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7EDCD" w14:textId="2CF3EBB2" w:rsidR="00D80056" w:rsidRPr="00D364E5" w:rsidRDefault="00D80056" w:rsidP="00D80056">
      <w:pPr>
        <w:spacing w:before="240"/>
        <w:rPr>
          <w:rFonts w:ascii="IrisUPC" w:hAnsi="IrisUPC" w:cs="IrisUPC"/>
        </w:rPr>
      </w:pPr>
      <w:bookmarkStart w:id="0" w:name="_Toc527607489"/>
      <w:bookmarkStart w:id="1" w:name="_Toc528398189"/>
    </w:p>
    <w:p w14:paraId="671A94D5" w14:textId="77777777" w:rsidR="00D80056" w:rsidRDefault="00D80056" w:rsidP="00D80056">
      <w:pPr>
        <w:jc w:val="center"/>
        <w:rPr>
          <w:rFonts w:cs="Times New Roman"/>
          <w:sz w:val="56"/>
          <w:szCs w:val="56"/>
        </w:rPr>
      </w:pPr>
      <w:r>
        <w:rPr>
          <w:rFonts w:cs="Times New Roman"/>
          <w:sz w:val="56"/>
          <w:szCs w:val="56"/>
        </w:rPr>
        <w:t>Handbook of</w:t>
      </w:r>
    </w:p>
    <w:p w14:paraId="01CC9489" w14:textId="77777777" w:rsidR="00D80056" w:rsidRPr="00B058E1" w:rsidRDefault="00D80056" w:rsidP="00D80056">
      <w:pPr>
        <w:jc w:val="center"/>
        <w:rPr>
          <w:rFonts w:cs="Times New Roman"/>
          <w:sz w:val="56"/>
          <w:szCs w:val="56"/>
        </w:rPr>
      </w:pPr>
      <w:r>
        <w:rPr>
          <w:rFonts w:cs="Times New Roman"/>
          <w:sz w:val="56"/>
          <w:szCs w:val="56"/>
        </w:rPr>
        <w:t>Scientific</w:t>
      </w:r>
      <w:r w:rsidRPr="00B058E1">
        <w:rPr>
          <w:rFonts w:cs="Times New Roman"/>
          <w:sz w:val="56"/>
          <w:szCs w:val="56"/>
        </w:rPr>
        <w:t xml:space="preserve"> Signal Processing</w:t>
      </w:r>
      <w:bookmarkEnd w:id="0"/>
      <w:bookmarkEnd w:id="1"/>
    </w:p>
    <w:p w14:paraId="206B077D" w14:textId="77777777" w:rsidR="00D80056" w:rsidRPr="00B058E1" w:rsidRDefault="00D80056" w:rsidP="00D80056">
      <w:pPr>
        <w:pStyle w:val="Textbody"/>
        <w:jc w:val="center"/>
        <w:rPr>
          <w:rFonts w:cs="Times New Roman"/>
          <w:sz w:val="22"/>
          <w:szCs w:val="22"/>
        </w:rPr>
      </w:pPr>
      <w:r w:rsidRPr="00B058E1">
        <w:rPr>
          <w:rFonts w:cs="Times New Roman"/>
          <w:sz w:val="22"/>
          <w:szCs w:val="22"/>
        </w:rPr>
        <w:t xml:space="preserve"> </w:t>
      </w:r>
    </w:p>
    <w:p w14:paraId="450B1756" w14:textId="0819CDD2" w:rsidR="00D80056" w:rsidRPr="00B058E1" w:rsidRDefault="00591EB0" w:rsidP="00D80056">
      <w:pPr>
        <w:pStyle w:val="Textbody"/>
        <w:spacing w:before="240"/>
        <w:jc w:val="center"/>
        <w:rPr>
          <w:rFonts w:cs="Times New Roman"/>
          <w:sz w:val="40"/>
          <w:szCs w:val="40"/>
        </w:rPr>
      </w:pPr>
      <w:r>
        <w:rPr>
          <w:rFonts w:cs="Times New Roman"/>
          <w:sz w:val="40"/>
          <w:szCs w:val="40"/>
        </w:rPr>
        <w:t>September</w:t>
      </w:r>
      <w:r w:rsidR="00D80056" w:rsidRPr="00B058E1">
        <w:rPr>
          <w:rFonts w:cs="Times New Roman"/>
          <w:sz w:val="40"/>
          <w:szCs w:val="40"/>
        </w:rPr>
        <w:t xml:space="preserve"> 202</w:t>
      </w:r>
      <w:r w:rsidR="00CA4611">
        <w:rPr>
          <w:rFonts w:cs="Times New Roman"/>
          <w:sz w:val="40"/>
          <w:szCs w:val="40"/>
        </w:rPr>
        <w:t>6</w:t>
      </w:r>
      <w:r w:rsidR="00D80056" w:rsidRPr="00B058E1">
        <w:rPr>
          <w:rFonts w:cs="Times New Roman"/>
          <w:sz w:val="40"/>
          <w:szCs w:val="40"/>
        </w:rPr>
        <w:t xml:space="preserve"> edition</w:t>
      </w:r>
    </w:p>
    <w:p w14:paraId="558B0F50" w14:textId="77777777" w:rsidR="00D80056" w:rsidRPr="00B058E1" w:rsidRDefault="00D80056" w:rsidP="00D80056">
      <w:pPr>
        <w:pStyle w:val="Textbody"/>
        <w:jc w:val="center"/>
        <w:rPr>
          <w:rFonts w:cs="Times New Roman"/>
          <w:sz w:val="28"/>
          <w:szCs w:val="28"/>
        </w:rPr>
      </w:pPr>
    </w:p>
    <w:p w14:paraId="52D75E6E" w14:textId="259577D6" w:rsidR="00D80056" w:rsidRPr="00B058E1" w:rsidRDefault="00D80056" w:rsidP="00D80056">
      <w:pPr>
        <w:pStyle w:val="Textbody"/>
        <w:jc w:val="center"/>
        <w:rPr>
          <w:rFonts w:cs="Times New Roman"/>
          <w:sz w:val="28"/>
          <w:szCs w:val="28"/>
        </w:rPr>
      </w:pPr>
      <w:r w:rsidRPr="00B058E1">
        <w:rPr>
          <w:rFonts w:cs="Times New Roman"/>
          <w:sz w:val="28"/>
          <w:szCs w:val="28"/>
        </w:rPr>
        <w:t xml:space="preserve">An illustrated handbook with </w:t>
      </w:r>
      <w:r w:rsidR="00015E53">
        <w:rPr>
          <w:rFonts w:cs="Times New Roman"/>
          <w:sz w:val="28"/>
          <w:szCs w:val="28"/>
        </w:rPr>
        <w:t xml:space="preserve">a </w:t>
      </w:r>
      <w:r w:rsidRPr="00B058E1">
        <w:rPr>
          <w:rFonts w:cs="Times New Roman"/>
          <w:sz w:val="28"/>
          <w:szCs w:val="28"/>
        </w:rPr>
        <w:t>free software</w:t>
      </w:r>
      <w:r w:rsidR="00D87031">
        <w:rPr>
          <w:rFonts w:cs="Times New Roman"/>
          <w:sz w:val="28"/>
          <w:szCs w:val="28"/>
        </w:rPr>
        <w:t xml:space="preserve"> stack</w:t>
      </w:r>
      <w:r w:rsidRPr="00B058E1">
        <w:rPr>
          <w:rFonts w:cs="Times New Roman"/>
          <w:sz w:val="28"/>
          <w:szCs w:val="28"/>
        </w:rPr>
        <w:t xml:space="preserve"> and spreadsheet templates to download.</w:t>
      </w:r>
    </w:p>
    <w:p w14:paraId="2B4E9128" w14:textId="77777777" w:rsidR="00D80056" w:rsidRPr="00B058E1" w:rsidRDefault="00D80056" w:rsidP="00D80056">
      <w:pPr>
        <w:pStyle w:val="Textbody"/>
        <w:jc w:val="center"/>
        <w:rPr>
          <w:rFonts w:cs="Times New Roman"/>
          <w:sz w:val="28"/>
          <w:szCs w:val="28"/>
        </w:rPr>
      </w:pPr>
    </w:p>
    <w:p w14:paraId="0023744A" w14:textId="77777777" w:rsidR="00D80056" w:rsidRPr="00B058E1" w:rsidRDefault="00D80056" w:rsidP="00D80056">
      <w:pPr>
        <w:pStyle w:val="Textbody"/>
        <w:rPr>
          <w:rFonts w:cs="Times New Roman"/>
        </w:rPr>
      </w:pPr>
    </w:p>
    <w:p w14:paraId="6B30FCAB" w14:textId="77777777" w:rsidR="00D80056" w:rsidRPr="00B058E1" w:rsidRDefault="00D80056" w:rsidP="00D80056">
      <w:pPr>
        <w:pStyle w:val="Textbody"/>
        <w:jc w:val="center"/>
        <w:rPr>
          <w:rFonts w:cs="Times New Roman"/>
        </w:rPr>
      </w:pPr>
      <w:r w:rsidRPr="00B058E1">
        <w:rPr>
          <w:rFonts w:cs="Times New Roman"/>
        </w:rPr>
        <w:t>A retirement project by</w:t>
      </w:r>
    </w:p>
    <w:p w14:paraId="515A1865" w14:textId="77777777" w:rsidR="00D80056" w:rsidRPr="00B058E1" w:rsidRDefault="00D80056" w:rsidP="00D80056">
      <w:pPr>
        <w:pStyle w:val="Textbody"/>
        <w:spacing w:after="0"/>
        <w:jc w:val="center"/>
        <w:rPr>
          <w:rFonts w:cs="Times New Roman"/>
          <w:sz w:val="28"/>
          <w:szCs w:val="28"/>
        </w:rPr>
      </w:pPr>
      <w:r w:rsidRPr="00B058E1">
        <w:rPr>
          <w:rFonts w:cs="Times New Roman"/>
          <w:sz w:val="28"/>
          <w:szCs w:val="28"/>
        </w:rPr>
        <w:t>Tom O'Haver</w:t>
      </w:r>
    </w:p>
    <w:p w14:paraId="0866AEB1" w14:textId="77777777" w:rsidR="00D80056" w:rsidRPr="00B058E1" w:rsidRDefault="00D80056" w:rsidP="00D80056">
      <w:pPr>
        <w:pStyle w:val="Textbody"/>
        <w:spacing w:after="0"/>
        <w:jc w:val="center"/>
        <w:rPr>
          <w:rFonts w:cs="Times New Roman"/>
          <w:sz w:val="28"/>
          <w:szCs w:val="28"/>
        </w:rPr>
      </w:pPr>
      <w:r w:rsidRPr="00B058E1">
        <w:rPr>
          <w:rFonts w:cs="Times New Roman"/>
          <w:sz w:val="28"/>
          <w:szCs w:val="28"/>
        </w:rPr>
        <w:t>Professor Emeritus</w:t>
      </w:r>
    </w:p>
    <w:p w14:paraId="6648612A" w14:textId="77777777" w:rsidR="00D80056" w:rsidRPr="00B058E1" w:rsidRDefault="00D80056" w:rsidP="00D80056">
      <w:pPr>
        <w:pStyle w:val="Textbody"/>
        <w:spacing w:after="0"/>
        <w:jc w:val="center"/>
        <w:rPr>
          <w:rFonts w:cs="Times New Roman"/>
          <w:sz w:val="28"/>
          <w:szCs w:val="28"/>
        </w:rPr>
      </w:pPr>
      <w:hyperlink r:id="rId8" w:history="1">
        <w:r w:rsidRPr="00B058E1">
          <w:rPr>
            <w:rStyle w:val="Hyperlink"/>
            <w:rFonts w:cs="Times New Roman"/>
            <w:sz w:val="28"/>
            <w:szCs w:val="28"/>
          </w:rPr>
          <w:t>Department of Chemistry and Biochemistry</w:t>
        </w:r>
      </w:hyperlink>
    </w:p>
    <w:p w14:paraId="01C47030" w14:textId="77777777" w:rsidR="00D80056" w:rsidRPr="00B058E1" w:rsidRDefault="00D80056" w:rsidP="00D80056">
      <w:pPr>
        <w:pStyle w:val="Textbody"/>
        <w:spacing w:after="0"/>
        <w:jc w:val="center"/>
        <w:rPr>
          <w:rFonts w:cs="Times New Roman"/>
          <w:sz w:val="28"/>
          <w:szCs w:val="28"/>
        </w:rPr>
      </w:pPr>
    </w:p>
    <w:p w14:paraId="68109270" w14:textId="77777777" w:rsidR="00D80056" w:rsidRPr="00B058E1" w:rsidRDefault="00D80056" w:rsidP="00D80056">
      <w:pPr>
        <w:pStyle w:val="Textbody"/>
        <w:jc w:val="center"/>
        <w:rPr>
          <w:rFonts w:cs="Times New Roman"/>
        </w:rPr>
      </w:pPr>
      <w:r w:rsidRPr="00B058E1">
        <w:rPr>
          <w:rFonts w:cs="Times New Roman"/>
          <w:noProof/>
          <w:sz w:val="28"/>
          <w:szCs w:val="28"/>
        </w:rPr>
        <w:drawing>
          <wp:inline distT="0" distB="0" distL="0" distR="0" wp14:anchorId="6818844F" wp14:editId="0063B332">
            <wp:extent cx="3617595" cy="675640"/>
            <wp:effectExtent l="0" t="0" r="1905" b="0"/>
            <wp:docPr id="464" name="Picture 464" descr="A black text on a white background&#10;&#10;AI-generated content may be incorrect.">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black text on a white background&#10;&#10;AI-generated content may be incorrect.">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7595" cy="675640"/>
                    </a:xfrm>
                    <a:prstGeom prst="rect">
                      <a:avLst/>
                    </a:prstGeom>
                    <a:noFill/>
                    <a:ln>
                      <a:noFill/>
                    </a:ln>
                  </pic:spPr>
                </pic:pic>
              </a:graphicData>
            </a:graphic>
          </wp:inline>
        </w:drawing>
      </w:r>
    </w:p>
    <w:p w14:paraId="5ECECAF3" w14:textId="77777777" w:rsidR="00D80056" w:rsidRPr="00B058E1" w:rsidRDefault="00D80056" w:rsidP="00D80056">
      <w:pPr>
        <w:pStyle w:val="Textbody"/>
        <w:jc w:val="center"/>
        <w:rPr>
          <w:rFonts w:cs="Times New Roman"/>
        </w:rPr>
      </w:pPr>
      <w:r w:rsidRPr="00B058E1">
        <w:rPr>
          <w:rFonts w:cs="Times New Roman"/>
        </w:rPr>
        <w:t>orcid.org/0000-0001-9045-1603</w:t>
      </w:r>
    </w:p>
    <w:p w14:paraId="3E4CAB36" w14:textId="77777777" w:rsidR="00D80056" w:rsidRDefault="00D80056" w:rsidP="00D80056">
      <w:pPr>
        <w:jc w:val="center"/>
        <w:rPr>
          <w:rFonts w:cs="Times New Roman"/>
        </w:rPr>
      </w:pPr>
    </w:p>
    <w:p w14:paraId="1AF2F01E" w14:textId="77777777" w:rsidR="003E0C0C" w:rsidRDefault="003E0C0C" w:rsidP="00D80056">
      <w:pPr>
        <w:jc w:val="center"/>
        <w:rPr>
          <w:rFonts w:cs="Times New Roman"/>
        </w:rPr>
      </w:pPr>
    </w:p>
    <w:p w14:paraId="1363FB27" w14:textId="77777777" w:rsidR="003E0C0C" w:rsidRPr="00B058E1" w:rsidRDefault="003E0C0C" w:rsidP="00D80056">
      <w:pPr>
        <w:jc w:val="center"/>
        <w:rPr>
          <w:rFonts w:cs="Times New Roman"/>
        </w:rPr>
      </w:pPr>
    </w:p>
    <w:p w14:paraId="1E5115C7" w14:textId="77777777" w:rsidR="00D80056" w:rsidRPr="00B058E1" w:rsidRDefault="00D80056" w:rsidP="00D80056">
      <w:pPr>
        <w:rPr>
          <w:rFonts w:cs="Times New Roman"/>
        </w:rPr>
      </w:pPr>
    </w:p>
    <w:p w14:paraId="27BD40FF" w14:textId="77777777" w:rsidR="00D80056" w:rsidRPr="00B058E1" w:rsidRDefault="00D80056" w:rsidP="00D80056">
      <w:pPr>
        <w:rPr>
          <w:rFonts w:cs="Times New Roman"/>
        </w:rPr>
      </w:pPr>
    </w:p>
    <w:p w14:paraId="227337FA" w14:textId="77777777" w:rsidR="00D80056" w:rsidRPr="003E0C0C" w:rsidRDefault="00D80056" w:rsidP="00D80056">
      <w:pPr>
        <w:rPr>
          <w:rFonts w:cs="Times New Roman"/>
          <w:i/>
          <w:iCs/>
          <w:sz w:val="28"/>
          <w:szCs w:val="28"/>
        </w:rPr>
      </w:pPr>
    </w:p>
    <w:p w14:paraId="4136BD3C" w14:textId="77777777" w:rsidR="00724CB5" w:rsidRDefault="003E0C0C" w:rsidP="003E0C0C">
      <w:pPr>
        <w:jc w:val="center"/>
        <w:rPr>
          <w:i/>
          <w:iCs/>
          <w:color w:val="000000"/>
          <w:sz w:val="32"/>
          <w:szCs w:val="32"/>
          <w:shd w:val="clear" w:color="auto" w:fill="FFFFFF"/>
        </w:rPr>
      </w:pPr>
      <w:r w:rsidRPr="003E0C0C">
        <w:rPr>
          <w:i/>
          <w:iCs/>
          <w:color w:val="000000"/>
          <w:sz w:val="32"/>
          <w:szCs w:val="32"/>
          <w:shd w:val="clear" w:color="auto" w:fill="FFFFFF"/>
        </w:rPr>
        <w:t>“Sometimes data is nature’s way of tapping you on the shoulder</w:t>
      </w:r>
      <w:r>
        <w:rPr>
          <w:i/>
          <w:iCs/>
          <w:color w:val="000000"/>
          <w:sz w:val="32"/>
          <w:szCs w:val="32"/>
          <w:shd w:val="clear" w:color="auto" w:fill="FFFFFF"/>
        </w:rPr>
        <w:t>.</w:t>
      </w:r>
      <w:r w:rsidRPr="003E0C0C">
        <w:rPr>
          <w:i/>
          <w:iCs/>
          <w:color w:val="000000"/>
          <w:sz w:val="32"/>
          <w:szCs w:val="32"/>
          <w:shd w:val="clear" w:color="auto" w:fill="FFFFFF"/>
        </w:rPr>
        <w:t>”</w:t>
      </w:r>
    </w:p>
    <w:p w14:paraId="5092FE1C" w14:textId="77777777" w:rsidR="00724CB5" w:rsidRDefault="00724CB5" w:rsidP="003E0C0C">
      <w:pPr>
        <w:jc w:val="center"/>
        <w:rPr>
          <w:i/>
          <w:iCs/>
          <w:color w:val="000000"/>
          <w:sz w:val="32"/>
          <w:szCs w:val="32"/>
          <w:shd w:val="clear" w:color="auto" w:fill="FFFFFF"/>
        </w:rPr>
      </w:pPr>
    </w:p>
    <w:p w14:paraId="44EFF800" w14:textId="77777777" w:rsidR="00724CB5" w:rsidRDefault="00724CB5" w:rsidP="003E0C0C">
      <w:pPr>
        <w:jc w:val="center"/>
        <w:rPr>
          <w:i/>
          <w:iCs/>
          <w:color w:val="000000"/>
          <w:sz w:val="32"/>
          <w:szCs w:val="32"/>
          <w:shd w:val="clear" w:color="auto" w:fill="FFFFFF"/>
        </w:rPr>
      </w:pPr>
    </w:p>
    <w:p w14:paraId="2A085159" w14:textId="77777777" w:rsidR="00724CB5" w:rsidRDefault="00724CB5" w:rsidP="003E0C0C">
      <w:pPr>
        <w:jc w:val="center"/>
        <w:rPr>
          <w:i/>
          <w:iCs/>
          <w:color w:val="000000"/>
          <w:sz w:val="32"/>
          <w:szCs w:val="32"/>
          <w:shd w:val="clear" w:color="auto" w:fill="FFFFFF"/>
        </w:rPr>
      </w:pPr>
    </w:p>
    <w:p w14:paraId="67091550" w14:textId="77777777" w:rsidR="00724CB5" w:rsidRDefault="00724CB5" w:rsidP="003E0C0C">
      <w:pPr>
        <w:jc w:val="center"/>
        <w:rPr>
          <w:i/>
          <w:iCs/>
          <w:color w:val="000000"/>
          <w:sz w:val="32"/>
          <w:szCs w:val="32"/>
          <w:shd w:val="clear" w:color="auto" w:fill="FFFFFF"/>
        </w:rPr>
      </w:pPr>
    </w:p>
    <w:p w14:paraId="3A3755F1" w14:textId="02FC865A" w:rsidR="00AE6DBD" w:rsidRPr="005D5747" w:rsidRDefault="003E0C0C" w:rsidP="00AE6DBD">
      <w:pPr>
        <w:jc w:val="right"/>
        <w:rPr>
          <w:color w:val="000000"/>
          <w:sz w:val="12"/>
          <w:szCs w:val="12"/>
          <w:shd w:val="clear" w:color="auto" w:fill="FFFFFF"/>
        </w:rPr>
      </w:pPr>
      <w:r w:rsidRPr="00640854">
        <w:rPr>
          <w:color w:val="000000"/>
        </w:rPr>
        <w:br/>
      </w:r>
      <w:r w:rsidR="00591EB0">
        <w:rPr>
          <w:color w:val="000000"/>
          <w:sz w:val="12"/>
          <w:szCs w:val="12"/>
          <w:shd w:val="clear" w:color="auto" w:fill="FFFFFF"/>
        </w:rPr>
        <w:t xml:space="preserve">September </w:t>
      </w:r>
      <w:r w:rsidR="00686E23">
        <w:rPr>
          <w:color w:val="000000"/>
          <w:sz w:val="12"/>
          <w:szCs w:val="12"/>
          <w:shd w:val="clear" w:color="auto" w:fill="FFFFFF"/>
        </w:rPr>
        <w:t>2</w:t>
      </w:r>
      <w:r w:rsidR="00AE6DBD">
        <w:rPr>
          <w:color w:val="000000"/>
          <w:sz w:val="12"/>
          <w:szCs w:val="12"/>
          <w:shd w:val="clear" w:color="auto" w:fill="FFFFFF"/>
        </w:rPr>
        <w:t xml:space="preserve"> edit</w:t>
      </w:r>
    </w:p>
    <w:p w14:paraId="39373448" w14:textId="77E8E02E" w:rsidR="00D80056" w:rsidRPr="00B058E1" w:rsidRDefault="00D80056" w:rsidP="00724CB5">
      <w:pPr>
        <w:jc w:val="right"/>
        <w:rPr>
          <w:rFonts w:cs="Times New Roman"/>
        </w:rPr>
      </w:pPr>
    </w:p>
    <w:p w14:paraId="15DD8C6B" w14:textId="77777777" w:rsidR="00D80056" w:rsidRPr="00B058E1" w:rsidRDefault="00D80056" w:rsidP="00D80056">
      <w:pPr>
        <w:rPr>
          <w:rFonts w:cs="Times New Roman"/>
        </w:rPr>
      </w:pPr>
    </w:p>
    <w:p w14:paraId="6F60ABAD" w14:textId="3BED388D" w:rsidR="00D80056" w:rsidRPr="00B058E1" w:rsidRDefault="00D80056" w:rsidP="00D80056">
      <w:pPr>
        <w:tabs>
          <w:tab w:val="left" w:pos="2760"/>
        </w:tabs>
        <w:rPr>
          <w:rFonts w:cs="Times New Roman"/>
          <w:i/>
        </w:rPr>
      </w:pPr>
    </w:p>
    <w:p w14:paraId="6AA6FEA3" w14:textId="77777777" w:rsidR="00D80056" w:rsidRPr="00B058E1" w:rsidRDefault="00D80056" w:rsidP="00D80056">
      <w:pPr>
        <w:tabs>
          <w:tab w:val="left" w:pos="2760"/>
        </w:tabs>
        <w:rPr>
          <w:rFonts w:cs="Times New Roman"/>
        </w:rPr>
      </w:pPr>
    </w:p>
    <w:p w14:paraId="2383978C" w14:textId="18E8E660" w:rsidR="00D80056" w:rsidRPr="00724CB5" w:rsidRDefault="00D80056" w:rsidP="00724CB5">
      <w:pPr>
        <w:jc w:val="right"/>
        <w:rPr>
          <w:rFonts w:cs="Times New Roman"/>
          <w:b/>
          <w:sz w:val="16"/>
          <w:szCs w:val="16"/>
        </w:rPr>
      </w:pPr>
      <w:r>
        <w:rPr>
          <w:rFonts w:cs="Times New Roman"/>
          <w:b/>
          <w:sz w:val="48"/>
          <w:szCs w:val="48"/>
        </w:rPr>
        <w:br w:type="page"/>
      </w:r>
    </w:p>
    <w:p w14:paraId="0A5991A8" w14:textId="77777777" w:rsidR="00D80056" w:rsidRPr="00B058E1" w:rsidRDefault="00D80056" w:rsidP="00D80056">
      <w:pPr>
        <w:pStyle w:val="Textbody"/>
        <w:jc w:val="center"/>
        <w:rPr>
          <w:rFonts w:cs="Times New Roman"/>
          <w:b/>
          <w:sz w:val="48"/>
          <w:szCs w:val="48"/>
        </w:rPr>
      </w:pPr>
      <w:r w:rsidRPr="00B058E1">
        <w:rPr>
          <w:rFonts w:cs="Times New Roman"/>
          <w:b/>
          <w:sz w:val="48"/>
          <w:szCs w:val="48"/>
        </w:rPr>
        <w:lastRenderedPageBreak/>
        <w:t>Online access to the latest versions</w:t>
      </w:r>
    </w:p>
    <w:p w14:paraId="29358B90" w14:textId="77777777" w:rsidR="00D80056" w:rsidRPr="00B058E1" w:rsidRDefault="00D80056" w:rsidP="00D80056">
      <w:pPr>
        <w:jc w:val="center"/>
        <w:rPr>
          <w:rFonts w:cs="Times New Roman"/>
          <w:b/>
        </w:rPr>
      </w:pPr>
    </w:p>
    <w:p w14:paraId="0637C944" w14:textId="77777777" w:rsidR="00D80056" w:rsidRPr="00B058E1" w:rsidRDefault="00D80056" w:rsidP="00D80056">
      <w:pPr>
        <w:jc w:val="center"/>
        <w:rPr>
          <w:rFonts w:cs="Times New Roman"/>
          <w:sz w:val="16"/>
          <w:szCs w:val="16"/>
        </w:rPr>
      </w:pPr>
    </w:p>
    <w:p w14:paraId="2530E0CA" w14:textId="77777777" w:rsidR="00D80056" w:rsidRPr="00B058E1" w:rsidRDefault="00D80056" w:rsidP="00D80056">
      <w:pPr>
        <w:jc w:val="center"/>
        <w:rPr>
          <w:rFonts w:cs="Times New Roman"/>
          <w:color w:val="0000FF"/>
          <w:sz w:val="28"/>
          <w:szCs w:val="28"/>
          <w:u w:val="single"/>
        </w:rPr>
      </w:pPr>
      <w:r w:rsidRPr="00B058E1">
        <w:rPr>
          <w:rFonts w:cs="Times New Roman"/>
        </w:rPr>
        <w:t xml:space="preserve">Web address: </w:t>
      </w:r>
      <w:hyperlink r:id="rId11" w:history="1">
        <w:r w:rsidRPr="00B058E1">
          <w:rPr>
            <w:rStyle w:val="Hyperlink"/>
            <w:rFonts w:cs="Times New Roman"/>
            <w:sz w:val="28"/>
            <w:szCs w:val="28"/>
          </w:rPr>
          <w:t>http://bit.ly/1NLOlLR</w:t>
        </w:r>
      </w:hyperlink>
    </w:p>
    <w:p w14:paraId="5F2C69DE" w14:textId="77777777" w:rsidR="00D80056" w:rsidRPr="00B058E1" w:rsidRDefault="00D80056" w:rsidP="00D80056">
      <w:pPr>
        <w:jc w:val="center"/>
        <w:rPr>
          <w:rFonts w:cs="Times New Roman"/>
        </w:rPr>
      </w:pPr>
      <w:r w:rsidRPr="00B058E1">
        <w:rPr>
          <w:rFonts w:cs="Times New Roman"/>
          <w:noProof/>
          <w:lang w:eastAsia="en-US" w:bidi="ar-SA"/>
        </w:rPr>
        <w:drawing>
          <wp:inline distT="0" distB="0" distL="0" distR="0" wp14:anchorId="71540C9E" wp14:editId="0BDE2CE1">
            <wp:extent cx="885825" cy="885825"/>
            <wp:effectExtent l="0" t="0" r="9525" b="9525"/>
            <wp:docPr id="394" name="Picture 394"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Picture 394" descr="A qr code on a white backgroun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p w14:paraId="45E6443D" w14:textId="77777777" w:rsidR="00D80056" w:rsidRPr="00B058E1" w:rsidRDefault="00D80056" w:rsidP="00D80056">
      <w:pPr>
        <w:jc w:val="center"/>
        <w:rPr>
          <w:rFonts w:cs="Times New Roman"/>
          <w:sz w:val="16"/>
          <w:szCs w:val="16"/>
        </w:rPr>
      </w:pPr>
    </w:p>
    <w:p w14:paraId="2DD4A2CA" w14:textId="77777777" w:rsidR="00D80056" w:rsidRDefault="00D80056" w:rsidP="00D80056">
      <w:pPr>
        <w:jc w:val="center"/>
        <w:rPr>
          <w:rFonts w:cs="Times New Roman"/>
        </w:rPr>
      </w:pPr>
    </w:p>
    <w:p w14:paraId="5175F5ED" w14:textId="77777777" w:rsidR="00D80056" w:rsidRPr="00B058E1" w:rsidRDefault="00D80056" w:rsidP="00D80056">
      <w:pPr>
        <w:jc w:val="center"/>
        <w:rPr>
          <w:rStyle w:val="Hyperlink"/>
          <w:rFonts w:cs="Times New Roman"/>
          <w:sz w:val="28"/>
          <w:szCs w:val="28"/>
        </w:rPr>
      </w:pPr>
      <w:r w:rsidRPr="00B058E1">
        <w:rPr>
          <w:rFonts w:cs="Times New Roman"/>
        </w:rPr>
        <w:t xml:space="preserve">Interactive Matlab Tools: </w:t>
      </w:r>
      <w:hyperlink r:id="rId13" w:history="1">
        <w:r w:rsidRPr="00B058E1">
          <w:rPr>
            <w:rStyle w:val="Hyperlink"/>
            <w:rFonts w:cs="Times New Roman"/>
            <w:sz w:val="28"/>
            <w:szCs w:val="28"/>
          </w:rPr>
          <w:t>http://bit.ly/1r7oN7b</w:t>
        </w:r>
      </w:hyperlink>
    </w:p>
    <w:p w14:paraId="35685712" w14:textId="77777777" w:rsidR="00D80056" w:rsidRPr="00B058E1" w:rsidRDefault="00D80056" w:rsidP="00D80056">
      <w:pPr>
        <w:jc w:val="center"/>
        <w:rPr>
          <w:rFonts w:cs="Times New Roman"/>
          <w:iCs/>
          <w:color w:val="0000FF"/>
          <w:sz w:val="16"/>
          <w:szCs w:val="16"/>
          <w:u w:val="single"/>
        </w:rPr>
      </w:pPr>
      <w:r w:rsidRPr="00B058E1">
        <w:rPr>
          <w:rFonts w:cs="Times New Roman"/>
          <w:iCs/>
          <w:noProof/>
          <w:color w:val="0000FF"/>
          <w:sz w:val="28"/>
          <w:szCs w:val="28"/>
          <w:lang w:eastAsia="en-US" w:bidi="ar-SA"/>
        </w:rPr>
        <w:drawing>
          <wp:inline distT="0" distB="0" distL="0" distR="0" wp14:anchorId="61C52FBB" wp14:editId="656C718E">
            <wp:extent cx="1009650" cy="1009650"/>
            <wp:effectExtent l="0" t="0" r="0" b="0"/>
            <wp:docPr id="395" name="Picture 395"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Picture 395" descr="A qr code on a white background&#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inline>
        </w:drawing>
      </w:r>
      <w:r w:rsidRPr="00B058E1">
        <w:rPr>
          <w:rFonts w:cs="Times New Roman"/>
        </w:rPr>
        <w:br/>
      </w:r>
    </w:p>
    <w:p w14:paraId="7EE11C6F" w14:textId="77777777" w:rsidR="00D80056" w:rsidRDefault="00D80056" w:rsidP="00D80056">
      <w:pPr>
        <w:jc w:val="center"/>
        <w:rPr>
          <w:rFonts w:cs="Times New Roman"/>
        </w:rPr>
      </w:pPr>
    </w:p>
    <w:p w14:paraId="1D0CD8CB" w14:textId="77777777" w:rsidR="00D80056" w:rsidRPr="00B058E1" w:rsidRDefault="00D80056" w:rsidP="00D80056">
      <w:pPr>
        <w:jc w:val="center"/>
        <w:rPr>
          <w:rStyle w:val="Hyperlink"/>
          <w:rFonts w:cs="Times New Roman"/>
          <w:sz w:val="28"/>
          <w:szCs w:val="28"/>
        </w:rPr>
      </w:pPr>
      <w:r w:rsidRPr="00B058E1">
        <w:rPr>
          <w:rFonts w:cs="Times New Roman"/>
        </w:rPr>
        <w:t xml:space="preserve">Software download links: </w:t>
      </w:r>
      <w:hyperlink r:id="rId15" w:history="1">
        <w:r w:rsidRPr="00B058E1">
          <w:rPr>
            <w:rStyle w:val="Hyperlink"/>
            <w:rFonts w:cs="Times New Roman"/>
            <w:sz w:val="28"/>
            <w:szCs w:val="28"/>
          </w:rPr>
          <w:t>http://tinyurl.com/cey8rwh</w:t>
        </w:r>
      </w:hyperlink>
    </w:p>
    <w:p w14:paraId="10E5B100" w14:textId="77777777" w:rsidR="00D80056" w:rsidRPr="00B058E1" w:rsidRDefault="00D80056" w:rsidP="00D80056">
      <w:pPr>
        <w:jc w:val="center"/>
        <w:rPr>
          <w:rFonts w:cs="Times New Roman"/>
        </w:rPr>
      </w:pPr>
      <w:r w:rsidRPr="00B058E1">
        <w:rPr>
          <w:rFonts w:cs="Times New Roman"/>
          <w:noProof/>
          <w:lang w:eastAsia="en-US" w:bidi="ar-SA"/>
        </w:rPr>
        <w:drawing>
          <wp:inline distT="0" distB="0" distL="0" distR="0" wp14:anchorId="7756D169" wp14:editId="0C4D3730">
            <wp:extent cx="1000125" cy="1000125"/>
            <wp:effectExtent l="0" t="0" r="9525" b="9525"/>
            <wp:docPr id="396" name="Picture 396"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Picture 396" descr="A qr code on a white background&#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p w14:paraId="56C40AE4" w14:textId="77777777" w:rsidR="00D80056" w:rsidRPr="00B058E1" w:rsidRDefault="00D80056" w:rsidP="00D80056">
      <w:pPr>
        <w:jc w:val="center"/>
        <w:rPr>
          <w:rFonts w:cs="Times New Roman"/>
          <w:sz w:val="16"/>
          <w:szCs w:val="16"/>
        </w:rPr>
      </w:pPr>
    </w:p>
    <w:p w14:paraId="39E2A804" w14:textId="77777777" w:rsidR="00D80056" w:rsidRDefault="00D80056" w:rsidP="00D80056">
      <w:pPr>
        <w:jc w:val="center"/>
        <w:rPr>
          <w:rFonts w:cs="Times New Roman"/>
        </w:rPr>
      </w:pPr>
    </w:p>
    <w:p w14:paraId="47547D77" w14:textId="77777777" w:rsidR="00D80056" w:rsidRPr="00B058E1" w:rsidRDefault="00D80056" w:rsidP="00D80056">
      <w:pPr>
        <w:jc w:val="center"/>
        <w:rPr>
          <w:rFonts w:cs="Times New Roman"/>
        </w:rPr>
      </w:pPr>
      <w:r w:rsidRPr="00B058E1">
        <w:rPr>
          <w:rFonts w:cs="Times New Roman"/>
        </w:rPr>
        <w:t xml:space="preserve">Animated examples: </w:t>
      </w:r>
      <w:hyperlink r:id="rId17" w:history="1">
        <w:r w:rsidRPr="00B058E1">
          <w:rPr>
            <w:rStyle w:val="Hyperlink"/>
            <w:rFonts w:cs="Times New Roman"/>
            <w:sz w:val="28"/>
            <w:szCs w:val="28"/>
          </w:rPr>
          <w:t>https://terpconnect.umd.edu/~toh/spectrum/ToolsZoo.html</w:t>
        </w:r>
      </w:hyperlink>
    </w:p>
    <w:p w14:paraId="0F5E1A2C" w14:textId="77777777" w:rsidR="00D80056" w:rsidRPr="00B058E1" w:rsidRDefault="00D80056" w:rsidP="00D80056">
      <w:pPr>
        <w:pStyle w:val="Textbody"/>
        <w:jc w:val="center"/>
        <w:rPr>
          <w:rFonts w:cs="Times New Roman"/>
        </w:rPr>
      </w:pPr>
      <w:r w:rsidRPr="00B058E1">
        <w:rPr>
          <w:rFonts w:cs="Times New Roman"/>
          <w:noProof/>
          <w:lang w:eastAsia="en-US" w:bidi="ar-SA"/>
        </w:rPr>
        <w:drawing>
          <wp:inline distT="0" distB="0" distL="0" distR="0" wp14:anchorId="72C9EE6C" wp14:editId="094AD221">
            <wp:extent cx="1019175" cy="1019175"/>
            <wp:effectExtent l="0" t="0" r="9525" b="9525"/>
            <wp:docPr id="399" name="Picture 399"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descr="A qr code with a white background&#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1019175" cy="1019175"/>
                    </a:xfrm>
                    <a:prstGeom prst="rect">
                      <a:avLst/>
                    </a:prstGeom>
                  </pic:spPr>
                </pic:pic>
              </a:graphicData>
            </a:graphic>
          </wp:inline>
        </w:drawing>
      </w:r>
    </w:p>
    <w:p w14:paraId="281EB897" w14:textId="74BFB425" w:rsidR="00D80056" w:rsidRDefault="00D80056" w:rsidP="00D80056">
      <w:pPr>
        <w:pStyle w:val="Textbody"/>
        <w:jc w:val="center"/>
        <w:rPr>
          <w:rFonts w:cs="Times New Roman"/>
          <w:i/>
          <w:sz w:val="26"/>
          <w:szCs w:val="26"/>
        </w:rPr>
      </w:pPr>
      <w:r w:rsidRPr="00B058E1">
        <w:rPr>
          <w:rFonts w:cs="Times New Roman"/>
          <w:i/>
          <w:sz w:val="26"/>
          <w:szCs w:val="26"/>
        </w:rPr>
        <w:t xml:space="preserve">If you are reading this book on an Internet-connected computer or tablet, you can tap, click or Ctrl-Click on any of the page numbers in the text to jump directly to that page. If you </w:t>
      </w:r>
      <w:r w:rsidRPr="00AB4E44">
        <w:rPr>
          <w:rFonts w:cs="Times New Roman"/>
          <w:i/>
          <w:sz w:val="26"/>
          <w:szCs w:val="26"/>
        </w:rPr>
        <w:t xml:space="preserve">download the </w:t>
      </w:r>
      <w:hyperlink r:id="rId19" w:history="1">
        <w:r w:rsidRPr="00F569EB">
          <w:rPr>
            <w:rStyle w:val="Hyperlink"/>
            <w:rFonts w:cs="Times New Roman"/>
            <w:sz w:val="26"/>
            <w:szCs w:val="26"/>
          </w:rPr>
          <w:t>Microsoft Word 365</w:t>
        </w:r>
      </w:hyperlink>
      <w:r>
        <w:rPr>
          <w:rFonts w:cs="Times New Roman"/>
          <w:i/>
          <w:sz w:val="26"/>
          <w:szCs w:val="26"/>
        </w:rPr>
        <w:t xml:space="preserve"> version</w:t>
      </w:r>
      <w:r w:rsidR="007807EC">
        <w:rPr>
          <w:rFonts w:cs="Times New Roman"/>
          <w:i/>
          <w:sz w:val="26"/>
          <w:szCs w:val="26"/>
        </w:rPr>
        <w:t xml:space="preserve"> of the book</w:t>
      </w:r>
      <w:r>
        <w:rPr>
          <w:rFonts w:cs="Times New Roman"/>
          <w:i/>
          <w:sz w:val="26"/>
          <w:szCs w:val="26"/>
        </w:rPr>
        <w:t>,</w:t>
      </w:r>
      <w:r w:rsidRPr="00B058E1">
        <w:rPr>
          <w:rFonts w:cs="Times New Roman"/>
          <w:i/>
          <w:sz w:val="26"/>
          <w:szCs w:val="26"/>
        </w:rPr>
        <w:t xml:space="preserve"> the GIF animations will run automatically</w:t>
      </w:r>
      <w:r>
        <w:rPr>
          <w:rFonts w:cs="Times New Roman"/>
          <w:i/>
          <w:sz w:val="26"/>
          <w:szCs w:val="26"/>
        </w:rPr>
        <w:t xml:space="preserve">. </w:t>
      </w:r>
      <w:r w:rsidR="00352007">
        <w:rPr>
          <w:rFonts w:cs="Times New Roman"/>
          <w:i/>
          <w:sz w:val="26"/>
          <w:szCs w:val="26"/>
        </w:rPr>
        <w:t>(</w:t>
      </w:r>
      <w:r>
        <w:rPr>
          <w:rFonts w:cs="Times New Roman"/>
          <w:i/>
          <w:sz w:val="26"/>
          <w:szCs w:val="26"/>
        </w:rPr>
        <w:t>I</w:t>
      </w:r>
      <w:r w:rsidRPr="00B058E1">
        <w:rPr>
          <w:rFonts w:cs="Times New Roman"/>
          <w:i/>
          <w:sz w:val="26"/>
          <w:szCs w:val="26"/>
        </w:rPr>
        <w:t>n most free PDF viewers, however, you must click on the GIF links to view the animations</w:t>
      </w:r>
      <w:r w:rsidR="00352007">
        <w:rPr>
          <w:rFonts w:cs="Times New Roman"/>
          <w:i/>
          <w:sz w:val="26"/>
          <w:szCs w:val="26"/>
        </w:rPr>
        <w:t>)</w:t>
      </w:r>
      <w:r w:rsidRPr="00B058E1">
        <w:rPr>
          <w:rFonts w:cs="Times New Roman"/>
          <w:i/>
          <w:sz w:val="26"/>
          <w:szCs w:val="26"/>
        </w:rPr>
        <w:t>. You can also click on the https addresses, on the names of downloadable software or on graphics to view, enlarge, or download those items.</w:t>
      </w:r>
    </w:p>
    <w:p w14:paraId="6D4676DD" w14:textId="77777777" w:rsidR="001F2393" w:rsidRPr="00B058E1" w:rsidRDefault="001F2393" w:rsidP="00D80056">
      <w:pPr>
        <w:pStyle w:val="Textbody"/>
        <w:jc w:val="center"/>
        <w:rPr>
          <w:rFonts w:cs="Times New Roman"/>
          <w:i/>
          <w:sz w:val="26"/>
          <w:szCs w:val="26"/>
        </w:rPr>
      </w:pPr>
    </w:p>
    <w:p w14:paraId="3D9C51F2" w14:textId="77777777" w:rsidR="00D80056" w:rsidRPr="00631D48" w:rsidRDefault="00D80056" w:rsidP="00D80056">
      <w:pPr>
        <w:pStyle w:val="Textbody"/>
        <w:jc w:val="center"/>
        <w:rPr>
          <w:rFonts w:cs="Times New Roman"/>
          <w:sz w:val="28"/>
          <w:szCs w:val="28"/>
        </w:rPr>
      </w:pPr>
      <w:r w:rsidRPr="00B058E1">
        <w:rPr>
          <w:rFonts w:cs="Times New Roman"/>
          <w:sz w:val="28"/>
          <w:szCs w:val="28"/>
        </w:rPr>
        <w:t xml:space="preserve">Have a question or suggestion? E-mail me at </w:t>
      </w:r>
      <w:hyperlink r:id="rId20" w:history="1">
        <w:r w:rsidRPr="00B058E1">
          <w:rPr>
            <w:rStyle w:val="Hyperlink"/>
            <w:rFonts w:cs="Times New Roman"/>
            <w:sz w:val="28"/>
            <w:szCs w:val="28"/>
          </w:rPr>
          <w:t>toh@umd.edu</w:t>
        </w:r>
      </w:hyperlink>
      <w:bookmarkStart w:id="2" w:name="_Toc527607490"/>
      <w:bookmarkStart w:id="3" w:name="_Ref527568982"/>
      <w:r w:rsidRPr="00B058E1">
        <w:rPr>
          <w:rFonts w:cs="Times New Roman"/>
          <w:sz w:val="28"/>
          <w:szCs w:val="28"/>
        </w:rPr>
        <w:br/>
      </w:r>
    </w:p>
    <w:p w14:paraId="310089A1" w14:textId="77777777" w:rsidR="00D80056" w:rsidRDefault="00D80056" w:rsidP="00D80056">
      <w:pPr>
        <w:rPr>
          <w:rFonts w:eastAsia="Times New Roman" w:cs="Times New Roman"/>
          <w:b/>
          <w:color w:val="000000"/>
          <w:kern w:val="0"/>
          <w:lang w:eastAsia="en-US" w:bidi="ar-SA"/>
        </w:rPr>
      </w:pPr>
      <w:r>
        <w:rPr>
          <w:rFonts w:eastAsia="Times New Roman" w:cs="Times New Roman"/>
          <w:b/>
          <w:color w:val="000000"/>
          <w:kern w:val="0"/>
          <w:lang w:eastAsia="en-US" w:bidi="ar-SA"/>
        </w:rPr>
        <w:br w:type="page"/>
      </w:r>
    </w:p>
    <w:p w14:paraId="7CACC1B9" w14:textId="77777777" w:rsidR="00D80056" w:rsidRPr="00660836" w:rsidRDefault="00D80056" w:rsidP="00D80056">
      <w:pPr>
        <w:widowControl/>
        <w:suppressAutoHyphens w:val="0"/>
        <w:autoSpaceDN/>
        <w:textAlignment w:val="auto"/>
        <w:rPr>
          <w:rFonts w:eastAsia="Times New Roman" w:cs="Times New Roman"/>
          <w:color w:val="000000"/>
          <w:kern w:val="0"/>
          <w:lang w:eastAsia="en-US" w:bidi="ar-SA"/>
        </w:rPr>
      </w:pPr>
      <w:r w:rsidRPr="00660836">
        <w:rPr>
          <w:rFonts w:eastAsia="Times New Roman" w:cs="Times New Roman"/>
          <w:b/>
          <w:color w:val="000000"/>
          <w:kern w:val="0"/>
          <w:lang w:eastAsia="en-US" w:bidi="ar-SA"/>
        </w:rPr>
        <w:lastRenderedPageBreak/>
        <w:t>Acknowledgements</w:t>
      </w:r>
      <w:r w:rsidRPr="00660836">
        <w:rPr>
          <w:rFonts w:eastAsia="Times New Roman" w:cs="Times New Roman"/>
          <w:color w:val="000000"/>
          <w:kern w:val="0"/>
          <w:lang w:eastAsia="en-US" w:bidi="ar-SA"/>
        </w:rPr>
        <w:t xml:space="preserve">. </w:t>
      </w:r>
      <w:r w:rsidRPr="00660836">
        <w:t xml:space="preserve">Thanks to my </w:t>
      </w:r>
      <w:hyperlink r:id="rId21" w:anchor="advising" w:history="1">
        <w:r w:rsidRPr="00660836">
          <w:rPr>
            <w:rStyle w:val="Hyperlink"/>
          </w:rPr>
          <w:t>graduate students</w:t>
        </w:r>
      </w:hyperlink>
      <w:r w:rsidRPr="00660836">
        <w:t xml:space="preserve">, many of whom worked with the techniques described within, to </w:t>
      </w:r>
      <w:hyperlink r:id="rId22" w:history="1">
        <w:r w:rsidRPr="00660836">
          <w:rPr>
            <w:rStyle w:val="Hyperlink"/>
          </w:rPr>
          <w:t>M. Farooq Wahab</w:t>
        </w:r>
      </w:hyperlink>
      <w:r w:rsidRPr="00660836">
        <w:t xml:space="preserve"> </w:t>
      </w:r>
      <w:r w:rsidRPr="00660836">
        <w:rPr>
          <w:rFonts w:eastAsia="Times New Roman" w:cs="Times New Roman"/>
          <w:color w:val="000000"/>
          <w:kern w:val="0"/>
          <w:lang w:eastAsia="en-US" w:bidi="ar-SA"/>
        </w:rPr>
        <w:t xml:space="preserve">for his many contributions and for many fruitful discussions, to </w:t>
      </w:r>
      <w:r w:rsidRPr="00660836">
        <w:rPr>
          <w:rFonts w:eastAsia="Times New Roman" w:cs="Times New Roman"/>
          <w:i/>
          <w:iCs/>
          <w:color w:val="000000"/>
          <w:kern w:val="0"/>
          <w:lang w:eastAsia="en-US" w:bidi="ar-SA"/>
        </w:rPr>
        <w:t xml:space="preserve">Baldassarre Cesarano </w:t>
      </w:r>
      <w:r w:rsidRPr="00660836">
        <w:rPr>
          <w:rFonts w:eastAsia="Times New Roman" w:cs="Times New Roman"/>
          <w:color w:val="000000"/>
          <w:kern w:val="0"/>
          <w:lang w:eastAsia="en-US" w:bidi="ar-SA"/>
        </w:rPr>
        <w:t xml:space="preserve">for his close reading and typographical correction of this text, to </w:t>
      </w:r>
      <w:r w:rsidRPr="00660836">
        <w:rPr>
          <w:rFonts w:cs="Times New Roman"/>
          <w:i/>
          <w:iCs/>
        </w:rPr>
        <w:t xml:space="preserve">Dr. Raphael </w:t>
      </w:r>
      <w:proofErr w:type="spellStart"/>
      <w:r w:rsidRPr="00660836">
        <w:rPr>
          <w:rFonts w:cs="Times New Roman"/>
          <w:i/>
          <w:iCs/>
        </w:rPr>
        <w:t>Attié</w:t>
      </w:r>
      <w:proofErr w:type="spellEnd"/>
      <w:r w:rsidRPr="00660836">
        <w:rPr>
          <w:rFonts w:cs="Times New Roman"/>
        </w:rPr>
        <w:t xml:space="preserve"> of NASA/Goddard Space Flight Center for corrections, </w:t>
      </w:r>
      <w:r w:rsidRPr="00660836">
        <w:rPr>
          <w:rFonts w:eastAsia="Times New Roman" w:cs="Times New Roman"/>
          <w:color w:val="000000"/>
          <w:kern w:val="0"/>
          <w:lang w:eastAsia="en-US" w:bidi="ar-SA"/>
        </w:rPr>
        <w:t xml:space="preserve">to </w:t>
      </w:r>
      <w:r w:rsidRPr="00660836">
        <w:rPr>
          <w:rFonts w:eastAsia="Times New Roman" w:cs="Times New Roman"/>
          <w:i/>
          <w:iCs/>
          <w:color w:val="000000"/>
          <w:kern w:val="0"/>
          <w:lang w:eastAsia="en-US" w:bidi="ar-SA"/>
        </w:rPr>
        <w:t>Diederick</w:t>
      </w:r>
      <w:r w:rsidRPr="00660836">
        <w:rPr>
          <w:rFonts w:eastAsia="Times New Roman" w:cs="Times New Roman"/>
          <w:color w:val="000000"/>
          <w:kern w:val="0"/>
          <w:lang w:eastAsia="en-US" w:bidi="ar-SA"/>
        </w:rPr>
        <w:t xml:space="preserve"> of The University of Hong Kong for code contributions, to </w:t>
      </w:r>
      <w:r w:rsidRPr="00660836">
        <w:rPr>
          <w:rFonts w:eastAsia="Times New Roman" w:cs="Times New Roman"/>
          <w:i/>
          <w:iCs/>
          <w:color w:val="000000"/>
          <w:kern w:val="0"/>
          <w:lang w:eastAsia="en-US" w:bidi="ar-SA"/>
        </w:rPr>
        <w:t>Yuri Kalambet</w:t>
      </w:r>
      <w:r w:rsidRPr="00660836">
        <w:rPr>
          <w:rFonts w:eastAsia="Times New Roman" w:cs="Times New Roman"/>
          <w:color w:val="000000"/>
          <w:kern w:val="0"/>
          <w:lang w:eastAsia="en-US" w:bidi="ar-SA"/>
        </w:rPr>
        <w:t xml:space="preserve"> of Ampersand, Ltd. for many suggestions, corrections, and ideas, and to the many email correspondents who have made suggestions, asked questions, caught errors, </w:t>
      </w:r>
      <w:r>
        <w:rPr>
          <w:rFonts w:eastAsia="Times New Roman" w:cs="Times New Roman"/>
          <w:color w:val="000000"/>
          <w:kern w:val="0"/>
          <w:lang w:eastAsia="en-US" w:bidi="ar-SA"/>
        </w:rPr>
        <w:t xml:space="preserve">sent examples of their data, </w:t>
      </w:r>
      <w:r w:rsidRPr="00660836">
        <w:rPr>
          <w:rFonts w:eastAsia="Times New Roman" w:cs="Times New Roman"/>
          <w:color w:val="000000"/>
          <w:kern w:val="0"/>
          <w:lang w:eastAsia="en-US" w:bidi="ar-SA"/>
        </w:rPr>
        <w:t xml:space="preserve">and who have shown me new </w:t>
      </w:r>
      <w:r>
        <w:rPr>
          <w:rFonts w:eastAsia="Times New Roman" w:cs="Times New Roman"/>
          <w:color w:val="000000"/>
          <w:kern w:val="0"/>
          <w:lang w:eastAsia="en-US" w:bidi="ar-SA"/>
        </w:rPr>
        <w:t xml:space="preserve">areas of </w:t>
      </w:r>
      <w:r w:rsidRPr="00660836">
        <w:rPr>
          <w:rFonts w:eastAsia="Times New Roman" w:cs="Times New Roman"/>
          <w:color w:val="000000"/>
          <w:kern w:val="0"/>
          <w:lang w:eastAsia="en-US" w:bidi="ar-SA"/>
        </w:rPr>
        <w:t>application that have broadened the scope of this work.</w:t>
      </w:r>
    </w:p>
    <w:p w14:paraId="0A90C70D" w14:textId="77777777" w:rsidR="00D80056" w:rsidRPr="00B058E1" w:rsidRDefault="00D80056" w:rsidP="00D80056">
      <w:pPr>
        <w:pStyle w:val="Textbody"/>
        <w:jc w:val="center"/>
        <w:rPr>
          <w:rFonts w:cs="Times New Roman"/>
          <w:sz w:val="16"/>
          <w:szCs w:val="16"/>
        </w:rPr>
      </w:pPr>
    </w:p>
    <w:sdt>
      <w:sdtPr>
        <w:rPr>
          <w:rFonts w:cs="Times New Roman"/>
          <w:b/>
          <w:bCs/>
          <w:noProof/>
          <w:szCs w:val="21"/>
        </w:rPr>
        <w:id w:val="1043796338"/>
        <w:docPartObj>
          <w:docPartGallery w:val="Table of Contents"/>
          <w:docPartUnique/>
        </w:docPartObj>
      </w:sdtPr>
      <w:sdtEndPr>
        <w:rPr>
          <w:rFonts w:cs="Mangal"/>
        </w:rPr>
      </w:sdtEndPr>
      <w:sdtContent>
        <w:p w14:paraId="6F31067A" w14:textId="77777777" w:rsidR="00D80056" w:rsidRPr="00B058E1" w:rsidRDefault="00D80056" w:rsidP="00D80056">
          <w:pPr>
            <w:pStyle w:val="Textbody"/>
            <w:rPr>
              <w:rFonts w:cs="Times New Roman"/>
            </w:rPr>
          </w:pPr>
          <w:r w:rsidRPr="00B058E1">
            <w:rPr>
              <w:rFonts w:cs="Times New Roman"/>
              <w:b/>
              <w:sz w:val="36"/>
              <w:szCs w:val="36"/>
            </w:rPr>
            <w:t>Table of Contents</w:t>
          </w:r>
        </w:p>
        <w:p w14:paraId="6634A751" w14:textId="7095878E" w:rsidR="005D5372" w:rsidRPr="00D22639" w:rsidRDefault="00D80056" w:rsidP="00247FB1">
          <w:pPr>
            <w:pStyle w:val="TOC1"/>
            <w:rPr>
              <w:rFonts w:asciiTheme="minorHAnsi" w:eastAsiaTheme="minorEastAsia" w:hAnsiTheme="minorHAnsi" w:cstheme="minorBidi"/>
              <w:b w:val="0"/>
              <w:bCs w:val="0"/>
              <w:kern w:val="2"/>
              <w:szCs w:val="24"/>
              <w:lang w:eastAsia="en-US" w:bidi="ar-SA"/>
              <w14:ligatures w14:val="standardContextual"/>
            </w:rPr>
          </w:pPr>
          <w:r w:rsidRPr="00EC27F2">
            <w:rPr>
              <w:rFonts w:cs="Times New Roman"/>
              <w:sz w:val="22"/>
              <w:szCs w:val="20"/>
            </w:rPr>
            <w:fldChar w:fldCharType="begin"/>
          </w:r>
          <w:r w:rsidRPr="00EC27F2">
            <w:rPr>
              <w:rFonts w:cs="Times New Roman"/>
              <w:sz w:val="22"/>
              <w:szCs w:val="20"/>
            </w:rPr>
            <w:instrText xml:space="preserve"> TOC \o "1-3" \h \z \u </w:instrText>
          </w:r>
          <w:r w:rsidRPr="00EC27F2">
            <w:rPr>
              <w:rFonts w:cs="Times New Roman"/>
              <w:sz w:val="22"/>
              <w:szCs w:val="20"/>
            </w:rPr>
            <w:fldChar w:fldCharType="separate"/>
          </w:r>
          <w:hyperlink w:anchor="_Toc228000311" w:history="1">
            <w:r w:rsidR="005D5372" w:rsidRPr="00D22639">
              <w:rPr>
                <w:rStyle w:val="Hyperlink"/>
                <w:b w:val="0"/>
                <w:bCs w:val="0"/>
              </w:rPr>
              <w:t>Introduction</w:t>
            </w:r>
            <w:r w:rsidR="005D5372" w:rsidRPr="00D22639">
              <w:rPr>
                <w:b w:val="0"/>
                <w:bCs w:val="0"/>
                <w:webHidden/>
              </w:rPr>
              <w:tab/>
            </w:r>
            <w:r w:rsidR="005D5372" w:rsidRPr="00D22639">
              <w:rPr>
                <w:b w:val="0"/>
                <w:bCs w:val="0"/>
                <w:webHidden/>
              </w:rPr>
              <w:fldChar w:fldCharType="begin"/>
            </w:r>
            <w:r w:rsidR="005D5372" w:rsidRPr="00D22639">
              <w:rPr>
                <w:b w:val="0"/>
                <w:bCs w:val="0"/>
                <w:webHidden/>
              </w:rPr>
              <w:instrText xml:space="preserve"> PAGEREF _Toc228000311 \h </w:instrText>
            </w:r>
            <w:r w:rsidR="005D5372" w:rsidRPr="00D22639">
              <w:rPr>
                <w:b w:val="0"/>
                <w:bCs w:val="0"/>
                <w:webHidden/>
              </w:rPr>
            </w:r>
            <w:r w:rsidR="005D5372" w:rsidRPr="00D22639">
              <w:rPr>
                <w:b w:val="0"/>
                <w:bCs w:val="0"/>
                <w:webHidden/>
              </w:rPr>
              <w:fldChar w:fldCharType="separate"/>
            </w:r>
            <w:r w:rsidR="00686E23">
              <w:rPr>
                <w:b w:val="0"/>
                <w:bCs w:val="0"/>
                <w:webHidden/>
              </w:rPr>
              <w:t>11</w:t>
            </w:r>
            <w:r w:rsidR="005D5372" w:rsidRPr="00D22639">
              <w:rPr>
                <w:b w:val="0"/>
                <w:bCs w:val="0"/>
                <w:webHidden/>
              </w:rPr>
              <w:fldChar w:fldCharType="end"/>
            </w:r>
          </w:hyperlink>
        </w:p>
        <w:p w14:paraId="0D03BA54" w14:textId="59437646"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312" w:history="1">
            <w:r w:rsidRPr="00D22639">
              <w:rPr>
                <w:rStyle w:val="Hyperlink"/>
                <w:b w:val="0"/>
                <w:bCs w:val="0"/>
              </w:rPr>
              <w:t>Signal arithmetic</w:t>
            </w:r>
            <w:r w:rsidRPr="00D22639">
              <w:rPr>
                <w:b w:val="0"/>
                <w:bCs w:val="0"/>
                <w:webHidden/>
              </w:rPr>
              <w:tab/>
            </w:r>
            <w:r w:rsidRPr="00D22639">
              <w:rPr>
                <w:b w:val="0"/>
                <w:bCs w:val="0"/>
                <w:webHidden/>
              </w:rPr>
              <w:fldChar w:fldCharType="begin"/>
            </w:r>
            <w:r w:rsidRPr="00D22639">
              <w:rPr>
                <w:b w:val="0"/>
                <w:bCs w:val="0"/>
                <w:webHidden/>
              </w:rPr>
              <w:instrText xml:space="preserve"> PAGEREF _Toc228000312 \h </w:instrText>
            </w:r>
            <w:r w:rsidRPr="00D22639">
              <w:rPr>
                <w:b w:val="0"/>
                <w:bCs w:val="0"/>
                <w:webHidden/>
              </w:rPr>
            </w:r>
            <w:r w:rsidRPr="00D22639">
              <w:rPr>
                <w:b w:val="0"/>
                <w:bCs w:val="0"/>
                <w:webHidden/>
              </w:rPr>
              <w:fldChar w:fldCharType="separate"/>
            </w:r>
            <w:r w:rsidR="00686E23">
              <w:rPr>
                <w:b w:val="0"/>
                <w:bCs w:val="0"/>
                <w:webHidden/>
              </w:rPr>
              <w:t>15</w:t>
            </w:r>
            <w:r w:rsidRPr="00D22639">
              <w:rPr>
                <w:b w:val="0"/>
                <w:bCs w:val="0"/>
                <w:webHidden/>
              </w:rPr>
              <w:fldChar w:fldCharType="end"/>
            </w:r>
          </w:hyperlink>
        </w:p>
        <w:p w14:paraId="630FE235" w14:textId="63C9830D"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13" w:history="1">
            <w:r w:rsidRPr="00D22639">
              <w:rPr>
                <w:rStyle w:val="Hyperlink"/>
                <w:b w:val="0"/>
                <w:bCs w:val="0"/>
              </w:rPr>
              <w:t>Signal arithmetic in Spreadsheets</w:t>
            </w:r>
            <w:r w:rsidRPr="00D22639">
              <w:rPr>
                <w:b w:val="0"/>
                <w:bCs w:val="0"/>
                <w:webHidden/>
              </w:rPr>
              <w:tab/>
            </w:r>
            <w:r w:rsidRPr="00D22639">
              <w:rPr>
                <w:b w:val="0"/>
                <w:bCs w:val="0"/>
                <w:webHidden/>
              </w:rPr>
              <w:fldChar w:fldCharType="begin"/>
            </w:r>
            <w:r w:rsidRPr="00D22639">
              <w:rPr>
                <w:b w:val="0"/>
                <w:bCs w:val="0"/>
                <w:webHidden/>
              </w:rPr>
              <w:instrText xml:space="preserve"> PAGEREF _Toc228000313 \h </w:instrText>
            </w:r>
            <w:r w:rsidRPr="00D22639">
              <w:rPr>
                <w:b w:val="0"/>
                <w:bCs w:val="0"/>
                <w:webHidden/>
              </w:rPr>
            </w:r>
            <w:r w:rsidRPr="00D22639">
              <w:rPr>
                <w:b w:val="0"/>
                <w:bCs w:val="0"/>
                <w:webHidden/>
              </w:rPr>
              <w:fldChar w:fldCharType="separate"/>
            </w:r>
            <w:r w:rsidR="00686E23">
              <w:rPr>
                <w:b w:val="0"/>
                <w:bCs w:val="0"/>
                <w:webHidden/>
              </w:rPr>
              <w:t>17</w:t>
            </w:r>
            <w:r w:rsidRPr="00D22639">
              <w:rPr>
                <w:b w:val="0"/>
                <w:bCs w:val="0"/>
                <w:webHidden/>
              </w:rPr>
              <w:fldChar w:fldCharType="end"/>
            </w:r>
          </w:hyperlink>
        </w:p>
        <w:p w14:paraId="73660635" w14:textId="337A73FF"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14" w:history="1">
            <w:r w:rsidRPr="00D22639">
              <w:rPr>
                <w:rStyle w:val="Hyperlink"/>
                <w:b w:val="0"/>
                <w:bCs w:val="0"/>
              </w:rPr>
              <w:t>Signal arithmetic and plotting in Matlab</w:t>
            </w:r>
            <w:r w:rsidRPr="00D22639">
              <w:rPr>
                <w:b w:val="0"/>
                <w:bCs w:val="0"/>
                <w:webHidden/>
              </w:rPr>
              <w:tab/>
            </w:r>
            <w:r w:rsidRPr="00D22639">
              <w:rPr>
                <w:b w:val="0"/>
                <w:bCs w:val="0"/>
                <w:webHidden/>
              </w:rPr>
              <w:fldChar w:fldCharType="begin"/>
            </w:r>
            <w:r w:rsidRPr="00D22639">
              <w:rPr>
                <w:b w:val="0"/>
                <w:bCs w:val="0"/>
                <w:webHidden/>
              </w:rPr>
              <w:instrText xml:space="preserve"> PAGEREF _Toc228000314 \h </w:instrText>
            </w:r>
            <w:r w:rsidRPr="00D22639">
              <w:rPr>
                <w:b w:val="0"/>
                <w:bCs w:val="0"/>
                <w:webHidden/>
              </w:rPr>
            </w:r>
            <w:r w:rsidRPr="00D22639">
              <w:rPr>
                <w:b w:val="0"/>
                <w:bCs w:val="0"/>
                <w:webHidden/>
              </w:rPr>
              <w:fldChar w:fldCharType="separate"/>
            </w:r>
            <w:r w:rsidR="00686E23">
              <w:rPr>
                <w:b w:val="0"/>
                <w:bCs w:val="0"/>
                <w:webHidden/>
              </w:rPr>
              <w:t>17</w:t>
            </w:r>
            <w:r w:rsidRPr="00D22639">
              <w:rPr>
                <w:b w:val="0"/>
                <w:bCs w:val="0"/>
                <w:webHidden/>
              </w:rPr>
              <w:fldChar w:fldCharType="end"/>
            </w:r>
          </w:hyperlink>
        </w:p>
        <w:p w14:paraId="2C09223B" w14:textId="763464A1"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15" w:history="1">
            <w:r w:rsidRPr="00D22639">
              <w:rPr>
                <w:rStyle w:val="Hyperlink"/>
                <w:b w:val="0"/>
                <w:bCs w:val="0"/>
              </w:rPr>
              <w:t>Importing and cleaning data</w:t>
            </w:r>
            <w:r w:rsidRPr="00D22639">
              <w:rPr>
                <w:b w:val="0"/>
                <w:bCs w:val="0"/>
                <w:webHidden/>
              </w:rPr>
              <w:tab/>
            </w:r>
            <w:r w:rsidRPr="00D22639">
              <w:rPr>
                <w:b w:val="0"/>
                <w:bCs w:val="0"/>
                <w:webHidden/>
              </w:rPr>
              <w:fldChar w:fldCharType="begin"/>
            </w:r>
            <w:r w:rsidRPr="00D22639">
              <w:rPr>
                <w:b w:val="0"/>
                <w:bCs w:val="0"/>
                <w:webHidden/>
              </w:rPr>
              <w:instrText xml:space="preserve"> PAGEREF _Toc228000315 \h </w:instrText>
            </w:r>
            <w:r w:rsidRPr="00D22639">
              <w:rPr>
                <w:b w:val="0"/>
                <w:bCs w:val="0"/>
                <w:webHidden/>
              </w:rPr>
            </w:r>
            <w:r w:rsidRPr="00D22639">
              <w:rPr>
                <w:b w:val="0"/>
                <w:bCs w:val="0"/>
                <w:webHidden/>
              </w:rPr>
              <w:fldChar w:fldCharType="separate"/>
            </w:r>
            <w:r w:rsidR="00686E23">
              <w:rPr>
                <w:b w:val="0"/>
                <w:bCs w:val="0"/>
                <w:webHidden/>
              </w:rPr>
              <w:t>20</w:t>
            </w:r>
            <w:r w:rsidRPr="00D22639">
              <w:rPr>
                <w:b w:val="0"/>
                <w:bCs w:val="0"/>
                <w:webHidden/>
              </w:rPr>
              <w:fldChar w:fldCharType="end"/>
            </w:r>
          </w:hyperlink>
        </w:p>
        <w:p w14:paraId="7572F863" w14:textId="7FA112EB"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16" w:history="1">
            <w:r w:rsidRPr="00D22639">
              <w:rPr>
                <w:rStyle w:val="Hyperlink"/>
                <w:b w:val="0"/>
                <w:bCs w:val="0"/>
              </w:rPr>
              <w:t>Matlab Versions.</w:t>
            </w:r>
            <w:r w:rsidRPr="00D22639">
              <w:rPr>
                <w:b w:val="0"/>
                <w:bCs w:val="0"/>
                <w:webHidden/>
              </w:rPr>
              <w:tab/>
            </w:r>
            <w:r w:rsidRPr="00D22639">
              <w:rPr>
                <w:b w:val="0"/>
                <w:bCs w:val="0"/>
                <w:webHidden/>
              </w:rPr>
              <w:fldChar w:fldCharType="begin"/>
            </w:r>
            <w:r w:rsidRPr="00D22639">
              <w:rPr>
                <w:b w:val="0"/>
                <w:bCs w:val="0"/>
                <w:webHidden/>
              </w:rPr>
              <w:instrText xml:space="preserve"> PAGEREF _Toc228000316 \h </w:instrText>
            </w:r>
            <w:r w:rsidRPr="00D22639">
              <w:rPr>
                <w:b w:val="0"/>
                <w:bCs w:val="0"/>
                <w:webHidden/>
              </w:rPr>
            </w:r>
            <w:r w:rsidRPr="00D22639">
              <w:rPr>
                <w:b w:val="0"/>
                <w:bCs w:val="0"/>
                <w:webHidden/>
              </w:rPr>
              <w:fldChar w:fldCharType="separate"/>
            </w:r>
            <w:r w:rsidR="00686E23">
              <w:rPr>
                <w:b w:val="0"/>
                <w:bCs w:val="0"/>
                <w:webHidden/>
              </w:rPr>
              <w:t>22</w:t>
            </w:r>
            <w:r w:rsidRPr="00D22639">
              <w:rPr>
                <w:b w:val="0"/>
                <w:bCs w:val="0"/>
                <w:webHidden/>
              </w:rPr>
              <w:fldChar w:fldCharType="end"/>
            </w:r>
          </w:hyperlink>
        </w:p>
        <w:p w14:paraId="56AFEEB1" w14:textId="72EA31A1"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17" w:history="1">
            <w:r w:rsidRPr="00D22639">
              <w:rPr>
                <w:rStyle w:val="Hyperlink"/>
                <w:b w:val="0"/>
                <w:bCs w:val="0"/>
              </w:rPr>
              <w:t>Math in Python</w:t>
            </w:r>
            <w:r w:rsidRPr="00D22639">
              <w:rPr>
                <w:b w:val="0"/>
                <w:bCs w:val="0"/>
                <w:webHidden/>
              </w:rPr>
              <w:tab/>
            </w:r>
            <w:r w:rsidRPr="00D22639">
              <w:rPr>
                <w:b w:val="0"/>
                <w:bCs w:val="0"/>
                <w:webHidden/>
              </w:rPr>
              <w:fldChar w:fldCharType="begin"/>
            </w:r>
            <w:r w:rsidRPr="00D22639">
              <w:rPr>
                <w:b w:val="0"/>
                <w:bCs w:val="0"/>
                <w:webHidden/>
              </w:rPr>
              <w:instrText xml:space="preserve"> PAGEREF _Toc228000317 \h </w:instrText>
            </w:r>
            <w:r w:rsidRPr="00D22639">
              <w:rPr>
                <w:b w:val="0"/>
                <w:bCs w:val="0"/>
                <w:webHidden/>
              </w:rPr>
            </w:r>
            <w:r w:rsidRPr="00D22639">
              <w:rPr>
                <w:b w:val="0"/>
                <w:bCs w:val="0"/>
                <w:webHidden/>
              </w:rPr>
              <w:fldChar w:fldCharType="separate"/>
            </w:r>
            <w:r w:rsidR="00686E23">
              <w:rPr>
                <w:b w:val="0"/>
                <w:bCs w:val="0"/>
                <w:webHidden/>
              </w:rPr>
              <w:t>22</w:t>
            </w:r>
            <w:r w:rsidRPr="00D22639">
              <w:rPr>
                <w:b w:val="0"/>
                <w:bCs w:val="0"/>
                <w:webHidden/>
              </w:rPr>
              <w:fldChar w:fldCharType="end"/>
            </w:r>
          </w:hyperlink>
        </w:p>
        <w:p w14:paraId="3664D88A" w14:textId="3569F013"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18" w:history="1">
            <w:r w:rsidRPr="00D22639">
              <w:rPr>
                <w:rStyle w:val="Hyperlink"/>
                <w:b w:val="0"/>
                <w:bCs w:val="0"/>
              </w:rPr>
              <w:t>GNU Octave</w:t>
            </w:r>
            <w:r w:rsidRPr="00D22639">
              <w:rPr>
                <w:b w:val="0"/>
                <w:bCs w:val="0"/>
                <w:webHidden/>
              </w:rPr>
              <w:tab/>
            </w:r>
            <w:r w:rsidRPr="00D22639">
              <w:rPr>
                <w:b w:val="0"/>
                <w:bCs w:val="0"/>
                <w:webHidden/>
              </w:rPr>
              <w:fldChar w:fldCharType="begin"/>
            </w:r>
            <w:r w:rsidRPr="00D22639">
              <w:rPr>
                <w:b w:val="0"/>
                <w:bCs w:val="0"/>
                <w:webHidden/>
              </w:rPr>
              <w:instrText xml:space="preserve"> PAGEREF _Toc228000318 \h </w:instrText>
            </w:r>
            <w:r w:rsidRPr="00D22639">
              <w:rPr>
                <w:b w:val="0"/>
                <w:bCs w:val="0"/>
                <w:webHidden/>
              </w:rPr>
            </w:r>
            <w:r w:rsidRPr="00D22639">
              <w:rPr>
                <w:b w:val="0"/>
                <w:bCs w:val="0"/>
                <w:webHidden/>
              </w:rPr>
              <w:fldChar w:fldCharType="separate"/>
            </w:r>
            <w:r w:rsidR="00686E23">
              <w:rPr>
                <w:b w:val="0"/>
                <w:bCs w:val="0"/>
                <w:webHidden/>
              </w:rPr>
              <w:t>23</w:t>
            </w:r>
            <w:r w:rsidRPr="00D22639">
              <w:rPr>
                <w:b w:val="0"/>
                <w:bCs w:val="0"/>
                <w:webHidden/>
              </w:rPr>
              <w:fldChar w:fldCharType="end"/>
            </w:r>
          </w:hyperlink>
        </w:p>
        <w:p w14:paraId="55D3F09C" w14:textId="0B768061"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19" w:history="1">
            <w:r w:rsidRPr="00D22639">
              <w:rPr>
                <w:rStyle w:val="Hyperlink"/>
                <w:b w:val="0"/>
                <w:bCs w:val="0"/>
              </w:rPr>
              <w:t>Spreadsheet or Matlab/Python?</w:t>
            </w:r>
            <w:r w:rsidRPr="00D22639">
              <w:rPr>
                <w:b w:val="0"/>
                <w:bCs w:val="0"/>
                <w:webHidden/>
              </w:rPr>
              <w:tab/>
            </w:r>
            <w:r w:rsidRPr="00D22639">
              <w:rPr>
                <w:b w:val="0"/>
                <w:bCs w:val="0"/>
                <w:webHidden/>
              </w:rPr>
              <w:fldChar w:fldCharType="begin"/>
            </w:r>
            <w:r w:rsidRPr="00D22639">
              <w:rPr>
                <w:b w:val="0"/>
                <w:bCs w:val="0"/>
                <w:webHidden/>
              </w:rPr>
              <w:instrText xml:space="preserve"> PAGEREF _Toc228000319 \h </w:instrText>
            </w:r>
            <w:r w:rsidRPr="00D22639">
              <w:rPr>
                <w:b w:val="0"/>
                <w:bCs w:val="0"/>
                <w:webHidden/>
              </w:rPr>
            </w:r>
            <w:r w:rsidRPr="00D22639">
              <w:rPr>
                <w:b w:val="0"/>
                <w:bCs w:val="0"/>
                <w:webHidden/>
              </w:rPr>
              <w:fldChar w:fldCharType="separate"/>
            </w:r>
            <w:r w:rsidR="00686E23">
              <w:rPr>
                <w:b w:val="0"/>
                <w:bCs w:val="0"/>
                <w:webHidden/>
              </w:rPr>
              <w:t>23</w:t>
            </w:r>
            <w:r w:rsidRPr="00D22639">
              <w:rPr>
                <w:b w:val="0"/>
                <w:bCs w:val="0"/>
                <w:webHidden/>
              </w:rPr>
              <w:fldChar w:fldCharType="end"/>
            </w:r>
          </w:hyperlink>
        </w:p>
        <w:p w14:paraId="3EC27FA4" w14:textId="50AF6C0A"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320" w:history="1">
            <w:r w:rsidRPr="00D22639">
              <w:rPr>
                <w:rStyle w:val="Hyperlink"/>
                <w:b w:val="0"/>
                <w:bCs w:val="0"/>
              </w:rPr>
              <w:t>Signals and noise</w:t>
            </w:r>
            <w:r w:rsidRPr="00D22639">
              <w:rPr>
                <w:b w:val="0"/>
                <w:bCs w:val="0"/>
                <w:webHidden/>
              </w:rPr>
              <w:tab/>
            </w:r>
            <w:r w:rsidRPr="00D22639">
              <w:rPr>
                <w:b w:val="0"/>
                <w:bCs w:val="0"/>
                <w:webHidden/>
              </w:rPr>
              <w:fldChar w:fldCharType="begin"/>
            </w:r>
            <w:r w:rsidRPr="00D22639">
              <w:rPr>
                <w:b w:val="0"/>
                <w:bCs w:val="0"/>
                <w:webHidden/>
              </w:rPr>
              <w:instrText xml:space="preserve"> PAGEREF _Toc228000320 \h </w:instrText>
            </w:r>
            <w:r w:rsidRPr="00D22639">
              <w:rPr>
                <w:b w:val="0"/>
                <w:bCs w:val="0"/>
                <w:webHidden/>
              </w:rPr>
            </w:r>
            <w:r w:rsidRPr="00D22639">
              <w:rPr>
                <w:b w:val="0"/>
                <w:bCs w:val="0"/>
                <w:webHidden/>
              </w:rPr>
              <w:fldChar w:fldCharType="separate"/>
            </w:r>
            <w:r w:rsidR="00686E23">
              <w:rPr>
                <w:b w:val="0"/>
                <w:bCs w:val="0"/>
                <w:webHidden/>
              </w:rPr>
              <w:t>25</w:t>
            </w:r>
            <w:r w:rsidRPr="00D22639">
              <w:rPr>
                <w:b w:val="0"/>
                <w:bCs w:val="0"/>
                <w:webHidden/>
              </w:rPr>
              <w:fldChar w:fldCharType="end"/>
            </w:r>
          </w:hyperlink>
        </w:p>
        <w:p w14:paraId="46A790CB" w14:textId="4020A322"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21" w:history="1">
            <w:r w:rsidRPr="00D22639">
              <w:rPr>
                <w:rStyle w:val="Hyperlink"/>
                <w:b w:val="0"/>
                <w:bCs w:val="0"/>
              </w:rPr>
              <w:t>Frequency distribution of random noise</w:t>
            </w:r>
            <w:r w:rsidRPr="00D22639">
              <w:rPr>
                <w:b w:val="0"/>
                <w:bCs w:val="0"/>
                <w:webHidden/>
              </w:rPr>
              <w:tab/>
            </w:r>
            <w:r w:rsidRPr="00D22639">
              <w:rPr>
                <w:b w:val="0"/>
                <w:bCs w:val="0"/>
                <w:webHidden/>
              </w:rPr>
              <w:fldChar w:fldCharType="begin"/>
            </w:r>
            <w:r w:rsidRPr="00D22639">
              <w:rPr>
                <w:b w:val="0"/>
                <w:bCs w:val="0"/>
                <w:webHidden/>
              </w:rPr>
              <w:instrText xml:space="preserve"> PAGEREF _Toc228000321 \h </w:instrText>
            </w:r>
            <w:r w:rsidRPr="00D22639">
              <w:rPr>
                <w:b w:val="0"/>
                <w:bCs w:val="0"/>
                <w:webHidden/>
              </w:rPr>
            </w:r>
            <w:r w:rsidRPr="00D22639">
              <w:rPr>
                <w:b w:val="0"/>
                <w:bCs w:val="0"/>
                <w:webHidden/>
              </w:rPr>
              <w:fldChar w:fldCharType="separate"/>
            </w:r>
            <w:r w:rsidR="00686E23">
              <w:rPr>
                <w:b w:val="0"/>
                <w:bCs w:val="0"/>
                <w:webHidden/>
              </w:rPr>
              <w:t>28</w:t>
            </w:r>
            <w:r w:rsidRPr="00D22639">
              <w:rPr>
                <w:b w:val="0"/>
                <w:bCs w:val="0"/>
                <w:webHidden/>
              </w:rPr>
              <w:fldChar w:fldCharType="end"/>
            </w:r>
          </w:hyperlink>
        </w:p>
        <w:p w14:paraId="256A89E6" w14:textId="29C92FFD"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22" w:history="1">
            <w:r w:rsidRPr="00D22639">
              <w:rPr>
                <w:rStyle w:val="Hyperlink"/>
                <w:b w:val="0"/>
                <w:bCs w:val="0"/>
              </w:rPr>
              <w:t>Detection limit</w:t>
            </w:r>
            <w:r w:rsidRPr="00D22639">
              <w:rPr>
                <w:b w:val="0"/>
                <w:bCs w:val="0"/>
                <w:webHidden/>
              </w:rPr>
              <w:tab/>
            </w:r>
            <w:r w:rsidRPr="00D22639">
              <w:rPr>
                <w:b w:val="0"/>
                <w:bCs w:val="0"/>
                <w:webHidden/>
              </w:rPr>
              <w:fldChar w:fldCharType="begin"/>
            </w:r>
            <w:r w:rsidRPr="00D22639">
              <w:rPr>
                <w:b w:val="0"/>
                <w:bCs w:val="0"/>
                <w:webHidden/>
              </w:rPr>
              <w:instrText xml:space="preserve"> PAGEREF _Toc228000322 \h </w:instrText>
            </w:r>
            <w:r w:rsidRPr="00D22639">
              <w:rPr>
                <w:b w:val="0"/>
                <w:bCs w:val="0"/>
                <w:webHidden/>
              </w:rPr>
            </w:r>
            <w:r w:rsidRPr="00D22639">
              <w:rPr>
                <w:b w:val="0"/>
                <w:bCs w:val="0"/>
                <w:webHidden/>
              </w:rPr>
              <w:fldChar w:fldCharType="separate"/>
            </w:r>
            <w:r w:rsidR="00686E23">
              <w:rPr>
                <w:b w:val="0"/>
                <w:bCs w:val="0"/>
                <w:webHidden/>
              </w:rPr>
              <w:t>29</w:t>
            </w:r>
            <w:r w:rsidRPr="00D22639">
              <w:rPr>
                <w:b w:val="0"/>
                <w:bCs w:val="0"/>
                <w:webHidden/>
              </w:rPr>
              <w:fldChar w:fldCharType="end"/>
            </w:r>
          </w:hyperlink>
        </w:p>
        <w:p w14:paraId="03390158" w14:textId="268DE2D4"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23" w:history="1">
            <w:r w:rsidRPr="00D22639">
              <w:rPr>
                <w:rStyle w:val="Hyperlink"/>
                <w:b w:val="0"/>
                <w:bCs w:val="0"/>
              </w:rPr>
              <w:t>Ensemble averaging</w:t>
            </w:r>
            <w:r w:rsidRPr="00D22639">
              <w:rPr>
                <w:b w:val="0"/>
                <w:bCs w:val="0"/>
                <w:webHidden/>
              </w:rPr>
              <w:tab/>
            </w:r>
            <w:r w:rsidRPr="00D22639">
              <w:rPr>
                <w:b w:val="0"/>
                <w:bCs w:val="0"/>
                <w:webHidden/>
              </w:rPr>
              <w:fldChar w:fldCharType="begin"/>
            </w:r>
            <w:r w:rsidRPr="00D22639">
              <w:rPr>
                <w:b w:val="0"/>
                <w:bCs w:val="0"/>
                <w:webHidden/>
              </w:rPr>
              <w:instrText xml:space="preserve"> PAGEREF _Toc228000323 \h </w:instrText>
            </w:r>
            <w:r w:rsidRPr="00D22639">
              <w:rPr>
                <w:b w:val="0"/>
                <w:bCs w:val="0"/>
                <w:webHidden/>
              </w:rPr>
            </w:r>
            <w:r w:rsidRPr="00D22639">
              <w:rPr>
                <w:b w:val="0"/>
                <w:bCs w:val="0"/>
                <w:webHidden/>
              </w:rPr>
              <w:fldChar w:fldCharType="separate"/>
            </w:r>
            <w:r w:rsidR="00686E23">
              <w:rPr>
                <w:b w:val="0"/>
                <w:bCs w:val="0"/>
                <w:webHidden/>
              </w:rPr>
              <w:t>31</w:t>
            </w:r>
            <w:r w:rsidRPr="00D22639">
              <w:rPr>
                <w:b w:val="0"/>
                <w:bCs w:val="0"/>
                <w:webHidden/>
              </w:rPr>
              <w:fldChar w:fldCharType="end"/>
            </w:r>
          </w:hyperlink>
        </w:p>
        <w:p w14:paraId="3CF536B4" w14:textId="28584815"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24" w:history="1">
            <w:r w:rsidRPr="00D22639">
              <w:rPr>
                <w:rStyle w:val="Hyperlink"/>
                <w:b w:val="0"/>
                <w:bCs w:val="0"/>
              </w:rPr>
              <w:t>Dependence on signal amplitude</w:t>
            </w:r>
            <w:r w:rsidRPr="00D22639">
              <w:rPr>
                <w:b w:val="0"/>
                <w:bCs w:val="0"/>
                <w:webHidden/>
              </w:rPr>
              <w:tab/>
            </w:r>
            <w:r w:rsidRPr="00D22639">
              <w:rPr>
                <w:b w:val="0"/>
                <w:bCs w:val="0"/>
                <w:webHidden/>
              </w:rPr>
              <w:fldChar w:fldCharType="begin"/>
            </w:r>
            <w:r w:rsidRPr="00D22639">
              <w:rPr>
                <w:b w:val="0"/>
                <w:bCs w:val="0"/>
                <w:webHidden/>
              </w:rPr>
              <w:instrText xml:space="preserve"> PAGEREF _Toc228000324 \h </w:instrText>
            </w:r>
            <w:r w:rsidRPr="00D22639">
              <w:rPr>
                <w:b w:val="0"/>
                <w:bCs w:val="0"/>
                <w:webHidden/>
              </w:rPr>
            </w:r>
            <w:r w:rsidRPr="00D22639">
              <w:rPr>
                <w:b w:val="0"/>
                <w:bCs w:val="0"/>
                <w:webHidden/>
              </w:rPr>
              <w:fldChar w:fldCharType="separate"/>
            </w:r>
            <w:r w:rsidR="00686E23">
              <w:rPr>
                <w:b w:val="0"/>
                <w:bCs w:val="0"/>
                <w:webHidden/>
              </w:rPr>
              <w:t>32</w:t>
            </w:r>
            <w:r w:rsidRPr="00D22639">
              <w:rPr>
                <w:b w:val="0"/>
                <w:bCs w:val="0"/>
                <w:webHidden/>
              </w:rPr>
              <w:fldChar w:fldCharType="end"/>
            </w:r>
          </w:hyperlink>
        </w:p>
        <w:p w14:paraId="264077E7" w14:textId="6C8670AA"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25" w:history="1">
            <w:r w:rsidRPr="00D22639">
              <w:rPr>
                <w:rStyle w:val="Hyperlink"/>
                <w:b w:val="0"/>
                <w:bCs w:val="0"/>
              </w:rPr>
              <w:t>The probability-distribution of random noise</w:t>
            </w:r>
            <w:r w:rsidRPr="00D22639">
              <w:rPr>
                <w:b w:val="0"/>
                <w:bCs w:val="0"/>
                <w:webHidden/>
              </w:rPr>
              <w:tab/>
            </w:r>
            <w:r w:rsidRPr="00D22639">
              <w:rPr>
                <w:b w:val="0"/>
                <w:bCs w:val="0"/>
                <w:webHidden/>
              </w:rPr>
              <w:fldChar w:fldCharType="begin"/>
            </w:r>
            <w:r w:rsidRPr="00D22639">
              <w:rPr>
                <w:b w:val="0"/>
                <w:bCs w:val="0"/>
                <w:webHidden/>
              </w:rPr>
              <w:instrText xml:space="preserve"> PAGEREF _Toc228000325 \h </w:instrText>
            </w:r>
            <w:r w:rsidRPr="00D22639">
              <w:rPr>
                <w:b w:val="0"/>
                <w:bCs w:val="0"/>
                <w:webHidden/>
              </w:rPr>
            </w:r>
            <w:r w:rsidRPr="00D22639">
              <w:rPr>
                <w:b w:val="0"/>
                <w:bCs w:val="0"/>
                <w:webHidden/>
              </w:rPr>
              <w:fldChar w:fldCharType="separate"/>
            </w:r>
            <w:r w:rsidR="00686E23">
              <w:rPr>
                <w:b w:val="0"/>
                <w:bCs w:val="0"/>
                <w:webHidden/>
              </w:rPr>
              <w:t>33</w:t>
            </w:r>
            <w:r w:rsidRPr="00D22639">
              <w:rPr>
                <w:b w:val="0"/>
                <w:bCs w:val="0"/>
                <w:webHidden/>
              </w:rPr>
              <w:fldChar w:fldCharType="end"/>
            </w:r>
          </w:hyperlink>
        </w:p>
        <w:p w14:paraId="1244A19A" w14:textId="44820547"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26" w:history="1">
            <w:r w:rsidRPr="00D22639">
              <w:rPr>
                <w:rStyle w:val="Hyperlink"/>
                <w:b w:val="0"/>
                <w:bCs w:val="0"/>
              </w:rPr>
              <w:t>Representing random noise in Spreadsheets</w:t>
            </w:r>
            <w:r w:rsidRPr="00D22639">
              <w:rPr>
                <w:b w:val="0"/>
                <w:bCs w:val="0"/>
                <w:webHidden/>
              </w:rPr>
              <w:tab/>
            </w:r>
            <w:r w:rsidRPr="00D22639">
              <w:rPr>
                <w:b w:val="0"/>
                <w:bCs w:val="0"/>
                <w:webHidden/>
              </w:rPr>
              <w:fldChar w:fldCharType="begin"/>
            </w:r>
            <w:r w:rsidRPr="00D22639">
              <w:rPr>
                <w:b w:val="0"/>
                <w:bCs w:val="0"/>
                <w:webHidden/>
              </w:rPr>
              <w:instrText xml:space="preserve"> PAGEREF _Toc228000326 \h </w:instrText>
            </w:r>
            <w:r w:rsidRPr="00D22639">
              <w:rPr>
                <w:b w:val="0"/>
                <w:bCs w:val="0"/>
                <w:webHidden/>
              </w:rPr>
            </w:r>
            <w:r w:rsidRPr="00D22639">
              <w:rPr>
                <w:b w:val="0"/>
                <w:bCs w:val="0"/>
                <w:webHidden/>
              </w:rPr>
              <w:fldChar w:fldCharType="separate"/>
            </w:r>
            <w:r w:rsidR="00686E23">
              <w:rPr>
                <w:b w:val="0"/>
                <w:bCs w:val="0"/>
                <w:webHidden/>
              </w:rPr>
              <w:t>35</w:t>
            </w:r>
            <w:r w:rsidRPr="00D22639">
              <w:rPr>
                <w:b w:val="0"/>
                <w:bCs w:val="0"/>
                <w:webHidden/>
              </w:rPr>
              <w:fldChar w:fldCharType="end"/>
            </w:r>
          </w:hyperlink>
        </w:p>
        <w:p w14:paraId="6DF84BC3" w14:textId="06F3C16A"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27" w:history="1">
            <w:r w:rsidRPr="00D22639">
              <w:rPr>
                <w:rStyle w:val="Hyperlink"/>
                <w:b w:val="0"/>
                <w:bCs w:val="0"/>
              </w:rPr>
              <w:t>Random functions in Matlab and Python</w:t>
            </w:r>
            <w:r w:rsidRPr="00D22639">
              <w:rPr>
                <w:b w:val="0"/>
                <w:bCs w:val="0"/>
                <w:webHidden/>
              </w:rPr>
              <w:tab/>
            </w:r>
            <w:r w:rsidRPr="00D22639">
              <w:rPr>
                <w:b w:val="0"/>
                <w:bCs w:val="0"/>
                <w:webHidden/>
              </w:rPr>
              <w:fldChar w:fldCharType="begin"/>
            </w:r>
            <w:r w:rsidRPr="00D22639">
              <w:rPr>
                <w:b w:val="0"/>
                <w:bCs w:val="0"/>
                <w:webHidden/>
              </w:rPr>
              <w:instrText xml:space="preserve"> PAGEREF _Toc228000327 \h </w:instrText>
            </w:r>
            <w:r w:rsidRPr="00D22639">
              <w:rPr>
                <w:b w:val="0"/>
                <w:bCs w:val="0"/>
                <w:webHidden/>
              </w:rPr>
            </w:r>
            <w:r w:rsidRPr="00D22639">
              <w:rPr>
                <w:b w:val="0"/>
                <w:bCs w:val="0"/>
                <w:webHidden/>
              </w:rPr>
              <w:fldChar w:fldCharType="separate"/>
            </w:r>
            <w:r w:rsidR="00686E23">
              <w:rPr>
                <w:b w:val="0"/>
                <w:bCs w:val="0"/>
                <w:webHidden/>
              </w:rPr>
              <w:t>36</w:t>
            </w:r>
            <w:r w:rsidRPr="00D22639">
              <w:rPr>
                <w:b w:val="0"/>
                <w:bCs w:val="0"/>
                <w:webHidden/>
              </w:rPr>
              <w:fldChar w:fldCharType="end"/>
            </w:r>
          </w:hyperlink>
        </w:p>
        <w:p w14:paraId="697F683B" w14:textId="510C574C"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28" w:history="1">
            <w:r w:rsidRPr="00D22639">
              <w:rPr>
                <w:rStyle w:val="Hyperlink"/>
                <w:b w:val="0"/>
                <w:bCs w:val="0"/>
              </w:rPr>
              <w:t>The difference between scripts and functions</w:t>
            </w:r>
            <w:r w:rsidRPr="00D22639">
              <w:rPr>
                <w:b w:val="0"/>
                <w:bCs w:val="0"/>
                <w:webHidden/>
              </w:rPr>
              <w:tab/>
            </w:r>
            <w:r w:rsidRPr="00D22639">
              <w:rPr>
                <w:b w:val="0"/>
                <w:bCs w:val="0"/>
                <w:webHidden/>
              </w:rPr>
              <w:fldChar w:fldCharType="begin"/>
            </w:r>
            <w:r w:rsidRPr="00D22639">
              <w:rPr>
                <w:b w:val="0"/>
                <w:bCs w:val="0"/>
                <w:webHidden/>
              </w:rPr>
              <w:instrText xml:space="preserve"> PAGEREF _Toc228000328 \h </w:instrText>
            </w:r>
            <w:r w:rsidRPr="00D22639">
              <w:rPr>
                <w:b w:val="0"/>
                <w:bCs w:val="0"/>
                <w:webHidden/>
              </w:rPr>
            </w:r>
            <w:r w:rsidRPr="00D22639">
              <w:rPr>
                <w:b w:val="0"/>
                <w:bCs w:val="0"/>
                <w:webHidden/>
              </w:rPr>
              <w:fldChar w:fldCharType="separate"/>
            </w:r>
            <w:r w:rsidR="00686E23">
              <w:rPr>
                <w:b w:val="0"/>
                <w:bCs w:val="0"/>
                <w:webHidden/>
              </w:rPr>
              <w:t>37</w:t>
            </w:r>
            <w:r w:rsidRPr="00D22639">
              <w:rPr>
                <w:b w:val="0"/>
                <w:bCs w:val="0"/>
                <w:webHidden/>
              </w:rPr>
              <w:fldChar w:fldCharType="end"/>
            </w:r>
          </w:hyperlink>
        </w:p>
        <w:p w14:paraId="57CE8AF4" w14:textId="5B912E3B"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29" w:history="1">
            <w:r w:rsidRPr="00D22639">
              <w:rPr>
                <w:rStyle w:val="Hyperlink"/>
                <w:b w:val="0"/>
                <w:bCs w:val="0"/>
              </w:rPr>
              <w:t>Interactive environments: Live scripts</w:t>
            </w:r>
            <w:r w:rsidRPr="00D22639">
              <w:rPr>
                <w:b w:val="0"/>
                <w:bCs w:val="0"/>
                <w:webHidden/>
              </w:rPr>
              <w:tab/>
            </w:r>
            <w:r w:rsidRPr="00D22639">
              <w:rPr>
                <w:b w:val="0"/>
                <w:bCs w:val="0"/>
                <w:webHidden/>
              </w:rPr>
              <w:fldChar w:fldCharType="begin"/>
            </w:r>
            <w:r w:rsidRPr="00D22639">
              <w:rPr>
                <w:b w:val="0"/>
                <w:bCs w:val="0"/>
                <w:webHidden/>
              </w:rPr>
              <w:instrText xml:space="preserve"> PAGEREF _Toc228000329 \h </w:instrText>
            </w:r>
            <w:r w:rsidRPr="00D22639">
              <w:rPr>
                <w:b w:val="0"/>
                <w:bCs w:val="0"/>
                <w:webHidden/>
              </w:rPr>
            </w:r>
            <w:r w:rsidRPr="00D22639">
              <w:rPr>
                <w:b w:val="0"/>
                <w:bCs w:val="0"/>
                <w:webHidden/>
              </w:rPr>
              <w:fldChar w:fldCharType="separate"/>
            </w:r>
            <w:r w:rsidR="00686E23">
              <w:rPr>
                <w:b w:val="0"/>
                <w:bCs w:val="0"/>
                <w:webHidden/>
              </w:rPr>
              <w:t>38</w:t>
            </w:r>
            <w:r w:rsidRPr="00D22639">
              <w:rPr>
                <w:b w:val="0"/>
                <w:bCs w:val="0"/>
                <w:webHidden/>
              </w:rPr>
              <w:fldChar w:fldCharType="end"/>
            </w:r>
          </w:hyperlink>
        </w:p>
        <w:p w14:paraId="29B5A595" w14:textId="3FDA48A2"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30" w:history="1">
            <w:r w:rsidRPr="00D22639">
              <w:rPr>
                <w:rStyle w:val="Hyperlink"/>
                <w:b w:val="0"/>
                <w:bCs w:val="0"/>
              </w:rPr>
              <w:t>User-defined functions related to signals and noise.</w:t>
            </w:r>
            <w:r w:rsidRPr="00D22639">
              <w:rPr>
                <w:b w:val="0"/>
                <w:bCs w:val="0"/>
                <w:webHidden/>
              </w:rPr>
              <w:tab/>
            </w:r>
            <w:r w:rsidRPr="00D22639">
              <w:rPr>
                <w:b w:val="0"/>
                <w:bCs w:val="0"/>
                <w:webHidden/>
              </w:rPr>
              <w:fldChar w:fldCharType="begin"/>
            </w:r>
            <w:r w:rsidRPr="00D22639">
              <w:rPr>
                <w:b w:val="0"/>
                <w:bCs w:val="0"/>
                <w:webHidden/>
              </w:rPr>
              <w:instrText xml:space="preserve"> PAGEREF _Toc228000330 \h </w:instrText>
            </w:r>
            <w:r w:rsidRPr="00D22639">
              <w:rPr>
                <w:b w:val="0"/>
                <w:bCs w:val="0"/>
                <w:webHidden/>
              </w:rPr>
            </w:r>
            <w:r w:rsidRPr="00D22639">
              <w:rPr>
                <w:b w:val="0"/>
                <w:bCs w:val="0"/>
                <w:webHidden/>
              </w:rPr>
              <w:fldChar w:fldCharType="separate"/>
            </w:r>
            <w:r w:rsidR="00686E23">
              <w:rPr>
                <w:b w:val="0"/>
                <w:bCs w:val="0"/>
                <w:webHidden/>
              </w:rPr>
              <w:t>40</w:t>
            </w:r>
            <w:r w:rsidRPr="00D22639">
              <w:rPr>
                <w:b w:val="0"/>
                <w:bCs w:val="0"/>
                <w:webHidden/>
              </w:rPr>
              <w:fldChar w:fldCharType="end"/>
            </w:r>
          </w:hyperlink>
        </w:p>
        <w:p w14:paraId="389E1108" w14:textId="3BEC0286"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31" w:history="1">
            <w:r w:rsidRPr="00D22639">
              <w:rPr>
                <w:rStyle w:val="Hyperlink"/>
                <w:b w:val="0"/>
                <w:bCs w:val="0"/>
                <w:i/>
                <w:iCs/>
              </w:rPr>
              <w:t>Numerical experiments</w:t>
            </w:r>
            <w:r w:rsidRPr="00D22639">
              <w:rPr>
                <w:rStyle w:val="Hyperlink"/>
                <w:b w:val="0"/>
                <w:bCs w:val="0"/>
              </w:rPr>
              <w:t>: the role of simulation and modeling.</w:t>
            </w:r>
            <w:r w:rsidRPr="00D22639">
              <w:rPr>
                <w:b w:val="0"/>
                <w:bCs w:val="0"/>
                <w:webHidden/>
              </w:rPr>
              <w:tab/>
            </w:r>
            <w:r w:rsidRPr="00D22639">
              <w:rPr>
                <w:b w:val="0"/>
                <w:bCs w:val="0"/>
                <w:webHidden/>
              </w:rPr>
              <w:fldChar w:fldCharType="begin"/>
            </w:r>
            <w:r w:rsidRPr="00D22639">
              <w:rPr>
                <w:b w:val="0"/>
                <w:bCs w:val="0"/>
                <w:webHidden/>
              </w:rPr>
              <w:instrText xml:space="preserve"> PAGEREF _Toc228000331 \h </w:instrText>
            </w:r>
            <w:r w:rsidRPr="00D22639">
              <w:rPr>
                <w:b w:val="0"/>
                <w:bCs w:val="0"/>
                <w:webHidden/>
              </w:rPr>
            </w:r>
            <w:r w:rsidRPr="00D22639">
              <w:rPr>
                <w:b w:val="0"/>
                <w:bCs w:val="0"/>
                <w:webHidden/>
              </w:rPr>
              <w:fldChar w:fldCharType="separate"/>
            </w:r>
            <w:r w:rsidR="00686E23">
              <w:rPr>
                <w:b w:val="0"/>
                <w:bCs w:val="0"/>
                <w:webHidden/>
              </w:rPr>
              <w:t>42</w:t>
            </w:r>
            <w:r w:rsidRPr="00D22639">
              <w:rPr>
                <w:b w:val="0"/>
                <w:bCs w:val="0"/>
                <w:webHidden/>
              </w:rPr>
              <w:fldChar w:fldCharType="end"/>
            </w:r>
          </w:hyperlink>
        </w:p>
        <w:p w14:paraId="230039D3" w14:textId="1CC1FF37"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332" w:history="1">
            <w:r w:rsidRPr="00D22639">
              <w:rPr>
                <w:rStyle w:val="Hyperlink"/>
                <w:b w:val="0"/>
                <w:bCs w:val="0"/>
              </w:rPr>
              <w:t>Smoothing</w:t>
            </w:r>
            <w:r w:rsidRPr="00D22639">
              <w:rPr>
                <w:b w:val="0"/>
                <w:bCs w:val="0"/>
                <w:webHidden/>
              </w:rPr>
              <w:tab/>
            </w:r>
            <w:r w:rsidRPr="00D22639">
              <w:rPr>
                <w:b w:val="0"/>
                <w:bCs w:val="0"/>
                <w:webHidden/>
              </w:rPr>
              <w:fldChar w:fldCharType="begin"/>
            </w:r>
            <w:r w:rsidRPr="00D22639">
              <w:rPr>
                <w:b w:val="0"/>
                <w:bCs w:val="0"/>
                <w:webHidden/>
              </w:rPr>
              <w:instrText xml:space="preserve"> PAGEREF _Toc228000332 \h </w:instrText>
            </w:r>
            <w:r w:rsidRPr="00D22639">
              <w:rPr>
                <w:b w:val="0"/>
                <w:bCs w:val="0"/>
                <w:webHidden/>
              </w:rPr>
            </w:r>
            <w:r w:rsidRPr="00D22639">
              <w:rPr>
                <w:b w:val="0"/>
                <w:bCs w:val="0"/>
                <w:webHidden/>
              </w:rPr>
              <w:fldChar w:fldCharType="separate"/>
            </w:r>
            <w:r w:rsidR="00686E23">
              <w:rPr>
                <w:b w:val="0"/>
                <w:bCs w:val="0"/>
                <w:webHidden/>
              </w:rPr>
              <w:t>43</w:t>
            </w:r>
            <w:r w:rsidRPr="00D22639">
              <w:rPr>
                <w:b w:val="0"/>
                <w:bCs w:val="0"/>
                <w:webHidden/>
              </w:rPr>
              <w:fldChar w:fldCharType="end"/>
            </w:r>
          </w:hyperlink>
        </w:p>
        <w:p w14:paraId="5AB705EE" w14:textId="472A6BEE"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33" w:history="1">
            <w:r w:rsidRPr="00D22639">
              <w:rPr>
                <w:rStyle w:val="Hyperlink"/>
                <w:b w:val="0"/>
                <w:bCs w:val="0"/>
              </w:rPr>
              <w:t>Smoothing algorithms</w:t>
            </w:r>
            <w:r w:rsidRPr="00D22639">
              <w:rPr>
                <w:b w:val="0"/>
                <w:bCs w:val="0"/>
                <w:webHidden/>
              </w:rPr>
              <w:tab/>
            </w:r>
            <w:r w:rsidRPr="00D22639">
              <w:rPr>
                <w:b w:val="0"/>
                <w:bCs w:val="0"/>
                <w:webHidden/>
              </w:rPr>
              <w:fldChar w:fldCharType="begin"/>
            </w:r>
            <w:r w:rsidRPr="00D22639">
              <w:rPr>
                <w:b w:val="0"/>
                <w:bCs w:val="0"/>
                <w:webHidden/>
              </w:rPr>
              <w:instrText xml:space="preserve"> PAGEREF _Toc228000333 \h </w:instrText>
            </w:r>
            <w:r w:rsidRPr="00D22639">
              <w:rPr>
                <w:b w:val="0"/>
                <w:bCs w:val="0"/>
                <w:webHidden/>
              </w:rPr>
            </w:r>
            <w:r w:rsidRPr="00D22639">
              <w:rPr>
                <w:b w:val="0"/>
                <w:bCs w:val="0"/>
                <w:webHidden/>
              </w:rPr>
              <w:fldChar w:fldCharType="separate"/>
            </w:r>
            <w:r w:rsidR="00686E23">
              <w:rPr>
                <w:b w:val="0"/>
                <w:bCs w:val="0"/>
                <w:webHidden/>
              </w:rPr>
              <w:t>43</w:t>
            </w:r>
            <w:r w:rsidRPr="00D22639">
              <w:rPr>
                <w:b w:val="0"/>
                <w:bCs w:val="0"/>
                <w:webHidden/>
              </w:rPr>
              <w:fldChar w:fldCharType="end"/>
            </w:r>
          </w:hyperlink>
        </w:p>
        <w:p w14:paraId="3A6B50BB" w14:textId="0547942A"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34" w:history="1">
            <w:r w:rsidRPr="00D22639">
              <w:rPr>
                <w:rStyle w:val="Hyperlink"/>
                <w:b w:val="0"/>
                <w:bCs w:val="0"/>
              </w:rPr>
              <w:t>Noise reduction</w:t>
            </w:r>
            <w:r w:rsidRPr="00D22639">
              <w:rPr>
                <w:b w:val="0"/>
                <w:bCs w:val="0"/>
                <w:webHidden/>
              </w:rPr>
              <w:tab/>
            </w:r>
            <w:r w:rsidRPr="00D22639">
              <w:rPr>
                <w:b w:val="0"/>
                <w:bCs w:val="0"/>
                <w:webHidden/>
              </w:rPr>
              <w:fldChar w:fldCharType="begin"/>
            </w:r>
            <w:r w:rsidRPr="00D22639">
              <w:rPr>
                <w:b w:val="0"/>
                <w:bCs w:val="0"/>
                <w:webHidden/>
              </w:rPr>
              <w:instrText xml:space="preserve"> PAGEREF _Toc228000334 \h </w:instrText>
            </w:r>
            <w:r w:rsidRPr="00D22639">
              <w:rPr>
                <w:b w:val="0"/>
                <w:bCs w:val="0"/>
                <w:webHidden/>
              </w:rPr>
            </w:r>
            <w:r w:rsidRPr="00D22639">
              <w:rPr>
                <w:b w:val="0"/>
                <w:bCs w:val="0"/>
                <w:webHidden/>
              </w:rPr>
              <w:fldChar w:fldCharType="separate"/>
            </w:r>
            <w:r w:rsidR="00686E23">
              <w:rPr>
                <w:b w:val="0"/>
                <w:bCs w:val="0"/>
                <w:webHidden/>
              </w:rPr>
              <w:t>45</w:t>
            </w:r>
            <w:r w:rsidRPr="00D22639">
              <w:rPr>
                <w:b w:val="0"/>
                <w:bCs w:val="0"/>
                <w:webHidden/>
              </w:rPr>
              <w:fldChar w:fldCharType="end"/>
            </w:r>
          </w:hyperlink>
        </w:p>
        <w:p w14:paraId="4204E489" w14:textId="45B72C7F"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35" w:history="1">
            <w:r w:rsidRPr="00D22639">
              <w:rPr>
                <w:rStyle w:val="Hyperlink"/>
                <w:b w:val="0"/>
                <w:bCs w:val="0"/>
              </w:rPr>
              <w:t>Effect of the frequency distribution of noise</w:t>
            </w:r>
            <w:r w:rsidRPr="00D22639">
              <w:rPr>
                <w:b w:val="0"/>
                <w:bCs w:val="0"/>
                <w:webHidden/>
              </w:rPr>
              <w:tab/>
            </w:r>
            <w:r w:rsidRPr="00D22639">
              <w:rPr>
                <w:b w:val="0"/>
                <w:bCs w:val="0"/>
                <w:webHidden/>
              </w:rPr>
              <w:fldChar w:fldCharType="begin"/>
            </w:r>
            <w:r w:rsidRPr="00D22639">
              <w:rPr>
                <w:b w:val="0"/>
                <w:bCs w:val="0"/>
                <w:webHidden/>
              </w:rPr>
              <w:instrText xml:space="preserve"> PAGEREF _Toc228000335 \h </w:instrText>
            </w:r>
            <w:r w:rsidRPr="00D22639">
              <w:rPr>
                <w:b w:val="0"/>
                <w:bCs w:val="0"/>
                <w:webHidden/>
              </w:rPr>
            </w:r>
            <w:r w:rsidRPr="00D22639">
              <w:rPr>
                <w:b w:val="0"/>
                <w:bCs w:val="0"/>
                <w:webHidden/>
              </w:rPr>
              <w:fldChar w:fldCharType="separate"/>
            </w:r>
            <w:r w:rsidR="00686E23">
              <w:rPr>
                <w:b w:val="0"/>
                <w:bCs w:val="0"/>
                <w:webHidden/>
              </w:rPr>
              <w:t>45</w:t>
            </w:r>
            <w:r w:rsidRPr="00D22639">
              <w:rPr>
                <w:b w:val="0"/>
                <w:bCs w:val="0"/>
                <w:webHidden/>
              </w:rPr>
              <w:fldChar w:fldCharType="end"/>
            </w:r>
          </w:hyperlink>
        </w:p>
        <w:p w14:paraId="50C02400" w14:textId="1B239CD3"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36" w:history="1">
            <w:r w:rsidRPr="00D22639">
              <w:rPr>
                <w:rStyle w:val="Hyperlink"/>
                <w:b w:val="0"/>
                <w:bCs w:val="0"/>
              </w:rPr>
              <w:t>End effects and the lost points problem</w:t>
            </w:r>
            <w:r w:rsidRPr="00D22639">
              <w:rPr>
                <w:b w:val="0"/>
                <w:bCs w:val="0"/>
                <w:webHidden/>
              </w:rPr>
              <w:tab/>
            </w:r>
            <w:r w:rsidRPr="00D22639">
              <w:rPr>
                <w:b w:val="0"/>
                <w:bCs w:val="0"/>
                <w:webHidden/>
              </w:rPr>
              <w:fldChar w:fldCharType="begin"/>
            </w:r>
            <w:r w:rsidRPr="00D22639">
              <w:rPr>
                <w:b w:val="0"/>
                <w:bCs w:val="0"/>
                <w:webHidden/>
              </w:rPr>
              <w:instrText xml:space="preserve"> PAGEREF _Toc228000336 \h </w:instrText>
            </w:r>
            <w:r w:rsidRPr="00D22639">
              <w:rPr>
                <w:b w:val="0"/>
                <w:bCs w:val="0"/>
                <w:webHidden/>
              </w:rPr>
            </w:r>
            <w:r w:rsidRPr="00D22639">
              <w:rPr>
                <w:b w:val="0"/>
                <w:bCs w:val="0"/>
                <w:webHidden/>
              </w:rPr>
              <w:fldChar w:fldCharType="separate"/>
            </w:r>
            <w:r w:rsidR="00686E23">
              <w:rPr>
                <w:b w:val="0"/>
                <w:bCs w:val="0"/>
                <w:webHidden/>
              </w:rPr>
              <w:t>46</w:t>
            </w:r>
            <w:r w:rsidRPr="00D22639">
              <w:rPr>
                <w:b w:val="0"/>
                <w:bCs w:val="0"/>
                <w:webHidden/>
              </w:rPr>
              <w:fldChar w:fldCharType="end"/>
            </w:r>
          </w:hyperlink>
        </w:p>
        <w:p w14:paraId="7631F1BB" w14:textId="23E91846"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37" w:history="1">
            <w:r w:rsidRPr="00D22639">
              <w:rPr>
                <w:rStyle w:val="Hyperlink"/>
                <w:b w:val="0"/>
                <w:bCs w:val="0"/>
              </w:rPr>
              <w:t>Examples of smoothing</w:t>
            </w:r>
            <w:r w:rsidRPr="00D22639">
              <w:rPr>
                <w:b w:val="0"/>
                <w:bCs w:val="0"/>
                <w:webHidden/>
              </w:rPr>
              <w:tab/>
            </w:r>
            <w:r w:rsidRPr="00D22639">
              <w:rPr>
                <w:b w:val="0"/>
                <w:bCs w:val="0"/>
                <w:webHidden/>
              </w:rPr>
              <w:fldChar w:fldCharType="begin"/>
            </w:r>
            <w:r w:rsidRPr="00D22639">
              <w:rPr>
                <w:b w:val="0"/>
                <w:bCs w:val="0"/>
                <w:webHidden/>
              </w:rPr>
              <w:instrText xml:space="preserve"> PAGEREF _Toc228000337 \h </w:instrText>
            </w:r>
            <w:r w:rsidRPr="00D22639">
              <w:rPr>
                <w:b w:val="0"/>
                <w:bCs w:val="0"/>
                <w:webHidden/>
              </w:rPr>
            </w:r>
            <w:r w:rsidRPr="00D22639">
              <w:rPr>
                <w:b w:val="0"/>
                <w:bCs w:val="0"/>
                <w:webHidden/>
              </w:rPr>
              <w:fldChar w:fldCharType="separate"/>
            </w:r>
            <w:r w:rsidR="00686E23">
              <w:rPr>
                <w:b w:val="0"/>
                <w:bCs w:val="0"/>
                <w:webHidden/>
              </w:rPr>
              <w:t>46</w:t>
            </w:r>
            <w:r w:rsidRPr="00D22639">
              <w:rPr>
                <w:b w:val="0"/>
                <w:bCs w:val="0"/>
                <w:webHidden/>
              </w:rPr>
              <w:fldChar w:fldCharType="end"/>
            </w:r>
          </w:hyperlink>
        </w:p>
        <w:p w14:paraId="75139C0D" w14:textId="03568AA9"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38" w:history="1">
            <w:r w:rsidRPr="00D22639">
              <w:rPr>
                <w:rStyle w:val="Hyperlink"/>
                <w:b w:val="0"/>
                <w:bCs w:val="0"/>
              </w:rPr>
              <w:t>The problem with smoothing</w:t>
            </w:r>
            <w:r w:rsidRPr="00D22639">
              <w:rPr>
                <w:b w:val="0"/>
                <w:bCs w:val="0"/>
                <w:webHidden/>
              </w:rPr>
              <w:tab/>
            </w:r>
            <w:r w:rsidRPr="00D22639">
              <w:rPr>
                <w:b w:val="0"/>
                <w:bCs w:val="0"/>
                <w:webHidden/>
              </w:rPr>
              <w:fldChar w:fldCharType="begin"/>
            </w:r>
            <w:r w:rsidRPr="00D22639">
              <w:rPr>
                <w:b w:val="0"/>
                <w:bCs w:val="0"/>
                <w:webHidden/>
              </w:rPr>
              <w:instrText xml:space="preserve"> PAGEREF _Toc228000338 \h </w:instrText>
            </w:r>
            <w:r w:rsidRPr="00D22639">
              <w:rPr>
                <w:b w:val="0"/>
                <w:bCs w:val="0"/>
                <w:webHidden/>
              </w:rPr>
            </w:r>
            <w:r w:rsidRPr="00D22639">
              <w:rPr>
                <w:b w:val="0"/>
                <w:bCs w:val="0"/>
                <w:webHidden/>
              </w:rPr>
              <w:fldChar w:fldCharType="separate"/>
            </w:r>
            <w:r w:rsidR="00686E23">
              <w:rPr>
                <w:b w:val="0"/>
                <w:bCs w:val="0"/>
                <w:webHidden/>
              </w:rPr>
              <w:t>47</w:t>
            </w:r>
            <w:r w:rsidRPr="00D22639">
              <w:rPr>
                <w:b w:val="0"/>
                <w:bCs w:val="0"/>
                <w:webHidden/>
              </w:rPr>
              <w:fldChar w:fldCharType="end"/>
            </w:r>
          </w:hyperlink>
        </w:p>
        <w:p w14:paraId="0C568826" w14:textId="46B2CC24"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39" w:history="1">
            <w:r w:rsidRPr="00D22639">
              <w:rPr>
                <w:rStyle w:val="Hyperlink"/>
                <w:b w:val="0"/>
                <w:bCs w:val="0"/>
              </w:rPr>
              <w:t>Optimization of smoothing</w:t>
            </w:r>
            <w:r w:rsidRPr="00D22639">
              <w:rPr>
                <w:b w:val="0"/>
                <w:bCs w:val="0"/>
                <w:webHidden/>
              </w:rPr>
              <w:tab/>
            </w:r>
            <w:r w:rsidRPr="00D22639">
              <w:rPr>
                <w:b w:val="0"/>
                <w:bCs w:val="0"/>
                <w:webHidden/>
              </w:rPr>
              <w:fldChar w:fldCharType="begin"/>
            </w:r>
            <w:r w:rsidRPr="00D22639">
              <w:rPr>
                <w:b w:val="0"/>
                <w:bCs w:val="0"/>
                <w:webHidden/>
              </w:rPr>
              <w:instrText xml:space="preserve"> PAGEREF _Toc228000339 \h </w:instrText>
            </w:r>
            <w:r w:rsidRPr="00D22639">
              <w:rPr>
                <w:b w:val="0"/>
                <w:bCs w:val="0"/>
                <w:webHidden/>
              </w:rPr>
            </w:r>
            <w:r w:rsidRPr="00D22639">
              <w:rPr>
                <w:b w:val="0"/>
                <w:bCs w:val="0"/>
                <w:webHidden/>
              </w:rPr>
              <w:fldChar w:fldCharType="separate"/>
            </w:r>
            <w:r w:rsidR="00686E23">
              <w:rPr>
                <w:b w:val="0"/>
                <w:bCs w:val="0"/>
                <w:webHidden/>
              </w:rPr>
              <w:t>49</w:t>
            </w:r>
            <w:r w:rsidRPr="00D22639">
              <w:rPr>
                <w:b w:val="0"/>
                <w:bCs w:val="0"/>
                <w:webHidden/>
              </w:rPr>
              <w:fldChar w:fldCharType="end"/>
            </w:r>
          </w:hyperlink>
        </w:p>
        <w:p w14:paraId="6EB1E328" w14:textId="53598D36"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40" w:history="1">
            <w:r w:rsidRPr="00D22639">
              <w:rPr>
                <w:rStyle w:val="Hyperlink"/>
                <w:b w:val="0"/>
                <w:bCs w:val="0"/>
              </w:rPr>
              <w:t>When should you smooth a signal?</w:t>
            </w:r>
            <w:r w:rsidRPr="00D22639">
              <w:rPr>
                <w:b w:val="0"/>
                <w:bCs w:val="0"/>
                <w:webHidden/>
              </w:rPr>
              <w:tab/>
            </w:r>
            <w:r w:rsidRPr="00D22639">
              <w:rPr>
                <w:b w:val="0"/>
                <w:bCs w:val="0"/>
                <w:webHidden/>
              </w:rPr>
              <w:fldChar w:fldCharType="begin"/>
            </w:r>
            <w:r w:rsidRPr="00D22639">
              <w:rPr>
                <w:b w:val="0"/>
                <w:bCs w:val="0"/>
                <w:webHidden/>
              </w:rPr>
              <w:instrText xml:space="preserve"> PAGEREF _Toc228000340 \h </w:instrText>
            </w:r>
            <w:r w:rsidRPr="00D22639">
              <w:rPr>
                <w:b w:val="0"/>
                <w:bCs w:val="0"/>
                <w:webHidden/>
              </w:rPr>
            </w:r>
            <w:r w:rsidRPr="00D22639">
              <w:rPr>
                <w:b w:val="0"/>
                <w:bCs w:val="0"/>
                <w:webHidden/>
              </w:rPr>
              <w:fldChar w:fldCharType="separate"/>
            </w:r>
            <w:r w:rsidR="00686E23">
              <w:rPr>
                <w:b w:val="0"/>
                <w:bCs w:val="0"/>
                <w:webHidden/>
              </w:rPr>
              <w:t>50</w:t>
            </w:r>
            <w:r w:rsidRPr="00D22639">
              <w:rPr>
                <w:b w:val="0"/>
                <w:bCs w:val="0"/>
                <w:webHidden/>
              </w:rPr>
              <w:fldChar w:fldCharType="end"/>
            </w:r>
          </w:hyperlink>
        </w:p>
        <w:p w14:paraId="39646F11" w14:textId="4700EC9B"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41" w:history="1">
            <w:r w:rsidRPr="00D22639">
              <w:rPr>
                <w:rStyle w:val="Hyperlink"/>
                <w:b w:val="0"/>
                <w:bCs w:val="0"/>
              </w:rPr>
              <w:t>When should you NOT smooth a signal?</w:t>
            </w:r>
            <w:r w:rsidRPr="00D22639">
              <w:rPr>
                <w:b w:val="0"/>
                <w:bCs w:val="0"/>
                <w:webHidden/>
              </w:rPr>
              <w:tab/>
            </w:r>
            <w:r w:rsidRPr="00D22639">
              <w:rPr>
                <w:b w:val="0"/>
                <w:bCs w:val="0"/>
                <w:webHidden/>
              </w:rPr>
              <w:fldChar w:fldCharType="begin"/>
            </w:r>
            <w:r w:rsidRPr="00D22639">
              <w:rPr>
                <w:b w:val="0"/>
                <w:bCs w:val="0"/>
                <w:webHidden/>
              </w:rPr>
              <w:instrText xml:space="preserve"> PAGEREF _Toc228000341 \h </w:instrText>
            </w:r>
            <w:r w:rsidRPr="00D22639">
              <w:rPr>
                <w:b w:val="0"/>
                <w:bCs w:val="0"/>
                <w:webHidden/>
              </w:rPr>
            </w:r>
            <w:r w:rsidRPr="00D22639">
              <w:rPr>
                <w:b w:val="0"/>
                <w:bCs w:val="0"/>
                <w:webHidden/>
              </w:rPr>
              <w:fldChar w:fldCharType="separate"/>
            </w:r>
            <w:r w:rsidR="00686E23">
              <w:rPr>
                <w:b w:val="0"/>
                <w:bCs w:val="0"/>
                <w:webHidden/>
              </w:rPr>
              <w:t>51</w:t>
            </w:r>
            <w:r w:rsidRPr="00D22639">
              <w:rPr>
                <w:b w:val="0"/>
                <w:bCs w:val="0"/>
                <w:webHidden/>
              </w:rPr>
              <w:fldChar w:fldCharType="end"/>
            </w:r>
          </w:hyperlink>
        </w:p>
        <w:p w14:paraId="5D05AAA1" w14:textId="3BE06403"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42" w:history="1">
            <w:r w:rsidRPr="00D22639">
              <w:rPr>
                <w:rStyle w:val="Hyperlink"/>
                <w:b w:val="0"/>
                <w:bCs w:val="0"/>
              </w:rPr>
              <w:t>Dealing with spikes and outliers.</w:t>
            </w:r>
            <w:r w:rsidRPr="00D22639">
              <w:rPr>
                <w:b w:val="0"/>
                <w:bCs w:val="0"/>
                <w:webHidden/>
              </w:rPr>
              <w:tab/>
            </w:r>
            <w:r w:rsidRPr="00D22639">
              <w:rPr>
                <w:b w:val="0"/>
                <w:bCs w:val="0"/>
                <w:webHidden/>
              </w:rPr>
              <w:fldChar w:fldCharType="begin"/>
            </w:r>
            <w:r w:rsidRPr="00D22639">
              <w:rPr>
                <w:b w:val="0"/>
                <w:bCs w:val="0"/>
                <w:webHidden/>
              </w:rPr>
              <w:instrText xml:space="preserve"> PAGEREF _Toc228000342 \h </w:instrText>
            </w:r>
            <w:r w:rsidRPr="00D22639">
              <w:rPr>
                <w:b w:val="0"/>
                <w:bCs w:val="0"/>
                <w:webHidden/>
              </w:rPr>
            </w:r>
            <w:r w:rsidRPr="00D22639">
              <w:rPr>
                <w:b w:val="0"/>
                <w:bCs w:val="0"/>
                <w:webHidden/>
              </w:rPr>
              <w:fldChar w:fldCharType="separate"/>
            </w:r>
            <w:r w:rsidR="00686E23">
              <w:rPr>
                <w:b w:val="0"/>
                <w:bCs w:val="0"/>
                <w:webHidden/>
              </w:rPr>
              <w:t>51</w:t>
            </w:r>
            <w:r w:rsidRPr="00D22639">
              <w:rPr>
                <w:b w:val="0"/>
                <w:bCs w:val="0"/>
                <w:webHidden/>
              </w:rPr>
              <w:fldChar w:fldCharType="end"/>
            </w:r>
          </w:hyperlink>
        </w:p>
        <w:p w14:paraId="3D6FB8F5" w14:textId="2A78EBC1"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43" w:history="1">
            <w:r w:rsidRPr="00D22639">
              <w:rPr>
                <w:rStyle w:val="Hyperlink"/>
                <w:b w:val="0"/>
                <w:bCs w:val="0"/>
              </w:rPr>
              <w:t>Ensemble Averaging</w:t>
            </w:r>
            <w:r w:rsidRPr="00D22639">
              <w:rPr>
                <w:b w:val="0"/>
                <w:bCs w:val="0"/>
                <w:webHidden/>
              </w:rPr>
              <w:tab/>
            </w:r>
            <w:r w:rsidRPr="00D22639">
              <w:rPr>
                <w:b w:val="0"/>
                <w:bCs w:val="0"/>
                <w:webHidden/>
              </w:rPr>
              <w:fldChar w:fldCharType="begin"/>
            </w:r>
            <w:r w:rsidRPr="00D22639">
              <w:rPr>
                <w:b w:val="0"/>
                <w:bCs w:val="0"/>
                <w:webHidden/>
              </w:rPr>
              <w:instrText xml:space="preserve"> PAGEREF _Toc228000343 \h </w:instrText>
            </w:r>
            <w:r w:rsidRPr="00D22639">
              <w:rPr>
                <w:b w:val="0"/>
                <w:bCs w:val="0"/>
                <w:webHidden/>
              </w:rPr>
            </w:r>
            <w:r w:rsidRPr="00D22639">
              <w:rPr>
                <w:b w:val="0"/>
                <w:bCs w:val="0"/>
                <w:webHidden/>
              </w:rPr>
              <w:fldChar w:fldCharType="separate"/>
            </w:r>
            <w:r w:rsidR="00686E23">
              <w:rPr>
                <w:b w:val="0"/>
                <w:bCs w:val="0"/>
                <w:webHidden/>
              </w:rPr>
              <w:t>52</w:t>
            </w:r>
            <w:r w:rsidRPr="00D22639">
              <w:rPr>
                <w:b w:val="0"/>
                <w:bCs w:val="0"/>
                <w:webHidden/>
              </w:rPr>
              <w:fldChar w:fldCharType="end"/>
            </w:r>
          </w:hyperlink>
        </w:p>
        <w:p w14:paraId="02175A03" w14:textId="3B43FC83"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44" w:history="1">
            <w:r w:rsidRPr="00D22639">
              <w:rPr>
                <w:rStyle w:val="Hyperlink"/>
                <w:b w:val="0"/>
                <w:bCs w:val="0"/>
              </w:rPr>
              <w:t>Condensing oversampled signals</w:t>
            </w:r>
            <w:r w:rsidRPr="00D22639">
              <w:rPr>
                <w:b w:val="0"/>
                <w:bCs w:val="0"/>
                <w:webHidden/>
              </w:rPr>
              <w:tab/>
            </w:r>
            <w:r w:rsidRPr="00D22639">
              <w:rPr>
                <w:b w:val="0"/>
                <w:bCs w:val="0"/>
                <w:webHidden/>
              </w:rPr>
              <w:fldChar w:fldCharType="begin"/>
            </w:r>
            <w:r w:rsidRPr="00D22639">
              <w:rPr>
                <w:b w:val="0"/>
                <w:bCs w:val="0"/>
                <w:webHidden/>
              </w:rPr>
              <w:instrText xml:space="preserve"> PAGEREF _Toc228000344 \h </w:instrText>
            </w:r>
            <w:r w:rsidRPr="00D22639">
              <w:rPr>
                <w:b w:val="0"/>
                <w:bCs w:val="0"/>
                <w:webHidden/>
              </w:rPr>
            </w:r>
            <w:r w:rsidRPr="00D22639">
              <w:rPr>
                <w:b w:val="0"/>
                <w:bCs w:val="0"/>
                <w:webHidden/>
              </w:rPr>
              <w:fldChar w:fldCharType="separate"/>
            </w:r>
            <w:r w:rsidR="00686E23">
              <w:rPr>
                <w:b w:val="0"/>
                <w:bCs w:val="0"/>
                <w:webHidden/>
              </w:rPr>
              <w:t>53</w:t>
            </w:r>
            <w:r w:rsidRPr="00D22639">
              <w:rPr>
                <w:b w:val="0"/>
                <w:bCs w:val="0"/>
                <w:webHidden/>
              </w:rPr>
              <w:fldChar w:fldCharType="end"/>
            </w:r>
          </w:hyperlink>
        </w:p>
        <w:p w14:paraId="54E4D1BF" w14:textId="5C203874"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45" w:history="1">
            <w:r w:rsidRPr="00D22639">
              <w:rPr>
                <w:rStyle w:val="Hyperlink"/>
                <w:b w:val="0"/>
                <w:bCs w:val="0"/>
              </w:rPr>
              <w:t>Smoothing in spreadsheets</w:t>
            </w:r>
            <w:r w:rsidRPr="00D22639">
              <w:rPr>
                <w:b w:val="0"/>
                <w:bCs w:val="0"/>
                <w:webHidden/>
              </w:rPr>
              <w:tab/>
            </w:r>
            <w:r w:rsidRPr="00D22639">
              <w:rPr>
                <w:b w:val="0"/>
                <w:bCs w:val="0"/>
                <w:webHidden/>
              </w:rPr>
              <w:fldChar w:fldCharType="begin"/>
            </w:r>
            <w:r w:rsidRPr="00D22639">
              <w:rPr>
                <w:b w:val="0"/>
                <w:bCs w:val="0"/>
                <w:webHidden/>
              </w:rPr>
              <w:instrText xml:space="preserve"> PAGEREF _Toc228000345 \h </w:instrText>
            </w:r>
            <w:r w:rsidRPr="00D22639">
              <w:rPr>
                <w:b w:val="0"/>
                <w:bCs w:val="0"/>
                <w:webHidden/>
              </w:rPr>
            </w:r>
            <w:r w:rsidRPr="00D22639">
              <w:rPr>
                <w:b w:val="0"/>
                <w:bCs w:val="0"/>
                <w:webHidden/>
              </w:rPr>
              <w:fldChar w:fldCharType="separate"/>
            </w:r>
            <w:r w:rsidR="00686E23">
              <w:rPr>
                <w:b w:val="0"/>
                <w:bCs w:val="0"/>
                <w:webHidden/>
              </w:rPr>
              <w:t>54</w:t>
            </w:r>
            <w:r w:rsidRPr="00D22639">
              <w:rPr>
                <w:b w:val="0"/>
                <w:bCs w:val="0"/>
                <w:webHidden/>
              </w:rPr>
              <w:fldChar w:fldCharType="end"/>
            </w:r>
          </w:hyperlink>
        </w:p>
        <w:p w14:paraId="694F701E" w14:textId="51666682"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46" w:history="1">
            <w:r w:rsidRPr="00D22639">
              <w:rPr>
                <w:rStyle w:val="Hyperlink"/>
                <w:b w:val="0"/>
                <w:bCs w:val="0"/>
              </w:rPr>
              <w:t>Smoothing in Matlab and Octave</w:t>
            </w:r>
            <w:r w:rsidRPr="00D22639">
              <w:rPr>
                <w:b w:val="0"/>
                <w:bCs w:val="0"/>
                <w:webHidden/>
              </w:rPr>
              <w:tab/>
            </w:r>
            <w:r w:rsidRPr="00D22639">
              <w:rPr>
                <w:b w:val="0"/>
                <w:bCs w:val="0"/>
                <w:webHidden/>
              </w:rPr>
              <w:fldChar w:fldCharType="begin"/>
            </w:r>
            <w:r w:rsidRPr="00D22639">
              <w:rPr>
                <w:b w:val="0"/>
                <w:bCs w:val="0"/>
                <w:webHidden/>
              </w:rPr>
              <w:instrText xml:space="preserve"> PAGEREF _Toc228000346 \h </w:instrText>
            </w:r>
            <w:r w:rsidRPr="00D22639">
              <w:rPr>
                <w:b w:val="0"/>
                <w:bCs w:val="0"/>
                <w:webHidden/>
              </w:rPr>
            </w:r>
            <w:r w:rsidRPr="00D22639">
              <w:rPr>
                <w:b w:val="0"/>
                <w:bCs w:val="0"/>
                <w:webHidden/>
              </w:rPr>
              <w:fldChar w:fldCharType="separate"/>
            </w:r>
            <w:r w:rsidR="00686E23">
              <w:rPr>
                <w:b w:val="0"/>
                <w:bCs w:val="0"/>
                <w:webHidden/>
              </w:rPr>
              <w:t>56</w:t>
            </w:r>
            <w:r w:rsidRPr="00D22639">
              <w:rPr>
                <w:b w:val="0"/>
                <w:bCs w:val="0"/>
                <w:webHidden/>
              </w:rPr>
              <w:fldChar w:fldCharType="end"/>
            </w:r>
          </w:hyperlink>
        </w:p>
        <w:p w14:paraId="278D16AD" w14:textId="6278C24E"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347" w:history="1">
            <w:r w:rsidRPr="00D22639">
              <w:rPr>
                <w:rStyle w:val="Hyperlink"/>
                <w:noProof/>
              </w:rPr>
              <w:t>Segmented smoothing</w:t>
            </w:r>
            <w:r w:rsidRPr="00D22639">
              <w:rPr>
                <w:noProof/>
                <w:webHidden/>
              </w:rPr>
              <w:tab/>
            </w:r>
            <w:r w:rsidRPr="00D22639">
              <w:rPr>
                <w:noProof/>
                <w:webHidden/>
              </w:rPr>
              <w:fldChar w:fldCharType="begin"/>
            </w:r>
            <w:r w:rsidRPr="00D22639">
              <w:rPr>
                <w:noProof/>
                <w:webHidden/>
              </w:rPr>
              <w:instrText xml:space="preserve"> PAGEREF _Toc228000347 \h </w:instrText>
            </w:r>
            <w:r w:rsidRPr="00D22639">
              <w:rPr>
                <w:noProof/>
                <w:webHidden/>
              </w:rPr>
            </w:r>
            <w:r w:rsidRPr="00D22639">
              <w:rPr>
                <w:noProof/>
                <w:webHidden/>
              </w:rPr>
              <w:fldChar w:fldCharType="separate"/>
            </w:r>
            <w:r w:rsidR="00686E23">
              <w:rPr>
                <w:noProof/>
                <w:webHidden/>
              </w:rPr>
              <w:t>56</w:t>
            </w:r>
            <w:r w:rsidRPr="00D22639">
              <w:rPr>
                <w:noProof/>
                <w:webHidden/>
              </w:rPr>
              <w:fldChar w:fldCharType="end"/>
            </w:r>
          </w:hyperlink>
        </w:p>
        <w:p w14:paraId="6AABB446" w14:textId="51C8291B"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348" w:history="1">
            <w:r w:rsidRPr="00D22639">
              <w:rPr>
                <w:rStyle w:val="Hyperlink"/>
                <w:noProof/>
              </w:rPr>
              <w:t>Other smoothing functions.</w:t>
            </w:r>
            <w:r w:rsidRPr="00D22639">
              <w:rPr>
                <w:noProof/>
                <w:webHidden/>
              </w:rPr>
              <w:tab/>
            </w:r>
            <w:r w:rsidRPr="00D22639">
              <w:rPr>
                <w:noProof/>
                <w:webHidden/>
              </w:rPr>
              <w:fldChar w:fldCharType="begin"/>
            </w:r>
            <w:r w:rsidRPr="00D22639">
              <w:rPr>
                <w:noProof/>
                <w:webHidden/>
              </w:rPr>
              <w:instrText xml:space="preserve"> PAGEREF _Toc228000348 \h </w:instrText>
            </w:r>
            <w:r w:rsidRPr="00D22639">
              <w:rPr>
                <w:noProof/>
                <w:webHidden/>
              </w:rPr>
            </w:r>
            <w:r w:rsidRPr="00D22639">
              <w:rPr>
                <w:noProof/>
                <w:webHidden/>
              </w:rPr>
              <w:fldChar w:fldCharType="separate"/>
            </w:r>
            <w:r w:rsidR="00686E23">
              <w:rPr>
                <w:noProof/>
                <w:webHidden/>
              </w:rPr>
              <w:t>57</w:t>
            </w:r>
            <w:r w:rsidRPr="00D22639">
              <w:rPr>
                <w:noProof/>
                <w:webHidden/>
              </w:rPr>
              <w:fldChar w:fldCharType="end"/>
            </w:r>
          </w:hyperlink>
        </w:p>
        <w:p w14:paraId="582FE1EE" w14:textId="3FBECBCB"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349" w:history="1">
            <w:r w:rsidRPr="00D22639">
              <w:rPr>
                <w:rStyle w:val="Hyperlink"/>
                <w:noProof/>
              </w:rPr>
              <w:t>Other noise-reduction functions.</w:t>
            </w:r>
            <w:r w:rsidRPr="00D22639">
              <w:rPr>
                <w:noProof/>
                <w:webHidden/>
              </w:rPr>
              <w:tab/>
            </w:r>
            <w:r w:rsidRPr="00D22639">
              <w:rPr>
                <w:noProof/>
                <w:webHidden/>
              </w:rPr>
              <w:fldChar w:fldCharType="begin"/>
            </w:r>
            <w:r w:rsidRPr="00D22639">
              <w:rPr>
                <w:noProof/>
                <w:webHidden/>
              </w:rPr>
              <w:instrText xml:space="preserve"> PAGEREF _Toc228000349 \h </w:instrText>
            </w:r>
            <w:r w:rsidRPr="00D22639">
              <w:rPr>
                <w:noProof/>
                <w:webHidden/>
              </w:rPr>
            </w:r>
            <w:r w:rsidRPr="00D22639">
              <w:rPr>
                <w:noProof/>
                <w:webHidden/>
              </w:rPr>
              <w:fldChar w:fldCharType="separate"/>
            </w:r>
            <w:r w:rsidR="00686E23">
              <w:rPr>
                <w:noProof/>
                <w:webHidden/>
              </w:rPr>
              <w:t>58</w:t>
            </w:r>
            <w:r w:rsidRPr="00D22639">
              <w:rPr>
                <w:noProof/>
                <w:webHidden/>
              </w:rPr>
              <w:fldChar w:fldCharType="end"/>
            </w:r>
          </w:hyperlink>
        </w:p>
        <w:p w14:paraId="3FFB5502" w14:textId="19F980E0"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350" w:history="1">
            <w:r w:rsidRPr="00D22639">
              <w:rPr>
                <w:rStyle w:val="Hyperlink"/>
                <w:noProof/>
              </w:rPr>
              <w:t>Live script for smoothing</w:t>
            </w:r>
            <w:r w:rsidRPr="00D22639">
              <w:rPr>
                <w:noProof/>
                <w:webHidden/>
              </w:rPr>
              <w:tab/>
            </w:r>
            <w:r w:rsidRPr="00D22639">
              <w:rPr>
                <w:noProof/>
                <w:webHidden/>
              </w:rPr>
              <w:fldChar w:fldCharType="begin"/>
            </w:r>
            <w:r w:rsidRPr="00D22639">
              <w:rPr>
                <w:noProof/>
                <w:webHidden/>
              </w:rPr>
              <w:instrText xml:space="preserve"> PAGEREF _Toc228000350 \h </w:instrText>
            </w:r>
            <w:r w:rsidRPr="00D22639">
              <w:rPr>
                <w:noProof/>
                <w:webHidden/>
              </w:rPr>
            </w:r>
            <w:r w:rsidRPr="00D22639">
              <w:rPr>
                <w:noProof/>
                <w:webHidden/>
              </w:rPr>
              <w:fldChar w:fldCharType="separate"/>
            </w:r>
            <w:r w:rsidR="00686E23">
              <w:rPr>
                <w:noProof/>
                <w:webHidden/>
              </w:rPr>
              <w:t>60</w:t>
            </w:r>
            <w:r w:rsidRPr="00D22639">
              <w:rPr>
                <w:noProof/>
                <w:webHidden/>
              </w:rPr>
              <w:fldChar w:fldCharType="end"/>
            </w:r>
          </w:hyperlink>
        </w:p>
        <w:p w14:paraId="27F8F6A2" w14:textId="3911B68D"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351" w:history="1">
            <w:r w:rsidRPr="00D22639">
              <w:rPr>
                <w:rStyle w:val="Hyperlink"/>
                <w:noProof/>
              </w:rPr>
              <w:t>Smoothing performance comparison</w:t>
            </w:r>
            <w:r w:rsidRPr="00D22639">
              <w:rPr>
                <w:noProof/>
                <w:webHidden/>
              </w:rPr>
              <w:tab/>
            </w:r>
            <w:r w:rsidRPr="00D22639">
              <w:rPr>
                <w:noProof/>
                <w:webHidden/>
              </w:rPr>
              <w:fldChar w:fldCharType="begin"/>
            </w:r>
            <w:r w:rsidRPr="00D22639">
              <w:rPr>
                <w:noProof/>
                <w:webHidden/>
              </w:rPr>
              <w:instrText xml:space="preserve"> PAGEREF _Toc228000351 \h </w:instrText>
            </w:r>
            <w:r w:rsidRPr="00D22639">
              <w:rPr>
                <w:noProof/>
                <w:webHidden/>
              </w:rPr>
            </w:r>
            <w:r w:rsidRPr="00D22639">
              <w:rPr>
                <w:noProof/>
                <w:webHidden/>
              </w:rPr>
              <w:fldChar w:fldCharType="separate"/>
            </w:r>
            <w:r w:rsidR="00686E23">
              <w:rPr>
                <w:noProof/>
                <w:webHidden/>
              </w:rPr>
              <w:t>62</w:t>
            </w:r>
            <w:r w:rsidRPr="00D22639">
              <w:rPr>
                <w:noProof/>
                <w:webHidden/>
              </w:rPr>
              <w:fldChar w:fldCharType="end"/>
            </w:r>
          </w:hyperlink>
        </w:p>
        <w:p w14:paraId="151A7494" w14:textId="3CCCEBAD"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352" w:history="1">
            <w:r w:rsidRPr="00D22639">
              <w:rPr>
                <w:rStyle w:val="Hyperlink"/>
                <w:b w:val="0"/>
                <w:bCs w:val="0"/>
              </w:rPr>
              <w:t>Differentiation</w:t>
            </w:r>
            <w:r w:rsidRPr="00D22639">
              <w:rPr>
                <w:b w:val="0"/>
                <w:bCs w:val="0"/>
                <w:webHidden/>
              </w:rPr>
              <w:tab/>
            </w:r>
            <w:r w:rsidRPr="00D22639">
              <w:rPr>
                <w:b w:val="0"/>
                <w:bCs w:val="0"/>
                <w:webHidden/>
              </w:rPr>
              <w:fldChar w:fldCharType="begin"/>
            </w:r>
            <w:r w:rsidRPr="00D22639">
              <w:rPr>
                <w:b w:val="0"/>
                <w:bCs w:val="0"/>
                <w:webHidden/>
              </w:rPr>
              <w:instrText xml:space="preserve"> PAGEREF _Toc228000352 \h </w:instrText>
            </w:r>
            <w:r w:rsidRPr="00D22639">
              <w:rPr>
                <w:b w:val="0"/>
                <w:bCs w:val="0"/>
                <w:webHidden/>
              </w:rPr>
            </w:r>
            <w:r w:rsidRPr="00D22639">
              <w:rPr>
                <w:b w:val="0"/>
                <w:bCs w:val="0"/>
                <w:webHidden/>
              </w:rPr>
              <w:fldChar w:fldCharType="separate"/>
            </w:r>
            <w:r w:rsidR="00686E23">
              <w:rPr>
                <w:b w:val="0"/>
                <w:bCs w:val="0"/>
                <w:webHidden/>
              </w:rPr>
              <w:t>64</w:t>
            </w:r>
            <w:r w:rsidRPr="00D22639">
              <w:rPr>
                <w:b w:val="0"/>
                <w:bCs w:val="0"/>
                <w:webHidden/>
              </w:rPr>
              <w:fldChar w:fldCharType="end"/>
            </w:r>
          </w:hyperlink>
        </w:p>
        <w:p w14:paraId="32F70F6F" w14:textId="10C87675"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53" w:history="1">
            <w:r w:rsidRPr="00D22639">
              <w:rPr>
                <w:rStyle w:val="Hyperlink"/>
                <w:b w:val="0"/>
                <w:bCs w:val="0"/>
              </w:rPr>
              <w:t>Basic Properties of Derivative Signals</w:t>
            </w:r>
            <w:r w:rsidRPr="00D22639">
              <w:rPr>
                <w:b w:val="0"/>
                <w:bCs w:val="0"/>
                <w:webHidden/>
              </w:rPr>
              <w:tab/>
            </w:r>
            <w:r w:rsidRPr="00D22639">
              <w:rPr>
                <w:b w:val="0"/>
                <w:bCs w:val="0"/>
                <w:webHidden/>
              </w:rPr>
              <w:fldChar w:fldCharType="begin"/>
            </w:r>
            <w:r w:rsidRPr="00D22639">
              <w:rPr>
                <w:b w:val="0"/>
                <w:bCs w:val="0"/>
                <w:webHidden/>
              </w:rPr>
              <w:instrText xml:space="preserve"> PAGEREF _Toc228000353 \h </w:instrText>
            </w:r>
            <w:r w:rsidRPr="00D22639">
              <w:rPr>
                <w:b w:val="0"/>
                <w:bCs w:val="0"/>
                <w:webHidden/>
              </w:rPr>
            </w:r>
            <w:r w:rsidRPr="00D22639">
              <w:rPr>
                <w:b w:val="0"/>
                <w:bCs w:val="0"/>
                <w:webHidden/>
              </w:rPr>
              <w:fldChar w:fldCharType="separate"/>
            </w:r>
            <w:r w:rsidR="00686E23">
              <w:rPr>
                <w:b w:val="0"/>
                <w:bCs w:val="0"/>
                <w:webHidden/>
              </w:rPr>
              <w:t>65</w:t>
            </w:r>
            <w:r w:rsidRPr="00D22639">
              <w:rPr>
                <w:b w:val="0"/>
                <w:bCs w:val="0"/>
                <w:webHidden/>
              </w:rPr>
              <w:fldChar w:fldCharType="end"/>
            </w:r>
          </w:hyperlink>
        </w:p>
        <w:p w14:paraId="4B17DB9B" w14:textId="64C5E74F"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54" w:history="1">
            <w:r w:rsidRPr="00D22639">
              <w:rPr>
                <w:rStyle w:val="Hyperlink"/>
                <w:b w:val="0"/>
                <w:bCs w:val="0"/>
              </w:rPr>
              <w:t>Applications of Differentiation</w:t>
            </w:r>
            <w:r w:rsidRPr="00D22639">
              <w:rPr>
                <w:b w:val="0"/>
                <w:bCs w:val="0"/>
                <w:webHidden/>
              </w:rPr>
              <w:tab/>
            </w:r>
            <w:r w:rsidRPr="00D22639">
              <w:rPr>
                <w:b w:val="0"/>
                <w:bCs w:val="0"/>
                <w:webHidden/>
              </w:rPr>
              <w:fldChar w:fldCharType="begin"/>
            </w:r>
            <w:r w:rsidRPr="00D22639">
              <w:rPr>
                <w:b w:val="0"/>
                <w:bCs w:val="0"/>
                <w:webHidden/>
              </w:rPr>
              <w:instrText xml:space="preserve"> PAGEREF _Toc228000354 \h </w:instrText>
            </w:r>
            <w:r w:rsidRPr="00D22639">
              <w:rPr>
                <w:b w:val="0"/>
                <w:bCs w:val="0"/>
                <w:webHidden/>
              </w:rPr>
            </w:r>
            <w:r w:rsidRPr="00D22639">
              <w:rPr>
                <w:b w:val="0"/>
                <w:bCs w:val="0"/>
                <w:webHidden/>
              </w:rPr>
              <w:fldChar w:fldCharType="separate"/>
            </w:r>
            <w:r w:rsidR="00686E23">
              <w:rPr>
                <w:b w:val="0"/>
                <w:bCs w:val="0"/>
                <w:webHidden/>
              </w:rPr>
              <w:t>67</w:t>
            </w:r>
            <w:r w:rsidRPr="00D22639">
              <w:rPr>
                <w:b w:val="0"/>
                <w:bCs w:val="0"/>
                <w:webHidden/>
              </w:rPr>
              <w:fldChar w:fldCharType="end"/>
            </w:r>
          </w:hyperlink>
        </w:p>
        <w:p w14:paraId="6D50B1AE" w14:textId="49C67B61"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55" w:history="1">
            <w:r w:rsidRPr="00D22639">
              <w:rPr>
                <w:rStyle w:val="Hyperlink"/>
                <w:b w:val="0"/>
                <w:bCs w:val="0"/>
              </w:rPr>
              <w:t>Peak detection</w:t>
            </w:r>
            <w:r w:rsidRPr="00D22639">
              <w:rPr>
                <w:b w:val="0"/>
                <w:bCs w:val="0"/>
                <w:webHidden/>
              </w:rPr>
              <w:tab/>
            </w:r>
            <w:r w:rsidRPr="00D22639">
              <w:rPr>
                <w:b w:val="0"/>
                <w:bCs w:val="0"/>
                <w:webHidden/>
              </w:rPr>
              <w:fldChar w:fldCharType="begin"/>
            </w:r>
            <w:r w:rsidRPr="00D22639">
              <w:rPr>
                <w:b w:val="0"/>
                <w:bCs w:val="0"/>
                <w:webHidden/>
              </w:rPr>
              <w:instrText xml:space="preserve"> PAGEREF _Toc228000355 \h </w:instrText>
            </w:r>
            <w:r w:rsidRPr="00D22639">
              <w:rPr>
                <w:b w:val="0"/>
                <w:bCs w:val="0"/>
                <w:webHidden/>
              </w:rPr>
            </w:r>
            <w:r w:rsidRPr="00D22639">
              <w:rPr>
                <w:b w:val="0"/>
                <w:bCs w:val="0"/>
                <w:webHidden/>
              </w:rPr>
              <w:fldChar w:fldCharType="separate"/>
            </w:r>
            <w:r w:rsidR="00686E23">
              <w:rPr>
                <w:b w:val="0"/>
                <w:bCs w:val="0"/>
                <w:webHidden/>
              </w:rPr>
              <w:t>69</w:t>
            </w:r>
            <w:r w:rsidRPr="00D22639">
              <w:rPr>
                <w:b w:val="0"/>
                <w:bCs w:val="0"/>
                <w:webHidden/>
              </w:rPr>
              <w:fldChar w:fldCharType="end"/>
            </w:r>
          </w:hyperlink>
        </w:p>
        <w:p w14:paraId="4BBD6163" w14:textId="06A5C96C"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56" w:history="1">
            <w:r w:rsidRPr="00D22639">
              <w:rPr>
                <w:rStyle w:val="Hyperlink"/>
                <w:b w:val="0"/>
                <w:bCs w:val="0"/>
              </w:rPr>
              <w:t>Derivative Spectroscopy</w:t>
            </w:r>
            <w:r w:rsidRPr="00D22639">
              <w:rPr>
                <w:b w:val="0"/>
                <w:bCs w:val="0"/>
                <w:webHidden/>
              </w:rPr>
              <w:tab/>
            </w:r>
            <w:r w:rsidRPr="00D22639">
              <w:rPr>
                <w:b w:val="0"/>
                <w:bCs w:val="0"/>
                <w:webHidden/>
              </w:rPr>
              <w:fldChar w:fldCharType="begin"/>
            </w:r>
            <w:r w:rsidRPr="00D22639">
              <w:rPr>
                <w:b w:val="0"/>
                <w:bCs w:val="0"/>
                <w:webHidden/>
              </w:rPr>
              <w:instrText xml:space="preserve"> PAGEREF _Toc228000356 \h </w:instrText>
            </w:r>
            <w:r w:rsidRPr="00D22639">
              <w:rPr>
                <w:b w:val="0"/>
                <w:bCs w:val="0"/>
                <w:webHidden/>
              </w:rPr>
            </w:r>
            <w:r w:rsidRPr="00D22639">
              <w:rPr>
                <w:b w:val="0"/>
                <w:bCs w:val="0"/>
                <w:webHidden/>
              </w:rPr>
              <w:fldChar w:fldCharType="separate"/>
            </w:r>
            <w:r w:rsidR="00686E23">
              <w:rPr>
                <w:b w:val="0"/>
                <w:bCs w:val="0"/>
                <w:webHidden/>
              </w:rPr>
              <w:t>70</w:t>
            </w:r>
            <w:r w:rsidRPr="00D22639">
              <w:rPr>
                <w:b w:val="0"/>
                <w:bCs w:val="0"/>
                <w:webHidden/>
              </w:rPr>
              <w:fldChar w:fldCharType="end"/>
            </w:r>
          </w:hyperlink>
        </w:p>
        <w:p w14:paraId="3B4DF280" w14:textId="3791F3D1"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57" w:history="1">
            <w:r w:rsidRPr="00D22639">
              <w:rPr>
                <w:rStyle w:val="Hyperlink"/>
                <w:b w:val="0"/>
                <w:bCs w:val="0"/>
              </w:rPr>
              <w:t>Trace Analysis</w:t>
            </w:r>
            <w:r w:rsidRPr="00D22639">
              <w:rPr>
                <w:b w:val="0"/>
                <w:bCs w:val="0"/>
                <w:webHidden/>
              </w:rPr>
              <w:tab/>
            </w:r>
            <w:r w:rsidRPr="00D22639">
              <w:rPr>
                <w:b w:val="0"/>
                <w:bCs w:val="0"/>
                <w:webHidden/>
              </w:rPr>
              <w:fldChar w:fldCharType="begin"/>
            </w:r>
            <w:r w:rsidRPr="00D22639">
              <w:rPr>
                <w:b w:val="0"/>
                <w:bCs w:val="0"/>
                <w:webHidden/>
              </w:rPr>
              <w:instrText xml:space="preserve"> PAGEREF _Toc228000357 \h </w:instrText>
            </w:r>
            <w:r w:rsidRPr="00D22639">
              <w:rPr>
                <w:b w:val="0"/>
                <w:bCs w:val="0"/>
                <w:webHidden/>
              </w:rPr>
            </w:r>
            <w:r w:rsidRPr="00D22639">
              <w:rPr>
                <w:b w:val="0"/>
                <w:bCs w:val="0"/>
                <w:webHidden/>
              </w:rPr>
              <w:fldChar w:fldCharType="separate"/>
            </w:r>
            <w:r w:rsidR="00686E23">
              <w:rPr>
                <w:b w:val="0"/>
                <w:bCs w:val="0"/>
                <w:webHidden/>
              </w:rPr>
              <w:t>71</w:t>
            </w:r>
            <w:r w:rsidRPr="00D22639">
              <w:rPr>
                <w:b w:val="0"/>
                <w:bCs w:val="0"/>
                <w:webHidden/>
              </w:rPr>
              <w:fldChar w:fldCharType="end"/>
            </w:r>
          </w:hyperlink>
        </w:p>
        <w:p w14:paraId="385CE2AE" w14:textId="21E8DAB8"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58" w:history="1">
            <w:r w:rsidRPr="00D22639">
              <w:rPr>
                <w:rStyle w:val="Hyperlink"/>
                <w:b w:val="0"/>
                <w:bCs w:val="0"/>
              </w:rPr>
              <w:t>Derivatives and Noise: The Importance of Smoothing</w:t>
            </w:r>
            <w:r w:rsidRPr="00D22639">
              <w:rPr>
                <w:b w:val="0"/>
                <w:bCs w:val="0"/>
                <w:webHidden/>
              </w:rPr>
              <w:tab/>
            </w:r>
            <w:r w:rsidRPr="00D22639">
              <w:rPr>
                <w:b w:val="0"/>
                <w:bCs w:val="0"/>
                <w:webHidden/>
              </w:rPr>
              <w:fldChar w:fldCharType="begin"/>
            </w:r>
            <w:r w:rsidRPr="00D22639">
              <w:rPr>
                <w:b w:val="0"/>
                <w:bCs w:val="0"/>
                <w:webHidden/>
              </w:rPr>
              <w:instrText xml:space="preserve"> PAGEREF _Toc228000358 \h </w:instrText>
            </w:r>
            <w:r w:rsidRPr="00D22639">
              <w:rPr>
                <w:b w:val="0"/>
                <w:bCs w:val="0"/>
                <w:webHidden/>
              </w:rPr>
            </w:r>
            <w:r w:rsidRPr="00D22639">
              <w:rPr>
                <w:b w:val="0"/>
                <w:bCs w:val="0"/>
                <w:webHidden/>
              </w:rPr>
              <w:fldChar w:fldCharType="separate"/>
            </w:r>
            <w:r w:rsidR="00686E23">
              <w:rPr>
                <w:b w:val="0"/>
                <w:bCs w:val="0"/>
                <w:webHidden/>
              </w:rPr>
              <w:t>73</w:t>
            </w:r>
            <w:r w:rsidRPr="00D22639">
              <w:rPr>
                <w:b w:val="0"/>
                <w:bCs w:val="0"/>
                <w:webHidden/>
              </w:rPr>
              <w:fldChar w:fldCharType="end"/>
            </w:r>
          </w:hyperlink>
        </w:p>
        <w:p w14:paraId="5E71004E" w14:textId="5771ED20"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59" w:history="1">
            <w:r w:rsidRPr="00D22639">
              <w:rPr>
                <w:rStyle w:val="Hyperlink"/>
                <w:b w:val="0"/>
                <w:bCs w:val="0"/>
              </w:rPr>
              <w:t>Differentiation in Spreadsheets</w:t>
            </w:r>
            <w:r w:rsidRPr="00D22639">
              <w:rPr>
                <w:b w:val="0"/>
                <w:bCs w:val="0"/>
                <w:webHidden/>
              </w:rPr>
              <w:tab/>
            </w:r>
            <w:r w:rsidRPr="00D22639">
              <w:rPr>
                <w:b w:val="0"/>
                <w:bCs w:val="0"/>
                <w:webHidden/>
              </w:rPr>
              <w:fldChar w:fldCharType="begin"/>
            </w:r>
            <w:r w:rsidRPr="00D22639">
              <w:rPr>
                <w:b w:val="0"/>
                <w:bCs w:val="0"/>
                <w:webHidden/>
              </w:rPr>
              <w:instrText xml:space="preserve"> PAGEREF _Toc228000359 \h </w:instrText>
            </w:r>
            <w:r w:rsidRPr="00D22639">
              <w:rPr>
                <w:b w:val="0"/>
                <w:bCs w:val="0"/>
                <w:webHidden/>
              </w:rPr>
            </w:r>
            <w:r w:rsidRPr="00D22639">
              <w:rPr>
                <w:b w:val="0"/>
                <w:bCs w:val="0"/>
                <w:webHidden/>
              </w:rPr>
              <w:fldChar w:fldCharType="separate"/>
            </w:r>
            <w:r w:rsidR="00686E23">
              <w:rPr>
                <w:b w:val="0"/>
                <w:bCs w:val="0"/>
                <w:webHidden/>
              </w:rPr>
              <w:t>76</w:t>
            </w:r>
            <w:r w:rsidRPr="00D22639">
              <w:rPr>
                <w:b w:val="0"/>
                <w:bCs w:val="0"/>
                <w:webHidden/>
              </w:rPr>
              <w:fldChar w:fldCharType="end"/>
            </w:r>
          </w:hyperlink>
        </w:p>
        <w:p w14:paraId="30259B09" w14:textId="54EB5892"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60" w:history="1">
            <w:r w:rsidRPr="00D22639">
              <w:rPr>
                <w:rStyle w:val="Hyperlink"/>
                <w:b w:val="0"/>
                <w:bCs w:val="0"/>
              </w:rPr>
              <w:t>Differentiation in Matlab and Python</w:t>
            </w:r>
            <w:r w:rsidRPr="00D22639">
              <w:rPr>
                <w:b w:val="0"/>
                <w:bCs w:val="0"/>
                <w:webHidden/>
              </w:rPr>
              <w:tab/>
            </w:r>
            <w:r w:rsidRPr="00D22639">
              <w:rPr>
                <w:b w:val="0"/>
                <w:bCs w:val="0"/>
                <w:webHidden/>
              </w:rPr>
              <w:fldChar w:fldCharType="begin"/>
            </w:r>
            <w:r w:rsidRPr="00D22639">
              <w:rPr>
                <w:b w:val="0"/>
                <w:bCs w:val="0"/>
                <w:webHidden/>
              </w:rPr>
              <w:instrText xml:space="preserve"> PAGEREF _Toc228000360 \h </w:instrText>
            </w:r>
            <w:r w:rsidRPr="00D22639">
              <w:rPr>
                <w:b w:val="0"/>
                <w:bCs w:val="0"/>
                <w:webHidden/>
              </w:rPr>
            </w:r>
            <w:r w:rsidRPr="00D22639">
              <w:rPr>
                <w:b w:val="0"/>
                <w:bCs w:val="0"/>
                <w:webHidden/>
              </w:rPr>
              <w:fldChar w:fldCharType="separate"/>
            </w:r>
            <w:r w:rsidR="00686E23">
              <w:rPr>
                <w:b w:val="0"/>
                <w:bCs w:val="0"/>
                <w:webHidden/>
              </w:rPr>
              <w:t>76</w:t>
            </w:r>
            <w:r w:rsidRPr="00D22639">
              <w:rPr>
                <w:b w:val="0"/>
                <w:bCs w:val="0"/>
                <w:webHidden/>
              </w:rPr>
              <w:fldChar w:fldCharType="end"/>
            </w:r>
          </w:hyperlink>
        </w:p>
        <w:p w14:paraId="2DB974EC" w14:textId="27B5DB1A"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361" w:history="1">
            <w:r w:rsidRPr="00D22639">
              <w:rPr>
                <w:rStyle w:val="Hyperlink"/>
                <w:b w:val="0"/>
                <w:bCs w:val="0"/>
              </w:rPr>
              <w:t>Peak Sharpening</w:t>
            </w:r>
            <w:r w:rsidRPr="00D22639">
              <w:rPr>
                <w:b w:val="0"/>
                <w:bCs w:val="0"/>
                <w:webHidden/>
              </w:rPr>
              <w:tab/>
            </w:r>
            <w:r w:rsidRPr="00D22639">
              <w:rPr>
                <w:b w:val="0"/>
                <w:bCs w:val="0"/>
                <w:webHidden/>
              </w:rPr>
              <w:fldChar w:fldCharType="begin"/>
            </w:r>
            <w:r w:rsidRPr="00D22639">
              <w:rPr>
                <w:b w:val="0"/>
                <w:bCs w:val="0"/>
                <w:webHidden/>
              </w:rPr>
              <w:instrText xml:space="preserve"> PAGEREF _Toc228000361 \h </w:instrText>
            </w:r>
            <w:r w:rsidRPr="00D22639">
              <w:rPr>
                <w:b w:val="0"/>
                <w:bCs w:val="0"/>
                <w:webHidden/>
              </w:rPr>
            </w:r>
            <w:r w:rsidRPr="00D22639">
              <w:rPr>
                <w:b w:val="0"/>
                <w:bCs w:val="0"/>
                <w:webHidden/>
              </w:rPr>
              <w:fldChar w:fldCharType="separate"/>
            </w:r>
            <w:r w:rsidR="00686E23">
              <w:rPr>
                <w:b w:val="0"/>
                <w:bCs w:val="0"/>
                <w:webHidden/>
              </w:rPr>
              <w:t>80</w:t>
            </w:r>
            <w:r w:rsidRPr="00D22639">
              <w:rPr>
                <w:b w:val="0"/>
                <w:bCs w:val="0"/>
                <w:webHidden/>
              </w:rPr>
              <w:fldChar w:fldCharType="end"/>
            </w:r>
          </w:hyperlink>
        </w:p>
        <w:p w14:paraId="3EC7549B" w14:textId="1D934DEA"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62" w:history="1">
            <w:r w:rsidRPr="00D22639">
              <w:rPr>
                <w:rStyle w:val="Hyperlink"/>
                <w:b w:val="0"/>
                <w:bCs w:val="0"/>
              </w:rPr>
              <w:t>Even derivative sharpening</w:t>
            </w:r>
            <w:r w:rsidRPr="00D22639">
              <w:rPr>
                <w:b w:val="0"/>
                <w:bCs w:val="0"/>
                <w:webHidden/>
              </w:rPr>
              <w:tab/>
            </w:r>
            <w:r w:rsidRPr="00D22639">
              <w:rPr>
                <w:b w:val="0"/>
                <w:bCs w:val="0"/>
                <w:webHidden/>
              </w:rPr>
              <w:fldChar w:fldCharType="begin"/>
            </w:r>
            <w:r w:rsidRPr="00D22639">
              <w:rPr>
                <w:b w:val="0"/>
                <w:bCs w:val="0"/>
                <w:webHidden/>
              </w:rPr>
              <w:instrText xml:space="preserve"> PAGEREF _Toc228000362 \h </w:instrText>
            </w:r>
            <w:r w:rsidRPr="00D22639">
              <w:rPr>
                <w:b w:val="0"/>
                <w:bCs w:val="0"/>
                <w:webHidden/>
              </w:rPr>
            </w:r>
            <w:r w:rsidRPr="00D22639">
              <w:rPr>
                <w:b w:val="0"/>
                <w:bCs w:val="0"/>
                <w:webHidden/>
              </w:rPr>
              <w:fldChar w:fldCharType="separate"/>
            </w:r>
            <w:r w:rsidR="00686E23">
              <w:rPr>
                <w:b w:val="0"/>
                <w:bCs w:val="0"/>
                <w:webHidden/>
              </w:rPr>
              <w:t>80</w:t>
            </w:r>
            <w:r w:rsidRPr="00D22639">
              <w:rPr>
                <w:b w:val="0"/>
                <w:bCs w:val="0"/>
                <w:webHidden/>
              </w:rPr>
              <w:fldChar w:fldCharType="end"/>
            </w:r>
          </w:hyperlink>
        </w:p>
        <w:p w14:paraId="0005941B" w14:textId="482973A7"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63" w:history="1">
            <w:r w:rsidRPr="00D22639">
              <w:rPr>
                <w:rStyle w:val="Hyperlink"/>
                <w:b w:val="0"/>
                <w:bCs w:val="0"/>
              </w:rPr>
              <w:t>Constant-area first-derivative symmetrization (“de-tailing”)</w:t>
            </w:r>
            <w:r w:rsidRPr="00D22639">
              <w:rPr>
                <w:b w:val="0"/>
                <w:bCs w:val="0"/>
                <w:webHidden/>
              </w:rPr>
              <w:tab/>
            </w:r>
            <w:r w:rsidRPr="00D22639">
              <w:rPr>
                <w:b w:val="0"/>
                <w:bCs w:val="0"/>
                <w:webHidden/>
              </w:rPr>
              <w:fldChar w:fldCharType="begin"/>
            </w:r>
            <w:r w:rsidRPr="00D22639">
              <w:rPr>
                <w:b w:val="0"/>
                <w:bCs w:val="0"/>
                <w:webHidden/>
              </w:rPr>
              <w:instrText xml:space="preserve"> PAGEREF _Toc228000363 \h </w:instrText>
            </w:r>
            <w:r w:rsidRPr="00D22639">
              <w:rPr>
                <w:b w:val="0"/>
                <w:bCs w:val="0"/>
                <w:webHidden/>
              </w:rPr>
            </w:r>
            <w:r w:rsidRPr="00D22639">
              <w:rPr>
                <w:b w:val="0"/>
                <w:bCs w:val="0"/>
                <w:webHidden/>
              </w:rPr>
              <w:fldChar w:fldCharType="separate"/>
            </w:r>
            <w:r w:rsidR="00686E23">
              <w:rPr>
                <w:b w:val="0"/>
                <w:bCs w:val="0"/>
                <w:webHidden/>
              </w:rPr>
              <w:t>84</w:t>
            </w:r>
            <w:r w:rsidRPr="00D22639">
              <w:rPr>
                <w:b w:val="0"/>
                <w:bCs w:val="0"/>
                <w:webHidden/>
              </w:rPr>
              <w:fldChar w:fldCharType="end"/>
            </w:r>
          </w:hyperlink>
        </w:p>
        <w:p w14:paraId="7B0CBA9D" w14:textId="3E8CC46C"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65" w:history="1">
            <w:r w:rsidRPr="00D22639">
              <w:rPr>
                <w:rStyle w:val="Hyperlink"/>
                <w:b w:val="0"/>
                <w:bCs w:val="0"/>
              </w:rPr>
              <w:t>The Power Law Method</w:t>
            </w:r>
            <w:r w:rsidRPr="00D22639">
              <w:rPr>
                <w:b w:val="0"/>
                <w:bCs w:val="0"/>
                <w:webHidden/>
              </w:rPr>
              <w:tab/>
            </w:r>
            <w:r w:rsidRPr="00D22639">
              <w:rPr>
                <w:b w:val="0"/>
                <w:bCs w:val="0"/>
                <w:webHidden/>
              </w:rPr>
              <w:fldChar w:fldCharType="begin"/>
            </w:r>
            <w:r w:rsidRPr="00D22639">
              <w:rPr>
                <w:b w:val="0"/>
                <w:bCs w:val="0"/>
                <w:webHidden/>
              </w:rPr>
              <w:instrText xml:space="preserve"> PAGEREF _Toc228000365 \h </w:instrText>
            </w:r>
            <w:r w:rsidRPr="00D22639">
              <w:rPr>
                <w:b w:val="0"/>
                <w:bCs w:val="0"/>
                <w:webHidden/>
              </w:rPr>
            </w:r>
            <w:r w:rsidRPr="00D22639">
              <w:rPr>
                <w:b w:val="0"/>
                <w:bCs w:val="0"/>
                <w:webHidden/>
              </w:rPr>
              <w:fldChar w:fldCharType="separate"/>
            </w:r>
            <w:r w:rsidR="00686E23">
              <w:rPr>
                <w:b w:val="0"/>
                <w:bCs w:val="0"/>
                <w:webHidden/>
              </w:rPr>
              <w:t>86</w:t>
            </w:r>
            <w:r w:rsidRPr="00D22639">
              <w:rPr>
                <w:b w:val="0"/>
                <w:bCs w:val="0"/>
                <w:webHidden/>
              </w:rPr>
              <w:fldChar w:fldCharType="end"/>
            </w:r>
          </w:hyperlink>
        </w:p>
        <w:p w14:paraId="32600741" w14:textId="1E310DD2"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366" w:history="1">
            <w:r w:rsidRPr="00D22639">
              <w:rPr>
                <w:rStyle w:val="Hyperlink"/>
                <w:noProof/>
              </w:rPr>
              <w:t>Peak Sharpening for Excel and Calc Spreadsheets</w:t>
            </w:r>
            <w:r w:rsidRPr="00D22639">
              <w:rPr>
                <w:noProof/>
                <w:webHidden/>
              </w:rPr>
              <w:tab/>
            </w:r>
            <w:r w:rsidRPr="00D22639">
              <w:rPr>
                <w:noProof/>
                <w:webHidden/>
              </w:rPr>
              <w:fldChar w:fldCharType="begin"/>
            </w:r>
            <w:r w:rsidRPr="00D22639">
              <w:rPr>
                <w:noProof/>
                <w:webHidden/>
              </w:rPr>
              <w:instrText xml:space="preserve"> PAGEREF _Toc228000366 \h </w:instrText>
            </w:r>
            <w:r w:rsidRPr="00D22639">
              <w:rPr>
                <w:noProof/>
                <w:webHidden/>
              </w:rPr>
            </w:r>
            <w:r w:rsidRPr="00D22639">
              <w:rPr>
                <w:noProof/>
                <w:webHidden/>
              </w:rPr>
              <w:fldChar w:fldCharType="separate"/>
            </w:r>
            <w:r w:rsidR="00686E23">
              <w:rPr>
                <w:noProof/>
                <w:webHidden/>
              </w:rPr>
              <w:t>88</w:t>
            </w:r>
            <w:r w:rsidRPr="00D22639">
              <w:rPr>
                <w:noProof/>
                <w:webHidden/>
              </w:rPr>
              <w:fldChar w:fldCharType="end"/>
            </w:r>
          </w:hyperlink>
        </w:p>
        <w:p w14:paraId="290329F2" w14:textId="1CDE51E2"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67" w:history="1">
            <w:r w:rsidRPr="00D22639">
              <w:rPr>
                <w:rStyle w:val="Hyperlink"/>
                <w:b w:val="0"/>
                <w:bCs w:val="0"/>
              </w:rPr>
              <w:t>Peak Sharpening for Matlab and Octave</w:t>
            </w:r>
            <w:r w:rsidRPr="00D22639">
              <w:rPr>
                <w:b w:val="0"/>
                <w:bCs w:val="0"/>
                <w:webHidden/>
              </w:rPr>
              <w:tab/>
            </w:r>
            <w:r w:rsidRPr="00D22639">
              <w:rPr>
                <w:b w:val="0"/>
                <w:bCs w:val="0"/>
                <w:webHidden/>
              </w:rPr>
              <w:fldChar w:fldCharType="begin"/>
            </w:r>
            <w:r w:rsidRPr="00D22639">
              <w:rPr>
                <w:b w:val="0"/>
                <w:bCs w:val="0"/>
                <w:webHidden/>
              </w:rPr>
              <w:instrText xml:space="preserve"> PAGEREF _Toc228000367 \h </w:instrText>
            </w:r>
            <w:r w:rsidRPr="00D22639">
              <w:rPr>
                <w:b w:val="0"/>
                <w:bCs w:val="0"/>
                <w:webHidden/>
              </w:rPr>
            </w:r>
            <w:r w:rsidRPr="00D22639">
              <w:rPr>
                <w:b w:val="0"/>
                <w:bCs w:val="0"/>
                <w:webHidden/>
              </w:rPr>
              <w:fldChar w:fldCharType="separate"/>
            </w:r>
            <w:r w:rsidR="00686E23">
              <w:rPr>
                <w:b w:val="0"/>
                <w:bCs w:val="0"/>
                <w:webHidden/>
              </w:rPr>
              <w:t>89</w:t>
            </w:r>
            <w:r w:rsidRPr="00D22639">
              <w:rPr>
                <w:b w:val="0"/>
                <w:bCs w:val="0"/>
                <w:webHidden/>
              </w:rPr>
              <w:fldChar w:fldCharType="end"/>
            </w:r>
          </w:hyperlink>
        </w:p>
        <w:p w14:paraId="796D00E0" w14:textId="2FBE79CD"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368" w:history="1">
            <w:r w:rsidRPr="00D22639">
              <w:rPr>
                <w:rStyle w:val="Hyperlink"/>
                <w:b w:val="0"/>
                <w:bCs w:val="0"/>
                <w:lang w:eastAsia="en-US"/>
              </w:rPr>
              <w:t>Harmonic analysis and the Fourier Transform.</w:t>
            </w:r>
            <w:r w:rsidRPr="00D22639">
              <w:rPr>
                <w:b w:val="0"/>
                <w:bCs w:val="0"/>
                <w:webHidden/>
              </w:rPr>
              <w:tab/>
            </w:r>
            <w:r w:rsidRPr="00D22639">
              <w:rPr>
                <w:b w:val="0"/>
                <w:bCs w:val="0"/>
                <w:webHidden/>
              </w:rPr>
              <w:fldChar w:fldCharType="begin"/>
            </w:r>
            <w:r w:rsidRPr="00D22639">
              <w:rPr>
                <w:b w:val="0"/>
                <w:bCs w:val="0"/>
                <w:webHidden/>
              </w:rPr>
              <w:instrText xml:space="preserve"> PAGEREF _Toc228000368 \h </w:instrText>
            </w:r>
            <w:r w:rsidRPr="00D22639">
              <w:rPr>
                <w:b w:val="0"/>
                <w:bCs w:val="0"/>
                <w:webHidden/>
              </w:rPr>
            </w:r>
            <w:r w:rsidRPr="00D22639">
              <w:rPr>
                <w:b w:val="0"/>
                <w:bCs w:val="0"/>
                <w:webHidden/>
              </w:rPr>
              <w:fldChar w:fldCharType="separate"/>
            </w:r>
            <w:r w:rsidR="00686E23">
              <w:rPr>
                <w:b w:val="0"/>
                <w:bCs w:val="0"/>
                <w:webHidden/>
              </w:rPr>
              <w:t>95</w:t>
            </w:r>
            <w:r w:rsidRPr="00D22639">
              <w:rPr>
                <w:b w:val="0"/>
                <w:bCs w:val="0"/>
                <w:webHidden/>
              </w:rPr>
              <w:fldChar w:fldCharType="end"/>
            </w:r>
          </w:hyperlink>
        </w:p>
        <w:p w14:paraId="65C79B04" w14:textId="4A1C0566"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69" w:history="1">
            <w:r w:rsidRPr="00D22639">
              <w:rPr>
                <w:rStyle w:val="Hyperlink"/>
                <w:rFonts w:eastAsia="Times New Roman" w:cs="Times New Roman"/>
                <w:b w:val="0"/>
                <w:bCs w:val="0"/>
                <w:kern w:val="0"/>
                <w:lang w:eastAsia="en-US"/>
              </w:rPr>
              <w:t>Software details</w:t>
            </w:r>
            <w:r w:rsidRPr="00D22639">
              <w:rPr>
                <w:b w:val="0"/>
                <w:bCs w:val="0"/>
                <w:webHidden/>
              </w:rPr>
              <w:tab/>
            </w:r>
            <w:r w:rsidRPr="00D22639">
              <w:rPr>
                <w:b w:val="0"/>
                <w:bCs w:val="0"/>
                <w:webHidden/>
              </w:rPr>
              <w:fldChar w:fldCharType="begin"/>
            </w:r>
            <w:r w:rsidRPr="00D22639">
              <w:rPr>
                <w:b w:val="0"/>
                <w:bCs w:val="0"/>
                <w:webHidden/>
              </w:rPr>
              <w:instrText xml:space="preserve"> PAGEREF _Toc228000369 \h </w:instrText>
            </w:r>
            <w:r w:rsidRPr="00D22639">
              <w:rPr>
                <w:b w:val="0"/>
                <w:bCs w:val="0"/>
                <w:webHidden/>
              </w:rPr>
            </w:r>
            <w:r w:rsidRPr="00D22639">
              <w:rPr>
                <w:b w:val="0"/>
                <w:bCs w:val="0"/>
                <w:webHidden/>
              </w:rPr>
              <w:fldChar w:fldCharType="separate"/>
            </w:r>
            <w:r w:rsidR="00686E23">
              <w:rPr>
                <w:b w:val="0"/>
                <w:bCs w:val="0"/>
                <w:webHidden/>
              </w:rPr>
              <w:t>104</w:t>
            </w:r>
            <w:r w:rsidRPr="00D22639">
              <w:rPr>
                <w:b w:val="0"/>
                <w:bCs w:val="0"/>
                <w:webHidden/>
              </w:rPr>
              <w:fldChar w:fldCharType="end"/>
            </w:r>
          </w:hyperlink>
        </w:p>
        <w:p w14:paraId="3592DC38" w14:textId="1876CD1F"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70" w:history="1">
            <w:r w:rsidRPr="00D22639">
              <w:rPr>
                <w:rStyle w:val="Hyperlink"/>
                <w:rFonts w:eastAsia="Times New Roman" w:cs="Times New Roman"/>
                <w:b w:val="0"/>
                <w:bCs w:val="0"/>
                <w:kern w:val="0"/>
                <w:lang w:eastAsia="en-US"/>
              </w:rPr>
              <w:t>Matlab and Octave</w:t>
            </w:r>
            <w:r w:rsidRPr="00D22639">
              <w:rPr>
                <w:b w:val="0"/>
                <w:bCs w:val="0"/>
                <w:webHidden/>
              </w:rPr>
              <w:tab/>
            </w:r>
            <w:r w:rsidRPr="00D22639">
              <w:rPr>
                <w:b w:val="0"/>
                <w:bCs w:val="0"/>
                <w:webHidden/>
              </w:rPr>
              <w:fldChar w:fldCharType="begin"/>
            </w:r>
            <w:r w:rsidRPr="00D22639">
              <w:rPr>
                <w:b w:val="0"/>
                <w:bCs w:val="0"/>
                <w:webHidden/>
              </w:rPr>
              <w:instrText xml:space="preserve"> PAGEREF _Toc228000370 \h </w:instrText>
            </w:r>
            <w:r w:rsidRPr="00D22639">
              <w:rPr>
                <w:b w:val="0"/>
                <w:bCs w:val="0"/>
                <w:webHidden/>
              </w:rPr>
            </w:r>
            <w:r w:rsidRPr="00D22639">
              <w:rPr>
                <w:b w:val="0"/>
                <w:bCs w:val="0"/>
                <w:webHidden/>
              </w:rPr>
              <w:fldChar w:fldCharType="separate"/>
            </w:r>
            <w:r w:rsidR="00686E23">
              <w:rPr>
                <w:b w:val="0"/>
                <w:bCs w:val="0"/>
                <w:webHidden/>
              </w:rPr>
              <w:t>104</w:t>
            </w:r>
            <w:r w:rsidRPr="00D22639">
              <w:rPr>
                <w:b w:val="0"/>
                <w:bCs w:val="0"/>
                <w:webHidden/>
              </w:rPr>
              <w:fldChar w:fldCharType="end"/>
            </w:r>
          </w:hyperlink>
        </w:p>
        <w:p w14:paraId="5E171C2B" w14:textId="56846408"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371" w:history="1">
            <w:r w:rsidRPr="00D22639">
              <w:rPr>
                <w:rStyle w:val="Hyperlink"/>
                <w:noProof/>
              </w:rPr>
              <w:t>Time-segmented Fourier power spectrum.</w:t>
            </w:r>
            <w:r w:rsidRPr="00D22639">
              <w:rPr>
                <w:noProof/>
                <w:webHidden/>
              </w:rPr>
              <w:tab/>
            </w:r>
            <w:r w:rsidRPr="00D22639">
              <w:rPr>
                <w:noProof/>
                <w:webHidden/>
              </w:rPr>
              <w:fldChar w:fldCharType="begin"/>
            </w:r>
            <w:r w:rsidRPr="00D22639">
              <w:rPr>
                <w:noProof/>
                <w:webHidden/>
              </w:rPr>
              <w:instrText xml:space="preserve"> PAGEREF _Toc228000371 \h </w:instrText>
            </w:r>
            <w:r w:rsidRPr="00D22639">
              <w:rPr>
                <w:noProof/>
                <w:webHidden/>
              </w:rPr>
            </w:r>
            <w:r w:rsidRPr="00D22639">
              <w:rPr>
                <w:noProof/>
                <w:webHidden/>
              </w:rPr>
              <w:fldChar w:fldCharType="separate"/>
            </w:r>
            <w:r w:rsidR="00686E23">
              <w:rPr>
                <w:noProof/>
                <w:webHidden/>
              </w:rPr>
              <w:t>105</w:t>
            </w:r>
            <w:r w:rsidRPr="00D22639">
              <w:rPr>
                <w:noProof/>
                <w:webHidden/>
              </w:rPr>
              <w:fldChar w:fldCharType="end"/>
            </w:r>
          </w:hyperlink>
        </w:p>
        <w:p w14:paraId="37A096EE" w14:textId="6CEE19D6"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72" w:history="1">
            <w:r w:rsidRPr="00D22639">
              <w:rPr>
                <w:rStyle w:val="Hyperlink"/>
                <w:b w:val="0"/>
                <w:bCs w:val="0"/>
                <w:lang w:eastAsia="en-US"/>
              </w:rPr>
              <w:t>Observing Frequency Spectra with iSignal</w:t>
            </w:r>
            <w:r w:rsidRPr="00D22639">
              <w:rPr>
                <w:b w:val="0"/>
                <w:bCs w:val="0"/>
                <w:webHidden/>
              </w:rPr>
              <w:tab/>
            </w:r>
            <w:r w:rsidRPr="00D22639">
              <w:rPr>
                <w:b w:val="0"/>
                <w:bCs w:val="0"/>
                <w:webHidden/>
              </w:rPr>
              <w:fldChar w:fldCharType="begin"/>
            </w:r>
            <w:r w:rsidRPr="00D22639">
              <w:rPr>
                <w:b w:val="0"/>
                <w:bCs w:val="0"/>
                <w:webHidden/>
              </w:rPr>
              <w:instrText xml:space="preserve"> PAGEREF _Toc228000372 \h </w:instrText>
            </w:r>
            <w:r w:rsidRPr="00D22639">
              <w:rPr>
                <w:b w:val="0"/>
                <w:bCs w:val="0"/>
                <w:webHidden/>
              </w:rPr>
            </w:r>
            <w:r w:rsidRPr="00D22639">
              <w:rPr>
                <w:b w:val="0"/>
                <w:bCs w:val="0"/>
                <w:webHidden/>
              </w:rPr>
              <w:fldChar w:fldCharType="separate"/>
            </w:r>
            <w:r w:rsidR="00686E23">
              <w:rPr>
                <w:b w:val="0"/>
                <w:bCs w:val="0"/>
                <w:webHidden/>
              </w:rPr>
              <w:t>107</w:t>
            </w:r>
            <w:r w:rsidRPr="00D22639">
              <w:rPr>
                <w:b w:val="0"/>
                <w:bCs w:val="0"/>
                <w:webHidden/>
              </w:rPr>
              <w:fldChar w:fldCharType="end"/>
            </w:r>
          </w:hyperlink>
        </w:p>
        <w:p w14:paraId="26CB0539" w14:textId="5A8506BE"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373" w:history="1">
            <w:r w:rsidRPr="00D22639">
              <w:rPr>
                <w:rStyle w:val="Hyperlink"/>
                <w:noProof/>
              </w:rPr>
              <w:t>Frequency visualization.</w:t>
            </w:r>
            <w:r w:rsidRPr="00D22639">
              <w:rPr>
                <w:noProof/>
                <w:webHidden/>
              </w:rPr>
              <w:tab/>
            </w:r>
            <w:r w:rsidRPr="00D22639">
              <w:rPr>
                <w:noProof/>
                <w:webHidden/>
              </w:rPr>
              <w:fldChar w:fldCharType="begin"/>
            </w:r>
            <w:r w:rsidRPr="00D22639">
              <w:rPr>
                <w:noProof/>
                <w:webHidden/>
              </w:rPr>
              <w:instrText xml:space="preserve"> PAGEREF _Toc228000373 \h </w:instrText>
            </w:r>
            <w:r w:rsidRPr="00D22639">
              <w:rPr>
                <w:noProof/>
                <w:webHidden/>
              </w:rPr>
            </w:r>
            <w:r w:rsidRPr="00D22639">
              <w:rPr>
                <w:noProof/>
                <w:webHidden/>
              </w:rPr>
              <w:fldChar w:fldCharType="separate"/>
            </w:r>
            <w:r w:rsidR="00686E23">
              <w:rPr>
                <w:noProof/>
                <w:webHidden/>
              </w:rPr>
              <w:t>107</w:t>
            </w:r>
            <w:r w:rsidRPr="00D22639">
              <w:rPr>
                <w:noProof/>
                <w:webHidden/>
              </w:rPr>
              <w:fldChar w:fldCharType="end"/>
            </w:r>
          </w:hyperlink>
        </w:p>
        <w:p w14:paraId="5594309A" w14:textId="4025FC2D"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74" w:history="1">
            <w:r w:rsidRPr="00D22639">
              <w:rPr>
                <w:rStyle w:val="Hyperlink"/>
                <w:b w:val="0"/>
                <w:bCs w:val="0"/>
                <w:shd w:val="clear" w:color="auto" w:fill="FFFFFF"/>
                <w:lang w:eastAsia="en-US"/>
              </w:rPr>
              <w:t>Interactive Signal Modification</w:t>
            </w:r>
            <w:r w:rsidRPr="00D22639">
              <w:rPr>
                <w:b w:val="0"/>
                <w:bCs w:val="0"/>
                <w:webHidden/>
              </w:rPr>
              <w:tab/>
            </w:r>
            <w:r w:rsidRPr="00D22639">
              <w:rPr>
                <w:b w:val="0"/>
                <w:bCs w:val="0"/>
                <w:webHidden/>
              </w:rPr>
              <w:fldChar w:fldCharType="begin"/>
            </w:r>
            <w:r w:rsidRPr="00D22639">
              <w:rPr>
                <w:b w:val="0"/>
                <w:bCs w:val="0"/>
                <w:webHidden/>
              </w:rPr>
              <w:instrText xml:space="preserve"> PAGEREF _Toc228000374 \h </w:instrText>
            </w:r>
            <w:r w:rsidRPr="00D22639">
              <w:rPr>
                <w:b w:val="0"/>
                <w:bCs w:val="0"/>
                <w:webHidden/>
              </w:rPr>
            </w:r>
            <w:r w:rsidRPr="00D22639">
              <w:rPr>
                <w:b w:val="0"/>
                <w:bCs w:val="0"/>
                <w:webHidden/>
              </w:rPr>
              <w:fldChar w:fldCharType="separate"/>
            </w:r>
            <w:r w:rsidR="00686E23">
              <w:rPr>
                <w:b w:val="0"/>
                <w:bCs w:val="0"/>
                <w:webHidden/>
              </w:rPr>
              <w:t>108</w:t>
            </w:r>
            <w:r w:rsidRPr="00D22639">
              <w:rPr>
                <w:b w:val="0"/>
                <w:bCs w:val="0"/>
                <w:webHidden/>
              </w:rPr>
              <w:fldChar w:fldCharType="end"/>
            </w:r>
          </w:hyperlink>
        </w:p>
        <w:p w14:paraId="31195611" w14:textId="14B47220"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375" w:history="1">
            <w:r w:rsidRPr="00D22639">
              <w:rPr>
                <w:rStyle w:val="Hyperlink"/>
                <w:noProof/>
                <w:lang w:eastAsia="en-US"/>
              </w:rPr>
              <w:t>Showing that the Fourier spectrum of a Gaussian is also a Gaussian</w:t>
            </w:r>
            <w:r w:rsidRPr="00D22639">
              <w:rPr>
                <w:noProof/>
                <w:webHidden/>
              </w:rPr>
              <w:tab/>
            </w:r>
            <w:r w:rsidRPr="00D22639">
              <w:rPr>
                <w:noProof/>
                <w:webHidden/>
              </w:rPr>
              <w:fldChar w:fldCharType="begin"/>
            </w:r>
            <w:r w:rsidRPr="00D22639">
              <w:rPr>
                <w:noProof/>
                <w:webHidden/>
              </w:rPr>
              <w:instrText xml:space="preserve"> PAGEREF _Toc228000375 \h </w:instrText>
            </w:r>
            <w:r w:rsidRPr="00D22639">
              <w:rPr>
                <w:noProof/>
                <w:webHidden/>
              </w:rPr>
            </w:r>
            <w:r w:rsidRPr="00D22639">
              <w:rPr>
                <w:noProof/>
                <w:webHidden/>
              </w:rPr>
              <w:fldChar w:fldCharType="separate"/>
            </w:r>
            <w:r w:rsidR="00686E23">
              <w:rPr>
                <w:noProof/>
                <w:webHidden/>
              </w:rPr>
              <w:t>109</w:t>
            </w:r>
            <w:r w:rsidRPr="00D22639">
              <w:rPr>
                <w:noProof/>
                <w:webHidden/>
              </w:rPr>
              <w:fldChar w:fldCharType="end"/>
            </w:r>
          </w:hyperlink>
        </w:p>
        <w:p w14:paraId="3407A703" w14:textId="6BD6A2E0"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376" w:history="1">
            <w:r w:rsidRPr="00D22639">
              <w:rPr>
                <w:rStyle w:val="Hyperlink"/>
                <w:b w:val="0"/>
                <w:bCs w:val="0"/>
              </w:rPr>
              <w:t>Fourier Convolution</w:t>
            </w:r>
            <w:r w:rsidRPr="00D22639">
              <w:rPr>
                <w:b w:val="0"/>
                <w:bCs w:val="0"/>
                <w:webHidden/>
              </w:rPr>
              <w:tab/>
            </w:r>
            <w:r w:rsidRPr="00D22639">
              <w:rPr>
                <w:b w:val="0"/>
                <w:bCs w:val="0"/>
                <w:webHidden/>
              </w:rPr>
              <w:fldChar w:fldCharType="begin"/>
            </w:r>
            <w:r w:rsidRPr="00D22639">
              <w:rPr>
                <w:b w:val="0"/>
                <w:bCs w:val="0"/>
                <w:webHidden/>
              </w:rPr>
              <w:instrText xml:space="preserve"> PAGEREF _Toc228000376 \h </w:instrText>
            </w:r>
            <w:r w:rsidRPr="00D22639">
              <w:rPr>
                <w:b w:val="0"/>
                <w:bCs w:val="0"/>
                <w:webHidden/>
              </w:rPr>
            </w:r>
            <w:r w:rsidRPr="00D22639">
              <w:rPr>
                <w:b w:val="0"/>
                <w:bCs w:val="0"/>
                <w:webHidden/>
              </w:rPr>
              <w:fldChar w:fldCharType="separate"/>
            </w:r>
            <w:r w:rsidR="00686E23">
              <w:rPr>
                <w:b w:val="0"/>
                <w:bCs w:val="0"/>
                <w:webHidden/>
              </w:rPr>
              <w:t>110</w:t>
            </w:r>
            <w:r w:rsidRPr="00D22639">
              <w:rPr>
                <w:b w:val="0"/>
                <w:bCs w:val="0"/>
                <w:webHidden/>
              </w:rPr>
              <w:fldChar w:fldCharType="end"/>
            </w:r>
          </w:hyperlink>
        </w:p>
        <w:p w14:paraId="01E7D3A5" w14:textId="72C082FE"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78" w:history="1">
            <w:r w:rsidRPr="00D22639">
              <w:rPr>
                <w:rStyle w:val="Hyperlink"/>
                <w:b w:val="0"/>
                <w:bCs w:val="0"/>
                <w:shd w:val="clear" w:color="auto" w:fill="FFFFFF"/>
              </w:rPr>
              <w:t>Software details for convolution</w:t>
            </w:r>
            <w:r w:rsidRPr="00D22639">
              <w:rPr>
                <w:b w:val="0"/>
                <w:bCs w:val="0"/>
                <w:webHidden/>
              </w:rPr>
              <w:tab/>
            </w:r>
            <w:r w:rsidRPr="00D22639">
              <w:rPr>
                <w:b w:val="0"/>
                <w:bCs w:val="0"/>
                <w:webHidden/>
              </w:rPr>
              <w:fldChar w:fldCharType="begin"/>
            </w:r>
            <w:r w:rsidRPr="00D22639">
              <w:rPr>
                <w:b w:val="0"/>
                <w:bCs w:val="0"/>
                <w:webHidden/>
              </w:rPr>
              <w:instrText xml:space="preserve"> PAGEREF _Toc228000378 \h </w:instrText>
            </w:r>
            <w:r w:rsidRPr="00D22639">
              <w:rPr>
                <w:b w:val="0"/>
                <w:bCs w:val="0"/>
                <w:webHidden/>
              </w:rPr>
            </w:r>
            <w:r w:rsidRPr="00D22639">
              <w:rPr>
                <w:b w:val="0"/>
                <w:bCs w:val="0"/>
                <w:webHidden/>
              </w:rPr>
              <w:fldChar w:fldCharType="separate"/>
            </w:r>
            <w:r w:rsidR="00686E23">
              <w:rPr>
                <w:b w:val="0"/>
                <w:bCs w:val="0"/>
                <w:webHidden/>
              </w:rPr>
              <w:t>112</w:t>
            </w:r>
            <w:r w:rsidRPr="00D22639">
              <w:rPr>
                <w:b w:val="0"/>
                <w:bCs w:val="0"/>
                <w:webHidden/>
              </w:rPr>
              <w:fldChar w:fldCharType="end"/>
            </w:r>
          </w:hyperlink>
        </w:p>
        <w:p w14:paraId="35AF17CA" w14:textId="1CDCDB78"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79" w:history="1">
            <w:r w:rsidRPr="00D22639">
              <w:rPr>
                <w:rStyle w:val="Hyperlink"/>
                <w:b w:val="0"/>
                <w:bCs w:val="0"/>
              </w:rPr>
              <w:t>Multiple sequential convolution</w:t>
            </w:r>
            <w:r w:rsidRPr="00D22639">
              <w:rPr>
                <w:b w:val="0"/>
                <w:bCs w:val="0"/>
                <w:webHidden/>
              </w:rPr>
              <w:tab/>
            </w:r>
            <w:r w:rsidRPr="00D22639">
              <w:rPr>
                <w:b w:val="0"/>
                <w:bCs w:val="0"/>
                <w:webHidden/>
              </w:rPr>
              <w:fldChar w:fldCharType="begin"/>
            </w:r>
            <w:r w:rsidRPr="00D22639">
              <w:rPr>
                <w:b w:val="0"/>
                <w:bCs w:val="0"/>
                <w:webHidden/>
              </w:rPr>
              <w:instrText xml:space="preserve"> PAGEREF _Toc228000379 \h </w:instrText>
            </w:r>
            <w:r w:rsidRPr="00D22639">
              <w:rPr>
                <w:b w:val="0"/>
                <w:bCs w:val="0"/>
                <w:webHidden/>
              </w:rPr>
            </w:r>
            <w:r w:rsidRPr="00D22639">
              <w:rPr>
                <w:b w:val="0"/>
                <w:bCs w:val="0"/>
                <w:webHidden/>
              </w:rPr>
              <w:fldChar w:fldCharType="separate"/>
            </w:r>
            <w:r w:rsidR="00686E23">
              <w:rPr>
                <w:b w:val="0"/>
                <w:bCs w:val="0"/>
                <w:webHidden/>
              </w:rPr>
              <w:t>113</w:t>
            </w:r>
            <w:r w:rsidRPr="00D22639">
              <w:rPr>
                <w:b w:val="0"/>
                <w:bCs w:val="0"/>
                <w:webHidden/>
              </w:rPr>
              <w:fldChar w:fldCharType="end"/>
            </w:r>
          </w:hyperlink>
        </w:p>
        <w:p w14:paraId="193078BA" w14:textId="781BFC54"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380" w:history="1">
            <w:r w:rsidRPr="00D22639">
              <w:rPr>
                <w:rStyle w:val="Hyperlink"/>
                <w:b w:val="0"/>
                <w:bCs w:val="0"/>
              </w:rPr>
              <w:t>Fourier Deconvolution</w:t>
            </w:r>
            <w:r w:rsidRPr="00D22639">
              <w:rPr>
                <w:b w:val="0"/>
                <w:bCs w:val="0"/>
                <w:webHidden/>
              </w:rPr>
              <w:tab/>
            </w:r>
            <w:r w:rsidRPr="00D22639">
              <w:rPr>
                <w:b w:val="0"/>
                <w:bCs w:val="0"/>
                <w:webHidden/>
              </w:rPr>
              <w:fldChar w:fldCharType="begin"/>
            </w:r>
            <w:r w:rsidRPr="00D22639">
              <w:rPr>
                <w:b w:val="0"/>
                <w:bCs w:val="0"/>
                <w:webHidden/>
              </w:rPr>
              <w:instrText xml:space="preserve"> PAGEREF _Toc228000380 \h </w:instrText>
            </w:r>
            <w:r w:rsidRPr="00D22639">
              <w:rPr>
                <w:b w:val="0"/>
                <w:bCs w:val="0"/>
                <w:webHidden/>
              </w:rPr>
            </w:r>
            <w:r w:rsidRPr="00D22639">
              <w:rPr>
                <w:b w:val="0"/>
                <w:bCs w:val="0"/>
                <w:webHidden/>
              </w:rPr>
              <w:fldChar w:fldCharType="separate"/>
            </w:r>
            <w:r w:rsidR="00686E23">
              <w:rPr>
                <w:b w:val="0"/>
                <w:bCs w:val="0"/>
                <w:webHidden/>
              </w:rPr>
              <w:t>115</w:t>
            </w:r>
            <w:r w:rsidRPr="00D22639">
              <w:rPr>
                <w:b w:val="0"/>
                <w:bCs w:val="0"/>
                <w:webHidden/>
              </w:rPr>
              <w:fldChar w:fldCharType="end"/>
            </w:r>
          </w:hyperlink>
        </w:p>
        <w:p w14:paraId="739447F7" w14:textId="60F4FFCF"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81" w:history="1">
            <w:r w:rsidRPr="00D22639">
              <w:rPr>
                <w:rStyle w:val="Hyperlink"/>
                <w:b w:val="0"/>
                <w:bCs w:val="0"/>
              </w:rPr>
              <w:t>Applications of deconvolution</w:t>
            </w:r>
            <w:r w:rsidRPr="00D22639">
              <w:rPr>
                <w:b w:val="0"/>
                <w:bCs w:val="0"/>
                <w:webHidden/>
              </w:rPr>
              <w:tab/>
            </w:r>
            <w:r w:rsidRPr="00D22639">
              <w:rPr>
                <w:b w:val="0"/>
                <w:bCs w:val="0"/>
                <w:webHidden/>
              </w:rPr>
              <w:fldChar w:fldCharType="begin"/>
            </w:r>
            <w:r w:rsidRPr="00D22639">
              <w:rPr>
                <w:b w:val="0"/>
                <w:bCs w:val="0"/>
                <w:webHidden/>
              </w:rPr>
              <w:instrText xml:space="preserve"> PAGEREF _Toc228000381 \h </w:instrText>
            </w:r>
            <w:r w:rsidRPr="00D22639">
              <w:rPr>
                <w:b w:val="0"/>
                <w:bCs w:val="0"/>
                <w:webHidden/>
              </w:rPr>
            </w:r>
            <w:r w:rsidRPr="00D22639">
              <w:rPr>
                <w:b w:val="0"/>
                <w:bCs w:val="0"/>
                <w:webHidden/>
              </w:rPr>
              <w:fldChar w:fldCharType="separate"/>
            </w:r>
            <w:r w:rsidR="00686E23">
              <w:rPr>
                <w:b w:val="0"/>
                <w:bCs w:val="0"/>
                <w:webHidden/>
              </w:rPr>
              <w:t>115</w:t>
            </w:r>
            <w:r w:rsidRPr="00D22639">
              <w:rPr>
                <w:b w:val="0"/>
                <w:bCs w:val="0"/>
                <w:webHidden/>
              </w:rPr>
              <w:fldChar w:fldCharType="end"/>
            </w:r>
          </w:hyperlink>
        </w:p>
        <w:p w14:paraId="1A99CB1D" w14:textId="1471A544"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82" w:history="1">
            <w:r w:rsidRPr="00D22639">
              <w:rPr>
                <w:rStyle w:val="Hyperlink"/>
                <w:b w:val="0"/>
                <w:bCs w:val="0"/>
              </w:rPr>
              <w:t>Fourier Self-deconvolution</w:t>
            </w:r>
            <w:r w:rsidRPr="00D22639">
              <w:rPr>
                <w:b w:val="0"/>
                <w:bCs w:val="0"/>
                <w:webHidden/>
              </w:rPr>
              <w:tab/>
            </w:r>
            <w:r w:rsidRPr="00D22639">
              <w:rPr>
                <w:b w:val="0"/>
                <w:bCs w:val="0"/>
                <w:webHidden/>
              </w:rPr>
              <w:fldChar w:fldCharType="begin"/>
            </w:r>
            <w:r w:rsidRPr="00D22639">
              <w:rPr>
                <w:b w:val="0"/>
                <w:bCs w:val="0"/>
                <w:webHidden/>
              </w:rPr>
              <w:instrText xml:space="preserve"> PAGEREF _Toc228000382 \h </w:instrText>
            </w:r>
            <w:r w:rsidRPr="00D22639">
              <w:rPr>
                <w:b w:val="0"/>
                <w:bCs w:val="0"/>
                <w:webHidden/>
              </w:rPr>
            </w:r>
            <w:r w:rsidRPr="00D22639">
              <w:rPr>
                <w:b w:val="0"/>
                <w:bCs w:val="0"/>
                <w:webHidden/>
              </w:rPr>
              <w:fldChar w:fldCharType="separate"/>
            </w:r>
            <w:r w:rsidR="00686E23">
              <w:rPr>
                <w:b w:val="0"/>
                <w:bCs w:val="0"/>
                <w:webHidden/>
              </w:rPr>
              <w:t>118</w:t>
            </w:r>
            <w:r w:rsidRPr="00D22639">
              <w:rPr>
                <w:b w:val="0"/>
                <w:bCs w:val="0"/>
                <w:webHidden/>
              </w:rPr>
              <w:fldChar w:fldCharType="end"/>
            </w:r>
          </w:hyperlink>
        </w:p>
        <w:p w14:paraId="1911DF18" w14:textId="5F10AB5C"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83" w:history="1">
            <w:r w:rsidRPr="00D22639">
              <w:rPr>
                <w:rStyle w:val="Hyperlink"/>
                <w:b w:val="0"/>
                <w:bCs w:val="0"/>
              </w:rPr>
              <w:t>Computer software for deconvolution</w:t>
            </w:r>
            <w:r w:rsidRPr="00D22639">
              <w:rPr>
                <w:b w:val="0"/>
                <w:bCs w:val="0"/>
                <w:webHidden/>
              </w:rPr>
              <w:tab/>
            </w:r>
            <w:r w:rsidRPr="00D22639">
              <w:rPr>
                <w:b w:val="0"/>
                <w:bCs w:val="0"/>
                <w:webHidden/>
              </w:rPr>
              <w:fldChar w:fldCharType="begin"/>
            </w:r>
            <w:r w:rsidRPr="00D22639">
              <w:rPr>
                <w:b w:val="0"/>
                <w:bCs w:val="0"/>
                <w:webHidden/>
              </w:rPr>
              <w:instrText xml:space="preserve"> PAGEREF _Toc228000383 \h </w:instrText>
            </w:r>
            <w:r w:rsidRPr="00D22639">
              <w:rPr>
                <w:b w:val="0"/>
                <w:bCs w:val="0"/>
                <w:webHidden/>
              </w:rPr>
            </w:r>
            <w:r w:rsidRPr="00D22639">
              <w:rPr>
                <w:b w:val="0"/>
                <w:bCs w:val="0"/>
                <w:webHidden/>
              </w:rPr>
              <w:fldChar w:fldCharType="separate"/>
            </w:r>
            <w:r w:rsidR="00686E23">
              <w:rPr>
                <w:b w:val="0"/>
                <w:bCs w:val="0"/>
                <w:webHidden/>
              </w:rPr>
              <w:t>119</w:t>
            </w:r>
            <w:r w:rsidRPr="00D22639">
              <w:rPr>
                <w:b w:val="0"/>
                <w:bCs w:val="0"/>
                <w:webHidden/>
              </w:rPr>
              <w:fldChar w:fldCharType="end"/>
            </w:r>
          </w:hyperlink>
        </w:p>
        <w:p w14:paraId="5DA8611A" w14:textId="0ADC161A"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384" w:history="1">
            <w:r w:rsidRPr="00D22639">
              <w:rPr>
                <w:rStyle w:val="Hyperlink"/>
                <w:noProof/>
                <w:kern w:val="0"/>
                <w:lang w:eastAsia="en-US"/>
              </w:rPr>
              <w:t>Matlab and Octave</w:t>
            </w:r>
            <w:r w:rsidRPr="00D22639">
              <w:rPr>
                <w:noProof/>
                <w:webHidden/>
              </w:rPr>
              <w:tab/>
            </w:r>
            <w:r w:rsidRPr="00D22639">
              <w:rPr>
                <w:noProof/>
                <w:webHidden/>
              </w:rPr>
              <w:fldChar w:fldCharType="begin"/>
            </w:r>
            <w:r w:rsidRPr="00D22639">
              <w:rPr>
                <w:noProof/>
                <w:webHidden/>
              </w:rPr>
              <w:instrText xml:space="preserve"> PAGEREF _Toc228000384 \h </w:instrText>
            </w:r>
            <w:r w:rsidRPr="00D22639">
              <w:rPr>
                <w:noProof/>
                <w:webHidden/>
              </w:rPr>
            </w:r>
            <w:r w:rsidRPr="00D22639">
              <w:rPr>
                <w:noProof/>
                <w:webHidden/>
              </w:rPr>
              <w:fldChar w:fldCharType="separate"/>
            </w:r>
            <w:r w:rsidR="00686E23">
              <w:rPr>
                <w:noProof/>
                <w:webHidden/>
              </w:rPr>
              <w:t>119</w:t>
            </w:r>
            <w:r w:rsidRPr="00D22639">
              <w:rPr>
                <w:noProof/>
                <w:webHidden/>
              </w:rPr>
              <w:fldChar w:fldCharType="end"/>
            </w:r>
          </w:hyperlink>
        </w:p>
        <w:p w14:paraId="1FA203EE" w14:textId="6860A281"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385" w:history="1">
            <w:r w:rsidRPr="00D22639">
              <w:rPr>
                <w:rStyle w:val="Hyperlink"/>
                <w:noProof/>
              </w:rPr>
              <w:t>Noise reduction in deconvoluted signals</w:t>
            </w:r>
            <w:r w:rsidRPr="00D22639">
              <w:rPr>
                <w:noProof/>
                <w:webHidden/>
              </w:rPr>
              <w:tab/>
            </w:r>
            <w:r w:rsidRPr="00D22639">
              <w:rPr>
                <w:noProof/>
                <w:webHidden/>
              </w:rPr>
              <w:fldChar w:fldCharType="begin"/>
            </w:r>
            <w:r w:rsidRPr="00D22639">
              <w:rPr>
                <w:noProof/>
                <w:webHidden/>
              </w:rPr>
              <w:instrText xml:space="preserve"> PAGEREF _Toc228000385 \h </w:instrText>
            </w:r>
            <w:r w:rsidRPr="00D22639">
              <w:rPr>
                <w:noProof/>
                <w:webHidden/>
              </w:rPr>
            </w:r>
            <w:r w:rsidRPr="00D22639">
              <w:rPr>
                <w:noProof/>
                <w:webHidden/>
              </w:rPr>
              <w:fldChar w:fldCharType="separate"/>
            </w:r>
            <w:r w:rsidR="00686E23">
              <w:rPr>
                <w:noProof/>
                <w:webHidden/>
              </w:rPr>
              <w:t>122</w:t>
            </w:r>
            <w:r w:rsidRPr="00D22639">
              <w:rPr>
                <w:noProof/>
                <w:webHidden/>
              </w:rPr>
              <w:fldChar w:fldCharType="end"/>
            </w:r>
          </w:hyperlink>
        </w:p>
        <w:p w14:paraId="257D8101" w14:textId="1FB99C35"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386" w:history="1">
            <w:r w:rsidRPr="00D22639">
              <w:rPr>
                <w:rStyle w:val="Hyperlink"/>
                <w:rFonts w:asciiTheme="majorHAnsi" w:hAnsiTheme="majorHAnsi"/>
                <w:noProof/>
              </w:rPr>
              <w:t>Excess noise reduction by denominator addition (regularization)</w:t>
            </w:r>
            <w:r w:rsidRPr="00D22639">
              <w:rPr>
                <w:noProof/>
                <w:webHidden/>
              </w:rPr>
              <w:tab/>
            </w:r>
            <w:r w:rsidRPr="00D22639">
              <w:rPr>
                <w:noProof/>
                <w:webHidden/>
              </w:rPr>
              <w:fldChar w:fldCharType="begin"/>
            </w:r>
            <w:r w:rsidRPr="00D22639">
              <w:rPr>
                <w:noProof/>
                <w:webHidden/>
              </w:rPr>
              <w:instrText xml:space="preserve"> PAGEREF _Toc228000386 \h </w:instrText>
            </w:r>
            <w:r w:rsidRPr="00D22639">
              <w:rPr>
                <w:noProof/>
                <w:webHidden/>
              </w:rPr>
            </w:r>
            <w:r w:rsidRPr="00D22639">
              <w:rPr>
                <w:noProof/>
                <w:webHidden/>
              </w:rPr>
              <w:fldChar w:fldCharType="separate"/>
            </w:r>
            <w:r w:rsidR="00686E23">
              <w:rPr>
                <w:noProof/>
                <w:webHidden/>
              </w:rPr>
              <w:t>123</w:t>
            </w:r>
            <w:r w:rsidRPr="00D22639">
              <w:rPr>
                <w:noProof/>
                <w:webHidden/>
              </w:rPr>
              <w:fldChar w:fldCharType="end"/>
            </w:r>
          </w:hyperlink>
        </w:p>
        <w:p w14:paraId="5ACAB809" w14:textId="2DD1B02D"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387" w:history="1">
            <w:r w:rsidRPr="00D22639">
              <w:rPr>
                <w:rStyle w:val="Hyperlink"/>
                <w:noProof/>
              </w:rPr>
              <w:t>Deconvolution for peak area measurements</w:t>
            </w:r>
            <w:r w:rsidRPr="00D22639">
              <w:rPr>
                <w:noProof/>
                <w:webHidden/>
              </w:rPr>
              <w:tab/>
            </w:r>
            <w:r w:rsidRPr="00D22639">
              <w:rPr>
                <w:noProof/>
                <w:webHidden/>
              </w:rPr>
              <w:fldChar w:fldCharType="begin"/>
            </w:r>
            <w:r w:rsidRPr="00D22639">
              <w:rPr>
                <w:noProof/>
                <w:webHidden/>
              </w:rPr>
              <w:instrText xml:space="preserve"> PAGEREF _Toc228000387 \h </w:instrText>
            </w:r>
            <w:r w:rsidRPr="00D22639">
              <w:rPr>
                <w:noProof/>
                <w:webHidden/>
              </w:rPr>
            </w:r>
            <w:r w:rsidRPr="00D22639">
              <w:rPr>
                <w:noProof/>
                <w:webHidden/>
              </w:rPr>
              <w:fldChar w:fldCharType="separate"/>
            </w:r>
            <w:r w:rsidR="00686E23">
              <w:rPr>
                <w:noProof/>
                <w:webHidden/>
              </w:rPr>
              <w:t>124</w:t>
            </w:r>
            <w:r w:rsidRPr="00D22639">
              <w:rPr>
                <w:noProof/>
                <w:webHidden/>
              </w:rPr>
              <w:fldChar w:fldCharType="end"/>
            </w:r>
          </w:hyperlink>
        </w:p>
        <w:p w14:paraId="2E0325B6" w14:textId="74043A6F"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388" w:history="1">
            <w:r w:rsidRPr="00D22639">
              <w:rPr>
                <w:rStyle w:val="Hyperlink"/>
                <w:noProof/>
              </w:rPr>
              <w:t>Multiple sequential deconvolution</w:t>
            </w:r>
            <w:r w:rsidRPr="00D22639">
              <w:rPr>
                <w:noProof/>
                <w:webHidden/>
              </w:rPr>
              <w:tab/>
            </w:r>
            <w:r w:rsidRPr="00D22639">
              <w:rPr>
                <w:noProof/>
                <w:webHidden/>
              </w:rPr>
              <w:fldChar w:fldCharType="begin"/>
            </w:r>
            <w:r w:rsidRPr="00D22639">
              <w:rPr>
                <w:noProof/>
                <w:webHidden/>
              </w:rPr>
              <w:instrText xml:space="preserve"> PAGEREF _Toc228000388 \h </w:instrText>
            </w:r>
            <w:r w:rsidRPr="00D22639">
              <w:rPr>
                <w:noProof/>
                <w:webHidden/>
              </w:rPr>
            </w:r>
            <w:r w:rsidRPr="00D22639">
              <w:rPr>
                <w:noProof/>
                <w:webHidden/>
              </w:rPr>
              <w:fldChar w:fldCharType="separate"/>
            </w:r>
            <w:r w:rsidR="00686E23">
              <w:rPr>
                <w:noProof/>
                <w:webHidden/>
              </w:rPr>
              <w:t>125</w:t>
            </w:r>
            <w:r w:rsidRPr="00D22639">
              <w:rPr>
                <w:noProof/>
                <w:webHidden/>
              </w:rPr>
              <w:fldChar w:fldCharType="end"/>
            </w:r>
          </w:hyperlink>
        </w:p>
        <w:p w14:paraId="49CA74EF" w14:textId="5DC680B5"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389" w:history="1">
            <w:r w:rsidRPr="00D22639">
              <w:rPr>
                <w:rStyle w:val="Hyperlink"/>
                <w:noProof/>
              </w:rPr>
              <w:t>Segmented deconvolution</w:t>
            </w:r>
            <w:r w:rsidRPr="00D22639">
              <w:rPr>
                <w:noProof/>
                <w:webHidden/>
              </w:rPr>
              <w:tab/>
            </w:r>
            <w:r w:rsidRPr="00D22639">
              <w:rPr>
                <w:noProof/>
                <w:webHidden/>
              </w:rPr>
              <w:fldChar w:fldCharType="begin"/>
            </w:r>
            <w:r w:rsidRPr="00D22639">
              <w:rPr>
                <w:noProof/>
                <w:webHidden/>
              </w:rPr>
              <w:instrText xml:space="preserve"> PAGEREF _Toc228000389 \h </w:instrText>
            </w:r>
            <w:r w:rsidRPr="00D22639">
              <w:rPr>
                <w:noProof/>
                <w:webHidden/>
              </w:rPr>
            </w:r>
            <w:r w:rsidRPr="00D22639">
              <w:rPr>
                <w:noProof/>
                <w:webHidden/>
              </w:rPr>
              <w:fldChar w:fldCharType="separate"/>
            </w:r>
            <w:r w:rsidR="00686E23">
              <w:rPr>
                <w:noProof/>
                <w:webHidden/>
              </w:rPr>
              <w:t>126</w:t>
            </w:r>
            <w:r w:rsidRPr="00D22639">
              <w:rPr>
                <w:noProof/>
                <w:webHidden/>
              </w:rPr>
              <w:fldChar w:fldCharType="end"/>
            </w:r>
          </w:hyperlink>
        </w:p>
        <w:p w14:paraId="76F4C90A" w14:textId="04BDE619" w:rsidR="005D5372" w:rsidRPr="00D22639" w:rsidRDefault="005D5372" w:rsidP="00D22639">
          <w:pPr>
            <w:pStyle w:val="TOC3"/>
            <w:rPr>
              <w:rFonts w:asciiTheme="minorHAnsi" w:eastAsiaTheme="minorEastAsia" w:hAnsiTheme="minorHAnsi" w:cstheme="minorBidi"/>
              <w:noProof/>
              <w:kern w:val="2"/>
              <w:szCs w:val="24"/>
              <w:lang w:eastAsia="en-US" w:bidi="ar-SA"/>
              <w14:ligatures w14:val="standardContextual"/>
            </w:rPr>
          </w:pPr>
          <w:hyperlink w:anchor="_Toc228000390" w:history="1">
            <w:r w:rsidRPr="00D22639">
              <w:rPr>
                <w:rStyle w:val="Hyperlink"/>
                <w:noProof/>
              </w:rPr>
              <w:t>Live script Self-deconvolution Tool</w:t>
            </w:r>
            <w:r w:rsidRPr="00D22639">
              <w:rPr>
                <w:noProof/>
                <w:webHidden/>
              </w:rPr>
              <w:tab/>
            </w:r>
            <w:r w:rsidRPr="00D22639">
              <w:rPr>
                <w:noProof/>
                <w:webHidden/>
              </w:rPr>
              <w:fldChar w:fldCharType="begin"/>
            </w:r>
            <w:r w:rsidRPr="00D22639">
              <w:rPr>
                <w:noProof/>
                <w:webHidden/>
              </w:rPr>
              <w:instrText xml:space="preserve"> PAGEREF _Toc228000390 \h </w:instrText>
            </w:r>
            <w:r w:rsidRPr="00D22639">
              <w:rPr>
                <w:noProof/>
                <w:webHidden/>
              </w:rPr>
            </w:r>
            <w:r w:rsidRPr="00D22639">
              <w:rPr>
                <w:noProof/>
                <w:webHidden/>
              </w:rPr>
              <w:fldChar w:fldCharType="separate"/>
            </w:r>
            <w:r w:rsidR="00686E23">
              <w:rPr>
                <w:noProof/>
                <w:webHidden/>
              </w:rPr>
              <w:t>127</w:t>
            </w:r>
            <w:r w:rsidRPr="00D22639">
              <w:rPr>
                <w:noProof/>
                <w:webHidden/>
              </w:rPr>
              <w:fldChar w:fldCharType="end"/>
            </w:r>
          </w:hyperlink>
        </w:p>
        <w:p w14:paraId="27D18B22" w14:textId="196CD1F4" w:rsidR="005D5372" w:rsidRPr="00D22639" w:rsidRDefault="005D5372" w:rsidP="00D22639">
          <w:pPr>
            <w:pStyle w:val="TOC3"/>
            <w:rPr>
              <w:rFonts w:asciiTheme="minorHAnsi" w:eastAsiaTheme="minorEastAsia" w:hAnsiTheme="minorHAnsi" w:cstheme="minorBidi"/>
              <w:noProof/>
              <w:kern w:val="2"/>
              <w:szCs w:val="24"/>
              <w:lang w:eastAsia="en-US" w:bidi="ar-SA"/>
              <w14:ligatures w14:val="standardContextual"/>
            </w:rPr>
          </w:pPr>
          <w:hyperlink w:anchor="_Toc228000391" w:history="1">
            <w:r w:rsidRPr="00D22639">
              <w:rPr>
                <w:rStyle w:val="Hyperlink"/>
                <w:noProof/>
              </w:rPr>
              <w:t>Interactive deconvolution with iSignal</w:t>
            </w:r>
            <w:r w:rsidRPr="00D22639">
              <w:rPr>
                <w:noProof/>
                <w:webHidden/>
              </w:rPr>
              <w:tab/>
            </w:r>
            <w:r w:rsidRPr="00D22639">
              <w:rPr>
                <w:noProof/>
                <w:webHidden/>
              </w:rPr>
              <w:fldChar w:fldCharType="begin"/>
            </w:r>
            <w:r w:rsidRPr="00D22639">
              <w:rPr>
                <w:noProof/>
                <w:webHidden/>
              </w:rPr>
              <w:instrText xml:space="preserve"> PAGEREF _Toc228000391 \h </w:instrText>
            </w:r>
            <w:r w:rsidRPr="00D22639">
              <w:rPr>
                <w:noProof/>
                <w:webHidden/>
              </w:rPr>
            </w:r>
            <w:r w:rsidRPr="00D22639">
              <w:rPr>
                <w:noProof/>
                <w:webHidden/>
              </w:rPr>
              <w:fldChar w:fldCharType="separate"/>
            </w:r>
            <w:r w:rsidR="00686E23">
              <w:rPr>
                <w:noProof/>
                <w:webHidden/>
              </w:rPr>
              <w:t>128</w:t>
            </w:r>
            <w:r w:rsidRPr="00D22639">
              <w:rPr>
                <w:noProof/>
                <w:webHidden/>
              </w:rPr>
              <w:fldChar w:fldCharType="end"/>
            </w:r>
          </w:hyperlink>
        </w:p>
        <w:p w14:paraId="2CD34CA1" w14:textId="3621BAA0" w:rsidR="005D5372" w:rsidRPr="00D22639" w:rsidRDefault="005D5372" w:rsidP="00D22639">
          <w:pPr>
            <w:pStyle w:val="TOC1"/>
            <w:rPr>
              <w:rFonts w:asciiTheme="minorHAnsi" w:eastAsiaTheme="minorEastAsia" w:hAnsiTheme="minorHAnsi" w:cstheme="minorBidi"/>
              <w:b w:val="0"/>
              <w:bCs w:val="0"/>
              <w:kern w:val="2"/>
              <w:szCs w:val="24"/>
              <w:lang w:eastAsia="en-US" w:bidi="ar-SA"/>
              <w14:ligatures w14:val="standardContextual"/>
            </w:rPr>
          </w:pPr>
          <w:hyperlink w:anchor="_Toc228000392" w:history="1">
            <w:r w:rsidRPr="00D22639">
              <w:rPr>
                <w:rStyle w:val="Hyperlink"/>
                <w:b w:val="0"/>
                <w:bCs w:val="0"/>
              </w:rPr>
              <w:t>Fourier Filter</w:t>
            </w:r>
            <w:r w:rsidRPr="00D22639">
              <w:rPr>
                <w:b w:val="0"/>
                <w:bCs w:val="0"/>
                <w:webHidden/>
              </w:rPr>
              <w:tab/>
            </w:r>
            <w:r w:rsidRPr="00D22639">
              <w:rPr>
                <w:b w:val="0"/>
                <w:bCs w:val="0"/>
                <w:webHidden/>
              </w:rPr>
              <w:fldChar w:fldCharType="begin"/>
            </w:r>
            <w:r w:rsidRPr="00D22639">
              <w:rPr>
                <w:b w:val="0"/>
                <w:bCs w:val="0"/>
                <w:webHidden/>
              </w:rPr>
              <w:instrText xml:space="preserve"> PAGEREF _Toc228000392 \h </w:instrText>
            </w:r>
            <w:r w:rsidRPr="00D22639">
              <w:rPr>
                <w:b w:val="0"/>
                <w:bCs w:val="0"/>
                <w:webHidden/>
              </w:rPr>
            </w:r>
            <w:r w:rsidRPr="00D22639">
              <w:rPr>
                <w:b w:val="0"/>
                <w:bCs w:val="0"/>
                <w:webHidden/>
              </w:rPr>
              <w:fldChar w:fldCharType="separate"/>
            </w:r>
            <w:r w:rsidR="00686E23">
              <w:rPr>
                <w:b w:val="0"/>
                <w:bCs w:val="0"/>
                <w:webHidden/>
              </w:rPr>
              <w:t>129</w:t>
            </w:r>
            <w:r w:rsidRPr="00D22639">
              <w:rPr>
                <w:b w:val="0"/>
                <w:bCs w:val="0"/>
                <w:webHidden/>
              </w:rPr>
              <w:fldChar w:fldCharType="end"/>
            </w:r>
          </w:hyperlink>
        </w:p>
        <w:p w14:paraId="412F7595" w14:textId="00BB3303" w:rsidR="005D5372" w:rsidRPr="00D22639" w:rsidRDefault="005D5372" w:rsidP="00D22639">
          <w:pPr>
            <w:pStyle w:val="TOC2"/>
            <w:rPr>
              <w:rFonts w:asciiTheme="minorHAnsi" w:eastAsiaTheme="minorEastAsia" w:hAnsiTheme="minorHAnsi" w:cstheme="minorBidi"/>
              <w:b w:val="0"/>
              <w:bCs w:val="0"/>
              <w:kern w:val="2"/>
              <w:szCs w:val="24"/>
              <w:lang w:eastAsia="en-US" w:bidi="ar-SA"/>
              <w14:ligatures w14:val="standardContextual"/>
            </w:rPr>
          </w:pPr>
          <w:hyperlink w:anchor="_Toc228000393" w:history="1">
            <w:r w:rsidRPr="00D22639">
              <w:rPr>
                <w:rStyle w:val="Hyperlink"/>
                <w:b w:val="0"/>
                <w:bCs w:val="0"/>
              </w:rPr>
              <w:t>Computer software for Fourier Filtering</w:t>
            </w:r>
            <w:r w:rsidRPr="00D22639">
              <w:rPr>
                <w:b w:val="0"/>
                <w:bCs w:val="0"/>
                <w:webHidden/>
              </w:rPr>
              <w:tab/>
            </w:r>
            <w:r w:rsidRPr="00D22639">
              <w:rPr>
                <w:b w:val="0"/>
                <w:bCs w:val="0"/>
                <w:webHidden/>
              </w:rPr>
              <w:fldChar w:fldCharType="begin"/>
            </w:r>
            <w:r w:rsidRPr="00D22639">
              <w:rPr>
                <w:b w:val="0"/>
                <w:bCs w:val="0"/>
                <w:webHidden/>
              </w:rPr>
              <w:instrText xml:space="preserve"> PAGEREF _Toc228000393 \h </w:instrText>
            </w:r>
            <w:r w:rsidRPr="00D22639">
              <w:rPr>
                <w:b w:val="0"/>
                <w:bCs w:val="0"/>
                <w:webHidden/>
              </w:rPr>
            </w:r>
            <w:r w:rsidRPr="00D22639">
              <w:rPr>
                <w:b w:val="0"/>
                <w:bCs w:val="0"/>
                <w:webHidden/>
              </w:rPr>
              <w:fldChar w:fldCharType="separate"/>
            </w:r>
            <w:r w:rsidR="00686E23">
              <w:rPr>
                <w:b w:val="0"/>
                <w:bCs w:val="0"/>
                <w:webHidden/>
              </w:rPr>
              <w:t>130</w:t>
            </w:r>
            <w:r w:rsidRPr="00D22639">
              <w:rPr>
                <w:b w:val="0"/>
                <w:bCs w:val="0"/>
                <w:webHidden/>
              </w:rPr>
              <w:fldChar w:fldCharType="end"/>
            </w:r>
          </w:hyperlink>
        </w:p>
        <w:p w14:paraId="54BEBEB4" w14:textId="2C8EAD64" w:rsidR="005D5372" w:rsidRPr="00D22639" w:rsidRDefault="005D5372" w:rsidP="00D22639">
          <w:pPr>
            <w:pStyle w:val="TOC1"/>
            <w:rPr>
              <w:rFonts w:asciiTheme="minorHAnsi" w:eastAsiaTheme="minorEastAsia" w:hAnsiTheme="minorHAnsi" w:cstheme="minorBidi"/>
              <w:b w:val="0"/>
              <w:bCs w:val="0"/>
              <w:kern w:val="2"/>
              <w:szCs w:val="24"/>
              <w:lang w:eastAsia="en-US" w:bidi="ar-SA"/>
              <w14:ligatures w14:val="standardContextual"/>
            </w:rPr>
          </w:pPr>
          <w:hyperlink w:anchor="_Toc228000394" w:history="1">
            <w:r w:rsidRPr="00D22639">
              <w:rPr>
                <w:rStyle w:val="Hyperlink"/>
                <w:b w:val="0"/>
                <w:bCs w:val="0"/>
              </w:rPr>
              <w:t>Wavelets and wavelet denoising</w:t>
            </w:r>
            <w:r w:rsidRPr="00D22639">
              <w:rPr>
                <w:b w:val="0"/>
                <w:bCs w:val="0"/>
                <w:webHidden/>
              </w:rPr>
              <w:tab/>
            </w:r>
            <w:r w:rsidRPr="00D22639">
              <w:rPr>
                <w:b w:val="0"/>
                <w:bCs w:val="0"/>
                <w:webHidden/>
              </w:rPr>
              <w:fldChar w:fldCharType="begin"/>
            </w:r>
            <w:r w:rsidRPr="00D22639">
              <w:rPr>
                <w:b w:val="0"/>
                <w:bCs w:val="0"/>
                <w:webHidden/>
              </w:rPr>
              <w:instrText xml:space="preserve"> PAGEREF _Toc228000394 \h </w:instrText>
            </w:r>
            <w:r w:rsidRPr="00D22639">
              <w:rPr>
                <w:b w:val="0"/>
                <w:bCs w:val="0"/>
                <w:webHidden/>
              </w:rPr>
            </w:r>
            <w:r w:rsidRPr="00D22639">
              <w:rPr>
                <w:b w:val="0"/>
                <w:bCs w:val="0"/>
                <w:webHidden/>
              </w:rPr>
              <w:fldChar w:fldCharType="separate"/>
            </w:r>
            <w:r w:rsidR="00686E23">
              <w:rPr>
                <w:b w:val="0"/>
                <w:bCs w:val="0"/>
                <w:webHidden/>
              </w:rPr>
              <w:t>134</w:t>
            </w:r>
            <w:r w:rsidRPr="00D22639">
              <w:rPr>
                <w:b w:val="0"/>
                <w:bCs w:val="0"/>
                <w:webHidden/>
              </w:rPr>
              <w:fldChar w:fldCharType="end"/>
            </w:r>
          </w:hyperlink>
        </w:p>
        <w:p w14:paraId="34A6D69C" w14:textId="200B3982" w:rsidR="005D5372" w:rsidRPr="00D22639" w:rsidRDefault="005D5372" w:rsidP="00D22639">
          <w:pPr>
            <w:pStyle w:val="TOC2"/>
            <w:rPr>
              <w:rFonts w:asciiTheme="minorHAnsi" w:eastAsiaTheme="minorEastAsia" w:hAnsiTheme="minorHAnsi" w:cstheme="minorBidi"/>
              <w:b w:val="0"/>
              <w:bCs w:val="0"/>
              <w:kern w:val="2"/>
              <w:szCs w:val="24"/>
              <w:lang w:eastAsia="en-US" w:bidi="ar-SA"/>
              <w14:ligatures w14:val="standardContextual"/>
            </w:rPr>
          </w:pPr>
          <w:hyperlink w:anchor="_Toc228000395" w:history="1">
            <w:r w:rsidRPr="00D22639">
              <w:rPr>
                <w:rStyle w:val="Hyperlink"/>
                <w:b w:val="0"/>
                <w:bCs w:val="0"/>
              </w:rPr>
              <w:t>Visualization and analysis</w:t>
            </w:r>
            <w:r w:rsidRPr="00D22639">
              <w:rPr>
                <w:b w:val="0"/>
                <w:bCs w:val="0"/>
                <w:webHidden/>
              </w:rPr>
              <w:tab/>
            </w:r>
            <w:r w:rsidRPr="00D22639">
              <w:rPr>
                <w:b w:val="0"/>
                <w:bCs w:val="0"/>
                <w:webHidden/>
              </w:rPr>
              <w:fldChar w:fldCharType="begin"/>
            </w:r>
            <w:r w:rsidRPr="00D22639">
              <w:rPr>
                <w:b w:val="0"/>
                <w:bCs w:val="0"/>
                <w:webHidden/>
              </w:rPr>
              <w:instrText xml:space="preserve"> PAGEREF _Toc228000395 \h </w:instrText>
            </w:r>
            <w:r w:rsidRPr="00D22639">
              <w:rPr>
                <w:b w:val="0"/>
                <w:bCs w:val="0"/>
                <w:webHidden/>
              </w:rPr>
            </w:r>
            <w:r w:rsidRPr="00D22639">
              <w:rPr>
                <w:b w:val="0"/>
                <w:bCs w:val="0"/>
                <w:webHidden/>
              </w:rPr>
              <w:fldChar w:fldCharType="separate"/>
            </w:r>
            <w:r w:rsidR="00686E23">
              <w:rPr>
                <w:b w:val="0"/>
                <w:bCs w:val="0"/>
                <w:webHidden/>
              </w:rPr>
              <w:t>135</w:t>
            </w:r>
            <w:r w:rsidRPr="00D22639">
              <w:rPr>
                <w:b w:val="0"/>
                <w:bCs w:val="0"/>
                <w:webHidden/>
              </w:rPr>
              <w:fldChar w:fldCharType="end"/>
            </w:r>
          </w:hyperlink>
        </w:p>
        <w:p w14:paraId="7F83E2A1" w14:textId="69DFD091" w:rsidR="005D5372" w:rsidRPr="00D22639" w:rsidRDefault="005D5372" w:rsidP="00D22639">
          <w:pPr>
            <w:pStyle w:val="TOC2"/>
            <w:rPr>
              <w:rFonts w:asciiTheme="minorHAnsi" w:eastAsiaTheme="minorEastAsia" w:hAnsiTheme="minorHAnsi" w:cstheme="minorBidi"/>
              <w:b w:val="0"/>
              <w:bCs w:val="0"/>
              <w:kern w:val="2"/>
              <w:szCs w:val="24"/>
              <w:lang w:eastAsia="en-US" w:bidi="ar-SA"/>
              <w14:ligatures w14:val="standardContextual"/>
            </w:rPr>
          </w:pPr>
          <w:hyperlink w:anchor="_Toc228000396" w:history="1">
            <w:r w:rsidRPr="00D22639">
              <w:rPr>
                <w:rStyle w:val="Hyperlink"/>
                <w:b w:val="0"/>
                <w:bCs w:val="0"/>
              </w:rPr>
              <w:t>Wavelet denoising</w:t>
            </w:r>
            <w:r w:rsidRPr="00D22639">
              <w:rPr>
                <w:b w:val="0"/>
                <w:bCs w:val="0"/>
                <w:webHidden/>
              </w:rPr>
              <w:tab/>
            </w:r>
            <w:r w:rsidRPr="00D22639">
              <w:rPr>
                <w:b w:val="0"/>
                <w:bCs w:val="0"/>
                <w:webHidden/>
              </w:rPr>
              <w:fldChar w:fldCharType="begin"/>
            </w:r>
            <w:r w:rsidRPr="00D22639">
              <w:rPr>
                <w:b w:val="0"/>
                <w:bCs w:val="0"/>
                <w:webHidden/>
              </w:rPr>
              <w:instrText xml:space="preserve"> PAGEREF _Toc228000396 \h </w:instrText>
            </w:r>
            <w:r w:rsidRPr="00D22639">
              <w:rPr>
                <w:b w:val="0"/>
                <w:bCs w:val="0"/>
                <w:webHidden/>
              </w:rPr>
            </w:r>
            <w:r w:rsidRPr="00D22639">
              <w:rPr>
                <w:b w:val="0"/>
                <w:bCs w:val="0"/>
                <w:webHidden/>
              </w:rPr>
              <w:fldChar w:fldCharType="separate"/>
            </w:r>
            <w:r w:rsidR="00686E23">
              <w:rPr>
                <w:b w:val="0"/>
                <w:bCs w:val="0"/>
                <w:webHidden/>
              </w:rPr>
              <w:t>137</w:t>
            </w:r>
            <w:r w:rsidRPr="00D22639">
              <w:rPr>
                <w:b w:val="0"/>
                <w:bCs w:val="0"/>
                <w:webHidden/>
              </w:rPr>
              <w:fldChar w:fldCharType="end"/>
            </w:r>
          </w:hyperlink>
        </w:p>
        <w:p w14:paraId="019A3107" w14:textId="4EB6DF2C" w:rsidR="005D5372" w:rsidRPr="00D22639" w:rsidRDefault="005D5372" w:rsidP="00D22639">
          <w:pPr>
            <w:pStyle w:val="TOC1"/>
            <w:rPr>
              <w:rFonts w:asciiTheme="minorHAnsi" w:eastAsiaTheme="minorEastAsia" w:hAnsiTheme="minorHAnsi" w:cstheme="minorBidi"/>
              <w:b w:val="0"/>
              <w:bCs w:val="0"/>
              <w:kern w:val="2"/>
              <w:szCs w:val="24"/>
              <w:lang w:eastAsia="en-US" w:bidi="ar-SA"/>
              <w14:ligatures w14:val="standardContextual"/>
            </w:rPr>
          </w:pPr>
          <w:hyperlink w:anchor="_Toc228000397" w:history="1">
            <w:r w:rsidRPr="00D22639">
              <w:rPr>
                <w:rStyle w:val="Hyperlink"/>
                <w:b w:val="0"/>
                <w:bCs w:val="0"/>
              </w:rPr>
              <w:t>Integration and peak area measurement</w:t>
            </w:r>
            <w:r w:rsidRPr="00D22639">
              <w:rPr>
                <w:b w:val="0"/>
                <w:bCs w:val="0"/>
                <w:webHidden/>
              </w:rPr>
              <w:tab/>
            </w:r>
            <w:r w:rsidRPr="00D22639">
              <w:rPr>
                <w:b w:val="0"/>
                <w:bCs w:val="0"/>
                <w:webHidden/>
              </w:rPr>
              <w:fldChar w:fldCharType="begin"/>
            </w:r>
            <w:r w:rsidRPr="00D22639">
              <w:rPr>
                <w:b w:val="0"/>
                <w:bCs w:val="0"/>
                <w:webHidden/>
              </w:rPr>
              <w:instrText xml:space="preserve"> PAGEREF _Toc228000397 \h </w:instrText>
            </w:r>
            <w:r w:rsidRPr="00D22639">
              <w:rPr>
                <w:b w:val="0"/>
                <w:bCs w:val="0"/>
                <w:webHidden/>
              </w:rPr>
            </w:r>
            <w:r w:rsidRPr="00D22639">
              <w:rPr>
                <w:b w:val="0"/>
                <w:bCs w:val="0"/>
                <w:webHidden/>
              </w:rPr>
              <w:fldChar w:fldCharType="separate"/>
            </w:r>
            <w:r w:rsidR="00686E23">
              <w:rPr>
                <w:b w:val="0"/>
                <w:bCs w:val="0"/>
                <w:webHidden/>
              </w:rPr>
              <w:t>141</w:t>
            </w:r>
            <w:r w:rsidRPr="00D22639">
              <w:rPr>
                <w:b w:val="0"/>
                <w:bCs w:val="0"/>
                <w:webHidden/>
              </w:rPr>
              <w:fldChar w:fldCharType="end"/>
            </w:r>
          </w:hyperlink>
        </w:p>
        <w:p w14:paraId="13579ACF" w14:textId="0F0F7CAD" w:rsidR="005D5372" w:rsidRPr="00D22639" w:rsidRDefault="005D5372" w:rsidP="00D22639">
          <w:pPr>
            <w:pStyle w:val="TOC2"/>
            <w:rPr>
              <w:rFonts w:asciiTheme="minorHAnsi" w:eastAsiaTheme="minorEastAsia" w:hAnsiTheme="minorHAnsi" w:cstheme="minorBidi"/>
              <w:b w:val="0"/>
              <w:bCs w:val="0"/>
              <w:kern w:val="2"/>
              <w:szCs w:val="24"/>
              <w:lang w:eastAsia="en-US" w:bidi="ar-SA"/>
              <w14:ligatures w14:val="standardContextual"/>
            </w:rPr>
          </w:pPr>
          <w:hyperlink w:anchor="_Toc228000398" w:history="1">
            <w:r w:rsidRPr="00D22639">
              <w:rPr>
                <w:rStyle w:val="Hyperlink"/>
                <w:b w:val="0"/>
                <w:bCs w:val="0"/>
              </w:rPr>
              <w:t>Dealing with overlapping peaks</w:t>
            </w:r>
            <w:r w:rsidRPr="00D22639">
              <w:rPr>
                <w:b w:val="0"/>
                <w:bCs w:val="0"/>
                <w:webHidden/>
              </w:rPr>
              <w:tab/>
            </w:r>
            <w:r w:rsidRPr="00D22639">
              <w:rPr>
                <w:b w:val="0"/>
                <w:bCs w:val="0"/>
                <w:webHidden/>
              </w:rPr>
              <w:fldChar w:fldCharType="begin"/>
            </w:r>
            <w:r w:rsidRPr="00D22639">
              <w:rPr>
                <w:b w:val="0"/>
                <w:bCs w:val="0"/>
                <w:webHidden/>
              </w:rPr>
              <w:instrText xml:space="preserve"> PAGEREF _Toc228000398 \h </w:instrText>
            </w:r>
            <w:r w:rsidRPr="00D22639">
              <w:rPr>
                <w:b w:val="0"/>
                <w:bCs w:val="0"/>
                <w:webHidden/>
              </w:rPr>
            </w:r>
            <w:r w:rsidRPr="00D22639">
              <w:rPr>
                <w:b w:val="0"/>
                <w:bCs w:val="0"/>
                <w:webHidden/>
              </w:rPr>
              <w:fldChar w:fldCharType="separate"/>
            </w:r>
            <w:r w:rsidR="00686E23">
              <w:rPr>
                <w:b w:val="0"/>
                <w:bCs w:val="0"/>
                <w:webHidden/>
              </w:rPr>
              <w:t>143</w:t>
            </w:r>
            <w:r w:rsidRPr="00D22639">
              <w:rPr>
                <w:b w:val="0"/>
                <w:bCs w:val="0"/>
                <w:webHidden/>
              </w:rPr>
              <w:fldChar w:fldCharType="end"/>
            </w:r>
          </w:hyperlink>
        </w:p>
        <w:p w14:paraId="22DAB2B2" w14:textId="2611424B"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399" w:history="1">
            <w:r w:rsidRPr="00D22639">
              <w:rPr>
                <w:rStyle w:val="Hyperlink"/>
                <w:b w:val="0"/>
                <w:bCs w:val="0"/>
              </w:rPr>
              <w:t>Peak area measurement in spreadsheets.</w:t>
            </w:r>
            <w:r w:rsidRPr="00D22639">
              <w:rPr>
                <w:b w:val="0"/>
                <w:bCs w:val="0"/>
                <w:webHidden/>
              </w:rPr>
              <w:tab/>
            </w:r>
            <w:r w:rsidRPr="00D22639">
              <w:rPr>
                <w:b w:val="0"/>
                <w:bCs w:val="0"/>
                <w:webHidden/>
              </w:rPr>
              <w:fldChar w:fldCharType="begin"/>
            </w:r>
            <w:r w:rsidRPr="00D22639">
              <w:rPr>
                <w:b w:val="0"/>
                <w:bCs w:val="0"/>
                <w:webHidden/>
              </w:rPr>
              <w:instrText xml:space="preserve"> PAGEREF _Toc228000399 \h </w:instrText>
            </w:r>
            <w:r w:rsidRPr="00D22639">
              <w:rPr>
                <w:b w:val="0"/>
                <w:bCs w:val="0"/>
                <w:webHidden/>
              </w:rPr>
            </w:r>
            <w:r w:rsidRPr="00D22639">
              <w:rPr>
                <w:b w:val="0"/>
                <w:bCs w:val="0"/>
                <w:webHidden/>
              </w:rPr>
              <w:fldChar w:fldCharType="separate"/>
            </w:r>
            <w:r w:rsidR="00686E23">
              <w:rPr>
                <w:b w:val="0"/>
                <w:bCs w:val="0"/>
                <w:webHidden/>
              </w:rPr>
              <w:t>145</w:t>
            </w:r>
            <w:r w:rsidRPr="00D22639">
              <w:rPr>
                <w:b w:val="0"/>
                <w:bCs w:val="0"/>
                <w:webHidden/>
              </w:rPr>
              <w:fldChar w:fldCharType="end"/>
            </w:r>
          </w:hyperlink>
        </w:p>
        <w:p w14:paraId="3B061E2F" w14:textId="6D8DA824"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00" w:history="1">
            <w:r w:rsidRPr="00D22639">
              <w:rPr>
                <w:rStyle w:val="Hyperlink"/>
                <w:noProof/>
              </w:rPr>
              <w:t>Using sharpening for overlapping peak area measurements.</w:t>
            </w:r>
            <w:r w:rsidRPr="00D22639">
              <w:rPr>
                <w:noProof/>
                <w:webHidden/>
              </w:rPr>
              <w:tab/>
            </w:r>
            <w:r w:rsidRPr="00D22639">
              <w:rPr>
                <w:noProof/>
                <w:webHidden/>
              </w:rPr>
              <w:fldChar w:fldCharType="begin"/>
            </w:r>
            <w:r w:rsidRPr="00D22639">
              <w:rPr>
                <w:noProof/>
                <w:webHidden/>
              </w:rPr>
              <w:instrText xml:space="preserve"> PAGEREF _Toc228000400 \h </w:instrText>
            </w:r>
            <w:r w:rsidRPr="00D22639">
              <w:rPr>
                <w:noProof/>
                <w:webHidden/>
              </w:rPr>
            </w:r>
            <w:r w:rsidRPr="00D22639">
              <w:rPr>
                <w:noProof/>
                <w:webHidden/>
              </w:rPr>
              <w:fldChar w:fldCharType="separate"/>
            </w:r>
            <w:r w:rsidR="00686E23">
              <w:rPr>
                <w:noProof/>
                <w:webHidden/>
              </w:rPr>
              <w:t>146</w:t>
            </w:r>
            <w:r w:rsidRPr="00D22639">
              <w:rPr>
                <w:noProof/>
                <w:webHidden/>
              </w:rPr>
              <w:fldChar w:fldCharType="end"/>
            </w:r>
          </w:hyperlink>
        </w:p>
        <w:p w14:paraId="74C0C627" w14:textId="4CF52556"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01" w:history="1">
            <w:r w:rsidRPr="00D22639">
              <w:rPr>
                <w:rStyle w:val="Hyperlink"/>
                <w:b w:val="0"/>
                <w:bCs w:val="0"/>
              </w:rPr>
              <w:t>Peak area measurement using Matlab and Octave</w:t>
            </w:r>
            <w:r w:rsidRPr="00D22639">
              <w:rPr>
                <w:b w:val="0"/>
                <w:bCs w:val="0"/>
                <w:webHidden/>
              </w:rPr>
              <w:tab/>
            </w:r>
            <w:r w:rsidRPr="00D22639">
              <w:rPr>
                <w:b w:val="0"/>
                <w:bCs w:val="0"/>
                <w:webHidden/>
              </w:rPr>
              <w:fldChar w:fldCharType="begin"/>
            </w:r>
            <w:r w:rsidRPr="00D22639">
              <w:rPr>
                <w:b w:val="0"/>
                <w:bCs w:val="0"/>
                <w:webHidden/>
              </w:rPr>
              <w:instrText xml:space="preserve"> PAGEREF _Toc228000401 \h </w:instrText>
            </w:r>
            <w:r w:rsidRPr="00D22639">
              <w:rPr>
                <w:b w:val="0"/>
                <w:bCs w:val="0"/>
                <w:webHidden/>
              </w:rPr>
            </w:r>
            <w:r w:rsidRPr="00D22639">
              <w:rPr>
                <w:b w:val="0"/>
                <w:bCs w:val="0"/>
                <w:webHidden/>
              </w:rPr>
              <w:fldChar w:fldCharType="separate"/>
            </w:r>
            <w:r w:rsidR="00686E23">
              <w:rPr>
                <w:b w:val="0"/>
                <w:bCs w:val="0"/>
                <w:webHidden/>
              </w:rPr>
              <w:t>147</w:t>
            </w:r>
            <w:r w:rsidRPr="00D22639">
              <w:rPr>
                <w:b w:val="0"/>
                <w:bCs w:val="0"/>
                <w:webHidden/>
              </w:rPr>
              <w:fldChar w:fldCharType="end"/>
            </w:r>
          </w:hyperlink>
        </w:p>
        <w:p w14:paraId="227EBCDB" w14:textId="7E49444B"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02" w:history="1">
            <w:r w:rsidRPr="00D22639">
              <w:rPr>
                <w:rStyle w:val="Hyperlink"/>
                <w:b w:val="0"/>
                <w:bCs w:val="0"/>
              </w:rPr>
              <w:t>Automatic multiple peak detection</w:t>
            </w:r>
            <w:r w:rsidRPr="00D22639">
              <w:rPr>
                <w:b w:val="0"/>
                <w:bCs w:val="0"/>
                <w:webHidden/>
              </w:rPr>
              <w:tab/>
            </w:r>
            <w:r w:rsidRPr="00D22639">
              <w:rPr>
                <w:b w:val="0"/>
                <w:bCs w:val="0"/>
                <w:webHidden/>
              </w:rPr>
              <w:fldChar w:fldCharType="begin"/>
            </w:r>
            <w:r w:rsidRPr="00D22639">
              <w:rPr>
                <w:b w:val="0"/>
                <w:bCs w:val="0"/>
                <w:webHidden/>
              </w:rPr>
              <w:instrText xml:space="preserve"> PAGEREF _Toc228000402 \h </w:instrText>
            </w:r>
            <w:r w:rsidRPr="00D22639">
              <w:rPr>
                <w:b w:val="0"/>
                <w:bCs w:val="0"/>
                <w:webHidden/>
              </w:rPr>
            </w:r>
            <w:r w:rsidRPr="00D22639">
              <w:rPr>
                <w:b w:val="0"/>
                <w:bCs w:val="0"/>
                <w:webHidden/>
              </w:rPr>
              <w:fldChar w:fldCharType="separate"/>
            </w:r>
            <w:r w:rsidR="00686E23">
              <w:rPr>
                <w:b w:val="0"/>
                <w:bCs w:val="0"/>
                <w:webHidden/>
              </w:rPr>
              <w:t>149</w:t>
            </w:r>
            <w:r w:rsidRPr="00D22639">
              <w:rPr>
                <w:b w:val="0"/>
                <w:bCs w:val="0"/>
                <w:webHidden/>
              </w:rPr>
              <w:fldChar w:fldCharType="end"/>
            </w:r>
          </w:hyperlink>
        </w:p>
        <w:p w14:paraId="731FEC9B" w14:textId="71C5D6BA"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03" w:history="1">
            <w:r w:rsidRPr="00D22639">
              <w:rPr>
                <w:rStyle w:val="Hyperlink"/>
                <w:b w:val="0"/>
                <w:bCs w:val="0"/>
              </w:rPr>
              <w:t>Area measurement by iterative curve fitting</w:t>
            </w:r>
            <w:r w:rsidRPr="00D22639">
              <w:rPr>
                <w:b w:val="0"/>
                <w:bCs w:val="0"/>
                <w:webHidden/>
              </w:rPr>
              <w:tab/>
            </w:r>
            <w:r w:rsidRPr="00D22639">
              <w:rPr>
                <w:b w:val="0"/>
                <w:bCs w:val="0"/>
                <w:webHidden/>
              </w:rPr>
              <w:fldChar w:fldCharType="begin"/>
            </w:r>
            <w:r w:rsidRPr="00D22639">
              <w:rPr>
                <w:b w:val="0"/>
                <w:bCs w:val="0"/>
                <w:webHidden/>
              </w:rPr>
              <w:instrText xml:space="preserve"> PAGEREF _Toc228000403 \h </w:instrText>
            </w:r>
            <w:r w:rsidRPr="00D22639">
              <w:rPr>
                <w:b w:val="0"/>
                <w:bCs w:val="0"/>
                <w:webHidden/>
              </w:rPr>
            </w:r>
            <w:r w:rsidRPr="00D22639">
              <w:rPr>
                <w:b w:val="0"/>
                <w:bCs w:val="0"/>
                <w:webHidden/>
              </w:rPr>
              <w:fldChar w:fldCharType="separate"/>
            </w:r>
            <w:r w:rsidR="00686E23">
              <w:rPr>
                <w:b w:val="0"/>
                <w:bCs w:val="0"/>
                <w:webHidden/>
              </w:rPr>
              <w:t>154</w:t>
            </w:r>
            <w:r w:rsidRPr="00D22639">
              <w:rPr>
                <w:b w:val="0"/>
                <w:bCs w:val="0"/>
                <w:webHidden/>
              </w:rPr>
              <w:fldChar w:fldCharType="end"/>
            </w:r>
          </w:hyperlink>
        </w:p>
        <w:p w14:paraId="2AC4E85A" w14:textId="29DC4060"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04" w:history="1">
            <w:r w:rsidRPr="00D22639">
              <w:rPr>
                <w:rStyle w:val="Hyperlink"/>
                <w:b w:val="0"/>
                <w:bCs w:val="0"/>
              </w:rPr>
              <w:t>Correction for background/baseline</w:t>
            </w:r>
            <w:r w:rsidRPr="00D22639">
              <w:rPr>
                <w:b w:val="0"/>
                <w:bCs w:val="0"/>
                <w:webHidden/>
              </w:rPr>
              <w:tab/>
            </w:r>
            <w:r w:rsidRPr="00D22639">
              <w:rPr>
                <w:b w:val="0"/>
                <w:bCs w:val="0"/>
                <w:webHidden/>
              </w:rPr>
              <w:fldChar w:fldCharType="begin"/>
            </w:r>
            <w:r w:rsidRPr="00D22639">
              <w:rPr>
                <w:b w:val="0"/>
                <w:bCs w:val="0"/>
                <w:webHidden/>
              </w:rPr>
              <w:instrText xml:space="preserve"> PAGEREF _Toc228000404 \h </w:instrText>
            </w:r>
            <w:r w:rsidRPr="00D22639">
              <w:rPr>
                <w:b w:val="0"/>
                <w:bCs w:val="0"/>
                <w:webHidden/>
              </w:rPr>
            </w:r>
            <w:r w:rsidRPr="00D22639">
              <w:rPr>
                <w:b w:val="0"/>
                <w:bCs w:val="0"/>
                <w:webHidden/>
              </w:rPr>
              <w:fldChar w:fldCharType="separate"/>
            </w:r>
            <w:r w:rsidR="00686E23">
              <w:rPr>
                <w:b w:val="0"/>
                <w:bCs w:val="0"/>
                <w:webHidden/>
              </w:rPr>
              <w:t>155</w:t>
            </w:r>
            <w:r w:rsidRPr="00D22639">
              <w:rPr>
                <w:b w:val="0"/>
                <w:bCs w:val="0"/>
                <w:webHidden/>
              </w:rPr>
              <w:fldChar w:fldCharType="end"/>
            </w:r>
          </w:hyperlink>
        </w:p>
        <w:p w14:paraId="5F1289DA" w14:textId="5924737C"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05" w:history="1">
            <w:r w:rsidRPr="00D22639">
              <w:rPr>
                <w:rStyle w:val="Hyperlink"/>
                <w:noProof/>
              </w:rPr>
              <w:t>Asymmetrical peaks and peak broadening: perpendicular drop vs curve fitting</w:t>
            </w:r>
            <w:r w:rsidRPr="00D22639">
              <w:rPr>
                <w:noProof/>
                <w:webHidden/>
              </w:rPr>
              <w:tab/>
            </w:r>
            <w:r w:rsidRPr="00D22639">
              <w:rPr>
                <w:noProof/>
                <w:webHidden/>
              </w:rPr>
              <w:fldChar w:fldCharType="begin"/>
            </w:r>
            <w:r w:rsidRPr="00D22639">
              <w:rPr>
                <w:noProof/>
                <w:webHidden/>
              </w:rPr>
              <w:instrText xml:space="preserve"> PAGEREF _Toc228000405 \h </w:instrText>
            </w:r>
            <w:r w:rsidRPr="00D22639">
              <w:rPr>
                <w:noProof/>
                <w:webHidden/>
              </w:rPr>
            </w:r>
            <w:r w:rsidRPr="00D22639">
              <w:rPr>
                <w:noProof/>
                <w:webHidden/>
              </w:rPr>
              <w:fldChar w:fldCharType="separate"/>
            </w:r>
            <w:r w:rsidR="00686E23">
              <w:rPr>
                <w:noProof/>
                <w:webHidden/>
              </w:rPr>
              <w:t>157</w:t>
            </w:r>
            <w:r w:rsidRPr="00D22639">
              <w:rPr>
                <w:noProof/>
                <w:webHidden/>
              </w:rPr>
              <w:fldChar w:fldCharType="end"/>
            </w:r>
          </w:hyperlink>
        </w:p>
        <w:p w14:paraId="653F6322" w14:textId="64AF721A"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406" w:history="1">
            <w:r w:rsidRPr="00D22639">
              <w:rPr>
                <w:rStyle w:val="Hyperlink"/>
                <w:b w:val="0"/>
                <w:bCs w:val="0"/>
              </w:rPr>
              <w:t>Curve fitting A: Linear Least-squares</w:t>
            </w:r>
            <w:r w:rsidRPr="00D22639">
              <w:rPr>
                <w:b w:val="0"/>
                <w:bCs w:val="0"/>
                <w:webHidden/>
              </w:rPr>
              <w:tab/>
            </w:r>
            <w:r w:rsidRPr="00D22639">
              <w:rPr>
                <w:b w:val="0"/>
                <w:bCs w:val="0"/>
                <w:webHidden/>
              </w:rPr>
              <w:fldChar w:fldCharType="begin"/>
            </w:r>
            <w:r w:rsidRPr="00D22639">
              <w:rPr>
                <w:b w:val="0"/>
                <w:bCs w:val="0"/>
                <w:webHidden/>
              </w:rPr>
              <w:instrText xml:space="preserve"> PAGEREF _Toc228000406 \h </w:instrText>
            </w:r>
            <w:r w:rsidRPr="00D22639">
              <w:rPr>
                <w:b w:val="0"/>
                <w:bCs w:val="0"/>
                <w:webHidden/>
              </w:rPr>
            </w:r>
            <w:r w:rsidRPr="00D22639">
              <w:rPr>
                <w:b w:val="0"/>
                <w:bCs w:val="0"/>
                <w:webHidden/>
              </w:rPr>
              <w:fldChar w:fldCharType="separate"/>
            </w:r>
            <w:r w:rsidR="00686E23">
              <w:rPr>
                <w:b w:val="0"/>
                <w:bCs w:val="0"/>
                <w:webHidden/>
              </w:rPr>
              <w:t>163</w:t>
            </w:r>
            <w:r w:rsidRPr="00D22639">
              <w:rPr>
                <w:b w:val="0"/>
                <w:bCs w:val="0"/>
                <w:webHidden/>
              </w:rPr>
              <w:fldChar w:fldCharType="end"/>
            </w:r>
          </w:hyperlink>
        </w:p>
        <w:p w14:paraId="4BCB019E" w14:textId="54021D6B"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07" w:history="1">
            <w:r w:rsidRPr="00D22639">
              <w:rPr>
                <w:rStyle w:val="Hyperlink"/>
                <w:b w:val="0"/>
                <w:bCs w:val="0"/>
              </w:rPr>
              <w:t>Examples of polynomial fits</w:t>
            </w:r>
            <w:r w:rsidRPr="00D22639">
              <w:rPr>
                <w:b w:val="0"/>
                <w:bCs w:val="0"/>
                <w:webHidden/>
              </w:rPr>
              <w:tab/>
            </w:r>
            <w:r w:rsidRPr="00D22639">
              <w:rPr>
                <w:b w:val="0"/>
                <w:bCs w:val="0"/>
                <w:webHidden/>
              </w:rPr>
              <w:fldChar w:fldCharType="begin"/>
            </w:r>
            <w:r w:rsidRPr="00D22639">
              <w:rPr>
                <w:b w:val="0"/>
                <w:bCs w:val="0"/>
                <w:webHidden/>
              </w:rPr>
              <w:instrText xml:space="preserve"> PAGEREF _Toc228000407 \h </w:instrText>
            </w:r>
            <w:r w:rsidRPr="00D22639">
              <w:rPr>
                <w:b w:val="0"/>
                <w:bCs w:val="0"/>
                <w:webHidden/>
              </w:rPr>
            </w:r>
            <w:r w:rsidRPr="00D22639">
              <w:rPr>
                <w:b w:val="0"/>
                <w:bCs w:val="0"/>
                <w:webHidden/>
              </w:rPr>
              <w:fldChar w:fldCharType="separate"/>
            </w:r>
            <w:r w:rsidR="00686E23">
              <w:rPr>
                <w:b w:val="0"/>
                <w:bCs w:val="0"/>
                <w:webHidden/>
              </w:rPr>
              <w:t>163</w:t>
            </w:r>
            <w:r w:rsidRPr="00D22639">
              <w:rPr>
                <w:b w:val="0"/>
                <w:bCs w:val="0"/>
                <w:webHidden/>
              </w:rPr>
              <w:fldChar w:fldCharType="end"/>
            </w:r>
          </w:hyperlink>
        </w:p>
        <w:p w14:paraId="4609E450" w14:textId="4E78A4F0"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08" w:history="1">
            <w:r w:rsidRPr="00D22639">
              <w:rPr>
                <w:rStyle w:val="Hyperlink"/>
                <w:b w:val="0"/>
                <w:bCs w:val="0"/>
              </w:rPr>
              <w:t>Reliability of curve fitting results</w:t>
            </w:r>
            <w:r w:rsidRPr="00D22639">
              <w:rPr>
                <w:b w:val="0"/>
                <w:bCs w:val="0"/>
                <w:webHidden/>
              </w:rPr>
              <w:tab/>
            </w:r>
            <w:r w:rsidRPr="00D22639">
              <w:rPr>
                <w:b w:val="0"/>
                <w:bCs w:val="0"/>
                <w:webHidden/>
              </w:rPr>
              <w:fldChar w:fldCharType="begin"/>
            </w:r>
            <w:r w:rsidRPr="00D22639">
              <w:rPr>
                <w:b w:val="0"/>
                <w:bCs w:val="0"/>
                <w:webHidden/>
              </w:rPr>
              <w:instrText xml:space="preserve"> PAGEREF _Toc228000408 \h </w:instrText>
            </w:r>
            <w:r w:rsidRPr="00D22639">
              <w:rPr>
                <w:b w:val="0"/>
                <w:bCs w:val="0"/>
                <w:webHidden/>
              </w:rPr>
            </w:r>
            <w:r w:rsidRPr="00D22639">
              <w:rPr>
                <w:b w:val="0"/>
                <w:bCs w:val="0"/>
                <w:webHidden/>
              </w:rPr>
              <w:fldChar w:fldCharType="separate"/>
            </w:r>
            <w:r w:rsidR="00686E23">
              <w:rPr>
                <w:b w:val="0"/>
                <w:bCs w:val="0"/>
                <w:webHidden/>
              </w:rPr>
              <w:t>168</w:t>
            </w:r>
            <w:r w:rsidRPr="00D22639">
              <w:rPr>
                <w:b w:val="0"/>
                <w:bCs w:val="0"/>
                <w:webHidden/>
              </w:rPr>
              <w:fldChar w:fldCharType="end"/>
            </w:r>
          </w:hyperlink>
        </w:p>
        <w:p w14:paraId="0488A9B5" w14:textId="6EB31FCB"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09" w:history="1">
            <w:r w:rsidRPr="00D22639">
              <w:rPr>
                <w:rStyle w:val="Hyperlink"/>
                <w:noProof/>
              </w:rPr>
              <w:t>Algebraic Propagation of errors</w:t>
            </w:r>
            <w:r w:rsidRPr="00D22639">
              <w:rPr>
                <w:noProof/>
                <w:webHidden/>
              </w:rPr>
              <w:tab/>
            </w:r>
            <w:r w:rsidRPr="00D22639">
              <w:rPr>
                <w:noProof/>
                <w:webHidden/>
              </w:rPr>
              <w:fldChar w:fldCharType="begin"/>
            </w:r>
            <w:r w:rsidRPr="00D22639">
              <w:rPr>
                <w:noProof/>
                <w:webHidden/>
              </w:rPr>
              <w:instrText xml:space="preserve"> PAGEREF _Toc228000409 \h </w:instrText>
            </w:r>
            <w:r w:rsidRPr="00D22639">
              <w:rPr>
                <w:noProof/>
                <w:webHidden/>
              </w:rPr>
            </w:r>
            <w:r w:rsidRPr="00D22639">
              <w:rPr>
                <w:noProof/>
                <w:webHidden/>
              </w:rPr>
              <w:fldChar w:fldCharType="separate"/>
            </w:r>
            <w:r w:rsidR="00686E23">
              <w:rPr>
                <w:noProof/>
                <w:webHidden/>
              </w:rPr>
              <w:t>168</w:t>
            </w:r>
            <w:r w:rsidRPr="00D22639">
              <w:rPr>
                <w:noProof/>
                <w:webHidden/>
              </w:rPr>
              <w:fldChar w:fldCharType="end"/>
            </w:r>
          </w:hyperlink>
        </w:p>
        <w:p w14:paraId="09E333AA" w14:textId="6E3988A4"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10" w:history="1">
            <w:r w:rsidRPr="00D22639">
              <w:rPr>
                <w:rStyle w:val="Hyperlink"/>
                <w:noProof/>
              </w:rPr>
              <w:t>Monte Carlo simulation</w:t>
            </w:r>
            <w:r w:rsidRPr="00D22639">
              <w:rPr>
                <w:noProof/>
                <w:webHidden/>
              </w:rPr>
              <w:tab/>
            </w:r>
            <w:r w:rsidRPr="00D22639">
              <w:rPr>
                <w:noProof/>
                <w:webHidden/>
              </w:rPr>
              <w:fldChar w:fldCharType="begin"/>
            </w:r>
            <w:r w:rsidRPr="00D22639">
              <w:rPr>
                <w:noProof/>
                <w:webHidden/>
              </w:rPr>
              <w:instrText xml:space="preserve"> PAGEREF _Toc228000410 \h </w:instrText>
            </w:r>
            <w:r w:rsidRPr="00D22639">
              <w:rPr>
                <w:noProof/>
                <w:webHidden/>
              </w:rPr>
            </w:r>
            <w:r w:rsidRPr="00D22639">
              <w:rPr>
                <w:noProof/>
                <w:webHidden/>
              </w:rPr>
              <w:fldChar w:fldCharType="separate"/>
            </w:r>
            <w:r w:rsidR="00686E23">
              <w:rPr>
                <w:noProof/>
                <w:webHidden/>
              </w:rPr>
              <w:t>170</w:t>
            </w:r>
            <w:r w:rsidRPr="00D22639">
              <w:rPr>
                <w:noProof/>
                <w:webHidden/>
              </w:rPr>
              <w:fldChar w:fldCharType="end"/>
            </w:r>
          </w:hyperlink>
        </w:p>
        <w:p w14:paraId="6C41A8FE" w14:textId="54DF721F"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11" w:history="1">
            <w:r w:rsidRPr="00D22639">
              <w:rPr>
                <w:rStyle w:val="Hyperlink"/>
                <w:noProof/>
              </w:rPr>
              <w:t>The Bootstrap method</w:t>
            </w:r>
            <w:r w:rsidRPr="00D22639">
              <w:rPr>
                <w:noProof/>
                <w:webHidden/>
              </w:rPr>
              <w:tab/>
            </w:r>
            <w:r w:rsidRPr="00D22639">
              <w:rPr>
                <w:noProof/>
                <w:webHidden/>
              </w:rPr>
              <w:fldChar w:fldCharType="begin"/>
            </w:r>
            <w:r w:rsidRPr="00D22639">
              <w:rPr>
                <w:noProof/>
                <w:webHidden/>
              </w:rPr>
              <w:instrText xml:space="preserve"> PAGEREF _Toc228000411 \h </w:instrText>
            </w:r>
            <w:r w:rsidRPr="00D22639">
              <w:rPr>
                <w:noProof/>
                <w:webHidden/>
              </w:rPr>
            </w:r>
            <w:r w:rsidRPr="00D22639">
              <w:rPr>
                <w:noProof/>
                <w:webHidden/>
              </w:rPr>
              <w:fldChar w:fldCharType="separate"/>
            </w:r>
            <w:r w:rsidR="00686E23">
              <w:rPr>
                <w:noProof/>
                <w:webHidden/>
              </w:rPr>
              <w:t>171</w:t>
            </w:r>
            <w:r w:rsidRPr="00D22639">
              <w:rPr>
                <w:noProof/>
                <w:webHidden/>
              </w:rPr>
              <w:fldChar w:fldCharType="end"/>
            </w:r>
          </w:hyperlink>
        </w:p>
        <w:p w14:paraId="2DFD06DE" w14:textId="7F0E419F"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12" w:history="1">
            <w:r w:rsidRPr="00D22639">
              <w:rPr>
                <w:rStyle w:val="Hyperlink"/>
                <w:noProof/>
              </w:rPr>
              <w:t>Comparison of error prediction methods.</w:t>
            </w:r>
            <w:r w:rsidRPr="00D22639">
              <w:rPr>
                <w:noProof/>
                <w:webHidden/>
              </w:rPr>
              <w:tab/>
            </w:r>
            <w:r w:rsidRPr="00D22639">
              <w:rPr>
                <w:noProof/>
                <w:webHidden/>
              </w:rPr>
              <w:fldChar w:fldCharType="begin"/>
            </w:r>
            <w:r w:rsidRPr="00D22639">
              <w:rPr>
                <w:noProof/>
                <w:webHidden/>
              </w:rPr>
              <w:instrText xml:space="preserve"> PAGEREF _Toc228000412 \h </w:instrText>
            </w:r>
            <w:r w:rsidRPr="00D22639">
              <w:rPr>
                <w:noProof/>
                <w:webHidden/>
              </w:rPr>
            </w:r>
            <w:r w:rsidRPr="00D22639">
              <w:rPr>
                <w:noProof/>
                <w:webHidden/>
              </w:rPr>
              <w:fldChar w:fldCharType="separate"/>
            </w:r>
            <w:r w:rsidR="00686E23">
              <w:rPr>
                <w:noProof/>
                <w:webHidden/>
              </w:rPr>
              <w:t>172</w:t>
            </w:r>
            <w:r w:rsidRPr="00D22639">
              <w:rPr>
                <w:noProof/>
                <w:webHidden/>
              </w:rPr>
              <w:fldChar w:fldCharType="end"/>
            </w:r>
          </w:hyperlink>
        </w:p>
        <w:p w14:paraId="5EFD5062" w14:textId="79281B32"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13" w:history="1">
            <w:r w:rsidRPr="00D22639">
              <w:rPr>
                <w:rStyle w:val="Hyperlink"/>
                <w:noProof/>
              </w:rPr>
              <w:t>Effect of the number of data points on least-squares fit precision</w:t>
            </w:r>
            <w:r w:rsidRPr="00D22639">
              <w:rPr>
                <w:noProof/>
                <w:webHidden/>
              </w:rPr>
              <w:tab/>
            </w:r>
            <w:r w:rsidRPr="00D22639">
              <w:rPr>
                <w:noProof/>
                <w:webHidden/>
              </w:rPr>
              <w:fldChar w:fldCharType="begin"/>
            </w:r>
            <w:r w:rsidRPr="00D22639">
              <w:rPr>
                <w:noProof/>
                <w:webHidden/>
              </w:rPr>
              <w:instrText xml:space="preserve"> PAGEREF _Toc228000413 \h </w:instrText>
            </w:r>
            <w:r w:rsidRPr="00D22639">
              <w:rPr>
                <w:noProof/>
                <w:webHidden/>
              </w:rPr>
            </w:r>
            <w:r w:rsidRPr="00D22639">
              <w:rPr>
                <w:noProof/>
                <w:webHidden/>
              </w:rPr>
              <w:fldChar w:fldCharType="separate"/>
            </w:r>
            <w:r w:rsidR="00686E23">
              <w:rPr>
                <w:noProof/>
                <w:webHidden/>
              </w:rPr>
              <w:t>172</w:t>
            </w:r>
            <w:r w:rsidRPr="00D22639">
              <w:rPr>
                <w:noProof/>
                <w:webHidden/>
              </w:rPr>
              <w:fldChar w:fldCharType="end"/>
            </w:r>
          </w:hyperlink>
        </w:p>
        <w:p w14:paraId="3701A25C" w14:textId="6E543D5E"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14" w:history="1">
            <w:r w:rsidRPr="00D22639">
              <w:rPr>
                <w:rStyle w:val="Hyperlink"/>
                <w:noProof/>
              </w:rPr>
              <w:t>Transforming non-linear relationships</w:t>
            </w:r>
            <w:r w:rsidRPr="00D22639">
              <w:rPr>
                <w:noProof/>
                <w:webHidden/>
              </w:rPr>
              <w:tab/>
            </w:r>
            <w:r w:rsidRPr="00D22639">
              <w:rPr>
                <w:noProof/>
                <w:webHidden/>
              </w:rPr>
              <w:fldChar w:fldCharType="begin"/>
            </w:r>
            <w:r w:rsidRPr="00D22639">
              <w:rPr>
                <w:noProof/>
                <w:webHidden/>
              </w:rPr>
              <w:instrText xml:space="preserve"> PAGEREF _Toc228000414 \h </w:instrText>
            </w:r>
            <w:r w:rsidRPr="00D22639">
              <w:rPr>
                <w:noProof/>
                <w:webHidden/>
              </w:rPr>
            </w:r>
            <w:r w:rsidRPr="00D22639">
              <w:rPr>
                <w:noProof/>
                <w:webHidden/>
              </w:rPr>
              <w:fldChar w:fldCharType="separate"/>
            </w:r>
            <w:r w:rsidR="00686E23">
              <w:rPr>
                <w:noProof/>
                <w:webHidden/>
              </w:rPr>
              <w:t>173</w:t>
            </w:r>
            <w:r w:rsidRPr="00D22639">
              <w:rPr>
                <w:noProof/>
                <w:webHidden/>
              </w:rPr>
              <w:fldChar w:fldCharType="end"/>
            </w:r>
          </w:hyperlink>
        </w:p>
        <w:p w14:paraId="54BE6655" w14:textId="16B8E94B"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15" w:history="1">
            <w:r w:rsidRPr="00D22639">
              <w:rPr>
                <w:rStyle w:val="Hyperlink"/>
                <w:noProof/>
              </w:rPr>
              <w:t>Simple fitting of Gaussian and Lorentzian peaks by data transformation</w:t>
            </w:r>
            <w:r w:rsidRPr="00D22639">
              <w:rPr>
                <w:noProof/>
                <w:webHidden/>
              </w:rPr>
              <w:tab/>
            </w:r>
            <w:r w:rsidRPr="00D22639">
              <w:rPr>
                <w:noProof/>
                <w:webHidden/>
              </w:rPr>
              <w:fldChar w:fldCharType="begin"/>
            </w:r>
            <w:r w:rsidRPr="00D22639">
              <w:rPr>
                <w:noProof/>
                <w:webHidden/>
              </w:rPr>
              <w:instrText xml:space="preserve"> PAGEREF _Toc228000415 \h </w:instrText>
            </w:r>
            <w:r w:rsidRPr="00D22639">
              <w:rPr>
                <w:noProof/>
                <w:webHidden/>
              </w:rPr>
            </w:r>
            <w:r w:rsidRPr="00D22639">
              <w:rPr>
                <w:noProof/>
                <w:webHidden/>
              </w:rPr>
              <w:fldChar w:fldCharType="separate"/>
            </w:r>
            <w:r w:rsidR="00686E23">
              <w:rPr>
                <w:noProof/>
                <w:webHidden/>
              </w:rPr>
              <w:t>174</w:t>
            </w:r>
            <w:r w:rsidRPr="00D22639">
              <w:rPr>
                <w:noProof/>
                <w:webHidden/>
              </w:rPr>
              <w:fldChar w:fldCharType="end"/>
            </w:r>
          </w:hyperlink>
        </w:p>
        <w:p w14:paraId="2768AC96" w14:textId="72377379"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16" w:history="1">
            <w:r w:rsidRPr="00D22639">
              <w:rPr>
                <w:rStyle w:val="Hyperlink"/>
                <w:b w:val="0"/>
                <w:bCs w:val="0"/>
              </w:rPr>
              <w:t>Math and software details for linear least squares</w:t>
            </w:r>
            <w:r w:rsidRPr="00D22639">
              <w:rPr>
                <w:b w:val="0"/>
                <w:bCs w:val="0"/>
                <w:webHidden/>
              </w:rPr>
              <w:tab/>
            </w:r>
            <w:r w:rsidRPr="00D22639">
              <w:rPr>
                <w:b w:val="0"/>
                <w:bCs w:val="0"/>
                <w:webHidden/>
              </w:rPr>
              <w:fldChar w:fldCharType="begin"/>
            </w:r>
            <w:r w:rsidRPr="00D22639">
              <w:rPr>
                <w:b w:val="0"/>
                <w:bCs w:val="0"/>
                <w:webHidden/>
              </w:rPr>
              <w:instrText xml:space="preserve"> PAGEREF _Toc228000416 \h </w:instrText>
            </w:r>
            <w:r w:rsidRPr="00D22639">
              <w:rPr>
                <w:b w:val="0"/>
                <w:bCs w:val="0"/>
                <w:webHidden/>
              </w:rPr>
            </w:r>
            <w:r w:rsidRPr="00D22639">
              <w:rPr>
                <w:b w:val="0"/>
                <w:bCs w:val="0"/>
                <w:webHidden/>
              </w:rPr>
              <w:fldChar w:fldCharType="separate"/>
            </w:r>
            <w:r w:rsidR="00686E23">
              <w:rPr>
                <w:b w:val="0"/>
                <w:bCs w:val="0"/>
                <w:webHidden/>
              </w:rPr>
              <w:t>178</w:t>
            </w:r>
            <w:r w:rsidRPr="00D22639">
              <w:rPr>
                <w:b w:val="0"/>
                <w:bCs w:val="0"/>
                <w:webHidden/>
              </w:rPr>
              <w:fldChar w:fldCharType="end"/>
            </w:r>
          </w:hyperlink>
        </w:p>
        <w:p w14:paraId="75B1CAEF" w14:textId="7AF08C34"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17" w:history="1">
            <w:r w:rsidRPr="00D22639">
              <w:rPr>
                <w:rStyle w:val="Hyperlink"/>
                <w:noProof/>
              </w:rPr>
              <w:t>Spreadsheets for linear least squares</w:t>
            </w:r>
            <w:r w:rsidRPr="00D22639">
              <w:rPr>
                <w:noProof/>
                <w:webHidden/>
              </w:rPr>
              <w:tab/>
            </w:r>
            <w:r w:rsidRPr="00D22639">
              <w:rPr>
                <w:noProof/>
                <w:webHidden/>
              </w:rPr>
              <w:fldChar w:fldCharType="begin"/>
            </w:r>
            <w:r w:rsidRPr="00D22639">
              <w:rPr>
                <w:noProof/>
                <w:webHidden/>
              </w:rPr>
              <w:instrText xml:space="preserve"> PAGEREF _Toc228000417 \h </w:instrText>
            </w:r>
            <w:r w:rsidRPr="00D22639">
              <w:rPr>
                <w:noProof/>
                <w:webHidden/>
              </w:rPr>
            </w:r>
            <w:r w:rsidRPr="00D22639">
              <w:rPr>
                <w:noProof/>
                <w:webHidden/>
              </w:rPr>
              <w:fldChar w:fldCharType="separate"/>
            </w:r>
            <w:r w:rsidR="00686E23">
              <w:rPr>
                <w:noProof/>
                <w:webHidden/>
              </w:rPr>
              <w:t>179</w:t>
            </w:r>
            <w:r w:rsidRPr="00D22639">
              <w:rPr>
                <w:noProof/>
                <w:webHidden/>
              </w:rPr>
              <w:fldChar w:fldCharType="end"/>
            </w:r>
          </w:hyperlink>
        </w:p>
        <w:p w14:paraId="40C327DD" w14:textId="1BA971EE"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18" w:history="1">
            <w:r w:rsidRPr="00D22639">
              <w:rPr>
                <w:rStyle w:val="Hyperlink"/>
                <w:noProof/>
              </w:rPr>
              <w:t>Application to analytical calibration and measurement</w:t>
            </w:r>
            <w:r w:rsidRPr="00D22639">
              <w:rPr>
                <w:noProof/>
                <w:webHidden/>
              </w:rPr>
              <w:tab/>
            </w:r>
            <w:r w:rsidRPr="00D22639">
              <w:rPr>
                <w:noProof/>
                <w:webHidden/>
              </w:rPr>
              <w:fldChar w:fldCharType="begin"/>
            </w:r>
            <w:r w:rsidRPr="00D22639">
              <w:rPr>
                <w:noProof/>
                <w:webHidden/>
              </w:rPr>
              <w:instrText xml:space="preserve"> PAGEREF _Toc228000418 \h </w:instrText>
            </w:r>
            <w:r w:rsidRPr="00D22639">
              <w:rPr>
                <w:noProof/>
                <w:webHidden/>
              </w:rPr>
            </w:r>
            <w:r w:rsidRPr="00D22639">
              <w:rPr>
                <w:noProof/>
                <w:webHidden/>
              </w:rPr>
              <w:fldChar w:fldCharType="separate"/>
            </w:r>
            <w:r w:rsidR="00686E23">
              <w:rPr>
                <w:noProof/>
                <w:webHidden/>
              </w:rPr>
              <w:t>181</w:t>
            </w:r>
            <w:r w:rsidRPr="00D22639">
              <w:rPr>
                <w:noProof/>
                <w:webHidden/>
              </w:rPr>
              <w:fldChar w:fldCharType="end"/>
            </w:r>
          </w:hyperlink>
        </w:p>
        <w:p w14:paraId="19DD18A3" w14:textId="1779573B"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19" w:history="1">
            <w:r w:rsidRPr="00D22639">
              <w:rPr>
                <w:rStyle w:val="Hyperlink"/>
                <w:noProof/>
              </w:rPr>
              <w:t>Matlab and Octave</w:t>
            </w:r>
            <w:r w:rsidRPr="00D22639">
              <w:rPr>
                <w:noProof/>
                <w:webHidden/>
              </w:rPr>
              <w:tab/>
            </w:r>
            <w:r w:rsidRPr="00D22639">
              <w:rPr>
                <w:noProof/>
                <w:webHidden/>
              </w:rPr>
              <w:fldChar w:fldCharType="begin"/>
            </w:r>
            <w:r w:rsidRPr="00D22639">
              <w:rPr>
                <w:noProof/>
                <w:webHidden/>
              </w:rPr>
              <w:instrText xml:space="preserve"> PAGEREF _Toc228000419 \h </w:instrText>
            </w:r>
            <w:r w:rsidRPr="00D22639">
              <w:rPr>
                <w:noProof/>
                <w:webHidden/>
              </w:rPr>
            </w:r>
            <w:r w:rsidRPr="00D22639">
              <w:rPr>
                <w:noProof/>
                <w:webHidden/>
              </w:rPr>
              <w:fldChar w:fldCharType="separate"/>
            </w:r>
            <w:r w:rsidR="00686E23">
              <w:rPr>
                <w:noProof/>
                <w:webHidden/>
              </w:rPr>
              <w:t>182</w:t>
            </w:r>
            <w:r w:rsidRPr="00D22639">
              <w:rPr>
                <w:noProof/>
                <w:webHidden/>
              </w:rPr>
              <w:fldChar w:fldCharType="end"/>
            </w:r>
          </w:hyperlink>
        </w:p>
        <w:p w14:paraId="5206E667" w14:textId="409EACF3"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20" w:history="1">
            <w:r w:rsidRPr="00D22639">
              <w:rPr>
                <w:rStyle w:val="Hyperlink"/>
                <w:noProof/>
              </w:rPr>
              <w:t>Fitting Single Gaussian and Lorentzian peaks</w:t>
            </w:r>
            <w:r w:rsidRPr="00D22639">
              <w:rPr>
                <w:noProof/>
                <w:webHidden/>
              </w:rPr>
              <w:tab/>
            </w:r>
            <w:r w:rsidRPr="00D22639">
              <w:rPr>
                <w:noProof/>
                <w:webHidden/>
              </w:rPr>
              <w:fldChar w:fldCharType="begin"/>
            </w:r>
            <w:r w:rsidRPr="00D22639">
              <w:rPr>
                <w:noProof/>
                <w:webHidden/>
              </w:rPr>
              <w:instrText xml:space="preserve"> PAGEREF _Toc228000420 \h </w:instrText>
            </w:r>
            <w:r w:rsidRPr="00D22639">
              <w:rPr>
                <w:noProof/>
                <w:webHidden/>
              </w:rPr>
            </w:r>
            <w:r w:rsidRPr="00D22639">
              <w:rPr>
                <w:noProof/>
                <w:webHidden/>
              </w:rPr>
              <w:fldChar w:fldCharType="separate"/>
            </w:r>
            <w:r w:rsidR="00686E23">
              <w:rPr>
                <w:noProof/>
                <w:webHidden/>
              </w:rPr>
              <w:t>187</w:t>
            </w:r>
            <w:r w:rsidRPr="00D22639">
              <w:rPr>
                <w:noProof/>
                <w:webHidden/>
              </w:rPr>
              <w:fldChar w:fldCharType="end"/>
            </w:r>
          </w:hyperlink>
        </w:p>
        <w:p w14:paraId="6DC1D84E" w14:textId="370417E9"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421" w:history="1">
            <w:r w:rsidRPr="00D22639">
              <w:rPr>
                <w:rStyle w:val="Hyperlink"/>
                <w:b w:val="0"/>
                <w:bCs w:val="0"/>
              </w:rPr>
              <w:t>Curve fitting B: Multicomponent Spectroscopy</w:t>
            </w:r>
            <w:r w:rsidRPr="00D22639">
              <w:rPr>
                <w:b w:val="0"/>
                <w:bCs w:val="0"/>
                <w:webHidden/>
              </w:rPr>
              <w:tab/>
            </w:r>
            <w:r w:rsidRPr="00D22639">
              <w:rPr>
                <w:b w:val="0"/>
                <w:bCs w:val="0"/>
                <w:webHidden/>
              </w:rPr>
              <w:fldChar w:fldCharType="begin"/>
            </w:r>
            <w:r w:rsidRPr="00D22639">
              <w:rPr>
                <w:b w:val="0"/>
                <w:bCs w:val="0"/>
                <w:webHidden/>
              </w:rPr>
              <w:instrText xml:space="preserve"> PAGEREF _Toc228000421 \h </w:instrText>
            </w:r>
            <w:r w:rsidRPr="00D22639">
              <w:rPr>
                <w:b w:val="0"/>
                <w:bCs w:val="0"/>
                <w:webHidden/>
              </w:rPr>
            </w:r>
            <w:r w:rsidRPr="00D22639">
              <w:rPr>
                <w:b w:val="0"/>
                <w:bCs w:val="0"/>
                <w:webHidden/>
              </w:rPr>
              <w:fldChar w:fldCharType="separate"/>
            </w:r>
            <w:r w:rsidR="00686E23">
              <w:rPr>
                <w:b w:val="0"/>
                <w:bCs w:val="0"/>
                <w:webHidden/>
              </w:rPr>
              <w:t>189</w:t>
            </w:r>
            <w:r w:rsidRPr="00D22639">
              <w:rPr>
                <w:b w:val="0"/>
                <w:bCs w:val="0"/>
                <w:webHidden/>
              </w:rPr>
              <w:fldChar w:fldCharType="end"/>
            </w:r>
          </w:hyperlink>
        </w:p>
        <w:p w14:paraId="40940ED7" w14:textId="1D6694BB"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22" w:history="1">
            <w:r w:rsidRPr="00D22639">
              <w:rPr>
                <w:rStyle w:val="Hyperlink"/>
                <w:b w:val="0"/>
                <w:bCs w:val="0"/>
              </w:rPr>
              <w:t>Classical Least-squares (CLS) multivariate calibration</w:t>
            </w:r>
            <w:r w:rsidRPr="00D22639">
              <w:rPr>
                <w:b w:val="0"/>
                <w:bCs w:val="0"/>
                <w:webHidden/>
              </w:rPr>
              <w:tab/>
            </w:r>
            <w:r w:rsidRPr="00D22639">
              <w:rPr>
                <w:b w:val="0"/>
                <w:bCs w:val="0"/>
                <w:webHidden/>
              </w:rPr>
              <w:fldChar w:fldCharType="begin"/>
            </w:r>
            <w:r w:rsidRPr="00D22639">
              <w:rPr>
                <w:b w:val="0"/>
                <w:bCs w:val="0"/>
                <w:webHidden/>
              </w:rPr>
              <w:instrText xml:space="preserve"> PAGEREF _Toc228000422 \h </w:instrText>
            </w:r>
            <w:r w:rsidRPr="00D22639">
              <w:rPr>
                <w:b w:val="0"/>
                <w:bCs w:val="0"/>
                <w:webHidden/>
              </w:rPr>
            </w:r>
            <w:r w:rsidRPr="00D22639">
              <w:rPr>
                <w:b w:val="0"/>
                <w:bCs w:val="0"/>
                <w:webHidden/>
              </w:rPr>
              <w:fldChar w:fldCharType="separate"/>
            </w:r>
            <w:r w:rsidR="00686E23">
              <w:rPr>
                <w:b w:val="0"/>
                <w:bCs w:val="0"/>
                <w:webHidden/>
              </w:rPr>
              <w:t>189</w:t>
            </w:r>
            <w:r w:rsidRPr="00D22639">
              <w:rPr>
                <w:b w:val="0"/>
                <w:bCs w:val="0"/>
                <w:webHidden/>
              </w:rPr>
              <w:fldChar w:fldCharType="end"/>
            </w:r>
          </w:hyperlink>
        </w:p>
        <w:p w14:paraId="0B0A142B" w14:textId="3C3735EF"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23" w:history="1">
            <w:r w:rsidRPr="00D22639">
              <w:rPr>
                <w:rStyle w:val="Hyperlink"/>
                <w:b w:val="0"/>
                <w:bCs w:val="0"/>
              </w:rPr>
              <w:t>Inverse Least-squares (ILS) calibration</w:t>
            </w:r>
            <w:r w:rsidRPr="00D22639">
              <w:rPr>
                <w:b w:val="0"/>
                <w:bCs w:val="0"/>
                <w:webHidden/>
              </w:rPr>
              <w:tab/>
            </w:r>
            <w:r w:rsidRPr="00D22639">
              <w:rPr>
                <w:b w:val="0"/>
                <w:bCs w:val="0"/>
                <w:webHidden/>
              </w:rPr>
              <w:fldChar w:fldCharType="begin"/>
            </w:r>
            <w:r w:rsidRPr="00D22639">
              <w:rPr>
                <w:b w:val="0"/>
                <w:bCs w:val="0"/>
                <w:webHidden/>
              </w:rPr>
              <w:instrText xml:space="preserve"> PAGEREF _Toc228000423 \h </w:instrText>
            </w:r>
            <w:r w:rsidRPr="00D22639">
              <w:rPr>
                <w:b w:val="0"/>
                <w:bCs w:val="0"/>
                <w:webHidden/>
              </w:rPr>
            </w:r>
            <w:r w:rsidRPr="00D22639">
              <w:rPr>
                <w:b w:val="0"/>
                <w:bCs w:val="0"/>
                <w:webHidden/>
              </w:rPr>
              <w:fldChar w:fldCharType="separate"/>
            </w:r>
            <w:r w:rsidR="00686E23">
              <w:rPr>
                <w:b w:val="0"/>
                <w:bCs w:val="0"/>
                <w:webHidden/>
              </w:rPr>
              <w:t>191</w:t>
            </w:r>
            <w:r w:rsidRPr="00D22639">
              <w:rPr>
                <w:b w:val="0"/>
                <w:bCs w:val="0"/>
                <w:webHidden/>
              </w:rPr>
              <w:fldChar w:fldCharType="end"/>
            </w:r>
          </w:hyperlink>
        </w:p>
        <w:p w14:paraId="1CB462BB" w14:textId="4E52FAF4"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24" w:history="1">
            <w:r w:rsidRPr="00D22639">
              <w:rPr>
                <w:rStyle w:val="Hyperlink"/>
                <w:b w:val="0"/>
                <w:bCs w:val="0"/>
              </w:rPr>
              <w:t>Computer software for multiwavelength spectroscopy</w:t>
            </w:r>
            <w:r w:rsidRPr="00D22639">
              <w:rPr>
                <w:b w:val="0"/>
                <w:bCs w:val="0"/>
                <w:webHidden/>
              </w:rPr>
              <w:tab/>
            </w:r>
            <w:r w:rsidRPr="00D22639">
              <w:rPr>
                <w:b w:val="0"/>
                <w:bCs w:val="0"/>
                <w:webHidden/>
              </w:rPr>
              <w:fldChar w:fldCharType="begin"/>
            </w:r>
            <w:r w:rsidRPr="00D22639">
              <w:rPr>
                <w:b w:val="0"/>
                <w:bCs w:val="0"/>
                <w:webHidden/>
              </w:rPr>
              <w:instrText xml:space="preserve"> PAGEREF _Toc228000424 \h </w:instrText>
            </w:r>
            <w:r w:rsidRPr="00D22639">
              <w:rPr>
                <w:b w:val="0"/>
                <w:bCs w:val="0"/>
                <w:webHidden/>
              </w:rPr>
            </w:r>
            <w:r w:rsidRPr="00D22639">
              <w:rPr>
                <w:b w:val="0"/>
                <w:bCs w:val="0"/>
                <w:webHidden/>
              </w:rPr>
              <w:fldChar w:fldCharType="separate"/>
            </w:r>
            <w:r w:rsidR="00686E23">
              <w:rPr>
                <w:b w:val="0"/>
                <w:bCs w:val="0"/>
                <w:webHidden/>
              </w:rPr>
              <w:t>192</w:t>
            </w:r>
            <w:r w:rsidRPr="00D22639">
              <w:rPr>
                <w:b w:val="0"/>
                <w:bCs w:val="0"/>
                <w:webHidden/>
              </w:rPr>
              <w:fldChar w:fldCharType="end"/>
            </w:r>
          </w:hyperlink>
        </w:p>
        <w:p w14:paraId="4F3C60BF" w14:textId="0D3071C9"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25" w:history="1">
            <w:r w:rsidRPr="00D22639">
              <w:rPr>
                <w:rStyle w:val="Hyperlink"/>
                <w:noProof/>
              </w:rPr>
              <w:t>Spreadsheets</w:t>
            </w:r>
            <w:r w:rsidRPr="00D22639">
              <w:rPr>
                <w:noProof/>
                <w:webHidden/>
              </w:rPr>
              <w:tab/>
            </w:r>
            <w:r w:rsidRPr="00D22639">
              <w:rPr>
                <w:noProof/>
                <w:webHidden/>
              </w:rPr>
              <w:fldChar w:fldCharType="begin"/>
            </w:r>
            <w:r w:rsidRPr="00D22639">
              <w:rPr>
                <w:noProof/>
                <w:webHidden/>
              </w:rPr>
              <w:instrText xml:space="preserve"> PAGEREF _Toc228000425 \h </w:instrText>
            </w:r>
            <w:r w:rsidRPr="00D22639">
              <w:rPr>
                <w:noProof/>
                <w:webHidden/>
              </w:rPr>
            </w:r>
            <w:r w:rsidRPr="00D22639">
              <w:rPr>
                <w:noProof/>
                <w:webHidden/>
              </w:rPr>
              <w:fldChar w:fldCharType="separate"/>
            </w:r>
            <w:r w:rsidR="00686E23">
              <w:rPr>
                <w:noProof/>
                <w:webHidden/>
              </w:rPr>
              <w:t>192</w:t>
            </w:r>
            <w:r w:rsidRPr="00D22639">
              <w:rPr>
                <w:noProof/>
                <w:webHidden/>
              </w:rPr>
              <w:fldChar w:fldCharType="end"/>
            </w:r>
          </w:hyperlink>
        </w:p>
        <w:p w14:paraId="5A585DCC" w14:textId="7F930EA5"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26" w:history="1">
            <w:r w:rsidRPr="00D22639">
              <w:rPr>
                <w:rStyle w:val="Hyperlink"/>
                <w:rFonts w:asciiTheme="majorHAnsi" w:hAnsiTheme="majorHAnsi"/>
                <w:noProof/>
              </w:rPr>
              <w:t>Matlab/Octave and Python</w:t>
            </w:r>
            <w:r w:rsidRPr="00D22639">
              <w:rPr>
                <w:noProof/>
                <w:webHidden/>
              </w:rPr>
              <w:tab/>
            </w:r>
            <w:r w:rsidRPr="00D22639">
              <w:rPr>
                <w:noProof/>
                <w:webHidden/>
              </w:rPr>
              <w:fldChar w:fldCharType="begin"/>
            </w:r>
            <w:r w:rsidRPr="00D22639">
              <w:rPr>
                <w:noProof/>
                <w:webHidden/>
              </w:rPr>
              <w:instrText xml:space="preserve"> PAGEREF _Toc228000426 \h </w:instrText>
            </w:r>
            <w:r w:rsidRPr="00D22639">
              <w:rPr>
                <w:noProof/>
                <w:webHidden/>
              </w:rPr>
            </w:r>
            <w:r w:rsidRPr="00D22639">
              <w:rPr>
                <w:noProof/>
                <w:webHidden/>
              </w:rPr>
              <w:fldChar w:fldCharType="separate"/>
            </w:r>
            <w:r w:rsidR="00686E23">
              <w:rPr>
                <w:noProof/>
                <w:webHidden/>
              </w:rPr>
              <w:t>195</w:t>
            </w:r>
            <w:r w:rsidRPr="00D22639">
              <w:rPr>
                <w:noProof/>
                <w:webHidden/>
              </w:rPr>
              <w:fldChar w:fldCharType="end"/>
            </w:r>
          </w:hyperlink>
        </w:p>
        <w:p w14:paraId="0B132FDB" w14:textId="3F4202A3"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27" w:history="1">
            <w:r w:rsidRPr="00D22639">
              <w:rPr>
                <w:rStyle w:val="Hyperlink"/>
                <w:noProof/>
              </w:rPr>
              <w:t>Classical Least Squares in Python</w:t>
            </w:r>
            <w:r w:rsidRPr="00D22639">
              <w:rPr>
                <w:noProof/>
                <w:webHidden/>
              </w:rPr>
              <w:tab/>
            </w:r>
            <w:r w:rsidRPr="00D22639">
              <w:rPr>
                <w:noProof/>
                <w:webHidden/>
              </w:rPr>
              <w:fldChar w:fldCharType="begin"/>
            </w:r>
            <w:r w:rsidRPr="00D22639">
              <w:rPr>
                <w:noProof/>
                <w:webHidden/>
              </w:rPr>
              <w:instrText xml:space="preserve"> PAGEREF _Toc228000427 \h </w:instrText>
            </w:r>
            <w:r w:rsidRPr="00D22639">
              <w:rPr>
                <w:noProof/>
                <w:webHidden/>
              </w:rPr>
            </w:r>
            <w:r w:rsidRPr="00D22639">
              <w:rPr>
                <w:noProof/>
                <w:webHidden/>
              </w:rPr>
              <w:fldChar w:fldCharType="separate"/>
            </w:r>
            <w:r w:rsidR="00686E23">
              <w:rPr>
                <w:noProof/>
                <w:webHidden/>
              </w:rPr>
              <w:t>199</w:t>
            </w:r>
            <w:r w:rsidRPr="00D22639">
              <w:rPr>
                <w:noProof/>
                <w:webHidden/>
              </w:rPr>
              <w:fldChar w:fldCharType="end"/>
            </w:r>
          </w:hyperlink>
        </w:p>
        <w:p w14:paraId="7A1FA8BD" w14:textId="0352DE43"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428" w:history="1">
            <w:r w:rsidRPr="00D22639">
              <w:rPr>
                <w:rStyle w:val="Hyperlink"/>
                <w:b w:val="0"/>
                <w:bCs w:val="0"/>
              </w:rPr>
              <w:t>Curve fitting C: Non-linear Iterative Curve Fitting</w:t>
            </w:r>
            <w:r w:rsidRPr="00D22639">
              <w:rPr>
                <w:b w:val="0"/>
                <w:bCs w:val="0"/>
                <w:webHidden/>
              </w:rPr>
              <w:tab/>
            </w:r>
            <w:r w:rsidRPr="00D22639">
              <w:rPr>
                <w:b w:val="0"/>
                <w:bCs w:val="0"/>
                <w:webHidden/>
              </w:rPr>
              <w:fldChar w:fldCharType="begin"/>
            </w:r>
            <w:r w:rsidRPr="00D22639">
              <w:rPr>
                <w:b w:val="0"/>
                <w:bCs w:val="0"/>
                <w:webHidden/>
              </w:rPr>
              <w:instrText xml:space="preserve"> PAGEREF _Toc228000428 \h </w:instrText>
            </w:r>
            <w:r w:rsidRPr="00D22639">
              <w:rPr>
                <w:b w:val="0"/>
                <w:bCs w:val="0"/>
                <w:webHidden/>
              </w:rPr>
            </w:r>
            <w:r w:rsidRPr="00D22639">
              <w:rPr>
                <w:b w:val="0"/>
                <w:bCs w:val="0"/>
                <w:webHidden/>
              </w:rPr>
              <w:fldChar w:fldCharType="separate"/>
            </w:r>
            <w:r w:rsidR="00686E23">
              <w:rPr>
                <w:b w:val="0"/>
                <w:bCs w:val="0"/>
                <w:webHidden/>
              </w:rPr>
              <w:t>200</w:t>
            </w:r>
            <w:r w:rsidRPr="00D22639">
              <w:rPr>
                <w:b w:val="0"/>
                <w:bCs w:val="0"/>
                <w:webHidden/>
              </w:rPr>
              <w:fldChar w:fldCharType="end"/>
            </w:r>
          </w:hyperlink>
        </w:p>
        <w:p w14:paraId="2B99661A" w14:textId="639CA2C6"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29" w:history="1">
            <w:r w:rsidRPr="00D22639">
              <w:rPr>
                <w:rStyle w:val="Hyperlink"/>
                <w:b w:val="0"/>
                <w:bCs w:val="0"/>
              </w:rPr>
              <w:t>Spreadsheets and stand-alone programs</w:t>
            </w:r>
            <w:r w:rsidRPr="00D22639">
              <w:rPr>
                <w:b w:val="0"/>
                <w:bCs w:val="0"/>
                <w:webHidden/>
              </w:rPr>
              <w:tab/>
            </w:r>
            <w:r w:rsidRPr="00D22639">
              <w:rPr>
                <w:b w:val="0"/>
                <w:bCs w:val="0"/>
                <w:webHidden/>
              </w:rPr>
              <w:fldChar w:fldCharType="begin"/>
            </w:r>
            <w:r w:rsidRPr="00D22639">
              <w:rPr>
                <w:b w:val="0"/>
                <w:bCs w:val="0"/>
                <w:webHidden/>
              </w:rPr>
              <w:instrText xml:space="preserve"> PAGEREF _Toc228000429 \h </w:instrText>
            </w:r>
            <w:r w:rsidRPr="00D22639">
              <w:rPr>
                <w:b w:val="0"/>
                <w:bCs w:val="0"/>
                <w:webHidden/>
              </w:rPr>
            </w:r>
            <w:r w:rsidRPr="00D22639">
              <w:rPr>
                <w:b w:val="0"/>
                <w:bCs w:val="0"/>
                <w:webHidden/>
              </w:rPr>
              <w:fldChar w:fldCharType="separate"/>
            </w:r>
            <w:r w:rsidR="00686E23">
              <w:rPr>
                <w:b w:val="0"/>
                <w:bCs w:val="0"/>
                <w:webHidden/>
              </w:rPr>
              <w:t>202</w:t>
            </w:r>
            <w:r w:rsidRPr="00D22639">
              <w:rPr>
                <w:b w:val="0"/>
                <w:bCs w:val="0"/>
                <w:webHidden/>
              </w:rPr>
              <w:fldChar w:fldCharType="end"/>
            </w:r>
          </w:hyperlink>
        </w:p>
        <w:p w14:paraId="36EECEA2" w14:textId="13E427CC"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30" w:history="1">
            <w:r w:rsidRPr="00D22639">
              <w:rPr>
                <w:rStyle w:val="Hyperlink"/>
                <w:b w:val="0"/>
                <w:bCs w:val="0"/>
              </w:rPr>
              <w:t>Matlab and Octave</w:t>
            </w:r>
            <w:r w:rsidRPr="00D22639">
              <w:rPr>
                <w:b w:val="0"/>
                <w:bCs w:val="0"/>
                <w:webHidden/>
              </w:rPr>
              <w:tab/>
            </w:r>
            <w:r w:rsidRPr="00D22639">
              <w:rPr>
                <w:b w:val="0"/>
                <w:bCs w:val="0"/>
                <w:webHidden/>
              </w:rPr>
              <w:fldChar w:fldCharType="begin"/>
            </w:r>
            <w:r w:rsidRPr="00D22639">
              <w:rPr>
                <w:b w:val="0"/>
                <w:bCs w:val="0"/>
                <w:webHidden/>
              </w:rPr>
              <w:instrText xml:space="preserve"> PAGEREF _Toc228000430 \h </w:instrText>
            </w:r>
            <w:r w:rsidRPr="00D22639">
              <w:rPr>
                <w:b w:val="0"/>
                <w:bCs w:val="0"/>
                <w:webHidden/>
              </w:rPr>
            </w:r>
            <w:r w:rsidRPr="00D22639">
              <w:rPr>
                <w:b w:val="0"/>
                <w:bCs w:val="0"/>
                <w:webHidden/>
              </w:rPr>
              <w:fldChar w:fldCharType="separate"/>
            </w:r>
            <w:r w:rsidR="00686E23">
              <w:rPr>
                <w:b w:val="0"/>
                <w:bCs w:val="0"/>
                <w:webHidden/>
              </w:rPr>
              <w:t>204</w:t>
            </w:r>
            <w:r w:rsidRPr="00D22639">
              <w:rPr>
                <w:b w:val="0"/>
                <w:bCs w:val="0"/>
                <w:webHidden/>
              </w:rPr>
              <w:fldChar w:fldCharType="end"/>
            </w:r>
          </w:hyperlink>
        </w:p>
        <w:p w14:paraId="0279F8DE" w14:textId="0A57D745"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31" w:history="1">
            <w:r w:rsidRPr="00D22639">
              <w:rPr>
                <w:rStyle w:val="Hyperlink"/>
                <w:b w:val="0"/>
                <w:bCs w:val="0"/>
              </w:rPr>
              <w:t>Fitting peaks</w:t>
            </w:r>
            <w:r w:rsidRPr="00D22639">
              <w:rPr>
                <w:b w:val="0"/>
                <w:bCs w:val="0"/>
                <w:webHidden/>
              </w:rPr>
              <w:tab/>
            </w:r>
            <w:r w:rsidRPr="00D22639">
              <w:rPr>
                <w:b w:val="0"/>
                <w:bCs w:val="0"/>
                <w:webHidden/>
              </w:rPr>
              <w:fldChar w:fldCharType="begin"/>
            </w:r>
            <w:r w:rsidRPr="00D22639">
              <w:rPr>
                <w:b w:val="0"/>
                <w:bCs w:val="0"/>
                <w:webHidden/>
              </w:rPr>
              <w:instrText xml:space="preserve"> PAGEREF _Toc228000431 \h </w:instrText>
            </w:r>
            <w:r w:rsidRPr="00D22639">
              <w:rPr>
                <w:b w:val="0"/>
                <w:bCs w:val="0"/>
                <w:webHidden/>
              </w:rPr>
            </w:r>
            <w:r w:rsidRPr="00D22639">
              <w:rPr>
                <w:b w:val="0"/>
                <w:bCs w:val="0"/>
                <w:webHidden/>
              </w:rPr>
              <w:fldChar w:fldCharType="separate"/>
            </w:r>
            <w:r w:rsidR="00686E23">
              <w:rPr>
                <w:b w:val="0"/>
                <w:bCs w:val="0"/>
                <w:webHidden/>
              </w:rPr>
              <w:t>205</w:t>
            </w:r>
            <w:r w:rsidRPr="00D22639">
              <w:rPr>
                <w:b w:val="0"/>
                <w:bCs w:val="0"/>
                <w:webHidden/>
              </w:rPr>
              <w:fldChar w:fldCharType="end"/>
            </w:r>
          </w:hyperlink>
        </w:p>
        <w:p w14:paraId="1C4D123A" w14:textId="17D31C55"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32" w:history="1">
            <w:r w:rsidRPr="00D22639">
              <w:rPr>
                <w:rStyle w:val="Hyperlink"/>
                <w:noProof/>
              </w:rPr>
              <w:t>Simplified general-purpose peak-fitting function</w:t>
            </w:r>
            <w:r w:rsidRPr="00D22639">
              <w:rPr>
                <w:noProof/>
                <w:webHidden/>
              </w:rPr>
              <w:tab/>
            </w:r>
            <w:r w:rsidRPr="00D22639">
              <w:rPr>
                <w:noProof/>
                <w:webHidden/>
              </w:rPr>
              <w:fldChar w:fldCharType="begin"/>
            </w:r>
            <w:r w:rsidRPr="00D22639">
              <w:rPr>
                <w:noProof/>
                <w:webHidden/>
              </w:rPr>
              <w:instrText xml:space="preserve"> PAGEREF _Toc228000432 \h </w:instrText>
            </w:r>
            <w:r w:rsidRPr="00D22639">
              <w:rPr>
                <w:noProof/>
                <w:webHidden/>
              </w:rPr>
            </w:r>
            <w:r w:rsidRPr="00D22639">
              <w:rPr>
                <w:noProof/>
                <w:webHidden/>
              </w:rPr>
              <w:fldChar w:fldCharType="separate"/>
            </w:r>
            <w:r w:rsidR="00686E23">
              <w:rPr>
                <w:noProof/>
                <w:webHidden/>
              </w:rPr>
              <w:t>206</w:t>
            </w:r>
            <w:r w:rsidRPr="00D22639">
              <w:rPr>
                <w:noProof/>
                <w:webHidden/>
              </w:rPr>
              <w:fldChar w:fldCharType="end"/>
            </w:r>
          </w:hyperlink>
        </w:p>
        <w:p w14:paraId="53C0E9AD" w14:textId="2CD31BBD"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33" w:history="1">
            <w:r w:rsidRPr="00D22639">
              <w:rPr>
                <w:rStyle w:val="Hyperlink"/>
                <w:noProof/>
              </w:rPr>
              <w:t>Variable shape types</w:t>
            </w:r>
            <w:r w:rsidRPr="00D22639">
              <w:rPr>
                <w:noProof/>
                <w:webHidden/>
              </w:rPr>
              <w:tab/>
            </w:r>
            <w:r w:rsidRPr="00D22639">
              <w:rPr>
                <w:noProof/>
                <w:webHidden/>
              </w:rPr>
              <w:fldChar w:fldCharType="begin"/>
            </w:r>
            <w:r w:rsidRPr="00D22639">
              <w:rPr>
                <w:noProof/>
                <w:webHidden/>
              </w:rPr>
              <w:instrText xml:space="preserve"> PAGEREF _Toc228000433 \h </w:instrText>
            </w:r>
            <w:r w:rsidRPr="00D22639">
              <w:rPr>
                <w:noProof/>
                <w:webHidden/>
              </w:rPr>
            </w:r>
            <w:r w:rsidRPr="00D22639">
              <w:rPr>
                <w:noProof/>
                <w:webHidden/>
              </w:rPr>
              <w:fldChar w:fldCharType="separate"/>
            </w:r>
            <w:r w:rsidR="00686E23">
              <w:rPr>
                <w:noProof/>
                <w:webHidden/>
              </w:rPr>
              <w:t>207</w:t>
            </w:r>
            <w:r w:rsidRPr="00D22639">
              <w:rPr>
                <w:noProof/>
                <w:webHidden/>
              </w:rPr>
              <w:fldChar w:fldCharType="end"/>
            </w:r>
          </w:hyperlink>
        </w:p>
        <w:p w14:paraId="2AD181F1" w14:textId="29258648"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34" w:history="1">
            <w:r w:rsidRPr="00D22639">
              <w:rPr>
                <w:rStyle w:val="Hyperlink"/>
                <w:b w:val="0"/>
                <w:bCs w:val="0"/>
              </w:rPr>
              <w:t>Peak Fitting Functions for Matlab and Octave</w:t>
            </w:r>
            <w:r w:rsidRPr="00D22639">
              <w:rPr>
                <w:b w:val="0"/>
                <w:bCs w:val="0"/>
                <w:webHidden/>
              </w:rPr>
              <w:tab/>
            </w:r>
            <w:r w:rsidRPr="00D22639">
              <w:rPr>
                <w:b w:val="0"/>
                <w:bCs w:val="0"/>
                <w:webHidden/>
              </w:rPr>
              <w:fldChar w:fldCharType="begin"/>
            </w:r>
            <w:r w:rsidRPr="00D22639">
              <w:rPr>
                <w:b w:val="0"/>
                <w:bCs w:val="0"/>
                <w:webHidden/>
              </w:rPr>
              <w:instrText xml:space="preserve"> PAGEREF _Toc228000434 \h </w:instrText>
            </w:r>
            <w:r w:rsidRPr="00D22639">
              <w:rPr>
                <w:b w:val="0"/>
                <w:bCs w:val="0"/>
                <w:webHidden/>
              </w:rPr>
            </w:r>
            <w:r w:rsidRPr="00D22639">
              <w:rPr>
                <w:b w:val="0"/>
                <w:bCs w:val="0"/>
                <w:webHidden/>
              </w:rPr>
              <w:fldChar w:fldCharType="separate"/>
            </w:r>
            <w:r w:rsidR="00686E23">
              <w:rPr>
                <w:b w:val="0"/>
                <w:bCs w:val="0"/>
                <w:webHidden/>
              </w:rPr>
              <w:t>208</w:t>
            </w:r>
            <w:r w:rsidRPr="00D22639">
              <w:rPr>
                <w:b w:val="0"/>
                <w:bCs w:val="0"/>
                <w:webHidden/>
              </w:rPr>
              <w:fldChar w:fldCharType="end"/>
            </w:r>
          </w:hyperlink>
        </w:p>
        <w:p w14:paraId="4272CA33" w14:textId="2A49A2AC"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35" w:history="1">
            <w:r w:rsidRPr="00D22639">
              <w:rPr>
                <w:rStyle w:val="Hyperlink"/>
                <w:b w:val="0"/>
                <w:bCs w:val="0"/>
              </w:rPr>
              <w:t>Accuracy and precision of peak parameters</w:t>
            </w:r>
            <w:r w:rsidRPr="00D22639">
              <w:rPr>
                <w:b w:val="0"/>
                <w:bCs w:val="0"/>
                <w:webHidden/>
              </w:rPr>
              <w:tab/>
            </w:r>
            <w:r w:rsidRPr="00D22639">
              <w:rPr>
                <w:b w:val="0"/>
                <w:bCs w:val="0"/>
                <w:webHidden/>
              </w:rPr>
              <w:fldChar w:fldCharType="begin"/>
            </w:r>
            <w:r w:rsidRPr="00D22639">
              <w:rPr>
                <w:b w:val="0"/>
                <w:bCs w:val="0"/>
                <w:webHidden/>
              </w:rPr>
              <w:instrText xml:space="preserve"> PAGEREF _Toc228000435 \h </w:instrText>
            </w:r>
            <w:r w:rsidRPr="00D22639">
              <w:rPr>
                <w:b w:val="0"/>
                <w:bCs w:val="0"/>
                <w:webHidden/>
              </w:rPr>
            </w:r>
            <w:r w:rsidRPr="00D22639">
              <w:rPr>
                <w:b w:val="0"/>
                <w:bCs w:val="0"/>
                <w:webHidden/>
              </w:rPr>
              <w:fldChar w:fldCharType="separate"/>
            </w:r>
            <w:r w:rsidR="00686E23">
              <w:rPr>
                <w:b w:val="0"/>
                <w:bCs w:val="0"/>
                <w:webHidden/>
              </w:rPr>
              <w:t>211</w:t>
            </w:r>
            <w:r w:rsidRPr="00D22639">
              <w:rPr>
                <w:b w:val="0"/>
                <w:bCs w:val="0"/>
                <w:webHidden/>
              </w:rPr>
              <w:fldChar w:fldCharType="end"/>
            </w:r>
          </w:hyperlink>
        </w:p>
        <w:p w14:paraId="48C3E397" w14:textId="324B3BFF"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36" w:history="1">
            <w:r w:rsidRPr="00D22639">
              <w:rPr>
                <w:rStyle w:val="Hyperlink"/>
                <w:noProof/>
              </w:rPr>
              <w:t>a. Model errors.</w:t>
            </w:r>
            <w:r w:rsidRPr="00D22639">
              <w:rPr>
                <w:noProof/>
                <w:webHidden/>
              </w:rPr>
              <w:tab/>
            </w:r>
            <w:r w:rsidRPr="00D22639">
              <w:rPr>
                <w:noProof/>
                <w:webHidden/>
              </w:rPr>
              <w:fldChar w:fldCharType="begin"/>
            </w:r>
            <w:r w:rsidRPr="00D22639">
              <w:rPr>
                <w:noProof/>
                <w:webHidden/>
              </w:rPr>
              <w:instrText xml:space="preserve"> PAGEREF _Toc228000436 \h </w:instrText>
            </w:r>
            <w:r w:rsidRPr="00D22639">
              <w:rPr>
                <w:noProof/>
                <w:webHidden/>
              </w:rPr>
            </w:r>
            <w:r w:rsidRPr="00D22639">
              <w:rPr>
                <w:noProof/>
                <w:webHidden/>
              </w:rPr>
              <w:fldChar w:fldCharType="separate"/>
            </w:r>
            <w:r w:rsidR="00686E23">
              <w:rPr>
                <w:noProof/>
                <w:webHidden/>
              </w:rPr>
              <w:t>211</w:t>
            </w:r>
            <w:r w:rsidRPr="00D22639">
              <w:rPr>
                <w:noProof/>
                <w:webHidden/>
              </w:rPr>
              <w:fldChar w:fldCharType="end"/>
            </w:r>
          </w:hyperlink>
        </w:p>
        <w:p w14:paraId="1DFEE243" w14:textId="3AA888F2"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37" w:history="1">
            <w:r w:rsidRPr="00D22639">
              <w:rPr>
                <w:rStyle w:val="Hyperlink"/>
                <w:noProof/>
              </w:rPr>
              <w:t>b. Background correction</w:t>
            </w:r>
            <w:r w:rsidRPr="00D22639">
              <w:rPr>
                <w:noProof/>
                <w:webHidden/>
              </w:rPr>
              <w:tab/>
            </w:r>
            <w:r w:rsidRPr="00D22639">
              <w:rPr>
                <w:noProof/>
                <w:webHidden/>
              </w:rPr>
              <w:fldChar w:fldCharType="begin"/>
            </w:r>
            <w:r w:rsidRPr="00D22639">
              <w:rPr>
                <w:noProof/>
                <w:webHidden/>
              </w:rPr>
              <w:instrText xml:space="preserve"> PAGEREF _Toc228000437 \h </w:instrText>
            </w:r>
            <w:r w:rsidRPr="00D22639">
              <w:rPr>
                <w:noProof/>
                <w:webHidden/>
              </w:rPr>
            </w:r>
            <w:r w:rsidRPr="00D22639">
              <w:rPr>
                <w:noProof/>
                <w:webHidden/>
              </w:rPr>
              <w:fldChar w:fldCharType="separate"/>
            </w:r>
            <w:r w:rsidR="00686E23">
              <w:rPr>
                <w:noProof/>
                <w:webHidden/>
              </w:rPr>
              <w:t>219</w:t>
            </w:r>
            <w:r w:rsidRPr="00D22639">
              <w:rPr>
                <w:noProof/>
                <w:webHidden/>
              </w:rPr>
              <w:fldChar w:fldCharType="end"/>
            </w:r>
          </w:hyperlink>
        </w:p>
        <w:p w14:paraId="563AE5FA" w14:textId="68A18E90"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38" w:history="1">
            <w:r w:rsidRPr="00D22639">
              <w:rPr>
                <w:rStyle w:val="Hyperlink"/>
                <w:noProof/>
              </w:rPr>
              <w:t>c. Random noise in the signal.</w:t>
            </w:r>
            <w:r w:rsidRPr="00D22639">
              <w:rPr>
                <w:noProof/>
                <w:webHidden/>
              </w:rPr>
              <w:tab/>
            </w:r>
            <w:r w:rsidRPr="00D22639">
              <w:rPr>
                <w:noProof/>
                <w:webHidden/>
              </w:rPr>
              <w:fldChar w:fldCharType="begin"/>
            </w:r>
            <w:r w:rsidRPr="00D22639">
              <w:rPr>
                <w:noProof/>
                <w:webHidden/>
              </w:rPr>
              <w:instrText xml:space="preserve"> PAGEREF _Toc228000438 \h </w:instrText>
            </w:r>
            <w:r w:rsidRPr="00D22639">
              <w:rPr>
                <w:noProof/>
                <w:webHidden/>
              </w:rPr>
            </w:r>
            <w:r w:rsidRPr="00D22639">
              <w:rPr>
                <w:noProof/>
                <w:webHidden/>
              </w:rPr>
              <w:fldChar w:fldCharType="separate"/>
            </w:r>
            <w:r w:rsidR="00686E23">
              <w:rPr>
                <w:noProof/>
                <w:webHidden/>
              </w:rPr>
              <w:t>222</w:t>
            </w:r>
            <w:r w:rsidRPr="00D22639">
              <w:rPr>
                <w:noProof/>
                <w:webHidden/>
              </w:rPr>
              <w:fldChar w:fldCharType="end"/>
            </w:r>
          </w:hyperlink>
        </w:p>
        <w:p w14:paraId="2C958628" w14:textId="72459E55"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39" w:history="1">
            <w:r w:rsidRPr="00D22639">
              <w:rPr>
                <w:rStyle w:val="Hyperlink"/>
                <w:noProof/>
              </w:rPr>
              <w:t>d. Iterative fitting errors</w:t>
            </w:r>
            <w:r w:rsidRPr="00D22639">
              <w:rPr>
                <w:noProof/>
                <w:webHidden/>
              </w:rPr>
              <w:tab/>
            </w:r>
            <w:r w:rsidRPr="00D22639">
              <w:rPr>
                <w:noProof/>
                <w:webHidden/>
              </w:rPr>
              <w:fldChar w:fldCharType="begin"/>
            </w:r>
            <w:r w:rsidRPr="00D22639">
              <w:rPr>
                <w:noProof/>
                <w:webHidden/>
              </w:rPr>
              <w:instrText xml:space="preserve"> PAGEREF _Toc228000439 \h </w:instrText>
            </w:r>
            <w:r w:rsidRPr="00D22639">
              <w:rPr>
                <w:noProof/>
                <w:webHidden/>
              </w:rPr>
            </w:r>
            <w:r w:rsidRPr="00D22639">
              <w:rPr>
                <w:noProof/>
                <w:webHidden/>
              </w:rPr>
              <w:fldChar w:fldCharType="separate"/>
            </w:r>
            <w:r w:rsidR="00686E23">
              <w:rPr>
                <w:noProof/>
                <w:webHidden/>
              </w:rPr>
              <w:t>225</w:t>
            </w:r>
            <w:r w:rsidRPr="00D22639">
              <w:rPr>
                <w:noProof/>
                <w:webHidden/>
              </w:rPr>
              <w:fldChar w:fldCharType="end"/>
            </w:r>
          </w:hyperlink>
        </w:p>
        <w:p w14:paraId="7F487A4E" w14:textId="32EC388B"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40" w:history="1">
            <w:r w:rsidRPr="00D22639">
              <w:rPr>
                <w:rStyle w:val="Hyperlink"/>
                <w:noProof/>
              </w:rPr>
              <w:t>A difficult case.</w:t>
            </w:r>
            <w:r w:rsidRPr="00D22639">
              <w:rPr>
                <w:noProof/>
                <w:webHidden/>
              </w:rPr>
              <w:tab/>
            </w:r>
            <w:r w:rsidRPr="00D22639">
              <w:rPr>
                <w:noProof/>
                <w:webHidden/>
              </w:rPr>
              <w:fldChar w:fldCharType="begin"/>
            </w:r>
            <w:r w:rsidRPr="00D22639">
              <w:rPr>
                <w:noProof/>
                <w:webHidden/>
              </w:rPr>
              <w:instrText xml:space="preserve"> PAGEREF _Toc228000440 \h </w:instrText>
            </w:r>
            <w:r w:rsidRPr="00D22639">
              <w:rPr>
                <w:noProof/>
                <w:webHidden/>
              </w:rPr>
            </w:r>
            <w:r w:rsidRPr="00D22639">
              <w:rPr>
                <w:noProof/>
                <w:webHidden/>
              </w:rPr>
              <w:fldChar w:fldCharType="separate"/>
            </w:r>
            <w:r w:rsidR="00686E23">
              <w:rPr>
                <w:noProof/>
                <w:webHidden/>
              </w:rPr>
              <w:t>226</w:t>
            </w:r>
            <w:r w:rsidRPr="00D22639">
              <w:rPr>
                <w:noProof/>
                <w:webHidden/>
              </w:rPr>
              <w:fldChar w:fldCharType="end"/>
            </w:r>
          </w:hyperlink>
        </w:p>
        <w:p w14:paraId="1A88F102" w14:textId="4FDDF95D"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41" w:history="1">
            <w:r w:rsidRPr="00D22639">
              <w:rPr>
                <w:rStyle w:val="Hyperlink"/>
                <w:noProof/>
              </w:rPr>
              <w:t>Fitting signals that are subject to exponential broadening.</w:t>
            </w:r>
            <w:r w:rsidRPr="00D22639">
              <w:rPr>
                <w:noProof/>
                <w:webHidden/>
              </w:rPr>
              <w:tab/>
            </w:r>
            <w:r w:rsidRPr="00D22639">
              <w:rPr>
                <w:noProof/>
                <w:webHidden/>
              </w:rPr>
              <w:fldChar w:fldCharType="begin"/>
            </w:r>
            <w:r w:rsidRPr="00D22639">
              <w:rPr>
                <w:noProof/>
                <w:webHidden/>
              </w:rPr>
              <w:instrText xml:space="preserve"> PAGEREF _Toc228000441 \h </w:instrText>
            </w:r>
            <w:r w:rsidRPr="00D22639">
              <w:rPr>
                <w:noProof/>
                <w:webHidden/>
              </w:rPr>
            </w:r>
            <w:r w:rsidRPr="00D22639">
              <w:rPr>
                <w:noProof/>
                <w:webHidden/>
              </w:rPr>
              <w:fldChar w:fldCharType="separate"/>
            </w:r>
            <w:r w:rsidR="00686E23">
              <w:rPr>
                <w:noProof/>
                <w:webHidden/>
              </w:rPr>
              <w:t>229</w:t>
            </w:r>
            <w:r w:rsidRPr="00D22639">
              <w:rPr>
                <w:noProof/>
                <w:webHidden/>
              </w:rPr>
              <w:fldChar w:fldCharType="end"/>
            </w:r>
          </w:hyperlink>
        </w:p>
        <w:p w14:paraId="12929825" w14:textId="42925787"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42" w:history="1">
            <w:r w:rsidRPr="00D22639">
              <w:rPr>
                <w:rStyle w:val="Hyperlink"/>
                <w:b w:val="0"/>
                <w:bCs w:val="0"/>
              </w:rPr>
              <w:t>The Effect of Smoothing before least-squares analysis</w:t>
            </w:r>
            <w:r w:rsidRPr="00D22639">
              <w:rPr>
                <w:b w:val="0"/>
                <w:bCs w:val="0"/>
                <w:webHidden/>
              </w:rPr>
              <w:tab/>
            </w:r>
            <w:r w:rsidRPr="00D22639">
              <w:rPr>
                <w:b w:val="0"/>
                <w:bCs w:val="0"/>
                <w:webHidden/>
              </w:rPr>
              <w:fldChar w:fldCharType="begin"/>
            </w:r>
            <w:r w:rsidRPr="00D22639">
              <w:rPr>
                <w:b w:val="0"/>
                <w:bCs w:val="0"/>
                <w:webHidden/>
              </w:rPr>
              <w:instrText xml:space="preserve"> PAGEREF _Toc228000442 \h </w:instrText>
            </w:r>
            <w:r w:rsidRPr="00D22639">
              <w:rPr>
                <w:b w:val="0"/>
                <w:bCs w:val="0"/>
                <w:webHidden/>
              </w:rPr>
            </w:r>
            <w:r w:rsidRPr="00D22639">
              <w:rPr>
                <w:b w:val="0"/>
                <w:bCs w:val="0"/>
                <w:webHidden/>
              </w:rPr>
              <w:fldChar w:fldCharType="separate"/>
            </w:r>
            <w:r w:rsidR="00686E23">
              <w:rPr>
                <w:b w:val="0"/>
                <w:bCs w:val="0"/>
                <w:webHidden/>
              </w:rPr>
              <w:t>234</w:t>
            </w:r>
            <w:r w:rsidRPr="00D22639">
              <w:rPr>
                <w:b w:val="0"/>
                <w:bCs w:val="0"/>
                <w:webHidden/>
              </w:rPr>
              <w:fldChar w:fldCharType="end"/>
            </w:r>
          </w:hyperlink>
        </w:p>
        <w:p w14:paraId="1CE382AF" w14:textId="243B829C"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443" w:history="1">
            <w:r w:rsidRPr="00D22639">
              <w:rPr>
                <w:rStyle w:val="Hyperlink"/>
                <w:b w:val="0"/>
                <w:bCs w:val="0"/>
              </w:rPr>
              <w:t>Peak Finding and Measurement</w:t>
            </w:r>
            <w:r w:rsidRPr="00D22639">
              <w:rPr>
                <w:b w:val="0"/>
                <w:bCs w:val="0"/>
                <w:webHidden/>
              </w:rPr>
              <w:tab/>
            </w:r>
            <w:r w:rsidRPr="00D22639">
              <w:rPr>
                <w:b w:val="0"/>
                <w:bCs w:val="0"/>
                <w:webHidden/>
              </w:rPr>
              <w:fldChar w:fldCharType="begin"/>
            </w:r>
            <w:r w:rsidRPr="00D22639">
              <w:rPr>
                <w:b w:val="0"/>
                <w:bCs w:val="0"/>
                <w:webHidden/>
              </w:rPr>
              <w:instrText xml:space="preserve"> PAGEREF _Toc228000443 \h </w:instrText>
            </w:r>
            <w:r w:rsidRPr="00D22639">
              <w:rPr>
                <w:b w:val="0"/>
                <w:bCs w:val="0"/>
                <w:webHidden/>
              </w:rPr>
            </w:r>
            <w:r w:rsidRPr="00D22639">
              <w:rPr>
                <w:b w:val="0"/>
                <w:bCs w:val="0"/>
                <w:webHidden/>
              </w:rPr>
              <w:fldChar w:fldCharType="separate"/>
            </w:r>
            <w:r w:rsidR="00686E23">
              <w:rPr>
                <w:b w:val="0"/>
                <w:bCs w:val="0"/>
                <w:webHidden/>
              </w:rPr>
              <w:t>235</w:t>
            </w:r>
            <w:r w:rsidRPr="00D22639">
              <w:rPr>
                <w:b w:val="0"/>
                <w:bCs w:val="0"/>
                <w:webHidden/>
              </w:rPr>
              <w:fldChar w:fldCharType="end"/>
            </w:r>
          </w:hyperlink>
        </w:p>
        <w:p w14:paraId="5F1932BD" w14:textId="2CC44912"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44" w:history="1">
            <w:r w:rsidRPr="00D22639">
              <w:rPr>
                <w:rStyle w:val="Hyperlink"/>
                <w:b w:val="0"/>
                <w:bCs w:val="0"/>
              </w:rPr>
              <w:t>Simple peak detection</w:t>
            </w:r>
            <w:r w:rsidRPr="00D22639">
              <w:rPr>
                <w:b w:val="0"/>
                <w:bCs w:val="0"/>
                <w:webHidden/>
              </w:rPr>
              <w:tab/>
            </w:r>
            <w:r w:rsidRPr="00D22639">
              <w:rPr>
                <w:b w:val="0"/>
                <w:bCs w:val="0"/>
                <w:webHidden/>
              </w:rPr>
              <w:fldChar w:fldCharType="begin"/>
            </w:r>
            <w:r w:rsidRPr="00D22639">
              <w:rPr>
                <w:b w:val="0"/>
                <w:bCs w:val="0"/>
                <w:webHidden/>
              </w:rPr>
              <w:instrText xml:space="preserve"> PAGEREF _Toc228000444 \h </w:instrText>
            </w:r>
            <w:r w:rsidRPr="00D22639">
              <w:rPr>
                <w:b w:val="0"/>
                <w:bCs w:val="0"/>
                <w:webHidden/>
              </w:rPr>
            </w:r>
            <w:r w:rsidRPr="00D22639">
              <w:rPr>
                <w:b w:val="0"/>
                <w:bCs w:val="0"/>
                <w:webHidden/>
              </w:rPr>
              <w:fldChar w:fldCharType="separate"/>
            </w:r>
            <w:r w:rsidR="00686E23">
              <w:rPr>
                <w:b w:val="0"/>
                <w:bCs w:val="0"/>
                <w:webHidden/>
              </w:rPr>
              <w:t>236</w:t>
            </w:r>
            <w:r w:rsidRPr="00D22639">
              <w:rPr>
                <w:b w:val="0"/>
                <w:bCs w:val="0"/>
                <w:webHidden/>
              </w:rPr>
              <w:fldChar w:fldCharType="end"/>
            </w:r>
          </w:hyperlink>
        </w:p>
        <w:p w14:paraId="64BC5B38" w14:textId="10EC604E"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45" w:history="1">
            <w:r w:rsidRPr="00D22639">
              <w:rPr>
                <w:rStyle w:val="Hyperlink"/>
                <w:noProof/>
              </w:rPr>
              <w:t>Gaussian peak measurement</w:t>
            </w:r>
            <w:r w:rsidRPr="00D22639">
              <w:rPr>
                <w:noProof/>
                <w:webHidden/>
              </w:rPr>
              <w:tab/>
            </w:r>
            <w:r w:rsidRPr="00D22639">
              <w:rPr>
                <w:noProof/>
                <w:webHidden/>
              </w:rPr>
              <w:fldChar w:fldCharType="begin"/>
            </w:r>
            <w:r w:rsidRPr="00D22639">
              <w:rPr>
                <w:noProof/>
                <w:webHidden/>
              </w:rPr>
              <w:instrText xml:space="preserve"> PAGEREF _Toc228000445 \h </w:instrText>
            </w:r>
            <w:r w:rsidRPr="00D22639">
              <w:rPr>
                <w:noProof/>
                <w:webHidden/>
              </w:rPr>
            </w:r>
            <w:r w:rsidRPr="00D22639">
              <w:rPr>
                <w:noProof/>
                <w:webHidden/>
              </w:rPr>
              <w:fldChar w:fldCharType="separate"/>
            </w:r>
            <w:r w:rsidR="00686E23">
              <w:rPr>
                <w:noProof/>
                <w:webHidden/>
              </w:rPr>
              <w:t>237</w:t>
            </w:r>
            <w:r w:rsidRPr="00D22639">
              <w:rPr>
                <w:noProof/>
                <w:webHidden/>
              </w:rPr>
              <w:fldChar w:fldCharType="end"/>
            </w:r>
          </w:hyperlink>
        </w:p>
        <w:p w14:paraId="29045607" w14:textId="2852B3F9"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46" w:history="1">
            <w:r w:rsidRPr="00D22639">
              <w:rPr>
                <w:rStyle w:val="Hyperlink"/>
                <w:b w:val="0"/>
                <w:bCs w:val="0"/>
              </w:rPr>
              <w:t>Optimization of peak finding</w:t>
            </w:r>
            <w:r w:rsidRPr="00D22639">
              <w:rPr>
                <w:b w:val="0"/>
                <w:bCs w:val="0"/>
                <w:webHidden/>
              </w:rPr>
              <w:tab/>
            </w:r>
            <w:r w:rsidRPr="00D22639">
              <w:rPr>
                <w:b w:val="0"/>
                <w:bCs w:val="0"/>
                <w:webHidden/>
              </w:rPr>
              <w:fldChar w:fldCharType="begin"/>
            </w:r>
            <w:r w:rsidRPr="00D22639">
              <w:rPr>
                <w:b w:val="0"/>
                <w:bCs w:val="0"/>
                <w:webHidden/>
              </w:rPr>
              <w:instrText xml:space="preserve"> PAGEREF _Toc228000446 \h </w:instrText>
            </w:r>
            <w:r w:rsidRPr="00D22639">
              <w:rPr>
                <w:b w:val="0"/>
                <w:bCs w:val="0"/>
                <w:webHidden/>
              </w:rPr>
            </w:r>
            <w:r w:rsidRPr="00D22639">
              <w:rPr>
                <w:b w:val="0"/>
                <w:bCs w:val="0"/>
                <w:webHidden/>
              </w:rPr>
              <w:fldChar w:fldCharType="separate"/>
            </w:r>
            <w:r w:rsidR="00686E23">
              <w:rPr>
                <w:b w:val="0"/>
                <w:bCs w:val="0"/>
                <w:webHidden/>
              </w:rPr>
              <w:t>240</w:t>
            </w:r>
            <w:r w:rsidRPr="00D22639">
              <w:rPr>
                <w:b w:val="0"/>
                <w:bCs w:val="0"/>
                <w:webHidden/>
              </w:rPr>
              <w:fldChar w:fldCharType="end"/>
            </w:r>
          </w:hyperlink>
        </w:p>
        <w:p w14:paraId="2665067D" w14:textId="19F19AFE"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47" w:history="1">
            <w:r w:rsidRPr="00D22639">
              <w:rPr>
                <w:rStyle w:val="Hyperlink"/>
                <w:b w:val="0"/>
                <w:bCs w:val="0"/>
              </w:rPr>
              <w:t>How does ‘findpeaksG’ differ from ‘max’ in Matlab or ‘findpeaks’</w:t>
            </w:r>
            <w:r w:rsidR="00030DA8">
              <w:rPr>
                <w:rStyle w:val="Hyperlink"/>
                <w:b w:val="0"/>
                <w:bCs w:val="0"/>
              </w:rPr>
              <w:t>?</w:t>
            </w:r>
            <w:r w:rsidRPr="00D22639">
              <w:rPr>
                <w:b w:val="0"/>
                <w:bCs w:val="0"/>
                <w:webHidden/>
              </w:rPr>
              <w:tab/>
            </w:r>
            <w:r w:rsidRPr="00D22639">
              <w:rPr>
                <w:b w:val="0"/>
                <w:bCs w:val="0"/>
                <w:webHidden/>
              </w:rPr>
              <w:fldChar w:fldCharType="begin"/>
            </w:r>
            <w:r w:rsidRPr="00D22639">
              <w:rPr>
                <w:b w:val="0"/>
                <w:bCs w:val="0"/>
                <w:webHidden/>
              </w:rPr>
              <w:instrText xml:space="preserve"> PAGEREF _Toc228000447 \h </w:instrText>
            </w:r>
            <w:r w:rsidRPr="00D22639">
              <w:rPr>
                <w:b w:val="0"/>
                <w:bCs w:val="0"/>
                <w:webHidden/>
              </w:rPr>
            </w:r>
            <w:r w:rsidRPr="00D22639">
              <w:rPr>
                <w:b w:val="0"/>
                <w:bCs w:val="0"/>
                <w:webHidden/>
              </w:rPr>
              <w:fldChar w:fldCharType="separate"/>
            </w:r>
            <w:r w:rsidR="00686E23">
              <w:rPr>
                <w:b w:val="0"/>
                <w:bCs w:val="0"/>
                <w:webHidden/>
              </w:rPr>
              <w:t>241</w:t>
            </w:r>
            <w:r w:rsidRPr="00D22639">
              <w:rPr>
                <w:b w:val="0"/>
                <w:bCs w:val="0"/>
                <w:webHidden/>
              </w:rPr>
              <w:fldChar w:fldCharType="end"/>
            </w:r>
          </w:hyperlink>
        </w:p>
        <w:p w14:paraId="0CB6A8E1" w14:textId="7D010854"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48" w:history="1">
            <w:r w:rsidRPr="00D22639">
              <w:rPr>
                <w:rStyle w:val="Hyperlink"/>
                <w:b w:val="0"/>
                <w:bCs w:val="0"/>
              </w:rPr>
              <w:t>Accuracy of peak measurements</w:t>
            </w:r>
            <w:r w:rsidRPr="00D22639">
              <w:rPr>
                <w:b w:val="0"/>
                <w:bCs w:val="0"/>
                <w:webHidden/>
              </w:rPr>
              <w:tab/>
            </w:r>
            <w:r w:rsidRPr="00D22639">
              <w:rPr>
                <w:b w:val="0"/>
                <w:bCs w:val="0"/>
                <w:webHidden/>
              </w:rPr>
              <w:fldChar w:fldCharType="begin"/>
            </w:r>
            <w:r w:rsidRPr="00D22639">
              <w:rPr>
                <w:b w:val="0"/>
                <w:bCs w:val="0"/>
                <w:webHidden/>
              </w:rPr>
              <w:instrText xml:space="preserve"> PAGEREF _Toc228000448 \h </w:instrText>
            </w:r>
            <w:r w:rsidRPr="00D22639">
              <w:rPr>
                <w:b w:val="0"/>
                <w:bCs w:val="0"/>
                <w:webHidden/>
              </w:rPr>
            </w:r>
            <w:r w:rsidRPr="00D22639">
              <w:rPr>
                <w:b w:val="0"/>
                <w:bCs w:val="0"/>
                <w:webHidden/>
              </w:rPr>
              <w:fldChar w:fldCharType="separate"/>
            </w:r>
            <w:r w:rsidR="00686E23">
              <w:rPr>
                <w:b w:val="0"/>
                <w:bCs w:val="0"/>
                <w:webHidden/>
              </w:rPr>
              <w:t>242</w:t>
            </w:r>
            <w:r w:rsidRPr="00D22639">
              <w:rPr>
                <w:b w:val="0"/>
                <w:bCs w:val="0"/>
                <w:webHidden/>
              </w:rPr>
              <w:fldChar w:fldCharType="end"/>
            </w:r>
          </w:hyperlink>
        </w:p>
        <w:p w14:paraId="56796D72" w14:textId="6A8DF93A"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49" w:history="1">
            <w:r w:rsidRPr="00D22639">
              <w:rPr>
                <w:rStyle w:val="Hyperlink"/>
                <w:noProof/>
              </w:rPr>
              <w:t>Peak finding combined with iterative curve fitting.</w:t>
            </w:r>
            <w:r w:rsidRPr="00D22639">
              <w:rPr>
                <w:noProof/>
                <w:webHidden/>
              </w:rPr>
              <w:tab/>
            </w:r>
            <w:r w:rsidRPr="00D22639">
              <w:rPr>
                <w:noProof/>
                <w:webHidden/>
              </w:rPr>
              <w:fldChar w:fldCharType="begin"/>
            </w:r>
            <w:r w:rsidRPr="00D22639">
              <w:rPr>
                <w:noProof/>
                <w:webHidden/>
              </w:rPr>
              <w:instrText xml:space="preserve"> PAGEREF _Toc228000449 \h </w:instrText>
            </w:r>
            <w:r w:rsidRPr="00D22639">
              <w:rPr>
                <w:noProof/>
                <w:webHidden/>
              </w:rPr>
            </w:r>
            <w:r w:rsidRPr="00D22639">
              <w:rPr>
                <w:noProof/>
                <w:webHidden/>
              </w:rPr>
              <w:fldChar w:fldCharType="separate"/>
            </w:r>
            <w:r w:rsidR="00686E23">
              <w:rPr>
                <w:noProof/>
                <w:webHidden/>
              </w:rPr>
              <w:t>243</w:t>
            </w:r>
            <w:r w:rsidRPr="00D22639">
              <w:rPr>
                <w:noProof/>
                <w:webHidden/>
              </w:rPr>
              <w:fldChar w:fldCharType="end"/>
            </w:r>
          </w:hyperlink>
        </w:p>
        <w:p w14:paraId="0B68809D" w14:textId="47A1D050"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50" w:history="1">
            <w:r w:rsidRPr="00D22639">
              <w:rPr>
                <w:rStyle w:val="Hyperlink"/>
                <w:b w:val="0"/>
                <w:bCs w:val="0"/>
              </w:rPr>
              <w:t>Comparison of peak finding functions</w:t>
            </w:r>
            <w:r w:rsidRPr="00D22639">
              <w:rPr>
                <w:b w:val="0"/>
                <w:bCs w:val="0"/>
                <w:webHidden/>
              </w:rPr>
              <w:tab/>
            </w:r>
            <w:r w:rsidRPr="00D22639">
              <w:rPr>
                <w:b w:val="0"/>
                <w:bCs w:val="0"/>
                <w:webHidden/>
              </w:rPr>
              <w:fldChar w:fldCharType="begin"/>
            </w:r>
            <w:r w:rsidRPr="00D22639">
              <w:rPr>
                <w:b w:val="0"/>
                <w:bCs w:val="0"/>
                <w:webHidden/>
              </w:rPr>
              <w:instrText xml:space="preserve"> PAGEREF _Toc228000450 \h </w:instrText>
            </w:r>
            <w:r w:rsidRPr="00D22639">
              <w:rPr>
                <w:b w:val="0"/>
                <w:bCs w:val="0"/>
                <w:webHidden/>
              </w:rPr>
            </w:r>
            <w:r w:rsidRPr="00D22639">
              <w:rPr>
                <w:b w:val="0"/>
                <w:bCs w:val="0"/>
                <w:webHidden/>
              </w:rPr>
              <w:fldChar w:fldCharType="separate"/>
            </w:r>
            <w:r w:rsidR="00686E23">
              <w:rPr>
                <w:b w:val="0"/>
                <w:bCs w:val="0"/>
                <w:webHidden/>
              </w:rPr>
              <w:t>246</w:t>
            </w:r>
            <w:r w:rsidRPr="00D22639">
              <w:rPr>
                <w:b w:val="0"/>
                <w:bCs w:val="0"/>
                <w:webHidden/>
              </w:rPr>
              <w:fldChar w:fldCharType="end"/>
            </w:r>
          </w:hyperlink>
        </w:p>
        <w:p w14:paraId="431AC47A" w14:textId="22065285"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51" w:history="1">
            <w:r w:rsidRPr="00D22639">
              <w:rPr>
                <w:rStyle w:val="Hyperlink"/>
                <w:b w:val="0"/>
                <w:bCs w:val="0"/>
              </w:rPr>
              <w:t>Peak start and end</w:t>
            </w:r>
            <w:r w:rsidRPr="00D22639">
              <w:rPr>
                <w:b w:val="0"/>
                <w:bCs w:val="0"/>
                <w:webHidden/>
              </w:rPr>
              <w:tab/>
            </w:r>
            <w:r w:rsidRPr="00D22639">
              <w:rPr>
                <w:b w:val="0"/>
                <w:bCs w:val="0"/>
                <w:webHidden/>
              </w:rPr>
              <w:fldChar w:fldCharType="begin"/>
            </w:r>
            <w:r w:rsidRPr="00D22639">
              <w:rPr>
                <w:b w:val="0"/>
                <w:bCs w:val="0"/>
                <w:webHidden/>
              </w:rPr>
              <w:instrText xml:space="preserve"> PAGEREF _Toc228000451 \h </w:instrText>
            </w:r>
            <w:r w:rsidRPr="00D22639">
              <w:rPr>
                <w:b w:val="0"/>
                <w:bCs w:val="0"/>
                <w:webHidden/>
              </w:rPr>
            </w:r>
            <w:r w:rsidRPr="00D22639">
              <w:rPr>
                <w:b w:val="0"/>
                <w:bCs w:val="0"/>
                <w:webHidden/>
              </w:rPr>
              <w:fldChar w:fldCharType="separate"/>
            </w:r>
            <w:r w:rsidR="00686E23">
              <w:rPr>
                <w:b w:val="0"/>
                <w:bCs w:val="0"/>
                <w:webHidden/>
              </w:rPr>
              <w:t>249</w:t>
            </w:r>
            <w:r w:rsidRPr="00D22639">
              <w:rPr>
                <w:b w:val="0"/>
                <w:bCs w:val="0"/>
                <w:webHidden/>
              </w:rPr>
              <w:fldChar w:fldCharType="end"/>
            </w:r>
          </w:hyperlink>
        </w:p>
        <w:p w14:paraId="74F0540F" w14:textId="4A77D584"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52" w:history="1">
            <w:r w:rsidRPr="00D22639">
              <w:rPr>
                <w:rStyle w:val="Hyperlink"/>
                <w:b w:val="0"/>
                <w:bCs w:val="0"/>
              </w:rPr>
              <w:t>Using the peak table</w:t>
            </w:r>
            <w:r w:rsidRPr="00D22639">
              <w:rPr>
                <w:b w:val="0"/>
                <w:bCs w:val="0"/>
                <w:webHidden/>
              </w:rPr>
              <w:tab/>
            </w:r>
            <w:r w:rsidRPr="00D22639">
              <w:rPr>
                <w:b w:val="0"/>
                <w:bCs w:val="0"/>
                <w:webHidden/>
              </w:rPr>
              <w:fldChar w:fldCharType="begin"/>
            </w:r>
            <w:r w:rsidRPr="00D22639">
              <w:rPr>
                <w:b w:val="0"/>
                <w:bCs w:val="0"/>
                <w:webHidden/>
              </w:rPr>
              <w:instrText xml:space="preserve"> PAGEREF _Toc228000452 \h </w:instrText>
            </w:r>
            <w:r w:rsidRPr="00D22639">
              <w:rPr>
                <w:b w:val="0"/>
                <w:bCs w:val="0"/>
                <w:webHidden/>
              </w:rPr>
            </w:r>
            <w:r w:rsidRPr="00D22639">
              <w:rPr>
                <w:b w:val="0"/>
                <w:bCs w:val="0"/>
                <w:webHidden/>
              </w:rPr>
              <w:fldChar w:fldCharType="separate"/>
            </w:r>
            <w:r w:rsidR="00686E23">
              <w:rPr>
                <w:b w:val="0"/>
                <w:bCs w:val="0"/>
                <w:webHidden/>
              </w:rPr>
              <w:t>252</w:t>
            </w:r>
            <w:r w:rsidRPr="00D22639">
              <w:rPr>
                <w:b w:val="0"/>
                <w:bCs w:val="0"/>
                <w:webHidden/>
              </w:rPr>
              <w:fldChar w:fldCharType="end"/>
            </w:r>
          </w:hyperlink>
        </w:p>
        <w:p w14:paraId="42D5B830" w14:textId="40CF9817"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53" w:history="1">
            <w:r w:rsidRPr="00D22639">
              <w:rPr>
                <w:rStyle w:val="Hyperlink"/>
                <w:b w:val="0"/>
                <w:bCs w:val="0"/>
              </w:rPr>
              <w:t>Demo scripts</w:t>
            </w:r>
            <w:r w:rsidRPr="00D22639">
              <w:rPr>
                <w:b w:val="0"/>
                <w:bCs w:val="0"/>
                <w:webHidden/>
              </w:rPr>
              <w:tab/>
            </w:r>
            <w:r w:rsidRPr="00D22639">
              <w:rPr>
                <w:b w:val="0"/>
                <w:bCs w:val="0"/>
                <w:webHidden/>
              </w:rPr>
              <w:fldChar w:fldCharType="begin"/>
            </w:r>
            <w:r w:rsidRPr="00D22639">
              <w:rPr>
                <w:b w:val="0"/>
                <w:bCs w:val="0"/>
                <w:webHidden/>
              </w:rPr>
              <w:instrText xml:space="preserve"> PAGEREF _Toc228000453 \h </w:instrText>
            </w:r>
            <w:r w:rsidRPr="00D22639">
              <w:rPr>
                <w:b w:val="0"/>
                <w:bCs w:val="0"/>
                <w:webHidden/>
              </w:rPr>
            </w:r>
            <w:r w:rsidRPr="00D22639">
              <w:rPr>
                <w:b w:val="0"/>
                <w:bCs w:val="0"/>
                <w:webHidden/>
              </w:rPr>
              <w:fldChar w:fldCharType="separate"/>
            </w:r>
            <w:r w:rsidR="00686E23">
              <w:rPr>
                <w:b w:val="0"/>
                <w:bCs w:val="0"/>
                <w:webHidden/>
              </w:rPr>
              <w:t>253</w:t>
            </w:r>
            <w:r w:rsidRPr="00D22639">
              <w:rPr>
                <w:b w:val="0"/>
                <w:bCs w:val="0"/>
                <w:webHidden/>
              </w:rPr>
              <w:fldChar w:fldCharType="end"/>
            </w:r>
          </w:hyperlink>
        </w:p>
        <w:p w14:paraId="1C07E347" w14:textId="2DE4A052"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54" w:history="1">
            <w:r w:rsidRPr="00D22639">
              <w:rPr>
                <w:rStyle w:val="Hyperlink"/>
                <w:b w:val="0"/>
                <w:bCs w:val="0"/>
              </w:rPr>
              <w:t>Peak Identification</w:t>
            </w:r>
            <w:r w:rsidRPr="00D22639">
              <w:rPr>
                <w:b w:val="0"/>
                <w:bCs w:val="0"/>
                <w:webHidden/>
              </w:rPr>
              <w:tab/>
            </w:r>
            <w:r w:rsidRPr="00D22639">
              <w:rPr>
                <w:b w:val="0"/>
                <w:bCs w:val="0"/>
                <w:webHidden/>
              </w:rPr>
              <w:fldChar w:fldCharType="begin"/>
            </w:r>
            <w:r w:rsidRPr="00D22639">
              <w:rPr>
                <w:b w:val="0"/>
                <w:bCs w:val="0"/>
                <w:webHidden/>
              </w:rPr>
              <w:instrText xml:space="preserve"> PAGEREF _Toc228000454 \h </w:instrText>
            </w:r>
            <w:r w:rsidRPr="00D22639">
              <w:rPr>
                <w:b w:val="0"/>
                <w:bCs w:val="0"/>
                <w:webHidden/>
              </w:rPr>
            </w:r>
            <w:r w:rsidRPr="00D22639">
              <w:rPr>
                <w:b w:val="0"/>
                <w:bCs w:val="0"/>
                <w:webHidden/>
              </w:rPr>
              <w:fldChar w:fldCharType="separate"/>
            </w:r>
            <w:r w:rsidR="00686E23">
              <w:rPr>
                <w:b w:val="0"/>
                <w:bCs w:val="0"/>
                <w:webHidden/>
              </w:rPr>
              <w:t>253</w:t>
            </w:r>
            <w:r w:rsidRPr="00D22639">
              <w:rPr>
                <w:b w:val="0"/>
                <w:bCs w:val="0"/>
                <w:webHidden/>
              </w:rPr>
              <w:fldChar w:fldCharType="end"/>
            </w:r>
          </w:hyperlink>
        </w:p>
        <w:p w14:paraId="75A6EC76" w14:textId="0864F953"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55" w:history="1">
            <w:r w:rsidRPr="00D22639">
              <w:rPr>
                <w:rStyle w:val="Hyperlink"/>
                <w:b w:val="0"/>
                <w:bCs w:val="0"/>
              </w:rPr>
              <w:t>Live Script Peak detection tool</w:t>
            </w:r>
            <w:r w:rsidRPr="00D22639">
              <w:rPr>
                <w:b w:val="0"/>
                <w:bCs w:val="0"/>
                <w:webHidden/>
              </w:rPr>
              <w:tab/>
            </w:r>
            <w:r w:rsidRPr="00D22639">
              <w:rPr>
                <w:b w:val="0"/>
                <w:bCs w:val="0"/>
                <w:webHidden/>
              </w:rPr>
              <w:fldChar w:fldCharType="begin"/>
            </w:r>
            <w:r w:rsidRPr="00D22639">
              <w:rPr>
                <w:b w:val="0"/>
                <w:bCs w:val="0"/>
                <w:webHidden/>
              </w:rPr>
              <w:instrText xml:space="preserve"> PAGEREF _Toc228000455 \h </w:instrText>
            </w:r>
            <w:r w:rsidRPr="00D22639">
              <w:rPr>
                <w:b w:val="0"/>
                <w:bCs w:val="0"/>
                <w:webHidden/>
              </w:rPr>
            </w:r>
            <w:r w:rsidRPr="00D22639">
              <w:rPr>
                <w:b w:val="0"/>
                <w:bCs w:val="0"/>
                <w:webHidden/>
              </w:rPr>
              <w:fldChar w:fldCharType="separate"/>
            </w:r>
            <w:r w:rsidR="00686E23">
              <w:rPr>
                <w:b w:val="0"/>
                <w:bCs w:val="0"/>
                <w:webHidden/>
              </w:rPr>
              <w:t>254</w:t>
            </w:r>
            <w:r w:rsidRPr="00D22639">
              <w:rPr>
                <w:b w:val="0"/>
                <w:bCs w:val="0"/>
                <w:webHidden/>
              </w:rPr>
              <w:fldChar w:fldCharType="end"/>
            </w:r>
          </w:hyperlink>
        </w:p>
        <w:p w14:paraId="1FCA6A9F" w14:textId="72081D86"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56" w:history="1">
            <w:r w:rsidRPr="00D22639">
              <w:rPr>
                <w:rStyle w:val="Hyperlink"/>
                <w:b w:val="0"/>
                <w:bCs w:val="0"/>
                <w:i/>
              </w:rPr>
              <w:t>iPeak</w:t>
            </w:r>
            <w:r w:rsidRPr="00D22639">
              <w:rPr>
                <w:rStyle w:val="Hyperlink"/>
                <w:b w:val="0"/>
                <w:bCs w:val="0"/>
              </w:rPr>
              <w:t>: Keypress-operated interactive peak detector</w:t>
            </w:r>
            <w:r w:rsidRPr="00D22639">
              <w:rPr>
                <w:b w:val="0"/>
                <w:bCs w:val="0"/>
                <w:webHidden/>
              </w:rPr>
              <w:tab/>
            </w:r>
            <w:r w:rsidRPr="00D22639">
              <w:rPr>
                <w:b w:val="0"/>
                <w:bCs w:val="0"/>
                <w:webHidden/>
              </w:rPr>
              <w:fldChar w:fldCharType="begin"/>
            </w:r>
            <w:r w:rsidRPr="00D22639">
              <w:rPr>
                <w:b w:val="0"/>
                <w:bCs w:val="0"/>
                <w:webHidden/>
              </w:rPr>
              <w:instrText xml:space="preserve"> PAGEREF _Toc228000456 \h </w:instrText>
            </w:r>
            <w:r w:rsidRPr="00D22639">
              <w:rPr>
                <w:b w:val="0"/>
                <w:bCs w:val="0"/>
                <w:webHidden/>
              </w:rPr>
            </w:r>
            <w:r w:rsidRPr="00D22639">
              <w:rPr>
                <w:b w:val="0"/>
                <w:bCs w:val="0"/>
                <w:webHidden/>
              </w:rPr>
              <w:fldChar w:fldCharType="separate"/>
            </w:r>
            <w:r w:rsidR="00686E23">
              <w:rPr>
                <w:b w:val="0"/>
                <w:bCs w:val="0"/>
                <w:webHidden/>
              </w:rPr>
              <w:t>256</w:t>
            </w:r>
            <w:r w:rsidRPr="00D22639">
              <w:rPr>
                <w:b w:val="0"/>
                <w:bCs w:val="0"/>
                <w:webHidden/>
              </w:rPr>
              <w:fldChar w:fldCharType="end"/>
            </w:r>
          </w:hyperlink>
        </w:p>
        <w:p w14:paraId="33692410" w14:textId="24FFBDF8"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57" w:history="1">
            <w:r w:rsidRPr="00D22639">
              <w:rPr>
                <w:rStyle w:val="Hyperlink"/>
                <w:i/>
                <w:noProof/>
              </w:rPr>
              <w:t>iPeak</w:t>
            </w:r>
            <w:r w:rsidRPr="00D22639">
              <w:rPr>
                <w:rStyle w:val="Hyperlink"/>
                <w:noProof/>
              </w:rPr>
              <w:t xml:space="preserve"> keyboard Controls (version 8.1):</w:t>
            </w:r>
            <w:r w:rsidRPr="00D22639">
              <w:rPr>
                <w:noProof/>
                <w:webHidden/>
              </w:rPr>
              <w:tab/>
            </w:r>
            <w:r w:rsidRPr="00D22639">
              <w:rPr>
                <w:noProof/>
                <w:webHidden/>
              </w:rPr>
              <w:fldChar w:fldCharType="begin"/>
            </w:r>
            <w:r w:rsidRPr="00D22639">
              <w:rPr>
                <w:noProof/>
                <w:webHidden/>
              </w:rPr>
              <w:instrText xml:space="preserve"> PAGEREF _Toc228000457 \h </w:instrText>
            </w:r>
            <w:r w:rsidRPr="00D22639">
              <w:rPr>
                <w:noProof/>
                <w:webHidden/>
              </w:rPr>
            </w:r>
            <w:r w:rsidRPr="00D22639">
              <w:rPr>
                <w:noProof/>
                <w:webHidden/>
              </w:rPr>
              <w:fldChar w:fldCharType="separate"/>
            </w:r>
            <w:r w:rsidR="00686E23">
              <w:rPr>
                <w:noProof/>
                <w:webHidden/>
              </w:rPr>
              <w:t>269</w:t>
            </w:r>
            <w:r w:rsidRPr="00D22639">
              <w:rPr>
                <w:noProof/>
                <w:webHidden/>
              </w:rPr>
              <w:fldChar w:fldCharType="end"/>
            </w:r>
          </w:hyperlink>
        </w:p>
        <w:p w14:paraId="63994C88" w14:textId="1B8134E0"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58" w:history="1">
            <w:r w:rsidRPr="00D22639">
              <w:rPr>
                <w:rStyle w:val="Hyperlink"/>
                <w:i/>
                <w:noProof/>
              </w:rPr>
              <w:t>iPeak</w:t>
            </w:r>
            <w:r w:rsidRPr="00D22639">
              <w:rPr>
                <w:rStyle w:val="Hyperlink"/>
                <w:noProof/>
              </w:rPr>
              <w:t xml:space="preserve"> Demo functions</w:t>
            </w:r>
            <w:r w:rsidRPr="00D22639">
              <w:rPr>
                <w:noProof/>
                <w:webHidden/>
              </w:rPr>
              <w:tab/>
            </w:r>
            <w:r w:rsidRPr="00D22639">
              <w:rPr>
                <w:noProof/>
                <w:webHidden/>
              </w:rPr>
              <w:fldChar w:fldCharType="begin"/>
            </w:r>
            <w:r w:rsidRPr="00D22639">
              <w:rPr>
                <w:noProof/>
                <w:webHidden/>
              </w:rPr>
              <w:instrText xml:space="preserve"> PAGEREF _Toc228000458 \h </w:instrText>
            </w:r>
            <w:r w:rsidRPr="00D22639">
              <w:rPr>
                <w:noProof/>
                <w:webHidden/>
              </w:rPr>
            </w:r>
            <w:r w:rsidRPr="00D22639">
              <w:rPr>
                <w:noProof/>
                <w:webHidden/>
              </w:rPr>
              <w:fldChar w:fldCharType="separate"/>
            </w:r>
            <w:r w:rsidR="00686E23">
              <w:rPr>
                <w:noProof/>
                <w:webHidden/>
              </w:rPr>
              <w:t>270</w:t>
            </w:r>
            <w:r w:rsidRPr="00D22639">
              <w:rPr>
                <w:noProof/>
                <w:webHidden/>
              </w:rPr>
              <w:fldChar w:fldCharType="end"/>
            </w:r>
          </w:hyperlink>
        </w:p>
        <w:p w14:paraId="0B19EBA1" w14:textId="6B9DE687"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59" w:history="1">
            <w:r w:rsidRPr="00D22639">
              <w:rPr>
                <w:rStyle w:val="Hyperlink"/>
                <w:b w:val="0"/>
                <w:bCs w:val="0"/>
              </w:rPr>
              <w:t>Spreadsheet Peak Finder Templates for Excel</w:t>
            </w:r>
            <w:r w:rsidRPr="00D22639">
              <w:rPr>
                <w:b w:val="0"/>
                <w:bCs w:val="0"/>
                <w:webHidden/>
              </w:rPr>
              <w:tab/>
            </w:r>
            <w:r w:rsidRPr="00D22639">
              <w:rPr>
                <w:b w:val="0"/>
                <w:bCs w:val="0"/>
                <w:webHidden/>
              </w:rPr>
              <w:fldChar w:fldCharType="begin"/>
            </w:r>
            <w:r w:rsidRPr="00D22639">
              <w:rPr>
                <w:b w:val="0"/>
                <w:bCs w:val="0"/>
                <w:webHidden/>
              </w:rPr>
              <w:instrText xml:space="preserve"> PAGEREF _Toc228000459 \h </w:instrText>
            </w:r>
            <w:r w:rsidRPr="00D22639">
              <w:rPr>
                <w:b w:val="0"/>
                <w:bCs w:val="0"/>
                <w:webHidden/>
              </w:rPr>
            </w:r>
            <w:r w:rsidRPr="00D22639">
              <w:rPr>
                <w:b w:val="0"/>
                <w:bCs w:val="0"/>
                <w:webHidden/>
              </w:rPr>
              <w:fldChar w:fldCharType="separate"/>
            </w:r>
            <w:r w:rsidR="00686E23">
              <w:rPr>
                <w:b w:val="0"/>
                <w:bCs w:val="0"/>
                <w:webHidden/>
              </w:rPr>
              <w:t>274</w:t>
            </w:r>
            <w:r w:rsidRPr="00D22639">
              <w:rPr>
                <w:b w:val="0"/>
                <w:bCs w:val="0"/>
                <w:webHidden/>
              </w:rPr>
              <w:fldChar w:fldCharType="end"/>
            </w:r>
          </w:hyperlink>
        </w:p>
        <w:p w14:paraId="7C713A61" w14:textId="49254D58"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460" w:history="1">
            <w:r w:rsidRPr="00D22639">
              <w:rPr>
                <w:rStyle w:val="Hyperlink"/>
                <w:b w:val="0"/>
                <w:bCs w:val="0"/>
              </w:rPr>
              <w:t>Hyperlinear Quantitative Absorption Spectrophotometry</w:t>
            </w:r>
            <w:r w:rsidRPr="00D22639">
              <w:rPr>
                <w:b w:val="0"/>
                <w:bCs w:val="0"/>
                <w:webHidden/>
              </w:rPr>
              <w:tab/>
            </w:r>
            <w:r w:rsidRPr="00D22639">
              <w:rPr>
                <w:b w:val="0"/>
                <w:bCs w:val="0"/>
                <w:webHidden/>
              </w:rPr>
              <w:fldChar w:fldCharType="begin"/>
            </w:r>
            <w:r w:rsidRPr="00D22639">
              <w:rPr>
                <w:b w:val="0"/>
                <w:bCs w:val="0"/>
                <w:webHidden/>
              </w:rPr>
              <w:instrText xml:space="preserve"> PAGEREF _Toc228000460 \h </w:instrText>
            </w:r>
            <w:r w:rsidRPr="00D22639">
              <w:rPr>
                <w:b w:val="0"/>
                <w:bCs w:val="0"/>
                <w:webHidden/>
              </w:rPr>
            </w:r>
            <w:r w:rsidRPr="00D22639">
              <w:rPr>
                <w:b w:val="0"/>
                <w:bCs w:val="0"/>
                <w:webHidden/>
              </w:rPr>
              <w:fldChar w:fldCharType="separate"/>
            </w:r>
            <w:r w:rsidR="00686E23">
              <w:rPr>
                <w:b w:val="0"/>
                <w:bCs w:val="0"/>
                <w:webHidden/>
              </w:rPr>
              <w:t>277</w:t>
            </w:r>
            <w:r w:rsidRPr="00D22639">
              <w:rPr>
                <w:b w:val="0"/>
                <w:bCs w:val="0"/>
                <w:webHidden/>
              </w:rPr>
              <w:fldChar w:fldCharType="end"/>
            </w:r>
          </w:hyperlink>
        </w:p>
        <w:p w14:paraId="1ED9929A" w14:textId="3D62481D"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61" w:history="1">
            <w:r w:rsidRPr="00D22639">
              <w:rPr>
                <w:rStyle w:val="Hyperlink"/>
                <w:b w:val="0"/>
                <w:bCs w:val="0"/>
              </w:rPr>
              <w:t>Background</w:t>
            </w:r>
            <w:r w:rsidRPr="00D22639">
              <w:rPr>
                <w:b w:val="0"/>
                <w:bCs w:val="0"/>
                <w:webHidden/>
              </w:rPr>
              <w:tab/>
            </w:r>
            <w:r w:rsidRPr="00D22639">
              <w:rPr>
                <w:b w:val="0"/>
                <w:bCs w:val="0"/>
                <w:webHidden/>
              </w:rPr>
              <w:fldChar w:fldCharType="begin"/>
            </w:r>
            <w:r w:rsidRPr="00D22639">
              <w:rPr>
                <w:b w:val="0"/>
                <w:bCs w:val="0"/>
                <w:webHidden/>
              </w:rPr>
              <w:instrText xml:space="preserve"> PAGEREF _Toc228000461 \h </w:instrText>
            </w:r>
            <w:r w:rsidRPr="00D22639">
              <w:rPr>
                <w:b w:val="0"/>
                <w:bCs w:val="0"/>
                <w:webHidden/>
              </w:rPr>
            </w:r>
            <w:r w:rsidRPr="00D22639">
              <w:rPr>
                <w:b w:val="0"/>
                <w:bCs w:val="0"/>
                <w:webHidden/>
              </w:rPr>
              <w:fldChar w:fldCharType="separate"/>
            </w:r>
            <w:r w:rsidR="00686E23">
              <w:rPr>
                <w:b w:val="0"/>
                <w:bCs w:val="0"/>
                <w:webHidden/>
              </w:rPr>
              <w:t>279</w:t>
            </w:r>
            <w:r w:rsidRPr="00D22639">
              <w:rPr>
                <w:b w:val="0"/>
                <w:bCs w:val="0"/>
                <w:webHidden/>
              </w:rPr>
              <w:fldChar w:fldCharType="end"/>
            </w:r>
          </w:hyperlink>
        </w:p>
        <w:p w14:paraId="1BD9DF0F" w14:textId="2472DA48"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62" w:history="1">
            <w:r w:rsidRPr="00D22639">
              <w:rPr>
                <w:rStyle w:val="Hyperlink"/>
                <w:rFonts w:cs="Times New Roman"/>
                <w:b w:val="0"/>
                <w:bCs w:val="0"/>
              </w:rPr>
              <w:t>Spreadsheet implementation of the Tfit method</w:t>
            </w:r>
            <w:r w:rsidRPr="00D22639">
              <w:rPr>
                <w:b w:val="0"/>
                <w:bCs w:val="0"/>
                <w:webHidden/>
              </w:rPr>
              <w:tab/>
            </w:r>
            <w:r w:rsidRPr="00D22639">
              <w:rPr>
                <w:b w:val="0"/>
                <w:bCs w:val="0"/>
                <w:webHidden/>
              </w:rPr>
              <w:fldChar w:fldCharType="begin"/>
            </w:r>
            <w:r w:rsidRPr="00D22639">
              <w:rPr>
                <w:b w:val="0"/>
                <w:bCs w:val="0"/>
                <w:webHidden/>
              </w:rPr>
              <w:instrText xml:space="preserve"> PAGEREF _Toc228000462 \h </w:instrText>
            </w:r>
            <w:r w:rsidRPr="00D22639">
              <w:rPr>
                <w:b w:val="0"/>
                <w:bCs w:val="0"/>
                <w:webHidden/>
              </w:rPr>
            </w:r>
            <w:r w:rsidRPr="00D22639">
              <w:rPr>
                <w:b w:val="0"/>
                <w:bCs w:val="0"/>
                <w:webHidden/>
              </w:rPr>
              <w:fldChar w:fldCharType="separate"/>
            </w:r>
            <w:r w:rsidR="00686E23">
              <w:rPr>
                <w:b w:val="0"/>
                <w:bCs w:val="0"/>
                <w:webHidden/>
              </w:rPr>
              <w:t>283</w:t>
            </w:r>
            <w:r w:rsidRPr="00D22639">
              <w:rPr>
                <w:b w:val="0"/>
                <w:bCs w:val="0"/>
                <w:webHidden/>
              </w:rPr>
              <w:fldChar w:fldCharType="end"/>
            </w:r>
          </w:hyperlink>
        </w:p>
        <w:p w14:paraId="104F165F" w14:textId="677D7EA6"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63" w:history="1">
            <w:r w:rsidRPr="00D22639">
              <w:rPr>
                <w:rStyle w:val="Hyperlink"/>
                <w:b w:val="0"/>
                <w:bCs w:val="0"/>
              </w:rPr>
              <w:t>Matlab/Octave implementation: The fitM.m function</w:t>
            </w:r>
            <w:r w:rsidRPr="00D22639">
              <w:rPr>
                <w:b w:val="0"/>
                <w:bCs w:val="0"/>
                <w:webHidden/>
              </w:rPr>
              <w:tab/>
            </w:r>
            <w:r w:rsidRPr="00D22639">
              <w:rPr>
                <w:b w:val="0"/>
                <w:bCs w:val="0"/>
                <w:webHidden/>
              </w:rPr>
              <w:fldChar w:fldCharType="begin"/>
            </w:r>
            <w:r w:rsidRPr="00D22639">
              <w:rPr>
                <w:b w:val="0"/>
                <w:bCs w:val="0"/>
                <w:webHidden/>
              </w:rPr>
              <w:instrText xml:space="preserve"> PAGEREF _Toc228000463 \h </w:instrText>
            </w:r>
            <w:r w:rsidRPr="00D22639">
              <w:rPr>
                <w:b w:val="0"/>
                <w:bCs w:val="0"/>
                <w:webHidden/>
              </w:rPr>
            </w:r>
            <w:r w:rsidRPr="00D22639">
              <w:rPr>
                <w:b w:val="0"/>
                <w:bCs w:val="0"/>
                <w:webHidden/>
              </w:rPr>
              <w:fldChar w:fldCharType="separate"/>
            </w:r>
            <w:r w:rsidR="00686E23">
              <w:rPr>
                <w:b w:val="0"/>
                <w:bCs w:val="0"/>
                <w:webHidden/>
              </w:rPr>
              <w:t>284</w:t>
            </w:r>
            <w:r w:rsidRPr="00D22639">
              <w:rPr>
                <w:b w:val="0"/>
                <w:bCs w:val="0"/>
                <w:webHidden/>
              </w:rPr>
              <w:fldChar w:fldCharType="end"/>
            </w:r>
          </w:hyperlink>
        </w:p>
        <w:p w14:paraId="4519FEC5" w14:textId="671C26C6"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64" w:history="1">
            <w:r w:rsidRPr="00D22639">
              <w:rPr>
                <w:rStyle w:val="Hyperlink"/>
                <w:noProof/>
              </w:rPr>
              <w:t>Demo function for Octave or Matlab</w:t>
            </w:r>
            <w:r w:rsidRPr="00D22639">
              <w:rPr>
                <w:noProof/>
                <w:webHidden/>
              </w:rPr>
              <w:tab/>
            </w:r>
            <w:r w:rsidRPr="00D22639">
              <w:rPr>
                <w:noProof/>
                <w:webHidden/>
              </w:rPr>
              <w:fldChar w:fldCharType="begin"/>
            </w:r>
            <w:r w:rsidRPr="00D22639">
              <w:rPr>
                <w:noProof/>
                <w:webHidden/>
              </w:rPr>
              <w:instrText xml:space="preserve"> PAGEREF _Toc228000464 \h </w:instrText>
            </w:r>
            <w:r w:rsidRPr="00D22639">
              <w:rPr>
                <w:noProof/>
                <w:webHidden/>
              </w:rPr>
            </w:r>
            <w:r w:rsidRPr="00D22639">
              <w:rPr>
                <w:noProof/>
                <w:webHidden/>
              </w:rPr>
              <w:fldChar w:fldCharType="separate"/>
            </w:r>
            <w:r w:rsidR="00686E23">
              <w:rPr>
                <w:noProof/>
                <w:webHidden/>
              </w:rPr>
              <w:t>285</w:t>
            </w:r>
            <w:r w:rsidRPr="00D22639">
              <w:rPr>
                <w:noProof/>
                <w:webHidden/>
              </w:rPr>
              <w:fldChar w:fldCharType="end"/>
            </w:r>
          </w:hyperlink>
        </w:p>
        <w:p w14:paraId="114FB79E" w14:textId="2CC89372"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65" w:history="1">
            <w:r w:rsidRPr="00D22639">
              <w:rPr>
                <w:rStyle w:val="Hyperlink"/>
                <w:noProof/>
              </w:rPr>
              <w:t>TFitDemo.m: Interactive demo for the Tfit method</w:t>
            </w:r>
            <w:r w:rsidRPr="00D22639">
              <w:rPr>
                <w:noProof/>
                <w:webHidden/>
              </w:rPr>
              <w:tab/>
            </w:r>
            <w:r w:rsidRPr="00D22639">
              <w:rPr>
                <w:noProof/>
                <w:webHidden/>
              </w:rPr>
              <w:fldChar w:fldCharType="begin"/>
            </w:r>
            <w:r w:rsidRPr="00D22639">
              <w:rPr>
                <w:noProof/>
                <w:webHidden/>
              </w:rPr>
              <w:instrText xml:space="preserve"> PAGEREF _Toc228000465 \h </w:instrText>
            </w:r>
            <w:r w:rsidRPr="00D22639">
              <w:rPr>
                <w:noProof/>
                <w:webHidden/>
              </w:rPr>
            </w:r>
            <w:r w:rsidRPr="00D22639">
              <w:rPr>
                <w:noProof/>
                <w:webHidden/>
              </w:rPr>
              <w:fldChar w:fldCharType="separate"/>
            </w:r>
            <w:r w:rsidR="00686E23">
              <w:rPr>
                <w:noProof/>
                <w:webHidden/>
              </w:rPr>
              <w:t>286</w:t>
            </w:r>
            <w:r w:rsidRPr="00D22639">
              <w:rPr>
                <w:noProof/>
                <w:webHidden/>
              </w:rPr>
              <w:fldChar w:fldCharType="end"/>
            </w:r>
          </w:hyperlink>
        </w:p>
        <w:p w14:paraId="3A43D907" w14:textId="5FBA6F91"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66" w:history="1">
            <w:r w:rsidRPr="00D22639">
              <w:rPr>
                <w:rStyle w:val="Hyperlink"/>
                <w:noProof/>
              </w:rPr>
              <w:t>Statistics of methods compared (TFitStats.m, for Matlab or Octave)</w:t>
            </w:r>
            <w:r w:rsidRPr="00D22639">
              <w:rPr>
                <w:noProof/>
                <w:webHidden/>
              </w:rPr>
              <w:tab/>
            </w:r>
            <w:r w:rsidRPr="00D22639">
              <w:rPr>
                <w:noProof/>
                <w:webHidden/>
              </w:rPr>
              <w:fldChar w:fldCharType="begin"/>
            </w:r>
            <w:r w:rsidRPr="00D22639">
              <w:rPr>
                <w:noProof/>
                <w:webHidden/>
              </w:rPr>
              <w:instrText xml:space="preserve"> PAGEREF _Toc228000466 \h </w:instrText>
            </w:r>
            <w:r w:rsidRPr="00D22639">
              <w:rPr>
                <w:noProof/>
                <w:webHidden/>
              </w:rPr>
            </w:r>
            <w:r w:rsidRPr="00D22639">
              <w:rPr>
                <w:noProof/>
                <w:webHidden/>
              </w:rPr>
              <w:fldChar w:fldCharType="separate"/>
            </w:r>
            <w:r w:rsidR="00686E23">
              <w:rPr>
                <w:noProof/>
                <w:webHidden/>
              </w:rPr>
              <w:t>288</w:t>
            </w:r>
            <w:r w:rsidRPr="00D22639">
              <w:rPr>
                <w:noProof/>
                <w:webHidden/>
              </w:rPr>
              <w:fldChar w:fldCharType="end"/>
            </w:r>
          </w:hyperlink>
        </w:p>
        <w:p w14:paraId="57E9B6F6" w14:textId="2C686A32"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67" w:history="1">
            <w:r w:rsidRPr="00D22639">
              <w:rPr>
                <w:rStyle w:val="Hyperlink"/>
                <w:noProof/>
              </w:rPr>
              <w:t>Comparison of analytical curves (TFitCalDemo.m, for Matlab or Octave)</w:t>
            </w:r>
            <w:r w:rsidRPr="00D22639">
              <w:rPr>
                <w:noProof/>
                <w:webHidden/>
              </w:rPr>
              <w:tab/>
            </w:r>
            <w:r w:rsidRPr="00D22639">
              <w:rPr>
                <w:noProof/>
                <w:webHidden/>
              </w:rPr>
              <w:fldChar w:fldCharType="begin"/>
            </w:r>
            <w:r w:rsidRPr="00D22639">
              <w:rPr>
                <w:noProof/>
                <w:webHidden/>
              </w:rPr>
              <w:instrText xml:space="preserve"> PAGEREF _Toc228000467 \h </w:instrText>
            </w:r>
            <w:r w:rsidRPr="00D22639">
              <w:rPr>
                <w:noProof/>
                <w:webHidden/>
              </w:rPr>
            </w:r>
            <w:r w:rsidRPr="00D22639">
              <w:rPr>
                <w:noProof/>
                <w:webHidden/>
              </w:rPr>
              <w:fldChar w:fldCharType="separate"/>
            </w:r>
            <w:r w:rsidR="00686E23">
              <w:rPr>
                <w:noProof/>
                <w:webHidden/>
              </w:rPr>
              <w:t>288</w:t>
            </w:r>
            <w:r w:rsidRPr="00D22639">
              <w:rPr>
                <w:noProof/>
                <w:webHidden/>
              </w:rPr>
              <w:fldChar w:fldCharType="end"/>
            </w:r>
          </w:hyperlink>
        </w:p>
        <w:p w14:paraId="3C1CD7E7" w14:textId="76647079"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468" w:history="1">
            <w:r w:rsidRPr="00D22639">
              <w:rPr>
                <w:rStyle w:val="Hyperlink"/>
                <w:noProof/>
              </w:rPr>
              <w:t>Application to a three-component mixture</w:t>
            </w:r>
            <w:r w:rsidRPr="00D22639">
              <w:rPr>
                <w:noProof/>
                <w:webHidden/>
              </w:rPr>
              <w:tab/>
            </w:r>
            <w:r w:rsidRPr="00D22639">
              <w:rPr>
                <w:noProof/>
                <w:webHidden/>
              </w:rPr>
              <w:fldChar w:fldCharType="begin"/>
            </w:r>
            <w:r w:rsidRPr="00D22639">
              <w:rPr>
                <w:noProof/>
                <w:webHidden/>
              </w:rPr>
              <w:instrText xml:space="preserve"> PAGEREF _Toc228000468 \h </w:instrText>
            </w:r>
            <w:r w:rsidRPr="00D22639">
              <w:rPr>
                <w:noProof/>
                <w:webHidden/>
              </w:rPr>
            </w:r>
            <w:r w:rsidRPr="00D22639">
              <w:rPr>
                <w:noProof/>
                <w:webHidden/>
              </w:rPr>
              <w:fldChar w:fldCharType="separate"/>
            </w:r>
            <w:r w:rsidR="00686E23">
              <w:rPr>
                <w:noProof/>
                <w:webHidden/>
              </w:rPr>
              <w:t>289</w:t>
            </w:r>
            <w:r w:rsidRPr="00D22639">
              <w:rPr>
                <w:noProof/>
                <w:webHidden/>
              </w:rPr>
              <w:fldChar w:fldCharType="end"/>
            </w:r>
          </w:hyperlink>
        </w:p>
        <w:p w14:paraId="39939F45" w14:textId="4509DB7E"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469" w:history="1">
            <w:r w:rsidRPr="00D22639">
              <w:rPr>
                <w:rStyle w:val="Hyperlink"/>
                <w:b w:val="0"/>
                <w:bCs w:val="0"/>
              </w:rPr>
              <w:t>Case Studies and Numerical Experiments.</w:t>
            </w:r>
            <w:r w:rsidRPr="00D22639">
              <w:rPr>
                <w:b w:val="0"/>
                <w:bCs w:val="0"/>
                <w:webHidden/>
              </w:rPr>
              <w:tab/>
            </w:r>
            <w:r w:rsidRPr="00D22639">
              <w:rPr>
                <w:b w:val="0"/>
                <w:bCs w:val="0"/>
                <w:webHidden/>
              </w:rPr>
              <w:fldChar w:fldCharType="begin"/>
            </w:r>
            <w:r w:rsidRPr="00D22639">
              <w:rPr>
                <w:b w:val="0"/>
                <w:bCs w:val="0"/>
                <w:webHidden/>
              </w:rPr>
              <w:instrText xml:space="preserve"> PAGEREF _Toc228000469 \h </w:instrText>
            </w:r>
            <w:r w:rsidRPr="00D22639">
              <w:rPr>
                <w:b w:val="0"/>
                <w:bCs w:val="0"/>
                <w:webHidden/>
              </w:rPr>
            </w:r>
            <w:r w:rsidRPr="00D22639">
              <w:rPr>
                <w:b w:val="0"/>
                <w:bCs w:val="0"/>
                <w:webHidden/>
              </w:rPr>
              <w:fldChar w:fldCharType="separate"/>
            </w:r>
            <w:r w:rsidR="00686E23">
              <w:rPr>
                <w:b w:val="0"/>
                <w:bCs w:val="0"/>
                <w:webHidden/>
              </w:rPr>
              <w:t>292</w:t>
            </w:r>
            <w:r w:rsidRPr="00D22639">
              <w:rPr>
                <w:b w:val="0"/>
                <w:bCs w:val="0"/>
                <w:webHidden/>
              </w:rPr>
              <w:fldChar w:fldCharType="end"/>
            </w:r>
          </w:hyperlink>
        </w:p>
        <w:p w14:paraId="6F51F88C" w14:textId="4157479E"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70" w:history="1">
            <w:r w:rsidRPr="00D22639">
              <w:rPr>
                <w:rStyle w:val="Hyperlink"/>
                <w:b w:val="0"/>
                <w:bCs w:val="0"/>
                <w:shd w:val="clear" w:color="auto" w:fill="FFFFFF"/>
              </w:rPr>
              <w:t>Can smoothed noise be mistaken for an actual signal?</w:t>
            </w:r>
            <w:r w:rsidRPr="00D22639">
              <w:rPr>
                <w:b w:val="0"/>
                <w:bCs w:val="0"/>
                <w:webHidden/>
              </w:rPr>
              <w:tab/>
            </w:r>
            <w:r w:rsidRPr="00D22639">
              <w:rPr>
                <w:b w:val="0"/>
                <w:bCs w:val="0"/>
                <w:webHidden/>
              </w:rPr>
              <w:fldChar w:fldCharType="begin"/>
            </w:r>
            <w:r w:rsidRPr="00D22639">
              <w:rPr>
                <w:b w:val="0"/>
                <w:bCs w:val="0"/>
                <w:webHidden/>
              </w:rPr>
              <w:instrText xml:space="preserve"> PAGEREF _Toc228000470 \h </w:instrText>
            </w:r>
            <w:r w:rsidRPr="00D22639">
              <w:rPr>
                <w:b w:val="0"/>
                <w:bCs w:val="0"/>
                <w:webHidden/>
              </w:rPr>
            </w:r>
            <w:r w:rsidRPr="00D22639">
              <w:rPr>
                <w:b w:val="0"/>
                <w:bCs w:val="0"/>
                <w:webHidden/>
              </w:rPr>
              <w:fldChar w:fldCharType="separate"/>
            </w:r>
            <w:r w:rsidR="00686E23">
              <w:rPr>
                <w:b w:val="0"/>
                <w:bCs w:val="0"/>
                <w:webHidden/>
              </w:rPr>
              <w:t>292</w:t>
            </w:r>
            <w:r w:rsidRPr="00D22639">
              <w:rPr>
                <w:b w:val="0"/>
                <w:bCs w:val="0"/>
                <w:webHidden/>
              </w:rPr>
              <w:fldChar w:fldCharType="end"/>
            </w:r>
          </w:hyperlink>
        </w:p>
        <w:p w14:paraId="36B914F0" w14:textId="693BF505"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71" w:history="1">
            <w:r w:rsidRPr="00D22639">
              <w:rPr>
                <w:rStyle w:val="Hyperlink"/>
                <w:b w:val="0"/>
                <w:bCs w:val="0"/>
                <w:shd w:val="clear" w:color="auto" w:fill="FFFFFF"/>
              </w:rPr>
              <w:t>Signal or Noise?</w:t>
            </w:r>
            <w:r w:rsidRPr="00D22639">
              <w:rPr>
                <w:b w:val="0"/>
                <w:bCs w:val="0"/>
                <w:webHidden/>
              </w:rPr>
              <w:tab/>
            </w:r>
            <w:r w:rsidRPr="00D22639">
              <w:rPr>
                <w:b w:val="0"/>
                <w:bCs w:val="0"/>
                <w:webHidden/>
              </w:rPr>
              <w:fldChar w:fldCharType="begin"/>
            </w:r>
            <w:r w:rsidRPr="00D22639">
              <w:rPr>
                <w:b w:val="0"/>
                <w:bCs w:val="0"/>
                <w:webHidden/>
              </w:rPr>
              <w:instrText xml:space="preserve"> PAGEREF _Toc228000471 \h </w:instrText>
            </w:r>
            <w:r w:rsidRPr="00D22639">
              <w:rPr>
                <w:b w:val="0"/>
                <w:bCs w:val="0"/>
                <w:webHidden/>
              </w:rPr>
            </w:r>
            <w:r w:rsidRPr="00D22639">
              <w:rPr>
                <w:b w:val="0"/>
                <w:bCs w:val="0"/>
                <w:webHidden/>
              </w:rPr>
              <w:fldChar w:fldCharType="separate"/>
            </w:r>
            <w:r w:rsidR="00686E23">
              <w:rPr>
                <w:b w:val="0"/>
                <w:bCs w:val="0"/>
                <w:webHidden/>
              </w:rPr>
              <w:t>292</w:t>
            </w:r>
            <w:r w:rsidRPr="00D22639">
              <w:rPr>
                <w:b w:val="0"/>
                <w:bCs w:val="0"/>
                <w:webHidden/>
              </w:rPr>
              <w:fldChar w:fldCharType="end"/>
            </w:r>
          </w:hyperlink>
        </w:p>
        <w:p w14:paraId="7564FB40" w14:textId="47F239A8"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72" w:history="1">
            <w:r w:rsidRPr="00D22639">
              <w:rPr>
                <w:rStyle w:val="Hyperlink"/>
                <w:b w:val="0"/>
                <w:bCs w:val="0"/>
                <w:shd w:val="clear" w:color="auto" w:fill="FFFFFF"/>
              </w:rPr>
              <w:t>Buried treasure</w:t>
            </w:r>
            <w:r w:rsidRPr="00D22639">
              <w:rPr>
                <w:b w:val="0"/>
                <w:bCs w:val="0"/>
                <w:webHidden/>
              </w:rPr>
              <w:tab/>
            </w:r>
            <w:r w:rsidRPr="00D22639">
              <w:rPr>
                <w:b w:val="0"/>
                <w:bCs w:val="0"/>
                <w:webHidden/>
              </w:rPr>
              <w:fldChar w:fldCharType="begin"/>
            </w:r>
            <w:r w:rsidRPr="00D22639">
              <w:rPr>
                <w:b w:val="0"/>
                <w:bCs w:val="0"/>
                <w:webHidden/>
              </w:rPr>
              <w:instrText xml:space="preserve"> PAGEREF _Toc228000472 \h </w:instrText>
            </w:r>
            <w:r w:rsidRPr="00D22639">
              <w:rPr>
                <w:b w:val="0"/>
                <w:bCs w:val="0"/>
                <w:webHidden/>
              </w:rPr>
            </w:r>
            <w:r w:rsidRPr="00D22639">
              <w:rPr>
                <w:b w:val="0"/>
                <w:bCs w:val="0"/>
                <w:webHidden/>
              </w:rPr>
              <w:fldChar w:fldCharType="separate"/>
            </w:r>
            <w:r w:rsidR="00686E23">
              <w:rPr>
                <w:b w:val="0"/>
                <w:bCs w:val="0"/>
                <w:webHidden/>
              </w:rPr>
              <w:t>296</w:t>
            </w:r>
            <w:r w:rsidRPr="00D22639">
              <w:rPr>
                <w:b w:val="0"/>
                <w:bCs w:val="0"/>
                <w:webHidden/>
              </w:rPr>
              <w:fldChar w:fldCharType="end"/>
            </w:r>
          </w:hyperlink>
        </w:p>
        <w:p w14:paraId="3E07ABB4" w14:textId="0C0AD7BC"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73" w:history="1">
            <w:r w:rsidRPr="00D22639">
              <w:rPr>
                <w:rStyle w:val="Hyperlink"/>
                <w:b w:val="0"/>
                <w:bCs w:val="0"/>
              </w:rPr>
              <w:t>The Battle Rounds: a comparison of methods</w:t>
            </w:r>
            <w:r w:rsidRPr="00D22639">
              <w:rPr>
                <w:b w:val="0"/>
                <w:bCs w:val="0"/>
                <w:webHidden/>
              </w:rPr>
              <w:tab/>
            </w:r>
            <w:r w:rsidRPr="00D22639">
              <w:rPr>
                <w:b w:val="0"/>
                <w:bCs w:val="0"/>
                <w:webHidden/>
              </w:rPr>
              <w:fldChar w:fldCharType="begin"/>
            </w:r>
            <w:r w:rsidRPr="00D22639">
              <w:rPr>
                <w:b w:val="0"/>
                <w:bCs w:val="0"/>
                <w:webHidden/>
              </w:rPr>
              <w:instrText xml:space="preserve"> PAGEREF _Toc228000473 \h </w:instrText>
            </w:r>
            <w:r w:rsidRPr="00D22639">
              <w:rPr>
                <w:b w:val="0"/>
                <w:bCs w:val="0"/>
                <w:webHidden/>
              </w:rPr>
            </w:r>
            <w:r w:rsidRPr="00D22639">
              <w:rPr>
                <w:b w:val="0"/>
                <w:bCs w:val="0"/>
                <w:webHidden/>
              </w:rPr>
              <w:fldChar w:fldCharType="separate"/>
            </w:r>
            <w:r w:rsidR="00686E23">
              <w:rPr>
                <w:b w:val="0"/>
                <w:bCs w:val="0"/>
                <w:webHidden/>
              </w:rPr>
              <w:t>299</w:t>
            </w:r>
            <w:r w:rsidRPr="00D22639">
              <w:rPr>
                <w:b w:val="0"/>
                <w:bCs w:val="0"/>
                <w:webHidden/>
              </w:rPr>
              <w:fldChar w:fldCharType="end"/>
            </w:r>
          </w:hyperlink>
        </w:p>
        <w:p w14:paraId="4752F022" w14:textId="5F87EDD6"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74" w:history="1">
            <w:r w:rsidRPr="00D22639">
              <w:rPr>
                <w:rStyle w:val="Hyperlink"/>
                <w:b w:val="0"/>
                <w:bCs w:val="0"/>
              </w:rPr>
              <w:t>Ensemble averaging patterns in a continuous signal</w:t>
            </w:r>
            <w:r w:rsidRPr="00D22639">
              <w:rPr>
                <w:b w:val="0"/>
                <w:bCs w:val="0"/>
                <w:webHidden/>
              </w:rPr>
              <w:tab/>
            </w:r>
            <w:r w:rsidRPr="00D22639">
              <w:rPr>
                <w:b w:val="0"/>
                <w:bCs w:val="0"/>
                <w:webHidden/>
              </w:rPr>
              <w:fldChar w:fldCharType="begin"/>
            </w:r>
            <w:r w:rsidRPr="00D22639">
              <w:rPr>
                <w:b w:val="0"/>
                <w:bCs w:val="0"/>
                <w:webHidden/>
              </w:rPr>
              <w:instrText xml:space="preserve"> PAGEREF _Toc228000474 \h </w:instrText>
            </w:r>
            <w:r w:rsidRPr="00D22639">
              <w:rPr>
                <w:b w:val="0"/>
                <w:bCs w:val="0"/>
                <w:webHidden/>
              </w:rPr>
            </w:r>
            <w:r w:rsidRPr="00D22639">
              <w:rPr>
                <w:b w:val="0"/>
                <w:bCs w:val="0"/>
                <w:webHidden/>
              </w:rPr>
              <w:fldChar w:fldCharType="separate"/>
            </w:r>
            <w:r w:rsidR="00686E23">
              <w:rPr>
                <w:b w:val="0"/>
                <w:bCs w:val="0"/>
                <w:webHidden/>
              </w:rPr>
              <w:t>302</w:t>
            </w:r>
            <w:r w:rsidRPr="00D22639">
              <w:rPr>
                <w:b w:val="0"/>
                <w:bCs w:val="0"/>
                <w:webHidden/>
              </w:rPr>
              <w:fldChar w:fldCharType="end"/>
            </w:r>
          </w:hyperlink>
        </w:p>
        <w:p w14:paraId="53D316BA" w14:textId="2450EDD4"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75" w:history="1">
            <w:r w:rsidRPr="00D22639">
              <w:rPr>
                <w:rStyle w:val="Hyperlink"/>
                <w:b w:val="0"/>
                <w:bCs w:val="0"/>
              </w:rPr>
              <w:t>Harmonic Analysis of the Doppler Effect</w:t>
            </w:r>
            <w:r w:rsidRPr="00D22639">
              <w:rPr>
                <w:b w:val="0"/>
                <w:bCs w:val="0"/>
                <w:webHidden/>
              </w:rPr>
              <w:tab/>
            </w:r>
            <w:r w:rsidRPr="00D22639">
              <w:rPr>
                <w:b w:val="0"/>
                <w:bCs w:val="0"/>
                <w:webHidden/>
              </w:rPr>
              <w:fldChar w:fldCharType="begin"/>
            </w:r>
            <w:r w:rsidRPr="00D22639">
              <w:rPr>
                <w:b w:val="0"/>
                <w:bCs w:val="0"/>
                <w:webHidden/>
              </w:rPr>
              <w:instrText xml:space="preserve"> PAGEREF _Toc228000475 \h </w:instrText>
            </w:r>
            <w:r w:rsidRPr="00D22639">
              <w:rPr>
                <w:b w:val="0"/>
                <w:bCs w:val="0"/>
                <w:webHidden/>
              </w:rPr>
            </w:r>
            <w:r w:rsidRPr="00D22639">
              <w:rPr>
                <w:b w:val="0"/>
                <w:bCs w:val="0"/>
                <w:webHidden/>
              </w:rPr>
              <w:fldChar w:fldCharType="separate"/>
            </w:r>
            <w:r w:rsidR="00686E23">
              <w:rPr>
                <w:b w:val="0"/>
                <w:bCs w:val="0"/>
                <w:webHidden/>
              </w:rPr>
              <w:t>304</w:t>
            </w:r>
            <w:r w:rsidRPr="00D22639">
              <w:rPr>
                <w:b w:val="0"/>
                <w:bCs w:val="0"/>
                <w:webHidden/>
              </w:rPr>
              <w:fldChar w:fldCharType="end"/>
            </w:r>
          </w:hyperlink>
        </w:p>
        <w:p w14:paraId="641BB742" w14:textId="06B7473B"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76" w:history="1">
            <w:r w:rsidRPr="00D22639">
              <w:rPr>
                <w:rStyle w:val="Hyperlink"/>
                <w:b w:val="0"/>
                <w:bCs w:val="0"/>
              </w:rPr>
              <w:t>Measuring spikes</w:t>
            </w:r>
            <w:r w:rsidRPr="00D22639">
              <w:rPr>
                <w:b w:val="0"/>
                <w:bCs w:val="0"/>
                <w:webHidden/>
              </w:rPr>
              <w:tab/>
            </w:r>
            <w:r w:rsidRPr="00D22639">
              <w:rPr>
                <w:b w:val="0"/>
                <w:bCs w:val="0"/>
                <w:webHidden/>
              </w:rPr>
              <w:fldChar w:fldCharType="begin"/>
            </w:r>
            <w:r w:rsidRPr="00D22639">
              <w:rPr>
                <w:b w:val="0"/>
                <w:bCs w:val="0"/>
                <w:webHidden/>
              </w:rPr>
              <w:instrText xml:space="preserve"> PAGEREF _Toc228000476 \h </w:instrText>
            </w:r>
            <w:r w:rsidRPr="00D22639">
              <w:rPr>
                <w:b w:val="0"/>
                <w:bCs w:val="0"/>
                <w:webHidden/>
              </w:rPr>
            </w:r>
            <w:r w:rsidRPr="00D22639">
              <w:rPr>
                <w:b w:val="0"/>
                <w:bCs w:val="0"/>
                <w:webHidden/>
              </w:rPr>
              <w:fldChar w:fldCharType="separate"/>
            </w:r>
            <w:r w:rsidR="00686E23">
              <w:rPr>
                <w:b w:val="0"/>
                <w:bCs w:val="0"/>
                <w:webHidden/>
              </w:rPr>
              <w:t>305</w:t>
            </w:r>
            <w:r w:rsidRPr="00D22639">
              <w:rPr>
                <w:b w:val="0"/>
                <w:bCs w:val="0"/>
                <w:webHidden/>
              </w:rPr>
              <w:fldChar w:fldCharType="end"/>
            </w:r>
          </w:hyperlink>
        </w:p>
        <w:p w14:paraId="16524914" w14:textId="1D7A4F2A"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77" w:history="1">
            <w:r w:rsidRPr="00D22639">
              <w:rPr>
                <w:rStyle w:val="Hyperlink"/>
                <w:b w:val="0"/>
                <w:bCs w:val="0"/>
              </w:rPr>
              <w:t>Fourier deconvolution vs curve fitting (they are </w:t>
            </w:r>
            <w:r w:rsidRPr="00D22639">
              <w:rPr>
                <w:rStyle w:val="Hyperlink"/>
                <w:b w:val="0"/>
                <w:bCs w:val="0"/>
                <w:i/>
                <w:iCs/>
              </w:rPr>
              <w:t>not </w:t>
            </w:r>
            <w:r w:rsidRPr="00D22639">
              <w:rPr>
                <w:rStyle w:val="Hyperlink"/>
                <w:b w:val="0"/>
                <w:bCs w:val="0"/>
              </w:rPr>
              <w:t>the same)</w:t>
            </w:r>
            <w:r w:rsidRPr="00D22639">
              <w:rPr>
                <w:b w:val="0"/>
                <w:bCs w:val="0"/>
                <w:webHidden/>
              </w:rPr>
              <w:tab/>
            </w:r>
            <w:r w:rsidRPr="00D22639">
              <w:rPr>
                <w:b w:val="0"/>
                <w:bCs w:val="0"/>
                <w:webHidden/>
              </w:rPr>
              <w:fldChar w:fldCharType="begin"/>
            </w:r>
            <w:r w:rsidRPr="00D22639">
              <w:rPr>
                <w:b w:val="0"/>
                <w:bCs w:val="0"/>
                <w:webHidden/>
              </w:rPr>
              <w:instrText xml:space="preserve"> PAGEREF _Toc228000477 \h </w:instrText>
            </w:r>
            <w:r w:rsidRPr="00D22639">
              <w:rPr>
                <w:b w:val="0"/>
                <w:bCs w:val="0"/>
                <w:webHidden/>
              </w:rPr>
            </w:r>
            <w:r w:rsidRPr="00D22639">
              <w:rPr>
                <w:b w:val="0"/>
                <w:bCs w:val="0"/>
                <w:webHidden/>
              </w:rPr>
              <w:fldChar w:fldCharType="separate"/>
            </w:r>
            <w:r w:rsidR="00686E23">
              <w:rPr>
                <w:b w:val="0"/>
                <w:bCs w:val="0"/>
                <w:webHidden/>
              </w:rPr>
              <w:t>307</w:t>
            </w:r>
            <w:r w:rsidRPr="00D22639">
              <w:rPr>
                <w:b w:val="0"/>
                <w:bCs w:val="0"/>
                <w:webHidden/>
              </w:rPr>
              <w:fldChar w:fldCharType="end"/>
            </w:r>
          </w:hyperlink>
        </w:p>
        <w:p w14:paraId="6DCA3F88" w14:textId="6F53D8E1"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78" w:history="1">
            <w:r w:rsidRPr="00D22639">
              <w:rPr>
                <w:rStyle w:val="Hyperlink"/>
                <w:b w:val="0"/>
                <w:bCs w:val="0"/>
              </w:rPr>
              <w:t>Digitization noise - can adding noise really help?</w:t>
            </w:r>
            <w:r w:rsidRPr="00D22639">
              <w:rPr>
                <w:b w:val="0"/>
                <w:bCs w:val="0"/>
                <w:webHidden/>
              </w:rPr>
              <w:tab/>
            </w:r>
            <w:r w:rsidRPr="00D22639">
              <w:rPr>
                <w:b w:val="0"/>
                <w:bCs w:val="0"/>
                <w:webHidden/>
              </w:rPr>
              <w:fldChar w:fldCharType="begin"/>
            </w:r>
            <w:r w:rsidRPr="00D22639">
              <w:rPr>
                <w:b w:val="0"/>
                <w:bCs w:val="0"/>
                <w:webHidden/>
              </w:rPr>
              <w:instrText xml:space="preserve"> PAGEREF _Toc228000478 \h </w:instrText>
            </w:r>
            <w:r w:rsidRPr="00D22639">
              <w:rPr>
                <w:b w:val="0"/>
                <w:bCs w:val="0"/>
                <w:webHidden/>
              </w:rPr>
            </w:r>
            <w:r w:rsidRPr="00D22639">
              <w:rPr>
                <w:b w:val="0"/>
                <w:bCs w:val="0"/>
                <w:webHidden/>
              </w:rPr>
              <w:fldChar w:fldCharType="separate"/>
            </w:r>
            <w:r w:rsidR="00686E23">
              <w:rPr>
                <w:b w:val="0"/>
                <w:bCs w:val="0"/>
                <w:webHidden/>
              </w:rPr>
              <w:t>309</w:t>
            </w:r>
            <w:r w:rsidRPr="00D22639">
              <w:rPr>
                <w:b w:val="0"/>
                <w:bCs w:val="0"/>
                <w:webHidden/>
              </w:rPr>
              <w:fldChar w:fldCharType="end"/>
            </w:r>
          </w:hyperlink>
        </w:p>
        <w:p w14:paraId="02F43840" w14:textId="2BD56BF7"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79" w:history="1">
            <w:r w:rsidRPr="00D22639">
              <w:rPr>
                <w:rStyle w:val="Hyperlink"/>
                <w:b w:val="0"/>
                <w:bCs w:val="0"/>
              </w:rPr>
              <w:t>How low can you go? Performance with very low signal-to-noise ratios.</w:t>
            </w:r>
            <w:r w:rsidRPr="00D22639">
              <w:rPr>
                <w:b w:val="0"/>
                <w:bCs w:val="0"/>
                <w:webHidden/>
              </w:rPr>
              <w:tab/>
            </w:r>
            <w:r w:rsidRPr="00D22639">
              <w:rPr>
                <w:b w:val="0"/>
                <w:bCs w:val="0"/>
                <w:webHidden/>
              </w:rPr>
              <w:fldChar w:fldCharType="begin"/>
            </w:r>
            <w:r w:rsidRPr="00D22639">
              <w:rPr>
                <w:b w:val="0"/>
                <w:bCs w:val="0"/>
                <w:webHidden/>
              </w:rPr>
              <w:instrText xml:space="preserve"> PAGEREF _Toc228000479 \h </w:instrText>
            </w:r>
            <w:r w:rsidRPr="00D22639">
              <w:rPr>
                <w:b w:val="0"/>
                <w:bCs w:val="0"/>
                <w:webHidden/>
              </w:rPr>
            </w:r>
            <w:r w:rsidRPr="00D22639">
              <w:rPr>
                <w:b w:val="0"/>
                <w:bCs w:val="0"/>
                <w:webHidden/>
              </w:rPr>
              <w:fldChar w:fldCharType="separate"/>
            </w:r>
            <w:r w:rsidR="00686E23">
              <w:rPr>
                <w:b w:val="0"/>
                <w:bCs w:val="0"/>
                <w:webHidden/>
              </w:rPr>
              <w:t>311</w:t>
            </w:r>
            <w:r w:rsidRPr="00D22639">
              <w:rPr>
                <w:b w:val="0"/>
                <w:bCs w:val="0"/>
                <w:webHidden/>
              </w:rPr>
              <w:fldChar w:fldCharType="end"/>
            </w:r>
          </w:hyperlink>
        </w:p>
        <w:p w14:paraId="6E1E9BD4" w14:textId="66004CFE"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80" w:history="1">
            <w:r w:rsidRPr="00D22639">
              <w:rPr>
                <w:rStyle w:val="Hyperlink"/>
                <w:b w:val="0"/>
                <w:bCs w:val="0"/>
              </w:rPr>
              <w:t>Signal processing in the search for extraterrestrial intelligence</w:t>
            </w:r>
            <w:r w:rsidRPr="00D22639">
              <w:rPr>
                <w:b w:val="0"/>
                <w:bCs w:val="0"/>
                <w:webHidden/>
              </w:rPr>
              <w:tab/>
            </w:r>
            <w:r w:rsidRPr="00D22639">
              <w:rPr>
                <w:b w:val="0"/>
                <w:bCs w:val="0"/>
                <w:webHidden/>
              </w:rPr>
              <w:fldChar w:fldCharType="begin"/>
            </w:r>
            <w:r w:rsidRPr="00D22639">
              <w:rPr>
                <w:b w:val="0"/>
                <w:bCs w:val="0"/>
                <w:webHidden/>
              </w:rPr>
              <w:instrText xml:space="preserve"> PAGEREF _Toc228000480 \h </w:instrText>
            </w:r>
            <w:r w:rsidRPr="00D22639">
              <w:rPr>
                <w:b w:val="0"/>
                <w:bCs w:val="0"/>
                <w:webHidden/>
              </w:rPr>
            </w:r>
            <w:r w:rsidRPr="00D22639">
              <w:rPr>
                <w:b w:val="0"/>
                <w:bCs w:val="0"/>
                <w:webHidden/>
              </w:rPr>
              <w:fldChar w:fldCharType="separate"/>
            </w:r>
            <w:r w:rsidR="00686E23">
              <w:rPr>
                <w:b w:val="0"/>
                <w:bCs w:val="0"/>
                <w:webHidden/>
              </w:rPr>
              <w:t>313</w:t>
            </w:r>
            <w:r w:rsidRPr="00D22639">
              <w:rPr>
                <w:b w:val="0"/>
                <w:bCs w:val="0"/>
                <w:webHidden/>
              </w:rPr>
              <w:fldChar w:fldCharType="end"/>
            </w:r>
          </w:hyperlink>
        </w:p>
        <w:p w14:paraId="274D1725" w14:textId="7883AAC1"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81" w:history="1">
            <w:r w:rsidRPr="00D22639">
              <w:rPr>
                <w:rStyle w:val="Hyperlink"/>
                <w:b w:val="0"/>
                <w:bCs w:val="0"/>
                <w:kern w:val="0"/>
                <w:lang w:eastAsia="en-US"/>
              </w:rPr>
              <w:t>Why measure peak area rather than peak height?</w:t>
            </w:r>
            <w:r w:rsidRPr="00D22639">
              <w:rPr>
                <w:b w:val="0"/>
                <w:bCs w:val="0"/>
                <w:webHidden/>
              </w:rPr>
              <w:tab/>
            </w:r>
            <w:r w:rsidRPr="00D22639">
              <w:rPr>
                <w:b w:val="0"/>
                <w:bCs w:val="0"/>
                <w:webHidden/>
              </w:rPr>
              <w:fldChar w:fldCharType="begin"/>
            </w:r>
            <w:r w:rsidRPr="00D22639">
              <w:rPr>
                <w:b w:val="0"/>
                <w:bCs w:val="0"/>
                <w:webHidden/>
              </w:rPr>
              <w:instrText xml:space="preserve"> PAGEREF _Toc228000481 \h </w:instrText>
            </w:r>
            <w:r w:rsidRPr="00D22639">
              <w:rPr>
                <w:b w:val="0"/>
                <w:bCs w:val="0"/>
                <w:webHidden/>
              </w:rPr>
            </w:r>
            <w:r w:rsidRPr="00D22639">
              <w:rPr>
                <w:b w:val="0"/>
                <w:bCs w:val="0"/>
                <w:webHidden/>
              </w:rPr>
              <w:fldChar w:fldCharType="separate"/>
            </w:r>
            <w:r w:rsidR="00686E23">
              <w:rPr>
                <w:b w:val="0"/>
                <w:bCs w:val="0"/>
                <w:webHidden/>
              </w:rPr>
              <w:t>314</w:t>
            </w:r>
            <w:r w:rsidRPr="00D22639">
              <w:rPr>
                <w:b w:val="0"/>
                <w:bCs w:val="0"/>
                <w:webHidden/>
              </w:rPr>
              <w:fldChar w:fldCharType="end"/>
            </w:r>
          </w:hyperlink>
        </w:p>
        <w:p w14:paraId="537DAC0D" w14:textId="37613D05"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82" w:history="1">
            <w:r w:rsidRPr="00D22639">
              <w:rPr>
                <w:rStyle w:val="Hyperlink"/>
                <w:b w:val="0"/>
                <w:bCs w:val="0"/>
              </w:rPr>
              <w:t>Using macros to extend the capability of spreadsheets</w:t>
            </w:r>
            <w:r w:rsidRPr="00D22639">
              <w:rPr>
                <w:b w:val="0"/>
                <w:bCs w:val="0"/>
                <w:webHidden/>
              </w:rPr>
              <w:tab/>
            </w:r>
            <w:r w:rsidRPr="00D22639">
              <w:rPr>
                <w:b w:val="0"/>
                <w:bCs w:val="0"/>
                <w:webHidden/>
              </w:rPr>
              <w:fldChar w:fldCharType="begin"/>
            </w:r>
            <w:r w:rsidRPr="00D22639">
              <w:rPr>
                <w:b w:val="0"/>
                <w:bCs w:val="0"/>
                <w:webHidden/>
              </w:rPr>
              <w:instrText xml:space="preserve"> PAGEREF _Toc228000482 \h </w:instrText>
            </w:r>
            <w:r w:rsidRPr="00D22639">
              <w:rPr>
                <w:b w:val="0"/>
                <w:bCs w:val="0"/>
                <w:webHidden/>
              </w:rPr>
            </w:r>
            <w:r w:rsidRPr="00D22639">
              <w:rPr>
                <w:b w:val="0"/>
                <w:bCs w:val="0"/>
                <w:webHidden/>
              </w:rPr>
              <w:fldChar w:fldCharType="separate"/>
            </w:r>
            <w:r w:rsidR="00686E23">
              <w:rPr>
                <w:b w:val="0"/>
                <w:bCs w:val="0"/>
                <w:webHidden/>
              </w:rPr>
              <w:t>316</w:t>
            </w:r>
            <w:r w:rsidRPr="00D22639">
              <w:rPr>
                <w:b w:val="0"/>
                <w:bCs w:val="0"/>
                <w:webHidden/>
              </w:rPr>
              <w:fldChar w:fldCharType="end"/>
            </w:r>
          </w:hyperlink>
        </w:p>
        <w:p w14:paraId="173E3EC0" w14:textId="4C4CC72F"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83" w:history="1">
            <w:r w:rsidRPr="00D22639">
              <w:rPr>
                <w:rStyle w:val="Hyperlink"/>
                <w:b w:val="0"/>
                <w:bCs w:val="0"/>
              </w:rPr>
              <w:t>Random walks and baseline correction</w:t>
            </w:r>
            <w:r w:rsidRPr="00D22639">
              <w:rPr>
                <w:b w:val="0"/>
                <w:bCs w:val="0"/>
                <w:webHidden/>
              </w:rPr>
              <w:tab/>
            </w:r>
            <w:r w:rsidRPr="00D22639">
              <w:rPr>
                <w:b w:val="0"/>
                <w:bCs w:val="0"/>
                <w:webHidden/>
              </w:rPr>
              <w:fldChar w:fldCharType="begin"/>
            </w:r>
            <w:r w:rsidRPr="00D22639">
              <w:rPr>
                <w:b w:val="0"/>
                <w:bCs w:val="0"/>
                <w:webHidden/>
              </w:rPr>
              <w:instrText xml:space="preserve"> PAGEREF _Toc228000483 \h </w:instrText>
            </w:r>
            <w:r w:rsidRPr="00D22639">
              <w:rPr>
                <w:b w:val="0"/>
                <w:bCs w:val="0"/>
                <w:webHidden/>
              </w:rPr>
            </w:r>
            <w:r w:rsidRPr="00D22639">
              <w:rPr>
                <w:b w:val="0"/>
                <w:bCs w:val="0"/>
                <w:webHidden/>
              </w:rPr>
              <w:fldChar w:fldCharType="separate"/>
            </w:r>
            <w:r w:rsidR="00686E23">
              <w:rPr>
                <w:b w:val="0"/>
                <w:bCs w:val="0"/>
                <w:webHidden/>
              </w:rPr>
              <w:t>319</w:t>
            </w:r>
            <w:r w:rsidRPr="00D22639">
              <w:rPr>
                <w:b w:val="0"/>
                <w:bCs w:val="0"/>
                <w:webHidden/>
              </w:rPr>
              <w:fldChar w:fldCharType="end"/>
            </w:r>
          </w:hyperlink>
        </w:p>
        <w:p w14:paraId="49F9FEED" w14:textId="1541222E"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84" w:history="1">
            <w:r w:rsidRPr="00D22639">
              <w:rPr>
                <w:rStyle w:val="Hyperlink"/>
                <w:b w:val="0"/>
                <w:bCs w:val="0"/>
              </w:rPr>
              <w:t>Modulation and synchronous detection.</w:t>
            </w:r>
            <w:r w:rsidRPr="00D22639">
              <w:rPr>
                <w:b w:val="0"/>
                <w:bCs w:val="0"/>
                <w:webHidden/>
              </w:rPr>
              <w:tab/>
            </w:r>
            <w:r w:rsidRPr="00D22639">
              <w:rPr>
                <w:b w:val="0"/>
                <w:bCs w:val="0"/>
                <w:webHidden/>
              </w:rPr>
              <w:fldChar w:fldCharType="begin"/>
            </w:r>
            <w:r w:rsidRPr="00D22639">
              <w:rPr>
                <w:b w:val="0"/>
                <w:bCs w:val="0"/>
                <w:webHidden/>
              </w:rPr>
              <w:instrText xml:space="preserve"> PAGEREF _Toc228000484 \h </w:instrText>
            </w:r>
            <w:r w:rsidRPr="00D22639">
              <w:rPr>
                <w:b w:val="0"/>
                <w:bCs w:val="0"/>
                <w:webHidden/>
              </w:rPr>
            </w:r>
            <w:r w:rsidRPr="00D22639">
              <w:rPr>
                <w:b w:val="0"/>
                <w:bCs w:val="0"/>
                <w:webHidden/>
              </w:rPr>
              <w:fldChar w:fldCharType="separate"/>
            </w:r>
            <w:r w:rsidR="00686E23">
              <w:rPr>
                <w:b w:val="0"/>
                <w:bCs w:val="0"/>
                <w:webHidden/>
              </w:rPr>
              <w:t>321</w:t>
            </w:r>
            <w:r w:rsidRPr="00D22639">
              <w:rPr>
                <w:b w:val="0"/>
                <w:bCs w:val="0"/>
                <w:webHidden/>
              </w:rPr>
              <w:fldChar w:fldCharType="end"/>
            </w:r>
          </w:hyperlink>
        </w:p>
        <w:p w14:paraId="16B5A643" w14:textId="6ACCBA26"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85" w:history="1">
            <w:r w:rsidRPr="00D22639">
              <w:rPr>
                <w:rStyle w:val="Hyperlink"/>
                <w:b w:val="0"/>
                <w:bCs w:val="0"/>
              </w:rPr>
              <w:t>Measuring a buried peak</w:t>
            </w:r>
            <w:r w:rsidRPr="00D22639">
              <w:rPr>
                <w:b w:val="0"/>
                <w:bCs w:val="0"/>
                <w:webHidden/>
              </w:rPr>
              <w:tab/>
            </w:r>
            <w:r w:rsidRPr="00D22639">
              <w:rPr>
                <w:b w:val="0"/>
                <w:bCs w:val="0"/>
                <w:webHidden/>
              </w:rPr>
              <w:fldChar w:fldCharType="begin"/>
            </w:r>
            <w:r w:rsidRPr="00D22639">
              <w:rPr>
                <w:b w:val="0"/>
                <w:bCs w:val="0"/>
                <w:webHidden/>
              </w:rPr>
              <w:instrText xml:space="preserve"> PAGEREF _Toc228000485 \h </w:instrText>
            </w:r>
            <w:r w:rsidRPr="00D22639">
              <w:rPr>
                <w:b w:val="0"/>
                <w:bCs w:val="0"/>
                <w:webHidden/>
              </w:rPr>
            </w:r>
            <w:r w:rsidRPr="00D22639">
              <w:rPr>
                <w:b w:val="0"/>
                <w:bCs w:val="0"/>
                <w:webHidden/>
              </w:rPr>
              <w:fldChar w:fldCharType="separate"/>
            </w:r>
            <w:r w:rsidR="00686E23">
              <w:rPr>
                <w:b w:val="0"/>
                <w:bCs w:val="0"/>
                <w:webHidden/>
              </w:rPr>
              <w:t>324</w:t>
            </w:r>
            <w:r w:rsidRPr="00D22639">
              <w:rPr>
                <w:b w:val="0"/>
                <w:bCs w:val="0"/>
                <w:webHidden/>
              </w:rPr>
              <w:fldChar w:fldCharType="end"/>
            </w:r>
          </w:hyperlink>
        </w:p>
        <w:p w14:paraId="51B81BD9" w14:textId="27AD4F18"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86" w:history="1">
            <w:r w:rsidRPr="00D22639">
              <w:rPr>
                <w:rStyle w:val="Hyperlink"/>
                <w:b w:val="0"/>
                <w:bCs w:val="0"/>
              </w:rPr>
              <w:t>Signal and Noise in the Stock Market (updated)</w:t>
            </w:r>
            <w:r w:rsidRPr="00D22639">
              <w:rPr>
                <w:b w:val="0"/>
                <w:bCs w:val="0"/>
                <w:webHidden/>
              </w:rPr>
              <w:tab/>
            </w:r>
            <w:r w:rsidRPr="00D22639">
              <w:rPr>
                <w:b w:val="0"/>
                <w:bCs w:val="0"/>
                <w:webHidden/>
              </w:rPr>
              <w:fldChar w:fldCharType="begin"/>
            </w:r>
            <w:r w:rsidRPr="00D22639">
              <w:rPr>
                <w:b w:val="0"/>
                <w:bCs w:val="0"/>
                <w:webHidden/>
              </w:rPr>
              <w:instrText xml:space="preserve"> PAGEREF _Toc228000486 \h </w:instrText>
            </w:r>
            <w:r w:rsidRPr="00D22639">
              <w:rPr>
                <w:b w:val="0"/>
                <w:bCs w:val="0"/>
                <w:webHidden/>
              </w:rPr>
            </w:r>
            <w:r w:rsidRPr="00D22639">
              <w:rPr>
                <w:b w:val="0"/>
                <w:bCs w:val="0"/>
                <w:webHidden/>
              </w:rPr>
              <w:fldChar w:fldCharType="separate"/>
            </w:r>
            <w:r w:rsidR="00686E23">
              <w:rPr>
                <w:b w:val="0"/>
                <w:bCs w:val="0"/>
                <w:webHidden/>
              </w:rPr>
              <w:t>327</w:t>
            </w:r>
            <w:r w:rsidRPr="00D22639">
              <w:rPr>
                <w:b w:val="0"/>
                <w:bCs w:val="0"/>
                <w:webHidden/>
              </w:rPr>
              <w:fldChar w:fldCharType="end"/>
            </w:r>
          </w:hyperlink>
        </w:p>
        <w:p w14:paraId="1F1146ED" w14:textId="22545563"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87" w:history="1">
            <w:r w:rsidRPr="00D22639">
              <w:rPr>
                <w:rStyle w:val="Hyperlink"/>
                <w:b w:val="0"/>
                <w:bCs w:val="0"/>
              </w:rPr>
              <w:t>Measuring signal-to-noise ratio in complex signals</w:t>
            </w:r>
            <w:r w:rsidRPr="00D22639">
              <w:rPr>
                <w:b w:val="0"/>
                <w:bCs w:val="0"/>
                <w:webHidden/>
              </w:rPr>
              <w:tab/>
            </w:r>
            <w:r w:rsidRPr="00D22639">
              <w:rPr>
                <w:b w:val="0"/>
                <w:bCs w:val="0"/>
                <w:webHidden/>
              </w:rPr>
              <w:fldChar w:fldCharType="begin"/>
            </w:r>
            <w:r w:rsidRPr="00D22639">
              <w:rPr>
                <w:b w:val="0"/>
                <w:bCs w:val="0"/>
                <w:webHidden/>
              </w:rPr>
              <w:instrText xml:space="preserve"> PAGEREF _Toc228000487 \h </w:instrText>
            </w:r>
            <w:r w:rsidRPr="00D22639">
              <w:rPr>
                <w:b w:val="0"/>
                <w:bCs w:val="0"/>
                <w:webHidden/>
              </w:rPr>
            </w:r>
            <w:r w:rsidRPr="00D22639">
              <w:rPr>
                <w:b w:val="0"/>
                <w:bCs w:val="0"/>
                <w:webHidden/>
              </w:rPr>
              <w:fldChar w:fldCharType="separate"/>
            </w:r>
            <w:r w:rsidR="00686E23">
              <w:rPr>
                <w:b w:val="0"/>
                <w:bCs w:val="0"/>
                <w:webHidden/>
              </w:rPr>
              <w:t>331</w:t>
            </w:r>
            <w:r w:rsidRPr="00D22639">
              <w:rPr>
                <w:b w:val="0"/>
                <w:bCs w:val="0"/>
                <w:webHidden/>
              </w:rPr>
              <w:fldChar w:fldCharType="end"/>
            </w:r>
          </w:hyperlink>
        </w:p>
        <w:p w14:paraId="74DAA592" w14:textId="7470D633"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88" w:history="1">
            <w:r w:rsidRPr="00D22639">
              <w:rPr>
                <w:rStyle w:val="Hyperlink"/>
                <w:b w:val="0"/>
                <w:bCs w:val="0"/>
              </w:rPr>
              <w:t>Dealing with wide-ranging signals: segmented processing</w:t>
            </w:r>
            <w:r w:rsidRPr="00D22639">
              <w:rPr>
                <w:b w:val="0"/>
                <w:bCs w:val="0"/>
                <w:webHidden/>
              </w:rPr>
              <w:tab/>
            </w:r>
            <w:r w:rsidRPr="00D22639">
              <w:rPr>
                <w:b w:val="0"/>
                <w:bCs w:val="0"/>
                <w:webHidden/>
              </w:rPr>
              <w:fldChar w:fldCharType="begin"/>
            </w:r>
            <w:r w:rsidRPr="00D22639">
              <w:rPr>
                <w:b w:val="0"/>
                <w:bCs w:val="0"/>
                <w:webHidden/>
              </w:rPr>
              <w:instrText xml:space="preserve"> PAGEREF _Toc228000488 \h </w:instrText>
            </w:r>
            <w:r w:rsidRPr="00D22639">
              <w:rPr>
                <w:b w:val="0"/>
                <w:bCs w:val="0"/>
                <w:webHidden/>
              </w:rPr>
            </w:r>
            <w:r w:rsidRPr="00D22639">
              <w:rPr>
                <w:b w:val="0"/>
                <w:bCs w:val="0"/>
                <w:webHidden/>
              </w:rPr>
              <w:fldChar w:fldCharType="separate"/>
            </w:r>
            <w:r w:rsidR="00686E23">
              <w:rPr>
                <w:b w:val="0"/>
                <w:bCs w:val="0"/>
                <w:webHidden/>
              </w:rPr>
              <w:t>334</w:t>
            </w:r>
            <w:r w:rsidRPr="00D22639">
              <w:rPr>
                <w:b w:val="0"/>
                <w:bCs w:val="0"/>
                <w:webHidden/>
              </w:rPr>
              <w:fldChar w:fldCharType="end"/>
            </w:r>
          </w:hyperlink>
        </w:p>
        <w:p w14:paraId="030ECA14" w14:textId="5DC390FF"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89" w:history="1">
            <w:r w:rsidRPr="00D22639">
              <w:rPr>
                <w:rStyle w:val="Hyperlink"/>
                <w:b w:val="0"/>
                <w:bCs w:val="0"/>
              </w:rPr>
              <w:t>Measurement Calibration</w:t>
            </w:r>
            <w:r w:rsidRPr="00D22639">
              <w:rPr>
                <w:b w:val="0"/>
                <w:bCs w:val="0"/>
                <w:webHidden/>
              </w:rPr>
              <w:tab/>
            </w:r>
            <w:r w:rsidRPr="00D22639">
              <w:rPr>
                <w:b w:val="0"/>
                <w:bCs w:val="0"/>
                <w:webHidden/>
              </w:rPr>
              <w:fldChar w:fldCharType="begin"/>
            </w:r>
            <w:r w:rsidRPr="00D22639">
              <w:rPr>
                <w:b w:val="0"/>
                <w:bCs w:val="0"/>
                <w:webHidden/>
              </w:rPr>
              <w:instrText xml:space="preserve"> PAGEREF _Toc228000489 \h </w:instrText>
            </w:r>
            <w:r w:rsidRPr="00D22639">
              <w:rPr>
                <w:b w:val="0"/>
                <w:bCs w:val="0"/>
                <w:webHidden/>
              </w:rPr>
            </w:r>
            <w:r w:rsidRPr="00D22639">
              <w:rPr>
                <w:b w:val="0"/>
                <w:bCs w:val="0"/>
                <w:webHidden/>
              </w:rPr>
              <w:fldChar w:fldCharType="separate"/>
            </w:r>
            <w:r w:rsidR="00686E23">
              <w:rPr>
                <w:b w:val="0"/>
                <w:bCs w:val="0"/>
                <w:webHidden/>
              </w:rPr>
              <w:t>338</w:t>
            </w:r>
            <w:r w:rsidRPr="00D22639">
              <w:rPr>
                <w:b w:val="0"/>
                <w:bCs w:val="0"/>
                <w:webHidden/>
              </w:rPr>
              <w:fldChar w:fldCharType="end"/>
            </w:r>
          </w:hyperlink>
        </w:p>
        <w:p w14:paraId="696B1470" w14:textId="5A445685"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90" w:history="1">
            <w:r w:rsidRPr="00D22639">
              <w:rPr>
                <w:rStyle w:val="Hyperlink"/>
                <w:b w:val="0"/>
                <w:bCs w:val="0"/>
              </w:rPr>
              <w:t>Numerical precision of computer software</w:t>
            </w:r>
            <w:r w:rsidRPr="00D22639">
              <w:rPr>
                <w:b w:val="0"/>
                <w:bCs w:val="0"/>
                <w:webHidden/>
              </w:rPr>
              <w:tab/>
            </w:r>
            <w:r w:rsidRPr="00D22639">
              <w:rPr>
                <w:b w:val="0"/>
                <w:bCs w:val="0"/>
                <w:webHidden/>
              </w:rPr>
              <w:fldChar w:fldCharType="begin"/>
            </w:r>
            <w:r w:rsidRPr="00D22639">
              <w:rPr>
                <w:b w:val="0"/>
                <w:bCs w:val="0"/>
                <w:webHidden/>
              </w:rPr>
              <w:instrText xml:space="preserve"> PAGEREF _Toc228000490 \h </w:instrText>
            </w:r>
            <w:r w:rsidRPr="00D22639">
              <w:rPr>
                <w:b w:val="0"/>
                <w:bCs w:val="0"/>
                <w:webHidden/>
              </w:rPr>
            </w:r>
            <w:r w:rsidRPr="00D22639">
              <w:rPr>
                <w:b w:val="0"/>
                <w:bCs w:val="0"/>
                <w:webHidden/>
              </w:rPr>
              <w:fldChar w:fldCharType="separate"/>
            </w:r>
            <w:r w:rsidR="00686E23">
              <w:rPr>
                <w:b w:val="0"/>
                <w:bCs w:val="0"/>
                <w:webHidden/>
              </w:rPr>
              <w:t>341</w:t>
            </w:r>
            <w:r w:rsidRPr="00D22639">
              <w:rPr>
                <w:b w:val="0"/>
                <w:bCs w:val="0"/>
                <w:webHidden/>
              </w:rPr>
              <w:fldChar w:fldCharType="end"/>
            </w:r>
          </w:hyperlink>
        </w:p>
        <w:p w14:paraId="4BFC0F37" w14:textId="16A0A75C"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91" w:history="1">
            <w:r w:rsidRPr="00D22639">
              <w:rPr>
                <w:rStyle w:val="Hyperlink"/>
                <w:b w:val="0"/>
                <w:bCs w:val="0"/>
              </w:rPr>
              <w:t>Miniaturized signal processing: Raspberry Pi and Adafruit</w:t>
            </w:r>
            <w:r w:rsidRPr="00D22639">
              <w:rPr>
                <w:b w:val="0"/>
                <w:bCs w:val="0"/>
                <w:webHidden/>
              </w:rPr>
              <w:tab/>
            </w:r>
            <w:r w:rsidRPr="00D22639">
              <w:rPr>
                <w:b w:val="0"/>
                <w:bCs w:val="0"/>
                <w:webHidden/>
              </w:rPr>
              <w:fldChar w:fldCharType="begin"/>
            </w:r>
            <w:r w:rsidRPr="00D22639">
              <w:rPr>
                <w:b w:val="0"/>
                <w:bCs w:val="0"/>
                <w:webHidden/>
              </w:rPr>
              <w:instrText xml:space="preserve"> PAGEREF _Toc228000491 \h </w:instrText>
            </w:r>
            <w:r w:rsidRPr="00D22639">
              <w:rPr>
                <w:b w:val="0"/>
                <w:bCs w:val="0"/>
                <w:webHidden/>
              </w:rPr>
            </w:r>
            <w:r w:rsidRPr="00D22639">
              <w:rPr>
                <w:b w:val="0"/>
                <w:bCs w:val="0"/>
                <w:webHidden/>
              </w:rPr>
              <w:fldChar w:fldCharType="separate"/>
            </w:r>
            <w:r w:rsidR="00686E23">
              <w:rPr>
                <w:b w:val="0"/>
                <w:bCs w:val="0"/>
                <w:webHidden/>
              </w:rPr>
              <w:t>345</w:t>
            </w:r>
            <w:r w:rsidRPr="00D22639">
              <w:rPr>
                <w:b w:val="0"/>
                <w:bCs w:val="0"/>
                <w:webHidden/>
              </w:rPr>
              <w:fldChar w:fldCharType="end"/>
            </w:r>
          </w:hyperlink>
        </w:p>
        <w:p w14:paraId="1FE08B7F" w14:textId="44DA41C4"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92" w:history="1">
            <w:r w:rsidRPr="00D22639">
              <w:rPr>
                <w:rStyle w:val="Hyperlink"/>
                <w:b w:val="0"/>
                <w:bCs w:val="0"/>
              </w:rPr>
              <w:t>Batch processing</w:t>
            </w:r>
            <w:r w:rsidRPr="00D22639">
              <w:rPr>
                <w:b w:val="0"/>
                <w:bCs w:val="0"/>
                <w:webHidden/>
              </w:rPr>
              <w:tab/>
            </w:r>
            <w:r w:rsidRPr="00D22639">
              <w:rPr>
                <w:b w:val="0"/>
                <w:bCs w:val="0"/>
                <w:webHidden/>
              </w:rPr>
              <w:fldChar w:fldCharType="begin"/>
            </w:r>
            <w:r w:rsidRPr="00D22639">
              <w:rPr>
                <w:b w:val="0"/>
                <w:bCs w:val="0"/>
                <w:webHidden/>
              </w:rPr>
              <w:instrText xml:space="preserve"> PAGEREF _Toc228000492 \h </w:instrText>
            </w:r>
            <w:r w:rsidRPr="00D22639">
              <w:rPr>
                <w:b w:val="0"/>
                <w:bCs w:val="0"/>
                <w:webHidden/>
              </w:rPr>
            </w:r>
            <w:r w:rsidRPr="00D22639">
              <w:rPr>
                <w:b w:val="0"/>
                <w:bCs w:val="0"/>
                <w:webHidden/>
              </w:rPr>
              <w:fldChar w:fldCharType="separate"/>
            </w:r>
            <w:r w:rsidR="00686E23">
              <w:rPr>
                <w:b w:val="0"/>
                <w:bCs w:val="0"/>
                <w:webHidden/>
              </w:rPr>
              <w:t>346</w:t>
            </w:r>
            <w:r w:rsidRPr="00D22639">
              <w:rPr>
                <w:b w:val="0"/>
                <w:bCs w:val="0"/>
                <w:webHidden/>
              </w:rPr>
              <w:fldChar w:fldCharType="end"/>
            </w:r>
          </w:hyperlink>
        </w:p>
        <w:p w14:paraId="04544ACD" w14:textId="235A8384"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93" w:history="1">
            <w:r w:rsidRPr="00D22639">
              <w:rPr>
                <w:rStyle w:val="Hyperlink"/>
                <w:b w:val="0"/>
                <w:bCs w:val="0"/>
              </w:rPr>
              <w:t>Real-time signal processing</w:t>
            </w:r>
            <w:r w:rsidRPr="00D22639">
              <w:rPr>
                <w:b w:val="0"/>
                <w:bCs w:val="0"/>
                <w:webHidden/>
              </w:rPr>
              <w:tab/>
            </w:r>
            <w:r w:rsidRPr="00D22639">
              <w:rPr>
                <w:b w:val="0"/>
                <w:bCs w:val="0"/>
                <w:webHidden/>
              </w:rPr>
              <w:fldChar w:fldCharType="begin"/>
            </w:r>
            <w:r w:rsidRPr="00D22639">
              <w:rPr>
                <w:b w:val="0"/>
                <w:bCs w:val="0"/>
                <w:webHidden/>
              </w:rPr>
              <w:instrText xml:space="preserve"> PAGEREF _Toc228000493 \h </w:instrText>
            </w:r>
            <w:r w:rsidRPr="00D22639">
              <w:rPr>
                <w:b w:val="0"/>
                <w:bCs w:val="0"/>
                <w:webHidden/>
              </w:rPr>
            </w:r>
            <w:r w:rsidRPr="00D22639">
              <w:rPr>
                <w:b w:val="0"/>
                <w:bCs w:val="0"/>
                <w:webHidden/>
              </w:rPr>
              <w:fldChar w:fldCharType="separate"/>
            </w:r>
            <w:r w:rsidR="00686E23">
              <w:rPr>
                <w:b w:val="0"/>
                <w:bCs w:val="0"/>
                <w:webHidden/>
              </w:rPr>
              <w:t>348</w:t>
            </w:r>
            <w:r w:rsidRPr="00D22639">
              <w:rPr>
                <w:b w:val="0"/>
                <w:bCs w:val="0"/>
                <w:webHidden/>
              </w:rPr>
              <w:fldChar w:fldCharType="end"/>
            </w:r>
          </w:hyperlink>
        </w:p>
        <w:p w14:paraId="30C64EC6" w14:textId="5406B044"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94" w:history="1">
            <w:r w:rsidRPr="00D22639">
              <w:rPr>
                <w:rStyle w:val="Hyperlink"/>
                <w:b w:val="0"/>
                <w:bCs w:val="0"/>
              </w:rPr>
              <w:t>Peak sharpening</w:t>
            </w:r>
            <w:r w:rsidRPr="00D22639">
              <w:rPr>
                <w:b w:val="0"/>
                <w:bCs w:val="0"/>
                <w:webHidden/>
              </w:rPr>
              <w:tab/>
            </w:r>
            <w:r w:rsidRPr="00D22639">
              <w:rPr>
                <w:b w:val="0"/>
                <w:bCs w:val="0"/>
                <w:webHidden/>
              </w:rPr>
              <w:fldChar w:fldCharType="begin"/>
            </w:r>
            <w:r w:rsidRPr="00D22639">
              <w:rPr>
                <w:b w:val="0"/>
                <w:bCs w:val="0"/>
                <w:webHidden/>
              </w:rPr>
              <w:instrText xml:space="preserve"> PAGEREF _Toc228000494 \h </w:instrText>
            </w:r>
            <w:r w:rsidRPr="00D22639">
              <w:rPr>
                <w:b w:val="0"/>
                <w:bCs w:val="0"/>
                <w:webHidden/>
              </w:rPr>
            </w:r>
            <w:r w:rsidRPr="00D22639">
              <w:rPr>
                <w:b w:val="0"/>
                <w:bCs w:val="0"/>
                <w:webHidden/>
              </w:rPr>
              <w:fldChar w:fldCharType="separate"/>
            </w:r>
            <w:r w:rsidR="00686E23">
              <w:rPr>
                <w:b w:val="0"/>
                <w:bCs w:val="0"/>
                <w:webHidden/>
              </w:rPr>
              <w:t>352</w:t>
            </w:r>
            <w:r w:rsidRPr="00D22639">
              <w:rPr>
                <w:b w:val="0"/>
                <w:bCs w:val="0"/>
                <w:webHidden/>
              </w:rPr>
              <w:fldChar w:fldCharType="end"/>
            </w:r>
          </w:hyperlink>
        </w:p>
        <w:p w14:paraId="42C8D387" w14:textId="64B80133"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95" w:history="1">
            <w:r w:rsidRPr="00D22639">
              <w:rPr>
                <w:rStyle w:val="Hyperlink"/>
                <w:b w:val="0"/>
                <w:bCs w:val="0"/>
              </w:rPr>
              <w:t>Dealing with variable data arrays in spreadsheets</w:t>
            </w:r>
            <w:r w:rsidRPr="00D22639">
              <w:rPr>
                <w:b w:val="0"/>
                <w:bCs w:val="0"/>
                <w:webHidden/>
              </w:rPr>
              <w:tab/>
            </w:r>
            <w:r w:rsidRPr="00D22639">
              <w:rPr>
                <w:b w:val="0"/>
                <w:bCs w:val="0"/>
                <w:webHidden/>
              </w:rPr>
              <w:fldChar w:fldCharType="begin"/>
            </w:r>
            <w:r w:rsidRPr="00D22639">
              <w:rPr>
                <w:b w:val="0"/>
                <w:bCs w:val="0"/>
                <w:webHidden/>
              </w:rPr>
              <w:instrText xml:space="preserve"> PAGEREF _Toc228000495 \h </w:instrText>
            </w:r>
            <w:r w:rsidRPr="00D22639">
              <w:rPr>
                <w:b w:val="0"/>
                <w:bCs w:val="0"/>
                <w:webHidden/>
              </w:rPr>
            </w:r>
            <w:r w:rsidRPr="00D22639">
              <w:rPr>
                <w:b w:val="0"/>
                <w:bCs w:val="0"/>
                <w:webHidden/>
              </w:rPr>
              <w:fldChar w:fldCharType="separate"/>
            </w:r>
            <w:r w:rsidR="00686E23">
              <w:rPr>
                <w:b w:val="0"/>
                <w:bCs w:val="0"/>
                <w:webHidden/>
              </w:rPr>
              <w:t>354</w:t>
            </w:r>
            <w:r w:rsidRPr="00D22639">
              <w:rPr>
                <w:b w:val="0"/>
                <w:bCs w:val="0"/>
                <w:webHidden/>
              </w:rPr>
              <w:fldChar w:fldCharType="end"/>
            </w:r>
          </w:hyperlink>
        </w:p>
        <w:p w14:paraId="2D67B477" w14:textId="774EB593"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96" w:history="1">
            <w:r w:rsidRPr="00D22639">
              <w:rPr>
                <w:rStyle w:val="Hyperlink"/>
                <w:b w:val="0"/>
                <w:bCs w:val="0"/>
              </w:rPr>
              <w:t>Illuminating the invisible: Computer simulation of instruments</w:t>
            </w:r>
            <w:r w:rsidRPr="00D22639">
              <w:rPr>
                <w:b w:val="0"/>
                <w:bCs w:val="0"/>
                <w:webHidden/>
              </w:rPr>
              <w:tab/>
            </w:r>
            <w:r w:rsidRPr="00D22639">
              <w:rPr>
                <w:b w:val="0"/>
                <w:bCs w:val="0"/>
                <w:webHidden/>
              </w:rPr>
              <w:fldChar w:fldCharType="begin"/>
            </w:r>
            <w:r w:rsidRPr="00D22639">
              <w:rPr>
                <w:b w:val="0"/>
                <w:bCs w:val="0"/>
                <w:webHidden/>
              </w:rPr>
              <w:instrText xml:space="preserve"> PAGEREF _Toc228000496 \h </w:instrText>
            </w:r>
            <w:r w:rsidRPr="00D22639">
              <w:rPr>
                <w:b w:val="0"/>
                <w:bCs w:val="0"/>
                <w:webHidden/>
              </w:rPr>
            </w:r>
            <w:r w:rsidRPr="00D22639">
              <w:rPr>
                <w:b w:val="0"/>
                <w:bCs w:val="0"/>
                <w:webHidden/>
              </w:rPr>
              <w:fldChar w:fldCharType="separate"/>
            </w:r>
            <w:r w:rsidR="00686E23">
              <w:rPr>
                <w:b w:val="0"/>
                <w:bCs w:val="0"/>
                <w:webHidden/>
              </w:rPr>
              <w:t>356</w:t>
            </w:r>
            <w:r w:rsidRPr="00D22639">
              <w:rPr>
                <w:b w:val="0"/>
                <w:bCs w:val="0"/>
                <w:webHidden/>
              </w:rPr>
              <w:fldChar w:fldCharType="end"/>
            </w:r>
          </w:hyperlink>
        </w:p>
        <w:p w14:paraId="7E830B93" w14:textId="21B2F4A6"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97" w:history="1">
            <w:r w:rsidRPr="00D22639">
              <w:rPr>
                <w:rStyle w:val="Hyperlink"/>
                <w:b w:val="0"/>
                <w:bCs w:val="0"/>
              </w:rPr>
              <w:t>Who uses this book, its web site, documents, and software?</w:t>
            </w:r>
            <w:r w:rsidRPr="00D22639">
              <w:rPr>
                <w:b w:val="0"/>
                <w:bCs w:val="0"/>
                <w:webHidden/>
              </w:rPr>
              <w:tab/>
            </w:r>
            <w:r w:rsidRPr="00D22639">
              <w:rPr>
                <w:b w:val="0"/>
                <w:bCs w:val="0"/>
                <w:webHidden/>
              </w:rPr>
              <w:fldChar w:fldCharType="begin"/>
            </w:r>
            <w:r w:rsidRPr="00D22639">
              <w:rPr>
                <w:b w:val="0"/>
                <w:bCs w:val="0"/>
                <w:webHidden/>
              </w:rPr>
              <w:instrText xml:space="preserve"> PAGEREF _Toc228000497 \h </w:instrText>
            </w:r>
            <w:r w:rsidRPr="00D22639">
              <w:rPr>
                <w:b w:val="0"/>
                <w:bCs w:val="0"/>
                <w:webHidden/>
              </w:rPr>
            </w:r>
            <w:r w:rsidRPr="00D22639">
              <w:rPr>
                <w:b w:val="0"/>
                <w:bCs w:val="0"/>
                <w:webHidden/>
              </w:rPr>
              <w:fldChar w:fldCharType="separate"/>
            </w:r>
            <w:r w:rsidR="00686E23">
              <w:rPr>
                <w:b w:val="0"/>
                <w:bCs w:val="0"/>
                <w:webHidden/>
              </w:rPr>
              <w:t>359</w:t>
            </w:r>
            <w:r w:rsidRPr="00D22639">
              <w:rPr>
                <w:b w:val="0"/>
                <w:bCs w:val="0"/>
                <w:webHidden/>
              </w:rPr>
              <w:fldChar w:fldCharType="end"/>
            </w:r>
          </w:hyperlink>
        </w:p>
        <w:p w14:paraId="045FF826" w14:textId="24415504"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98" w:history="1">
            <w:r w:rsidRPr="00D22639">
              <w:rPr>
                <w:rStyle w:val="Hyperlink"/>
                <w:b w:val="0"/>
                <w:bCs w:val="0"/>
              </w:rPr>
              <w:t>The Law of Large Numbers</w:t>
            </w:r>
            <w:r w:rsidRPr="00D22639">
              <w:rPr>
                <w:b w:val="0"/>
                <w:bCs w:val="0"/>
                <w:webHidden/>
              </w:rPr>
              <w:tab/>
            </w:r>
            <w:r w:rsidRPr="00D22639">
              <w:rPr>
                <w:b w:val="0"/>
                <w:bCs w:val="0"/>
                <w:webHidden/>
              </w:rPr>
              <w:fldChar w:fldCharType="begin"/>
            </w:r>
            <w:r w:rsidRPr="00D22639">
              <w:rPr>
                <w:b w:val="0"/>
                <w:bCs w:val="0"/>
                <w:webHidden/>
              </w:rPr>
              <w:instrText xml:space="preserve"> PAGEREF _Toc228000498 \h </w:instrText>
            </w:r>
            <w:r w:rsidRPr="00D22639">
              <w:rPr>
                <w:b w:val="0"/>
                <w:bCs w:val="0"/>
                <w:webHidden/>
              </w:rPr>
            </w:r>
            <w:r w:rsidRPr="00D22639">
              <w:rPr>
                <w:b w:val="0"/>
                <w:bCs w:val="0"/>
                <w:webHidden/>
              </w:rPr>
              <w:fldChar w:fldCharType="separate"/>
            </w:r>
            <w:r w:rsidR="00686E23">
              <w:rPr>
                <w:b w:val="0"/>
                <w:bCs w:val="0"/>
                <w:webHidden/>
              </w:rPr>
              <w:t>362</w:t>
            </w:r>
            <w:r w:rsidRPr="00D22639">
              <w:rPr>
                <w:b w:val="0"/>
                <w:bCs w:val="0"/>
                <w:webHidden/>
              </w:rPr>
              <w:fldChar w:fldCharType="end"/>
            </w:r>
          </w:hyperlink>
        </w:p>
        <w:p w14:paraId="70BF7316" w14:textId="4826C755"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499" w:history="1">
            <w:r w:rsidRPr="00D22639">
              <w:rPr>
                <w:rStyle w:val="Hyperlink"/>
                <w:b w:val="0"/>
                <w:bCs w:val="0"/>
              </w:rPr>
              <w:t>Multivariate Curve Resolution for Overlapping Chromatographic Peaks</w:t>
            </w:r>
            <w:r w:rsidRPr="00D22639">
              <w:rPr>
                <w:b w:val="0"/>
                <w:bCs w:val="0"/>
                <w:webHidden/>
              </w:rPr>
              <w:tab/>
            </w:r>
            <w:r w:rsidRPr="00D22639">
              <w:rPr>
                <w:b w:val="0"/>
                <w:bCs w:val="0"/>
                <w:webHidden/>
              </w:rPr>
              <w:fldChar w:fldCharType="begin"/>
            </w:r>
            <w:r w:rsidRPr="00D22639">
              <w:rPr>
                <w:b w:val="0"/>
                <w:bCs w:val="0"/>
                <w:webHidden/>
              </w:rPr>
              <w:instrText xml:space="preserve"> PAGEREF _Toc228000499 \h </w:instrText>
            </w:r>
            <w:r w:rsidRPr="00D22639">
              <w:rPr>
                <w:b w:val="0"/>
                <w:bCs w:val="0"/>
                <w:webHidden/>
              </w:rPr>
            </w:r>
            <w:r w:rsidRPr="00D22639">
              <w:rPr>
                <w:b w:val="0"/>
                <w:bCs w:val="0"/>
                <w:webHidden/>
              </w:rPr>
              <w:fldChar w:fldCharType="separate"/>
            </w:r>
            <w:r w:rsidR="00686E23">
              <w:rPr>
                <w:b w:val="0"/>
                <w:bCs w:val="0"/>
                <w:webHidden/>
              </w:rPr>
              <w:t>364</w:t>
            </w:r>
            <w:r w:rsidRPr="00D22639">
              <w:rPr>
                <w:b w:val="0"/>
                <w:bCs w:val="0"/>
                <w:webHidden/>
              </w:rPr>
              <w:fldChar w:fldCharType="end"/>
            </w:r>
          </w:hyperlink>
        </w:p>
        <w:p w14:paraId="7BAF166A" w14:textId="60C8F135"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00" w:history="1">
            <w:r w:rsidRPr="00D22639">
              <w:rPr>
                <w:rStyle w:val="Hyperlink"/>
                <w:b w:val="0"/>
                <w:bCs w:val="0"/>
              </w:rPr>
              <w:t>A mystery peak challenge</w:t>
            </w:r>
            <w:r w:rsidRPr="00D22639">
              <w:rPr>
                <w:b w:val="0"/>
                <w:bCs w:val="0"/>
                <w:webHidden/>
              </w:rPr>
              <w:tab/>
            </w:r>
            <w:r w:rsidRPr="00D22639">
              <w:rPr>
                <w:b w:val="0"/>
                <w:bCs w:val="0"/>
                <w:webHidden/>
              </w:rPr>
              <w:fldChar w:fldCharType="begin"/>
            </w:r>
            <w:r w:rsidRPr="00D22639">
              <w:rPr>
                <w:b w:val="0"/>
                <w:bCs w:val="0"/>
                <w:webHidden/>
              </w:rPr>
              <w:instrText xml:space="preserve"> PAGEREF _Toc228000500 \h </w:instrText>
            </w:r>
            <w:r w:rsidRPr="00D22639">
              <w:rPr>
                <w:b w:val="0"/>
                <w:bCs w:val="0"/>
                <w:webHidden/>
              </w:rPr>
            </w:r>
            <w:r w:rsidRPr="00D22639">
              <w:rPr>
                <w:b w:val="0"/>
                <w:bCs w:val="0"/>
                <w:webHidden/>
              </w:rPr>
              <w:fldChar w:fldCharType="separate"/>
            </w:r>
            <w:r w:rsidR="00686E23">
              <w:rPr>
                <w:b w:val="0"/>
                <w:bCs w:val="0"/>
                <w:webHidden/>
              </w:rPr>
              <w:t>369</w:t>
            </w:r>
            <w:r w:rsidRPr="00D22639">
              <w:rPr>
                <w:b w:val="0"/>
                <w:bCs w:val="0"/>
                <w:webHidden/>
              </w:rPr>
              <w:fldChar w:fldCharType="end"/>
            </w:r>
          </w:hyperlink>
        </w:p>
        <w:p w14:paraId="06FBD16E" w14:textId="0AB6D21A"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01" w:history="1">
            <w:r w:rsidRPr="00D22639">
              <w:rPr>
                <w:rStyle w:val="Hyperlink"/>
                <w:b w:val="0"/>
                <w:bCs w:val="0"/>
              </w:rPr>
              <w:t>Developing Matlab Live Scripts and Apps</w:t>
            </w:r>
            <w:r w:rsidRPr="00D22639">
              <w:rPr>
                <w:b w:val="0"/>
                <w:bCs w:val="0"/>
                <w:webHidden/>
              </w:rPr>
              <w:tab/>
            </w:r>
            <w:r w:rsidRPr="00D22639">
              <w:rPr>
                <w:b w:val="0"/>
                <w:bCs w:val="0"/>
                <w:webHidden/>
              </w:rPr>
              <w:fldChar w:fldCharType="begin"/>
            </w:r>
            <w:r w:rsidRPr="00D22639">
              <w:rPr>
                <w:b w:val="0"/>
                <w:bCs w:val="0"/>
                <w:webHidden/>
              </w:rPr>
              <w:instrText xml:space="preserve"> PAGEREF _Toc228000501 \h </w:instrText>
            </w:r>
            <w:r w:rsidRPr="00D22639">
              <w:rPr>
                <w:b w:val="0"/>
                <w:bCs w:val="0"/>
                <w:webHidden/>
              </w:rPr>
            </w:r>
            <w:r w:rsidRPr="00D22639">
              <w:rPr>
                <w:b w:val="0"/>
                <w:bCs w:val="0"/>
                <w:webHidden/>
              </w:rPr>
              <w:fldChar w:fldCharType="separate"/>
            </w:r>
            <w:r w:rsidR="00686E23">
              <w:rPr>
                <w:b w:val="0"/>
                <w:bCs w:val="0"/>
                <w:webHidden/>
              </w:rPr>
              <w:t>371</w:t>
            </w:r>
            <w:r w:rsidRPr="00D22639">
              <w:rPr>
                <w:b w:val="0"/>
                <w:bCs w:val="0"/>
                <w:webHidden/>
              </w:rPr>
              <w:fldChar w:fldCharType="end"/>
            </w:r>
          </w:hyperlink>
        </w:p>
        <w:p w14:paraId="059E1240" w14:textId="22EF24EC"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02" w:history="1">
            <w:r w:rsidRPr="00D22639">
              <w:rPr>
                <w:rStyle w:val="Hyperlink"/>
                <w:noProof/>
              </w:rPr>
              <w:t>Matlab Live Scripts</w:t>
            </w:r>
            <w:r w:rsidRPr="00D22639">
              <w:rPr>
                <w:noProof/>
                <w:webHidden/>
              </w:rPr>
              <w:tab/>
            </w:r>
            <w:r w:rsidRPr="00D22639">
              <w:rPr>
                <w:noProof/>
                <w:webHidden/>
              </w:rPr>
              <w:fldChar w:fldCharType="begin"/>
            </w:r>
            <w:r w:rsidRPr="00D22639">
              <w:rPr>
                <w:noProof/>
                <w:webHidden/>
              </w:rPr>
              <w:instrText xml:space="preserve"> PAGEREF _Toc228000502 \h </w:instrText>
            </w:r>
            <w:r w:rsidRPr="00D22639">
              <w:rPr>
                <w:noProof/>
                <w:webHidden/>
              </w:rPr>
            </w:r>
            <w:r w:rsidRPr="00D22639">
              <w:rPr>
                <w:noProof/>
                <w:webHidden/>
              </w:rPr>
              <w:fldChar w:fldCharType="separate"/>
            </w:r>
            <w:r w:rsidR="00686E23">
              <w:rPr>
                <w:noProof/>
                <w:webHidden/>
              </w:rPr>
              <w:t>372</w:t>
            </w:r>
            <w:r w:rsidRPr="00D22639">
              <w:rPr>
                <w:noProof/>
                <w:webHidden/>
              </w:rPr>
              <w:fldChar w:fldCharType="end"/>
            </w:r>
          </w:hyperlink>
        </w:p>
        <w:p w14:paraId="1C2ED7F3" w14:textId="2D86021E"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03" w:history="1">
            <w:r w:rsidRPr="00D22639">
              <w:rPr>
                <w:rStyle w:val="Hyperlink"/>
                <w:noProof/>
              </w:rPr>
              <w:t>Table of keypress-operated interactive functions and corresponding Live Scripts</w:t>
            </w:r>
            <w:r w:rsidRPr="00D22639">
              <w:rPr>
                <w:noProof/>
                <w:webHidden/>
              </w:rPr>
              <w:tab/>
            </w:r>
            <w:r w:rsidRPr="00D22639">
              <w:rPr>
                <w:noProof/>
                <w:webHidden/>
              </w:rPr>
              <w:fldChar w:fldCharType="begin"/>
            </w:r>
            <w:r w:rsidRPr="00D22639">
              <w:rPr>
                <w:noProof/>
                <w:webHidden/>
              </w:rPr>
              <w:instrText xml:space="preserve"> PAGEREF _Toc228000503 \h </w:instrText>
            </w:r>
            <w:r w:rsidRPr="00D22639">
              <w:rPr>
                <w:noProof/>
                <w:webHidden/>
              </w:rPr>
            </w:r>
            <w:r w:rsidRPr="00D22639">
              <w:rPr>
                <w:noProof/>
                <w:webHidden/>
              </w:rPr>
              <w:fldChar w:fldCharType="separate"/>
            </w:r>
            <w:r w:rsidR="00686E23">
              <w:rPr>
                <w:noProof/>
                <w:webHidden/>
              </w:rPr>
              <w:t>373</w:t>
            </w:r>
            <w:r w:rsidRPr="00D22639">
              <w:rPr>
                <w:noProof/>
                <w:webHidden/>
              </w:rPr>
              <w:fldChar w:fldCharType="end"/>
            </w:r>
          </w:hyperlink>
        </w:p>
        <w:p w14:paraId="4C1F4FAE" w14:textId="012A4D71"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04" w:history="1">
            <w:r w:rsidRPr="00D22639">
              <w:rPr>
                <w:rStyle w:val="Hyperlink"/>
                <w:noProof/>
              </w:rPr>
              <w:t>A more sophisticated way: Matlab Apps</w:t>
            </w:r>
            <w:r w:rsidRPr="00D22639">
              <w:rPr>
                <w:noProof/>
                <w:webHidden/>
              </w:rPr>
              <w:tab/>
            </w:r>
            <w:r w:rsidRPr="00D22639">
              <w:rPr>
                <w:noProof/>
                <w:webHidden/>
              </w:rPr>
              <w:fldChar w:fldCharType="begin"/>
            </w:r>
            <w:r w:rsidRPr="00D22639">
              <w:rPr>
                <w:noProof/>
                <w:webHidden/>
              </w:rPr>
              <w:instrText xml:space="preserve"> PAGEREF _Toc228000504 \h </w:instrText>
            </w:r>
            <w:r w:rsidRPr="00D22639">
              <w:rPr>
                <w:noProof/>
                <w:webHidden/>
              </w:rPr>
            </w:r>
            <w:r w:rsidRPr="00D22639">
              <w:rPr>
                <w:noProof/>
                <w:webHidden/>
              </w:rPr>
              <w:fldChar w:fldCharType="separate"/>
            </w:r>
            <w:r w:rsidR="00686E23">
              <w:rPr>
                <w:noProof/>
                <w:webHidden/>
              </w:rPr>
              <w:t>373</w:t>
            </w:r>
            <w:r w:rsidRPr="00D22639">
              <w:rPr>
                <w:noProof/>
                <w:webHidden/>
              </w:rPr>
              <w:fldChar w:fldCharType="end"/>
            </w:r>
          </w:hyperlink>
        </w:p>
        <w:p w14:paraId="6840AE36" w14:textId="64C400A8"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05" w:history="1">
            <w:r w:rsidRPr="00D22639">
              <w:rPr>
                <w:rStyle w:val="Hyperlink"/>
                <w:b w:val="0"/>
                <w:bCs w:val="0"/>
              </w:rPr>
              <w:t>Using real-signal modeling to determine measurement accuracy.</w:t>
            </w:r>
            <w:r w:rsidRPr="00D22639">
              <w:rPr>
                <w:b w:val="0"/>
                <w:bCs w:val="0"/>
                <w:webHidden/>
              </w:rPr>
              <w:tab/>
            </w:r>
            <w:r w:rsidRPr="00D22639">
              <w:rPr>
                <w:b w:val="0"/>
                <w:bCs w:val="0"/>
                <w:webHidden/>
              </w:rPr>
              <w:fldChar w:fldCharType="begin"/>
            </w:r>
            <w:r w:rsidRPr="00D22639">
              <w:rPr>
                <w:b w:val="0"/>
                <w:bCs w:val="0"/>
                <w:webHidden/>
              </w:rPr>
              <w:instrText xml:space="preserve"> PAGEREF _Toc228000505 \h </w:instrText>
            </w:r>
            <w:r w:rsidRPr="00D22639">
              <w:rPr>
                <w:b w:val="0"/>
                <w:bCs w:val="0"/>
                <w:webHidden/>
              </w:rPr>
            </w:r>
            <w:r w:rsidRPr="00D22639">
              <w:rPr>
                <w:b w:val="0"/>
                <w:bCs w:val="0"/>
                <w:webHidden/>
              </w:rPr>
              <w:fldChar w:fldCharType="separate"/>
            </w:r>
            <w:r w:rsidR="00686E23">
              <w:rPr>
                <w:b w:val="0"/>
                <w:bCs w:val="0"/>
                <w:webHidden/>
              </w:rPr>
              <w:t>377</w:t>
            </w:r>
            <w:r w:rsidRPr="00D22639">
              <w:rPr>
                <w:b w:val="0"/>
                <w:bCs w:val="0"/>
                <w:webHidden/>
              </w:rPr>
              <w:fldChar w:fldCharType="end"/>
            </w:r>
          </w:hyperlink>
        </w:p>
        <w:p w14:paraId="14682BF4" w14:textId="2F28CAB2"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506" w:history="1">
            <w:r w:rsidRPr="00D22639">
              <w:rPr>
                <w:rStyle w:val="Hyperlink"/>
                <w:b w:val="0"/>
                <w:bCs w:val="0"/>
              </w:rPr>
              <w:t>Signal processing software details.</w:t>
            </w:r>
            <w:r w:rsidRPr="00D22639">
              <w:rPr>
                <w:b w:val="0"/>
                <w:bCs w:val="0"/>
                <w:webHidden/>
              </w:rPr>
              <w:tab/>
            </w:r>
            <w:r w:rsidRPr="00D22639">
              <w:rPr>
                <w:b w:val="0"/>
                <w:bCs w:val="0"/>
                <w:webHidden/>
              </w:rPr>
              <w:fldChar w:fldCharType="begin"/>
            </w:r>
            <w:r w:rsidRPr="00D22639">
              <w:rPr>
                <w:b w:val="0"/>
                <w:bCs w:val="0"/>
                <w:webHidden/>
              </w:rPr>
              <w:instrText xml:space="preserve"> PAGEREF _Toc228000506 \h </w:instrText>
            </w:r>
            <w:r w:rsidRPr="00D22639">
              <w:rPr>
                <w:b w:val="0"/>
                <w:bCs w:val="0"/>
                <w:webHidden/>
              </w:rPr>
            </w:r>
            <w:r w:rsidRPr="00D22639">
              <w:rPr>
                <w:b w:val="0"/>
                <w:bCs w:val="0"/>
                <w:webHidden/>
              </w:rPr>
              <w:fldChar w:fldCharType="separate"/>
            </w:r>
            <w:r w:rsidR="00686E23">
              <w:rPr>
                <w:b w:val="0"/>
                <w:bCs w:val="0"/>
                <w:webHidden/>
              </w:rPr>
              <w:t>379</w:t>
            </w:r>
            <w:r w:rsidRPr="00D22639">
              <w:rPr>
                <w:b w:val="0"/>
                <w:bCs w:val="0"/>
                <w:webHidden/>
              </w:rPr>
              <w:fldChar w:fldCharType="end"/>
            </w:r>
          </w:hyperlink>
        </w:p>
        <w:p w14:paraId="7B6AFD6A" w14:textId="1BB38BA2"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07" w:history="1">
            <w:r w:rsidRPr="00D22639">
              <w:rPr>
                <w:rStyle w:val="Hyperlink"/>
                <w:b w:val="0"/>
                <w:bCs w:val="0"/>
              </w:rPr>
              <w:t>Interactive smoothing, differentiation, and signal analysis (iSignal)</w:t>
            </w:r>
            <w:r w:rsidRPr="00D22639">
              <w:rPr>
                <w:b w:val="0"/>
                <w:bCs w:val="0"/>
                <w:webHidden/>
              </w:rPr>
              <w:tab/>
            </w:r>
            <w:r w:rsidRPr="00D22639">
              <w:rPr>
                <w:b w:val="0"/>
                <w:bCs w:val="0"/>
                <w:webHidden/>
              </w:rPr>
              <w:fldChar w:fldCharType="begin"/>
            </w:r>
            <w:r w:rsidRPr="00D22639">
              <w:rPr>
                <w:b w:val="0"/>
                <w:bCs w:val="0"/>
                <w:webHidden/>
              </w:rPr>
              <w:instrText xml:space="preserve"> PAGEREF _Toc228000507 \h </w:instrText>
            </w:r>
            <w:r w:rsidRPr="00D22639">
              <w:rPr>
                <w:b w:val="0"/>
                <w:bCs w:val="0"/>
                <w:webHidden/>
              </w:rPr>
            </w:r>
            <w:r w:rsidRPr="00D22639">
              <w:rPr>
                <w:b w:val="0"/>
                <w:bCs w:val="0"/>
                <w:webHidden/>
              </w:rPr>
              <w:fldChar w:fldCharType="separate"/>
            </w:r>
            <w:r w:rsidR="00686E23">
              <w:rPr>
                <w:b w:val="0"/>
                <w:bCs w:val="0"/>
                <w:webHidden/>
              </w:rPr>
              <w:t>379</w:t>
            </w:r>
            <w:r w:rsidRPr="00D22639">
              <w:rPr>
                <w:b w:val="0"/>
                <w:bCs w:val="0"/>
                <w:webHidden/>
              </w:rPr>
              <w:fldChar w:fldCharType="end"/>
            </w:r>
          </w:hyperlink>
        </w:p>
        <w:p w14:paraId="5288BA2D" w14:textId="7B07DD22"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08" w:history="1">
            <w:r w:rsidRPr="00D22639">
              <w:rPr>
                <w:rStyle w:val="Hyperlink"/>
                <w:noProof/>
              </w:rPr>
              <w:t>Peak fitting</w:t>
            </w:r>
            <w:r w:rsidRPr="00D22639">
              <w:rPr>
                <w:noProof/>
                <w:webHidden/>
              </w:rPr>
              <w:tab/>
            </w:r>
            <w:r w:rsidRPr="00D22639">
              <w:rPr>
                <w:noProof/>
                <w:webHidden/>
              </w:rPr>
              <w:fldChar w:fldCharType="begin"/>
            </w:r>
            <w:r w:rsidRPr="00D22639">
              <w:rPr>
                <w:noProof/>
                <w:webHidden/>
              </w:rPr>
              <w:instrText xml:space="preserve"> PAGEREF _Toc228000508 \h </w:instrText>
            </w:r>
            <w:r w:rsidRPr="00D22639">
              <w:rPr>
                <w:noProof/>
                <w:webHidden/>
              </w:rPr>
            </w:r>
            <w:r w:rsidRPr="00D22639">
              <w:rPr>
                <w:noProof/>
                <w:webHidden/>
              </w:rPr>
              <w:fldChar w:fldCharType="separate"/>
            </w:r>
            <w:r w:rsidR="00686E23">
              <w:rPr>
                <w:noProof/>
                <w:webHidden/>
              </w:rPr>
              <w:t>386</w:t>
            </w:r>
            <w:r w:rsidRPr="00D22639">
              <w:rPr>
                <w:noProof/>
                <w:webHidden/>
              </w:rPr>
              <w:fldChar w:fldCharType="end"/>
            </w:r>
          </w:hyperlink>
        </w:p>
        <w:p w14:paraId="625B3520" w14:textId="4C594CA6"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09" w:history="1">
            <w:r w:rsidRPr="00D22639">
              <w:rPr>
                <w:rStyle w:val="Hyperlink"/>
                <w:b w:val="0"/>
                <w:bCs w:val="0"/>
                <w:iCs/>
              </w:rPr>
              <w:t>K</w:t>
            </w:r>
            <w:r w:rsidRPr="00D22639">
              <w:rPr>
                <w:rStyle w:val="Hyperlink"/>
                <w:b w:val="0"/>
                <w:bCs w:val="0"/>
              </w:rPr>
              <w:t>eyboard-operated interactive Fourier filter</w:t>
            </w:r>
            <w:r w:rsidRPr="00D22639">
              <w:rPr>
                <w:b w:val="0"/>
                <w:bCs w:val="0"/>
                <w:webHidden/>
              </w:rPr>
              <w:tab/>
            </w:r>
            <w:r w:rsidRPr="00D22639">
              <w:rPr>
                <w:b w:val="0"/>
                <w:bCs w:val="0"/>
                <w:webHidden/>
              </w:rPr>
              <w:fldChar w:fldCharType="begin"/>
            </w:r>
            <w:r w:rsidRPr="00D22639">
              <w:rPr>
                <w:b w:val="0"/>
                <w:bCs w:val="0"/>
                <w:webHidden/>
              </w:rPr>
              <w:instrText xml:space="preserve"> PAGEREF _Toc228000509 \h </w:instrText>
            </w:r>
            <w:r w:rsidRPr="00D22639">
              <w:rPr>
                <w:b w:val="0"/>
                <w:bCs w:val="0"/>
                <w:webHidden/>
              </w:rPr>
            </w:r>
            <w:r w:rsidRPr="00D22639">
              <w:rPr>
                <w:b w:val="0"/>
                <w:bCs w:val="0"/>
                <w:webHidden/>
              </w:rPr>
              <w:fldChar w:fldCharType="separate"/>
            </w:r>
            <w:r w:rsidR="00686E23">
              <w:rPr>
                <w:b w:val="0"/>
                <w:bCs w:val="0"/>
                <w:webHidden/>
              </w:rPr>
              <w:t>394</w:t>
            </w:r>
            <w:r w:rsidRPr="00D22639">
              <w:rPr>
                <w:b w:val="0"/>
                <w:bCs w:val="0"/>
                <w:webHidden/>
              </w:rPr>
              <w:fldChar w:fldCharType="end"/>
            </w:r>
          </w:hyperlink>
        </w:p>
        <w:p w14:paraId="6011F23A" w14:textId="7B2D9656"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10" w:history="1">
            <w:r w:rsidRPr="00D22639">
              <w:rPr>
                <w:rStyle w:val="Hyperlink"/>
                <w:b w:val="0"/>
                <w:bCs w:val="0"/>
              </w:rPr>
              <w:t>Live Script Fourier Filter</w:t>
            </w:r>
            <w:r w:rsidRPr="00D22639">
              <w:rPr>
                <w:b w:val="0"/>
                <w:bCs w:val="0"/>
                <w:webHidden/>
              </w:rPr>
              <w:tab/>
            </w:r>
            <w:r w:rsidRPr="00D22639">
              <w:rPr>
                <w:b w:val="0"/>
                <w:bCs w:val="0"/>
                <w:webHidden/>
              </w:rPr>
              <w:fldChar w:fldCharType="begin"/>
            </w:r>
            <w:r w:rsidRPr="00D22639">
              <w:rPr>
                <w:b w:val="0"/>
                <w:bCs w:val="0"/>
                <w:webHidden/>
              </w:rPr>
              <w:instrText xml:space="preserve"> PAGEREF _Toc228000510 \h </w:instrText>
            </w:r>
            <w:r w:rsidRPr="00D22639">
              <w:rPr>
                <w:b w:val="0"/>
                <w:bCs w:val="0"/>
                <w:webHidden/>
              </w:rPr>
            </w:r>
            <w:r w:rsidRPr="00D22639">
              <w:rPr>
                <w:b w:val="0"/>
                <w:bCs w:val="0"/>
                <w:webHidden/>
              </w:rPr>
              <w:fldChar w:fldCharType="separate"/>
            </w:r>
            <w:r w:rsidR="00686E23">
              <w:rPr>
                <w:b w:val="0"/>
                <w:bCs w:val="0"/>
                <w:webHidden/>
              </w:rPr>
              <w:t>399</w:t>
            </w:r>
            <w:r w:rsidRPr="00D22639">
              <w:rPr>
                <w:b w:val="0"/>
                <w:bCs w:val="0"/>
                <w:webHidden/>
              </w:rPr>
              <w:fldChar w:fldCharType="end"/>
            </w:r>
          </w:hyperlink>
        </w:p>
        <w:p w14:paraId="2B86809A" w14:textId="7815DBF1"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11" w:history="1">
            <w:r w:rsidRPr="00D22639">
              <w:rPr>
                <w:rStyle w:val="Hyperlink"/>
                <w:b w:val="0"/>
                <w:bCs w:val="0"/>
              </w:rPr>
              <w:t>Matlab/Octave Peak Fitters</w:t>
            </w:r>
            <w:r w:rsidRPr="00D22639">
              <w:rPr>
                <w:b w:val="0"/>
                <w:bCs w:val="0"/>
                <w:webHidden/>
              </w:rPr>
              <w:tab/>
            </w:r>
            <w:r w:rsidRPr="00D22639">
              <w:rPr>
                <w:b w:val="0"/>
                <w:bCs w:val="0"/>
                <w:webHidden/>
              </w:rPr>
              <w:fldChar w:fldCharType="begin"/>
            </w:r>
            <w:r w:rsidRPr="00D22639">
              <w:rPr>
                <w:b w:val="0"/>
                <w:bCs w:val="0"/>
                <w:webHidden/>
              </w:rPr>
              <w:instrText xml:space="preserve"> PAGEREF _Toc228000511 \h </w:instrText>
            </w:r>
            <w:r w:rsidRPr="00D22639">
              <w:rPr>
                <w:b w:val="0"/>
                <w:bCs w:val="0"/>
                <w:webHidden/>
              </w:rPr>
            </w:r>
            <w:r w:rsidRPr="00D22639">
              <w:rPr>
                <w:b w:val="0"/>
                <w:bCs w:val="0"/>
                <w:webHidden/>
              </w:rPr>
              <w:fldChar w:fldCharType="separate"/>
            </w:r>
            <w:r w:rsidR="00686E23">
              <w:rPr>
                <w:b w:val="0"/>
                <w:bCs w:val="0"/>
                <w:webHidden/>
              </w:rPr>
              <w:t>400</w:t>
            </w:r>
            <w:r w:rsidRPr="00D22639">
              <w:rPr>
                <w:b w:val="0"/>
                <w:bCs w:val="0"/>
                <w:webHidden/>
              </w:rPr>
              <w:fldChar w:fldCharType="end"/>
            </w:r>
          </w:hyperlink>
        </w:p>
        <w:p w14:paraId="62004C24" w14:textId="1E8DD3B9"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12" w:history="1">
            <w:r w:rsidRPr="00D22639">
              <w:rPr>
                <w:rStyle w:val="Hyperlink"/>
                <w:b w:val="0"/>
                <w:bCs w:val="0"/>
              </w:rPr>
              <w:t>Matlab/Octave command-line function: peakfit.m</w:t>
            </w:r>
            <w:r w:rsidRPr="00D22639">
              <w:rPr>
                <w:b w:val="0"/>
                <w:bCs w:val="0"/>
                <w:webHidden/>
              </w:rPr>
              <w:tab/>
            </w:r>
            <w:r w:rsidRPr="00D22639">
              <w:rPr>
                <w:b w:val="0"/>
                <w:bCs w:val="0"/>
                <w:webHidden/>
              </w:rPr>
              <w:fldChar w:fldCharType="begin"/>
            </w:r>
            <w:r w:rsidRPr="00D22639">
              <w:rPr>
                <w:b w:val="0"/>
                <w:bCs w:val="0"/>
                <w:webHidden/>
              </w:rPr>
              <w:instrText xml:space="preserve"> PAGEREF _Toc228000512 \h </w:instrText>
            </w:r>
            <w:r w:rsidRPr="00D22639">
              <w:rPr>
                <w:b w:val="0"/>
                <w:bCs w:val="0"/>
                <w:webHidden/>
              </w:rPr>
            </w:r>
            <w:r w:rsidRPr="00D22639">
              <w:rPr>
                <w:b w:val="0"/>
                <w:bCs w:val="0"/>
                <w:webHidden/>
              </w:rPr>
              <w:fldChar w:fldCharType="separate"/>
            </w:r>
            <w:r w:rsidR="00686E23">
              <w:rPr>
                <w:b w:val="0"/>
                <w:bCs w:val="0"/>
                <w:webHidden/>
              </w:rPr>
              <w:t>400</w:t>
            </w:r>
            <w:r w:rsidRPr="00D22639">
              <w:rPr>
                <w:b w:val="0"/>
                <w:bCs w:val="0"/>
                <w:webHidden/>
              </w:rPr>
              <w:fldChar w:fldCharType="end"/>
            </w:r>
          </w:hyperlink>
        </w:p>
        <w:p w14:paraId="4075E3C2" w14:textId="303EC5E9"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13" w:history="1">
            <w:r w:rsidRPr="00D22639">
              <w:rPr>
                <w:rStyle w:val="Hyperlink"/>
                <w:noProof/>
              </w:rPr>
              <w:t>Examples</w:t>
            </w:r>
            <w:r w:rsidRPr="00D22639">
              <w:rPr>
                <w:noProof/>
                <w:webHidden/>
              </w:rPr>
              <w:tab/>
            </w:r>
            <w:r w:rsidRPr="00D22639">
              <w:rPr>
                <w:noProof/>
                <w:webHidden/>
              </w:rPr>
              <w:fldChar w:fldCharType="begin"/>
            </w:r>
            <w:r w:rsidRPr="00D22639">
              <w:rPr>
                <w:noProof/>
                <w:webHidden/>
              </w:rPr>
              <w:instrText xml:space="preserve"> PAGEREF _Toc228000513 \h </w:instrText>
            </w:r>
            <w:r w:rsidRPr="00D22639">
              <w:rPr>
                <w:noProof/>
                <w:webHidden/>
              </w:rPr>
            </w:r>
            <w:r w:rsidRPr="00D22639">
              <w:rPr>
                <w:noProof/>
                <w:webHidden/>
              </w:rPr>
              <w:fldChar w:fldCharType="separate"/>
            </w:r>
            <w:r w:rsidR="00686E23">
              <w:rPr>
                <w:noProof/>
                <w:webHidden/>
              </w:rPr>
              <w:t>404</w:t>
            </w:r>
            <w:r w:rsidRPr="00D22639">
              <w:rPr>
                <w:noProof/>
                <w:webHidden/>
              </w:rPr>
              <w:fldChar w:fldCharType="end"/>
            </w:r>
          </w:hyperlink>
        </w:p>
        <w:p w14:paraId="05AF6BC9" w14:textId="2EA4EF77"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14" w:history="1">
            <w:r w:rsidRPr="00D22639">
              <w:rPr>
                <w:rStyle w:val="Hyperlink"/>
                <w:noProof/>
              </w:rPr>
              <w:t>How do you find the correct input arguments for peakfit?</w:t>
            </w:r>
            <w:r w:rsidRPr="00D22639">
              <w:rPr>
                <w:noProof/>
                <w:webHidden/>
              </w:rPr>
              <w:tab/>
            </w:r>
            <w:r w:rsidRPr="00D22639">
              <w:rPr>
                <w:noProof/>
                <w:webHidden/>
              </w:rPr>
              <w:fldChar w:fldCharType="begin"/>
            </w:r>
            <w:r w:rsidRPr="00D22639">
              <w:rPr>
                <w:noProof/>
                <w:webHidden/>
              </w:rPr>
              <w:instrText xml:space="preserve"> PAGEREF _Toc228000514 \h </w:instrText>
            </w:r>
            <w:r w:rsidRPr="00D22639">
              <w:rPr>
                <w:noProof/>
                <w:webHidden/>
              </w:rPr>
            </w:r>
            <w:r w:rsidRPr="00D22639">
              <w:rPr>
                <w:noProof/>
                <w:webHidden/>
              </w:rPr>
              <w:fldChar w:fldCharType="separate"/>
            </w:r>
            <w:r w:rsidR="00686E23">
              <w:rPr>
                <w:noProof/>
                <w:webHidden/>
              </w:rPr>
              <w:t>416</w:t>
            </w:r>
            <w:r w:rsidRPr="00D22639">
              <w:rPr>
                <w:noProof/>
                <w:webHidden/>
              </w:rPr>
              <w:fldChar w:fldCharType="end"/>
            </w:r>
          </w:hyperlink>
        </w:p>
        <w:p w14:paraId="35C6BD7C" w14:textId="60685FA5"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15" w:history="1">
            <w:r w:rsidRPr="00D22639">
              <w:rPr>
                <w:rStyle w:val="Hyperlink"/>
                <w:noProof/>
              </w:rPr>
              <w:t>Working with the fitting results matrix "FitResults".</w:t>
            </w:r>
            <w:r w:rsidRPr="00D22639">
              <w:rPr>
                <w:noProof/>
                <w:webHidden/>
              </w:rPr>
              <w:tab/>
            </w:r>
            <w:r w:rsidRPr="00D22639">
              <w:rPr>
                <w:noProof/>
                <w:webHidden/>
              </w:rPr>
              <w:fldChar w:fldCharType="begin"/>
            </w:r>
            <w:r w:rsidRPr="00D22639">
              <w:rPr>
                <w:noProof/>
                <w:webHidden/>
              </w:rPr>
              <w:instrText xml:space="preserve"> PAGEREF _Toc228000515 \h </w:instrText>
            </w:r>
            <w:r w:rsidRPr="00D22639">
              <w:rPr>
                <w:noProof/>
                <w:webHidden/>
              </w:rPr>
            </w:r>
            <w:r w:rsidRPr="00D22639">
              <w:rPr>
                <w:noProof/>
                <w:webHidden/>
              </w:rPr>
              <w:fldChar w:fldCharType="separate"/>
            </w:r>
            <w:r w:rsidR="00686E23">
              <w:rPr>
                <w:noProof/>
                <w:webHidden/>
              </w:rPr>
              <w:t>416</w:t>
            </w:r>
            <w:r w:rsidRPr="00D22639">
              <w:rPr>
                <w:noProof/>
                <w:webHidden/>
              </w:rPr>
              <w:fldChar w:fldCharType="end"/>
            </w:r>
          </w:hyperlink>
        </w:p>
        <w:p w14:paraId="2460121E" w14:textId="4C211957"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16" w:history="1">
            <w:r w:rsidRPr="00D22639">
              <w:rPr>
                <w:rStyle w:val="Hyperlink"/>
                <w:noProof/>
              </w:rPr>
              <w:t>Demonstration script for peakfit.m</w:t>
            </w:r>
            <w:r w:rsidRPr="00D22639">
              <w:rPr>
                <w:noProof/>
                <w:webHidden/>
              </w:rPr>
              <w:tab/>
            </w:r>
            <w:r w:rsidRPr="00D22639">
              <w:rPr>
                <w:noProof/>
                <w:webHidden/>
              </w:rPr>
              <w:fldChar w:fldCharType="begin"/>
            </w:r>
            <w:r w:rsidRPr="00D22639">
              <w:rPr>
                <w:noProof/>
                <w:webHidden/>
              </w:rPr>
              <w:instrText xml:space="preserve"> PAGEREF _Toc228000516 \h </w:instrText>
            </w:r>
            <w:r w:rsidRPr="00D22639">
              <w:rPr>
                <w:noProof/>
                <w:webHidden/>
              </w:rPr>
            </w:r>
            <w:r w:rsidRPr="00D22639">
              <w:rPr>
                <w:noProof/>
                <w:webHidden/>
              </w:rPr>
              <w:fldChar w:fldCharType="separate"/>
            </w:r>
            <w:r w:rsidR="00686E23">
              <w:rPr>
                <w:noProof/>
                <w:webHidden/>
              </w:rPr>
              <w:t>416</w:t>
            </w:r>
            <w:r w:rsidRPr="00D22639">
              <w:rPr>
                <w:noProof/>
                <w:webHidden/>
              </w:rPr>
              <w:fldChar w:fldCharType="end"/>
            </w:r>
          </w:hyperlink>
        </w:p>
        <w:p w14:paraId="14A3DB19" w14:textId="7A52650D"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17" w:history="1">
            <w:r w:rsidRPr="00D22639">
              <w:rPr>
                <w:rStyle w:val="Hyperlink"/>
                <w:noProof/>
              </w:rPr>
              <w:t>Fitting peaks in multi-column data</w:t>
            </w:r>
            <w:r w:rsidRPr="00D22639">
              <w:rPr>
                <w:noProof/>
                <w:webHidden/>
              </w:rPr>
              <w:tab/>
            </w:r>
            <w:r w:rsidRPr="00D22639">
              <w:rPr>
                <w:noProof/>
                <w:webHidden/>
              </w:rPr>
              <w:fldChar w:fldCharType="begin"/>
            </w:r>
            <w:r w:rsidRPr="00D22639">
              <w:rPr>
                <w:noProof/>
                <w:webHidden/>
              </w:rPr>
              <w:instrText xml:space="preserve"> PAGEREF _Toc228000517 \h </w:instrText>
            </w:r>
            <w:r w:rsidRPr="00D22639">
              <w:rPr>
                <w:noProof/>
                <w:webHidden/>
              </w:rPr>
            </w:r>
            <w:r w:rsidRPr="00D22639">
              <w:rPr>
                <w:noProof/>
                <w:webHidden/>
              </w:rPr>
              <w:fldChar w:fldCharType="separate"/>
            </w:r>
            <w:r w:rsidR="00686E23">
              <w:rPr>
                <w:noProof/>
                <w:webHidden/>
              </w:rPr>
              <w:t>417</w:t>
            </w:r>
            <w:r w:rsidRPr="00D22639">
              <w:rPr>
                <w:noProof/>
                <w:webHidden/>
              </w:rPr>
              <w:fldChar w:fldCharType="end"/>
            </w:r>
          </w:hyperlink>
        </w:p>
        <w:p w14:paraId="6D190B85" w14:textId="2675CD37"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18" w:history="1">
            <w:r w:rsidRPr="00D22639">
              <w:rPr>
                <w:rStyle w:val="Hyperlink"/>
                <w:noProof/>
              </w:rPr>
              <w:t>Dealing with complex signals with lots of peaks</w:t>
            </w:r>
            <w:r w:rsidRPr="00D22639">
              <w:rPr>
                <w:noProof/>
                <w:webHidden/>
              </w:rPr>
              <w:tab/>
            </w:r>
            <w:r w:rsidRPr="00D22639">
              <w:rPr>
                <w:noProof/>
                <w:webHidden/>
              </w:rPr>
              <w:fldChar w:fldCharType="begin"/>
            </w:r>
            <w:r w:rsidRPr="00D22639">
              <w:rPr>
                <w:noProof/>
                <w:webHidden/>
              </w:rPr>
              <w:instrText xml:space="preserve"> PAGEREF _Toc228000518 \h </w:instrText>
            </w:r>
            <w:r w:rsidRPr="00D22639">
              <w:rPr>
                <w:noProof/>
                <w:webHidden/>
              </w:rPr>
            </w:r>
            <w:r w:rsidRPr="00D22639">
              <w:rPr>
                <w:noProof/>
                <w:webHidden/>
              </w:rPr>
              <w:fldChar w:fldCharType="separate"/>
            </w:r>
            <w:r w:rsidR="00686E23">
              <w:rPr>
                <w:noProof/>
                <w:webHidden/>
              </w:rPr>
              <w:t>418</w:t>
            </w:r>
            <w:r w:rsidRPr="00D22639">
              <w:rPr>
                <w:noProof/>
                <w:webHidden/>
              </w:rPr>
              <w:fldChar w:fldCharType="end"/>
            </w:r>
          </w:hyperlink>
        </w:p>
        <w:p w14:paraId="74DBEB6B" w14:textId="161296B1"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19" w:history="1">
            <w:r w:rsidRPr="00D22639">
              <w:rPr>
                <w:rStyle w:val="Hyperlink"/>
                <w:noProof/>
              </w:rPr>
              <w:t>Automatically Finding and Fitting Peaks</w:t>
            </w:r>
            <w:r w:rsidRPr="00D22639">
              <w:rPr>
                <w:noProof/>
                <w:webHidden/>
              </w:rPr>
              <w:tab/>
            </w:r>
            <w:r w:rsidRPr="00D22639">
              <w:rPr>
                <w:noProof/>
                <w:webHidden/>
              </w:rPr>
              <w:fldChar w:fldCharType="begin"/>
            </w:r>
            <w:r w:rsidRPr="00D22639">
              <w:rPr>
                <w:noProof/>
                <w:webHidden/>
              </w:rPr>
              <w:instrText xml:space="preserve"> PAGEREF _Toc228000519 \h </w:instrText>
            </w:r>
            <w:r w:rsidRPr="00D22639">
              <w:rPr>
                <w:noProof/>
                <w:webHidden/>
              </w:rPr>
            </w:r>
            <w:r w:rsidRPr="00D22639">
              <w:rPr>
                <w:noProof/>
                <w:webHidden/>
              </w:rPr>
              <w:fldChar w:fldCharType="separate"/>
            </w:r>
            <w:r w:rsidR="00686E23">
              <w:rPr>
                <w:noProof/>
                <w:webHidden/>
              </w:rPr>
              <w:t>418</w:t>
            </w:r>
            <w:r w:rsidRPr="00D22639">
              <w:rPr>
                <w:noProof/>
                <w:webHidden/>
              </w:rPr>
              <w:fldChar w:fldCharType="end"/>
            </w:r>
          </w:hyperlink>
        </w:p>
        <w:p w14:paraId="33E35CAF" w14:textId="42315364"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20" w:history="1">
            <w:r w:rsidRPr="00D22639">
              <w:rPr>
                <w:rStyle w:val="Hyperlink"/>
                <w:b w:val="0"/>
                <w:bCs w:val="0"/>
              </w:rPr>
              <w:t>Keypress operated Interactive Peak Fitter (ipf.m)</w:t>
            </w:r>
            <w:r w:rsidRPr="00D22639">
              <w:rPr>
                <w:b w:val="0"/>
                <w:bCs w:val="0"/>
                <w:webHidden/>
              </w:rPr>
              <w:tab/>
            </w:r>
            <w:r w:rsidRPr="00D22639">
              <w:rPr>
                <w:b w:val="0"/>
                <w:bCs w:val="0"/>
                <w:webHidden/>
              </w:rPr>
              <w:fldChar w:fldCharType="begin"/>
            </w:r>
            <w:r w:rsidRPr="00D22639">
              <w:rPr>
                <w:b w:val="0"/>
                <w:bCs w:val="0"/>
                <w:webHidden/>
              </w:rPr>
              <w:instrText xml:space="preserve"> PAGEREF _Toc228000520 \h </w:instrText>
            </w:r>
            <w:r w:rsidRPr="00D22639">
              <w:rPr>
                <w:b w:val="0"/>
                <w:bCs w:val="0"/>
                <w:webHidden/>
              </w:rPr>
            </w:r>
            <w:r w:rsidRPr="00D22639">
              <w:rPr>
                <w:b w:val="0"/>
                <w:bCs w:val="0"/>
                <w:webHidden/>
              </w:rPr>
              <w:fldChar w:fldCharType="separate"/>
            </w:r>
            <w:r w:rsidR="00686E23">
              <w:rPr>
                <w:b w:val="0"/>
                <w:bCs w:val="0"/>
                <w:webHidden/>
              </w:rPr>
              <w:t>420</w:t>
            </w:r>
            <w:r w:rsidRPr="00D22639">
              <w:rPr>
                <w:b w:val="0"/>
                <w:bCs w:val="0"/>
                <w:webHidden/>
              </w:rPr>
              <w:fldChar w:fldCharType="end"/>
            </w:r>
          </w:hyperlink>
        </w:p>
        <w:p w14:paraId="3467864F" w14:textId="649AE54A"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21" w:history="1">
            <w:r w:rsidRPr="00D22639">
              <w:rPr>
                <w:rStyle w:val="Hyperlink"/>
                <w:i/>
                <w:noProof/>
              </w:rPr>
              <w:t>ipf</w:t>
            </w:r>
            <w:r w:rsidRPr="00D22639">
              <w:rPr>
                <w:rStyle w:val="Hyperlink"/>
                <w:noProof/>
              </w:rPr>
              <w:t xml:space="preserve"> keyboard controls (Version 13.4): Obtained by pressing the K key</w:t>
            </w:r>
            <w:r w:rsidRPr="00D22639">
              <w:rPr>
                <w:noProof/>
                <w:webHidden/>
              </w:rPr>
              <w:tab/>
            </w:r>
            <w:r w:rsidRPr="00D22639">
              <w:rPr>
                <w:noProof/>
                <w:webHidden/>
              </w:rPr>
              <w:fldChar w:fldCharType="begin"/>
            </w:r>
            <w:r w:rsidRPr="00D22639">
              <w:rPr>
                <w:noProof/>
                <w:webHidden/>
              </w:rPr>
              <w:instrText xml:space="preserve"> PAGEREF _Toc228000521 \h </w:instrText>
            </w:r>
            <w:r w:rsidRPr="00D22639">
              <w:rPr>
                <w:noProof/>
                <w:webHidden/>
              </w:rPr>
            </w:r>
            <w:r w:rsidRPr="00D22639">
              <w:rPr>
                <w:noProof/>
                <w:webHidden/>
              </w:rPr>
              <w:fldChar w:fldCharType="separate"/>
            </w:r>
            <w:r w:rsidR="00686E23">
              <w:rPr>
                <w:noProof/>
                <w:webHidden/>
              </w:rPr>
              <w:t>422</w:t>
            </w:r>
            <w:r w:rsidRPr="00D22639">
              <w:rPr>
                <w:noProof/>
                <w:webHidden/>
              </w:rPr>
              <w:fldChar w:fldCharType="end"/>
            </w:r>
          </w:hyperlink>
        </w:p>
        <w:p w14:paraId="02984B49" w14:textId="19DE195A"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22" w:history="1">
            <w:r w:rsidRPr="00D22639">
              <w:rPr>
                <w:rStyle w:val="Hyperlink"/>
                <w:b w:val="0"/>
                <w:bCs w:val="0"/>
              </w:rPr>
              <w:t>Practical examples with real experimental data:</w:t>
            </w:r>
            <w:r w:rsidRPr="00D22639">
              <w:rPr>
                <w:b w:val="0"/>
                <w:bCs w:val="0"/>
                <w:webHidden/>
              </w:rPr>
              <w:tab/>
            </w:r>
            <w:r w:rsidRPr="00D22639">
              <w:rPr>
                <w:b w:val="0"/>
                <w:bCs w:val="0"/>
                <w:webHidden/>
              </w:rPr>
              <w:fldChar w:fldCharType="begin"/>
            </w:r>
            <w:r w:rsidRPr="00D22639">
              <w:rPr>
                <w:b w:val="0"/>
                <w:bCs w:val="0"/>
                <w:webHidden/>
              </w:rPr>
              <w:instrText xml:space="preserve"> PAGEREF _Toc228000522 \h </w:instrText>
            </w:r>
            <w:r w:rsidRPr="00D22639">
              <w:rPr>
                <w:b w:val="0"/>
                <w:bCs w:val="0"/>
                <w:webHidden/>
              </w:rPr>
            </w:r>
            <w:r w:rsidRPr="00D22639">
              <w:rPr>
                <w:b w:val="0"/>
                <w:bCs w:val="0"/>
                <w:webHidden/>
              </w:rPr>
              <w:fldChar w:fldCharType="separate"/>
            </w:r>
            <w:r w:rsidR="00686E23">
              <w:rPr>
                <w:b w:val="0"/>
                <w:bCs w:val="0"/>
                <w:webHidden/>
              </w:rPr>
              <w:t>424</w:t>
            </w:r>
            <w:r w:rsidRPr="00D22639">
              <w:rPr>
                <w:b w:val="0"/>
                <w:bCs w:val="0"/>
                <w:webHidden/>
              </w:rPr>
              <w:fldChar w:fldCharType="end"/>
            </w:r>
          </w:hyperlink>
        </w:p>
        <w:p w14:paraId="278CE70B" w14:textId="53962F44"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23" w:history="1">
            <w:r w:rsidRPr="00D22639">
              <w:rPr>
                <w:rStyle w:val="Hyperlink"/>
                <w:b w:val="0"/>
                <w:bCs w:val="0"/>
              </w:rPr>
              <w:t>Operating instructions for ipf.m (version 13.4).</w:t>
            </w:r>
            <w:r w:rsidRPr="00D22639">
              <w:rPr>
                <w:b w:val="0"/>
                <w:bCs w:val="0"/>
                <w:webHidden/>
              </w:rPr>
              <w:tab/>
            </w:r>
            <w:r w:rsidRPr="00D22639">
              <w:rPr>
                <w:b w:val="0"/>
                <w:bCs w:val="0"/>
                <w:webHidden/>
              </w:rPr>
              <w:fldChar w:fldCharType="begin"/>
            </w:r>
            <w:r w:rsidRPr="00D22639">
              <w:rPr>
                <w:b w:val="0"/>
                <w:bCs w:val="0"/>
                <w:webHidden/>
              </w:rPr>
              <w:instrText xml:space="preserve"> PAGEREF _Toc228000523 \h </w:instrText>
            </w:r>
            <w:r w:rsidRPr="00D22639">
              <w:rPr>
                <w:b w:val="0"/>
                <w:bCs w:val="0"/>
                <w:webHidden/>
              </w:rPr>
            </w:r>
            <w:r w:rsidRPr="00D22639">
              <w:rPr>
                <w:b w:val="0"/>
                <w:bCs w:val="0"/>
                <w:webHidden/>
              </w:rPr>
              <w:fldChar w:fldCharType="separate"/>
            </w:r>
            <w:r w:rsidR="00686E23">
              <w:rPr>
                <w:b w:val="0"/>
                <w:bCs w:val="0"/>
                <w:webHidden/>
              </w:rPr>
              <w:t>427</w:t>
            </w:r>
            <w:r w:rsidRPr="00D22639">
              <w:rPr>
                <w:b w:val="0"/>
                <w:bCs w:val="0"/>
                <w:webHidden/>
              </w:rPr>
              <w:fldChar w:fldCharType="end"/>
            </w:r>
          </w:hyperlink>
        </w:p>
        <w:p w14:paraId="63885B53" w14:textId="51B86AA2"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24" w:history="1">
            <w:r w:rsidRPr="00D22639">
              <w:rPr>
                <w:rStyle w:val="Hyperlink"/>
                <w:noProof/>
              </w:rPr>
              <w:t>Demoipf.m</w:t>
            </w:r>
            <w:r w:rsidRPr="00D22639">
              <w:rPr>
                <w:noProof/>
                <w:webHidden/>
              </w:rPr>
              <w:tab/>
            </w:r>
            <w:r w:rsidRPr="00D22639">
              <w:rPr>
                <w:noProof/>
                <w:webHidden/>
              </w:rPr>
              <w:fldChar w:fldCharType="begin"/>
            </w:r>
            <w:r w:rsidRPr="00D22639">
              <w:rPr>
                <w:noProof/>
                <w:webHidden/>
              </w:rPr>
              <w:instrText xml:space="preserve"> PAGEREF _Toc228000524 \h </w:instrText>
            </w:r>
            <w:r w:rsidRPr="00D22639">
              <w:rPr>
                <w:noProof/>
                <w:webHidden/>
              </w:rPr>
            </w:r>
            <w:r w:rsidRPr="00D22639">
              <w:rPr>
                <w:noProof/>
                <w:webHidden/>
              </w:rPr>
              <w:fldChar w:fldCharType="separate"/>
            </w:r>
            <w:r w:rsidR="00686E23">
              <w:rPr>
                <w:noProof/>
                <w:webHidden/>
              </w:rPr>
              <w:t>434</w:t>
            </w:r>
            <w:r w:rsidRPr="00D22639">
              <w:rPr>
                <w:noProof/>
                <w:webHidden/>
              </w:rPr>
              <w:fldChar w:fldCharType="end"/>
            </w:r>
          </w:hyperlink>
        </w:p>
        <w:p w14:paraId="01247731" w14:textId="0F4C24F3"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25" w:history="1">
            <w:r w:rsidRPr="00D22639">
              <w:rPr>
                <w:rStyle w:val="Hyperlink"/>
                <w:noProof/>
              </w:rPr>
              <w:t>Execution time of peak fitting and other signal processing tasks</w:t>
            </w:r>
            <w:r w:rsidRPr="00D22639">
              <w:rPr>
                <w:noProof/>
                <w:webHidden/>
              </w:rPr>
              <w:tab/>
            </w:r>
            <w:r w:rsidRPr="00D22639">
              <w:rPr>
                <w:noProof/>
                <w:webHidden/>
              </w:rPr>
              <w:fldChar w:fldCharType="begin"/>
            </w:r>
            <w:r w:rsidRPr="00D22639">
              <w:rPr>
                <w:noProof/>
                <w:webHidden/>
              </w:rPr>
              <w:instrText xml:space="preserve"> PAGEREF _Toc228000525 \h </w:instrText>
            </w:r>
            <w:r w:rsidRPr="00D22639">
              <w:rPr>
                <w:noProof/>
                <w:webHidden/>
              </w:rPr>
            </w:r>
            <w:r w:rsidRPr="00D22639">
              <w:rPr>
                <w:noProof/>
                <w:webHidden/>
              </w:rPr>
              <w:fldChar w:fldCharType="separate"/>
            </w:r>
            <w:r w:rsidR="00686E23">
              <w:rPr>
                <w:noProof/>
                <w:webHidden/>
              </w:rPr>
              <w:t>435</w:t>
            </w:r>
            <w:r w:rsidRPr="00D22639">
              <w:rPr>
                <w:noProof/>
                <w:webHidden/>
              </w:rPr>
              <w:fldChar w:fldCharType="end"/>
            </w:r>
          </w:hyperlink>
        </w:p>
        <w:p w14:paraId="6EFD45D3" w14:textId="78D6942F"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26" w:history="1">
            <w:r w:rsidRPr="00D22639">
              <w:rPr>
                <w:rStyle w:val="Hyperlink"/>
                <w:noProof/>
              </w:rPr>
              <w:t>Iterative Curve Fitting Hints and Tips</w:t>
            </w:r>
            <w:r w:rsidRPr="00D22639">
              <w:rPr>
                <w:noProof/>
                <w:webHidden/>
              </w:rPr>
              <w:tab/>
            </w:r>
            <w:r w:rsidRPr="00D22639">
              <w:rPr>
                <w:noProof/>
                <w:webHidden/>
              </w:rPr>
              <w:fldChar w:fldCharType="begin"/>
            </w:r>
            <w:r w:rsidRPr="00D22639">
              <w:rPr>
                <w:noProof/>
                <w:webHidden/>
              </w:rPr>
              <w:instrText xml:space="preserve"> PAGEREF _Toc228000526 \h </w:instrText>
            </w:r>
            <w:r w:rsidRPr="00D22639">
              <w:rPr>
                <w:noProof/>
                <w:webHidden/>
              </w:rPr>
            </w:r>
            <w:r w:rsidRPr="00D22639">
              <w:rPr>
                <w:noProof/>
                <w:webHidden/>
              </w:rPr>
              <w:fldChar w:fldCharType="separate"/>
            </w:r>
            <w:r w:rsidR="00686E23">
              <w:rPr>
                <w:noProof/>
                <w:webHidden/>
              </w:rPr>
              <w:t>436</w:t>
            </w:r>
            <w:r w:rsidRPr="00D22639">
              <w:rPr>
                <w:noProof/>
                <w:webHidden/>
              </w:rPr>
              <w:fldChar w:fldCharType="end"/>
            </w:r>
          </w:hyperlink>
        </w:p>
        <w:p w14:paraId="056CA43F" w14:textId="61A58FE2"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27" w:history="1">
            <w:r w:rsidRPr="00D22639">
              <w:rPr>
                <w:rStyle w:val="Hyperlink"/>
                <w:noProof/>
              </w:rPr>
              <w:t>Extracting the equations for the best-fit models</w:t>
            </w:r>
            <w:r w:rsidRPr="00D22639">
              <w:rPr>
                <w:noProof/>
                <w:webHidden/>
              </w:rPr>
              <w:tab/>
            </w:r>
            <w:r w:rsidRPr="00D22639">
              <w:rPr>
                <w:noProof/>
                <w:webHidden/>
              </w:rPr>
              <w:fldChar w:fldCharType="begin"/>
            </w:r>
            <w:r w:rsidRPr="00D22639">
              <w:rPr>
                <w:noProof/>
                <w:webHidden/>
              </w:rPr>
              <w:instrText xml:space="preserve"> PAGEREF _Toc228000527 \h </w:instrText>
            </w:r>
            <w:r w:rsidRPr="00D22639">
              <w:rPr>
                <w:noProof/>
                <w:webHidden/>
              </w:rPr>
            </w:r>
            <w:r w:rsidRPr="00D22639">
              <w:rPr>
                <w:noProof/>
                <w:webHidden/>
              </w:rPr>
              <w:fldChar w:fldCharType="separate"/>
            </w:r>
            <w:r w:rsidR="00686E23">
              <w:rPr>
                <w:noProof/>
                <w:webHidden/>
              </w:rPr>
              <w:t>438</w:t>
            </w:r>
            <w:r w:rsidRPr="00D22639">
              <w:rPr>
                <w:noProof/>
                <w:webHidden/>
              </w:rPr>
              <w:fldChar w:fldCharType="end"/>
            </w:r>
          </w:hyperlink>
        </w:p>
        <w:p w14:paraId="33E5B5D1" w14:textId="6740F794"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28" w:history="1">
            <w:r w:rsidRPr="00D22639">
              <w:rPr>
                <w:rStyle w:val="Hyperlink"/>
                <w:iCs/>
                <w:noProof/>
              </w:rPr>
              <w:t xml:space="preserve">Which to use? </w:t>
            </w:r>
            <w:r w:rsidRPr="00D22639">
              <w:rPr>
                <w:rStyle w:val="Hyperlink"/>
                <w:i/>
                <w:iCs/>
                <w:noProof/>
              </w:rPr>
              <w:t>peakfit</w:t>
            </w:r>
            <w:r w:rsidRPr="00D22639">
              <w:rPr>
                <w:rStyle w:val="Hyperlink"/>
                <w:iCs/>
                <w:noProof/>
              </w:rPr>
              <w:t xml:space="preserve">, </w:t>
            </w:r>
            <w:r w:rsidRPr="00D22639">
              <w:rPr>
                <w:rStyle w:val="Hyperlink"/>
                <w:noProof/>
              </w:rPr>
              <w:t xml:space="preserve">ipf, </w:t>
            </w:r>
            <w:r w:rsidRPr="00D22639">
              <w:rPr>
                <w:rStyle w:val="Hyperlink"/>
                <w:i/>
                <w:noProof/>
              </w:rPr>
              <w:t>findpeaks…</w:t>
            </w:r>
            <w:r w:rsidRPr="00D22639">
              <w:rPr>
                <w:rStyle w:val="Hyperlink"/>
                <w:noProof/>
              </w:rPr>
              <w:t>, iPeak, or </w:t>
            </w:r>
            <w:r w:rsidRPr="00D22639">
              <w:rPr>
                <w:rStyle w:val="Hyperlink"/>
                <w:rFonts w:ascii="Times New&#10;            Roman" w:hAnsi="Times New&#10;            Roman"/>
                <w:noProof/>
              </w:rPr>
              <w:t>iSignal</w:t>
            </w:r>
            <w:r w:rsidRPr="00D22639">
              <w:rPr>
                <w:rStyle w:val="Hyperlink"/>
                <w:noProof/>
              </w:rPr>
              <w:t>?</w:t>
            </w:r>
            <w:r w:rsidRPr="00D22639">
              <w:rPr>
                <w:noProof/>
                <w:webHidden/>
              </w:rPr>
              <w:tab/>
            </w:r>
            <w:r w:rsidRPr="00D22639">
              <w:rPr>
                <w:noProof/>
                <w:webHidden/>
              </w:rPr>
              <w:fldChar w:fldCharType="begin"/>
            </w:r>
            <w:r w:rsidRPr="00D22639">
              <w:rPr>
                <w:noProof/>
                <w:webHidden/>
              </w:rPr>
              <w:instrText xml:space="preserve"> PAGEREF _Toc228000528 \h </w:instrText>
            </w:r>
            <w:r w:rsidRPr="00D22639">
              <w:rPr>
                <w:noProof/>
                <w:webHidden/>
              </w:rPr>
            </w:r>
            <w:r w:rsidRPr="00D22639">
              <w:rPr>
                <w:noProof/>
                <w:webHidden/>
              </w:rPr>
              <w:fldChar w:fldCharType="separate"/>
            </w:r>
            <w:r w:rsidR="00686E23">
              <w:rPr>
                <w:noProof/>
                <w:webHidden/>
              </w:rPr>
              <w:t>441</w:t>
            </w:r>
            <w:r w:rsidRPr="00D22639">
              <w:rPr>
                <w:noProof/>
                <w:webHidden/>
              </w:rPr>
              <w:fldChar w:fldCharType="end"/>
            </w:r>
          </w:hyperlink>
        </w:p>
        <w:p w14:paraId="0E7CDDDC" w14:textId="41FA4AE1"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29" w:history="1">
            <w:r w:rsidRPr="00D22639">
              <w:rPr>
                <w:rStyle w:val="Hyperlink"/>
                <w:b w:val="0"/>
                <w:bCs w:val="0"/>
              </w:rPr>
              <w:t>Live Script Peak Fitter tool</w:t>
            </w:r>
            <w:r w:rsidRPr="00D22639">
              <w:rPr>
                <w:b w:val="0"/>
                <w:bCs w:val="0"/>
                <w:webHidden/>
              </w:rPr>
              <w:tab/>
            </w:r>
            <w:r w:rsidRPr="00D22639">
              <w:rPr>
                <w:b w:val="0"/>
                <w:bCs w:val="0"/>
                <w:webHidden/>
              </w:rPr>
              <w:fldChar w:fldCharType="begin"/>
            </w:r>
            <w:r w:rsidRPr="00D22639">
              <w:rPr>
                <w:b w:val="0"/>
                <w:bCs w:val="0"/>
                <w:webHidden/>
              </w:rPr>
              <w:instrText xml:space="preserve"> PAGEREF _Toc228000529 \h </w:instrText>
            </w:r>
            <w:r w:rsidRPr="00D22639">
              <w:rPr>
                <w:b w:val="0"/>
                <w:bCs w:val="0"/>
                <w:webHidden/>
              </w:rPr>
            </w:r>
            <w:r w:rsidRPr="00D22639">
              <w:rPr>
                <w:b w:val="0"/>
                <w:bCs w:val="0"/>
                <w:webHidden/>
              </w:rPr>
              <w:fldChar w:fldCharType="separate"/>
            </w:r>
            <w:r w:rsidR="00686E23">
              <w:rPr>
                <w:b w:val="0"/>
                <w:bCs w:val="0"/>
                <w:webHidden/>
              </w:rPr>
              <w:t>443</w:t>
            </w:r>
            <w:r w:rsidRPr="00D22639">
              <w:rPr>
                <w:b w:val="0"/>
                <w:bCs w:val="0"/>
                <w:webHidden/>
              </w:rPr>
              <w:fldChar w:fldCharType="end"/>
            </w:r>
          </w:hyperlink>
        </w:p>
        <w:p w14:paraId="6757E69C" w14:textId="2649507F"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530" w:history="1">
            <w:r w:rsidRPr="00D22639">
              <w:rPr>
                <w:rStyle w:val="Hyperlink"/>
                <w:b w:val="0"/>
                <w:bCs w:val="0"/>
              </w:rPr>
              <w:t>Artificial Intelligence and Signal Processing</w:t>
            </w:r>
            <w:r w:rsidRPr="00D22639">
              <w:rPr>
                <w:b w:val="0"/>
                <w:bCs w:val="0"/>
                <w:webHidden/>
              </w:rPr>
              <w:tab/>
            </w:r>
            <w:r w:rsidRPr="00D22639">
              <w:rPr>
                <w:b w:val="0"/>
                <w:bCs w:val="0"/>
                <w:webHidden/>
              </w:rPr>
              <w:fldChar w:fldCharType="begin"/>
            </w:r>
            <w:r w:rsidRPr="00D22639">
              <w:rPr>
                <w:b w:val="0"/>
                <w:bCs w:val="0"/>
                <w:webHidden/>
              </w:rPr>
              <w:instrText xml:space="preserve"> PAGEREF _Toc228000530 \h </w:instrText>
            </w:r>
            <w:r w:rsidRPr="00D22639">
              <w:rPr>
                <w:b w:val="0"/>
                <w:bCs w:val="0"/>
                <w:webHidden/>
              </w:rPr>
            </w:r>
            <w:r w:rsidRPr="00D22639">
              <w:rPr>
                <w:b w:val="0"/>
                <w:bCs w:val="0"/>
                <w:webHidden/>
              </w:rPr>
              <w:fldChar w:fldCharType="separate"/>
            </w:r>
            <w:r w:rsidR="00686E23">
              <w:rPr>
                <w:b w:val="0"/>
                <w:bCs w:val="0"/>
                <w:webHidden/>
              </w:rPr>
              <w:t>445</w:t>
            </w:r>
            <w:r w:rsidRPr="00D22639">
              <w:rPr>
                <w:b w:val="0"/>
                <w:bCs w:val="0"/>
                <w:webHidden/>
              </w:rPr>
              <w:fldChar w:fldCharType="end"/>
            </w:r>
          </w:hyperlink>
        </w:p>
        <w:p w14:paraId="3236D686" w14:textId="6AC5BC8A"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31" w:history="1">
            <w:r w:rsidRPr="00D22639">
              <w:rPr>
                <w:rStyle w:val="Hyperlink"/>
                <w:b w:val="0"/>
                <w:bCs w:val="0"/>
              </w:rPr>
              <w:t>AI as a programmer’s assistant.</w:t>
            </w:r>
            <w:r w:rsidRPr="00D22639">
              <w:rPr>
                <w:b w:val="0"/>
                <w:bCs w:val="0"/>
                <w:webHidden/>
              </w:rPr>
              <w:tab/>
            </w:r>
            <w:r w:rsidRPr="00D22639">
              <w:rPr>
                <w:b w:val="0"/>
                <w:bCs w:val="0"/>
                <w:webHidden/>
              </w:rPr>
              <w:fldChar w:fldCharType="begin"/>
            </w:r>
            <w:r w:rsidRPr="00D22639">
              <w:rPr>
                <w:b w:val="0"/>
                <w:bCs w:val="0"/>
                <w:webHidden/>
              </w:rPr>
              <w:instrText xml:space="preserve"> PAGEREF _Toc228000531 \h </w:instrText>
            </w:r>
            <w:r w:rsidRPr="00D22639">
              <w:rPr>
                <w:b w:val="0"/>
                <w:bCs w:val="0"/>
                <w:webHidden/>
              </w:rPr>
            </w:r>
            <w:r w:rsidRPr="00D22639">
              <w:rPr>
                <w:b w:val="0"/>
                <w:bCs w:val="0"/>
                <w:webHidden/>
              </w:rPr>
              <w:fldChar w:fldCharType="separate"/>
            </w:r>
            <w:r w:rsidR="00686E23">
              <w:rPr>
                <w:b w:val="0"/>
                <w:bCs w:val="0"/>
                <w:webHidden/>
              </w:rPr>
              <w:t>445</w:t>
            </w:r>
            <w:r w:rsidRPr="00D22639">
              <w:rPr>
                <w:b w:val="0"/>
                <w:bCs w:val="0"/>
                <w:webHidden/>
              </w:rPr>
              <w:fldChar w:fldCharType="end"/>
            </w:r>
          </w:hyperlink>
        </w:p>
        <w:p w14:paraId="7CD0A313" w14:textId="205D1760"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532" w:history="1">
            <w:r w:rsidRPr="00D22639">
              <w:rPr>
                <w:rStyle w:val="Hyperlink"/>
                <w:b w:val="0"/>
                <w:bCs w:val="0"/>
              </w:rPr>
              <w:t>Python: free, open-source and powerful</w:t>
            </w:r>
            <w:r w:rsidRPr="00D22639">
              <w:rPr>
                <w:b w:val="0"/>
                <w:bCs w:val="0"/>
                <w:webHidden/>
              </w:rPr>
              <w:tab/>
            </w:r>
            <w:r w:rsidRPr="00D22639">
              <w:rPr>
                <w:b w:val="0"/>
                <w:bCs w:val="0"/>
                <w:webHidden/>
              </w:rPr>
              <w:fldChar w:fldCharType="begin"/>
            </w:r>
            <w:r w:rsidRPr="00D22639">
              <w:rPr>
                <w:b w:val="0"/>
                <w:bCs w:val="0"/>
                <w:webHidden/>
              </w:rPr>
              <w:instrText xml:space="preserve"> PAGEREF _Toc228000532 \h </w:instrText>
            </w:r>
            <w:r w:rsidRPr="00D22639">
              <w:rPr>
                <w:b w:val="0"/>
                <w:bCs w:val="0"/>
                <w:webHidden/>
              </w:rPr>
            </w:r>
            <w:r w:rsidRPr="00D22639">
              <w:rPr>
                <w:b w:val="0"/>
                <w:bCs w:val="0"/>
                <w:webHidden/>
              </w:rPr>
              <w:fldChar w:fldCharType="separate"/>
            </w:r>
            <w:r w:rsidR="00686E23">
              <w:rPr>
                <w:b w:val="0"/>
                <w:bCs w:val="0"/>
                <w:webHidden/>
              </w:rPr>
              <w:t>451</w:t>
            </w:r>
            <w:r w:rsidRPr="00D22639">
              <w:rPr>
                <w:b w:val="0"/>
                <w:bCs w:val="0"/>
                <w:webHidden/>
              </w:rPr>
              <w:fldChar w:fldCharType="end"/>
            </w:r>
          </w:hyperlink>
        </w:p>
        <w:p w14:paraId="6B0D0C48" w14:textId="566438A9"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33" w:history="1">
            <w:r w:rsidRPr="00D22639">
              <w:rPr>
                <w:rStyle w:val="Hyperlink"/>
                <w:b w:val="0"/>
                <w:bCs w:val="0"/>
              </w:rPr>
              <w:t>Sliding average signal smoothing</w:t>
            </w:r>
            <w:r w:rsidRPr="00D22639">
              <w:rPr>
                <w:b w:val="0"/>
                <w:bCs w:val="0"/>
                <w:webHidden/>
              </w:rPr>
              <w:tab/>
            </w:r>
            <w:r w:rsidRPr="00D22639">
              <w:rPr>
                <w:b w:val="0"/>
                <w:bCs w:val="0"/>
                <w:webHidden/>
              </w:rPr>
              <w:fldChar w:fldCharType="begin"/>
            </w:r>
            <w:r w:rsidRPr="00D22639">
              <w:rPr>
                <w:b w:val="0"/>
                <w:bCs w:val="0"/>
                <w:webHidden/>
              </w:rPr>
              <w:instrText xml:space="preserve"> PAGEREF _Toc228000533 \h </w:instrText>
            </w:r>
            <w:r w:rsidRPr="00D22639">
              <w:rPr>
                <w:b w:val="0"/>
                <w:bCs w:val="0"/>
                <w:webHidden/>
              </w:rPr>
            </w:r>
            <w:r w:rsidRPr="00D22639">
              <w:rPr>
                <w:b w:val="0"/>
                <w:bCs w:val="0"/>
                <w:webHidden/>
              </w:rPr>
              <w:fldChar w:fldCharType="separate"/>
            </w:r>
            <w:r w:rsidR="00686E23">
              <w:rPr>
                <w:b w:val="0"/>
                <w:bCs w:val="0"/>
                <w:webHidden/>
              </w:rPr>
              <w:t>451</w:t>
            </w:r>
            <w:r w:rsidRPr="00D22639">
              <w:rPr>
                <w:b w:val="0"/>
                <w:bCs w:val="0"/>
                <w:webHidden/>
              </w:rPr>
              <w:fldChar w:fldCharType="end"/>
            </w:r>
          </w:hyperlink>
        </w:p>
        <w:p w14:paraId="6E9D1413" w14:textId="2BBE8D55"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34" w:history="1">
            <w:r w:rsidRPr="00D22639">
              <w:rPr>
                <w:rStyle w:val="Hyperlink"/>
                <w:b w:val="0"/>
                <w:bCs w:val="0"/>
              </w:rPr>
              <w:t>Fourier transform and (de)convolution</w:t>
            </w:r>
            <w:r w:rsidRPr="00D22639">
              <w:rPr>
                <w:b w:val="0"/>
                <w:bCs w:val="0"/>
                <w:webHidden/>
              </w:rPr>
              <w:tab/>
            </w:r>
            <w:r w:rsidRPr="00D22639">
              <w:rPr>
                <w:b w:val="0"/>
                <w:bCs w:val="0"/>
                <w:webHidden/>
              </w:rPr>
              <w:fldChar w:fldCharType="begin"/>
            </w:r>
            <w:r w:rsidRPr="00D22639">
              <w:rPr>
                <w:b w:val="0"/>
                <w:bCs w:val="0"/>
                <w:webHidden/>
              </w:rPr>
              <w:instrText xml:space="preserve"> PAGEREF _Toc228000534 \h </w:instrText>
            </w:r>
            <w:r w:rsidRPr="00D22639">
              <w:rPr>
                <w:b w:val="0"/>
                <w:bCs w:val="0"/>
                <w:webHidden/>
              </w:rPr>
            </w:r>
            <w:r w:rsidRPr="00D22639">
              <w:rPr>
                <w:b w:val="0"/>
                <w:bCs w:val="0"/>
                <w:webHidden/>
              </w:rPr>
              <w:fldChar w:fldCharType="separate"/>
            </w:r>
            <w:r w:rsidR="00686E23">
              <w:rPr>
                <w:b w:val="0"/>
                <w:bCs w:val="0"/>
                <w:webHidden/>
              </w:rPr>
              <w:t>453</w:t>
            </w:r>
            <w:r w:rsidRPr="00D22639">
              <w:rPr>
                <w:b w:val="0"/>
                <w:bCs w:val="0"/>
                <w:webHidden/>
              </w:rPr>
              <w:fldChar w:fldCharType="end"/>
            </w:r>
          </w:hyperlink>
        </w:p>
        <w:p w14:paraId="1B1808BA" w14:textId="4FAE54BD"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35" w:history="1">
            <w:r w:rsidRPr="00D22639">
              <w:rPr>
                <w:rStyle w:val="Hyperlink"/>
                <w:b w:val="0"/>
                <w:bCs w:val="0"/>
              </w:rPr>
              <w:t>Classical Least Squares</w:t>
            </w:r>
            <w:r w:rsidRPr="00D22639">
              <w:rPr>
                <w:b w:val="0"/>
                <w:bCs w:val="0"/>
                <w:webHidden/>
              </w:rPr>
              <w:tab/>
            </w:r>
            <w:r w:rsidRPr="00D22639">
              <w:rPr>
                <w:b w:val="0"/>
                <w:bCs w:val="0"/>
                <w:webHidden/>
              </w:rPr>
              <w:fldChar w:fldCharType="begin"/>
            </w:r>
            <w:r w:rsidRPr="00D22639">
              <w:rPr>
                <w:b w:val="0"/>
                <w:bCs w:val="0"/>
                <w:webHidden/>
              </w:rPr>
              <w:instrText xml:space="preserve"> PAGEREF _Toc228000535 \h </w:instrText>
            </w:r>
            <w:r w:rsidRPr="00D22639">
              <w:rPr>
                <w:b w:val="0"/>
                <w:bCs w:val="0"/>
                <w:webHidden/>
              </w:rPr>
            </w:r>
            <w:r w:rsidRPr="00D22639">
              <w:rPr>
                <w:b w:val="0"/>
                <w:bCs w:val="0"/>
                <w:webHidden/>
              </w:rPr>
              <w:fldChar w:fldCharType="separate"/>
            </w:r>
            <w:r w:rsidR="00686E23">
              <w:rPr>
                <w:b w:val="0"/>
                <w:bCs w:val="0"/>
                <w:webHidden/>
              </w:rPr>
              <w:t>453</w:t>
            </w:r>
            <w:r w:rsidRPr="00D22639">
              <w:rPr>
                <w:b w:val="0"/>
                <w:bCs w:val="0"/>
                <w:webHidden/>
              </w:rPr>
              <w:fldChar w:fldCharType="end"/>
            </w:r>
          </w:hyperlink>
        </w:p>
        <w:p w14:paraId="041389BC" w14:textId="39D4630A"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36" w:history="1">
            <w:r w:rsidRPr="00D22639">
              <w:rPr>
                <w:rStyle w:val="Hyperlink"/>
                <w:b w:val="0"/>
                <w:bCs w:val="0"/>
              </w:rPr>
              <w:t>Iterative least-squares fitting</w:t>
            </w:r>
            <w:r w:rsidRPr="00D22639">
              <w:rPr>
                <w:b w:val="0"/>
                <w:bCs w:val="0"/>
                <w:webHidden/>
              </w:rPr>
              <w:tab/>
            </w:r>
            <w:r w:rsidRPr="00D22639">
              <w:rPr>
                <w:b w:val="0"/>
                <w:bCs w:val="0"/>
                <w:webHidden/>
              </w:rPr>
              <w:fldChar w:fldCharType="begin"/>
            </w:r>
            <w:r w:rsidRPr="00D22639">
              <w:rPr>
                <w:b w:val="0"/>
                <w:bCs w:val="0"/>
                <w:webHidden/>
              </w:rPr>
              <w:instrText xml:space="preserve"> PAGEREF _Toc228000536 \h </w:instrText>
            </w:r>
            <w:r w:rsidRPr="00D22639">
              <w:rPr>
                <w:b w:val="0"/>
                <w:bCs w:val="0"/>
                <w:webHidden/>
              </w:rPr>
            </w:r>
            <w:r w:rsidRPr="00D22639">
              <w:rPr>
                <w:b w:val="0"/>
                <w:bCs w:val="0"/>
                <w:webHidden/>
              </w:rPr>
              <w:fldChar w:fldCharType="separate"/>
            </w:r>
            <w:r w:rsidR="00686E23">
              <w:rPr>
                <w:b w:val="0"/>
                <w:bCs w:val="0"/>
                <w:webHidden/>
              </w:rPr>
              <w:t>454</w:t>
            </w:r>
            <w:r w:rsidRPr="00D22639">
              <w:rPr>
                <w:b w:val="0"/>
                <w:bCs w:val="0"/>
                <w:webHidden/>
              </w:rPr>
              <w:fldChar w:fldCharType="end"/>
            </w:r>
          </w:hyperlink>
        </w:p>
        <w:p w14:paraId="7C97B3AE" w14:textId="0D7D4DE5"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37" w:history="1">
            <w:r w:rsidRPr="00D22639">
              <w:rPr>
                <w:rStyle w:val="Hyperlink"/>
                <w:noProof/>
              </w:rPr>
              <w:t>The bottom line</w:t>
            </w:r>
            <w:r w:rsidRPr="00D22639">
              <w:rPr>
                <w:noProof/>
                <w:webHidden/>
              </w:rPr>
              <w:tab/>
            </w:r>
            <w:r w:rsidRPr="00D22639">
              <w:rPr>
                <w:noProof/>
                <w:webHidden/>
              </w:rPr>
              <w:fldChar w:fldCharType="begin"/>
            </w:r>
            <w:r w:rsidRPr="00D22639">
              <w:rPr>
                <w:noProof/>
                <w:webHidden/>
              </w:rPr>
              <w:instrText xml:space="preserve"> PAGEREF _Toc228000537 \h </w:instrText>
            </w:r>
            <w:r w:rsidRPr="00D22639">
              <w:rPr>
                <w:noProof/>
                <w:webHidden/>
              </w:rPr>
            </w:r>
            <w:r w:rsidRPr="00D22639">
              <w:rPr>
                <w:noProof/>
                <w:webHidden/>
              </w:rPr>
              <w:fldChar w:fldCharType="separate"/>
            </w:r>
            <w:r w:rsidR="00686E23">
              <w:rPr>
                <w:noProof/>
                <w:webHidden/>
              </w:rPr>
              <w:t>456</w:t>
            </w:r>
            <w:r w:rsidRPr="00D22639">
              <w:rPr>
                <w:noProof/>
                <w:webHidden/>
              </w:rPr>
              <w:fldChar w:fldCharType="end"/>
            </w:r>
          </w:hyperlink>
        </w:p>
        <w:p w14:paraId="62D517DD" w14:textId="338DD343"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38" w:history="1">
            <w:r w:rsidRPr="00D22639">
              <w:rPr>
                <w:rStyle w:val="Hyperlink"/>
                <w:b w:val="0"/>
                <w:bCs w:val="0"/>
              </w:rPr>
              <w:t>Using A.I. to develop Graphic User Interface applications in Python.</w:t>
            </w:r>
            <w:r w:rsidRPr="00D22639">
              <w:rPr>
                <w:b w:val="0"/>
                <w:bCs w:val="0"/>
                <w:webHidden/>
              </w:rPr>
              <w:tab/>
            </w:r>
            <w:r w:rsidRPr="00D22639">
              <w:rPr>
                <w:b w:val="0"/>
                <w:bCs w:val="0"/>
                <w:webHidden/>
              </w:rPr>
              <w:fldChar w:fldCharType="begin"/>
            </w:r>
            <w:r w:rsidRPr="00D22639">
              <w:rPr>
                <w:b w:val="0"/>
                <w:bCs w:val="0"/>
                <w:webHidden/>
              </w:rPr>
              <w:instrText xml:space="preserve"> PAGEREF _Toc228000538 \h </w:instrText>
            </w:r>
            <w:r w:rsidRPr="00D22639">
              <w:rPr>
                <w:b w:val="0"/>
                <w:bCs w:val="0"/>
                <w:webHidden/>
              </w:rPr>
            </w:r>
            <w:r w:rsidRPr="00D22639">
              <w:rPr>
                <w:b w:val="0"/>
                <w:bCs w:val="0"/>
                <w:webHidden/>
              </w:rPr>
              <w:fldChar w:fldCharType="separate"/>
            </w:r>
            <w:r w:rsidR="00686E23">
              <w:rPr>
                <w:b w:val="0"/>
                <w:bCs w:val="0"/>
                <w:webHidden/>
              </w:rPr>
              <w:t>457</w:t>
            </w:r>
            <w:r w:rsidRPr="00D22639">
              <w:rPr>
                <w:b w:val="0"/>
                <w:bCs w:val="0"/>
                <w:webHidden/>
              </w:rPr>
              <w:fldChar w:fldCharType="end"/>
            </w:r>
          </w:hyperlink>
        </w:p>
        <w:p w14:paraId="24016AA7" w14:textId="59DECA4C"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39" w:history="1">
            <w:r w:rsidRPr="00D22639">
              <w:rPr>
                <w:rStyle w:val="Hyperlink"/>
                <w:b w:val="0"/>
                <w:bCs w:val="0"/>
              </w:rPr>
              <w:t>ChatGPT + Python</w:t>
            </w:r>
            <w:r w:rsidRPr="00D22639">
              <w:rPr>
                <w:b w:val="0"/>
                <w:bCs w:val="0"/>
                <w:webHidden/>
              </w:rPr>
              <w:tab/>
            </w:r>
            <w:r w:rsidRPr="00D22639">
              <w:rPr>
                <w:b w:val="0"/>
                <w:bCs w:val="0"/>
                <w:webHidden/>
              </w:rPr>
              <w:fldChar w:fldCharType="begin"/>
            </w:r>
            <w:r w:rsidRPr="00D22639">
              <w:rPr>
                <w:b w:val="0"/>
                <w:bCs w:val="0"/>
                <w:webHidden/>
              </w:rPr>
              <w:instrText xml:space="preserve"> PAGEREF _Toc228000539 \h </w:instrText>
            </w:r>
            <w:r w:rsidRPr="00D22639">
              <w:rPr>
                <w:b w:val="0"/>
                <w:bCs w:val="0"/>
                <w:webHidden/>
              </w:rPr>
            </w:r>
            <w:r w:rsidRPr="00D22639">
              <w:rPr>
                <w:b w:val="0"/>
                <w:bCs w:val="0"/>
                <w:webHidden/>
              </w:rPr>
              <w:fldChar w:fldCharType="separate"/>
            </w:r>
            <w:r w:rsidR="00686E23">
              <w:rPr>
                <w:b w:val="0"/>
                <w:bCs w:val="0"/>
                <w:webHidden/>
              </w:rPr>
              <w:t>459</w:t>
            </w:r>
            <w:r w:rsidRPr="00D22639">
              <w:rPr>
                <w:b w:val="0"/>
                <w:bCs w:val="0"/>
                <w:webHidden/>
              </w:rPr>
              <w:fldChar w:fldCharType="end"/>
            </w:r>
          </w:hyperlink>
        </w:p>
        <w:p w14:paraId="65655BB0" w14:textId="3059F0F1"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40" w:history="1">
            <w:r w:rsidRPr="00D22639">
              <w:rPr>
                <w:rStyle w:val="Hyperlink"/>
                <w:b w:val="0"/>
                <w:bCs w:val="0"/>
              </w:rPr>
              <w:t>Connecting Matlab and Python</w:t>
            </w:r>
            <w:r w:rsidRPr="00D22639">
              <w:rPr>
                <w:b w:val="0"/>
                <w:bCs w:val="0"/>
                <w:webHidden/>
              </w:rPr>
              <w:tab/>
            </w:r>
            <w:r w:rsidRPr="00D22639">
              <w:rPr>
                <w:b w:val="0"/>
                <w:bCs w:val="0"/>
                <w:webHidden/>
              </w:rPr>
              <w:fldChar w:fldCharType="begin"/>
            </w:r>
            <w:r w:rsidRPr="00D22639">
              <w:rPr>
                <w:b w:val="0"/>
                <w:bCs w:val="0"/>
                <w:webHidden/>
              </w:rPr>
              <w:instrText xml:space="preserve"> PAGEREF _Toc228000540 \h </w:instrText>
            </w:r>
            <w:r w:rsidRPr="00D22639">
              <w:rPr>
                <w:b w:val="0"/>
                <w:bCs w:val="0"/>
                <w:webHidden/>
              </w:rPr>
            </w:r>
            <w:r w:rsidRPr="00D22639">
              <w:rPr>
                <w:b w:val="0"/>
                <w:bCs w:val="0"/>
                <w:webHidden/>
              </w:rPr>
              <w:fldChar w:fldCharType="separate"/>
            </w:r>
            <w:r w:rsidR="00686E23">
              <w:rPr>
                <w:b w:val="0"/>
                <w:bCs w:val="0"/>
                <w:webHidden/>
              </w:rPr>
              <w:t>461</w:t>
            </w:r>
            <w:r w:rsidRPr="00D22639">
              <w:rPr>
                <w:b w:val="0"/>
                <w:bCs w:val="0"/>
                <w:webHidden/>
              </w:rPr>
              <w:fldChar w:fldCharType="end"/>
            </w:r>
          </w:hyperlink>
        </w:p>
        <w:p w14:paraId="7C7B52AA" w14:textId="3D208F77"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41" w:history="1">
            <w:r w:rsidRPr="00D22639">
              <w:rPr>
                <w:rStyle w:val="Hyperlink"/>
                <w:noProof/>
              </w:rPr>
              <w:t>Examples of calling MATLAB from Python</w:t>
            </w:r>
            <w:r w:rsidRPr="00D22639">
              <w:rPr>
                <w:noProof/>
                <w:webHidden/>
              </w:rPr>
              <w:tab/>
            </w:r>
            <w:r w:rsidRPr="00D22639">
              <w:rPr>
                <w:noProof/>
                <w:webHidden/>
              </w:rPr>
              <w:fldChar w:fldCharType="begin"/>
            </w:r>
            <w:r w:rsidRPr="00D22639">
              <w:rPr>
                <w:noProof/>
                <w:webHidden/>
              </w:rPr>
              <w:instrText xml:space="preserve"> PAGEREF _Toc228000541 \h </w:instrText>
            </w:r>
            <w:r w:rsidRPr="00D22639">
              <w:rPr>
                <w:noProof/>
                <w:webHidden/>
              </w:rPr>
            </w:r>
            <w:r w:rsidRPr="00D22639">
              <w:rPr>
                <w:noProof/>
                <w:webHidden/>
              </w:rPr>
              <w:fldChar w:fldCharType="separate"/>
            </w:r>
            <w:r w:rsidR="00686E23">
              <w:rPr>
                <w:noProof/>
                <w:webHidden/>
              </w:rPr>
              <w:t>461</w:t>
            </w:r>
            <w:r w:rsidRPr="00D22639">
              <w:rPr>
                <w:noProof/>
                <w:webHidden/>
              </w:rPr>
              <w:fldChar w:fldCharType="end"/>
            </w:r>
          </w:hyperlink>
        </w:p>
        <w:p w14:paraId="221F3AE5" w14:textId="03B4704C"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42" w:history="1">
            <w:r w:rsidRPr="00D22639">
              <w:rPr>
                <w:rStyle w:val="Hyperlink"/>
                <w:b w:val="0"/>
                <w:bCs w:val="0"/>
              </w:rPr>
              <w:t>Connecting GNU Octave and Python</w:t>
            </w:r>
            <w:r w:rsidRPr="00D22639">
              <w:rPr>
                <w:b w:val="0"/>
                <w:bCs w:val="0"/>
                <w:webHidden/>
              </w:rPr>
              <w:tab/>
            </w:r>
            <w:r w:rsidRPr="00D22639">
              <w:rPr>
                <w:b w:val="0"/>
                <w:bCs w:val="0"/>
                <w:webHidden/>
              </w:rPr>
              <w:fldChar w:fldCharType="begin"/>
            </w:r>
            <w:r w:rsidRPr="00D22639">
              <w:rPr>
                <w:b w:val="0"/>
                <w:bCs w:val="0"/>
                <w:webHidden/>
              </w:rPr>
              <w:instrText xml:space="preserve"> PAGEREF _Toc228000542 \h </w:instrText>
            </w:r>
            <w:r w:rsidRPr="00D22639">
              <w:rPr>
                <w:b w:val="0"/>
                <w:bCs w:val="0"/>
                <w:webHidden/>
              </w:rPr>
            </w:r>
            <w:r w:rsidRPr="00D22639">
              <w:rPr>
                <w:b w:val="0"/>
                <w:bCs w:val="0"/>
                <w:webHidden/>
              </w:rPr>
              <w:fldChar w:fldCharType="separate"/>
            </w:r>
            <w:r w:rsidR="00686E23">
              <w:rPr>
                <w:b w:val="0"/>
                <w:bCs w:val="0"/>
                <w:webHidden/>
              </w:rPr>
              <w:t>464</w:t>
            </w:r>
            <w:r w:rsidRPr="00D22639">
              <w:rPr>
                <w:b w:val="0"/>
                <w:bCs w:val="0"/>
                <w:webHidden/>
              </w:rPr>
              <w:fldChar w:fldCharType="end"/>
            </w:r>
          </w:hyperlink>
        </w:p>
        <w:p w14:paraId="232335D7" w14:textId="0BBC79F7"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543" w:history="1">
            <w:r w:rsidRPr="00D22639">
              <w:rPr>
                <w:rStyle w:val="Hyperlink"/>
                <w:b w:val="0"/>
                <w:bCs w:val="0"/>
              </w:rPr>
              <w:t>Mathematica in Signal Processing – A Comparison with MATLAB and Python</w:t>
            </w:r>
            <w:r w:rsidRPr="00D22639">
              <w:rPr>
                <w:b w:val="0"/>
                <w:bCs w:val="0"/>
                <w:webHidden/>
              </w:rPr>
              <w:tab/>
            </w:r>
            <w:r w:rsidRPr="00D22639">
              <w:rPr>
                <w:b w:val="0"/>
                <w:bCs w:val="0"/>
                <w:webHidden/>
              </w:rPr>
              <w:fldChar w:fldCharType="begin"/>
            </w:r>
            <w:r w:rsidRPr="00D22639">
              <w:rPr>
                <w:b w:val="0"/>
                <w:bCs w:val="0"/>
                <w:webHidden/>
              </w:rPr>
              <w:instrText xml:space="preserve"> PAGEREF _Toc228000543 \h </w:instrText>
            </w:r>
            <w:r w:rsidRPr="00D22639">
              <w:rPr>
                <w:b w:val="0"/>
                <w:bCs w:val="0"/>
                <w:webHidden/>
              </w:rPr>
            </w:r>
            <w:r w:rsidRPr="00D22639">
              <w:rPr>
                <w:b w:val="0"/>
                <w:bCs w:val="0"/>
                <w:webHidden/>
              </w:rPr>
              <w:fldChar w:fldCharType="separate"/>
            </w:r>
            <w:r w:rsidR="00686E23">
              <w:rPr>
                <w:b w:val="0"/>
                <w:bCs w:val="0"/>
                <w:webHidden/>
              </w:rPr>
              <w:t>465</w:t>
            </w:r>
            <w:r w:rsidRPr="00D22639">
              <w:rPr>
                <w:b w:val="0"/>
                <w:bCs w:val="0"/>
                <w:webHidden/>
              </w:rPr>
              <w:fldChar w:fldCharType="end"/>
            </w:r>
          </w:hyperlink>
        </w:p>
        <w:p w14:paraId="18D539FF" w14:textId="417C6922"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44" w:history="1">
            <w:r w:rsidRPr="00D22639">
              <w:rPr>
                <w:rStyle w:val="Hyperlink"/>
                <w:b w:val="0"/>
                <w:bCs w:val="0"/>
              </w:rPr>
              <w:t>Comparison Table</w:t>
            </w:r>
            <w:r w:rsidRPr="00D22639">
              <w:rPr>
                <w:b w:val="0"/>
                <w:bCs w:val="0"/>
                <w:webHidden/>
              </w:rPr>
              <w:tab/>
            </w:r>
            <w:r w:rsidRPr="00D22639">
              <w:rPr>
                <w:b w:val="0"/>
                <w:bCs w:val="0"/>
                <w:webHidden/>
              </w:rPr>
              <w:fldChar w:fldCharType="begin"/>
            </w:r>
            <w:r w:rsidRPr="00D22639">
              <w:rPr>
                <w:b w:val="0"/>
                <w:bCs w:val="0"/>
                <w:webHidden/>
              </w:rPr>
              <w:instrText xml:space="preserve"> PAGEREF _Toc228000544 \h </w:instrText>
            </w:r>
            <w:r w:rsidRPr="00D22639">
              <w:rPr>
                <w:b w:val="0"/>
                <w:bCs w:val="0"/>
                <w:webHidden/>
              </w:rPr>
            </w:r>
            <w:r w:rsidRPr="00D22639">
              <w:rPr>
                <w:b w:val="0"/>
                <w:bCs w:val="0"/>
                <w:webHidden/>
              </w:rPr>
              <w:fldChar w:fldCharType="separate"/>
            </w:r>
            <w:r w:rsidR="00686E23">
              <w:rPr>
                <w:b w:val="0"/>
                <w:bCs w:val="0"/>
                <w:webHidden/>
              </w:rPr>
              <w:t>465</w:t>
            </w:r>
            <w:r w:rsidRPr="00D22639">
              <w:rPr>
                <w:b w:val="0"/>
                <w:bCs w:val="0"/>
                <w:webHidden/>
              </w:rPr>
              <w:fldChar w:fldCharType="end"/>
            </w:r>
          </w:hyperlink>
        </w:p>
        <w:p w14:paraId="471EAAA7" w14:textId="1CA5D188"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45" w:history="1">
            <w:r w:rsidRPr="00D22639">
              <w:rPr>
                <w:rStyle w:val="Hyperlink"/>
                <w:noProof/>
              </w:rPr>
              <w:t>Unique Strengths of Mathematica for Signal Processing</w:t>
            </w:r>
            <w:r w:rsidRPr="00D22639">
              <w:rPr>
                <w:noProof/>
                <w:webHidden/>
              </w:rPr>
              <w:tab/>
            </w:r>
            <w:r w:rsidRPr="00D22639">
              <w:rPr>
                <w:noProof/>
                <w:webHidden/>
              </w:rPr>
              <w:fldChar w:fldCharType="begin"/>
            </w:r>
            <w:r w:rsidRPr="00D22639">
              <w:rPr>
                <w:noProof/>
                <w:webHidden/>
              </w:rPr>
              <w:instrText xml:space="preserve"> PAGEREF _Toc228000545 \h </w:instrText>
            </w:r>
            <w:r w:rsidRPr="00D22639">
              <w:rPr>
                <w:noProof/>
                <w:webHidden/>
              </w:rPr>
            </w:r>
            <w:r w:rsidRPr="00D22639">
              <w:rPr>
                <w:noProof/>
                <w:webHidden/>
              </w:rPr>
              <w:fldChar w:fldCharType="separate"/>
            </w:r>
            <w:r w:rsidR="00686E23">
              <w:rPr>
                <w:noProof/>
                <w:webHidden/>
              </w:rPr>
              <w:t>466</w:t>
            </w:r>
            <w:r w:rsidRPr="00D22639">
              <w:rPr>
                <w:noProof/>
                <w:webHidden/>
              </w:rPr>
              <w:fldChar w:fldCharType="end"/>
            </w:r>
          </w:hyperlink>
        </w:p>
        <w:p w14:paraId="7E85994A" w14:textId="68290681"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46" w:history="1">
            <w:r w:rsidRPr="00D22639">
              <w:rPr>
                <w:rStyle w:val="Hyperlink"/>
                <w:noProof/>
              </w:rPr>
              <w:t>Limitations in Signal Processing Use</w:t>
            </w:r>
            <w:r w:rsidRPr="00D22639">
              <w:rPr>
                <w:noProof/>
                <w:webHidden/>
              </w:rPr>
              <w:tab/>
            </w:r>
            <w:r w:rsidRPr="00D22639">
              <w:rPr>
                <w:noProof/>
                <w:webHidden/>
              </w:rPr>
              <w:fldChar w:fldCharType="begin"/>
            </w:r>
            <w:r w:rsidRPr="00D22639">
              <w:rPr>
                <w:noProof/>
                <w:webHidden/>
              </w:rPr>
              <w:instrText xml:space="preserve"> PAGEREF _Toc228000546 \h </w:instrText>
            </w:r>
            <w:r w:rsidRPr="00D22639">
              <w:rPr>
                <w:noProof/>
                <w:webHidden/>
              </w:rPr>
            </w:r>
            <w:r w:rsidRPr="00D22639">
              <w:rPr>
                <w:noProof/>
                <w:webHidden/>
              </w:rPr>
              <w:fldChar w:fldCharType="separate"/>
            </w:r>
            <w:r w:rsidR="00686E23">
              <w:rPr>
                <w:noProof/>
                <w:webHidden/>
              </w:rPr>
              <w:t>467</w:t>
            </w:r>
            <w:r w:rsidRPr="00D22639">
              <w:rPr>
                <w:noProof/>
                <w:webHidden/>
              </w:rPr>
              <w:fldChar w:fldCharType="end"/>
            </w:r>
          </w:hyperlink>
        </w:p>
        <w:p w14:paraId="665696CE" w14:textId="3680411C"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47" w:history="1">
            <w:r w:rsidRPr="00D22639">
              <w:rPr>
                <w:rStyle w:val="Hyperlink"/>
                <w:noProof/>
              </w:rPr>
              <w:t>Suggested Use Cases in Signal Processing</w:t>
            </w:r>
            <w:r w:rsidRPr="00D22639">
              <w:rPr>
                <w:noProof/>
                <w:webHidden/>
              </w:rPr>
              <w:tab/>
            </w:r>
            <w:r w:rsidRPr="00D22639">
              <w:rPr>
                <w:noProof/>
                <w:webHidden/>
              </w:rPr>
              <w:fldChar w:fldCharType="begin"/>
            </w:r>
            <w:r w:rsidRPr="00D22639">
              <w:rPr>
                <w:noProof/>
                <w:webHidden/>
              </w:rPr>
              <w:instrText xml:space="preserve"> PAGEREF _Toc228000547 \h </w:instrText>
            </w:r>
            <w:r w:rsidRPr="00D22639">
              <w:rPr>
                <w:noProof/>
                <w:webHidden/>
              </w:rPr>
            </w:r>
            <w:r w:rsidRPr="00D22639">
              <w:rPr>
                <w:noProof/>
                <w:webHidden/>
              </w:rPr>
              <w:fldChar w:fldCharType="separate"/>
            </w:r>
            <w:r w:rsidR="00686E23">
              <w:rPr>
                <w:noProof/>
                <w:webHidden/>
              </w:rPr>
              <w:t>467</w:t>
            </w:r>
            <w:r w:rsidRPr="00D22639">
              <w:rPr>
                <w:noProof/>
                <w:webHidden/>
              </w:rPr>
              <w:fldChar w:fldCharType="end"/>
            </w:r>
          </w:hyperlink>
        </w:p>
        <w:p w14:paraId="22E43E78" w14:textId="63F92882"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548" w:history="1">
            <w:r w:rsidRPr="00D22639">
              <w:rPr>
                <w:rStyle w:val="Hyperlink"/>
                <w:b w:val="0"/>
                <w:bCs w:val="0"/>
              </w:rPr>
              <w:t>Worksheets for Analytical Calibration Curves</w:t>
            </w:r>
            <w:r w:rsidRPr="00D22639">
              <w:rPr>
                <w:b w:val="0"/>
                <w:bCs w:val="0"/>
                <w:webHidden/>
              </w:rPr>
              <w:tab/>
            </w:r>
            <w:r w:rsidRPr="00D22639">
              <w:rPr>
                <w:b w:val="0"/>
                <w:bCs w:val="0"/>
                <w:webHidden/>
              </w:rPr>
              <w:fldChar w:fldCharType="begin"/>
            </w:r>
            <w:r w:rsidRPr="00D22639">
              <w:rPr>
                <w:b w:val="0"/>
                <w:bCs w:val="0"/>
                <w:webHidden/>
              </w:rPr>
              <w:instrText xml:space="preserve"> PAGEREF _Toc228000548 \h </w:instrText>
            </w:r>
            <w:r w:rsidRPr="00D22639">
              <w:rPr>
                <w:b w:val="0"/>
                <w:bCs w:val="0"/>
                <w:webHidden/>
              </w:rPr>
            </w:r>
            <w:r w:rsidRPr="00D22639">
              <w:rPr>
                <w:b w:val="0"/>
                <w:bCs w:val="0"/>
                <w:webHidden/>
              </w:rPr>
              <w:fldChar w:fldCharType="separate"/>
            </w:r>
            <w:r w:rsidR="00686E23">
              <w:rPr>
                <w:b w:val="0"/>
                <w:bCs w:val="0"/>
                <w:webHidden/>
              </w:rPr>
              <w:t>468</w:t>
            </w:r>
            <w:r w:rsidRPr="00D22639">
              <w:rPr>
                <w:b w:val="0"/>
                <w:bCs w:val="0"/>
                <w:webHidden/>
              </w:rPr>
              <w:fldChar w:fldCharType="end"/>
            </w:r>
          </w:hyperlink>
        </w:p>
        <w:p w14:paraId="293D4F12" w14:textId="1292E60F"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49" w:history="1">
            <w:r w:rsidRPr="00D22639">
              <w:rPr>
                <w:rStyle w:val="Hyperlink"/>
                <w:noProof/>
              </w:rPr>
              <w:t>Background</w:t>
            </w:r>
            <w:r w:rsidRPr="00D22639">
              <w:rPr>
                <w:noProof/>
                <w:webHidden/>
              </w:rPr>
              <w:tab/>
            </w:r>
            <w:r w:rsidRPr="00D22639">
              <w:rPr>
                <w:noProof/>
                <w:webHidden/>
              </w:rPr>
              <w:fldChar w:fldCharType="begin"/>
            </w:r>
            <w:r w:rsidRPr="00D22639">
              <w:rPr>
                <w:noProof/>
                <w:webHidden/>
              </w:rPr>
              <w:instrText xml:space="preserve"> PAGEREF _Toc228000549 \h </w:instrText>
            </w:r>
            <w:r w:rsidRPr="00D22639">
              <w:rPr>
                <w:noProof/>
                <w:webHidden/>
              </w:rPr>
            </w:r>
            <w:r w:rsidRPr="00D22639">
              <w:rPr>
                <w:noProof/>
                <w:webHidden/>
              </w:rPr>
              <w:fldChar w:fldCharType="separate"/>
            </w:r>
            <w:r w:rsidR="00686E23">
              <w:rPr>
                <w:noProof/>
                <w:webHidden/>
              </w:rPr>
              <w:t>468</w:t>
            </w:r>
            <w:r w:rsidRPr="00D22639">
              <w:rPr>
                <w:noProof/>
                <w:webHidden/>
              </w:rPr>
              <w:fldChar w:fldCharType="end"/>
            </w:r>
          </w:hyperlink>
        </w:p>
        <w:p w14:paraId="300F3856" w14:textId="431E1CF8"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50" w:history="1">
            <w:r w:rsidRPr="00D22639">
              <w:rPr>
                <w:rStyle w:val="Hyperlink"/>
                <w:noProof/>
              </w:rPr>
              <w:t>Fill-in-the-blanks worksheets for several different calibration methods</w:t>
            </w:r>
            <w:r w:rsidRPr="00D22639">
              <w:rPr>
                <w:noProof/>
                <w:webHidden/>
              </w:rPr>
              <w:tab/>
            </w:r>
            <w:r w:rsidRPr="00D22639">
              <w:rPr>
                <w:noProof/>
                <w:webHidden/>
              </w:rPr>
              <w:fldChar w:fldCharType="begin"/>
            </w:r>
            <w:r w:rsidRPr="00D22639">
              <w:rPr>
                <w:noProof/>
                <w:webHidden/>
              </w:rPr>
              <w:instrText xml:space="preserve"> PAGEREF _Toc228000550 \h </w:instrText>
            </w:r>
            <w:r w:rsidRPr="00D22639">
              <w:rPr>
                <w:noProof/>
                <w:webHidden/>
              </w:rPr>
            </w:r>
            <w:r w:rsidRPr="00D22639">
              <w:rPr>
                <w:noProof/>
                <w:webHidden/>
              </w:rPr>
              <w:fldChar w:fldCharType="separate"/>
            </w:r>
            <w:r w:rsidR="00686E23">
              <w:rPr>
                <w:noProof/>
                <w:webHidden/>
              </w:rPr>
              <w:t>468</w:t>
            </w:r>
            <w:r w:rsidRPr="00D22639">
              <w:rPr>
                <w:noProof/>
                <w:webHidden/>
              </w:rPr>
              <w:fldChar w:fldCharType="end"/>
            </w:r>
          </w:hyperlink>
        </w:p>
        <w:p w14:paraId="52F10A11" w14:textId="16D8C0A7"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51" w:history="1">
            <w:r w:rsidRPr="00D22639">
              <w:rPr>
                <w:rStyle w:val="Hyperlink"/>
                <w:noProof/>
              </w:rPr>
              <w:t>Comparison of calibration methods</w:t>
            </w:r>
            <w:r w:rsidRPr="00D22639">
              <w:rPr>
                <w:noProof/>
                <w:webHidden/>
              </w:rPr>
              <w:tab/>
            </w:r>
            <w:r w:rsidRPr="00D22639">
              <w:rPr>
                <w:noProof/>
                <w:webHidden/>
              </w:rPr>
              <w:fldChar w:fldCharType="begin"/>
            </w:r>
            <w:r w:rsidRPr="00D22639">
              <w:rPr>
                <w:noProof/>
                <w:webHidden/>
              </w:rPr>
              <w:instrText xml:space="preserve"> PAGEREF _Toc228000551 \h </w:instrText>
            </w:r>
            <w:r w:rsidRPr="00D22639">
              <w:rPr>
                <w:noProof/>
                <w:webHidden/>
              </w:rPr>
            </w:r>
            <w:r w:rsidRPr="00D22639">
              <w:rPr>
                <w:noProof/>
                <w:webHidden/>
              </w:rPr>
              <w:fldChar w:fldCharType="separate"/>
            </w:r>
            <w:r w:rsidR="00686E23">
              <w:rPr>
                <w:noProof/>
                <w:webHidden/>
              </w:rPr>
              <w:t>472</w:t>
            </w:r>
            <w:r w:rsidRPr="00D22639">
              <w:rPr>
                <w:noProof/>
                <w:webHidden/>
              </w:rPr>
              <w:fldChar w:fldCharType="end"/>
            </w:r>
          </w:hyperlink>
        </w:p>
        <w:p w14:paraId="041C0B51" w14:textId="6277EE10"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52" w:history="1">
            <w:r w:rsidRPr="00D22639">
              <w:rPr>
                <w:rStyle w:val="Hyperlink"/>
                <w:noProof/>
              </w:rPr>
              <w:t>Instructions for using the calibration templates</w:t>
            </w:r>
            <w:r w:rsidRPr="00D22639">
              <w:rPr>
                <w:noProof/>
                <w:webHidden/>
              </w:rPr>
              <w:tab/>
            </w:r>
            <w:r w:rsidRPr="00D22639">
              <w:rPr>
                <w:noProof/>
                <w:webHidden/>
              </w:rPr>
              <w:fldChar w:fldCharType="begin"/>
            </w:r>
            <w:r w:rsidRPr="00D22639">
              <w:rPr>
                <w:noProof/>
                <w:webHidden/>
              </w:rPr>
              <w:instrText xml:space="preserve"> PAGEREF _Toc228000552 \h </w:instrText>
            </w:r>
            <w:r w:rsidRPr="00D22639">
              <w:rPr>
                <w:noProof/>
                <w:webHidden/>
              </w:rPr>
            </w:r>
            <w:r w:rsidRPr="00D22639">
              <w:rPr>
                <w:noProof/>
                <w:webHidden/>
              </w:rPr>
              <w:fldChar w:fldCharType="separate"/>
            </w:r>
            <w:r w:rsidR="00686E23">
              <w:rPr>
                <w:noProof/>
                <w:webHidden/>
              </w:rPr>
              <w:t>473</w:t>
            </w:r>
            <w:r w:rsidRPr="00D22639">
              <w:rPr>
                <w:noProof/>
                <w:webHidden/>
              </w:rPr>
              <w:fldChar w:fldCharType="end"/>
            </w:r>
          </w:hyperlink>
        </w:p>
        <w:p w14:paraId="42EACD6F" w14:textId="304B025F"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53" w:history="1">
            <w:r w:rsidRPr="00D22639">
              <w:rPr>
                <w:rStyle w:val="Hyperlink"/>
                <w:noProof/>
              </w:rPr>
              <w:t>Frequently Asked Questions (taken from emails and search engine queries)</w:t>
            </w:r>
            <w:r w:rsidRPr="00D22639">
              <w:rPr>
                <w:noProof/>
                <w:webHidden/>
              </w:rPr>
              <w:tab/>
            </w:r>
            <w:r w:rsidRPr="00D22639">
              <w:rPr>
                <w:noProof/>
                <w:webHidden/>
              </w:rPr>
              <w:fldChar w:fldCharType="begin"/>
            </w:r>
            <w:r w:rsidRPr="00D22639">
              <w:rPr>
                <w:noProof/>
                <w:webHidden/>
              </w:rPr>
              <w:instrText xml:space="preserve"> PAGEREF _Toc228000553 \h </w:instrText>
            </w:r>
            <w:r w:rsidRPr="00D22639">
              <w:rPr>
                <w:noProof/>
                <w:webHidden/>
              </w:rPr>
            </w:r>
            <w:r w:rsidRPr="00D22639">
              <w:rPr>
                <w:noProof/>
                <w:webHidden/>
              </w:rPr>
              <w:fldChar w:fldCharType="separate"/>
            </w:r>
            <w:r w:rsidR="00686E23">
              <w:rPr>
                <w:noProof/>
                <w:webHidden/>
              </w:rPr>
              <w:t>475</w:t>
            </w:r>
            <w:r w:rsidRPr="00D22639">
              <w:rPr>
                <w:noProof/>
                <w:webHidden/>
              </w:rPr>
              <w:fldChar w:fldCharType="end"/>
            </w:r>
          </w:hyperlink>
        </w:p>
        <w:p w14:paraId="44D7FF34" w14:textId="61A72BE2"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554" w:history="1">
            <w:r w:rsidRPr="00D22639">
              <w:rPr>
                <w:rStyle w:val="Hyperlink"/>
                <w:b w:val="0"/>
                <w:bCs w:val="0"/>
              </w:rPr>
              <w:t>Catalog of signal processing functions, scripts, and spreadsheet templates</w:t>
            </w:r>
            <w:r w:rsidRPr="00D22639">
              <w:rPr>
                <w:b w:val="0"/>
                <w:bCs w:val="0"/>
                <w:webHidden/>
              </w:rPr>
              <w:tab/>
            </w:r>
            <w:r w:rsidRPr="00D22639">
              <w:rPr>
                <w:b w:val="0"/>
                <w:bCs w:val="0"/>
                <w:webHidden/>
              </w:rPr>
              <w:fldChar w:fldCharType="begin"/>
            </w:r>
            <w:r w:rsidRPr="00D22639">
              <w:rPr>
                <w:b w:val="0"/>
                <w:bCs w:val="0"/>
                <w:webHidden/>
              </w:rPr>
              <w:instrText xml:space="preserve"> PAGEREF _Toc228000554 \h </w:instrText>
            </w:r>
            <w:r w:rsidRPr="00D22639">
              <w:rPr>
                <w:b w:val="0"/>
                <w:bCs w:val="0"/>
                <w:webHidden/>
              </w:rPr>
            </w:r>
            <w:r w:rsidRPr="00D22639">
              <w:rPr>
                <w:b w:val="0"/>
                <w:bCs w:val="0"/>
                <w:webHidden/>
              </w:rPr>
              <w:fldChar w:fldCharType="separate"/>
            </w:r>
            <w:r w:rsidR="00686E23">
              <w:rPr>
                <w:b w:val="0"/>
                <w:bCs w:val="0"/>
                <w:webHidden/>
              </w:rPr>
              <w:t>481</w:t>
            </w:r>
            <w:r w:rsidRPr="00D22639">
              <w:rPr>
                <w:b w:val="0"/>
                <w:bCs w:val="0"/>
                <w:webHidden/>
              </w:rPr>
              <w:fldChar w:fldCharType="end"/>
            </w:r>
          </w:hyperlink>
        </w:p>
        <w:p w14:paraId="2D664C9A" w14:textId="55FA398D"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55" w:history="1">
            <w:r w:rsidRPr="00D22639">
              <w:rPr>
                <w:rStyle w:val="Hyperlink"/>
                <w:noProof/>
              </w:rPr>
              <w:t>Peak shape functions (for Matlab and Octave)</w:t>
            </w:r>
            <w:r w:rsidRPr="00D22639">
              <w:rPr>
                <w:noProof/>
                <w:webHidden/>
              </w:rPr>
              <w:tab/>
            </w:r>
            <w:r w:rsidRPr="00D22639">
              <w:rPr>
                <w:noProof/>
                <w:webHidden/>
              </w:rPr>
              <w:fldChar w:fldCharType="begin"/>
            </w:r>
            <w:r w:rsidRPr="00D22639">
              <w:rPr>
                <w:noProof/>
                <w:webHidden/>
              </w:rPr>
              <w:instrText xml:space="preserve"> PAGEREF _Toc228000555 \h </w:instrText>
            </w:r>
            <w:r w:rsidRPr="00D22639">
              <w:rPr>
                <w:noProof/>
                <w:webHidden/>
              </w:rPr>
            </w:r>
            <w:r w:rsidRPr="00D22639">
              <w:rPr>
                <w:noProof/>
                <w:webHidden/>
              </w:rPr>
              <w:fldChar w:fldCharType="separate"/>
            </w:r>
            <w:r w:rsidR="00686E23">
              <w:rPr>
                <w:noProof/>
                <w:webHidden/>
              </w:rPr>
              <w:t>482</w:t>
            </w:r>
            <w:r w:rsidRPr="00D22639">
              <w:rPr>
                <w:noProof/>
                <w:webHidden/>
              </w:rPr>
              <w:fldChar w:fldCharType="end"/>
            </w:r>
          </w:hyperlink>
        </w:p>
        <w:p w14:paraId="48957A33" w14:textId="2B733CB0"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56" w:history="1">
            <w:r w:rsidRPr="00D22639">
              <w:rPr>
                <w:rStyle w:val="Hyperlink"/>
                <w:noProof/>
              </w:rPr>
              <w:t>Signal Arithmetic</w:t>
            </w:r>
            <w:r w:rsidRPr="00D22639">
              <w:rPr>
                <w:noProof/>
                <w:webHidden/>
              </w:rPr>
              <w:tab/>
            </w:r>
            <w:r w:rsidRPr="00D22639">
              <w:rPr>
                <w:noProof/>
                <w:webHidden/>
              </w:rPr>
              <w:fldChar w:fldCharType="begin"/>
            </w:r>
            <w:r w:rsidRPr="00D22639">
              <w:rPr>
                <w:noProof/>
                <w:webHidden/>
              </w:rPr>
              <w:instrText xml:space="preserve"> PAGEREF _Toc228000556 \h </w:instrText>
            </w:r>
            <w:r w:rsidRPr="00D22639">
              <w:rPr>
                <w:noProof/>
                <w:webHidden/>
              </w:rPr>
            </w:r>
            <w:r w:rsidRPr="00D22639">
              <w:rPr>
                <w:noProof/>
                <w:webHidden/>
              </w:rPr>
              <w:fldChar w:fldCharType="separate"/>
            </w:r>
            <w:r w:rsidR="00686E23">
              <w:rPr>
                <w:noProof/>
                <w:webHidden/>
              </w:rPr>
              <w:t>484</w:t>
            </w:r>
            <w:r w:rsidRPr="00D22639">
              <w:rPr>
                <w:noProof/>
                <w:webHidden/>
              </w:rPr>
              <w:fldChar w:fldCharType="end"/>
            </w:r>
          </w:hyperlink>
        </w:p>
        <w:p w14:paraId="297DD098" w14:textId="5D9AD212"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57" w:history="1">
            <w:r w:rsidRPr="00D22639">
              <w:rPr>
                <w:rStyle w:val="Hyperlink"/>
                <w:noProof/>
              </w:rPr>
              <w:t>Signals and Noise</w:t>
            </w:r>
            <w:r w:rsidRPr="00D22639">
              <w:rPr>
                <w:noProof/>
                <w:webHidden/>
              </w:rPr>
              <w:tab/>
            </w:r>
            <w:r w:rsidRPr="00D22639">
              <w:rPr>
                <w:noProof/>
                <w:webHidden/>
              </w:rPr>
              <w:fldChar w:fldCharType="begin"/>
            </w:r>
            <w:r w:rsidRPr="00D22639">
              <w:rPr>
                <w:noProof/>
                <w:webHidden/>
              </w:rPr>
              <w:instrText xml:space="preserve"> PAGEREF _Toc228000557 \h </w:instrText>
            </w:r>
            <w:r w:rsidRPr="00D22639">
              <w:rPr>
                <w:noProof/>
                <w:webHidden/>
              </w:rPr>
            </w:r>
            <w:r w:rsidRPr="00D22639">
              <w:rPr>
                <w:noProof/>
                <w:webHidden/>
              </w:rPr>
              <w:fldChar w:fldCharType="separate"/>
            </w:r>
            <w:r w:rsidR="00686E23">
              <w:rPr>
                <w:noProof/>
                <w:webHidden/>
              </w:rPr>
              <w:t>485</w:t>
            </w:r>
            <w:r w:rsidRPr="00D22639">
              <w:rPr>
                <w:noProof/>
                <w:webHidden/>
              </w:rPr>
              <w:fldChar w:fldCharType="end"/>
            </w:r>
          </w:hyperlink>
        </w:p>
        <w:p w14:paraId="5AB8176E" w14:textId="6065BD43"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58" w:history="1">
            <w:r w:rsidRPr="00D22639">
              <w:rPr>
                <w:rStyle w:val="Hyperlink"/>
                <w:noProof/>
              </w:rPr>
              <w:t>Smoothing</w:t>
            </w:r>
            <w:r w:rsidRPr="00D22639">
              <w:rPr>
                <w:noProof/>
                <w:webHidden/>
              </w:rPr>
              <w:tab/>
            </w:r>
            <w:r w:rsidRPr="00D22639">
              <w:rPr>
                <w:noProof/>
                <w:webHidden/>
              </w:rPr>
              <w:fldChar w:fldCharType="begin"/>
            </w:r>
            <w:r w:rsidRPr="00D22639">
              <w:rPr>
                <w:noProof/>
                <w:webHidden/>
              </w:rPr>
              <w:instrText xml:space="preserve"> PAGEREF _Toc228000558 \h </w:instrText>
            </w:r>
            <w:r w:rsidRPr="00D22639">
              <w:rPr>
                <w:noProof/>
                <w:webHidden/>
              </w:rPr>
            </w:r>
            <w:r w:rsidRPr="00D22639">
              <w:rPr>
                <w:noProof/>
                <w:webHidden/>
              </w:rPr>
              <w:fldChar w:fldCharType="separate"/>
            </w:r>
            <w:r w:rsidR="00686E23">
              <w:rPr>
                <w:noProof/>
                <w:webHidden/>
              </w:rPr>
              <w:t>488</w:t>
            </w:r>
            <w:r w:rsidRPr="00D22639">
              <w:rPr>
                <w:noProof/>
                <w:webHidden/>
              </w:rPr>
              <w:fldChar w:fldCharType="end"/>
            </w:r>
          </w:hyperlink>
        </w:p>
        <w:p w14:paraId="6367CA59" w14:textId="0033D887"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59" w:history="1">
            <w:r w:rsidRPr="00D22639">
              <w:rPr>
                <w:rStyle w:val="Hyperlink"/>
                <w:noProof/>
              </w:rPr>
              <w:t>Data Smoothing Tool</w:t>
            </w:r>
            <w:r w:rsidRPr="00D22639">
              <w:rPr>
                <w:rStyle w:val="Hyperlink"/>
                <w:noProof/>
                <w:shd w:val="clear" w:color="auto" w:fill="FFFFFF"/>
              </w:rPr>
              <w:t>.</w:t>
            </w:r>
            <w:r w:rsidRPr="00D22639">
              <w:rPr>
                <w:noProof/>
                <w:webHidden/>
              </w:rPr>
              <w:tab/>
            </w:r>
            <w:r w:rsidRPr="00D22639">
              <w:rPr>
                <w:noProof/>
                <w:webHidden/>
              </w:rPr>
              <w:fldChar w:fldCharType="begin"/>
            </w:r>
            <w:r w:rsidRPr="00D22639">
              <w:rPr>
                <w:noProof/>
                <w:webHidden/>
              </w:rPr>
              <w:instrText xml:space="preserve"> PAGEREF _Toc228000559 \h </w:instrText>
            </w:r>
            <w:r w:rsidRPr="00D22639">
              <w:rPr>
                <w:noProof/>
                <w:webHidden/>
              </w:rPr>
            </w:r>
            <w:r w:rsidRPr="00D22639">
              <w:rPr>
                <w:noProof/>
                <w:webHidden/>
              </w:rPr>
              <w:fldChar w:fldCharType="separate"/>
            </w:r>
            <w:r w:rsidR="00686E23">
              <w:rPr>
                <w:noProof/>
                <w:webHidden/>
              </w:rPr>
              <w:t>489</w:t>
            </w:r>
            <w:r w:rsidRPr="00D22639">
              <w:rPr>
                <w:noProof/>
                <w:webHidden/>
              </w:rPr>
              <w:fldChar w:fldCharType="end"/>
            </w:r>
          </w:hyperlink>
        </w:p>
        <w:p w14:paraId="1FCAAE0C" w14:textId="437EC8F9"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60" w:history="1">
            <w:r w:rsidRPr="00D22639">
              <w:rPr>
                <w:rStyle w:val="Hyperlink"/>
                <w:noProof/>
              </w:rPr>
              <w:t>Differentiation and peak sharpening</w:t>
            </w:r>
            <w:r w:rsidRPr="00D22639">
              <w:rPr>
                <w:noProof/>
                <w:webHidden/>
              </w:rPr>
              <w:tab/>
            </w:r>
            <w:r w:rsidRPr="00D22639">
              <w:rPr>
                <w:noProof/>
                <w:webHidden/>
              </w:rPr>
              <w:fldChar w:fldCharType="begin"/>
            </w:r>
            <w:r w:rsidRPr="00D22639">
              <w:rPr>
                <w:noProof/>
                <w:webHidden/>
              </w:rPr>
              <w:instrText xml:space="preserve"> PAGEREF _Toc228000560 \h </w:instrText>
            </w:r>
            <w:r w:rsidRPr="00D22639">
              <w:rPr>
                <w:noProof/>
                <w:webHidden/>
              </w:rPr>
            </w:r>
            <w:r w:rsidRPr="00D22639">
              <w:rPr>
                <w:noProof/>
                <w:webHidden/>
              </w:rPr>
              <w:fldChar w:fldCharType="separate"/>
            </w:r>
            <w:r w:rsidR="00686E23">
              <w:rPr>
                <w:noProof/>
                <w:webHidden/>
              </w:rPr>
              <w:t>489</w:t>
            </w:r>
            <w:r w:rsidRPr="00D22639">
              <w:rPr>
                <w:noProof/>
                <w:webHidden/>
              </w:rPr>
              <w:fldChar w:fldCharType="end"/>
            </w:r>
          </w:hyperlink>
        </w:p>
        <w:p w14:paraId="3D83C38C" w14:textId="3E86B1AA"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61" w:history="1">
            <w:r w:rsidRPr="00D22639">
              <w:rPr>
                <w:rStyle w:val="Hyperlink"/>
                <w:noProof/>
              </w:rPr>
              <w:t>Harmonic Analysis</w:t>
            </w:r>
            <w:r w:rsidRPr="00D22639">
              <w:rPr>
                <w:noProof/>
                <w:webHidden/>
              </w:rPr>
              <w:tab/>
            </w:r>
            <w:r w:rsidRPr="00D22639">
              <w:rPr>
                <w:noProof/>
                <w:webHidden/>
              </w:rPr>
              <w:fldChar w:fldCharType="begin"/>
            </w:r>
            <w:r w:rsidRPr="00D22639">
              <w:rPr>
                <w:noProof/>
                <w:webHidden/>
              </w:rPr>
              <w:instrText xml:space="preserve"> PAGEREF _Toc228000561 \h </w:instrText>
            </w:r>
            <w:r w:rsidRPr="00D22639">
              <w:rPr>
                <w:noProof/>
                <w:webHidden/>
              </w:rPr>
            </w:r>
            <w:r w:rsidRPr="00D22639">
              <w:rPr>
                <w:noProof/>
                <w:webHidden/>
              </w:rPr>
              <w:fldChar w:fldCharType="separate"/>
            </w:r>
            <w:r w:rsidR="00686E23">
              <w:rPr>
                <w:noProof/>
                <w:webHidden/>
              </w:rPr>
              <w:t>491</w:t>
            </w:r>
            <w:r w:rsidRPr="00D22639">
              <w:rPr>
                <w:noProof/>
                <w:webHidden/>
              </w:rPr>
              <w:fldChar w:fldCharType="end"/>
            </w:r>
          </w:hyperlink>
        </w:p>
        <w:p w14:paraId="02F1ACC0" w14:textId="548F379F"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62" w:history="1">
            <w:r w:rsidRPr="00D22639">
              <w:rPr>
                <w:rStyle w:val="Hyperlink"/>
                <w:noProof/>
              </w:rPr>
              <w:t>Fourier convolution and deconvolution</w:t>
            </w:r>
            <w:r w:rsidRPr="00D22639">
              <w:rPr>
                <w:noProof/>
                <w:webHidden/>
              </w:rPr>
              <w:tab/>
            </w:r>
            <w:r w:rsidRPr="00D22639">
              <w:rPr>
                <w:noProof/>
                <w:webHidden/>
              </w:rPr>
              <w:fldChar w:fldCharType="begin"/>
            </w:r>
            <w:r w:rsidRPr="00D22639">
              <w:rPr>
                <w:noProof/>
                <w:webHidden/>
              </w:rPr>
              <w:instrText xml:space="preserve"> PAGEREF _Toc228000562 \h </w:instrText>
            </w:r>
            <w:r w:rsidRPr="00D22639">
              <w:rPr>
                <w:noProof/>
                <w:webHidden/>
              </w:rPr>
            </w:r>
            <w:r w:rsidRPr="00D22639">
              <w:rPr>
                <w:noProof/>
                <w:webHidden/>
              </w:rPr>
              <w:fldChar w:fldCharType="separate"/>
            </w:r>
            <w:r w:rsidR="00686E23">
              <w:rPr>
                <w:noProof/>
                <w:webHidden/>
              </w:rPr>
              <w:t>492</w:t>
            </w:r>
            <w:r w:rsidRPr="00D22639">
              <w:rPr>
                <w:noProof/>
                <w:webHidden/>
              </w:rPr>
              <w:fldChar w:fldCharType="end"/>
            </w:r>
          </w:hyperlink>
        </w:p>
        <w:p w14:paraId="0C7D01E4" w14:textId="57934E7F"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63" w:history="1">
            <w:r w:rsidRPr="00D22639">
              <w:rPr>
                <w:rStyle w:val="Hyperlink"/>
                <w:noProof/>
              </w:rPr>
              <w:t>Fourier Filter</w:t>
            </w:r>
            <w:r w:rsidRPr="00D22639">
              <w:rPr>
                <w:noProof/>
                <w:webHidden/>
              </w:rPr>
              <w:tab/>
            </w:r>
            <w:r w:rsidRPr="00D22639">
              <w:rPr>
                <w:noProof/>
                <w:webHidden/>
              </w:rPr>
              <w:fldChar w:fldCharType="begin"/>
            </w:r>
            <w:r w:rsidRPr="00D22639">
              <w:rPr>
                <w:noProof/>
                <w:webHidden/>
              </w:rPr>
              <w:instrText xml:space="preserve"> PAGEREF _Toc228000563 \h </w:instrText>
            </w:r>
            <w:r w:rsidRPr="00D22639">
              <w:rPr>
                <w:noProof/>
                <w:webHidden/>
              </w:rPr>
            </w:r>
            <w:r w:rsidRPr="00D22639">
              <w:rPr>
                <w:noProof/>
                <w:webHidden/>
              </w:rPr>
              <w:fldChar w:fldCharType="separate"/>
            </w:r>
            <w:r w:rsidR="00686E23">
              <w:rPr>
                <w:noProof/>
                <w:webHidden/>
              </w:rPr>
              <w:t>493</w:t>
            </w:r>
            <w:r w:rsidRPr="00D22639">
              <w:rPr>
                <w:noProof/>
                <w:webHidden/>
              </w:rPr>
              <w:fldChar w:fldCharType="end"/>
            </w:r>
          </w:hyperlink>
        </w:p>
        <w:p w14:paraId="32BE4DE4" w14:textId="458B831D"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64" w:history="1">
            <w:r w:rsidRPr="00D22639">
              <w:rPr>
                <w:rStyle w:val="Hyperlink"/>
                <w:noProof/>
              </w:rPr>
              <w:t>Wavelets and wavelet denoising</w:t>
            </w:r>
            <w:r w:rsidRPr="00D22639">
              <w:rPr>
                <w:noProof/>
                <w:webHidden/>
              </w:rPr>
              <w:tab/>
            </w:r>
            <w:r w:rsidRPr="00D22639">
              <w:rPr>
                <w:noProof/>
                <w:webHidden/>
              </w:rPr>
              <w:fldChar w:fldCharType="begin"/>
            </w:r>
            <w:r w:rsidRPr="00D22639">
              <w:rPr>
                <w:noProof/>
                <w:webHidden/>
              </w:rPr>
              <w:instrText xml:space="preserve"> PAGEREF _Toc228000564 \h </w:instrText>
            </w:r>
            <w:r w:rsidRPr="00D22639">
              <w:rPr>
                <w:noProof/>
                <w:webHidden/>
              </w:rPr>
            </w:r>
            <w:r w:rsidRPr="00D22639">
              <w:rPr>
                <w:noProof/>
                <w:webHidden/>
              </w:rPr>
              <w:fldChar w:fldCharType="separate"/>
            </w:r>
            <w:r w:rsidR="00686E23">
              <w:rPr>
                <w:noProof/>
                <w:webHidden/>
              </w:rPr>
              <w:t>494</w:t>
            </w:r>
            <w:r w:rsidRPr="00D22639">
              <w:rPr>
                <w:noProof/>
                <w:webHidden/>
              </w:rPr>
              <w:fldChar w:fldCharType="end"/>
            </w:r>
          </w:hyperlink>
        </w:p>
        <w:p w14:paraId="49BEE7EE" w14:textId="2A4B4AEB"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65" w:history="1">
            <w:r w:rsidRPr="00D22639">
              <w:rPr>
                <w:rStyle w:val="Hyperlink"/>
                <w:noProof/>
              </w:rPr>
              <w:t>Peak area measurement</w:t>
            </w:r>
            <w:r w:rsidRPr="00D22639">
              <w:rPr>
                <w:noProof/>
                <w:webHidden/>
              </w:rPr>
              <w:tab/>
            </w:r>
            <w:r w:rsidRPr="00D22639">
              <w:rPr>
                <w:noProof/>
                <w:webHidden/>
              </w:rPr>
              <w:fldChar w:fldCharType="begin"/>
            </w:r>
            <w:r w:rsidRPr="00D22639">
              <w:rPr>
                <w:noProof/>
                <w:webHidden/>
              </w:rPr>
              <w:instrText xml:space="preserve"> PAGEREF _Toc228000565 \h </w:instrText>
            </w:r>
            <w:r w:rsidRPr="00D22639">
              <w:rPr>
                <w:noProof/>
                <w:webHidden/>
              </w:rPr>
            </w:r>
            <w:r w:rsidRPr="00D22639">
              <w:rPr>
                <w:noProof/>
                <w:webHidden/>
              </w:rPr>
              <w:fldChar w:fldCharType="separate"/>
            </w:r>
            <w:r w:rsidR="00686E23">
              <w:rPr>
                <w:noProof/>
                <w:webHidden/>
              </w:rPr>
              <w:t>495</w:t>
            </w:r>
            <w:r w:rsidRPr="00D22639">
              <w:rPr>
                <w:noProof/>
                <w:webHidden/>
              </w:rPr>
              <w:fldChar w:fldCharType="end"/>
            </w:r>
          </w:hyperlink>
        </w:p>
        <w:p w14:paraId="3BD46453" w14:textId="58F665FA"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66" w:history="1">
            <w:r w:rsidRPr="00D22639">
              <w:rPr>
                <w:rStyle w:val="Hyperlink"/>
                <w:noProof/>
              </w:rPr>
              <w:t>Linear Least-squares</w:t>
            </w:r>
            <w:r w:rsidRPr="00D22639">
              <w:rPr>
                <w:noProof/>
                <w:webHidden/>
              </w:rPr>
              <w:tab/>
            </w:r>
            <w:r w:rsidRPr="00D22639">
              <w:rPr>
                <w:noProof/>
                <w:webHidden/>
              </w:rPr>
              <w:fldChar w:fldCharType="begin"/>
            </w:r>
            <w:r w:rsidRPr="00D22639">
              <w:rPr>
                <w:noProof/>
                <w:webHidden/>
              </w:rPr>
              <w:instrText xml:space="preserve"> PAGEREF _Toc228000566 \h </w:instrText>
            </w:r>
            <w:r w:rsidRPr="00D22639">
              <w:rPr>
                <w:noProof/>
                <w:webHidden/>
              </w:rPr>
            </w:r>
            <w:r w:rsidRPr="00D22639">
              <w:rPr>
                <w:noProof/>
                <w:webHidden/>
              </w:rPr>
              <w:fldChar w:fldCharType="separate"/>
            </w:r>
            <w:r w:rsidR="00686E23">
              <w:rPr>
                <w:noProof/>
                <w:webHidden/>
              </w:rPr>
              <w:t>496</w:t>
            </w:r>
            <w:r w:rsidRPr="00D22639">
              <w:rPr>
                <w:noProof/>
                <w:webHidden/>
              </w:rPr>
              <w:fldChar w:fldCharType="end"/>
            </w:r>
          </w:hyperlink>
        </w:p>
        <w:p w14:paraId="5E1991A0" w14:textId="4F49A0BB"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67" w:history="1">
            <w:r w:rsidRPr="00D22639">
              <w:rPr>
                <w:rStyle w:val="Hyperlink"/>
                <w:noProof/>
              </w:rPr>
              <w:t>Peak Finding and Measurement</w:t>
            </w:r>
            <w:r w:rsidRPr="00D22639">
              <w:rPr>
                <w:noProof/>
                <w:webHidden/>
              </w:rPr>
              <w:tab/>
            </w:r>
            <w:r w:rsidRPr="00D22639">
              <w:rPr>
                <w:noProof/>
                <w:webHidden/>
              </w:rPr>
              <w:fldChar w:fldCharType="begin"/>
            </w:r>
            <w:r w:rsidRPr="00D22639">
              <w:rPr>
                <w:noProof/>
                <w:webHidden/>
              </w:rPr>
              <w:instrText xml:space="preserve"> PAGEREF _Toc228000567 \h </w:instrText>
            </w:r>
            <w:r w:rsidRPr="00D22639">
              <w:rPr>
                <w:noProof/>
                <w:webHidden/>
              </w:rPr>
            </w:r>
            <w:r w:rsidRPr="00D22639">
              <w:rPr>
                <w:noProof/>
                <w:webHidden/>
              </w:rPr>
              <w:fldChar w:fldCharType="separate"/>
            </w:r>
            <w:r w:rsidR="00686E23">
              <w:rPr>
                <w:noProof/>
                <w:webHidden/>
              </w:rPr>
              <w:t>498</w:t>
            </w:r>
            <w:r w:rsidRPr="00D22639">
              <w:rPr>
                <w:noProof/>
                <w:webHidden/>
              </w:rPr>
              <w:fldChar w:fldCharType="end"/>
            </w:r>
          </w:hyperlink>
        </w:p>
        <w:p w14:paraId="15F4A049" w14:textId="05CD3D17"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68" w:history="1">
            <w:r w:rsidRPr="00D22639">
              <w:rPr>
                <w:rStyle w:val="Hyperlink"/>
                <w:noProof/>
              </w:rPr>
              <w:t>Multicomponent Spectroscopy</w:t>
            </w:r>
            <w:r w:rsidRPr="00D22639">
              <w:rPr>
                <w:noProof/>
                <w:webHidden/>
              </w:rPr>
              <w:tab/>
            </w:r>
            <w:r w:rsidRPr="00D22639">
              <w:rPr>
                <w:noProof/>
                <w:webHidden/>
              </w:rPr>
              <w:fldChar w:fldCharType="begin"/>
            </w:r>
            <w:r w:rsidRPr="00D22639">
              <w:rPr>
                <w:noProof/>
                <w:webHidden/>
              </w:rPr>
              <w:instrText xml:space="preserve"> PAGEREF _Toc228000568 \h </w:instrText>
            </w:r>
            <w:r w:rsidRPr="00D22639">
              <w:rPr>
                <w:noProof/>
                <w:webHidden/>
              </w:rPr>
            </w:r>
            <w:r w:rsidRPr="00D22639">
              <w:rPr>
                <w:noProof/>
                <w:webHidden/>
              </w:rPr>
              <w:fldChar w:fldCharType="separate"/>
            </w:r>
            <w:r w:rsidR="00686E23">
              <w:rPr>
                <w:noProof/>
                <w:webHidden/>
              </w:rPr>
              <w:t>504</w:t>
            </w:r>
            <w:r w:rsidRPr="00D22639">
              <w:rPr>
                <w:noProof/>
                <w:webHidden/>
              </w:rPr>
              <w:fldChar w:fldCharType="end"/>
            </w:r>
          </w:hyperlink>
        </w:p>
        <w:p w14:paraId="64B5DF58" w14:textId="0C9BADCD"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69" w:history="1">
            <w:r w:rsidRPr="00D22639">
              <w:rPr>
                <w:rStyle w:val="Hyperlink"/>
                <w:noProof/>
              </w:rPr>
              <w:t>Non-linear iterative curve fitting and peak fitting</w:t>
            </w:r>
            <w:r w:rsidRPr="00D22639">
              <w:rPr>
                <w:noProof/>
                <w:webHidden/>
              </w:rPr>
              <w:tab/>
            </w:r>
            <w:r w:rsidRPr="00D22639">
              <w:rPr>
                <w:noProof/>
                <w:webHidden/>
              </w:rPr>
              <w:fldChar w:fldCharType="begin"/>
            </w:r>
            <w:r w:rsidRPr="00D22639">
              <w:rPr>
                <w:noProof/>
                <w:webHidden/>
              </w:rPr>
              <w:instrText xml:space="preserve"> PAGEREF _Toc228000569 \h </w:instrText>
            </w:r>
            <w:r w:rsidRPr="00D22639">
              <w:rPr>
                <w:noProof/>
                <w:webHidden/>
              </w:rPr>
            </w:r>
            <w:r w:rsidRPr="00D22639">
              <w:rPr>
                <w:noProof/>
                <w:webHidden/>
              </w:rPr>
              <w:fldChar w:fldCharType="separate"/>
            </w:r>
            <w:r w:rsidR="00686E23">
              <w:rPr>
                <w:noProof/>
                <w:webHidden/>
              </w:rPr>
              <w:t>505</w:t>
            </w:r>
            <w:r w:rsidRPr="00D22639">
              <w:rPr>
                <w:noProof/>
                <w:webHidden/>
              </w:rPr>
              <w:fldChar w:fldCharType="end"/>
            </w:r>
          </w:hyperlink>
        </w:p>
        <w:p w14:paraId="3046101B" w14:textId="4EEF7D66"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70" w:history="1">
            <w:r w:rsidRPr="00D22639">
              <w:rPr>
                <w:rStyle w:val="Hyperlink"/>
                <w:noProof/>
              </w:rPr>
              <w:t>Keystroke-operated </w:t>
            </w:r>
            <w:r w:rsidRPr="00D22639">
              <w:rPr>
                <w:rStyle w:val="Hyperlink"/>
                <w:i/>
                <w:iCs/>
                <w:noProof/>
              </w:rPr>
              <w:t>interactive</w:t>
            </w:r>
            <w:r w:rsidRPr="00D22639">
              <w:rPr>
                <w:rStyle w:val="Hyperlink"/>
                <w:noProof/>
              </w:rPr>
              <w:t xml:space="preserve"> functions</w:t>
            </w:r>
            <w:r w:rsidRPr="00D22639">
              <w:rPr>
                <w:noProof/>
                <w:webHidden/>
              </w:rPr>
              <w:tab/>
            </w:r>
            <w:r w:rsidRPr="00D22639">
              <w:rPr>
                <w:noProof/>
                <w:webHidden/>
              </w:rPr>
              <w:fldChar w:fldCharType="begin"/>
            </w:r>
            <w:r w:rsidRPr="00D22639">
              <w:rPr>
                <w:noProof/>
                <w:webHidden/>
              </w:rPr>
              <w:instrText xml:space="preserve"> PAGEREF _Toc228000570 \h </w:instrText>
            </w:r>
            <w:r w:rsidRPr="00D22639">
              <w:rPr>
                <w:noProof/>
                <w:webHidden/>
              </w:rPr>
            </w:r>
            <w:r w:rsidRPr="00D22639">
              <w:rPr>
                <w:noProof/>
                <w:webHidden/>
              </w:rPr>
              <w:fldChar w:fldCharType="separate"/>
            </w:r>
            <w:r w:rsidR="00686E23">
              <w:rPr>
                <w:noProof/>
                <w:webHidden/>
              </w:rPr>
              <w:t>509</w:t>
            </w:r>
            <w:r w:rsidRPr="00D22639">
              <w:rPr>
                <w:noProof/>
                <w:webHidden/>
              </w:rPr>
              <w:fldChar w:fldCharType="end"/>
            </w:r>
          </w:hyperlink>
        </w:p>
        <w:p w14:paraId="0AE4AD2F" w14:textId="172AECCF"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71" w:history="1">
            <w:r w:rsidRPr="00D22639">
              <w:rPr>
                <w:rStyle w:val="Hyperlink"/>
                <w:noProof/>
              </w:rPr>
              <w:t>Hyperlinear Quantitative Absorption Spectrophotometry</w:t>
            </w:r>
            <w:r w:rsidRPr="00D22639">
              <w:rPr>
                <w:noProof/>
                <w:webHidden/>
              </w:rPr>
              <w:tab/>
            </w:r>
            <w:r w:rsidRPr="00D22639">
              <w:rPr>
                <w:noProof/>
                <w:webHidden/>
              </w:rPr>
              <w:fldChar w:fldCharType="begin"/>
            </w:r>
            <w:r w:rsidRPr="00D22639">
              <w:rPr>
                <w:noProof/>
                <w:webHidden/>
              </w:rPr>
              <w:instrText xml:space="preserve"> PAGEREF _Toc228000571 \h </w:instrText>
            </w:r>
            <w:r w:rsidRPr="00D22639">
              <w:rPr>
                <w:noProof/>
                <w:webHidden/>
              </w:rPr>
            </w:r>
            <w:r w:rsidRPr="00D22639">
              <w:rPr>
                <w:noProof/>
                <w:webHidden/>
              </w:rPr>
              <w:fldChar w:fldCharType="separate"/>
            </w:r>
            <w:r w:rsidR="00686E23">
              <w:rPr>
                <w:noProof/>
                <w:webHidden/>
              </w:rPr>
              <w:t>509</w:t>
            </w:r>
            <w:r w:rsidRPr="00D22639">
              <w:rPr>
                <w:noProof/>
                <w:webHidden/>
              </w:rPr>
              <w:fldChar w:fldCharType="end"/>
            </w:r>
          </w:hyperlink>
        </w:p>
        <w:p w14:paraId="01D4A198" w14:textId="7F402A2F"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72" w:history="1">
            <w:r w:rsidRPr="00D22639">
              <w:rPr>
                <w:rStyle w:val="Hyperlink"/>
                <w:noProof/>
                <w:shd w:val="clear" w:color="auto" w:fill="FFFFFF"/>
              </w:rPr>
              <w:t>MAT files (for Matlab and Octave) and Text files (.txt)</w:t>
            </w:r>
            <w:r w:rsidRPr="00D22639">
              <w:rPr>
                <w:noProof/>
                <w:webHidden/>
              </w:rPr>
              <w:tab/>
            </w:r>
            <w:r w:rsidRPr="00D22639">
              <w:rPr>
                <w:noProof/>
                <w:webHidden/>
              </w:rPr>
              <w:fldChar w:fldCharType="begin"/>
            </w:r>
            <w:r w:rsidRPr="00D22639">
              <w:rPr>
                <w:noProof/>
                <w:webHidden/>
              </w:rPr>
              <w:instrText xml:space="preserve"> PAGEREF _Toc228000572 \h </w:instrText>
            </w:r>
            <w:r w:rsidRPr="00D22639">
              <w:rPr>
                <w:noProof/>
                <w:webHidden/>
              </w:rPr>
            </w:r>
            <w:r w:rsidRPr="00D22639">
              <w:rPr>
                <w:noProof/>
                <w:webHidden/>
              </w:rPr>
              <w:fldChar w:fldCharType="separate"/>
            </w:r>
            <w:r w:rsidR="00686E23">
              <w:rPr>
                <w:noProof/>
                <w:webHidden/>
              </w:rPr>
              <w:t>510</w:t>
            </w:r>
            <w:r w:rsidRPr="00D22639">
              <w:rPr>
                <w:noProof/>
                <w:webHidden/>
              </w:rPr>
              <w:fldChar w:fldCharType="end"/>
            </w:r>
          </w:hyperlink>
        </w:p>
        <w:p w14:paraId="5547FC90" w14:textId="624C85EC" w:rsidR="005D5372" w:rsidRPr="00D22639" w:rsidRDefault="005D5372">
          <w:pPr>
            <w:pStyle w:val="TOC3"/>
            <w:rPr>
              <w:rFonts w:asciiTheme="minorHAnsi" w:eastAsiaTheme="minorEastAsia" w:hAnsiTheme="minorHAnsi" w:cstheme="minorBidi"/>
              <w:noProof/>
              <w:kern w:val="2"/>
              <w:szCs w:val="24"/>
              <w:lang w:eastAsia="en-US" w:bidi="ar-SA"/>
              <w14:ligatures w14:val="standardContextual"/>
            </w:rPr>
          </w:pPr>
          <w:hyperlink w:anchor="_Toc228000573" w:history="1">
            <w:r w:rsidRPr="00D22639">
              <w:rPr>
                <w:rStyle w:val="Hyperlink"/>
                <w:noProof/>
                <w:shd w:val="clear" w:color="auto" w:fill="FFFFFF"/>
              </w:rPr>
              <w:t>Spreadsheets (for Excel or OpenOffice Calc)</w:t>
            </w:r>
            <w:r w:rsidRPr="00D22639">
              <w:rPr>
                <w:noProof/>
                <w:webHidden/>
              </w:rPr>
              <w:tab/>
            </w:r>
            <w:r w:rsidRPr="00D22639">
              <w:rPr>
                <w:noProof/>
                <w:webHidden/>
              </w:rPr>
              <w:fldChar w:fldCharType="begin"/>
            </w:r>
            <w:r w:rsidRPr="00D22639">
              <w:rPr>
                <w:noProof/>
                <w:webHidden/>
              </w:rPr>
              <w:instrText xml:space="preserve"> PAGEREF _Toc228000573 \h </w:instrText>
            </w:r>
            <w:r w:rsidRPr="00D22639">
              <w:rPr>
                <w:noProof/>
                <w:webHidden/>
              </w:rPr>
            </w:r>
            <w:r w:rsidRPr="00D22639">
              <w:rPr>
                <w:noProof/>
                <w:webHidden/>
              </w:rPr>
              <w:fldChar w:fldCharType="separate"/>
            </w:r>
            <w:r w:rsidR="00686E23">
              <w:rPr>
                <w:noProof/>
                <w:webHidden/>
              </w:rPr>
              <w:t>510</w:t>
            </w:r>
            <w:r w:rsidRPr="00D22639">
              <w:rPr>
                <w:noProof/>
                <w:webHidden/>
              </w:rPr>
              <w:fldChar w:fldCharType="end"/>
            </w:r>
          </w:hyperlink>
        </w:p>
        <w:p w14:paraId="45B110EF" w14:textId="7C98B739"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574" w:history="1">
            <w:r w:rsidRPr="00D22639">
              <w:rPr>
                <w:rStyle w:val="Hyperlink"/>
                <w:b w:val="0"/>
                <w:bCs w:val="0"/>
              </w:rPr>
              <w:t>Afterword</w:t>
            </w:r>
            <w:r w:rsidRPr="00D22639">
              <w:rPr>
                <w:b w:val="0"/>
                <w:bCs w:val="0"/>
                <w:webHidden/>
              </w:rPr>
              <w:tab/>
            </w:r>
            <w:r w:rsidRPr="00D22639">
              <w:rPr>
                <w:b w:val="0"/>
                <w:bCs w:val="0"/>
                <w:webHidden/>
              </w:rPr>
              <w:fldChar w:fldCharType="begin"/>
            </w:r>
            <w:r w:rsidRPr="00D22639">
              <w:rPr>
                <w:b w:val="0"/>
                <w:bCs w:val="0"/>
                <w:webHidden/>
              </w:rPr>
              <w:instrText xml:space="preserve"> PAGEREF _Toc228000574 \h </w:instrText>
            </w:r>
            <w:r w:rsidRPr="00D22639">
              <w:rPr>
                <w:b w:val="0"/>
                <w:bCs w:val="0"/>
                <w:webHidden/>
              </w:rPr>
            </w:r>
            <w:r w:rsidRPr="00D22639">
              <w:rPr>
                <w:b w:val="0"/>
                <w:bCs w:val="0"/>
                <w:webHidden/>
              </w:rPr>
              <w:fldChar w:fldCharType="separate"/>
            </w:r>
            <w:r w:rsidR="00686E23">
              <w:rPr>
                <w:b w:val="0"/>
                <w:bCs w:val="0"/>
                <w:webHidden/>
              </w:rPr>
              <w:t>514</w:t>
            </w:r>
            <w:r w:rsidRPr="00D22639">
              <w:rPr>
                <w:b w:val="0"/>
                <w:bCs w:val="0"/>
                <w:webHidden/>
              </w:rPr>
              <w:fldChar w:fldCharType="end"/>
            </w:r>
          </w:hyperlink>
        </w:p>
        <w:p w14:paraId="34E36B87" w14:textId="59318402"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75" w:history="1">
            <w:r w:rsidRPr="00D22639">
              <w:rPr>
                <w:rStyle w:val="Hyperlink"/>
                <w:b w:val="0"/>
                <w:bCs w:val="0"/>
              </w:rPr>
              <w:t>How this book came to be.</w:t>
            </w:r>
            <w:r w:rsidRPr="00D22639">
              <w:rPr>
                <w:b w:val="0"/>
                <w:bCs w:val="0"/>
                <w:webHidden/>
              </w:rPr>
              <w:tab/>
            </w:r>
            <w:r w:rsidRPr="00D22639">
              <w:rPr>
                <w:b w:val="0"/>
                <w:bCs w:val="0"/>
                <w:webHidden/>
              </w:rPr>
              <w:fldChar w:fldCharType="begin"/>
            </w:r>
            <w:r w:rsidRPr="00D22639">
              <w:rPr>
                <w:b w:val="0"/>
                <w:bCs w:val="0"/>
                <w:webHidden/>
              </w:rPr>
              <w:instrText xml:space="preserve"> PAGEREF _Toc228000575 \h </w:instrText>
            </w:r>
            <w:r w:rsidRPr="00D22639">
              <w:rPr>
                <w:b w:val="0"/>
                <w:bCs w:val="0"/>
                <w:webHidden/>
              </w:rPr>
            </w:r>
            <w:r w:rsidRPr="00D22639">
              <w:rPr>
                <w:b w:val="0"/>
                <w:bCs w:val="0"/>
                <w:webHidden/>
              </w:rPr>
              <w:fldChar w:fldCharType="separate"/>
            </w:r>
            <w:r w:rsidR="00686E23">
              <w:rPr>
                <w:b w:val="0"/>
                <w:bCs w:val="0"/>
                <w:webHidden/>
              </w:rPr>
              <w:t>514</w:t>
            </w:r>
            <w:r w:rsidRPr="00D22639">
              <w:rPr>
                <w:b w:val="0"/>
                <w:bCs w:val="0"/>
                <w:webHidden/>
              </w:rPr>
              <w:fldChar w:fldCharType="end"/>
            </w:r>
          </w:hyperlink>
        </w:p>
        <w:p w14:paraId="13A0F78E" w14:textId="18376285"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76" w:history="1">
            <w:r w:rsidRPr="00D22639">
              <w:rPr>
                <w:rStyle w:val="Hyperlink"/>
                <w:b w:val="0"/>
                <w:bCs w:val="0"/>
                <w:lang w:eastAsia="en-US"/>
              </w:rPr>
              <w:t>Who needs this software?</w:t>
            </w:r>
            <w:r w:rsidRPr="00D22639">
              <w:rPr>
                <w:b w:val="0"/>
                <w:bCs w:val="0"/>
                <w:webHidden/>
              </w:rPr>
              <w:tab/>
            </w:r>
            <w:r w:rsidRPr="00D22639">
              <w:rPr>
                <w:b w:val="0"/>
                <w:bCs w:val="0"/>
                <w:webHidden/>
              </w:rPr>
              <w:fldChar w:fldCharType="begin"/>
            </w:r>
            <w:r w:rsidRPr="00D22639">
              <w:rPr>
                <w:b w:val="0"/>
                <w:bCs w:val="0"/>
                <w:webHidden/>
              </w:rPr>
              <w:instrText xml:space="preserve"> PAGEREF _Toc228000576 \h </w:instrText>
            </w:r>
            <w:r w:rsidRPr="00D22639">
              <w:rPr>
                <w:b w:val="0"/>
                <w:bCs w:val="0"/>
                <w:webHidden/>
              </w:rPr>
            </w:r>
            <w:r w:rsidRPr="00D22639">
              <w:rPr>
                <w:b w:val="0"/>
                <w:bCs w:val="0"/>
                <w:webHidden/>
              </w:rPr>
              <w:fldChar w:fldCharType="separate"/>
            </w:r>
            <w:r w:rsidR="00686E23">
              <w:rPr>
                <w:b w:val="0"/>
                <w:bCs w:val="0"/>
                <w:webHidden/>
              </w:rPr>
              <w:t>515</w:t>
            </w:r>
            <w:r w:rsidRPr="00D22639">
              <w:rPr>
                <w:b w:val="0"/>
                <w:bCs w:val="0"/>
                <w:webHidden/>
              </w:rPr>
              <w:fldChar w:fldCharType="end"/>
            </w:r>
          </w:hyperlink>
        </w:p>
        <w:p w14:paraId="2145D070" w14:textId="5130E245"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77" w:history="1">
            <w:r w:rsidRPr="00D22639">
              <w:rPr>
                <w:rStyle w:val="Hyperlink"/>
                <w:b w:val="0"/>
                <w:bCs w:val="0"/>
                <w:lang w:eastAsia="en-US"/>
              </w:rPr>
              <w:t>Organization</w:t>
            </w:r>
            <w:r w:rsidRPr="00D22639">
              <w:rPr>
                <w:b w:val="0"/>
                <w:bCs w:val="0"/>
                <w:webHidden/>
              </w:rPr>
              <w:tab/>
            </w:r>
            <w:r w:rsidRPr="00D22639">
              <w:rPr>
                <w:b w:val="0"/>
                <w:bCs w:val="0"/>
                <w:webHidden/>
              </w:rPr>
              <w:fldChar w:fldCharType="begin"/>
            </w:r>
            <w:r w:rsidRPr="00D22639">
              <w:rPr>
                <w:b w:val="0"/>
                <w:bCs w:val="0"/>
                <w:webHidden/>
              </w:rPr>
              <w:instrText xml:space="preserve"> PAGEREF _Toc228000577 \h </w:instrText>
            </w:r>
            <w:r w:rsidRPr="00D22639">
              <w:rPr>
                <w:b w:val="0"/>
                <w:bCs w:val="0"/>
                <w:webHidden/>
              </w:rPr>
            </w:r>
            <w:r w:rsidRPr="00D22639">
              <w:rPr>
                <w:b w:val="0"/>
                <w:bCs w:val="0"/>
                <w:webHidden/>
              </w:rPr>
              <w:fldChar w:fldCharType="separate"/>
            </w:r>
            <w:r w:rsidR="00686E23">
              <w:rPr>
                <w:b w:val="0"/>
                <w:bCs w:val="0"/>
                <w:webHidden/>
              </w:rPr>
              <w:t>515</w:t>
            </w:r>
            <w:r w:rsidRPr="00D22639">
              <w:rPr>
                <w:b w:val="0"/>
                <w:bCs w:val="0"/>
                <w:webHidden/>
              </w:rPr>
              <w:fldChar w:fldCharType="end"/>
            </w:r>
          </w:hyperlink>
        </w:p>
        <w:p w14:paraId="0E5A27F7" w14:textId="5A2CF973"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78" w:history="1">
            <w:r w:rsidRPr="00D22639">
              <w:rPr>
                <w:rStyle w:val="Hyperlink"/>
                <w:b w:val="0"/>
                <w:bCs w:val="0"/>
                <w:lang w:eastAsia="en-US"/>
              </w:rPr>
              <w:t>Methodology</w:t>
            </w:r>
            <w:r w:rsidRPr="00D22639">
              <w:rPr>
                <w:b w:val="0"/>
                <w:bCs w:val="0"/>
                <w:webHidden/>
              </w:rPr>
              <w:tab/>
            </w:r>
            <w:r w:rsidRPr="00D22639">
              <w:rPr>
                <w:b w:val="0"/>
                <w:bCs w:val="0"/>
                <w:webHidden/>
              </w:rPr>
              <w:fldChar w:fldCharType="begin"/>
            </w:r>
            <w:r w:rsidRPr="00D22639">
              <w:rPr>
                <w:b w:val="0"/>
                <w:bCs w:val="0"/>
                <w:webHidden/>
              </w:rPr>
              <w:instrText xml:space="preserve"> PAGEREF _Toc228000578 \h </w:instrText>
            </w:r>
            <w:r w:rsidRPr="00D22639">
              <w:rPr>
                <w:b w:val="0"/>
                <w:bCs w:val="0"/>
                <w:webHidden/>
              </w:rPr>
            </w:r>
            <w:r w:rsidRPr="00D22639">
              <w:rPr>
                <w:b w:val="0"/>
                <w:bCs w:val="0"/>
                <w:webHidden/>
              </w:rPr>
              <w:fldChar w:fldCharType="separate"/>
            </w:r>
            <w:r w:rsidR="00686E23">
              <w:rPr>
                <w:b w:val="0"/>
                <w:bCs w:val="0"/>
                <w:webHidden/>
              </w:rPr>
              <w:t>516</w:t>
            </w:r>
            <w:r w:rsidRPr="00D22639">
              <w:rPr>
                <w:b w:val="0"/>
                <w:bCs w:val="0"/>
                <w:webHidden/>
              </w:rPr>
              <w:fldChar w:fldCharType="end"/>
            </w:r>
          </w:hyperlink>
        </w:p>
        <w:p w14:paraId="33BBE8F3" w14:textId="6F679897"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79" w:history="1">
            <w:r w:rsidRPr="00D22639">
              <w:rPr>
                <w:rStyle w:val="Hyperlink"/>
                <w:b w:val="0"/>
                <w:bCs w:val="0"/>
                <w:lang w:eastAsia="en-US"/>
              </w:rPr>
              <w:t>Influence of the Internet</w:t>
            </w:r>
            <w:r w:rsidRPr="00D22639">
              <w:rPr>
                <w:b w:val="0"/>
                <w:bCs w:val="0"/>
                <w:webHidden/>
              </w:rPr>
              <w:tab/>
            </w:r>
            <w:r w:rsidRPr="00D22639">
              <w:rPr>
                <w:b w:val="0"/>
                <w:bCs w:val="0"/>
                <w:webHidden/>
              </w:rPr>
              <w:fldChar w:fldCharType="begin"/>
            </w:r>
            <w:r w:rsidRPr="00D22639">
              <w:rPr>
                <w:b w:val="0"/>
                <w:bCs w:val="0"/>
                <w:webHidden/>
              </w:rPr>
              <w:instrText xml:space="preserve"> PAGEREF _Toc228000579 \h </w:instrText>
            </w:r>
            <w:r w:rsidRPr="00D22639">
              <w:rPr>
                <w:b w:val="0"/>
                <w:bCs w:val="0"/>
                <w:webHidden/>
              </w:rPr>
            </w:r>
            <w:r w:rsidRPr="00D22639">
              <w:rPr>
                <w:b w:val="0"/>
                <w:bCs w:val="0"/>
                <w:webHidden/>
              </w:rPr>
              <w:fldChar w:fldCharType="separate"/>
            </w:r>
            <w:r w:rsidR="00686E23">
              <w:rPr>
                <w:b w:val="0"/>
                <w:bCs w:val="0"/>
                <w:webHidden/>
              </w:rPr>
              <w:t>516</w:t>
            </w:r>
            <w:r w:rsidRPr="00D22639">
              <w:rPr>
                <w:b w:val="0"/>
                <w:bCs w:val="0"/>
                <w:webHidden/>
              </w:rPr>
              <w:fldChar w:fldCharType="end"/>
            </w:r>
          </w:hyperlink>
        </w:p>
        <w:p w14:paraId="4AE49149" w14:textId="136D4056"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80" w:history="1">
            <w:r w:rsidRPr="00D22639">
              <w:rPr>
                <w:rStyle w:val="Hyperlink"/>
                <w:b w:val="0"/>
                <w:bCs w:val="0"/>
                <w:lang w:eastAsia="en-US"/>
              </w:rPr>
              <w:t>​Writing</w:t>
            </w:r>
            <w:r w:rsidRPr="00D22639">
              <w:rPr>
                <w:b w:val="0"/>
                <w:bCs w:val="0"/>
                <w:webHidden/>
              </w:rPr>
              <w:tab/>
            </w:r>
            <w:r w:rsidRPr="00D22639">
              <w:rPr>
                <w:b w:val="0"/>
                <w:bCs w:val="0"/>
                <w:webHidden/>
              </w:rPr>
              <w:fldChar w:fldCharType="begin"/>
            </w:r>
            <w:r w:rsidRPr="00D22639">
              <w:rPr>
                <w:b w:val="0"/>
                <w:bCs w:val="0"/>
                <w:webHidden/>
              </w:rPr>
              <w:instrText xml:space="preserve"> PAGEREF _Toc228000580 \h </w:instrText>
            </w:r>
            <w:r w:rsidRPr="00D22639">
              <w:rPr>
                <w:b w:val="0"/>
                <w:bCs w:val="0"/>
                <w:webHidden/>
              </w:rPr>
            </w:r>
            <w:r w:rsidRPr="00D22639">
              <w:rPr>
                <w:b w:val="0"/>
                <w:bCs w:val="0"/>
                <w:webHidden/>
              </w:rPr>
              <w:fldChar w:fldCharType="separate"/>
            </w:r>
            <w:r w:rsidR="00686E23">
              <w:rPr>
                <w:b w:val="0"/>
                <w:bCs w:val="0"/>
                <w:webHidden/>
              </w:rPr>
              <w:t>517</w:t>
            </w:r>
            <w:r w:rsidRPr="00D22639">
              <w:rPr>
                <w:b w:val="0"/>
                <w:bCs w:val="0"/>
                <w:webHidden/>
              </w:rPr>
              <w:fldChar w:fldCharType="end"/>
            </w:r>
          </w:hyperlink>
        </w:p>
        <w:p w14:paraId="3DA683A6" w14:textId="4AA8898B"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81" w:history="1">
            <w:r w:rsidRPr="00D22639">
              <w:rPr>
                <w:rStyle w:val="Hyperlink"/>
                <w:b w:val="0"/>
                <w:bCs w:val="0"/>
                <w:lang w:eastAsia="en-US"/>
              </w:rPr>
              <w:t>Software platform selection criteria</w:t>
            </w:r>
            <w:r w:rsidRPr="00D22639">
              <w:rPr>
                <w:b w:val="0"/>
                <w:bCs w:val="0"/>
                <w:webHidden/>
              </w:rPr>
              <w:tab/>
            </w:r>
            <w:r w:rsidRPr="00D22639">
              <w:rPr>
                <w:b w:val="0"/>
                <w:bCs w:val="0"/>
                <w:webHidden/>
              </w:rPr>
              <w:fldChar w:fldCharType="begin"/>
            </w:r>
            <w:r w:rsidRPr="00D22639">
              <w:rPr>
                <w:b w:val="0"/>
                <w:bCs w:val="0"/>
                <w:webHidden/>
              </w:rPr>
              <w:instrText xml:space="preserve"> PAGEREF _Toc228000581 \h </w:instrText>
            </w:r>
            <w:r w:rsidRPr="00D22639">
              <w:rPr>
                <w:b w:val="0"/>
                <w:bCs w:val="0"/>
                <w:webHidden/>
              </w:rPr>
            </w:r>
            <w:r w:rsidRPr="00D22639">
              <w:rPr>
                <w:b w:val="0"/>
                <w:bCs w:val="0"/>
                <w:webHidden/>
              </w:rPr>
              <w:fldChar w:fldCharType="separate"/>
            </w:r>
            <w:r w:rsidR="00686E23">
              <w:rPr>
                <w:b w:val="0"/>
                <w:bCs w:val="0"/>
                <w:webHidden/>
              </w:rPr>
              <w:t>517</w:t>
            </w:r>
            <w:r w:rsidRPr="00D22639">
              <w:rPr>
                <w:b w:val="0"/>
                <w:bCs w:val="0"/>
                <w:webHidden/>
              </w:rPr>
              <w:fldChar w:fldCharType="end"/>
            </w:r>
          </w:hyperlink>
        </w:p>
        <w:p w14:paraId="381540E3" w14:textId="2B2769E3"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82" w:history="1">
            <w:r w:rsidRPr="00D22639">
              <w:rPr>
                <w:rStyle w:val="Hyperlink"/>
                <w:b w:val="0"/>
                <w:bCs w:val="0"/>
              </w:rPr>
              <w:t>Outcomes</w:t>
            </w:r>
            <w:r w:rsidRPr="00D22639">
              <w:rPr>
                <w:b w:val="0"/>
                <w:bCs w:val="0"/>
                <w:webHidden/>
              </w:rPr>
              <w:tab/>
            </w:r>
            <w:r w:rsidRPr="00D22639">
              <w:rPr>
                <w:b w:val="0"/>
                <w:bCs w:val="0"/>
                <w:webHidden/>
              </w:rPr>
              <w:fldChar w:fldCharType="begin"/>
            </w:r>
            <w:r w:rsidRPr="00D22639">
              <w:rPr>
                <w:b w:val="0"/>
                <w:bCs w:val="0"/>
                <w:webHidden/>
              </w:rPr>
              <w:instrText xml:space="preserve"> PAGEREF _Toc228000582 \h </w:instrText>
            </w:r>
            <w:r w:rsidRPr="00D22639">
              <w:rPr>
                <w:b w:val="0"/>
                <w:bCs w:val="0"/>
                <w:webHidden/>
              </w:rPr>
            </w:r>
            <w:r w:rsidRPr="00D22639">
              <w:rPr>
                <w:b w:val="0"/>
                <w:bCs w:val="0"/>
                <w:webHidden/>
              </w:rPr>
              <w:fldChar w:fldCharType="separate"/>
            </w:r>
            <w:r w:rsidR="00686E23">
              <w:rPr>
                <w:b w:val="0"/>
                <w:bCs w:val="0"/>
                <w:webHidden/>
              </w:rPr>
              <w:t>519</w:t>
            </w:r>
            <w:r w:rsidRPr="00D22639">
              <w:rPr>
                <w:b w:val="0"/>
                <w:bCs w:val="0"/>
                <w:webHidden/>
              </w:rPr>
              <w:fldChar w:fldCharType="end"/>
            </w:r>
          </w:hyperlink>
        </w:p>
        <w:p w14:paraId="2267062E" w14:textId="0106CC3D"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83" w:history="1">
            <w:r w:rsidRPr="00D22639">
              <w:rPr>
                <w:rStyle w:val="Hyperlink"/>
                <w:b w:val="0"/>
                <w:bCs w:val="0"/>
                <w:lang w:eastAsia="en-US"/>
              </w:rPr>
              <w:t>Impact</w:t>
            </w:r>
            <w:r w:rsidRPr="00D22639">
              <w:rPr>
                <w:b w:val="0"/>
                <w:bCs w:val="0"/>
                <w:webHidden/>
              </w:rPr>
              <w:tab/>
            </w:r>
            <w:r w:rsidRPr="00D22639">
              <w:rPr>
                <w:b w:val="0"/>
                <w:bCs w:val="0"/>
                <w:webHidden/>
              </w:rPr>
              <w:fldChar w:fldCharType="begin"/>
            </w:r>
            <w:r w:rsidRPr="00D22639">
              <w:rPr>
                <w:b w:val="0"/>
                <w:bCs w:val="0"/>
                <w:webHidden/>
              </w:rPr>
              <w:instrText xml:space="preserve"> PAGEREF _Toc228000583 \h </w:instrText>
            </w:r>
            <w:r w:rsidRPr="00D22639">
              <w:rPr>
                <w:b w:val="0"/>
                <w:bCs w:val="0"/>
                <w:webHidden/>
              </w:rPr>
            </w:r>
            <w:r w:rsidRPr="00D22639">
              <w:rPr>
                <w:b w:val="0"/>
                <w:bCs w:val="0"/>
                <w:webHidden/>
              </w:rPr>
              <w:fldChar w:fldCharType="separate"/>
            </w:r>
            <w:r w:rsidR="00686E23">
              <w:rPr>
                <w:b w:val="0"/>
                <w:bCs w:val="0"/>
                <w:webHidden/>
              </w:rPr>
              <w:t>519</w:t>
            </w:r>
            <w:r w:rsidRPr="00D22639">
              <w:rPr>
                <w:b w:val="0"/>
                <w:bCs w:val="0"/>
                <w:webHidden/>
              </w:rPr>
              <w:fldChar w:fldCharType="end"/>
            </w:r>
          </w:hyperlink>
        </w:p>
        <w:p w14:paraId="6564D1A6" w14:textId="115E0D30" w:rsidR="005D5372" w:rsidRPr="00D22639" w:rsidRDefault="005D5372" w:rsidP="00247FB1">
          <w:pPr>
            <w:pStyle w:val="TOC2"/>
            <w:rPr>
              <w:rFonts w:asciiTheme="minorHAnsi" w:eastAsiaTheme="minorEastAsia" w:hAnsiTheme="minorHAnsi" w:cstheme="minorBidi"/>
              <w:b w:val="0"/>
              <w:bCs w:val="0"/>
              <w:kern w:val="2"/>
              <w:szCs w:val="24"/>
              <w:lang w:eastAsia="en-US" w:bidi="ar-SA"/>
              <w14:ligatures w14:val="standardContextual"/>
            </w:rPr>
          </w:pPr>
          <w:hyperlink w:anchor="_Toc228000584" w:history="1">
            <w:r w:rsidRPr="00D22639">
              <w:rPr>
                <w:rStyle w:val="Hyperlink"/>
                <w:b w:val="0"/>
                <w:bCs w:val="0"/>
              </w:rPr>
              <w:t>The Future</w:t>
            </w:r>
            <w:r w:rsidRPr="00D22639">
              <w:rPr>
                <w:b w:val="0"/>
                <w:bCs w:val="0"/>
                <w:webHidden/>
              </w:rPr>
              <w:tab/>
            </w:r>
            <w:r w:rsidRPr="00D22639">
              <w:rPr>
                <w:b w:val="0"/>
                <w:bCs w:val="0"/>
                <w:webHidden/>
              </w:rPr>
              <w:fldChar w:fldCharType="begin"/>
            </w:r>
            <w:r w:rsidRPr="00D22639">
              <w:rPr>
                <w:b w:val="0"/>
                <w:bCs w:val="0"/>
                <w:webHidden/>
              </w:rPr>
              <w:instrText xml:space="preserve"> PAGEREF _Toc228000584 \h </w:instrText>
            </w:r>
            <w:r w:rsidRPr="00D22639">
              <w:rPr>
                <w:b w:val="0"/>
                <w:bCs w:val="0"/>
                <w:webHidden/>
              </w:rPr>
            </w:r>
            <w:r w:rsidRPr="00D22639">
              <w:rPr>
                <w:b w:val="0"/>
                <w:bCs w:val="0"/>
                <w:webHidden/>
              </w:rPr>
              <w:fldChar w:fldCharType="separate"/>
            </w:r>
            <w:r w:rsidR="00686E23">
              <w:rPr>
                <w:b w:val="0"/>
                <w:bCs w:val="0"/>
                <w:webHidden/>
              </w:rPr>
              <w:t>519</w:t>
            </w:r>
            <w:r w:rsidRPr="00D22639">
              <w:rPr>
                <w:b w:val="0"/>
                <w:bCs w:val="0"/>
                <w:webHidden/>
              </w:rPr>
              <w:fldChar w:fldCharType="end"/>
            </w:r>
          </w:hyperlink>
        </w:p>
        <w:p w14:paraId="67CBBD52" w14:textId="2F71D037"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585" w:history="1">
            <w:r w:rsidRPr="00D22639">
              <w:rPr>
                <w:rStyle w:val="Hyperlink"/>
                <w:b w:val="0"/>
                <w:bCs w:val="0"/>
              </w:rPr>
              <w:t>References</w:t>
            </w:r>
            <w:r w:rsidRPr="00D22639">
              <w:rPr>
                <w:b w:val="0"/>
                <w:bCs w:val="0"/>
                <w:webHidden/>
              </w:rPr>
              <w:tab/>
            </w:r>
            <w:r w:rsidRPr="00D22639">
              <w:rPr>
                <w:b w:val="0"/>
                <w:bCs w:val="0"/>
                <w:webHidden/>
              </w:rPr>
              <w:fldChar w:fldCharType="begin"/>
            </w:r>
            <w:r w:rsidRPr="00D22639">
              <w:rPr>
                <w:b w:val="0"/>
                <w:bCs w:val="0"/>
                <w:webHidden/>
              </w:rPr>
              <w:instrText xml:space="preserve"> PAGEREF _Toc228000585 \h </w:instrText>
            </w:r>
            <w:r w:rsidRPr="00D22639">
              <w:rPr>
                <w:b w:val="0"/>
                <w:bCs w:val="0"/>
                <w:webHidden/>
              </w:rPr>
            </w:r>
            <w:r w:rsidRPr="00D22639">
              <w:rPr>
                <w:b w:val="0"/>
                <w:bCs w:val="0"/>
                <w:webHidden/>
              </w:rPr>
              <w:fldChar w:fldCharType="separate"/>
            </w:r>
            <w:r w:rsidR="00686E23">
              <w:rPr>
                <w:b w:val="0"/>
                <w:bCs w:val="0"/>
                <w:webHidden/>
              </w:rPr>
              <w:t>520</w:t>
            </w:r>
            <w:r w:rsidRPr="00D22639">
              <w:rPr>
                <w:b w:val="0"/>
                <w:bCs w:val="0"/>
                <w:webHidden/>
              </w:rPr>
              <w:fldChar w:fldCharType="end"/>
            </w:r>
          </w:hyperlink>
        </w:p>
        <w:p w14:paraId="0E2AE1D6" w14:textId="77890DC2" w:rsidR="005D5372" w:rsidRPr="00D22639" w:rsidRDefault="005D5372" w:rsidP="00247FB1">
          <w:pPr>
            <w:pStyle w:val="TOC1"/>
            <w:rPr>
              <w:rFonts w:asciiTheme="minorHAnsi" w:eastAsiaTheme="minorEastAsia" w:hAnsiTheme="minorHAnsi" w:cstheme="minorBidi"/>
              <w:b w:val="0"/>
              <w:bCs w:val="0"/>
              <w:kern w:val="2"/>
              <w:szCs w:val="24"/>
              <w:lang w:eastAsia="en-US" w:bidi="ar-SA"/>
              <w14:ligatures w14:val="standardContextual"/>
            </w:rPr>
          </w:pPr>
          <w:hyperlink w:anchor="_Toc228000586" w:history="1">
            <w:r w:rsidRPr="00D22639">
              <w:rPr>
                <w:rStyle w:val="Hyperlink"/>
                <w:b w:val="0"/>
                <w:bCs w:val="0"/>
              </w:rPr>
              <w:t>Publications that cite the use of my book, programs and/or documentation</w:t>
            </w:r>
            <w:r w:rsidRPr="00D22639">
              <w:rPr>
                <w:b w:val="0"/>
                <w:bCs w:val="0"/>
                <w:webHidden/>
              </w:rPr>
              <w:tab/>
            </w:r>
            <w:r w:rsidRPr="00D22639">
              <w:rPr>
                <w:b w:val="0"/>
                <w:bCs w:val="0"/>
                <w:webHidden/>
              </w:rPr>
              <w:fldChar w:fldCharType="begin"/>
            </w:r>
            <w:r w:rsidRPr="00D22639">
              <w:rPr>
                <w:b w:val="0"/>
                <w:bCs w:val="0"/>
                <w:webHidden/>
              </w:rPr>
              <w:instrText xml:space="preserve"> PAGEREF _Toc228000586 \h </w:instrText>
            </w:r>
            <w:r w:rsidRPr="00D22639">
              <w:rPr>
                <w:b w:val="0"/>
                <w:bCs w:val="0"/>
                <w:webHidden/>
              </w:rPr>
            </w:r>
            <w:r w:rsidRPr="00D22639">
              <w:rPr>
                <w:b w:val="0"/>
                <w:bCs w:val="0"/>
                <w:webHidden/>
              </w:rPr>
              <w:fldChar w:fldCharType="separate"/>
            </w:r>
            <w:r w:rsidR="00686E23">
              <w:rPr>
                <w:b w:val="0"/>
                <w:bCs w:val="0"/>
                <w:webHidden/>
              </w:rPr>
              <w:t>524</w:t>
            </w:r>
            <w:r w:rsidRPr="00D22639">
              <w:rPr>
                <w:b w:val="0"/>
                <w:bCs w:val="0"/>
                <w:webHidden/>
              </w:rPr>
              <w:fldChar w:fldCharType="end"/>
            </w:r>
          </w:hyperlink>
        </w:p>
        <w:p w14:paraId="4AED94F8" w14:textId="1E268990" w:rsidR="00D80056" w:rsidRDefault="00D80056" w:rsidP="00247FB1">
          <w:pPr>
            <w:pStyle w:val="TOC1"/>
          </w:pPr>
          <w:r w:rsidRPr="00EC27F2">
            <w:rPr>
              <w:sz w:val="22"/>
              <w:szCs w:val="20"/>
            </w:rPr>
            <w:fldChar w:fldCharType="end"/>
          </w:r>
        </w:p>
      </w:sdtContent>
    </w:sdt>
    <w:bookmarkStart w:id="4" w:name="_Ref531242573" w:displacedByCustomXml="prev"/>
    <w:bookmarkStart w:id="5" w:name="_Toc528398190" w:displacedByCustomXml="prev"/>
    <w:p w14:paraId="573DFAA4" w14:textId="77777777" w:rsidR="006D0B25" w:rsidRDefault="006D0B25">
      <w:pPr>
        <w:widowControl/>
        <w:suppressAutoHyphens w:val="0"/>
        <w:autoSpaceDN/>
        <w:spacing w:after="160" w:line="278" w:lineRule="auto"/>
        <w:textAlignment w:val="auto"/>
        <w:rPr>
          <w:rFonts w:asciiTheme="majorHAnsi" w:eastAsiaTheme="majorEastAsia" w:hAnsiTheme="majorHAnsi" w:cstheme="majorBidi"/>
          <w:color w:val="0F4761" w:themeColor="accent1" w:themeShade="BF"/>
          <w:sz w:val="40"/>
          <w:szCs w:val="40"/>
        </w:rPr>
      </w:pPr>
      <w:bookmarkStart w:id="6" w:name="_Toc228000311"/>
      <w:r>
        <w:br w:type="page"/>
      </w:r>
    </w:p>
    <w:p w14:paraId="1778C65D" w14:textId="38BA1ED7" w:rsidR="00D80056" w:rsidRPr="00396CFF" w:rsidRDefault="00D80056" w:rsidP="00D80056">
      <w:pPr>
        <w:pStyle w:val="Heading1"/>
        <w:rPr>
          <w:rFonts w:cs="Times New Roman"/>
          <w:noProof/>
        </w:rPr>
      </w:pPr>
      <w:r>
        <w:lastRenderedPageBreak/>
        <w:t>Introduction</w:t>
      </w:r>
      <w:bookmarkEnd w:id="2"/>
      <w:bookmarkEnd w:id="3"/>
      <w:bookmarkEnd w:id="5"/>
      <w:bookmarkEnd w:id="4"/>
      <w:bookmarkEnd w:id="6"/>
    </w:p>
    <w:p w14:paraId="0F5E9037" w14:textId="30FA9288" w:rsidR="00D80056" w:rsidRPr="006870E5" w:rsidRDefault="007807EC" w:rsidP="00D80056">
      <w:pPr>
        <w:pStyle w:val="Textbody"/>
        <w:keepNext/>
        <w:framePr w:dropCap="drop" w:lines="3" w:wrap="around" w:vAnchor="text" w:hAnchor="text"/>
        <w:spacing w:after="0" w:line="827" w:lineRule="exact"/>
        <w:rPr>
          <w:rFonts w:cs="Times New Roman"/>
          <w:position w:val="-11"/>
          <w:sz w:val="112"/>
        </w:rPr>
      </w:pPr>
      <w:r>
        <w:rPr>
          <w:rFonts w:cs="Times New Roman"/>
          <w:position w:val="-11"/>
          <w:sz w:val="112"/>
        </w:rPr>
        <w:t>I</w:t>
      </w:r>
    </w:p>
    <w:p w14:paraId="39CF4AD3" w14:textId="39BF14D9" w:rsidR="00D80056" w:rsidRPr="00915EF3" w:rsidRDefault="00D80056" w:rsidP="00D80056">
      <w:pPr>
        <w:pStyle w:val="Textbody"/>
        <w:spacing w:line="276" w:lineRule="auto"/>
      </w:pPr>
      <w:r w:rsidRPr="00B749DA">
        <w:t xml:space="preserve">nterfacing measurement instrumentation to small computers for the purpose of online data acquisition </w:t>
      </w:r>
      <w:r w:rsidR="009B774B">
        <w:t>is</w:t>
      </w:r>
      <w:r w:rsidRPr="00B749DA">
        <w:t xml:space="preserve"> standard practice in </w:t>
      </w:r>
      <w:r>
        <w:t xml:space="preserve">science </w:t>
      </w:r>
      <w:r w:rsidRPr="00B749DA">
        <w:t>laborator</w:t>
      </w:r>
      <w:r w:rsidR="00C947F8">
        <w:t>ies and field work</w:t>
      </w:r>
      <w:r>
        <w:t xml:space="preserve">. Scientists use computers </w:t>
      </w:r>
      <w:r w:rsidRPr="00B749DA">
        <w:t xml:space="preserve">for </w:t>
      </w:r>
      <w:r>
        <w:t xml:space="preserve">data acquisition, </w:t>
      </w:r>
      <w:r w:rsidRPr="00B749DA">
        <w:t>data</w:t>
      </w:r>
      <w:r>
        <w:t xml:space="preserve"> processing,</w:t>
      </w:r>
      <w:r w:rsidRPr="00B749DA">
        <w:t xml:space="preserve"> and storage, using digital computer-based numerical methods</w:t>
      </w:r>
      <w:r>
        <w:t>. Techniques covered in this book</w:t>
      </w:r>
      <w:r w:rsidRPr="00B749DA">
        <w:t xml:space="preserve"> </w:t>
      </w:r>
      <w:r>
        <w:t>can</w:t>
      </w:r>
      <w:r w:rsidRPr="00B749DA">
        <w:t xml:space="preserve"> transform signals into more useful forms, detect and measure peaks, reduce noise, improve the resolution of overlapping peaks, compensate for instrumental artifacts, test hypotheses, optimize measurement strategies, diagnose measurement difficulties, and </w:t>
      </w:r>
      <w:r>
        <w:t xml:space="preserve">visualize and </w:t>
      </w:r>
      <w:r w:rsidRPr="00B749DA">
        <w:t xml:space="preserve">decompose complex signals into their component parts. These techniques can often make difficult measurements easier by extracting more information from the available data. Many of these techniques </w:t>
      </w:r>
      <w:r>
        <w:t>employ</w:t>
      </w:r>
      <w:r w:rsidRPr="00B749DA">
        <w:t xml:space="preserve"> laborious </w:t>
      </w:r>
      <w:r w:rsidRPr="00255C8B">
        <w:t xml:space="preserve">mathematical procedures that were not even practical before the advent of computerized instrumentation. It is important to appreciate the abilities, </w:t>
      </w:r>
      <w:r w:rsidRPr="007D11C8">
        <w:rPr>
          <w:i/>
          <w:iCs/>
        </w:rPr>
        <w:t>as well as the limitations</w:t>
      </w:r>
      <w:r w:rsidRPr="00255C8B">
        <w:t xml:space="preserve">, of these techniques. </w:t>
      </w:r>
      <w:r>
        <w:t>I</w:t>
      </w:r>
      <w:r w:rsidRPr="00255C8B">
        <w:t>n recent decades, computer storage and digital processing have become far less costly and literally millions of times more capable, reducing the cost of raw data and making complex computer-based signal</w:t>
      </w:r>
      <w:r w:rsidRPr="00B749DA">
        <w:t xml:space="preserve"> processing techniques both more practical and necessary. </w:t>
      </w:r>
      <w:r>
        <w:t>Approximations and shortcuts that were once necessitated by mathematical convenience</w:t>
      </w:r>
      <w:r w:rsidRPr="00B749DA">
        <w:t xml:space="preserve"> </w:t>
      </w:r>
      <w:r>
        <w:t xml:space="preserve">are no longer needed (e.g. pages </w:t>
      </w:r>
      <w:r>
        <w:fldChar w:fldCharType="begin"/>
      </w:r>
      <w:r>
        <w:instrText xml:space="preserve"> PAGEREF IntegrationBeforeComputers \h </w:instrText>
      </w:r>
      <w:r>
        <w:fldChar w:fldCharType="separate"/>
      </w:r>
      <w:r w:rsidR="0018117D">
        <w:rPr>
          <w:noProof/>
        </w:rPr>
        <w:t>142</w:t>
      </w:r>
      <w:r>
        <w:fldChar w:fldCharType="end"/>
      </w:r>
      <w:r>
        <w:t xml:space="preserve">, </w:t>
      </w:r>
      <w:r>
        <w:fldChar w:fldCharType="begin"/>
      </w:r>
      <w:r>
        <w:instrText xml:space="preserve"> PAGEREF _Ref527788725 \h </w:instrText>
      </w:r>
      <w:r>
        <w:fldChar w:fldCharType="separate"/>
      </w:r>
      <w:r w:rsidR="0018117D">
        <w:rPr>
          <w:noProof/>
        </w:rPr>
        <w:t>200</w:t>
      </w:r>
      <w:r>
        <w:fldChar w:fldCharType="end"/>
      </w:r>
      <w:r>
        <w:t xml:space="preserve">, </w:t>
      </w:r>
      <w:r>
        <w:fldChar w:fldCharType="begin"/>
      </w:r>
      <w:r>
        <w:instrText xml:space="preserve"> PAGEREF _Ref28924521 \h </w:instrText>
      </w:r>
      <w:r>
        <w:fldChar w:fldCharType="separate"/>
      </w:r>
      <w:r w:rsidR="0018117D">
        <w:rPr>
          <w:noProof/>
        </w:rPr>
        <w:t>277</w:t>
      </w:r>
      <w:r>
        <w:fldChar w:fldCharType="end"/>
      </w:r>
      <w:r w:rsidRPr="00090DE2">
        <w:t xml:space="preserve">). The introduction of artificial intelligence </w:t>
      </w:r>
      <w:r w:rsidR="00A674B0">
        <w:t xml:space="preserve">(AI) </w:t>
      </w:r>
      <w:r w:rsidR="009B774B">
        <w:t>is</w:t>
      </w:r>
      <w:r w:rsidRPr="00090DE2">
        <w:t xml:space="preserve"> revolutioniz</w:t>
      </w:r>
      <w:r w:rsidR="009B774B">
        <w:t>ing</w:t>
      </w:r>
      <w:r w:rsidRPr="00090DE2">
        <w:t xml:space="preserve"> the field</w:t>
      </w:r>
      <w:r w:rsidR="00AE6DBD">
        <w:t xml:space="preserve">. </w:t>
      </w:r>
      <w:r w:rsidR="00A15730">
        <w:t>C</w:t>
      </w:r>
      <w:r w:rsidR="00AE6DBD">
        <w:t xml:space="preserve">hatbots can write in perfect English and write code in </w:t>
      </w:r>
      <w:r w:rsidR="00A15730">
        <w:t>any</w:t>
      </w:r>
      <w:r w:rsidR="00AE6DBD">
        <w:t xml:space="preserve"> computer language</w:t>
      </w:r>
      <w:r w:rsidR="00297EF4">
        <w:t xml:space="preserve">. </w:t>
      </w:r>
      <w:r w:rsidR="00A15730">
        <w:t>T</w:t>
      </w:r>
      <w:r w:rsidRPr="00B749DA">
        <w:t>here are now new materials, new instruments, new fabrication techniques</w:t>
      </w:r>
      <w:r w:rsidR="00A15730" w:rsidRPr="00B749DA">
        <w:t>, and new</w:t>
      </w:r>
      <w:r w:rsidRPr="00B749DA">
        <w:t xml:space="preserve"> automation capabilities. We have lasers, fiber optics, superconductors, super</w:t>
      </w:r>
      <w:r>
        <w:t>-</w:t>
      </w:r>
      <w:r w:rsidRPr="00B749DA">
        <w:t>magnets, holograms, quantum technology, nanotechnology, Sensors are smaller, cheaper, and faster than ever before</w:t>
      </w:r>
      <w:r w:rsidR="001C600F">
        <w:t>. W</w:t>
      </w:r>
      <w:r w:rsidRPr="00B749DA">
        <w:t xml:space="preserve">e can measure over a wider range of speeds, temperatures, pressures, and locations. </w:t>
      </w:r>
      <w:r>
        <w:t xml:space="preserve">People carry smartphones and fitness trackers everywhere they go, recording their </w:t>
      </w:r>
      <w:r w:rsidR="00781A5C">
        <w:t>locations and biometrics</w:t>
      </w:r>
      <w:r>
        <w:t>, creating</w:t>
      </w:r>
      <w:r w:rsidRPr="00B749DA">
        <w:t xml:space="preserve"> kinds </w:t>
      </w:r>
      <w:r w:rsidR="00781A5C">
        <w:t xml:space="preserve">and quantities </w:t>
      </w:r>
      <w:r w:rsidRPr="00B749DA">
        <w:t>of data that we never had before</w:t>
      </w:r>
      <w:r w:rsidR="008B2756">
        <w:t xml:space="preserve">. </w:t>
      </w:r>
    </w:p>
    <w:p w14:paraId="60764702" w14:textId="0A7AE4BE" w:rsidR="00D80056" w:rsidRPr="00B749DA" w:rsidRDefault="00D80056" w:rsidP="00D80056">
      <w:pPr>
        <w:pStyle w:val="Textbody"/>
        <w:spacing w:line="276" w:lineRule="auto"/>
      </w:pPr>
      <w:r w:rsidRPr="00B749DA">
        <w:t xml:space="preserve">This </w:t>
      </w:r>
      <w:r>
        <w:t>book</w:t>
      </w:r>
      <w:r w:rsidRPr="00B749DA">
        <w:t xml:space="preserve"> covers </w:t>
      </w:r>
      <w:r w:rsidR="00676F1A">
        <w:t>mostly</w:t>
      </w:r>
      <w:r w:rsidRPr="00B749DA">
        <w:t xml:space="preserve"> basic topics related to </w:t>
      </w:r>
      <w:r w:rsidR="00676F1A">
        <w:t xml:space="preserve">sets of </w:t>
      </w:r>
      <w:r w:rsidRPr="00B749DA">
        <w:t xml:space="preserve">one-dimensional signals. It uses a </w:t>
      </w:r>
      <w:r w:rsidRPr="00FD0E13">
        <w:rPr>
          <w:i/>
          <w:iCs/>
        </w:rPr>
        <w:t>pragmatic</w:t>
      </w:r>
      <w:r w:rsidRPr="00B749DA">
        <w:t xml:space="preserve"> approach and </w:t>
      </w:r>
      <w:r w:rsidR="00200375">
        <w:t>uses</w:t>
      </w:r>
      <w:r w:rsidRPr="00B749DA">
        <w:t xml:space="preserve"> mathematics only up to the </w:t>
      </w:r>
      <w:r w:rsidR="00200375">
        <w:t xml:space="preserve">most </w:t>
      </w:r>
      <w:r w:rsidRPr="00B749DA">
        <w:t xml:space="preserve">elementary aspects of calculus, statistics, and matrix math. </w:t>
      </w:r>
      <w:r>
        <w:t xml:space="preserve">I use logical arguments, analogies, </w:t>
      </w:r>
      <w:r w:rsidR="00F210DC">
        <w:t xml:space="preserve">and hundreds of </w:t>
      </w:r>
      <w:r>
        <w:t>graphics</w:t>
      </w:r>
      <w:r w:rsidR="00F210DC">
        <w:t xml:space="preserve"> </w:t>
      </w:r>
      <w:r>
        <w:t>and animation</w:t>
      </w:r>
      <w:r w:rsidR="00F210DC">
        <w:t>s</w:t>
      </w:r>
      <w:r>
        <w:t xml:space="preserve"> to explain ideas, rather than lots of formal mathematics</w:t>
      </w:r>
      <w:r w:rsidRPr="00B749DA">
        <w:t xml:space="preserve">. Data processing without math? </w:t>
      </w:r>
      <w:r w:rsidR="00676F1A">
        <w:t>Of course not</w:t>
      </w:r>
      <w:r w:rsidRPr="00B749DA">
        <w:t xml:space="preserve">! Math is essential, just as it is for the </w:t>
      </w:r>
      <w:r w:rsidR="00676F1A">
        <w:t xml:space="preserve">underlying </w:t>
      </w:r>
      <w:r w:rsidRPr="00B749DA">
        <w:t>technology of cell phones, GPS, digital photography, the Web, computer games</w:t>
      </w:r>
      <w:r>
        <w:t>, and modern cars</w:t>
      </w:r>
      <w:r w:rsidRPr="00B749DA">
        <w:t xml:space="preserve">. </w:t>
      </w:r>
      <w:r>
        <w:t>But</w:t>
      </w:r>
      <w:r w:rsidRPr="00B749DA">
        <w:t xml:space="preserve"> you can get started using these tools without understanding all the underlying math and software details. Seeing it work</w:t>
      </w:r>
      <w:r w:rsidR="001A4D94">
        <w:t>ing</w:t>
      </w:r>
      <w:r w:rsidRPr="00B749DA">
        <w:t xml:space="preserve"> makes it more likely that you will want to understand </w:t>
      </w:r>
      <w:r w:rsidRPr="00D0714D">
        <w:rPr>
          <w:i/>
        </w:rPr>
        <w:t>how</w:t>
      </w:r>
      <w:r w:rsidRPr="00B749DA">
        <w:t xml:space="preserve"> it works. Nevertheless, in the end, it is not enough just to know how to operate the software, any more than knowing how to use a word processor or a MIDI sequencer makes you a good author or musician</w:t>
      </w:r>
      <w:r>
        <w:t xml:space="preserve">. I will get you </w:t>
      </w:r>
      <w:r w:rsidRPr="00D0714D">
        <w:rPr>
          <w:i/>
        </w:rPr>
        <w:t>started</w:t>
      </w:r>
      <w:r>
        <w:t xml:space="preserve"> with things that work</w:t>
      </w:r>
      <w:r w:rsidR="001C600F">
        <w:t>. I</w:t>
      </w:r>
      <w:r>
        <w:t xml:space="preserve">t is up to you to decide if a deep dive into advanced topics becomes necessary for your purposes. </w:t>
      </w:r>
    </w:p>
    <w:p w14:paraId="348F0712" w14:textId="77777777" w:rsidR="00D80056" w:rsidRPr="00B749DA" w:rsidRDefault="00D80056" w:rsidP="00D80056">
      <w:pPr>
        <w:pStyle w:val="Textbody"/>
        <w:spacing w:line="276" w:lineRule="auto"/>
      </w:pPr>
      <w:r w:rsidRPr="00B749DA">
        <w:t xml:space="preserve">Why do I title this document "signal processing" rather than "data processing"? By "signal" I mean the x,y numerical </w:t>
      </w:r>
      <w:r>
        <w:t xml:space="preserve">time-series </w:t>
      </w:r>
      <w:r w:rsidRPr="00B749DA">
        <w:t xml:space="preserve">data recorded by scientific instruments, where x may be time or another quantity like energy or wavelength, as in the various forms of spectroscopy. </w:t>
      </w:r>
      <w:r>
        <w:t>This is sometimes called “squiggly line” data. I don’t deal so much with</w:t>
      </w:r>
      <w:r w:rsidRPr="00B749DA">
        <w:t xml:space="preserve"> categorical dat</w:t>
      </w:r>
      <w:r>
        <w:t>a. I</w:t>
      </w:r>
      <w:r w:rsidRPr="00B749DA">
        <w:t>n other words, I am oriented to data that you would plot in a spreadsheet using the scatter chart type rather than bar or pie charts</w:t>
      </w:r>
      <w:r>
        <w:t xml:space="preserve">. </w:t>
      </w:r>
    </w:p>
    <w:p w14:paraId="6E0F143B" w14:textId="442BCF7A" w:rsidR="00D80056" w:rsidRPr="00B749DA" w:rsidRDefault="00D80056" w:rsidP="00D80056">
      <w:pPr>
        <w:pStyle w:val="Textbody"/>
        <w:spacing w:line="276" w:lineRule="auto"/>
      </w:pPr>
      <w:r w:rsidRPr="00B749DA">
        <w:t xml:space="preserve">Some of the examples </w:t>
      </w:r>
      <w:r w:rsidR="009B774B">
        <w:t xml:space="preserve">here </w:t>
      </w:r>
      <w:r w:rsidRPr="00B749DA">
        <w:t xml:space="preserve">come from my own areas of research in analytical chemistry, but </w:t>
      </w:r>
      <w:r w:rsidR="009B774B">
        <w:t>most</w:t>
      </w:r>
      <w:r>
        <w:t xml:space="preserve"> </w:t>
      </w:r>
      <w:r w:rsidR="009B774B">
        <w:t>come from</w:t>
      </w:r>
      <w:r w:rsidRPr="00B749DA">
        <w:t xml:space="preserve"> a wide range of application areas. </w:t>
      </w:r>
      <w:hyperlink r:id="rId23" w:history="1">
        <w:r w:rsidRPr="006D6A67">
          <w:rPr>
            <w:rStyle w:val="Hyperlink"/>
          </w:rPr>
          <w:t xml:space="preserve">Over </w:t>
        </w:r>
        <w:r>
          <w:rPr>
            <w:rStyle w:val="Hyperlink"/>
            <w:rFonts w:eastAsia="Times New Roman" w:cs="Times New Roman"/>
            <w:kern w:val="0"/>
            <w:lang w:eastAsia="en-US" w:bidi="ar-SA"/>
          </w:rPr>
          <w:t>8</w:t>
        </w:r>
        <w:r w:rsidR="00396DB5">
          <w:rPr>
            <w:rStyle w:val="Hyperlink"/>
            <w:rFonts w:eastAsia="Times New Roman" w:cs="Times New Roman"/>
            <w:kern w:val="0"/>
            <w:lang w:eastAsia="en-US" w:bidi="ar-SA"/>
          </w:rPr>
          <w:t>7</w:t>
        </w:r>
        <w:r>
          <w:rPr>
            <w:rStyle w:val="Hyperlink"/>
            <w:rFonts w:eastAsia="Times New Roman" w:cs="Times New Roman"/>
            <w:kern w:val="0"/>
            <w:lang w:eastAsia="en-US" w:bidi="ar-SA"/>
          </w:rPr>
          <w:t>0</w:t>
        </w:r>
        <w:r w:rsidRPr="006D6A67">
          <w:rPr>
            <w:rStyle w:val="Hyperlink"/>
            <w:rFonts w:eastAsia="Times New Roman" w:cs="Times New Roman"/>
            <w:kern w:val="0"/>
            <w:lang w:eastAsia="en-US" w:bidi="ar-SA"/>
          </w:rPr>
          <w:t xml:space="preserve"> </w:t>
        </w:r>
        <w:r w:rsidRPr="006D6A67">
          <w:rPr>
            <w:rStyle w:val="Hyperlink"/>
          </w:rPr>
          <w:t>journal papers</w:t>
        </w:r>
      </w:hyperlink>
      <w:r w:rsidRPr="00B749DA">
        <w:t>, theses, and patents</w:t>
      </w:r>
      <w:r>
        <w:t xml:space="preserve"> </w:t>
      </w:r>
      <w:r w:rsidRPr="00B749DA">
        <w:t xml:space="preserve">have cited </w:t>
      </w:r>
      <w:r w:rsidRPr="00B749DA">
        <w:lastRenderedPageBreak/>
        <w:t xml:space="preserve">my </w:t>
      </w:r>
      <w:r>
        <w:t xml:space="preserve">book and </w:t>
      </w:r>
      <w:r w:rsidRPr="00B749DA">
        <w:t xml:space="preserve">software, covering fields from </w:t>
      </w:r>
      <w:r w:rsidRPr="0002115A">
        <w:t>academia, industry, environmental, medical, engineering, earth science, space, military, financial, agriculture, communications</w:t>
      </w:r>
      <w:r>
        <w:t>, and even music and speech science</w:t>
      </w:r>
      <w:r w:rsidRPr="00B749DA">
        <w:t xml:space="preserve">. </w:t>
      </w:r>
      <w:r>
        <w:t>H</w:t>
      </w:r>
      <w:r w:rsidRPr="00B749DA">
        <w:t xml:space="preserve">undreds of readers </w:t>
      </w:r>
      <w:r>
        <w:t>have sent s</w:t>
      </w:r>
      <w:r w:rsidRPr="00B749DA">
        <w:t xml:space="preserve">uggestions and experimental data from their own work </w:t>
      </w:r>
      <w:r>
        <w:t xml:space="preserve">that </w:t>
      </w:r>
      <w:r w:rsidRPr="00B749DA">
        <w:t>ha</w:t>
      </w:r>
      <w:r>
        <w:t>ve</w:t>
      </w:r>
      <w:r w:rsidRPr="00B749DA">
        <w:t xml:space="preserve"> helped shape my writing and software development. Much effort has gone into making this document concise and understandable</w:t>
      </w:r>
      <w:r w:rsidR="001C600F">
        <w:t>. I</w:t>
      </w:r>
      <w:r w:rsidRPr="00B749DA">
        <w:t>t has been</w:t>
      </w:r>
      <w:r w:rsidR="001329EF">
        <w:t xml:space="preserve"> very</w:t>
      </w:r>
      <w:r w:rsidRPr="00B749DA">
        <w:t xml:space="preserve"> </w:t>
      </w:r>
      <w:hyperlink r:id="rId24" w:anchor="comments" w:history="1">
        <w:r>
          <w:rPr>
            <w:rStyle w:val="Hyperlink"/>
          </w:rPr>
          <w:t>positively re</w:t>
        </w:r>
        <w:r w:rsidR="009B774B">
          <w:rPr>
            <w:rStyle w:val="Hyperlink"/>
          </w:rPr>
          <w:t>viewed</w:t>
        </w:r>
        <w:r w:rsidRPr="00475A99">
          <w:rPr>
            <w:rStyle w:val="Hyperlink"/>
          </w:rPr>
          <w:t xml:space="preserve"> by many readers</w:t>
        </w:r>
      </w:hyperlink>
      <w:r w:rsidRPr="00B749DA">
        <w:t>.</w:t>
      </w:r>
    </w:p>
    <w:p w14:paraId="5387FB57" w14:textId="30E0D7EA" w:rsidR="00D80056" w:rsidRPr="00B749DA" w:rsidRDefault="00A04902" w:rsidP="00D80056">
      <w:pPr>
        <w:pStyle w:val="Textbody"/>
        <w:spacing w:line="276" w:lineRule="auto"/>
      </w:pPr>
      <w:r>
        <w:t xml:space="preserve">Recent additions to the book include multivariate analysis (page </w:t>
      </w:r>
      <w:r>
        <w:fldChar w:fldCharType="begin"/>
      </w:r>
      <w:r>
        <w:instrText xml:space="preserve"> PAGEREF _Ref225326622 \h </w:instrText>
      </w:r>
      <w:r>
        <w:fldChar w:fldCharType="separate"/>
      </w:r>
      <w:r>
        <w:rPr>
          <w:noProof/>
        </w:rPr>
        <w:t>364</w:t>
      </w:r>
      <w:r>
        <w:fldChar w:fldCharType="end"/>
      </w:r>
      <w:r>
        <w:t xml:space="preserve">) and artificial intelligence (page </w:t>
      </w:r>
      <w:r>
        <w:fldChar w:fldCharType="begin"/>
      </w:r>
      <w:r>
        <w:instrText xml:space="preserve"> PAGEREF _Ref184455049 \h </w:instrText>
      </w:r>
      <w:r>
        <w:fldChar w:fldCharType="separate"/>
      </w:r>
      <w:r>
        <w:rPr>
          <w:noProof/>
        </w:rPr>
        <w:t>445</w:t>
      </w:r>
      <w:r>
        <w:fldChar w:fldCharType="end"/>
      </w:r>
      <w:r>
        <w:t xml:space="preserve">). </w:t>
      </w:r>
      <w:r w:rsidR="00D80056" w:rsidRPr="00B749DA">
        <w:t>At the present time, this work d</w:t>
      </w:r>
      <w:r w:rsidR="00D80056">
        <w:t>oes not cover image processing</w:t>
      </w:r>
      <w:r w:rsidR="001329EF">
        <w:t xml:space="preserve"> or</w:t>
      </w:r>
      <w:r w:rsidR="00D80056" w:rsidRPr="00B749DA">
        <w:t xml:space="preserve"> pattern recognition. </w:t>
      </w:r>
    </w:p>
    <w:p w14:paraId="3354D8C0" w14:textId="0E9B8A9B" w:rsidR="00EC7FF1" w:rsidRDefault="00D80056" w:rsidP="00D80056">
      <w:pPr>
        <w:pStyle w:val="Textbody"/>
        <w:spacing w:line="276" w:lineRule="auto"/>
      </w:pPr>
      <w:r>
        <w:t xml:space="preserve">Throughout this work, a wide range of applications and connections are described, </w:t>
      </w:r>
      <w:r w:rsidR="00A15730">
        <w:t>including</w:t>
      </w:r>
      <w:r>
        <w:t xml:space="preserve"> stock market investing (page </w:t>
      </w:r>
      <w:r>
        <w:fldChar w:fldCharType="begin"/>
      </w:r>
      <w:r>
        <w:instrText xml:space="preserve"> PAGEREF _Ref170798924 \h </w:instrText>
      </w:r>
      <w:r>
        <w:fldChar w:fldCharType="separate"/>
      </w:r>
      <w:r w:rsidR="0018117D">
        <w:rPr>
          <w:noProof/>
        </w:rPr>
        <w:t>327</w:t>
      </w:r>
      <w:r>
        <w:fldChar w:fldCharType="end"/>
      </w:r>
      <w:r>
        <w:t xml:space="preserve">), human cognitive biases (page </w:t>
      </w:r>
      <w:r>
        <w:fldChar w:fldCharType="begin"/>
      </w:r>
      <w:r>
        <w:instrText xml:space="preserve"> PAGEREF _Ref8618512 \h </w:instrText>
      </w:r>
      <w:r>
        <w:fldChar w:fldCharType="separate"/>
      </w:r>
      <w:r w:rsidR="0018117D">
        <w:rPr>
          <w:noProof/>
        </w:rPr>
        <w:t>362</w:t>
      </w:r>
      <w:r>
        <w:fldChar w:fldCharType="end"/>
      </w:r>
      <w:r>
        <w:t xml:space="preserve">), the failure of a NASA spacecraft (page 72), cosmic rays from outer space (page </w:t>
      </w:r>
      <w:r>
        <w:fldChar w:fldCharType="begin"/>
      </w:r>
      <w:r>
        <w:instrText xml:space="preserve"> PAGEREF _Ref172099906 \h </w:instrText>
      </w:r>
      <w:r>
        <w:fldChar w:fldCharType="separate"/>
      </w:r>
      <w:r w:rsidR="0018117D">
        <w:rPr>
          <w:noProof/>
        </w:rPr>
        <w:t>51</w:t>
      </w:r>
      <w:r>
        <w:fldChar w:fldCharType="end"/>
      </w:r>
      <w:r>
        <w:t xml:space="preserve">), adding one kind of noise to reduce another (page </w:t>
      </w:r>
      <w:r>
        <w:fldChar w:fldCharType="begin"/>
      </w:r>
      <w:r>
        <w:instrText xml:space="preserve"> PAGEREF _Ref170800000 \h </w:instrText>
      </w:r>
      <w:r>
        <w:fldChar w:fldCharType="separate"/>
      </w:r>
      <w:r w:rsidR="0018117D">
        <w:rPr>
          <w:noProof/>
        </w:rPr>
        <w:t>309</w:t>
      </w:r>
      <w:r>
        <w:fldChar w:fldCharType="end"/>
      </w:r>
      <w:r>
        <w:t xml:space="preserve">), studying beach erosion by wind-blown sand (page </w:t>
      </w:r>
      <w:r>
        <w:fldChar w:fldCharType="begin"/>
      </w:r>
      <w:r>
        <w:instrText xml:space="preserve"> PAGEREF _Ref170800231 \h </w:instrText>
      </w:r>
      <w:r>
        <w:fldChar w:fldCharType="separate"/>
      </w:r>
      <w:r w:rsidR="0018117D">
        <w:rPr>
          <w:noProof/>
        </w:rPr>
        <w:t>305</w:t>
      </w:r>
      <w:r>
        <w:fldChar w:fldCharType="end"/>
      </w:r>
      <w:r>
        <w:t xml:space="preserve">), coding with </w:t>
      </w:r>
      <w:r w:rsidR="00A674B0">
        <w:t>A</w:t>
      </w:r>
      <w:r w:rsidR="005E272F">
        <w:t>.</w:t>
      </w:r>
      <w:r w:rsidR="00A674B0">
        <w:t>I</w:t>
      </w:r>
      <w:r w:rsidR="005E272F">
        <w:t>.</w:t>
      </w:r>
      <w:r>
        <w:t xml:space="preserve"> </w:t>
      </w:r>
      <w:r w:rsidRPr="00191CFE">
        <w:t xml:space="preserve">(page </w:t>
      </w:r>
      <w:r w:rsidRPr="00191CFE">
        <w:fldChar w:fldCharType="begin"/>
      </w:r>
      <w:r w:rsidRPr="00191CFE">
        <w:instrText xml:space="preserve"> PAGEREF _Ref184455049 \h </w:instrText>
      </w:r>
      <w:r w:rsidRPr="00191CFE">
        <w:fldChar w:fldCharType="separate"/>
      </w:r>
      <w:r w:rsidR="0018117D" w:rsidRPr="00191CFE">
        <w:rPr>
          <w:noProof/>
        </w:rPr>
        <w:t>445</w:t>
      </w:r>
      <w:r w:rsidRPr="00191CFE">
        <w:fldChar w:fldCharType="end"/>
      </w:r>
      <w:r w:rsidRPr="00191CFE">
        <w:t>)</w:t>
      </w:r>
      <w:r>
        <w:rPr>
          <w:i/>
          <w:iCs/>
        </w:rPr>
        <w:t xml:space="preserve">, </w:t>
      </w:r>
      <w:r w:rsidRPr="00474D9A">
        <w:t>expand</w:t>
      </w:r>
      <w:r>
        <w:t>ing</w:t>
      </w:r>
      <w:r w:rsidRPr="00474D9A">
        <w:t xml:space="preserve"> the classical limits of measurement in spectroscopy</w:t>
      </w:r>
      <w:r>
        <w:t xml:space="preserve"> (page </w:t>
      </w:r>
      <w:r>
        <w:fldChar w:fldCharType="begin"/>
      </w:r>
      <w:r>
        <w:instrText xml:space="preserve"> PAGEREF _Ref170801262 \h </w:instrText>
      </w:r>
      <w:r>
        <w:fldChar w:fldCharType="separate"/>
      </w:r>
      <w:r w:rsidR="0018117D">
        <w:rPr>
          <w:noProof/>
        </w:rPr>
        <w:t>277</w:t>
      </w:r>
      <w:r>
        <w:fldChar w:fldCharType="end"/>
      </w:r>
      <w:r>
        <w:t xml:space="preserve">), the intelligibility of digitized speech (page 99 and 381), low-cost miniature computers (page </w:t>
      </w:r>
      <w:r>
        <w:fldChar w:fldCharType="begin"/>
      </w:r>
      <w:r>
        <w:instrText xml:space="preserve"> PAGEREF _Ref170799378 \h </w:instrText>
      </w:r>
      <w:r>
        <w:fldChar w:fldCharType="separate"/>
      </w:r>
      <w:r w:rsidR="0018117D">
        <w:rPr>
          <w:noProof/>
        </w:rPr>
        <w:t>345</w:t>
      </w:r>
      <w:r>
        <w:fldChar w:fldCharType="end"/>
      </w:r>
      <w:r>
        <w:t xml:space="preserve">), and an easy way to create interactive GUI apps (page </w:t>
      </w:r>
      <w:r>
        <w:fldChar w:fldCharType="begin"/>
      </w:r>
      <w:r>
        <w:instrText xml:space="preserve"> PAGEREF _Ref170801466 \h </w:instrText>
      </w:r>
      <w:r>
        <w:fldChar w:fldCharType="separate"/>
      </w:r>
      <w:r w:rsidR="0018117D">
        <w:rPr>
          <w:noProof/>
        </w:rPr>
        <w:t>38</w:t>
      </w:r>
      <w:r>
        <w:fldChar w:fldCharType="end"/>
      </w:r>
      <w:r>
        <w:t xml:space="preserve">). The citations list (page </w:t>
      </w:r>
      <w:r>
        <w:fldChar w:fldCharType="begin"/>
      </w:r>
      <w:r>
        <w:instrText xml:space="preserve"> PAGEREF _Ref171322959 \h </w:instrText>
      </w:r>
      <w:r>
        <w:fldChar w:fldCharType="separate"/>
      </w:r>
      <w:r w:rsidR="0018117D">
        <w:rPr>
          <w:noProof/>
        </w:rPr>
        <w:t>524</w:t>
      </w:r>
      <w:r>
        <w:fldChar w:fldCharType="end"/>
      </w:r>
      <w:r>
        <w:t xml:space="preserve"> in the PDF) is evidence of a mind-boggling range of applications.</w:t>
      </w:r>
      <w:r w:rsidR="009D2448">
        <w:t xml:space="preserve"> </w:t>
      </w:r>
      <w:r w:rsidR="00EC7FF1">
        <w:rPr>
          <w:rFonts w:eastAsia="Times New Roman" w:cs="Times New Roman"/>
          <w:color w:val="000000"/>
          <w:kern w:val="0"/>
          <w:lang w:eastAsia="en-US" w:bidi="ar-SA"/>
        </w:rPr>
        <w:t xml:space="preserve">A quick sense of the most common applications areas can be seen in </w:t>
      </w:r>
      <w:hyperlink r:id="rId25" w:history="1">
        <w:r w:rsidR="00EC7FF1" w:rsidRPr="00CA4C6A">
          <w:rPr>
            <w:rStyle w:val="Hyperlink"/>
            <w:rFonts w:eastAsia="Times New Roman" w:cs="Times New Roman"/>
            <w:kern w:val="0"/>
            <w:lang w:eastAsia="en-US" w:bidi="ar-SA"/>
          </w:rPr>
          <w:t xml:space="preserve">this list </w:t>
        </w:r>
        <w:r w:rsidR="00EC7FF1" w:rsidRPr="00CA4C6A">
          <w:rPr>
            <w:rStyle w:val="Hyperlink"/>
            <w:rFonts w:eastAsia="Times New Roman" w:cs="Times New Roman"/>
            <w:kern w:val="0"/>
            <w:lang w:eastAsia="en-US" w:bidi="ar-SA"/>
          </w:rPr>
          <w:t>o</w:t>
        </w:r>
        <w:r w:rsidR="00EC7FF1" w:rsidRPr="00CA4C6A">
          <w:rPr>
            <w:rStyle w:val="Hyperlink"/>
            <w:rFonts w:eastAsia="Times New Roman" w:cs="Times New Roman"/>
            <w:kern w:val="0"/>
            <w:lang w:eastAsia="en-US" w:bidi="ar-SA"/>
          </w:rPr>
          <w:t>f terms</w:t>
        </w:r>
      </w:hyperlink>
      <w:r w:rsidR="00EC7FF1" w:rsidRPr="00396DB5">
        <w:rPr>
          <w:rFonts w:eastAsia="Times New Roman" w:cs="Times New Roman"/>
          <w:color w:val="000000"/>
          <w:kern w:val="0"/>
          <w:lang w:eastAsia="en-US" w:bidi="ar-SA"/>
        </w:rPr>
        <w:t xml:space="preserve"> that appear in the </w:t>
      </w:r>
      <w:r w:rsidR="00EC7FF1">
        <w:rPr>
          <w:rFonts w:eastAsia="Times New Roman" w:cs="Times New Roman"/>
          <w:color w:val="000000"/>
          <w:kern w:val="0"/>
          <w:lang w:eastAsia="en-US" w:bidi="ar-SA"/>
        </w:rPr>
        <w:t xml:space="preserve">paper </w:t>
      </w:r>
      <w:r w:rsidR="00EC7FF1" w:rsidRPr="00396DB5">
        <w:rPr>
          <w:rFonts w:eastAsia="Times New Roman" w:cs="Times New Roman"/>
          <w:color w:val="000000"/>
          <w:kern w:val="0"/>
          <w:lang w:eastAsia="en-US" w:bidi="ar-SA"/>
        </w:rPr>
        <w:t>titles and journal names</w:t>
      </w:r>
      <w:r w:rsidR="00EC7FF1">
        <w:rPr>
          <w:rFonts w:eastAsia="Times New Roman" w:cs="Times New Roman"/>
          <w:color w:val="000000"/>
          <w:kern w:val="0"/>
          <w:lang w:eastAsia="en-US" w:bidi="ar-SA"/>
        </w:rPr>
        <w:t xml:space="preserve"> that </w:t>
      </w:r>
      <w:r w:rsidR="00EC7FF1" w:rsidRPr="00396DB5">
        <w:rPr>
          <w:rFonts w:eastAsia="Times New Roman" w:cs="Times New Roman"/>
          <w:color w:val="000000"/>
          <w:kern w:val="0"/>
          <w:lang w:eastAsia="en-US" w:bidi="ar-SA"/>
        </w:rPr>
        <w:t>cit</w:t>
      </w:r>
      <w:r w:rsidR="00EC7FF1">
        <w:rPr>
          <w:rFonts w:eastAsia="Times New Roman" w:cs="Times New Roman"/>
          <w:color w:val="000000"/>
          <w:kern w:val="0"/>
          <w:lang w:eastAsia="en-US" w:bidi="ar-SA"/>
        </w:rPr>
        <w:t>e</w:t>
      </w:r>
      <w:r w:rsidR="00EC7FF1" w:rsidRPr="00396DB5">
        <w:rPr>
          <w:rFonts w:eastAsia="Times New Roman" w:cs="Times New Roman"/>
          <w:color w:val="000000"/>
          <w:kern w:val="0"/>
          <w:lang w:eastAsia="en-US" w:bidi="ar-SA"/>
        </w:rPr>
        <w:t xml:space="preserve"> this book</w:t>
      </w:r>
      <w:r w:rsidR="00EC7FF1">
        <w:t xml:space="preserve">. </w:t>
      </w:r>
    </w:p>
    <w:p w14:paraId="0D2A4FFB" w14:textId="4C6B375C" w:rsidR="00D80056" w:rsidRDefault="00D80056" w:rsidP="00D80056">
      <w:pPr>
        <w:pStyle w:val="Textbody"/>
        <w:spacing w:line="276" w:lineRule="auto"/>
      </w:pPr>
      <w:r w:rsidRPr="00230674">
        <w:t xml:space="preserve">This site makes considerable use of </w:t>
      </w:r>
      <w:hyperlink r:id="rId26" w:history="1">
        <w:r w:rsidRPr="00230674">
          <w:rPr>
            <w:rStyle w:val="Hyperlink"/>
            <w:b/>
            <w:bCs/>
          </w:rPr>
          <w:t>Matlab</w:t>
        </w:r>
      </w:hyperlink>
      <w:r w:rsidRPr="00230674">
        <w:t xml:space="preserve">, a high-performance commercial and proprietary numerical computing environment and "fourth generation" programming language that is widely used in research (14, 17, 19, 20), </w:t>
      </w:r>
      <w:hyperlink r:id="rId27" w:anchor="Octave" w:history="1">
        <w:r w:rsidRPr="00230674">
          <w:rPr>
            <w:rStyle w:val="Hyperlink"/>
            <w:b/>
            <w:bCs/>
          </w:rPr>
          <w:t>Octave</w:t>
        </w:r>
      </w:hyperlink>
      <w:r w:rsidRPr="00230674">
        <w:t xml:space="preserve">, a free Matlab alternative that runs almost all of the programs and examples in this </w:t>
      </w:r>
      <w:r>
        <w:t>book</w:t>
      </w:r>
      <w:r w:rsidRPr="00230674">
        <w:t xml:space="preserve">, and </w:t>
      </w:r>
      <w:hyperlink r:id="rId28" w:history="1">
        <w:r w:rsidRPr="00230674">
          <w:rPr>
            <w:rStyle w:val="Hyperlink"/>
            <w:b/>
            <w:bCs/>
          </w:rPr>
          <w:t>Python</w:t>
        </w:r>
      </w:hyperlink>
      <w:r w:rsidRPr="00230674">
        <w:t>, a powerful but free and open-source language. There is a good reason why Matlab and Python have become so popular in science and engineering</w:t>
      </w:r>
      <w:r w:rsidR="001C600F">
        <w:t>. T</w:t>
      </w:r>
      <w:r w:rsidRPr="00230674">
        <w:t xml:space="preserve">hey are powerful, fast, and relatively easy to learn. A very important aspect of both </w:t>
      </w:r>
      <w:r>
        <w:t>languages</w:t>
      </w:r>
      <w:r w:rsidRPr="00230674">
        <w:t xml:space="preserve"> is the concept of </w:t>
      </w:r>
      <w:r w:rsidRPr="00074150">
        <w:rPr>
          <w:i/>
          <w:iCs/>
        </w:rPr>
        <w:t>functions</w:t>
      </w:r>
      <w:r w:rsidRPr="00230674">
        <w:t xml:space="preserve">, which are self-contained modules of code that accomplish a specific task. Functions usually "take in" data, process it, and "return" a result. (A trivial example is </w:t>
      </w:r>
      <w:r w:rsidRPr="00230674">
        <w:rPr>
          <w:i/>
          <w:iCs/>
        </w:rPr>
        <w:t>a</w:t>
      </w:r>
      <w:r w:rsidRPr="00230674">
        <w:t>=sqrt(</w:t>
      </w:r>
      <w:r w:rsidRPr="00230674">
        <w:rPr>
          <w:i/>
          <w:iCs/>
        </w:rPr>
        <w:t>b</w:t>
      </w:r>
      <w:r w:rsidRPr="00230674">
        <w:t>), which computes its square root</w:t>
      </w:r>
      <w:r w:rsidR="00146FEE">
        <w:t xml:space="preserve"> of </w:t>
      </w:r>
      <w:r w:rsidR="00146FEE">
        <w:rPr>
          <w:i/>
          <w:iCs/>
        </w:rPr>
        <w:t>b</w:t>
      </w:r>
      <w:r w:rsidR="00146FEE">
        <w:t xml:space="preserve"> </w:t>
      </w:r>
      <w:r w:rsidRPr="00230674">
        <w:t xml:space="preserve">and assigns it to the variable </w:t>
      </w:r>
      <w:r w:rsidRPr="00230674">
        <w:rPr>
          <w:i/>
          <w:iCs/>
        </w:rPr>
        <w:t>a</w:t>
      </w:r>
      <w:r w:rsidRPr="00230674">
        <w:t>). Once a function is written</w:t>
      </w:r>
      <w:r w:rsidR="00146FEE">
        <w:t xml:space="preserve"> and saved as a dot-m file in the Matlab folder</w:t>
      </w:r>
      <w:r w:rsidRPr="00230674">
        <w:t xml:space="preserve">, it can be used </w:t>
      </w:r>
      <w:r w:rsidR="00146FEE">
        <w:t>by other Matlab programs</w:t>
      </w:r>
      <w:r w:rsidRPr="00230674">
        <w:t xml:space="preserve">. Functions can </w:t>
      </w:r>
      <w:r w:rsidR="00951FE3">
        <w:t xml:space="preserve">also </w:t>
      </w:r>
      <w:r w:rsidRPr="00230674">
        <w:t xml:space="preserve">be "called" from the inside of other functions. Matlab and Python come with built-in functions for doing data processing tasks like matrix math, filtering, Fourier transforms, convolution and deconvolution, multi-linear regression, and optimization. </w:t>
      </w:r>
      <w:r w:rsidRPr="001F2393">
        <w:t>You can write your own custom functions</w:t>
      </w:r>
      <w:r w:rsidRPr="00230674">
        <w:t xml:space="preserve"> to use </w:t>
      </w:r>
      <w:r w:rsidR="00146FEE">
        <w:t xml:space="preserve">as “building blocks” </w:t>
      </w:r>
      <w:r w:rsidRPr="00230674">
        <w:t xml:space="preserve">in your future programming projects, and you can download form their collection of thousands of useful user-contributed functions. Matlab has available </w:t>
      </w:r>
      <w:proofErr w:type="gramStart"/>
      <w:r w:rsidRPr="00230674">
        <w:t>a large number of</w:t>
      </w:r>
      <w:proofErr w:type="gramEnd"/>
      <w:r w:rsidRPr="00230674">
        <w:t xml:space="preserve"> add-ons called </w:t>
      </w:r>
      <w:r w:rsidRPr="00230674">
        <w:rPr>
          <w:i/>
          <w:iCs/>
        </w:rPr>
        <w:t xml:space="preserve">toolboxes </w:t>
      </w:r>
      <w:r w:rsidRPr="00230674">
        <w:t xml:space="preserve">created by experts in various fields for performing specialized mathematical tasks, including parallel computing, symbolic math </w:t>
      </w:r>
      <w:r w:rsidR="00575C73">
        <w:t xml:space="preserve">(page </w:t>
      </w:r>
      <w:r w:rsidR="00575C73" w:rsidRPr="00575C73">
        <w:fldChar w:fldCharType="begin"/>
      </w:r>
      <w:r w:rsidR="00575C73" w:rsidRPr="00575C73">
        <w:instrText xml:space="preserve"> PAGEREF _Ref206401307 \h </w:instrText>
      </w:r>
      <w:r w:rsidR="00575C73" w:rsidRPr="00575C73">
        <w:fldChar w:fldCharType="separate"/>
      </w:r>
      <w:r w:rsidR="0018117D">
        <w:rPr>
          <w:noProof/>
        </w:rPr>
        <w:t>465</w:t>
      </w:r>
      <w:r w:rsidR="00575C73" w:rsidRPr="00575C73">
        <w:fldChar w:fldCharType="end"/>
      </w:r>
      <w:r w:rsidR="00575C73">
        <w:t>)</w:t>
      </w:r>
      <w:r w:rsidRPr="00230674">
        <w:t xml:space="preserve"> and to libraries written in C, C++, Java, Fortran, and Python and it's extensible to </w:t>
      </w:r>
      <w:hyperlink r:id="rId29" w:history="1">
        <w:r w:rsidRPr="00230674">
          <w:rPr>
            <w:rStyle w:val="Hyperlink"/>
          </w:rPr>
          <w:t>model-based design</w:t>
        </w:r>
      </w:hyperlink>
      <w:r w:rsidRPr="00230674">
        <w:t xml:space="preserve"> for dynamic and </w:t>
      </w:r>
      <w:hyperlink r:id="rId30" w:history="1">
        <w:r w:rsidRPr="00230674">
          <w:rPr>
            <w:rStyle w:val="Hyperlink"/>
          </w:rPr>
          <w:t>embedded systems</w:t>
        </w:r>
      </w:hyperlink>
      <w:r w:rsidRPr="00230674">
        <w:t xml:space="preserve">. A companion piece called </w:t>
      </w:r>
      <w:hyperlink r:id="rId31" w:history="1">
        <w:r w:rsidRPr="00230674">
          <w:rPr>
            <w:rStyle w:val="Hyperlink"/>
          </w:rPr>
          <w:t xml:space="preserve">Simulink </w:t>
        </w:r>
      </w:hyperlink>
      <w:r w:rsidRPr="00230674">
        <w:t>is a graphical programming environment for modeling, simulating and analyzing multidomain dynamical systems.</w:t>
      </w:r>
      <w:r w:rsidR="00951FE3">
        <w:t xml:space="preserve"> Python also has an incredible array of </w:t>
      </w:r>
      <w:hyperlink r:id="rId32" w:history="1">
        <w:r w:rsidR="00951FE3" w:rsidRPr="00951FE3">
          <w:rPr>
            <w:rStyle w:val="Hyperlink"/>
          </w:rPr>
          <w:t>free add-on libraries</w:t>
        </w:r>
      </w:hyperlink>
      <w:r w:rsidR="00951FE3">
        <w:t>.</w:t>
      </w:r>
    </w:p>
    <w:p w14:paraId="2B4B1665" w14:textId="4CEE1521" w:rsidR="00D80056" w:rsidRPr="00B749DA" w:rsidRDefault="00D80056" w:rsidP="00D80056">
      <w:pPr>
        <w:pStyle w:val="Textbody"/>
        <w:spacing w:line="276" w:lineRule="auto"/>
      </w:pPr>
      <w:r w:rsidRPr="00B749DA">
        <w:t>Most of the techniques covered in this work can also be performed in</w:t>
      </w:r>
      <w:r>
        <w:t xml:space="preserve"> common</w:t>
      </w:r>
      <w:r w:rsidRPr="00B749DA">
        <w:t xml:space="preserve"> spreadsheets such as </w:t>
      </w:r>
      <w:r>
        <w:t xml:space="preserve">Microsoft </w:t>
      </w:r>
      <w:r w:rsidRPr="000D046A">
        <w:rPr>
          <w:i/>
        </w:rPr>
        <w:t>Excel</w:t>
      </w:r>
      <w:r w:rsidRPr="00B749DA">
        <w:t xml:space="preserve"> or OpenOffice</w:t>
      </w:r>
      <w:r>
        <w:t>/</w:t>
      </w:r>
      <w:r w:rsidRPr="00B749DA">
        <w:t xml:space="preserve">LibreOffice </w:t>
      </w:r>
      <w:r w:rsidRPr="000D046A">
        <w:rPr>
          <w:i/>
        </w:rPr>
        <w:t>Calc</w:t>
      </w:r>
      <w:r w:rsidRPr="005E07CF">
        <w:t xml:space="preserve"> </w:t>
      </w:r>
      <w:r>
        <w:t xml:space="preserve">(11, 22, 23). The latter </w:t>
      </w:r>
      <w:r w:rsidRPr="00B749DA">
        <w:t>can be downloaded without cost from their web sites</w:t>
      </w:r>
      <w:r>
        <w:t xml:space="preserve">, </w:t>
      </w:r>
      <w:hyperlink r:id="rId33" w:history="1">
        <w:r w:rsidRPr="009D41F3">
          <w:rPr>
            <w:rStyle w:val="Hyperlink"/>
          </w:rPr>
          <w:t>https://sourceforge.net/projects/octave/</w:t>
        </w:r>
      </w:hyperlink>
      <w:r>
        <w:t xml:space="preserve"> and </w:t>
      </w:r>
      <w:hyperlink r:id="rId34" w:history="1">
        <w:r w:rsidRPr="00D613DD">
          <w:rPr>
            <w:rStyle w:val="Hyperlink"/>
          </w:rPr>
          <w:t>https://www.libreoffice.org/</w:t>
        </w:r>
      </w:hyperlink>
      <w:r w:rsidRPr="00B749DA">
        <w:t>.</w:t>
      </w:r>
      <w:r w:rsidR="000B2BCF">
        <w:t xml:space="preserve"> See</w:t>
      </w:r>
      <w:r w:rsidR="000B2BCF" w:rsidRPr="000B2BCF">
        <w:t xml:space="preserve"> </w:t>
      </w:r>
      <w:r w:rsidR="000B2BCF">
        <w:t>“</w:t>
      </w:r>
      <w:r w:rsidR="000B2BCF">
        <w:fldChar w:fldCharType="begin"/>
      </w:r>
      <w:r w:rsidR="000B2BCF">
        <w:instrText xml:space="preserve"> REF _Ref530114553 \h </w:instrText>
      </w:r>
      <w:r w:rsidR="000B2BCF">
        <w:fldChar w:fldCharType="separate"/>
      </w:r>
      <w:r w:rsidR="000B2BCF" w:rsidRPr="002C52C6">
        <w:rPr>
          <w:shd w:val="clear" w:color="auto" w:fill="FFFFFF"/>
        </w:rPr>
        <w:t>Spreadsheets for Excel or OpenOffice Calc</w:t>
      </w:r>
      <w:r w:rsidR="000B2BCF">
        <w:fldChar w:fldCharType="end"/>
      </w:r>
      <w:r w:rsidR="000B2BCF">
        <w:t>”</w:t>
      </w:r>
      <w:r w:rsidR="000B2BCF" w:rsidRPr="000B2BCF">
        <w:t xml:space="preserve"> </w:t>
      </w:r>
      <w:r w:rsidR="000B2BCF">
        <w:t xml:space="preserve">(page </w:t>
      </w:r>
      <w:r w:rsidR="000B2BCF">
        <w:fldChar w:fldCharType="begin"/>
      </w:r>
      <w:r w:rsidR="000B2BCF">
        <w:instrText xml:space="preserve"> PAGEREF _Ref530114553 \h </w:instrText>
      </w:r>
      <w:r w:rsidR="000B2BCF">
        <w:fldChar w:fldCharType="separate"/>
      </w:r>
      <w:r w:rsidR="000B2BCF">
        <w:rPr>
          <w:noProof/>
        </w:rPr>
        <w:t>510</w:t>
      </w:r>
      <w:r w:rsidR="000B2BCF">
        <w:fldChar w:fldCharType="end"/>
      </w:r>
      <w:r w:rsidR="000B2BCF">
        <w:t xml:space="preserve">) for a list and brief descriptions of these downloadable spreadsheet templates.  </w:t>
      </w:r>
    </w:p>
    <w:p w14:paraId="7AA6DBBB" w14:textId="16D2DE20" w:rsidR="00D80056" w:rsidRPr="00B749DA" w:rsidRDefault="00D80056" w:rsidP="00D80056">
      <w:pPr>
        <w:pStyle w:val="Textbody"/>
        <w:spacing w:line="276" w:lineRule="auto"/>
      </w:pPr>
      <w:r>
        <w:lastRenderedPageBreak/>
        <w:t>Y</w:t>
      </w:r>
      <w:r w:rsidRPr="00B749DA">
        <w:t xml:space="preserve">ou can download </w:t>
      </w:r>
      <w:proofErr w:type="gramStart"/>
      <w:r w:rsidRPr="00B749DA">
        <w:t>all of</w:t>
      </w:r>
      <w:proofErr w:type="gramEnd"/>
      <w:r w:rsidRPr="00B749DA">
        <w:t xml:space="preserve"> </w:t>
      </w:r>
      <w:r>
        <w:t>my</w:t>
      </w:r>
      <w:r w:rsidRPr="00B749DA">
        <w:t xml:space="preserve"> Matlab/Octave </w:t>
      </w:r>
      <w:r>
        <w:t xml:space="preserve">or Python </w:t>
      </w:r>
      <w:r w:rsidRPr="00B749DA">
        <w:t>scripts</w:t>
      </w:r>
      <w:r>
        <w:t xml:space="preserve"> and </w:t>
      </w:r>
      <w:r w:rsidRPr="00B749DA">
        <w:t xml:space="preserve">functions, and the </w:t>
      </w:r>
      <w:r>
        <w:t>spreadsheet templates,</w:t>
      </w:r>
      <w:r w:rsidRPr="00B749DA">
        <w:t xml:space="preserve"> from </w:t>
      </w:r>
      <w:hyperlink r:id="rId35" w:history="1">
        <w:r w:rsidRPr="00AD391B">
          <w:rPr>
            <w:rStyle w:val="Hyperlink"/>
          </w:rPr>
          <w:t>http://tinyurl.com/cey8rwh</w:t>
        </w:r>
      </w:hyperlink>
      <w:r>
        <w:t xml:space="preserve"> </w:t>
      </w:r>
      <w:r w:rsidRPr="00B749DA">
        <w:t>at no cost</w:t>
      </w:r>
      <w:r w:rsidR="001C600F">
        <w:t>. T</w:t>
      </w:r>
      <w:r w:rsidRPr="00B749DA">
        <w:t xml:space="preserve">hey have received </w:t>
      </w:r>
      <w:hyperlink r:id="rId36" w:anchor="comments" w:history="1">
        <w:r w:rsidRPr="00114D91">
          <w:rPr>
            <w:rStyle w:val="Hyperlink"/>
          </w:rPr>
          <w:t>extraordinarily</w:t>
        </w:r>
        <w:r>
          <w:rPr>
            <w:rStyle w:val="Hyperlink"/>
          </w:rPr>
          <w:t xml:space="preserve"> </w:t>
        </w:r>
        <w:r w:rsidRPr="00114D91">
          <w:rPr>
            <w:rStyle w:val="Hyperlink"/>
          </w:rPr>
          <w:t>positive feedback from users</w:t>
        </w:r>
      </w:hyperlink>
      <w:r w:rsidRPr="00B749DA">
        <w:t xml:space="preserve">. </w:t>
      </w:r>
      <w:r>
        <w:t>(</w:t>
      </w:r>
      <w:r w:rsidRPr="00B749DA">
        <w:t xml:space="preserve">If you try to run one of my scripts or functions and it gives you a "missing function" error, look for the missing item from </w:t>
      </w:r>
      <w:hyperlink r:id="rId37" w:history="1">
        <w:r w:rsidRPr="00AD391B">
          <w:rPr>
            <w:rStyle w:val="Hyperlink"/>
          </w:rPr>
          <w:t>http://tinyurl.com/cey8rwh</w:t>
        </w:r>
      </w:hyperlink>
      <w:r w:rsidRPr="00B749DA">
        <w:t xml:space="preserve">, download it into your </w:t>
      </w:r>
      <w:r>
        <w:t xml:space="preserve">Matlab/Octave search </w:t>
      </w:r>
      <w:r w:rsidRPr="00B749DA">
        <w:t>path.</w:t>
      </w:r>
      <w:r>
        <w:t xml:space="preserve"> Type “help path” for more information about the </w:t>
      </w:r>
      <w:hyperlink r:id="rId38" w:history="1">
        <w:r w:rsidRPr="004D4312">
          <w:rPr>
            <w:rStyle w:val="Hyperlink"/>
          </w:rPr>
          <w:t>search path</w:t>
        </w:r>
      </w:hyperlink>
      <w:r>
        <w:t>).</w:t>
      </w:r>
    </w:p>
    <w:p w14:paraId="6E489A3B" w14:textId="0B02AE6C" w:rsidR="00D80056" w:rsidRPr="0012138F" w:rsidRDefault="00D80056" w:rsidP="00D80056">
      <w:pPr>
        <w:pStyle w:val="Textbody"/>
        <w:spacing w:line="276" w:lineRule="auto"/>
      </w:pPr>
      <w:r w:rsidRPr="00B749DA">
        <w:t xml:space="preserve">If you </w:t>
      </w:r>
      <w:r>
        <w:t>do not know</w:t>
      </w:r>
      <w:r w:rsidRPr="00B749DA">
        <w:t xml:space="preserve"> Matlab</w:t>
      </w:r>
      <w:r>
        <w:t xml:space="preserve">, </w:t>
      </w:r>
      <w:r w:rsidRPr="00B749DA">
        <w:t xml:space="preserve">read </w:t>
      </w:r>
      <w:r>
        <w:t xml:space="preserve">page </w:t>
      </w:r>
      <w:r>
        <w:fldChar w:fldCharType="begin"/>
      </w:r>
      <w:r>
        <w:instrText xml:space="preserve"> PAGEREF _Ref528384886 \h </w:instrText>
      </w:r>
      <w:r>
        <w:fldChar w:fldCharType="separate"/>
      </w:r>
      <w:r w:rsidR="0018117D">
        <w:rPr>
          <w:noProof/>
        </w:rPr>
        <w:t>1</w:t>
      </w:r>
      <w:r w:rsidR="00B00FD6">
        <w:rPr>
          <w:noProof/>
        </w:rPr>
        <w:t>8</w:t>
      </w:r>
      <w:r>
        <w:fldChar w:fldCharType="end"/>
      </w:r>
      <w:r w:rsidRPr="00B749DA">
        <w:t xml:space="preserve"> </w:t>
      </w:r>
      <w:r>
        <w:t>and following</w:t>
      </w:r>
      <w:r w:rsidRPr="00B749DA">
        <w:t xml:space="preserve"> for a quick start-up. </w:t>
      </w:r>
      <w:r>
        <w:t>Matlab is</w:t>
      </w:r>
      <w:r w:rsidRPr="00B749DA">
        <w:t xml:space="preserve"> specifically suited to </w:t>
      </w:r>
      <w:r>
        <w:t xml:space="preserve">numerical methods, </w:t>
      </w:r>
      <w:r w:rsidRPr="00B749DA">
        <w:t xml:space="preserve">matrix manipulations, plotting of functions and data, </w:t>
      </w:r>
      <w:r>
        <w:t>creation of</w:t>
      </w:r>
      <w:r w:rsidRPr="00B749DA">
        <w:t xml:space="preserve"> algorithms</w:t>
      </w:r>
      <w:r>
        <w:t xml:space="preserve"> and </w:t>
      </w:r>
      <w:r w:rsidRPr="00B749DA">
        <w:t xml:space="preserve">user interfaces, </w:t>
      </w:r>
      <w:r>
        <w:t xml:space="preserve">rapid prototyping, </w:t>
      </w:r>
      <w:r w:rsidRPr="00B749DA">
        <w:t xml:space="preserve">and </w:t>
      </w:r>
      <w:r>
        <w:t>deployment to portable devices such as tablets</w:t>
      </w:r>
      <w:r w:rsidRPr="00B749DA">
        <w:t xml:space="preserve"> - essentially the needs of </w:t>
      </w:r>
      <w:hyperlink r:id="rId39" w:history="1">
        <w:r w:rsidRPr="00DC2E01">
          <w:rPr>
            <w:rStyle w:val="Hyperlink"/>
          </w:rPr>
          <w:t>numerical computing by scientists and engineers</w:t>
        </w:r>
      </w:hyperlink>
      <w:r w:rsidRPr="00B749DA">
        <w:t xml:space="preserve">. Matlab </w:t>
      </w:r>
      <w:r>
        <w:t>is</w:t>
      </w:r>
      <w:r w:rsidRPr="00B749DA">
        <w:t xml:space="preserve"> </w:t>
      </w:r>
      <w:hyperlink r:id="rId40" w:history="1">
        <w:r w:rsidRPr="00DC2E01">
          <w:rPr>
            <w:rStyle w:val="Hyperlink"/>
          </w:rPr>
          <w:t xml:space="preserve">loosely </w:t>
        </w:r>
        <w:r>
          <w:rPr>
            <w:rStyle w:val="Hyperlink"/>
          </w:rPr>
          <w:t xml:space="preserve">and dynamically </w:t>
        </w:r>
        <w:r w:rsidRPr="00DC2E01">
          <w:rPr>
            <w:rStyle w:val="Hyperlink"/>
          </w:rPr>
          <w:t>typed</w:t>
        </w:r>
      </w:hyperlink>
      <w:r>
        <w:t>, is</w:t>
      </w:r>
      <w:r w:rsidRPr="00B749DA">
        <w:t xml:space="preserve"> less well</w:t>
      </w:r>
      <w:r>
        <w:t>-</w:t>
      </w:r>
      <w:r w:rsidRPr="00B749DA">
        <w:t xml:space="preserve">structured in a formal sense than other languages, and </w:t>
      </w:r>
      <w:r>
        <w:t>it</w:t>
      </w:r>
      <w:r w:rsidRPr="00B749DA">
        <w:t xml:space="preserve"> tend</w:t>
      </w:r>
      <w:r>
        <w:t>s</w:t>
      </w:r>
      <w:r w:rsidRPr="00B749DA">
        <w:t xml:space="preserve"> to be more favored by scientists and engineers and less well</w:t>
      </w:r>
      <w:r>
        <w:t>-</w:t>
      </w:r>
      <w:r w:rsidRPr="00B749DA">
        <w:t>liked by computer scientists and professional programmers.</w:t>
      </w:r>
      <w:r>
        <w:t xml:space="preserve"> </w:t>
      </w:r>
      <w:r w:rsidRPr="0012138F">
        <w:t>M</w:t>
      </w:r>
      <w:r>
        <w:t>atlab</w:t>
      </w:r>
      <w:r w:rsidRPr="0012138F">
        <w:t xml:space="preserve">’s streamlined integrated workflow is one of its biggest advantages. It </w:t>
      </w:r>
      <w:r w:rsidR="00CA4C6A">
        <w:t>has</w:t>
      </w:r>
      <w:r w:rsidRPr="0012138F">
        <w:t xml:space="preserve"> coding, visualization, debugging, and data analysis in a single, cohesive environment, making it ideal for:</w:t>
      </w:r>
    </w:p>
    <w:p w14:paraId="7251A8AA" w14:textId="77777777" w:rsidR="00D80056" w:rsidRPr="0012138F" w:rsidRDefault="00D80056" w:rsidP="00D80056">
      <w:pPr>
        <w:pStyle w:val="Textbody"/>
        <w:numPr>
          <w:ilvl w:val="0"/>
          <w:numId w:val="39"/>
        </w:numPr>
      </w:pPr>
      <w:bookmarkStart w:id="7" w:name="_Ref220099238"/>
      <w:r w:rsidRPr="0012138F">
        <w:t>Rapid Prototyping: Quickly write code, visualize results, and iterate without needing external tools.</w:t>
      </w:r>
      <w:bookmarkEnd w:id="7"/>
    </w:p>
    <w:p w14:paraId="41C07CDD" w14:textId="77777777" w:rsidR="00D80056" w:rsidRPr="0012138F" w:rsidRDefault="00D80056" w:rsidP="00D80056">
      <w:pPr>
        <w:pStyle w:val="Textbody"/>
        <w:numPr>
          <w:ilvl w:val="0"/>
          <w:numId w:val="39"/>
        </w:numPr>
      </w:pPr>
      <w:r w:rsidRPr="0012138F">
        <w:t>Data Analysis and Visualization: Built-in tools and straightforward plotting functions make it simple to analyze and visualize data.</w:t>
      </w:r>
    </w:p>
    <w:p w14:paraId="108314E9" w14:textId="77777777" w:rsidR="00D80056" w:rsidRPr="0012138F" w:rsidRDefault="00D80056" w:rsidP="00D80056">
      <w:pPr>
        <w:pStyle w:val="Textbody"/>
        <w:numPr>
          <w:ilvl w:val="0"/>
          <w:numId w:val="39"/>
        </w:numPr>
      </w:pPr>
      <w:r w:rsidRPr="0012138F">
        <w:t>Integrated Debugging: Debugging in M</w:t>
      </w:r>
      <w:r>
        <w:t>atlab</w:t>
      </w:r>
      <w:r w:rsidRPr="0012138F">
        <w:t xml:space="preserve"> is intuitive, with tools to inspect variables, step through code, and view results in real time.</w:t>
      </w:r>
    </w:p>
    <w:p w14:paraId="0FC5F455" w14:textId="77777777" w:rsidR="00D80056" w:rsidRPr="0012138F" w:rsidRDefault="00D80056" w:rsidP="00D80056">
      <w:pPr>
        <w:pStyle w:val="Textbody"/>
        <w:numPr>
          <w:ilvl w:val="0"/>
          <w:numId w:val="39"/>
        </w:numPr>
      </w:pPr>
      <w:r w:rsidRPr="0012138F">
        <w:t>Toolboxes: Prebuilt, specialized toolboxes for signal processing, machine learning, and more save time and reduce complexity.</w:t>
      </w:r>
    </w:p>
    <w:p w14:paraId="383B1182" w14:textId="77777777" w:rsidR="00D80056" w:rsidRPr="0012138F" w:rsidRDefault="00D80056" w:rsidP="00D80056">
      <w:pPr>
        <w:pStyle w:val="Textbody"/>
        <w:numPr>
          <w:ilvl w:val="0"/>
          <w:numId w:val="39"/>
        </w:numPr>
      </w:pPr>
      <w:r w:rsidRPr="0012138F">
        <w:t>Ease of Use: M</w:t>
      </w:r>
      <w:r>
        <w:t>atlab</w:t>
      </w:r>
      <w:r w:rsidRPr="0012138F">
        <w:t>’s language and interface are designed to prioritize user-friendly workflows, with everything accessible through the Command Window, Editor, and figures.</w:t>
      </w:r>
    </w:p>
    <w:p w14:paraId="4D1B7DA5" w14:textId="77777777" w:rsidR="00D80056" w:rsidRDefault="00D80056" w:rsidP="00D80056">
      <w:pPr>
        <w:pStyle w:val="Textbody"/>
        <w:spacing w:line="276" w:lineRule="auto"/>
      </w:pPr>
      <w:r w:rsidRPr="0012138F">
        <w:t xml:space="preserve">While languages like Python offer </w:t>
      </w:r>
      <w:r>
        <w:t xml:space="preserve">unmatched </w:t>
      </w:r>
      <w:r w:rsidRPr="0012138F">
        <w:t>flexibility and scalability, M</w:t>
      </w:r>
      <w:r>
        <w:t>atlab</w:t>
      </w:r>
      <w:r w:rsidRPr="0012138F">
        <w:t xml:space="preserve"> 's simplicity and focus make it particularly effective for researchers, engineers, and scientists who value an environment where everything just works without needing to manage external packages or dependencies.</w:t>
      </w:r>
    </w:p>
    <w:p w14:paraId="32AFFF7B" w14:textId="48054539" w:rsidR="00D80056" w:rsidRPr="00321238" w:rsidRDefault="00D80056" w:rsidP="00D80056">
      <w:pPr>
        <w:pStyle w:val="Textbody"/>
        <w:spacing w:line="276" w:lineRule="auto"/>
        <w:rPr>
          <w:i/>
          <w:iCs/>
        </w:rPr>
      </w:pPr>
      <w:r>
        <w:t xml:space="preserve">Python is different in many </w:t>
      </w:r>
      <w:hyperlink r:id="rId41" w:anchor="syntax-differences-between-matlab-and-python" w:history="1">
        <w:r w:rsidRPr="001F7C8C">
          <w:rPr>
            <w:rStyle w:val="Hyperlink"/>
          </w:rPr>
          <w:t>details</w:t>
        </w:r>
      </w:hyperlink>
      <w:r>
        <w:t xml:space="preserve">, is </w:t>
      </w:r>
      <w:r w:rsidR="007A0F9C">
        <w:t xml:space="preserve">arguably </w:t>
      </w:r>
      <w:r>
        <w:t xml:space="preserve">harder to install, and </w:t>
      </w:r>
      <w:r w:rsidR="007A0F9C">
        <w:t xml:space="preserve">it </w:t>
      </w:r>
      <w:r>
        <w:t>requires the installation of several add-on “</w:t>
      </w:r>
      <w:hyperlink r:id="rId42" w:history="1">
        <w:r w:rsidRPr="007B19A1">
          <w:rPr>
            <w:rStyle w:val="Hyperlink"/>
          </w:rPr>
          <w:t>packages</w:t>
        </w:r>
      </w:hyperlink>
      <w:r>
        <w:t>”</w:t>
      </w:r>
      <w:r w:rsidR="005642D1">
        <w:t>.</w:t>
      </w:r>
      <w:r>
        <w:t xml:space="preserve"> </w:t>
      </w:r>
      <w:r w:rsidR="005642D1">
        <w:t>B</w:t>
      </w:r>
      <w:r>
        <w:t xml:space="preserve">ut it has the </w:t>
      </w:r>
      <w:r w:rsidRPr="0012138F">
        <w:rPr>
          <w:i/>
          <w:iCs/>
        </w:rPr>
        <w:t>great advantage of being</w:t>
      </w:r>
      <w:r>
        <w:t xml:space="preserve"> </w:t>
      </w:r>
      <w:r w:rsidRPr="000B2BB2">
        <w:rPr>
          <w:i/>
          <w:iCs/>
        </w:rPr>
        <w:t>free</w:t>
      </w:r>
      <w:r>
        <w:t xml:space="preserve">. I </w:t>
      </w:r>
      <w:r w:rsidR="001E19B1">
        <w:t>have used</w:t>
      </w:r>
      <w:r>
        <w:t xml:space="preserve"> the </w:t>
      </w:r>
      <w:hyperlink r:id="rId43" w:history="1">
        <w:r w:rsidRPr="00497FFE">
          <w:rPr>
            <w:rStyle w:val="Hyperlink"/>
          </w:rPr>
          <w:t>Anaconda distribution</w:t>
        </w:r>
      </w:hyperlink>
      <w:r>
        <w:t xml:space="preserve"> and </w:t>
      </w:r>
      <w:hyperlink r:id="rId44" w:history="1">
        <w:r w:rsidRPr="00497FFE">
          <w:rPr>
            <w:rStyle w:val="Hyperlink"/>
          </w:rPr>
          <w:t>Spyder</w:t>
        </w:r>
      </w:hyperlink>
      <w:r w:rsidRPr="00951FE3">
        <w:t>. Note: you can use an A</w:t>
      </w:r>
      <w:r w:rsidR="005E272F">
        <w:t>.</w:t>
      </w:r>
      <w:r w:rsidRPr="00951FE3">
        <w:t>I</w:t>
      </w:r>
      <w:r w:rsidR="005E272F">
        <w:t>.</w:t>
      </w:r>
      <w:r w:rsidRPr="00951FE3">
        <w:t xml:space="preserve"> chatbot to convert Matlab to Python or vice versa (page </w:t>
      </w:r>
      <w:r w:rsidRPr="00951FE3">
        <w:fldChar w:fldCharType="begin"/>
      </w:r>
      <w:r w:rsidRPr="00951FE3">
        <w:instrText xml:space="preserve"> PAGEREF _Ref184455049 \h </w:instrText>
      </w:r>
      <w:r w:rsidRPr="00951FE3">
        <w:fldChar w:fldCharType="separate"/>
      </w:r>
      <w:r w:rsidR="0018117D">
        <w:rPr>
          <w:noProof/>
        </w:rPr>
        <w:t>445</w:t>
      </w:r>
      <w:r w:rsidRPr="00951FE3">
        <w:fldChar w:fldCharType="end"/>
      </w:r>
      <w:r w:rsidRPr="00951FE3">
        <w:t>).</w:t>
      </w:r>
      <w:r w:rsidR="007A0F9C">
        <w:t xml:space="preserve"> And Python and Matlab can even call each other (page </w:t>
      </w:r>
      <w:r w:rsidR="007A0F9C">
        <w:fldChar w:fldCharType="begin"/>
      </w:r>
      <w:r w:rsidR="007A0F9C">
        <w:instrText xml:space="preserve"> PAGEREF _Ref239236451 \h </w:instrText>
      </w:r>
      <w:r w:rsidR="007A0F9C">
        <w:fldChar w:fldCharType="separate"/>
      </w:r>
      <w:r w:rsidR="007A0F9C">
        <w:rPr>
          <w:noProof/>
        </w:rPr>
        <w:t>461</w:t>
      </w:r>
      <w:r w:rsidR="007A0F9C">
        <w:fldChar w:fldCharType="end"/>
      </w:r>
      <w:r w:rsidR="007A0F9C">
        <w:t>).</w:t>
      </w:r>
    </w:p>
    <w:p w14:paraId="24E8D1AD" w14:textId="77777777" w:rsidR="00D80056" w:rsidRDefault="00D80056" w:rsidP="00D80056">
      <w:pPr>
        <w:pStyle w:val="Textbody"/>
        <w:spacing w:line="276" w:lineRule="auto"/>
      </w:pPr>
      <w:r w:rsidRPr="00B749DA">
        <w:t xml:space="preserve">There are several versions of Matlab, including </w:t>
      </w:r>
      <w:r>
        <w:t>stand-alone low</w:t>
      </w:r>
      <w:r w:rsidRPr="00B749DA">
        <w:t>-cost student and home versions</w:t>
      </w:r>
      <w:r>
        <w:t xml:space="preserve">, fully functional versions that run </w:t>
      </w:r>
      <w:hyperlink r:id="rId45" w:history="1">
        <w:r w:rsidRPr="00A034BA">
          <w:rPr>
            <w:rStyle w:val="Hyperlink"/>
          </w:rPr>
          <w:t>in a web browser</w:t>
        </w:r>
      </w:hyperlink>
      <w:r>
        <w:t xml:space="preserve"> (see graphic below), and apps that run </w:t>
      </w:r>
      <w:hyperlink r:id="rId46" w:history="1">
        <w:r w:rsidRPr="00A034BA">
          <w:rPr>
            <w:rStyle w:val="Hyperlink"/>
          </w:rPr>
          <w:t>on iPads and iPhones</w:t>
        </w:r>
      </w:hyperlink>
      <w:r w:rsidRPr="00B749DA">
        <w:t xml:space="preserve">. See </w:t>
      </w:r>
      <w:hyperlink r:id="rId47" w:history="1">
        <w:r w:rsidRPr="00AD391B">
          <w:rPr>
            <w:rStyle w:val="Hyperlink"/>
          </w:rPr>
          <w:t>https://www.mathworks.com/pricing-licensing.html</w:t>
        </w:r>
      </w:hyperlink>
      <w:r w:rsidRPr="00B749DA">
        <w:t xml:space="preserve"> for prices and restrictions in their use. </w:t>
      </w:r>
    </w:p>
    <w:p w14:paraId="7107D10E" w14:textId="739C1612" w:rsidR="00AF4F95" w:rsidRDefault="00AF4F95" w:rsidP="00D80056">
      <w:pPr>
        <w:pStyle w:val="Textbody"/>
        <w:spacing w:line="276" w:lineRule="auto"/>
      </w:pPr>
      <w:r>
        <w:t>Even if you do not have Matlab or Python installed, you can open and inspect their code files (.m and .</w:t>
      </w:r>
      <w:proofErr w:type="spellStart"/>
      <w:r>
        <w:t>py</w:t>
      </w:r>
      <w:proofErr w:type="spellEnd"/>
      <w:r>
        <w:t>, respectively). In Windows, right-click &gt; Open with &gt; Notepad.</w:t>
      </w:r>
    </w:p>
    <w:p w14:paraId="12C091F9" w14:textId="77777777" w:rsidR="00D80056" w:rsidRDefault="00D80056" w:rsidP="00D80056">
      <w:pPr>
        <w:pStyle w:val="Textbody"/>
        <w:keepNext/>
        <w:spacing w:line="276" w:lineRule="auto"/>
        <w:jc w:val="center"/>
      </w:pPr>
      <w:r>
        <w:rPr>
          <w:noProof/>
          <w:lang w:eastAsia="en-US" w:bidi="ar-SA"/>
        </w:rPr>
        <w:lastRenderedPageBreak/>
        <w:drawing>
          <wp:inline distT="0" distB="0" distL="0" distR="0" wp14:anchorId="11EDA043" wp14:editId="08E516DE">
            <wp:extent cx="6244844" cy="4629150"/>
            <wp:effectExtent l="0" t="0" r="3810" b="0"/>
            <wp:docPr id="127" name="Picture 12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A screenshot of a computer&#10;&#10;AI-generated content may be incorrec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388020" cy="4735283"/>
                    </a:xfrm>
                    <a:prstGeom prst="rect">
                      <a:avLst/>
                    </a:prstGeom>
                  </pic:spPr>
                </pic:pic>
              </a:graphicData>
            </a:graphic>
          </wp:inline>
        </w:drawing>
      </w:r>
    </w:p>
    <w:p w14:paraId="00ACB2CF" w14:textId="72B8042F" w:rsidR="00D80056" w:rsidRDefault="00D80056" w:rsidP="00D80056">
      <w:pPr>
        <w:pStyle w:val="Caption"/>
        <w:jc w:val="center"/>
      </w:pPr>
      <w:bookmarkStart w:id="8" w:name="_Ref54512228"/>
      <w:r w:rsidRPr="00F90A9E">
        <w:t>Matlab Online running my interactive peak fitter</w:t>
      </w:r>
      <w:r>
        <w:t xml:space="preserve">, </w:t>
      </w:r>
      <w:r w:rsidRPr="00F90A9E">
        <w:t>ipf.m</w:t>
      </w:r>
      <w:r>
        <w:t xml:space="preserve"> (page </w:t>
      </w:r>
      <w:r>
        <w:fldChar w:fldCharType="begin"/>
      </w:r>
      <w:r>
        <w:instrText xml:space="preserve"> PAGEREF _Ref80098040 \h </w:instrText>
      </w:r>
      <w:r>
        <w:fldChar w:fldCharType="separate"/>
      </w:r>
      <w:r w:rsidR="0018117D">
        <w:rPr>
          <w:noProof/>
        </w:rPr>
        <w:t>420</w:t>
      </w:r>
      <w:r>
        <w:fldChar w:fldCharType="end"/>
      </w:r>
      <w:r w:rsidRPr="00F90A9E">
        <w:t>) in a Windows PC</w:t>
      </w:r>
      <w:bookmarkEnd w:id="8"/>
      <w:r>
        <w:t xml:space="preserve"> browser</w:t>
      </w:r>
    </w:p>
    <w:p w14:paraId="4E830D4E" w14:textId="77777777" w:rsidR="00804CFC" w:rsidRDefault="00804CFC" w:rsidP="00D80056">
      <w:pPr>
        <w:pStyle w:val="Textbody"/>
        <w:spacing w:line="276" w:lineRule="auto"/>
      </w:pPr>
    </w:p>
    <w:p w14:paraId="7C546F42" w14:textId="2BDCBE73" w:rsidR="00D80056" w:rsidRDefault="00D80056" w:rsidP="00D80056">
      <w:pPr>
        <w:pStyle w:val="Textbody"/>
        <w:spacing w:line="276" w:lineRule="auto"/>
        <w:rPr>
          <w:noProof/>
          <w:lang w:eastAsia="en-US" w:bidi="ar-SA"/>
        </w:rPr>
      </w:pPr>
      <w:r w:rsidRPr="00B749DA">
        <w:t>There are alternatives to Matlab</w:t>
      </w:r>
      <w:r>
        <w:t>:</w:t>
      </w:r>
      <w:r w:rsidRPr="00752A16">
        <w:t xml:space="preserve"> </w:t>
      </w:r>
      <w:r w:rsidRPr="00752A16">
        <w:rPr>
          <w:i/>
        </w:rPr>
        <w:t>Octave</w:t>
      </w:r>
      <w:r w:rsidRPr="00752A16">
        <w:t>, which is essentially a Matlab clone</w:t>
      </w:r>
      <w:r>
        <w:t>. T</w:t>
      </w:r>
      <w:r w:rsidRPr="00752A16">
        <w:t>here is also</w:t>
      </w:r>
      <w:r>
        <w:t xml:space="preserve"> </w:t>
      </w:r>
      <w:r w:rsidRPr="00B749DA">
        <w:t xml:space="preserve">Scilab, FreeMat, Julia, and Sage, which are </w:t>
      </w:r>
      <w:r>
        <w:t xml:space="preserve">somewhat </w:t>
      </w:r>
      <w:r w:rsidRPr="00B749DA">
        <w:t xml:space="preserve">compatible with the MATLAB language. For a discussion of other possibilities, see </w:t>
      </w:r>
      <w:hyperlink r:id="rId49" w:history="1">
        <w:r w:rsidRPr="00AD391B">
          <w:rPr>
            <w:rStyle w:val="Hyperlink"/>
          </w:rPr>
          <w:t>http://www.dspguru.com/dsp/links/matlab-clones</w:t>
        </w:r>
      </w:hyperlink>
      <w:r w:rsidRPr="00B749DA">
        <w:t>.</w:t>
      </w:r>
      <w:r w:rsidRPr="00CB4F0A">
        <w:rPr>
          <w:noProof/>
          <w:lang w:eastAsia="en-US" w:bidi="ar-SA"/>
        </w:rPr>
        <w:t xml:space="preserve"> </w:t>
      </w:r>
    </w:p>
    <w:p w14:paraId="4E3D42CB" w14:textId="6D934FDC" w:rsidR="00D80056" w:rsidRPr="00CB4F0A" w:rsidRDefault="00D80056" w:rsidP="00D80056">
      <w:pPr>
        <w:pStyle w:val="Textbody"/>
        <w:spacing w:line="276" w:lineRule="auto"/>
        <w:rPr>
          <w:color w:val="0000FF"/>
          <w:u w:val="single"/>
        </w:rPr>
      </w:pPr>
      <w:r w:rsidRPr="000D046A">
        <w:t xml:space="preserve">If you are reading this book </w:t>
      </w:r>
      <w:r w:rsidRPr="00FB7CA5">
        <w:rPr>
          <w:i/>
        </w:rPr>
        <w:t>online</w:t>
      </w:r>
      <w:r w:rsidRPr="000D046A">
        <w:t>, on an Internet</w:t>
      </w:r>
      <w:r>
        <w:t>-</w:t>
      </w:r>
      <w:r w:rsidRPr="000D046A">
        <w:t>connected computer, you can</w:t>
      </w:r>
      <w:r>
        <w:t xml:space="preserve"> click</w:t>
      </w:r>
      <w:r w:rsidRPr="000D046A">
        <w:t xml:space="preserve"> </w:t>
      </w:r>
      <w:r w:rsidR="0005234F">
        <w:t xml:space="preserve">or Ctrl-click </w:t>
      </w:r>
      <w:r w:rsidRPr="000D046A">
        <w:t>on any of the http Web addresses or on the names of downloadable software or animations to view or download that item.</w:t>
      </w:r>
      <w:r>
        <w:t xml:space="preserve"> For a complete list of all my software, see page </w:t>
      </w:r>
      <w:r>
        <w:fldChar w:fldCharType="begin"/>
      </w:r>
      <w:r>
        <w:instrText xml:space="preserve"> PAGEREF _Ref528826196 \h </w:instrText>
      </w:r>
      <w:r>
        <w:fldChar w:fldCharType="separate"/>
      </w:r>
      <w:r w:rsidR="0018117D">
        <w:rPr>
          <w:noProof/>
        </w:rPr>
        <w:t>482</w:t>
      </w:r>
      <w:r>
        <w:fldChar w:fldCharType="end"/>
      </w:r>
      <w:r>
        <w:t xml:space="preserve"> or </w:t>
      </w:r>
      <w:hyperlink r:id="rId50" w:history="1">
        <w:r w:rsidRPr="00AD391B">
          <w:rPr>
            <w:rStyle w:val="Hyperlink"/>
          </w:rPr>
          <w:t>http://tinyurl.com/cey8rwh</w:t>
        </w:r>
      </w:hyperlink>
      <w:r>
        <w:rPr>
          <w:rStyle w:val="Hyperlink"/>
        </w:rPr>
        <w:t>.</w:t>
      </w:r>
    </w:p>
    <w:p w14:paraId="5254078A" w14:textId="77777777" w:rsidR="00CC1895" w:rsidRDefault="00CC1895">
      <w:pPr>
        <w:widowControl/>
        <w:suppressAutoHyphens w:val="0"/>
        <w:autoSpaceDN/>
        <w:spacing w:after="160" w:line="278" w:lineRule="auto"/>
        <w:textAlignment w:val="auto"/>
        <w:rPr>
          <w:rFonts w:asciiTheme="majorHAnsi" w:eastAsiaTheme="majorEastAsia" w:hAnsiTheme="majorHAnsi" w:cstheme="majorBidi"/>
          <w:color w:val="0F4761" w:themeColor="accent1" w:themeShade="BF"/>
          <w:sz w:val="40"/>
          <w:szCs w:val="40"/>
        </w:rPr>
      </w:pPr>
      <w:bookmarkStart w:id="9" w:name="_Ref527569017"/>
      <w:bookmarkStart w:id="10" w:name="_Toc527607491"/>
      <w:bookmarkStart w:id="11" w:name="_Toc528398191"/>
      <w:bookmarkStart w:id="12" w:name="_Ref5607307"/>
      <w:bookmarkStart w:id="13" w:name="_Toc228000312"/>
      <w:r>
        <w:br w:type="page"/>
      </w:r>
    </w:p>
    <w:p w14:paraId="1F3848E1" w14:textId="12228BA6" w:rsidR="00D80056" w:rsidRPr="00BD4C33" w:rsidRDefault="00D80056" w:rsidP="00D80056">
      <w:pPr>
        <w:pStyle w:val="Heading1"/>
        <w:spacing w:after="0" w:line="276" w:lineRule="auto"/>
      </w:pPr>
      <w:r w:rsidRPr="00BD4C33">
        <w:lastRenderedPageBreak/>
        <w:t>Signal arithmetic</w:t>
      </w:r>
      <w:bookmarkEnd w:id="9"/>
      <w:bookmarkEnd w:id="10"/>
      <w:bookmarkEnd w:id="11"/>
      <w:bookmarkEnd w:id="12"/>
      <w:bookmarkEnd w:id="13"/>
      <w:r>
        <w:fldChar w:fldCharType="begin"/>
      </w:r>
      <w:r>
        <w:instrText xml:space="preserve"> XE "</w:instrText>
      </w:r>
      <w:r w:rsidRPr="003D639F">
        <w:instrText>Signal arithmetic</w:instrText>
      </w:r>
      <w:r>
        <w:instrText xml:space="preserve">" </w:instrText>
      </w:r>
      <w:r>
        <w:fldChar w:fldCharType="end"/>
      </w:r>
    </w:p>
    <w:p w14:paraId="4D509F21" w14:textId="46DCC635" w:rsidR="00D80056" w:rsidRPr="00B749DA" w:rsidRDefault="00D80056" w:rsidP="00D80056">
      <w:pPr>
        <w:pStyle w:val="Textbody"/>
        <w:widowControl/>
        <w:spacing w:after="0" w:line="276" w:lineRule="auto"/>
        <w:rPr>
          <w:color w:val="000000"/>
        </w:rPr>
      </w:pPr>
      <w:r>
        <w:rPr>
          <w:color w:val="000000"/>
        </w:rPr>
        <w:t>T</w:t>
      </w:r>
      <w:r w:rsidRPr="00B749DA">
        <w:rPr>
          <w:color w:val="000000"/>
        </w:rPr>
        <w:t xml:space="preserve">he most basic signal processing </w:t>
      </w:r>
      <w:r>
        <w:rPr>
          <w:color w:val="000000"/>
        </w:rPr>
        <w:t>operations</w:t>
      </w:r>
      <w:r w:rsidRPr="00B749DA">
        <w:rPr>
          <w:color w:val="000000"/>
        </w:rPr>
        <w:t xml:space="preserve"> are those that involve simple signal arithmetic</w:t>
      </w:r>
      <w:r>
        <w:rPr>
          <w:color w:val="000000"/>
        </w:rPr>
        <w:fldChar w:fldCharType="begin"/>
      </w:r>
      <w:r>
        <w:instrText xml:space="preserve"> XE "</w:instrText>
      </w:r>
      <w:r w:rsidRPr="00BA222C">
        <w:rPr>
          <w:color w:val="000000"/>
        </w:rPr>
        <w:instrText>signal arithmetic</w:instrText>
      </w:r>
      <w:r>
        <w:instrText xml:space="preserve">" </w:instrText>
      </w:r>
      <w:r>
        <w:rPr>
          <w:color w:val="000000"/>
        </w:rPr>
        <w:fldChar w:fldCharType="end"/>
      </w:r>
      <w:r w:rsidRPr="00B749DA">
        <w:rPr>
          <w:color w:val="000000"/>
        </w:rPr>
        <w:t xml:space="preserve">: point-by-point addition, subtraction, multiplication, or division of two signals or of one signal and a constant. Despite their mathematical simplicity, these </w:t>
      </w:r>
      <w:r>
        <w:rPr>
          <w:color w:val="000000"/>
        </w:rPr>
        <w:t>operations</w:t>
      </w:r>
      <w:r w:rsidRPr="00B749DA">
        <w:rPr>
          <w:color w:val="000000"/>
        </w:rPr>
        <w:t xml:space="preserve"> can be useful. For example, in the left part of </w:t>
      </w:r>
      <w:r>
        <w:rPr>
          <w:color w:val="000000"/>
        </w:rPr>
        <w:t xml:space="preserve">the </w:t>
      </w:r>
      <w:r w:rsidRPr="00B749DA">
        <w:rPr>
          <w:color w:val="000000"/>
        </w:rPr>
        <w:t>figure below (Window 1) the top curve is the optical absorption spectrum</w:t>
      </w:r>
      <w:r>
        <w:rPr>
          <w:color w:val="000000"/>
        </w:rPr>
        <w:fldChar w:fldCharType="begin"/>
      </w:r>
      <w:r>
        <w:instrText xml:space="preserve"> XE "</w:instrText>
      </w:r>
      <w:r w:rsidRPr="00E52AD4">
        <w:rPr>
          <w:color w:val="000000"/>
        </w:rPr>
        <w:instrText>absorption spectrum</w:instrText>
      </w:r>
      <w:r>
        <w:instrText xml:space="preserve">" </w:instrText>
      </w:r>
      <w:r>
        <w:rPr>
          <w:color w:val="000000"/>
        </w:rPr>
        <w:fldChar w:fldCharType="end"/>
      </w:r>
      <w:r w:rsidRPr="00B749DA">
        <w:rPr>
          <w:color w:val="000000"/>
        </w:rPr>
        <w:t xml:space="preserve"> of an extract of a sample of oil s</w:t>
      </w:r>
      <w:r>
        <w:rPr>
          <w:color w:val="000000"/>
        </w:rPr>
        <w:t xml:space="preserve">hale, a kind of rock that is </w:t>
      </w:r>
      <w:r w:rsidRPr="00B749DA">
        <w:rPr>
          <w:color w:val="000000"/>
        </w:rPr>
        <w:t>a source of petroleum.</w:t>
      </w:r>
    </w:p>
    <w:p w14:paraId="28F58217" w14:textId="77777777" w:rsidR="00D80056" w:rsidRPr="005E3CE7" w:rsidRDefault="00D80056" w:rsidP="00D80056">
      <w:pPr>
        <w:pStyle w:val="Textbody"/>
        <w:widowControl/>
        <w:spacing w:after="0" w:line="276" w:lineRule="auto"/>
        <w:rPr>
          <w:color w:val="000000"/>
          <w:sz w:val="12"/>
          <w:szCs w:val="12"/>
        </w:rPr>
      </w:pPr>
    </w:p>
    <w:p w14:paraId="6D8C82AC" w14:textId="77777777" w:rsidR="00D80056" w:rsidRPr="00B749DA" w:rsidRDefault="00D80056" w:rsidP="00D80056">
      <w:pPr>
        <w:pStyle w:val="Textbody"/>
        <w:widowControl/>
        <w:spacing w:line="276" w:lineRule="auto"/>
        <w:jc w:val="center"/>
        <w:rPr>
          <w:color w:val="000000"/>
        </w:rPr>
      </w:pPr>
      <w:bookmarkStart w:id="14" w:name="AbsorptionSpectrum"/>
      <w:r w:rsidRPr="00B749DA">
        <w:rPr>
          <w:noProof/>
          <w:color w:val="000000"/>
          <w:lang w:eastAsia="en-US" w:bidi="ar-SA"/>
        </w:rPr>
        <w:drawing>
          <wp:inline distT="0" distB="0" distL="0" distR="0" wp14:anchorId="35380C36" wp14:editId="585B974D">
            <wp:extent cx="4921250" cy="1708150"/>
            <wp:effectExtent l="0" t="0" r="0" b="6350"/>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51">
                      <a:lum/>
                      <a:alphaModFix/>
                    </a:blip>
                    <a:srcRect/>
                    <a:stretch>
                      <a:fillRect/>
                    </a:stretch>
                  </pic:blipFill>
                  <pic:spPr>
                    <a:xfrm>
                      <a:off x="0" y="0"/>
                      <a:ext cx="4922486" cy="1708579"/>
                    </a:xfrm>
                    <a:prstGeom prst="rect">
                      <a:avLst/>
                    </a:prstGeom>
                    <a:ln>
                      <a:noFill/>
                      <a:prstDash/>
                    </a:ln>
                  </pic:spPr>
                </pic:pic>
              </a:graphicData>
            </a:graphic>
          </wp:inline>
        </w:drawing>
      </w:r>
      <w:bookmarkEnd w:id="14"/>
    </w:p>
    <w:p w14:paraId="427DE3EA" w14:textId="77777777" w:rsidR="00D80056" w:rsidRPr="00B749DA" w:rsidRDefault="00D80056" w:rsidP="00D80056">
      <w:pPr>
        <w:pStyle w:val="Textbody"/>
        <w:widowControl/>
        <w:spacing w:after="115"/>
        <w:jc w:val="center"/>
        <w:rPr>
          <w:i/>
          <w:color w:val="000000"/>
        </w:rPr>
      </w:pPr>
      <w:r w:rsidRPr="00B749DA">
        <w:rPr>
          <w:i/>
          <w:color w:val="000000"/>
        </w:rPr>
        <w:t>A simple point-by-point subtraction of two signals allows the background (bottom curve on the left) to be subtracted from a complex sample (top curve on the left), resulting in a clearer picture of what is really in the sample (right). (X-axis = wavelength in nm; Y-axis = absorbance).</w:t>
      </w:r>
    </w:p>
    <w:p w14:paraId="729D6358" w14:textId="2769A6A6" w:rsidR="00D80056" w:rsidRPr="00B749DA" w:rsidRDefault="00D80056" w:rsidP="00D80056">
      <w:pPr>
        <w:pStyle w:val="Textbody"/>
        <w:widowControl/>
        <w:spacing w:after="115" w:line="276" w:lineRule="auto"/>
        <w:rPr>
          <w:color w:val="000000"/>
        </w:rPr>
      </w:pPr>
      <w:bookmarkStart w:id="15" w:name="subtracting"/>
      <w:bookmarkEnd w:id="15"/>
      <w:r w:rsidRPr="00B749DA">
        <w:rPr>
          <w:color w:val="000000"/>
        </w:rPr>
        <w:t>This optical spectrum exhibits two absorption bands, at 515 nm and 550 nm</w:t>
      </w:r>
      <w:r>
        <w:rPr>
          <w:color w:val="000000"/>
        </w:rPr>
        <w:t>. These peaks</w:t>
      </w:r>
      <w:r w:rsidRPr="00B749DA">
        <w:rPr>
          <w:color w:val="000000"/>
        </w:rPr>
        <w:t xml:space="preserve"> are due to a class of molecular fossils of chlorophyll called </w:t>
      </w:r>
      <w:r w:rsidRPr="00B749DA">
        <w:rPr>
          <w:i/>
          <w:color w:val="000000"/>
        </w:rPr>
        <w:t>porphyrins</w:t>
      </w:r>
      <w:r>
        <w:rPr>
          <w:color w:val="000000"/>
        </w:rPr>
        <w:t xml:space="preserve">, which </w:t>
      </w:r>
      <w:r w:rsidRPr="00B749DA">
        <w:rPr>
          <w:color w:val="000000"/>
        </w:rPr>
        <w:t xml:space="preserve">are used as </w:t>
      </w:r>
      <w:r>
        <w:rPr>
          <w:color w:val="000000"/>
        </w:rPr>
        <w:t>“</w:t>
      </w:r>
      <w:r w:rsidRPr="00B749DA">
        <w:rPr>
          <w:color w:val="000000"/>
        </w:rPr>
        <w:t>geomarkers</w:t>
      </w:r>
      <w:r>
        <w:rPr>
          <w:color w:val="000000"/>
        </w:rPr>
        <w:t>”</w:t>
      </w:r>
      <w:r w:rsidRPr="00B749DA">
        <w:rPr>
          <w:color w:val="000000"/>
        </w:rPr>
        <w:t xml:space="preserve"> in oil exploration. These bands are superimposed on a background absorption caused by the extracting solvents and by non-porphyrin compounds </w:t>
      </w:r>
      <w:r>
        <w:rPr>
          <w:color w:val="000000"/>
        </w:rPr>
        <w:t>in</w:t>
      </w:r>
      <w:r w:rsidRPr="00B749DA">
        <w:rPr>
          <w:color w:val="000000"/>
        </w:rPr>
        <w:t xml:space="preserve"> the shale. The bottom curve is the spectrum of an extract of a non-porphyrin-bearing shale, showing only the background absorption. To obtain the spectrum of the shale extract without the background, the background (bottom curve) is simply subtracted</w:t>
      </w:r>
      <w:bookmarkStart w:id="16" w:name="Subtraction"/>
      <w:bookmarkEnd w:id="16"/>
      <w:r w:rsidRPr="00B749DA">
        <w:rPr>
          <w:color w:val="000000"/>
        </w:rPr>
        <w:t xml:space="preserve"> from the sample spectrum (top curve). The difference is shown in the right in Window 2 (note the change in </w:t>
      </w:r>
      <w:r>
        <w:rPr>
          <w:color w:val="000000"/>
        </w:rPr>
        <w:t xml:space="preserve">the </w:t>
      </w:r>
      <w:r w:rsidRPr="00B749DA">
        <w:rPr>
          <w:color w:val="000000"/>
        </w:rPr>
        <w:t xml:space="preserve">Y-axis scale). In this case, the removal of the background is not perfect, because the background spectrum is measured on a separate shale sample. However, it works well </w:t>
      </w:r>
      <w:r w:rsidR="001A4D94" w:rsidRPr="00B749DA">
        <w:rPr>
          <w:color w:val="000000"/>
        </w:rPr>
        <w:t>enough so</w:t>
      </w:r>
      <w:r w:rsidRPr="00B749DA">
        <w:rPr>
          <w:color w:val="000000"/>
        </w:rPr>
        <w:t xml:space="preserve"> that you can see the two bands more clearly and it is easier to measure precisely their absorbances and wavelengths. (Thanks to </w:t>
      </w:r>
      <w:r>
        <w:rPr>
          <w:color w:val="000000"/>
        </w:rPr>
        <w:t xml:space="preserve">the late </w:t>
      </w:r>
      <w:r w:rsidRPr="00B749DA">
        <w:rPr>
          <w:color w:val="000000"/>
        </w:rPr>
        <w:t>Prof. David Freeman</w:t>
      </w:r>
      <w:r>
        <w:rPr>
          <w:color w:val="000000"/>
        </w:rPr>
        <w:t xml:space="preserve"> of the Univ. of Maryland</w:t>
      </w:r>
      <w:r w:rsidRPr="00B749DA">
        <w:rPr>
          <w:color w:val="000000"/>
        </w:rPr>
        <w:t xml:space="preserve"> for the spectra of </w:t>
      </w:r>
      <w:r w:rsidR="00F06692" w:rsidRPr="00B749DA">
        <w:rPr>
          <w:color w:val="000000"/>
        </w:rPr>
        <w:t>shale oil</w:t>
      </w:r>
      <w:r w:rsidRPr="00B749DA">
        <w:rPr>
          <w:color w:val="000000"/>
        </w:rPr>
        <w:t xml:space="preserve"> extracts).</w:t>
      </w:r>
    </w:p>
    <w:p w14:paraId="1AF910EC" w14:textId="40F68E2F" w:rsidR="00D80056" w:rsidRPr="00B749DA" w:rsidRDefault="00D80056" w:rsidP="00D80056">
      <w:pPr>
        <w:pStyle w:val="Textbody"/>
        <w:widowControl/>
        <w:spacing w:after="115" w:line="276" w:lineRule="auto"/>
      </w:pPr>
      <w:bookmarkStart w:id="17" w:name="interpolating"/>
      <w:bookmarkEnd w:id="17"/>
      <w:r w:rsidRPr="00B749DA">
        <w:rPr>
          <w:color w:val="000000"/>
        </w:rPr>
        <w:t xml:space="preserve">In this example and the one below, I am assuming that the two signals in Window 1 have the </w:t>
      </w:r>
      <w:r w:rsidRPr="00B749DA">
        <w:rPr>
          <w:i/>
          <w:color w:val="000000"/>
        </w:rPr>
        <w:t>same x-axis values</w:t>
      </w:r>
      <w:r w:rsidRPr="00B749DA">
        <w:rPr>
          <w:color w:val="000000"/>
        </w:rPr>
        <w:t xml:space="preserve"> - in other words, that both spectra have been digitized at the same set of wavelengths. </w:t>
      </w:r>
      <w:r w:rsidRPr="00CA612B">
        <w:rPr>
          <w:i/>
          <w:iCs/>
          <w:color w:val="000000"/>
        </w:rPr>
        <w:t>Subtracting</w:t>
      </w:r>
      <w:r w:rsidR="00CA612B" w:rsidRPr="00CA612B">
        <w:rPr>
          <w:i/>
          <w:iCs/>
          <w:color w:val="000000"/>
        </w:rPr>
        <w:t>, adding,</w:t>
      </w:r>
      <w:r w:rsidRPr="00CA612B">
        <w:rPr>
          <w:i/>
          <w:iCs/>
          <w:color w:val="000000"/>
        </w:rPr>
        <w:t xml:space="preserve"> or dividing two spectra would</w:t>
      </w:r>
      <w:r w:rsidR="00960D2C">
        <w:rPr>
          <w:i/>
          <w:iCs/>
          <w:color w:val="000000"/>
        </w:rPr>
        <w:t xml:space="preserve"> clearly</w:t>
      </w:r>
      <w:r w:rsidRPr="00CA612B">
        <w:rPr>
          <w:i/>
          <w:iCs/>
          <w:color w:val="000000"/>
        </w:rPr>
        <w:t xml:space="preserve"> not be valid if two spectra were digitized over different wavelength ranges or with different intervals between adjacent points. </w:t>
      </w:r>
      <w:r w:rsidRPr="00B749DA">
        <w:rPr>
          <w:color w:val="000000"/>
        </w:rPr>
        <w:t xml:space="preserve">The x-axis values must match up point for point. In practice, this is very often the case with data sets acquired within one experiment on one instrument, but you must be careful if you change the instrument’s settings or if you combine data from two experiments or two instruments. It is possible to use the mathematical technique of </w:t>
      </w:r>
      <w:hyperlink r:id="rId52" w:history="1">
        <w:r w:rsidRPr="00D9370F">
          <w:rPr>
            <w:i/>
          </w:rPr>
          <w:t>interpolation</w:t>
        </w:r>
      </w:hyperlink>
      <w:r w:rsidRPr="00B749DA">
        <w:rPr>
          <w:color w:val="000000"/>
        </w:rPr>
        <w:t xml:space="preserve"> to change the </w:t>
      </w:r>
      <w:r>
        <w:rPr>
          <w:color w:val="000000"/>
        </w:rPr>
        <w:t>sampling rate (x-axis interval)</w:t>
      </w:r>
      <w:r w:rsidRPr="00B749DA">
        <w:rPr>
          <w:color w:val="000000"/>
        </w:rPr>
        <w:t xml:space="preserve"> or </w:t>
      </w:r>
      <w:r>
        <w:rPr>
          <w:color w:val="000000"/>
        </w:rPr>
        <w:t xml:space="preserve">to equalize unequally spaced </w:t>
      </w:r>
      <w:r w:rsidRPr="00B749DA">
        <w:rPr>
          <w:color w:val="000000"/>
        </w:rPr>
        <w:t>x-axis intervals of signals</w:t>
      </w:r>
      <w:r w:rsidR="00F36064">
        <w:rPr>
          <w:color w:val="000000"/>
        </w:rPr>
        <w:t>. T</w:t>
      </w:r>
      <w:r w:rsidRPr="00B749DA">
        <w:rPr>
          <w:color w:val="000000"/>
        </w:rPr>
        <w:t xml:space="preserve">he results are </w:t>
      </w:r>
      <w:r>
        <w:rPr>
          <w:color w:val="000000"/>
        </w:rPr>
        <w:t xml:space="preserve">usually </w:t>
      </w:r>
      <w:r w:rsidRPr="00B749DA">
        <w:rPr>
          <w:color w:val="000000"/>
        </w:rPr>
        <w:t>only approximate but o</w:t>
      </w:r>
      <w:r>
        <w:rPr>
          <w:color w:val="000000"/>
        </w:rPr>
        <w:t xml:space="preserve">ften close enough in practice. Excel can perform </w:t>
      </w:r>
      <w:r w:rsidR="004B07D8">
        <w:rPr>
          <w:color w:val="000000"/>
        </w:rPr>
        <w:t>calculations</w:t>
      </w:r>
      <w:r>
        <w:rPr>
          <w:color w:val="000000"/>
        </w:rPr>
        <w:t xml:space="preserve"> using the </w:t>
      </w:r>
      <w:hyperlink r:id="rId53" w:history="1">
        <w:r w:rsidRPr="00FD1830">
          <w:rPr>
            <w:rStyle w:val="Hyperlink"/>
          </w:rPr>
          <w:t>forecast</w:t>
        </w:r>
      </w:hyperlink>
      <w:r>
        <w:rPr>
          <w:color w:val="000000"/>
        </w:rPr>
        <w:t xml:space="preserve"> function. Matlab and Octave have built-in functions for interpolation, including </w:t>
      </w:r>
      <w:hyperlink r:id="rId54" w:history="1">
        <w:r w:rsidRPr="00FD1830">
          <w:rPr>
            <w:rStyle w:val="Hyperlink"/>
          </w:rPr>
          <w:t>interp1.m</w:t>
        </w:r>
      </w:hyperlink>
      <w:r>
        <w:rPr>
          <w:color w:val="000000"/>
        </w:rPr>
        <w:t xml:space="preserve">, see </w:t>
      </w:r>
      <w:hyperlink r:id="rId55" w:history="1">
        <w:r>
          <w:rPr>
            <w:rStyle w:val="Hyperlink"/>
          </w:rPr>
          <w:t>example1</w:t>
        </w:r>
      </w:hyperlink>
      <w:r>
        <w:rPr>
          <w:color w:val="000000"/>
        </w:rPr>
        <w:t xml:space="preserve"> (</w:t>
      </w:r>
      <w:hyperlink r:id="rId56" w:history="1">
        <w:r w:rsidRPr="00597EE4">
          <w:rPr>
            <w:rStyle w:val="Hyperlink"/>
          </w:rPr>
          <w:t>graphic</w:t>
        </w:r>
      </w:hyperlink>
      <w:r w:rsidRPr="00B749DA">
        <w:rPr>
          <w:color w:val="000000"/>
        </w:rPr>
        <w:t>)</w:t>
      </w:r>
      <w:r>
        <w:rPr>
          <w:color w:val="000000"/>
        </w:rPr>
        <w:t xml:space="preserve"> and </w:t>
      </w:r>
      <w:hyperlink r:id="rId57" w:history="1">
        <w:r w:rsidRPr="001C5964">
          <w:rPr>
            <w:rStyle w:val="Hyperlink"/>
          </w:rPr>
          <w:t>example2</w:t>
        </w:r>
      </w:hyperlink>
      <w:r>
        <w:rPr>
          <w:color w:val="000000"/>
        </w:rPr>
        <w:t xml:space="preserve"> (</w:t>
      </w:r>
      <w:hyperlink r:id="rId58" w:history="1">
        <w:r w:rsidRPr="00960381">
          <w:rPr>
            <w:rStyle w:val="Hyperlink"/>
          </w:rPr>
          <w:t>graphic</w:t>
        </w:r>
      </w:hyperlink>
      <w:r>
        <w:rPr>
          <w:rStyle w:val="Hyperlink"/>
        </w:rPr>
        <w:t>).</w:t>
      </w:r>
      <w:r w:rsidRPr="00960381">
        <w:rPr>
          <w:rStyle w:val="Hyperlink"/>
        </w:rPr>
        <w:t xml:space="preserve">                                                                                                                                                                                      </w:t>
      </w:r>
      <w:r>
        <w:rPr>
          <w:rStyle w:val="Hyperlink"/>
        </w:rPr>
        <w:t xml:space="preserve">        </w:t>
      </w:r>
    </w:p>
    <w:p w14:paraId="600ADB37" w14:textId="7B12AA1A" w:rsidR="00D80056" w:rsidRPr="009409BD" w:rsidRDefault="00200375" w:rsidP="00D80056">
      <w:pPr>
        <w:pStyle w:val="Textbody"/>
        <w:widowControl/>
        <w:spacing w:after="115" w:line="276" w:lineRule="auto"/>
        <w:rPr>
          <w:color w:val="000000"/>
          <w:sz w:val="28"/>
          <w:szCs w:val="28"/>
        </w:rPr>
      </w:pPr>
      <w:bookmarkStart w:id="18" w:name="dividing"/>
      <w:bookmarkEnd w:id="18"/>
      <w:r>
        <w:rPr>
          <w:color w:val="000000"/>
        </w:rPr>
        <w:lastRenderedPageBreak/>
        <w:t>Here’s a</w:t>
      </w:r>
      <w:r w:rsidR="00B229AA">
        <w:rPr>
          <w:color w:val="000000"/>
        </w:rPr>
        <w:t xml:space="preserve"> practical</w:t>
      </w:r>
      <w:r>
        <w:rPr>
          <w:color w:val="000000"/>
        </w:rPr>
        <w:t xml:space="preserve"> example where an </w:t>
      </w:r>
      <w:r w:rsidR="00B229AA">
        <w:rPr>
          <w:color w:val="000000"/>
        </w:rPr>
        <w:t>elementary</w:t>
      </w:r>
      <w:r>
        <w:rPr>
          <w:color w:val="000000"/>
        </w:rPr>
        <w:t xml:space="preserve"> arithmetic calculation </w:t>
      </w:r>
      <w:r w:rsidR="00B229AA">
        <w:rPr>
          <w:color w:val="000000"/>
        </w:rPr>
        <w:t xml:space="preserve">can be useful. </w:t>
      </w:r>
      <w:r w:rsidR="00D80056" w:rsidRPr="00B749DA">
        <w:rPr>
          <w:color w:val="000000"/>
        </w:rPr>
        <w:t xml:space="preserve">Sometimes one needs to know whether two signals have the same shape, for </w:t>
      </w:r>
      <w:r w:rsidR="004B07D8" w:rsidRPr="00B749DA">
        <w:rPr>
          <w:color w:val="000000"/>
        </w:rPr>
        <w:t>example</w:t>
      </w:r>
      <w:r w:rsidR="00D80056" w:rsidRPr="00B749DA">
        <w:rPr>
          <w:color w:val="000000"/>
        </w:rPr>
        <w:t xml:space="preserve"> comparing the signal of a</w:t>
      </w:r>
      <w:r w:rsidR="00B229AA">
        <w:rPr>
          <w:color w:val="000000"/>
        </w:rPr>
        <w:t xml:space="preserve"> newly measured signal </w:t>
      </w:r>
      <w:r w:rsidR="00D80056" w:rsidRPr="00B749DA">
        <w:rPr>
          <w:color w:val="000000"/>
        </w:rPr>
        <w:t xml:space="preserve">to a stored reference signal. Most likely the amplitudes of the two signals will be different. Therefore, a direct overlay or subtraction of the two signals will not be useful. One </w:t>
      </w:r>
      <w:r w:rsidR="00825C74">
        <w:rPr>
          <w:color w:val="000000"/>
        </w:rPr>
        <w:t xml:space="preserve">simple </w:t>
      </w:r>
      <w:r w:rsidR="00D80056" w:rsidRPr="00B749DA">
        <w:rPr>
          <w:color w:val="000000"/>
        </w:rPr>
        <w:t xml:space="preserve">possibility is to compute the point-by-point </w:t>
      </w:r>
      <w:r w:rsidR="00D80056" w:rsidRPr="00F75219">
        <w:rPr>
          <w:i/>
          <w:iCs/>
          <w:color w:val="000000"/>
        </w:rPr>
        <w:t>ratio</w:t>
      </w:r>
      <w:r w:rsidR="00D80056" w:rsidRPr="00B749DA">
        <w:rPr>
          <w:color w:val="000000"/>
        </w:rPr>
        <w:t xml:space="preserve"> of the two signals</w:t>
      </w:r>
      <w:r w:rsidR="00F36064">
        <w:rPr>
          <w:color w:val="000000"/>
        </w:rPr>
        <w:t>. I</w:t>
      </w:r>
      <w:r w:rsidR="00D80056" w:rsidRPr="00B749DA">
        <w:rPr>
          <w:color w:val="000000"/>
        </w:rPr>
        <w:t xml:space="preserve">f they have </w:t>
      </w:r>
      <w:proofErr w:type="gramStart"/>
      <w:r w:rsidR="00B229AA">
        <w:rPr>
          <w:color w:val="000000"/>
        </w:rPr>
        <w:t xml:space="preserve">exactly </w:t>
      </w:r>
      <w:r w:rsidR="00D80056" w:rsidRPr="00B749DA">
        <w:rPr>
          <w:color w:val="000000"/>
        </w:rPr>
        <w:t>the same</w:t>
      </w:r>
      <w:proofErr w:type="gramEnd"/>
      <w:r w:rsidR="00D80056" w:rsidRPr="00B749DA">
        <w:rPr>
          <w:color w:val="000000"/>
        </w:rPr>
        <w:t xml:space="preserve"> shape, the ratio will be constant. For example, examine this figure:</w:t>
      </w:r>
    </w:p>
    <w:p w14:paraId="1B88B0A3" w14:textId="77777777" w:rsidR="00D80056" w:rsidRDefault="00D80056" w:rsidP="00D80056">
      <w:pPr>
        <w:pStyle w:val="Textbody"/>
        <w:widowControl/>
        <w:spacing w:line="276" w:lineRule="auto"/>
        <w:jc w:val="center"/>
        <w:rPr>
          <w:color w:val="000000"/>
        </w:rPr>
      </w:pPr>
      <w:r>
        <w:rPr>
          <w:noProof/>
        </w:rPr>
        <mc:AlternateContent>
          <mc:Choice Requires="wps">
            <w:drawing>
              <wp:anchor distT="0" distB="0" distL="114300" distR="114300" simplePos="0" relativeHeight="251967488" behindDoc="0" locked="0" layoutInCell="1" allowOverlap="1" wp14:anchorId="64CFB3BE" wp14:editId="47476179">
                <wp:simplePos x="0" y="0"/>
                <wp:positionH relativeFrom="margin">
                  <wp:posOffset>3810</wp:posOffset>
                </wp:positionH>
                <wp:positionV relativeFrom="paragraph">
                  <wp:posOffset>-66039</wp:posOffset>
                </wp:positionV>
                <wp:extent cx="6410325" cy="2832100"/>
                <wp:effectExtent l="0" t="0" r="28575" b="25400"/>
                <wp:wrapNone/>
                <wp:docPr id="86071388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0325" cy="28321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0165574" id="Rectangle 7" o:spid="_x0000_s1026" style="position:absolute;margin-left:.3pt;margin-top:-5.2pt;width:504.75pt;height:223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" filled="f" strokecolor="#0a2f40 [1604]" strokeweight="1pt">
                <v:path arrowok="t"/>
                <w10:wrap anchorx="margin"/>
              </v:rect>
            </w:pict>
          </mc:Fallback>
        </mc:AlternateContent>
      </w:r>
      <w:r>
        <w:rPr>
          <w:noProof/>
          <w:color w:val="000000"/>
          <w:lang w:eastAsia="en-US" w:bidi="ar-SA"/>
        </w:rPr>
        <w:drawing>
          <wp:inline distT="0" distB="0" distL="0" distR="0" wp14:anchorId="0D440370" wp14:editId="45C912C4">
            <wp:extent cx="5206365" cy="1898650"/>
            <wp:effectExtent l="0" t="0" r="0" b="6350"/>
            <wp:docPr id="2" name="graphics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59">
                      <a:lum/>
                      <a:alphaModFix/>
                    </a:blip>
                    <a:srcRect/>
                    <a:stretch>
                      <a:fillRect/>
                    </a:stretch>
                  </pic:blipFill>
                  <pic:spPr>
                    <a:xfrm>
                      <a:off x="0" y="0"/>
                      <a:ext cx="5206816" cy="1898814"/>
                    </a:xfrm>
                    <a:prstGeom prst="rect">
                      <a:avLst/>
                    </a:prstGeom>
                    <a:ln>
                      <a:noFill/>
                      <a:prstDash/>
                    </a:ln>
                  </pic:spPr>
                </pic:pic>
              </a:graphicData>
            </a:graphic>
          </wp:inline>
        </w:drawing>
      </w:r>
    </w:p>
    <w:p w14:paraId="65ED2704" w14:textId="77777777" w:rsidR="00D80056" w:rsidRDefault="00D80056" w:rsidP="00D80056">
      <w:pPr>
        <w:pStyle w:val="Textbody"/>
        <w:widowControl/>
        <w:spacing w:after="115"/>
        <w:jc w:val="center"/>
        <w:rPr>
          <w:i/>
          <w:color w:val="000000"/>
        </w:rPr>
      </w:pPr>
      <w:r>
        <w:rPr>
          <w:i/>
          <w:color w:val="000000"/>
        </w:rPr>
        <w:t>Do the two signals on the left have the same shape? They certainly do not look the same, but that may simply be because one is much weaker than the other one. The ratio</w:t>
      </w:r>
      <w:bookmarkStart w:id="19" w:name="ratio"/>
      <w:bookmarkEnd w:id="19"/>
      <w:r>
        <w:rPr>
          <w:i/>
          <w:color w:val="000000"/>
        </w:rPr>
        <w:t xml:space="preserve"> of the two signals, shown in the right part (Window 2), is relatively constant from 300 to 440 nm, with a value of 10 +/- 0.2. This means that the shape of these two signals is very nearly identical over this x-axis range.</w:t>
      </w:r>
    </w:p>
    <w:p w14:paraId="3D65B1F6" w14:textId="77777777" w:rsidR="00AE6DBD" w:rsidRPr="00AE6DBD" w:rsidRDefault="00AE6DBD" w:rsidP="00D80056">
      <w:pPr>
        <w:pStyle w:val="Textbody"/>
        <w:widowControl/>
        <w:spacing w:after="115" w:line="276" w:lineRule="auto"/>
        <w:rPr>
          <w:color w:val="000000"/>
          <w:sz w:val="12"/>
          <w:szCs w:val="12"/>
        </w:rPr>
      </w:pPr>
    </w:p>
    <w:p w14:paraId="55FEC16F" w14:textId="4CC85B5C" w:rsidR="00D80056" w:rsidRPr="00B749DA" w:rsidRDefault="00D80056" w:rsidP="00D80056">
      <w:pPr>
        <w:pStyle w:val="Textbody"/>
        <w:widowControl/>
        <w:spacing w:after="115" w:line="276" w:lineRule="auto"/>
      </w:pPr>
      <w:r w:rsidRPr="00B749DA">
        <w:rPr>
          <w:color w:val="000000"/>
        </w:rPr>
        <w:t xml:space="preserve">The left part (Window 1) shows two superimposed signals, one of which is much weaker than the other. But do they have the same shape? </w:t>
      </w:r>
      <w:r>
        <w:rPr>
          <w:color w:val="000000"/>
        </w:rPr>
        <w:t>It is hard to tell. It’s much clearer if you look at t</w:t>
      </w:r>
      <w:r w:rsidRPr="00B749DA">
        <w:rPr>
          <w:color w:val="000000"/>
        </w:rPr>
        <w:t xml:space="preserve">he </w:t>
      </w:r>
      <w:r w:rsidRPr="008A1CA8">
        <w:rPr>
          <w:i/>
          <w:iCs/>
          <w:color w:val="000000"/>
        </w:rPr>
        <w:t>ratio</w:t>
      </w:r>
      <w:r w:rsidRPr="00B749DA">
        <w:rPr>
          <w:color w:val="000000"/>
        </w:rPr>
        <w:t xml:space="preserve"> of the two signals, shown in the right part (Window 2), </w:t>
      </w:r>
      <w:r>
        <w:rPr>
          <w:color w:val="000000"/>
        </w:rPr>
        <w:t xml:space="preserve">which </w:t>
      </w:r>
      <w:r w:rsidRPr="00B749DA">
        <w:rPr>
          <w:color w:val="000000"/>
        </w:rPr>
        <w:t xml:space="preserve">is relatively constant from x=300 to 440, with a value of 10 +/- 0.2. This means that the shape of these two signals is the same, within about +/-2 %, over this x-axis range, and that the top curve is </w:t>
      </w:r>
      <w:r>
        <w:rPr>
          <w:color w:val="000000"/>
        </w:rPr>
        <w:t>about</w:t>
      </w:r>
      <w:r w:rsidRPr="00B749DA">
        <w:rPr>
          <w:color w:val="000000"/>
        </w:rPr>
        <w:t xml:space="preserve"> 10 times more intense than the bottom one. Above x=440 the ratio is not even approximately constant</w:t>
      </w:r>
      <w:r w:rsidR="00F36064">
        <w:rPr>
          <w:color w:val="000000"/>
        </w:rPr>
        <w:t>. T</w:t>
      </w:r>
      <w:r w:rsidRPr="00B749DA">
        <w:rPr>
          <w:color w:val="000000"/>
        </w:rPr>
        <w:t xml:space="preserve">his is caused by </w:t>
      </w:r>
      <w:r w:rsidRPr="00B749DA">
        <w:rPr>
          <w:i/>
          <w:color w:val="000000"/>
        </w:rPr>
        <w:t>noise</w:t>
      </w:r>
      <w:r w:rsidRPr="00B749DA">
        <w:rPr>
          <w:color w:val="000000"/>
        </w:rPr>
        <w:t xml:space="preserve">, which is the subject of the </w:t>
      </w:r>
      <w:hyperlink r:id="rId60" w:history="1">
        <w:r w:rsidRPr="00B749DA">
          <w:t>next section</w:t>
        </w:r>
      </w:hyperlink>
      <w:r>
        <w:t xml:space="preserve"> (page </w:t>
      </w:r>
      <w:r>
        <w:fldChar w:fldCharType="begin"/>
      </w:r>
      <w:r>
        <w:instrText xml:space="preserve"> PAGEREF _Ref527569104 \h </w:instrText>
      </w:r>
      <w:r>
        <w:fldChar w:fldCharType="separate"/>
      </w:r>
      <w:r w:rsidR="0018117D">
        <w:rPr>
          <w:noProof/>
        </w:rPr>
        <w:t>25</w:t>
      </w:r>
      <w:r>
        <w:fldChar w:fldCharType="end"/>
      </w:r>
      <w:r>
        <w:t>)</w:t>
      </w:r>
      <w:r w:rsidRPr="00B749DA">
        <w:rPr>
          <w:color w:val="000000"/>
        </w:rPr>
        <w:t>.</w:t>
      </w:r>
    </w:p>
    <w:p w14:paraId="294F9844" w14:textId="739A1F24" w:rsidR="00D80056" w:rsidRPr="00B749DA" w:rsidRDefault="00D80056" w:rsidP="00D80056">
      <w:pPr>
        <w:pStyle w:val="Textbody"/>
        <w:widowControl/>
        <w:spacing w:after="115" w:line="276" w:lineRule="auto"/>
      </w:pPr>
      <w:r>
        <w:rPr>
          <w:color w:val="000000"/>
        </w:rPr>
        <w:t xml:space="preserve">When you divide two vectors point by point, </w:t>
      </w:r>
      <w:r w:rsidRPr="00B749DA">
        <w:rPr>
          <w:i/>
          <w:color w:val="000000"/>
        </w:rPr>
        <w:t>even a single zero</w:t>
      </w:r>
      <w:r w:rsidRPr="00B749DA">
        <w:rPr>
          <w:color w:val="000000"/>
        </w:rPr>
        <w:t xml:space="preserve"> in the denominator vector</w:t>
      </w:r>
      <w:r>
        <w:rPr>
          <w:color w:val="000000"/>
        </w:rPr>
        <w:t xml:space="preserve"> will stop the program with a </w:t>
      </w:r>
      <w:r w:rsidRPr="00B749DA">
        <w:rPr>
          <w:b/>
          <w:color w:val="000000"/>
        </w:rPr>
        <w:t>division by zero error</w:t>
      </w:r>
      <w:r>
        <w:rPr>
          <w:color w:val="000000"/>
        </w:rPr>
        <w:t>. A vanishingly small but finite number in the denominator will not stop the program but will generate a huge number in the result. Both problems</w:t>
      </w:r>
      <w:r w:rsidRPr="00B749DA">
        <w:rPr>
          <w:color w:val="000000"/>
        </w:rPr>
        <w:t xml:space="preserve"> can usually be avoided by </w:t>
      </w:r>
      <w:r>
        <w:rPr>
          <w:color w:val="000000"/>
        </w:rPr>
        <w:t xml:space="preserve">adding a small non-zero constant to the denominator or by </w:t>
      </w:r>
      <w:r w:rsidRPr="00B749DA">
        <w:rPr>
          <w:color w:val="000000"/>
        </w:rPr>
        <w:t xml:space="preserve">applying a small amount of </w:t>
      </w:r>
      <w:hyperlink r:id="rId61" w:history="1">
        <w:r w:rsidRPr="00B749DA">
          <w:t xml:space="preserve">smoothing </w:t>
        </w:r>
      </w:hyperlink>
      <w:r>
        <w:t xml:space="preserve">(page </w:t>
      </w:r>
      <w:r>
        <w:fldChar w:fldCharType="begin"/>
      </w:r>
      <w:r>
        <w:instrText xml:space="preserve"> PAGEREF _Ref527573470 \h </w:instrText>
      </w:r>
      <w:r>
        <w:fldChar w:fldCharType="separate"/>
      </w:r>
      <w:r w:rsidR="0018117D">
        <w:rPr>
          <w:noProof/>
        </w:rPr>
        <w:t>41</w:t>
      </w:r>
      <w:r>
        <w:fldChar w:fldCharType="end"/>
      </w:r>
      <w:r>
        <w:t xml:space="preserve">) </w:t>
      </w:r>
      <w:r w:rsidRPr="00B749DA">
        <w:rPr>
          <w:color w:val="000000"/>
        </w:rPr>
        <w:t>of the denominator</w:t>
      </w:r>
      <w:r>
        <w:rPr>
          <w:color w:val="000000"/>
        </w:rPr>
        <w:t xml:space="preserve"> </w:t>
      </w:r>
      <w:r w:rsidRPr="00B749DA">
        <w:rPr>
          <w:color w:val="000000"/>
        </w:rPr>
        <w:t xml:space="preserve">or by using the Matlab/Octave function </w:t>
      </w:r>
      <w:hyperlink r:id="rId62" w:history="1">
        <w:r w:rsidRPr="0095131A">
          <w:rPr>
            <w:color w:val="501549" w:themeColor="accent5" w:themeShade="80"/>
            <w:u w:val="single"/>
          </w:rPr>
          <w:t>rmz.m</w:t>
        </w:r>
      </w:hyperlink>
      <w:r w:rsidRPr="00B749DA">
        <w:rPr>
          <w:color w:val="000000"/>
        </w:rPr>
        <w:t xml:space="preserve"> (</w:t>
      </w:r>
      <w:r w:rsidRPr="00B749DA">
        <w:rPr>
          <w:b/>
          <w:color w:val="000000"/>
        </w:rPr>
        <w:t>r</w:t>
      </w:r>
      <w:r w:rsidRPr="00B749DA">
        <w:rPr>
          <w:color w:val="000000"/>
        </w:rPr>
        <w:t>e</w:t>
      </w:r>
      <w:r w:rsidRPr="00B749DA">
        <w:rPr>
          <w:b/>
          <w:color w:val="000000"/>
        </w:rPr>
        <w:t>m</w:t>
      </w:r>
      <w:r w:rsidRPr="00B749DA">
        <w:rPr>
          <w:color w:val="000000"/>
        </w:rPr>
        <w:t xml:space="preserve">ove </w:t>
      </w:r>
      <w:r w:rsidRPr="00B749DA">
        <w:rPr>
          <w:b/>
          <w:color w:val="000000"/>
        </w:rPr>
        <w:t>z</w:t>
      </w:r>
      <w:r w:rsidRPr="00B749DA">
        <w:rPr>
          <w:color w:val="000000"/>
        </w:rPr>
        <w:t>eros) which replaces zeros with</w:t>
      </w:r>
      <w:r>
        <w:rPr>
          <w:color w:val="000000"/>
        </w:rPr>
        <w:t xml:space="preserve"> the nearest non-zero numbers. The related function </w:t>
      </w:r>
      <w:hyperlink r:id="rId63" w:history="1">
        <w:r w:rsidRPr="0095131A">
          <w:rPr>
            <w:rStyle w:val="Hyperlink"/>
          </w:rPr>
          <w:t>rmnan.m</w:t>
        </w:r>
      </w:hyperlink>
      <w:r>
        <w:rPr>
          <w:color w:val="000000"/>
        </w:rPr>
        <w:t xml:space="preserve"> r</w:t>
      </w:r>
      <w:r w:rsidRPr="0095131A">
        <w:rPr>
          <w:color w:val="000000"/>
        </w:rPr>
        <w:t xml:space="preserve">emoves NaNs </w:t>
      </w:r>
      <w:r>
        <w:rPr>
          <w:color w:val="000000"/>
        </w:rPr>
        <w:t xml:space="preserve">(“Not a Number”) and </w:t>
      </w:r>
      <w:proofErr w:type="spellStart"/>
      <w:r>
        <w:rPr>
          <w:color w:val="000000"/>
        </w:rPr>
        <w:t>Infs</w:t>
      </w:r>
      <w:proofErr w:type="spellEnd"/>
      <w:r>
        <w:rPr>
          <w:color w:val="000000"/>
        </w:rPr>
        <w:t xml:space="preserve"> (“Infinite”)</w:t>
      </w:r>
      <w:r w:rsidRPr="0095131A">
        <w:rPr>
          <w:color w:val="000000"/>
        </w:rPr>
        <w:t xml:space="preserve"> from vectors, replacing with neighboring real</w:t>
      </w:r>
      <w:r>
        <w:rPr>
          <w:color w:val="000000"/>
        </w:rPr>
        <w:t xml:space="preserve"> finite</w:t>
      </w:r>
      <w:r w:rsidRPr="0095131A">
        <w:rPr>
          <w:color w:val="000000"/>
        </w:rPr>
        <w:t xml:space="preserve"> numbers.</w:t>
      </w:r>
      <w:r>
        <w:rPr>
          <w:color w:val="000000"/>
        </w:rPr>
        <w:t xml:space="preserve"> </w:t>
      </w:r>
    </w:p>
    <w:p w14:paraId="6D91337B" w14:textId="58146D24" w:rsidR="00D80056" w:rsidRPr="00790ACE" w:rsidRDefault="00D80056" w:rsidP="00D80056">
      <w:pPr>
        <w:spacing w:line="276" w:lineRule="auto"/>
      </w:pPr>
      <w:r w:rsidRPr="00B749DA">
        <w:rPr>
          <w:b/>
          <w:color w:val="000000"/>
        </w:rPr>
        <w:t>On-line</w:t>
      </w:r>
      <w:r w:rsidRPr="00B749DA">
        <w:rPr>
          <w:color w:val="000000"/>
        </w:rPr>
        <w:t xml:space="preserve"> </w:t>
      </w:r>
      <w:r w:rsidRPr="00B749DA">
        <w:rPr>
          <w:b/>
          <w:color w:val="000000"/>
        </w:rPr>
        <w:t>calculations and plotting.</w:t>
      </w:r>
      <w:r w:rsidRPr="00B749DA">
        <w:rPr>
          <w:color w:val="000000"/>
        </w:rPr>
        <w:t xml:space="preserve"> </w:t>
      </w:r>
      <w:hyperlink r:id="rId64" w:history="1">
        <w:r w:rsidRPr="008632B2">
          <w:rPr>
            <w:i/>
            <w:color w:val="156082" w:themeColor="accent1"/>
            <w:u w:val="single"/>
          </w:rPr>
          <w:t>Wolfram Alpha</w:t>
        </w:r>
        <w:r w:rsidRPr="008632B2">
          <w:rPr>
            <w:i/>
            <w:color w:val="156082" w:themeColor="accent1"/>
            <w:u w:val="single"/>
          </w:rPr>
          <w:fldChar w:fldCharType="begin"/>
        </w:r>
        <w:r w:rsidRPr="008632B2">
          <w:rPr>
            <w:i/>
            <w:color w:val="156082" w:themeColor="accent1"/>
            <w:u w:val="single"/>
          </w:rPr>
          <w:instrText xml:space="preserve"> XE "Wolfram Alpha" </w:instrText>
        </w:r>
        <w:r w:rsidRPr="008632B2">
          <w:rPr>
            <w:i/>
            <w:color w:val="156082" w:themeColor="accent1"/>
            <w:u w:val="single"/>
          </w:rPr>
          <w:fldChar w:fldCharType="end"/>
        </w:r>
      </w:hyperlink>
      <w:r w:rsidRPr="00B749DA">
        <w:rPr>
          <w:color w:val="000000"/>
        </w:rPr>
        <w:t xml:space="preserve"> is a</w:t>
      </w:r>
      <w:r>
        <w:rPr>
          <w:color w:val="000000"/>
        </w:rPr>
        <w:t xml:space="preserve"> free</w:t>
      </w:r>
      <w:r w:rsidRPr="00B749DA">
        <w:rPr>
          <w:color w:val="000000"/>
        </w:rPr>
        <w:t xml:space="preserve"> Web site and a </w:t>
      </w:r>
      <w:hyperlink r:id="rId65" w:history="1">
        <w:r w:rsidRPr="00B749DA">
          <w:t>smartphone app</w:t>
        </w:r>
      </w:hyperlink>
      <w:r w:rsidRPr="00B749DA">
        <w:rPr>
          <w:color w:val="000000"/>
        </w:rPr>
        <w:t xml:space="preserve"> that is a</w:t>
      </w:r>
      <w:r>
        <w:rPr>
          <w:color w:val="000000"/>
        </w:rPr>
        <w:t>n extremely useful</w:t>
      </w:r>
      <w:r w:rsidRPr="00B749DA">
        <w:rPr>
          <w:color w:val="000000"/>
        </w:rPr>
        <w:t xml:space="preserve"> computational tool and information source, including capabilities for </w:t>
      </w:r>
      <w:r>
        <w:rPr>
          <w:color w:val="000000"/>
        </w:rPr>
        <w:t xml:space="preserve">symbolic </w:t>
      </w:r>
      <w:r w:rsidRPr="00B749DA">
        <w:t xml:space="preserve">mathematics, </w:t>
      </w:r>
      <w:hyperlink r:id="rId66" w:history="1">
        <w:r w:rsidRPr="00A479BB">
          <w:rPr>
            <w:rStyle w:val="Hyperlink"/>
          </w:rPr>
          <w:t>plotting</w:t>
        </w:r>
      </w:hyperlink>
      <w:r w:rsidRPr="00B749DA">
        <w:rPr>
          <w:color w:val="000000"/>
        </w:rPr>
        <w:t xml:space="preserve">, vector and </w:t>
      </w:r>
      <w:hyperlink r:id="rId67" w:history="1">
        <w:r w:rsidRPr="00B749DA">
          <w:t>matrix manipulations</w:t>
        </w:r>
      </w:hyperlink>
      <w:r w:rsidRPr="00B749DA">
        <w:rPr>
          <w:color w:val="000000"/>
        </w:rPr>
        <w:t xml:space="preserve">, </w:t>
      </w:r>
      <w:hyperlink r:id="rId68" w:history="1">
        <w:r w:rsidRPr="00B749DA">
          <w:t>statistics and data analysis</w:t>
        </w:r>
      </w:hyperlink>
      <w:r w:rsidRPr="00B749DA">
        <w:rPr>
          <w:color w:val="000000"/>
        </w:rPr>
        <w:t xml:space="preserve">, and many </w:t>
      </w:r>
      <w:hyperlink r:id="rId69" w:history="1">
        <w:r w:rsidRPr="00B749DA">
          <w:t>other topics</w:t>
        </w:r>
      </w:hyperlink>
      <w:r w:rsidR="000818F2">
        <w:t xml:space="preserve"> (from the makers of </w:t>
      </w:r>
      <w:r w:rsidR="000818F2" w:rsidRPr="000818F2">
        <w:rPr>
          <w:i/>
          <w:iCs/>
        </w:rPr>
        <w:t>Mathematica</w:t>
      </w:r>
      <w:r w:rsidR="000818F2">
        <w:t xml:space="preserve">, page </w:t>
      </w:r>
      <w:r w:rsidR="000818F2">
        <w:fldChar w:fldCharType="begin"/>
      </w:r>
      <w:r w:rsidR="000818F2">
        <w:instrText xml:space="preserve"> PAGEREF _Ref206401307 \h </w:instrText>
      </w:r>
      <w:r w:rsidR="000818F2">
        <w:fldChar w:fldCharType="separate"/>
      </w:r>
      <w:r w:rsidR="0018117D">
        <w:rPr>
          <w:noProof/>
        </w:rPr>
        <w:t>465</w:t>
      </w:r>
      <w:r w:rsidR="000818F2">
        <w:fldChar w:fldCharType="end"/>
      </w:r>
      <w:r w:rsidR="000818F2">
        <w:t>)</w:t>
      </w:r>
      <w:r w:rsidRPr="00B749DA">
        <w:rPr>
          <w:color w:val="000000"/>
        </w:rPr>
        <w:t xml:space="preserve">. </w:t>
      </w:r>
      <w:hyperlink r:id="rId70" w:history="1">
        <w:r w:rsidRPr="009F61FE">
          <w:rPr>
            <w:i/>
            <w:color w:val="0070C0"/>
            <w:u w:val="single"/>
          </w:rPr>
          <w:t>Statpages.org</w:t>
        </w:r>
      </w:hyperlink>
      <w:r w:rsidRPr="00B749DA">
        <w:rPr>
          <w:color w:val="000000"/>
        </w:rPr>
        <w:t xml:space="preserve"> can perform a huge range of statistical calculations and tests. There are several Web sites that specialize in plotting data, including </w:t>
      </w:r>
      <w:hyperlink r:id="rId71" w:history="1">
        <w:r w:rsidRPr="009F61FE">
          <w:rPr>
            <w:color w:val="0070C0"/>
            <w:u w:val="single"/>
          </w:rPr>
          <w:t>Plotly</w:t>
        </w:r>
      </w:hyperlink>
      <w:r>
        <w:rPr>
          <w:color w:val="000000"/>
        </w:rPr>
        <w:t xml:space="preserve"> and</w:t>
      </w:r>
      <w:r w:rsidRPr="00B749DA">
        <w:rPr>
          <w:color w:val="000000"/>
        </w:rPr>
        <w:t xml:space="preserve"> </w:t>
      </w:r>
      <w:hyperlink r:id="rId72" w:history="1">
        <w:r w:rsidRPr="009F61FE">
          <w:rPr>
            <w:color w:val="0070C0"/>
            <w:u w:val="single"/>
          </w:rPr>
          <w:t>Grapher</w:t>
        </w:r>
      </w:hyperlink>
      <w:r>
        <w:rPr>
          <w:color w:val="000000"/>
        </w:rPr>
        <w:t xml:space="preserve">. </w:t>
      </w:r>
      <w:r w:rsidRPr="00B749DA">
        <w:rPr>
          <w:color w:val="000000"/>
        </w:rPr>
        <w:t xml:space="preserve">All of these require a reliable Internet connection, and they can be useful when you are </w:t>
      </w:r>
      <w:r>
        <w:rPr>
          <w:color w:val="000000"/>
        </w:rPr>
        <w:t>working on a mobile device or</w:t>
      </w:r>
      <w:r w:rsidRPr="00B749DA">
        <w:rPr>
          <w:color w:val="000000"/>
        </w:rPr>
        <w:t xml:space="preserve"> computer that does not have the required software</w:t>
      </w:r>
      <w:r>
        <w:rPr>
          <w:color w:val="000000"/>
        </w:rPr>
        <w:t xml:space="preserve"> installed. In the </w:t>
      </w:r>
      <w:r>
        <w:rPr>
          <w:color w:val="000000"/>
        </w:rPr>
        <w:lastRenderedPageBreak/>
        <w:t>PDF version of this book</w:t>
      </w:r>
      <w:r w:rsidRPr="00B749DA">
        <w:rPr>
          <w:color w:val="000000"/>
        </w:rPr>
        <w:t>,</w:t>
      </w:r>
      <w:r>
        <w:rPr>
          <w:color w:val="000000"/>
        </w:rPr>
        <w:t xml:space="preserve"> you can </w:t>
      </w:r>
      <w:r w:rsidRPr="00E94B63">
        <w:rPr>
          <w:b/>
          <w:color w:val="000000"/>
        </w:rPr>
        <w:t>Ctrl-Click</w:t>
      </w:r>
      <w:r>
        <w:rPr>
          <w:color w:val="000000"/>
        </w:rPr>
        <w:t xml:space="preserve"> on these links to open them in your browser.</w:t>
      </w:r>
    </w:p>
    <w:p w14:paraId="7670DA29" w14:textId="77777777" w:rsidR="00D80056" w:rsidRDefault="00D80056" w:rsidP="00D80056">
      <w:pPr>
        <w:pStyle w:val="Heading2"/>
        <w:spacing w:after="0" w:line="276" w:lineRule="auto"/>
      </w:pPr>
      <w:bookmarkStart w:id="20" w:name="SPECTRUM"/>
      <w:bookmarkStart w:id="21" w:name="_Toc527607493"/>
      <w:bookmarkStart w:id="22" w:name="_Toc528398193"/>
      <w:bookmarkStart w:id="23" w:name="_Ref533825723"/>
      <w:bookmarkStart w:id="24" w:name="_Ref533825772"/>
      <w:bookmarkStart w:id="25" w:name="_Toc228000313"/>
      <w:bookmarkEnd w:id="20"/>
      <w:r w:rsidRPr="00BD4C33">
        <w:t>Signal arithmetic</w:t>
      </w:r>
      <w:r>
        <w:fldChar w:fldCharType="begin"/>
      </w:r>
      <w:r>
        <w:instrText xml:space="preserve"> XE "</w:instrText>
      </w:r>
      <w:r w:rsidRPr="00AA78EB">
        <w:instrText>Spreadsheets:Signal arithmetic</w:instrText>
      </w:r>
      <w:r>
        <w:instrText xml:space="preserve">" </w:instrText>
      </w:r>
      <w:r>
        <w:fldChar w:fldCharType="end"/>
      </w:r>
      <w:r>
        <w:t xml:space="preserve"> in Spreadsheets</w:t>
      </w:r>
      <w:bookmarkEnd w:id="21"/>
      <w:bookmarkEnd w:id="22"/>
      <w:bookmarkEnd w:id="23"/>
      <w:bookmarkEnd w:id="24"/>
      <w:bookmarkEnd w:id="25"/>
    </w:p>
    <w:p w14:paraId="626E470F" w14:textId="50D71D78" w:rsidR="00D80056" w:rsidRPr="004C7760" w:rsidRDefault="00D80056" w:rsidP="00D80056">
      <w:pPr>
        <w:pStyle w:val="Textbody"/>
        <w:widowControl/>
        <w:spacing w:after="0" w:line="276" w:lineRule="auto"/>
        <w:rPr>
          <w:color w:val="000000"/>
          <w:sz w:val="12"/>
          <w:szCs w:val="12"/>
        </w:rPr>
      </w:pPr>
      <w:r w:rsidRPr="00B749DA">
        <w:rPr>
          <w:noProof/>
          <w:lang w:eastAsia="en-US" w:bidi="ar-SA"/>
        </w:rPr>
        <w:drawing>
          <wp:anchor distT="0" distB="0" distL="114300" distR="114300" simplePos="0" relativeHeight="251755520" behindDoc="0" locked="0" layoutInCell="1" allowOverlap="1" wp14:anchorId="32F6C21F" wp14:editId="3F81E552">
            <wp:simplePos x="0" y="0"/>
            <wp:positionH relativeFrom="column">
              <wp:posOffset>19455</wp:posOffset>
            </wp:positionH>
            <wp:positionV relativeFrom="paragraph">
              <wp:posOffset>890378</wp:posOffset>
            </wp:positionV>
            <wp:extent cx="3343275" cy="2019300"/>
            <wp:effectExtent l="19050" t="19050" r="28575" b="19050"/>
            <wp:wrapSquare wrapText="right"/>
            <wp:docPr id="4" name="graphics5" descr="Graphical user interface, chart&#10;&#10;Description automatically generated"/>
            <wp:cNvGraphicFramePr/>
            <a:graphic xmlns:a="http://schemas.openxmlformats.org/drawingml/2006/main">
              <a:graphicData uri="http://schemas.openxmlformats.org/drawingml/2006/picture">
                <pic:pic xmlns:pic="http://schemas.openxmlformats.org/drawingml/2006/picture">
                  <pic:nvPicPr>
                    <pic:cNvPr id="4" name="graphics5" descr="Graphical user interface, chart&#10;&#10;Description automatically generated"/>
                    <pic:cNvPicPr/>
                  </pic:nvPicPr>
                  <pic:blipFill>
                    <a:blip r:link="rId73">
                      <a:lum/>
                      <a:alphaModFix/>
                    </a:blip>
                    <a:srcRect/>
                    <a:stretch>
                      <a:fillRect/>
                    </a:stretch>
                  </pic:blipFill>
                  <pic:spPr>
                    <a:xfrm>
                      <a:off x="0" y="0"/>
                      <a:ext cx="3343275" cy="2019300"/>
                    </a:xfrm>
                    <a:prstGeom prst="rect">
                      <a:avLst/>
                    </a:prstGeom>
                    <a:ln w="12618">
                      <a:solidFill>
                        <a:srgbClr val="000080"/>
                      </a:solidFill>
                      <a:prstDash val="solid"/>
                    </a:ln>
                  </pic:spPr>
                </pic:pic>
              </a:graphicData>
            </a:graphic>
            <wp14:sizeRelH relativeFrom="margin">
              <wp14:pctWidth>0</wp14:pctWidth>
            </wp14:sizeRelH>
            <wp14:sizeRelV relativeFrom="margin">
              <wp14:pctHeight>0</wp14:pctHeight>
            </wp14:sizeRelV>
          </wp:anchor>
        </w:drawing>
      </w:r>
      <w:r w:rsidRPr="00460324">
        <w:rPr>
          <w:color w:val="000000"/>
        </w:rPr>
        <w:t>Popular spreadsheets,</w:t>
      </w:r>
      <w:r w:rsidRPr="00B749DA">
        <w:rPr>
          <w:color w:val="000000"/>
        </w:rPr>
        <w:t xml:space="preserve"> such as </w:t>
      </w:r>
      <w:hyperlink r:id="rId74" w:history="1">
        <w:r w:rsidRPr="00B749DA">
          <w:rPr>
            <w:i/>
            <w:color w:val="000000"/>
          </w:rPr>
          <w:t>Excel</w:t>
        </w:r>
        <w:r>
          <w:rPr>
            <w:i/>
            <w:color w:val="000000"/>
          </w:rPr>
          <w:fldChar w:fldCharType="begin"/>
        </w:r>
        <w:r>
          <w:instrText xml:space="preserve"> XE "</w:instrText>
        </w:r>
        <w:r w:rsidRPr="00BA222C">
          <w:rPr>
            <w:i/>
            <w:color w:val="000000"/>
          </w:rPr>
          <w:instrText>Excel</w:instrText>
        </w:r>
        <w:r>
          <w:instrText xml:space="preserve">" </w:instrText>
        </w:r>
        <w:r>
          <w:rPr>
            <w:i/>
            <w:color w:val="000000"/>
          </w:rPr>
          <w:fldChar w:fldCharType="end"/>
        </w:r>
      </w:hyperlink>
      <w:hyperlink r:id="rId75" w:history="1">
        <w:r w:rsidRPr="00B749DA">
          <w:rPr>
            <w:color w:val="000000"/>
          </w:rPr>
          <w:t xml:space="preserve"> </w:t>
        </w:r>
      </w:hyperlink>
      <w:r w:rsidRPr="00B749DA">
        <w:rPr>
          <w:color w:val="000000"/>
        </w:rPr>
        <w:t xml:space="preserve">or </w:t>
      </w:r>
      <w:hyperlink r:id="rId76" w:history="1">
        <w:r w:rsidRPr="00B749DA">
          <w:rPr>
            <w:i/>
            <w:color w:val="000000"/>
          </w:rPr>
          <w:t>Open Office Calc</w:t>
        </w:r>
      </w:hyperlink>
      <w:r w:rsidRPr="00B749DA">
        <w:rPr>
          <w:color w:val="000000"/>
        </w:rPr>
        <w:t xml:space="preserve">, </w:t>
      </w:r>
      <w:r>
        <w:rPr>
          <w:color w:val="000000"/>
        </w:rPr>
        <w:t xml:space="preserve">are aimed mainly at business and financial applications, but still </w:t>
      </w:r>
      <w:r w:rsidRPr="00B749DA">
        <w:rPr>
          <w:color w:val="000000"/>
        </w:rPr>
        <w:t xml:space="preserve">have built-in functions for </w:t>
      </w:r>
      <w:r>
        <w:rPr>
          <w:color w:val="000000"/>
        </w:rPr>
        <w:t>many</w:t>
      </w:r>
      <w:r w:rsidRPr="00B749DA">
        <w:rPr>
          <w:color w:val="000000"/>
        </w:rPr>
        <w:t xml:space="preserve"> common math operations, named variables,</w:t>
      </w:r>
      <w:r>
        <w:rPr>
          <w:color w:val="000000"/>
        </w:rPr>
        <w:t xml:space="preserve"> </w:t>
      </w:r>
      <w:r w:rsidRPr="00B749DA">
        <w:rPr>
          <w:color w:val="000000"/>
        </w:rPr>
        <w:t>x,y plotting, text formatting, matrix</w:t>
      </w:r>
      <w:r>
        <w:rPr>
          <w:color w:val="000000"/>
        </w:rPr>
        <w:t xml:space="preserve"> </w:t>
      </w:r>
      <w:r w:rsidRPr="00B749DA">
        <w:rPr>
          <w:color w:val="000000"/>
        </w:rPr>
        <w:t>math, etc. Cells can contain numerical</w:t>
      </w:r>
      <w:r>
        <w:rPr>
          <w:color w:val="000000"/>
        </w:rPr>
        <w:t xml:space="preserve"> </w:t>
      </w:r>
      <w:r w:rsidRPr="00B749DA">
        <w:rPr>
          <w:color w:val="000000"/>
        </w:rPr>
        <w:t xml:space="preserve">values, text, mathematical expressions, or references to other cells. </w:t>
      </w:r>
      <w:r>
        <w:rPr>
          <w:color w:val="000000"/>
        </w:rPr>
        <w:t>You can represent a spectrum as a</w:t>
      </w:r>
      <w:r w:rsidRPr="00B749DA">
        <w:rPr>
          <w:color w:val="000000"/>
        </w:rPr>
        <w:t xml:space="preserve"> row or column of cells</w:t>
      </w:r>
      <w:r>
        <w:rPr>
          <w:color w:val="000000"/>
        </w:rPr>
        <w:t>. You can represent a</w:t>
      </w:r>
      <w:r w:rsidRPr="00B749DA">
        <w:rPr>
          <w:color w:val="000000"/>
        </w:rPr>
        <w:t xml:space="preserve"> set of spectra as a rectangular block of cells. </w:t>
      </w:r>
      <w:r>
        <w:rPr>
          <w:color w:val="000000"/>
        </w:rPr>
        <w:t>You can assign your own names</w:t>
      </w:r>
      <w:r w:rsidRPr="00B749DA">
        <w:rPr>
          <w:color w:val="000000"/>
        </w:rPr>
        <w:t xml:space="preserve"> to individual cells or t</w:t>
      </w:r>
      <w:r>
        <w:rPr>
          <w:color w:val="000000"/>
        </w:rPr>
        <w:t xml:space="preserve">o ranges of </w:t>
      </w:r>
      <w:r w:rsidR="004B07D8">
        <w:rPr>
          <w:color w:val="000000"/>
        </w:rPr>
        <w:t>cells and</w:t>
      </w:r>
      <w:r>
        <w:rPr>
          <w:color w:val="000000"/>
        </w:rPr>
        <w:t xml:space="preserve"> then refer</w:t>
      </w:r>
      <w:r w:rsidRPr="00B749DA">
        <w:rPr>
          <w:color w:val="000000"/>
        </w:rPr>
        <w:t xml:space="preserve"> to </w:t>
      </w:r>
      <w:r>
        <w:rPr>
          <w:color w:val="000000"/>
        </w:rPr>
        <w:t xml:space="preserve">them </w:t>
      </w:r>
      <w:r w:rsidRPr="00B749DA">
        <w:rPr>
          <w:color w:val="000000"/>
        </w:rPr>
        <w:t xml:space="preserve">in mathematical expression by name. </w:t>
      </w:r>
      <w:r>
        <w:rPr>
          <w:color w:val="000000"/>
        </w:rPr>
        <w:t xml:space="preserve">You can copy </w:t>
      </w:r>
      <w:r w:rsidR="00A51E3A">
        <w:rPr>
          <w:color w:val="000000"/>
        </w:rPr>
        <w:t>m</w:t>
      </w:r>
      <w:r w:rsidR="00A51E3A" w:rsidRPr="00B749DA">
        <w:rPr>
          <w:color w:val="000000"/>
        </w:rPr>
        <w:t>athe</w:t>
      </w:r>
      <w:r w:rsidR="00A51E3A">
        <w:rPr>
          <w:color w:val="000000"/>
        </w:rPr>
        <w:t>m</w:t>
      </w:r>
      <w:r w:rsidR="00A51E3A" w:rsidRPr="00B749DA">
        <w:rPr>
          <w:color w:val="000000"/>
        </w:rPr>
        <w:t>atical</w:t>
      </w:r>
      <w:r w:rsidRPr="00B749DA">
        <w:rPr>
          <w:color w:val="000000"/>
        </w:rPr>
        <w:t xml:space="preserve"> expressions across a range of cells, with the cell referen</w:t>
      </w:r>
      <w:r>
        <w:rPr>
          <w:color w:val="000000"/>
        </w:rPr>
        <w:t>ces changing or not as desired. You can make p</w:t>
      </w:r>
      <w:r w:rsidRPr="00B749DA">
        <w:rPr>
          <w:color w:val="000000"/>
        </w:rPr>
        <w:t xml:space="preserve">lots of various types (including the all-important </w:t>
      </w:r>
      <w:r w:rsidRPr="00B749DA">
        <w:rPr>
          <w:i/>
          <w:color w:val="000000"/>
        </w:rPr>
        <w:t>x-y</w:t>
      </w:r>
      <w:r w:rsidRPr="00B749DA">
        <w:rPr>
          <w:color w:val="000000"/>
        </w:rPr>
        <w:t xml:space="preserve"> or </w:t>
      </w:r>
      <w:r w:rsidRPr="00B749DA">
        <w:rPr>
          <w:i/>
          <w:color w:val="000000"/>
        </w:rPr>
        <w:t xml:space="preserve">scatter </w:t>
      </w:r>
      <w:r>
        <w:rPr>
          <w:color w:val="000000"/>
        </w:rPr>
        <w:t>graph) by menu selection. F</w:t>
      </w:r>
      <w:r w:rsidRPr="00B749DA">
        <w:rPr>
          <w:color w:val="000000"/>
        </w:rPr>
        <w:t>or a nice video demonstration</w:t>
      </w:r>
      <w:r>
        <w:rPr>
          <w:color w:val="000000"/>
        </w:rPr>
        <w:t xml:space="preserve">, see this YouTube video: </w:t>
      </w:r>
      <w:hyperlink r:id="rId77" w:history="1">
        <w:r w:rsidRPr="00D56D71">
          <w:rPr>
            <w:u w:val="single"/>
          </w:rPr>
          <w:t>http://www.youtube.com/watch?v=nTlkkbQWpVk</w:t>
        </w:r>
      </w:hyperlink>
      <w:r>
        <w:t xml:space="preserve">. </w:t>
      </w:r>
      <w:r w:rsidRPr="00B749DA">
        <w:rPr>
          <w:color w:val="000000"/>
        </w:rPr>
        <w:t xml:space="preserve">Both </w:t>
      </w:r>
      <w:r w:rsidRPr="00B749DA">
        <w:rPr>
          <w:i/>
          <w:color w:val="000000"/>
        </w:rPr>
        <w:t>Excel</w:t>
      </w:r>
      <w:r w:rsidRPr="00B749DA">
        <w:rPr>
          <w:color w:val="000000"/>
        </w:rPr>
        <w:t xml:space="preserve"> and </w:t>
      </w:r>
      <w:r w:rsidRPr="00B749DA">
        <w:rPr>
          <w:i/>
          <w:color w:val="000000"/>
        </w:rPr>
        <w:t>Calc</w:t>
      </w:r>
      <w:r w:rsidRPr="00B749DA">
        <w:rPr>
          <w:color w:val="000000"/>
        </w:rPr>
        <w:t xml:space="preserve"> offer a </w:t>
      </w:r>
      <w:r>
        <w:rPr>
          <w:color w:val="000000"/>
        </w:rPr>
        <w:t>“</w:t>
      </w:r>
      <w:r w:rsidRPr="00B749DA">
        <w:rPr>
          <w:color w:val="000000"/>
        </w:rPr>
        <w:t>form design</w:t>
      </w:r>
      <w:r>
        <w:rPr>
          <w:color w:val="000000"/>
        </w:rPr>
        <w:t>”</w:t>
      </w:r>
      <w:r w:rsidRPr="00B749DA">
        <w:rPr>
          <w:color w:val="000000"/>
        </w:rPr>
        <w:t xml:space="preserve"> capability with </w:t>
      </w:r>
      <w:r>
        <w:rPr>
          <w:color w:val="000000"/>
        </w:rPr>
        <w:t xml:space="preserve">a </w:t>
      </w:r>
      <w:r w:rsidRPr="00B749DA">
        <w:rPr>
          <w:color w:val="000000"/>
        </w:rPr>
        <w:t>full set of user interface objects such as buttons, menus, sliders, and text boxes</w:t>
      </w:r>
      <w:r w:rsidR="00F36064">
        <w:rPr>
          <w:color w:val="000000"/>
        </w:rPr>
        <w:t>. Y</w:t>
      </w:r>
      <w:r>
        <w:rPr>
          <w:color w:val="000000"/>
        </w:rPr>
        <w:t>ou can use these</w:t>
      </w:r>
      <w:r w:rsidRPr="00B749DA">
        <w:rPr>
          <w:color w:val="000000"/>
        </w:rPr>
        <w:t xml:space="preserve"> to create attractive graphical user interfaces for end-user applications, such as </w:t>
      </w:r>
      <w:r>
        <w:rPr>
          <w:color w:val="000000"/>
        </w:rPr>
        <w:t xml:space="preserve">ones I have created for teaching analytical chemistry courses on </w:t>
      </w:r>
      <w:hyperlink r:id="rId78" w:history="1">
        <w:r w:rsidRPr="00D56D71">
          <w:rPr>
            <w:u w:val="single"/>
          </w:rPr>
          <w:t>http://terpconnect.umd.edu/~toh/models/</w:t>
        </w:r>
      </w:hyperlink>
      <w:r w:rsidRPr="00B749DA">
        <w:rPr>
          <w:color w:val="000000"/>
        </w:rPr>
        <w:t>. The latest versions of both Excel and OpenOffice</w:t>
      </w:r>
      <w:r>
        <w:rPr>
          <w:color w:val="000000"/>
        </w:rPr>
        <w:t xml:space="preserve"> </w:t>
      </w:r>
      <w:r w:rsidRPr="00B749DA">
        <w:rPr>
          <w:i/>
          <w:color w:val="000000"/>
        </w:rPr>
        <w:t>Calc</w:t>
      </w:r>
      <w:r w:rsidRPr="00B749DA">
        <w:rPr>
          <w:color w:val="000000"/>
        </w:rPr>
        <w:t xml:space="preserve"> can open and save either spreadsheet file format</w:t>
      </w:r>
      <w:r>
        <w:rPr>
          <w:color w:val="000000"/>
        </w:rPr>
        <w:t>s</w:t>
      </w:r>
      <w:r w:rsidRPr="00B749DA">
        <w:rPr>
          <w:color w:val="000000"/>
        </w:rPr>
        <w:t xml:space="preserve"> (.xls and .ods, respectively). Simple spreadsheets in either format are compatible with the other program. However, there are small differences in the way that certain </w:t>
      </w:r>
      <w:r>
        <w:rPr>
          <w:color w:val="000000"/>
        </w:rPr>
        <w:t>operations</w:t>
      </w:r>
      <w:r w:rsidRPr="00B749DA">
        <w:rPr>
          <w:color w:val="000000"/>
        </w:rPr>
        <w:t xml:space="preserve"> are interpreted, and for that reason I supply most of my spreadsheets in .xls (for </w:t>
      </w:r>
      <w:r w:rsidRPr="00B749DA">
        <w:rPr>
          <w:i/>
          <w:color w:val="000000"/>
        </w:rPr>
        <w:t>Excel</w:t>
      </w:r>
      <w:r w:rsidRPr="00B749DA">
        <w:rPr>
          <w:color w:val="000000"/>
        </w:rPr>
        <w:t xml:space="preserve">) </w:t>
      </w:r>
      <w:r w:rsidRPr="00B749DA">
        <w:rPr>
          <w:i/>
          <w:color w:val="000000"/>
        </w:rPr>
        <w:t>and</w:t>
      </w:r>
      <w:r w:rsidRPr="00B749DA">
        <w:rPr>
          <w:color w:val="000000"/>
        </w:rPr>
        <w:t xml:space="preserve"> in .ods (for </w:t>
      </w:r>
      <w:r w:rsidRPr="00B749DA">
        <w:rPr>
          <w:i/>
          <w:color w:val="000000"/>
        </w:rPr>
        <w:t>Calc</w:t>
      </w:r>
      <w:r w:rsidRPr="00B749DA">
        <w:rPr>
          <w:color w:val="000000"/>
        </w:rPr>
        <w:t>) formats</w:t>
      </w:r>
      <w:r>
        <w:rPr>
          <w:color w:val="000000"/>
        </w:rPr>
        <w:t>. Google</w:t>
      </w:r>
      <w:r w:rsidRPr="00B749DA">
        <w:rPr>
          <w:color w:val="000000"/>
        </w:rPr>
        <w:t xml:space="preserve"> "</w:t>
      </w:r>
      <w:hyperlink r:id="rId79" w:history="1">
        <w:r w:rsidRPr="00B749DA">
          <w:t>Differences between the Open</w:t>
        </w:r>
        <w:r>
          <w:t>-</w:t>
        </w:r>
        <w:r w:rsidRPr="00B749DA">
          <w:t>Document Spreadsheet (.ods) format and the Excel (.xlsx) format</w:t>
        </w:r>
      </w:hyperlink>
      <w:r w:rsidRPr="00B749DA">
        <w:rPr>
          <w:color w:val="000000"/>
        </w:rPr>
        <w:t xml:space="preserve">". Basically, </w:t>
      </w:r>
      <w:r w:rsidRPr="00B749DA">
        <w:rPr>
          <w:i/>
          <w:color w:val="000000"/>
        </w:rPr>
        <w:t>Calc</w:t>
      </w:r>
      <w:r w:rsidRPr="00B749DA">
        <w:rPr>
          <w:color w:val="000000"/>
        </w:rPr>
        <w:t xml:space="preserve"> </w:t>
      </w:r>
      <w:r>
        <w:rPr>
          <w:color w:val="000000"/>
        </w:rPr>
        <w:t>can</w:t>
      </w:r>
      <w:r w:rsidRPr="00B749DA">
        <w:rPr>
          <w:color w:val="000000"/>
        </w:rPr>
        <w:t xml:space="preserve"> do almost everything </w:t>
      </w:r>
      <w:r w:rsidRPr="00B749DA">
        <w:rPr>
          <w:i/>
          <w:color w:val="000000"/>
        </w:rPr>
        <w:t>Excel</w:t>
      </w:r>
      <w:r w:rsidRPr="00B749DA">
        <w:rPr>
          <w:color w:val="000000"/>
        </w:rPr>
        <w:t xml:space="preserve"> can do, but </w:t>
      </w:r>
      <w:r w:rsidRPr="00B749DA">
        <w:rPr>
          <w:i/>
          <w:color w:val="000000"/>
        </w:rPr>
        <w:t>Calc</w:t>
      </w:r>
      <w:r w:rsidRPr="00B749DA">
        <w:rPr>
          <w:color w:val="000000"/>
        </w:rPr>
        <w:t xml:space="preserve"> is free to download and is more Windows-standard in terms of look-and-feel. Excel is more "Microsoft-y" and is</w:t>
      </w:r>
      <w:r>
        <w:rPr>
          <w:color w:val="000000"/>
        </w:rPr>
        <w:t xml:space="preserve"> often</w:t>
      </w:r>
      <w:r w:rsidRPr="00B749DA">
        <w:rPr>
          <w:color w:val="000000"/>
        </w:rPr>
        <w:t xml:space="preserve"> faster than </w:t>
      </w:r>
      <w:r w:rsidRPr="00B749DA">
        <w:rPr>
          <w:i/>
          <w:color w:val="000000"/>
        </w:rPr>
        <w:t>Calc</w:t>
      </w:r>
      <w:r w:rsidRPr="00B749DA">
        <w:rPr>
          <w:color w:val="000000"/>
        </w:rPr>
        <w:t xml:space="preserve">. If you have access to </w:t>
      </w:r>
      <w:r w:rsidRPr="00B749DA">
        <w:rPr>
          <w:i/>
          <w:color w:val="000000"/>
        </w:rPr>
        <w:t>Excel</w:t>
      </w:r>
      <w:r>
        <w:rPr>
          <w:color w:val="000000"/>
        </w:rPr>
        <w:t>, I recommend using that.</w:t>
      </w:r>
      <w:r w:rsidR="000106F2">
        <w:rPr>
          <w:color w:val="000000"/>
        </w:rPr>
        <w:t xml:space="preserve"> Both </w:t>
      </w:r>
      <w:r w:rsidR="000106F2" w:rsidRPr="000106F2">
        <w:rPr>
          <w:i/>
          <w:iCs/>
          <w:color w:val="000000"/>
        </w:rPr>
        <w:t>Excel</w:t>
      </w:r>
      <w:r w:rsidR="000106F2">
        <w:rPr>
          <w:color w:val="000000"/>
        </w:rPr>
        <w:t xml:space="preserve"> and </w:t>
      </w:r>
      <w:r w:rsidR="000106F2" w:rsidRPr="000106F2">
        <w:rPr>
          <w:i/>
          <w:iCs/>
          <w:color w:val="000000"/>
        </w:rPr>
        <w:t>Calc</w:t>
      </w:r>
      <w:r w:rsidR="000106F2">
        <w:rPr>
          <w:color w:val="000000"/>
        </w:rPr>
        <w:t xml:space="preserve"> are often updated.</w:t>
      </w:r>
      <w:r>
        <w:rPr>
          <w:color w:val="000000"/>
        </w:rPr>
        <w:br/>
      </w:r>
    </w:p>
    <w:p w14:paraId="3BA90781" w14:textId="35FFDE9D" w:rsidR="00D80056" w:rsidRPr="00AA283D" w:rsidRDefault="00D80056" w:rsidP="00D80056">
      <w:pPr>
        <w:pStyle w:val="Textbody"/>
        <w:widowControl/>
        <w:spacing w:after="0" w:line="276" w:lineRule="auto"/>
      </w:pPr>
      <w:r w:rsidRPr="00B749DA">
        <w:rPr>
          <w:color w:val="000000"/>
        </w:rPr>
        <w:t xml:space="preserve">If you are working on a tablet or smartphone, you could use the </w:t>
      </w:r>
      <w:hyperlink r:id="rId80" w:history="1">
        <w:r w:rsidRPr="00B749DA">
          <w:t>Excel mobile app</w:t>
        </w:r>
      </w:hyperlink>
      <w:r w:rsidRPr="00B749DA">
        <w:rPr>
          <w:color w:val="000000"/>
        </w:rPr>
        <w:t xml:space="preserve">, </w:t>
      </w:r>
      <w:hyperlink r:id="rId81" w:history="1">
        <w:r w:rsidRPr="00B749DA">
          <w:t xml:space="preserve">Numbers </w:t>
        </w:r>
      </w:hyperlink>
      <w:r w:rsidRPr="00B749DA">
        <w:rPr>
          <w:color w:val="000000"/>
        </w:rPr>
        <w:t xml:space="preserve">for iPad, or several other </w:t>
      </w:r>
      <w:hyperlink r:id="rId82" w:history="1">
        <w:r w:rsidRPr="00B749DA">
          <w:t>mobile spreadsheet</w:t>
        </w:r>
      </w:hyperlink>
      <w:r w:rsidRPr="00B749DA">
        <w:rPr>
          <w:color w:val="000000"/>
        </w:rPr>
        <w:t xml:space="preserve">s. These </w:t>
      </w:r>
      <w:r>
        <w:rPr>
          <w:color w:val="000000"/>
        </w:rPr>
        <w:t xml:space="preserve">apps </w:t>
      </w:r>
      <w:r w:rsidRPr="00B749DA">
        <w:rPr>
          <w:color w:val="000000"/>
        </w:rPr>
        <w:t xml:space="preserve">can do basic tasks but do not have the fancier capabilities of the </w:t>
      </w:r>
      <w:r>
        <w:rPr>
          <w:color w:val="000000"/>
        </w:rPr>
        <w:t>regular</w:t>
      </w:r>
      <w:r w:rsidRPr="00B749DA">
        <w:rPr>
          <w:color w:val="000000"/>
        </w:rPr>
        <w:t xml:space="preserve"> computer versions. By saving their data in the "cloud" (e.g., iCloud or SkyDrive), these apps automatically sync changes in both directions between mobile devices and </w:t>
      </w:r>
      <w:r>
        <w:rPr>
          <w:color w:val="000000"/>
        </w:rPr>
        <w:t>desktop or laptop</w:t>
      </w:r>
      <w:r w:rsidRPr="00B749DA">
        <w:rPr>
          <w:color w:val="000000"/>
        </w:rPr>
        <w:t xml:space="preserve"> computers, making them useful for field data entry.</w:t>
      </w:r>
      <w:r>
        <w:rPr>
          <w:color w:val="000000"/>
        </w:rPr>
        <w:t xml:space="preserve"> When in doubt, </w:t>
      </w:r>
      <w:proofErr w:type="gramStart"/>
      <w:r>
        <w:rPr>
          <w:color w:val="000000"/>
        </w:rPr>
        <w:t>ask</w:t>
      </w:r>
      <w:proofErr w:type="gramEnd"/>
      <w:r>
        <w:rPr>
          <w:color w:val="000000"/>
        </w:rPr>
        <w:t xml:space="preserve"> an A</w:t>
      </w:r>
      <w:r w:rsidR="005E272F">
        <w:rPr>
          <w:color w:val="000000"/>
        </w:rPr>
        <w:t>.</w:t>
      </w:r>
      <w:r>
        <w:rPr>
          <w:color w:val="000000"/>
        </w:rPr>
        <w:t>I</w:t>
      </w:r>
      <w:r w:rsidR="005E272F">
        <w:rPr>
          <w:color w:val="000000"/>
        </w:rPr>
        <w:t>.</w:t>
      </w:r>
      <w:r>
        <w:rPr>
          <w:color w:val="000000"/>
        </w:rPr>
        <w:t xml:space="preserve"> </w:t>
      </w:r>
      <w:r w:rsidRPr="00321238">
        <w:rPr>
          <w:i/>
          <w:iCs/>
        </w:rPr>
        <w:t>(page</w:t>
      </w:r>
      <w:r>
        <w:rPr>
          <w:i/>
          <w:iCs/>
        </w:rPr>
        <w:t xml:space="preserve"> </w:t>
      </w:r>
      <w:r>
        <w:rPr>
          <w:i/>
          <w:iCs/>
        </w:rPr>
        <w:fldChar w:fldCharType="begin"/>
      </w:r>
      <w:r>
        <w:rPr>
          <w:i/>
          <w:iCs/>
        </w:rPr>
        <w:instrText xml:space="preserve"> PAGEREF _Ref184455049 \h </w:instrText>
      </w:r>
      <w:r>
        <w:rPr>
          <w:i/>
          <w:iCs/>
        </w:rPr>
      </w:r>
      <w:r>
        <w:rPr>
          <w:i/>
          <w:iCs/>
        </w:rPr>
        <w:fldChar w:fldCharType="separate"/>
      </w:r>
      <w:r w:rsidR="0018117D">
        <w:rPr>
          <w:i/>
          <w:iCs/>
          <w:noProof/>
        </w:rPr>
        <w:t>445</w:t>
      </w:r>
      <w:r>
        <w:rPr>
          <w:i/>
          <w:iCs/>
        </w:rPr>
        <w:fldChar w:fldCharType="end"/>
      </w:r>
      <w:r w:rsidRPr="00321238">
        <w:rPr>
          <w:i/>
          <w:iCs/>
        </w:rPr>
        <w:t>)</w:t>
      </w:r>
      <w:r w:rsidR="00AA283D">
        <w:t>. Its knowledge of nerdy technical details is astounding.</w:t>
      </w:r>
    </w:p>
    <w:p w14:paraId="5E91BFC5" w14:textId="77777777" w:rsidR="00D80056" w:rsidRDefault="00D80056" w:rsidP="00D80056">
      <w:pPr>
        <w:pStyle w:val="Heading2"/>
        <w:spacing w:after="0" w:line="276" w:lineRule="auto"/>
      </w:pPr>
      <w:bookmarkStart w:id="26" w:name="_Toc527607494"/>
      <w:bookmarkStart w:id="27" w:name="_Ref528384886"/>
      <w:bookmarkStart w:id="28" w:name="_Toc528398194"/>
      <w:bookmarkStart w:id="29" w:name="_Ref533825737"/>
      <w:bookmarkStart w:id="30" w:name="_Toc228000314"/>
      <w:r>
        <w:t>S</w:t>
      </w:r>
      <w:r w:rsidRPr="00BD4C33">
        <w:t>ignal arithmetic</w:t>
      </w:r>
      <w:r>
        <w:t xml:space="preserve"> and plotting in Matlab</w:t>
      </w:r>
      <w:bookmarkEnd w:id="26"/>
      <w:bookmarkEnd w:id="27"/>
      <w:bookmarkEnd w:id="28"/>
      <w:bookmarkEnd w:id="29"/>
      <w:bookmarkEnd w:id="30"/>
      <w:r>
        <w:fldChar w:fldCharType="begin"/>
      </w:r>
      <w:r>
        <w:instrText xml:space="preserve"> XE "</w:instrText>
      </w:r>
      <w:r w:rsidRPr="004072C0">
        <w:instrText>Matlab</w:instrText>
      </w:r>
      <w:r>
        <w:instrText xml:space="preserve">" </w:instrText>
      </w:r>
      <w:r>
        <w:fldChar w:fldCharType="end"/>
      </w:r>
    </w:p>
    <w:p w14:paraId="1876D597" w14:textId="22BCC788" w:rsidR="00D80056" w:rsidRPr="00B749DA" w:rsidRDefault="00D80056" w:rsidP="00D80056">
      <w:pPr>
        <w:pStyle w:val="Textbody"/>
        <w:spacing w:line="276" w:lineRule="auto"/>
      </w:pPr>
      <w:bookmarkStart w:id="31" w:name="Matlab"/>
      <w:bookmarkEnd w:id="31"/>
      <w:r w:rsidRPr="00B749DA">
        <w:rPr>
          <w:color w:val="000000"/>
        </w:rPr>
        <w:t xml:space="preserve">In </w:t>
      </w:r>
      <w:r w:rsidRPr="00703A79">
        <w:rPr>
          <w:color w:val="000000"/>
        </w:rPr>
        <w:t>Matlab</w:t>
      </w:r>
      <w:r w:rsidRPr="00B749DA">
        <w:rPr>
          <w:color w:val="000000"/>
        </w:rPr>
        <w:t xml:space="preserve"> (and in its GNU clone</w:t>
      </w:r>
      <w:r>
        <w:t xml:space="preserve"> </w:t>
      </w:r>
      <w:hyperlink r:id="rId83" w:anchor="Octave" w:history="1">
        <w:r w:rsidRPr="00703A79">
          <w:rPr>
            <w:i/>
          </w:rPr>
          <w:t>Octave</w:t>
        </w:r>
      </w:hyperlink>
      <w:r>
        <w:rPr>
          <w:color w:val="000000"/>
        </w:rPr>
        <w:t>) or in Python</w:t>
      </w:r>
      <w:r w:rsidRPr="00B749DA">
        <w:rPr>
          <w:color w:val="000000"/>
        </w:rPr>
        <w:t xml:space="preserve">, </w:t>
      </w:r>
      <w:r>
        <w:rPr>
          <w:color w:val="000000"/>
        </w:rPr>
        <w:t>arithmetic is much like any other language: e.g. (</w:t>
      </w:r>
      <w:proofErr w:type="spellStart"/>
      <w:r>
        <w:rPr>
          <w:color w:val="000000"/>
        </w:rPr>
        <w:t>a+b</w:t>
      </w:r>
      <w:proofErr w:type="spellEnd"/>
      <w:r>
        <w:rPr>
          <w:color w:val="000000"/>
        </w:rPr>
        <w:t xml:space="preserve">)/c. In Matlab and in Python (page </w:t>
      </w:r>
      <w:r>
        <w:rPr>
          <w:color w:val="000000"/>
        </w:rPr>
        <w:fldChar w:fldCharType="begin"/>
      </w:r>
      <w:r>
        <w:rPr>
          <w:color w:val="000000"/>
        </w:rPr>
        <w:instrText xml:space="preserve"> PAGEREF _Ref97883457 \h </w:instrText>
      </w:r>
      <w:r>
        <w:rPr>
          <w:color w:val="000000"/>
        </w:rPr>
      </w:r>
      <w:r>
        <w:rPr>
          <w:color w:val="000000"/>
        </w:rPr>
        <w:fldChar w:fldCharType="separate"/>
      </w:r>
      <w:r w:rsidR="0018117D">
        <w:rPr>
          <w:noProof/>
          <w:color w:val="000000"/>
        </w:rPr>
        <w:t>23</w:t>
      </w:r>
      <w:r>
        <w:rPr>
          <w:color w:val="000000"/>
        </w:rPr>
        <w:fldChar w:fldCharType="end"/>
      </w:r>
      <w:r>
        <w:rPr>
          <w:color w:val="000000"/>
        </w:rPr>
        <w:t xml:space="preserve">), a </w:t>
      </w:r>
      <w:r w:rsidRPr="00B749DA">
        <w:rPr>
          <w:color w:val="000000"/>
        </w:rPr>
        <w:t xml:space="preserve">single variable can represent either a single "scalar" value, a </w:t>
      </w:r>
      <w:r w:rsidRPr="00B749DA">
        <w:rPr>
          <w:i/>
          <w:color w:val="000000"/>
        </w:rPr>
        <w:t>vector</w:t>
      </w:r>
      <w:r w:rsidRPr="00B749DA">
        <w:rPr>
          <w:color w:val="000000"/>
        </w:rPr>
        <w:t xml:space="preserve"> of values (such as a spectrum or a chromatogram), a </w:t>
      </w:r>
      <w:r w:rsidRPr="00B749DA">
        <w:rPr>
          <w:i/>
          <w:color w:val="000000"/>
        </w:rPr>
        <w:t>matrix</w:t>
      </w:r>
      <w:r w:rsidRPr="00B749DA">
        <w:rPr>
          <w:color w:val="000000"/>
        </w:rPr>
        <w:t xml:space="preserve"> (a rectangular array of values, such as a set of spectra), or a set of </w:t>
      </w:r>
      <w:r w:rsidRPr="00B749DA">
        <w:rPr>
          <w:i/>
          <w:color w:val="000000"/>
        </w:rPr>
        <w:t xml:space="preserve">multiple </w:t>
      </w:r>
      <w:r w:rsidRPr="00B749DA">
        <w:rPr>
          <w:color w:val="000000"/>
        </w:rPr>
        <w:t xml:space="preserve">matrices. </w:t>
      </w:r>
      <w:r w:rsidRPr="00B749DA">
        <w:rPr>
          <w:i/>
          <w:color w:val="000000"/>
        </w:rPr>
        <w:t xml:space="preserve">All the standard math operations and </w:t>
      </w:r>
      <w:r w:rsidRPr="00B749DA">
        <w:rPr>
          <w:i/>
          <w:color w:val="000000"/>
        </w:rPr>
        <w:lastRenderedPageBreak/>
        <w:t>functions adjust to match</w:t>
      </w:r>
      <w:r w:rsidRPr="00B749DA">
        <w:rPr>
          <w:color w:val="000000"/>
        </w:rPr>
        <w:t xml:space="preserve">. This greatly facilitates mathematical operations on signal waveforms. The subtraction of two signals </w:t>
      </w:r>
      <w:r w:rsidRPr="00B749DA">
        <w:rPr>
          <w:rStyle w:val="Teletype"/>
          <w:b/>
          <w:color w:val="000000"/>
        </w:rPr>
        <w:t>a</w:t>
      </w:r>
      <w:r w:rsidRPr="00B749DA">
        <w:rPr>
          <w:color w:val="000000"/>
        </w:rPr>
        <w:t xml:space="preserve"> and </w:t>
      </w:r>
      <w:r w:rsidRPr="00B749DA">
        <w:rPr>
          <w:rStyle w:val="Teletype"/>
          <w:b/>
          <w:color w:val="000000"/>
        </w:rPr>
        <w:t>b</w:t>
      </w:r>
      <w:r w:rsidRPr="00B749DA">
        <w:rPr>
          <w:color w:val="000000"/>
        </w:rPr>
        <w:t>, as on page</w:t>
      </w:r>
      <w:r>
        <w:rPr>
          <w:color w:val="000000"/>
        </w:rPr>
        <w:t xml:space="preserve"> </w:t>
      </w:r>
      <w:r>
        <w:rPr>
          <w:color w:val="000000"/>
        </w:rPr>
        <w:fldChar w:fldCharType="begin"/>
      </w:r>
      <w:r>
        <w:rPr>
          <w:color w:val="000000"/>
        </w:rPr>
        <w:instrText xml:space="preserve"> PAGEREF Subtraction </w:instrText>
      </w:r>
      <w:r>
        <w:rPr>
          <w:color w:val="000000"/>
        </w:rPr>
        <w:fldChar w:fldCharType="separate"/>
      </w:r>
      <w:r w:rsidR="0018117D">
        <w:rPr>
          <w:noProof/>
          <w:color w:val="000000"/>
        </w:rPr>
        <w:t>15</w:t>
      </w:r>
      <w:r>
        <w:rPr>
          <w:color w:val="000000"/>
        </w:rPr>
        <w:fldChar w:fldCharType="end"/>
      </w:r>
      <w:r w:rsidRPr="00B749DA">
        <w:rPr>
          <w:color w:val="000000"/>
        </w:rPr>
        <w:t xml:space="preserve">, can be performed simply by writing </w:t>
      </w:r>
      <w:r w:rsidRPr="00B749DA">
        <w:rPr>
          <w:rStyle w:val="Teletype"/>
          <w:b/>
          <w:color w:val="000000"/>
        </w:rPr>
        <w:t>a-b</w:t>
      </w:r>
      <w:r w:rsidRPr="00B749DA">
        <w:rPr>
          <w:color w:val="000000"/>
        </w:rPr>
        <w:t>. Likewise, the ratio of two signals</w:t>
      </w:r>
      <w:r>
        <w:rPr>
          <w:color w:val="000000"/>
        </w:rPr>
        <w:t xml:space="preserve"> in Matlab</w:t>
      </w:r>
      <w:r w:rsidRPr="00B749DA">
        <w:rPr>
          <w:color w:val="000000"/>
        </w:rPr>
        <w:t>, as on page</w:t>
      </w:r>
      <w:r>
        <w:rPr>
          <w:color w:val="000000"/>
        </w:rPr>
        <w:t xml:space="preserve"> </w:t>
      </w:r>
      <w:r>
        <w:rPr>
          <w:color w:val="000000"/>
        </w:rPr>
        <w:fldChar w:fldCharType="begin"/>
      </w:r>
      <w:r>
        <w:rPr>
          <w:color w:val="000000"/>
        </w:rPr>
        <w:instrText xml:space="preserve"> PAGEREF ratio </w:instrText>
      </w:r>
      <w:r>
        <w:rPr>
          <w:color w:val="000000"/>
        </w:rPr>
        <w:fldChar w:fldCharType="separate"/>
      </w:r>
      <w:r w:rsidR="0018117D">
        <w:rPr>
          <w:noProof/>
          <w:color w:val="000000"/>
        </w:rPr>
        <w:t>16</w:t>
      </w:r>
      <w:r>
        <w:rPr>
          <w:color w:val="000000"/>
        </w:rPr>
        <w:fldChar w:fldCharType="end"/>
      </w:r>
      <w:r w:rsidRPr="00B749DA">
        <w:rPr>
          <w:color w:val="000000"/>
        </w:rPr>
        <w:t xml:space="preserve">, </w:t>
      </w:r>
      <w:r>
        <w:rPr>
          <w:color w:val="000000"/>
        </w:rPr>
        <w:t xml:space="preserve">is </w:t>
      </w:r>
      <w:r w:rsidRPr="00B749DA">
        <w:rPr>
          <w:color w:val="000000"/>
        </w:rPr>
        <w:t>"</w:t>
      </w:r>
      <w:r w:rsidRPr="008C6709">
        <w:rPr>
          <w:rStyle w:val="Teletype"/>
          <w:b/>
          <w:bCs/>
          <w:color w:val="000000"/>
          <w:sz w:val="22"/>
          <w:szCs w:val="22"/>
        </w:rPr>
        <w:t>(a./b)</w:t>
      </w:r>
      <w:r w:rsidRPr="008C6709">
        <w:rPr>
          <w:b/>
          <w:bCs/>
          <w:color w:val="000000"/>
        </w:rPr>
        <w:t xml:space="preserve">". </w:t>
      </w:r>
      <w:r w:rsidRPr="00B749DA">
        <w:rPr>
          <w:color w:val="000000"/>
        </w:rPr>
        <w:t>So, "</w:t>
      </w:r>
      <w:r w:rsidRPr="008C6709">
        <w:rPr>
          <w:b/>
          <w:bCs/>
          <w:color w:val="000000"/>
        </w:rPr>
        <w:t>./</w:t>
      </w:r>
      <w:r w:rsidRPr="00B749DA">
        <w:rPr>
          <w:color w:val="000000"/>
        </w:rPr>
        <w:t xml:space="preserve">" means divide point-by-point and ".*" means multiply point-by-point. The * by itself means </w:t>
      </w:r>
      <w:r w:rsidRPr="00C17539">
        <w:rPr>
          <w:i/>
          <w:iCs/>
          <w:color w:val="000000"/>
        </w:rPr>
        <w:t>matrix</w:t>
      </w:r>
      <w:r w:rsidRPr="00B749DA">
        <w:rPr>
          <w:color w:val="000000"/>
        </w:rPr>
        <w:t xml:space="preserve"> multiplication, which you can use to perform repeated multiplications without using loops. For example, if x is a vector.</w:t>
      </w:r>
    </w:p>
    <w:p w14:paraId="21ECC059" w14:textId="77777777" w:rsidR="00D80056" w:rsidRPr="008C6709" w:rsidRDefault="00D80056" w:rsidP="00D80056">
      <w:pPr>
        <w:pStyle w:val="Textbody"/>
        <w:spacing w:line="276" w:lineRule="auto"/>
        <w:rPr>
          <w:b/>
          <w:bCs/>
        </w:rPr>
      </w:pPr>
      <w:r w:rsidRPr="008C6709">
        <w:rPr>
          <w:rFonts w:ascii="Courier New" w:hAnsi="Courier New" w:cs="Courier New"/>
          <w:b/>
          <w:bCs/>
          <w:color w:val="000000"/>
        </w:rPr>
        <w:t xml:space="preserve"> </w:t>
      </w:r>
      <w:r w:rsidRPr="008C6709">
        <w:rPr>
          <w:rFonts w:ascii="Courier New" w:hAnsi="Courier New" w:cs="Courier New"/>
          <w:b/>
          <w:bCs/>
          <w:color w:val="000000"/>
          <w:sz w:val="22"/>
          <w:szCs w:val="22"/>
        </w:rPr>
        <w:t xml:space="preserve"> </w:t>
      </w:r>
      <w:r w:rsidRPr="008C6709">
        <w:rPr>
          <w:rStyle w:val="Teletype"/>
          <w:b/>
          <w:bCs/>
          <w:color w:val="000000"/>
          <w:sz w:val="22"/>
          <w:szCs w:val="22"/>
        </w:rPr>
        <w:t>A=[1:100]'*x</w:t>
      </w:r>
      <w:r w:rsidRPr="008C6709">
        <w:rPr>
          <w:rFonts w:ascii="Courier New" w:hAnsi="Courier New" w:cs="Courier New"/>
          <w:b/>
          <w:bCs/>
          <w:color w:val="000000"/>
          <w:sz w:val="22"/>
          <w:szCs w:val="22"/>
        </w:rPr>
        <w:t>;</w:t>
      </w:r>
      <w:r w:rsidRPr="008C6709">
        <w:rPr>
          <w:rFonts w:ascii="Courier New" w:hAnsi="Courier New" w:cs="Courier New"/>
          <w:b/>
          <w:bCs/>
          <w:color w:val="000000"/>
        </w:rPr>
        <w:t xml:space="preserve"> </w:t>
      </w:r>
    </w:p>
    <w:p w14:paraId="129BDC8B" w14:textId="77777777" w:rsidR="00D80056" w:rsidRPr="00B749DA" w:rsidRDefault="00D80056" w:rsidP="00D80056">
      <w:pPr>
        <w:pStyle w:val="Textbody"/>
        <w:spacing w:line="276" w:lineRule="auto"/>
      </w:pPr>
      <w:r w:rsidRPr="00B749DA">
        <w:rPr>
          <w:color w:val="000000"/>
        </w:rPr>
        <w:t xml:space="preserve">creates a matrix </w:t>
      </w:r>
      <w:r w:rsidRPr="00B749DA">
        <w:rPr>
          <w:b/>
          <w:color w:val="000000"/>
        </w:rPr>
        <w:t>A</w:t>
      </w:r>
      <w:r w:rsidRPr="00B749DA">
        <w:rPr>
          <w:color w:val="000000"/>
        </w:rPr>
        <w:t xml:space="preserve"> in which each column is x multiplied by the numbers 1, 2,...100. It is equivalent</w:t>
      </w:r>
      <w:r>
        <w:rPr>
          <w:color w:val="000000"/>
        </w:rPr>
        <w:t xml:space="preserve"> to </w:t>
      </w:r>
      <w:r w:rsidRPr="00B749DA">
        <w:rPr>
          <w:color w:val="000000"/>
        </w:rPr>
        <w:t>writing a "for” loop like this</w:t>
      </w:r>
      <w:r>
        <w:rPr>
          <w:color w:val="000000"/>
        </w:rPr>
        <w:t xml:space="preserve">, but more compact to write and </w:t>
      </w:r>
      <w:r w:rsidRPr="00B749DA">
        <w:rPr>
          <w:color w:val="000000"/>
        </w:rPr>
        <w:t>faster</w:t>
      </w:r>
      <w:r>
        <w:rPr>
          <w:color w:val="000000"/>
        </w:rPr>
        <w:t xml:space="preserve"> to execute</w:t>
      </w:r>
      <w:r w:rsidRPr="00B749DA">
        <w:rPr>
          <w:color w:val="000000"/>
        </w:rPr>
        <w:t>:</w:t>
      </w:r>
      <w:r w:rsidRPr="006870E5">
        <w:t xml:space="preserve"> </w:t>
      </w:r>
    </w:p>
    <w:p w14:paraId="00687B8B" w14:textId="77777777" w:rsidR="00D80056" w:rsidRPr="008C6709" w:rsidRDefault="00D80056" w:rsidP="00D80056">
      <w:pPr>
        <w:pStyle w:val="Textbody"/>
        <w:spacing w:line="276" w:lineRule="auto"/>
        <w:rPr>
          <w:b/>
          <w:bCs/>
        </w:rPr>
      </w:pPr>
      <w:r w:rsidRPr="008C6709">
        <w:rPr>
          <w:rStyle w:val="Teletype"/>
          <w:b/>
          <w:bCs/>
          <w:color w:val="000000"/>
          <w:sz w:val="22"/>
          <w:szCs w:val="22"/>
        </w:rPr>
        <w:t>for n=1:100;</w:t>
      </w:r>
      <w:r w:rsidRPr="008C6709">
        <w:rPr>
          <w:rStyle w:val="Teletype"/>
          <w:b/>
          <w:bCs/>
          <w:color w:val="000000"/>
          <w:sz w:val="22"/>
          <w:szCs w:val="22"/>
        </w:rPr>
        <w:br/>
        <w:t xml:space="preserve">  A(:,n)=n.*x;</w:t>
      </w:r>
      <w:r w:rsidRPr="008C6709">
        <w:rPr>
          <w:rStyle w:val="Teletype"/>
          <w:b/>
          <w:bCs/>
          <w:color w:val="000000"/>
          <w:sz w:val="22"/>
          <w:szCs w:val="22"/>
        </w:rPr>
        <w:br/>
        <w:t>end</w:t>
      </w:r>
    </w:p>
    <w:p w14:paraId="43583C11" w14:textId="518E3780" w:rsidR="00D80056" w:rsidRPr="00710C28" w:rsidRDefault="00D80056" w:rsidP="00D80056">
      <w:pPr>
        <w:pStyle w:val="Textbody"/>
        <w:spacing w:line="276" w:lineRule="auto"/>
        <w:rPr>
          <w:rFonts w:cs="Times New Roman"/>
          <w:color w:val="000000"/>
        </w:rPr>
      </w:pPr>
      <w:r w:rsidRPr="00703A79">
        <w:rPr>
          <w:i/>
          <w:noProof/>
          <w:lang w:eastAsia="en-US" w:bidi="ar-SA"/>
        </w:rPr>
        <w:drawing>
          <wp:anchor distT="0" distB="0" distL="114300" distR="114300" simplePos="0" relativeHeight="251737088" behindDoc="0" locked="0" layoutInCell="1" allowOverlap="1" wp14:anchorId="75474E42" wp14:editId="4B922127">
            <wp:simplePos x="0" y="0"/>
            <wp:positionH relativeFrom="margin">
              <wp:posOffset>19050</wp:posOffset>
            </wp:positionH>
            <wp:positionV relativeFrom="margin">
              <wp:posOffset>5842028</wp:posOffset>
            </wp:positionV>
            <wp:extent cx="4038600" cy="2438400"/>
            <wp:effectExtent l="19050" t="19050" r="19050" b="19050"/>
            <wp:wrapSquare wrapText="right"/>
            <wp:docPr id="5" name="graphics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84">
                      <a:lum/>
                      <a:alphaModFix/>
                    </a:blip>
                    <a:srcRect/>
                    <a:stretch>
                      <a:fillRect/>
                    </a:stretch>
                  </pic:blipFill>
                  <pic:spPr>
                    <a:xfrm>
                      <a:off x="0" y="0"/>
                      <a:ext cx="4038600" cy="2438400"/>
                    </a:xfrm>
                    <a:prstGeom prst="rect">
                      <a:avLst/>
                    </a:prstGeom>
                    <a:ln w="12618">
                      <a:solidFill>
                        <a:srgbClr val="000080"/>
                      </a:solidFill>
                      <a:prstDash val="solid"/>
                    </a:ln>
                  </pic:spPr>
                </pic:pic>
              </a:graphicData>
            </a:graphic>
            <wp14:sizeRelH relativeFrom="margin">
              <wp14:pctWidth>0</wp14:pctWidth>
            </wp14:sizeRelH>
            <wp14:sizeRelV relativeFrom="margin">
              <wp14:pctHeight>0</wp14:pctHeight>
            </wp14:sizeRelV>
          </wp:anchor>
        </w:drawing>
      </w:r>
      <w:r w:rsidRPr="00C17539">
        <w:rPr>
          <w:b/>
          <w:bCs/>
          <w:color w:val="000000"/>
        </w:rPr>
        <w:t>Plotting data</w:t>
      </w:r>
      <w:r>
        <w:rPr>
          <w:color w:val="000000"/>
        </w:rPr>
        <w:t>. If</w:t>
      </w:r>
      <w:r w:rsidRPr="00B749DA">
        <w:rPr>
          <w:color w:val="000000"/>
        </w:rPr>
        <w:t xml:space="preserve"> you have signal amplitudes in the variable </w:t>
      </w:r>
      <w:r w:rsidRPr="00B749DA">
        <w:rPr>
          <w:rStyle w:val="Teletype"/>
          <w:b/>
          <w:color w:val="000000"/>
        </w:rPr>
        <w:t>y</w:t>
      </w:r>
      <w:r w:rsidRPr="00B749DA">
        <w:rPr>
          <w:color w:val="000000"/>
        </w:rPr>
        <w:t>, you can plot it just by typing "</w:t>
      </w:r>
      <w:r w:rsidRPr="00C45411">
        <w:rPr>
          <w:rStyle w:val="Teletype"/>
          <w:b/>
          <w:color w:val="000000"/>
          <w:sz w:val="22"/>
          <w:szCs w:val="22"/>
        </w:rPr>
        <w:t>plot(y)</w:t>
      </w:r>
      <w:r w:rsidRPr="00B749DA">
        <w:rPr>
          <w:color w:val="000000"/>
        </w:rPr>
        <w:t>".</w:t>
      </w:r>
      <w:r>
        <w:rPr>
          <w:color w:val="000000"/>
        </w:rPr>
        <w:t xml:space="preserve"> </w:t>
      </w:r>
      <w:r w:rsidRPr="00B749DA">
        <w:rPr>
          <w:color w:val="000000"/>
        </w:rPr>
        <w:t xml:space="preserve">And if you also have a vector </w:t>
      </w:r>
      <w:r w:rsidRPr="00B749DA">
        <w:rPr>
          <w:rStyle w:val="Teletype"/>
          <w:color w:val="000000"/>
        </w:rPr>
        <w:t>t</w:t>
      </w:r>
      <w:r w:rsidRPr="00B749DA">
        <w:rPr>
          <w:color w:val="000000"/>
        </w:rPr>
        <w:t xml:space="preserve"> of the same length containing the times at which each value of </w:t>
      </w:r>
      <w:r w:rsidRPr="00B749DA">
        <w:rPr>
          <w:rStyle w:val="Teletype"/>
          <w:b/>
          <w:color w:val="000000"/>
        </w:rPr>
        <w:t>y</w:t>
      </w:r>
      <w:r w:rsidRPr="00B749DA">
        <w:rPr>
          <w:color w:val="000000"/>
        </w:rPr>
        <w:t xml:space="preserve"> was obtained, you can plot </w:t>
      </w:r>
      <w:r w:rsidRPr="00B749DA">
        <w:rPr>
          <w:rStyle w:val="Teletype"/>
          <w:b/>
          <w:color w:val="000000"/>
        </w:rPr>
        <w:t>y</w:t>
      </w:r>
      <w:r w:rsidRPr="00B749DA">
        <w:rPr>
          <w:color w:val="000000"/>
        </w:rPr>
        <w:t xml:space="preserve"> vs </w:t>
      </w:r>
      <w:r w:rsidRPr="00B749DA">
        <w:rPr>
          <w:rStyle w:val="Teletype"/>
          <w:b/>
          <w:color w:val="000000"/>
        </w:rPr>
        <w:t>t</w:t>
      </w:r>
      <w:r w:rsidRPr="00B749DA">
        <w:rPr>
          <w:color w:val="000000"/>
        </w:rPr>
        <w:t xml:space="preserve"> by typing "</w:t>
      </w:r>
      <w:r w:rsidRPr="00C45411">
        <w:rPr>
          <w:rStyle w:val="Teletype"/>
          <w:b/>
          <w:color w:val="000000"/>
          <w:sz w:val="22"/>
          <w:szCs w:val="22"/>
        </w:rPr>
        <w:t>plot(</w:t>
      </w:r>
      <w:proofErr w:type="spellStart"/>
      <w:r w:rsidRPr="00C45411">
        <w:rPr>
          <w:rStyle w:val="Teletype"/>
          <w:b/>
          <w:color w:val="000000"/>
          <w:sz w:val="22"/>
          <w:szCs w:val="22"/>
        </w:rPr>
        <w:t>t,y</w:t>
      </w:r>
      <w:proofErr w:type="spellEnd"/>
      <w:r w:rsidRPr="00C45411">
        <w:rPr>
          <w:rStyle w:val="Teletype"/>
          <w:b/>
          <w:color w:val="000000"/>
          <w:sz w:val="22"/>
          <w:szCs w:val="22"/>
        </w:rPr>
        <w:t>)</w:t>
      </w:r>
      <w:r w:rsidRPr="00B749DA">
        <w:rPr>
          <w:color w:val="000000"/>
        </w:rPr>
        <w:t>".</w:t>
      </w:r>
      <w:r>
        <w:rPr>
          <w:color w:val="000000"/>
        </w:rPr>
        <w:t xml:space="preserve"> </w:t>
      </w:r>
      <w:r w:rsidRPr="00B749DA">
        <w:rPr>
          <w:color w:val="000000"/>
        </w:rPr>
        <w:t xml:space="preserve">Two signals </w:t>
      </w:r>
      <w:r w:rsidRPr="00B749DA">
        <w:rPr>
          <w:b/>
          <w:color w:val="000000"/>
        </w:rPr>
        <w:t>y</w:t>
      </w:r>
      <w:r w:rsidRPr="00B749DA">
        <w:rPr>
          <w:color w:val="000000"/>
        </w:rPr>
        <w:t xml:space="preserve"> and </w:t>
      </w:r>
      <w:r w:rsidRPr="00B749DA">
        <w:rPr>
          <w:b/>
          <w:color w:val="000000"/>
        </w:rPr>
        <w:t>z</w:t>
      </w:r>
      <w:r w:rsidRPr="00B749DA">
        <w:rPr>
          <w:color w:val="000000"/>
        </w:rPr>
        <w:t xml:space="preserve"> can be plotted on the same time axis for comparison by typing "</w:t>
      </w:r>
      <w:r w:rsidRPr="00C45411">
        <w:rPr>
          <w:rStyle w:val="Teletype"/>
          <w:b/>
          <w:color w:val="000000"/>
          <w:sz w:val="22"/>
          <w:szCs w:val="22"/>
        </w:rPr>
        <w:t>plot(</w:t>
      </w:r>
      <w:proofErr w:type="spellStart"/>
      <w:r w:rsidRPr="00C45411">
        <w:rPr>
          <w:rStyle w:val="Teletype"/>
          <w:b/>
          <w:color w:val="000000"/>
          <w:sz w:val="22"/>
          <w:szCs w:val="22"/>
        </w:rPr>
        <w:t>t,y</w:t>
      </w:r>
      <w:r>
        <w:rPr>
          <w:rStyle w:val="Teletype"/>
          <w:b/>
          <w:color w:val="000000"/>
          <w:sz w:val="22"/>
          <w:szCs w:val="22"/>
        </w:rPr>
        <w:t>,t,z</w:t>
      </w:r>
      <w:proofErr w:type="spellEnd"/>
      <w:r w:rsidRPr="00C45411">
        <w:rPr>
          <w:rStyle w:val="Teletype"/>
          <w:b/>
          <w:color w:val="000000"/>
          <w:sz w:val="22"/>
          <w:szCs w:val="22"/>
        </w:rPr>
        <w:t>)</w:t>
      </w:r>
      <w:r w:rsidRPr="00B749DA">
        <w:rPr>
          <w:color w:val="000000"/>
        </w:rPr>
        <w:t>"</w:t>
      </w:r>
      <w:r>
        <w:rPr>
          <w:color w:val="000000"/>
        </w:rPr>
        <w:t xml:space="preserve">. </w:t>
      </w:r>
      <w:r w:rsidRPr="00B749DA">
        <w:rPr>
          <w:color w:val="000000"/>
        </w:rPr>
        <w:t>(Matlab automatically assigns different colors to each line</w:t>
      </w:r>
      <w:r>
        <w:rPr>
          <w:color w:val="000000"/>
        </w:rPr>
        <w:t>.</w:t>
      </w:r>
      <w:r w:rsidR="00A51E3A">
        <w:rPr>
          <w:color w:val="000000"/>
        </w:rPr>
        <w:t xml:space="preserve"> </w:t>
      </w:r>
      <w:r>
        <w:rPr>
          <w:color w:val="000000"/>
        </w:rPr>
        <w:t>Y</w:t>
      </w:r>
      <w:r w:rsidRPr="00B749DA">
        <w:rPr>
          <w:color w:val="000000"/>
        </w:rPr>
        <w:t>ou can control the color and line style by adding additional symbols</w:t>
      </w:r>
      <w:r w:rsidR="00F36064">
        <w:rPr>
          <w:color w:val="000000"/>
        </w:rPr>
        <w:t>. F</w:t>
      </w:r>
      <w:r w:rsidRPr="00B749DA">
        <w:rPr>
          <w:color w:val="000000"/>
        </w:rPr>
        <w:t xml:space="preserve">or example, </w:t>
      </w:r>
      <w:r>
        <w:rPr>
          <w:color w:val="000000"/>
        </w:rPr>
        <w:t xml:space="preserve"> </w:t>
      </w:r>
      <w:r w:rsidRPr="00B749DA">
        <w:rPr>
          <w:color w:val="000000"/>
        </w:rPr>
        <w:t>"</w:t>
      </w:r>
      <w:r w:rsidRPr="00C45411">
        <w:rPr>
          <w:rStyle w:val="Teletype"/>
          <w:b/>
          <w:color w:val="000000"/>
          <w:sz w:val="22"/>
          <w:szCs w:val="22"/>
        </w:rPr>
        <w:t>plot(</w:t>
      </w:r>
      <w:proofErr w:type="spellStart"/>
      <w:r>
        <w:rPr>
          <w:rStyle w:val="Teletype"/>
          <w:b/>
          <w:color w:val="000000"/>
          <w:sz w:val="22"/>
          <w:szCs w:val="22"/>
        </w:rPr>
        <w:t>x</w:t>
      </w:r>
      <w:r w:rsidRPr="00C45411">
        <w:rPr>
          <w:rStyle w:val="Teletype"/>
          <w:b/>
          <w:color w:val="000000"/>
          <w:sz w:val="22"/>
          <w:szCs w:val="22"/>
        </w:rPr>
        <w:t>,y,'r.',</w:t>
      </w:r>
      <w:r>
        <w:rPr>
          <w:rStyle w:val="Teletype"/>
          <w:b/>
          <w:color w:val="000000"/>
          <w:sz w:val="22"/>
          <w:szCs w:val="22"/>
        </w:rPr>
        <w:t>x</w:t>
      </w:r>
      <w:r w:rsidRPr="00C45411">
        <w:rPr>
          <w:rStyle w:val="Teletype"/>
          <w:b/>
          <w:color w:val="000000"/>
          <w:sz w:val="22"/>
          <w:szCs w:val="22"/>
        </w:rPr>
        <w:t>,z,'b</w:t>
      </w:r>
      <w:proofErr w:type="spellEnd"/>
      <w:r w:rsidRPr="00C45411">
        <w:rPr>
          <w:rStyle w:val="Teletype"/>
          <w:b/>
          <w:color w:val="000000"/>
          <w:sz w:val="22"/>
          <w:szCs w:val="22"/>
        </w:rPr>
        <w:t>-')</w:t>
      </w:r>
      <w:r w:rsidRPr="00B749DA">
        <w:rPr>
          <w:color w:val="000000"/>
        </w:rPr>
        <w:t xml:space="preserve">" will plot </w:t>
      </w:r>
      <w:r w:rsidRPr="00B749DA">
        <w:rPr>
          <w:b/>
          <w:color w:val="000000"/>
        </w:rPr>
        <w:t>y</w:t>
      </w:r>
      <w:r w:rsidRPr="00B749DA">
        <w:rPr>
          <w:color w:val="000000"/>
        </w:rPr>
        <w:t xml:space="preserve"> </w:t>
      </w:r>
      <w:r>
        <w:rPr>
          <w:color w:val="000000"/>
        </w:rPr>
        <w:t xml:space="preserve">vs </w:t>
      </w:r>
      <w:r w:rsidRPr="009C4241">
        <w:rPr>
          <w:b/>
          <w:bCs/>
          <w:color w:val="000000"/>
        </w:rPr>
        <w:t>x</w:t>
      </w:r>
      <w:r>
        <w:rPr>
          <w:color w:val="000000"/>
        </w:rPr>
        <w:t xml:space="preserve"> </w:t>
      </w:r>
      <w:r w:rsidRPr="00B749DA">
        <w:rPr>
          <w:color w:val="000000"/>
        </w:rPr>
        <w:t xml:space="preserve">with red dots and </w:t>
      </w:r>
      <w:r w:rsidRPr="00B749DA">
        <w:rPr>
          <w:b/>
          <w:color w:val="000000"/>
        </w:rPr>
        <w:t>z</w:t>
      </w:r>
      <w:r w:rsidRPr="00B749DA">
        <w:rPr>
          <w:color w:val="000000"/>
        </w:rPr>
        <w:t xml:space="preserve"> </w:t>
      </w:r>
      <w:r>
        <w:rPr>
          <w:color w:val="000000"/>
        </w:rPr>
        <w:t xml:space="preserve">vs </w:t>
      </w:r>
      <w:r w:rsidRPr="009C4241">
        <w:rPr>
          <w:b/>
          <w:bCs/>
          <w:color w:val="000000"/>
        </w:rPr>
        <w:t>x</w:t>
      </w:r>
      <w:r>
        <w:rPr>
          <w:color w:val="000000"/>
        </w:rPr>
        <w:t xml:space="preserve"> </w:t>
      </w:r>
      <w:r w:rsidRPr="00B749DA">
        <w:rPr>
          <w:color w:val="000000"/>
        </w:rPr>
        <w:t xml:space="preserve">with a </w:t>
      </w:r>
      <w:r w:rsidRPr="002D6DF0">
        <w:rPr>
          <w:color w:val="215E99" w:themeColor="text2" w:themeTint="BF"/>
        </w:rPr>
        <w:t>blue line</w:t>
      </w:r>
      <w:r>
        <w:rPr>
          <w:color w:val="000000"/>
        </w:rPr>
        <w:t xml:space="preserve">. </w:t>
      </w:r>
      <w:r w:rsidRPr="00B749DA">
        <w:rPr>
          <w:color w:val="000000"/>
        </w:rPr>
        <w:t>You can divide up one figure window into multiple smaller plots</w:t>
      </w:r>
      <w:r w:rsidR="00AD2323">
        <w:rPr>
          <w:color w:val="000000"/>
        </w:rPr>
        <w:t xml:space="preserve">: </w:t>
      </w:r>
      <w:r w:rsidRPr="00B749DA">
        <w:rPr>
          <w:color w:val="000000"/>
        </w:rPr>
        <w:t>plac</w:t>
      </w:r>
      <w:r w:rsidR="00AD2323">
        <w:rPr>
          <w:color w:val="000000"/>
        </w:rPr>
        <w:t>e</w:t>
      </w:r>
      <w:r w:rsidRPr="00B749DA">
        <w:rPr>
          <w:color w:val="000000"/>
        </w:rPr>
        <w:t xml:space="preserve"> </w:t>
      </w:r>
      <w:r w:rsidRPr="00C45411">
        <w:rPr>
          <w:rStyle w:val="Teletype"/>
          <w:b/>
          <w:color w:val="000000"/>
          <w:sz w:val="22"/>
          <w:szCs w:val="22"/>
        </w:rPr>
        <w:t>subplot(</w:t>
      </w:r>
      <w:proofErr w:type="spellStart"/>
      <w:r w:rsidRPr="00C45411">
        <w:rPr>
          <w:rStyle w:val="Teletype"/>
          <w:b/>
          <w:color w:val="000000"/>
          <w:sz w:val="22"/>
          <w:szCs w:val="22"/>
        </w:rPr>
        <w:t>m,n,p</w:t>
      </w:r>
      <w:proofErr w:type="spellEnd"/>
      <w:r w:rsidRPr="00C45411">
        <w:rPr>
          <w:rStyle w:val="Teletype"/>
          <w:b/>
          <w:color w:val="000000"/>
          <w:sz w:val="22"/>
          <w:szCs w:val="22"/>
        </w:rPr>
        <w:t>)</w:t>
      </w:r>
      <w:r w:rsidRPr="00B749DA">
        <w:rPr>
          <w:color w:val="000000"/>
        </w:rPr>
        <w:t xml:space="preserve"> before the plot command to plot in the p</w:t>
      </w:r>
      <w:r w:rsidRPr="001E0ABE">
        <w:rPr>
          <w:color w:val="000000"/>
          <w:position w:val="8"/>
          <w:sz w:val="20"/>
          <w:szCs w:val="20"/>
        </w:rPr>
        <w:t>th</w:t>
      </w:r>
      <w:r w:rsidRPr="00B749DA">
        <w:rPr>
          <w:color w:val="000000"/>
        </w:rPr>
        <w:t xml:space="preserve"> section of a</w:t>
      </w:r>
      <w:r>
        <w:rPr>
          <w:color w:val="000000"/>
        </w:rPr>
        <w:t>n</w:t>
      </w:r>
      <w:r w:rsidRPr="00B749DA">
        <w:rPr>
          <w:color w:val="000000"/>
        </w:rPr>
        <w:t xml:space="preserve"> m-by-n grid of plots. </w:t>
      </w:r>
      <w:r>
        <w:rPr>
          <w:color w:val="000000"/>
        </w:rPr>
        <w:t>(If you are reading this online</w:t>
      </w:r>
      <w:r w:rsidRPr="00B749DA">
        <w:rPr>
          <w:color w:val="000000"/>
        </w:rPr>
        <w:t xml:space="preserve">, you can </w:t>
      </w:r>
      <w:r>
        <w:rPr>
          <w:color w:val="000000"/>
        </w:rPr>
        <w:t>click</w:t>
      </w:r>
      <w:r w:rsidRPr="00B749DA">
        <w:rPr>
          <w:color w:val="000000"/>
        </w:rPr>
        <w:t xml:space="preserve"> </w:t>
      </w:r>
      <w:hyperlink r:id="rId85" w:history="1">
        <w:r w:rsidRPr="00CD703D">
          <w:rPr>
            <w:color w:val="501549" w:themeColor="accent5" w:themeShade="80"/>
            <w:u w:val="single"/>
          </w:rPr>
          <w:t>here</w:t>
        </w:r>
      </w:hyperlink>
      <w:r w:rsidRPr="00CD703D">
        <w:rPr>
          <w:color w:val="77206D" w:themeColor="accent5" w:themeShade="BF"/>
        </w:rPr>
        <w:t xml:space="preserve"> </w:t>
      </w:r>
      <w:hyperlink r:id="rId86" w:history="1">
        <w:r>
          <w:t xml:space="preserve">for an </w:t>
        </w:r>
        <w:r w:rsidRPr="00B749DA">
          <w:t>example</w:t>
        </w:r>
      </w:hyperlink>
      <w:r>
        <w:t xml:space="preserve"> </w:t>
      </w:r>
      <w:r w:rsidRPr="00B749DA">
        <w:rPr>
          <w:color w:val="000000"/>
        </w:rPr>
        <w:t xml:space="preserve">of a </w:t>
      </w:r>
      <w:r>
        <w:rPr>
          <w:color w:val="000000"/>
        </w:rPr>
        <w:t xml:space="preserve">2x2 </w:t>
      </w:r>
      <w:r w:rsidRPr="00B749DA">
        <w:rPr>
          <w:color w:val="000000"/>
        </w:rPr>
        <w:t>subplot</w:t>
      </w:r>
      <w:r>
        <w:rPr>
          <w:color w:val="000000"/>
        </w:rPr>
        <w:t>. You can also</w:t>
      </w:r>
      <w:r w:rsidRPr="00B749DA">
        <w:rPr>
          <w:color w:val="000000"/>
        </w:rPr>
        <w:t xml:space="preserve"> </w:t>
      </w:r>
      <w:r>
        <w:rPr>
          <w:color w:val="000000"/>
        </w:rPr>
        <w:t xml:space="preserve">select, </w:t>
      </w:r>
      <w:r w:rsidRPr="00B749DA">
        <w:rPr>
          <w:color w:val="000000"/>
        </w:rPr>
        <w:t xml:space="preserve">copy, and paste, or </w:t>
      </w:r>
      <w:r>
        <w:rPr>
          <w:color w:val="000000"/>
        </w:rPr>
        <w:t xml:space="preserve">select, </w:t>
      </w:r>
      <w:r w:rsidRPr="00B749DA">
        <w:rPr>
          <w:color w:val="000000"/>
        </w:rPr>
        <w:t xml:space="preserve">drag and drop, any of the single-line or multi-line code examples into the Matlab or Octave editor or directly into the command line and press </w:t>
      </w:r>
      <w:r w:rsidRPr="00B749DA">
        <w:rPr>
          <w:b/>
          <w:color w:val="000000"/>
        </w:rPr>
        <w:t xml:space="preserve">Enter </w:t>
      </w:r>
      <w:r w:rsidRPr="00B749DA">
        <w:rPr>
          <w:color w:val="000000"/>
        </w:rPr>
        <w:t xml:space="preserve">to execute it immediately). </w:t>
      </w:r>
      <w:r>
        <w:rPr>
          <w:color w:val="000000"/>
        </w:rPr>
        <w:t>In Matlab, type "help plot" for more plotting options. In Python, “</w:t>
      </w:r>
      <w:r w:rsidRPr="008C6709">
        <w:rPr>
          <w:rStyle w:val="HTMLTypewriter"/>
          <w:rFonts w:eastAsia="SimSun"/>
          <w:b/>
          <w:bCs/>
          <w:sz w:val="22"/>
          <w:szCs w:val="22"/>
        </w:rPr>
        <w:t xml:space="preserve">import </w:t>
      </w:r>
      <w:proofErr w:type="spellStart"/>
      <w:r w:rsidRPr="008C6709">
        <w:rPr>
          <w:rStyle w:val="HTMLTypewriter"/>
          <w:rFonts w:eastAsia="SimSun"/>
          <w:b/>
          <w:bCs/>
          <w:sz w:val="22"/>
          <w:szCs w:val="22"/>
        </w:rPr>
        <w:t>matplotlib.pyplot</w:t>
      </w:r>
      <w:proofErr w:type="spellEnd"/>
      <w:r w:rsidRPr="008C6709">
        <w:rPr>
          <w:rStyle w:val="HTMLTypewriter"/>
          <w:rFonts w:eastAsia="SimSun"/>
          <w:b/>
          <w:bCs/>
          <w:sz w:val="22"/>
          <w:szCs w:val="22"/>
        </w:rPr>
        <w:t xml:space="preserve"> as </w:t>
      </w:r>
      <w:proofErr w:type="spellStart"/>
      <w:r w:rsidRPr="008C6709">
        <w:rPr>
          <w:rStyle w:val="HTMLTypewriter"/>
          <w:rFonts w:eastAsia="SimSun"/>
          <w:b/>
          <w:bCs/>
          <w:sz w:val="22"/>
          <w:szCs w:val="22"/>
        </w:rPr>
        <w:t>plt</w:t>
      </w:r>
      <w:proofErr w:type="spellEnd"/>
      <w:r w:rsidRPr="00710C28">
        <w:rPr>
          <w:rStyle w:val="HTMLTypewriter"/>
          <w:rFonts w:eastAsia="SimSun" w:cs="Times New Roman"/>
        </w:rPr>
        <w:t>”</w:t>
      </w:r>
      <w:r w:rsidR="00F06692">
        <w:rPr>
          <w:rStyle w:val="HTMLTypewriter"/>
          <w:rFonts w:eastAsia="SimSun" w:cs="Times New Roman"/>
        </w:rPr>
        <w:t xml:space="preserve"> </w:t>
      </w:r>
      <w:r w:rsidR="00F06692" w:rsidRPr="00F06692">
        <w:rPr>
          <w:rStyle w:val="HTMLTypewriter"/>
          <w:rFonts w:ascii="Times New Roman" w:eastAsia="SimSun" w:hAnsi="Times New Roman" w:cs="Times New Roman"/>
          <w:sz w:val="24"/>
          <w:szCs w:val="24"/>
        </w:rPr>
        <w:t>does</w:t>
      </w:r>
      <w:r w:rsidRPr="00710C28">
        <w:rPr>
          <w:rStyle w:val="HTMLTypewriter"/>
          <w:rFonts w:eastAsia="SimSun" w:cs="Times New Roman"/>
        </w:rPr>
        <w:t xml:space="preserve"> </w:t>
      </w:r>
      <w:hyperlink r:id="rId87" w:history="1">
        <w:r w:rsidRPr="00710C28">
          <w:rPr>
            <w:rStyle w:val="Hyperlink"/>
            <w:rFonts w:cs="Times New Roman"/>
          </w:rPr>
          <w:t>Matlab-li</w:t>
        </w:r>
        <w:r>
          <w:rPr>
            <w:rStyle w:val="Hyperlink"/>
            <w:rFonts w:cs="Times New Roman"/>
          </w:rPr>
          <w:t>k</w:t>
        </w:r>
        <w:r w:rsidRPr="00710C28">
          <w:rPr>
            <w:rStyle w:val="Hyperlink"/>
            <w:rFonts w:cs="Times New Roman"/>
          </w:rPr>
          <w:t>e plotting</w:t>
        </w:r>
      </w:hyperlink>
      <w:r>
        <w:rPr>
          <w:rStyle w:val="HTMLTypewriter"/>
          <w:rFonts w:eastAsia="SimSun" w:cs="Times New Roman"/>
        </w:rPr>
        <w:t>.</w:t>
      </w:r>
    </w:p>
    <w:p w14:paraId="2B053756" w14:textId="77777777" w:rsidR="00D80056" w:rsidRPr="0053505C" w:rsidRDefault="00D80056" w:rsidP="00D80056">
      <w:pPr>
        <w:pStyle w:val="Textbody"/>
        <w:spacing w:line="276" w:lineRule="auto"/>
      </w:pPr>
      <w:r>
        <w:rPr>
          <w:color w:val="000000"/>
        </w:rPr>
        <w:t xml:space="preserve">For </w:t>
      </w:r>
      <w:r w:rsidRPr="00FA65D1">
        <w:rPr>
          <w:b/>
          <w:color w:val="000000"/>
        </w:rPr>
        <w:t>publication-quality</w:t>
      </w:r>
      <w:r>
        <w:rPr>
          <w:color w:val="000000"/>
        </w:rPr>
        <w:t xml:space="preserve"> graphs, click on a Figure window, then click </w:t>
      </w:r>
      <w:r w:rsidRPr="007D0BA1">
        <w:rPr>
          <w:b/>
          <w:color w:val="000000"/>
        </w:rPr>
        <w:t>File &gt; Export setup</w:t>
      </w:r>
      <w:r w:rsidRPr="007D0BA1">
        <w:rPr>
          <w:color w:val="000000"/>
        </w:rPr>
        <w:t xml:space="preserve">, choose the size, resolution, </w:t>
      </w:r>
      <w:r>
        <w:rPr>
          <w:color w:val="000000"/>
        </w:rPr>
        <w:t xml:space="preserve">color, fonts, etc., then click </w:t>
      </w:r>
      <w:r w:rsidRPr="007D0BA1">
        <w:rPr>
          <w:b/>
          <w:color w:val="000000"/>
        </w:rPr>
        <w:t>Export</w:t>
      </w:r>
      <w:r>
        <w:rPr>
          <w:color w:val="000000"/>
        </w:rPr>
        <w:t xml:space="preserve"> and select the file format (e.g., TIF, eps, etc.).</w:t>
      </w:r>
      <w:r>
        <w:t xml:space="preserve"> </w:t>
      </w:r>
      <w:r>
        <w:rPr>
          <w:color w:val="000000"/>
        </w:rPr>
        <w:t>You can also use</w:t>
      </w:r>
      <w:r w:rsidRPr="00B749DA">
        <w:rPr>
          <w:color w:val="000000"/>
        </w:rPr>
        <w:t xml:space="preserve"> </w:t>
      </w:r>
      <w:hyperlink r:id="rId88" w:history="1">
        <w:proofErr w:type="spellStart"/>
        <w:r w:rsidRPr="003D2682">
          <w:rPr>
            <w:color w:val="156082" w:themeColor="accent1"/>
            <w:u w:val="single"/>
          </w:rPr>
          <w:t>PlotPub</w:t>
        </w:r>
        <w:proofErr w:type="spellEnd"/>
        <w:r w:rsidRPr="003D2682">
          <w:rPr>
            <w:color w:val="156082" w:themeColor="accent1"/>
          </w:rPr>
          <w:t xml:space="preserve"> </w:t>
        </w:r>
      </w:hyperlink>
      <w:r>
        <w:rPr>
          <w:color w:val="000000"/>
        </w:rPr>
        <w:t xml:space="preserve">, </w:t>
      </w:r>
      <w:r w:rsidRPr="00B749DA">
        <w:rPr>
          <w:color w:val="000000"/>
        </w:rPr>
        <w:t xml:space="preserve">a downloadable library that is free, </w:t>
      </w:r>
      <w:hyperlink r:id="rId89" w:history="1">
        <w:r w:rsidRPr="00B749DA">
          <w:t>easy to use</w:t>
        </w:r>
      </w:hyperlink>
      <w:r w:rsidRPr="00B749DA">
        <w:rPr>
          <w:color w:val="000000"/>
        </w:rPr>
        <w:t xml:space="preserve">, </w:t>
      </w:r>
      <w:r>
        <w:rPr>
          <w:color w:val="000000"/>
        </w:rPr>
        <w:t xml:space="preserve">allows great flexibility in choosing graph details, </w:t>
      </w:r>
      <w:r w:rsidRPr="00B749DA">
        <w:rPr>
          <w:color w:val="000000"/>
        </w:rPr>
        <w:t xml:space="preserve">and creates </w:t>
      </w:r>
      <w:hyperlink r:id="rId90" w:history="1">
        <w:r w:rsidRPr="00B749DA">
          <w:t>g</w:t>
        </w:r>
        <w:r>
          <w:t>reat-</w:t>
        </w:r>
        <w:r w:rsidRPr="00B749DA">
          <w:t>looking graphs</w:t>
        </w:r>
      </w:hyperlink>
      <w:r w:rsidRPr="00B749DA">
        <w:rPr>
          <w:color w:val="000000"/>
        </w:rPr>
        <w:t xml:space="preserve"> </w:t>
      </w:r>
      <w:r>
        <w:rPr>
          <w:color w:val="000000"/>
        </w:rPr>
        <w:t xml:space="preserve">within Matlab </w:t>
      </w:r>
      <w:r w:rsidRPr="00B749DA">
        <w:rPr>
          <w:color w:val="000000"/>
        </w:rPr>
        <w:t xml:space="preserve">that can be exported in </w:t>
      </w:r>
      <w:r>
        <w:rPr>
          <w:color w:val="000000"/>
        </w:rPr>
        <w:t>EPS, PDF</w:t>
      </w:r>
      <w:r w:rsidRPr="00B749DA">
        <w:rPr>
          <w:color w:val="000000"/>
        </w:rPr>
        <w:t>,</w:t>
      </w:r>
      <w:r>
        <w:rPr>
          <w:color w:val="000000"/>
        </w:rPr>
        <w:t xml:space="preserve"> </w:t>
      </w:r>
      <w:r w:rsidRPr="00B749DA">
        <w:rPr>
          <w:color w:val="000000"/>
        </w:rPr>
        <w:t xml:space="preserve">PNG and TIFF with adjustable resolution. </w:t>
      </w:r>
      <w:r>
        <w:rPr>
          <w:color w:val="000000"/>
        </w:rPr>
        <w:t>Here is an example (</w:t>
      </w:r>
      <w:hyperlink r:id="rId91" w:history="1">
        <w:r>
          <w:rPr>
            <w:rStyle w:val="Hyperlink"/>
          </w:rPr>
          <w:t>script</w:t>
        </w:r>
      </w:hyperlink>
      <w:r>
        <w:rPr>
          <w:color w:val="000000"/>
        </w:rPr>
        <w:t xml:space="preserve">, </w:t>
      </w:r>
      <w:hyperlink r:id="rId92" w:history="1">
        <w:r w:rsidRPr="002B2A5E">
          <w:rPr>
            <w:rStyle w:val="Hyperlink"/>
          </w:rPr>
          <w:t>graphic</w:t>
        </w:r>
      </w:hyperlink>
      <w:r>
        <w:rPr>
          <w:color w:val="000000"/>
        </w:rPr>
        <w:t>).</w:t>
      </w:r>
    </w:p>
    <w:p w14:paraId="0228BA55" w14:textId="1C2F27B2" w:rsidR="00D80056" w:rsidRPr="00B749DA" w:rsidRDefault="00D80056" w:rsidP="00D80056">
      <w:pPr>
        <w:pStyle w:val="Textbody"/>
        <w:spacing w:line="276" w:lineRule="auto"/>
      </w:pPr>
      <w:r w:rsidRPr="00B749DA">
        <w:rPr>
          <w:color w:val="000000"/>
        </w:rPr>
        <w:t xml:space="preserve">The function </w:t>
      </w:r>
      <w:r w:rsidRPr="00B749DA">
        <w:rPr>
          <w:rStyle w:val="Teletype"/>
          <w:b/>
          <w:color w:val="000000"/>
        </w:rPr>
        <w:t>max(y)</w:t>
      </w:r>
      <w:r w:rsidRPr="00B749DA">
        <w:rPr>
          <w:color w:val="000000"/>
        </w:rPr>
        <w:t xml:space="preserve"> returns the maximum value of </w:t>
      </w:r>
      <w:r w:rsidRPr="00B749DA">
        <w:rPr>
          <w:rStyle w:val="Teletype"/>
          <w:b/>
          <w:color w:val="000000"/>
        </w:rPr>
        <w:t>y</w:t>
      </w:r>
      <w:r w:rsidRPr="00B749DA">
        <w:rPr>
          <w:color w:val="000000"/>
        </w:rPr>
        <w:t xml:space="preserve"> and </w:t>
      </w:r>
      <w:r w:rsidRPr="00B749DA">
        <w:rPr>
          <w:rStyle w:val="Teletype"/>
          <w:b/>
          <w:color w:val="000000"/>
        </w:rPr>
        <w:t>min(y)</w:t>
      </w:r>
      <w:r w:rsidRPr="00B749DA">
        <w:rPr>
          <w:color w:val="000000"/>
        </w:rPr>
        <w:t xml:space="preserve"> returns the minimum. Individual elements in a vector are referred to by </w:t>
      </w:r>
      <w:r w:rsidRPr="00B749DA">
        <w:rPr>
          <w:i/>
          <w:color w:val="000000"/>
        </w:rPr>
        <w:t>index number</w:t>
      </w:r>
      <w:r w:rsidR="00F36064">
        <w:rPr>
          <w:color w:val="000000"/>
        </w:rPr>
        <w:t>. F</w:t>
      </w:r>
      <w:r w:rsidRPr="00B749DA">
        <w:rPr>
          <w:color w:val="000000"/>
        </w:rPr>
        <w:t xml:space="preserve">or example, </w:t>
      </w:r>
      <w:r w:rsidRPr="00B749DA">
        <w:rPr>
          <w:rStyle w:val="Teletype"/>
          <w:b/>
          <w:color w:val="000000"/>
        </w:rPr>
        <w:t>t(10)</w:t>
      </w:r>
      <w:r w:rsidRPr="00B749DA">
        <w:rPr>
          <w:color w:val="000000"/>
        </w:rPr>
        <w:t xml:space="preserve"> is the 10th element in vector </w:t>
      </w:r>
      <w:r w:rsidRPr="00B749DA">
        <w:rPr>
          <w:b/>
          <w:color w:val="000000"/>
        </w:rPr>
        <w:t>t</w:t>
      </w:r>
      <w:r w:rsidRPr="00B749DA">
        <w:rPr>
          <w:color w:val="000000"/>
        </w:rPr>
        <w:t xml:space="preserve">, and </w:t>
      </w:r>
      <w:r w:rsidRPr="00B749DA">
        <w:rPr>
          <w:rStyle w:val="Teletype"/>
          <w:b/>
          <w:color w:val="000000"/>
        </w:rPr>
        <w:t>t(10:20)</w:t>
      </w:r>
      <w:r w:rsidRPr="00B749DA">
        <w:rPr>
          <w:color w:val="000000"/>
        </w:rPr>
        <w:t xml:space="preserve"> is the vector of </w:t>
      </w:r>
      <w:r w:rsidRPr="00B749DA">
        <w:rPr>
          <w:color w:val="000000"/>
        </w:rPr>
        <w:lastRenderedPageBreak/>
        <w:t xml:space="preserve">values of </w:t>
      </w:r>
      <w:r w:rsidRPr="00B749DA">
        <w:rPr>
          <w:b/>
          <w:color w:val="000000"/>
        </w:rPr>
        <w:t>t</w:t>
      </w:r>
      <w:r w:rsidRPr="00B749DA">
        <w:rPr>
          <w:color w:val="000000"/>
        </w:rPr>
        <w:t xml:space="preserve"> from the 10th to the 20th entries. You can find the index number of the entry closest to a given value in a vector by using </w:t>
      </w:r>
      <w:r>
        <w:rPr>
          <w:color w:val="000000"/>
        </w:rPr>
        <w:t>my</w:t>
      </w:r>
      <w:r w:rsidRPr="00B749DA">
        <w:rPr>
          <w:color w:val="000000"/>
        </w:rPr>
        <w:t xml:space="preserve"> </w:t>
      </w:r>
      <w:hyperlink r:id="rId93" w:history="1">
        <w:r w:rsidRPr="001F6308">
          <w:rPr>
            <w:color w:val="501549" w:themeColor="accent5" w:themeShade="80"/>
            <w:u w:val="single"/>
          </w:rPr>
          <w:t>val2ind.m</w:t>
        </w:r>
      </w:hyperlink>
      <w:r w:rsidRPr="00B749DA">
        <w:rPr>
          <w:color w:val="000000"/>
        </w:rPr>
        <w:t xml:space="preserve"> function. For example, </w:t>
      </w:r>
      <w:r w:rsidRPr="008C6709">
        <w:rPr>
          <w:rStyle w:val="Teletype"/>
          <w:b/>
          <w:bCs/>
          <w:color w:val="000000"/>
          <w:sz w:val="22"/>
          <w:szCs w:val="22"/>
        </w:rPr>
        <w:t>t(val2ind(</w:t>
      </w:r>
      <w:proofErr w:type="spellStart"/>
      <w:r w:rsidRPr="008C6709">
        <w:rPr>
          <w:rStyle w:val="Teletype"/>
          <w:b/>
          <w:bCs/>
          <w:color w:val="000000"/>
          <w:sz w:val="22"/>
          <w:szCs w:val="22"/>
        </w:rPr>
        <w:t>y,max</w:t>
      </w:r>
      <w:proofErr w:type="spellEnd"/>
      <w:r w:rsidRPr="008C6709">
        <w:rPr>
          <w:rStyle w:val="Teletype"/>
          <w:b/>
          <w:bCs/>
          <w:color w:val="000000"/>
          <w:sz w:val="22"/>
          <w:szCs w:val="22"/>
        </w:rPr>
        <w:t>(y)))</w:t>
      </w:r>
      <w:r w:rsidRPr="00B749DA">
        <w:rPr>
          <w:color w:val="000000"/>
        </w:rPr>
        <w:t xml:space="preserve"> returns </w:t>
      </w:r>
      <w:r>
        <w:rPr>
          <w:color w:val="000000"/>
        </w:rPr>
        <w:t xml:space="preserve">the time of the maximum y, and </w:t>
      </w:r>
      <w:r w:rsidRPr="008C6709">
        <w:rPr>
          <w:rStyle w:val="Teletype"/>
          <w:b/>
          <w:bCs/>
          <w:color w:val="000000"/>
          <w:sz w:val="22"/>
          <w:szCs w:val="22"/>
        </w:rPr>
        <w:t>t(val2ind(t,550): val2ind(t,560))</w:t>
      </w:r>
      <w:r w:rsidRPr="00B749DA">
        <w:rPr>
          <w:color w:val="000000"/>
        </w:rPr>
        <w:t xml:space="preserve"> is the vector of values of </w:t>
      </w:r>
      <w:r w:rsidRPr="00B749DA">
        <w:rPr>
          <w:b/>
          <w:color w:val="000000"/>
        </w:rPr>
        <w:t>t</w:t>
      </w:r>
      <w:r w:rsidRPr="00B749DA">
        <w:rPr>
          <w:color w:val="000000"/>
        </w:rPr>
        <w:t xml:space="preserve"> between 550 and 560 (assuming </w:t>
      </w:r>
      <w:r w:rsidRPr="00B749DA">
        <w:rPr>
          <w:b/>
          <w:color w:val="000000"/>
        </w:rPr>
        <w:t>t</w:t>
      </w:r>
      <w:r w:rsidRPr="00B749DA">
        <w:rPr>
          <w:color w:val="000000"/>
        </w:rPr>
        <w:t xml:space="preserve"> contains values within</w:t>
      </w:r>
      <w:r>
        <w:rPr>
          <w:color w:val="000000"/>
        </w:rPr>
        <w:t xml:space="preserve"> </w:t>
      </w:r>
      <w:r w:rsidRPr="00B749DA">
        <w:rPr>
          <w:color w:val="000000"/>
        </w:rPr>
        <w:t xml:space="preserve">that range). The </w:t>
      </w:r>
      <w:r w:rsidRPr="00B749DA">
        <w:rPr>
          <w:i/>
          <w:color w:val="000000"/>
        </w:rPr>
        <w:t xml:space="preserve">units </w:t>
      </w:r>
      <w:r w:rsidRPr="00B749DA">
        <w:rPr>
          <w:color w:val="000000"/>
        </w:rPr>
        <w:t xml:space="preserve">of the time data in the </w:t>
      </w:r>
      <w:r w:rsidRPr="00B749DA">
        <w:rPr>
          <w:b/>
          <w:color w:val="000000"/>
        </w:rPr>
        <w:t xml:space="preserve">t </w:t>
      </w:r>
      <w:r w:rsidRPr="00B749DA">
        <w:rPr>
          <w:color w:val="000000"/>
        </w:rPr>
        <w:t xml:space="preserve">vector could be anything - microseconds, milliseconds, hours, any time units. </w:t>
      </w:r>
    </w:p>
    <w:p w14:paraId="6F810B6B" w14:textId="77777777" w:rsidR="00D80056" w:rsidRDefault="00D80056" w:rsidP="00D80056">
      <w:pPr>
        <w:pStyle w:val="Textbody"/>
        <w:spacing w:line="276" w:lineRule="auto"/>
        <w:rPr>
          <w:color w:val="000000"/>
        </w:rPr>
      </w:pPr>
      <w:r w:rsidRPr="00B749DA">
        <w:rPr>
          <w:color w:val="000000"/>
        </w:rPr>
        <w:t xml:space="preserve">A Matlab variable can also be a </w:t>
      </w:r>
      <w:r w:rsidRPr="00B749DA">
        <w:rPr>
          <w:i/>
          <w:color w:val="000000"/>
        </w:rPr>
        <w:t>matrix</w:t>
      </w:r>
      <w:r w:rsidRPr="00B749DA">
        <w:rPr>
          <w:color w:val="000000"/>
        </w:rPr>
        <w:t>, a set of vectors of the same length combined into a rectangular array. For example, intensity readings of 10 different optical spectra, each taken at the same set of 100 wavelengths, could be comb</w:t>
      </w:r>
      <w:r>
        <w:rPr>
          <w:color w:val="000000"/>
        </w:rPr>
        <w:t xml:space="preserve">ined into the 10x100 matrix S. </w:t>
      </w:r>
      <w:r w:rsidRPr="00B749DA">
        <w:rPr>
          <w:rStyle w:val="Teletype"/>
          <w:color w:val="000000"/>
        </w:rPr>
        <w:t>S(3,:)</w:t>
      </w:r>
      <w:r w:rsidRPr="00B749DA">
        <w:rPr>
          <w:color w:val="000000"/>
        </w:rPr>
        <w:t xml:space="preserve"> would be the third of those spectra and </w:t>
      </w:r>
      <w:r w:rsidRPr="00B749DA">
        <w:rPr>
          <w:rStyle w:val="Teletype"/>
          <w:color w:val="000000"/>
        </w:rPr>
        <w:t>S(5,40)</w:t>
      </w:r>
      <w:r w:rsidRPr="00B749DA">
        <w:rPr>
          <w:color w:val="000000"/>
        </w:rPr>
        <w:t xml:space="preserve"> would be the intensity at the 40th wavelength o</w:t>
      </w:r>
      <w:r>
        <w:rPr>
          <w:color w:val="000000"/>
        </w:rPr>
        <w:t>f the 5</w:t>
      </w:r>
      <w:r w:rsidRPr="00A471BB">
        <w:rPr>
          <w:color w:val="000000"/>
          <w:vertAlign w:val="superscript"/>
        </w:rPr>
        <w:t>th</w:t>
      </w:r>
      <w:r>
        <w:rPr>
          <w:color w:val="000000"/>
        </w:rPr>
        <w:t xml:space="preserve"> spectrum. The Matlab</w:t>
      </w:r>
      <w:r w:rsidRPr="00B749DA">
        <w:rPr>
          <w:color w:val="000000"/>
        </w:rPr>
        <w:t xml:space="preserve"> scripts </w:t>
      </w:r>
      <w:hyperlink r:id="rId94" w:history="1">
        <w:r w:rsidRPr="001861CC">
          <w:rPr>
            <w:color w:val="0F4761" w:themeColor="accent1" w:themeShade="BF"/>
            <w:u w:val="single"/>
          </w:rPr>
          <w:t>plotting.m</w:t>
        </w:r>
      </w:hyperlink>
      <w:r w:rsidRPr="00B749DA">
        <w:rPr>
          <w:color w:val="000000"/>
        </w:rPr>
        <w:t xml:space="preserve"> </w:t>
      </w:r>
      <w:r>
        <w:rPr>
          <w:color w:val="000000"/>
        </w:rPr>
        <w:t xml:space="preserve">(left) </w:t>
      </w:r>
      <w:r w:rsidRPr="00B749DA">
        <w:rPr>
          <w:color w:val="000000"/>
        </w:rPr>
        <w:t xml:space="preserve">and </w:t>
      </w:r>
      <w:hyperlink r:id="rId95" w:history="1">
        <w:r w:rsidRPr="001861CC">
          <w:rPr>
            <w:color w:val="0F4761" w:themeColor="accent1" w:themeShade="BF"/>
            <w:u w:val="single"/>
          </w:rPr>
          <w:t>plotting2.m</w:t>
        </w:r>
      </w:hyperlink>
      <w:r>
        <w:t xml:space="preserve"> (right)</w:t>
      </w:r>
      <w:r w:rsidRPr="00B749DA">
        <w:rPr>
          <w:color w:val="000000"/>
        </w:rPr>
        <w:t xml:space="preserve"> show how to plot multiple signals using matrices and subplots. </w:t>
      </w:r>
    </w:p>
    <w:p w14:paraId="449FFF16" w14:textId="77777777" w:rsidR="00D80056" w:rsidRPr="00710C28" w:rsidRDefault="00D80056" w:rsidP="00D80056">
      <w:pPr>
        <w:pStyle w:val="Textbody"/>
        <w:spacing w:line="276" w:lineRule="auto"/>
      </w:pPr>
      <w:r>
        <w:rPr>
          <w:color w:val="000000"/>
        </w:rPr>
        <w:t xml:space="preserve">See </w:t>
      </w:r>
      <w:hyperlink r:id="rId96" w:history="1">
        <w:r w:rsidRPr="00C464B6">
          <w:rPr>
            <w:rStyle w:val="Hyperlink"/>
          </w:rPr>
          <w:t>TimeTrial.txt</w:t>
        </w:r>
      </w:hyperlink>
      <w:r>
        <w:rPr>
          <w:color w:val="000000"/>
        </w:rPr>
        <w:t xml:space="preserve"> for details.</w:t>
      </w:r>
      <w:r w:rsidRPr="00B749DA">
        <w:rPr>
          <w:color w:val="000000"/>
        </w:rPr>
        <w:t xml:space="preserve"> It will help if you pre-allocate memory space for the </w:t>
      </w:r>
      <w:r w:rsidRPr="00B749DA">
        <w:rPr>
          <w:b/>
          <w:color w:val="000000"/>
        </w:rPr>
        <w:t>A</w:t>
      </w:r>
      <w:r w:rsidRPr="00B749DA">
        <w:rPr>
          <w:color w:val="000000"/>
        </w:rPr>
        <w:t xml:space="preserve"> matrix by adding the statement </w:t>
      </w:r>
      <w:r w:rsidRPr="00C45411">
        <w:rPr>
          <w:rStyle w:val="Teletype"/>
          <w:color w:val="000000"/>
          <w:sz w:val="22"/>
          <w:szCs w:val="22"/>
        </w:rPr>
        <w:t>A=zeros(100,100)</w:t>
      </w:r>
      <w:r w:rsidRPr="00B749DA">
        <w:rPr>
          <w:rStyle w:val="Teletype"/>
          <w:b/>
          <w:color w:val="000000"/>
        </w:rPr>
        <w:t xml:space="preserve"> </w:t>
      </w:r>
      <w:r w:rsidRPr="00B749DA">
        <w:rPr>
          <w:color w:val="000000"/>
        </w:rPr>
        <w:t>before the loop. Even then, the matrix notation is faster than the loop.</w:t>
      </w:r>
      <w:r w:rsidRPr="006870E5">
        <w:t xml:space="preserve"> </w:t>
      </w:r>
    </w:p>
    <w:p w14:paraId="4909B919" w14:textId="77777777" w:rsidR="00D80056" w:rsidRPr="00B749DA" w:rsidRDefault="00D80056" w:rsidP="00D80056">
      <w:pPr>
        <w:pStyle w:val="Textbody"/>
        <w:spacing w:line="276" w:lineRule="auto"/>
      </w:pPr>
      <w:bookmarkStart w:id="32" w:name="plotting"/>
      <w:r w:rsidRPr="001861CC">
        <w:rPr>
          <w:noProof/>
          <w:lang w:eastAsia="en-US" w:bidi="ar-SA"/>
        </w:rPr>
        <w:drawing>
          <wp:inline distT="0" distB="0" distL="0" distR="0" wp14:anchorId="400EB3A7" wp14:editId="1A408F69">
            <wp:extent cx="3165216" cy="2461895"/>
            <wp:effectExtent l="0" t="0" r="0" b="0"/>
            <wp:docPr id="8" name="Picture 8" descr="A group of graphs of different gaussian cur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graphs of different gaussian curves&#10;&#10;AI-generated content may be incorrect."/>
                    <pic:cNvPicPr/>
                  </pic:nvPicPr>
                  <pic:blipFill rotWithShape="1">
                    <a:blip r:embed="rId97"/>
                    <a:srcRect l="5161" r="3325" b="5095"/>
                    <a:stretch/>
                  </pic:blipFill>
                  <pic:spPr bwMode="auto">
                    <a:xfrm>
                      <a:off x="0" y="0"/>
                      <a:ext cx="3203998" cy="2492059"/>
                    </a:xfrm>
                    <a:prstGeom prst="rect">
                      <a:avLst/>
                    </a:prstGeom>
                    <a:ln>
                      <a:noFill/>
                    </a:ln>
                    <a:extLst>
                      <a:ext uri="{53640926-AAD7-44D8-BBD7-CCE9431645EC}">
                        <a14:shadowObscured xmlns:a14="http://schemas.microsoft.com/office/drawing/2010/main"/>
                      </a:ext>
                    </a:extLst>
                  </pic:spPr>
                </pic:pic>
              </a:graphicData>
            </a:graphic>
          </wp:inline>
        </w:drawing>
      </w:r>
      <w:bookmarkEnd w:id="32"/>
      <w:r w:rsidRPr="001861CC">
        <w:rPr>
          <w:noProof/>
          <w:lang w:eastAsia="en-US" w:bidi="ar-SA"/>
        </w:rPr>
        <w:t xml:space="preserve"> </w:t>
      </w:r>
      <w:r>
        <w:rPr>
          <w:noProof/>
          <w:lang w:eastAsia="en-US" w:bidi="ar-SA"/>
        </w:rPr>
        <w:t xml:space="preserve">  </w:t>
      </w:r>
      <w:r w:rsidRPr="001861CC">
        <w:rPr>
          <w:noProof/>
          <w:lang w:eastAsia="en-US" w:bidi="ar-SA"/>
        </w:rPr>
        <w:drawing>
          <wp:inline distT="0" distB="0" distL="0" distR="0" wp14:anchorId="4A1C14AA" wp14:editId="52E2BECA">
            <wp:extent cx="3020018" cy="2400935"/>
            <wp:effectExtent l="0" t="0" r="9525" b="0"/>
            <wp:docPr id="196" name="Picture 196" descr="A group of graphs with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group of graphs with lines&#10;&#10;AI-generated content may be incorrect."/>
                    <pic:cNvPicPr/>
                  </pic:nvPicPr>
                  <pic:blipFill rotWithShape="1">
                    <a:blip r:embed="rId98"/>
                    <a:srcRect l="8827" t="2778" r="4400" b="5243"/>
                    <a:stretch/>
                  </pic:blipFill>
                  <pic:spPr bwMode="auto">
                    <a:xfrm>
                      <a:off x="0" y="0"/>
                      <a:ext cx="3077344" cy="2446510"/>
                    </a:xfrm>
                    <a:prstGeom prst="rect">
                      <a:avLst/>
                    </a:prstGeom>
                    <a:ln>
                      <a:noFill/>
                    </a:ln>
                    <a:extLst>
                      <a:ext uri="{53640926-AAD7-44D8-BBD7-CCE9431645EC}">
                        <a14:shadowObscured xmlns:a14="http://schemas.microsoft.com/office/drawing/2010/main"/>
                      </a:ext>
                    </a:extLst>
                  </pic:spPr>
                </pic:pic>
              </a:graphicData>
            </a:graphic>
          </wp:inline>
        </w:drawing>
      </w:r>
    </w:p>
    <w:p w14:paraId="150EC036" w14:textId="278C8990" w:rsidR="00D80056" w:rsidRPr="00B749DA" w:rsidRDefault="00D80056" w:rsidP="00D80056">
      <w:pPr>
        <w:pStyle w:val="Textbody"/>
        <w:spacing w:line="276" w:lineRule="auto"/>
      </w:pPr>
      <w:r w:rsidRPr="00B749DA">
        <w:rPr>
          <w:color w:val="000000"/>
        </w:rPr>
        <w:t>In Matlab/Octave, "/" is not the same as "\". Typing "b\a" will compute the "</w:t>
      </w:r>
      <w:hyperlink r:id="rId99" w:history="1">
        <w:r w:rsidRPr="00B749DA">
          <w:t xml:space="preserve">matrix </w:t>
        </w:r>
        <w:r>
          <w:t>left</w:t>
        </w:r>
        <w:r w:rsidRPr="00B749DA">
          <w:t xml:space="preserve"> divide</w:t>
        </w:r>
      </w:hyperlink>
      <w:r w:rsidRPr="00B749DA">
        <w:rPr>
          <w:color w:val="000000"/>
        </w:rPr>
        <w:t>", in effect the weighted average ratio of the amplitudes of the two vectors (a type of least-squares best-fit sol</w:t>
      </w:r>
      <w:r>
        <w:rPr>
          <w:color w:val="000000"/>
        </w:rPr>
        <w:t>ution)</w:t>
      </w:r>
      <w:r w:rsidRPr="00B749DA">
        <w:rPr>
          <w:color w:val="000000"/>
        </w:rPr>
        <w:t xml:space="preserve">. The point here is that </w:t>
      </w:r>
      <w:r w:rsidRPr="00B749DA">
        <w:rPr>
          <w:i/>
          <w:color w:val="000000"/>
        </w:rPr>
        <w:t>Matlab does not require you to deal with vectors and matrices as collections of numbers</w:t>
      </w:r>
      <w:r w:rsidR="00F36064">
        <w:rPr>
          <w:color w:val="000000"/>
        </w:rPr>
        <w:t>. I</w:t>
      </w:r>
      <w:r w:rsidRPr="00B749DA">
        <w:rPr>
          <w:color w:val="000000"/>
        </w:rPr>
        <w:t xml:space="preserve">t knows when you are dealing with matrices, or when the result of a calculation will be a matrix, and it adjusts calculations accordingly. See </w:t>
      </w:r>
      <w:hyperlink r:id="rId100" w:history="1">
        <w:r w:rsidRPr="009E77BF">
          <w:rPr>
            <w:rStyle w:val="Hyperlink"/>
          </w:rPr>
          <w:t>https://www.mathworks.com/help/matlab/matlab_prog/array-vs-matrix-operations.html</w:t>
        </w:r>
      </w:hyperlink>
      <w:r>
        <w:rPr>
          <w:rStyle w:val="Hyperlink"/>
        </w:rPr>
        <w:t>.</w:t>
      </w:r>
      <w:r w:rsidRPr="00B749DA">
        <w:rPr>
          <w:color w:val="000000"/>
        </w:rPr>
        <w:t xml:space="preserve"> </w:t>
      </w:r>
    </w:p>
    <w:p w14:paraId="71F0A012" w14:textId="7A4AB8BB" w:rsidR="00D80056" w:rsidRPr="00B749DA" w:rsidRDefault="00AD2323" w:rsidP="00D80056">
      <w:pPr>
        <w:pStyle w:val="Textbody"/>
        <w:spacing w:line="276" w:lineRule="auto"/>
      </w:pPr>
      <w:r>
        <w:rPr>
          <w:color w:val="000000"/>
        </w:rPr>
        <w:t>T</w:t>
      </w:r>
      <w:r w:rsidR="00D80056" w:rsidRPr="00B749DA">
        <w:rPr>
          <w:color w:val="000000"/>
        </w:rPr>
        <w:t xml:space="preserve">he most common errors you'll </w:t>
      </w:r>
      <w:r>
        <w:rPr>
          <w:color w:val="000000"/>
        </w:rPr>
        <w:t xml:space="preserve">likely </w:t>
      </w:r>
      <w:r w:rsidR="00D80056" w:rsidRPr="00B749DA">
        <w:rPr>
          <w:color w:val="000000"/>
        </w:rPr>
        <w:t>make in Matlab/Octave are punctuation errors, such as mixing up periods, commas, colons, and semicolons, or parentheses, square brackets, and curly brackets</w:t>
      </w:r>
      <w:r w:rsidR="00F36064">
        <w:rPr>
          <w:color w:val="000000"/>
        </w:rPr>
        <w:t>. T</w:t>
      </w:r>
      <w:r w:rsidR="00D80056" w:rsidRPr="00B749DA">
        <w:rPr>
          <w:color w:val="000000"/>
        </w:rPr>
        <w:t>ype "</w:t>
      </w:r>
      <w:hyperlink r:id="rId101" w:history="1">
        <w:r w:rsidR="00D80056" w:rsidRPr="00B749DA">
          <w:t xml:space="preserve">help </w:t>
        </w:r>
        <w:proofErr w:type="spellStart"/>
        <w:r w:rsidR="00D80056" w:rsidRPr="00B749DA">
          <w:t>punct</w:t>
        </w:r>
        <w:proofErr w:type="spellEnd"/>
      </w:hyperlink>
      <w:r w:rsidR="00D80056" w:rsidRPr="00B749DA">
        <w:rPr>
          <w:color w:val="000000"/>
        </w:rPr>
        <w:t xml:space="preserve">" at the Matlab prompt and </w:t>
      </w:r>
      <w:r w:rsidR="00D80056" w:rsidRPr="00B749DA">
        <w:rPr>
          <w:i/>
          <w:color w:val="000000"/>
        </w:rPr>
        <w:t>read the help file</w:t>
      </w:r>
      <w:r w:rsidR="00D80056" w:rsidRPr="00B749DA">
        <w:rPr>
          <w:color w:val="000000"/>
        </w:rPr>
        <w:t xml:space="preserve"> until you fall asleep. </w:t>
      </w:r>
      <w:r w:rsidR="00D80056" w:rsidRPr="00B749DA">
        <w:rPr>
          <w:i/>
          <w:color w:val="000000"/>
        </w:rPr>
        <w:t>Little things can mean a lot</w:t>
      </w:r>
      <w:r w:rsidR="00D80056" w:rsidRPr="00B749DA">
        <w:rPr>
          <w:color w:val="000000"/>
        </w:rPr>
        <w:t xml:space="preserve"> in Matlab. Another common error is getting the rows and columns of vectors and matrices mixed up. (Full disclosure: I </w:t>
      </w:r>
      <w:r w:rsidR="00D80056" w:rsidRPr="00B749DA">
        <w:rPr>
          <w:i/>
          <w:color w:val="000000"/>
        </w:rPr>
        <w:t xml:space="preserve">still </w:t>
      </w:r>
      <w:r w:rsidR="00D80056" w:rsidRPr="00B749DA">
        <w:rPr>
          <w:color w:val="000000"/>
        </w:rPr>
        <w:t xml:space="preserve">make all these kinds of mistakes all the time). </w:t>
      </w:r>
      <w:r w:rsidR="00D80056">
        <w:rPr>
          <w:color w:val="000000"/>
        </w:rPr>
        <w:t>Click</w:t>
      </w:r>
      <w:r w:rsidR="00D80056" w:rsidRPr="00B749DA">
        <w:rPr>
          <w:color w:val="000000"/>
        </w:rPr>
        <w:t xml:space="preserve"> </w:t>
      </w:r>
      <w:r w:rsidR="00D80056">
        <w:rPr>
          <w:color w:val="000000"/>
        </w:rPr>
        <w:t>for</w:t>
      </w:r>
      <w:r w:rsidR="00D87031">
        <w:rPr>
          <w:color w:val="000000"/>
        </w:rPr>
        <w:t xml:space="preserve"> a</w:t>
      </w:r>
      <w:r w:rsidR="00D80056" w:rsidRPr="00B749DA">
        <w:rPr>
          <w:color w:val="000000"/>
        </w:rPr>
        <w:t xml:space="preserve"> </w:t>
      </w:r>
      <w:hyperlink r:id="rId102" w:history="1">
        <w:r w:rsidR="00D80056" w:rsidRPr="0085761B">
          <w:rPr>
            <w:color w:val="501549" w:themeColor="accent5" w:themeShade="80"/>
            <w:u w:val="single"/>
          </w:rPr>
          <w:t>text file</w:t>
        </w:r>
        <w:r w:rsidR="00D80056" w:rsidRPr="00B749DA">
          <w:t xml:space="preserve"> that gives examples</w:t>
        </w:r>
      </w:hyperlink>
      <w:r w:rsidR="00D80056" w:rsidRPr="00B749DA">
        <w:rPr>
          <w:color w:val="000000"/>
        </w:rPr>
        <w:t xml:space="preserve"> of common vector and matrix operations and errors in Matlab and Octave. If you are new to this, I recommend that you read this file and play around </w:t>
      </w:r>
      <w:r w:rsidR="00D80056">
        <w:rPr>
          <w:color w:val="000000"/>
        </w:rPr>
        <w:t>with</w:t>
      </w:r>
      <w:r w:rsidR="00D80056" w:rsidRPr="00B749DA">
        <w:rPr>
          <w:color w:val="000000"/>
        </w:rPr>
        <w:t xml:space="preserve"> the examples there. Writing Matlab is a trial-and-error process, with the emphasis on </w:t>
      </w:r>
      <w:r w:rsidR="00D80056" w:rsidRPr="00B749DA">
        <w:rPr>
          <w:i/>
          <w:color w:val="000000"/>
        </w:rPr>
        <w:t>error</w:t>
      </w:r>
      <w:r w:rsidR="00D80056" w:rsidRPr="00B749DA">
        <w:rPr>
          <w:color w:val="000000"/>
        </w:rPr>
        <w:t>.</w:t>
      </w:r>
      <w:r w:rsidR="00D80056" w:rsidRPr="006870E5">
        <w:t xml:space="preserve"> </w:t>
      </w:r>
      <w:r w:rsidR="00D80056">
        <w:t xml:space="preserve">Start simply, get it to work, then </w:t>
      </w:r>
      <w:r w:rsidR="00D87031">
        <w:t>expand</w:t>
      </w:r>
      <w:r w:rsidR="00D80056">
        <w:t xml:space="preserve"> it in steps.</w:t>
      </w:r>
    </w:p>
    <w:p w14:paraId="3739C52E" w14:textId="785A3147" w:rsidR="00D80056" w:rsidRPr="00833872" w:rsidRDefault="00D80056" w:rsidP="00D80056">
      <w:pPr>
        <w:pStyle w:val="Textbody"/>
        <w:spacing w:line="276" w:lineRule="auto"/>
      </w:pPr>
      <w:r>
        <w:rPr>
          <w:noProof/>
          <w:color w:val="000000"/>
          <w:lang w:eastAsia="en-US" w:bidi="ar-SA"/>
        </w:rPr>
        <w:lastRenderedPageBreak/>
        <w:drawing>
          <wp:anchor distT="0" distB="0" distL="114300" distR="114300" simplePos="0" relativeHeight="251906048" behindDoc="0" locked="0" layoutInCell="1" allowOverlap="1" wp14:anchorId="00EF2636" wp14:editId="64EA92A4">
            <wp:simplePos x="0" y="0"/>
            <wp:positionH relativeFrom="margin">
              <wp:align>left</wp:align>
            </wp:positionH>
            <wp:positionV relativeFrom="paragraph">
              <wp:posOffset>1561465</wp:posOffset>
            </wp:positionV>
            <wp:extent cx="6109970" cy="3192780"/>
            <wp:effectExtent l="0" t="0" r="5080" b="7620"/>
            <wp:wrapTopAndBottom/>
            <wp:docPr id="327" name="Picture 32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Picture 327" descr="A screenshot of a computer&#10;&#10;AI-generated content may be incorrect."/>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109970" cy="319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49DA">
        <w:rPr>
          <w:i/>
          <w:color w:val="000000"/>
        </w:rPr>
        <w:t>There are many code examples in this text that you can Copy and Paste and modify into the Matlab/</w:t>
      </w:r>
      <w:r>
        <w:rPr>
          <w:i/>
          <w:color w:val="000000"/>
        </w:rPr>
        <w:t xml:space="preserve"> </w:t>
      </w:r>
      <w:r w:rsidRPr="00B749DA">
        <w:rPr>
          <w:i/>
          <w:color w:val="000000"/>
        </w:rPr>
        <w:t>Octave command line</w:t>
      </w:r>
      <w:r w:rsidRPr="00B749DA">
        <w:rPr>
          <w:color w:val="000000"/>
        </w:rPr>
        <w:t xml:space="preserve">, which is a great way to learn. </w:t>
      </w:r>
      <w:r>
        <w:rPr>
          <w:color w:val="000000"/>
        </w:rPr>
        <w:t>In the PDF version of this book</w:t>
      </w:r>
      <w:r w:rsidRPr="00B749DA">
        <w:rPr>
          <w:color w:val="000000"/>
        </w:rPr>
        <w:t xml:space="preserve">, you can </w:t>
      </w:r>
      <w:r>
        <w:rPr>
          <w:color w:val="000000"/>
        </w:rPr>
        <w:t xml:space="preserve">select, </w:t>
      </w:r>
      <w:r w:rsidRPr="00B749DA">
        <w:rPr>
          <w:color w:val="000000"/>
        </w:rPr>
        <w:t xml:space="preserve">copy, and paste, or </w:t>
      </w:r>
      <w:r>
        <w:rPr>
          <w:color w:val="000000"/>
        </w:rPr>
        <w:t xml:space="preserve">select, </w:t>
      </w:r>
      <w:r w:rsidRPr="00B749DA">
        <w:rPr>
          <w:color w:val="000000"/>
        </w:rPr>
        <w:t xml:space="preserve">drag and drop, any of the single-line or multi-line code examples into the Matlab or Octave editor or directly into the command line and press </w:t>
      </w:r>
      <w:r w:rsidRPr="00B749DA">
        <w:rPr>
          <w:b/>
          <w:color w:val="000000"/>
        </w:rPr>
        <w:t xml:space="preserve">Enter </w:t>
      </w:r>
      <w:r>
        <w:rPr>
          <w:color w:val="000000"/>
        </w:rPr>
        <w:t xml:space="preserve">to execute it immediately). </w:t>
      </w:r>
      <w:r w:rsidRPr="00B749DA">
        <w:rPr>
          <w:color w:val="000000"/>
        </w:rPr>
        <w:t xml:space="preserve">This is especially convenient if you </w:t>
      </w:r>
      <w:r>
        <w:rPr>
          <w:color w:val="000000"/>
        </w:rPr>
        <w:t>run Matlab and read my web site or book on the same computer</w:t>
      </w:r>
      <w:r w:rsidR="00F36064">
        <w:rPr>
          <w:color w:val="000000"/>
        </w:rPr>
        <w:t>. P</w:t>
      </w:r>
      <w:r w:rsidRPr="00B749DA">
        <w:rPr>
          <w:color w:val="000000"/>
        </w:rPr>
        <w:t xml:space="preserve">osition the windows so that Matlab shares the screen with this website (e.g. Matlab on the left and web browser on the right </w:t>
      </w:r>
      <w:hyperlink r:id="rId104" w:history="1">
        <w:r w:rsidRPr="00C464B6">
          <w:t xml:space="preserve">as shown </w:t>
        </w:r>
        <w:r>
          <w:t>below</w:t>
        </w:r>
      </w:hyperlink>
      <w:r>
        <w:t>). Or,</w:t>
      </w:r>
      <w:r>
        <w:rPr>
          <w:color w:val="000000"/>
        </w:rPr>
        <w:t xml:space="preserve"> even better, some desktop </w:t>
      </w:r>
      <w:r w:rsidRPr="00B749DA">
        <w:rPr>
          <w:color w:val="000000"/>
        </w:rPr>
        <w:t>computer</w:t>
      </w:r>
      <w:r>
        <w:rPr>
          <w:color w:val="000000"/>
        </w:rPr>
        <w:t xml:space="preserve">s </w:t>
      </w:r>
      <w:r w:rsidRPr="00B749DA">
        <w:rPr>
          <w:color w:val="000000"/>
        </w:rPr>
        <w:t xml:space="preserve">have </w:t>
      </w:r>
      <w:r w:rsidRPr="00EA514D">
        <w:rPr>
          <w:i/>
          <w:color w:val="000000"/>
        </w:rPr>
        <w:t>two</w:t>
      </w:r>
      <w:r w:rsidRPr="00B749DA">
        <w:rPr>
          <w:color w:val="000000"/>
        </w:rPr>
        <w:t xml:space="preserve"> monitor</w:t>
      </w:r>
      <w:r>
        <w:rPr>
          <w:color w:val="000000"/>
        </w:rPr>
        <w:t xml:space="preserve"> outputs, so you can use two monitors simultaneously</w:t>
      </w:r>
      <w:r w:rsidRPr="00B749DA">
        <w:rPr>
          <w:color w:val="000000"/>
        </w:rPr>
        <w:t xml:space="preserve"> to expand the desktop horizontally.</w:t>
      </w:r>
      <w:r>
        <w:rPr>
          <w:color w:val="000000"/>
        </w:rPr>
        <w:t xml:space="preserve"> </w:t>
      </w:r>
    </w:p>
    <w:p w14:paraId="3E4E4C41" w14:textId="77777777" w:rsidR="00D80056" w:rsidRPr="00B749DA" w:rsidRDefault="00D80056" w:rsidP="00D80056">
      <w:pPr>
        <w:pStyle w:val="Textbody"/>
        <w:spacing w:line="276" w:lineRule="auto"/>
      </w:pPr>
      <w:r>
        <w:rPr>
          <w:color w:val="000000"/>
        </w:rPr>
        <w:t>Hint:</w:t>
      </w:r>
      <w:r w:rsidRPr="00B749DA">
        <w:rPr>
          <w:color w:val="000000"/>
        </w:rPr>
        <w:t xml:space="preserve"> </w:t>
      </w:r>
      <w:r w:rsidRPr="00B749DA">
        <w:rPr>
          <w:i/>
          <w:color w:val="000000"/>
        </w:rPr>
        <w:t xml:space="preserve">If you try to run one of my scripts or functions and it gives you a "missing function" error, look for the missing item </w:t>
      </w:r>
      <w:r w:rsidRPr="009F2FC3">
        <w:rPr>
          <w:i/>
        </w:rPr>
        <w:t xml:space="preserve">from </w:t>
      </w:r>
      <w:hyperlink r:id="rId105" w:history="1">
        <w:r w:rsidRPr="009F2FC3">
          <w:rPr>
            <w:rStyle w:val="Hyperlink"/>
          </w:rPr>
          <w:t>http://tinyurl.com/cey8rwh</w:t>
        </w:r>
      </w:hyperlink>
      <w:r w:rsidRPr="00B749DA">
        <w:rPr>
          <w:i/>
          <w:color w:val="000000"/>
        </w:rPr>
        <w:t xml:space="preserve">, download it into </w:t>
      </w:r>
      <w:r>
        <w:rPr>
          <w:i/>
          <w:color w:val="000000"/>
        </w:rPr>
        <w:t xml:space="preserve">the </w:t>
      </w:r>
      <w:hyperlink r:id="rId106" w:history="1">
        <w:r w:rsidRPr="004D4312">
          <w:rPr>
            <w:rStyle w:val="Hyperlink"/>
          </w:rPr>
          <w:t>search path</w:t>
        </w:r>
      </w:hyperlink>
      <w:r w:rsidRPr="00B749DA">
        <w:rPr>
          <w:i/>
          <w:color w:val="000000"/>
        </w:rPr>
        <w:t>, and try again</w:t>
      </w:r>
      <w:r>
        <w:rPr>
          <w:i/>
          <w:color w:val="000000"/>
        </w:rPr>
        <w:t>.</w:t>
      </w:r>
    </w:p>
    <w:p w14:paraId="5CD02B95" w14:textId="7EE94047" w:rsidR="00D80056" w:rsidRPr="00686591" w:rsidRDefault="00D80056" w:rsidP="00D80056">
      <w:pPr>
        <w:pStyle w:val="Textbody"/>
        <w:spacing w:line="276" w:lineRule="auto"/>
        <w:rPr>
          <w:color w:val="000000"/>
        </w:rPr>
      </w:pPr>
      <w:r>
        <w:rPr>
          <w:color w:val="000000"/>
        </w:rPr>
        <w:t xml:space="preserve">One thing that you will notice about Matlab is that the </w:t>
      </w:r>
      <w:r w:rsidRPr="00C45411">
        <w:rPr>
          <w:i/>
          <w:color w:val="000000"/>
        </w:rPr>
        <w:t>very first time</w:t>
      </w:r>
      <w:r>
        <w:rPr>
          <w:color w:val="000000"/>
        </w:rPr>
        <w:t xml:space="preserve"> you execute a script or function, and </w:t>
      </w:r>
      <w:r w:rsidRPr="0021593C">
        <w:rPr>
          <w:i/>
          <w:iCs/>
          <w:color w:val="000000"/>
        </w:rPr>
        <w:t>only</w:t>
      </w:r>
      <w:r>
        <w:rPr>
          <w:color w:val="000000"/>
        </w:rPr>
        <w:t xml:space="preserve"> the first time, there is a small delay before execution, while Matlab compiles the code into machine language. However, that only happens the </w:t>
      </w:r>
      <w:r w:rsidRPr="00475A99">
        <w:rPr>
          <w:i/>
          <w:color w:val="000000"/>
        </w:rPr>
        <w:t>first</w:t>
      </w:r>
      <w:r>
        <w:rPr>
          <w:color w:val="000000"/>
        </w:rPr>
        <w:t xml:space="preserve"> time</w:t>
      </w:r>
      <w:r w:rsidR="001C600F">
        <w:rPr>
          <w:color w:val="000000"/>
        </w:rPr>
        <w:t>. A</w:t>
      </w:r>
      <w:r>
        <w:rPr>
          <w:color w:val="000000"/>
        </w:rPr>
        <w:t>fter that, the execution starts instantly.</w:t>
      </w:r>
      <w:r w:rsidRPr="006870E5">
        <w:t xml:space="preserve"> </w:t>
      </w:r>
      <w:r>
        <w:t xml:space="preserve">(For the fastest execution, the separately available </w:t>
      </w:r>
      <w:r w:rsidRPr="00B749DA">
        <w:t>“</w:t>
      </w:r>
      <w:hyperlink r:id="rId107" w:history="1">
        <w:r w:rsidRPr="00B749DA">
          <w:t>Matlab Compiler</w:t>
        </w:r>
      </w:hyperlink>
      <w:r w:rsidRPr="00B749DA">
        <w:t>”</w:t>
      </w:r>
      <w:r w:rsidRPr="00B749DA">
        <w:rPr>
          <w:color w:val="000000"/>
        </w:rPr>
        <w:t xml:space="preserve"> lets you share programs as </w:t>
      </w:r>
      <w:r w:rsidRPr="00EA0B4B">
        <w:rPr>
          <w:i/>
          <w:color w:val="000000"/>
        </w:rPr>
        <w:t>stand</w:t>
      </w:r>
      <w:r>
        <w:rPr>
          <w:i/>
          <w:color w:val="000000"/>
        </w:rPr>
        <w:t>-</w:t>
      </w:r>
      <w:r w:rsidRPr="00EA0B4B">
        <w:rPr>
          <w:i/>
          <w:color w:val="000000"/>
        </w:rPr>
        <w:t>alone</w:t>
      </w:r>
      <w:r w:rsidRPr="00B749DA">
        <w:rPr>
          <w:color w:val="000000"/>
        </w:rPr>
        <w:t xml:space="preserve"> applications</w:t>
      </w:r>
      <w:r>
        <w:rPr>
          <w:color w:val="000000"/>
        </w:rPr>
        <w:t>, separate from the Matlab environment</w:t>
      </w:r>
      <w:r w:rsidRPr="00B749DA">
        <w:rPr>
          <w:color w:val="000000"/>
        </w:rPr>
        <w:t>. “</w:t>
      </w:r>
      <w:hyperlink r:id="rId108" w:history="1">
        <w:r w:rsidRPr="00B749DA">
          <w:t>Matlab Compiler SDK</w:t>
        </w:r>
      </w:hyperlink>
      <w:r w:rsidRPr="00B749DA">
        <w:t>”</w:t>
      </w:r>
      <w:r w:rsidRPr="00B749DA">
        <w:rPr>
          <w:color w:val="000000"/>
        </w:rPr>
        <w:t xml:space="preserve"> lets you build C/C++ shared libraries, Microsoft .NET assemblies, Java classes, and Python packages from Matlab programs</w:t>
      </w:r>
      <w:r>
        <w:rPr>
          <w:color w:val="000000"/>
        </w:rPr>
        <w:t>)</w:t>
      </w:r>
      <w:r w:rsidRPr="00B749DA">
        <w:rPr>
          <w:color w:val="000000"/>
        </w:rPr>
        <w:t>.</w:t>
      </w:r>
      <w:r w:rsidRPr="006870E5">
        <w:t xml:space="preserve"> </w:t>
      </w:r>
      <w:r>
        <w:rPr>
          <w:color w:val="000000"/>
        </w:rPr>
        <w:t>You can even do some</w:t>
      </w:r>
      <w:r w:rsidRPr="00B749DA">
        <w:rPr>
          <w:color w:val="000000"/>
        </w:rPr>
        <w:t xml:space="preserve"> </w:t>
      </w:r>
      <w:r w:rsidRPr="00B749DA">
        <w:rPr>
          <w:i/>
          <w:color w:val="000000"/>
        </w:rPr>
        <w:t>real-time</w:t>
      </w:r>
      <w:r w:rsidRPr="00B749DA">
        <w:rPr>
          <w:color w:val="000000"/>
        </w:rPr>
        <w:t xml:space="preserve"> plotting in Matlab/Octave</w:t>
      </w:r>
      <w:r w:rsidR="00F36064">
        <w:rPr>
          <w:color w:val="000000"/>
        </w:rPr>
        <w:t>. S</w:t>
      </w:r>
      <w:r>
        <w:rPr>
          <w:color w:val="000000"/>
        </w:rPr>
        <w:t xml:space="preserve">ee page </w:t>
      </w:r>
      <w:r>
        <w:rPr>
          <w:color w:val="000000"/>
        </w:rPr>
        <w:fldChar w:fldCharType="begin"/>
      </w:r>
      <w:r>
        <w:rPr>
          <w:color w:val="000000"/>
        </w:rPr>
        <w:instrText xml:space="preserve"> PAGEREF _Ref528228245 \h </w:instrText>
      </w:r>
      <w:r>
        <w:rPr>
          <w:color w:val="000000"/>
        </w:rPr>
      </w:r>
      <w:r>
        <w:rPr>
          <w:color w:val="000000"/>
        </w:rPr>
        <w:fldChar w:fldCharType="separate"/>
      </w:r>
      <w:r w:rsidR="0018117D">
        <w:rPr>
          <w:noProof/>
          <w:color w:val="000000"/>
        </w:rPr>
        <w:t>348</w:t>
      </w:r>
      <w:r>
        <w:rPr>
          <w:color w:val="000000"/>
        </w:rPr>
        <w:fldChar w:fldCharType="end"/>
      </w:r>
      <w:r>
        <w:rPr>
          <w:color w:val="000000"/>
        </w:rPr>
        <w:t>.</w:t>
      </w:r>
      <w:bookmarkStart w:id="33" w:name="Import"/>
      <w:bookmarkEnd w:id="33"/>
    </w:p>
    <w:p w14:paraId="3924E864" w14:textId="5528BCFF" w:rsidR="00D80056" w:rsidRDefault="00D80056" w:rsidP="00D80056">
      <w:pPr>
        <w:pStyle w:val="Heading2"/>
      </w:pPr>
      <w:bookmarkStart w:id="34" w:name="_Toc228000315"/>
      <w:r>
        <w:t>Importing</w:t>
      </w:r>
      <w:r w:rsidRPr="00B749DA">
        <w:t xml:space="preserve"> </w:t>
      </w:r>
      <w:r w:rsidR="00CD6A41">
        <w:t xml:space="preserve">and cleaning </w:t>
      </w:r>
      <w:r w:rsidRPr="00B749DA">
        <w:t>data</w:t>
      </w:r>
      <w:bookmarkEnd w:id="34"/>
      <w:r>
        <w:fldChar w:fldCharType="begin"/>
      </w:r>
      <w:r>
        <w:instrText xml:space="preserve"> XE "</w:instrText>
      </w:r>
      <w:r w:rsidRPr="006366D4">
        <w:instrText>Getting data into Matlab/Octave</w:instrText>
      </w:r>
      <w:r>
        <w:instrText xml:space="preserve">" </w:instrText>
      </w:r>
      <w:r>
        <w:fldChar w:fldCharType="end"/>
      </w:r>
      <w:r w:rsidRPr="00B749DA">
        <w:t xml:space="preserve"> </w:t>
      </w:r>
    </w:p>
    <w:p w14:paraId="57F4286E" w14:textId="4431F4FF" w:rsidR="00D80056" w:rsidRPr="004E2F82" w:rsidRDefault="00D80056" w:rsidP="00D80056">
      <w:pPr>
        <w:pStyle w:val="Textbody"/>
        <w:spacing w:line="276" w:lineRule="auto"/>
        <w:rPr>
          <w:rStyle w:val="HTMLTypewriter"/>
          <w:rFonts w:eastAsia="SimSun"/>
          <w:color w:val="000000"/>
        </w:rPr>
      </w:pPr>
      <w:r w:rsidRPr="00B749DA">
        <w:rPr>
          <w:color w:val="000000"/>
        </w:rPr>
        <w:t xml:space="preserve">You can </w:t>
      </w:r>
      <w:hyperlink r:id="rId109" w:history="1">
        <w:r w:rsidRPr="00B749DA">
          <w:t>import your data into Matlab</w:t>
        </w:r>
      </w:hyperlink>
      <w:r w:rsidRPr="00B749DA">
        <w:rPr>
          <w:color w:val="000000"/>
        </w:rPr>
        <w:t xml:space="preserve"> by using the </w:t>
      </w:r>
      <w:r>
        <w:rPr>
          <w:color w:val="000000"/>
        </w:rPr>
        <w:t>“</w:t>
      </w:r>
      <w:r>
        <w:t xml:space="preserve">Import </w:t>
      </w:r>
      <w:r w:rsidR="00CD6A41">
        <w:t>D</w:t>
      </w:r>
      <w:r>
        <w:t>ata”</w:t>
      </w:r>
      <w:r w:rsidR="00CD6A41">
        <w:t xml:space="preserve"> and “Clean Data”</w:t>
      </w:r>
      <w:r>
        <w:t xml:space="preserve"> </w:t>
      </w:r>
      <w:r>
        <w:rPr>
          <w:color w:val="000000"/>
        </w:rPr>
        <w:t>butto</w:t>
      </w:r>
      <w:r w:rsidR="00CD6A41">
        <w:rPr>
          <w:color w:val="000000"/>
        </w:rPr>
        <w:t>ns</w:t>
      </w:r>
      <w:r>
        <w:rPr>
          <w:color w:val="000000"/>
        </w:rPr>
        <w:t xml:space="preserve"> in the Home </w:t>
      </w:r>
      <w:r w:rsidRPr="00D916D9">
        <w:rPr>
          <w:rFonts w:cs="Times New Roman"/>
          <w:color w:val="000000"/>
        </w:rPr>
        <w:t xml:space="preserve">tab or the </w:t>
      </w:r>
      <w:hyperlink r:id="rId110" w:history="1">
        <w:proofErr w:type="spellStart"/>
        <w:r w:rsidRPr="00D916D9">
          <w:rPr>
            <w:rStyle w:val="Hyperlink"/>
            <w:rFonts w:cs="Times New Roman"/>
          </w:rPr>
          <w:t>xlsread</w:t>
        </w:r>
        <w:proofErr w:type="spellEnd"/>
      </w:hyperlink>
      <w:r w:rsidRPr="00D916D9">
        <w:rPr>
          <w:rFonts w:cs="Times New Roman"/>
          <w:color w:val="000000"/>
        </w:rPr>
        <w:t xml:space="preserve"> or </w:t>
      </w:r>
      <w:hyperlink r:id="rId111" w:history="1">
        <w:proofErr w:type="spellStart"/>
        <w:r w:rsidRPr="00D916D9">
          <w:rPr>
            <w:rStyle w:val="Hyperlink"/>
            <w:rFonts w:cs="Times New Roman"/>
          </w:rPr>
          <w:t>importdata</w:t>
        </w:r>
        <w:proofErr w:type="spellEnd"/>
      </w:hyperlink>
      <w:r w:rsidRPr="00D916D9">
        <w:rPr>
          <w:rFonts w:cs="Times New Roman"/>
          <w:color w:val="000000"/>
        </w:rPr>
        <w:t xml:space="preserve"> functions on the command line or in a script. Data can be imported from plain text files (.txt), CSV files (comma separated values), from several image and sound formats, or from spreadsheets. </w:t>
      </w:r>
      <w:r w:rsidRPr="00D916D9">
        <w:rPr>
          <w:rFonts w:cs="Times New Roman"/>
        </w:rPr>
        <w:t xml:space="preserve">For example, the following lines will read the first two columns of the csv file </w:t>
      </w:r>
      <w:r>
        <w:rPr>
          <w:rFonts w:cs="Times New Roman"/>
        </w:rPr>
        <w:t>“</w:t>
      </w:r>
      <w:r w:rsidRPr="00D916D9">
        <w:rPr>
          <w:rFonts w:cs="Times New Roman"/>
        </w:rPr>
        <w:t>Sample_5.0ppm.csv</w:t>
      </w:r>
      <w:r>
        <w:rPr>
          <w:rFonts w:cs="Times New Roman"/>
        </w:rPr>
        <w:t>”</w:t>
      </w:r>
      <w:r w:rsidRPr="00D916D9">
        <w:rPr>
          <w:rFonts w:cs="Times New Roman"/>
        </w:rPr>
        <w:t xml:space="preserve"> in the current folder and assign them to the vectors x5 and y5, i.e. the independent and dependent variables, respectively:</w:t>
      </w:r>
      <w:r>
        <w:rPr>
          <w:sz w:val="27"/>
          <w:szCs w:val="27"/>
        </w:rPr>
        <w:br/>
      </w:r>
      <w:r w:rsidRPr="008C6709">
        <w:rPr>
          <w:rFonts w:ascii="Courier New" w:hAnsi="Courier New" w:cs="Courier New"/>
          <w:b/>
          <w:bCs/>
          <w:sz w:val="12"/>
          <w:szCs w:val="12"/>
        </w:rPr>
        <w:lastRenderedPageBreak/>
        <w:br/>
      </w:r>
      <w:proofErr w:type="spellStart"/>
      <w:r w:rsidRPr="008C6709">
        <w:rPr>
          <w:rStyle w:val="HTMLTypewriter"/>
          <w:rFonts w:eastAsia="SimSun"/>
          <w:b/>
          <w:bCs/>
        </w:rPr>
        <w:t>mydata</w:t>
      </w:r>
      <w:proofErr w:type="spellEnd"/>
      <w:r w:rsidRPr="008C6709">
        <w:rPr>
          <w:rStyle w:val="HTMLTypewriter"/>
          <w:rFonts w:eastAsia="SimSun"/>
          <w:b/>
          <w:bCs/>
        </w:rPr>
        <w:t>=</w:t>
      </w:r>
      <w:proofErr w:type="spellStart"/>
      <w:r w:rsidRPr="008C6709">
        <w:rPr>
          <w:rStyle w:val="HTMLTypewriter"/>
          <w:rFonts w:eastAsia="SimSun"/>
          <w:b/>
          <w:bCs/>
        </w:rPr>
        <w:t>xlsread</w:t>
      </w:r>
      <w:proofErr w:type="spellEnd"/>
      <w:r w:rsidRPr="008C6709">
        <w:rPr>
          <w:rStyle w:val="HTMLTypewriter"/>
          <w:rFonts w:eastAsia="SimSun"/>
          <w:b/>
          <w:bCs/>
        </w:rPr>
        <w:t>('Sample_5.0ppm.csv');</w:t>
      </w:r>
      <w:r w:rsidRPr="008C6709">
        <w:rPr>
          <w:rFonts w:ascii="Courier New" w:hAnsi="Courier New" w:cs="Courier New"/>
          <w:b/>
          <w:bCs/>
          <w:sz w:val="20"/>
          <w:szCs w:val="20"/>
        </w:rPr>
        <w:br/>
      </w:r>
      <w:r w:rsidRPr="008C6709">
        <w:rPr>
          <w:rStyle w:val="HTMLTypewriter"/>
          <w:rFonts w:eastAsia="SimSun"/>
          <w:b/>
          <w:bCs/>
        </w:rPr>
        <w:t>x5=</w:t>
      </w:r>
      <w:proofErr w:type="spellStart"/>
      <w:r w:rsidRPr="008C6709">
        <w:rPr>
          <w:rStyle w:val="HTMLTypewriter"/>
          <w:rFonts w:eastAsia="SimSun"/>
          <w:b/>
          <w:bCs/>
        </w:rPr>
        <w:t>mydata</w:t>
      </w:r>
      <w:proofErr w:type="spellEnd"/>
      <w:r w:rsidRPr="008C6709">
        <w:rPr>
          <w:rStyle w:val="HTMLTypewriter"/>
          <w:rFonts w:eastAsia="SimSun"/>
          <w:b/>
          <w:bCs/>
        </w:rPr>
        <w:t>(:,1);</w:t>
      </w:r>
      <w:r w:rsidRPr="008C6709">
        <w:rPr>
          <w:rFonts w:ascii="Courier New" w:hAnsi="Courier New" w:cs="Courier New"/>
          <w:b/>
          <w:bCs/>
          <w:sz w:val="20"/>
          <w:szCs w:val="20"/>
        </w:rPr>
        <w:br/>
      </w:r>
      <w:r w:rsidRPr="008C6709">
        <w:rPr>
          <w:rStyle w:val="HTMLTypewriter"/>
          <w:rFonts w:eastAsia="SimSun"/>
          <w:b/>
          <w:bCs/>
        </w:rPr>
        <w:t>y5=</w:t>
      </w:r>
      <w:proofErr w:type="spellStart"/>
      <w:r w:rsidRPr="008C6709">
        <w:rPr>
          <w:rStyle w:val="HTMLTypewriter"/>
          <w:rFonts w:eastAsia="SimSun"/>
          <w:b/>
          <w:bCs/>
        </w:rPr>
        <w:t>mydata</w:t>
      </w:r>
      <w:proofErr w:type="spellEnd"/>
      <w:r w:rsidRPr="008C6709">
        <w:rPr>
          <w:rStyle w:val="HTMLTypewriter"/>
          <w:rFonts w:eastAsia="SimSun"/>
          <w:b/>
          <w:bCs/>
        </w:rPr>
        <w:t>(:,2);</w:t>
      </w:r>
    </w:p>
    <w:p w14:paraId="4CBFF793" w14:textId="3D29257F" w:rsidR="00D80056" w:rsidRDefault="00E2178B" w:rsidP="00D80056">
      <w:pPr>
        <w:pStyle w:val="Textbody"/>
        <w:spacing w:line="276" w:lineRule="auto"/>
        <w:rPr>
          <w:color w:val="000000"/>
        </w:rPr>
      </w:pPr>
      <w:r>
        <w:t>Data cleaning functions in Matlab include</w:t>
      </w:r>
      <w:r w:rsidR="0077406B">
        <w:t xml:space="preserve"> fixing</w:t>
      </w:r>
      <w:r>
        <w:t xml:space="preserve"> missing and outlier data, smoothing, normalizing, and stacking and unstacking tables (</w:t>
      </w:r>
      <w:hyperlink r:id="rId112" w:history="1">
        <w:r w:rsidRPr="00E2178B">
          <w:rPr>
            <w:rStyle w:val="Hyperlink"/>
          </w:rPr>
          <w:t>reference</w:t>
        </w:r>
      </w:hyperlink>
      <w:r>
        <w:t xml:space="preserve">). </w:t>
      </w:r>
      <w:r w:rsidR="00D80056" w:rsidRPr="00011FAB">
        <w:t>The script "</w:t>
      </w:r>
      <w:hyperlink r:id="rId113" w:history="1">
        <w:hyperlink r:id="rId114" w:history="1">
          <w:r w:rsidR="00D80056" w:rsidRPr="00011FAB">
            <w:rPr>
              <w:rStyle w:val="Hyperlink"/>
            </w:rPr>
            <w:t>xlsreadDemo.m</w:t>
          </w:r>
        </w:hyperlink>
      </w:hyperlink>
      <w:r w:rsidR="00D80056" w:rsidRPr="00011FAB">
        <w:t>" provides a</w:t>
      </w:r>
      <w:r w:rsidR="00D80056">
        <w:t xml:space="preserve"> </w:t>
      </w:r>
      <w:r w:rsidR="00D80056" w:rsidRPr="00011FAB">
        <w:t xml:space="preserve">simple example of reading a </w:t>
      </w:r>
      <w:r w:rsidR="00D80056">
        <w:t xml:space="preserve">multi-column </w:t>
      </w:r>
      <w:r w:rsidR="00D80056" w:rsidRPr="00011FAB">
        <w:t>spreadsheet “xlsx” file.</w:t>
      </w:r>
      <w:r w:rsidR="00D80056" w:rsidRPr="00011FAB">
        <w:rPr>
          <w:color w:val="000000"/>
        </w:rPr>
        <w:t xml:space="preserve"> </w:t>
      </w:r>
      <w:r w:rsidR="00D80056">
        <w:rPr>
          <w:color w:val="000000"/>
        </w:rPr>
        <w:t xml:space="preserve">For more complex spreadsheets, </w:t>
      </w:r>
      <w:r w:rsidR="00D80056" w:rsidRPr="004350D5">
        <w:rPr>
          <w:color w:val="000000"/>
        </w:rPr>
        <w:t xml:space="preserve">Matlab has a </w:t>
      </w:r>
      <w:r w:rsidR="00D80056">
        <w:rPr>
          <w:color w:val="000000"/>
        </w:rPr>
        <w:t>very useful</w:t>
      </w:r>
      <w:r w:rsidR="00D80056" w:rsidRPr="00E67FAD">
        <w:rPr>
          <w:i/>
          <w:color w:val="000000"/>
        </w:rPr>
        <w:t xml:space="preserve"> Import Wizard</w:t>
      </w:r>
      <w:r w:rsidR="00D80056" w:rsidRPr="004350D5">
        <w:rPr>
          <w:color w:val="000000"/>
        </w:rPr>
        <w:t xml:space="preserve"> (click </w:t>
      </w:r>
      <w:r w:rsidR="00D80056" w:rsidRPr="004350D5">
        <w:rPr>
          <w:b/>
          <w:color w:val="000000"/>
        </w:rPr>
        <w:t>File &gt; Import Data</w:t>
      </w:r>
      <w:r w:rsidR="00D80056" w:rsidRPr="004350D5">
        <w:rPr>
          <w:color w:val="000000"/>
        </w:rPr>
        <w:t xml:space="preserve">) that gives you a preview into the data file, parses the data file looking for columns and rows of numeric data and their labels, and gives you a chance to select and re-label variables and to choose </w:t>
      </w:r>
      <w:r w:rsidR="00D80056">
        <w:rPr>
          <w:color w:val="000000"/>
        </w:rPr>
        <w:t xml:space="preserve">to import them as vectors, matrices, or tables. You can even click on the little arrow next to “Import selection” and </w:t>
      </w:r>
      <w:r w:rsidR="00D80056" w:rsidRPr="00B632FC">
        <w:rPr>
          <w:i/>
          <w:iCs/>
          <w:color w:val="000000"/>
        </w:rPr>
        <w:t>Matlab will write you a script that will perform those operations</w:t>
      </w:r>
      <w:r w:rsidR="00D80056">
        <w:rPr>
          <w:color w:val="000000"/>
        </w:rPr>
        <w:t>, which you can modify for other file types and formats.</w:t>
      </w:r>
    </w:p>
    <w:p w14:paraId="7B89A6A7" w14:textId="77777777" w:rsidR="00D80056" w:rsidRDefault="00D80056" w:rsidP="00D80056">
      <w:pPr>
        <w:pStyle w:val="Textbody"/>
        <w:spacing w:line="276" w:lineRule="auto"/>
        <w:rPr>
          <w:color w:val="000000"/>
        </w:rPr>
      </w:pPr>
      <w:r>
        <w:rPr>
          <w:noProof/>
          <w:lang w:eastAsia="en-US" w:bidi="ar-SA"/>
        </w:rPr>
        <w:drawing>
          <wp:inline distT="0" distB="0" distL="0" distR="0" wp14:anchorId="2E844905" wp14:editId="23F2136B">
            <wp:extent cx="5810702" cy="3447636"/>
            <wp:effectExtent l="19050" t="19050" r="0" b="635"/>
            <wp:docPr id="440" name="Picture 440" descr="https://terpconnect.umd.edu/~toh/spectrum/ImportDataWiz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terpconnect.umd.edu/~toh/spectrum/ImportDataWizard.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852786" cy="3472606"/>
                    </a:xfrm>
                    <a:prstGeom prst="rect">
                      <a:avLst/>
                    </a:prstGeom>
                    <a:noFill/>
                    <a:ln>
                      <a:solidFill>
                        <a:schemeClr val="tx1"/>
                      </a:solidFill>
                    </a:ln>
                  </pic:spPr>
                </pic:pic>
              </a:graphicData>
            </a:graphic>
          </wp:inline>
        </w:drawing>
      </w:r>
    </w:p>
    <w:p w14:paraId="5212C9D3" w14:textId="4E0D9F7E" w:rsidR="00CD6A41" w:rsidRPr="00CD6A41" w:rsidRDefault="00D80056" w:rsidP="00D80056">
      <w:pPr>
        <w:pStyle w:val="Textbody"/>
        <w:spacing w:line="276" w:lineRule="auto"/>
        <w:rPr>
          <w:color w:val="000000" w:themeColor="text1"/>
        </w:rPr>
      </w:pPr>
      <w:hyperlink r:id="rId116" w:history="1">
        <w:r w:rsidRPr="00962F32">
          <w:rPr>
            <w:rStyle w:val="Hyperlink"/>
          </w:rPr>
          <w:t>JCAMP-DX</w:t>
        </w:r>
      </w:hyperlink>
      <w:r w:rsidRPr="00597A46">
        <w:rPr>
          <w:color w:val="000000"/>
        </w:rPr>
        <w:t xml:space="preserve"> is a standard file form for exchang</w:t>
      </w:r>
      <w:r w:rsidR="00C239E8">
        <w:rPr>
          <w:color w:val="000000"/>
        </w:rPr>
        <w:t>ing</w:t>
      </w:r>
      <w:r w:rsidRPr="00597A46">
        <w:rPr>
          <w:color w:val="000000"/>
        </w:rPr>
        <w:t xml:space="preserve"> infrared spectra and related chemical and physical information between spectrometer data systems of different </w:t>
      </w:r>
      <w:r w:rsidR="00CD6A41" w:rsidRPr="00597A46">
        <w:rPr>
          <w:color w:val="000000"/>
        </w:rPr>
        <w:t>manufactures</w:t>
      </w:r>
      <w:r w:rsidRPr="00597A46">
        <w:rPr>
          <w:color w:val="000000"/>
        </w:rPr>
        <w:t xml:space="preserve">. </w:t>
      </w:r>
      <w:r>
        <w:rPr>
          <w:color w:val="000000"/>
        </w:rPr>
        <w:t xml:space="preserve">Matlab’s </w:t>
      </w:r>
      <w:proofErr w:type="spellStart"/>
      <w:r>
        <w:rPr>
          <w:color w:val="000000"/>
        </w:rPr>
        <w:t>jcampread</w:t>
      </w:r>
      <w:proofErr w:type="spellEnd"/>
      <w:r>
        <w:rPr>
          <w:color w:val="000000"/>
        </w:rPr>
        <w:t xml:space="preserve"> function can import such data. For example, see </w:t>
      </w:r>
      <w:hyperlink r:id="rId117" w:history="1">
        <w:proofErr w:type="spellStart"/>
        <w:r w:rsidRPr="007E46E1">
          <w:rPr>
            <w:rStyle w:val="Hyperlink"/>
          </w:rPr>
          <w:t>ReadJcampExample.m</w:t>
        </w:r>
        <w:proofErr w:type="spellEnd"/>
      </w:hyperlink>
      <w:r>
        <w:rPr>
          <w:color w:val="000000"/>
        </w:rPr>
        <w:t xml:space="preserve">. </w:t>
      </w:r>
      <w:r w:rsidRPr="00B749DA">
        <w:rPr>
          <w:color w:val="000000"/>
        </w:rPr>
        <w:t xml:space="preserve">It is </w:t>
      </w:r>
      <w:r>
        <w:rPr>
          <w:color w:val="000000"/>
        </w:rPr>
        <w:t>also</w:t>
      </w:r>
      <w:r w:rsidRPr="00B749DA">
        <w:rPr>
          <w:color w:val="000000"/>
        </w:rPr>
        <w:t xml:space="preserve"> possible to import </w:t>
      </w:r>
      <w:r w:rsidRPr="00A07B87">
        <w:rPr>
          <w:i/>
          <w:iCs/>
          <w:color w:val="000000"/>
        </w:rPr>
        <w:t>approximate</w:t>
      </w:r>
      <w:r w:rsidR="0024214B">
        <w:rPr>
          <w:color w:val="000000"/>
        </w:rPr>
        <w:t xml:space="preserve"> </w:t>
      </w:r>
      <w:r w:rsidRPr="00B749DA">
        <w:rPr>
          <w:color w:val="000000"/>
        </w:rPr>
        <w:t xml:space="preserve">data from graphical line plots or </w:t>
      </w:r>
      <w:r w:rsidRPr="00B749DA">
        <w:rPr>
          <w:i/>
          <w:color w:val="000000"/>
        </w:rPr>
        <w:t xml:space="preserve">printed </w:t>
      </w:r>
      <w:r w:rsidRPr="00B749DA">
        <w:rPr>
          <w:color w:val="000000"/>
        </w:rPr>
        <w:t>graphs by using the built-in "ginput" function that obtains numerical data from t</w:t>
      </w:r>
      <w:r>
        <w:rPr>
          <w:color w:val="000000"/>
        </w:rPr>
        <w:t>he coordinates of mouse clicks, or by using more automated applications such as “</w:t>
      </w:r>
      <w:hyperlink r:id="rId118" w:history="1">
        <w:r w:rsidRPr="00E040E9">
          <w:rPr>
            <w:rStyle w:val="Hyperlink"/>
            <w:lang w:val="en"/>
          </w:rPr>
          <w:t>Data Thie</w:t>
        </w:r>
        <w:r w:rsidR="00D87031">
          <w:rPr>
            <w:rStyle w:val="Hyperlink"/>
            <w:lang w:val="en"/>
          </w:rPr>
          <w:t>f 3</w:t>
        </w:r>
      </w:hyperlink>
      <w:r>
        <w:rPr>
          <w:lang w:val="en"/>
        </w:rPr>
        <w:t>”</w:t>
      </w:r>
      <w:r w:rsidRPr="00B749DA">
        <w:rPr>
          <w:color w:val="000000"/>
        </w:rPr>
        <w:t xml:space="preserve"> or </w:t>
      </w:r>
      <w:hyperlink r:id="rId119" w:history="1">
        <w:r w:rsidRPr="006A1C0F">
          <w:rPr>
            <w:i/>
            <w:u w:val="single"/>
          </w:rPr>
          <w:t>Figure Digitizer</w:t>
        </w:r>
      </w:hyperlink>
      <w:r>
        <w:rPr>
          <w:color w:val="000000"/>
        </w:rPr>
        <w:t xml:space="preserve"> in the Matlab File Exchange. Obviously, the results will not be as accurate as having access to the original data in a numerical data file. </w:t>
      </w:r>
      <w:r w:rsidRPr="00B749DA">
        <w:rPr>
          <w:color w:val="000000"/>
        </w:rPr>
        <w:t xml:space="preserve">Matlab R2013a or newer can </w:t>
      </w:r>
      <w:hyperlink r:id="rId120" w:history="1">
        <w:r w:rsidRPr="0096740E">
          <w:rPr>
            <w:color w:val="0A2F41" w:themeColor="accent1" w:themeShade="80"/>
            <w:u w:val="single"/>
          </w:rPr>
          <w:t>read the sensors</w:t>
        </w:r>
        <w:r w:rsidRPr="00B749DA">
          <w:t xml:space="preserve"> on your iPhone or Android phone</w:t>
        </w:r>
      </w:hyperlink>
      <w:r w:rsidRPr="00B749DA">
        <w:rPr>
          <w:color w:val="000000"/>
        </w:rPr>
        <w:t xml:space="preserve"> via Wi-Fi. To read the </w:t>
      </w:r>
      <w:r>
        <w:rPr>
          <w:color w:val="000000"/>
        </w:rPr>
        <w:t xml:space="preserve">analog </w:t>
      </w:r>
      <w:r w:rsidRPr="00B749DA">
        <w:rPr>
          <w:color w:val="000000"/>
        </w:rPr>
        <w:t>output</w:t>
      </w:r>
      <w:r>
        <w:rPr>
          <w:color w:val="000000"/>
        </w:rPr>
        <w:t xml:space="preserve"> signals</w:t>
      </w:r>
      <w:r w:rsidRPr="00B749DA">
        <w:rPr>
          <w:color w:val="000000"/>
        </w:rPr>
        <w:t xml:space="preserve"> of older analog instruments, you need an </w:t>
      </w:r>
      <w:hyperlink r:id="rId121" w:history="1">
        <w:r w:rsidRPr="00D41973">
          <w:rPr>
            <w:color w:val="501549" w:themeColor="accent5" w:themeShade="80"/>
            <w:u w:val="single"/>
          </w:rPr>
          <w:t>analog-to-digital converter</w:t>
        </w:r>
      </w:hyperlink>
      <w:r w:rsidRPr="00B749DA">
        <w:rPr>
          <w:color w:val="000000"/>
        </w:rPr>
        <w:t xml:space="preserve">, an </w:t>
      </w:r>
      <w:hyperlink r:id="rId122" w:anchor="q=Arduino+microcontroller+board" w:history="1">
        <w:r w:rsidRPr="00D41973">
          <w:rPr>
            <w:color w:val="501549" w:themeColor="accent5" w:themeShade="80"/>
            <w:u w:val="single"/>
          </w:rPr>
          <w:t>Arduino microcontroller board</w:t>
        </w:r>
      </w:hyperlink>
      <w:r w:rsidRPr="00B749DA">
        <w:rPr>
          <w:color w:val="000000"/>
        </w:rPr>
        <w:t xml:space="preserve">, or a </w:t>
      </w:r>
      <w:hyperlink r:id="rId123" w:anchor="q=USB+voltmeter" w:history="1">
        <w:r w:rsidRPr="00D41973">
          <w:rPr>
            <w:color w:val="501549" w:themeColor="accent5" w:themeShade="80"/>
            <w:u w:val="single"/>
          </w:rPr>
          <w:t>USB voltmeter</w:t>
        </w:r>
      </w:hyperlink>
      <w:r w:rsidRPr="00B749DA">
        <w:rPr>
          <w:color w:val="000000"/>
        </w:rPr>
        <w:t>.</w:t>
      </w:r>
      <w:r>
        <w:t xml:space="preserve"> </w:t>
      </w:r>
      <w:proofErr w:type="spellStart"/>
      <w:r>
        <w:t>Mathworks</w:t>
      </w:r>
      <w:proofErr w:type="spellEnd"/>
      <w:r>
        <w:t xml:space="preserve"> has separate </w:t>
      </w:r>
      <w:hyperlink r:id="rId124" w:history="1">
        <w:r w:rsidRPr="00B46606">
          <w:rPr>
            <w:rStyle w:val="Hyperlink"/>
          </w:rPr>
          <w:t>data acquisition toolbox</w:t>
        </w:r>
      </w:hyperlink>
      <w:r>
        <w:t xml:space="preserve"> for Matlab.</w:t>
      </w:r>
      <w:r w:rsidRPr="00A73577">
        <w:rPr>
          <w:b/>
          <w:bCs/>
          <w:color w:val="000000" w:themeColor="text1"/>
        </w:rPr>
        <w:t xml:space="preserve"> </w:t>
      </w:r>
      <w:r w:rsidRPr="00B24071">
        <w:rPr>
          <w:b/>
          <w:bCs/>
          <w:color w:val="000000" w:themeColor="text1"/>
        </w:rPr>
        <w:t>Note</w:t>
      </w:r>
      <w:r w:rsidRPr="00B24071">
        <w:rPr>
          <w:color w:val="000000" w:themeColor="text1"/>
        </w:rPr>
        <w:t>: The addition</w:t>
      </w:r>
      <w:r>
        <w:rPr>
          <w:color w:val="000000" w:themeColor="text1"/>
        </w:rPr>
        <w:t xml:space="preserve">, subtraction, multiplication, or division of two digital signals requires that they have the </w:t>
      </w:r>
      <w:r w:rsidRPr="00B24071">
        <w:rPr>
          <w:i/>
          <w:iCs/>
          <w:color w:val="000000" w:themeColor="text1"/>
        </w:rPr>
        <w:t>same number of data points</w:t>
      </w:r>
      <w:r>
        <w:rPr>
          <w:color w:val="000000" w:themeColor="text1"/>
        </w:rPr>
        <w:t>. If necessary, you can remove some points from the longer signal or add some points to the shorter one (usually zeros, which is called “zero filling”).</w:t>
      </w:r>
    </w:p>
    <w:p w14:paraId="15B77E6F" w14:textId="77777777" w:rsidR="00D80056" w:rsidRPr="003867A5" w:rsidRDefault="00D80056" w:rsidP="00D80056">
      <w:pPr>
        <w:pStyle w:val="Textbody"/>
        <w:widowControl/>
        <w:spacing w:after="0" w:line="276" w:lineRule="auto"/>
        <w:rPr>
          <w:color w:val="000000" w:themeColor="text1"/>
          <w:sz w:val="12"/>
          <w:szCs w:val="12"/>
        </w:rPr>
      </w:pPr>
      <w:hyperlink r:id="rId125" w:history="1">
        <w:r w:rsidRPr="001F7C8C">
          <w:rPr>
            <w:rStyle w:val="Hyperlink"/>
          </w:rPr>
          <w:t>Python can import data</w:t>
        </w:r>
      </w:hyperlink>
      <w:r>
        <w:t xml:space="preserve"> in text, CSV, JSON, Matlab, and several other formats, using the V</w:t>
      </w:r>
      <w:r w:rsidRPr="00D82FBE">
        <w:rPr>
          <w:i/>
          <w:iCs/>
        </w:rPr>
        <w:t>ariable Explorer</w:t>
      </w:r>
      <w:r>
        <w:t xml:space="preserve"> panel in the </w:t>
      </w:r>
      <w:r w:rsidRPr="00D82FBE">
        <w:rPr>
          <w:i/>
          <w:iCs/>
        </w:rPr>
        <w:t>Spyder</w:t>
      </w:r>
      <w:r>
        <w:t xml:space="preserve"> desktop, or through the separately downloadable </w:t>
      </w:r>
      <w:hyperlink r:id="rId126" w:history="1">
        <w:r w:rsidRPr="0037001B">
          <w:rPr>
            <w:rStyle w:val="Hyperlink"/>
          </w:rPr>
          <w:t>Pandas Data Analysis</w:t>
        </w:r>
      </w:hyperlink>
      <w:r>
        <w:t xml:space="preserve"> package.</w:t>
      </w:r>
      <w:r w:rsidRPr="008B494D">
        <w:rPr>
          <w:b/>
          <w:bCs/>
          <w:color w:val="000000" w:themeColor="text1"/>
        </w:rPr>
        <w:t xml:space="preserve"> </w:t>
      </w:r>
      <w:r>
        <w:rPr>
          <w:color w:val="000000" w:themeColor="text1"/>
        </w:rPr>
        <w:br/>
      </w:r>
    </w:p>
    <w:p w14:paraId="3B7A24F1" w14:textId="77777777" w:rsidR="00D80056" w:rsidRDefault="00D80056" w:rsidP="00D80056">
      <w:pPr>
        <w:pStyle w:val="Textbody"/>
        <w:widowControl/>
        <w:spacing w:after="0" w:line="276" w:lineRule="auto"/>
        <w:rPr>
          <w:color w:val="000000"/>
        </w:rPr>
      </w:pPr>
      <w:bookmarkStart w:id="35" w:name="_Toc228000316"/>
      <w:r w:rsidRPr="000A5D4C">
        <w:rPr>
          <w:rStyle w:val="Heading2Char"/>
        </w:rPr>
        <w:t>Matlab Versions</w:t>
      </w:r>
      <w:r w:rsidRPr="000A5D4C">
        <w:rPr>
          <w:rStyle w:val="Heading2Char"/>
        </w:rPr>
        <w:fldChar w:fldCharType="begin"/>
      </w:r>
      <w:r w:rsidRPr="000A5D4C">
        <w:rPr>
          <w:rStyle w:val="Heading2Char"/>
        </w:rPr>
        <w:instrText xml:space="preserve"> XE "Matlab Versions" </w:instrText>
      </w:r>
      <w:r w:rsidRPr="000A5D4C">
        <w:rPr>
          <w:rStyle w:val="Heading2Char"/>
        </w:rPr>
        <w:fldChar w:fldCharType="end"/>
      </w:r>
      <w:r w:rsidRPr="000A5D4C">
        <w:rPr>
          <w:rStyle w:val="Heading2Char"/>
        </w:rPr>
        <w:t>.</w:t>
      </w:r>
      <w:bookmarkEnd w:id="35"/>
      <w:r w:rsidRPr="00B749DA">
        <w:rPr>
          <w:color w:val="000000"/>
        </w:rPr>
        <w:t xml:space="preserve"> </w:t>
      </w:r>
    </w:p>
    <w:p w14:paraId="57E8095E" w14:textId="0C397803" w:rsidR="00D80056" w:rsidRPr="008B494D" w:rsidRDefault="00D80056" w:rsidP="00D80056">
      <w:pPr>
        <w:pStyle w:val="Textbody"/>
        <w:widowControl/>
        <w:spacing w:after="0" w:line="276" w:lineRule="auto"/>
        <w:rPr>
          <w:color w:val="0F4761" w:themeColor="accent1" w:themeShade="BF"/>
          <w:u w:val="single"/>
        </w:rPr>
      </w:pPr>
      <w:r w:rsidRPr="000A5D4C">
        <w:rPr>
          <w:rStyle w:val="Heading2Char"/>
          <w:noProof/>
        </w:rPr>
        <w:drawing>
          <wp:anchor distT="0" distB="0" distL="114300" distR="114300" simplePos="0" relativeHeight="251911168" behindDoc="1" locked="0" layoutInCell="1" allowOverlap="1" wp14:anchorId="18DFB81B" wp14:editId="05A901DB">
            <wp:simplePos x="0" y="0"/>
            <wp:positionH relativeFrom="margin">
              <wp:posOffset>1997464</wp:posOffset>
            </wp:positionH>
            <wp:positionV relativeFrom="paragraph">
              <wp:posOffset>344853</wp:posOffset>
            </wp:positionV>
            <wp:extent cx="4123055" cy="5505450"/>
            <wp:effectExtent l="19050" t="19050" r="0" b="0"/>
            <wp:wrapTight wrapText="bothSides">
              <wp:wrapPolygon edited="0">
                <wp:start x="-100" y="-75"/>
                <wp:lineTo x="-100" y="21600"/>
                <wp:lineTo x="21557" y="21600"/>
                <wp:lineTo x="21557" y="-75"/>
                <wp:lineTo x="-100" y="-75"/>
              </wp:wrapPolygon>
            </wp:wrapTight>
            <wp:docPr id="329" name="Picture 32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29" descr="A screenshot of a computer&#10;&#10;AI-generated content may be incorrect."/>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123055" cy="55054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B749DA">
        <w:rPr>
          <w:color w:val="000000"/>
        </w:rPr>
        <w:t xml:space="preserve">The standard </w:t>
      </w:r>
      <w:r w:rsidRPr="008C37A6">
        <w:rPr>
          <w:i/>
          <w:color w:val="000000"/>
        </w:rPr>
        <w:t>commercial</w:t>
      </w:r>
      <w:r w:rsidRPr="00B749DA">
        <w:rPr>
          <w:color w:val="000000"/>
        </w:rPr>
        <w:t xml:space="preserve"> version of Matlab </w:t>
      </w:r>
      <w:r>
        <w:rPr>
          <w:color w:val="000000"/>
        </w:rPr>
        <w:t>is</w:t>
      </w:r>
      <w:r w:rsidRPr="00B749DA">
        <w:rPr>
          <w:color w:val="000000"/>
        </w:rPr>
        <w:t xml:space="preserve"> expensive (over $2000) but there are </w:t>
      </w:r>
      <w:r w:rsidRPr="00B749DA">
        <w:rPr>
          <w:i/>
          <w:color w:val="000000"/>
        </w:rPr>
        <w:t xml:space="preserve">student </w:t>
      </w:r>
      <w:r w:rsidRPr="00B749DA">
        <w:rPr>
          <w:color w:val="000000"/>
        </w:rPr>
        <w:t xml:space="preserve">and </w:t>
      </w:r>
      <w:r w:rsidRPr="00B749DA">
        <w:rPr>
          <w:i/>
          <w:color w:val="000000"/>
        </w:rPr>
        <w:t xml:space="preserve">home </w:t>
      </w:r>
      <w:r w:rsidRPr="00B749DA">
        <w:rPr>
          <w:color w:val="000000"/>
        </w:rPr>
        <w:t xml:space="preserve">versions that cost </w:t>
      </w:r>
      <w:r w:rsidRPr="00EA0B4B">
        <w:rPr>
          <w:color w:val="000000"/>
        </w:rPr>
        <w:t>much</w:t>
      </w:r>
      <w:r w:rsidRPr="00B749DA">
        <w:rPr>
          <w:i/>
          <w:color w:val="000000"/>
        </w:rPr>
        <w:t xml:space="preserve"> </w:t>
      </w:r>
      <w:r w:rsidRPr="00B749DA">
        <w:rPr>
          <w:color w:val="000000"/>
        </w:rPr>
        <w:t xml:space="preserve">less (as little as $49 for a basic student version) and </w:t>
      </w:r>
      <w:r>
        <w:rPr>
          <w:color w:val="000000"/>
        </w:rPr>
        <w:t xml:space="preserve">that </w:t>
      </w:r>
      <w:r w:rsidRPr="00B749DA">
        <w:rPr>
          <w:color w:val="000000"/>
        </w:rPr>
        <w:t xml:space="preserve">have all the capabilities to perform any of the methods detailed </w:t>
      </w:r>
      <w:r>
        <w:rPr>
          <w:color w:val="000000"/>
        </w:rPr>
        <w:t xml:space="preserve">in this book </w:t>
      </w:r>
      <w:r w:rsidRPr="008B41AF">
        <w:rPr>
          <w:i/>
          <w:color w:val="000000"/>
        </w:rPr>
        <w:t>at comparable execution</w:t>
      </w:r>
      <w:r>
        <w:rPr>
          <w:i/>
          <w:color w:val="000000"/>
        </w:rPr>
        <w:t xml:space="preserve"> </w:t>
      </w:r>
      <w:r w:rsidRPr="008B41AF">
        <w:rPr>
          <w:i/>
          <w:color w:val="000000"/>
        </w:rPr>
        <w:t>speeds</w:t>
      </w:r>
      <w:r w:rsidRPr="00B749DA">
        <w:rPr>
          <w:color w:val="000000"/>
        </w:rPr>
        <w:t xml:space="preserve">. </w:t>
      </w:r>
      <w:r>
        <w:rPr>
          <w:color w:val="000000"/>
        </w:rPr>
        <w:t xml:space="preserve">There is also </w:t>
      </w:r>
      <w:hyperlink r:id="rId128" w:history="1">
        <w:r w:rsidRPr="005F4857">
          <w:rPr>
            <w:rStyle w:val="Hyperlink"/>
          </w:rPr>
          <w:t>Matlab Online</w:t>
        </w:r>
      </w:hyperlink>
      <w:r>
        <w:rPr>
          <w:color w:val="000000"/>
        </w:rPr>
        <w:t xml:space="preserve">, which </w:t>
      </w:r>
      <w:r w:rsidRPr="00677C61">
        <w:rPr>
          <w:i/>
          <w:color w:val="000000"/>
        </w:rPr>
        <w:t>runs in a common web browser</w:t>
      </w:r>
      <w:r>
        <w:rPr>
          <w:color w:val="000000"/>
        </w:rPr>
        <w:t xml:space="preserve"> (see the graphic on </w:t>
      </w:r>
      <w:r>
        <w:rPr>
          <w:color w:val="000000"/>
        </w:rPr>
        <w:fldChar w:fldCharType="begin"/>
      </w:r>
      <w:r>
        <w:rPr>
          <w:color w:val="000000"/>
        </w:rPr>
        <w:instrText xml:space="preserve"> PAGEREF _Ref54512228 \h </w:instrText>
      </w:r>
      <w:r>
        <w:rPr>
          <w:color w:val="000000"/>
        </w:rPr>
      </w:r>
      <w:r>
        <w:rPr>
          <w:color w:val="000000"/>
        </w:rPr>
        <w:fldChar w:fldCharType="separate"/>
      </w:r>
      <w:r w:rsidR="0018117D">
        <w:rPr>
          <w:noProof/>
          <w:color w:val="000000"/>
        </w:rPr>
        <w:t>14</w:t>
      </w:r>
      <w:r>
        <w:rPr>
          <w:color w:val="000000"/>
        </w:rPr>
        <w:fldChar w:fldCharType="end"/>
      </w:r>
      <w:r>
        <w:rPr>
          <w:color w:val="000000"/>
        </w:rPr>
        <w:t xml:space="preserve">). You do not even need a regular computer: there is a free </w:t>
      </w:r>
      <w:hyperlink r:id="rId129" w:history="1">
        <w:r w:rsidRPr="008666C8">
          <w:rPr>
            <w:rStyle w:val="Hyperlink"/>
          </w:rPr>
          <w:t>Matlab Mobile</w:t>
        </w:r>
      </w:hyperlink>
      <w:r>
        <w:rPr>
          <w:color w:val="000000"/>
        </w:rPr>
        <w:t xml:space="preserve"> app that runs a Matlab interface on Internet-connected iPhones and iPads (illustrated on the </w:t>
      </w:r>
      <w:r>
        <w:rPr>
          <w:rStyle w:val="Hyperlink"/>
        </w:rPr>
        <w:t>right</w:t>
      </w:r>
      <w:r>
        <w:rPr>
          <w:color w:val="000000"/>
        </w:rPr>
        <w:t xml:space="preserve">). This requires only a basic student </w:t>
      </w:r>
      <w:r w:rsidRPr="00C81174">
        <w:rPr>
          <w:color w:val="000000"/>
        </w:rPr>
        <w:t>licens</w:t>
      </w:r>
      <w:r>
        <w:rPr>
          <w:color w:val="000000"/>
        </w:rPr>
        <w:t xml:space="preserve">e and uses all the standard functions, plus any of my functions or scripts (or any of your own) </w:t>
      </w:r>
      <w:r w:rsidRPr="00D71F24">
        <w:rPr>
          <w:i/>
          <w:iCs/>
          <w:color w:val="000000"/>
        </w:rPr>
        <w:t>that you have previously up-loaded</w:t>
      </w:r>
      <w:r>
        <w:rPr>
          <w:color w:val="000000"/>
        </w:rPr>
        <w:t xml:space="preserve"> to your account on the </w:t>
      </w:r>
      <w:hyperlink r:id="rId130" w:history="1">
        <w:r w:rsidRPr="008666C8">
          <w:rPr>
            <w:rStyle w:val="Hyperlink"/>
          </w:rPr>
          <w:t>Matlab cloud</w:t>
        </w:r>
      </w:hyperlink>
      <w:r>
        <w:rPr>
          <w:color w:val="000000"/>
        </w:rPr>
        <w:t xml:space="preserve">. All these versions have computational speeds that are mostly within a factor of 2 of each other, as shown by </w:t>
      </w:r>
      <w:hyperlink r:id="rId131" w:history="1">
        <w:r>
          <w:rPr>
            <w:rStyle w:val="Hyperlink"/>
          </w:rPr>
          <w:t>TimeTrial.txt</w:t>
        </w:r>
      </w:hyperlink>
      <w:r>
        <w:rPr>
          <w:color w:val="000000"/>
        </w:rPr>
        <w:t xml:space="preserve">. </w:t>
      </w:r>
    </w:p>
    <w:p w14:paraId="7BBC307D" w14:textId="77777777" w:rsidR="00D80056" w:rsidRDefault="00D80056" w:rsidP="00D80056">
      <w:pPr>
        <w:pStyle w:val="Heading2"/>
        <w:rPr>
          <w:b/>
          <w:bCs/>
        </w:rPr>
      </w:pPr>
      <w:bookmarkStart w:id="36" w:name="_Ref97883457"/>
      <w:bookmarkStart w:id="37" w:name="_Toc228000317"/>
      <w:r w:rsidRPr="000A5D4C">
        <w:t xml:space="preserve">Math in </w:t>
      </w:r>
      <w:r w:rsidRPr="00E84BBC">
        <w:t>Python</w:t>
      </w:r>
      <w:bookmarkEnd w:id="36"/>
      <w:bookmarkEnd w:id="37"/>
    </w:p>
    <w:p w14:paraId="7D9D2757" w14:textId="742D10D9" w:rsidR="00D80056" w:rsidRDefault="00D80056" w:rsidP="00D80056">
      <w:pPr>
        <w:spacing w:line="276" w:lineRule="auto"/>
        <w:rPr>
          <w:rFonts w:cs="Times New Roman"/>
        </w:rPr>
      </w:pPr>
      <w:r w:rsidRPr="00E27B26">
        <w:t xml:space="preserve">In Python, after </w:t>
      </w:r>
      <w:bookmarkStart w:id="38" w:name="_Hlk123374220"/>
      <w:r w:rsidRPr="00E27B26">
        <w:t xml:space="preserve">importing </w:t>
      </w:r>
      <w:proofErr w:type="spellStart"/>
      <w:r w:rsidRPr="00E27B26">
        <w:t>numpy</w:t>
      </w:r>
      <w:proofErr w:type="spellEnd"/>
      <w:r w:rsidRPr="00E27B26">
        <w:t xml:space="preserve"> as np</w:t>
      </w:r>
      <w:bookmarkEnd w:id="38"/>
      <w:r w:rsidRPr="00E27B26">
        <w:t xml:space="preserve">, the basic math functions are very similar to those in Matlab: </w:t>
      </w:r>
      <w:proofErr w:type="spellStart"/>
      <w:r w:rsidRPr="008C6709">
        <w:rPr>
          <w:rFonts w:ascii="Courier New" w:hAnsi="Courier New" w:cs="Courier New"/>
          <w:b/>
          <w:bCs/>
        </w:rPr>
        <w:t>len</w:t>
      </w:r>
      <w:proofErr w:type="spellEnd"/>
      <w:r w:rsidRPr="008C6709">
        <w:rPr>
          <w:rFonts w:ascii="Courier New" w:hAnsi="Courier New" w:cs="Courier New"/>
          <w:b/>
          <w:bCs/>
        </w:rPr>
        <w:t xml:space="preserve">(d), </w:t>
      </w:r>
      <w:proofErr w:type="spellStart"/>
      <w:r w:rsidRPr="008C6709">
        <w:rPr>
          <w:rFonts w:ascii="Courier New" w:hAnsi="Courier New" w:cs="Courier New"/>
          <w:b/>
          <w:bCs/>
        </w:rPr>
        <w:t>np.sum</w:t>
      </w:r>
      <w:proofErr w:type="spellEnd"/>
      <w:r w:rsidRPr="008C6709">
        <w:rPr>
          <w:rFonts w:ascii="Courier New" w:hAnsi="Courier New" w:cs="Courier New"/>
          <w:b/>
          <w:bCs/>
        </w:rPr>
        <w:t xml:space="preserve">(d), </w:t>
      </w:r>
      <w:proofErr w:type="spellStart"/>
      <w:r w:rsidRPr="008C6709">
        <w:rPr>
          <w:rFonts w:ascii="Courier New" w:hAnsi="Courier New" w:cs="Courier New"/>
          <w:b/>
          <w:bCs/>
        </w:rPr>
        <w:t>np.mean</w:t>
      </w:r>
      <w:proofErr w:type="spellEnd"/>
      <w:r w:rsidRPr="008C6709">
        <w:rPr>
          <w:rFonts w:ascii="Courier New" w:hAnsi="Courier New" w:cs="Courier New"/>
          <w:b/>
          <w:bCs/>
        </w:rPr>
        <w:t xml:space="preserve">(d), </w:t>
      </w:r>
      <w:proofErr w:type="spellStart"/>
      <w:r w:rsidRPr="008C6709">
        <w:rPr>
          <w:rFonts w:ascii="Courier New" w:hAnsi="Courier New" w:cs="Courier New"/>
          <w:b/>
          <w:bCs/>
        </w:rPr>
        <w:t>np.std</w:t>
      </w:r>
      <w:proofErr w:type="spellEnd"/>
      <w:r w:rsidRPr="008C6709">
        <w:rPr>
          <w:rFonts w:ascii="Courier New" w:hAnsi="Courier New" w:cs="Courier New"/>
          <w:b/>
          <w:bCs/>
        </w:rPr>
        <w:t xml:space="preserve">(d), </w:t>
      </w:r>
      <w:proofErr w:type="spellStart"/>
      <w:r w:rsidRPr="008C6709">
        <w:rPr>
          <w:rFonts w:ascii="Courier New" w:hAnsi="Courier New" w:cs="Courier New"/>
          <w:b/>
          <w:bCs/>
        </w:rPr>
        <w:t>np.sqrt</w:t>
      </w:r>
      <w:proofErr w:type="spellEnd"/>
      <w:r w:rsidRPr="008C6709">
        <w:rPr>
          <w:rFonts w:ascii="Courier New" w:hAnsi="Courier New" w:cs="Courier New"/>
          <w:b/>
          <w:bCs/>
        </w:rPr>
        <w:t>(d), max(d), min(d)</w:t>
      </w:r>
      <w:r w:rsidRPr="00E27B26">
        <w:rPr>
          <w:rFonts w:cs="Times New Roman"/>
        </w:rPr>
        <w:t xml:space="preserve">. Exponentiation in notated as ** rather than ^ as in Matlab. See page </w:t>
      </w:r>
      <w:r w:rsidRPr="00E27B26">
        <w:rPr>
          <w:rFonts w:cs="Times New Roman"/>
        </w:rPr>
        <w:fldChar w:fldCharType="begin"/>
      </w:r>
      <w:r w:rsidRPr="00E27B26">
        <w:rPr>
          <w:rFonts w:cs="Times New Roman"/>
        </w:rPr>
        <w:instrText xml:space="preserve"> PAGEREF _Ref80857511 \h </w:instrText>
      </w:r>
      <w:r w:rsidRPr="00E27B26">
        <w:rPr>
          <w:rFonts w:cs="Times New Roman"/>
        </w:rPr>
      </w:r>
      <w:r w:rsidRPr="00E27B26">
        <w:rPr>
          <w:rFonts w:cs="Times New Roman"/>
        </w:rPr>
        <w:fldChar w:fldCharType="separate"/>
      </w:r>
      <w:r w:rsidR="0018117D">
        <w:rPr>
          <w:rFonts w:cs="Times New Roman"/>
          <w:noProof/>
        </w:rPr>
        <w:t>442</w:t>
      </w:r>
      <w:r w:rsidRPr="00E27B26">
        <w:rPr>
          <w:rFonts w:cs="Times New Roman"/>
        </w:rPr>
        <w:fldChar w:fldCharType="end"/>
      </w:r>
      <w:r w:rsidRPr="00E27B26">
        <w:rPr>
          <w:rFonts w:cs="Times New Roman"/>
        </w:rPr>
        <w:t xml:space="preserve"> for </w:t>
      </w:r>
      <w:hyperlink r:id="rId132" w:history="1">
        <w:r w:rsidRPr="00E27B26">
          <w:rPr>
            <w:rStyle w:val="Hyperlink"/>
            <w:rFonts w:cs="Times New Roman"/>
            <w:b/>
            <w:bCs/>
          </w:rPr>
          <w:t>other examples</w:t>
        </w:r>
      </w:hyperlink>
      <w:r w:rsidRPr="00E27B26">
        <w:rPr>
          <w:rFonts w:cs="Times New Roman"/>
        </w:rPr>
        <w:t>.</w:t>
      </w:r>
      <w:bookmarkStart w:id="39" w:name="_Toc528398195"/>
      <w:bookmarkStart w:id="40" w:name="_Ref528478524"/>
    </w:p>
    <w:p w14:paraId="10FB1F3B" w14:textId="77777777" w:rsidR="00D80056" w:rsidRPr="00CF4142" w:rsidRDefault="00D80056" w:rsidP="00D80056">
      <w:pPr>
        <w:pStyle w:val="Heading2"/>
        <w:rPr>
          <w:b/>
          <w:bCs/>
        </w:rPr>
      </w:pPr>
      <w:hyperlink r:id="rId133" w:history="1">
        <w:bookmarkStart w:id="41" w:name="_Toc527607495"/>
        <w:bookmarkStart w:id="42" w:name="_Ref533825751"/>
        <w:bookmarkStart w:id="43" w:name="_Ref190330472"/>
        <w:bookmarkStart w:id="44" w:name="_Toc228000318"/>
        <w:r w:rsidRPr="00CF4142">
          <w:rPr>
            <w:rStyle w:val="Heading2Char"/>
            <w:b/>
            <w:bCs/>
          </w:rPr>
          <w:t>GNU Octave</w:t>
        </w:r>
        <w:bookmarkEnd w:id="39"/>
        <w:bookmarkEnd w:id="41"/>
        <w:bookmarkEnd w:id="42"/>
        <w:bookmarkEnd w:id="43"/>
        <w:bookmarkEnd w:id="44"/>
      </w:hyperlink>
      <w:bookmarkEnd w:id="40"/>
      <w:r w:rsidRPr="00CF4142">
        <w:t xml:space="preserve"> </w:t>
      </w:r>
    </w:p>
    <w:p w14:paraId="0CE9E032" w14:textId="7BFD9153" w:rsidR="00D80056" w:rsidRPr="00D30A29" w:rsidRDefault="00D80056" w:rsidP="00D80056">
      <w:pPr>
        <w:spacing w:line="276" w:lineRule="auto"/>
        <w:rPr>
          <w:sz w:val="12"/>
          <w:szCs w:val="12"/>
        </w:rPr>
      </w:pPr>
      <w:r w:rsidRPr="00B749DA">
        <w:rPr>
          <w:noProof/>
          <w:lang w:eastAsia="en-US" w:bidi="ar-SA"/>
        </w:rPr>
        <w:drawing>
          <wp:anchor distT="0" distB="0" distL="114300" distR="114300" simplePos="0" relativeHeight="251738112" behindDoc="0" locked="0" layoutInCell="1" allowOverlap="1" wp14:anchorId="679C1677" wp14:editId="61932439">
            <wp:simplePos x="0" y="0"/>
            <wp:positionH relativeFrom="margin">
              <wp:posOffset>693420</wp:posOffset>
            </wp:positionH>
            <wp:positionV relativeFrom="margin">
              <wp:posOffset>2993968</wp:posOffset>
            </wp:positionV>
            <wp:extent cx="4949190" cy="3371850"/>
            <wp:effectExtent l="19050" t="19050" r="22860" b="19050"/>
            <wp:wrapTopAndBottom/>
            <wp:docPr id="6" name="graphics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134">
                      <a:lum/>
                      <a:alphaModFix/>
                    </a:blip>
                    <a:srcRect/>
                    <a:stretch>
                      <a:fillRect/>
                    </a:stretch>
                  </pic:blipFill>
                  <pic:spPr>
                    <a:xfrm>
                      <a:off x="0" y="0"/>
                      <a:ext cx="4949190" cy="3371850"/>
                    </a:xfrm>
                    <a:prstGeom prst="rect">
                      <a:avLst/>
                    </a:prstGeom>
                    <a:ln w="12618">
                      <a:solidFill>
                        <a:srgbClr val="000080"/>
                      </a:solidFill>
                      <a:prstDash val="solid"/>
                    </a:ln>
                  </pic:spPr>
                </pic:pic>
              </a:graphicData>
            </a:graphic>
            <wp14:sizeRelH relativeFrom="margin">
              <wp14:pctWidth>0</wp14:pctWidth>
            </wp14:sizeRelH>
            <wp14:sizeRelV relativeFrom="margin">
              <wp14:pctHeight>0</wp14:pctHeight>
            </wp14:sizeRelV>
          </wp:anchor>
        </w:drawing>
      </w:r>
      <w:r>
        <w:rPr>
          <w:color w:val="000000"/>
        </w:rPr>
        <w:t>Octave</w:t>
      </w:r>
      <w:r>
        <w:rPr>
          <w:color w:val="000000"/>
        </w:rPr>
        <w:fldChar w:fldCharType="begin"/>
      </w:r>
      <w:r>
        <w:instrText xml:space="preserve"> XE "</w:instrText>
      </w:r>
      <w:r w:rsidRPr="004072C0">
        <w:rPr>
          <w:color w:val="000000"/>
        </w:rPr>
        <w:instrText>Octave</w:instrText>
      </w:r>
      <w:r>
        <w:instrText xml:space="preserve">" </w:instrText>
      </w:r>
      <w:r>
        <w:rPr>
          <w:color w:val="000000"/>
        </w:rPr>
        <w:fldChar w:fldCharType="end"/>
      </w:r>
      <w:r>
        <w:rPr>
          <w:color w:val="000000"/>
        </w:rPr>
        <w:t xml:space="preserve"> </w:t>
      </w:r>
      <w:r w:rsidRPr="00B749DA">
        <w:rPr>
          <w:color w:val="000000"/>
        </w:rPr>
        <w:t xml:space="preserve">is a </w:t>
      </w:r>
      <w:hyperlink r:id="rId135" w:history="1">
        <w:r w:rsidRPr="00B749DA">
          <w:t>free alternative to Matlab</w:t>
        </w:r>
      </w:hyperlink>
      <w:r w:rsidRPr="00B749DA">
        <w:rPr>
          <w:color w:val="000000"/>
        </w:rPr>
        <w:t xml:space="preserve"> that is "</w:t>
      </w:r>
      <w:hyperlink r:id="rId136" w:anchor="MATLAB_compatibility" w:history="1">
        <w:r w:rsidRPr="00B749DA">
          <w:t>mostly compatible</w:t>
        </w:r>
      </w:hyperlink>
      <w:r>
        <w:rPr>
          <w:color w:val="000000"/>
        </w:rPr>
        <w:t>"</w:t>
      </w:r>
      <w:r w:rsidRPr="00B749DA">
        <w:rPr>
          <w:color w:val="000000"/>
        </w:rPr>
        <w:t xml:space="preserve">. </w:t>
      </w:r>
      <w:hyperlink r:id="rId137" w:history="1">
        <w:proofErr w:type="spellStart"/>
        <w:r w:rsidRPr="00B749DA">
          <w:t>DspGURU</w:t>
        </w:r>
        <w:proofErr w:type="spellEnd"/>
        <w:r w:rsidRPr="00B749DA">
          <w:t xml:space="preserve"> </w:t>
        </w:r>
      </w:hyperlink>
      <w:r w:rsidRPr="00B749DA">
        <w:rPr>
          <w:color w:val="000000"/>
        </w:rPr>
        <w:t xml:space="preserve">says that Octave is “...a mature high-quality Matlab clone. It has the highest degree of Matlab compatibility of all the clones.” Everything I said above about Matlab also works in Octave. In fact, </w:t>
      </w:r>
      <w:r w:rsidRPr="00B749DA">
        <w:rPr>
          <w:i/>
          <w:color w:val="000000"/>
        </w:rPr>
        <w:t>the most recent versions of almost all my Matlab functions, scripts, demos, and examples in this document will work in the latest version</w:t>
      </w:r>
      <w:r>
        <w:rPr>
          <w:i/>
          <w:color w:val="000000"/>
        </w:rPr>
        <w:t xml:space="preserve"> </w:t>
      </w:r>
      <w:r w:rsidRPr="00B749DA">
        <w:rPr>
          <w:i/>
          <w:color w:val="000000"/>
        </w:rPr>
        <w:t>of Octave without change.</w:t>
      </w:r>
      <w:r>
        <w:rPr>
          <w:color w:val="000000"/>
        </w:rPr>
        <w:t xml:space="preserve"> </w:t>
      </w:r>
      <w:r w:rsidRPr="00B749DA">
        <w:rPr>
          <w:color w:val="000000"/>
        </w:rPr>
        <w:t>The keystroke-operated interactive</w:t>
      </w:r>
      <w:r>
        <w:rPr>
          <w:color w:val="000000"/>
        </w:rPr>
        <w:t xml:space="preserve"> functions</w:t>
      </w:r>
      <w:r w:rsidRPr="00B749DA">
        <w:rPr>
          <w:color w:val="000000"/>
        </w:rPr>
        <w:t xml:space="preserve"> </w:t>
      </w:r>
      <w:r w:rsidRPr="00502124">
        <w:rPr>
          <w:i/>
          <w:color w:val="000000"/>
        </w:rPr>
        <w:t>iPeak</w:t>
      </w:r>
      <w:r>
        <w:rPr>
          <w:color w:val="000000"/>
        </w:rPr>
        <w:t xml:space="preserve"> (page </w:t>
      </w:r>
      <w:r>
        <w:rPr>
          <w:color w:val="000000"/>
        </w:rPr>
        <w:fldChar w:fldCharType="begin"/>
      </w:r>
      <w:r>
        <w:rPr>
          <w:color w:val="000000"/>
        </w:rPr>
        <w:instrText xml:space="preserve"> PAGEREF _Ref528056743 \h </w:instrText>
      </w:r>
      <w:r>
        <w:rPr>
          <w:color w:val="000000"/>
        </w:rPr>
      </w:r>
      <w:r>
        <w:rPr>
          <w:color w:val="000000"/>
        </w:rPr>
        <w:fldChar w:fldCharType="separate"/>
      </w:r>
      <w:r w:rsidR="0018117D">
        <w:rPr>
          <w:noProof/>
          <w:color w:val="000000"/>
        </w:rPr>
        <w:t>254</w:t>
      </w:r>
      <w:r>
        <w:rPr>
          <w:color w:val="000000"/>
        </w:rPr>
        <w:fldChar w:fldCharType="end"/>
      </w:r>
      <w:r>
        <w:rPr>
          <w:color w:val="000000"/>
        </w:rPr>
        <w:t>)</w:t>
      </w:r>
      <w:r w:rsidRPr="00B749DA">
        <w:rPr>
          <w:color w:val="000000"/>
        </w:rPr>
        <w:t xml:space="preserve">, </w:t>
      </w:r>
      <w:r w:rsidRPr="00502124">
        <w:rPr>
          <w:i/>
          <w:color w:val="000000"/>
        </w:rPr>
        <w:t>iSignal</w:t>
      </w:r>
      <w:r>
        <w:rPr>
          <w:color w:val="000000"/>
        </w:rPr>
        <w:t xml:space="preserve"> (</w:t>
      </w:r>
      <w:r>
        <w:t xml:space="preserve">page </w:t>
      </w:r>
      <w:r>
        <w:fldChar w:fldCharType="begin"/>
      </w:r>
      <w:r>
        <w:instrText xml:space="preserve"> PAGEREF _Ref528039059 \h </w:instrText>
      </w:r>
      <w:r>
        <w:fldChar w:fldCharType="separate"/>
      </w:r>
      <w:r w:rsidR="0018117D">
        <w:rPr>
          <w:noProof/>
        </w:rPr>
        <w:t>379</w:t>
      </w:r>
      <w:r>
        <w:fldChar w:fldCharType="end"/>
      </w:r>
      <w:r>
        <w:rPr>
          <w:color w:val="000000"/>
        </w:rPr>
        <w:t>)</w:t>
      </w:r>
      <w:r w:rsidRPr="00B749DA">
        <w:rPr>
          <w:color w:val="000000"/>
        </w:rPr>
        <w:t xml:space="preserve">, </w:t>
      </w:r>
      <w:r w:rsidRPr="00502124">
        <w:rPr>
          <w:i/>
          <w:color w:val="000000"/>
        </w:rPr>
        <w:t>ipf.m</w:t>
      </w:r>
      <w:r>
        <w:rPr>
          <w:color w:val="000000"/>
        </w:rPr>
        <w:t xml:space="preserve"> (page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sidRPr="00B749DA">
        <w:rPr>
          <w:color w:val="000000"/>
        </w:rPr>
        <w:t>)</w:t>
      </w:r>
      <w:r>
        <w:rPr>
          <w:color w:val="000000"/>
        </w:rPr>
        <w:t xml:space="preserve"> </w:t>
      </w:r>
      <w:r w:rsidRPr="00B749DA">
        <w:rPr>
          <w:color w:val="000000"/>
        </w:rPr>
        <w:t xml:space="preserve">and </w:t>
      </w:r>
      <w:r w:rsidRPr="008A2D00">
        <w:rPr>
          <w:i/>
          <w:iCs/>
          <w:color w:val="000000"/>
        </w:rPr>
        <w:t>ifilter.m</w:t>
      </w:r>
      <w:r>
        <w:rPr>
          <w:color w:val="000000"/>
        </w:rPr>
        <w:t xml:space="preserve">, </w:t>
      </w:r>
      <w:r w:rsidRPr="000067B2">
        <w:rPr>
          <w:color w:val="000000"/>
        </w:rPr>
        <w:t xml:space="preserve">require </w:t>
      </w:r>
      <w:r w:rsidRPr="005F4CD0">
        <w:rPr>
          <w:i/>
          <w:iCs/>
          <w:color w:val="000000"/>
        </w:rPr>
        <w:t>separate versions</w:t>
      </w:r>
      <w:r w:rsidRPr="000067B2">
        <w:rPr>
          <w:color w:val="000000"/>
        </w:rPr>
        <w:t xml:space="preserve"> for Octave</w:t>
      </w:r>
      <w:r>
        <w:rPr>
          <w:i/>
          <w:iCs/>
          <w:color w:val="000000"/>
        </w:rPr>
        <w:t>,</w:t>
      </w:r>
      <w:r>
        <w:rPr>
          <w:color w:val="000000"/>
        </w:rPr>
        <w:t xml:space="preserve"> which </w:t>
      </w:r>
      <w:r w:rsidRPr="005F4CD0">
        <w:rPr>
          <w:color w:val="000000"/>
        </w:rPr>
        <w:t>use different keys for pan and zoom</w:t>
      </w:r>
      <w:r>
        <w:rPr>
          <w:color w:val="000000"/>
        </w:rPr>
        <w:t xml:space="preserve">. </w:t>
      </w:r>
      <w:r w:rsidRPr="00B749DA">
        <w:rPr>
          <w:color w:val="000000"/>
        </w:rPr>
        <w:t>There is a</w:t>
      </w:r>
      <w:r>
        <w:rPr>
          <w:color w:val="000000"/>
        </w:rPr>
        <w:t>n</w:t>
      </w:r>
      <w:r w:rsidRPr="00B749DA">
        <w:rPr>
          <w:color w:val="000000"/>
        </w:rPr>
        <w:t xml:space="preserve"> </w:t>
      </w:r>
      <w:hyperlink r:id="rId138" w:anchor="Porting_programs_from_Matlab_to_Octave" w:history="1">
        <w:r w:rsidRPr="009408A5">
          <w:rPr>
            <w:rStyle w:val="Hyperlink"/>
          </w:rPr>
          <w:t>FAQ</w:t>
        </w:r>
      </w:hyperlink>
      <w:r w:rsidRPr="00B749DA">
        <w:rPr>
          <w:color w:val="000000"/>
        </w:rPr>
        <w:t xml:space="preserve"> that may help in </w:t>
      </w:r>
      <w:hyperlink r:id="rId139" w:anchor="Porting_programs_from_Matlab_to_Octave" w:history="1">
        <w:r w:rsidRPr="00B749DA">
          <w:t>porting Matlab programs to Octave</w:t>
        </w:r>
      </w:hyperlink>
      <w:r w:rsidRPr="00B749DA">
        <w:rPr>
          <w:color w:val="000000"/>
        </w:rPr>
        <w:t xml:space="preserve">. See </w:t>
      </w:r>
      <w:r>
        <w:rPr>
          <w:color w:val="000000"/>
        </w:rPr>
        <w:t>“</w:t>
      </w:r>
      <w:hyperlink r:id="rId140" w:history="1">
        <w:r w:rsidRPr="008C37A6">
          <w:rPr>
            <w:color w:val="501549" w:themeColor="accent5" w:themeShade="80"/>
            <w:u w:val="single"/>
          </w:rPr>
          <w:t>Differences Between Octave &amp; Matlab</w:t>
        </w:r>
      </w:hyperlink>
      <w:r>
        <w:t>”</w:t>
      </w:r>
      <w:r w:rsidRPr="00B749DA">
        <w:rPr>
          <w:color w:val="000000"/>
        </w:rPr>
        <w:t>. There are Windows, Mac, and Unix versions of Octave</w:t>
      </w:r>
      <w:r>
        <w:rPr>
          <w:color w:val="000000"/>
        </w:rPr>
        <w:t>. T</w:t>
      </w:r>
      <w:r w:rsidRPr="00B749DA">
        <w:rPr>
          <w:color w:val="000000"/>
        </w:rPr>
        <w:t xml:space="preserve">he Windows version can be downloaded from </w:t>
      </w:r>
      <w:hyperlink r:id="rId141" w:history="1">
        <w:r w:rsidRPr="000067B2">
          <w:rPr>
            <w:color w:val="156082" w:themeColor="accent1"/>
            <w:u w:val="single"/>
          </w:rPr>
          <w:t>Octave Forge</w:t>
        </w:r>
      </w:hyperlink>
      <w:r>
        <w:rPr>
          <w:color w:val="000000"/>
        </w:rPr>
        <w:t xml:space="preserve">. </w:t>
      </w:r>
      <w:r w:rsidRPr="00B749DA">
        <w:rPr>
          <w:color w:val="000000"/>
        </w:rPr>
        <w:t>There is lots of help online: Google "</w:t>
      </w:r>
      <w:hyperlink r:id="rId142" w:history="1">
        <w:r w:rsidRPr="00B749DA">
          <w:t>GNU Octave</w:t>
        </w:r>
      </w:hyperlink>
      <w:r w:rsidRPr="00B749DA">
        <w:rPr>
          <w:color w:val="000000"/>
        </w:rPr>
        <w:t xml:space="preserve">" or see the </w:t>
      </w:r>
      <w:hyperlink r:id="rId143" w:history="1">
        <w:r w:rsidRPr="00B749DA">
          <w:t>YouTube videos</w:t>
        </w:r>
      </w:hyperlink>
      <w:r w:rsidRPr="00B749DA">
        <w:rPr>
          <w:color w:val="000000"/>
        </w:rPr>
        <w:t xml:space="preserve"> for help. For signal processing applications specifically, Google "</w:t>
      </w:r>
      <w:hyperlink r:id="rId144" w:history="1">
        <w:r w:rsidRPr="00B749DA">
          <w:t>signal processing octave</w:t>
        </w:r>
      </w:hyperlink>
      <w:r w:rsidRPr="00B749DA">
        <w:rPr>
          <w:color w:val="000000"/>
        </w:rPr>
        <w:t>"</w:t>
      </w:r>
      <w:r>
        <w:rPr>
          <w:color w:val="000000"/>
        </w:rPr>
        <w:t xml:space="preserve">. </w:t>
      </w:r>
      <w:r>
        <w:rPr>
          <w:color w:val="000000"/>
        </w:rPr>
        <w:br/>
      </w:r>
    </w:p>
    <w:p w14:paraId="034A95C4" w14:textId="5B93B5ED" w:rsidR="00D80056" w:rsidRPr="00B17DC9" w:rsidRDefault="00D80056" w:rsidP="00D80056">
      <w:pPr>
        <w:pStyle w:val="Textbody"/>
        <w:spacing w:line="276" w:lineRule="auto"/>
        <w:rPr>
          <w:color w:val="000000"/>
        </w:rPr>
      </w:pPr>
      <w:r w:rsidRPr="00D11111">
        <w:rPr>
          <w:rFonts w:ascii="Times New          Roman" w:hAnsi="Times New          Roman"/>
          <w:b/>
          <w:bCs/>
        </w:rPr>
        <w:t xml:space="preserve">Octave Version </w:t>
      </w:r>
      <w:r w:rsidR="00D11111" w:rsidRPr="00D11111">
        <w:rPr>
          <w:rFonts w:ascii="Times New          Roman" w:hAnsi="Times New          Roman"/>
          <w:b/>
          <w:bCs/>
        </w:rPr>
        <w:t>10.</w:t>
      </w:r>
      <w:r w:rsidR="00DC2530">
        <w:rPr>
          <w:rFonts w:ascii="Times New          Roman" w:hAnsi="Times New          Roman"/>
          <w:b/>
          <w:bCs/>
        </w:rPr>
        <w:t>3</w:t>
      </w:r>
      <w:r w:rsidR="00D11111" w:rsidRPr="00D11111">
        <w:rPr>
          <w:rFonts w:ascii="Times New          Roman" w:hAnsi="Times New          Roman"/>
          <w:b/>
          <w:bCs/>
        </w:rPr>
        <w:t>.0</w:t>
      </w:r>
      <w:r>
        <w:rPr>
          <w:rFonts w:ascii="Times New          Roman" w:hAnsi="Times New          Roman"/>
          <w:color w:val="000000"/>
        </w:rPr>
        <w:t xml:space="preserve"> </w:t>
      </w:r>
      <w:r w:rsidR="00D11111">
        <w:rPr>
          <w:rFonts w:ascii="Times New          Roman" w:hAnsi="Times New          Roman"/>
          <w:color w:val="000000"/>
        </w:rPr>
        <w:t xml:space="preserve">is </w:t>
      </w:r>
      <w:r w:rsidR="00BD008C">
        <w:rPr>
          <w:rFonts w:ascii="Times New          Roman" w:hAnsi="Times New          Roman"/>
          <w:color w:val="000000"/>
        </w:rPr>
        <w:t>a Matlab clone that is</w:t>
      </w:r>
      <w:r w:rsidRPr="00B749DA">
        <w:rPr>
          <w:rFonts w:ascii="Times New          Roman" w:hAnsi="Times New          Roman"/>
          <w:color w:val="000000"/>
        </w:rPr>
        <w:t xml:space="preserve"> available for</w:t>
      </w:r>
      <w:r w:rsidR="00BD008C">
        <w:rPr>
          <w:rFonts w:ascii="Times New          Roman" w:hAnsi="Times New          Roman"/>
          <w:color w:val="000000"/>
        </w:rPr>
        <w:t xml:space="preserve"> free</w:t>
      </w:r>
      <w:r w:rsidRPr="00B749DA">
        <w:rPr>
          <w:rFonts w:ascii="Times New          Roman" w:hAnsi="Times New          Roman"/>
          <w:color w:val="000000"/>
        </w:rPr>
        <w:t xml:space="preserve"> </w:t>
      </w:r>
      <w:r w:rsidR="00D11111" w:rsidRPr="00DC2530">
        <w:rPr>
          <w:rFonts w:ascii="Times New          Roman" w:hAnsi="Times New          Roman"/>
        </w:rPr>
        <w:t>download</w:t>
      </w:r>
      <w:r w:rsidRPr="00B749DA">
        <w:rPr>
          <w:rFonts w:ascii="Times New          Roman" w:hAnsi="Times New          Roman"/>
          <w:color w:val="000000"/>
        </w:rPr>
        <w:t>.</w:t>
      </w:r>
      <w:hyperlink r:id="rId145" w:history="1">
        <w:r w:rsidRPr="00B749DA">
          <w:rPr>
            <w:color w:val="000000"/>
          </w:rPr>
          <w:t xml:space="preserve"> </w:t>
        </w:r>
      </w:hyperlink>
      <w:r>
        <w:rPr>
          <w:color w:val="000000"/>
        </w:rPr>
        <w:t>The documentation is online</w:t>
      </w:r>
      <w:r w:rsidR="001C600F">
        <w:rPr>
          <w:color w:val="000000"/>
        </w:rPr>
        <w:t xml:space="preserve"> (</w:t>
      </w:r>
      <w:r>
        <w:rPr>
          <w:color w:val="000000"/>
        </w:rPr>
        <w:t xml:space="preserve">see </w:t>
      </w:r>
      <w:hyperlink r:id="rId146" w:history="1">
        <w:r w:rsidRPr="00A94D85">
          <w:rPr>
            <w:rStyle w:val="Hyperlink"/>
          </w:rPr>
          <w:t>https://www.octave.org</w:t>
        </w:r>
      </w:hyperlink>
      <w:r w:rsidR="001C600F">
        <w:t>)</w:t>
      </w:r>
      <w:r>
        <w:rPr>
          <w:color w:val="000000"/>
        </w:rPr>
        <w:t xml:space="preserve">. Almost all my scripts and functions run on Octave. </w:t>
      </w:r>
      <w:r>
        <w:t>However</w:t>
      </w:r>
      <w:r w:rsidRPr="00B749DA">
        <w:t xml:space="preserve">, </w:t>
      </w:r>
      <w:r>
        <w:t>it</w:t>
      </w:r>
      <w:r w:rsidRPr="00B749DA">
        <w:t xml:space="preserve"> is </w:t>
      </w:r>
      <w:r>
        <w:t xml:space="preserve">still </w:t>
      </w:r>
      <w:r w:rsidRPr="00BD008C">
        <w:rPr>
          <w:i/>
          <w:iCs/>
        </w:rPr>
        <w:t>computationally slower on average</w:t>
      </w:r>
      <w:r w:rsidRPr="00B749DA">
        <w:t xml:space="preserve"> than </w:t>
      </w:r>
      <w:r>
        <w:t>the latest</w:t>
      </w:r>
      <w:r w:rsidRPr="00B749DA">
        <w:t xml:space="preserve"> Matlab</w:t>
      </w:r>
      <w:r>
        <w:t xml:space="preserve"> version</w:t>
      </w:r>
      <w:r w:rsidRPr="00B749DA">
        <w:t>, depending o</w:t>
      </w:r>
      <w:r>
        <w:t>n the task (</w:t>
      </w:r>
      <w:r w:rsidRPr="00B749DA">
        <w:t xml:space="preserve">specific </w:t>
      </w:r>
      <w:r>
        <w:t>comparisons for several different signal processing tasks are in</w:t>
      </w:r>
      <w:r w:rsidRPr="00B749DA">
        <w:t xml:space="preserve"> </w:t>
      </w:r>
      <w:hyperlink r:id="rId147" w:history="1">
        <w:r w:rsidRPr="00BD2EA9">
          <w:rPr>
            <w:rStyle w:val="Hyperlink"/>
          </w:rPr>
          <w:t>TimeTrial.txt</w:t>
        </w:r>
      </w:hyperlink>
      <w:r w:rsidRPr="00B749DA">
        <w:t>). Bottom line: Matlab is better, but if you cannot afford Matlab, Octave provides most of the functionality for 0% of the cost.</w:t>
      </w:r>
      <w:r>
        <w:t xml:space="preserve"> (Note: the older Octave 3.6 </w:t>
      </w:r>
      <w:r w:rsidRPr="00F04E7B">
        <w:rPr>
          <w:iCs/>
        </w:rPr>
        <w:t>can</w:t>
      </w:r>
      <w:r w:rsidRPr="00F04E7B">
        <w:t> even run on a Raspberry Pi</w:t>
      </w:r>
      <w:r>
        <w:t xml:space="preserve">, a low-cost miniature computer described on </w:t>
      </w:r>
      <w:r w:rsidRPr="007C556C">
        <w:t>page</w:t>
      </w:r>
      <w:r w:rsidRPr="007C556C">
        <w:rPr>
          <w:rStyle w:val="Hyperlink"/>
          <w:color w:val="551A8B"/>
        </w:rPr>
        <w:t xml:space="preserve"> </w:t>
      </w:r>
      <w:r w:rsidRPr="007C556C">
        <w:rPr>
          <w:rStyle w:val="Hyperlink"/>
          <w:color w:val="551A8B"/>
        </w:rPr>
        <w:fldChar w:fldCharType="begin"/>
      </w:r>
      <w:r w:rsidRPr="007C556C">
        <w:rPr>
          <w:rStyle w:val="Hyperlink"/>
          <w:color w:val="551A8B"/>
        </w:rPr>
        <w:instrText xml:space="preserve"> PAGEREF _Ref167342307 \h </w:instrText>
      </w:r>
      <w:r w:rsidRPr="007C556C">
        <w:rPr>
          <w:rStyle w:val="Hyperlink"/>
          <w:color w:val="551A8B"/>
        </w:rPr>
      </w:r>
      <w:r w:rsidRPr="007C556C">
        <w:rPr>
          <w:rStyle w:val="Hyperlink"/>
          <w:color w:val="551A8B"/>
        </w:rPr>
        <w:fldChar w:fldCharType="separate"/>
      </w:r>
      <w:r w:rsidR="0018117D">
        <w:rPr>
          <w:rStyle w:val="Hyperlink"/>
          <w:noProof/>
          <w:color w:val="551A8B"/>
        </w:rPr>
        <w:t>345</w:t>
      </w:r>
      <w:r w:rsidRPr="007C556C">
        <w:rPr>
          <w:rStyle w:val="Hyperlink"/>
          <w:color w:val="551A8B"/>
        </w:rPr>
        <w:fldChar w:fldCharType="end"/>
      </w:r>
      <w:r>
        <w:rPr>
          <w:rStyle w:val="Hyperlink"/>
          <w:color w:val="551A8B"/>
        </w:rPr>
        <w:t>).</w:t>
      </w:r>
    </w:p>
    <w:p w14:paraId="5F602B23" w14:textId="77777777" w:rsidR="00D80056" w:rsidRDefault="00D80056" w:rsidP="00D80056">
      <w:pPr>
        <w:pStyle w:val="Heading2"/>
        <w:spacing w:before="0" w:after="0" w:line="276" w:lineRule="auto"/>
      </w:pPr>
      <w:bookmarkStart w:id="45" w:name="_Toc527607496"/>
      <w:bookmarkStart w:id="46" w:name="_Toc528398196"/>
      <w:bookmarkStart w:id="47" w:name="_Toc228000319"/>
      <w:r w:rsidRPr="00B749DA">
        <w:t>Spreadsheet or Matlab/</w:t>
      </w:r>
      <w:r>
        <w:t>Python</w:t>
      </w:r>
      <w:r>
        <w:fldChar w:fldCharType="begin"/>
      </w:r>
      <w:r>
        <w:instrText xml:space="preserve"> XE "</w:instrText>
      </w:r>
      <w:r w:rsidRPr="006366D4">
        <w:instrText>Spreadsheet or Matlab/Octave</w:instrText>
      </w:r>
      <w:r>
        <w:instrText xml:space="preserve">" </w:instrText>
      </w:r>
      <w:r>
        <w:fldChar w:fldCharType="end"/>
      </w:r>
      <w:r w:rsidRPr="00B749DA">
        <w:t>?</w:t>
      </w:r>
      <w:bookmarkEnd w:id="45"/>
      <w:bookmarkEnd w:id="46"/>
      <w:bookmarkEnd w:id="47"/>
      <w:r w:rsidRPr="00B749DA">
        <w:t xml:space="preserve"> </w:t>
      </w:r>
    </w:p>
    <w:p w14:paraId="0763BAA2" w14:textId="1841B31C" w:rsidR="00D80056" w:rsidRDefault="00D80056" w:rsidP="00D80056">
      <w:pPr>
        <w:pStyle w:val="Textbody"/>
        <w:widowControl/>
        <w:spacing w:line="276" w:lineRule="auto"/>
        <w:rPr>
          <w:color w:val="000000"/>
        </w:rPr>
      </w:pPr>
      <w:r w:rsidRPr="00B749DA">
        <w:rPr>
          <w:color w:val="000000"/>
        </w:rPr>
        <w:t xml:space="preserve">For signal processing, </w:t>
      </w:r>
      <w:r>
        <w:rPr>
          <w:color w:val="000000"/>
        </w:rPr>
        <w:t xml:space="preserve">computer languages like </w:t>
      </w:r>
      <w:r w:rsidRPr="00B749DA">
        <w:rPr>
          <w:color w:val="000000"/>
        </w:rPr>
        <w:t xml:space="preserve">Matlab/Octave </w:t>
      </w:r>
      <w:r>
        <w:rPr>
          <w:color w:val="000000"/>
        </w:rPr>
        <w:t>or Python are</w:t>
      </w:r>
      <w:r w:rsidRPr="00B749DA">
        <w:rPr>
          <w:color w:val="000000"/>
        </w:rPr>
        <w:t xml:space="preserve"> faster and more powerful than using a spreadsheet, but </w:t>
      </w:r>
      <w:r>
        <w:rPr>
          <w:color w:val="000000"/>
        </w:rPr>
        <w:t>it is</w:t>
      </w:r>
      <w:r w:rsidRPr="00B749DA">
        <w:rPr>
          <w:color w:val="000000"/>
        </w:rPr>
        <w:t xml:space="preserve"> </w:t>
      </w:r>
      <w:r w:rsidR="00E2178B">
        <w:rPr>
          <w:color w:val="000000"/>
        </w:rPr>
        <w:t>likely</w:t>
      </w:r>
      <w:r w:rsidRPr="00B749DA">
        <w:rPr>
          <w:color w:val="000000"/>
        </w:rPr>
        <w:t xml:space="preserve"> that spreadsheets are more commonly installed on science workers' computers than Matlab</w:t>
      </w:r>
      <w:r>
        <w:rPr>
          <w:color w:val="000000"/>
        </w:rPr>
        <w:t xml:space="preserve">, </w:t>
      </w:r>
      <w:r w:rsidRPr="00B749DA">
        <w:rPr>
          <w:color w:val="000000"/>
        </w:rPr>
        <w:t>Octave</w:t>
      </w:r>
      <w:r>
        <w:rPr>
          <w:color w:val="000000"/>
        </w:rPr>
        <w:t xml:space="preserve"> or Python</w:t>
      </w:r>
      <w:r w:rsidRPr="00B749DA">
        <w:rPr>
          <w:color w:val="000000"/>
        </w:rPr>
        <w:t xml:space="preserve">. For one thing, spreadsheets </w:t>
      </w:r>
      <w:r>
        <w:rPr>
          <w:color w:val="000000"/>
        </w:rPr>
        <w:t>are</w:t>
      </w:r>
      <w:r w:rsidRPr="00B749DA">
        <w:rPr>
          <w:color w:val="000000"/>
        </w:rPr>
        <w:t xml:space="preserve"> easier to get started </w:t>
      </w:r>
      <w:r w:rsidRPr="00B749DA">
        <w:rPr>
          <w:color w:val="000000"/>
        </w:rPr>
        <w:lastRenderedPageBreak/>
        <w:t>with</w:t>
      </w:r>
      <w:r>
        <w:rPr>
          <w:color w:val="000000"/>
        </w:rPr>
        <w:t>,</w:t>
      </w:r>
      <w:r w:rsidRPr="00B749DA">
        <w:rPr>
          <w:color w:val="000000"/>
        </w:rPr>
        <w:t xml:space="preserve"> and they offer flexible presentation and user interface design. Spreadsh</w:t>
      </w:r>
      <w:r>
        <w:rPr>
          <w:color w:val="000000"/>
        </w:rPr>
        <w:t xml:space="preserve">eets are better for </w:t>
      </w:r>
      <w:r w:rsidR="00E40AF5">
        <w:rPr>
          <w:color w:val="000000"/>
        </w:rPr>
        <w:t xml:space="preserve">simple </w:t>
      </w:r>
      <w:r>
        <w:rPr>
          <w:color w:val="000000"/>
        </w:rPr>
        <w:t>manual data entry</w:t>
      </w:r>
      <w:r w:rsidR="00F36064">
        <w:rPr>
          <w:color w:val="000000"/>
        </w:rPr>
        <w:t>. Y</w:t>
      </w:r>
      <w:r>
        <w:rPr>
          <w:color w:val="000000"/>
        </w:rPr>
        <w:t>ou can easily</w:t>
      </w:r>
      <w:r w:rsidRPr="00B749DA">
        <w:rPr>
          <w:color w:val="000000"/>
        </w:rPr>
        <w:t xml:space="preserve"> </w:t>
      </w:r>
      <w:r>
        <w:rPr>
          <w:color w:val="000000"/>
        </w:rPr>
        <w:t>deploy them</w:t>
      </w:r>
      <w:r w:rsidRPr="00B749DA">
        <w:rPr>
          <w:color w:val="000000"/>
        </w:rPr>
        <w:t xml:space="preserve"> on portable devices such as smartphones and tablets (e.g. using</w:t>
      </w:r>
      <w:r>
        <w:rPr>
          <w:color w:val="000000"/>
        </w:rPr>
        <w:t xml:space="preserve"> </w:t>
      </w:r>
      <w:r w:rsidRPr="008632B2">
        <w:rPr>
          <w:i/>
          <w:color w:val="000000"/>
        </w:rPr>
        <w:t>Google Sheets</w:t>
      </w:r>
      <w:r>
        <w:rPr>
          <w:color w:val="000000"/>
        </w:rPr>
        <w:t>,</w:t>
      </w:r>
      <w:r w:rsidRPr="00B749DA">
        <w:rPr>
          <w:color w:val="000000"/>
        </w:rPr>
        <w:t xml:space="preserve"> </w:t>
      </w:r>
      <w:hyperlink r:id="rId148" w:history="1">
        <w:r w:rsidRPr="00B749DA">
          <w:t>i</w:t>
        </w:r>
      </w:hyperlink>
      <w:hyperlink r:id="rId149" w:history="1">
        <w:r w:rsidRPr="00B749DA">
          <w:rPr>
            <w:i/>
            <w:color w:val="000000"/>
          </w:rPr>
          <w:t>Cloud Numbers</w:t>
        </w:r>
      </w:hyperlink>
      <w:r w:rsidRPr="00B749DA">
        <w:rPr>
          <w:color w:val="000000"/>
        </w:rPr>
        <w:t xml:space="preserve"> </w:t>
      </w:r>
      <w:r w:rsidRPr="008632B2">
        <w:rPr>
          <w:color w:val="000000"/>
        </w:rPr>
        <w:t>or the</w:t>
      </w:r>
      <w:r w:rsidRPr="00B749DA">
        <w:rPr>
          <w:i/>
          <w:color w:val="000000"/>
        </w:rPr>
        <w:t xml:space="preserve"> </w:t>
      </w:r>
      <w:hyperlink r:id="rId150" w:history="1">
        <w:r w:rsidRPr="008632B2">
          <w:rPr>
            <w:i/>
          </w:rPr>
          <w:t>Excel</w:t>
        </w:r>
        <w:r w:rsidRPr="00B749DA">
          <w:t xml:space="preserve"> app</w:t>
        </w:r>
      </w:hyperlink>
      <w:r w:rsidRPr="009207EF">
        <w:rPr>
          <w:color w:val="000000"/>
        </w:rPr>
        <w:t>).</w:t>
      </w:r>
      <w:r w:rsidRPr="00B749DA">
        <w:rPr>
          <w:i/>
          <w:color w:val="000000"/>
        </w:rPr>
        <w:t xml:space="preserve"> Spreadsheets are concrete and more low-level, showing every single value explicitly in a cell.</w:t>
      </w:r>
      <w:r>
        <w:rPr>
          <w:i/>
          <w:color w:val="000000"/>
        </w:rPr>
        <w:t xml:space="preserve"> </w:t>
      </w:r>
      <w:r w:rsidRPr="00DD6ED2">
        <w:rPr>
          <w:color w:val="000000"/>
        </w:rPr>
        <w:t>In contrast,</w:t>
      </w:r>
      <w:r w:rsidRPr="00B749DA">
        <w:rPr>
          <w:i/>
          <w:color w:val="000000"/>
        </w:rPr>
        <w:t xml:space="preserve"> </w:t>
      </w:r>
      <w:r w:rsidRPr="004B66C8">
        <w:rPr>
          <w:iCs/>
          <w:color w:val="000000"/>
        </w:rPr>
        <w:t>Matlab/Octave</w:t>
      </w:r>
      <w:r w:rsidRPr="00B749DA">
        <w:rPr>
          <w:color w:val="000000"/>
        </w:rPr>
        <w:t xml:space="preserve"> </w:t>
      </w:r>
      <w:r>
        <w:rPr>
          <w:color w:val="000000"/>
        </w:rPr>
        <w:t>and Python are</w:t>
      </w:r>
      <w:r w:rsidRPr="00B749DA">
        <w:rPr>
          <w:color w:val="000000"/>
        </w:rPr>
        <w:t xml:space="preserve"> more high</w:t>
      </w:r>
      <w:r>
        <w:rPr>
          <w:color w:val="000000"/>
        </w:rPr>
        <w:t>-</w:t>
      </w:r>
      <w:r w:rsidRPr="00B749DA">
        <w:rPr>
          <w:color w:val="000000"/>
        </w:rPr>
        <w:t>level and abstract, because a single variable</w:t>
      </w:r>
      <w:r>
        <w:rPr>
          <w:color w:val="000000"/>
        </w:rPr>
        <w:t xml:space="preserve"> can be a number, a vector, or a matrix</w:t>
      </w:r>
      <w:r w:rsidRPr="00B749DA">
        <w:rPr>
          <w:color w:val="000000"/>
        </w:rPr>
        <w:t xml:space="preserve">, </w:t>
      </w:r>
      <w:r>
        <w:rPr>
          <w:color w:val="000000"/>
        </w:rPr>
        <w:t>and each punctuation</w:t>
      </w:r>
      <w:r w:rsidRPr="00B749DA">
        <w:rPr>
          <w:color w:val="000000"/>
        </w:rPr>
        <w:t xml:space="preserve"> or function can do so much. </w:t>
      </w:r>
      <w:r>
        <w:rPr>
          <w:color w:val="000000"/>
        </w:rPr>
        <w:t xml:space="preserve">This is very powerful, but it is harder to master </w:t>
      </w:r>
      <w:r w:rsidRPr="000F36AF">
        <w:rPr>
          <w:i/>
          <w:color w:val="000000"/>
        </w:rPr>
        <w:t>at first</w:t>
      </w:r>
      <w:r>
        <w:rPr>
          <w:color w:val="000000"/>
        </w:rPr>
        <w:t xml:space="preserve">. In </w:t>
      </w:r>
      <w:r w:rsidRPr="00B749DA">
        <w:rPr>
          <w:color w:val="000000"/>
        </w:rPr>
        <w:t>Matlab and Octave</w:t>
      </w:r>
      <w:r w:rsidR="00E40AF5">
        <w:rPr>
          <w:color w:val="000000"/>
        </w:rPr>
        <w:t xml:space="preserve">, </w:t>
      </w:r>
      <w:r w:rsidRPr="00B749DA">
        <w:rPr>
          <w:color w:val="000000"/>
        </w:rPr>
        <w:t>function</w:t>
      </w:r>
      <w:r>
        <w:rPr>
          <w:color w:val="000000"/>
        </w:rPr>
        <w:t>s</w:t>
      </w:r>
      <w:r w:rsidRPr="00B749DA">
        <w:rPr>
          <w:color w:val="000000"/>
        </w:rPr>
        <w:t xml:space="preserve"> and script files (“m-files”) are just plain text files with a</w:t>
      </w:r>
      <w:r>
        <w:rPr>
          <w:color w:val="000000"/>
        </w:rPr>
        <w:t>n</w:t>
      </w:r>
      <w:r w:rsidRPr="00B749DA">
        <w:rPr>
          <w:color w:val="000000"/>
        </w:rPr>
        <w:t xml:space="preserve"> “.m” extension</w:t>
      </w:r>
      <w:r>
        <w:rPr>
          <w:color w:val="000000"/>
        </w:rPr>
        <w:t xml:space="preserve"> (or “.</w:t>
      </w:r>
      <w:proofErr w:type="spellStart"/>
      <w:r>
        <w:rPr>
          <w:color w:val="000000"/>
        </w:rPr>
        <w:t>py</w:t>
      </w:r>
      <w:proofErr w:type="spellEnd"/>
      <w:r>
        <w:rPr>
          <w:color w:val="000000"/>
        </w:rPr>
        <w:t>” in the case of Python)</w:t>
      </w:r>
      <w:r w:rsidRPr="00B749DA">
        <w:rPr>
          <w:color w:val="000000"/>
        </w:rPr>
        <w:t>, so</w:t>
      </w:r>
      <w:r>
        <w:rPr>
          <w:color w:val="000000"/>
        </w:rPr>
        <w:t xml:space="preserve"> </w:t>
      </w:r>
      <w:r w:rsidRPr="00B749DA">
        <w:rPr>
          <w:i/>
          <w:color w:val="000000"/>
        </w:rPr>
        <w:t>those files can be opened and inspected using any text editor</w:t>
      </w:r>
      <w:r>
        <w:rPr>
          <w:i/>
          <w:color w:val="000000"/>
        </w:rPr>
        <w:t>,</w:t>
      </w:r>
      <w:r w:rsidRPr="00B749DA">
        <w:rPr>
          <w:i/>
          <w:color w:val="000000"/>
        </w:rPr>
        <w:t xml:space="preserve"> even on devices that do not have </w:t>
      </w:r>
      <w:r>
        <w:rPr>
          <w:i/>
          <w:color w:val="000000"/>
        </w:rPr>
        <w:t>those programs</w:t>
      </w:r>
      <w:r w:rsidRPr="00B749DA">
        <w:rPr>
          <w:i/>
          <w:color w:val="000000"/>
        </w:rPr>
        <w:t xml:space="preserve"> installed</w:t>
      </w:r>
      <w:r>
        <w:rPr>
          <w:color w:val="000000"/>
        </w:rPr>
        <w:t xml:space="preserve">, which facilitates the translation of its scripts and functions into other languages. </w:t>
      </w:r>
      <w:r w:rsidRPr="00B749DA">
        <w:rPr>
          <w:color w:val="000000"/>
        </w:rPr>
        <w:t xml:space="preserve">In addition, user-defined functions can call </w:t>
      </w:r>
      <w:r w:rsidRPr="004B66C8">
        <w:rPr>
          <w:i/>
          <w:iCs/>
          <w:color w:val="000000"/>
        </w:rPr>
        <w:t>other</w:t>
      </w:r>
      <w:r w:rsidRPr="00B749DA">
        <w:rPr>
          <w:color w:val="000000"/>
        </w:rPr>
        <w:t xml:space="preserve"> built-in or user-defined functions, which in turn can call other functions, and so on, allowing </w:t>
      </w:r>
      <w:r>
        <w:rPr>
          <w:color w:val="000000"/>
        </w:rPr>
        <w:t xml:space="preserve">you to </w:t>
      </w:r>
      <w:r w:rsidRPr="00B749DA">
        <w:rPr>
          <w:i/>
          <w:color w:val="000000"/>
        </w:rPr>
        <w:t>build up very</w:t>
      </w:r>
      <w:r>
        <w:rPr>
          <w:i/>
          <w:color w:val="000000"/>
        </w:rPr>
        <w:t xml:space="preserve"> complex high-level functions</w:t>
      </w:r>
      <w:r w:rsidRPr="00B749DA">
        <w:rPr>
          <w:i/>
          <w:color w:val="000000"/>
        </w:rPr>
        <w:t xml:space="preserve"> in layers</w:t>
      </w:r>
      <w:r w:rsidRPr="00B749DA">
        <w:rPr>
          <w:color w:val="000000"/>
        </w:rPr>
        <w:t>. Fortunately, Matlab</w:t>
      </w:r>
      <w:r>
        <w:rPr>
          <w:color w:val="000000"/>
        </w:rPr>
        <w:t xml:space="preserve"> and Python</w:t>
      </w:r>
      <w:r w:rsidRPr="00B749DA">
        <w:rPr>
          <w:color w:val="000000"/>
        </w:rPr>
        <w:t xml:space="preserve"> can easily </w:t>
      </w:r>
      <w:r>
        <w:rPr>
          <w:color w:val="000000"/>
        </w:rPr>
        <w:t>analyze</w:t>
      </w:r>
      <w:r w:rsidRPr="00B749DA">
        <w:rPr>
          <w:color w:val="000000"/>
        </w:rPr>
        <w:t xml:space="preserve"> Excel </w:t>
      </w:r>
      <w:r>
        <w:rPr>
          <w:color w:val="000000"/>
        </w:rPr>
        <w:t>“</w:t>
      </w:r>
      <w:r w:rsidRPr="00B749DA">
        <w:rPr>
          <w:color w:val="000000"/>
        </w:rPr>
        <w:t>.xls</w:t>
      </w:r>
      <w:r>
        <w:rPr>
          <w:color w:val="000000"/>
        </w:rPr>
        <w:t>”</w:t>
      </w:r>
      <w:r w:rsidRPr="00B749DA">
        <w:rPr>
          <w:color w:val="000000"/>
        </w:rPr>
        <w:t xml:space="preserve"> and </w:t>
      </w:r>
      <w:r>
        <w:rPr>
          <w:color w:val="000000"/>
        </w:rPr>
        <w:t>“</w:t>
      </w:r>
      <w:r w:rsidRPr="00B749DA">
        <w:rPr>
          <w:color w:val="000000"/>
        </w:rPr>
        <w:t>.xlsx</w:t>
      </w:r>
      <w:r>
        <w:rPr>
          <w:color w:val="000000"/>
        </w:rPr>
        <w:t>”</w:t>
      </w:r>
      <w:r w:rsidRPr="00B749DA">
        <w:rPr>
          <w:color w:val="000000"/>
        </w:rPr>
        <w:t xml:space="preserve"> files and import the rows and c</w:t>
      </w:r>
      <w:r>
        <w:rPr>
          <w:color w:val="000000"/>
        </w:rPr>
        <w:t xml:space="preserve">olumns into vector/matrix variables. </w:t>
      </w:r>
      <w:r>
        <w:rPr>
          <w:color w:val="000000"/>
        </w:rPr>
        <w:br/>
      </w:r>
      <w:r w:rsidRPr="00B95B20">
        <w:rPr>
          <w:color w:val="000000"/>
          <w:sz w:val="12"/>
          <w:szCs w:val="12"/>
        </w:rPr>
        <w:br/>
      </w:r>
      <w:r w:rsidRPr="00B749DA">
        <w:rPr>
          <w:color w:val="000000"/>
        </w:rPr>
        <w:t xml:space="preserve">Using the analogy of electronic circuits, spreadsheets are like </w:t>
      </w:r>
      <w:r w:rsidRPr="00B749DA">
        <w:rPr>
          <w:i/>
          <w:color w:val="000000"/>
        </w:rPr>
        <w:t>discrete component</w:t>
      </w:r>
      <w:r w:rsidRPr="00B749DA">
        <w:rPr>
          <w:color w:val="000000"/>
        </w:rPr>
        <w:t xml:space="preserve"> electronics, where every resistor, capacitor, inductor, and transistor is a discrete, macroscopic entity that </w:t>
      </w:r>
      <w:r>
        <w:rPr>
          <w:color w:val="000000"/>
        </w:rPr>
        <w:t>you can see and manipulate</w:t>
      </w:r>
      <w:r w:rsidRPr="00B749DA">
        <w:rPr>
          <w:color w:val="000000"/>
        </w:rPr>
        <w:t xml:space="preserve"> directly. A function-based programming language like Matlab</w:t>
      </w:r>
      <w:r w:rsidR="00AE2B72">
        <w:rPr>
          <w:color w:val="000000"/>
        </w:rPr>
        <w:t xml:space="preserve"> or Python</w:t>
      </w:r>
      <w:r w:rsidRPr="00B749DA">
        <w:rPr>
          <w:color w:val="000000"/>
        </w:rPr>
        <w:t xml:space="preserve"> is more like </w:t>
      </w:r>
      <w:r w:rsidRPr="00B749DA">
        <w:rPr>
          <w:i/>
          <w:color w:val="000000"/>
        </w:rPr>
        <w:t>micro</w:t>
      </w:r>
      <w:r>
        <w:rPr>
          <w:i/>
          <w:color w:val="000000"/>
        </w:rPr>
        <w:t>-</w:t>
      </w:r>
      <w:r w:rsidRPr="00B749DA">
        <w:rPr>
          <w:i/>
          <w:color w:val="000000"/>
        </w:rPr>
        <w:t>electronics</w:t>
      </w:r>
      <w:r w:rsidRPr="00B749DA">
        <w:rPr>
          <w:color w:val="000000"/>
        </w:rPr>
        <w:t xml:space="preserve">, where the </w:t>
      </w:r>
      <w:r w:rsidRPr="00336EE7">
        <w:rPr>
          <w:color w:val="000000"/>
        </w:rPr>
        <w:t>functions</w:t>
      </w:r>
      <w:r w:rsidRPr="00B749DA">
        <w:rPr>
          <w:color w:val="000000"/>
        </w:rPr>
        <w:t xml:space="preserve"> (</w:t>
      </w:r>
      <w:r>
        <w:rPr>
          <w:color w:val="000000"/>
        </w:rPr>
        <w:t xml:space="preserve">the </w:t>
      </w:r>
      <w:r w:rsidRPr="00B749DA">
        <w:rPr>
          <w:color w:val="000000"/>
        </w:rPr>
        <w:t>"m-files" that begin with "function...") are the "chips", which condense</w:t>
      </w:r>
      <w:r>
        <w:rPr>
          <w:color w:val="000000"/>
        </w:rPr>
        <w:t xml:space="preserve"> </w:t>
      </w:r>
      <w:r w:rsidRPr="00B749DA">
        <w:rPr>
          <w:color w:val="000000"/>
        </w:rPr>
        <w:t xml:space="preserve">complex operations into one package </w:t>
      </w:r>
      <w:r w:rsidRPr="001F6997">
        <w:rPr>
          <w:i/>
          <w:color w:val="000000"/>
        </w:rPr>
        <w:t>with documented input</w:t>
      </w:r>
      <w:r>
        <w:rPr>
          <w:i/>
          <w:color w:val="000000"/>
        </w:rPr>
        <w:t>s</w:t>
      </w:r>
      <w:r w:rsidRPr="001F6997">
        <w:rPr>
          <w:i/>
          <w:color w:val="000000"/>
        </w:rPr>
        <w:t xml:space="preserve"> and outputs</w:t>
      </w:r>
      <w:r w:rsidRPr="00B749DA">
        <w:rPr>
          <w:color w:val="000000"/>
        </w:rPr>
        <w:t xml:space="preserve"> (the function's input and output</w:t>
      </w:r>
      <w:r w:rsidRPr="00B749DA">
        <w:rPr>
          <w:i/>
          <w:color w:val="000000"/>
        </w:rPr>
        <w:t xml:space="preserve"> arguments</w:t>
      </w:r>
      <w:r w:rsidRPr="00B749DA">
        <w:rPr>
          <w:color w:val="000000"/>
        </w:rPr>
        <w:t xml:space="preserve">) that you can connect to other functions, but which </w:t>
      </w:r>
      <w:r w:rsidRPr="00DD6ED2">
        <w:rPr>
          <w:i/>
          <w:color w:val="000000"/>
        </w:rPr>
        <w:t>hide the internal details</w:t>
      </w:r>
      <w:r w:rsidRPr="00B749DA">
        <w:rPr>
          <w:color w:val="000000"/>
        </w:rPr>
        <w:t xml:space="preserve"> (unless you care to look</w:t>
      </w:r>
      <w:r>
        <w:rPr>
          <w:color w:val="000000"/>
        </w:rPr>
        <w:t xml:space="preserve"> at the code</w:t>
      </w:r>
      <w:r w:rsidRPr="00B749DA">
        <w:rPr>
          <w:color w:val="000000"/>
        </w:rPr>
        <w:t>, which you always can</w:t>
      </w:r>
      <w:r>
        <w:rPr>
          <w:color w:val="000000"/>
        </w:rPr>
        <w:t xml:space="preserve"> do</w:t>
      </w:r>
      <w:r w:rsidRPr="00B749DA">
        <w:rPr>
          <w:color w:val="000000"/>
        </w:rPr>
        <w:t xml:space="preserve">). </w:t>
      </w:r>
      <w:r>
        <w:rPr>
          <w:color w:val="000000"/>
        </w:rPr>
        <w:t xml:space="preserve">For </w:t>
      </w:r>
      <w:r w:rsidRPr="00257039">
        <w:rPr>
          <w:color w:val="000000"/>
        </w:rPr>
        <w:t>example</w:t>
      </w:r>
      <w:r>
        <w:rPr>
          <w:color w:val="000000"/>
        </w:rPr>
        <w:t xml:space="preserve">, </w:t>
      </w:r>
      <w:r w:rsidRPr="00257039">
        <w:rPr>
          <w:color w:val="000000"/>
        </w:rPr>
        <w:t>the "555 timer"</w:t>
      </w:r>
      <w:r>
        <w:rPr>
          <w:color w:val="000000"/>
        </w:rPr>
        <w:t xml:space="preserve"> is </w:t>
      </w:r>
      <w:r w:rsidRPr="00257039">
        <w:rPr>
          <w:color w:val="000000"/>
        </w:rPr>
        <w:t>an 8-pin timer, pulse generator and oscillator chip introduced</w:t>
      </w:r>
      <w:r>
        <w:rPr>
          <w:color w:val="000000"/>
        </w:rPr>
        <w:t xml:space="preserve"> </w:t>
      </w:r>
      <w:r w:rsidR="00073381">
        <w:rPr>
          <w:color w:val="000000"/>
        </w:rPr>
        <w:t xml:space="preserve">way </w:t>
      </w:r>
      <w:r>
        <w:rPr>
          <w:color w:val="000000"/>
        </w:rPr>
        <w:t>back</w:t>
      </w:r>
      <w:r w:rsidRPr="00257039">
        <w:rPr>
          <w:color w:val="000000"/>
        </w:rPr>
        <w:t xml:space="preserve"> in 1972, which </w:t>
      </w:r>
      <w:r>
        <w:rPr>
          <w:color w:val="000000"/>
        </w:rPr>
        <w:t xml:space="preserve">is still in use today and </w:t>
      </w:r>
      <w:r w:rsidRPr="00257039">
        <w:rPr>
          <w:color w:val="000000"/>
        </w:rPr>
        <w:t xml:space="preserve">has </w:t>
      </w:r>
      <w:r w:rsidR="0027257A">
        <w:rPr>
          <w:color w:val="000000"/>
        </w:rPr>
        <w:t>been called</w:t>
      </w:r>
      <w:r w:rsidRPr="00257039">
        <w:rPr>
          <w:color w:val="000000"/>
        </w:rPr>
        <w:t xml:space="preserve"> the </w:t>
      </w:r>
      <w:hyperlink r:id="rId151" w:history="1">
        <w:r w:rsidRPr="00257039">
          <w:rPr>
            <w:rStyle w:val="Hyperlink"/>
          </w:rPr>
          <w:t>most popular integrated circuit ever manufactured</w:t>
        </w:r>
      </w:hyperlink>
      <w:r w:rsidRPr="00257039">
        <w:rPr>
          <w:color w:val="000000"/>
        </w:rPr>
        <w:t xml:space="preserve">. </w:t>
      </w:r>
      <w:r>
        <w:rPr>
          <w:color w:val="000000"/>
        </w:rPr>
        <w:t>A</w:t>
      </w:r>
      <w:r w:rsidRPr="00B749DA">
        <w:rPr>
          <w:color w:val="000000"/>
        </w:rPr>
        <w:t xml:space="preserve">lmost all electronics are </w:t>
      </w:r>
      <w:r>
        <w:rPr>
          <w:color w:val="000000"/>
        </w:rPr>
        <w:t xml:space="preserve">now </w:t>
      </w:r>
      <w:r w:rsidRPr="00B749DA">
        <w:rPr>
          <w:color w:val="000000"/>
        </w:rPr>
        <w:t xml:space="preserve">done with chips, because </w:t>
      </w:r>
      <w:r>
        <w:rPr>
          <w:i/>
          <w:color w:val="000000"/>
        </w:rPr>
        <w:t>it is</w:t>
      </w:r>
      <w:r w:rsidRPr="00E36B63">
        <w:rPr>
          <w:i/>
          <w:color w:val="000000"/>
        </w:rPr>
        <w:t xml:space="preserve"> easier to understand the relatively small number of inputs and outputs</w:t>
      </w:r>
      <w:r w:rsidRPr="00B749DA">
        <w:rPr>
          <w:color w:val="000000"/>
        </w:rPr>
        <w:t xml:space="preserve"> of a chip than to </w:t>
      </w:r>
      <w:r>
        <w:rPr>
          <w:color w:val="000000"/>
        </w:rPr>
        <w:t>deal with</w:t>
      </w:r>
      <w:r w:rsidRPr="00B749DA">
        <w:rPr>
          <w:color w:val="000000"/>
        </w:rPr>
        <w:t xml:space="preserve"> the greater number of internal components</w:t>
      </w:r>
      <w:r>
        <w:rPr>
          <w:color w:val="000000"/>
        </w:rPr>
        <w:t xml:space="preserve">. Much of </w:t>
      </w:r>
      <w:r w:rsidRPr="00B749DA">
        <w:rPr>
          <w:color w:val="000000"/>
        </w:rPr>
        <w:t>Matlab is</w:t>
      </w:r>
      <w:r>
        <w:rPr>
          <w:color w:val="000000"/>
        </w:rPr>
        <w:t xml:space="preserve"> written in Matlab itself, using more basic functions to build more complex ones. You can write new functions of your own that essentially </w:t>
      </w:r>
      <w:r w:rsidRPr="00FC595C">
        <w:rPr>
          <w:i/>
          <w:iCs/>
          <w:color w:val="000000"/>
        </w:rPr>
        <w:t>extend the language in whatever direction you need</w:t>
      </w:r>
      <w:r>
        <w:rPr>
          <w:color w:val="000000"/>
        </w:rPr>
        <w:t xml:space="preserve"> (page </w:t>
      </w:r>
      <w:r>
        <w:rPr>
          <w:color w:val="000000"/>
        </w:rPr>
        <w:fldChar w:fldCharType="begin"/>
      </w:r>
      <w:r>
        <w:rPr>
          <w:color w:val="000000"/>
        </w:rPr>
        <w:instrText xml:space="preserve"> PAGEREF _Ref34097578 \h </w:instrText>
      </w:r>
      <w:r>
        <w:rPr>
          <w:color w:val="000000"/>
        </w:rPr>
      </w:r>
      <w:r>
        <w:rPr>
          <w:color w:val="000000"/>
        </w:rPr>
        <w:fldChar w:fldCharType="separate"/>
      </w:r>
      <w:r w:rsidR="0018117D">
        <w:rPr>
          <w:noProof/>
          <w:color w:val="000000"/>
        </w:rPr>
        <w:t>37</w:t>
      </w:r>
      <w:r>
        <w:rPr>
          <w:color w:val="000000"/>
        </w:rPr>
        <w:fldChar w:fldCharType="end"/>
      </w:r>
      <w:r>
        <w:rPr>
          <w:color w:val="000000"/>
        </w:rPr>
        <w:t>).</w:t>
      </w:r>
    </w:p>
    <w:p w14:paraId="17FB85F6" w14:textId="419F0838" w:rsidR="00D80056" w:rsidRDefault="00D80056" w:rsidP="00D80056">
      <w:pPr>
        <w:pStyle w:val="Textbody"/>
        <w:widowControl/>
        <w:spacing w:line="276" w:lineRule="auto"/>
        <w:rPr>
          <w:color w:val="000000"/>
        </w:rPr>
      </w:pPr>
      <w:r w:rsidRPr="00B749DA">
        <w:rPr>
          <w:color w:val="000000"/>
        </w:rPr>
        <w:t xml:space="preserve">The bottom line is that spreadsheets are easier at first, but </w:t>
      </w:r>
      <w:r>
        <w:rPr>
          <w:color w:val="000000"/>
        </w:rPr>
        <w:t>for more complex tasks</w:t>
      </w:r>
      <w:r w:rsidRPr="00B749DA">
        <w:rPr>
          <w:color w:val="000000"/>
        </w:rPr>
        <w:t xml:space="preserve">, </w:t>
      </w:r>
      <w:r w:rsidR="00DA241F">
        <w:rPr>
          <w:color w:val="000000"/>
        </w:rPr>
        <w:t>Python</w:t>
      </w:r>
      <w:r w:rsidR="00DA241F" w:rsidRPr="00B749DA">
        <w:rPr>
          <w:color w:val="000000"/>
        </w:rPr>
        <w:t xml:space="preserve"> </w:t>
      </w:r>
      <w:r w:rsidR="00DA241F">
        <w:rPr>
          <w:color w:val="000000"/>
        </w:rPr>
        <w:t xml:space="preserve">or </w:t>
      </w:r>
      <w:r w:rsidRPr="00B749DA">
        <w:rPr>
          <w:color w:val="000000"/>
        </w:rPr>
        <w:t>Matlab/Octave</w:t>
      </w:r>
      <w:r>
        <w:rPr>
          <w:color w:val="000000"/>
        </w:rPr>
        <w:t xml:space="preserve">/ </w:t>
      </w:r>
      <w:r w:rsidR="00DA241F">
        <w:rPr>
          <w:color w:val="000000"/>
        </w:rPr>
        <w:t>is</w:t>
      </w:r>
      <w:r w:rsidRPr="00B749DA">
        <w:rPr>
          <w:color w:val="000000"/>
        </w:rPr>
        <w:t xml:space="preserve"> </w:t>
      </w:r>
      <w:r>
        <w:rPr>
          <w:color w:val="000000"/>
        </w:rPr>
        <w:t>computationally faster, can handle much larger data sets, and can do more with less effort</w:t>
      </w:r>
      <w:r w:rsidRPr="00B749DA">
        <w:rPr>
          <w:color w:val="000000"/>
        </w:rPr>
        <w:t xml:space="preserve">. This is demonstrated by the comparison of both </w:t>
      </w:r>
      <w:r>
        <w:rPr>
          <w:color w:val="000000"/>
        </w:rPr>
        <w:t>platforms</w:t>
      </w:r>
      <w:r w:rsidRPr="00B749DA">
        <w:rPr>
          <w:color w:val="000000"/>
        </w:rPr>
        <w:t xml:space="preserve"> </w:t>
      </w:r>
      <w:r>
        <w:rPr>
          <w:color w:val="000000"/>
        </w:rPr>
        <w:t>for</w:t>
      </w:r>
      <w:r w:rsidRPr="00B749DA">
        <w:rPr>
          <w:color w:val="000000"/>
        </w:rPr>
        <w:t xml:space="preserve"> </w:t>
      </w:r>
      <w:hyperlink r:id="rId152" w:anchor="spreadsheets" w:history="1">
        <w:r w:rsidRPr="0024133A">
          <w:rPr>
            <w:i/>
            <w:iCs/>
          </w:rPr>
          <w:t>multicomponent spectroscop</w:t>
        </w:r>
      </w:hyperlink>
      <w:r w:rsidRPr="0024133A">
        <w:rPr>
          <w:i/>
          <w:iCs/>
          <w:color w:val="000000"/>
        </w:rPr>
        <w:t>y</w:t>
      </w:r>
      <w:r>
        <w:rPr>
          <w:color w:val="000000"/>
        </w:rPr>
        <w:t>,</w:t>
      </w:r>
      <w:r w:rsidRPr="00B749DA">
        <w:rPr>
          <w:color w:val="000000"/>
        </w:rPr>
        <w:t xml:space="preserve"> </w:t>
      </w:r>
      <w:r>
        <w:rPr>
          <w:color w:val="000000"/>
        </w:rPr>
        <w:t xml:space="preserve">covered on page </w:t>
      </w:r>
      <w:r>
        <w:rPr>
          <w:color w:val="000000"/>
        </w:rPr>
        <w:fldChar w:fldCharType="begin"/>
      </w:r>
      <w:r>
        <w:rPr>
          <w:color w:val="000000"/>
        </w:rPr>
        <w:instrText xml:space="preserve"> PAGEREF _Ref531584944 \h </w:instrText>
      </w:r>
      <w:r>
        <w:rPr>
          <w:color w:val="000000"/>
        </w:rPr>
      </w:r>
      <w:r>
        <w:rPr>
          <w:color w:val="000000"/>
        </w:rPr>
        <w:fldChar w:fldCharType="separate"/>
      </w:r>
      <w:r w:rsidR="0018117D">
        <w:rPr>
          <w:noProof/>
          <w:color w:val="000000"/>
        </w:rPr>
        <w:t>189</w:t>
      </w:r>
      <w:r>
        <w:rPr>
          <w:color w:val="000000"/>
        </w:rPr>
        <w:fldChar w:fldCharType="end"/>
      </w:r>
      <w:r>
        <w:rPr>
          <w:color w:val="000000"/>
        </w:rPr>
        <w:t xml:space="preserve"> </w:t>
      </w:r>
      <w:r w:rsidRPr="00B749DA">
        <w:rPr>
          <w:color w:val="000000"/>
        </w:rPr>
        <w:t>(</w:t>
      </w:r>
      <w:hyperlink r:id="rId153" w:history="1">
        <w:r w:rsidRPr="00FE7D60">
          <w:rPr>
            <w:u w:val="single"/>
          </w:rPr>
          <w:t>RegressionDemo.</w:t>
        </w:r>
      </w:hyperlink>
      <w:r w:rsidRPr="00FE7D60">
        <w:rPr>
          <w:color w:val="000000"/>
          <w:u w:val="single"/>
        </w:rPr>
        <w:t>xls</w:t>
      </w:r>
      <w:r w:rsidRPr="00B749DA">
        <w:rPr>
          <w:color w:val="000000"/>
        </w:rPr>
        <w:t xml:space="preserve"> </w:t>
      </w:r>
      <w:r>
        <w:rPr>
          <w:color w:val="000000"/>
        </w:rPr>
        <w:t>versus</w:t>
      </w:r>
      <w:r w:rsidRPr="00B749DA">
        <w:rPr>
          <w:color w:val="000000"/>
        </w:rPr>
        <w:t xml:space="preserve"> the Matlab/Octave </w:t>
      </w:r>
      <w:hyperlink r:id="rId154" w:history="1">
        <w:r w:rsidRPr="00FE7D60">
          <w:rPr>
            <w:u w:val="single"/>
          </w:rPr>
          <w:t>CLS.m</w:t>
        </w:r>
      </w:hyperlink>
      <w:r>
        <w:rPr>
          <w:color w:val="000000"/>
        </w:rPr>
        <w:t xml:space="preserve">). Even more </w:t>
      </w:r>
      <w:r w:rsidRPr="00B749DA">
        <w:rPr>
          <w:color w:val="000000"/>
        </w:rPr>
        <w:t xml:space="preserve">dramatic </w:t>
      </w:r>
      <w:r>
        <w:rPr>
          <w:color w:val="000000"/>
        </w:rPr>
        <w:t xml:space="preserve">are the </w:t>
      </w:r>
      <w:r w:rsidRPr="00B749DA">
        <w:rPr>
          <w:color w:val="000000"/>
        </w:rPr>
        <w:t>differen</w:t>
      </w:r>
      <w:r>
        <w:rPr>
          <w:color w:val="000000"/>
        </w:rPr>
        <w:t>t</w:t>
      </w:r>
      <w:r w:rsidRPr="00B749DA">
        <w:rPr>
          <w:color w:val="000000"/>
        </w:rPr>
        <w:t xml:space="preserve"> approaches to </w:t>
      </w:r>
      <w:r w:rsidRPr="0024133A">
        <w:rPr>
          <w:i/>
          <w:iCs/>
          <w:color w:val="000000"/>
        </w:rPr>
        <w:t>finding and measuring peaks</w:t>
      </w:r>
      <w:r w:rsidRPr="00B749DA">
        <w:rPr>
          <w:color w:val="000000"/>
        </w:rPr>
        <w:t xml:space="preserve"> in signals</w:t>
      </w:r>
      <w:r>
        <w:rPr>
          <w:color w:val="000000"/>
        </w:rPr>
        <w:t xml:space="preserve">, which is covered in the section beginning on page </w:t>
      </w:r>
      <w:r>
        <w:rPr>
          <w:color w:val="000000"/>
        </w:rPr>
        <w:fldChar w:fldCharType="begin"/>
      </w:r>
      <w:r>
        <w:rPr>
          <w:color w:val="000000"/>
        </w:rPr>
        <w:instrText xml:space="preserve"> PAGEREF _Ref531584988 \h </w:instrText>
      </w:r>
      <w:r>
        <w:rPr>
          <w:color w:val="000000"/>
        </w:rPr>
      </w:r>
      <w:r>
        <w:rPr>
          <w:color w:val="000000"/>
        </w:rPr>
        <w:fldChar w:fldCharType="separate"/>
      </w:r>
      <w:r w:rsidR="0018117D">
        <w:rPr>
          <w:noProof/>
          <w:color w:val="000000"/>
        </w:rPr>
        <w:t>235</w:t>
      </w:r>
      <w:r>
        <w:rPr>
          <w:color w:val="000000"/>
        </w:rPr>
        <w:fldChar w:fldCharType="end"/>
      </w:r>
      <w:r w:rsidRPr="00B749DA">
        <w:rPr>
          <w:color w:val="000000"/>
        </w:rPr>
        <w:t xml:space="preserve"> (i.e. a </w:t>
      </w:r>
      <w:hyperlink r:id="rId155" w:history="1">
        <w:r w:rsidRPr="00B749DA">
          <w:t>250</w:t>
        </w:r>
        <w:r w:rsidR="000D65B2">
          <w:t xml:space="preserve"> kilo</w:t>
        </w:r>
        <w:r w:rsidRPr="00B749DA">
          <w:t>byte spreadsheet</w:t>
        </w:r>
      </w:hyperlink>
      <w:r w:rsidRPr="00B749DA">
        <w:rPr>
          <w:color w:val="000000"/>
        </w:rPr>
        <w:t xml:space="preserve"> </w:t>
      </w:r>
      <w:r>
        <w:rPr>
          <w:color w:val="000000"/>
        </w:rPr>
        <w:t>versus</w:t>
      </w:r>
      <w:r w:rsidRPr="00B749DA">
        <w:rPr>
          <w:color w:val="000000"/>
        </w:rPr>
        <w:t xml:space="preserve"> a </w:t>
      </w:r>
      <w:hyperlink r:id="rId156" w:history="1">
        <w:r w:rsidRPr="00B749DA">
          <w:t>7</w:t>
        </w:r>
        <w:r w:rsidR="000D65B2">
          <w:t xml:space="preserve"> kilo</w:t>
        </w:r>
        <w:r w:rsidRPr="00B749DA">
          <w:t xml:space="preserve">byte </w:t>
        </w:r>
        <w:r>
          <w:t xml:space="preserve">Matlab </w:t>
        </w:r>
        <w:r w:rsidRPr="00B749DA">
          <w:t>script</w:t>
        </w:r>
      </w:hyperlink>
      <w:r w:rsidRPr="00B749DA">
        <w:rPr>
          <w:color w:val="000000"/>
        </w:rPr>
        <w:t xml:space="preserve"> that</w:t>
      </w:r>
      <w:r>
        <w:rPr>
          <w:color w:val="000000"/>
        </w:rPr>
        <w:t xml:space="preserve"> does the same thing but is</w:t>
      </w:r>
      <w:r w:rsidRPr="00B749DA">
        <w:rPr>
          <w:color w:val="000000"/>
        </w:rPr>
        <w:t xml:space="preserve"> </w:t>
      </w:r>
      <w:r w:rsidRPr="000F36AF">
        <w:rPr>
          <w:i/>
          <w:color w:val="000000"/>
        </w:rPr>
        <w:t>50 times faster</w:t>
      </w:r>
      <w:r w:rsidRPr="00B749DA">
        <w:rPr>
          <w:color w:val="000000"/>
        </w:rPr>
        <w:t xml:space="preserve">). </w:t>
      </w:r>
      <w:r w:rsidRPr="004204C7">
        <w:rPr>
          <w:color w:val="000000"/>
        </w:rPr>
        <w:t>If you have large quantities of data and you need to run it through a multi-step customized process automatically, hands-off, and as quickly as possible, then Matlab</w:t>
      </w:r>
      <w:r w:rsidR="001A4D94">
        <w:rPr>
          <w:color w:val="000000"/>
        </w:rPr>
        <w:t>/Python</w:t>
      </w:r>
      <w:r w:rsidRPr="004204C7">
        <w:rPr>
          <w:color w:val="000000"/>
        </w:rPr>
        <w:t xml:space="preserve"> is a great way to go</w:t>
      </w:r>
      <w:r w:rsidRPr="00B749DA">
        <w:rPr>
          <w:i/>
          <w:color w:val="000000"/>
        </w:rPr>
        <w:t xml:space="preserve">. </w:t>
      </w:r>
      <w:r w:rsidR="00FC595C">
        <w:rPr>
          <w:color w:val="000000"/>
        </w:rPr>
        <w:t>Moreover, you can even</w:t>
      </w:r>
      <w:r w:rsidRPr="00B749DA">
        <w:rPr>
          <w:color w:val="000000"/>
        </w:rPr>
        <w:t xml:space="preserve"> write a script that will </w:t>
      </w:r>
      <w:r w:rsidRPr="002B1B97">
        <w:rPr>
          <w:i/>
          <w:color w:val="000000"/>
        </w:rPr>
        <w:t>automate the hands-off processing of volumes of data</w:t>
      </w:r>
      <w:r w:rsidRPr="00B749DA">
        <w:rPr>
          <w:color w:val="000000"/>
        </w:rPr>
        <w:t xml:space="preserve"> stored in separate data files on your computer</w:t>
      </w:r>
      <w:r>
        <w:rPr>
          <w:color w:val="000000"/>
        </w:rPr>
        <w:t xml:space="preserve">, as shown by the </w:t>
      </w:r>
      <w:r w:rsidR="0027257A" w:rsidRPr="00B749DA">
        <w:rPr>
          <w:color w:val="000000"/>
        </w:rPr>
        <w:t xml:space="preserve">Matlab </w:t>
      </w:r>
      <w:r>
        <w:rPr>
          <w:color w:val="000000"/>
        </w:rPr>
        <w:t xml:space="preserve">example on page </w:t>
      </w:r>
      <w:r>
        <w:rPr>
          <w:color w:val="000000"/>
        </w:rPr>
        <w:fldChar w:fldCharType="begin"/>
      </w:r>
      <w:r>
        <w:rPr>
          <w:color w:val="000000"/>
        </w:rPr>
        <w:instrText xml:space="preserve"> PAGEREF _Ref528227827 \h </w:instrText>
      </w:r>
      <w:r>
        <w:rPr>
          <w:color w:val="000000"/>
        </w:rPr>
      </w:r>
      <w:r>
        <w:rPr>
          <w:color w:val="000000"/>
        </w:rPr>
        <w:fldChar w:fldCharType="separate"/>
      </w:r>
      <w:r w:rsidR="0018117D">
        <w:rPr>
          <w:noProof/>
          <w:color w:val="000000"/>
        </w:rPr>
        <w:t>346</w:t>
      </w:r>
      <w:r>
        <w:rPr>
          <w:color w:val="000000"/>
        </w:rPr>
        <w:fldChar w:fldCharType="end"/>
      </w:r>
      <w:r>
        <w:rPr>
          <w:color w:val="000000"/>
        </w:rPr>
        <w:t xml:space="preserve">. </w:t>
      </w:r>
    </w:p>
    <w:p w14:paraId="274EEF2F" w14:textId="261BA093" w:rsidR="00D80056" w:rsidRDefault="00D80056" w:rsidP="00D80056">
      <w:pPr>
        <w:pStyle w:val="Textbody"/>
        <w:widowControl/>
        <w:spacing w:after="0" w:line="276" w:lineRule="auto"/>
        <w:rPr>
          <w:noProof/>
        </w:rPr>
      </w:pPr>
      <w:r>
        <w:rPr>
          <w:color w:val="000000"/>
        </w:rPr>
        <w:t>S</w:t>
      </w:r>
      <w:r w:rsidRPr="00B749DA">
        <w:rPr>
          <w:color w:val="000000"/>
        </w:rPr>
        <w:t>preadsheets</w:t>
      </w:r>
      <w:r>
        <w:rPr>
          <w:color w:val="000000"/>
        </w:rPr>
        <w:t>,</w:t>
      </w:r>
      <w:r w:rsidRPr="00B749DA">
        <w:rPr>
          <w:color w:val="000000"/>
        </w:rPr>
        <w:t xml:space="preserve"> Matlab/Octave</w:t>
      </w:r>
      <w:r>
        <w:rPr>
          <w:color w:val="000000"/>
        </w:rPr>
        <w:t>, and Python</w:t>
      </w:r>
      <w:r w:rsidRPr="00B749DA">
        <w:rPr>
          <w:color w:val="000000"/>
        </w:rPr>
        <w:t xml:space="preserve"> programs have a huge advantage over commercial end-user programs and compiled freeware programs</w:t>
      </w:r>
      <w:r w:rsidR="00F36064">
        <w:rPr>
          <w:color w:val="000000"/>
        </w:rPr>
        <w:t>. Y</w:t>
      </w:r>
      <w:r>
        <w:rPr>
          <w:color w:val="000000"/>
        </w:rPr>
        <w:t>ou can</w:t>
      </w:r>
      <w:r w:rsidRPr="00B749DA">
        <w:rPr>
          <w:color w:val="000000"/>
        </w:rPr>
        <w:t xml:space="preserve"> </w:t>
      </w:r>
      <w:r w:rsidRPr="00B749DA">
        <w:rPr>
          <w:i/>
          <w:color w:val="000000"/>
        </w:rPr>
        <w:t>ins</w:t>
      </w:r>
      <w:r>
        <w:rPr>
          <w:i/>
          <w:color w:val="000000"/>
        </w:rPr>
        <w:t>pect and modify them</w:t>
      </w:r>
      <w:r w:rsidRPr="00B749DA">
        <w:rPr>
          <w:color w:val="000000"/>
        </w:rPr>
        <w:t xml:space="preserve"> to customize the routines for specific needs. Simple changes are easy to make with little or no knowledge of programming. For example, you could easily change the labels, titles, colors, or line style of the graphs in Matlab or </w:t>
      </w:r>
      <w:r w:rsidRPr="00B749DA">
        <w:rPr>
          <w:color w:val="000000"/>
        </w:rPr>
        <w:lastRenderedPageBreak/>
        <w:t>Octave programs</w:t>
      </w:r>
      <w:r>
        <w:rPr>
          <w:color w:val="000000"/>
        </w:rPr>
        <w:t xml:space="preserve"> for your own purposes:</w:t>
      </w:r>
      <w:r w:rsidRPr="00B749DA">
        <w:rPr>
          <w:color w:val="000000"/>
        </w:rPr>
        <w:t xml:space="preserve"> use </w:t>
      </w:r>
      <w:r w:rsidRPr="00B749DA">
        <w:rPr>
          <w:b/>
          <w:color w:val="000000"/>
        </w:rPr>
        <w:t>Find...</w:t>
      </w:r>
      <w:r w:rsidRPr="00B749DA">
        <w:rPr>
          <w:color w:val="000000"/>
        </w:rPr>
        <w:t xml:space="preserve"> </w:t>
      </w:r>
      <w:r>
        <w:rPr>
          <w:color w:val="000000"/>
        </w:rPr>
        <w:t xml:space="preserve">to </w:t>
      </w:r>
      <w:r w:rsidRPr="00B749DA">
        <w:rPr>
          <w:color w:val="000000"/>
        </w:rPr>
        <w:t xml:space="preserve">search for "title(", "label(" or "plot(". My </w:t>
      </w:r>
      <w:r>
        <w:rPr>
          <w:color w:val="000000"/>
        </w:rPr>
        <w:t xml:space="preserve">Matlab </w:t>
      </w:r>
      <w:r w:rsidRPr="00B749DA">
        <w:rPr>
          <w:color w:val="000000"/>
        </w:rPr>
        <w:t>code contains</w:t>
      </w:r>
      <w:r>
        <w:rPr>
          <w:color w:val="000000"/>
        </w:rPr>
        <w:t xml:space="preserve"> </w:t>
      </w:r>
      <w:r w:rsidRPr="004204C7">
        <w:rPr>
          <w:i/>
          <w:color w:val="000000"/>
        </w:rPr>
        <w:t>comments that indicate places where you can make specific</w:t>
      </w:r>
      <w:r>
        <w:rPr>
          <w:i/>
          <w:color w:val="000000"/>
        </w:rPr>
        <w:t xml:space="preserve"> </w:t>
      </w:r>
      <w:r w:rsidRPr="004204C7">
        <w:rPr>
          <w:i/>
          <w:color w:val="000000"/>
        </w:rPr>
        <w:t>changes</w:t>
      </w:r>
      <w:r w:rsidRPr="00B749DA">
        <w:rPr>
          <w:color w:val="000000"/>
        </w:rPr>
        <w:t xml:space="preserve">: search for the word </w:t>
      </w:r>
      <w:r>
        <w:rPr>
          <w:color w:val="000000"/>
        </w:rPr>
        <w:t>“</w:t>
      </w:r>
      <w:r w:rsidRPr="00B749DA">
        <w:rPr>
          <w:color w:val="000000"/>
        </w:rPr>
        <w:t>change</w:t>
      </w:r>
      <w:r>
        <w:rPr>
          <w:color w:val="000000"/>
        </w:rPr>
        <w:t>”</w:t>
      </w:r>
      <w:r w:rsidRPr="00B749DA">
        <w:rPr>
          <w:color w:val="000000"/>
        </w:rPr>
        <w:t xml:space="preserve">. </w:t>
      </w:r>
      <w:r w:rsidRPr="00B749DA">
        <w:rPr>
          <w:i/>
          <w:color w:val="000000"/>
        </w:rPr>
        <w:t xml:space="preserve">I invite you to modify my scripts and functions as you wish. </w:t>
      </w:r>
      <w:bookmarkStart w:id="48" w:name="_Ref527569104"/>
      <w:bookmarkStart w:id="49" w:name="_Toc527607497"/>
      <w:bookmarkStart w:id="50" w:name="_Toc528398197"/>
      <w:r>
        <w:rPr>
          <w:color w:val="000000"/>
        </w:rPr>
        <w:t xml:space="preserve">The </w:t>
      </w:r>
      <w:hyperlink r:id="rId157" w:history="1">
        <w:r w:rsidRPr="00D6505F">
          <w:rPr>
            <w:rStyle w:val="Hyperlink"/>
          </w:rPr>
          <w:t>software license</w:t>
        </w:r>
      </w:hyperlink>
      <w:r>
        <w:rPr>
          <w:color w:val="000000"/>
        </w:rPr>
        <w:t xml:space="preserve"> embedded in the comments of my Matlab/Octave code is very liberal.</w:t>
      </w:r>
      <w:r w:rsidRPr="00DA772B">
        <w:rPr>
          <w:noProof/>
        </w:rPr>
        <w:t xml:space="preserve"> </w:t>
      </w:r>
    </w:p>
    <w:p w14:paraId="1A3A9620" w14:textId="77777777" w:rsidR="00D80056" w:rsidRPr="008A5488" w:rsidRDefault="00D80056" w:rsidP="00D80056">
      <w:pPr>
        <w:pStyle w:val="Textbody"/>
        <w:widowControl/>
        <w:spacing w:after="0" w:line="276" w:lineRule="auto"/>
        <w:rPr>
          <w:noProof/>
          <w:sz w:val="12"/>
          <w:szCs w:val="12"/>
        </w:rPr>
      </w:pPr>
    </w:p>
    <w:p w14:paraId="549DF801" w14:textId="77777777" w:rsidR="00D80056" w:rsidRDefault="00D80056" w:rsidP="00D80056">
      <w:pPr>
        <w:pStyle w:val="Heading1"/>
        <w:spacing w:before="0" w:after="0" w:line="276" w:lineRule="auto"/>
      </w:pPr>
      <w:bookmarkStart w:id="51" w:name="_Ref529005011"/>
      <w:bookmarkStart w:id="52" w:name="_Ref531584780"/>
      <w:bookmarkStart w:id="53" w:name="_Ref532100302"/>
      <w:bookmarkStart w:id="54" w:name="_Toc228000320"/>
      <w:r>
        <w:t>Signals and noise</w:t>
      </w:r>
      <w:bookmarkEnd w:id="48"/>
      <w:bookmarkEnd w:id="49"/>
      <w:bookmarkEnd w:id="50"/>
      <w:bookmarkEnd w:id="51"/>
      <w:bookmarkEnd w:id="52"/>
      <w:bookmarkEnd w:id="53"/>
      <w:bookmarkEnd w:id="54"/>
      <w:r>
        <w:fldChar w:fldCharType="begin"/>
      </w:r>
      <w:r>
        <w:instrText xml:space="preserve"> XE "</w:instrText>
      </w:r>
      <w:r w:rsidRPr="00BA222C">
        <w:instrText>noise</w:instrText>
      </w:r>
      <w:r>
        <w:instrText xml:space="preserve">" </w:instrText>
      </w:r>
      <w:r>
        <w:fldChar w:fldCharType="end"/>
      </w:r>
    </w:p>
    <w:p w14:paraId="4B4028E9" w14:textId="4A054FF8" w:rsidR="00D80056" w:rsidRPr="008A5488" w:rsidRDefault="00D80056" w:rsidP="00D80056">
      <w:pPr>
        <w:pStyle w:val="Textbody"/>
        <w:widowControl/>
        <w:spacing w:line="276" w:lineRule="auto"/>
        <w:rPr>
          <w:color w:val="000000"/>
        </w:rPr>
      </w:pPr>
      <w:r>
        <w:rPr>
          <w:color w:val="000000"/>
        </w:rPr>
        <w:t>E</w:t>
      </w:r>
      <w:r w:rsidRPr="00B749DA">
        <w:rPr>
          <w:color w:val="000000"/>
        </w:rPr>
        <w:t>xperimental measurements are never perfect, even with sophisticated modern instruments. Two main types o</w:t>
      </w:r>
      <w:r>
        <w:rPr>
          <w:color w:val="000000"/>
        </w:rPr>
        <w:t>f</w:t>
      </w:r>
      <w:r w:rsidRPr="00B749DA">
        <w:rPr>
          <w:color w:val="000000"/>
        </w:rPr>
        <w:t xml:space="preserve"> measurement errors are recognized: (a) </w:t>
      </w:r>
      <w:r w:rsidRPr="00B749DA">
        <w:rPr>
          <w:i/>
          <w:color w:val="000000"/>
        </w:rPr>
        <w:t>systematic error,</w:t>
      </w:r>
      <w:r w:rsidRPr="00B749DA">
        <w:rPr>
          <w:color w:val="000000"/>
        </w:rPr>
        <w:t xml:space="preserve"> in which every measurement is consistently less than or greater than the correct value by a certain percentage or amount, and (b) </w:t>
      </w:r>
      <w:r w:rsidRPr="00B749DA">
        <w:rPr>
          <w:i/>
          <w:color w:val="000000"/>
        </w:rPr>
        <w:t>random error,</w:t>
      </w:r>
      <w:r w:rsidRPr="00B749DA">
        <w:rPr>
          <w:color w:val="000000"/>
        </w:rPr>
        <w:t xml:space="preserve"> in which there are unpredictable variations in the measured signal from moment to moment or from measurement to measurement. This latter type of error is often called </w:t>
      </w:r>
      <w:r w:rsidRPr="00B749DA">
        <w:rPr>
          <w:i/>
          <w:color w:val="000000"/>
        </w:rPr>
        <w:t>noise</w:t>
      </w:r>
      <w:r w:rsidRPr="00B749DA">
        <w:rPr>
          <w:color w:val="000000"/>
        </w:rPr>
        <w:t>,</w:t>
      </w:r>
      <w:r>
        <w:rPr>
          <w:color w:val="000000"/>
        </w:rPr>
        <w:t xml:space="preserve"> </w:t>
      </w:r>
      <w:r w:rsidRPr="00B749DA">
        <w:rPr>
          <w:color w:val="000000"/>
        </w:rPr>
        <w:t xml:space="preserve">by analogy to acoustic noise. </w:t>
      </w:r>
      <w:bookmarkStart w:id="55" w:name="Sources"/>
      <w:bookmarkEnd w:id="55"/>
      <w:r w:rsidRPr="00B749DA">
        <w:rPr>
          <w:color w:val="000000"/>
        </w:rPr>
        <w:t>There are many sources of noise in physical measurements, such as building vibrations, air currents, electric power fluctuations, stray radiation from nearby electrical equipment, static electricity, interference from radio and TV transmissions, turbulence in the flow of gases or liquids, random thermal motion of molecules, background radiation from natural radioactive elements, the basic quantum nature of matter and energy itself</w:t>
      </w:r>
      <w:r w:rsidRPr="00B749DA">
        <w:rPr>
          <w:rFonts w:ascii="Times          New Roman" w:hAnsi="Times          New Roman"/>
          <w:color w:val="000000"/>
        </w:rPr>
        <w:t xml:space="preserve">, </w:t>
      </w:r>
      <w:hyperlink r:id="rId158" w:anchor="Digitization" w:history="1">
        <w:r w:rsidRPr="00B749DA">
          <w:t>digitization noise</w:t>
        </w:r>
      </w:hyperlink>
      <w:r w:rsidRPr="00B749DA">
        <w:rPr>
          <w:rFonts w:ascii="Times          New Roman" w:hAnsi="Times          New Roman"/>
          <w:color w:val="000000"/>
        </w:rPr>
        <w:t xml:space="preserve"> (the rounding of numbers to a fixed number of digits)</w:t>
      </w:r>
      <w:r>
        <w:rPr>
          <w:rFonts w:ascii="Times          New Roman" w:hAnsi="Times          New Roman"/>
          <w:color w:val="000000"/>
        </w:rPr>
        <w:t>, and</w:t>
      </w:r>
      <w:r w:rsidRPr="00B749DA">
        <w:rPr>
          <w:color w:val="000000"/>
        </w:rPr>
        <w:t xml:space="preserve"> </w:t>
      </w:r>
      <w:r>
        <w:rPr>
          <w:color w:val="000000"/>
        </w:rPr>
        <w:t>“</w:t>
      </w:r>
      <w:r w:rsidRPr="00B749DA">
        <w:rPr>
          <w:color w:val="000000"/>
        </w:rPr>
        <w:t>cosmic rays</w:t>
      </w:r>
      <w:r>
        <w:rPr>
          <w:color w:val="000000"/>
        </w:rPr>
        <w:t>”</w:t>
      </w:r>
      <w:r w:rsidRPr="00B749DA">
        <w:rPr>
          <w:color w:val="000000"/>
        </w:rPr>
        <w:t xml:space="preserve"> from outer space (seriously)</w:t>
      </w:r>
      <w:r w:rsidRPr="00B749DA">
        <w:rPr>
          <w:rFonts w:ascii="Times          New Roman" w:hAnsi="Times          New Roman"/>
          <w:color w:val="000000"/>
        </w:rPr>
        <w:t xml:space="preserve">. </w:t>
      </w:r>
      <w:r w:rsidRPr="00B749DA">
        <w:rPr>
          <w:color w:val="000000"/>
        </w:rPr>
        <w:t>Then</w:t>
      </w:r>
      <w:r>
        <w:rPr>
          <w:color w:val="000000"/>
        </w:rPr>
        <w:t>, of course,</w:t>
      </w:r>
      <w:r w:rsidRPr="00B749DA">
        <w:rPr>
          <w:color w:val="000000"/>
        </w:rPr>
        <w:t xml:space="preserve"> the</w:t>
      </w:r>
      <w:r>
        <w:rPr>
          <w:color w:val="000000"/>
        </w:rPr>
        <w:t>r</w:t>
      </w:r>
      <w:r w:rsidRPr="00B749DA">
        <w:rPr>
          <w:color w:val="000000"/>
        </w:rPr>
        <w:t>e is the ever-present "human error", which can be a major factor anytime humans are involved in operating, adjusting, recording, calibrating, or controlling instruments and in preparing samples for measurement. If random error is present, then a set of repeat measurements</w:t>
      </w:r>
      <w:r>
        <w:rPr>
          <w:color w:val="000000"/>
        </w:rPr>
        <w:t>, “d”</w:t>
      </w:r>
      <w:r w:rsidRPr="00B749DA">
        <w:rPr>
          <w:color w:val="000000"/>
        </w:rPr>
        <w:t xml:space="preserve"> </w:t>
      </w:r>
      <w:r w:rsidR="00F3754A">
        <w:rPr>
          <w:color w:val="000000"/>
        </w:rPr>
        <w:t xml:space="preserve">(“d” standing for </w:t>
      </w:r>
      <w:r w:rsidR="00F3754A" w:rsidRPr="00F3754A">
        <w:rPr>
          <w:i/>
          <w:iCs/>
          <w:color w:val="000000"/>
        </w:rPr>
        <w:t>data</w:t>
      </w:r>
      <w:r w:rsidR="00F3754A">
        <w:rPr>
          <w:color w:val="000000"/>
        </w:rPr>
        <w:t xml:space="preserve">), </w:t>
      </w:r>
      <w:r w:rsidRPr="00B749DA">
        <w:rPr>
          <w:color w:val="000000"/>
        </w:rPr>
        <w:t xml:space="preserve">will yield results that are not all the same but rather vary or scatter around some </w:t>
      </w:r>
      <w:hyperlink r:id="rId159" w:history="1">
        <w:r w:rsidRPr="00B749DA">
          <w:t>average value</w:t>
        </w:r>
      </w:hyperlink>
      <w:r w:rsidRPr="00B749DA">
        <w:rPr>
          <w:color w:val="000000"/>
        </w:rPr>
        <w:t xml:space="preserve">, which is the sum of the values divided by the number of data values </w:t>
      </w:r>
      <w:r>
        <w:rPr>
          <w:color w:val="000000"/>
        </w:rPr>
        <w:t>in “</w:t>
      </w:r>
      <w:r w:rsidRPr="00B749DA">
        <w:rPr>
          <w:color w:val="000000"/>
        </w:rPr>
        <w:t>d</w:t>
      </w:r>
      <w:r>
        <w:rPr>
          <w:color w:val="000000"/>
        </w:rPr>
        <w:t>”</w:t>
      </w:r>
      <w:r w:rsidRPr="00B749DA">
        <w:rPr>
          <w:color w:val="000000"/>
        </w:rPr>
        <w:t xml:space="preserve">: </w:t>
      </w:r>
      <w:r w:rsidRPr="00DB6B80">
        <w:rPr>
          <w:rStyle w:val="Teletype"/>
          <w:b/>
          <w:bCs/>
          <w:color w:val="000000"/>
          <w:sz w:val="22"/>
          <w:szCs w:val="22"/>
        </w:rPr>
        <w:t>sum(d)./length(d)</w:t>
      </w:r>
      <w:r>
        <w:rPr>
          <w:color w:val="000000"/>
        </w:rPr>
        <w:t xml:space="preserve">or simply </w:t>
      </w:r>
      <w:r w:rsidRPr="00496BB8">
        <w:rPr>
          <w:rFonts w:ascii="Courier New" w:hAnsi="Courier New" w:cs="Courier New"/>
          <w:b/>
          <w:bCs/>
          <w:color w:val="000000"/>
          <w:sz w:val="22"/>
          <w:szCs w:val="22"/>
        </w:rPr>
        <w:t>mean(d)</w:t>
      </w:r>
      <w:r w:rsidRPr="00B749DA">
        <w:rPr>
          <w:color w:val="000000"/>
        </w:rPr>
        <w:t>in Matlab/Octave notation</w:t>
      </w:r>
      <w:r>
        <w:rPr>
          <w:color w:val="000000"/>
        </w:rPr>
        <w:t xml:space="preserve">. </w:t>
      </w:r>
      <w:r w:rsidRPr="00B749DA">
        <w:rPr>
          <w:color w:val="000000"/>
        </w:rPr>
        <w:t xml:space="preserve">The most common way to measure the amount of variation or dispersion of a set of data values is to compute the </w:t>
      </w:r>
      <w:hyperlink r:id="rId160" w:history="1">
        <w:r w:rsidRPr="006B23C6">
          <w:rPr>
            <w:i/>
            <w:u w:val="single"/>
          </w:rPr>
          <w:t>standard deviation</w:t>
        </w:r>
      </w:hyperlink>
      <w:r w:rsidRPr="00B749DA">
        <w:rPr>
          <w:color w:val="000000"/>
        </w:rPr>
        <w:t xml:space="preserve">, </w:t>
      </w:r>
      <w:r>
        <w:rPr>
          <w:color w:val="000000"/>
        </w:rPr>
        <w:t xml:space="preserve">“std”, </w:t>
      </w:r>
      <w:r w:rsidRPr="00B749DA">
        <w:rPr>
          <w:color w:val="000000"/>
        </w:rPr>
        <w:t>which is the square root of the sum of the squares of the deviations from the average divided by one less tha</w:t>
      </w:r>
      <w:r>
        <w:rPr>
          <w:color w:val="000000"/>
        </w:rPr>
        <w:t>n</w:t>
      </w:r>
      <w:r w:rsidRPr="00B749DA">
        <w:rPr>
          <w:color w:val="000000"/>
        </w:rPr>
        <w:t xml:space="preserve"> the number of data points</w:t>
      </w:r>
      <w:r w:rsidRPr="00B749DA">
        <w:rPr>
          <w:rFonts w:ascii="TimesNewRomanPSMT" w:hAnsi="TimesNewRomanPSMT"/>
          <w:color w:val="000000"/>
        </w:rPr>
        <w:t xml:space="preserve">: </w:t>
      </w:r>
      <w:r w:rsidRPr="00DB6B80">
        <w:rPr>
          <w:rStyle w:val="Teletype"/>
          <w:b/>
          <w:bCs/>
          <w:color w:val="000000"/>
          <w:sz w:val="22"/>
          <w:szCs w:val="22"/>
        </w:rPr>
        <w:t>sqrt(sum((d-mean(d)).^2)./ (length(d)-1))</w:t>
      </w:r>
      <w:r>
        <w:rPr>
          <w:rFonts w:ascii="TimesNewRomanPSMT" w:hAnsi="TimesNewRomanPSMT"/>
          <w:color w:val="000000"/>
        </w:rPr>
        <w:t>, i</w:t>
      </w:r>
      <w:r w:rsidRPr="00B749DA">
        <w:rPr>
          <w:rFonts w:ascii="TimesNewRomanPSMT" w:hAnsi="TimesNewRomanPSMT"/>
          <w:color w:val="000000"/>
        </w:rPr>
        <w:t>n Matlab/Octave notation</w:t>
      </w:r>
      <w:r>
        <w:rPr>
          <w:rFonts w:ascii="TimesNewRomanPSMT" w:hAnsi="TimesNewRomanPSMT"/>
          <w:color w:val="000000"/>
        </w:rPr>
        <w:t>. These are most easily calculated by the built-in functions mean(d) and</w:t>
      </w:r>
      <w:r w:rsidRPr="00B749DA">
        <w:rPr>
          <w:rFonts w:ascii="TimesNewRomanPSMT" w:hAnsi="TimesNewRomanPSMT"/>
          <w:color w:val="000000"/>
        </w:rPr>
        <w:t xml:space="preserve"> </w:t>
      </w:r>
      <w:r w:rsidRPr="00B749DA">
        <w:rPr>
          <w:rStyle w:val="Teletype"/>
          <w:rFonts w:ascii="TimesNewRomanPSMT" w:hAnsi="TimesNewRomanPSMT"/>
          <w:color w:val="000000"/>
        </w:rPr>
        <w:t>std(d)</w:t>
      </w:r>
      <w:r>
        <w:rPr>
          <w:rStyle w:val="Teletype"/>
          <w:rFonts w:ascii="TimesNewRomanPSMT" w:hAnsi="TimesNewRomanPSMT"/>
          <w:color w:val="000000"/>
        </w:rPr>
        <w:t>, where d is the data vector</w:t>
      </w:r>
      <w:r w:rsidRPr="00B749DA">
        <w:rPr>
          <w:rFonts w:ascii="TimesNewRomanPSMT" w:hAnsi="TimesNewRomanPSMT"/>
          <w:color w:val="000000"/>
        </w:rPr>
        <w:t xml:space="preserve">. A basic fact of random variables is that when they combine, </w:t>
      </w:r>
      <w:r>
        <w:rPr>
          <w:rFonts w:ascii="TimesNewRomanPSMT" w:hAnsi="TimesNewRomanPSMT"/>
          <w:color w:val="000000"/>
        </w:rPr>
        <w:t xml:space="preserve">you must </w:t>
      </w:r>
      <w:r w:rsidRPr="00B749DA">
        <w:rPr>
          <w:rFonts w:ascii="TimesNewRomanPSMT" w:hAnsi="TimesNewRomanPSMT"/>
          <w:color w:val="000000"/>
        </w:rPr>
        <w:t>calculate</w:t>
      </w:r>
      <w:r>
        <w:rPr>
          <w:rFonts w:ascii="TimesNewRomanPSMT" w:hAnsi="TimesNewRomanPSMT"/>
          <w:color w:val="000000"/>
        </w:rPr>
        <w:t xml:space="preserve"> t</w:t>
      </w:r>
      <w:r w:rsidRPr="00B749DA">
        <w:rPr>
          <w:rFonts w:ascii="TimesNewRomanPSMT" w:hAnsi="TimesNewRomanPSMT"/>
          <w:color w:val="000000"/>
        </w:rPr>
        <w:t xml:space="preserve">he results </w:t>
      </w:r>
      <w:r w:rsidRPr="004204C7">
        <w:rPr>
          <w:rFonts w:ascii="TimesNewRomanPSMT" w:hAnsi="TimesNewRomanPSMT"/>
          <w:i/>
          <w:color w:val="000000"/>
        </w:rPr>
        <w:t>statistically</w:t>
      </w:r>
      <w:r w:rsidRPr="00B749DA">
        <w:rPr>
          <w:rFonts w:ascii="TimesNewRomanPSMT" w:hAnsi="TimesNewRomanPSMT"/>
          <w:color w:val="000000"/>
        </w:rPr>
        <w:t xml:space="preserve">. For example, when two random variables are added, the standard deviation of the sum is the </w:t>
      </w:r>
      <w:r>
        <w:rPr>
          <w:rFonts w:ascii="TimesNewRomanPSMT" w:hAnsi="TimesNewRomanPSMT"/>
          <w:color w:val="000000"/>
        </w:rPr>
        <w:t>“</w:t>
      </w:r>
      <w:r w:rsidRPr="00B749DA">
        <w:rPr>
          <w:rFonts w:ascii="TimesNewRomanPSMT" w:hAnsi="TimesNewRomanPSMT"/>
          <w:color w:val="000000"/>
        </w:rPr>
        <w:t>quadratic sum</w:t>
      </w:r>
      <w:r>
        <w:rPr>
          <w:rFonts w:ascii="TimesNewRomanPSMT" w:hAnsi="TimesNewRomanPSMT"/>
          <w:color w:val="000000"/>
        </w:rPr>
        <w:t>”</w:t>
      </w:r>
      <w:r w:rsidRPr="00B749DA">
        <w:rPr>
          <w:rFonts w:ascii="TimesNewRomanPSMT" w:hAnsi="TimesNewRomanPSMT"/>
          <w:color w:val="000000"/>
        </w:rPr>
        <w:t xml:space="preserve"> (the square root of the sum of the squares) of the standard deviations of the individual variables</w:t>
      </w:r>
      <w:r>
        <w:rPr>
          <w:rFonts w:ascii="TimesNewRomanPSMT" w:hAnsi="TimesNewRomanPSMT"/>
          <w:color w:val="000000"/>
        </w:rPr>
        <w:t xml:space="preserve">. In Matlab, the function </w:t>
      </w:r>
      <w:r w:rsidRPr="0086489A">
        <w:rPr>
          <w:rFonts w:ascii="TimesNewRomanPSMT" w:hAnsi="TimesNewRomanPSMT"/>
          <w:b/>
          <w:bCs/>
          <w:color w:val="000000"/>
        </w:rPr>
        <w:t>randn(1,n)</w:t>
      </w:r>
      <w:r>
        <w:rPr>
          <w:rFonts w:ascii="TimesNewRomanPSMT" w:hAnsi="TimesNewRomanPSMT"/>
          <w:color w:val="000000"/>
        </w:rPr>
        <w:t xml:space="preserve"> returns </w:t>
      </w:r>
      <w:r w:rsidRPr="0086489A">
        <w:rPr>
          <w:rFonts w:ascii="TimesNewRomanPSMT" w:hAnsi="TimesNewRomanPSMT"/>
          <w:b/>
          <w:bCs/>
          <w:color w:val="000000"/>
        </w:rPr>
        <w:t>n</w:t>
      </w:r>
      <w:r>
        <w:rPr>
          <w:rFonts w:ascii="TimesNewRomanPSMT" w:hAnsi="TimesNewRomanPSMT"/>
          <w:color w:val="000000"/>
        </w:rPr>
        <w:t xml:space="preserve"> random number</w:t>
      </w:r>
      <w:r>
        <w:rPr>
          <w:rFonts w:ascii="TimesNewRomanPSMT" w:hAnsi="TimesNewRomanPSMT" w:hint="eastAsia"/>
          <w:color w:val="000000"/>
        </w:rPr>
        <w:t>s</w:t>
      </w:r>
      <w:r>
        <w:rPr>
          <w:rFonts w:ascii="TimesNewRomanPSMT" w:hAnsi="TimesNewRomanPSMT"/>
          <w:color w:val="000000"/>
        </w:rPr>
        <w:t xml:space="preserve"> with a standard deviation of 1. Therefore:</w:t>
      </w:r>
    </w:p>
    <w:p w14:paraId="776E57B8" w14:textId="77777777" w:rsidR="00D80056" w:rsidRPr="00883FC3" w:rsidRDefault="00000000" w:rsidP="00D80056">
      <w:pPr>
        <w:pStyle w:val="Textbody"/>
        <w:widowControl/>
        <w:spacing w:line="276" w:lineRule="auto"/>
        <w:jc w:val="center"/>
        <w:rPr>
          <w:rFonts w:ascii="TimesNewRomanPSMT" w:hAnsi="TimesNewRomanPSMT" w:hint="eastAsia"/>
          <w:sz w:val="28"/>
          <w:szCs w:val="28"/>
        </w:rPr>
      </w:pPr>
      <m:oMathPara>
        <m:oMath>
          <m:func>
            <m:funcPr>
              <m:ctrlPr>
                <w:rPr>
                  <w:rFonts w:ascii="Cambria Math" w:eastAsiaTheme="minorHAnsi" w:hAnsi="Cambria Math" w:cstheme="minorBidi"/>
                  <w:i/>
                  <w:kern w:val="0"/>
                  <w:sz w:val="28"/>
                  <w:szCs w:val="28"/>
                  <w:lang w:eastAsia="en-US" w:bidi="ar-SA"/>
                </w:rPr>
              </m:ctrlPr>
            </m:funcPr>
            <m:fName>
              <m:limLow>
                <m:limLowPr>
                  <m:ctrlPr>
                    <w:rPr>
                      <w:rFonts w:ascii="Cambria Math" w:eastAsiaTheme="minorHAnsi" w:hAnsi="Cambria Math" w:cstheme="minorBidi"/>
                      <w:i/>
                      <w:kern w:val="0"/>
                      <w:sz w:val="28"/>
                      <w:szCs w:val="28"/>
                      <w:lang w:eastAsia="en-US" w:bidi="ar-SA"/>
                    </w:rPr>
                  </m:ctrlPr>
                </m:limLowPr>
                <m:e>
                  <m:r>
                    <m:rPr>
                      <m:sty m:val="p"/>
                    </m:rPr>
                    <w:rPr>
                      <w:rFonts w:ascii="Cambria Math" w:eastAsiaTheme="minorHAnsi" w:hAnsi="Cambria Math"/>
                      <w:sz w:val="28"/>
                      <w:szCs w:val="28"/>
                    </w:rPr>
                    <m:t>lim</m:t>
                  </m:r>
                </m:e>
                <m:lim>
                  <m:r>
                    <w:rPr>
                      <w:rFonts w:ascii="Cambria Math" w:eastAsiaTheme="minorHAnsi" w:hAnsi="Cambria Math"/>
                      <w:sz w:val="28"/>
                      <w:szCs w:val="28"/>
                    </w:rPr>
                    <m:t>n→∞</m:t>
                  </m:r>
                </m:lim>
              </m:limLow>
            </m:fName>
            <m:e>
              <m:r>
                <w:rPr>
                  <w:rFonts w:ascii="Cambria Math" w:hAnsi="Cambria Math"/>
                  <w:sz w:val="28"/>
                  <w:szCs w:val="28"/>
                </w:rPr>
                <m:t>(std(randn</m:t>
              </m:r>
            </m:e>
          </m:func>
          <m:r>
            <w:rPr>
              <w:rFonts w:ascii="Cambria Math" w:hAnsi="Cambria Math"/>
              <w:sz w:val="28"/>
              <w:szCs w:val="28"/>
            </w:rPr>
            <m:t>(1,n)))=1</m:t>
          </m:r>
        </m:oMath>
      </m:oMathPara>
    </w:p>
    <w:p w14:paraId="4DFBB4FA" w14:textId="77777777" w:rsidR="00626004" w:rsidRDefault="00000000" w:rsidP="00626004">
      <w:pPr>
        <w:pStyle w:val="Textbody"/>
        <w:widowControl/>
        <w:spacing w:line="276" w:lineRule="auto"/>
        <w:jc w:val="center"/>
        <w:rPr>
          <w:rFonts w:ascii="TimesNewRomanPSMT" w:hAnsi="TimesNewRomanPSMT"/>
          <w:sz w:val="28"/>
          <w:szCs w:val="28"/>
        </w:rPr>
      </w:pPr>
      <m:oMath>
        <m:func>
          <m:funcPr>
            <m:ctrlPr>
              <w:rPr>
                <w:rFonts w:ascii="Cambria Math" w:eastAsiaTheme="minorHAnsi" w:hAnsi="Cambria Math" w:cstheme="minorBidi"/>
                <w:i/>
                <w:kern w:val="0"/>
                <w:sz w:val="28"/>
                <w:szCs w:val="28"/>
                <w:lang w:eastAsia="en-US" w:bidi="ar-SA"/>
              </w:rPr>
            </m:ctrlPr>
          </m:funcPr>
          <m:fName>
            <m:limLow>
              <m:limLowPr>
                <m:ctrlPr>
                  <w:rPr>
                    <w:rFonts w:ascii="Cambria Math" w:eastAsiaTheme="minorHAnsi" w:hAnsi="Cambria Math" w:cstheme="minorBidi"/>
                    <w:i/>
                    <w:kern w:val="0"/>
                    <w:sz w:val="28"/>
                    <w:szCs w:val="28"/>
                    <w:lang w:eastAsia="en-US" w:bidi="ar-SA"/>
                  </w:rPr>
                </m:ctrlPr>
              </m:limLowPr>
              <m:e>
                <m:r>
                  <m:rPr>
                    <m:sty m:val="p"/>
                  </m:rPr>
                  <w:rPr>
                    <w:rFonts w:ascii="Cambria Math" w:eastAsiaTheme="minorHAnsi" w:hAnsi="Cambria Math"/>
                    <w:sz w:val="28"/>
                    <w:szCs w:val="28"/>
                  </w:rPr>
                  <m:t>lim</m:t>
                </m:r>
              </m:e>
              <m:lim>
                <m:r>
                  <w:rPr>
                    <w:rFonts w:ascii="Cambria Math" w:eastAsiaTheme="minorHAnsi" w:hAnsi="Cambria Math"/>
                    <w:sz w:val="28"/>
                    <w:szCs w:val="28"/>
                  </w:rPr>
                  <m:t>n→∞</m:t>
                </m:r>
              </m:lim>
            </m:limLow>
          </m:fName>
          <m:e>
            <m:d>
              <m:dPr>
                <m:ctrlPr>
                  <w:rPr>
                    <w:rFonts w:ascii="Cambria Math" w:hAnsi="Cambria Math"/>
                    <w:i/>
                    <w:sz w:val="28"/>
                    <w:szCs w:val="28"/>
                  </w:rPr>
                </m:ctrlPr>
              </m:dPr>
              <m:e>
                <m:r>
                  <w:rPr>
                    <w:rFonts w:ascii="Cambria Math" w:hAnsi="Cambria Math"/>
                    <w:sz w:val="28"/>
                    <w:szCs w:val="28"/>
                  </w:rPr>
                  <m:t>std</m:t>
                </m:r>
                <m:d>
                  <m:dPr>
                    <m:ctrlPr>
                      <w:rPr>
                        <w:rFonts w:ascii="Cambria Math" w:hAnsi="Cambria Math"/>
                        <w:i/>
                        <w:sz w:val="28"/>
                        <w:szCs w:val="28"/>
                      </w:rPr>
                    </m:ctrlPr>
                  </m:dPr>
                  <m:e>
                    <m:r>
                      <w:rPr>
                        <w:rFonts w:ascii="Cambria Math" w:hAnsi="Cambria Math"/>
                        <w:sz w:val="28"/>
                        <w:szCs w:val="28"/>
                      </w:rPr>
                      <m:t>randn</m:t>
                    </m:r>
                    <m:d>
                      <m:dPr>
                        <m:ctrlPr>
                          <w:rPr>
                            <w:rFonts w:ascii="Cambria Math" w:hAnsi="Cambria Math"/>
                            <w:i/>
                            <w:sz w:val="28"/>
                            <w:szCs w:val="28"/>
                          </w:rPr>
                        </m:ctrlPr>
                      </m:dPr>
                      <m:e>
                        <m:r>
                          <w:rPr>
                            <w:rFonts w:ascii="Cambria Math" w:hAnsi="Cambria Math"/>
                            <w:sz w:val="28"/>
                            <w:szCs w:val="28"/>
                          </w:rPr>
                          <m:t>1,n</m:t>
                        </m:r>
                      </m:e>
                    </m:d>
                    <m:r>
                      <w:rPr>
                        <w:rFonts w:ascii="Cambria Math" w:hAnsi="Cambria Math"/>
                        <w:sz w:val="28"/>
                        <w:szCs w:val="28"/>
                      </w:rPr>
                      <m:t>+randn</m:t>
                    </m:r>
                    <m:d>
                      <m:dPr>
                        <m:ctrlPr>
                          <w:rPr>
                            <w:rFonts w:ascii="Cambria Math" w:hAnsi="Cambria Math"/>
                            <w:i/>
                            <w:sz w:val="28"/>
                            <w:szCs w:val="28"/>
                          </w:rPr>
                        </m:ctrlPr>
                      </m:dPr>
                      <m:e>
                        <m:r>
                          <w:rPr>
                            <w:rFonts w:ascii="Cambria Math" w:hAnsi="Cambria Math"/>
                            <w:sz w:val="28"/>
                            <w:szCs w:val="28"/>
                          </w:rPr>
                          <m:t>1,n</m:t>
                        </m:r>
                      </m:e>
                    </m:d>
                  </m:e>
                </m:d>
              </m:e>
            </m:d>
          </m:e>
        </m:func>
        <m:r>
          <w:rPr>
            <w:rFonts w:ascii="Cambria Math" w:hAnsi="Cambria Math"/>
            <w:sz w:val="28"/>
            <w:szCs w:val="28"/>
          </w:rPr>
          <m:t>=sqrt(2)</m:t>
        </m:r>
      </m:oMath>
      <w:r w:rsidR="00626004">
        <w:rPr>
          <w:rFonts w:ascii="TimesNewRomanPSMT" w:hAnsi="TimesNewRomanPSMT"/>
          <w:sz w:val="28"/>
          <w:szCs w:val="28"/>
        </w:rPr>
        <w:t>z</w:t>
      </w:r>
    </w:p>
    <w:p w14:paraId="0581F369" w14:textId="77777777" w:rsidR="00626004" w:rsidRDefault="00D80056" w:rsidP="00626004">
      <w:pPr>
        <w:pStyle w:val="Textbody"/>
        <w:widowControl/>
        <w:spacing w:line="276" w:lineRule="auto"/>
        <w:rPr>
          <w:rFonts w:ascii="TimesNewRomanPSMT" w:hAnsi="TimesNewRomanPSMT"/>
          <w:color w:val="000000"/>
        </w:rPr>
      </w:pPr>
      <w:r>
        <w:rPr>
          <w:rFonts w:ascii="TimesNewRomanPSMT" w:hAnsi="TimesNewRomanPSMT"/>
          <w:color w:val="000000"/>
        </w:rPr>
        <w:t>This is</w:t>
      </w:r>
      <w:r w:rsidRPr="00B749DA">
        <w:rPr>
          <w:rFonts w:ascii="TimesNewRomanPSMT" w:hAnsi="TimesNewRomanPSMT"/>
          <w:color w:val="000000"/>
        </w:rPr>
        <w:t xml:space="preserve"> demonstrated by </w:t>
      </w:r>
      <w:r>
        <w:t xml:space="preserve">the series of Matlab/Octave commands </w:t>
      </w:r>
      <w:hyperlink r:id="rId161" w:history="1">
        <w:r w:rsidRPr="006F598B">
          <w:rPr>
            <w:rStyle w:val="Hyperlink"/>
          </w:rPr>
          <w:t>at this link</w:t>
        </w:r>
      </w:hyperlink>
      <w:r>
        <w:t>.</w:t>
      </w:r>
      <w:r>
        <w:rPr>
          <w:rFonts w:ascii="TimesNewRomanPSMT" w:hAnsi="TimesNewRomanPSMT" w:hint="eastAsia"/>
          <w:color w:val="000000"/>
        </w:rPr>
        <w:t xml:space="preserve"> </w:t>
      </w:r>
      <w:r>
        <w:rPr>
          <w:rFonts w:ascii="TimesNewRomanPSMT" w:hAnsi="TimesNewRomanPSMT"/>
          <w:color w:val="000000"/>
        </w:rPr>
        <w:t>Try it.</w:t>
      </w:r>
      <w:bookmarkStart w:id="56" w:name="Measuring"/>
      <w:bookmarkStart w:id="57" w:name="SubtractTwoSignals"/>
      <w:bookmarkEnd w:id="56"/>
    </w:p>
    <w:p w14:paraId="20009870" w14:textId="6563B365" w:rsidR="00D80056" w:rsidRPr="00626004" w:rsidRDefault="00982823" w:rsidP="00626004">
      <w:pPr>
        <w:pStyle w:val="Textbody"/>
        <w:widowControl/>
        <w:spacing w:line="276" w:lineRule="auto"/>
        <w:rPr>
          <w:rFonts w:ascii="TimesNewRomanPSMT" w:hAnsi="TimesNewRomanPSMT"/>
          <w:sz w:val="28"/>
          <w:szCs w:val="28"/>
        </w:rPr>
      </w:pPr>
      <w:r>
        <w:rPr>
          <w:noProof/>
          <w:color w:val="000000"/>
          <w:lang w:eastAsia="en-US" w:bidi="ar-SA"/>
        </w:rPr>
        <w:lastRenderedPageBreak/>
        <w:drawing>
          <wp:anchor distT="0" distB="0" distL="114300" distR="114300" simplePos="0" relativeHeight="251907072" behindDoc="1" locked="0" layoutInCell="1" allowOverlap="1" wp14:anchorId="054A8293" wp14:editId="0C1E07A8">
            <wp:simplePos x="0" y="0"/>
            <wp:positionH relativeFrom="margin">
              <wp:align>right</wp:align>
            </wp:positionH>
            <wp:positionV relativeFrom="paragraph">
              <wp:posOffset>1934845</wp:posOffset>
            </wp:positionV>
            <wp:extent cx="3556000" cy="3162300"/>
            <wp:effectExtent l="19050" t="19050" r="25400" b="19050"/>
            <wp:wrapTight wrapText="bothSides">
              <wp:wrapPolygon edited="0">
                <wp:start x="-116" y="-130"/>
                <wp:lineTo x="-116" y="21600"/>
                <wp:lineTo x="21639" y="21600"/>
                <wp:lineTo x="21639" y="-130"/>
                <wp:lineTo x="-116" y="-130"/>
              </wp:wrapPolygon>
            </wp:wrapTight>
            <wp:docPr id="330" name="Picture 330"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Picture 330" descr="A graph of a function&#10;&#10;AI-generated content may be incorrect."/>
                    <pic:cNvPicPr>
                      <a:picLocks noChangeAspect="1" noChangeArrowheads="1"/>
                    </pic:cNvPicPr>
                  </pic:nvPicPr>
                  <pic:blipFill rotWithShape="1">
                    <a:blip r:embed="rId162" cstate="print">
                      <a:extLst>
                        <a:ext uri="{28A0092B-C50C-407E-A947-70E740481C1C}">
                          <a14:useLocalDpi xmlns:a14="http://schemas.microsoft.com/office/drawing/2010/main" val="0"/>
                        </a:ext>
                      </a:extLst>
                    </a:blip>
                    <a:srcRect l="8082" t="2434" r="6709" b="6276"/>
                    <a:stretch/>
                  </pic:blipFill>
                  <pic:spPr bwMode="auto">
                    <a:xfrm>
                      <a:off x="0" y="0"/>
                      <a:ext cx="3556000" cy="316230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57"/>
      <w:r w:rsidR="00D80056" w:rsidRPr="00B749DA">
        <w:rPr>
          <w:color w:val="000000"/>
        </w:rPr>
        <w:t xml:space="preserve">The term </w:t>
      </w:r>
      <w:r w:rsidR="00D80056">
        <w:rPr>
          <w:color w:val="000000"/>
        </w:rPr>
        <w:t>‘</w:t>
      </w:r>
      <w:r w:rsidR="00D80056" w:rsidRPr="00B749DA">
        <w:rPr>
          <w:color w:val="000000"/>
        </w:rPr>
        <w:t>signal</w:t>
      </w:r>
      <w:r w:rsidR="00D80056">
        <w:rPr>
          <w:color w:val="000000"/>
        </w:rPr>
        <w:t>’</w:t>
      </w:r>
      <w:r w:rsidR="00D80056" w:rsidRPr="00B749DA">
        <w:rPr>
          <w:color w:val="000000"/>
        </w:rPr>
        <w:t xml:space="preserve"> </w:t>
      </w:r>
      <w:r w:rsidR="00B35EDA">
        <w:rPr>
          <w:color w:val="000000"/>
        </w:rPr>
        <w:t>can have</w:t>
      </w:r>
      <w:r w:rsidR="00D80056" w:rsidRPr="00B749DA">
        <w:rPr>
          <w:color w:val="000000"/>
        </w:rPr>
        <w:t xml:space="preserve"> two meanings</w:t>
      </w:r>
      <w:r w:rsidR="00D80056">
        <w:rPr>
          <w:color w:val="000000"/>
        </w:rPr>
        <w:t>. I</w:t>
      </w:r>
      <w:r w:rsidR="00D80056" w:rsidRPr="00B749DA">
        <w:rPr>
          <w:color w:val="000000"/>
        </w:rPr>
        <w:t xml:space="preserve">n the more general sense, it can mean the </w:t>
      </w:r>
      <w:r w:rsidR="00D80056" w:rsidRPr="00B749DA">
        <w:rPr>
          <w:i/>
          <w:color w:val="000000"/>
        </w:rPr>
        <w:t xml:space="preserve">entire </w:t>
      </w:r>
      <w:r w:rsidR="00D80056" w:rsidRPr="00B749DA">
        <w:rPr>
          <w:color w:val="000000"/>
        </w:rPr>
        <w:t>data recording, including the noise and other artifacts, as in the</w:t>
      </w:r>
      <w:r w:rsidR="00B35EDA">
        <w:rPr>
          <w:color w:val="000000"/>
        </w:rPr>
        <w:t xml:space="preserve"> </w:t>
      </w:r>
      <w:r w:rsidR="001A4D94">
        <w:rPr>
          <w:color w:val="000000"/>
        </w:rPr>
        <w:t xml:space="preserve">expression </w:t>
      </w:r>
      <w:r w:rsidR="00D80056">
        <w:rPr>
          <w:color w:val="000000"/>
        </w:rPr>
        <w:t>“</w:t>
      </w:r>
      <w:r w:rsidR="00D80056" w:rsidRPr="00B749DA">
        <w:rPr>
          <w:color w:val="000000"/>
        </w:rPr>
        <w:t>raw signal</w:t>
      </w:r>
      <w:r w:rsidR="00D80056">
        <w:rPr>
          <w:color w:val="000000"/>
        </w:rPr>
        <w:t>”</w:t>
      </w:r>
      <w:r w:rsidR="00B35EDA">
        <w:rPr>
          <w:color w:val="000000"/>
        </w:rPr>
        <w:t>,</w:t>
      </w:r>
      <w:r w:rsidR="00D80056" w:rsidRPr="00B749DA">
        <w:rPr>
          <w:color w:val="000000"/>
        </w:rPr>
        <w:t xml:space="preserve"> before processing is applied. But it can also mean only the </w:t>
      </w:r>
      <w:r w:rsidR="00D80056" w:rsidRPr="00B749DA">
        <w:rPr>
          <w:i/>
          <w:color w:val="000000"/>
        </w:rPr>
        <w:t xml:space="preserve">desirable </w:t>
      </w:r>
      <w:r w:rsidR="00D80056" w:rsidRPr="00B749DA">
        <w:rPr>
          <w:color w:val="000000"/>
        </w:rPr>
        <w:t xml:space="preserve">or </w:t>
      </w:r>
      <w:r w:rsidR="00D80056" w:rsidRPr="00B749DA">
        <w:rPr>
          <w:i/>
          <w:color w:val="000000"/>
        </w:rPr>
        <w:t xml:space="preserve">important </w:t>
      </w:r>
      <w:r w:rsidR="00D80056" w:rsidRPr="00B749DA">
        <w:rPr>
          <w:color w:val="000000"/>
        </w:rPr>
        <w:t xml:space="preserve">part of the data, the </w:t>
      </w:r>
      <w:r w:rsidR="00D80056" w:rsidRPr="00B749DA">
        <w:rPr>
          <w:i/>
          <w:color w:val="000000"/>
        </w:rPr>
        <w:t>true</w:t>
      </w:r>
      <w:r w:rsidR="00D80056" w:rsidRPr="00B749DA">
        <w:rPr>
          <w:color w:val="000000"/>
        </w:rPr>
        <w:t xml:space="preserve"> </w:t>
      </w:r>
      <w:r w:rsidR="00D80056" w:rsidRPr="00B749DA">
        <w:rPr>
          <w:i/>
          <w:color w:val="000000"/>
        </w:rPr>
        <w:t>underlying signal</w:t>
      </w:r>
      <w:r w:rsidR="00D80056" w:rsidRPr="00B749DA">
        <w:rPr>
          <w:color w:val="000000"/>
        </w:rPr>
        <w:t xml:space="preserve"> that you seek to measure</w:t>
      </w:r>
      <w:r w:rsidR="00D80056">
        <w:rPr>
          <w:color w:val="000000"/>
        </w:rPr>
        <w:t>, as in the expression “signal-to-noise ratio”</w:t>
      </w:r>
      <w:r w:rsidR="00D80056" w:rsidRPr="00B749DA">
        <w:rPr>
          <w:color w:val="000000"/>
        </w:rPr>
        <w:t xml:space="preserve">. A fundamental problem in signal measurement is distinguishing the true underlying signal from the noise. </w:t>
      </w:r>
      <w:r w:rsidR="00D80056">
        <w:rPr>
          <w:color w:val="000000"/>
        </w:rPr>
        <w:t>For example, suppose y</w:t>
      </w:r>
      <w:r w:rsidR="00D80056" w:rsidRPr="00B749DA">
        <w:rPr>
          <w:color w:val="000000"/>
        </w:rPr>
        <w:t xml:space="preserve">ou want to measure the average of the signal over a certain time or the height of a peak or the area under a peak that occurs in the data. </w:t>
      </w:r>
      <w:r w:rsidR="00D80056">
        <w:rPr>
          <w:color w:val="000000"/>
        </w:rPr>
        <w:t>In</w:t>
      </w:r>
      <w:r w:rsidR="00D80056" w:rsidRPr="00B749DA">
        <w:rPr>
          <w:color w:val="000000"/>
        </w:rPr>
        <w:t xml:space="preserve"> the absorption spectrum</w:t>
      </w:r>
      <w:r w:rsidR="00D80056">
        <w:rPr>
          <w:color w:val="000000"/>
        </w:rPr>
        <w:fldChar w:fldCharType="begin"/>
      </w:r>
      <w:r w:rsidR="00D80056">
        <w:instrText xml:space="preserve"> XE "</w:instrText>
      </w:r>
      <w:r w:rsidR="00D80056" w:rsidRPr="00E52AD4">
        <w:rPr>
          <w:color w:val="000000"/>
        </w:rPr>
        <w:instrText>absorption spectrum</w:instrText>
      </w:r>
      <w:r w:rsidR="00D80056">
        <w:instrText xml:space="preserve">" </w:instrText>
      </w:r>
      <w:r w:rsidR="00D80056">
        <w:rPr>
          <w:color w:val="000000"/>
        </w:rPr>
        <w:fldChar w:fldCharType="end"/>
      </w:r>
      <w:r w:rsidR="00D80056" w:rsidRPr="00B749DA">
        <w:rPr>
          <w:color w:val="000000"/>
        </w:rPr>
        <w:t xml:space="preserve"> in the right-hand half of the figure on page </w:t>
      </w:r>
      <w:r w:rsidR="00D80056">
        <w:rPr>
          <w:color w:val="000000"/>
        </w:rPr>
        <w:fldChar w:fldCharType="begin"/>
      </w:r>
      <w:r w:rsidR="00D80056">
        <w:rPr>
          <w:color w:val="000000"/>
        </w:rPr>
        <w:instrText xml:space="preserve"> PAGEREF AbsorptionSpectrum \h </w:instrText>
      </w:r>
      <w:r w:rsidR="00D80056">
        <w:rPr>
          <w:color w:val="000000"/>
        </w:rPr>
      </w:r>
      <w:r w:rsidR="00D80056">
        <w:rPr>
          <w:color w:val="000000"/>
        </w:rPr>
        <w:fldChar w:fldCharType="separate"/>
      </w:r>
      <w:r w:rsidR="0018117D">
        <w:rPr>
          <w:noProof/>
          <w:color w:val="000000"/>
        </w:rPr>
        <w:t>15</w:t>
      </w:r>
      <w:r w:rsidR="00D80056">
        <w:rPr>
          <w:color w:val="000000"/>
        </w:rPr>
        <w:fldChar w:fldCharType="end"/>
      </w:r>
      <w:r w:rsidR="00D80056">
        <w:rPr>
          <w:color w:val="000000"/>
        </w:rPr>
        <w:t xml:space="preserve">, </w:t>
      </w:r>
      <w:r w:rsidR="00D80056" w:rsidRPr="00B749DA">
        <w:rPr>
          <w:color w:val="000000"/>
        </w:rPr>
        <w:t xml:space="preserve">the </w:t>
      </w:r>
      <w:r w:rsidR="00D80056">
        <w:rPr>
          <w:color w:val="000000"/>
        </w:rPr>
        <w:t>“</w:t>
      </w:r>
      <w:r w:rsidR="00D80056" w:rsidRPr="00B749DA">
        <w:rPr>
          <w:color w:val="000000"/>
        </w:rPr>
        <w:t>important</w:t>
      </w:r>
      <w:r w:rsidR="00D80056">
        <w:rPr>
          <w:color w:val="000000"/>
        </w:rPr>
        <w:t>”</w:t>
      </w:r>
      <w:r w:rsidR="00D80056" w:rsidRPr="00B749DA">
        <w:rPr>
          <w:color w:val="000000"/>
        </w:rPr>
        <w:t xml:space="preserve"> parts of the data are probably the absorption peaks located at 520 and 550 nm. The height or the position of either of those peaks might be considered the signal, depending on the </w:t>
      </w:r>
      <w:proofErr w:type="spellStart"/>
      <w:r w:rsidR="00D80056" w:rsidRPr="00B749DA">
        <w:rPr>
          <w:color w:val="000000"/>
        </w:rPr>
        <w:t>appli</w:t>
      </w:r>
      <w:proofErr w:type="spellEnd"/>
      <w:r w:rsidR="00B35EDA">
        <w:rPr>
          <w:color w:val="000000"/>
        </w:rPr>
        <w:t>-</w:t>
      </w:r>
      <w:r w:rsidR="00D80056" w:rsidRPr="00B749DA">
        <w:rPr>
          <w:color w:val="000000"/>
        </w:rPr>
        <w:t>cation. In this example, the height of the largest peak is about 0.08 absorbance units.</w:t>
      </w:r>
      <w:r w:rsidR="00D80056">
        <w:rPr>
          <w:color w:val="000000"/>
        </w:rPr>
        <w:t xml:space="preserve"> But how to measure the noise? In the exceptional case that</w:t>
      </w:r>
      <w:r w:rsidR="00D80056" w:rsidRPr="00B749DA">
        <w:rPr>
          <w:color w:val="000000"/>
        </w:rPr>
        <w:t xml:space="preserve"> you have a </w:t>
      </w:r>
      <w:r w:rsidR="00D80056">
        <w:rPr>
          <w:color w:val="000000"/>
        </w:rPr>
        <w:t xml:space="preserve">physical system </w:t>
      </w:r>
      <w:r w:rsidR="00D80056" w:rsidRPr="00B56A6E">
        <w:rPr>
          <w:i/>
          <w:iCs/>
          <w:color w:val="000000"/>
        </w:rPr>
        <w:t>and</w:t>
      </w:r>
      <w:r w:rsidR="00D80056">
        <w:rPr>
          <w:color w:val="000000"/>
        </w:rPr>
        <w:t xml:space="preserve"> a measuring</w:t>
      </w:r>
      <w:r w:rsidR="00D80056" w:rsidRPr="00B749DA">
        <w:rPr>
          <w:color w:val="000000"/>
        </w:rPr>
        <w:t xml:space="preserve"> instrument </w:t>
      </w:r>
      <w:r w:rsidR="00D80056">
        <w:rPr>
          <w:color w:val="000000"/>
        </w:rPr>
        <w:t>which</w:t>
      </w:r>
      <w:r w:rsidR="00D80056" w:rsidRPr="00B749DA">
        <w:rPr>
          <w:color w:val="000000"/>
        </w:rPr>
        <w:t xml:space="preserve"> are </w:t>
      </w:r>
      <w:r w:rsidR="00D80056" w:rsidRPr="008D0684">
        <w:rPr>
          <w:i/>
          <w:color w:val="000000"/>
        </w:rPr>
        <w:t>both</w:t>
      </w:r>
      <w:r w:rsidR="00D80056">
        <w:rPr>
          <w:color w:val="000000"/>
        </w:rPr>
        <w:t xml:space="preserve"> </w:t>
      </w:r>
      <w:r w:rsidR="00D80056" w:rsidRPr="00B749DA">
        <w:rPr>
          <w:color w:val="000000"/>
        </w:rPr>
        <w:t>completely stable (</w:t>
      </w:r>
      <w:r w:rsidR="00D80056" w:rsidRPr="00B749DA">
        <w:rPr>
          <w:i/>
          <w:color w:val="000000"/>
        </w:rPr>
        <w:t xml:space="preserve">except </w:t>
      </w:r>
      <w:r w:rsidR="00D80056" w:rsidRPr="00B749DA">
        <w:rPr>
          <w:color w:val="000000"/>
        </w:rPr>
        <w:t xml:space="preserve">for the random noise), an easy way to isolate and measure the noise is to </w:t>
      </w:r>
      <w:r w:rsidR="00D80056" w:rsidRPr="00B749DA">
        <w:rPr>
          <w:i/>
          <w:color w:val="000000"/>
        </w:rPr>
        <w:t xml:space="preserve">record two signals m1 and m2 of the same </w:t>
      </w:r>
      <w:r w:rsidR="00D80056">
        <w:rPr>
          <w:i/>
          <w:color w:val="000000"/>
        </w:rPr>
        <w:t>physical system</w:t>
      </w:r>
      <w:r w:rsidR="00D80056" w:rsidRPr="00B749DA">
        <w:rPr>
          <w:color w:val="000000"/>
        </w:rPr>
        <w:t xml:space="preserve">. </w:t>
      </w:r>
      <w:r w:rsidR="00D80056">
        <w:rPr>
          <w:color w:val="000000"/>
        </w:rPr>
        <w:t xml:space="preserve">If you subtract those two recordings, the signal part will </w:t>
      </w:r>
      <w:r w:rsidR="004B07D8">
        <w:rPr>
          <w:color w:val="000000"/>
        </w:rPr>
        <w:t>be cancelled.</w:t>
      </w:r>
      <w:r w:rsidR="00D80056">
        <w:rPr>
          <w:color w:val="000000"/>
        </w:rPr>
        <w:t xml:space="preserve"> </w:t>
      </w:r>
      <w:r w:rsidR="00D80056" w:rsidRPr="00B749DA">
        <w:rPr>
          <w:color w:val="000000"/>
        </w:rPr>
        <w:t xml:space="preserve">Then the standard deviation of the noise in the original signals is </w:t>
      </w:r>
      <w:r w:rsidR="00D80056">
        <w:rPr>
          <w:color w:val="000000"/>
        </w:rPr>
        <w:t xml:space="preserve">given by </w:t>
      </w:r>
      <w:r w:rsidR="00D80056">
        <w:t>sqrt((std(m1-m2)</w:t>
      </w:r>
      <w:r w:rsidR="00D80056" w:rsidRPr="00266B7A">
        <w:rPr>
          <w:vertAlign w:val="superscript"/>
        </w:rPr>
        <w:t>2</w:t>
      </w:r>
      <w:r w:rsidR="00D80056">
        <w:t>)/2)</w:t>
      </w:r>
      <w:r w:rsidR="00D80056" w:rsidRPr="00B749DA">
        <w:rPr>
          <w:color w:val="000000"/>
        </w:rPr>
        <w:t xml:space="preserve">, </w:t>
      </w:r>
      <w:r w:rsidR="00D80056">
        <w:rPr>
          <w:color w:val="000000"/>
        </w:rPr>
        <w:t>where “sqrt” is the square root and “std” is the standard deviation. (The derivation of this expression is</w:t>
      </w:r>
      <w:r w:rsidR="00D80056" w:rsidRPr="00B749DA">
        <w:rPr>
          <w:color w:val="000000"/>
        </w:rPr>
        <w:t xml:space="preserve"> based on the </w:t>
      </w:r>
      <w:hyperlink r:id="rId163" w:history="1">
        <w:r w:rsidR="00D80056" w:rsidRPr="00B749DA">
          <w:t>rules for mathematical error propagation</w:t>
        </w:r>
      </w:hyperlink>
      <w:r w:rsidR="00D80056">
        <w:t xml:space="preserve"> and is </w:t>
      </w:r>
      <w:r w:rsidR="00D80056">
        <w:rPr>
          <w:color w:val="000000"/>
        </w:rPr>
        <w:t>worked out</w:t>
      </w:r>
      <w:r w:rsidR="00D80056" w:rsidRPr="00B749DA">
        <w:rPr>
          <w:color w:val="000000"/>
        </w:rPr>
        <w:t xml:space="preserve"> </w:t>
      </w:r>
      <w:r w:rsidR="00D80056">
        <w:rPr>
          <w:color w:val="000000"/>
        </w:rPr>
        <w:t xml:space="preserve">in </w:t>
      </w:r>
      <w:hyperlink r:id="rId164" w:history="1">
        <w:r w:rsidR="00D80056" w:rsidRPr="00211718">
          <w:rPr>
            <w:rStyle w:val="Hyperlink"/>
          </w:rPr>
          <w:t>https://terpconnect.umd.edu/~toh/spectrum/Derivation.txt</w:t>
        </w:r>
      </w:hyperlink>
      <w:r w:rsidR="00D80056">
        <w:rPr>
          <w:color w:val="000000"/>
        </w:rPr>
        <w:t>).</w:t>
      </w:r>
      <w:r w:rsidR="00D80056" w:rsidRPr="00B749DA">
        <w:rPr>
          <w:color w:val="000000"/>
        </w:rPr>
        <w:t xml:space="preserve"> The Matlab/Octave script </w:t>
      </w:r>
      <w:r w:rsidR="00D80056">
        <w:rPr>
          <w:color w:val="000000"/>
        </w:rPr>
        <w:t>“</w:t>
      </w:r>
      <w:hyperlink r:id="rId165" w:history="1">
        <w:r w:rsidR="00D80056" w:rsidRPr="002D34D2">
          <w:rPr>
            <w:u w:val="single"/>
          </w:rPr>
          <w:t>SubtractTwoMeasurements.m</w:t>
        </w:r>
      </w:hyperlink>
      <w:r w:rsidR="00D80056">
        <w:t>”</w:t>
      </w:r>
      <w:r w:rsidR="00D80056" w:rsidRPr="00B749DA">
        <w:rPr>
          <w:color w:val="000000"/>
        </w:rPr>
        <w:t xml:space="preserve"> demonstrate</w:t>
      </w:r>
      <w:r w:rsidR="00D80056">
        <w:rPr>
          <w:color w:val="000000"/>
        </w:rPr>
        <w:t>s this process quantitatively and graphically</w:t>
      </w:r>
      <w:r w:rsidR="00D80056" w:rsidRPr="008527DA">
        <w:rPr>
          <w:color w:val="000000"/>
        </w:rPr>
        <w:t xml:space="preserve"> </w:t>
      </w:r>
      <w:r w:rsidR="00F3754A">
        <w:rPr>
          <w:u w:val="single"/>
        </w:rPr>
        <w:t>above</w:t>
      </w:r>
      <w:r w:rsidR="00D80056">
        <w:rPr>
          <w:color w:val="000000"/>
        </w:rPr>
        <w:t>.</w:t>
      </w:r>
    </w:p>
    <w:p w14:paraId="51E4D548" w14:textId="38559CBB" w:rsidR="00D80056" w:rsidRDefault="00D80056" w:rsidP="00D80056">
      <w:pPr>
        <w:pStyle w:val="Textbody"/>
        <w:widowControl/>
        <w:spacing w:line="276" w:lineRule="auto"/>
        <w:rPr>
          <w:color w:val="000000"/>
        </w:rPr>
      </w:pPr>
      <w:r w:rsidRPr="00B749DA">
        <w:rPr>
          <w:color w:val="000000"/>
        </w:rPr>
        <w:t xml:space="preserve">But </w:t>
      </w:r>
      <w:r>
        <w:rPr>
          <w:color w:val="000000"/>
        </w:rPr>
        <w:t>suppose that</w:t>
      </w:r>
      <w:r w:rsidRPr="00B749DA">
        <w:rPr>
          <w:color w:val="000000"/>
        </w:rPr>
        <w:t xml:space="preserve"> the measurements are not that reproducible or that you had only </w:t>
      </w:r>
      <w:r w:rsidRPr="00B749DA">
        <w:rPr>
          <w:i/>
          <w:color w:val="000000"/>
        </w:rPr>
        <w:t>one</w:t>
      </w:r>
      <w:r w:rsidRPr="00B749DA">
        <w:rPr>
          <w:color w:val="000000"/>
        </w:rPr>
        <w:t xml:space="preserve"> recording of that spectrum and no other data</w:t>
      </w:r>
      <w:r>
        <w:rPr>
          <w:color w:val="000000"/>
        </w:rPr>
        <w:t xml:space="preserve">. </w:t>
      </w:r>
      <w:r w:rsidRPr="00B749DA">
        <w:rPr>
          <w:color w:val="000000"/>
        </w:rPr>
        <w:t xml:space="preserve">In that case, you could try to estimate the noise in that single recording, based on the </w:t>
      </w:r>
      <w:r w:rsidRPr="00B749DA">
        <w:rPr>
          <w:i/>
          <w:color w:val="000000"/>
        </w:rPr>
        <w:t xml:space="preserve">assumption </w:t>
      </w:r>
      <w:r w:rsidRPr="00B749DA">
        <w:rPr>
          <w:color w:val="000000"/>
        </w:rPr>
        <w:t xml:space="preserve">that the visible </w:t>
      </w:r>
      <w:r w:rsidRPr="00B749DA">
        <w:rPr>
          <w:i/>
          <w:color w:val="000000"/>
        </w:rPr>
        <w:t>short-term fluctuations</w:t>
      </w:r>
      <w:r w:rsidRPr="00B749DA">
        <w:rPr>
          <w:color w:val="000000"/>
        </w:rPr>
        <w:t xml:space="preserve"> in the signal - the little random wiggles superimposed on the smooth signal - are </w:t>
      </w:r>
      <w:r w:rsidRPr="008527DA">
        <w:rPr>
          <w:i/>
          <w:iCs/>
          <w:color w:val="000000"/>
        </w:rPr>
        <w:t>noise</w:t>
      </w:r>
      <w:r w:rsidRPr="00B749DA">
        <w:rPr>
          <w:color w:val="000000"/>
        </w:rPr>
        <w:t xml:space="preserve"> and not part of the true underlying signal. That depends on some knowledge of the origin of the signal and the possible forms it might take. The examples in </w:t>
      </w:r>
      <w:r>
        <w:rPr>
          <w:color w:val="000000"/>
        </w:rPr>
        <w:t xml:space="preserve">the </w:t>
      </w:r>
      <w:r w:rsidRPr="00B749DA">
        <w:rPr>
          <w:color w:val="000000"/>
        </w:rPr>
        <w:t>previous section</w:t>
      </w:r>
      <w:r w:rsidRPr="00901ED4">
        <w:rPr>
          <w:color w:val="000000"/>
        </w:rPr>
        <w:t xml:space="preserve"> </w:t>
      </w:r>
      <w:r>
        <w:rPr>
          <w:color w:val="000000"/>
        </w:rPr>
        <w:t xml:space="preserve">(page </w:t>
      </w:r>
      <w:r>
        <w:rPr>
          <w:color w:val="000000"/>
        </w:rPr>
        <w:fldChar w:fldCharType="begin"/>
      </w:r>
      <w:r>
        <w:rPr>
          <w:color w:val="000000"/>
        </w:rPr>
        <w:instrText xml:space="preserve"> PAGEREF AbsorptionSpectrum \h </w:instrText>
      </w:r>
      <w:r>
        <w:rPr>
          <w:color w:val="000000"/>
        </w:rPr>
      </w:r>
      <w:r>
        <w:rPr>
          <w:color w:val="000000"/>
        </w:rPr>
        <w:fldChar w:fldCharType="separate"/>
      </w:r>
      <w:r w:rsidR="0018117D">
        <w:rPr>
          <w:noProof/>
          <w:color w:val="000000"/>
        </w:rPr>
        <w:t>15</w:t>
      </w:r>
      <w:r>
        <w:rPr>
          <w:color w:val="000000"/>
        </w:rPr>
        <w:fldChar w:fldCharType="end"/>
      </w:r>
      <w:r>
        <w:rPr>
          <w:color w:val="000000"/>
        </w:rPr>
        <w:t>)</w:t>
      </w:r>
      <w:r w:rsidRPr="00B749DA">
        <w:rPr>
          <w:color w:val="000000"/>
        </w:rPr>
        <w:t xml:space="preserve"> are </w:t>
      </w:r>
      <w:r>
        <w:rPr>
          <w:color w:val="000000"/>
        </w:rPr>
        <w:t xml:space="preserve">the </w:t>
      </w:r>
      <w:r w:rsidR="00F3754A">
        <w:rPr>
          <w:color w:val="000000"/>
        </w:rPr>
        <w:t xml:space="preserve">optical </w:t>
      </w:r>
      <w:r w:rsidRPr="00B749DA">
        <w:rPr>
          <w:color w:val="000000"/>
        </w:rPr>
        <w:t>absorption spectra of liquid solutions over the wavelength range of 450 nm to 700</w:t>
      </w:r>
      <w:r>
        <w:rPr>
          <w:color w:val="000000"/>
        </w:rPr>
        <w:t xml:space="preserve"> nm. These solutions</w:t>
      </w:r>
      <w:r w:rsidRPr="00B749DA">
        <w:rPr>
          <w:color w:val="000000"/>
        </w:rPr>
        <w:t xml:space="preserve"> ordinarily exhibit broad smooth peaks with a width of the order of 10 to 100 nm, so th</w:t>
      </w:r>
      <w:r>
        <w:rPr>
          <w:color w:val="000000"/>
        </w:rPr>
        <w:t>os</w:t>
      </w:r>
      <w:r w:rsidRPr="00B749DA">
        <w:rPr>
          <w:color w:val="000000"/>
        </w:rPr>
        <w:t xml:space="preserve">e little wiggles must be </w:t>
      </w:r>
      <w:r w:rsidRPr="00D81566">
        <w:rPr>
          <w:i/>
          <w:color w:val="000000"/>
        </w:rPr>
        <w:t>noise</w:t>
      </w:r>
      <w:r w:rsidRPr="00B749DA">
        <w:rPr>
          <w:color w:val="000000"/>
        </w:rPr>
        <w:t xml:space="preserve">. In this case, those fluctuations </w:t>
      </w:r>
      <w:r>
        <w:rPr>
          <w:color w:val="000000"/>
        </w:rPr>
        <w:t>have</w:t>
      </w:r>
      <w:r w:rsidRPr="00B749DA">
        <w:rPr>
          <w:color w:val="000000"/>
        </w:rPr>
        <w:t xml:space="preserve"> a standard deviation of about 0.001. Often the best way to measure the noise is to locate a </w:t>
      </w:r>
      <w:r>
        <w:rPr>
          <w:color w:val="000000"/>
        </w:rPr>
        <w:t>region</w:t>
      </w:r>
      <w:r w:rsidRPr="00B749DA">
        <w:rPr>
          <w:color w:val="000000"/>
        </w:rPr>
        <w:t xml:space="preserve"> of the signal on the baseline where the signal is flat and to compute the standard deviation in that </w:t>
      </w:r>
      <w:r>
        <w:rPr>
          <w:color w:val="000000"/>
        </w:rPr>
        <w:t>region</w:t>
      </w:r>
      <w:r w:rsidRPr="00B749DA">
        <w:rPr>
          <w:color w:val="000000"/>
        </w:rPr>
        <w:t xml:space="preserve">. This is easy to do with a computer if the signal is digitized. </w:t>
      </w:r>
    </w:p>
    <w:p w14:paraId="52D707C4" w14:textId="5DB1DA67" w:rsidR="00D80056" w:rsidRDefault="00D80056" w:rsidP="00D80056">
      <w:pPr>
        <w:pStyle w:val="Textbody"/>
        <w:widowControl/>
        <w:spacing w:line="276" w:lineRule="auto"/>
        <w:rPr>
          <w:color w:val="000000"/>
        </w:rPr>
      </w:pPr>
      <w:r>
        <w:rPr>
          <w:color w:val="000000"/>
        </w:rPr>
        <w:t>It is</w:t>
      </w:r>
      <w:r w:rsidRPr="00B749DA">
        <w:rPr>
          <w:color w:val="000000"/>
        </w:rPr>
        <w:t xml:space="preserve"> important to appreciate that the standard deviations calculated from a small set of measurements can be much higher or much lower than the actual standard </w:t>
      </w:r>
      <w:r>
        <w:rPr>
          <w:color w:val="000000"/>
        </w:rPr>
        <w:t xml:space="preserve">deviate </w:t>
      </w:r>
      <w:r w:rsidRPr="00B749DA">
        <w:rPr>
          <w:color w:val="000000"/>
        </w:rPr>
        <w:t xml:space="preserve">on of a larger number of </w:t>
      </w:r>
      <w:r w:rsidRPr="00B749DA">
        <w:rPr>
          <w:color w:val="000000"/>
        </w:rPr>
        <w:lastRenderedPageBreak/>
        <w:t xml:space="preserve">measurements. For example, the Matlab/Octave function </w:t>
      </w:r>
      <w:r w:rsidRPr="00B749DA">
        <w:rPr>
          <w:rStyle w:val="Teletype"/>
          <w:color w:val="000000"/>
        </w:rPr>
        <w:t>randn(1,n)</w:t>
      </w:r>
      <w:r w:rsidRPr="00B749DA">
        <w:rPr>
          <w:color w:val="000000"/>
        </w:rPr>
        <w:t xml:space="preserve">, where </w:t>
      </w:r>
      <w:r w:rsidRPr="00B749DA">
        <w:rPr>
          <w:i/>
          <w:color w:val="000000"/>
        </w:rPr>
        <w:t>n</w:t>
      </w:r>
      <w:r w:rsidRPr="00B749DA">
        <w:rPr>
          <w:color w:val="000000"/>
        </w:rPr>
        <w:t xml:space="preserve"> is an integer, returns </w:t>
      </w:r>
      <w:r w:rsidRPr="00B749DA">
        <w:rPr>
          <w:i/>
          <w:color w:val="000000"/>
        </w:rPr>
        <w:t>n</w:t>
      </w:r>
      <w:r w:rsidRPr="00B749DA">
        <w:rPr>
          <w:color w:val="000000"/>
        </w:rPr>
        <w:t xml:space="preserve"> random numbers that have </w:t>
      </w:r>
      <w:r w:rsidRPr="00B749DA">
        <w:rPr>
          <w:i/>
          <w:color w:val="000000"/>
        </w:rPr>
        <w:t>on average</w:t>
      </w:r>
      <w:r w:rsidRPr="00B749DA">
        <w:rPr>
          <w:color w:val="000000"/>
        </w:rPr>
        <w:t xml:space="preserve"> a mean of zero and a standard deviation of 1.00 if </w:t>
      </w:r>
      <w:r w:rsidRPr="00B749DA">
        <w:rPr>
          <w:i/>
          <w:color w:val="000000"/>
        </w:rPr>
        <w:t>n</w:t>
      </w:r>
      <w:r w:rsidRPr="00B749DA">
        <w:rPr>
          <w:color w:val="000000"/>
        </w:rPr>
        <w:t xml:space="preserve"> is large. </w:t>
      </w:r>
      <w:r>
        <w:rPr>
          <w:color w:val="000000"/>
        </w:rPr>
        <w:t xml:space="preserve">(In Python, the random function is </w:t>
      </w:r>
      <w:proofErr w:type="spellStart"/>
      <w:r w:rsidRPr="00DB6B80">
        <w:rPr>
          <w:rFonts w:ascii="Courier New" w:hAnsi="Courier New" w:cs="Courier New"/>
          <w:b/>
          <w:bCs/>
          <w:color w:val="000000"/>
          <w:sz w:val="22"/>
          <w:szCs w:val="22"/>
        </w:rPr>
        <w:t>np.random.rand</w:t>
      </w:r>
      <w:proofErr w:type="spellEnd"/>
      <w:r w:rsidRPr="00DB6B80">
        <w:rPr>
          <w:rFonts w:ascii="Courier New" w:hAnsi="Courier New" w:cs="Courier New"/>
          <w:b/>
          <w:bCs/>
          <w:color w:val="000000"/>
          <w:sz w:val="22"/>
          <w:szCs w:val="22"/>
        </w:rPr>
        <w:t>(n)</w:t>
      </w:r>
      <w:r>
        <w:rPr>
          <w:color w:val="000000"/>
        </w:rPr>
        <w:t xml:space="preserve">). </w:t>
      </w:r>
      <w:r w:rsidRPr="00B749DA">
        <w:rPr>
          <w:color w:val="000000"/>
        </w:rPr>
        <w:t xml:space="preserve">But if </w:t>
      </w:r>
      <w:r w:rsidRPr="00B749DA">
        <w:rPr>
          <w:i/>
          <w:color w:val="000000"/>
        </w:rPr>
        <w:t>n</w:t>
      </w:r>
      <w:r>
        <w:rPr>
          <w:color w:val="000000"/>
        </w:rPr>
        <w:t xml:space="preserve"> is small</w:t>
      </w:r>
      <w:r w:rsidRPr="00B749DA">
        <w:rPr>
          <w:color w:val="000000"/>
        </w:rPr>
        <w:t xml:space="preserve">, </w:t>
      </w:r>
      <w:r>
        <w:rPr>
          <w:color w:val="000000"/>
        </w:rPr>
        <w:t xml:space="preserve">the </w:t>
      </w:r>
      <w:r w:rsidRPr="00B749DA">
        <w:rPr>
          <w:color w:val="000000"/>
        </w:rPr>
        <w:t>standard deviations will be different each time you evaluate that function</w:t>
      </w:r>
      <w:r w:rsidR="00F36064">
        <w:rPr>
          <w:color w:val="000000"/>
        </w:rPr>
        <w:t>. F</w:t>
      </w:r>
      <w:r w:rsidRPr="00B749DA">
        <w:rPr>
          <w:color w:val="000000"/>
        </w:rPr>
        <w:t>or example</w:t>
      </w:r>
      <w:r>
        <w:rPr>
          <w:color w:val="000000"/>
        </w:rPr>
        <w:t>,</w:t>
      </w:r>
      <w:r w:rsidRPr="00B749DA">
        <w:rPr>
          <w:color w:val="000000"/>
        </w:rPr>
        <w:t xml:space="preserve"> if n=5, </w:t>
      </w:r>
      <w:r>
        <w:rPr>
          <w:color w:val="000000"/>
        </w:rPr>
        <w:t xml:space="preserve">the standard deviation </w:t>
      </w:r>
      <w:r w:rsidRPr="00DB6B80">
        <w:rPr>
          <w:rFonts w:ascii="Courier New" w:hAnsi="Courier New" w:cs="Courier New"/>
          <w:b/>
          <w:bCs/>
          <w:color w:val="000000"/>
        </w:rPr>
        <w:t>std(</w:t>
      </w:r>
      <w:r w:rsidRPr="00DB6B80">
        <w:rPr>
          <w:rStyle w:val="Teletype"/>
          <w:b/>
          <w:bCs/>
          <w:color w:val="000000"/>
        </w:rPr>
        <w:t>randn(1,5)</w:t>
      </w:r>
      <w:r w:rsidRPr="00DB6B80">
        <w:rPr>
          <w:rFonts w:ascii="Courier New" w:hAnsi="Courier New" w:cs="Courier New"/>
          <w:b/>
          <w:bCs/>
          <w:color w:val="000000"/>
        </w:rPr>
        <w:t>)</w:t>
      </w:r>
      <w:r w:rsidRPr="00B749DA">
        <w:rPr>
          <w:color w:val="000000"/>
        </w:rPr>
        <w:t xml:space="preserve"> might vary randomly from 0.5 to 2 or even more. This is </w:t>
      </w:r>
      <w:r>
        <w:rPr>
          <w:color w:val="000000"/>
        </w:rPr>
        <w:t xml:space="preserve">the </w:t>
      </w:r>
      <w:hyperlink r:id="rId166" w:history="1">
        <w:r w:rsidRPr="006B23C6">
          <w:rPr>
            <w:rStyle w:val="Hyperlink"/>
          </w:rPr>
          <w:t>Law of Large Numbers</w:t>
        </w:r>
      </w:hyperlink>
      <w:r>
        <w:rPr>
          <w:rStyle w:val="Hyperlink"/>
        </w:rPr>
        <w:t xml:space="preserve"> </w:t>
      </w:r>
      <w:r>
        <w:rPr>
          <w:color w:val="000000"/>
        </w:rPr>
        <w:t xml:space="preserve">(page </w:t>
      </w:r>
      <w:r>
        <w:rPr>
          <w:color w:val="000000"/>
        </w:rPr>
        <w:fldChar w:fldCharType="begin"/>
      </w:r>
      <w:r>
        <w:rPr>
          <w:color w:val="000000"/>
        </w:rPr>
        <w:instrText xml:space="preserve"> PAGEREF _Ref8618512 \h </w:instrText>
      </w:r>
      <w:r>
        <w:rPr>
          <w:color w:val="000000"/>
        </w:rPr>
      </w:r>
      <w:r>
        <w:rPr>
          <w:color w:val="000000"/>
        </w:rPr>
        <w:fldChar w:fldCharType="separate"/>
      </w:r>
      <w:r w:rsidR="0018117D">
        <w:rPr>
          <w:noProof/>
          <w:color w:val="000000"/>
        </w:rPr>
        <w:t>362</w:t>
      </w:r>
      <w:r>
        <w:rPr>
          <w:color w:val="000000"/>
        </w:rPr>
        <w:fldChar w:fldCharType="end"/>
      </w:r>
      <w:r>
        <w:rPr>
          <w:color w:val="000000"/>
        </w:rPr>
        <w:t>)</w:t>
      </w:r>
      <w:r w:rsidR="00F36064">
        <w:rPr>
          <w:color w:val="000000"/>
        </w:rPr>
        <w:t>. I</w:t>
      </w:r>
      <w:r>
        <w:rPr>
          <w:color w:val="000000"/>
        </w:rPr>
        <w:t xml:space="preserve">t is </w:t>
      </w:r>
      <w:r w:rsidRPr="00B749DA">
        <w:rPr>
          <w:color w:val="000000"/>
        </w:rPr>
        <w:t>the unavoidable nature of small sets of random numbers</w:t>
      </w:r>
      <w:r>
        <w:rPr>
          <w:color w:val="000000"/>
        </w:rPr>
        <w:t xml:space="preserve"> that</w:t>
      </w:r>
      <w:r w:rsidRPr="00B749DA">
        <w:rPr>
          <w:color w:val="000000"/>
        </w:rPr>
        <w:t xml:space="preserve"> </w:t>
      </w:r>
      <w:r>
        <w:rPr>
          <w:color w:val="000000"/>
        </w:rPr>
        <w:t>their</w:t>
      </w:r>
      <w:r w:rsidRPr="00B749DA">
        <w:rPr>
          <w:color w:val="000000"/>
        </w:rPr>
        <w:t xml:space="preserve"> standard deviation is only a </w:t>
      </w:r>
      <w:r w:rsidRPr="00B749DA">
        <w:rPr>
          <w:i/>
          <w:color w:val="000000"/>
        </w:rPr>
        <w:t>very rough approximation</w:t>
      </w:r>
      <w:r w:rsidRPr="00B749DA">
        <w:rPr>
          <w:color w:val="000000"/>
        </w:rPr>
        <w:t xml:space="preserve"> to the real</w:t>
      </w:r>
      <w:r>
        <w:rPr>
          <w:color w:val="000000"/>
        </w:rPr>
        <w:t xml:space="preserve"> underlying “population” standard deviation.</w:t>
      </w:r>
    </w:p>
    <w:p w14:paraId="1E51D787" w14:textId="2CB7F9EA" w:rsidR="00D80056" w:rsidRDefault="00D80056" w:rsidP="00D80056">
      <w:pPr>
        <w:pStyle w:val="Textbody"/>
        <w:widowControl/>
        <w:spacing w:line="276" w:lineRule="auto"/>
        <w:rPr>
          <w:color w:val="000000"/>
        </w:rPr>
      </w:pPr>
      <w:r w:rsidRPr="00B749DA">
        <w:rPr>
          <w:color w:val="000000"/>
        </w:rPr>
        <w:t xml:space="preserve">A quick but approximate way to estimate the amplitude of noise visually is the </w:t>
      </w:r>
      <w:r w:rsidRPr="00B749DA">
        <w:rPr>
          <w:i/>
          <w:color w:val="000000"/>
        </w:rPr>
        <w:t>peak-to-peak</w:t>
      </w:r>
      <w:r w:rsidRPr="00B749DA">
        <w:rPr>
          <w:color w:val="000000"/>
        </w:rPr>
        <w:t xml:space="preserve"> range, which is the difference between the highest and the lowest values in a region where the signal is flat. The peak-to-peak range of </w:t>
      </w:r>
      <w:r w:rsidRPr="00B749DA">
        <w:rPr>
          <w:i/>
          <w:color w:val="000000"/>
        </w:rPr>
        <w:t>n</w:t>
      </w:r>
      <w:r w:rsidRPr="00B749DA">
        <w:rPr>
          <w:color w:val="000000"/>
        </w:rPr>
        <w:t xml:space="preserve">=100 normally-distributed random numbers </w:t>
      </w:r>
      <w:r>
        <w:rPr>
          <w:color w:val="000000"/>
        </w:rPr>
        <w:t>is about 5 times the standard deviation</w:t>
      </w:r>
      <w:r w:rsidRPr="00B749DA">
        <w:rPr>
          <w:color w:val="000000"/>
        </w:rPr>
        <w:t xml:space="preserve">, as can be proved by running this line of Matlab/Octave code several times: </w:t>
      </w:r>
      <w:r w:rsidRPr="00DB6B80">
        <w:rPr>
          <w:rFonts w:ascii="Courier New" w:hAnsi="Courier New" w:cs="Courier New"/>
          <w:b/>
          <w:bCs/>
          <w:color w:val="000000"/>
          <w:sz w:val="23"/>
          <w:szCs w:val="23"/>
        </w:rPr>
        <w:t xml:space="preserve">n=100; </w:t>
      </w:r>
      <w:proofErr w:type="spellStart"/>
      <w:r w:rsidRPr="00DB6B80">
        <w:rPr>
          <w:rFonts w:ascii="Courier New" w:hAnsi="Courier New" w:cs="Courier New"/>
          <w:b/>
          <w:bCs/>
          <w:color w:val="000000"/>
          <w:sz w:val="23"/>
          <w:szCs w:val="23"/>
        </w:rPr>
        <w:t>rn</w:t>
      </w:r>
      <w:proofErr w:type="spellEnd"/>
      <w:r w:rsidRPr="00DB6B80">
        <w:rPr>
          <w:rFonts w:ascii="Courier New" w:hAnsi="Courier New" w:cs="Courier New"/>
          <w:b/>
          <w:bCs/>
          <w:color w:val="000000"/>
          <w:sz w:val="23"/>
          <w:szCs w:val="23"/>
        </w:rPr>
        <w:t>=randn(1,n);(max(</w:t>
      </w:r>
      <w:proofErr w:type="spellStart"/>
      <w:r w:rsidRPr="00DB6B80">
        <w:rPr>
          <w:rFonts w:ascii="Courier New" w:hAnsi="Courier New" w:cs="Courier New"/>
          <w:b/>
          <w:bCs/>
          <w:color w:val="000000"/>
          <w:sz w:val="23"/>
          <w:szCs w:val="23"/>
        </w:rPr>
        <w:t>rn</w:t>
      </w:r>
      <w:proofErr w:type="spellEnd"/>
      <w:r w:rsidRPr="00DB6B80">
        <w:rPr>
          <w:rFonts w:ascii="Courier New" w:hAnsi="Courier New" w:cs="Courier New"/>
          <w:b/>
          <w:bCs/>
          <w:color w:val="000000"/>
          <w:sz w:val="23"/>
          <w:szCs w:val="23"/>
        </w:rPr>
        <w:t>)-min(</w:t>
      </w:r>
      <w:proofErr w:type="spellStart"/>
      <w:r w:rsidRPr="00DB6B80">
        <w:rPr>
          <w:rFonts w:ascii="Courier New" w:hAnsi="Courier New" w:cs="Courier New"/>
          <w:b/>
          <w:bCs/>
          <w:color w:val="000000"/>
          <w:sz w:val="23"/>
          <w:szCs w:val="23"/>
        </w:rPr>
        <w:t>rn</w:t>
      </w:r>
      <w:proofErr w:type="spellEnd"/>
      <w:r w:rsidRPr="00DB6B80">
        <w:rPr>
          <w:rFonts w:ascii="Courier New" w:hAnsi="Courier New" w:cs="Courier New"/>
          <w:b/>
          <w:bCs/>
          <w:color w:val="000000"/>
          <w:sz w:val="23"/>
          <w:szCs w:val="23"/>
        </w:rPr>
        <w:t>))/std(</w:t>
      </w:r>
      <w:proofErr w:type="spellStart"/>
      <w:r w:rsidRPr="00DB6B80">
        <w:rPr>
          <w:rFonts w:ascii="Courier New" w:hAnsi="Courier New" w:cs="Courier New"/>
          <w:b/>
          <w:bCs/>
          <w:color w:val="000000"/>
          <w:sz w:val="23"/>
          <w:szCs w:val="23"/>
        </w:rPr>
        <w:t>rn</w:t>
      </w:r>
      <w:proofErr w:type="spellEnd"/>
      <w:r w:rsidRPr="00DB6B80">
        <w:rPr>
          <w:rFonts w:ascii="Courier New" w:hAnsi="Courier New" w:cs="Courier New"/>
          <w:b/>
          <w:bCs/>
          <w:color w:val="000000"/>
          <w:sz w:val="23"/>
          <w:szCs w:val="23"/>
        </w:rPr>
        <w:t>)</w:t>
      </w:r>
      <w:r>
        <w:rPr>
          <w:rFonts w:ascii="Courier New" w:hAnsi="Courier New" w:cs="Courier New"/>
          <w:i/>
          <w:iCs/>
          <w:color w:val="000000"/>
          <w:sz w:val="23"/>
          <w:szCs w:val="23"/>
        </w:rPr>
        <w:t>.</w:t>
      </w:r>
      <w:r w:rsidRPr="00B749DA">
        <w:rPr>
          <w:color w:val="000000"/>
        </w:rPr>
        <w:t xml:space="preserve"> For example, the data on the right half of the figure </w:t>
      </w:r>
      <w:r>
        <w:rPr>
          <w:color w:val="000000"/>
        </w:rPr>
        <w:t>page</w:t>
      </w:r>
      <w:r w:rsidRPr="00B749DA">
        <w:rPr>
          <w:color w:val="000000"/>
        </w:rPr>
        <w:t xml:space="preserve"> </w:t>
      </w:r>
      <w:r>
        <w:rPr>
          <w:color w:val="000000"/>
        </w:rPr>
        <w:fldChar w:fldCharType="begin"/>
      </w:r>
      <w:r>
        <w:rPr>
          <w:color w:val="000000"/>
        </w:rPr>
        <w:instrText xml:space="preserve"> PAGEREF _Ref87337468 \h </w:instrText>
      </w:r>
      <w:r>
        <w:rPr>
          <w:color w:val="000000"/>
        </w:rPr>
      </w:r>
      <w:r>
        <w:rPr>
          <w:color w:val="000000"/>
        </w:rPr>
        <w:fldChar w:fldCharType="separate"/>
      </w:r>
      <w:r w:rsidR="0018117D">
        <w:rPr>
          <w:noProof/>
          <w:color w:val="000000"/>
        </w:rPr>
        <w:t>31</w:t>
      </w:r>
      <w:r>
        <w:rPr>
          <w:color w:val="000000"/>
        </w:rPr>
        <w:fldChar w:fldCharType="end"/>
      </w:r>
      <w:r>
        <w:rPr>
          <w:color w:val="000000"/>
        </w:rPr>
        <w:t xml:space="preserve"> </w:t>
      </w:r>
      <w:r w:rsidRPr="00B749DA">
        <w:rPr>
          <w:color w:val="000000"/>
        </w:rPr>
        <w:t>has a peak in the cen</w:t>
      </w:r>
      <w:r>
        <w:rPr>
          <w:color w:val="000000"/>
        </w:rPr>
        <w:t>ter with a height of about 1.3.</w:t>
      </w:r>
      <w:r w:rsidRPr="00B749DA">
        <w:rPr>
          <w:color w:val="000000"/>
        </w:rPr>
        <w:t xml:space="preserve"> The peak-to-peak noise on the baseline is also about 1.0, so the standard deviation of the noise is about 1/5</w:t>
      </w:r>
      <w:r w:rsidRPr="00932211">
        <w:rPr>
          <w:color w:val="000000"/>
          <w:vertAlign w:val="superscript"/>
        </w:rPr>
        <w:t>th</w:t>
      </w:r>
      <w:r w:rsidRPr="00B749DA">
        <w:rPr>
          <w:color w:val="000000"/>
        </w:rPr>
        <w:t xml:space="preserve"> of that, or 0.2. </w:t>
      </w:r>
      <w:r w:rsidRPr="00B749DA">
        <w:rPr>
          <w:i/>
          <w:color w:val="000000"/>
        </w:rPr>
        <w:t xml:space="preserve">However, that ratio varies with the logarithm of n </w:t>
      </w:r>
      <w:r w:rsidRPr="00B749DA">
        <w:rPr>
          <w:color w:val="000000"/>
        </w:rPr>
        <w:t xml:space="preserve">and is closer to 3 when </w:t>
      </w:r>
      <w:r w:rsidRPr="00B749DA">
        <w:rPr>
          <w:i/>
          <w:color w:val="000000"/>
        </w:rPr>
        <w:t>n</w:t>
      </w:r>
      <w:r w:rsidRPr="00B749DA">
        <w:rPr>
          <w:color w:val="000000"/>
        </w:rPr>
        <w:t xml:space="preserve"> = 10 and to 9 when </w:t>
      </w:r>
      <w:r w:rsidRPr="00B749DA">
        <w:rPr>
          <w:i/>
          <w:color w:val="000000"/>
        </w:rPr>
        <w:t xml:space="preserve">n </w:t>
      </w:r>
      <w:r w:rsidRPr="00B749DA">
        <w:rPr>
          <w:color w:val="000000"/>
        </w:rPr>
        <w:t xml:space="preserve">= 100000. In contrast, the standard deviation becomes </w:t>
      </w:r>
      <w:proofErr w:type="gramStart"/>
      <w:r w:rsidRPr="00B749DA">
        <w:rPr>
          <w:color w:val="000000"/>
        </w:rPr>
        <w:t>closer and closer</w:t>
      </w:r>
      <w:proofErr w:type="gramEnd"/>
      <w:r w:rsidRPr="00B749DA">
        <w:rPr>
          <w:color w:val="000000"/>
        </w:rPr>
        <w:t xml:space="preserve"> to the true value as </w:t>
      </w:r>
      <w:r w:rsidRPr="00B749DA">
        <w:rPr>
          <w:i/>
          <w:color w:val="000000"/>
        </w:rPr>
        <w:t>n</w:t>
      </w:r>
      <w:r w:rsidRPr="00B749DA">
        <w:rPr>
          <w:color w:val="000000"/>
        </w:rPr>
        <w:t xml:space="preserve"> increases. </w:t>
      </w:r>
      <w:r>
        <w:rPr>
          <w:color w:val="000000"/>
        </w:rPr>
        <w:t>It is</w:t>
      </w:r>
      <w:r w:rsidRPr="00B749DA">
        <w:rPr>
          <w:color w:val="000000"/>
        </w:rPr>
        <w:t xml:space="preserve"> better to compute the st</w:t>
      </w:r>
      <w:r>
        <w:rPr>
          <w:color w:val="000000"/>
        </w:rPr>
        <w:t xml:space="preserve">andard deviation if possible. </w:t>
      </w:r>
    </w:p>
    <w:p w14:paraId="44C60A0B" w14:textId="77777777" w:rsidR="00D80056" w:rsidRDefault="00D80056" w:rsidP="00D80056">
      <w:pPr>
        <w:pStyle w:val="Textbody"/>
        <w:widowControl/>
        <w:spacing w:line="276" w:lineRule="auto"/>
        <w:rPr>
          <w:color w:val="000000"/>
        </w:rPr>
      </w:pPr>
      <w:r w:rsidRPr="00B749DA">
        <w:rPr>
          <w:color w:val="000000"/>
        </w:rPr>
        <w:t xml:space="preserve">In addition to the </w:t>
      </w:r>
      <w:r w:rsidRPr="00B749DA">
        <w:rPr>
          <w:i/>
          <w:color w:val="000000"/>
        </w:rPr>
        <w:t xml:space="preserve">standard </w:t>
      </w:r>
      <w:r w:rsidRPr="00B749DA">
        <w:rPr>
          <w:color w:val="000000"/>
        </w:rPr>
        <w:t xml:space="preserve">deviation, </w:t>
      </w:r>
      <w:r>
        <w:rPr>
          <w:color w:val="000000"/>
        </w:rPr>
        <w:t>it is</w:t>
      </w:r>
      <w:r w:rsidRPr="00B749DA">
        <w:rPr>
          <w:color w:val="000000"/>
        </w:rPr>
        <w:t xml:space="preserve"> also possible</w:t>
      </w:r>
      <w:r>
        <w:rPr>
          <w:color w:val="000000"/>
        </w:rPr>
        <w:t xml:space="preserve"> (but not usual)</w:t>
      </w:r>
      <w:r w:rsidRPr="00B749DA">
        <w:rPr>
          <w:color w:val="000000"/>
        </w:rPr>
        <w:t xml:space="preserve"> to measure the </w:t>
      </w:r>
      <w:r w:rsidRPr="00B749DA">
        <w:rPr>
          <w:i/>
          <w:color w:val="000000"/>
        </w:rPr>
        <w:t xml:space="preserve">mean absolute </w:t>
      </w:r>
      <w:r w:rsidRPr="00553383">
        <w:rPr>
          <w:color w:val="000000"/>
        </w:rPr>
        <w:t>deviation</w:t>
      </w:r>
      <w:r w:rsidRPr="00B749DA">
        <w:rPr>
          <w:i/>
          <w:color w:val="000000"/>
        </w:rPr>
        <w:t xml:space="preserve"> </w:t>
      </w:r>
      <w:r w:rsidRPr="00B749DA">
        <w:rPr>
          <w:color w:val="000000"/>
        </w:rPr>
        <w:t xml:space="preserve">("mad"). The standard deviation is larger than the mean absolute deviation because the standard deviation weights the large deviation more heavily. For a </w:t>
      </w:r>
      <w:r>
        <w:rPr>
          <w:color w:val="000000"/>
        </w:rPr>
        <w:t>normally-distributed</w:t>
      </w:r>
      <w:r w:rsidRPr="00B749DA">
        <w:rPr>
          <w:color w:val="000000"/>
        </w:rPr>
        <w:t xml:space="preserve"> random variable, the mean absolute deviation is on average 80% of the standard deviation: mad=0.8*std.</w:t>
      </w:r>
      <w:bookmarkStart w:id="58" w:name="SNR"/>
      <w:bookmarkEnd w:id="58"/>
    </w:p>
    <w:p w14:paraId="7C7C2414" w14:textId="6D78A4F8" w:rsidR="00D80056" w:rsidRDefault="00D80056" w:rsidP="00D80056">
      <w:pPr>
        <w:spacing w:line="276" w:lineRule="auto"/>
      </w:pPr>
      <w:bookmarkStart w:id="59" w:name="exampleonpage25"/>
      <w:r>
        <w:rPr>
          <w:noProof/>
          <w:lang w:eastAsia="en-US" w:bidi="ar-SA"/>
        </w:rPr>
        <w:drawing>
          <wp:anchor distT="0" distB="0" distL="114300" distR="114300" simplePos="0" relativeHeight="251742208" behindDoc="1" locked="0" layoutInCell="1" allowOverlap="1" wp14:anchorId="451336B9" wp14:editId="33EF377E">
            <wp:simplePos x="0" y="0"/>
            <wp:positionH relativeFrom="margin">
              <wp:posOffset>23495</wp:posOffset>
            </wp:positionH>
            <wp:positionV relativeFrom="paragraph">
              <wp:posOffset>503555</wp:posOffset>
            </wp:positionV>
            <wp:extent cx="3661410" cy="3596005"/>
            <wp:effectExtent l="19050" t="19050" r="0" b="4445"/>
            <wp:wrapTight wrapText="bothSides">
              <wp:wrapPolygon edited="0">
                <wp:start x="-112" y="-114"/>
                <wp:lineTo x="-112" y="21627"/>
                <wp:lineTo x="21578" y="21627"/>
                <wp:lineTo x="21578" y="-114"/>
                <wp:lineTo x="-112" y="-114"/>
              </wp:wrapPolygon>
            </wp:wrapTight>
            <wp:docPr id="346" name="Picture 346" descr="A graph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Picture 346" descr="A graph of a diagram&#10;&#10;AI-generated content may be incorrect."/>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3661410" cy="35960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bookmarkEnd w:id="59"/>
      <w:r w:rsidRPr="00B749DA">
        <w:t xml:space="preserve">The </w:t>
      </w:r>
      <w:r w:rsidRPr="00B749DA">
        <w:rPr>
          <w:i/>
        </w:rPr>
        <w:t>quality</w:t>
      </w:r>
      <w:r w:rsidRPr="00B749DA">
        <w:t xml:space="preserve"> of a signal is often expressed quantitatively as the </w:t>
      </w:r>
      <w:r w:rsidRPr="00D81566">
        <w:rPr>
          <w:i/>
        </w:rPr>
        <w:t>signal-to-noise</w:t>
      </w:r>
      <w:r w:rsidRPr="00B749DA">
        <w:t xml:space="preserve"> </w:t>
      </w:r>
      <w:r w:rsidRPr="00B749DA">
        <w:rPr>
          <w:i/>
        </w:rPr>
        <w:t>ratio</w:t>
      </w:r>
      <w:r w:rsidRPr="00B749DA">
        <w:t xml:space="preserve"> (S/N ratio</w:t>
      </w:r>
      <w:r>
        <w:t xml:space="preserve"> or SNR</w:t>
      </w:r>
      <w:r w:rsidRPr="00B749DA">
        <w:t xml:space="preserve">), which is the ratio of the true underlying signal amplitude (e.g., the average amplitude or the peak height) to the standard deviation of the noise. Thus, the S/N ratio of the spectrum in the figure on page </w:t>
      </w:r>
      <w:r>
        <w:fldChar w:fldCharType="begin"/>
      </w:r>
      <w:r>
        <w:instrText xml:space="preserve"> PAGEREF AbsorptionSpectrum \h </w:instrText>
      </w:r>
      <w:r>
        <w:fldChar w:fldCharType="separate"/>
      </w:r>
      <w:r w:rsidR="0018117D">
        <w:rPr>
          <w:noProof/>
        </w:rPr>
        <w:t>15</w:t>
      </w:r>
      <w:r>
        <w:fldChar w:fldCharType="end"/>
      </w:r>
      <w:r w:rsidRPr="00B749DA">
        <w:t xml:space="preserve"> is about 0.08/0.001 = 80, an</w:t>
      </w:r>
      <w:r>
        <w:t xml:space="preserve">d the signal on page </w:t>
      </w:r>
      <w:r>
        <w:fldChar w:fldCharType="begin"/>
      </w:r>
      <w:r>
        <w:instrText xml:space="preserve"> PAGEREF VeryNoisySignal \h </w:instrText>
      </w:r>
      <w:r>
        <w:fldChar w:fldCharType="separate"/>
      </w:r>
      <w:r w:rsidR="0018117D">
        <w:rPr>
          <w:noProof/>
        </w:rPr>
        <w:t>31</w:t>
      </w:r>
      <w:r>
        <w:fldChar w:fldCharType="end"/>
      </w:r>
      <w:r>
        <w:t xml:space="preserve"> has an </w:t>
      </w:r>
      <w:r w:rsidRPr="00B749DA">
        <w:t>S/N ratio of 1.0/0.2 = 5</w:t>
      </w:r>
      <w:r>
        <w:t xml:space="preserve">. </w:t>
      </w:r>
      <w:r w:rsidRPr="00B749DA">
        <w:t xml:space="preserve">So, </w:t>
      </w:r>
      <w:r w:rsidR="0066562D">
        <w:t xml:space="preserve">you </w:t>
      </w:r>
      <w:r w:rsidRPr="00B749DA">
        <w:t>would say that the</w:t>
      </w:r>
      <w:r>
        <w:t xml:space="preserve"> </w:t>
      </w:r>
      <w:r w:rsidRPr="00B749DA">
        <w:t xml:space="preserve">quality of the </w:t>
      </w:r>
      <w:r>
        <w:t>first one</w:t>
      </w:r>
      <w:r w:rsidRPr="00B749DA">
        <w:t xml:space="preserve"> is better becau</w:t>
      </w:r>
      <w:r>
        <w:t xml:space="preserve">se it has a greater S/N ratio. </w:t>
      </w:r>
      <w:r w:rsidRPr="00B749DA">
        <w:t xml:space="preserve">Measuring the S/N ratio is much easier if the noise can be measured separately, in the absence of </w:t>
      </w:r>
      <w:r>
        <w:t xml:space="preserve">a </w:t>
      </w:r>
      <w:r w:rsidRPr="00B749DA">
        <w:t xml:space="preserve">signal. Depending on the type of experiment, it may be possible to acquire readings of the noise alone, for example on a segment of the baseline before or after the occurrence of the signal. However, if the magnitude of the noise depends on the level of the signal, then the experimenter must try to produce a </w:t>
      </w:r>
      <w:r w:rsidRPr="00B749DA">
        <w:lastRenderedPageBreak/>
        <w:t>constant signal level to allow measurement of the noise on the signal. In some cases, you can</w:t>
      </w:r>
      <w:r>
        <w:t xml:space="preserve"> use “iterative curve fitting” (page </w:t>
      </w:r>
      <w:r>
        <w:fldChar w:fldCharType="begin"/>
      </w:r>
      <w:r>
        <w:instrText xml:space="preserve"> PAGEREF _Ref527788725 \h </w:instrText>
      </w:r>
      <w:r>
        <w:fldChar w:fldCharType="separate"/>
      </w:r>
      <w:r w:rsidR="0018117D">
        <w:rPr>
          <w:noProof/>
        </w:rPr>
        <w:t>200</w:t>
      </w:r>
      <w:r>
        <w:fldChar w:fldCharType="end"/>
      </w:r>
      <w:r>
        <w:t>) to</w:t>
      </w:r>
      <w:r w:rsidRPr="00B749DA">
        <w:t xml:space="preserve"> model the signal accurately by means of a </w:t>
      </w:r>
      <w:r>
        <w:t xml:space="preserve">smooth </w:t>
      </w:r>
      <w:r w:rsidRPr="00B749DA">
        <w:t xml:space="preserve">mathematical function (such as a </w:t>
      </w:r>
      <w:hyperlink r:id="rId168" w:history="1">
        <w:r w:rsidRPr="00B749DA">
          <w:t xml:space="preserve">polynomial </w:t>
        </w:r>
      </w:hyperlink>
      <w:r w:rsidRPr="00B749DA">
        <w:t xml:space="preserve">or the weighted sum of </w:t>
      </w:r>
      <w:proofErr w:type="gramStart"/>
      <w:r w:rsidRPr="00B749DA">
        <w:t>a number of</w:t>
      </w:r>
      <w:proofErr w:type="gramEnd"/>
      <w:r w:rsidRPr="00B749DA">
        <w:t xml:space="preserve"> </w:t>
      </w:r>
      <w:r>
        <w:t xml:space="preserve">simple </w:t>
      </w:r>
      <w:hyperlink r:id="rId169" w:history="1">
        <w:r w:rsidRPr="00B749DA">
          <w:t>peak shape</w:t>
        </w:r>
      </w:hyperlink>
      <w:r w:rsidRPr="00B749DA">
        <w:t xml:space="preserve"> functions)</w:t>
      </w:r>
      <w:r>
        <w:t>.</w:t>
      </w:r>
      <w:r w:rsidRPr="00B749DA">
        <w:t xml:space="preserve"> </w:t>
      </w:r>
      <w:r>
        <w:t>T</w:t>
      </w:r>
      <w:r w:rsidRPr="00B749DA">
        <w:t xml:space="preserve">he noise </w:t>
      </w:r>
      <w:r>
        <w:t xml:space="preserve">can then </w:t>
      </w:r>
      <w:r w:rsidRPr="00B749DA">
        <w:t>be isolated by subtracting</w:t>
      </w:r>
      <w:r>
        <w:t xml:space="preserve"> </w:t>
      </w:r>
      <w:r w:rsidRPr="00B749DA">
        <w:t>the model from the un</w:t>
      </w:r>
      <w:r>
        <w:t>-smoothed experimental signal. F</w:t>
      </w:r>
      <w:r w:rsidRPr="00B749DA">
        <w:t>or example</w:t>
      </w:r>
      <w:r>
        <w:t>,</w:t>
      </w:r>
      <w:r w:rsidRPr="00B749DA">
        <w:t xml:space="preserve"> </w:t>
      </w:r>
      <w:r>
        <w:t xml:space="preserve">the graph </w:t>
      </w:r>
      <w:r w:rsidR="00DD15F2">
        <w:t>at the bottom of</w:t>
      </w:r>
      <w:r>
        <w:t xml:space="preserve"> the previous page shows a </w:t>
      </w:r>
      <w:r w:rsidRPr="00A73577">
        <w:rPr>
          <w:i/>
          <w:iCs/>
        </w:rPr>
        <w:t>real-data experimental signal</w:t>
      </w:r>
      <w:r>
        <w:t xml:space="preserve"> (dark blue dots) </w:t>
      </w:r>
      <w:r w:rsidR="00C018CA">
        <w:t>with barely visible</w:t>
      </w:r>
      <w:r w:rsidR="00F0280B">
        <w:t xml:space="preserve"> noise</w:t>
      </w:r>
      <w:r w:rsidR="00C018CA">
        <w:t xml:space="preserve">. The signal </w:t>
      </w:r>
      <w:r>
        <w:t>never goes all the way to the baseline (which would have allowed easy noise measurement). But the signal can be approximated by fitting a model (</w:t>
      </w:r>
      <w:r w:rsidRPr="002D6DF0">
        <w:rPr>
          <w:color w:val="C00000"/>
        </w:rPr>
        <w:t>red line</w:t>
      </w:r>
      <w:r>
        <w:t xml:space="preserve">) consisting in this case of 5 overlapping Gaussian peak functions (page </w:t>
      </w:r>
      <w:r>
        <w:fldChar w:fldCharType="begin"/>
      </w:r>
      <w:r>
        <w:instrText xml:space="preserve"> PAGEREF _Ref78472654 \h </w:instrText>
      </w:r>
      <w:r>
        <w:fldChar w:fldCharType="separate"/>
      </w:r>
      <w:r w:rsidR="0018117D">
        <w:rPr>
          <w:noProof/>
        </w:rPr>
        <w:t>202</w:t>
      </w:r>
      <w:r>
        <w:fldChar w:fldCharType="end"/>
      </w:r>
      <w:r>
        <w:t xml:space="preserve">). The difference between the raw data and the </w:t>
      </w:r>
      <w:r w:rsidR="00F0280B">
        <w:t xml:space="preserve">best-fit </w:t>
      </w:r>
      <w:r>
        <w:t xml:space="preserve">model, shown in light blue, is the noise in the data, which in this case has a standard deviation of about 100, </w:t>
      </w:r>
      <w:r w:rsidR="00FC595C">
        <w:t>resulting in</w:t>
      </w:r>
      <w:r>
        <w:t xml:space="preserve"> a signal</w:t>
      </w:r>
      <w:r w:rsidR="00FC595C">
        <w:t>-</w:t>
      </w:r>
      <w:r>
        <w:t>to</w:t>
      </w:r>
      <w:r w:rsidR="00FC595C">
        <w:t>-</w:t>
      </w:r>
      <w:r>
        <w:t>noise ratio of 400</w:t>
      </w:r>
      <w:r w:rsidRPr="00B749DA">
        <w:t xml:space="preserve">. </w:t>
      </w:r>
      <w:bookmarkStart w:id="60" w:name="_Ref67122802"/>
      <w:bookmarkStart w:id="61" w:name="_Toc528398198"/>
      <w:bookmarkStart w:id="62" w:name="_Ref529005125"/>
      <w:bookmarkStart w:id="63" w:name="_Ref531233420"/>
      <w:r>
        <w:t>S</w:t>
      </w:r>
      <w:r w:rsidR="00F0280B">
        <w:t xml:space="preserve">ignal-to-noise </w:t>
      </w:r>
      <w:r>
        <w:t>ratios of scientific signals can sometimes be even higher</w:t>
      </w:r>
      <w:r w:rsidR="00F36064">
        <w:t>. T</w:t>
      </w:r>
      <w:r>
        <w:t xml:space="preserve">he UV detector used in liquid chromatography, can achieve S/N ratios </w:t>
      </w:r>
      <w:r w:rsidR="00F36064">
        <w:t>approaching</w:t>
      </w:r>
      <w:r>
        <w:t xml:space="preserve"> 10000, which </w:t>
      </w:r>
      <w:r w:rsidR="00F0280B">
        <w:t xml:space="preserve">allows using </w:t>
      </w:r>
      <w:r>
        <w:t xml:space="preserve">signal processing techniques that are </w:t>
      </w:r>
      <w:r w:rsidR="00F0280B">
        <w:t xml:space="preserve">very </w:t>
      </w:r>
      <w:r>
        <w:t xml:space="preserve">sensitive to noise, such as peak sharpening (page </w:t>
      </w:r>
      <w:r>
        <w:fldChar w:fldCharType="begin"/>
      </w:r>
      <w:r>
        <w:instrText xml:space="preserve"> PAGEREF _Ref56996801 \h </w:instrText>
      </w:r>
      <w:r>
        <w:fldChar w:fldCharType="separate"/>
      </w:r>
      <w:r w:rsidR="0018117D">
        <w:rPr>
          <w:noProof/>
        </w:rPr>
        <w:t>80</w:t>
      </w:r>
      <w:r>
        <w:fldChar w:fldCharType="end"/>
      </w:r>
      <w:r>
        <w:t xml:space="preserve">) and Fourier deconvolution (page </w:t>
      </w:r>
      <w:r>
        <w:fldChar w:fldCharType="begin"/>
      </w:r>
      <w:r>
        <w:instrText xml:space="preserve"> PAGEREF _Ref127429980 \h </w:instrText>
      </w:r>
      <w:r>
        <w:fldChar w:fldCharType="separate"/>
      </w:r>
      <w:r w:rsidR="0018117D">
        <w:rPr>
          <w:noProof/>
        </w:rPr>
        <w:t>115</w:t>
      </w:r>
      <w:r>
        <w:fldChar w:fldCharType="end"/>
      </w:r>
      <w:r>
        <w:t xml:space="preserve">). </w:t>
      </w:r>
    </w:p>
    <w:p w14:paraId="68BFBBCB" w14:textId="77777777" w:rsidR="00D80056" w:rsidRPr="005706FC" w:rsidRDefault="00D80056" w:rsidP="00D80056">
      <w:pPr>
        <w:pStyle w:val="Heading2"/>
      </w:pPr>
      <w:bookmarkStart w:id="64" w:name="Frequency"/>
      <w:bookmarkStart w:id="65" w:name="_Ref528222181"/>
      <w:bookmarkStart w:id="66" w:name="_Toc528398199"/>
      <w:bookmarkStart w:id="67" w:name="_Toc228000321"/>
      <w:bookmarkEnd w:id="60"/>
      <w:bookmarkEnd w:id="61"/>
      <w:bookmarkEnd w:id="62"/>
      <w:bookmarkEnd w:id="63"/>
      <w:bookmarkEnd w:id="64"/>
      <w:r w:rsidRPr="00B749DA">
        <w:t>Frequency distribution</w:t>
      </w:r>
      <w:r>
        <w:t xml:space="preserve"> of random noise</w:t>
      </w:r>
      <w:bookmarkEnd w:id="65"/>
      <w:bookmarkEnd w:id="66"/>
      <w:bookmarkEnd w:id="67"/>
      <w:r>
        <w:fldChar w:fldCharType="begin"/>
      </w:r>
      <w:r>
        <w:instrText xml:space="preserve"> XE "</w:instrText>
      </w:r>
      <w:r w:rsidRPr="004072C0">
        <w:instrText>Frequency distribution of random noise</w:instrText>
      </w:r>
      <w:r>
        <w:instrText xml:space="preserve">" </w:instrText>
      </w:r>
      <w:r>
        <w:fldChar w:fldCharType="end"/>
      </w:r>
      <w:r w:rsidRPr="00B749DA">
        <w:t xml:space="preserve"> </w:t>
      </w:r>
    </w:p>
    <w:p w14:paraId="1E9440CD" w14:textId="485DE95D" w:rsidR="00D80056" w:rsidRDefault="00D80056" w:rsidP="00D80056">
      <w:pPr>
        <w:pStyle w:val="Textbody"/>
        <w:widowControl/>
        <w:spacing w:line="276" w:lineRule="auto"/>
        <w:rPr>
          <w:color w:val="000000"/>
        </w:rPr>
      </w:pPr>
      <w:r>
        <w:rPr>
          <w:noProof/>
          <w:lang w:eastAsia="en-US" w:bidi="ar-SA"/>
        </w:rPr>
        <w:drawing>
          <wp:anchor distT="0" distB="0" distL="114300" distR="114300" simplePos="0" relativeHeight="251743232" behindDoc="0" locked="0" layoutInCell="1" allowOverlap="1" wp14:anchorId="5597FC4F" wp14:editId="15CC42DE">
            <wp:simplePos x="0" y="0"/>
            <wp:positionH relativeFrom="margin">
              <wp:posOffset>2835303</wp:posOffset>
            </wp:positionH>
            <wp:positionV relativeFrom="paragraph">
              <wp:posOffset>1307244</wp:posOffset>
            </wp:positionV>
            <wp:extent cx="3452495" cy="1414145"/>
            <wp:effectExtent l="0" t="0" r="0" b="0"/>
            <wp:wrapThrough wrapText="bothSides">
              <wp:wrapPolygon edited="0">
                <wp:start x="0" y="0"/>
                <wp:lineTo x="0" y="21241"/>
                <wp:lineTo x="21453" y="21241"/>
                <wp:lineTo x="21453" y="0"/>
                <wp:lineTo x="0" y="0"/>
              </wp:wrapPolygon>
            </wp:wrapThrough>
            <wp:docPr id="170" name="Picture 170" descr="A blue line graph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A blue line graph with white text&#10;&#10;AI-generated content may be incorrect."/>
                    <pic:cNvPicPr/>
                  </pic:nvPicPr>
                  <pic:blipFill>
                    <a:blip r:embed="rId170">
                      <a:extLst>
                        <a:ext uri="{28A0092B-C50C-407E-A947-70E740481C1C}">
                          <a14:useLocalDpi xmlns:a14="http://schemas.microsoft.com/office/drawing/2010/main" val="0"/>
                        </a:ext>
                      </a:extLst>
                    </a:blip>
                    <a:stretch>
                      <a:fillRect/>
                    </a:stretch>
                  </pic:blipFill>
                  <pic:spPr>
                    <a:xfrm>
                      <a:off x="0" y="0"/>
                      <a:ext cx="3452495" cy="141414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71584" behindDoc="0" locked="0" layoutInCell="1" allowOverlap="1" wp14:anchorId="3D436727" wp14:editId="5DD9081A">
                <wp:simplePos x="0" y="0"/>
                <wp:positionH relativeFrom="margin">
                  <wp:align>right</wp:align>
                </wp:positionH>
                <wp:positionV relativeFrom="paragraph">
                  <wp:posOffset>1255395</wp:posOffset>
                </wp:positionV>
                <wp:extent cx="3524250" cy="1543050"/>
                <wp:effectExtent l="0" t="0" r="19050" b="19050"/>
                <wp:wrapNone/>
                <wp:docPr id="5057027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0" cy="15430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160D3D4" id="Rectangle 5" o:spid="_x0000_s1026" style="position:absolute;margin-left:226.3pt;margin-top:98.85pt;width:277.5pt;height:121.5pt;z-index:25197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" filled="f" strokecolor="#0a2f40 [1604]" strokeweight="1pt">
                <v:path arrowok="t"/>
                <w10:wrap anchorx="margin"/>
              </v:rect>
            </w:pict>
          </mc:Fallback>
        </mc:AlternateContent>
      </w:r>
      <w:r w:rsidRPr="00B749DA">
        <w:rPr>
          <w:color w:val="000000"/>
        </w:rPr>
        <w:t xml:space="preserve">Sometimes the signal and the noise can be partly distinguished based on </w:t>
      </w:r>
      <w:hyperlink r:id="rId171" w:history="1">
        <w:r w:rsidRPr="00B749DA">
          <w:t>frequency components</w:t>
        </w:r>
      </w:hyperlink>
      <w:r w:rsidRPr="00B749DA">
        <w:rPr>
          <w:color w:val="000000"/>
        </w:rPr>
        <w:t xml:space="preserve">: for example, the signal may contain mostly low-frequency components and the noise may be located at higher frequencies or spread out over a much wider frequency range. This is the basis of </w:t>
      </w:r>
      <w:hyperlink r:id="rId172" w:history="1">
        <w:r w:rsidRPr="00B749DA">
          <w:t>filtering</w:t>
        </w:r>
      </w:hyperlink>
      <w:r w:rsidRPr="00B749DA">
        <w:rPr>
          <w:color w:val="000000"/>
        </w:rPr>
        <w:t xml:space="preserve"> and </w:t>
      </w:r>
      <w:hyperlink r:id="rId173" w:history="1">
        <w:r w:rsidRPr="00B749DA">
          <w:t>smoothing</w:t>
        </w:r>
      </w:hyperlink>
      <w:r>
        <w:t xml:space="preserve"> (page </w:t>
      </w:r>
      <w:r>
        <w:fldChar w:fldCharType="begin"/>
      </w:r>
      <w:r>
        <w:instrText xml:space="preserve"> PAGEREF _Ref527573470 \h </w:instrText>
      </w:r>
      <w:r>
        <w:fldChar w:fldCharType="separate"/>
      </w:r>
      <w:r w:rsidR="0018117D">
        <w:rPr>
          <w:noProof/>
        </w:rPr>
        <w:t>41</w:t>
      </w:r>
      <w:r>
        <w:fldChar w:fldCharType="end"/>
      </w:r>
      <w:r>
        <w:t>)</w:t>
      </w:r>
      <w:r>
        <w:rPr>
          <w:color w:val="000000"/>
        </w:rPr>
        <w:t xml:space="preserve">. </w:t>
      </w:r>
      <w:r w:rsidRPr="00B749DA">
        <w:rPr>
          <w:color w:val="000000"/>
        </w:rPr>
        <w:t>In the figure</w:t>
      </w:r>
      <w:r>
        <w:rPr>
          <w:color w:val="000000"/>
        </w:rPr>
        <w:t>s</w:t>
      </w:r>
      <w:r w:rsidRPr="00B749DA">
        <w:rPr>
          <w:color w:val="000000"/>
        </w:rPr>
        <w:t xml:space="preserve"> above, the peak itself contains mostly low-frequency components, whereas the nois</w:t>
      </w:r>
      <w:r>
        <w:rPr>
          <w:color w:val="000000"/>
        </w:rPr>
        <w:t xml:space="preserve">e is (apparently) random and </w:t>
      </w:r>
      <w:r w:rsidRPr="00B749DA">
        <w:rPr>
          <w:color w:val="000000"/>
        </w:rPr>
        <w:t xml:space="preserve">distributed over a much wider frequency range. The frequency of noise is characterized by its </w:t>
      </w:r>
      <w:hyperlink r:id="rId174" w:history="1">
        <w:r w:rsidRPr="00B749DA">
          <w:t>frequency spectrum</w:t>
        </w:r>
      </w:hyperlink>
      <w:r w:rsidRPr="00B749DA">
        <w:rPr>
          <w:color w:val="000000"/>
        </w:rPr>
        <w:t xml:space="preserve">, often described in terms of </w:t>
      </w:r>
      <w:hyperlink r:id="rId175" w:history="1">
        <w:r w:rsidRPr="00B749DA">
          <w:t xml:space="preserve">noise </w:t>
        </w:r>
        <w:r w:rsidRPr="00073381">
          <w:rPr>
            <w:i/>
            <w:iCs/>
          </w:rPr>
          <w:t>color</w:t>
        </w:r>
      </w:hyperlink>
      <w:r w:rsidRPr="00B749DA">
        <w:rPr>
          <w:color w:val="000000"/>
        </w:rPr>
        <w:t xml:space="preserve">. </w:t>
      </w:r>
      <w:hyperlink r:id="rId176" w:history="1">
        <w:r w:rsidRPr="00B749DA">
          <w:rPr>
            <w:i/>
            <w:color w:val="000000"/>
          </w:rPr>
          <w:t>White</w:t>
        </w:r>
        <w:r>
          <w:rPr>
            <w:i/>
            <w:color w:val="000000"/>
          </w:rPr>
          <w:t xml:space="preserve"> </w:t>
        </w:r>
        <w:r w:rsidRPr="00B749DA">
          <w:rPr>
            <w:i/>
            <w:color w:val="000000"/>
          </w:rPr>
          <w:t>noise</w:t>
        </w:r>
      </w:hyperlink>
      <w:r w:rsidRPr="00B749DA">
        <w:rPr>
          <w:color w:val="000000"/>
        </w:rPr>
        <w:t xml:space="preserve"> is random and has </w:t>
      </w:r>
      <w:hyperlink r:id="rId177" w:history="1">
        <w:r w:rsidRPr="00B749DA">
          <w:t>equal power over the range of frequencies</w:t>
        </w:r>
      </w:hyperlink>
      <w:r w:rsidRPr="00B749DA">
        <w:rPr>
          <w:color w:val="000000"/>
        </w:rPr>
        <w:t xml:space="preserve">. It derives its name from </w:t>
      </w:r>
      <w:r w:rsidRPr="00B749DA">
        <w:rPr>
          <w:i/>
          <w:color w:val="000000"/>
        </w:rPr>
        <w:t>white</w:t>
      </w:r>
      <w:r>
        <w:rPr>
          <w:i/>
          <w:color w:val="000000"/>
        </w:rPr>
        <w:t xml:space="preserve"> </w:t>
      </w:r>
      <w:r w:rsidRPr="00B749DA">
        <w:rPr>
          <w:i/>
          <w:color w:val="000000"/>
        </w:rPr>
        <w:t>light</w:t>
      </w:r>
      <w:r w:rsidRPr="00B749DA">
        <w:rPr>
          <w:color w:val="000000"/>
        </w:rPr>
        <w:t xml:space="preserve">, which has equal brightness at all wavelengths in the visible region. The noise in the </w:t>
      </w:r>
      <w:r>
        <w:rPr>
          <w:color w:val="000000"/>
        </w:rPr>
        <w:t xml:space="preserve">previous </w:t>
      </w:r>
      <w:r w:rsidRPr="00B749DA">
        <w:rPr>
          <w:color w:val="000000"/>
        </w:rPr>
        <w:t xml:space="preserve">example signals and in the left </w:t>
      </w:r>
      <w:r>
        <w:rPr>
          <w:color w:val="000000"/>
        </w:rPr>
        <w:t>half</w:t>
      </w:r>
      <w:r w:rsidRPr="00B749DA">
        <w:rPr>
          <w:color w:val="000000"/>
        </w:rPr>
        <w:t xml:space="preserve"> of the figure on the right is </w:t>
      </w:r>
      <w:r w:rsidRPr="00F550C5">
        <w:rPr>
          <w:i/>
          <w:color w:val="000000"/>
        </w:rPr>
        <w:t>white</w:t>
      </w:r>
      <w:r w:rsidRPr="00B749DA">
        <w:rPr>
          <w:color w:val="000000"/>
        </w:rPr>
        <w:t xml:space="preserve">. In the acoustical domain, white noise sounds like a </w:t>
      </w:r>
      <w:r w:rsidRPr="00B749DA">
        <w:rPr>
          <w:i/>
          <w:color w:val="000000"/>
        </w:rPr>
        <w:t>hiss</w:t>
      </w:r>
      <w:r w:rsidRPr="00B749DA">
        <w:rPr>
          <w:color w:val="000000"/>
        </w:rPr>
        <w:t xml:space="preserve">. In </w:t>
      </w:r>
      <w:r w:rsidR="00F0360D" w:rsidRPr="00B749DA">
        <w:rPr>
          <w:color w:val="000000"/>
        </w:rPr>
        <w:t xml:space="preserve">science </w:t>
      </w:r>
      <w:r w:rsidRPr="00B749DA">
        <w:rPr>
          <w:color w:val="000000"/>
        </w:rPr>
        <w:t>measurement</w:t>
      </w:r>
      <w:r w:rsidR="00F0360D">
        <w:rPr>
          <w:color w:val="000000"/>
        </w:rPr>
        <w:t>s</w:t>
      </w:r>
      <w:r w:rsidRPr="00B749DA">
        <w:rPr>
          <w:color w:val="000000"/>
        </w:rPr>
        <w:t>, white noise</w:t>
      </w:r>
      <w:r>
        <w:rPr>
          <w:color w:val="000000"/>
        </w:rPr>
        <w:t xml:space="preserve"> is very common.</w:t>
      </w:r>
      <w:r w:rsidRPr="00B749DA">
        <w:rPr>
          <w:color w:val="000000"/>
        </w:rPr>
        <w:t xml:space="preserve"> For example, quantization noise, </w:t>
      </w:r>
      <w:hyperlink r:id="rId178" w:history="1">
        <w:r w:rsidRPr="00B749DA">
          <w:t>Johnson-Nyquist</w:t>
        </w:r>
      </w:hyperlink>
      <w:r w:rsidRPr="00B749DA">
        <w:rPr>
          <w:color w:val="000000"/>
        </w:rPr>
        <w:t xml:space="preserve"> (thermal) noise, </w:t>
      </w:r>
      <w:hyperlink r:id="rId179" w:history="1">
        <w:r w:rsidRPr="00B749DA">
          <w:t>photon noise</w:t>
        </w:r>
      </w:hyperlink>
      <w:r w:rsidRPr="00B749DA">
        <w:rPr>
          <w:color w:val="000000"/>
        </w:rPr>
        <w:t xml:space="preserve">, and the noise made by </w:t>
      </w:r>
      <w:hyperlink r:id="rId180" w:anchor="G" w:history="1">
        <w:r w:rsidRPr="00B749DA">
          <w:t>single-point spikes</w:t>
        </w:r>
      </w:hyperlink>
      <w:r w:rsidRPr="00B749DA">
        <w:rPr>
          <w:color w:val="000000"/>
        </w:rPr>
        <w:t xml:space="preserve"> all have white frequency distributions, and</w:t>
      </w:r>
      <w:r>
        <w:rPr>
          <w:color w:val="000000"/>
        </w:rPr>
        <w:t xml:space="preserve"> </w:t>
      </w:r>
      <w:r w:rsidRPr="00B749DA">
        <w:rPr>
          <w:color w:val="000000"/>
        </w:rPr>
        <w:t>all have in common their origin in discrete quantized instantaneous events, such as the flow of individual electrons or photons</w:t>
      </w:r>
      <w:r>
        <w:rPr>
          <w:color w:val="000000"/>
        </w:rPr>
        <w:t xml:space="preserve">. </w:t>
      </w:r>
    </w:p>
    <w:p w14:paraId="3886BB16" w14:textId="387D0EA9" w:rsidR="00D80056" w:rsidRDefault="00D80056" w:rsidP="00D80056">
      <w:pPr>
        <w:pStyle w:val="Textbody"/>
        <w:widowControl/>
        <w:spacing w:line="276" w:lineRule="auto"/>
        <w:rPr>
          <w:color w:val="000000"/>
        </w:rPr>
      </w:pPr>
      <w:r>
        <w:rPr>
          <w:noProof/>
          <w:lang w:eastAsia="en-US" w:bidi="ar-SA"/>
        </w:rPr>
        <w:drawing>
          <wp:anchor distT="0" distB="0" distL="114300" distR="114300" simplePos="0" relativeHeight="251749376" behindDoc="0" locked="0" layoutInCell="1" allowOverlap="1" wp14:anchorId="69E96DE2" wp14:editId="77F93C26">
            <wp:simplePos x="0" y="0"/>
            <wp:positionH relativeFrom="margin">
              <wp:posOffset>2788342</wp:posOffset>
            </wp:positionH>
            <wp:positionV relativeFrom="paragraph">
              <wp:posOffset>199795</wp:posOffset>
            </wp:positionV>
            <wp:extent cx="3524250" cy="1569720"/>
            <wp:effectExtent l="0" t="0" r="0" b="0"/>
            <wp:wrapThrough wrapText="bothSides">
              <wp:wrapPolygon edited="0">
                <wp:start x="0" y="0"/>
                <wp:lineTo x="0" y="21233"/>
                <wp:lineTo x="21483" y="21233"/>
                <wp:lineTo x="21483" y="0"/>
                <wp:lineTo x="0" y="0"/>
              </wp:wrapPolygon>
            </wp:wrapThrough>
            <wp:docPr id="275" name="Picture 275"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descr="A graph of a function&#10;&#10;AI-generated content may be incorrect."/>
                    <pic:cNvPicPr/>
                  </pic:nvPicPr>
                  <pic:blipFill>
                    <a:blip r:embed="rId181">
                      <a:extLst>
                        <a:ext uri="{28A0092B-C50C-407E-A947-70E740481C1C}">
                          <a14:useLocalDpi xmlns:a14="http://schemas.microsoft.com/office/drawing/2010/main" val="0"/>
                        </a:ext>
                      </a:extLst>
                    </a:blip>
                    <a:stretch>
                      <a:fillRect/>
                    </a:stretch>
                  </pic:blipFill>
                  <pic:spPr>
                    <a:xfrm>
                      <a:off x="0" y="0"/>
                      <a:ext cx="3524250" cy="1569720"/>
                    </a:xfrm>
                    <a:prstGeom prst="rect">
                      <a:avLst/>
                    </a:prstGeom>
                  </pic:spPr>
                </pic:pic>
              </a:graphicData>
            </a:graphic>
            <wp14:sizeRelH relativeFrom="page">
              <wp14:pctWidth>0</wp14:pctWidth>
            </wp14:sizeRelH>
            <wp14:sizeRelV relativeFrom="page">
              <wp14:pctHeight>0</wp14:pctHeight>
            </wp14:sizeRelV>
          </wp:anchor>
        </w:drawing>
      </w:r>
      <w:r>
        <w:rPr>
          <w:color w:val="000000"/>
        </w:rPr>
        <w:t>A n</w:t>
      </w:r>
      <w:r w:rsidRPr="00B749DA">
        <w:rPr>
          <w:color w:val="000000"/>
        </w:rPr>
        <w:t>oise that has a more low-frequency</w:t>
      </w:r>
      <w:r>
        <w:rPr>
          <w:color w:val="000000"/>
        </w:rPr>
        <w:t xml:space="preserve"> </w:t>
      </w:r>
      <w:r w:rsidRPr="00B749DA">
        <w:rPr>
          <w:color w:val="000000"/>
        </w:rPr>
        <w:t>character, that is, that has more power at low frequencies than at high frequencies, is often called "</w:t>
      </w:r>
      <w:hyperlink r:id="rId182" w:history="1">
        <w:r w:rsidRPr="00E32F5D">
          <w:rPr>
            <w:color w:val="501549" w:themeColor="accent5" w:themeShade="80"/>
            <w:u w:val="single"/>
          </w:rPr>
          <w:t>pink noise</w:t>
        </w:r>
      </w:hyperlink>
      <w:r w:rsidRPr="00B749DA">
        <w:rPr>
          <w:color w:val="000000"/>
        </w:rPr>
        <w:t xml:space="preserve">". In the acoustical domain, pink noise sounds more like a </w:t>
      </w:r>
      <w:r w:rsidRPr="00B749DA">
        <w:rPr>
          <w:i/>
          <w:color w:val="000000"/>
        </w:rPr>
        <w:t>roar</w:t>
      </w:r>
      <w:r>
        <w:rPr>
          <w:color w:val="000000"/>
        </w:rPr>
        <w:t xml:space="preserve">. </w:t>
      </w:r>
      <w:r w:rsidRPr="00B749DA">
        <w:rPr>
          <w:color w:val="000000"/>
        </w:rPr>
        <w:t>(A commonly-encountered sub-species of pink noise is "</w:t>
      </w:r>
      <w:hyperlink r:id="rId183" w:history="1">
        <w:r w:rsidRPr="00E32F5D">
          <w:rPr>
            <w:color w:val="501549" w:themeColor="accent5" w:themeShade="80"/>
            <w:u w:val="single"/>
          </w:rPr>
          <w:t>1/f noise</w:t>
        </w:r>
      </w:hyperlink>
      <w:r w:rsidRPr="00B749DA">
        <w:rPr>
          <w:color w:val="000000"/>
        </w:rPr>
        <w:t>", where the noise power i</w:t>
      </w:r>
      <w:r>
        <w:rPr>
          <w:color w:val="000000"/>
        </w:rPr>
        <w:t>s</w:t>
      </w:r>
      <w:r w:rsidRPr="00B749DA">
        <w:rPr>
          <w:color w:val="000000"/>
        </w:rPr>
        <w:t xml:space="preserve"> inversely proportional to frequency, illustrated in the upper right quadrant of the figure on the right). Pink noise is more </w:t>
      </w:r>
      <w:r w:rsidRPr="00B749DA">
        <w:rPr>
          <w:color w:val="000000"/>
        </w:rPr>
        <w:lastRenderedPageBreak/>
        <w:t xml:space="preserve">troublesome that white noise because a </w:t>
      </w:r>
      <w:r w:rsidRPr="00B749DA">
        <w:rPr>
          <w:i/>
          <w:color w:val="000000"/>
        </w:rPr>
        <w:t>given standard deviation of pink noise has a greater effect on the accuracy of most measurements than the same</w:t>
      </w:r>
      <w:r w:rsidRPr="00B749DA">
        <w:rPr>
          <w:color w:val="000000"/>
        </w:rPr>
        <w:t xml:space="preserve"> </w:t>
      </w:r>
      <w:r w:rsidRPr="00B749DA">
        <w:rPr>
          <w:i/>
          <w:color w:val="000000"/>
        </w:rPr>
        <w:t>standard deviation of white noise</w:t>
      </w:r>
      <w:r w:rsidRPr="00B749DA">
        <w:rPr>
          <w:color w:val="000000"/>
        </w:rPr>
        <w:t xml:space="preserve"> (as demonstrated by the Matlab/Octave function </w:t>
      </w:r>
      <w:hyperlink r:id="rId184" w:history="1">
        <w:r w:rsidRPr="00B749DA">
          <w:t>noisetest.m</w:t>
        </w:r>
      </w:hyperlink>
      <w:r w:rsidRPr="00B749DA">
        <w:rPr>
          <w:color w:val="000000"/>
        </w:rPr>
        <w:t xml:space="preserve">, which generated the figure on the right). Moreover, the application of </w:t>
      </w:r>
      <w:hyperlink r:id="rId185" w:history="1">
        <w:r w:rsidRPr="00B749DA">
          <w:t>smoothing</w:t>
        </w:r>
      </w:hyperlink>
      <w:r w:rsidRPr="00B749DA">
        <w:rPr>
          <w:color w:val="000000"/>
        </w:rPr>
        <w:t xml:space="preserve"> and low-pass </w:t>
      </w:r>
      <w:hyperlink r:id="rId186" w:history="1">
        <w:r w:rsidRPr="00B749DA">
          <w:t>filtering</w:t>
        </w:r>
      </w:hyperlink>
      <w:r w:rsidRPr="00B749DA">
        <w:rPr>
          <w:color w:val="000000"/>
        </w:rPr>
        <w:t xml:space="preserve"> </w:t>
      </w:r>
      <w:r>
        <w:t xml:space="preserve">(page </w:t>
      </w:r>
      <w:r>
        <w:fldChar w:fldCharType="begin"/>
      </w:r>
      <w:r>
        <w:instrText xml:space="preserve"> PAGEREF _Ref527573470 \h </w:instrText>
      </w:r>
      <w:r>
        <w:fldChar w:fldCharType="separate"/>
      </w:r>
      <w:r w:rsidR="0018117D">
        <w:rPr>
          <w:noProof/>
        </w:rPr>
        <w:t>41</w:t>
      </w:r>
      <w:r>
        <w:fldChar w:fldCharType="end"/>
      </w:r>
      <w:r>
        <w:t xml:space="preserve">) </w:t>
      </w:r>
      <w:r w:rsidRPr="00B749DA">
        <w:rPr>
          <w:color w:val="000000"/>
        </w:rPr>
        <w:t>to reduce noise is more effective for white noise than for pink noise. When pink noise is present, it is sometimes beneficial to apply modulation techniques, for example</w:t>
      </w:r>
      <w:r>
        <w:rPr>
          <w:color w:val="000000"/>
        </w:rPr>
        <w:t>,</w:t>
      </w:r>
      <w:r w:rsidRPr="00B749DA">
        <w:rPr>
          <w:color w:val="000000"/>
        </w:rPr>
        <w:t xml:space="preserve"> </w:t>
      </w:r>
      <w:hyperlink r:id="rId187" w:history="1">
        <w:r w:rsidRPr="00B749DA">
          <w:t>optical chopping</w:t>
        </w:r>
      </w:hyperlink>
      <w:r w:rsidRPr="00B749DA">
        <w:rPr>
          <w:color w:val="000000"/>
        </w:rPr>
        <w:t xml:space="preserve"> or </w:t>
      </w:r>
      <w:hyperlink r:id="rId188" w:history="1">
        <w:r w:rsidRPr="00B749DA">
          <w:t>wavelength modulation</w:t>
        </w:r>
      </w:hyperlink>
      <w:r w:rsidRPr="00B749DA">
        <w:rPr>
          <w:color w:val="000000"/>
        </w:rPr>
        <w:t xml:space="preserve"> in optical measurements, to conver</w:t>
      </w:r>
      <w:r>
        <w:rPr>
          <w:color w:val="000000"/>
        </w:rPr>
        <w:t xml:space="preserve">t </w:t>
      </w:r>
      <w:r w:rsidRPr="00B749DA">
        <w:rPr>
          <w:color w:val="000000"/>
        </w:rPr>
        <w:t>direct-current (DC) signal</w:t>
      </w:r>
      <w:r>
        <w:rPr>
          <w:color w:val="000000"/>
        </w:rPr>
        <w:t xml:space="preserve">s into </w:t>
      </w:r>
      <w:r w:rsidRPr="00B749DA">
        <w:rPr>
          <w:color w:val="000000"/>
        </w:rPr>
        <w:t>alternating current (AC) signal</w:t>
      </w:r>
      <w:r>
        <w:rPr>
          <w:color w:val="000000"/>
        </w:rPr>
        <w:t>s</w:t>
      </w:r>
      <w:r w:rsidRPr="00B749DA">
        <w:rPr>
          <w:color w:val="000000"/>
        </w:rPr>
        <w:t xml:space="preserve">, thereby increasing the frequency of the signal to a frequency region where the noise is lower. In such cases, it is common to use a </w:t>
      </w:r>
      <w:hyperlink r:id="rId189" w:history="1">
        <w:r w:rsidRPr="00B749DA">
          <w:t>lock-in amplifier</w:t>
        </w:r>
      </w:hyperlink>
      <w:r w:rsidRPr="00B749DA">
        <w:rPr>
          <w:color w:val="000000"/>
        </w:rPr>
        <w:t>, or the digital equivalent thereof, to measure the amplitude</w:t>
      </w:r>
      <w:r>
        <w:rPr>
          <w:color w:val="000000"/>
        </w:rPr>
        <w:t xml:space="preserve"> </w:t>
      </w:r>
      <w:r w:rsidRPr="00B749DA">
        <w:rPr>
          <w:color w:val="000000"/>
        </w:rPr>
        <w:t xml:space="preserve">of the signal. Another type of low-frequency weighted noise is </w:t>
      </w:r>
      <w:hyperlink r:id="rId190" w:history="1">
        <w:r w:rsidRPr="00E32F5D">
          <w:rPr>
            <w:i/>
            <w:color w:val="002060"/>
            <w:u w:val="single"/>
          </w:rPr>
          <w:t>Brownian</w:t>
        </w:r>
        <w:r w:rsidRPr="00E32F5D">
          <w:rPr>
            <w:color w:val="002060"/>
            <w:u w:val="single"/>
          </w:rPr>
          <w:t xml:space="preserve"> noise</w:t>
        </w:r>
      </w:hyperlink>
      <w:r w:rsidRPr="00B749DA">
        <w:rPr>
          <w:color w:val="000000"/>
        </w:rPr>
        <w:t xml:space="preserve">, </w:t>
      </w:r>
      <w:r>
        <w:rPr>
          <w:color w:val="000000"/>
        </w:rPr>
        <w:t>named after</w:t>
      </w:r>
      <w:r w:rsidRPr="00AB667C">
        <w:rPr>
          <w:color w:val="000000"/>
        </w:rPr>
        <w:t xml:space="preserve"> t</w:t>
      </w:r>
      <w:r>
        <w:rPr>
          <w:color w:val="000000"/>
        </w:rPr>
        <w:t xml:space="preserve">he botanist Robert Brown. It is also called "red noise"  (by analogy to pink noise) </w:t>
      </w:r>
      <w:r w:rsidRPr="00B749DA">
        <w:rPr>
          <w:color w:val="000000"/>
        </w:rPr>
        <w:t>or "</w:t>
      </w:r>
      <w:hyperlink r:id="rId191" w:history="1">
        <w:r w:rsidRPr="00B749DA">
          <w:t>random walk</w:t>
        </w:r>
      </w:hyperlink>
      <w:r w:rsidRPr="00B749DA">
        <w:rPr>
          <w:color w:val="000000"/>
        </w:rPr>
        <w:t>", which has a noise power that is</w:t>
      </w:r>
      <w:hyperlink r:id="rId192" w:history="1">
        <w:r w:rsidRPr="00B749DA">
          <w:t xml:space="preserve"> inversely proportional to the </w:t>
        </w:r>
        <w:r w:rsidRPr="00AB667C">
          <w:rPr>
            <w:i/>
          </w:rPr>
          <w:t>square</w:t>
        </w:r>
        <w:r w:rsidRPr="00B749DA">
          <w:t xml:space="preserve"> of frequency</w:t>
        </w:r>
      </w:hyperlink>
      <w:r>
        <w:rPr>
          <w:color w:val="000000"/>
        </w:rPr>
        <w:t xml:space="preserve">. </w:t>
      </w:r>
      <w:r w:rsidRPr="00B749DA">
        <w:rPr>
          <w:color w:val="000000"/>
        </w:rPr>
        <w:t xml:space="preserve">This type of noise </w:t>
      </w:r>
      <w:r>
        <w:rPr>
          <w:color w:val="000000"/>
        </w:rPr>
        <w:t>can occur</w:t>
      </w:r>
      <w:r w:rsidRPr="00B749DA">
        <w:rPr>
          <w:color w:val="000000"/>
        </w:rPr>
        <w:t xml:space="preserve"> in experimental signal</w:t>
      </w:r>
      <w:r>
        <w:rPr>
          <w:color w:val="000000"/>
        </w:rPr>
        <w:t>s</w:t>
      </w:r>
      <w:r w:rsidRPr="00B749DA">
        <w:rPr>
          <w:color w:val="000000"/>
        </w:rPr>
        <w:t xml:space="preserve"> and can seriously interfere with accurate signal measurement</w:t>
      </w:r>
      <w:r>
        <w:rPr>
          <w:color w:val="000000"/>
        </w:rPr>
        <w:t>s</w:t>
      </w:r>
      <w:r w:rsidRPr="00B749DA">
        <w:rPr>
          <w:color w:val="000000"/>
        </w:rPr>
        <w:t xml:space="preserve">. See </w:t>
      </w:r>
      <w:hyperlink r:id="rId193" w:anchor="RandomWalk" w:history="1">
        <w:r>
          <w:t xml:space="preserve">page </w:t>
        </w:r>
        <w:r>
          <w:fldChar w:fldCharType="begin"/>
        </w:r>
        <w:r>
          <w:instrText xml:space="preserve"> PAGEREF _Ref528227884 \h </w:instrText>
        </w:r>
        <w:r>
          <w:fldChar w:fldCharType="separate"/>
        </w:r>
        <w:r w:rsidR="0018117D">
          <w:rPr>
            <w:noProof/>
          </w:rPr>
          <w:t>319</w:t>
        </w:r>
        <w:r>
          <w:fldChar w:fldCharType="end"/>
        </w:r>
        <w:r>
          <w:t xml:space="preserve">: </w:t>
        </w:r>
        <w:r w:rsidRPr="00AB667C">
          <w:rPr>
            <w:i/>
          </w:rPr>
          <w:t>Random walks and baseline correction</w:t>
        </w:r>
      </w:hyperlink>
      <w:r>
        <w:rPr>
          <w:color w:val="000000"/>
        </w:rPr>
        <w:t xml:space="preserve">. </w:t>
      </w:r>
    </w:p>
    <w:p w14:paraId="23C400D4" w14:textId="5CF606CE" w:rsidR="00D80056" w:rsidRDefault="00D80056" w:rsidP="00D80056">
      <w:pPr>
        <w:pStyle w:val="Textbody"/>
        <w:widowControl/>
        <w:spacing w:line="276" w:lineRule="auto"/>
        <w:rPr>
          <w:color w:val="000000"/>
        </w:rPr>
      </w:pPr>
      <w:r w:rsidRPr="00B749DA">
        <w:rPr>
          <w:color w:val="000000"/>
        </w:rPr>
        <w:t xml:space="preserve">Conversely, noise that has more power at </w:t>
      </w:r>
      <w:r w:rsidRPr="00B749DA">
        <w:rPr>
          <w:i/>
          <w:color w:val="000000"/>
        </w:rPr>
        <w:t>high</w:t>
      </w:r>
      <w:r w:rsidRPr="00B749DA">
        <w:rPr>
          <w:color w:val="000000"/>
        </w:rPr>
        <w:t xml:space="preserve"> frequencies is called </w:t>
      </w:r>
      <w:hyperlink r:id="rId194" w:history="1">
        <w:r w:rsidRPr="00B749DA">
          <w:t>“blue” noise</w:t>
        </w:r>
      </w:hyperlink>
      <w:r w:rsidRPr="00B749DA">
        <w:rPr>
          <w:color w:val="000000"/>
        </w:rPr>
        <w:t xml:space="preserve">. This type of noise is less commonly encountered in experimental work, but it can occur in </w:t>
      </w:r>
      <w:r w:rsidRPr="00DD15F2">
        <w:rPr>
          <w:i/>
          <w:iCs/>
          <w:color w:val="000000"/>
        </w:rPr>
        <w:t>processed</w:t>
      </w:r>
      <w:r w:rsidRPr="00B749DA">
        <w:rPr>
          <w:color w:val="000000"/>
        </w:rPr>
        <w:t xml:space="preserve"> signals that have been subject to some sort of </w:t>
      </w:r>
      <w:hyperlink r:id="rId195" w:history="1">
        <w:r w:rsidRPr="00B749DA">
          <w:t xml:space="preserve">differentiation </w:t>
        </w:r>
      </w:hyperlink>
      <w:r w:rsidRPr="00B749DA">
        <w:rPr>
          <w:color w:val="000000"/>
        </w:rPr>
        <w:t>process</w:t>
      </w:r>
      <w:r>
        <w:rPr>
          <w:color w:val="000000"/>
        </w:rPr>
        <w:t xml:space="preserve"> (page </w:t>
      </w:r>
      <w:r>
        <w:rPr>
          <w:color w:val="000000"/>
        </w:rPr>
        <w:fldChar w:fldCharType="begin"/>
      </w:r>
      <w:r>
        <w:rPr>
          <w:color w:val="000000"/>
        </w:rPr>
        <w:instrText xml:space="preserve"> PAGEREF _Ref529250777 \h </w:instrText>
      </w:r>
      <w:r>
        <w:rPr>
          <w:color w:val="000000"/>
        </w:rPr>
      </w:r>
      <w:r>
        <w:rPr>
          <w:color w:val="000000"/>
        </w:rPr>
        <w:fldChar w:fldCharType="separate"/>
      </w:r>
      <w:r w:rsidR="0018117D">
        <w:rPr>
          <w:noProof/>
          <w:color w:val="000000"/>
        </w:rPr>
        <w:t>64</w:t>
      </w:r>
      <w:r>
        <w:rPr>
          <w:color w:val="000000"/>
        </w:rPr>
        <w:fldChar w:fldCharType="end"/>
      </w:r>
      <w:r>
        <w:rPr>
          <w:color w:val="000000"/>
        </w:rPr>
        <w:t>)</w:t>
      </w:r>
      <w:r w:rsidRPr="00B749DA">
        <w:rPr>
          <w:color w:val="000000"/>
        </w:rPr>
        <w:t xml:space="preserve"> or that have been </w:t>
      </w:r>
      <w:hyperlink r:id="rId196" w:history="1">
        <w:r w:rsidRPr="00B749DA">
          <w:t xml:space="preserve">deconvoluted </w:t>
        </w:r>
      </w:hyperlink>
      <w:r w:rsidRPr="00B749DA">
        <w:rPr>
          <w:color w:val="000000"/>
        </w:rPr>
        <w:t xml:space="preserve">from some blurring </w:t>
      </w:r>
      <w:r>
        <w:rPr>
          <w:color w:val="000000"/>
        </w:rPr>
        <w:t xml:space="preserve">or broadening </w:t>
      </w:r>
      <w:r w:rsidRPr="00B749DA">
        <w:rPr>
          <w:color w:val="000000"/>
        </w:rPr>
        <w:t>process</w:t>
      </w:r>
      <w:r>
        <w:rPr>
          <w:color w:val="000000"/>
        </w:rPr>
        <w:t xml:space="preserve"> (page </w:t>
      </w:r>
      <w:r>
        <w:rPr>
          <w:color w:val="000000"/>
        </w:rPr>
        <w:fldChar w:fldCharType="begin"/>
      </w:r>
      <w:r>
        <w:rPr>
          <w:color w:val="000000"/>
        </w:rPr>
        <w:instrText xml:space="preserve"> PAGEREF _Ref67637872 \h </w:instrText>
      </w:r>
      <w:r>
        <w:rPr>
          <w:color w:val="000000"/>
        </w:rPr>
      </w:r>
      <w:r>
        <w:rPr>
          <w:color w:val="000000"/>
        </w:rPr>
        <w:fldChar w:fldCharType="separate"/>
      </w:r>
      <w:r w:rsidR="0018117D">
        <w:rPr>
          <w:noProof/>
          <w:color w:val="000000"/>
        </w:rPr>
        <w:t>115</w:t>
      </w:r>
      <w:r>
        <w:rPr>
          <w:color w:val="000000"/>
        </w:rPr>
        <w:fldChar w:fldCharType="end"/>
      </w:r>
      <w:r>
        <w:rPr>
          <w:color w:val="000000"/>
        </w:rPr>
        <w:t>)</w:t>
      </w:r>
      <w:r w:rsidRPr="00B749DA">
        <w:rPr>
          <w:color w:val="000000"/>
        </w:rPr>
        <w:t xml:space="preserve">. Blue noise is </w:t>
      </w:r>
      <w:r w:rsidRPr="00B749DA">
        <w:rPr>
          <w:i/>
          <w:color w:val="000000"/>
        </w:rPr>
        <w:t xml:space="preserve">easier </w:t>
      </w:r>
      <w:r w:rsidRPr="00B749DA">
        <w:rPr>
          <w:color w:val="000000"/>
        </w:rPr>
        <w:t>to reduce by smoothing</w:t>
      </w:r>
      <w:r>
        <w:rPr>
          <w:color w:val="000000"/>
        </w:rPr>
        <w:t xml:space="preserve"> </w:t>
      </w:r>
      <w:r>
        <w:t xml:space="preserve">(page </w:t>
      </w:r>
      <w:r>
        <w:fldChar w:fldCharType="begin"/>
      </w:r>
      <w:r>
        <w:instrText xml:space="preserve"> PAGEREF _Ref528222181 \h </w:instrText>
      </w:r>
      <w:r>
        <w:fldChar w:fldCharType="separate"/>
      </w:r>
      <w:r w:rsidR="0018117D">
        <w:rPr>
          <w:noProof/>
        </w:rPr>
        <w:t>28</w:t>
      </w:r>
      <w:r>
        <w:fldChar w:fldCharType="end"/>
      </w:r>
      <w:r>
        <w:t>)</w:t>
      </w:r>
      <w:r w:rsidRPr="00B749DA">
        <w:rPr>
          <w:color w:val="000000"/>
        </w:rPr>
        <w:t>, and it has less effect on least-squares fits than the equivalent amount of white noise</w:t>
      </w:r>
      <w:bookmarkStart w:id="68" w:name="Spectroscopy"/>
      <w:bookmarkEnd w:id="68"/>
      <w:r>
        <w:rPr>
          <w:color w:val="000000"/>
        </w:rPr>
        <w:t xml:space="preserve">. </w:t>
      </w:r>
    </w:p>
    <w:p w14:paraId="21B99031" w14:textId="16142839" w:rsidR="00C56102" w:rsidRPr="00DB00AE" w:rsidRDefault="00C56102" w:rsidP="00C56102">
      <w:pPr>
        <w:pStyle w:val="Heading2"/>
        <w:rPr>
          <w:rStyle w:val="Heading2Char"/>
          <w:b/>
          <w:bCs/>
        </w:rPr>
      </w:pPr>
      <w:bookmarkStart w:id="69" w:name="_Toc228000322"/>
      <w:bookmarkStart w:id="70" w:name="_Toc528398200"/>
      <w:bookmarkStart w:id="71" w:name="_Ref532100287"/>
      <w:bookmarkStart w:id="72" w:name="_Ref67637256"/>
      <w:r w:rsidRPr="001C69E0">
        <w:rPr>
          <w:rStyle w:val="Heading2Char"/>
          <w:b/>
          <w:bCs/>
          <w:highlight w:val="yellow"/>
        </w:rPr>
        <w:t>Detection limit</w:t>
      </w:r>
      <w:bookmarkEnd w:id="69"/>
    </w:p>
    <w:p w14:paraId="66DD5D86" w14:textId="2448BE57" w:rsidR="00C56102" w:rsidRDefault="006E525D" w:rsidP="00C56102">
      <w:pPr>
        <w:spacing w:line="276" w:lineRule="auto"/>
      </w:pPr>
      <w:r w:rsidRPr="00061036">
        <w:rPr>
          <w:noProof/>
        </w:rPr>
        <w:drawing>
          <wp:anchor distT="0" distB="0" distL="0" distR="0" simplePos="0" relativeHeight="251980800" behindDoc="0" locked="0" layoutInCell="1" allowOverlap="0" wp14:anchorId="2118B0C0" wp14:editId="39C466A1">
            <wp:simplePos x="0" y="0"/>
            <wp:positionH relativeFrom="margin">
              <wp:align>left</wp:align>
            </wp:positionH>
            <wp:positionV relativeFrom="paragraph">
              <wp:posOffset>9525</wp:posOffset>
            </wp:positionV>
            <wp:extent cx="3892550" cy="3166745"/>
            <wp:effectExtent l="0" t="0" r="0" b="0"/>
            <wp:wrapSquare wrapText="bothSides"/>
            <wp:docPr id="457" name="Picture 457" descr="Click to en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Picture 457" descr="Click to enlarge"/>
                    <pic:cNvPicPr>
                      <a:picLocks noChangeAspect="1" noChangeArrowheads="1"/>
                    </pic:cNvPicPr>
                  </pic:nvPicPr>
                  <pic:blipFill rotWithShape="1">
                    <a:blip r:embed="rId197">
                      <a:extLst>
                        <a:ext uri="{28A0092B-C50C-407E-A947-70E740481C1C}">
                          <a14:useLocalDpi xmlns:a14="http://schemas.microsoft.com/office/drawing/2010/main" val="0"/>
                        </a:ext>
                      </a:extLst>
                    </a:blip>
                    <a:srcRect l="5960" r="1766"/>
                    <a:stretch/>
                  </pic:blipFill>
                  <pic:spPr bwMode="auto">
                    <a:xfrm>
                      <a:off x="0" y="0"/>
                      <a:ext cx="3892550" cy="3166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6102">
        <w:t xml:space="preserve">The </w:t>
      </w:r>
      <w:r w:rsidR="00C56102" w:rsidRPr="00061036">
        <w:t xml:space="preserve">"detection limit" is defined as the smallest signal that you can reliably detect in the presence of noise. In quantitative </w:t>
      </w:r>
      <w:r w:rsidR="00C56102">
        <w:t xml:space="preserve">chemical </w:t>
      </w:r>
      <w:r w:rsidR="00C56102" w:rsidRPr="00061036">
        <w:t>analysis, it is usually defined as the concentration that produces the smallest detectable signal (Reference 9</w:t>
      </w:r>
      <w:r w:rsidR="00C56102">
        <w:t>2</w:t>
      </w:r>
      <w:r w:rsidR="00C56102" w:rsidRPr="00061036">
        <w:t xml:space="preserve">). A signal </w:t>
      </w:r>
      <w:r w:rsidR="00C56102">
        <w:t xml:space="preserve">that is </w:t>
      </w:r>
      <w:r w:rsidR="00C56102" w:rsidRPr="00061036">
        <w:t>below the detection limit cannot be reliably detected</w:t>
      </w:r>
      <w:r w:rsidR="00F36064">
        <w:t>. T</w:t>
      </w:r>
      <w:r w:rsidR="00C56102" w:rsidRPr="00061036">
        <w:t>hat is, if the measurement is repeated, the signal will often be "lost in the noise" and reported as zero. A signal above the detection limit will be reliabl</w:t>
      </w:r>
      <w:r w:rsidR="00C56102">
        <w:t>y</w:t>
      </w:r>
      <w:r w:rsidR="00C56102" w:rsidRPr="00061036">
        <w:t xml:space="preserve"> detected and will seldom or never </w:t>
      </w:r>
      <w:r w:rsidR="00C56102">
        <w:t xml:space="preserve">be </w:t>
      </w:r>
      <w:r w:rsidR="00C56102" w:rsidRPr="00061036">
        <w:t xml:space="preserve">reported as zero. The most common </w:t>
      </w:r>
      <w:r w:rsidR="00C56102">
        <w:t>value</w:t>
      </w:r>
      <w:r w:rsidR="00C56102" w:rsidRPr="00061036">
        <w:t xml:space="preserve"> of signal-to-noise ratio </w:t>
      </w:r>
      <w:r w:rsidR="00C56102">
        <w:t>for reliable detection</w:t>
      </w:r>
      <w:r w:rsidR="00C56102" w:rsidRPr="00061036">
        <w:t xml:space="preserve"> is 3. This is illustrated in the figure on the left (created by the Matlab/</w:t>
      </w:r>
      <w:r w:rsidR="00C56102">
        <w:t xml:space="preserve"> </w:t>
      </w:r>
      <w:r w:rsidR="00C56102" w:rsidRPr="00061036">
        <w:t>Octave script</w:t>
      </w:r>
      <w:hyperlink r:id="rId198" w:history="1">
        <w:r w:rsidR="00C56102" w:rsidRPr="00061036">
          <w:rPr>
            <w:rStyle w:val="Hyperlink"/>
          </w:rPr>
          <w:t xml:space="preserve"> </w:t>
        </w:r>
        <w:proofErr w:type="spellStart"/>
        <w:r w:rsidR="00C56102" w:rsidRPr="00061036">
          <w:rPr>
            <w:rStyle w:val="Hyperlink"/>
          </w:rPr>
          <w:t>SNRdemo.m</w:t>
        </w:r>
        <w:proofErr w:type="spellEnd"/>
      </w:hyperlink>
      <w:r w:rsidR="00C56102" w:rsidRPr="00061036">
        <w:t xml:space="preserve">). This </w:t>
      </w:r>
      <w:r w:rsidR="00C56102">
        <w:t xml:space="preserve">figure </w:t>
      </w:r>
      <w:r w:rsidR="00C56102" w:rsidRPr="00061036">
        <w:t xml:space="preserve">shows a noisy signal in the form of a rectangular pulse. </w:t>
      </w:r>
      <w:r w:rsidR="0066562D">
        <w:t>I</w:t>
      </w:r>
      <w:r w:rsidR="00C56102" w:rsidRPr="00061036">
        <w:t xml:space="preserve"> define the "signal" as the average signal magnitude during the pulse, indicated by the </w:t>
      </w:r>
      <w:r w:rsidR="00C56102" w:rsidRPr="009A3630">
        <w:rPr>
          <w:b/>
          <w:bCs/>
          <w:color w:val="C00000"/>
        </w:rPr>
        <w:t>red line</w:t>
      </w:r>
      <w:r w:rsidR="00C56102" w:rsidRPr="00061036">
        <w:t xml:space="preserve">, which is about 3. </w:t>
      </w:r>
      <w:r w:rsidR="0066562D">
        <w:t>I</w:t>
      </w:r>
      <w:r w:rsidR="00C56102" w:rsidRPr="00061036">
        <w:t xml:space="preserve"> define the "noise" as the standard deviation of the random noise on the baseline before and after the pulse, which is about 1.0</w:t>
      </w:r>
      <w:r w:rsidR="00C56102">
        <w:t xml:space="preserve">, </w:t>
      </w:r>
      <w:r w:rsidR="00C56102" w:rsidRPr="00061036">
        <w:t>roughly 1/5 of the peak-to-peak baseline noise</w:t>
      </w:r>
      <w:r w:rsidR="00C56102">
        <w:t xml:space="preserve"> (black lines</w:t>
      </w:r>
      <w:r w:rsidR="00C56102" w:rsidRPr="00061036">
        <w:t xml:space="preserve">). </w:t>
      </w:r>
      <w:r w:rsidR="00C56102">
        <w:t>Therefore, t</w:t>
      </w:r>
      <w:r w:rsidR="00C56102" w:rsidRPr="00061036">
        <w:t>he signal-</w:t>
      </w:r>
      <w:r w:rsidR="00C56102" w:rsidRPr="00061036">
        <w:lastRenderedPageBreak/>
        <w:t xml:space="preserve">to-noise ratio (SNR) in this case is about 3, which is </w:t>
      </w:r>
      <w:r w:rsidR="00C56102">
        <w:t>a</w:t>
      </w:r>
      <w:r w:rsidR="00C56102" w:rsidRPr="00061036">
        <w:t xml:space="preserve"> common definition of </w:t>
      </w:r>
      <w:r w:rsidR="00C56102">
        <w:t xml:space="preserve">SNR at the </w:t>
      </w:r>
      <w:r w:rsidR="00C56102" w:rsidRPr="00061036">
        <w:t xml:space="preserve">detection limit. This means that signals lower than this should be reported as "undetectable". </w:t>
      </w:r>
      <w:r w:rsidR="00C56102">
        <w:br/>
      </w:r>
      <w:r w:rsidR="00C56102" w:rsidRPr="005D5DE6">
        <w:rPr>
          <w:sz w:val="12"/>
          <w:szCs w:val="12"/>
        </w:rPr>
        <w:br/>
      </w:r>
      <w:r w:rsidR="00C56102" w:rsidRPr="00061036">
        <w:t>But there is a problem</w:t>
      </w:r>
      <w:r w:rsidR="00C56102">
        <w:t>. T</w:t>
      </w:r>
      <w:r w:rsidR="00C56102" w:rsidRPr="00061036">
        <w:t>h</w:t>
      </w:r>
      <w:r w:rsidR="00C56102">
        <w:t>e</w:t>
      </w:r>
      <w:r w:rsidR="00C56102" w:rsidRPr="00061036">
        <w:t xml:space="preserve"> signal </w:t>
      </w:r>
      <w:r w:rsidR="00C56102">
        <w:t xml:space="preserve">here </w:t>
      </w:r>
      <w:r w:rsidR="00C56102" w:rsidRPr="00061036">
        <w:t>is clearly detectable by eye</w:t>
      </w:r>
      <w:r w:rsidR="00F36064">
        <w:t>. I</w:t>
      </w:r>
      <w:r w:rsidR="00C56102" w:rsidRPr="00061036">
        <w:t xml:space="preserve">n fact, it </w:t>
      </w:r>
      <w:r w:rsidR="00C56102">
        <w:t>should</w:t>
      </w:r>
      <w:r w:rsidR="00C56102" w:rsidRPr="00061036">
        <w:t xml:space="preserve"> be possible to visually detect </w:t>
      </w:r>
      <w:r w:rsidR="00C56102" w:rsidRPr="00057A58">
        <w:rPr>
          <w:i/>
          <w:iCs/>
        </w:rPr>
        <w:t>lower</w:t>
      </w:r>
      <w:r w:rsidR="00C56102" w:rsidRPr="00061036">
        <w:t xml:space="preserve"> signals than this. How can this </w:t>
      </w:r>
      <w:r w:rsidR="00C56102">
        <w:t>be</w:t>
      </w:r>
      <w:r w:rsidR="00C56102" w:rsidRPr="00061036">
        <w:t xml:space="preserve">? The answer is "averaging". When you look at this signal, you are </w:t>
      </w:r>
      <w:r w:rsidR="00C56102" w:rsidRPr="00061036">
        <w:rPr>
          <w:i/>
          <w:iCs/>
        </w:rPr>
        <w:t>unconsciously estimating the average of the data points</w:t>
      </w:r>
      <w:r w:rsidR="00C56102" w:rsidRPr="00061036">
        <w:t xml:space="preserve"> on the signal pulse</w:t>
      </w:r>
      <w:r w:rsidR="00C56102">
        <w:t xml:space="preserve"> and on the baseline</w:t>
      </w:r>
      <w:r w:rsidR="00C56102" w:rsidRPr="00061036">
        <w:t xml:space="preserve">, and your detection ability is enhanced by this visual averaging. Without that averaging, looking only at </w:t>
      </w:r>
      <w:r w:rsidR="00C56102" w:rsidRPr="00061036">
        <w:rPr>
          <w:i/>
          <w:iCs/>
        </w:rPr>
        <w:t xml:space="preserve">individual </w:t>
      </w:r>
      <w:r w:rsidR="00C56102" w:rsidRPr="00061036">
        <w:t xml:space="preserve">data points in the signal, only about half those individual points would meet the SNR=3 criterion. You can see in the graphic </w:t>
      </w:r>
      <w:r w:rsidR="00C56102">
        <w:t xml:space="preserve">above </w:t>
      </w:r>
      <w:r w:rsidR="00C56102" w:rsidRPr="00061036">
        <w:t xml:space="preserve">that several points on the signal peak are </w:t>
      </w:r>
      <w:r w:rsidR="00C56102" w:rsidRPr="00061036">
        <w:rPr>
          <w:i/>
          <w:iCs/>
        </w:rPr>
        <w:t xml:space="preserve">lower </w:t>
      </w:r>
      <w:r w:rsidR="00C56102" w:rsidRPr="00061036">
        <w:t xml:space="preserve">than some of the </w:t>
      </w:r>
      <w:r w:rsidR="00C56102">
        <w:t xml:space="preserve">higher </w:t>
      </w:r>
      <w:r w:rsidR="00C56102" w:rsidRPr="00061036">
        <w:t>data points on the baseline. But this is not a problem in practice, because any properly written software will include averaging that duplicates the visual averaging that we all do.</w:t>
      </w:r>
    </w:p>
    <w:p w14:paraId="5559C096" w14:textId="77777777" w:rsidR="00C56102" w:rsidRPr="004B66C8" w:rsidRDefault="00C56102" w:rsidP="00C56102">
      <w:pPr>
        <w:spacing w:line="276" w:lineRule="auto"/>
        <w:rPr>
          <w:sz w:val="12"/>
          <w:szCs w:val="12"/>
        </w:rPr>
      </w:pPr>
    </w:p>
    <w:p w14:paraId="218B71EC" w14:textId="6CA1B458" w:rsidR="002B51C2" w:rsidRDefault="00C56102" w:rsidP="00C56102">
      <w:pPr>
        <w:pStyle w:val="Textbody"/>
        <w:widowControl/>
        <w:spacing w:after="0" w:line="276" w:lineRule="auto"/>
      </w:pPr>
      <w:r w:rsidRPr="00061036">
        <w:t xml:space="preserve">In the script </w:t>
      </w:r>
      <w:hyperlink r:id="rId199" w:history="1">
        <w:proofErr w:type="spellStart"/>
        <w:r w:rsidRPr="000C027D">
          <w:rPr>
            <w:rStyle w:val="Hyperlink"/>
          </w:rPr>
          <w:t>SNRdemo.m</w:t>
        </w:r>
        <w:proofErr w:type="spellEnd"/>
      </w:hyperlink>
      <w:r w:rsidRPr="00061036">
        <w:t>, the number of points averaged is controlled by the variable "</w:t>
      </w:r>
      <w:proofErr w:type="spellStart"/>
      <w:r w:rsidRPr="00061036">
        <w:t>AveragePoints</w:t>
      </w:r>
      <w:proofErr w:type="spellEnd"/>
      <w:r w:rsidRPr="00061036">
        <w:t>"</w:t>
      </w:r>
      <w:r>
        <w:t xml:space="preserve"> in line 7</w:t>
      </w:r>
      <w:r w:rsidRPr="00061036">
        <w:t>. If you set that to 5, the</w:t>
      </w:r>
      <w:r>
        <w:t xml:space="preserve"> result</w:t>
      </w:r>
      <w:r w:rsidRPr="00061036">
        <w:t xml:space="preserve"> (</w:t>
      </w:r>
      <w:r>
        <w:t xml:space="preserve">shown below </w:t>
      </w:r>
      <w:r w:rsidRPr="00061036">
        <w:t>on the left) shows that all the signal points</w:t>
      </w:r>
      <w:r>
        <w:t xml:space="preserve"> (each of which is now the average of 5 raw data points)</w:t>
      </w:r>
      <w:r w:rsidRPr="00061036">
        <w:t xml:space="preserve"> are above the highest baseline points. </w:t>
      </w:r>
      <w:r>
        <w:t xml:space="preserve">This graphic more </w:t>
      </w:r>
      <w:r w:rsidRPr="00061036">
        <w:rPr>
          <w:noProof/>
        </w:rPr>
        <w:drawing>
          <wp:anchor distT="0" distB="0" distL="0" distR="0" simplePos="0" relativeHeight="251979776" behindDoc="0" locked="0" layoutInCell="1" allowOverlap="0" wp14:anchorId="2C6AEE53" wp14:editId="1D45A4DF">
            <wp:simplePos x="0" y="0"/>
            <wp:positionH relativeFrom="margin">
              <wp:posOffset>0</wp:posOffset>
            </wp:positionH>
            <wp:positionV relativeFrom="line">
              <wp:posOffset>-6985</wp:posOffset>
            </wp:positionV>
            <wp:extent cx="3784600" cy="3110230"/>
            <wp:effectExtent l="0" t="0" r="6350" b="0"/>
            <wp:wrapSquare wrapText="bothSides"/>
            <wp:docPr id="456" name="Picture 456" descr="A graph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456" descr="A graph with blue lines&#10;&#10;AI-generated content may be incorrect."/>
                    <pic:cNvPicPr>
                      <a:picLocks noChangeAspect="1" noChangeArrowheads="1"/>
                    </pic:cNvPicPr>
                  </pic:nvPicPr>
                  <pic:blipFill rotWithShape="1">
                    <a:blip r:embed="rId200">
                      <a:extLst>
                        <a:ext uri="{28A0092B-C50C-407E-A947-70E740481C1C}">
                          <a14:useLocalDpi xmlns:a14="http://schemas.microsoft.com/office/drawing/2010/main" val="0"/>
                        </a:ext>
                      </a:extLst>
                    </a:blip>
                    <a:srcRect l="5702" r="1974"/>
                    <a:stretch/>
                  </pic:blipFill>
                  <pic:spPr bwMode="auto">
                    <a:xfrm>
                      <a:off x="0" y="0"/>
                      <a:ext cx="3784600" cy="3110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closely represents </w:t>
      </w:r>
      <w:r w:rsidRPr="0001211D">
        <w:rPr>
          <w:i/>
          <w:iCs/>
        </w:rPr>
        <w:t xml:space="preserve">how </w:t>
      </w:r>
      <w:r w:rsidR="0066562D">
        <w:rPr>
          <w:i/>
          <w:iCs/>
        </w:rPr>
        <w:t xml:space="preserve">you </w:t>
      </w:r>
      <w:r w:rsidRPr="0001211D">
        <w:rPr>
          <w:i/>
          <w:iCs/>
        </w:rPr>
        <w:t>judge</w:t>
      </w:r>
      <w:r>
        <w:t xml:space="preserve"> a signal like that in the previous graphic, which has a clear separation of signal and baseline. </w:t>
      </w:r>
      <w:r w:rsidRPr="00061036">
        <w:t xml:space="preserve">The SNR of the peak has improved from 3.1 to 7.7 and </w:t>
      </w:r>
      <w:r w:rsidRPr="0075208A">
        <w:rPr>
          <w:i/>
          <w:iCs/>
        </w:rPr>
        <w:t>the detection</w:t>
      </w:r>
      <w:r>
        <w:rPr>
          <w:i/>
          <w:iCs/>
        </w:rPr>
        <w:t xml:space="preserve"> </w:t>
      </w:r>
      <w:r w:rsidRPr="0075208A">
        <w:rPr>
          <w:i/>
          <w:iCs/>
        </w:rPr>
        <w:t>limit will be correspondingly reduced</w:t>
      </w:r>
      <w:r w:rsidRPr="00061036">
        <w:t xml:space="preserve">. As a rule of thumb, </w:t>
      </w:r>
      <w:r>
        <w:t xml:space="preserve">for the most common type of random noise, </w:t>
      </w:r>
      <w:r w:rsidRPr="00061036">
        <w:t>the noise decreases by roughly the square root of the number of points averaged (</w:t>
      </w:r>
      <w:r>
        <w:t xml:space="preserve">in this case, </w:t>
      </w:r>
      <w:r w:rsidRPr="00061036">
        <w:t>sqrt(5)=2.2). Higher values will further improve the SNR</w:t>
      </w:r>
      <w:r>
        <w:t xml:space="preserve"> and reduce the relative standard deviation of the average signal</w:t>
      </w:r>
      <w:r w:rsidRPr="00061036">
        <w:t xml:space="preserve">, but the </w:t>
      </w:r>
      <w:r w:rsidRPr="005D5DE6">
        <w:rPr>
          <w:i/>
          <w:iCs/>
        </w:rPr>
        <w:t>response time</w:t>
      </w:r>
      <w:r w:rsidRPr="00061036">
        <w:t xml:space="preserve"> </w:t>
      </w:r>
      <w:r>
        <w:t>–</w:t>
      </w:r>
      <w:r w:rsidRPr="00061036">
        <w:t xml:space="preserve"> </w:t>
      </w:r>
      <w:r>
        <w:t xml:space="preserve">which is </w:t>
      </w:r>
      <w:r w:rsidRPr="00061036">
        <w:t xml:space="preserve">the time it takes for the signal to reach the average value - will become </w:t>
      </w:r>
      <w:proofErr w:type="gramStart"/>
      <w:r w:rsidRPr="00061036">
        <w:t>slower and slower</w:t>
      </w:r>
      <w:proofErr w:type="gramEnd"/>
      <w:r w:rsidRPr="00061036">
        <w:t xml:space="preserve"> as the number of points averaged increases</w:t>
      </w:r>
      <w:r w:rsidRPr="005D5DE6">
        <w:t>.</w:t>
      </w:r>
      <w:r>
        <w:t xml:space="preserve"> This is shown by </w:t>
      </w:r>
      <w:hyperlink r:id="rId201" w:history="1">
        <w:r>
          <w:rPr>
            <w:rStyle w:val="Hyperlink"/>
          </w:rPr>
          <w:t>another g</w:t>
        </w:r>
        <w:r w:rsidRPr="005D5DE6">
          <w:rPr>
            <w:rStyle w:val="Hyperlink"/>
          </w:rPr>
          <w:t>raphic</w:t>
        </w:r>
        <w:r>
          <w:rPr>
            <w:rStyle w:val="Hyperlink"/>
          </w:rPr>
          <w:t>,</w:t>
        </w:r>
        <w:r w:rsidRPr="005D5DE6">
          <w:rPr>
            <w:rStyle w:val="Hyperlink"/>
          </w:rPr>
          <w:t xml:space="preserve"> with 100 points averaged</w:t>
        </w:r>
      </w:hyperlink>
      <w:r w:rsidRPr="005D5DE6">
        <w:rPr>
          <w:color w:val="000000"/>
        </w:rPr>
        <w:t>.</w:t>
      </w:r>
      <w:r>
        <w:rPr>
          <w:color w:val="000000"/>
        </w:rPr>
        <w:t xml:space="preserve"> With a much lower signal equal to 1.0, the raw signal is </w:t>
      </w:r>
      <w:hyperlink r:id="rId202" w:history="1">
        <w:r>
          <w:rPr>
            <w:rStyle w:val="Hyperlink"/>
          </w:rPr>
          <w:t>not reliably</w:t>
        </w:r>
        <w:r w:rsidRPr="00C729C2">
          <w:rPr>
            <w:rStyle w:val="Hyperlink"/>
          </w:rPr>
          <w:t xml:space="preserve"> detectable visually</w:t>
        </w:r>
      </w:hyperlink>
      <w:r>
        <w:rPr>
          <w:color w:val="000000"/>
        </w:rPr>
        <w:t xml:space="preserve">, but with a </w:t>
      </w:r>
      <w:r w:rsidR="00F0360D">
        <w:rPr>
          <w:color w:val="000000"/>
        </w:rPr>
        <w:t>100-point</w:t>
      </w:r>
      <w:r>
        <w:rPr>
          <w:color w:val="000000"/>
        </w:rPr>
        <w:t xml:space="preserve"> average, the </w:t>
      </w:r>
      <w:hyperlink r:id="rId203" w:history="1">
        <w:r w:rsidRPr="00C729C2">
          <w:rPr>
            <w:rStyle w:val="Hyperlink"/>
          </w:rPr>
          <w:t>signal precision is good</w:t>
        </w:r>
      </w:hyperlink>
      <w:r w:rsidR="00F36064">
        <w:t>. D</w:t>
      </w:r>
      <w:r w:rsidRPr="001F1E82">
        <w:t>igital averaging beats visual averaging in this case.</w:t>
      </w:r>
      <w:r>
        <w:t xml:space="preserve"> Similar behavior would be observed if the signal were a rounded peak rather than a rectangle.</w:t>
      </w:r>
      <w:r>
        <w:br/>
      </w:r>
      <w:r w:rsidRPr="000C027D">
        <w:rPr>
          <w:sz w:val="12"/>
          <w:szCs w:val="12"/>
        </w:rPr>
        <w:br/>
      </w:r>
      <w:r w:rsidRPr="000C027D">
        <w:t xml:space="preserve">In </w:t>
      </w:r>
      <w:hyperlink r:id="rId204" w:history="1">
        <w:proofErr w:type="spellStart"/>
        <w:r w:rsidRPr="000C027D">
          <w:rPr>
            <w:rStyle w:val="Hyperlink"/>
          </w:rPr>
          <w:t>SNRdemo.m</w:t>
        </w:r>
        <w:proofErr w:type="spellEnd"/>
      </w:hyperlink>
      <w:r w:rsidRPr="000C027D">
        <w:t>, the noise is constant and independent of the signal amplitude</w:t>
      </w:r>
      <w:r>
        <w:t>, which is often the case</w:t>
      </w:r>
      <w:r w:rsidRPr="000C027D">
        <w:t xml:space="preserve">. In the variant </w:t>
      </w:r>
      <w:hyperlink r:id="rId205" w:history="1">
        <w:proofErr w:type="spellStart"/>
        <w:r w:rsidRPr="000C027D">
          <w:rPr>
            <w:rStyle w:val="Hyperlink"/>
          </w:rPr>
          <w:t>SNRdemoHetero.m</w:t>
        </w:r>
        <w:proofErr w:type="spellEnd"/>
      </w:hyperlink>
      <w:r w:rsidRPr="000C027D">
        <w:t>, the noise in the signal is directly proportional to the signal level</w:t>
      </w:r>
      <w:r>
        <w:t xml:space="preserve"> or to its square root</w:t>
      </w:r>
      <w:r w:rsidRPr="000C027D">
        <w:t>, and as a result the detection limit depends on the constant baseline noise (</w:t>
      </w:r>
      <w:hyperlink r:id="rId206" w:history="1">
        <w:r w:rsidRPr="000C027D">
          <w:rPr>
            <w:rStyle w:val="Hyperlink"/>
          </w:rPr>
          <w:t>graphic</w:t>
        </w:r>
      </w:hyperlink>
      <w:r w:rsidRPr="000C027D">
        <w:t>).</w:t>
      </w:r>
      <w:r>
        <w:t xml:space="preserve"> See page </w:t>
      </w:r>
      <w:r>
        <w:fldChar w:fldCharType="begin"/>
      </w:r>
      <w:r>
        <w:instrText xml:space="preserve"> PAGEREF _Ref67637256 \h </w:instrText>
      </w:r>
      <w:r>
        <w:fldChar w:fldCharType="separate"/>
      </w:r>
      <w:r w:rsidR="0018117D">
        <w:rPr>
          <w:noProof/>
        </w:rPr>
        <w:t>29</w:t>
      </w:r>
      <w:r>
        <w:fldChar w:fldCharType="end"/>
      </w:r>
      <w:r>
        <w:t>.</w:t>
      </w:r>
      <w:r w:rsidRPr="000C027D">
        <w:t xml:space="preserve"> In the variant </w:t>
      </w:r>
      <w:hyperlink r:id="rId207" w:history="1">
        <w:proofErr w:type="spellStart"/>
        <w:r w:rsidRPr="000C027D">
          <w:rPr>
            <w:rStyle w:val="Hyperlink"/>
          </w:rPr>
          <w:t>SNRdemoArea.m</w:t>
        </w:r>
        <w:proofErr w:type="spellEnd"/>
      </w:hyperlink>
      <w:r w:rsidRPr="000C027D">
        <w:t xml:space="preserve">, it is the peak </w:t>
      </w:r>
      <w:r w:rsidRPr="00E808EB">
        <w:rPr>
          <w:i/>
          <w:iCs/>
        </w:rPr>
        <w:t>area</w:t>
      </w:r>
      <w:r w:rsidRPr="000C027D">
        <w:t xml:space="preserve"> that is measured rather than the peak height, </w:t>
      </w:r>
      <w:r>
        <w:t>which</w:t>
      </w:r>
      <w:r w:rsidRPr="000C027D">
        <w:t xml:space="preserve"> result</w:t>
      </w:r>
      <w:r>
        <w:t>s in</w:t>
      </w:r>
      <w:r w:rsidRPr="000C027D">
        <w:t xml:space="preserve"> the SNR </w:t>
      </w:r>
      <w:r>
        <w:t xml:space="preserve">being </w:t>
      </w:r>
      <w:r w:rsidRPr="000C027D">
        <w:t>improved by the square root of the width of the peak (</w:t>
      </w:r>
      <w:hyperlink r:id="rId208" w:history="1">
        <w:r w:rsidRPr="000C027D">
          <w:rPr>
            <w:rStyle w:val="Hyperlink"/>
          </w:rPr>
          <w:t>graphic</w:t>
        </w:r>
      </w:hyperlink>
      <w:r w:rsidRPr="000C027D">
        <w:t>).</w:t>
      </w:r>
      <w:r w:rsidRPr="001F1E82">
        <w:br/>
      </w:r>
      <w:r w:rsidRPr="005D5DE6">
        <w:rPr>
          <w:sz w:val="12"/>
          <w:szCs w:val="12"/>
        </w:rPr>
        <w:br/>
      </w:r>
      <w:r w:rsidRPr="00061036">
        <w:t>A</w:t>
      </w:r>
      <w:r>
        <w:t>n</w:t>
      </w:r>
      <w:r w:rsidRPr="00061036">
        <w:t xml:space="preserve"> example of a practical application of a signal like</w:t>
      </w:r>
      <w:r w:rsidRPr="009F0EA3">
        <w:t xml:space="preserve"> </w:t>
      </w:r>
      <w:r>
        <w:t>that</w:t>
      </w:r>
      <w:r w:rsidRPr="00061036">
        <w:t xml:space="preserve"> illustrated </w:t>
      </w:r>
      <w:r>
        <w:t xml:space="preserve">in the figures above </w:t>
      </w:r>
      <w:r w:rsidRPr="00061036">
        <w:t xml:space="preserve">would be to </w:t>
      </w:r>
      <w:r w:rsidRPr="00061036">
        <w:lastRenderedPageBreak/>
        <w:t>turn on a warning light or buzzer if the signal ever excee</w:t>
      </w:r>
      <w:r>
        <w:t xml:space="preserve">ds a </w:t>
      </w:r>
      <w:r w:rsidRPr="00061036">
        <w:t>threshold</w:t>
      </w:r>
      <w:r>
        <w:t xml:space="preserve"> value of 1.5.</w:t>
      </w:r>
      <w:r w:rsidRPr="00061036">
        <w:t xml:space="preserve"> </w:t>
      </w:r>
      <w:r>
        <w:t>T</w:t>
      </w:r>
      <w:r w:rsidRPr="00061036">
        <w:t xml:space="preserve">his would not work </w:t>
      </w:r>
      <w:r>
        <w:t>if you used</w:t>
      </w:r>
      <w:r w:rsidRPr="00061036">
        <w:t xml:space="preserve"> the </w:t>
      </w:r>
      <w:r w:rsidRPr="009F0EA3">
        <w:rPr>
          <w:i/>
          <w:iCs/>
        </w:rPr>
        <w:t>raw unaveraged</w:t>
      </w:r>
      <w:r w:rsidRPr="00061036">
        <w:t xml:space="preserve"> </w:t>
      </w:r>
      <w:r>
        <w:t>signal o</w:t>
      </w:r>
      <w:r w:rsidRPr="00061036">
        <w:t xml:space="preserve">n the </w:t>
      </w:r>
      <w:r>
        <w:t>previous</w:t>
      </w:r>
      <w:r w:rsidRPr="00061036">
        <w:t xml:space="preserve"> </w:t>
      </w:r>
      <w:r>
        <w:t>page</w:t>
      </w:r>
      <w:r w:rsidR="00F36064">
        <w:t>. T</w:t>
      </w:r>
      <w:r w:rsidRPr="00061036">
        <w:t xml:space="preserve">here is no threshold value that would never be exceeded by the baseline but always exceeded by the signal. Only the </w:t>
      </w:r>
      <w:r w:rsidRPr="00061036">
        <w:rPr>
          <w:i/>
          <w:iCs/>
        </w:rPr>
        <w:t xml:space="preserve">averaged </w:t>
      </w:r>
      <w:r w:rsidRPr="00061036">
        <w:t xml:space="preserve">signal would reliably turn on the alarm above the threshold </w:t>
      </w:r>
      <w:r>
        <w:t xml:space="preserve">of 1.5 </w:t>
      </w:r>
      <w:r w:rsidRPr="00061036">
        <w:t>and never activate it below</w:t>
      </w:r>
      <w:r>
        <w:t xml:space="preserve"> 1.5.</w:t>
      </w:r>
      <w:r>
        <w:br/>
      </w:r>
      <w:r w:rsidRPr="00061036">
        <w:t>You</w:t>
      </w:r>
      <w:r w:rsidR="001A4D94">
        <w:t xml:space="preserve"> </w:t>
      </w:r>
      <w:r w:rsidRPr="00061036">
        <w:t>will</w:t>
      </w:r>
      <w:r w:rsidR="001A4D94">
        <w:t xml:space="preserve"> </w:t>
      </w:r>
      <w:r w:rsidRPr="00061036">
        <w:t xml:space="preserve">also hear the term </w:t>
      </w:r>
      <w:r>
        <w:t>“</w:t>
      </w:r>
      <w:r w:rsidRPr="00061036">
        <w:t>Limit of determination</w:t>
      </w:r>
      <w:r>
        <w:t>”</w:t>
      </w:r>
      <w:r w:rsidRPr="00061036">
        <w:t xml:space="preserve">, which is the lowest signal or concentration that achieves a minimum acceptable precision, defined as the relative standard deviation of the signal amplitude. </w:t>
      </w:r>
      <w:r>
        <w:t>The l</w:t>
      </w:r>
      <w:r w:rsidRPr="00061036">
        <w:t>imit of determination is defined at a much higher signal-to-noise ratio, say 10 or 20, depending on the requirements of your applications.</w:t>
      </w:r>
      <w:r>
        <w:t xml:space="preserve"> </w:t>
      </w:r>
      <w:r w:rsidRPr="00061036">
        <w:t xml:space="preserve">Averaging such as done here is the simplest form of </w:t>
      </w:r>
      <w:r>
        <w:t>“</w:t>
      </w:r>
      <w:r w:rsidRPr="00061036">
        <w:t>smoothing</w:t>
      </w:r>
      <w:r>
        <w:t>”</w:t>
      </w:r>
      <w:r w:rsidRPr="00061036">
        <w:t>, which is covered in the next chapter</w:t>
      </w:r>
      <w:r>
        <w:t xml:space="preserve"> (page </w:t>
      </w:r>
      <w:r>
        <w:fldChar w:fldCharType="begin"/>
      </w:r>
      <w:r>
        <w:instrText xml:space="preserve"> PAGEREF _Ref530633409 \h </w:instrText>
      </w:r>
      <w:r>
        <w:fldChar w:fldCharType="separate"/>
      </w:r>
      <w:r w:rsidR="0018117D">
        <w:rPr>
          <w:noProof/>
        </w:rPr>
        <w:t>43</w:t>
      </w:r>
      <w:r>
        <w:fldChar w:fldCharType="end"/>
      </w:r>
      <w:r>
        <w:t>)</w:t>
      </w:r>
      <w:r w:rsidRPr="00061036">
        <w:t>.</w:t>
      </w:r>
      <w:bookmarkStart w:id="73" w:name="_Ref87337468"/>
    </w:p>
    <w:p w14:paraId="6F3E0B56" w14:textId="3BFADA09" w:rsidR="00C56102" w:rsidRPr="005706FC" w:rsidRDefault="00C56102" w:rsidP="00626004">
      <w:pPr>
        <w:pStyle w:val="Heading2"/>
        <w:rPr>
          <w:sz w:val="36"/>
          <w:szCs w:val="36"/>
        </w:rPr>
      </w:pPr>
      <w:r w:rsidRPr="002B51C2">
        <w:rPr>
          <w:sz w:val="12"/>
          <w:szCs w:val="12"/>
        </w:rPr>
        <w:br/>
      </w:r>
      <w:bookmarkStart w:id="74" w:name="_Toc228000323"/>
      <w:r w:rsidRPr="005706FC">
        <w:rPr>
          <w:rStyle w:val="Heading2Char"/>
        </w:rPr>
        <w:t>Ensemble averaging</w:t>
      </w:r>
      <w:bookmarkEnd w:id="73"/>
      <w:bookmarkEnd w:id="74"/>
      <w:r>
        <w:fldChar w:fldCharType="begin"/>
      </w:r>
      <w:r>
        <w:instrText xml:space="preserve"> XE "</w:instrText>
      </w:r>
      <w:r w:rsidRPr="004072C0">
        <w:instrText>Ensemble averaging</w:instrText>
      </w:r>
      <w:r>
        <w:instrText xml:space="preserve">" </w:instrText>
      </w:r>
      <w:r>
        <w:fldChar w:fldCharType="end"/>
      </w:r>
    </w:p>
    <w:p w14:paraId="3A45E212" w14:textId="77777777" w:rsidR="00C56102" w:rsidRPr="00B749DA" w:rsidRDefault="00C56102" w:rsidP="00C56102">
      <w:pPr>
        <w:pStyle w:val="Textbody"/>
        <w:widowControl/>
        <w:spacing w:after="115" w:line="276" w:lineRule="auto"/>
      </w:pPr>
      <w:r w:rsidRPr="00B749DA">
        <w:rPr>
          <w:color w:val="000000"/>
        </w:rPr>
        <w:t xml:space="preserve">One key thing that really distinguishes signal from noise is that random noise is not the same from one measurement of the signal to the next, whereas the genuine signal is </w:t>
      </w:r>
      <w:r>
        <w:rPr>
          <w:color w:val="000000"/>
        </w:rPr>
        <w:t>(ideally)</w:t>
      </w:r>
      <w:r w:rsidRPr="00B749DA">
        <w:rPr>
          <w:color w:val="000000"/>
        </w:rPr>
        <w:t xml:space="preserve"> reproducible. So, if the signal can be measured more than once, use can be made of this fact by measuring the signal repeatedly, as fast as is practical, and </w:t>
      </w:r>
      <w:r w:rsidRPr="00B749DA">
        <w:rPr>
          <w:i/>
          <w:color w:val="000000"/>
        </w:rPr>
        <w:t>adding up</w:t>
      </w:r>
      <w:r w:rsidRPr="00B749DA">
        <w:rPr>
          <w:color w:val="000000"/>
        </w:rPr>
        <w:t xml:space="preserve"> all the measurements point-by-point, then dividing by the number of signals averaged. This is called </w:t>
      </w:r>
      <w:r w:rsidRPr="00B749DA">
        <w:rPr>
          <w:i/>
          <w:color w:val="000000"/>
        </w:rPr>
        <w:t>ensemble averaging</w:t>
      </w:r>
      <w:r w:rsidRPr="00B749DA">
        <w:rPr>
          <w:color w:val="000000"/>
        </w:rPr>
        <w:t>, and it is one of the most power</w:t>
      </w:r>
      <w:r>
        <w:rPr>
          <w:color w:val="000000"/>
        </w:rPr>
        <w:t>f</w:t>
      </w:r>
      <w:r w:rsidRPr="00B749DA">
        <w:rPr>
          <w:color w:val="000000"/>
        </w:rPr>
        <w:t xml:space="preserve">ul methods for improving signals, when it can be applied. For this to work properly, the noise must be random, and the signal must occur at the same time in each repeat. </w:t>
      </w:r>
      <w:r>
        <w:rPr>
          <w:color w:val="000000"/>
        </w:rPr>
        <w:t>Look at the example in this figure.</w:t>
      </w:r>
      <w:r w:rsidRPr="00230625">
        <w:rPr>
          <w:noProof/>
          <w:color w:val="000000"/>
          <w:lang w:eastAsia="en-US" w:bidi="ar-SA"/>
        </w:rPr>
        <w:t xml:space="preserve"> </w:t>
      </w:r>
    </w:p>
    <w:p w14:paraId="25FEA1E2" w14:textId="77777777" w:rsidR="00C56102" w:rsidRPr="00FA56A3" w:rsidRDefault="00C56102" w:rsidP="00C56102">
      <w:pPr>
        <w:pStyle w:val="Textbody"/>
        <w:widowControl/>
        <w:spacing w:line="276" w:lineRule="auto"/>
        <w:jc w:val="center"/>
        <w:rPr>
          <w:color w:val="000000"/>
          <w:sz w:val="28"/>
          <w:szCs w:val="28"/>
        </w:rPr>
      </w:pPr>
      <w:bookmarkStart w:id="75" w:name="VeryNoisySignal"/>
      <w:r w:rsidRPr="00FA56A3">
        <w:rPr>
          <w:noProof/>
          <w:color w:val="000000"/>
          <w:sz w:val="28"/>
          <w:szCs w:val="28"/>
          <w:lang w:eastAsia="en-US" w:bidi="ar-SA"/>
        </w:rPr>
        <w:drawing>
          <wp:inline distT="0" distB="0" distL="0" distR="0" wp14:anchorId="13D2B3C4" wp14:editId="154714E3">
            <wp:extent cx="5633049" cy="1811547"/>
            <wp:effectExtent l="0" t="0" r="6350" b="0"/>
            <wp:docPr id="7" name="graphics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209">
                      <a:lum/>
                      <a:alphaModFix/>
                    </a:blip>
                    <a:srcRect/>
                    <a:stretch>
                      <a:fillRect/>
                    </a:stretch>
                  </pic:blipFill>
                  <pic:spPr>
                    <a:xfrm>
                      <a:off x="0" y="0"/>
                      <a:ext cx="5646502" cy="1815873"/>
                    </a:xfrm>
                    <a:prstGeom prst="rect">
                      <a:avLst/>
                    </a:prstGeom>
                    <a:ln>
                      <a:noFill/>
                      <a:prstDash/>
                    </a:ln>
                  </pic:spPr>
                </pic:pic>
              </a:graphicData>
            </a:graphic>
          </wp:inline>
        </w:drawing>
      </w:r>
      <w:bookmarkEnd w:id="75"/>
    </w:p>
    <w:p w14:paraId="349530AC" w14:textId="0BBFD0FD" w:rsidR="00C56102" w:rsidRPr="00FA56A3" w:rsidRDefault="00C56102" w:rsidP="00C56102">
      <w:pPr>
        <w:pStyle w:val="Textbody"/>
        <w:widowControl/>
        <w:spacing w:after="115"/>
        <w:jc w:val="center"/>
        <w:rPr>
          <w:i/>
          <w:color w:val="000000"/>
        </w:rPr>
      </w:pPr>
      <w:r w:rsidRPr="00FA56A3">
        <w:rPr>
          <w:i/>
          <w:color w:val="000000"/>
        </w:rPr>
        <w:t>Window 1 (left) is a single measurement of a very noisy signal. There is a broad peak near the center of this signal, but it is difficult to measure its position, width, and height accurately because the S/N ratio is very poor. Window 2 (right) is the average of 9 repeated measurements of this signal, clearly showing the peak emerging from the noise. The expected improvement in S/N ratio is 3 (the</w:t>
      </w:r>
      <w:r>
        <w:rPr>
          <w:i/>
          <w:color w:val="000000"/>
        </w:rPr>
        <w:t xml:space="preserve"> </w:t>
      </w:r>
      <w:r w:rsidRPr="00FA56A3">
        <w:rPr>
          <w:i/>
          <w:color w:val="000000"/>
        </w:rPr>
        <w:t xml:space="preserve">square root of 9). </w:t>
      </w:r>
    </w:p>
    <w:p w14:paraId="5A78FA98" w14:textId="22ECE276" w:rsidR="00C56102" w:rsidRDefault="00C56102" w:rsidP="00C56102">
      <w:pPr>
        <w:pStyle w:val="Textbody"/>
        <w:widowControl/>
        <w:spacing w:line="276" w:lineRule="auto"/>
        <w:rPr>
          <w:color w:val="000000"/>
        </w:rPr>
      </w:pPr>
      <w:r w:rsidRPr="00B749DA">
        <w:rPr>
          <w:color w:val="000000"/>
        </w:rPr>
        <w:t xml:space="preserve">The Matlab/Octave script </w:t>
      </w:r>
      <w:hyperlink r:id="rId210" w:history="1">
        <w:r w:rsidRPr="00090ADB">
          <w:rPr>
            <w:u w:val="single"/>
          </w:rPr>
          <w:t>EnsembleAverageDemo.m</w:t>
        </w:r>
      </w:hyperlink>
      <w:r>
        <w:rPr>
          <w:color w:val="000000"/>
        </w:rPr>
        <w:t xml:space="preserve"> </w:t>
      </w:r>
      <w:r w:rsidRPr="00B749DA">
        <w:rPr>
          <w:color w:val="000000"/>
        </w:rPr>
        <w:t>demonstrates the technique graphically</w:t>
      </w:r>
      <w:r>
        <w:rPr>
          <w:color w:val="000000"/>
        </w:rPr>
        <w:t xml:space="preserve"> for an ensemble of 500 signals.</w:t>
      </w:r>
      <w:r w:rsidRPr="00294798">
        <w:rPr>
          <w:color w:val="000000"/>
        </w:rPr>
        <w:t xml:space="preserve"> </w:t>
      </w:r>
      <w:r>
        <w:rPr>
          <w:color w:val="000000"/>
        </w:rPr>
        <w:t>(If you are reading this online,</w:t>
      </w:r>
      <w:r w:rsidRPr="00B749DA">
        <w:rPr>
          <w:color w:val="000000"/>
        </w:rPr>
        <w:t xml:space="preserve"> </w:t>
      </w:r>
      <w:hyperlink r:id="rId211" w:history="1">
        <w:r w:rsidRPr="002D34D2">
          <w:rPr>
            <w:u w:val="single"/>
          </w:rPr>
          <w:t>click for graphic</w:t>
        </w:r>
      </w:hyperlink>
      <w:r>
        <w:rPr>
          <w:u w:val="single"/>
        </w:rPr>
        <w:t>)</w:t>
      </w:r>
      <w:r w:rsidRPr="00B749DA">
        <w:rPr>
          <w:color w:val="000000"/>
        </w:rPr>
        <w:t xml:space="preserve">. </w:t>
      </w:r>
      <w:r>
        <w:rPr>
          <w:color w:val="000000"/>
        </w:rPr>
        <w:t>O</w:t>
      </w:r>
      <w:r w:rsidRPr="00B749DA">
        <w:rPr>
          <w:color w:val="000000"/>
        </w:rPr>
        <w:t>ther example</w:t>
      </w:r>
      <w:r>
        <w:rPr>
          <w:color w:val="000000"/>
        </w:rPr>
        <w:t>s</w:t>
      </w:r>
      <w:r w:rsidRPr="00B749DA">
        <w:rPr>
          <w:color w:val="000000"/>
        </w:rPr>
        <w:t xml:space="preserve"> </w:t>
      </w:r>
      <w:r>
        <w:rPr>
          <w:color w:val="000000"/>
        </w:rPr>
        <w:t>are</w:t>
      </w:r>
      <w:r w:rsidRPr="00B749DA">
        <w:rPr>
          <w:color w:val="000000"/>
        </w:rPr>
        <w:t xml:space="preserve"> shown in the video animation </w:t>
      </w:r>
      <w:r>
        <w:rPr>
          <w:color w:val="000000"/>
        </w:rPr>
        <w:t xml:space="preserve">at these links, </w:t>
      </w:r>
      <w:hyperlink r:id="rId212" w:history="1">
        <w:r w:rsidRPr="00090ADB">
          <w:rPr>
            <w:u w:val="single"/>
          </w:rPr>
          <w:t>EnsembleAverage1.wmv</w:t>
        </w:r>
      </w:hyperlink>
      <w:r w:rsidRPr="00B749DA">
        <w:rPr>
          <w:color w:val="000000"/>
        </w:rPr>
        <w:t xml:space="preserve"> or </w:t>
      </w:r>
      <w:hyperlink r:id="rId213" w:history="1">
        <w:r w:rsidRPr="00090ADB">
          <w:rPr>
            <w:u w:val="single"/>
          </w:rPr>
          <w:t>EnsembleAverageDemo.gif</w:t>
        </w:r>
      </w:hyperlink>
      <w:r>
        <w:rPr>
          <w:color w:val="000000"/>
        </w:rPr>
        <w:t>,</w:t>
      </w:r>
      <w:r w:rsidRPr="00B749DA">
        <w:rPr>
          <w:color w:val="000000"/>
        </w:rPr>
        <w:t xml:space="preserve"> which shows the ensemble averaging of 1000 repeats of a signal, improving the S/N ratio by about 30 times. </w:t>
      </w:r>
      <w:r>
        <w:rPr>
          <w:color w:val="000000"/>
        </w:rPr>
        <w:t xml:space="preserve">You can also reduce </w:t>
      </w:r>
      <w:r w:rsidRPr="00E5616B">
        <w:rPr>
          <w:i/>
          <w:iCs/>
          <w:color w:val="000000"/>
        </w:rPr>
        <w:t>digitization noise</w:t>
      </w:r>
      <w:r w:rsidRPr="00B749DA">
        <w:rPr>
          <w:color w:val="000000"/>
        </w:rPr>
        <w:t xml:space="preserve"> by ensemble averaging, </w:t>
      </w:r>
      <w:r w:rsidRPr="00B749DA">
        <w:rPr>
          <w:i/>
          <w:color w:val="000000"/>
        </w:rPr>
        <w:t>but only if small amounts of random noise are present in, or added to, the signal</w:t>
      </w:r>
      <w:r w:rsidR="001C600F">
        <w:rPr>
          <w:color w:val="000000"/>
        </w:rPr>
        <w:t>. S</w:t>
      </w:r>
      <w:r w:rsidRPr="00B749DA">
        <w:rPr>
          <w:color w:val="000000"/>
        </w:rPr>
        <w:t xml:space="preserve">ee </w:t>
      </w:r>
      <w:r>
        <w:t xml:space="preserve">page </w:t>
      </w:r>
      <w:r>
        <w:fldChar w:fldCharType="begin"/>
      </w:r>
      <w:r>
        <w:instrText xml:space="preserve"> PAGEREF _Ref528227859 \h </w:instrText>
      </w:r>
      <w:r>
        <w:fldChar w:fldCharType="separate"/>
      </w:r>
      <w:r w:rsidR="0018117D">
        <w:rPr>
          <w:noProof/>
        </w:rPr>
        <w:t>309</w:t>
      </w:r>
      <w:r>
        <w:fldChar w:fldCharType="end"/>
      </w:r>
      <w:r>
        <w:t>.</w:t>
      </w:r>
    </w:p>
    <w:p w14:paraId="6E327754" w14:textId="77777777" w:rsidR="00C56102" w:rsidRPr="00CC4E9D" w:rsidRDefault="00C56102" w:rsidP="00C56102">
      <w:pPr>
        <w:pStyle w:val="Textbody"/>
        <w:widowControl/>
        <w:spacing w:after="115" w:line="276" w:lineRule="auto"/>
      </w:pPr>
      <w:r w:rsidRPr="00B749DA">
        <w:rPr>
          <w:b/>
          <w:color w:val="000000"/>
        </w:rPr>
        <w:t>Visual animation of ensemble averaging.</w:t>
      </w:r>
      <w:r w:rsidRPr="00B749DA">
        <w:rPr>
          <w:color w:val="000000"/>
        </w:rPr>
        <w:t xml:space="preserve"> This</w:t>
      </w:r>
      <w:r>
        <w:rPr>
          <w:color w:val="000000"/>
        </w:rPr>
        <w:t xml:space="preserve"> crude</w:t>
      </w:r>
      <w:r w:rsidRPr="00B749DA">
        <w:rPr>
          <w:color w:val="000000"/>
        </w:rPr>
        <w:t xml:space="preserve"> 17-second video </w:t>
      </w:r>
      <w:r w:rsidRPr="00090ADB">
        <w:t>(</w:t>
      </w:r>
      <w:hyperlink r:id="rId214" w:history="1">
        <w:r w:rsidRPr="00090ADB">
          <w:rPr>
            <w:u w:val="single"/>
          </w:rPr>
          <w:t>EnsembleAverage1.wmv</w:t>
        </w:r>
      </w:hyperlink>
      <w:r w:rsidRPr="00090ADB">
        <w:t xml:space="preserve">) </w:t>
      </w:r>
      <w:r w:rsidRPr="00B749DA">
        <w:rPr>
          <w:color w:val="000000"/>
        </w:rPr>
        <w:t xml:space="preserve">demonstrates the ensemble averaging of 1000 repeats of a signal with a very poor S/N ratio. The signal itself consists of three peaks located at x = 50, 100, and 150, with peak heights 1, 2, and 3 units. These </w:t>
      </w:r>
      <w:r w:rsidRPr="00B749DA">
        <w:rPr>
          <w:color w:val="000000"/>
        </w:rPr>
        <w:lastRenderedPageBreak/>
        <w:t>signal peaks are buried in random</w:t>
      </w:r>
      <w:r>
        <w:rPr>
          <w:color w:val="000000"/>
        </w:rPr>
        <w:t xml:space="preserve"> </w:t>
      </w:r>
      <w:r w:rsidRPr="00B749DA">
        <w:rPr>
          <w:color w:val="000000"/>
        </w:rPr>
        <w:t xml:space="preserve">noise whose standard deviation is 10. Thus, the S/N ratio of the smallest peaks is 0.1, which is far too low to even </w:t>
      </w:r>
      <w:r w:rsidRPr="00B749DA">
        <w:rPr>
          <w:i/>
          <w:color w:val="000000"/>
        </w:rPr>
        <w:t>see</w:t>
      </w:r>
      <w:r w:rsidRPr="00B749DA">
        <w:rPr>
          <w:color w:val="000000"/>
        </w:rPr>
        <w:t xml:space="preserve"> a signal, much less measure it. The video shows the accumulating average signal as 1000 measurements of the signal are performed. At the end</w:t>
      </w:r>
      <w:r>
        <w:rPr>
          <w:color w:val="000000"/>
        </w:rPr>
        <w:t xml:space="preserve"> of the run</w:t>
      </w:r>
      <w:r w:rsidRPr="00B749DA">
        <w:rPr>
          <w:color w:val="000000"/>
        </w:rPr>
        <w:t xml:space="preserve">, the noise is reduced (on average) by the square root of 1000 (about 32), so that the S/N ratio of the smallest peaks ends up being about 3, just enough to detect the presence of a peak reliably. </w:t>
      </w:r>
      <w:r>
        <w:rPr>
          <w:color w:val="000000"/>
        </w:rPr>
        <w:t>If you are reading this online</w:t>
      </w:r>
      <w:r w:rsidRPr="00B749DA">
        <w:rPr>
          <w:color w:val="000000"/>
        </w:rPr>
        <w:t xml:space="preserve">, </w:t>
      </w:r>
      <w:r>
        <w:rPr>
          <w:color w:val="000000"/>
        </w:rPr>
        <w:t>c</w:t>
      </w:r>
      <w:r w:rsidRPr="00B749DA">
        <w:rPr>
          <w:color w:val="000000"/>
        </w:rPr>
        <w:t xml:space="preserve">lick </w:t>
      </w:r>
      <w:hyperlink r:id="rId215" w:history="1">
        <w:r w:rsidRPr="00D81566">
          <w:rPr>
            <w:color w:val="156082" w:themeColor="accent1"/>
            <w:u w:val="single"/>
          </w:rPr>
          <w:t>here</w:t>
        </w:r>
        <w:r w:rsidRPr="00B749DA">
          <w:t xml:space="preserve"> </w:t>
        </w:r>
      </w:hyperlink>
      <w:r w:rsidRPr="00B749DA">
        <w:rPr>
          <w:color w:val="000000"/>
        </w:rPr>
        <w:t xml:space="preserve">to download </w:t>
      </w:r>
      <w:r>
        <w:rPr>
          <w:color w:val="000000"/>
        </w:rPr>
        <w:t>a brief</w:t>
      </w:r>
      <w:r w:rsidRPr="00B749DA">
        <w:rPr>
          <w:color w:val="000000"/>
        </w:rPr>
        <w:t xml:space="preserve"> video (2 MByte) in WMV format. </w:t>
      </w:r>
    </w:p>
    <w:p w14:paraId="31608395" w14:textId="77777777" w:rsidR="00D80056" w:rsidRDefault="00D80056" w:rsidP="00D80056">
      <w:pPr>
        <w:pStyle w:val="Heading2"/>
        <w:spacing w:after="0"/>
      </w:pPr>
      <w:bookmarkStart w:id="76" w:name="_Toc228000324"/>
      <w:r w:rsidRPr="00B749DA">
        <w:t>Dependence on signal amplitude</w:t>
      </w:r>
      <w:bookmarkEnd w:id="70"/>
      <w:bookmarkEnd w:id="71"/>
      <w:bookmarkEnd w:id="72"/>
      <w:bookmarkEnd w:id="76"/>
      <w:r>
        <w:fldChar w:fldCharType="begin"/>
      </w:r>
      <w:r>
        <w:instrText xml:space="preserve"> XE "</w:instrText>
      </w:r>
      <w:r w:rsidRPr="0092759E">
        <w:instrText>Dependence on signal amplitude</w:instrText>
      </w:r>
      <w:r>
        <w:instrText xml:space="preserve">" </w:instrText>
      </w:r>
      <w:r>
        <w:fldChar w:fldCharType="end"/>
      </w:r>
    </w:p>
    <w:p w14:paraId="5EA4B84E" w14:textId="44F7DA61" w:rsidR="00D80056" w:rsidRDefault="00D80056" w:rsidP="00D80056">
      <w:pPr>
        <w:pStyle w:val="Textbody"/>
        <w:widowControl/>
        <w:spacing w:line="276" w:lineRule="auto"/>
        <w:rPr>
          <w:color w:val="000000"/>
        </w:rPr>
      </w:pPr>
      <w:r>
        <w:rPr>
          <w:noProof/>
          <w:color w:val="000000"/>
          <w:lang w:eastAsia="en-US" w:bidi="ar-SA"/>
        </w:rPr>
        <w:drawing>
          <wp:anchor distT="0" distB="0" distL="114300" distR="114300" simplePos="0" relativeHeight="251909120" behindDoc="1" locked="0" layoutInCell="1" allowOverlap="1" wp14:anchorId="402EE461" wp14:editId="5C2DD253">
            <wp:simplePos x="0" y="0"/>
            <wp:positionH relativeFrom="margin">
              <wp:align>left</wp:align>
            </wp:positionH>
            <wp:positionV relativeFrom="paragraph">
              <wp:posOffset>809625</wp:posOffset>
            </wp:positionV>
            <wp:extent cx="4384040" cy="2199640"/>
            <wp:effectExtent l="19050" t="19050" r="0" b="0"/>
            <wp:wrapTight wrapText="bothSides">
              <wp:wrapPolygon edited="0">
                <wp:start x="-94" y="-187"/>
                <wp:lineTo x="-94" y="21513"/>
                <wp:lineTo x="21587" y="21513"/>
                <wp:lineTo x="21587" y="-187"/>
                <wp:lineTo x="-94" y="-187"/>
              </wp:wrapPolygon>
            </wp:wrapTight>
            <wp:docPr id="331" name="Picture 331" descr="A diagram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descr="A diagram of a function&#10;&#10;AI-generated content may be incorrect."/>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4399741" cy="2207457"/>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B749DA">
        <w:rPr>
          <w:color w:val="000000"/>
        </w:rPr>
        <w:t xml:space="preserve">Noise can also be characterized by the way it varies with the signal amplitude. </w:t>
      </w:r>
      <w:r>
        <w:rPr>
          <w:color w:val="000000"/>
        </w:rPr>
        <w:t xml:space="preserve">Constant </w:t>
      </w:r>
      <w:r w:rsidRPr="00B749DA">
        <w:rPr>
          <w:color w:val="000000"/>
        </w:rPr>
        <w:t>“background” noise is independent of the signal amplitude. Or the noise may increase with signal amplitude</w:t>
      </w:r>
      <w:r>
        <w:rPr>
          <w:color w:val="000000"/>
        </w:rPr>
        <w:t>, which is a behavior that</w:t>
      </w:r>
      <w:r w:rsidRPr="00B749DA">
        <w:rPr>
          <w:color w:val="000000"/>
        </w:rPr>
        <w:t xml:space="preserve"> is often observed in emission spectroscopy, </w:t>
      </w:r>
      <w:hyperlink r:id="rId217" w:history="1">
        <w:r w:rsidRPr="00B749DA">
          <w:t>mass spectroscopy</w:t>
        </w:r>
      </w:hyperlink>
      <w:r>
        <w:t xml:space="preserve"> </w:t>
      </w:r>
      <w:r w:rsidRPr="00B749DA">
        <w:rPr>
          <w:color w:val="000000"/>
        </w:rPr>
        <w:t xml:space="preserve">and in the </w:t>
      </w:r>
      <w:hyperlink r:id="rId218" w:anchor="F" w:history="1">
        <w:r w:rsidRPr="00B749DA">
          <w:t>frequency spectra of signals</w:t>
        </w:r>
      </w:hyperlink>
      <w:r w:rsidRPr="00B749DA">
        <w:rPr>
          <w:color w:val="000000"/>
        </w:rPr>
        <w:t xml:space="preserve">. </w:t>
      </w:r>
      <w:r w:rsidRPr="00187E9F">
        <w:rPr>
          <w:color w:val="000000"/>
        </w:rPr>
        <w:t xml:space="preserve">The </w:t>
      </w:r>
      <w:r w:rsidR="0084055C">
        <w:rPr>
          <w:color w:val="000000"/>
        </w:rPr>
        <w:t xml:space="preserve">fancy </w:t>
      </w:r>
      <w:r>
        <w:rPr>
          <w:color w:val="000000"/>
        </w:rPr>
        <w:t>technical</w:t>
      </w:r>
      <w:r w:rsidRPr="00187E9F">
        <w:rPr>
          <w:color w:val="000000"/>
        </w:rPr>
        <w:t xml:space="preserve"> names for these two types of behaviors are </w:t>
      </w:r>
      <w:r w:rsidRPr="00187E9F">
        <w:rPr>
          <w:i/>
          <w:iCs/>
          <w:color w:val="000000"/>
        </w:rPr>
        <w:t>homoscedastic</w:t>
      </w:r>
      <w:r w:rsidRPr="00187E9F">
        <w:rPr>
          <w:color w:val="000000"/>
        </w:rPr>
        <w:t xml:space="preserve"> and </w:t>
      </w:r>
      <w:r w:rsidRPr="00187E9F">
        <w:rPr>
          <w:i/>
          <w:iCs/>
          <w:color w:val="000000"/>
        </w:rPr>
        <w:t>heteroscedastic</w:t>
      </w:r>
      <w:r w:rsidRPr="00187E9F">
        <w:rPr>
          <w:color w:val="000000"/>
        </w:rPr>
        <w:t>,</w:t>
      </w:r>
      <w:r>
        <w:rPr>
          <w:color w:val="000000"/>
        </w:rPr>
        <w:t xml:space="preserve"> </w:t>
      </w:r>
      <w:r w:rsidRPr="00187E9F">
        <w:rPr>
          <w:color w:val="000000"/>
        </w:rPr>
        <w:t xml:space="preserve">respectively. </w:t>
      </w:r>
      <w:r w:rsidRPr="00B749DA">
        <w:rPr>
          <w:color w:val="000000"/>
        </w:rPr>
        <w:t xml:space="preserve">One way to observe this is to select a segment of signal over which the signal amplitude varies widely, fit the signal to a </w:t>
      </w:r>
      <w:hyperlink r:id="rId219" w:history="1">
        <w:r w:rsidRPr="00B749DA">
          <w:t xml:space="preserve">polynomial </w:t>
        </w:r>
      </w:hyperlink>
      <w:r w:rsidRPr="00B749DA">
        <w:rPr>
          <w:color w:val="000000"/>
        </w:rPr>
        <w:t>or</w:t>
      </w:r>
      <w:r w:rsidRPr="00B749DA">
        <w:t xml:space="preserve"> </w:t>
      </w:r>
      <w:r>
        <w:t xml:space="preserve">to a </w:t>
      </w:r>
      <w:r w:rsidRPr="00B749DA">
        <w:t>multiple</w:t>
      </w:r>
      <w:r w:rsidRPr="00B749DA">
        <w:rPr>
          <w:color w:val="000000"/>
        </w:rPr>
        <w:t xml:space="preserve"> </w:t>
      </w:r>
      <w:r>
        <w:rPr>
          <w:color w:val="000000"/>
        </w:rPr>
        <w:t xml:space="preserve">peak </w:t>
      </w:r>
      <w:r w:rsidRPr="00B749DA">
        <w:rPr>
          <w:color w:val="000000"/>
        </w:rPr>
        <w:t>model</w:t>
      </w:r>
      <w:r>
        <w:rPr>
          <w:color w:val="000000"/>
        </w:rPr>
        <w:t xml:space="preserve"> (page </w:t>
      </w:r>
      <w:r>
        <w:rPr>
          <w:color w:val="000000"/>
        </w:rPr>
        <w:fldChar w:fldCharType="begin"/>
      </w:r>
      <w:r>
        <w:rPr>
          <w:color w:val="000000"/>
        </w:rPr>
        <w:instrText xml:space="preserve"> PAGEREF _Ref529249969 \h </w:instrText>
      </w:r>
      <w:r>
        <w:rPr>
          <w:color w:val="000000"/>
        </w:rPr>
      </w:r>
      <w:r>
        <w:rPr>
          <w:color w:val="000000"/>
        </w:rPr>
        <w:fldChar w:fldCharType="separate"/>
      </w:r>
      <w:r w:rsidR="0018117D">
        <w:rPr>
          <w:noProof/>
          <w:color w:val="000000"/>
        </w:rPr>
        <w:t>205</w:t>
      </w:r>
      <w:r>
        <w:rPr>
          <w:color w:val="000000"/>
        </w:rPr>
        <w:fldChar w:fldCharType="end"/>
      </w:r>
      <w:r>
        <w:rPr>
          <w:color w:val="000000"/>
        </w:rPr>
        <w:t>)</w:t>
      </w:r>
      <w:r w:rsidRPr="00B749DA">
        <w:rPr>
          <w:color w:val="000000"/>
        </w:rPr>
        <w:t xml:space="preserve">, and observe how the residuals vary with signal amplitude. </w:t>
      </w:r>
      <w:r>
        <w:rPr>
          <w:color w:val="000000"/>
        </w:rPr>
        <w:t xml:space="preserve">The </w:t>
      </w:r>
      <w:r w:rsidRPr="00B749DA">
        <w:rPr>
          <w:color w:val="000000"/>
        </w:rPr>
        <w:t xml:space="preserve">experimental signal </w:t>
      </w:r>
      <w:r w:rsidRPr="001A4D94">
        <w:rPr>
          <w:color w:val="000000" w:themeColor="text1"/>
        </w:rPr>
        <w:t xml:space="preserve">shown </w:t>
      </w:r>
      <w:r w:rsidR="0084055C">
        <w:rPr>
          <w:color w:val="000000" w:themeColor="text1"/>
        </w:rPr>
        <w:t xml:space="preserve">as blue dots </w:t>
      </w:r>
      <w:r>
        <w:rPr>
          <w:color w:val="000000"/>
        </w:rPr>
        <w:t>on the left, in the top panel, shows little visible noise.</w:t>
      </w:r>
      <w:r w:rsidRPr="00B749DA">
        <w:rPr>
          <w:color w:val="000000"/>
        </w:rPr>
        <w:t xml:space="preserve"> </w:t>
      </w:r>
      <w:r>
        <w:rPr>
          <w:color w:val="000000"/>
        </w:rPr>
        <w:t>T</w:t>
      </w:r>
      <w:r w:rsidRPr="00B749DA">
        <w:rPr>
          <w:color w:val="000000"/>
        </w:rPr>
        <w:t xml:space="preserve">he </w:t>
      </w:r>
      <w:r>
        <w:rPr>
          <w:color w:val="000000"/>
        </w:rPr>
        <w:t xml:space="preserve">difference between that signal (the </w:t>
      </w:r>
      <w:r w:rsidR="00DD15F2" w:rsidRPr="00DD15F2">
        <w:rPr>
          <w:color w:val="074F6A" w:themeColor="accent4" w:themeShade="80"/>
        </w:rPr>
        <w:t>dark b</w:t>
      </w:r>
      <w:r w:rsidRPr="00DD15F2">
        <w:rPr>
          <w:color w:val="074F6A" w:themeColor="accent4" w:themeShade="80"/>
        </w:rPr>
        <w:t>lue dots</w:t>
      </w:r>
      <w:r>
        <w:rPr>
          <w:color w:val="000000"/>
        </w:rPr>
        <w:t xml:space="preserve">) and the best-fit model (the </w:t>
      </w:r>
      <w:r w:rsidRPr="006D2927">
        <w:rPr>
          <w:color w:val="C00000"/>
        </w:rPr>
        <w:t>red line</w:t>
      </w:r>
      <w:r>
        <w:rPr>
          <w:color w:val="000000"/>
        </w:rPr>
        <w:t xml:space="preserve">) </w:t>
      </w:r>
      <w:r w:rsidRPr="00B749DA">
        <w:rPr>
          <w:color w:val="000000"/>
        </w:rPr>
        <w:t xml:space="preserve">from a </w:t>
      </w:r>
      <w:r>
        <w:rPr>
          <w:color w:val="000000"/>
        </w:rPr>
        <w:t xml:space="preserve">least-squares </w:t>
      </w:r>
      <w:r w:rsidRPr="00B749DA">
        <w:rPr>
          <w:color w:val="000000"/>
        </w:rPr>
        <w:t xml:space="preserve">curve-fitting operation </w:t>
      </w:r>
      <w:r>
        <w:rPr>
          <w:color w:val="000000"/>
        </w:rPr>
        <w:t xml:space="preserve">(page </w:t>
      </w:r>
      <w:r>
        <w:rPr>
          <w:color w:val="000000"/>
        </w:rPr>
        <w:fldChar w:fldCharType="begin"/>
      </w:r>
      <w:r>
        <w:rPr>
          <w:color w:val="000000"/>
        </w:rPr>
        <w:instrText xml:space="preserve"> PAGEREF _Ref527788725 \h </w:instrText>
      </w:r>
      <w:r>
        <w:rPr>
          <w:color w:val="000000"/>
        </w:rPr>
      </w:r>
      <w:r>
        <w:rPr>
          <w:color w:val="000000"/>
        </w:rPr>
        <w:fldChar w:fldCharType="separate"/>
      </w:r>
      <w:r w:rsidR="0018117D">
        <w:rPr>
          <w:noProof/>
          <w:color w:val="000000"/>
        </w:rPr>
        <w:t>200</w:t>
      </w:r>
      <w:r>
        <w:rPr>
          <w:color w:val="000000"/>
        </w:rPr>
        <w:fldChar w:fldCharType="end"/>
      </w:r>
      <w:r>
        <w:rPr>
          <w:color w:val="000000"/>
        </w:rPr>
        <w:t>)</w:t>
      </w:r>
      <w:r w:rsidRPr="009A5969">
        <w:rPr>
          <w:color w:val="000000"/>
        </w:rPr>
        <w:t xml:space="preserve"> </w:t>
      </w:r>
      <w:r>
        <w:rPr>
          <w:color w:val="000000"/>
        </w:rPr>
        <w:t>is shown in the bottom panel, leaving the noise easily visible (red dots). Clearly,</w:t>
      </w:r>
      <w:r w:rsidRPr="00B749DA">
        <w:rPr>
          <w:color w:val="000000"/>
        </w:rPr>
        <w:t xml:space="preserve"> the noise </w:t>
      </w:r>
      <w:r w:rsidRPr="00C71FF6">
        <w:rPr>
          <w:i/>
          <w:iCs/>
          <w:color w:val="000000"/>
        </w:rPr>
        <w:t>increases</w:t>
      </w:r>
      <w:r w:rsidRPr="00B749DA">
        <w:rPr>
          <w:color w:val="000000"/>
        </w:rPr>
        <w:t xml:space="preserve"> with signal amplitude</w:t>
      </w:r>
      <w:r>
        <w:rPr>
          <w:color w:val="000000"/>
        </w:rPr>
        <w:t xml:space="preserve"> in this case</w:t>
      </w:r>
      <w:r w:rsidRPr="00B749DA">
        <w:rPr>
          <w:color w:val="000000"/>
        </w:rPr>
        <w:t xml:space="preserve">. </w:t>
      </w:r>
      <w:r>
        <w:t xml:space="preserve">In other cases, the noise </w:t>
      </w:r>
      <w:r>
        <w:rPr>
          <w:color w:val="000000"/>
        </w:rPr>
        <w:t xml:space="preserve">might increase with the square root of the signal, or it might be </w:t>
      </w:r>
      <w:r w:rsidRPr="00B749DA">
        <w:rPr>
          <w:color w:val="000000"/>
        </w:rPr>
        <w:t>independent of the signal amplitude</w:t>
      </w:r>
      <w:r>
        <w:rPr>
          <w:color w:val="000000"/>
        </w:rPr>
        <w:t xml:space="preserve"> as in the example on page </w:t>
      </w:r>
      <w:r>
        <w:rPr>
          <w:color w:val="000000"/>
        </w:rPr>
        <w:fldChar w:fldCharType="begin"/>
      </w:r>
      <w:r>
        <w:rPr>
          <w:color w:val="000000"/>
        </w:rPr>
        <w:instrText xml:space="preserve"> PAGEREF exampleonpage25 \h </w:instrText>
      </w:r>
      <w:r>
        <w:rPr>
          <w:color w:val="000000"/>
        </w:rPr>
      </w:r>
      <w:r>
        <w:rPr>
          <w:color w:val="000000"/>
        </w:rPr>
        <w:fldChar w:fldCharType="separate"/>
      </w:r>
      <w:r w:rsidR="0018117D">
        <w:rPr>
          <w:noProof/>
          <w:color w:val="000000"/>
        </w:rPr>
        <w:t>27</w:t>
      </w:r>
      <w:r>
        <w:rPr>
          <w:color w:val="000000"/>
        </w:rPr>
        <w:fldChar w:fldCharType="end"/>
      </w:r>
      <w:r>
        <w:rPr>
          <w:color w:val="000000"/>
        </w:rPr>
        <w:t>.</w:t>
      </w:r>
    </w:p>
    <w:p w14:paraId="703F659E" w14:textId="461E6958" w:rsidR="00D80056" w:rsidRDefault="00D80056" w:rsidP="00D80056">
      <w:pPr>
        <w:pStyle w:val="Textbody"/>
        <w:widowControl/>
        <w:spacing w:line="276" w:lineRule="auto"/>
        <w:rPr>
          <w:color w:val="000000"/>
        </w:rPr>
      </w:pPr>
      <w:r w:rsidRPr="00B749DA">
        <w:rPr>
          <w:color w:val="000000"/>
        </w:rPr>
        <w:t>Often, there is a mix of noises with different behaviors</w:t>
      </w:r>
      <w:r>
        <w:rPr>
          <w:color w:val="000000"/>
        </w:rPr>
        <w:t>. I</w:t>
      </w:r>
      <w:r w:rsidRPr="00B749DA">
        <w:rPr>
          <w:color w:val="000000"/>
        </w:rPr>
        <w:t xml:space="preserve">n </w:t>
      </w:r>
      <w:hyperlink r:id="rId220" w:history="1">
        <w:r w:rsidRPr="00B749DA">
          <w:t>optical spectroscopy</w:t>
        </w:r>
      </w:hyperlink>
      <w:r w:rsidRPr="00B749DA">
        <w:rPr>
          <w:color w:val="000000"/>
        </w:rPr>
        <w:t xml:space="preserve">, three fundamental types of noise are recognized, based on their origin and on how they vary with light intensity: </w:t>
      </w:r>
      <w:r w:rsidRPr="00B749DA">
        <w:rPr>
          <w:i/>
          <w:color w:val="000000"/>
        </w:rPr>
        <w:t>photon noise</w:t>
      </w:r>
      <w:r w:rsidRPr="00B749DA">
        <w:rPr>
          <w:color w:val="000000"/>
        </w:rPr>
        <w:t>,</w:t>
      </w:r>
      <w:r>
        <w:rPr>
          <w:color w:val="000000"/>
        </w:rPr>
        <w:t xml:space="preserve"> </w:t>
      </w:r>
      <w:r w:rsidRPr="00B749DA">
        <w:rPr>
          <w:i/>
          <w:color w:val="000000"/>
        </w:rPr>
        <w:t>detector noise</w:t>
      </w:r>
      <w:r w:rsidRPr="00B749DA">
        <w:rPr>
          <w:color w:val="000000"/>
        </w:rPr>
        <w:t xml:space="preserve">, and </w:t>
      </w:r>
      <w:r w:rsidRPr="00B749DA">
        <w:rPr>
          <w:i/>
          <w:color w:val="000000"/>
        </w:rPr>
        <w:t>flicker (fluctuation) noise</w:t>
      </w:r>
      <w:r w:rsidRPr="00B749DA">
        <w:rPr>
          <w:color w:val="000000"/>
        </w:rPr>
        <w:t xml:space="preserve">. Photon noise (often the limiting noise in instruments that use photomultiplier detectors) is </w:t>
      </w:r>
      <w:r w:rsidRPr="00B749DA">
        <w:rPr>
          <w:i/>
          <w:color w:val="000000"/>
        </w:rPr>
        <w:t>white</w:t>
      </w:r>
      <w:r w:rsidRPr="00B749DA">
        <w:rPr>
          <w:color w:val="000000"/>
        </w:rPr>
        <w:t xml:space="preserve"> and is proportional to the </w:t>
      </w:r>
      <w:r w:rsidRPr="00B749DA">
        <w:rPr>
          <w:i/>
          <w:color w:val="000000"/>
        </w:rPr>
        <w:t>square root</w:t>
      </w:r>
      <w:r w:rsidRPr="00B749DA">
        <w:rPr>
          <w:color w:val="000000"/>
        </w:rPr>
        <w:t xml:space="preserve"> of light intensity</w:t>
      </w:r>
      <w:r>
        <w:rPr>
          <w:color w:val="000000"/>
        </w:rPr>
        <w:t xml:space="preserve">. </w:t>
      </w:r>
      <w:r w:rsidRPr="00B749DA">
        <w:rPr>
          <w:color w:val="000000"/>
        </w:rPr>
        <w:t xml:space="preserve">Detector noise (often the limiting noise in instruments that use solid-state photodiode detectors) is </w:t>
      </w:r>
      <w:r w:rsidRPr="00B749DA">
        <w:rPr>
          <w:i/>
          <w:color w:val="000000"/>
        </w:rPr>
        <w:t xml:space="preserve">independent </w:t>
      </w:r>
      <w:r w:rsidRPr="00B749DA">
        <w:rPr>
          <w:color w:val="000000"/>
        </w:rPr>
        <w:t xml:space="preserve">of the light intensity and therefore the detector SNR is directly proportional to the light intensity. Flicker noise, caused by light source instability, vibration, sample cell positioning errors, sample turbulence, light scattering by suspended particles, dust, bubbles, etc., is directly proportional to the light intensity (and is usually </w:t>
      </w:r>
      <w:r w:rsidRPr="00B749DA">
        <w:rPr>
          <w:i/>
          <w:color w:val="000000"/>
        </w:rPr>
        <w:t>pink</w:t>
      </w:r>
      <w:r w:rsidRPr="00B749DA">
        <w:rPr>
          <w:color w:val="000000"/>
        </w:rPr>
        <w:t xml:space="preserve"> rather than </w:t>
      </w:r>
      <w:r w:rsidRPr="00B749DA">
        <w:rPr>
          <w:i/>
          <w:color w:val="000000"/>
        </w:rPr>
        <w:t>white</w:t>
      </w:r>
      <w:r w:rsidRPr="00B749DA">
        <w:rPr>
          <w:color w:val="000000"/>
        </w:rPr>
        <w:t xml:space="preserve">), so the flicker S/N ratio is not decreased by increasing the </w:t>
      </w:r>
      <w:r>
        <w:rPr>
          <w:color w:val="000000"/>
        </w:rPr>
        <w:t>light intensity</w:t>
      </w:r>
      <w:r w:rsidRPr="00B749DA">
        <w:rPr>
          <w:color w:val="000000"/>
        </w:rPr>
        <w:t>. In practice, the total noise observed is likely to be some contribution of all three types of amplitude dependence, as well as a mixture of white and pink noises</w:t>
      </w:r>
      <w:r>
        <w:rPr>
          <w:color w:val="000000"/>
        </w:rPr>
        <w:t xml:space="preserve">. </w:t>
      </w:r>
      <w:r>
        <w:rPr>
          <w:color w:val="000000"/>
        </w:rPr>
        <w:br/>
      </w:r>
      <w:r w:rsidRPr="00A83FF9">
        <w:rPr>
          <w:color w:val="000000"/>
          <w:sz w:val="12"/>
          <w:szCs w:val="12"/>
        </w:rPr>
        <w:br/>
      </w:r>
      <w:r w:rsidRPr="00B749DA">
        <w:rPr>
          <w:color w:val="000000"/>
        </w:rPr>
        <w:t>Only in a very few special cases is it possible to eliminate noise completely, so usually</w:t>
      </w:r>
      <w:r>
        <w:rPr>
          <w:color w:val="000000"/>
        </w:rPr>
        <w:t>,</w:t>
      </w:r>
      <w:r w:rsidRPr="00B749DA">
        <w:rPr>
          <w:color w:val="000000"/>
        </w:rPr>
        <w:t xml:space="preserve"> you must be satisfied by increasing the S/N ratio as much as possible. The key in any experimental system is to understand the possible sources of noise, break down the system into its parts and measure the noise </w:t>
      </w:r>
      <w:r w:rsidRPr="00B749DA">
        <w:rPr>
          <w:color w:val="000000"/>
        </w:rPr>
        <w:lastRenderedPageBreak/>
        <w:t xml:space="preserve">generated by each part separately, then seek to reduce or compensate for as much of each noise source as possible. For example, in optical spectroscopy, source flicker noise can often be reduced or eliminated by using in </w:t>
      </w:r>
      <w:hyperlink r:id="rId221" w:history="1">
        <w:r w:rsidRPr="00B749DA">
          <w:t>feedback stabilization</w:t>
        </w:r>
      </w:hyperlink>
      <w:r w:rsidRPr="00B749DA">
        <w:rPr>
          <w:color w:val="000000"/>
        </w:rPr>
        <w:t xml:space="preserve">, choosing a better light source, using an </w:t>
      </w:r>
      <w:hyperlink r:id="rId222" w:history="1">
        <w:r w:rsidRPr="00B749DA">
          <w:t>internal</w:t>
        </w:r>
      </w:hyperlink>
      <w:hyperlink r:id="rId223" w:history="1">
        <w:r w:rsidRPr="00B749DA">
          <w:t xml:space="preserve"> standard</w:t>
        </w:r>
      </w:hyperlink>
      <w:r w:rsidRPr="00B749DA">
        <w:rPr>
          <w:color w:val="000000"/>
        </w:rPr>
        <w:t xml:space="preserve">, or specialized instrument designs such as </w:t>
      </w:r>
      <w:hyperlink r:id="rId224" w:history="1">
        <w:r w:rsidRPr="00B749DA">
          <w:t>double-beam</w:t>
        </w:r>
      </w:hyperlink>
      <w:r w:rsidRPr="00B749DA">
        <w:rPr>
          <w:color w:val="000000"/>
        </w:rPr>
        <w:t xml:space="preserve">, </w:t>
      </w:r>
      <w:hyperlink r:id="rId225" w:history="1">
        <w:r>
          <w:t>dual-wavelength</w:t>
        </w:r>
      </w:hyperlink>
      <w:r w:rsidRPr="00B749DA">
        <w:rPr>
          <w:color w:val="000000"/>
        </w:rPr>
        <w:t xml:space="preserve">, </w:t>
      </w:r>
      <w:hyperlink r:id="rId226" w:history="1">
        <w:r w:rsidRPr="00B749DA">
          <w:t>derivative</w:t>
        </w:r>
      </w:hyperlink>
      <w:r w:rsidRPr="00B749DA">
        <w:rPr>
          <w:color w:val="000000"/>
        </w:rPr>
        <w:t xml:space="preserve">, and </w:t>
      </w:r>
      <w:hyperlink r:id="rId227" w:history="1">
        <w:r w:rsidRPr="00B749DA">
          <w:t>wavelength modulation</w:t>
        </w:r>
      </w:hyperlink>
      <w:r>
        <w:t xml:space="preserve"> (page </w:t>
      </w:r>
      <w:r>
        <w:fldChar w:fldCharType="begin"/>
      </w:r>
      <w:r>
        <w:instrText xml:space="preserve"> PAGEREF _Ref63920282 \h </w:instrText>
      </w:r>
      <w:r>
        <w:fldChar w:fldCharType="separate"/>
      </w:r>
      <w:r w:rsidR="0018117D">
        <w:rPr>
          <w:noProof/>
        </w:rPr>
        <w:t>321</w:t>
      </w:r>
      <w:r>
        <w:fldChar w:fldCharType="end"/>
      </w:r>
      <w:r>
        <w:t>)</w:t>
      </w:r>
      <w:r w:rsidRPr="00B749DA">
        <w:rPr>
          <w:color w:val="000000"/>
        </w:rPr>
        <w:t xml:space="preserve">. The effect of photon noise and detector noise can be reduced by increasing the light intensity at the detector, and electronic noise can sometimes be reduced by cooling or upgrading the detector and/or electronics. </w:t>
      </w:r>
      <w:hyperlink r:id="rId228" w:history="1">
        <w:r w:rsidRPr="00B749DA">
          <w:t xml:space="preserve">Fixed </w:t>
        </w:r>
        <w:r w:rsidRPr="009C0F83">
          <w:rPr>
            <w:i/>
            <w:iCs/>
          </w:rPr>
          <w:t>pattern noise</w:t>
        </w:r>
      </w:hyperlink>
      <w:r w:rsidRPr="00B749DA">
        <w:rPr>
          <w:color w:val="000000"/>
        </w:rPr>
        <w:t xml:space="preserve"> in array detectors can be corrected in software. </w:t>
      </w:r>
      <w:r>
        <w:rPr>
          <w:i/>
          <w:color w:val="000000"/>
        </w:rPr>
        <w:t>P</w:t>
      </w:r>
      <w:r w:rsidRPr="00B749DA">
        <w:rPr>
          <w:i/>
          <w:color w:val="000000"/>
        </w:rPr>
        <w:t>hoton noise</w:t>
      </w:r>
      <w:r w:rsidRPr="00B749DA">
        <w:rPr>
          <w:color w:val="000000"/>
        </w:rPr>
        <w:t xml:space="preserve"> can be predicted from first principles</w:t>
      </w:r>
      <w:r>
        <w:rPr>
          <w:color w:val="000000"/>
        </w:rPr>
        <w:t>, as is done in</w:t>
      </w:r>
      <w:r w:rsidRPr="00B749DA">
        <w:rPr>
          <w:color w:val="000000"/>
        </w:rPr>
        <w:t xml:space="preserve"> these spreadsheets that simulate </w:t>
      </w:r>
      <w:r>
        <w:rPr>
          <w:color w:val="000000"/>
        </w:rPr>
        <w:t xml:space="preserve">the photon noise limited signal-to-noise behavior </w:t>
      </w:r>
      <w:r w:rsidRPr="006A33A9">
        <w:rPr>
          <w:color w:val="0F4761" w:themeColor="accent1" w:themeShade="BF"/>
          <w:u w:val="single"/>
        </w:rPr>
        <w:t xml:space="preserve">of </w:t>
      </w:r>
      <w:hyperlink r:id="rId229" w:history="1">
        <w:r w:rsidRPr="006A33A9">
          <w:rPr>
            <w:color w:val="0F4761" w:themeColor="accent1" w:themeShade="BF"/>
            <w:u w:val="single"/>
          </w:rPr>
          <w:t>ultraviolet-visible spectrophotometry</w:t>
        </w:r>
      </w:hyperlink>
      <w:r w:rsidRPr="00B749DA">
        <w:rPr>
          <w:color w:val="000000"/>
        </w:rPr>
        <w:t xml:space="preserve">, </w:t>
      </w:r>
      <w:hyperlink r:id="rId230" w:history="1">
        <w:r w:rsidRPr="006A33A9">
          <w:rPr>
            <w:color w:val="0F4761" w:themeColor="accent1" w:themeShade="BF"/>
            <w:u w:val="single"/>
          </w:rPr>
          <w:t>fluorescence spectroscopy</w:t>
        </w:r>
      </w:hyperlink>
      <w:r w:rsidRPr="00B749DA">
        <w:rPr>
          <w:color w:val="000000"/>
        </w:rPr>
        <w:t xml:space="preserve">, and </w:t>
      </w:r>
      <w:hyperlink r:id="rId231" w:history="1">
        <w:r w:rsidRPr="006A33A9">
          <w:rPr>
            <w:color w:val="0F4761" w:themeColor="accent1" w:themeShade="BF"/>
            <w:u w:val="single"/>
          </w:rPr>
          <w:t>atomic emission spectroscopy</w:t>
        </w:r>
      </w:hyperlink>
      <w:bookmarkStart w:id="77" w:name="PDF"/>
      <w:bookmarkEnd w:id="77"/>
      <w:r>
        <w:rPr>
          <w:color w:val="000000"/>
        </w:rPr>
        <w:t xml:space="preserve">. </w:t>
      </w:r>
    </w:p>
    <w:p w14:paraId="4B2A6412" w14:textId="0ECE4673" w:rsidR="00D80056" w:rsidRDefault="00D80056" w:rsidP="00D80056">
      <w:pPr>
        <w:pStyle w:val="Heading2"/>
        <w:spacing w:after="0"/>
      </w:pPr>
      <w:bookmarkStart w:id="78" w:name="_Toc528398201"/>
      <w:bookmarkStart w:id="79" w:name="_Toc228000325"/>
      <w:r>
        <w:t>The p</w:t>
      </w:r>
      <w:r w:rsidRPr="00B749DA">
        <w:t>robability</w:t>
      </w:r>
      <w:r w:rsidR="004A1DDF">
        <w:t>-</w:t>
      </w:r>
      <w:r w:rsidRPr="00B749DA">
        <w:t>distribution</w:t>
      </w:r>
      <w:r>
        <w:t xml:space="preserve"> of random noise</w:t>
      </w:r>
      <w:bookmarkEnd w:id="78"/>
      <w:bookmarkEnd w:id="79"/>
      <w:r>
        <w:fldChar w:fldCharType="begin"/>
      </w:r>
      <w:r>
        <w:instrText xml:space="preserve"> XE "</w:instrText>
      </w:r>
      <w:r w:rsidRPr="0092759E">
        <w:instrText>Probability distribution of random noise</w:instrText>
      </w:r>
      <w:r>
        <w:instrText xml:space="preserve">" </w:instrText>
      </w:r>
      <w:r>
        <w:fldChar w:fldCharType="end"/>
      </w:r>
      <w:r w:rsidRPr="00B749DA">
        <w:t xml:space="preserve"> </w:t>
      </w:r>
    </w:p>
    <w:p w14:paraId="344DE22D" w14:textId="21D34ED0" w:rsidR="00D80056" w:rsidRDefault="00D80056" w:rsidP="00D80056">
      <w:pPr>
        <w:pStyle w:val="Textbody"/>
        <w:widowControl/>
        <w:spacing w:line="276" w:lineRule="auto"/>
        <w:rPr>
          <w:color w:val="000000"/>
        </w:rPr>
      </w:pPr>
      <w:r w:rsidRPr="00D45438">
        <w:rPr>
          <w:noProof/>
          <w:lang w:eastAsia="en-US" w:bidi="ar-SA"/>
        </w:rPr>
        <w:drawing>
          <wp:anchor distT="0" distB="0" distL="114300" distR="114300" simplePos="0" relativeHeight="251758592" behindDoc="1" locked="0" layoutInCell="1" allowOverlap="1" wp14:anchorId="247DA491" wp14:editId="031F2359">
            <wp:simplePos x="0" y="0"/>
            <wp:positionH relativeFrom="margin">
              <wp:align>left</wp:align>
            </wp:positionH>
            <wp:positionV relativeFrom="paragraph">
              <wp:posOffset>2827020</wp:posOffset>
            </wp:positionV>
            <wp:extent cx="3238500" cy="2266315"/>
            <wp:effectExtent l="19050" t="19050" r="0" b="635"/>
            <wp:wrapTight wrapText="bothSides">
              <wp:wrapPolygon edited="0">
                <wp:start x="-127" y="-182"/>
                <wp:lineTo x="-127" y="21606"/>
                <wp:lineTo x="21600" y="21606"/>
                <wp:lineTo x="21600" y="-182"/>
                <wp:lineTo x="-127" y="-182"/>
              </wp:wrapPolygon>
            </wp:wrapTight>
            <wp:docPr id="45" name="Picture 45" descr="https://terpconnect.umd.edu/~toh/spectrum/CentralLimitDem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erpconnect.umd.edu/~toh/spectrum/CentralLimitDemo.gif"/>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46155" cy="227210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B749DA">
        <w:rPr>
          <w:color w:val="000000"/>
        </w:rPr>
        <w:t xml:space="preserve">Another property that distinguishes random noise is its </w:t>
      </w:r>
      <w:hyperlink r:id="rId233" w:history="1">
        <w:r w:rsidRPr="006929A0">
          <w:rPr>
            <w:i/>
            <w:iCs/>
          </w:rPr>
          <w:t>probability distribution</w:t>
        </w:r>
      </w:hyperlink>
      <w:r w:rsidRPr="00B749DA">
        <w:rPr>
          <w:color w:val="000000"/>
        </w:rPr>
        <w:t>, the function that describes the probability of a random variable falling wit</w:t>
      </w:r>
      <w:r>
        <w:rPr>
          <w:color w:val="000000"/>
        </w:rPr>
        <w:t xml:space="preserve">hin a certain range of values. </w:t>
      </w:r>
      <w:r w:rsidRPr="00B749DA">
        <w:rPr>
          <w:color w:val="000000"/>
        </w:rPr>
        <w:t>In physical measurements, the most common distribution is called</w:t>
      </w:r>
      <w:r>
        <w:rPr>
          <w:color w:val="000000"/>
        </w:rPr>
        <w:t xml:space="preserve"> a</w:t>
      </w:r>
      <w:r w:rsidRPr="00B749DA">
        <w:rPr>
          <w:color w:val="000000"/>
        </w:rPr>
        <w:t xml:space="preserve"> </w:t>
      </w:r>
      <w:hyperlink r:id="rId234" w:history="1">
        <w:r w:rsidRPr="00B749DA">
          <w:rPr>
            <w:i/>
            <w:color w:val="000000"/>
          </w:rPr>
          <w:t>normal curve</w:t>
        </w:r>
      </w:hyperlink>
      <w:r w:rsidRPr="00B749DA">
        <w:rPr>
          <w:color w:val="000000"/>
        </w:rPr>
        <w:t xml:space="preserve"> (also called as a “bell” or “haystack” curve) and is described by a </w:t>
      </w:r>
      <w:hyperlink r:id="rId235" w:history="1">
        <w:r w:rsidRPr="00B749DA">
          <w:rPr>
            <w:i/>
            <w:color w:val="000000"/>
          </w:rPr>
          <w:t>Gaussian</w:t>
        </w:r>
      </w:hyperlink>
      <w:hyperlink r:id="rId236" w:history="1">
        <w:r w:rsidRPr="00B749DA">
          <w:rPr>
            <w:color w:val="000000"/>
          </w:rPr>
          <w:t xml:space="preserve"> </w:t>
        </w:r>
      </w:hyperlink>
      <w:r w:rsidRPr="00B749DA">
        <w:rPr>
          <w:color w:val="000000"/>
        </w:rPr>
        <w:t xml:space="preserve">function, </w:t>
      </w:r>
      <w:hyperlink r:id="rId237" w:history="1">
        <w:r w:rsidRPr="00B749DA">
          <w:t>y=e^(-(x-</w:t>
        </w:r>
      </w:hyperlink>
      <w:hyperlink r:id="rId238" w:history="1">
        <w:r w:rsidRPr="00B749DA">
          <w:rPr>
            <w:i/>
            <w:color w:val="000000"/>
          </w:rPr>
          <w:t>mu</w:t>
        </w:r>
      </w:hyperlink>
      <w:hyperlink r:id="rId239" w:history="1">
        <w:r w:rsidRPr="00B749DA">
          <w:rPr>
            <w:color w:val="000000"/>
          </w:rPr>
          <w:t>)^2</w:t>
        </w:r>
        <w:r>
          <w:rPr>
            <w:color w:val="000000"/>
          </w:rPr>
          <w:t xml:space="preserve"> </w:t>
        </w:r>
        <w:r w:rsidRPr="00B749DA">
          <w:rPr>
            <w:color w:val="000000"/>
          </w:rPr>
          <w:t>/</w:t>
        </w:r>
        <w:r>
          <w:rPr>
            <w:color w:val="000000"/>
          </w:rPr>
          <w:t xml:space="preserve"> </w:t>
        </w:r>
        <w:r w:rsidRPr="00B749DA">
          <w:rPr>
            <w:color w:val="000000"/>
          </w:rPr>
          <w:t>(2*</w:t>
        </w:r>
      </w:hyperlink>
      <w:hyperlink r:id="rId240" w:history="1">
        <w:r w:rsidRPr="00B749DA">
          <w:rPr>
            <w:i/>
            <w:color w:val="000000"/>
          </w:rPr>
          <w:t>sigma</w:t>
        </w:r>
      </w:hyperlink>
      <w:hyperlink r:id="rId241" w:history="1">
        <w:r w:rsidRPr="00B749DA">
          <w:rPr>
            <w:color w:val="000000"/>
          </w:rPr>
          <w:t>^2))</w:t>
        </w:r>
        <w:r>
          <w:rPr>
            <w:color w:val="000000"/>
          </w:rPr>
          <w:t xml:space="preserve"> </w:t>
        </w:r>
        <w:r w:rsidRPr="00B749DA">
          <w:rPr>
            <w:color w:val="000000"/>
          </w:rPr>
          <w:t>/</w:t>
        </w:r>
        <w:r>
          <w:rPr>
            <w:color w:val="000000"/>
          </w:rPr>
          <w:t xml:space="preserve"> </w:t>
        </w:r>
        <w:r w:rsidRPr="00B749DA">
          <w:rPr>
            <w:color w:val="000000"/>
          </w:rPr>
          <w:t>(sqrt(2*</w:t>
        </w:r>
      </w:hyperlink>
      <w:hyperlink r:id="rId242" w:history="1">
        <w:r w:rsidRPr="00B749DA">
          <w:rPr>
            <w:i/>
            <w:color w:val="000000"/>
          </w:rPr>
          <w:t>mu</w:t>
        </w:r>
      </w:hyperlink>
      <w:hyperlink r:id="rId243" w:history="1">
        <w:r w:rsidRPr="00B749DA">
          <w:rPr>
            <w:color w:val="000000"/>
          </w:rPr>
          <w:t>)</w:t>
        </w:r>
      </w:hyperlink>
      <w:hyperlink r:id="rId244" w:history="1">
        <w:r w:rsidRPr="00B749DA">
          <w:rPr>
            <w:i/>
            <w:color w:val="000000"/>
          </w:rPr>
          <w:t>*sigma</w:t>
        </w:r>
      </w:hyperlink>
      <w:hyperlink r:id="rId245" w:history="1">
        <w:r w:rsidRPr="00B749DA">
          <w:rPr>
            <w:color w:val="000000"/>
          </w:rPr>
          <w:t>)</w:t>
        </w:r>
      </w:hyperlink>
      <w:r w:rsidRPr="00B749DA">
        <w:rPr>
          <w:color w:val="000000"/>
        </w:rPr>
        <w:t xml:space="preserve">, where </w:t>
      </w:r>
      <w:r w:rsidRPr="00B749DA">
        <w:rPr>
          <w:i/>
          <w:color w:val="000000"/>
        </w:rPr>
        <w:t xml:space="preserve">mu </w:t>
      </w:r>
      <w:r w:rsidRPr="00B749DA">
        <w:rPr>
          <w:color w:val="000000"/>
        </w:rPr>
        <w:t xml:space="preserve">is the mean (average) value and </w:t>
      </w:r>
      <w:r w:rsidRPr="00B749DA">
        <w:rPr>
          <w:i/>
          <w:color w:val="000000"/>
        </w:rPr>
        <w:t xml:space="preserve">sigma </w:t>
      </w:r>
      <w:r>
        <w:rPr>
          <w:i/>
          <w:color w:val="000000"/>
        </w:rPr>
        <w:t>(</w:t>
      </w:r>
      <w:r>
        <w:rPr>
          <w:color w:val="000000"/>
        </w:rPr>
        <w:t xml:space="preserve">σ) </w:t>
      </w:r>
      <w:r w:rsidRPr="00B749DA">
        <w:rPr>
          <w:color w:val="000000"/>
        </w:rPr>
        <w:t xml:space="preserve">is the standard deviation. In this distribution, the most common noise errors are small (that is, close to the </w:t>
      </w:r>
      <w:r w:rsidRPr="00B749DA">
        <w:rPr>
          <w:i/>
          <w:color w:val="000000"/>
        </w:rPr>
        <w:t>mean</w:t>
      </w:r>
      <w:r w:rsidRPr="00B749DA">
        <w:rPr>
          <w:color w:val="000000"/>
        </w:rPr>
        <w:t>) and the errors become less common the greater their deviation from the mean. So why is this distribution so common? The noise observed in physical measurements is often the balanced sum of many unobserved random events, each of which has some unknown probability distribution related to, for example, the kinetic propert</w:t>
      </w:r>
      <w:r>
        <w:rPr>
          <w:color w:val="000000"/>
        </w:rPr>
        <w:t>ies of gases or liquids or to</w:t>
      </w:r>
      <w:r w:rsidRPr="00B749DA">
        <w:rPr>
          <w:color w:val="000000"/>
        </w:rPr>
        <w:t xml:space="preserve"> the quantum mechanical </w:t>
      </w:r>
      <w:r>
        <w:rPr>
          <w:color w:val="000000"/>
        </w:rPr>
        <w:t>behavior</w:t>
      </w:r>
      <w:r w:rsidRPr="00B749DA">
        <w:rPr>
          <w:color w:val="000000"/>
        </w:rPr>
        <w:t xml:space="preserve"> of fundamental particles such as photons or electrons. But when many such events combine to form the overall variability of an observed quantity, the resulting probability distribution is almost always </w:t>
      </w:r>
      <w:r w:rsidRPr="00B749DA">
        <w:rPr>
          <w:i/>
          <w:color w:val="000000"/>
        </w:rPr>
        <w:t>normal</w:t>
      </w:r>
      <w:r w:rsidRPr="00B749DA">
        <w:rPr>
          <w:color w:val="000000"/>
        </w:rPr>
        <w:t xml:space="preserve">, that is, described by a Gaussian function. This common observation is summed up in the </w:t>
      </w:r>
      <w:hyperlink r:id="rId246" w:history="1">
        <w:r w:rsidRPr="00F01C16">
          <w:rPr>
            <w:i/>
            <w:color w:val="0F4761" w:themeColor="accent1" w:themeShade="BF"/>
            <w:u w:val="single"/>
          </w:rPr>
          <w:t>Central Limit Theorem</w:t>
        </w:r>
      </w:hyperlink>
      <w:r>
        <w:rPr>
          <w:color w:val="000000"/>
        </w:rPr>
        <w:t>.</w:t>
      </w:r>
      <w:r>
        <w:rPr>
          <w:color w:val="000000"/>
        </w:rPr>
        <w:br/>
      </w:r>
      <w:r w:rsidRPr="0027603F">
        <w:rPr>
          <w:color w:val="000000"/>
          <w:sz w:val="12"/>
          <w:szCs w:val="12"/>
        </w:rPr>
        <w:br/>
      </w:r>
      <w:r>
        <w:rPr>
          <w:color w:val="000000"/>
        </w:rPr>
        <w:t>A</w:t>
      </w:r>
      <w:r w:rsidR="000B3B2E">
        <w:rPr>
          <w:color w:val="000000"/>
        </w:rPr>
        <w:t xml:space="preserve"> numerical</w:t>
      </w:r>
      <w:r w:rsidRPr="00B749DA">
        <w:rPr>
          <w:color w:val="000000"/>
        </w:rPr>
        <w:t xml:space="preserve"> simulation</w:t>
      </w:r>
      <w:r>
        <w:rPr>
          <w:color w:val="000000"/>
        </w:rPr>
        <w:t xml:space="preserve"> can demonstrate how this behavior arises naturally</w:t>
      </w:r>
      <w:r w:rsidRPr="00B749DA">
        <w:rPr>
          <w:color w:val="000000"/>
        </w:rPr>
        <w:t xml:space="preserve">. In the example on the left, </w:t>
      </w:r>
      <w:r w:rsidR="0066562D">
        <w:rPr>
          <w:color w:val="000000"/>
        </w:rPr>
        <w:t xml:space="preserve">you </w:t>
      </w:r>
      <w:r w:rsidRPr="00B749DA">
        <w:rPr>
          <w:color w:val="000000"/>
        </w:rPr>
        <w:t xml:space="preserve">start with a set of 100,000 random numbers that </w:t>
      </w:r>
      <w:r w:rsidR="00644638">
        <w:rPr>
          <w:color w:val="000000"/>
        </w:rPr>
        <w:t xml:space="preserve">are </w:t>
      </w:r>
      <w:r w:rsidR="00644638" w:rsidRPr="00B749DA">
        <w:rPr>
          <w:i/>
          <w:color w:val="000000"/>
        </w:rPr>
        <w:t>uniformly</w:t>
      </w:r>
      <w:r w:rsidR="00644638">
        <w:rPr>
          <w:i/>
          <w:color w:val="000000"/>
        </w:rPr>
        <w:t xml:space="preserve"> </w:t>
      </w:r>
      <w:r w:rsidR="00644638" w:rsidRPr="00B749DA">
        <w:rPr>
          <w:i/>
          <w:color w:val="000000"/>
        </w:rPr>
        <w:t>distributed</w:t>
      </w:r>
      <w:r w:rsidR="00644638" w:rsidRPr="00B749DA">
        <w:rPr>
          <w:color w:val="000000"/>
        </w:rPr>
        <w:t xml:space="preserve"> </w:t>
      </w:r>
      <w:r w:rsidR="00644638">
        <w:rPr>
          <w:color w:val="000000"/>
        </w:rPr>
        <w:t xml:space="preserve">and </w:t>
      </w:r>
      <w:r w:rsidRPr="00B749DA">
        <w:rPr>
          <w:color w:val="000000"/>
        </w:rPr>
        <w:t xml:space="preserve">have an </w:t>
      </w:r>
      <w:r w:rsidRPr="009E6E0C">
        <w:rPr>
          <w:i/>
          <w:iCs/>
          <w:color w:val="000000"/>
        </w:rPr>
        <w:t>equal chance</w:t>
      </w:r>
      <w:r w:rsidRPr="00B749DA">
        <w:rPr>
          <w:color w:val="000000"/>
        </w:rPr>
        <w:t xml:space="preserve"> of having any value between certain limits - between 0 and +1 in this case (like the "rand" function in most spreadsheets and </w:t>
      </w:r>
      <w:r>
        <w:rPr>
          <w:color w:val="000000"/>
        </w:rPr>
        <w:t xml:space="preserve">in </w:t>
      </w:r>
      <w:r w:rsidRPr="00B749DA">
        <w:rPr>
          <w:color w:val="000000"/>
        </w:rPr>
        <w:t>Matlab/</w:t>
      </w:r>
      <w:r>
        <w:rPr>
          <w:color w:val="000000"/>
        </w:rPr>
        <w:t xml:space="preserve"> </w:t>
      </w:r>
      <w:r w:rsidRPr="00B749DA">
        <w:rPr>
          <w:color w:val="000000"/>
        </w:rPr>
        <w:t>Octave). The graph in the upper left of the figure shows the probability distribution, called a “</w:t>
      </w:r>
      <w:hyperlink r:id="rId247" w:history="1">
        <w:r w:rsidRPr="00B749DA">
          <w:t>histogram</w:t>
        </w:r>
      </w:hyperlink>
      <w:r w:rsidRPr="00B749DA">
        <w:rPr>
          <w:color w:val="000000"/>
        </w:rPr>
        <w:t>”, of that random variable</w:t>
      </w:r>
      <w:r w:rsidR="0050187B">
        <w:rPr>
          <w:color w:val="000000"/>
        </w:rPr>
        <w:t xml:space="preserve">, which divides the </w:t>
      </w:r>
      <w:r w:rsidR="009205E4" w:rsidRPr="00B749DA">
        <w:rPr>
          <w:color w:val="000000"/>
        </w:rPr>
        <w:t xml:space="preserve">100,000 </w:t>
      </w:r>
      <w:r w:rsidR="0050187B">
        <w:rPr>
          <w:color w:val="000000"/>
        </w:rPr>
        <w:t>numbers into 50</w:t>
      </w:r>
      <w:r w:rsidR="002E3AB2">
        <w:rPr>
          <w:color w:val="000000"/>
        </w:rPr>
        <w:t xml:space="preserve"> equally-spaced</w:t>
      </w:r>
      <w:r w:rsidR="0050187B">
        <w:rPr>
          <w:color w:val="000000"/>
        </w:rPr>
        <w:t xml:space="preserve"> “bins”</w:t>
      </w:r>
      <w:r w:rsidR="009205E4">
        <w:rPr>
          <w:color w:val="000000"/>
        </w:rPr>
        <w:t xml:space="preserve"> of about 2000 numbers each</w:t>
      </w:r>
      <w:r w:rsidR="0050187B">
        <w:rPr>
          <w:color w:val="000000"/>
        </w:rPr>
        <w:t xml:space="preserve">. </w:t>
      </w:r>
      <w:r w:rsidRPr="00B749DA">
        <w:rPr>
          <w:color w:val="000000"/>
        </w:rPr>
        <w:t xml:space="preserve">Next, </w:t>
      </w:r>
      <w:r w:rsidR="0066562D">
        <w:rPr>
          <w:color w:val="000000"/>
        </w:rPr>
        <w:t xml:space="preserve">you </w:t>
      </w:r>
      <w:r w:rsidRPr="00B749DA">
        <w:rPr>
          <w:color w:val="000000"/>
        </w:rPr>
        <w:t xml:space="preserve">combine two </w:t>
      </w:r>
      <w:r w:rsidR="002E3AB2">
        <w:rPr>
          <w:color w:val="000000"/>
        </w:rPr>
        <w:t xml:space="preserve">such </w:t>
      </w:r>
      <w:r w:rsidRPr="00B749DA">
        <w:rPr>
          <w:color w:val="000000"/>
        </w:rPr>
        <w:t xml:space="preserve">sets of </w:t>
      </w:r>
      <w:r w:rsidR="004A1DDF" w:rsidRPr="00B749DA">
        <w:rPr>
          <w:color w:val="000000"/>
        </w:rPr>
        <w:t>independent</w:t>
      </w:r>
      <w:r w:rsidRPr="00B749DA">
        <w:rPr>
          <w:color w:val="000000"/>
        </w:rPr>
        <w:t>, uniformly distributed random variables (</w:t>
      </w:r>
      <w:r>
        <w:rPr>
          <w:color w:val="000000"/>
        </w:rPr>
        <w:t>subtracting them</w:t>
      </w:r>
      <w:r w:rsidRPr="00B749DA">
        <w:rPr>
          <w:color w:val="000000"/>
        </w:rPr>
        <w:t xml:space="preserve"> so that the average </w:t>
      </w:r>
      <w:r>
        <w:rPr>
          <w:color w:val="000000"/>
        </w:rPr>
        <w:t>is</w:t>
      </w:r>
      <w:r w:rsidRPr="00B749DA">
        <w:rPr>
          <w:color w:val="000000"/>
        </w:rPr>
        <w:t xml:space="preserve"> centered at zero). The result (shown in the graph in the upper right in the figure) has a </w:t>
      </w:r>
      <w:r w:rsidRPr="00B749DA">
        <w:rPr>
          <w:i/>
          <w:color w:val="000000"/>
        </w:rPr>
        <w:t>triangular</w:t>
      </w:r>
      <w:r>
        <w:rPr>
          <w:i/>
          <w:color w:val="000000"/>
        </w:rPr>
        <w:t xml:space="preserve"> </w:t>
      </w:r>
      <w:r w:rsidRPr="00B749DA">
        <w:rPr>
          <w:color w:val="000000"/>
        </w:rPr>
        <w:t>distribution between -1 and +1, with the highest point at zero</w:t>
      </w:r>
      <w:r w:rsidR="002E3AB2">
        <w:rPr>
          <w:color w:val="000000"/>
        </w:rPr>
        <w:t>. That’s b</w:t>
      </w:r>
      <w:r w:rsidRPr="00B749DA">
        <w:rPr>
          <w:color w:val="000000"/>
        </w:rPr>
        <w:t xml:space="preserve">ecause there are many ways for the difference between two random numbers to be small, but only </w:t>
      </w:r>
      <w:r w:rsidRPr="002E3AB2">
        <w:rPr>
          <w:i/>
          <w:iCs/>
          <w:color w:val="000000"/>
        </w:rPr>
        <w:t>one</w:t>
      </w:r>
      <w:r w:rsidRPr="00B749DA">
        <w:rPr>
          <w:color w:val="000000"/>
        </w:rPr>
        <w:t xml:space="preserve"> way for the difference to be 1 or -1 (that happens only if one number is exactly zero </w:t>
      </w:r>
      <w:r w:rsidRPr="00B749DA">
        <w:rPr>
          <w:i/>
          <w:color w:val="000000"/>
        </w:rPr>
        <w:t xml:space="preserve">and </w:t>
      </w:r>
      <w:r w:rsidRPr="00B749DA">
        <w:rPr>
          <w:color w:val="000000"/>
        </w:rPr>
        <w:lastRenderedPageBreak/>
        <w:t>the other is exactly 1</w:t>
      </w:r>
      <w:r w:rsidR="00E4789E">
        <w:rPr>
          <w:color w:val="000000"/>
        </w:rPr>
        <w:t xml:space="preserve"> </w:t>
      </w:r>
      <w:r w:rsidR="006929A0">
        <w:rPr>
          <w:color w:val="000000"/>
        </w:rPr>
        <w:t>or -1</w:t>
      </w:r>
      <w:r w:rsidRPr="00B749DA">
        <w:rPr>
          <w:color w:val="000000"/>
        </w:rPr>
        <w:t xml:space="preserve">). Next, </w:t>
      </w:r>
      <w:r w:rsidR="002E3AB2">
        <w:rPr>
          <w:color w:val="000000"/>
        </w:rPr>
        <w:t xml:space="preserve">if </w:t>
      </w:r>
      <w:r w:rsidR="0066562D">
        <w:rPr>
          <w:color w:val="000000"/>
        </w:rPr>
        <w:t xml:space="preserve">you </w:t>
      </w:r>
      <w:r w:rsidRPr="00B749DA">
        <w:rPr>
          <w:color w:val="000000"/>
        </w:rPr>
        <w:t xml:space="preserve">combine </w:t>
      </w:r>
      <w:r w:rsidRPr="00B749DA">
        <w:rPr>
          <w:i/>
          <w:color w:val="000000"/>
        </w:rPr>
        <w:t>four</w:t>
      </w:r>
      <w:r w:rsidRPr="00B749DA">
        <w:rPr>
          <w:color w:val="000000"/>
        </w:rPr>
        <w:t xml:space="preserve"> independent random variables </w:t>
      </w:r>
      <w:r w:rsidR="00E4789E" w:rsidRPr="00B749DA">
        <w:rPr>
          <w:color w:val="000000"/>
        </w:rPr>
        <w:t xml:space="preserve">between 0 and +1 </w:t>
      </w:r>
      <w:r w:rsidRPr="00B749DA">
        <w:rPr>
          <w:color w:val="000000"/>
        </w:rPr>
        <w:t>(lower left)</w:t>
      </w:r>
      <w:r w:rsidR="002E3AB2">
        <w:rPr>
          <w:color w:val="000000"/>
        </w:rPr>
        <w:t>,</w:t>
      </w:r>
      <w:r w:rsidRPr="00B749DA">
        <w:rPr>
          <w:color w:val="000000"/>
        </w:rPr>
        <w:t xml:space="preserve">the resulting distribution </w:t>
      </w:r>
      <w:r w:rsidR="00231D9D">
        <w:rPr>
          <w:color w:val="000000"/>
        </w:rPr>
        <w:t xml:space="preserve">now </w:t>
      </w:r>
      <w:r w:rsidRPr="00B749DA">
        <w:rPr>
          <w:color w:val="000000"/>
        </w:rPr>
        <w:t xml:space="preserve">has a total range of -2 to +2, but it is even </w:t>
      </w:r>
      <w:r w:rsidRPr="00B749DA">
        <w:rPr>
          <w:i/>
          <w:color w:val="000000"/>
        </w:rPr>
        <w:t xml:space="preserve">less </w:t>
      </w:r>
      <w:r w:rsidRPr="00B749DA">
        <w:rPr>
          <w:color w:val="000000"/>
        </w:rPr>
        <w:t xml:space="preserve">likely that the result be near 2 or -2 and many </w:t>
      </w:r>
      <w:r w:rsidRPr="00B749DA">
        <w:rPr>
          <w:i/>
          <w:color w:val="000000"/>
        </w:rPr>
        <w:t xml:space="preserve">more </w:t>
      </w:r>
      <w:r w:rsidRPr="00B749DA">
        <w:rPr>
          <w:color w:val="000000"/>
        </w:rPr>
        <w:t xml:space="preserve">ways for the result to be small, so the distribution is narrower and more rounded, and is already starting to </w:t>
      </w:r>
      <w:r w:rsidR="00231D9D">
        <w:rPr>
          <w:color w:val="000000"/>
        </w:rPr>
        <w:t>look like</w:t>
      </w:r>
      <w:r w:rsidRPr="00B749DA">
        <w:rPr>
          <w:color w:val="000000"/>
        </w:rPr>
        <w:t xml:space="preserve"> a normal Gaussian distribution (</w:t>
      </w:r>
      <w:r>
        <w:rPr>
          <w:color w:val="000000"/>
        </w:rPr>
        <w:t xml:space="preserve">generated by using the “randn” function and </w:t>
      </w:r>
      <w:r w:rsidRPr="00B749DA">
        <w:rPr>
          <w:color w:val="000000"/>
        </w:rPr>
        <w:t xml:space="preserve">shown for reference in the lower right). If </w:t>
      </w:r>
      <w:r w:rsidR="0066562D">
        <w:rPr>
          <w:color w:val="000000"/>
        </w:rPr>
        <w:t xml:space="preserve">you </w:t>
      </w:r>
      <w:r w:rsidRPr="00B749DA">
        <w:rPr>
          <w:color w:val="000000"/>
        </w:rPr>
        <w:t xml:space="preserve">combine </w:t>
      </w:r>
      <w:r>
        <w:rPr>
          <w:color w:val="000000"/>
        </w:rPr>
        <w:t xml:space="preserve">ever </w:t>
      </w:r>
      <w:r w:rsidRPr="00B749DA">
        <w:rPr>
          <w:color w:val="000000"/>
        </w:rPr>
        <w:t xml:space="preserve">more independent uniform random variables, the combined probability distribution becomes </w:t>
      </w:r>
      <w:proofErr w:type="gramStart"/>
      <w:r w:rsidRPr="00B749DA">
        <w:rPr>
          <w:color w:val="000000"/>
        </w:rPr>
        <w:t>closer and closer</w:t>
      </w:r>
      <w:proofErr w:type="gramEnd"/>
      <w:r w:rsidRPr="00B749DA">
        <w:rPr>
          <w:color w:val="000000"/>
        </w:rPr>
        <w:t xml:space="preserve"> to </w:t>
      </w:r>
      <w:r>
        <w:rPr>
          <w:color w:val="000000"/>
        </w:rPr>
        <w:t xml:space="preserve">the </w:t>
      </w:r>
      <w:r w:rsidRPr="00B749DA">
        <w:rPr>
          <w:color w:val="000000"/>
        </w:rPr>
        <w:t>Gaussian</w:t>
      </w:r>
      <w:r w:rsidR="002E3AB2">
        <w:rPr>
          <w:color w:val="000000"/>
        </w:rPr>
        <w:t>,</w:t>
      </w:r>
      <w:r w:rsidRPr="00B749DA">
        <w:rPr>
          <w:color w:val="000000"/>
        </w:rPr>
        <w:t xml:space="preserve"> shown </w:t>
      </w:r>
      <w:r>
        <w:rPr>
          <w:color w:val="000000"/>
        </w:rPr>
        <w:t xml:space="preserve">for comparison </w:t>
      </w:r>
      <w:r w:rsidRPr="00B749DA">
        <w:rPr>
          <w:color w:val="000000"/>
        </w:rPr>
        <w:t>in the bottom right.</w:t>
      </w:r>
      <w:r>
        <w:rPr>
          <w:color w:val="000000"/>
        </w:rPr>
        <w:t xml:space="preserve"> The important point is that</w:t>
      </w:r>
      <w:r w:rsidRPr="00B749DA">
        <w:rPr>
          <w:color w:val="000000"/>
        </w:rPr>
        <w:t xml:space="preserve"> </w:t>
      </w:r>
      <w:r>
        <w:rPr>
          <w:i/>
          <w:color w:val="000000"/>
        </w:rPr>
        <w:t>t</w:t>
      </w:r>
      <w:r w:rsidRPr="00B749DA">
        <w:rPr>
          <w:i/>
          <w:color w:val="000000"/>
        </w:rPr>
        <w:t>he</w:t>
      </w:r>
      <w:r>
        <w:rPr>
          <w:i/>
          <w:color w:val="000000"/>
        </w:rPr>
        <w:t xml:space="preserve"> emerging</w:t>
      </w:r>
      <w:r w:rsidRPr="00B749DA">
        <w:rPr>
          <w:i/>
          <w:color w:val="000000"/>
        </w:rPr>
        <w:t xml:space="preserve"> Gaussian distribution that </w:t>
      </w:r>
      <w:r w:rsidR="0066562D">
        <w:rPr>
          <w:i/>
          <w:color w:val="000000"/>
        </w:rPr>
        <w:t xml:space="preserve">you </w:t>
      </w:r>
      <w:r w:rsidRPr="00B749DA">
        <w:rPr>
          <w:i/>
          <w:color w:val="000000"/>
        </w:rPr>
        <w:t>observe here is not forced by prior assumption; rather, it arises naturally</w:t>
      </w:r>
      <w:r w:rsidR="009E6E0C">
        <w:rPr>
          <w:color w:val="000000"/>
        </w:rPr>
        <w:t xml:space="preserve"> from uniformly</w:t>
      </w:r>
      <w:r w:rsidRPr="00B749DA">
        <w:rPr>
          <w:color w:val="000000"/>
        </w:rPr>
        <w:t xml:space="preserve"> </w:t>
      </w:r>
      <w:r w:rsidR="009E6E0C">
        <w:rPr>
          <w:color w:val="000000"/>
        </w:rPr>
        <w:t xml:space="preserve">distributed numbers. </w:t>
      </w:r>
      <w:r>
        <w:rPr>
          <w:color w:val="000000"/>
        </w:rPr>
        <w:t>(</w:t>
      </w:r>
      <w:r w:rsidRPr="00B749DA">
        <w:rPr>
          <w:color w:val="000000"/>
        </w:rPr>
        <w:t xml:space="preserve">You can download a Matlab script for this simulation from </w:t>
      </w:r>
      <w:hyperlink r:id="rId248" w:history="1">
        <w:r w:rsidRPr="00D56D71">
          <w:rPr>
            <w:u w:val="single"/>
          </w:rPr>
          <w:t>http://terpconnect.umd.edu/~toh/spectrum/CentralLimitDemo.m</w:t>
        </w:r>
      </w:hyperlink>
      <w:r>
        <w:rPr>
          <w:u w:val="single"/>
        </w:rPr>
        <w:t>)</w:t>
      </w:r>
      <w:r>
        <w:rPr>
          <w:color w:val="000000"/>
        </w:rPr>
        <w:t xml:space="preserve">. </w:t>
      </w:r>
    </w:p>
    <w:p w14:paraId="2AEAB7CF" w14:textId="22D1171B" w:rsidR="00D80056" w:rsidRDefault="00D80056" w:rsidP="00D80056">
      <w:pPr>
        <w:pStyle w:val="Textbody"/>
        <w:widowControl/>
        <w:spacing w:line="276" w:lineRule="auto"/>
        <w:rPr>
          <w:color w:val="000000"/>
        </w:rPr>
      </w:pPr>
      <w:r w:rsidRPr="00B749DA">
        <w:rPr>
          <w:color w:val="000000"/>
        </w:rPr>
        <w:t xml:space="preserve">Remarkably, </w:t>
      </w:r>
      <w:r w:rsidRPr="00B749DA">
        <w:rPr>
          <w:i/>
          <w:color w:val="000000"/>
        </w:rPr>
        <w:t xml:space="preserve">the distribution of individual events hardly </w:t>
      </w:r>
      <w:r w:rsidR="0098603C" w:rsidRPr="00B749DA">
        <w:rPr>
          <w:i/>
          <w:color w:val="000000"/>
        </w:rPr>
        <w:t>matters</w:t>
      </w:r>
      <w:r w:rsidRPr="00B749DA">
        <w:rPr>
          <w:i/>
          <w:color w:val="000000"/>
        </w:rPr>
        <w:t xml:space="preserve"> at all</w:t>
      </w:r>
      <w:r w:rsidRPr="00B749DA">
        <w:rPr>
          <w:color w:val="000000"/>
        </w:rPr>
        <w:t xml:space="preserve">. You could modify the individual distributions in this simulation by </w:t>
      </w:r>
      <w:r>
        <w:rPr>
          <w:color w:val="000000"/>
        </w:rPr>
        <w:t xml:space="preserve">substituting the </w:t>
      </w:r>
      <w:r w:rsidRPr="00E67AEC">
        <w:rPr>
          <w:i/>
          <w:iCs/>
          <w:color w:val="000000"/>
        </w:rPr>
        <w:t>rand</w:t>
      </w:r>
      <w:r>
        <w:rPr>
          <w:color w:val="000000"/>
        </w:rPr>
        <w:t xml:space="preserve"> function by modified versions</w:t>
      </w:r>
      <w:r w:rsidRPr="00B749DA">
        <w:rPr>
          <w:color w:val="000000"/>
        </w:rPr>
        <w:t xml:space="preserve"> such as sqrt(rand), sin(rand), rand^2, log(rand), etc</w:t>
      </w:r>
      <w:r>
        <w:rPr>
          <w:color w:val="000000"/>
        </w:rPr>
        <w:t>.</w:t>
      </w:r>
      <w:r w:rsidRPr="00B749DA">
        <w:rPr>
          <w:color w:val="000000"/>
        </w:rPr>
        <w:t xml:space="preserve">, to obtain other </w:t>
      </w:r>
      <w:r w:rsidRPr="008D0684">
        <w:rPr>
          <w:i/>
          <w:color w:val="000000"/>
        </w:rPr>
        <w:t>radically non-normal</w:t>
      </w:r>
      <w:r>
        <w:rPr>
          <w:color w:val="000000"/>
        </w:rPr>
        <w:t xml:space="preserve"> individual distributions. But i</w:t>
      </w:r>
      <w:r w:rsidRPr="00B749DA">
        <w:rPr>
          <w:color w:val="000000"/>
        </w:rPr>
        <w:t xml:space="preserve">t seems that no matter what the distribution of the single random variable might be, by the time you combine even </w:t>
      </w:r>
      <w:r w:rsidR="00644638">
        <w:rPr>
          <w:color w:val="000000"/>
        </w:rPr>
        <w:t>a</w:t>
      </w:r>
      <w:r w:rsidRPr="00B749DA">
        <w:rPr>
          <w:color w:val="000000"/>
        </w:rPr>
        <w:t xml:space="preserve"> few of them, the resulting distribution is already visually close to normal. Real</w:t>
      </w:r>
      <w:r>
        <w:rPr>
          <w:color w:val="000000"/>
        </w:rPr>
        <w:t>-</w:t>
      </w:r>
      <w:r w:rsidRPr="00B749DA">
        <w:rPr>
          <w:color w:val="000000"/>
        </w:rPr>
        <w:t xml:space="preserve">world </w:t>
      </w:r>
      <w:r w:rsidRPr="002E3AB2">
        <w:rPr>
          <w:i/>
          <w:iCs/>
          <w:color w:val="000000"/>
        </w:rPr>
        <w:t>macroscopic</w:t>
      </w:r>
      <w:r w:rsidRPr="00B749DA">
        <w:rPr>
          <w:color w:val="000000"/>
        </w:rPr>
        <w:t xml:space="preserve"> observations </w:t>
      </w:r>
      <w:r w:rsidR="002E3AB2">
        <w:rPr>
          <w:color w:val="000000"/>
        </w:rPr>
        <w:t xml:space="preserve">in science </w:t>
      </w:r>
      <w:r w:rsidRPr="00B749DA">
        <w:rPr>
          <w:color w:val="000000"/>
        </w:rPr>
        <w:t xml:space="preserve">are </w:t>
      </w:r>
      <w:r w:rsidR="002E3AB2">
        <w:rPr>
          <w:color w:val="000000"/>
        </w:rPr>
        <w:t>usually</w:t>
      </w:r>
      <w:r w:rsidRPr="00B749DA">
        <w:rPr>
          <w:color w:val="000000"/>
        </w:rPr>
        <w:t xml:space="preserve"> the result of </w:t>
      </w:r>
      <w:r w:rsidRPr="00B749DA">
        <w:rPr>
          <w:i/>
          <w:color w:val="000000"/>
        </w:rPr>
        <w:t>millions</w:t>
      </w:r>
      <w:r w:rsidRPr="00B749DA">
        <w:rPr>
          <w:color w:val="000000"/>
        </w:rPr>
        <w:t xml:space="preserve"> o</w:t>
      </w:r>
      <w:r>
        <w:rPr>
          <w:color w:val="000000"/>
        </w:rPr>
        <w:t xml:space="preserve">r </w:t>
      </w:r>
      <w:r w:rsidRPr="00370470">
        <w:rPr>
          <w:i/>
          <w:iCs/>
          <w:color w:val="000000"/>
        </w:rPr>
        <w:t>billions</w:t>
      </w:r>
      <w:r>
        <w:rPr>
          <w:color w:val="000000"/>
        </w:rPr>
        <w:t xml:space="preserve"> of</w:t>
      </w:r>
      <w:r w:rsidRPr="00B749DA">
        <w:rPr>
          <w:color w:val="000000"/>
        </w:rPr>
        <w:t xml:space="preserve"> individual </w:t>
      </w:r>
      <w:r w:rsidRPr="002E3AB2">
        <w:rPr>
          <w:i/>
          <w:iCs/>
          <w:color w:val="000000"/>
        </w:rPr>
        <w:t>microscopic</w:t>
      </w:r>
      <w:r w:rsidRPr="00B749DA">
        <w:rPr>
          <w:color w:val="000000"/>
        </w:rPr>
        <w:t xml:space="preserve"> events, so whatever the probability distributions of the </w:t>
      </w:r>
      <w:r w:rsidRPr="00B749DA">
        <w:rPr>
          <w:i/>
          <w:color w:val="000000"/>
        </w:rPr>
        <w:t>individual</w:t>
      </w:r>
      <w:r w:rsidRPr="00B749DA">
        <w:rPr>
          <w:color w:val="000000"/>
        </w:rPr>
        <w:t xml:space="preserve"> events, the </w:t>
      </w:r>
      <w:r w:rsidRPr="00B749DA">
        <w:rPr>
          <w:i/>
          <w:color w:val="000000"/>
        </w:rPr>
        <w:t>combined</w:t>
      </w:r>
      <w:r w:rsidRPr="00B749DA">
        <w:rPr>
          <w:color w:val="000000"/>
        </w:rPr>
        <w:t xml:space="preserve"> macroscopic observations </w:t>
      </w:r>
      <w:r w:rsidR="009205E4">
        <w:rPr>
          <w:color w:val="000000"/>
        </w:rPr>
        <w:t xml:space="preserve">often </w:t>
      </w:r>
      <w:r w:rsidRPr="00B749DA">
        <w:rPr>
          <w:color w:val="000000"/>
        </w:rPr>
        <w:t xml:space="preserve">approach a normal distribution </w:t>
      </w:r>
      <w:r w:rsidR="009205E4">
        <w:rPr>
          <w:color w:val="000000"/>
        </w:rPr>
        <w:t>nearly</w:t>
      </w:r>
      <w:r w:rsidRPr="00B749DA">
        <w:rPr>
          <w:color w:val="000000"/>
        </w:rPr>
        <w:t xml:space="preserve"> perfectly. It is on this common adherence to normal distributions that the common statistical procedures are based</w:t>
      </w:r>
      <w:r w:rsidR="00F36064">
        <w:rPr>
          <w:color w:val="000000"/>
        </w:rPr>
        <w:t>. T</w:t>
      </w:r>
      <w:r w:rsidRPr="00B749DA">
        <w:rPr>
          <w:color w:val="000000"/>
        </w:rPr>
        <w:t xml:space="preserve">he use of the </w:t>
      </w:r>
      <w:hyperlink r:id="rId249" w:history="1">
        <w:r w:rsidRPr="00B749DA">
          <w:t>mean</w:t>
        </w:r>
      </w:hyperlink>
      <w:r w:rsidRPr="00B749DA">
        <w:rPr>
          <w:color w:val="000000"/>
        </w:rPr>
        <w:t xml:space="preserve">, </w:t>
      </w:r>
      <w:hyperlink r:id="rId250" w:history="1">
        <w:r w:rsidRPr="00B749DA">
          <w:t>standard deviation</w:t>
        </w:r>
      </w:hyperlink>
      <w:r>
        <w:t xml:space="preserve"> </w:t>
      </w:r>
      <w:r w:rsidRPr="008E1025">
        <w:rPr>
          <w:color w:val="000000"/>
        </w:rPr>
        <w:t>σ</w:t>
      </w:r>
      <w:r w:rsidRPr="00B749DA">
        <w:rPr>
          <w:color w:val="000000"/>
        </w:rPr>
        <w:t xml:space="preserve">, </w:t>
      </w:r>
      <w:hyperlink r:id="rId251" w:history="1">
        <w:r w:rsidRPr="00B749DA">
          <w:t>least-squares</w:t>
        </w:r>
      </w:hyperlink>
      <w:r w:rsidRPr="00B749DA">
        <w:rPr>
          <w:color w:val="000000"/>
        </w:rPr>
        <w:t xml:space="preserve"> fits, </w:t>
      </w:r>
      <w:hyperlink r:id="rId252" w:history="1">
        <w:r w:rsidRPr="00B749DA">
          <w:t xml:space="preserve">confidence </w:t>
        </w:r>
        <w:r>
          <w:t>intervals</w:t>
        </w:r>
      </w:hyperlink>
      <w:r w:rsidRPr="00B749DA">
        <w:rPr>
          <w:color w:val="000000"/>
        </w:rPr>
        <w:t xml:space="preserve">, etc., are all based on the </w:t>
      </w:r>
      <w:r w:rsidRPr="00B749DA">
        <w:rPr>
          <w:i/>
          <w:color w:val="000000"/>
        </w:rPr>
        <w:t>assumption</w:t>
      </w:r>
      <w:r w:rsidRPr="00B749DA">
        <w:rPr>
          <w:color w:val="000000"/>
        </w:rPr>
        <w:t xml:space="preserve"> of a normal distribution. </w:t>
      </w:r>
      <w:r>
        <w:rPr>
          <w:color w:val="000000"/>
        </w:rPr>
        <w:t>But it’s usually a very good assumption.</w:t>
      </w:r>
      <w:r>
        <w:rPr>
          <w:color w:val="000000"/>
        </w:rPr>
        <w:br/>
      </w:r>
      <w:r w:rsidRPr="001903AA">
        <w:rPr>
          <w:color w:val="000000"/>
          <w:sz w:val="12"/>
          <w:szCs w:val="12"/>
        </w:rPr>
        <w:br/>
      </w:r>
      <w:r w:rsidRPr="00B749DA">
        <w:rPr>
          <w:color w:val="000000"/>
        </w:rPr>
        <w:t xml:space="preserve">Even so, experimental errors and noise are not </w:t>
      </w:r>
      <w:r w:rsidRPr="00B749DA">
        <w:rPr>
          <w:i/>
          <w:color w:val="000000"/>
        </w:rPr>
        <w:t>always</w:t>
      </w:r>
      <w:r w:rsidRPr="00B749DA">
        <w:rPr>
          <w:color w:val="000000"/>
        </w:rPr>
        <w:t xml:space="preserve"> normal</w:t>
      </w:r>
      <w:r w:rsidR="00F36064">
        <w:rPr>
          <w:color w:val="000000"/>
        </w:rPr>
        <w:t>. S</w:t>
      </w:r>
      <w:r w:rsidRPr="00B749DA">
        <w:rPr>
          <w:color w:val="000000"/>
        </w:rPr>
        <w:t>ometimes there are very large errors that fall well beyond the “normal” range. They are called “outliers”, and they can have a very large effect on the standard deviation. In such cases</w:t>
      </w:r>
      <w:r>
        <w:rPr>
          <w:color w:val="000000"/>
        </w:rPr>
        <w:t>,</w:t>
      </w:r>
      <w:r w:rsidRPr="00B749DA">
        <w:rPr>
          <w:color w:val="000000"/>
        </w:rPr>
        <w:t xml:space="preserve"> </w:t>
      </w:r>
      <w:r w:rsidR="00AC651E">
        <w:rPr>
          <w:color w:val="000000"/>
        </w:rPr>
        <w:t>you can</w:t>
      </w:r>
      <w:r w:rsidRPr="00B749DA">
        <w:rPr>
          <w:color w:val="000000"/>
        </w:rPr>
        <w:t xml:space="preserve"> </w:t>
      </w:r>
      <w:r w:rsidR="00AC651E">
        <w:rPr>
          <w:color w:val="000000"/>
        </w:rPr>
        <w:t>calculate</w:t>
      </w:r>
      <w:r w:rsidRPr="00B749DA">
        <w:rPr>
          <w:color w:val="000000"/>
        </w:rPr>
        <w:t xml:space="preserve"> the “</w:t>
      </w:r>
      <w:hyperlink r:id="rId253" w:history="1">
        <w:r w:rsidRPr="009939C9">
          <w:rPr>
            <w:color w:val="501549" w:themeColor="accent5" w:themeShade="80"/>
            <w:u w:val="single"/>
          </w:rPr>
          <w:t>interquartile range</w:t>
        </w:r>
      </w:hyperlink>
      <w:r w:rsidRPr="00B749DA">
        <w:rPr>
          <w:color w:val="000000"/>
        </w:rPr>
        <w:t>” (IQR), defined as the difference between the upper and lower quartiles</w:t>
      </w:r>
      <w:r>
        <w:rPr>
          <w:color w:val="000000"/>
        </w:rPr>
        <w:t xml:space="preserve"> (i.e.</w:t>
      </w:r>
      <w:r w:rsidRPr="00962042">
        <w:rPr>
          <w:color w:val="000000"/>
        </w:rPr>
        <w:t xml:space="preserve"> </w:t>
      </w:r>
      <w:proofErr w:type="spellStart"/>
      <w:r w:rsidRPr="00962042">
        <w:rPr>
          <w:rFonts w:ascii="Courier New" w:hAnsi="Courier New" w:cs="Courier New"/>
          <w:color w:val="000000"/>
          <w:sz w:val="20"/>
          <w:szCs w:val="20"/>
        </w:rPr>
        <w:t>prctile</w:t>
      </w:r>
      <w:proofErr w:type="spellEnd"/>
      <w:r w:rsidRPr="00962042">
        <w:rPr>
          <w:rFonts w:ascii="Courier New" w:hAnsi="Courier New" w:cs="Courier New"/>
          <w:color w:val="000000"/>
          <w:sz w:val="20"/>
          <w:szCs w:val="20"/>
        </w:rPr>
        <w:t>(n,75)-</w:t>
      </w:r>
      <w:proofErr w:type="spellStart"/>
      <w:r w:rsidRPr="00962042">
        <w:rPr>
          <w:rFonts w:ascii="Courier New" w:hAnsi="Courier New" w:cs="Courier New"/>
          <w:color w:val="000000"/>
          <w:sz w:val="20"/>
          <w:szCs w:val="20"/>
        </w:rPr>
        <w:t>prctile</w:t>
      </w:r>
      <w:proofErr w:type="spellEnd"/>
      <w:r w:rsidRPr="00962042">
        <w:rPr>
          <w:rFonts w:ascii="Courier New" w:hAnsi="Courier New" w:cs="Courier New"/>
          <w:color w:val="000000"/>
          <w:sz w:val="20"/>
          <w:szCs w:val="20"/>
        </w:rPr>
        <w:t>(n,25)</w:t>
      </w:r>
      <w:r>
        <w:rPr>
          <w:color w:val="000000"/>
        </w:rPr>
        <w:t>)</w:t>
      </w:r>
      <w:r w:rsidRPr="00B749DA">
        <w:rPr>
          <w:color w:val="000000"/>
        </w:rPr>
        <w:t xml:space="preserve">, instead of the standard deviation, because </w:t>
      </w:r>
      <w:r w:rsidRPr="00B749DA">
        <w:rPr>
          <w:i/>
          <w:color w:val="000000"/>
        </w:rPr>
        <w:t>the interquartile</w:t>
      </w:r>
      <w:r>
        <w:rPr>
          <w:i/>
          <w:color w:val="000000"/>
        </w:rPr>
        <w:t xml:space="preserve"> </w:t>
      </w:r>
      <w:r w:rsidRPr="00B749DA">
        <w:rPr>
          <w:i/>
          <w:color w:val="000000"/>
        </w:rPr>
        <w:t xml:space="preserve">range is not </w:t>
      </w:r>
      <w:r>
        <w:rPr>
          <w:i/>
          <w:color w:val="000000"/>
        </w:rPr>
        <w:t>a</w:t>
      </w:r>
      <w:r w:rsidRPr="00B749DA">
        <w:rPr>
          <w:i/>
          <w:color w:val="000000"/>
        </w:rPr>
        <w:t>ffected by a few outliers</w:t>
      </w:r>
      <w:r w:rsidRPr="00B749DA">
        <w:rPr>
          <w:color w:val="000000"/>
        </w:rPr>
        <w:t xml:space="preserve">. For a </w:t>
      </w:r>
      <w:r w:rsidRPr="00AB667C">
        <w:rPr>
          <w:i/>
          <w:color w:val="000000"/>
        </w:rPr>
        <w:t>normal</w:t>
      </w:r>
      <w:r w:rsidRPr="00B749DA">
        <w:rPr>
          <w:color w:val="000000"/>
        </w:rPr>
        <w:t xml:space="preserve"> distribution, the interquartile range is equal to 1.34896 times the standard deviation. A quick way to check the distribution of a large set of random numbers is to compute both the standard deviation and the interquartile range</w:t>
      </w:r>
      <w:r w:rsidR="00F36064">
        <w:rPr>
          <w:color w:val="000000"/>
        </w:rPr>
        <w:t>. I</w:t>
      </w:r>
      <w:r w:rsidRPr="00B749DA">
        <w:rPr>
          <w:color w:val="000000"/>
        </w:rPr>
        <w:t xml:space="preserve">f </w:t>
      </w:r>
      <w:r w:rsidR="002E3AB2">
        <w:rPr>
          <w:color w:val="000000"/>
        </w:rPr>
        <w:t>their ratio is</w:t>
      </w:r>
      <w:r w:rsidRPr="00B749DA">
        <w:rPr>
          <w:color w:val="000000"/>
        </w:rPr>
        <w:t xml:space="preserve"> roughly </w:t>
      </w:r>
      <w:r w:rsidR="002E3AB2">
        <w:rPr>
          <w:color w:val="000000"/>
        </w:rPr>
        <w:t>1.35</w:t>
      </w:r>
      <w:r w:rsidRPr="00B749DA">
        <w:rPr>
          <w:color w:val="000000"/>
        </w:rPr>
        <w:t>, the distribution is probably normal</w:t>
      </w:r>
      <w:r w:rsidR="00F36064">
        <w:rPr>
          <w:color w:val="000000"/>
        </w:rPr>
        <w:t>. I</w:t>
      </w:r>
      <w:r w:rsidRPr="00B749DA">
        <w:rPr>
          <w:color w:val="000000"/>
        </w:rPr>
        <w:t xml:space="preserve">f the standard deviation is </w:t>
      </w:r>
      <w:r w:rsidRPr="00B749DA">
        <w:rPr>
          <w:i/>
          <w:color w:val="000000"/>
        </w:rPr>
        <w:t>much</w:t>
      </w:r>
      <w:r w:rsidRPr="00B749DA">
        <w:rPr>
          <w:color w:val="000000"/>
        </w:rPr>
        <w:t xml:space="preserve"> larger, the data set probably contains outliers and the standard deviation </w:t>
      </w:r>
      <w:r w:rsidRPr="00B749DA">
        <w:rPr>
          <w:i/>
          <w:color w:val="000000"/>
        </w:rPr>
        <w:t>without</w:t>
      </w:r>
      <w:r w:rsidRPr="00B749DA">
        <w:rPr>
          <w:color w:val="000000"/>
        </w:rPr>
        <w:t xml:space="preserve"> the outliers can be better estimated by dividing the interquartile range by 1.34896</w:t>
      </w:r>
      <w:r>
        <w:rPr>
          <w:color w:val="000000"/>
        </w:rPr>
        <w:t xml:space="preserve">. </w:t>
      </w:r>
    </w:p>
    <w:p w14:paraId="099A436A" w14:textId="277519BF" w:rsidR="00D80056" w:rsidRPr="00630389" w:rsidRDefault="00D80056" w:rsidP="00D80056">
      <w:pPr>
        <w:pStyle w:val="Textbody"/>
        <w:widowControl/>
        <w:spacing w:line="276" w:lineRule="auto"/>
        <w:rPr>
          <w:color w:val="000000"/>
          <w:u w:val="single"/>
        </w:rPr>
      </w:pPr>
      <w:bookmarkStart w:id="80" w:name="ThreeSigmaRule"/>
      <w:bookmarkEnd w:id="80"/>
      <w:r w:rsidRPr="001D45DA">
        <w:rPr>
          <w:b/>
          <w:color w:val="000000"/>
        </w:rPr>
        <w:t>The importance of the normal distribution</w:t>
      </w:r>
      <w:r>
        <w:rPr>
          <w:color w:val="000000"/>
        </w:rPr>
        <w:t xml:space="preserve"> is that if you know the standard deviation</w:t>
      </w:r>
      <w:r w:rsidRPr="008E1025">
        <w:rPr>
          <w:color w:val="000000"/>
        </w:rPr>
        <w:t xml:space="preserve"> </w:t>
      </w:r>
      <w:r>
        <w:rPr>
          <w:color w:val="000000"/>
        </w:rPr>
        <w:t xml:space="preserve">of some measured value, then you can predict the likelihood that your measurement might be in error by a certain amount. </w:t>
      </w:r>
      <w:r w:rsidRPr="008E1025">
        <w:rPr>
          <w:color w:val="000000"/>
        </w:rPr>
        <w:t>About 68% of values drawn from a normal distribution are within one σ away from the mean</w:t>
      </w:r>
      <w:r w:rsidR="001C600F">
        <w:rPr>
          <w:color w:val="000000"/>
        </w:rPr>
        <w:t xml:space="preserve">. </w:t>
      </w:r>
      <w:r w:rsidRPr="008E1025">
        <w:rPr>
          <w:color w:val="000000"/>
        </w:rPr>
        <w:t xml:space="preserve">95% of the values lie within </w:t>
      </w:r>
      <w:r>
        <w:rPr>
          <w:color w:val="000000"/>
        </w:rPr>
        <w:t>2</w:t>
      </w:r>
      <w:r w:rsidRPr="008E1025">
        <w:rPr>
          <w:color w:val="000000"/>
        </w:rPr>
        <w:t>σ</w:t>
      </w:r>
      <w:r>
        <w:rPr>
          <w:color w:val="000000"/>
        </w:rPr>
        <w:t>,</w:t>
      </w:r>
      <w:r w:rsidRPr="008E1025">
        <w:rPr>
          <w:color w:val="000000"/>
        </w:rPr>
        <w:t xml:space="preserve"> and 99.7% are within </w:t>
      </w:r>
      <w:r>
        <w:rPr>
          <w:color w:val="000000"/>
        </w:rPr>
        <w:t>3</w:t>
      </w:r>
      <w:r w:rsidRPr="008E1025">
        <w:rPr>
          <w:color w:val="000000"/>
        </w:rPr>
        <w:t xml:space="preserve">σ. This is known as the </w:t>
      </w:r>
      <w:hyperlink r:id="rId254" w:anchor="Standard_deviation_and_coverage" w:history="1">
        <w:r w:rsidRPr="006F5577">
          <w:rPr>
            <w:rStyle w:val="Hyperlink"/>
          </w:rPr>
          <w:t>3-sigma rule</w:t>
        </w:r>
      </w:hyperlink>
      <w:r w:rsidRPr="008E1025">
        <w:rPr>
          <w:color w:val="000000"/>
        </w:rPr>
        <w:t>.</w:t>
      </w:r>
      <w:r>
        <w:rPr>
          <w:color w:val="000000"/>
        </w:rPr>
        <w:t xml:space="preserve"> But the real practical problem is this: </w:t>
      </w:r>
      <w:r w:rsidRPr="008E1025">
        <w:rPr>
          <w:i/>
          <w:color w:val="000000"/>
        </w:rPr>
        <w:t>standard deviatio</w:t>
      </w:r>
      <w:r>
        <w:rPr>
          <w:i/>
          <w:color w:val="000000"/>
        </w:rPr>
        <w:t>n</w:t>
      </w:r>
      <w:r w:rsidRPr="008E1025">
        <w:rPr>
          <w:i/>
          <w:color w:val="000000"/>
        </w:rPr>
        <w:t xml:space="preserve">s are hard to measure accurately unless you have </w:t>
      </w:r>
      <w:r>
        <w:rPr>
          <w:i/>
          <w:color w:val="000000"/>
        </w:rPr>
        <w:t xml:space="preserve">large numbers of samples. </w:t>
      </w:r>
      <w:r>
        <w:rPr>
          <w:color w:val="000000"/>
        </w:rPr>
        <w:t>See “</w:t>
      </w:r>
      <w:r w:rsidRPr="001D45DA">
        <w:rPr>
          <w:i/>
          <w:color w:val="000000"/>
        </w:rPr>
        <w:t>The Law of Large Numbers</w:t>
      </w:r>
      <w:r>
        <w:rPr>
          <w:i/>
          <w:color w:val="000000"/>
        </w:rPr>
        <w:t>”</w:t>
      </w:r>
      <w:r>
        <w:rPr>
          <w:color w:val="000000"/>
        </w:rPr>
        <w:t xml:space="preserve"> (</w:t>
      </w:r>
      <w:r w:rsidRPr="002C78F1">
        <w:rPr>
          <w:color w:val="000000"/>
          <w:u w:val="single"/>
        </w:rPr>
        <w:t>page</w:t>
      </w:r>
      <w:r>
        <w:rPr>
          <w:color w:val="000000"/>
          <w:u w:val="single"/>
        </w:rPr>
        <w:t xml:space="preserve"> </w:t>
      </w:r>
      <w:r>
        <w:rPr>
          <w:color w:val="000000"/>
          <w:u w:val="single"/>
        </w:rPr>
        <w:fldChar w:fldCharType="begin"/>
      </w:r>
      <w:r>
        <w:rPr>
          <w:color w:val="000000"/>
          <w:u w:val="single"/>
        </w:rPr>
        <w:instrText xml:space="preserve"> PAGEREF _Ref8618512 \h </w:instrText>
      </w:r>
      <w:r>
        <w:rPr>
          <w:color w:val="000000"/>
          <w:u w:val="single"/>
        </w:rPr>
      </w:r>
      <w:r>
        <w:rPr>
          <w:color w:val="000000"/>
          <w:u w:val="single"/>
        </w:rPr>
        <w:fldChar w:fldCharType="separate"/>
      </w:r>
      <w:r w:rsidR="0018117D">
        <w:rPr>
          <w:noProof/>
          <w:color w:val="000000"/>
          <w:u w:val="single"/>
        </w:rPr>
        <w:t>362</w:t>
      </w:r>
      <w:r>
        <w:rPr>
          <w:color w:val="000000"/>
          <w:u w:val="single"/>
        </w:rPr>
        <w:fldChar w:fldCharType="end"/>
      </w:r>
      <w:r>
        <w:rPr>
          <w:color w:val="000000"/>
          <w:u w:val="single"/>
        </w:rPr>
        <w:t>)</w:t>
      </w:r>
      <w:r w:rsidRPr="00630389">
        <w:rPr>
          <w:color w:val="000000"/>
        </w:rPr>
        <w:t>.</w:t>
      </w:r>
      <w:r w:rsidR="00630389" w:rsidRPr="00630389">
        <w:rPr>
          <w:color w:val="000000"/>
        </w:rPr>
        <w:t xml:space="preserve"> Note</w:t>
      </w:r>
      <w:r w:rsidR="00630389">
        <w:rPr>
          <w:color w:val="000000"/>
        </w:rPr>
        <w:t>: the standard deviation is usually given the symbol “</w:t>
      </w:r>
      <w:r w:rsidR="00630389" w:rsidRPr="008E1025">
        <w:rPr>
          <w:color w:val="000000"/>
        </w:rPr>
        <w:t>σ</w:t>
      </w:r>
      <w:r w:rsidR="00630389">
        <w:rPr>
          <w:color w:val="000000"/>
        </w:rPr>
        <w:t>”, called “sigma”.</w:t>
      </w:r>
      <w:r>
        <w:rPr>
          <w:color w:val="000000"/>
        </w:rPr>
        <w:br/>
      </w:r>
      <w:r w:rsidRPr="00692EAC">
        <w:rPr>
          <w:color w:val="000000"/>
          <w:sz w:val="12"/>
          <w:szCs w:val="12"/>
        </w:rPr>
        <w:br/>
      </w:r>
      <w:r>
        <w:rPr>
          <w:color w:val="000000"/>
        </w:rPr>
        <w:t>The</w:t>
      </w:r>
      <w:r w:rsidRPr="00B749DA">
        <w:rPr>
          <w:color w:val="000000"/>
        </w:rPr>
        <w:t xml:space="preserve"> three characteristics of noise discussed in the paragraphs above - the frequency distribution, the amplitude distribution, and the signal dependence - are mutually independent</w:t>
      </w:r>
      <w:r w:rsidR="00F36064">
        <w:rPr>
          <w:color w:val="000000"/>
        </w:rPr>
        <w:t>. N</w:t>
      </w:r>
      <w:r w:rsidRPr="00B749DA">
        <w:rPr>
          <w:color w:val="000000"/>
        </w:rPr>
        <w:t>oise may in principle have any combination of those properties.</w:t>
      </w:r>
    </w:p>
    <w:p w14:paraId="7E18EA5C" w14:textId="77777777" w:rsidR="00D80056" w:rsidRDefault="00D80056" w:rsidP="00D80056">
      <w:pPr>
        <w:pStyle w:val="Heading2"/>
        <w:spacing w:after="0"/>
      </w:pPr>
      <w:bookmarkStart w:id="81" w:name="_Toc528398202"/>
      <w:bookmarkStart w:id="82" w:name="_Toc228000326"/>
      <w:r>
        <w:lastRenderedPageBreak/>
        <w:t>Representing random noise in Spreadsheets</w:t>
      </w:r>
      <w:bookmarkEnd w:id="81"/>
      <w:bookmarkEnd w:id="82"/>
    </w:p>
    <w:p w14:paraId="1CE3B5BF" w14:textId="4796D61D" w:rsidR="00D80056" w:rsidRDefault="00D80056" w:rsidP="00D80056">
      <w:pPr>
        <w:pStyle w:val="Textbody"/>
        <w:widowControl/>
        <w:spacing w:line="276" w:lineRule="auto"/>
        <w:rPr>
          <w:color w:val="000000"/>
        </w:rPr>
      </w:pPr>
      <w:r w:rsidRPr="00B749DA">
        <w:rPr>
          <w:color w:val="000000"/>
        </w:rPr>
        <w:t xml:space="preserve">Popular </w:t>
      </w:r>
      <w:r w:rsidRPr="00776074">
        <w:rPr>
          <w:color w:val="000000"/>
        </w:rPr>
        <w:t>spreadsheets</w:t>
      </w:r>
      <w:r w:rsidRPr="00B749DA">
        <w:rPr>
          <w:b/>
          <w:color w:val="000000"/>
        </w:rPr>
        <w:t>,</w:t>
      </w:r>
      <w:r w:rsidRPr="00B749DA">
        <w:rPr>
          <w:color w:val="000000"/>
        </w:rPr>
        <w:t xml:space="preserve"> such as </w:t>
      </w:r>
      <w:hyperlink r:id="rId255" w:history="1">
        <w:r w:rsidRPr="00B749DA">
          <w:rPr>
            <w:i/>
            <w:color w:val="000000"/>
          </w:rPr>
          <w:t>Excel</w:t>
        </w:r>
      </w:hyperlink>
      <w:hyperlink r:id="rId256" w:history="1">
        <w:r w:rsidRPr="00B749DA">
          <w:t xml:space="preserve"> </w:t>
        </w:r>
      </w:hyperlink>
      <w:r w:rsidRPr="00B749DA">
        <w:rPr>
          <w:color w:val="000000"/>
        </w:rPr>
        <w:t xml:space="preserve">or </w:t>
      </w:r>
      <w:hyperlink r:id="rId257" w:history="1">
        <w:r w:rsidRPr="00B749DA">
          <w:rPr>
            <w:i/>
            <w:color w:val="000000"/>
          </w:rPr>
          <w:t>Open Office Calc</w:t>
        </w:r>
      </w:hyperlink>
      <w:r w:rsidRPr="00B749DA">
        <w:rPr>
          <w:color w:val="000000"/>
        </w:rPr>
        <w:t xml:space="preserve">, have built-in functions that can be used for calculating, measuring and plotting signals and noise. For example, the cell formula for one point on a </w:t>
      </w:r>
      <w:r w:rsidRPr="00B749DA">
        <w:rPr>
          <w:b/>
          <w:color w:val="000000"/>
        </w:rPr>
        <w:t xml:space="preserve">Gaussian </w:t>
      </w:r>
      <w:r w:rsidRPr="00B749DA">
        <w:rPr>
          <w:color w:val="000000"/>
        </w:rPr>
        <w:t xml:space="preserve">peak is </w:t>
      </w:r>
      <w:r w:rsidRPr="00B62A3B">
        <w:rPr>
          <w:rStyle w:val="Teletype"/>
          <w:b/>
          <w:color w:val="000000"/>
          <w:sz w:val="22"/>
          <w:szCs w:val="22"/>
        </w:rPr>
        <w:t>amplitude*EXP(-1*((x-position)/(0.60056120439323*width))^2)</w:t>
      </w:r>
      <w:r w:rsidRPr="00B749DA">
        <w:rPr>
          <w:color w:val="000000"/>
        </w:rPr>
        <w:t>, where 'amplitude'</w:t>
      </w:r>
      <w:r>
        <w:rPr>
          <w:color w:val="000000"/>
        </w:rPr>
        <w:t xml:space="preserve"> </w:t>
      </w:r>
      <w:r w:rsidRPr="00B749DA">
        <w:rPr>
          <w:color w:val="000000"/>
        </w:rPr>
        <w:t xml:space="preserve">is the maximum peak height, 'position' is the location of the maximum on the x-axis, 'width' is the full width at half-maximum (FWHM) of the peak (which is equal to </w:t>
      </w:r>
      <w:r w:rsidRPr="00E67AEC">
        <w:rPr>
          <w:i/>
          <w:iCs/>
          <w:color w:val="000000"/>
        </w:rPr>
        <w:t>sigma</w:t>
      </w:r>
      <w:r w:rsidRPr="00B749DA">
        <w:rPr>
          <w:color w:val="000000"/>
        </w:rPr>
        <w:t xml:space="preserve"> times 2.355), and 'x' is the value of the independent variable at that point. The cell formula for a </w:t>
      </w:r>
      <w:r w:rsidRPr="00B749DA">
        <w:rPr>
          <w:b/>
          <w:color w:val="000000"/>
        </w:rPr>
        <w:t xml:space="preserve">Lorentzian </w:t>
      </w:r>
      <w:r w:rsidRPr="00B749DA">
        <w:rPr>
          <w:color w:val="000000"/>
        </w:rPr>
        <w:t xml:space="preserve">peak is </w:t>
      </w:r>
      <w:bookmarkStart w:id="83" w:name="_Hlk162166290"/>
      <w:r w:rsidRPr="00B62A3B">
        <w:rPr>
          <w:rStyle w:val="Teletype"/>
          <w:b/>
          <w:color w:val="000000"/>
          <w:sz w:val="22"/>
          <w:szCs w:val="22"/>
        </w:rPr>
        <w:t>amplitude/(1+((x-position)/(0.5*width))^2</w:t>
      </w:r>
      <w:bookmarkEnd w:id="83"/>
      <w:r w:rsidRPr="00B62A3B">
        <w:rPr>
          <w:rStyle w:val="Teletype"/>
          <w:b/>
          <w:color w:val="000000"/>
          <w:sz w:val="22"/>
          <w:szCs w:val="22"/>
        </w:rPr>
        <w:t>)</w:t>
      </w:r>
      <w:r w:rsidRPr="00B749DA">
        <w:rPr>
          <w:color w:val="000000"/>
        </w:rPr>
        <w:t xml:space="preserve">. Other useful functions include AVERAGE, MAX, MIN, STDEV, </w:t>
      </w:r>
      <w:r>
        <w:rPr>
          <w:color w:val="000000"/>
        </w:rPr>
        <w:t xml:space="preserve">VAR, </w:t>
      </w:r>
      <w:r w:rsidRPr="00B749DA">
        <w:rPr>
          <w:color w:val="000000"/>
        </w:rPr>
        <w:t>RAND, and QUARTILE</w:t>
      </w:r>
      <w:r>
        <w:rPr>
          <w:color w:val="000000"/>
        </w:rPr>
        <w:t xml:space="preserve">. </w:t>
      </w:r>
      <w:r w:rsidR="00B00FD6">
        <w:rPr>
          <w:color w:val="000000"/>
        </w:rPr>
        <w:t>Some</w:t>
      </w:r>
      <w:r w:rsidRPr="00B749DA">
        <w:rPr>
          <w:color w:val="000000"/>
        </w:rPr>
        <w:t xml:space="preserve"> spreadsheets have only a </w:t>
      </w:r>
      <w:r w:rsidRPr="0010551D">
        <w:rPr>
          <w:i/>
          <w:iCs/>
          <w:color w:val="000000"/>
        </w:rPr>
        <w:t>uniformly-distributed</w:t>
      </w:r>
      <w:r w:rsidRPr="00B749DA">
        <w:rPr>
          <w:color w:val="000000"/>
        </w:rPr>
        <w:t xml:space="preserve"> random number function (RAND) and not a </w:t>
      </w:r>
      <w:r w:rsidRPr="00776074">
        <w:rPr>
          <w:i/>
          <w:color w:val="000000"/>
        </w:rPr>
        <w:t>normally-distributed</w:t>
      </w:r>
      <w:r w:rsidRPr="00B749DA">
        <w:rPr>
          <w:color w:val="000000"/>
        </w:rPr>
        <w:t xml:space="preserve"> random number function, but </w:t>
      </w:r>
      <w:r>
        <w:rPr>
          <w:color w:val="000000"/>
        </w:rPr>
        <w:t>it is</w:t>
      </w:r>
      <w:r w:rsidRPr="00B749DA">
        <w:rPr>
          <w:color w:val="000000"/>
        </w:rPr>
        <w:t xml:space="preserve"> much more realistic to simulate errors that are </w:t>
      </w:r>
      <w:hyperlink r:id="rId258" w:anchor="PDF" w:history="1">
        <w:r>
          <w:t>normally-distributed</w:t>
        </w:r>
      </w:hyperlink>
      <w:r w:rsidRPr="00B749DA">
        <w:rPr>
          <w:color w:val="000000"/>
        </w:rPr>
        <w:t xml:space="preserve">. </w:t>
      </w:r>
      <w:r>
        <w:rPr>
          <w:color w:val="000000"/>
        </w:rPr>
        <w:t xml:space="preserve">But </w:t>
      </w:r>
      <w:r w:rsidR="00AC651E">
        <w:rPr>
          <w:color w:val="000000"/>
        </w:rPr>
        <w:t>don’t</w:t>
      </w:r>
      <w:r>
        <w:rPr>
          <w:color w:val="000000"/>
        </w:rPr>
        <w:t xml:space="preserve"> worry, you can use</w:t>
      </w:r>
      <w:r w:rsidRPr="00B749DA">
        <w:rPr>
          <w:color w:val="000000"/>
        </w:rPr>
        <w:t xml:space="preserve"> the Central Limit Theorem to create approximately </w:t>
      </w:r>
      <w:r>
        <w:rPr>
          <w:color w:val="000000"/>
        </w:rPr>
        <w:t>normally-distributed</w:t>
      </w:r>
      <w:r w:rsidRPr="00B749DA">
        <w:rPr>
          <w:color w:val="000000"/>
        </w:rPr>
        <w:t xml:space="preserve"> random numbers by combining several RAND functions</w:t>
      </w:r>
      <w:r w:rsidR="00AC651E">
        <w:rPr>
          <w:color w:val="000000"/>
        </w:rPr>
        <w:t>, F</w:t>
      </w:r>
      <w:r w:rsidRPr="00B749DA">
        <w:rPr>
          <w:color w:val="000000"/>
        </w:rPr>
        <w:t xml:space="preserve">or example, the </w:t>
      </w:r>
      <w:r>
        <w:rPr>
          <w:color w:val="000000"/>
        </w:rPr>
        <w:t xml:space="preserve">odd-looking </w:t>
      </w:r>
      <w:r w:rsidRPr="00B749DA">
        <w:rPr>
          <w:color w:val="000000"/>
        </w:rPr>
        <w:t xml:space="preserve">expression </w:t>
      </w:r>
      <w:r>
        <w:rPr>
          <w:rFonts w:cs="Times New Roman"/>
          <w:b/>
          <w:color w:val="000000"/>
        </w:rPr>
        <w:t>SQRT</w:t>
      </w:r>
      <w:r w:rsidRPr="008E1025">
        <w:rPr>
          <w:rFonts w:cs="Times New Roman"/>
          <w:b/>
          <w:color w:val="000000"/>
        </w:rPr>
        <w:t>(3)*(RAND()-RAND()+RAND()-RAND())</w:t>
      </w:r>
      <w:r w:rsidRPr="00B749DA">
        <w:rPr>
          <w:b/>
          <w:color w:val="000000"/>
        </w:rPr>
        <w:t xml:space="preserve"> </w:t>
      </w:r>
      <w:r w:rsidRPr="00B749DA">
        <w:rPr>
          <w:color w:val="000000"/>
        </w:rPr>
        <w:t xml:space="preserve">creates nearly normal random numbers with a mean of zero, a standard deviation very close to 1, and a maximum range of ±4. I use this trick in </w:t>
      </w:r>
      <w:hyperlink r:id="rId259" w:history="1">
        <w:r w:rsidRPr="00540DBB">
          <w:rPr>
            <w:rStyle w:val="Hyperlink"/>
          </w:rPr>
          <w:t>spreadsheet models that simulate the operation of analytical instruments</w:t>
        </w:r>
      </w:hyperlink>
      <w:r>
        <w:rPr>
          <w:color w:val="000000"/>
        </w:rPr>
        <w:t xml:space="preserve">. </w:t>
      </w:r>
      <w:r w:rsidRPr="00B749DA">
        <w:rPr>
          <w:color w:val="000000"/>
        </w:rPr>
        <w:t xml:space="preserve">(The expression </w:t>
      </w:r>
      <w:r>
        <w:rPr>
          <w:rStyle w:val="Teletype"/>
          <w:b/>
          <w:color w:val="000000"/>
        </w:rPr>
        <w:t>SQRT</w:t>
      </w:r>
      <w:r w:rsidRPr="00B749DA">
        <w:rPr>
          <w:rStyle w:val="Teletype"/>
          <w:b/>
          <w:color w:val="000000"/>
        </w:rPr>
        <w:t>(2)*(</w:t>
      </w:r>
      <w:r w:rsidRPr="00401C8C">
        <w:rPr>
          <w:rFonts w:cs="Times New Roman"/>
          <w:b/>
          <w:color w:val="000000"/>
        </w:rPr>
        <w:t xml:space="preserve"> </w:t>
      </w:r>
      <w:r w:rsidRPr="008E1025">
        <w:rPr>
          <w:rFonts w:cs="Times New Roman"/>
          <w:b/>
          <w:color w:val="000000"/>
        </w:rPr>
        <w:t>RAND</w:t>
      </w:r>
      <w:r w:rsidRPr="00B749DA">
        <w:rPr>
          <w:rStyle w:val="Teletype"/>
          <w:b/>
          <w:color w:val="000000"/>
        </w:rPr>
        <w:t>(</w:t>
      </w:r>
      <w:r>
        <w:rPr>
          <w:rStyle w:val="Teletype"/>
          <w:b/>
          <w:color w:val="000000"/>
        </w:rPr>
        <w:t>)-</w:t>
      </w:r>
      <w:r w:rsidRPr="008E1025">
        <w:rPr>
          <w:rFonts w:cs="Times New Roman"/>
          <w:b/>
          <w:color w:val="000000"/>
        </w:rPr>
        <w:t>RAND</w:t>
      </w:r>
      <w:r>
        <w:rPr>
          <w:rStyle w:val="Teletype"/>
          <w:b/>
          <w:color w:val="000000"/>
        </w:rPr>
        <w:t>()+</w:t>
      </w:r>
      <w:r w:rsidRPr="008E1025">
        <w:rPr>
          <w:rFonts w:cs="Times New Roman"/>
          <w:b/>
          <w:color w:val="000000"/>
        </w:rPr>
        <w:t>RAND</w:t>
      </w:r>
      <w:r>
        <w:rPr>
          <w:rStyle w:val="Teletype"/>
          <w:b/>
          <w:color w:val="000000"/>
        </w:rPr>
        <w:t>()-</w:t>
      </w:r>
      <w:r w:rsidRPr="008E1025">
        <w:rPr>
          <w:rFonts w:cs="Times New Roman"/>
          <w:b/>
          <w:color w:val="000000"/>
        </w:rPr>
        <w:t>RAND</w:t>
      </w:r>
      <w:r>
        <w:rPr>
          <w:rStyle w:val="Teletype"/>
          <w:b/>
          <w:color w:val="000000"/>
        </w:rPr>
        <w:t>()+</w:t>
      </w:r>
      <w:r w:rsidRPr="008E1025">
        <w:rPr>
          <w:rFonts w:cs="Times New Roman"/>
          <w:b/>
          <w:color w:val="000000"/>
        </w:rPr>
        <w:t>RAND</w:t>
      </w:r>
      <w:r>
        <w:rPr>
          <w:rStyle w:val="Teletype"/>
          <w:b/>
          <w:color w:val="000000"/>
        </w:rPr>
        <w:t>()-</w:t>
      </w:r>
      <w:r w:rsidRPr="008E1025">
        <w:rPr>
          <w:rFonts w:cs="Times New Roman"/>
          <w:b/>
          <w:color w:val="000000"/>
        </w:rPr>
        <w:t>RAND</w:t>
      </w:r>
      <w:r>
        <w:rPr>
          <w:rStyle w:val="Teletype"/>
          <w:b/>
          <w:color w:val="000000"/>
        </w:rPr>
        <w:t>(</w:t>
      </w:r>
      <w:r w:rsidRPr="00B749DA">
        <w:rPr>
          <w:rStyle w:val="Teletype"/>
          <w:b/>
          <w:color w:val="000000"/>
        </w:rPr>
        <w:t>))</w:t>
      </w:r>
      <w:r w:rsidRPr="00B749DA">
        <w:rPr>
          <w:color w:val="000000"/>
        </w:rPr>
        <w:t xml:space="preserve"> works similarly but has a larger maximum range). </w:t>
      </w:r>
      <w:r w:rsidRPr="006777C5">
        <w:rPr>
          <w:color w:val="000000"/>
        </w:rPr>
        <w:t>To create random numbers with a standard deviation other tha</w:t>
      </w:r>
      <w:r>
        <w:rPr>
          <w:color w:val="000000"/>
        </w:rPr>
        <w:t>n</w:t>
      </w:r>
      <w:r w:rsidRPr="006777C5">
        <w:rPr>
          <w:color w:val="000000"/>
        </w:rPr>
        <w:t xml:space="preserve"> 1, simply </w:t>
      </w:r>
      <w:r w:rsidRPr="00540DBB">
        <w:rPr>
          <w:i/>
          <w:color w:val="000000"/>
        </w:rPr>
        <w:t>multiply</w:t>
      </w:r>
      <w:r w:rsidRPr="006777C5">
        <w:rPr>
          <w:color w:val="000000"/>
        </w:rPr>
        <w:t xml:space="preserve"> by that number</w:t>
      </w:r>
      <w:r>
        <w:rPr>
          <w:color w:val="000000"/>
        </w:rPr>
        <w:t>. T</w:t>
      </w:r>
      <w:r w:rsidRPr="006777C5">
        <w:rPr>
          <w:color w:val="000000"/>
        </w:rPr>
        <w:t>o create random numbers with an average other tha</w:t>
      </w:r>
      <w:r>
        <w:rPr>
          <w:color w:val="000000"/>
        </w:rPr>
        <w:t>n</w:t>
      </w:r>
      <w:r w:rsidRPr="006777C5">
        <w:rPr>
          <w:color w:val="000000"/>
        </w:rPr>
        <w:t xml:space="preserve"> zero, simply </w:t>
      </w:r>
      <w:r w:rsidRPr="00540DBB">
        <w:rPr>
          <w:i/>
          <w:color w:val="000000"/>
        </w:rPr>
        <w:t>add</w:t>
      </w:r>
      <w:r>
        <w:rPr>
          <w:color w:val="000000"/>
        </w:rPr>
        <w:t xml:space="preserve"> that number. </w:t>
      </w:r>
    </w:p>
    <w:p w14:paraId="66C030A2" w14:textId="77777777" w:rsidR="00D80056" w:rsidRDefault="00D80056" w:rsidP="00D80056">
      <w:pPr>
        <w:pStyle w:val="Textbody"/>
        <w:widowControl/>
        <w:spacing w:line="276" w:lineRule="auto"/>
        <w:rPr>
          <w:color w:val="000000"/>
        </w:rPr>
      </w:pPr>
      <w:r w:rsidRPr="00B749DA">
        <w:rPr>
          <w:color w:val="000000"/>
        </w:rPr>
        <w:t xml:space="preserve">The </w:t>
      </w:r>
      <w:r w:rsidRPr="006777C5">
        <w:rPr>
          <w:i/>
          <w:color w:val="000000"/>
        </w:rPr>
        <w:t>interquartile range</w:t>
      </w:r>
      <w:r w:rsidRPr="00B749DA">
        <w:rPr>
          <w:color w:val="000000"/>
        </w:rPr>
        <w:t xml:space="preserve"> (IQR) can be calculated in a spreadsheet by subtracting the thir</w:t>
      </w:r>
      <w:r>
        <w:rPr>
          <w:color w:val="000000"/>
        </w:rPr>
        <w:t xml:space="preserve">d quartile from the first (e.g., </w:t>
      </w:r>
      <w:r w:rsidRPr="008E1025">
        <w:rPr>
          <w:rFonts w:cs="Times New Roman"/>
          <w:b/>
          <w:color w:val="000000"/>
        </w:rPr>
        <w:t>QUARTILE(B7:</w:t>
      </w:r>
      <w:r>
        <w:rPr>
          <w:rFonts w:cs="Times New Roman"/>
          <w:b/>
          <w:color w:val="000000"/>
        </w:rPr>
        <w:t xml:space="preserve"> </w:t>
      </w:r>
      <w:r w:rsidRPr="008E1025">
        <w:rPr>
          <w:rFonts w:cs="Times New Roman"/>
          <w:b/>
          <w:color w:val="000000"/>
        </w:rPr>
        <w:t>B504,3)</w:t>
      </w:r>
      <w:r>
        <w:rPr>
          <w:rFonts w:cs="Times New Roman"/>
          <w:b/>
          <w:color w:val="000000"/>
        </w:rPr>
        <w:t xml:space="preserve"> </w:t>
      </w:r>
      <w:r w:rsidRPr="008E1025">
        <w:rPr>
          <w:rFonts w:cs="Times New Roman"/>
          <w:b/>
          <w:color w:val="000000"/>
        </w:rPr>
        <w:t>-</w:t>
      </w:r>
      <w:r>
        <w:rPr>
          <w:rFonts w:cs="Times New Roman"/>
          <w:b/>
          <w:color w:val="000000"/>
        </w:rPr>
        <w:t xml:space="preserve"> </w:t>
      </w:r>
      <w:r w:rsidRPr="008E1025">
        <w:rPr>
          <w:rFonts w:cs="Times New Roman"/>
          <w:b/>
          <w:color w:val="000000"/>
        </w:rPr>
        <w:t>QUARTILE(B7:</w:t>
      </w:r>
      <w:r>
        <w:rPr>
          <w:rFonts w:cs="Times New Roman"/>
          <w:b/>
          <w:color w:val="000000"/>
        </w:rPr>
        <w:t xml:space="preserve"> </w:t>
      </w:r>
      <w:r w:rsidRPr="008E1025">
        <w:rPr>
          <w:rFonts w:cs="Times New Roman"/>
          <w:b/>
          <w:color w:val="000000"/>
        </w:rPr>
        <w:t>B504,1)</w:t>
      </w:r>
      <w:r w:rsidRPr="008E1025">
        <w:rPr>
          <w:rFonts w:cs="Times New Roman"/>
          <w:color w:val="000000"/>
        </w:rPr>
        <w:t>)</w:t>
      </w:r>
      <w:r w:rsidRPr="00B749DA">
        <w:rPr>
          <w:color w:val="000000"/>
        </w:rPr>
        <w:t xml:space="preserve">. </w:t>
      </w:r>
    </w:p>
    <w:p w14:paraId="7616A54B" w14:textId="0C9B9B47" w:rsidR="00D80056" w:rsidRDefault="00D80056" w:rsidP="00D80056">
      <w:pPr>
        <w:pStyle w:val="Textbody"/>
        <w:widowControl/>
        <w:spacing w:line="276" w:lineRule="auto"/>
        <w:rPr>
          <w:color w:val="000000"/>
        </w:rPr>
      </w:pPr>
      <w:r w:rsidRPr="00B749DA">
        <w:rPr>
          <w:color w:val="000000"/>
        </w:rPr>
        <w:t xml:space="preserve">The spreadsheets </w:t>
      </w:r>
      <w:hyperlink r:id="rId260" w:history="1">
        <w:r w:rsidRPr="00FE7D60">
          <w:rPr>
            <w:u w:val="single"/>
          </w:rPr>
          <w:t>RandomNumbers.xls</w:t>
        </w:r>
      </w:hyperlink>
      <w:r w:rsidRPr="00B749DA">
        <w:rPr>
          <w:color w:val="000000"/>
        </w:rPr>
        <w:t xml:space="preserve">, for Excel, and </w:t>
      </w:r>
      <w:hyperlink r:id="rId261" w:history="1">
        <w:r w:rsidRPr="00FE7D60">
          <w:rPr>
            <w:u w:val="single"/>
          </w:rPr>
          <w:t>RandomNumbers.ods</w:t>
        </w:r>
        <w:r w:rsidRPr="00B749DA">
          <w:t>,</w:t>
        </w:r>
      </w:hyperlink>
      <w:r>
        <w:t xml:space="preserve"> </w:t>
      </w:r>
      <w:r w:rsidRPr="00B749DA">
        <w:rPr>
          <w:color w:val="000000"/>
        </w:rPr>
        <w:t>for OpenOffice, (</w:t>
      </w:r>
      <w:hyperlink r:id="rId262" w:history="1">
        <w:r>
          <w:t>screen</w:t>
        </w:r>
      </w:hyperlink>
      <w:r>
        <w:t xml:space="preserve"> image </w:t>
      </w:r>
      <w:r w:rsidR="002434AC">
        <w:t>below</w:t>
      </w:r>
      <w:r w:rsidRPr="00B749DA">
        <w:rPr>
          <w:color w:val="000000"/>
        </w:rPr>
        <w:t xml:space="preserve">), and the Matlab/Octave script </w:t>
      </w:r>
      <w:hyperlink r:id="rId263" w:history="1">
        <w:r w:rsidRPr="00FE7D60">
          <w:rPr>
            <w:u w:val="single"/>
          </w:rPr>
          <w:t>RANDtoRANDN.m</w:t>
        </w:r>
      </w:hyperlink>
      <w:r w:rsidRPr="00B749DA">
        <w:rPr>
          <w:color w:val="000000"/>
        </w:rPr>
        <w:t xml:space="preserve">, </w:t>
      </w:r>
      <w:r>
        <w:rPr>
          <w:color w:val="000000"/>
        </w:rPr>
        <w:t xml:space="preserve">all </w:t>
      </w:r>
      <w:r w:rsidRPr="00B749DA">
        <w:rPr>
          <w:color w:val="000000"/>
        </w:rPr>
        <w:t xml:space="preserve">demonstrate these facts. The same technique is used in the spreadsheet </w:t>
      </w:r>
      <w:hyperlink r:id="rId264" w:history="1">
        <w:r w:rsidRPr="00824F0C">
          <w:rPr>
            <w:u w:val="single"/>
          </w:rPr>
          <w:t>SimulatedSignal6Gaussian.xlsx</w:t>
        </w:r>
      </w:hyperlink>
      <w:r w:rsidRPr="00B749DA">
        <w:rPr>
          <w:color w:val="000000"/>
        </w:rPr>
        <w:t>, which computes and plots a simulated signal consisting of up to 6 overlapping Gaussian bands plus random white noise</w:t>
      </w:r>
      <w:bookmarkStart w:id="84" w:name="MatlabOctave"/>
      <w:bookmarkStart w:id="85" w:name="_Ref529247746"/>
      <w:bookmarkEnd w:id="84"/>
      <w:r>
        <w:rPr>
          <w:color w:val="000000"/>
        </w:rPr>
        <w:t xml:space="preserve">. </w:t>
      </w:r>
    </w:p>
    <w:p w14:paraId="5DD02468" w14:textId="77777777" w:rsidR="00D80056" w:rsidRPr="00E274ED" w:rsidRDefault="00D80056" w:rsidP="00D80056">
      <w:pPr>
        <w:pStyle w:val="Textbody"/>
        <w:widowControl/>
        <w:spacing w:line="276" w:lineRule="auto"/>
        <w:jc w:val="center"/>
        <w:rPr>
          <w:color w:val="000000"/>
        </w:rPr>
      </w:pPr>
      <w:r>
        <w:rPr>
          <w:noProof/>
          <w:color w:val="000000"/>
          <w:lang w:eastAsia="en-US" w:bidi="ar-SA"/>
        </w:rPr>
        <w:drawing>
          <wp:inline distT="0" distB="0" distL="0" distR="0" wp14:anchorId="5C9BCA8C" wp14:editId="37A37B30">
            <wp:extent cx="4558737" cy="3116971"/>
            <wp:effectExtent l="19050" t="19050" r="0" b="7620"/>
            <wp:docPr id="305" name="Picture 305"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descr="A screenshot of a spreadsheet&#10;&#10;AI-generated content may be incorrect."/>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4693086" cy="3208831"/>
                    </a:xfrm>
                    <a:prstGeom prst="rect">
                      <a:avLst/>
                    </a:prstGeom>
                    <a:noFill/>
                    <a:ln>
                      <a:solidFill>
                        <a:schemeClr val="tx1"/>
                      </a:solidFill>
                    </a:ln>
                  </pic:spPr>
                </pic:pic>
              </a:graphicData>
            </a:graphic>
          </wp:inline>
        </w:drawing>
      </w:r>
    </w:p>
    <w:p w14:paraId="151194DB" w14:textId="77777777" w:rsidR="00D80056" w:rsidRPr="00AF32DF" w:rsidRDefault="00D80056" w:rsidP="00D80056">
      <w:pPr>
        <w:pStyle w:val="Heading2"/>
        <w:spacing w:after="0"/>
      </w:pPr>
      <w:bookmarkStart w:id="86" w:name="_Toc228000327"/>
      <w:r>
        <w:lastRenderedPageBreak/>
        <w:t xml:space="preserve">Random functions in </w:t>
      </w:r>
      <w:hyperlink r:id="rId266" w:history="1">
        <w:bookmarkStart w:id="87" w:name="_Toc528398203"/>
        <w:r w:rsidRPr="00B749DA">
          <w:t>Matlab</w:t>
        </w:r>
      </w:hyperlink>
      <w:r w:rsidRPr="00B749DA">
        <w:t xml:space="preserve"> and </w:t>
      </w:r>
      <w:hyperlink r:id="rId267" w:anchor="Octave" w:history="1">
        <w:bookmarkEnd w:id="87"/>
        <w:r>
          <w:t>Python</w:t>
        </w:r>
        <w:bookmarkEnd w:id="86"/>
      </w:hyperlink>
      <w:bookmarkEnd w:id="85"/>
    </w:p>
    <w:p w14:paraId="5E885EB0" w14:textId="6815A460" w:rsidR="00D80056" w:rsidRDefault="00D80056" w:rsidP="00D80056">
      <w:pPr>
        <w:pStyle w:val="Textbody"/>
        <w:widowControl/>
        <w:spacing w:line="276" w:lineRule="auto"/>
        <w:rPr>
          <w:color w:val="000000"/>
        </w:rPr>
      </w:pPr>
      <w:r w:rsidRPr="008C6709">
        <w:rPr>
          <w:b/>
          <w:bCs/>
          <w:noProof/>
          <w:color w:val="000000"/>
          <w:lang w:eastAsia="en-US" w:bidi="ar-SA"/>
        </w:rPr>
        <w:drawing>
          <wp:anchor distT="0" distB="0" distL="114300" distR="114300" simplePos="0" relativeHeight="251904000" behindDoc="1" locked="0" layoutInCell="1" allowOverlap="1" wp14:anchorId="6EAA9F30" wp14:editId="15B9BF3A">
            <wp:simplePos x="0" y="0"/>
            <wp:positionH relativeFrom="margin">
              <wp:posOffset>2841802</wp:posOffset>
            </wp:positionH>
            <wp:positionV relativeFrom="paragraph">
              <wp:posOffset>2002409</wp:posOffset>
            </wp:positionV>
            <wp:extent cx="3406140" cy="2797810"/>
            <wp:effectExtent l="19050" t="19050" r="3810" b="2540"/>
            <wp:wrapTight wrapText="bothSides">
              <wp:wrapPolygon edited="0">
                <wp:start x="-121" y="-147"/>
                <wp:lineTo x="-121" y="21620"/>
                <wp:lineTo x="21624" y="21620"/>
                <wp:lineTo x="21624" y="-147"/>
                <wp:lineTo x="-121" y="-147"/>
              </wp:wrapPolygon>
            </wp:wrapTight>
            <wp:docPr id="338" name="Picture 338"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Picture 338" descr="A graph of a function&#10;&#10;AI-generated content may be incorrect."/>
                    <pic:cNvPicPr/>
                  </pic:nvPicPr>
                  <pic:blipFill rotWithShape="1">
                    <a:blip r:embed="rId268">
                      <a:extLst>
                        <a:ext uri="{28A0092B-C50C-407E-A947-70E740481C1C}">
                          <a14:useLocalDpi xmlns:a14="http://schemas.microsoft.com/office/drawing/2010/main" val="0"/>
                        </a:ext>
                      </a:extLst>
                    </a:blip>
                    <a:srcRect l="6018" t="2908" r="9246" b="1758"/>
                    <a:stretch/>
                  </pic:blipFill>
                  <pic:spPr bwMode="auto">
                    <a:xfrm>
                      <a:off x="0" y="0"/>
                      <a:ext cx="3406140" cy="279781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269" w:history="1">
        <w:r w:rsidRPr="00B749DA">
          <w:rPr>
            <w:b/>
            <w:color w:val="000000"/>
          </w:rPr>
          <w:t>Matlab</w:t>
        </w:r>
      </w:hyperlink>
      <w:r w:rsidRPr="00B749DA">
        <w:rPr>
          <w:color w:val="000000"/>
        </w:rPr>
        <w:t xml:space="preserve"> and </w:t>
      </w:r>
      <w:hyperlink r:id="rId270" w:anchor="Octave" w:history="1">
        <w:r w:rsidRPr="00B749DA">
          <w:rPr>
            <w:b/>
            <w:color w:val="000000"/>
          </w:rPr>
          <w:t>Octave</w:t>
        </w:r>
      </w:hyperlink>
      <w:r w:rsidRPr="00B749DA">
        <w:rPr>
          <w:color w:val="000000"/>
        </w:rPr>
        <w:t xml:space="preserve"> have built-in functions that can be used for calculating, measuring and plotting signals and noise, including </w:t>
      </w:r>
      <w:hyperlink r:id="rId271" w:history="1">
        <w:r w:rsidRPr="00B749DA">
          <w:t>mean</w:t>
        </w:r>
      </w:hyperlink>
      <w:r w:rsidRPr="00B749DA">
        <w:rPr>
          <w:color w:val="000000"/>
        </w:rPr>
        <w:t xml:space="preserve">, </w:t>
      </w:r>
      <w:hyperlink r:id="rId272" w:history="1">
        <w:r w:rsidRPr="00B749DA">
          <w:t>max</w:t>
        </w:r>
      </w:hyperlink>
      <w:r w:rsidRPr="00B749DA">
        <w:rPr>
          <w:color w:val="000000"/>
        </w:rPr>
        <w:t xml:space="preserve">, </w:t>
      </w:r>
      <w:hyperlink r:id="rId273" w:history="1">
        <w:r w:rsidRPr="00B749DA">
          <w:t>min</w:t>
        </w:r>
      </w:hyperlink>
      <w:r w:rsidRPr="00B749DA">
        <w:rPr>
          <w:color w:val="000000"/>
        </w:rPr>
        <w:t xml:space="preserve">, </w:t>
      </w:r>
      <w:hyperlink r:id="rId274" w:history="1">
        <w:r w:rsidRPr="00B749DA">
          <w:t>std</w:t>
        </w:r>
      </w:hyperlink>
      <w:r w:rsidRPr="00B749DA">
        <w:rPr>
          <w:color w:val="000000"/>
        </w:rPr>
        <w:t xml:space="preserve">, </w:t>
      </w:r>
      <w:hyperlink r:id="rId275" w:history="1">
        <w:r w:rsidRPr="00B749DA">
          <w:t>kurtosis</w:t>
        </w:r>
      </w:hyperlink>
      <w:r w:rsidRPr="00B749DA">
        <w:rPr>
          <w:color w:val="000000"/>
        </w:rPr>
        <w:t xml:space="preserve">, </w:t>
      </w:r>
      <w:hyperlink r:id="rId276" w:history="1">
        <w:r w:rsidRPr="00B749DA">
          <w:t>skewness</w:t>
        </w:r>
      </w:hyperlink>
      <w:r w:rsidRPr="00B749DA">
        <w:rPr>
          <w:color w:val="000000"/>
        </w:rPr>
        <w:t xml:space="preserve">, </w:t>
      </w:r>
      <w:hyperlink r:id="rId277" w:history="1">
        <w:r w:rsidRPr="00B749DA">
          <w:t>plot</w:t>
        </w:r>
      </w:hyperlink>
      <w:r w:rsidRPr="00B749DA">
        <w:rPr>
          <w:color w:val="000000"/>
        </w:rPr>
        <w:t xml:space="preserve">, </w:t>
      </w:r>
      <w:r w:rsidR="002434AC" w:rsidRPr="002434AC">
        <w:t>histogram</w:t>
      </w:r>
      <w:r w:rsidRPr="00B749DA">
        <w:rPr>
          <w:color w:val="000000"/>
        </w:rPr>
        <w:t xml:space="preserve">, </w:t>
      </w:r>
      <w:hyperlink r:id="rId278" w:history="1">
        <w:r w:rsidRPr="00B749DA">
          <w:t>rand</w:t>
        </w:r>
      </w:hyperlink>
      <w:r w:rsidRPr="00B749DA">
        <w:rPr>
          <w:color w:val="000000"/>
        </w:rPr>
        <w:t xml:space="preserve">, and </w:t>
      </w:r>
      <w:hyperlink r:id="rId279" w:history="1">
        <w:r w:rsidRPr="00B749DA">
          <w:t>randn</w:t>
        </w:r>
      </w:hyperlink>
      <w:r w:rsidRPr="00B749DA">
        <w:rPr>
          <w:color w:val="000000"/>
        </w:rPr>
        <w:t>. Just type "help" and the function name at the comma</w:t>
      </w:r>
      <w:r>
        <w:rPr>
          <w:color w:val="000000"/>
        </w:rPr>
        <w:t>nd prompt, e.g., "help mean".</w:t>
      </w:r>
      <w:r w:rsidRPr="00B749DA">
        <w:rPr>
          <w:color w:val="000000"/>
        </w:rPr>
        <w:t xml:space="preserve"> </w:t>
      </w:r>
      <w:r w:rsidRPr="00B749DA">
        <w:rPr>
          <w:i/>
          <w:color w:val="000000"/>
        </w:rPr>
        <w:t>Most of these functions</w:t>
      </w:r>
      <w:r>
        <w:rPr>
          <w:i/>
          <w:color w:val="000000"/>
        </w:rPr>
        <w:t xml:space="preserve"> </w:t>
      </w:r>
      <w:r w:rsidRPr="00B749DA">
        <w:rPr>
          <w:i/>
          <w:color w:val="000000"/>
        </w:rPr>
        <w:t>apply to vectors and matrices as well as scalar variables</w:t>
      </w:r>
      <w:r w:rsidRPr="00B749DA">
        <w:rPr>
          <w:color w:val="000000"/>
        </w:rPr>
        <w:t xml:space="preserve">. For example, if you have a series of results in a vector variable 'y', </w:t>
      </w:r>
      <w:r w:rsidRPr="00B749DA">
        <w:rPr>
          <w:rStyle w:val="Teletype"/>
          <w:color w:val="000000"/>
        </w:rPr>
        <w:t>mean(y)</w:t>
      </w:r>
      <w:r w:rsidRPr="00B749DA">
        <w:rPr>
          <w:color w:val="000000"/>
        </w:rPr>
        <w:t xml:space="preserve"> returns the average and </w:t>
      </w:r>
      <w:r w:rsidRPr="00B749DA">
        <w:rPr>
          <w:rStyle w:val="Teletype"/>
          <w:color w:val="000000"/>
        </w:rPr>
        <w:t>std(y)</w:t>
      </w:r>
      <w:r w:rsidRPr="00B749DA">
        <w:rPr>
          <w:color w:val="000000"/>
        </w:rPr>
        <w:t xml:space="preserve"> returns the </w:t>
      </w:r>
      <w:hyperlink r:id="rId280" w:history="1">
        <w:r w:rsidRPr="00B749DA">
          <w:t>standard deviation</w:t>
        </w:r>
      </w:hyperlink>
      <w:r w:rsidRPr="00B749DA">
        <w:rPr>
          <w:color w:val="000000"/>
        </w:rPr>
        <w:t xml:space="preserve"> of all the values in </w:t>
      </w:r>
      <w:r w:rsidRPr="00B749DA">
        <w:rPr>
          <w:rStyle w:val="Teletype"/>
          <w:color w:val="000000"/>
        </w:rPr>
        <w:t>y</w:t>
      </w:r>
      <w:r w:rsidRPr="00B749DA">
        <w:rPr>
          <w:color w:val="000000"/>
        </w:rPr>
        <w:t xml:space="preserve">. For vectors, </w:t>
      </w:r>
      <w:r w:rsidRPr="00B749DA">
        <w:rPr>
          <w:rStyle w:val="Teletype"/>
          <w:color w:val="000000"/>
        </w:rPr>
        <w:t xml:space="preserve">std </w:t>
      </w:r>
      <w:r w:rsidRPr="00B749DA">
        <w:rPr>
          <w:color w:val="000000"/>
        </w:rPr>
        <w:t xml:space="preserve">computes </w:t>
      </w:r>
      <w:r w:rsidRPr="00B749DA">
        <w:rPr>
          <w:rStyle w:val="Teletype"/>
          <w:color w:val="000000"/>
        </w:rPr>
        <w:t>sqrt(mean(y.^2))</w:t>
      </w:r>
      <w:r w:rsidRPr="00B749DA">
        <w:rPr>
          <w:color w:val="000000"/>
        </w:rPr>
        <w:t xml:space="preserve">. You can subtract a scalar number from a vector (for example, </w:t>
      </w:r>
      <w:r w:rsidRPr="00B749DA">
        <w:rPr>
          <w:rStyle w:val="Teletype"/>
          <w:b/>
          <w:color w:val="000000"/>
        </w:rPr>
        <w:t>v</w:t>
      </w:r>
      <w:r w:rsidRPr="00B749DA">
        <w:rPr>
          <w:rStyle w:val="Teletype"/>
          <w:color w:val="000000"/>
        </w:rPr>
        <w:t xml:space="preserve"> = </w:t>
      </w:r>
      <w:r w:rsidRPr="00B749DA">
        <w:rPr>
          <w:rStyle w:val="Teletype"/>
          <w:b/>
          <w:color w:val="000000"/>
        </w:rPr>
        <w:t>v</w:t>
      </w:r>
      <w:r w:rsidRPr="00B749DA">
        <w:rPr>
          <w:rStyle w:val="Teletype"/>
          <w:color w:val="000000"/>
        </w:rPr>
        <w:t>-min(</w:t>
      </w:r>
      <w:r w:rsidRPr="00B749DA">
        <w:rPr>
          <w:rStyle w:val="Teletype"/>
          <w:b/>
          <w:color w:val="000000"/>
        </w:rPr>
        <w:t>v</w:t>
      </w:r>
      <w:r w:rsidRPr="00B749DA">
        <w:rPr>
          <w:rStyle w:val="Teletype"/>
          <w:color w:val="000000"/>
        </w:rPr>
        <w:t>)</w:t>
      </w:r>
      <w:r w:rsidRPr="00B749DA">
        <w:rPr>
          <w:color w:val="000000"/>
        </w:rPr>
        <w:t xml:space="preserve"> sets the lowest value of vector </w:t>
      </w:r>
      <w:r w:rsidRPr="00B749DA">
        <w:rPr>
          <w:b/>
          <w:color w:val="000000"/>
        </w:rPr>
        <w:t>v</w:t>
      </w:r>
      <w:r>
        <w:rPr>
          <w:color w:val="000000"/>
        </w:rPr>
        <w:t xml:space="preserve"> to zero). </w:t>
      </w:r>
      <w:r w:rsidRPr="00B749DA">
        <w:rPr>
          <w:color w:val="000000"/>
        </w:rPr>
        <w:t xml:space="preserve">If you have a set of signals in the rows of a matrix </w:t>
      </w:r>
      <w:r w:rsidRPr="00B749DA">
        <w:rPr>
          <w:b/>
          <w:color w:val="000000"/>
        </w:rPr>
        <w:t>S</w:t>
      </w:r>
      <w:r w:rsidRPr="00B749DA">
        <w:rPr>
          <w:color w:val="000000"/>
        </w:rPr>
        <w:t>, where each column represents the value of each signal at the same value of the independent variable (e.g., time), you can compute the ensemble average of those signals just by typing "</w:t>
      </w:r>
      <w:r w:rsidRPr="00B749DA">
        <w:rPr>
          <w:rStyle w:val="Teletype"/>
          <w:color w:val="000000"/>
        </w:rPr>
        <w:t>mean(</w:t>
      </w:r>
      <w:r w:rsidRPr="00B749DA">
        <w:rPr>
          <w:rStyle w:val="Teletype"/>
          <w:b/>
          <w:color w:val="000000"/>
        </w:rPr>
        <w:t>S</w:t>
      </w:r>
      <w:r w:rsidRPr="00B749DA">
        <w:rPr>
          <w:rStyle w:val="Teletype"/>
          <w:color w:val="000000"/>
        </w:rPr>
        <w:t>)</w:t>
      </w:r>
      <w:r w:rsidRPr="00B749DA">
        <w:rPr>
          <w:color w:val="000000"/>
        </w:rPr>
        <w:t xml:space="preserve">", which computes the mean of each column of </w:t>
      </w:r>
      <w:r w:rsidRPr="00B749DA">
        <w:rPr>
          <w:b/>
          <w:color w:val="000000"/>
        </w:rPr>
        <w:t>S</w:t>
      </w:r>
      <w:r w:rsidRPr="00B749DA">
        <w:rPr>
          <w:color w:val="000000"/>
        </w:rPr>
        <w:t>. Note that function and variable names are case</w:t>
      </w:r>
      <w:r>
        <w:rPr>
          <w:color w:val="000000"/>
        </w:rPr>
        <w:t>-</w:t>
      </w:r>
      <w:r w:rsidRPr="00B749DA">
        <w:rPr>
          <w:color w:val="000000"/>
        </w:rPr>
        <w:t>sensitive</w:t>
      </w:r>
      <w:r>
        <w:rPr>
          <w:color w:val="000000"/>
        </w:rPr>
        <w:t>. (You can open the code for any function by selecting its name and selecting “open..”).</w:t>
      </w:r>
    </w:p>
    <w:p w14:paraId="30A56A91" w14:textId="77777777" w:rsidR="00D80056" w:rsidRDefault="00D80056" w:rsidP="00D80056">
      <w:pPr>
        <w:pStyle w:val="Textbody"/>
        <w:widowControl/>
        <w:spacing w:line="276" w:lineRule="auto"/>
        <w:rPr>
          <w:color w:val="000000"/>
        </w:rPr>
      </w:pPr>
      <w:r>
        <w:rPr>
          <w:color w:val="000000"/>
        </w:rPr>
        <w:t>The</w:t>
      </w:r>
      <w:r w:rsidRPr="00B749DA">
        <w:rPr>
          <w:color w:val="000000"/>
        </w:rPr>
        <w:t xml:space="preserve"> "randn" function in Matlab/Octave</w:t>
      </w:r>
      <w:r>
        <w:rPr>
          <w:color w:val="000000"/>
        </w:rPr>
        <w:t xml:space="preserve"> generates normally-distributed random numbers with a mean of zero and a standard deviation of 1: e.g., randn(1,100) returns a vector of 100 such numbers. (In Python, after importing “</w:t>
      </w:r>
      <w:proofErr w:type="spellStart"/>
      <w:r>
        <w:rPr>
          <w:color w:val="000000"/>
        </w:rPr>
        <w:t>numpy</w:t>
      </w:r>
      <w:proofErr w:type="spellEnd"/>
      <w:r>
        <w:rPr>
          <w:color w:val="000000"/>
        </w:rPr>
        <w:t xml:space="preserve">” as “np”, the syntax is similar: </w:t>
      </w:r>
      <w:proofErr w:type="spellStart"/>
      <w:r w:rsidRPr="008C6709">
        <w:rPr>
          <w:rFonts w:ascii="Courier New" w:hAnsi="Courier New" w:cs="Courier New"/>
          <w:b/>
          <w:bCs/>
          <w:color w:val="000000"/>
          <w:sz w:val="22"/>
          <w:szCs w:val="22"/>
        </w:rPr>
        <w:t>np.random.randn</w:t>
      </w:r>
      <w:proofErr w:type="spellEnd"/>
      <w:r w:rsidRPr="008C6709">
        <w:rPr>
          <w:rFonts w:ascii="Courier New" w:hAnsi="Courier New" w:cs="Courier New"/>
          <w:b/>
          <w:bCs/>
          <w:color w:val="000000"/>
          <w:sz w:val="22"/>
          <w:szCs w:val="22"/>
        </w:rPr>
        <w:t>(100)</w:t>
      </w:r>
      <w:r>
        <w:rPr>
          <w:color w:val="000000"/>
        </w:rPr>
        <w:t xml:space="preserve">). </w:t>
      </w:r>
    </w:p>
    <w:p w14:paraId="54F61457" w14:textId="3656FAAF" w:rsidR="00D80056" w:rsidRDefault="00D80056" w:rsidP="00D80056">
      <w:pPr>
        <w:pStyle w:val="Textbody"/>
        <w:widowControl/>
        <w:spacing w:line="276" w:lineRule="auto"/>
        <w:rPr>
          <w:color w:val="000000"/>
        </w:rPr>
      </w:pPr>
      <w:r>
        <w:rPr>
          <w:color w:val="000000"/>
        </w:rPr>
        <w:t>In the following example, “rand”</w:t>
      </w:r>
      <w:r w:rsidRPr="00B749DA">
        <w:rPr>
          <w:color w:val="000000"/>
        </w:rPr>
        <w:t xml:space="preserve"> is used to generate 100 random numbers, then </w:t>
      </w:r>
      <w:r>
        <w:rPr>
          <w:color w:val="000000"/>
        </w:rPr>
        <w:t>Matlab’s</w:t>
      </w:r>
      <w:r w:rsidRPr="00B749DA">
        <w:rPr>
          <w:color w:val="000000"/>
        </w:rPr>
        <w:t xml:space="preserve"> "</w:t>
      </w:r>
      <w:bookmarkStart w:id="88" w:name="_Hlk214087252"/>
      <w:r w:rsidRPr="00B749DA">
        <w:rPr>
          <w:color w:val="000000"/>
        </w:rPr>
        <w:t>hist</w:t>
      </w:r>
      <w:r w:rsidR="002434AC">
        <w:rPr>
          <w:color w:val="000000"/>
        </w:rPr>
        <w:t>ogram</w:t>
      </w:r>
      <w:bookmarkEnd w:id="88"/>
      <w:r w:rsidRPr="00B749DA">
        <w:rPr>
          <w:color w:val="000000"/>
        </w:rPr>
        <w:t xml:space="preserve">" function computes the </w:t>
      </w:r>
      <w:r w:rsidRPr="00796576">
        <w:rPr>
          <w:i/>
          <w:iCs/>
          <w:color w:val="000000"/>
        </w:rPr>
        <w:t>histogram</w:t>
      </w:r>
      <w:r w:rsidRPr="00B749DA">
        <w:rPr>
          <w:color w:val="000000"/>
        </w:rPr>
        <w:t xml:space="preserve"> (probability distribution) of those random numbers, then </w:t>
      </w:r>
      <w:r>
        <w:rPr>
          <w:color w:val="000000"/>
        </w:rPr>
        <w:t>my</w:t>
      </w:r>
      <w:r w:rsidRPr="00B749DA">
        <w:rPr>
          <w:color w:val="000000"/>
        </w:rPr>
        <w:t xml:space="preserve"> </w:t>
      </w:r>
      <w:hyperlink r:id="rId281" w:history="1">
        <w:r w:rsidRPr="00E67AEC">
          <w:rPr>
            <w:b/>
            <w:bCs/>
          </w:rPr>
          <w:t>peakfit.m</w:t>
        </w:r>
      </w:hyperlink>
      <w:r w:rsidRPr="00B749DA">
        <w:rPr>
          <w:color w:val="000000"/>
        </w:rPr>
        <w:t xml:space="preserve"> function </w:t>
      </w:r>
      <w:r>
        <w:rPr>
          <w:color w:val="000000"/>
        </w:rPr>
        <w:t xml:space="preserve">(page </w:t>
      </w:r>
      <w:r>
        <w:rPr>
          <w:color w:val="000000"/>
        </w:rPr>
        <w:fldChar w:fldCharType="begin"/>
      </w:r>
      <w:r>
        <w:rPr>
          <w:color w:val="000000"/>
        </w:rPr>
        <w:instrText xml:space="preserve"> PAGEREF _Ref79645923 \h </w:instrText>
      </w:r>
      <w:r>
        <w:rPr>
          <w:color w:val="000000"/>
        </w:rPr>
      </w:r>
      <w:r>
        <w:rPr>
          <w:color w:val="000000"/>
        </w:rPr>
        <w:fldChar w:fldCharType="separate"/>
      </w:r>
      <w:r w:rsidR="0018117D">
        <w:rPr>
          <w:noProof/>
          <w:color w:val="000000"/>
        </w:rPr>
        <w:t>399</w:t>
      </w:r>
      <w:r>
        <w:rPr>
          <w:color w:val="000000"/>
        </w:rPr>
        <w:fldChar w:fldCharType="end"/>
      </w:r>
      <w:r>
        <w:rPr>
          <w:color w:val="000000"/>
        </w:rPr>
        <w:t xml:space="preserve">, </w:t>
      </w:r>
      <w:hyperlink r:id="rId282" w:history="1">
        <w:r w:rsidRPr="00E67AEC">
          <w:rPr>
            <w:rStyle w:val="Hyperlink"/>
          </w:rPr>
          <w:t>download link</w:t>
        </w:r>
      </w:hyperlink>
      <w:r>
        <w:rPr>
          <w:color w:val="000000"/>
        </w:rPr>
        <w:t xml:space="preserve">) </w:t>
      </w:r>
      <w:r w:rsidRPr="00B749DA">
        <w:rPr>
          <w:color w:val="000000"/>
        </w:rPr>
        <w:t xml:space="preserve">fits </w:t>
      </w:r>
      <w:r w:rsidRPr="00B749DA">
        <w:rPr>
          <w:rFonts w:ascii="Times New                  Roma" w:hAnsi="Times New                  Roma"/>
          <w:color w:val="000000"/>
        </w:rPr>
        <w:t>a Gaussian function (</w:t>
      </w:r>
      <w:hyperlink r:id="rId283" w:history="1">
        <w:r w:rsidRPr="00B749DA">
          <w:t xml:space="preserve">plotted with a </w:t>
        </w:r>
        <w:r w:rsidRPr="009A3630">
          <w:rPr>
            <w:color w:val="C00000"/>
          </w:rPr>
          <w:t>red line</w:t>
        </w:r>
      </w:hyperlink>
      <w:r w:rsidRPr="00B749DA">
        <w:rPr>
          <w:rFonts w:ascii="Times New                  Roma" w:hAnsi="Times New                  Roma"/>
          <w:color w:val="000000"/>
        </w:rPr>
        <w:t>) to</w:t>
      </w:r>
      <w:r w:rsidRPr="00B749DA">
        <w:rPr>
          <w:color w:val="000000"/>
        </w:rPr>
        <w:t xml:space="preserve"> that distribution</w:t>
      </w:r>
      <w:r>
        <w:rPr>
          <w:color w:val="000000"/>
        </w:rPr>
        <w:t xml:space="preserve">. </w:t>
      </w:r>
    </w:p>
    <w:p w14:paraId="7F773B5F" w14:textId="5AB21CA1" w:rsidR="00D80056" w:rsidRPr="008C6709" w:rsidRDefault="00D80056" w:rsidP="00D80056">
      <w:pPr>
        <w:pStyle w:val="Textbody"/>
        <w:widowControl/>
        <w:spacing w:line="276" w:lineRule="auto"/>
        <w:rPr>
          <w:rFonts w:ascii="Courier New" w:hAnsi="Courier New" w:cs="Courier New"/>
          <w:b/>
          <w:bCs/>
          <w:color w:val="000000"/>
          <w:sz w:val="22"/>
          <w:szCs w:val="22"/>
        </w:rPr>
      </w:pPr>
      <w:r w:rsidRPr="008C6709">
        <w:rPr>
          <w:rStyle w:val="Teletype"/>
          <w:b/>
          <w:bCs/>
          <w:color w:val="000000"/>
          <w:sz w:val="22"/>
          <w:szCs w:val="22"/>
        </w:rPr>
        <w:t xml:space="preserve"> </w:t>
      </w:r>
      <w:r w:rsidR="00AC651E">
        <w:rPr>
          <w:rStyle w:val="Teletype"/>
          <w:b/>
          <w:bCs/>
          <w:color w:val="000000"/>
          <w:sz w:val="22"/>
          <w:szCs w:val="22"/>
        </w:rPr>
        <w:t xml:space="preserve">  </w:t>
      </w:r>
      <w:r w:rsidRPr="008C6709">
        <w:rPr>
          <w:rStyle w:val="Teletype"/>
          <w:b/>
          <w:bCs/>
          <w:color w:val="000000"/>
          <w:sz w:val="22"/>
          <w:szCs w:val="22"/>
        </w:rPr>
        <w:t>[N,X]=</w:t>
      </w:r>
      <w:r w:rsidR="002434AC" w:rsidRPr="002434AC">
        <w:t xml:space="preserve"> </w:t>
      </w:r>
      <w:r w:rsidR="002434AC" w:rsidRPr="002434AC">
        <w:rPr>
          <w:rStyle w:val="Teletype"/>
          <w:b/>
          <w:bCs/>
          <w:color w:val="000000"/>
          <w:sz w:val="22"/>
          <w:szCs w:val="22"/>
        </w:rPr>
        <w:t>histogram</w:t>
      </w:r>
      <w:r w:rsidRPr="008C6709">
        <w:rPr>
          <w:rStyle w:val="Teletype"/>
          <w:b/>
          <w:bCs/>
          <w:color w:val="000000"/>
          <w:sz w:val="22"/>
          <w:szCs w:val="22"/>
        </w:rPr>
        <w:t>(randn(size(1:100)));</w:t>
      </w:r>
      <w:r w:rsidRPr="008C6709">
        <w:rPr>
          <w:rStyle w:val="Teletype"/>
          <w:b/>
          <w:bCs/>
          <w:color w:val="000000"/>
          <w:sz w:val="22"/>
          <w:szCs w:val="22"/>
        </w:rPr>
        <w:br/>
        <w:t xml:space="preserve">  </w:t>
      </w:r>
      <w:r w:rsidR="00AC651E">
        <w:rPr>
          <w:rStyle w:val="Teletype"/>
          <w:b/>
          <w:bCs/>
          <w:color w:val="000000"/>
          <w:sz w:val="22"/>
          <w:szCs w:val="22"/>
        </w:rPr>
        <w:t xml:space="preserve"> </w:t>
      </w:r>
      <w:r w:rsidRPr="008C6709">
        <w:rPr>
          <w:rStyle w:val="Teletype"/>
          <w:b/>
          <w:bCs/>
          <w:color w:val="000000"/>
          <w:sz w:val="22"/>
          <w:szCs w:val="22"/>
        </w:rPr>
        <w:t>peakfit([X;N])</w:t>
      </w:r>
      <w:r w:rsidRPr="008C6709">
        <w:rPr>
          <w:rFonts w:ascii="Courier New" w:hAnsi="Courier New" w:cs="Courier New"/>
          <w:b/>
          <w:bCs/>
          <w:color w:val="000000"/>
          <w:sz w:val="22"/>
          <w:szCs w:val="22"/>
        </w:rPr>
        <w:t xml:space="preserve">; </w:t>
      </w:r>
    </w:p>
    <w:p w14:paraId="1C2DAFB0" w14:textId="54F54D1A" w:rsidR="00D80056" w:rsidRPr="008E1025" w:rsidRDefault="00D80056" w:rsidP="00D80056">
      <w:pPr>
        <w:pStyle w:val="Textbody"/>
        <w:widowControl/>
        <w:spacing w:after="0" w:line="276" w:lineRule="auto"/>
        <w:rPr>
          <w:color w:val="000000"/>
        </w:rPr>
      </w:pPr>
      <w:r w:rsidRPr="00B749DA">
        <w:rPr>
          <w:color w:val="000000"/>
        </w:rPr>
        <w:t xml:space="preserve">If you change the 100 </w:t>
      </w:r>
      <w:r>
        <w:rPr>
          <w:color w:val="000000"/>
        </w:rPr>
        <w:t xml:space="preserve">here </w:t>
      </w:r>
      <w:r w:rsidRPr="00B749DA">
        <w:rPr>
          <w:color w:val="000000"/>
        </w:rPr>
        <w:t xml:space="preserve">to 1000 or </w:t>
      </w:r>
      <w:r>
        <w:rPr>
          <w:color w:val="000000"/>
        </w:rPr>
        <w:t xml:space="preserve">to </w:t>
      </w:r>
      <w:r w:rsidRPr="00B749DA">
        <w:rPr>
          <w:color w:val="000000"/>
        </w:rPr>
        <w:t>a</w:t>
      </w:r>
      <w:r>
        <w:rPr>
          <w:color w:val="000000"/>
        </w:rPr>
        <w:t>n even</w:t>
      </w:r>
      <w:r w:rsidRPr="00B749DA">
        <w:rPr>
          <w:color w:val="000000"/>
        </w:rPr>
        <w:t xml:space="preserve"> </w:t>
      </w:r>
      <w:r w:rsidRPr="00540DBB">
        <w:rPr>
          <w:color w:val="000000"/>
        </w:rPr>
        <w:t>higher</w:t>
      </w:r>
      <w:r w:rsidRPr="00B749DA">
        <w:rPr>
          <w:color w:val="000000"/>
        </w:rPr>
        <w:t xml:space="preserve"> number, the distribution </w:t>
      </w:r>
      <w:r>
        <w:rPr>
          <w:color w:val="000000"/>
        </w:rPr>
        <w:t xml:space="preserve">of those numbers </w:t>
      </w:r>
      <w:r w:rsidRPr="00B749DA">
        <w:rPr>
          <w:color w:val="000000"/>
        </w:rPr>
        <w:t>becomes</w:t>
      </w:r>
      <w:r w:rsidRPr="00540DBB">
        <w:rPr>
          <w:i/>
          <w:color w:val="000000"/>
        </w:rPr>
        <w:t xml:space="preserve"> closer and </w:t>
      </w:r>
      <w:hyperlink r:id="rId284" w:history="1">
        <w:r w:rsidRPr="00540DBB">
          <w:rPr>
            <w:i/>
          </w:rPr>
          <w:t>closer</w:t>
        </w:r>
        <w:r w:rsidRPr="00B749DA">
          <w:t xml:space="preserve"> to a perfect Gaussian</w:t>
        </w:r>
      </w:hyperlink>
      <w:r w:rsidRPr="00B749DA">
        <w:rPr>
          <w:color w:val="000000"/>
        </w:rPr>
        <w:t xml:space="preserve"> and its peak falls closer to 0.00. </w:t>
      </w:r>
      <w:r>
        <w:rPr>
          <w:color w:val="000000"/>
        </w:rPr>
        <w:t xml:space="preserve">Here is </w:t>
      </w:r>
      <w:hyperlink r:id="rId285" w:history="1">
        <w:r w:rsidRPr="00090479">
          <w:rPr>
            <w:rStyle w:val="Hyperlink"/>
          </w:rPr>
          <w:t>an MP4 animation</w:t>
        </w:r>
      </w:hyperlink>
      <w:r>
        <w:rPr>
          <w:color w:val="000000"/>
        </w:rPr>
        <w:t xml:space="preserve"> that demonstrates the gradual emergence of a Gaussian normal distribution as the number of “randn” samples increases from 2 to 1000. </w:t>
      </w:r>
      <w:r w:rsidRPr="00783D3F">
        <w:rPr>
          <w:color w:val="000000"/>
        </w:rPr>
        <w:t>Note how many samples it takes before the normal distribution is well-formed.</w:t>
      </w:r>
      <w:r>
        <w:rPr>
          <w:color w:val="000000"/>
        </w:rPr>
        <w:t xml:space="preserve"> </w:t>
      </w:r>
      <w:r w:rsidRPr="00B749DA">
        <w:rPr>
          <w:color w:val="000000"/>
        </w:rPr>
        <w:t>The "randn"</w:t>
      </w:r>
      <w:r>
        <w:rPr>
          <w:color w:val="000000"/>
        </w:rPr>
        <w:t xml:space="preserve"> </w:t>
      </w:r>
      <w:r w:rsidRPr="00B749DA">
        <w:rPr>
          <w:color w:val="000000"/>
        </w:rPr>
        <w:t xml:space="preserve">function is useful in signal processing for predicting the uncertainty of measurements in the presence of random noise, for example by using the </w:t>
      </w:r>
      <w:hyperlink r:id="rId286" w:anchor="Monte" w:history="1">
        <w:r w:rsidRPr="00B749DA">
          <w:t>Monte Carlo</w:t>
        </w:r>
      </w:hyperlink>
      <w:r w:rsidRPr="00B749DA">
        <w:rPr>
          <w:color w:val="000000"/>
        </w:rPr>
        <w:t xml:space="preserve"> or the </w:t>
      </w:r>
      <w:hyperlink r:id="rId287" w:anchor="bootstrap" w:history="1">
        <w:r w:rsidRPr="00B749DA">
          <w:t xml:space="preserve">bootstrap </w:t>
        </w:r>
      </w:hyperlink>
      <w:r w:rsidRPr="00B749DA">
        <w:rPr>
          <w:color w:val="000000"/>
        </w:rPr>
        <w:t xml:space="preserve">methods that will be described in a </w:t>
      </w:r>
      <w:hyperlink r:id="rId288" w:anchor="Reliability" w:history="1">
        <w:r w:rsidRPr="00B749DA">
          <w:t>later section</w:t>
        </w:r>
      </w:hyperlink>
      <w:r>
        <w:t xml:space="preserve"> </w:t>
      </w:r>
      <w:r>
        <w:rPr>
          <w:color w:val="000000"/>
        </w:rPr>
        <w:t xml:space="preserve">(pages </w:t>
      </w:r>
      <w:r>
        <w:rPr>
          <w:color w:val="000000"/>
        </w:rPr>
        <w:fldChar w:fldCharType="begin"/>
      </w:r>
      <w:r>
        <w:rPr>
          <w:color w:val="000000"/>
        </w:rPr>
        <w:instrText xml:space="preserve"> PAGEREF _Ref527960638 \h </w:instrText>
      </w:r>
      <w:r>
        <w:rPr>
          <w:color w:val="000000"/>
        </w:rPr>
      </w:r>
      <w:r>
        <w:rPr>
          <w:color w:val="000000"/>
        </w:rPr>
        <w:fldChar w:fldCharType="separate"/>
      </w:r>
      <w:r w:rsidR="0018117D">
        <w:rPr>
          <w:noProof/>
          <w:color w:val="000000"/>
        </w:rPr>
        <w:t>170</w:t>
      </w:r>
      <w:r>
        <w:rPr>
          <w:color w:val="000000"/>
        </w:rPr>
        <w:fldChar w:fldCharType="end"/>
      </w:r>
      <w:r>
        <w:rPr>
          <w:color w:val="000000"/>
        </w:rPr>
        <w:t xml:space="preserve">, </w:t>
      </w:r>
      <w:r>
        <w:rPr>
          <w:color w:val="000000"/>
        </w:rPr>
        <w:fldChar w:fldCharType="begin"/>
      </w:r>
      <w:r>
        <w:rPr>
          <w:color w:val="000000"/>
        </w:rPr>
        <w:instrText xml:space="preserve"> PAGEREF _Ref527960649 \h </w:instrText>
      </w:r>
      <w:r>
        <w:rPr>
          <w:color w:val="000000"/>
        </w:rPr>
      </w:r>
      <w:r>
        <w:rPr>
          <w:color w:val="000000"/>
        </w:rPr>
        <w:fldChar w:fldCharType="separate"/>
      </w:r>
      <w:r w:rsidR="0018117D">
        <w:rPr>
          <w:noProof/>
          <w:color w:val="000000"/>
        </w:rPr>
        <w:t>171</w:t>
      </w:r>
      <w:r>
        <w:rPr>
          <w:color w:val="000000"/>
        </w:rPr>
        <w:fldChar w:fldCharType="end"/>
      </w:r>
      <w:r>
        <w:rPr>
          <w:color w:val="000000"/>
        </w:rPr>
        <w:t>)</w:t>
      </w:r>
      <w:r w:rsidRPr="00B749DA">
        <w:rPr>
          <w:color w:val="000000"/>
        </w:rPr>
        <w:t>. (</w:t>
      </w:r>
      <w:r>
        <w:rPr>
          <w:color w:val="000000"/>
        </w:rPr>
        <w:t>Note: In the PDF version of this book</w:t>
      </w:r>
      <w:r w:rsidRPr="00B749DA">
        <w:rPr>
          <w:color w:val="000000"/>
        </w:rPr>
        <w:t xml:space="preserve">, you can </w:t>
      </w:r>
      <w:r>
        <w:rPr>
          <w:color w:val="000000"/>
        </w:rPr>
        <w:t xml:space="preserve">select, </w:t>
      </w:r>
      <w:r w:rsidRPr="00B749DA">
        <w:rPr>
          <w:color w:val="000000"/>
        </w:rPr>
        <w:t xml:space="preserve">copy, and paste, or </w:t>
      </w:r>
      <w:r>
        <w:rPr>
          <w:color w:val="000000"/>
        </w:rPr>
        <w:t xml:space="preserve">select, </w:t>
      </w:r>
      <w:r w:rsidRPr="00B749DA">
        <w:rPr>
          <w:color w:val="000000"/>
        </w:rPr>
        <w:t xml:space="preserve">drag, and drop, any of the single-line or multi-line code examples into the Matlab or Octave editor or directly into the command line and press </w:t>
      </w:r>
      <w:r w:rsidRPr="00B749DA">
        <w:rPr>
          <w:b/>
          <w:color w:val="000000"/>
        </w:rPr>
        <w:t xml:space="preserve">Enter </w:t>
      </w:r>
      <w:r>
        <w:rPr>
          <w:color w:val="000000"/>
        </w:rPr>
        <w:t xml:space="preserve">to execute it immediately. </w:t>
      </w:r>
      <w:bookmarkStart w:id="89" w:name="_Toc528398204"/>
    </w:p>
    <w:p w14:paraId="1FB9B64D" w14:textId="77777777" w:rsidR="00D80056" w:rsidRDefault="00D80056" w:rsidP="00D80056">
      <w:pPr>
        <w:pStyle w:val="Heading2"/>
        <w:spacing w:after="0" w:line="276" w:lineRule="auto"/>
      </w:pPr>
      <w:bookmarkStart w:id="90" w:name="FunctionsVsScripts"/>
      <w:bookmarkStart w:id="91" w:name="_Ref34097578"/>
      <w:bookmarkStart w:id="92" w:name="_Toc228000328"/>
      <w:bookmarkEnd w:id="90"/>
      <w:r w:rsidRPr="00B749DA">
        <w:lastRenderedPageBreak/>
        <w:t>The difference between scripts and functions</w:t>
      </w:r>
      <w:bookmarkEnd w:id="89"/>
      <w:bookmarkEnd w:id="91"/>
      <w:bookmarkEnd w:id="92"/>
    </w:p>
    <w:p w14:paraId="329366C4" w14:textId="77777777" w:rsidR="00D80056" w:rsidRDefault="00D80056" w:rsidP="00D80056">
      <w:pPr>
        <w:pStyle w:val="Textbody"/>
        <w:widowControl/>
        <w:spacing w:line="276" w:lineRule="auto"/>
        <w:rPr>
          <w:color w:val="000000"/>
        </w:rPr>
      </w:pPr>
      <w:r>
        <w:rPr>
          <w:color w:val="000000"/>
        </w:rPr>
        <w:t xml:space="preserve">If you find that you are writing the same series of commands repeatedly, consider writing a </w:t>
      </w:r>
      <w:r w:rsidRPr="0065033F">
        <w:rPr>
          <w:i/>
          <w:iCs/>
          <w:color w:val="000000"/>
        </w:rPr>
        <w:t>script</w:t>
      </w:r>
      <w:r>
        <w:rPr>
          <w:color w:val="000000"/>
        </w:rPr>
        <w:t xml:space="preserve"> or a </w:t>
      </w:r>
      <w:r w:rsidRPr="0065033F">
        <w:rPr>
          <w:i/>
          <w:iCs/>
          <w:color w:val="000000"/>
        </w:rPr>
        <w:t>function</w:t>
      </w:r>
      <w:r>
        <w:rPr>
          <w:color w:val="000000"/>
        </w:rPr>
        <w:t xml:space="preserve"> that will save your code to the computer so you can use it again easily without the danger of typographical errors or clumsy copying and pasting. It is extremely handy</w:t>
      </w:r>
      <w:r w:rsidRPr="00B749DA">
        <w:rPr>
          <w:color w:val="000000"/>
        </w:rPr>
        <w:t xml:space="preserve"> </w:t>
      </w:r>
      <w:r>
        <w:rPr>
          <w:color w:val="000000"/>
        </w:rPr>
        <w:t xml:space="preserve">to </w:t>
      </w:r>
      <w:hyperlink r:id="rId289" w:history="1">
        <w:r w:rsidRPr="00B749DA">
          <w:t>create your own user-defined scripts and functions</w:t>
        </w:r>
      </w:hyperlink>
      <w:r w:rsidRPr="00B749DA">
        <w:rPr>
          <w:color w:val="000000"/>
        </w:rPr>
        <w:t xml:space="preserve"> in Matlab or </w:t>
      </w:r>
      <w:r>
        <w:rPr>
          <w:color w:val="000000"/>
        </w:rPr>
        <w:t>Python</w:t>
      </w:r>
      <w:r w:rsidRPr="00B749DA">
        <w:rPr>
          <w:color w:val="000000"/>
        </w:rPr>
        <w:t xml:space="preserve"> to automate commonly used algorithms. </w:t>
      </w:r>
    </w:p>
    <w:p w14:paraId="5BDA28EB" w14:textId="32C8955F" w:rsidR="00D80056" w:rsidRDefault="00D80056" w:rsidP="00D80056">
      <w:pPr>
        <w:pStyle w:val="Textbody"/>
        <w:widowControl/>
        <w:spacing w:line="276" w:lineRule="auto"/>
        <w:rPr>
          <w:color w:val="000000"/>
        </w:rPr>
      </w:pPr>
      <w:r>
        <w:rPr>
          <w:color w:val="000000"/>
        </w:rPr>
        <w:t>In Matlab, s</w:t>
      </w:r>
      <w:r w:rsidRPr="00B749DA">
        <w:rPr>
          <w:color w:val="000000"/>
        </w:rPr>
        <w:t xml:space="preserve">cripts and functions are </w:t>
      </w:r>
      <w:r>
        <w:rPr>
          <w:color w:val="000000"/>
        </w:rPr>
        <w:t xml:space="preserve">just </w:t>
      </w:r>
      <w:r w:rsidRPr="00B749DA">
        <w:rPr>
          <w:color w:val="000000"/>
        </w:rPr>
        <w:t xml:space="preserve">simple text files saved with </w:t>
      </w:r>
      <w:r>
        <w:rPr>
          <w:color w:val="000000"/>
        </w:rPr>
        <w:t>the</w:t>
      </w:r>
      <w:r w:rsidRPr="00B749DA">
        <w:rPr>
          <w:color w:val="000000"/>
        </w:rPr>
        <w:t xml:space="preserve"> ".m" file. The difference between a script and a function is that a function definition begins with the word 'function'</w:t>
      </w:r>
      <w:r w:rsidR="00F36064">
        <w:rPr>
          <w:color w:val="000000"/>
        </w:rPr>
        <w:t xml:space="preserve">. </w:t>
      </w:r>
      <w:proofErr w:type="gramStart"/>
      <w:r w:rsidR="00F36064">
        <w:rPr>
          <w:color w:val="000000"/>
        </w:rPr>
        <w:t>A</w:t>
      </w:r>
      <w:r w:rsidRPr="00B749DA">
        <w:rPr>
          <w:color w:val="000000"/>
        </w:rPr>
        <w:t xml:space="preserve"> script</w:t>
      </w:r>
      <w:proofErr w:type="gramEnd"/>
      <w:r w:rsidRPr="00B749DA">
        <w:rPr>
          <w:color w:val="000000"/>
        </w:rPr>
        <w:t xml:space="preserve"> is just </w:t>
      </w:r>
      <w:r w:rsidR="00E4789E">
        <w:rPr>
          <w:color w:val="000000"/>
        </w:rPr>
        <w:t>a</w:t>
      </w:r>
      <w:r w:rsidRPr="00B749DA">
        <w:rPr>
          <w:color w:val="000000"/>
        </w:rPr>
        <w:t xml:space="preserve"> list of Matlab commands and statements. For a </w:t>
      </w:r>
      <w:r w:rsidRPr="00B749DA">
        <w:rPr>
          <w:i/>
          <w:color w:val="000000"/>
        </w:rPr>
        <w:t>script</w:t>
      </w:r>
      <w:r w:rsidRPr="00B749DA">
        <w:rPr>
          <w:color w:val="000000"/>
        </w:rPr>
        <w:t>, all the variables defined and used are listed in the workspace window</w:t>
      </w:r>
      <w:r>
        <w:rPr>
          <w:color w:val="000000"/>
        </w:rPr>
        <w:t xml:space="preserve"> and shared with other scripts</w:t>
      </w:r>
      <w:r w:rsidRPr="00B749DA">
        <w:rPr>
          <w:color w:val="000000"/>
        </w:rPr>
        <w:t xml:space="preserve">. For a </w:t>
      </w:r>
      <w:r w:rsidRPr="00B749DA">
        <w:rPr>
          <w:i/>
          <w:color w:val="000000"/>
        </w:rPr>
        <w:t>function</w:t>
      </w:r>
      <w:r w:rsidRPr="00B749DA">
        <w:rPr>
          <w:color w:val="000000"/>
        </w:rPr>
        <w:t xml:space="preserve">, on the other hand, the variables are </w:t>
      </w:r>
      <w:r w:rsidRPr="00B749DA">
        <w:rPr>
          <w:i/>
          <w:color w:val="000000"/>
        </w:rPr>
        <w:t>internal and private to that function</w:t>
      </w:r>
      <w:r w:rsidR="00F36064">
        <w:rPr>
          <w:color w:val="000000"/>
        </w:rPr>
        <w:t>. V</w:t>
      </w:r>
      <w:r w:rsidRPr="00B749DA">
        <w:rPr>
          <w:color w:val="000000"/>
        </w:rPr>
        <w:t xml:space="preserve">alues can be passed </w:t>
      </w:r>
      <w:r w:rsidRPr="00B749DA">
        <w:rPr>
          <w:i/>
          <w:color w:val="000000"/>
        </w:rPr>
        <w:t xml:space="preserve">to </w:t>
      </w:r>
      <w:r w:rsidRPr="00B749DA">
        <w:rPr>
          <w:color w:val="000000"/>
        </w:rPr>
        <w:t xml:space="preserve">the function through the </w:t>
      </w:r>
      <w:r w:rsidRPr="00B749DA">
        <w:rPr>
          <w:i/>
          <w:color w:val="000000"/>
        </w:rPr>
        <w:t xml:space="preserve">input </w:t>
      </w:r>
      <w:r>
        <w:rPr>
          <w:color w:val="000000"/>
        </w:rPr>
        <w:t>variables (called “</w:t>
      </w:r>
      <w:r w:rsidRPr="00970642">
        <w:rPr>
          <w:i/>
          <w:iCs/>
          <w:color w:val="000000"/>
        </w:rPr>
        <w:t>arguments</w:t>
      </w:r>
      <w:r>
        <w:rPr>
          <w:i/>
          <w:iCs/>
          <w:color w:val="000000"/>
        </w:rPr>
        <w:t>”</w:t>
      </w:r>
      <w:r>
        <w:rPr>
          <w:color w:val="000000"/>
        </w:rPr>
        <w:t>)</w:t>
      </w:r>
      <w:r w:rsidRPr="00B749DA">
        <w:rPr>
          <w:color w:val="000000"/>
        </w:rPr>
        <w:t xml:space="preserve">, and values can be passed </w:t>
      </w:r>
      <w:r w:rsidRPr="00B749DA">
        <w:rPr>
          <w:i/>
          <w:color w:val="000000"/>
        </w:rPr>
        <w:t xml:space="preserve">from </w:t>
      </w:r>
      <w:r w:rsidRPr="00B749DA">
        <w:rPr>
          <w:color w:val="000000"/>
        </w:rPr>
        <w:t xml:space="preserve">the function through the </w:t>
      </w:r>
      <w:r w:rsidRPr="00B749DA">
        <w:rPr>
          <w:i/>
          <w:color w:val="000000"/>
        </w:rPr>
        <w:t xml:space="preserve">output </w:t>
      </w:r>
      <w:r>
        <w:rPr>
          <w:color w:val="000000"/>
        </w:rPr>
        <w:t>variables</w:t>
      </w:r>
      <w:r w:rsidRPr="00B749DA">
        <w:rPr>
          <w:color w:val="000000"/>
        </w:rPr>
        <w:t xml:space="preserve">, which are both defined in the first line of the function definition. </w:t>
      </w:r>
    </w:p>
    <w:p w14:paraId="5B60B6A8" w14:textId="77777777" w:rsidR="00D80056" w:rsidRPr="008C6709" w:rsidRDefault="00D80056" w:rsidP="00D80056">
      <w:pPr>
        <w:pStyle w:val="Textbody"/>
        <w:widowControl/>
        <w:spacing w:line="276" w:lineRule="auto"/>
        <w:jc w:val="center"/>
        <w:rPr>
          <w:rFonts w:ascii="Courier New" w:hAnsi="Courier New" w:cs="Courier New"/>
          <w:b/>
          <w:bCs/>
          <w:color w:val="000000"/>
          <w:sz w:val="20"/>
          <w:szCs w:val="20"/>
        </w:rPr>
      </w:pPr>
      <w:r w:rsidRPr="008C6709">
        <w:rPr>
          <w:rFonts w:ascii="Courier New" w:hAnsi="Courier New" w:cs="Courier New"/>
          <w:b/>
          <w:bCs/>
          <w:color w:val="000000"/>
          <w:sz w:val="20"/>
          <w:szCs w:val="20"/>
        </w:rPr>
        <w:t xml:space="preserve">[output variables] = </w:t>
      </w:r>
      <w:proofErr w:type="spellStart"/>
      <w:r w:rsidRPr="008C6709">
        <w:rPr>
          <w:rFonts w:ascii="Courier New" w:hAnsi="Courier New" w:cs="Courier New"/>
          <w:b/>
          <w:bCs/>
          <w:color w:val="000000"/>
          <w:sz w:val="20"/>
          <w:szCs w:val="20"/>
        </w:rPr>
        <w:t>FunctionName</w:t>
      </w:r>
      <w:proofErr w:type="spellEnd"/>
      <w:r w:rsidRPr="008C6709">
        <w:rPr>
          <w:rFonts w:ascii="Courier New" w:hAnsi="Courier New" w:cs="Courier New"/>
          <w:b/>
          <w:bCs/>
          <w:color w:val="000000"/>
          <w:sz w:val="20"/>
          <w:szCs w:val="20"/>
        </w:rPr>
        <w:t>(input variables)</w:t>
      </w:r>
    </w:p>
    <w:p w14:paraId="284C2B77" w14:textId="77777777" w:rsidR="00D80056" w:rsidRDefault="00D80056" w:rsidP="00D80056">
      <w:pPr>
        <w:pStyle w:val="Textbody"/>
        <w:widowControl/>
        <w:spacing w:line="276" w:lineRule="auto"/>
        <w:rPr>
          <w:color w:val="000000"/>
        </w:rPr>
      </w:pPr>
      <w:r w:rsidRPr="00B749DA">
        <w:rPr>
          <w:color w:val="000000"/>
        </w:rPr>
        <w:t>That means that functions are a great way to package chu</w:t>
      </w:r>
      <w:r>
        <w:rPr>
          <w:color w:val="000000"/>
        </w:rPr>
        <w:t>n</w:t>
      </w:r>
      <w:r w:rsidRPr="00B749DA">
        <w:rPr>
          <w:color w:val="000000"/>
        </w:rPr>
        <w:t xml:space="preserve">ks of code that perform useful operations in a form that can be used as components in </w:t>
      </w:r>
      <w:r w:rsidRPr="001E3FF6">
        <w:rPr>
          <w:i/>
          <w:color w:val="000000"/>
        </w:rPr>
        <w:t>other</w:t>
      </w:r>
      <w:r w:rsidRPr="00B749DA">
        <w:rPr>
          <w:color w:val="000000"/>
        </w:rPr>
        <w:t xml:space="preserve"> </w:t>
      </w:r>
      <w:r>
        <w:rPr>
          <w:color w:val="000000"/>
        </w:rPr>
        <w:t>scripts and functions</w:t>
      </w:r>
      <w:r w:rsidRPr="00B749DA">
        <w:rPr>
          <w:color w:val="000000"/>
        </w:rPr>
        <w:t xml:space="preserve"> </w:t>
      </w:r>
      <w:r w:rsidRPr="00B749DA">
        <w:rPr>
          <w:i/>
          <w:color w:val="000000"/>
        </w:rPr>
        <w:t xml:space="preserve">without worrying that the </w:t>
      </w:r>
      <w:r>
        <w:rPr>
          <w:i/>
          <w:color w:val="000000"/>
        </w:rPr>
        <w:t xml:space="preserve">internal </w:t>
      </w:r>
      <w:r w:rsidRPr="00B749DA">
        <w:rPr>
          <w:i/>
          <w:color w:val="000000"/>
        </w:rPr>
        <w:t xml:space="preserve">variable names </w:t>
      </w:r>
      <w:r>
        <w:rPr>
          <w:i/>
          <w:color w:val="000000"/>
        </w:rPr>
        <w:t>with</w:t>
      </w:r>
      <w:r w:rsidRPr="00B749DA">
        <w:rPr>
          <w:i/>
          <w:color w:val="000000"/>
        </w:rPr>
        <w:t>in the function will conflict and cause errors</w:t>
      </w:r>
      <w:r w:rsidRPr="00B749DA">
        <w:rPr>
          <w:color w:val="000000"/>
        </w:rPr>
        <w:t xml:space="preserve">. </w:t>
      </w:r>
      <w:r>
        <w:rPr>
          <w:color w:val="000000"/>
        </w:rPr>
        <w:t xml:space="preserve">When you write a function, you can save it to the computer, and it can be used just like the built-in functions that came with Matlab. Or you can upload it to your Matlab account, where it can be used on a tablet or smartphone. Here is a very simple example: a function that calculates the relative standard deviation of a vector x, </w:t>
      </w:r>
      <w:hyperlink r:id="rId290" w:history="1">
        <w:r w:rsidRPr="00970642">
          <w:rPr>
            <w:rStyle w:val="Hyperlink"/>
          </w:rPr>
          <w:t>rsd.m</w:t>
        </w:r>
      </w:hyperlink>
      <w:r>
        <w:rPr>
          <w:color w:val="000000"/>
        </w:rPr>
        <w:t>:</w:t>
      </w:r>
    </w:p>
    <w:p w14:paraId="750F0D4C" w14:textId="59DB96E8" w:rsidR="002434AC" w:rsidRPr="002434AC" w:rsidRDefault="002434AC" w:rsidP="002434AC">
      <w:pPr>
        <w:pStyle w:val="Textbody"/>
        <w:widowControl/>
        <w:spacing w:line="276" w:lineRule="auto"/>
        <w:rPr>
          <w:rFonts w:ascii="Courier New" w:hAnsi="Courier New" w:cs="Courier New"/>
          <w:b/>
          <w:bCs/>
          <w:color w:val="000000"/>
          <w:sz w:val="22"/>
          <w:szCs w:val="22"/>
        </w:rPr>
      </w:pPr>
      <w:r w:rsidRPr="002434AC">
        <w:rPr>
          <w:rFonts w:ascii="Courier New" w:hAnsi="Courier New" w:cs="Courier New"/>
          <w:b/>
          <w:bCs/>
          <w:color w:val="000000"/>
          <w:sz w:val="22"/>
          <w:szCs w:val="22"/>
        </w:rPr>
        <w:t xml:space="preserve">function </w:t>
      </w:r>
      <w:proofErr w:type="spellStart"/>
      <w:r w:rsidRPr="002434AC">
        <w:rPr>
          <w:rFonts w:ascii="Courier New" w:hAnsi="Courier New" w:cs="Courier New"/>
          <w:b/>
          <w:bCs/>
          <w:color w:val="000000"/>
          <w:sz w:val="22"/>
          <w:szCs w:val="22"/>
        </w:rPr>
        <w:t>relstddev</w:t>
      </w:r>
      <w:proofErr w:type="spellEnd"/>
      <w:r w:rsidRPr="002434AC">
        <w:rPr>
          <w:rFonts w:ascii="Courier New" w:hAnsi="Courier New" w:cs="Courier New"/>
          <w:b/>
          <w:bCs/>
          <w:color w:val="000000"/>
          <w:sz w:val="22"/>
          <w:szCs w:val="22"/>
        </w:rPr>
        <w:t>=</w:t>
      </w:r>
      <w:proofErr w:type="spellStart"/>
      <w:r w:rsidRPr="002434AC">
        <w:rPr>
          <w:rFonts w:ascii="Courier New" w:hAnsi="Courier New" w:cs="Courier New"/>
          <w:b/>
          <w:bCs/>
          <w:color w:val="000000"/>
          <w:sz w:val="22"/>
          <w:szCs w:val="22"/>
        </w:rPr>
        <w:t>rsd</w:t>
      </w:r>
      <w:proofErr w:type="spellEnd"/>
      <w:r w:rsidRPr="002434AC">
        <w:rPr>
          <w:rFonts w:ascii="Courier New" w:hAnsi="Courier New" w:cs="Courier New"/>
          <w:b/>
          <w:bCs/>
          <w:color w:val="000000"/>
          <w:sz w:val="22"/>
          <w:szCs w:val="22"/>
        </w:rPr>
        <w:t>(x)</w:t>
      </w:r>
      <w:r w:rsidRPr="002434AC">
        <w:rPr>
          <w:rFonts w:ascii="Courier New" w:hAnsi="Courier New" w:cs="Courier New"/>
          <w:b/>
          <w:bCs/>
          <w:color w:val="000000"/>
          <w:sz w:val="22"/>
          <w:szCs w:val="22"/>
        </w:rPr>
        <w:br/>
      </w:r>
      <w:r w:rsidR="009E0FE8">
        <w:rPr>
          <w:rFonts w:ascii="Courier New" w:hAnsi="Courier New" w:cs="Courier New"/>
          <w:b/>
          <w:bCs/>
          <w:color w:val="000000"/>
          <w:sz w:val="22"/>
          <w:szCs w:val="22"/>
        </w:rPr>
        <w:t xml:space="preserve">   </w:t>
      </w:r>
      <w:proofErr w:type="spellStart"/>
      <w:r w:rsidRPr="002434AC">
        <w:rPr>
          <w:rFonts w:ascii="Courier New" w:hAnsi="Courier New" w:cs="Courier New"/>
          <w:b/>
          <w:bCs/>
          <w:color w:val="000000"/>
          <w:sz w:val="22"/>
          <w:szCs w:val="22"/>
        </w:rPr>
        <w:t>relstddev</w:t>
      </w:r>
      <w:proofErr w:type="spellEnd"/>
      <w:r w:rsidRPr="002434AC">
        <w:rPr>
          <w:rFonts w:ascii="Courier New" w:hAnsi="Courier New" w:cs="Courier New"/>
          <w:b/>
          <w:bCs/>
          <w:color w:val="000000"/>
          <w:sz w:val="22"/>
          <w:szCs w:val="22"/>
        </w:rPr>
        <w:t>=std(x)./mean(x);</w:t>
      </w:r>
    </w:p>
    <w:p w14:paraId="0D2C454E" w14:textId="7A4CE8AE" w:rsidR="00D80056" w:rsidRPr="002434AC" w:rsidRDefault="00D80056" w:rsidP="00D80056">
      <w:pPr>
        <w:pStyle w:val="HTMLPreformatted"/>
        <w:rPr>
          <w:rFonts w:ascii="Times New Roman" w:hAnsi="Times New Roman" w:cs="Times New Roman"/>
          <w:color w:val="000000"/>
          <w:sz w:val="24"/>
          <w:szCs w:val="24"/>
        </w:rPr>
      </w:pPr>
      <w:r w:rsidRPr="002434AC">
        <w:rPr>
          <w:rFonts w:ascii="Times New Roman" w:hAnsi="Times New Roman" w:cs="Times New Roman"/>
          <w:color w:val="000000"/>
          <w:sz w:val="24"/>
          <w:szCs w:val="24"/>
        </w:rPr>
        <w:t>In Python, the same function would be coded</w:t>
      </w:r>
      <w:r w:rsidR="002434AC">
        <w:rPr>
          <w:rFonts w:ascii="Times New Roman" w:hAnsi="Times New Roman" w:cs="Times New Roman"/>
          <w:color w:val="000000"/>
          <w:sz w:val="24"/>
          <w:szCs w:val="24"/>
        </w:rPr>
        <w:t xml:space="preserve"> like so:</w:t>
      </w:r>
    </w:p>
    <w:p w14:paraId="766B8957" w14:textId="77777777" w:rsidR="00D80056" w:rsidRPr="008C6709" w:rsidRDefault="00D80056" w:rsidP="00D80056">
      <w:pPr>
        <w:pStyle w:val="Textbody"/>
        <w:widowControl/>
        <w:spacing w:after="0"/>
        <w:rPr>
          <w:b/>
          <w:bCs/>
          <w:color w:val="000000"/>
          <w:sz w:val="12"/>
          <w:szCs w:val="12"/>
        </w:rPr>
      </w:pPr>
    </w:p>
    <w:p w14:paraId="1680BDCD" w14:textId="77777777" w:rsidR="00D80056" w:rsidRPr="008C6709" w:rsidRDefault="00D80056" w:rsidP="00D80056">
      <w:pPr>
        <w:pStyle w:val="Textbody"/>
        <w:widowControl/>
        <w:spacing w:after="0"/>
        <w:rPr>
          <w:rFonts w:ascii="Courier New" w:hAnsi="Courier New" w:cs="Courier New"/>
          <w:b/>
          <w:bCs/>
          <w:color w:val="000000"/>
          <w:sz w:val="20"/>
          <w:szCs w:val="20"/>
        </w:rPr>
      </w:pPr>
      <w:r w:rsidRPr="008C6709">
        <w:rPr>
          <w:rFonts w:ascii="Courier New" w:hAnsi="Courier New" w:cs="Courier New"/>
          <w:b/>
          <w:bCs/>
          <w:color w:val="000000"/>
          <w:sz w:val="20"/>
          <w:szCs w:val="20"/>
        </w:rPr>
        <w:t xml:space="preserve">def </w:t>
      </w:r>
      <w:proofErr w:type="spellStart"/>
      <w:r w:rsidRPr="008C6709">
        <w:rPr>
          <w:rFonts w:ascii="Courier New" w:hAnsi="Courier New" w:cs="Courier New"/>
          <w:b/>
          <w:bCs/>
          <w:color w:val="000000"/>
          <w:sz w:val="20"/>
          <w:szCs w:val="20"/>
        </w:rPr>
        <w:t>rsd</w:t>
      </w:r>
      <w:proofErr w:type="spellEnd"/>
      <w:r w:rsidRPr="008C6709">
        <w:rPr>
          <w:rFonts w:ascii="Courier New" w:hAnsi="Courier New" w:cs="Courier New"/>
          <w:b/>
          <w:bCs/>
          <w:color w:val="000000"/>
          <w:sz w:val="20"/>
          <w:szCs w:val="20"/>
        </w:rPr>
        <w:t>(x):</w:t>
      </w:r>
    </w:p>
    <w:p w14:paraId="28A6DB39" w14:textId="77777777" w:rsidR="00D80056" w:rsidRPr="008C6709" w:rsidRDefault="00D80056" w:rsidP="00D80056">
      <w:pPr>
        <w:pStyle w:val="Textbody"/>
        <w:widowControl/>
        <w:spacing w:after="0"/>
        <w:rPr>
          <w:rFonts w:ascii="Courier New" w:hAnsi="Courier New" w:cs="Courier New"/>
          <w:b/>
          <w:bCs/>
          <w:color w:val="000000"/>
          <w:sz w:val="20"/>
          <w:szCs w:val="20"/>
        </w:rPr>
      </w:pPr>
      <w:r w:rsidRPr="008C6709">
        <w:rPr>
          <w:rFonts w:ascii="Courier New" w:hAnsi="Courier New" w:cs="Courier New"/>
          <w:b/>
          <w:bCs/>
          <w:color w:val="000000"/>
          <w:sz w:val="20"/>
          <w:szCs w:val="20"/>
        </w:rPr>
        <w:t xml:space="preserve">    return </w:t>
      </w:r>
      <w:proofErr w:type="spellStart"/>
      <w:r w:rsidRPr="008C6709">
        <w:rPr>
          <w:rFonts w:ascii="Courier New" w:hAnsi="Courier New" w:cs="Courier New"/>
          <w:b/>
          <w:bCs/>
          <w:color w:val="000000"/>
          <w:sz w:val="20"/>
          <w:szCs w:val="20"/>
        </w:rPr>
        <w:t>np.std</w:t>
      </w:r>
      <w:proofErr w:type="spellEnd"/>
      <w:r w:rsidRPr="008C6709">
        <w:rPr>
          <w:rFonts w:ascii="Courier New" w:hAnsi="Courier New" w:cs="Courier New"/>
          <w:b/>
          <w:bCs/>
          <w:color w:val="000000"/>
          <w:sz w:val="20"/>
          <w:szCs w:val="20"/>
        </w:rPr>
        <w:t>(x)/</w:t>
      </w:r>
      <w:proofErr w:type="spellStart"/>
      <w:r w:rsidRPr="008C6709">
        <w:rPr>
          <w:rFonts w:ascii="Courier New" w:hAnsi="Courier New" w:cs="Courier New"/>
          <w:b/>
          <w:bCs/>
          <w:color w:val="000000"/>
          <w:sz w:val="20"/>
          <w:szCs w:val="20"/>
        </w:rPr>
        <w:t>np.mean</w:t>
      </w:r>
      <w:proofErr w:type="spellEnd"/>
      <w:r w:rsidRPr="008C6709">
        <w:rPr>
          <w:rFonts w:ascii="Courier New" w:hAnsi="Courier New" w:cs="Courier New"/>
          <w:b/>
          <w:bCs/>
          <w:color w:val="000000"/>
          <w:sz w:val="20"/>
          <w:szCs w:val="20"/>
        </w:rPr>
        <w:t>(x)</w:t>
      </w:r>
    </w:p>
    <w:p w14:paraId="2434DF9E" w14:textId="77777777" w:rsidR="00D80056" w:rsidRPr="0010004E" w:rsidRDefault="00D80056" w:rsidP="00D80056">
      <w:pPr>
        <w:pStyle w:val="Textbody"/>
        <w:widowControl/>
        <w:spacing w:after="0"/>
        <w:rPr>
          <w:color w:val="000000"/>
          <w:sz w:val="12"/>
          <w:szCs w:val="12"/>
          <w:u w:val="single"/>
        </w:rPr>
      </w:pPr>
    </w:p>
    <w:p w14:paraId="1B7375EF" w14:textId="1ED43FAA" w:rsidR="00D80056" w:rsidRDefault="002434AC" w:rsidP="00D80056">
      <w:pPr>
        <w:pStyle w:val="Textbody"/>
        <w:widowControl/>
        <w:spacing w:line="276" w:lineRule="auto"/>
        <w:rPr>
          <w:color w:val="000000"/>
        </w:rPr>
      </w:pPr>
      <w:r>
        <w:rPr>
          <w:color w:val="000000"/>
        </w:rPr>
        <w:t xml:space="preserve">(The indentation is </w:t>
      </w:r>
      <w:r w:rsidR="0048255B">
        <w:rPr>
          <w:color w:val="000000"/>
        </w:rPr>
        <w:t>critical</w:t>
      </w:r>
      <w:r>
        <w:rPr>
          <w:color w:val="000000"/>
        </w:rPr>
        <w:t xml:space="preserve"> in Python</w:t>
      </w:r>
      <w:r w:rsidR="00F36064">
        <w:rPr>
          <w:color w:val="000000"/>
        </w:rPr>
        <w:t>. I</w:t>
      </w:r>
      <w:r w:rsidR="0048255B">
        <w:rPr>
          <w:color w:val="000000"/>
        </w:rPr>
        <w:t xml:space="preserve">t’s not required in Matlab </w:t>
      </w:r>
      <w:r w:rsidR="0048255B" w:rsidRPr="001F41B6">
        <w:rPr>
          <w:i/>
          <w:iCs/>
          <w:color w:val="000000"/>
        </w:rPr>
        <w:t>but is nevertheless recommended</w:t>
      </w:r>
      <w:r w:rsidR="0048255B">
        <w:rPr>
          <w:color w:val="000000"/>
        </w:rPr>
        <w:t xml:space="preserve"> for clarity when reading code). </w:t>
      </w:r>
      <w:r w:rsidR="00D80056" w:rsidRPr="00B749DA">
        <w:rPr>
          <w:color w:val="000000"/>
        </w:rPr>
        <w:t>Scripts and functions can call other functions</w:t>
      </w:r>
      <w:r w:rsidR="00D80056">
        <w:rPr>
          <w:color w:val="000000"/>
        </w:rPr>
        <w:t xml:space="preserve">. </w:t>
      </w:r>
      <w:r w:rsidR="00F36064">
        <w:rPr>
          <w:color w:val="000000"/>
        </w:rPr>
        <w:t>F</w:t>
      </w:r>
      <w:r w:rsidR="00D80056" w:rsidRPr="00B749DA">
        <w:rPr>
          <w:color w:val="000000"/>
        </w:rPr>
        <w:t>unctions</w:t>
      </w:r>
      <w:r w:rsidR="001F41B6">
        <w:rPr>
          <w:color w:val="000000"/>
        </w:rPr>
        <w:t xml:space="preserve"> </w:t>
      </w:r>
      <w:r w:rsidR="00D80056" w:rsidRPr="001F41B6">
        <w:rPr>
          <w:iCs/>
          <w:color w:val="000000"/>
        </w:rPr>
        <w:t>can have their required sub-functions defined within the main function itself and thus can be self-contained.</w:t>
      </w:r>
      <w:r w:rsidR="00D80056" w:rsidRPr="00B749DA">
        <w:rPr>
          <w:color w:val="000000"/>
        </w:rPr>
        <w:t xml:space="preserve"> </w:t>
      </w:r>
      <w:r w:rsidR="00D80056">
        <w:rPr>
          <w:color w:val="000000"/>
        </w:rPr>
        <w:t xml:space="preserve">If you write a script or function that calls one or more of your custom functions, and you send it to someone else, be sure to include all the custom functions that it calls. (It is best to make all your functions </w:t>
      </w:r>
      <w:r w:rsidR="00D80056" w:rsidRPr="006438E4">
        <w:rPr>
          <w:i/>
          <w:color w:val="000000"/>
        </w:rPr>
        <w:t>self-contained</w:t>
      </w:r>
      <w:r w:rsidR="00D80056">
        <w:rPr>
          <w:color w:val="000000"/>
        </w:rPr>
        <w:t xml:space="preserve"> with all required sub-functions included). </w:t>
      </w:r>
      <w:r w:rsidR="00D80056" w:rsidRPr="00B749DA">
        <w:rPr>
          <w:color w:val="000000"/>
        </w:rPr>
        <w:t xml:space="preserve">If one of my scripts </w:t>
      </w:r>
      <w:r w:rsidR="00D80056">
        <w:rPr>
          <w:color w:val="000000"/>
        </w:rPr>
        <w:t>gives</w:t>
      </w:r>
      <w:r w:rsidR="00D80056" w:rsidRPr="00B749DA">
        <w:rPr>
          <w:color w:val="000000"/>
        </w:rPr>
        <w:t xml:space="preserve"> an error message that says, "</w:t>
      </w:r>
      <w:r w:rsidR="00D80056" w:rsidRPr="00B749DA">
        <w:rPr>
          <w:rStyle w:val="Teletype"/>
          <w:color w:val="000000"/>
        </w:rPr>
        <w:t>Undefined function...</w:t>
      </w:r>
      <w:r w:rsidR="00D80056" w:rsidRPr="00B749DA">
        <w:rPr>
          <w:color w:val="000000"/>
        </w:rPr>
        <w:t xml:space="preserve">", you need to download the specified function </w:t>
      </w:r>
      <w:r w:rsidR="00D80056" w:rsidRPr="00B749DA">
        <w:t xml:space="preserve">from </w:t>
      </w:r>
      <w:hyperlink r:id="rId291" w:history="1">
        <w:r w:rsidR="00D80056" w:rsidRPr="00AD391B">
          <w:rPr>
            <w:rStyle w:val="Hyperlink"/>
          </w:rPr>
          <w:t>http://tinyurl.com/cey8rwh</w:t>
        </w:r>
      </w:hyperlink>
      <w:r w:rsidR="00D80056" w:rsidRPr="00B749DA">
        <w:rPr>
          <w:color w:val="000000"/>
        </w:rPr>
        <w:t xml:space="preserve"> and place it</w:t>
      </w:r>
      <w:r w:rsidR="00D80056">
        <w:rPr>
          <w:color w:val="000000"/>
        </w:rPr>
        <w:t xml:space="preserve"> in the </w:t>
      </w:r>
      <w:hyperlink r:id="rId292" w:history="1">
        <w:r w:rsidR="00D80056" w:rsidRPr="004D4312">
          <w:rPr>
            <w:rStyle w:val="Hyperlink"/>
          </w:rPr>
          <w:t>Matlab/Octave search path</w:t>
        </w:r>
      </w:hyperlink>
      <w:r w:rsidR="00D80056" w:rsidRPr="00B749DA">
        <w:rPr>
          <w:color w:val="000000"/>
        </w:rPr>
        <w:t xml:space="preserve">. </w:t>
      </w:r>
      <w:r w:rsidR="001F41B6" w:rsidRPr="001F41B6">
        <w:rPr>
          <w:color w:val="000000"/>
        </w:rPr>
        <w:t>To add</w:t>
      </w:r>
      <w:r w:rsidR="00D80056" w:rsidRPr="00B749DA">
        <w:rPr>
          <w:color w:val="000000"/>
        </w:rPr>
        <w:t xml:space="preserve"> functions </w:t>
      </w:r>
      <w:r w:rsidR="001F41B6">
        <w:rPr>
          <w:color w:val="000000"/>
        </w:rPr>
        <w:t>to a Matlab</w:t>
      </w:r>
      <w:r w:rsidR="00D80056" w:rsidRPr="00B749DA">
        <w:rPr>
          <w:color w:val="000000"/>
        </w:rPr>
        <w:t xml:space="preserve"> scripts</w:t>
      </w:r>
      <w:r w:rsidR="001F41B6">
        <w:rPr>
          <w:color w:val="000000"/>
        </w:rPr>
        <w:t>, j</w:t>
      </w:r>
      <w:r w:rsidR="00D80056">
        <w:rPr>
          <w:color w:val="000000"/>
        </w:rPr>
        <w:t>ust place them at the end of the script and add an additional “end” statement to each function added.</w:t>
      </w:r>
      <w:r w:rsidR="00D80056" w:rsidRPr="00B749DA">
        <w:rPr>
          <w:color w:val="000000"/>
        </w:rPr>
        <w:t xml:space="preserve"> </w:t>
      </w:r>
      <w:r w:rsidR="00D80056">
        <w:rPr>
          <w:color w:val="000000"/>
        </w:rPr>
        <w:t>S</w:t>
      </w:r>
      <w:r w:rsidR="00D80056" w:rsidRPr="00B749DA">
        <w:rPr>
          <w:color w:val="000000"/>
        </w:rPr>
        <w:t xml:space="preserve">ee </w:t>
      </w:r>
      <w:hyperlink r:id="rId293" w:history="1">
        <w:r w:rsidR="00D80056" w:rsidRPr="00C0764D">
          <w:rPr>
            <w:u w:val="single"/>
          </w:rPr>
          <w:t>https://www.mathworks.com/help/matlab/matlab_prog/local-functions-in-scripts.html</w:t>
        </w:r>
      </w:hyperlink>
      <w:r w:rsidR="00D80056">
        <w:rPr>
          <w:color w:val="000000"/>
        </w:rPr>
        <w:t xml:space="preserve">. </w:t>
      </w:r>
    </w:p>
    <w:p w14:paraId="37801AE1" w14:textId="234FB5AA" w:rsidR="00D80056" w:rsidRDefault="00D80056" w:rsidP="00D80056">
      <w:pPr>
        <w:pStyle w:val="Textbody"/>
        <w:widowControl/>
        <w:spacing w:after="115" w:line="276" w:lineRule="auto"/>
        <w:rPr>
          <w:color w:val="000000"/>
        </w:rPr>
      </w:pPr>
      <w:r>
        <w:rPr>
          <w:color w:val="000000"/>
        </w:rPr>
        <w:t>To get</w:t>
      </w:r>
      <w:r w:rsidRPr="00B749DA">
        <w:rPr>
          <w:color w:val="000000"/>
        </w:rPr>
        <w:t xml:space="preserve"> an explanation of a function, type “help </w:t>
      </w:r>
      <w:proofErr w:type="spellStart"/>
      <w:r>
        <w:rPr>
          <w:color w:val="000000"/>
        </w:rPr>
        <w:t>FunctionName</w:t>
      </w:r>
      <w:proofErr w:type="spellEnd"/>
      <w:r w:rsidRPr="00B749DA">
        <w:rPr>
          <w:color w:val="000000"/>
        </w:rPr>
        <w:t>” at the command prompt</w:t>
      </w:r>
      <w:r>
        <w:rPr>
          <w:color w:val="000000"/>
        </w:rPr>
        <w:t xml:space="preserve">, where </w:t>
      </w:r>
      <w:proofErr w:type="spellStart"/>
      <w:r>
        <w:rPr>
          <w:color w:val="000000"/>
        </w:rPr>
        <w:t>FunctionName</w:t>
      </w:r>
      <w:proofErr w:type="spellEnd"/>
      <w:r>
        <w:rPr>
          <w:color w:val="000000"/>
        </w:rPr>
        <w:t xml:space="preserve"> is the name of the function, or, in Python, “help(</w:t>
      </w:r>
      <w:proofErr w:type="spellStart"/>
      <w:r>
        <w:rPr>
          <w:color w:val="000000"/>
        </w:rPr>
        <w:t>FunctionName</w:t>
      </w:r>
      <w:proofErr w:type="spellEnd"/>
      <w:r>
        <w:rPr>
          <w:color w:val="000000"/>
        </w:rPr>
        <w:t xml:space="preserve">)”. </w:t>
      </w:r>
      <w:r w:rsidRPr="00B749DA">
        <w:rPr>
          <w:color w:val="000000"/>
        </w:rPr>
        <w:t>For writing or editing scripts and functions, Matlab</w:t>
      </w:r>
      <w:r>
        <w:rPr>
          <w:color w:val="000000"/>
        </w:rPr>
        <w:t xml:space="preserve">, </w:t>
      </w:r>
      <w:r w:rsidRPr="00B749DA">
        <w:rPr>
          <w:color w:val="000000"/>
        </w:rPr>
        <w:t xml:space="preserve">the </w:t>
      </w:r>
      <w:hyperlink r:id="rId294" w:history="1">
        <w:r w:rsidRPr="00C6387A">
          <w:rPr>
            <w:rStyle w:val="Hyperlink"/>
          </w:rPr>
          <w:t>latest version of Octave</w:t>
        </w:r>
      </w:hyperlink>
      <w:r>
        <w:rPr>
          <w:color w:val="000000"/>
        </w:rPr>
        <w:t>, and Python/Spyder</w:t>
      </w:r>
      <w:r w:rsidRPr="00B749DA">
        <w:rPr>
          <w:color w:val="000000"/>
        </w:rPr>
        <w:t xml:space="preserve"> </w:t>
      </w:r>
      <w:r>
        <w:rPr>
          <w:color w:val="000000"/>
        </w:rPr>
        <w:t xml:space="preserve">all </w:t>
      </w:r>
      <w:r w:rsidRPr="00B749DA">
        <w:rPr>
          <w:color w:val="000000"/>
        </w:rPr>
        <w:t>have internal editor</w:t>
      </w:r>
      <w:r>
        <w:rPr>
          <w:color w:val="000000"/>
        </w:rPr>
        <w:t>s</w:t>
      </w:r>
      <w:r w:rsidRPr="00B749DA">
        <w:rPr>
          <w:color w:val="000000"/>
        </w:rPr>
        <w:t>. When you are writing your own functions or</w:t>
      </w:r>
      <w:r>
        <w:rPr>
          <w:color w:val="000000"/>
        </w:rPr>
        <w:t xml:space="preserve"> scripts, you should always add</w:t>
      </w:r>
      <w:r w:rsidRPr="00B749DA">
        <w:rPr>
          <w:color w:val="000000"/>
        </w:rPr>
        <w:t xml:space="preserve"> lots of "comment lines"</w:t>
      </w:r>
      <w:r>
        <w:rPr>
          <w:color w:val="000000"/>
        </w:rPr>
        <w:t xml:space="preserve">, </w:t>
      </w:r>
      <w:r w:rsidRPr="00B749DA">
        <w:rPr>
          <w:color w:val="000000"/>
        </w:rPr>
        <w:t xml:space="preserve">beginning with the character </w:t>
      </w:r>
      <w:r w:rsidRPr="009E0FE8">
        <w:rPr>
          <w:b/>
          <w:bCs/>
          <w:color w:val="000000"/>
        </w:rPr>
        <w:t>%</w:t>
      </w:r>
      <w:r>
        <w:rPr>
          <w:color w:val="000000"/>
        </w:rPr>
        <w:t xml:space="preserve"> (or </w:t>
      </w:r>
      <w:r w:rsidRPr="009E0FE8">
        <w:rPr>
          <w:b/>
          <w:bCs/>
          <w:color w:val="000000"/>
        </w:rPr>
        <w:t>#</w:t>
      </w:r>
      <w:r>
        <w:rPr>
          <w:color w:val="000000"/>
        </w:rPr>
        <w:t xml:space="preserve"> in Python) </w:t>
      </w:r>
      <w:r w:rsidRPr="00B749DA">
        <w:rPr>
          <w:color w:val="000000"/>
        </w:rPr>
        <w:t xml:space="preserve">that explains what is going on. </w:t>
      </w:r>
      <w:r w:rsidRPr="00B749DA">
        <w:rPr>
          <w:i/>
          <w:color w:val="000000"/>
        </w:rPr>
        <w:t>You will be glad you did later</w:t>
      </w:r>
      <w:r w:rsidRPr="00B749DA">
        <w:rPr>
          <w:color w:val="000000"/>
        </w:rPr>
        <w:t xml:space="preserve">. The first group of comment lines, up to the first blank line that does not begin with a %, are </w:t>
      </w:r>
      <w:r>
        <w:rPr>
          <w:color w:val="000000"/>
        </w:rPr>
        <w:lastRenderedPageBreak/>
        <w:t>used as</w:t>
      </w:r>
      <w:r w:rsidRPr="00B749DA">
        <w:rPr>
          <w:color w:val="000000"/>
        </w:rPr>
        <w:t xml:space="preserve"> the "help file" for that script or function. Typing “help </w:t>
      </w:r>
      <w:proofErr w:type="spellStart"/>
      <w:r>
        <w:rPr>
          <w:color w:val="000000"/>
        </w:rPr>
        <w:t>FunctionName</w:t>
      </w:r>
      <w:proofErr w:type="spellEnd"/>
      <w:r w:rsidRPr="00B749DA">
        <w:rPr>
          <w:color w:val="000000"/>
        </w:rPr>
        <w:t>” displays th</w:t>
      </w:r>
      <w:r>
        <w:rPr>
          <w:color w:val="000000"/>
        </w:rPr>
        <w:t>ose</w:t>
      </w:r>
      <w:r w:rsidRPr="00B749DA">
        <w:rPr>
          <w:color w:val="000000"/>
        </w:rPr>
        <w:t xml:space="preserve"> comment lines for th</w:t>
      </w:r>
      <w:r>
        <w:rPr>
          <w:color w:val="000000"/>
        </w:rPr>
        <w:t>at</w:t>
      </w:r>
      <w:r w:rsidRPr="00B749DA">
        <w:rPr>
          <w:color w:val="000000"/>
        </w:rPr>
        <w:t xml:space="preserve"> function or script in the command window, just as it does for the built-in functions and scripts. </w:t>
      </w:r>
      <w:r>
        <w:rPr>
          <w:color w:val="000000"/>
        </w:rPr>
        <w:t xml:space="preserve">It’s also a great idea to add one or more examples of operations that users can copy and paste into the command line. </w:t>
      </w:r>
      <w:r w:rsidRPr="00B749DA">
        <w:rPr>
          <w:color w:val="000000"/>
        </w:rPr>
        <w:t xml:space="preserve">This will make your scripts and functions much easier to understand and use, both by other people and by yourself in the future. </w:t>
      </w:r>
      <w:r w:rsidRPr="00BC18DC">
        <w:rPr>
          <w:i/>
          <w:color w:val="000000"/>
        </w:rPr>
        <w:t>Resist the temptation to skip this</w:t>
      </w:r>
      <w:r w:rsidRPr="00B749DA">
        <w:rPr>
          <w:color w:val="000000"/>
        </w:rPr>
        <w:t>.</w:t>
      </w:r>
      <w:r w:rsidRPr="00C0764D">
        <w:rPr>
          <w:color w:val="000000"/>
        </w:rPr>
        <w:t xml:space="preserve"> </w:t>
      </w:r>
      <w:r>
        <w:rPr>
          <w:color w:val="000000"/>
        </w:rPr>
        <w:t xml:space="preserve">As you develop custom functions for your own work, you will be developing a “toolkit” that will become very useful to your co-workers, or even to yourself in the future, </w:t>
      </w:r>
      <w:r w:rsidRPr="00C43BCD">
        <w:rPr>
          <w:i/>
          <w:color w:val="000000"/>
        </w:rPr>
        <w:t xml:space="preserve">if you use comments </w:t>
      </w:r>
      <w:r>
        <w:rPr>
          <w:i/>
          <w:color w:val="000000"/>
        </w:rPr>
        <w:t>liberally</w:t>
      </w:r>
      <w:r>
        <w:rPr>
          <w:color w:val="000000"/>
        </w:rPr>
        <w:t xml:space="preserve">. I say this from personal experience. </w:t>
      </w:r>
      <w:r w:rsidR="009E0FE8">
        <w:rPr>
          <w:color w:val="000000"/>
        </w:rPr>
        <w:t>(</w:t>
      </w:r>
      <w:r>
        <w:rPr>
          <w:color w:val="000000"/>
        </w:rPr>
        <w:t>I did not always follow my own advice</w:t>
      </w:r>
      <w:r w:rsidR="009E0FE8">
        <w:rPr>
          <w:color w:val="000000"/>
        </w:rPr>
        <w:t>)</w:t>
      </w:r>
      <w:r>
        <w:rPr>
          <w:color w:val="000000"/>
        </w:rPr>
        <w:t xml:space="preserve">. </w:t>
      </w:r>
    </w:p>
    <w:p w14:paraId="48940766" w14:textId="77777777" w:rsidR="00D80056" w:rsidRPr="00B749DA" w:rsidRDefault="00D80056" w:rsidP="00D80056">
      <w:pPr>
        <w:pStyle w:val="Textbody"/>
        <w:widowControl/>
        <w:spacing w:after="0" w:line="276" w:lineRule="auto"/>
        <w:rPr>
          <w:color w:val="000000"/>
        </w:rPr>
      </w:pPr>
      <w:r>
        <w:rPr>
          <w:color w:val="000000"/>
        </w:rPr>
        <w:t>Matlab has</w:t>
      </w:r>
      <w:r w:rsidRPr="00B749DA">
        <w:rPr>
          <w:color w:val="000000"/>
        </w:rPr>
        <w:t xml:space="preserve"> a very handy helper</w:t>
      </w:r>
      <w:r>
        <w:rPr>
          <w:color w:val="000000"/>
        </w:rPr>
        <w:t xml:space="preserve"> for functions</w:t>
      </w:r>
      <w:r w:rsidRPr="00B749DA">
        <w:rPr>
          <w:color w:val="000000"/>
        </w:rPr>
        <w:t xml:space="preserve">: when you type a function name into the Matlab editor, if you </w:t>
      </w:r>
      <w:r w:rsidRPr="00B749DA">
        <w:rPr>
          <w:i/>
          <w:color w:val="000000"/>
        </w:rPr>
        <w:t>pause for a moment</w:t>
      </w:r>
      <w:r w:rsidRPr="00B749DA">
        <w:rPr>
          <w:color w:val="000000"/>
        </w:rPr>
        <w:t xml:space="preserve"> </w:t>
      </w:r>
      <w:r w:rsidRPr="00A1286C">
        <w:rPr>
          <w:i/>
          <w:iCs/>
          <w:color w:val="000000"/>
        </w:rPr>
        <w:t>after typing the open parenthesis</w:t>
      </w:r>
      <w:r w:rsidRPr="00B749DA">
        <w:rPr>
          <w:color w:val="000000"/>
        </w:rPr>
        <w:t xml:space="preserve"> immediately after the function name, Matlab will display a pop-up listing all the possible input </w:t>
      </w:r>
      <w:r>
        <w:rPr>
          <w:color w:val="000000"/>
        </w:rPr>
        <w:t>variables</w:t>
      </w:r>
      <w:r w:rsidRPr="00B749DA">
        <w:rPr>
          <w:color w:val="000000"/>
        </w:rPr>
        <w:t xml:space="preserve"> as a reminder. </w:t>
      </w:r>
      <w:r w:rsidRPr="00B749DA">
        <w:rPr>
          <w:i/>
          <w:color w:val="000000"/>
        </w:rPr>
        <w:t>This works even for downloaded functions and for any new functions that you yourself create</w:t>
      </w:r>
      <w:r>
        <w:rPr>
          <w:color w:val="000000"/>
        </w:rPr>
        <w:t>!</w:t>
      </w:r>
      <w:r w:rsidRPr="00B749DA">
        <w:rPr>
          <w:color w:val="000000"/>
        </w:rPr>
        <w:t xml:space="preserve"> </w:t>
      </w:r>
      <w:r>
        <w:rPr>
          <w:color w:val="000000"/>
        </w:rPr>
        <w:t>It is</w:t>
      </w:r>
      <w:r w:rsidRPr="00B749DA">
        <w:rPr>
          <w:color w:val="000000"/>
        </w:rPr>
        <w:t xml:space="preserve"> especially handy when </w:t>
      </w:r>
      <w:r>
        <w:rPr>
          <w:color w:val="000000"/>
        </w:rPr>
        <w:t>the function has</w:t>
      </w:r>
      <w:r w:rsidRPr="00B749DA">
        <w:rPr>
          <w:color w:val="000000"/>
        </w:rPr>
        <w:t xml:space="preserve"> so many possible</w:t>
      </w:r>
      <w:r>
        <w:rPr>
          <w:color w:val="000000"/>
        </w:rPr>
        <w:t xml:space="preserve"> </w:t>
      </w:r>
      <w:r w:rsidRPr="00B749DA">
        <w:rPr>
          <w:color w:val="000000"/>
        </w:rPr>
        <w:t xml:space="preserve">input </w:t>
      </w:r>
      <w:r>
        <w:rPr>
          <w:color w:val="000000"/>
        </w:rPr>
        <w:t>variables</w:t>
      </w:r>
      <w:r w:rsidRPr="00B749DA">
        <w:rPr>
          <w:color w:val="000000"/>
        </w:rPr>
        <w:t xml:space="preserve"> that </w:t>
      </w:r>
      <w:r>
        <w:rPr>
          <w:color w:val="000000"/>
        </w:rPr>
        <w:t>it is</w:t>
      </w:r>
      <w:r w:rsidRPr="00B749DA">
        <w:rPr>
          <w:color w:val="000000"/>
        </w:rPr>
        <w:t xml:space="preserve"> hard to remember all of them. The popup </w:t>
      </w:r>
      <w:r w:rsidRPr="00B749DA">
        <w:rPr>
          <w:i/>
          <w:color w:val="000000"/>
        </w:rPr>
        <w:t>stays on the screen as you type</w:t>
      </w:r>
      <w:r w:rsidRPr="00B749DA">
        <w:rPr>
          <w:color w:val="000000"/>
        </w:rPr>
        <w:t xml:space="preserve">, highlighting each </w:t>
      </w:r>
      <w:r>
        <w:rPr>
          <w:color w:val="000000"/>
        </w:rPr>
        <w:t>variable</w:t>
      </w:r>
      <w:r w:rsidRPr="00B749DA">
        <w:rPr>
          <w:color w:val="000000"/>
        </w:rPr>
        <w:t xml:space="preserve"> in turn</w:t>
      </w:r>
      <w:r>
        <w:rPr>
          <w:color w:val="000000"/>
        </w:rPr>
        <w:t>, to remind you where you are:</w:t>
      </w:r>
    </w:p>
    <w:p w14:paraId="71ECAFD7" w14:textId="77777777" w:rsidR="00D80056" w:rsidRPr="005236EC" w:rsidRDefault="00D80056" w:rsidP="00D80056">
      <w:pPr>
        <w:pStyle w:val="Textbody"/>
        <w:widowControl/>
        <w:spacing w:after="115" w:line="276" w:lineRule="auto"/>
        <w:rPr>
          <w:rStyle w:val="Heading3Char"/>
        </w:rPr>
      </w:pPr>
      <w:r>
        <w:rPr>
          <w:noProof/>
          <w:lang w:eastAsia="en-US" w:bidi="ar-SA"/>
        </w:rPr>
        <w:drawing>
          <wp:inline distT="0" distB="0" distL="0" distR="0" wp14:anchorId="6B8E5B2B" wp14:editId="4F4C8099">
            <wp:extent cx="6332220" cy="383241"/>
            <wp:effectExtent l="0" t="0" r="0" b="0"/>
            <wp:docPr id="294" name="Picture 294" descr="https://terpconnect.umd.edu/~toh/spectrum/FunctionPromp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erpconnect.umd.edu/~toh/spectrum/FunctionPrompt.gif"/>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6332220" cy="383241"/>
                    </a:xfrm>
                    <a:prstGeom prst="rect">
                      <a:avLst/>
                    </a:prstGeom>
                    <a:noFill/>
                    <a:ln>
                      <a:noFill/>
                    </a:ln>
                  </pic:spPr>
                </pic:pic>
              </a:graphicData>
            </a:graphic>
          </wp:inline>
        </w:drawing>
      </w:r>
    </w:p>
    <w:p w14:paraId="2022B881" w14:textId="6E6489DB" w:rsidR="00D80056" w:rsidRDefault="00D80056" w:rsidP="00D80056">
      <w:pPr>
        <w:pStyle w:val="Textbody"/>
        <w:widowControl/>
        <w:spacing w:after="115" w:line="276" w:lineRule="auto"/>
        <w:rPr>
          <w:color w:val="000000"/>
        </w:rPr>
      </w:pPr>
      <w:r w:rsidRPr="00B749DA">
        <w:rPr>
          <w:color w:val="000000"/>
        </w:rPr>
        <w:t xml:space="preserve">This feature is easily overlooked, but </w:t>
      </w:r>
      <w:r>
        <w:rPr>
          <w:color w:val="000000"/>
        </w:rPr>
        <w:t>it is</w:t>
      </w:r>
      <w:r w:rsidRPr="00B749DA">
        <w:rPr>
          <w:color w:val="000000"/>
        </w:rPr>
        <w:t xml:space="preserve"> very handy. Clicking on</w:t>
      </w:r>
      <w:r>
        <w:rPr>
          <w:color w:val="000000"/>
        </w:rPr>
        <w:t xml:space="preserve"> the little</w:t>
      </w:r>
      <w:r w:rsidRPr="00B749DA">
        <w:rPr>
          <w:color w:val="000000"/>
        </w:rPr>
        <w:t xml:space="preserve"> </w:t>
      </w:r>
      <w:r>
        <w:rPr>
          <w:color w:val="000000"/>
        </w:rPr>
        <w:t>“</w:t>
      </w:r>
      <w:r w:rsidRPr="00B749DA">
        <w:rPr>
          <w:color w:val="3333FF"/>
          <w:u w:val="single"/>
        </w:rPr>
        <w:t>More Help...</w:t>
      </w:r>
      <w:r>
        <w:rPr>
          <w:color w:val="3333FF"/>
          <w:u w:val="single"/>
        </w:rPr>
        <w:t>”</w:t>
      </w:r>
      <w:r w:rsidRPr="00B749DA">
        <w:rPr>
          <w:color w:val="000000"/>
        </w:rPr>
        <w:t xml:space="preserve"> </w:t>
      </w:r>
      <w:r>
        <w:rPr>
          <w:color w:val="000000"/>
        </w:rPr>
        <w:t xml:space="preserve">link </w:t>
      </w:r>
      <w:r w:rsidRPr="00B749DA">
        <w:rPr>
          <w:color w:val="000000"/>
        </w:rPr>
        <w:t xml:space="preserve">on the right displays the help </w:t>
      </w:r>
      <w:r w:rsidR="00A1286C">
        <w:rPr>
          <w:color w:val="000000"/>
        </w:rPr>
        <w:t xml:space="preserve">file </w:t>
      </w:r>
      <w:r w:rsidRPr="00B749DA">
        <w:rPr>
          <w:color w:val="000000"/>
        </w:rPr>
        <w:t>for that function in a separate window.</w:t>
      </w:r>
      <w:r>
        <w:rPr>
          <w:color w:val="000000"/>
        </w:rPr>
        <w:t xml:space="preserve"> Note: Octave does not have this feature.</w:t>
      </w:r>
    </w:p>
    <w:p w14:paraId="6F0CE7D4" w14:textId="2853F773" w:rsidR="00D80056" w:rsidRPr="004C203D" w:rsidRDefault="000D5C9B" w:rsidP="00D80056">
      <w:pPr>
        <w:pStyle w:val="Heading2"/>
      </w:pPr>
      <w:bookmarkStart w:id="93" w:name="_Ref162938844"/>
      <w:bookmarkStart w:id="94" w:name="_Ref170801466"/>
      <w:bookmarkStart w:id="95" w:name="_Ref173129593"/>
      <w:bookmarkStart w:id="96" w:name="_Toc228000329"/>
      <w:r>
        <w:rPr>
          <w:rStyle w:val="Heading2Char"/>
          <w:b/>
          <w:bCs/>
          <w:sz w:val="28"/>
          <w:szCs w:val="28"/>
        </w:rPr>
        <w:t xml:space="preserve">Interactive environments: </w:t>
      </w:r>
      <w:r w:rsidR="00D80056" w:rsidRPr="004C203D">
        <w:rPr>
          <w:rStyle w:val="Heading2Char"/>
          <w:b/>
          <w:bCs/>
          <w:sz w:val="28"/>
          <w:szCs w:val="28"/>
        </w:rPr>
        <w:t>Live scripts</w:t>
      </w:r>
      <w:bookmarkEnd w:id="93"/>
      <w:bookmarkEnd w:id="94"/>
      <w:bookmarkEnd w:id="95"/>
      <w:bookmarkEnd w:id="96"/>
    </w:p>
    <w:p w14:paraId="5D26AE58" w14:textId="34BF8BFA" w:rsidR="00D80056" w:rsidRDefault="00D80056" w:rsidP="00D80056">
      <w:pPr>
        <w:pStyle w:val="Textbody"/>
        <w:widowControl/>
        <w:spacing w:after="115" w:line="276" w:lineRule="auto"/>
        <w:rPr>
          <w:color w:val="000000"/>
        </w:rPr>
      </w:pPr>
      <w:r>
        <w:rPr>
          <w:color w:val="000000"/>
        </w:rPr>
        <w:t>Matlab</w:t>
      </w:r>
      <w:r w:rsidR="00CD59A6">
        <w:rPr>
          <w:color w:val="000000"/>
        </w:rPr>
        <w:t xml:space="preserve">, </w:t>
      </w:r>
      <w:r>
        <w:rPr>
          <w:color w:val="000000"/>
        </w:rPr>
        <w:t>Python</w:t>
      </w:r>
      <w:r w:rsidR="00CD59A6">
        <w:rPr>
          <w:color w:val="000000"/>
        </w:rPr>
        <w:t xml:space="preserve"> </w:t>
      </w:r>
      <w:r w:rsidR="00981A16">
        <w:rPr>
          <w:color w:val="000000"/>
        </w:rPr>
        <w:t xml:space="preserve">(page </w:t>
      </w:r>
      <w:r w:rsidR="00981A16">
        <w:rPr>
          <w:color w:val="000000"/>
        </w:rPr>
        <w:fldChar w:fldCharType="begin"/>
      </w:r>
      <w:r w:rsidR="00981A16">
        <w:rPr>
          <w:color w:val="000000"/>
        </w:rPr>
        <w:instrText xml:space="preserve"> PAGEREF _Ref229295541 \h </w:instrText>
      </w:r>
      <w:r w:rsidR="00981A16">
        <w:rPr>
          <w:color w:val="000000"/>
        </w:rPr>
      </w:r>
      <w:r w:rsidR="00981A16">
        <w:rPr>
          <w:color w:val="000000"/>
        </w:rPr>
        <w:fldChar w:fldCharType="separate"/>
      </w:r>
      <w:r w:rsidR="0018117D">
        <w:rPr>
          <w:noProof/>
          <w:color w:val="000000"/>
        </w:rPr>
        <w:t>451</w:t>
      </w:r>
      <w:r w:rsidR="00981A16">
        <w:rPr>
          <w:color w:val="000000"/>
        </w:rPr>
        <w:fldChar w:fldCharType="end"/>
      </w:r>
      <w:r w:rsidR="00981A16">
        <w:rPr>
          <w:color w:val="000000"/>
        </w:rPr>
        <w:t xml:space="preserve">) </w:t>
      </w:r>
      <w:r w:rsidR="00CD59A6">
        <w:rPr>
          <w:color w:val="000000"/>
        </w:rPr>
        <w:t xml:space="preserve">and </w:t>
      </w:r>
      <w:r w:rsidR="00CD59A6" w:rsidRPr="000D5C9B">
        <w:rPr>
          <w:color w:val="000000"/>
        </w:rPr>
        <w:t>Mathematica</w:t>
      </w:r>
      <w:r w:rsidR="00CD59A6">
        <w:rPr>
          <w:color w:val="000000"/>
        </w:rPr>
        <w:t xml:space="preserve"> </w:t>
      </w:r>
      <w:r w:rsidR="005E3E0B">
        <w:rPr>
          <w:color w:val="000000"/>
        </w:rPr>
        <w:t xml:space="preserve">(page </w:t>
      </w:r>
      <w:r w:rsidR="005E3E0B">
        <w:rPr>
          <w:color w:val="000000"/>
        </w:rPr>
        <w:fldChar w:fldCharType="begin"/>
      </w:r>
      <w:r w:rsidR="005E3E0B">
        <w:rPr>
          <w:color w:val="000000"/>
        </w:rPr>
        <w:instrText xml:space="preserve"> PAGEREF _Ref206401307 \h </w:instrText>
      </w:r>
      <w:r w:rsidR="005E3E0B">
        <w:rPr>
          <w:color w:val="000000"/>
        </w:rPr>
      </w:r>
      <w:r w:rsidR="005E3E0B">
        <w:rPr>
          <w:color w:val="000000"/>
        </w:rPr>
        <w:fldChar w:fldCharType="separate"/>
      </w:r>
      <w:r w:rsidR="0018117D">
        <w:rPr>
          <w:noProof/>
          <w:color w:val="000000"/>
        </w:rPr>
        <w:t>465</w:t>
      </w:r>
      <w:r w:rsidR="005E3E0B">
        <w:rPr>
          <w:color w:val="000000"/>
        </w:rPr>
        <w:fldChar w:fldCharType="end"/>
      </w:r>
      <w:r w:rsidR="005E3E0B">
        <w:rPr>
          <w:color w:val="000000"/>
        </w:rPr>
        <w:t xml:space="preserve">) </w:t>
      </w:r>
      <w:r w:rsidR="00CD59A6">
        <w:rPr>
          <w:color w:val="000000"/>
        </w:rPr>
        <w:t>all</w:t>
      </w:r>
      <w:r>
        <w:rPr>
          <w:color w:val="000000"/>
        </w:rPr>
        <w:t xml:space="preserve"> have </w:t>
      </w:r>
      <w:r w:rsidRPr="00085BB9">
        <w:rPr>
          <w:i/>
          <w:iCs/>
          <w:color w:val="000000"/>
        </w:rPr>
        <w:t>interactive alternatives</w:t>
      </w:r>
      <w:r>
        <w:rPr>
          <w:color w:val="000000"/>
        </w:rPr>
        <w:t xml:space="preserve"> to conventional scripts. </w:t>
      </w:r>
      <w:hyperlink r:id="rId296" w:history="1">
        <w:r w:rsidRPr="005360E4">
          <w:rPr>
            <w:rStyle w:val="Hyperlink"/>
          </w:rPr>
          <w:t>Live Scripts</w:t>
        </w:r>
      </w:hyperlink>
      <w:r w:rsidRPr="005360E4">
        <w:rPr>
          <w:color w:val="000000"/>
        </w:rPr>
        <w:t xml:space="preserve"> in M</w:t>
      </w:r>
      <w:r>
        <w:rPr>
          <w:color w:val="000000"/>
        </w:rPr>
        <w:t>atlab</w:t>
      </w:r>
      <w:r w:rsidRPr="005360E4">
        <w:rPr>
          <w:color w:val="000000"/>
        </w:rPr>
        <w:t xml:space="preserve"> are interactive documents that combine code, output, formatted text</w:t>
      </w:r>
      <w:r>
        <w:rPr>
          <w:color w:val="000000"/>
        </w:rPr>
        <w:t>, and interactive controllers</w:t>
      </w:r>
      <w:r w:rsidRPr="005360E4">
        <w:rPr>
          <w:color w:val="000000"/>
        </w:rPr>
        <w:t xml:space="preserve"> in a single environment called the Live Editor. </w:t>
      </w:r>
      <w:r>
        <w:rPr>
          <w:color w:val="000000"/>
        </w:rPr>
        <w:t>(</w:t>
      </w:r>
      <w:r w:rsidRPr="005360E4">
        <w:rPr>
          <w:color w:val="000000"/>
        </w:rPr>
        <w:t xml:space="preserve">Live Scripts </w:t>
      </w:r>
      <w:r>
        <w:rPr>
          <w:color w:val="000000"/>
        </w:rPr>
        <w:t>were</w:t>
      </w:r>
      <w:r w:rsidRPr="005360E4">
        <w:rPr>
          <w:color w:val="000000"/>
        </w:rPr>
        <w:t xml:space="preserve"> </w:t>
      </w:r>
      <w:bookmarkStart w:id="97" w:name="_Hlk131056652"/>
      <w:r w:rsidRPr="005360E4">
        <w:rPr>
          <w:color w:val="000000"/>
        </w:rPr>
        <w:t>available in MATLAB R2016b</w:t>
      </w:r>
      <w:bookmarkEnd w:id="97"/>
      <w:r w:rsidR="00CD59A6">
        <w:rPr>
          <w:color w:val="000000"/>
        </w:rPr>
        <w:t xml:space="preserve"> and later</w:t>
      </w:r>
      <w:r>
        <w:rPr>
          <w:color w:val="000000"/>
        </w:rPr>
        <w:t>)</w:t>
      </w:r>
      <w:r w:rsidRPr="005360E4">
        <w:rPr>
          <w:color w:val="000000"/>
        </w:rPr>
        <w:t xml:space="preserve">. </w:t>
      </w:r>
      <w:r>
        <w:rPr>
          <w:color w:val="000000"/>
        </w:rPr>
        <w:t xml:space="preserve">See page </w:t>
      </w:r>
      <w:r>
        <w:rPr>
          <w:color w:val="000000"/>
        </w:rPr>
        <w:fldChar w:fldCharType="begin"/>
      </w:r>
      <w:r>
        <w:rPr>
          <w:color w:val="000000"/>
        </w:rPr>
        <w:instrText xml:space="preserve"> PAGEREF _Ref131146370 \h </w:instrText>
      </w:r>
      <w:r>
        <w:rPr>
          <w:color w:val="000000"/>
        </w:rPr>
      </w:r>
      <w:r>
        <w:rPr>
          <w:color w:val="000000"/>
        </w:rPr>
        <w:fldChar w:fldCharType="separate"/>
      </w:r>
      <w:r w:rsidR="0018117D">
        <w:rPr>
          <w:noProof/>
          <w:color w:val="000000"/>
        </w:rPr>
        <w:t>371</w:t>
      </w:r>
      <w:r>
        <w:rPr>
          <w:color w:val="000000"/>
        </w:rPr>
        <w:fldChar w:fldCharType="end"/>
      </w:r>
      <w:r>
        <w:rPr>
          <w:color w:val="000000"/>
        </w:rPr>
        <w:t xml:space="preserve">. </w:t>
      </w:r>
      <w:r w:rsidRPr="000D5C9B">
        <w:rPr>
          <w:color w:val="000000"/>
        </w:rPr>
        <w:t>Python</w:t>
      </w:r>
      <w:r>
        <w:rPr>
          <w:color w:val="000000"/>
        </w:rPr>
        <w:t xml:space="preserve"> has</w:t>
      </w:r>
      <w:r w:rsidRPr="005360E4">
        <w:rPr>
          <w:color w:val="000000"/>
        </w:rPr>
        <w:t xml:space="preserve"> </w:t>
      </w:r>
      <w:hyperlink r:id="rId297" w:history="1">
        <w:r w:rsidRPr="005360E4">
          <w:rPr>
            <w:rStyle w:val="Hyperlink"/>
          </w:rPr>
          <w:t>Jupyter Notebooks</w:t>
        </w:r>
      </w:hyperlink>
      <w:r w:rsidRPr="005360E4">
        <w:rPr>
          <w:color w:val="000000"/>
        </w:rPr>
        <w:t xml:space="preserve"> </w:t>
      </w:r>
      <w:r>
        <w:rPr>
          <w:color w:val="000000"/>
        </w:rPr>
        <w:t>which</w:t>
      </w:r>
      <w:r w:rsidRPr="005360E4">
        <w:rPr>
          <w:color w:val="000000"/>
        </w:rPr>
        <w:t xml:space="preserve"> are used to create an interactive narrative around your code. </w:t>
      </w:r>
      <w:r w:rsidR="000D5C9B" w:rsidRPr="000D5C9B">
        <w:rPr>
          <w:color w:val="000000"/>
        </w:rPr>
        <w:t>Mathematica</w:t>
      </w:r>
      <w:r w:rsidR="000D5C9B">
        <w:rPr>
          <w:color w:val="000000"/>
        </w:rPr>
        <w:t xml:space="preserve"> has built-in interactivity using </w:t>
      </w:r>
      <w:r w:rsidR="00CD59A6">
        <w:rPr>
          <w:color w:val="000000"/>
        </w:rPr>
        <w:t>the</w:t>
      </w:r>
      <w:r w:rsidR="000D5C9B">
        <w:rPr>
          <w:color w:val="000000"/>
        </w:rPr>
        <w:t xml:space="preserve"> </w:t>
      </w:r>
      <w:r w:rsidR="00981A16">
        <w:rPr>
          <w:color w:val="000000"/>
        </w:rPr>
        <w:t>“</w:t>
      </w:r>
      <w:r w:rsidR="000D5C9B" w:rsidRPr="000D5C9B">
        <w:rPr>
          <w:i/>
          <w:iCs/>
          <w:color w:val="000000"/>
        </w:rPr>
        <w:t>manipulate</w:t>
      </w:r>
      <w:r w:rsidR="00981A16">
        <w:rPr>
          <w:i/>
          <w:iCs/>
          <w:color w:val="000000"/>
        </w:rPr>
        <w:t>”</w:t>
      </w:r>
      <w:r w:rsidR="000D5C9B">
        <w:rPr>
          <w:color w:val="000000"/>
        </w:rPr>
        <w:t xml:space="preserve"> function. These</w:t>
      </w:r>
      <w:r>
        <w:rPr>
          <w:color w:val="000000"/>
        </w:rPr>
        <w:t xml:space="preserve"> make it easy to create sharable interactive documents with graphical user interface devices such as pull-down menus, check boxes, and sliders to adjust numerical values interactively. In Matlab, you can simply open a conventional (.m) script in the Live Editor and </w:t>
      </w:r>
      <w:hyperlink r:id="rId298" w:history="1">
        <w:r w:rsidRPr="00F9221F">
          <w:rPr>
            <w:rStyle w:val="Hyperlink"/>
          </w:rPr>
          <w:t>insert the interface devices directly into the script</w:t>
        </w:r>
      </w:hyperlink>
      <w:r>
        <w:rPr>
          <w:color w:val="000000"/>
        </w:rPr>
        <w:t xml:space="preserve"> where the numbers in assignment statements would have gone. When you save it, it becomes an .mlx file. </w:t>
      </w:r>
    </w:p>
    <w:p w14:paraId="2FFB4966" w14:textId="29C85701" w:rsidR="00D80056" w:rsidRDefault="00D80056" w:rsidP="00D80056">
      <w:pPr>
        <w:pStyle w:val="Textbody"/>
        <w:widowControl/>
        <w:spacing w:after="115" w:line="276" w:lineRule="auto"/>
        <w:rPr>
          <w:color w:val="000000"/>
        </w:rPr>
      </w:pPr>
      <w:bookmarkStart w:id="98" w:name="_Hlk133848194"/>
      <w:r>
        <w:rPr>
          <w:color w:val="000000"/>
        </w:rPr>
        <w:t xml:space="preserve">Live scripts make it </w:t>
      </w:r>
      <w:r w:rsidR="00CD59A6">
        <w:rPr>
          <w:color w:val="000000"/>
        </w:rPr>
        <w:t xml:space="preserve">especially </w:t>
      </w:r>
      <w:r>
        <w:rPr>
          <w:color w:val="000000"/>
        </w:rPr>
        <w:t xml:space="preserve">easy </w:t>
      </w:r>
      <w:r w:rsidR="000D5C9B">
        <w:rPr>
          <w:color w:val="000000"/>
        </w:rPr>
        <w:t xml:space="preserve">for Matlab users </w:t>
      </w:r>
      <w:r>
        <w:rPr>
          <w:color w:val="000000"/>
        </w:rPr>
        <w:t xml:space="preserve">to create custom tools for interactive exploration. An example of a portion of a Live Script </w:t>
      </w:r>
      <w:r w:rsidR="00A1286C">
        <w:rPr>
          <w:color w:val="000000"/>
        </w:rPr>
        <w:t xml:space="preserve">that I </w:t>
      </w:r>
      <w:r w:rsidR="00DE2ED8">
        <w:rPr>
          <w:color w:val="000000"/>
        </w:rPr>
        <w:t>created</w:t>
      </w:r>
      <w:r w:rsidR="00A1286C">
        <w:rPr>
          <w:color w:val="000000"/>
        </w:rPr>
        <w:t xml:space="preserve"> </w:t>
      </w:r>
      <w:r>
        <w:rPr>
          <w:color w:val="000000"/>
        </w:rPr>
        <w:t xml:space="preserve">is shown </w:t>
      </w:r>
      <w:r w:rsidR="00CD59A6">
        <w:rPr>
          <w:color w:val="000000"/>
        </w:rPr>
        <w:t>on the next page</w:t>
      </w:r>
      <w:r>
        <w:rPr>
          <w:color w:val="000000"/>
        </w:rPr>
        <w:t xml:space="preserve">. </w:t>
      </w:r>
      <w:r w:rsidR="00A1286C">
        <w:rPr>
          <w:color w:val="000000"/>
        </w:rPr>
        <w:t>I chose this</w:t>
      </w:r>
      <w:r>
        <w:rPr>
          <w:color w:val="000000"/>
        </w:rPr>
        <w:t xml:space="preserve"> example </w:t>
      </w:r>
      <w:r w:rsidR="00A1286C">
        <w:rPr>
          <w:color w:val="000000"/>
        </w:rPr>
        <w:t xml:space="preserve">because it </w:t>
      </w:r>
      <w:r>
        <w:rPr>
          <w:color w:val="000000"/>
        </w:rPr>
        <w:t xml:space="preserve">shows </w:t>
      </w:r>
      <w:r w:rsidRPr="00973846">
        <w:rPr>
          <w:i/>
          <w:iCs/>
          <w:color w:val="000000"/>
        </w:rPr>
        <w:t>four types of interactive controllers</w:t>
      </w:r>
      <w:r>
        <w:rPr>
          <w:color w:val="000000"/>
        </w:rPr>
        <w:t xml:space="preserve">. Line 1 shows a button that opens a </w:t>
      </w:r>
      <w:r w:rsidRPr="00051295">
        <w:rPr>
          <w:b/>
          <w:bCs/>
          <w:i/>
          <w:iCs/>
          <w:color w:val="000000"/>
        </w:rPr>
        <w:t>file browser</w:t>
      </w:r>
      <w:r>
        <w:rPr>
          <w:color w:val="000000"/>
        </w:rPr>
        <w:t xml:space="preserve"> that allows you to navigate to a specific file, in this case a data file that you want to process. Lines </w:t>
      </w:r>
      <w:r w:rsidR="00DE2ED8">
        <w:rPr>
          <w:color w:val="000000"/>
        </w:rPr>
        <w:t>4</w:t>
      </w:r>
      <w:r>
        <w:rPr>
          <w:color w:val="000000"/>
        </w:rPr>
        <w:t xml:space="preserve"> and </w:t>
      </w:r>
      <w:r w:rsidR="00DE2ED8">
        <w:rPr>
          <w:color w:val="000000"/>
        </w:rPr>
        <w:t>5</w:t>
      </w:r>
      <w:r>
        <w:rPr>
          <w:color w:val="000000"/>
        </w:rPr>
        <w:t xml:space="preserve"> show </w:t>
      </w:r>
      <w:r w:rsidRPr="00051295">
        <w:rPr>
          <w:b/>
          <w:bCs/>
          <w:i/>
          <w:iCs/>
          <w:color w:val="000000"/>
        </w:rPr>
        <w:t>checkboxes</w:t>
      </w:r>
      <w:r>
        <w:rPr>
          <w:color w:val="000000"/>
        </w:rPr>
        <w:t xml:space="preserve">, which are used to enable or disable optional sections of code. Several lines show numeric </w:t>
      </w:r>
      <w:r w:rsidRPr="00051295">
        <w:rPr>
          <w:b/>
          <w:bCs/>
          <w:i/>
          <w:iCs/>
          <w:color w:val="000000"/>
        </w:rPr>
        <w:t>sliders</w:t>
      </w:r>
      <w:r>
        <w:rPr>
          <w:color w:val="000000"/>
        </w:rPr>
        <w:t xml:space="preserve">, which are used to control continuous variables. Line 17 shows a </w:t>
      </w:r>
      <w:r w:rsidRPr="00051295">
        <w:rPr>
          <w:b/>
          <w:bCs/>
          <w:i/>
          <w:iCs/>
          <w:color w:val="000000"/>
        </w:rPr>
        <w:t>drop-down menu</w:t>
      </w:r>
      <w:r>
        <w:rPr>
          <w:color w:val="000000"/>
        </w:rPr>
        <w:t xml:space="preserve"> that allows multiple choices, shown pulled down in the screenshot below. </w:t>
      </w:r>
    </w:p>
    <w:bookmarkEnd w:id="98"/>
    <w:p w14:paraId="563BA951" w14:textId="77777777" w:rsidR="00D80056" w:rsidRDefault="00D80056" w:rsidP="00D80056">
      <w:pPr>
        <w:pStyle w:val="Textbody"/>
        <w:widowControl/>
        <w:spacing w:after="115" w:line="276" w:lineRule="auto"/>
        <w:jc w:val="center"/>
        <w:rPr>
          <w:color w:val="000000"/>
        </w:rPr>
      </w:pPr>
      <w:r w:rsidRPr="009E3422">
        <w:rPr>
          <w:noProof/>
        </w:rPr>
        <w:lastRenderedPageBreak/>
        <w:drawing>
          <wp:inline distT="0" distB="0" distL="0" distR="0" wp14:anchorId="44EE50B6" wp14:editId="11E9BEEF">
            <wp:extent cx="6332220" cy="3717290"/>
            <wp:effectExtent l="19050" t="19050" r="0" b="0"/>
            <wp:docPr id="16046399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39917" name="Picture 1" descr="A screenshot of a computer&#10;&#10;AI-generated content may be incorrect."/>
                    <pic:cNvPicPr/>
                  </pic:nvPicPr>
                  <pic:blipFill>
                    <a:blip r:embed="rId299"/>
                    <a:stretch>
                      <a:fillRect/>
                    </a:stretch>
                  </pic:blipFill>
                  <pic:spPr>
                    <a:xfrm>
                      <a:off x="0" y="0"/>
                      <a:ext cx="6332220" cy="3717290"/>
                    </a:xfrm>
                    <a:prstGeom prst="rect">
                      <a:avLst/>
                    </a:prstGeom>
                    <a:ln w="12700">
                      <a:solidFill>
                        <a:schemeClr val="tx1"/>
                      </a:solidFill>
                    </a:ln>
                  </pic:spPr>
                </pic:pic>
              </a:graphicData>
            </a:graphic>
          </wp:inline>
        </w:drawing>
      </w:r>
      <w:r w:rsidRPr="009E3422">
        <w:rPr>
          <w:noProof/>
        </w:rPr>
        <w:t xml:space="preserve"> </w:t>
      </w:r>
    </w:p>
    <w:p w14:paraId="49DB6B68" w14:textId="77777777" w:rsidR="00D80056" w:rsidRDefault="00D80056" w:rsidP="00D80056">
      <w:pPr>
        <w:pStyle w:val="Textbody"/>
        <w:widowControl/>
        <w:spacing w:after="115" w:line="276" w:lineRule="auto"/>
        <w:rPr>
          <w:color w:val="000000"/>
        </w:rPr>
      </w:pPr>
      <w:r>
        <w:rPr>
          <w:color w:val="000000"/>
        </w:rPr>
        <w:t xml:space="preserve">Live Scripts produce graphic output in small windows on the right side of the Live editor window, where you can copy, pan and zoom and export to </w:t>
      </w:r>
      <w:proofErr w:type="spellStart"/>
      <w:r>
        <w:rPr>
          <w:color w:val="000000"/>
        </w:rPr>
        <w:t>png</w:t>
      </w:r>
      <w:proofErr w:type="spellEnd"/>
      <w:r>
        <w:rPr>
          <w:color w:val="000000"/>
        </w:rPr>
        <w:t xml:space="preserve"> files as usual using the mouse. You can also convert any Live Script graphic into a standard figure window (by clicking its upper right corner), which can then be exported to other graphic formats, expanded to full screen, printed, etc. </w:t>
      </w:r>
    </w:p>
    <w:p w14:paraId="35BCC358" w14:textId="01EED7F6" w:rsidR="00DE2ED8" w:rsidRDefault="00D80056" w:rsidP="00D80056">
      <w:pPr>
        <w:pStyle w:val="Textbody"/>
        <w:widowControl/>
        <w:spacing w:after="115" w:line="276" w:lineRule="auto"/>
        <w:rPr>
          <w:color w:val="000000"/>
        </w:rPr>
      </w:pPr>
      <w:r>
        <w:rPr>
          <w:color w:val="000000"/>
        </w:rPr>
        <w:t xml:space="preserve">Other examples of Live Scripts include the versatile </w:t>
      </w:r>
      <w:r w:rsidRPr="0073653A">
        <w:rPr>
          <w:b/>
          <w:bCs/>
          <w:color w:val="000000"/>
        </w:rPr>
        <w:t>data smoothing tool</w:t>
      </w:r>
      <w:r>
        <w:rPr>
          <w:color w:val="000000"/>
        </w:rPr>
        <w:t xml:space="preserve"> shown on page </w:t>
      </w:r>
      <w:r>
        <w:rPr>
          <w:color w:val="000000"/>
        </w:rPr>
        <w:fldChar w:fldCharType="begin"/>
      </w:r>
      <w:r>
        <w:rPr>
          <w:color w:val="000000"/>
        </w:rPr>
        <w:instrText xml:space="preserve"> PAGEREF _Ref132716800 \h </w:instrText>
      </w:r>
      <w:r>
        <w:rPr>
          <w:color w:val="000000"/>
        </w:rPr>
      </w:r>
      <w:r>
        <w:rPr>
          <w:color w:val="000000"/>
        </w:rPr>
        <w:fldChar w:fldCharType="separate"/>
      </w:r>
      <w:r w:rsidR="0018117D">
        <w:rPr>
          <w:noProof/>
          <w:color w:val="000000"/>
        </w:rPr>
        <w:t>60</w:t>
      </w:r>
      <w:r>
        <w:rPr>
          <w:color w:val="000000"/>
        </w:rPr>
        <w:fldChar w:fldCharType="end"/>
      </w:r>
      <w:r>
        <w:rPr>
          <w:color w:val="000000"/>
        </w:rPr>
        <w:t xml:space="preserve">, a tool for </w:t>
      </w:r>
      <w:r w:rsidRPr="00253627">
        <w:rPr>
          <w:b/>
          <w:bCs/>
          <w:color w:val="000000"/>
        </w:rPr>
        <w:t>differentiation</w:t>
      </w:r>
      <w:r>
        <w:rPr>
          <w:color w:val="000000"/>
        </w:rPr>
        <w:t xml:space="preserve"> (page </w:t>
      </w:r>
      <w:r>
        <w:rPr>
          <w:color w:val="000000"/>
        </w:rPr>
        <w:fldChar w:fldCharType="begin"/>
      </w:r>
      <w:r>
        <w:rPr>
          <w:color w:val="000000"/>
        </w:rPr>
        <w:instrText xml:space="preserve"> PAGEREF LIveScriptDerivative \h </w:instrText>
      </w:r>
      <w:r>
        <w:rPr>
          <w:color w:val="000000"/>
        </w:rPr>
      </w:r>
      <w:r>
        <w:rPr>
          <w:color w:val="000000"/>
        </w:rPr>
        <w:fldChar w:fldCharType="separate"/>
      </w:r>
      <w:r w:rsidR="0018117D">
        <w:rPr>
          <w:noProof/>
          <w:color w:val="000000"/>
        </w:rPr>
        <w:t>79</w:t>
      </w:r>
      <w:r>
        <w:rPr>
          <w:color w:val="000000"/>
        </w:rPr>
        <w:fldChar w:fldCharType="end"/>
      </w:r>
      <w:r>
        <w:rPr>
          <w:color w:val="000000"/>
        </w:rPr>
        <w:t xml:space="preserve">), the </w:t>
      </w:r>
      <w:r w:rsidRPr="0073653A">
        <w:rPr>
          <w:b/>
          <w:bCs/>
          <w:color w:val="000000"/>
        </w:rPr>
        <w:t>self-deconvolution script</w:t>
      </w:r>
      <w:r>
        <w:rPr>
          <w:color w:val="000000"/>
        </w:rPr>
        <w:t xml:space="preserve"> shown above (page </w:t>
      </w:r>
      <w:r>
        <w:rPr>
          <w:color w:val="000000"/>
        </w:rPr>
        <w:fldChar w:fldCharType="begin"/>
      </w:r>
      <w:r>
        <w:rPr>
          <w:color w:val="000000"/>
        </w:rPr>
        <w:instrText xml:space="preserve"> PAGEREF _Ref133828528 \h </w:instrText>
      </w:r>
      <w:r>
        <w:rPr>
          <w:color w:val="000000"/>
        </w:rPr>
      </w:r>
      <w:r>
        <w:rPr>
          <w:color w:val="000000"/>
        </w:rPr>
        <w:fldChar w:fldCharType="separate"/>
      </w:r>
      <w:r w:rsidR="0018117D">
        <w:rPr>
          <w:noProof/>
          <w:color w:val="000000"/>
        </w:rPr>
        <w:t>127</w:t>
      </w:r>
      <w:r>
        <w:rPr>
          <w:color w:val="000000"/>
        </w:rPr>
        <w:fldChar w:fldCharType="end"/>
      </w:r>
      <w:r>
        <w:rPr>
          <w:color w:val="000000"/>
        </w:rPr>
        <w:t>)</w:t>
      </w:r>
      <w:r w:rsidR="00DE2ED8">
        <w:rPr>
          <w:color w:val="000000"/>
        </w:rPr>
        <w:t xml:space="preserve">, a </w:t>
      </w:r>
      <w:r w:rsidR="00DE2ED8" w:rsidRPr="00F070BE">
        <w:rPr>
          <w:b/>
          <w:bCs/>
          <w:color w:val="000000"/>
        </w:rPr>
        <w:t xml:space="preserve">peak fitting tool </w:t>
      </w:r>
      <w:r w:rsidR="00DE2ED8">
        <w:rPr>
          <w:color w:val="000000"/>
        </w:rPr>
        <w:t xml:space="preserve">on page </w:t>
      </w:r>
      <w:r w:rsidR="00DE2ED8">
        <w:rPr>
          <w:color w:val="000000"/>
        </w:rPr>
        <w:fldChar w:fldCharType="begin"/>
      </w:r>
      <w:r w:rsidR="00DE2ED8">
        <w:rPr>
          <w:color w:val="000000"/>
        </w:rPr>
        <w:instrText xml:space="preserve"> PAGEREF _Ref134945336 \h </w:instrText>
      </w:r>
      <w:r w:rsidR="00DE2ED8">
        <w:rPr>
          <w:color w:val="000000"/>
        </w:rPr>
      </w:r>
      <w:r w:rsidR="00DE2ED8">
        <w:rPr>
          <w:color w:val="000000"/>
        </w:rPr>
        <w:fldChar w:fldCharType="separate"/>
      </w:r>
      <w:r w:rsidR="0018117D">
        <w:rPr>
          <w:noProof/>
          <w:color w:val="000000"/>
        </w:rPr>
        <w:t>443</w:t>
      </w:r>
      <w:r w:rsidR="00DE2ED8">
        <w:rPr>
          <w:color w:val="000000"/>
        </w:rPr>
        <w:fldChar w:fldCharType="end"/>
      </w:r>
      <w:r w:rsidR="00DE2ED8">
        <w:rPr>
          <w:color w:val="000000"/>
        </w:rPr>
        <w:t xml:space="preserve">, </w:t>
      </w:r>
      <w:r>
        <w:rPr>
          <w:color w:val="000000"/>
        </w:rPr>
        <w:t xml:space="preserve">and a </w:t>
      </w:r>
      <w:r w:rsidRPr="0073653A">
        <w:rPr>
          <w:b/>
          <w:bCs/>
          <w:color w:val="000000"/>
        </w:rPr>
        <w:t>peak detection tool</w:t>
      </w:r>
      <w:r>
        <w:rPr>
          <w:color w:val="000000"/>
        </w:rPr>
        <w:t xml:space="preserve"> (page </w:t>
      </w:r>
      <w:r>
        <w:rPr>
          <w:color w:val="000000"/>
        </w:rPr>
        <w:fldChar w:fldCharType="begin"/>
      </w:r>
      <w:r>
        <w:rPr>
          <w:color w:val="000000"/>
        </w:rPr>
        <w:instrText xml:space="preserve"> PAGEREF _Ref133755180 \h </w:instrText>
      </w:r>
      <w:r>
        <w:rPr>
          <w:color w:val="000000"/>
        </w:rPr>
      </w:r>
      <w:r>
        <w:rPr>
          <w:color w:val="000000"/>
        </w:rPr>
        <w:fldChar w:fldCharType="separate"/>
      </w:r>
      <w:r w:rsidR="0018117D">
        <w:rPr>
          <w:noProof/>
          <w:color w:val="000000"/>
        </w:rPr>
        <w:t>254</w:t>
      </w:r>
      <w:r>
        <w:rPr>
          <w:color w:val="000000"/>
        </w:rPr>
        <w:fldChar w:fldCharType="end"/>
      </w:r>
      <w:r>
        <w:rPr>
          <w:color w:val="000000"/>
        </w:rPr>
        <w:t>)</w:t>
      </w:r>
      <w:r w:rsidR="00DE2ED8">
        <w:rPr>
          <w:color w:val="000000"/>
        </w:rPr>
        <w:t>, which has a particularly large number of numerical sliders and drop-down menus</w:t>
      </w:r>
      <w:r>
        <w:rPr>
          <w:color w:val="000000"/>
        </w:rPr>
        <w:t xml:space="preserve">. </w:t>
      </w:r>
    </w:p>
    <w:p w14:paraId="01B44C9A" w14:textId="0FA6350E" w:rsidR="00D80056" w:rsidRPr="000A343F" w:rsidRDefault="00D80056" w:rsidP="00D80056">
      <w:pPr>
        <w:pStyle w:val="Textbody"/>
        <w:widowControl/>
        <w:spacing w:after="115" w:line="276" w:lineRule="auto"/>
        <w:rPr>
          <w:color w:val="000000"/>
        </w:rPr>
      </w:pPr>
      <w:r>
        <w:rPr>
          <w:color w:val="000000"/>
        </w:rPr>
        <w:t>These Live scripts are surprisingly easy to create within the Matlab environment by modifying a conventional script</w:t>
      </w:r>
      <w:r w:rsidR="00DE2ED8">
        <w:rPr>
          <w:color w:val="000000"/>
        </w:rPr>
        <w:t>.</w:t>
      </w:r>
      <w:r>
        <w:rPr>
          <w:color w:val="000000"/>
        </w:rPr>
        <w:t xml:space="preserve"> </w:t>
      </w:r>
      <w:r w:rsidR="00973846">
        <w:rPr>
          <w:color w:val="000000"/>
        </w:rPr>
        <w:t xml:space="preserve">To convert an existing regular script to a Live Script, right-click the Editor tab of that function and select “Open … as Live Script”. </w:t>
      </w:r>
      <w:r>
        <w:rPr>
          <w:color w:val="000000"/>
        </w:rPr>
        <w:t xml:space="preserve">See page </w:t>
      </w:r>
      <w:r>
        <w:rPr>
          <w:color w:val="000000"/>
        </w:rPr>
        <w:fldChar w:fldCharType="begin"/>
      </w:r>
      <w:r>
        <w:rPr>
          <w:color w:val="000000"/>
        </w:rPr>
        <w:instrText xml:space="preserve"> PAGEREF _Ref132374558 \h </w:instrText>
      </w:r>
      <w:r>
        <w:rPr>
          <w:color w:val="000000"/>
        </w:rPr>
      </w:r>
      <w:r>
        <w:rPr>
          <w:color w:val="000000"/>
        </w:rPr>
        <w:fldChar w:fldCharType="separate"/>
      </w:r>
      <w:r w:rsidR="0018117D">
        <w:rPr>
          <w:noProof/>
          <w:color w:val="000000"/>
        </w:rPr>
        <w:t>371</w:t>
      </w:r>
      <w:r>
        <w:rPr>
          <w:color w:val="000000"/>
        </w:rPr>
        <w:fldChar w:fldCharType="end"/>
      </w:r>
      <w:r>
        <w:rPr>
          <w:color w:val="000000"/>
        </w:rPr>
        <w:t xml:space="preserve"> for more details about d</w:t>
      </w:r>
      <w:r w:rsidRPr="00F070BE">
        <w:rPr>
          <w:color w:val="000000"/>
        </w:rPr>
        <w:t>eveloping Matlab Live Scripts and Apps</w:t>
      </w:r>
      <w:r>
        <w:rPr>
          <w:color w:val="000000"/>
        </w:rPr>
        <w:t xml:space="preserve">. See page </w:t>
      </w:r>
      <w:r>
        <w:rPr>
          <w:color w:val="000000"/>
        </w:rPr>
        <w:fldChar w:fldCharType="begin"/>
      </w:r>
      <w:r>
        <w:rPr>
          <w:color w:val="000000"/>
        </w:rPr>
        <w:instrText xml:space="preserve"> PAGEREF _Ref172271060 \h </w:instrText>
      </w:r>
      <w:r>
        <w:rPr>
          <w:color w:val="000000"/>
        </w:rPr>
      </w:r>
      <w:r>
        <w:rPr>
          <w:color w:val="000000"/>
        </w:rPr>
        <w:fldChar w:fldCharType="separate"/>
      </w:r>
      <w:r w:rsidR="0018117D">
        <w:rPr>
          <w:noProof/>
          <w:color w:val="000000"/>
        </w:rPr>
        <w:t>373</w:t>
      </w:r>
      <w:r>
        <w:rPr>
          <w:color w:val="000000"/>
        </w:rPr>
        <w:fldChar w:fldCharType="end"/>
      </w:r>
      <w:r>
        <w:rPr>
          <w:color w:val="000000"/>
        </w:rPr>
        <w:t xml:space="preserve"> for a table listing of Live Script tools and their corresponding keypress-driven functions</w:t>
      </w:r>
      <w:r w:rsidR="00CD59A6">
        <w:rPr>
          <w:color w:val="000000"/>
        </w:rPr>
        <w:t>.</w:t>
      </w:r>
      <w:r>
        <w:br w:type="page"/>
      </w:r>
    </w:p>
    <w:p w14:paraId="7CEB5EEC" w14:textId="77777777" w:rsidR="00D80056" w:rsidRPr="008E487E" w:rsidRDefault="00D80056" w:rsidP="00D80056">
      <w:pPr>
        <w:pStyle w:val="Heading2"/>
      </w:pPr>
      <w:hyperlink r:id="rId300" w:history="1">
        <w:bookmarkStart w:id="99" w:name="_Toc528398205"/>
        <w:bookmarkStart w:id="100" w:name="_Toc228000330"/>
        <w:r>
          <w:t>U</w:t>
        </w:r>
        <w:r w:rsidRPr="00B749DA">
          <w:t>ser-defined functions</w:t>
        </w:r>
      </w:hyperlink>
      <w:r w:rsidRPr="00B749DA">
        <w:rPr>
          <w:color w:val="000000"/>
        </w:rPr>
        <w:t xml:space="preserve"> related to signals and </w:t>
      </w:r>
      <w:bookmarkEnd w:id="99"/>
      <w:r w:rsidRPr="00B749DA">
        <w:rPr>
          <w:color w:val="000000"/>
        </w:rPr>
        <w:t>noise.</w:t>
      </w:r>
      <w:bookmarkEnd w:id="100"/>
    </w:p>
    <w:p w14:paraId="6CA57FAA" w14:textId="64A44698" w:rsidR="00D80056" w:rsidRDefault="00D80056" w:rsidP="00D80056">
      <w:pPr>
        <w:pStyle w:val="Textbody"/>
        <w:widowControl/>
        <w:spacing w:after="115" w:line="276" w:lineRule="auto"/>
        <w:rPr>
          <w:color w:val="000000"/>
        </w:rPr>
      </w:pPr>
      <w:r>
        <w:rPr>
          <w:color w:val="000000"/>
        </w:rPr>
        <w:t>Here are s</w:t>
      </w:r>
      <w:r w:rsidRPr="00CC4E9D">
        <w:rPr>
          <w:color w:val="000000"/>
        </w:rPr>
        <w:t>ome examples</w:t>
      </w:r>
      <w:r w:rsidRPr="00B749DA">
        <w:rPr>
          <w:color w:val="000000"/>
        </w:rPr>
        <w:t xml:space="preserve"> of </w:t>
      </w:r>
      <w:hyperlink r:id="rId301" w:history="1">
        <w:r w:rsidRPr="00B749DA">
          <w:t>user-defined functions</w:t>
        </w:r>
      </w:hyperlink>
      <w:r w:rsidRPr="00B749DA">
        <w:rPr>
          <w:color w:val="000000"/>
        </w:rPr>
        <w:t xml:space="preserve"> </w:t>
      </w:r>
      <w:r>
        <w:rPr>
          <w:color w:val="000000"/>
        </w:rPr>
        <w:t>that I have created for my</w:t>
      </w:r>
      <w:r w:rsidRPr="00B749DA">
        <w:rPr>
          <w:color w:val="000000"/>
        </w:rPr>
        <w:t xml:space="preserve"> signal </w:t>
      </w:r>
      <w:r>
        <w:rPr>
          <w:color w:val="000000"/>
        </w:rPr>
        <w:t>processing toolkit. These are not built-in functions</w:t>
      </w:r>
      <w:r w:rsidR="001C600F">
        <w:rPr>
          <w:color w:val="000000"/>
        </w:rPr>
        <w:t>. Y</w:t>
      </w:r>
      <w:r>
        <w:rPr>
          <w:color w:val="000000"/>
        </w:rPr>
        <w:t>ou must download them and put them in the Matlab path to use them.</w:t>
      </w:r>
    </w:p>
    <w:p w14:paraId="241F9E50" w14:textId="61659C5E" w:rsidR="00D80056" w:rsidRDefault="00D80056" w:rsidP="00D80056">
      <w:pPr>
        <w:pStyle w:val="Textbody"/>
        <w:widowControl/>
        <w:spacing w:after="115" w:line="276" w:lineRule="auto"/>
        <w:ind w:left="709"/>
        <w:rPr>
          <w:color w:val="000000"/>
        </w:rPr>
      </w:pPr>
      <w:r w:rsidRPr="00283749">
        <w:rPr>
          <w:b/>
        </w:rPr>
        <w:t>Data plotting</w:t>
      </w:r>
      <w:r w:rsidRPr="00D763A2">
        <w:t>:</w:t>
      </w:r>
      <w:r>
        <w:rPr>
          <w:u w:val="single"/>
        </w:rPr>
        <w:t xml:space="preserve"> </w:t>
      </w:r>
      <w:hyperlink r:id="rId302" w:history="1">
        <w:r w:rsidRPr="00AF32DF">
          <w:rPr>
            <w:u w:val="single"/>
          </w:rPr>
          <w:t>plotit.m</w:t>
        </w:r>
      </w:hyperlink>
      <w:r w:rsidRPr="00B749DA">
        <w:rPr>
          <w:color w:val="000000"/>
        </w:rPr>
        <w:t>, an easy-to-use function for plotting and fitting x,y data in ma</w:t>
      </w:r>
      <w:r>
        <w:rPr>
          <w:color w:val="000000"/>
        </w:rPr>
        <w:t xml:space="preserve">trices or in separate </w:t>
      </w:r>
      <w:r w:rsidRPr="00D763A2">
        <w:t>vectors</w:t>
      </w:r>
      <w:r>
        <w:t xml:space="preserve">. For handling </w:t>
      </w:r>
      <w:r w:rsidRPr="004A0110">
        <w:rPr>
          <w:i/>
          <w:iCs/>
        </w:rPr>
        <w:t>very large</w:t>
      </w:r>
      <w:r>
        <w:t xml:space="preserve"> signals more easily, </w:t>
      </w:r>
      <w:hyperlink r:id="rId303" w:history="1">
        <w:proofErr w:type="spellStart"/>
        <w:r w:rsidRPr="0066227A">
          <w:rPr>
            <w:rStyle w:val="Hyperlink"/>
            <w:color w:val="auto"/>
          </w:rPr>
          <w:t>plotxrange.m</w:t>
        </w:r>
        <w:proofErr w:type="spellEnd"/>
      </w:hyperlink>
      <w:r w:rsidRPr="00D763A2">
        <w:t xml:space="preserve"> </w:t>
      </w:r>
      <w:r w:rsidRPr="008C6709">
        <w:rPr>
          <w:b/>
          <w:bCs/>
        </w:rPr>
        <w:t>(</w:t>
      </w:r>
      <w:r w:rsidRPr="008C6709">
        <w:rPr>
          <w:rFonts w:ascii="Courier New" w:hAnsi="Courier New" w:cs="Courier New"/>
          <w:b/>
          <w:bCs/>
          <w:sz w:val="22"/>
        </w:rPr>
        <w:t>[</w:t>
      </w:r>
      <w:proofErr w:type="spellStart"/>
      <w:r w:rsidRPr="008C6709">
        <w:rPr>
          <w:rFonts w:ascii="Courier New" w:hAnsi="Courier New" w:cs="Courier New"/>
          <w:b/>
          <w:bCs/>
          <w:sz w:val="22"/>
        </w:rPr>
        <w:t>xx,yy,irange</w:t>
      </w:r>
      <w:proofErr w:type="spellEnd"/>
      <w:r w:rsidRPr="008C6709">
        <w:rPr>
          <w:rFonts w:ascii="Courier New" w:hAnsi="Courier New" w:cs="Courier New"/>
          <w:b/>
          <w:bCs/>
          <w:sz w:val="22"/>
        </w:rPr>
        <w:t xml:space="preserve">] = </w:t>
      </w:r>
      <w:proofErr w:type="spellStart"/>
      <w:r w:rsidRPr="008C6709">
        <w:rPr>
          <w:rFonts w:ascii="Courier New" w:hAnsi="Courier New" w:cs="Courier New"/>
          <w:b/>
          <w:bCs/>
          <w:sz w:val="22"/>
        </w:rPr>
        <w:t>plotxrange</w:t>
      </w:r>
      <w:proofErr w:type="spellEnd"/>
      <w:r w:rsidRPr="008C6709">
        <w:rPr>
          <w:rFonts w:ascii="Courier New" w:hAnsi="Courier New" w:cs="Courier New"/>
          <w:b/>
          <w:bCs/>
          <w:sz w:val="22"/>
        </w:rPr>
        <w:t>(x,y,x1,x2</w:t>
      </w:r>
      <w:r w:rsidRPr="008C6709">
        <w:rPr>
          <w:b/>
          <w:bCs/>
        </w:rPr>
        <w:t>)</w:t>
      </w:r>
      <w:r>
        <w:t xml:space="preserve">) </w:t>
      </w:r>
      <w:r w:rsidRPr="00D763A2">
        <w:t>extracts and plots values of vectors x,y only for x values between specified values of x</w:t>
      </w:r>
      <w:r w:rsidR="001C600F">
        <w:t>.</w:t>
      </w:r>
      <w:r w:rsidRPr="00D763A2">
        <w:t xml:space="preserve"> </w:t>
      </w:r>
      <w:proofErr w:type="spellStart"/>
      <w:r w:rsidR="001C600F">
        <w:t>S</w:t>
      </w:r>
      <w:hyperlink r:id="rId304" w:history="1">
        <w:r w:rsidRPr="00D763A2">
          <w:rPr>
            <w:rStyle w:val="Hyperlink"/>
            <w:color w:val="auto"/>
          </w:rPr>
          <w:t>egplot.m</w:t>
        </w:r>
        <w:proofErr w:type="spellEnd"/>
      </w:hyperlink>
      <w:r w:rsidRPr="00D763A2">
        <w:t xml:space="preserve"> </w:t>
      </w:r>
      <w:r w:rsidRPr="008C6709">
        <w:rPr>
          <w:b/>
          <w:bCs/>
        </w:rPr>
        <w:t>(</w:t>
      </w:r>
      <w:r w:rsidRPr="008C6709">
        <w:rPr>
          <w:rFonts w:ascii="Courier New" w:hAnsi="Courier New" w:cs="Courier New"/>
          <w:b/>
          <w:bCs/>
          <w:sz w:val="22"/>
        </w:rPr>
        <w:t>[</w:t>
      </w:r>
      <w:proofErr w:type="spellStart"/>
      <w:r w:rsidRPr="008C6709">
        <w:rPr>
          <w:rFonts w:ascii="Courier New" w:hAnsi="Courier New" w:cs="Courier New"/>
          <w:b/>
          <w:bCs/>
          <w:sz w:val="22"/>
        </w:rPr>
        <w:t>s,xx,yy</w:t>
      </w:r>
      <w:proofErr w:type="spellEnd"/>
      <w:r w:rsidRPr="008C6709">
        <w:rPr>
          <w:rFonts w:ascii="Courier New" w:hAnsi="Courier New" w:cs="Courier New"/>
          <w:b/>
          <w:bCs/>
          <w:sz w:val="22"/>
        </w:rPr>
        <w:t xml:space="preserve">] = </w:t>
      </w:r>
      <w:proofErr w:type="spellStart"/>
      <w:r w:rsidRPr="008C6709">
        <w:rPr>
          <w:rFonts w:ascii="Courier New" w:hAnsi="Courier New" w:cs="Courier New"/>
          <w:b/>
          <w:bCs/>
          <w:sz w:val="22"/>
        </w:rPr>
        <w:t>segplot</w:t>
      </w:r>
      <w:proofErr w:type="spellEnd"/>
      <w:r w:rsidRPr="008C6709">
        <w:rPr>
          <w:rFonts w:ascii="Courier New" w:hAnsi="Courier New" w:cs="Courier New"/>
          <w:b/>
          <w:bCs/>
          <w:sz w:val="22"/>
        </w:rPr>
        <w:t>(</w:t>
      </w:r>
      <w:proofErr w:type="spellStart"/>
      <w:r w:rsidRPr="008C6709">
        <w:rPr>
          <w:rFonts w:ascii="Courier New" w:hAnsi="Courier New" w:cs="Courier New"/>
          <w:b/>
          <w:bCs/>
          <w:sz w:val="22"/>
        </w:rPr>
        <w:t>x,y,NumSegs,seg</w:t>
      </w:r>
      <w:proofErr w:type="spellEnd"/>
      <w:r w:rsidRPr="008C6709">
        <w:rPr>
          <w:b/>
          <w:bCs/>
        </w:rPr>
        <w:t>)</w:t>
      </w:r>
      <w:r>
        <w:t xml:space="preserve">) </w:t>
      </w:r>
      <w:r w:rsidRPr="00D763A2">
        <w:t xml:space="preserve">divides </w:t>
      </w:r>
      <w:r>
        <w:rPr>
          <w:color w:val="000000"/>
        </w:rPr>
        <w:t>signals into</w:t>
      </w:r>
      <w:r w:rsidRPr="00D763A2">
        <w:rPr>
          <w:color w:val="000000"/>
        </w:rPr>
        <w:t xml:space="preserve"> "</w:t>
      </w:r>
      <w:proofErr w:type="spellStart"/>
      <w:r w:rsidRPr="00D763A2">
        <w:rPr>
          <w:color w:val="000000"/>
        </w:rPr>
        <w:t>Num</w:t>
      </w:r>
      <w:r>
        <w:rPr>
          <w:color w:val="000000"/>
        </w:rPr>
        <w:t>Segs</w:t>
      </w:r>
      <w:proofErr w:type="spellEnd"/>
      <w:r>
        <w:rPr>
          <w:color w:val="000000"/>
        </w:rPr>
        <w:t xml:space="preserve">" equal-length segments and plots </w:t>
      </w:r>
      <w:r w:rsidRPr="00D763A2">
        <w:rPr>
          <w:color w:val="000000"/>
        </w:rPr>
        <w:t>segments marked by vertical lines, each</w:t>
      </w:r>
      <w:r>
        <w:rPr>
          <w:color w:val="000000"/>
        </w:rPr>
        <w:t xml:space="preserve"> </w:t>
      </w:r>
      <w:r w:rsidRPr="00D763A2">
        <w:rPr>
          <w:color w:val="000000"/>
        </w:rPr>
        <w:t>labeled with a sma</w:t>
      </w:r>
      <w:r>
        <w:rPr>
          <w:color w:val="000000"/>
        </w:rPr>
        <w:t>ll segment number at the bottom, and returns a vector 's' of segment indexes</w:t>
      </w:r>
      <w:r w:rsidRPr="007137DB">
        <w:rPr>
          <w:color w:val="000000"/>
        </w:rPr>
        <w:t xml:space="preserve"> and the subset </w:t>
      </w:r>
      <w:proofErr w:type="spellStart"/>
      <w:r>
        <w:rPr>
          <w:color w:val="000000"/>
        </w:rPr>
        <w:t>xx,yy</w:t>
      </w:r>
      <w:proofErr w:type="spellEnd"/>
      <w:r>
        <w:rPr>
          <w:color w:val="000000"/>
        </w:rPr>
        <w:t xml:space="preserve">, of values in the segment </w:t>
      </w:r>
      <w:r w:rsidRPr="007137DB">
        <w:rPr>
          <w:color w:val="000000"/>
        </w:rPr>
        <w:t>number 'seg'</w:t>
      </w:r>
      <w:r>
        <w:rPr>
          <w:color w:val="000000"/>
        </w:rPr>
        <w:t>.</w:t>
      </w:r>
    </w:p>
    <w:p w14:paraId="6C0918C9" w14:textId="4449C86F" w:rsidR="00D80056" w:rsidRDefault="00D80056" w:rsidP="00D80056">
      <w:pPr>
        <w:pStyle w:val="Textbody"/>
        <w:widowControl/>
        <w:spacing w:after="115" w:line="276" w:lineRule="auto"/>
        <w:ind w:left="709"/>
        <w:rPr>
          <w:color w:val="000000"/>
        </w:rPr>
      </w:pPr>
      <w:r w:rsidRPr="00283749">
        <w:rPr>
          <w:b/>
          <w:color w:val="000000"/>
        </w:rPr>
        <w:t>Peak shapes</w:t>
      </w:r>
      <w:r>
        <w:rPr>
          <w:color w:val="000000"/>
        </w:rPr>
        <w:t xml:space="preserve">. </w:t>
      </w:r>
      <w:r w:rsidR="00F01C16">
        <w:rPr>
          <w:color w:val="000000"/>
        </w:rPr>
        <w:t xml:space="preserve">The code examples in this book often use Gaussian peaks, but you can exchange that for any other shape. </w:t>
      </w:r>
      <w:r>
        <w:rPr>
          <w:color w:val="000000"/>
        </w:rPr>
        <w:t>Here are links to several Matlab f</w:t>
      </w:r>
      <w:r w:rsidRPr="00B749DA">
        <w:rPr>
          <w:color w:val="000000"/>
        </w:rPr>
        <w:t xml:space="preserve">unctions for peak shapes commonly encountered in </w:t>
      </w:r>
      <w:r w:rsidR="00F01C16">
        <w:rPr>
          <w:color w:val="000000"/>
        </w:rPr>
        <w:t xml:space="preserve">science: </w:t>
      </w:r>
      <w:hyperlink r:id="rId305" w:history="1">
        <w:r w:rsidRPr="00AF32DF">
          <w:rPr>
            <w:u w:val="single"/>
          </w:rPr>
          <w:t>Gaussian</w:t>
        </w:r>
      </w:hyperlink>
      <w:r w:rsidRPr="00B749DA">
        <w:rPr>
          <w:color w:val="000000"/>
        </w:rPr>
        <w:t xml:space="preserve">, </w:t>
      </w:r>
      <w:hyperlink r:id="rId306" w:history="1">
        <w:r w:rsidRPr="00AF32DF">
          <w:rPr>
            <w:u w:val="single"/>
          </w:rPr>
          <w:t>Lorentzian</w:t>
        </w:r>
      </w:hyperlink>
      <w:r w:rsidRPr="00B749DA">
        <w:rPr>
          <w:color w:val="000000"/>
        </w:rPr>
        <w:t xml:space="preserve">, </w:t>
      </w:r>
      <w:hyperlink r:id="rId307" w:history="1">
        <w:r w:rsidRPr="00AF32DF">
          <w:rPr>
            <w:u w:val="single"/>
          </w:rPr>
          <w:t>lognormal</w:t>
        </w:r>
      </w:hyperlink>
      <w:r w:rsidRPr="00B749DA">
        <w:rPr>
          <w:color w:val="000000"/>
        </w:rPr>
        <w:t xml:space="preserve">, </w:t>
      </w:r>
      <w:hyperlink r:id="rId308" w:history="1">
        <w:r w:rsidRPr="00AF32DF">
          <w:rPr>
            <w:u w:val="single"/>
          </w:rPr>
          <w:t>Pearson 5</w:t>
        </w:r>
      </w:hyperlink>
      <w:r w:rsidRPr="00B749DA">
        <w:rPr>
          <w:color w:val="000000"/>
        </w:rPr>
        <w:t xml:space="preserve">, </w:t>
      </w:r>
      <w:hyperlink r:id="rId309" w:history="1">
        <w:r w:rsidRPr="00AF32DF">
          <w:rPr>
            <w:u w:val="single"/>
          </w:rPr>
          <w:t>exponentially-broadened Gaussian</w:t>
        </w:r>
      </w:hyperlink>
      <w:r w:rsidRPr="00B749DA">
        <w:rPr>
          <w:color w:val="000000"/>
        </w:rPr>
        <w:t xml:space="preserve">, </w:t>
      </w:r>
      <w:hyperlink r:id="rId310" w:history="1">
        <w:r w:rsidRPr="00AF32DF">
          <w:rPr>
            <w:u w:val="single"/>
          </w:rPr>
          <w:t>exponentially-broadened Lorentzian</w:t>
        </w:r>
      </w:hyperlink>
      <w:r w:rsidRPr="00B749DA">
        <w:rPr>
          <w:color w:val="000000"/>
        </w:rPr>
        <w:t xml:space="preserve">, </w:t>
      </w:r>
      <w:hyperlink r:id="rId311" w:history="1">
        <w:r w:rsidRPr="00AF32DF">
          <w:rPr>
            <w:u w:val="single"/>
          </w:rPr>
          <w:t>exponential pulse</w:t>
        </w:r>
      </w:hyperlink>
      <w:r w:rsidRPr="00B749DA">
        <w:rPr>
          <w:color w:val="000000"/>
        </w:rPr>
        <w:t xml:space="preserve">, </w:t>
      </w:r>
      <w:hyperlink r:id="rId312" w:history="1">
        <w:r w:rsidRPr="006E61E7">
          <w:rPr>
            <w:rStyle w:val="Hyperlink"/>
          </w:rPr>
          <w:t>sech2</w:t>
        </w:r>
      </w:hyperlink>
      <w:r>
        <w:rPr>
          <w:color w:val="000000"/>
        </w:rPr>
        <w:t xml:space="preserve">, </w:t>
      </w:r>
      <w:hyperlink r:id="rId313" w:history="1">
        <w:r w:rsidRPr="00AF32DF">
          <w:rPr>
            <w:u w:val="single"/>
          </w:rPr>
          <w:t>sigmoid</w:t>
        </w:r>
      </w:hyperlink>
      <w:r w:rsidRPr="00B749DA">
        <w:rPr>
          <w:color w:val="000000"/>
        </w:rPr>
        <w:t xml:space="preserve">, </w:t>
      </w:r>
      <w:hyperlink r:id="rId314" w:history="1">
        <w:r w:rsidRPr="00AF32DF">
          <w:rPr>
            <w:u w:val="single"/>
          </w:rPr>
          <w:t>Gaussian/Lorentzian blend</w:t>
        </w:r>
      </w:hyperlink>
      <w:r w:rsidRPr="00B749DA">
        <w:rPr>
          <w:color w:val="000000"/>
        </w:rPr>
        <w:t xml:space="preserve">, </w:t>
      </w:r>
      <w:hyperlink r:id="rId315" w:history="1">
        <w:r w:rsidRPr="00AF32DF">
          <w:rPr>
            <w:u w:val="single"/>
          </w:rPr>
          <w:t>bifurcated Gaussian</w:t>
        </w:r>
      </w:hyperlink>
      <w:r w:rsidRPr="00B749DA">
        <w:rPr>
          <w:color w:val="000000"/>
        </w:rPr>
        <w:t>,</w:t>
      </w:r>
      <w:r w:rsidRPr="00F2661E">
        <w:t xml:space="preserve"> </w:t>
      </w:r>
      <w:hyperlink r:id="rId316" w:history="1">
        <w:r w:rsidRPr="00AF32DF">
          <w:rPr>
            <w:u w:val="single"/>
          </w:rPr>
          <w:t>bifurcated Lorentzian</w:t>
        </w:r>
      </w:hyperlink>
      <w:r w:rsidRPr="00B749DA">
        <w:rPr>
          <w:color w:val="000000"/>
        </w:rPr>
        <w:t xml:space="preserve">), </w:t>
      </w:r>
      <w:hyperlink r:id="rId317" w:history="1">
        <w:r w:rsidRPr="00AF32DF">
          <w:rPr>
            <w:u w:val="single"/>
          </w:rPr>
          <w:t>Voigt profile</w:t>
        </w:r>
      </w:hyperlink>
      <w:r w:rsidRPr="00B749DA">
        <w:rPr>
          <w:color w:val="000000"/>
        </w:rPr>
        <w:t xml:space="preserve">, </w:t>
      </w:r>
      <w:hyperlink r:id="rId318" w:history="1">
        <w:r w:rsidRPr="00AF32DF">
          <w:rPr>
            <w:u w:val="single"/>
          </w:rPr>
          <w:t>triangular</w:t>
        </w:r>
      </w:hyperlink>
      <w:r>
        <w:rPr>
          <w:color w:val="000000"/>
        </w:rPr>
        <w:t xml:space="preserve">. See page </w:t>
      </w:r>
      <w:r>
        <w:rPr>
          <w:color w:val="000000"/>
        </w:rPr>
        <w:fldChar w:fldCharType="begin"/>
      </w:r>
      <w:r>
        <w:rPr>
          <w:color w:val="000000"/>
        </w:rPr>
        <w:instrText xml:space="preserve"> PAGEREF _Ref17526313 \h </w:instrText>
      </w:r>
      <w:r>
        <w:rPr>
          <w:color w:val="000000"/>
        </w:rPr>
      </w:r>
      <w:r>
        <w:rPr>
          <w:color w:val="000000"/>
        </w:rPr>
        <w:fldChar w:fldCharType="separate"/>
      </w:r>
      <w:r w:rsidR="0018117D">
        <w:rPr>
          <w:noProof/>
          <w:color w:val="000000"/>
        </w:rPr>
        <w:t>482</w:t>
      </w:r>
      <w:r>
        <w:rPr>
          <w:color w:val="000000"/>
        </w:rPr>
        <w:fldChar w:fldCharType="end"/>
      </w:r>
      <w:r>
        <w:rPr>
          <w:color w:val="000000"/>
        </w:rPr>
        <w:t xml:space="preserve"> and </w:t>
      </w:r>
      <w:r w:rsidR="00F01C16">
        <w:rPr>
          <w:color w:val="000000"/>
        </w:rPr>
        <w:t xml:space="preserve">the </w:t>
      </w:r>
      <w:r>
        <w:rPr>
          <w:color w:val="000000"/>
        </w:rPr>
        <w:t xml:space="preserve">following for a more complete list. The self-contained script </w:t>
      </w:r>
      <w:hyperlink r:id="rId319" w:history="1">
        <w:r w:rsidRPr="00E12476">
          <w:rPr>
            <w:rStyle w:val="Hyperlink"/>
          </w:rPr>
          <w:t>Sech2ShapeComparison.m</w:t>
        </w:r>
      </w:hyperlink>
      <w:r>
        <w:rPr>
          <w:color w:val="000000"/>
        </w:rPr>
        <w:t xml:space="preserve"> compares </w:t>
      </w:r>
      <w:r w:rsidRPr="00A7230C">
        <w:rPr>
          <w:color w:val="000000"/>
        </w:rPr>
        <w:t>Gaussian, Lorentzian, and sech2 pulse shapes, showing the sech2 pulse in intermediate between Gaussian and Lorentzian</w:t>
      </w:r>
      <w:r>
        <w:rPr>
          <w:color w:val="000000"/>
        </w:rPr>
        <w:t xml:space="preserve"> (</w:t>
      </w:r>
      <w:hyperlink r:id="rId320" w:history="1">
        <w:r w:rsidRPr="00E12476">
          <w:rPr>
            <w:rStyle w:val="Hyperlink"/>
          </w:rPr>
          <w:t>graphic</w:t>
        </w:r>
      </w:hyperlink>
      <w:r>
        <w:rPr>
          <w:color w:val="000000"/>
        </w:rPr>
        <w:t>)</w:t>
      </w:r>
      <w:r w:rsidRPr="00A7230C">
        <w:rPr>
          <w:color w:val="000000"/>
        </w:rPr>
        <w:t>.</w:t>
      </w:r>
    </w:p>
    <w:p w14:paraId="3408B9ED" w14:textId="77777777" w:rsidR="00D80056" w:rsidRDefault="00D80056" w:rsidP="00D80056">
      <w:pPr>
        <w:pStyle w:val="Textbody"/>
        <w:widowControl/>
        <w:spacing w:after="115" w:line="276" w:lineRule="auto"/>
        <w:ind w:left="709"/>
        <w:rPr>
          <w:color w:val="000000"/>
        </w:rPr>
      </w:pPr>
      <w:hyperlink r:id="rId321" w:history="1">
        <w:r w:rsidRPr="00C0764D">
          <w:rPr>
            <w:u w:val="single"/>
          </w:rPr>
          <w:t>peakfunction.m</w:t>
        </w:r>
      </w:hyperlink>
      <w:r w:rsidRPr="00B749DA">
        <w:rPr>
          <w:color w:val="000000"/>
        </w:rPr>
        <w:t xml:space="preserve">, a function that generates any of those peak types specified by number. </w:t>
      </w:r>
    </w:p>
    <w:p w14:paraId="4DD189F2" w14:textId="24AA46B7" w:rsidR="00D80056" w:rsidRDefault="00D80056" w:rsidP="00D80056">
      <w:pPr>
        <w:pStyle w:val="Textbody"/>
        <w:widowControl/>
        <w:spacing w:after="115" w:line="276" w:lineRule="auto"/>
        <w:ind w:left="709"/>
        <w:rPr>
          <w:color w:val="000000"/>
        </w:rPr>
      </w:pPr>
      <w:hyperlink r:id="rId322" w:history="1">
        <w:r w:rsidRPr="00C0764D">
          <w:rPr>
            <w:u w:val="single"/>
          </w:rPr>
          <w:t>ShapeDemo</w:t>
        </w:r>
      </w:hyperlink>
      <w:r w:rsidRPr="00B749DA">
        <w:rPr>
          <w:color w:val="000000"/>
        </w:rPr>
        <w:t xml:space="preserve"> demonstrates the 1</w:t>
      </w:r>
      <w:r>
        <w:rPr>
          <w:color w:val="000000"/>
        </w:rPr>
        <w:t>6</w:t>
      </w:r>
      <w:r w:rsidRPr="00B749DA">
        <w:rPr>
          <w:color w:val="000000"/>
        </w:rPr>
        <w:t xml:space="preserve"> basic peak shapes </w:t>
      </w:r>
      <w:hyperlink r:id="rId323" w:history="1">
        <w:r w:rsidRPr="00B749DA">
          <w:t>graphically</w:t>
        </w:r>
      </w:hyperlink>
      <w:r w:rsidRPr="00B749DA">
        <w:rPr>
          <w:color w:val="000000"/>
        </w:rPr>
        <w:t xml:space="preserve">, showing the variable-shape peaks as multiple lines. </w:t>
      </w:r>
      <w:r>
        <w:rPr>
          <w:color w:val="000000"/>
        </w:rPr>
        <w:t xml:space="preserve">(Graphic on </w:t>
      </w:r>
      <w:r w:rsidRPr="00675F30">
        <w:t xml:space="preserve">page </w:t>
      </w:r>
      <w:r>
        <w:fldChar w:fldCharType="begin"/>
      </w:r>
      <w:r>
        <w:instrText xml:space="preserve"> PAGEREF PeakShapeGraphic \h </w:instrText>
      </w:r>
      <w:r>
        <w:fldChar w:fldCharType="separate"/>
      </w:r>
      <w:r w:rsidR="0018117D">
        <w:rPr>
          <w:noProof/>
        </w:rPr>
        <w:t>427</w:t>
      </w:r>
      <w:r>
        <w:fldChar w:fldCharType="end"/>
      </w:r>
      <w:r>
        <w:rPr>
          <w:color w:val="000000"/>
        </w:rPr>
        <w:t>)</w:t>
      </w:r>
    </w:p>
    <w:p w14:paraId="7AA5E260" w14:textId="77777777" w:rsidR="00D80056" w:rsidRDefault="00D80056" w:rsidP="00D80056">
      <w:pPr>
        <w:pStyle w:val="Textbody"/>
        <w:widowControl/>
        <w:spacing w:after="115" w:line="276" w:lineRule="auto"/>
        <w:ind w:left="709"/>
        <w:rPr>
          <w:color w:val="000000"/>
        </w:rPr>
      </w:pPr>
      <w:r w:rsidRPr="00283749">
        <w:rPr>
          <w:b/>
          <w:color w:val="000000"/>
        </w:rPr>
        <w:t>Noise generators</w:t>
      </w:r>
      <w:r>
        <w:rPr>
          <w:color w:val="000000"/>
        </w:rPr>
        <w:t xml:space="preserve">. </w:t>
      </w:r>
      <w:r w:rsidRPr="00B749DA">
        <w:rPr>
          <w:color w:val="000000"/>
        </w:rPr>
        <w:t xml:space="preserve">There are </w:t>
      </w:r>
      <w:r>
        <w:rPr>
          <w:color w:val="000000"/>
        </w:rPr>
        <w:t xml:space="preserve">several </w:t>
      </w:r>
      <w:r w:rsidRPr="00B749DA">
        <w:rPr>
          <w:color w:val="000000"/>
        </w:rPr>
        <w:t xml:space="preserve">functions for </w:t>
      </w:r>
      <w:r>
        <w:rPr>
          <w:color w:val="000000"/>
        </w:rPr>
        <w:t xml:space="preserve">simulating </w:t>
      </w:r>
      <w:r w:rsidRPr="00B749DA">
        <w:rPr>
          <w:color w:val="000000"/>
        </w:rPr>
        <w:t>different types of random noise (</w:t>
      </w:r>
      <w:hyperlink r:id="rId324" w:history="1">
        <w:r w:rsidRPr="00AF32DF">
          <w:rPr>
            <w:u w:val="single"/>
          </w:rPr>
          <w:t>white noise</w:t>
        </w:r>
      </w:hyperlink>
      <w:r w:rsidRPr="00B749DA">
        <w:rPr>
          <w:color w:val="000000"/>
        </w:rPr>
        <w:t xml:space="preserve">, </w:t>
      </w:r>
      <w:hyperlink r:id="rId325" w:history="1">
        <w:r w:rsidRPr="00AF32DF">
          <w:rPr>
            <w:u w:val="single"/>
          </w:rPr>
          <w:t>pink noise</w:t>
        </w:r>
      </w:hyperlink>
      <w:r w:rsidRPr="00B749DA">
        <w:rPr>
          <w:color w:val="000000"/>
        </w:rPr>
        <w:t xml:space="preserve">, </w:t>
      </w:r>
      <w:hyperlink r:id="rId326" w:history="1">
        <w:r w:rsidRPr="00AF32DF">
          <w:rPr>
            <w:u w:val="single"/>
          </w:rPr>
          <w:t>blue noise</w:t>
        </w:r>
      </w:hyperlink>
      <w:r w:rsidRPr="00B749DA">
        <w:rPr>
          <w:color w:val="000000"/>
        </w:rPr>
        <w:t xml:space="preserve">, </w:t>
      </w:r>
      <w:hyperlink r:id="rId327" w:history="1">
        <w:r w:rsidRPr="00AF32DF">
          <w:rPr>
            <w:u w:val="single"/>
          </w:rPr>
          <w:t>proportional noise</w:t>
        </w:r>
      </w:hyperlink>
      <w:r w:rsidRPr="00B749DA">
        <w:rPr>
          <w:color w:val="000000"/>
        </w:rPr>
        <w:t xml:space="preserve">, and </w:t>
      </w:r>
      <w:hyperlink r:id="rId328" w:history="1">
        <w:r w:rsidRPr="00AF32DF">
          <w:rPr>
            <w:u w:val="single"/>
          </w:rPr>
          <w:t>square root noise</w:t>
        </w:r>
      </w:hyperlink>
      <w:r>
        <w:rPr>
          <w:color w:val="000000"/>
        </w:rPr>
        <w:t>).</w:t>
      </w:r>
    </w:p>
    <w:p w14:paraId="48EA786E" w14:textId="77777777" w:rsidR="00D80056" w:rsidRDefault="00D80056" w:rsidP="00D80056">
      <w:pPr>
        <w:pStyle w:val="Textbody"/>
        <w:widowControl/>
        <w:spacing w:after="115" w:line="276" w:lineRule="auto"/>
        <w:ind w:left="709"/>
        <w:rPr>
          <w:color w:val="000000"/>
        </w:rPr>
      </w:pPr>
      <w:r>
        <w:rPr>
          <w:b/>
          <w:color w:val="000000"/>
        </w:rPr>
        <w:t>Miscellaneous Matlab functions:</w:t>
      </w:r>
    </w:p>
    <w:p w14:paraId="661B0207" w14:textId="18D83679" w:rsidR="00D80056" w:rsidRDefault="00D80056" w:rsidP="00D80056">
      <w:pPr>
        <w:pStyle w:val="Textbody"/>
        <w:widowControl/>
        <w:spacing w:after="115" w:line="276" w:lineRule="auto"/>
        <w:ind w:left="709"/>
        <w:rPr>
          <w:color w:val="000000"/>
        </w:rPr>
      </w:pPr>
      <w:hyperlink r:id="rId329" w:history="1">
        <w:r w:rsidRPr="00AF32DF">
          <w:rPr>
            <w:u w:val="single"/>
          </w:rPr>
          <w:t>stdev.m</w:t>
        </w:r>
      </w:hyperlink>
      <w:r w:rsidRPr="00B749DA">
        <w:rPr>
          <w:color w:val="000000"/>
        </w:rPr>
        <w:t xml:space="preserve">, </w:t>
      </w:r>
      <w:r w:rsidR="001C600F">
        <w:rPr>
          <w:color w:val="000000"/>
        </w:rPr>
        <w:t>computes the</w:t>
      </w:r>
      <w:r w:rsidRPr="00B749DA">
        <w:rPr>
          <w:color w:val="000000"/>
        </w:rPr>
        <w:t xml:space="preserve"> standard deviation </w:t>
      </w:r>
      <w:r w:rsidR="001C600F">
        <w:rPr>
          <w:color w:val="000000"/>
        </w:rPr>
        <w:t xml:space="preserve">and </w:t>
      </w:r>
      <w:hyperlink r:id="rId330" w:history="1">
        <w:r w:rsidRPr="00AF32DF">
          <w:rPr>
            <w:u w:val="single"/>
          </w:rPr>
          <w:t>rsd.m</w:t>
        </w:r>
      </w:hyperlink>
      <w:r w:rsidRPr="00B749DA">
        <w:rPr>
          <w:color w:val="000000"/>
        </w:rPr>
        <w:t xml:space="preserve"> the </w:t>
      </w:r>
      <w:r w:rsidRPr="00787A08">
        <w:rPr>
          <w:i/>
          <w:color w:val="000000"/>
        </w:rPr>
        <w:t>relative</w:t>
      </w:r>
      <w:r w:rsidRPr="00B749DA">
        <w:rPr>
          <w:color w:val="000000"/>
        </w:rPr>
        <w:t xml:space="preserve"> standard deviation</w:t>
      </w:r>
      <w:r>
        <w:rPr>
          <w:color w:val="000000"/>
        </w:rPr>
        <w:t>.</w:t>
      </w:r>
      <w:r w:rsidRPr="00B749DA">
        <w:rPr>
          <w:color w:val="000000"/>
        </w:rPr>
        <w:t xml:space="preserve"> </w:t>
      </w:r>
    </w:p>
    <w:p w14:paraId="3529C03A" w14:textId="77777777" w:rsidR="00D80056" w:rsidRPr="00500A91" w:rsidRDefault="00D80056" w:rsidP="00D80056">
      <w:pPr>
        <w:pStyle w:val="Textbody"/>
        <w:widowControl/>
        <w:spacing w:after="115" w:line="276" w:lineRule="auto"/>
        <w:ind w:left="709"/>
        <w:rPr>
          <w:color w:val="000000"/>
          <w:sz w:val="12"/>
          <w:szCs w:val="12"/>
        </w:rPr>
      </w:pPr>
      <w:hyperlink r:id="rId331" w:history="1">
        <w:proofErr w:type="spellStart"/>
        <w:r w:rsidRPr="00745F93">
          <w:rPr>
            <w:rStyle w:val="Hyperlink"/>
            <w:color w:val="auto"/>
          </w:rPr>
          <w:t>PercentDifference.m</w:t>
        </w:r>
        <w:proofErr w:type="spellEnd"/>
      </w:hyperlink>
      <w:r>
        <w:rPr>
          <w:color w:val="000000"/>
        </w:rPr>
        <w:t>, simply calculates the percent difference between two variables.</w:t>
      </w:r>
    </w:p>
    <w:p w14:paraId="1DC04A50" w14:textId="77777777" w:rsidR="00D80056" w:rsidRDefault="00D80056" w:rsidP="00D80056">
      <w:pPr>
        <w:pStyle w:val="Textbody"/>
        <w:widowControl/>
        <w:spacing w:after="115" w:line="276" w:lineRule="auto"/>
        <w:ind w:left="709"/>
        <w:rPr>
          <w:color w:val="000000"/>
        </w:rPr>
      </w:pPr>
      <w:hyperlink r:id="rId332" w:history="1">
        <w:r w:rsidRPr="00C0764D">
          <w:rPr>
            <w:u w:val="single"/>
          </w:rPr>
          <w:t>IQrange.m</w:t>
        </w:r>
      </w:hyperlink>
      <w:r w:rsidRPr="00B749DA">
        <w:rPr>
          <w:color w:val="000000"/>
        </w:rPr>
        <w:t xml:space="preserve"> computes the interquartile range</w:t>
      </w:r>
      <w:r>
        <w:rPr>
          <w:color w:val="000000"/>
        </w:rPr>
        <w:t xml:space="preserve"> (explained above).</w:t>
      </w:r>
    </w:p>
    <w:p w14:paraId="74EF9F59" w14:textId="13B5D84A" w:rsidR="00D80056" w:rsidRDefault="00D80056" w:rsidP="00D80056">
      <w:pPr>
        <w:pStyle w:val="Textbody"/>
        <w:widowControl/>
        <w:spacing w:after="115" w:line="276" w:lineRule="auto"/>
        <w:ind w:left="709"/>
        <w:rPr>
          <w:color w:val="000000"/>
        </w:rPr>
      </w:pPr>
      <w:hyperlink r:id="rId333" w:history="1">
        <w:r w:rsidRPr="00AF32DF">
          <w:rPr>
            <w:u w:val="single"/>
          </w:rPr>
          <w:t>halfwidth.m</w:t>
        </w:r>
      </w:hyperlink>
      <w:r w:rsidRPr="00B749DA">
        <w:rPr>
          <w:color w:val="000000"/>
        </w:rPr>
        <w:t xml:space="preserve"> for measuring the full width at half maximum of </w:t>
      </w:r>
      <w:r w:rsidR="00B36C5B">
        <w:rPr>
          <w:color w:val="000000"/>
        </w:rPr>
        <w:t xml:space="preserve">a </w:t>
      </w:r>
      <w:r w:rsidRPr="00B749DA">
        <w:rPr>
          <w:color w:val="000000"/>
        </w:rPr>
        <w:t>smooth peak</w:t>
      </w:r>
      <w:r>
        <w:rPr>
          <w:color w:val="000000"/>
        </w:rPr>
        <w:t xml:space="preserve"> of any shape.</w:t>
      </w:r>
    </w:p>
    <w:p w14:paraId="27C113B1" w14:textId="77777777" w:rsidR="00D80056" w:rsidRDefault="00D80056" w:rsidP="00D80056">
      <w:pPr>
        <w:pStyle w:val="Textbody"/>
        <w:widowControl/>
        <w:spacing w:after="115" w:line="276" w:lineRule="auto"/>
        <w:ind w:left="709"/>
        <w:rPr>
          <w:color w:val="000000"/>
        </w:rPr>
      </w:pPr>
      <w:hyperlink r:id="rId334" w:history="1">
        <w:r w:rsidRPr="00AF32DF">
          <w:rPr>
            <w:color w:val="000000"/>
            <w:u w:val="single"/>
          </w:rPr>
          <w:t>E</w:t>
        </w:r>
      </w:hyperlink>
      <w:hyperlink r:id="rId335" w:history="1">
        <w:r w:rsidRPr="00AF32DF">
          <w:rPr>
            <w:u w:val="single"/>
          </w:rPr>
          <w:t>xpBroaden.m</w:t>
        </w:r>
      </w:hyperlink>
      <w:r w:rsidRPr="00B749DA">
        <w:rPr>
          <w:color w:val="000000"/>
        </w:rPr>
        <w:t xml:space="preserve"> applies exponential broadening</w:t>
      </w:r>
      <w:r>
        <w:rPr>
          <w:color w:val="000000"/>
        </w:rPr>
        <w:t xml:space="preserve"> to any time-series vector.</w:t>
      </w:r>
    </w:p>
    <w:p w14:paraId="351D389B" w14:textId="0F34BD46" w:rsidR="00D80056" w:rsidRDefault="00D80056" w:rsidP="00D80056">
      <w:pPr>
        <w:pStyle w:val="Textbody"/>
        <w:widowControl/>
        <w:spacing w:after="115" w:line="276" w:lineRule="auto"/>
        <w:ind w:left="709"/>
        <w:rPr>
          <w:color w:val="000000"/>
        </w:rPr>
      </w:pPr>
      <w:hyperlink r:id="rId336" w:history="1">
        <w:r w:rsidRPr="00C0764D">
          <w:rPr>
            <w:u w:val="single"/>
          </w:rPr>
          <w:t>rmnan.m</w:t>
        </w:r>
      </w:hyperlink>
      <w:r>
        <w:rPr>
          <w:color w:val="000000"/>
        </w:rPr>
        <w:t xml:space="preserve"> </w:t>
      </w:r>
      <w:r w:rsidRPr="00B749DA">
        <w:rPr>
          <w:color w:val="000000"/>
        </w:rPr>
        <w:t>removes "not-a-number" entries from vectors</w:t>
      </w:r>
      <w:r>
        <w:rPr>
          <w:color w:val="000000"/>
        </w:rPr>
        <w:t xml:space="preserve">, which is useful for cleaning up real data files; </w:t>
      </w:r>
      <w:hyperlink r:id="rId337" w:history="1">
        <w:r w:rsidRPr="00787A08">
          <w:rPr>
            <w:rStyle w:val="Hyperlink"/>
          </w:rPr>
          <w:t>rmz.m</w:t>
        </w:r>
      </w:hyperlink>
      <w:r>
        <w:rPr>
          <w:color w:val="000000"/>
        </w:rPr>
        <w:t xml:space="preserve"> r</w:t>
      </w:r>
      <w:r w:rsidRPr="00787A08">
        <w:rPr>
          <w:color w:val="000000"/>
        </w:rPr>
        <w:t xml:space="preserve">emoves zeros from vectors, </w:t>
      </w:r>
      <w:r w:rsidR="007838C6" w:rsidRPr="00787A08">
        <w:rPr>
          <w:color w:val="000000"/>
        </w:rPr>
        <w:t>replacing them</w:t>
      </w:r>
      <w:r w:rsidRPr="00787A08">
        <w:rPr>
          <w:color w:val="000000"/>
        </w:rPr>
        <w:t xml:space="preserve"> with nearest non-zero numbers.</w:t>
      </w:r>
    </w:p>
    <w:p w14:paraId="3D115AD7" w14:textId="77777777" w:rsidR="00D80056" w:rsidRDefault="00D80056" w:rsidP="00D80056">
      <w:pPr>
        <w:pStyle w:val="Textbody"/>
        <w:widowControl/>
        <w:spacing w:after="115" w:line="276" w:lineRule="auto"/>
        <w:ind w:left="709"/>
        <w:rPr>
          <w:color w:val="000000"/>
        </w:rPr>
      </w:pPr>
      <w:hyperlink r:id="rId338" w:history="1">
        <w:r w:rsidRPr="00C0764D">
          <w:rPr>
            <w:u w:val="single"/>
          </w:rPr>
          <w:t>val2ind.m</w:t>
        </w:r>
      </w:hyperlink>
      <w:r>
        <w:t xml:space="preserve"> </w:t>
      </w:r>
      <w:r w:rsidRPr="00B749DA">
        <w:rPr>
          <w:color w:val="000000"/>
        </w:rPr>
        <w:t>returns the index and the value of the element of vector x that is closest to a particular value</w:t>
      </w:r>
      <w:r>
        <w:rPr>
          <w:color w:val="000000"/>
        </w:rPr>
        <w:t xml:space="preserve">. This is a simple function that is more useful than you might imagine. Search this document for “val2ind” to find several examples of the practical use of this function. </w:t>
      </w:r>
    </w:p>
    <w:p w14:paraId="5DD6BD59" w14:textId="60A977C6" w:rsidR="00D80056" w:rsidRPr="00B749DA" w:rsidRDefault="00D80056" w:rsidP="00D80056">
      <w:pPr>
        <w:pStyle w:val="Textbody"/>
        <w:widowControl/>
        <w:spacing w:after="115" w:line="276" w:lineRule="auto"/>
      </w:pPr>
      <w:r w:rsidRPr="00B749DA">
        <w:rPr>
          <w:color w:val="000000"/>
        </w:rPr>
        <w:t xml:space="preserve">These functions </w:t>
      </w:r>
      <w:r>
        <w:rPr>
          <w:color w:val="000000"/>
        </w:rPr>
        <w:t>are</w:t>
      </w:r>
      <w:r w:rsidRPr="00B749DA">
        <w:rPr>
          <w:color w:val="000000"/>
        </w:rPr>
        <w:t xml:space="preserve"> useful in modeling and simulating analytical signals and testing measurement techniques</w:t>
      </w:r>
      <w:r>
        <w:rPr>
          <w:color w:val="000000"/>
        </w:rPr>
        <w:t xml:space="preserve"> (page </w:t>
      </w:r>
      <w:r>
        <w:rPr>
          <w:color w:val="000000"/>
        </w:rPr>
        <w:fldChar w:fldCharType="begin"/>
      </w:r>
      <w:r>
        <w:rPr>
          <w:color w:val="000000"/>
        </w:rPr>
        <w:instrText xml:space="preserve"> PAGEREF _Ref95461366 \h </w:instrText>
      </w:r>
      <w:r>
        <w:rPr>
          <w:color w:val="000000"/>
        </w:rPr>
      </w:r>
      <w:r>
        <w:rPr>
          <w:color w:val="000000"/>
        </w:rPr>
        <w:fldChar w:fldCharType="separate"/>
      </w:r>
      <w:r w:rsidR="0018117D">
        <w:rPr>
          <w:noProof/>
          <w:color w:val="000000"/>
        </w:rPr>
        <w:t>42</w:t>
      </w:r>
      <w:r>
        <w:rPr>
          <w:color w:val="000000"/>
        </w:rPr>
        <w:fldChar w:fldCharType="end"/>
      </w:r>
      <w:r>
        <w:rPr>
          <w:color w:val="000000"/>
        </w:rPr>
        <w:t>)</w:t>
      </w:r>
      <w:r w:rsidRPr="00B749DA">
        <w:rPr>
          <w:color w:val="000000"/>
        </w:rPr>
        <w:t>.</w:t>
      </w:r>
      <w:r>
        <w:rPr>
          <w:color w:val="000000"/>
        </w:rPr>
        <w:t xml:space="preserve"> In the PDF version of this book</w:t>
      </w:r>
      <w:r w:rsidRPr="00B749DA">
        <w:rPr>
          <w:color w:val="000000"/>
        </w:rPr>
        <w:t xml:space="preserve">, </w:t>
      </w:r>
      <w:r>
        <w:rPr>
          <w:color w:val="000000"/>
        </w:rPr>
        <w:t>you</w:t>
      </w:r>
      <w:r w:rsidRPr="00B749DA">
        <w:rPr>
          <w:color w:val="000000"/>
        </w:rPr>
        <w:t xml:space="preserve"> can click or ctrl-click on these links to inspect the code or you can right-click and select "Save link as..." to download them to your computer. </w:t>
      </w:r>
      <w:r w:rsidRPr="00B749DA">
        <w:rPr>
          <w:color w:val="000000"/>
        </w:rPr>
        <w:lastRenderedPageBreak/>
        <w:t xml:space="preserve">Once you have downloaded those functions and placed them in the </w:t>
      </w:r>
      <w:r>
        <w:rPr>
          <w:color w:val="000000"/>
        </w:rPr>
        <w:t>search path</w:t>
      </w:r>
      <w:r w:rsidRPr="00B749DA">
        <w:rPr>
          <w:color w:val="000000"/>
        </w:rPr>
        <w:t xml:space="preserve">, you can use them just like any other built-in function. For example, you can plot a Gaussian peak with white noise by typing </w:t>
      </w:r>
      <w:r w:rsidRPr="008C6709">
        <w:rPr>
          <w:rStyle w:val="Teletype"/>
          <w:b/>
          <w:bCs/>
          <w:color w:val="000000"/>
          <w:sz w:val="22"/>
          <w:szCs w:val="22"/>
        </w:rPr>
        <w:t>x=[1:256]; y=gaussian(x,128,64) + whitenoise(x); plot(x,y)</w:t>
      </w:r>
      <w:r w:rsidRPr="008C6709">
        <w:rPr>
          <w:rFonts w:ascii="Courier New" w:hAnsi="Courier New" w:cs="Courier New"/>
          <w:b/>
          <w:bCs/>
          <w:color w:val="000000"/>
          <w:sz w:val="22"/>
          <w:szCs w:val="22"/>
        </w:rPr>
        <w:t>.</w:t>
      </w:r>
      <w:r w:rsidRPr="00B749DA">
        <w:rPr>
          <w:color w:val="000000"/>
        </w:rPr>
        <w:t xml:space="preserve"> The script </w:t>
      </w:r>
      <w:hyperlink r:id="rId339" w:history="1">
        <w:r w:rsidRPr="00C0764D">
          <w:rPr>
            <w:u w:val="single"/>
          </w:rPr>
          <w:t>plotting.m</w:t>
        </w:r>
      </w:hyperlink>
      <w:r>
        <w:rPr>
          <w:color w:val="000000"/>
        </w:rPr>
        <w:t xml:space="preserve">, shown in the figure on page </w:t>
      </w:r>
      <w:r>
        <w:rPr>
          <w:color w:val="000000"/>
        </w:rPr>
        <w:fldChar w:fldCharType="begin"/>
      </w:r>
      <w:r>
        <w:rPr>
          <w:color w:val="000000"/>
        </w:rPr>
        <w:instrText xml:space="preserve"> PAGEREF plotting \h </w:instrText>
      </w:r>
      <w:r>
        <w:rPr>
          <w:color w:val="000000"/>
        </w:rPr>
      </w:r>
      <w:r>
        <w:rPr>
          <w:color w:val="000000"/>
        </w:rPr>
        <w:fldChar w:fldCharType="separate"/>
      </w:r>
      <w:r w:rsidR="0018117D">
        <w:rPr>
          <w:noProof/>
          <w:color w:val="000000"/>
        </w:rPr>
        <w:t>19</w:t>
      </w:r>
      <w:r>
        <w:rPr>
          <w:color w:val="000000"/>
        </w:rPr>
        <w:fldChar w:fldCharType="end"/>
      </w:r>
      <w:r>
        <w:rPr>
          <w:color w:val="000000"/>
        </w:rPr>
        <w:t xml:space="preserve">, </w:t>
      </w:r>
      <w:r w:rsidRPr="00B749DA">
        <w:rPr>
          <w:color w:val="000000"/>
        </w:rPr>
        <w:t xml:space="preserve">uses the </w:t>
      </w:r>
      <w:hyperlink r:id="rId340" w:history="1">
        <w:r w:rsidRPr="00B749DA">
          <w:t>gaussian.m</w:t>
        </w:r>
      </w:hyperlink>
      <w:r>
        <w:t xml:space="preserve"> </w:t>
      </w:r>
      <w:r w:rsidRPr="00B749DA">
        <w:rPr>
          <w:color w:val="000000"/>
        </w:rPr>
        <w:t xml:space="preserve">function to demonstrate the distinction between the </w:t>
      </w:r>
      <w:r w:rsidRPr="00B749DA">
        <w:rPr>
          <w:i/>
          <w:color w:val="000000"/>
        </w:rPr>
        <w:t>height</w:t>
      </w:r>
      <w:r w:rsidRPr="00B749DA">
        <w:rPr>
          <w:color w:val="000000"/>
        </w:rPr>
        <w:t xml:space="preserve">, </w:t>
      </w:r>
      <w:r w:rsidRPr="00B749DA">
        <w:rPr>
          <w:i/>
          <w:color w:val="000000"/>
        </w:rPr>
        <w:t>position</w:t>
      </w:r>
      <w:r w:rsidRPr="00B749DA">
        <w:rPr>
          <w:color w:val="000000"/>
        </w:rPr>
        <w:t xml:space="preserve">, and </w:t>
      </w:r>
      <w:r w:rsidRPr="00B749DA">
        <w:rPr>
          <w:i/>
          <w:color w:val="000000"/>
        </w:rPr>
        <w:t xml:space="preserve">width </w:t>
      </w:r>
      <w:r w:rsidRPr="00B749DA">
        <w:rPr>
          <w:color w:val="000000"/>
        </w:rPr>
        <w:t xml:space="preserve">of a Gaussian curve. The script </w:t>
      </w:r>
      <w:hyperlink r:id="rId341" w:history="1">
        <w:r w:rsidRPr="00C0764D">
          <w:rPr>
            <w:u w:val="single"/>
          </w:rPr>
          <w:t>SignalGenerator.m</w:t>
        </w:r>
      </w:hyperlink>
      <w:r w:rsidRPr="00B749DA">
        <w:rPr>
          <w:color w:val="000000"/>
        </w:rPr>
        <w:t xml:space="preserve"> calls several of these downloadable functions to create and plot a realistic computer-generated signal with multiple peaks on a variable baseline plus variable random noise</w:t>
      </w:r>
      <w:r w:rsidR="001C600F">
        <w:rPr>
          <w:color w:val="000000"/>
        </w:rPr>
        <w:t>. Y</w:t>
      </w:r>
      <w:r w:rsidRPr="00B749DA">
        <w:rPr>
          <w:color w:val="000000"/>
        </w:rPr>
        <w:t xml:space="preserve">ou might try to modify the variables in the indicated places to make it look like your type of data. All these functions will work in the latest version of </w:t>
      </w:r>
      <w:hyperlink r:id="rId342" w:anchor="Octave" w:history="1">
        <w:r w:rsidRPr="00B749DA">
          <w:t>Octave</w:t>
        </w:r>
      </w:hyperlink>
      <w:r>
        <w:rPr>
          <w:color w:val="000000"/>
        </w:rPr>
        <w:t xml:space="preserve"> without change. </w:t>
      </w:r>
      <w:r w:rsidRPr="00B749DA">
        <w:rPr>
          <w:color w:val="000000"/>
        </w:rPr>
        <w:t xml:space="preserve">For a complete list of </w:t>
      </w:r>
      <w:r>
        <w:rPr>
          <w:color w:val="000000"/>
        </w:rPr>
        <w:t xml:space="preserve">my </w:t>
      </w:r>
      <w:r w:rsidRPr="00B749DA">
        <w:rPr>
          <w:color w:val="000000"/>
        </w:rPr>
        <w:t xml:space="preserve">downloadable functions and scripts developed for this project, see </w:t>
      </w:r>
      <w:r>
        <w:rPr>
          <w:color w:val="000000"/>
        </w:rPr>
        <w:t xml:space="preserve">page </w:t>
      </w:r>
      <w:r>
        <w:rPr>
          <w:color w:val="000000"/>
        </w:rPr>
        <w:fldChar w:fldCharType="begin"/>
      </w:r>
      <w:r>
        <w:rPr>
          <w:color w:val="000000"/>
        </w:rPr>
        <w:instrText xml:space="preserve"> PAGEREF _Ref528831145 \h </w:instrText>
      </w:r>
      <w:r>
        <w:rPr>
          <w:color w:val="000000"/>
        </w:rPr>
      </w:r>
      <w:r>
        <w:rPr>
          <w:color w:val="000000"/>
        </w:rPr>
        <w:fldChar w:fldCharType="separate"/>
      </w:r>
      <w:r w:rsidR="0018117D">
        <w:rPr>
          <w:noProof/>
          <w:color w:val="000000"/>
        </w:rPr>
        <w:t>482</w:t>
      </w:r>
      <w:r>
        <w:rPr>
          <w:color w:val="000000"/>
        </w:rPr>
        <w:fldChar w:fldCharType="end"/>
      </w:r>
      <w:r>
        <w:rPr>
          <w:color w:val="000000"/>
        </w:rPr>
        <w:t xml:space="preserve"> or on the Web at </w:t>
      </w:r>
      <w:hyperlink r:id="rId343" w:history="1">
        <w:r w:rsidRPr="00E65324">
          <w:rPr>
            <w:rStyle w:val="Hyperlink"/>
          </w:rPr>
          <w:t>http://tinyurl.com/cey8rwh</w:t>
        </w:r>
      </w:hyperlink>
      <w:r w:rsidRPr="00B749DA">
        <w:rPr>
          <w:color w:val="000000"/>
        </w:rPr>
        <w:t>.</w:t>
      </w:r>
    </w:p>
    <w:p w14:paraId="122AF7F8" w14:textId="187A06BE" w:rsidR="00D80056" w:rsidRPr="00B749DA" w:rsidRDefault="00D80056" w:rsidP="00D80056">
      <w:pPr>
        <w:pStyle w:val="Textbody"/>
        <w:widowControl/>
        <w:spacing w:after="115" w:line="276" w:lineRule="auto"/>
      </w:pPr>
      <w:r w:rsidRPr="00B749DA">
        <w:rPr>
          <w:color w:val="000000"/>
        </w:rPr>
        <w:t xml:space="preserve">The Matlab/Octave function </w:t>
      </w:r>
      <w:hyperlink r:id="rId344" w:history="1">
        <w:r w:rsidRPr="00027BF7">
          <w:rPr>
            <w:u w:val="single"/>
          </w:rPr>
          <w:t>noisetest.m</w:t>
        </w:r>
      </w:hyperlink>
      <w:r w:rsidRPr="00B749DA">
        <w:rPr>
          <w:color w:val="000000"/>
        </w:rPr>
        <w:t xml:space="preserve"> demonstrates the appearance and effect of different noise types. It plots Gaussian peaks with four different types of added noise: constant white noise, constant pink (1/f) noise, proportional white noise, and square</w:t>
      </w:r>
      <w:r>
        <w:rPr>
          <w:color w:val="000000"/>
        </w:rPr>
        <w:t xml:space="preserve"> </w:t>
      </w:r>
      <w:r w:rsidRPr="00B749DA">
        <w:rPr>
          <w:color w:val="000000"/>
        </w:rPr>
        <w:t xml:space="preserve">root </w:t>
      </w:r>
      <w:r>
        <w:rPr>
          <w:color w:val="000000"/>
        </w:rPr>
        <w:t xml:space="preserve"> </w:t>
      </w:r>
      <w:r w:rsidRPr="00B749DA">
        <w:rPr>
          <w:color w:val="000000"/>
        </w:rPr>
        <w:t>white noise, then fits a Gaussian to each noisy data set and computes the average and the standard deviation of the peak height, position, width, and area for each noise type. Type "help noisetest" at the comman</w:t>
      </w:r>
      <w:r>
        <w:rPr>
          <w:color w:val="000000"/>
        </w:rPr>
        <w:t xml:space="preserve">d prompt. My </w:t>
      </w:r>
      <w:r w:rsidRPr="00B749DA">
        <w:rPr>
          <w:color w:val="000000"/>
        </w:rPr>
        <w:t xml:space="preserve">Matlab/Octave script </w:t>
      </w:r>
      <w:hyperlink r:id="rId345" w:history="1">
        <w:r w:rsidRPr="00C0764D">
          <w:rPr>
            <w:u w:val="single"/>
          </w:rPr>
          <w:t>SubtractTwoMeasurements.m</w:t>
        </w:r>
      </w:hyperlink>
      <w:r w:rsidRPr="00B749DA">
        <w:rPr>
          <w:color w:val="000000"/>
        </w:rPr>
        <w:t xml:space="preserve"> </w:t>
      </w:r>
      <w:r>
        <w:rPr>
          <w:color w:val="000000"/>
        </w:rPr>
        <w:t xml:space="preserve">(page </w:t>
      </w:r>
      <w:r>
        <w:rPr>
          <w:color w:val="000000"/>
        </w:rPr>
        <w:fldChar w:fldCharType="begin"/>
      </w:r>
      <w:r>
        <w:rPr>
          <w:color w:val="000000"/>
        </w:rPr>
        <w:instrText xml:space="preserve"> PAGEREF SubtractTwoSignals \h </w:instrText>
      </w:r>
      <w:r>
        <w:rPr>
          <w:color w:val="000000"/>
        </w:rPr>
      </w:r>
      <w:r>
        <w:rPr>
          <w:color w:val="000000"/>
        </w:rPr>
        <w:fldChar w:fldCharType="separate"/>
      </w:r>
      <w:r w:rsidR="0018117D">
        <w:rPr>
          <w:noProof/>
          <w:color w:val="000000"/>
        </w:rPr>
        <w:t>26</w:t>
      </w:r>
      <w:r>
        <w:rPr>
          <w:color w:val="000000"/>
        </w:rPr>
        <w:fldChar w:fldCharType="end"/>
      </w:r>
      <w:r>
        <w:rPr>
          <w:color w:val="000000"/>
        </w:rPr>
        <w:t xml:space="preserve">) </w:t>
      </w:r>
      <w:r w:rsidRPr="00B749DA">
        <w:rPr>
          <w:color w:val="000000"/>
        </w:rPr>
        <w:t xml:space="preserve">demonstrates the technique of subtracting two separate measurements of a waveform to extract the random noise (but it works only if the signal is stable, except for the noise). </w:t>
      </w:r>
    </w:p>
    <w:p w14:paraId="1577A982" w14:textId="51F4F325" w:rsidR="00D80056" w:rsidRDefault="00D80056" w:rsidP="00D80056">
      <w:pPr>
        <w:pStyle w:val="Textbody"/>
        <w:widowControl/>
        <w:spacing w:line="276" w:lineRule="auto"/>
        <w:rPr>
          <w:color w:val="000000"/>
        </w:rPr>
      </w:pPr>
      <w:hyperlink r:id="rId346" w:history="1">
        <w:r w:rsidRPr="00027BF7">
          <w:rPr>
            <w:b/>
            <w:i/>
            <w:color w:val="000000"/>
            <w:u w:val="single"/>
          </w:rPr>
          <w:t>iSignal</w:t>
        </w:r>
      </w:hyperlink>
      <w:r w:rsidRPr="00B749DA">
        <w:rPr>
          <w:color w:val="000000"/>
        </w:rPr>
        <w:t xml:space="preserve"> </w:t>
      </w:r>
      <w:r>
        <w:rPr>
          <w:color w:val="000000"/>
        </w:rPr>
        <w:t>(</w:t>
      </w:r>
      <w:r>
        <w:t xml:space="preserve">page </w:t>
      </w:r>
      <w:r>
        <w:fldChar w:fldCharType="begin"/>
      </w:r>
      <w:r>
        <w:instrText xml:space="preserve"> PAGEREF _Ref528039059 \h </w:instrText>
      </w:r>
      <w:r>
        <w:fldChar w:fldCharType="separate"/>
      </w:r>
      <w:r w:rsidR="0018117D">
        <w:rPr>
          <w:noProof/>
        </w:rPr>
        <w:t>379</w:t>
      </w:r>
      <w:r>
        <w:fldChar w:fldCharType="end"/>
      </w:r>
      <w:r>
        <w:rPr>
          <w:color w:val="000000"/>
        </w:rPr>
        <w:t>) is one of a group of</w:t>
      </w:r>
      <w:r w:rsidRPr="00B749DA">
        <w:rPr>
          <w:color w:val="000000"/>
        </w:rPr>
        <w:t xml:space="preserve"> </w:t>
      </w:r>
      <w:r>
        <w:rPr>
          <w:color w:val="000000"/>
        </w:rPr>
        <w:t xml:space="preserve">multi-purpose </w:t>
      </w:r>
      <w:r w:rsidRPr="00B749DA">
        <w:rPr>
          <w:color w:val="000000"/>
        </w:rPr>
        <w:t xml:space="preserve">downloadable Matlab </w:t>
      </w:r>
      <w:r>
        <w:rPr>
          <w:color w:val="000000"/>
        </w:rPr>
        <w:t>modules</w:t>
      </w:r>
      <w:r w:rsidRPr="00B749DA">
        <w:rPr>
          <w:color w:val="000000"/>
        </w:rPr>
        <w:t xml:space="preserve"> </w:t>
      </w:r>
      <w:r>
        <w:rPr>
          <w:color w:val="000000"/>
        </w:rPr>
        <w:t xml:space="preserve">I have developed </w:t>
      </w:r>
      <w:r w:rsidRPr="00B749DA">
        <w:rPr>
          <w:color w:val="000000"/>
        </w:rPr>
        <w:t xml:space="preserve">that </w:t>
      </w:r>
      <w:r>
        <w:rPr>
          <w:color w:val="000000"/>
        </w:rPr>
        <w:t>combine many of the techniques covered here</w:t>
      </w:r>
      <w:r w:rsidR="001C600F">
        <w:rPr>
          <w:color w:val="000000"/>
        </w:rPr>
        <w:t>.</w:t>
      </w:r>
      <w:r>
        <w:rPr>
          <w:color w:val="000000"/>
        </w:rPr>
        <w:t xml:space="preserve"> </w:t>
      </w:r>
      <w:r w:rsidRPr="00F73256">
        <w:rPr>
          <w:i/>
          <w:color w:val="000000"/>
        </w:rPr>
        <w:t>iSignal</w:t>
      </w:r>
      <w:r>
        <w:rPr>
          <w:color w:val="000000"/>
        </w:rPr>
        <w:t xml:space="preserve"> </w:t>
      </w:r>
      <w:r w:rsidRPr="00B749DA">
        <w:rPr>
          <w:color w:val="000000"/>
        </w:rPr>
        <w:t xml:space="preserve">can plot signals with </w:t>
      </w:r>
      <w:r w:rsidR="00CD59A6">
        <w:rPr>
          <w:color w:val="000000"/>
        </w:rPr>
        <w:t xml:space="preserve">keypress-operated </w:t>
      </w:r>
      <w:r w:rsidRPr="00B749DA">
        <w:rPr>
          <w:color w:val="000000"/>
        </w:rPr>
        <w:t>pan and zoom controls, measure signal and noise amplitudes in selected regions of the signal and compute the S/N ratio of peaks. It is operated by simple key presses. Other capabilities of iSignal include smoothing</w:t>
      </w:r>
      <w:r>
        <w:rPr>
          <w:color w:val="000000"/>
        </w:rPr>
        <w:t xml:space="preserve"> </w:t>
      </w:r>
      <w:r>
        <w:t xml:space="preserve">(page </w:t>
      </w:r>
      <w:r>
        <w:fldChar w:fldCharType="begin"/>
      </w:r>
      <w:r>
        <w:instrText xml:space="preserve"> PAGEREF _Ref527573470 \h </w:instrText>
      </w:r>
      <w:r>
        <w:fldChar w:fldCharType="separate"/>
      </w:r>
      <w:r w:rsidR="0018117D">
        <w:rPr>
          <w:noProof/>
        </w:rPr>
        <w:t>41</w:t>
      </w:r>
      <w:r>
        <w:fldChar w:fldCharType="end"/>
      </w:r>
      <w:r>
        <w:t>)</w:t>
      </w:r>
      <w:r w:rsidRPr="00B749DA">
        <w:rPr>
          <w:color w:val="000000"/>
        </w:rPr>
        <w:t>, differentiation, peak sharpening</w:t>
      </w:r>
      <w:r>
        <w:rPr>
          <w:color w:val="000000"/>
        </w:rPr>
        <w:t xml:space="preserve"> and de-tailing</w:t>
      </w:r>
      <w:r w:rsidRPr="00B749DA">
        <w:rPr>
          <w:color w:val="000000"/>
        </w:rPr>
        <w:t xml:space="preserve">, </w:t>
      </w:r>
      <w:r>
        <w:rPr>
          <w:color w:val="000000"/>
        </w:rPr>
        <w:t xml:space="preserve">deconvolution, </w:t>
      </w:r>
      <w:r w:rsidRPr="00B749DA">
        <w:rPr>
          <w:color w:val="000000"/>
        </w:rPr>
        <w:t>least-squares peak measurement</w:t>
      </w:r>
      <w:r>
        <w:rPr>
          <w:color w:val="000000"/>
        </w:rPr>
        <w:t xml:space="preserve">, </w:t>
      </w:r>
      <w:r w:rsidR="00D31271">
        <w:rPr>
          <w:color w:val="000000"/>
        </w:rPr>
        <w:t xml:space="preserve">Fourier spectrum analysis, </w:t>
      </w:r>
      <w:r>
        <w:rPr>
          <w:color w:val="000000"/>
        </w:rPr>
        <w:t>etc</w:t>
      </w:r>
      <w:r w:rsidRPr="00B749DA">
        <w:rPr>
          <w:color w:val="000000"/>
        </w:rPr>
        <w:t xml:space="preserve">. </w:t>
      </w:r>
      <w:r>
        <w:rPr>
          <w:color w:val="000000"/>
        </w:rPr>
        <w:br/>
      </w:r>
      <w:r w:rsidRPr="004A5EF8">
        <w:rPr>
          <w:color w:val="000000"/>
          <w:sz w:val="12"/>
          <w:szCs w:val="12"/>
        </w:rPr>
        <w:br/>
      </w:r>
      <w:r>
        <w:rPr>
          <w:color w:val="000000"/>
        </w:rPr>
        <w:t xml:space="preserve">Others in this group of interactive functions include </w:t>
      </w:r>
      <w:r w:rsidRPr="00C568EB">
        <w:rPr>
          <w:b/>
          <w:bCs/>
          <w:i/>
          <w:color w:val="000000"/>
        </w:rPr>
        <w:t>iPeak</w:t>
      </w:r>
      <w:r w:rsidRPr="00C568EB">
        <w:rPr>
          <w:b/>
          <w:bCs/>
          <w:color w:val="000000"/>
        </w:rPr>
        <w:t>,</w:t>
      </w:r>
      <w:r>
        <w:rPr>
          <w:color w:val="000000"/>
        </w:rPr>
        <w:t xml:space="preserve"> page </w:t>
      </w:r>
      <w:r>
        <w:rPr>
          <w:color w:val="000000"/>
        </w:rPr>
        <w:fldChar w:fldCharType="begin"/>
      </w:r>
      <w:r>
        <w:rPr>
          <w:color w:val="000000"/>
        </w:rPr>
        <w:instrText xml:space="preserve"> PAGEREF _Ref17187472 \h </w:instrText>
      </w:r>
      <w:r>
        <w:rPr>
          <w:color w:val="000000"/>
        </w:rPr>
      </w:r>
      <w:r>
        <w:rPr>
          <w:color w:val="000000"/>
        </w:rPr>
        <w:fldChar w:fldCharType="separate"/>
      </w:r>
      <w:r w:rsidR="0018117D">
        <w:rPr>
          <w:noProof/>
          <w:color w:val="000000"/>
        </w:rPr>
        <w:t>256</w:t>
      </w:r>
      <w:r>
        <w:rPr>
          <w:color w:val="000000"/>
        </w:rPr>
        <w:fldChar w:fldCharType="end"/>
      </w:r>
      <w:r>
        <w:rPr>
          <w:color w:val="000000"/>
        </w:rPr>
        <w:t xml:space="preserve">, which focuses on peak detection, and </w:t>
      </w:r>
      <w:r w:rsidRPr="00C568EB">
        <w:rPr>
          <w:b/>
          <w:bCs/>
          <w:i/>
          <w:color w:val="000000"/>
        </w:rPr>
        <w:t>ipf.m</w:t>
      </w:r>
      <w:r>
        <w:rPr>
          <w:color w:val="000000"/>
        </w:rPr>
        <w:t xml:space="preserve">, page </w:t>
      </w:r>
      <w:r>
        <w:rPr>
          <w:color w:val="000000"/>
        </w:rPr>
        <w:fldChar w:fldCharType="begin"/>
      </w:r>
      <w:r>
        <w:rPr>
          <w:color w:val="000000"/>
        </w:rPr>
        <w:instrText xml:space="preserve"> PAGEREF _Ref57022775 \h </w:instrText>
      </w:r>
      <w:r>
        <w:rPr>
          <w:color w:val="000000"/>
        </w:rPr>
      </w:r>
      <w:r>
        <w:rPr>
          <w:color w:val="000000"/>
        </w:rPr>
        <w:fldChar w:fldCharType="separate"/>
      </w:r>
      <w:r w:rsidR="0018117D">
        <w:rPr>
          <w:noProof/>
          <w:color w:val="000000"/>
        </w:rPr>
        <w:t>422</w:t>
      </w:r>
      <w:r>
        <w:rPr>
          <w:color w:val="000000"/>
        </w:rPr>
        <w:fldChar w:fldCharType="end"/>
      </w:r>
      <w:r>
        <w:rPr>
          <w:color w:val="000000"/>
        </w:rPr>
        <w:t xml:space="preserve">, which focuses on iterative curve fitting. These functions are ideal for initial explorations of complex signals because they make it easy to select operations and adjust the controls by simple key presses. These work even if you run </w:t>
      </w:r>
      <w:hyperlink r:id="rId347" w:history="1">
        <w:r w:rsidRPr="006A7D89">
          <w:rPr>
            <w:rStyle w:val="Hyperlink"/>
          </w:rPr>
          <w:t xml:space="preserve">Matlab </w:t>
        </w:r>
        <w:r>
          <w:rPr>
            <w:rStyle w:val="Hyperlink"/>
          </w:rPr>
          <w:t xml:space="preserve">Online </w:t>
        </w:r>
        <w:r w:rsidRPr="006A7D89">
          <w:rPr>
            <w:rStyle w:val="Hyperlink"/>
          </w:rPr>
          <w:t>in a web browser</w:t>
        </w:r>
      </w:hyperlink>
      <w:r>
        <w:rPr>
          <w:color w:val="000000"/>
        </w:rPr>
        <w:t xml:space="preserve">, but they do not work on </w:t>
      </w:r>
      <w:hyperlink r:id="rId348" w:history="1">
        <w:r w:rsidRPr="008666C8">
          <w:rPr>
            <w:rStyle w:val="Hyperlink"/>
          </w:rPr>
          <w:t>Matlab Mobile</w:t>
        </w:r>
      </w:hyperlink>
      <w:r>
        <w:rPr>
          <w:color w:val="000000"/>
        </w:rPr>
        <w:t xml:space="preserve">. Note that  the Octave versions, </w:t>
      </w:r>
      <w:hyperlink r:id="rId349" w:history="1">
        <w:proofErr w:type="spellStart"/>
        <w:r w:rsidRPr="00C10C5A">
          <w:rPr>
            <w:rStyle w:val="Hyperlink"/>
          </w:rPr>
          <w:t>ipfoctave.m</w:t>
        </w:r>
        <w:proofErr w:type="spellEnd"/>
      </w:hyperlink>
      <w:r>
        <w:rPr>
          <w:color w:val="000000"/>
        </w:rPr>
        <w:t xml:space="preserve">, </w:t>
      </w:r>
      <w:hyperlink r:id="rId350" w:history="1">
        <w:proofErr w:type="spellStart"/>
        <w:r w:rsidRPr="00C10C5A">
          <w:rPr>
            <w:rStyle w:val="Hyperlink"/>
          </w:rPr>
          <w:t>ipeakoctave.m</w:t>
        </w:r>
        <w:proofErr w:type="spellEnd"/>
      </w:hyperlink>
      <w:r>
        <w:rPr>
          <w:color w:val="000000"/>
        </w:rPr>
        <w:t xml:space="preserve">, </w:t>
      </w:r>
      <w:hyperlink r:id="rId351" w:history="1">
        <w:proofErr w:type="spellStart"/>
        <w:r w:rsidRPr="00C10C5A">
          <w:rPr>
            <w:rStyle w:val="Hyperlink"/>
          </w:rPr>
          <w:t>isignaloctave.m</w:t>
        </w:r>
        <w:proofErr w:type="spellEnd"/>
      </w:hyperlink>
      <w:r>
        <w:rPr>
          <w:color w:val="000000"/>
        </w:rPr>
        <w:t xml:space="preserve">, and </w:t>
      </w:r>
      <w:hyperlink r:id="rId352" w:history="1">
        <w:proofErr w:type="spellStart"/>
        <w:r w:rsidRPr="007C46FB">
          <w:rPr>
            <w:rStyle w:val="Hyperlink"/>
          </w:rPr>
          <w:t>ifilteroctave.m</w:t>
        </w:r>
        <w:proofErr w:type="spellEnd"/>
      </w:hyperlink>
      <w:r>
        <w:rPr>
          <w:color w:val="000000"/>
        </w:rPr>
        <w:t xml:space="preserve">, </w:t>
      </w:r>
      <w:r w:rsidRPr="0066031C">
        <w:rPr>
          <w:color w:val="000000"/>
        </w:rPr>
        <w:t>use the &lt; and &gt; keys (with and without shift)</w:t>
      </w:r>
      <w:r>
        <w:rPr>
          <w:color w:val="000000"/>
        </w:rPr>
        <w:t xml:space="preserve"> for pan and zoom.</w:t>
      </w:r>
    </w:p>
    <w:p w14:paraId="2AAE8D7C" w14:textId="1F0E5363" w:rsidR="00D80056" w:rsidRPr="00665239" w:rsidRDefault="00D80056" w:rsidP="00D80056">
      <w:pPr>
        <w:pStyle w:val="Textbody"/>
        <w:widowControl/>
        <w:spacing w:line="276" w:lineRule="auto"/>
        <w:rPr>
          <w:i/>
          <w:color w:val="000000"/>
        </w:rPr>
      </w:pPr>
      <w:r w:rsidRPr="00B749DA">
        <w:rPr>
          <w:color w:val="000000"/>
        </w:rPr>
        <w:t xml:space="preserve">For signals that contain repetitive waveform patterns occurring in one continuous signal, with nominally the same shape except for noise, the interactive peak detector function </w:t>
      </w:r>
      <w:hyperlink r:id="rId353" w:anchor="ipeak" w:history="1">
        <w:r w:rsidRPr="00F02C8D">
          <w:rPr>
            <w:i/>
          </w:rPr>
          <w:t>iPeak</w:t>
        </w:r>
        <w:r w:rsidRPr="00B749DA">
          <w:t xml:space="preserve"> </w:t>
        </w:r>
      </w:hyperlink>
      <w:r>
        <w:rPr>
          <w:color w:val="000000"/>
        </w:rPr>
        <w:t xml:space="preserve">(page </w:t>
      </w:r>
      <w:r>
        <w:rPr>
          <w:color w:val="000000"/>
        </w:rPr>
        <w:fldChar w:fldCharType="begin"/>
      </w:r>
      <w:r>
        <w:rPr>
          <w:color w:val="000000"/>
        </w:rPr>
        <w:instrText xml:space="preserve"> PAGEREF _Ref528056743 \h </w:instrText>
      </w:r>
      <w:r>
        <w:rPr>
          <w:color w:val="000000"/>
        </w:rPr>
      </w:r>
      <w:r>
        <w:rPr>
          <w:color w:val="000000"/>
        </w:rPr>
        <w:fldChar w:fldCharType="separate"/>
      </w:r>
      <w:r w:rsidR="0018117D">
        <w:rPr>
          <w:noProof/>
          <w:color w:val="000000"/>
        </w:rPr>
        <w:t>254</w:t>
      </w:r>
      <w:r>
        <w:rPr>
          <w:color w:val="000000"/>
        </w:rPr>
        <w:fldChar w:fldCharType="end"/>
      </w:r>
      <w:r>
        <w:rPr>
          <w:color w:val="000000"/>
        </w:rPr>
        <w:t>)</w:t>
      </w:r>
      <w:r w:rsidRPr="00B749DA">
        <w:rPr>
          <w:color w:val="000000"/>
        </w:rPr>
        <w:t xml:space="preserve">, has an </w:t>
      </w:r>
      <w:hyperlink r:id="rId354" w:anchor="EnsembleAveraging" w:history="1">
        <w:r w:rsidRPr="00B749DA">
          <w:t>ensemble averaging function</w:t>
        </w:r>
      </w:hyperlink>
      <w:r w:rsidRPr="00B749DA">
        <w:rPr>
          <w:color w:val="000000"/>
        </w:rPr>
        <w:t xml:space="preserve"> (</w:t>
      </w:r>
      <w:r w:rsidRPr="00B749DA">
        <w:rPr>
          <w:b/>
          <w:color w:val="000000"/>
        </w:rPr>
        <w:t>Shift-E</w:t>
      </w:r>
      <w:r w:rsidRPr="00B749DA">
        <w:rPr>
          <w:color w:val="000000"/>
        </w:rPr>
        <w:t xml:space="preserve">) can compute the average of all the repeating waveforms. It works by detecting a single reference peak in each repeat waveform to synchronize the repeats (and therefore does not require that the repeats be equally spaced or synchronized to an external reference signal). To use this function, first adjust the peak detection controls to detect </w:t>
      </w:r>
      <w:r w:rsidRPr="00B749DA">
        <w:rPr>
          <w:i/>
          <w:color w:val="000000"/>
        </w:rPr>
        <w:t>only one peak in each</w:t>
      </w:r>
      <w:r>
        <w:rPr>
          <w:i/>
          <w:color w:val="000000"/>
        </w:rPr>
        <w:t xml:space="preserve"> </w:t>
      </w:r>
      <w:r w:rsidRPr="00B749DA">
        <w:rPr>
          <w:i/>
          <w:color w:val="000000"/>
        </w:rPr>
        <w:t>repeat pattern</w:t>
      </w:r>
      <w:r w:rsidRPr="00B749DA">
        <w:rPr>
          <w:color w:val="000000"/>
        </w:rPr>
        <w:t xml:space="preserve">, zoom in to isolate any one of those repeat patterns, and then press </w:t>
      </w:r>
      <w:r w:rsidRPr="00B749DA">
        <w:rPr>
          <w:b/>
          <w:color w:val="000000"/>
        </w:rPr>
        <w:t>Shift-E</w:t>
      </w:r>
      <w:r w:rsidRPr="00B749DA">
        <w:rPr>
          <w:color w:val="000000"/>
        </w:rPr>
        <w:t xml:space="preserve">. The average waveform is displayed in Figure 2 and saved as “EnsembleAverage.mat” in the current directory. See </w:t>
      </w:r>
      <w:hyperlink r:id="rId355" w:history="1">
        <w:r w:rsidRPr="00C0764D">
          <w:rPr>
            <w:u w:val="single"/>
          </w:rPr>
          <w:t>iPeakEnsembleAverageDemo.m</w:t>
        </w:r>
      </w:hyperlink>
      <w:r w:rsidRPr="00B749DA">
        <w:rPr>
          <w:color w:val="000000"/>
        </w:rPr>
        <w:t xml:space="preserve"> for a demonstration</w:t>
      </w:r>
      <w:r>
        <w:rPr>
          <w:color w:val="000000"/>
        </w:rPr>
        <w:t xml:space="preserve">. </w:t>
      </w:r>
      <w:r w:rsidRPr="00B749DA">
        <w:rPr>
          <w:color w:val="000000"/>
        </w:rPr>
        <w:t xml:space="preserve">See </w:t>
      </w:r>
      <w:r>
        <w:rPr>
          <w:color w:val="000000"/>
        </w:rPr>
        <w:t xml:space="preserve">page </w:t>
      </w:r>
      <w:r>
        <w:rPr>
          <w:color w:val="000000"/>
        </w:rPr>
        <w:fldChar w:fldCharType="begin"/>
      </w:r>
      <w:r>
        <w:rPr>
          <w:color w:val="000000"/>
        </w:rPr>
        <w:instrText xml:space="preserve"> PAGEREF _Ref528227919 \h </w:instrText>
      </w:r>
      <w:r>
        <w:rPr>
          <w:color w:val="000000"/>
        </w:rPr>
      </w:r>
      <w:r>
        <w:rPr>
          <w:color w:val="000000"/>
        </w:rPr>
        <w:fldChar w:fldCharType="separate"/>
      </w:r>
      <w:r w:rsidR="0018117D">
        <w:rPr>
          <w:noProof/>
          <w:color w:val="000000"/>
        </w:rPr>
        <w:t>331</w:t>
      </w:r>
      <w:r>
        <w:rPr>
          <w:color w:val="000000"/>
        </w:rPr>
        <w:fldChar w:fldCharType="end"/>
      </w:r>
      <w:r w:rsidRPr="00B749DA">
        <w:rPr>
          <w:color w:val="000000"/>
        </w:rPr>
        <w:t xml:space="preserve">: </w:t>
      </w:r>
      <w:hyperlink r:id="rId356" w:anchor="SNR" w:history="1">
        <w:r w:rsidRPr="0036744A">
          <w:rPr>
            <w:i/>
          </w:rPr>
          <w:t>Measuring the Signal-to-Noise Ratio of Complex Signals</w:t>
        </w:r>
      </w:hyperlink>
      <w:r w:rsidRPr="00B749DA">
        <w:rPr>
          <w:color w:val="000000"/>
        </w:rPr>
        <w:t xml:space="preserve"> for more examples of </w:t>
      </w:r>
      <w:r>
        <w:rPr>
          <w:color w:val="000000"/>
        </w:rPr>
        <w:t>the signal-to-</w:t>
      </w:r>
      <w:r w:rsidRPr="00B749DA">
        <w:rPr>
          <w:color w:val="000000"/>
        </w:rPr>
        <w:t>ratio in Matlab/Octave</w:t>
      </w:r>
      <w:r>
        <w:rPr>
          <w:color w:val="000000"/>
        </w:rPr>
        <w:t xml:space="preserve"> computations</w:t>
      </w:r>
      <w:r w:rsidRPr="00B749DA">
        <w:rPr>
          <w:color w:val="000000"/>
        </w:rPr>
        <w:t>.</w:t>
      </w:r>
      <w:bookmarkStart w:id="101" w:name="_Ref527573470"/>
      <w:bookmarkStart w:id="102" w:name="_Toc527607498"/>
      <w:bookmarkStart w:id="103" w:name="_Toc528398206"/>
      <w:bookmarkStart w:id="104" w:name="_Ref529247067"/>
      <w:bookmarkStart w:id="105" w:name="_Ref529247181"/>
      <w:r w:rsidRPr="00DA772B">
        <w:rPr>
          <w:noProof/>
        </w:rPr>
        <w:t xml:space="preserve"> </w:t>
      </w:r>
      <w:bookmarkStart w:id="106" w:name="_Ref95461366"/>
    </w:p>
    <w:p w14:paraId="05769CCD" w14:textId="77777777" w:rsidR="00D80056" w:rsidRDefault="00D80056" w:rsidP="00D80056">
      <w:pPr>
        <w:pStyle w:val="Heading2"/>
        <w:spacing w:after="0"/>
        <w:rPr>
          <w:sz w:val="27"/>
          <w:szCs w:val="27"/>
        </w:rPr>
      </w:pPr>
      <w:bookmarkStart w:id="107" w:name="_Toc228000331"/>
      <w:r w:rsidRPr="00631D48">
        <w:rPr>
          <w:i/>
          <w:iCs/>
        </w:rPr>
        <w:lastRenderedPageBreak/>
        <w:t>Numerical experiments</w:t>
      </w:r>
      <w:r>
        <w:t>: the role of simulation and modeling.</w:t>
      </w:r>
      <w:bookmarkEnd w:id="106"/>
      <w:bookmarkEnd w:id="107"/>
    </w:p>
    <w:p w14:paraId="326A1447" w14:textId="0F96AFDD" w:rsidR="00D80056" w:rsidRDefault="00D80056" w:rsidP="00D80056">
      <w:pPr>
        <w:widowControl/>
        <w:suppressAutoHyphens w:val="0"/>
        <w:autoSpaceDE w:val="0"/>
        <w:adjustRightInd w:val="0"/>
        <w:spacing w:line="276" w:lineRule="auto"/>
        <w:textAlignment w:val="auto"/>
        <w:rPr>
          <w:color w:val="000000"/>
        </w:rPr>
      </w:pPr>
      <w:r>
        <w:rPr>
          <w:color w:val="000000"/>
        </w:rPr>
        <w:t xml:space="preserve">A </w:t>
      </w:r>
      <w:r w:rsidRPr="007B07C7">
        <w:rPr>
          <w:color w:val="000000"/>
        </w:rPr>
        <w:t xml:space="preserve">simulation is </w:t>
      </w:r>
      <w:r>
        <w:rPr>
          <w:color w:val="000000"/>
        </w:rPr>
        <w:t>an</w:t>
      </w:r>
      <w:r w:rsidRPr="007B07C7">
        <w:rPr>
          <w:color w:val="000000"/>
        </w:rPr>
        <w:t xml:space="preserve"> imitation of the operation of a real-world process or system over time. Simulations require the use of </w:t>
      </w:r>
      <w:r w:rsidRPr="00E71F3E">
        <w:rPr>
          <w:i/>
          <w:iCs/>
          <w:color w:val="000000"/>
        </w:rPr>
        <w:t>models</w:t>
      </w:r>
      <w:r>
        <w:rPr>
          <w:color w:val="000000"/>
        </w:rPr>
        <w:t>, which</w:t>
      </w:r>
      <w:r w:rsidRPr="007B07C7">
        <w:rPr>
          <w:color w:val="000000"/>
        </w:rPr>
        <w:t xml:space="preserve"> represent the </w:t>
      </w:r>
      <w:r>
        <w:rPr>
          <w:color w:val="000000"/>
        </w:rPr>
        <w:t>important</w:t>
      </w:r>
      <w:r w:rsidRPr="007B07C7">
        <w:rPr>
          <w:color w:val="000000"/>
        </w:rPr>
        <w:t xml:space="preserve"> characteristics or behaviors of the selected system or process, whereas the </w:t>
      </w:r>
      <w:r w:rsidRPr="00E71F3E">
        <w:rPr>
          <w:i/>
          <w:iCs/>
          <w:color w:val="000000"/>
        </w:rPr>
        <w:t>simulation</w:t>
      </w:r>
      <w:r w:rsidRPr="007B07C7">
        <w:rPr>
          <w:color w:val="000000"/>
        </w:rPr>
        <w:t xml:space="preserve"> represents the evolution of the model over time.</w:t>
      </w:r>
      <w:r>
        <w:rPr>
          <w:color w:val="000000"/>
        </w:rPr>
        <w:t xml:space="preserve"> The </w:t>
      </w:r>
      <w:hyperlink r:id="rId357" w:history="1">
        <w:r w:rsidRPr="007B07C7">
          <w:rPr>
            <w:rStyle w:val="Hyperlink"/>
          </w:rPr>
          <w:t>Wikipedia article on simulation</w:t>
        </w:r>
      </w:hyperlink>
      <w:r>
        <w:rPr>
          <w:color w:val="000000"/>
        </w:rPr>
        <w:t xml:space="preserve"> lists 27 widely different areas where simulation and modeling are applied. In the context of scientific measurement, simulations of measurement instruments (page </w:t>
      </w:r>
      <w:r>
        <w:rPr>
          <w:color w:val="000000"/>
        </w:rPr>
        <w:fldChar w:fldCharType="begin"/>
      </w:r>
      <w:r>
        <w:rPr>
          <w:color w:val="000000"/>
        </w:rPr>
        <w:instrText xml:space="preserve"> PAGEREF _Ref534031246 \h </w:instrText>
      </w:r>
      <w:r>
        <w:rPr>
          <w:color w:val="000000"/>
        </w:rPr>
      </w:r>
      <w:r>
        <w:rPr>
          <w:color w:val="000000"/>
        </w:rPr>
        <w:fldChar w:fldCharType="separate"/>
      </w:r>
      <w:r w:rsidR="0018117D">
        <w:rPr>
          <w:noProof/>
          <w:color w:val="000000"/>
        </w:rPr>
        <w:t>356</w:t>
      </w:r>
      <w:r>
        <w:rPr>
          <w:color w:val="000000"/>
        </w:rPr>
        <w:fldChar w:fldCharType="end"/>
      </w:r>
      <w:r>
        <w:rPr>
          <w:color w:val="000000"/>
        </w:rPr>
        <w:t xml:space="preserve">) or of signal processing techniques have been widely applied. A simulated signal can be synthesized using mathematical models for signal shapes (page </w:t>
      </w:r>
      <w:r>
        <w:rPr>
          <w:color w:val="000000"/>
        </w:rPr>
        <w:fldChar w:fldCharType="begin"/>
      </w:r>
      <w:r>
        <w:rPr>
          <w:color w:val="000000"/>
        </w:rPr>
        <w:instrText xml:space="preserve"> PAGEREF _Ref17526313 \h </w:instrText>
      </w:r>
      <w:r>
        <w:rPr>
          <w:color w:val="000000"/>
        </w:rPr>
      </w:r>
      <w:r>
        <w:rPr>
          <w:color w:val="000000"/>
        </w:rPr>
        <w:fldChar w:fldCharType="separate"/>
      </w:r>
      <w:r w:rsidR="0018117D">
        <w:rPr>
          <w:noProof/>
          <w:color w:val="000000"/>
        </w:rPr>
        <w:t>482</w:t>
      </w:r>
      <w:r>
        <w:rPr>
          <w:color w:val="000000"/>
        </w:rPr>
        <w:fldChar w:fldCharType="end"/>
      </w:r>
      <w:r>
        <w:rPr>
          <w:color w:val="000000"/>
        </w:rPr>
        <w:t xml:space="preserve">) combined with appropriate types of simulated random noise (page </w:t>
      </w:r>
      <w:r>
        <w:rPr>
          <w:color w:val="000000"/>
        </w:rPr>
        <w:fldChar w:fldCharType="begin"/>
      </w:r>
      <w:r>
        <w:rPr>
          <w:color w:val="000000"/>
        </w:rPr>
        <w:instrText xml:space="preserve"> PAGEREF _Ref529005011 \h </w:instrText>
      </w:r>
      <w:r>
        <w:rPr>
          <w:color w:val="000000"/>
        </w:rPr>
      </w:r>
      <w:r>
        <w:rPr>
          <w:color w:val="000000"/>
        </w:rPr>
        <w:fldChar w:fldCharType="separate"/>
      </w:r>
      <w:r w:rsidR="0018117D">
        <w:rPr>
          <w:noProof/>
          <w:color w:val="000000"/>
        </w:rPr>
        <w:t>25</w:t>
      </w:r>
      <w:r>
        <w:rPr>
          <w:color w:val="000000"/>
        </w:rPr>
        <w:fldChar w:fldCharType="end"/>
      </w:r>
      <w:r>
        <w:rPr>
          <w:color w:val="000000"/>
        </w:rPr>
        <w:t xml:space="preserve">), both based on the common characteristics of real signals. </w:t>
      </w:r>
    </w:p>
    <w:p w14:paraId="2A98BD4A" w14:textId="77777777" w:rsidR="00D80056" w:rsidRPr="00850246" w:rsidRDefault="00D80056" w:rsidP="00D80056">
      <w:pPr>
        <w:widowControl/>
        <w:suppressAutoHyphens w:val="0"/>
        <w:autoSpaceDE w:val="0"/>
        <w:adjustRightInd w:val="0"/>
        <w:spacing w:line="276" w:lineRule="auto"/>
        <w:textAlignment w:val="auto"/>
        <w:rPr>
          <w:color w:val="000000"/>
          <w:sz w:val="12"/>
          <w:szCs w:val="12"/>
        </w:rPr>
      </w:pPr>
    </w:p>
    <w:p w14:paraId="40A27D06" w14:textId="5439DFD1" w:rsidR="00D80056" w:rsidRDefault="00D80056" w:rsidP="00D80056">
      <w:pPr>
        <w:widowControl/>
        <w:suppressAutoHyphens w:val="0"/>
        <w:autoSpaceDE w:val="0"/>
        <w:adjustRightInd w:val="0"/>
        <w:spacing w:line="276" w:lineRule="auto"/>
        <w:textAlignment w:val="auto"/>
        <w:rPr>
          <w:color w:val="000000"/>
        </w:rPr>
      </w:pPr>
      <w:r>
        <w:rPr>
          <w:color w:val="000000"/>
        </w:rPr>
        <w:t xml:space="preserve">It is important to realize that a simulated signal is not a “fake” signal, because it is </w:t>
      </w:r>
      <w:r w:rsidRPr="000B332C">
        <w:rPr>
          <w:i/>
          <w:iCs/>
          <w:color w:val="000000"/>
        </w:rPr>
        <w:t>not intended to deceive</w:t>
      </w:r>
      <w:r>
        <w:rPr>
          <w:color w:val="000000"/>
        </w:rPr>
        <w:t>. Rather, you can use simulated signals to test the accuracy and precision of a proposed processing technique, using simulated data whose true underlying parameters are. Moreover, you can test the robustness and reproducibility of a proposed technique by creating multiple signals with the same underlying signal parameters but with imperfections added, such random noise</w:t>
      </w:r>
      <w:r w:rsidR="003F48D8">
        <w:rPr>
          <w:color w:val="000000"/>
        </w:rPr>
        <w:t xml:space="preserve"> (using the “randn” function)</w:t>
      </w:r>
      <w:r>
        <w:rPr>
          <w:color w:val="000000"/>
        </w:rPr>
        <w:t xml:space="preserve">, non-zero and </w:t>
      </w:r>
      <w:r w:rsidR="00FE403C">
        <w:rPr>
          <w:color w:val="000000"/>
        </w:rPr>
        <w:t xml:space="preserve">randomly </w:t>
      </w:r>
      <w:r>
        <w:rPr>
          <w:color w:val="000000"/>
        </w:rPr>
        <w:t xml:space="preserve">shifting baselines, interfering peaks, shape distortion, etc. For example, the script </w:t>
      </w:r>
      <w:hyperlink r:id="rId358" w:history="1">
        <w:proofErr w:type="spellStart"/>
        <w:r w:rsidRPr="000B332C">
          <w:rPr>
            <w:rStyle w:val="Hyperlink"/>
          </w:rPr>
          <w:t>CreateSimulatedSignal.m</w:t>
        </w:r>
        <w:proofErr w:type="spellEnd"/>
      </w:hyperlink>
      <w:r>
        <w:rPr>
          <w:color w:val="000000"/>
        </w:rPr>
        <w:t xml:space="preserve"> shows how to create a realistic model of a multi-peak signal that is based on the measured characteristics of an experimental signal. </w:t>
      </w:r>
      <w:r w:rsidR="0066562D">
        <w:rPr>
          <w:color w:val="000000"/>
        </w:rPr>
        <w:t>Yo</w:t>
      </w:r>
      <w:r w:rsidR="00CD59A6">
        <w:rPr>
          <w:color w:val="000000"/>
        </w:rPr>
        <w:t>u will</w:t>
      </w:r>
      <w:r w:rsidR="0066562D">
        <w:rPr>
          <w:color w:val="000000"/>
        </w:rPr>
        <w:t xml:space="preserve"> find</w:t>
      </w:r>
      <w:r>
        <w:rPr>
          <w:color w:val="000000"/>
        </w:rPr>
        <w:t xml:space="preserve"> many applications of this idea, e.g., on pages </w:t>
      </w:r>
      <w:r>
        <w:rPr>
          <w:color w:val="000000"/>
        </w:rPr>
        <w:fldChar w:fldCharType="begin"/>
      </w:r>
      <w:r>
        <w:rPr>
          <w:color w:val="000000"/>
        </w:rPr>
        <w:instrText xml:space="preserve"> PAGEREF _Ref93218293 \h </w:instrText>
      </w:r>
      <w:r>
        <w:rPr>
          <w:color w:val="000000"/>
        </w:rPr>
      </w:r>
      <w:r>
        <w:rPr>
          <w:color w:val="000000"/>
        </w:rPr>
        <w:fldChar w:fldCharType="separate"/>
      </w:r>
      <w:r w:rsidR="0018117D">
        <w:rPr>
          <w:noProof/>
          <w:color w:val="000000"/>
        </w:rPr>
        <w:t>311</w:t>
      </w:r>
      <w:r>
        <w:rPr>
          <w:color w:val="000000"/>
        </w:rPr>
        <w:fldChar w:fldCharType="end"/>
      </w:r>
      <w:r>
        <w:rPr>
          <w:color w:val="000000"/>
        </w:rPr>
        <w:t xml:space="preserve"> and </w:t>
      </w:r>
      <w:r>
        <w:rPr>
          <w:color w:val="000000"/>
        </w:rPr>
        <w:fldChar w:fldCharType="begin"/>
      </w:r>
      <w:r>
        <w:rPr>
          <w:color w:val="000000"/>
        </w:rPr>
        <w:instrText xml:space="preserve"> PAGEREF _Ref528142420 \h </w:instrText>
      </w:r>
      <w:r>
        <w:rPr>
          <w:color w:val="000000"/>
        </w:rPr>
      </w:r>
      <w:r>
        <w:rPr>
          <w:color w:val="000000"/>
        </w:rPr>
        <w:fldChar w:fldCharType="separate"/>
      </w:r>
      <w:r w:rsidR="0018117D">
        <w:rPr>
          <w:noProof/>
          <w:color w:val="000000"/>
        </w:rPr>
        <w:t>338</w:t>
      </w:r>
      <w:r>
        <w:rPr>
          <w:color w:val="000000"/>
        </w:rPr>
        <w:fldChar w:fldCharType="end"/>
      </w:r>
      <w:r>
        <w:rPr>
          <w:color w:val="000000"/>
        </w:rPr>
        <w:t xml:space="preserve">. </w:t>
      </w:r>
    </w:p>
    <w:p w14:paraId="34A33169" w14:textId="77777777" w:rsidR="00D80056" w:rsidRPr="00093F1D" w:rsidRDefault="00D80056" w:rsidP="00D80056">
      <w:pPr>
        <w:widowControl/>
        <w:suppressAutoHyphens w:val="0"/>
        <w:autoSpaceDE w:val="0"/>
        <w:adjustRightInd w:val="0"/>
        <w:spacing w:line="276" w:lineRule="auto"/>
        <w:textAlignment w:val="auto"/>
        <w:rPr>
          <w:color w:val="000000"/>
          <w:sz w:val="12"/>
          <w:szCs w:val="12"/>
        </w:rPr>
      </w:pPr>
    </w:p>
    <w:p w14:paraId="032E09C8" w14:textId="77777777" w:rsidR="00FE403C" w:rsidRDefault="00D80056" w:rsidP="00D80056">
      <w:pPr>
        <w:widowControl/>
        <w:suppressAutoHyphens w:val="0"/>
        <w:autoSpaceDE w:val="0"/>
        <w:adjustRightInd w:val="0"/>
        <w:spacing w:line="276" w:lineRule="auto"/>
        <w:textAlignment w:val="auto"/>
        <w:rPr>
          <w:color w:val="000000"/>
        </w:rPr>
      </w:pPr>
      <w:r>
        <w:rPr>
          <w:color w:val="000000"/>
        </w:rPr>
        <w:t>Simulated signals that you create should always have at least small amounts of random noise, even if it is not visible in plots. This is not only because all real signals have noise</w:t>
      </w:r>
      <w:r w:rsidR="000B3B2E">
        <w:rPr>
          <w:color w:val="000000"/>
        </w:rPr>
        <w:t>,</w:t>
      </w:r>
      <w:r>
        <w:rPr>
          <w:color w:val="000000"/>
        </w:rPr>
        <w:t xml:space="preserve"> but also because some processing techniques will yield </w:t>
      </w:r>
      <w:r w:rsidRPr="001D5836">
        <w:rPr>
          <w:i/>
          <w:iCs/>
          <w:color w:val="000000"/>
        </w:rPr>
        <w:t>misleadingly impressive performance</w:t>
      </w:r>
      <w:r>
        <w:rPr>
          <w:color w:val="000000"/>
        </w:rPr>
        <w:t xml:space="preserve"> if applied to purely computer-generated signals that are limited only by the numerical resolution of the computer (page </w:t>
      </w:r>
      <w:r>
        <w:rPr>
          <w:color w:val="000000"/>
        </w:rPr>
        <w:fldChar w:fldCharType="begin"/>
      </w:r>
      <w:r>
        <w:rPr>
          <w:color w:val="000000"/>
        </w:rPr>
        <w:instrText xml:space="preserve"> PAGEREF _Ref528228063 \h </w:instrText>
      </w:r>
      <w:r>
        <w:rPr>
          <w:color w:val="000000"/>
        </w:rPr>
      </w:r>
      <w:r>
        <w:rPr>
          <w:color w:val="000000"/>
        </w:rPr>
        <w:fldChar w:fldCharType="separate"/>
      </w:r>
      <w:r w:rsidR="0018117D">
        <w:rPr>
          <w:noProof/>
          <w:color w:val="000000"/>
        </w:rPr>
        <w:t>341</w:t>
      </w:r>
      <w:r>
        <w:rPr>
          <w:color w:val="000000"/>
        </w:rPr>
        <w:fldChar w:fldCharType="end"/>
      </w:r>
      <w:r>
        <w:rPr>
          <w:color w:val="000000"/>
        </w:rPr>
        <w:t xml:space="preserve">). Examples of such techniques are higher-order differentiation (page </w:t>
      </w:r>
      <w:r>
        <w:rPr>
          <w:color w:val="000000"/>
        </w:rPr>
        <w:fldChar w:fldCharType="begin"/>
      </w:r>
      <w:r>
        <w:rPr>
          <w:color w:val="000000"/>
        </w:rPr>
        <w:instrText xml:space="preserve"> PAGEREF _Ref190586279 \h </w:instrText>
      </w:r>
      <w:r>
        <w:rPr>
          <w:color w:val="000000"/>
        </w:rPr>
      </w:r>
      <w:r>
        <w:rPr>
          <w:color w:val="000000"/>
        </w:rPr>
        <w:fldChar w:fldCharType="separate"/>
      </w:r>
      <w:r w:rsidR="0018117D">
        <w:rPr>
          <w:noProof/>
          <w:color w:val="000000"/>
        </w:rPr>
        <w:t>73</w:t>
      </w:r>
      <w:r>
        <w:rPr>
          <w:color w:val="000000"/>
        </w:rPr>
        <w:fldChar w:fldCharType="end"/>
      </w:r>
      <w:r>
        <w:rPr>
          <w:color w:val="000000"/>
        </w:rPr>
        <w:t>), peak sharpening</w:t>
      </w:r>
      <w:r w:rsidRPr="00887BD5">
        <w:rPr>
          <w:color w:val="000000"/>
        </w:rPr>
        <w:t xml:space="preserve"> </w:t>
      </w:r>
      <w:r>
        <w:rPr>
          <w:color w:val="000000"/>
        </w:rPr>
        <w:t xml:space="preserve">(page </w:t>
      </w:r>
      <w:r>
        <w:rPr>
          <w:color w:val="000000"/>
        </w:rPr>
        <w:fldChar w:fldCharType="begin"/>
      </w:r>
      <w:r>
        <w:rPr>
          <w:color w:val="000000"/>
        </w:rPr>
        <w:instrText xml:space="preserve"> PAGEREF _Ref56996801 \h </w:instrText>
      </w:r>
      <w:r>
        <w:rPr>
          <w:color w:val="000000"/>
        </w:rPr>
      </w:r>
      <w:r>
        <w:rPr>
          <w:color w:val="000000"/>
        </w:rPr>
        <w:fldChar w:fldCharType="separate"/>
      </w:r>
      <w:r w:rsidR="0018117D">
        <w:rPr>
          <w:noProof/>
          <w:color w:val="000000"/>
        </w:rPr>
        <w:t>80</w:t>
      </w:r>
      <w:r>
        <w:rPr>
          <w:color w:val="000000"/>
        </w:rPr>
        <w:fldChar w:fldCharType="end"/>
      </w:r>
      <w:r>
        <w:rPr>
          <w:color w:val="000000"/>
        </w:rPr>
        <w:t xml:space="preserve">), and deconvolution (page </w:t>
      </w:r>
      <w:r>
        <w:rPr>
          <w:color w:val="000000"/>
        </w:rPr>
        <w:fldChar w:fldCharType="begin"/>
      </w:r>
      <w:r>
        <w:rPr>
          <w:color w:val="000000"/>
        </w:rPr>
        <w:instrText xml:space="preserve"> PAGEREF _Ref127429980 \h </w:instrText>
      </w:r>
      <w:r>
        <w:rPr>
          <w:color w:val="000000"/>
        </w:rPr>
      </w:r>
      <w:r>
        <w:rPr>
          <w:color w:val="000000"/>
        </w:rPr>
        <w:fldChar w:fldCharType="separate"/>
      </w:r>
      <w:r w:rsidR="0018117D">
        <w:rPr>
          <w:noProof/>
          <w:color w:val="000000"/>
        </w:rPr>
        <w:t>115</w:t>
      </w:r>
      <w:r>
        <w:rPr>
          <w:color w:val="000000"/>
        </w:rPr>
        <w:fldChar w:fldCharType="end"/>
      </w:r>
      <w:r>
        <w:rPr>
          <w:color w:val="000000"/>
        </w:rPr>
        <w:t>).</w:t>
      </w:r>
      <w:r w:rsidR="003F48D8">
        <w:rPr>
          <w:color w:val="000000"/>
        </w:rPr>
        <w:t xml:space="preserve"> </w:t>
      </w:r>
    </w:p>
    <w:p w14:paraId="7ED0DA75" w14:textId="77777777" w:rsidR="00FE403C" w:rsidRPr="00FE403C" w:rsidRDefault="00FE403C" w:rsidP="00D80056">
      <w:pPr>
        <w:widowControl/>
        <w:suppressAutoHyphens w:val="0"/>
        <w:autoSpaceDE w:val="0"/>
        <w:adjustRightInd w:val="0"/>
        <w:spacing w:line="276" w:lineRule="auto"/>
        <w:textAlignment w:val="auto"/>
        <w:rPr>
          <w:color w:val="000000"/>
          <w:sz w:val="12"/>
          <w:szCs w:val="12"/>
        </w:rPr>
      </w:pPr>
    </w:p>
    <w:p w14:paraId="73AB6800" w14:textId="1839DC9B" w:rsidR="00D80056" w:rsidRDefault="003F48D8" w:rsidP="00D80056">
      <w:pPr>
        <w:widowControl/>
        <w:suppressAutoHyphens w:val="0"/>
        <w:autoSpaceDE w:val="0"/>
        <w:adjustRightInd w:val="0"/>
        <w:spacing w:line="276" w:lineRule="auto"/>
        <w:textAlignment w:val="auto"/>
        <w:rPr>
          <w:color w:val="000000"/>
        </w:rPr>
      </w:pPr>
      <w:r>
        <w:rPr>
          <w:color w:val="000000"/>
        </w:rPr>
        <w:t>Each time you run the randn function, you get a different sample of random noise</w:t>
      </w:r>
      <w:r w:rsidR="000B3B2E">
        <w:rPr>
          <w:color w:val="000000"/>
        </w:rPr>
        <w:t>, just as if you repeat a measurement in the laboratory.</w:t>
      </w:r>
    </w:p>
    <w:p w14:paraId="33CB7D9E" w14:textId="77777777" w:rsidR="000B3B2E" w:rsidRPr="000B3B2E" w:rsidRDefault="000B3B2E" w:rsidP="00D80056">
      <w:pPr>
        <w:widowControl/>
        <w:suppressAutoHyphens w:val="0"/>
        <w:autoSpaceDE w:val="0"/>
        <w:adjustRightInd w:val="0"/>
        <w:spacing w:line="276" w:lineRule="auto"/>
        <w:textAlignment w:val="auto"/>
        <w:rPr>
          <w:color w:val="000000"/>
          <w:sz w:val="12"/>
          <w:szCs w:val="12"/>
        </w:rPr>
      </w:pPr>
    </w:p>
    <w:p w14:paraId="0CA403A3" w14:textId="4AECC1A1" w:rsidR="000B3B2E" w:rsidRDefault="000B3B2E" w:rsidP="00D80056">
      <w:pPr>
        <w:widowControl/>
        <w:suppressAutoHyphens w:val="0"/>
        <w:autoSpaceDE w:val="0"/>
        <w:adjustRightInd w:val="0"/>
        <w:spacing w:line="276" w:lineRule="auto"/>
        <w:textAlignment w:val="auto"/>
        <w:rPr>
          <w:color w:val="000000"/>
        </w:rPr>
      </w:pPr>
      <w:r>
        <w:rPr>
          <w:color w:val="000000"/>
        </w:rPr>
        <w:t xml:space="preserve">One key aspect of numerical simulations </w:t>
      </w:r>
      <w:r w:rsidR="00A73B9E">
        <w:rPr>
          <w:color w:val="000000"/>
        </w:rPr>
        <w:t>like</w:t>
      </w:r>
      <w:r>
        <w:rPr>
          <w:color w:val="000000"/>
        </w:rPr>
        <w:t xml:space="preserve"> this is that the part of the program that specifies the true underlying properties of the test signals must be carefully “insulated” from the part of the program that analyses the simulated signals. In other words, you must not allow the analysis portion to “cheat” by peeking at the true signal values. </w:t>
      </w:r>
      <w:r w:rsidR="00A73B9E">
        <w:rPr>
          <w:color w:val="000000"/>
        </w:rPr>
        <w:t xml:space="preserve">This seems obvious, yet I have found that using </w:t>
      </w:r>
      <w:r w:rsidR="00B00FD6">
        <w:rPr>
          <w:color w:val="000000"/>
        </w:rPr>
        <w:t>AI</w:t>
      </w:r>
      <w:r w:rsidR="00A73B9E">
        <w:rPr>
          <w:color w:val="000000"/>
        </w:rPr>
        <w:t xml:space="preserve"> chatbots </w:t>
      </w:r>
      <w:r w:rsidR="00182C1A">
        <w:rPr>
          <w:color w:val="000000"/>
        </w:rPr>
        <w:t>(</w:t>
      </w:r>
      <w:r w:rsidR="00A73B9E">
        <w:rPr>
          <w:color w:val="000000"/>
        </w:rPr>
        <w:t xml:space="preserve">page </w:t>
      </w:r>
      <w:r w:rsidR="00A73B9E">
        <w:rPr>
          <w:color w:val="000000"/>
        </w:rPr>
        <w:fldChar w:fldCharType="begin"/>
      </w:r>
      <w:r w:rsidR="00A73B9E">
        <w:rPr>
          <w:color w:val="000000"/>
        </w:rPr>
        <w:instrText xml:space="preserve"> PAGEREF _Ref184455049 \h </w:instrText>
      </w:r>
      <w:r w:rsidR="00A73B9E">
        <w:rPr>
          <w:color w:val="000000"/>
        </w:rPr>
      </w:r>
      <w:r w:rsidR="00A73B9E">
        <w:rPr>
          <w:color w:val="000000"/>
        </w:rPr>
        <w:fldChar w:fldCharType="separate"/>
      </w:r>
      <w:r w:rsidR="0018117D">
        <w:rPr>
          <w:noProof/>
          <w:color w:val="000000"/>
        </w:rPr>
        <w:t>445</w:t>
      </w:r>
      <w:r w:rsidR="00A73B9E">
        <w:rPr>
          <w:color w:val="000000"/>
        </w:rPr>
        <w:fldChar w:fldCharType="end"/>
      </w:r>
      <w:r w:rsidR="00182C1A">
        <w:rPr>
          <w:color w:val="000000"/>
        </w:rPr>
        <w:t xml:space="preserve">) </w:t>
      </w:r>
      <w:r w:rsidR="00A73B9E">
        <w:rPr>
          <w:color w:val="000000"/>
        </w:rPr>
        <w:t>to write these types of simulations can occasionally lead to this error.</w:t>
      </w:r>
    </w:p>
    <w:p w14:paraId="11C1C68F" w14:textId="77777777" w:rsidR="00D80056" w:rsidRPr="00850246" w:rsidRDefault="00D80056" w:rsidP="00D80056">
      <w:pPr>
        <w:widowControl/>
        <w:suppressAutoHyphens w:val="0"/>
        <w:autoSpaceDE w:val="0"/>
        <w:adjustRightInd w:val="0"/>
        <w:spacing w:line="276" w:lineRule="auto"/>
        <w:textAlignment w:val="auto"/>
        <w:rPr>
          <w:color w:val="000000"/>
          <w:sz w:val="12"/>
          <w:szCs w:val="12"/>
        </w:rPr>
      </w:pPr>
    </w:p>
    <w:p w14:paraId="51EB077B" w14:textId="45FB3F53" w:rsidR="00D80056" w:rsidRPr="00500A91" w:rsidRDefault="00D80056" w:rsidP="00D80056">
      <w:pPr>
        <w:widowControl/>
        <w:suppressAutoHyphens w:val="0"/>
        <w:autoSpaceDE w:val="0"/>
        <w:adjustRightInd w:val="0"/>
        <w:spacing w:line="276" w:lineRule="auto"/>
        <w:textAlignment w:val="auto"/>
        <w:rPr>
          <w:color w:val="000000"/>
        </w:rPr>
      </w:pPr>
      <w:r>
        <w:rPr>
          <w:color w:val="000000"/>
        </w:rPr>
        <w:t>Simulation is also applicable in more sophisticated cases. On page</w:t>
      </w:r>
      <w:r w:rsidR="00D75DDA">
        <w:rPr>
          <w:color w:val="000000"/>
        </w:rPr>
        <w:t xml:space="preserve"> </w:t>
      </w:r>
      <w:r w:rsidR="00D75DDA">
        <w:rPr>
          <w:color w:val="000000"/>
        </w:rPr>
        <w:fldChar w:fldCharType="begin"/>
      </w:r>
      <w:r w:rsidR="00D75DDA">
        <w:rPr>
          <w:color w:val="000000"/>
        </w:rPr>
        <w:instrText xml:space="preserve"> PAGEREF _Ref225326622 \h </w:instrText>
      </w:r>
      <w:r w:rsidR="00D75DDA">
        <w:rPr>
          <w:color w:val="000000"/>
        </w:rPr>
      </w:r>
      <w:r w:rsidR="00D75DDA">
        <w:rPr>
          <w:color w:val="000000"/>
        </w:rPr>
        <w:fldChar w:fldCharType="separate"/>
      </w:r>
      <w:r w:rsidR="00D75DDA">
        <w:rPr>
          <w:noProof/>
          <w:color w:val="000000"/>
        </w:rPr>
        <w:t>364</w:t>
      </w:r>
      <w:r w:rsidR="00D75DDA">
        <w:rPr>
          <w:color w:val="000000"/>
        </w:rPr>
        <w:fldChar w:fldCharType="end"/>
      </w:r>
      <w:r>
        <w:rPr>
          <w:color w:val="000000"/>
        </w:rPr>
        <w:t xml:space="preserve">, I describe a published commercial technical report that contained a detailed example of a practical application of </w:t>
      </w:r>
      <w:r w:rsidRPr="008E3982">
        <w:rPr>
          <w:color w:val="000000"/>
        </w:rPr>
        <w:t xml:space="preserve">liquid chromatography </w:t>
      </w:r>
      <w:r>
        <w:rPr>
          <w:color w:val="000000"/>
        </w:rPr>
        <w:t xml:space="preserve">with a </w:t>
      </w:r>
      <w:r w:rsidRPr="008E3982">
        <w:rPr>
          <w:color w:val="000000"/>
        </w:rPr>
        <w:t>diode array detector</w:t>
      </w:r>
      <w:r>
        <w:rPr>
          <w:color w:val="000000"/>
        </w:rPr>
        <w:t xml:space="preserve"> to separate similar chemical isomers. With that information I was able to create realistic a </w:t>
      </w:r>
      <w:r w:rsidRPr="004A1DDF">
        <w:rPr>
          <w:i/>
          <w:iCs/>
          <w:color w:val="000000"/>
        </w:rPr>
        <w:t>data-based</w:t>
      </w:r>
      <w:r>
        <w:rPr>
          <w:color w:val="000000"/>
        </w:rPr>
        <w:t xml:space="preserve"> simulation of the data obtained in that experiment, which allowed me to “repeat” the experiment numerically with </w:t>
      </w:r>
      <w:r w:rsidR="004A1DDF">
        <w:rPr>
          <w:color w:val="000000"/>
        </w:rPr>
        <w:t>different</w:t>
      </w:r>
      <w:r>
        <w:rPr>
          <w:color w:val="000000"/>
        </w:rPr>
        <w:t xml:space="preserve"> amounts of noise and with different chromatographic and spectroscopic parameters, </w:t>
      </w:r>
      <w:proofErr w:type="gramStart"/>
      <w:r>
        <w:rPr>
          <w:color w:val="000000"/>
        </w:rPr>
        <w:t>in order to</w:t>
      </w:r>
      <w:proofErr w:type="gramEnd"/>
      <w:r>
        <w:rPr>
          <w:color w:val="000000"/>
        </w:rPr>
        <w:t xml:space="preserve"> explore the </w:t>
      </w:r>
      <w:r w:rsidR="00290241">
        <w:rPr>
          <w:color w:val="000000"/>
        </w:rPr>
        <w:t xml:space="preserve">abilities and </w:t>
      </w:r>
      <w:r>
        <w:rPr>
          <w:color w:val="000000"/>
        </w:rPr>
        <w:t xml:space="preserve">limits of applicability of that method to other potentially more challenging applications. </w:t>
      </w:r>
    </w:p>
    <w:p w14:paraId="408AE7FA" w14:textId="77777777" w:rsidR="00D80056" w:rsidRDefault="00D80056" w:rsidP="00D80056">
      <w:pPr>
        <w:rPr>
          <w:b/>
          <w:bCs/>
          <w:sz w:val="48"/>
          <w:szCs w:val="48"/>
        </w:rPr>
      </w:pPr>
      <w:bookmarkStart w:id="108" w:name="_Ref530633409"/>
      <w:r>
        <w:br w:type="page"/>
      </w:r>
    </w:p>
    <w:p w14:paraId="2BF24A0C" w14:textId="77777777" w:rsidR="00D80056" w:rsidRPr="00247FB1" w:rsidRDefault="00D80056" w:rsidP="00D80056">
      <w:pPr>
        <w:pStyle w:val="Heading1"/>
        <w:spacing w:after="0"/>
        <w:rPr>
          <w:b/>
          <w:bCs/>
        </w:rPr>
      </w:pPr>
      <w:bookmarkStart w:id="109" w:name="_Ref124580536"/>
      <w:bookmarkStart w:id="110" w:name="_Toc228000332"/>
      <w:r w:rsidRPr="00247FB1">
        <w:rPr>
          <w:b/>
          <w:bCs/>
        </w:rPr>
        <w:lastRenderedPageBreak/>
        <w:t>Smoothing</w:t>
      </w:r>
      <w:bookmarkEnd w:id="101"/>
      <w:bookmarkEnd w:id="102"/>
      <w:bookmarkEnd w:id="103"/>
      <w:bookmarkEnd w:id="104"/>
      <w:bookmarkEnd w:id="105"/>
      <w:bookmarkEnd w:id="108"/>
      <w:bookmarkEnd w:id="109"/>
      <w:bookmarkEnd w:id="110"/>
    </w:p>
    <w:p w14:paraId="090F7B3D" w14:textId="183E3FDC" w:rsidR="00D80056" w:rsidRPr="00CC4E9D" w:rsidRDefault="00D80056" w:rsidP="00D80056">
      <w:pPr>
        <w:pStyle w:val="Textbody"/>
        <w:widowControl/>
        <w:spacing w:line="276" w:lineRule="auto"/>
        <w:rPr>
          <w:color w:val="000000"/>
        </w:rPr>
      </w:pPr>
      <w:r>
        <w:rPr>
          <w:rFonts w:cs="Times New Roman"/>
          <w:color w:val="000000"/>
        </w:rPr>
        <w:t>I</w:t>
      </w:r>
      <w:r w:rsidRPr="00384D9D">
        <w:rPr>
          <w:rFonts w:cs="Times New Roman"/>
          <w:color w:val="000000"/>
        </w:rPr>
        <w:t xml:space="preserve">n many experiments in science, the true signal amplitudes (y-axis values) change rather smoothly as a function of the x-axis values, whereas many kinds of noise are seen as rapid, random changes in amplitude from point to point within the signal. In the latter situation it may be useful in some cases to attempt to reduce the noise by a process called </w:t>
      </w:r>
      <w:r w:rsidRPr="00384D9D">
        <w:rPr>
          <w:rFonts w:cs="Times New Roman"/>
          <w:i/>
          <w:color w:val="000000"/>
        </w:rPr>
        <w:t>smoothing</w:t>
      </w:r>
      <w:r w:rsidRPr="00384D9D">
        <w:rPr>
          <w:rFonts w:cs="Times New Roman"/>
          <w:color w:val="000000"/>
        </w:rPr>
        <w:t xml:space="preserve">. In smoothing, the data points of a signal are modified so that individual points that are </w:t>
      </w:r>
      <w:r w:rsidRPr="00384D9D">
        <w:rPr>
          <w:rFonts w:cs="Times New Roman"/>
          <w:i/>
          <w:color w:val="000000"/>
        </w:rPr>
        <w:t xml:space="preserve">higher </w:t>
      </w:r>
      <w:r w:rsidRPr="00384D9D">
        <w:rPr>
          <w:rFonts w:cs="Times New Roman"/>
          <w:color w:val="000000"/>
        </w:rPr>
        <w:t xml:space="preserve">than the immediately adjacent points (presumably because of noise) are reduced, and points that are </w:t>
      </w:r>
      <w:r w:rsidRPr="00384D9D">
        <w:rPr>
          <w:rFonts w:cs="Times New Roman"/>
          <w:i/>
          <w:color w:val="000000"/>
        </w:rPr>
        <w:t xml:space="preserve">lower </w:t>
      </w:r>
      <w:r w:rsidRPr="00384D9D">
        <w:rPr>
          <w:rFonts w:cs="Times New Roman"/>
          <w:color w:val="000000"/>
        </w:rPr>
        <w:t>than the adjacent points are increased. This naturally leads to a smoother signal (and a slower step response to signal changes). If the true underlying signal is smooth, then the true signal will not be much distorted by smoothing, but the high</w:t>
      </w:r>
      <w:r>
        <w:rPr>
          <w:rFonts w:cs="Times New Roman"/>
          <w:color w:val="000000"/>
        </w:rPr>
        <w:t>-</w:t>
      </w:r>
      <w:r w:rsidRPr="00384D9D">
        <w:rPr>
          <w:rFonts w:cs="Times New Roman"/>
          <w:color w:val="000000"/>
        </w:rPr>
        <w:t xml:space="preserve">frequency noise will be reduced. In terms of the </w:t>
      </w:r>
      <w:hyperlink r:id="rId359" w:anchor="smoothing" w:history="1">
        <w:r w:rsidRPr="00384D9D">
          <w:rPr>
            <w:rFonts w:cs="Times New Roman"/>
          </w:rPr>
          <w:t>frequency components</w:t>
        </w:r>
      </w:hyperlink>
      <w:r w:rsidRPr="00384D9D">
        <w:rPr>
          <w:rFonts w:cs="Times New Roman"/>
          <w:color w:val="000000"/>
        </w:rPr>
        <w:t xml:space="preserve"> of a signal, a smoothing operation acts as a </w:t>
      </w:r>
      <w:hyperlink r:id="rId360" w:history="1">
        <w:r w:rsidRPr="00384D9D">
          <w:rPr>
            <w:rFonts w:cs="Times New Roman"/>
          </w:rPr>
          <w:t>low-pass filter</w:t>
        </w:r>
      </w:hyperlink>
      <w:r w:rsidRPr="00384D9D">
        <w:rPr>
          <w:rFonts w:cs="Times New Roman"/>
          <w:color w:val="000000"/>
        </w:rPr>
        <w:t xml:space="preserve">, reducing the high-frequency components and passing the low-frequency components with little change. If the signal and the noise is measured </w:t>
      </w:r>
      <w:r>
        <w:rPr>
          <w:rFonts w:cs="Times New Roman"/>
          <w:color w:val="000000"/>
        </w:rPr>
        <w:t>for</w:t>
      </w:r>
      <w:r w:rsidRPr="00384D9D">
        <w:rPr>
          <w:rFonts w:cs="Times New Roman"/>
          <w:color w:val="000000"/>
        </w:rPr>
        <w:t xml:space="preserve"> all frequencies, then the </w:t>
      </w:r>
      <w:hyperlink r:id="rId361" w:anchor="SNR" w:history="1">
        <w:r w:rsidRPr="00384D9D">
          <w:rPr>
            <w:rFonts w:cs="Times New Roman"/>
          </w:rPr>
          <w:t>signal-to-noise ratio</w:t>
        </w:r>
      </w:hyperlink>
      <w:r w:rsidRPr="00384D9D">
        <w:rPr>
          <w:rFonts w:cs="Times New Roman"/>
          <w:color w:val="000000"/>
        </w:rPr>
        <w:t xml:space="preserve"> will be improved by smoothing, by an amount that depends on the </w:t>
      </w:r>
      <w:hyperlink r:id="rId362" w:anchor="frequency" w:history="1">
        <w:r w:rsidRPr="00384D9D">
          <w:rPr>
            <w:rFonts w:cs="Times New Roman"/>
          </w:rPr>
          <w:t>frequency distribution</w:t>
        </w:r>
      </w:hyperlink>
      <w:r w:rsidRPr="00384D9D">
        <w:rPr>
          <w:rFonts w:cs="Times New Roman"/>
          <w:color w:val="000000"/>
        </w:rPr>
        <w:t xml:space="preserve"> of the noise.</w:t>
      </w:r>
      <w:r w:rsidRPr="00CC4E9D">
        <w:rPr>
          <w:color w:val="000000"/>
        </w:rPr>
        <w:t xml:space="preserve"> </w:t>
      </w:r>
      <w:r>
        <w:rPr>
          <w:color w:val="000000"/>
        </w:rPr>
        <w:t xml:space="preserve">(Smoothing can be contrasted to </w:t>
      </w:r>
      <w:r w:rsidRPr="00B9073A">
        <w:rPr>
          <w:i/>
          <w:color w:val="000000"/>
        </w:rPr>
        <w:t xml:space="preserve">wavelet </w:t>
      </w:r>
      <w:proofErr w:type="gramStart"/>
      <w:r w:rsidRPr="00B9073A">
        <w:rPr>
          <w:i/>
          <w:color w:val="000000"/>
        </w:rPr>
        <w:t>denoising</w:t>
      </w:r>
      <w:proofErr w:type="gramEnd"/>
      <w:r>
        <w:rPr>
          <w:color w:val="000000"/>
        </w:rPr>
        <w:t xml:space="preserve">, pages </w:t>
      </w:r>
      <w:r>
        <w:rPr>
          <w:color w:val="000000"/>
        </w:rPr>
        <w:fldChar w:fldCharType="begin"/>
      </w:r>
      <w:r>
        <w:rPr>
          <w:color w:val="000000"/>
        </w:rPr>
        <w:instrText xml:space="preserve"> PAGEREF _Ref34930212 \h </w:instrText>
      </w:r>
      <w:r>
        <w:rPr>
          <w:color w:val="000000"/>
        </w:rPr>
      </w:r>
      <w:r>
        <w:rPr>
          <w:color w:val="000000"/>
        </w:rPr>
        <w:fldChar w:fldCharType="separate"/>
      </w:r>
      <w:r w:rsidR="0018117D">
        <w:rPr>
          <w:noProof/>
          <w:color w:val="000000"/>
        </w:rPr>
        <w:t>133</w:t>
      </w:r>
      <w:r>
        <w:rPr>
          <w:color w:val="000000"/>
        </w:rPr>
        <w:fldChar w:fldCharType="end"/>
      </w:r>
      <w:r>
        <w:rPr>
          <w:color w:val="000000"/>
        </w:rPr>
        <w:t xml:space="preserve"> and </w:t>
      </w:r>
      <w:r>
        <w:rPr>
          <w:color w:val="000000"/>
        </w:rPr>
        <w:fldChar w:fldCharType="begin"/>
      </w:r>
      <w:r>
        <w:rPr>
          <w:color w:val="000000"/>
        </w:rPr>
        <w:instrText xml:space="preserve"> PAGEREF WaveletDenoising \h </w:instrText>
      </w:r>
      <w:r>
        <w:rPr>
          <w:color w:val="000000"/>
        </w:rPr>
      </w:r>
      <w:r>
        <w:rPr>
          <w:color w:val="000000"/>
        </w:rPr>
        <w:fldChar w:fldCharType="separate"/>
      </w:r>
      <w:r w:rsidR="0018117D">
        <w:rPr>
          <w:noProof/>
          <w:color w:val="000000"/>
        </w:rPr>
        <w:t>62</w:t>
      </w:r>
      <w:r>
        <w:rPr>
          <w:color w:val="000000"/>
        </w:rPr>
        <w:fldChar w:fldCharType="end"/>
      </w:r>
      <w:r>
        <w:rPr>
          <w:color w:val="000000"/>
        </w:rPr>
        <w:t xml:space="preserve">, which also reduces noise but does not necessarily make the signal completely smooth). </w:t>
      </w:r>
    </w:p>
    <w:p w14:paraId="31F79493" w14:textId="77777777" w:rsidR="00D80056" w:rsidRDefault="00D80056" w:rsidP="00D80056">
      <w:pPr>
        <w:pStyle w:val="Heading2"/>
        <w:spacing w:after="0"/>
      </w:pPr>
      <w:bookmarkStart w:id="111" w:name="_Ref528223017"/>
      <w:bookmarkStart w:id="112" w:name="_Ref528223019"/>
      <w:bookmarkStart w:id="113" w:name="_Toc528398207"/>
      <w:bookmarkStart w:id="114" w:name="_Ref134602385"/>
      <w:bookmarkStart w:id="115" w:name="_Toc228000333"/>
      <w:r w:rsidRPr="00384D9D">
        <w:t>Smoothing algorithms</w:t>
      </w:r>
      <w:bookmarkEnd w:id="111"/>
      <w:bookmarkEnd w:id="112"/>
      <w:bookmarkEnd w:id="113"/>
      <w:bookmarkEnd w:id="114"/>
      <w:bookmarkEnd w:id="115"/>
    </w:p>
    <w:p w14:paraId="020B94D6" w14:textId="713850A1" w:rsidR="00D80056" w:rsidRPr="00B749DA" w:rsidRDefault="00D80056" w:rsidP="00D80056">
      <w:pPr>
        <w:pStyle w:val="Textbody"/>
        <w:spacing w:line="276" w:lineRule="auto"/>
      </w:pPr>
      <w:r>
        <w:rPr>
          <w:rFonts w:cs="Times New Roman"/>
          <w:color w:val="000000"/>
        </w:rPr>
        <w:t>The simplest</w:t>
      </w:r>
      <w:r w:rsidRPr="00384D9D">
        <w:rPr>
          <w:rFonts w:cs="Times New Roman"/>
          <w:color w:val="000000"/>
        </w:rPr>
        <w:t xml:space="preserve"> smoothing algorithms are based on the "</w:t>
      </w:r>
      <w:r w:rsidRPr="00384D9D">
        <w:rPr>
          <w:rFonts w:cs="Times New Roman"/>
          <w:i/>
          <w:color w:val="000000"/>
        </w:rPr>
        <w:t>shift and multiply</w:t>
      </w:r>
      <w:r w:rsidRPr="00384D9D">
        <w:rPr>
          <w:rFonts w:cs="Times New Roman"/>
          <w:color w:val="000000"/>
        </w:rPr>
        <w:t xml:space="preserve">" technique, in which a group of adjacent points in the original data </w:t>
      </w:r>
      <w:r>
        <w:rPr>
          <w:rFonts w:cs="Times New Roman"/>
          <w:color w:val="000000"/>
        </w:rPr>
        <w:t>is</w:t>
      </w:r>
      <w:r w:rsidRPr="00384D9D">
        <w:rPr>
          <w:rFonts w:cs="Times New Roman"/>
          <w:color w:val="000000"/>
        </w:rPr>
        <w:t xml:space="preserve"> multiplied point-by-point by a set of numbers (coefficients) that defines the smooth shape, the products are added up and divided by the sum of the coefficients, which becomes one point of smoothed data, then the set of coefficients is shifted one point </w:t>
      </w:r>
      <w:r>
        <w:rPr>
          <w:rFonts w:cs="Times New Roman"/>
          <w:color w:val="000000"/>
        </w:rPr>
        <w:t>along</w:t>
      </w:r>
      <w:r w:rsidRPr="00384D9D">
        <w:rPr>
          <w:rFonts w:cs="Times New Roman"/>
          <w:color w:val="000000"/>
        </w:rPr>
        <w:t xml:space="preserve"> the original data and the process is repeated. The </w:t>
      </w:r>
      <w:hyperlink r:id="rId363" w:history="1">
        <w:r w:rsidRPr="00384D9D">
          <w:rPr>
            <w:rFonts w:cs="Times New Roman"/>
          </w:rPr>
          <w:t>simplest smoothing algorithm</w:t>
        </w:r>
      </w:hyperlink>
      <w:r w:rsidRPr="00384D9D">
        <w:rPr>
          <w:rFonts w:cs="Times New Roman"/>
          <w:color w:val="000000"/>
        </w:rPr>
        <w:t xml:space="preserve"> is the </w:t>
      </w:r>
      <w:r w:rsidRPr="00384D9D">
        <w:rPr>
          <w:rFonts w:cs="Times New Roman"/>
          <w:i/>
          <w:color w:val="000000"/>
        </w:rPr>
        <w:t xml:space="preserve">rectangular boxcar </w:t>
      </w:r>
      <w:r w:rsidRPr="00384D9D">
        <w:rPr>
          <w:rFonts w:cs="Times New Roman"/>
          <w:color w:val="000000"/>
        </w:rPr>
        <w:t xml:space="preserve">or </w:t>
      </w:r>
      <w:r w:rsidRPr="00384D9D">
        <w:rPr>
          <w:rFonts w:cs="Times New Roman"/>
          <w:i/>
          <w:color w:val="000000"/>
        </w:rPr>
        <w:t>unweighted sliding-average smooth</w:t>
      </w:r>
      <w:r w:rsidR="001C600F">
        <w:rPr>
          <w:rFonts w:cs="Times New Roman"/>
          <w:color w:val="000000"/>
        </w:rPr>
        <w:t>. I</w:t>
      </w:r>
      <w:r w:rsidRPr="00384D9D">
        <w:rPr>
          <w:rFonts w:cs="Times New Roman"/>
          <w:color w:val="000000"/>
        </w:rPr>
        <w:t xml:space="preserve">t simply replaces each point in the signal with the average of </w:t>
      </w:r>
      <w:r w:rsidRPr="00384D9D">
        <w:rPr>
          <w:rFonts w:cs="Times New Roman"/>
          <w:i/>
          <w:color w:val="000000"/>
        </w:rPr>
        <w:t>m</w:t>
      </w:r>
      <w:r w:rsidRPr="00384D9D">
        <w:rPr>
          <w:rFonts w:cs="Times New Roman"/>
          <w:color w:val="000000"/>
        </w:rPr>
        <w:t xml:space="preserve"> adjacent points, where </w:t>
      </w:r>
      <w:r w:rsidRPr="00384D9D">
        <w:rPr>
          <w:rFonts w:cs="Times New Roman"/>
          <w:i/>
          <w:color w:val="000000"/>
        </w:rPr>
        <w:t>m</w:t>
      </w:r>
      <w:r w:rsidRPr="00384D9D">
        <w:rPr>
          <w:rFonts w:cs="Times New Roman"/>
          <w:color w:val="000000"/>
        </w:rPr>
        <w:t xml:space="preserve"> is a positive integer called the </w:t>
      </w:r>
      <w:r w:rsidRPr="00384D9D">
        <w:rPr>
          <w:rFonts w:cs="Times New Roman"/>
          <w:i/>
          <w:color w:val="000000"/>
        </w:rPr>
        <w:t>smooth width</w:t>
      </w:r>
      <w:r w:rsidRPr="00384D9D">
        <w:rPr>
          <w:rFonts w:cs="Times New Roman"/>
          <w:color w:val="000000"/>
        </w:rPr>
        <w:t>. For example, for a 3-point smooth (</w:t>
      </w:r>
      <w:r w:rsidRPr="00384D9D">
        <w:rPr>
          <w:rFonts w:cs="Times New Roman"/>
          <w:i/>
          <w:color w:val="000000"/>
        </w:rPr>
        <w:t>m</w:t>
      </w:r>
      <w:r w:rsidRPr="00384D9D">
        <w:rPr>
          <w:rFonts w:cs="Times New Roman"/>
          <w:color w:val="000000"/>
        </w:rPr>
        <w:t xml:space="preserve"> = 3):</w:t>
      </w:r>
      <w:r>
        <w:t xml:space="preserve"> </w:t>
      </w:r>
    </w:p>
    <w:p w14:paraId="11598985" w14:textId="77777777" w:rsidR="00D80056" w:rsidRPr="00384D9D" w:rsidRDefault="00D80056" w:rsidP="00D80056">
      <w:pPr>
        <w:pStyle w:val="Textbody"/>
        <w:widowControl/>
        <w:spacing w:after="115" w:line="276" w:lineRule="auto"/>
        <w:rPr>
          <w:rFonts w:cs="Times New Roman"/>
          <w:color w:val="000000"/>
        </w:rPr>
      </w:pPr>
      <w:r>
        <w:rPr>
          <w:rFonts w:cs="Times New Roman"/>
          <w:color w:val="000000"/>
        </w:rPr>
        <w:t xml:space="preserve">                                                  </w:t>
      </w:r>
      <w:r w:rsidRPr="00384D9D">
        <w:rPr>
          <w:rFonts w:cs="Times New Roman"/>
          <w:noProof/>
          <w:color w:val="000000"/>
          <w:lang w:eastAsia="en-US" w:bidi="ar-SA"/>
        </w:rPr>
        <w:drawing>
          <wp:inline distT="0" distB="0" distL="0" distR="0" wp14:anchorId="2F54A71D" wp14:editId="5D9BD9DA">
            <wp:extent cx="1295247" cy="419069"/>
            <wp:effectExtent l="0" t="0" r="0" b="0"/>
            <wp:docPr id="11"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364">
                      <a:lum/>
                      <a:alphaModFix/>
                    </a:blip>
                    <a:srcRect/>
                    <a:stretch>
                      <a:fillRect/>
                    </a:stretch>
                  </pic:blipFill>
                  <pic:spPr>
                    <a:xfrm>
                      <a:off x="0" y="0"/>
                      <a:ext cx="1295247" cy="419069"/>
                    </a:xfrm>
                    <a:prstGeom prst="rect">
                      <a:avLst/>
                    </a:prstGeom>
                    <a:ln>
                      <a:noFill/>
                      <a:prstDash/>
                    </a:ln>
                  </pic:spPr>
                </pic:pic>
              </a:graphicData>
            </a:graphic>
          </wp:inline>
        </w:drawing>
      </w:r>
      <w:r>
        <w:rPr>
          <w:rFonts w:cs="Times New Roman"/>
          <w:color w:val="000000"/>
        </w:rPr>
        <w:t xml:space="preserve"> </w:t>
      </w:r>
    </w:p>
    <w:p w14:paraId="32FD7A80" w14:textId="77777777" w:rsidR="00D80056" w:rsidRPr="00B9073A" w:rsidRDefault="00D80056" w:rsidP="00D80056">
      <w:pPr>
        <w:pStyle w:val="Textbody"/>
        <w:widowControl/>
        <w:spacing w:after="115" w:line="276" w:lineRule="auto"/>
        <w:rPr>
          <w:rFonts w:cs="Times New Roman"/>
          <w:color w:val="000000"/>
        </w:rPr>
      </w:pPr>
      <w:bookmarkStart w:id="116" w:name="algorithms"/>
      <w:bookmarkEnd w:id="116"/>
      <w:r>
        <w:rPr>
          <w:rFonts w:cs="Times New Roman"/>
          <w:color w:val="000000"/>
        </w:rPr>
        <w:t>This is evaluated f</w:t>
      </w:r>
      <w:r w:rsidRPr="00384D9D">
        <w:rPr>
          <w:rFonts w:cs="Times New Roman"/>
          <w:color w:val="000000"/>
        </w:rPr>
        <w:t xml:space="preserve">or j = 2 to </w:t>
      </w:r>
      <w:r w:rsidRPr="00C13520">
        <w:rPr>
          <w:rFonts w:cs="Times New Roman"/>
          <w:i/>
          <w:color w:val="000000"/>
        </w:rPr>
        <w:t>n</w:t>
      </w:r>
      <w:r w:rsidRPr="00384D9D">
        <w:rPr>
          <w:rFonts w:cs="Times New Roman"/>
          <w:color w:val="000000"/>
        </w:rPr>
        <w:t>-1, where S</w:t>
      </w:r>
      <w:r w:rsidRPr="007320EC">
        <w:rPr>
          <w:rFonts w:cs="Times New Roman"/>
          <w:color w:val="000000"/>
          <w:position w:val="-8"/>
          <w:sz w:val="18"/>
          <w:szCs w:val="18"/>
        </w:rPr>
        <w:t>j</w:t>
      </w:r>
      <w:r w:rsidRPr="00384D9D">
        <w:rPr>
          <w:rFonts w:cs="Times New Roman"/>
          <w:color w:val="000000"/>
        </w:rPr>
        <w:t xml:space="preserve"> </w:t>
      </w:r>
      <w:r>
        <w:rPr>
          <w:rFonts w:cs="Times New Roman"/>
          <w:color w:val="000000"/>
        </w:rPr>
        <w:t xml:space="preserve">is </w:t>
      </w:r>
      <w:r w:rsidRPr="00384D9D">
        <w:rPr>
          <w:rFonts w:cs="Times New Roman"/>
          <w:color w:val="000000"/>
        </w:rPr>
        <w:t>the j</w:t>
      </w:r>
      <w:r w:rsidRPr="007320EC">
        <w:rPr>
          <w:rFonts w:cs="Times New Roman"/>
          <w:color w:val="000000"/>
          <w:position w:val="8"/>
          <w:sz w:val="18"/>
          <w:szCs w:val="18"/>
        </w:rPr>
        <w:t>th</w:t>
      </w:r>
      <w:r w:rsidRPr="00384D9D">
        <w:rPr>
          <w:rFonts w:cs="Times New Roman"/>
          <w:color w:val="000000"/>
        </w:rPr>
        <w:t xml:space="preserve"> point in the smoothed signal, Y</w:t>
      </w:r>
      <w:r w:rsidRPr="007320EC">
        <w:rPr>
          <w:rFonts w:cs="Times New Roman"/>
          <w:color w:val="000000"/>
          <w:position w:val="-8"/>
          <w:sz w:val="18"/>
          <w:szCs w:val="18"/>
        </w:rPr>
        <w:t>j</w:t>
      </w:r>
      <w:r w:rsidRPr="00384D9D">
        <w:rPr>
          <w:rFonts w:cs="Times New Roman"/>
          <w:color w:val="000000"/>
        </w:rPr>
        <w:t xml:space="preserve"> </w:t>
      </w:r>
      <w:r>
        <w:rPr>
          <w:rFonts w:cs="Times New Roman"/>
          <w:color w:val="000000"/>
        </w:rPr>
        <w:t xml:space="preserve">is </w:t>
      </w:r>
      <w:r w:rsidRPr="00384D9D">
        <w:rPr>
          <w:rFonts w:cs="Times New Roman"/>
          <w:color w:val="000000"/>
        </w:rPr>
        <w:t>the j</w:t>
      </w:r>
      <w:r w:rsidRPr="007320EC">
        <w:rPr>
          <w:rFonts w:cs="Times New Roman"/>
          <w:color w:val="000000"/>
          <w:position w:val="8"/>
          <w:sz w:val="18"/>
          <w:szCs w:val="18"/>
        </w:rPr>
        <w:t>th</w:t>
      </w:r>
      <w:r w:rsidRPr="00384D9D">
        <w:rPr>
          <w:rFonts w:cs="Times New Roman"/>
          <w:color w:val="000000"/>
        </w:rPr>
        <w:t xml:space="preserve"> point in the original signal</w:t>
      </w:r>
      <w:r>
        <w:rPr>
          <w:rFonts w:cs="Times New Roman"/>
          <w:color w:val="000000"/>
        </w:rPr>
        <w:t>,</w:t>
      </w:r>
      <w:r w:rsidRPr="00384D9D">
        <w:rPr>
          <w:rFonts w:cs="Times New Roman"/>
          <w:color w:val="000000"/>
        </w:rPr>
        <w:t xml:space="preserve"> and </w:t>
      </w:r>
      <w:r w:rsidRPr="00C13520">
        <w:rPr>
          <w:rFonts w:cs="Times New Roman"/>
          <w:i/>
          <w:color w:val="000000"/>
        </w:rPr>
        <w:t>n</w:t>
      </w:r>
      <w:r w:rsidRPr="00384D9D">
        <w:rPr>
          <w:rFonts w:cs="Times New Roman"/>
          <w:color w:val="000000"/>
        </w:rPr>
        <w:t xml:space="preserve"> is the total number of points in the signal. </w:t>
      </w:r>
      <w:r>
        <w:rPr>
          <w:rFonts w:cs="Times New Roman"/>
          <w:color w:val="000000"/>
        </w:rPr>
        <w:t xml:space="preserve">Most spreadsheets and programming languages have a “mean” or “average” function which can do this work quickly, so </w:t>
      </w:r>
      <w:proofErr w:type="spellStart"/>
      <w:r>
        <w:rPr>
          <w:rFonts w:cs="Times New Roman"/>
          <w:color w:val="000000"/>
        </w:rPr>
        <w:t>S</w:t>
      </w:r>
      <w:r w:rsidRPr="00E62C54">
        <w:rPr>
          <w:rFonts w:cs="Times New Roman"/>
          <w:color w:val="000000"/>
          <w:vertAlign w:val="subscript"/>
        </w:rPr>
        <w:t>j</w:t>
      </w:r>
      <w:proofErr w:type="spellEnd"/>
      <w:r>
        <w:rPr>
          <w:rFonts w:cs="Times New Roman"/>
          <w:color w:val="000000"/>
        </w:rPr>
        <w:t>=mean(</w:t>
      </w:r>
      <w:proofErr w:type="spellStart"/>
      <w:r>
        <w:rPr>
          <w:rFonts w:cs="Times New Roman"/>
          <w:color w:val="000000"/>
        </w:rPr>
        <w:t>y</w:t>
      </w:r>
      <w:r w:rsidRPr="00A929F0">
        <w:rPr>
          <w:rFonts w:cs="Times New Roman"/>
          <w:color w:val="000000"/>
          <w:vertAlign w:val="subscript"/>
        </w:rPr>
        <w:t>j</w:t>
      </w:r>
      <w:proofErr w:type="spellEnd"/>
      <w:r w:rsidRPr="00A929F0">
        <w:rPr>
          <w:rFonts w:cs="Times New Roman"/>
          <w:color w:val="000000"/>
          <w:vertAlign w:val="subscript"/>
        </w:rPr>
        <w:t>-w</w:t>
      </w:r>
      <w:r>
        <w:rPr>
          <w:rFonts w:cs="Times New Roman"/>
          <w:color w:val="000000"/>
          <w:vertAlign w:val="subscript"/>
        </w:rPr>
        <w:t>/2</w:t>
      </w:r>
      <w:r>
        <w:rPr>
          <w:rFonts w:cs="Times New Roman"/>
          <w:color w:val="000000"/>
        </w:rPr>
        <w:t>:y</w:t>
      </w:r>
      <w:r w:rsidRPr="00A929F0">
        <w:rPr>
          <w:rFonts w:cs="Times New Roman"/>
          <w:color w:val="000000"/>
          <w:vertAlign w:val="subscript"/>
        </w:rPr>
        <w:t>j+w/2</w:t>
      </w:r>
      <w:r>
        <w:rPr>
          <w:rFonts w:cs="Times New Roman"/>
          <w:color w:val="000000"/>
        </w:rPr>
        <w:t xml:space="preserve">). </w:t>
      </w:r>
      <w:r w:rsidRPr="00384D9D">
        <w:rPr>
          <w:rFonts w:cs="Times New Roman"/>
          <w:color w:val="000000"/>
        </w:rPr>
        <w:t xml:space="preserve">Similar smooth operations can be constructed for any desired smooth width, </w:t>
      </w:r>
      <w:r w:rsidRPr="00384D9D">
        <w:rPr>
          <w:rFonts w:cs="Times New Roman"/>
          <w:i/>
          <w:color w:val="000000"/>
        </w:rPr>
        <w:t>m</w:t>
      </w:r>
      <w:r w:rsidRPr="00384D9D">
        <w:rPr>
          <w:rFonts w:cs="Times New Roman"/>
          <w:color w:val="000000"/>
        </w:rPr>
        <w:t>.</w:t>
      </w:r>
      <w:r>
        <w:rPr>
          <w:rFonts w:cs="Times New Roman"/>
          <w:color w:val="000000"/>
        </w:rPr>
        <w:t xml:space="preserve"> </w:t>
      </w:r>
      <w:r w:rsidRPr="00384D9D">
        <w:rPr>
          <w:rFonts w:cs="Times New Roman"/>
          <w:color w:val="000000"/>
        </w:rPr>
        <w:t xml:space="preserve">Usually </w:t>
      </w:r>
      <w:r w:rsidRPr="00384D9D">
        <w:rPr>
          <w:rFonts w:cs="Times New Roman"/>
          <w:i/>
          <w:color w:val="000000"/>
        </w:rPr>
        <w:t>m</w:t>
      </w:r>
      <w:r w:rsidRPr="00384D9D">
        <w:rPr>
          <w:rFonts w:cs="Times New Roman"/>
          <w:color w:val="000000"/>
        </w:rPr>
        <w:t xml:space="preserve"> is an odd number. If the noise in the data is "white noise" (that is, evenly distributed over all frequencies) and its standard deviation is </w:t>
      </w:r>
      <w:r w:rsidRPr="00384D9D">
        <w:rPr>
          <w:rFonts w:cs="Times New Roman"/>
          <w:i/>
          <w:color w:val="000000"/>
        </w:rPr>
        <w:t>D</w:t>
      </w:r>
      <w:r w:rsidRPr="00384D9D">
        <w:rPr>
          <w:rFonts w:cs="Times New Roman"/>
          <w:color w:val="000000"/>
        </w:rPr>
        <w:t>, then the standard deviation of the noise remaining in the signal after the first pass of an unweighted sliding-average smooth will be approximately</w:t>
      </w:r>
      <w:r>
        <w:rPr>
          <w:rFonts w:cs="Times New Roman"/>
          <w:color w:val="000000"/>
        </w:rPr>
        <w:t xml:space="preserve"> </w:t>
      </w:r>
      <w:r w:rsidRPr="00384D9D">
        <w:rPr>
          <w:rFonts w:cs="Times New Roman"/>
          <w:color w:val="000000"/>
        </w:rPr>
        <w:t xml:space="preserve">D over the square root of </w:t>
      </w:r>
      <w:r w:rsidRPr="00384D9D">
        <w:rPr>
          <w:rFonts w:cs="Times New Roman"/>
          <w:i/>
          <w:color w:val="000000"/>
        </w:rPr>
        <w:t>m</w:t>
      </w:r>
      <w:r w:rsidRPr="00384D9D">
        <w:rPr>
          <w:rFonts w:cs="Times New Roman"/>
          <w:color w:val="000000"/>
        </w:rPr>
        <w:t xml:space="preserve"> (</w:t>
      </w:r>
      <w:r w:rsidRPr="00384D9D">
        <w:rPr>
          <w:rFonts w:cs="Times New Roman"/>
          <w:i/>
          <w:color w:val="000000"/>
        </w:rPr>
        <w:t>D</w:t>
      </w:r>
      <w:r w:rsidRPr="00384D9D">
        <w:rPr>
          <w:rFonts w:cs="Times New Roman"/>
          <w:color w:val="000000"/>
        </w:rPr>
        <w:t>/sqrt(</w:t>
      </w:r>
      <w:r w:rsidRPr="00384D9D">
        <w:rPr>
          <w:rFonts w:cs="Times New Roman"/>
          <w:i/>
          <w:color w:val="000000"/>
        </w:rPr>
        <w:t>m</w:t>
      </w:r>
      <w:r w:rsidRPr="00384D9D">
        <w:rPr>
          <w:rFonts w:cs="Times New Roman"/>
          <w:color w:val="000000"/>
        </w:rPr>
        <w:t xml:space="preserve">)), where </w:t>
      </w:r>
      <w:r w:rsidRPr="00384D9D">
        <w:rPr>
          <w:rFonts w:cs="Times New Roman"/>
          <w:i/>
          <w:color w:val="000000"/>
        </w:rPr>
        <w:t>m</w:t>
      </w:r>
      <w:r w:rsidRPr="00384D9D">
        <w:rPr>
          <w:rFonts w:cs="Times New Roman"/>
          <w:color w:val="000000"/>
        </w:rPr>
        <w:t xml:space="preserve"> is the smooth width. Despite its simplicity, </w:t>
      </w:r>
      <w:r w:rsidRPr="00384D9D">
        <w:rPr>
          <w:rFonts w:cs="Times New Roman"/>
        </w:rPr>
        <w:t>this smooth is actually</w:t>
      </w:r>
      <w:r>
        <w:rPr>
          <w:rFonts w:cs="Times New Roman"/>
        </w:rPr>
        <w:t xml:space="preserve"> </w:t>
      </w:r>
      <w:r w:rsidRPr="004A0110">
        <w:rPr>
          <w:rFonts w:cs="Times New Roman"/>
          <w:i/>
          <w:iCs/>
        </w:rPr>
        <w:t>optimum</w:t>
      </w:r>
      <w:r w:rsidRPr="004A0110">
        <w:rPr>
          <w:rFonts w:cs="Times New Roman"/>
        </w:rPr>
        <w:t xml:space="preserve"> </w:t>
      </w:r>
      <w:r w:rsidRPr="00384D9D">
        <w:rPr>
          <w:rFonts w:cs="Times New Roman"/>
          <w:color w:val="000000"/>
        </w:rPr>
        <w:t xml:space="preserve">for the common problem of reducing white noise while keeping the </w:t>
      </w:r>
      <w:r w:rsidRPr="00384D9D">
        <w:rPr>
          <w:rFonts w:cs="Times New Roman"/>
          <w:i/>
          <w:color w:val="000000"/>
        </w:rPr>
        <w:t>sharpest step response</w:t>
      </w:r>
      <w:r>
        <w:rPr>
          <w:rFonts w:cs="Times New Roman"/>
          <w:color w:val="000000"/>
        </w:rPr>
        <w:t xml:space="preserve"> (</w:t>
      </w:r>
      <w:hyperlink r:id="rId365" w:history="1">
        <w:r w:rsidRPr="004A0110">
          <w:rPr>
            <w:rStyle w:val="Hyperlink"/>
            <w:rFonts w:cs="Times New Roman"/>
          </w:rPr>
          <w:t>click here for a logical proof</w:t>
        </w:r>
      </w:hyperlink>
      <w:r>
        <w:rPr>
          <w:rFonts w:cs="Times New Roman"/>
          <w:color w:val="000000"/>
        </w:rPr>
        <w:t>).</w:t>
      </w:r>
      <w:r w:rsidRPr="00384D9D">
        <w:rPr>
          <w:rFonts w:cs="Times New Roman"/>
          <w:color w:val="000000"/>
        </w:rPr>
        <w:t xml:space="preserve"> The response to a step change is</w:t>
      </w:r>
      <w:r>
        <w:rPr>
          <w:rFonts w:cs="Times New Roman"/>
          <w:color w:val="000000"/>
        </w:rPr>
        <w:t>, in fact,</w:t>
      </w:r>
      <w:r w:rsidRPr="00384D9D">
        <w:rPr>
          <w:rFonts w:cs="Times New Roman"/>
          <w:color w:val="000000"/>
        </w:rPr>
        <w:t xml:space="preserve"> </w:t>
      </w:r>
      <w:r w:rsidRPr="00384D9D">
        <w:rPr>
          <w:rFonts w:cs="Times New Roman"/>
          <w:i/>
          <w:color w:val="000000"/>
        </w:rPr>
        <w:t>linear</w:t>
      </w:r>
      <w:r w:rsidRPr="00384D9D">
        <w:rPr>
          <w:rFonts w:cs="Times New Roman"/>
          <w:color w:val="000000"/>
        </w:rPr>
        <w:t xml:space="preserve">, so this filter has the advantage of responding completely with no residual effect within its </w:t>
      </w:r>
      <w:r w:rsidRPr="00384D9D">
        <w:rPr>
          <w:rFonts w:cs="Times New Roman"/>
          <w:i/>
          <w:color w:val="000000"/>
        </w:rPr>
        <w:t>response time</w:t>
      </w:r>
      <w:r>
        <w:rPr>
          <w:rFonts w:cs="Times New Roman"/>
          <w:color w:val="000000"/>
        </w:rPr>
        <w:t xml:space="preserve"> (</w:t>
      </w:r>
      <w:r w:rsidRPr="00384D9D">
        <w:rPr>
          <w:rFonts w:cs="Times New Roman"/>
          <w:color w:val="000000"/>
        </w:rPr>
        <w:t>which is equal to the smooth width divided by the sampling rate</w:t>
      </w:r>
      <w:r>
        <w:rPr>
          <w:rFonts w:cs="Times New Roman"/>
          <w:color w:val="000000"/>
        </w:rPr>
        <w:t>)</w:t>
      </w:r>
      <w:r w:rsidRPr="00384D9D">
        <w:rPr>
          <w:rFonts w:cs="Times New Roman"/>
          <w:color w:val="000000"/>
        </w:rPr>
        <w:t xml:space="preserve">. Smoothing can be performed either </w:t>
      </w:r>
      <w:r w:rsidRPr="00384D9D">
        <w:rPr>
          <w:rFonts w:cs="Times New Roman"/>
          <w:i/>
          <w:color w:val="000000"/>
        </w:rPr>
        <w:t xml:space="preserve">during </w:t>
      </w:r>
      <w:r w:rsidRPr="00384D9D">
        <w:rPr>
          <w:rFonts w:cs="Times New Roman"/>
          <w:color w:val="000000"/>
        </w:rPr>
        <w:t xml:space="preserve">data acquisition, by programming the digitizer to measure and </w:t>
      </w:r>
      <w:r>
        <w:rPr>
          <w:rFonts w:cs="Times New Roman"/>
          <w:color w:val="000000"/>
        </w:rPr>
        <w:t xml:space="preserve">to </w:t>
      </w:r>
      <w:r w:rsidRPr="00384D9D">
        <w:rPr>
          <w:rFonts w:cs="Times New Roman"/>
          <w:color w:val="000000"/>
        </w:rPr>
        <w:t xml:space="preserve">average multiple readings and save </w:t>
      </w:r>
      <w:r w:rsidRPr="00384D9D">
        <w:rPr>
          <w:rFonts w:cs="Times New Roman"/>
          <w:color w:val="000000"/>
        </w:rPr>
        <w:lastRenderedPageBreak/>
        <w:t xml:space="preserve">only the average, or </w:t>
      </w:r>
      <w:r w:rsidRPr="00384D9D">
        <w:rPr>
          <w:rFonts w:cs="Times New Roman"/>
          <w:i/>
          <w:color w:val="000000"/>
        </w:rPr>
        <w:t>after</w:t>
      </w:r>
      <w:r>
        <w:rPr>
          <w:rFonts w:cs="Times New Roman"/>
          <w:i/>
          <w:color w:val="000000"/>
        </w:rPr>
        <w:t xml:space="preserve"> </w:t>
      </w:r>
      <w:r w:rsidRPr="00384D9D">
        <w:rPr>
          <w:rFonts w:cs="Times New Roman"/>
          <w:color w:val="000000"/>
        </w:rPr>
        <w:t>data acquisition ("post-run"), by storing all the acquired data in memory and smoothing the stored data. The latter requires more memory but is more flexible.</w:t>
      </w:r>
    </w:p>
    <w:p w14:paraId="41516069" w14:textId="77777777" w:rsidR="00D80056" w:rsidRPr="00384D9D" w:rsidRDefault="00D80056" w:rsidP="00D80056">
      <w:pPr>
        <w:pStyle w:val="Textbody"/>
        <w:widowControl/>
        <w:spacing w:after="115" w:line="276" w:lineRule="auto"/>
        <w:rPr>
          <w:rFonts w:cs="Times New Roman"/>
          <w:color w:val="000000"/>
        </w:rPr>
      </w:pPr>
      <w:r w:rsidRPr="00384D9D">
        <w:rPr>
          <w:rFonts w:cs="Times New Roman"/>
          <w:color w:val="000000"/>
        </w:rPr>
        <w:t xml:space="preserve">The </w:t>
      </w:r>
      <w:r w:rsidRPr="00384D9D">
        <w:rPr>
          <w:rFonts w:cs="Times New Roman"/>
          <w:i/>
          <w:color w:val="000000"/>
        </w:rPr>
        <w:t xml:space="preserve">triangular smooth </w:t>
      </w:r>
      <w:r w:rsidRPr="00384D9D">
        <w:rPr>
          <w:rFonts w:cs="Times New Roman"/>
          <w:color w:val="000000"/>
        </w:rPr>
        <w:t xml:space="preserve">is like the rectangular smooth, above, except that it implements a </w:t>
      </w:r>
      <w:r w:rsidRPr="00384D9D">
        <w:rPr>
          <w:rFonts w:cs="Times New Roman"/>
          <w:i/>
          <w:color w:val="000000"/>
        </w:rPr>
        <w:t xml:space="preserve">weighted </w:t>
      </w:r>
      <w:r w:rsidRPr="00384D9D">
        <w:rPr>
          <w:rFonts w:cs="Times New Roman"/>
          <w:color w:val="000000"/>
        </w:rPr>
        <w:t>smoothing function. For a 5-point smooth (</w:t>
      </w:r>
      <w:r w:rsidRPr="00384D9D">
        <w:rPr>
          <w:rFonts w:cs="Times New Roman"/>
          <w:i/>
          <w:color w:val="000000"/>
        </w:rPr>
        <w:t>m</w:t>
      </w:r>
      <w:r w:rsidRPr="00384D9D">
        <w:rPr>
          <w:rFonts w:cs="Times New Roman"/>
          <w:color w:val="000000"/>
        </w:rPr>
        <w:t xml:space="preserve"> = 5):</w:t>
      </w:r>
    </w:p>
    <w:p w14:paraId="69EC62CD" w14:textId="77777777" w:rsidR="00D80056" w:rsidRPr="00384D9D" w:rsidRDefault="00D80056" w:rsidP="00D80056">
      <w:pPr>
        <w:pStyle w:val="Textbody"/>
        <w:widowControl/>
        <w:spacing w:after="0" w:line="276" w:lineRule="auto"/>
        <w:jc w:val="center"/>
        <w:rPr>
          <w:rFonts w:cs="Times New Roman"/>
          <w:color w:val="000000"/>
        </w:rPr>
      </w:pPr>
      <w:r w:rsidRPr="00384D9D">
        <w:rPr>
          <w:rFonts w:cs="Times New Roman"/>
          <w:noProof/>
          <w:color w:val="000000"/>
          <w:lang w:eastAsia="en-US" w:bidi="ar-SA"/>
        </w:rPr>
        <w:drawing>
          <wp:inline distT="0" distB="0" distL="0" distR="0" wp14:anchorId="3F0163A0" wp14:editId="3357CC64">
            <wp:extent cx="2371679" cy="409651"/>
            <wp:effectExtent l="0" t="0" r="0" b="0"/>
            <wp:docPr id="12" name="graphics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366">
                      <a:lum/>
                      <a:alphaModFix/>
                    </a:blip>
                    <a:srcRect/>
                    <a:stretch>
                      <a:fillRect/>
                    </a:stretch>
                  </pic:blipFill>
                  <pic:spPr>
                    <a:xfrm>
                      <a:off x="0" y="0"/>
                      <a:ext cx="2371679" cy="409651"/>
                    </a:xfrm>
                    <a:prstGeom prst="rect">
                      <a:avLst/>
                    </a:prstGeom>
                    <a:ln>
                      <a:noFill/>
                      <a:prstDash/>
                    </a:ln>
                  </pic:spPr>
                </pic:pic>
              </a:graphicData>
            </a:graphic>
          </wp:inline>
        </w:drawing>
      </w:r>
    </w:p>
    <w:p w14:paraId="2C973754" w14:textId="77777777" w:rsidR="00D80056" w:rsidRDefault="00D80056" w:rsidP="00D80056">
      <w:pPr>
        <w:pStyle w:val="Textbody"/>
        <w:widowControl/>
        <w:spacing w:line="276" w:lineRule="auto"/>
        <w:rPr>
          <w:color w:val="000000"/>
        </w:rPr>
      </w:pPr>
      <w:r w:rsidRPr="00384D9D">
        <w:rPr>
          <w:rFonts w:cs="Times New Roman"/>
          <w:color w:val="000000"/>
        </w:rPr>
        <w:t xml:space="preserve">for j = 3 to n-2, and similarly for other smooth widths (see the spreadsheet </w:t>
      </w:r>
      <w:hyperlink r:id="rId367" w:history="1">
        <w:r w:rsidRPr="00824F0C">
          <w:rPr>
            <w:rFonts w:cs="Times New Roman"/>
            <w:u w:val="single"/>
          </w:rPr>
          <w:t>UnitGainSmooths.xls</w:t>
        </w:r>
      </w:hyperlink>
      <w:r w:rsidRPr="00384D9D">
        <w:rPr>
          <w:rFonts w:cs="Times New Roman"/>
          <w:color w:val="000000"/>
        </w:rPr>
        <w:t xml:space="preserve">). In </w:t>
      </w:r>
      <w:proofErr w:type="gramStart"/>
      <w:r w:rsidRPr="00384D9D">
        <w:rPr>
          <w:rFonts w:cs="Times New Roman"/>
          <w:color w:val="000000"/>
        </w:rPr>
        <w:t>both of these</w:t>
      </w:r>
      <w:proofErr w:type="gramEnd"/>
      <w:r w:rsidRPr="00384D9D">
        <w:rPr>
          <w:rFonts w:cs="Times New Roman"/>
          <w:color w:val="000000"/>
        </w:rPr>
        <w:t xml:space="preserve"> cases, the integer in the denominator is the </w:t>
      </w:r>
      <w:r w:rsidRPr="00384D9D">
        <w:rPr>
          <w:rFonts w:cs="Times New Roman"/>
          <w:i/>
          <w:color w:val="000000"/>
        </w:rPr>
        <w:t>sum of the coefficients</w:t>
      </w:r>
      <w:r w:rsidRPr="00384D9D">
        <w:rPr>
          <w:rFonts w:cs="Times New Roman"/>
          <w:color w:val="000000"/>
        </w:rPr>
        <w:t xml:space="preserve"> in the numerator, which results in a “unit-gain” smooth that has no effect on the signal where it is a straight line and which preserves the </w:t>
      </w:r>
      <w:hyperlink r:id="rId368" w:history="1">
        <w:r w:rsidRPr="00384D9D">
          <w:rPr>
            <w:rFonts w:cs="Times New Roman"/>
          </w:rPr>
          <w:t>area under peaks</w:t>
        </w:r>
      </w:hyperlink>
      <w:r w:rsidRPr="00384D9D">
        <w:rPr>
          <w:rFonts w:cs="Times New Roman"/>
          <w:color w:val="000000"/>
        </w:rPr>
        <w:t xml:space="preserve">. </w:t>
      </w:r>
    </w:p>
    <w:p w14:paraId="403257B9" w14:textId="77777777" w:rsidR="00D80056" w:rsidRPr="00384D9D" w:rsidRDefault="00D80056" w:rsidP="00D80056">
      <w:pPr>
        <w:pStyle w:val="Textbody"/>
        <w:widowControl/>
        <w:spacing w:after="115" w:line="276" w:lineRule="auto"/>
        <w:rPr>
          <w:rFonts w:cs="Times New Roman"/>
        </w:rPr>
      </w:pPr>
      <w:bookmarkStart w:id="117" w:name="RepeatSmooths"/>
      <w:bookmarkEnd w:id="117"/>
      <w:r w:rsidRPr="00384D9D">
        <w:rPr>
          <w:rFonts w:cs="Times New Roman"/>
          <w:color w:val="000000"/>
        </w:rPr>
        <w:t xml:space="preserve">It is often useful to apply a smoothing operation more than once, that is, to smooth an already smoothed signal, to build longer and more complicated smooths. For example, the 5-point triangular smooth above is equivalent to two passes of a 3-point rectangular smooth. </w:t>
      </w:r>
      <w:r w:rsidRPr="00384D9D">
        <w:rPr>
          <w:rFonts w:cs="Times New Roman"/>
          <w:i/>
          <w:color w:val="000000"/>
        </w:rPr>
        <w:t xml:space="preserve">Three </w:t>
      </w:r>
      <w:r w:rsidRPr="00384D9D">
        <w:rPr>
          <w:rFonts w:cs="Times New Roman"/>
          <w:color w:val="000000"/>
        </w:rPr>
        <w:t xml:space="preserve">passes of a 3-point rectangular smooth result in a 7-point </w:t>
      </w:r>
      <w:r w:rsidRPr="00384D9D">
        <w:rPr>
          <w:rFonts w:cs="Times New Roman"/>
          <w:i/>
          <w:color w:val="000000"/>
        </w:rPr>
        <w:t xml:space="preserve">haystack </w:t>
      </w:r>
      <w:r w:rsidRPr="00384D9D">
        <w:rPr>
          <w:rFonts w:cs="Times New Roman"/>
          <w:color w:val="000000"/>
        </w:rPr>
        <w:t>smooth</w:t>
      </w:r>
      <w:r>
        <w:rPr>
          <w:rFonts w:cs="Times New Roman"/>
          <w:color w:val="000000"/>
        </w:rPr>
        <w:t>, also called a “p-spline”</w:t>
      </w:r>
      <w:r w:rsidRPr="00384D9D">
        <w:rPr>
          <w:rFonts w:cs="Times New Roman"/>
          <w:color w:val="000000"/>
        </w:rPr>
        <w:t xml:space="preserve">, for which the coefficients are in the ratio 1:3:6:7:6:3:1. The general rule is that </w:t>
      </w:r>
      <w:r w:rsidRPr="00384D9D">
        <w:rPr>
          <w:rFonts w:cs="Times New Roman"/>
          <w:i/>
          <w:color w:val="000000"/>
        </w:rPr>
        <w:t>n</w:t>
      </w:r>
      <w:r w:rsidRPr="00384D9D">
        <w:rPr>
          <w:rFonts w:cs="Times New Roman"/>
          <w:color w:val="000000"/>
        </w:rPr>
        <w:t xml:space="preserve"> passes of a </w:t>
      </w:r>
      <w:r w:rsidRPr="00384D9D">
        <w:rPr>
          <w:rFonts w:cs="Times New Roman"/>
          <w:i/>
          <w:color w:val="000000"/>
        </w:rPr>
        <w:t>w</w:t>
      </w:r>
      <w:r w:rsidRPr="00384D9D">
        <w:rPr>
          <w:rFonts w:cs="Times New Roman"/>
          <w:color w:val="000000"/>
        </w:rPr>
        <w:t xml:space="preserve">-width smooth results in a combined smooth width of </w:t>
      </w:r>
      <w:r w:rsidRPr="00384D9D">
        <w:rPr>
          <w:rFonts w:cs="Times New Roman"/>
          <w:i/>
          <w:color w:val="000000"/>
        </w:rPr>
        <w:t>n</w:t>
      </w:r>
      <w:r w:rsidRPr="00384D9D">
        <w:rPr>
          <w:rFonts w:cs="Times New Roman"/>
          <w:color w:val="000000"/>
        </w:rPr>
        <w:t>*</w:t>
      </w:r>
      <w:r w:rsidRPr="00384D9D">
        <w:rPr>
          <w:rFonts w:cs="Times New Roman"/>
          <w:i/>
          <w:color w:val="000000"/>
        </w:rPr>
        <w:t>w</w:t>
      </w:r>
      <w:r w:rsidRPr="00384D9D">
        <w:rPr>
          <w:rFonts w:cs="Times New Roman"/>
          <w:color w:val="000000"/>
        </w:rPr>
        <w:t>-</w:t>
      </w:r>
      <w:r w:rsidRPr="00384D9D">
        <w:rPr>
          <w:rFonts w:cs="Times New Roman"/>
          <w:i/>
          <w:color w:val="000000"/>
        </w:rPr>
        <w:t>n</w:t>
      </w:r>
      <w:r w:rsidRPr="00384D9D">
        <w:rPr>
          <w:rFonts w:cs="Times New Roman"/>
          <w:color w:val="000000"/>
        </w:rPr>
        <w:t xml:space="preserve">+1. For example, 3 passes of a 17-point smooth results in a 49-point smooth. These multi-pass smooths are more effective at reducing high-frequency noise in the signal than a rectangular smooth, but they exhibit </w:t>
      </w:r>
      <w:r>
        <w:rPr>
          <w:rFonts w:cs="Times New Roman"/>
          <w:color w:val="000000"/>
        </w:rPr>
        <w:t xml:space="preserve">a </w:t>
      </w:r>
      <w:r w:rsidRPr="00384D9D">
        <w:rPr>
          <w:rFonts w:cs="Times New Roman"/>
          <w:color w:val="000000"/>
        </w:rPr>
        <w:t>slower step response.</w:t>
      </w:r>
    </w:p>
    <w:p w14:paraId="665C359D" w14:textId="77777777" w:rsidR="00D80056" w:rsidRPr="00384D9D" w:rsidRDefault="00D80056" w:rsidP="00D80056">
      <w:pPr>
        <w:pStyle w:val="Textbody"/>
        <w:widowControl/>
        <w:spacing w:after="115" w:line="276" w:lineRule="auto"/>
        <w:rPr>
          <w:rFonts w:cs="Times New Roman"/>
        </w:rPr>
      </w:pPr>
      <w:r w:rsidRPr="00384D9D">
        <w:rPr>
          <w:rFonts w:cs="Times New Roman"/>
          <w:color w:val="000000"/>
        </w:rPr>
        <w:t xml:space="preserve">In all these smooths, the width of the smooth </w:t>
      </w:r>
      <w:r w:rsidRPr="00384D9D">
        <w:rPr>
          <w:rFonts w:cs="Times New Roman"/>
          <w:i/>
          <w:color w:val="000000"/>
        </w:rPr>
        <w:t>m</w:t>
      </w:r>
      <w:r w:rsidRPr="00384D9D">
        <w:rPr>
          <w:rFonts w:cs="Times New Roman"/>
          <w:color w:val="000000"/>
        </w:rPr>
        <w:t xml:space="preserve"> is chosen to be an odd integer, so that the smooth coefficients are symmetrically balanced around the central point, which is important because it </w:t>
      </w:r>
      <w:r w:rsidRPr="00A929F0">
        <w:rPr>
          <w:rFonts w:cs="Times New Roman"/>
          <w:i/>
          <w:color w:val="000000"/>
        </w:rPr>
        <w:t>preserves the x-axis position of peaks</w:t>
      </w:r>
      <w:r w:rsidRPr="00384D9D">
        <w:rPr>
          <w:rFonts w:cs="Times New Roman"/>
          <w:color w:val="000000"/>
        </w:rPr>
        <w:t xml:space="preserve"> </w:t>
      </w:r>
      <w:r w:rsidRPr="00A929F0">
        <w:rPr>
          <w:rFonts w:cs="Times New Roman"/>
          <w:i/>
          <w:color w:val="000000"/>
        </w:rPr>
        <w:t>and other features</w:t>
      </w:r>
      <w:r w:rsidRPr="00384D9D">
        <w:rPr>
          <w:rFonts w:cs="Times New Roman"/>
          <w:color w:val="000000"/>
        </w:rPr>
        <w:t xml:space="preserve"> in the smoothed signal. (This is especially critical for analytical and spectroscopic applications because the peak positions are often important measurement objectives.</w:t>
      </w:r>
    </w:p>
    <w:p w14:paraId="7A81A6F7" w14:textId="77777777" w:rsidR="00D80056" w:rsidRPr="00384D9D" w:rsidRDefault="00D80056" w:rsidP="00D80056">
      <w:pPr>
        <w:pStyle w:val="Textbody"/>
        <w:widowControl/>
        <w:spacing w:after="115" w:line="276" w:lineRule="auto"/>
        <w:rPr>
          <w:rFonts w:cs="Times New Roman"/>
        </w:rPr>
      </w:pPr>
      <w:r>
        <w:rPr>
          <w:rFonts w:cs="Times New Roman"/>
          <w:color w:val="000000"/>
        </w:rPr>
        <w:t>W</w:t>
      </w:r>
      <w:r w:rsidRPr="00384D9D">
        <w:rPr>
          <w:rFonts w:cs="Times New Roman"/>
          <w:color w:val="000000"/>
        </w:rPr>
        <w:t>e are assumin</w:t>
      </w:r>
      <w:r>
        <w:rPr>
          <w:rFonts w:cs="Times New Roman"/>
          <w:color w:val="000000"/>
        </w:rPr>
        <w:t>g here that the x-axis interval</w:t>
      </w:r>
      <w:r w:rsidRPr="00384D9D">
        <w:rPr>
          <w:rFonts w:cs="Times New Roman"/>
          <w:color w:val="000000"/>
        </w:rPr>
        <w:t xml:space="preserve"> of the signal is uniform, that is, that the difference between the x-axis values of adjacent points is t</w:t>
      </w:r>
      <w:r>
        <w:rPr>
          <w:rFonts w:cs="Times New Roman"/>
          <w:color w:val="000000"/>
        </w:rPr>
        <w:t xml:space="preserve">he same throughout the signal. </w:t>
      </w:r>
      <w:r w:rsidRPr="00384D9D">
        <w:rPr>
          <w:rFonts w:cs="Times New Roman"/>
          <w:color w:val="000000"/>
        </w:rPr>
        <w:t xml:space="preserve">This is also assumed in many of the other signal-processing techniques described in this </w:t>
      </w:r>
      <w:r>
        <w:rPr>
          <w:rFonts w:cs="Times New Roman"/>
          <w:color w:val="000000"/>
        </w:rPr>
        <w:t>book</w:t>
      </w:r>
      <w:r w:rsidRPr="00384D9D">
        <w:rPr>
          <w:rFonts w:cs="Times New Roman"/>
          <w:color w:val="000000"/>
        </w:rPr>
        <w:t>, and it is a very common (but not necessary) characteristic of signals that are acquired by automated and computerized equipment.</w:t>
      </w:r>
      <w:r>
        <w:rPr>
          <w:rFonts w:cs="Times New Roman"/>
          <w:color w:val="000000"/>
        </w:rPr>
        <w:t xml:space="preserve"> </w:t>
      </w:r>
    </w:p>
    <w:p w14:paraId="5AEF5740" w14:textId="1153EB5E" w:rsidR="00D80056" w:rsidRPr="00384D9D" w:rsidRDefault="00D80056" w:rsidP="00D80056">
      <w:pPr>
        <w:pStyle w:val="Textbody"/>
        <w:widowControl/>
        <w:spacing w:after="115" w:line="276" w:lineRule="auto"/>
        <w:rPr>
          <w:rFonts w:cs="Times New Roman"/>
        </w:rPr>
      </w:pPr>
      <w:r w:rsidRPr="008364B4">
        <w:rPr>
          <w:rFonts w:cs="Times New Roman"/>
          <w:b/>
          <w:bCs/>
          <w:color w:val="000000"/>
        </w:rPr>
        <w:t>More advanced algorithms</w:t>
      </w:r>
      <w:r>
        <w:rPr>
          <w:rFonts w:cs="Times New Roman"/>
          <w:color w:val="000000"/>
        </w:rPr>
        <w:t xml:space="preserve">. </w:t>
      </w:r>
      <w:r w:rsidRPr="00384D9D">
        <w:rPr>
          <w:rFonts w:cs="Times New Roman"/>
          <w:color w:val="000000"/>
        </w:rPr>
        <w:t xml:space="preserve">The </w:t>
      </w:r>
      <w:hyperlink r:id="rId369" w:history="1">
        <w:r w:rsidRPr="00384D9D">
          <w:rPr>
            <w:rFonts w:cs="Times New Roman"/>
            <w:i/>
            <w:color w:val="000000"/>
          </w:rPr>
          <w:t>Savitzky-Golay</w:t>
        </w:r>
      </w:hyperlink>
      <w:r w:rsidRPr="00384D9D">
        <w:rPr>
          <w:rFonts w:cs="Times New Roman"/>
          <w:color w:val="000000"/>
        </w:rPr>
        <w:t xml:space="preserve"> smooth </w:t>
      </w:r>
      <w:r>
        <w:rPr>
          <w:rFonts w:cs="Times New Roman"/>
          <w:color w:val="000000"/>
        </w:rPr>
        <w:t xml:space="preserve">(ref 97) </w:t>
      </w:r>
      <w:r w:rsidRPr="00384D9D">
        <w:rPr>
          <w:rFonts w:cs="Times New Roman"/>
          <w:color w:val="000000"/>
        </w:rPr>
        <w:t xml:space="preserve">is based on the least-squares fitting of polynomials to segments of the data. The algorithm is discussed </w:t>
      </w:r>
      <w:r>
        <w:rPr>
          <w:rFonts w:cs="Times New Roman"/>
          <w:color w:val="000000"/>
        </w:rPr>
        <w:t>o</w:t>
      </w:r>
      <w:r w:rsidRPr="00384D9D">
        <w:rPr>
          <w:rFonts w:cs="Times New Roman"/>
          <w:color w:val="000000"/>
        </w:rPr>
        <w:t>n</w:t>
      </w:r>
      <w:r>
        <w:rPr>
          <w:rFonts w:cs="Times New Roman"/>
          <w:color w:val="000000"/>
        </w:rPr>
        <w:t xml:space="preserve"> </w:t>
      </w:r>
      <w:hyperlink r:id="rId370" w:history="1">
        <w:r>
          <w:rPr>
            <w:rStyle w:val="Hyperlink"/>
          </w:rPr>
          <w:t>Wikipedia</w:t>
        </w:r>
      </w:hyperlink>
      <w:r>
        <w:t>.</w:t>
      </w:r>
      <w:r>
        <w:rPr>
          <w:rFonts w:cs="Times New Roman"/>
          <w:color w:val="000000"/>
        </w:rPr>
        <w:t xml:space="preserve"> </w:t>
      </w:r>
      <w:r w:rsidRPr="00384D9D">
        <w:rPr>
          <w:rFonts w:cs="Times New Roman"/>
          <w:color w:val="000000"/>
        </w:rPr>
        <w:t xml:space="preserve">Compared to the sliding-average smooths of the same width, the Savitzky-Golay smooth is less effective at reducing noise, but </w:t>
      </w:r>
      <w:r w:rsidRPr="000A4E7B">
        <w:rPr>
          <w:rFonts w:cs="Times New Roman"/>
          <w:i/>
          <w:iCs/>
          <w:color w:val="000000"/>
        </w:rPr>
        <w:t>more effective at retaining the shape</w:t>
      </w:r>
      <w:r>
        <w:rPr>
          <w:rFonts w:cs="Times New Roman"/>
          <w:color w:val="000000"/>
        </w:rPr>
        <w:t xml:space="preserve"> </w:t>
      </w:r>
      <w:r w:rsidRPr="000A4E7B">
        <w:rPr>
          <w:rFonts w:cs="Times New Roman"/>
          <w:i/>
          <w:iCs/>
          <w:color w:val="000000"/>
        </w:rPr>
        <w:t>of the original signal</w:t>
      </w:r>
      <w:r>
        <w:rPr>
          <w:rFonts w:cs="Times New Roman"/>
          <w:color w:val="000000"/>
        </w:rPr>
        <w:t xml:space="preserve">. </w:t>
      </w:r>
      <w:r w:rsidRPr="00384D9D">
        <w:rPr>
          <w:rFonts w:cs="Times New Roman"/>
          <w:color w:val="000000"/>
        </w:rPr>
        <w:t xml:space="preserve">It is capable of </w:t>
      </w:r>
      <w:hyperlink r:id="rId371" w:history="1">
        <w:r w:rsidRPr="00384D9D">
          <w:rPr>
            <w:rFonts w:cs="Times New Roman"/>
          </w:rPr>
          <w:t>differentiation</w:t>
        </w:r>
      </w:hyperlink>
      <w:r w:rsidRPr="00384D9D">
        <w:rPr>
          <w:rFonts w:cs="Times New Roman"/>
          <w:color w:val="000000"/>
        </w:rPr>
        <w:t xml:space="preserve"> </w:t>
      </w:r>
      <w:r>
        <w:rPr>
          <w:rFonts w:cs="Times New Roman"/>
          <w:color w:val="000000"/>
        </w:rPr>
        <w:t xml:space="preserve">as well as smoothing. </w:t>
      </w:r>
      <w:r w:rsidRPr="00384D9D">
        <w:rPr>
          <w:rFonts w:cs="Times New Roman"/>
          <w:color w:val="000000"/>
        </w:rPr>
        <w:t xml:space="preserve">The algorithm is more complex, and the computational times </w:t>
      </w:r>
      <w:r>
        <w:rPr>
          <w:rFonts w:cs="Times New Roman"/>
          <w:color w:val="000000"/>
        </w:rPr>
        <w:t>may be</w:t>
      </w:r>
      <w:r w:rsidRPr="00384D9D">
        <w:rPr>
          <w:rFonts w:cs="Times New Roman"/>
          <w:color w:val="000000"/>
        </w:rPr>
        <w:t xml:space="preserve"> greater than the smooth types discussed above, but with modern computers, the difference is </w:t>
      </w:r>
      <w:r w:rsidR="00CD59A6">
        <w:rPr>
          <w:rFonts w:cs="Times New Roman"/>
          <w:color w:val="000000"/>
        </w:rPr>
        <w:t>in</w:t>
      </w:r>
      <w:r w:rsidRPr="00384D9D">
        <w:rPr>
          <w:rFonts w:cs="Times New Roman"/>
          <w:color w:val="000000"/>
        </w:rPr>
        <w:t xml:space="preserve">significant. </w:t>
      </w:r>
      <w:hyperlink r:id="rId372" w:history="1">
        <w:r w:rsidRPr="00384D9D">
          <w:rPr>
            <w:rFonts w:cs="Times New Roman"/>
          </w:rPr>
          <w:t>Code in various languages is widely available online</w:t>
        </w:r>
      </w:hyperlink>
      <w:r w:rsidRPr="00384D9D">
        <w:rPr>
          <w:rFonts w:cs="Times New Roman"/>
          <w:color w:val="000000"/>
        </w:rPr>
        <w:t xml:space="preserve">. See </w:t>
      </w:r>
      <w:hyperlink r:id="rId373" w:history="1">
        <w:r>
          <w:rPr>
            <w:rFonts w:cs="Times New Roman"/>
          </w:rPr>
          <w:t>page</w:t>
        </w:r>
      </w:hyperlink>
      <w:r>
        <w:rPr>
          <w:rFonts w:cs="Times New Roman"/>
        </w:rPr>
        <w:t xml:space="preserve"> </w:t>
      </w:r>
      <w:r>
        <w:rPr>
          <w:rFonts w:cs="Times New Roman"/>
        </w:rPr>
        <w:fldChar w:fldCharType="begin"/>
      </w:r>
      <w:r>
        <w:rPr>
          <w:rFonts w:cs="Times New Roman"/>
        </w:rPr>
        <w:instrText xml:space="preserve"> PAGEREF _Ref529246601 \h </w:instrText>
      </w:r>
      <w:r>
        <w:rPr>
          <w:rFonts w:cs="Times New Roman"/>
        </w:rPr>
      </w:r>
      <w:r>
        <w:rPr>
          <w:rFonts w:cs="Times New Roman"/>
        </w:rPr>
        <w:fldChar w:fldCharType="separate"/>
      </w:r>
      <w:r w:rsidR="0018117D">
        <w:rPr>
          <w:rFonts w:cs="Times New Roman"/>
          <w:noProof/>
        </w:rPr>
        <w:t>61</w:t>
      </w:r>
      <w:r>
        <w:rPr>
          <w:rFonts w:cs="Times New Roman"/>
        </w:rPr>
        <w:fldChar w:fldCharType="end"/>
      </w:r>
      <w:r w:rsidRPr="00384D9D">
        <w:rPr>
          <w:rFonts w:cs="Times New Roman"/>
          <w:color w:val="000000"/>
        </w:rPr>
        <w:t>.</w:t>
      </w:r>
      <w:r>
        <w:rPr>
          <w:rFonts w:cs="Times New Roman"/>
          <w:color w:val="000000"/>
        </w:rPr>
        <w:t xml:space="preserve"> My interactive </w:t>
      </w:r>
      <w:hyperlink r:id="rId374" w:history="1">
        <w:r w:rsidRPr="00D7556C">
          <w:rPr>
            <w:rStyle w:val="Hyperlink"/>
            <w:rFonts w:cs="Times New Roman"/>
          </w:rPr>
          <w:t>iSignal function</w:t>
        </w:r>
      </w:hyperlink>
      <w:r>
        <w:rPr>
          <w:rFonts w:cs="Times New Roman"/>
          <w:color w:val="000000"/>
        </w:rPr>
        <w:t xml:space="preserve"> (page </w:t>
      </w:r>
      <w:r>
        <w:rPr>
          <w:rFonts w:cs="Times New Roman"/>
          <w:color w:val="000000"/>
        </w:rPr>
        <w:fldChar w:fldCharType="begin"/>
      </w:r>
      <w:r>
        <w:rPr>
          <w:rFonts w:cs="Times New Roman"/>
          <w:color w:val="000000"/>
        </w:rPr>
        <w:instrText xml:space="preserve"> PAGEREF _Ref93476065 \h </w:instrText>
      </w:r>
      <w:r>
        <w:rPr>
          <w:rFonts w:cs="Times New Roman"/>
          <w:color w:val="000000"/>
        </w:rPr>
      </w:r>
      <w:r>
        <w:rPr>
          <w:rFonts w:cs="Times New Roman"/>
          <w:color w:val="000000"/>
        </w:rPr>
        <w:fldChar w:fldCharType="separate"/>
      </w:r>
      <w:r w:rsidR="0018117D">
        <w:rPr>
          <w:rFonts w:cs="Times New Roman"/>
          <w:noProof/>
          <w:color w:val="000000"/>
        </w:rPr>
        <w:t>379</w:t>
      </w:r>
      <w:r>
        <w:rPr>
          <w:rFonts w:cs="Times New Roman"/>
          <w:color w:val="000000"/>
        </w:rPr>
        <w:fldChar w:fldCharType="end"/>
      </w:r>
      <w:r>
        <w:rPr>
          <w:rFonts w:cs="Times New Roman"/>
          <w:color w:val="000000"/>
        </w:rPr>
        <w:t xml:space="preserve">) has a </w:t>
      </w:r>
      <w:r w:rsidRPr="00384D9D">
        <w:rPr>
          <w:rFonts w:cs="Times New Roman"/>
          <w:color w:val="000000"/>
        </w:rPr>
        <w:t>Savitzky-Golay</w:t>
      </w:r>
      <w:r>
        <w:rPr>
          <w:rFonts w:cs="Times New Roman"/>
          <w:color w:val="000000"/>
        </w:rPr>
        <w:t xml:space="preserve"> option. </w:t>
      </w:r>
      <w:r w:rsidR="00CD59A6">
        <w:rPr>
          <w:rFonts w:cs="Times New Roman"/>
          <w:color w:val="000000"/>
        </w:rPr>
        <w:t>Another advanced algorithm is the</w:t>
      </w:r>
      <w:r>
        <w:rPr>
          <w:rFonts w:cs="Times New Roman"/>
          <w:color w:val="000000"/>
        </w:rPr>
        <w:t xml:space="preserve"> wavelet-based </w:t>
      </w:r>
      <w:r w:rsidRPr="008364B4">
        <w:rPr>
          <w:rFonts w:cs="Times New Roman"/>
          <w:i/>
          <w:iCs/>
          <w:color w:val="000000"/>
        </w:rPr>
        <w:t>denoise</w:t>
      </w:r>
      <w:r>
        <w:rPr>
          <w:rFonts w:cs="Times New Roman"/>
          <w:color w:val="000000"/>
        </w:rPr>
        <w:t xml:space="preserve"> function (see page </w:t>
      </w:r>
      <w:r>
        <w:rPr>
          <w:rFonts w:cs="Times New Roman"/>
          <w:color w:val="000000"/>
        </w:rPr>
        <w:fldChar w:fldCharType="begin"/>
      </w:r>
      <w:r>
        <w:rPr>
          <w:rFonts w:cs="Times New Roman"/>
          <w:color w:val="000000"/>
        </w:rPr>
        <w:instrText xml:space="preserve"> PAGEREF _Ref34983556 \h </w:instrText>
      </w:r>
      <w:r>
        <w:rPr>
          <w:rFonts w:cs="Times New Roman"/>
          <w:color w:val="000000"/>
        </w:rPr>
      </w:r>
      <w:r>
        <w:rPr>
          <w:rFonts w:cs="Times New Roman"/>
          <w:color w:val="000000"/>
        </w:rPr>
        <w:fldChar w:fldCharType="separate"/>
      </w:r>
      <w:r w:rsidR="0018117D">
        <w:rPr>
          <w:rFonts w:cs="Times New Roman"/>
          <w:noProof/>
          <w:color w:val="000000"/>
        </w:rPr>
        <w:t>137</w:t>
      </w:r>
      <w:r>
        <w:rPr>
          <w:rFonts w:cs="Times New Roman"/>
          <w:color w:val="000000"/>
        </w:rPr>
        <w:fldChar w:fldCharType="end"/>
      </w:r>
      <w:r>
        <w:rPr>
          <w:rFonts w:cs="Times New Roman"/>
          <w:color w:val="000000"/>
        </w:rPr>
        <w:t xml:space="preserve">) </w:t>
      </w:r>
      <w:r w:rsidR="00CD59A6">
        <w:rPr>
          <w:rFonts w:cs="Times New Roman"/>
          <w:color w:val="000000"/>
        </w:rPr>
        <w:t>which</w:t>
      </w:r>
      <w:r>
        <w:rPr>
          <w:rFonts w:cs="Times New Roman"/>
          <w:color w:val="000000"/>
        </w:rPr>
        <w:t xml:space="preserve"> attempts to distinguish signal from noise by analyzing the frequency structure of the signal.</w:t>
      </w:r>
    </w:p>
    <w:p w14:paraId="2AF32677" w14:textId="77777777" w:rsidR="00D80056" w:rsidRPr="00D21D56" w:rsidRDefault="00D80056" w:rsidP="00D80056">
      <w:pPr>
        <w:pStyle w:val="Textbody"/>
        <w:widowControl/>
        <w:spacing w:after="115" w:line="276" w:lineRule="auto"/>
        <w:rPr>
          <w:rFonts w:cs="Times New Roman"/>
          <w:color w:val="000000"/>
        </w:rPr>
      </w:pPr>
      <w:r w:rsidRPr="00384D9D">
        <w:rPr>
          <w:rFonts w:cs="Times New Roman"/>
          <w:color w:val="000000"/>
        </w:rPr>
        <w:t xml:space="preserve">The shape of any smoothing algorithm can be determined by applying that smooth to a </w:t>
      </w:r>
      <w:r w:rsidRPr="00384D9D">
        <w:rPr>
          <w:rFonts w:cs="Times New Roman"/>
          <w:i/>
          <w:color w:val="000000"/>
        </w:rPr>
        <w:t>delta function</w:t>
      </w:r>
      <w:r w:rsidRPr="00384D9D">
        <w:rPr>
          <w:rFonts w:cs="Times New Roman"/>
          <w:color w:val="000000"/>
        </w:rPr>
        <w:t xml:space="preserve">, a signal consisting of all zeros except for one point, as demonstrated by the simple Matlab/Octave script </w:t>
      </w:r>
      <w:hyperlink r:id="rId375" w:history="1">
        <w:r w:rsidRPr="00FC4193">
          <w:rPr>
            <w:rFonts w:cs="Times New Roman"/>
            <w:u w:val="single"/>
          </w:rPr>
          <w:t>DeltaTest.m</w:t>
        </w:r>
      </w:hyperlink>
      <w:r w:rsidRPr="00D21D56">
        <w:rPr>
          <w:rFonts w:cs="Times New Roman"/>
          <w:color w:val="000000"/>
        </w:rPr>
        <w:t xml:space="preserve">. </w:t>
      </w:r>
      <w:r w:rsidRPr="00D21D56">
        <w:t>The result is called the</w:t>
      </w:r>
      <w:r w:rsidRPr="00D21D56">
        <w:rPr>
          <w:i/>
          <w:iCs/>
        </w:rPr>
        <w:t xml:space="preserve"> impulse response function</w:t>
      </w:r>
      <w:r w:rsidRPr="00D21D56">
        <w:t>.</w:t>
      </w:r>
      <w:r>
        <w:t xml:space="preserve"> </w:t>
      </w:r>
    </w:p>
    <w:p w14:paraId="4D177281" w14:textId="77777777" w:rsidR="00D80056" w:rsidRPr="00B17320" w:rsidRDefault="00D80056" w:rsidP="00D80056">
      <w:pPr>
        <w:pStyle w:val="Heading2"/>
        <w:spacing w:after="0" w:line="276" w:lineRule="auto"/>
        <w:rPr>
          <w:rFonts w:cs="Times New Roman"/>
          <w:color w:val="000000"/>
        </w:rPr>
      </w:pPr>
      <w:bookmarkStart w:id="118" w:name="_Toc528398208"/>
      <w:bookmarkStart w:id="119" w:name="_Toc228000334"/>
      <w:r w:rsidRPr="00384D9D">
        <w:lastRenderedPageBreak/>
        <w:t>Noise reduction</w:t>
      </w:r>
      <w:bookmarkEnd w:id="118"/>
      <w:bookmarkEnd w:id="119"/>
    </w:p>
    <w:p w14:paraId="17909F73" w14:textId="619B0EA3" w:rsidR="00D80056" w:rsidRDefault="00D80056" w:rsidP="00D80056">
      <w:pPr>
        <w:pStyle w:val="Textbody"/>
        <w:widowControl/>
        <w:spacing w:after="115" w:line="276" w:lineRule="auto"/>
        <w:rPr>
          <w:rFonts w:cs="Times New Roman"/>
          <w:color w:val="000000"/>
        </w:rPr>
      </w:pPr>
      <w:r w:rsidRPr="00384D9D">
        <w:rPr>
          <w:rFonts w:cs="Times New Roman"/>
          <w:color w:val="000000"/>
        </w:rPr>
        <w:t xml:space="preserve"> Smoothing usually reduces the noise in a signal. If the noise is "white" (that is, evenly distributed over all frequencies) and its standard deviation is </w:t>
      </w:r>
      <w:r w:rsidRPr="00384D9D">
        <w:rPr>
          <w:rFonts w:cs="Times New Roman"/>
          <w:i/>
          <w:color w:val="000000"/>
        </w:rPr>
        <w:t>D</w:t>
      </w:r>
      <w:r w:rsidRPr="00384D9D">
        <w:rPr>
          <w:rFonts w:cs="Times New Roman"/>
          <w:color w:val="000000"/>
        </w:rPr>
        <w:t xml:space="preserve">, then the standard deviation of the noise remaining in the signal after one pass of a rectangular smooth will be approximately </w:t>
      </w:r>
      <w:r w:rsidRPr="00384D9D">
        <w:rPr>
          <w:rFonts w:cs="Times New Roman"/>
          <w:i/>
          <w:color w:val="000000"/>
        </w:rPr>
        <w:t>D</w:t>
      </w:r>
      <w:r w:rsidRPr="00384D9D">
        <w:rPr>
          <w:rFonts w:cs="Times New Roman"/>
          <w:color w:val="000000"/>
        </w:rPr>
        <w:t>/sqrt(</w:t>
      </w:r>
      <w:r w:rsidRPr="00384D9D">
        <w:rPr>
          <w:rFonts w:cs="Times New Roman"/>
          <w:i/>
          <w:color w:val="000000"/>
        </w:rPr>
        <w:t>m</w:t>
      </w:r>
      <w:r w:rsidRPr="00384D9D">
        <w:rPr>
          <w:rFonts w:cs="Times New Roman"/>
          <w:color w:val="000000"/>
        </w:rPr>
        <w:t xml:space="preserve">), where </w:t>
      </w:r>
      <w:r w:rsidRPr="00384D9D">
        <w:rPr>
          <w:rFonts w:cs="Times New Roman"/>
          <w:i/>
          <w:color w:val="000000"/>
        </w:rPr>
        <w:t>m</w:t>
      </w:r>
      <w:r w:rsidRPr="00384D9D">
        <w:rPr>
          <w:rFonts w:cs="Times New Roman"/>
          <w:color w:val="000000"/>
        </w:rPr>
        <w:t xml:space="preserve"> is the smooth width. If a triangular smooth is used instead, the noise will be slightly less, about </w:t>
      </w:r>
      <w:r w:rsidRPr="00384D9D">
        <w:rPr>
          <w:rFonts w:cs="Times New Roman"/>
          <w:i/>
          <w:color w:val="000000"/>
        </w:rPr>
        <w:t>D</w:t>
      </w:r>
      <w:r w:rsidRPr="00384D9D">
        <w:rPr>
          <w:rFonts w:cs="Times New Roman"/>
          <w:color w:val="000000"/>
        </w:rPr>
        <w:t>*0.8/sqrt(</w:t>
      </w:r>
      <w:r w:rsidRPr="00384D9D">
        <w:rPr>
          <w:rFonts w:cs="Times New Roman"/>
          <w:i/>
          <w:color w:val="000000"/>
        </w:rPr>
        <w:t>m</w:t>
      </w:r>
      <w:r w:rsidRPr="00384D9D">
        <w:rPr>
          <w:rFonts w:cs="Times New Roman"/>
          <w:color w:val="000000"/>
        </w:rPr>
        <w:t>).</w:t>
      </w:r>
      <w:r w:rsidR="00BA3F1F">
        <w:rPr>
          <w:rFonts w:cs="Times New Roman"/>
          <w:color w:val="000000"/>
        </w:rPr>
        <w:t xml:space="preserve"> </w:t>
      </w:r>
      <w:r w:rsidRPr="00384D9D">
        <w:rPr>
          <w:rFonts w:cs="Times New Roman"/>
          <w:color w:val="000000"/>
        </w:rPr>
        <w:t>Smoothing operations can be applied more than once: that is, a previously smoothed signal can be smoothed again. In some cases</w:t>
      </w:r>
      <w:r>
        <w:rPr>
          <w:rFonts w:cs="Times New Roman"/>
          <w:color w:val="000000"/>
        </w:rPr>
        <w:t>,</w:t>
      </w:r>
      <w:r w:rsidRPr="00384D9D">
        <w:rPr>
          <w:rFonts w:cs="Times New Roman"/>
          <w:color w:val="000000"/>
        </w:rPr>
        <w:t xml:space="preserve"> this can be useful if there is a great deal of </w:t>
      </w:r>
      <w:r w:rsidRPr="00384D9D">
        <w:rPr>
          <w:rFonts w:cs="Times New Roman"/>
          <w:i/>
          <w:color w:val="000000"/>
        </w:rPr>
        <w:t>high</w:t>
      </w:r>
      <w:r w:rsidRPr="00384D9D">
        <w:rPr>
          <w:rFonts w:cs="Times New Roman"/>
          <w:color w:val="000000"/>
        </w:rPr>
        <w:t xml:space="preserve">-frequency noise in the signal. However, the noise reduction for </w:t>
      </w:r>
      <w:r w:rsidRPr="00384D9D">
        <w:rPr>
          <w:rFonts w:cs="Times New Roman"/>
          <w:i/>
          <w:color w:val="000000"/>
        </w:rPr>
        <w:t xml:space="preserve">white </w:t>
      </w:r>
      <w:r w:rsidRPr="00384D9D">
        <w:rPr>
          <w:rFonts w:cs="Times New Roman"/>
          <w:color w:val="000000"/>
        </w:rPr>
        <w:t xml:space="preserve">noise is less in each successive smooth. For example, </w:t>
      </w:r>
      <w:r w:rsidRPr="00384D9D">
        <w:rPr>
          <w:rFonts w:cs="Times New Roman"/>
          <w:i/>
          <w:color w:val="000000"/>
        </w:rPr>
        <w:t xml:space="preserve">three </w:t>
      </w:r>
      <w:r w:rsidRPr="00384D9D">
        <w:rPr>
          <w:rFonts w:cs="Times New Roman"/>
          <w:color w:val="000000"/>
        </w:rPr>
        <w:t xml:space="preserve">passes of a rectangular smooth reduce white noise by a factor of approximately </w:t>
      </w:r>
      <w:r w:rsidRPr="00384D9D">
        <w:rPr>
          <w:rFonts w:cs="Times New Roman"/>
          <w:i/>
          <w:color w:val="000000"/>
        </w:rPr>
        <w:t>D</w:t>
      </w:r>
      <w:r w:rsidRPr="00384D9D">
        <w:rPr>
          <w:rFonts w:cs="Times New Roman"/>
          <w:color w:val="000000"/>
        </w:rPr>
        <w:t>*0.7/sqrt(</w:t>
      </w:r>
      <w:r w:rsidRPr="00384D9D">
        <w:rPr>
          <w:rFonts w:cs="Times New Roman"/>
          <w:i/>
          <w:color w:val="000000"/>
        </w:rPr>
        <w:t>m</w:t>
      </w:r>
      <w:r w:rsidRPr="00384D9D">
        <w:rPr>
          <w:rFonts w:cs="Times New Roman"/>
          <w:color w:val="000000"/>
        </w:rPr>
        <w:t>), only a sligh</w:t>
      </w:r>
      <w:r>
        <w:rPr>
          <w:rFonts w:cs="Times New Roman"/>
          <w:color w:val="000000"/>
        </w:rPr>
        <w:t xml:space="preserve">t improvement over two passes. </w:t>
      </w:r>
      <w:r w:rsidRPr="00384D9D">
        <w:rPr>
          <w:rFonts w:cs="Times New Roman"/>
          <w:color w:val="000000"/>
        </w:rPr>
        <w:t xml:space="preserve">For a spreadsheet demonstration, see </w:t>
      </w:r>
      <w:hyperlink r:id="rId376" w:history="1">
        <w:r w:rsidRPr="00FC4193">
          <w:rPr>
            <w:rFonts w:cs="Times New Roman"/>
            <w:u w:val="single"/>
          </w:rPr>
          <w:t>VariableSmoothNoiseReduction.xlsx</w:t>
        </w:r>
      </w:hyperlink>
      <w:r w:rsidRPr="00384D9D">
        <w:rPr>
          <w:rFonts w:cs="Times New Roman"/>
          <w:color w:val="000000"/>
        </w:rPr>
        <w:t>.</w:t>
      </w:r>
    </w:p>
    <w:tbl>
      <w:tblPr>
        <w:tblpPr w:leftFromText="180" w:rightFromText="180" w:vertAnchor="page" w:horzAnchor="page" w:tblpX="6579" w:tblpY="7083"/>
        <w:tblW w:w="4285" w:type="dxa"/>
        <w:tblLayout w:type="fixed"/>
        <w:tblCellMar>
          <w:left w:w="10" w:type="dxa"/>
          <w:right w:w="10" w:type="dxa"/>
        </w:tblCellMar>
        <w:tblLook w:val="04A0" w:firstRow="1" w:lastRow="0" w:firstColumn="1" w:lastColumn="0" w:noHBand="0" w:noVBand="1"/>
      </w:tblPr>
      <w:tblGrid>
        <w:gridCol w:w="3526"/>
        <w:gridCol w:w="759"/>
      </w:tblGrid>
      <w:tr w:rsidR="00D80056" w:rsidRPr="00384D9D" w14:paraId="387D095E" w14:textId="77777777" w:rsidTr="005641A1">
        <w:trPr>
          <w:trHeight w:val="434"/>
        </w:trPr>
        <w:tc>
          <w:tcPr>
            <w:tcW w:w="3526" w:type="dxa"/>
            <w:tcBorders>
              <w:top w:val="double" w:sz="6" w:space="0" w:color="808080"/>
              <w:left w:val="double" w:sz="6" w:space="0" w:color="808080"/>
              <w:bottom w:val="double" w:sz="6" w:space="0" w:color="808080"/>
            </w:tcBorders>
            <w:tcMar>
              <w:top w:w="30" w:type="dxa"/>
              <w:left w:w="30" w:type="dxa"/>
              <w:bottom w:w="30" w:type="dxa"/>
              <w:right w:w="30" w:type="dxa"/>
            </w:tcMar>
          </w:tcPr>
          <w:p w14:paraId="2241B76D" w14:textId="77777777" w:rsidR="00D80056" w:rsidRPr="00384D9D" w:rsidRDefault="00D80056" w:rsidP="005641A1">
            <w:pPr>
              <w:pStyle w:val="TableContents"/>
              <w:spacing w:after="115" w:line="276" w:lineRule="auto"/>
              <w:jc w:val="center"/>
              <w:rPr>
                <w:rFonts w:cs="Times New Roman"/>
              </w:rPr>
            </w:pPr>
            <w:bookmarkStart w:id="120" w:name="_Toc528398209"/>
            <w:bookmarkStart w:id="121" w:name="_Ref528642327"/>
            <w:bookmarkStart w:id="122" w:name="_Ref529003234"/>
            <w:bookmarkStart w:id="123" w:name="_Ref531415559"/>
            <w:bookmarkStart w:id="124" w:name="_Ref531415601"/>
            <w:r w:rsidRPr="00384D9D">
              <w:rPr>
                <w:rFonts w:cs="Times New Roman"/>
              </w:rPr>
              <w:t>Original unsmoothed noise</w:t>
            </w:r>
          </w:p>
        </w:tc>
        <w:tc>
          <w:tcPr>
            <w:tcW w:w="759" w:type="dxa"/>
            <w:tcBorders>
              <w:top w:val="double" w:sz="6" w:space="0" w:color="808080"/>
              <w:left w:val="double" w:sz="6" w:space="0" w:color="808080"/>
              <w:bottom w:val="double" w:sz="6" w:space="0" w:color="808080"/>
              <w:right w:val="double" w:sz="6" w:space="0" w:color="808080"/>
            </w:tcBorders>
            <w:tcMar>
              <w:top w:w="30" w:type="dxa"/>
              <w:left w:w="30" w:type="dxa"/>
              <w:bottom w:w="30" w:type="dxa"/>
              <w:right w:w="30" w:type="dxa"/>
            </w:tcMar>
          </w:tcPr>
          <w:p w14:paraId="4E26905C" w14:textId="77777777" w:rsidR="00D80056" w:rsidRPr="00384D9D" w:rsidRDefault="00D80056" w:rsidP="005641A1">
            <w:pPr>
              <w:pStyle w:val="TableContents"/>
              <w:spacing w:after="115" w:line="276" w:lineRule="auto"/>
              <w:jc w:val="center"/>
              <w:rPr>
                <w:rFonts w:cs="Times New Roman"/>
              </w:rPr>
            </w:pPr>
            <w:r w:rsidRPr="00384D9D">
              <w:rPr>
                <w:rFonts w:cs="Times New Roman"/>
              </w:rPr>
              <w:t>1</w:t>
            </w:r>
          </w:p>
        </w:tc>
      </w:tr>
      <w:tr w:rsidR="00D80056" w:rsidRPr="00384D9D" w14:paraId="7FD3BFB9" w14:textId="77777777" w:rsidTr="005641A1">
        <w:trPr>
          <w:trHeight w:val="417"/>
        </w:trPr>
        <w:tc>
          <w:tcPr>
            <w:tcW w:w="3526" w:type="dxa"/>
            <w:tcBorders>
              <w:left w:val="double" w:sz="6" w:space="0" w:color="808080"/>
              <w:bottom w:val="double" w:sz="6" w:space="0" w:color="808080"/>
            </w:tcBorders>
            <w:tcMar>
              <w:top w:w="30" w:type="dxa"/>
              <w:left w:w="30" w:type="dxa"/>
              <w:bottom w:w="30" w:type="dxa"/>
              <w:right w:w="30" w:type="dxa"/>
            </w:tcMar>
          </w:tcPr>
          <w:p w14:paraId="2FDD1CDD" w14:textId="77777777" w:rsidR="00D80056" w:rsidRPr="00384D9D" w:rsidRDefault="00D80056" w:rsidP="005641A1">
            <w:pPr>
              <w:pStyle w:val="TableContents"/>
              <w:spacing w:after="115" w:line="276" w:lineRule="auto"/>
              <w:jc w:val="center"/>
              <w:rPr>
                <w:rFonts w:cs="Times New Roman"/>
              </w:rPr>
            </w:pPr>
            <w:r w:rsidRPr="00384D9D">
              <w:rPr>
                <w:rFonts w:cs="Times New Roman"/>
              </w:rPr>
              <w:t xml:space="preserve">Smoothed </w:t>
            </w:r>
            <w:r w:rsidRPr="00384D9D">
              <w:rPr>
                <w:rFonts w:cs="Times New Roman"/>
                <w:b/>
              </w:rPr>
              <w:t xml:space="preserve">white </w:t>
            </w:r>
            <w:r w:rsidRPr="00384D9D">
              <w:rPr>
                <w:rFonts w:cs="Times New Roman"/>
              </w:rPr>
              <w:t>noise</w:t>
            </w:r>
          </w:p>
        </w:tc>
        <w:tc>
          <w:tcPr>
            <w:tcW w:w="759" w:type="dxa"/>
            <w:tcBorders>
              <w:left w:val="double" w:sz="6" w:space="0" w:color="808080"/>
              <w:bottom w:val="double" w:sz="6" w:space="0" w:color="808080"/>
              <w:right w:val="double" w:sz="6" w:space="0" w:color="808080"/>
            </w:tcBorders>
            <w:tcMar>
              <w:top w:w="30" w:type="dxa"/>
              <w:left w:w="30" w:type="dxa"/>
              <w:bottom w:w="30" w:type="dxa"/>
              <w:right w:w="30" w:type="dxa"/>
            </w:tcMar>
          </w:tcPr>
          <w:p w14:paraId="50A90939" w14:textId="77777777" w:rsidR="00D80056" w:rsidRPr="00384D9D" w:rsidRDefault="00D80056" w:rsidP="005641A1">
            <w:pPr>
              <w:pStyle w:val="TableContents"/>
              <w:spacing w:after="115" w:line="276" w:lineRule="auto"/>
              <w:jc w:val="center"/>
              <w:rPr>
                <w:rFonts w:cs="Times New Roman"/>
              </w:rPr>
            </w:pPr>
            <w:r w:rsidRPr="00384D9D">
              <w:rPr>
                <w:rFonts w:cs="Times New Roman"/>
              </w:rPr>
              <w:t>0.1</w:t>
            </w:r>
          </w:p>
        </w:tc>
      </w:tr>
      <w:tr w:rsidR="00D80056" w:rsidRPr="00384D9D" w14:paraId="506B672B" w14:textId="77777777" w:rsidTr="005641A1">
        <w:trPr>
          <w:trHeight w:val="417"/>
        </w:trPr>
        <w:tc>
          <w:tcPr>
            <w:tcW w:w="3526" w:type="dxa"/>
            <w:tcBorders>
              <w:left w:val="double" w:sz="6" w:space="0" w:color="808080"/>
              <w:bottom w:val="double" w:sz="6" w:space="0" w:color="808080"/>
            </w:tcBorders>
            <w:tcMar>
              <w:top w:w="30" w:type="dxa"/>
              <w:left w:w="30" w:type="dxa"/>
              <w:bottom w:w="30" w:type="dxa"/>
              <w:right w:w="30" w:type="dxa"/>
            </w:tcMar>
          </w:tcPr>
          <w:p w14:paraId="796F0B3F" w14:textId="77777777" w:rsidR="00D80056" w:rsidRPr="00384D9D" w:rsidRDefault="00D80056" w:rsidP="005641A1">
            <w:pPr>
              <w:pStyle w:val="TableContents"/>
              <w:spacing w:after="115" w:line="276" w:lineRule="auto"/>
              <w:jc w:val="center"/>
              <w:rPr>
                <w:rFonts w:cs="Times New Roman"/>
              </w:rPr>
            </w:pPr>
            <w:r w:rsidRPr="00384D9D">
              <w:rPr>
                <w:rFonts w:cs="Times New Roman"/>
              </w:rPr>
              <w:t xml:space="preserve">Smoothed </w:t>
            </w:r>
            <w:r w:rsidRPr="00384D9D">
              <w:rPr>
                <w:rFonts w:cs="Times New Roman"/>
                <w:b/>
              </w:rPr>
              <w:t xml:space="preserve">pink </w:t>
            </w:r>
            <w:r w:rsidRPr="00384D9D">
              <w:rPr>
                <w:rFonts w:cs="Times New Roman"/>
              </w:rPr>
              <w:t>noise</w:t>
            </w:r>
          </w:p>
        </w:tc>
        <w:tc>
          <w:tcPr>
            <w:tcW w:w="759" w:type="dxa"/>
            <w:tcBorders>
              <w:left w:val="double" w:sz="6" w:space="0" w:color="808080"/>
              <w:bottom w:val="double" w:sz="6" w:space="0" w:color="808080"/>
              <w:right w:val="double" w:sz="6" w:space="0" w:color="808080"/>
            </w:tcBorders>
            <w:tcMar>
              <w:top w:w="30" w:type="dxa"/>
              <w:left w:w="30" w:type="dxa"/>
              <w:bottom w:w="30" w:type="dxa"/>
              <w:right w:w="30" w:type="dxa"/>
            </w:tcMar>
          </w:tcPr>
          <w:p w14:paraId="340F7795" w14:textId="77777777" w:rsidR="00D80056" w:rsidRPr="00384D9D" w:rsidRDefault="00D80056" w:rsidP="005641A1">
            <w:pPr>
              <w:pStyle w:val="TableContents"/>
              <w:spacing w:after="115" w:line="276" w:lineRule="auto"/>
              <w:jc w:val="center"/>
              <w:rPr>
                <w:rFonts w:cs="Times New Roman"/>
              </w:rPr>
            </w:pPr>
            <w:r w:rsidRPr="00384D9D">
              <w:rPr>
                <w:rFonts w:cs="Times New Roman"/>
              </w:rPr>
              <w:t>0.55</w:t>
            </w:r>
          </w:p>
        </w:tc>
      </w:tr>
      <w:tr w:rsidR="00D80056" w:rsidRPr="00384D9D" w14:paraId="27888394" w14:textId="77777777" w:rsidTr="005641A1">
        <w:trPr>
          <w:trHeight w:val="459"/>
        </w:trPr>
        <w:tc>
          <w:tcPr>
            <w:tcW w:w="3526" w:type="dxa"/>
            <w:tcBorders>
              <w:left w:val="double" w:sz="6" w:space="0" w:color="808080"/>
              <w:bottom w:val="double" w:sz="6" w:space="0" w:color="808080"/>
            </w:tcBorders>
            <w:tcMar>
              <w:top w:w="30" w:type="dxa"/>
              <w:left w:w="30" w:type="dxa"/>
              <w:bottom w:w="30" w:type="dxa"/>
              <w:right w:w="30" w:type="dxa"/>
            </w:tcMar>
          </w:tcPr>
          <w:p w14:paraId="4361C6DF" w14:textId="77777777" w:rsidR="00D80056" w:rsidRPr="00384D9D" w:rsidRDefault="00D80056" w:rsidP="005641A1">
            <w:pPr>
              <w:pStyle w:val="TableContents"/>
              <w:spacing w:after="115" w:line="276" w:lineRule="auto"/>
              <w:jc w:val="center"/>
              <w:rPr>
                <w:rFonts w:cs="Times New Roman"/>
              </w:rPr>
            </w:pPr>
            <w:r w:rsidRPr="00384D9D">
              <w:rPr>
                <w:rFonts w:cs="Times New Roman"/>
              </w:rPr>
              <w:t xml:space="preserve">Smoothed </w:t>
            </w:r>
            <w:r w:rsidRPr="00384D9D">
              <w:rPr>
                <w:rFonts w:cs="Times New Roman"/>
                <w:b/>
              </w:rPr>
              <w:t xml:space="preserve">blue </w:t>
            </w:r>
            <w:r w:rsidRPr="00384D9D">
              <w:rPr>
                <w:rFonts w:cs="Times New Roman"/>
              </w:rPr>
              <w:t>noise</w:t>
            </w:r>
          </w:p>
        </w:tc>
        <w:tc>
          <w:tcPr>
            <w:tcW w:w="759" w:type="dxa"/>
            <w:tcBorders>
              <w:left w:val="double" w:sz="6" w:space="0" w:color="808080"/>
              <w:bottom w:val="double" w:sz="6" w:space="0" w:color="808080"/>
              <w:right w:val="double" w:sz="6" w:space="0" w:color="808080"/>
            </w:tcBorders>
            <w:tcMar>
              <w:top w:w="30" w:type="dxa"/>
              <w:left w:w="30" w:type="dxa"/>
              <w:bottom w:w="30" w:type="dxa"/>
              <w:right w:w="30" w:type="dxa"/>
            </w:tcMar>
          </w:tcPr>
          <w:p w14:paraId="19172238" w14:textId="77777777" w:rsidR="00D80056" w:rsidRPr="00384D9D" w:rsidRDefault="00D80056" w:rsidP="005641A1">
            <w:pPr>
              <w:pStyle w:val="TableContents"/>
              <w:spacing w:after="115" w:line="276" w:lineRule="auto"/>
              <w:jc w:val="center"/>
              <w:rPr>
                <w:rFonts w:cs="Times New Roman"/>
              </w:rPr>
            </w:pPr>
            <w:r w:rsidRPr="00384D9D">
              <w:rPr>
                <w:rFonts w:cs="Times New Roman"/>
              </w:rPr>
              <w:t>0.01</w:t>
            </w:r>
          </w:p>
        </w:tc>
      </w:tr>
      <w:tr w:rsidR="00D80056" w:rsidRPr="00384D9D" w14:paraId="6A7FC4C1" w14:textId="77777777" w:rsidTr="005641A1">
        <w:trPr>
          <w:trHeight w:val="417"/>
        </w:trPr>
        <w:tc>
          <w:tcPr>
            <w:tcW w:w="3526" w:type="dxa"/>
            <w:tcBorders>
              <w:left w:val="double" w:sz="6" w:space="0" w:color="808080"/>
              <w:bottom w:val="double" w:sz="6" w:space="0" w:color="808080"/>
            </w:tcBorders>
            <w:tcMar>
              <w:top w:w="30" w:type="dxa"/>
              <w:left w:w="30" w:type="dxa"/>
              <w:bottom w:w="30" w:type="dxa"/>
              <w:right w:w="30" w:type="dxa"/>
            </w:tcMar>
          </w:tcPr>
          <w:p w14:paraId="3B2C9850" w14:textId="77777777" w:rsidR="00D80056" w:rsidRPr="00384D9D" w:rsidRDefault="00D80056" w:rsidP="005641A1">
            <w:pPr>
              <w:pStyle w:val="TableContents"/>
              <w:spacing w:after="115" w:line="276" w:lineRule="auto"/>
              <w:jc w:val="center"/>
              <w:rPr>
                <w:rFonts w:cs="Times New Roman"/>
              </w:rPr>
            </w:pPr>
            <w:r w:rsidRPr="00384D9D">
              <w:rPr>
                <w:rFonts w:cs="Times New Roman"/>
              </w:rPr>
              <w:t xml:space="preserve">Smoothed </w:t>
            </w:r>
            <w:r w:rsidRPr="00384D9D">
              <w:rPr>
                <w:rFonts w:cs="Times New Roman"/>
                <w:b/>
              </w:rPr>
              <w:t xml:space="preserve">red </w:t>
            </w:r>
            <w:r w:rsidRPr="00384D9D">
              <w:rPr>
                <w:rFonts w:cs="Times New Roman"/>
              </w:rPr>
              <w:t>(</w:t>
            </w:r>
            <w:hyperlink r:id="rId377" w:anchor="RandomWalk" w:history="1">
              <w:r w:rsidRPr="00384D9D">
                <w:rPr>
                  <w:rFonts w:cs="Times New Roman"/>
                </w:rPr>
                <w:t>random walk</w:t>
              </w:r>
            </w:hyperlink>
            <w:r w:rsidRPr="00384D9D">
              <w:rPr>
                <w:rFonts w:cs="Times New Roman"/>
              </w:rPr>
              <w:t>) noise</w:t>
            </w:r>
          </w:p>
        </w:tc>
        <w:tc>
          <w:tcPr>
            <w:tcW w:w="759" w:type="dxa"/>
            <w:tcBorders>
              <w:left w:val="double" w:sz="6" w:space="0" w:color="808080"/>
              <w:bottom w:val="double" w:sz="6" w:space="0" w:color="808080"/>
              <w:right w:val="double" w:sz="6" w:space="0" w:color="808080"/>
            </w:tcBorders>
            <w:tcMar>
              <w:top w:w="30" w:type="dxa"/>
              <w:left w:w="30" w:type="dxa"/>
              <w:bottom w:w="30" w:type="dxa"/>
              <w:right w:w="30" w:type="dxa"/>
            </w:tcMar>
          </w:tcPr>
          <w:p w14:paraId="38DBFCD8" w14:textId="77777777" w:rsidR="00D80056" w:rsidRPr="00384D9D" w:rsidRDefault="00D80056" w:rsidP="005641A1">
            <w:pPr>
              <w:pStyle w:val="TableContents"/>
              <w:spacing w:after="115" w:line="276" w:lineRule="auto"/>
              <w:jc w:val="center"/>
              <w:rPr>
                <w:rFonts w:cs="Times New Roman"/>
              </w:rPr>
            </w:pPr>
            <w:r w:rsidRPr="00384D9D">
              <w:rPr>
                <w:rFonts w:cs="Times New Roman"/>
              </w:rPr>
              <w:t>0.98</w:t>
            </w:r>
          </w:p>
        </w:tc>
      </w:tr>
    </w:tbl>
    <w:p w14:paraId="42AC1B98" w14:textId="77777777" w:rsidR="00D80056" w:rsidRDefault="00D80056" w:rsidP="00D80056">
      <w:pPr>
        <w:pStyle w:val="Heading2"/>
        <w:spacing w:after="0"/>
      </w:pPr>
      <w:bookmarkStart w:id="125" w:name="_Ref187404378"/>
      <w:bookmarkStart w:id="126" w:name="_Toc228000335"/>
      <w:r>
        <w:t>Effect of the f</w:t>
      </w:r>
      <w:r w:rsidRPr="00384D9D">
        <w:t>requency distribution of noise</w:t>
      </w:r>
      <w:bookmarkEnd w:id="120"/>
      <w:bookmarkEnd w:id="121"/>
      <w:bookmarkEnd w:id="122"/>
      <w:bookmarkEnd w:id="123"/>
      <w:bookmarkEnd w:id="124"/>
      <w:bookmarkEnd w:id="125"/>
      <w:bookmarkEnd w:id="126"/>
    </w:p>
    <w:p w14:paraId="5FAB7D3E" w14:textId="515A9C55" w:rsidR="00D80056" w:rsidRPr="006870E5" w:rsidRDefault="00D80056" w:rsidP="00D80056">
      <w:pPr>
        <w:pStyle w:val="Textbody"/>
        <w:widowControl/>
        <w:spacing w:after="115" w:line="276" w:lineRule="auto"/>
        <w:rPr>
          <w:rFonts w:cs="Times New Roman"/>
        </w:rPr>
      </w:pPr>
      <w:r w:rsidRPr="00384D9D">
        <w:rPr>
          <w:rFonts w:cs="Times New Roman"/>
          <w:color w:val="000000"/>
        </w:rPr>
        <w:t xml:space="preserve"> The </w:t>
      </w:r>
      <w:r w:rsidRPr="00CC4E9D">
        <w:rPr>
          <w:rFonts w:cs="Times New Roman"/>
          <w:color w:val="000000"/>
        </w:rPr>
        <w:t>frequency distribution of noise</w:t>
      </w:r>
      <w:r w:rsidRPr="00384D9D">
        <w:rPr>
          <w:rFonts w:cs="Times New Roman"/>
          <w:color w:val="000000"/>
        </w:rPr>
        <w:t xml:space="preserve">, designated by </w:t>
      </w:r>
      <w:hyperlink r:id="rId378" w:anchor="Frequency" w:history="1">
        <w:r w:rsidRPr="00384D9D">
          <w:rPr>
            <w:rFonts w:cs="Times New Roman"/>
          </w:rPr>
          <w:t xml:space="preserve">noise </w:t>
        </w:r>
        <w:r>
          <w:rPr>
            <w:rFonts w:cs="Times New Roman"/>
          </w:rPr>
          <w:t>“</w:t>
        </w:r>
        <w:r w:rsidRPr="00384D9D">
          <w:rPr>
            <w:rFonts w:cs="Times New Roman"/>
          </w:rPr>
          <w:t>color</w:t>
        </w:r>
      </w:hyperlink>
      <w:r>
        <w:rPr>
          <w:rFonts w:cs="Times New Roman"/>
        </w:rPr>
        <w:t xml:space="preserve">” (page </w:t>
      </w:r>
      <w:r>
        <w:rPr>
          <w:rFonts w:cs="Times New Roman"/>
        </w:rPr>
        <w:fldChar w:fldCharType="begin"/>
      </w:r>
      <w:r>
        <w:rPr>
          <w:rFonts w:cs="Times New Roman"/>
        </w:rPr>
        <w:instrText xml:space="preserve"> PAGEREF _Ref527569104 \h </w:instrText>
      </w:r>
      <w:r>
        <w:rPr>
          <w:rFonts w:cs="Times New Roman"/>
        </w:rPr>
      </w:r>
      <w:r>
        <w:rPr>
          <w:rFonts w:cs="Times New Roman"/>
        </w:rPr>
        <w:fldChar w:fldCharType="separate"/>
      </w:r>
      <w:r w:rsidR="0018117D">
        <w:rPr>
          <w:rFonts w:cs="Times New Roman"/>
          <w:noProof/>
        </w:rPr>
        <w:t>25</w:t>
      </w:r>
      <w:r>
        <w:rPr>
          <w:rFonts w:cs="Times New Roman"/>
        </w:rPr>
        <w:fldChar w:fldCharType="end"/>
      </w:r>
      <w:r>
        <w:rPr>
          <w:rFonts w:cs="Times New Roman"/>
        </w:rPr>
        <w:t>)</w:t>
      </w:r>
      <w:r w:rsidRPr="00384D9D">
        <w:rPr>
          <w:rFonts w:cs="Times New Roman"/>
          <w:color w:val="000000"/>
        </w:rPr>
        <w:t xml:space="preserve">, substantially </w:t>
      </w:r>
      <w:r>
        <w:rPr>
          <w:rFonts w:cs="Times New Roman"/>
          <w:color w:val="000000"/>
        </w:rPr>
        <w:t>a</w:t>
      </w:r>
      <w:r w:rsidRPr="00384D9D">
        <w:rPr>
          <w:rFonts w:cs="Times New Roman"/>
          <w:color w:val="000000"/>
        </w:rPr>
        <w:t>ffects the ability of smoothing to reduce noise. The Matlab/</w:t>
      </w:r>
      <w:r>
        <w:rPr>
          <w:rFonts w:cs="Times New Roman"/>
          <w:color w:val="000000"/>
        </w:rPr>
        <w:t xml:space="preserve"> </w:t>
      </w:r>
      <w:r w:rsidRPr="00384D9D">
        <w:rPr>
          <w:rFonts w:cs="Times New Roman"/>
          <w:color w:val="000000"/>
        </w:rPr>
        <w:t>Octave function “</w:t>
      </w:r>
      <w:hyperlink r:id="rId379" w:history="1">
        <w:r w:rsidRPr="00FC4193">
          <w:rPr>
            <w:rFonts w:cs="Times New Roman"/>
            <w:u w:val="single"/>
          </w:rPr>
          <w:t>NoiseColorTest.m</w:t>
        </w:r>
      </w:hyperlink>
      <w:r w:rsidRPr="00384D9D">
        <w:rPr>
          <w:rFonts w:cs="Times New Roman"/>
          <w:color w:val="000000"/>
        </w:rPr>
        <w:t xml:space="preserve">” compares the effect of a 20-point boxcar (unweighted sliding average) smooth on the standard deviation of white, pink, red, and blue noise, all of which have an </w:t>
      </w:r>
      <w:hyperlink r:id="rId380" w:history="1">
        <w:r w:rsidRPr="00384D9D">
          <w:rPr>
            <w:rFonts w:cs="Times New Roman"/>
          </w:rPr>
          <w:t>original unsmoothed standard deviation of 1.0</w:t>
        </w:r>
      </w:hyperlink>
      <w:r w:rsidRPr="00384D9D">
        <w:rPr>
          <w:rFonts w:cs="Times New Roman"/>
          <w:color w:val="000000"/>
        </w:rPr>
        <w:t xml:space="preserve">. Because smoothing is a low-pass filter process, it </w:t>
      </w:r>
      <w:r>
        <w:rPr>
          <w:rFonts w:cs="Times New Roman"/>
          <w:color w:val="000000"/>
        </w:rPr>
        <w:t>a</w:t>
      </w:r>
      <w:r w:rsidRPr="00384D9D">
        <w:rPr>
          <w:rFonts w:cs="Times New Roman"/>
          <w:color w:val="000000"/>
        </w:rPr>
        <w:t>ffects low</w:t>
      </w:r>
      <w:r>
        <w:rPr>
          <w:rFonts w:cs="Times New Roman"/>
          <w:color w:val="000000"/>
        </w:rPr>
        <w:t>-</w:t>
      </w:r>
      <w:r w:rsidRPr="00384D9D">
        <w:rPr>
          <w:rFonts w:cs="Times New Roman"/>
          <w:color w:val="000000"/>
        </w:rPr>
        <w:t xml:space="preserve">frequency (pink and red) noise </w:t>
      </w:r>
      <w:r w:rsidRPr="00035F4C">
        <w:rPr>
          <w:rFonts w:cs="Times New Roman"/>
          <w:i/>
          <w:color w:val="000000"/>
        </w:rPr>
        <w:t>less</w:t>
      </w:r>
      <w:r w:rsidRPr="00384D9D">
        <w:rPr>
          <w:rFonts w:cs="Times New Roman"/>
          <w:color w:val="000000"/>
        </w:rPr>
        <w:t xml:space="preserve">, and effects high-frequency (blue and violet) noise </w:t>
      </w:r>
      <w:r w:rsidRPr="00035F4C">
        <w:rPr>
          <w:rFonts w:cs="Times New Roman"/>
          <w:i/>
          <w:color w:val="000000"/>
        </w:rPr>
        <w:t>more</w:t>
      </w:r>
      <w:r w:rsidRPr="00384D9D">
        <w:rPr>
          <w:rFonts w:cs="Times New Roman"/>
          <w:color w:val="000000"/>
        </w:rPr>
        <w:t>, than it does white noise.</w:t>
      </w:r>
    </w:p>
    <w:p w14:paraId="50F0AA5C" w14:textId="47C384ED" w:rsidR="00D80056" w:rsidRDefault="00A51E3A" w:rsidP="00D80056">
      <w:pPr>
        <w:pStyle w:val="Textbody"/>
        <w:widowControl/>
        <w:spacing w:after="115" w:line="276" w:lineRule="auto"/>
        <w:rPr>
          <w:rFonts w:cs="Times New Roman"/>
          <w:color w:val="000000"/>
        </w:rPr>
      </w:pPr>
      <w:r w:rsidRPr="00384D9D">
        <w:rPr>
          <w:rFonts w:cs="Times New Roman"/>
          <w:noProof/>
          <w:color w:val="000000"/>
          <w:lang w:eastAsia="en-US" w:bidi="ar-SA"/>
        </w:rPr>
        <w:drawing>
          <wp:anchor distT="0" distB="0" distL="114300" distR="114300" simplePos="0" relativeHeight="251901952" behindDoc="0" locked="0" layoutInCell="1" allowOverlap="1" wp14:anchorId="4A48D4F2" wp14:editId="573C6B5F">
            <wp:simplePos x="0" y="0"/>
            <wp:positionH relativeFrom="margin">
              <wp:posOffset>772160</wp:posOffset>
            </wp:positionH>
            <wp:positionV relativeFrom="margin">
              <wp:posOffset>5814060</wp:posOffset>
            </wp:positionV>
            <wp:extent cx="4489450" cy="2654300"/>
            <wp:effectExtent l="19050" t="19050" r="25400" b="12700"/>
            <wp:wrapTopAndBottom/>
            <wp:docPr id="13" name="graphics21" descr="Graphical user interface, 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13" name="graphics21" descr="Graphical user interface, chart, histogram&#10;&#10;Description automatically generated"/>
                    <pic:cNvPicPr/>
                  </pic:nvPicPr>
                  <pic:blipFill>
                    <a:blip r:link="rId381">
                      <a:lum/>
                      <a:alphaModFix/>
                    </a:blip>
                    <a:srcRect/>
                    <a:stretch>
                      <a:fillRect/>
                    </a:stretch>
                  </pic:blipFill>
                  <pic:spPr>
                    <a:xfrm>
                      <a:off x="0" y="0"/>
                      <a:ext cx="4489450" cy="2654300"/>
                    </a:xfrm>
                    <a:prstGeom prst="rect">
                      <a:avLst/>
                    </a:prstGeom>
                    <a:ln w="12618">
                      <a:solidFill>
                        <a:srgbClr val="000080"/>
                      </a:solidFill>
                      <a:prstDash val="solid"/>
                    </a:ln>
                  </pic:spPr>
                </pic:pic>
              </a:graphicData>
            </a:graphic>
            <wp14:sizeRelH relativeFrom="margin">
              <wp14:pctWidth>0</wp14:pctWidth>
            </wp14:sizeRelH>
            <wp14:sizeRelV relativeFrom="margin">
              <wp14:pctHeight>0</wp14:pctHeight>
            </wp14:sizeRelV>
          </wp:anchor>
        </w:drawing>
      </w:r>
      <w:r w:rsidR="00D80056" w:rsidRPr="00384D9D">
        <w:rPr>
          <w:rFonts w:cs="Times New Roman"/>
          <w:color w:val="000000"/>
        </w:rPr>
        <w:t>Note that the computation of standard deviation is independent of the order of the data and thus of its frequency distribution</w:t>
      </w:r>
      <w:r w:rsidR="001C600F">
        <w:rPr>
          <w:rFonts w:cs="Times New Roman"/>
          <w:color w:val="000000"/>
        </w:rPr>
        <w:t>. S</w:t>
      </w:r>
      <w:r w:rsidR="00D80056" w:rsidRPr="00384D9D">
        <w:rPr>
          <w:rFonts w:cs="Times New Roman"/>
          <w:color w:val="000000"/>
        </w:rPr>
        <w:t>orting a set of data does not change its standard deviation. The standard deviation of a sine wave is independent of its frequency. Smoothing, however, changes both the frequency distribution and standard deviation of a data set.</w:t>
      </w:r>
    </w:p>
    <w:p w14:paraId="3BC46869" w14:textId="77777777" w:rsidR="00D80056" w:rsidRDefault="00D80056" w:rsidP="00D80056">
      <w:pPr>
        <w:pStyle w:val="Heading2"/>
        <w:spacing w:after="0"/>
      </w:pPr>
      <w:bookmarkStart w:id="127" w:name="_Toc528398210"/>
      <w:bookmarkStart w:id="128" w:name="_Ref122957460"/>
      <w:bookmarkStart w:id="129" w:name="_Ref185324308"/>
      <w:bookmarkStart w:id="130" w:name="_Toc228000336"/>
      <w:r w:rsidRPr="00384D9D">
        <w:lastRenderedPageBreak/>
        <w:t>End effects and the lost points problem</w:t>
      </w:r>
      <w:bookmarkEnd w:id="127"/>
      <w:bookmarkEnd w:id="128"/>
      <w:bookmarkEnd w:id="129"/>
      <w:bookmarkEnd w:id="130"/>
    </w:p>
    <w:p w14:paraId="78E64794" w14:textId="697B5957" w:rsidR="00D80056" w:rsidRPr="00354767" w:rsidRDefault="00D80056" w:rsidP="00D80056">
      <w:pPr>
        <w:pStyle w:val="Textbody"/>
        <w:widowControl/>
        <w:spacing w:after="115" w:line="276" w:lineRule="auto"/>
        <w:rPr>
          <w:rFonts w:cs="Times New Roman"/>
          <w:color w:val="000000"/>
        </w:rPr>
      </w:pPr>
      <w:r w:rsidRPr="00384D9D">
        <w:rPr>
          <w:rFonts w:cs="Times New Roman"/>
          <w:color w:val="000000"/>
        </w:rPr>
        <w:t xml:space="preserve">In the equations above, the 3-point rectangular smooth is defined only for j = 2 to n-1. There is not enough data in the signal to define a complete 3-point smooth for the first point in the signal (j = 1) or for the last point (j = n), because there are no data points before the first point or after the last point. (Similarly, a 5-point smooth is defined only for j = 3 to n-2, and therefore a smooth </w:t>
      </w:r>
      <w:r w:rsidR="00BA3F1F">
        <w:rPr>
          <w:rFonts w:cs="Times New Roman"/>
          <w:color w:val="000000"/>
        </w:rPr>
        <w:t xml:space="preserve">operation </w:t>
      </w:r>
      <w:r w:rsidRPr="00384D9D">
        <w:rPr>
          <w:rFonts w:cs="Times New Roman"/>
          <w:color w:val="000000"/>
        </w:rPr>
        <w:t xml:space="preserve">cannot be calculated for the first two points or for the last two points). In general, for an </w:t>
      </w:r>
      <w:r w:rsidRPr="00384D9D">
        <w:rPr>
          <w:rFonts w:cs="Times New Roman"/>
          <w:i/>
          <w:color w:val="000000"/>
        </w:rPr>
        <w:t>m</w:t>
      </w:r>
      <w:r w:rsidRPr="00384D9D">
        <w:rPr>
          <w:rFonts w:cs="Times New Roman"/>
          <w:color w:val="000000"/>
        </w:rPr>
        <w:t>-width smooth, there will be (</w:t>
      </w:r>
      <w:r w:rsidRPr="00384D9D">
        <w:rPr>
          <w:rFonts w:cs="Times New Roman"/>
          <w:i/>
          <w:color w:val="000000"/>
        </w:rPr>
        <w:t>m</w:t>
      </w:r>
      <w:r w:rsidRPr="00384D9D">
        <w:rPr>
          <w:rFonts w:cs="Times New Roman"/>
          <w:color w:val="000000"/>
        </w:rPr>
        <w:t>-1)/2 points at the beginning of the signal and (</w:t>
      </w:r>
      <w:r w:rsidRPr="00384D9D">
        <w:rPr>
          <w:rFonts w:cs="Times New Roman"/>
          <w:i/>
          <w:color w:val="000000"/>
        </w:rPr>
        <w:t>m</w:t>
      </w:r>
      <w:r w:rsidRPr="00384D9D">
        <w:rPr>
          <w:rFonts w:cs="Times New Roman"/>
          <w:color w:val="000000"/>
        </w:rPr>
        <w:t xml:space="preserve">-1)/2 points at the end of the signal for which a complete </w:t>
      </w:r>
      <w:r w:rsidRPr="00384D9D">
        <w:rPr>
          <w:rFonts w:cs="Times New Roman"/>
          <w:i/>
          <w:color w:val="000000"/>
        </w:rPr>
        <w:t>m</w:t>
      </w:r>
      <w:r w:rsidRPr="00384D9D">
        <w:rPr>
          <w:rFonts w:cs="Times New Roman"/>
          <w:color w:val="000000"/>
        </w:rPr>
        <w:t xml:space="preserve">-width smooth cannot be calculated the usual way. What to do? There are two approaches. One is to accept the loss of points and trim off those points or replace them with zeros in the smooth signal. (That's the approach taken in most of the figures in this </w:t>
      </w:r>
      <w:r>
        <w:rPr>
          <w:rFonts w:cs="Times New Roman"/>
          <w:color w:val="000000"/>
        </w:rPr>
        <w:t>book</w:t>
      </w:r>
      <w:r w:rsidRPr="00384D9D">
        <w:rPr>
          <w:rFonts w:cs="Times New Roman"/>
          <w:color w:val="000000"/>
        </w:rPr>
        <w:t xml:space="preserve">). The other approach is to use </w:t>
      </w:r>
      <w:r w:rsidRPr="00384D9D">
        <w:rPr>
          <w:rFonts w:cs="Times New Roman"/>
          <w:i/>
          <w:color w:val="000000"/>
        </w:rPr>
        <w:t>progressively smaller smooths</w:t>
      </w:r>
      <w:r w:rsidRPr="00384D9D">
        <w:rPr>
          <w:rFonts w:cs="Times New Roman"/>
          <w:color w:val="000000"/>
        </w:rPr>
        <w:t xml:space="preserve"> at the ends of the signal, for example to use</w:t>
      </w:r>
      <w:r>
        <w:rPr>
          <w:rFonts w:cs="Times New Roman"/>
          <w:color w:val="000000"/>
        </w:rPr>
        <w:t xml:space="preserve"> smooth widths of</w:t>
      </w:r>
      <w:r w:rsidRPr="00384D9D">
        <w:rPr>
          <w:rFonts w:cs="Times New Roman"/>
          <w:color w:val="000000"/>
        </w:rPr>
        <w:t xml:space="preserve"> 2, 3, 5, 7... point</w:t>
      </w:r>
      <w:r>
        <w:rPr>
          <w:rFonts w:cs="Times New Roman"/>
          <w:color w:val="000000"/>
        </w:rPr>
        <w:t>s for</w:t>
      </w:r>
      <w:r w:rsidRPr="00384D9D">
        <w:rPr>
          <w:rFonts w:cs="Times New Roman"/>
          <w:color w:val="000000"/>
        </w:rPr>
        <w:t xml:space="preserve"> signal points 1, 2, 3,</w:t>
      </w:r>
      <w:r>
        <w:rPr>
          <w:rFonts w:cs="Times New Roman"/>
          <w:color w:val="000000"/>
        </w:rPr>
        <w:t xml:space="preserve"> </w:t>
      </w:r>
      <w:r w:rsidRPr="00384D9D">
        <w:rPr>
          <w:rFonts w:cs="Times New Roman"/>
          <w:color w:val="000000"/>
        </w:rPr>
        <w:t>and 4..., and for points n, n-1, n-2, n-3..., respectively. The la</w:t>
      </w:r>
      <w:r>
        <w:rPr>
          <w:rFonts w:cs="Times New Roman"/>
          <w:color w:val="000000"/>
        </w:rPr>
        <w:t>t</w:t>
      </w:r>
      <w:r w:rsidRPr="00384D9D">
        <w:rPr>
          <w:rFonts w:cs="Times New Roman"/>
          <w:color w:val="000000"/>
        </w:rPr>
        <w:t xml:space="preserve">ter approach may be preferable if the edges of the signal contain critical information, but it </w:t>
      </w:r>
      <w:r w:rsidR="000A4E7B">
        <w:rPr>
          <w:rFonts w:cs="Times New Roman"/>
          <w:color w:val="000000"/>
        </w:rPr>
        <w:t xml:space="preserve">slightly </w:t>
      </w:r>
      <w:r w:rsidRPr="00384D9D">
        <w:rPr>
          <w:rFonts w:cs="Times New Roman"/>
          <w:color w:val="000000"/>
        </w:rPr>
        <w:t xml:space="preserve">increases execution time. </w:t>
      </w:r>
      <w:r>
        <w:rPr>
          <w:rFonts w:cs="Times New Roman"/>
          <w:color w:val="000000"/>
        </w:rPr>
        <w:t>My</w:t>
      </w:r>
      <w:r w:rsidRPr="00384D9D">
        <w:rPr>
          <w:rFonts w:cs="Times New Roman"/>
          <w:color w:val="000000"/>
        </w:rPr>
        <w:t xml:space="preserve"> Matlab/Octave </w:t>
      </w:r>
      <w:hyperlink r:id="rId382" w:history="1">
        <w:r w:rsidRPr="00FC4193">
          <w:rPr>
            <w:rFonts w:cs="Times New Roman"/>
            <w:i/>
          </w:rPr>
          <w:t>fastsmooth</w:t>
        </w:r>
      </w:hyperlink>
      <w:r w:rsidRPr="00384D9D">
        <w:rPr>
          <w:rFonts w:cs="Times New Roman"/>
          <w:color w:val="000000"/>
        </w:rPr>
        <w:t xml:space="preserve"> function </w:t>
      </w:r>
      <w:r>
        <w:rPr>
          <w:rFonts w:cs="Times New Roman"/>
          <w:color w:val="000000"/>
        </w:rPr>
        <w:t xml:space="preserve">(page </w:t>
      </w:r>
      <w:r>
        <w:rPr>
          <w:rFonts w:cs="Times New Roman"/>
          <w:color w:val="000000"/>
        </w:rPr>
        <w:fldChar w:fldCharType="begin"/>
      </w:r>
      <w:r>
        <w:rPr>
          <w:rFonts w:cs="Times New Roman"/>
          <w:color w:val="000000"/>
        </w:rPr>
        <w:instrText xml:space="preserve"> PAGEREF fastsmooth \h </w:instrText>
      </w:r>
      <w:r>
        <w:rPr>
          <w:rFonts w:cs="Times New Roman"/>
          <w:color w:val="000000"/>
        </w:rPr>
      </w:r>
      <w:r>
        <w:rPr>
          <w:rFonts w:cs="Times New Roman"/>
          <w:color w:val="000000"/>
        </w:rPr>
        <w:fldChar w:fldCharType="separate"/>
      </w:r>
      <w:r w:rsidR="0018117D">
        <w:rPr>
          <w:rFonts w:cs="Times New Roman"/>
          <w:noProof/>
          <w:color w:val="000000"/>
        </w:rPr>
        <w:t>488</w:t>
      </w:r>
      <w:r>
        <w:rPr>
          <w:rFonts w:cs="Times New Roman"/>
          <w:color w:val="000000"/>
        </w:rPr>
        <w:fldChar w:fldCharType="end"/>
      </w:r>
      <w:r>
        <w:rPr>
          <w:rFonts w:cs="Times New Roman"/>
          <w:color w:val="000000"/>
        </w:rPr>
        <w:t xml:space="preserve">) </w:t>
      </w:r>
      <w:r w:rsidRPr="00384D9D">
        <w:rPr>
          <w:rFonts w:cs="Times New Roman"/>
          <w:color w:val="000000"/>
        </w:rPr>
        <w:t>can utilize either of these two methods.</w:t>
      </w:r>
      <w:r>
        <w:rPr>
          <w:rFonts w:cs="Times New Roman"/>
          <w:color w:val="000000"/>
        </w:rPr>
        <w:t xml:space="preserve"> An alternative approach is to pad the edges </w:t>
      </w:r>
      <w:r w:rsidRPr="001309CC">
        <w:rPr>
          <w:rFonts w:cs="Times New Roman"/>
          <w:color w:val="000000"/>
        </w:rPr>
        <w:t xml:space="preserve">with a </w:t>
      </w:r>
      <w:hyperlink r:id="rId383" w:history="1">
        <w:r w:rsidRPr="00336424">
          <w:rPr>
            <w:rStyle w:val="Hyperlink"/>
            <w:rFonts w:cs="Times New Roman"/>
          </w:rPr>
          <w:t>mirror image of the data itself</w:t>
        </w:r>
      </w:hyperlink>
      <w:r>
        <w:rPr>
          <w:rFonts w:cs="Times New Roman"/>
          <w:color w:val="000000"/>
        </w:rPr>
        <w:t>, which is commonly done in smoothing two-dimensional (image) data.</w:t>
      </w:r>
    </w:p>
    <w:p w14:paraId="3554E4E3" w14:textId="77777777" w:rsidR="00D80056" w:rsidRDefault="00D80056" w:rsidP="00D80056">
      <w:pPr>
        <w:pStyle w:val="Heading2"/>
        <w:spacing w:after="0"/>
      </w:pPr>
      <w:bookmarkStart w:id="131" w:name="_Toc528398211"/>
      <w:bookmarkStart w:id="132" w:name="_Toc228000337"/>
      <w:r w:rsidRPr="00384D9D">
        <w:t>Examples of smoothing</w:t>
      </w:r>
      <w:bookmarkEnd w:id="131"/>
      <w:bookmarkEnd w:id="132"/>
    </w:p>
    <w:p w14:paraId="18AF24C5" w14:textId="1BBBF100" w:rsidR="00D80056" w:rsidRDefault="00D80056" w:rsidP="00D255AC">
      <w:pPr>
        <w:pStyle w:val="Textbody"/>
        <w:widowControl/>
        <w:spacing w:after="115" w:line="276" w:lineRule="auto"/>
        <w:rPr>
          <w:rFonts w:cs="Times New Roman"/>
          <w:color w:val="000000"/>
        </w:rPr>
      </w:pPr>
      <w:r w:rsidRPr="00384D9D">
        <w:rPr>
          <w:rFonts w:cs="Times New Roman"/>
          <w:noProof/>
          <w:color w:val="000000"/>
          <w:lang w:eastAsia="en-US" w:bidi="ar-SA"/>
        </w:rPr>
        <w:drawing>
          <wp:anchor distT="0" distB="0" distL="114300" distR="114300" simplePos="0" relativeHeight="251894784" behindDoc="0" locked="0" layoutInCell="1" allowOverlap="1" wp14:anchorId="09B41E48" wp14:editId="5DFA5F5C">
            <wp:simplePos x="0" y="0"/>
            <wp:positionH relativeFrom="margin">
              <wp:posOffset>0</wp:posOffset>
            </wp:positionH>
            <wp:positionV relativeFrom="paragraph">
              <wp:posOffset>126365</wp:posOffset>
            </wp:positionV>
            <wp:extent cx="3186430" cy="2244725"/>
            <wp:effectExtent l="0" t="0" r="0" b="3175"/>
            <wp:wrapThrough wrapText="bothSides">
              <wp:wrapPolygon edited="0">
                <wp:start x="0" y="0"/>
                <wp:lineTo x="0" y="21447"/>
                <wp:lineTo x="21436" y="21447"/>
                <wp:lineTo x="21436" y="0"/>
                <wp:lineTo x="0" y="0"/>
              </wp:wrapPolygon>
            </wp:wrapThrough>
            <wp:docPr id="14" name="graphics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384">
                      <a:lum/>
                      <a:alphaModFix/>
                    </a:blip>
                    <a:srcRect/>
                    <a:stretch>
                      <a:fillRect/>
                    </a:stretch>
                  </pic:blipFill>
                  <pic:spPr>
                    <a:xfrm>
                      <a:off x="0" y="0"/>
                      <a:ext cx="3186430" cy="2244725"/>
                    </a:xfrm>
                    <a:prstGeom prst="rect">
                      <a:avLst/>
                    </a:prstGeom>
                    <a:ln>
                      <a:noFill/>
                      <a:prstDash/>
                    </a:ln>
                  </pic:spPr>
                </pic:pic>
              </a:graphicData>
            </a:graphic>
            <wp14:sizeRelH relativeFrom="page">
              <wp14:pctWidth>0</wp14:pctWidth>
            </wp14:sizeRelH>
            <wp14:sizeRelV relativeFrom="page">
              <wp14:pctHeight>0</wp14:pctHeight>
            </wp14:sizeRelV>
          </wp:anchor>
        </w:drawing>
      </w:r>
      <w:r>
        <w:rPr>
          <w:rFonts w:cs="Times New Roman"/>
          <w:color w:val="000000"/>
        </w:rPr>
        <w:t>The figure below shows a simple example of smoothing</w:t>
      </w:r>
      <w:r w:rsidRPr="00384D9D">
        <w:rPr>
          <w:rFonts w:cs="Times New Roman"/>
          <w:color w:val="000000"/>
        </w:rPr>
        <w:t>. The left half of this signal is a noisy peak. The right half is the same peak after undergoing a triangular smoothing algorithm. The noise is greatly reduced while the peak itself is hardly changed. The reduced noise allows the signal characteristics (peak position, height, width, area, etc.) to be measured more accurately by visual inspection</w:t>
      </w:r>
      <w:bookmarkStart w:id="133" w:name="EndEffects"/>
      <w:bookmarkStart w:id="134" w:name="Examples"/>
      <w:bookmarkEnd w:id="133"/>
      <w:bookmarkEnd w:id="134"/>
      <w:r w:rsidR="00D255AC">
        <w:rPr>
          <w:rFonts w:cs="Times New Roman"/>
          <w:i/>
          <w:color w:val="000000"/>
        </w:rPr>
        <w:t xml:space="preserve">, </w:t>
      </w:r>
      <w:r w:rsidRPr="00384D9D">
        <w:rPr>
          <w:rFonts w:cs="Times New Roman"/>
          <w:i/>
          <w:color w:val="000000"/>
        </w:rPr>
        <w:t>but it does not improve measurements</w:t>
      </w:r>
      <w:r>
        <w:rPr>
          <w:rFonts w:cs="Times New Roman"/>
          <w:i/>
          <w:color w:val="000000"/>
        </w:rPr>
        <w:t xml:space="preserve"> </w:t>
      </w:r>
      <w:r w:rsidRPr="00384D9D">
        <w:rPr>
          <w:rFonts w:cs="Times New Roman"/>
          <w:i/>
          <w:color w:val="000000"/>
        </w:rPr>
        <w:t>made by least-squares methods</w:t>
      </w:r>
      <w:r w:rsidR="001C600F">
        <w:rPr>
          <w:rFonts w:cs="Times New Roman"/>
          <w:i/>
          <w:color w:val="000000"/>
        </w:rPr>
        <w:t xml:space="preserve">. </w:t>
      </w:r>
      <w:hyperlink r:id="rId385" w:anchor="NOT_smooth" w:history="1">
        <w:r w:rsidR="001C600F">
          <w:rPr>
            <w:rFonts w:cs="Times New Roman"/>
          </w:rPr>
          <w:t>S</w:t>
        </w:r>
        <w:r w:rsidRPr="00384D9D">
          <w:rPr>
            <w:rFonts w:cs="Times New Roman"/>
          </w:rPr>
          <w:t>ee below</w:t>
        </w:r>
      </w:hyperlink>
      <w:r w:rsidRPr="00384D9D">
        <w:rPr>
          <w:rFonts w:cs="Times New Roman"/>
          <w:i/>
          <w:color w:val="000000"/>
        </w:rPr>
        <w:t>.</w:t>
      </w:r>
      <w:r w:rsidRPr="00B17320">
        <w:rPr>
          <w:rFonts w:cs="Times New Roman"/>
          <w:noProof/>
          <w:color w:val="000000"/>
          <w:lang w:eastAsia="en-US" w:bidi="ar-SA"/>
        </w:rPr>
        <w:t xml:space="preserve"> </w:t>
      </w:r>
    </w:p>
    <w:p w14:paraId="12224BFF" w14:textId="22F6CD4B" w:rsidR="00D80056" w:rsidRPr="00384D9D" w:rsidRDefault="00D80056" w:rsidP="00D80056">
      <w:pPr>
        <w:pStyle w:val="Textbody"/>
        <w:widowControl/>
        <w:spacing w:after="115" w:line="276" w:lineRule="auto"/>
        <w:rPr>
          <w:rFonts w:cs="Times New Roman"/>
          <w:color w:val="000000"/>
        </w:rPr>
      </w:pPr>
      <w:r w:rsidRPr="00384D9D">
        <w:rPr>
          <w:rFonts w:cs="Times New Roman"/>
          <w:color w:val="000000"/>
        </w:rPr>
        <w:t xml:space="preserve">The larger the smooth width, the greater the noise reduction, but also the greater the possibility that the signal will be </w:t>
      </w:r>
      <w:r w:rsidRPr="00384D9D">
        <w:rPr>
          <w:rFonts w:cs="Times New Roman"/>
          <w:i/>
          <w:color w:val="000000"/>
        </w:rPr>
        <w:t>distorted</w:t>
      </w:r>
      <w:r w:rsidRPr="00384D9D">
        <w:rPr>
          <w:rFonts w:cs="Times New Roman"/>
          <w:color w:val="000000"/>
        </w:rPr>
        <w:t xml:space="preserve"> by the smoothing operation. The optimum choice of smooth width depends upon the width and shape of the signal and the digitization interval. For peak-type signals, the critical factor is the </w:t>
      </w:r>
      <w:r w:rsidRPr="00384D9D">
        <w:rPr>
          <w:rFonts w:cs="Times New Roman"/>
          <w:i/>
          <w:color w:val="000000"/>
        </w:rPr>
        <w:t>smooth ratio</w:t>
      </w:r>
      <w:r w:rsidRPr="00384D9D">
        <w:rPr>
          <w:rFonts w:cs="Times New Roman"/>
          <w:color w:val="000000"/>
        </w:rPr>
        <w:t xml:space="preserve">, the ratio between the smooth width </w:t>
      </w:r>
      <w:r w:rsidRPr="00384D9D">
        <w:rPr>
          <w:rFonts w:cs="Times New Roman"/>
          <w:i/>
          <w:color w:val="000000"/>
        </w:rPr>
        <w:t>m</w:t>
      </w:r>
      <w:r w:rsidRPr="00384D9D">
        <w:rPr>
          <w:rFonts w:cs="Times New Roman"/>
          <w:color w:val="000000"/>
        </w:rPr>
        <w:t xml:space="preserve"> and the number of points in the half-width of the peak. In general, increasing the smoothing ratio improves the signal-to-noise ratio but causes a reduction in amplitude and </w:t>
      </w:r>
      <w:r>
        <w:rPr>
          <w:rFonts w:cs="Times New Roman"/>
          <w:color w:val="000000"/>
        </w:rPr>
        <w:t xml:space="preserve">an increase in the </w:t>
      </w:r>
      <w:r w:rsidRPr="00384D9D">
        <w:rPr>
          <w:rFonts w:cs="Times New Roman"/>
          <w:color w:val="000000"/>
        </w:rPr>
        <w:t xml:space="preserve">width of the peak. Be aware that the smooth width can be expressed in two different ways: (a) as the number of data points or (b) as the x-axis interval (for spectroscopic data usually in nm or in frequency units). The two are simply related: the number of data points is simply the x-axis interval times the increment between adjacent x-axis values. The </w:t>
      </w:r>
      <w:r w:rsidRPr="00384D9D">
        <w:rPr>
          <w:rFonts w:cs="Times New Roman"/>
          <w:i/>
          <w:color w:val="000000"/>
        </w:rPr>
        <w:t>smooth ratio</w:t>
      </w:r>
      <w:r w:rsidRPr="00384D9D">
        <w:rPr>
          <w:rFonts w:cs="Times New Roman"/>
          <w:color w:val="000000"/>
        </w:rPr>
        <w:t xml:space="preserve"> is the same in either case.</w:t>
      </w:r>
    </w:p>
    <w:p w14:paraId="48CA327A" w14:textId="18BED14F" w:rsidR="00D80056" w:rsidRDefault="00D60AF8" w:rsidP="00D80056">
      <w:pPr>
        <w:pStyle w:val="Textbody"/>
        <w:widowControl/>
        <w:spacing w:after="115" w:line="276" w:lineRule="auto"/>
        <w:rPr>
          <w:rFonts w:cs="Times New Roman"/>
          <w:color w:val="000000"/>
        </w:rPr>
      </w:pPr>
      <w:r>
        <w:rPr>
          <w:noProof/>
        </w:rPr>
        <w:lastRenderedPageBreak/>
        <w:drawing>
          <wp:anchor distT="0" distB="0" distL="114300" distR="114300" simplePos="0" relativeHeight="251898880" behindDoc="1" locked="0" layoutInCell="1" allowOverlap="1" wp14:anchorId="446FE235" wp14:editId="73CF7C6B">
            <wp:simplePos x="0" y="0"/>
            <wp:positionH relativeFrom="margin">
              <wp:align>right</wp:align>
            </wp:positionH>
            <wp:positionV relativeFrom="paragraph">
              <wp:posOffset>2710815</wp:posOffset>
            </wp:positionV>
            <wp:extent cx="3431540" cy="2314575"/>
            <wp:effectExtent l="0" t="0" r="0" b="9525"/>
            <wp:wrapTight wrapText="bothSides">
              <wp:wrapPolygon edited="0">
                <wp:start x="0" y="0"/>
                <wp:lineTo x="0" y="21511"/>
                <wp:lineTo x="21464" y="21511"/>
                <wp:lineTo x="21464" y="0"/>
                <wp:lineTo x="0" y="0"/>
              </wp:wrapPolygon>
            </wp:wrapTight>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3431540"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D9D">
        <w:rPr>
          <w:rFonts w:cs="Times New Roman"/>
          <w:noProof/>
          <w:color w:val="000000"/>
          <w:lang w:eastAsia="en-US" w:bidi="ar-SA"/>
        </w:rPr>
        <w:drawing>
          <wp:anchor distT="0" distB="0" distL="114300" distR="114300" simplePos="0" relativeHeight="251899904" behindDoc="0" locked="0" layoutInCell="1" allowOverlap="1" wp14:anchorId="692936E5" wp14:editId="38027AE9">
            <wp:simplePos x="0" y="0"/>
            <wp:positionH relativeFrom="margin">
              <wp:align>left</wp:align>
            </wp:positionH>
            <wp:positionV relativeFrom="margin">
              <wp:posOffset>24765</wp:posOffset>
            </wp:positionV>
            <wp:extent cx="3019425" cy="2105025"/>
            <wp:effectExtent l="19050" t="19050" r="28575" b="28575"/>
            <wp:wrapSquare wrapText="right"/>
            <wp:docPr id="15" name="graphics25"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15" name="graphics25" descr="Chart, histogram&#10;&#10;Description automatically generated"/>
                    <pic:cNvPicPr/>
                  </pic:nvPicPr>
                  <pic:blipFill>
                    <a:blip r:link="rId387">
                      <a:lum/>
                      <a:alphaModFix/>
                    </a:blip>
                    <a:srcRect/>
                    <a:stretch>
                      <a:fillRect/>
                    </a:stretch>
                  </pic:blipFill>
                  <pic:spPr>
                    <a:xfrm>
                      <a:off x="0" y="0"/>
                      <a:ext cx="3019425" cy="2105025"/>
                    </a:xfrm>
                    <a:prstGeom prst="rect">
                      <a:avLst/>
                    </a:prstGeom>
                    <a:ln w="12618">
                      <a:solidFill>
                        <a:srgbClr val="000080"/>
                      </a:solidFill>
                      <a:prstDash val="solid"/>
                    </a:ln>
                  </pic:spPr>
                </pic:pic>
              </a:graphicData>
            </a:graphic>
            <wp14:sizeRelH relativeFrom="margin">
              <wp14:pctWidth>0</wp14:pctWidth>
            </wp14:sizeRelH>
            <wp14:sizeRelV relativeFrom="margin">
              <wp14:pctHeight>0</wp14:pctHeight>
            </wp14:sizeRelV>
          </wp:anchor>
        </w:drawing>
      </w:r>
      <w:r w:rsidR="00D80056">
        <w:rPr>
          <w:rFonts w:cs="Times New Roman"/>
          <w:noProof/>
          <w:color w:val="000000"/>
          <w:lang w:eastAsia="en-US" w:bidi="ar-SA"/>
        </w:rPr>
        <w:t xml:space="preserve"> </w:t>
      </w:r>
      <w:r w:rsidR="00D80056" w:rsidRPr="00384D9D">
        <w:rPr>
          <w:rFonts w:cs="Times New Roman"/>
          <w:color w:val="000000"/>
        </w:rPr>
        <w:t xml:space="preserve">The figures </w:t>
      </w:r>
      <w:r w:rsidR="00D80056">
        <w:rPr>
          <w:rFonts w:cs="Times New Roman"/>
          <w:color w:val="000000"/>
        </w:rPr>
        <w:t>here</w:t>
      </w:r>
      <w:r w:rsidR="00D80056" w:rsidRPr="00384D9D">
        <w:rPr>
          <w:rFonts w:cs="Times New Roman"/>
          <w:color w:val="000000"/>
        </w:rPr>
        <w:t xml:space="preserve"> show examples of the effect of three different smooth widths on noisy Gaussian-shaped peaks. In the figure on the left, the peak has a true height of 2.0 and there are 80 points in the half-width of the peak. The red line is the original unsmoothed peak. The three superimposed green lines are the results of smoothing this peak with a triangular smooth of width (from top to bottom) 7, 25, and 51 points. Because the peak width is 80 points, the </w:t>
      </w:r>
      <w:r w:rsidR="00D80056" w:rsidRPr="00384D9D">
        <w:rPr>
          <w:rFonts w:cs="Times New Roman"/>
          <w:i/>
          <w:color w:val="000000"/>
        </w:rPr>
        <w:t>smooth ratios</w:t>
      </w:r>
      <w:r w:rsidR="00D80056" w:rsidRPr="00384D9D">
        <w:rPr>
          <w:rFonts w:cs="Times New Roman"/>
          <w:color w:val="000000"/>
        </w:rPr>
        <w:t xml:space="preserve"> of these three smooths are 7/80 = 0.09, 25/80 = 0.31, and 51/80 = 0.64, respectively. As the smooth width increases, the noise is progressively reduced but the peak height also is reduced slightly. For the largest smooth, the peak </w:t>
      </w:r>
      <w:r w:rsidR="00D80056" w:rsidRPr="00384D9D">
        <w:rPr>
          <w:rFonts w:cs="Times New Roman"/>
          <w:i/>
          <w:color w:val="000000"/>
        </w:rPr>
        <w:t>width</w:t>
      </w:r>
      <w:r w:rsidR="00D80056">
        <w:rPr>
          <w:rFonts w:cs="Times New Roman"/>
          <w:i/>
          <w:color w:val="000000"/>
        </w:rPr>
        <w:t xml:space="preserve"> </w:t>
      </w:r>
      <w:r w:rsidR="00D80056" w:rsidRPr="00384D9D">
        <w:rPr>
          <w:rFonts w:cs="Times New Roman"/>
          <w:color w:val="000000"/>
        </w:rPr>
        <w:t xml:space="preserve">is noticeably increased. In the figure on the right, the original peak (in red) has a true height of 1.0 and a half-width of 33 points. (It is also less noisy than the example </w:t>
      </w:r>
      <w:r w:rsidR="00D80056">
        <w:rPr>
          <w:rFonts w:cs="Times New Roman"/>
          <w:color w:val="000000"/>
        </w:rPr>
        <w:t>above</w:t>
      </w:r>
      <w:r w:rsidR="00D80056" w:rsidRPr="00384D9D">
        <w:rPr>
          <w:rFonts w:cs="Times New Roman"/>
          <w:color w:val="000000"/>
        </w:rPr>
        <w:t xml:space="preserve">.) The three superimposed green lines are the results of the </w:t>
      </w:r>
      <w:r w:rsidR="00D80056" w:rsidRPr="00384D9D">
        <w:rPr>
          <w:rFonts w:cs="Times New Roman"/>
          <w:i/>
          <w:color w:val="000000"/>
        </w:rPr>
        <w:t xml:space="preserve">same </w:t>
      </w:r>
      <w:r w:rsidR="00D80056" w:rsidRPr="00384D9D">
        <w:rPr>
          <w:rFonts w:cs="Times New Roman"/>
          <w:color w:val="000000"/>
        </w:rPr>
        <w:t>three triangular smooths of width 7, 25, and 51 points. But because the peak width</w:t>
      </w:r>
      <w:r w:rsidR="00D80056">
        <w:rPr>
          <w:rFonts w:cs="Times New Roman"/>
          <w:color w:val="000000"/>
        </w:rPr>
        <w:t>, in this case,</w:t>
      </w:r>
      <w:r w:rsidR="00D80056" w:rsidRPr="00384D9D">
        <w:rPr>
          <w:rFonts w:cs="Times New Roman"/>
          <w:color w:val="000000"/>
        </w:rPr>
        <w:t xml:space="preserve"> is only 33 points, the </w:t>
      </w:r>
      <w:r w:rsidR="00D80056" w:rsidRPr="00384D9D">
        <w:rPr>
          <w:rFonts w:cs="Times New Roman"/>
          <w:i/>
          <w:color w:val="000000"/>
        </w:rPr>
        <w:t>smooth ratios</w:t>
      </w:r>
      <w:r w:rsidR="00D80056" w:rsidRPr="00384D9D">
        <w:rPr>
          <w:rFonts w:cs="Times New Roman"/>
          <w:color w:val="000000"/>
        </w:rPr>
        <w:t xml:space="preserve"> of these three smooths are </w:t>
      </w:r>
      <w:r w:rsidR="00D80056" w:rsidRPr="00384D9D">
        <w:rPr>
          <w:rFonts w:cs="Times New Roman"/>
          <w:i/>
          <w:color w:val="000000"/>
        </w:rPr>
        <w:t xml:space="preserve">larger </w:t>
      </w:r>
      <w:r w:rsidR="00D80056" w:rsidRPr="00384D9D">
        <w:rPr>
          <w:rFonts w:cs="Times New Roman"/>
          <w:color w:val="000000"/>
        </w:rPr>
        <w:t>- 0.21, 0.76, and 1.55, respectively. You can see that the peak distortion effect (reduction of peak height and increase in peak width) is greater for the narrower peak because the smooth ratios are higher. Smooth ratios of greater than 1.0 are seldom used because of excessive peak distortion. Note that even in the worst case, the peak positions are not affected (assuming</w:t>
      </w:r>
      <w:r w:rsidR="00D80056">
        <w:rPr>
          <w:rFonts w:cs="Times New Roman"/>
          <w:color w:val="000000"/>
        </w:rPr>
        <w:t xml:space="preserve"> </w:t>
      </w:r>
      <w:r w:rsidR="00D80056" w:rsidRPr="00384D9D">
        <w:rPr>
          <w:rFonts w:cs="Times New Roman"/>
          <w:color w:val="000000"/>
        </w:rPr>
        <w:t>that the original peaks were symmetrical and not overlapped by other peaks). If retaining the shape of the peak is more important than optimizing the signal-to-noise ratio, the Savitzky-Golay has the advantage over sliding-average smooths. In all cases, the total</w:t>
      </w:r>
      <w:r w:rsidR="00D80056">
        <w:rPr>
          <w:rFonts w:cs="Times New Roman"/>
          <w:color w:val="000000"/>
        </w:rPr>
        <w:t xml:space="preserve"> </w:t>
      </w:r>
      <w:hyperlink r:id="rId388" w:history="1">
        <w:r w:rsidR="00D80056">
          <w:rPr>
            <w:rFonts w:cs="Times New Roman"/>
          </w:rPr>
          <w:t>signal</w:t>
        </w:r>
      </w:hyperlink>
      <w:r w:rsidR="00D80056" w:rsidRPr="00384D9D">
        <w:rPr>
          <w:rFonts w:cs="Times New Roman"/>
          <w:color w:val="000000"/>
        </w:rPr>
        <w:t xml:space="preserve"> remains unchanged. If the peak widths vary substantially, an </w:t>
      </w:r>
      <w:hyperlink r:id="rId389" w:anchor="SegmentedSmooth" w:history="1">
        <w:r w:rsidR="00D80056" w:rsidRPr="00384D9D">
          <w:rPr>
            <w:rFonts w:cs="Times New Roman"/>
          </w:rPr>
          <w:t xml:space="preserve">adaptive </w:t>
        </w:r>
        <w:r w:rsidR="00D80056">
          <w:rPr>
            <w:rFonts w:cs="Times New Roman"/>
          </w:rPr>
          <w:t xml:space="preserve">or </w:t>
        </w:r>
        <w:r w:rsidR="00D80056" w:rsidRPr="004B709D">
          <w:rPr>
            <w:rFonts w:cs="Times New Roman"/>
            <w:i/>
            <w:iCs/>
          </w:rPr>
          <w:t>segmented</w:t>
        </w:r>
        <w:r w:rsidR="00D80056">
          <w:rPr>
            <w:rFonts w:cs="Times New Roman"/>
          </w:rPr>
          <w:t xml:space="preserve"> </w:t>
        </w:r>
        <w:r w:rsidR="00D80056" w:rsidRPr="00384D9D">
          <w:rPr>
            <w:rFonts w:cs="Times New Roman"/>
          </w:rPr>
          <w:t>smooth</w:t>
        </w:r>
      </w:hyperlink>
      <w:r w:rsidR="00D80056" w:rsidRPr="00384D9D">
        <w:rPr>
          <w:rFonts w:cs="Times New Roman"/>
          <w:color w:val="000000"/>
        </w:rPr>
        <w:t>, which allows the smooth width to vary across the signal, may be used</w:t>
      </w:r>
      <w:r w:rsidR="00D80056">
        <w:rPr>
          <w:rFonts w:cs="Times New Roman"/>
          <w:color w:val="000000"/>
        </w:rPr>
        <w:t xml:space="preserve"> </w:t>
      </w:r>
      <w:r w:rsidR="00D80056">
        <w:t xml:space="preserve">(page </w:t>
      </w:r>
      <w:r w:rsidR="00D80056">
        <w:fldChar w:fldCharType="begin"/>
      </w:r>
      <w:r w:rsidR="00D80056">
        <w:instrText xml:space="preserve"> PAGEREF _Ref528644522 \h </w:instrText>
      </w:r>
      <w:r w:rsidR="00D80056">
        <w:fldChar w:fldCharType="separate"/>
      </w:r>
      <w:r w:rsidR="0018117D">
        <w:rPr>
          <w:noProof/>
        </w:rPr>
        <w:t>334</w:t>
      </w:r>
      <w:r w:rsidR="00D80056">
        <w:fldChar w:fldCharType="end"/>
      </w:r>
      <w:r w:rsidR="00D80056">
        <w:t>). In this context, “segmented” means that the signal is divided into segments with a different smooth applied to each segment.</w:t>
      </w:r>
    </w:p>
    <w:p w14:paraId="0FFF5F0B" w14:textId="77777777" w:rsidR="00D80056" w:rsidRDefault="00D80056" w:rsidP="00D80056">
      <w:pPr>
        <w:pStyle w:val="Heading2"/>
        <w:spacing w:after="0"/>
      </w:pPr>
      <w:bookmarkStart w:id="135" w:name="_Toc528398212"/>
      <w:bookmarkStart w:id="136" w:name="_Toc228000338"/>
      <w:r w:rsidRPr="00384D9D">
        <w:t>The problem with smoothing</w:t>
      </w:r>
      <w:bookmarkEnd w:id="135"/>
      <w:bookmarkEnd w:id="136"/>
      <w:r w:rsidRPr="00384D9D">
        <w:t xml:space="preserve"> </w:t>
      </w:r>
    </w:p>
    <w:p w14:paraId="52EDF1FA" w14:textId="77777777" w:rsidR="00D80056" w:rsidRPr="00EA5AA8" w:rsidRDefault="00D80056" w:rsidP="00D80056">
      <w:pPr>
        <w:pStyle w:val="Textbody"/>
        <w:spacing w:line="276" w:lineRule="auto"/>
      </w:pPr>
      <w:r w:rsidRPr="00B17320">
        <w:rPr>
          <w:rFonts w:cs="Times New Roman"/>
          <w:color w:val="000000"/>
        </w:rPr>
        <w:t>Smoothing</w:t>
      </w:r>
      <w:r>
        <w:rPr>
          <w:rFonts w:cs="Times New Roman"/>
          <w:b/>
          <w:color w:val="000000"/>
        </w:rPr>
        <w:t xml:space="preserve"> </w:t>
      </w:r>
      <w:r w:rsidRPr="00384D9D">
        <w:rPr>
          <w:rFonts w:cs="Times New Roman"/>
          <w:i/>
          <w:color w:val="000000"/>
        </w:rPr>
        <w:t>is often less beneficial than you might think</w:t>
      </w:r>
      <w:r w:rsidRPr="00384D9D">
        <w:rPr>
          <w:rFonts w:cs="Times New Roman"/>
          <w:color w:val="000000"/>
        </w:rPr>
        <w:t xml:space="preserve">. </w:t>
      </w:r>
      <w:r>
        <w:rPr>
          <w:rFonts w:cs="Times New Roman"/>
          <w:color w:val="000000"/>
        </w:rPr>
        <w:t>It is</w:t>
      </w:r>
      <w:r w:rsidRPr="00384D9D">
        <w:rPr>
          <w:rFonts w:cs="Times New Roman"/>
          <w:color w:val="000000"/>
        </w:rPr>
        <w:t xml:space="preserve"> important to </w:t>
      </w:r>
      <w:r>
        <w:rPr>
          <w:rFonts w:cs="Times New Roman"/>
          <w:color w:val="000000"/>
        </w:rPr>
        <w:t>understand</w:t>
      </w:r>
      <w:r w:rsidRPr="00384D9D">
        <w:rPr>
          <w:rFonts w:cs="Times New Roman"/>
          <w:color w:val="000000"/>
        </w:rPr>
        <w:t xml:space="preserve"> that smoothing results such as illustrated in the figure</w:t>
      </w:r>
      <w:r>
        <w:rPr>
          <w:rFonts w:cs="Times New Roman"/>
          <w:color w:val="000000"/>
        </w:rPr>
        <w:t>s</w:t>
      </w:r>
      <w:r w:rsidRPr="00384D9D">
        <w:rPr>
          <w:rFonts w:cs="Times New Roman"/>
          <w:color w:val="000000"/>
        </w:rPr>
        <w:t xml:space="preserve"> above </w:t>
      </w:r>
      <w:r>
        <w:rPr>
          <w:rFonts w:cs="Times New Roman"/>
          <w:color w:val="000000"/>
        </w:rPr>
        <w:t>could be viewed as</w:t>
      </w:r>
      <w:r w:rsidRPr="00384D9D">
        <w:rPr>
          <w:rFonts w:cs="Times New Roman"/>
          <w:color w:val="000000"/>
        </w:rPr>
        <w:t xml:space="preserve"> </w:t>
      </w:r>
      <w:r w:rsidRPr="00384D9D">
        <w:rPr>
          <w:rFonts w:cs="Times New Roman"/>
          <w:i/>
          <w:color w:val="000000"/>
        </w:rPr>
        <w:t>deceptively impressive</w:t>
      </w:r>
      <w:r w:rsidRPr="00384D9D">
        <w:rPr>
          <w:rFonts w:cs="Times New Roman"/>
          <w:color w:val="000000"/>
        </w:rPr>
        <w:t xml:space="preserve"> because they employ a </w:t>
      </w:r>
      <w:r w:rsidRPr="00384D9D">
        <w:rPr>
          <w:rFonts w:cs="Times New Roman"/>
          <w:i/>
          <w:color w:val="000000"/>
        </w:rPr>
        <w:t>single sample</w:t>
      </w:r>
      <w:r w:rsidRPr="00384D9D">
        <w:rPr>
          <w:rFonts w:cs="Times New Roman"/>
          <w:color w:val="000000"/>
        </w:rPr>
        <w:t xml:space="preserve"> of a noisy signal that is smoothed to different degrees. This causes the viewer to underestimate the contribution of </w:t>
      </w:r>
      <w:r w:rsidRPr="00384D9D">
        <w:rPr>
          <w:rFonts w:cs="Times New Roman"/>
          <w:i/>
          <w:color w:val="000000"/>
        </w:rPr>
        <w:t>low-frequency</w:t>
      </w:r>
      <w:r>
        <w:rPr>
          <w:rFonts w:cs="Times New Roman"/>
          <w:i/>
          <w:color w:val="000000"/>
        </w:rPr>
        <w:t xml:space="preserve"> </w:t>
      </w:r>
      <w:r w:rsidRPr="00384D9D">
        <w:rPr>
          <w:rFonts w:cs="Times New Roman"/>
          <w:color w:val="000000"/>
        </w:rPr>
        <w:t xml:space="preserve">noise, which is hard to estimate visually because there are </w:t>
      </w:r>
      <w:r w:rsidRPr="00384D9D">
        <w:rPr>
          <w:rFonts w:cs="Times New Roman"/>
          <w:i/>
          <w:color w:val="000000"/>
        </w:rPr>
        <w:t>so few low-frequency cycles</w:t>
      </w:r>
      <w:r w:rsidRPr="00384D9D">
        <w:rPr>
          <w:rFonts w:cs="Times New Roman"/>
          <w:color w:val="000000"/>
        </w:rPr>
        <w:t xml:space="preserve"> in the signal record. This problem can </w:t>
      </w:r>
      <w:r>
        <w:rPr>
          <w:rFonts w:cs="Times New Roman"/>
          <w:color w:val="000000"/>
        </w:rPr>
        <w:t xml:space="preserve">be </w:t>
      </w:r>
      <w:r w:rsidRPr="00384D9D">
        <w:rPr>
          <w:rFonts w:cs="Times New Roman"/>
          <w:color w:val="000000"/>
        </w:rPr>
        <w:t>visualized by recording a few independent samples of a noisy signal consisting of a single peak, as illustrated in the two figures below.</w:t>
      </w:r>
    </w:p>
    <w:tbl>
      <w:tblPr>
        <w:tblpPr w:leftFromText="180" w:rightFromText="180" w:vertAnchor="text" w:horzAnchor="margin" w:tblpY="26"/>
        <w:tblW w:w="9886" w:type="dxa"/>
        <w:tblLayout w:type="fixed"/>
        <w:tblCellMar>
          <w:left w:w="10" w:type="dxa"/>
          <w:right w:w="10" w:type="dxa"/>
        </w:tblCellMar>
        <w:tblLook w:val="04A0" w:firstRow="1" w:lastRow="0" w:firstColumn="1" w:lastColumn="0" w:noHBand="0" w:noVBand="1"/>
      </w:tblPr>
      <w:tblGrid>
        <w:gridCol w:w="4868"/>
        <w:gridCol w:w="5018"/>
      </w:tblGrid>
      <w:tr w:rsidR="00D80056" w:rsidRPr="00384D9D" w14:paraId="5F59FC28" w14:textId="77777777" w:rsidTr="005641A1">
        <w:tc>
          <w:tcPr>
            <w:tcW w:w="4868" w:type="dxa"/>
            <w:tcBorders>
              <w:top w:val="double" w:sz="6" w:space="0" w:color="808080"/>
              <w:left w:val="double" w:sz="6" w:space="0" w:color="808080"/>
              <w:bottom w:val="double" w:sz="6" w:space="0" w:color="808080"/>
            </w:tcBorders>
            <w:tcMar>
              <w:top w:w="30" w:type="dxa"/>
              <w:left w:w="30" w:type="dxa"/>
              <w:bottom w:w="30" w:type="dxa"/>
              <w:right w:w="30" w:type="dxa"/>
            </w:tcMar>
          </w:tcPr>
          <w:p w14:paraId="0D68DA84" w14:textId="77777777" w:rsidR="00D80056" w:rsidRPr="00384D9D" w:rsidRDefault="00D80056" w:rsidP="005641A1">
            <w:pPr>
              <w:pStyle w:val="TableContents"/>
              <w:spacing w:after="115" w:line="276" w:lineRule="auto"/>
              <w:jc w:val="center"/>
              <w:rPr>
                <w:rFonts w:cs="Times New Roman"/>
                <w:color w:val="000080"/>
              </w:rPr>
            </w:pPr>
            <w:r w:rsidRPr="00384D9D">
              <w:rPr>
                <w:rFonts w:cs="Times New Roman"/>
                <w:noProof/>
                <w:color w:val="000080"/>
                <w:lang w:eastAsia="en-US" w:bidi="ar-SA"/>
              </w:rPr>
              <w:lastRenderedPageBreak/>
              <w:drawing>
                <wp:inline distT="0" distB="0" distL="0" distR="0" wp14:anchorId="7AAF242E" wp14:editId="2C0C0427">
                  <wp:extent cx="2778130" cy="2092330"/>
                  <wp:effectExtent l="0" t="0" r="0" b="0"/>
                  <wp:docPr id="17" name="graphics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390">
                            <a:lum/>
                            <a:alphaModFix/>
                          </a:blip>
                          <a:srcRect/>
                          <a:stretch>
                            <a:fillRect/>
                          </a:stretch>
                        </pic:blipFill>
                        <pic:spPr>
                          <a:xfrm>
                            <a:off x="0" y="0"/>
                            <a:ext cx="2778130" cy="2092330"/>
                          </a:xfrm>
                          <a:prstGeom prst="rect">
                            <a:avLst/>
                          </a:prstGeom>
                          <a:ln w="12618">
                            <a:solidFill>
                              <a:srgbClr val="000080"/>
                            </a:solidFill>
                            <a:prstDash val="solid"/>
                          </a:ln>
                        </pic:spPr>
                      </pic:pic>
                    </a:graphicData>
                  </a:graphic>
                </wp:inline>
              </w:drawing>
            </w:r>
          </w:p>
        </w:tc>
        <w:tc>
          <w:tcPr>
            <w:tcW w:w="5018" w:type="dxa"/>
            <w:tcBorders>
              <w:top w:val="double" w:sz="6" w:space="0" w:color="808080"/>
              <w:left w:val="double" w:sz="6" w:space="0" w:color="808080"/>
              <w:bottom w:val="double" w:sz="6" w:space="0" w:color="808080"/>
              <w:right w:val="double" w:sz="6" w:space="0" w:color="808080"/>
            </w:tcBorders>
            <w:tcMar>
              <w:top w:w="30" w:type="dxa"/>
              <w:left w:w="30" w:type="dxa"/>
              <w:bottom w:w="30" w:type="dxa"/>
              <w:right w:w="30" w:type="dxa"/>
            </w:tcMar>
          </w:tcPr>
          <w:p w14:paraId="0A93B380" w14:textId="77777777" w:rsidR="00D80056" w:rsidRPr="00384D9D" w:rsidRDefault="00D80056" w:rsidP="005641A1">
            <w:pPr>
              <w:pStyle w:val="TableContents"/>
              <w:spacing w:after="115" w:line="276" w:lineRule="auto"/>
              <w:jc w:val="center"/>
              <w:rPr>
                <w:rFonts w:cs="Times New Roman"/>
                <w:color w:val="000080"/>
              </w:rPr>
            </w:pPr>
            <w:r w:rsidRPr="00384D9D">
              <w:rPr>
                <w:rFonts w:cs="Times New Roman"/>
                <w:noProof/>
                <w:color w:val="000080"/>
                <w:lang w:eastAsia="en-US" w:bidi="ar-SA"/>
              </w:rPr>
              <w:drawing>
                <wp:inline distT="0" distB="0" distL="0" distR="0" wp14:anchorId="6408275B" wp14:editId="27DAAA13">
                  <wp:extent cx="2816260" cy="2073219"/>
                  <wp:effectExtent l="0" t="0" r="0" b="0"/>
                  <wp:docPr id="18" name="graphics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391">
                            <a:lum/>
                            <a:alphaModFix/>
                          </a:blip>
                          <a:srcRect/>
                          <a:stretch>
                            <a:fillRect/>
                          </a:stretch>
                        </pic:blipFill>
                        <pic:spPr>
                          <a:xfrm>
                            <a:off x="0" y="0"/>
                            <a:ext cx="2816260" cy="2073219"/>
                          </a:xfrm>
                          <a:prstGeom prst="rect">
                            <a:avLst/>
                          </a:prstGeom>
                          <a:ln w="12618">
                            <a:solidFill>
                              <a:srgbClr val="000080"/>
                            </a:solidFill>
                            <a:prstDash val="solid"/>
                          </a:ln>
                        </pic:spPr>
                      </pic:pic>
                    </a:graphicData>
                  </a:graphic>
                </wp:inline>
              </w:drawing>
            </w:r>
          </w:p>
        </w:tc>
      </w:tr>
      <w:tr w:rsidR="00D80056" w:rsidRPr="00384D9D" w14:paraId="7B504C63" w14:textId="77777777" w:rsidTr="005641A1">
        <w:tc>
          <w:tcPr>
            <w:tcW w:w="4868" w:type="dxa"/>
            <w:tcBorders>
              <w:left w:val="double" w:sz="6" w:space="0" w:color="808080"/>
              <w:bottom w:val="double" w:sz="6" w:space="0" w:color="808080"/>
            </w:tcBorders>
            <w:tcMar>
              <w:top w:w="30" w:type="dxa"/>
              <w:left w:w="30" w:type="dxa"/>
              <w:bottom w:w="30" w:type="dxa"/>
              <w:right w:w="30" w:type="dxa"/>
            </w:tcMar>
          </w:tcPr>
          <w:p w14:paraId="1A2B6F63" w14:textId="77777777" w:rsidR="00D80056" w:rsidRPr="008C6709" w:rsidRDefault="00D80056" w:rsidP="005641A1">
            <w:pPr>
              <w:pStyle w:val="TableContents"/>
              <w:spacing w:after="115" w:line="276" w:lineRule="auto"/>
              <w:rPr>
                <w:rFonts w:ascii="Courier New" w:hAnsi="Courier New" w:cs="Courier New"/>
                <w:b/>
                <w:bCs/>
                <w:sz w:val="22"/>
                <w:szCs w:val="22"/>
              </w:rPr>
            </w:pPr>
            <w:r w:rsidRPr="008C6709">
              <w:rPr>
                <w:rFonts w:ascii="Courier New" w:hAnsi="Courier New" w:cs="Courier New"/>
                <w:b/>
                <w:bCs/>
                <w:sz w:val="20"/>
                <w:szCs w:val="20"/>
              </w:rPr>
              <w:t>x=1:1000;</w:t>
            </w:r>
            <w:r w:rsidRPr="008C6709">
              <w:rPr>
                <w:rFonts w:ascii="Courier New" w:hAnsi="Courier New" w:cs="Courier New"/>
                <w:b/>
                <w:bCs/>
                <w:sz w:val="20"/>
                <w:szCs w:val="20"/>
              </w:rPr>
              <w:br/>
              <w:t>for n=1:10,</w:t>
            </w:r>
            <w:r w:rsidRPr="008C6709">
              <w:rPr>
                <w:rFonts w:ascii="Courier New" w:hAnsi="Courier New" w:cs="Courier New"/>
                <w:b/>
                <w:bCs/>
                <w:sz w:val="20"/>
                <w:szCs w:val="20"/>
              </w:rPr>
              <w:br/>
              <w:t>y(n,:)=2.*gaussian(x,500,150)…   +whitenoise(x);</w:t>
            </w:r>
            <w:r w:rsidRPr="008C6709">
              <w:rPr>
                <w:rFonts w:ascii="Courier New" w:hAnsi="Courier New" w:cs="Courier New"/>
                <w:b/>
                <w:bCs/>
                <w:sz w:val="20"/>
                <w:szCs w:val="20"/>
              </w:rPr>
              <w:br/>
              <w:t>end</w:t>
            </w:r>
            <w:r w:rsidRPr="008C6709">
              <w:rPr>
                <w:rFonts w:ascii="Courier New" w:hAnsi="Courier New" w:cs="Courier New"/>
                <w:b/>
                <w:bCs/>
                <w:sz w:val="22"/>
                <w:szCs w:val="22"/>
              </w:rPr>
              <w:br/>
            </w:r>
            <w:r w:rsidRPr="008C6709">
              <w:rPr>
                <w:rFonts w:ascii="Courier New" w:hAnsi="Courier New" w:cs="Courier New"/>
                <w:b/>
                <w:bCs/>
                <w:sz w:val="20"/>
                <w:szCs w:val="20"/>
              </w:rPr>
              <w:t>plot(x,y)</w:t>
            </w:r>
          </w:p>
        </w:tc>
        <w:tc>
          <w:tcPr>
            <w:tcW w:w="5018" w:type="dxa"/>
            <w:tcBorders>
              <w:left w:val="double" w:sz="6" w:space="0" w:color="808080"/>
              <w:bottom w:val="double" w:sz="6" w:space="0" w:color="808080"/>
              <w:right w:val="double" w:sz="6" w:space="0" w:color="808080"/>
            </w:tcBorders>
            <w:tcMar>
              <w:top w:w="30" w:type="dxa"/>
              <w:left w:w="30" w:type="dxa"/>
              <w:bottom w:w="30" w:type="dxa"/>
              <w:right w:w="30" w:type="dxa"/>
            </w:tcMar>
          </w:tcPr>
          <w:p w14:paraId="0F5CEF2D" w14:textId="77777777" w:rsidR="00D80056" w:rsidRPr="008C6709" w:rsidRDefault="00D80056" w:rsidP="005641A1">
            <w:pPr>
              <w:pStyle w:val="TableContents"/>
              <w:spacing w:after="115" w:line="276" w:lineRule="auto"/>
              <w:rPr>
                <w:rFonts w:cs="Times New Roman"/>
                <w:b/>
                <w:bCs/>
              </w:rPr>
            </w:pPr>
            <w:r w:rsidRPr="008C6709">
              <w:rPr>
                <w:rFonts w:cs="Times New Roman"/>
                <w:b/>
                <w:bCs/>
                <w:sz w:val="20"/>
                <w:szCs w:val="20"/>
              </w:rPr>
              <w:t>x</w:t>
            </w:r>
            <w:r w:rsidRPr="008C6709">
              <w:rPr>
                <w:rFonts w:ascii="Courier New" w:hAnsi="Courier New" w:cs="Courier New"/>
                <w:b/>
                <w:bCs/>
                <w:sz w:val="20"/>
                <w:szCs w:val="20"/>
              </w:rPr>
              <w:t>=1:1000;</w:t>
            </w:r>
            <w:r w:rsidRPr="008C6709">
              <w:rPr>
                <w:rFonts w:ascii="Courier New" w:hAnsi="Courier New" w:cs="Courier New"/>
                <w:b/>
                <w:bCs/>
                <w:sz w:val="20"/>
                <w:szCs w:val="20"/>
              </w:rPr>
              <w:br/>
              <w:t>for n=1:10,</w:t>
            </w:r>
            <w:r w:rsidRPr="008C6709">
              <w:rPr>
                <w:rFonts w:ascii="Courier New" w:hAnsi="Courier New" w:cs="Courier New"/>
                <w:b/>
                <w:bCs/>
                <w:sz w:val="20"/>
                <w:szCs w:val="20"/>
              </w:rPr>
              <w:br/>
              <w:t>y(n,:)=2.*gaussian(x,500,150)+whitenoise(x);</w:t>
            </w:r>
            <w:r w:rsidRPr="008C6709">
              <w:rPr>
                <w:rFonts w:ascii="Courier New" w:hAnsi="Courier New" w:cs="Courier New"/>
                <w:b/>
                <w:bCs/>
                <w:sz w:val="20"/>
                <w:szCs w:val="20"/>
              </w:rPr>
              <w:br/>
              <w:t xml:space="preserve"> y(n,:)=fastsmooth(y(n,:),50,3);</w:t>
            </w:r>
            <w:r w:rsidRPr="008C6709">
              <w:rPr>
                <w:rFonts w:ascii="Courier New" w:hAnsi="Courier New" w:cs="Courier New"/>
                <w:b/>
                <w:bCs/>
                <w:sz w:val="20"/>
                <w:szCs w:val="20"/>
              </w:rPr>
              <w:br/>
              <w:t>end</w:t>
            </w:r>
            <w:r w:rsidRPr="008C6709">
              <w:rPr>
                <w:rFonts w:ascii="Courier New" w:hAnsi="Courier New" w:cs="Courier New"/>
                <w:b/>
                <w:bCs/>
                <w:sz w:val="22"/>
                <w:szCs w:val="22"/>
              </w:rPr>
              <w:br/>
            </w:r>
            <w:r w:rsidRPr="008C6709">
              <w:rPr>
                <w:rFonts w:ascii="Courier New" w:hAnsi="Courier New" w:cs="Courier New"/>
                <w:b/>
                <w:bCs/>
                <w:sz w:val="20"/>
                <w:szCs w:val="20"/>
              </w:rPr>
              <w:t>plot(x,y)</w:t>
            </w:r>
          </w:p>
        </w:tc>
      </w:tr>
    </w:tbl>
    <w:p w14:paraId="528F7743" w14:textId="77777777" w:rsidR="00D80056" w:rsidRPr="00384D9D" w:rsidRDefault="00D80056" w:rsidP="00D80056">
      <w:pPr>
        <w:pStyle w:val="Textbody"/>
        <w:widowControl/>
        <w:spacing w:after="115" w:line="276" w:lineRule="auto"/>
        <w:rPr>
          <w:rFonts w:cs="Times New Roman"/>
          <w:color w:val="000000"/>
        </w:rPr>
      </w:pPr>
      <w:bookmarkStart w:id="137" w:name="TenNoisySignals"/>
      <w:bookmarkEnd w:id="137"/>
      <w:r w:rsidRPr="00384D9D">
        <w:rPr>
          <w:rFonts w:cs="Times New Roman"/>
          <w:color w:val="000000"/>
        </w:rPr>
        <w:t xml:space="preserve">These figures show ten superimposed plots with the same peak but with independent white noise, each plotted with a different line color, unsmoothed on the left and smoothed on the right. Clearly, the noise reduction is substantial, but close inspection of the </w:t>
      </w:r>
      <w:r>
        <w:rPr>
          <w:rFonts w:cs="Times New Roman"/>
          <w:color w:val="000000"/>
        </w:rPr>
        <w:t xml:space="preserve">different colored </w:t>
      </w:r>
      <w:r w:rsidRPr="00384D9D">
        <w:rPr>
          <w:rFonts w:cs="Times New Roman"/>
          <w:color w:val="000000"/>
        </w:rPr>
        <w:t xml:space="preserve">smoothed signals on the right shows </w:t>
      </w:r>
      <w:r>
        <w:rPr>
          <w:rFonts w:cs="Times New Roman"/>
          <w:color w:val="000000"/>
        </w:rPr>
        <w:t xml:space="preserve">that there is still </w:t>
      </w:r>
      <w:r w:rsidRPr="00384D9D">
        <w:rPr>
          <w:rFonts w:cs="Times New Roman"/>
          <w:color w:val="000000"/>
        </w:rPr>
        <w:t>variation in peak position, height, and width between the 10 samples</w:t>
      </w:r>
      <w:r>
        <w:rPr>
          <w:rFonts w:cs="Times New Roman"/>
          <w:color w:val="000000"/>
        </w:rPr>
        <w:t>, which is</w:t>
      </w:r>
      <w:r w:rsidRPr="00384D9D">
        <w:rPr>
          <w:rFonts w:cs="Times New Roman"/>
          <w:color w:val="000000"/>
        </w:rPr>
        <w:t xml:space="preserve"> caused by the low</w:t>
      </w:r>
      <w:r>
        <w:rPr>
          <w:rFonts w:cs="Times New Roman"/>
          <w:color w:val="000000"/>
        </w:rPr>
        <w:t>-</w:t>
      </w:r>
      <w:r w:rsidRPr="00384D9D">
        <w:rPr>
          <w:rFonts w:cs="Times New Roman"/>
          <w:color w:val="000000"/>
        </w:rPr>
        <w:t xml:space="preserve">frequency noise remaining in the smoothed signals. Without the noise, each peak would have a peak height of 2, peak center at 500, and </w:t>
      </w:r>
      <w:r>
        <w:rPr>
          <w:rFonts w:cs="Times New Roman"/>
          <w:color w:val="000000"/>
        </w:rPr>
        <w:t xml:space="preserve">a </w:t>
      </w:r>
      <w:r w:rsidRPr="00384D9D">
        <w:rPr>
          <w:rFonts w:cs="Times New Roman"/>
          <w:color w:val="000000"/>
        </w:rPr>
        <w:t xml:space="preserve">width of 150. </w:t>
      </w:r>
      <w:r w:rsidRPr="00B93D84">
        <w:rPr>
          <w:rFonts w:cs="Times New Roman"/>
          <w:i/>
          <w:iCs/>
          <w:color w:val="000000"/>
        </w:rPr>
        <w:t>Just because a signal looks smooth does not mean there is no noise.</w:t>
      </w:r>
      <w:r w:rsidRPr="00384D9D">
        <w:rPr>
          <w:rFonts w:cs="Times New Roman"/>
          <w:color w:val="000000"/>
        </w:rPr>
        <w:t xml:space="preserve"> Low-frequency noise remaining in the signals after smoothing </w:t>
      </w:r>
      <w:r>
        <w:rPr>
          <w:rFonts w:cs="Times New Roman"/>
          <w:color w:val="000000"/>
        </w:rPr>
        <w:t>can</w:t>
      </w:r>
      <w:r w:rsidRPr="00384D9D">
        <w:rPr>
          <w:rFonts w:cs="Times New Roman"/>
          <w:color w:val="000000"/>
        </w:rPr>
        <w:t xml:space="preserve"> still interfere with </w:t>
      </w:r>
      <w:r>
        <w:rPr>
          <w:rFonts w:cs="Times New Roman"/>
          <w:color w:val="000000"/>
        </w:rPr>
        <w:t xml:space="preserve">the </w:t>
      </w:r>
      <w:r w:rsidRPr="00384D9D">
        <w:rPr>
          <w:rFonts w:cs="Times New Roman"/>
          <w:color w:val="000000"/>
        </w:rPr>
        <w:t>precise measurement of peak position, height, and width.</w:t>
      </w:r>
    </w:p>
    <w:p w14:paraId="64DF2492" w14:textId="77777777" w:rsidR="00D80056" w:rsidRPr="00384D9D" w:rsidRDefault="00D80056" w:rsidP="00D80056">
      <w:pPr>
        <w:pStyle w:val="Textbody"/>
        <w:widowControl/>
        <w:spacing w:after="115" w:line="276" w:lineRule="auto"/>
        <w:rPr>
          <w:rFonts w:cs="Times New Roman"/>
        </w:rPr>
      </w:pPr>
      <w:r w:rsidRPr="00384D9D">
        <w:rPr>
          <w:rFonts w:cs="Times New Roman"/>
          <w:color w:val="000000"/>
        </w:rPr>
        <w:t xml:space="preserve">(The generating scripts below each figure require that the functions gaussian.m, whitenoise.m, and fastsmooth.m be downloaded from </w:t>
      </w:r>
      <w:hyperlink r:id="rId392" w:history="1">
        <w:r w:rsidRPr="00FC4193">
          <w:rPr>
            <w:rFonts w:cs="Times New Roman"/>
            <w:u w:val="single"/>
          </w:rPr>
          <w:t>http://tinyurl.com/cey8rwh</w:t>
        </w:r>
      </w:hyperlink>
      <w:r w:rsidRPr="00384D9D">
        <w:rPr>
          <w:rFonts w:cs="Times New Roman"/>
          <w:color w:val="000000"/>
        </w:rPr>
        <w:t>.)</w:t>
      </w:r>
    </w:p>
    <w:p w14:paraId="5F8AF012" w14:textId="1B0EE97A" w:rsidR="00D80056" w:rsidRPr="00384D9D" w:rsidRDefault="00D80056" w:rsidP="00D80056">
      <w:pPr>
        <w:pStyle w:val="Textbody"/>
        <w:widowControl/>
        <w:spacing w:after="115" w:line="276" w:lineRule="auto"/>
        <w:rPr>
          <w:rFonts w:cs="Times New Roman"/>
          <w:color w:val="000000"/>
        </w:rPr>
      </w:pPr>
      <w:r w:rsidRPr="00384D9D">
        <w:rPr>
          <w:rFonts w:cs="Times New Roman"/>
          <w:color w:val="000000"/>
        </w:rPr>
        <w:t>It should be clear that smoothing can seldom eliminate noise</w:t>
      </w:r>
      <w:r>
        <w:rPr>
          <w:rFonts w:cs="Times New Roman"/>
          <w:color w:val="000000"/>
        </w:rPr>
        <w:t xml:space="preserve"> </w:t>
      </w:r>
      <w:r w:rsidRPr="00384D9D">
        <w:rPr>
          <w:rFonts w:cs="Times New Roman"/>
          <w:i/>
          <w:color w:val="000000"/>
        </w:rPr>
        <w:t>completely</w:t>
      </w:r>
      <w:r w:rsidRPr="00384D9D">
        <w:rPr>
          <w:rFonts w:cs="Times New Roman"/>
          <w:color w:val="000000"/>
        </w:rPr>
        <w:t xml:space="preserve">, because most noise is spread out over a range of frequencies and smoothing simply reduces the noise in </w:t>
      </w:r>
      <w:r w:rsidRPr="00384D9D">
        <w:rPr>
          <w:rFonts w:cs="Times New Roman"/>
          <w:i/>
          <w:color w:val="000000"/>
        </w:rPr>
        <w:t xml:space="preserve">part </w:t>
      </w:r>
      <w:r w:rsidRPr="00384D9D">
        <w:rPr>
          <w:rFonts w:cs="Times New Roman"/>
          <w:color w:val="000000"/>
        </w:rPr>
        <w:t xml:space="preserve">of its frequency range. Only for some very specific types of noise (e.g., discrete frequency sine-wave noise or single-point spikes) is there hope of anything close to complete noise elimination. Smoothing </w:t>
      </w:r>
      <w:r w:rsidRPr="00384D9D">
        <w:rPr>
          <w:rFonts w:cs="Times New Roman"/>
          <w:i/>
          <w:color w:val="000000"/>
        </w:rPr>
        <w:t>does</w:t>
      </w:r>
      <w:r w:rsidRPr="00384D9D">
        <w:rPr>
          <w:rFonts w:cs="Times New Roman"/>
          <w:color w:val="000000"/>
        </w:rPr>
        <w:t xml:space="preserve"> make the signal smoother, and </w:t>
      </w:r>
      <w:r w:rsidRPr="00384D9D">
        <w:rPr>
          <w:rFonts w:cs="Times New Roman"/>
          <w:i/>
          <w:color w:val="000000"/>
        </w:rPr>
        <w:t>it does</w:t>
      </w:r>
      <w:r w:rsidRPr="00384D9D">
        <w:rPr>
          <w:rFonts w:cs="Times New Roman"/>
          <w:color w:val="000000"/>
        </w:rPr>
        <w:t xml:space="preserve"> reduce the standard deviation of the noise, but whether that makes for a </w:t>
      </w:r>
      <w:r w:rsidRPr="00384D9D">
        <w:rPr>
          <w:rFonts w:cs="Times New Roman"/>
          <w:i/>
          <w:color w:val="000000"/>
        </w:rPr>
        <w:t>better measurement</w:t>
      </w:r>
      <w:r w:rsidRPr="00384D9D">
        <w:rPr>
          <w:rFonts w:cs="Times New Roman"/>
          <w:color w:val="000000"/>
        </w:rPr>
        <w:t xml:space="preserve"> or not depends on the situation. And do not assume that just because a little smoothing</w:t>
      </w:r>
      <w:r>
        <w:rPr>
          <w:rFonts w:cs="Times New Roman"/>
          <w:color w:val="000000"/>
        </w:rPr>
        <w:t xml:space="preserve"> </w:t>
      </w:r>
      <w:r w:rsidRPr="00384D9D">
        <w:rPr>
          <w:rFonts w:cs="Times New Roman"/>
          <w:color w:val="000000"/>
        </w:rPr>
        <w:t xml:space="preserve">is good that more will necessarily be better. Smoothing is like </w:t>
      </w:r>
      <w:r w:rsidR="001C600F">
        <w:rPr>
          <w:rFonts w:cs="Times New Roman"/>
          <w:color w:val="000000"/>
        </w:rPr>
        <w:t>cursing. S</w:t>
      </w:r>
      <w:r w:rsidRPr="00384D9D">
        <w:rPr>
          <w:rFonts w:cs="Times New Roman"/>
          <w:color w:val="000000"/>
        </w:rPr>
        <w:t xml:space="preserve">ometimes you need it - but you should </w:t>
      </w:r>
      <w:r w:rsidR="001C600F">
        <w:rPr>
          <w:rFonts w:cs="Times New Roman"/>
          <w:color w:val="000000"/>
        </w:rPr>
        <w:t>do it judiciously</w:t>
      </w:r>
      <w:r w:rsidRPr="00384D9D">
        <w:rPr>
          <w:rFonts w:cs="Times New Roman"/>
          <w:color w:val="000000"/>
        </w:rPr>
        <w:t>.</w:t>
      </w:r>
    </w:p>
    <w:p w14:paraId="7028C61E" w14:textId="545F4D9B" w:rsidR="00D80056" w:rsidRDefault="00D80056" w:rsidP="00D80056">
      <w:pPr>
        <w:pStyle w:val="Textbody"/>
        <w:widowControl/>
        <w:spacing w:after="0" w:line="276" w:lineRule="auto"/>
        <w:rPr>
          <w:rFonts w:cs="Times New Roman"/>
          <w:color w:val="000000"/>
        </w:rPr>
      </w:pPr>
      <w:r w:rsidRPr="00384D9D">
        <w:rPr>
          <w:rFonts w:cs="Times New Roman"/>
          <w:color w:val="000000"/>
        </w:rPr>
        <w:t>The figure on the right below is another example</w:t>
      </w:r>
      <w:r>
        <w:rPr>
          <w:rFonts w:cs="Times New Roman"/>
          <w:color w:val="000000"/>
        </w:rPr>
        <w:t xml:space="preserve"> of</w:t>
      </w:r>
      <w:r w:rsidRPr="00384D9D">
        <w:rPr>
          <w:rFonts w:cs="Times New Roman"/>
          <w:color w:val="000000"/>
        </w:rPr>
        <w:t xml:space="preserve"> </w:t>
      </w:r>
      <w:r>
        <w:rPr>
          <w:rFonts w:cs="Times New Roman"/>
          <w:color w:val="000000"/>
        </w:rPr>
        <w:t xml:space="preserve">a </w:t>
      </w:r>
      <w:r w:rsidRPr="00384D9D">
        <w:rPr>
          <w:rFonts w:cs="Times New Roman"/>
          <w:color w:val="000000"/>
        </w:rPr>
        <w:t xml:space="preserve">signal that illustrates some of these principles. The signal consists of two Gaussian </w:t>
      </w:r>
      <w:proofErr w:type="gramStart"/>
      <w:r w:rsidRPr="00384D9D">
        <w:rPr>
          <w:rFonts w:cs="Times New Roman"/>
          <w:color w:val="000000"/>
        </w:rPr>
        <w:t>peaks,</w:t>
      </w:r>
      <w:proofErr w:type="gramEnd"/>
      <w:r w:rsidRPr="00384D9D">
        <w:rPr>
          <w:rFonts w:cs="Times New Roman"/>
          <w:color w:val="000000"/>
        </w:rPr>
        <w:t xml:space="preserve"> one located at x=50 and the second at x=150. Both peaks have a peak height of 1.0 and a peak half-width of 10, and the same normally</w:t>
      </w:r>
      <w:r>
        <w:rPr>
          <w:rFonts w:cs="Times New Roman"/>
          <w:color w:val="000000"/>
        </w:rPr>
        <w:t>-</w:t>
      </w:r>
      <w:r w:rsidRPr="00384D9D">
        <w:rPr>
          <w:rFonts w:cs="Times New Roman"/>
          <w:color w:val="000000"/>
        </w:rPr>
        <w:t xml:space="preserve">distributed random white noise with a standard deviation of 0.1 has been added to the entire signal. The </w:t>
      </w:r>
      <w:r w:rsidRPr="00384D9D">
        <w:rPr>
          <w:rFonts w:cs="Times New Roman"/>
          <w:i/>
          <w:color w:val="000000"/>
        </w:rPr>
        <w:t>x-axis sampling interval</w:t>
      </w:r>
      <w:r w:rsidRPr="00384D9D">
        <w:rPr>
          <w:rFonts w:cs="Times New Roman"/>
          <w:color w:val="000000"/>
        </w:rPr>
        <w:t xml:space="preserve">, </w:t>
      </w:r>
      <w:r>
        <w:rPr>
          <w:noProof/>
          <w:lang w:eastAsia="en-US" w:bidi="ar-SA"/>
        </w:rPr>
        <w:lastRenderedPageBreak/>
        <w:drawing>
          <wp:anchor distT="0" distB="0" distL="114300" distR="114300" simplePos="0" relativeHeight="251897856" behindDoc="1" locked="0" layoutInCell="1" allowOverlap="1" wp14:anchorId="0ABB507B" wp14:editId="4F0B2D4A">
            <wp:simplePos x="0" y="0"/>
            <wp:positionH relativeFrom="margin">
              <wp:align>right</wp:align>
            </wp:positionH>
            <wp:positionV relativeFrom="paragraph">
              <wp:posOffset>0</wp:posOffset>
            </wp:positionV>
            <wp:extent cx="3121660" cy="2455545"/>
            <wp:effectExtent l="0" t="0" r="2540" b="1905"/>
            <wp:wrapTight wrapText="bothSides">
              <wp:wrapPolygon edited="0">
                <wp:start x="0" y="0"/>
                <wp:lineTo x="0" y="21449"/>
                <wp:lineTo x="21486" y="21449"/>
                <wp:lineTo x="21486" y="0"/>
                <wp:lineTo x="0" y="0"/>
              </wp:wrapPolygon>
            </wp:wrapTight>
            <wp:docPr id="341" name="Picture 341" descr="https://terpconnect.umd.edu/~toh/spectrum/udx10no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s://terpconnect.umd.edu/~toh/spectrum/udx10noise.png"/>
                    <pic:cNvPicPr>
                      <a:picLocks noChangeAspect="1" noChangeArrowheads="1"/>
                    </pic:cNvPicPr>
                  </pic:nvPicPr>
                  <pic:blipFill rotWithShape="1">
                    <a:blip r:embed="rId393">
                      <a:extLst>
                        <a:ext uri="{28A0092B-C50C-407E-A947-70E740481C1C}">
                          <a14:useLocalDpi xmlns:a14="http://schemas.microsoft.com/office/drawing/2010/main" val="0"/>
                        </a:ext>
                      </a:extLst>
                    </a:blip>
                    <a:srcRect l="7794" t="5190" r="7001" b="5530"/>
                    <a:stretch/>
                  </pic:blipFill>
                  <pic:spPr bwMode="auto">
                    <a:xfrm>
                      <a:off x="0" y="0"/>
                      <a:ext cx="3121660" cy="2455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4D9D">
        <w:rPr>
          <w:rFonts w:cs="Times New Roman"/>
          <w:color w:val="000000"/>
        </w:rPr>
        <w:t>however, is different for the two pea</w:t>
      </w:r>
      <w:r>
        <w:rPr>
          <w:rFonts w:cs="Times New Roman"/>
          <w:color w:val="000000"/>
        </w:rPr>
        <w:t xml:space="preserve">ks: it is 0.1 for the first peak </w:t>
      </w:r>
      <w:r w:rsidRPr="00384D9D">
        <w:rPr>
          <w:rFonts w:cs="Times New Roman"/>
          <w:color w:val="000000"/>
        </w:rPr>
        <w:t xml:space="preserve">from x=0 to 100) and 1.0 for the second peak (from x=100 to 200). This means that the first peak is characterized by </w:t>
      </w:r>
      <w:r w:rsidRPr="00384D9D">
        <w:rPr>
          <w:rFonts w:cs="Times New Roman"/>
          <w:i/>
          <w:color w:val="000000"/>
        </w:rPr>
        <w:t>ten times more</w:t>
      </w:r>
      <w:r>
        <w:rPr>
          <w:rFonts w:cs="Times New Roman"/>
          <w:i/>
          <w:color w:val="000000"/>
        </w:rPr>
        <w:t xml:space="preserve"> data</w:t>
      </w:r>
      <w:r w:rsidRPr="00384D9D">
        <w:rPr>
          <w:rFonts w:cs="Times New Roman"/>
          <w:i/>
          <w:color w:val="000000"/>
        </w:rPr>
        <w:t xml:space="preserve"> points</w:t>
      </w:r>
      <w:r w:rsidRPr="00384D9D">
        <w:rPr>
          <w:rFonts w:cs="Times New Roman"/>
          <w:color w:val="000000"/>
        </w:rPr>
        <w:t xml:space="preserve"> tha</w:t>
      </w:r>
      <w:r>
        <w:rPr>
          <w:rFonts w:cs="Times New Roman"/>
          <w:color w:val="000000"/>
        </w:rPr>
        <w:t>n</w:t>
      </w:r>
      <w:r w:rsidRPr="00384D9D">
        <w:rPr>
          <w:rFonts w:cs="Times New Roman"/>
          <w:color w:val="000000"/>
        </w:rPr>
        <w:t xml:space="preserve"> the second peak. It may </w:t>
      </w:r>
      <w:r w:rsidRPr="00384D9D">
        <w:rPr>
          <w:rFonts w:cs="Times New Roman"/>
          <w:i/>
          <w:color w:val="000000"/>
        </w:rPr>
        <w:t>look</w:t>
      </w:r>
      <w:r w:rsidRPr="00384D9D">
        <w:rPr>
          <w:rFonts w:cs="Times New Roman"/>
          <w:color w:val="000000"/>
        </w:rPr>
        <w:t xml:space="preserve"> like the first peak is noisier than the second, but that is just an illusion</w:t>
      </w:r>
      <w:r w:rsidR="00832E0D">
        <w:rPr>
          <w:rFonts w:cs="Times New Roman"/>
          <w:color w:val="000000"/>
        </w:rPr>
        <w:t>.</w:t>
      </w:r>
      <w:r w:rsidRPr="00384D9D">
        <w:rPr>
          <w:rFonts w:cs="Times New Roman"/>
          <w:color w:val="000000"/>
        </w:rPr>
        <w:t xml:space="preserve"> </w:t>
      </w:r>
      <w:r w:rsidR="00832E0D">
        <w:rPr>
          <w:rFonts w:cs="Times New Roman"/>
          <w:color w:val="000000"/>
        </w:rPr>
        <w:t>T</w:t>
      </w:r>
      <w:r w:rsidRPr="00384D9D">
        <w:rPr>
          <w:rFonts w:cs="Times New Roman"/>
          <w:color w:val="000000"/>
        </w:rPr>
        <w:t xml:space="preserve">he signal-to-noise ratio for both peaks is 10. The second peak looks less noisy only because there are fewer noise samples there and </w:t>
      </w:r>
      <w:r w:rsidRPr="007E61A3">
        <w:rPr>
          <w:rFonts w:cs="Times New Roman"/>
          <w:i/>
          <w:iCs/>
          <w:color w:val="000000"/>
        </w:rPr>
        <w:t>we tend to underestimate the dispersion of small samples</w:t>
      </w:r>
      <w:r w:rsidRPr="00384D9D">
        <w:rPr>
          <w:rFonts w:cs="Times New Roman"/>
          <w:color w:val="000000"/>
        </w:rPr>
        <w:t xml:space="preserve">. The result of this is that when the signal is smoothed, the </w:t>
      </w:r>
      <w:r w:rsidRPr="00384D9D">
        <w:rPr>
          <w:rFonts w:cs="Times New Roman"/>
          <w:i/>
          <w:color w:val="000000"/>
        </w:rPr>
        <w:t>second peak</w:t>
      </w:r>
      <w:r w:rsidRPr="00384D9D">
        <w:rPr>
          <w:rFonts w:cs="Times New Roman"/>
          <w:color w:val="000000"/>
        </w:rPr>
        <w:t xml:space="preserve"> is much more likely to be distorted by the smooth </w:t>
      </w:r>
      <w:r w:rsidR="00F00B40">
        <w:rPr>
          <w:rFonts w:cs="Times New Roman"/>
          <w:color w:val="000000"/>
        </w:rPr>
        <w:t>operation,</w:t>
      </w:r>
      <w:r w:rsidRPr="00384D9D">
        <w:rPr>
          <w:rFonts w:cs="Times New Roman"/>
          <w:color w:val="000000"/>
        </w:rPr>
        <w:t xml:space="preserve"> </w:t>
      </w:r>
      <w:r w:rsidR="00F00B40" w:rsidRPr="00384D9D">
        <w:rPr>
          <w:rFonts w:cs="Times New Roman"/>
          <w:color w:val="000000"/>
        </w:rPr>
        <w:t>becom</w:t>
      </w:r>
      <w:r w:rsidR="00F00B40">
        <w:rPr>
          <w:rFonts w:cs="Times New Roman"/>
          <w:color w:val="000000"/>
        </w:rPr>
        <w:t>ing</w:t>
      </w:r>
      <w:r w:rsidRPr="00384D9D">
        <w:rPr>
          <w:rFonts w:cs="Times New Roman"/>
          <w:color w:val="000000"/>
        </w:rPr>
        <w:t xml:space="preserve"> shorter and wider than the first peak. The first peak can tolerate a much wider smooth width, resulting in a grea</w:t>
      </w:r>
      <w:r>
        <w:rPr>
          <w:rFonts w:cs="Times New Roman"/>
          <w:color w:val="000000"/>
        </w:rPr>
        <w:t xml:space="preserve">ter degree of noise reduction. </w:t>
      </w:r>
      <w:r w:rsidRPr="00384D9D">
        <w:rPr>
          <w:rFonts w:cs="Times New Roman"/>
          <w:color w:val="000000"/>
        </w:rPr>
        <w:t xml:space="preserve">Similarly, if both peaks are measured with the </w:t>
      </w:r>
      <w:hyperlink r:id="rId394" w:history="1">
        <w:r w:rsidRPr="00384D9D">
          <w:rPr>
            <w:rFonts w:cs="Times New Roman"/>
          </w:rPr>
          <w:t>least-squares curve fitting</w:t>
        </w:r>
      </w:hyperlink>
      <w:r w:rsidRPr="00384D9D">
        <w:rPr>
          <w:rFonts w:cs="Times New Roman"/>
          <w:color w:val="000000"/>
        </w:rPr>
        <w:t xml:space="preserve"> method </w:t>
      </w:r>
      <w:r w:rsidR="001F6FEF">
        <w:t xml:space="preserve">(page </w:t>
      </w:r>
      <w:r w:rsidR="001F6FEF">
        <w:fldChar w:fldCharType="begin"/>
      </w:r>
      <w:r w:rsidR="001F6FEF">
        <w:instrText xml:space="preserve"> PAGEREF _Ref527788725 \h </w:instrText>
      </w:r>
      <w:r w:rsidR="001F6FEF">
        <w:fldChar w:fldCharType="separate"/>
      </w:r>
      <w:r w:rsidR="0018117D">
        <w:rPr>
          <w:noProof/>
        </w:rPr>
        <w:t>200</w:t>
      </w:r>
      <w:r w:rsidR="001F6FEF">
        <w:fldChar w:fldCharType="end"/>
      </w:r>
      <w:r w:rsidR="001F6FEF">
        <w:t>)</w:t>
      </w:r>
      <w:r w:rsidRPr="00384D9D">
        <w:rPr>
          <w:rFonts w:cs="Times New Roman"/>
          <w:color w:val="000000"/>
        </w:rPr>
        <w:t xml:space="preserve">, the </w:t>
      </w:r>
      <w:hyperlink r:id="rId395" w:history="1">
        <w:r w:rsidRPr="00384D9D">
          <w:rPr>
            <w:rFonts w:cs="Times New Roman"/>
          </w:rPr>
          <w:t>fit of the first peak is more stable</w:t>
        </w:r>
      </w:hyperlink>
      <w:r w:rsidRPr="00384D9D">
        <w:rPr>
          <w:rFonts w:cs="Times New Roman"/>
          <w:color w:val="000000"/>
        </w:rPr>
        <w:t xml:space="preserve"> with the noise and the measured parameters of that peak will be about </w:t>
      </w:r>
      <w:r w:rsidRPr="00384D9D">
        <w:rPr>
          <w:rFonts w:cs="Times New Roman"/>
          <w:i/>
          <w:color w:val="000000"/>
        </w:rPr>
        <w:t xml:space="preserve">3 times more accurate </w:t>
      </w:r>
      <w:r w:rsidRPr="00384D9D">
        <w:rPr>
          <w:rFonts w:cs="Times New Roman"/>
          <w:color w:val="000000"/>
        </w:rPr>
        <w:t>than the second peak, because there are 10 times more data points in that peak, and the measurement precision improves roughly with the square root of the number of data poi</w:t>
      </w:r>
      <w:r>
        <w:rPr>
          <w:rFonts w:cs="Times New Roman"/>
          <w:color w:val="000000"/>
        </w:rPr>
        <w:t>nts if the noise is white</w:t>
      </w:r>
      <w:r w:rsidRPr="00384D9D">
        <w:rPr>
          <w:rFonts w:cs="Times New Roman"/>
          <w:color w:val="000000"/>
        </w:rPr>
        <w:t>. You can download this data file, "</w:t>
      </w:r>
      <w:proofErr w:type="spellStart"/>
      <w:r w:rsidRPr="00384D9D">
        <w:rPr>
          <w:rFonts w:cs="Times New Roman"/>
          <w:color w:val="000000"/>
        </w:rPr>
        <w:t>udx</w:t>
      </w:r>
      <w:proofErr w:type="spellEnd"/>
      <w:r w:rsidRPr="00384D9D">
        <w:rPr>
          <w:rFonts w:cs="Times New Roman"/>
          <w:color w:val="000000"/>
        </w:rPr>
        <w:t xml:space="preserve">", in </w:t>
      </w:r>
      <w:hyperlink r:id="rId396" w:history="1">
        <w:r w:rsidRPr="00722692">
          <w:rPr>
            <w:rStyle w:val="Hyperlink"/>
            <w:rFonts w:cs="Times New Roman"/>
          </w:rPr>
          <w:t>TXT format</w:t>
        </w:r>
      </w:hyperlink>
      <w:r w:rsidRPr="00384D9D">
        <w:rPr>
          <w:rFonts w:cs="Times New Roman"/>
          <w:color w:val="000000"/>
        </w:rPr>
        <w:t xml:space="preserve"> or in Matlab </w:t>
      </w:r>
      <w:hyperlink r:id="rId397" w:history="1">
        <w:r w:rsidRPr="00722692">
          <w:rPr>
            <w:rStyle w:val="Hyperlink"/>
            <w:rFonts w:cs="Times New Roman"/>
          </w:rPr>
          <w:t>MAT format</w:t>
        </w:r>
      </w:hyperlink>
      <w:r w:rsidRPr="00384D9D">
        <w:rPr>
          <w:rFonts w:cs="Times New Roman"/>
          <w:color w:val="000000"/>
        </w:rPr>
        <w:t>.</w:t>
      </w:r>
    </w:p>
    <w:p w14:paraId="67455618" w14:textId="77777777" w:rsidR="00D80056" w:rsidRPr="001469A7" w:rsidRDefault="00D80056" w:rsidP="00D80056">
      <w:pPr>
        <w:pStyle w:val="Heading2"/>
        <w:spacing w:after="0" w:line="276" w:lineRule="auto"/>
      </w:pPr>
      <w:bookmarkStart w:id="138" w:name="_Toc528398213"/>
      <w:bookmarkStart w:id="139" w:name="_Toc228000339"/>
      <w:r w:rsidRPr="00384D9D">
        <w:t>Optimization of smoothing</w:t>
      </w:r>
      <w:bookmarkEnd w:id="138"/>
      <w:bookmarkEnd w:id="139"/>
    </w:p>
    <w:p w14:paraId="6A04D7D1" w14:textId="77777777" w:rsidR="00D80056" w:rsidRPr="00384D9D" w:rsidRDefault="00D80056" w:rsidP="00D80056">
      <w:pPr>
        <w:pStyle w:val="Textbody"/>
        <w:widowControl/>
        <w:spacing w:after="115" w:line="276" w:lineRule="auto"/>
        <w:rPr>
          <w:rFonts w:cs="Times New Roman"/>
        </w:rPr>
      </w:pPr>
      <w:r>
        <w:rPr>
          <w:noProof/>
        </w:rPr>
        <w:drawing>
          <wp:anchor distT="0" distB="0" distL="114300" distR="114300" simplePos="0" relativeHeight="251895808" behindDoc="1" locked="0" layoutInCell="1" allowOverlap="1" wp14:anchorId="7AD548F8" wp14:editId="4F4E8667">
            <wp:simplePos x="0" y="0"/>
            <wp:positionH relativeFrom="margin">
              <wp:posOffset>96520</wp:posOffset>
            </wp:positionH>
            <wp:positionV relativeFrom="paragraph">
              <wp:posOffset>8255</wp:posOffset>
            </wp:positionV>
            <wp:extent cx="3059430" cy="3093720"/>
            <wp:effectExtent l="0" t="0" r="0" b="0"/>
            <wp:wrapTight wrapText="bothSides">
              <wp:wrapPolygon edited="0">
                <wp:start x="0" y="0"/>
                <wp:lineTo x="0" y="21414"/>
                <wp:lineTo x="21519" y="21414"/>
                <wp:lineTo x="21519" y="0"/>
                <wp:lineTo x="0" y="0"/>
              </wp:wrapPolygon>
            </wp:wrapTight>
            <wp:docPr id="449" name="Picture 449"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descr="A graph of a signal&#10;&#10;AI-generated content may be incorrect."/>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3059430" cy="3093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D9D">
        <w:rPr>
          <w:rFonts w:cs="Times New Roman"/>
          <w:color w:val="000000"/>
        </w:rPr>
        <w:t xml:space="preserve">As smooth width increases, the smoothing ratio increases, noise is reduced quickly at first, then more slowly, and the peak height is also reduced, slowly at first, then more quickly. The </w:t>
      </w:r>
      <w:r w:rsidRPr="00384D9D">
        <w:rPr>
          <w:rFonts w:cs="Times New Roman"/>
          <w:i/>
          <w:color w:val="000000"/>
        </w:rPr>
        <w:t>noise reduction</w:t>
      </w:r>
      <w:r w:rsidRPr="00384D9D">
        <w:rPr>
          <w:rFonts w:cs="Times New Roman"/>
          <w:color w:val="000000"/>
        </w:rPr>
        <w:t xml:space="preserve"> depends on the smooth width, the smooth type (e.g., rectangular, triangular, etc</w:t>
      </w:r>
      <w:r>
        <w:rPr>
          <w:rFonts w:cs="Times New Roman"/>
          <w:color w:val="000000"/>
        </w:rPr>
        <w:t>.</w:t>
      </w:r>
      <w:r w:rsidRPr="00384D9D">
        <w:rPr>
          <w:rFonts w:cs="Times New Roman"/>
          <w:color w:val="000000"/>
        </w:rPr>
        <w:t xml:space="preserve">), and the noise color, but the </w:t>
      </w:r>
      <w:r w:rsidRPr="00384D9D">
        <w:rPr>
          <w:rFonts w:cs="Times New Roman"/>
          <w:i/>
          <w:color w:val="000000"/>
        </w:rPr>
        <w:t>peak height reduction</w:t>
      </w:r>
      <w:r w:rsidRPr="00384D9D">
        <w:rPr>
          <w:rFonts w:cs="Times New Roman"/>
          <w:color w:val="000000"/>
        </w:rPr>
        <w:t xml:space="preserve"> also depends on the peak width. The result is that the signal-to-noise (defined as the ratio of the peak height of the standard deviation of the noise) increases quickly at first, then reaches a maximum.</w:t>
      </w:r>
      <w:r>
        <w:rPr>
          <w:rFonts w:cs="Times New Roman"/>
          <w:color w:val="000000"/>
        </w:rPr>
        <w:t xml:space="preserve"> </w:t>
      </w:r>
      <w:r w:rsidRPr="00384D9D">
        <w:rPr>
          <w:rFonts w:cs="Times New Roman"/>
          <w:color w:val="000000"/>
        </w:rPr>
        <w:t xml:space="preserve">This is illustrated </w:t>
      </w:r>
      <w:r>
        <w:rPr>
          <w:rFonts w:cs="Times New Roman"/>
          <w:color w:val="000000"/>
        </w:rPr>
        <w:t>by</w:t>
      </w:r>
      <w:r w:rsidRPr="00384D9D">
        <w:rPr>
          <w:rFonts w:cs="Times New Roman"/>
          <w:color w:val="000000"/>
        </w:rPr>
        <w:t xml:space="preserve"> the </w:t>
      </w:r>
      <w:r>
        <w:rPr>
          <w:rFonts w:cs="Times New Roman"/>
          <w:color w:val="000000"/>
        </w:rPr>
        <w:t>animation on the left, which shows</w:t>
      </w:r>
      <w:r w:rsidRPr="00384D9D">
        <w:rPr>
          <w:rFonts w:cs="Times New Roman"/>
          <w:color w:val="000000"/>
        </w:rPr>
        <w:t xml:space="preserve"> </w:t>
      </w:r>
      <w:r>
        <w:rPr>
          <w:rFonts w:cs="Times New Roman"/>
          <w:color w:val="000000"/>
        </w:rPr>
        <w:t xml:space="preserve">the result of smoothing </w:t>
      </w:r>
      <w:r w:rsidRPr="00384D9D">
        <w:rPr>
          <w:rFonts w:cs="Times New Roman"/>
          <w:color w:val="000000"/>
        </w:rPr>
        <w:t xml:space="preserve">a </w:t>
      </w:r>
      <w:r w:rsidRPr="00384D9D">
        <w:rPr>
          <w:rFonts w:cs="Times New Roman"/>
          <w:i/>
          <w:color w:val="000000"/>
        </w:rPr>
        <w:t xml:space="preserve">Gaussian peak </w:t>
      </w:r>
      <w:r>
        <w:rPr>
          <w:rFonts w:cs="Times New Roman"/>
          <w:i/>
          <w:color w:val="000000"/>
        </w:rPr>
        <w:t>plus</w:t>
      </w:r>
      <w:r w:rsidRPr="00384D9D">
        <w:rPr>
          <w:rFonts w:cs="Times New Roman"/>
          <w:i/>
          <w:color w:val="000000"/>
        </w:rPr>
        <w:t xml:space="preserve"> white noise</w:t>
      </w:r>
      <w:r w:rsidRPr="00384D9D">
        <w:rPr>
          <w:rFonts w:cs="Times New Roman"/>
          <w:color w:val="000000"/>
        </w:rPr>
        <w:t xml:space="preserve"> (produced by this </w:t>
      </w:r>
      <w:hyperlink r:id="rId399" w:history="1">
        <w:r w:rsidRPr="00115A90">
          <w:rPr>
            <w:rFonts w:cs="Times New Roman"/>
            <w:u w:val="single"/>
          </w:rPr>
          <w:t>Matlab/Octave script</w:t>
        </w:r>
      </w:hyperlink>
      <w:r w:rsidRPr="00384D9D">
        <w:rPr>
          <w:rFonts w:cs="Times New Roman"/>
          <w:color w:val="000000"/>
        </w:rPr>
        <w:t xml:space="preserve">). The maximum improvement in the signal-to-noise ratio depends on the number of points in the peak: the more points in the peak, the greater smooth widths can be employed and the greater the noise reduction. This figure also illustrates that most of the noise reduction is due to </w:t>
      </w:r>
      <w:r w:rsidRPr="00384D9D">
        <w:rPr>
          <w:rFonts w:cs="Times New Roman"/>
          <w:i/>
          <w:color w:val="000000"/>
        </w:rPr>
        <w:t>high</w:t>
      </w:r>
      <w:r>
        <w:rPr>
          <w:rFonts w:cs="Times New Roman"/>
          <w:i/>
          <w:color w:val="000000"/>
        </w:rPr>
        <w:t>-</w:t>
      </w:r>
      <w:r w:rsidRPr="00384D9D">
        <w:rPr>
          <w:rFonts w:cs="Times New Roman"/>
          <w:i/>
          <w:color w:val="000000"/>
        </w:rPr>
        <w:t>frequency</w:t>
      </w:r>
      <w:r w:rsidRPr="00384D9D">
        <w:rPr>
          <w:rFonts w:cs="Times New Roman"/>
          <w:color w:val="000000"/>
        </w:rPr>
        <w:t xml:space="preserve"> components of the noise, whereas much of the </w:t>
      </w:r>
      <w:r w:rsidRPr="00384D9D">
        <w:rPr>
          <w:rFonts w:cs="Times New Roman"/>
          <w:i/>
          <w:color w:val="000000"/>
        </w:rPr>
        <w:t>low</w:t>
      </w:r>
      <w:r>
        <w:rPr>
          <w:rFonts w:cs="Times New Roman"/>
          <w:i/>
          <w:color w:val="000000"/>
        </w:rPr>
        <w:t>-</w:t>
      </w:r>
      <w:r w:rsidRPr="00384D9D">
        <w:rPr>
          <w:rFonts w:cs="Times New Roman"/>
          <w:color w:val="000000"/>
        </w:rPr>
        <w:t>frequency noise remains in the signal even as it is smoothed.</w:t>
      </w:r>
    </w:p>
    <w:p w14:paraId="56D86BDA" w14:textId="60A1332A" w:rsidR="00D80056" w:rsidRPr="00384D9D" w:rsidRDefault="00D80056" w:rsidP="00D80056">
      <w:pPr>
        <w:pStyle w:val="Textbody"/>
        <w:widowControl/>
        <w:spacing w:after="115" w:line="276" w:lineRule="auto"/>
        <w:rPr>
          <w:rFonts w:cs="Times New Roman"/>
        </w:rPr>
      </w:pPr>
      <w:r w:rsidRPr="00384D9D">
        <w:rPr>
          <w:rFonts w:cs="Times New Roman"/>
          <w:color w:val="000000"/>
        </w:rPr>
        <w:lastRenderedPageBreak/>
        <w:t>W</w:t>
      </w:r>
      <w:r>
        <w:rPr>
          <w:rFonts w:cs="Times New Roman"/>
          <w:color w:val="000000"/>
        </w:rPr>
        <w:t xml:space="preserve">hich is the best smooth ratio? </w:t>
      </w:r>
      <w:r w:rsidRPr="00384D9D">
        <w:rPr>
          <w:rFonts w:cs="Times New Roman"/>
          <w:color w:val="000000"/>
        </w:rPr>
        <w:t xml:space="preserve">It depends on the purpose of the peak measurement. If the ultimate objective of the measurement is to measure the peak height or width, then smooth ratios below 0.2 should be used and the </w:t>
      </w:r>
      <w:hyperlink r:id="rId400" w:history="1">
        <w:r w:rsidRPr="00384D9D">
          <w:rPr>
            <w:rFonts w:cs="Times New Roman"/>
            <w:i/>
            <w:color w:val="000000"/>
          </w:rPr>
          <w:t>Savitzky-Golay</w:t>
        </w:r>
      </w:hyperlink>
      <w:r w:rsidRPr="00384D9D">
        <w:rPr>
          <w:rFonts w:cs="Times New Roman"/>
          <w:color w:val="000000"/>
        </w:rPr>
        <w:t xml:space="preserve"> </w:t>
      </w:r>
      <w:r>
        <w:rPr>
          <w:rFonts w:cs="Times New Roman"/>
          <w:color w:val="000000"/>
        </w:rPr>
        <w:t xml:space="preserve">(or wavelet denoise: see page </w:t>
      </w:r>
      <w:r>
        <w:rPr>
          <w:rFonts w:cs="Times New Roman"/>
          <w:color w:val="000000"/>
        </w:rPr>
        <w:fldChar w:fldCharType="begin"/>
      </w:r>
      <w:r>
        <w:rPr>
          <w:rFonts w:cs="Times New Roman"/>
          <w:color w:val="000000"/>
        </w:rPr>
        <w:instrText xml:space="preserve"> PAGEREF _Ref34983556 \h </w:instrText>
      </w:r>
      <w:r>
        <w:rPr>
          <w:rFonts w:cs="Times New Roman"/>
          <w:color w:val="000000"/>
        </w:rPr>
      </w:r>
      <w:r>
        <w:rPr>
          <w:rFonts w:cs="Times New Roman"/>
          <w:color w:val="000000"/>
        </w:rPr>
        <w:fldChar w:fldCharType="separate"/>
      </w:r>
      <w:r w:rsidR="0018117D">
        <w:rPr>
          <w:rFonts w:cs="Times New Roman"/>
          <w:noProof/>
          <w:color w:val="000000"/>
        </w:rPr>
        <w:t>137</w:t>
      </w:r>
      <w:r>
        <w:rPr>
          <w:rFonts w:cs="Times New Roman"/>
          <w:color w:val="000000"/>
        </w:rPr>
        <w:fldChar w:fldCharType="end"/>
      </w:r>
      <w:r>
        <w:rPr>
          <w:rFonts w:cs="Times New Roman"/>
          <w:color w:val="000000"/>
        </w:rPr>
        <w:t xml:space="preserve">) </w:t>
      </w:r>
      <w:r w:rsidRPr="00384D9D">
        <w:rPr>
          <w:rFonts w:cs="Times New Roman"/>
          <w:color w:val="000000"/>
        </w:rPr>
        <w:t xml:space="preserve">smooth is preferred. But if the objective of the measurement is to measure the peak position (x-axis value of the peak), larger smooth ratios can be employed if desired, because smoothing has little effect on the peak position (unless peak is asymmetrical or the increase in peak width is so much that it causes adjacent peaks to overlap). If the peak is </w:t>
      </w:r>
      <w:proofErr w:type="gramStart"/>
      <w:r w:rsidRPr="00384D9D">
        <w:rPr>
          <w:rFonts w:cs="Times New Roman"/>
          <w:color w:val="000000"/>
        </w:rPr>
        <w:t>actually formed</w:t>
      </w:r>
      <w:proofErr w:type="gramEnd"/>
      <w:r w:rsidRPr="00384D9D">
        <w:rPr>
          <w:rFonts w:cs="Times New Roman"/>
          <w:color w:val="000000"/>
        </w:rPr>
        <w:t xml:space="preserve"> of two underlying peaks that overlap so much that they appear to be one peak, then </w:t>
      </w:r>
      <w:hyperlink r:id="rId401" w:anchor="FittingPeaks" w:history="1">
        <w:r w:rsidRPr="00384D9D">
          <w:rPr>
            <w:rFonts w:cs="Times New Roman"/>
          </w:rPr>
          <w:t>curve fitting</w:t>
        </w:r>
      </w:hyperlink>
      <w:r w:rsidRPr="00384D9D">
        <w:rPr>
          <w:rFonts w:cs="Times New Roman"/>
          <w:color w:val="000000"/>
        </w:rPr>
        <w:t xml:space="preserve"> is the only way to measure the parameters of the underlying peaks. Unfortunately, the optimum signal-to-noise ratio corresponds to a smooth ratio that significantly distorts the peak, which is why curve fitting the unsmoothed data is often the preferred method for measuring peaks position, height, and width. </w:t>
      </w:r>
      <w:r>
        <w:rPr>
          <w:rFonts w:cs="Times New Roman"/>
          <w:color w:val="000000"/>
        </w:rPr>
        <w:t>The p</w:t>
      </w:r>
      <w:r w:rsidRPr="00384D9D">
        <w:rPr>
          <w:rFonts w:cs="Times New Roman"/>
          <w:color w:val="000000"/>
        </w:rPr>
        <w:t xml:space="preserve">eak </w:t>
      </w:r>
      <w:r w:rsidRPr="00384D9D">
        <w:rPr>
          <w:rFonts w:cs="Times New Roman"/>
          <w:i/>
          <w:color w:val="000000"/>
        </w:rPr>
        <w:t xml:space="preserve">area </w:t>
      </w:r>
      <w:r w:rsidRPr="00384D9D">
        <w:rPr>
          <w:rFonts w:cs="Times New Roman"/>
          <w:color w:val="000000"/>
        </w:rPr>
        <w:t xml:space="preserve">is not changed by </w:t>
      </w:r>
      <w:r>
        <w:rPr>
          <w:rFonts w:cs="Times New Roman"/>
          <w:color w:val="000000"/>
        </w:rPr>
        <w:t xml:space="preserve">a properly constructed </w:t>
      </w:r>
      <w:r w:rsidRPr="00384D9D">
        <w:rPr>
          <w:rFonts w:cs="Times New Roman"/>
          <w:color w:val="000000"/>
        </w:rPr>
        <w:t>smoothing</w:t>
      </w:r>
      <w:r>
        <w:rPr>
          <w:rFonts w:cs="Times New Roman"/>
          <w:color w:val="000000"/>
        </w:rPr>
        <w:t xml:space="preserve"> operation</w:t>
      </w:r>
      <w:r w:rsidRPr="00384D9D">
        <w:rPr>
          <w:rFonts w:cs="Times New Roman"/>
          <w:color w:val="000000"/>
        </w:rPr>
        <w:t xml:space="preserve"> unless it changes your estimate of the beginning and the ending of the peak.</w:t>
      </w:r>
    </w:p>
    <w:p w14:paraId="47AE7EDC" w14:textId="4873D5AC" w:rsidR="00D80056" w:rsidRPr="00384D9D" w:rsidRDefault="00D80056" w:rsidP="00D80056">
      <w:pPr>
        <w:pStyle w:val="Textbody"/>
        <w:widowControl/>
        <w:spacing w:after="115" w:line="276" w:lineRule="auto"/>
        <w:rPr>
          <w:rFonts w:cs="Times New Roman"/>
          <w:color w:val="000000"/>
        </w:rPr>
      </w:pPr>
      <w:bookmarkStart w:id="140" w:name="Optimization"/>
      <w:bookmarkEnd w:id="140"/>
      <w:r w:rsidRPr="00384D9D">
        <w:rPr>
          <w:rFonts w:cs="Times New Roman"/>
          <w:color w:val="000000"/>
        </w:rPr>
        <w:t xml:space="preserve">In </w:t>
      </w:r>
      <w:r w:rsidRPr="00384D9D">
        <w:rPr>
          <w:rFonts w:cs="Times New Roman"/>
          <w:i/>
          <w:color w:val="000000"/>
        </w:rPr>
        <w:t>quantitative chemical analysis</w:t>
      </w:r>
      <w:r w:rsidRPr="00384D9D">
        <w:rPr>
          <w:rFonts w:cs="Times New Roman"/>
          <w:color w:val="000000"/>
        </w:rPr>
        <w:t xml:space="preserve"> applications based on calibration by standard samples, the peak height reduction caused by smoothing is not so important. If the </w:t>
      </w:r>
      <w:r w:rsidRPr="00384D9D">
        <w:rPr>
          <w:rFonts w:cs="Times New Roman"/>
          <w:i/>
          <w:color w:val="000000"/>
        </w:rPr>
        <w:t>same</w:t>
      </w:r>
      <w:r w:rsidRPr="00384D9D">
        <w:rPr>
          <w:rFonts w:cs="Times New Roman"/>
          <w:color w:val="000000"/>
        </w:rPr>
        <w:t xml:space="preserve"> signal processing operations are applied to the samples and to the standards, the peak height reduction of the standard signals will be </w:t>
      </w:r>
      <w:r w:rsidRPr="00384D9D">
        <w:rPr>
          <w:rFonts w:cs="Times New Roman"/>
          <w:i/>
          <w:color w:val="000000"/>
        </w:rPr>
        <w:t>the same</w:t>
      </w:r>
      <w:r w:rsidRPr="00384D9D">
        <w:rPr>
          <w:rFonts w:cs="Times New Roman"/>
          <w:color w:val="000000"/>
        </w:rPr>
        <w:t xml:space="preserve"> as that of the sample signals and the effect will </w:t>
      </w:r>
      <w:r w:rsidR="00F2371F" w:rsidRPr="00384D9D">
        <w:rPr>
          <w:rFonts w:cs="Times New Roman"/>
          <w:i/>
          <w:color w:val="000000"/>
        </w:rPr>
        <w:t>be cancelled</w:t>
      </w:r>
      <w:r w:rsidRPr="00384D9D">
        <w:rPr>
          <w:rFonts w:cs="Times New Roman"/>
          <w:i/>
          <w:color w:val="000000"/>
        </w:rPr>
        <w:t xml:space="preserve"> out</w:t>
      </w:r>
      <w:r>
        <w:rPr>
          <w:rFonts w:cs="Times New Roman"/>
          <w:i/>
          <w:color w:val="000000"/>
        </w:rPr>
        <w:t xml:space="preserve"> </w:t>
      </w:r>
      <w:r w:rsidRPr="00384D9D">
        <w:rPr>
          <w:rFonts w:cs="Times New Roman"/>
          <w:color w:val="000000"/>
        </w:rPr>
        <w:t>exactly. In such cases</w:t>
      </w:r>
      <w:r>
        <w:rPr>
          <w:rFonts w:cs="Times New Roman"/>
          <w:color w:val="000000"/>
        </w:rPr>
        <w:t>,</w:t>
      </w:r>
      <w:r w:rsidRPr="00384D9D">
        <w:rPr>
          <w:rFonts w:cs="Times New Roman"/>
          <w:color w:val="000000"/>
        </w:rPr>
        <w:t xml:space="preserve"> smooth widths from 0.5 to 1.0 can be used if necessary, to further improve the signal-to-noise ratio, as shown in the figure on the </w:t>
      </w:r>
      <w:r>
        <w:rPr>
          <w:rFonts w:cs="Times New Roman"/>
          <w:color w:val="000000"/>
        </w:rPr>
        <w:t>previous page</w:t>
      </w:r>
      <w:r w:rsidRPr="00384D9D">
        <w:rPr>
          <w:rFonts w:cs="Times New Roman"/>
          <w:color w:val="000000"/>
        </w:rPr>
        <w:t xml:space="preserve"> (for a simple sliding-average rectangular smooth</w:t>
      </w:r>
      <w:r w:rsidR="00F00B40">
        <w:rPr>
          <w:rFonts w:cs="Times New Roman"/>
          <w:color w:val="000000"/>
        </w:rPr>
        <w:t xml:space="preserve"> function</w:t>
      </w:r>
      <w:r w:rsidRPr="00384D9D">
        <w:rPr>
          <w:rFonts w:cs="Times New Roman"/>
          <w:color w:val="000000"/>
        </w:rPr>
        <w:t>). In practical analytical chemistry, absolute peak height measurements are seldom required</w:t>
      </w:r>
      <w:r w:rsidR="001C600F">
        <w:rPr>
          <w:rFonts w:cs="Times New Roman"/>
          <w:color w:val="000000"/>
        </w:rPr>
        <w:t>. C</w:t>
      </w:r>
      <w:r w:rsidRPr="00384D9D">
        <w:rPr>
          <w:rFonts w:cs="Times New Roman"/>
          <w:color w:val="000000"/>
        </w:rPr>
        <w:t xml:space="preserve">alibration against standard solutions is the rule. (Remember: the objective of quantitative analysis is not to measure a signal but rather to measure the concentration of the unknown.) It is very important, however, to apply </w:t>
      </w:r>
      <w:r w:rsidRPr="00384D9D">
        <w:rPr>
          <w:rFonts w:cs="Times New Roman"/>
          <w:i/>
          <w:color w:val="000000"/>
        </w:rPr>
        <w:t>the same</w:t>
      </w:r>
      <w:r w:rsidRPr="00384D9D">
        <w:rPr>
          <w:rFonts w:cs="Times New Roman"/>
          <w:color w:val="000000"/>
        </w:rPr>
        <w:t xml:space="preserve"> signal processing steps to the standard signals as to the sample signals, otherwise a large systematic error will result.</w:t>
      </w:r>
    </w:p>
    <w:p w14:paraId="0C4590A5" w14:textId="3830BBF1" w:rsidR="00D80056" w:rsidRPr="00384D9D" w:rsidRDefault="00D80056" w:rsidP="00D80056">
      <w:pPr>
        <w:pStyle w:val="Textbody"/>
        <w:widowControl/>
        <w:spacing w:after="115" w:line="276" w:lineRule="auto"/>
        <w:rPr>
          <w:rFonts w:cs="Times New Roman"/>
        </w:rPr>
      </w:pPr>
      <w:r w:rsidRPr="00384D9D">
        <w:rPr>
          <w:rFonts w:cs="Times New Roman"/>
          <w:color w:val="000000"/>
        </w:rPr>
        <w:t xml:space="preserve">For a more detailed comparison of all four smoothing types considered above, see </w:t>
      </w:r>
      <w:hyperlink r:id="rId402" w:history="1">
        <w:r>
          <w:rPr>
            <w:rFonts w:cs="Times New Roman"/>
          </w:rPr>
          <w:t>page</w:t>
        </w:r>
      </w:hyperlink>
      <w:r>
        <w:rPr>
          <w:rFonts w:cs="Times New Roman"/>
        </w:rPr>
        <w:t xml:space="preserve"> </w:t>
      </w:r>
      <w:r>
        <w:rPr>
          <w:rFonts w:cs="Times New Roman"/>
        </w:rPr>
        <w:fldChar w:fldCharType="begin"/>
      </w:r>
      <w:r>
        <w:rPr>
          <w:rFonts w:cs="Times New Roman"/>
        </w:rPr>
        <w:instrText xml:space="preserve"> PAGEREF _Ref529246631 \h </w:instrText>
      </w:r>
      <w:r>
        <w:rPr>
          <w:rFonts w:cs="Times New Roman"/>
        </w:rPr>
      </w:r>
      <w:r>
        <w:rPr>
          <w:rFonts w:cs="Times New Roman"/>
        </w:rPr>
        <w:fldChar w:fldCharType="separate"/>
      </w:r>
      <w:r w:rsidR="0018117D">
        <w:rPr>
          <w:rFonts w:cs="Times New Roman"/>
          <w:noProof/>
        </w:rPr>
        <w:t>61</w:t>
      </w:r>
      <w:r>
        <w:rPr>
          <w:rFonts w:cs="Times New Roman"/>
        </w:rPr>
        <w:fldChar w:fldCharType="end"/>
      </w:r>
      <w:r w:rsidRPr="00384D9D">
        <w:rPr>
          <w:rFonts w:cs="Times New Roman"/>
          <w:color w:val="000000"/>
        </w:rPr>
        <w:t>.</w:t>
      </w:r>
    </w:p>
    <w:p w14:paraId="63CAD1CC" w14:textId="77777777" w:rsidR="00D80056" w:rsidRDefault="00D80056" w:rsidP="00D80056">
      <w:pPr>
        <w:pStyle w:val="Heading2"/>
        <w:spacing w:after="0"/>
      </w:pPr>
      <w:bookmarkStart w:id="141" w:name="_Toc528398214"/>
      <w:bookmarkStart w:id="142" w:name="_Toc228000340"/>
      <w:r w:rsidRPr="00384D9D">
        <w:t>When should you smooth a signal?</w:t>
      </w:r>
      <w:bookmarkEnd w:id="141"/>
      <w:bookmarkEnd w:id="142"/>
      <w:r w:rsidRPr="00384D9D">
        <w:t xml:space="preserve">  </w:t>
      </w:r>
    </w:p>
    <w:p w14:paraId="76DF605D" w14:textId="77777777" w:rsidR="00D80056" w:rsidRPr="00384D9D" w:rsidRDefault="00D80056" w:rsidP="00D80056">
      <w:pPr>
        <w:pStyle w:val="Textbody"/>
        <w:widowControl/>
        <w:spacing w:after="115" w:line="276" w:lineRule="auto"/>
        <w:rPr>
          <w:rFonts w:cs="Times New Roman"/>
          <w:color w:val="000000"/>
        </w:rPr>
      </w:pPr>
      <w:r w:rsidRPr="00384D9D">
        <w:rPr>
          <w:rFonts w:cs="Times New Roman"/>
          <w:color w:val="000000"/>
        </w:rPr>
        <w:t xml:space="preserve">There are </w:t>
      </w:r>
      <w:r>
        <w:rPr>
          <w:rFonts w:cs="Times New Roman"/>
          <w:color w:val="000000"/>
        </w:rPr>
        <w:t>four</w:t>
      </w:r>
      <w:r w:rsidRPr="00384D9D">
        <w:rPr>
          <w:rFonts w:cs="Times New Roman"/>
          <w:color w:val="000000"/>
        </w:rPr>
        <w:t xml:space="preserve"> reasons to smooth a signal:</w:t>
      </w:r>
    </w:p>
    <w:p w14:paraId="7280C725" w14:textId="77777777" w:rsidR="00D80056" w:rsidRPr="00987018" w:rsidRDefault="00D80056" w:rsidP="00D80056">
      <w:pPr>
        <w:pStyle w:val="Textbody"/>
        <w:widowControl/>
        <w:spacing w:line="276" w:lineRule="auto"/>
        <w:ind w:left="709"/>
        <w:rPr>
          <w:rFonts w:cs="Times New Roman"/>
          <w:b/>
          <w:color w:val="000000"/>
          <w:sz w:val="12"/>
          <w:szCs w:val="12"/>
        </w:rPr>
      </w:pPr>
      <w:r w:rsidRPr="00987018">
        <w:rPr>
          <w:rFonts w:cs="Times New Roman"/>
          <w:b/>
          <w:bCs/>
          <w:color w:val="000000"/>
        </w:rPr>
        <w:t>(a)</w:t>
      </w:r>
      <w:r>
        <w:rPr>
          <w:rFonts w:cs="Times New Roman"/>
          <w:color w:val="000000"/>
        </w:rPr>
        <w:t xml:space="preserve"> </w:t>
      </w:r>
      <w:r w:rsidRPr="00384D9D">
        <w:rPr>
          <w:rFonts w:cs="Times New Roman"/>
          <w:color w:val="000000"/>
        </w:rPr>
        <w:t>for cosmetic reasons, to prepare a nicer-looking or more dramatic graphic of a signal for v</w:t>
      </w:r>
      <w:r>
        <w:rPr>
          <w:rFonts w:cs="Times New Roman"/>
          <w:color w:val="000000"/>
        </w:rPr>
        <w:t>isual inspection or publication</w:t>
      </w:r>
      <w:r w:rsidRPr="00384D9D">
        <w:rPr>
          <w:rFonts w:cs="Times New Roman"/>
          <w:color w:val="000000"/>
        </w:rPr>
        <w:t xml:space="preserve">, especially </w:t>
      </w:r>
      <w:proofErr w:type="gramStart"/>
      <w:r w:rsidRPr="00384D9D">
        <w:rPr>
          <w:rFonts w:cs="Times New Roman"/>
          <w:color w:val="000000"/>
        </w:rPr>
        <w:t>in order to</w:t>
      </w:r>
      <w:proofErr w:type="gramEnd"/>
      <w:r w:rsidRPr="00384D9D">
        <w:rPr>
          <w:rFonts w:cs="Times New Roman"/>
          <w:color w:val="000000"/>
        </w:rPr>
        <w:t xml:space="preserve"> emphasize </w:t>
      </w:r>
      <w:r w:rsidRPr="00384D9D">
        <w:rPr>
          <w:rFonts w:cs="Times New Roman"/>
          <w:i/>
          <w:color w:val="000000"/>
        </w:rPr>
        <w:t>long-term</w:t>
      </w:r>
      <w:r w:rsidRPr="00384D9D">
        <w:rPr>
          <w:rFonts w:cs="Times New Roman"/>
          <w:color w:val="000000"/>
        </w:rPr>
        <w:t xml:space="preserve"> behavior over </w:t>
      </w:r>
      <w:r w:rsidRPr="00384D9D">
        <w:rPr>
          <w:rFonts w:cs="Times New Roman"/>
          <w:i/>
          <w:color w:val="000000"/>
        </w:rPr>
        <w:t>short-term</w:t>
      </w:r>
      <w:r w:rsidRPr="00384D9D">
        <w:rPr>
          <w:rFonts w:cs="Times New Roman"/>
          <w:color w:val="000000"/>
        </w:rPr>
        <w:t>, or</w:t>
      </w:r>
    </w:p>
    <w:p w14:paraId="5164BDEB" w14:textId="5E03DA72" w:rsidR="00D80056" w:rsidRPr="00987018" w:rsidRDefault="00D80056" w:rsidP="00D80056">
      <w:pPr>
        <w:pStyle w:val="Textbody"/>
        <w:widowControl/>
        <w:spacing w:line="276" w:lineRule="auto"/>
        <w:ind w:left="709"/>
        <w:rPr>
          <w:color w:val="000000"/>
          <w:sz w:val="12"/>
          <w:szCs w:val="12"/>
        </w:rPr>
      </w:pPr>
      <w:r w:rsidRPr="00384D9D">
        <w:rPr>
          <w:rFonts w:cs="Times New Roman"/>
          <w:b/>
          <w:color w:val="000000"/>
        </w:rPr>
        <w:t>(b)</w:t>
      </w:r>
      <w:r w:rsidRPr="00384D9D">
        <w:rPr>
          <w:rFonts w:cs="Times New Roman"/>
          <w:color w:val="000000"/>
        </w:rPr>
        <w:t xml:space="preserve"> If the signal contains mostly </w:t>
      </w:r>
      <w:r w:rsidRPr="00384D9D">
        <w:rPr>
          <w:rFonts w:cs="Times New Roman"/>
          <w:i/>
          <w:color w:val="000000"/>
        </w:rPr>
        <w:t>high-frequency</w:t>
      </w:r>
      <w:r w:rsidRPr="00384D9D">
        <w:rPr>
          <w:rFonts w:cs="Times New Roman"/>
          <w:color w:val="000000"/>
        </w:rPr>
        <w:t xml:space="preserve"> ("blue") noise, which can look bad but has less effect on the low-frequency signal components (e.g. the positions, heights, widths, and areas of peaks) than white noise</w:t>
      </w:r>
      <w:r>
        <w:rPr>
          <w:rFonts w:cs="Times New Roman"/>
          <w:color w:val="000000"/>
        </w:rPr>
        <w:t>, or</w:t>
      </w:r>
      <w:r>
        <w:rPr>
          <w:rFonts w:cs="Times New Roman"/>
          <w:color w:val="000000"/>
        </w:rPr>
        <w:br/>
      </w:r>
      <w:r w:rsidRPr="00987018">
        <w:rPr>
          <w:rFonts w:cs="Times New Roman"/>
          <w:color w:val="000000"/>
          <w:sz w:val="12"/>
          <w:szCs w:val="12"/>
        </w:rPr>
        <w:br/>
      </w:r>
      <w:r w:rsidRPr="00384D9D">
        <w:rPr>
          <w:rFonts w:cs="Times New Roman"/>
          <w:b/>
          <w:color w:val="000000"/>
        </w:rPr>
        <w:t>(c)</w:t>
      </w:r>
      <w:r w:rsidRPr="00384D9D">
        <w:rPr>
          <w:rFonts w:cs="Times New Roman"/>
          <w:color w:val="000000"/>
        </w:rPr>
        <w:t xml:space="preserve"> if the signal will be subsequently analyzed by a method that would be degraded by the pres</w:t>
      </w:r>
      <w:r>
        <w:rPr>
          <w:rFonts w:cs="Times New Roman"/>
          <w:color w:val="000000"/>
        </w:rPr>
        <w:t xml:space="preserve">ence of </w:t>
      </w:r>
      <w:r w:rsidRPr="00384D9D">
        <w:rPr>
          <w:rFonts w:cs="Times New Roman"/>
          <w:color w:val="000000"/>
        </w:rPr>
        <w:t>too much noise in the signal, for example</w:t>
      </w:r>
      <w:r>
        <w:rPr>
          <w:rFonts w:cs="Times New Roman"/>
          <w:color w:val="000000"/>
        </w:rPr>
        <w:t>,</w:t>
      </w:r>
      <w:r w:rsidRPr="00384D9D">
        <w:rPr>
          <w:rFonts w:cs="Times New Roman"/>
          <w:color w:val="000000"/>
        </w:rPr>
        <w:t xml:space="preserve"> if the heights of peaks are to be determined </w:t>
      </w:r>
      <w:r w:rsidRPr="00384D9D">
        <w:rPr>
          <w:rFonts w:cs="Times New Roman"/>
          <w:i/>
          <w:color w:val="000000"/>
        </w:rPr>
        <w:t xml:space="preserve">visually or graphically </w:t>
      </w:r>
      <w:r w:rsidRPr="00384D9D">
        <w:rPr>
          <w:rFonts w:cs="Times New Roman"/>
          <w:color w:val="000000"/>
        </w:rPr>
        <w:t xml:space="preserve">or by using the MAX function, of the widths of peaks is measured by the </w:t>
      </w:r>
      <w:hyperlink r:id="rId403" w:history="1">
        <w:hyperlink r:id="rId404" w:history="1">
          <w:r w:rsidRPr="00841959">
            <w:rPr>
              <w:rStyle w:val="Hyperlink"/>
              <w:rFonts w:cs="Times New Roman"/>
            </w:rPr>
            <w:t>halfwidth</w:t>
          </w:r>
        </w:hyperlink>
        <w:r w:rsidRPr="00841959">
          <w:rPr>
            <w:rStyle w:val="Hyperlink"/>
            <w:rFonts w:cs="Times New Roman"/>
          </w:rPr>
          <w:t xml:space="preserve"> </w:t>
        </w:r>
      </w:hyperlink>
      <w:r w:rsidRPr="00384D9D">
        <w:rPr>
          <w:rFonts w:cs="Times New Roman"/>
          <w:color w:val="000000"/>
        </w:rPr>
        <w:t xml:space="preserve">function, or if the location of maxima, minima, or inflection points in </w:t>
      </w:r>
      <w:r>
        <w:rPr>
          <w:rFonts w:cs="Times New Roman"/>
          <w:color w:val="000000"/>
        </w:rPr>
        <w:t xml:space="preserve">the signal is to be determined </w:t>
      </w:r>
      <w:r w:rsidRPr="00384D9D">
        <w:rPr>
          <w:rFonts w:cs="Times New Roman"/>
          <w:color w:val="000000"/>
        </w:rPr>
        <w:t xml:space="preserve">automatically by detecting zero-crossings in </w:t>
      </w:r>
      <w:hyperlink r:id="rId405" w:history="1">
        <w:r w:rsidRPr="00384D9D">
          <w:rPr>
            <w:rFonts w:cs="Times New Roman"/>
          </w:rPr>
          <w:t>derivatives</w:t>
        </w:r>
      </w:hyperlink>
      <w:r w:rsidRPr="00384D9D">
        <w:rPr>
          <w:rFonts w:cs="Times New Roman"/>
          <w:color w:val="000000"/>
        </w:rPr>
        <w:t xml:space="preserve"> of the signal. Optimization of the amount and type of smoothing is important in these cases (see </w:t>
      </w:r>
      <w:hyperlink r:id="rId406" w:anchor="Smoothing" w:history="1">
        <w:r>
          <w:rPr>
            <w:rFonts w:cs="Times New Roman"/>
          </w:rPr>
          <w:t>page</w:t>
        </w:r>
      </w:hyperlink>
      <w:r>
        <w:rPr>
          <w:rFonts w:cs="Times New Roman"/>
        </w:rPr>
        <w:t xml:space="preserve"> </w:t>
      </w:r>
      <w:r>
        <w:rPr>
          <w:rFonts w:cs="Times New Roman"/>
        </w:rPr>
        <w:fldChar w:fldCharType="begin"/>
      </w:r>
      <w:r>
        <w:rPr>
          <w:rFonts w:cs="Times New Roman"/>
        </w:rPr>
        <w:instrText xml:space="preserve"> PAGEREF _Ref528642327 \h </w:instrText>
      </w:r>
      <w:r>
        <w:rPr>
          <w:rFonts w:cs="Times New Roman"/>
        </w:rPr>
      </w:r>
      <w:r>
        <w:rPr>
          <w:rFonts w:cs="Times New Roman"/>
        </w:rPr>
        <w:fldChar w:fldCharType="separate"/>
      </w:r>
      <w:r w:rsidR="0018117D">
        <w:rPr>
          <w:rFonts w:cs="Times New Roman"/>
          <w:noProof/>
        </w:rPr>
        <w:t>45</w:t>
      </w:r>
      <w:r>
        <w:rPr>
          <w:rFonts w:cs="Times New Roman"/>
        </w:rPr>
        <w:fldChar w:fldCharType="end"/>
      </w:r>
      <w:r>
        <w:rPr>
          <w:rFonts w:cs="Times New Roman"/>
          <w:color w:val="000000"/>
        </w:rPr>
        <w:t>). G</w:t>
      </w:r>
      <w:r w:rsidRPr="00384D9D">
        <w:rPr>
          <w:rFonts w:cs="Times New Roman"/>
          <w:color w:val="000000"/>
        </w:rPr>
        <w:t xml:space="preserve">enerally, if a computer is available to make quantitative measurements, </w:t>
      </w:r>
      <w:r>
        <w:rPr>
          <w:rFonts w:cs="Times New Roman"/>
          <w:color w:val="000000"/>
        </w:rPr>
        <w:t>it is</w:t>
      </w:r>
      <w:r w:rsidRPr="00384D9D">
        <w:rPr>
          <w:rFonts w:cs="Times New Roman"/>
          <w:color w:val="000000"/>
        </w:rPr>
        <w:t xml:space="preserve"> better to use </w:t>
      </w:r>
      <w:hyperlink r:id="rId407" w:history="1">
        <w:r w:rsidRPr="00384D9D">
          <w:rPr>
            <w:rFonts w:cs="Times New Roman"/>
          </w:rPr>
          <w:t>least-squares methods</w:t>
        </w:r>
      </w:hyperlink>
      <w:r w:rsidRPr="00384D9D">
        <w:rPr>
          <w:rFonts w:cs="Times New Roman"/>
          <w:color w:val="000000"/>
        </w:rPr>
        <w:t xml:space="preserve"> on the </w:t>
      </w:r>
      <w:r w:rsidRPr="00384D9D">
        <w:rPr>
          <w:rFonts w:cs="Times New Roman"/>
          <w:i/>
          <w:color w:val="000000"/>
        </w:rPr>
        <w:t xml:space="preserve">unsmoothed </w:t>
      </w:r>
      <w:r w:rsidRPr="00384D9D">
        <w:rPr>
          <w:rFonts w:cs="Times New Roman"/>
          <w:color w:val="000000"/>
        </w:rPr>
        <w:t xml:space="preserve">data, rather than graphical estimates on smoothed </w:t>
      </w:r>
      <w:r w:rsidRPr="00384D9D">
        <w:rPr>
          <w:rFonts w:cs="Times New Roman"/>
          <w:color w:val="000000"/>
        </w:rPr>
        <w:lastRenderedPageBreak/>
        <w:t xml:space="preserve">data. If a commercial instrument has the option to smooth the data for you, </w:t>
      </w:r>
      <w:r>
        <w:rPr>
          <w:rFonts w:cs="Times New Roman"/>
          <w:color w:val="000000"/>
        </w:rPr>
        <w:t>it is</w:t>
      </w:r>
      <w:r w:rsidRPr="00384D9D">
        <w:rPr>
          <w:rFonts w:cs="Times New Roman"/>
          <w:color w:val="000000"/>
        </w:rPr>
        <w:t xml:space="preserve"> best to disable the smoothing and record and save the </w:t>
      </w:r>
      <w:r w:rsidRPr="00384D9D">
        <w:rPr>
          <w:rFonts w:cs="Times New Roman"/>
          <w:i/>
          <w:color w:val="000000"/>
        </w:rPr>
        <w:t>unsmoothed</w:t>
      </w:r>
      <w:r>
        <w:rPr>
          <w:rFonts w:cs="Times New Roman"/>
          <w:i/>
          <w:color w:val="000000"/>
        </w:rPr>
        <w:t xml:space="preserve"> </w:t>
      </w:r>
      <w:r w:rsidRPr="00384D9D">
        <w:rPr>
          <w:rFonts w:cs="Times New Roman"/>
          <w:color w:val="000000"/>
        </w:rPr>
        <w:t>data</w:t>
      </w:r>
      <w:r w:rsidR="00832E0D">
        <w:rPr>
          <w:rFonts w:cs="Times New Roman"/>
          <w:color w:val="000000"/>
        </w:rPr>
        <w:t>. Y</w:t>
      </w:r>
      <w:r w:rsidRPr="00384D9D">
        <w:rPr>
          <w:rFonts w:cs="Times New Roman"/>
          <w:color w:val="000000"/>
        </w:rPr>
        <w:t xml:space="preserve">ou can always smooth it yourself later for visual presentation and it will be better to use the unsmoothed data for a least-squares fitting or other processing that you may want to do later. Smoothing can be used to </w:t>
      </w:r>
      <w:r w:rsidRPr="00384D9D">
        <w:rPr>
          <w:rFonts w:cs="Times New Roman"/>
          <w:i/>
          <w:color w:val="000000"/>
        </w:rPr>
        <w:t>locate peaks</w:t>
      </w:r>
      <w:r>
        <w:rPr>
          <w:rFonts w:cs="Times New Roman"/>
          <w:i/>
          <w:color w:val="000000"/>
        </w:rPr>
        <w:t>,</w:t>
      </w:r>
      <w:r w:rsidRPr="00384D9D">
        <w:rPr>
          <w:rFonts w:cs="Times New Roman"/>
          <w:color w:val="000000"/>
        </w:rPr>
        <w:t xml:space="preserve"> but it should not be used to </w:t>
      </w:r>
      <w:r w:rsidRPr="00384D9D">
        <w:rPr>
          <w:rFonts w:cs="Times New Roman"/>
          <w:i/>
          <w:color w:val="000000"/>
        </w:rPr>
        <w:t>measure peaks</w:t>
      </w:r>
      <w:r w:rsidRPr="00384D9D">
        <w:rPr>
          <w:rFonts w:cs="Times New Roman"/>
          <w:color w:val="000000"/>
        </w:rPr>
        <w:t>.</w:t>
      </w:r>
      <w:bookmarkStart w:id="143" w:name="WhenSmooth"/>
      <w:bookmarkEnd w:id="143"/>
      <w:r w:rsidRPr="00CC4E9D">
        <w:rPr>
          <w:color w:val="000000"/>
        </w:rPr>
        <w:t xml:space="preserve"> </w:t>
      </w:r>
    </w:p>
    <w:p w14:paraId="20D6B45E" w14:textId="04B6FA3B" w:rsidR="00D80056" w:rsidRDefault="00D80056" w:rsidP="00D80056">
      <w:pPr>
        <w:pStyle w:val="Textbody"/>
        <w:widowControl/>
        <w:spacing w:line="276" w:lineRule="auto"/>
        <w:ind w:left="709"/>
        <w:rPr>
          <w:color w:val="000000"/>
        </w:rPr>
      </w:pPr>
      <w:r w:rsidRPr="00987018">
        <w:rPr>
          <w:b/>
          <w:bCs/>
          <w:color w:val="000000"/>
        </w:rPr>
        <w:t>(d)</w:t>
      </w:r>
      <w:r>
        <w:rPr>
          <w:color w:val="000000"/>
        </w:rPr>
        <w:t xml:space="preserve"> </w:t>
      </w:r>
      <w:r w:rsidRPr="00DF3CB1">
        <w:t>The formal limit of detection and limit of quantification of an analytical method (</w:t>
      </w:r>
      <w:hyperlink r:id="rId408" w:history="1">
        <w:r w:rsidRPr="00DF3CB1">
          <w:rPr>
            <w:rStyle w:val="Hyperlink"/>
          </w:rPr>
          <w:t>reference</w:t>
        </w:r>
        <w:r>
          <w:rPr>
            <w:rStyle w:val="Hyperlink"/>
          </w:rPr>
          <w:t>s</w:t>
        </w:r>
        <w:r w:rsidRPr="00DF3CB1">
          <w:rPr>
            <w:rStyle w:val="Hyperlink"/>
          </w:rPr>
          <w:t xml:space="preserve"> </w:t>
        </w:r>
        <w:r>
          <w:rPr>
            <w:rStyle w:val="Hyperlink"/>
          </w:rPr>
          <w:t>91, 92</w:t>
        </w:r>
      </w:hyperlink>
      <w:r w:rsidRPr="00DF3CB1">
        <w:t xml:space="preserve">) may be improved by smoothing or averaging, depending on the method of signal measurement, as </w:t>
      </w:r>
      <w:r>
        <w:t xml:space="preserve">was </w:t>
      </w:r>
      <w:r w:rsidRPr="00DF3CB1">
        <w:t xml:space="preserve">described </w:t>
      </w:r>
      <w:r>
        <w:t xml:space="preserve">on page </w:t>
      </w:r>
      <w:r>
        <w:fldChar w:fldCharType="begin"/>
      </w:r>
      <w:r>
        <w:instrText xml:space="preserve"> PAGEREF _Ref67122802 \h </w:instrText>
      </w:r>
      <w:r>
        <w:fldChar w:fldCharType="separate"/>
      </w:r>
      <w:r w:rsidR="0018117D">
        <w:rPr>
          <w:noProof/>
        </w:rPr>
        <w:t>28</w:t>
      </w:r>
      <w:r>
        <w:fldChar w:fldCharType="end"/>
      </w:r>
      <w:r w:rsidRPr="00DF3CB1">
        <w:t xml:space="preserve"> and demonstrated by the Matlab/Octave script </w:t>
      </w:r>
      <w:hyperlink r:id="rId409" w:history="1">
        <w:proofErr w:type="spellStart"/>
        <w:r w:rsidRPr="00DF3CB1">
          <w:rPr>
            <w:rStyle w:val="Hyperlink"/>
          </w:rPr>
          <w:t>SNRdemo.m</w:t>
        </w:r>
        <w:proofErr w:type="spellEnd"/>
      </w:hyperlink>
      <w:r w:rsidRPr="00DF3CB1">
        <w:t>.</w:t>
      </w:r>
    </w:p>
    <w:p w14:paraId="67D24560" w14:textId="7C01C935" w:rsidR="00D80056" w:rsidRPr="00384D9D" w:rsidRDefault="00D80056" w:rsidP="00D80056">
      <w:pPr>
        <w:pStyle w:val="Quotations"/>
        <w:widowControl/>
        <w:spacing w:line="276" w:lineRule="auto"/>
        <w:ind w:left="0" w:right="0"/>
        <w:rPr>
          <w:rFonts w:cs="Times New Roman"/>
        </w:rPr>
      </w:pPr>
      <w:r>
        <w:rPr>
          <w:rFonts w:cs="Times New Roman"/>
          <w:color w:val="000000"/>
        </w:rPr>
        <w:t>You must u</w:t>
      </w:r>
      <w:r w:rsidRPr="00CC4E9D">
        <w:rPr>
          <w:rFonts w:cs="Times New Roman"/>
          <w:color w:val="000000"/>
        </w:rPr>
        <w:t>se</w:t>
      </w:r>
      <w:r w:rsidRPr="008C37A6">
        <w:rPr>
          <w:rFonts w:cs="Times New Roman"/>
          <w:color w:val="000000"/>
        </w:rPr>
        <w:t xml:space="preserve"> </w:t>
      </w:r>
      <w:r w:rsidRPr="00224B84">
        <w:rPr>
          <w:rFonts w:cs="Times New Roman"/>
          <w:color w:val="000000"/>
        </w:rPr>
        <w:t>care</w:t>
      </w:r>
      <w:r w:rsidRPr="00384D9D">
        <w:rPr>
          <w:rFonts w:cs="Times New Roman"/>
          <w:color w:val="000000"/>
        </w:rPr>
        <w:t xml:space="preserve"> in the design of algorithms that employ smoothing. For example, in a popular technique for </w:t>
      </w:r>
      <w:hyperlink r:id="rId410" w:history="1">
        <w:r w:rsidRPr="00384D9D">
          <w:rPr>
            <w:rFonts w:cs="Times New Roman"/>
          </w:rPr>
          <w:t>peak finding and measurement</w:t>
        </w:r>
      </w:hyperlink>
      <w:r w:rsidRPr="00384D9D">
        <w:rPr>
          <w:rFonts w:cs="Times New Roman"/>
          <w:color w:val="000000"/>
        </w:rPr>
        <w:t xml:space="preserve"> discussed later</w:t>
      </w:r>
      <w:r>
        <w:rPr>
          <w:rFonts w:cs="Times New Roman"/>
          <w:color w:val="000000"/>
        </w:rPr>
        <w:t xml:space="preserve"> (page </w:t>
      </w:r>
      <w:r>
        <w:rPr>
          <w:rFonts w:cs="Times New Roman"/>
          <w:color w:val="000000"/>
        </w:rPr>
        <w:fldChar w:fldCharType="begin"/>
      </w:r>
      <w:r>
        <w:rPr>
          <w:rFonts w:cs="Times New Roman"/>
          <w:color w:val="000000"/>
        </w:rPr>
        <w:instrText xml:space="preserve"> PAGEREF _Ref528642390 \h </w:instrText>
      </w:r>
      <w:r>
        <w:rPr>
          <w:rFonts w:cs="Times New Roman"/>
          <w:color w:val="000000"/>
        </w:rPr>
      </w:r>
      <w:r>
        <w:rPr>
          <w:rFonts w:cs="Times New Roman"/>
          <w:color w:val="000000"/>
        </w:rPr>
        <w:fldChar w:fldCharType="separate"/>
      </w:r>
      <w:r w:rsidR="0018117D">
        <w:rPr>
          <w:rFonts w:cs="Times New Roman"/>
          <w:noProof/>
          <w:color w:val="000000"/>
        </w:rPr>
        <w:t>235</w:t>
      </w:r>
      <w:r>
        <w:rPr>
          <w:rFonts w:cs="Times New Roman"/>
          <w:color w:val="000000"/>
        </w:rPr>
        <w:fldChar w:fldCharType="end"/>
      </w:r>
      <w:r>
        <w:rPr>
          <w:rFonts w:cs="Times New Roman"/>
          <w:color w:val="000000"/>
        </w:rPr>
        <w:t>)</w:t>
      </w:r>
      <w:r w:rsidRPr="00384D9D">
        <w:rPr>
          <w:rFonts w:cs="Times New Roman"/>
          <w:color w:val="000000"/>
        </w:rPr>
        <w:t xml:space="preserve">, peaks are located by detecting downward zero-crossings in the </w:t>
      </w:r>
      <w:hyperlink r:id="rId411" w:history="1">
        <w:r w:rsidRPr="00F2326F">
          <w:rPr>
            <w:rFonts w:cs="Times New Roman"/>
            <w:i/>
            <w:iCs/>
          </w:rPr>
          <w:t>smoothed</w:t>
        </w:r>
        <w:r w:rsidRPr="00384D9D">
          <w:rPr>
            <w:rFonts w:cs="Times New Roman"/>
          </w:rPr>
          <w:t xml:space="preserve"> first derivative</w:t>
        </w:r>
      </w:hyperlink>
      <w:r w:rsidRPr="00384D9D">
        <w:rPr>
          <w:rFonts w:cs="Times New Roman"/>
          <w:color w:val="000000"/>
        </w:rPr>
        <w:t xml:space="preserve">, but the position, height, and width of each peak is determined by </w:t>
      </w:r>
      <w:hyperlink r:id="rId412" w:history="1">
        <w:r w:rsidRPr="00384D9D">
          <w:rPr>
            <w:rFonts w:cs="Times New Roman"/>
          </w:rPr>
          <w:t>least-squares curve-fitting</w:t>
        </w:r>
      </w:hyperlink>
      <w:r>
        <w:rPr>
          <w:rFonts w:cs="Times New Roman"/>
        </w:rPr>
        <w:t xml:space="preserve"> </w:t>
      </w:r>
      <w:r>
        <w:rPr>
          <w:rFonts w:cs="Times New Roman"/>
          <w:color w:val="000000"/>
        </w:rPr>
        <w:t xml:space="preserve">(page </w:t>
      </w:r>
      <w:r>
        <w:rPr>
          <w:rFonts w:cs="Times New Roman"/>
          <w:color w:val="000000"/>
        </w:rPr>
        <w:fldChar w:fldCharType="begin"/>
      </w:r>
      <w:r>
        <w:rPr>
          <w:rFonts w:cs="Times New Roman"/>
          <w:color w:val="000000"/>
        </w:rPr>
        <w:instrText xml:space="preserve"> PAGEREF _Ref528385346 \h </w:instrText>
      </w:r>
      <w:r>
        <w:rPr>
          <w:rFonts w:cs="Times New Roman"/>
          <w:color w:val="000000"/>
        </w:rPr>
      </w:r>
      <w:r>
        <w:rPr>
          <w:rFonts w:cs="Times New Roman"/>
          <w:color w:val="000000"/>
        </w:rPr>
        <w:fldChar w:fldCharType="separate"/>
      </w:r>
      <w:r w:rsidR="0018117D">
        <w:rPr>
          <w:rFonts w:cs="Times New Roman"/>
          <w:noProof/>
          <w:color w:val="000000"/>
        </w:rPr>
        <w:t>174</w:t>
      </w:r>
      <w:r>
        <w:rPr>
          <w:rFonts w:cs="Times New Roman"/>
          <w:color w:val="000000"/>
        </w:rPr>
        <w:fldChar w:fldCharType="end"/>
      </w:r>
      <w:r>
        <w:rPr>
          <w:rFonts w:cs="Times New Roman"/>
          <w:color w:val="000000"/>
        </w:rPr>
        <w:t>)</w:t>
      </w:r>
      <w:r w:rsidRPr="00384D9D">
        <w:rPr>
          <w:rFonts w:cs="Times New Roman"/>
          <w:color w:val="000000"/>
        </w:rPr>
        <w:t xml:space="preserve"> of a segment of original </w:t>
      </w:r>
      <w:r w:rsidRPr="00384D9D">
        <w:rPr>
          <w:rFonts w:cs="Times New Roman"/>
          <w:i/>
          <w:color w:val="000000"/>
        </w:rPr>
        <w:t>unsmoothed</w:t>
      </w:r>
      <w:r w:rsidRPr="00384D9D">
        <w:rPr>
          <w:rFonts w:cs="Times New Roman"/>
          <w:color w:val="000000"/>
        </w:rPr>
        <w:t xml:space="preserve"> data in the vicinity of the zero-crossing</w:t>
      </w:r>
      <w:r>
        <w:rPr>
          <w:rFonts w:cs="Times New Roman"/>
          <w:color w:val="000000"/>
        </w:rPr>
        <w:t xml:space="preserve"> (page </w:t>
      </w:r>
      <w:r>
        <w:rPr>
          <w:rFonts w:cs="Times New Roman"/>
          <w:color w:val="000000"/>
        </w:rPr>
        <w:fldChar w:fldCharType="begin"/>
      </w:r>
      <w:r>
        <w:rPr>
          <w:rFonts w:cs="Times New Roman"/>
          <w:color w:val="000000"/>
        </w:rPr>
        <w:instrText xml:space="preserve"> PAGEREF _Ref67722510 \h </w:instrText>
      </w:r>
      <w:r>
        <w:rPr>
          <w:rFonts w:cs="Times New Roman"/>
          <w:color w:val="000000"/>
        </w:rPr>
      </w:r>
      <w:r>
        <w:rPr>
          <w:rFonts w:cs="Times New Roman"/>
          <w:color w:val="000000"/>
        </w:rPr>
        <w:fldChar w:fldCharType="separate"/>
      </w:r>
      <w:r w:rsidR="0018117D">
        <w:rPr>
          <w:rFonts w:cs="Times New Roman"/>
          <w:noProof/>
          <w:color w:val="000000"/>
        </w:rPr>
        <w:t>237</w:t>
      </w:r>
      <w:r>
        <w:rPr>
          <w:rFonts w:cs="Times New Roman"/>
          <w:color w:val="000000"/>
        </w:rPr>
        <w:fldChar w:fldCharType="end"/>
      </w:r>
      <w:r>
        <w:rPr>
          <w:rFonts w:cs="Times New Roman"/>
          <w:color w:val="000000"/>
        </w:rPr>
        <w:t>), rather than simply taking the maximum of the smoothed data</w:t>
      </w:r>
      <w:r w:rsidRPr="00384D9D">
        <w:rPr>
          <w:rFonts w:cs="Times New Roman"/>
          <w:color w:val="000000"/>
        </w:rPr>
        <w:t>. That way, even if heavy smoothing is necessary to provide reliable discrimination against noise peaks, the peak parameters extracted by curve fitting are not distorted by the smoothing</w:t>
      </w:r>
      <w:r w:rsidR="00F00B40">
        <w:rPr>
          <w:rFonts w:cs="Times New Roman"/>
          <w:color w:val="000000"/>
        </w:rPr>
        <w:t xml:space="preserve"> function</w:t>
      </w:r>
      <w:r w:rsidRPr="00384D9D">
        <w:rPr>
          <w:rFonts w:cs="Times New Roman"/>
          <w:color w:val="000000"/>
        </w:rPr>
        <w:t>.</w:t>
      </w:r>
    </w:p>
    <w:p w14:paraId="08BC5BCE" w14:textId="77777777" w:rsidR="00D80056" w:rsidRDefault="00D80056" w:rsidP="00D80056">
      <w:pPr>
        <w:pStyle w:val="Heading2"/>
        <w:spacing w:after="0"/>
      </w:pPr>
      <w:bookmarkStart w:id="144" w:name="_Toc528398215"/>
      <w:bookmarkStart w:id="145" w:name="_Ref531415657"/>
      <w:bookmarkStart w:id="146" w:name="_Toc228000341"/>
      <w:r w:rsidRPr="00384D9D">
        <w:t>When should you NOT smooth a signal?</w:t>
      </w:r>
      <w:bookmarkEnd w:id="144"/>
      <w:bookmarkEnd w:id="145"/>
      <w:bookmarkEnd w:id="146"/>
      <w:r w:rsidRPr="00384D9D">
        <w:t xml:space="preserve"> </w:t>
      </w:r>
    </w:p>
    <w:p w14:paraId="3D1A9ED7" w14:textId="77777777" w:rsidR="00D80056" w:rsidRPr="00384D9D" w:rsidRDefault="00D80056" w:rsidP="00D80056">
      <w:pPr>
        <w:pStyle w:val="Textbody"/>
        <w:widowControl/>
        <w:spacing w:after="115" w:line="276" w:lineRule="auto"/>
        <w:rPr>
          <w:rFonts w:cs="Times New Roman"/>
        </w:rPr>
      </w:pPr>
      <w:r w:rsidRPr="00384D9D">
        <w:rPr>
          <w:rFonts w:cs="Times New Roman"/>
          <w:color w:val="000000"/>
        </w:rPr>
        <w:t xml:space="preserve">One common situation where </w:t>
      </w:r>
      <w:hyperlink r:id="rId413" w:history="1">
        <w:r w:rsidRPr="00384D9D">
          <w:rPr>
            <w:rFonts w:cs="Times New Roman"/>
          </w:rPr>
          <w:t xml:space="preserve">you should </w:t>
        </w:r>
      </w:hyperlink>
      <w:hyperlink r:id="rId414" w:history="1">
        <w:r w:rsidRPr="00384D9D">
          <w:rPr>
            <w:rFonts w:cs="Times New Roman"/>
            <w:b/>
            <w:i/>
            <w:color w:val="000000"/>
          </w:rPr>
          <w:t>not</w:t>
        </w:r>
      </w:hyperlink>
      <w:hyperlink r:id="rId415" w:history="1">
        <w:r w:rsidRPr="00384D9D">
          <w:rPr>
            <w:rFonts w:cs="Times New Roman"/>
          </w:rPr>
          <w:t xml:space="preserve"> smooth signals is prior to statistical procedures</w:t>
        </w:r>
      </w:hyperlink>
      <w:r w:rsidRPr="00384D9D">
        <w:rPr>
          <w:rFonts w:cs="Times New Roman"/>
          <w:color w:val="000000"/>
        </w:rPr>
        <w:t xml:space="preserve"> such as </w:t>
      </w:r>
      <w:hyperlink r:id="rId416" w:anchor="Smoothing" w:history="1">
        <w:r w:rsidRPr="00384D9D">
          <w:rPr>
            <w:rFonts w:cs="Times New Roman"/>
          </w:rPr>
          <w:t>least-squares curve</w:t>
        </w:r>
        <w:r>
          <w:rPr>
            <w:rFonts w:cs="Times New Roman"/>
          </w:rPr>
          <w:t>-</w:t>
        </w:r>
        <w:r w:rsidRPr="00384D9D">
          <w:rPr>
            <w:rFonts w:cs="Times New Roman"/>
          </w:rPr>
          <w:t>fitting</w:t>
        </w:r>
      </w:hyperlink>
      <w:r>
        <w:rPr>
          <w:rFonts w:cs="Times New Roman"/>
          <w:color w:val="000000"/>
        </w:rPr>
        <w:t>. There are several reasons (reference 43).</w:t>
      </w:r>
    </w:p>
    <w:p w14:paraId="414C7001" w14:textId="30381BB0" w:rsidR="00D80056" w:rsidRPr="00384D9D" w:rsidRDefault="00D80056" w:rsidP="00D80056">
      <w:pPr>
        <w:pStyle w:val="Quotations"/>
        <w:widowControl/>
        <w:spacing w:line="276" w:lineRule="auto"/>
        <w:ind w:left="709" w:right="0"/>
        <w:rPr>
          <w:rFonts w:cs="Times New Roman"/>
        </w:rPr>
      </w:pPr>
      <w:r w:rsidRPr="00384D9D">
        <w:rPr>
          <w:rFonts w:cs="Times New Roman"/>
          <w:b/>
          <w:color w:val="000000"/>
        </w:rPr>
        <w:t xml:space="preserve">(a) </w:t>
      </w:r>
      <w:r>
        <w:rPr>
          <w:rFonts w:cs="Times New Roman"/>
          <w:color w:val="000000"/>
        </w:rPr>
        <w:t>S</w:t>
      </w:r>
      <w:r w:rsidRPr="00384D9D">
        <w:rPr>
          <w:rFonts w:cs="Times New Roman"/>
          <w:color w:val="000000"/>
        </w:rPr>
        <w:t>moothing will not significantly improve the accuracy of parameter measurement by least-squares measurements between separate independent signal samples</w:t>
      </w:r>
      <w:r>
        <w:rPr>
          <w:rFonts w:cs="Times New Roman"/>
          <w:color w:val="000000"/>
        </w:rPr>
        <w:t>.</w:t>
      </w:r>
      <w:r>
        <w:rPr>
          <w:rFonts w:cs="Times New Roman"/>
          <w:color w:val="000000"/>
        </w:rPr>
        <w:br/>
      </w:r>
      <w:r w:rsidRPr="0027603F">
        <w:rPr>
          <w:rFonts w:cs="Times New Roman"/>
          <w:color w:val="000000"/>
          <w:sz w:val="12"/>
          <w:szCs w:val="12"/>
        </w:rPr>
        <w:br/>
      </w:r>
      <w:r w:rsidRPr="00384D9D">
        <w:rPr>
          <w:rFonts w:cs="Times New Roman"/>
          <w:b/>
          <w:color w:val="000000"/>
        </w:rPr>
        <w:t>(b)</w:t>
      </w:r>
      <w:r w:rsidRPr="00384D9D">
        <w:rPr>
          <w:rFonts w:cs="Times New Roman"/>
          <w:color w:val="000000"/>
        </w:rPr>
        <w:t xml:space="preserve"> </w:t>
      </w:r>
      <w:r>
        <w:rPr>
          <w:rFonts w:cs="Times New Roman"/>
          <w:color w:val="000000"/>
        </w:rPr>
        <w:t>A</w:t>
      </w:r>
      <w:r w:rsidRPr="00384D9D">
        <w:rPr>
          <w:rFonts w:cs="Times New Roman"/>
          <w:color w:val="000000"/>
        </w:rPr>
        <w:t>ll smoothing algorithms are at least slightly "lossy", entailing at least some change in signal shape and amplitude</w:t>
      </w:r>
      <w:r>
        <w:rPr>
          <w:rFonts w:cs="Times New Roman"/>
          <w:color w:val="000000"/>
        </w:rPr>
        <w:t>.</w:t>
      </w:r>
      <w:r w:rsidRPr="00384D9D">
        <w:rPr>
          <w:rFonts w:cs="Times New Roman"/>
          <w:color w:val="000000"/>
        </w:rPr>
        <w:t xml:space="preserve"> </w:t>
      </w:r>
      <w:r>
        <w:rPr>
          <w:rFonts w:cs="Times New Roman"/>
          <w:color w:val="000000"/>
        </w:rPr>
        <w:br/>
      </w:r>
      <w:r w:rsidRPr="0027603F">
        <w:rPr>
          <w:rFonts w:cs="Times New Roman"/>
          <w:color w:val="000000"/>
          <w:sz w:val="12"/>
          <w:szCs w:val="12"/>
        </w:rPr>
        <w:br/>
      </w:r>
      <w:r w:rsidRPr="00384D9D">
        <w:rPr>
          <w:rFonts w:cs="Times New Roman"/>
          <w:b/>
          <w:color w:val="000000"/>
        </w:rPr>
        <w:t>(c)</w:t>
      </w:r>
      <w:r w:rsidRPr="00384D9D">
        <w:rPr>
          <w:rFonts w:cs="Times New Roman"/>
          <w:color w:val="000000"/>
        </w:rPr>
        <w:t xml:space="preserve"> </w:t>
      </w:r>
      <w:r>
        <w:rPr>
          <w:rFonts w:cs="Times New Roman"/>
          <w:color w:val="000000"/>
        </w:rPr>
        <w:t>I</w:t>
      </w:r>
      <w:r w:rsidRPr="00384D9D">
        <w:rPr>
          <w:rFonts w:cs="Times New Roman"/>
          <w:color w:val="000000"/>
        </w:rPr>
        <w:t xml:space="preserve">t is harder </w:t>
      </w:r>
      <w:r w:rsidRPr="00224B84">
        <w:t>to</w:t>
      </w:r>
      <w:r w:rsidRPr="00384D9D">
        <w:rPr>
          <w:rFonts w:cs="Times New Roman"/>
          <w:color w:val="000000"/>
        </w:rPr>
        <w:t xml:space="preserve"> evaluate the fit by inspecting the residuals if the data are smoothed, because </w:t>
      </w:r>
      <w:r w:rsidRPr="00384D9D">
        <w:rPr>
          <w:rFonts w:cs="Times New Roman"/>
          <w:i/>
          <w:color w:val="000000"/>
        </w:rPr>
        <w:t>smoothed noise may be mistaken for an actual signal</w:t>
      </w:r>
      <w:r>
        <w:rPr>
          <w:rFonts w:cs="Times New Roman"/>
          <w:color w:val="000000"/>
        </w:rPr>
        <w:t>.</w:t>
      </w:r>
      <w:r>
        <w:rPr>
          <w:rFonts w:cs="Times New Roman"/>
          <w:color w:val="000000"/>
        </w:rPr>
        <w:br/>
      </w:r>
      <w:r w:rsidRPr="0060095B">
        <w:rPr>
          <w:rFonts w:cs="Times New Roman"/>
          <w:color w:val="000000"/>
          <w:sz w:val="12"/>
          <w:szCs w:val="12"/>
        </w:rPr>
        <w:br/>
      </w:r>
      <w:r w:rsidRPr="00384D9D">
        <w:rPr>
          <w:rFonts w:cs="Times New Roman"/>
          <w:b/>
          <w:color w:val="000000"/>
        </w:rPr>
        <w:t>(d)</w:t>
      </w:r>
      <w:r w:rsidRPr="00384D9D">
        <w:rPr>
          <w:rFonts w:cs="Times New Roman"/>
          <w:color w:val="000000"/>
        </w:rPr>
        <w:t xml:space="preserve"> </w:t>
      </w:r>
      <w:r>
        <w:rPr>
          <w:rFonts w:cs="Times New Roman"/>
          <w:color w:val="000000"/>
        </w:rPr>
        <w:t>S</w:t>
      </w:r>
      <w:r w:rsidRPr="00384D9D">
        <w:rPr>
          <w:rFonts w:cs="Times New Roman"/>
          <w:color w:val="000000"/>
        </w:rPr>
        <w:t xml:space="preserve">moothing the signal will seriously underestimate the parameter errors predicted by the algebraic </w:t>
      </w:r>
      <w:hyperlink r:id="rId417" w:anchor="Algebraic" w:history="1">
        <w:r w:rsidRPr="00384D9D">
          <w:rPr>
            <w:rFonts w:cs="Times New Roman"/>
          </w:rPr>
          <w:t>propagation-of-error calculations</w:t>
        </w:r>
      </w:hyperlink>
      <w:r w:rsidRPr="00384D9D">
        <w:rPr>
          <w:rFonts w:cs="Times New Roman"/>
          <w:color w:val="000000"/>
        </w:rPr>
        <w:t xml:space="preserve"> and by the </w:t>
      </w:r>
      <w:hyperlink r:id="rId418" w:anchor="bootstrap" w:history="1">
        <w:r w:rsidRPr="00A4174D">
          <w:rPr>
            <w:rFonts w:cs="Times New Roman"/>
            <w:i/>
          </w:rPr>
          <w:t>bootstrap</w:t>
        </w:r>
        <w:r w:rsidRPr="00384D9D">
          <w:rPr>
            <w:rFonts w:cs="Times New Roman"/>
          </w:rPr>
          <w:t xml:space="preserve"> method</w:t>
        </w:r>
      </w:hyperlink>
      <w:r>
        <w:rPr>
          <w:rFonts w:cs="Times New Roman"/>
        </w:rPr>
        <w:t xml:space="preserve"> </w:t>
      </w:r>
      <w:r>
        <w:rPr>
          <w:color w:val="000000"/>
        </w:rPr>
        <w:t xml:space="preserve">(page </w:t>
      </w:r>
      <w:r>
        <w:rPr>
          <w:color w:val="000000"/>
        </w:rPr>
        <w:fldChar w:fldCharType="begin"/>
      </w:r>
      <w:r>
        <w:rPr>
          <w:color w:val="000000"/>
        </w:rPr>
        <w:instrText xml:space="preserve"> PAGEREF _Ref527960649 \h </w:instrText>
      </w:r>
      <w:r>
        <w:rPr>
          <w:color w:val="000000"/>
        </w:rPr>
      </w:r>
      <w:r>
        <w:rPr>
          <w:color w:val="000000"/>
        </w:rPr>
        <w:fldChar w:fldCharType="separate"/>
      </w:r>
      <w:r w:rsidR="0018117D">
        <w:rPr>
          <w:noProof/>
          <w:color w:val="000000"/>
        </w:rPr>
        <w:t>171</w:t>
      </w:r>
      <w:r>
        <w:rPr>
          <w:color w:val="000000"/>
        </w:rPr>
        <w:fldChar w:fldCharType="end"/>
      </w:r>
      <w:r>
        <w:rPr>
          <w:color w:val="000000"/>
        </w:rPr>
        <w:t>)</w:t>
      </w:r>
      <w:r w:rsidRPr="00384D9D">
        <w:rPr>
          <w:rFonts w:cs="Times New Roman"/>
          <w:color w:val="000000"/>
        </w:rPr>
        <w:t xml:space="preserve">. Even a visual estimate of the quality of the signal is compromised by smoothing, which makes the signal </w:t>
      </w:r>
      <w:r w:rsidRPr="00D65B8C">
        <w:rPr>
          <w:rFonts w:cs="Times New Roman"/>
          <w:i/>
          <w:iCs/>
          <w:color w:val="000000"/>
        </w:rPr>
        <w:t>look better than it really is</w:t>
      </w:r>
      <w:r w:rsidRPr="00384D9D">
        <w:rPr>
          <w:rFonts w:cs="Times New Roman"/>
          <w:color w:val="000000"/>
        </w:rPr>
        <w:t>.</w:t>
      </w:r>
    </w:p>
    <w:p w14:paraId="2C719E4C" w14:textId="77777777" w:rsidR="00D80056" w:rsidRDefault="00D80056" w:rsidP="00D80056">
      <w:pPr>
        <w:pStyle w:val="Heading2"/>
        <w:spacing w:after="0"/>
      </w:pPr>
      <w:bookmarkStart w:id="147" w:name="NOT_smooth"/>
      <w:bookmarkStart w:id="148" w:name="_Toc528398216"/>
      <w:bookmarkStart w:id="149" w:name="_Ref134602521"/>
      <w:bookmarkStart w:id="150" w:name="_Ref172099906"/>
      <w:bookmarkStart w:id="151" w:name="_Toc228000342"/>
      <w:bookmarkEnd w:id="147"/>
      <w:r w:rsidRPr="00384D9D">
        <w:t>Dealing with spikes and outliers.</w:t>
      </w:r>
      <w:bookmarkEnd w:id="148"/>
      <w:bookmarkEnd w:id="149"/>
      <w:bookmarkEnd w:id="150"/>
      <w:bookmarkEnd w:id="151"/>
      <w:r w:rsidRPr="00384D9D">
        <w:t xml:space="preserve"> </w:t>
      </w:r>
    </w:p>
    <w:p w14:paraId="1DD28B79" w14:textId="77777777" w:rsidR="00D80056" w:rsidRDefault="00D80056" w:rsidP="00D80056">
      <w:pPr>
        <w:pStyle w:val="Textbody"/>
        <w:widowControl/>
        <w:spacing w:line="276" w:lineRule="auto"/>
        <w:rPr>
          <w:rFonts w:cs="Times New Roman"/>
          <w:color w:val="000000"/>
        </w:rPr>
      </w:pPr>
      <w:r w:rsidRPr="00384D9D">
        <w:rPr>
          <w:rFonts w:cs="Times New Roman"/>
          <w:color w:val="000000"/>
        </w:rPr>
        <w:t xml:space="preserve">Sometimes signals are contaminated with very tall, narrow “spikes” or "outliers" occurring at random intervals and with random amplitudes, but with widths of only one or a few points. </w:t>
      </w:r>
      <w:r>
        <w:rPr>
          <w:rFonts w:cs="Times New Roman"/>
          <w:color w:val="000000"/>
        </w:rPr>
        <w:t xml:space="preserve">For example, optical spectroscopy using </w:t>
      </w:r>
      <w:hyperlink r:id="rId419" w:history="1">
        <w:r w:rsidRPr="001F0926">
          <w:rPr>
            <w:rStyle w:val="Hyperlink"/>
            <w:rFonts w:cs="Times New Roman"/>
          </w:rPr>
          <w:t>photomultiplier tube detectors</w:t>
        </w:r>
      </w:hyperlink>
      <w:r>
        <w:rPr>
          <w:rFonts w:cs="Times New Roman"/>
          <w:color w:val="000000"/>
        </w:rPr>
        <w:t xml:space="preserve"> is subject to spikes caused by </w:t>
      </w:r>
      <w:r>
        <w:rPr>
          <w:color w:val="000000"/>
        </w:rPr>
        <w:t>“</w:t>
      </w:r>
      <w:r w:rsidRPr="00B749DA">
        <w:rPr>
          <w:color w:val="000000"/>
        </w:rPr>
        <w:t>cosmic rays</w:t>
      </w:r>
      <w:r>
        <w:rPr>
          <w:color w:val="000000"/>
        </w:rPr>
        <w:t>”</w:t>
      </w:r>
      <w:r w:rsidRPr="00B749DA">
        <w:rPr>
          <w:color w:val="000000"/>
        </w:rPr>
        <w:t xml:space="preserve"> from outer space</w:t>
      </w:r>
      <w:r>
        <w:rPr>
          <w:color w:val="000000"/>
        </w:rPr>
        <w:t xml:space="preserve"> passing through the front window of the detector, creating a pulse of </w:t>
      </w:r>
      <w:hyperlink r:id="rId420" w:history="1">
        <w:r w:rsidRPr="001F0926">
          <w:rPr>
            <w:rStyle w:val="Hyperlink"/>
          </w:rPr>
          <w:t>Cherenkov radiation</w:t>
        </w:r>
      </w:hyperlink>
      <w:r>
        <w:rPr>
          <w:color w:val="000000"/>
        </w:rPr>
        <w:t>.</w:t>
      </w:r>
      <w:r w:rsidRPr="00B749DA">
        <w:rPr>
          <w:color w:val="000000"/>
        </w:rPr>
        <w:t xml:space="preserve"> </w:t>
      </w:r>
      <w:r w:rsidRPr="00384D9D">
        <w:rPr>
          <w:rFonts w:cs="Times New Roman"/>
          <w:color w:val="000000"/>
        </w:rPr>
        <w:t xml:space="preserve">It not only looks ugly, but it also upsets the assumptions of least-squares computations because it is not </w:t>
      </w:r>
      <w:r w:rsidRPr="00384D9D">
        <w:rPr>
          <w:rFonts w:cs="Times New Roman"/>
          <w:i/>
          <w:color w:val="000000"/>
        </w:rPr>
        <w:t>normally</w:t>
      </w:r>
      <w:r>
        <w:rPr>
          <w:rFonts w:cs="Times New Roman"/>
          <w:i/>
          <w:color w:val="000000"/>
        </w:rPr>
        <w:t xml:space="preserve"> distributed</w:t>
      </w:r>
      <w:r w:rsidRPr="00384D9D">
        <w:rPr>
          <w:rFonts w:cs="Times New Roman"/>
          <w:color w:val="000000"/>
        </w:rPr>
        <w:t xml:space="preserve"> random noise. This type of interference is difficult to eliminate using the above smoothing methods without distorting the signal. However, a “median” filter, which replaces each point in the signal with the </w:t>
      </w:r>
      <w:hyperlink r:id="rId421" w:history="1">
        <w:r w:rsidRPr="009939C9">
          <w:rPr>
            <w:rStyle w:val="Hyperlink"/>
            <w:rFonts w:cs="Times New Roman"/>
          </w:rPr>
          <w:t>median</w:t>
        </w:r>
      </w:hyperlink>
      <w:r>
        <w:rPr>
          <w:rFonts w:cs="Times New Roman"/>
          <w:i/>
          <w:color w:val="000000"/>
        </w:rPr>
        <w:t xml:space="preserve"> </w:t>
      </w:r>
      <w:r w:rsidRPr="00384D9D">
        <w:rPr>
          <w:rFonts w:cs="Times New Roman"/>
          <w:color w:val="000000"/>
        </w:rPr>
        <w:t xml:space="preserve">(rather than the </w:t>
      </w:r>
      <w:r w:rsidRPr="00384D9D">
        <w:rPr>
          <w:rFonts w:cs="Times New Roman"/>
          <w:i/>
          <w:color w:val="000000"/>
        </w:rPr>
        <w:t>average</w:t>
      </w:r>
      <w:r w:rsidRPr="00384D9D">
        <w:rPr>
          <w:rFonts w:cs="Times New Roman"/>
          <w:color w:val="000000"/>
        </w:rPr>
        <w:t xml:space="preserve">) of </w:t>
      </w:r>
      <w:r w:rsidRPr="00384D9D">
        <w:rPr>
          <w:rFonts w:cs="Times New Roman"/>
          <w:i/>
          <w:color w:val="000000"/>
        </w:rPr>
        <w:t>m</w:t>
      </w:r>
      <w:r w:rsidRPr="00384D9D">
        <w:rPr>
          <w:rFonts w:cs="Times New Roman"/>
          <w:color w:val="000000"/>
        </w:rPr>
        <w:t xml:space="preserve"> adjacent points, can </w:t>
      </w:r>
      <w:r w:rsidRPr="00384D9D">
        <w:rPr>
          <w:rFonts w:cs="Times New Roman"/>
          <w:color w:val="000000"/>
        </w:rPr>
        <w:lastRenderedPageBreak/>
        <w:t xml:space="preserve">eliminate narrow spikes, with little change in the signal, if the width of the spikes is only one or a few points and equal to or less than </w:t>
      </w:r>
      <w:r w:rsidRPr="00384D9D">
        <w:rPr>
          <w:rFonts w:cs="Times New Roman"/>
          <w:i/>
          <w:color w:val="000000"/>
        </w:rPr>
        <w:t>m</w:t>
      </w:r>
      <w:r w:rsidRPr="00384D9D">
        <w:rPr>
          <w:rFonts w:cs="Times New Roman"/>
          <w:color w:val="000000"/>
        </w:rPr>
        <w:t xml:space="preserve">. See </w:t>
      </w:r>
      <w:hyperlink r:id="rId422" w:history="1">
        <w:r w:rsidRPr="00D56D71">
          <w:rPr>
            <w:rFonts w:cs="Times New Roman"/>
            <w:u w:val="single"/>
          </w:rPr>
          <w:t>http://en.wikipedia.org/wiki/Median_filter</w:t>
        </w:r>
      </w:hyperlink>
      <w:r w:rsidRPr="00384D9D">
        <w:rPr>
          <w:rFonts w:cs="Times New Roman"/>
          <w:color w:val="000000"/>
        </w:rPr>
        <w:t xml:space="preserve">. </w:t>
      </w:r>
      <w:r>
        <w:rPr>
          <w:rFonts w:cs="Times New Roman"/>
          <w:color w:val="000000"/>
        </w:rPr>
        <w:t>The script “</w:t>
      </w:r>
      <w:proofErr w:type="spellStart"/>
      <w:r w:rsidRPr="00A27D8F">
        <w:rPr>
          <w:rFonts w:cs="Times New Roman"/>
          <w:color w:val="000000"/>
        </w:rPr>
        <w:t>TestSpikefilters</w:t>
      </w:r>
      <w:r>
        <w:rPr>
          <w:rFonts w:cs="Times New Roman"/>
          <w:color w:val="000000"/>
        </w:rPr>
        <w:t>.m</w:t>
      </w:r>
      <w:proofErr w:type="spellEnd"/>
      <w:r>
        <w:rPr>
          <w:rFonts w:cs="Times New Roman"/>
          <w:color w:val="000000"/>
        </w:rPr>
        <w:t>” demonstrates the median filter in action, removing the effect of narrow spikes:</w:t>
      </w:r>
    </w:p>
    <w:p w14:paraId="313D6DD6" w14:textId="77777777" w:rsidR="00D80056" w:rsidRPr="008C6709" w:rsidRDefault="00D80056" w:rsidP="00D80056">
      <w:pPr>
        <w:pStyle w:val="Textbody"/>
        <w:widowControl/>
        <w:jc w:val="center"/>
        <w:rPr>
          <w:rFonts w:ascii="Courier New" w:hAnsi="Courier New" w:cs="Courier New"/>
          <w:b/>
          <w:bCs/>
          <w:color w:val="000000"/>
          <w:sz w:val="22"/>
          <w:szCs w:val="22"/>
        </w:rPr>
      </w:pPr>
      <w:r w:rsidRPr="00A27D8F">
        <w:rPr>
          <w:rFonts w:cs="Times New Roman"/>
          <w:noProof/>
          <w:color w:val="000000"/>
        </w:rPr>
        <w:drawing>
          <wp:inline distT="0" distB="0" distL="0" distR="0" wp14:anchorId="0DFFE139" wp14:editId="55BB7B55">
            <wp:extent cx="6119466" cy="4455968"/>
            <wp:effectExtent l="19050" t="19050" r="15240" b="20955"/>
            <wp:docPr id="475" name="Picture 47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Chart, line chart&#10;&#10;Description automatically generated"/>
                    <pic:cNvPicPr/>
                  </pic:nvPicPr>
                  <pic:blipFill>
                    <a:blip r:embed="rId423"/>
                    <a:stretch>
                      <a:fillRect/>
                    </a:stretch>
                  </pic:blipFill>
                  <pic:spPr>
                    <a:xfrm>
                      <a:off x="0" y="0"/>
                      <a:ext cx="6152133" cy="4479755"/>
                    </a:xfrm>
                    <a:prstGeom prst="rect">
                      <a:avLst/>
                    </a:prstGeom>
                    <a:ln>
                      <a:solidFill>
                        <a:schemeClr val="tx1"/>
                      </a:solidFill>
                    </a:ln>
                  </pic:spPr>
                </pic:pic>
              </a:graphicData>
            </a:graphic>
          </wp:inline>
        </w:drawing>
      </w:r>
      <w:r>
        <w:rPr>
          <w:rFonts w:cs="Times New Roman"/>
          <w:color w:val="000000"/>
        </w:rPr>
        <w:br/>
      </w:r>
      <w:r w:rsidRPr="00142696">
        <w:rPr>
          <w:rFonts w:cs="Times New Roman"/>
          <w:color w:val="000000"/>
          <w:sz w:val="12"/>
          <w:szCs w:val="12"/>
        </w:rPr>
        <w:br/>
      </w:r>
      <w:proofErr w:type="spellStart"/>
      <w:r w:rsidRPr="008C6709">
        <w:rPr>
          <w:rFonts w:ascii="Courier New" w:hAnsi="Courier New" w:cs="Courier New"/>
          <w:b/>
          <w:bCs/>
          <w:color w:val="000000"/>
          <w:sz w:val="22"/>
          <w:szCs w:val="22"/>
        </w:rPr>
        <w:t>PercentAreaErrorBefore</w:t>
      </w:r>
      <w:proofErr w:type="spellEnd"/>
      <w:r w:rsidRPr="008C6709">
        <w:rPr>
          <w:rFonts w:ascii="Courier New" w:hAnsi="Courier New" w:cs="Courier New"/>
          <w:b/>
          <w:bCs/>
          <w:color w:val="000000"/>
          <w:sz w:val="22"/>
          <w:szCs w:val="22"/>
        </w:rPr>
        <w:t xml:space="preserve"> =4.5%</w:t>
      </w:r>
    </w:p>
    <w:p w14:paraId="1CAB6C28" w14:textId="77777777" w:rsidR="00D80056" w:rsidRPr="008C6709" w:rsidRDefault="00D80056" w:rsidP="00D80056">
      <w:pPr>
        <w:pStyle w:val="Textbody"/>
        <w:widowControl/>
        <w:jc w:val="center"/>
        <w:rPr>
          <w:rFonts w:ascii="Courier New" w:hAnsi="Courier New" w:cs="Courier New"/>
          <w:b/>
          <w:bCs/>
          <w:color w:val="000000"/>
          <w:sz w:val="22"/>
          <w:szCs w:val="22"/>
        </w:rPr>
      </w:pPr>
      <w:proofErr w:type="spellStart"/>
      <w:r w:rsidRPr="008C6709">
        <w:rPr>
          <w:rFonts w:ascii="Courier New" w:hAnsi="Courier New" w:cs="Courier New"/>
          <w:b/>
          <w:bCs/>
          <w:color w:val="000000"/>
          <w:sz w:val="22"/>
          <w:szCs w:val="22"/>
        </w:rPr>
        <w:t>PercentAreaErrorMedian</w:t>
      </w:r>
      <w:proofErr w:type="spellEnd"/>
      <w:r w:rsidRPr="008C6709">
        <w:rPr>
          <w:rFonts w:ascii="Courier New" w:hAnsi="Courier New" w:cs="Courier New"/>
          <w:b/>
          <w:bCs/>
          <w:color w:val="000000"/>
          <w:sz w:val="22"/>
          <w:szCs w:val="22"/>
        </w:rPr>
        <w:t xml:space="preserve"> =0.16%</w:t>
      </w:r>
    </w:p>
    <w:p w14:paraId="776103F5" w14:textId="77777777" w:rsidR="00D80056" w:rsidRPr="008C6709" w:rsidRDefault="00D80056" w:rsidP="00D80056">
      <w:pPr>
        <w:pStyle w:val="Textbody"/>
        <w:widowControl/>
        <w:jc w:val="center"/>
        <w:rPr>
          <w:rFonts w:ascii="Courier New" w:hAnsi="Courier New" w:cs="Courier New"/>
          <w:b/>
          <w:bCs/>
          <w:color w:val="000000"/>
          <w:sz w:val="22"/>
          <w:szCs w:val="22"/>
        </w:rPr>
      </w:pPr>
      <w:proofErr w:type="spellStart"/>
      <w:r w:rsidRPr="008C6709">
        <w:rPr>
          <w:rFonts w:ascii="Courier New" w:hAnsi="Courier New" w:cs="Courier New"/>
          <w:b/>
          <w:bCs/>
          <w:color w:val="000000"/>
          <w:sz w:val="22"/>
          <w:szCs w:val="22"/>
        </w:rPr>
        <w:t>PercentAreaErrorInterp</w:t>
      </w:r>
      <w:proofErr w:type="spellEnd"/>
      <w:r w:rsidRPr="008C6709">
        <w:rPr>
          <w:rFonts w:ascii="Courier New" w:hAnsi="Courier New" w:cs="Courier New"/>
          <w:b/>
          <w:bCs/>
          <w:color w:val="000000"/>
          <w:sz w:val="22"/>
          <w:szCs w:val="22"/>
        </w:rPr>
        <w:t xml:space="preserve"> =0.004%</w:t>
      </w:r>
    </w:p>
    <w:p w14:paraId="5FE1CE81" w14:textId="3597E617" w:rsidR="00D80056" w:rsidRDefault="00D80056" w:rsidP="00D80056">
      <w:pPr>
        <w:pStyle w:val="Textbody"/>
        <w:widowControl/>
        <w:spacing w:line="276" w:lineRule="auto"/>
        <w:rPr>
          <w:noProof/>
        </w:rPr>
      </w:pPr>
      <w:r>
        <w:rPr>
          <w:rFonts w:cs="Times New Roman"/>
          <w:color w:val="000000"/>
        </w:rPr>
        <w:t xml:space="preserve">For another example, see page </w:t>
      </w:r>
      <w:r>
        <w:rPr>
          <w:rFonts w:cs="Times New Roman"/>
          <w:color w:val="000000"/>
        </w:rPr>
        <w:fldChar w:fldCharType="begin"/>
      </w:r>
      <w:r>
        <w:rPr>
          <w:rFonts w:cs="Times New Roman"/>
          <w:color w:val="000000"/>
        </w:rPr>
        <w:instrText xml:space="preserve"> PAGEREF _Ref78174650 \h </w:instrText>
      </w:r>
      <w:r>
        <w:rPr>
          <w:rFonts w:cs="Times New Roman"/>
          <w:color w:val="000000"/>
        </w:rPr>
      </w:r>
      <w:r>
        <w:rPr>
          <w:rFonts w:cs="Times New Roman"/>
          <w:color w:val="000000"/>
        </w:rPr>
        <w:fldChar w:fldCharType="separate"/>
      </w:r>
      <w:r w:rsidR="0018117D">
        <w:rPr>
          <w:rFonts w:cs="Times New Roman"/>
          <w:noProof/>
          <w:color w:val="000000"/>
        </w:rPr>
        <w:t>296</w:t>
      </w:r>
      <w:r>
        <w:rPr>
          <w:rFonts w:cs="Times New Roman"/>
          <w:color w:val="000000"/>
        </w:rPr>
        <w:fldChar w:fldCharType="end"/>
      </w:r>
      <w:r>
        <w:rPr>
          <w:rFonts w:cs="Times New Roman"/>
          <w:color w:val="000000"/>
        </w:rPr>
        <w:t>.</w:t>
      </w:r>
      <w:r w:rsidRPr="00A27D8F">
        <w:rPr>
          <w:noProof/>
        </w:rPr>
        <w:t xml:space="preserve"> </w:t>
      </w:r>
    </w:p>
    <w:p w14:paraId="74BC187B" w14:textId="2C8D9688" w:rsidR="00D80056" w:rsidRDefault="00D80056" w:rsidP="00D80056">
      <w:pPr>
        <w:pStyle w:val="Textbody"/>
        <w:widowControl/>
        <w:spacing w:line="276" w:lineRule="auto"/>
        <w:rPr>
          <w:rFonts w:cs="Times New Roman"/>
          <w:color w:val="000000"/>
        </w:rPr>
      </w:pPr>
      <w:r w:rsidRPr="00384D9D">
        <w:rPr>
          <w:rFonts w:cs="Times New Roman"/>
          <w:color w:val="000000"/>
        </w:rPr>
        <w:t xml:space="preserve">A different approach </w:t>
      </w:r>
      <w:r>
        <w:rPr>
          <w:rFonts w:cs="Times New Roman"/>
          <w:color w:val="000000"/>
        </w:rPr>
        <w:t xml:space="preserve">to spike elimination </w:t>
      </w:r>
      <w:r w:rsidRPr="00384D9D">
        <w:rPr>
          <w:rFonts w:cs="Times New Roman"/>
          <w:color w:val="000000"/>
        </w:rPr>
        <w:t xml:space="preserve">is used by </w:t>
      </w:r>
      <w:r>
        <w:rPr>
          <w:rFonts w:cs="Times New Roman"/>
          <w:color w:val="000000"/>
        </w:rPr>
        <w:t>my</w:t>
      </w:r>
      <w:r w:rsidRPr="00384D9D">
        <w:rPr>
          <w:rFonts w:cs="Times New Roman"/>
          <w:color w:val="000000"/>
        </w:rPr>
        <w:t xml:space="preserve"> </w:t>
      </w:r>
      <w:hyperlink r:id="rId424" w:history="1">
        <w:r w:rsidRPr="006524E8">
          <w:rPr>
            <w:rFonts w:cs="Times New Roman"/>
            <w:color w:val="0F4761" w:themeColor="accent1" w:themeShade="BF"/>
            <w:u w:val="single"/>
          </w:rPr>
          <w:t>killspikes.m</w:t>
        </w:r>
      </w:hyperlink>
      <w:r w:rsidRPr="00384D9D">
        <w:rPr>
          <w:rFonts w:cs="Times New Roman"/>
          <w:color w:val="000000"/>
        </w:rPr>
        <w:t xml:space="preserve"> function</w:t>
      </w:r>
      <w:r w:rsidR="00832E0D">
        <w:rPr>
          <w:rFonts w:cs="Times New Roman"/>
          <w:color w:val="000000"/>
        </w:rPr>
        <w:t>.</w:t>
      </w:r>
      <w:r w:rsidRPr="00384D9D">
        <w:rPr>
          <w:rFonts w:cs="Times New Roman"/>
          <w:color w:val="000000"/>
        </w:rPr>
        <w:t xml:space="preserve"> </w:t>
      </w:r>
      <w:r w:rsidR="00832E0D">
        <w:rPr>
          <w:rFonts w:cs="Times New Roman"/>
          <w:color w:val="000000"/>
        </w:rPr>
        <w:t>I</w:t>
      </w:r>
      <w:r w:rsidRPr="00384D9D">
        <w:rPr>
          <w:rFonts w:cs="Times New Roman"/>
          <w:color w:val="000000"/>
        </w:rPr>
        <w:t xml:space="preserve">t locates and eliminates the spikes by "patching over them" using linear interpolation from the signal points </w:t>
      </w:r>
      <w:r>
        <w:rPr>
          <w:rFonts w:cs="Times New Roman"/>
          <w:color w:val="000000"/>
        </w:rPr>
        <w:t xml:space="preserve">immediately </w:t>
      </w:r>
      <w:r w:rsidRPr="00384D9D">
        <w:rPr>
          <w:rFonts w:cs="Times New Roman"/>
          <w:color w:val="000000"/>
        </w:rPr>
        <w:t xml:space="preserve">before and after the spike. </w:t>
      </w:r>
      <w:r>
        <w:rPr>
          <w:rFonts w:cs="Times New Roman"/>
          <w:color w:val="000000"/>
        </w:rPr>
        <w:t xml:space="preserve">See page </w:t>
      </w:r>
      <w:r>
        <w:rPr>
          <w:rFonts w:cs="Times New Roman"/>
          <w:color w:val="000000"/>
        </w:rPr>
        <w:fldChar w:fldCharType="begin"/>
      </w:r>
      <w:r>
        <w:rPr>
          <w:rFonts w:cs="Times New Roman"/>
          <w:color w:val="000000"/>
        </w:rPr>
        <w:instrText xml:space="preserve"> PAGEREF OtherNoiseReduction \h </w:instrText>
      </w:r>
      <w:r>
        <w:rPr>
          <w:rFonts w:cs="Times New Roman"/>
          <w:color w:val="000000"/>
        </w:rPr>
      </w:r>
      <w:r>
        <w:rPr>
          <w:rFonts w:cs="Times New Roman"/>
          <w:color w:val="000000"/>
        </w:rPr>
        <w:fldChar w:fldCharType="separate"/>
      </w:r>
      <w:r w:rsidR="0018117D">
        <w:rPr>
          <w:rFonts w:cs="Times New Roman"/>
          <w:noProof/>
          <w:color w:val="000000"/>
        </w:rPr>
        <w:t>58</w:t>
      </w:r>
      <w:r>
        <w:rPr>
          <w:rFonts w:cs="Times New Roman"/>
          <w:color w:val="000000"/>
        </w:rPr>
        <w:fldChar w:fldCharType="end"/>
      </w:r>
      <w:r>
        <w:rPr>
          <w:rFonts w:cs="Times New Roman"/>
          <w:color w:val="000000"/>
        </w:rPr>
        <w:t xml:space="preserve"> for details. </w:t>
      </w:r>
    </w:p>
    <w:p w14:paraId="6F041CEB" w14:textId="4D166E22" w:rsidR="00D80056" w:rsidRDefault="00D80056" w:rsidP="00D80056">
      <w:pPr>
        <w:pStyle w:val="Textbody"/>
        <w:widowControl/>
        <w:spacing w:line="276" w:lineRule="auto"/>
        <w:rPr>
          <w:color w:val="000000"/>
        </w:rPr>
      </w:pPr>
      <w:r w:rsidRPr="00384D9D">
        <w:rPr>
          <w:rFonts w:cs="Times New Roman"/>
          <w:color w:val="000000"/>
        </w:rPr>
        <w:t xml:space="preserve">Unlike conventional smooths, these functions can be profitably applied </w:t>
      </w:r>
      <w:r w:rsidRPr="00384D9D">
        <w:rPr>
          <w:rFonts w:cs="Times New Roman"/>
          <w:i/>
          <w:color w:val="000000"/>
        </w:rPr>
        <w:t xml:space="preserve">prior </w:t>
      </w:r>
      <w:r w:rsidRPr="00384D9D">
        <w:rPr>
          <w:rFonts w:cs="Times New Roman"/>
          <w:color w:val="000000"/>
        </w:rPr>
        <w:t xml:space="preserve">to least-squares fitting functions. </w:t>
      </w:r>
      <w:r>
        <w:rPr>
          <w:rFonts w:cs="Times New Roman"/>
          <w:color w:val="000000"/>
        </w:rPr>
        <w:t>(</w:t>
      </w:r>
      <w:r w:rsidRPr="00384D9D">
        <w:rPr>
          <w:rFonts w:cs="Times New Roman"/>
          <w:color w:val="000000"/>
        </w:rPr>
        <w:t xml:space="preserve">On the other hand, if the </w:t>
      </w:r>
      <w:r w:rsidRPr="00384D9D">
        <w:rPr>
          <w:rFonts w:cs="Times New Roman"/>
          <w:i/>
          <w:color w:val="000000"/>
        </w:rPr>
        <w:t xml:space="preserve">spikes themselves </w:t>
      </w:r>
      <w:r w:rsidRPr="00384D9D">
        <w:rPr>
          <w:rFonts w:cs="Times New Roman"/>
          <w:color w:val="000000"/>
        </w:rPr>
        <w:t xml:space="preserve">are the signal of interest, and the other components of the signal are interfering with their measurement, see </w:t>
      </w:r>
      <w:r>
        <w:rPr>
          <w:rFonts w:cs="Times New Roman"/>
        </w:rPr>
        <w:t xml:space="preserve">page </w:t>
      </w:r>
      <w:r>
        <w:rPr>
          <w:rFonts w:cs="Times New Roman"/>
        </w:rPr>
        <w:fldChar w:fldCharType="begin"/>
      </w:r>
      <w:r>
        <w:rPr>
          <w:rFonts w:cs="Times New Roman"/>
        </w:rPr>
        <w:instrText xml:space="preserve"> PAGEREF _Ref529003175 \h </w:instrText>
      </w:r>
      <w:r>
        <w:rPr>
          <w:rFonts w:cs="Times New Roman"/>
        </w:rPr>
      </w:r>
      <w:r>
        <w:rPr>
          <w:rFonts w:cs="Times New Roman"/>
        </w:rPr>
        <w:fldChar w:fldCharType="separate"/>
      </w:r>
      <w:r w:rsidR="0018117D">
        <w:rPr>
          <w:rFonts w:cs="Times New Roman"/>
          <w:noProof/>
        </w:rPr>
        <w:t>305</w:t>
      </w:r>
      <w:r>
        <w:rPr>
          <w:rFonts w:cs="Times New Roman"/>
        </w:rPr>
        <w:fldChar w:fldCharType="end"/>
      </w:r>
      <w:r>
        <w:rPr>
          <w:rFonts w:cs="Times New Roman"/>
        </w:rPr>
        <w:t>).</w:t>
      </w:r>
      <w:r w:rsidRPr="00384D9D">
        <w:rPr>
          <w:rFonts w:cs="Times New Roman"/>
          <w:color w:val="000000"/>
        </w:rPr>
        <w:t xml:space="preserve"> </w:t>
      </w:r>
    </w:p>
    <w:p w14:paraId="0BD6557E" w14:textId="77777777" w:rsidR="00D80056" w:rsidRDefault="00D80056" w:rsidP="00D80056">
      <w:pPr>
        <w:pStyle w:val="Heading2"/>
        <w:spacing w:after="0"/>
      </w:pPr>
      <w:bookmarkStart w:id="152" w:name="_Toc528398217"/>
      <w:bookmarkStart w:id="153" w:name="_Toc228000343"/>
      <w:r>
        <w:t>Ensemble Averaging</w:t>
      </w:r>
      <w:bookmarkEnd w:id="152"/>
      <w:bookmarkEnd w:id="153"/>
    </w:p>
    <w:p w14:paraId="389A6877" w14:textId="77CF636D" w:rsidR="00D80056" w:rsidRPr="00384D9D" w:rsidRDefault="00D80056" w:rsidP="00D80056">
      <w:pPr>
        <w:pStyle w:val="Textbody"/>
        <w:widowControl/>
        <w:spacing w:after="115" w:line="276" w:lineRule="auto"/>
        <w:rPr>
          <w:rFonts w:cs="Times New Roman"/>
        </w:rPr>
      </w:pPr>
      <w:r w:rsidRPr="00C2580E">
        <w:rPr>
          <w:rFonts w:cs="Times New Roman"/>
          <w:bCs/>
          <w:color w:val="000000"/>
        </w:rPr>
        <w:t>Another way</w:t>
      </w:r>
      <w:r>
        <w:rPr>
          <w:rFonts w:cs="Times New Roman"/>
          <w:b/>
          <w:color w:val="000000"/>
        </w:rPr>
        <w:t xml:space="preserve"> </w:t>
      </w:r>
      <w:r w:rsidRPr="00384D9D">
        <w:rPr>
          <w:rFonts w:cs="Times New Roman"/>
          <w:color w:val="000000"/>
        </w:rPr>
        <w:t xml:space="preserve">to reduce noise in repeatable signals, such as the </w:t>
      </w:r>
      <w:hyperlink r:id="rId425" w:anchor="limits" w:history="1">
        <w:r w:rsidRPr="00384D9D">
          <w:rPr>
            <w:rFonts w:cs="Times New Roman"/>
          </w:rPr>
          <w:t>set of ten unsmoothed signals</w:t>
        </w:r>
      </w:hyperlink>
      <w:r w:rsidRPr="00384D9D">
        <w:rPr>
          <w:rFonts w:cs="Times New Roman"/>
          <w:color w:val="000000"/>
        </w:rPr>
        <w:t xml:space="preserve"> </w:t>
      </w:r>
      <w:r>
        <w:rPr>
          <w:rFonts w:cs="Times New Roman"/>
          <w:color w:val="000000"/>
        </w:rPr>
        <w:t xml:space="preserve">on page </w:t>
      </w:r>
      <w:r>
        <w:rPr>
          <w:rFonts w:cs="Times New Roman"/>
          <w:color w:val="000000"/>
        </w:rPr>
        <w:fldChar w:fldCharType="begin"/>
      </w:r>
      <w:r>
        <w:rPr>
          <w:rFonts w:cs="Times New Roman"/>
          <w:color w:val="000000"/>
        </w:rPr>
        <w:instrText xml:space="preserve"> PAGEREF TenNoisySignals \h </w:instrText>
      </w:r>
      <w:r>
        <w:rPr>
          <w:rFonts w:cs="Times New Roman"/>
          <w:color w:val="000000"/>
        </w:rPr>
      </w:r>
      <w:r>
        <w:rPr>
          <w:rFonts w:cs="Times New Roman"/>
          <w:color w:val="000000"/>
        </w:rPr>
        <w:fldChar w:fldCharType="separate"/>
      </w:r>
      <w:r w:rsidR="0018117D">
        <w:rPr>
          <w:rFonts w:cs="Times New Roman"/>
          <w:noProof/>
          <w:color w:val="000000"/>
        </w:rPr>
        <w:t>48</w:t>
      </w:r>
      <w:r>
        <w:rPr>
          <w:rFonts w:cs="Times New Roman"/>
          <w:color w:val="000000"/>
        </w:rPr>
        <w:fldChar w:fldCharType="end"/>
      </w:r>
      <w:r w:rsidRPr="00384D9D">
        <w:rPr>
          <w:rFonts w:cs="Times New Roman"/>
          <w:color w:val="000000"/>
        </w:rPr>
        <w:t xml:space="preserve">, is simply to compute their average, called </w:t>
      </w:r>
      <w:hyperlink r:id="rId426" w:anchor="EnsembleAveraging" w:history="1">
        <w:r w:rsidRPr="00EE0AC7">
          <w:rPr>
            <w:rFonts w:cs="Times New Roman"/>
            <w:i/>
          </w:rPr>
          <w:t>ensemble averaging</w:t>
        </w:r>
      </w:hyperlink>
      <w:r w:rsidRPr="00384D9D">
        <w:rPr>
          <w:rFonts w:cs="Times New Roman"/>
          <w:color w:val="000000"/>
        </w:rPr>
        <w:t xml:space="preserve">, which can be performed in this case very simply by the Matlab/Octave code </w:t>
      </w:r>
      <w:r w:rsidRPr="00384D9D">
        <w:rPr>
          <w:rFonts w:cs="Times New Roman"/>
          <w:b/>
          <w:color w:val="000000"/>
        </w:rPr>
        <w:t>plot(x,</w:t>
      </w:r>
      <w:r>
        <w:rPr>
          <w:rFonts w:cs="Times New Roman"/>
          <w:b/>
          <w:color w:val="000000"/>
        </w:rPr>
        <w:t xml:space="preserve"> </w:t>
      </w:r>
      <w:r w:rsidRPr="00384D9D">
        <w:rPr>
          <w:rFonts w:cs="Times New Roman"/>
          <w:b/>
          <w:color w:val="000000"/>
        </w:rPr>
        <w:t>mean(y))</w:t>
      </w:r>
      <w:r w:rsidR="00832E0D">
        <w:rPr>
          <w:rFonts w:cs="Times New Roman"/>
          <w:b/>
          <w:color w:val="000000"/>
        </w:rPr>
        <w:t>.</w:t>
      </w:r>
      <w:r w:rsidRPr="00384D9D">
        <w:rPr>
          <w:rFonts w:cs="Times New Roman"/>
          <w:color w:val="000000"/>
        </w:rPr>
        <w:t xml:space="preserve"> </w:t>
      </w:r>
      <w:hyperlink r:id="rId427" w:history="1">
        <w:r w:rsidR="00832E0D" w:rsidRPr="00384D9D">
          <w:rPr>
            <w:rFonts w:cs="Times New Roman"/>
          </w:rPr>
          <w:t>The</w:t>
        </w:r>
        <w:r w:rsidRPr="00384D9D">
          <w:rPr>
            <w:rFonts w:cs="Times New Roman"/>
          </w:rPr>
          <w:t xml:space="preserve"> result</w:t>
        </w:r>
      </w:hyperlink>
      <w:r w:rsidRPr="00384D9D">
        <w:rPr>
          <w:rFonts w:cs="Times New Roman"/>
          <w:color w:val="000000"/>
        </w:rPr>
        <w:t xml:space="preserve"> shows a reduction in white noise </w:t>
      </w:r>
      <w:r w:rsidRPr="00384D9D">
        <w:rPr>
          <w:rFonts w:cs="Times New Roman"/>
          <w:color w:val="000000"/>
        </w:rPr>
        <w:lastRenderedPageBreak/>
        <w:t xml:space="preserve">by about sqrt(10)=3.2. This improves the signal-to-noise ratio enough to see that there is a single peak with Gaussian shape, which can then be measured by curve fitting (covered in a </w:t>
      </w:r>
      <w:hyperlink r:id="rId428" w:history="1">
        <w:r w:rsidRPr="00384D9D">
          <w:rPr>
            <w:rFonts w:cs="Times New Roman"/>
          </w:rPr>
          <w:t>later section</w:t>
        </w:r>
      </w:hyperlink>
      <w:r>
        <w:rPr>
          <w:rFonts w:cs="Times New Roman"/>
        </w:rPr>
        <w:t xml:space="preserve">, page </w:t>
      </w:r>
      <w:r>
        <w:rPr>
          <w:rFonts w:cs="Times New Roman"/>
        </w:rPr>
        <w:fldChar w:fldCharType="begin"/>
      </w:r>
      <w:r>
        <w:rPr>
          <w:rFonts w:cs="Times New Roman"/>
        </w:rPr>
        <w:instrText xml:space="preserve"> PAGEREF _Ref527788725 \h </w:instrText>
      </w:r>
      <w:r>
        <w:rPr>
          <w:rFonts w:cs="Times New Roman"/>
        </w:rPr>
      </w:r>
      <w:r>
        <w:rPr>
          <w:rFonts w:cs="Times New Roman"/>
        </w:rPr>
        <w:fldChar w:fldCharType="separate"/>
      </w:r>
      <w:r w:rsidR="0018117D">
        <w:rPr>
          <w:rFonts w:cs="Times New Roman"/>
          <w:noProof/>
        </w:rPr>
        <w:t>200</w:t>
      </w:r>
      <w:r>
        <w:rPr>
          <w:rFonts w:cs="Times New Roman"/>
        </w:rPr>
        <w:fldChar w:fldCharType="end"/>
      </w:r>
      <w:r w:rsidRPr="00384D9D">
        <w:rPr>
          <w:rFonts w:cs="Times New Roman"/>
          <w:color w:val="000000"/>
        </w:rPr>
        <w:t xml:space="preserve">) using the Matlab/Octave code </w:t>
      </w:r>
      <w:r w:rsidRPr="00384D9D">
        <w:rPr>
          <w:rFonts w:cs="Times New Roman"/>
          <w:b/>
          <w:color w:val="000000"/>
        </w:rPr>
        <w:t>peakfit([x;</w:t>
      </w:r>
      <w:r>
        <w:rPr>
          <w:rFonts w:cs="Times New Roman"/>
          <w:b/>
          <w:color w:val="000000"/>
        </w:rPr>
        <w:t xml:space="preserve"> </w:t>
      </w:r>
      <w:r w:rsidRPr="00384D9D">
        <w:rPr>
          <w:rFonts w:cs="Times New Roman"/>
          <w:b/>
          <w:color w:val="000000"/>
        </w:rPr>
        <w:t>mean(y)],0,0,1)</w:t>
      </w:r>
      <w:r w:rsidRPr="00384D9D">
        <w:rPr>
          <w:rFonts w:cs="Times New Roman"/>
          <w:color w:val="000000"/>
        </w:rPr>
        <w:t xml:space="preserve">, with </w:t>
      </w:r>
      <w:hyperlink r:id="rId429" w:history="1">
        <w:r w:rsidRPr="00384D9D">
          <w:rPr>
            <w:rFonts w:cs="Times New Roman"/>
          </w:rPr>
          <w:t>the result</w:t>
        </w:r>
      </w:hyperlink>
      <w:r w:rsidRPr="00384D9D">
        <w:rPr>
          <w:rFonts w:cs="Times New Roman"/>
          <w:color w:val="000000"/>
        </w:rPr>
        <w:t xml:space="preserve"> showing excellent agreement with the position (500), height (2), and width (150) of the Gaussian peak created in the third line of the generating script (</w:t>
      </w:r>
      <w:r>
        <w:rPr>
          <w:rFonts w:cs="Times New Roman"/>
          <w:color w:val="000000"/>
        </w:rPr>
        <w:t xml:space="preserve">on page </w:t>
      </w:r>
      <w:r>
        <w:rPr>
          <w:rFonts w:cs="Times New Roman"/>
          <w:color w:val="000000"/>
        </w:rPr>
        <w:fldChar w:fldCharType="begin"/>
      </w:r>
      <w:r>
        <w:rPr>
          <w:rFonts w:cs="Times New Roman"/>
          <w:color w:val="000000"/>
        </w:rPr>
        <w:instrText xml:space="preserve"> PAGEREF TenNoisySignals \h </w:instrText>
      </w:r>
      <w:r>
        <w:rPr>
          <w:rFonts w:cs="Times New Roman"/>
          <w:color w:val="000000"/>
        </w:rPr>
      </w:r>
      <w:r>
        <w:rPr>
          <w:rFonts w:cs="Times New Roman"/>
          <w:color w:val="000000"/>
        </w:rPr>
        <w:fldChar w:fldCharType="separate"/>
      </w:r>
      <w:r w:rsidR="0018117D">
        <w:rPr>
          <w:rFonts w:cs="Times New Roman"/>
          <w:noProof/>
          <w:color w:val="000000"/>
        </w:rPr>
        <w:t>48</w:t>
      </w:r>
      <w:r>
        <w:rPr>
          <w:rFonts w:cs="Times New Roman"/>
          <w:color w:val="000000"/>
        </w:rPr>
        <w:fldChar w:fldCharType="end"/>
      </w:r>
      <w:r w:rsidRPr="00384D9D">
        <w:rPr>
          <w:rFonts w:cs="Times New Roman"/>
          <w:color w:val="000000"/>
        </w:rPr>
        <w:t xml:space="preserve">). A huge advantage of ensemble averaging is that the </w:t>
      </w:r>
      <w:r w:rsidRPr="00384D9D">
        <w:rPr>
          <w:rFonts w:cs="Times New Roman"/>
          <w:i/>
          <w:color w:val="000000"/>
        </w:rPr>
        <w:t>noise at all frequencies</w:t>
      </w:r>
      <w:r>
        <w:rPr>
          <w:rFonts w:cs="Times New Roman"/>
          <w:color w:val="000000"/>
        </w:rPr>
        <w:t xml:space="preserve"> </w:t>
      </w:r>
      <w:r w:rsidRPr="00384D9D">
        <w:rPr>
          <w:rFonts w:cs="Times New Roman"/>
          <w:i/>
          <w:color w:val="000000"/>
        </w:rPr>
        <w:t>is reduced</w:t>
      </w:r>
      <w:r w:rsidRPr="00384D9D">
        <w:rPr>
          <w:rFonts w:cs="Times New Roman"/>
          <w:color w:val="000000"/>
        </w:rPr>
        <w:t xml:space="preserve">, not just the </w:t>
      </w:r>
      <w:r w:rsidRPr="00384D9D">
        <w:rPr>
          <w:rFonts w:cs="Times New Roman"/>
          <w:i/>
          <w:color w:val="000000"/>
        </w:rPr>
        <w:t>high</w:t>
      </w:r>
      <w:r w:rsidRPr="00384D9D">
        <w:rPr>
          <w:rFonts w:cs="Times New Roman"/>
          <w:color w:val="000000"/>
        </w:rPr>
        <w:t xml:space="preserve">-frequency noise as in smoothing. This is a big advantage if </w:t>
      </w:r>
      <w:r>
        <w:rPr>
          <w:rFonts w:cs="Times New Roman"/>
          <w:color w:val="000000"/>
        </w:rPr>
        <w:t xml:space="preserve">either </w:t>
      </w:r>
      <w:r w:rsidRPr="00384D9D">
        <w:rPr>
          <w:rFonts w:cs="Times New Roman"/>
          <w:color w:val="000000"/>
        </w:rPr>
        <w:t>the signal or the baseline drift.</w:t>
      </w:r>
    </w:p>
    <w:p w14:paraId="16A65EB8" w14:textId="77777777" w:rsidR="00D80056" w:rsidRPr="00EE0AC7" w:rsidRDefault="00D80056" w:rsidP="00D80056">
      <w:pPr>
        <w:pStyle w:val="Heading2"/>
        <w:spacing w:after="0"/>
      </w:pPr>
      <w:bookmarkStart w:id="154" w:name="_Toc528398218"/>
      <w:bookmarkStart w:id="155" w:name="_Toc228000344"/>
      <w:r w:rsidRPr="00384D9D">
        <w:t>Condensing oversampled signals</w:t>
      </w:r>
      <w:bookmarkEnd w:id="154"/>
      <w:bookmarkEnd w:id="155"/>
    </w:p>
    <w:p w14:paraId="078C893F" w14:textId="4E5CD149" w:rsidR="00D80056" w:rsidRPr="00384D9D" w:rsidRDefault="00D80056" w:rsidP="00D80056">
      <w:pPr>
        <w:pStyle w:val="Textbody"/>
        <w:widowControl/>
        <w:spacing w:after="115" w:line="276" w:lineRule="auto"/>
        <w:rPr>
          <w:rFonts w:cs="Times New Roman"/>
        </w:rPr>
      </w:pPr>
      <w:r w:rsidRPr="00384D9D">
        <w:rPr>
          <w:rFonts w:cs="Times New Roman"/>
          <w:color w:val="000000"/>
        </w:rPr>
        <w:t xml:space="preserve">Sometimes signals are recorded more densely (that is, </w:t>
      </w:r>
      <w:r>
        <w:rPr>
          <w:rFonts w:cs="Times New Roman"/>
          <w:color w:val="000000"/>
        </w:rPr>
        <w:t xml:space="preserve">with higher sampling frequency or </w:t>
      </w:r>
      <w:r w:rsidRPr="00384D9D">
        <w:rPr>
          <w:rFonts w:cs="Times New Roman"/>
          <w:color w:val="000000"/>
        </w:rPr>
        <w:t xml:space="preserve">with smaller x-axis intervals) than necessary to capture all the important features of the signal. This results in larger-than-necessary data sizes, which slows down signal processing procedures and may tax storage capacity. To correct this, oversampled signals can be reduced in size either by eliminating data points (say, dropping every </w:t>
      </w:r>
      <w:r>
        <w:rPr>
          <w:rFonts w:cs="Times New Roman"/>
          <w:color w:val="000000"/>
        </w:rPr>
        <w:t>second</w:t>
      </w:r>
      <w:r w:rsidRPr="00384D9D">
        <w:rPr>
          <w:rFonts w:cs="Times New Roman"/>
          <w:color w:val="000000"/>
        </w:rPr>
        <w:t xml:space="preserve"> point or every third point) or by replacing groups of adjacent points by their </w:t>
      </w:r>
      <w:r w:rsidRPr="00384D9D">
        <w:rPr>
          <w:rFonts w:cs="Times New Roman"/>
          <w:i/>
          <w:color w:val="000000"/>
        </w:rPr>
        <w:t>averages</w:t>
      </w:r>
      <w:r>
        <w:rPr>
          <w:rFonts w:cs="Times New Roman"/>
          <w:i/>
          <w:color w:val="000000"/>
        </w:rPr>
        <w:t>,</w:t>
      </w:r>
      <w:r w:rsidRPr="00384D9D">
        <w:rPr>
          <w:rFonts w:cs="Times New Roman"/>
          <w:color w:val="000000"/>
        </w:rPr>
        <w:t xml:space="preserve"> </w:t>
      </w:r>
      <w:r>
        <w:rPr>
          <w:rFonts w:cs="Times New Roman"/>
          <w:color w:val="000000"/>
        </w:rPr>
        <w:t xml:space="preserve">which is often called </w:t>
      </w:r>
      <w:r w:rsidRPr="00623755">
        <w:rPr>
          <w:rFonts w:cs="Times New Roman"/>
          <w:i/>
          <w:iCs/>
          <w:color w:val="000000"/>
        </w:rPr>
        <w:t>bunching</w:t>
      </w:r>
      <w:r>
        <w:rPr>
          <w:rFonts w:cs="Times New Roman"/>
          <w:color w:val="000000"/>
        </w:rPr>
        <w:t>. Bunching</w:t>
      </w:r>
      <w:r w:rsidRPr="00384D9D">
        <w:rPr>
          <w:rFonts w:cs="Times New Roman"/>
          <w:color w:val="000000"/>
        </w:rPr>
        <w:t xml:space="preserve"> has the advantage of </w:t>
      </w:r>
      <w:r w:rsidRPr="00384D9D">
        <w:rPr>
          <w:rFonts w:cs="Times New Roman"/>
          <w:i/>
          <w:color w:val="000000"/>
        </w:rPr>
        <w:t>using</w:t>
      </w:r>
      <w:r w:rsidRPr="00384D9D">
        <w:rPr>
          <w:rFonts w:cs="Times New Roman"/>
          <w:color w:val="000000"/>
        </w:rPr>
        <w:t xml:space="preserve"> rather than </w:t>
      </w:r>
      <w:r w:rsidRPr="00384D9D">
        <w:rPr>
          <w:rFonts w:cs="Times New Roman"/>
          <w:i/>
          <w:color w:val="000000"/>
        </w:rPr>
        <w:t>discarding</w:t>
      </w:r>
      <w:r w:rsidRPr="00384D9D">
        <w:rPr>
          <w:rFonts w:cs="Times New Roman"/>
          <w:color w:val="000000"/>
        </w:rPr>
        <w:t xml:space="preserve"> data points, and it acts like smoothing to provide some measure of noise reduction. If the noise in the original signal is white, and the signal is condensed by averaging every </w:t>
      </w:r>
      <w:r>
        <w:rPr>
          <w:rFonts w:cs="Times New Roman"/>
          <w:color w:val="000000"/>
        </w:rPr>
        <w:t>“</w:t>
      </w:r>
      <w:r w:rsidRPr="00384D9D">
        <w:rPr>
          <w:rFonts w:cs="Times New Roman"/>
          <w:i/>
          <w:color w:val="000000"/>
        </w:rPr>
        <w:t>n</w:t>
      </w:r>
      <w:r>
        <w:rPr>
          <w:rFonts w:cs="Times New Roman"/>
          <w:i/>
          <w:color w:val="000000"/>
        </w:rPr>
        <w:t>”</w:t>
      </w:r>
      <w:r w:rsidRPr="00384D9D">
        <w:rPr>
          <w:rFonts w:cs="Times New Roman"/>
          <w:color w:val="000000"/>
        </w:rPr>
        <w:t xml:space="preserve"> points, the noise is reduced in the condensed signal by the square root of </w:t>
      </w:r>
      <w:r w:rsidRPr="00384D9D">
        <w:rPr>
          <w:rFonts w:cs="Times New Roman"/>
          <w:i/>
          <w:color w:val="000000"/>
        </w:rPr>
        <w:t>n</w:t>
      </w:r>
      <w:r w:rsidRPr="00384D9D">
        <w:rPr>
          <w:rFonts w:cs="Times New Roman"/>
          <w:color w:val="000000"/>
        </w:rPr>
        <w:t xml:space="preserve">, but with </w:t>
      </w:r>
      <w:r w:rsidRPr="00384D9D">
        <w:rPr>
          <w:rFonts w:cs="Times New Roman"/>
          <w:i/>
          <w:color w:val="000000"/>
        </w:rPr>
        <w:t>no change</w:t>
      </w:r>
      <w:r w:rsidRPr="00384D9D">
        <w:rPr>
          <w:rFonts w:cs="Times New Roman"/>
          <w:color w:val="000000"/>
        </w:rPr>
        <w:t xml:space="preserve"> in </w:t>
      </w:r>
      <w:r>
        <w:rPr>
          <w:rFonts w:cs="Times New Roman"/>
          <w:color w:val="000000"/>
        </w:rPr>
        <w:t xml:space="preserve">the </w:t>
      </w:r>
      <w:r w:rsidRPr="00384D9D">
        <w:rPr>
          <w:rFonts w:cs="Times New Roman"/>
          <w:color w:val="000000"/>
        </w:rPr>
        <w:t xml:space="preserve">frequency distribution of the </w:t>
      </w:r>
      <w:r>
        <w:rPr>
          <w:rFonts w:cs="Times New Roman"/>
          <w:color w:val="000000"/>
        </w:rPr>
        <w:t xml:space="preserve">remaining </w:t>
      </w:r>
      <w:r w:rsidRPr="00384D9D">
        <w:rPr>
          <w:rFonts w:cs="Times New Roman"/>
          <w:color w:val="000000"/>
        </w:rPr>
        <w:t xml:space="preserve">noise. The Matlab/Octave script </w:t>
      </w:r>
      <w:hyperlink r:id="rId430" w:history="1">
        <w:r w:rsidRPr="00FC4193">
          <w:rPr>
            <w:rFonts w:cs="Times New Roman"/>
            <w:u w:val="single"/>
          </w:rPr>
          <w:t>testcondense.m</w:t>
        </w:r>
      </w:hyperlink>
      <w:r>
        <w:rPr>
          <w:rFonts w:cs="Times New Roman"/>
          <w:color w:val="000000"/>
        </w:rPr>
        <w:t xml:space="preserve"> </w:t>
      </w:r>
      <w:r w:rsidRPr="00384D9D">
        <w:rPr>
          <w:rFonts w:cs="Times New Roman"/>
          <w:color w:val="000000"/>
        </w:rPr>
        <w:t xml:space="preserve">demonstrates the effect of boxcar averaging using the </w:t>
      </w:r>
      <w:hyperlink r:id="rId431" w:history="1">
        <w:r w:rsidRPr="00FC4193">
          <w:rPr>
            <w:rFonts w:cs="Times New Roman"/>
            <w:u w:val="single"/>
          </w:rPr>
          <w:t>condense.m</w:t>
        </w:r>
      </w:hyperlink>
      <w:r w:rsidRPr="00384D9D">
        <w:rPr>
          <w:rFonts w:cs="Times New Roman"/>
          <w:color w:val="000000"/>
        </w:rPr>
        <w:t xml:space="preserve"> function to reduce noise without changing the noise color. </w:t>
      </w:r>
      <w:r w:rsidR="007838C6" w:rsidRPr="00384D9D">
        <w:rPr>
          <w:rFonts w:cs="Times New Roman"/>
          <w:color w:val="000000"/>
        </w:rPr>
        <w:t>It shows</w:t>
      </w:r>
      <w:r w:rsidRPr="00384D9D">
        <w:rPr>
          <w:rFonts w:cs="Times New Roman"/>
          <w:color w:val="000000"/>
        </w:rPr>
        <w:t xml:space="preserve"> that the boxcar </w:t>
      </w:r>
      <w:hyperlink r:id="rId432" w:history="1">
        <w:r w:rsidRPr="00384D9D">
          <w:rPr>
            <w:rFonts w:cs="Times New Roman"/>
          </w:rPr>
          <w:t>reduces the measured noise</w:t>
        </w:r>
      </w:hyperlink>
      <w:r w:rsidRPr="00384D9D">
        <w:rPr>
          <w:rFonts w:cs="Times New Roman"/>
          <w:color w:val="000000"/>
        </w:rPr>
        <w:t xml:space="preserve">, </w:t>
      </w:r>
      <w:hyperlink r:id="rId433" w:history="1">
        <w:r>
          <w:rPr>
            <w:rFonts w:cs="Times New Roman"/>
          </w:rPr>
          <w:t>removing the high-frequency components</w:t>
        </w:r>
      </w:hyperlink>
      <w:r w:rsidRPr="00384D9D">
        <w:rPr>
          <w:rFonts w:cs="Times New Roman"/>
          <w:color w:val="000000"/>
        </w:rPr>
        <w:t xml:space="preserve"> but has little effect on the peak parameters. Least-squares curve</w:t>
      </w:r>
      <w:r>
        <w:rPr>
          <w:rFonts w:cs="Times New Roman"/>
          <w:color w:val="000000"/>
        </w:rPr>
        <w:t>-</w:t>
      </w:r>
      <w:r w:rsidRPr="00384D9D">
        <w:rPr>
          <w:rFonts w:cs="Times New Roman"/>
          <w:color w:val="000000"/>
        </w:rPr>
        <w:t xml:space="preserve">fitting on the condensed data is </w:t>
      </w:r>
      <w:hyperlink r:id="rId434" w:history="1">
        <w:r w:rsidRPr="00384D9D">
          <w:rPr>
            <w:rFonts w:cs="Times New Roman"/>
          </w:rPr>
          <w:t>faster and results in a lower fitting error</w:t>
        </w:r>
      </w:hyperlink>
      <w:r w:rsidRPr="00384D9D">
        <w:rPr>
          <w:rFonts w:cs="Times New Roman"/>
          <w:color w:val="000000"/>
        </w:rPr>
        <w:t xml:space="preserve">, but </w:t>
      </w:r>
      <w:r w:rsidRPr="00384D9D">
        <w:rPr>
          <w:rFonts w:cs="Times New Roman"/>
          <w:i/>
          <w:color w:val="000000"/>
        </w:rPr>
        <w:t>no more accurate measurement</w:t>
      </w:r>
      <w:r w:rsidRPr="00384D9D">
        <w:rPr>
          <w:rFonts w:cs="Times New Roman"/>
          <w:color w:val="000000"/>
        </w:rPr>
        <w:t xml:space="preserve"> of peak parameters.</w:t>
      </w:r>
      <w:r>
        <w:rPr>
          <w:rFonts w:cs="Times New Roman"/>
          <w:color w:val="000000"/>
        </w:rPr>
        <w:t xml:space="preserve"> If you find yourself resorting to very large smooth widths, consider using the condense function first.</w:t>
      </w:r>
    </w:p>
    <w:p w14:paraId="3579E58B" w14:textId="743E1704" w:rsidR="00D80056" w:rsidRDefault="00D80056" w:rsidP="00D80056">
      <w:pPr>
        <w:pStyle w:val="Textbody"/>
        <w:widowControl/>
        <w:spacing w:after="115" w:line="276" w:lineRule="auto"/>
      </w:pPr>
      <w:bookmarkStart w:id="156" w:name="spikes"/>
      <w:bookmarkEnd w:id="156"/>
      <w:r w:rsidRPr="00384D9D">
        <w:rPr>
          <w:rFonts w:cs="Times New Roman"/>
          <w:b/>
          <w:color w:val="000000"/>
        </w:rPr>
        <w:t>Video Demonstration.</w:t>
      </w:r>
      <w:r w:rsidRPr="00384D9D">
        <w:rPr>
          <w:rFonts w:cs="Times New Roman"/>
          <w:color w:val="000000"/>
        </w:rPr>
        <w:t xml:space="preserve"> This 18-second, three MByte video (</w:t>
      </w:r>
      <w:hyperlink r:id="rId435" w:history="1">
        <w:r w:rsidRPr="00383D3D">
          <w:rPr>
            <w:rFonts w:cs="Times New Roman"/>
            <w:u w:val="single"/>
          </w:rPr>
          <w:t>Smooth3.wmv</w:t>
        </w:r>
      </w:hyperlink>
      <w:r w:rsidRPr="00384D9D">
        <w:rPr>
          <w:rFonts w:cs="Times New Roman"/>
          <w:color w:val="000000"/>
        </w:rPr>
        <w:t xml:space="preserve">) demonstrates the effect of triangular smoothing on a single Gaussian peak with a peak height of 1.0 and </w:t>
      </w:r>
      <w:r>
        <w:rPr>
          <w:rFonts w:cs="Times New Roman"/>
          <w:color w:val="000000"/>
        </w:rPr>
        <w:t xml:space="preserve">a </w:t>
      </w:r>
      <w:r w:rsidRPr="00384D9D">
        <w:rPr>
          <w:rFonts w:cs="Times New Roman"/>
          <w:color w:val="000000"/>
        </w:rPr>
        <w:t>peak width of 200. The initial white noise amplitude is 0.3, giving an initial signal-to-noise ratio of about 3.3. An attempt to measure the peak amplitude and peak width of the noisy signal, shown at the bottom of the video, are initially seriously inaccurate because of th</w:t>
      </w:r>
      <w:r>
        <w:rPr>
          <w:rFonts w:cs="Times New Roman"/>
          <w:color w:val="000000"/>
        </w:rPr>
        <w:t xml:space="preserve">e noise. As the smooth width </w:t>
      </w:r>
      <w:r w:rsidRPr="00384D9D">
        <w:rPr>
          <w:rFonts w:cs="Times New Roman"/>
          <w:color w:val="000000"/>
        </w:rPr>
        <w:t>increase</w:t>
      </w:r>
      <w:r>
        <w:rPr>
          <w:rFonts w:cs="Times New Roman"/>
          <w:color w:val="000000"/>
        </w:rPr>
        <w:t>s</w:t>
      </w:r>
      <w:r w:rsidRPr="00384D9D">
        <w:rPr>
          <w:rFonts w:cs="Times New Roman"/>
          <w:color w:val="000000"/>
        </w:rPr>
        <w:t>, however, the signal-to-noise ratio and the accuracy of the measurements of peak amplitude</w:t>
      </w:r>
      <w:r>
        <w:rPr>
          <w:rFonts w:cs="Times New Roman"/>
          <w:color w:val="000000"/>
        </w:rPr>
        <w:t>s</w:t>
      </w:r>
      <w:r w:rsidRPr="00384D9D">
        <w:rPr>
          <w:rFonts w:cs="Times New Roman"/>
          <w:color w:val="000000"/>
        </w:rPr>
        <w:t xml:space="preserve"> and peak width</w:t>
      </w:r>
      <w:r>
        <w:rPr>
          <w:rFonts w:cs="Times New Roman"/>
          <w:color w:val="000000"/>
        </w:rPr>
        <w:t>s</w:t>
      </w:r>
      <w:r w:rsidRPr="00384D9D">
        <w:rPr>
          <w:rFonts w:cs="Times New Roman"/>
          <w:color w:val="000000"/>
        </w:rPr>
        <w:t xml:space="preserve"> are </w:t>
      </w:r>
      <w:r>
        <w:rPr>
          <w:rFonts w:cs="Times New Roman"/>
          <w:color w:val="000000"/>
        </w:rPr>
        <w:t xml:space="preserve">both </w:t>
      </w:r>
      <w:r w:rsidRPr="00384D9D">
        <w:rPr>
          <w:rFonts w:cs="Times New Roman"/>
          <w:color w:val="000000"/>
        </w:rPr>
        <w:t xml:space="preserve">improved. However, above a smooth width of about 40 (smooth ratio 0.2), the smoothing </w:t>
      </w:r>
      <w:r w:rsidR="00F00B40">
        <w:rPr>
          <w:rFonts w:cs="Times New Roman"/>
          <w:color w:val="000000"/>
        </w:rPr>
        <w:t xml:space="preserve">function </w:t>
      </w:r>
      <w:r w:rsidRPr="00384D9D">
        <w:rPr>
          <w:rFonts w:cs="Times New Roman"/>
          <w:color w:val="000000"/>
        </w:rPr>
        <w:t xml:space="preserve">causes the peak to be shorter than 1.0 and wider than 200, </w:t>
      </w:r>
      <w:r w:rsidRPr="00384D9D">
        <w:rPr>
          <w:rFonts w:cs="Times New Roman"/>
          <w:i/>
          <w:color w:val="000000"/>
        </w:rPr>
        <w:t>even though the signal-to-noise ratio continues to improve</w:t>
      </w:r>
      <w:r w:rsidRPr="00384D9D">
        <w:rPr>
          <w:rFonts w:cs="Times New Roman"/>
          <w:color w:val="000000"/>
        </w:rPr>
        <w:t xml:space="preserve"> as</w:t>
      </w:r>
      <w:r>
        <w:rPr>
          <w:rFonts w:cs="Times New Roman"/>
          <w:color w:val="000000"/>
        </w:rPr>
        <w:t xml:space="preserve"> the smooth width is increased.</w:t>
      </w:r>
      <w:r>
        <w:rPr>
          <w:rFonts w:cs="Times New Roman"/>
          <w:color w:val="000000"/>
        </w:rPr>
        <w:br/>
      </w:r>
      <w:r w:rsidRPr="00382792">
        <w:rPr>
          <w:rFonts w:cs="Times New Roman"/>
          <w:sz w:val="12"/>
          <w:szCs w:val="12"/>
        </w:rPr>
        <w:br/>
      </w:r>
      <w:bookmarkStart w:id="157" w:name="Video"/>
      <w:bookmarkStart w:id="158" w:name="_Toc528398219"/>
      <w:bookmarkStart w:id="159" w:name="_Ref528651426"/>
      <w:bookmarkStart w:id="160" w:name="_Ref529250750"/>
      <w:bookmarkEnd w:id="157"/>
    </w:p>
    <w:p w14:paraId="2067CD0E" w14:textId="77777777" w:rsidR="00D80056" w:rsidRDefault="00D80056" w:rsidP="00D80056">
      <w:r>
        <w:br w:type="page"/>
      </w:r>
    </w:p>
    <w:p w14:paraId="49325778" w14:textId="77777777" w:rsidR="00D80056" w:rsidRPr="009770DE" w:rsidRDefault="00D80056" w:rsidP="00D80056">
      <w:pPr>
        <w:pStyle w:val="Heading2"/>
        <w:rPr>
          <w:rStyle w:val="Heading2Char"/>
          <w:rFonts w:cs="Times New Roman"/>
          <w:color w:val="000000"/>
          <w:sz w:val="24"/>
          <w:szCs w:val="24"/>
        </w:rPr>
      </w:pPr>
      <w:bookmarkStart w:id="161" w:name="_Toc228000345"/>
      <w:r>
        <w:lastRenderedPageBreak/>
        <w:t>Smoothing in spreadsheets</w:t>
      </w:r>
      <w:bookmarkEnd w:id="158"/>
      <w:bookmarkEnd w:id="159"/>
      <w:bookmarkEnd w:id="160"/>
      <w:bookmarkEnd w:id="161"/>
    </w:p>
    <w:p w14:paraId="2B527814" w14:textId="77777777" w:rsidR="00D80056" w:rsidRPr="00B749DA" w:rsidRDefault="00D80056" w:rsidP="00D80056">
      <w:pPr>
        <w:pStyle w:val="Textbody"/>
        <w:spacing w:line="276" w:lineRule="auto"/>
      </w:pPr>
      <w:r>
        <w:rPr>
          <w:noProof/>
          <w:lang w:eastAsia="en-US" w:bidi="ar-SA"/>
        </w:rPr>
        <w:drawing>
          <wp:anchor distT="0" distB="0" distL="114300" distR="114300" simplePos="0" relativeHeight="251925504" behindDoc="1" locked="0" layoutInCell="1" allowOverlap="1" wp14:anchorId="6276840B" wp14:editId="1287045F">
            <wp:simplePos x="0" y="0"/>
            <wp:positionH relativeFrom="margin">
              <wp:align>left</wp:align>
            </wp:positionH>
            <wp:positionV relativeFrom="paragraph">
              <wp:posOffset>970280</wp:posOffset>
            </wp:positionV>
            <wp:extent cx="3295650" cy="6439535"/>
            <wp:effectExtent l="19050" t="19050" r="0" b="0"/>
            <wp:wrapTight wrapText="bothSides">
              <wp:wrapPolygon edited="0">
                <wp:start x="-125" y="-64"/>
                <wp:lineTo x="-125" y="21598"/>
                <wp:lineTo x="21600" y="21598"/>
                <wp:lineTo x="21600" y="-64"/>
                <wp:lineTo x="-125" y="-64"/>
              </wp:wrapPolygon>
            </wp:wrapTight>
            <wp:docPr id="333" name="Picture 333" descr="A graph on a graph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Picture 333" descr="A graph on a graph paper&#10;&#10;AI-generated content may be incorrect."/>
                    <pic:cNvPicPr/>
                  </pic:nvPicPr>
                  <pic:blipFill rotWithShape="1">
                    <a:blip r:embed="rId436">
                      <a:extLst>
                        <a:ext uri="{28A0092B-C50C-407E-A947-70E740481C1C}">
                          <a14:useLocalDpi xmlns:a14="http://schemas.microsoft.com/office/drawing/2010/main" val="0"/>
                        </a:ext>
                      </a:extLst>
                    </a:blip>
                    <a:srcRect r="2686"/>
                    <a:stretch/>
                  </pic:blipFill>
                  <pic:spPr bwMode="auto">
                    <a:xfrm>
                      <a:off x="0" y="0"/>
                      <a:ext cx="3305496" cy="6458897"/>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4D9D">
        <w:rPr>
          <w:rFonts w:cs="Times New Roman"/>
          <w:color w:val="000000"/>
        </w:rPr>
        <w:t xml:space="preserve">Smoothing can be done in spreadsheets using the "shift and multiply" technique </w:t>
      </w:r>
      <w:hyperlink r:id="rId437" w:anchor="algorithms" w:history="1">
        <w:r w:rsidRPr="00384D9D">
          <w:rPr>
            <w:rFonts w:cs="Times New Roman"/>
          </w:rPr>
          <w:t>described above</w:t>
        </w:r>
      </w:hyperlink>
      <w:r w:rsidRPr="00384D9D">
        <w:rPr>
          <w:rFonts w:cs="Times New Roman"/>
          <w:color w:val="000000"/>
        </w:rPr>
        <w:t xml:space="preserve">. In the </w:t>
      </w:r>
      <w:r>
        <w:rPr>
          <w:rFonts w:cs="Times New Roman"/>
          <w:color w:val="000000"/>
        </w:rPr>
        <w:t xml:space="preserve">demonstration </w:t>
      </w:r>
      <w:r w:rsidRPr="00384D9D">
        <w:rPr>
          <w:rFonts w:cs="Times New Roman"/>
          <w:color w:val="000000"/>
        </w:rPr>
        <w:t xml:space="preserve">spreadsheets </w:t>
      </w:r>
      <w:hyperlink r:id="rId438" w:history="1">
        <w:r w:rsidRPr="00235E6B">
          <w:rPr>
            <w:rFonts w:cs="Times New Roman"/>
            <w:u w:val="single"/>
          </w:rPr>
          <w:t>smoothing.ods</w:t>
        </w:r>
      </w:hyperlink>
      <w:r w:rsidRPr="00384D9D">
        <w:rPr>
          <w:rFonts w:cs="Times New Roman"/>
          <w:color w:val="000000"/>
        </w:rPr>
        <w:t xml:space="preserve"> and </w:t>
      </w:r>
      <w:hyperlink r:id="rId439" w:history="1">
        <w:r w:rsidRPr="00824F0C">
          <w:rPr>
            <w:rFonts w:cs="Times New Roman"/>
            <w:u w:val="single"/>
          </w:rPr>
          <w:t>smoothing.xls</w:t>
        </w:r>
      </w:hyperlink>
      <w:r w:rsidRPr="00384D9D">
        <w:rPr>
          <w:rFonts w:cs="Times New Roman"/>
          <w:color w:val="000000"/>
        </w:rPr>
        <w:t xml:space="preserve"> (</w:t>
      </w:r>
      <w:hyperlink r:id="rId440" w:history="1">
        <w:r w:rsidRPr="00384D9D">
          <w:rPr>
            <w:rFonts w:cs="Times New Roman"/>
          </w:rPr>
          <w:t>screen image</w:t>
        </w:r>
      </w:hyperlink>
      <w:r w:rsidRPr="00384D9D">
        <w:rPr>
          <w:rFonts w:cs="Times New Roman"/>
          <w:color w:val="000000"/>
        </w:rPr>
        <w:t xml:space="preserve">) the set of multiplying coefficients is contained in the formulas that calculate the values of each cell of the smoothed data in columns C and E. Column C performs a 7-point </w:t>
      </w:r>
      <w:r w:rsidRPr="00384D9D">
        <w:rPr>
          <w:rFonts w:cs="Times New Roman"/>
          <w:i/>
          <w:color w:val="000000"/>
        </w:rPr>
        <w:t xml:space="preserve">rectangular </w:t>
      </w:r>
      <w:r w:rsidRPr="00384D9D">
        <w:rPr>
          <w:rFonts w:cs="Times New Roman"/>
          <w:color w:val="000000"/>
        </w:rPr>
        <w:t xml:space="preserve">smooth (1 1 1 1 1 1 1). Column E performs a 7-point </w:t>
      </w:r>
      <w:r w:rsidRPr="00384D9D">
        <w:rPr>
          <w:rFonts w:cs="Times New Roman"/>
          <w:i/>
          <w:color w:val="000000"/>
        </w:rPr>
        <w:t xml:space="preserve">triangular </w:t>
      </w:r>
      <w:r w:rsidRPr="00384D9D">
        <w:rPr>
          <w:rFonts w:cs="Times New Roman"/>
          <w:color w:val="000000"/>
        </w:rPr>
        <w:t xml:space="preserve">smooth (1 2 3 4 3 2 1), applied to the data in column A. You can type in (or Copy and Paste) any data you like into column A, and you can extend the spreadsheet to longer columns of data by dragging the last row of columns A, C, and E down as needed. But to change the smooth width, you would have to change the equations in columns C or E and copy the changes down the entire column. </w:t>
      </w:r>
      <w:r>
        <w:rPr>
          <w:rFonts w:cs="Times New Roman"/>
          <w:color w:val="000000"/>
        </w:rPr>
        <w:t>It is</w:t>
      </w:r>
      <w:r w:rsidRPr="00384D9D">
        <w:rPr>
          <w:rFonts w:cs="Times New Roman"/>
          <w:color w:val="000000"/>
        </w:rPr>
        <w:t xml:space="preserve"> common practice to divide the results by the sum of the coefficients so that the net gain is unity and the area under the curve of the</w:t>
      </w:r>
      <w:r>
        <w:rPr>
          <w:rFonts w:cs="Times New Roman"/>
          <w:color w:val="000000"/>
        </w:rPr>
        <w:t xml:space="preserve"> smoothed signal is preserved. </w:t>
      </w:r>
      <w:r w:rsidRPr="00384D9D">
        <w:rPr>
          <w:rFonts w:cs="Times New Roman"/>
          <w:color w:val="000000"/>
        </w:rPr>
        <w:t>The spreadsheets</w:t>
      </w:r>
      <w:hyperlink r:id="rId441" w:history="1">
        <w:r w:rsidRPr="00384D9D">
          <w:rPr>
            <w:rFonts w:cs="Times New Roman"/>
          </w:rPr>
          <w:t xml:space="preserve"> </w:t>
        </w:r>
        <w:r w:rsidRPr="00824F0C">
          <w:rPr>
            <w:rFonts w:cs="Times New Roman"/>
            <w:u w:val="single"/>
          </w:rPr>
          <w:t>UnitGainSmooths.xls</w:t>
        </w:r>
      </w:hyperlink>
      <w:r w:rsidRPr="00384D9D">
        <w:rPr>
          <w:rFonts w:cs="Times New Roman"/>
          <w:color w:val="000000"/>
        </w:rPr>
        <w:t xml:space="preserve"> and </w:t>
      </w:r>
      <w:hyperlink r:id="rId442" w:history="1">
        <w:r w:rsidRPr="00235E6B">
          <w:rPr>
            <w:rFonts w:cs="Times New Roman"/>
            <w:u w:val="single"/>
          </w:rPr>
          <w:t>UnitGainSmooths.ods</w:t>
        </w:r>
      </w:hyperlink>
      <w:r>
        <w:rPr>
          <w:rFonts w:cs="Times New Roman"/>
          <w:color w:val="000000"/>
        </w:rPr>
        <w:t xml:space="preserve"> </w:t>
      </w:r>
      <w:r w:rsidRPr="00384D9D">
        <w:rPr>
          <w:rFonts w:cs="Times New Roman"/>
          <w:color w:val="000000"/>
        </w:rPr>
        <w:t>(</w:t>
      </w:r>
      <w:hyperlink r:id="rId443" w:history="1">
        <w:r w:rsidRPr="00384D9D">
          <w:rPr>
            <w:rFonts w:cs="Times New Roman"/>
          </w:rPr>
          <w:t>screen image</w:t>
        </w:r>
      </w:hyperlink>
      <w:r w:rsidRPr="00384D9D">
        <w:rPr>
          <w:rFonts w:cs="Times New Roman"/>
          <w:color w:val="000000"/>
        </w:rPr>
        <w:t xml:space="preserve">) contain a collection of unit-gain convolution coefficients for </w:t>
      </w:r>
      <w:r>
        <w:rPr>
          <w:rFonts w:cs="Times New Roman"/>
          <w:color w:val="000000"/>
        </w:rPr>
        <w:t xml:space="preserve">a </w:t>
      </w:r>
      <w:r w:rsidRPr="00384D9D">
        <w:rPr>
          <w:rFonts w:cs="Times New Roman"/>
          <w:color w:val="000000"/>
        </w:rPr>
        <w:t xml:space="preserve">rectangular, triangular, and </w:t>
      </w:r>
      <w:r>
        <w:rPr>
          <w:rFonts w:cs="Times New Roman"/>
          <w:color w:val="000000"/>
        </w:rPr>
        <w:t>p-spline</w:t>
      </w:r>
      <w:r w:rsidRPr="00384D9D">
        <w:rPr>
          <w:rFonts w:cs="Times New Roman"/>
          <w:color w:val="000000"/>
        </w:rPr>
        <w:t xml:space="preserve"> smooth</w:t>
      </w:r>
      <w:r>
        <w:rPr>
          <w:rFonts w:cs="Times New Roman"/>
          <w:color w:val="000000"/>
        </w:rPr>
        <w:t xml:space="preserve"> </w:t>
      </w:r>
      <w:r w:rsidRPr="00384D9D">
        <w:rPr>
          <w:rFonts w:cs="Times New Roman"/>
          <w:color w:val="000000"/>
        </w:rPr>
        <w:t>of width 3 to 29 in both vertical (column) and horizontal (row) forma Copy and Paste these into your own spreadsheets.</w:t>
      </w:r>
      <w:r w:rsidRPr="006870E5">
        <w:t xml:space="preserve"> </w:t>
      </w:r>
    </w:p>
    <w:p w14:paraId="15D556CF" w14:textId="77748D35" w:rsidR="00D80056" w:rsidRDefault="00D80056" w:rsidP="00D80056">
      <w:pPr>
        <w:pStyle w:val="Textbody"/>
        <w:spacing w:line="276" w:lineRule="auto"/>
        <w:rPr>
          <w:rFonts w:cs="Times New Roman"/>
          <w:color w:val="000000"/>
        </w:rPr>
      </w:pPr>
      <w:r w:rsidRPr="00384D9D">
        <w:rPr>
          <w:rFonts w:cs="Times New Roman"/>
          <w:color w:val="000000"/>
        </w:rPr>
        <w:t xml:space="preserve">The spreadsheets </w:t>
      </w:r>
      <w:hyperlink r:id="rId444" w:history="1">
        <w:r w:rsidRPr="00235E6B">
          <w:rPr>
            <w:rFonts w:cs="Times New Roman"/>
            <w:u w:val="single"/>
          </w:rPr>
          <w:t>MultipleSmoothing.xls</w:t>
        </w:r>
      </w:hyperlink>
      <w:r w:rsidRPr="00384D9D">
        <w:rPr>
          <w:rFonts w:cs="Times New Roman"/>
          <w:color w:val="000000"/>
        </w:rPr>
        <w:t xml:space="preserve"> and </w:t>
      </w:r>
      <w:hyperlink r:id="rId445" w:history="1">
        <w:r w:rsidRPr="00235E6B">
          <w:rPr>
            <w:rFonts w:cs="Times New Roman"/>
            <w:u w:val="single"/>
          </w:rPr>
          <w:t>MultipleSmoothing.ods</w:t>
        </w:r>
      </w:hyperlink>
      <w:r w:rsidRPr="00384D9D">
        <w:rPr>
          <w:rFonts w:cs="Times New Roman"/>
          <w:color w:val="000000"/>
        </w:rPr>
        <w:t xml:space="preserve"> (</w:t>
      </w:r>
      <w:hyperlink r:id="rId446" w:history="1">
        <w:r w:rsidRPr="00384D9D">
          <w:rPr>
            <w:rFonts w:cs="Times New Roman"/>
          </w:rPr>
          <w:t>screen</w:t>
        </w:r>
        <w:r w:rsidRPr="00196BE6">
          <w:rPr>
            <w:noProof/>
            <w:lang w:eastAsia="en-US" w:bidi="ar-SA"/>
          </w:rPr>
          <w:t xml:space="preserve"> </w:t>
        </w:r>
        <w:r w:rsidRPr="00384D9D">
          <w:rPr>
            <w:rFonts w:cs="Times New Roman"/>
          </w:rPr>
          <w:t>image</w:t>
        </w:r>
      </w:hyperlink>
      <w:r>
        <w:rPr>
          <w:rFonts w:cs="Times New Roman"/>
        </w:rPr>
        <w:t xml:space="preserve"> on the left</w:t>
      </w:r>
      <w:r w:rsidRPr="00384D9D">
        <w:rPr>
          <w:rFonts w:cs="Times New Roman"/>
          <w:color w:val="000000"/>
        </w:rPr>
        <w:t xml:space="preserve">) demonstrate </w:t>
      </w:r>
      <w:r>
        <w:rPr>
          <w:rFonts w:cs="Times New Roman"/>
          <w:color w:val="000000"/>
        </w:rPr>
        <w:t>another</w:t>
      </w:r>
      <w:r w:rsidRPr="00384D9D">
        <w:rPr>
          <w:rFonts w:cs="Times New Roman"/>
          <w:color w:val="000000"/>
        </w:rPr>
        <w:t xml:space="preserve"> method in which the coefficients are contained in a group of 17 adjacent cells (in row 5, columns I through Y), making it easier to change the </w:t>
      </w:r>
      <w:r w:rsidRPr="00384D9D">
        <w:rPr>
          <w:rFonts w:cs="Times New Roman"/>
          <w:i/>
          <w:color w:val="000000"/>
        </w:rPr>
        <w:t>smooth shape</w:t>
      </w:r>
      <w:r w:rsidRPr="00384D9D">
        <w:rPr>
          <w:rFonts w:cs="Times New Roman"/>
          <w:color w:val="000000"/>
        </w:rPr>
        <w:t xml:space="preserve"> and width (up to a </w:t>
      </w:r>
      <w:r w:rsidRPr="00384D9D">
        <w:rPr>
          <w:rFonts w:cs="Times New Roman"/>
          <w:i/>
          <w:color w:val="000000"/>
        </w:rPr>
        <w:t xml:space="preserve">maximum </w:t>
      </w:r>
      <w:r w:rsidRPr="00384D9D">
        <w:rPr>
          <w:rFonts w:cs="Times New Roman"/>
          <w:color w:val="000000"/>
        </w:rPr>
        <w:t>of 17) just by changing those 17 cells. (To make a smaller smooth</w:t>
      </w:r>
      <w:r w:rsidR="00A84621">
        <w:rPr>
          <w:rFonts w:cs="Times New Roman"/>
          <w:color w:val="000000"/>
        </w:rPr>
        <w:t xml:space="preserve"> operation</w:t>
      </w:r>
      <w:r w:rsidRPr="00384D9D">
        <w:rPr>
          <w:rFonts w:cs="Times New Roman"/>
          <w:color w:val="000000"/>
        </w:rPr>
        <w:t>, just insert zeros for the unused coefficients</w:t>
      </w:r>
      <w:r w:rsidR="00832E0D">
        <w:rPr>
          <w:rFonts w:cs="Times New Roman"/>
          <w:color w:val="000000"/>
        </w:rPr>
        <w:t>. I</w:t>
      </w:r>
      <w:r w:rsidRPr="00384D9D">
        <w:rPr>
          <w:rFonts w:cs="Times New Roman"/>
          <w:color w:val="000000"/>
        </w:rPr>
        <w:t xml:space="preserve">n this example, a 7-point triangular smooth is defined in columns N - T and the rest of the coefficients are zeros). In this spreadsheet, the smooth is applied </w:t>
      </w:r>
      <w:r w:rsidRPr="00384D9D">
        <w:rPr>
          <w:rFonts w:cs="Times New Roman"/>
          <w:i/>
          <w:color w:val="000000"/>
        </w:rPr>
        <w:t>three times</w:t>
      </w:r>
      <w:r w:rsidRPr="00384D9D">
        <w:rPr>
          <w:rFonts w:cs="Times New Roman"/>
          <w:color w:val="000000"/>
        </w:rPr>
        <w:t xml:space="preserve"> in succession in columns C, E, and G, resulting in an eff</w:t>
      </w:r>
      <w:r>
        <w:rPr>
          <w:rFonts w:cs="Times New Roman"/>
          <w:color w:val="000000"/>
        </w:rPr>
        <w:t xml:space="preserve">ective maximum smooth width of </w:t>
      </w:r>
      <w:r w:rsidRPr="00384D9D">
        <w:rPr>
          <w:rFonts w:cs="Times New Roman"/>
          <w:color w:val="000000"/>
        </w:rPr>
        <w:t>n*w-n+1 = 49 points applied to column G</w:t>
      </w:r>
      <w:r>
        <w:rPr>
          <w:rFonts w:cs="Times New Roman"/>
          <w:color w:val="000000"/>
        </w:rPr>
        <w:t>.</w:t>
      </w:r>
      <w:r>
        <w:t xml:space="preserve"> </w:t>
      </w:r>
      <w:r w:rsidRPr="00384D9D">
        <w:rPr>
          <w:rFonts w:cs="Times New Roman"/>
          <w:color w:val="000000"/>
        </w:rPr>
        <w:t xml:space="preserve">A disadvantage of the above technique for smoothing in spreadsheets is that </w:t>
      </w:r>
      <w:r w:rsidR="00654B36">
        <w:rPr>
          <w:rFonts w:cs="Times New Roman"/>
          <w:color w:val="000000"/>
        </w:rPr>
        <w:t xml:space="preserve">it </w:t>
      </w:r>
      <w:r w:rsidRPr="00384D9D">
        <w:rPr>
          <w:rFonts w:cs="Times New Roman"/>
          <w:color w:val="000000"/>
        </w:rPr>
        <w:t>is cumbersome</w:t>
      </w:r>
      <w:r>
        <w:rPr>
          <w:rFonts w:cs="Times New Roman"/>
          <w:color w:val="000000"/>
        </w:rPr>
        <w:t xml:space="preserve"> </w:t>
      </w:r>
      <w:r w:rsidRPr="00384D9D">
        <w:rPr>
          <w:rFonts w:cs="Times New Roman"/>
          <w:color w:val="000000"/>
        </w:rPr>
        <w:t>to expand them to very large smooth widths.</w:t>
      </w:r>
    </w:p>
    <w:p w14:paraId="346FF7E0" w14:textId="5A68A5B3" w:rsidR="00D80056" w:rsidRDefault="00D80056" w:rsidP="00D80056">
      <w:pPr>
        <w:pStyle w:val="Textbody"/>
        <w:spacing w:line="276" w:lineRule="auto"/>
        <w:rPr>
          <w:color w:val="000000"/>
        </w:rPr>
      </w:pPr>
      <w:r w:rsidRPr="008364B4">
        <w:rPr>
          <w:b/>
          <w:bCs/>
          <w:noProof/>
          <w:lang w:eastAsia="en-US" w:bidi="ar-SA"/>
        </w:rPr>
        <w:lastRenderedPageBreak/>
        <w:drawing>
          <wp:anchor distT="0" distB="0" distL="114300" distR="114300" simplePos="0" relativeHeight="251729920" behindDoc="1" locked="0" layoutInCell="1" allowOverlap="1" wp14:anchorId="60DB09C4" wp14:editId="60BF7A04">
            <wp:simplePos x="0" y="0"/>
            <wp:positionH relativeFrom="margin">
              <wp:align>right</wp:align>
            </wp:positionH>
            <wp:positionV relativeFrom="paragraph">
              <wp:posOffset>2216785</wp:posOffset>
            </wp:positionV>
            <wp:extent cx="4135120" cy="2743200"/>
            <wp:effectExtent l="19050" t="19050" r="0" b="0"/>
            <wp:wrapTight wrapText="bothSides">
              <wp:wrapPolygon edited="0">
                <wp:start x="-100" y="-150"/>
                <wp:lineTo x="-100" y="21600"/>
                <wp:lineTo x="21593" y="21600"/>
                <wp:lineTo x="21593" y="-150"/>
                <wp:lineTo x="-100" y="-150"/>
              </wp:wrapPolygon>
            </wp:wrapTight>
            <wp:docPr id="332" name="Picture 332" descr="A graph on a white 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332" descr="A graph on a white sheet&#10;&#10;AI-generated content may be incorrect."/>
                    <pic:cNvPicPr/>
                  </pic:nvPicPr>
                  <pic:blipFill>
                    <a:blip r:embed="rId447">
                      <a:extLst>
                        <a:ext uri="{28A0092B-C50C-407E-A947-70E740481C1C}">
                          <a14:useLocalDpi xmlns:a14="http://schemas.microsoft.com/office/drawing/2010/main" val="0"/>
                        </a:ext>
                      </a:extLst>
                    </a:blip>
                    <a:stretch>
                      <a:fillRect/>
                    </a:stretch>
                  </pic:blipFill>
                  <pic:spPr>
                    <a:xfrm>
                      <a:off x="0" y="0"/>
                      <a:ext cx="4135120" cy="27432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8364B4">
        <w:rPr>
          <w:rFonts w:cs="Times New Roman"/>
          <w:b/>
          <w:bCs/>
          <w:color w:val="000000"/>
        </w:rPr>
        <w:t xml:space="preserve"> A more flexible and powerful technique</w:t>
      </w:r>
      <w:r w:rsidRPr="00384D9D">
        <w:rPr>
          <w:rFonts w:cs="Times New Roman"/>
          <w:color w:val="000000"/>
        </w:rPr>
        <w:t xml:space="preserve">, especially for very large and variable smooth widths, is to use the built-in spreadsheet function AVERAGE, which by itself is equivalent to a rectangular smooth, but if applied two or three times in succession, generates </w:t>
      </w:r>
      <w:hyperlink r:id="rId448" w:history="1">
        <w:r>
          <w:rPr>
            <w:rFonts w:cs="Times New Roman"/>
          </w:rPr>
          <w:t>triangle and P-spline-shaped smooths</w:t>
        </w:r>
      </w:hyperlink>
      <w:r w:rsidRPr="00384D9D">
        <w:rPr>
          <w:rFonts w:cs="Times New Roman"/>
          <w:color w:val="000000"/>
        </w:rPr>
        <w:t>. It is best used in conjunction with the INDIRECT function</w:t>
      </w:r>
      <w:r>
        <w:rPr>
          <w:rFonts w:cs="Times New Roman"/>
          <w:color w:val="000000"/>
        </w:rPr>
        <w:t xml:space="preserve"> (page </w:t>
      </w:r>
      <w:r>
        <w:rPr>
          <w:rFonts w:cs="Times New Roman"/>
          <w:color w:val="000000"/>
        </w:rPr>
        <w:fldChar w:fldCharType="begin"/>
      </w:r>
      <w:r>
        <w:rPr>
          <w:rFonts w:cs="Times New Roman"/>
          <w:color w:val="000000"/>
        </w:rPr>
        <w:instrText xml:space="preserve"> PAGEREF _Ref530897605 \h </w:instrText>
      </w:r>
      <w:r>
        <w:rPr>
          <w:rFonts w:cs="Times New Roman"/>
          <w:color w:val="000000"/>
        </w:rPr>
      </w:r>
      <w:r>
        <w:rPr>
          <w:rFonts w:cs="Times New Roman"/>
          <w:color w:val="000000"/>
        </w:rPr>
        <w:fldChar w:fldCharType="separate"/>
      </w:r>
      <w:r w:rsidR="0018117D">
        <w:rPr>
          <w:rFonts w:cs="Times New Roman"/>
          <w:noProof/>
          <w:color w:val="000000"/>
        </w:rPr>
        <w:t>354</w:t>
      </w:r>
      <w:r>
        <w:rPr>
          <w:rFonts w:cs="Times New Roman"/>
          <w:color w:val="000000"/>
        </w:rPr>
        <w:fldChar w:fldCharType="end"/>
      </w:r>
      <w:r>
        <w:rPr>
          <w:rFonts w:cs="Times New Roman"/>
          <w:color w:val="000000"/>
        </w:rPr>
        <w:t>)</w:t>
      </w:r>
      <w:r w:rsidRPr="00384D9D">
        <w:rPr>
          <w:rFonts w:cs="Times New Roman"/>
          <w:color w:val="000000"/>
        </w:rPr>
        <w:t xml:space="preserve"> to </w:t>
      </w:r>
      <w:hyperlink r:id="rId449" w:history="1">
        <w:r w:rsidRPr="00384D9D">
          <w:rPr>
            <w:rFonts w:cs="Times New Roman"/>
          </w:rPr>
          <w:t>control a dynamic range of values</w:t>
        </w:r>
      </w:hyperlink>
      <w:r>
        <w:rPr>
          <w:rFonts w:cs="Times New Roman"/>
          <w:color w:val="000000"/>
        </w:rPr>
        <w:t>. This</w:t>
      </w:r>
      <w:r w:rsidRPr="00384D9D">
        <w:rPr>
          <w:rFonts w:cs="Times New Roman"/>
          <w:color w:val="000000"/>
        </w:rPr>
        <w:t xml:space="preserve"> is demonstrated in the spreadsheet </w:t>
      </w:r>
      <w:bookmarkStart w:id="162" w:name="VariableSmooth"/>
      <w:bookmarkEnd w:id="162"/>
      <w:r>
        <w:rPr>
          <w:rFonts w:cs="Times New Roman"/>
          <w:color w:val="000000"/>
          <w:u w:val="single"/>
        </w:rPr>
        <w:fldChar w:fldCharType="begin"/>
      </w:r>
      <w:r>
        <w:rPr>
          <w:rFonts w:cs="Times New Roman"/>
          <w:color w:val="000000"/>
          <w:u w:val="single"/>
        </w:rPr>
        <w:instrText xml:space="preserve"> HYPERLINK "https://terpconnect.umd.edu/~toh/spectrum/VariableSmooth.xlsx" </w:instrText>
      </w:r>
      <w:r>
        <w:rPr>
          <w:rFonts w:cs="Times New Roman"/>
          <w:color w:val="000000"/>
          <w:u w:val="single"/>
        </w:rPr>
      </w:r>
      <w:r>
        <w:rPr>
          <w:rFonts w:cs="Times New Roman"/>
          <w:color w:val="000000"/>
          <w:u w:val="single"/>
        </w:rPr>
        <w:fldChar w:fldCharType="separate"/>
      </w:r>
      <w:r w:rsidRPr="00235E6B">
        <w:rPr>
          <w:rFonts w:cs="Times New Roman"/>
          <w:color w:val="000000"/>
          <w:u w:val="single"/>
        </w:rPr>
        <w:t>VariableSmooth.xlsx</w:t>
      </w:r>
      <w:r>
        <w:rPr>
          <w:rFonts w:cs="Times New Roman"/>
          <w:color w:val="000000"/>
          <w:u w:val="single"/>
        </w:rPr>
        <w:fldChar w:fldCharType="end"/>
      </w:r>
      <w:r>
        <w:rPr>
          <w:rFonts w:cs="Times New Roman"/>
          <w:color w:val="000000"/>
        </w:rPr>
        <w:t xml:space="preserve"> </w:t>
      </w:r>
      <w:r w:rsidRPr="00384D9D">
        <w:rPr>
          <w:rFonts w:cs="Times New Roman"/>
          <w:color w:val="000000"/>
        </w:rPr>
        <w:t xml:space="preserve">in which the data in column A are smoothed by three successive applications of AVERAGE, in columns B, C, and D, each with a smooth width specified in a single cell F3. If </w:t>
      </w:r>
      <w:r w:rsidRPr="00384D9D">
        <w:rPr>
          <w:rFonts w:cs="Times New Roman"/>
          <w:i/>
          <w:color w:val="000000"/>
        </w:rPr>
        <w:t>w</w:t>
      </w:r>
      <w:r w:rsidRPr="00384D9D">
        <w:rPr>
          <w:rFonts w:cs="Times New Roman"/>
          <w:color w:val="000000"/>
        </w:rPr>
        <w:t xml:space="preserve"> is the smooth width, which can be </w:t>
      </w:r>
      <w:r w:rsidRPr="00384D9D">
        <w:rPr>
          <w:rFonts w:cs="Times New Roman"/>
          <w:i/>
          <w:color w:val="000000"/>
        </w:rPr>
        <w:t>any odd positive number</w:t>
      </w:r>
      <w:r w:rsidRPr="00384D9D">
        <w:rPr>
          <w:rFonts w:cs="Times New Roman"/>
          <w:color w:val="000000"/>
        </w:rPr>
        <w:t xml:space="preserve">, the resulting smooth in column D has a </w:t>
      </w:r>
      <w:r w:rsidRPr="00384D9D">
        <w:rPr>
          <w:rFonts w:cs="Times New Roman"/>
          <w:i/>
          <w:color w:val="000000"/>
        </w:rPr>
        <w:t xml:space="preserve">total </w:t>
      </w:r>
      <w:r w:rsidRPr="00384D9D">
        <w:rPr>
          <w:rFonts w:cs="Times New Roman"/>
          <w:color w:val="000000"/>
        </w:rPr>
        <w:t>width of n*</w:t>
      </w:r>
      <w:r w:rsidRPr="00384D9D">
        <w:rPr>
          <w:rFonts w:cs="Times New Roman"/>
          <w:i/>
          <w:color w:val="000000"/>
        </w:rPr>
        <w:t>w</w:t>
      </w:r>
      <w:r w:rsidRPr="00384D9D">
        <w:rPr>
          <w:rFonts w:cs="Times New Roman"/>
          <w:color w:val="000000"/>
        </w:rPr>
        <w:t>-n+1 = 3*</w:t>
      </w:r>
      <w:r w:rsidRPr="00384D9D">
        <w:rPr>
          <w:rFonts w:cs="Times New Roman"/>
          <w:i/>
          <w:color w:val="000000"/>
        </w:rPr>
        <w:t>w</w:t>
      </w:r>
      <w:r w:rsidRPr="00384D9D">
        <w:rPr>
          <w:rFonts w:cs="Times New Roman"/>
          <w:color w:val="000000"/>
        </w:rPr>
        <w:t>-2 points. The cell formula of the smooth operations (</w:t>
      </w:r>
      <w:r w:rsidRPr="00384D9D">
        <w:rPr>
          <w:rStyle w:val="Teletype"/>
          <w:rFonts w:cs="Times New Roman"/>
          <w:color w:val="000000"/>
        </w:rPr>
        <w:t>=AVERAGE(INDIRECT("A"&amp;ROW(A17)-($F$3-1)/2&amp;":A"&amp;ROW(A17)</w:t>
      </w:r>
      <w:r>
        <w:rPr>
          <w:rStyle w:val="Teletype"/>
          <w:rFonts w:cs="Times New Roman"/>
          <w:color w:val="000000"/>
        </w:rPr>
        <w:t xml:space="preserve"> </w:t>
      </w:r>
      <w:r w:rsidRPr="00384D9D">
        <w:rPr>
          <w:rStyle w:val="Teletype"/>
          <w:rFonts w:cs="Times New Roman"/>
          <w:color w:val="000000"/>
        </w:rPr>
        <w:t>+</w:t>
      </w:r>
      <w:r>
        <w:rPr>
          <w:rStyle w:val="Teletype"/>
          <w:rFonts w:cs="Times New Roman"/>
          <w:color w:val="000000"/>
        </w:rPr>
        <w:t xml:space="preserve"> </w:t>
      </w:r>
      <w:r w:rsidRPr="00384D9D">
        <w:rPr>
          <w:rStyle w:val="Teletype"/>
          <w:rFonts w:cs="Times New Roman"/>
          <w:color w:val="000000"/>
        </w:rPr>
        <w:t>($F$3-1)/2))</w:t>
      </w:r>
      <w:r w:rsidRPr="00384D9D">
        <w:rPr>
          <w:rFonts w:cs="Times New Roman"/>
          <w:color w:val="000000"/>
        </w:rPr>
        <w:t xml:space="preserve">) uses the </w:t>
      </w:r>
      <w:hyperlink r:id="rId450" w:history="1">
        <w:r w:rsidRPr="00384D9D">
          <w:rPr>
            <w:rFonts w:cs="Times New Roman"/>
          </w:rPr>
          <w:t>INDIRECT</w:t>
        </w:r>
      </w:hyperlink>
      <w:r w:rsidRPr="00384D9D">
        <w:rPr>
          <w:rFonts w:cs="Times New Roman"/>
          <w:color w:val="000000"/>
        </w:rPr>
        <w:t xml:space="preserve"> function to apply the </w:t>
      </w:r>
      <w:hyperlink r:id="rId451" w:history="1">
        <w:r w:rsidRPr="00384D9D">
          <w:rPr>
            <w:rFonts w:cs="Times New Roman"/>
          </w:rPr>
          <w:t>AVERAGE</w:t>
        </w:r>
      </w:hyperlink>
      <w:r w:rsidRPr="00384D9D">
        <w:rPr>
          <w:rFonts w:cs="Times New Roman"/>
          <w:color w:val="000000"/>
        </w:rPr>
        <w:t xml:space="preserve"> function to the data in the rows from </w:t>
      </w:r>
      <w:r w:rsidRPr="00384D9D">
        <w:rPr>
          <w:rFonts w:cs="Times New Roman"/>
          <w:i/>
          <w:color w:val="000000"/>
        </w:rPr>
        <w:t>w</w:t>
      </w:r>
      <w:r w:rsidRPr="00384D9D">
        <w:rPr>
          <w:rFonts w:cs="Times New Roman"/>
          <w:color w:val="000000"/>
        </w:rPr>
        <w:t xml:space="preserve">/2 rows </w:t>
      </w:r>
      <w:r w:rsidRPr="00384D9D">
        <w:rPr>
          <w:rFonts w:cs="Times New Roman"/>
          <w:i/>
          <w:color w:val="000000"/>
        </w:rPr>
        <w:t xml:space="preserve">above </w:t>
      </w:r>
      <w:r w:rsidRPr="00384D9D">
        <w:rPr>
          <w:rFonts w:cs="Times New Roman"/>
          <w:color w:val="000000"/>
        </w:rPr>
        <w:t xml:space="preserve">to </w:t>
      </w:r>
      <w:r w:rsidRPr="00384D9D">
        <w:rPr>
          <w:rFonts w:cs="Times New Roman"/>
          <w:i/>
          <w:color w:val="000000"/>
        </w:rPr>
        <w:t>w</w:t>
      </w:r>
      <w:r w:rsidRPr="00384D9D">
        <w:rPr>
          <w:rFonts w:cs="Times New Roman"/>
          <w:color w:val="000000"/>
        </w:rPr>
        <w:t xml:space="preserve">/2 rows </w:t>
      </w:r>
      <w:r w:rsidRPr="00384D9D">
        <w:rPr>
          <w:rFonts w:cs="Times New Roman"/>
          <w:i/>
          <w:color w:val="000000"/>
        </w:rPr>
        <w:t xml:space="preserve">below </w:t>
      </w:r>
      <w:r w:rsidRPr="00384D9D">
        <w:rPr>
          <w:rFonts w:cs="Times New Roman"/>
          <w:color w:val="000000"/>
        </w:rPr>
        <w:t xml:space="preserve">the current row, where the smooth width </w:t>
      </w:r>
      <w:r w:rsidRPr="00384D9D">
        <w:rPr>
          <w:rFonts w:cs="Times New Roman"/>
          <w:i/>
          <w:color w:val="000000"/>
        </w:rPr>
        <w:t>w</w:t>
      </w:r>
      <w:r w:rsidRPr="00384D9D">
        <w:rPr>
          <w:rFonts w:cs="Times New Roman"/>
          <w:color w:val="000000"/>
        </w:rPr>
        <w:t xml:space="preserve"> is in cell F3. If you Copy and Paste this formula to your own spreadsheets, you must manually </w:t>
      </w:r>
      <w:r w:rsidRPr="00384D9D">
        <w:rPr>
          <w:rFonts w:cs="Times New Roman"/>
          <w:i/>
          <w:color w:val="000000"/>
        </w:rPr>
        <w:t xml:space="preserve">change all references to column "A" </w:t>
      </w:r>
      <w:r w:rsidRPr="00384D9D">
        <w:rPr>
          <w:rFonts w:cs="Times New Roman"/>
          <w:color w:val="000000"/>
        </w:rPr>
        <w:t>to the column that contains the data to be smoothed in your spreadsheet and change all references to "$F$3" to the location of the smooth width in your spreadsheet. Then when you drag-copy down to cover all your data points, the row cell references will take care of themselves.</w:t>
      </w:r>
      <w:r w:rsidRPr="00CC4E9D">
        <w:rPr>
          <w:color w:val="000000"/>
        </w:rPr>
        <w:t xml:space="preserve"> </w:t>
      </w:r>
    </w:p>
    <w:p w14:paraId="46851A73" w14:textId="77777777" w:rsidR="00D80056" w:rsidRPr="00B749DA" w:rsidRDefault="00D80056" w:rsidP="00D80056">
      <w:pPr>
        <w:pStyle w:val="Textbody"/>
        <w:spacing w:line="276" w:lineRule="auto"/>
      </w:pPr>
      <w:r>
        <w:rPr>
          <w:color w:val="000000"/>
        </w:rPr>
        <w:t>The example in the graphic above shows smoothing applied to a DC (direct current) signal with a step change occurring at x=111. Without smoothing (</w:t>
      </w:r>
      <w:r w:rsidRPr="002D6DF0">
        <w:rPr>
          <w:color w:val="215E99" w:themeColor="text2" w:themeTint="BF"/>
        </w:rPr>
        <w:t>blue line</w:t>
      </w:r>
      <w:r>
        <w:rPr>
          <w:color w:val="000000"/>
        </w:rPr>
        <w:t>) the step is almost invisible. As an application example, the smoothed signal might be used to trigger an alarm whenever it exceeds a value of 0.2, warning that something has occurred, whereas the raw unsmoothed signal would be completely unsuitable for that purpose.</w:t>
      </w:r>
    </w:p>
    <w:p w14:paraId="7B5491F4" w14:textId="0877261B" w:rsidR="00D80056" w:rsidRDefault="00D80056" w:rsidP="00D80056">
      <w:pPr>
        <w:pStyle w:val="Textbody"/>
        <w:widowControl/>
        <w:spacing w:after="0" w:line="276" w:lineRule="auto"/>
        <w:rPr>
          <w:rFonts w:cs="Times New Roman"/>
          <w:color w:val="000000"/>
        </w:rPr>
      </w:pPr>
      <w:r w:rsidRPr="00384D9D">
        <w:rPr>
          <w:rFonts w:cs="Times New Roman"/>
          <w:color w:val="000000"/>
        </w:rPr>
        <w:t xml:space="preserve">Another set of spreadsheets that uses this same AVERAGE(INDIRECT()) technique is </w:t>
      </w:r>
      <w:hyperlink r:id="rId452" w:history="1">
        <w:r w:rsidRPr="00235E6B">
          <w:rPr>
            <w:rFonts w:cs="Times New Roman"/>
            <w:u w:val="single"/>
          </w:rPr>
          <w:t>SegmentedSmoothTemplate.xlsx</w:t>
        </w:r>
      </w:hyperlink>
      <w:r w:rsidRPr="00384D9D">
        <w:rPr>
          <w:rFonts w:cs="Times New Roman"/>
          <w:color w:val="000000"/>
        </w:rPr>
        <w:t xml:space="preserve">, a </w:t>
      </w:r>
      <w:r w:rsidRPr="00384D9D">
        <w:rPr>
          <w:rFonts w:cs="Times New Roman"/>
          <w:i/>
          <w:color w:val="000000"/>
        </w:rPr>
        <w:t>segmented</w:t>
      </w:r>
      <w:r>
        <w:rPr>
          <w:rFonts w:cs="Times New Roman"/>
          <w:i/>
          <w:color w:val="000000"/>
        </w:rPr>
        <w:fldChar w:fldCharType="begin"/>
      </w:r>
      <w:r>
        <w:instrText xml:space="preserve"> XE "</w:instrText>
      </w:r>
      <w:r w:rsidRPr="00E52AD4">
        <w:rPr>
          <w:rStyle w:val="Hyperlink"/>
          <w:color w:val="551A8B"/>
        </w:rPr>
        <w:instrText>segmented</w:instrText>
      </w:r>
      <w:r>
        <w:instrText xml:space="preserve">" </w:instrText>
      </w:r>
      <w:r>
        <w:rPr>
          <w:rFonts w:cs="Times New Roman"/>
          <w:i/>
          <w:color w:val="000000"/>
        </w:rPr>
        <w:fldChar w:fldCharType="end"/>
      </w:r>
      <w:r w:rsidRPr="00384D9D">
        <w:rPr>
          <w:rFonts w:cs="Times New Roman"/>
          <w:i/>
          <w:color w:val="000000"/>
        </w:rPr>
        <w:t xml:space="preserve"> </w:t>
      </w:r>
      <w:r w:rsidRPr="00384D9D">
        <w:rPr>
          <w:rFonts w:cs="Times New Roman"/>
          <w:color w:val="000000"/>
        </w:rPr>
        <w:t>multiple-width data smoothing spreadsheet template that can apply individually specified different smooth widths to different regions of the signal. This is especially useful if the widths or the noise level</w:t>
      </w:r>
      <w:r w:rsidRPr="00AA18DF">
        <w:rPr>
          <w:rFonts w:cs="Times New Roman"/>
          <w:color w:val="000000"/>
        </w:rPr>
        <w:t xml:space="preserve"> </w:t>
      </w:r>
      <w:r w:rsidRPr="00384D9D">
        <w:rPr>
          <w:rFonts w:cs="Times New Roman"/>
          <w:color w:val="000000"/>
        </w:rPr>
        <w:t xml:space="preserve">of the peaks </w:t>
      </w:r>
      <w:r w:rsidR="00E4789E" w:rsidRPr="00384D9D">
        <w:rPr>
          <w:rFonts w:cs="Times New Roman"/>
          <w:color w:val="000000"/>
        </w:rPr>
        <w:t>var</w:t>
      </w:r>
      <w:r w:rsidR="00E4789E">
        <w:rPr>
          <w:rFonts w:cs="Times New Roman"/>
          <w:color w:val="000000"/>
        </w:rPr>
        <w:t>ies</w:t>
      </w:r>
      <w:r w:rsidRPr="00384D9D">
        <w:rPr>
          <w:rFonts w:cs="Times New Roman"/>
          <w:color w:val="000000"/>
        </w:rPr>
        <w:t xml:space="preserve"> substantially across the signal. In this version, there are 20 segments. </w:t>
      </w:r>
      <w:r>
        <w:rPr>
          <w:rFonts w:cs="Times New Roman"/>
          <w:color w:val="000000"/>
        </w:rPr>
        <w:t>Similar templates could be constructed with any number of segments.</w:t>
      </w:r>
    </w:p>
    <w:p w14:paraId="76703838" w14:textId="77777777" w:rsidR="00D80056" w:rsidRPr="00382792" w:rsidRDefault="00D80056" w:rsidP="00D80056">
      <w:pPr>
        <w:pStyle w:val="Textbody"/>
        <w:widowControl/>
        <w:spacing w:after="0" w:line="276" w:lineRule="auto"/>
        <w:rPr>
          <w:rFonts w:cs="Times New Roman"/>
          <w:color w:val="000000"/>
          <w:sz w:val="12"/>
          <w:szCs w:val="12"/>
        </w:rPr>
      </w:pPr>
    </w:p>
    <w:p w14:paraId="4A29C2D7" w14:textId="7CF27DB1" w:rsidR="00D80056" w:rsidRDefault="00D80056" w:rsidP="00D80056">
      <w:pPr>
        <w:pStyle w:val="Textbody"/>
        <w:widowControl/>
        <w:spacing w:after="0" w:line="276" w:lineRule="auto"/>
        <w:rPr>
          <w:color w:val="000000"/>
        </w:rPr>
      </w:pPr>
      <w:hyperlink r:id="rId453" w:history="1">
        <w:r w:rsidRPr="00235E6B">
          <w:rPr>
            <w:rFonts w:cs="Times New Roman"/>
            <w:u w:val="single"/>
          </w:rPr>
          <w:t>SegmentedSmoothExample.xlsx</w:t>
        </w:r>
      </w:hyperlink>
      <w:r w:rsidRPr="00384D9D">
        <w:rPr>
          <w:rFonts w:cs="Times New Roman"/>
          <w:color w:val="000000"/>
        </w:rPr>
        <w:t xml:space="preserve"> is an example with data (</w:t>
      </w:r>
      <w:hyperlink r:id="rId454" w:history="1">
        <w:r w:rsidRPr="002D34D2">
          <w:rPr>
            <w:rFonts w:cs="Times New Roman"/>
            <w:u w:val="single"/>
          </w:rPr>
          <w:t>graphic</w:t>
        </w:r>
      </w:hyperlink>
      <w:r w:rsidRPr="00384D9D">
        <w:rPr>
          <w:rFonts w:cs="Times New Roman"/>
          <w:color w:val="000000"/>
        </w:rPr>
        <w:t>)</w:t>
      </w:r>
      <w:r w:rsidR="00832E0D">
        <w:rPr>
          <w:rFonts w:cs="Times New Roman"/>
          <w:color w:val="000000"/>
        </w:rPr>
        <w:t>. N</w:t>
      </w:r>
      <w:r w:rsidRPr="00384D9D">
        <w:rPr>
          <w:rFonts w:cs="Times New Roman"/>
          <w:color w:val="000000"/>
        </w:rPr>
        <w:t>ote that the plot is conveniently lined up with the columns containing the smooth widths for each segment. A related sheet</w:t>
      </w:r>
      <w:r>
        <w:rPr>
          <w:rFonts w:cs="Times New Roman"/>
          <w:color w:val="000000"/>
        </w:rPr>
        <w:t>,</w:t>
      </w:r>
      <w:r w:rsidRPr="00384D9D">
        <w:rPr>
          <w:rFonts w:cs="Times New Roman"/>
          <w:color w:val="000000"/>
        </w:rPr>
        <w:t xml:space="preserve"> </w:t>
      </w:r>
      <w:hyperlink r:id="rId455" w:history="1">
        <w:r w:rsidRPr="00235E6B">
          <w:rPr>
            <w:rFonts w:cs="Times New Roman"/>
            <w:u w:val="single"/>
          </w:rPr>
          <w:t>GradientSmoothTemplate.xlsx</w:t>
        </w:r>
      </w:hyperlink>
      <w:r w:rsidRPr="00384D9D">
        <w:rPr>
          <w:rFonts w:cs="Times New Roman"/>
          <w:color w:val="000000"/>
        </w:rPr>
        <w:t xml:space="preserve"> </w:t>
      </w:r>
      <w:r>
        <w:rPr>
          <w:rFonts w:cs="Times New Roman"/>
          <w:color w:val="000000"/>
        </w:rPr>
        <w:t>or</w:t>
      </w:r>
      <w:r w:rsidRPr="00384D9D">
        <w:rPr>
          <w:rFonts w:cs="Times New Roman"/>
          <w:color w:val="000000"/>
        </w:rPr>
        <w:t xml:space="preserve"> </w:t>
      </w:r>
      <w:hyperlink r:id="rId456" w:history="1">
        <w:r w:rsidRPr="00235E6B">
          <w:rPr>
            <w:rFonts w:cs="Times New Roman"/>
            <w:u w:val="single"/>
          </w:rPr>
          <w:t>GradientSmoothExample2.xls</w:t>
        </w:r>
      </w:hyperlink>
      <w:r w:rsidRPr="00235E6B">
        <w:rPr>
          <w:rFonts w:cs="Times New Roman"/>
          <w:color w:val="000000"/>
          <w:u w:val="single"/>
        </w:rPr>
        <w:t>x</w:t>
      </w:r>
      <w:r w:rsidRPr="00384D9D">
        <w:rPr>
          <w:rFonts w:cs="Times New Roman"/>
          <w:color w:val="000000"/>
        </w:rPr>
        <w:t xml:space="preserve"> (</w:t>
      </w:r>
      <w:hyperlink r:id="rId457" w:history="1">
        <w:r w:rsidRPr="00235E6B">
          <w:rPr>
            <w:rFonts w:cs="Times New Roman"/>
            <w:u w:val="single"/>
          </w:rPr>
          <w:t>graphic</w:t>
        </w:r>
      </w:hyperlink>
      <w:r w:rsidRPr="00384D9D">
        <w:rPr>
          <w:rFonts w:cs="Times New Roman"/>
          <w:color w:val="000000"/>
        </w:rPr>
        <w:t>)</w:t>
      </w:r>
      <w:r>
        <w:rPr>
          <w:rFonts w:cs="Times New Roman"/>
          <w:color w:val="000000"/>
        </w:rPr>
        <w:t>,</w:t>
      </w:r>
      <w:r w:rsidRPr="00384D9D">
        <w:rPr>
          <w:rFonts w:cs="Times New Roman"/>
          <w:color w:val="000000"/>
        </w:rPr>
        <w:t xml:space="preserve"> performs a </w:t>
      </w:r>
      <w:r w:rsidRPr="006531B5">
        <w:rPr>
          <w:rFonts w:cs="Times New Roman"/>
          <w:i/>
          <w:iCs/>
          <w:color w:val="000000"/>
        </w:rPr>
        <w:t>gradient</w:t>
      </w:r>
      <w:r>
        <w:rPr>
          <w:rFonts w:cs="Times New Roman"/>
          <w:color w:val="000000"/>
        </w:rPr>
        <w:t xml:space="preserve"> smooth, </w:t>
      </w:r>
      <w:r w:rsidRPr="00384D9D">
        <w:rPr>
          <w:rFonts w:cs="Times New Roman"/>
          <w:color w:val="000000"/>
        </w:rPr>
        <w:t xml:space="preserve">linearly increasing (or decreasing) </w:t>
      </w:r>
      <w:r>
        <w:rPr>
          <w:rFonts w:cs="Times New Roman"/>
          <w:color w:val="000000"/>
        </w:rPr>
        <w:t xml:space="preserve">in </w:t>
      </w:r>
      <w:r w:rsidRPr="00384D9D">
        <w:rPr>
          <w:rFonts w:cs="Times New Roman"/>
          <w:color w:val="000000"/>
        </w:rPr>
        <w:t xml:space="preserve">smooth width across the entire signal, given only the </w:t>
      </w:r>
      <w:r w:rsidRPr="00384D9D">
        <w:rPr>
          <w:rFonts w:cs="Times New Roman"/>
          <w:color w:val="000000"/>
        </w:rPr>
        <w:lastRenderedPageBreak/>
        <w:t>start</w:t>
      </w:r>
      <w:r>
        <w:rPr>
          <w:rFonts w:cs="Times New Roman"/>
          <w:color w:val="000000"/>
        </w:rPr>
        <w:t>ing</w:t>
      </w:r>
      <w:r w:rsidRPr="00384D9D">
        <w:rPr>
          <w:rFonts w:cs="Times New Roman"/>
          <w:color w:val="000000"/>
        </w:rPr>
        <w:t xml:space="preserve"> and end</w:t>
      </w:r>
      <w:r>
        <w:rPr>
          <w:rFonts w:cs="Times New Roman"/>
          <w:color w:val="000000"/>
        </w:rPr>
        <w:t>ing</w:t>
      </w:r>
      <w:r w:rsidRPr="00384D9D">
        <w:rPr>
          <w:rFonts w:cs="Times New Roman"/>
          <w:color w:val="000000"/>
        </w:rPr>
        <w:t xml:space="preserve"> values, </w:t>
      </w:r>
      <w:r>
        <w:rPr>
          <w:rFonts w:cs="Times New Roman"/>
          <w:color w:val="000000"/>
        </w:rPr>
        <w:t xml:space="preserve">and </w:t>
      </w:r>
      <w:r w:rsidRPr="00384D9D">
        <w:rPr>
          <w:rFonts w:cs="Times New Roman"/>
          <w:color w:val="000000"/>
        </w:rPr>
        <w:t>automatically generating as many segments and different smooth widths as are necessary. (It also enforces the restriction, in column C, that each smooth width must be an odd number, to prevent an x-axis shift in the smoothed data).</w:t>
      </w:r>
      <w:r w:rsidRPr="00CC4E9D">
        <w:rPr>
          <w:color w:val="000000"/>
        </w:rPr>
        <w:t xml:space="preserve"> </w:t>
      </w:r>
    </w:p>
    <w:p w14:paraId="3F248DBE" w14:textId="77777777" w:rsidR="00D80056" w:rsidRDefault="00D80056" w:rsidP="00D80056">
      <w:pPr>
        <w:pStyle w:val="Heading2"/>
        <w:spacing w:after="0"/>
      </w:pPr>
      <w:bookmarkStart w:id="163" w:name="_Toc528398220"/>
      <w:bookmarkStart w:id="164" w:name="_Toc228000346"/>
      <w:bookmarkStart w:id="165" w:name="_Ref529247234"/>
      <w:r w:rsidRPr="00384D9D">
        <w:t xml:space="preserve">Smoothing in </w:t>
      </w:r>
      <w:hyperlink r:id="rId458" w:history="1">
        <w:r w:rsidRPr="00384D9D">
          <w:t>Matlab</w:t>
        </w:r>
      </w:hyperlink>
      <w:r w:rsidRPr="00384D9D">
        <w:t xml:space="preserve"> and </w:t>
      </w:r>
      <w:hyperlink r:id="rId459" w:anchor="Octave" w:history="1">
        <w:r w:rsidRPr="00384D9D">
          <w:t>Octave</w:t>
        </w:r>
        <w:bookmarkEnd w:id="163"/>
        <w:bookmarkEnd w:id="164"/>
      </w:hyperlink>
      <w:bookmarkEnd w:id="165"/>
    </w:p>
    <w:p w14:paraId="785E917B" w14:textId="77777777" w:rsidR="00D80056" w:rsidRDefault="00D80056" w:rsidP="00D80056">
      <w:pPr>
        <w:pStyle w:val="Textbody"/>
        <w:widowControl/>
        <w:spacing w:after="0" w:line="276" w:lineRule="auto"/>
        <w:rPr>
          <w:rFonts w:cs="Times New Roman"/>
          <w:color w:val="000000"/>
        </w:rPr>
      </w:pPr>
      <w:r w:rsidRPr="00384D9D">
        <w:rPr>
          <w:rFonts w:cs="Times New Roman"/>
          <w:noProof/>
          <w:lang w:eastAsia="en-US" w:bidi="ar-SA"/>
        </w:rPr>
        <w:drawing>
          <wp:anchor distT="0" distB="0" distL="114300" distR="114300" simplePos="0" relativeHeight="251717632" behindDoc="0" locked="0" layoutInCell="1" allowOverlap="1" wp14:anchorId="39151FAA" wp14:editId="7A6C9924">
            <wp:simplePos x="0" y="0"/>
            <wp:positionH relativeFrom="margin">
              <wp:posOffset>19050</wp:posOffset>
            </wp:positionH>
            <wp:positionV relativeFrom="margin">
              <wp:posOffset>1073150</wp:posOffset>
            </wp:positionV>
            <wp:extent cx="3311525" cy="2787015"/>
            <wp:effectExtent l="19050" t="19050" r="22225" b="13335"/>
            <wp:wrapSquare wrapText="right"/>
            <wp:docPr id="22" name="graphics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460">
                      <a:lum/>
                      <a:alphaModFix/>
                    </a:blip>
                    <a:srcRect/>
                    <a:stretch>
                      <a:fillRect/>
                    </a:stretch>
                  </pic:blipFill>
                  <pic:spPr>
                    <a:xfrm>
                      <a:off x="0" y="0"/>
                      <a:ext cx="3311525" cy="2787015"/>
                    </a:xfrm>
                    <a:prstGeom prst="rect">
                      <a:avLst/>
                    </a:prstGeom>
                    <a:ln w="12618">
                      <a:solidFill>
                        <a:srgbClr val="000080"/>
                      </a:solidFill>
                      <a:prstDash val="solid"/>
                    </a:ln>
                  </pic:spPr>
                </pic:pic>
              </a:graphicData>
            </a:graphic>
          </wp:anchor>
        </w:drawing>
      </w:r>
      <w:r w:rsidRPr="00384D9D">
        <w:rPr>
          <w:rFonts w:cs="Times New Roman"/>
          <w:color w:val="000000"/>
        </w:rPr>
        <w:t xml:space="preserve">The </w:t>
      </w:r>
      <w:r>
        <w:rPr>
          <w:rFonts w:cs="Times New Roman"/>
          <w:color w:val="000000"/>
        </w:rPr>
        <w:t xml:space="preserve">built-in “smooth” function, in both Matlab and Python, implements several different types of smoothing (type “help smooth” at the command prompt). </w:t>
      </w:r>
    </w:p>
    <w:p w14:paraId="5F000542" w14:textId="77777777" w:rsidR="00D80056" w:rsidRPr="00850246" w:rsidRDefault="00D80056" w:rsidP="00D80056">
      <w:pPr>
        <w:pStyle w:val="Textbody"/>
        <w:widowControl/>
        <w:spacing w:after="0" w:line="276" w:lineRule="auto"/>
        <w:rPr>
          <w:rFonts w:cs="Times New Roman"/>
          <w:color w:val="000000"/>
          <w:sz w:val="12"/>
          <w:szCs w:val="12"/>
        </w:rPr>
      </w:pPr>
    </w:p>
    <w:p w14:paraId="1ED68C45" w14:textId="395B8E4E" w:rsidR="00D80056" w:rsidRPr="008C6709" w:rsidRDefault="00D80056" w:rsidP="00D80056">
      <w:pPr>
        <w:pStyle w:val="Textbody"/>
        <w:widowControl/>
        <w:spacing w:after="0" w:line="276" w:lineRule="auto"/>
        <w:rPr>
          <w:rFonts w:ascii="Courier New" w:eastAsia="NSimSun" w:hAnsi="Courier New" w:cs="Courier New"/>
          <w:b/>
          <w:bCs/>
          <w:color w:val="000000"/>
          <w:sz w:val="22"/>
          <w:szCs w:val="22"/>
        </w:rPr>
      </w:pPr>
      <w:r>
        <w:rPr>
          <w:rFonts w:cs="Times New Roman"/>
          <w:color w:val="000000"/>
        </w:rPr>
        <w:t xml:space="preserve">My Matlab </w:t>
      </w:r>
      <w:r w:rsidRPr="00384D9D">
        <w:rPr>
          <w:rFonts w:cs="Times New Roman"/>
          <w:color w:val="000000"/>
        </w:rPr>
        <w:t xml:space="preserve">function </w:t>
      </w:r>
      <w:hyperlink r:id="rId461" w:history="1">
        <w:r w:rsidRPr="005E4E1A">
          <w:rPr>
            <w:rFonts w:cs="Times New Roman"/>
            <w:u w:val="single"/>
          </w:rPr>
          <w:t>fastsmooth</w:t>
        </w:r>
      </w:hyperlink>
      <w:r w:rsidRPr="00384D9D">
        <w:rPr>
          <w:rFonts w:cs="Times New Roman"/>
          <w:color w:val="000000"/>
        </w:rPr>
        <w:t xml:space="preserve"> implements shift</w:t>
      </w:r>
      <w:r>
        <w:rPr>
          <w:rFonts w:cs="Times New Roman"/>
          <w:color w:val="000000"/>
        </w:rPr>
        <w:t>-</w:t>
      </w:r>
      <w:r w:rsidRPr="00384D9D">
        <w:rPr>
          <w:rFonts w:cs="Times New Roman"/>
          <w:color w:val="000000"/>
        </w:rPr>
        <w:t>and</w:t>
      </w:r>
      <w:r>
        <w:rPr>
          <w:rFonts w:cs="Times New Roman"/>
          <w:color w:val="000000"/>
        </w:rPr>
        <w:t>-</w:t>
      </w:r>
      <w:r w:rsidRPr="00384D9D">
        <w:rPr>
          <w:rFonts w:cs="Times New Roman"/>
          <w:color w:val="000000"/>
        </w:rPr>
        <w:t xml:space="preserve">multiply type smooths </w:t>
      </w:r>
      <w:hyperlink r:id="rId462" w:anchor="page=282" w:history="1">
        <w:r w:rsidRPr="00384D9D">
          <w:rPr>
            <w:rFonts w:cs="Times New Roman"/>
          </w:rPr>
          <w:t>using a</w:t>
        </w:r>
        <w:r>
          <w:rPr>
            <w:rFonts w:cs="Times New Roman"/>
          </w:rPr>
          <w:t xml:space="preserve"> faster</w:t>
        </w:r>
        <w:r w:rsidRPr="00384D9D">
          <w:rPr>
            <w:rFonts w:cs="Times New Roman"/>
          </w:rPr>
          <w:t xml:space="preserve"> </w:t>
        </w:r>
        <w:r w:rsidRPr="006F19F4">
          <w:rPr>
            <w:rFonts w:cs="Times New Roman"/>
            <w:i/>
            <w:iCs/>
            <w:u w:val="single"/>
          </w:rPr>
          <w:t>recursive algorithm</w:t>
        </w:r>
      </w:hyperlink>
      <w:r w:rsidRPr="00384D9D">
        <w:rPr>
          <w:rFonts w:cs="Times New Roman"/>
          <w:color w:val="000000"/>
        </w:rPr>
        <w:t xml:space="preserve">. </w:t>
      </w:r>
      <w:r>
        <w:rPr>
          <w:rFonts w:cs="Times New Roman"/>
          <w:color w:val="000000"/>
        </w:rPr>
        <w:t>It</w:t>
      </w:r>
      <w:r w:rsidRPr="00384D9D">
        <w:rPr>
          <w:rFonts w:cs="Times New Roman"/>
          <w:color w:val="000000"/>
        </w:rPr>
        <w:t xml:space="preserve"> is a Matlab function of the form </w:t>
      </w:r>
      <w:r w:rsidRPr="00384D9D">
        <w:rPr>
          <w:rFonts w:cs="Times New Roman"/>
          <w:b/>
          <w:color w:val="000000"/>
        </w:rPr>
        <w:t>s=</w:t>
      </w:r>
      <w:hyperlink r:id="rId463" w:history="1">
        <w:r w:rsidRPr="0063023C">
          <w:rPr>
            <w:rStyle w:val="Hyperlink"/>
            <w:rFonts w:cs="Times New Roman"/>
          </w:rPr>
          <w:t>fastsmooth</w:t>
        </w:r>
      </w:hyperlink>
      <w:r w:rsidRPr="0063023C">
        <w:rPr>
          <w:rFonts w:cs="Times New Roman"/>
          <w:color w:val="000000"/>
          <w:u w:val="single"/>
        </w:rPr>
        <w:t>(</w:t>
      </w:r>
      <w:proofErr w:type="spellStart"/>
      <w:r w:rsidRPr="0063023C">
        <w:rPr>
          <w:rFonts w:cs="Times New Roman"/>
          <w:color w:val="000000"/>
          <w:u w:val="single"/>
        </w:rPr>
        <w:t>a,w</w:t>
      </w:r>
      <w:proofErr w:type="spellEnd"/>
      <w:r w:rsidRPr="0063023C">
        <w:rPr>
          <w:rFonts w:cs="Times New Roman"/>
          <w:color w:val="000000"/>
          <w:u w:val="single"/>
        </w:rPr>
        <w:t>, type, edge</w:t>
      </w:r>
      <w:r w:rsidRPr="0063023C">
        <w:rPr>
          <w:rFonts w:cs="Times New Roman"/>
          <w:color w:val="000000"/>
        </w:rPr>
        <w:t>).</w:t>
      </w:r>
      <w:r w:rsidRPr="00384D9D">
        <w:rPr>
          <w:rFonts w:cs="Times New Roman"/>
          <w:color w:val="000000"/>
        </w:rPr>
        <w:t xml:space="preserve"> The argument "a" is the input signal vector</w:t>
      </w:r>
      <w:r w:rsidR="00832E0D">
        <w:rPr>
          <w:rFonts w:cs="Times New Roman"/>
          <w:color w:val="000000"/>
        </w:rPr>
        <w:t>,</w:t>
      </w:r>
      <w:r w:rsidRPr="00384D9D">
        <w:rPr>
          <w:rFonts w:cs="Times New Roman"/>
          <w:color w:val="000000"/>
        </w:rPr>
        <w:t xml:space="preserve"> "w" is the smooth width (a positive integer)</w:t>
      </w:r>
      <w:r w:rsidR="00832E0D">
        <w:rPr>
          <w:rFonts w:cs="Times New Roman"/>
          <w:color w:val="000000"/>
        </w:rPr>
        <w:t>,</w:t>
      </w:r>
      <w:r w:rsidRPr="00384D9D">
        <w:rPr>
          <w:rFonts w:cs="Times New Roman"/>
          <w:color w:val="000000"/>
        </w:rPr>
        <w:t xml:space="preserve"> "type" determines the smooth type: type=1 gives a rectangular (sliding-average or boxcar) </w:t>
      </w:r>
      <w:proofErr w:type="spellStart"/>
      <w:r w:rsidRPr="00384D9D">
        <w:rPr>
          <w:rFonts w:cs="Times New Roman"/>
          <w:color w:val="000000"/>
        </w:rPr>
        <w:t>smooth</w:t>
      </w:r>
      <w:r w:rsidR="00832E0D">
        <w:rPr>
          <w:rFonts w:cs="Times New Roman"/>
          <w:color w:val="000000"/>
        </w:rPr>
        <w:t>,</w:t>
      </w:r>
      <w:r w:rsidRPr="00384D9D">
        <w:rPr>
          <w:rFonts w:cs="Times New Roman"/>
          <w:color w:val="000000"/>
        </w:rPr>
        <w:t>type</w:t>
      </w:r>
      <w:proofErr w:type="spellEnd"/>
      <w:r w:rsidRPr="00384D9D">
        <w:rPr>
          <w:rFonts w:cs="Times New Roman"/>
          <w:color w:val="000000"/>
        </w:rPr>
        <w:t>=2 gives a triangular smooth, equivalent to two passes of a sliding average</w:t>
      </w:r>
      <w:r w:rsidR="00832E0D">
        <w:rPr>
          <w:rFonts w:cs="Times New Roman"/>
          <w:color w:val="000000"/>
        </w:rPr>
        <w:t>,</w:t>
      </w:r>
      <w:r w:rsidRPr="00384D9D">
        <w:rPr>
          <w:rFonts w:cs="Times New Roman"/>
          <w:color w:val="000000"/>
        </w:rPr>
        <w:t xml:space="preserve"> </w:t>
      </w:r>
      <w:r w:rsidR="00832E0D">
        <w:rPr>
          <w:rFonts w:cs="Times New Roman"/>
          <w:color w:val="000000"/>
        </w:rPr>
        <w:t xml:space="preserve">and </w:t>
      </w:r>
      <w:r w:rsidRPr="00384D9D">
        <w:rPr>
          <w:rFonts w:cs="Times New Roman"/>
          <w:color w:val="000000"/>
        </w:rPr>
        <w:t xml:space="preserve">type=3 gives a </w:t>
      </w:r>
      <w:r>
        <w:rPr>
          <w:rFonts w:cs="Times New Roman"/>
          <w:color w:val="000000"/>
        </w:rPr>
        <w:t>“</w:t>
      </w:r>
      <w:r w:rsidRPr="00384D9D">
        <w:rPr>
          <w:rFonts w:cs="Times New Roman"/>
          <w:color w:val="000000"/>
        </w:rPr>
        <w:t>p</w:t>
      </w:r>
      <w:r>
        <w:rPr>
          <w:rFonts w:cs="Times New Roman"/>
          <w:color w:val="000000"/>
        </w:rPr>
        <w:t>-spline”</w:t>
      </w:r>
      <w:r w:rsidRPr="00384D9D">
        <w:rPr>
          <w:rFonts w:cs="Times New Roman"/>
          <w:color w:val="000000"/>
        </w:rPr>
        <w:t xml:space="preserve"> smooth, equivalent to three passes of a sliding average</w:t>
      </w:r>
      <w:r w:rsidR="00832E0D">
        <w:rPr>
          <w:rFonts w:cs="Times New Roman"/>
          <w:color w:val="000000"/>
        </w:rPr>
        <w:t>. T</w:t>
      </w:r>
      <w:r w:rsidRPr="00384D9D">
        <w:rPr>
          <w:rFonts w:cs="Times New Roman"/>
          <w:color w:val="000000"/>
        </w:rPr>
        <w:t>hese shapes are compared in the figure on th</w:t>
      </w:r>
      <w:r>
        <w:rPr>
          <w:rFonts w:cs="Times New Roman"/>
          <w:color w:val="000000"/>
        </w:rPr>
        <w:t xml:space="preserve">e left. </w:t>
      </w:r>
      <w:r w:rsidRPr="00384D9D">
        <w:rPr>
          <w:rFonts w:cs="Times New Roman"/>
          <w:color w:val="000000"/>
        </w:rPr>
        <w:t xml:space="preserve">(See </w:t>
      </w:r>
      <w:r w:rsidRPr="00AB7AD1">
        <w:rPr>
          <w:rFonts w:cs="Times New Roman"/>
        </w:rPr>
        <w:t xml:space="preserve">page </w:t>
      </w:r>
      <w:r>
        <w:rPr>
          <w:rFonts w:cs="Times New Roman"/>
          <w:u w:val="single"/>
        </w:rPr>
        <w:fldChar w:fldCharType="begin"/>
      </w:r>
      <w:r>
        <w:rPr>
          <w:rFonts w:cs="Times New Roman"/>
          <w:u w:val="single"/>
        </w:rPr>
        <w:instrText xml:space="preserve"> PAGEREF _Ref529246647 \h </w:instrText>
      </w:r>
      <w:r>
        <w:rPr>
          <w:rFonts w:cs="Times New Roman"/>
          <w:u w:val="single"/>
        </w:rPr>
      </w:r>
      <w:r>
        <w:rPr>
          <w:rFonts w:cs="Times New Roman"/>
          <w:u w:val="single"/>
        </w:rPr>
        <w:fldChar w:fldCharType="separate"/>
      </w:r>
      <w:r w:rsidR="0018117D">
        <w:rPr>
          <w:rFonts w:cs="Times New Roman"/>
          <w:noProof/>
          <w:u w:val="single"/>
        </w:rPr>
        <w:t>61</w:t>
      </w:r>
      <w:r>
        <w:rPr>
          <w:rFonts w:cs="Times New Roman"/>
          <w:u w:val="single"/>
        </w:rPr>
        <w:fldChar w:fldCharType="end"/>
      </w:r>
      <w:r w:rsidRPr="00384D9D">
        <w:rPr>
          <w:rFonts w:cs="Times New Roman"/>
          <w:color w:val="000000"/>
        </w:rPr>
        <w:t xml:space="preserve"> for a comparison of these smoothing modes). The argument "edge" controls how the "edges" of the signal (the first w/2 points and the last w/2 points) are handled. If edge=0, the edges are zero. (In this mode the elapsed time is independent of the smooth width. This gives the fastest execution time). If edge=1, the edges are smoothed with progressively smaller smooths the closer to the end. (In this mode the execution time increases with increasing smooth widths). The smoothed signal is returned as the vector "s". (You can leave off the last two input arguments: fastsmooth(</w:t>
      </w:r>
      <w:proofErr w:type="spellStart"/>
      <w:r w:rsidRPr="00384D9D">
        <w:rPr>
          <w:rFonts w:cs="Times New Roman"/>
          <w:color w:val="000000"/>
        </w:rPr>
        <w:t>Y,w,type</w:t>
      </w:r>
      <w:proofErr w:type="spellEnd"/>
      <w:r w:rsidRPr="00384D9D">
        <w:rPr>
          <w:rFonts w:cs="Times New Roman"/>
          <w:color w:val="000000"/>
        </w:rPr>
        <w:t>) smooths with edge=0 and fastsmooth(</w:t>
      </w:r>
      <w:proofErr w:type="spellStart"/>
      <w:r w:rsidRPr="00384D9D">
        <w:rPr>
          <w:rFonts w:cs="Times New Roman"/>
          <w:color w:val="000000"/>
        </w:rPr>
        <w:t>Y,w</w:t>
      </w:r>
      <w:proofErr w:type="spellEnd"/>
      <w:r w:rsidRPr="00384D9D">
        <w:rPr>
          <w:rFonts w:cs="Times New Roman"/>
          <w:color w:val="000000"/>
        </w:rPr>
        <w:t>) smooths with type=1 and edge=0). Compared to convolution-based smooth algorithms, fastsmooth uses a simple recursive algorithm that typically gives faster execution times for large smooth widths</w:t>
      </w:r>
      <w:r w:rsidR="001C600F">
        <w:rPr>
          <w:rFonts w:cs="Times New Roman"/>
          <w:color w:val="000000"/>
        </w:rPr>
        <w:t>. I</w:t>
      </w:r>
      <w:r w:rsidRPr="00384D9D">
        <w:rPr>
          <w:rFonts w:cs="Times New Roman"/>
          <w:color w:val="000000"/>
        </w:rPr>
        <w:t>t can smooth a 1,000,000-point signal with a 1,000-point sliding average in less than 0.1 second</w:t>
      </w:r>
      <w:r>
        <w:rPr>
          <w:rFonts w:cs="Times New Roman"/>
          <w:color w:val="000000"/>
        </w:rPr>
        <w:t>s on a standard Windows PC</w:t>
      </w:r>
      <w:r w:rsidRPr="00384D9D">
        <w:rPr>
          <w:rFonts w:cs="Times New Roman"/>
          <w:color w:val="000000"/>
        </w:rPr>
        <w:t>. Here's a simple example of fastsmooth demonstrating the effect on white noise (</w:t>
      </w:r>
      <w:hyperlink r:id="rId464" w:history="1">
        <w:r w:rsidRPr="002B0CF0">
          <w:rPr>
            <w:rFonts w:cs="Times New Roman"/>
            <w:color w:val="501549" w:themeColor="accent5" w:themeShade="80"/>
            <w:u w:val="single"/>
          </w:rPr>
          <w:t>graphic</w:t>
        </w:r>
      </w:hyperlink>
      <w:r w:rsidRPr="00384D9D">
        <w:rPr>
          <w:rFonts w:cs="Times New Roman"/>
          <w:color w:val="000000"/>
        </w:rPr>
        <w:t>).</w:t>
      </w:r>
      <w:r w:rsidRPr="00384D9D">
        <w:rPr>
          <w:rFonts w:cs="Times New Roman"/>
          <w:color w:val="000000"/>
        </w:rPr>
        <w:br/>
      </w:r>
      <w:r w:rsidRPr="008C6709">
        <w:rPr>
          <w:rFonts w:ascii="Courier New" w:hAnsi="Courier New" w:cs="Courier New"/>
          <w:b/>
          <w:bCs/>
          <w:color w:val="000000"/>
          <w:sz w:val="12"/>
          <w:szCs w:val="12"/>
        </w:rPr>
        <w:br/>
      </w:r>
      <w:r w:rsidRPr="008C6709">
        <w:rPr>
          <w:rStyle w:val="Teletype"/>
          <w:b/>
          <w:bCs/>
          <w:color w:val="000000"/>
          <w:sz w:val="22"/>
          <w:szCs w:val="22"/>
        </w:rPr>
        <w:t>x=1:100;</w:t>
      </w:r>
      <w:r w:rsidRPr="008C6709">
        <w:rPr>
          <w:rStyle w:val="Teletype"/>
          <w:b/>
          <w:bCs/>
          <w:color w:val="000000"/>
          <w:sz w:val="22"/>
          <w:szCs w:val="22"/>
        </w:rPr>
        <w:br/>
        <w:t xml:space="preserve">y=randn(size(x)); </w:t>
      </w:r>
      <w:r w:rsidRPr="008C6709">
        <w:rPr>
          <w:rStyle w:val="Teletype"/>
          <w:b/>
          <w:bCs/>
          <w:color w:val="000000"/>
          <w:sz w:val="22"/>
          <w:szCs w:val="22"/>
        </w:rPr>
        <w:br/>
        <w:t>plot(</w:t>
      </w:r>
      <w:proofErr w:type="spellStart"/>
      <w:r w:rsidRPr="008C6709">
        <w:rPr>
          <w:rStyle w:val="Teletype"/>
          <w:b/>
          <w:bCs/>
          <w:color w:val="000000"/>
          <w:sz w:val="22"/>
          <w:szCs w:val="22"/>
        </w:rPr>
        <w:t>x,y,x</w:t>
      </w:r>
      <w:proofErr w:type="spellEnd"/>
      <w:r w:rsidRPr="008C6709">
        <w:rPr>
          <w:rStyle w:val="Teletype"/>
          <w:b/>
          <w:bCs/>
          <w:color w:val="000000"/>
          <w:sz w:val="22"/>
          <w:szCs w:val="22"/>
        </w:rPr>
        <w:t>, fastsmooth(y,5,3,1),'r')</w:t>
      </w:r>
      <w:r w:rsidRPr="008C6709">
        <w:rPr>
          <w:rStyle w:val="Teletype"/>
          <w:b/>
          <w:bCs/>
          <w:color w:val="000000"/>
          <w:sz w:val="22"/>
          <w:szCs w:val="22"/>
        </w:rPr>
        <w:br/>
        <w:t>xlabel('Blue: white noise.    Red: smoothed white noise.')</w:t>
      </w:r>
    </w:p>
    <w:p w14:paraId="27CFFDFF" w14:textId="77777777" w:rsidR="00D80056" w:rsidRDefault="00D80056" w:rsidP="00D80056">
      <w:pPr>
        <w:pStyle w:val="Heading3"/>
      </w:pPr>
      <w:bookmarkStart w:id="166" w:name="SegmentedSmooth"/>
      <w:bookmarkStart w:id="167" w:name="_Ref167619261"/>
      <w:bookmarkStart w:id="168" w:name="_Toc228000347"/>
      <w:bookmarkEnd w:id="166"/>
      <w:r w:rsidRPr="001108C6">
        <w:t>Segmented smoothing</w:t>
      </w:r>
      <w:bookmarkEnd w:id="167"/>
      <w:bookmarkEnd w:id="168"/>
      <w:r>
        <w:t xml:space="preserve"> </w:t>
      </w:r>
    </w:p>
    <w:p w14:paraId="714FEBB0" w14:textId="7893AF8D" w:rsidR="00D80056" w:rsidRDefault="00D80056" w:rsidP="00D80056">
      <w:pPr>
        <w:pStyle w:val="Textbody"/>
        <w:widowControl/>
        <w:spacing w:after="115" w:line="276" w:lineRule="auto"/>
        <w:rPr>
          <w:rFonts w:cs="Times New Roman"/>
          <w:color w:val="000000"/>
        </w:rPr>
      </w:pPr>
      <w:hyperlink r:id="rId465" w:history="1">
        <w:r w:rsidRPr="00FC4193">
          <w:rPr>
            <w:rFonts w:cs="Times New Roman"/>
            <w:u w:val="single"/>
          </w:rPr>
          <w:t>SegmentedSmooth.m</w:t>
        </w:r>
      </w:hyperlink>
      <w:r>
        <w:rPr>
          <w:rFonts w:cs="Times New Roman"/>
          <w:color w:val="000000"/>
        </w:rPr>
        <w:t xml:space="preserve"> </w:t>
      </w:r>
      <w:r w:rsidRPr="00384D9D">
        <w:rPr>
          <w:rFonts w:cs="Times New Roman"/>
          <w:color w:val="000000"/>
        </w:rPr>
        <w:t xml:space="preserve">is a </w:t>
      </w:r>
      <w:r w:rsidRPr="00384D9D">
        <w:rPr>
          <w:rFonts w:cs="Times New Roman"/>
          <w:i/>
          <w:color w:val="000000"/>
        </w:rPr>
        <w:t>segmented</w:t>
      </w:r>
      <w:r>
        <w:rPr>
          <w:rFonts w:cs="Times New Roman"/>
          <w:i/>
          <w:color w:val="000000"/>
        </w:rPr>
        <w:fldChar w:fldCharType="begin"/>
      </w:r>
      <w:r>
        <w:instrText xml:space="preserve"> XE "</w:instrText>
      </w:r>
      <w:r w:rsidRPr="00E52AD4">
        <w:rPr>
          <w:rStyle w:val="Hyperlink"/>
          <w:color w:val="551A8B"/>
        </w:rPr>
        <w:instrText>segmented</w:instrText>
      </w:r>
      <w:r>
        <w:instrText xml:space="preserve">" </w:instrText>
      </w:r>
      <w:r>
        <w:rPr>
          <w:rFonts w:cs="Times New Roman"/>
          <w:i/>
          <w:color w:val="000000"/>
        </w:rPr>
        <w:fldChar w:fldCharType="end"/>
      </w:r>
      <w:r w:rsidRPr="00384D9D">
        <w:rPr>
          <w:rFonts w:cs="Times New Roman"/>
          <w:i/>
          <w:color w:val="000000"/>
        </w:rPr>
        <w:t xml:space="preserve"> </w:t>
      </w:r>
      <w:r w:rsidRPr="00384D9D">
        <w:rPr>
          <w:rFonts w:cs="Times New Roman"/>
          <w:color w:val="000000"/>
        </w:rPr>
        <w:t xml:space="preserve">version of fastsmooth. </w:t>
      </w:r>
      <w:r w:rsidRPr="00384D9D">
        <w:rPr>
          <w:rFonts w:cs="Times New Roman"/>
          <w:i/>
          <w:color w:val="000000"/>
        </w:rPr>
        <w:t>The syntax is the same as</w:t>
      </w:r>
      <w:r w:rsidRPr="00384D9D">
        <w:rPr>
          <w:rFonts w:cs="Times New Roman"/>
          <w:color w:val="000000"/>
        </w:rPr>
        <w:t xml:space="preserve"> </w:t>
      </w:r>
      <w:r w:rsidRPr="00FC4193">
        <w:rPr>
          <w:rFonts w:cs="Times New Roman"/>
          <w:color w:val="000000"/>
          <w:u w:val="single"/>
        </w:rPr>
        <w:t>fastsmooth.m</w:t>
      </w:r>
      <w:r w:rsidRPr="00384D9D">
        <w:rPr>
          <w:rFonts w:cs="Times New Roman"/>
          <w:color w:val="000000"/>
        </w:rPr>
        <w:t xml:space="preserve">, except that the second input argument "smoothwidths" can be a </w:t>
      </w:r>
      <w:r w:rsidRPr="00384D9D">
        <w:rPr>
          <w:rFonts w:cs="Times New Roman"/>
          <w:i/>
          <w:color w:val="000000"/>
        </w:rPr>
        <w:t>vector</w:t>
      </w:r>
      <w:r w:rsidRPr="00384D9D">
        <w:rPr>
          <w:rFonts w:cs="Times New Roman"/>
          <w:color w:val="000000"/>
        </w:rPr>
        <w:t xml:space="preserve">: </w:t>
      </w:r>
      <w:r w:rsidRPr="00384D9D">
        <w:rPr>
          <w:rStyle w:val="Teletype"/>
          <w:rFonts w:cs="Times New Roman"/>
          <w:color w:val="000000"/>
        </w:rPr>
        <w:t>SmoothY = SegmentedSmooth (Y, smoothwidths, type, ends)</w:t>
      </w:r>
      <w:r>
        <w:rPr>
          <w:rFonts w:cs="Times New Roman"/>
          <w:color w:val="000000"/>
        </w:rPr>
        <w:t xml:space="preserve">. </w:t>
      </w:r>
      <w:r w:rsidRPr="00384D9D">
        <w:rPr>
          <w:rFonts w:cs="Times New Roman"/>
          <w:color w:val="000000"/>
        </w:rPr>
        <w:t xml:space="preserve">The function divides Y into several equal-length regions defined by the length of the vector 'smoothwidths', then smooths each region with a smooth of type 'type' and width defined by the elements of </w:t>
      </w:r>
      <w:r w:rsidRPr="00384D9D">
        <w:rPr>
          <w:rFonts w:cs="Times New Roman"/>
          <w:i/>
          <w:color w:val="000000"/>
        </w:rPr>
        <w:t xml:space="preserve">vector </w:t>
      </w:r>
      <w:r w:rsidRPr="00384D9D">
        <w:rPr>
          <w:rFonts w:cs="Times New Roman"/>
          <w:color w:val="000000"/>
        </w:rPr>
        <w:t xml:space="preserve">'smoothwidths'. In the graphic </w:t>
      </w:r>
      <w:r w:rsidR="00CA1A3C" w:rsidRPr="001108C6">
        <w:rPr>
          <w:rFonts w:cs="Times New Roman"/>
          <w:b/>
          <w:bCs/>
          <w:noProof/>
          <w:u w:val="single"/>
          <w:lang w:eastAsia="en-US" w:bidi="ar-SA"/>
        </w:rPr>
        <w:lastRenderedPageBreak/>
        <w:drawing>
          <wp:anchor distT="0" distB="0" distL="114300" distR="114300" simplePos="0" relativeHeight="251718656" behindDoc="1" locked="0" layoutInCell="1" allowOverlap="1" wp14:anchorId="333BF8DC" wp14:editId="37BEE934">
            <wp:simplePos x="0" y="0"/>
            <wp:positionH relativeFrom="margin">
              <wp:align>right</wp:align>
            </wp:positionH>
            <wp:positionV relativeFrom="page">
              <wp:posOffset>750570</wp:posOffset>
            </wp:positionV>
            <wp:extent cx="3676650" cy="3082290"/>
            <wp:effectExtent l="19050" t="19050" r="19050" b="22860"/>
            <wp:wrapTight wrapText="left">
              <wp:wrapPolygon edited="0">
                <wp:start x="-112" y="-133"/>
                <wp:lineTo x="-112" y="21627"/>
                <wp:lineTo x="21600" y="21627"/>
                <wp:lineTo x="21600" y="-133"/>
                <wp:lineTo x="-112" y="-133"/>
              </wp:wrapPolygon>
            </wp:wrapTight>
            <wp:docPr id="23" name="graphics37"/>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link="rId466">
                      <a:lum/>
                      <a:alphaModFix/>
                    </a:blip>
                    <a:srcRect l="8706" b="2899"/>
                    <a:stretch/>
                  </pic:blipFill>
                  <pic:spPr bwMode="auto">
                    <a:xfrm>
                      <a:off x="0" y="0"/>
                      <a:ext cx="3676650" cy="3082290"/>
                    </a:xfrm>
                    <a:prstGeom prst="rect">
                      <a:avLst/>
                    </a:prstGeom>
                    <a:ln w="12618" cap="flat" cmpd="sng" algn="ctr">
                      <a:solidFill>
                        <a:srgbClr val="00008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84D9D">
        <w:rPr>
          <w:rFonts w:cs="Times New Roman"/>
          <w:color w:val="000000"/>
        </w:rPr>
        <w:t xml:space="preserve">example </w:t>
      </w:r>
      <w:r>
        <w:rPr>
          <w:rFonts w:cs="Times New Roman"/>
          <w:color w:val="000000"/>
        </w:rPr>
        <w:t>on the next page</w:t>
      </w:r>
      <w:r w:rsidRPr="00384D9D">
        <w:rPr>
          <w:rFonts w:cs="Times New Roman"/>
          <w:color w:val="000000"/>
        </w:rPr>
        <w:t xml:space="preserve">, </w:t>
      </w:r>
      <w:r w:rsidRPr="00384D9D">
        <w:rPr>
          <w:rStyle w:val="Teletype"/>
          <w:rFonts w:cs="Times New Roman"/>
          <w:color w:val="000000"/>
        </w:rPr>
        <w:t>smoothwidths=[31 52 91]</w:t>
      </w:r>
      <w:r w:rsidRPr="00384D9D">
        <w:rPr>
          <w:rFonts w:cs="Times New Roman"/>
          <w:color w:val="000000"/>
        </w:rPr>
        <w:t>,</w:t>
      </w:r>
      <w:r>
        <w:rPr>
          <w:rFonts w:cs="Times New Roman"/>
          <w:color w:val="000000"/>
        </w:rPr>
        <w:t xml:space="preserve"> </w:t>
      </w:r>
      <w:r w:rsidRPr="00384D9D">
        <w:rPr>
          <w:rFonts w:cs="Times New Roman"/>
          <w:color w:val="000000"/>
        </w:rPr>
        <w:t>which divides up the signal into three equal regions and smooths the first region with smoothwidth 31, the second with smoothwidth 51, and</w:t>
      </w:r>
      <w:r>
        <w:rPr>
          <w:rFonts w:cs="Times New Roman"/>
          <w:color w:val="000000"/>
        </w:rPr>
        <w:t xml:space="preserve"> the last with smoothwidth 91. </w:t>
      </w:r>
      <w:r>
        <w:rPr>
          <w:rFonts w:cs="Times New Roman"/>
          <w:i/>
          <w:color w:val="000000"/>
        </w:rPr>
        <w:t>You may use a</w:t>
      </w:r>
      <w:r w:rsidRPr="00384D9D">
        <w:rPr>
          <w:rFonts w:cs="Times New Roman"/>
          <w:i/>
          <w:color w:val="000000"/>
        </w:rPr>
        <w:t>ny number of smooth widths and</w:t>
      </w:r>
      <w:r>
        <w:rPr>
          <w:rFonts w:cs="Times New Roman"/>
          <w:i/>
          <w:color w:val="000000"/>
        </w:rPr>
        <w:t xml:space="preserve"> any</w:t>
      </w:r>
      <w:r w:rsidRPr="00384D9D">
        <w:rPr>
          <w:rFonts w:cs="Times New Roman"/>
          <w:i/>
          <w:color w:val="000000"/>
        </w:rPr>
        <w:t xml:space="preserve"> sequenc</w:t>
      </w:r>
      <w:r>
        <w:rPr>
          <w:rFonts w:cs="Times New Roman"/>
          <w:i/>
          <w:color w:val="000000"/>
        </w:rPr>
        <w:t>es of smooth widths</w:t>
      </w:r>
      <w:r>
        <w:rPr>
          <w:rFonts w:cs="Times New Roman"/>
          <w:color w:val="000000"/>
        </w:rPr>
        <w:t>, just by how you define the vector “smoothwidths”</w:t>
      </w:r>
      <w:r w:rsidR="00832E0D">
        <w:rPr>
          <w:rFonts w:cs="Times New Roman"/>
          <w:color w:val="000000"/>
        </w:rPr>
        <w:t>.</w:t>
      </w:r>
      <w:r>
        <w:rPr>
          <w:rFonts w:cs="Times New Roman"/>
          <w:color w:val="000000"/>
        </w:rPr>
        <w:t xml:space="preserve"> </w:t>
      </w:r>
      <w:r w:rsidR="00832E0D">
        <w:rPr>
          <w:rFonts w:cs="Times New Roman"/>
          <w:color w:val="000000"/>
        </w:rPr>
        <w:t>No</w:t>
      </w:r>
      <w:r>
        <w:rPr>
          <w:rFonts w:cs="Times New Roman"/>
          <w:color w:val="000000"/>
        </w:rPr>
        <w:t xml:space="preserve"> other change is needed.</w:t>
      </w:r>
      <w:r w:rsidRPr="00384D9D">
        <w:rPr>
          <w:rFonts w:cs="Times New Roman"/>
          <w:color w:val="000000"/>
        </w:rPr>
        <w:t xml:space="preserve"> Type "help SegmentedSmooth" for other examples. </w:t>
      </w:r>
    </w:p>
    <w:p w14:paraId="2211A6CA" w14:textId="575CA044" w:rsidR="00D80056" w:rsidRPr="00384D9D" w:rsidRDefault="00D80056" w:rsidP="00D80056">
      <w:pPr>
        <w:pStyle w:val="Textbody"/>
        <w:widowControl/>
        <w:spacing w:after="115" w:line="276" w:lineRule="auto"/>
        <w:rPr>
          <w:rFonts w:cs="Times New Roman"/>
        </w:rPr>
      </w:pPr>
      <w:hyperlink r:id="rId467" w:history="1">
        <w:r w:rsidRPr="00914161">
          <w:rPr>
            <w:rFonts w:cs="Times New Roman"/>
            <w:u w:val="single"/>
          </w:rPr>
          <w:t>DemoSegmentedSmooth.m</w:t>
        </w:r>
      </w:hyperlink>
      <w:r w:rsidRPr="00384D9D">
        <w:rPr>
          <w:rFonts w:cs="Times New Roman"/>
          <w:color w:val="000000"/>
        </w:rPr>
        <w:t xml:space="preserve"> </w:t>
      </w:r>
      <w:r>
        <w:rPr>
          <w:rFonts w:cs="Times New Roman"/>
          <w:color w:val="000000"/>
        </w:rPr>
        <w:t xml:space="preserve">is a </w:t>
      </w:r>
      <w:r w:rsidRPr="00384D9D">
        <w:rPr>
          <w:rFonts w:cs="Times New Roman"/>
          <w:color w:val="000000"/>
        </w:rPr>
        <w:t xml:space="preserve">demonstration script </w:t>
      </w:r>
      <w:r>
        <w:rPr>
          <w:rFonts w:cs="Times New Roman"/>
          <w:color w:val="000000"/>
        </w:rPr>
        <w:t xml:space="preserve">that </w:t>
      </w:r>
      <w:r w:rsidRPr="00384D9D">
        <w:rPr>
          <w:rFonts w:cs="Times New Roman"/>
          <w:color w:val="000000"/>
        </w:rPr>
        <w:t>show</w:t>
      </w:r>
      <w:r>
        <w:rPr>
          <w:rFonts w:cs="Times New Roman"/>
          <w:color w:val="000000"/>
        </w:rPr>
        <w:t>s</w:t>
      </w:r>
      <w:r w:rsidRPr="00384D9D">
        <w:rPr>
          <w:rFonts w:cs="Times New Roman"/>
          <w:color w:val="000000"/>
        </w:rPr>
        <w:t xml:space="preserve"> the operation with different signals consisting of noisy variable-width peaks that </w:t>
      </w:r>
      <w:r>
        <w:rPr>
          <w:rFonts w:cs="Times New Roman"/>
          <w:color w:val="000000"/>
        </w:rPr>
        <w:t>become</w:t>
      </w:r>
      <w:r w:rsidRPr="00384D9D">
        <w:rPr>
          <w:rFonts w:cs="Times New Roman"/>
          <w:color w:val="000000"/>
        </w:rPr>
        <w:t xml:space="preserve"> progressively wider</w:t>
      </w:r>
      <w:r>
        <w:rPr>
          <w:rFonts w:cs="Times New Roman"/>
          <w:color w:val="000000"/>
        </w:rPr>
        <w:t xml:space="preserve"> (</w:t>
      </w:r>
      <w:r w:rsidRPr="00384D9D">
        <w:rPr>
          <w:rFonts w:cs="Times New Roman"/>
          <w:color w:val="000000"/>
        </w:rPr>
        <w:t>figure on the right</w:t>
      </w:r>
      <w:r>
        <w:rPr>
          <w:rFonts w:cs="Times New Roman"/>
          <w:color w:val="000000"/>
        </w:rPr>
        <w:t>)</w:t>
      </w:r>
      <w:r w:rsidRPr="00384D9D">
        <w:rPr>
          <w:rFonts w:cs="Times New Roman"/>
          <w:color w:val="000000"/>
        </w:rPr>
        <w:t>. If the peak widths increase or decrease regularly across the signal, you can calculate the smoothwidths vector by giving only the num</w:t>
      </w:r>
      <w:r>
        <w:rPr>
          <w:rFonts w:cs="Times New Roman"/>
          <w:color w:val="000000"/>
        </w:rPr>
        <w:t>ber of segments ("NumSegments")</w:t>
      </w:r>
      <w:r w:rsidRPr="00384D9D">
        <w:rPr>
          <w:rFonts w:cs="Times New Roman"/>
          <w:color w:val="000000"/>
        </w:rPr>
        <w:t>, the first value, "</w:t>
      </w:r>
      <w:proofErr w:type="spellStart"/>
      <w:r w:rsidRPr="00384D9D">
        <w:rPr>
          <w:rFonts w:cs="Times New Roman"/>
          <w:color w:val="000000"/>
        </w:rPr>
        <w:t>startw</w:t>
      </w:r>
      <w:proofErr w:type="spellEnd"/>
      <w:r w:rsidRPr="00384D9D">
        <w:rPr>
          <w:rFonts w:cs="Times New Roman"/>
          <w:color w:val="000000"/>
        </w:rPr>
        <w:t>", and the last value, "</w:t>
      </w:r>
      <w:proofErr w:type="spellStart"/>
      <w:r w:rsidRPr="00384D9D">
        <w:rPr>
          <w:rFonts w:cs="Times New Roman"/>
          <w:color w:val="000000"/>
        </w:rPr>
        <w:t>endw</w:t>
      </w:r>
      <w:proofErr w:type="spellEnd"/>
      <w:r w:rsidRPr="00384D9D">
        <w:rPr>
          <w:rFonts w:cs="Times New Roman"/>
          <w:color w:val="000000"/>
        </w:rPr>
        <w:t>", like so:</w:t>
      </w:r>
    </w:p>
    <w:p w14:paraId="1A3863EF" w14:textId="77777777" w:rsidR="00D80056" w:rsidRPr="008C6709" w:rsidRDefault="00D80056" w:rsidP="00D80056">
      <w:pPr>
        <w:pStyle w:val="Textbody"/>
        <w:widowControl/>
        <w:spacing w:after="0" w:line="276" w:lineRule="auto"/>
        <w:rPr>
          <w:rFonts w:ascii="Courier New" w:hAnsi="Courier New" w:cs="Courier New"/>
          <w:b/>
          <w:bCs/>
          <w:color w:val="000000"/>
          <w:sz w:val="22"/>
          <w:szCs w:val="22"/>
        </w:rPr>
      </w:pPr>
      <w:bookmarkStart w:id="169" w:name="Matlab1"/>
      <w:bookmarkEnd w:id="169"/>
      <w:proofErr w:type="spellStart"/>
      <w:r w:rsidRPr="008C6709">
        <w:rPr>
          <w:rFonts w:ascii="Courier New" w:hAnsi="Courier New" w:cs="Courier New"/>
          <w:b/>
          <w:bCs/>
          <w:color w:val="000000"/>
          <w:sz w:val="22"/>
          <w:szCs w:val="22"/>
        </w:rPr>
        <w:t>wstep</w:t>
      </w:r>
      <w:proofErr w:type="spellEnd"/>
      <w:r w:rsidRPr="008C6709">
        <w:rPr>
          <w:rFonts w:ascii="Courier New" w:hAnsi="Courier New" w:cs="Courier New"/>
          <w:b/>
          <w:bCs/>
          <w:color w:val="000000"/>
          <w:sz w:val="22"/>
          <w:szCs w:val="22"/>
        </w:rPr>
        <w:t>=(</w:t>
      </w:r>
      <w:proofErr w:type="spellStart"/>
      <w:r w:rsidRPr="008C6709">
        <w:rPr>
          <w:rFonts w:ascii="Courier New" w:hAnsi="Courier New" w:cs="Courier New"/>
          <w:b/>
          <w:bCs/>
          <w:color w:val="000000"/>
          <w:sz w:val="22"/>
          <w:szCs w:val="22"/>
        </w:rPr>
        <w:t>endw-startw</w:t>
      </w:r>
      <w:proofErr w:type="spellEnd"/>
      <w:r w:rsidRPr="008C6709">
        <w:rPr>
          <w:rFonts w:ascii="Courier New" w:hAnsi="Courier New" w:cs="Courier New"/>
          <w:b/>
          <w:bCs/>
          <w:color w:val="000000"/>
          <w:sz w:val="22"/>
          <w:szCs w:val="22"/>
        </w:rPr>
        <w:t>)/NumSegments;</w:t>
      </w:r>
    </w:p>
    <w:p w14:paraId="005E856B" w14:textId="77777777" w:rsidR="00D80056" w:rsidRPr="008C6709" w:rsidRDefault="00D80056" w:rsidP="00D80056">
      <w:pPr>
        <w:pStyle w:val="Textbody"/>
        <w:widowControl/>
        <w:spacing w:after="115" w:line="276" w:lineRule="auto"/>
        <w:rPr>
          <w:rFonts w:ascii="Courier New" w:hAnsi="Courier New" w:cs="Courier New"/>
          <w:b/>
          <w:bCs/>
          <w:color w:val="000000"/>
          <w:sz w:val="22"/>
          <w:szCs w:val="22"/>
        </w:rPr>
      </w:pPr>
      <w:r w:rsidRPr="008C6709">
        <w:rPr>
          <w:rFonts w:ascii="Courier New" w:hAnsi="Courier New" w:cs="Courier New"/>
          <w:b/>
          <w:bCs/>
          <w:color w:val="000000"/>
          <w:sz w:val="22"/>
          <w:szCs w:val="22"/>
        </w:rPr>
        <w:t>smoothwidths=</w:t>
      </w:r>
      <w:proofErr w:type="spellStart"/>
      <w:r w:rsidRPr="008C6709">
        <w:rPr>
          <w:rFonts w:ascii="Courier New" w:hAnsi="Courier New" w:cs="Courier New"/>
          <w:b/>
          <w:bCs/>
          <w:color w:val="000000"/>
          <w:sz w:val="22"/>
          <w:szCs w:val="22"/>
        </w:rPr>
        <w:t>startw:wstep:endw</w:t>
      </w:r>
      <w:proofErr w:type="spellEnd"/>
      <w:r w:rsidRPr="008C6709">
        <w:rPr>
          <w:rFonts w:ascii="Courier New" w:hAnsi="Courier New" w:cs="Courier New"/>
          <w:b/>
          <w:bCs/>
          <w:color w:val="000000"/>
          <w:sz w:val="22"/>
          <w:szCs w:val="22"/>
        </w:rPr>
        <w:t>;</w:t>
      </w:r>
    </w:p>
    <w:p w14:paraId="4531192F" w14:textId="77777777" w:rsidR="00D80056" w:rsidRDefault="00D80056" w:rsidP="00D80056">
      <w:pPr>
        <w:pStyle w:val="Heading3"/>
      </w:pPr>
      <w:bookmarkStart w:id="170" w:name="_Toc228000348"/>
      <w:r w:rsidRPr="001108C6">
        <w:t>Other smoothing functions</w:t>
      </w:r>
      <w:r>
        <w:t>.</w:t>
      </w:r>
      <w:bookmarkEnd w:id="170"/>
      <w:r>
        <w:t xml:space="preserve"> </w:t>
      </w:r>
    </w:p>
    <w:p w14:paraId="07A00C93" w14:textId="2BCA5DA8" w:rsidR="00D80056" w:rsidRDefault="00D80056" w:rsidP="00D80056">
      <w:pPr>
        <w:pStyle w:val="Textbody"/>
        <w:widowControl/>
        <w:spacing w:after="115" w:line="276" w:lineRule="auto"/>
        <w:rPr>
          <w:rFonts w:cs="Times New Roman"/>
          <w:color w:val="000000"/>
        </w:rPr>
      </w:pPr>
      <w:hyperlink r:id="rId468" w:history="1">
        <w:r w:rsidRPr="00235E6B">
          <w:rPr>
            <w:rFonts w:cs="Times New Roman"/>
            <w:u w:val="single"/>
          </w:rPr>
          <w:t>Diederick</w:t>
        </w:r>
      </w:hyperlink>
      <w:r w:rsidRPr="00384D9D">
        <w:rPr>
          <w:rFonts w:cs="Times New Roman"/>
          <w:color w:val="000000"/>
        </w:rPr>
        <w:t xml:space="preserve"> has published a </w:t>
      </w:r>
      <w:hyperlink r:id="rId469" w:history="1">
        <w:r w:rsidRPr="00235E6B">
          <w:rPr>
            <w:rFonts w:cs="Times New Roman"/>
            <w:u w:val="single"/>
          </w:rPr>
          <w:t>Savitzky-Golay</w:t>
        </w:r>
      </w:hyperlink>
      <w:r w:rsidRPr="00384D9D">
        <w:rPr>
          <w:rFonts w:cs="Times New Roman"/>
          <w:color w:val="000000"/>
        </w:rPr>
        <w:t xml:space="preserve"> smooth function in Matlab, which you can download from the </w:t>
      </w:r>
      <w:hyperlink r:id="rId470" w:history="1">
        <w:r w:rsidRPr="00235E6B">
          <w:rPr>
            <w:rFonts w:cs="Times New Roman"/>
            <w:u w:val="single"/>
          </w:rPr>
          <w:t>Matlab File Exchange</w:t>
        </w:r>
      </w:hyperlink>
      <w:r w:rsidRPr="00384D9D">
        <w:rPr>
          <w:rFonts w:cs="Times New Roman"/>
          <w:color w:val="000000"/>
        </w:rPr>
        <w:t xml:space="preserve">. </w:t>
      </w:r>
      <w:r>
        <w:rPr>
          <w:rFonts w:cs="Times New Roman"/>
          <w:color w:val="000000"/>
        </w:rPr>
        <w:t>It is</w:t>
      </w:r>
      <w:r w:rsidRPr="00384D9D">
        <w:rPr>
          <w:rFonts w:cs="Times New Roman"/>
          <w:color w:val="000000"/>
        </w:rPr>
        <w:t xml:space="preserve"> included </w:t>
      </w:r>
      <w:r w:rsidR="007C7310">
        <w:rPr>
          <w:rFonts w:cs="Times New Roman"/>
          <w:color w:val="000000"/>
        </w:rPr>
        <w:t xml:space="preserve">(with attribution) </w:t>
      </w:r>
      <w:r w:rsidRPr="00384D9D">
        <w:rPr>
          <w:rFonts w:cs="Times New Roman"/>
          <w:color w:val="000000"/>
        </w:rPr>
        <w:t xml:space="preserve">in </w:t>
      </w:r>
      <w:r w:rsidR="007C7310">
        <w:rPr>
          <w:rFonts w:cs="Times New Roman"/>
          <w:color w:val="000000"/>
        </w:rPr>
        <w:t>my</w:t>
      </w:r>
      <w:r w:rsidR="000A4E7B">
        <w:rPr>
          <w:rFonts w:cs="Times New Roman"/>
          <w:color w:val="000000"/>
        </w:rPr>
        <w:t xml:space="preserve"> </w:t>
      </w:r>
      <w:proofErr w:type="spellStart"/>
      <w:r w:rsidR="000A4E7B">
        <w:rPr>
          <w:rFonts w:cs="Times New Roman"/>
          <w:color w:val="000000"/>
        </w:rPr>
        <w:t>interative</w:t>
      </w:r>
      <w:proofErr w:type="spellEnd"/>
      <w:r w:rsidRPr="00384D9D">
        <w:rPr>
          <w:rFonts w:cs="Times New Roman"/>
          <w:color w:val="000000"/>
        </w:rPr>
        <w:t xml:space="preserve"> </w:t>
      </w:r>
      <w:hyperlink r:id="rId471" w:anchor="Interactive_Smoothing" w:history="1">
        <w:r w:rsidRPr="00235E6B">
          <w:rPr>
            <w:rFonts w:cs="Times New Roman"/>
            <w:u w:val="single"/>
          </w:rPr>
          <w:t>iSignal</w:t>
        </w:r>
        <w:r w:rsidRPr="00384D9D">
          <w:rPr>
            <w:rFonts w:cs="Times New Roman"/>
          </w:rPr>
          <w:t xml:space="preserve"> function</w:t>
        </w:r>
      </w:hyperlink>
      <w:r>
        <w:rPr>
          <w:rFonts w:cs="Times New Roman"/>
        </w:rPr>
        <w:t xml:space="preserve"> (</w:t>
      </w:r>
      <w:r>
        <w:t xml:space="preserve">page </w:t>
      </w:r>
      <w:r>
        <w:fldChar w:fldCharType="begin"/>
      </w:r>
      <w:r>
        <w:instrText xml:space="preserve"> PAGEREF _Ref528039059 \h </w:instrText>
      </w:r>
      <w:r>
        <w:fldChar w:fldCharType="separate"/>
      </w:r>
      <w:r w:rsidR="0018117D">
        <w:rPr>
          <w:noProof/>
        </w:rPr>
        <w:t>379</w:t>
      </w:r>
      <w:r>
        <w:fldChar w:fldCharType="end"/>
      </w:r>
      <w:r>
        <w:rPr>
          <w:color w:val="000000"/>
        </w:rPr>
        <w:t>)</w:t>
      </w:r>
      <w:r w:rsidRPr="00384D9D">
        <w:rPr>
          <w:rFonts w:cs="Times New Roman"/>
          <w:color w:val="000000"/>
        </w:rPr>
        <w:t xml:space="preserve">. </w:t>
      </w:r>
      <w:hyperlink r:id="rId472" w:history="1">
        <w:r w:rsidRPr="00235E6B">
          <w:rPr>
            <w:rFonts w:cs="Times New Roman"/>
            <w:u w:val="single"/>
          </w:rPr>
          <w:t>Greg Pittam</w:t>
        </w:r>
      </w:hyperlink>
      <w:r w:rsidRPr="00384D9D">
        <w:rPr>
          <w:rFonts w:cs="Times New Roman"/>
          <w:color w:val="000000"/>
        </w:rPr>
        <w:t xml:space="preserve"> has published a </w:t>
      </w:r>
      <w:r>
        <w:rPr>
          <w:rFonts w:cs="Times New Roman"/>
          <w:color w:val="000000"/>
        </w:rPr>
        <w:t>modif</w:t>
      </w:r>
      <w:r w:rsidRPr="00384D9D">
        <w:rPr>
          <w:rFonts w:cs="Times New Roman"/>
          <w:color w:val="000000"/>
        </w:rPr>
        <w:t xml:space="preserve">ication of </w:t>
      </w:r>
      <w:r>
        <w:rPr>
          <w:rFonts w:cs="Times New Roman"/>
          <w:color w:val="000000"/>
        </w:rPr>
        <w:t>my</w:t>
      </w:r>
      <w:r w:rsidRPr="00384D9D">
        <w:rPr>
          <w:rFonts w:cs="Times New Roman"/>
          <w:color w:val="000000"/>
        </w:rPr>
        <w:t xml:space="preserve"> fastsmooth function that tolerates NaNs ("Not a Number") in the data file (</w:t>
      </w:r>
      <w:hyperlink r:id="rId473" w:history="1">
        <w:r w:rsidRPr="00FC4193">
          <w:rPr>
            <w:rFonts w:cs="Times New Roman"/>
            <w:u w:val="single"/>
          </w:rPr>
          <w:t>nanfastsmooth(Y,w,type,tol</w:t>
        </w:r>
        <w:r w:rsidRPr="00384D9D">
          <w:rPr>
            <w:rFonts w:cs="Times New Roman"/>
          </w:rPr>
          <w:t>)</w:t>
        </w:r>
      </w:hyperlink>
      <w:r w:rsidRPr="00384D9D">
        <w:rPr>
          <w:rFonts w:cs="Times New Roman"/>
          <w:color w:val="000000"/>
        </w:rPr>
        <w:t>) and a</w:t>
      </w:r>
      <w:r>
        <w:rPr>
          <w:rFonts w:cs="Times New Roman"/>
          <w:color w:val="000000"/>
        </w:rPr>
        <w:t>nother</w:t>
      </w:r>
      <w:r w:rsidRPr="00384D9D">
        <w:rPr>
          <w:rFonts w:cs="Times New Roman"/>
          <w:color w:val="000000"/>
        </w:rPr>
        <w:t xml:space="preserve"> version for smoothing </w:t>
      </w:r>
      <w:r>
        <w:rPr>
          <w:rFonts w:cs="Times New Roman"/>
          <w:color w:val="000000"/>
        </w:rPr>
        <w:t>“</w:t>
      </w:r>
      <w:r w:rsidRPr="00384D9D">
        <w:rPr>
          <w:rFonts w:cs="Times New Roman"/>
          <w:color w:val="000000"/>
        </w:rPr>
        <w:t>angle</w:t>
      </w:r>
      <w:r>
        <w:rPr>
          <w:rFonts w:cs="Times New Roman"/>
          <w:color w:val="000000"/>
        </w:rPr>
        <w:t>”</w:t>
      </w:r>
      <w:r w:rsidRPr="00384D9D">
        <w:rPr>
          <w:rFonts w:cs="Times New Roman"/>
          <w:color w:val="000000"/>
        </w:rPr>
        <w:t xml:space="preserve"> data </w:t>
      </w:r>
      <w:r>
        <w:rPr>
          <w:rFonts w:cs="Times New Roman"/>
          <w:color w:val="000000"/>
        </w:rPr>
        <w:t>that repeats every 360</w:t>
      </w:r>
      <w:r w:rsidRPr="00C13520">
        <w:rPr>
          <w:rFonts w:cs="Times New Roman"/>
          <w:color w:val="000000"/>
          <w:vertAlign w:val="superscript"/>
        </w:rPr>
        <w:t>o</w:t>
      </w:r>
      <w:r>
        <w:rPr>
          <w:rFonts w:cs="Times New Roman"/>
          <w:color w:val="000000"/>
        </w:rPr>
        <w:t xml:space="preserve"> or 2 π radians </w:t>
      </w:r>
      <w:r w:rsidRPr="00384D9D">
        <w:rPr>
          <w:rFonts w:cs="Times New Roman"/>
          <w:color w:val="000000"/>
        </w:rPr>
        <w:t>(</w:t>
      </w:r>
      <w:hyperlink r:id="rId474" w:history="1">
        <w:r w:rsidRPr="00FC4193">
          <w:rPr>
            <w:rFonts w:cs="Times New Roman"/>
            <w:u w:val="single"/>
          </w:rPr>
          <w:t>nanfastsmoothAngle(Y,w,type,tol</w:t>
        </w:r>
        <w:r w:rsidRPr="00384D9D">
          <w:rPr>
            <w:rFonts w:cs="Times New Roman"/>
          </w:rPr>
          <w:t>)</w:t>
        </w:r>
      </w:hyperlink>
      <w:r w:rsidRPr="00384D9D">
        <w:rPr>
          <w:rFonts w:cs="Times New Roman"/>
          <w:color w:val="000000"/>
        </w:rPr>
        <w:t>).</w:t>
      </w:r>
    </w:p>
    <w:p w14:paraId="7A278FF7" w14:textId="5E5F6E92" w:rsidR="00CA1A3C" w:rsidRDefault="00CA1A3C" w:rsidP="00CA1A3C">
      <w:pPr>
        <w:spacing w:line="276" w:lineRule="auto"/>
        <w:rPr>
          <w:rFonts w:cs="Times New Roman"/>
        </w:rPr>
      </w:pPr>
      <w:r>
        <w:rPr>
          <w:rFonts w:cs="Times New Roman"/>
        </w:rPr>
        <w:t xml:space="preserve">Most signal processing operations, including smoothing, will fail in the raw data set contains a NaN (“not a number”) or Inf (“infinity”). In such cases you can remove them from a data vector by using my downloadable </w:t>
      </w:r>
      <w:hyperlink r:id="rId475" w:history="1">
        <w:r w:rsidRPr="00CA1A3C">
          <w:rPr>
            <w:rStyle w:val="Hyperlink"/>
            <w:rFonts w:cs="Times New Roman"/>
          </w:rPr>
          <w:t>rmnan.m</w:t>
        </w:r>
      </w:hyperlink>
      <w:r>
        <w:rPr>
          <w:rFonts w:cs="Times New Roman"/>
        </w:rPr>
        <w:t xml:space="preserve"> function, which</w:t>
      </w:r>
      <w:r w:rsidRPr="00CA1A3C">
        <w:t xml:space="preserve"> </w:t>
      </w:r>
      <w:r>
        <w:rPr>
          <w:rFonts w:cs="Times New Roman"/>
        </w:rPr>
        <w:t>r</w:t>
      </w:r>
      <w:r w:rsidRPr="00CA1A3C">
        <w:rPr>
          <w:rFonts w:cs="Times New Roman"/>
        </w:rPr>
        <w:t xml:space="preserve">emoves NaNs and </w:t>
      </w:r>
      <w:proofErr w:type="spellStart"/>
      <w:r w:rsidRPr="00CA1A3C">
        <w:rPr>
          <w:rFonts w:cs="Times New Roman"/>
        </w:rPr>
        <w:t>Infs</w:t>
      </w:r>
      <w:proofErr w:type="spellEnd"/>
      <w:r w:rsidRPr="00CA1A3C">
        <w:rPr>
          <w:rFonts w:cs="Times New Roman"/>
        </w:rPr>
        <w:t xml:space="preserve"> from vectors, </w:t>
      </w:r>
      <w:r w:rsidR="009F1B05" w:rsidRPr="00CA1A3C">
        <w:rPr>
          <w:rFonts w:cs="Times New Roman"/>
        </w:rPr>
        <w:t>replacing them</w:t>
      </w:r>
      <w:r w:rsidRPr="00CA1A3C">
        <w:rPr>
          <w:rFonts w:cs="Times New Roman"/>
        </w:rPr>
        <w:t xml:space="preserve"> with neighboring real numbers.</w:t>
      </w:r>
      <w:r>
        <w:rPr>
          <w:rFonts w:cs="Times New Roman"/>
        </w:rPr>
        <w:t xml:space="preserve"> The example below creates a data vector v that contains two </w:t>
      </w:r>
      <w:proofErr w:type="spellStart"/>
      <w:r>
        <w:rPr>
          <w:rFonts w:cs="Times New Roman"/>
        </w:rPr>
        <w:t>Infs</w:t>
      </w:r>
      <w:proofErr w:type="spellEnd"/>
      <w:r>
        <w:rPr>
          <w:rFonts w:cs="Times New Roman"/>
        </w:rPr>
        <w:t xml:space="preserve"> and returns a clean vector of the same length:</w:t>
      </w:r>
    </w:p>
    <w:p w14:paraId="3123DDB7" w14:textId="77777777" w:rsidR="00CA1A3C" w:rsidRPr="00CA1A3C" w:rsidRDefault="00CA1A3C" w:rsidP="00D80056">
      <w:pPr>
        <w:pStyle w:val="Textbody"/>
        <w:widowControl/>
        <w:spacing w:after="115" w:line="276" w:lineRule="auto"/>
        <w:rPr>
          <w:rFonts w:cs="Times New Roman"/>
          <w:sz w:val="12"/>
          <w:szCs w:val="12"/>
        </w:rPr>
      </w:pPr>
    </w:p>
    <w:p w14:paraId="40E01BDC" w14:textId="545686D3" w:rsidR="00CA1A3C" w:rsidRPr="00CA1A3C" w:rsidRDefault="00CA1A3C" w:rsidP="00CA1A3C">
      <w:pPr>
        <w:pStyle w:val="Textbody"/>
        <w:widowControl/>
        <w:spacing w:after="0" w:line="276" w:lineRule="auto"/>
        <w:rPr>
          <w:rFonts w:ascii="Courier New" w:hAnsi="Courier New" w:cs="Courier New"/>
          <w:b/>
          <w:bCs/>
          <w:sz w:val="22"/>
          <w:szCs w:val="22"/>
        </w:rPr>
      </w:pPr>
      <w:r w:rsidRPr="00CA1A3C">
        <w:rPr>
          <w:rFonts w:ascii="Courier New" w:hAnsi="Courier New" w:cs="Courier New"/>
          <w:b/>
          <w:bCs/>
          <w:sz w:val="22"/>
          <w:szCs w:val="22"/>
        </w:rPr>
        <w:t xml:space="preserve">   &gt;&gt; v=[1 2 3 4 Inf 6 7 Inf 9];</w:t>
      </w:r>
    </w:p>
    <w:p w14:paraId="709990E0" w14:textId="77777777" w:rsidR="00CA1A3C" w:rsidRDefault="00CA1A3C" w:rsidP="00CA1A3C">
      <w:pPr>
        <w:pStyle w:val="Textbody"/>
        <w:widowControl/>
        <w:spacing w:after="0" w:line="276" w:lineRule="auto"/>
        <w:rPr>
          <w:rFonts w:ascii="Courier New" w:hAnsi="Courier New" w:cs="Courier New"/>
          <w:b/>
          <w:bCs/>
          <w:sz w:val="22"/>
          <w:szCs w:val="22"/>
        </w:rPr>
      </w:pPr>
      <w:r w:rsidRPr="00CA1A3C">
        <w:rPr>
          <w:rFonts w:ascii="Courier New" w:hAnsi="Courier New" w:cs="Courier New"/>
          <w:b/>
          <w:bCs/>
          <w:sz w:val="22"/>
          <w:szCs w:val="22"/>
        </w:rPr>
        <w:t xml:space="preserve">   &gt;&gt; rmnan(v)</w:t>
      </w:r>
    </w:p>
    <w:p w14:paraId="69A8F6E6" w14:textId="77777777" w:rsidR="00CA1A3C" w:rsidRPr="00CA1A3C" w:rsidRDefault="00CA1A3C" w:rsidP="00CA1A3C">
      <w:pPr>
        <w:pStyle w:val="Textbody"/>
        <w:widowControl/>
        <w:spacing w:after="0" w:line="276" w:lineRule="auto"/>
        <w:rPr>
          <w:rFonts w:ascii="Courier New" w:hAnsi="Courier New" w:cs="Courier New"/>
          <w:b/>
          <w:bCs/>
          <w:sz w:val="22"/>
          <w:szCs w:val="22"/>
        </w:rPr>
      </w:pPr>
    </w:p>
    <w:p w14:paraId="4E57C5EE" w14:textId="77777777" w:rsidR="00CA1A3C" w:rsidRPr="00CA1A3C" w:rsidRDefault="00CA1A3C" w:rsidP="00CA1A3C">
      <w:pPr>
        <w:pStyle w:val="Textbody"/>
        <w:widowControl/>
        <w:spacing w:after="0" w:line="276" w:lineRule="auto"/>
        <w:rPr>
          <w:rFonts w:ascii="Courier New" w:hAnsi="Courier New" w:cs="Courier New"/>
          <w:b/>
          <w:bCs/>
          <w:sz w:val="22"/>
          <w:szCs w:val="22"/>
        </w:rPr>
      </w:pPr>
      <w:r w:rsidRPr="00CA1A3C">
        <w:rPr>
          <w:rFonts w:ascii="Courier New" w:hAnsi="Courier New" w:cs="Courier New"/>
          <w:b/>
          <w:bCs/>
          <w:sz w:val="22"/>
          <w:szCs w:val="22"/>
        </w:rPr>
        <w:t xml:space="preserve">   ans =</w:t>
      </w:r>
    </w:p>
    <w:p w14:paraId="3886D3F4" w14:textId="18510C50" w:rsidR="00CA1A3C" w:rsidRPr="00CA1A3C" w:rsidRDefault="00CA1A3C" w:rsidP="00CA1A3C">
      <w:pPr>
        <w:pStyle w:val="Textbody"/>
        <w:widowControl/>
        <w:spacing w:after="0" w:line="276" w:lineRule="auto"/>
        <w:rPr>
          <w:rFonts w:ascii="Courier New" w:hAnsi="Courier New" w:cs="Courier New"/>
          <w:b/>
          <w:bCs/>
          <w:sz w:val="22"/>
          <w:szCs w:val="22"/>
        </w:rPr>
      </w:pPr>
      <w:r w:rsidRPr="00CA1A3C">
        <w:rPr>
          <w:rFonts w:ascii="Courier New" w:hAnsi="Courier New" w:cs="Courier New"/>
          <w:b/>
          <w:bCs/>
          <w:sz w:val="22"/>
          <w:szCs w:val="22"/>
        </w:rPr>
        <w:t xml:space="preserve">      1     2     3     4     4     6     7     7     9</w:t>
      </w:r>
    </w:p>
    <w:p w14:paraId="220F25DE" w14:textId="46E78146" w:rsidR="00D80056" w:rsidRPr="00384D9D" w:rsidRDefault="00D80056" w:rsidP="00D80056">
      <w:pPr>
        <w:pStyle w:val="Textbody"/>
        <w:widowControl/>
        <w:spacing w:after="115" w:line="276" w:lineRule="auto"/>
        <w:rPr>
          <w:rFonts w:cs="Times New Roman"/>
        </w:rPr>
      </w:pPr>
      <w:r>
        <w:rPr>
          <w:noProof/>
          <w:lang w:eastAsia="en-US" w:bidi="ar-SA"/>
        </w:rPr>
        <w:lastRenderedPageBreak/>
        <w:drawing>
          <wp:anchor distT="0" distB="0" distL="114300" distR="114300" simplePos="0" relativeHeight="251922432" behindDoc="1" locked="0" layoutInCell="1" allowOverlap="1" wp14:anchorId="4C315B7B" wp14:editId="13099F9E">
            <wp:simplePos x="0" y="0"/>
            <wp:positionH relativeFrom="margin">
              <wp:align>left</wp:align>
            </wp:positionH>
            <wp:positionV relativeFrom="paragraph">
              <wp:posOffset>504825</wp:posOffset>
            </wp:positionV>
            <wp:extent cx="3241040" cy="3056255"/>
            <wp:effectExtent l="19050" t="19050" r="16510" b="10795"/>
            <wp:wrapTight wrapText="bothSides">
              <wp:wrapPolygon edited="0">
                <wp:start x="-127" y="-135"/>
                <wp:lineTo x="-127" y="21542"/>
                <wp:lineTo x="21583" y="21542"/>
                <wp:lineTo x="21583" y="-135"/>
                <wp:lineTo x="-127" y="-135"/>
              </wp:wrapPolygon>
            </wp:wrapTight>
            <wp:docPr id="324" name="Picture 324" descr="https://terpconnect.umd.edu/~toh/spectrum/SmoothWidth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https://terpconnect.umd.edu/~toh/spectrum/SmoothWidthTest.png"/>
                    <pic:cNvPicPr>
                      <a:picLocks noChangeAspect="1" noChangeArrowheads="1"/>
                    </pic:cNvPicPr>
                  </pic:nvPicPr>
                  <pic:blipFill rotWithShape="1">
                    <a:blip r:embed="rId476">
                      <a:extLst>
                        <a:ext uri="{28A0092B-C50C-407E-A947-70E740481C1C}">
                          <a14:useLocalDpi xmlns:a14="http://schemas.microsoft.com/office/drawing/2010/main" val="0"/>
                        </a:ext>
                      </a:extLst>
                    </a:blip>
                    <a:srcRect l="4604" t="2430" r="5970" b="3610"/>
                    <a:stretch/>
                  </pic:blipFill>
                  <pic:spPr bwMode="auto">
                    <a:xfrm>
                      <a:off x="0" y="0"/>
                      <a:ext cx="3241040" cy="305625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477" w:history="1">
        <w:r w:rsidRPr="00FC4193">
          <w:rPr>
            <w:rFonts w:cs="Times New Roman"/>
            <w:i/>
            <w:u w:val="single"/>
          </w:rPr>
          <w:t>SmoothWidthTest.m</w:t>
        </w:r>
      </w:hyperlink>
      <w:r w:rsidRPr="00384D9D">
        <w:rPr>
          <w:rFonts w:cs="Times New Roman"/>
          <w:color w:val="000000"/>
        </w:rPr>
        <w:t xml:space="preserve"> is a demonstration script that uses the fastsmooth fun</w:t>
      </w:r>
      <w:r>
        <w:rPr>
          <w:rFonts w:cs="Times New Roman"/>
          <w:color w:val="000000"/>
        </w:rPr>
        <w:t xml:space="preserve">ction to demonstrate the effect </w:t>
      </w:r>
      <w:r w:rsidRPr="00384D9D">
        <w:rPr>
          <w:rFonts w:cs="Times New Roman"/>
          <w:color w:val="000000"/>
        </w:rPr>
        <w:t>of smoothing on peak height, noise, and signal-to-noise ratio of a peak. You can change the peak shape in line 7, the smooth type in line 8, and the noise in line 9. A typical result for a Gaussian peak with white noise smoothed with a p-</w:t>
      </w:r>
      <w:r>
        <w:rPr>
          <w:rFonts w:cs="Times New Roman"/>
          <w:color w:val="000000"/>
        </w:rPr>
        <w:t>spline</w:t>
      </w:r>
      <w:r w:rsidRPr="00384D9D">
        <w:rPr>
          <w:rFonts w:cs="Times New Roman"/>
          <w:color w:val="000000"/>
        </w:rPr>
        <w:t xml:space="preserve"> </w:t>
      </w:r>
      <w:r>
        <w:rPr>
          <w:rFonts w:cs="Times New Roman"/>
          <w:color w:val="000000"/>
        </w:rPr>
        <w:t xml:space="preserve">(pseudo-Gaussian) </w:t>
      </w:r>
      <w:r w:rsidRPr="00384D9D">
        <w:rPr>
          <w:rFonts w:cs="Times New Roman"/>
          <w:color w:val="000000"/>
        </w:rPr>
        <w:t xml:space="preserve">smooth is shown on the left. Here, as it is for most peak shapes, the optimal signal-to-noise ratio occurs at a smooth ratio of about 0.8. However, that optimum corresponds to a </w:t>
      </w:r>
      <w:r w:rsidRPr="00384D9D">
        <w:rPr>
          <w:rFonts w:cs="Times New Roman"/>
          <w:i/>
          <w:color w:val="000000"/>
        </w:rPr>
        <w:t>significant reduction in peak height</w:t>
      </w:r>
      <w:r w:rsidRPr="00384D9D">
        <w:rPr>
          <w:rFonts w:cs="Times New Roman"/>
          <w:color w:val="000000"/>
        </w:rPr>
        <w:t xml:space="preserve">, which could be a problem. A smooth width </w:t>
      </w:r>
      <w:r w:rsidR="00654B36">
        <w:rPr>
          <w:rFonts w:cs="Times New Roman"/>
          <w:color w:val="000000"/>
        </w:rPr>
        <w:t xml:space="preserve">of </w:t>
      </w:r>
      <w:r w:rsidRPr="00384D9D">
        <w:rPr>
          <w:rFonts w:cs="Times New Roman"/>
          <w:color w:val="000000"/>
        </w:rPr>
        <w:t xml:space="preserve">about </w:t>
      </w:r>
      <w:r w:rsidRPr="00384D9D">
        <w:rPr>
          <w:rFonts w:cs="Times New Roman"/>
          <w:i/>
          <w:color w:val="000000"/>
        </w:rPr>
        <w:t xml:space="preserve">half </w:t>
      </w:r>
      <w:r w:rsidRPr="00384D9D">
        <w:rPr>
          <w:rFonts w:cs="Times New Roman"/>
          <w:color w:val="000000"/>
        </w:rPr>
        <w:t xml:space="preserve">the width of the original unsmoothed peak produces less distortion of the peak but still achieves </w:t>
      </w:r>
      <w:r>
        <w:rPr>
          <w:rFonts w:cs="Times New Roman"/>
          <w:color w:val="000000"/>
        </w:rPr>
        <w:t>good</w:t>
      </w:r>
      <w:r w:rsidRPr="00384D9D">
        <w:rPr>
          <w:rFonts w:cs="Times New Roman"/>
          <w:color w:val="000000"/>
        </w:rPr>
        <w:t xml:space="preserve"> noise reduction. </w:t>
      </w:r>
      <w:hyperlink r:id="rId478" w:history="1">
        <w:r w:rsidRPr="00914161">
          <w:rPr>
            <w:rFonts w:cs="Times New Roman"/>
            <w:u w:val="single"/>
          </w:rPr>
          <w:t>SmoothVsCurvefit.m</w:t>
        </w:r>
      </w:hyperlink>
      <w:r>
        <w:rPr>
          <w:rFonts w:cs="Times New Roman"/>
          <w:color w:val="000000"/>
        </w:rPr>
        <w:t xml:space="preserve"> </w:t>
      </w:r>
      <w:r w:rsidRPr="00384D9D">
        <w:rPr>
          <w:rFonts w:cs="Times New Roman"/>
          <w:color w:val="000000"/>
        </w:rPr>
        <w:t xml:space="preserve">is a similar script but is also compares </w:t>
      </w:r>
      <w:hyperlink r:id="rId479" w:history="1">
        <w:r w:rsidRPr="00384D9D">
          <w:rPr>
            <w:rFonts w:cs="Times New Roman"/>
          </w:rPr>
          <w:t>curve fitting</w:t>
        </w:r>
      </w:hyperlink>
      <w:r w:rsidR="001F6FEF">
        <w:t xml:space="preserve"> (page </w:t>
      </w:r>
      <w:r w:rsidR="001F6FEF">
        <w:fldChar w:fldCharType="begin"/>
      </w:r>
      <w:r w:rsidR="001F6FEF">
        <w:instrText xml:space="preserve"> PAGEREF _Ref527788725 \h </w:instrText>
      </w:r>
      <w:r w:rsidR="001F6FEF">
        <w:fldChar w:fldCharType="separate"/>
      </w:r>
      <w:r w:rsidR="0018117D">
        <w:rPr>
          <w:noProof/>
        </w:rPr>
        <w:t>200</w:t>
      </w:r>
      <w:r w:rsidR="001F6FEF">
        <w:fldChar w:fldCharType="end"/>
      </w:r>
      <w:r w:rsidR="001F6FEF">
        <w:t>)</w:t>
      </w:r>
      <w:r w:rsidRPr="00384D9D">
        <w:rPr>
          <w:rFonts w:cs="Times New Roman"/>
          <w:color w:val="000000"/>
        </w:rPr>
        <w:t xml:space="preserve"> as an alternative method to measure the peak height </w:t>
      </w:r>
      <w:r w:rsidRPr="00384D9D">
        <w:rPr>
          <w:rFonts w:cs="Times New Roman"/>
          <w:i/>
          <w:color w:val="000000"/>
        </w:rPr>
        <w:t>without smoothing</w:t>
      </w:r>
      <w:r w:rsidRPr="00384D9D">
        <w:rPr>
          <w:rFonts w:cs="Times New Roman"/>
          <w:color w:val="000000"/>
        </w:rPr>
        <w:t>.</w:t>
      </w:r>
    </w:p>
    <w:p w14:paraId="3A2C6D8C" w14:textId="6629B00A" w:rsidR="00D80056" w:rsidRPr="00384D9D" w:rsidRDefault="00D80056" w:rsidP="00D80056">
      <w:pPr>
        <w:pStyle w:val="Textbody"/>
        <w:widowControl/>
        <w:spacing w:after="115" w:line="276" w:lineRule="auto"/>
        <w:rPr>
          <w:rFonts w:cs="Times New Roman"/>
        </w:rPr>
      </w:pPr>
      <w:r w:rsidRPr="00384D9D">
        <w:rPr>
          <w:rFonts w:cs="Times New Roman"/>
          <w:color w:val="000000"/>
        </w:rPr>
        <w:t xml:space="preserve">This effect is explored more completely by the </w:t>
      </w:r>
      <w:r>
        <w:rPr>
          <w:rFonts w:cs="Times New Roman"/>
          <w:color w:val="000000"/>
        </w:rPr>
        <w:t>code</w:t>
      </w:r>
      <w:r w:rsidRPr="00384D9D">
        <w:rPr>
          <w:rFonts w:cs="Times New Roman"/>
          <w:color w:val="000000"/>
        </w:rPr>
        <w:t xml:space="preserve"> below, which shows an </w:t>
      </w:r>
      <w:hyperlink r:id="rId480" w:history="1">
        <w:r w:rsidRPr="00384D9D">
          <w:rPr>
            <w:rFonts w:cs="Times New Roman"/>
          </w:rPr>
          <w:t>experiment in Matlab or Octave</w:t>
        </w:r>
      </w:hyperlink>
      <w:r w:rsidRPr="00384D9D">
        <w:rPr>
          <w:rFonts w:cs="Times New Roman"/>
          <w:color w:val="000000"/>
        </w:rPr>
        <w:t xml:space="preserve"> that creates a Gaussian peak, smooths it, compares the smoothed and unsmoothed version, then uses the max(), </w:t>
      </w:r>
      <w:hyperlink r:id="rId481" w:history="1">
        <w:r w:rsidRPr="00384D9D">
          <w:rPr>
            <w:rFonts w:cs="Times New Roman"/>
          </w:rPr>
          <w:t>halfwidth()</w:t>
        </w:r>
      </w:hyperlink>
      <w:r w:rsidRPr="00384D9D">
        <w:rPr>
          <w:rFonts w:cs="Times New Roman"/>
          <w:color w:val="000000"/>
        </w:rPr>
        <w:t xml:space="preserve">, and trapz() functions to print out the </w:t>
      </w:r>
      <w:r w:rsidRPr="00384D9D">
        <w:rPr>
          <w:rFonts w:cs="Times New Roman"/>
          <w:i/>
          <w:color w:val="000000"/>
        </w:rPr>
        <w:t>peak height, halfwidth, and area</w:t>
      </w:r>
      <w:r w:rsidRPr="00384D9D">
        <w:rPr>
          <w:rFonts w:cs="Times New Roman"/>
          <w:color w:val="000000"/>
        </w:rPr>
        <w:t>. (</w:t>
      </w:r>
      <w:r w:rsidR="00841959">
        <w:rPr>
          <w:rFonts w:cs="Times New Roman"/>
          <w:color w:val="000000"/>
        </w:rPr>
        <w:t xml:space="preserve">Note: </w:t>
      </w:r>
      <w:r>
        <w:rPr>
          <w:rFonts w:cs="Times New Roman"/>
          <w:color w:val="000000"/>
        </w:rPr>
        <w:t>“</w:t>
      </w:r>
      <w:r w:rsidRPr="00384D9D">
        <w:rPr>
          <w:rFonts w:cs="Times New Roman"/>
          <w:color w:val="000000"/>
        </w:rPr>
        <w:t>max</w:t>
      </w:r>
      <w:r>
        <w:rPr>
          <w:rFonts w:cs="Times New Roman"/>
          <w:color w:val="000000"/>
        </w:rPr>
        <w:t xml:space="preserve">” </w:t>
      </w:r>
      <w:r w:rsidRPr="00384D9D">
        <w:rPr>
          <w:rFonts w:cs="Times New Roman"/>
          <w:color w:val="000000"/>
        </w:rPr>
        <w:t xml:space="preserve">and </w:t>
      </w:r>
      <w:r>
        <w:rPr>
          <w:rFonts w:cs="Times New Roman"/>
          <w:color w:val="000000"/>
        </w:rPr>
        <w:t>“</w:t>
      </w:r>
      <w:r w:rsidRPr="00384D9D">
        <w:rPr>
          <w:rFonts w:cs="Times New Roman"/>
          <w:color w:val="000000"/>
        </w:rPr>
        <w:t>trapz</w:t>
      </w:r>
      <w:r>
        <w:rPr>
          <w:rFonts w:cs="Times New Roman"/>
          <w:color w:val="000000"/>
        </w:rPr>
        <w:t>”</w:t>
      </w:r>
      <w:r w:rsidRPr="00384D9D">
        <w:rPr>
          <w:rFonts w:cs="Times New Roman"/>
          <w:color w:val="000000"/>
        </w:rPr>
        <w:t xml:space="preserve"> are both built-in functions in Matlab and Octave, but you must download </w:t>
      </w:r>
      <w:hyperlink r:id="rId482" w:history="1">
        <w:r w:rsidRPr="00914161">
          <w:rPr>
            <w:rFonts w:cs="Times New Roman"/>
            <w:u w:val="single"/>
          </w:rPr>
          <w:t>halfwidth.m</w:t>
        </w:r>
      </w:hyperlink>
      <w:r w:rsidRPr="00384D9D">
        <w:rPr>
          <w:rFonts w:cs="Times New Roman"/>
          <w:color w:val="000000"/>
        </w:rPr>
        <w:t>.</w:t>
      </w:r>
      <w:r>
        <w:rPr>
          <w:rFonts w:cs="Times New Roman"/>
          <w:color w:val="000000"/>
        </w:rPr>
        <w:t xml:space="preserve"> </w:t>
      </w:r>
      <w:r w:rsidRPr="00384D9D">
        <w:rPr>
          <w:rFonts w:cs="Times New Roman"/>
          <w:color w:val="000000"/>
        </w:rPr>
        <w:t>To learn more about these functions, type "help" followed by the function name).</w:t>
      </w:r>
    </w:p>
    <w:p w14:paraId="55735AAA" w14:textId="77777777" w:rsidR="00D80056" w:rsidRPr="008C6709" w:rsidRDefault="00D80056" w:rsidP="00D80056">
      <w:pPr>
        <w:pStyle w:val="Textbody"/>
        <w:widowControl/>
        <w:spacing w:after="0"/>
        <w:rPr>
          <w:rFonts w:ascii="Courier New" w:hAnsi="Courier New" w:cs="Courier New"/>
          <w:b/>
          <w:bCs/>
          <w:color w:val="000000"/>
          <w:sz w:val="22"/>
          <w:szCs w:val="22"/>
        </w:rPr>
      </w:pPr>
      <w:bookmarkStart w:id="171" w:name="_Hlk60975862"/>
      <w:r w:rsidRPr="008C6709">
        <w:rPr>
          <w:rFonts w:ascii="Courier New" w:hAnsi="Courier New" w:cs="Courier New"/>
          <w:b/>
          <w:bCs/>
          <w:color w:val="000000"/>
          <w:sz w:val="22"/>
          <w:szCs w:val="22"/>
        </w:rPr>
        <w:t>x=[0:.1:10]';</w:t>
      </w:r>
      <w:r w:rsidRPr="008C6709">
        <w:rPr>
          <w:rFonts w:ascii="Courier New" w:hAnsi="Courier New" w:cs="Courier New"/>
          <w:b/>
          <w:bCs/>
          <w:color w:val="000000"/>
          <w:sz w:val="22"/>
          <w:szCs w:val="22"/>
        </w:rPr>
        <w:br/>
        <w:t>y=exp(-(x-5).^2);</w:t>
      </w:r>
      <w:r w:rsidRPr="008C6709">
        <w:rPr>
          <w:rFonts w:ascii="Courier New" w:hAnsi="Courier New" w:cs="Courier New"/>
          <w:b/>
          <w:bCs/>
          <w:color w:val="000000"/>
          <w:sz w:val="22"/>
          <w:szCs w:val="22"/>
        </w:rPr>
        <w:br/>
        <w:t>plot(x,y)</w:t>
      </w:r>
      <w:r w:rsidRPr="008C6709">
        <w:rPr>
          <w:rFonts w:ascii="Courier New" w:hAnsi="Courier New" w:cs="Courier New"/>
          <w:b/>
          <w:bCs/>
          <w:color w:val="000000"/>
          <w:sz w:val="22"/>
          <w:szCs w:val="22"/>
        </w:rPr>
        <w:br/>
        <w:t>ysmoothed=fastsmooth(y,11,3,1);</w:t>
      </w:r>
      <w:r w:rsidRPr="008C6709">
        <w:rPr>
          <w:rFonts w:ascii="Courier New" w:hAnsi="Courier New" w:cs="Courier New"/>
          <w:b/>
          <w:bCs/>
          <w:color w:val="000000"/>
          <w:sz w:val="22"/>
          <w:szCs w:val="22"/>
        </w:rPr>
        <w:br/>
        <w:t>plot(</w:t>
      </w:r>
      <w:proofErr w:type="spellStart"/>
      <w:r w:rsidRPr="008C6709">
        <w:rPr>
          <w:rFonts w:ascii="Courier New" w:hAnsi="Courier New" w:cs="Courier New"/>
          <w:b/>
          <w:bCs/>
          <w:color w:val="000000"/>
          <w:sz w:val="22"/>
          <w:szCs w:val="22"/>
        </w:rPr>
        <w:t>x,y,x</w:t>
      </w:r>
      <w:proofErr w:type="spellEnd"/>
      <w:r w:rsidRPr="008C6709">
        <w:rPr>
          <w:rFonts w:ascii="Courier New" w:hAnsi="Courier New" w:cs="Courier New"/>
          <w:b/>
          <w:bCs/>
          <w:color w:val="000000"/>
          <w:sz w:val="22"/>
          <w:szCs w:val="22"/>
        </w:rPr>
        <w:t xml:space="preserve">, ysmoothed, </w:t>
      </w:r>
      <w:r w:rsidRPr="008C6709">
        <w:rPr>
          <w:rFonts w:ascii="Courier New" w:hAnsi="Courier New" w:cs="Courier New"/>
          <w:b/>
          <w:bCs/>
          <w:color w:val="CC00FF"/>
          <w:sz w:val="22"/>
          <w:szCs w:val="22"/>
        </w:rPr>
        <w:t>'r'</w:t>
      </w:r>
      <w:r w:rsidRPr="008C6709">
        <w:rPr>
          <w:rFonts w:ascii="Courier New" w:hAnsi="Courier New" w:cs="Courier New"/>
          <w:b/>
          <w:bCs/>
          <w:color w:val="000000"/>
          <w:sz w:val="22"/>
          <w:szCs w:val="22"/>
        </w:rPr>
        <w:t>)</w:t>
      </w:r>
      <w:r w:rsidRPr="008C6709">
        <w:rPr>
          <w:rFonts w:ascii="Courier New" w:hAnsi="Courier New" w:cs="Courier New"/>
          <w:b/>
          <w:bCs/>
          <w:color w:val="000000"/>
          <w:sz w:val="22"/>
          <w:szCs w:val="22"/>
        </w:rPr>
        <w:br/>
        <w:t xml:space="preserve">disp([max(y) </w:t>
      </w:r>
      <w:bookmarkEnd w:id="171"/>
      <w:r w:rsidRPr="008C6709">
        <w:rPr>
          <w:rFonts w:ascii="Courier New" w:hAnsi="Courier New" w:cs="Courier New"/>
          <w:b/>
          <w:bCs/>
          <w:color w:val="000000"/>
          <w:sz w:val="22"/>
          <w:szCs w:val="22"/>
        </w:rPr>
        <w:t>halfwidth(x,y,5) trapz(x,y)])</w:t>
      </w:r>
      <w:r w:rsidRPr="008C6709">
        <w:rPr>
          <w:rFonts w:ascii="Courier New" w:hAnsi="Courier New" w:cs="Courier New"/>
          <w:b/>
          <w:bCs/>
          <w:color w:val="000000"/>
          <w:sz w:val="22"/>
          <w:szCs w:val="22"/>
        </w:rPr>
        <w:br/>
        <w:t>disp([max(ysmoothed) halfwidth(x,ysmoothed,5)  trapz(x, ysmoothed)])</w:t>
      </w:r>
    </w:p>
    <w:p w14:paraId="456A1E8C" w14:textId="77777777" w:rsidR="00D80056" w:rsidRPr="008C6709" w:rsidRDefault="00D80056" w:rsidP="00D80056">
      <w:pPr>
        <w:pStyle w:val="Textbody"/>
        <w:widowControl/>
        <w:spacing w:after="0"/>
        <w:rPr>
          <w:b/>
          <w:bCs/>
          <w:color w:val="000000"/>
        </w:rPr>
      </w:pPr>
      <w:r w:rsidRPr="008C6709">
        <w:rPr>
          <w:rFonts w:ascii="Courier New" w:hAnsi="Courier New" w:cs="Courier New"/>
          <w:b/>
          <w:bCs/>
          <w:color w:val="000000"/>
          <w:sz w:val="12"/>
          <w:szCs w:val="12"/>
        </w:rPr>
        <w:br/>
      </w:r>
      <w:r w:rsidRPr="008C6709">
        <w:rPr>
          <w:rFonts w:ascii="Courier New" w:hAnsi="Courier New" w:cs="Courier New"/>
          <w:b/>
          <w:bCs/>
          <w:color w:val="0070C0"/>
          <w:sz w:val="22"/>
          <w:szCs w:val="22"/>
        </w:rPr>
        <w:t xml:space="preserve">        max        halfwidth      Area</w:t>
      </w:r>
      <w:r w:rsidRPr="008C6709">
        <w:rPr>
          <w:rFonts w:ascii="Courier New" w:hAnsi="Courier New" w:cs="Courier New"/>
          <w:b/>
          <w:bCs/>
          <w:color w:val="0070C0"/>
          <w:sz w:val="22"/>
          <w:szCs w:val="22"/>
        </w:rPr>
        <w:fldChar w:fldCharType="begin"/>
      </w:r>
      <w:r w:rsidRPr="008C6709">
        <w:rPr>
          <w:b/>
          <w:bCs/>
        </w:rPr>
        <w:instrText xml:space="preserve"> XE "Area" </w:instrText>
      </w:r>
      <w:r w:rsidRPr="008C6709">
        <w:rPr>
          <w:rFonts w:ascii="Courier New" w:hAnsi="Courier New" w:cs="Courier New"/>
          <w:b/>
          <w:bCs/>
          <w:color w:val="0070C0"/>
          <w:sz w:val="22"/>
          <w:szCs w:val="22"/>
        </w:rPr>
        <w:fldChar w:fldCharType="end"/>
      </w:r>
      <w:r w:rsidRPr="008C6709">
        <w:rPr>
          <w:rFonts w:ascii="Courier New" w:hAnsi="Courier New" w:cs="Courier New"/>
          <w:b/>
          <w:bCs/>
          <w:color w:val="000000"/>
          <w:sz w:val="22"/>
          <w:szCs w:val="22"/>
        </w:rPr>
        <w:br/>
        <w:t xml:space="preserve">            1       1.6662       1.7725</w:t>
      </w:r>
      <w:r w:rsidRPr="008C6709">
        <w:rPr>
          <w:rFonts w:ascii="Courier New" w:hAnsi="Courier New" w:cs="Courier New"/>
          <w:b/>
          <w:bCs/>
          <w:color w:val="000000"/>
          <w:sz w:val="22"/>
          <w:szCs w:val="22"/>
        </w:rPr>
        <w:br/>
        <w:t xml:space="preserve">      0.78442       2.1327       1.7725</w:t>
      </w:r>
    </w:p>
    <w:p w14:paraId="1322C531" w14:textId="3C2CE761" w:rsidR="00D80056" w:rsidRPr="00B749DA" w:rsidRDefault="00D80056" w:rsidP="00D80056">
      <w:pPr>
        <w:pStyle w:val="Textbody"/>
        <w:spacing w:line="276" w:lineRule="auto"/>
      </w:pPr>
      <w:r w:rsidRPr="00384D9D">
        <w:rPr>
          <w:rFonts w:cs="Times New Roman"/>
          <w:color w:val="000000"/>
        </w:rPr>
        <w:t xml:space="preserve">These results show that smoothing </w:t>
      </w:r>
      <w:r w:rsidRPr="00384D9D">
        <w:rPr>
          <w:rFonts w:cs="Times New Roman"/>
          <w:i/>
          <w:color w:val="000000"/>
        </w:rPr>
        <w:t xml:space="preserve">reduces </w:t>
      </w:r>
      <w:r w:rsidRPr="00384D9D">
        <w:rPr>
          <w:rFonts w:cs="Times New Roman"/>
          <w:color w:val="000000"/>
        </w:rPr>
        <w:t xml:space="preserve">the peak height (from 1 to 0.784) and </w:t>
      </w:r>
      <w:r w:rsidRPr="00384D9D">
        <w:rPr>
          <w:rFonts w:cs="Times New Roman"/>
          <w:i/>
          <w:color w:val="000000"/>
        </w:rPr>
        <w:t xml:space="preserve">increases </w:t>
      </w:r>
      <w:r w:rsidRPr="00384D9D">
        <w:rPr>
          <w:rFonts w:cs="Times New Roman"/>
          <w:color w:val="000000"/>
        </w:rPr>
        <w:t xml:space="preserve">the peak width (from 1.66 to 2.13) but has </w:t>
      </w:r>
      <w:r w:rsidRPr="00384D9D">
        <w:rPr>
          <w:rFonts w:cs="Times New Roman"/>
          <w:i/>
          <w:color w:val="000000"/>
        </w:rPr>
        <w:t xml:space="preserve">no </w:t>
      </w:r>
      <w:r>
        <w:rPr>
          <w:rFonts w:cs="Times New Roman"/>
          <w:i/>
          <w:color w:val="000000"/>
        </w:rPr>
        <w:t xml:space="preserve">observable </w:t>
      </w:r>
      <w:r w:rsidRPr="00384D9D">
        <w:rPr>
          <w:rFonts w:cs="Times New Roman"/>
          <w:i/>
          <w:color w:val="000000"/>
        </w:rPr>
        <w:t>effect</w:t>
      </w:r>
      <w:r w:rsidRPr="00384D9D">
        <w:rPr>
          <w:rFonts w:cs="Times New Roman"/>
          <w:color w:val="000000"/>
        </w:rPr>
        <w:t xml:space="preserve"> on the peak area if you measure the </w:t>
      </w:r>
      <w:r w:rsidRPr="00384D9D">
        <w:rPr>
          <w:rFonts w:cs="Times New Roman"/>
          <w:i/>
          <w:color w:val="000000"/>
        </w:rPr>
        <w:t>total area</w:t>
      </w:r>
      <w:r>
        <w:rPr>
          <w:rFonts w:cs="Times New Roman"/>
          <w:i/>
          <w:color w:val="000000"/>
        </w:rPr>
        <w:t xml:space="preserve"> </w:t>
      </w:r>
      <w:r w:rsidRPr="00384D9D">
        <w:rPr>
          <w:rFonts w:cs="Times New Roman"/>
          <w:color w:val="000000"/>
        </w:rPr>
        <w:t xml:space="preserve">under the broadened peak. Smoothing is useful if the peak height, position, or width are measured by simple methods, but </w:t>
      </w:r>
      <w:r w:rsidRPr="00582BAD">
        <w:rPr>
          <w:rFonts w:cs="Times New Roman"/>
          <w:i/>
          <w:iCs/>
          <w:color w:val="000000"/>
        </w:rPr>
        <w:t>there is no need to smooth the data</w:t>
      </w:r>
      <w:r w:rsidRPr="00384D9D">
        <w:rPr>
          <w:rFonts w:cs="Times New Roman"/>
          <w:color w:val="000000"/>
        </w:rPr>
        <w:t xml:space="preserve"> if the noise is white and the</w:t>
      </w:r>
      <w:r>
        <w:rPr>
          <w:rFonts w:cs="Times New Roman"/>
          <w:color w:val="000000"/>
        </w:rPr>
        <w:t>se</w:t>
      </w:r>
      <w:r w:rsidRPr="00384D9D">
        <w:rPr>
          <w:rFonts w:cs="Times New Roman"/>
          <w:color w:val="000000"/>
        </w:rPr>
        <w:t xml:space="preserve"> peak parameters are measured by least-squares methods, because the least-squares results obtained on the unsmoothed data will be more accurate </w:t>
      </w:r>
      <w:r>
        <w:rPr>
          <w:rFonts w:cs="Times New Roman"/>
          <w:color w:val="000000"/>
        </w:rPr>
        <w:t xml:space="preserve">than the slightly distorted smoothed signal </w:t>
      </w:r>
      <w:r w:rsidRPr="00384D9D">
        <w:rPr>
          <w:rFonts w:cs="Times New Roman"/>
          <w:color w:val="000000"/>
        </w:rPr>
        <w:t xml:space="preserve">(see </w:t>
      </w:r>
      <w:r>
        <w:rPr>
          <w:rFonts w:cs="Times New Roman"/>
          <w:color w:val="000000"/>
        </w:rPr>
        <w:t xml:space="preserve">page </w:t>
      </w:r>
      <w:r>
        <w:rPr>
          <w:rFonts w:cs="Times New Roman"/>
          <w:color w:val="000000"/>
        </w:rPr>
        <w:fldChar w:fldCharType="begin"/>
      </w:r>
      <w:r>
        <w:rPr>
          <w:rFonts w:cs="Times New Roman"/>
          <w:color w:val="000000"/>
        </w:rPr>
        <w:instrText xml:space="preserve"> PAGEREF _Ref528568554 \h </w:instrText>
      </w:r>
      <w:r>
        <w:rPr>
          <w:rFonts w:cs="Times New Roman"/>
          <w:color w:val="000000"/>
        </w:rPr>
      </w:r>
      <w:r>
        <w:rPr>
          <w:rFonts w:cs="Times New Roman"/>
          <w:color w:val="000000"/>
        </w:rPr>
        <w:fldChar w:fldCharType="separate"/>
      </w:r>
      <w:r w:rsidR="0018117D">
        <w:rPr>
          <w:rFonts w:cs="Times New Roman"/>
          <w:noProof/>
          <w:color w:val="000000"/>
        </w:rPr>
        <w:t>234</w:t>
      </w:r>
      <w:r>
        <w:rPr>
          <w:rFonts w:cs="Times New Roman"/>
          <w:color w:val="000000"/>
        </w:rPr>
        <w:fldChar w:fldCharType="end"/>
      </w:r>
      <w:r>
        <w:rPr>
          <w:rFonts w:cs="Times New Roman"/>
          <w:color w:val="000000"/>
        </w:rPr>
        <w:t xml:space="preserve">). </w:t>
      </w:r>
    </w:p>
    <w:p w14:paraId="37F3A498" w14:textId="77777777" w:rsidR="00D80056" w:rsidRDefault="00D80056" w:rsidP="00D80056">
      <w:pPr>
        <w:pStyle w:val="Heading3"/>
      </w:pPr>
      <w:bookmarkStart w:id="172" w:name="OtherNoiseReduction"/>
      <w:bookmarkStart w:id="173" w:name="_Toc228000349"/>
      <w:bookmarkEnd w:id="172"/>
      <w:r w:rsidRPr="00F80BF8">
        <w:t xml:space="preserve">Other </w:t>
      </w:r>
      <w:r>
        <w:t>noise-reduction</w:t>
      </w:r>
      <w:r w:rsidRPr="00F80BF8">
        <w:t xml:space="preserve"> functions.</w:t>
      </w:r>
      <w:bookmarkEnd w:id="173"/>
      <w:r>
        <w:t xml:space="preserve"> </w:t>
      </w:r>
    </w:p>
    <w:p w14:paraId="18FE331D" w14:textId="0E21CE54" w:rsidR="00D80056" w:rsidRDefault="00D80056" w:rsidP="00D80056">
      <w:pPr>
        <w:pStyle w:val="Textbody"/>
        <w:widowControl/>
        <w:spacing w:after="0" w:line="276" w:lineRule="auto"/>
        <w:rPr>
          <w:rFonts w:cs="Times New Roman"/>
          <w:color w:val="000000"/>
        </w:rPr>
      </w:pPr>
      <w:r w:rsidRPr="00384D9D">
        <w:rPr>
          <w:rFonts w:cs="Times New Roman"/>
          <w:color w:val="000000"/>
        </w:rPr>
        <w:t xml:space="preserve">The Matlab/Octave user-defined function </w:t>
      </w:r>
      <w:hyperlink r:id="rId483" w:history="1">
        <w:r w:rsidRPr="00914161">
          <w:rPr>
            <w:rFonts w:cs="Times New Roman"/>
            <w:u w:val="single"/>
          </w:rPr>
          <w:t>condense.m</w:t>
        </w:r>
      </w:hyperlink>
      <w:r w:rsidRPr="00384D9D">
        <w:rPr>
          <w:rFonts w:cs="Times New Roman"/>
          <w:i/>
          <w:color w:val="000000"/>
        </w:rPr>
        <w:t>, condense(y,</w:t>
      </w:r>
      <w:r w:rsidR="009F1B05">
        <w:rPr>
          <w:rFonts w:cs="Times New Roman"/>
          <w:i/>
          <w:color w:val="000000"/>
        </w:rPr>
        <w:t xml:space="preserve"> </w:t>
      </w:r>
      <w:r w:rsidRPr="00384D9D">
        <w:rPr>
          <w:rFonts w:cs="Times New Roman"/>
          <w:i/>
          <w:color w:val="000000"/>
        </w:rPr>
        <w:t>n)</w:t>
      </w:r>
      <w:r w:rsidRPr="00384D9D">
        <w:rPr>
          <w:rFonts w:cs="Times New Roman"/>
          <w:color w:val="000000"/>
        </w:rPr>
        <w:t xml:space="preserve">, returns a condensed version of </w:t>
      </w:r>
      <w:r w:rsidRPr="00384D9D">
        <w:rPr>
          <w:rFonts w:cs="Times New Roman"/>
          <w:i/>
          <w:color w:val="000000"/>
        </w:rPr>
        <w:t>y</w:t>
      </w:r>
      <w:r w:rsidRPr="00384D9D">
        <w:rPr>
          <w:rFonts w:cs="Times New Roman"/>
          <w:color w:val="000000"/>
        </w:rPr>
        <w:t xml:space="preserve"> in which each group of </w:t>
      </w:r>
      <w:r w:rsidRPr="00384D9D">
        <w:rPr>
          <w:rFonts w:cs="Times New Roman"/>
          <w:i/>
          <w:color w:val="000000"/>
        </w:rPr>
        <w:t>n</w:t>
      </w:r>
      <w:r w:rsidRPr="00384D9D">
        <w:rPr>
          <w:rFonts w:cs="Times New Roman"/>
          <w:color w:val="000000"/>
        </w:rPr>
        <w:t xml:space="preserve"> points is replaced by its average, reducing the length of </w:t>
      </w:r>
      <w:r w:rsidRPr="00384D9D">
        <w:rPr>
          <w:rFonts w:cs="Times New Roman"/>
          <w:i/>
          <w:color w:val="000000"/>
        </w:rPr>
        <w:t>y</w:t>
      </w:r>
      <w:r w:rsidRPr="00384D9D">
        <w:rPr>
          <w:rFonts w:cs="Times New Roman"/>
          <w:color w:val="000000"/>
        </w:rPr>
        <w:t xml:space="preserve"> by the factor </w:t>
      </w:r>
      <w:r w:rsidRPr="00384D9D">
        <w:rPr>
          <w:rFonts w:cs="Times New Roman"/>
          <w:i/>
          <w:color w:val="000000"/>
        </w:rPr>
        <w:t>n</w:t>
      </w:r>
      <w:r w:rsidRPr="00384D9D">
        <w:rPr>
          <w:rFonts w:cs="Times New Roman"/>
          <w:color w:val="000000"/>
        </w:rPr>
        <w:t xml:space="preserve">. </w:t>
      </w:r>
      <w:r w:rsidR="00ED1891">
        <w:rPr>
          <w:rFonts w:cs="Times New Roman"/>
          <w:color w:val="000000"/>
        </w:rPr>
        <w:t xml:space="preserve">This is also called “bunching”. </w:t>
      </w:r>
      <w:r w:rsidRPr="00384D9D">
        <w:rPr>
          <w:rFonts w:cs="Times New Roman"/>
          <w:color w:val="000000"/>
        </w:rPr>
        <w:t xml:space="preserve">(For </w:t>
      </w:r>
      <w:r w:rsidRPr="00384D9D">
        <w:rPr>
          <w:rFonts w:cs="Times New Roman"/>
          <w:i/>
          <w:color w:val="000000"/>
        </w:rPr>
        <w:t>x,y</w:t>
      </w:r>
      <w:r w:rsidRPr="00384D9D">
        <w:rPr>
          <w:rFonts w:cs="Times New Roman"/>
          <w:color w:val="000000"/>
        </w:rPr>
        <w:t xml:space="preserve"> data sets, use this function on </w:t>
      </w:r>
      <w:r w:rsidRPr="002B0CF0">
        <w:rPr>
          <w:rFonts w:cs="Times New Roman"/>
          <w:b/>
          <w:color w:val="000000"/>
        </w:rPr>
        <w:t>both</w:t>
      </w:r>
      <w:r w:rsidRPr="00384D9D">
        <w:rPr>
          <w:rFonts w:cs="Times New Roman"/>
          <w:color w:val="000000"/>
        </w:rPr>
        <w:t xml:space="preserve"> independent variable </w:t>
      </w:r>
      <w:r w:rsidRPr="00384D9D">
        <w:rPr>
          <w:rFonts w:cs="Times New Roman"/>
          <w:i/>
          <w:color w:val="000000"/>
        </w:rPr>
        <w:t>x</w:t>
      </w:r>
      <w:r w:rsidRPr="00384D9D">
        <w:rPr>
          <w:rFonts w:cs="Times New Roman"/>
          <w:color w:val="000000"/>
        </w:rPr>
        <w:t xml:space="preserve"> </w:t>
      </w:r>
      <w:r w:rsidRPr="00384D9D">
        <w:rPr>
          <w:rFonts w:cs="Times New Roman"/>
          <w:b/>
          <w:color w:val="000000"/>
        </w:rPr>
        <w:t>and</w:t>
      </w:r>
      <w:r w:rsidRPr="00384D9D">
        <w:rPr>
          <w:rFonts w:cs="Times New Roman"/>
          <w:color w:val="000000"/>
        </w:rPr>
        <w:t xml:space="preserve"> </w:t>
      </w:r>
      <w:r w:rsidRPr="00384D9D">
        <w:rPr>
          <w:rFonts w:cs="Times New Roman"/>
          <w:color w:val="000000"/>
        </w:rPr>
        <w:lastRenderedPageBreak/>
        <w:t xml:space="preserve">dependent variable </w:t>
      </w:r>
      <w:r w:rsidRPr="00384D9D">
        <w:rPr>
          <w:rFonts w:cs="Times New Roman"/>
          <w:i/>
          <w:color w:val="000000"/>
        </w:rPr>
        <w:t>y</w:t>
      </w:r>
      <w:r w:rsidRPr="00384D9D">
        <w:rPr>
          <w:rFonts w:cs="Times New Roman"/>
          <w:color w:val="000000"/>
        </w:rPr>
        <w:t xml:space="preserve"> so that the features of </w:t>
      </w:r>
      <w:r w:rsidRPr="00384D9D">
        <w:rPr>
          <w:rFonts w:cs="Times New Roman"/>
          <w:i/>
          <w:color w:val="000000"/>
        </w:rPr>
        <w:t>y</w:t>
      </w:r>
      <w:r w:rsidRPr="00384D9D">
        <w:rPr>
          <w:rFonts w:cs="Times New Roman"/>
          <w:color w:val="000000"/>
        </w:rPr>
        <w:t xml:space="preserve"> will appear at the same </w:t>
      </w:r>
      <w:r w:rsidRPr="00384D9D">
        <w:rPr>
          <w:rFonts w:cs="Times New Roman"/>
          <w:i/>
          <w:color w:val="000000"/>
        </w:rPr>
        <w:t>x</w:t>
      </w:r>
      <w:r w:rsidRPr="00384D9D">
        <w:rPr>
          <w:rFonts w:cs="Times New Roman"/>
          <w:color w:val="000000"/>
        </w:rPr>
        <w:t xml:space="preserve"> values).</w:t>
      </w:r>
      <w:r>
        <w:rPr>
          <w:rFonts w:cs="Times New Roman"/>
          <w:color w:val="000000"/>
        </w:rPr>
        <w:t xml:space="preserve">  Random white noise in the signal is reduced by sqrt(</w:t>
      </w:r>
      <w:r w:rsidRPr="0060095B">
        <w:rPr>
          <w:rFonts w:cs="Times New Roman"/>
          <w:i/>
          <w:iCs/>
          <w:color w:val="000000"/>
        </w:rPr>
        <w:t>n</w:t>
      </w:r>
      <w:r>
        <w:rPr>
          <w:rFonts w:cs="Times New Roman"/>
          <w:color w:val="000000"/>
        </w:rPr>
        <w:t>) but the noise color is unchanged.</w:t>
      </w:r>
    </w:p>
    <w:p w14:paraId="6AFB957B" w14:textId="77777777" w:rsidR="00D80056" w:rsidRPr="00382792" w:rsidRDefault="00D80056" w:rsidP="00D80056">
      <w:pPr>
        <w:pStyle w:val="Textbody"/>
        <w:widowControl/>
        <w:spacing w:after="0" w:line="276" w:lineRule="auto"/>
        <w:rPr>
          <w:rFonts w:cs="Times New Roman"/>
          <w:sz w:val="12"/>
          <w:szCs w:val="12"/>
        </w:rPr>
      </w:pPr>
    </w:p>
    <w:p w14:paraId="50A2877E" w14:textId="77777777" w:rsidR="00D80056" w:rsidRPr="00384D9D" w:rsidRDefault="00D80056" w:rsidP="00D80056">
      <w:pPr>
        <w:pStyle w:val="Textbody"/>
        <w:widowControl/>
        <w:spacing w:after="115" w:line="276" w:lineRule="auto"/>
        <w:rPr>
          <w:rFonts w:cs="Times New Roman"/>
        </w:rPr>
      </w:pPr>
      <w:r w:rsidRPr="006D05B9">
        <w:rPr>
          <w:rFonts w:cs="Times New Roman"/>
          <w:color w:val="000000"/>
        </w:rPr>
        <w:t xml:space="preserve"> </w:t>
      </w:r>
      <w:r w:rsidRPr="00384D9D">
        <w:rPr>
          <w:rFonts w:cs="Times New Roman"/>
          <w:color w:val="000000"/>
        </w:rPr>
        <w:t xml:space="preserve">The Matlab/Octave user-defined function </w:t>
      </w:r>
      <w:hyperlink r:id="rId484" w:history="1">
        <w:r w:rsidRPr="00914161">
          <w:rPr>
            <w:rFonts w:cs="Times New Roman"/>
            <w:u w:val="single"/>
          </w:rPr>
          <w:t>medianfilter.m</w:t>
        </w:r>
      </w:hyperlink>
      <w:r w:rsidRPr="00384D9D">
        <w:rPr>
          <w:rFonts w:cs="Times New Roman"/>
          <w:color w:val="000000"/>
        </w:rPr>
        <w:t xml:space="preserve">, </w:t>
      </w:r>
      <w:r w:rsidRPr="008C6709">
        <w:rPr>
          <w:rFonts w:ascii="Courier New" w:hAnsi="Courier New" w:cs="Courier New"/>
          <w:b/>
          <w:bCs/>
          <w:color w:val="000000"/>
          <w:sz w:val="22"/>
          <w:szCs w:val="22"/>
        </w:rPr>
        <w:t>medianfilter(</w:t>
      </w:r>
      <w:proofErr w:type="spellStart"/>
      <w:r w:rsidRPr="008C6709">
        <w:rPr>
          <w:rFonts w:ascii="Courier New" w:hAnsi="Courier New" w:cs="Courier New"/>
          <w:b/>
          <w:bCs/>
          <w:color w:val="000000"/>
          <w:sz w:val="22"/>
          <w:szCs w:val="22"/>
        </w:rPr>
        <w:t>y,w</w:t>
      </w:r>
      <w:proofErr w:type="spellEnd"/>
      <w:r w:rsidRPr="008C6709">
        <w:rPr>
          <w:rFonts w:ascii="Courier New" w:hAnsi="Courier New" w:cs="Courier New"/>
          <w:b/>
          <w:bCs/>
          <w:color w:val="000000"/>
          <w:sz w:val="22"/>
          <w:szCs w:val="22"/>
        </w:rPr>
        <w:t>)</w:t>
      </w:r>
      <w:r w:rsidRPr="00384D9D">
        <w:rPr>
          <w:rFonts w:cs="Times New Roman"/>
          <w:color w:val="000000"/>
        </w:rPr>
        <w:t xml:space="preserve">, performs a median-based filter operation that replaces each value of </w:t>
      </w:r>
      <w:r w:rsidRPr="00384D9D">
        <w:rPr>
          <w:rFonts w:cs="Times New Roman"/>
          <w:i/>
          <w:color w:val="000000"/>
        </w:rPr>
        <w:t>y</w:t>
      </w:r>
      <w:r w:rsidRPr="00384D9D">
        <w:rPr>
          <w:rFonts w:cs="Times New Roman"/>
          <w:color w:val="000000"/>
        </w:rPr>
        <w:t xml:space="preserve"> with the median of </w:t>
      </w:r>
      <w:r w:rsidRPr="00384D9D">
        <w:rPr>
          <w:rFonts w:cs="Times New Roman"/>
          <w:i/>
          <w:color w:val="000000"/>
        </w:rPr>
        <w:t>w</w:t>
      </w:r>
      <w:r w:rsidRPr="00384D9D">
        <w:rPr>
          <w:rFonts w:cs="Times New Roman"/>
          <w:color w:val="000000"/>
        </w:rPr>
        <w:t xml:space="preserve"> adjacent points (which must be a positive integer). </w:t>
      </w:r>
      <w:hyperlink r:id="rId485" w:history="1">
        <w:r w:rsidRPr="00914161">
          <w:rPr>
            <w:rFonts w:cs="Times New Roman"/>
            <w:u w:val="single"/>
          </w:rPr>
          <w:t>killspikes.m</w:t>
        </w:r>
      </w:hyperlink>
      <w:r w:rsidRPr="00384D9D">
        <w:rPr>
          <w:rFonts w:cs="Times New Roman"/>
          <w:color w:val="000000"/>
        </w:rPr>
        <w:t xml:space="preserve"> is a threshold-based filter for eliminating narrow spike artifacts. The syntax is </w:t>
      </w:r>
      <w:proofErr w:type="spellStart"/>
      <w:r w:rsidRPr="00384D9D">
        <w:rPr>
          <w:rStyle w:val="Teletype"/>
          <w:rFonts w:cs="Times New Roman"/>
          <w:color w:val="000000"/>
        </w:rPr>
        <w:t>fy</w:t>
      </w:r>
      <w:proofErr w:type="spellEnd"/>
      <w:r w:rsidRPr="00384D9D">
        <w:rPr>
          <w:rStyle w:val="Teletype"/>
          <w:rFonts w:cs="Times New Roman"/>
          <w:color w:val="000000"/>
        </w:rPr>
        <w:t>= killspikes(x, y, threshold, width)</w:t>
      </w:r>
      <w:r w:rsidRPr="00384D9D">
        <w:rPr>
          <w:rFonts w:cs="Times New Roman"/>
          <w:color w:val="000000"/>
        </w:rPr>
        <w:t>. Each time it finds a positive or negative jump in the data between y(n) and y(n+1) that exceeds "threshold", it replaces the next "width" points of data with a linearly interpolated segment</w:t>
      </w:r>
      <w:r>
        <w:rPr>
          <w:rFonts w:cs="Times New Roman"/>
          <w:color w:val="000000"/>
        </w:rPr>
        <w:t xml:space="preserve"> spanning x(n) to x(n+width+1). Th</w:t>
      </w:r>
      <w:r w:rsidRPr="00384D9D">
        <w:rPr>
          <w:rFonts w:cs="Times New Roman"/>
          <w:color w:val="000000"/>
        </w:rPr>
        <w:t xml:space="preserve">e </w:t>
      </w:r>
      <w:r>
        <w:rPr>
          <w:rFonts w:cs="Times New Roman"/>
          <w:color w:val="000000"/>
        </w:rPr>
        <w:t xml:space="preserve">script </w:t>
      </w:r>
      <w:hyperlink r:id="rId486" w:history="1">
        <w:proofErr w:type="spellStart"/>
        <w:r w:rsidRPr="00F30274">
          <w:rPr>
            <w:rStyle w:val="Hyperlink"/>
          </w:rPr>
          <w:t>TestSpikefilters</w:t>
        </w:r>
        <w:proofErr w:type="spellEnd"/>
      </w:hyperlink>
      <w:r>
        <w:rPr>
          <w:rFonts w:cs="Times New Roman"/>
          <w:color w:val="000000"/>
        </w:rPr>
        <w:t xml:space="preserve"> compares both spike filters on a Gaussian with spikes and shows how accurately they recover the original peak area.</w:t>
      </w:r>
    </w:p>
    <w:p w14:paraId="0634D7B3" w14:textId="6694486E" w:rsidR="00D80056" w:rsidRPr="001309CC" w:rsidRDefault="00D80056" w:rsidP="00D80056">
      <w:pPr>
        <w:pStyle w:val="Textbody"/>
        <w:widowControl/>
        <w:spacing w:after="115" w:line="276" w:lineRule="auto"/>
        <w:rPr>
          <w:rFonts w:cs="Times New Roman"/>
          <w:bCs/>
        </w:rPr>
      </w:pPr>
      <w:hyperlink r:id="rId487" w:history="1">
        <w:r w:rsidRPr="00914161">
          <w:rPr>
            <w:rFonts w:cs="Times New Roman"/>
            <w:u w:val="single"/>
          </w:rPr>
          <w:t>ProcessSignal</w:t>
        </w:r>
      </w:hyperlink>
      <w:r w:rsidRPr="00384D9D">
        <w:rPr>
          <w:rFonts w:cs="Times New Roman"/>
          <w:color w:val="000000"/>
        </w:rPr>
        <w:t xml:space="preserve"> is a Matlab/Octave command-line function that performs smoothing and differentiation on the time-series data set x,y (column or row vectors). It can employ all the types of smoothing described above. Type "help ProcessSignal"</w:t>
      </w:r>
      <w:r>
        <w:rPr>
          <w:rFonts w:cs="Times New Roman"/>
          <w:color w:val="000000"/>
        </w:rPr>
        <w:t xml:space="preserve"> at the command line</w:t>
      </w:r>
      <w:r w:rsidRPr="00384D9D">
        <w:rPr>
          <w:rFonts w:cs="Times New Roman"/>
          <w:color w:val="000000"/>
        </w:rPr>
        <w:t xml:space="preserve">. </w:t>
      </w:r>
      <w:r>
        <w:rPr>
          <w:rFonts w:cs="Times New Roman"/>
          <w:color w:val="000000"/>
        </w:rPr>
        <w:t>This function r</w:t>
      </w:r>
      <w:r w:rsidRPr="00384D9D">
        <w:rPr>
          <w:rFonts w:cs="Times New Roman"/>
          <w:color w:val="000000"/>
        </w:rPr>
        <w:t xml:space="preserve">eturns the processed signal as a vector that has the same shape as x, regardless of the shape of y. The syntax is </w:t>
      </w:r>
      <w:r w:rsidRPr="00A638BA">
        <w:rPr>
          <w:rFonts w:cs="Times New Roman"/>
          <w:color w:val="000000"/>
        </w:rPr>
        <w:t>Processed</w:t>
      </w:r>
      <w:r>
        <w:rPr>
          <w:rFonts w:cs="Times New Roman"/>
          <w:color w:val="000000"/>
        </w:rPr>
        <w:t xml:space="preserve"> </w:t>
      </w:r>
      <w:r w:rsidRPr="00A638BA">
        <w:rPr>
          <w:rFonts w:cs="Times New Roman"/>
          <w:color w:val="000000"/>
        </w:rPr>
        <w:t>=</w:t>
      </w:r>
      <w:r>
        <w:rPr>
          <w:rFonts w:cs="Times New Roman"/>
          <w:color w:val="000000"/>
        </w:rPr>
        <w:t xml:space="preserve"> </w:t>
      </w:r>
      <w:r w:rsidRPr="00A638BA">
        <w:rPr>
          <w:rFonts w:cs="Times New Roman"/>
          <w:color w:val="000000"/>
        </w:rPr>
        <w:t xml:space="preserve">ProcessSignal(x, y, DerivativeMode, w, type, ends, Sharpen, factor1, factor2, </w:t>
      </w:r>
      <w:proofErr w:type="spellStart"/>
      <w:r w:rsidRPr="00A638BA">
        <w:rPr>
          <w:rFonts w:cs="Times New Roman"/>
          <w:color w:val="000000"/>
        </w:rPr>
        <w:t>Symize</w:t>
      </w:r>
      <w:proofErr w:type="spellEnd"/>
      <w:r w:rsidRPr="00A638BA">
        <w:rPr>
          <w:rFonts w:cs="Times New Roman"/>
          <w:color w:val="000000"/>
        </w:rPr>
        <w:t xml:space="preserve">, </w:t>
      </w:r>
      <w:proofErr w:type="spellStart"/>
      <w:r w:rsidRPr="00A638BA">
        <w:rPr>
          <w:rFonts w:cs="Times New Roman"/>
          <w:color w:val="000000"/>
        </w:rPr>
        <w:t>Symfactor</w:t>
      </w:r>
      <w:proofErr w:type="spellEnd"/>
      <w:r w:rsidRPr="00A638BA">
        <w:rPr>
          <w:rFonts w:cs="Times New Roman"/>
          <w:color w:val="000000"/>
        </w:rPr>
        <w:t>, SlewRate, MedianWidth)</w:t>
      </w:r>
      <w:r>
        <w:rPr>
          <w:rFonts w:cs="Times New Roman"/>
          <w:color w:val="000000"/>
        </w:rPr>
        <w:t xml:space="preserve">. </w:t>
      </w:r>
      <w:r>
        <w:rPr>
          <w:rFonts w:cs="Times New Roman"/>
          <w:color w:val="000000"/>
        </w:rPr>
        <w:br/>
      </w:r>
      <w:r w:rsidRPr="002F5AC6">
        <w:rPr>
          <w:rFonts w:cs="Times New Roman"/>
          <w:color w:val="000000"/>
          <w:sz w:val="12"/>
          <w:szCs w:val="12"/>
        </w:rPr>
        <w:br/>
      </w:r>
      <w:r w:rsidRPr="00384D9D">
        <w:rPr>
          <w:rFonts w:cs="Times New Roman"/>
          <w:i/>
          <w:color w:val="000000"/>
        </w:rPr>
        <w:t>Real-time</w:t>
      </w:r>
      <w:r w:rsidRPr="00384D9D">
        <w:rPr>
          <w:rFonts w:cs="Times New Roman"/>
          <w:color w:val="000000"/>
        </w:rPr>
        <w:t xml:space="preserve"> smoothing in Matlab is discussed </w:t>
      </w:r>
      <w:r>
        <w:rPr>
          <w:rFonts w:cs="Times New Roman"/>
          <w:color w:val="000000"/>
        </w:rPr>
        <w:t xml:space="preserve">on page </w:t>
      </w:r>
      <w:r>
        <w:rPr>
          <w:rFonts w:cs="Times New Roman"/>
          <w:color w:val="000000"/>
        </w:rPr>
        <w:fldChar w:fldCharType="begin"/>
      </w:r>
      <w:r>
        <w:rPr>
          <w:rFonts w:cs="Times New Roman"/>
          <w:color w:val="000000"/>
        </w:rPr>
        <w:instrText xml:space="preserve"> PAGEREF _Ref528227954 \h </w:instrText>
      </w:r>
      <w:r>
        <w:rPr>
          <w:rFonts w:cs="Times New Roman"/>
          <w:color w:val="000000"/>
        </w:rPr>
      </w:r>
      <w:r>
        <w:rPr>
          <w:rFonts w:cs="Times New Roman"/>
          <w:color w:val="000000"/>
        </w:rPr>
        <w:fldChar w:fldCharType="separate"/>
      </w:r>
      <w:r w:rsidR="0018117D">
        <w:rPr>
          <w:rFonts w:cs="Times New Roman"/>
          <w:noProof/>
          <w:color w:val="000000"/>
        </w:rPr>
        <w:t>348</w:t>
      </w:r>
      <w:r>
        <w:rPr>
          <w:rFonts w:cs="Times New Roman"/>
          <w:color w:val="000000"/>
        </w:rPr>
        <w:fldChar w:fldCharType="end"/>
      </w:r>
      <w:r w:rsidRPr="001309CC">
        <w:rPr>
          <w:rFonts w:cs="Times New Roman"/>
          <w:bCs/>
          <w:color w:val="000000"/>
        </w:rPr>
        <w:t>.</w:t>
      </w:r>
      <w:r>
        <w:rPr>
          <w:rFonts w:cs="Times New Roman"/>
          <w:bCs/>
          <w:color w:val="000000"/>
        </w:rPr>
        <w:t xml:space="preserve"> Smoothing in </w:t>
      </w:r>
      <w:r w:rsidRPr="00FE2F49">
        <w:rPr>
          <w:rFonts w:cs="Times New Roman"/>
          <w:bCs/>
          <w:i/>
          <w:iCs/>
          <w:color w:val="000000"/>
        </w:rPr>
        <w:t>Python</w:t>
      </w:r>
      <w:r>
        <w:rPr>
          <w:rFonts w:cs="Times New Roman"/>
          <w:bCs/>
          <w:i/>
          <w:iCs/>
          <w:color w:val="000000"/>
        </w:rPr>
        <w:t xml:space="preserve"> </w:t>
      </w:r>
      <w:r>
        <w:rPr>
          <w:rFonts w:cs="Times New Roman"/>
          <w:bCs/>
          <w:color w:val="000000"/>
        </w:rPr>
        <w:t xml:space="preserve">is described on page </w:t>
      </w:r>
      <w:r>
        <w:rPr>
          <w:rFonts w:cs="Times New Roman"/>
          <w:bCs/>
          <w:color w:val="000000"/>
        </w:rPr>
        <w:fldChar w:fldCharType="begin"/>
      </w:r>
      <w:r>
        <w:rPr>
          <w:rFonts w:cs="Times New Roman"/>
          <w:bCs/>
          <w:color w:val="000000"/>
        </w:rPr>
        <w:instrText xml:space="preserve"> PAGEREF _Ref81292381 \h </w:instrText>
      </w:r>
      <w:r>
        <w:rPr>
          <w:rFonts w:cs="Times New Roman"/>
          <w:bCs/>
          <w:color w:val="000000"/>
        </w:rPr>
      </w:r>
      <w:r>
        <w:rPr>
          <w:rFonts w:cs="Times New Roman"/>
          <w:bCs/>
          <w:color w:val="000000"/>
        </w:rPr>
        <w:fldChar w:fldCharType="separate"/>
      </w:r>
      <w:r w:rsidR="0018117D">
        <w:rPr>
          <w:rFonts w:cs="Times New Roman"/>
          <w:bCs/>
          <w:noProof/>
          <w:color w:val="000000"/>
        </w:rPr>
        <w:t>451</w:t>
      </w:r>
      <w:r>
        <w:rPr>
          <w:rFonts w:cs="Times New Roman"/>
          <w:bCs/>
          <w:color w:val="000000"/>
        </w:rPr>
        <w:fldChar w:fldCharType="end"/>
      </w:r>
      <w:r>
        <w:rPr>
          <w:rFonts w:cs="Times New Roman"/>
          <w:bCs/>
          <w:color w:val="000000"/>
        </w:rPr>
        <w:t xml:space="preserve">. A </w:t>
      </w:r>
      <w:r w:rsidRPr="0097268F">
        <w:rPr>
          <w:rFonts w:cs="Times New Roman"/>
          <w:bCs/>
          <w:i/>
          <w:iCs/>
          <w:color w:val="000000"/>
        </w:rPr>
        <w:t>Live Script</w:t>
      </w:r>
      <w:r>
        <w:rPr>
          <w:rFonts w:cs="Times New Roman"/>
          <w:bCs/>
          <w:color w:val="000000"/>
        </w:rPr>
        <w:t xml:space="preserve"> (page </w:t>
      </w:r>
      <w:r>
        <w:rPr>
          <w:rFonts w:cs="Times New Roman"/>
          <w:bCs/>
          <w:color w:val="000000"/>
        </w:rPr>
        <w:fldChar w:fldCharType="begin"/>
      </w:r>
      <w:r>
        <w:rPr>
          <w:rFonts w:cs="Times New Roman"/>
          <w:bCs/>
          <w:color w:val="000000"/>
        </w:rPr>
        <w:instrText xml:space="preserve"> PAGEREF _Ref173129593 \h </w:instrText>
      </w:r>
      <w:r>
        <w:rPr>
          <w:rFonts w:cs="Times New Roman"/>
          <w:bCs/>
          <w:color w:val="000000"/>
        </w:rPr>
      </w:r>
      <w:r>
        <w:rPr>
          <w:rFonts w:cs="Times New Roman"/>
          <w:bCs/>
          <w:color w:val="000000"/>
        </w:rPr>
        <w:fldChar w:fldCharType="separate"/>
      </w:r>
      <w:r w:rsidR="0018117D">
        <w:rPr>
          <w:rFonts w:cs="Times New Roman"/>
          <w:bCs/>
          <w:noProof/>
          <w:color w:val="000000"/>
        </w:rPr>
        <w:t>38</w:t>
      </w:r>
      <w:r>
        <w:rPr>
          <w:rFonts w:cs="Times New Roman"/>
          <w:bCs/>
          <w:color w:val="000000"/>
        </w:rPr>
        <w:fldChar w:fldCharType="end"/>
      </w:r>
      <w:r>
        <w:rPr>
          <w:rFonts w:cs="Times New Roman"/>
          <w:bCs/>
          <w:color w:val="000000"/>
        </w:rPr>
        <w:t xml:space="preserve">) for smoothing is covered on page </w:t>
      </w:r>
      <w:r>
        <w:rPr>
          <w:rFonts w:cs="Times New Roman"/>
          <w:bCs/>
          <w:color w:val="000000"/>
        </w:rPr>
        <w:fldChar w:fldCharType="begin"/>
      </w:r>
      <w:r>
        <w:rPr>
          <w:rFonts w:cs="Times New Roman"/>
          <w:bCs/>
          <w:color w:val="000000"/>
        </w:rPr>
        <w:instrText xml:space="preserve"> PAGEREF _Ref132716800 \h </w:instrText>
      </w:r>
      <w:r>
        <w:rPr>
          <w:rFonts w:cs="Times New Roman"/>
          <w:bCs/>
          <w:color w:val="000000"/>
        </w:rPr>
      </w:r>
      <w:r>
        <w:rPr>
          <w:rFonts w:cs="Times New Roman"/>
          <w:bCs/>
          <w:color w:val="000000"/>
        </w:rPr>
        <w:fldChar w:fldCharType="separate"/>
      </w:r>
      <w:r w:rsidR="0018117D">
        <w:rPr>
          <w:rFonts w:cs="Times New Roman"/>
          <w:bCs/>
          <w:noProof/>
          <w:color w:val="000000"/>
        </w:rPr>
        <w:t>60</w:t>
      </w:r>
      <w:r>
        <w:rPr>
          <w:rFonts w:cs="Times New Roman"/>
          <w:bCs/>
          <w:color w:val="000000"/>
        </w:rPr>
        <w:fldChar w:fldCharType="end"/>
      </w:r>
      <w:r>
        <w:rPr>
          <w:rFonts w:cs="Times New Roman"/>
          <w:bCs/>
          <w:color w:val="000000"/>
        </w:rPr>
        <w:t>.</w:t>
      </w:r>
    </w:p>
    <w:p w14:paraId="3443A939" w14:textId="0F6140F8" w:rsidR="00D80056" w:rsidRPr="00384D9D" w:rsidRDefault="00D80056" w:rsidP="00D80056">
      <w:pPr>
        <w:pStyle w:val="Textbody"/>
        <w:widowControl/>
        <w:spacing w:after="115" w:line="276" w:lineRule="auto"/>
        <w:rPr>
          <w:rFonts w:cs="Times New Roman"/>
        </w:rPr>
      </w:pPr>
      <w:r w:rsidRPr="00235E6B">
        <w:rPr>
          <w:rFonts w:cs="Times New Roman"/>
          <w:noProof/>
          <w:color w:val="000000"/>
          <w:u w:val="single"/>
          <w:lang w:eastAsia="en-US" w:bidi="ar-SA"/>
        </w:rPr>
        <w:drawing>
          <wp:anchor distT="0" distB="0" distL="114300" distR="114300" simplePos="0" relativeHeight="251720704" behindDoc="0" locked="0" layoutInCell="1" allowOverlap="1" wp14:anchorId="450E9F78" wp14:editId="5D089270">
            <wp:simplePos x="0" y="0"/>
            <wp:positionH relativeFrom="column">
              <wp:posOffset>2248082</wp:posOffset>
            </wp:positionH>
            <wp:positionV relativeFrom="paragraph">
              <wp:posOffset>301807</wp:posOffset>
            </wp:positionV>
            <wp:extent cx="4041775" cy="3025775"/>
            <wp:effectExtent l="19050" t="19050" r="0" b="3175"/>
            <wp:wrapThrough wrapText="bothSides">
              <wp:wrapPolygon edited="0">
                <wp:start x="-102" y="-136"/>
                <wp:lineTo x="-102" y="21623"/>
                <wp:lineTo x="21583" y="21623"/>
                <wp:lineTo x="21583" y="-136"/>
                <wp:lineTo x="-102" y="-136"/>
              </wp:wrapPolygon>
            </wp:wrapThrough>
            <wp:docPr id="26" name="graphics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488">
                      <a:lum/>
                      <a:alphaModFix/>
                    </a:blip>
                    <a:srcRect/>
                    <a:stretch>
                      <a:fillRect/>
                    </a:stretch>
                  </pic:blipFill>
                  <pic:spPr>
                    <a:xfrm>
                      <a:off x="0" y="0"/>
                      <a:ext cx="4041775" cy="3025775"/>
                    </a:xfrm>
                    <a:prstGeom prst="rect">
                      <a:avLst/>
                    </a:prstGeom>
                    <a:ln w="12618">
                      <a:solidFill>
                        <a:srgbClr val="000080"/>
                      </a:solidFill>
                      <a:prstDash val="solid"/>
                    </a:ln>
                  </pic:spPr>
                </pic:pic>
              </a:graphicData>
            </a:graphic>
            <wp14:sizeRelH relativeFrom="page">
              <wp14:pctWidth>0</wp14:pctWidth>
            </wp14:sizeRelH>
            <wp14:sizeRelV relativeFrom="page">
              <wp14:pctHeight>0</wp14:pctHeight>
            </wp14:sizeRelV>
          </wp:anchor>
        </w:drawing>
      </w:r>
      <w:hyperlink r:id="rId489" w:history="1">
        <w:r w:rsidRPr="00235E6B">
          <w:rPr>
            <w:rFonts w:cs="Times New Roman"/>
            <w:b/>
            <w:color w:val="000000"/>
            <w:u w:val="single"/>
          </w:rPr>
          <w:t>iSignal</w:t>
        </w:r>
      </w:hyperlink>
      <w:r w:rsidRPr="00384D9D">
        <w:rPr>
          <w:rFonts w:cs="Times New Roman"/>
          <w:color w:val="000000"/>
        </w:rPr>
        <w:t xml:space="preserve"> </w:t>
      </w:r>
      <w:r>
        <w:rPr>
          <w:rFonts w:cs="Times New Roman"/>
          <w:color w:val="000000"/>
        </w:rPr>
        <w:t>(</w:t>
      </w:r>
      <w:r>
        <w:t xml:space="preserve">page </w:t>
      </w:r>
      <w:r>
        <w:fldChar w:fldCharType="begin"/>
      </w:r>
      <w:r>
        <w:instrText xml:space="preserve"> PAGEREF _Ref528039059 \h </w:instrText>
      </w:r>
      <w:r>
        <w:fldChar w:fldCharType="separate"/>
      </w:r>
      <w:r w:rsidR="0018117D">
        <w:rPr>
          <w:noProof/>
        </w:rPr>
        <w:t>379</w:t>
      </w:r>
      <w:r>
        <w:fldChar w:fldCharType="end"/>
      </w:r>
      <w:r>
        <w:rPr>
          <w:color w:val="000000"/>
        </w:rPr>
        <w:t xml:space="preserve">) </w:t>
      </w:r>
      <w:r w:rsidRPr="00384D9D">
        <w:rPr>
          <w:rFonts w:cs="Times New Roman"/>
          <w:color w:val="000000"/>
        </w:rPr>
        <w:t xml:space="preserve">is an interactive </w:t>
      </w:r>
      <w:r>
        <w:rPr>
          <w:rFonts w:cs="Times New Roman"/>
          <w:color w:val="000000"/>
        </w:rPr>
        <w:t xml:space="preserve">keystroke-operated </w:t>
      </w:r>
      <w:r w:rsidRPr="00384D9D">
        <w:rPr>
          <w:rFonts w:cs="Times New Roman"/>
          <w:color w:val="000000"/>
        </w:rPr>
        <w:t xml:space="preserve">function for Matlab that </w:t>
      </w:r>
      <w:r>
        <w:rPr>
          <w:rFonts w:cs="Times New Roman"/>
          <w:color w:val="000000"/>
        </w:rPr>
        <w:t>includes</w:t>
      </w:r>
      <w:r w:rsidRPr="00384D9D">
        <w:rPr>
          <w:rFonts w:cs="Times New Roman"/>
          <w:color w:val="000000"/>
        </w:rPr>
        <w:t xml:space="preserve"> smoothing for time-series signals using</w:t>
      </w:r>
      <w:r>
        <w:rPr>
          <w:rFonts w:cs="Times New Roman"/>
          <w:color w:val="000000"/>
        </w:rPr>
        <w:t xml:space="preserve"> </w:t>
      </w:r>
      <w:r w:rsidRPr="00384D9D">
        <w:rPr>
          <w:rFonts w:cs="Times New Roman"/>
          <w:i/>
          <w:color w:val="000000"/>
        </w:rPr>
        <w:t>all the algorithms discussed above</w:t>
      </w:r>
      <w:r w:rsidRPr="00384D9D">
        <w:rPr>
          <w:rFonts w:cs="Times New Roman"/>
          <w:color w:val="000000"/>
        </w:rPr>
        <w:t xml:space="preserve">, including the Savitzky-Golay smooth, </w:t>
      </w:r>
      <w:r>
        <w:rPr>
          <w:rFonts w:cs="Times New Roman"/>
          <w:color w:val="000000"/>
        </w:rPr>
        <w:t xml:space="preserve">the </w:t>
      </w:r>
      <w:r w:rsidRPr="00384D9D">
        <w:rPr>
          <w:rFonts w:cs="Times New Roman"/>
          <w:color w:val="000000"/>
        </w:rPr>
        <w:t>segmented</w:t>
      </w:r>
      <w:r>
        <w:rPr>
          <w:rFonts w:cs="Times New Roman"/>
          <w:color w:val="000000"/>
        </w:rPr>
        <w:fldChar w:fldCharType="begin"/>
      </w:r>
      <w:r>
        <w:instrText xml:space="preserve"> XE "</w:instrText>
      </w:r>
      <w:r w:rsidRPr="00E52AD4">
        <w:rPr>
          <w:rStyle w:val="Hyperlink"/>
          <w:color w:val="551A8B"/>
        </w:rPr>
        <w:instrText>segmented</w:instrText>
      </w:r>
      <w:r>
        <w:instrText xml:space="preserve">" </w:instrText>
      </w:r>
      <w:r>
        <w:rPr>
          <w:rFonts w:cs="Times New Roman"/>
          <w:color w:val="000000"/>
        </w:rPr>
        <w:fldChar w:fldCharType="end"/>
      </w:r>
      <w:r w:rsidRPr="00384D9D">
        <w:rPr>
          <w:rFonts w:cs="Times New Roman"/>
          <w:color w:val="000000"/>
        </w:rPr>
        <w:t xml:space="preserve"> smooth, a median</w:t>
      </w:r>
      <w:r>
        <w:rPr>
          <w:rFonts w:cs="Times New Roman"/>
          <w:color w:val="000000"/>
        </w:rPr>
        <w:t xml:space="preserve"> </w:t>
      </w:r>
      <w:r w:rsidRPr="00384D9D">
        <w:rPr>
          <w:rFonts w:cs="Times New Roman"/>
          <w:color w:val="000000"/>
        </w:rPr>
        <w:t>filter, and a condense function</w:t>
      </w:r>
      <w:r>
        <w:rPr>
          <w:rFonts w:cs="Times New Roman"/>
          <w:color w:val="000000"/>
        </w:rPr>
        <w:t xml:space="preserve">. Simple </w:t>
      </w:r>
      <w:r w:rsidRPr="00384D9D">
        <w:rPr>
          <w:rFonts w:cs="Times New Roman"/>
          <w:color w:val="000000"/>
        </w:rPr>
        <w:t xml:space="preserve">keystrokes allow you to adjust </w:t>
      </w:r>
      <w:r>
        <w:rPr>
          <w:rFonts w:cs="Times New Roman"/>
          <w:color w:val="000000"/>
        </w:rPr>
        <w:t xml:space="preserve">any of </w:t>
      </w:r>
      <w:r w:rsidRPr="00384D9D">
        <w:rPr>
          <w:rFonts w:cs="Times New Roman"/>
          <w:color w:val="000000"/>
        </w:rPr>
        <w:t>the smooth</w:t>
      </w:r>
      <w:r w:rsidR="00917040">
        <w:rPr>
          <w:rFonts w:cs="Times New Roman"/>
          <w:color w:val="000000"/>
        </w:rPr>
        <w:t>-</w:t>
      </w:r>
      <w:proofErr w:type="spellStart"/>
      <w:r w:rsidRPr="00384D9D">
        <w:rPr>
          <w:rFonts w:cs="Times New Roman"/>
          <w:color w:val="000000"/>
        </w:rPr>
        <w:t>ing</w:t>
      </w:r>
      <w:proofErr w:type="spellEnd"/>
      <w:r w:rsidRPr="00384D9D">
        <w:rPr>
          <w:rFonts w:cs="Times New Roman"/>
          <w:color w:val="000000"/>
        </w:rPr>
        <w:t xml:space="preserve"> parameters continuously while observing the effect on your signal instantly, making it easy to observe how different types and amounts of smoothing effect noise and signal, such as the height, width, and areas of peaks. Other functions </w:t>
      </w:r>
      <w:r>
        <w:rPr>
          <w:rFonts w:cs="Times New Roman"/>
          <w:color w:val="000000"/>
        </w:rPr>
        <w:t xml:space="preserve">of iSignal </w:t>
      </w:r>
      <w:r w:rsidRPr="00384D9D">
        <w:rPr>
          <w:rFonts w:cs="Times New Roman"/>
          <w:color w:val="000000"/>
        </w:rPr>
        <w:t>include differentiation, peak sharpening, interpolation, least-squares peak measurement, and a frequency spectrum mode that shows how smoothing and other functions can change the frequency spectrum of your signals. The simple script “</w:t>
      </w:r>
      <w:hyperlink r:id="rId490" w:history="1">
        <w:r w:rsidRPr="00235E6B">
          <w:rPr>
            <w:rFonts w:cs="Times New Roman"/>
            <w:u w:val="single"/>
          </w:rPr>
          <w:t>iSignalDeltaTest</w:t>
        </w:r>
      </w:hyperlink>
      <w:r w:rsidRPr="00384D9D">
        <w:rPr>
          <w:rFonts w:cs="Times New Roman"/>
          <w:color w:val="000000"/>
        </w:rPr>
        <w:t xml:space="preserve">” demonstrates the frequency response of iSignal's smoothing functions by applying them to a </w:t>
      </w:r>
      <w:hyperlink r:id="rId491" w:history="1">
        <w:r w:rsidRPr="00384D9D">
          <w:rPr>
            <w:rFonts w:cs="Times New Roman"/>
          </w:rPr>
          <w:t>single-point spike</w:t>
        </w:r>
      </w:hyperlink>
      <w:r w:rsidRPr="00384D9D">
        <w:rPr>
          <w:rFonts w:cs="Times New Roman"/>
          <w:color w:val="000000"/>
        </w:rPr>
        <w:t xml:space="preserve">, allowing you to change the smooth type and width to see how the frequency response changes. </w:t>
      </w:r>
      <w:r>
        <w:rPr>
          <w:rFonts w:cs="Times New Roman"/>
          <w:color w:val="000000"/>
        </w:rPr>
        <w:t>(</w:t>
      </w:r>
      <w:r w:rsidRPr="00384D9D">
        <w:rPr>
          <w:rFonts w:cs="Times New Roman"/>
          <w:color w:val="000000"/>
        </w:rPr>
        <w:t xml:space="preserve">View the code </w:t>
      </w:r>
      <w:hyperlink r:id="rId492" w:history="1">
        <w:r w:rsidRPr="00235E6B">
          <w:rPr>
            <w:rFonts w:cs="Times New Roman"/>
            <w:u w:val="single"/>
          </w:rPr>
          <w:t>here</w:t>
        </w:r>
      </w:hyperlink>
      <w:r w:rsidRPr="00384D9D">
        <w:rPr>
          <w:rFonts w:cs="Times New Roman"/>
          <w:color w:val="000000"/>
        </w:rPr>
        <w:t xml:space="preserve"> or download the </w:t>
      </w:r>
      <w:hyperlink r:id="rId493" w:history="1">
        <w:r w:rsidRPr="00235E6B">
          <w:rPr>
            <w:rFonts w:cs="Times New Roman"/>
            <w:u w:val="single"/>
          </w:rPr>
          <w:t>ZIP file</w:t>
        </w:r>
      </w:hyperlink>
      <w:r w:rsidRPr="00384D9D">
        <w:rPr>
          <w:rFonts w:cs="Times New Roman"/>
          <w:color w:val="000000"/>
        </w:rPr>
        <w:t xml:space="preserve"> with sample data for testing</w:t>
      </w:r>
      <w:r>
        <w:rPr>
          <w:rFonts w:cs="Times New Roman"/>
          <w:color w:val="000000"/>
        </w:rPr>
        <w:t>)</w:t>
      </w:r>
      <w:r w:rsidRPr="00384D9D">
        <w:rPr>
          <w:rFonts w:cs="Times New Roman"/>
          <w:color w:val="000000"/>
        </w:rPr>
        <w:t>.</w:t>
      </w:r>
      <w:r>
        <w:rPr>
          <w:rFonts w:cs="Times New Roman"/>
          <w:color w:val="000000"/>
        </w:rPr>
        <w:t xml:space="preserve"> The Octave version is </w:t>
      </w:r>
      <w:hyperlink r:id="rId494" w:history="1">
        <w:proofErr w:type="spellStart"/>
        <w:r w:rsidRPr="00D126B5">
          <w:rPr>
            <w:rStyle w:val="Hyperlink"/>
            <w:rFonts w:cs="Times New Roman"/>
          </w:rPr>
          <w:t>isignaloctave.m</w:t>
        </w:r>
        <w:proofErr w:type="spellEnd"/>
      </w:hyperlink>
      <w:r>
        <w:rPr>
          <w:rFonts w:cs="Times New Roman"/>
          <w:color w:val="000000"/>
        </w:rPr>
        <w:t>, which has different keys for pan and zoom.</w:t>
      </w:r>
    </w:p>
    <w:p w14:paraId="22BFB637" w14:textId="6AA8601B" w:rsidR="00D80056" w:rsidRPr="00384D9D" w:rsidRDefault="00D80056" w:rsidP="00D80056">
      <w:pPr>
        <w:pStyle w:val="Textbody"/>
        <w:widowControl/>
        <w:spacing w:after="115" w:line="276" w:lineRule="auto"/>
        <w:rPr>
          <w:rFonts w:cs="Times New Roman"/>
        </w:rPr>
      </w:pPr>
      <w:r w:rsidRPr="00384D9D">
        <w:rPr>
          <w:rFonts w:cs="Times New Roman"/>
          <w:b/>
          <w:color w:val="000000"/>
        </w:rPr>
        <w:lastRenderedPageBreak/>
        <w:t>You try it:</w:t>
      </w:r>
      <w:r w:rsidRPr="00384D9D">
        <w:rPr>
          <w:rFonts w:cs="Times New Roman"/>
          <w:color w:val="000000"/>
        </w:rPr>
        <w:t xml:space="preserve"> Here's an </w:t>
      </w:r>
      <w:r>
        <w:rPr>
          <w:rFonts w:cs="Times New Roman"/>
          <w:color w:val="000000"/>
        </w:rPr>
        <w:t xml:space="preserve">experiment you can try using </w:t>
      </w:r>
      <w:r w:rsidRPr="000D6DBC">
        <w:rPr>
          <w:rFonts w:cs="Times New Roman"/>
          <w:i/>
          <w:color w:val="000000"/>
        </w:rPr>
        <w:t>iSignal</w:t>
      </w:r>
      <w:r>
        <w:rPr>
          <w:rFonts w:cs="Times New Roman"/>
          <w:color w:val="000000"/>
        </w:rPr>
        <w:t xml:space="preserve">. This uses a previously recorded </w:t>
      </w:r>
      <w:r w:rsidRPr="00384D9D">
        <w:rPr>
          <w:rFonts w:cs="Times New Roman"/>
          <w:color w:val="000000"/>
        </w:rPr>
        <w:t xml:space="preserve">example of a very noisy signal with lots of high-frequency (blue) noise </w:t>
      </w:r>
      <w:r w:rsidRPr="00384D9D">
        <w:rPr>
          <w:rFonts w:cs="Times New Roman"/>
          <w:i/>
          <w:color w:val="000000"/>
        </w:rPr>
        <w:t>totally obscuring a perfectly good peak</w:t>
      </w:r>
      <w:r w:rsidRPr="00384D9D">
        <w:rPr>
          <w:rFonts w:cs="Times New Roman"/>
          <w:color w:val="000000"/>
        </w:rPr>
        <w:t xml:space="preserve"> in the center a</w:t>
      </w:r>
      <w:r>
        <w:rPr>
          <w:rFonts w:cs="Times New Roman"/>
          <w:color w:val="000000"/>
        </w:rPr>
        <w:t>t x=150, height=1e-4</w:t>
      </w:r>
      <w:r w:rsidR="00832E0D">
        <w:rPr>
          <w:rFonts w:cs="Times New Roman"/>
          <w:color w:val="000000"/>
        </w:rPr>
        <w:t>, and</w:t>
      </w:r>
      <w:r>
        <w:rPr>
          <w:rFonts w:cs="Times New Roman"/>
          <w:color w:val="000000"/>
        </w:rPr>
        <w:t xml:space="preserve"> SNR=90. </w:t>
      </w:r>
      <w:r w:rsidRPr="00384D9D">
        <w:rPr>
          <w:rFonts w:cs="Times New Roman"/>
          <w:color w:val="000000"/>
        </w:rPr>
        <w:t>First, download</w:t>
      </w:r>
      <w:r>
        <w:rPr>
          <w:rFonts w:cs="Times New Roman"/>
          <w:color w:val="000000"/>
        </w:rPr>
        <w:t xml:space="preserve"> </w:t>
      </w:r>
      <w:hyperlink r:id="rId495" w:history="1">
        <w:r w:rsidRPr="000D6DBC">
          <w:rPr>
            <w:rStyle w:val="Hyperlink"/>
            <w:rFonts w:cs="Times New Roman"/>
          </w:rPr>
          <w:t>iSignal.m</w:t>
        </w:r>
      </w:hyperlink>
      <w:r>
        <w:rPr>
          <w:rFonts w:cs="Times New Roman"/>
          <w:color w:val="000000"/>
        </w:rPr>
        <w:t xml:space="preserve"> and </w:t>
      </w:r>
      <w:hyperlink r:id="rId496" w:history="1">
        <w:proofErr w:type="spellStart"/>
        <w:r w:rsidRPr="00887736">
          <w:rPr>
            <w:rFonts w:cs="Times New Roman"/>
            <w:color w:val="0070C0"/>
            <w:u w:val="single"/>
          </w:rPr>
          <w:t>NoisySignal</w:t>
        </w:r>
      </w:hyperlink>
      <w:r w:rsidRPr="00887736">
        <w:rPr>
          <w:rFonts w:cs="Times New Roman"/>
          <w:color w:val="0070C0"/>
          <w:u w:val="single"/>
        </w:rPr>
        <w:t>.mat</w:t>
      </w:r>
      <w:proofErr w:type="spellEnd"/>
      <w:r w:rsidRPr="00384D9D">
        <w:rPr>
          <w:rFonts w:cs="Times New Roman"/>
          <w:color w:val="000000"/>
        </w:rPr>
        <w:t xml:space="preserve"> into the Matlab </w:t>
      </w:r>
      <w:r>
        <w:rPr>
          <w:rFonts w:cs="Times New Roman"/>
          <w:color w:val="000000"/>
        </w:rPr>
        <w:t xml:space="preserve">search </w:t>
      </w:r>
      <w:r w:rsidRPr="00384D9D">
        <w:rPr>
          <w:rFonts w:cs="Times New Roman"/>
          <w:color w:val="000000"/>
        </w:rPr>
        <w:t>path, then execute these statements:</w:t>
      </w:r>
    </w:p>
    <w:p w14:paraId="2FBE32E6" w14:textId="77777777" w:rsidR="00D80056" w:rsidRPr="008C6709" w:rsidRDefault="00D80056" w:rsidP="00D80056">
      <w:pPr>
        <w:pStyle w:val="Textbody"/>
        <w:widowControl/>
        <w:spacing w:after="115" w:line="276" w:lineRule="auto"/>
        <w:rPr>
          <w:rFonts w:ascii="Courier New" w:hAnsi="Courier New" w:cs="Courier New"/>
          <w:b/>
          <w:bCs/>
          <w:sz w:val="22"/>
          <w:szCs w:val="22"/>
        </w:rPr>
      </w:pPr>
      <w:r w:rsidRPr="008C6709">
        <w:rPr>
          <w:rStyle w:val="Teletype"/>
          <w:b/>
          <w:bCs/>
          <w:color w:val="000000"/>
          <w:sz w:val="22"/>
          <w:szCs w:val="22"/>
        </w:rPr>
        <w:t xml:space="preserve">&gt;&gt; load </w:t>
      </w:r>
      <w:hyperlink r:id="rId497" w:history="1">
        <w:r w:rsidRPr="008C6709">
          <w:rPr>
            <w:rStyle w:val="Teletype"/>
            <w:b/>
            <w:bCs/>
            <w:sz w:val="22"/>
            <w:szCs w:val="22"/>
          </w:rPr>
          <w:t>NoisySignal</w:t>
        </w:r>
      </w:hyperlink>
      <w:r w:rsidRPr="008C6709">
        <w:rPr>
          <w:rStyle w:val="Teletype"/>
          <w:b/>
          <w:bCs/>
          <w:color w:val="000000"/>
          <w:sz w:val="22"/>
          <w:szCs w:val="22"/>
        </w:rPr>
        <w:br/>
        <w:t>&gt;&gt; isignal(x,y);</w:t>
      </w:r>
    </w:p>
    <w:p w14:paraId="2EB37002" w14:textId="77777777" w:rsidR="00D80056" w:rsidRPr="00384D9D" w:rsidRDefault="00D80056" w:rsidP="00D80056">
      <w:pPr>
        <w:pStyle w:val="Textbody"/>
        <w:widowControl/>
        <w:spacing w:after="115" w:line="276" w:lineRule="auto"/>
        <w:rPr>
          <w:rFonts w:cs="Times New Roman"/>
          <w:color w:val="000000"/>
        </w:rPr>
      </w:pPr>
      <w:r w:rsidRPr="00384D9D">
        <w:rPr>
          <w:rFonts w:cs="Times New Roman"/>
          <w:color w:val="000000"/>
        </w:rPr>
        <w:t xml:space="preserve">Use the </w:t>
      </w:r>
      <w:r w:rsidRPr="00384D9D">
        <w:rPr>
          <w:rFonts w:cs="Times New Roman"/>
          <w:b/>
          <w:color w:val="000000"/>
        </w:rPr>
        <w:t>A</w:t>
      </w:r>
      <w:r w:rsidRPr="00384D9D">
        <w:rPr>
          <w:rFonts w:cs="Times New Roman"/>
          <w:color w:val="000000"/>
        </w:rPr>
        <w:t xml:space="preserve"> and </w:t>
      </w:r>
      <w:r w:rsidRPr="00384D9D">
        <w:rPr>
          <w:rFonts w:cs="Times New Roman"/>
          <w:b/>
          <w:color w:val="000000"/>
        </w:rPr>
        <w:t>Z</w:t>
      </w:r>
      <w:r w:rsidRPr="00384D9D">
        <w:rPr>
          <w:rFonts w:cs="Times New Roman"/>
          <w:color w:val="000000"/>
        </w:rPr>
        <w:t xml:space="preserve"> keys to increase and decrease the smooth width, and the </w:t>
      </w:r>
      <w:r w:rsidRPr="00384D9D">
        <w:rPr>
          <w:rFonts w:cs="Times New Roman"/>
          <w:b/>
          <w:color w:val="000000"/>
        </w:rPr>
        <w:t>S</w:t>
      </w:r>
      <w:r w:rsidRPr="00384D9D">
        <w:rPr>
          <w:rFonts w:cs="Times New Roman"/>
          <w:color w:val="000000"/>
        </w:rPr>
        <w:t xml:space="preserve"> key to cycle through the available smooth types. Hint: use the </w:t>
      </w:r>
      <w:r>
        <w:rPr>
          <w:rFonts w:cs="Times New Roman"/>
          <w:color w:val="000000"/>
        </w:rPr>
        <w:t>“p-spline”</w:t>
      </w:r>
      <w:r w:rsidRPr="00384D9D">
        <w:rPr>
          <w:rFonts w:cs="Times New Roman"/>
          <w:color w:val="000000"/>
        </w:rPr>
        <w:t xml:space="preserve"> smooth and keep increasing the smooth width until the peak </w:t>
      </w:r>
      <w:r>
        <w:rPr>
          <w:rFonts w:cs="Times New Roman"/>
          <w:color w:val="000000"/>
        </w:rPr>
        <w:t>becomes visible</w:t>
      </w:r>
      <w:r w:rsidRPr="00384D9D">
        <w:rPr>
          <w:rFonts w:cs="Times New Roman"/>
          <w:color w:val="000000"/>
        </w:rPr>
        <w:t>.</w:t>
      </w:r>
      <w:r w:rsidRPr="00E65324">
        <w:rPr>
          <w:rFonts w:cs="Times New Roman"/>
          <w:color w:val="000000"/>
        </w:rPr>
        <w:t xml:space="preserve"> </w:t>
      </w:r>
      <w:r>
        <w:rPr>
          <w:rFonts w:cs="Times New Roman"/>
          <w:color w:val="000000"/>
        </w:rPr>
        <w:t>(</w:t>
      </w:r>
      <w:r w:rsidRPr="00384D9D">
        <w:rPr>
          <w:rFonts w:cs="Times New Roman"/>
          <w:color w:val="000000"/>
        </w:rPr>
        <w:t xml:space="preserve">Unfortunately, iSignal does not currently work in </w:t>
      </w:r>
      <w:r w:rsidRPr="00CD3494">
        <w:rPr>
          <w:rFonts w:cs="Times New Roman"/>
          <w:i/>
          <w:color w:val="000000"/>
        </w:rPr>
        <w:t>Octave</w:t>
      </w:r>
      <w:r>
        <w:rPr>
          <w:rFonts w:cs="Times New Roman"/>
          <w:color w:val="000000"/>
        </w:rPr>
        <w:t xml:space="preserve">, but it does work in a Web browser using </w:t>
      </w:r>
      <w:r w:rsidRPr="00CD3494">
        <w:rPr>
          <w:rFonts w:cs="Times New Roman"/>
          <w:i/>
          <w:color w:val="000000"/>
        </w:rPr>
        <w:t>Matlab Online</w:t>
      </w:r>
      <w:r>
        <w:rPr>
          <w:rFonts w:cs="Times New Roman"/>
          <w:color w:val="000000"/>
        </w:rPr>
        <w:t xml:space="preserve">. See </w:t>
      </w:r>
      <w:hyperlink r:id="rId498" w:history="1">
        <w:r>
          <w:rPr>
            <w:rStyle w:val="Hyperlink"/>
          </w:rPr>
          <w:t>https://www.mathworks.com/products/matlab-online.html</w:t>
        </w:r>
      </w:hyperlink>
      <w:r>
        <w:t>).</w:t>
      </w:r>
    </w:p>
    <w:p w14:paraId="34DCB706" w14:textId="77777777" w:rsidR="00D80056" w:rsidRDefault="00D80056" w:rsidP="00D80056">
      <w:pPr>
        <w:pStyle w:val="Textbody"/>
        <w:widowControl/>
        <w:spacing w:after="115" w:line="276" w:lineRule="auto"/>
        <w:rPr>
          <w:rFonts w:cs="Times New Roman"/>
          <w:color w:val="000000"/>
        </w:rPr>
      </w:pPr>
      <w:r w:rsidRPr="00384D9D">
        <w:rPr>
          <w:rFonts w:cs="Times New Roman"/>
          <w:b/>
          <w:color w:val="000000"/>
        </w:rPr>
        <w:t>Note:</w:t>
      </w:r>
      <w:r w:rsidRPr="00384D9D">
        <w:rPr>
          <w:rFonts w:cs="Times New Roman"/>
          <w:color w:val="000000"/>
        </w:rPr>
        <w:t xml:space="preserve"> </w:t>
      </w:r>
      <w:r>
        <w:rPr>
          <w:color w:val="000000"/>
        </w:rPr>
        <w:t>If you are reading this online</w:t>
      </w:r>
      <w:r w:rsidRPr="00B749DA">
        <w:rPr>
          <w:color w:val="000000"/>
        </w:rPr>
        <w:t xml:space="preserve">, </w:t>
      </w:r>
      <w:r w:rsidRPr="00384D9D">
        <w:rPr>
          <w:rFonts w:cs="Times New Roman"/>
          <w:color w:val="000000"/>
        </w:rPr>
        <w:t xml:space="preserve">you can right-click on any of the m-file links on this site and select </w:t>
      </w:r>
      <w:r w:rsidRPr="00384D9D">
        <w:rPr>
          <w:rFonts w:cs="Times New Roman"/>
          <w:b/>
          <w:color w:val="000000"/>
        </w:rPr>
        <w:t>Save Link As...</w:t>
      </w:r>
      <w:r w:rsidRPr="00384D9D">
        <w:rPr>
          <w:rFonts w:cs="Times New Roman"/>
          <w:color w:val="000000"/>
        </w:rPr>
        <w:t xml:space="preserve"> to download them to your computer for use within Matlab. </w:t>
      </w:r>
      <w:bookmarkStart w:id="174" w:name="_Toc527607499"/>
      <w:bookmarkStart w:id="175" w:name="_Toc528398221"/>
    </w:p>
    <w:p w14:paraId="126620CC" w14:textId="77777777" w:rsidR="00D80056" w:rsidRPr="00F41B32" w:rsidRDefault="00D80056" w:rsidP="00D80056">
      <w:pPr>
        <w:pStyle w:val="Heading3"/>
        <w:rPr>
          <w:rStyle w:val="Heading3Char"/>
          <w:b/>
          <w:bCs/>
          <w:sz w:val="32"/>
          <w:szCs w:val="32"/>
        </w:rPr>
      </w:pPr>
      <w:bookmarkStart w:id="176" w:name="_Ref132716800"/>
      <w:bookmarkStart w:id="177" w:name="_Toc228000350"/>
      <w:r w:rsidRPr="00F41B32">
        <w:rPr>
          <w:rStyle w:val="Heading3Char"/>
          <w:b/>
          <w:bCs/>
          <w:sz w:val="32"/>
          <w:szCs w:val="32"/>
        </w:rPr>
        <w:t>Live script for smoothing</w:t>
      </w:r>
      <w:bookmarkEnd w:id="176"/>
      <w:bookmarkEnd w:id="177"/>
    </w:p>
    <w:p w14:paraId="7304EDC0" w14:textId="4815D863" w:rsidR="00D80056" w:rsidRPr="001E4B27" w:rsidRDefault="00D80056" w:rsidP="00D80056">
      <w:pPr>
        <w:pStyle w:val="NormalWeb"/>
        <w:shd w:val="clear" w:color="auto" w:fill="FFFFFF"/>
        <w:spacing w:line="276" w:lineRule="auto"/>
      </w:pPr>
      <w:r w:rsidRPr="001E4B27">
        <w:t>Here is a</w:t>
      </w:r>
      <w:r>
        <w:t>n interactive</w:t>
      </w:r>
      <w:r w:rsidRPr="001E4B27">
        <w:t xml:space="preserve"> </w:t>
      </w:r>
      <w:r w:rsidRPr="001E4B27">
        <w:rPr>
          <w:i/>
          <w:iCs/>
        </w:rPr>
        <w:t>Matlab Live Script</w:t>
      </w:r>
      <w:r w:rsidRPr="001E4B27">
        <w:t xml:space="preserve"> for performing several types of smoothing applied to experimental data stored on disk</w:t>
      </w:r>
      <w:r>
        <w:t xml:space="preserve"> </w:t>
      </w:r>
      <w:r w:rsidRPr="001E4B27">
        <w:t>(</w:t>
      </w:r>
      <w:r>
        <w:t xml:space="preserve">page </w:t>
      </w:r>
      <w:r>
        <w:fldChar w:fldCharType="begin"/>
      </w:r>
      <w:r>
        <w:instrText xml:space="preserve"> PAGEREF _Ref127429322 \h </w:instrText>
      </w:r>
      <w:r>
        <w:fldChar w:fldCharType="separate"/>
      </w:r>
      <w:r w:rsidR="0018117D">
        <w:rPr>
          <w:noProof/>
        </w:rPr>
        <w:t>371</w:t>
      </w:r>
      <w:r>
        <w:fldChar w:fldCharType="end"/>
      </w:r>
      <w:r w:rsidR="00832E0D">
        <w:t>,</w:t>
      </w:r>
      <w:r>
        <w:t xml:space="preserve"> </w:t>
      </w:r>
      <w:r w:rsidRPr="001E4B27">
        <w:t xml:space="preserve">download link: </w:t>
      </w:r>
      <w:hyperlink r:id="rId499" w:history="1">
        <w:proofErr w:type="spellStart"/>
        <w:r w:rsidRPr="001E4B27">
          <w:rPr>
            <w:rStyle w:val="Hyperlink"/>
          </w:rPr>
          <w:t>DataSmoothing.mlx</w:t>
        </w:r>
        <w:proofErr w:type="spellEnd"/>
      </w:hyperlink>
      <w:r w:rsidRPr="001E4B27">
        <w:t>). It can perform spike removal, sliding average smooths with up to 5 passes, Savitsky-Golay and Fourier low-pass filtering</w:t>
      </w:r>
      <w:r>
        <w:t xml:space="preserve"> (page </w:t>
      </w:r>
      <w:r>
        <w:fldChar w:fldCharType="begin"/>
      </w:r>
      <w:r>
        <w:instrText xml:space="preserve"> PAGEREF _Ref127429825 \h </w:instrText>
      </w:r>
      <w:r>
        <w:fldChar w:fldCharType="separate"/>
      </w:r>
      <w:r w:rsidR="0018117D">
        <w:rPr>
          <w:noProof/>
        </w:rPr>
        <w:t>129</w:t>
      </w:r>
      <w:r>
        <w:fldChar w:fldCharType="end"/>
      </w:r>
      <w:r>
        <w:t>)</w:t>
      </w:r>
      <w:r w:rsidRPr="001E4B27">
        <w:t>, and wavelet denoising (</w:t>
      </w:r>
      <w:r>
        <w:t xml:space="preserve">page </w:t>
      </w:r>
      <w:r>
        <w:fldChar w:fldCharType="begin"/>
      </w:r>
      <w:r>
        <w:instrText xml:space="preserve"> PAGEREF _Ref132711759 \h </w:instrText>
      </w:r>
      <w:r>
        <w:fldChar w:fldCharType="separate"/>
      </w:r>
      <w:r w:rsidR="0018117D">
        <w:rPr>
          <w:noProof/>
        </w:rPr>
        <w:t>134</w:t>
      </w:r>
      <w:r>
        <w:fldChar w:fldCharType="end"/>
      </w:r>
      <w:r>
        <w:t xml:space="preserve">, </w:t>
      </w:r>
      <w:r w:rsidRPr="001E4B27">
        <w:t xml:space="preserve">which requires the </w:t>
      </w:r>
      <w:hyperlink r:id="rId500" w:history="1">
        <w:r w:rsidRPr="001E4B27">
          <w:rPr>
            <w:rStyle w:val="Hyperlink"/>
          </w:rPr>
          <w:t>Matlab Wavelet Toolkit</w:t>
        </w:r>
      </w:hyperlink>
      <w:r w:rsidRPr="001E4B27">
        <w:t xml:space="preserve">). </w:t>
      </w:r>
      <w:bookmarkStart w:id="178" w:name="_Hlk186707056"/>
      <w:r>
        <w:t xml:space="preserve">Clicking the </w:t>
      </w:r>
      <w:r w:rsidRPr="00F11FC8">
        <w:rPr>
          <w:b/>
          <w:bCs/>
        </w:rPr>
        <w:t>Open data file</w:t>
      </w:r>
      <w:r>
        <w:t xml:space="preserve"> button in line 1 opens a file browser, allowing you to navigate to your data file (in .csv or .xlsx format</w:t>
      </w:r>
      <w:r w:rsidR="00832E0D">
        <w:t>. T</w:t>
      </w:r>
      <w:r w:rsidRPr="001E4B27">
        <w:t>he script assumes that your x,y data are in the first two columns</w:t>
      </w:r>
      <w:r>
        <w:t>)</w:t>
      </w:r>
      <w:r w:rsidRPr="001E4B27">
        <w:t>.</w:t>
      </w:r>
      <w:bookmarkEnd w:id="178"/>
      <w:r w:rsidRPr="001E4B27">
        <w:t xml:space="preserve"> All the variables and settings appear in the Matlab workspace</w:t>
      </w:r>
      <w:r>
        <w:t xml:space="preserve"> as usual</w:t>
      </w:r>
      <w:r w:rsidR="00832E0D">
        <w:t>. T</w:t>
      </w:r>
      <w:r w:rsidRPr="001E4B27">
        <w:t>he finished smoothed data are in the vector "</w:t>
      </w:r>
      <w:proofErr w:type="spellStart"/>
      <w:r w:rsidRPr="001E4B27">
        <w:t>sy</w:t>
      </w:r>
      <w:proofErr w:type="spellEnd"/>
      <w:r w:rsidRPr="001E4B27">
        <w:t>".</w:t>
      </w:r>
    </w:p>
    <w:p w14:paraId="1F21CF12" w14:textId="77777777" w:rsidR="00D80056" w:rsidRPr="001E4B27" w:rsidRDefault="00D80056" w:rsidP="00D80056">
      <w:pPr>
        <w:pStyle w:val="NormalWeb"/>
        <w:shd w:val="clear" w:color="auto" w:fill="FFFFFF"/>
        <w:spacing w:line="276" w:lineRule="auto"/>
      </w:pPr>
      <w:r w:rsidRPr="00466C79">
        <w:rPr>
          <w:rFonts w:eastAsia="SimSun"/>
          <w:noProof/>
          <w:color w:val="000000"/>
          <w:kern w:val="3"/>
          <w:lang w:eastAsia="zh-CN" w:bidi="hi-IN"/>
        </w:rPr>
        <w:lastRenderedPageBreak/>
        <w:drawing>
          <wp:inline distT="0" distB="0" distL="0" distR="0" wp14:anchorId="2CE6B658" wp14:editId="69DB69CA">
            <wp:extent cx="6295048" cy="4301490"/>
            <wp:effectExtent l="19050" t="19050" r="10795" b="22860"/>
            <wp:docPr id="488" name="Picture 48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icture 488" descr="Graphical user interface, application&#10;&#10;Description automatically generated"/>
                    <pic:cNvPicPr/>
                  </pic:nvPicPr>
                  <pic:blipFill>
                    <a:blip r:embed="rId501"/>
                    <a:stretch>
                      <a:fillRect/>
                    </a:stretch>
                  </pic:blipFill>
                  <pic:spPr>
                    <a:xfrm>
                      <a:off x="0" y="0"/>
                      <a:ext cx="6320365" cy="4318790"/>
                    </a:xfrm>
                    <a:prstGeom prst="rect">
                      <a:avLst/>
                    </a:prstGeom>
                    <a:ln>
                      <a:solidFill>
                        <a:schemeClr val="accent1"/>
                      </a:solidFill>
                    </a:ln>
                  </pic:spPr>
                </pic:pic>
              </a:graphicData>
            </a:graphic>
          </wp:inline>
        </w:drawing>
      </w:r>
    </w:p>
    <w:p w14:paraId="6F11A3CD" w14:textId="21090A7C" w:rsidR="00D80056" w:rsidRPr="00F11FC8" w:rsidRDefault="00D80056" w:rsidP="00D80056">
      <w:pPr>
        <w:pStyle w:val="NormalWeb"/>
        <w:shd w:val="clear" w:color="auto" w:fill="FFFFFF"/>
        <w:spacing w:line="276" w:lineRule="auto"/>
      </w:pPr>
      <w:bookmarkStart w:id="179" w:name="_Ref529246601"/>
      <w:bookmarkStart w:id="180" w:name="_Ref529246631"/>
      <w:bookmarkStart w:id="181" w:name="_Ref529246647"/>
      <w:bookmarkStart w:id="182" w:name="_Ref529246721"/>
      <w:r w:rsidRPr="00F11FC8">
        <w:t xml:space="preserve">The script has several interactive controls. </w:t>
      </w:r>
      <w:bookmarkStart w:id="183" w:name="_Hlk186707088"/>
      <w:r w:rsidRPr="00F11FC8">
        <w:t xml:space="preserve">The </w:t>
      </w:r>
      <w:proofErr w:type="spellStart"/>
      <w:r w:rsidRPr="00D40D9F">
        <w:rPr>
          <w:b/>
          <w:bCs/>
        </w:rPr>
        <w:t>startpc</w:t>
      </w:r>
      <w:proofErr w:type="spellEnd"/>
      <w:r w:rsidRPr="00D40D9F">
        <w:t xml:space="preserve"> and </w:t>
      </w:r>
      <w:proofErr w:type="spellStart"/>
      <w:r w:rsidRPr="00D40D9F">
        <w:rPr>
          <w:b/>
          <w:bCs/>
        </w:rPr>
        <w:t>endpc</w:t>
      </w:r>
      <w:proofErr w:type="spellEnd"/>
      <w:r w:rsidRPr="00D40D9F">
        <w:t xml:space="preserve"> </w:t>
      </w:r>
      <w:r w:rsidRPr="00F11FC8">
        <w:t xml:space="preserve">sliders in lines </w:t>
      </w:r>
      <w:r>
        <w:t>7</w:t>
      </w:r>
      <w:r w:rsidRPr="00F11FC8">
        <w:t xml:space="preserve"> and </w:t>
      </w:r>
      <w:r>
        <w:t>8</w:t>
      </w:r>
      <w:r w:rsidRPr="00F11FC8">
        <w:t xml:space="preserve"> allow you to select which portion of the data range to process, from 0% to 100% of the total range of the data file. The </w:t>
      </w:r>
      <w:proofErr w:type="spellStart"/>
      <w:r w:rsidRPr="00F11FC8">
        <w:rPr>
          <w:b/>
          <w:bCs/>
        </w:rPr>
        <w:t>RemoveSpikes</w:t>
      </w:r>
      <w:proofErr w:type="spellEnd"/>
      <w:r>
        <w:t xml:space="preserve"> checkbox </w:t>
      </w:r>
      <w:proofErr w:type="gramStart"/>
      <w:r>
        <w:t>applies</w:t>
      </w:r>
      <w:proofErr w:type="gramEnd"/>
      <w:r>
        <w:t xml:space="preserve"> a median filter (page </w:t>
      </w:r>
      <w:r>
        <w:fldChar w:fldCharType="begin"/>
      </w:r>
      <w:r>
        <w:instrText xml:space="preserve"> PAGEREF _Ref134602521 \h </w:instrText>
      </w:r>
      <w:r>
        <w:fldChar w:fldCharType="separate"/>
      </w:r>
      <w:r w:rsidR="0018117D">
        <w:rPr>
          <w:noProof/>
        </w:rPr>
        <w:t>51</w:t>
      </w:r>
      <w:r>
        <w:fldChar w:fldCharType="end"/>
      </w:r>
      <w:r>
        <w:t xml:space="preserve">) to remove sharp narrow spikes. </w:t>
      </w:r>
      <w:r w:rsidRPr="00F11FC8">
        <w:rPr>
          <w:b/>
          <w:bCs/>
        </w:rPr>
        <w:t xml:space="preserve">SmoothType </w:t>
      </w:r>
      <w:r w:rsidRPr="00F11FC8">
        <w:t>drop-down menu in line 13 selects the smoothing algorithm</w:t>
      </w:r>
      <w:bookmarkEnd w:id="183"/>
      <w:r w:rsidR="00832E0D">
        <w:t xml:space="preserve"> - </w:t>
      </w:r>
      <w:r w:rsidRPr="00F11FC8">
        <w:t>each has one or more controls specific to that</w:t>
      </w:r>
      <w:r>
        <w:t xml:space="preserve"> smooth</w:t>
      </w:r>
      <w:r w:rsidRPr="00F11FC8">
        <w:t xml:space="preserve"> type in lines 16 to 30. The first choice is the recursive </w:t>
      </w:r>
      <w:bookmarkStart w:id="184" w:name="_Hlk186707311"/>
      <w:r w:rsidRPr="00F11FC8">
        <w:t xml:space="preserve">sliding average </w:t>
      </w:r>
      <w:bookmarkEnd w:id="184"/>
      <w:r w:rsidRPr="00F11FC8">
        <w:t>(</w:t>
      </w:r>
      <w:hyperlink r:id="rId502" w:history="1">
        <w:r w:rsidRPr="00F11FC8">
          <w:rPr>
            <w:rStyle w:val="Hyperlink"/>
          </w:rPr>
          <w:t>fastsmooth.m</w:t>
        </w:r>
      </w:hyperlink>
      <w:r w:rsidRPr="00F11FC8">
        <w:t xml:space="preserve">) algorithm </w:t>
      </w:r>
      <w:r>
        <w:t xml:space="preserve">(page </w:t>
      </w:r>
      <w:r>
        <w:fldChar w:fldCharType="begin"/>
      </w:r>
      <w:r>
        <w:instrText xml:space="preserve"> PAGEREF _Ref134602385 \h </w:instrText>
      </w:r>
      <w:r>
        <w:fldChar w:fldCharType="separate"/>
      </w:r>
      <w:r w:rsidR="0018117D">
        <w:rPr>
          <w:noProof/>
        </w:rPr>
        <w:t>43</w:t>
      </w:r>
      <w:r>
        <w:fldChar w:fldCharType="end"/>
      </w:r>
      <w:r>
        <w:t>)</w:t>
      </w:r>
      <w:r w:rsidRPr="00F11FC8">
        <w:t xml:space="preserve">. </w:t>
      </w:r>
      <w:bookmarkStart w:id="185" w:name="_Hlk186707349"/>
      <w:r w:rsidRPr="00F11FC8">
        <w:t xml:space="preserve">The smooth width and </w:t>
      </w:r>
      <w:r w:rsidR="007838C6">
        <w:t xml:space="preserve">the </w:t>
      </w:r>
      <w:r w:rsidRPr="00F11FC8">
        <w:t>number of passes are</w:t>
      </w:r>
      <w:bookmarkEnd w:id="185"/>
      <w:r w:rsidRPr="00F11FC8">
        <w:t xml:space="preserve"> controlled by the sliders in lines 16 and 17. The other controls are explained in the accompanying comment lines (in green). Fourier filtering, </w:t>
      </w:r>
      <w:bookmarkStart w:id="186" w:name="_Hlk186707672"/>
      <w:r w:rsidRPr="00F11FC8">
        <w:t xml:space="preserve">Savitsky-Golay </w:t>
      </w:r>
      <w:bookmarkEnd w:id="186"/>
      <w:r w:rsidRPr="00F11FC8">
        <w:t xml:space="preserve">and wavelet denoising are topics that will be explained in </w:t>
      </w:r>
      <w:r>
        <w:t>later</w:t>
      </w:r>
      <w:r w:rsidRPr="00F11FC8">
        <w:t xml:space="preserve"> sections. </w:t>
      </w:r>
      <w:bookmarkStart w:id="187" w:name="_Hlk186707727"/>
      <w:r w:rsidRPr="00F11FC8">
        <w:t xml:space="preserve">The </w:t>
      </w:r>
      <w:proofErr w:type="spellStart"/>
      <w:r w:rsidRPr="00F11FC8">
        <w:rPr>
          <w:b/>
          <w:bCs/>
        </w:rPr>
        <w:t>PlotBeforeAndAfter</w:t>
      </w:r>
      <w:proofErr w:type="spellEnd"/>
      <w:r w:rsidRPr="00F11FC8">
        <w:rPr>
          <w:b/>
          <w:bCs/>
        </w:rPr>
        <w:t xml:space="preserve"> </w:t>
      </w:r>
      <w:r w:rsidRPr="00F11FC8">
        <w:t xml:space="preserve">checkbox in line 3 gives you the option of plotting the original signal (in black) along with the processed signal (in red). The </w:t>
      </w:r>
      <w:proofErr w:type="spellStart"/>
      <w:r w:rsidRPr="00F11FC8">
        <w:rPr>
          <w:b/>
          <w:bCs/>
        </w:rPr>
        <w:t>FrequencySpectra</w:t>
      </w:r>
      <w:proofErr w:type="spellEnd"/>
      <w:r w:rsidRPr="00F11FC8">
        <w:rPr>
          <w:b/>
          <w:bCs/>
        </w:rPr>
        <w:t xml:space="preserve"> </w:t>
      </w:r>
      <w:r w:rsidRPr="00F11FC8">
        <w:t xml:space="preserve">checkbox in line 4 allows you to show the </w:t>
      </w:r>
      <w:r w:rsidRPr="00F11FC8">
        <w:rPr>
          <w:i/>
          <w:iCs/>
        </w:rPr>
        <w:t>frequency spectrum</w:t>
      </w:r>
      <w:r w:rsidRPr="00F11FC8">
        <w:t xml:space="preserve"> of the original and/or processed signals</w:t>
      </w:r>
      <w:bookmarkEnd w:id="187"/>
      <w:r w:rsidRPr="00F11FC8">
        <w:t xml:space="preserve"> (</w:t>
      </w:r>
      <w:r>
        <w:t>page</w:t>
      </w:r>
      <w:r w:rsidRPr="00F11FC8">
        <w:t xml:space="preserve"> </w:t>
      </w:r>
      <w:r>
        <w:fldChar w:fldCharType="begin"/>
      </w:r>
      <w:r>
        <w:instrText xml:space="preserve"> PAGEREF _Ref134602426 \h </w:instrText>
      </w:r>
      <w:r>
        <w:fldChar w:fldCharType="separate"/>
      </w:r>
      <w:r w:rsidR="0018117D">
        <w:rPr>
          <w:noProof/>
        </w:rPr>
        <w:t>95</w:t>
      </w:r>
      <w:r>
        <w:fldChar w:fldCharType="end"/>
      </w:r>
      <w:r w:rsidRPr="00F11FC8">
        <w:t xml:space="preserve">). </w:t>
      </w:r>
      <w:r w:rsidRPr="00F11FC8">
        <w:rPr>
          <w:b/>
          <w:bCs/>
        </w:rPr>
        <w:t>Note</w:t>
      </w:r>
      <w:r w:rsidRPr="00F11FC8">
        <w:t>: to view the graphic plots to the right of the code, as shown above, right-click on the empty space on the right and select "Disable synchronous scrolling".</w:t>
      </w:r>
      <w:r>
        <w:t xml:space="preserve"> </w:t>
      </w:r>
      <w:bookmarkStart w:id="188" w:name="_Hlk135290264"/>
      <w:r w:rsidRPr="00D77719">
        <w:t xml:space="preserve">Note: you can double-click </w:t>
      </w:r>
      <w:r>
        <w:t xml:space="preserve">any of the </w:t>
      </w:r>
      <w:r w:rsidRPr="00D77719">
        <w:t>sliders to change their ranges if the initial range is insufficient.</w:t>
      </w:r>
      <w:r>
        <w:t xml:space="preserve"> </w:t>
      </w:r>
      <w:r>
        <w:rPr>
          <w:color w:val="000000"/>
        </w:rPr>
        <w:t xml:space="preserve">See page </w:t>
      </w:r>
      <w:r>
        <w:rPr>
          <w:color w:val="000000"/>
        </w:rPr>
        <w:fldChar w:fldCharType="begin"/>
      </w:r>
      <w:r>
        <w:rPr>
          <w:color w:val="000000"/>
        </w:rPr>
        <w:instrText xml:space="preserve"> PAGEREF _Ref172271060 \h </w:instrText>
      </w:r>
      <w:r>
        <w:rPr>
          <w:color w:val="000000"/>
        </w:rPr>
      </w:r>
      <w:r>
        <w:rPr>
          <w:color w:val="000000"/>
        </w:rPr>
        <w:fldChar w:fldCharType="separate"/>
      </w:r>
      <w:r w:rsidR="0018117D">
        <w:rPr>
          <w:noProof/>
          <w:color w:val="000000"/>
        </w:rPr>
        <w:t>373</w:t>
      </w:r>
      <w:r>
        <w:rPr>
          <w:color w:val="000000"/>
        </w:rPr>
        <w:fldChar w:fldCharType="end"/>
      </w:r>
      <w:r>
        <w:rPr>
          <w:color w:val="000000"/>
        </w:rPr>
        <w:t xml:space="preserve"> for other interactive tools.</w:t>
      </w:r>
    </w:p>
    <w:p w14:paraId="12C5ED81" w14:textId="77777777" w:rsidR="00D80056" w:rsidRDefault="00D80056" w:rsidP="00D80056">
      <w:pPr>
        <w:pStyle w:val="Heading3"/>
      </w:pPr>
      <w:bookmarkStart w:id="189" w:name="_Toc228000351"/>
      <w:bookmarkEnd w:id="188"/>
      <w:r w:rsidRPr="00384D9D">
        <w:lastRenderedPageBreak/>
        <w:t>Smoothing performance comparison</w:t>
      </w:r>
      <w:bookmarkEnd w:id="174"/>
      <w:bookmarkEnd w:id="175"/>
      <w:bookmarkEnd w:id="179"/>
      <w:bookmarkEnd w:id="180"/>
      <w:bookmarkEnd w:id="181"/>
      <w:bookmarkEnd w:id="182"/>
      <w:bookmarkEnd w:id="189"/>
    </w:p>
    <w:p w14:paraId="4E35356B" w14:textId="3F0A1847" w:rsidR="00D80056" w:rsidRPr="00963896" w:rsidRDefault="00D80056" w:rsidP="00D80056">
      <w:pPr>
        <w:pStyle w:val="textbody0"/>
        <w:spacing w:before="0" w:beforeAutospacing="0" w:line="276" w:lineRule="auto"/>
        <w:rPr>
          <w:color w:val="000000"/>
        </w:rPr>
      </w:pPr>
      <w:r>
        <w:rPr>
          <w:noProof/>
          <w:color w:val="000000"/>
        </w:rPr>
        <w:drawing>
          <wp:anchor distT="0" distB="0" distL="114300" distR="114300" simplePos="0" relativeHeight="251727872" behindDoc="1" locked="0" layoutInCell="1" allowOverlap="1" wp14:anchorId="2E12DD8C" wp14:editId="24CA1CCD">
            <wp:simplePos x="0" y="0"/>
            <wp:positionH relativeFrom="margin">
              <wp:posOffset>499745</wp:posOffset>
            </wp:positionH>
            <wp:positionV relativeFrom="paragraph">
              <wp:posOffset>941070</wp:posOffset>
            </wp:positionV>
            <wp:extent cx="4422775" cy="2861310"/>
            <wp:effectExtent l="19050" t="19050" r="0" b="0"/>
            <wp:wrapTopAndBottom/>
            <wp:docPr id="454" name="Picture 454"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descr="Graphical user interface, chart, line chart&#10;&#10;Description automatically generated"/>
                    <pic:cNvPicPr/>
                  </pic:nvPicPr>
                  <pic:blipFill rotWithShape="1">
                    <a:blip r:embed="rId503">
                      <a:extLst>
                        <a:ext uri="{28A0092B-C50C-407E-A947-70E740481C1C}">
                          <a14:useLocalDpi xmlns:a14="http://schemas.microsoft.com/office/drawing/2010/main" val="0"/>
                        </a:ext>
                      </a:extLst>
                    </a:blip>
                    <a:srcRect l="7371" t="2361" r="8243" b="2380"/>
                    <a:stretch/>
                  </pic:blipFill>
                  <pic:spPr bwMode="auto">
                    <a:xfrm>
                      <a:off x="0" y="0"/>
                      <a:ext cx="4422775" cy="286131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4D9D">
        <w:rPr>
          <w:color w:val="000000"/>
        </w:rPr>
        <w:t>The Matlab/Octave function "</w:t>
      </w:r>
      <w:proofErr w:type="spellStart"/>
      <w:r>
        <w:fldChar w:fldCharType="begin"/>
      </w:r>
      <w:r>
        <w:instrText>HYPERLINK "https://terpconnect.umd.edu/~toh/spectrum/smoothdemo.m"</w:instrText>
      </w:r>
      <w:r>
        <w:fldChar w:fldCharType="separate"/>
      </w:r>
      <w:r w:rsidRPr="00E56839">
        <w:rPr>
          <w:rStyle w:val="Hyperlink"/>
        </w:rPr>
        <w:t>MultiPeakOptimization</w:t>
      </w:r>
      <w:r w:rsidRPr="00384D9D">
        <w:rPr>
          <w:rStyle w:val="Hyperlink"/>
        </w:rPr>
        <w:t>.m</w:t>
      </w:r>
      <w:proofErr w:type="spellEnd"/>
      <w:r>
        <w:fldChar w:fldCharType="end"/>
      </w:r>
      <w:r w:rsidRPr="00384D9D">
        <w:rPr>
          <w:color w:val="000000"/>
        </w:rPr>
        <w:t xml:space="preserve">" is a self-contained function that compares the performance of four types of </w:t>
      </w:r>
      <w:r>
        <w:rPr>
          <w:color w:val="000000"/>
        </w:rPr>
        <w:t xml:space="preserve">linear </w:t>
      </w:r>
      <w:r w:rsidRPr="00384D9D">
        <w:rPr>
          <w:color w:val="000000"/>
        </w:rPr>
        <w:t>smooth operations: (1) sliding-average</w:t>
      </w:r>
      <w:r>
        <w:rPr>
          <w:color w:val="000000"/>
        </w:rPr>
        <w:t xml:space="preserve"> rectangular</w:t>
      </w:r>
      <w:r w:rsidRPr="00384D9D">
        <w:rPr>
          <w:color w:val="000000"/>
        </w:rPr>
        <w:t xml:space="preserve">, (2) triangular, (3) </w:t>
      </w:r>
      <w:r>
        <w:rPr>
          <w:color w:val="000000"/>
        </w:rPr>
        <w:t>p-spline</w:t>
      </w:r>
      <w:r w:rsidRPr="00384D9D">
        <w:rPr>
          <w:color w:val="000000"/>
        </w:rPr>
        <w:t xml:space="preserve"> (equivalent to three passes of a sliding-average), and (4) Savitzky-Golay. These are the four smooth types discussed </w:t>
      </w:r>
      <w:r>
        <w:rPr>
          <w:color w:val="000000"/>
        </w:rPr>
        <w:t>above</w:t>
      </w:r>
      <w:r w:rsidRPr="00384D9D">
        <w:rPr>
          <w:color w:val="000000"/>
        </w:rPr>
        <w:t xml:space="preserve">, corresponding to the four values of the </w:t>
      </w:r>
      <w:r>
        <w:rPr>
          <w:color w:val="000000"/>
        </w:rPr>
        <w:t>“</w:t>
      </w:r>
      <w:r w:rsidRPr="00384D9D">
        <w:rPr>
          <w:color w:val="000000"/>
        </w:rPr>
        <w:t>SmoothMode</w:t>
      </w:r>
      <w:r>
        <w:rPr>
          <w:color w:val="000000"/>
        </w:rPr>
        <w:t>”</w:t>
      </w:r>
      <w:r w:rsidRPr="00384D9D">
        <w:rPr>
          <w:color w:val="000000"/>
        </w:rPr>
        <w:t xml:space="preserve"> input argument of the </w:t>
      </w:r>
      <w:hyperlink r:id="rId504" w:history="1">
        <w:r w:rsidRPr="00384D9D">
          <w:rPr>
            <w:rStyle w:val="Hyperlink"/>
          </w:rPr>
          <w:t>ProcessSignal</w:t>
        </w:r>
      </w:hyperlink>
      <w:r w:rsidRPr="00384D9D">
        <w:rPr>
          <w:color w:val="000000"/>
        </w:rPr>
        <w:t> and</w:t>
      </w:r>
      <w:r>
        <w:rPr>
          <w:color w:val="000000"/>
        </w:rPr>
        <w:t xml:space="preserve"> the interactive</w:t>
      </w:r>
      <w:r w:rsidRPr="00384D9D">
        <w:rPr>
          <w:color w:val="000000"/>
        </w:rPr>
        <w:t> </w:t>
      </w:r>
      <w:hyperlink r:id="rId505" w:history="1">
        <w:r w:rsidRPr="00384D9D">
          <w:rPr>
            <w:rStyle w:val="Hyperlink"/>
          </w:rPr>
          <w:t>iSignal</w:t>
        </w:r>
      </w:hyperlink>
      <w:r w:rsidRPr="00384D9D">
        <w:rPr>
          <w:color w:val="000000"/>
        </w:rPr>
        <w:t xml:space="preserve"> functions. These four smooth operations are applied to </w:t>
      </w:r>
      <w:r w:rsidR="007838C6" w:rsidRPr="00384D9D">
        <w:rPr>
          <w:color w:val="000000"/>
        </w:rPr>
        <w:t>an</w:t>
      </w:r>
      <w:r w:rsidRPr="00384D9D">
        <w:rPr>
          <w:color w:val="000000"/>
        </w:rPr>
        <w:t xml:space="preserve"> </w:t>
      </w:r>
      <w:r>
        <w:rPr>
          <w:color w:val="000000"/>
        </w:rPr>
        <w:t>18000</w:t>
      </w:r>
      <w:r w:rsidRPr="00384D9D">
        <w:rPr>
          <w:color w:val="000000"/>
        </w:rPr>
        <w:t xml:space="preserve">-point signal consisting of </w:t>
      </w:r>
      <w:r>
        <w:rPr>
          <w:color w:val="000000"/>
        </w:rPr>
        <w:t>181</w:t>
      </w:r>
      <w:r w:rsidRPr="00384D9D">
        <w:rPr>
          <w:color w:val="000000"/>
        </w:rPr>
        <w:t xml:space="preserve"> Gaussian peak</w:t>
      </w:r>
      <w:r>
        <w:rPr>
          <w:color w:val="000000"/>
        </w:rPr>
        <w:t>s</w:t>
      </w:r>
      <w:r w:rsidRPr="00384D9D">
        <w:rPr>
          <w:color w:val="000000"/>
        </w:rPr>
        <w:t xml:space="preserve"> </w:t>
      </w:r>
      <w:r>
        <w:rPr>
          <w:color w:val="000000"/>
        </w:rPr>
        <w:t xml:space="preserve">all </w:t>
      </w:r>
      <w:r w:rsidRPr="00384D9D">
        <w:rPr>
          <w:color w:val="000000"/>
        </w:rPr>
        <w:t>with a</w:t>
      </w:r>
      <w:r>
        <w:rPr>
          <w:color w:val="000000"/>
        </w:rPr>
        <w:t xml:space="preserve"> height of 1.0 and a</w:t>
      </w:r>
      <w:r w:rsidRPr="00384D9D">
        <w:rPr>
          <w:color w:val="000000"/>
        </w:rPr>
        <w:t xml:space="preserve"> FWHM (</w:t>
      </w:r>
      <w:hyperlink r:id="rId506" w:history="1">
        <w:r w:rsidRPr="00384D9D">
          <w:rPr>
            <w:rStyle w:val="Hyperlink"/>
          </w:rPr>
          <w:t>full-width at half-maximum</w:t>
        </w:r>
      </w:hyperlink>
      <w:r w:rsidRPr="00384D9D">
        <w:rPr>
          <w:color w:val="000000"/>
        </w:rPr>
        <w:t xml:space="preserve">) of </w:t>
      </w:r>
      <w:r>
        <w:rPr>
          <w:color w:val="000000"/>
        </w:rPr>
        <w:t>20</w:t>
      </w:r>
      <w:r w:rsidRPr="00384D9D">
        <w:rPr>
          <w:color w:val="000000"/>
        </w:rPr>
        <w:t xml:space="preserve"> points</w:t>
      </w:r>
      <w:r>
        <w:rPr>
          <w:color w:val="000000"/>
        </w:rPr>
        <w:t xml:space="preserve"> (“wid”, line 10),</w:t>
      </w:r>
      <w:r w:rsidRPr="00384D9D">
        <w:rPr>
          <w:color w:val="000000"/>
        </w:rPr>
        <w:t xml:space="preserve"> </w:t>
      </w:r>
      <w:r>
        <w:rPr>
          <w:color w:val="000000"/>
        </w:rPr>
        <w:t>which are all separated by an x-value of 160.01 (line 16), plus added</w:t>
      </w:r>
      <w:r w:rsidRPr="00384D9D">
        <w:rPr>
          <w:color w:val="000000"/>
        </w:rPr>
        <w:t xml:space="preserve"> noise consisting of normally-distributed random white noise with a mean of zero and a standard deviation of </w:t>
      </w:r>
      <w:r>
        <w:rPr>
          <w:color w:val="000000"/>
        </w:rPr>
        <w:t>“Noise” (line 20)</w:t>
      </w:r>
      <w:r w:rsidRPr="00384D9D">
        <w:rPr>
          <w:color w:val="000000"/>
        </w:rPr>
        <w:t xml:space="preserve">. The </w:t>
      </w:r>
      <w:r>
        <w:rPr>
          <w:color w:val="000000"/>
        </w:rPr>
        <w:t xml:space="preserve">x-axis </w:t>
      </w:r>
      <w:r w:rsidRPr="00384D9D">
        <w:rPr>
          <w:color w:val="000000"/>
        </w:rPr>
        <w:t xml:space="preserve">peak </w:t>
      </w:r>
      <w:r>
        <w:rPr>
          <w:color w:val="000000"/>
        </w:rPr>
        <w:t xml:space="preserve">position and y-axis </w:t>
      </w:r>
      <w:r w:rsidRPr="00384D9D">
        <w:rPr>
          <w:color w:val="000000"/>
        </w:rPr>
        <w:t xml:space="preserve">height of </w:t>
      </w:r>
      <w:r>
        <w:rPr>
          <w:color w:val="000000"/>
        </w:rPr>
        <w:t>each</w:t>
      </w:r>
      <w:r w:rsidRPr="00384D9D">
        <w:rPr>
          <w:color w:val="000000"/>
        </w:rPr>
        <w:t xml:space="preserve"> smoothed peak</w:t>
      </w:r>
      <w:r>
        <w:rPr>
          <w:color w:val="000000"/>
        </w:rPr>
        <w:t xml:space="preserve"> is determined by the height and position of the maximum single signal point for each peak. T</w:t>
      </w:r>
      <w:r w:rsidRPr="00384D9D">
        <w:rPr>
          <w:color w:val="000000"/>
        </w:rPr>
        <w:t xml:space="preserve">he </w:t>
      </w:r>
      <w:r>
        <w:rPr>
          <w:color w:val="000000"/>
        </w:rPr>
        <w:t xml:space="preserve">relative </w:t>
      </w:r>
      <w:r w:rsidRPr="00384D9D">
        <w:rPr>
          <w:color w:val="000000"/>
        </w:rPr>
        <w:t xml:space="preserve">standard deviation of </w:t>
      </w:r>
      <w:r>
        <w:rPr>
          <w:color w:val="000000"/>
        </w:rPr>
        <w:t>the measured peak heights is recorded</w:t>
      </w:r>
      <w:r w:rsidRPr="00384D9D">
        <w:rPr>
          <w:color w:val="000000"/>
        </w:rPr>
        <w:t xml:space="preserve"> as a function of </w:t>
      </w:r>
      <w:r>
        <w:rPr>
          <w:color w:val="000000"/>
        </w:rPr>
        <w:t xml:space="preserve">“total </w:t>
      </w:r>
      <w:r w:rsidRPr="00384D9D">
        <w:rPr>
          <w:color w:val="000000"/>
        </w:rPr>
        <w:t>smooth width</w:t>
      </w:r>
      <w:r>
        <w:rPr>
          <w:color w:val="000000"/>
        </w:rPr>
        <w:t>”</w:t>
      </w:r>
      <w:r w:rsidRPr="00384D9D">
        <w:rPr>
          <w:color w:val="000000"/>
        </w:rPr>
        <w:t xml:space="preserve">, </w:t>
      </w:r>
      <w:proofErr w:type="spellStart"/>
      <w:r w:rsidRPr="003671B0">
        <w:rPr>
          <w:i/>
          <w:iCs/>
          <w:color w:val="000000"/>
        </w:rPr>
        <w:t>tsw</w:t>
      </w:r>
      <w:proofErr w:type="spellEnd"/>
      <w:r>
        <w:rPr>
          <w:color w:val="000000"/>
        </w:rPr>
        <w:t>, which is defined as the halfwidth of the impulse response of each smooth type</w:t>
      </w:r>
      <w:r w:rsidRPr="00384D9D">
        <w:rPr>
          <w:color w:val="000000"/>
        </w:rPr>
        <w:t xml:space="preserve">. The results are shown </w:t>
      </w:r>
      <w:r>
        <w:rPr>
          <w:color w:val="000000"/>
        </w:rPr>
        <w:t>in</w:t>
      </w:r>
      <w:r w:rsidRPr="00384D9D">
        <w:rPr>
          <w:color w:val="000000"/>
        </w:rPr>
        <w:t xml:space="preserve"> the </w:t>
      </w:r>
      <w:r>
        <w:rPr>
          <w:color w:val="000000"/>
        </w:rPr>
        <w:t xml:space="preserve">figure </w:t>
      </w:r>
      <w:r w:rsidRPr="00384D9D">
        <w:rPr>
          <w:color w:val="000000"/>
        </w:rPr>
        <w:t>below</w:t>
      </w:r>
      <w:r>
        <w:rPr>
          <w:color w:val="000000"/>
        </w:rPr>
        <w:t xml:space="preserve"> for a peak halfwidth of 20 and a noise standard deviation of 0.2 (i.e., 20% of the peak height). </w:t>
      </w:r>
      <w:r>
        <w:rPr>
          <w:color w:val="000000"/>
        </w:rPr>
        <w:br/>
      </w:r>
      <w:r w:rsidRPr="00C361F4">
        <w:rPr>
          <w:color w:val="000000"/>
          <w:sz w:val="12"/>
          <w:szCs w:val="12"/>
        </w:rPr>
        <w:br/>
      </w:r>
      <w:bookmarkStart w:id="190" w:name="WaveletDenoising"/>
      <w:bookmarkStart w:id="191" w:name="_Ref527573475"/>
      <w:bookmarkStart w:id="192" w:name="_Toc527607500"/>
      <w:bookmarkStart w:id="193" w:name="_Toc528398222"/>
      <w:bookmarkEnd w:id="190"/>
      <w:r>
        <w:rPr>
          <w:color w:val="000000"/>
        </w:rPr>
        <w:t>The four quadrants of the graph are: (upper left) peak position error expressed as a percentage of the peak separation</w:t>
      </w:r>
      <w:r w:rsidR="001C600F">
        <w:rPr>
          <w:color w:val="000000"/>
        </w:rPr>
        <w:t xml:space="preserve">, </w:t>
      </w:r>
      <w:r>
        <w:rPr>
          <w:color w:val="000000"/>
        </w:rPr>
        <w:t>(upper right) the mean peak height of the smoothed peaks</w:t>
      </w:r>
      <w:r w:rsidR="001C600F">
        <w:rPr>
          <w:color w:val="000000"/>
        </w:rPr>
        <w:t>,</w:t>
      </w:r>
      <w:r>
        <w:rPr>
          <w:color w:val="000000"/>
        </w:rPr>
        <w:t xml:space="preserve"> (lower left) the standard deviation of the smoothed noise</w:t>
      </w:r>
      <w:r w:rsidR="001C600F">
        <w:rPr>
          <w:color w:val="000000"/>
        </w:rPr>
        <w:t>,</w:t>
      </w:r>
      <w:r>
        <w:rPr>
          <w:color w:val="000000"/>
        </w:rPr>
        <w:t xml:space="preserve"> and (lower right) the relative standard deviation of the measured peak heights. The different smooth types are indicated by color: blue - sliding-average; red - triangular; yellow - p-spline, and purple - Savitzky-Golay.</w:t>
      </w:r>
      <w:r>
        <w:rPr>
          <w:color w:val="000000"/>
        </w:rPr>
        <w:br/>
      </w:r>
      <w:r>
        <w:rPr>
          <w:color w:val="000000"/>
          <w:sz w:val="12"/>
          <w:szCs w:val="12"/>
        </w:rPr>
        <w:br/>
      </w:r>
      <w:r>
        <w:rPr>
          <w:color w:val="000000"/>
        </w:rPr>
        <w:t xml:space="preserve">These results show that the results of these different smooth types are quite similar but that, the Savitzky-Golay smooth gives the smallest reduction in peak height but the smallest reduction in noise amplitude, compared to the other methods. All these smoothing methods result in similar improvements in the standard deviation of the peak height (bottom right panel) and in the peak position error (upper left panel). Moreover, in all cases, the optimum performance is achieved when the total smooth width is approximately equal to the halfwidth of the peak. The conclusions are the same for a </w:t>
      </w:r>
      <w:r>
        <w:rPr>
          <w:color w:val="000000"/>
        </w:rPr>
        <w:lastRenderedPageBreak/>
        <w:t>Lorentzian peak, as demonstrated by a similar function "</w:t>
      </w:r>
      <w:proofErr w:type="spellStart"/>
      <w:r>
        <w:fldChar w:fldCharType="begin"/>
      </w:r>
      <w:r>
        <w:instrText>HYPERLINK "https://terpconnect.umd.edu/~toh/spectrum/MultiPeakOptimizationLorentzian.m"</w:instrText>
      </w:r>
      <w:r>
        <w:fldChar w:fldCharType="separate"/>
      </w:r>
      <w:r>
        <w:rPr>
          <w:rStyle w:val="Hyperlink"/>
        </w:rPr>
        <w:t>MultiPeakOptimizationLorentzian.m</w:t>
      </w:r>
      <w:proofErr w:type="spellEnd"/>
      <w:r>
        <w:fldChar w:fldCharType="end"/>
      </w:r>
      <w:r>
        <w:rPr>
          <w:color w:val="000000"/>
        </w:rPr>
        <w:t xml:space="preserve">", </w:t>
      </w:r>
      <w:hyperlink r:id="rId507" w:history="1">
        <w:r>
          <w:rPr>
            <w:rStyle w:val="Hyperlink"/>
          </w:rPr>
          <w:t>graphic</w:t>
        </w:r>
      </w:hyperlink>
      <w:r>
        <w:rPr>
          <w:color w:val="000000"/>
        </w:rPr>
        <w:t xml:space="preserve">, the difference being that the peak height reduction is greater for the Lorentzian. For applications where the shape of the signal must be preserved as much as possible, the Savitzky-Golay </w:t>
      </w:r>
      <w:r w:rsidR="00C467A0">
        <w:rPr>
          <w:color w:val="000000"/>
        </w:rPr>
        <w:t xml:space="preserve">smooth </w:t>
      </w:r>
      <w:r>
        <w:rPr>
          <w:color w:val="000000"/>
        </w:rPr>
        <w:t xml:space="preserve">is </w:t>
      </w:r>
      <w:r w:rsidR="00C467A0">
        <w:rPr>
          <w:color w:val="000000"/>
        </w:rPr>
        <w:t>a good</w:t>
      </w:r>
      <w:r>
        <w:rPr>
          <w:color w:val="000000"/>
        </w:rPr>
        <w:t xml:space="preserve"> choice. In </w:t>
      </w:r>
      <w:r>
        <w:t>peak detection applications</w:t>
      </w:r>
      <w:r>
        <w:rPr>
          <w:color w:val="000000"/>
        </w:rPr>
        <w:t xml:space="preserve"> (page </w:t>
      </w:r>
      <w:r>
        <w:rPr>
          <w:noProof/>
          <w:color w:val="000000"/>
        </w:rPr>
        <w:fldChar w:fldCharType="begin"/>
      </w:r>
      <w:r>
        <w:rPr>
          <w:noProof/>
          <w:color w:val="000000"/>
        </w:rPr>
        <w:instrText xml:space="preserve"> PAGEREF _Ref64011350 \h </w:instrText>
      </w:r>
      <w:r>
        <w:rPr>
          <w:noProof/>
          <w:color w:val="000000"/>
        </w:rPr>
      </w:r>
      <w:r>
        <w:rPr>
          <w:noProof/>
          <w:color w:val="000000"/>
        </w:rPr>
        <w:fldChar w:fldCharType="separate"/>
      </w:r>
      <w:r w:rsidR="0018117D">
        <w:rPr>
          <w:noProof/>
          <w:color w:val="000000"/>
        </w:rPr>
        <w:t>69</w:t>
      </w:r>
      <w:r>
        <w:rPr>
          <w:noProof/>
          <w:color w:val="000000"/>
        </w:rPr>
        <w:fldChar w:fldCharType="end"/>
      </w:r>
      <w:r>
        <w:rPr>
          <w:color w:val="000000"/>
        </w:rPr>
        <w:t xml:space="preserve">), on the other hand, where the purpose of smoothing is to reduce the noise in the derivative signal, the retention of the shape of that derivative is less important because peak parameters are determined by least-squares fitting. Therefore, the triangular or p-spline smooth is well suited to this purpose and can be faster for very large smooth widths. </w:t>
      </w:r>
      <w:r>
        <w:br/>
      </w:r>
      <w:r w:rsidRPr="00185979">
        <w:rPr>
          <w:sz w:val="12"/>
          <w:szCs w:val="12"/>
        </w:rPr>
        <w:br/>
      </w:r>
      <w:r>
        <w:rPr>
          <w:color w:val="000000"/>
        </w:rPr>
        <w:t>The differences between these methods are even less when the abscissas in the above graphs are changed from</w:t>
      </w:r>
      <w:r>
        <w:rPr>
          <w:i/>
          <w:iCs/>
          <w:color w:val="000000"/>
        </w:rPr>
        <w:t xml:space="preserve"> total smooth bandwidth</w:t>
      </w:r>
      <w:r>
        <w:rPr>
          <w:color w:val="000000"/>
        </w:rPr>
        <w:t xml:space="preserve"> to </w:t>
      </w:r>
      <w:r w:rsidRPr="00F93B8B">
        <w:rPr>
          <w:i/>
          <w:iCs/>
          <w:color w:val="000000"/>
        </w:rPr>
        <w:t>white</w:t>
      </w:r>
      <w:r>
        <w:rPr>
          <w:color w:val="000000"/>
        </w:rPr>
        <w:t xml:space="preserve"> </w:t>
      </w:r>
      <w:r>
        <w:rPr>
          <w:i/>
          <w:iCs/>
          <w:color w:val="000000"/>
        </w:rPr>
        <w:t>noise reduction factor</w:t>
      </w:r>
      <w:r>
        <w:rPr>
          <w:color w:val="000000"/>
        </w:rPr>
        <w:t>, defined as the square root of the reciprocal of the sum of the square of the impulse response function, as shown below.</w:t>
      </w:r>
    </w:p>
    <w:p w14:paraId="6A4F359E" w14:textId="77777777" w:rsidR="00D80056" w:rsidRDefault="00D80056" w:rsidP="00D80056">
      <w:pPr>
        <w:pStyle w:val="textbody0"/>
        <w:spacing w:line="276" w:lineRule="auto"/>
        <w:jc w:val="center"/>
        <w:rPr>
          <w:color w:val="000000"/>
          <w:sz w:val="12"/>
          <w:szCs w:val="12"/>
        </w:rPr>
      </w:pPr>
      <w:r>
        <w:rPr>
          <w:noProof/>
          <w:color w:val="000000"/>
        </w:rPr>
        <w:drawing>
          <wp:inline distT="0" distB="0" distL="0" distR="0" wp14:anchorId="78BFAF3F" wp14:editId="6CB30EBA">
            <wp:extent cx="4000216" cy="2966242"/>
            <wp:effectExtent l="19050" t="19050" r="635" b="5715"/>
            <wp:docPr id="24"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pic:nvPicPr>
                  <pic:blipFill rotWithShape="1">
                    <a:blip r:embed="rId508">
                      <a:extLst>
                        <a:ext uri="{28A0092B-C50C-407E-A947-70E740481C1C}">
                          <a14:useLocalDpi xmlns:a14="http://schemas.microsoft.com/office/drawing/2010/main" val="0"/>
                        </a:ext>
                      </a:extLst>
                    </a:blip>
                    <a:srcRect l="7120" t="2967" r="7140" b="2967"/>
                    <a:stretch/>
                  </pic:blipFill>
                  <pic:spPr bwMode="auto">
                    <a:xfrm>
                      <a:off x="0" y="0"/>
                      <a:ext cx="4021425" cy="298196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BC8CFE0" w14:textId="4BFFA115" w:rsidR="00D80056" w:rsidRDefault="00D80056" w:rsidP="00D80056">
      <w:pPr>
        <w:pStyle w:val="textbody0"/>
        <w:spacing w:line="276" w:lineRule="auto"/>
      </w:pPr>
      <w:r>
        <w:t xml:space="preserve">An important detail is that these results apply only </w:t>
      </w:r>
      <w:r w:rsidR="007838C6">
        <w:t>i</w:t>
      </w:r>
      <w:r>
        <w:t xml:space="preserve">f the noise in the signal is </w:t>
      </w:r>
      <w:r w:rsidRPr="00775D24">
        <w:rPr>
          <w:i/>
          <w:iCs/>
        </w:rPr>
        <w:t>white</w:t>
      </w:r>
      <w:r>
        <w:t xml:space="preserve"> (page </w:t>
      </w:r>
      <w:r>
        <w:fldChar w:fldCharType="begin"/>
      </w:r>
      <w:r>
        <w:instrText xml:space="preserve"> PAGEREF _Ref528222181 \h </w:instrText>
      </w:r>
      <w:r>
        <w:fldChar w:fldCharType="separate"/>
      </w:r>
      <w:r w:rsidR="0018117D">
        <w:rPr>
          <w:noProof/>
        </w:rPr>
        <w:t>28</w:t>
      </w:r>
      <w:r>
        <w:fldChar w:fldCharType="end"/>
      </w:r>
      <w:r>
        <w:t>). If you smooth a signal that has been differentiated, for example, the second derivative of a Gaussian peak with white noise (</w:t>
      </w:r>
      <w:hyperlink r:id="rId509" w:history="1">
        <w:r w:rsidRPr="00910DD7">
          <w:rPr>
            <w:rStyle w:val="Hyperlink"/>
          </w:rPr>
          <w:t>graphic</w:t>
        </w:r>
      </w:hyperlink>
      <w:r>
        <w:t>), high-frequency content of both the signal and the noise are greatly enhanced, and these results will be different, showing much poorer relative performance for the simple moving average (</w:t>
      </w:r>
      <w:hyperlink r:id="rId510" w:history="1">
        <w:r w:rsidRPr="00775D24">
          <w:rPr>
            <w:rStyle w:val="Hyperlink"/>
          </w:rPr>
          <w:t>graphic</w:t>
        </w:r>
      </w:hyperlink>
      <w:r>
        <w:t xml:space="preserve">). The </w:t>
      </w:r>
      <w:r>
        <w:rPr>
          <w:color w:val="000000"/>
        </w:rPr>
        <w:t>Savitzky-Golay smooth remains superior in this case also.</w:t>
      </w:r>
      <w:r>
        <w:t xml:space="preserve"> A more sophisticated method of noise reduction, called </w:t>
      </w:r>
      <w:r w:rsidRPr="00F15743">
        <w:rPr>
          <w:i/>
        </w:rPr>
        <w:t>wavelet denoising</w:t>
      </w:r>
      <w:r>
        <w:t xml:space="preserve">, will be introduced on page </w:t>
      </w:r>
      <w:r>
        <w:fldChar w:fldCharType="begin"/>
      </w:r>
      <w:r>
        <w:instrText xml:space="preserve"> PAGEREF _Ref35140091 \h </w:instrText>
      </w:r>
      <w:r>
        <w:fldChar w:fldCharType="separate"/>
      </w:r>
      <w:r w:rsidR="0018117D">
        <w:rPr>
          <w:noProof/>
        </w:rPr>
        <w:t>133</w:t>
      </w:r>
      <w:r>
        <w:fldChar w:fldCharType="end"/>
      </w:r>
      <w:r>
        <w:t>.</w:t>
      </w:r>
      <w:bookmarkStart w:id="194" w:name="_Ref529250777"/>
    </w:p>
    <w:p w14:paraId="61DBD0A4" w14:textId="77777777" w:rsidR="00D80056" w:rsidRDefault="00D80056" w:rsidP="00D80056">
      <w:pPr>
        <w:rPr>
          <w:b/>
          <w:bCs/>
          <w:sz w:val="48"/>
          <w:szCs w:val="48"/>
        </w:rPr>
      </w:pPr>
      <w:bookmarkStart w:id="195" w:name="_Ref108165123"/>
      <w:r>
        <w:br w:type="page"/>
      </w:r>
    </w:p>
    <w:p w14:paraId="48DFFE9E" w14:textId="77777777" w:rsidR="00D80056" w:rsidRDefault="00D80056" w:rsidP="00D80056">
      <w:pPr>
        <w:pStyle w:val="Heading1"/>
      </w:pPr>
      <w:bookmarkStart w:id="196" w:name="_Toc228000352"/>
      <w:r>
        <w:lastRenderedPageBreak/>
        <w:t>Differentiation</w:t>
      </w:r>
      <w:bookmarkEnd w:id="191"/>
      <w:bookmarkEnd w:id="192"/>
      <w:bookmarkEnd w:id="193"/>
      <w:bookmarkEnd w:id="194"/>
      <w:bookmarkEnd w:id="195"/>
      <w:bookmarkEnd w:id="196"/>
    </w:p>
    <w:p w14:paraId="5437C179" w14:textId="7BC5F0FF" w:rsidR="00D80056" w:rsidRDefault="00D80056" w:rsidP="00D80056">
      <w:pPr>
        <w:pStyle w:val="Textbody"/>
        <w:widowControl/>
        <w:spacing w:line="276" w:lineRule="auto"/>
      </w:pPr>
      <w:r>
        <w:rPr>
          <w:noProof/>
        </w:rPr>
        <w:drawing>
          <wp:anchor distT="0" distB="0" distL="114300" distR="114300" simplePos="0" relativeHeight="251919360" behindDoc="1" locked="0" layoutInCell="1" allowOverlap="1" wp14:anchorId="2C48E5BD" wp14:editId="2CB8CC90">
            <wp:simplePos x="0" y="0"/>
            <wp:positionH relativeFrom="margin">
              <wp:align>left</wp:align>
            </wp:positionH>
            <wp:positionV relativeFrom="paragraph">
              <wp:posOffset>403225</wp:posOffset>
            </wp:positionV>
            <wp:extent cx="2981325" cy="2510155"/>
            <wp:effectExtent l="0" t="0" r="9525" b="4445"/>
            <wp:wrapTight wrapText="bothSides">
              <wp:wrapPolygon edited="0">
                <wp:start x="0" y="0"/>
                <wp:lineTo x="0" y="21474"/>
                <wp:lineTo x="21531" y="21474"/>
                <wp:lineTo x="21531" y="0"/>
                <wp:lineTo x="0" y="0"/>
              </wp:wrapPolygon>
            </wp:wrapTight>
            <wp:docPr id="463" name="Picture 463"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icture 463" descr="A graph of a line&#10;&#10;AI-generated content may be incorrect."/>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2981325" cy="251015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rPr>
        <w:t xml:space="preserve">The symbolic </w:t>
      </w:r>
      <w:hyperlink r:id="rId512" w:history="1">
        <w:r>
          <w:t>differentiation</w:t>
        </w:r>
      </w:hyperlink>
      <w:r>
        <w:rPr>
          <w:color w:val="000000"/>
        </w:rPr>
        <w:t xml:space="preserve"> of functions is a topic that is introduced in all elementary Calculus courses. The numerical differentiation of digitized signals is an application of this concept that has many uses in analytical signal processing. The first derivative of a signal is the rate of change of y with x, that is, </w:t>
      </w:r>
      <w:proofErr w:type="spellStart"/>
      <w:r>
        <w:rPr>
          <w:color w:val="000000"/>
        </w:rPr>
        <w:t>dy</w:t>
      </w:r>
      <w:proofErr w:type="spellEnd"/>
      <w:r>
        <w:rPr>
          <w:color w:val="000000"/>
        </w:rPr>
        <w:t xml:space="preserve">/dx, which we interpret as the </w:t>
      </w:r>
      <w:hyperlink r:id="rId513" w:history="1">
        <w:r w:rsidRPr="00235E6B">
          <w:rPr>
            <w:i/>
            <w:color w:val="000000"/>
            <w:u w:val="single"/>
          </w:rPr>
          <w:t>slope</w:t>
        </w:r>
      </w:hyperlink>
      <w:r>
        <w:rPr>
          <w:color w:val="000000"/>
        </w:rPr>
        <w:t xml:space="preserve"> of the </w:t>
      </w:r>
      <w:hyperlink r:id="rId514" w:history="1">
        <w:r>
          <w:t>tangent</w:t>
        </w:r>
      </w:hyperlink>
      <w:r>
        <w:rPr>
          <w:color w:val="000000"/>
        </w:rPr>
        <w:t xml:space="preserve"> to the signal at each point, as illustrated by the animation shown on the left by this </w:t>
      </w:r>
      <w:hyperlink r:id="rId515" w:history="1">
        <w:r w:rsidRPr="003D625F">
          <w:rPr>
            <w:u w:val="single"/>
          </w:rPr>
          <w:t>script</w:t>
        </w:r>
      </w:hyperlink>
      <w:r>
        <w:rPr>
          <w:u w:val="single"/>
        </w:rPr>
        <w:t>.</w:t>
      </w:r>
      <w:r>
        <w:rPr>
          <w:color w:val="000000"/>
        </w:rPr>
        <w:t xml:space="preserve"> (If the animation does not show, click </w:t>
      </w:r>
      <w:hyperlink r:id="rId516" w:history="1">
        <w:r>
          <w:rPr>
            <w:rStyle w:val="Hyperlink"/>
          </w:rPr>
          <w:t>this</w:t>
        </w:r>
      </w:hyperlink>
      <w:r>
        <w:rPr>
          <w:rStyle w:val="Hyperlink"/>
        </w:rPr>
        <w:t xml:space="preserve"> link)</w:t>
      </w:r>
      <w:r>
        <w:rPr>
          <w:color w:val="000000"/>
        </w:rPr>
        <w:t>. The simplest algorithm for computing the first derivative is called a “finite difference” method:</w:t>
      </w:r>
    </w:p>
    <w:p w14:paraId="7A062322" w14:textId="77777777" w:rsidR="00D80056" w:rsidRDefault="00D80056" w:rsidP="00D80056">
      <w:pPr>
        <w:pStyle w:val="Textbody"/>
        <w:widowControl/>
        <w:spacing w:after="115" w:line="276" w:lineRule="auto"/>
        <w:jc w:val="center"/>
        <w:rPr>
          <w:color w:val="000000"/>
        </w:rPr>
      </w:pPr>
      <w:r>
        <w:rPr>
          <w:noProof/>
          <w:color w:val="000000"/>
          <w:lang w:eastAsia="en-US" w:bidi="ar-SA"/>
        </w:rPr>
        <w:drawing>
          <wp:inline distT="0" distB="0" distL="0" distR="0" wp14:anchorId="06710E9B" wp14:editId="3A4A16F7">
            <wp:extent cx="3209726" cy="447873"/>
            <wp:effectExtent l="0" t="0" r="0" b="0"/>
            <wp:docPr id="28"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517">
                      <a:lum/>
                      <a:alphaModFix/>
                    </a:blip>
                    <a:srcRect/>
                    <a:stretch>
                      <a:fillRect/>
                    </a:stretch>
                  </pic:blipFill>
                  <pic:spPr>
                    <a:xfrm>
                      <a:off x="0" y="0"/>
                      <a:ext cx="3209726" cy="447873"/>
                    </a:xfrm>
                    <a:prstGeom prst="rect">
                      <a:avLst/>
                    </a:prstGeom>
                    <a:ln>
                      <a:noFill/>
                      <a:prstDash/>
                    </a:ln>
                  </pic:spPr>
                </pic:pic>
              </a:graphicData>
            </a:graphic>
          </wp:inline>
        </w:drawing>
      </w:r>
      <w:r>
        <w:rPr>
          <w:color w:val="000000"/>
        </w:rPr>
        <w:t>(for 1&lt; j &lt;n-1).</w:t>
      </w:r>
    </w:p>
    <w:p w14:paraId="587EC9EF" w14:textId="77777777" w:rsidR="00D80056" w:rsidRDefault="00D80056" w:rsidP="00D80056">
      <w:pPr>
        <w:pStyle w:val="Textbody"/>
        <w:widowControl/>
        <w:spacing w:after="115" w:line="276" w:lineRule="auto"/>
        <w:rPr>
          <w:color w:val="000000"/>
        </w:rPr>
      </w:pPr>
      <w:r>
        <w:rPr>
          <w:color w:val="000000"/>
        </w:rPr>
        <w:t>where X'</w:t>
      </w:r>
      <w:r w:rsidRPr="004932FB">
        <w:rPr>
          <w:color w:val="000000"/>
          <w:position w:val="-8"/>
          <w:sz w:val="18"/>
          <w:szCs w:val="18"/>
        </w:rPr>
        <w:t>j</w:t>
      </w:r>
      <w:r>
        <w:rPr>
          <w:color w:val="000000"/>
        </w:rPr>
        <w:t xml:space="preserve"> and Y'</w:t>
      </w:r>
      <w:r w:rsidRPr="004932FB">
        <w:rPr>
          <w:color w:val="000000"/>
          <w:position w:val="-8"/>
          <w:sz w:val="18"/>
          <w:szCs w:val="18"/>
        </w:rPr>
        <w:t>j</w:t>
      </w:r>
      <w:r>
        <w:rPr>
          <w:color w:val="000000"/>
        </w:rPr>
        <w:t xml:space="preserve"> are the X and Y values of the j</w:t>
      </w:r>
      <w:r w:rsidRPr="004932FB">
        <w:rPr>
          <w:color w:val="000000"/>
          <w:position w:val="8"/>
          <w:sz w:val="18"/>
          <w:szCs w:val="18"/>
        </w:rPr>
        <w:t>th</w:t>
      </w:r>
      <w:r>
        <w:rPr>
          <w:color w:val="000000"/>
        </w:rPr>
        <w:t xml:space="preserve"> point of the derivative, n = number of points in the signal, and </w:t>
      </w:r>
      <w:r>
        <w:rPr>
          <w:noProof/>
          <w:color w:val="000000"/>
          <w:lang w:eastAsia="en-US" w:bidi="ar-SA"/>
        </w:rPr>
        <w:drawing>
          <wp:inline distT="0" distB="0" distL="0" distR="0" wp14:anchorId="475FE695" wp14:editId="451DCEB3">
            <wp:extent cx="104790" cy="114482"/>
            <wp:effectExtent l="0" t="0" r="0" b="0"/>
            <wp:docPr id="29"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518">
                      <a:lum/>
                      <a:alphaModFix/>
                    </a:blip>
                    <a:srcRect/>
                    <a:stretch>
                      <a:fillRect/>
                    </a:stretch>
                  </pic:blipFill>
                  <pic:spPr>
                    <a:xfrm>
                      <a:off x="0" y="0"/>
                      <a:ext cx="104790" cy="114482"/>
                    </a:xfrm>
                    <a:prstGeom prst="rect">
                      <a:avLst/>
                    </a:prstGeom>
                    <a:ln>
                      <a:noFill/>
                      <a:prstDash/>
                    </a:ln>
                  </pic:spPr>
                </pic:pic>
              </a:graphicData>
            </a:graphic>
          </wp:inline>
        </w:drawing>
      </w:r>
      <w:r>
        <w:rPr>
          <w:color w:val="000000"/>
        </w:rPr>
        <w:t xml:space="preserve">X is the difference between the X values of adjacent data points. A commonly used variation of this algorithm computes the </w:t>
      </w:r>
      <w:r w:rsidRPr="00A47C8D">
        <w:rPr>
          <w:i/>
          <w:iCs/>
          <w:color w:val="000000"/>
        </w:rPr>
        <w:t>average</w:t>
      </w:r>
      <w:r>
        <w:rPr>
          <w:color w:val="000000"/>
        </w:rPr>
        <w:t xml:space="preserve"> slope between three adjacent points:</w:t>
      </w:r>
    </w:p>
    <w:p w14:paraId="1315B5F6" w14:textId="77777777" w:rsidR="00D80056" w:rsidRDefault="00D80056" w:rsidP="00D80056">
      <w:pPr>
        <w:pStyle w:val="Textbody"/>
        <w:widowControl/>
        <w:spacing w:after="115" w:line="276" w:lineRule="auto"/>
        <w:jc w:val="center"/>
        <w:rPr>
          <w:color w:val="000000"/>
        </w:rPr>
      </w:pPr>
      <w:r>
        <w:rPr>
          <w:noProof/>
          <w:color w:val="000000"/>
          <w:lang w:eastAsia="en-US" w:bidi="ar-SA"/>
        </w:rPr>
        <w:drawing>
          <wp:inline distT="0" distB="0" distL="0" distR="0" wp14:anchorId="238F8A70" wp14:editId="54BEA342">
            <wp:extent cx="2104948" cy="495330"/>
            <wp:effectExtent l="0" t="0" r="0" b="0"/>
            <wp:docPr id="30" name="graphics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519">
                      <a:lum/>
                      <a:alphaModFix/>
                    </a:blip>
                    <a:srcRect/>
                    <a:stretch>
                      <a:fillRect/>
                    </a:stretch>
                  </pic:blipFill>
                  <pic:spPr>
                    <a:xfrm>
                      <a:off x="0" y="0"/>
                      <a:ext cx="2104948" cy="495330"/>
                    </a:xfrm>
                    <a:prstGeom prst="rect">
                      <a:avLst/>
                    </a:prstGeom>
                    <a:ln>
                      <a:noFill/>
                      <a:prstDash/>
                    </a:ln>
                  </pic:spPr>
                </pic:pic>
              </a:graphicData>
            </a:graphic>
          </wp:inline>
        </w:drawing>
      </w:r>
      <w:r>
        <w:rPr>
          <w:color w:val="000000"/>
        </w:rPr>
        <w:t>(for 2 &lt; j &lt;n-1).</w:t>
      </w:r>
    </w:p>
    <w:p w14:paraId="42F25391" w14:textId="3ED35E4E" w:rsidR="00D80056" w:rsidRDefault="00D80056" w:rsidP="00D80056">
      <w:pPr>
        <w:pStyle w:val="Textbody"/>
        <w:widowControl/>
        <w:spacing w:after="115" w:line="276" w:lineRule="auto"/>
        <w:rPr>
          <w:color w:val="000000"/>
        </w:rPr>
      </w:pPr>
      <w:r>
        <w:rPr>
          <w:color w:val="000000"/>
        </w:rPr>
        <w:t xml:space="preserve">This is called a </w:t>
      </w:r>
      <w:r>
        <w:rPr>
          <w:i/>
          <w:color w:val="000000"/>
        </w:rPr>
        <w:t>central-difference</w:t>
      </w:r>
      <w:r>
        <w:rPr>
          <w:color w:val="000000"/>
        </w:rPr>
        <w:t xml:space="preserve"> method</w:t>
      </w:r>
      <w:r w:rsidR="00832E0D">
        <w:rPr>
          <w:color w:val="000000"/>
        </w:rPr>
        <w:t>. I</w:t>
      </w:r>
      <w:r>
        <w:rPr>
          <w:color w:val="000000"/>
        </w:rPr>
        <w:t xml:space="preserve">ts advantage is that it does not produce a shift in the x-axis position of the derivative. It is also possible to compute </w:t>
      </w:r>
      <w:r>
        <w:rPr>
          <w:i/>
          <w:color w:val="000000"/>
        </w:rPr>
        <w:t>gap-segment</w:t>
      </w:r>
      <w:r>
        <w:rPr>
          <w:color w:val="000000"/>
        </w:rPr>
        <w:t xml:space="preserve"> derivatives in which the x-axis interval between the points in the above expressions is greater than one</w:t>
      </w:r>
      <w:r w:rsidR="00832E0D">
        <w:rPr>
          <w:color w:val="000000"/>
        </w:rPr>
        <w:t>:</w:t>
      </w:r>
      <w:r>
        <w:rPr>
          <w:color w:val="000000"/>
        </w:rPr>
        <w:t xml:space="preserve"> for example, Y</w:t>
      </w:r>
      <w:r w:rsidRPr="004932FB">
        <w:rPr>
          <w:color w:val="000000"/>
          <w:position w:val="-8"/>
          <w:sz w:val="18"/>
          <w:szCs w:val="18"/>
        </w:rPr>
        <w:t>j-2</w:t>
      </w:r>
      <w:r w:rsidRPr="004932FB">
        <w:rPr>
          <w:color w:val="000000"/>
          <w:sz w:val="18"/>
          <w:szCs w:val="18"/>
        </w:rPr>
        <w:t xml:space="preserve"> </w:t>
      </w:r>
      <w:r>
        <w:rPr>
          <w:color w:val="000000"/>
        </w:rPr>
        <w:t>and Y</w:t>
      </w:r>
      <w:r w:rsidRPr="004932FB">
        <w:rPr>
          <w:color w:val="000000"/>
          <w:position w:val="-8"/>
          <w:sz w:val="18"/>
          <w:szCs w:val="18"/>
        </w:rPr>
        <w:t>j+2</w:t>
      </w:r>
      <w:r>
        <w:rPr>
          <w:color w:val="000000"/>
        </w:rPr>
        <w:t>, or Y</w:t>
      </w:r>
      <w:r w:rsidRPr="004932FB">
        <w:rPr>
          <w:color w:val="000000"/>
          <w:position w:val="-8"/>
          <w:sz w:val="18"/>
          <w:szCs w:val="18"/>
        </w:rPr>
        <w:t>j-3</w:t>
      </w:r>
      <w:r>
        <w:rPr>
          <w:color w:val="000000"/>
        </w:rPr>
        <w:t xml:space="preserve"> and Y</w:t>
      </w:r>
      <w:r w:rsidRPr="004932FB">
        <w:rPr>
          <w:color w:val="000000"/>
          <w:position w:val="-8"/>
          <w:sz w:val="18"/>
          <w:szCs w:val="18"/>
        </w:rPr>
        <w:t>j+3</w:t>
      </w:r>
      <w:r>
        <w:rPr>
          <w:color w:val="000000"/>
        </w:rPr>
        <w:t xml:space="preserve">, etc. This is equivalent to applying a sliding-average (rectangular) smooth </w:t>
      </w:r>
      <w:r>
        <w:t xml:space="preserve">(page </w:t>
      </w:r>
      <w:r>
        <w:fldChar w:fldCharType="begin"/>
      </w:r>
      <w:r>
        <w:instrText xml:space="preserve"> PAGEREF _Ref527573470 \h </w:instrText>
      </w:r>
      <w:r>
        <w:fldChar w:fldCharType="separate"/>
      </w:r>
      <w:r w:rsidR="0018117D">
        <w:rPr>
          <w:noProof/>
        </w:rPr>
        <w:t>41</w:t>
      </w:r>
      <w:r>
        <w:fldChar w:fldCharType="end"/>
      </w:r>
      <w:r>
        <w:t xml:space="preserve">) </w:t>
      </w:r>
      <w:r>
        <w:rPr>
          <w:color w:val="000000"/>
        </w:rPr>
        <w:t xml:space="preserve">in addition to the derivative. </w:t>
      </w:r>
    </w:p>
    <w:p w14:paraId="657CBA2A" w14:textId="77777777" w:rsidR="00D80056" w:rsidRDefault="00D80056" w:rsidP="00D80056">
      <w:pPr>
        <w:pStyle w:val="Textbody"/>
        <w:widowControl/>
        <w:spacing w:after="115" w:line="276" w:lineRule="auto"/>
        <w:rPr>
          <w:color w:val="000000"/>
        </w:rPr>
      </w:pPr>
      <w:r>
        <w:rPr>
          <w:color w:val="000000"/>
        </w:rPr>
        <w:t xml:space="preserve">The </w:t>
      </w:r>
      <w:r>
        <w:rPr>
          <w:i/>
          <w:color w:val="000000"/>
        </w:rPr>
        <w:t>second derivative</w:t>
      </w:r>
      <w:r>
        <w:rPr>
          <w:color w:val="000000"/>
        </w:rPr>
        <w:t xml:space="preserve"> is the derivative of the derivative: it is a measure of the </w:t>
      </w:r>
      <w:r>
        <w:rPr>
          <w:i/>
          <w:color w:val="000000"/>
        </w:rPr>
        <w:t>curvature</w:t>
      </w:r>
      <w:r>
        <w:rPr>
          <w:color w:val="000000"/>
        </w:rPr>
        <w:t xml:space="preserve"> of the signal, that is, the rate of change of the slope of the signal. It can be calculated by applying the first derivative calculation twice in succession. The simplest algorithm for direct computation of the second derivative in one step is:</w:t>
      </w:r>
    </w:p>
    <w:p w14:paraId="7CFECAF3" w14:textId="77777777" w:rsidR="00D80056" w:rsidRDefault="00D80056" w:rsidP="00D80056">
      <w:pPr>
        <w:pStyle w:val="Textbody"/>
        <w:widowControl/>
        <w:spacing w:after="115" w:line="276" w:lineRule="auto"/>
        <w:jc w:val="center"/>
        <w:rPr>
          <w:color w:val="000000"/>
        </w:rPr>
      </w:pPr>
      <w:r>
        <w:rPr>
          <w:noProof/>
          <w:color w:val="000000"/>
          <w:lang w:eastAsia="en-US" w:bidi="ar-SA"/>
        </w:rPr>
        <w:drawing>
          <wp:inline distT="0" distB="0" distL="0" distR="0" wp14:anchorId="3089FA23" wp14:editId="384DDE6B">
            <wp:extent cx="2381371" cy="466526"/>
            <wp:effectExtent l="0" t="0" r="0" b="0"/>
            <wp:docPr id="31" name="graphics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520">
                      <a:lum/>
                      <a:alphaModFix/>
                    </a:blip>
                    <a:srcRect/>
                    <a:stretch>
                      <a:fillRect/>
                    </a:stretch>
                  </pic:blipFill>
                  <pic:spPr>
                    <a:xfrm>
                      <a:off x="0" y="0"/>
                      <a:ext cx="2381371" cy="466526"/>
                    </a:xfrm>
                    <a:prstGeom prst="rect">
                      <a:avLst/>
                    </a:prstGeom>
                    <a:ln>
                      <a:noFill/>
                      <a:prstDash/>
                    </a:ln>
                  </pic:spPr>
                </pic:pic>
              </a:graphicData>
            </a:graphic>
          </wp:inline>
        </w:drawing>
      </w:r>
      <w:r>
        <w:rPr>
          <w:color w:val="000000"/>
        </w:rPr>
        <w:t>(for 2 &lt; j &lt;n-1).</w:t>
      </w:r>
    </w:p>
    <w:p w14:paraId="55BCC97B" w14:textId="6DD129C8" w:rsidR="00D80056" w:rsidRDefault="00D80056" w:rsidP="00D80056">
      <w:pPr>
        <w:pStyle w:val="Textbody"/>
        <w:widowControl/>
        <w:spacing w:after="115" w:line="276" w:lineRule="auto"/>
        <w:rPr>
          <w:color w:val="000000"/>
        </w:rPr>
      </w:pPr>
      <w:r>
        <w:rPr>
          <w:color w:val="000000"/>
        </w:rPr>
        <w:t>Similarly, higher derivative orders can be computed using the appropriate sequence of coefficients: for example, +1, -2, +2, -1 for the third derivative and +1, -4, +6, -4, +1 for the 4</w:t>
      </w:r>
      <w:r w:rsidRPr="004932FB">
        <w:rPr>
          <w:color w:val="000000"/>
          <w:position w:val="8"/>
          <w:sz w:val="18"/>
          <w:szCs w:val="18"/>
        </w:rPr>
        <w:t>th</w:t>
      </w:r>
      <w:r>
        <w:rPr>
          <w:color w:val="000000"/>
          <w:position w:val="8"/>
        </w:rPr>
        <w:t xml:space="preserve"> </w:t>
      </w:r>
      <w:r>
        <w:rPr>
          <w:color w:val="000000"/>
        </w:rPr>
        <w:t xml:space="preserve">derivative, although these derivatives can also be computed simply by taking successive lower order derivatives. The first derivative we interpret as the </w:t>
      </w:r>
      <w:r>
        <w:rPr>
          <w:i/>
          <w:color w:val="000000"/>
        </w:rPr>
        <w:t xml:space="preserve">slope </w:t>
      </w:r>
      <w:r>
        <w:rPr>
          <w:color w:val="000000"/>
        </w:rPr>
        <w:t xml:space="preserve">of the original signal at each point and the second derivative as the </w:t>
      </w:r>
      <w:r>
        <w:rPr>
          <w:i/>
          <w:color w:val="000000"/>
        </w:rPr>
        <w:t>curvature</w:t>
      </w:r>
      <w:r>
        <w:rPr>
          <w:color w:val="000000"/>
        </w:rPr>
        <w:t>. Where the signal curvature is concave-</w:t>
      </w:r>
      <w:r w:rsidRPr="00273964">
        <w:rPr>
          <w:i/>
          <w:color w:val="000000"/>
        </w:rPr>
        <w:t>down</w:t>
      </w:r>
      <w:r>
        <w:rPr>
          <w:color w:val="000000"/>
        </w:rPr>
        <w:t xml:space="preserve">, the second derivative is </w:t>
      </w:r>
      <w:r w:rsidRPr="00273964">
        <w:rPr>
          <w:i/>
          <w:color w:val="000000"/>
        </w:rPr>
        <w:t>negative</w:t>
      </w:r>
      <w:r>
        <w:rPr>
          <w:color w:val="000000"/>
        </w:rPr>
        <w:t xml:space="preserve">, and where </w:t>
      </w:r>
      <w:r>
        <w:rPr>
          <w:color w:val="000000"/>
        </w:rPr>
        <w:lastRenderedPageBreak/>
        <w:t>the signal is concave-</w:t>
      </w:r>
      <w:r>
        <w:rPr>
          <w:i/>
          <w:color w:val="000000"/>
        </w:rPr>
        <w:t>up</w:t>
      </w:r>
      <w:r>
        <w:rPr>
          <w:color w:val="000000"/>
        </w:rPr>
        <w:t xml:space="preserve">, the second derivative is </w:t>
      </w:r>
      <w:r>
        <w:rPr>
          <w:i/>
          <w:color w:val="000000"/>
        </w:rPr>
        <w:t>positive</w:t>
      </w:r>
      <w:r>
        <w:rPr>
          <w:color w:val="000000"/>
        </w:rPr>
        <w:t>. For higher derivatives, we have no single-word labels, at least in English</w:t>
      </w:r>
      <w:r w:rsidR="00832E0D">
        <w:rPr>
          <w:color w:val="000000"/>
        </w:rPr>
        <w:t>. E</w:t>
      </w:r>
      <w:r>
        <w:rPr>
          <w:color w:val="000000"/>
        </w:rPr>
        <w:t>ach derivative is just the rate of change of the one before it.</w:t>
      </w:r>
    </w:p>
    <w:p w14:paraId="468A619A" w14:textId="185ED0D6" w:rsidR="00D80056" w:rsidRDefault="00D80056" w:rsidP="00D80056">
      <w:pPr>
        <w:pStyle w:val="Textbody"/>
        <w:widowControl/>
        <w:spacing w:after="115" w:line="276" w:lineRule="auto"/>
      </w:pPr>
      <w:r>
        <w:rPr>
          <w:color w:val="000000"/>
        </w:rPr>
        <w:t xml:space="preserve">The </w:t>
      </w:r>
      <w:hyperlink r:id="rId521" w:history="1">
        <w:r w:rsidRPr="006F0594">
          <w:rPr>
            <w:i/>
            <w:color w:val="000000"/>
            <w:u w:val="single"/>
          </w:rPr>
          <w:t>Savitzky-Golay</w:t>
        </w:r>
      </w:hyperlink>
      <w:r>
        <w:rPr>
          <w:color w:val="000000"/>
        </w:rPr>
        <w:t xml:space="preserve"> smooth </w:t>
      </w:r>
      <w:r>
        <w:t xml:space="preserve">(page </w:t>
      </w:r>
      <w:r>
        <w:fldChar w:fldCharType="begin"/>
      </w:r>
      <w:r>
        <w:instrText xml:space="preserve"> PAGEREF _Ref527573470 \h </w:instrText>
      </w:r>
      <w:r>
        <w:fldChar w:fldCharType="separate"/>
      </w:r>
      <w:r w:rsidR="0018117D">
        <w:rPr>
          <w:noProof/>
        </w:rPr>
        <w:t>41</w:t>
      </w:r>
      <w:r>
        <w:fldChar w:fldCharType="end"/>
      </w:r>
      <w:r>
        <w:t xml:space="preserve">) </w:t>
      </w:r>
      <w:r>
        <w:rPr>
          <w:color w:val="000000"/>
        </w:rPr>
        <w:t>can also be used as a differentiation algorithm with the appropriate choice of input arguments</w:t>
      </w:r>
      <w:r w:rsidR="00832E0D">
        <w:rPr>
          <w:color w:val="000000"/>
        </w:rPr>
        <w:t>. I</w:t>
      </w:r>
      <w:r>
        <w:rPr>
          <w:color w:val="000000"/>
        </w:rPr>
        <w:t>t neatly combines differentiation and smoothing into one algorithm.</w:t>
      </w:r>
    </w:p>
    <w:p w14:paraId="45CF3CB1" w14:textId="413920E7" w:rsidR="00D80056" w:rsidRPr="00775D24" w:rsidRDefault="00D80056" w:rsidP="00D80056">
      <w:pPr>
        <w:pStyle w:val="Textbody"/>
        <w:widowControl/>
        <w:spacing w:after="115" w:line="276" w:lineRule="auto"/>
        <w:rPr>
          <w:color w:val="000000"/>
        </w:rPr>
      </w:pPr>
      <w:r>
        <w:rPr>
          <w:color w:val="000000"/>
        </w:rPr>
        <w:t xml:space="preserve">The </w:t>
      </w:r>
      <w:r>
        <w:rPr>
          <w:i/>
          <w:color w:val="000000"/>
        </w:rPr>
        <w:t xml:space="preserve">accuracy </w:t>
      </w:r>
      <w:r>
        <w:rPr>
          <w:color w:val="000000"/>
        </w:rPr>
        <w:t xml:space="preserve">of numerical differentiation is demonstrated by the Matlab/Octave script </w:t>
      </w:r>
      <w:hyperlink r:id="rId522" w:history="1">
        <w:r w:rsidRPr="006F0594">
          <w:rPr>
            <w:u w:val="single"/>
          </w:rPr>
          <w:t>GaussianDerivatives.m</w:t>
        </w:r>
      </w:hyperlink>
      <w:r>
        <w:rPr>
          <w:color w:val="000000"/>
        </w:rPr>
        <w:t xml:space="preserve"> (</w:t>
      </w:r>
      <w:hyperlink r:id="rId523" w:history="1">
        <w:r w:rsidRPr="006F0594">
          <w:rPr>
            <w:u w:val="single"/>
          </w:rPr>
          <w:t>graphic</w:t>
        </w:r>
      </w:hyperlink>
      <w:r>
        <w:rPr>
          <w:u w:val="single"/>
        </w:rPr>
        <w:t xml:space="preserve"> link</w:t>
      </w:r>
      <w:r>
        <w:rPr>
          <w:color w:val="000000"/>
        </w:rPr>
        <w:t xml:space="preserve">), which compares the exact </w:t>
      </w:r>
      <w:r>
        <w:rPr>
          <w:i/>
          <w:color w:val="000000"/>
        </w:rPr>
        <w:t xml:space="preserve">analytical </w:t>
      </w:r>
      <w:r>
        <w:rPr>
          <w:color w:val="000000"/>
        </w:rPr>
        <w:t>expressions for the derivatives of a Gaussian (</w:t>
      </w:r>
      <w:hyperlink r:id="rId524" w:history="1">
        <w:r w:rsidRPr="00235E6B">
          <w:rPr>
            <w:u w:val="single"/>
          </w:rPr>
          <w:t>readily obtained from Wolfram Alpha</w:t>
        </w:r>
        <w:r>
          <w:rPr>
            <w:u w:val="single"/>
          </w:rPr>
          <w:fldChar w:fldCharType="begin"/>
        </w:r>
        <w:r>
          <w:instrText xml:space="preserve"> XE "</w:instrText>
        </w:r>
        <w:r w:rsidRPr="003D639F">
          <w:instrText>Wolfram Alpha</w:instrText>
        </w:r>
        <w:r>
          <w:instrText xml:space="preserve">" </w:instrText>
        </w:r>
        <w:r>
          <w:rPr>
            <w:u w:val="single"/>
          </w:rPr>
          <w:fldChar w:fldCharType="end"/>
        </w:r>
      </w:hyperlink>
      <w:r>
        <w:rPr>
          <w:color w:val="000000"/>
        </w:rPr>
        <w:t xml:space="preserve">) to the </w:t>
      </w:r>
      <w:r>
        <w:rPr>
          <w:i/>
          <w:color w:val="000000"/>
        </w:rPr>
        <w:t xml:space="preserve">numerical </w:t>
      </w:r>
      <w:r>
        <w:rPr>
          <w:color w:val="000000"/>
        </w:rPr>
        <w:t xml:space="preserve">values obtained by the expressions above, demonstrating that the shape and amplitude of the derivatives are an exact match as long as the sampling interval is not too coarse. It also demonstrates that you can obtain the numerical </w:t>
      </w:r>
      <w:r>
        <w:rPr>
          <w:i/>
          <w:color w:val="000000"/>
        </w:rPr>
        <w:t>n</w:t>
      </w:r>
      <w:r w:rsidRPr="00BE65D4">
        <w:rPr>
          <w:color w:val="000000"/>
          <w:vertAlign w:val="superscript"/>
        </w:rPr>
        <w:t>th</w:t>
      </w:r>
      <w:r>
        <w:rPr>
          <w:color w:val="000000"/>
        </w:rPr>
        <w:t xml:space="preserve"> derivative exactly by applying </w:t>
      </w:r>
      <w:r w:rsidR="00BE65D4">
        <w:rPr>
          <w:color w:val="000000"/>
        </w:rPr>
        <w:t>“</w:t>
      </w:r>
      <w:r>
        <w:rPr>
          <w:i/>
          <w:color w:val="000000"/>
        </w:rPr>
        <w:t>n</w:t>
      </w:r>
      <w:r w:rsidR="00BE65D4">
        <w:rPr>
          <w:i/>
          <w:color w:val="000000"/>
        </w:rPr>
        <w:t>”</w:t>
      </w:r>
      <w:r>
        <w:rPr>
          <w:color w:val="000000"/>
        </w:rPr>
        <w:t xml:space="preserve"> successive first differentiations. Ultimately, the numerical precision limitation of the computer could be a limitation, but only </w:t>
      </w:r>
      <w:hyperlink r:id="rId525" w:anchor="Numerical" w:history="1">
        <w:r>
          <w:t>in some extreme cases</w:t>
        </w:r>
      </w:hyperlink>
      <w:r>
        <w:t xml:space="preserve">, as demonstrated on page </w:t>
      </w:r>
      <w:r>
        <w:fldChar w:fldCharType="begin"/>
      </w:r>
      <w:r>
        <w:instrText xml:space="preserve"> PAGEREF _Ref528228063 \h </w:instrText>
      </w:r>
      <w:r>
        <w:fldChar w:fldCharType="separate"/>
      </w:r>
      <w:r w:rsidR="0018117D">
        <w:rPr>
          <w:noProof/>
        </w:rPr>
        <w:t>341</w:t>
      </w:r>
      <w:r>
        <w:fldChar w:fldCharType="end"/>
      </w:r>
      <w:r>
        <w:rPr>
          <w:color w:val="000000"/>
        </w:rPr>
        <w:t xml:space="preserve">. (An alternative differentiation method based on the </w:t>
      </w:r>
      <w:r w:rsidRPr="00A47C8D">
        <w:rPr>
          <w:i/>
          <w:iCs/>
          <w:noProof/>
        </w:rPr>
        <w:t>Fourier Transform</w:t>
      </w:r>
      <w:r>
        <w:rPr>
          <w:noProof/>
        </w:rPr>
        <w:t xml:space="preserve">, page </w:t>
      </w:r>
      <w:r>
        <w:rPr>
          <w:noProof/>
        </w:rPr>
        <w:fldChar w:fldCharType="begin"/>
      </w:r>
      <w:r>
        <w:rPr>
          <w:noProof/>
        </w:rPr>
        <w:instrText xml:space="preserve"> PAGEREF _Ref63306248 \h </w:instrText>
      </w:r>
      <w:r>
        <w:rPr>
          <w:noProof/>
        </w:rPr>
      </w:r>
      <w:r>
        <w:rPr>
          <w:noProof/>
        </w:rPr>
        <w:fldChar w:fldCharType="separate"/>
      </w:r>
      <w:r w:rsidR="0018117D">
        <w:rPr>
          <w:noProof/>
        </w:rPr>
        <w:t>95</w:t>
      </w:r>
      <w:r>
        <w:rPr>
          <w:noProof/>
        </w:rPr>
        <w:fldChar w:fldCharType="end"/>
      </w:r>
      <w:r>
        <w:rPr>
          <w:noProof/>
        </w:rPr>
        <w:t>, can calculate any derivative order but has not been used much in practice. See reference 88).</w:t>
      </w:r>
    </w:p>
    <w:p w14:paraId="3A5833C8" w14:textId="77777777" w:rsidR="00D80056" w:rsidRDefault="00D80056" w:rsidP="00D80056">
      <w:pPr>
        <w:pStyle w:val="Heading2"/>
        <w:spacing w:after="0"/>
      </w:pPr>
      <w:bookmarkStart w:id="197" w:name="BasicProperties"/>
      <w:bookmarkStart w:id="198" w:name="_Toc528398223"/>
      <w:bookmarkStart w:id="199" w:name="_Ref529247485"/>
      <w:bookmarkStart w:id="200" w:name="_Toc228000353"/>
      <w:bookmarkEnd w:id="197"/>
      <w:r>
        <w:t>Basic Properties of Derivative Signals</w:t>
      </w:r>
      <w:bookmarkEnd w:id="198"/>
      <w:bookmarkEnd w:id="199"/>
      <w:bookmarkEnd w:id="200"/>
    </w:p>
    <w:p w14:paraId="64C7658F" w14:textId="42379C8F" w:rsidR="00D80056" w:rsidRDefault="00D80056" w:rsidP="00D80056">
      <w:pPr>
        <w:pStyle w:val="Textbody"/>
        <w:widowControl/>
        <w:spacing w:after="115" w:line="276" w:lineRule="auto"/>
      </w:pPr>
      <w:r>
        <w:rPr>
          <w:noProof/>
          <w:lang w:eastAsia="en-US" w:bidi="ar-SA"/>
        </w:rPr>
        <w:drawing>
          <wp:anchor distT="0" distB="0" distL="114300" distR="114300" simplePos="0" relativeHeight="251724800" behindDoc="0" locked="0" layoutInCell="1" allowOverlap="1" wp14:anchorId="1E5A7036" wp14:editId="0E8F8A15">
            <wp:simplePos x="0" y="0"/>
            <wp:positionH relativeFrom="margin">
              <wp:align>left</wp:align>
            </wp:positionH>
            <wp:positionV relativeFrom="paragraph">
              <wp:posOffset>83185</wp:posOffset>
            </wp:positionV>
            <wp:extent cx="4492625" cy="3263900"/>
            <wp:effectExtent l="0" t="0" r="3175" b="0"/>
            <wp:wrapThrough wrapText="bothSides">
              <wp:wrapPolygon edited="0">
                <wp:start x="0" y="0"/>
                <wp:lineTo x="0" y="21432"/>
                <wp:lineTo x="21524" y="21432"/>
                <wp:lineTo x="21524" y="0"/>
                <wp:lineTo x="0" y="0"/>
              </wp:wrapPolygon>
            </wp:wrapThrough>
            <wp:docPr id="67" name="Picture 67" descr="https://terpconnect.umd.edu/~toh/spectrum/shap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terpconnect.umd.edu/~toh/spectrum/shapes.GIF"/>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4492625" cy="32639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rPr>
        <w:t>The figure on the left shows the results of the successive differentiation of a computer-generated Gaussian peak. The signal in each of the four windows is the first derivative of the one before it</w:t>
      </w:r>
      <w:r w:rsidR="003C23B6">
        <w:rPr>
          <w:color w:val="000000"/>
        </w:rPr>
        <w:t>. T</w:t>
      </w:r>
      <w:r>
        <w:rPr>
          <w:color w:val="000000"/>
        </w:rPr>
        <w:t xml:space="preserve">hat is, Window 2 is the first derivative of Window 1, Window 3 is the first derivative of Window 2, Window 3 is the </w:t>
      </w:r>
      <w:r>
        <w:rPr>
          <w:i/>
          <w:color w:val="000000"/>
        </w:rPr>
        <w:t>second</w:t>
      </w:r>
      <w:r>
        <w:rPr>
          <w:color w:val="000000"/>
        </w:rPr>
        <w:t xml:space="preserve"> derivative of Window 1, and so on. You can predict the shape of each signal by recalling that the derivative is simply the slope of the original signal: where a signal slopes </w:t>
      </w:r>
      <w:r w:rsidRPr="003F4AD8">
        <w:rPr>
          <w:i/>
          <w:iCs/>
          <w:color w:val="000000"/>
        </w:rPr>
        <w:t>up</w:t>
      </w:r>
      <w:r>
        <w:rPr>
          <w:color w:val="000000"/>
        </w:rPr>
        <w:t>, its derivative is positive</w:t>
      </w:r>
      <w:r w:rsidR="003F4AD8">
        <w:rPr>
          <w:color w:val="000000"/>
        </w:rPr>
        <w:t>. W</w:t>
      </w:r>
      <w:r>
        <w:rPr>
          <w:color w:val="000000"/>
        </w:rPr>
        <w:t xml:space="preserve">here a signal slopes </w:t>
      </w:r>
      <w:r w:rsidRPr="003F4AD8">
        <w:rPr>
          <w:i/>
          <w:iCs/>
          <w:color w:val="000000"/>
        </w:rPr>
        <w:t>down</w:t>
      </w:r>
      <w:r>
        <w:rPr>
          <w:color w:val="000000"/>
        </w:rPr>
        <w:t>, its derivative is negative</w:t>
      </w:r>
      <w:r w:rsidR="003F4AD8">
        <w:rPr>
          <w:color w:val="000000"/>
        </w:rPr>
        <w:t>. W</w:t>
      </w:r>
      <w:r>
        <w:rPr>
          <w:color w:val="000000"/>
        </w:rPr>
        <w:t xml:space="preserve">here a signal </w:t>
      </w:r>
      <w:r w:rsidR="003F4AD8">
        <w:rPr>
          <w:color w:val="000000"/>
        </w:rPr>
        <w:t>is flat</w:t>
      </w:r>
      <w:r>
        <w:rPr>
          <w:color w:val="000000"/>
        </w:rPr>
        <w:t>, its derivative is zero. (</w:t>
      </w:r>
      <w:hyperlink r:id="rId527" w:history="1">
        <w:r w:rsidRPr="00101046">
          <w:rPr>
            <w:u w:val="single"/>
          </w:rPr>
          <w:t>Matlab/Octave code</w:t>
        </w:r>
      </w:hyperlink>
      <w:r>
        <w:rPr>
          <w:color w:val="000000"/>
        </w:rPr>
        <w:t xml:space="preserve"> for this figure.)</w:t>
      </w:r>
    </w:p>
    <w:p w14:paraId="508FF9FD" w14:textId="49A61DFC" w:rsidR="00D80056" w:rsidRDefault="00D80056" w:rsidP="00D80056">
      <w:pPr>
        <w:pStyle w:val="Textbody"/>
        <w:widowControl/>
        <w:spacing w:after="115" w:line="276" w:lineRule="auto"/>
      </w:pPr>
      <w:r>
        <w:rPr>
          <w:color w:val="000000"/>
        </w:rPr>
        <w:t xml:space="preserve">The </w:t>
      </w:r>
      <w:hyperlink r:id="rId528" w:history="1">
        <w:r>
          <w:t xml:space="preserve">sigmoidal </w:t>
        </w:r>
      </w:hyperlink>
      <w:r>
        <w:rPr>
          <w:color w:val="000000"/>
        </w:rPr>
        <w:t xml:space="preserve">signal shown in Window 1 has an </w:t>
      </w:r>
      <w:r>
        <w:rPr>
          <w:i/>
          <w:color w:val="000000"/>
        </w:rPr>
        <w:t>inflection point</w:t>
      </w:r>
      <w:r>
        <w:rPr>
          <w:color w:val="000000"/>
        </w:rPr>
        <w:t xml:space="preserve"> (the point where the slope is maximum) at the center of the x-axis range. This corresponds to the </w:t>
      </w:r>
      <w:r>
        <w:rPr>
          <w:i/>
          <w:color w:val="000000"/>
        </w:rPr>
        <w:t>maximum</w:t>
      </w:r>
      <w:r>
        <w:rPr>
          <w:color w:val="000000"/>
        </w:rPr>
        <w:t xml:space="preserve"> in its first derivative (Window 2) and to the </w:t>
      </w:r>
      <w:r>
        <w:rPr>
          <w:i/>
          <w:color w:val="000000"/>
        </w:rPr>
        <w:t>zero-crossing</w:t>
      </w:r>
      <w:r>
        <w:rPr>
          <w:color w:val="000000"/>
        </w:rPr>
        <w:t xml:space="preserve"> (point where the signal crosses the x-axis going either from positive to negative or </w:t>
      </w:r>
      <w:r>
        <w:rPr>
          <w:i/>
          <w:color w:val="000000"/>
        </w:rPr>
        <w:t>vice versa</w:t>
      </w:r>
      <w:r>
        <w:rPr>
          <w:color w:val="000000"/>
        </w:rPr>
        <w:t>) in the second derivative in Window 3. This behavior can be useful for precisely locating the inflection point in a sigmoid signal, by computing the location of the zero-crossing in its second derivative</w:t>
      </w:r>
      <w:r w:rsidR="003711AE">
        <w:rPr>
          <w:color w:val="000000"/>
        </w:rPr>
        <w:t>, and for eliminating interfering signals (</w:t>
      </w:r>
      <w:r w:rsidR="00A63C11">
        <w:rPr>
          <w:color w:val="000000"/>
        </w:rPr>
        <w:t xml:space="preserve">e.g., </w:t>
      </w:r>
      <w:r w:rsidR="003711AE">
        <w:rPr>
          <w:color w:val="000000"/>
        </w:rPr>
        <w:t>reference 103)</w:t>
      </w:r>
      <w:r>
        <w:rPr>
          <w:color w:val="000000"/>
        </w:rPr>
        <w:t xml:space="preserve">. Similarly, </w:t>
      </w:r>
      <w:r>
        <w:rPr>
          <w:color w:val="000000"/>
        </w:rPr>
        <w:lastRenderedPageBreak/>
        <w:t xml:space="preserve">the </w:t>
      </w:r>
      <w:hyperlink r:id="rId529" w:history="1">
        <w:r>
          <w:t>location of the maximum</w:t>
        </w:r>
      </w:hyperlink>
      <w:r>
        <w:rPr>
          <w:color w:val="000000"/>
        </w:rPr>
        <w:t xml:space="preserve"> in a peak-type signal can be computed precisely by computing the location of the zero-crossing in its first derivative. Different peak shapes have different derivatives shapes: the Matlab/Octave function </w:t>
      </w:r>
      <w:hyperlink r:id="rId530" w:history="1">
        <w:r w:rsidRPr="006F0594">
          <w:rPr>
            <w:u w:val="single"/>
          </w:rPr>
          <w:t>DerivativeShapeDemo.m</w:t>
        </w:r>
      </w:hyperlink>
      <w:r>
        <w:rPr>
          <w:color w:val="000000"/>
        </w:rPr>
        <w:t xml:space="preserve"> demonstrates the first derivative forms of 16 different model peak shapes (graphic on </w:t>
      </w:r>
      <w:r w:rsidRPr="00675F30">
        <w:t xml:space="preserve">page </w:t>
      </w:r>
      <w:r>
        <w:fldChar w:fldCharType="begin"/>
      </w:r>
      <w:r>
        <w:instrText xml:space="preserve"> PAGEREF PeakShapeGraphic \h </w:instrText>
      </w:r>
      <w:r>
        <w:fldChar w:fldCharType="separate"/>
      </w:r>
      <w:r w:rsidR="0018117D">
        <w:rPr>
          <w:noProof/>
        </w:rPr>
        <w:t>427</w:t>
      </w:r>
      <w:r>
        <w:fldChar w:fldCharType="end"/>
      </w:r>
      <w:r w:rsidRPr="00675F30">
        <w:rPr>
          <w:color w:val="000000"/>
        </w:rPr>
        <w:t>).</w:t>
      </w:r>
      <w:r>
        <w:rPr>
          <w:color w:val="000000"/>
        </w:rPr>
        <w:t xml:space="preserve"> Any smooth peak shape with a single maximum has sequential derivatives that exhibit a series of </w:t>
      </w:r>
      <w:r>
        <w:rPr>
          <w:i/>
          <w:color w:val="000000"/>
        </w:rPr>
        <w:t>alternating maxima and minima, the total number of which is one more than the derivative order.</w:t>
      </w:r>
      <w:r>
        <w:rPr>
          <w:color w:val="000000"/>
        </w:rPr>
        <w:t xml:space="preserve"> The even-order derivatives have a maximum or a minimum at the peak center, and the odd-order derivatives have a zero-crossing at the peak center</w:t>
      </w:r>
      <w:r>
        <w:rPr>
          <w:u w:val="single"/>
        </w:rPr>
        <w:t xml:space="preserve"> (</w:t>
      </w:r>
      <w:hyperlink r:id="rId531" w:history="1">
        <w:r w:rsidRPr="00101046">
          <w:rPr>
            <w:u w:val="single"/>
          </w:rPr>
          <w:t>Matlab/Octave cod</w:t>
        </w:r>
        <w:r>
          <w:t>e)</w:t>
        </w:r>
      </w:hyperlink>
      <w:r>
        <w:rPr>
          <w:color w:val="000000"/>
        </w:rPr>
        <w:t>. You can also see here that</w:t>
      </w:r>
      <w:r>
        <w:rPr>
          <w:color w:val="000000"/>
          <w:sz w:val="28"/>
        </w:rPr>
        <w:t xml:space="preserve"> </w:t>
      </w:r>
      <w:r>
        <w:rPr>
          <w:color w:val="000000"/>
        </w:rPr>
        <w:t xml:space="preserve">the numerical magnitude of the derivatives (y-axis values) is much less than the original signal because derivatives are the </w:t>
      </w:r>
      <w:r>
        <w:rPr>
          <w:i/>
          <w:color w:val="000000"/>
        </w:rPr>
        <w:t xml:space="preserve">differences </w:t>
      </w:r>
      <w:r>
        <w:rPr>
          <w:color w:val="000000"/>
        </w:rPr>
        <w:t xml:space="preserve">between adjacent y values, divided by the independent variable increment. (It is the same reason the </w:t>
      </w:r>
      <w:hyperlink r:id="rId532" w:history="1">
        <w:r w:rsidRPr="00ED1891">
          <w:rPr>
            <w:i/>
            <w:iCs/>
          </w:rPr>
          <w:t>odometer</w:t>
        </w:r>
        <w:r>
          <w:t xml:space="preserve"> </w:t>
        </w:r>
      </w:hyperlink>
      <w:r>
        <w:rPr>
          <w:color w:val="000000"/>
        </w:rPr>
        <w:t xml:space="preserve">in your car usually displays a much larger number than the </w:t>
      </w:r>
      <w:r w:rsidRPr="00ED1891">
        <w:rPr>
          <w:i/>
          <w:iCs/>
          <w:color w:val="000000"/>
        </w:rPr>
        <w:t>speedometer</w:t>
      </w:r>
      <w:r>
        <w:rPr>
          <w:color w:val="000000"/>
        </w:rPr>
        <w:t xml:space="preserve"> (unless your car is very new, and you drive very fast). The speedometer is essentially the first derivative of the odometer).</w:t>
      </w:r>
    </w:p>
    <w:p w14:paraId="3E762CFC" w14:textId="77777777" w:rsidR="00D80056" w:rsidRPr="00B749DA" w:rsidRDefault="00D80056" w:rsidP="00D80056">
      <w:pPr>
        <w:pStyle w:val="Textbody"/>
        <w:spacing w:line="276" w:lineRule="auto"/>
      </w:pPr>
      <w:r>
        <w:rPr>
          <w:noProof/>
          <w:lang w:eastAsia="en-US" w:bidi="ar-SA"/>
        </w:rPr>
        <w:drawing>
          <wp:anchor distT="0" distB="0" distL="114300" distR="114300" simplePos="0" relativeHeight="251726848" behindDoc="0" locked="0" layoutInCell="1" allowOverlap="1" wp14:anchorId="33B0FF87" wp14:editId="2847A4DA">
            <wp:simplePos x="0" y="0"/>
            <wp:positionH relativeFrom="margin">
              <wp:align>left</wp:align>
            </wp:positionH>
            <wp:positionV relativeFrom="paragraph">
              <wp:posOffset>3175</wp:posOffset>
            </wp:positionV>
            <wp:extent cx="4566920" cy="3317240"/>
            <wp:effectExtent l="0" t="0" r="5080" b="0"/>
            <wp:wrapThrough wrapText="bothSides">
              <wp:wrapPolygon edited="0">
                <wp:start x="0" y="0"/>
                <wp:lineTo x="0" y="21459"/>
                <wp:lineTo x="21534" y="21459"/>
                <wp:lineTo x="21534" y="0"/>
                <wp:lineTo x="0" y="0"/>
              </wp:wrapPolygon>
            </wp:wrapThrough>
            <wp:docPr id="70" name="Picture 70" descr="https://terpconnect.umd.edu/~toh/spectrum/widt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terpconnect.umd.edu/~toh/spectrum/width.GIF"/>
                    <pic:cNvPicPr>
                      <a:picLocks noChangeAspect="1" noChangeArrowheads="1"/>
                    </pic:cNvPicPr>
                  </pic:nvPicPr>
                  <pic:blipFill>
                    <a:blip r:embed="rId533" cstate="print">
                      <a:extLst>
                        <a:ext uri="{28A0092B-C50C-407E-A947-70E740481C1C}">
                          <a14:useLocalDpi xmlns:a14="http://schemas.microsoft.com/office/drawing/2010/main" val="0"/>
                        </a:ext>
                      </a:extLst>
                    </a:blip>
                    <a:srcRect/>
                    <a:stretch>
                      <a:fillRect/>
                    </a:stretch>
                  </pic:blipFill>
                  <pic:spPr bwMode="auto">
                    <a:xfrm>
                      <a:off x="0" y="0"/>
                      <a:ext cx="4622367" cy="3357396"/>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rPr>
        <w:t xml:space="preserve">An important property of the differentiation of peak-type signals is the effect of the peak </w:t>
      </w:r>
      <w:r>
        <w:rPr>
          <w:i/>
          <w:color w:val="000000"/>
        </w:rPr>
        <w:t>width</w:t>
      </w:r>
      <w:r>
        <w:rPr>
          <w:color w:val="000000"/>
        </w:rPr>
        <w:t xml:space="preserve"> on the amplitude of derivatives. The figure on the left shows the results of the successive differentiation of two computer-generated Gaussian bands. The two bands have the same amplitude (peak height) but one of them is exactly twice the width of the other. As you can see, the </w:t>
      </w:r>
      <w:r>
        <w:rPr>
          <w:i/>
          <w:color w:val="000000"/>
        </w:rPr>
        <w:t xml:space="preserve">wider </w:t>
      </w:r>
      <w:r>
        <w:rPr>
          <w:color w:val="000000"/>
        </w:rPr>
        <w:t xml:space="preserve">peak has a </w:t>
      </w:r>
      <w:r>
        <w:rPr>
          <w:i/>
          <w:color w:val="000000"/>
        </w:rPr>
        <w:t>smaller</w:t>
      </w:r>
      <w:r>
        <w:rPr>
          <w:color w:val="000000"/>
        </w:rPr>
        <w:t xml:space="preserve"> derivative amplitude, and the effect becomes more noticeable at higher derivative orders. In general, the amplitude of the n</w:t>
      </w:r>
      <w:r w:rsidRPr="00196316">
        <w:rPr>
          <w:color w:val="000000"/>
          <w:position w:val="8"/>
          <w:sz w:val="18"/>
          <w:szCs w:val="18"/>
        </w:rPr>
        <w:t>th</w:t>
      </w:r>
      <w:r>
        <w:rPr>
          <w:color w:val="000000"/>
        </w:rPr>
        <w:t xml:space="preserve"> derivative of a peak is inversely proportional to the n</w:t>
      </w:r>
      <w:r w:rsidRPr="00196316">
        <w:rPr>
          <w:color w:val="000000"/>
          <w:position w:val="8"/>
          <w:sz w:val="18"/>
          <w:szCs w:val="18"/>
        </w:rPr>
        <w:t>th</w:t>
      </w:r>
      <w:r>
        <w:rPr>
          <w:color w:val="000000"/>
        </w:rPr>
        <w:t xml:space="preserve"> power of its width, for signals having the same shape and amplitude. Thus, differentiation in effect discriminates against wider peaks and the higher the order of differentiation the greater the discrimination. This behavior can be useful in quantitative analytical applications for detecting peaks that are superimposed on and obscured by stronger but broader background peaks. (</w:t>
      </w:r>
      <w:hyperlink r:id="rId534" w:history="1">
        <w:r>
          <w:t>Matlab/Octave code</w:t>
        </w:r>
      </w:hyperlink>
      <w:r>
        <w:rPr>
          <w:color w:val="000000"/>
        </w:rPr>
        <w:t xml:space="preserve"> for this figure). The amplitude of a derivative of a peak also depends on the </w:t>
      </w:r>
      <w:r>
        <w:rPr>
          <w:i/>
          <w:color w:val="000000"/>
        </w:rPr>
        <w:t xml:space="preserve">shape </w:t>
      </w:r>
      <w:r>
        <w:rPr>
          <w:color w:val="000000"/>
        </w:rPr>
        <w:t xml:space="preserve">of the peak and is directly proportional to its peak </w:t>
      </w:r>
      <w:r>
        <w:rPr>
          <w:i/>
          <w:color w:val="000000"/>
        </w:rPr>
        <w:t>height</w:t>
      </w:r>
      <w:r>
        <w:rPr>
          <w:color w:val="000000"/>
        </w:rPr>
        <w:t xml:space="preserve">. Gaussian and Lorentzian peak shapes have slightly different </w:t>
      </w:r>
      <w:hyperlink r:id="rId535" w:history="1">
        <w:r>
          <w:t>first</w:t>
        </w:r>
      </w:hyperlink>
      <w:r>
        <w:rPr>
          <w:color w:val="000000"/>
        </w:rPr>
        <w:t xml:space="preserve"> and </w:t>
      </w:r>
      <w:hyperlink r:id="rId536" w:history="1">
        <w:r>
          <w:t>second</w:t>
        </w:r>
      </w:hyperlink>
      <w:r>
        <w:t xml:space="preserve"> </w:t>
      </w:r>
      <w:r>
        <w:rPr>
          <w:color w:val="000000"/>
        </w:rPr>
        <w:t>derivative shapes and amplitudes. The amplitude of the n</w:t>
      </w:r>
      <w:r w:rsidRPr="00196316">
        <w:rPr>
          <w:color w:val="000000"/>
          <w:position w:val="8"/>
          <w:sz w:val="18"/>
          <w:szCs w:val="18"/>
        </w:rPr>
        <w:t>th</w:t>
      </w:r>
      <w:r>
        <w:rPr>
          <w:color w:val="000000"/>
        </w:rPr>
        <w:t xml:space="preserve"> derivative of a Gaussian peak of height H and width W can be estimated by the </w:t>
      </w:r>
      <w:hyperlink r:id="rId537" w:history="1">
        <w:r w:rsidRPr="007F53FE">
          <w:rPr>
            <w:u w:val="single"/>
          </w:rPr>
          <w:t>empirical equation</w:t>
        </w:r>
      </w:hyperlink>
      <w:r>
        <w:rPr>
          <w:color w:val="000000"/>
        </w:rPr>
        <w:t xml:space="preserve"> H*(10^(0.027*n^2+n*0.45-0.31)).*W^(-n), where W is the full width at half maximum (FWHM) measured in the number of x,y data points.</w:t>
      </w:r>
      <w:r w:rsidRPr="006870E5">
        <w:t xml:space="preserve"> </w:t>
      </w:r>
    </w:p>
    <w:p w14:paraId="56A8A3BA" w14:textId="0048C5C5" w:rsidR="00D80056" w:rsidRPr="00236C14" w:rsidRDefault="00D80056" w:rsidP="00D80056">
      <w:pPr>
        <w:spacing w:line="276" w:lineRule="auto"/>
      </w:pPr>
      <w:r>
        <w:rPr>
          <w:color w:val="000000"/>
        </w:rPr>
        <w:t xml:space="preserve">Although differentiation completely changes the shape of </w:t>
      </w:r>
      <w:r>
        <w:rPr>
          <w:i/>
          <w:color w:val="000000"/>
        </w:rPr>
        <w:t>peak-type</w:t>
      </w:r>
      <w:r>
        <w:rPr>
          <w:color w:val="000000"/>
        </w:rPr>
        <w:t xml:space="preserve"> signals, a </w:t>
      </w:r>
      <w:r>
        <w:rPr>
          <w:i/>
          <w:color w:val="000000"/>
        </w:rPr>
        <w:t xml:space="preserve">periodic signal </w:t>
      </w:r>
      <w:r>
        <w:rPr>
          <w:color w:val="000000"/>
        </w:rPr>
        <w:t xml:space="preserve">like a </w:t>
      </w:r>
      <w:hyperlink r:id="rId538" w:history="1">
        <w:r>
          <w:t>sine wave</w:t>
        </w:r>
      </w:hyperlink>
      <w:r>
        <w:rPr>
          <w:color w:val="000000"/>
        </w:rPr>
        <w:t xml:space="preserve"> signal behaves very differently. The derivative of a sine wave of frequency </w:t>
      </w:r>
      <w:r>
        <w:rPr>
          <w:i/>
          <w:color w:val="000000"/>
        </w:rPr>
        <w:t>f</w:t>
      </w:r>
      <w:r>
        <w:rPr>
          <w:color w:val="000000"/>
        </w:rPr>
        <w:t xml:space="preserve"> is a </w:t>
      </w:r>
      <w:r>
        <w:rPr>
          <w:i/>
          <w:color w:val="000000"/>
        </w:rPr>
        <w:t>phase-shifted</w:t>
      </w:r>
      <w:r>
        <w:rPr>
          <w:color w:val="000000"/>
        </w:rPr>
        <w:t xml:space="preserve"> sine wave, or </w:t>
      </w:r>
      <w:hyperlink r:id="rId539" w:history="1">
        <w:r>
          <w:t>cosine wave</w:t>
        </w:r>
      </w:hyperlink>
      <w:r>
        <w:rPr>
          <w:color w:val="000000"/>
        </w:rPr>
        <w:t xml:space="preserve">, of the </w:t>
      </w:r>
      <w:r>
        <w:rPr>
          <w:i/>
          <w:color w:val="000000"/>
        </w:rPr>
        <w:t>same frequency</w:t>
      </w:r>
      <w:r>
        <w:rPr>
          <w:color w:val="000000"/>
        </w:rPr>
        <w:t xml:space="preserve"> and with an amplitude that is proportional to </w:t>
      </w:r>
      <w:r>
        <w:rPr>
          <w:i/>
          <w:color w:val="000000"/>
        </w:rPr>
        <w:t>f</w:t>
      </w:r>
      <w:r>
        <w:rPr>
          <w:color w:val="000000"/>
        </w:rPr>
        <w:t xml:space="preserve">, as can be demonstrated in </w:t>
      </w:r>
      <w:hyperlink r:id="rId540" w:history="1">
        <w:r w:rsidRPr="007F53FE">
          <w:rPr>
            <w:u w:val="single"/>
          </w:rPr>
          <w:t>Wolfram Alpha</w:t>
        </w:r>
        <w:r>
          <w:rPr>
            <w:u w:val="single"/>
          </w:rPr>
          <w:fldChar w:fldCharType="begin"/>
        </w:r>
        <w:r>
          <w:instrText xml:space="preserve"> XE "</w:instrText>
        </w:r>
        <w:r w:rsidRPr="003D639F">
          <w:instrText>Wolfram Alpha</w:instrText>
        </w:r>
        <w:r>
          <w:instrText xml:space="preserve">" </w:instrText>
        </w:r>
        <w:r>
          <w:rPr>
            <w:u w:val="single"/>
          </w:rPr>
          <w:fldChar w:fldCharType="end"/>
        </w:r>
      </w:hyperlink>
      <w:r>
        <w:rPr>
          <w:color w:val="000000"/>
        </w:rPr>
        <w:t xml:space="preserve">. The derivative of a periodic signal containing several sine components of different frequency will </w:t>
      </w:r>
      <w:r>
        <w:rPr>
          <w:i/>
          <w:color w:val="000000"/>
        </w:rPr>
        <w:t>still contain those same frequencies</w:t>
      </w:r>
      <w:r>
        <w:rPr>
          <w:color w:val="000000"/>
        </w:rPr>
        <w:t xml:space="preserve">, but with altered amplitudes and phases. For this reason, when you take the derivative of a music or speech signal, the music or speech is still completely recognizable, but with the high frequencies increased in amplitude compared to the low frequencies, and as a result, it sounds "thin" or "tinny". See </w:t>
      </w:r>
      <w:hyperlink r:id="rId541" w:anchor="sounds" w:history="1">
        <w:r>
          <w:t>page</w:t>
        </w:r>
      </w:hyperlink>
      <w:r>
        <w:t xml:space="preserve"> </w:t>
      </w:r>
      <w:r>
        <w:fldChar w:fldCharType="begin"/>
      </w:r>
      <w:r>
        <w:instrText xml:space="preserve"> REF SpeechExample \h  \* MERGEFORMAT </w:instrText>
      </w:r>
      <w:r>
        <w:fldChar w:fldCharType="end"/>
      </w:r>
      <w:r>
        <w:fldChar w:fldCharType="begin"/>
      </w:r>
      <w:r>
        <w:instrText xml:space="preserve"> PAGEREF SpeechExample \h </w:instrText>
      </w:r>
      <w:r>
        <w:fldChar w:fldCharType="separate"/>
      </w:r>
      <w:r w:rsidR="0018117D">
        <w:rPr>
          <w:noProof/>
        </w:rPr>
        <w:t>397</w:t>
      </w:r>
      <w:r>
        <w:fldChar w:fldCharType="end"/>
      </w:r>
      <w:r>
        <w:rPr>
          <w:color w:val="000000"/>
        </w:rPr>
        <w:t xml:space="preserve"> for an example.</w:t>
      </w:r>
      <w:bookmarkStart w:id="201" w:name="Applications"/>
      <w:bookmarkStart w:id="202" w:name="_Toc528398224"/>
      <w:bookmarkEnd w:id="201"/>
    </w:p>
    <w:p w14:paraId="1E9DEACB" w14:textId="77777777" w:rsidR="00D80056" w:rsidRPr="00196316" w:rsidRDefault="00D80056" w:rsidP="00D80056">
      <w:pPr>
        <w:pStyle w:val="Heading2"/>
        <w:spacing w:after="0" w:line="276" w:lineRule="auto"/>
        <w:rPr>
          <w:rStyle w:val="Heading2Char"/>
        </w:rPr>
      </w:pPr>
      <w:bookmarkStart w:id="203" w:name="_Toc228000354"/>
      <w:r>
        <w:t>Applications of Differentiation</w:t>
      </w:r>
      <w:bookmarkEnd w:id="202"/>
      <w:bookmarkEnd w:id="203"/>
    </w:p>
    <w:p w14:paraId="2B452784" w14:textId="685F8246" w:rsidR="00D80056" w:rsidRDefault="00D80056" w:rsidP="00D80056">
      <w:pPr>
        <w:pStyle w:val="Textbody"/>
        <w:widowControl/>
        <w:spacing w:after="115" w:line="276" w:lineRule="auto"/>
        <w:rPr>
          <w:noProof/>
          <w:color w:val="000000"/>
          <w:lang w:eastAsia="en-US" w:bidi="ar-SA"/>
        </w:rPr>
      </w:pPr>
      <w:r>
        <w:rPr>
          <w:color w:val="000000"/>
        </w:rPr>
        <w:t xml:space="preserve">A simple example of the application of the differentiation of experimental signals is shown in the figure below. This signal is typical of the type of signal recorded in </w:t>
      </w:r>
      <w:hyperlink r:id="rId542" w:history="1">
        <w:r>
          <w:t>amperometric titrations</w:t>
        </w:r>
      </w:hyperlink>
      <w:r>
        <w:rPr>
          <w:color w:val="000000"/>
        </w:rPr>
        <w:t xml:space="preserve"> and some kinds of </w:t>
      </w:r>
      <w:hyperlink r:id="rId543" w:history="1">
        <w:r>
          <w:t>thermal analysis</w:t>
        </w:r>
      </w:hyperlink>
      <w:r>
        <w:rPr>
          <w:color w:val="000000"/>
        </w:rPr>
        <w:t xml:space="preserve"> and kinetic experiments: a series of straight-line segments of different slope. The objective is to determine how many segments there are, where the breaks between them fall, and the slopes of each segment. This is difficult to do from the raw data because the slope differences are small, and the resolution of the computer screen display is</w:t>
      </w:r>
      <w:r w:rsidR="00125342">
        <w:rPr>
          <w:color w:val="000000"/>
        </w:rPr>
        <w:t xml:space="preserve"> the</w:t>
      </w:r>
      <w:r>
        <w:rPr>
          <w:color w:val="000000"/>
        </w:rPr>
        <w:t xml:space="preserve"> limiting</w:t>
      </w:r>
      <w:r w:rsidR="00125342">
        <w:rPr>
          <w:color w:val="000000"/>
        </w:rPr>
        <w:t xml:space="preserve"> factor</w:t>
      </w:r>
      <w:r>
        <w:rPr>
          <w:color w:val="000000"/>
        </w:rPr>
        <w:t xml:space="preserve">. The task is much simpler if the first derivative (slope) of the signal is calculated (below right). Each segment is now clearly seen as a separate step whose height (y-axis value) is the slope. The y-axis now takes on the units of </w:t>
      </w:r>
      <w:proofErr w:type="spellStart"/>
      <w:r>
        <w:rPr>
          <w:color w:val="000000"/>
        </w:rPr>
        <w:t>dy</w:t>
      </w:r>
      <w:proofErr w:type="spellEnd"/>
      <w:r>
        <w:rPr>
          <w:color w:val="000000"/>
        </w:rPr>
        <w:t>/dx. Note that in this example the steps in the derivative signal are not completely flat, indicating that the line segments in the original signal were not perfectly straight. This is most likely due to random noise in the original signal. Although this noise was not particularly evident in the original signal, it is more noticeable in the derivative.</w:t>
      </w:r>
      <w:r w:rsidRPr="00230625">
        <w:rPr>
          <w:noProof/>
          <w:color w:val="000000"/>
          <w:lang w:eastAsia="en-US" w:bidi="ar-SA"/>
        </w:rPr>
        <w:t xml:space="preserve"> </w:t>
      </w:r>
    </w:p>
    <w:p w14:paraId="1709CE85" w14:textId="77777777" w:rsidR="00D80056" w:rsidRPr="00EF2694" w:rsidRDefault="00D80056" w:rsidP="00D80056">
      <w:pPr>
        <w:pStyle w:val="Textbody"/>
        <w:widowControl/>
        <w:spacing w:after="115" w:line="276" w:lineRule="auto"/>
        <w:rPr>
          <w:sz w:val="16"/>
          <w:szCs w:val="16"/>
        </w:rPr>
      </w:pPr>
      <w:r>
        <w:rPr>
          <w:noProof/>
        </w:rPr>
        <mc:AlternateContent>
          <mc:Choice Requires="wps">
            <w:drawing>
              <wp:anchor distT="0" distB="0" distL="114300" distR="114300" simplePos="0" relativeHeight="251969536" behindDoc="0" locked="0" layoutInCell="1" allowOverlap="1" wp14:anchorId="045F8A46" wp14:editId="604846C4">
                <wp:simplePos x="0" y="0"/>
                <wp:positionH relativeFrom="margin">
                  <wp:align>left</wp:align>
                </wp:positionH>
                <wp:positionV relativeFrom="paragraph">
                  <wp:posOffset>86995</wp:posOffset>
                </wp:positionV>
                <wp:extent cx="6343650" cy="2983230"/>
                <wp:effectExtent l="0" t="0" r="19050" b="26670"/>
                <wp:wrapNone/>
                <wp:docPr id="26856718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3650" cy="298323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EAC9A4D" id="Rectangle 3" o:spid="_x0000_s1026" style="position:absolute;margin-left:0;margin-top:6.85pt;width:499.5pt;height:234.9pt;z-index:251969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" filled="f" strokecolor="#0a2f40 [1604]" strokeweight="1pt">
                <v:path arrowok="t"/>
                <w10:wrap anchorx="margin"/>
              </v:rect>
            </w:pict>
          </mc:Fallback>
        </mc:AlternateContent>
      </w:r>
    </w:p>
    <w:p w14:paraId="6E447671" w14:textId="77777777" w:rsidR="00D80056" w:rsidRDefault="00D80056" w:rsidP="00D80056">
      <w:pPr>
        <w:pStyle w:val="Textbody"/>
        <w:widowControl/>
        <w:spacing w:after="115" w:line="276" w:lineRule="auto"/>
        <w:jc w:val="center"/>
        <w:rPr>
          <w:color w:val="000000"/>
        </w:rPr>
      </w:pPr>
      <w:r>
        <w:rPr>
          <w:noProof/>
          <w:color w:val="000000"/>
          <w:lang w:eastAsia="en-US" w:bidi="ar-SA"/>
        </w:rPr>
        <w:drawing>
          <wp:inline distT="0" distB="0" distL="0" distR="0" wp14:anchorId="1AA6B718" wp14:editId="08CACF84">
            <wp:extent cx="6000841" cy="2133752"/>
            <wp:effectExtent l="0" t="0" r="0" b="0"/>
            <wp:docPr id="34" name="graphics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544">
                      <a:lum/>
                      <a:alphaModFix/>
                    </a:blip>
                    <a:srcRect/>
                    <a:stretch>
                      <a:fillRect/>
                    </a:stretch>
                  </pic:blipFill>
                  <pic:spPr>
                    <a:xfrm>
                      <a:off x="0" y="0"/>
                      <a:ext cx="6000841" cy="2133752"/>
                    </a:xfrm>
                    <a:prstGeom prst="rect">
                      <a:avLst/>
                    </a:prstGeom>
                    <a:ln>
                      <a:noFill/>
                      <a:prstDash/>
                    </a:ln>
                  </pic:spPr>
                </pic:pic>
              </a:graphicData>
            </a:graphic>
          </wp:inline>
        </w:drawing>
      </w:r>
      <w:r>
        <w:rPr>
          <w:color w:val="000000"/>
        </w:rPr>
        <w:br/>
      </w:r>
      <w:r>
        <w:rPr>
          <w:i/>
          <w:color w:val="000000"/>
        </w:rPr>
        <w:t xml:space="preserve">The signal on the left seems to be a more-or-less straight line, but its numerically calculated </w:t>
      </w:r>
      <w:r>
        <w:rPr>
          <w:b/>
          <w:i/>
          <w:color w:val="000000"/>
        </w:rPr>
        <w:t>derivative</w:t>
      </w:r>
      <w:r>
        <w:rPr>
          <w:i/>
          <w:color w:val="000000"/>
        </w:rPr>
        <w:t xml:space="preserve"> (dx/</w:t>
      </w:r>
      <w:proofErr w:type="spellStart"/>
      <w:r>
        <w:rPr>
          <w:i/>
          <w:color w:val="000000"/>
        </w:rPr>
        <w:t>dy</w:t>
      </w:r>
      <w:proofErr w:type="spellEnd"/>
      <w:r>
        <w:rPr>
          <w:i/>
          <w:color w:val="000000"/>
        </w:rPr>
        <w:t>), plotted on the right, shows that the line in fact has several approximately straight-line segments with distinctly different slopes and with well-defined breaks between each segment.</w:t>
      </w:r>
    </w:p>
    <w:p w14:paraId="5380BABF" w14:textId="77777777" w:rsidR="00D80056" w:rsidRPr="007A6D15" w:rsidRDefault="00D80056" w:rsidP="00D80056">
      <w:pPr>
        <w:pStyle w:val="Textbody"/>
        <w:widowControl/>
        <w:spacing w:after="115" w:line="276" w:lineRule="auto"/>
        <w:rPr>
          <w:color w:val="000000"/>
          <w:sz w:val="12"/>
          <w:szCs w:val="12"/>
        </w:rPr>
      </w:pPr>
    </w:p>
    <w:p w14:paraId="0C89083B" w14:textId="0AECC2E0" w:rsidR="00D80056" w:rsidRPr="00EF5E28" w:rsidRDefault="00D80056" w:rsidP="00D80056">
      <w:pPr>
        <w:pStyle w:val="Textbody"/>
        <w:widowControl/>
        <w:spacing w:after="115" w:line="276" w:lineRule="auto"/>
        <w:rPr>
          <w:color w:val="000000"/>
        </w:rPr>
      </w:pPr>
      <w:r w:rsidRPr="00EF5E28">
        <w:rPr>
          <w:color w:val="000000"/>
        </w:rPr>
        <w:t xml:space="preserve">It is commonly observed that differentiation degrades </w:t>
      </w:r>
      <w:r>
        <w:rPr>
          <w:color w:val="000000"/>
        </w:rPr>
        <w:t xml:space="preserve">the </w:t>
      </w:r>
      <w:r w:rsidRPr="00EF5E28">
        <w:rPr>
          <w:color w:val="000000"/>
        </w:rPr>
        <w:t xml:space="preserve">signal-to-noise ratio unless the differentiation algorithm includes smoothing </w:t>
      </w:r>
      <w:r>
        <w:t xml:space="preserve">(page </w:t>
      </w:r>
      <w:r>
        <w:fldChar w:fldCharType="begin"/>
      </w:r>
      <w:r>
        <w:instrText xml:space="preserve"> PAGEREF _Ref527573470 \h </w:instrText>
      </w:r>
      <w:r>
        <w:fldChar w:fldCharType="separate"/>
      </w:r>
      <w:r w:rsidR="0018117D">
        <w:rPr>
          <w:noProof/>
        </w:rPr>
        <w:t>41</w:t>
      </w:r>
      <w:r>
        <w:fldChar w:fldCharType="end"/>
      </w:r>
      <w:r>
        <w:t xml:space="preserve">) </w:t>
      </w:r>
      <w:r w:rsidRPr="00EF5E28">
        <w:rPr>
          <w:color w:val="000000"/>
        </w:rPr>
        <w:t xml:space="preserve">that is carefully optimized for each application. Numerical algorithms for differentiation are as numerous as for smoothing and must be carefully chosen to control signal-to-noise </w:t>
      </w:r>
      <w:r>
        <w:rPr>
          <w:color w:val="000000"/>
        </w:rPr>
        <w:t xml:space="preserve">ratio </w:t>
      </w:r>
      <w:r w:rsidRPr="00EF5E28">
        <w:rPr>
          <w:color w:val="000000"/>
        </w:rPr>
        <w:t>degradation</w:t>
      </w:r>
      <w:r>
        <w:rPr>
          <w:color w:val="000000"/>
        </w:rPr>
        <w:t xml:space="preserve"> (page </w:t>
      </w:r>
      <w:r>
        <w:rPr>
          <w:color w:val="000000"/>
        </w:rPr>
        <w:fldChar w:fldCharType="begin"/>
      </w:r>
      <w:r>
        <w:rPr>
          <w:color w:val="000000"/>
        </w:rPr>
        <w:instrText xml:space="preserve"> PAGEREF _Ref528643854 \h </w:instrText>
      </w:r>
      <w:r>
        <w:rPr>
          <w:color w:val="000000"/>
        </w:rPr>
      </w:r>
      <w:r>
        <w:rPr>
          <w:color w:val="000000"/>
        </w:rPr>
        <w:fldChar w:fldCharType="separate"/>
      </w:r>
      <w:r w:rsidR="0018117D">
        <w:rPr>
          <w:noProof/>
          <w:color w:val="000000"/>
        </w:rPr>
        <w:t>73</w:t>
      </w:r>
      <w:r>
        <w:rPr>
          <w:color w:val="000000"/>
        </w:rPr>
        <w:fldChar w:fldCharType="end"/>
      </w:r>
      <w:r>
        <w:rPr>
          <w:color w:val="000000"/>
        </w:rPr>
        <w:t>)</w:t>
      </w:r>
      <w:r w:rsidRPr="00EF5E28">
        <w:rPr>
          <w:color w:val="000000"/>
        </w:rPr>
        <w:t>.</w:t>
      </w:r>
    </w:p>
    <w:p w14:paraId="000D86EB" w14:textId="77777777" w:rsidR="00D80056" w:rsidRPr="00EF5E28" w:rsidRDefault="00D80056" w:rsidP="00D80056">
      <w:pPr>
        <w:pStyle w:val="Textbody"/>
        <w:widowControl/>
        <w:spacing w:after="115" w:line="276" w:lineRule="auto"/>
      </w:pPr>
      <w:r w:rsidRPr="00EF5E28">
        <w:rPr>
          <w:color w:val="000000"/>
        </w:rPr>
        <w:lastRenderedPageBreak/>
        <w:t xml:space="preserve">A classic use of second differentiation in chemical analysis is in the </w:t>
      </w:r>
      <w:hyperlink r:id="rId545" w:history="1">
        <w:r w:rsidRPr="00EF5E28">
          <w:t>location of endpoints</w:t>
        </w:r>
      </w:hyperlink>
      <w:r w:rsidRPr="00EF5E28">
        <w:rPr>
          <w:color w:val="000000"/>
        </w:rPr>
        <w:t xml:space="preserve"> in </w:t>
      </w:r>
      <w:hyperlink r:id="rId546" w:history="1">
        <w:r w:rsidRPr="00EF5E28">
          <w:t>potentiometric titration</w:t>
        </w:r>
      </w:hyperlink>
      <w:r w:rsidRPr="00EF5E28">
        <w:rPr>
          <w:color w:val="000000"/>
        </w:rPr>
        <w:t>. In most titrations, the titration curve has a sigmoidal shape and the inflection point, the point where the slope is maximum and the curvature is zero, indicates the endpoint. The first derivative of the titration curve will</w:t>
      </w:r>
      <w:r>
        <w:rPr>
          <w:color w:val="000000"/>
        </w:rPr>
        <w:t>, therefore,</w:t>
      </w:r>
      <w:r w:rsidRPr="00EF5E28">
        <w:rPr>
          <w:color w:val="000000"/>
        </w:rPr>
        <w:t xml:space="preserve"> exhibit a </w:t>
      </w:r>
      <w:r w:rsidRPr="00EF5E28">
        <w:rPr>
          <w:i/>
          <w:color w:val="000000"/>
        </w:rPr>
        <w:t>maximum</w:t>
      </w:r>
      <w:r w:rsidRPr="00EF5E28">
        <w:rPr>
          <w:color w:val="000000"/>
        </w:rPr>
        <w:t xml:space="preserve"> at the inflection point, and the second derivative will exhibit a </w:t>
      </w:r>
      <w:r w:rsidRPr="00EF5E28">
        <w:rPr>
          <w:i/>
          <w:color w:val="000000"/>
        </w:rPr>
        <w:t>zero-crossing</w:t>
      </w:r>
      <w:r w:rsidRPr="00EF5E28">
        <w:rPr>
          <w:color w:val="000000"/>
        </w:rPr>
        <w:t xml:space="preserve"> at that point. Maxima and zero crossings are usually much easier to locate precisely than inflection points.</w:t>
      </w:r>
    </w:p>
    <w:p w14:paraId="21FDA3CA" w14:textId="373F61B4" w:rsidR="00D80056" w:rsidRPr="00EF5E28" w:rsidRDefault="00D80056" w:rsidP="00D80056">
      <w:pPr>
        <w:pStyle w:val="Textbody"/>
        <w:widowControl/>
        <w:spacing w:after="115"/>
        <w:jc w:val="center"/>
        <w:rPr>
          <w:color w:val="000000"/>
        </w:rPr>
      </w:pPr>
      <w:r>
        <w:rPr>
          <w:noProof/>
        </w:rPr>
        <mc:AlternateContent>
          <mc:Choice Requires="wps">
            <w:drawing>
              <wp:anchor distT="0" distB="0" distL="114300" distR="114300" simplePos="0" relativeHeight="251973632" behindDoc="0" locked="0" layoutInCell="1" allowOverlap="1" wp14:anchorId="57495948" wp14:editId="33F30C7A">
                <wp:simplePos x="0" y="0"/>
                <wp:positionH relativeFrom="margin">
                  <wp:posOffset>-34290</wp:posOffset>
                </wp:positionH>
                <wp:positionV relativeFrom="paragraph">
                  <wp:posOffset>11430</wp:posOffset>
                </wp:positionV>
                <wp:extent cx="6419850" cy="2952750"/>
                <wp:effectExtent l="0" t="0" r="19050" b="19050"/>
                <wp:wrapNone/>
                <wp:docPr id="63772540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9850" cy="29527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DF68755" id="Rectangle 1" o:spid="_x0000_s1026" style="position:absolute;margin-left:-2.7pt;margin-top:.9pt;width:505.5pt;height:232.5pt;z-index:25197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" filled="f" strokecolor="#0a2f40 [1604]" strokeweight="1pt">
                <v:path arrowok="t"/>
                <w10:wrap anchorx="margin"/>
              </v:rect>
            </w:pict>
          </mc:Fallback>
        </mc:AlternateContent>
      </w:r>
      <w:r w:rsidRPr="00EF5E28">
        <w:rPr>
          <w:noProof/>
          <w:color w:val="000000"/>
          <w:lang w:eastAsia="en-US" w:bidi="ar-SA"/>
        </w:rPr>
        <w:drawing>
          <wp:inline distT="0" distB="0" distL="0" distR="0" wp14:anchorId="5AF0C6FE" wp14:editId="620EF615">
            <wp:extent cx="6067409" cy="2057400"/>
            <wp:effectExtent l="0" t="0" r="0" b="0"/>
            <wp:docPr id="35" name="graphics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547">
                      <a:lum/>
                      <a:alphaModFix/>
                    </a:blip>
                    <a:srcRect/>
                    <a:stretch>
                      <a:fillRect/>
                    </a:stretch>
                  </pic:blipFill>
                  <pic:spPr>
                    <a:xfrm>
                      <a:off x="0" y="0"/>
                      <a:ext cx="6067409" cy="2057400"/>
                    </a:xfrm>
                    <a:prstGeom prst="rect">
                      <a:avLst/>
                    </a:prstGeom>
                    <a:ln>
                      <a:noFill/>
                      <a:prstDash/>
                    </a:ln>
                  </pic:spPr>
                </pic:pic>
              </a:graphicData>
            </a:graphic>
          </wp:inline>
        </w:drawing>
      </w:r>
      <w:r w:rsidRPr="00EF5E28">
        <w:rPr>
          <w:color w:val="000000"/>
        </w:rPr>
        <w:br/>
      </w:r>
      <w:r w:rsidRPr="00EF5E28">
        <w:rPr>
          <w:i/>
          <w:color w:val="000000"/>
        </w:rPr>
        <w:t xml:space="preserve">The signal on the left is the </w:t>
      </w:r>
      <w:hyperlink r:id="rId548" w:history="1">
        <w:r w:rsidRPr="00A47C8D">
          <w:rPr>
            <w:rStyle w:val="Hyperlink"/>
          </w:rPr>
          <w:t>pH titration curve</w:t>
        </w:r>
      </w:hyperlink>
      <w:r w:rsidRPr="00EF5E28">
        <w:rPr>
          <w:i/>
          <w:color w:val="000000"/>
        </w:rPr>
        <w:t xml:space="preserve"> of a very weak acid with a strong base, with volume in mL on the X-axis and pH on the Y-axis. The endpoint is the point of </w:t>
      </w:r>
      <w:r>
        <w:rPr>
          <w:i/>
          <w:color w:val="000000"/>
        </w:rPr>
        <w:t xml:space="preserve">the </w:t>
      </w:r>
      <w:r w:rsidRPr="00EF5E28">
        <w:rPr>
          <w:i/>
          <w:color w:val="000000"/>
        </w:rPr>
        <w:t>greatest slope</w:t>
      </w:r>
      <w:r w:rsidR="003F4AD8">
        <w:rPr>
          <w:i/>
          <w:color w:val="000000"/>
        </w:rPr>
        <w:t>. T</w:t>
      </w:r>
      <w:r w:rsidRPr="00EF5E28">
        <w:rPr>
          <w:i/>
          <w:color w:val="000000"/>
        </w:rPr>
        <w:t xml:space="preserve">his is also an inflection point, where the curvature of the signal is zero. With a weak acid such as this, it is difficult to locate this point precisely from the original titration curve. The endpoint is much more easily located in the </w:t>
      </w:r>
      <w:r w:rsidRPr="00EF5E28">
        <w:rPr>
          <w:b/>
          <w:i/>
          <w:color w:val="000000"/>
        </w:rPr>
        <w:t>second derivative</w:t>
      </w:r>
      <w:r w:rsidRPr="00EF5E28">
        <w:rPr>
          <w:i/>
          <w:color w:val="000000"/>
        </w:rPr>
        <w:t>, shown on the right, as the zero</w:t>
      </w:r>
      <w:r>
        <w:rPr>
          <w:i/>
          <w:color w:val="000000"/>
        </w:rPr>
        <w:t>-</w:t>
      </w:r>
      <w:r w:rsidRPr="00EF5E28">
        <w:rPr>
          <w:i/>
          <w:color w:val="000000"/>
        </w:rPr>
        <w:t>crossing.</w:t>
      </w:r>
    </w:p>
    <w:p w14:paraId="1A813BA0" w14:textId="2395C28C" w:rsidR="00D80056" w:rsidRDefault="00D80056" w:rsidP="00D80056">
      <w:pPr>
        <w:pStyle w:val="Textbody"/>
        <w:widowControl/>
        <w:spacing w:after="115" w:line="276" w:lineRule="auto"/>
        <w:rPr>
          <w:color w:val="000000"/>
        </w:rPr>
      </w:pPr>
      <w:r>
        <w:rPr>
          <w:noProof/>
          <w:lang w:eastAsia="en-US" w:bidi="ar-SA"/>
        </w:rPr>
        <w:drawing>
          <wp:anchor distT="0" distB="0" distL="114300" distR="114300" simplePos="0" relativeHeight="251725824" behindDoc="1" locked="0" layoutInCell="1" allowOverlap="1" wp14:anchorId="73036E79" wp14:editId="488C7360">
            <wp:simplePos x="0" y="0"/>
            <wp:positionH relativeFrom="margin">
              <wp:posOffset>0</wp:posOffset>
            </wp:positionH>
            <wp:positionV relativeFrom="paragraph">
              <wp:posOffset>1534124</wp:posOffset>
            </wp:positionV>
            <wp:extent cx="2209800" cy="2771775"/>
            <wp:effectExtent l="0" t="0" r="0" b="9525"/>
            <wp:wrapTight wrapText="bothSides">
              <wp:wrapPolygon edited="0">
                <wp:start x="0" y="0"/>
                <wp:lineTo x="0" y="21526"/>
                <wp:lineTo x="21414" y="21526"/>
                <wp:lineTo x="21414" y="0"/>
                <wp:lineTo x="0" y="0"/>
              </wp:wrapPolygon>
            </wp:wrapTight>
            <wp:docPr id="400" name="Picture 400"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Picture 400" descr="A graph of a function&#10;&#10;AI-generated content may be incorrect."/>
                    <pic:cNvPicPr/>
                  </pic:nvPicPr>
                  <pic:blipFill>
                    <a:blip r:embed="rId549">
                      <a:extLst>
                        <a:ext uri="{28A0092B-C50C-407E-A947-70E740481C1C}">
                          <a14:useLocalDpi xmlns:a14="http://schemas.microsoft.com/office/drawing/2010/main" val="0"/>
                        </a:ext>
                      </a:extLst>
                    </a:blip>
                    <a:stretch>
                      <a:fillRect/>
                    </a:stretch>
                  </pic:blipFill>
                  <pic:spPr>
                    <a:xfrm>
                      <a:off x="0" y="0"/>
                      <a:ext cx="2209800" cy="2771775"/>
                    </a:xfrm>
                    <a:prstGeom prst="rect">
                      <a:avLst/>
                    </a:prstGeom>
                  </pic:spPr>
                </pic:pic>
              </a:graphicData>
            </a:graphic>
            <wp14:sizeRelH relativeFrom="margin">
              <wp14:pctWidth>0</wp14:pctWidth>
            </wp14:sizeRelH>
            <wp14:sizeRelV relativeFrom="margin">
              <wp14:pctHeight>0</wp14:pctHeight>
            </wp14:sizeRelV>
          </wp:anchor>
        </w:drawing>
      </w:r>
      <w:r w:rsidRPr="007A6D15">
        <w:rPr>
          <w:color w:val="000000"/>
          <w:sz w:val="12"/>
          <w:szCs w:val="12"/>
        </w:rPr>
        <w:br/>
      </w:r>
      <w:r w:rsidRPr="00EF5E28">
        <w:rPr>
          <w:color w:val="000000"/>
        </w:rPr>
        <w:t xml:space="preserve">The figure above shows a pH titration curve of a very weak acid with a strong base, with volume in mL on the X-axis and pH on the Y-axis. The volumetric equivalence point (the "theoretical" endpoint) is 20 mL. The endpoint is the point of </w:t>
      </w:r>
      <w:r>
        <w:rPr>
          <w:color w:val="000000"/>
        </w:rPr>
        <w:t xml:space="preserve">the </w:t>
      </w:r>
      <w:r w:rsidRPr="00EF5E28">
        <w:rPr>
          <w:color w:val="000000"/>
        </w:rPr>
        <w:t>greatest slope</w:t>
      </w:r>
      <w:r w:rsidR="003332F1">
        <w:rPr>
          <w:color w:val="000000"/>
        </w:rPr>
        <w:t>. T</w:t>
      </w:r>
      <w:r w:rsidRPr="00EF5E28">
        <w:rPr>
          <w:color w:val="000000"/>
        </w:rPr>
        <w:t>his is also an inflection point, where the curvature of the signal is zero. With a weak acid such as this, it is difficult to locate this point precisely from the original titration curve. The second derivative of the curve is shown in Window 2 on the right. The zero</w:t>
      </w:r>
      <w:r>
        <w:rPr>
          <w:color w:val="000000"/>
        </w:rPr>
        <w:t>-</w:t>
      </w:r>
      <w:r w:rsidRPr="00EF5E28">
        <w:rPr>
          <w:color w:val="000000"/>
        </w:rPr>
        <w:t>crossing of the second derivative corresponds to the endpoint and is much more precisely measurable. Note that in the second derivative plot, both the x-axis and the y-axis scales have been expanded to</w:t>
      </w:r>
      <w:r>
        <w:rPr>
          <w:color w:val="000000"/>
        </w:rPr>
        <w:t xml:space="preserve"> </w:t>
      </w:r>
      <w:r w:rsidRPr="00EF5E28">
        <w:rPr>
          <w:color w:val="000000"/>
        </w:rPr>
        <w:t>show the zero</w:t>
      </w:r>
      <w:r>
        <w:rPr>
          <w:color w:val="000000"/>
        </w:rPr>
        <w:t>-</w:t>
      </w:r>
      <w:r w:rsidRPr="00EF5E28">
        <w:rPr>
          <w:color w:val="000000"/>
        </w:rPr>
        <w:t>crossing point more clearly. The dotted lines show that the zero</w:t>
      </w:r>
      <w:r>
        <w:rPr>
          <w:color w:val="000000"/>
        </w:rPr>
        <w:t>-</w:t>
      </w:r>
      <w:r w:rsidRPr="00EF5E28">
        <w:rPr>
          <w:color w:val="000000"/>
        </w:rPr>
        <w:t>crossing falls at about 19.4 mL, close to the theoretical value of 20 mL</w:t>
      </w:r>
      <w:r>
        <w:rPr>
          <w:color w:val="000000"/>
        </w:rPr>
        <w:t>.</w:t>
      </w:r>
      <w:bookmarkStart w:id="204" w:name="PeakDetection"/>
      <w:bookmarkStart w:id="205" w:name="_Ref527961342"/>
      <w:bookmarkStart w:id="206" w:name="_Toc528398225"/>
      <w:bookmarkEnd w:id="204"/>
    </w:p>
    <w:p w14:paraId="6AD935ED" w14:textId="5FF66624" w:rsidR="00D80056" w:rsidRDefault="00D80056" w:rsidP="00D80056">
      <w:pPr>
        <w:pStyle w:val="Textbody"/>
        <w:widowControl/>
        <w:spacing w:after="115" w:line="276" w:lineRule="auto"/>
      </w:pPr>
      <w:r w:rsidRPr="00517101">
        <w:rPr>
          <w:color w:val="000000"/>
        </w:rPr>
        <w:t>Derivatives can also be used to detect unexpected asymmetry in</w:t>
      </w:r>
      <w:r w:rsidR="00740AC3">
        <w:rPr>
          <w:color w:val="000000"/>
        </w:rPr>
        <w:t xml:space="preserve"> apparently</w:t>
      </w:r>
      <w:r w:rsidRPr="00517101">
        <w:rPr>
          <w:color w:val="000000"/>
        </w:rPr>
        <w:t xml:space="preserve"> symmetrical peaks. For example, pure Gaussian peaks are symmetrical</w:t>
      </w:r>
      <w:r>
        <w:rPr>
          <w:color w:val="000000"/>
        </w:rPr>
        <w:t>, but</w:t>
      </w:r>
      <w:r w:rsidRPr="00517101">
        <w:rPr>
          <w:color w:val="000000"/>
        </w:rPr>
        <w:t xml:space="preserve"> </w:t>
      </w:r>
      <w:r>
        <w:rPr>
          <w:color w:val="000000"/>
        </w:rPr>
        <w:t>the real peaks encountered in science are sometimes</w:t>
      </w:r>
      <w:r w:rsidRPr="00517101">
        <w:rPr>
          <w:color w:val="000000"/>
        </w:rPr>
        <w:t xml:space="preserve"> asymmetrical. If the degree of broadening is small, it can </w:t>
      </w:r>
      <w:r>
        <w:rPr>
          <w:color w:val="000000"/>
        </w:rPr>
        <w:t xml:space="preserve">be difficult to detect visually, and </w:t>
      </w:r>
      <w:r w:rsidRPr="00517101">
        <w:rPr>
          <w:color w:val="000000"/>
        </w:rPr>
        <w:t xml:space="preserve">that is where differentiation can help. </w:t>
      </w:r>
      <w:r>
        <w:rPr>
          <w:color w:val="000000"/>
        </w:rPr>
        <w:t xml:space="preserve">The Matlab/Octave script </w:t>
      </w:r>
      <w:hyperlink r:id="rId550" w:history="1">
        <w:proofErr w:type="spellStart"/>
        <w:r w:rsidRPr="008361A5">
          <w:rPr>
            <w:rStyle w:val="Hyperlink"/>
          </w:rPr>
          <w:t>DerivativeEMGDemo.m</w:t>
        </w:r>
        <w:proofErr w:type="spellEnd"/>
      </w:hyperlink>
      <w:r w:rsidRPr="00517101">
        <w:rPr>
          <w:color w:val="000000"/>
        </w:rPr>
        <w:t xml:space="preserve"> (</w:t>
      </w:r>
      <w:hyperlink r:id="rId551" w:history="1">
        <w:r w:rsidRPr="008361A5">
          <w:rPr>
            <w:rStyle w:val="Hyperlink"/>
          </w:rPr>
          <w:t>graphic</w:t>
        </w:r>
      </w:hyperlink>
      <w:r w:rsidRPr="00517101">
        <w:rPr>
          <w:color w:val="000000"/>
        </w:rPr>
        <w:t>) shows the 1</w:t>
      </w:r>
      <w:r w:rsidRPr="008361A5">
        <w:rPr>
          <w:color w:val="000000"/>
          <w:vertAlign w:val="superscript"/>
        </w:rPr>
        <w:t>st</w:t>
      </w:r>
      <w:r w:rsidRPr="00517101">
        <w:rPr>
          <w:color w:val="000000"/>
        </w:rPr>
        <w:t xml:space="preserve"> through 5</w:t>
      </w:r>
      <w:r w:rsidRPr="008361A5">
        <w:rPr>
          <w:color w:val="000000"/>
          <w:vertAlign w:val="superscript"/>
        </w:rPr>
        <w:t>th</w:t>
      </w:r>
      <w:r w:rsidRPr="00517101">
        <w:rPr>
          <w:color w:val="000000"/>
        </w:rPr>
        <w:t xml:space="preserve"> derivatives of a slightly </w:t>
      </w:r>
      <w:r>
        <w:rPr>
          <w:color w:val="000000"/>
        </w:rPr>
        <w:t>asymmetrical</w:t>
      </w:r>
      <w:r w:rsidRPr="00517101">
        <w:rPr>
          <w:color w:val="000000"/>
        </w:rPr>
        <w:t xml:space="preserve"> Gaussia</w:t>
      </w:r>
      <w:r>
        <w:rPr>
          <w:color w:val="000000"/>
        </w:rPr>
        <w:t>ns. T</w:t>
      </w:r>
      <w:r w:rsidRPr="00517101">
        <w:rPr>
          <w:color w:val="000000"/>
        </w:rPr>
        <w:t xml:space="preserve">he second </w:t>
      </w:r>
      <w:r>
        <w:rPr>
          <w:color w:val="000000"/>
        </w:rPr>
        <w:t xml:space="preserve">derivative most </w:t>
      </w:r>
      <w:r w:rsidRPr="00517101">
        <w:rPr>
          <w:color w:val="000000"/>
        </w:rPr>
        <w:t xml:space="preserve">clearly shows unequal positive peaks that would be expected to be equal for a purely symmetrical peak. The higher derivatives offer no </w:t>
      </w:r>
      <w:r w:rsidRPr="00517101">
        <w:rPr>
          <w:color w:val="000000"/>
        </w:rPr>
        <w:lastRenderedPageBreak/>
        <w:t xml:space="preserve">clear advantage and are more susceptible to white noise in the signal. </w:t>
      </w:r>
      <w:r>
        <w:rPr>
          <w:color w:val="000000"/>
        </w:rPr>
        <w:t>A</w:t>
      </w:r>
      <w:r w:rsidRPr="00517101">
        <w:rPr>
          <w:color w:val="000000"/>
        </w:rPr>
        <w:t>nother example</w:t>
      </w:r>
      <w:r>
        <w:rPr>
          <w:color w:val="000000"/>
        </w:rPr>
        <w:t xml:space="preserve"> of asymmetry occurs </w:t>
      </w:r>
      <w:r w:rsidRPr="00517101">
        <w:rPr>
          <w:color w:val="000000"/>
        </w:rPr>
        <w:t>if a Gaussian peak is heavily overlapped by a smaller peak</w:t>
      </w:r>
      <w:r>
        <w:rPr>
          <w:color w:val="000000"/>
        </w:rPr>
        <w:t xml:space="preserve"> with a slightly different peak center. The script </w:t>
      </w:r>
      <w:hyperlink r:id="rId552" w:history="1">
        <w:proofErr w:type="spellStart"/>
        <w:r w:rsidRPr="008361A5">
          <w:rPr>
            <w:rStyle w:val="Hyperlink"/>
          </w:rPr>
          <w:t>DerivativePeakOverlapDemo</w:t>
        </w:r>
        <w:proofErr w:type="spellEnd"/>
      </w:hyperlink>
      <w:r w:rsidRPr="00517101">
        <w:rPr>
          <w:color w:val="000000"/>
        </w:rPr>
        <w:t xml:space="preserve"> (</w:t>
      </w:r>
      <w:hyperlink r:id="rId553" w:history="1">
        <w:r w:rsidRPr="008361A5">
          <w:rPr>
            <w:rStyle w:val="Hyperlink"/>
          </w:rPr>
          <w:t>graphic</w:t>
        </w:r>
      </w:hyperlink>
      <w:r w:rsidRPr="00517101">
        <w:rPr>
          <w:color w:val="000000"/>
        </w:rPr>
        <w:t>) shows the 1</w:t>
      </w:r>
      <w:r w:rsidRPr="008361A5">
        <w:rPr>
          <w:color w:val="000000"/>
          <w:vertAlign w:val="superscript"/>
        </w:rPr>
        <w:t>st</w:t>
      </w:r>
      <w:r w:rsidRPr="00517101">
        <w:rPr>
          <w:color w:val="000000"/>
        </w:rPr>
        <w:t xml:space="preserve"> through 5</w:t>
      </w:r>
      <w:r w:rsidRPr="008361A5">
        <w:rPr>
          <w:color w:val="000000"/>
          <w:vertAlign w:val="superscript"/>
        </w:rPr>
        <w:t>th</w:t>
      </w:r>
      <w:r w:rsidRPr="00517101">
        <w:rPr>
          <w:color w:val="000000"/>
        </w:rPr>
        <w:t xml:space="preserve"> derivatives of </w:t>
      </w:r>
      <w:r w:rsidRPr="00F53B11">
        <w:rPr>
          <w:i/>
          <w:iCs/>
          <w:color w:val="000000"/>
        </w:rPr>
        <w:t>two</w:t>
      </w:r>
      <w:r w:rsidRPr="00517101">
        <w:rPr>
          <w:color w:val="000000"/>
        </w:rPr>
        <w:t xml:space="preserve"> overlapping Gaussians where the second peak is so small and so close that </w:t>
      </w:r>
      <w:r>
        <w:rPr>
          <w:color w:val="000000"/>
        </w:rPr>
        <w:t>it is</w:t>
      </w:r>
      <w:r w:rsidRPr="00517101">
        <w:rPr>
          <w:color w:val="000000"/>
        </w:rPr>
        <w:t xml:space="preserve"> impossible to discern visually, but again the </w:t>
      </w:r>
      <w:r w:rsidRPr="00BD3D64">
        <w:rPr>
          <w:i/>
          <w:iCs/>
          <w:color w:val="000000"/>
        </w:rPr>
        <w:t>second derivative shows the asymmetry clearly</w:t>
      </w:r>
      <w:r w:rsidRPr="00517101">
        <w:rPr>
          <w:color w:val="000000"/>
        </w:rPr>
        <w:t xml:space="preserve"> by comparing the heights of the two positive peaks.</w:t>
      </w:r>
      <w:r>
        <w:rPr>
          <w:color w:val="000000"/>
        </w:rPr>
        <w:t xml:space="preserve"> </w:t>
      </w:r>
      <w:hyperlink r:id="rId554" w:history="1">
        <w:proofErr w:type="spellStart"/>
        <w:r w:rsidRPr="00C95AAB">
          <w:rPr>
            <w:rStyle w:val="Hyperlink"/>
          </w:rPr>
          <w:t>DerivativePeakOverlap.m</w:t>
        </w:r>
        <w:proofErr w:type="spellEnd"/>
      </w:hyperlink>
      <w:r w:rsidRPr="00C95AAB">
        <w:t xml:space="preserve"> detects the minimum extent of peak overlap by the first and second derivatives, looking for the point at which two peaks are visible</w:t>
      </w:r>
      <w:r w:rsidR="003332F1">
        <w:t>. F</w:t>
      </w:r>
      <w:r w:rsidRPr="00C95AAB">
        <w:t>or each trial separation, it prints out the separation, resolution, and the number of peaks detected in the first and second derivatives.</w:t>
      </w:r>
      <w:r>
        <w:t xml:space="preserve"> </w:t>
      </w:r>
    </w:p>
    <w:p w14:paraId="29F6A5E8" w14:textId="790E11F3" w:rsidR="00D80056" w:rsidRDefault="00D80056" w:rsidP="00D80056">
      <w:pPr>
        <w:pStyle w:val="Textbody"/>
        <w:widowControl/>
        <w:spacing w:after="115" w:line="276" w:lineRule="auto"/>
        <w:rPr>
          <w:color w:val="000000"/>
        </w:rPr>
      </w:pPr>
      <w:r>
        <w:t xml:space="preserve">Derivatives can even be used to </w:t>
      </w:r>
      <w:r w:rsidRPr="0097574C">
        <w:rPr>
          <w:i/>
          <w:iCs/>
        </w:rPr>
        <w:t>correct</w:t>
      </w:r>
      <w:r>
        <w:t xml:space="preserve"> peak asymmetry</w:t>
      </w:r>
      <w:r w:rsidR="005E3E0B">
        <w:t xml:space="preserve"> in some cases</w:t>
      </w:r>
      <w:r>
        <w:t xml:space="preserve">, by adding a weighted portion of the first derivative to the original peak, as described in the section on peak sharpening on page </w:t>
      </w:r>
      <w:r>
        <w:fldChar w:fldCharType="begin"/>
      </w:r>
      <w:r>
        <w:instrText xml:space="preserve"> PAGEREF _Ref24087212 \h </w:instrText>
      </w:r>
      <w:r>
        <w:fldChar w:fldCharType="separate"/>
      </w:r>
      <w:r w:rsidR="0018117D">
        <w:rPr>
          <w:noProof/>
        </w:rPr>
        <w:t>84</w:t>
      </w:r>
      <w:r>
        <w:fldChar w:fldCharType="end"/>
      </w:r>
      <w:r>
        <w:t>.</w:t>
      </w:r>
    </w:p>
    <w:p w14:paraId="764782D4" w14:textId="77777777" w:rsidR="00D80056" w:rsidRPr="00E23F56" w:rsidRDefault="00D80056" w:rsidP="00D80056">
      <w:pPr>
        <w:pStyle w:val="Heading2"/>
        <w:spacing w:after="0"/>
        <w:rPr>
          <w:color w:val="000000"/>
        </w:rPr>
      </w:pPr>
      <w:bookmarkStart w:id="207" w:name="_Ref64011345"/>
      <w:bookmarkStart w:id="208" w:name="_Ref64011350"/>
      <w:bookmarkStart w:id="209" w:name="_Toc228000355"/>
      <w:r w:rsidRPr="00EF5E28">
        <w:t>Peak detection</w:t>
      </w:r>
      <w:bookmarkEnd w:id="205"/>
      <w:bookmarkEnd w:id="206"/>
      <w:bookmarkEnd w:id="207"/>
      <w:bookmarkEnd w:id="208"/>
      <w:bookmarkEnd w:id="209"/>
    </w:p>
    <w:p w14:paraId="3072FF25" w14:textId="46636B6C" w:rsidR="00D80056" w:rsidRPr="00EF5E28" w:rsidRDefault="00D80056" w:rsidP="00D80056">
      <w:pPr>
        <w:pStyle w:val="Textbody"/>
        <w:widowControl/>
        <w:spacing w:after="115" w:line="276" w:lineRule="auto"/>
      </w:pPr>
      <w:r w:rsidRPr="00EF5E28">
        <w:rPr>
          <w:noProof/>
          <w:lang w:eastAsia="en-US" w:bidi="ar-SA"/>
        </w:rPr>
        <w:drawing>
          <wp:anchor distT="0" distB="0" distL="114300" distR="114300" simplePos="0" relativeHeight="251736064" behindDoc="0" locked="0" layoutInCell="1" allowOverlap="1" wp14:anchorId="7C726D58" wp14:editId="4CD9CCD8">
            <wp:simplePos x="0" y="0"/>
            <wp:positionH relativeFrom="margin">
              <wp:posOffset>2957195</wp:posOffset>
            </wp:positionH>
            <wp:positionV relativeFrom="margin">
              <wp:posOffset>4433570</wp:posOffset>
            </wp:positionV>
            <wp:extent cx="3346450" cy="2894965"/>
            <wp:effectExtent l="19050" t="19050" r="6350" b="635"/>
            <wp:wrapSquare wrapText="left"/>
            <wp:docPr id="36" name="graphics44"/>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link="rId555">
                      <a:lum/>
                      <a:alphaModFix/>
                    </a:blip>
                    <a:srcRect l="4362" t="3338" r="5928" b="4333"/>
                    <a:stretch/>
                  </pic:blipFill>
                  <pic:spPr bwMode="auto">
                    <a:xfrm>
                      <a:off x="0" y="0"/>
                      <a:ext cx="3346450" cy="2894965"/>
                    </a:xfrm>
                    <a:prstGeom prst="rect">
                      <a:avLst/>
                    </a:prstGeom>
                    <a:ln w="12618" cap="flat" cmpd="sng" algn="ctr">
                      <a:solidFill>
                        <a:srgbClr val="00008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5E28">
        <w:rPr>
          <w:color w:val="000000"/>
        </w:rPr>
        <w:t xml:space="preserve"> </w:t>
      </w:r>
      <w:r>
        <w:rPr>
          <w:color w:val="000000"/>
        </w:rPr>
        <w:t>A very</w:t>
      </w:r>
      <w:r w:rsidRPr="00EF5E28">
        <w:rPr>
          <w:color w:val="000000"/>
        </w:rPr>
        <w:t xml:space="preserve"> common use of differentiation is in the detection of peaks in a signal</w:t>
      </w:r>
      <w:r>
        <w:rPr>
          <w:color w:val="000000"/>
        </w:rPr>
        <w:t>, especially to automatically determine the number of peaks and their locations</w:t>
      </w:r>
      <w:r w:rsidRPr="00EF5E28">
        <w:rPr>
          <w:color w:val="000000"/>
        </w:rPr>
        <w:t xml:space="preserve">. </w:t>
      </w:r>
      <w:r>
        <w:rPr>
          <w:color w:val="000000"/>
        </w:rPr>
        <w:t>It is</w:t>
      </w:r>
      <w:r w:rsidRPr="00EF5E28">
        <w:rPr>
          <w:color w:val="000000"/>
        </w:rPr>
        <w:t xml:space="preserve"> clear from the basic properties described in the previous section that the first derivative of a peak has a downward-going zero-crossing at the peak maximum, which can be used to locate the x-value of the peak, as shown on the right (</w:t>
      </w:r>
      <w:hyperlink r:id="rId556" w:history="1">
        <w:r w:rsidRPr="003D625F">
          <w:rPr>
            <w:u w:val="single"/>
          </w:rPr>
          <w:t>script</w:t>
        </w:r>
      </w:hyperlink>
      <w:r w:rsidRPr="00EF5E28">
        <w:rPr>
          <w:color w:val="000000"/>
        </w:rPr>
        <w:t xml:space="preserve">). If there is </w:t>
      </w:r>
      <w:r w:rsidRPr="00EF5E28">
        <w:rPr>
          <w:i/>
          <w:color w:val="000000"/>
        </w:rPr>
        <w:t>no noise</w:t>
      </w:r>
      <w:r w:rsidRPr="00EF5E28">
        <w:rPr>
          <w:color w:val="000000"/>
        </w:rPr>
        <w:t xml:space="preserve"> in the signal, then any data point that has lower values on both sides of it will be a peak maximum. But there is always at least a little noise in real experimental signals, and that will cause many false zero-crossings simply due to the noise. To avoid this problem, one </w:t>
      </w:r>
      <w:hyperlink r:id="rId557" w:history="1">
        <w:r w:rsidRPr="00EF5E28">
          <w:t>popular technique</w:t>
        </w:r>
      </w:hyperlink>
      <w:r w:rsidRPr="00EF5E28">
        <w:rPr>
          <w:color w:val="000000"/>
        </w:rPr>
        <w:t xml:space="preserve"> smooths the first derivative of the signal first, before looking for downward-going zero-crossings, and then takes only those zero</w:t>
      </w:r>
      <w:r>
        <w:rPr>
          <w:color w:val="000000"/>
        </w:rPr>
        <w:t>-</w:t>
      </w:r>
      <w:r w:rsidRPr="00EF5E28">
        <w:rPr>
          <w:color w:val="000000"/>
        </w:rPr>
        <w:t xml:space="preserve">crossings whose slope exceeds a certain predetermined minimum (called the "slope threshold") at a point where the original signal amplitude exceeds a certain minimum (called the "amplitude threshold"). By carefully adjusting the smooth width, slope threshold, and amplitude threshold, it is possible to detect only the desired peaks over a wide range of peak widths and ignore peaks that are too small, too wide, or too narrow. Moreover, because </w:t>
      </w:r>
      <w:hyperlink r:id="rId558" w:anchor="Optimization" w:history="1">
        <w:r w:rsidRPr="00EF5E28">
          <w:t>smoothing can distort peak signals</w:t>
        </w:r>
      </w:hyperlink>
      <w:r w:rsidRPr="00EF5E28">
        <w:rPr>
          <w:color w:val="000000"/>
        </w:rPr>
        <w:t>, reducing peak heights, and increasing peak widths</w:t>
      </w:r>
      <w:r>
        <w:rPr>
          <w:color w:val="000000"/>
        </w:rPr>
        <w:t xml:space="preserve"> </w:t>
      </w:r>
      <w:r>
        <w:t xml:space="preserve">(page </w:t>
      </w:r>
      <w:r>
        <w:fldChar w:fldCharType="begin"/>
      </w:r>
      <w:r>
        <w:instrText xml:space="preserve"> PAGEREF _Ref527573470 \h </w:instrText>
      </w:r>
      <w:r>
        <w:fldChar w:fldCharType="separate"/>
      </w:r>
      <w:r w:rsidR="0018117D">
        <w:rPr>
          <w:noProof/>
        </w:rPr>
        <w:t>41</w:t>
      </w:r>
      <w:r>
        <w:fldChar w:fldCharType="end"/>
      </w:r>
      <w:r>
        <w:t>)</w:t>
      </w:r>
      <w:r w:rsidRPr="00EF5E28">
        <w:rPr>
          <w:color w:val="000000"/>
        </w:rPr>
        <w:t xml:space="preserve">, this technique can be extended to measure the position, height, and width of each peak by </w:t>
      </w:r>
      <w:hyperlink r:id="rId559" w:history="1">
        <w:r w:rsidRPr="00EF5E28">
          <w:t>least-squares curve-fitting</w:t>
        </w:r>
      </w:hyperlink>
      <w:r w:rsidRPr="00EF5E28">
        <w:rPr>
          <w:color w:val="000000"/>
        </w:rPr>
        <w:t xml:space="preserve"> of a segment of </w:t>
      </w:r>
      <w:r w:rsidRPr="008F67E5">
        <w:rPr>
          <w:i/>
          <w:iCs/>
          <w:color w:val="000000"/>
        </w:rPr>
        <w:t>original</w:t>
      </w:r>
      <w:r w:rsidRPr="00EF5E28">
        <w:rPr>
          <w:color w:val="000000"/>
        </w:rPr>
        <w:t xml:space="preserve"> </w:t>
      </w:r>
      <w:r w:rsidRPr="003540C7">
        <w:rPr>
          <w:i/>
          <w:color w:val="000000"/>
        </w:rPr>
        <w:t>unsmoothed signal</w:t>
      </w:r>
      <w:r w:rsidRPr="00EF5E28">
        <w:rPr>
          <w:color w:val="000000"/>
        </w:rPr>
        <w:t xml:space="preserve"> </w:t>
      </w:r>
      <w:r w:rsidRPr="00EF5E28">
        <w:rPr>
          <w:i/>
          <w:color w:val="000000"/>
        </w:rPr>
        <w:t>near the top of the peak</w:t>
      </w:r>
      <w:r w:rsidRPr="00EF5E28">
        <w:rPr>
          <w:color w:val="000000"/>
        </w:rPr>
        <w:t xml:space="preserve"> (where the signal-to-noise ratio is usually the best). Thus, even if heavy smoothing is necessary to provide reliable discrimination against noise, the peak parameters extracted by curve fitting are not distorted</w:t>
      </w:r>
      <w:r>
        <w:rPr>
          <w:color w:val="000000"/>
        </w:rPr>
        <w:t>,</w:t>
      </w:r>
      <w:r w:rsidRPr="00EF5E28">
        <w:rPr>
          <w:color w:val="000000"/>
        </w:rPr>
        <w:t xml:space="preserve"> and the effect of random noise in the signal is reduced by curve fitting over multiple data points in the peak. This technique has been implemented in </w:t>
      </w:r>
      <w:hyperlink r:id="rId560" w:history="1">
        <w:r w:rsidRPr="00EF5E28">
          <w:t>Matlab/Octave</w:t>
        </w:r>
      </w:hyperlink>
      <w:r>
        <w:t xml:space="preserve"> (page </w:t>
      </w:r>
      <w:r>
        <w:fldChar w:fldCharType="begin"/>
      </w:r>
      <w:r>
        <w:instrText xml:space="preserve"> PAGEREF _Ref528643912 \h </w:instrText>
      </w:r>
      <w:r>
        <w:fldChar w:fldCharType="separate"/>
      </w:r>
      <w:r w:rsidR="0018117D">
        <w:rPr>
          <w:noProof/>
        </w:rPr>
        <w:t>76</w:t>
      </w:r>
      <w:r>
        <w:fldChar w:fldCharType="end"/>
      </w:r>
      <w:r>
        <w:t>)</w:t>
      </w:r>
      <w:r w:rsidRPr="00EF5E28">
        <w:rPr>
          <w:color w:val="000000"/>
        </w:rPr>
        <w:t xml:space="preserve"> and in </w:t>
      </w:r>
      <w:hyperlink r:id="rId561" w:anchor="Spreadsheet" w:history="1">
        <w:r w:rsidRPr="00EF5E28">
          <w:t>spreadsheets</w:t>
        </w:r>
      </w:hyperlink>
      <w:r>
        <w:t xml:space="preserve"> (page </w:t>
      </w:r>
      <w:r>
        <w:fldChar w:fldCharType="begin"/>
      </w:r>
      <w:r>
        <w:instrText xml:space="preserve"> PAGEREF _Ref528643920 \h </w:instrText>
      </w:r>
      <w:r>
        <w:fldChar w:fldCharType="separate"/>
      </w:r>
      <w:r w:rsidR="0018117D">
        <w:rPr>
          <w:noProof/>
        </w:rPr>
        <w:t>76</w:t>
      </w:r>
      <w:r>
        <w:fldChar w:fldCharType="end"/>
      </w:r>
      <w:r>
        <w:t>)</w:t>
      </w:r>
      <w:r w:rsidRPr="00EF5E28">
        <w:rPr>
          <w:color w:val="000000"/>
        </w:rPr>
        <w:t>.</w:t>
      </w:r>
      <w:r>
        <w:rPr>
          <w:color w:val="000000"/>
        </w:rPr>
        <w:t xml:space="preserve"> </w:t>
      </w:r>
      <w:r>
        <w:rPr>
          <w:color w:val="000000"/>
        </w:rPr>
        <w:lastRenderedPageBreak/>
        <w:t>Peak detection algorithms like this are widely applied in s</w:t>
      </w:r>
      <w:r w:rsidRPr="00005135">
        <w:rPr>
          <w:color w:val="000000"/>
        </w:rPr>
        <w:t xml:space="preserve">pectroscopy, </w:t>
      </w:r>
      <w:r>
        <w:rPr>
          <w:color w:val="000000"/>
        </w:rPr>
        <w:t>b</w:t>
      </w:r>
      <w:r w:rsidRPr="00005135">
        <w:rPr>
          <w:color w:val="000000"/>
        </w:rPr>
        <w:t xml:space="preserve">iomedical </w:t>
      </w:r>
      <w:r>
        <w:rPr>
          <w:color w:val="000000"/>
        </w:rPr>
        <w:t>r</w:t>
      </w:r>
      <w:r w:rsidRPr="00005135">
        <w:rPr>
          <w:color w:val="000000"/>
        </w:rPr>
        <w:t xml:space="preserve">esearch, </w:t>
      </w:r>
      <w:r>
        <w:rPr>
          <w:color w:val="000000"/>
        </w:rPr>
        <w:t>e</w:t>
      </w:r>
      <w:r w:rsidRPr="00005135">
        <w:rPr>
          <w:color w:val="000000"/>
        </w:rPr>
        <w:t xml:space="preserve">nvironmental </w:t>
      </w:r>
      <w:r>
        <w:rPr>
          <w:color w:val="000000"/>
        </w:rPr>
        <w:t>m</w:t>
      </w:r>
      <w:r w:rsidRPr="00005135">
        <w:rPr>
          <w:color w:val="000000"/>
        </w:rPr>
        <w:t xml:space="preserve">onitoring, </w:t>
      </w:r>
      <w:r>
        <w:rPr>
          <w:color w:val="000000"/>
        </w:rPr>
        <w:t>f</w:t>
      </w:r>
      <w:r w:rsidRPr="00005135">
        <w:rPr>
          <w:color w:val="000000"/>
        </w:rPr>
        <w:t xml:space="preserve">inancial </w:t>
      </w:r>
      <w:r>
        <w:rPr>
          <w:color w:val="000000"/>
        </w:rPr>
        <w:t>a</w:t>
      </w:r>
      <w:r w:rsidRPr="00005135">
        <w:rPr>
          <w:color w:val="000000"/>
        </w:rPr>
        <w:t xml:space="preserve">nalysis, </w:t>
      </w:r>
      <w:r>
        <w:rPr>
          <w:color w:val="000000"/>
        </w:rPr>
        <w:t>i</w:t>
      </w:r>
      <w:r w:rsidRPr="00005135">
        <w:rPr>
          <w:color w:val="000000"/>
        </w:rPr>
        <w:t xml:space="preserve">mage </w:t>
      </w:r>
      <w:r>
        <w:rPr>
          <w:color w:val="000000"/>
        </w:rPr>
        <w:t>p</w:t>
      </w:r>
      <w:r w:rsidRPr="00005135">
        <w:rPr>
          <w:color w:val="000000"/>
        </w:rPr>
        <w:t xml:space="preserve">rocessing, </w:t>
      </w:r>
      <w:r>
        <w:rPr>
          <w:color w:val="000000"/>
        </w:rPr>
        <w:t>n</w:t>
      </w:r>
      <w:r w:rsidRPr="00005135">
        <w:rPr>
          <w:color w:val="000000"/>
        </w:rPr>
        <w:t xml:space="preserve">euroscience, </w:t>
      </w:r>
      <w:r>
        <w:rPr>
          <w:color w:val="000000"/>
        </w:rPr>
        <w:t>p</w:t>
      </w:r>
      <w:r w:rsidRPr="00005135">
        <w:rPr>
          <w:color w:val="000000"/>
        </w:rPr>
        <w:t xml:space="preserve">hysics and </w:t>
      </w:r>
      <w:r>
        <w:rPr>
          <w:color w:val="000000"/>
        </w:rPr>
        <w:t>m</w:t>
      </w:r>
      <w:r w:rsidRPr="00005135">
        <w:rPr>
          <w:color w:val="000000"/>
        </w:rPr>
        <w:t xml:space="preserve">aterial </w:t>
      </w:r>
      <w:r>
        <w:rPr>
          <w:color w:val="000000"/>
        </w:rPr>
        <w:t>s</w:t>
      </w:r>
      <w:r w:rsidRPr="00005135">
        <w:rPr>
          <w:color w:val="000000"/>
        </w:rPr>
        <w:t xml:space="preserve">cience, </w:t>
      </w:r>
      <w:r>
        <w:rPr>
          <w:color w:val="000000"/>
        </w:rPr>
        <w:t>c</w:t>
      </w:r>
      <w:r w:rsidRPr="00005135">
        <w:rPr>
          <w:color w:val="000000"/>
        </w:rPr>
        <w:t xml:space="preserve">hemistry and </w:t>
      </w:r>
      <w:r>
        <w:rPr>
          <w:color w:val="000000"/>
        </w:rPr>
        <w:t>c</w:t>
      </w:r>
      <w:r w:rsidRPr="00005135">
        <w:rPr>
          <w:color w:val="000000"/>
        </w:rPr>
        <w:t xml:space="preserve">hromatography, </w:t>
      </w:r>
      <w:r>
        <w:rPr>
          <w:color w:val="000000"/>
        </w:rPr>
        <w:t>s</w:t>
      </w:r>
      <w:r w:rsidRPr="00005135">
        <w:rPr>
          <w:color w:val="000000"/>
        </w:rPr>
        <w:t xml:space="preserve">peech, and </w:t>
      </w:r>
      <w:r>
        <w:rPr>
          <w:color w:val="000000"/>
        </w:rPr>
        <w:t>a</w:t>
      </w:r>
      <w:r w:rsidRPr="00005135">
        <w:rPr>
          <w:color w:val="000000"/>
        </w:rPr>
        <w:t xml:space="preserve">udio </w:t>
      </w:r>
      <w:r>
        <w:rPr>
          <w:color w:val="000000"/>
        </w:rPr>
        <w:t>p</w:t>
      </w:r>
      <w:r w:rsidRPr="00005135">
        <w:rPr>
          <w:color w:val="000000"/>
        </w:rPr>
        <w:t>rocessing</w:t>
      </w:r>
      <w:r>
        <w:rPr>
          <w:color w:val="000000"/>
        </w:rPr>
        <w:t xml:space="preserve"> (reference 100).</w:t>
      </w:r>
    </w:p>
    <w:p w14:paraId="46B2F94B" w14:textId="77777777" w:rsidR="00D80056" w:rsidRPr="00584FFD" w:rsidRDefault="00D80056" w:rsidP="00D80056">
      <w:pPr>
        <w:pStyle w:val="Heading2"/>
      </w:pPr>
      <w:bookmarkStart w:id="210" w:name="_Toc528398226"/>
      <w:bookmarkStart w:id="211" w:name="_Toc228000356"/>
      <w:r w:rsidRPr="00EF5E28">
        <w:t>Derivative Spectroscopy</w:t>
      </w:r>
      <w:bookmarkEnd w:id="210"/>
      <w:bookmarkEnd w:id="211"/>
    </w:p>
    <w:p w14:paraId="5B129DB1" w14:textId="2E89C308" w:rsidR="00D80056" w:rsidRPr="00EF5E28" w:rsidRDefault="00D80056" w:rsidP="00D80056">
      <w:pPr>
        <w:pStyle w:val="Textbody"/>
        <w:widowControl/>
        <w:spacing w:after="115" w:line="276" w:lineRule="auto"/>
      </w:pPr>
      <w:r w:rsidRPr="00EF5E28">
        <w:rPr>
          <w:color w:val="000000"/>
        </w:rPr>
        <w:t xml:space="preserve">In spectroscopy, the differentiation of spectra is a widely used technique, particularly in </w:t>
      </w:r>
      <w:r w:rsidR="005E3E0B">
        <w:rPr>
          <w:color w:val="000000"/>
        </w:rPr>
        <w:t xml:space="preserve">analytical </w:t>
      </w:r>
      <w:r w:rsidRPr="00EF5E28">
        <w:rPr>
          <w:color w:val="000000"/>
        </w:rPr>
        <w:t xml:space="preserve">infra-red, </w:t>
      </w:r>
      <w:proofErr w:type="spellStart"/>
      <w:r w:rsidRPr="00EF5E28">
        <w:rPr>
          <w:color w:val="000000"/>
        </w:rPr>
        <w:t>u.v.</w:t>
      </w:r>
      <w:proofErr w:type="spellEnd"/>
      <w:r w:rsidRPr="00EF5E28">
        <w:rPr>
          <w:color w:val="000000"/>
        </w:rPr>
        <w:t xml:space="preserve">-visible </w:t>
      </w:r>
      <w:hyperlink r:id="rId562" w:history="1">
        <w:r w:rsidRPr="00101046">
          <w:rPr>
            <w:u w:val="single"/>
          </w:rPr>
          <w:t>absorption</w:t>
        </w:r>
      </w:hyperlink>
      <w:r w:rsidRPr="00EF5E28">
        <w:rPr>
          <w:color w:val="000000"/>
        </w:rPr>
        <w:t xml:space="preserve">, </w:t>
      </w:r>
      <w:hyperlink r:id="rId563" w:history="1">
        <w:r w:rsidRPr="00101046">
          <w:rPr>
            <w:u w:val="single"/>
          </w:rPr>
          <w:t>fluorescence</w:t>
        </w:r>
      </w:hyperlink>
      <w:r w:rsidRPr="00EF5E28">
        <w:rPr>
          <w:color w:val="000000"/>
        </w:rPr>
        <w:t xml:space="preserve">, and </w:t>
      </w:r>
      <w:hyperlink r:id="rId564" w:history="1">
        <w:r w:rsidRPr="00101046">
          <w:rPr>
            <w:u w:val="single"/>
          </w:rPr>
          <w:t>reflectance</w:t>
        </w:r>
        <w:r w:rsidRPr="00EF5E28">
          <w:t xml:space="preserve"> spectrophotometry</w:t>
        </w:r>
      </w:hyperlink>
      <w:r w:rsidRPr="00EF5E28">
        <w:rPr>
          <w:color w:val="000000"/>
        </w:rPr>
        <w:t xml:space="preserve">, referred to as </w:t>
      </w:r>
      <w:hyperlink r:id="rId565" w:history="1">
        <w:r w:rsidRPr="00101046">
          <w:rPr>
            <w:u w:val="single"/>
          </w:rPr>
          <w:t>derivative</w:t>
        </w:r>
        <w:r w:rsidRPr="00EF5E28">
          <w:t xml:space="preserve"> </w:t>
        </w:r>
        <w:r w:rsidRPr="00101046">
          <w:rPr>
            <w:u w:val="single"/>
          </w:rPr>
          <w:t>spectroscopy</w:t>
        </w:r>
      </w:hyperlink>
      <w:r w:rsidRPr="00EF5E28">
        <w:rPr>
          <w:i/>
          <w:color w:val="000000"/>
        </w:rPr>
        <w:t>.</w:t>
      </w:r>
      <w:r w:rsidRPr="00EF5E28">
        <w:rPr>
          <w:color w:val="000000"/>
        </w:rPr>
        <w:t xml:space="preserve"> Derivative methods have been used in analytical spectroscopy for three main purposes</w:t>
      </w:r>
      <w:r w:rsidR="000A0C27">
        <w:rPr>
          <w:color w:val="000000"/>
        </w:rPr>
        <w:t>.</w:t>
      </w:r>
    </w:p>
    <w:p w14:paraId="74387B45" w14:textId="416D84AE" w:rsidR="00D80056" w:rsidRDefault="00D80056" w:rsidP="00D80056">
      <w:pPr>
        <w:pStyle w:val="Quotations"/>
        <w:widowControl/>
        <w:spacing w:after="115" w:line="276" w:lineRule="auto"/>
        <w:ind w:left="0" w:right="0"/>
        <w:rPr>
          <w:color w:val="000000"/>
        </w:rPr>
      </w:pPr>
      <w:r w:rsidRPr="00EF5E28">
        <w:rPr>
          <w:color w:val="000000"/>
        </w:rPr>
        <w:t>(</w:t>
      </w:r>
      <w:r w:rsidRPr="00EF5E28">
        <w:rPr>
          <w:b/>
          <w:color w:val="000000"/>
        </w:rPr>
        <w:t>a</w:t>
      </w:r>
      <w:r w:rsidRPr="00EF5E28">
        <w:rPr>
          <w:color w:val="000000"/>
        </w:rPr>
        <w:t xml:space="preserve">) </w:t>
      </w:r>
      <w:r w:rsidR="000A0C27">
        <w:rPr>
          <w:color w:val="000000"/>
        </w:rPr>
        <w:t>S</w:t>
      </w:r>
      <w:r w:rsidRPr="00EF5E28">
        <w:rPr>
          <w:color w:val="000000"/>
        </w:rPr>
        <w:t>pectral discrimination, as a qualitative fingerprinting technique to accentuate small structural differences between nearly identical spectra</w:t>
      </w:r>
      <w:r w:rsidR="000A0C27">
        <w:rPr>
          <w:color w:val="000000"/>
        </w:rPr>
        <w:t>.</w:t>
      </w:r>
      <w:r>
        <w:rPr>
          <w:color w:val="000000"/>
        </w:rPr>
        <w:br/>
      </w:r>
      <w:r w:rsidRPr="007060BC">
        <w:rPr>
          <w:color w:val="000000"/>
          <w:sz w:val="12"/>
          <w:szCs w:val="12"/>
        </w:rPr>
        <w:br/>
      </w:r>
      <w:r w:rsidRPr="00EF5E28">
        <w:rPr>
          <w:color w:val="000000"/>
        </w:rPr>
        <w:t>(</w:t>
      </w:r>
      <w:r w:rsidRPr="00EF5E28">
        <w:rPr>
          <w:b/>
          <w:color w:val="000000"/>
        </w:rPr>
        <w:t>b</w:t>
      </w:r>
      <w:r w:rsidRPr="00EF5E28">
        <w:rPr>
          <w:color w:val="000000"/>
        </w:rPr>
        <w:t xml:space="preserve">) </w:t>
      </w:r>
      <w:r w:rsidR="000A0C27">
        <w:rPr>
          <w:color w:val="000000"/>
        </w:rPr>
        <w:t>S</w:t>
      </w:r>
      <w:r w:rsidRPr="00EF5E28">
        <w:rPr>
          <w:color w:val="000000"/>
        </w:rPr>
        <w:t>pectral resolution enhancement</w:t>
      </w:r>
      <w:r>
        <w:rPr>
          <w:color w:val="000000"/>
        </w:rPr>
        <w:t xml:space="preserve"> (</w:t>
      </w:r>
      <w:r>
        <w:rPr>
          <w:rFonts w:eastAsia="Times New Roman" w:cs="Times New Roman"/>
          <w:color w:val="000000"/>
          <w:kern w:val="0"/>
          <w:lang w:eastAsia="en-US" w:bidi="ar-SA"/>
        </w:rPr>
        <w:t>peak sharpening)</w:t>
      </w:r>
      <w:r w:rsidRPr="00EF5E28">
        <w:rPr>
          <w:color w:val="000000"/>
        </w:rPr>
        <w:t xml:space="preserve">, as a technique for increasing the apparent resolution of overlapping spectral bands </w:t>
      </w:r>
      <w:proofErr w:type="gramStart"/>
      <w:r w:rsidRPr="00EF5E28">
        <w:rPr>
          <w:color w:val="000000"/>
        </w:rPr>
        <w:t>in order to</w:t>
      </w:r>
      <w:proofErr w:type="gramEnd"/>
      <w:r w:rsidRPr="00EF5E28">
        <w:rPr>
          <w:color w:val="000000"/>
        </w:rPr>
        <w:t xml:space="preserve"> more easily determine the number of bands and their wavelengths</w:t>
      </w:r>
      <w:r w:rsidR="000A0C27">
        <w:rPr>
          <w:color w:val="000000"/>
        </w:rPr>
        <w:t>.</w:t>
      </w:r>
      <w:r w:rsidRPr="00EF5E28">
        <w:rPr>
          <w:color w:val="000000"/>
        </w:rPr>
        <w:t xml:space="preserve"> </w:t>
      </w:r>
      <w:r>
        <w:rPr>
          <w:color w:val="000000"/>
        </w:rPr>
        <w:br/>
      </w:r>
      <w:r w:rsidRPr="007060BC">
        <w:rPr>
          <w:color w:val="000000"/>
          <w:sz w:val="12"/>
          <w:szCs w:val="12"/>
        </w:rPr>
        <w:br/>
      </w:r>
      <w:r w:rsidRPr="00EF5E28">
        <w:rPr>
          <w:color w:val="000000"/>
        </w:rPr>
        <w:t>(</w:t>
      </w:r>
      <w:r w:rsidRPr="00EF5E28">
        <w:rPr>
          <w:b/>
          <w:color w:val="000000"/>
        </w:rPr>
        <w:t>c</w:t>
      </w:r>
      <w:r w:rsidRPr="00EF5E28">
        <w:rPr>
          <w:color w:val="000000"/>
        </w:rPr>
        <w:t xml:space="preserve">) </w:t>
      </w:r>
      <w:r w:rsidR="000A0C27">
        <w:rPr>
          <w:color w:val="000000"/>
        </w:rPr>
        <w:t>Q</w:t>
      </w:r>
      <w:r w:rsidRPr="00EF5E28">
        <w:rPr>
          <w:color w:val="000000"/>
        </w:rPr>
        <w:t xml:space="preserve">uantitative analysis, as a technique for the correction for irrelevant background absorption and </w:t>
      </w:r>
      <w:r w:rsidR="000A0C27" w:rsidRPr="00EF5E28">
        <w:rPr>
          <w:color w:val="000000"/>
        </w:rPr>
        <w:t>to</w:t>
      </w:r>
      <w:r w:rsidRPr="00EF5E28">
        <w:rPr>
          <w:color w:val="000000"/>
        </w:rPr>
        <w:t xml:space="preserve"> facil</w:t>
      </w:r>
      <w:r>
        <w:rPr>
          <w:color w:val="000000"/>
        </w:rPr>
        <w:t xml:space="preserve">itate multicomponent analysis. </w:t>
      </w:r>
      <w:r w:rsidRPr="00EF5E28">
        <w:rPr>
          <w:color w:val="000000"/>
        </w:rPr>
        <w:t xml:space="preserve">(Because differentiation is a linear technique, the amplitude of a derivative is proportional to the amplitude of the original signal, which allows quantitative analysis applications employing any of the </w:t>
      </w:r>
      <w:hyperlink r:id="rId566" w:history="1">
        <w:r w:rsidRPr="00EF5E28">
          <w:t>standard calibration techniques</w:t>
        </w:r>
      </w:hyperlink>
      <w:r>
        <w:t xml:space="preserve"> (page </w:t>
      </w:r>
      <w:r>
        <w:fldChar w:fldCharType="begin"/>
      </w:r>
      <w:r>
        <w:instrText xml:space="preserve"> PAGEREF _Ref528386806 \h </w:instrText>
      </w:r>
      <w:r>
        <w:fldChar w:fldCharType="separate"/>
      </w:r>
      <w:r w:rsidR="0018117D">
        <w:rPr>
          <w:noProof/>
        </w:rPr>
        <w:t>468</w:t>
      </w:r>
      <w:r>
        <w:fldChar w:fldCharType="end"/>
      </w:r>
      <w:r w:rsidRPr="00EF5E28">
        <w:rPr>
          <w:color w:val="000000"/>
        </w:rPr>
        <w:t>). Most commercial spectrophotometers now have</w:t>
      </w:r>
      <w:r>
        <w:rPr>
          <w:color w:val="000000"/>
        </w:rPr>
        <w:t xml:space="preserve"> a</w:t>
      </w:r>
      <w:r w:rsidRPr="00EF5E28">
        <w:rPr>
          <w:color w:val="000000"/>
        </w:rPr>
        <w:t xml:space="preserve"> built-in derivative capability. Some instruments are designed to measure the spectral derivatives optically, </w:t>
      </w:r>
      <w:r>
        <w:rPr>
          <w:color w:val="000000"/>
        </w:rPr>
        <w:t>using</w:t>
      </w:r>
      <w:r w:rsidRPr="00EF5E28">
        <w:rPr>
          <w:color w:val="000000"/>
        </w:rPr>
        <w:t xml:space="preserve"> </w:t>
      </w:r>
      <w:hyperlink r:id="rId567" w:history="1">
        <w:r>
          <w:rPr>
            <w:u w:val="single"/>
          </w:rPr>
          <w:t>dual-wavelength</w:t>
        </w:r>
      </w:hyperlink>
      <w:r w:rsidRPr="00EF5E28">
        <w:rPr>
          <w:color w:val="000000"/>
        </w:rPr>
        <w:t xml:space="preserve"> or </w:t>
      </w:r>
      <w:hyperlink r:id="rId568" w:history="1">
        <w:r w:rsidRPr="00101046">
          <w:rPr>
            <w:u w:val="single"/>
          </w:rPr>
          <w:t>wavelength modulation</w:t>
        </w:r>
      </w:hyperlink>
      <w:r w:rsidRPr="00EF5E28">
        <w:rPr>
          <w:color w:val="000000"/>
        </w:rPr>
        <w:t xml:space="preserve"> designs.</w:t>
      </w:r>
    </w:p>
    <w:p w14:paraId="35DDFC74" w14:textId="77777777" w:rsidR="00D80056" w:rsidRDefault="00D80056" w:rsidP="00D80056">
      <w:pPr>
        <w:pStyle w:val="Textbody"/>
        <w:widowControl/>
        <w:spacing w:after="115" w:line="276" w:lineRule="auto"/>
        <w:rPr>
          <w:color w:val="000000"/>
        </w:rPr>
      </w:pPr>
      <w:r w:rsidRPr="00EF5E28">
        <w:rPr>
          <w:color w:val="000000"/>
        </w:rPr>
        <w:t>Because the amplitude of the n</w:t>
      </w:r>
      <w:r w:rsidRPr="004E5E88">
        <w:rPr>
          <w:color w:val="000000"/>
          <w:position w:val="8"/>
          <w:sz w:val="18"/>
          <w:szCs w:val="18"/>
        </w:rPr>
        <w:t>th</w:t>
      </w:r>
      <w:r w:rsidRPr="00EF5E28">
        <w:rPr>
          <w:color w:val="000000"/>
        </w:rPr>
        <w:t xml:space="preserve"> derivative of a peak-shaped signal is inversely proportional to the n</w:t>
      </w:r>
      <w:r w:rsidRPr="004E5E88">
        <w:rPr>
          <w:color w:val="000000"/>
          <w:position w:val="8"/>
          <w:sz w:val="18"/>
          <w:szCs w:val="18"/>
        </w:rPr>
        <w:t>th</w:t>
      </w:r>
      <w:r w:rsidRPr="00EF5E28">
        <w:rPr>
          <w:color w:val="000000"/>
        </w:rPr>
        <w:t xml:space="preserve"> power of the width of the peak, differentiation may be employed as a general way to discriminate against broad spectral features in favor of narrow components. This is the basis for the application of differentiation as a method of correction for background signals in quantitative spectrophotometric analysis. Very often in the practical applications of spectrophotometry to the analysis of complex samples, the spectral bands of the analyte (i.e., the compound to be measured) are superimposed on a broad, gradually curved background. Background</w:t>
      </w:r>
      <w:r>
        <w:rPr>
          <w:color w:val="000000"/>
        </w:rPr>
        <w:t xml:space="preserve"> signals</w:t>
      </w:r>
      <w:r w:rsidRPr="00EF5E28">
        <w:rPr>
          <w:color w:val="000000"/>
        </w:rPr>
        <w:t xml:space="preserve"> of this type can be reduced by differentiation.</w:t>
      </w:r>
      <w:r w:rsidRPr="00A266D6">
        <w:rPr>
          <w:noProof/>
          <w:color w:val="000080"/>
          <w:lang w:eastAsia="en-US" w:bidi="ar-SA"/>
        </w:rPr>
        <w:t xml:space="preserve"> </w:t>
      </w:r>
    </w:p>
    <w:p w14:paraId="202AC7AF" w14:textId="273F7791" w:rsidR="00D80056" w:rsidRPr="00EF5E28" w:rsidRDefault="00D80056" w:rsidP="00D80056">
      <w:pPr>
        <w:pStyle w:val="Textbody"/>
        <w:widowControl/>
        <w:spacing w:after="115" w:line="276" w:lineRule="auto"/>
      </w:pPr>
      <w:r w:rsidRPr="00EF5E28">
        <w:rPr>
          <w:noProof/>
          <w:color w:val="000080"/>
          <w:lang w:eastAsia="en-US" w:bidi="ar-SA"/>
        </w:rPr>
        <w:drawing>
          <wp:anchor distT="0" distB="0" distL="114300" distR="114300" simplePos="0" relativeHeight="251785216" behindDoc="1" locked="0" layoutInCell="1" allowOverlap="1" wp14:anchorId="5A944851" wp14:editId="5ABFD2E4">
            <wp:simplePos x="0" y="0"/>
            <wp:positionH relativeFrom="column">
              <wp:posOffset>2866390</wp:posOffset>
            </wp:positionH>
            <wp:positionV relativeFrom="paragraph">
              <wp:posOffset>6985</wp:posOffset>
            </wp:positionV>
            <wp:extent cx="2162810" cy="1405255"/>
            <wp:effectExtent l="19050" t="19050" r="27940" b="23495"/>
            <wp:wrapTight wrapText="bothSides">
              <wp:wrapPolygon edited="0">
                <wp:start x="-190" y="-293"/>
                <wp:lineTo x="-190" y="21668"/>
                <wp:lineTo x="21689" y="21668"/>
                <wp:lineTo x="21689" y="-293"/>
                <wp:lineTo x="-190" y="-293"/>
              </wp:wrapPolygon>
            </wp:wrapTight>
            <wp:docPr id="39" name="graphics10" title="Click to view                enlarged figur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569">
                      <a:lum/>
                      <a:alphaModFix/>
                    </a:blip>
                    <a:srcRect/>
                    <a:stretch>
                      <a:fillRect/>
                    </a:stretch>
                  </pic:blipFill>
                  <pic:spPr>
                    <a:xfrm>
                      <a:off x="0" y="0"/>
                      <a:ext cx="2162810" cy="1405255"/>
                    </a:xfrm>
                    <a:prstGeom prst="rect">
                      <a:avLst/>
                    </a:prstGeom>
                    <a:ln w="12618">
                      <a:solidFill>
                        <a:srgbClr val="000080"/>
                      </a:solidFill>
                      <a:prstDash val="solid"/>
                    </a:ln>
                  </pic:spPr>
                </pic:pic>
              </a:graphicData>
            </a:graphic>
            <wp14:sizeRelH relativeFrom="page">
              <wp14:pctWidth>0</wp14:pctWidth>
            </wp14:sizeRelH>
            <wp14:sizeRelV relativeFrom="page">
              <wp14:pctHeight>0</wp14:pctHeight>
            </wp14:sizeRelV>
          </wp:anchor>
        </w:drawing>
      </w:r>
      <w:r w:rsidRPr="00EF5E28">
        <w:rPr>
          <w:noProof/>
          <w:color w:val="000080"/>
          <w:lang w:eastAsia="en-US" w:bidi="ar-SA"/>
        </w:rPr>
        <w:drawing>
          <wp:anchor distT="0" distB="0" distL="114300" distR="114300" simplePos="0" relativeHeight="251778048" behindDoc="1" locked="0" layoutInCell="1" allowOverlap="1" wp14:anchorId="7C77E364" wp14:editId="1E5B78B4">
            <wp:simplePos x="0" y="0"/>
            <wp:positionH relativeFrom="margin">
              <wp:posOffset>15875</wp:posOffset>
            </wp:positionH>
            <wp:positionV relativeFrom="paragraph">
              <wp:posOffset>-635</wp:posOffset>
            </wp:positionV>
            <wp:extent cx="2832735" cy="1430655"/>
            <wp:effectExtent l="19050" t="19050" r="5715" b="0"/>
            <wp:wrapTight wrapText="bothSides">
              <wp:wrapPolygon edited="0">
                <wp:start x="-145" y="-288"/>
                <wp:lineTo x="-145" y="21571"/>
                <wp:lineTo x="21644" y="21571"/>
                <wp:lineTo x="21644" y="-288"/>
                <wp:lineTo x="-145" y="-288"/>
              </wp:wrapPolygon>
            </wp:wrapTight>
            <wp:docPr id="38" name="graphics9" title="Click to view enlarged figur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570">
                      <a:lum/>
                      <a:alphaModFix/>
                    </a:blip>
                    <a:srcRect/>
                    <a:stretch>
                      <a:fillRect/>
                    </a:stretch>
                  </pic:blipFill>
                  <pic:spPr>
                    <a:xfrm>
                      <a:off x="0" y="0"/>
                      <a:ext cx="2832735" cy="1430655"/>
                    </a:xfrm>
                    <a:prstGeom prst="rect">
                      <a:avLst/>
                    </a:prstGeom>
                    <a:ln w="12618">
                      <a:solidFill>
                        <a:srgbClr val="000080"/>
                      </a:solidFill>
                      <a:prstDash val="solid"/>
                    </a:ln>
                  </pic:spPr>
                </pic:pic>
              </a:graphicData>
            </a:graphic>
            <wp14:sizeRelH relativeFrom="margin">
              <wp14:pctWidth>0</wp14:pctWidth>
            </wp14:sizeRelH>
            <wp14:sizeRelV relativeFrom="margin">
              <wp14:pctHeight>0</wp14:pctHeight>
            </wp14:sizeRelV>
          </wp:anchor>
        </w:drawing>
      </w:r>
      <w:r w:rsidRPr="00EF5E28">
        <w:rPr>
          <w:color w:val="000000"/>
        </w:rPr>
        <w:t xml:space="preserve">This </w:t>
      </w:r>
      <w:r>
        <w:rPr>
          <w:color w:val="000000"/>
        </w:rPr>
        <w:t xml:space="preserve">idea </w:t>
      </w:r>
      <w:r w:rsidRPr="00EF5E28">
        <w:rPr>
          <w:color w:val="000000"/>
        </w:rPr>
        <w:t xml:space="preserve">is illustrated by the figure </w:t>
      </w:r>
      <w:r>
        <w:rPr>
          <w:color w:val="000000"/>
        </w:rPr>
        <w:t>on the left</w:t>
      </w:r>
      <w:r w:rsidRPr="00EF5E28">
        <w:rPr>
          <w:color w:val="000000"/>
        </w:rPr>
        <w:t xml:space="preserve">, which shows a simulated UV spectrum (absorbance vs wavelength in nm), with the green curve representing the spectrum of the pure analyte and the red line representing the spectrum of a mixture containing the analyte plus other </w:t>
      </w:r>
      <w:r w:rsidR="008D51BB">
        <w:rPr>
          <w:color w:val="000000"/>
        </w:rPr>
        <w:t>components</w:t>
      </w:r>
      <w:r w:rsidRPr="00EF5E28">
        <w:rPr>
          <w:color w:val="000000"/>
        </w:rPr>
        <w:t xml:space="preserve"> that give rise to the large sloping </w:t>
      </w:r>
      <w:r w:rsidR="008D51BB">
        <w:rPr>
          <w:color w:val="000000"/>
        </w:rPr>
        <w:t>“</w:t>
      </w:r>
      <w:r w:rsidRPr="00EF5E28">
        <w:rPr>
          <w:color w:val="000000"/>
        </w:rPr>
        <w:t>background</w:t>
      </w:r>
      <w:r w:rsidR="008D51BB">
        <w:rPr>
          <w:color w:val="000000"/>
        </w:rPr>
        <w:t>”</w:t>
      </w:r>
      <w:r w:rsidRPr="00EF5E28">
        <w:rPr>
          <w:color w:val="000000"/>
        </w:rPr>
        <w:t xml:space="preserve"> absorption. The first derivatives of these two signals are shown in the center</w:t>
      </w:r>
      <w:r w:rsidR="000A0C27">
        <w:rPr>
          <w:color w:val="000000"/>
        </w:rPr>
        <w:t>. Y</w:t>
      </w:r>
      <w:r w:rsidRPr="00EF5E28">
        <w:rPr>
          <w:color w:val="000000"/>
        </w:rPr>
        <w:t xml:space="preserve">ou can see that the difference between the pure analyte spectrum (green) and the mixture spectrum (red) is reduced. This effect is considerably enhanced in the second derivative, shown </w:t>
      </w:r>
      <w:r>
        <w:rPr>
          <w:color w:val="000000"/>
        </w:rPr>
        <w:t>on the right</w:t>
      </w:r>
      <w:r w:rsidRPr="00EF5E28">
        <w:rPr>
          <w:color w:val="000000"/>
        </w:rPr>
        <w:t xml:space="preserve">. In this case, </w:t>
      </w:r>
      <w:r w:rsidRPr="00EF5E28">
        <w:rPr>
          <w:color w:val="000000"/>
        </w:rPr>
        <w:lastRenderedPageBreak/>
        <w:t xml:space="preserve">the spectra of the pure analyte and of the mixture are almost identical. For this technique to work, it is necessary that the background absorption be broader (that is, have lower curvature) than the analyte spectral peak, but this turns out to be a rather common situation. Because of their greater discrimination against broad background, second (and sometimes even higher order) derivatives are often used for such purposes. See </w:t>
      </w:r>
      <w:hyperlink r:id="rId571" w:anchor="DerivativeDemo" w:history="1">
        <w:r w:rsidRPr="00101046">
          <w:rPr>
            <w:u w:val="single"/>
          </w:rPr>
          <w:t>DerivativeDemo.m</w:t>
        </w:r>
      </w:hyperlink>
      <w:r w:rsidRPr="00EF5E28">
        <w:rPr>
          <w:color w:val="000000"/>
        </w:rPr>
        <w:t xml:space="preserve"> for a Matlab/Octave.</w:t>
      </w:r>
    </w:p>
    <w:p w14:paraId="243B3A60" w14:textId="643BAE84" w:rsidR="00D80056" w:rsidRPr="00EF5E28" w:rsidRDefault="00D80056" w:rsidP="00D80056">
      <w:pPr>
        <w:pStyle w:val="Textbody"/>
        <w:widowControl/>
        <w:spacing w:after="115" w:line="276" w:lineRule="auto"/>
        <w:rPr>
          <w:color w:val="000000"/>
        </w:rPr>
      </w:pPr>
      <w:r w:rsidRPr="00EF5E28">
        <w:rPr>
          <w:color w:val="000000"/>
        </w:rPr>
        <w:t>It is sometimes (mistakenly) said that differentiation "increases the sensitivity" of analysis. You can see how it would be tempting to say something like that by inspecting the three figures above</w:t>
      </w:r>
      <w:r w:rsidR="000A0C27">
        <w:rPr>
          <w:color w:val="000000"/>
        </w:rPr>
        <w:t>. I</w:t>
      </w:r>
      <w:r w:rsidRPr="00EF5E28">
        <w:rPr>
          <w:color w:val="000000"/>
        </w:rPr>
        <w:t xml:space="preserve">t does seem that the signal amplitude of the derivatives is greater than that of the original analyte signal (at least graphically). </w:t>
      </w:r>
      <w:bookmarkStart w:id="212" w:name="_Hlk175986830"/>
      <w:r w:rsidRPr="00EF5E28">
        <w:rPr>
          <w:color w:val="000000"/>
        </w:rPr>
        <w:t xml:space="preserve">However, it is not valid to compare the amplitudes of signals and their derivatives because they </w:t>
      </w:r>
      <w:r w:rsidRPr="00EF5E28">
        <w:rPr>
          <w:i/>
          <w:color w:val="000000"/>
        </w:rPr>
        <w:t>have different units</w:t>
      </w:r>
      <w:r w:rsidRPr="00EF5E28">
        <w:rPr>
          <w:color w:val="000000"/>
        </w:rPr>
        <w:t xml:space="preserve">. The </w:t>
      </w:r>
      <w:r>
        <w:rPr>
          <w:color w:val="000000"/>
        </w:rPr>
        <w:t xml:space="preserve">y-axis </w:t>
      </w:r>
      <w:r w:rsidRPr="00EF5E28">
        <w:rPr>
          <w:color w:val="000000"/>
        </w:rPr>
        <w:t xml:space="preserve">units of the original spectrum </w:t>
      </w:r>
      <w:r w:rsidR="00E4789E" w:rsidRPr="00EF5E28">
        <w:rPr>
          <w:color w:val="000000"/>
        </w:rPr>
        <w:t>is</w:t>
      </w:r>
      <w:r w:rsidRPr="00EF5E28">
        <w:rPr>
          <w:color w:val="000000"/>
        </w:rPr>
        <w:t xml:space="preserve"> </w:t>
      </w:r>
      <w:r w:rsidRPr="008274AF">
        <w:rPr>
          <w:i/>
          <w:iCs/>
          <w:color w:val="000000"/>
        </w:rPr>
        <w:t>absorbance</w:t>
      </w:r>
      <w:r w:rsidR="000A0C27">
        <w:rPr>
          <w:color w:val="000000"/>
        </w:rPr>
        <w:t>. T</w:t>
      </w:r>
      <w:r w:rsidRPr="00EF5E28">
        <w:rPr>
          <w:color w:val="000000"/>
        </w:rPr>
        <w:t xml:space="preserve">he units of the first derivative are </w:t>
      </w:r>
      <w:r w:rsidRPr="008274AF">
        <w:rPr>
          <w:i/>
          <w:iCs/>
          <w:color w:val="000000"/>
        </w:rPr>
        <w:t>absorbance per nm</w:t>
      </w:r>
      <w:r w:rsidRPr="00EF5E28">
        <w:rPr>
          <w:color w:val="000000"/>
        </w:rPr>
        <w:t xml:space="preserve">, and the units of the second derivative are </w:t>
      </w:r>
      <w:r w:rsidRPr="008274AF">
        <w:rPr>
          <w:i/>
          <w:iCs/>
          <w:color w:val="000000"/>
        </w:rPr>
        <w:t>absorbance per nm</w:t>
      </w:r>
      <w:r w:rsidRPr="008274AF">
        <w:rPr>
          <w:i/>
          <w:iCs/>
          <w:color w:val="000000"/>
          <w:position w:val="8"/>
          <w:sz w:val="18"/>
        </w:rPr>
        <w:t>2</w:t>
      </w:r>
      <w:r w:rsidRPr="00EF5E28">
        <w:rPr>
          <w:color w:val="000000"/>
        </w:rPr>
        <w:t>. You cannot compare absorbance to absorbance per nm any more than you can compare miles to miles per hour.</w:t>
      </w:r>
      <w:bookmarkEnd w:id="212"/>
      <w:r w:rsidRPr="00EF5E28">
        <w:rPr>
          <w:color w:val="000000"/>
        </w:rPr>
        <w:t xml:space="preserve"> (</w:t>
      </w:r>
      <w:r>
        <w:rPr>
          <w:color w:val="000000"/>
        </w:rPr>
        <w:t>It is</w:t>
      </w:r>
      <w:r w:rsidRPr="00EF5E28">
        <w:rPr>
          <w:color w:val="000000"/>
        </w:rPr>
        <w:t xml:space="preserve"> meaningless, for instance, to say that a speed of 30 miles per hour is greater than </w:t>
      </w:r>
      <w:proofErr w:type="gramStart"/>
      <w:r w:rsidRPr="00EF5E28">
        <w:rPr>
          <w:color w:val="000000"/>
        </w:rPr>
        <w:t>a distance of 20</w:t>
      </w:r>
      <w:proofErr w:type="gramEnd"/>
      <w:r w:rsidRPr="00EF5E28">
        <w:rPr>
          <w:color w:val="000000"/>
        </w:rPr>
        <w:t xml:space="preserve"> miles.) You </w:t>
      </w:r>
      <w:r w:rsidRPr="00EF5E28">
        <w:rPr>
          <w:i/>
          <w:color w:val="000000"/>
        </w:rPr>
        <w:t>can</w:t>
      </w:r>
      <w:r w:rsidRPr="00EF5E28">
        <w:rPr>
          <w:color w:val="000000"/>
        </w:rPr>
        <w:t xml:space="preserve">, however, compare the </w:t>
      </w:r>
      <w:r w:rsidRPr="00EF5E28">
        <w:rPr>
          <w:i/>
          <w:color w:val="000000"/>
        </w:rPr>
        <w:t>signal-to-background ratio</w:t>
      </w:r>
      <w:r>
        <w:rPr>
          <w:i/>
          <w:color w:val="000000"/>
        </w:rPr>
        <w:t xml:space="preserve"> </w:t>
      </w:r>
      <w:r w:rsidRPr="00EF5E28">
        <w:rPr>
          <w:color w:val="000000"/>
        </w:rPr>
        <w:t xml:space="preserve">and the </w:t>
      </w:r>
      <w:r w:rsidRPr="00EF5E28">
        <w:rPr>
          <w:i/>
          <w:color w:val="000000"/>
        </w:rPr>
        <w:t>signal-to-noise ratio</w:t>
      </w:r>
      <w:r w:rsidRPr="00EF5E28">
        <w:rPr>
          <w:color w:val="000000"/>
        </w:rPr>
        <w:t xml:space="preserve">. For instance, in the above example, it would be valid to say that the signal-to-background ratio is </w:t>
      </w:r>
      <w:r>
        <w:rPr>
          <w:color w:val="000000"/>
        </w:rPr>
        <w:t>better (higher)</w:t>
      </w:r>
      <w:r w:rsidRPr="00EF5E28">
        <w:rPr>
          <w:color w:val="000000"/>
        </w:rPr>
        <w:t xml:space="preserve"> in the derivatives.</w:t>
      </w:r>
    </w:p>
    <w:p w14:paraId="0F3B3864" w14:textId="1DE0E9DE" w:rsidR="00D80056" w:rsidRPr="00EF5E28" w:rsidRDefault="00D80056" w:rsidP="00D80056">
      <w:pPr>
        <w:pStyle w:val="Textbody"/>
        <w:widowControl/>
        <w:spacing w:after="115" w:line="276" w:lineRule="auto"/>
      </w:pPr>
      <w:r w:rsidRPr="00EF5E28">
        <w:rPr>
          <w:color w:val="000000"/>
        </w:rPr>
        <w:t xml:space="preserve">Loosely speaking, </w:t>
      </w:r>
      <w:r w:rsidRPr="00C12C07">
        <w:rPr>
          <w:color w:val="501549" w:themeColor="accent5" w:themeShade="80"/>
        </w:rPr>
        <w:t xml:space="preserve">the </w:t>
      </w:r>
      <w:hyperlink r:id="rId572" w:history="1">
        <w:r w:rsidRPr="00C12C07">
          <w:rPr>
            <w:color w:val="501549" w:themeColor="accent5" w:themeShade="80"/>
            <w:u w:val="single"/>
          </w:rPr>
          <w:t>opposite of differentiation is integration</w:t>
        </w:r>
      </w:hyperlink>
      <w:r w:rsidRPr="00EF5E28">
        <w:rPr>
          <w:color w:val="000000"/>
        </w:rPr>
        <w:t xml:space="preserve">, so if you </w:t>
      </w:r>
      <w:r>
        <w:rPr>
          <w:color w:val="000000"/>
        </w:rPr>
        <w:t>take the</w:t>
      </w:r>
      <w:r w:rsidRPr="00EF5E28">
        <w:rPr>
          <w:color w:val="000000"/>
        </w:rPr>
        <w:t xml:space="preserve"> first derivative of a signal, you might expect to </w:t>
      </w:r>
      <w:r>
        <w:rPr>
          <w:color w:val="000000"/>
        </w:rPr>
        <w:t xml:space="preserve">be able to </w:t>
      </w:r>
      <w:r w:rsidRPr="00EF5E28">
        <w:rPr>
          <w:color w:val="000000"/>
        </w:rPr>
        <w:t>regenerate the original (zeroth derivative) by integration. However, there is a catch</w:t>
      </w:r>
      <w:r w:rsidR="000A0C27">
        <w:rPr>
          <w:color w:val="000000"/>
        </w:rPr>
        <w:t>. T</w:t>
      </w:r>
      <w:r w:rsidRPr="00EF5E28">
        <w:rPr>
          <w:color w:val="000000"/>
        </w:rPr>
        <w:t xml:space="preserve">he constant term in </w:t>
      </w:r>
      <w:r>
        <w:rPr>
          <w:color w:val="000000"/>
        </w:rPr>
        <w:t xml:space="preserve">the </w:t>
      </w:r>
      <w:r w:rsidRPr="00EF5E28">
        <w:rPr>
          <w:color w:val="000000"/>
        </w:rPr>
        <w:t>original signal (like a flat baseline) is completely lost in differentiation</w:t>
      </w:r>
      <w:r w:rsidR="000A0C27">
        <w:rPr>
          <w:color w:val="000000"/>
        </w:rPr>
        <w:t>. I</w:t>
      </w:r>
      <w:r w:rsidRPr="00EF5E28">
        <w:rPr>
          <w:color w:val="000000"/>
        </w:rPr>
        <w:t xml:space="preserve">ntegration cannot restore it. So strictly speaking, differentiation represents a net </w:t>
      </w:r>
      <w:r w:rsidRPr="002E5C99">
        <w:rPr>
          <w:i/>
          <w:color w:val="000000"/>
        </w:rPr>
        <w:t>loss</w:t>
      </w:r>
      <w:r w:rsidRPr="00EF5E28">
        <w:rPr>
          <w:color w:val="000000"/>
        </w:rPr>
        <w:t xml:space="preserve"> of information, and therefore differentiation </w:t>
      </w:r>
      <w:r>
        <w:rPr>
          <w:color w:val="000000"/>
        </w:rPr>
        <w:t>should only be</w:t>
      </w:r>
      <w:r w:rsidRPr="00EF5E28">
        <w:rPr>
          <w:color w:val="000000"/>
        </w:rPr>
        <w:t xml:space="preserve"> used in situations where the constant term in the original signal is not of interest.</w:t>
      </w:r>
    </w:p>
    <w:p w14:paraId="6DEEFAB0" w14:textId="77777777" w:rsidR="00D80056" w:rsidRPr="00EF5E28" w:rsidRDefault="00D80056" w:rsidP="00D80056">
      <w:pPr>
        <w:pStyle w:val="Textbody"/>
        <w:widowControl/>
        <w:spacing w:after="115" w:line="276" w:lineRule="auto"/>
        <w:rPr>
          <w:color w:val="000000"/>
        </w:rPr>
      </w:pPr>
      <w:r w:rsidRPr="00EF5E28">
        <w:rPr>
          <w:color w:val="000000"/>
        </w:rPr>
        <w:t xml:space="preserve">There are several ways to measure the amplitude of a derivative spectrum for quantitative </w:t>
      </w:r>
      <w:r>
        <w:rPr>
          <w:color w:val="000000"/>
        </w:rPr>
        <w:t xml:space="preserve">chemical </w:t>
      </w:r>
      <w:r w:rsidRPr="00EF5E28">
        <w:rPr>
          <w:color w:val="000000"/>
        </w:rPr>
        <w:t>analysis: the absolute value</w:t>
      </w:r>
      <w:r>
        <w:rPr>
          <w:color w:val="000000"/>
        </w:rPr>
        <w:fldChar w:fldCharType="begin"/>
      </w:r>
      <w:r>
        <w:instrText xml:space="preserve"> XE "</w:instrText>
      </w:r>
      <w:r w:rsidRPr="00E52AD4">
        <w:rPr>
          <w:color w:val="000000"/>
        </w:rPr>
        <w:instrText>absolute value</w:instrText>
      </w:r>
      <w:r>
        <w:instrText xml:space="preserve">" </w:instrText>
      </w:r>
      <w:r>
        <w:rPr>
          <w:color w:val="000000"/>
        </w:rPr>
        <w:fldChar w:fldCharType="end"/>
      </w:r>
      <w:r w:rsidRPr="00EF5E28">
        <w:rPr>
          <w:color w:val="000000"/>
        </w:rPr>
        <w:t xml:space="preserve"> of the derivative at a specific wavelength, the value of a specific feature (such as a maximum), or the difference between a maximum and a minimum. Another widely used technique is the zero-crossing measurement - taking readings derivative amplitude at the wavelength where an interfering peak crosses the zero on the y (amplitude) axis. In all these cases, </w:t>
      </w:r>
      <w:r>
        <w:rPr>
          <w:color w:val="000000"/>
        </w:rPr>
        <w:t>it is</w:t>
      </w:r>
      <w:r w:rsidRPr="00EF5E28">
        <w:rPr>
          <w:color w:val="000000"/>
        </w:rPr>
        <w:t xml:space="preserve"> important to measure the standards and the unknown sa</w:t>
      </w:r>
      <w:r>
        <w:rPr>
          <w:color w:val="000000"/>
        </w:rPr>
        <w:t xml:space="preserve">mples in the same way. </w:t>
      </w:r>
      <w:r w:rsidRPr="00EF5E28">
        <w:rPr>
          <w:color w:val="000000"/>
        </w:rPr>
        <w:t xml:space="preserve">Also, because the amplitude of a derivative of a peak depends strongly on its width, </w:t>
      </w:r>
      <w:r>
        <w:rPr>
          <w:color w:val="000000"/>
        </w:rPr>
        <w:t>it is</w:t>
      </w:r>
      <w:r w:rsidRPr="00EF5E28">
        <w:rPr>
          <w:color w:val="000000"/>
        </w:rPr>
        <w:t xml:space="preserve"> important to control environmental factors that might change spectral peak width subtlety, such as temperature.</w:t>
      </w:r>
    </w:p>
    <w:p w14:paraId="04143225" w14:textId="77777777" w:rsidR="00D80056" w:rsidRPr="00EF5E28" w:rsidRDefault="00D80056" w:rsidP="00D80056">
      <w:pPr>
        <w:pStyle w:val="Heading2"/>
        <w:spacing w:after="0"/>
      </w:pPr>
      <w:bookmarkStart w:id="213" w:name="TraceAnalysis"/>
      <w:bookmarkStart w:id="214" w:name="_Toc528398227"/>
      <w:bookmarkStart w:id="215" w:name="_Ref184966303"/>
      <w:bookmarkStart w:id="216" w:name="_Toc228000357"/>
      <w:bookmarkEnd w:id="213"/>
      <w:r w:rsidRPr="00EF5E28">
        <w:t>Trace Analysis</w:t>
      </w:r>
      <w:bookmarkEnd w:id="214"/>
      <w:bookmarkEnd w:id="215"/>
      <w:bookmarkEnd w:id="216"/>
    </w:p>
    <w:p w14:paraId="15D460D4" w14:textId="1553BC81" w:rsidR="00D80056" w:rsidRPr="00005135" w:rsidRDefault="00D80056" w:rsidP="00D80056">
      <w:pPr>
        <w:pStyle w:val="Textbody"/>
        <w:widowControl/>
        <w:spacing w:after="115" w:line="276" w:lineRule="auto"/>
        <w:rPr>
          <w:color w:val="000000"/>
          <w:sz w:val="10"/>
          <w:szCs w:val="10"/>
        </w:rPr>
      </w:pPr>
      <w:r w:rsidRPr="00EF5E28">
        <w:rPr>
          <w:color w:val="000000"/>
        </w:rPr>
        <w:t xml:space="preserve">One of the widest uses of the derivative signal processing technique in practical analytical work is in the measurement of small </w:t>
      </w:r>
      <w:r>
        <w:rPr>
          <w:color w:val="000000"/>
        </w:rPr>
        <w:t xml:space="preserve">(“trace”) </w:t>
      </w:r>
      <w:r w:rsidRPr="00EF5E28">
        <w:rPr>
          <w:color w:val="000000"/>
        </w:rPr>
        <w:t xml:space="preserve">amounts of substances in the presence of large amounts of potentially interfering materials. In such applications, it is common that the analytical signals are weak, noisy, and superimposed on large background signals. Measurement precision is often degraded by sample-to-sample </w:t>
      </w:r>
      <w:bookmarkStart w:id="217" w:name="baseline_shift"/>
      <w:bookmarkEnd w:id="217"/>
      <w:r w:rsidRPr="00EF5E28">
        <w:rPr>
          <w:color w:val="000000"/>
        </w:rPr>
        <w:t xml:space="preserve">baseline shifts due to non-specific broadband absorption, non-reproducible cuvette (sample cell) positioning, dirt or fingerprints on the cuvette walls, imperfect cuvette transmission matching, and solution turbidity. Baseline shifts from these sources are usually either wavelength-independent (light blockage caused by bubbles or large suspended particles) or exhibit a weak wavelength dependence (small-particle turbidity). Therefore, </w:t>
      </w:r>
      <w:r>
        <w:rPr>
          <w:color w:val="000000"/>
        </w:rPr>
        <w:t>you</w:t>
      </w:r>
      <w:r w:rsidRPr="00EF5E28">
        <w:rPr>
          <w:color w:val="000000"/>
        </w:rPr>
        <w:t xml:space="preserve"> </w:t>
      </w:r>
      <w:r>
        <w:rPr>
          <w:color w:val="000000"/>
        </w:rPr>
        <w:t>can expect</w:t>
      </w:r>
      <w:r w:rsidRPr="00EF5E28">
        <w:rPr>
          <w:color w:val="000000"/>
        </w:rPr>
        <w:t xml:space="preserve"> that differentiation will in </w:t>
      </w:r>
      <w:r w:rsidRPr="00EF5E28">
        <w:rPr>
          <w:color w:val="000000"/>
        </w:rPr>
        <w:lastRenderedPageBreak/>
        <w:t xml:space="preserve">general help to discriminate relevant absorption from these sources of baseline shift. An obvious benefit of the suppression of broad background by differentiation is that </w:t>
      </w:r>
      <w:r w:rsidRPr="00EF5E28">
        <w:rPr>
          <w:i/>
          <w:color w:val="000000"/>
        </w:rPr>
        <w:t>variations</w:t>
      </w:r>
      <w:r w:rsidRPr="00EF5E28">
        <w:rPr>
          <w:color w:val="000000"/>
        </w:rPr>
        <w:t xml:space="preserve"> in the background amplitude from sample to sample are also reduced. This can result in improved precision or measurement in many instances, especially when the analyte signal is small </w:t>
      </w:r>
      <w:r>
        <w:rPr>
          <w:color w:val="000000"/>
        </w:rPr>
        <w:t>relative</w:t>
      </w:r>
      <w:r w:rsidRPr="00EF5E28">
        <w:rPr>
          <w:color w:val="000000"/>
        </w:rPr>
        <w:t xml:space="preserve"> to the background </w:t>
      </w:r>
      <w:r>
        <w:rPr>
          <w:color w:val="000000"/>
        </w:rPr>
        <w:t>or</w:t>
      </w:r>
      <w:r w:rsidRPr="00EF5E28">
        <w:rPr>
          <w:color w:val="000000"/>
        </w:rPr>
        <w:t xml:space="preserve"> if there is a lot of uncontrolled variability in the background. An example of the improved ability to detect trace component in the presence of strong background interference is shown in this figure:</w:t>
      </w:r>
      <w:r>
        <w:rPr>
          <w:color w:val="000000"/>
        </w:rPr>
        <w:br/>
      </w:r>
    </w:p>
    <w:p w14:paraId="0F935F03" w14:textId="77777777" w:rsidR="00D80056" w:rsidRPr="00EF5E28" w:rsidRDefault="00D80056" w:rsidP="00D80056">
      <w:pPr>
        <w:pStyle w:val="Textbody"/>
        <w:widowControl/>
        <w:spacing w:after="115" w:line="276" w:lineRule="auto"/>
        <w:jc w:val="center"/>
        <w:rPr>
          <w:color w:val="000000"/>
        </w:rPr>
      </w:pPr>
      <w:r w:rsidRPr="00EF5E28">
        <w:rPr>
          <w:noProof/>
          <w:color w:val="000000"/>
          <w:lang w:eastAsia="en-US" w:bidi="ar-SA"/>
        </w:rPr>
        <w:drawing>
          <wp:inline distT="0" distB="0" distL="0" distR="0" wp14:anchorId="36325128" wp14:editId="4360351C">
            <wp:extent cx="5184054" cy="1665027"/>
            <wp:effectExtent l="0" t="0" r="0" b="0"/>
            <wp:docPr id="40" name="graphics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573">
                      <a:lum/>
                      <a:alphaModFix/>
                    </a:blip>
                    <a:srcRect/>
                    <a:stretch>
                      <a:fillRect/>
                    </a:stretch>
                  </pic:blipFill>
                  <pic:spPr>
                    <a:xfrm>
                      <a:off x="0" y="0"/>
                      <a:ext cx="5257798" cy="1688712"/>
                    </a:xfrm>
                    <a:prstGeom prst="rect">
                      <a:avLst/>
                    </a:prstGeom>
                    <a:ln>
                      <a:noFill/>
                      <a:prstDash/>
                    </a:ln>
                  </pic:spPr>
                </pic:pic>
              </a:graphicData>
            </a:graphic>
          </wp:inline>
        </w:drawing>
      </w:r>
    </w:p>
    <w:p w14:paraId="23B0C032" w14:textId="0F297930" w:rsidR="00D80056" w:rsidRDefault="00D80056" w:rsidP="00D80056">
      <w:pPr>
        <w:pStyle w:val="Textbody"/>
        <w:widowControl/>
        <w:spacing w:after="115"/>
        <w:jc w:val="center"/>
        <w:rPr>
          <w:i/>
          <w:color w:val="000000"/>
        </w:rPr>
      </w:pPr>
      <w:r w:rsidRPr="00EF5E28">
        <w:rPr>
          <w:i/>
          <w:color w:val="000000"/>
        </w:rPr>
        <w:t xml:space="preserve">The </w:t>
      </w:r>
      <w:r>
        <w:rPr>
          <w:i/>
          <w:color w:val="000000"/>
        </w:rPr>
        <w:t xml:space="preserve">absorption </w:t>
      </w:r>
      <w:r w:rsidRPr="00EF5E28">
        <w:rPr>
          <w:i/>
          <w:color w:val="000000"/>
        </w:rPr>
        <w:t xml:space="preserve">spectrum on the left shows a weak shoulder near the center due to a small concentration of the substance that is to be measured (e.g., the active ingredient in </w:t>
      </w:r>
      <w:r w:rsidR="006E7C62" w:rsidRPr="00EF5E28">
        <w:rPr>
          <w:i/>
          <w:color w:val="000000"/>
        </w:rPr>
        <w:t>pharmaceutical</w:t>
      </w:r>
      <w:r w:rsidRPr="00EF5E28">
        <w:rPr>
          <w:i/>
          <w:color w:val="000000"/>
        </w:rPr>
        <w:t xml:space="preserve"> preparation</w:t>
      </w:r>
      <w:r w:rsidR="006E7C62">
        <w:rPr>
          <w:i/>
          <w:color w:val="000000"/>
        </w:rPr>
        <w:t>s</w:t>
      </w:r>
      <w:r w:rsidRPr="00EF5E28">
        <w:rPr>
          <w:i/>
          <w:color w:val="000000"/>
        </w:rPr>
        <w:t xml:space="preserve">). </w:t>
      </w:r>
      <w:r>
        <w:rPr>
          <w:i/>
          <w:color w:val="000000"/>
        </w:rPr>
        <w:t>The</w:t>
      </w:r>
      <w:r w:rsidRPr="00EF5E28">
        <w:rPr>
          <w:i/>
          <w:color w:val="000000"/>
        </w:rPr>
        <w:t xml:space="preserve"> peak is obscured by the strong background caused by other substances in the sample. The </w:t>
      </w:r>
      <w:r w:rsidRPr="00EF5E28">
        <w:rPr>
          <w:b/>
          <w:i/>
          <w:color w:val="000000"/>
        </w:rPr>
        <w:t>fourth derivative</w:t>
      </w:r>
      <w:r w:rsidRPr="00EF5E28">
        <w:rPr>
          <w:i/>
          <w:color w:val="000000"/>
        </w:rPr>
        <w:t xml:space="preserve"> of this spectrum is shown on the right. The background has been almost completely suppressed and the analyte peak now stands out clearly, facilitating measurement.</w:t>
      </w:r>
    </w:p>
    <w:p w14:paraId="4ECA0A4A" w14:textId="77777777" w:rsidR="00D80056" w:rsidRPr="005129F4" w:rsidRDefault="00D80056" w:rsidP="00D80056">
      <w:pPr>
        <w:pStyle w:val="Textbody"/>
        <w:widowControl/>
        <w:spacing w:after="115" w:line="276" w:lineRule="auto"/>
        <w:rPr>
          <w:i/>
          <w:color w:val="000000"/>
        </w:rPr>
      </w:pPr>
      <w:r w:rsidRPr="00EF5E28">
        <w:rPr>
          <w:color w:val="000000"/>
        </w:rPr>
        <w:t xml:space="preserve">The spectrum on the left shows a weak shoulder near the center </w:t>
      </w:r>
      <w:r>
        <w:rPr>
          <w:color w:val="000000"/>
        </w:rPr>
        <w:t xml:space="preserve">(at x=130) </w:t>
      </w:r>
      <w:r w:rsidRPr="00EF5E28">
        <w:rPr>
          <w:color w:val="000000"/>
        </w:rPr>
        <w:t>due to the analyte. The signal-to-noise ratio is very good in this spectrum, but despite that</w:t>
      </w:r>
      <w:r>
        <w:rPr>
          <w:color w:val="000000"/>
        </w:rPr>
        <w:t>,</w:t>
      </w:r>
      <w:r w:rsidRPr="00EF5E28">
        <w:rPr>
          <w:color w:val="000000"/>
        </w:rPr>
        <w:t xml:space="preserve"> the broad, sloping background obscures the peak and makes quantitative measurement very difficult. The fourth derivative of this spectrum is shown on the right. The background has been almost completely suppressed and the analyte peak now stands out clearly, facilitating measurement. An even more dramatic case is shown below. This is essentially the same spectrum as in the figure above, except that the concentration of the analyte is ten times lower. The question is: is there a detectable amount of analyte in this spectrum? This is quite impossible to say from the normal spectrum, but inspection of the fourth derivative (right) shows that the answer is </w:t>
      </w:r>
      <w:r w:rsidRPr="00EF5E28">
        <w:rPr>
          <w:i/>
          <w:color w:val="000000"/>
        </w:rPr>
        <w:t>yes</w:t>
      </w:r>
      <w:r w:rsidRPr="00EF5E28">
        <w:rPr>
          <w:color w:val="000000"/>
        </w:rPr>
        <w:t xml:space="preserve">. Some noise is </w:t>
      </w:r>
      <w:r>
        <w:rPr>
          <w:color w:val="000000"/>
        </w:rPr>
        <w:t>visually</w:t>
      </w:r>
      <w:r w:rsidRPr="00EF5E28">
        <w:rPr>
          <w:color w:val="000000"/>
        </w:rPr>
        <w:t xml:space="preserve"> evident here, but nevertheless the signal-to-noise ratio is sufficiently good for a reasonable quantitative measurement.</w:t>
      </w:r>
    </w:p>
    <w:p w14:paraId="37F9A7B4" w14:textId="77777777" w:rsidR="00D80056" w:rsidRPr="00517101" w:rsidRDefault="00D80056" w:rsidP="00D80056">
      <w:pPr>
        <w:pStyle w:val="Textbody"/>
        <w:widowControl/>
        <w:spacing w:after="115"/>
        <w:jc w:val="center"/>
        <w:rPr>
          <w:i/>
          <w:color w:val="000000"/>
        </w:rPr>
      </w:pPr>
      <w:r w:rsidRPr="00040D18">
        <w:rPr>
          <w:noProof/>
          <w:color w:val="000000"/>
          <w:lang w:eastAsia="en-US" w:bidi="ar-SA"/>
        </w:rPr>
        <w:drawing>
          <wp:inline distT="0" distB="0" distL="0" distR="0" wp14:anchorId="5CE25B3F" wp14:editId="72D36530">
            <wp:extent cx="5274859" cy="1900259"/>
            <wp:effectExtent l="0" t="0" r="0" b="0"/>
            <wp:docPr id="33" name="Picture 3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histogram&#10;&#10;Description automatically generated"/>
                    <pic:cNvPicPr/>
                  </pic:nvPicPr>
                  <pic:blipFill>
                    <a:blip r:embed="rId574"/>
                    <a:stretch>
                      <a:fillRect/>
                    </a:stretch>
                  </pic:blipFill>
                  <pic:spPr>
                    <a:xfrm>
                      <a:off x="0" y="0"/>
                      <a:ext cx="5283124" cy="1903237"/>
                    </a:xfrm>
                    <a:prstGeom prst="rect">
                      <a:avLst/>
                    </a:prstGeom>
                  </pic:spPr>
                </pic:pic>
              </a:graphicData>
            </a:graphic>
          </wp:inline>
        </w:drawing>
      </w:r>
      <w:r w:rsidRPr="00EF5E28">
        <w:rPr>
          <w:color w:val="000000"/>
        </w:rPr>
        <w:br/>
      </w:r>
      <w:r w:rsidRPr="00EF5E28">
        <w:rPr>
          <w:i/>
          <w:color w:val="000000"/>
        </w:rPr>
        <w:t>Like the previous figure, but in this case</w:t>
      </w:r>
      <w:r>
        <w:rPr>
          <w:i/>
          <w:color w:val="000000"/>
        </w:rPr>
        <w:t xml:space="preserve"> the peak is ten times lower - </w:t>
      </w:r>
      <w:r w:rsidRPr="00EF5E28">
        <w:rPr>
          <w:i/>
          <w:color w:val="000000"/>
        </w:rPr>
        <w:t>so weak that it cannot even be seen in the spectrum on the left. The fourth derivative (right) shows that a peak is still there, but much reduced in amplitude (note the smaller y-axis scale)</w:t>
      </w:r>
      <w:r>
        <w:rPr>
          <w:i/>
          <w:color w:val="000000"/>
        </w:rPr>
        <w:t xml:space="preserve"> and in signal-to-noise ratio.</w:t>
      </w:r>
    </w:p>
    <w:p w14:paraId="7FA370AA" w14:textId="0F5F7876" w:rsidR="00D80056" w:rsidRPr="00EF5E28" w:rsidRDefault="00D80056" w:rsidP="00D80056">
      <w:pPr>
        <w:pStyle w:val="Textbody"/>
        <w:widowControl/>
        <w:spacing w:after="115" w:line="276" w:lineRule="auto"/>
      </w:pPr>
      <w:r w:rsidRPr="00EF5E28">
        <w:rPr>
          <w:color w:val="000000"/>
        </w:rPr>
        <w:lastRenderedPageBreak/>
        <w:t xml:space="preserve">This use of signal differentiation has become widely used in </w:t>
      </w:r>
      <w:hyperlink r:id="rId575" w:history="1">
        <w:r w:rsidRPr="00C12C07">
          <w:rPr>
            <w:color w:val="501549" w:themeColor="accent5" w:themeShade="80"/>
            <w:u w:val="single"/>
          </w:rPr>
          <w:t>quantitative spectroscopy</w:t>
        </w:r>
      </w:hyperlink>
      <w:r w:rsidRPr="00EF5E28">
        <w:rPr>
          <w:color w:val="000000"/>
        </w:rPr>
        <w:t xml:space="preserve">, particularly for quality control in the </w:t>
      </w:r>
      <w:hyperlink r:id="rId576" w:history="1">
        <w:r w:rsidRPr="00C12C07">
          <w:rPr>
            <w:color w:val="501549" w:themeColor="accent5" w:themeShade="80"/>
            <w:u w:val="single"/>
          </w:rPr>
          <w:t>pharmaceutical industry</w:t>
        </w:r>
      </w:hyperlink>
      <w:r w:rsidRPr="00EF5E28">
        <w:rPr>
          <w:color w:val="000000"/>
        </w:rPr>
        <w:t>. In that application</w:t>
      </w:r>
      <w:r>
        <w:rPr>
          <w:color w:val="000000"/>
        </w:rPr>
        <w:t>,</w:t>
      </w:r>
      <w:r w:rsidRPr="00EF5E28">
        <w:rPr>
          <w:color w:val="000000"/>
        </w:rPr>
        <w:t xml:space="preserve"> the analyte would typically be the active ingredient in a pharmaceutical preparation and the background interferences might arise from the presence of fillers, emulsifiers, flavoring or coloring agents, buffers, </w:t>
      </w:r>
      <w:r w:rsidR="00E4789E" w:rsidRPr="00EF5E28">
        <w:rPr>
          <w:color w:val="000000"/>
        </w:rPr>
        <w:t>sta</w:t>
      </w:r>
      <w:r w:rsidR="00E4789E">
        <w:rPr>
          <w:color w:val="000000"/>
        </w:rPr>
        <w:t>bilizers,</w:t>
      </w:r>
      <w:r>
        <w:rPr>
          <w:color w:val="000000"/>
        </w:rPr>
        <w:t xml:space="preserve"> other excipients. </w:t>
      </w:r>
      <w:r w:rsidRPr="00EF5E28">
        <w:rPr>
          <w:color w:val="000000"/>
        </w:rPr>
        <w:t xml:space="preserve">Of course, in trace analysis applications, care must be taken to </w:t>
      </w:r>
      <w:hyperlink r:id="rId577" w:history="1">
        <w:r>
          <w:t>optimize the signal-to-noise ratio</w:t>
        </w:r>
      </w:hyperlink>
      <w:r w:rsidRPr="00EF5E28">
        <w:rPr>
          <w:color w:val="000000"/>
        </w:rPr>
        <w:t xml:space="preserve"> of the instrument as much as possible.</w:t>
      </w:r>
    </w:p>
    <w:p w14:paraId="3C262684" w14:textId="7422CC2C" w:rsidR="00D80056" w:rsidRDefault="00D80056" w:rsidP="00D80056">
      <w:pPr>
        <w:spacing w:line="276" w:lineRule="auto"/>
      </w:pPr>
      <w:r w:rsidRPr="001F1690">
        <w:t xml:space="preserve">Although it will eventually be shown that more advanced techniques such as </w:t>
      </w:r>
      <w:hyperlink r:id="rId578" w:anchor="comparison" w:history="1">
        <w:r w:rsidRPr="001F1690">
          <w:t>curve fitting</w:t>
        </w:r>
      </w:hyperlink>
      <w:r w:rsidRPr="001F1690">
        <w:t xml:space="preserve"> </w:t>
      </w:r>
      <w:r w:rsidR="001F6FEF">
        <w:t xml:space="preserve">(page </w:t>
      </w:r>
      <w:r w:rsidR="001F6FEF">
        <w:fldChar w:fldCharType="begin"/>
      </w:r>
      <w:r w:rsidR="001F6FEF">
        <w:instrText xml:space="preserve"> PAGEREF _Ref527788725 \h </w:instrText>
      </w:r>
      <w:r w:rsidR="001F6FEF">
        <w:fldChar w:fldCharType="separate"/>
      </w:r>
      <w:r w:rsidR="0018117D">
        <w:rPr>
          <w:noProof/>
        </w:rPr>
        <w:t>200</w:t>
      </w:r>
      <w:r w:rsidR="001F6FEF">
        <w:fldChar w:fldCharType="end"/>
      </w:r>
      <w:r w:rsidR="001F6FEF">
        <w:t xml:space="preserve">) </w:t>
      </w:r>
      <w:r w:rsidRPr="001F1690">
        <w:t xml:space="preserve">can also perform many of these quantitative measurement tasks quite well (page </w:t>
      </w:r>
      <w:r w:rsidRPr="001F1690">
        <w:fldChar w:fldCharType="begin"/>
      </w:r>
      <w:r w:rsidRPr="001F1690">
        <w:instrText xml:space="preserve"> PAGEREF _Ref528644327 \h </w:instrText>
      </w:r>
      <w:r w:rsidRPr="001F1690">
        <w:fldChar w:fldCharType="separate"/>
      </w:r>
      <w:r w:rsidR="0018117D">
        <w:rPr>
          <w:noProof/>
        </w:rPr>
        <w:t>299</w:t>
      </w:r>
      <w:r w:rsidRPr="001F1690">
        <w:fldChar w:fldCharType="end"/>
      </w:r>
      <w:r w:rsidRPr="001F1690">
        <w:t>), the derivative techniques have the advantage of conceptual and mathematical simplicity and an easily understood graphical way of presenting data.</w:t>
      </w:r>
    </w:p>
    <w:p w14:paraId="1EA05A11" w14:textId="77777777" w:rsidR="00D80056" w:rsidRPr="00CE17A8" w:rsidRDefault="00D80056" w:rsidP="00D80056">
      <w:pPr>
        <w:pStyle w:val="Heading2"/>
        <w:rPr>
          <w:b/>
          <w:bCs/>
          <w:sz w:val="28"/>
          <w:szCs w:val="28"/>
        </w:rPr>
      </w:pPr>
      <w:bookmarkStart w:id="218" w:name="_Toc528398228"/>
      <w:bookmarkStart w:id="219" w:name="_Ref528643854"/>
      <w:bookmarkStart w:id="220" w:name="_Ref184966616"/>
      <w:bookmarkStart w:id="221" w:name="_Ref185055022"/>
      <w:bookmarkStart w:id="222" w:name="_Ref190586279"/>
      <w:bookmarkStart w:id="223" w:name="_Toc228000358"/>
      <w:r w:rsidRPr="00CE17A8">
        <w:rPr>
          <w:rStyle w:val="Heading3Char"/>
          <w:b/>
          <w:bCs/>
        </w:rPr>
        <w:t>Derivatives and Noise: The Importance of Smoothing</w:t>
      </w:r>
      <w:bookmarkEnd w:id="218"/>
      <w:bookmarkEnd w:id="219"/>
      <w:bookmarkEnd w:id="220"/>
      <w:bookmarkEnd w:id="221"/>
      <w:bookmarkEnd w:id="222"/>
      <w:bookmarkEnd w:id="223"/>
    </w:p>
    <w:p w14:paraId="5E211215" w14:textId="69ED726E" w:rsidR="00073381" w:rsidRDefault="00D80056" w:rsidP="00D80056">
      <w:pPr>
        <w:spacing w:line="276" w:lineRule="auto"/>
      </w:pPr>
      <w:r w:rsidRPr="00CE17A8">
        <w:rPr>
          <w:noProof/>
        </w:rPr>
        <w:drawing>
          <wp:anchor distT="0" distB="0" distL="114300" distR="114300" simplePos="0" relativeHeight="251914240" behindDoc="1" locked="0" layoutInCell="1" allowOverlap="1" wp14:anchorId="32DDD275" wp14:editId="02DF9B43">
            <wp:simplePos x="0" y="0"/>
            <wp:positionH relativeFrom="margin">
              <wp:posOffset>85090</wp:posOffset>
            </wp:positionH>
            <wp:positionV relativeFrom="paragraph">
              <wp:posOffset>102235</wp:posOffset>
            </wp:positionV>
            <wp:extent cx="4039870" cy="2933065"/>
            <wp:effectExtent l="0" t="0" r="0" b="0"/>
            <wp:wrapTight wrapText="bothSides">
              <wp:wrapPolygon edited="0">
                <wp:start x="0" y="0"/>
                <wp:lineTo x="0" y="21464"/>
                <wp:lineTo x="21491" y="21464"/>
                <wp:lineTo x="21491" y="0"/>
                <wp:lineTo x="0" y="0"/>
              </wp:wrapPolygon>
            </wp:wrapTight>
            <wp:docPr id="85" name="Picture 85" descr="https://terpconnect.umd.edu/~toh/spectrum/dsmoot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terpconnect.umd.edu/~toh/spectrum/dsmooth.GIF"/>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4039870" cy="2933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7A8">
        <w:t>It is often said that "differentiation increases the noise". That is true, but it is not the main problem. In fact, computing the unsmoothed first derivative of a set of random numbers increases its standard deviation by only</w:t>
      </w:r>
      <w:r w:rsidRPr="00EF5E28">
        <w:rPr>
          <w:i/>
        </w:rPr>
        <w:t xml:space="preserve"> the square root of 2</w:t>
      </w:r>
      <w:r w:rsidRPr="00EF5E28">
        <w:t xml:space="preserve">, simply due to the usual </w:t>
      </w:r>
      <w:hyperlink r:id="rId580" w:history="1">
        <w:r w:rsidRPr="00101046">
          <w:rPr>
            <w:u w:val="single"/>
          </w:rPr>
          <w:t>propagation of errors</w:t>
        </w:r>
      </w:hyperlink>
      <w:r w:rsidRPr="00EF5E28">
        <w:t xml:space="preserve"> of the sum or difference between two numbers. As an example, the standard deviation (std) of the numbers generated by the Matlab/</w:t>
      </w:r>
      <w:r w:rsidR="00F61E88">
        <w:t xml:space="preserve"> </w:t>
      </w:r>
      <w:r w:rsidRPr="00EF5E28">
        <w:t xml:space="preserve">Octave randn function is 1.0 and the standard deviation </w:t>
      </w:r>
      <w:r>
        <w:t xml:space="preserve">of </w:t>
      </w:r>
      <w:r w:rsidRPr="00EF5E28">
        <w:t>its first derivative</w:t>
      </w:r>
      <w:r>
        <w:t>,</w:t>
      </w:r>
      <w:r w:rsidRPr="00EF5E28">
        <w:t xml:space="preserve"> </w:t>
      </w:r>
      <w:r w:rsidRPr="009F65EF">
        <w:rPr>
          <w:rStyle w:val="Teletype"/>
          <w:b/>
          <w:color w:val="000000"/>
          <w:sz w:val="22"/>
          <w:szCs w:val="22"/>
        </w:rPr>
        <w:t>std(</w:t>
      </w:r>
      <w:hyperlink r:id="rId581" w:history="1">
        <w:r w:rsidRPr="008C6709">
          <w:rPr>
            <w:rStyle w:val="Teletype"/>
            <w:b/>
            <w:bCs/>
            <w:sz w:val="22"/>
            <w:szCs w:val="22"/>
            <w:u w:val="single"/>
          </w:rPr>
          <w:t>deriv1</w:t>
        </w:r>
      </w:hyperlink>
      <w:r w:rsidRPr="009F65EF">
        <w:rPr>
          <w:rStyle w:val="Teletype"/>
          <w:b/>
          <w:color w:val="000000"/>
          <w:sz w:val="22"/>
          <w:szCs w:val="22"/>
        </w:rPr>
        <w:t>(randn(size(1:10000))))</w:t>
      </w:r>
      <w:r>
        <w:rPr>
          <w:b/>
        </w:rPr>
        <w:t xml:space="preserve">, </w:t>
      </w:r>
      <w:r w:rsidRPr="00EF5E28">
        <w:t xml:space="preserve">equals about 1.4. But even a little bit of smoothing </w:t>
      </w:r>
      <w:r>
        <w:t xml:space="preserve">(page </w:t>
      </w:r>
      <w:r>
        <w:fldChar w:fldCharType="begin"/>
      </w:r>
      <w:r>
        <w:instrText xml:space="preserve"> PAGEREF _Ref527573470 \h </w:instrText>
      </w:r>
      <w:r>
        <w:fldChar w:fldCharType="separate"/>
      </w:r>
      <w:r w:rsidR="0018117D">
        <w:rPr>
          <w:noProof/>
        </w:rPr>
        <w:t>41</w:t>
      </w:r>
      <w:r>
        <w:fldChar w:fldCharType="end"/>
      </w:r>
      <w:r>
        <w:t xml:space="preserve">) </w:t>
      </w:r>
      <w:r w:rsidRPr="00EF5E28">
        <w:t xml:space="preserve">applied to the derivative will reduce this standard deviation greatly, e.g. </w:t>
      </w:r>
      <w:r>
        <w:t>a</w:t>
      </w:r>
      <w:r w:rsidR="00F61E88">
        <w:t xml:space="preserve"> mere</w:t>
      </w:r>
      <w:r>
        <w:t xml:space="preserve"> </w:t>
      </w:r>
      <w:r w:rsidRPr="00F61E88">
        <w:rPr>
          <w:i/>
          <w:iCs/>
        </w:rPr>
        <w:t>2-point smooth</w:t>
      </w:r>
      <w:r>
        <w:t xml:space="preserve"> applied by the fastsmooth function, </w:t>
      </w:r>
      <w:r w:rsidRPr="009F65EF">
        <w:rPr>
          <w:rStyle w:val="Teletype"/>
          <w:b/>
          <w:color w:val="000000"/>
          <w:sz w:val="22"/>
          <w:szCs w:val="22"/>
        </w:rPr>
        <w:t>std(</w:t>
      </w:r>
      <w:hyperlink r:id="rId582" w:history="1">
        <w:r w:rsidRPr="00F61E88">
          <w:rPr>
            <w:rStyle w:val="Teletype"/>
            <w:b/>
            <w:sz w:val="22"/>
            <w:szCs w:val="22"/>
          </w:rPr>
          <w:t>fastsmooth</w:t>
        </w:r>
      </w:hyperlink>
      <w:r w:rsidRPr="009F65EF">
        <w:rPr>
          <w:rStyle w:val="Teletype"/>
          <w:b/>
          <w:color w:val="000000"/>
          <w:sz w:val="22"/>
          <w:szCs w:val="22"/>
        </w:rPr>
        <w:t>(deriv1(randn(size</w:t>
      </w:r>
      <w:r>
        <w:rPr>
          <w:rStyle w:val="Teletype"/>
          <w:b/>
          <w:color w:val="000000"/>
          <w:sz w:val="22"/>
          <w:szCs w:val="22"/>
        </w:rPr>
        <w:t xml:space="preserve"> </w:t>
      </w:r>
      <w:r w:rsidRPr="009F65EF">
        <w:rPr>
          <w:rStyle w:val="Teletype"/>
          <w:b/>
          <w:color w:val="000000"/>
          <w:sz w:val="22"/>
          <w:szCs w:val="22"/>
        </w:rPr>
        <w:t>(1:10000))),2,3))</w:t>
      </w:r>
      <w:r w:rsidRPr="00244FBD">
        <w:rPr>
          <w:rStyle w:val="Teletype"/>
          <w:rFonts w:cs="Times New Roman"/>
          <w:b/>
          <w:color w:val="000000"/>
          <w:sz w:val="22"/>
          <w:szCs w:val="22"/>
        </w:rPr>
        <w:t>,</w:t>
      </w:r>
      <w:r w:rsidRPr="00EF5E28">
        <w:t xml:space="preserve"> equals about 0.4. </w:t>
      </w:r>
    </w:p>
    <w:p w14:paraId="0FC4955F" w14:textId="77777777" w:rsidR="00073381" w:rsidRPr="00073381" w:rsidRDefault="00073381" w:rsidP="00D80056">
      <w:pPr>
        <w:spacing w:line="276" w:lineRule="auto"/>
        <w:rPr>
          <w:sz w:val="12"/>
          <w:szCs w:val="12"/>
        </w:rPr>
      </w:pPr>
    </w:p>
    <w:p w14:paraId="08ABF5ED" w14:textId="43B4CB5E" w:rsidR="00D80056" w:rsidRDefault="00D80056" w:rsidP="00D80056">
      <w:pPr>
        <w:spacing w:line="276" w:lineRule="auto"/>
      </w:pPr>
      <w:r w:rsidRPr="00EF5E28">
        <w:t xml:space="preserve">More important is the fact that the </w:t>
      </w:r>
      <w:r w:rsidRPr="00EF5E28">
        <w:rPr>
          <w:i/>
        </w:rPr>
        <w:t>signal-to-noise ratio</w:t>
      </w:r>
      <w:r w:rsidRPr="00EF5E28">
        <w:t xml:space="preserve"> of an </w:t>
      </w:r>
      <w:r w:rsidRPr="00EF5E28">
        <w:rPr>
          <w:i/>
        </w:rPr>
        <w:t xml:space="preserve">unsmoothed </w:t>
      </w:r>
      <w:r w:rsidRPr="00EF5E28">
        <w:t xml:space="preserve">derivative is almost always much lower (poorer) than that of the original signal, mainly because </w:t>
      </w:r>
      <w:r w:rsidRPr="00EF5E28">
        <w:rPr>
          <w:i/>
        </w:rPr>
        <w:t>the numerical amplitude of the derivative is usually much smaller</w:t>
      </w:r>
      <w:r w:rsidRPr="00EF5E28">
        <w:t xml:space="preserve"> (as you can see for yourself in all the examples on this page). But smoothing is </w:t>
      </w:r>
      <w:r w:rsidRPr="00EF5E28">
        <w:rPr>
          <w:i/>
        </w:rPr>
        <w:t xml:space="preserve">always </w:t>
      </w:r>
      <w:r w:rsidRPr="00EF5E28">
        <w:t>used in any practical application to control this problem</w:t>
      </w:r>
      <w:r w:rsidR="000A0C27">
        <w:t>. W</w:t>
      </w:r>
      <w:r w:rsidRPr="00EF5E28">
        <w:t xml:space="preserve">ith </w:t>
      </w:r>
      <w:r w:rsidRPr="00EF5E28">
        <w:rPr>
          <w:i/>
        </w:rPr>
        <w:t xml:space="preserve">optimal </w:t>
      </w:r>
      <w:r w:rsidRPr="00EF5E28">
        <w:t xml:space="preserve">smoothing, the signal-to-noise of a derivative can </w:t>
      </w:r>
      <w:r w:rsidR="00073381">
        <w:t xml:space="preserve">even </w:t>
      </w:r>
      <w:r w:rsidRPr="00EF5E28">
        <w:t xml:space="preserve">be </w:t>
      </w:r>
      <w:r w:rsidRPr="00EF5E28">
        <w:rPr>
          <w:i/>
        </w:rPr>
        <w:t xml:space="preserve">greater </w:t>
      </w:r>
      <w:r w:rsidRPr="00EF5E28">
        <w:t>than the unsmoothed original. For the successful application of differentiation in quantitative analytical applications, it is essential to use differentiation in combination with sufficient smoothing, to optimize the signal-to-noise ratio. This is illustrated in the figure on the left. (</w:t>
      </w:r>
      <w:hyperlink r:id="rId583" w:history="1">
        <w:r w:rsidRPr="00EA6884">
          <w:rPr>
            <w:u w:val="single"/>
          </w:rPr>
          <w:t>Matlab code</w:t>
        </w:r>
      </w:hyperlink>
      <w:r w:rsidRPr="00EF5E28">
        <w:t xml:space="preserve"> for this figure.) Window 1 shows a Gaussian band with a small amount of added white noise. Windows 2, 3, and 4, show the first derivative of that signal with increasing smooth widths. As you can see, </w:t>
      </w:r>
      <w:r w:rsidRPr="00EF5E28">
        <w:rPr>
          <w:i/>
        </w:rPr>
        <w:t xml:space="preserve">without </w:t>
      </w:r>
      <w:r>
        <w:rPr>
          <w:i/>
        </w:rPr>
        <w:t>enough</w:t>
      </w:r>
      <w:r w:rsidRPr="00EF5E28">
        <w:rPr>
          <w:i/>
        </w:rPr>
        <w:t xml:space="preserve"> smoothing,</w:t>
      </w:r>
      <w:r>
        <w:rPr>
          <w:i/>
        </w:rPr>
        <w:t xml:space="preserve"> </w:t>
      </w:r>
      <w:r w:rsidRPr="00EF5E28">
        <w:rPr>
          <w:i/>
        </w:rPr>
        <w:t>the signal-to-noise ratio of the derivative can be substantially poorer than the original signal</w:t>
      </w:r>
      <w:r w:rsidRPr="00EF5E28">
        <w:t xml:space="preserve">. However, with adequate amounts of smoothing, </w:t>
      </w:r>
      <w:r w:rsidRPr="00EF5E28">
        <w:lastRenderedPageBreak/>
        <w:t xml:space="preserve">the signal-to-noise ratio of the smoothed derivative </w:t>
      </w:r>
      <w:r>
        <w:t>is much better and can even</w:t>
      </w:r>
      <w:r w:rsidRPr="00EF5E28">
        <w:t xml:space="preserve"> be </w:t>
      </w:r>
      <w:r>
        <w:t xml:space="preserve">visibly </w:t>
      </w:r>
      <w:r w:rsidRPr="00EF5E28">
        <w:t xml:space="preserve">better than that of the unsmoothed original. </w:t>
      </w:r>
    </w:p>
    <w:p w14:paraId="617FEDBE" w14:textId="77777777" w:rsidR="00073381" w:rsidRPr="00073381" w:rsidRDefault="00073381" w:rsidP="00D80056">
      <w:pPr>
        <w:spacing w:line="276" w:lineRule="auto"/>
        <w:rPr>
          <w:sz w:val="12"/>
          <w:szCs w:val="12"/>
        </w:rPr>
      </w:pPr>
    </w:p>
    <w:p w14:paraId="48063DF8" w14:textId="5BA72C7B" w:rsidR="00D80056" w:rsidRPr="00EF5E28" w:rsidRDefault="00D80056" w:rsidP="00D80056">
      <w:pPr>
        <w:pStyle w:val="Textbody"/>
        <w:widowControl/>
        <w:spacing w:after="115" w:line="276" w:lineRule="auto"/>
      </w:pPr>
      <w:r>
        <w:rPr>
          <w:noProof/>
          <w:lang w:eastAsia="en-US" w:bidi="ar-SA"/>
        </w:rPr>
        <w:drawing>
          <wp:anchor distT="0" distB="0" distL="114300" distR="114300" simplePos="0" relativeHeight="251908096" behindDoc="0" locked="0" layoutInCell="1" allowOverlap="1" wp14:anchorId="57541B20" wp14:editId="50A186E6">
            <wp:simplePos x="0" y="0"/>
            <wp:positionH relativeFrom="margin">
              <wp:align>right</wp:align>
            </wp:positionH>
            <wp:positionV relativeFrom="paragraph">
              <wp:posOffset>473075</wp:posOffset>
            </wp:positionV>
            <wp:extent cx="4279265" cy="3104515"/>
            <wp:effectExtent l="0" t="0" r="6985" b="635"/>
            <wp:wrapThrough wrapText="bothSides">
              <wp:wrapPolygon edited="0">
                <wp:start x="0" y="0"/>
                <wp:lineTo x="0" y="21472"/>
                <wp:lineTo x="21539" y="21472"/>
                <wp:lineTo x="21539" y="0"/>
                <wp:lineTo x="0" y="0"/>
              </wp:wrapPolygon>
            </wp:wrapThrough>
            <wp:docPr id="120" name="Picture 120" descr="https://terpconnect.umd.edu/~toh/spectrum/dsmooth2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terpconnect.umd.edu/~toh/spectrum/dsmooth2b.GIF"/>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4279265" cy="3104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5E28">
        <w:rPr>
          <w:color w:val="000000"/>
        </w:rPr>
        <w:t xml:space="preserve">This effect </w:t>
      </w:r>
      <w:r>
        <w:rPr>
          <w:color w:val="000000"/>
        </w:rPr>
        <w:t xml:space="preserve">of smoothing derivatives </w:t>
      </w:r>
      <w:r w:rsidRPr="00EF5E28">
        <w:rPr>
          <w:color w:val="000000"/>
        </w:rPr>
        <w:t xml:space="preserve">is even more striking in the </w:t>
      </w:r>
      <w:r w:rsidRPr="009F65EF">
        <w:rPr>
          <w:i/>
          <w:color w:val="000000"/>
        </w:rPr>
        <w:t>second</w:t>
      </w:r>
      <w:r w:rsidRPr="00EF5E28">
        <w:rPr>
          <w:color w:val="000000"/>
        </w:rPr>
        <w:t xml:space="preserve"> derivative, as shown on the right (</w:t>
      </w:r>
      <w:hyperlink r:id="rId585" w:history="1">
        <w:r w:rsidRPr="00EF5E28">
          <w:t>Matlab/Octave code</w:t>
        </w:r>
      </w:hyperlink>
      <w:r w:rsidRPr="00EF5E28">
        <w:rPr>
          <w:color w:val="000000"/>
        </w:rPr>
        <w:t xml:space="preserve"> for this figure). In this case, the signal-to-noise ratio of the unsmoothed second derivative (Window 2) is so poor you cannot even see</w:t>
      </w:r>
      <w:r>
        <w:rPr>
          <w:color w:val="000000"/>
        </w:rPr>
        <w:t xml:space="preserve"> </w:t>
      </w:r>
      <w:r w:rsidRPr="00EF5E28">
        <w:rPr>
          <w:color w:val="000000"/>
        </w:rPr>
        <w:t xml:space="preserve">the signal visually, but the smoothed second derivative looks fine. </w:t>
      </w:r>
      <w:r w:rsidRPr="00EF5E28">
        <w:rPr>
          <w:i/>
          <w:color w:val="000000"/>
        </w:rPr>
        <w:t>Differentiation does not actually add noise to the signal</w:t>
      </w:r>
      <w:r w:rsidR="000A0C27">
        <w:rPr>
          <w:color w:val="000000"/>
        </w:rPr>
        <w:t>. I</w:t>
      </w:r>
      <w:r w:rsidRPr="00EF5E28">
        <w:rPr>
          <w:color w:val="000000"/>
        </w:rPr>
        <w:t>f there were no noise at all in the original signal, then the derivatives would also have no noise (</w:t>
      </w:r>
      <w:r w:rsidR="00F61E88">
        <w:rPr>
          <w:color w:val="000000"/>
        </w:rPr>
        <w:t xml:space="preserve">special </w:t>
      </w:r>
      <w:r w:rsidRPr="00EF5E28">
        <w:rPr>
          <w:color w:val="000000"/>
        </w:rPr>
        <w:t xml:space="preserve">exception: see </w:t>
      </w:r>
      <w:r>
        <w:t xml:space="preserve">page </w:t>
      </w:r>
      <w:r>
        <w:fldChar w:fldCharType="begin"/>
      </w:r>
      <w:r>
        <w:instrText xml:space="preserve"> PAGEREF _Ref528228063 \h </w:instrText>
      </w:r>
      <w:r>
        <w:fldChar w:fldCharType="separate"/>
      </w:r>
      <w:r w:rsidR="0018117D">
        <w:rPr>
          <w:noProof/>
        </w:rPr>
        <w:t>341</w:t>
      </w:r>
      <w:r>
        <w:fldChar w:fldCharType="end"/>
      </w:r>
      <w:r>
        <w:t>).</w:t>
      </w:r>
    </w:p>
    <w:p w14:paraId="328427C4" w14:textId="5183C7FD" w:rsidR="00D80056" w:rsidRPr="00EF5E28" w:rsidRDefault="00D80056" w:rsidP="00D80056">
      <w:pPr>
        <w:pStyle w:val="Textbody"/>
        <w:widowControl/>
        <w:spacing w:after="115" w:line="276" w:lineRule="auto"/>
      </w:pPr>
      <w:r w:rsidRPr="00EF5E28">
        <w:rPr>
          <w:color w:val="000000"/>
        </w:rPr>
        <w:t xml:space="preserve">What is particularly interesting about the noise in these derivative signals, however, </w:t>
      </w:r>
      <w:r>
        <w:rPr>
          <w:color w:val="000000"/>
        </w:rPr>
        <w:t>is the noise</w:t>
      </w:r>
      <w:r w:rsidR="00B2244C">
        <w:rPr>
          <w:color w:val="000000"/>
        </w:rPr>
        <w:t xml:space="preserve"> </w:t>
      </w:r>
      <w:r w:rsidR="00B2244C" w:rsidRPr="00B2244C">
        <w:rPr>
          <w:i/>
          <w:iCs/>
          <w:color w:val="000000"/>
        </w:rPr>
        <w:t>color</w:t>
      </w:r>
      <w:r w:rsidR="00B2244C">
        <w:rPr>
          <w:color w:val="000000"/>
        </w:rPr>
        <w:t xml:space="preserve"> (page </w:t>
      </w:r>
      <w:hyperlink r:id="rId586" w:anchor="Frequency" w:history="1">
        <w:r w:rsidR="00B2244C">
          <w:fldChar w:fldCharType="begin"/>
        </w:r>
        <w:r w:rsidR="00B2244C">
          <w:instrText xml:space="preserve"> PAGEREF _Ref528222181 \h </w:instrText>
        </w:r>
        <w:r w:rsidR="00B2244C">
          <w:fldChar w:fldCharType="separate"/>
        </w:r>
        <w:r w:rsidR="0018117D">
          <w:rPr>
            <w:noProof/>
          </w:rPr>
          <w:t>28</w:t>
        </w:r>
        <w:r w:rsidR="00B2244C">
          <w:fldChar w:fldCharType="end"/>
        </w:r>
      </w:hyperlink>
      <w:r w:rsidR="00B2244C">
        <w:rPr>
          <w:color w:val="000000"/>
        </w:rPr>
        <w:t>)</w:t>
      </w:r>
      <w:r w:rsidRPr="00EF5E28">
        <w:rPr>
          <w:color w:val="000000"/>
        </w:rPr>
        <w:t xml:space="preserve">. This noise is not </w:t>
      </w:r>
      <w:r w:rsidRPr="00EF5E28">
        <w:rPr>
          <w:i/>
          <w:color w:val="000000"/>
        </w:rPr>
        <w:t>white</w:t>
      </w:r>
      <w:r w:rsidR="000A0C27">
        <w:rPr>
          <w:i/>
          <w:color w:val="000000"/>
        </w:rPr>
        <w:t xml:space="preserve">. </w:t>
      </w:r>
      <w:r w:rsidR="000A0C27" w:rsidRPr="000A0C27">
        <w:rPr>
          <w:iCs/>
          <w:color w:val="000000"/>
        </w:rPr>
        <w:t>R</w:t>
      </w:r>
      <w:r w:rsidRPr="00EF5E28">
        <w:rPr>
          <w:color w:val="000000"/>
        </w:rPr>
        <w:t xml:space="preserve">ather, it is </w:t>
      </w:r>
      <w:r w:rsidRPr="00EF5E28">
        <w:rPr>
          <w:i/>
          <w:color w:val="000000"/>
        </w:rPr>
        <w:t>blue</w:t>
      </w:r>
      <w:r w:rsidRPr="00EF5E28">
        <w:rPr>
          <w:color w:val="000000"/>
        </w:rPr>
        <w:t xml:space="preserve"> - that is, it has much more power at </w:t>
      </w:r>
      <w:r w:rsidRPr="003F157A">
        <w:rPr>
          <w:i/>
          <w:color w:val="000000"/>
        </w:rPr>
        <w:t>high</w:t>
      </w:r>
      <w:r w:rsidRPr="00EF5E28">
        <w:rPr>
          <w:color w:val="000000"/>
        </w:rPr>
        <w:t xml:space="preserve"> frequencies than white noise. The consequence of this is that the noise in </w:t>
      </w:r>
      <w:r>
        <w:rPr>
          <w:color w:val="000000"/>
        </w:rPr>
        <w:t xml:space="preserve">the </w:t>
      </w:r>
      <w:r w:rsidRPr="00EF5E28">
        <w:rPr>
          <w:color w:val="000000"/>
        </w:rPr>
        <w:t xml:space="preserve">differentiated signal is easily reduced greatly by </w:t>
      </w:r>
      <w:hyperlink r:id="rId587" w:history="1">
        <w:r w:rsidRPr="00EF5E28">
          <w:rPr>
            <w:i/>
            <w:color w:val="000000"/>
          </w:rPr>
          <w:t>smoothing</w:t>
        </w:r>
      </w:hyperlink>
      <w:r w:rsidRPr="00EF5E28">
        <w:rPr>
          <w:color w:val="000000"/>
        </w:rPr>
        <w:t>, as demonstrated above.</w:t>
      </w:r>
    </w:p>
    <w:p w14:paraId="12F6476C" w14:textId="4767BF03" w:rsidR="00D80056" w:rsidRPr="00EF5E28" w:rsidRDefault="00D80056" w:rsidP="00D80056">
      <w:pPr>
        <w:pStyle w:val="Textbody"/>
        <w:widowControl/>
        <w:spacing w:after="115" w:line="276" w:lineRule="auto"/>
      </w:pPr>
      <w:r>
        <w:rPr>
          <w:color w:val="000000"/>
        </w:rPr>
        <w:t>Because sliding-average smoothing and differentiation are both linear operations, it</w:t>
      </w:r>
      <w:r w:rsidRPr="00EF5E28">
        <w:rPr>
          <w:color w:val="000000"/>
        </w:rPr>
        <w:t xml:space="preserve"> makes no difference whether the smooth operation is applied before or after the differentiation. What is important, however, is the nature of the smooth, its </w:t>
      </w:r>
      <w:r w:rsidRPr="00B2244C">
        <w:rPr>
          <w:i/>
          <w:iCs/>
          <w:color w:val="000000"/>
        </w:rPr>
        <w:t>smooth ratio</w:t>
      </w:r>
      <w:r w:rsidRPr="00EF5E28">
        <w:rPr>
          <w:color w:val="000000"/>
        </w:rPr>
        <w:t xml:space="preserve"> (ratio of the smooth width to the width of the original peak), and the number of times the signal is smoothed. The optimum value of </w:t>
      </w:r>
      <w:r>
        <w:rPr>
          <w:color w:val="000000"/>
        </w:rPr>
        <w:t xml:space="preserve">the </w:t>
      </w:r>
      <w:r w:rsidRPr="00EF5E28">
        <w:rPr>
          <w:color w:val="000000"/>
        </w:rPr>
        <w:t xml:space="preserve">smooth ratio for derivative signals is approximately 0.5 to 1.0. For a first derivative, </w:t>
      </w:r>
      <w:r w:rsidRPr="00EF5E28">
        <w:rPr>
          <w:i/>
          <w:color w:val="000000"/>
        </w:rPr>
        <w:t xml:space="preserve">two </w:t>
      </w:r>
      <w:r w:rsidRPr="00EF5E28">
        <w:rPr>
          <w:color w:val="000000"/>
        </w:rPr>
        <w:t xml:space="preserve">applications of a simple rectangular </w:t>
      </w:r>
      <w:r>
        <w:rPr>
          <w:color w:val="000000"/>
        </w:rPr>
        <w:t xml:space="preserve">sliding-average </w:t>
      </w:r>
      <w:r w:rsidRPr="00EF5E28">
        <w:rPr>
          <w:color w:val="000000"/>
        </w:rPr>
        <w:t xml:space="preserve">smooth (or one application of a triangular smooth) is adequate. For a second derivative, </w:t>
      </w:r>
      <w:r w:rsidRPr="00EF5E28">
        <w:rPr>
          <w:i/>
          <w:color w:val="000000"/>
        </w:rPr>
        <w:t xml:space="preserve">three </w:t>
      </w:r>
      <w:r w:rsidRPr="00EF5E28">
        <w:rPr>
          <w:color w:val="000000"/>
        </w:rPr>
        <w:t xml:space="preserve">applications of a simple rectangular smooth or two applications of a triangular smooth </w:t>
      </w:r>
      <w:r>
        <w:rPr>
          <w:color w:val="000000"/>
        </w:rPr>
        <w:t>are</w:t>
      </w:r>
      <w:r w:rsidRPr="00EF5E28">
        <w:rPr>
          <w:color w:val="000000"/>
        </w:rPr>
        <w:t xml:space="preserve"> adequate. </w:t>
      </w:r>
      <w:r w:rsidRPr="00B2244C">
        <w:rPr>
          <w:i/>
          <w:iCs/>
          <w:color w:val="000000"/>
        </w:rPr>
        <w:t>The general rule is this: for the n</w:t>
      </w:r>
      <w:r w:rsidRPr="00B2244C">
        <w:rPr>
          <w:i/>
          <w:iCs/>
          <w:color w:val="000000"/>
          <w:position w:val="8"/>
          <w:sz w:val="18"/>
          <w:szCs w:val="18"/>
        </w:rPr>
        <w:t>th</w:t>
      </w:r>
      <w:r w:rsidRPr="00B2244C">
        <w:rPr>
          <w:i/>
          <w:iCs/>
          <w:color w:val="000000"/>
        </w:rPr>
        <w:t xml:space="preserve"> derivative, use a smooth that is the equivalent of at least n+1 applications of a rectangular smooth</w:t>
      </w:r>
      <w:r w:rsidRPr="00EF5E28">
        <w:rPr>
          <w:color w:val="000000"/>
        </w:rPr>
        <w:t xml:space="preserve">. </w:t>
      </w:r>
      <w:r>
        <w:rPr>
          <w:color w:val="000000"/>
        </w:rPr>
        <w:t xml:space="preserve">The </w:t>
      </w:r>
      <w:hyperlink r:id="rId588" w:history="1">
        <w:r w:rsidRPr="008C3880">
          <w:rPr>
            <w:rStyle w:val="Hyperlink"/>
          </w:rPr>
          <w:t>Savitzky-Golay method</w:t>
        </w:r>
      </w:hyperlink>
      <w:r>
        <w:rPr>
          <w:color w:val="000000"/>
        </w:rPr>
        <w:t xml:space="preserve"> is ideal for computing </w:t>
      </w:r>
      <w:proofErr w:type="gramStart"/>
      <w:r>
        <w:rPr>
          <w:color w:val="000000"/>
        </w:rPr>
        <w:t>smoothed</w:t>
      </w:r>
      <w:proofErr w:type="gramEnd"/>
      <w:r>
        <w:rPr>
          <w:color w:val="000000"/>
        </w:rPr>
        <w:t xml:space="preserve"> derivatives because it combines differentiation with the right kind of smoothing. </w:t>
      </w:r>
      <w:r w:rsidRPr="00EF5E28">
        <w:rPr>
          <w:color w:val="000000"/>
        </w:rPr>
        <w:t xml:space="preserve">The Matlab signal processing program </w:t>
      </w:r>
      <w:hyperlink r:id="rId589" w:history="1">
        <w:r w:rsidRPr="00EA6884">
          <w:rPr>
            <w:i/>
            <w:color w:val="000000"/>
            <w:u w:val="single"/>
          </w:rPr>
          <w:t>iSignal</w:t>
        </w:r>
      </w:hyperlink>
      <w:r>
        <w:rPr>
          <w:color w:val="000000"/>
        </w:rPr>
        <w:t xml:space="preserve">, discussed on </w:t>
      </w:r>
      <w:r>
        <w:t xml:space="preserve">page </w:t>
      </w:r>
      <w:r>
        <w:fldChar w:fldCharType="begin"/>
      </w:r>
      <w:r>
        <w:instrText xml:space="preserve"> PAGEREF _Ref528039059 \h </w:instrText>
      </w:r>
      <w:r>
        <w:fldChar w:fldCharType="separate"/>
      </w:r>
      <w:r w:rsidR="0018117D">
        <w:rPr>
          <w:noProof/>
        </w:rPr>
        <w:t>379</w:t>
      </w:r>
      <w:r>
        <w:fldChar w:fldCharType="end"/>
      </w:r>
      <w:r>
        <w:rPr>
          <w:color w:val="000000"/>
        </w:rPr>
        <w:t>, uses this approach</w:t>
      </w:r>
      <w:r w:rsidRPr="00EF5E28">
        <w:rPr>
          <w:color w:val="000000"/>
        </w:rPr>
        <w:t>.</w:t>
      </w:r>
    </w:p>
    <w:p w14:paraId="0D1EBD13" w14:textId="0F74E9C7" w:rsidR="00D80056" w:rsidRPr="00EF5E28" w:rsidRDefault="00D80056" w:rsidP="00D80056">
      <w:pPr>
        <w:pStyle w:val="Textbody"/>
        <w:widowControl/>
        <w:spacing w:after="115" w:line="276" w:lineRule="auto"/>
      </w:pPr>
      <w:r w:rsidRPr="00EF5E28">
        <w:rPr>
          <w:color w:val="000000"/>
        </w:rPr>
        <w:t xml:space="preserve">If the peak widths vary substantially across the signal recording - for example, if the peaks get regularly wider as the x-value increases - then it may be helpful to use a </w:t>
      </w:r>
      <w:hyperlink r:id="rId590" w:anchor="SegmentedSmooth" w:history="1">
        <w:r w:rsidRPr="00B2244C">
          <w:rPr>
            <w:i/>
            <w:iCs/>
          </w:rPr>
          <w:t>segmented</w:t>
        </w:r>
        <w:r w:rsidRPr="00B2244C">
          <w:rPr>
            <w:i/>
            <w:iCs/>
          </w:rPr>
          <w:fldChar w:fldCharType="begin"/>
        </w:r>
        <w:r w:rsidRPr="00B2244C">
          <w:rPr>
            <w:i/>
            <w:iCs/>
          </w:rPr>
          <w:instrText xml:space="preserve"> XE "</w:instrText>
        </w:r>
        <w:r w:rsidRPr="00B2244C">
          <w:rPr>
            <w:rStyle w:val="Hyperlink"/>
            <w:i/>
            <w:iCs/>
            <w:color w:val="551A8B"/>
          </w:rPr>
          <w:instrText>segmented</w:instrText>
        </w:r>
        <w:r w:rsidRPr="00B2244C">
          <w:rPr>
            <w:i/>
            <w:iCs/>
          </w:rPr>
          <w:instrText xml:space="preserve">" </w:instrText>
        </w:r>
        <w:r w:rsidRPr="00B2244C">
          <w:rPr>
            <w:i/>
            <w:iCs/>
          </w:rPr>
          <w:fldChar w:fldCharType="end"/>
        </w:r>
        <w:r w:rsidRPr="00B2244C">
          <w:rPr>
            <w:i/>
            <w:iCs/>
          </w:rPr>
          <w:t xml:space="preserve"> smooth</w:t>
        </w:r>
      </w:hyperlink>
      <w:r>
        <w:t xml:space="preserve"> (page </w:t>
      </w:r>
      <w:r>
        <w:fldChar w:fldCharType="begin"/>
      </w:r>
      <w:r>
        <w:instrText xml:space="preserve"> PAGEREF _Ref528644522 \h </w:instrText>
      </w:r>
      <w:r>
        <w:fldChar w:fldCharType="separate"/>
      </w:r>
      <w:r w:rsidR="0018117D">
        <w:rPr>
          <w:noProof/>
        </w:rPr>
        <w:t>334</w:t>
      </w:r>
      <w:r>
        <w:fldChar w:fldCharType="end"/>
      </w:r>
      <w:r>
        <w:t>)</w:t>
      </w:r>
      <w:r w:rsidRPr="00EF5E28">
        <w:rPr>
          <w:color w:val="000000"/>
        </w:rPr>
        <w:t xml:space="preserve">, </w:t>
      </w:r>
      <w:r>
        <w:rPr>
          <w:color w:val="000000"/>
        </w:rPr>
        <w:t xml:space="preserve">in </w:t>
      </w:r>
      <w:r w:rsidRPr="00EF5E28">
        <w:rPr>
          <w:color w:val="000000"/>
        </w:rPr>
        <w:t xml:space="preserve">which the smooth width </w:t>
      </w:r>
      <w:r>
        <w:rPr>
          <w:color w:val="000000"/>
        </w:rPr>
        <w:t xml:space="preserve">is made to </w:t>
      </w:r>
      <w:r w:rsidRPr="00EF5E28">
        <w:rPr>
          <w:color w:val="000000"/>
        </w:rPr>
        <w:t>vary across the signal.</w:t>
      </w:r>
    </w:p>
    <w:p w14:paraId="6F483646" w14:textId="13D7117B" w:rsidR="00D80056" w:rsidRPr="00EF5E28" w:rsidRDefault="00D80056" w:rsidP="00D80056">
      <w:pPr>
        <w:pStyle w:val="Textbody"/>
        <w:widowControl/>
        <w:spacing w:after="115" w:line="276" w:lineRule="auto"/>
      </w:pPr>
      <w:r w:rsidRPr="00EF5E28">
        <w:rPr>
          <w:color w:val="000000"/>
        </w:rPr>
        <w:t xml:space="preserve">Smoothing derivative signals usually </w:t>
      </w:r>
      <w:r w:rsidR="00E4789E">
        <w:rPr>
          <w:color w:val="000000"/>
        </w:rPr>
        <w:t>reduces</w:t>
      </w:r>
      <w:r w:rsidRPr="00EF5E28">
        <w:rPr>
          <w:color w:val="000000"/>
        </w:rPr>
        <w:t xml:space="preserve"> the derivative </w:t>
      </w:r>
      <w:r w:rsidRPr="00073381">
        <w:rPr>
          <w:i/>
          <w:iCs/>
          <w:color w:val="000000"/>
        </w:rPr>
        <w:t>amplitude</w:t>
      </w:r>
      <w:r w:rsidR="000A0C27">
        <w:rPr>
          <w:color w:val="000000"/>
        </w:rPr>
        <w:t>. I</w:t>
      </w:r>
      <w:r w:rsidRPr="00EF5E28">
        <w:rPr>
          <w:color w:val="000000"/>
        </w:rPr>
        <w:t xml:space="preserve">n the figure on the right above, the amplitude of the most heavily smoothed derivative (in Window 4) is much less than its less-smoothed version (Window 3). However, this will not be a problem in </w:t>
      </w:r>
      <w:r w:rsidRPr="00EF5E28">
        <w:rPr>
          <w:i/>
          <w:color w:val="000000"/>
        </w:rPr>
        <w:t>quantitative analysis</w:t>
      </w:r>
      <w:r w:rsidRPr="00EF5E28">
        <w:rPr>
          <w:color w:val="000000"/>
        </w:rPr>
        <w:t xml:space="preserve"> </w:t>
      </w:r>
      <w:r w:rsidRPr="00EF5E28">
        <w:rPr>
          <w:color w:val="000000"/>
        </w:rPr>
        <w:lastRenderedPageBreak/>
        <w:t xml:space="preserve">applications, if the standard (analytical) curve is prepared using the exact same derivative, smoothing, and measurement procedure as is applied to the unknown samples. Because differentiation and smoothing are both </w:t>
      </w:r>
      <w:hyperlink r:id="rId591" w:history="1">
        <w:r w:rsidRPr="00324A5B">
          <w:rPr>
            <w:u w:val="single"/>
          </w:rPr>
          <w:t>linear techniques</w:t>
        </w:r>
      </w:hyperlink>
      <w:r w:rsidRPr="00EF5E28">
        <w:rPr>
          <w:color w:val="000000"/>
        </w:rPr>
        <w:t xml:space="preserve">, the amplitude of a smoothed derivative is exactly proportional to the amplitude of the original signal, which allows quantitative analysis applications employing any of the </w:t>
      </w:r>
      <w:hyperlink r:id="rId592" w:history="1">
        <w:r w:rsidRPr="00EF5E28">
          <w:t>standard calibration techniques</w:t>
        </w:r>
      </w:hyperlink>
      <w:r>
        <w:t xml:space="preserve"> (page </w:t>
      </w:r>
      <w:r>
        <w:fldChar w:fldCharType="begin"/>
      </w:r>
      <w:r>
        <w:instrText xml:space="preserve"> PAGEREF _Ref528386806 \h </w:instrText>
      </w:r>
      <w:r>
        <w:fldChar w:fldCharType="separate"/>
      </w:r>
      <w:r w:rsidR="0018117D">
        <w:rPr>
          <w:noProof/>
        </w:rPr>
        <w:t>468</w:t>
      </w:r>
      <w:r>
        <w:fldChar w:fldCharType="end"/>
      </w:r>
      <w:r>
        <w:t>)</w:t>
      </w:r>
      <w:r w:rsidRPr="00EF5E28">
        <w:rPr>
          <w:color w:val="000000"/>
        </w:rPr>
        <w:t xml:space="preserve">. If you apply the </w:t>
      </w:r>
      <w:r w:rsidRPr="00030996">
        <w:rPr>
          <w:i/>
          <w:color w:val="000000"/>
        </w:rPr>
        <w:t>same</w:t>
      </w:r>
      <w:r w:rsidRPr="00EF5E28">
        <w:rPr>
          <w:color w:val="000000"/>
        </w:rPr>
        <w:t xml:space="preserve"> signal-processing techniques to the standards as well as to the samples, everything works.</w:t>
      </w:r>
    </w:p>
    <w:p w14:paraId="40571A5C" w14:textId="2411768F" w:rsidR="00D80056" w:rsidRPr="00EF5E28" w:rsidRDefault="00D80056" w:rsidP="00D80056">
      <w:pPr>
        <w:pStyle w:val="Textbody"/>
        <w:widowControl/>
        <w:spacing w:after="115" w:line="276" w:lineRule="auto"/>
      </w:pPr>
      <w:r w:rsidRPr="00EF5E28">
        <w:rPr>
          <w:color w:val="000000"/>
        </w:rPr>
        <w:t xml:space="preserve">Because of the different kinds and degrees of smoothing that might be incorporated into the computation of digital differentiation of experimental signals, it is difficult to compare the results of different instruments and experiments unless the details of these computations are known. In commercial instruments and software packages, these details may well be hidden. However, if you can obtain both the original (zeroth derivative) signal, as well as the derivative and/or smoothed version from the same instrument or software package, then the technique of Fourier deconvolution, </w:t>
      </w:r>
      <w:hyperlink r:id="rId593" w:history="1">
        <w:r w:rsidRPr="00EF5E28">
          <w:t xml:space="preserve">which will be </w:t>
        </w:r>
        <w:r w:rsidR="00073381">
          <w:t>covered</w:t>
        </w:r>
        <w:r w:rsidRPr="00EF5E28">
          <w:t xml:space="preserve"> later</w:t>
        </w:r>
      </w:hyperlink>
      <w:r w:rsidRPr="00EF5E28">
        <w:rPr>
          <w:color w:val="000000"/>
        </w:rPr>
        <w:t>, can be used to discover and duplicate the underlying hidden computations.</w:t>
      </w:r>
    </w:p>
    <w:p w14:paraId="689B09DF" w14:textId="75BD5D96" w:rsidR="00D80056" w:rsidRPr="009F7DF4" w:rsidRDefault="00D80056" w:rsidP="00D80056">
      <w:pPr>
        <w:pStyle w:val="Textbody"/>
        <w:widowControl/>
        <w:spacing w:after="0" w:line="276" w:lineRule="auto"/>
      </w:pPr>
      <w:r w:rsidRPr="00EF5E28">
        <w:rPr>
          <w:color w:val="000000"/>
        </w:rPr>
        <w:t xml:space="preserve">Interestingly, neglecting to smooth a derivative was ultimately responsible for the failure of the first spacecraft of </w:t>
      </w:r>
      <w:hyperlink r:id="rId594" w:anchor="Mariners_1_and_2" w:history="1">
        <w:r w:rsidRPr="00324A5B">
          <w:rPr>
            <w:u w:val="single"/>
          </w:rPr>
          <w:t>NASA's Mariner program</w:t>
        </w:r>
      </w:hyperlink>
      <w:r w:rsidRPr="00EF5E28">
        <w:rPr>
          <w:color w:val="000000"/>
        </w:rPr>
        <w:t xml:space="preserve"> on July 22, 1962, which was reported in InfoWorld's "</w:t>
      </w:r>
      <w:hyperlink r:id="rId595" w:history="1">
        <w:r w:rsidRPr="00EA5DFE">
          <w:rPr>
            <w:u w:val="single"/>
          </w:rPr>
          <w:t>11 infamous software bugs</w:t>
        </w:r>
      </w:hyperlink>
      <w:r w:rsidRPr="00EF5E28">
        <w:rPr>
          <w:color w:val="000000"/>
        </w:rPr>
        <w:t>". In his 1968 book "</w:t>
      </w:r>
      <w:hyperlink r:id="rId596" w:history="1">
        <w:r w:rsidRPr="00324A5B">
          <w:rPr>
            <w:u w:val="single"/>
          </w:rPr>
          <w:t>The Promise of Space</w:t>
        </w:r>
      </w:hyperlink>
      <w:r w:rsidRPr="00EF5E28">
        <w:rPr>
          <w:color w:val="000000"/>
        </w:rPr>
        <w:t xml:space="preserve">", Arthur C. Clarke described the mission as "wrecked by the most expensive hyphen in history." The "hyphen" was </w:t>
      </w:r>
      <w:r>
        <w:rPr>
          <w:color w:val="000000"/>
        </w:rPr>
        <w:t>in fact</w:t>
      </w:r>
      <w:r w:rsidRPr="00EF5E28">
        <w:rPr>
          <w:color w:val="000000"/>
        </w:rPr>
        <w:t xml:space="preserve"> </w:t>
      </w:r>
      <w:r>
        <w:rPr>
          <w:color w:val="000000"/>
        </w:rPr>
        <w:t xml:space="preserve">a </w:t>
      </w:r>
      <w:r w:rsidRPr="00B2244C">
        <w:rPr>
          <w:i/>
          <w:iCs/>
          <w:color w:val="000000"/>
        </w:rPr>
        <w:t>superscript bar</w:t>
      </w:r>
      <w:r w:rsidRPr="00EF5E28">
        <w:rPr>
          <w:color w:val="000000"/>
        </w:rPr>
        <w:t xml:space="preserve"> over the symbol for velocity (</w:t>
      </w:r>
      <w:r w:rsidR="00B2244C">
        <w:rPr>
          <w:color w:val="000000"/>
        </w:rPr>
        <w:t xml:space="preserve">which is </w:t>
      </w:r>
      <w:r w:rsidRPr="00EF5E28">
        <w:rPr>
          <w:color w:val="000000"/>
        </w:rPr>
        <w:t xml:space="preserve">the first derivative of position), handwritten in a notebook. An overbar conventionally signifies an </w:t>
      </w:r>
      <w:r w:rsidRPr="00EF5E28">
        <w:rPr>
          <w:i/>
          <w:color w:val="000000"/>
        </w:rPr>
        <w:t xml:space="preserve">averaging </w:t>
      </w:r>
      <w:r w:rsidRPr="00EF5E28">
        <w:rPr>
          <w:color w:val="000000"/>
        </w:rPr>
        <w:t>or</w:t>
      </w:r>
      <w:r>
        <w:rPr>
          <w:color w:val="000000"/>
        </w:rPr>
        <w:t xml:space="preserve"> </w:t>
      </w:r>
      <w:r w:rsidRPr="00EF5E28">
        <w:rPr>
          <w:i/>
          <w:color w:val="000000"/>
        </w:rPr>
        <w:t xml:space="preserve">smoothing </w:t>
      </w:r>
      <w:r w:rsidRPr="00EF5E28">
        <w:rPr>
          <w:color w:val="000000"/>
        </w:rPr>
        <w:t xml:space="preserve">function, so the formula </w:t>
      </w:r>
      <w:r w:rsidRPr="00EF5E28">
        <w:rPr>
          <w:i/>
          <w:color w:val="000000"/>
        </w:rPr>
        <w:t xml:space="preserve">should </w:t>
      </w:r>
      <w:r w:rsidRPr="00EF5E28">
        <w:rPr>
          <w:color w:val="000000"/>
        </w:rPr>
        <w:t xml:space="preserve">have calculated the </w:t>
      </w:r>
      <w:r w:rsidRPr="00EF5E28">
        <w:rPr>
          <w:i/>
          <w:color w:val="000000"/>
        </w:rPr>
        <w:t xml:space="preserve">smoothed </w:t>
      </w:r>
      <w:r w:rsidRPr="00EF5E28">
        <w:rPr>
          <w:color w:val="000000"/>
        </w:rPr>
        <w:t xml:space="preserve">value of the time derivative of position. </w:t>
      </w:r>
      <w:r w:rsidRPr="00EF5E28">
        <w:rPr>
          <w:i/>
          <w:color w:val="000000"/>
        </w:rPr>
        <w:t xml:space="preserve">Without </w:t>
      </w:r>
      <w:r w:rsidRPr="00EF5E28">
        <w:rPr>
          <w:color w:val="000000"/>
        </w:rPr>
        <w:t>the smoothing function, even minor variations would cause its derivative to be very noisy and to trigger the corrective boosters to kick in prematurely, causing the rocket's flight to become unstable.</w:t>
      </w:r>
      <w:r>
        <w:rPr>
          <w:color w:val="000000"/>
        </w:rPr>
        <w:t xml:space="preserve"> </w:t>
      </w:r>
      <w:r w:rsidR="00FB6A55">
        <w:rPr>
          <w:color w:val="000000"/>
        </w:rPr>
        <w:t>(</w:t>
      </w:r>
      <w:r>
        <w:rPr>
          <w:color w:val="000000"/>
        </w:rPr>
        <w:t xml:space="preserve">To be fair to those pioneering engineers, </w:t>
      </w:r>
      <w:r w:rsidR="005D48BD">
        <w:rPr>
          <w:color w:val="000000"/>
        </w:rPr>
        <w:t xml:space="preserve">reading handwriting is always tricky and after all </w:t>
      </w:r>
      <w:r>
        <w:rPr>
          <w:color w:val="000000"/>
        </w:rPr>
        <w:t>it was quite early in the history of space exploration</w:t>
      </w:r>
      <w:r w:rsidR="00FB6A55">
        <w:rPr>
          <w:color w:val="000000"/>
        </w:rPr>
        <w:t>)</w:t>
      </w:r>
      <w:r>
        <w:rPr>
          <w:color w:val="000000"/>
        </w:rPr>
        <w:t>.</w:t>
      </w:r>
      <w:r>
        <w:rPr>
          <w:color w:val="000000"/>
        </w:rPr>
        <w:br/>
      </w:r>
      <w:bookmarkStart w:id="224" w:name="Video1"/>
      <w:bookmarkEnd w:id="224"/>
      <w:r w:rsidRPr="00D312F2">
        <w:rPr>
          <w:sz w:val="12"/>
          <w:szCs w:val="12"/>
        </w:rPr>
        <w:br/>
      </w:r>
      <w:r w:rsidRPr="00EF5E28">
        <w:rPr>
          <w:b/>
          <w:color w:val="000000"/>
        </w:rPr>
        <w:t>Video Demonstrations</w:t>
      </w:r>
    </w:p>
    <w:p w14:paraId="1ED690AC" w14:textId="77777777" w:rsidR="00D80056" w:rsidRPr="00EF5E28" w:rsidRDefault="00D80056" w:rsidP="00D80056">
      <w:pPr>
        <w:pStyle w:val="Textbody"/>
        <w:widowControl/>
        <w:spacing w:after="115" w:line="276" w:lineRule="auto"/>
      </w:pPr>
      <w:r w:rsidRPr="00EF5E28">
        <w:rPr>
          <w:color w:val="000000"/>
        </w:rPr>
        <w:t>The first 13-second, 1.5 MByte video (</w:t>
      </w:r>
      <w:hyperlink r:id="rId597" w:history="1">
        <w:r w:rsidRPr="00324A5B">
          <w:rPr>
            <w:u w:val="single"/>
          </w:rPr>
          <w:t>SmoothDerivative2.wmv</w:t>
        </w:r>
        <w:r>
          <w:rPr>
            <w:u w:val="single"/>
          </w:rPr>
          <w:t>)</w:t>
        </w:r>
        <w:r w:rsidRPr="00EF5E28">
          <w:t xml:space="preserve"> </w:t>
        </w:r>
      </w:hyperlink>
      <w:r w:rsidRPr="00EF5E28">
        <w:rPr>
          <w:color w:val="000000"/>
        </w:rPr>
        <w:t>demonstrates the huge signal-to-noise ratio improvements that are possible when smoothing derivative signals, in this case</w:t>
      </w:r>
      <w:r>
        <w:rPr>
          <w:color w:val="000000"/>
        </w:rPr>
        <w:t>,</w:t>
      </w:r>
      <w:r w:rsidRPr="00EF5E28">
        <w:rPr>
          <w:color w:val="000000"/>
        </w:rPr>
        <w:t xml:space="preserve"> a 4</w:t>
      </w:r>
      <w:r w:rsidRPr="00401C40">
        <w:rPr>
          <w:color w:val="000000"/>
          <w:vertAlign w:val="superscript"/>
        </w:rPr>
        <w:t>th</w:t>
      </w:r>
      <w:r w:rsidRPr="00EF5E28">
        <w:rPr>
          <w:color w:val="000000"/>
        </w:rPr>
        <w:t xml:space="preserve"> derivative.</w:t>
      </w:r>
    </w:p>
    <w:p w14:paraId="2878D61A" w14:textId="67571EB0" w:rsidR="00D80056" w:rsidRPr="004B709D" w:rsidRDefault="00D80056" w:rsidP="00D80056">
      <w:pPr>
        <w:pStyle w:val="Textbody"/>
        <w:widowControl/>
        <w:spacing w:after="115" w:line="276" w:lineRule="auto"/>
        <w:rPr>
          <w:color w:val="000000"/>
        </w:rPr>
      </w:pPr>
      <w:r w:rsidRPr="00EF5E28">
        <w:rPr>
          <w:color w:val="000000"/>
        </w:rPr>
        <w:t>The second video, 17-second, 1.1 MByte, (</w:t>
      </w:r>
      <w:hyperlink r:id="rId598" w:history="1">
        <w:r w:rsidRPr="005129F4">
          <w:rPr>
            <w:u w:val="single"/>
          </w:rPr>
          <w:t>DerivativeBackground2.wmv</w:t>
        </w:r>
        <w:r w:rsidRPr="00EF5E28">
          <w:t xml:space="preserve"> </w:t>
        </w:r>
      </w:hyperlink>
      <w:r w:rsidRPr="00EF5E28">
        <w:rPr>
          <w:color w:val="000000"/>
        </w:rPr>
        <w:t xml:space="preserve">) demonstrates the measurement of a weak peak buried in a strong sloping background. At the beginning of this brief video, the amplitude (Amp) of the peak is </w:t>
      </w:r>
      <w:r>
        <w:rPr>
          <w:color w:val="000000"/>
        </w:rPr>
        <w:t>adjusted</w:t>
      </w:r>
      <w:r w:rsidRPr="00EF5E28">
        <w:rPr>
          <w:color w:val="000000"/>
        </w:rPr>
        <w:t xml:space="preserve"> between 0 and 0.14, but the background is so strong that the </w:t>
      </w:r>
      <w:r>
        <w:rPr>
          <w:color w:val="000000"/>
        </w:rPr>
        <w:t xml:space="preserve">changes in </w:t>
      </w:r>
      <w:r w:rsidRPr="00EF5E28">
        <w:rPr>
          <w:color w:val="000000"/>
        </w:rPr>
        <w:t>peak</w:t>
      </w:r>
      <w:r>
        <w:rPr>
          <w:color w:val="000000"/>
        </w:rPr>
        <w:t xml:space="preserve"> amplitude</w:t>
      </w:r>
      <w:r w:rsidRPr="00EF5E28">
        <w:rPr>
          <w:color w:val="000000"/>
        </w:rPr>
        <w:t xml:space="preserve">, </w:t>
      </w:r>
      <w:r>
        <w:rPr>
          <w:color w:val="000000"/>
        </w:rPr>
        <w:t>located</w:t>
      </w:r>
      <w:r w:rsidRPr="00EF5E28">
        <w:rPr>
          <w:color w:val="000000"/>
        </w:rPr>
        <w:t xml:space="preserve"> at x = 500, </w:t>
      </w:r>
      <w:r>
        <w:rPr>
          <w:color w:val="000000"/>
        </w:rPr>
        <w:t>are</w:t>
      </w:r>
      <w:r w:rsidRPr="00EF5E28">
        <w:rPr>
          <w:color w:val="000000"/>
        </w:rPr>
        <w:t xml:space="preserve"> hardly visible. Then the fourth derivative (Order=4) is computed, and the scale expansion (Scale) is increased, with a smooth width (Smooth) of 88. Finally, the amplitude (Amp) of the peak is varied again over the same range, but now the changes in the signal are now quite noticeable and easily measured. </w:t>
      </w:r>
      <w:r>
        <w:rPr>
          <w:color w:val="000000"/>
        </w:rPr>
        <w:br/>
      </w:r>
      <w:r w:rsidRPr="009F7DF4">
        <w:rPr>
          <w:color w:val="000000"/>
          <w:sz w:val="12"/>
          <w:szCs w:val="12"/>
        </w:rPr>
        <w:br/>
      </w:r>
      <w:r w:rsidRPr="00EF5E28">
        <w:rPr>
          <w:b/>
          <w:color w:val="000000"/>
        </w:rPr>
        <w:t xml:space="preserve">The differentiation of </w:t>
      </w:r>
      <w:r w:rsidRPr="00EF5E28">
        <w:rPr>
          <w:b/>
          <w:i/>
          <w:color w:val="000000"/>
        </w:rPr>
        <w:t xml:space="preserve">analog </w:t>
      </w:r>
      <w:r w:rsidRPr="00EF5E28">
        <w:rPr>
          <w:b/>
          <w:color w:val="000000"/>
        </w:rPr>
        <w:t>signals</w:t>
      </w:r>
      <w:r w:rsidRPr="00EF5E28">
        <w:rPr>
          <w:color w:val="000000"/>
        </w:rPr>
        <w:t xml:space="preserve"> can be performed with a simple </w:t>
      </w:r>
      <w:hyperlink r:id="rId599" w:history="1">
        <w:r w:rsidRPr="00324A5B">
          <w:rPr>
            <w:u w:val="single"/>
          </w:rPr>
          <w:t>operational amplifier circuit</w:t>
        </w:r>
      </w:hyperlink>
      <w:r w:rsidR="000A0C27">
        <w:rPr>
          <w:color w:val="000000"/>
        </w:rPr>
        <w:t>. T</w:t>
      </w:r>
      <w:r w:rsidRPr="00EF5E28">
        <w:rPr>
          <w:color w:val="000000"/>
        </w:rPr>
        <w:t>wo or more such circuits can be cascaded to obtain second and higher-order derivatives. The same noise problems described above apply to analog differentiation also, requiring the use of low-pass filter circuits that are analogous to smoothing.</w:t>
      </w:r>
      <w:r>
        <w:rPr>
          <w:color w:val="000000"/>
        </w:rPr>
        <w:t xml:space="preserve"> </w:t>
      </w:r>
      <w:bookmarkStart w:id="225" w:name="Spreadsheets1"/>
      <w:bookmarkStart w:id="226" w:name="_Toc527607501"/>
      <w:bookmarkStart w:id="227" w:name="_Toc528398229"/>
      <w:bookmarkStart w:id="228" w:name="_Ref528643920"/>
      <w:bookmarkStart w:id="229" w:name="_Ref529692377"/>
      <w:bookmarkEnd w:id="225"/>
    </w:p>
    <w:p w14:paraId="3EBA5F17" w14:textId="77777777" w:rsidR="00D80056" w:rsidRDefault="00D80056" w:rsidP="00D80056">
      <w:pPr>
        <w:rPr>
          <w:b/>
          <w:bCs/>
          <w:sz w:val="36"/>
          <w:szCs w:val="36"/>
        </w:rPr>
      </w:pPr>
      <w:r>
        <w:br w:type="page"/>
      </w:r>
    </w:p>
    <w:p w14:paraId="0EDEBF50" w14:textId="77777777" w:rsidR="00D80056" w:rsidRPr="00EF5E28" w:rsidRDefault="00D80056" w:rsidP="00D80056">
      <w:pPr>
        <w:pStyle w:val="Heading2"/>
        <w:spacing w:before="0" w:after="0" w:line="276" w:lineRule="auto"/>
      </w:pPr>
      <w:bookmarkStart w:id="230" w:name="_Toc228000359"/>
      <w:r w:rsidRPr="00EF5E28">
        <w:lastRenderedPageBreak/>
        <w:t>Differentiation in Spreadsheets</w:t>
      </w:r>
      <w:bookmarkEnd w:id="226"/>
      <w:bookmarkEnd w:id="227"/>
      <w:bookmarkEnd w:id="228"/>
      <w:bookmarkEnd w:id="229"/>
      <w:bookmarkEnd w:id="230"/>
    </w:p>
    <w:p w14:paraId="125E1E42" w14:textId="21F6C59E" w:rsidR="00D80056" w:rsidRPr="00EE125D" w:rsidRDefault="00D80056" w:rsidP="00D80056">
      <w:pPr>
        <w:pStyle w:val="Textbody"/>
        <w:widowControl/>
        <w:spacing w:after="115" w:line="276" w:lineRule="auto"/>
      </w:pPr>
      <w:r>
        <w:rPr>
          <w:noProof/>
          <w:lang w:eastAsia="en-US" w:bidi="ar-SA"/>
        </w:rPr>
        <w:drawing>
          <wp:anchor distT="0" distB="0" distL="114300" distR="114300" simplePos="0" relativeHeight="251917312" behindDoc="1" locked="0" layoutInCell="1" allowOverlap="1" wp14:anchorId="5FC10217" wp14:editId="4F32F327">
            <wp:simplePos x="0" y="0"/>
            <wp:positionH relativeFrom="margin">
              <wp:posOffset>4351020</wp:posOffset>
            </wp:positionH>
            <wp:positionV relativeFrom="paragraph">
              <wp:posOffset>1569900</wp:posOffset>
            </wp:positionV>
            <wp:extent cx="1971675" cy="3086100"/>
            <wp:effectExtent l="19050" t="19050" r="9525" b="0"/>
            <wp:wrapTight wrapText="bothSides">
              <wp:wrapPolygon edited="0">
                <wp:start x="-209" y="-133"/>
                <wp:lineTo x="-209" y="21600"/>
                <wp:lineTo x="21704" y="21600"/>
                <wp:lineTo x="21704" y="-133"/>
                <wp:lineTo x="-209" y="-133"/>
              </wp:wrapPolygon>
            </wp:wrapTight>
            <wp:docPr id="334" name="Picture 334"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Picture 334" descr="A graph of a graph&#10;&#10;AI-generated content may be incorrect."/>
                    <pic:cNvPicPr/>
                  </pic:nvPicPr>
                  <pic:blipFill>
                    <a:blip r:embed="rId600">
                      <a:extLst>
                        <a:ext uri="{28A0092B-C50C-407E-A947-70E740481C1C}">
                          <a14:useLocalDpi xmlns:a14="http://schemas.microsoft.com/office/drawing/2010/main" val="0"/>
                        </a:ext>
                      </a:extLst>
                    </a:blip>
                    <a:stretch>
                      <a:fillRect/>
                    </a:stretch>
                  </pic:blipFill>
                  <pic:spPr>
                    <a:xfrm>
                      <a:off x="0" y="0"/>
                      <a:ext cx="1971675" cy="30861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EF5E28">
        <w:rPr>
          <w:color w:val="000000"/>
        </w:rPr>
        <w:t xml:space="preserve">Differentiation operations such as described above can readily be performed in spreadsheets such as Excel or OpenOffice Calc. Both the derivative and the required smoothing operations can be performed by the shift-and-multiply method described in the </w:t>
      </w:r>
      <w:r>
        <w:rPr>
          <w:color w:val="000000"/>
        </w:rPr>
        <w:t>chapter</w:t>
      </w:r>
      <w:r w:rsidRPr="00EF5E28">
        <w:rPr>
          <w:color w:val="000000"/>
        </w:rPr>
        <w:t xml:space="preserve"> on </w:t>
      </w:r>
      <w:hyperlink r:id="rId601" w:history="1">
        <w:r w:rsidRPr="00EF5E28">
          <w:t>smoothing</w:t>
        </w:r>
      </w:hyperlink>
      <w:r>
        <w:t xml:space="preserve"> (page </w:t>
      </w:r>
      <w:r>
        <w:fldChar w:fldCharType="begin"/>
      </w:r>
      <w:r>
        <w:instrText xml:space="preserve"> PAGEREF _Ref527573470 \h </w:instrText>
      </w:r>
      <w:r>
        <w:fldChar w:fldCharType="separate"/>
      </w:r>
      <w:r w:rsidR="0018117D">
        <w:rPr>
          <w:noProof/>
        </w:rPr>
        <w:t>41</w:t>
      </w:r>
      <w:r>
        <w:fldChar w:fldCharType="end"/>
      </w:r>
      <w:r>
        <w:t>)</w:t>
      </w:r>
      <w:r>
        <w:rPr>
          <w:color w:val="000000"/>
        </w:rPr>
        <w:t xml:space="preserve">. </w:t>
      </w:r>
      <w:r w:rsidRPr="00EF5E28">
        <w:rPr>
          <w:color w:val="000000"/>
        </w:rPr>
        <w:t>In principle, it is possible to combine any degree of differentiation and smoothing into one set of shift-and-multiply coefficients (</w:t>
      </w:r>
      <w:hyperlink r:id="rId602" w:history="1">
        <w:r w:rsidRPr="00EF5E28">
          <w:t>as illustrated here</w:t>
        </w:r>
      </w:hyperlink>
      <w:r w:rsidRPr="00EF5E28">
        <w:rPr>
          <w:color w:val="000000"/>
        </w:rPr>
        <w:t xml:space="preserve">), but </w:t>
      </w:r>
      <w:r>
        <w:rPr>
          <w:color w:val="000000"/>
        </w:rPr>
        <w:t>it is</w:t>
      </w:r>
      <w:r w:rsidRPr="00EF5E28">
        <w:rPr>
          <w:color w:val="000000"/>
        </w:rPr>
        <w:t xml:space="preserve"> more flexible and easier to adjust if you compute the derivatives</w:t>
      </w:r>
      <w:r>
        <w:rPr>
          <w:color w:val="000000"/>
        </w:rPr>
        <w:t xml:space="preserve"> </w:t>
      </w:r>
      <w:r w:rsidRPr="00EF5E28">
        <w:rPr>
          <w:color w:val="000000"/>
        </w:rPr>
        <w:t>and each stage of smoothing separately in successive columns. This is illustrated by</w:t>
      </w:r>
      <w:hyperlink r:id="rId603" w:history="1">
        <w:r w:rsidRPr="00EF5E28">
          <w:t xml:space="preserve"> </w:t>
        </w:r>
        <w:r w:rsidRPr="00BB0F7D">
          <w:rPr>
            <w:u w:val="single"/>
          </w:rPr>
          <w:t>DerivativeSmoothing.ods</w:t>
        </w:r>
      </w:hyperlink>
      <w:r w:rsidRPr="00EF5E28">
        <w:rPr>
          <w:color w:val="000000"/>
        </w:rPr>
        <w:t xml:space="preserve"> for OpenOffice Calc and </w:t>
      </w:r>
      <w:hyperlink r:id="rId604" w:history="1">
        <w:r w:rsidRPr="00BB0F7D">
          <w:rPr>
            <w:u w:val="single"/>
          </w:rPr>
          <w:t>DerivativeSmoothing.xls</w:t>
        </w:r>
      </w:hyperlink>
      <w:r>
        <w:rPr>
          <w:color w:val="000000"/>
        </w:rPr>
        <w:t xml:space="preserve"> for Excel, </w:t>
      </w:r>
      <w:r w:rsidRPr="00EF5E28">
        <w:rPr>
          <w:color w:val="000000"/>
        </w:rPr>
        <w:t>which smooths the data and computes the</w:t>
      </w:r>
      <w:r>
        <w:rPr>
          <w:color w:val="000000"/>
        </w:rPr>
        <w:t xml:space="preserve"> </w:t>
      </w:r>
      <w:r w:rsidRPr="00EF5E28">
        <w:rPr>
          <w:color w:val="000000"/>
        </w:rPr>
        <w:t xml:space="preserve">first derivative of Y (column </w:t>
      </w:r>
      <w:r w:rsidRPr="00EF5E28">
        <w:rPr>
          <w:b/>
          <w:color w:val="000000"/>
        </w:rPr>
        <w:t>B</w:t>
      </w:r>
      <w:r w:rsidRPr="00EF5E28">
        <w:rPr>
          <w:color w:val="000000"/>
        </w:rPr>
        <w:t xml:space="preserve">) with respect to X (column </w:t>
      </w:r>
      <w:r w:rsidRPr="00EF5E28">
        <w:rPr>
          <w:b/>
          <w:color w:val="000000"/>
        </w:rPr>
        <w:t>A</w:t>
      </w:r>
      <w:r w:rsidRPr="00EF5E28">
        <w:rPr>
          <w:color w:val="000000"/>
        </w:rPr>
        <w:t xml:space="preserve">), then applies that smoothing and differentiation process successively to compute the smoothed second and third derivatives. The same smoothing coefficients (in row </w:t>
      </w:r>
      <w:r w:rsidRPr="00EF5E28">
        <w:rPr>
          <w:b/>
          <w:color w:val="000000"/>
        </w:rPr>
        <w:t>5</w:t>
      </w:r>
      <w:r w:rsidRPr="00EF5E28">
        <w:rPr>
          <w:color w:val="000000"/>
        </w:rPr>
        <w:t xml:space="preserve">, columns </w:t>
      </w:r>
      <w:r w:rsidRPr="00EF5E28">
        <w:rPr>
          <w:b/>
          <w:color w:val="000000"/>
        </w:rPr>
        <w:t>K</w:t>
      </w:r>
      <w:r w:rsidRPr="00EF5E28">
        <w:rPr>
          <w:color w:val="000000"/>
        </w:rPr>
        <w:t xml:space="preserve"> through </w:t>
      </w:r>
      <w:r w:rsidRPr="00EF5E28">
        <w:rPr>
          <w:b/>
          <w:color w:val="000000"/>
        </w:rPr>
        <w:t>AA</w:t>
      </w:r>
      <w:r w:rsidRPr="00EF5E28">
        <w:rPr>
          <w:color w:val="000000"/>
        </w:rPr>
        <w:t>) are applied successively for each stage of differentiation</w:t>
      </w:r>
      <w:r w:rsidR="000A0C27">
        <w:rPr>
          <w:color w:val="000000"/>
        </w:rPr>
        <w:t>. Y</w:t>
      </w:r>
      <w:r w:rsidRPr="00EF5E28">
        <w:rPr>
          <w:color w:val="000000"/>
        </w:rPr>
        <w:t xml:space="preserve">ou can enter any set of numbers here (preferably symmetrical about the center number in column </w:t>
      </w:r>
      <w:r w:rsidRPr="00EF5E28">
        <w:rPr>
          <w:b/>
          <w:color w:val="000000"/>
        </w:rPr>
        <w:t>S</w:t>
      </w:r>
      <w:r w:rsidRPr="00EF5E28">
        <w:rPr>
          <w:color w:val="000000"/>
        </w:rPr>
        <w:t>). You can type or paste your own data into column</w:t>
      </w:r>
      <w:r>
        <w:rPr>
          <w:color w:val="000000"/>
        </w:rPr>
        <w:t>s</w:t>
      </w:r>
      <w:r w:rsidRPr="00EF5E28">
        <w:rPr>
          <w:color w:val="000000"/>
        </w:rPr>
        <w:t xml:space="preserve"> </w:t>
      </w:r>
      <w:r w:rsidRPr="00EF5E28">
        <w:rPr>
          <w:b/>
          <w:color w:val="000000"/>
        </w:rPr>
        <w:t>A</w:t>
      </w:r>
      <w:r w:rsidRPr="00EF5E28">
        <w:rPr>
          <w:color w:val="000000"/>
        </w:rPr>
        <w:t xml:space="preserve"> and </w:t>
      </w:r>
      <w:r w:rsidRPr="00EF5E28">
        <w:rPr>
          <w:b/>
          <w:color w:val="000000"/>
        </w:rPr>
        <w:t>B</w:t>
      </w:r>
      <w:r w:rsidRPr="00EF5E28">
        <w:rPr>
          <w:color w:val="000000"/>
        </w:rPr>
        <w:t xml:space="preserve"> (X and Y), rows </w:t>
      </w:r>
      <w:r w:rsidRPr="00EF5E28">
        <w:rPr>
          <w:b/>
          <w:color w:val="000000"/>
        </w:rPr>
        <w:t>8</w:t>
      </w:r>
      <w:r w:rsidRPr="00EF5E28">
        <w:rPr>
          <w:color w:val="000000"/>
        </w:rPr>
        <w:t xml:space="preserve"> to </w:t>
      </w:r>
      <w:r w:rsidRPr="00EF5E28">
        <w:rPr>
          <w:b/>
          <w:color w:val="000000"/>
        </w:rPr>
        <w:t>26</w:t>
      </w:r>
      <w:r w:rsidRPr="00EF5E28">
        <w:rPr>
          <w:color w:val="000000"/>
        </w:rPr>
        <w:t>3.</w:t>
      </w:r>
    </w:p>
    <w:p w14:paraId="3FBB7450" w14:textId="77777777" w:rsidR="00D80056" w:rsidRPr="00EE125D" w:rsidRDefault="00D80056" w:rsidP="00D80056">
      <w:pPr>
        <w:pStyle w:val="Textbody"/>
        <w:widowControl/>
        <w:spacing w:after="115" w:line="276" w:lineRule="auto"/>
        <w:rPr>
          <w:color w:val="000000"/>
        </w:rPr>
      </w:pPr>
      <w:r>
        <w:rPr>
          <w:noProof/>
          <w:lang w:eastAsia="en-US" w:bidi="ar-SA"/>
        </w:rPr>
        <w:drawing>
          <wp:anchor distT="0" distB="0" distL="114300" distR="114300" simplePos="0" relativeHeight="251918336" behindDoc="1" locked="0" layoutInCell="1" allowOverlap="1" wp14:anchorId="082C883E" wp14:editId="70A711BB">
            <wp:simplePos x="0" y="0"/>
            <wp:positionH relativeFrom="margin">
              <wp:posOffset>19050</wp:posOffset>
            </wp:positionH>
            <wp:positionV relativeFrom="paragraph">
              <wp:posOffset>410466</wp:posOffset>
            </wp:positionV>
            <wp:extent cx="2007235" cy="3067050"/>
            <wp:effectExtent l="19050" t="19050" r="0" b="0"/>
            <wp:wrapTight wrapText="bothSides">
              <wp:wrapPolygon edited="0">
                <wp:start x="-205" y="-134"/>
                <wp:lineTo x="-205" y="21600"/>
                <wp:lineTo x="21525" y="21600"/>
                <wp:lineTo x="21525" y="-134"/>
                <wp:lineTo x="-205" y="-134"/>
              </wp:wrapPolygon>
            </wp:wrapTight>
            <wp:docPr id="335" name="Picture 335" descr="A graph and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335" descr="A graph and diagram of a graph&#10;&#10;AI-generated content may be incorrect."/>
                    <pic:cNvPicPr/>
                  </pic:nvPicPr>
                  <pic:blipFill>
                    <a:blip r:embed="rId605" cstate="print">
                      <a:extLst>
                        <a:ext uri="{28A0092B-C50C-407E-A947-70E740481C1C}">
                          <a14:useLocalDpi xmlns:a14="http://schemas.microsoft.com/office/drawing/2010/main" val="0"/>
                        </a:ext>
                      </a:extLst>
                    </a:blip>
                    <a:stretch>
                      <a:fillRect/>
                    </a:stretch>
                  </pic:blipFill>
                  <pic:spPr>
                    <a:xfrm>
                      <a:off x="0" y="0"/>
                      <a:ext cx="2007235" cy="30670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hyperlink r:id="rId606" w:history="1">
        <w:r w:rsidRPr="00090ED4">
          <w:rPr>
            <w:u w:val="single"/>
          </w:rPr>
          <w:t>DerivativeSmoothingWithNoise.xls</w:t>
        </w:r>
        <w:r w:rsidRPr="00EF5E28">
          <w:t>x</w:t>
        </w:r>
      </w:hyperlink>
      <w:r w:rsidRPr="00EF5E28">
        <w:rPr>
          <w:color w:val="000000"/>
        </w:rPr>
        <w:t xml:space="preserve"> (</w:t>
      </w:r>
      <w:r>
        <w:rPr>
          <w:color w:val="000000"/>
        </w:rPr>
        <w:t>right</w:t>
      </w:r>
      <w:r w:rsidRPr="00EF5E28">
        <w:rPr>
          <w:color w:val="000000"/>
        </w:rPr>
        <w:t>) demonstrates the effect of smoothing on the signal-to-noise ratio of derivatives o</w:t>
      </w:r>
      <w:r>
        <w:rPr>
          <w:color w:val="000000"/>
        </w:rPr>
        <w:t>f</w:t>
      </w:r>
      <w:r w:rsidRPr="00EF5E28">
        <w:rPr>
          <w:color w:val="000000"/>
        </w:rPr>
        <w:t xml:space="preserve"> a </w:t>
      </w:r>
      <w:r>
        <w:rPr>
          <w:color w:val="000000"/>
        </w:rPr>
        <w:t>weak</w:t>
      </w:r>
      <w:r w:rsidRPr="00EF5E28">
        <w:rPr>
          <w:color w:val="000000"/>
        </w:rPr>
        <w:t xml:space="preserve"> </w:t>
      </w:r>
      <w:r>
        <w:rPr>
          <w:color w:val="000000"/>
        </w:rPr>
        <w:t>peak located at x = 1200 on a sloping baseline</w:t>
      </w:r>
      <w:r w:rsidRPr="00EF5E28">
        <w:rPr>
          <w:color w:val="000000"/>
        </w:rPr>
        <w:t xml:space="preserve">. It uses the same </w:t>
      </w:r>
      <w:r>
        <w:rPr>
          <w:color w:val="000000"/>
        </w:rPr>
        <w:t>data</w:t>
      </w:r>
      <w:r w:rsidRPr="00EF5E28">
        <w:rPr>
          <w:color w:val="000000"/>
        </w:rPr>
        <w:t xml:space="preserve"> as </w:t>
      </w:r>
      <w:hyperlink r:id="rId607" w:history="1">
        <w:r w:rsidRPr="00090ED4">
          <w:rPr>
            <w:u w:val="single"/>
          </w:rPr>
          <w:t>DerivativeSmoothing</w:t>
        </w:r>
        <w:r w:rsidRPr="00EF5E28">
          <w:t>.xls</w:t>
        </w:r>
      </w:hyperlink>
      <w:r>
        <w:rPr>
          <w:color w:val="000000"/>
        </w:rPr>
        <w:t xml:space="preserve"> </w:t>
      </w:r>
      <w:r w:rsidRPr="00EF5E28">
        <w:rPr>
          <w:color w:val="000000"/>
        </w:rPr>
        <w:t>but adds</w:t>
      </w:r>
      <w:r>
        <w:rPr>
          <w:color w:val="000000"/>
        </w:rPr>
        <w:t xml:space="preserve"> simulated white noise to the Y </w:t>
      </w:r>
      <w:r w:rsidRPr="00EF5E28">
        <w:rPr>
          <w:color w:val="000000"/>
        </w:rPr>
        <w:t>data.</w:t>
      </w:r>
      <w:r>
        <w:rPr>
          <w:color w:val="000000"/>
        </w:rPr>
        <w:t xml:space="preserve"> </w:t>
      </w:r>
      <w:r w:rsidRPr="00EF5E28">
        <w:rPr>
          <w:color w:val="000000"/>
        </w:rPr>
        <w:t xml:space="preserve">You can control the amount of added noise (cell </w:t>
      </w:r>
      <w:r w:rsidRPr="00EF5E28">
        <w:rPr>
          <w:b/>
          <w:color w:val="000000"/>
        </w:rPr>
        <w:t>D5</w:t>
      </w:r>
      <w:r w:rsidRPr="00EF5E28">
        <w:rPr>
          <w:color w:val="000000"/>
        </w:rPr>
        <w:t>).</w:t>
      </w:r>
      <w:r>
        <w:rPr>
          <w:color w:val="000000"/>
        </w:rPr>
        <w:br/>
      </w:r>
      <w:r w:rsidRPr="004E62AE">
        <w:rPr>
          <w:sz w:val="12"/>
          <w:szCs w:val="12"/>
        </w:rPr>
        <w:br/>
      </w:r>
      <w:r w:rsidRPr="00EF5E28">
        <w:rPr>
          <w:color w:val="000000"/>
        </w:rPr>
        <w:t xml:space="preserve">Another example of a derivative application is the spreadsheet </w:t>
      </w:r>
      <w:hyperlink r:id="rId608" w:history="1">
        <w:r w:rsidRPr="00090ED4">
          <w:rPr>
            <w:u w:val="single"/>
          </w:rPr>
          <w:t>SecondDerivativeXY2.xlsx</w:t>
        </w:r>
      </w:hyperlink>
      <w:r w:rsidRPr="00EF5E28">
        <w:rPr>
          <w:color w:val="000000"/>
        </w:rPr>
        <w:t xml:space="preserve"> (</w:t>
      </w:r>
      <w:hyperlink r:id="rId609" w:history="1">
        <w:r>
          <w:rPr>
            <w:u w:val="single"/>
          </w:rPr>
          <w:t>left</w:t>
        </w:r>
      </w:hyperlink>
      <w:r w:rsidRPr="00EF5E28">
        <w:rPr>
          <w:color w:val="000000"/>
        </w:rPr>
        <w:t>), which demonstrates locating and measuring changes in the second derivative (a measure of curvature or acceleration) of a time-changing signal. This spreadsheet shows the apparent increase in noise caused by differentiation and the extent to which the noise can be reduced by smoothing (in this case by two passes of a 5-point triangular smooth). The smoothed second derivative shows a large peak the point at which the</w:t>
      </w:r>
      <w:r>
        <w:rPr>
          <w:color w:val="000000"/>
        </w:rPr>
        <w:t xml:space="preserve"> acceleration changes (at x=30), and the baseline</w:t>
      </w:r>
      <w:r w:rsidRPr="00EF5E28">
        <w:rPr>
          <w:color w:val="000000"/>
        </w:rPr>
        <w:t xml:space="preserve"> on either side</w:t>
      </w:r>
      <w:r>
        <w:rPr>
          <w:color w:val="000000"/>
        </w:rPr>
        <w:t xml:space="preserve"> of the peak</w:t>
      </w:r>
      <w:r w:rsidRPr="00EF5E28">
        <w:rPr>
          <w:color w:val="000000"/>
        </w:rPr>
        <w:t xml:space="preserve"> </w:t>
      </w:r>
      <w:r>
        <w:rPr>
          <w:color w:val="000000"/>
        </w:rPr>
        <w:t xml:space="preserve">is distinctly unequal, </w:t>
      </w:r>
      <w:r w:rsidRPr="00EF5E28">
        <w:rPr>
          <w:color w:val="000000"/>
        </w:rPr>
        <w:t xml:space="preserve">showing the </w:t>
      </w:r>
      <w:r>
        <w:rPr>
          <w:color w:val="000000"/>
        </w:rPr>
        <w:t>change in</w:t>
      </w:r>
      <w:r w:rsidRPr="00EF5E28">
        <w:rPr>
          <w:color w:val="000000"/>
        </w:rPr>
        <w:t xml:space="preserve"> the acceleration before and after the </w:t>
      </w:r>
      <w:r>
        <w:rPr>
          <w:color w:val="000000"/>
        </w:rPr>
        <w:t>peak</w:t>
      </w:r>
      <w:r w:rsidRPr="00EF5E28">
        <w:rPr>
          <w:color w:val="000000"/>
        </w:rPr>
        <w:t xml:space="preserve"> (y=2 and 4, respectively).</w:t>
      </w:r>
      <w:bookmarkStart w:id="231" w:name="Matlab2"/>
      <w:bookmarkStart w:id="232" w:name="_Toc527607502"/>
      <w:bookmarkStart w:id="233" w:name="_Toc528398230"/>
      <w:bookmarkStart w:id="234" w:name="_Ref528643912"/>
      <w:bookmarkEnd w:id="231"/>
      <w:r w:rsidRPr="003B0A48">
        <w:rPr>
          <w:b/>
          <w:bCs/>
          <w:color w:val="000000"/>
        </w:rPr>
        <w:t xml:space="preserve"> </w:t>
      </w:r>
      <w:r w:rsidRPr="003B0A48">
        <w:rPr>
          <w:color w:val="000000"/>
        </w:rPr>
        <w:t>Other examples of</w:t>
      </w:r>
      <w:r w:rsidRPr="00AA74AE">
        <w:rPr>
          <w:color w:val="000000"/>
        </w:rPr>
        <w:t> </w:t>
      </w:r>
      <w:r>
        <w:rPr>
          <w:color w:val="000000"/>
        </w:rPr>
        <w:t xml:space="preserve">differentiation and smoothing by </w:t>
      </w:r>
      <w:r w:rsidRPr="00AA74AE">
        <w:rPr>
          <w:color w:val="000000"/>
        </w:rPr>
        <w:t xml:space="preserve">"shift-and-multiply" convolution </w:t>
      </w:r>
      <w:r>
        <w:rPr>
          <w:color w:val="000000"/>
        </w:rPr>
        <w:t xml:space="preserve">include </w:t>
      </w:r>
      <w:hyperlink r:id="rId610" w:history="1">
        <w:r>
          <w:rPr>
            <w:rStyle w:val="Hyperlink"/>
            <w:shd w:val="clear" w:color="auto" w:fill="FFFFFF"/>
          </w:rPr>
          <w:t>MultipleConvolutionFirstDerivativeDemo.xls</w:t>
        </w:r>
      </w:hyperlink>
      <w:r>
        <w:rPr>
          <w:rStyle w:val="apple-converted-space"/>
          <w:color w:val="000000"/>
          <w:shd w:val="clear" w:color="auto" w:fill="FFFFFF"/>
        </w:rPr>
        <w:t xml:space="preserve"> and </w:t>
      </w:r>
      <w:hyperlink r:id="rId611" w:history="1">
        <w:r>
          <w:rPr>
            <w:rStyle w:val="Hyperlink"/>
            <w:shd w:val="clear" w:color="auto" w:fill="FFFFFF"/>
          </w:rPr>
          <w:t>MultipleConvolution4thDerivativeDemo.xls</w:t>
        </w:r>
      </w:hyperlink>
    </w:p>
    <w:p w14:paraId="1569EC98" w14:textId="77777777" w:rsidR="00D80056" w:rsidRPr="00EF5E28" w:rsidRDefault="00D80056" w:rsidP="00D80056">
      <w:pPr>
        <w:pStyle w:val="Heading2"/>
        <w:spacing w:before="0" w:after="0" w:line="276" w:lineRule="auto"/>
      </w:pPr>
      <w:bookmarkStart w:id="235" w:name="_Ref529004487"/>
      <w:bookmarkStart w:id="236" w:name="_Toc228000360"/>
      <w:r w:rsidRPr="00EF5E28">
        <w:rPr>
          <w:color w:val="000000"/>
        </w:rPr>
        <w:t xml:space="preserve">Differentiation in Matlab and </w:t>
      </w:r>
      <w:bookmarkEnd w:id="232"/>
      <w:bookmarkEnd w:id="233"/>
      <w:bookmarkEnd w:id="234"/>
      <w:bookmarkEnd w:id="235"/>
      <w:r>
        <w:t>Python</w:t>
      </w:r>
      <w:bookmarkEnd w:id="236"/>
    </w:p>
    <w:p w14:paraId="1BA63A4B" w14:textId="528C198D" w:rsidR="00D80056" w:rsidRDefault="00D80056" w:rsidP="00D80056">
      <w:pPr>
        <w:pStyle w:val="Textbody"/>
        <w:spacing w:line="276" w:lineRule="auto"/>
      </w:pPr>
      <w:r>
        <w:t>Finite</w:t>
      </w:r>
      <w:r w:rsidR="007838C6">
        <w:t>-</w:t>
      </w:r>
      <w:r>
        <w:t>difference d</w:t>
      </w:r>
      <w:r w:rsidRPr="00EF5E28">
        <w:t xml:space="preserve">ifferentiation functions such as described above can easily be created in Matlab or </w:t>
      </w:r>
      <w:hyperlink r:id="rId612" w:anchor="Octave" w:history="1">
        <w:r w:rsidRPr="00EF5E28">
          <w:t>Octave</w:t>
        </w:r>
      </w:hyperlink>
      <w:r w:rsidRPr="00EF5E28">
        <w:t xml:space="preserve">. Some simple derivative functions for equally-spaced time series data: </w:t>
      </w:r>
      <w:hyperlink r:id="rId613" w:history="1">
        <w:r w:rsidRPr="00090ED4">
          <w:rPr>
            <w:u w:val="single"/>
          </w:rPr>
          <w:t>deriv</w:t>
        </w:r>
      </w:hyperlink>
      <w:r w:rsidRPr="00EF5E28">
        <w:t xml:space="preserve">, a first derivative using the 2-point central-difference method, </w:t>
      </w:r>
      <w:hyperlink r:id="rId614" w:history="1">
        <w:r w:rsidRPr="00090ED4">
          <w:rPr>
            <w:u w:val="single"/>
          </w:rPr>
          <w:t>deriv1</w:t>
        </w:r>
      </w:hyperlink>
      <w:r w:rsidRPr="00EF5E28">
        <w:t xml:space="preserve">, an unsmoothed first derivative using adjacent </w:t>
      </w:r>
      <w:r w:rsidRPr="00EF5E28">
        <w:lastRenderedPageBreak/>
        <w:t xml:space="preserve">differences, </w:t>
      </w:r>
      <w:hyperlink r:id="rId615" w:history="1">
        <w:r w:rsidRPr="00090ED4">
          <w:rPr>
            <w:u w:val="single"/>
          </w:rPr>
          <w:t>deriv2</w:t>
        </w:r>
      </w:hyperlink>
      <w:r w:rsidRPr="00EF5E28">
        <w:t xml:space="preserve">, a second derivative using the 3-point central-difference method, a third derivative </w:t>
      </w:r>
      <w:hyperlink r:id="rId616" w:history="1">
        <w:r w:rsidRPr="00090ED4">
          <w:rPr>
            <w:u w:val="single"/>
          </w:rPr>
          <w:t>deriv3</w:t>
        </w:r>
      </w:hyperlink>
      <w:r w:rsidRPr="00EF5E28">
        <w:t xml:space="preserve"> using a 4-point formula, and </w:t>
      </w:r>
      <w:hyperlink r:id="rId617" w:history="1">
        <w:r w:rsidRPr="00090ED4">
          <w:rPr>
            <w:u w:val="single"/>
          </w:rPr>
          <w:t>deriv4</w:t>
        </w:r>
      </w:hyperlink>
      <w:r w:rsidRPr="00EF5E28">
        <w:t>, a 4</w:t>
      </w:r>
      <w:r w:rsidRPr="00401C40">
        <w:rPr>
          <w:vertAlign w:val="superscript"/>
        </w:rPr>
        <w:t>th</w:t>
      </w:r>
      <w:r w:rsidRPr="00EF5E28">
        <w:t xml:space="preserve"> derivative using a 5-point formula. Each of these is a simple Matlab function of the form </w:t>
      </w:r>
      <w:r w:rsidRPr="00EF5E28">
        <w:rPr>
          <w:b/>
        </w:rPr>
        <w:t>d=deriv(y)</w:t>
      </w:r>
      <w:r w:rsidR="003F4AD8">
        <w:t>. T</w:t>
      </w:r>
      <w:r w:rsidRPr="00EF5E28">
        <w:t>he input argument is a signal vector "</w:t>
      </w:r>
      <w:r w:rsidRPr="00EF5E28">
        <w:rPr>
          <w:b/>
        </w:rPr>
        <w:t>y</w:t>
      </w:r>
      <w:r w:rsidRPr="00EF5E28">
        <w:t>", and the differentiated signal is returned as the vector "</w:t>
      </w:r>
      <w:r w:rsidRPr="00EF5E28">
        <w:rPr>
          <w:b/>
        </w:rPr>
        <w:t>d</w:t>
      </w:r>
      <w:r w:rsidRPr="00EF5E28">
        <w:t xml:space="preserve">". For data that are </w:t>
      </w:r>
      <w:r w:rsidRPr="00EF5E28">
        <w:rPr>
          <w:i/>
        </w:rPr>
        <w:t>not</w:t>
      </w:r>
      <w:r w:rsidRPr="00EF5E28">
        <w:t xml:space="preserve"> equally-spaced on the independent variable (x) axis, there are versions of the first and second derivative functions, </w:t>
      </w:r>
      <w:hyperlink r:id="rId618" w:history="1">
        <w:r w:rsidRPr="00090ED4">
          <w:rPr>
            <w:u w:val="single"/>
          </w:rPr>
          <w:t>derivxy</w:t>
        </w:r>
        <w:r w:rsidRPr="00EF5E28">
          <w:t xml:space="preserve"> </w:t>
        </w:r>
      </w:hyperlink>
      <w:r w:rsidRPr="00EF5E28">
        <w:t xml:space="preserve">and </w:t>
      </w:r>
      <w:hyperlink r:id="rId619" w:history="1">
        <w:r w:rsidRPr="00090ED4">
          <w:rPr>
            <w:u w:val="single"/>
          </w:rPr>
          <w:t>secderivxy</w:t>
        </w:r>
      </w:hyperlink>
      <w:r w:rsidRPr="00EF5E28">
        <w:t xml:space="preserve">, that take two input arguments (x,y), where </w:t>
      </w:r>
      <w:r w:rsidRPr="00EF5E28">
        <w:rPr>
          <w:b/>
        </w:rPr>
        <w:t>x</w:t>
      </w:r>
      <w:r w:rsidRPr="00EF5E28">
        <w:t xml:space="preserve"> and </w:t>
      </w:r>
      <w:r w:rsidRPr="00EF5E28">
        <w:rPr>
          <w:b/>
        </w:rPr>
        <w:t>y</w:t>
      </w:r>
      <w:r w:rsidRPr="00EF5E28">
        <w:t xml:space="preserve"> are vectors containing the independent and dependent variables</w:t>
      </w:r>
      <w:r>
        <w:t>.</w:t>
      </w:r>
    </w:p>
    <w:p w14:paraId="53171621" w14:textId="77777777" w:rsidR="00D80056" w:rsidRDefault="00D80056" w:rsidP="00D80056">
      <w:pPr>
        <w:pStyle w:val="Textbody"/>
        <w:spacing w:line="276" w:lineRule="auto"/>
      </w:pPr>
      <w:hyperlink r:id="rId620" w:history="1">
        <w:proofErr w:type="spellStart"/>
        <w:r w:rsidRPr="00356A3E">
          <w:rPr>
            <w:rStyle w:val="Hyperlink"/>
          </w:rPr>
          <w:t>SmoothDerivative.m</w:t>
        </w:r>
        <w:proofErr w:type="spellEnd"/>
      </w:hyperlink>
      <w:r>
        <w:t xml:space="preserve"> combines differentiation and smoothing. The syntax is </w:t>
      </w:r>
      <w:proofErr w:type="spellStart"/>
      <w:r>
        <w:t>SmoothedDeriv</w:t>
      </w:r>
      <w:proofErr w:type="spellEnd"/>
      <w:r>
        <w:t xml:space="preserve"> = </w:t>
      </w:r>
      <w:proofErr w:type="spellStart"/>
      <w:r>
        <w:t>SmoothedDerivative</w:t>
      </w:r>
      <w:proofErr w:type="spellEnd"/>
      <w:r>
        <w:t>(</w:t>
      </w:r>
      <w:proofErr w:type="spellStart"/>
      <w:r>
        <w:t>x,y,DerivativeOrder,w,type,ends</w:t>
      </w:r>
      <w:proofErr w:type="spellEnd"/>
      <w:r>
        <w:t>) where '</w:t>
      </w:r>
      <w:proofErr w:type="spellStart"/>
      <w:r>
        <w:t>DerivativeOrder</w:t>
      </w:r>
      <w:proofErr w:type="spellEnd"/>
      <w:r>
        <w:t>' determines the derivative order (0 through 5), 'w' is the smooth width, 'type' determines the smooth mode:</w:t>
      </w:r>
    </w:p>
    <w:p w14:paraId="37B8C362" w14:textId="77777777" w:rsidR="00D80056" w:rsidRDefault="00D80056" w:rsidP="00D80056">
      <w:pPr>
        <w:pStyle w:val="Textbody"/>
        <w:spacing w:line="276" w:lineRule="auto"/>
        <w:ind w:left="709"/>
      </w:pPr>
      <w:r>
        <w:t>If type=0, the signal is not smoothed</w:t>
      </w:r>
      <w:r>
        <w:br/>
        <w:t>If type=1, rectangular (sliding-average or boxcar)</w:t>
      </w:r>
      <w:r>
        <w:br/>
        <w:t>If type=2, triangular (2 passes of sliding-average)</w:t>
      </w:r>
      <w:r>
        <w:br/>
        <w:t>If type=3, p-spline (3 passes of sliding-average)</w:t>
      </w:r>
      <w:r>
        <w:br/>
        <w:t>If type=4, Savitzky-Golay smooth</w:t>
      </w:r>
    </w:p>
    <w:p w14:paraId="462C66CF" w14:textId="338EE7C5" w:rsidR="00D80056" w:rsidRPr="007C2BCA" w:rsidRDefault="00D80056" w:rsidP="00D80056">
      <w:pPr>
        <w:pStyle w:val="Textbody"/>
        <w:widowControl/>
        <w:spacing w:after="115" w:line="276" w:lineRule="auto"/>
        <w:rPr>
          <w:color w:val="000000"/>
        </w:rPr>
      </w:pPr>
      <w:r>
        <w:t xml:space="preserve">'ends' controls how the "ends" of the signal (the first w/2 points and the last w/2 points) are handled: If ends=0, the ends are zeroed: If ends=1, the ends are smoothed with progressively smaller smooths the closer to the end. Type “help </w:t>
      </w:r>
      <w:proofErr w:type="spellStart"/>
      <w:r>
        <w:t>SmoothDerivative</w:t>
      </w:r>
      <w:proofErr w:type="spellEnd"/>
      <w:r>
        <w:t>” for some examples (</w:t>
      </w:r>
      <w:hyperlink r:id="rId621" w:history="1">
        <w:r w:rsidRPr="00AC65FE">
          <w:rPr>
            <w:rStyle w:val="Hyperlink"/>
          </w:rPr>
          <w:t>graphic</w:t>
        </w:r>
      </w:hyperlink>
      <w:r>
        <w:t xml:space="preserve">). </w:t>
      </w:r>
      <w:r>
        <w:rPr>
          <w:color w:val="000000"/>
        </w:rPr>
        <w:t xml:space="preserve">An alternative differentiation method based on the </w:t>
      </w:r>
      <w:r>
        <w:rPr>
          <w:noProof/>
        </w:rPr>
        <w:t xml:space="preserve">Fourier Transform (page </w:t>
      </w:r>
      <w:r>
        <w:rPr>
          <w:noProof/>
        </w:rPr>
        <w:fldChar w:fldCharType="begin"/>
      </w:r>
      <w:r>
        <w:rPr>
          <w:noProof/>
        </w:rPr>
        <w:instrText xml:space="preserve"> PAGEREF _Ref63306248 \h </w:instrText>
      </w:r>
      <w:r>
        <w:rPr>
          <w:noProof/>
        </w:rPr>
      </w:r>
      <w:r>
        <w:rPr>
          <w:noProof/>
        </w:rPr>
        <w:fldChar w:fldCharType="separate"/>
      </w:r>
      <w:r w:rsidR="0018117D">
        <w:rPr>
          <w:noProof/>
        </w:rPr>
        <w:t>95</w:t>
      </w:r>
      <w:r>
        <w:rPr>
          <w:noProof/>
        </w:rPr>
        <w:fldChar w:fldCharType="end"/>
      </w:r>
      <w:r>
        <w:rPr>
          <w:noProof/>
        </w:rPr>
        <w:t>) can calculate derivatives of any order and also inlcudes smoothing (reference 88).</w:t>
      </w:r>
    </w:p>
    <w:p w14:paraId="3070F5BB" w14:textId="1152BF82" w:rsidR="00D80056" w:rsidRPr="00B749DA" w:rsidRDefault="00D80056" w:rsidP="00D80056">
      <w:pPr>
        <w:pStyle w:val="Textbody"/>
        <w:spacing w:line="276" w:lineRule="auto"/>
      </w:pPr>
      <w:r w:rsidRPr="00EF5E28">
        <w:rPr>
          <w:b/>
        </w:rPr>
        <w:t>Peak detection</w:t>
      </w:r>
      <w:r w:rsidRPr="00EF5E28">
        <w:t xml:space="preserve">. The simplest code to find peaks in </w:t>
      </w:r>
      <w:r w:rsidRPr="00EF5E28">
        <w:rPr>
          <w:i/>
        </w:rPr>
        <w:t>x,y</w:t>
      </w:r>
      <w:r w:rsidRPr="00EF5E28">
        <w:t xml:space="preserve"> data sets simply looks for every </w:t>
      </w:r>
      <w:r w:rsidRPr="00EF5E28">
        <w:rPr>
          <w:i/>
        </w:rPr>
        <w:t>y</w:t>
      </w:r>
      <w:r w:rsidRPr="00EF5E28">
        <w:t xml:space="preserve"> value that has lower </w:t>
      </w:r>
      <w:r w:rsidRPr="00EF5E28">
        <w:rPr>
          <w:i/>
        </w:rPr>
        <w:t>y</w:t>
      </w:r>
      <w:r>
        <w:rPr>
          <w:i/>
        </w:rPr>
        <w:t xml:space="preserve"> </w:t>
      </w:r>
      <w:r w:rsidRPr="00EF5E28">
        <w:t>values on both sides (</w:t>
      </w:r>
      <w:hyperlink r:id="rId622" w:history="1">
        <w:r w:rsidRPr="00090ED4">
          <w:rPr>
            <w:u w:val="single"/>
          </w:rPr>
          <w:t>allpeaks</w:t>
        </w:r>
        <w:r w:rsidRPr="00EF5E28">
          <w:t>.m</w:t>
        </w:r>
      </w:hyperlink>
      <w:r w:rsidRPr="00EF5E28">
        <w:t>). A</w:t>
      </w:r>
      <w:r>
        <w:t>n</w:t>
      </w:r>
      <w:r w:rsidRPr="00EF5E28">
        <w:t xml:space="preserve"> alternative approach is to use the first derivative to find all the maxima by locating the points of </w:t>
      </w:r>
      <w:r w:rsidR="00073381">
        <w:t xml:space="preserve">downward </w:t>
      </w:r>
      <w:r w:rsidRPr="00EF5E28">
        <w:t xml:space="preserve">zero-crossing, that is, the points at which the first derivative "d" (computed by </w:t>
      </w:r>
      <w:hyperlink r:id="rId623" w:history="1">
        <w:r w:rsidRPr="00090ED4">
          <w:rPr>
            <w:u w:val="single"/>
          </w:rPr>
          <w:t>derivxy.m</w:t>
        </w:r>
      </w:hyperlink>
      <w:r w:rsidRPr="00EF5E28">
        <w:t>) passes from positive to negative. In this example, the “sign” function is a built-in function that returns 1 if the element is greater than zero, 0 if it equals zero</w:t>
      </w:r>
      <w:r>
        <w:t>,</w:t>
      </w:r>
      <w:r w:rsidRPr="00EF5E28">
        <w:t xml:space="preserve"> and -1 if it is less than zero. The routine prints out the value of x and y at each zero-crossing:</w:t>
      </w:r>
      <w:r w:rsidRPr="006870E5">
        <w:t xml:space="preserve"> </w:t>
      </w:r>
    </w:p>
    <w:p w14:paraId="788FDB4D" w14:textId="77777777" w:rsidR="00D80056" w:rsidRPr="008C6709" w:rsidRDefault="00D80056" w:rsidP="00D80056">
      <w:pPr>
        <w:pStyle w:val="Textbody"/>
        <w:ind w:left="709"/>
        <w:rPr>
          <w:rStyle w:val="Teletype"/>
          <w:b/>
          <w:bCs/>
          <w:sz w:val="22"/>
          <w:szCs w:val="22"/>
        </w:rPr>
      </w:pPr>
      <w:r w:rsidRPr="008C6709">
        <w:rPr>
          <w:rStyle w:val="Teletype"/>
          <w:b/>
          <w:bCs/>
          <w:sz w:val="22"/>
          <w:szCs w:val="22"/>
        </w:rPr>
        <w:t>d=derivxy(x,y);</w:t>
      </w:r>
      <w:r w:rsidRPr="008C6709">
        <w:rPr>
          <w:rStyle w:val="Teletype"/>
          <w:b/>
          <w:bCs/>
          <w:sz w:val="22"/>
          <w:szCs w:val="22"/>
        </w:rPr>
        <w:br/>
        <w:t xml:space="preserve">for j=1:length(x)-1 </w:t>
      </w:r>
      <w:r w:rsidRPr="008C6709">
        <w:rPr>
          <w:rStyle w:val="Teletype"/>
          <w:b/>
          <w:bCs/>
          <w:sz w:val="22"/>
          <w:szCs w:val="22"/>
        </w:rPr>
        <w:br/>
        <w:t xml:space="preserve">  if sign(d(j))&gt;sign(d(j+1))</w:t>
      </w:r>
      <w:r w:rsidRPr="008C6709">
        <w:rPr>
          <w:rStyle w:val="Teletype"/>
          <w:b/>
          <w:bCs/>
          <w:sz w:val="22"/>
          <w:szCs w:val="22"/>
        </w:rPr>
        <w:br/>
        <w:t xml:space="preserve">    disp([x(j) y(j)])</w:t>
      </w:r>
      <w:r w:rsidRPr="008C6709">
        <w:rPr>
          <w:rStyle w:val="Teletype"/>
          <w:b/>
          <w:bCs/>
          <w:sz w:val="22"/>
          <w:szCs w:val="22"/>
        </w:rPr>
        <w:br/>
        <w:t xml:space="preserve">  end</w:t>
      </w:r>
      <w:r w:rsidRPr="008C6709">
        <w:rPr>
          <w:rStyle w:val="Teletype"/>
          <w:b/>
          <w:bCs/>
          <w:sz w:val="22"/>
          <w:szCs w:val="22"/>
        </w:rPr>
        <w:br/>
        <w:t>end</w:t>
      </w:r>
    </w:p>
    <w:p w14:paraId="41DD070B" w14:textId="77777777" w:rsidR="00D80056" w:rsidRPr="00B749DA" w:rsidRDefault="00D80056" w:rsidP="00D80056">
      <w:pPr>
        <w:pStyle w:val="Textbody"/>
        <w:spacing w:line="276" w:lineRule="auto"/>
      </w:pPr>
      <w:r w:rsidRPr="00EF5E28">
        <w:t>If the data are noisy, many false zero crossings will be reported, but smoothing the data will reduce that. If the data are sparsely sampled, a more accurate value for the peak position (x-axis value at the zero</w:t>
      </w:r>
      <w:r>
        <w:t>-</w:t>
      </w:r>
      <w:r w:rsidRPr="00EF5E28">
        <w:t xml:space="preserve">crossing) can be obtained by interpolating between the point before and the point after the zero-crossing, using the Matlab/Octave “interp1” </w:t>
      </w:r>
      <w:r>
        <w:t xml:space="preserve">or “spline” </w:t>
      </w:r>
      <w:r w:rsidRPr="00EF5E28">
        <w:t xml:space="preserve">function: </w:t>
      </w:r>
    </w:p>
    <w:p w14:paraId="57640464" w14:textId="77777777" w:rsidR="00D80056" w:rsidRDefault="00D80056" w:rsidP="00D80056">
      <w:pPr>
        <w:pStyle w:val="Textbody"/>
        <w:spacing w:line="276" w:lineRule="auto"/>
        <w:rPr>
          <w:b/>
          <w:bCs/>
        </w:rPr>
      </w:pPr>
      <w:r w:rsidRPr="008C6709">
        <w:rPr>
          <w:rStyle w:val="Teletype"/>
          <w:b/>
          <w:bCs/>
          <w:sz w:val="22"/>
          <w:szCs w:val="22"/>
        </w:rPr>
        <w:t>interp1([d(j) d(j+1)],[x(j) x(j+1)],0)</w:t>
      </w:r>
      <w:r w:rsidRPr="008C6709">
        <w:rPr>
          <w:b/>
          <w:bCs/>
        </w:rPr>
        <w:t xml:space="preserve"> </w:t>
      </w:r>
    </w:p>
    <w:p w14:paraId="3309508A" w14:textId="77777777" w:rsidR="00D80056" w:rsidRPr="00F92271" w:rsidRDefault="00D80056" w:rsidP="00D80056">
      <w:pPr>
        <w:pStyle w:val="TableContents"/>
        <w:spacing w:after="283" w:line="276" w:lineRule="auto"/>
        <w:rPr>
          <w:noProof/>
        </w:rPr>
      </w:pPr>
      <w:r>
        <w:rPr>
          <w:noProof/>
        </w:rPr>
        <w:t xml:space="preserve">In Python, you can import a </w:t>
      </w:r>
      <w:hyperlink r:id="rId624" w:history="1">
        <w:r w:rsidRPr="009E7ABC">
          <w:rPr>
            <w:rStyle w:val="Hyperlink"/>
            <w:noProof/>
          </w:rPr>
          <w:t>derivative function</w:t>
        </w:r>
      </w:hyperlink>
      <w:r>
        <w:rPr>
          <w:noProof/>
        </w:rPr>
        <w:t xml:space="preserve"> using “</w:t>
      </w:r>
      <w:r w:rsidRPr="008C6709">
        <w:rPr>
          <w:rFonts w:ascii="Courier New" w:hAnsi="Courier New" w:cs="Courier New"/>
          <w:b/>
          <w:bCs/>
          <w:noProof/>
          <w:sz w:val="22"/>
          <w:szCs w:val="22"/>
        </w:rPr>
        <w:t>from scipy.misc import derivative</w:t>
      </w:r>
      <w:r>
        <w:rPr>
          <w:noProof/>
        </w:rPr>
        <w:t>”</w:t>
      </w:r>
    </w:p>
    <w:p w14:paraId="07637A4E" w14:textId="77777777" w:rsidR="00D80056" w:rsidRDefault="00D80056" w:rsidP="00D80056">
      <w:pPr>
        <w:pStyle w:val="Textbody"/>
        <w:spacing w:line="276" w:lineRule="auto"/>
      </w:pPr>
      <w:r w:rsidRPr="00EF5E28">
        <w:rPr>
          <w:b/>
          <w:noProof/>
          <w:color w:val="000000"/>
          <w:lang w:eastAsia="en-US" w:bidi="ar-SA"/>
        </w:rPr>
        <w:lastRenderedPageBreak/>
        <w:drawing>
          <wp:anchor distT="0" distB="0" distL="114300" distR="114300" simplePos="0" relativeHeight="251721728" behindDoc="0" locked="0" layoutInCell="1" allowOverlap="1" wp14:anchorId="7964BC6F" wp14:editId="289DFA24">
            <wp:simplePos x="0" y="0"/>
            <wp:positionH relativeFrom="margin">
              <wp:posOffset>62230</wp:posOffset>
            </wp:positionH>
            <wp:positionV relativeFrom="paragraph">
              <wp:posOffset>1417955</wp:posOffset>
            </wp:positionV>
            <wp:extent cx="5880735" cy="4846955"/>
            <wp:effectExtent l="19050" t="19050" r="24765" b="10795"/>
            <wp:wrapTopAndBottom/>
            <wp:docPr id="47" name="graphics5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link="rId625">
                      <a:lum/>
                      <a:alphaModFix/>
                    </a:blip>
                    <a:srcRect l="4374" t="3195" r="6705" b="4669"/>
                    <a:stretch/>
                  </pic:blipFill>
                  <pic:spPr bwMode="auto">
                    <a:xfrm>
                      <a:off x="0" y="0"/>
                      <a:ext cx="5880735" cy="4846955"/>
                    </a:xfrm>
                    <a:prstGeom prst="rect">
                      <a:avLst/>
                    </a:prstGeom>
                    <a:ln w="12618" cap="flat" cmpd="sng" algn="ctr">
                      <a:solidFill>
                        <a:srgbClr val="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626" w:history="1">
        <w:r w:rsidRPr="00AD00F1">
          <w:rPr>
            <w:b/>
            <w:u w:val="single"/>
          </w:rPr>
          <w:t>ProcessSignal</w:t>
        </w:r>
      </w:hyperlink>
      <w:r w:rsidRPr="00AD00F1">
        <w:rPr>
          <w:b/>
          <w:u w:val="single"/>
        </w:rPr>
        <w:t>.m</w:t>
      </w:r>
      <w:r w:rsidRPr="00EF5E28">
        <w:t xml:space="preserve"> is a Matlab/Octave command-line function that performs smoothing and differentiation on the time-series data set x,y (column or row vectors). Type "help ProcessSignal". </w:t>
      </w:r>
      <w:r>
        <w:rPr>
          <w:color w:val="000000"/>
        </w:rPr>
        <w:t>It r</w:t>
      </w:r>
      <w:r w:rsidRPr="00EF5E28">
        <w:t xml:space="preserve">eturns the processed signal as a vector that has the same shape as x, regardless of the shape of y. The syntax is </w:t>
      </w:r>
      <w:r w:rsidRPr="008C6709">
        <w:rPr>
          <w:rFonts w:ascii="Courier New" w:hAnsi="Courier New" w:cs="Courier New"/>
          <w:b/>
          <w:sz w:val="22"/>
          <w:szCs w:val="22"/>
        </w:rPr>
        <w:t>Processed =</w:t>
      </w:r>
      <w:bookmarkStart w:id="237" w:name="DerivativeDemo"/>
      <w:bookmarkEnd w:id="237"/>
      <w:r w:rsidRPr="008C6709">
        <w:rPr>
          <w:rFonts w:ascii="Courier New" w:hAnsi="Courier New" w:cs="Courier New"/>
          <w:b/>
          <w:sz w:val="22"/>
          <w:szCs w:val="22"/>
        </w:rPr>
        <w:t xml:space="preserve"> ProcessSignal(x, y, DerivativeMode, w, type, ends, Sharpen, factor1, factor2, </w:t>
      </w:r>
      <w:proofErr w:type="spellStart"/>
      <w:r w:rsidRPr="008C6709">
        <w:rPr>
          <w:rFonts w:ascii="Courier New" w:hAnsi="Courier New" w:cs="Courier New"/>
          <w:b/>
          <w:sz w:val="22"/>
          <w:szCs w:val="22"/>
        </w:rPr>
        <w:t>Symize</w:t>
      </w:r>
      <w:proofErr w:type="spellEnd"/>
      <w:r w:rsidRPr="008C6709">
        <w:rPr>
          <w:rFonts w:ascii="Courier New" w:hAnsi="Courier New" w:cs="Courier New"/>
          <w:b/>
          <w:sz w:val="22"/>
          <w:szCs w:val="22"/>
        </w:rPr>
        <w:t xml:space="preserve">, </w:t>
      </w:r>
      <w:proofErr w:type="spellStart"/>
      <w:r w:rsidRPr="008C6709">
        <w:rPr>
          <w:rFonts w:ascii="Courier New" w:hAnsi="Courier New" w:cs="Courier New"/>
          <w:b/>
          <w:sz w:val="22"/>
          <w:szCs w:val="22"/>
        </w:rPr>
        <w:t>Symfactor</w:t>
      </w:r>
      <w:proofErr w:type="spellEnd"/>
      <w:r w:rsidRPr="008C6709">
        <w:rPr>
          <w:rFonts w:ascii="Courier New" w:hAnsi="Courier New" w:cs="Courier New"/>
          <w:b/>
          <w:sz w:val="22"/>
          <w:szCs w:val="22"/>
        </w:rPr>
        <w:t>, SlewRate, MedianWidth)</w:t>
      </w:r>
      <w:r w:rsidRPr="008C6709">
        <w:rPr>
          <w:rFonts w:ascii="Courier New" w:hAnsi="Courier New" w:cs="Courier New"/>
          <w:b/>
          <w:sz w:val="22"/>
          <w:szCs w:val="22"/>
        </w:rPr>
        <w:br/>
      </w:r>
      <w:r w:rsidRPr="00303393">
        <w:rPr>
          <w:rFonts w:ascii="monospace" w:hAnsi="monospace"/>
          <w:b/>
          <w:sz w:val="12"/>
          <w:szCs w:val="12"/>
        </w:rPr>
        <w:br/>
      </w:r>
      <w:r w:rsidRPr="00EF5E28">
        <w:rPr>
          <w:b/>
        </w:rPr>
        <w:t>DerivativeDemo.m</w:t>
      </w:r>
      <w:r>
        <w:t xml:space="preserve"> (below) </w:t>
      </w:r>
      <w:r w:rsidRPr="00EF5E28">
        <w:t xml:space="preserve">is a self-contained Matlab/Octave demo function that uses </w:t>
      </w:r>
    </w:p>
    <w:p w14:paraId="0E57B058" w14:textId="77777777" w:rsidR="00D80056" w:rsidRDefault="00D80056" w:rsidP="00D80056">
      <w:pPr>
        <w:pStyle w:val="Textbody"/>
        <w:spacing w:line="276" w:lineRule="auto"/>
      </w:pPr>
    </w:p>
    <w:p w14:paraId="5514E7AD" w14:textId="77777777" w:rsidR="00D80056" w:rsidRPr="00356A3E" w:rsidRDefault="00D80056" w:rsidP="00D80056">
      <w:pPr>
        <w:pStyle w:val="Textbody"/>
        <w:spacing w:line="276" w:lineRule="auto"/>
      </w:pPr>
      <w:hyperlink r:id="rId627" w:history="1">
        <w:r w:rsidRPr="00C2689E">
          <w:rPr>
            <w:rStyle w:val="Hyperlink"/>
          </w:rPr>
          <w:t>ProcessSignal.m</w:t>
        </w:r>
      </w:hyperlink>
      <w:r w:rsidRPr="00EF5E28">
        <w:t xml:space="preserve"> and </w:t>
      </w:r>
      <w:hyperlink r:id="rId628" w:history="1">
        <w:r w:rsidRPr="00C2689E">
          <w:rPr>
            <w:rStyle w:val="Hyperlink"/>
          </w:rPr>
          <w:t>plotit.m</w:t>
        </w:r>
      </w:hyperlink>
      <w:r w:rsidRPr="00EF5E28">
        <w:t xml:space="preserve"> to demonstrate an application of differentiation to the quantitative analysis of a peak buried in an unstable background (e.g. as in various forms of spectroscopy). The object is to derive a measure of peak amplitude that varies linearly with the actual peak amplitude and is minimally </w:t>
      </w:r>
      <w:r>
        <w:t>a</w:t>
      </w:r>
      <w:r w:rsidRPr="00EF5E28">
        <w:t xml:space="preserve">ffected by the background and the noise. To run it, just type DerivativeDemo at the command prompt. You can change several of the internal variables (e.g., Noise, BackgroundAmplitude) to make the </w:t>
      </w:r>
      <w:r>
        <w:t>measurement</w:t>
      </w:r>
      <w:r w:rsidRPr="00EF5E28">
        <w:t xml:space="preserve"> harder or easier. Note that, even though the magnitude of the derivative seems to be numerically smaller than the original signal (because it has different units), the signal-to-noise ratio of the derivative is better </w:t>
      </w:r>
      <w:r>
        <w:t xml:space="preserve">than that of the original signals </w:t>
      </w:r>
      <w:r w:rsidRPr="00EF5E28">
        <w:t xml:space="preserve">and is much less </w:t>
      </w:r>
      <w:r>
        <w:t>a</w:t>
      </w:r>
      <w:r w:rsidRPr="00EF5E28">
        <w:t xml:space="preserve">ffected by the background instability. </w:t>
      </w:r>
    </w:p>
    <w:p w14:paraId="1E08AB2C" w14:textId="190001F4" w:rsidR="00D80056" w:rsidRPr="00B749DA" w:rsidRDefault="00D80056" w:rsidP="00D80056">
      <w:pPr>
        <w:pStyle w:val="Textbody"/>
        <w:spacing w:line="276" w:lineRule="auto"/>
      </w:pPr>
      <w:r w:rsidRPr="00EF5E28">
        <w:rPr>
          <w:b/>
          <w:noProof/>
          <w:lang w:eastAsia="en-US" w:bidi="ar-SA"/>
        </w:rPr>
        <w:lastRenderedPageBreak/>
        <w:drawing>
          <wp:anchor distT="0" distB="0" distL="114300" distR="114300" simplePos="0" relativeHeight="251723776" behindDoc="0" locked="0" layoutInCell="1" allowOverlap="1" wp14:anchorId="4F920ED2" wp14:editId="314F5CAA">
            <wp:simplePos x="0" y="0"/>
            <wp:positionH relativeFrom="margin">
              <wp:posOffset>0</wp:posOffset>
            </wp:positionH>
            <wp:positionV relativeFrom="paragraph">
              <wp:posOffset>263252</wp:posOffset>
            </wp:positionV>
            <wp:extent cx="3895090" cy="3295650"/>
            <wp:effectExtent l="0" t="0" r="0" b="0"/>
            <wp:wrapThrough wrapText="bothSides">
              <wp:wrapPolygon edited="0">
                <wp:start x="0" y="0"/>
                <wp:lineTo x="0" y="21475"/>
                <wp:lineTo x="21445" y="21475"/>
                <wp:lineTo x="21445" y="0"/>
                <wp:lineTo x="0" y="0"/>
              </wp:wrapPolygon>
            </wp:wrapThrough>
            <wp:docPr id="37" name="Picture 37" descr="https://terpconnect.umd.edu/~toh/spectrum/AnimatedDerivati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rpconnect.umd.edu/~toh/spectrum/AnimatedDerivative.gif"/>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3895090" cy="32956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630" w:history="1">
        <w:r w:rsidRPr="00EF5E28">
          <w:rPr>
            <w:b/>
          </w:rPr>
          <w:t>iSignal</w:t>
        </w:r>
      </w:hyperlink>
      <w:r w:rsidRPr="00EF5E28">
        <w:rPr>
          <w:b/>
        </w:rPr>
        <w:t>.m</w:t>
      </w:r>
      <w:r w:rsidRPr="00EF5E28">
        <w:rPr>
          <w:color w:val="000000"/>
        </w:rPr>
        <w:t xml:space="preserve"> (</w:t>
      </w:r>
      <w:r>
        <w:t xml:space="preserve">page </w:t>
      </w:r>
      <w:r>
        <w:fldChar w:fldCharType="begin"/>
      </w:r>
      <w:r>
        <w:instrText xml:space="preserve"> PAGEREF _Ref528039059 \h </w:instrText>
      </w:r>
      <w:r>
        <w:fldChar w:fldCharType="separate"/>
      </w:r>
      <w:r w:rsidR="0018117D">
        <w:rPr>
          <w:noProof/>
        </w:rPr>
        <w:t>379</w:t>
      </w:r>
      <w:r>
        <w:fldChar w:fldCharType="end"/>
      </w:r>
      <w:r>
        <w:rPr>
          <w:color w:val="000000"/>
        </w:rPr>
        <w:t xml:space="preserve">), </w:t>
      </w:r>
      <w:r w:rsidRPr="00EF5E28">
        <w:rPr>
          <w:color w:val="000000"/>
        </w:rPr>
        <w:t xml:space="preserve">shown on the left) is an interactive function for Matlab that performs </w:t>
      </w:r>
      <w:r>
        <w:rPr>
          <w:color w:val="000000"/>
        </w:rPr>
        <w:t xml:space="preserve">many signal-processing operations that are covered in this book, including </w:t>
      </w:r>
      <w:r w:rsidRPr="00EF5E28">
        <w:rPr>
          <w:color w:val="000000"/>
        </w:rPr>
        <w:t>differentiation and smoothing for time-series signals, up to the 5</w:t>
      </w:r>
      <w:r w:rsidRPr="00A32A53">
        <w:rPr>
          <w:color w:val="000000"/>
          <w:position w:val="9"/>
          <w:sz w:val="18"/>
          <w:szCs w:val="18"/>
        </w:rPr>
        <w:t>th</w:t>
      </w:r>
      <w:r w:rsidRPr="00EF5E28">
        <w:rPr>
          <w:color w:val="000000"/>
        </w:rPr>
        <w:t xml:space="preserve"> derivative, automatically including the required type of smoothing. Simple keystrokes allow you to adjust the smoothing parameters (smooth type, width, and ends treatment) while observing the effect on your signal dynamically. In the </w:t>
      </w:r>
      <w:hyperlink r:id="rId631" w:history="1">
        <w:r w:rsidRPr="00AD00F1">
          <w:rPr>
            <w:rStyle w:val="Hyperlink"/>
          </w:rPr>
          <w:t xml:space="preserve">animated </w:t>
        </w:r>
        <w:r>
          <w:rPr>
            <w:rStyle w:val="Hyperlink"/>
          </w:rPr>
          <w:t xml:space="preserve">GIF </w:t>
        </w:r>
        <w:r w:rsidRPr="00AD00F1">
          <w:rPr>
            <w:rStyle w:val="Hyperlink"/>
          </w:rPr>
          <w:t>example</w:t>
        </w:r>
      </w:hyperlink>
      <w:r w:rsidRPr="00EF5E28">
        <w:rPr>
          <w:color w:val="000000"/>
        </w:rPr>
        <w:t xml:space="preserve"> shown </w:t>
      </w:r>
      <w:r>
        <w:rPr>
          <w:color w:val="000000"/>
        </w:rPr>
        <w:t>here</w:t>
      </w:r>
      <w:r w:rsidRPr="00EF5E28">
        <w:rPr>
          <w:color w:val="000000"/>
        </w:rPr>
        <w:t>, a series of three peaks at x=100, 250, and 400, with heights in the ratio 1:2:3, are buried in a strong curved background</w:t>
      </w:r>
      <w:r w:rsidR="003F4AD8">
        <w:rPr>
          <w:color w:val="000000"/>
        </w:rPr>
        <w:t>. T</w:t>
      </w:r>
      <w:r w:rsidRPr="00EF5E28">
        <w:rPr>
          <w:color w:val="000000"/>
        </w:rPr>
        <w:t xml:space="preserve">he smoothed second and fourth derivatives are computed to suppress that background. View the code </w:t>
      </w:r>
      <w:hyperlink r:id="rId632" w:history="1">
        <w:r w:rsidRPr="00EF5E28">
          <w:t>here</w:t>
        </w:r>
      </w:hyperlink>
      <w:r w:rsidRPr="00EF5E28">
        <w:rPr>
          <w:color w:val="000000"/>
        </w:rPr>
        <w:t xml:space="preserve"> or download the </w:t>
      </w:r>
      <w:hyperlink r:id="rId633" w:history="1">
        <w:r w:rsidRPr="00AD00F1">
          <w:rPr>
            <w:u w:val="single"/>
          </w:rPr>
          <w:t>ZIP file</w:t>
        </w:r>
      </w:hyperlink>
      <w:r w:rsidRPr="00EF5E28">
        <w:rPr>
          <w:color w:val="000000"/>
        </w:rPr>
        <w:t xml:space="preserve"> with sample data for testing. </w:t>
      </w:r>
      <w:r>
        <w:rPr>
          <w:color w:val="000000"/>
        </w:rPr>
        <w:t xml:space="preserve">The interactive keypress operation works even if you run </w:t>
      </w:r>
      <w:hyperlink r:id="rId634" w:history="1">
        <w:r w:rsidRPr="006A7D89">
          <w:rPr>
            <w:rStyle w:val="Hyperlink"/>
          </w:rPr>
          <w:t>Matlab in a web browser</w:t>
        </w:r>
      </w:hyperlink>
      <w:r>
        <w:rPr>
          <w:color w:val="000000"/>
        </w:rPr>
        <w:t xml:space="preserve">, but not on </w:t>
      </w:r>
      <w:hyperlink r:id="rId635" w:history="1">
        <w:r w:rsidRPr="008666C8">
          <w:rPr>
            <w:rStyle w:val="Hyperlink"/>
          </w:rPr>
          <w:t>Matlab Mobile</w:t>
        </w:r>
      </w:hyperlink>
      <w:r>
        <w:rPr>
          <w:color w:val="000000"/>
        </w:rPr>
        <w:t xml:space="preserve"> or</w:t>
      </w:r>
      <w:r w:rsidRPr="00B749DA">
        <w:rPr>
          <w:color w:val="000000"/>
        </w:rPr>
        <w:t xml:space="preserve"> in Octave</w:t>
      </w:r>
      <w:r>
        <w:rPr>
          <w:color w:val="000000"/>
        </w:rPr>
        <w:t xml:space="preserve">. (Note: figures like the one above that display “Screencast-O-Matic” in the lower-left are </w:t>
      </w:r>
      <w:r w:rsidRPr="001B5759">
        <w:rPr>
          <w:i/>
          <w:color w:val="000000"/>
        </w:rPr>
        <w:t>animated</w:t>
      </w:r>
      <w:r>
        <w:rPr>
          <w:color w:val="000000"/>
        </w:rPr>
        <w:t xml:space="preserve"> graphics that can be viewed in a web browser or in </w:t>
      </w:r>
      <w:hyperlink r:id="rId636" w:history="1">
        <w:r w:rsidRPr="00F569EB">
          <w:rPr>
            <w:rStyle w:val="Hyperlink"/>
          </w:rPr>
          <w:t>Microsoft Word 365</w:t>
        </w:r>
      </w:hyperlink>
      <w:r>
        <w:rPr>
          <w:color w:val="000000"/>
        </w:rPr>
        <w:t xml:space="preserve"> but will not animate in any PDF viewer that I have ever tried.)</w:t>
      </w:r>
    </w:p>
    <w:p w14:paraId="4D9B69DC" w14:textId="77777777" w:rsidR="00D80056" w:rsidRDefault="00D80056" w:rsidP="00D80056">
      <w:pPr>
        <w:pStyle w:val="Textbody"/>
        <w:spacing w:line="276" w:lineRule="auto"/>
      </w:pPr>
      <w:r w:rsidRPr="00EF5E28">
        <w:t>As an example of smoothing in iSignal, the following statements generate the 4</w:t>
      </w:r>
      <w:r w:rsidRPr="004932FB">
        <w:rPr>
          <w:position w:val="9"/>
          <w:sz w:val="18"/>
          <w:szCs w:val="18"/>
        </w:rPr>
        <w:t>th</w:t>
      </w:r>
      <w:r w:rsidRPr="00EF5E28">
        <w:t xml:space="preserve"> derivative of a noisy Gaussian peak and display it in </w:t>
      </w:r>
      <w:r w:rsidRPr="00EF5E28">
        <w:rPr>
          <w:b/>
        </w:rPr>
        <w:t>iSignal</w:t>
      </w:r>
      <w:r w:rsidRPr="00EF5E28">
        <w:t xml:space="preserve">. You will need to download </w:t>
      </w:r>
      <w:hyperlink r:id="rId637" w:history="1">
        <w:r w:rsidRPr="00AD00F1">
          <w:rPr>
            <w:u w:val="single"/>
          </w:rPr>
          <w:t>isignal.m</w:t>
        </w:r>
      </w:hyperlink>
      <w:r w:rsidRPr="00EF5E28">
        <w:t xml:space="preserve">, </w:t>
      </w:r>
      <w:hyperlink r:id="rId638" w:history="1">
        <w:r w:rsidRPr="00AD00F1">
          <w:rPr>
            <w:u w:val="single"/>
          </w:rPr>
          <w:t>gaussian.m</w:t>
        </w:r>
        <w:r w:rsidRPr="00EF5E28">
          <w:t>,</w:t>
        </w:r>
      </w:hyperlink>
      <w:r w:rsidRPr="00EF5E28">
        <w:t xml:space="preserve"> and </w:t>
      </w:r>
      <w:hyperlink r:id="rId639" w:history="1">
        <w:r w:rsidRPr="00AD00F1">
          <w:rPr>
            <w:u w:val="single"/>
          </w:rPr>
          <w:t>deriv4.m</w:t>
        </w:r>
      </w:hyperlink>
      <w:r w:rsidRPr="00EF5E28">
        <w:t xml:space="preserve"> before executing the</w:t>
      </w:r>
      <w:r>
        <w:t xml:space="preserve"> following</w:t>
      </w:r>
      <w:r w:rsidRPr="00EF5E28">
        <w:t xml:space="preserve"> statements.</w:t>
      </w:r>
      <w:r w:rsidRPr="0071754E">
        <w:t xml:space="preserve"> </w:t>
      </w:r>
    </w:p>
    <w:p w14:paraId="5E390392" w14:textId="77777777" w:rsidR="00D80056" w:rsidRPr="00B749DA" w:rsidRDefault="00D80056" w:rsidP="00D80056">
      <w:pPr>
        <w:pStyle w:val="Textbody"/>
        <w:spacing w:line="276" w:lineRule="auto"/>
      </w:pPr>
      <w:r w:rsidRPr="008C6709">
        <w:rPr>
          <w:rStyle w:val="Teletype"/>
          <w:b/>
          <w:bCs/>
          <w:sz w:val="22"/>
          <w:szCs w:val="22"/>
        </w:rPr>
        <w:t>&gt;&gt; x=[1:.1:300]';</w:t>
      </w:r>
      <w:r w:rsidRPr="008C6709">
        <w:rPr>
          <w:rStyle w:val="Teletype"/>
          <w:b/>
          <w:bCs/>
          <w:sz w:val="22"/>
          <w:szCs w:val="22"/>
        </w:rPr>
        <w:br/>
        <w:t>&gt;&gt; y=deriv4(100000.*gaussian(x,150,50)+.1*randn(size(x)));</w:t>
      </w:r>
      <w:r w:rsidRPr="008C6709">
        <w:rPr>
          <w:rStyle w:val="Teletype"/>
          <w:b/>
          <w:bCs/>
          <w:sz w:val="22"/>
          <w:szCs w:val="22"/>
        </w:rPr>
        <w:br/>
        <w:t>&gt;&gt; isignal(x,y);</w:t>
      </w:r>
      <w:r w:rsidRPr="008C6709">
        <w:rPr>
          <w:rStyle w:val="Teletype"/>
          <w:b/>
          <w:bCs/>
        </w:rPr>
        <w:br/>
      </w:r>
      <w:r w:rsidRPr="00EF5E28">
        <w:t xml:space="preserve">The signal is mostly blue noise (because of the differentiated white noise) unless you smooth it considerately. Use the </w:t>
      </w:r>
      <w:r w:rsidRPr="00EF5E28">
        <w:rPr>
          <w:b/>
        </w:rPr>
        <w:t>A</w:t>
      </w:r>
      <w:r w:rsidRPr="00EF5E28">
        <w:t xml:space="preserve"> and </w:t>
      </w:r>
      <w:r w:rsidRPr="00EF5E28">
        <w:rPr>
          <w:b/>
        </w:rPr>
        <w:t>Z</w:t>
      </w:r>
      <w:r w:rsidRPr="00EF5E28">
        <w:t xml:space="preserve"> keys to increase and decrease the smooth width and the </w:t>
      </w:r>
      <w:r w:rsidRPr="00EF5E28">
        <w:rPr>
          <w:b/>
        </w:rPr>
        <w:t>S</w:t>
      </w:r>
      <w:r w:rsidRPr="00EF5E28">
        <w:t xml:space="preserve"> key to cycle through the available smooth types. Hint: use the </w:t>
      </w:r>
      <w:r>
        <w:t>P-spline smooth</w:t>
      </w:r>
      <w:r w:rsidRPr="00EF5E28">
        <w:t xml:space="preserve"> and increas</w:t>
      </w:r>
      <w:r>
        <w:t>e</w:t>
      </w:r>
      <w:r w:rsidRPr="00EF5E28">
        <w:t xml:space="preserve"> the smooth width.</w:t>
      </w:r>
      <w:r w:rsidRPr="0071754E">
        <w:t xml:space="preserve"> </w:t>
      </w:r>
    </w:p>
    <w:p w14:paraId="4C4AF266" w14:textId="542F8D8D" w:rsidR="00D80056" w:rsidRPr="00BD21E2" w:rsidRDefault="00D80056" w:rsidP="00D80056">
      <w:pPr>
        <w:pStyle w:val="NormalWeb"/>
        <w:shd w:val="clear" w:color="auto" w:fill="FFFFFF"/>
        <w:spacing w:line="276" w:lineRule="auto"/>
      </w:pPr>
      <w:r w:rsidRPr="00EF5E28">
        <w:rPr>
          <w:i/>
        </w:rPr>
        <w:t>Real-time</w:t>
      </w:r>
      <w:r w:rsidRPr="00EF5E28">
        <w:t xml:space="preserve"> different</w:t>
      </w:r>
      <w:r>
        <w:t>iation in Matlab is discussed</w:t>
      </w:r>
      <w:r w:rsidRPr="00EF5E28">
        <w:t xml:space="preserve"> </w:t>
      </w:r>
      <w:hyperlink r:id="rId640" w:anchor="realtime" w:history="1">
        <w:r>
          <w:t>on</w:t>
        </w:r>
      </w:hyperlink>
      <w:r>
        <w:t xml:space="preserve"> page </w:t>
      </w:r>
      <w:r>
        <w:fldChar w:fldCharType="begin"/>
      </w:r>
      <w:r>
        <w:instrText xml:space="preserve"> PAGEREF _Ref528228135 \h </w:instrText>
      </w:r>
      <w:r>
        <w:fldChar w:fldCharType="separate"/>
      </w:r>
      <w:r w:rsidR="0018117D">
        <w:rPr>
          <w:noProof/>
        </w:rPr>
        <w:t>348</w:t>
      </w:r>
      <w:r>
        <w:fldChar w:fldCharType="end"/>
      </w:r>
      <w:r w:rsidRPr="00EF5E28">
        <w:rPr>
          <w:rFonts w:ascii="monospace" w:hAnsi="monospace"/>
          <w:b/>
        </w:rPr>
        <w:t>.</w:t>
      </w:r>
      <w:r w:rsidRPr="00DA772B">
        <w:rPr>
          <w:noProof/>
        </w:rPr>
        <w:t xml:space="preserve"> </w:t>
      </w:r>
      <w:bookmarkStart w:id="238" w:name="_Toc527607503"/>
      <w:bookmarkStart w:id="239" w:name="_Toc528398231"/>
      <w:bookmarkStart w:id="240" w:name="_Ref531499657"/>
      <w:r>
        <w:rPr>
          <w:noProof/>
        </w:rPr>
        <w:br/>
      </w:r>
      <w:bookmarkStart w:id="241" w:name="DerivativeLiveScript"/>
      <w:bookmarkEnd w:id="241"/>
      <w:r w:rsidRPr="00005135">
        <w:rPr>
          <w:noProof/>
          <w:sz w:val="16"/>
          <w:szCs w:val="16"/>
        </w:rPr>
        <w:br/>
      </w:r>
      <w:bookmarkStart w:id="242" w:name="LIveScriptDerivative"/>
      <w:bookmarkEnd w:id="242"/>
      <w:r w:rsidRPr="009174E7">
        <w:rPr>
          <w:b/>
          <w:bCs/>
          <w:noProof/>
        </w:rPr>
        <w:t>Live Script for Differentiation</w:t>
      </w:r>
      <w:r>
        <w:rPr>
          <w:b/>
          <w:bCs/>
          <w:noProof/>
        </w:rPr>
        <w:br/>
      </w:r>
      <w:r w:rsidRPr="009174E7">
        <w:rPr>
          <w:b/>
          <w:bCs/>
          <w:noProof/>
          <w:sz w:val="12"/>
          <w:szCs w:val="12"/>
        </w:rPr>
        <w:br/>
      </w:r>
      <w:hyperlink r:id="rId641" w:history="1">
        <w:proofErr w:type="spellStart"/>
        <w:r w:rsidRPr="009174E7">
          <w:rPr>
            <w:rStyle w:val="Hyperlink"/>
          </w:rPr>
          <w:t>DataDifferentiation.mlx</w:t>
        </w:r>
        <w:proofErr w:type="spellEnd"/>
      </w:hyperlink>
      <w:r w:rsidRPr="009174E7">
        <w:t xml:space="preserve"> </w:t>
      </w:r>
      <w:r>
        <w:t>(</w:t>
      </w:r>
      <w:hyperlink r:id="rId642" w:history="1">
        <w:r w:rsidRPr="009174E7">
          <w:rPr>
            <w:rStyle w:val="Hyperlink"/>
          </w:rPr>
          <w:t>graphic</w:t>
        </w:r>
      </w:hyperlink>
      <w:r>
        <w:t xml:space="preserve">) </w:t>
      </w:r>
      <w:r w:rsidRPr="009174E7">
        <w:t xml:space="preserve">is a Live Script for differentiation and smoothing applied to experimental data stored on disk. It is </w:t>
      </w:r>
      <w:proofErr w:type="gramStart"/>
      <w:r w:rsidRPr="009174E7">
        <w:t>similar to</w:t>
      </w:r>
      <w:proofErr w:type="gramEnd"/>
      <w:r w:rsidRPr="009174E7">
        <w:rPr>
          <w:color w:val="000000"/>
          <w:shd w:val="clear" w:color="auto" w:fill="FFFFFF"/>
        </w:rPr>
        <w:t xml:space="preserve"> </w:t>
      </w:r>
      <w:hyperlink r:id="rId643" w:history="1">
        <w:proofErr w:type="spellStart"/>
        <w:r w:rsidRPr="009174E7">
          <w:rPr>
            <w:rStyle w:val="Hyperlink"/>
            <w:shd w:val="clear" w:color="auto" w:fill="FFFFFF"/>
          </w:rPr>
          <w:t>DataSmoothing.mlx</w:t>
        </w:r>
        <w:proofErr w:type="spellEnd"/>
      </w:hyperlink>
      <w:r w:rsidRPr="009174E7">
        <w:rPr>
          <w:color w:val="000000"/>
          <w:shd w:val="clear" w:color="auto" w:fill="FFFFFF"/>
        </w:rPr>
        <w:t xml:space="preserve"> discussed </w:t>
      </w:r>
      <w:r>
        <w:rPr>
          <w:color w:val="000000"/>
          <w:shd w:val="clear" w:color="auto" w:fill="FFFFFF"/>
        </w:rPr>
        <w:t xml:space="preserve">on page </w:t>
      </w:r>
      <w:r>
        <w:rPr>
          <w:color w:val="000000"/>
          <w:shd w:val="clear" w:color="auto" w:fill="FFFFFF"/>
        </w:rPr>
        <w:fldChar w:fldCharType="begin"/>
      </w:r>
      <w:r>
        <w:rPr>
          <w:color w:val="000000"/>
          <w:shd w:val="clear" w:color="auto" w:fill="FFFFFF"/>
        </w:rPr>
        <w:instrText xml:space="preserve"> PAGEREF _Ref132716800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60</w:t>
      </w:r>
      <w:r>
        <w:rPr>
          <w:color w:val="000000"/>
          <w:shd w:val="clear" w:color="auto" w:fill="FFFFFF"/>
        </w:rPr>
        <w:fldChar w:fldCharType="end"/>
      </w:r>
      <w:r w:rsidRPr="009174E7">
        <w:rPr>
          <w:color w:val="000000"/>
          <w:shd w:val="clear" w:color="auto" w:fill="FFFFFF"/>
        </w:rPr>
        <w:t>, with the addition of a slider (line 9) to select the derivative order (up to 10).</w:t>
      </w:r>
      <w:r>
        <w:rPr>
          <w:color w:val="000000"/>
          <w:shd w:val="clear" w:color="auto" w:fill="FFFFFF"/>
        </w:rPr>
        <w:t xml:space="preserve"> </w:t>
      </w:r>
      <w:r w:rsidRPr="00F37A69">
        <w:rPr>
          <w:color w:val="000000"/>
          <w:shd w:val="clear" w:color="auto" w:fill="FFFFFF"/>
        </w:rPr>
        <w:t>Note: If the "</w:t>
      </w:r>
      <w:proofErr w:type="spellStart"/>
      <w:r w:rsidRPr="00F37A69">
        <w:rPr>
          <w:color w:val="000000"/>
          <w:shd w:val="clear" w:color="auto" w:fill="FFFFFF"/>
        </w:rPr>
        <w:t>PlotBeforeAndAfter</w:t>
      </w:r>
      <w:proofErr w:type="spellEnd"/>
      <w:r w:rsidRPr="00F37A69">
        <w:rPr>
          <w:color w:val="000000"/>
          <w:shd w:val="clear" w:color="auto" w:fill="FFFFFF"/>
        </w:rPr>
        <w:t>" check box is checked, the derivative (red curve) will be scaled to match the maximum of the original signal</w:t>
      </w:r>
      <w:r>
        <w:rPr>
          <w:color w:val="000000"/>
          <w:shd w:val="clear" w:color="auto" w:fill="FFFFFF"/>
        </w:rPr>
        <w:t xml:space="preserve"> (black curve)</w:t>
      </w:r>
      <w:r w:rsidRPr="00F37A69">
        <w:rPr>
          <w:color w:val="000000"/>
          <w:shd w:val="clear" w:color="auto" w:fill="FFFFFF"/>
        </w:rPr>
        <w:t xml:space="preserve">. If that box is not checked, the derivative will be displayed by itself with its </w:t>
      </w:r>
      <w:r w:rsidRPr="00BD3D64">
        <w:rPr>
          <w:i/>
          <w:iCs/>
          <w:color w:val="000000"/>
          <w:shd w:val="clear" w:color="auto" w:fill="FFFFFF"/>
        </w:rPr>
        <w:t>actual</w:t>
      </w:r>
      <w:r w:rsidRPr="00F37A69">
        <w:rPr>
          <w:color w:val="000000"/>
          <w:shd w:val="clear" w:color="auto" w:fill="FFFFFF"/>
        </w:rPr>
        <w:t xml:space="preserve"> </w:t>
      </w:r>
      <w:r w:rsidRPr="00F37A69">
        <w:rPr>
          <w:color w:val="000000"/>
          <w:shd w:val="clear" w:color="auto" w:fill="FFFFFF"/>
        </w:rPr>
        <w:lastRenderedPageBreak/>
        <w:t>amplitude. (This is done because the numerical amplitude of derivative</w:t>
      </w:r>
      <w:r>
        <w:rPr>
          <w:color w:val="000000"/>
          <w:shd w:val="clear" w:color="auto" w:fill="FFFFFF"/>
        </w:rPr>
        <w:t>s</w:t>
      </w:r>
      <w:r w:rsidRPr="00F37A69">
        <w:rPr>
          <w:color w:val="000000"/>
          <w:shd w:val="clear" w:color="auto" w:fill="FFFFFF"/>
        </w:rPr>
        <w:t xml:space="preserve"> is often orders of magnitude different than the original signals).</w:t>
      </w:r>
      <w:r>
        <w:rPr>
          <w:color w:val="000000"/>
          <w:shd w:val="clear" w:color="auto" w:fill="FFFFFF"/>
        </w:rPr>
        <w:t xml:space="preserve"> </w:t>
      </w:r>
      <w:r>
        <w:rPr>
          <w:color w:val="000000"/>
        </w:rPr>
        <w:t xml:space="preserve">See page </w:t>
      </w:r>
      <w:r>
        <w:rPr>
          <w:color w:val="000000"/>
        </w:rPr>
        <w:fldChar w:fldCharType="begin"/>
      </w:r>
      <w:r>
        <w:rPr>
          <w:color w:val="000000"/>
        </w:rPr>
        <w:instrText xml:space="preserve"> PAGEREF _Ref172271060 \h </w:instrText>
      </w:r>
      <w:r>
        <w:rPr>
          <w:color w:val="000000"/>
        </w:rPr>
      </w:r>
      <w:r>
        <w:rPr>
          <w:color w:val="000000"/>
        </w:rPr>
        <w:fldChar w:fldCharType="separate"/>
      </w:r>
      <w:r w:rsidR="0018117D">
        <w:rPr>
          <w:noProof/>
          <w:color w:val="000000"/>
        </w:rPr>
        <w:t>373</w:t>
      </w:r>
      <w:r>
        <w:rPr>
          <w:color w:val="000000"/>
        </w:rPr>
        <w:fldChar w:fldCharType="end"/>
      </w:r>
      <w:r>
        <w:rPr>
          <w:color w:val="000000"/>
        </w:rPr>
        <w:t xml:space="preserve"> for other interactive tools.</w:t>
      </w:r>
    </w:p>
    <w:p w14:paraId="7241FE48" w14:textId="77777777" w:rsidR="00D80056" w:rsidRPr="001247A1" w:rsidRDefault="00D80056" w:rsidP="00D80056">
      <w:pPr>
        <w:pStyle w:val="Heading1"/>
      </w:pPr>
      <w:bookmarkStart w:id="243" w:name="_Ref56996801"/>
      <w:bookmarkStart w:id="244" w:name="_Ref56996809"/>
      <w:bookmarkStart w:id="245" w:name="_Toc228000361"/>
      <w:r w:rsidRPr="001247A1">
        <w:t>Peak Sharpening</w:t>
      </w:r>
      <w:bookmarkEnd w:id="238"/>
      <w:bookmarkEnd w:id="239"/>
      <w:bookmarkEnd w:id="240"/>
      <w:bookmarkEnd w:id="243"/>
      <w:bookmarkEnd w:id="244"/>
      <w:bookmarkEnd w:id="245"/>
    </w:p>
    <w:p w14:paraId="68C4F814" w14:textId="68534014" w:rsidR="00D80056" w:rsidRDefault="00D80056" w:rsidP="00D80056">
      <w:pPr>
        <w:spacing w:line="276" w:lineRule="auto"/>
        <w:rPr>
          <w:lang w:eastAsia="en-US" w:bidi="ar-SA"/>
        </w:rPr>
      </w:pPr>
      <w:r>
        <w:rPr>
          <w:lang w:eastAsia="en-US" w:bidi="ar-SA"/>
        </w:rPr>
        <w:t xml:space="preserve">Digital techniques to reduce the width of peaks, called peak sharpening, </w:t>
      </w:r>
      <w:r>
        <w:rPr>
          <w:rFonts w:eastAsia="Times New Roman" w:cs="Times New Roman"/>
          <w:color w:val="000000"/>
          <w:kern w:val="0"/>
          <w:lang w:eastAsia="en-US" w:bidi="ar-SA"/>
        </w:rPr>
        <w:t xml:space="preserve">use </w:t>
      </w:r>
      <w:r w:rsidRPr="00184D09">
        <w:rPr>
          <w:rFonts w:eastAsia="Times New Roman" w:cs="Times New Roman"/>
          <w:color w:val="000000"/>
          <w:kern w:val="0"/>
          <w:lang w:eastAsia="en-US" w:bidi="ar-SA"/>
        </w:rPr>
        <w:t xml:space="preserve">algorithms to artificially </w:t>
      </w:r>
      <w:r>
        <w:rPr>
          <w:rFonts w:eastAsia="Times New Roman" w:cs="Times New Roman"/>
          <w:color w:val="000000"/>
          <w:kern w:val="0"/>
          <w:lang w:eastAsia="en-US" w:bidi="ar-SA"/>
        </w:rPr>
        <w:t>reduce the widths of</w:t>
      </w:r>
      <w:r w:rsidRPr="00184D09">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overlapping </w:t>
      </w:r>
      <w:r w:rsidRPr="00184D09">
        <w:rPr>
          <w:rFonts w:eastAsia="Times New Roman" w:cs="Times New Roman"/>
          <w:color w:val="000000"/>
          <w:kern w:val="0"/>
          <w:lang w:eastAsia="en-US" w:bidi="ar-SA"/>
        </w:rPr>
        <w:t>peaks</w:t>
      </w:r>
      <w:r>
        <w:rPr>
          <w:rFonts w:eastAsia="Times New Roman" w:cs="Times New Roman"/>
          <w:color w:val="000000"/>
          <w:kern w:val="0"/>
          <w:lang w:eastAsia="en-US" w:bidi="ar-SA"/>
        </w:rPr>
        <w:t xml:space="preserve"> in a signal, with the intent of</w:t>
      </w:r>
      <w:r>
        <w:rPr>
          <w:lang w:eastAsia="en-US" w:bidi="ar-SA"/>
        </w:rPr>
        <w:t xml:space="preserve"> locating the peak positions of hidden peaks and/or measuring their areas more accurately. The techniques usually employed make the peaks narrower but taller, preserving the areas under the peaks. There are two classes of sharpening techniques: derivative-based (dealt with here) and deconvolution-based (dealt with on page </w:t>
      </w:r>
      <w:r>
        <w:rPr>
          <w:lang w:eastAsia="en-US" w:bidi="ar-SA"/>
        </w:rPr>
        <w:fldChar w:fldCharType="begin"/>
      </w:r>
      <w:r>
        <w:rPr>
          <w:lang w:eastAsia="en-US" w:bidi="ar-SA"/>
        </w:rPr>
        <w:instrText xml:space="preserve"> PAGEREF _Ref186270612 \h </w:instrText>
      </w:r>
      <w:r>
        <w:rPr>
          <w:lang w:eastAsia="en-US" w:bidi="ar-SA"/>
        </w:rPr>
      </w:r>
      <w:r>
        <w:rPr>
          <w:lang w:eastAsia="en-US" w:bidi="ar-SA"/>
        </w:rPr>
        <w:fldChar w:fldCharType="separate"/>
      </w:r>
      <w:r w:rsidR="0018117D">
        <w:rPr>
          <w:noProof/>
          <w:lang w:eastAsia="en-US" w:bidi="ar-SA"/>
        </w:rPr>
        <w:t>118</w:t>
      </w:r>
      <w:r>
        <w:rPr>
          <w:lang w:eastAsia="en-US" w:bidi="ar-SA"/>
        </w:rPr>
        <w:fldChar w:fldCharType="end"/>
      </w:r>
      <w:r>
        <w:rPr>
          <w:lang w:eastAsia="en-US" w:bidi="ar-SA"/>
        </w:rPr>
        <w:t xml:space="preserve">). </w:t>
      </w:r>
    </w:p>
    <w:p w14:paraId="676E1511" w14:textId="77777777" w:rsidR="00D80056" w:rsidRPr="0025342B" w:rsidRDefault="00D80056" w:rsidP="00D80056">
      <w:pPr>
        <w:spacing w:line="276" w:lineRule="auto"/>
        <w:rPr>
          <w:sz w:val="12"/>
          <w:szCs w:val="12"/>
          <w:lang w:eastAsia="en-US" w:bidi="ar-SA"/>
        </w:rPr>
      </w:pPr>
    </w:p>
    <w:p w14:paraId="052B2C68" w14:textId="77777777" w:rsidR="00D80056" w:rsidRDefault="00D80056" w:rsidP="00D80056">
      <w:pPr>
        <w:spacing w:line="276" w:lineRule="auto"/>
        <w:rPr>
          <w:lang w:eastAsia="en-US" w:bidi="ar-SA"/>
        </w:rPr>
      </w:pPr>
      <w:r>
        <w:rPr>
          <w:lang w:eastAsia="en-US" w:bidi="ar-SA"/>
        </w:rPr>
        <w:t>T</w:t>
      </w:r>
      <w:r w:rsidRPr="00184D09">
        <w:rPr>
          <w:lang w:eastAsia="en-US" w:bidi="ar-SA"/>
        </w:rPr>
        <w:t>he figure below shows a</w:t>
      </w:r>
      <w:r>
        <w:rPr>
          <w:lang w:eastAsia="en-US" w:bidi="ar-SA"/>
        </w:rPr>
        <w:t xml:space="preserve"> simple example: the</w:t>
      </w:r>
      <w:r w:rsidRPr="00184D09">
        <w:rPr>
          <w:lang w:eastAsia="en-US" w:bidi="ar-SA"/>
        </w:rPr>
        <w:t xml:space="preserve"> </w:t>
      </w:r>
      <w:r>
        <w:rPr>
          <w:lang w:eastAsia="en-US" w:bidi="ar-SA"/>
        </w:rPr>
        <w:t>signal</w:t>
      </w:r>
      <w:r w:rsidRPr="00184D09">
        <w:rPr>
          <w:lang w:eastAsia="en-US" w:bidi="ar-SA"/>
        </w:rPr>
        <w:t xml:space="preserve"> on the left consists of several poorly-resolved (that is, partly overlapping) bands</w:t>
      </w:r>
      <w:r>
        <w:rPr>
          <w:lang w:eastAsia="en-US" w:bidi="ar-SA"/>
        </w:rPr>
        <w:t xml:space="preserve"> or peaks</w:t>
      </w:r>
      <w:r w:rsidRPr="00184D09">
        <w:rPr>
          <w:lang w:eastAsia="en-US" w:bidi="ar-SA"/>
        </w:rPr>
        <w:t xml:space="preserve">. The extensive overlap of the bands makes accurate </w:t>
      </w:r>
      <w:r>
        <w:rPr>
          <w:lang w:eastAsia="en-US" w:bidi="ar-SA"/>
        </w:rPr>
        <w:t xml:space="preserve">measurement of the peak positions </w:t>
      </w:r>
      <w:r w:rsidRPr="00184D09">
        <w:rPr>
          <w:lang w:eastAsia="en-US" w:bidi="ar-SA"/>
        </w:rPr>
        <w:t xml:space="preserve">impossible, even though the signal-to-noise ratio is very good. </w:t>
      </w:r>
      <w:r>
        <w:rPr>
          <w:lang w:eastAsia="en-US" w:bidi="ar-SA"/>
        </w:rPr>
        <w:t xml:space="preserve">It </w:t>
      </w:r>
      <w:r w:rsidRPr="00184D09">
        <w:rPr>
          <w:lang w:eastAsia="en-US" w:bidi="ar-SA"/>
        </w:rPr>
        <w:t xml:space="preserve">would be easier </w:t>
      </w:r>
      <w:r>
        <w:rPr>
          <w:lang w:eastAsia="en-US" w:bidi="ar-SA"/>
        </w:rPr>
        <w:t xml:space="preserve">to measure the positions of the peaks accurately </w:t>
      </w:r>
      <w:r w:rsidRPr="00184D09">
        <w:rPr>
          <w:lang w:eastAsia="en-US" w:bidi="ar-SA"/>
        </w:rPr>
        <w:t xml:space="preserve">if </w:t>
      </w:r>
      <w:r>
        <w:rPr>
          <w:lang w:eastAsia="en-US" w:bidi="ar-SA"/>
        </w:rPr>
        <w:t>they</w:t>
      </w:r>
      <w:r w:rsidRPr="00184D09">
        <w:rPr>
          <w:lang w:eastAsia="en-US" w:bidi="ar-SA"/>
        </w:rPr>
        <w:t xml:space="preserve"> were more completely resolved, that is, if the </w:t>
      </w:r>
      <w:r>
        <w:rPr>
          <w:lang w:eastAsia="en-US" w:bidi="ar-SA"/>
        </w:rPr>
        <w:t>peaks</w:t>
      </w:r>
      <w:r w:rsidRPr="00184D09">
        <w:rPr>
          <w:lang w:eastAsia="en-US" w:bidi="ar-SA"/>
        </w:rPr>
        <w:t xml:space="preserve"> were narrower. </w:t>
      </w:r>
    </w:p>
    <w:p w14:paraId="64535597" w14:textId="77777777" w:rsidR="00D80056" w:rsidRPr="00090DE2" w:rsidRDefault="00D80056" w:rsidP="00D80056">
      <w:pPr>
        <w:spacing w:line="276" w:lineRule="auto"/>
        <w:rPr>
          <w:b/>
          <w:bCs/>
          <w:sz w:val="12"/>
          <w:szCs w:val="12"/>
          <w:lang w:eastAsia="en-US" w:bidi="ar-SA"/>
        </w:rPr>
      </w:pPr>
    </w:p>
    <w:p w14:paraId="6C076A74" w14:textId="77777777" w:rsidR="00D80056" w:rsidRPr="00184D09" w:rsidRDefault="00D80056" w:rsidP="00D80056">
      <w:pPr>
        <w:widowControl/>
        <w:suppressAutoHyphens w:val="0"/>
        <w:autoSpaceDN/>
        <w:spacing w:line="276" w:lineRule="auto"/>
        <w:jc w:val="center"/>
        <w:textAlignment w:val="auto"/>
        <w:rPr>
          <w:rFonts w:eastAsia="Times New Roman" w:cs="Times New Roman"/>
          <w:color w:val="000000"/>
          <w:kern w:val="0"/>
          <w:lang w:eastAsia="en-US" w:bidi="ar-SA"/>
        </w:rPr>
      </w:pPr>
      <w:r w:rsidRPr="00184D09">
        <w:rPr>
          <w:rFonts w:eastAsia="Times New Roman" w:cs="Times New Roman"/>
          <w:noProof/>
          <w:color w:val="000000"/>
          <w:kern w:val="0"/>
          <w:lang w:eastAsia="en-US" w:bidi="ar-SA"/>
        </w:rPr>
        <w:drawing>
          <wp:inline distT="0" distB="0" distL="0" distR="0" wp14:anchorId="4CA2BF72" wp14:editId="1A976284">
            <wp:extent cx="6280148" cy="2136038"/>
            <wp:effectExtent l="0" t="0" r="0" b="0"/>
            <wp:docPr id="52" name="Picture 4" descr="https://terpconnect.umd.edu/~toh/spectrum/Figure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rpconnect.umd.edu/~toh/spectrum/Figure9.GIF"/>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6425389" cy="2185438"/>
                    </a:xfrm>
                    <a:prstGeom prst="rect">
                      <a:avLst/>
                    </a:prstGeom>
                    <a:noFill/>
                    <a:ln>
                      <a:noFill/>
                    </a:ln>
                  </pic:spPr>
                </pic:pic>
              </a:graphicData>
            </a:graphic>
          </wp:inline>
        </w:drawing>
      </w:r>
    </w:p>
    <w:p w14:paraId="738BD3DB" w14:textId="77777777" w:rsidR="00D80056" w:rsidRPr="00090DE2" w:rsidRDefault="00D80056" w:rsidP="00D80056">
      <w:pPr>
        <w:spacing w:line="276" w:lineRule="auto"/>
        <w:rPr>
          <w:sz w:val="12"/>
          <w:szCs w:val="12"/>
          <w:lang w:eastAsia="en-US" w:bidi="ar-SA"/>
        </w:rPr>
      </w:pPr>
    </w:p>
    <w:p w14:paraId="564B722B" w14:textId="44681013" w:rsidR="00D80056" w:rsidRPr="0008432D" w:rsidRDefault="00D80056" w:rsidP="00D80056">
      <w:pPr>
        <w:jc w:val="center"/>
        <w:rPr>
          <w:i/>
          <w:lang w:eastAsia="en-US" w:bidi="ar-SA"/>
        </w:rPr>
      </w:pPr>
      <w:r w:rsidRPr="0008432D">
        <w:rPr>
          <w:i/>
          <w:lang w:eastAsia="en-US" w:bidi="ar-SA"/>
        </w:rPr>
        <w:t>A peak sharpening algorithm applied to the signal on the left artificially improves the apparent resolution of the peaks. In the resulting signal, right, you can measure the positions of the peaks more accurately, but at the cost of a decrease in signal-to-noise ratio.</w:t>
      </w:r>
    </w:p>
    <w:p w14:paraId="2767ADF8" w14:textId="77777777" w:rsidR="00D80056" w:rsidRPr="004D54A9" w:rsidRDefault="00D80056" w:rsidP="00D80056">
      <w:pPr>
        <w:pStyle w:val="Heading2"/>
        <w:rPr>
          <w:rStyle w:val="Heading2Char"/>
          <w:b/>
          <w:bCs/>
        </w:rPr>
      </w:pPr>
      <w:bookmarkStart w:id="246" w:name="_Toc527607504"/>
      <w:bookmarkStart w:id="247" w:name="_Toc528398232"/>
      <w:bookmarkStart w:id="248" w:name="_Ref186270845"/>
      <w:bookmarkStart w:id="249" w:name="_Ref207610705"/>
      <w:bookmarkStart w:id="250" w:name="_Ref207610717"/>
      <w:bookmarkStart w:id="251" w:name="_Toc228000362"/>
      <w:r w:rsidRPr="004D54A9">
        <w:rPr>
          <w:rStyle w:val="Heading2Char"/>
          <w:b/>
          <w:bCs/>
        </w:rPr>
        <w:t>Even derivative sharpening</w:t>
      </w:r>
      <w:bookmarkEnd w:id="246"/>
      <w:bookmarkEnd w:id="247"/>
      <w:bookmarkEnd w:id="248"/>
      <w:bookmarkEnd w:id="249"/>
      <w:bookmarkEnd w:id="250"/>
      <w:bookmarkEnd w:id="251"/>
    </w:p>
    <w:p w14:paraId="4F89CE79" w14:textId="77777777" w:rsidR="00D80056" w:rsidRPr="00D0029E" w:rsidRDefault="00D80056" w:rsidP="00D80056">
      <w:pPr>
        <w:widowControl/>
        <w:suppressAutoHyphens w:val="0"/>
        <w:autoSpaceDN/>
        <w:spacing w:line="276" w:lineRule="auto"/>
        <w:textAlignment w:val="auto"/>
        <w:rPr>
          <w:rFonts w:eastAsia="Times New Roman" w:cs="Times New Roman"/>
          <w:kern w:val="0"/>
          <w:sz w:val="12"/>
          <w:szCs w:val="12"/>
          <w:lang w:eastAsia="en-US" w:bidi="ar-SA"/>
        </w:rPr>
      </w:pPr>
      <w:r w:rsidRPr="00184D09">
        <w:rPr>
          <w:rFonts w:eastAsia="Times New Roman" w:cs="Times New Roman"/>
          <w:color w:val="000000"/>
          <w:kern w:val="0"/>
          <w:lang w:eastAsia="en-US" w:bidi="ar-SA"/>
        </w:rPr>
        <w:t xml:space="preserve">One of the simplest </w:t>
      </w:r>
      <w:r>
        <w:rPr>
          <w:rFonts w:eastAsia="Times New Roman" w:cs="Times New Roman"/>
          <w:color w:val="000000"/>
          <w:kern w:val="0"/>
          <w:lang w:eastAsia="en-US" w:bidi="ar-SA"/>
        </w:rPr>
        <w:t>peak sharpening</w:t>
      </w:r>
      <w:r w:rsidRPr="00184D09">
        <w:rPr>
          <w:rFonts w:eastAsia="Times New Roman" w:cs="Times New Roman"/>
          <w:color w:val="000000"/>
          <w:kern w:val="0"/>
          <w:lang w:eastAsia="en-US" w:bidi="ar-SA"/>
        </w:rPr>
        <w:t xml:space="preserve"> algorithms </w:t>
      </w:r>
      <w:r>
        <w:rPr>
          <w:rFonts w:eastAsia="Times New Roman" w:cs="Times New Roman"/>
          <w:color w:val="000000"/>
          <w:kern w:val="0"/>
          <w:lang w:eastAsia="en-US" w:bidi="ar-SA"/>
        </w:rPr>
        <w:t>computes</w:t>
      </w:r>
      <w:r w:rsidRPr="00184D09">
        <w:rPr>
          <w:rFonts w:eastAsia="Times New Roman" w:cs="Times New Roman"/>
          <w:color w:val="000000"/>
          <w:kern w:val="0"/>
          <w:lang w:eastAsia="en-US" w:bidi="ar-SA"/>
        </w:rPr>
        <w:t xml:space="preserve"> the weighted sum of the original signal and the negative of its second derivative:</w:t>
      </w:r>
    </w:p>
    <w:p w14:paraId="74C2C774" w14:textId="77777777" w:rsidR="00D80056" w:rsidRPr="00184D09" w:rsidRDefault="00D80056" w:rsidP="00D80056">
      <w:pPr>
        <w:widowControl/>
        <w:suppressAutoHyphens w:val="0"/>
        <w:autoSpaceDN/>
        <w:spacing w:line="276" w:lineRule="auto"/>
        <w:jc w:val="center"/>
        <w:textAlignment w:val="auto"/>
        <w:rPr>
          <w:rFonts w:eastAsia="Times New Roman" w:cs="Times New Roman"/>
          <w:color w:val="000000"/>
          <w:kern w:val="0"/>
          <w:lang w:eastAsia="en-US" w:bidi="ar-SA"/>
        </w:rPr>
      </w:pPr>
      <w:r w:rsidRPr="00184D09">
        <w:rPr>
          <w:rFonts w:eastAsia="Times New Roman" w:cs="Times New Roman"/>
          <w:color w:val="000000"/>
          <w:kern w:val="0"/>
          <w:lang w:eastAsia="en-US" w:bidi="ar-SA"/>
        </w:rPr>
        <w:t>  </w:t>
      </w:r>
      <w:proofErr w:type="spellStart"/>
      <w:r w:rsidRPr="00184D09">
        <w:rPr>
          <w:rFonts w:eastAsia="Times New Roman" w:cs="Times New Roman"/>
          <w:color w:val="000000"/>
          <w:kern w:val="0"/>
          <w:lang w:eastAsia="en-US" w:bidi="ar-SA"/>
        </w:rPr>
        <w:t>R</w:t>
      </w:r>
      <w:r w:rsidRPr="00184D09">
        <w:rPr>
          <w:rFonts w:eastAsia="Times New Roman" w:cs="Times New Roman"/>
          <w:color w:val="000000"/>
          <w:kern w:val="0"/>
          <w:vertAlign w:val="subscript"/>
          <w:lang w:eastAsia="en-US" w:bidi="ar-SA"/>
        </w:rPr>
        <w:t>j</w:t>
      </w:r>
      <w:proofErr w:type="spellEnd"/>
      <w:r w:rsidRPr="00184D09">
        <w:rPr>
          <w:rFonts w:eastAsia="Times New Roman" w:cs="Times New Roman"/>
          <w:color w:val="000000"/>
          <w:kern w:val="0"/>
          <w:lang w:eastAsia="en-US" w:bidi="ar-SA"/>
        </w:rPr>
        <w:t xml:space="preserve"> = </w:t>
      </w:r>
      <w:proofErr w:type="spellStart"/>
      <w:r w:rsidRPr="00184D09">
        <w:rPr>
          <w:rFonts w:eastAsia="Times New Roman" w:cs="Times New Roman"/>
          <w:color w:val="000000"/>
          <w:kern w:val="0"/>
          <w:lang w:eastAsia="en-US" w:bidi="ar-SA"/>
        </w:rPr>
        <w:t>Y</w:t>
      </w:r>
      <w:r w:rsidRPr="00184D09">
        <w:rPr>
          <w:rFonts w:eastAsia="Times New Roman" w:cs="Times New Roman"/>
          <w:color w:val="000000"/>
          <w:kern w:val="0"/>
          <w:vertAlign w:val="subscript"/>
          <w:lang w:eastAsia="en-US" w:bidi="ar-SA"/>
        </w:rPr>
        <w:t>j</w:t>
      </w:r>
      <w:proofErr w:type="spellEnd"/>
      <w:r w:rsidRPr="00184D09">
        <w:rPr>
          <w:rFonts w:eastAsia="Times New Roman" w:cs="Times New Roman"/>
          <w:color w:val="000000"/>
          <w:kern w:val="0"/>
          <w:lang w:eastAsia="en-US" w:bidi="ar-SA"/>
        </w:rPr>
        <w:t> - k</w:t>
      </w:r>
      <w:r w:rsidRPr="00184D09">
        <w:rPr>
          <w:rFonts w:eastAsia="Times New Roman" w:cs="Times New Roman"/>
          <w:color w:val="000000"/>
          <w:kern w:val="0"/>
          <w:vertAlign w:val="subscript"/>
          <w:lang w:eastAsia="en-US" w:bidi="ar-SA"/>
        </w:rPr>
        <w:t>2</w:t>
      </w:r>
      <w:r w:rsidRPr="00184D09">
        <w:rPr>
          <w:rFonts w:eastAsia="Times New Roman" w:cs="Times New Roman"/>
          <w:color w:val="000000"/>
          <w:kern w:val="0"/>
          <w:lang w:eastAsia="en-US" w:bidi="ar-SA"/>
        </w:rPr>
        <w:t>Y</w:t>
      </w:r>
      <w:r w:rsidRPr="00184D09">
        <w:rPr>
          <w:rFonts w:eastAsia="Times New Roman" w:cs="Times New Roman"/>
          <w:color w:val="000000"/>
          <w:kern w:val="0"/>
          <w:vertAlign w:val="superscript"/>
          <w:lang w:eastAsia="en-US" w:bidi="ar-SA"/>
        </w:rPr>
        <w:t>''</w:t>
      </w:r>
    </w:p>
    <w:p w14:paraId="6F6AA2A0" w14:textId="77777777" w:rsidR="00D80056" w:rsidRPr="00D0029E" w:rsidRDefault="00D80056" w:rsidP="00D80056">
      <w:pPr>
        <w:widowControl/>
        <w:suppressAutoHyphens w:val="0"/>
        <w:autoSpaceDN/>
        <w:spacing w:line="276" w:lineRule="auto"/>
        <w:textAlignment w:val="auto"/>
        <w:rPr>
          <w:rFonts w:eastAsia="Times New Roman" w:cs="Times New Roman"/>
          <w:color w:val="000000"/>
          <w:kern w:val="0"/>
          <w:sz w:val="12"/>
          <w:szCs w:val="12"/>
          <w:lang w:eastAsia="en-US" w:bidi="ar-SA"/>
        </w:rPr>
      </w:pPr>
    </w:p>
    <w:p w14:paraId="68EDCD22" w14:textId="6A49CB1B" w:rsidR="00D80056" w:rsidRPr="00B749DA" w:rsidRDefault="00D80056" w:rsidP="00D80056">
      <w:pPr>
        <w:pStyle w:val="Textbody"/>
        <w:spacing w:line="276" w:lineRule="auto"/>
      </w:pPr>
      <w:r w:rsidRPr="00184D09">
        <w:rPr>
          <w:rFonts w:eastAsia="Times New Roman" w:cs="Times New Roman"/>
          <w:color w:val="000000"/>
          <w:kern w:val="0"/>
          <w:lang w:eastAsia="en-US" w:bidi="ar-SA"/>
        </w:rPr>
        <w:t xml:space="preserve">where </w:t>
      </w:r>
      <w:proofErr w:type="spellStart"/>
      <w:r w:rsidRPr="00184D09">
        <w:rPr>
          <w:rFonts w:eastAsia="Times New Roman" w:cs="Times New Roman"/>
          <w:color w:val="000000"/>
          <w:kern w:val="0"/>
          <w:lang w:eastAsia="en-US" w:bidi="ar-SA"/>
        </w:rPr>
        <w:t>R</w:t>
      </w:r>
      <w:r w:rsidRPr="00184D09">
        <w:rPr>
          <w:rFonts w:eastAsia="Times New Roman" w:cs="Times New Roman"/>
          <w:color w:val="000000"/>
          <w:kern w:val="0"/>
          <w:vertAlign w:val="subscript"/>
          <w:lang w:eastAsia="en-US" w:bidi="ar-SA"/>
        </w:rPr>
        <w:t>j</w:t>
      </w:r>
      <w:proofErr w:type="spellEnd"/>
      <w:r w:rsidRPr="00184D09">
        <w:rPr>
          <w:rFonts w:eastAsia="Times New Roman" w:cs="Times New Roman"/>
          <w:color w:val="000000"/>
          <w:kern w:val="0"/>
          <w:lang w:eastAsia="en-US" w:bidi="ar-SA"/>
        </w:rPr>
        <w:t> is the resolution-enhanced signal, Y is the original signal, Y'' is the second derivative of Y, and k</w:t>
      </w:r>
      <w:r w:rsidRPr="00184D09">
        <w:rPr>
          <w:rFonts w:eastAsia="Times New Roman" w:cs="Times New Roman"/>
          <w:color w:val="000000"/>
          <w:kern w:val="0"/>
          <w:vertAlign w:val="subscript"/>
          <w:lang w:eastAsia="en-US" w:bidi="ar-SA"/>
        </w:rPr>
        <w:t>2</w:t>
      </w:r>
      <w:r w:rsidRPr="00184D09">
        <w:rPr>
          <w:rFonts w:eastAsia="Times New Roman" w:cs="Times New Roman"/>
          <w:color w:val="000000"/>
          <w:kern w:val="0"/>
          <w:lang w:eastAsia="en-US" w:bidi="ar-SA"/>
        </w:rPr>
        <w:t> is a user-selected 2</w:t>
      </w:r>
      <w:r w:rsidRPr="00184D09">
        <w:rPr>
          <w:rFonts w:eastAsia="Times New Roman" w:cs="Times New Roman"/>
          <w:color w:val="000000"/>
          <w:kern w:val="0"/>
          <w:vertAlign w:val="superscript"/>
          <w:lang w:eastAsia="en-US" w:bidi="ar-SA"/>
        </w:rPr>
        <w:t>nd</w:t>
      </w:r>
      <w:r w:rsidRPr="00184D09">
        <w:rPr>
          <w:rFonts w:eastAsia="Times New Roman" w:cs="Times New Roman"/>
          <w:color w:val="000000"/>
          <w:kern w:val="0"/>
          <w:lang w:eastAsia="en-US" w:bidi="ar-SA"/>
        </w:rPr>
        <w:t xml:space="preserve"> derivative weighting factor. It is </w:t>
      </w:r>
      <w:r>
        <w:rPr>
          <w:rFonts w:eastAsia="Times New Roman" w:cs="Times New Roman"/>
          <w:color w:val="000000"/>
          <w:kern w:val="0"/>
          <w:lang w:eastAsia="en-US" w:bidi="ar-SA"/>
        </w:rPr>
        <w:t>up</w:t>
      </w:r>
      <w:r w:rsidRPr="00184D09">
        <w:rPr>
          <w:rFonts w:eastAsia="Times New Roman" w:cs="Times New Roman"/>
          <w:color w:val="000000"/>
          <w:kern w:val="0"/>
          <w:lang w:eastAsia="en-US" w:bidi="ar-SA"/>
        </w:rPr>
        <w:t xml:space="preserve"> to the user to select the weighting factor k</w:t>
      </w:r>
      <w:r w:rsidRPr="00184D09">
        <w:rPr>
          <w:rFonts w:eastAsia="Times New Roman" w:cs="Times New Roman"/>
          <w:color w:val="000000"/>
          <w:kern w:val="0"/>
          <w:vertAlign w:val="subscript"/>
          <w:lang w:eastAsia="en-US" w:bidi="ar-SA"/>
        </w:rPr>
        <w:t>2</w:t>
      </w:r>
      <w:r w:rsidRPr="00184D09">
        <w:rPr>
          <w:rFonts w:eastAsia="Times New Roman" w:cs="Times New Roman"/>
          <w:color w:val="000000"/>
          <w:kern w:val="0"/>
          <w:lang w:eastAsia="en-US" w:bidi="ar-SA"/>
        </w:rPr>
        <w:t xml:space="preserve"> which gives the best trade-off between </w:t>
      </w:r>
      <w:r>
        <w:rPr>
          <w:rFonts w:eastAsia="Times New Roman" w:cs="Times New Roman"/>
          <w:color w:val="000000"/>
          <w:kern w:val="0"/>
          <w:lang w:eastAsia="en-US" w:bidi="ar-SA"/>
        </w:rPr>
        <w:t>the extent of sharpening</w:t>
      </w:r>
      <w:r w:rsidRPr="00184D09">
        <w:rPr>
          <w:rFonts w:eastAsia="Times New Roman" w:cs="Times New Roman"/>
          <w:color w:val="000000"/>
          <w:kern w:val="0"/>
          <w:lang w:eastAsia="en-US" w:bidi="ar-SA"/>
        </w:rPr>
        <w:t>, signal-to-noise degradation</w:t>
      </w:r>
      <w:r>
        <w:rPr>
          <w:rFonts w:eastAsia="Times New Roman" w:cs="Times New Roman"/>
          <w:color w:val="000000"/>
          <w:kern w:val="0"/>
          <w:lang w:eastAsia="en-US" w:bidi="ar-SA"/>
        </w:rPr>
        <w:t xml:space="preserve"> (described on page 70)</w:t>
      </w:r>
      <w:r w:rsidRPr="00184D09">
        <w:rPr>
          <w:rFonts w:eastAsia="Times New Roman" w:cs="Times New Roman"/>
          <w:color w:val="000000"/>
          <w:kern w:val="0"/>
          <w:lang w:eastAsia="en-US" w:bidi="ar-SA"/>
        </w:rPr>
        <w:t xml:space="preserve">, and baseline flatness. The optimum choice depends upon the width, shape, and digitization interval of the signal. </w:t>
      </w:r>
      <w:r>
        <w:rPr>
          <w:rFonts w:eastAsia="Times New Roman" w:cs="Times New Roman"/>
          <w:color w:val="000000"/>
          <w:kern w:val="0"/>
          <w:lang w:eastAsia="en-US" w:bidi="ar-SA"/>
        </w:rPr>
        <w:t>As an inevitable trade-off, t</w:t>
      </w:r>
      <w:r w:rsidRPr="00184D09">
        <w:rPr>
          <w:rFonts w:eastAsia="Times New Roman" w:cs="Times New Roman"/>
          <w:color w:val="000000"/>
          <w:kern w:val="0"/>
          <w:lang w:eastAsia="en-US" w:bidi="ar-SA"/>
        </w:rPr>
        <w:t>he signal-to-noise ratio is degraded, but this can be moderated by </w:t>
      </w:r>
      <w:hyperlink r:id="rId645" w:history="1">
        <w:r w:rsidRPr="005F470A">
          <w:rPr>
            <w:rFonts w:eastAsia="Times New Roman" w:cs="Times New Roman"/>
            <w:kern w:val="0"/>
            <w:lang w:eastAsia="en-US" w:bidi="ar-SA"/>
          </w:rPr>
          <w:t>smoothing</w:t>
        </w:r>
      </w:hyperlink>
      <w:r w:rsidRPr="00154CE7">
        <w:t xml:space="preserve"> </w:t>
      </w:r>
      <w:r>
        <w:t xml:space="preserve">(page </w:t>
      </w:r>
      <w:r>
        <w:fldChar w:fldCharType="begin"/>
      </w:r>
      <w:r>
        <w:instrText xml:space="preserve"> PAGEREF _Ref527573470 \h </w:instrText>
      </w:r>
      <w:r>
        <w:fldChar w:fldCharType="separate"/>
      </w:r>
      <w:r w:rsidR="0018117D">
        <w:rPr>
          <w:noProof/>
        </w:rPr>
        <w:t>41</w:t>
      </w:r>
      <w:r>
        <w:fldChar w:fldCharType="end"/>
      </w:r>
      <w:r>
        <w:t>)</w:t>
      </w:r>
      <w:r w:rsidRPr="00184D09">
        <w:rPr>
          <w:rFonts w:eastAsia="Times New Roman" w:cs="Times New Roman"/>
          <w:color w:val="000000"/>
          <w:kern w:val="0"/>
          <w:lang w:eastAsia="en-US" w:bidi="ar-SA"/>
        </w:rPr>
        <w:t xml:space="preserve">. </w:t>
      </w:r>
      <w:r>
        <w:rPr>
          <w:rFonts w:eastAsia="Times New Roman" w:cs="Times New Roman"/>
          <w:color w:val="000000"/>
          <w:kern w:val="0"/>
          <w:lang w:eastAsia="en-US" w:bidi="ar-SA"/>
        </w:rPr>
        <w:t>As with all sharpening</w:t>
      </w:r>
      <w:r w:rsidRPr="00184D09">
        <w:rPr>
          <w:rFonts w:eastAsia="Times New Roman" w:cs="Times New Roman"/>
          <w:color w:val="000000"/>
          <w:kern w:val="0"/>
          <w:lang w:eastAsia="en-US" w:bidi="ar-SA"/>
        </w:rPr>
        <w:t xml:space="preserve"> technique</w:t>
      </w:r>
      <w:r>
        <w:rPr>
          <w:rFonts w:eastAsia="Times New Roman" w:cs="Times New Roman"/>
          <w:color w:val="000000"/>
          <w:kern w:val="0"/>
          <w:lang w:eastAsia="en-US" w:bidi="ar-SA"/>
        </w:rPr>
        <w:t>s, this</w:t>
      </w:r>
      <w:r w:rsidRPr="00184D09">
        <w:rPr>
          <w:rFonts w:eastAsia="Times New Roman" w:cs="Times New Roman"/>
          <w:color w:val="000000"/>
          <w:kern w:val="0"/>
          <w:lang w:eastAsia="en-US" w:bidi="ar-SA"/>
        </w:rPr>
        <w:t xml:space="preserve"> will be </w:t>
      </w:r>
      <w:r w:rsidRPr="00184D09">
        <w:rPr>
          <w:rFonts w:eastAsia="Times New Roman" w:cs="Times New Roman"/>
          <w:i/>
          <w:iCs/>
          <w:color w:val="000000"/>
          <w:kern w:val="0"/>
          <w:lang w:eastAsia="en-US" w:bidi="ar-SA"/>
        </w:rPr>
        <w:t>useful only if the overlap of peaks</w:t>
      </w:r>
      <w:r>
        <w:rPr>
          <w:rFonts w:eastAsia="Times New Roman" w:cs="Times New Roman"/>
          <w:i/>
          <w:iCs/>
          <w:color w:val="000000"/>
          <w:kern w:val="0"/>
          <w:lang w:eastAsia="en-US" w:bidi="ar-SA"/>
        </w:rPr>
        <w:t>,</w:t>
      </w:r>
      <w:r w:rsidRPr="00184D09">
        <w:rPr>
          <w:rFonts w:eastAsia="Times New Roman" w:cs="Times New Roman"/>
          <w:i/>
          <w:iCs/>
          <w:color w:val="000000"/>
          <w:kern w:val="0"/>
          <w:lang w:eastAsia="en-US" w:bidi="ar-SA"/>
        </w:rPr>
        <w:t xml:space="preserve"> rather than the signal-to-noise ratio</w:t>
      </w:r>
      <w:r>
        <w:rPr>
          <w:rFonts w:eastAsia="Times New Roman" w:cs="Times New Roman"/>
          <w:i/>
          <w:iCs/>
          <w:color w:val="000000"/>
          <w:kern w:val="0"/>
          <w:lang w:eastAsia="en-US" w:bidi="ar-SA"/>
        </w:rPr>
        <w:t>,</w:t>
      </w:r>
      <w:r w:rsidRPr="00184D09">
        <w:rPr>
          <w:rFonts w:eastAsia="Times New Roman" w:cs="Times New Roman"/>
          <w:i/>
          <w:iCs/>
          <w:color w:val="000000"/>
          <w:kern w:val="0"/>
          <w:lang w:eastAsia="en-US" w:bidi="ar-SA"/>
        </w:rPr>
        <w:t xml:space="preserve"> is the limiting factor</w:t>
      </w:r>
      <w:r>
        <w:rPr>
          <w:rFonts w:eastAsia="Times New Roman" w:cs="Times New Roman"/>
          <w:color w:val="000000"/>
          <w:kern w:val="0"/>
          <w:lang w:eastAsia="en-US" w:bidi="ar-SA"/>
        </w:rPr>
        <w:t>. </w:t>
      </w:r>
    </w:p>
    <w:p w14:paraId="05E378AE" w14:textId="77777777" w:rsidR="00D80056" w:rsidRPr="001247A1" w:rsidRDefault="00D80056" w:rsidP="00D80056">
      <w:pPr>
        <w:widowControl/>
        <w:suppressAutoHyphens w:val="0"/>
        <w:autoSpaceDN/>
        <w:spacing w:line="276" w:lineRule="auto"/>
        <w:textAlignment w:val="auto"/>
        <w:rPr>
          <w:lang w:eastAsia="en-US" w:bidi="ar-SA"/>
        </w:rPr>
      </w:pPr>
      <w:r w:rsidRPr="00184D09">
        <w:rPr>
          <w:rFonts w:eastAsia="Times New Roman" w:cs="Times New Roman"/>
          <w:color w:val="000000"/>
          <w:kern w:val="0"/>
          <w:lang w:eastAsia="en-US" w:bidi="ar-SA"/>
        </w:rPr>
        <w:lastRenderedPageBreak/>
        <w:t>Here is how it works. The figure below shows, in Window 1, a computer-generated peak (with a Lorentzian shape) in red, superimposed on the </w:t>
      </w:r>
      <w:r w:rsidRPr="00184D09">
        <w:rPr>
          <w:rFonts w:eastAsia="Times New Roman" w:cs="Times New Roman"/>
          <w:i/>
          <w:iCs/>
          <w:color w:val="000000"/>
          <w:kern w:val="0"/>
          <w:lang w:eastAsia="en-US" w:bidi="ar-SA"/>
        </w:rPr>
        <w:t>negative</w:t>
      </w:r>
      <w:r w:rsidRPr="00184D09">
        <w:rPr>
          <w:rFonts w:eastAsia="Times New Roman" w:cs="Times New Roman"/>
          <w:color w:val="000000"/>
          <w:kern w:val="0"/>
          <w:lang w:eastAsia="en-US" w:bidi="ar-SA"/>
        </w:rPr>
        <w:t xml:space="preserve"> of its second derivative in green). </w:t>
      </w:r>
    </w:p>
    <w:p w14:paraId="02997133" w14:textId="77777777" w:rsidR="00D80056" w:rsidRPr="00184D09" w:rsidRDefault="00D80056" w:rsidP="00D80056">
      <w:pPr>
        <w:widowControl/>
        <w:suppressAutoHyphens w:val="0"/>
        <w:autoSpaceDN/>
        <w:spacing w:line="276" w:lineRule="auto"/>
        <w:jc w:val="center"/>
        <w:textAlignment w:val="auto"/>
        <w:rPr>
          <w:rFonts w:eastAsia="Times New Roman" w:cs="Times New Roman"/>
          <w:color w:val="000000"/>
          <w:kern w:val="0"/>
          <w:lang w:eastAsia="en-US" w:bidi="ar-SA"/>
        </w:rPr>
      </w:pPr>
      <w:r w:rsidRPr="00184D09">
        <w:rPr>
          <w:rFonts w:eastAsia="Times New Roman" w:cs="Times New Roman"/>
          <w:noProof/>
          <w:color w:val="0000FF"/>
          <w:kern w:val="0"/>
          <w:lang w:eastAsia="en-US" w:bidi="ar-SA"/>
        </w:rPr>
        <w:drawing>
          <wp:inline distT="0" distB="0" distL="0" distR="0" wp14:anchorId="3CAB1D39" wp14:editId="0B8CE130">
            <wp:extent cx="4408098" cy="1607025"/>
            <wp:effectExtent l="0" t="0" r="0" b="0"/>
            <wp:docPr id="54" name="Picture 5" descr="Click to view&#10;          enlarged figure">
              <a:hlinkClick xmlns:a="http://schemas.openxmlformats.org/drawingml/2006/main" r:id="rId6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10;          enlarged figure">
                      <a:hlinkClick r:id="rId646"/>
                    </pic:cNvPr>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4604515" cy="1678631"/>
                    </a:xfrm>
                    <a:prstGeom prst="rect">
                      <a:avLst/>
                    </a:prstGeom>
                    <a:noFill/>
                    <a:ln>
                      <a:noFill/>
                    </a:ln>
                  </pic:spPr>
                </pic:pic>
              </a:graphicData>
            </a:graphic>
          </wp:inline>
        </w:drawing>
      </w:r>
      <w:r w:rsidRPr="00184D09">
        <w:rPr>
          <w:rFonts w:eastAsia="Times New Roman" w:cs="Times New Roman"/>
          <w:color w:val="000000"/>
          <w:kern w:val="0"/>
          <w:lang w:eastAsia="en-US" w:bidi="ar-SA"/>
        </w:rPr>
        <w:t> </w:t>
      </w:r>
    </w:p>
    <w:p w14:paraId="539857AA" w14:textId="7B959AB0" w:rsidR="00D80056" w:rsidRPr="00B749DA" w:rsidRDefault="00D80056" w:rsidP="00D80056">
      <w:pPr>
        <w:pStyle w:val="Textbody"/>
        <w:spacing w:line="276" w:lineRule="auto"/>
      </w:pPr>
      <w:r w:rsidRPr="005B3961">
        <w:t xml:space="preserve">The second derivative is amplified (by multiplying it by an adjustable constant) so that the negative sides of the inverted second derivative (from approximately X = 0 to 100 and from X = 150 to 250) are a </w:t>
      </w:r>
      <w:r w:rsidR="00073381">
        <w:t xml:space="preserve">rough </w:t>
      </w:r>
      <w:r w:rsidRPr="005B3961">
        <w:t xml:space="preserve">mirror image of the sides of the original peak over those regions. In this way, when the original peak is added to the inverted second derivative, the two signals will </w:t>
      </w:r>
      <w:r w:rsidRPr="00CA0555">
        <w:rPr>
          <w:i/>
        </w:rPr>
        <w:t>approximately</w:t>
      </w:r>
      <w:r w:rsidRPr="005B3961">
        <w:t xml:space="preserve"> cancel out in the two side regions but will reinforce each other in the central region (from X = 100 to 150). The result, shown in Window 2, </w:t>
      </w:r>
      <w:r>
        <w:t>looks more like a Gaussian with</w:t>
      </w:r>
      <w:r w:rsidRPr="005B3961">
        <w:t xml:space="preserve"> a substantial (about 50%) reduction in the width, and a corresponding increase in height. This effect is most dramatic with Lorentzian-shaped peaks</w:t>
      </w:r>
      <w:r w:rsidR="003F4AD8">
        <w:t>. W</w:t>
      </w:r>
      <w:r w:rsidRPr="005B3961">
        <w:t>ith Gaussian-shaped peaks, the resolution enhancement is less dramatic (</w:t>
      </w:r>
      <w:hyperlink r:id="rId648" w:history="1">
        <w:r w:rsidRPr="005B3961">
          <w:t>only about 20%</w:t>
        </w:r>
      </w:hyperlink>
      <w:r w:rsidRPr="005B3961">
        <w:t>). </w:t>
      </w:r>
    </w:p>
    <w:p w14:paraId="1668000F" w14:textId="20B29A5B" w:rsidR="00D80056" w:rsidRDefault="00D80056" w:rsidP="00D80056">
      <w:pPr>
        <w:pStyle w:val="Textbody"/>
        <w:spacing w:line="276" w:lineRule="auto"/>
      </w:pPr>
      <w:r>
        <w:rPr>
          <w:rFonts w:cs="Courier New"/>
          <w:noProof/>
          <w:color w:val="222222"/>
          <w:shd w:val="clear" w:color="auto" w:fill="FFFFFF"/>
        </w:rPr>
        <w:drawing>
          <wp:anchor distT="0" distB="0" distL="114300" distR="114300" simplePos="0" relativeHeight="251827200" behindDoc="1" locked="0" layoutInCell="1" allowOverlap="1" wp14:anchorId="36A79ADF" wp14:editId="56ED2BD6">
            <wp:simplePos x="0" y="0"/>
            <wp:positionH relativeFrom="column">
              <wp:posOffset>3204582</wp:posOffset>
            </wp:positionH>
            <wp:positionV relativeFrom="paragraph">
              <wp:posOffset>2568239</wp:posOffset>
            </wp:positionV>
            <wp:extent cx="3128645" cy="2277110"/>
            <wp:effectExtent l="0" t="0" r="0" b="0"/>
            <wp:wrapTight wrapText="bothSides">
              <wp:wrapPolygon edited="0">
                <wp:start x="0" y="0"/>
                <wp:lineTo x="0" y="21504"/>
                <wp:lineTo x="21438" y="21504"/>
                <wp:lineTo x="21438" y="0"/>
                <wp:lineTo x="0" y="0"/>
              </wp:wrapPolygon>
            </wp:wrapTight>
            <wp:docPr id="649065390"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065390" name="Picture 3" descr="A graph of different colored lines&#10;&#10;Description automatically generated"/>
                    <pic:cNvPicPr>
                      <a:picLocks noChangeAspect="1" noChangeArrowheads="1"/>
                    </pic:cNvPicPr>
                  </pic:nvPicPr>
                  <pic:blipFill rotWithShape="1">
                    <a:blip r:embed="rId649">
                      <a:extLst>
                        <a:ext uri="{28A0092B-C50C-407E-A947-70E740481C1C}">
                          <a14:useLocalDpi xmlns:a14="http://schemas.microsoft.com/office/drawing/2010/main" val="0"/>
                        </a:ext>
                      </a:extLst>
                    </a:blip>
                    <a:srcRect l="3484" t="1770" r="7983"/>
                    <a:stretch/>
                  </pic:blipFill>
                  <pic:spPr bwMode="auto">
                    <a:xfrm>
                      <a:off x="0" y="0"/>
                      <a:ext cx="3128645" cy="2277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Courier New"/>
          <w:noProof/>
          <w:color w:val="222222"/>
          <w:shd w:val="clear" w:color="auto" w:fill="FFFFFF"/>
        </w:rPr>
        <w:drawing>
          <wp:anchor distT="0" distB="0" distL="114300" distR="114300" simplePos="0" relativeHeight="251820032" behindDoc="1" locked="0" layoutInCell="1" allowOverlap="1" wp14:anchorId="63B78DE0" wp14:editId="13CAC21D">
            <wp:simplePos x="0" y="0"/>
            <wp:positionH relativeFrom="column">
              <wp:posOffset>-4445</wp:posOffset>
            </wp:positionH>
            <wp:positionV relativeFrom="paragraph">
              <wp:posOffset>-635</wp:posOffset>
            </wp:positionV>
            <wp:extent cx="3180715" cy="2371725"/>
            <wp:effectExtent l="0" t="0" r="0" b="0"/>
            <wp:wrapTight wrapText="bothSides">
              <wp:wrapPolygon edited="0">
                <wp:start x="0" y="0"/>
                <wp:lineTo x="0" y="21513"/>
                <wp:lineTo x="21475" y="21513"/>
                <wp:lineTo x="21475" y="0"/>
                <wp:lineTo x="0" y="0"/>
              </wp:wrapPolygon>
            </wp:wrapTight>
            <wp:docPr id="221542138" name="Picture 2" descr="A graph of a graph showing a pea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42138" name="Picture 2" descr="A graph of a graph showing a peak&#10;&#10;Description automatically generated"/>
                    <pic:cNvPicPr>
                      <a:picLocks noChangeAspect="1" noChangeArrowheads="1"/>
                    </pic:cNvPicPr>
                  </pic:nvPicPr>
                  <pic:blipFill rotWithShape="1">
                    <a:blip r:embed="rId650">
                      <a:extLst>
                        <a:ext uri="{28A0092B-C50C-407E-A947-70E740481C1C}">
                          <a14:useLocalDpi xmlns:a14="http://schemas.microsoft.com/office/drawing/2010/main" val="0"/>
                        </a:ext>
                      </a:extLst>
                    </a:blip>
                    <a:srcRect l="4934" t="1328" r="8272"/>
                    <a:stretch/>
                  </pic:blipFill>
                  <pic:spPr bwMode="auto">
                    <a:xfrm>
                      <a:off x="0" y="0"/>
                      <a:ext cx="3180715" cy="2371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T</w:t>
      </w:r>
      <w:r w:rsidRPr="00CF3C21">
        <w:t>he</w:t>
      </w:r>
      <w:r>
        <w:t xml:space="preserve"> optimum value for the</w:t>
      </w:r>
      <w:r w:rsidRPr="00CF3C21">
        <w:t xml:space="preserve"> derivative weighting factor</w:t>
      </w:r>
      <w:r>
        <w:t xml:space="preserve"> for second derivative, k</w:t>
      </w:r>
      <w:r w:rsidRPr="00DE2AC2">
        <w:rPr>
          <w:vertAlign w:val="subscript"/>
        </w:rPr>
        <w:t>2</w:t>
      </w:r>
      <w:r>
        <w:t xml:space="preserve">, </w:t>
      </w:r>
      <w:r w:rsidR="00841959">
        <w:t xml:space="preserve">is not fixed: it </w:t>
      </w:r>
      <w:r w:rsidRPr="00CF3C21">
        <w:t xml:space="preserve">depends on what you consider the best trade-off between peak sharpening and baseline flatness. </w:t>
      </w:r>
      <w:r>
        <w:t xml:space="preserve">Higher values result in greater </w:t>
      </w:r>
      <w:r w:rsidR="002D0521">
        <w:t>sharpening;</w:t>
      </w:r>
      <w:r>
        <w:t xml:space="preserve"> too high a value will cause the sides of the sharpened peak to dip below zero. Typically, one “titrates” the k</w:t>
      </w:r>
      <w:r w:rsidRPr="00DE2AC2">
        <w:rPr>
          <w:vertAlign w:val="subscript"/>
        </w:rPr>
        <w:t>2</w:t>
      </w:r>
      <w:r>
        <w:t xml:space="preserve"> value, staring from low values and increasing by degrees while watching the baseline. A</w:t>
      </w:r>
      <w:r w:rsidRPr="00CF3C21">
        <w:t xml:space="preserve"> </w:t>
      </w:r>
      <w:r>
        <w:t>reasonable</w:t>
      </w:r>
      <w:r w:rsidRPr="00CF3C21">
        <w:t xml:space="preserve"> </w:t>
      </w:r>
      <w:r>
        <w:t>initial</w:t>
      </w:r>
      <w:r w:rsidRPr="00CF3C21">
        <w:t xml:space="preserve"> </w:t>
      </w:r>
      <w:r>
        <w:t>value</w:t>
      </w:r>
      <w:r w:rsidRPr="00CF3C21">
        <w:t xml:space="preserve"> for a Gaussian peak </w:t>
      </w:r>
      <w:r>
        <w:t>is</w:t>
      </w:r>
      <w:r w:rsidRPr="00CF3C21">
        <w:t xml:space="preserve"> k</w:t>
      </w:r>
      <w:r w:rsidRPr="00F837B3">
        <w:rPr>
          <w:vertAlign w:val="subscript"/>
        </w:rPr>
        <w:t>2</w:t>
      </w:r>
      <w:r w:rsidRPr="00CF3C21">
        <w:t xml:space="preserve"> = </w:t>
      </w:r>
      <w:r>
        <w:t>W</w:t>
      </w:r>
      <w:r w:rsidRPr="00587494">
        <w:rPr>
          <w:vertAlign w:val="superscript"/>
        </w:rPr>
        <w:t>2</w:t>
      </w:r>
      <w:r>
        <w:t>/32</w:t>
      </w:r>
      <w:r w:rsidRPr="00CF3C21">
        <w:t>, where W is the halfwidth of the</w:t>
      </w:r>
      <w:r>
        <w:t xml:space="preserve"> peak in x units. With that weighting factor, a Gaussian peak will be reduced in width by about 20%, the baseline will still be visually flat, and the resulting peak will fit a Gaussian model with a percent fitting error of less than 0.3% and an R</w:t>
      </w:r>
      <w:r w:rsidRPr="00196201">
        <w:rPr>
          <w:vertAlign w:val="superscript"/>
        </w:rPr>
        <w:t>2</w:t>
      </w:r>
      <w:r>
        <w:t xml:space="preserve"> of 0.9999. Larger values of k</w:t>
      </w:r>
      <w:r w:rsidRPr="00DE2AC2">
        <w:rPr>
          <w:vertAlign w:val="subscript"/>
        </w:rPr>
        <w:t>2</w:t>
      </w:r>
      <w:r>
        <w:t xml:space="preserve"> will result in a narrower peak, but the baseline will not be so flat. The figure above left shows a computer-generated </w:t>
      </w:r>
      <w:r w:rsidR="004E5FDA">
        <w:t xml:space="preserve">noiseless </w:t>
      </w:r>
      <w:r>
        <w:t>Gaussian peak with an initial half-width of 1.0 sharpened by five different k</w:t>
      </w:r>
      <w:r w:rsidRPr="00DE2AC2">
        <w:rPr>
          <w:vertAlign w:val="subscript"/>
        </w:rPr>
        <w:t>2</w:t>
      </w:r>
      <w:r>
        <w:t xml:space="preserve"> values listed in the legend. The baseline undershoot</w:t>
      </w:r>
      <w:r w:rsidR="00F936A9">
        <w:t>s</w:t>
      </w:r>
      <w:r>
        <w:t xml:space="preserve"> observed when the k</w:t>
      </w:r>
      <w:r w:rsidRPr="0055489D">
        <w:rPr>
          <w:vertAlign w:val="subscript"/>
        </w:rPr>
        <w:t>2</w:t>
      </w:r>
      <w:r>
        <w:t xml:space="preserve"> values to too large can be more easily seen in the figure on the right, which “zooms in” </w:t>
      </w:r>
      <w:r>
        <w:lastRenderedPageBreak/>
        <w:t>to the trailing edge of the peak. For a Lorentzian peak</w:t>
      </w:r>
      <w:r w:rsidR="00BA232C">
        <w:t>,</w:t>
      </w:r>
      <w:r>
        <w:t xml:space="preserve"> the initial value of k</w:t>
      </w:r>
      <w:r w:rsidRPr="00F03560">
        <w:rPr>
          <w:vertAlign w:val="subscript"/>
        </w:rPr>
        <w:t>2</w:t>
      </w:r>
      <w:r>
        <w:t xml:space="preserve"> is W</w:t>
      </w:r>
      <w:r w:rsidRPr="00F03560">
        <w:rPr>
          <w:vertAlign w:val="superscript"/>
        </w:rPr>
        <w:t>2</w:t>
      </w:r>
      <w:r>
        <w:t>/4.5. The figures below show a computer-generated Lorentzian peak with an initial half-width of 1.0 sharpened by five different k</w:t>
      </w:r>
      <w:r w:rsidRPr="00DE2AC2">
        <w:rPr>
          <w:vertAlign w:val="subscript"/>
        </w:rPr>
        <w:t>2</w:t>
      </w:r>
      <w:r>
        <w:t xml:space="preserve"> values listed in the legend.</w:t>
      </w:r>
    </w:p>
    <w:p w14:paraId="2ED70E20" w14:textId="77777777" w:rsidR="00D80056" w:rsidRDefault="00D80056" w:rsidP="00D80056">
      <w:pPr>
        <w:pStyle w:val="Textbody"/>
        <w:spacing w:line="276" w:lineRule="auto"/>
      </w:pPr>
      <w:r w:rsidRPr="00F03560">
        <w:rPr>
          <w:noProof/>
        </w:rPr>
        <w:drawing>
          <wp:inline distT="0" distB="0" distL="0" distR="0" wp14:anchorId="6485900D" wp14:editId="72F4216E">
            <wp:extent cx="3079631" cy="2380383"/>
            <wp:effectExtent l="0" t="0" r="0" b="0"/>
            <wp:docPr id="1437484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651">
                      <a:extLst>
                        <a:ext uri="{28A0092B-C50C-407E-A947-70E740481C1C}">
                          <a14:useLocalDpi xmlns:a14="http://schemas.microsoft.com/office/drawing/2010/main" val="0"/>
                        </a:ext>
                      </a:extLst>
                    </a:blip>
                    <a:srcRect l="3592" r="4819"/>
                    <a:stretch/>
                  </pic:blipFill>
                  <pic:spPr bwMode="auto">
                    <a:xfrm>
                      <a:off x="0" y="0"/>
                      <a:ext cx="3085006" cy="2384538"/>
                    </a:xfrm>
                    <a:prstGeom prst="rect">
                      <a:avLst/>
                    </a:prstGeom>
                    <a:noFill/>
                    <a:ln>
                      <a:noFill/>
                    </a:ln>
                    <a:extLst>
                      <a:ext uri="{53640926-AAD7-44D8-BBD7-CCE9431645EC}">
                        <a14:shadowObscured xmlns:a14="http://schemas.microsoft.com/office/drawing/2010/main"/>
                      </a:ext>
                    </a:extLst>
                  </pic:spPr>
                </pic:pic>
              </a:graphicData>
            </a:graphic>
          </wp:inline>
        </w:drawing>
      </w:r>
      <w:r w:rsidRPr="00F03560">
        <w:rPr>
          <w:noProof/>
        </w:rPr>
        <w:drawing>
          <wp:inline distT="0" distB="0" distL="0" distR="0" wp14:anchorId="1AB36995" wp14:editId="6FE62CE7">
            <wp:extent cx="3010619" cy="2366275"/>
            <wp:effectExtent l="0" t="0" r="0" b="0"/>
            <wp:docPr id="3593923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652">
                      <a:extLst>
                        <a:ext uri="{28A0092B-C50C-407E-A947-70E740481C1C}">
                          <a14:useLocalDpi xmlns:a14="http://schemas.microsoft.com/office/drawing/2010/main" val="0"/>
                        </a:ext>
                      </a:extLst>
                    </a:blip>
                    <a:srcRect l="4308" r="5067"/>
                    <a:stretch/>
                  </pic:blipFill>
                  <pic:spPr bwMode="auto">
                    <a:xfrm>
                      <a:off x="0" y="0"/>
                      <a:ext cx="3027892" cy="2379852"/>
                    </a:xfrm>
                    <a:prstGeom prst="rect">
                      <a:avLst/>
                    </a:prstGeom>
                    <a:noFill/>
                    <a:ln>
                      <a:noFill/>
                    </a:ln>
                    <a:extLst>
                      <a:ext uri="{53640926-AAD7-44D8-BBD7-CCE9431645EC}">
                        <a14:shadowObscured xmlns:a14="http://schemas.microsoft.com/office/drawing/2010/main"/>
                      </a:ext>
                    </a:extLst>
                  </pic:spPr>
                </pic:pic>
              </a:graphicData>
            </a:graphic>
          </wp:inline>
        </w:drawing>
      </w:r>
    </w:p>
    <w:p w14:paraId="0B45B0D4" w14:textId="6E7A780C" w:rsidR="00D80056" w:rsidRDefault="00D80056" w:rsidP="00D80056">
      <w:pPr>
        <w:pStyle w:val="Textbody"/>
        <w:spacing w:line="276" w:lineRule="auto"/>
      </w:pPr>
      <w:r>
        <w:t xml:space="preserve">In practice, it's common that experiment peaks are neither pure Gaussian nor pure Lorentzian but rather </w:t>
      </w:r>
      <w:r w:rsidR="00E02298">
        <w:t>some</w:t>
      </w:r>
      <w:r>
        <w:t xml:space="preserve"> blend</w:t>
      </w:r>
      <w:r w:rsidR="00E02298">
        <w:t xml:space="preserve"> of the two</w:t>
      </w:r>
      <w:r>
        <w:t xml:space="preserve">, so you can expect that the derivative weighting factors and the reduction in sharpened peak width will be somewhere between the Gaussian and Lorentzian values. </w:t>
      </w:r>
    </w:p>
    <w:p w14:paraId="0B9D6845" w14:textId="77777777" w:rsidR="00D80056" w:rsidRPr="00B749DA" w:rsidRDefault="00D80056" w:rsidP="00D80056">
      <w:pPr>
        <w:pStyle w:val="Textbody"/>
        <w:spacing w:line="276" w:lineRule="auto"/>
      </w:pPr>
      <w:r w:rsidRPr="00F93676">
        <w:t>This technique has been used in various forms of spectroscopy and chromatography for many years (references 7</w:t>
      </w:r>
      <w:r>
        <w:t>4</w:t>
      </w:r>
      <w:r w:rsidRPr="00F93676">
        <w:t>-7</w:t>
      </w:r>
      <w:r>
        <w:t>6</w:t>
      </w:r>
      <w:r w:rsidRPr="00F93676">
        <w:t xml:space="preserve">), </w:t>
      </w:r>
      <w:r>
        <w:t>in the early days</w:t>
      </w:r>
      <w:r w:rsidRPr="00F93676">
        <w:t xml:space="preserve"> using </w:t>
      </w:r>
      <w:hyperlink r:id="rId653" w:history="1">
        <w:r w:rsidRPr="0038613B">
          <w:rPr>
            <w:rStyle w:val="Hyperlink"/>
          </w:rPr>
          <w:t>analog electronics</w:t>
        </w:r>
      </w:hyperlink>
      <w:r w:rsidRPr="00F93676">
        <w:t>.</w:t>
      </w:r>
      <w:r>
        <w:t xml:space="preserve"> </w:t>
      </w:r>
      <w:r w:rsidRPr="005B3961">
        <w:t>Mathematically, this technique is a simplified version of a converging</w:t>
      </w:r>
      <w:r>
        <w:t xml:space="preserve"> </w:t>
      </w:r>
      <w:hyperlink r:id="rId654" w:history="1">
        <w:r w:rsidRPr="0038613B">
          <w:rPr>
            <w:color w:val="156082" w:themeColor="accent1"/>
            <w:u w:val="single"/>
          </w:rPr>
          <w:t>Taylor series</w:t>
        </w:r>
      </w:hyperlink>
      <w:r w:rsidRPr="005B3961">
        <w:t xml:space="preserve"> expansion, in which only the even order</w:t>
      </w:r>
      <w:r>
        <w:t xml:space="preserve"> </w:t>
      </w:r>
      <w:r w:rsidRPr="005B3961">
        <w:t>derivative terms in the expansion are taken and for which their coefficients alternate in sign. The above example is the simplest possible version that includes</w:t>
      </w:r>
      <w:r>
        <w:t xml:space="preserve"> </w:t>
      </w:r>
      <w:r w:rsidRPr="005B3961">
        <w:t>only the first two terms - the original peak and its negative second derivative. S</w:t>
      </w:r>
      <w:r>
        <w:t>lightly</w:t>
      </w:r>
      <w:r w:rsidRPr="005B3961">
        <w:t xml:space="preserve"> better results can be obtained </w:t>
      </w:r>
      <w:r>
        <w:t xml:space="preserve">in principle </w:t>
      </w:r>
      <w:r w:rsidRPr="005B3961">
        <w:t>by adding a</w:t>
      </w:r>
      <w:r>
        <w:t xml:space="preserve"> </w:t>
      </w:r>
      <w:r w:rsidRPr="0055489D">
        <w:rPr>
          <w:i/>
          <w:iCs/>
        </w:rPr>
        <w:t>fourth</w:t>
      </w:r>
      <w:r>
        <w:t xml:space="preserve"> </w:t>
      </w:r>
      <w:r w:rsidRPr="005B3961">
        <w:t>derivative term, with two adjustable factors k</w:t>
      </w:r>
      <w:r w:rsidRPr="00F837B3">
        <w:rPr>
          <w:vertAlign w:val="subscript"/>
        </w:rPr>
        <w:t>2</w:t>
      </w:r>
      <w:r w:rsidRPr="005B3961">
        <w:t> and k</w:t>
      </w:r>
      <w:r w:rsidRPr="00F837B3">
        <w:rPr>
          <w:vertAlign w:val="subscript"/>
        </w:rPr>
        <w:t>4</w:t>
      </w:r>
      <w:r w:rsidRPr="005B3961">
        <w:t>:</w:t>
      </w:r>
      <w:r w:rsidRPr="0071754E">
        <w:t xml:space="preserve"> </w:t>
      </w:r>
    </w:p>
    <w:p w14:paraId="30B5DBD6" w14:textId="77777777" w:rsidR="00D80056" w:rsidRDefault="00D80056" w:rsidP="00D80056">
      <w:pPr>
        <w:pStyle w:val="Textbody"/>
        <w:spacing w:line="276" w:lineRule="auto"/>
        <w:rPr>
          <w:sz w:val="28"/>
        </w:rPr>
      </w:pPr>
      <w:r w:rsidRPr="000D5706">
        <w:rPr>
          <w:sz w:val="28"/>
        </w:rPr>
        <w:t xml:space="preserve">     </w:t>
      </w:r>
      <w:proofErr w:type="spellStart"/>
      <w:r w:rsidRPr="000D5706">
        <w:rPr>
          <w:sz w:val="28"/>
        </w:rPr>
        <w:t>R</w:t>
      </w:r>
      <w:r w:rsidRPr="0025342B">
        <w:rPr>
          <w:sz w:val="28"/>
          <w:vertAlign w:val="subscript"/>
        </w:rPr>
        <w:t>j</w:t>
      </w:r>
      <w:proofErr w:type="spellEnd"/>
      <w:r w:rsidRPr="000D5706">
        <w:rPr>
          <w:sz w:val="28"/>
        </w:rPr>
        <w:t xml:space="preserve"> = </w:t>
      </w:r>
      <w:proofErr w:type="spellStart"/>
      <w:r w:rsidRPr="000D5706">
        <w:rPr>
          <w:sz w:val="28"/>
        </w:rPr>
        <w:t>Y</w:t>
      </w:r>
      <w:r w:rsidRPr="0025342B">
        <w:rPr>
          <w:sz w:val="28"/>
          <w:vertAlign w:val="subscript"/>
        </w:rPr>
        <w:t>j</w:t>
      </w:r>
      <w:proofErr w:type="spellEnd"/>
      <w:r w:rsidRPr="000D5706">
        <w:rPr>
          <w:sz w:val="28"/>
        </w:rPr>
        <w:t> - k</w:t>
      </w:r>
      <w:r w:rsidRPr="0025342B">
        <w:rPr>
          <w:sz w:val="28"/>
          <w:vertAlign w:val="subscript"/>
        </w:rPr>
        <w:t>2</w:t>
      </w:r>
      <w:r w:rsidRPr="000D5706">
        <w:rPr>
          <w:sz w:val="28"/>
        </w:rPr>
        <w:t>Y'' + k</w:t>
      </w:r>
      <w:r w:rsidRPr="0025342B">
        <w:rPr>
          <w:sz w:val="28"/>
          <w:vertAlign w:val="subscript"/>
        </w:rPr>
        <w:t>4</w:t>
      </w:r>
      <w:r w:rsidRPr="000D5706">
        <w:rPr>
          <w:sz w:val="28"/>
        </w:rPr>
        <w:t>Y''''</w:t>
      </w:r>
    </w:p>
    <w:p w14:paraId="4BBF6022" w14:textId="77777777" w:rsidR="00D80056" w:rsidRPr="0009288A" w:rsidRDefault="00D80056" w:rsidP="00D80056">
      <w:pPr>
        <w:pStyle w:val="Textbody"/>
        <w:spacing w:line="276" w:lineRule="auto"/>
      </w:pPr>
      <w:r w:rsidRPr="0009288A">
        <w:rPr>
          <w:rFonts w:cs="Courier New"/>
          <w:b/>
          <w:bCs/>
          <w:noProof/>
          <w:color w:val="222222"/>
          <w:sz w:val="40"/>
          <w:szCs w:val="40"/>
          <w:shd w:val="clear" w:color="auto" w:fill="FFFFFF"/>
        </w:rPr>
        <w:drawing>
          <wp:anchor distT="0" distB="0" distL="114300" distR="114300" simplePos="0" relativeHeight="251853824" behindDoc="1" locked="0" layoutInCell="1" allowOverlap="1" wp14:anchorId="6C558776" wp14:editId="283AA94A">
            <wp:simplePos x="0" y="0"/>
            <wp:positionH relativeFrom="column">
              <wp:posOffset>-3810</wp:posOffset>
            </wp:positionH>
            <wp:positionV relativeFrom="paragraph">
              <wp:posOffset>196023</wp:posOffset>
            </wp:positionV>
            <wp:extent cx="3347082" cy="2769079"/>
            <wp:effectExtent l="0" t="0" r="0" b="0"/>
            <wp:wrapTight wrapText="bothSides">
              <wp:wrapPolygon edited="0">
                <wp:start x="0" y="0"/>
                <wp:lineTo x="0" y="21402"/>
                <wp:lineTo x="21518" y="21402"/>
                <wp:lineTo x="21518" y="0"/>
                <wp:lineTo x="0" y="0"/>
              </wp:wrapPolygon>
            </wp:wrapTight>
            <wp:docPr id="5132288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55">
                      <a:extLst>
                        <a:ext uri="{28A0092B-C50C-407E-A947-70E740481C1C}">
                          <a14:useLocalDpi xmlns:a14="http://schemas.microsoft.com/office/drawing/2010/main" val="0"/>
                        </a:ext>
                      </a:extLst>
                    </a:blip>
                    <a:srcRect l="3607" t="-1" r="7169" b="1634"/>
                    <a:stretch/>
                  </pic:blipFill>
                  <pic:spPr bwMode="auto">
                    <a:xfrm>
                      <a:off x="0" y="0"/>
                      <a:ext cx="3347082" cy="27690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3961">
        <w:t>where Y'' and Y'''' are the 2</w:t>
      </w:r>
      <w:r w:rsidRPr="000932C6">
        <w:rPr>
          <w:vertAlign w:val="superscript"/>
        </w:rPr>
        <w:t>nd</w:t>
      </w:r>
      <w:r w:rsidRPr="005B3961">
        <w:t> and 4</w:t>
      </w:r>
      <w:r w:rsidRPr="000932C6">
        <w:rPr>
          <w:vertAlign w:val="superscript"/>
        </w:rPr>
        <w:t>th</w:t>
      </w:r>
      <w:r w:rsidRPr="005B3961">
        <w:t xml:space="preserve"> derivatives of Y. </w:t>
      </w:r>
      <w:r>
        <w:t xml:space="preserve">Clearly, the need to optimize </w:t>
      </w:r>
      <w:r w:rsidRPr="00E13ED1">
        <w:rPr>
          <w:i/>
          <w:iCs/>
        </w:rPr>
        <w:t>two</w:t>
      </w:r>
      <w:r>
        <w:t xml:space="preserve"> interacting weighting factors is a complication. In the graph and table, a Lorentzian peak whose FWHM is 1.00 is subject to three values each of </w:t>
      </w:r>
      <w:r w:rsidRPr="000D5706">
        <w:rPr>
          <w:sz w:val="28"/>
        </w:rPr>
        <w:t>k</w:t>
      </w:r>
      <w:r w:rsidRPr="0025342B">
        <w:rPr>
          <w:sz w:val="28"/>
          <w:vertAlign w:val="subscript"/>
        </w:rPr>
        <w:t>2</w:t>
      </w:r>
      <w:r>
        <w:rPr>
          <w:sz w:val="28"/>
        </w:rPr>
        <w:t xml:space="preserve"> </w:t>
      </w:r>
      <w:r w:rsidRPr="0009288A">
        <w:t>and</w:t>
      </w:r>
      <w:r>
        <w:rPr>
          <w:sz w:val="28"/>
        </w:rPr>
        <w:t xml:space="preserve"> </w:t>
      </w:r>
      <w:r w:rsidRPr="000D5706">
        <w:rPr>
          <w:sz w:val="28"/>
        </w:rPr>
        <w:t>k</w:t>
      </w:r>
      <w:r w:rsidRPr="0009288A">
        <w:rPr>
          <w:sz w:val="28"/>
          <w:vertAlign w:val="subscript"/>
        </w:rPr>
        <w:t>4</w:t>
      </w:r>
      <w:r>
        <w:rPr>
          <w:sz w:val="28"/>
          <w:vertAlign w:val="subscript"/>
        </w:rPr>
        <w:t xml:space="preserve"> </w:t>
      </w:r>
      <w:r>
        <w:t>(figure created by</w:t>
      </w:r>
      <w:r>
        <w:rPr>
          <w:sz w:val="28"/>
        </w:rPr>
        <w:t xml:space="preserve"> </w:t>
      </w:r>
      <w:hyperlink r:id="rId656" w:history="1">
        <w:r w:rsidRPr="00810EF7">
          <w:rPr>
            <w:rStyle w:val="Hyperlink"/>
          </w:rPr>
          <w:t>this Matlab script</w:t>
        </w:r>
      </w:hyperlink>
      <w:r>
        <w:t>).</w:t>
      </w:r>
    </w:p>
    <w:p w14:paraId="07D7C575" w14:textId="77777777" w:rsidR="00D80056" w:rsidRPr="0009288A" w:rsidRDefault="00D80056" w:rsidP="00D80056">
      <w:pPr>
        <w:pStyle w:val="Textbody"/>
        <w:rPr>
          <w:rFonts w:ascii="Courier New" w:hAnsi="Courier New" w:cs="Courier New"/>
          <w:sz w:val="12"/>
          <w:szCs w:val="12"/>
        </w:rPr>
      </w:pPr>
      <w:r w:rsidRPr="0009288A">
        <w:rPr>
          <w:rFonts w:ascii="Courier New" w:hAnsi="Courier New" w:cs="Courier New"/>
          <w:b/>
          <w:bCs/>
          <w:sz w:val="22"/>
          <w:szCs w:val="22"/>
        </w:rPr>
        <w:t xml:space="preserve">  k</w:t>
      </w:r>
      <w:r w:rsidRPr="0009288A">
        <w:rPr>
          <w:rFonts w:ascii="Courier New" w:hAnsi="Courier New" w:cs="Courier New"/>
          <w:b/>
          <w:bCs/>
          <w:sz w:val="22"/>
          <w:szCs w:val="22"/>
          <w:vertAlign w:val="subscript"/>
        </w:rPr>
        <w:t>2</w:t>
      </w:r>
      <w:r w:rsidRPr="0009288A">
        <w:rPr>
          <w:rFonts w:ascii="Courier New" w:hAnsi="Courier New" w:cs="Courier New"/>
          <w:b/>
          <w:bCs/>
          <w:sz w:val="22"/>
          <w:szCs w:val="22"/>
        </w:rPr>
        <w:tab/>
        <w:t xml:space="preserve"> </w:t>
      </w:r>
      <w:r>
        <w:rPr>
          <w:rFonts w:ascii="Courier New" w:hAnsi="Courier New" w:cs="Courier New"/>
          <w:b/>
          <w:bCs/>
          <w:sz w:val="22"/>
          <w:szCs w:val="22"/>
        </w:rPr>
        <w:t xml:space="preserve"> </w:t>
      </w:r>
      <w:r w:rsidRPr="0009288A">
        <w:rPr>
          <w:rFonts w:ascii="Courier New" w:hAnsi="Courier New" w:cs="Courier New"/>
          <w:b/>
          <w:bCs/>
          <w:sz w:val="22"/>
          <w:szCs w:val="22"/>
        </w:rPr>
        <w:t>k</w:t>
      </w:r>
      <w:r w:rsidRPr="0009288A">
        <w:rPr>
          <w:rFonts w:ascii="Courier New" w:hAnsi="Courier New" w:cs="Courier New"/>
          <w:b/>
          <w:bCs/>
          <w:sz w:val="22"/>
          <w:szCs w:val="22"/>
          <w:vertAlign w:val="subscript"/>
        </w:rPr>
        <w:t>4</w:t>
      </w:r>
      <w:r w:rsidRPr="0009288A">
        <w:rPr>
          <w:rFonts w:ascii="Courier New" w:hAnsi="Courier New" w:cs="Courier New"/>
          <w:b/>
          <w:bCs/>
          <w:sz w:val="22"/>
          <w:szCs w:val="22"/>
        </w:rPr>
        <w:tab/>
        <w:t xml:space="preserve"> FWHM</w:t>
      </w:r>
      <w:r w:rsidRPr="0009288A">
        <w:rPr>
          <w:rFonts w:ascii="Courier New" w:hAnsi="Courier New" w:cs="Courier New"/>
          <w:b/>
          <w:bCs/>
          <w:sz w:val="22"/>
          <w:szCs w:val="22"/>
        </w:rPr>
        <w:tab/>
        <w:t xml:space="preserve">  Min/Max</w:t>
      </w:r>
    </w:p>
    <w:p w14:paraId="7BBEC974" w14:textId="77777777" w:rsidR="00D80056" w:rsidRDefault="00D80056" w:rsidP="00D80056">
      <w:pPr>
        <w:pStyle w:val="Textbody"/>
        <w:spacing w:after="0"/>
        <w:rPr>
          <w:rFonts w:ascii="Courier New" w:hAnsi="Courier New" w:cs="Courier New"/>
          <w:sz w:val="20"/>
          <w:szCs w:val="20"/>
        </w:rPr>
      </w:pPr>
      <w:r>
        <w:rPr>
          <w:rFonts w:ascii="Courier New" w:hAnsi="Courier New" w:cs="Courier New"/>
          <w:sz w:val="20"/>
          <w:szCs w:val="20"/>
        </w:rPr>
        <w:t xml:space="preserve"> </w:t>
      </w:r>
      <w:r w:rsidRPr="0009288A">
        <w:rPr>
          <w:rFonts w:ascii="Courier New" w:hAnsi="Courier New" w:cs="Courier New"/>
          <w:sz w:val="20"/>
          <w:szCs w:val="20"/>
        </w:rPr>
        <w:t>0.10</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0.00</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0.278</w:t>
      </w:r>
      <w:r>
        <w:rPr>
          <w:rFonts w:ascii="Courier New" w:hAnsi="Courier New" w:cs="Courier New"/>
          <w:sz w:val="20"/>
          <w:szCs w:val="20"/>
        </w:rPr>
        <w:t xml:space="preserve">  </w:t>
      </w:r>
      <w:r w:rsidRPr="0009288A">
        <w:rPr>
          <w:rFonts w:ascii="Courier New" w:hAnsi="Courier New" w:cs="Courier New"/>
          <w:sz w:val="20"/>
          <w:szCs w:val="20"/>
        </w:rPr>
        <w:t>-0.26%</w:t>
      </w:r>
    </w:p>
    <w:p w14:paraId="614370EF" w14:textId="77777777" w:rsidR="00D80056" w:rsidRPr="0009288A" w:rsidRDefault="00D80056" w:rsidP="00D80056">
      <w:pPr>
        <w:pStyle w:val="Textbody"/>
        <w:spacing w:after="0"/>
        <w:rPr>
          <w:rFonts w:ascii="Courier New" w:hAnsi="Courier New" w:cs="Courier New"/>
          <w:sz w:val="20"/>
          <w:szCs w:val="20"/>
        </w:rPr>
      </w:pPr>
      <w:r w:rsidRPr="0009288A">
        <w:rPr>
          <w:rFonts w:ascii="Courier New" w:hAnsi="Courier New" w:cs="Courier New"/>
          <w:sz w:val="20"/>
          <w:szCs w:val="20"/>
        </w:rPr>
        <w:t>-0.10</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0.01</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0.266</w:t>
      </w:r>
      <w:r>
        <w:rPr>
          <w:rFonts w:ascii="Courier New" w:hAnsi="Courier New" w:cs="Courier New"/>
          <w:sz w:val="20"/>
          <w:szCs w:val="20"/>
        </w:rPr>
        <w:t xml:space="preserve">  </w:t>
      </w:r>
      <w:r w:rsidRPr="0009288A">
        <w:rPr>
          <w:rFonts w:ascii="Courier New" w:hAnsi="Courier New" w:cs="Courier New"/>
          <w:sz w:val="20"/>
          <w:szCs w:val="20"/>
        </w:rPr>
        <w:t>-4.01%</w:t>
      </w:r>
    </w:p>
    <w:p w14:paraId="73505C29" w14:textId="77777777" w:rsidR="00D80056" w:rsidRPr="0009288A" w:rsidRDefault="00D80056" w:rsidP="00D80056">
      <w:pPr>
        <w:pStyle w:val="Textbody"/>
        <w:spacing w:after="0"/>
        <w:rPr>
          <w:rFonts w:ascii="Courier New" w:hAnsi="Courier New" w:cs="Courier New"/>
          <w:sz w:val="20"/>
          <w:szCs w:val="20"/>
        </w:rPr>
      </w:pPr>
      <w:r w:rsidRPr="0009288A">
        <w:rPr>
          <w:rFonts w:ascii="Courier New" w:hAnsi="Courier New" w:cs="Courier New"/>
          <w:sz w:val="20"/>
          <w:szCs w:val="20"/>
        </w:rPr>
        <w:t>-0.10</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0.01</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0.258</w:t>
      </w:r>
      <w:r>
        <w:rPr>
          <w:rFonts w:ascii="Courier New" w:hAnsi="Courier New" w:cs="Courier New"/>
          <w:sz w:val="20"/>
          <w:szCs w:val="20"/>
        </w:rPr>
        <w:t xml:space="preserve">  </w:t>
      </w:r>
      <w:r w:rsidRPr="0009288A">
        <w:rPr>
          <w:rFonts w:ascii="Courier New" w:hAnsi="Courier New" w:cs="Courier New"/>
          <w:sz w:val="20"/>
          <w:szCs w:val="20"/>
        </w:rPr>
        <w:t>-7.22%</w:t>
      </w:r>
    </w:p>
    <w:p w14:paraId="6CEC7AD7" w14:textId="77777777" w:rsidR="00D80056" w:rsidRPr="0009288A" w:rsidRDefault="00D80056" w:rsidP="00D80056">
      <w:pPr>
        <w:pStyle w:val="Textbody"/>
        <w:spacing w:after="0"/>
        <w:rPr>
          <w:rFonts w:ascii="Courier New" w:hAnsi="Courier New" w:cs="Courier New"/>
          <w:sz w:val="20"/>
          <w:szCs w:val="20"/>
        </w:rPr>
      </w:pPr>
      <w:r w:rsidRPr="0009288A">
        <w:rPr>
          <w:rFonts w:ascii="Courier New" w:hAnsi="Courier New" w:cs="Courier New"/>
          <w:sz w:val="20"/>
          <w:szCs w:val="20"/>
        </w:rPr>
        <w:t>-0.13</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0.00</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0.282</w:t>
      </w:r>
      <w:r>
        <w:rPr>
          <w:rFonts w:ascii="Courier New" w:hAnsi="Courier New" w:cs="Courier New"/>
          <w:sz w:val="20"/>
          <w:szCs w:val="20"/>
        </w:rPr>
        <w:t xml:space="preserve">  </w:t>
      </w:r>
      <w:r w:rsidRPr="0009288A">
        <w:rPr>
          <w:rFonts w:ascii="Courier New" w:hAnsi="Courier New" w:cs="Courier New"/>
          <w:sz w:val="20"/>
          <w:szCs w:val="20"/>
        </w:rPr>
        <w:t>-1.20%</w:t>
      </w:r>
    </w:p>
    <w:p w14:paraId="47318450" w14:textId="77777777" w:rsidR="00D80056" w:rsidRPr="0009288A" w:rsidRDefault="00D80056" w:rsidP="00D80056">
      <w:pPr>
        <w:pStyle w:val="Textbody"/>
        <w:spacing w:after="0"/>
        <w:rPr>
          <w:rFonts w:ascii="Courier New" w:hAnsi="Courier New" w:cs="Courier New"/>
          <w:sz w:val="20"/>
          <w:szCs w:val="20"/>
        </w:rPr>
      </w:pPr>
      <w:r w:rsidRPr="0009288A">
        <w:rPr>
          <w:rFonts w:ascii="Courier New" w:hAnsi="Courier New" w:cs="Courier New"/>
          <w:sz w:val="20"/>
          <w:szCs w:val="20"/>
        </w:rPr>
        <w:t>-0.13</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0.01</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0.27</w:t>
      </w:r>
      <w:r>
        <w:rPr>
          <w:rFonts w:ascii="Courier New" w:hAnsi="Courier New" w:cs="Courier New"/>
          <w:sz w:val="20"/>
          <w:szCs w:val="20"/>
        </w:rPr>
        <w:t xml:space="preserve">   </w:t>
      </w:r>
      <w:r w:rsidRPr="0009288A">
        <w:rPr>
          <w:rFonts w:ascii="Courier New" w:hAnsi="Courier New" w:cs="Courier New"/>
          <w:sz w:val="20"/>
          <w:szCs w:val="20"/>
        </w:rPr>
        <w:t>-4.51%</w:t>
      </w:r>
    </w:p>
    <w:p w14:paraId="51ADD4CB" w14:textId="77777777" w:rsidR="00D80056" w:rsidRPr="0009288A" w:rsidRDefault="00D80056" w:rsidP="00D80056">
      <w:pPr>
        <w:pStyle w:val="Textbody"/>
        <w:spacing w:after="0"/>
        <w:rPr>
          <w:rFonts w:ascii="Courier New" w:hAnsi="Courier New" w:cs="Courier New"/>
          <w:sz w:val="20"/>
          <w:szCs w:val="20"/>
        </w:rPr>
      </w:pPr>
      <w:r w:rsidRPr="0009288A">
        <w:rPr>
          <w:rFonts w:ascii="Courier New" w:hAnsi="Courier New" w:cs="Courier New"/>
          <w:sz w:val="20"/>
          <w:szCs w:val="20"/>
        </w:rPr>
        <w:t>-0.13</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0.01</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0.258</w:t>
      </w:r>
      <w:r>
        <w:rPr>
          <w:rFonts w:ascii="Courier New" w:hAnsi="Courier New" w:cs="Courier New"/>
          <w:sz w:val="20"/>
          <w:szCs w:val="20"/>
        </w:rPr>
        <w:t xml:space="preserve">  </w:t>
      </w:r>
      <w:r w:rsidRPr="0009288A">
        <w:rPr>
          <w:rFonts w:ascii="Courier New" w:hAnsi="Courier New" w:cs="Courier New"/>
          <w:sz w:val="20"/>
          <w:szCs w:val="20"/>
        </w:rPr>
        <w:t>-7.44%</w:t>
      </w:r>
    </w:p>
    <w:p w14:paraId="14C94086" w14:textId="77777777" w:rsidR="00D80056" w:rsidRPr="0009288A" w:rsidRDefault="00D80056" w:rsidP="00D80056">
      <w:pPr>
        <w:pStyle w:val="Textbody"/>
        <w:spacing w:after="0"/>
        <w:rPr>
          <w:rFonts w:ascii="Courier New" w:hAnsi="Courier New" w:cs="Courier New"/>
          <w:sz w:val="20"/>
          <w:szCs w:val="20"/>
        </w:rPr>
      </w:pPr>
      <w:r w:rsidRPr="0009288A">
        <w:rPr>
          <w:rFonts w:ascii="Courier New" w:hAnsi="Courier New" w:cs="Courier New"/>
          <w:sz w:val="20"/>
          <w:szCs w:val="20"/>
        </w:rPr>
        <w:t>-0.15</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0.00</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0.282</w:t>
      </w:r>
      <w:r>
        <w:rPr>
          <w:rFonts w:ascii="Courier New" w:hAnsi="Courier New" w:cs="Courier New"/>
          <w:sz w:val="20"/>
          <w:szCs w:val="20"/>
        </w:rPr>
        <w:t xml:space="preserve">  </w:t>
      </w:r>
      <w:r w:rsidRPr="0009288A">
        <w:rPr>
          <w:rFonts w:ascii="Courier New" w:hAnsi="Courier New" w:cs="Courier New"/>
          <w:sz w:val="20"/>
          <w:szCs w:val="20"/>
        </w:rPr>
        <w:t>-2.10%</w:t>
      </w:r>
    </w:p>
    <w:p w14:paraId="07BD00D1" w14:textId="77777777" w:rsidR="00D80056" w:rsidRPr="0009288A" w:rsidRDefault="00D80056" w:rsidP="00D80056">
      <w:pPr>
        <w:pStyle w:val="Textbody"/>
        <w:spacing w:after="0"/>
        <w:rPr>
          <w:rFonts w:ascii="Courier New" w:hAnsi="Courier New" w:cs="Courier New"/>
          <w:sz w:val="20"/>
          <w:szCs w:val="20"/>
        </w:rPr>
      </w:pPr>
      <w:r w:rsidRPr="0009288A">
        <w:rPr>
          <w:rFonts w:ascii="Courier New" w:hAnsi="Courier New" w:cs="Courier New"/>
          <w:sz w:val="20"/>
          <w:szCs w:val="20"/>
        </w:rPr>
        <w:t>-0.15</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0.01</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0.27</w:t>
      </w:r>
      <w:r>
        <w:rPr>
          <w:rFonts w:ascii="Courier New" w:hAnsi="Courier New" w:cs="Courier New"/>
          <w:sz w:val="20"/>
          <w:szCs w:val="20"/>
        </w:rPr>
        <w:t xml:space="preserve">   </w:t>
      </w:r>
      <w:r w:rsidRPr="0009288A">
        <w:rPr>
          <w:rFonts w:ascii="Courier New" w:hAnsi="Courier New" w:cs="Courier New"/>
          <w:sz w:val="20"/>
          <w:szCs w:val="20"/>
        </w:rPr>
        <w:t>-5.03%</w:t>
      </w:r>
    </w:p>
    <w:p w14:paraId="78D504E0" w14:textId="77777777" w:rsidR="00D80056" w:rsidRPr="004D42B2" w:rsidRDefault="00D80056" w:rsidP="00D80056">
      <w:pPr>
        <w:pStyle w:val="Textbody"/>
        <w:spacing w:after="0"/>
        <w:rPr>
          <w:rFonts w:ascii="Courier New" w:hAnsi="Courier New" w:cs="Courier New"/>
          <w:sz w:val="20"/>
          <w:szCs w:val="20"/>
        </w:rPr>
      </w:pPr>
      <w:r w:rsidRPr="0009288A">
        <w:rPr>
          <w:rFonts w:ascii="Courier New" w:hAnsi="Courier New" w:cs="Courier New"/>
          <w:sz w:val="20"/>
          <w:szCs w:val="20"/>
        </w:rPr>
        <w:t>-0.15</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0.01</w:t>
      </w:r>
      <w:r w:rsidRPr="0009288A">
        <w:rPr>
          <w:rFonts w:ascii="Courier New" w:hAnsi="Courier New" w:cs="Courier New"/>
          <w:sz w:val="20"/>
          <w:szCs w:val="20"/>
        </w:rPr>
        <w:tab/>
      </w:r>
      <w:r>
        <w:rPr>
          <w:rFonts w:ascii="Courier New" w:hAnsi="Courier New" w:cs="Courier New"/>
          <w:sz w:val="20"/>
          <w:szCs w:val="20"/>
        </w:rPr>
        <w:t xml:space="preserve"> </w:t>
      </w:r>
      <w:r w:rsidRPr="0009288A">
        <w:rPr>
          <w:rFonts w:ascii="Courier New" w:hAnsi="Courier New" w:cs="Courier New"/>
          <w:sz w:val="20"/>
          <w:szCs w:val="20"/>
        </w:rPr>
        <w:t>0.262</w:t>
      </w:r>
      <w:r>
        <w:rPr>
          <w:rFonts w:ascii="Courier New" w:hAnsi="Courier New" w:cs="Courier New"/>
          <w:sz w:val="20"/>
          <w:szCs w:val="20"/>
        </w:rPr>
        <w:t xml:space="preserve">  </w:t>
      </w:r>
      <w:r w:rsidRPr="0009288A">
        <w:rPr>
          <w:rFonts w:ascii="Courier New" w:hAnsi="Courier New" w:cs="Courier New"/>
          <w:sz w:val="20"/>
          <w:szCs w:val="20"/>
        </w:rPr>
        <w:t>-7.69%</w:t>
      </w:r>
    </w:p>
    <w:p w14:paraId="1F28F2FF" w14:textId="37AB2057" w:rsidR="00D80056" w:rsidRPr="00F52F3C" w:rsidRDefault="00D80056" w:rsidP="00D80056">
      <w:pPr>
        <w:spacing w:line="276" w:lineRule="auto"/>
      </w:pPr>
      <w:r>
        <w:lastRenderedPageBreak/>
        <w:t xml:space="preserve">There are two important limitations of the even-derivative method of peak sharpening. The main one is that differentiation emphasizes the high-frequency noise in the signal (page </w:t>
      </w:r>
      <w:r>
        <w:fldChar w:fldCharType="begin"/>
      </w:r>
      <w:r>
        <w:instrText xml:space="preserve"> PAGEREF _Ref184966616 \h </w:instrText>
      </w:r>
      <w:r>
        <w:fldChar w:fldCharType="separate"/>
      </w:r>
      <w:r w:rsidR="0018117D">
        <w:rPr>
          <w:noProof/>
        </w:rPr>
        <w:t>73</w:t>
      </w:r>
      <w:r>
        <w:fldChar w:fldCharType="end"/>
      </w:r>
      <w:r>
        <w:t xml:space="preserve">). This means that it is important to smooth or filter the derivatives before adding to the original signal. A sharp cut-off filter is best for that purpose, such as a Fourier low-pass filter (page </w:t>
      </w:r>
      <w:r>
        <w:fldChar w:fldCharType="begin"/>
      </w:r>
      <w:r>
        <w:instrText xml:space="preserve"> PAGEREF _Ref127429825 \h </w:instrText>
      </w:r>
      <w:r>
        <w:fldChar w:fldCharType="separate"/>
      </w:r>
      <w:r w:rsidR="0018117D">
        <w:rPr>
          <w:noProof/>
        </w:rPr>
        <w:t>129</w:t>
      </w:r>
      <w:r>
        <w:fldChar w:fldCharType="end"/>
      </w:r>
      <w:r>
        <w:t xml:space="preserve">) or a wavelet denoise (page </w:t>
      </w:r>
      <w:r>
        <w:fldChar w:fldCharType="begin"/>
      </w:r>
      <w:r>
        <w:instrText xml:space="preserve"> PAGEREF _Ref34983556 \h </w:instrText>
      </w:r>
      <w:r>
        <w:fldChar w:fldCharType="separate"/>
      </w:r>
      <w:r w:rsidR="0018117D">
        <w:rPr>
          <w:noProof/>
        </w:rPr>
        <w:t>137</w:t>
      </w:r>
      <w:r>
        <w:fldChar w:fldCharType="end"/>
      </w:r>
      <w:r>
        <w:t xml:space="preserve">). In practice, this type of sharpening technique is limited to signals that have a good signal-to-noise ratio to begin with. An example is shown in the figures below, which are zoomed in to the trailing edge of the peak as before (generated by the Matlab script </w:t>
      </w:r>
      <w:hyperlink r:id="rId657" w:history="1">
        <w:proofErr w:type="spellStart"/>
        <w:r w:rsidRPr="00810EF7">
          <w:rPr>
            <w:rStyle w:val="Hyperlink"/>
          </w:rPr>
          <w:t>SecDerSharpNoisySmoothedGaussian.m</w:t>
        </w:r>
        <w:proofErr w:type="spellEnd"/>
      </w:hyperlink>
      <w:r>
        <w:t>). The left-hand figure shows the 2</w:t>
      </w:r>
      <w:r w:rsidRPr="00BB0173">
        <w:rPr>
          <w:vertAlign w:val="superscript"/>
        </w:rPr>
        <w:t>nd</w:t>
      </w:r>
      <w:r>
        <w:t xml:space="preserve"> derivative sharpening of a slightly noisy signal (line 10) without any smoothing at all. As the derivative addition factor increases, the noise is greatly </w:t>
      </w:r>
      <w:proofErr w:type="gramStart"/>
      <w:r>
        <w:t>amplified</w:t>
      </w:r>
      <w:proofErr w:type="gramEnd"/>
      <w:r>
        <w:t>, especially for the highest sharpening (</w:t>
      </w:r>
      <w:r w:rsidRPr="002D6DF0">
        <w:rPr>
          <w:color w:val="4C94D8" w:themeColor="text2" w:themeTint="80"/>
        </w:rPr>
        <w:t>blue line</w:t>
      </w:r>
      <w:r>
        <w:t xml:space="preserve">). However, with a modest amount of smoothing (line 35), the noise is greatly reduced, with only a very slight increase in the FWHM. The great improvement is the result of the high-frequency nature of the noise, which is easily reduced by low-pass filtering (page </w:t>
      </w:r>
      <w:r>
        <w:fldChar w:fldCharType="begin"/>
      </w:r>
      <w:r>
        <w:instrText xml:space="preserve"> PAGEREF _Ref185055022 \h </w:instrText>
      </w:r>
      <w:r>
        <w:fldChar w:fldCharType="separate"/>
      </w:r>
      <w:r w:rsidR="0018117D">
        <w:rPr>
          <w:noProof/>
        </w:rPr>
        <w:t>73</w:t>
      </w:r>
      <w:r>
        <w:fldChar w:fldCharType="end"/>
      </w:r>
      <w:r>
        <w:t xml:space="preserve">). The noise increase caused by the addition of the second derivative is very high-frequency weighted and is thus greatly reduced by even modest amounts of smoothing (page </w:t>
      </w:r>
      <w:r>
        <w:fldChar w:fldCharType="begin"/>
      </w:r>
      <w:r>
        <w:instrText xml:space="preserve"> PAGEREF _Ref187404378 \h </w:instrText>
      </w:r>
      <w:r>
        <w:fldChar w:fldCharType="separate"/>
      </w:r>
      <w:r w:rsidR="0018117D">
        <w:rPr>
          <w:noProof/>
        </w:rPr>
        <w:t>45</w:t>
      </w:r>
      <w:r>
        <w:fldChar w:fldCharType="end"/>
      </w:r>
      <w:r>
        <w:t>).</w:t>
      </w:r>
    </w:p>
    <w:p w14:paraId="00FEF097" w14:textId="77777777" w:rsidR="00D80056" w:rsidRDefault="00D80056" w:rsidP="00D80056">
      <w:pPr>
        <w:spacing w:line="276" w:lineRule="auto"/>
      </w:pPr>
      <w:r w:rsidRPr="00BB0173">
        <w:rPr>
          <w:noProof/>
        </w:rPr>
        <w:drawing>
          <wp:inline distT="0" distB="0" distL="0" distR="0" wp14:anchorId="6D7D3341" wp14:editId="7724275E">
            <wp:extent cx="3128135" cy="2595928"/>
            <wp:effectExtent l="0" t="0" r="0" b="0"/>
            <wp:docPr id="9760503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rotWithShape="1">
                    <a:blip r:embed="rId658">
                      <a:extLst>
                        <a:ext uri="{28A0092B-C50C-407E-A947-70E740481C1C}">
                          <a14:useLocalDpi xmlns:a14="http://schemas.microsoft.com/office/drawing/2010/main" val="0"/>
                        </a:ext>
                      </a:extLst>
                    </a:blip>
                    <a:srcRect l="2346" r="7227"/>
                    <a:stretch/>
                  </pic:blipFill>
                  <pic:spPr bwMode="auto">
                    <a:xfrm>
                      <a:off x="0" y="0"/>
                      <a:ext cx="3146489" cy="2611159"/>
                    </a:xfrm>
                    <a:prstGeom prst="rect">
                      <a:avLst/>
                    </a:prstGeom>
                    <a:noFill/>
                    <a:ln>
                      <a:noFill/>
                    </a:ln>
                    <a:extLst>
                      <a:ext uri="{53640926-AAD7-44D8-BBD7-CCE9431645EC}">
                        <a14:shadowObscured xmlns:a14="http://schemas.microsoft.com/office/drawing/2010/main"/>
                      </a:ext>
                    </a:extLst>
                  </pic:spPr>
                </pic:pic>
              </a:graphicData>
            </a:graphic>
          </wp:inline>
        </w:drawing>
      </w:r>
      <w:r w:rsidRPr="00BB0173">
        <w:t xml:space="preserve"> </w:t>
      </w:r>
      <w:r w:rsidRPr="00BB0173">
        <w:rPr>
          <w:noProof/>
        </w:rPr>
        <w:drawing>
          <wp:inline distT="0" distB="0" distL="0" distR="0" wp14:anchorId="41072A93" wp14:editId="4AF912C2">
            <wp:extent cx="3114990" cy="2596551"/>
            <wp:effectExtent l="0" t="0" r="0" b="0"/>
            <wp:docPr id="19325541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rotWithShape="1">
                    <a:blip r:embed="rId659">
                      <a:extLst>
                        <a:ext uri="{28A0092B-C50C-407E-A947-70E740481C1C}">
                          <a14:useLocalDpi xmlns:a14="http://schemas.microsoft.com/office/drawing/2010/main" val="0"/>
                        </a:ext>
                      </a:extLst>
                    </a:blip>
                    <a:srcRect l="2632" r="7342"/>
                    <a:stretch/>
                  </pic:blipFill>
                  <pic:spPr bwMode="auto">
                    <a:xfrm>
                      <a:off x="0" y="0"/>
                      <a:ext cx="3139489" cy="2616973"/>
                    </a:xfrm>
                    <a:prstGeom prst="rect">
                      <a:avLst/>
                    </a:prstGeom>
                    <a:noFill/>
                    <a:ln>
                      <a:noFill/>
                    </a:ln>
                    <a:extLst>
                      <a:ext uri="{53640926-AAD7-44D8-BBD7-CCE9431645EC}">
                        <a14:shadowObscured xmlns:a14="http://schemas.microsoft.com/office/drawing/2010/main"/>
                      </a:ext>
                    </a:extLst>
                  </pic:spPr>
                </pic:pic>
              </a:graphicData>
            </a:graphic>
          </wp:inline>
        </w:drawing>
      </w:r>
    </w:p>
    <w:p w14:paraId="4F607D10" w14:textId="77777777" w:rsidR="00D80056" w:rsidRPr="00BC792B" w:rsidRDefault="00D80056" w:rsidP="00D80056">
      <w:pPr>
        <w:spacing w:line="276" w:lineRule="auto"/>
        <w:rPr>
          <w:sz w:val="12"/>
          <w:szCs w:val="12"/>
        </w:rPr>
      </w:pPr>
    </w:p>
    <w:p w14:paraId="060C20B0" w14:textId="337EE8C4" w:rsidR="00D80056" w:rsidRPr="00905874" w:rsidRDefault="00D80056" w:rsidP="00905874">
      <w:pPr>
        <w:spacing w:line="276" w:lineRule="auto"/>
        <w:rPr>
          <w:rStyle w:val="Heading2Char"/>
          <w:rFonts w:ascii="Times New Roman" w:eastAsia="SimSun" w:hAnsi="Times New Roman" w:cs="Lucida Sans"/>
          <w:color w:val="auto"/>
          <w:sz w:val="24"/>
          <w:szCs w:val="24"/>
          <w:lang w:eastAsia="en-US" w:bidi="ar-SA"/>
        </w:rPr>
      </w:pPr>
      <w:r>
        <w:t>Another limitation is</w:t>
      </w:r>
      <w:r w:rsidRPr="00CF3C21">
        <w:t xml:space="preserve"> that the </w:t>
      </w:r>
      <w:r>
        <w:t>k</w:t>
      </w:r>
      <w:r w:rsidRPr="00CF3C21">
        <w:t xml:space="preserve"> factors for the second and fourth derivatives vary with </w:t>
      </w:r>
      <w:r>
        <w:t>the width W raised to the 2</w:t>
      </w:r>
      <w:r w:rsidRPr="00461BBE">
        <w:rPr>
          <w:vertAlign w:val="superscript"/>
        </w:rPr>
        <w:t>nd </w:t>
      </w:r>
      <w:r>
        <w:t xml:space="preserve">and </w:t>
      </w:r>
      <w:r w:rsidRPr="00CF3C21">
        <w:t>4</w:t>
      </w:r>
      <w:r w:rsidRPr="00461BBE">
        <w:rPr>
          <w:vertAlign w:val="superscript"/>
        </w:rPr>
        <w:t>th</w:t>
      </w:r>
      <w:r>
        <w:t xml:space="preserve"> </w:t>
      </w:r>
      <w:r w:rsidRPr="00CF3C21">
        <w:t>power</w:t>
      </w:r>
      <w:r>
        <w:t xml:space="preserve"> </w:t>
      </w:r>
      <w:r w:rsidRPr="00CF3C21">
        <w:t xml:space="preserve">respectively, so they can vary over a </w:t>
      </w:r>
      <w:r>
        <w:t>very large</w:t>
      </w:r>
      <w:r w:rsidRPr="00CF3C21">
        <w:t xml:space="preserve"> numerical range for peaks of different width. For this reason, if the peak widths vary substantially acro</w:t>
      </w:r>
      <w:r>
        <w:t xml:space="preserve">ss the signal, it is useful to </w:t>
      </w:r>
      <w:r w:rsidRPr="00CF3C21">
        <w:t>use</w:t>
      </w:r>
      <w:r>
        <w:t xml:space="preserve"> </w:t>
      </w:r>
      <w:r w:rsidRPr="00BF4B86">
        <w:rPr>
          <w:i/>
        </w:rPr>
        <w:t>segmented</w:t>
      </w:r>
      <w:r w:rsidRPr="00BF4B86">
        <w:rPr>
          <w:i/>
        </w:rPr>
        <w:fldChar w:fldCharType="begin"/>
      </w:r>
      <w:r w:rsidRPr="00BF4B86">
        <w:rPr>
          <w:i/>
        </w:rPr>
        <w:instrText xml:space="preserve"> XE "segmented" </w:instrText>
      </w:r>
      <w:r w:rsidRPr="00BF4B86">
        <w:rPr>
          <w:i/>
        </w:rPr>
        <w:fldChar w:fldCharType="end"/>
      </w:r>
      <w:r>
        <w:t xml:space="preserve"> or </w:t>
      </w:r>
      <w:r w:rsidRPr="00BF4B86">
        <w:rPr>
          <w:i/>
        </w:rPr>
        <w:t>gradient</w:t>
      </w:r>
      <w:r>
        <w:t xml:space="preserve"> </w:t>
      </w:r>
      <w:r w:rsidRPr="00CF3C21">
        <w:t>versions of this method</w:t>
      </w:r>
      <w:r>
        <w:t xml:space="preserve">, as we did previously for smoothing (page </w:t>
      </w:r>
      <w:r>
        <w:fldChar w:fldCharType="begin"/>
      </w:r>
      <w:r>
        <w:instrText xml:space="preserve"> PAGEREF _Ref167619261 \h </w:instrText>
      </w:r>
      <w:r>
        <w:fldChar w:fldCharType="separate"/>
      </w:r>
      <w:r w:rsidR="0018117D">
        <w:rPr>
          <w:noProof/>
        </w:rPr>
        <w:t>56</w:t>
      </w:r>
      <w:r>
        <w:fldChar w:fldCharType="end"/>
      </w:r>
      <w:r>
        <w:t xml:space="preserve">), </w:t>
      </w:r>
      <w:r w:rsidRPr="00CF3C21">
        <w:t>so that the sharpening can be optimized for each region of the signal</w:t>
      </w:r>
      <w:bookmarkStart w:id="252" w:name="SegmentedVSgradient"/>
      <w:bookmarkEnd w:id="252"/>
      <w:r>
        <w:t>.</w:t>
      </w:r>
      <w:r>
        <w:rPr>
          <w:lang w:eastAsia="en-US" w:bidi="ar-SA"/>
        </w:rPr>
        <w:t xml:space="preserve"> (“Segmented” means each segment is defined independently</w:t>
      </w:r>
      <w:r w:rsidR="00BA232C">
        <w:rPr>
          <w:lang w:eastAsia="en-US" w:bidi="ar-SA"/>
        </w:rPr>
        <w:t xml:space="preserve"> and</w:t>
      </w:r>
      <w:r>
        <w:rPr>
          <w:lang w:eastAsia="en-US" w:bidi="ar-SA"/>
        </w:rPr>
        <w:t xml:space="preserve"> “gradient" means a gradual increase or decrease between specified start and end values). </w:t>
      </w:r>
      <w:bookmarkStart w:id="253" w:name="Asymmetrical"/>
      <w:bookmarkStart w:id="254" w:name="_Toc527607505"/>
      <w:bookmarkStart w:id="255" w:name="_Ref527883301"/>
      <w:bookmarkStart w:id="256" w:name="_Ref531416791"/>
      <w:bookmarkStart w:id="257" w:name="_Ref531416865"/>
      <w:bookmarkStart w:id="258" w:name="_Ref531416895"/>
      <w:bookmarkStart w:id="259" w:name="_Ref11499919"/>
      <w:bookmarkStart w:id="260" w:name="_Ref11502388"/>
      <w:bookmarkStart w:id="261" w:name="_Ref12776645"/>
      <w:bookmarkStart w:id="262" w:name="_Ref15279452"/>
      <w:bookmarkStart w:id="263" w:name="_Ref15449881"/>
      <w:bookmarkStart w:id="264" w:name="_Ref24087212"/>
      <w:bookmarkEnd w:id="253"/>
    </w:p>
    <w:p w14:paraId="1A4EA1CF" w14:textId="77777777" w:rsidR="00D80056" w:rsidRDefault="00D80056" w:rsidP="00D80056">
      <w:pPr>
        <w:rPr>
          <w:rStyle w:val="Heading2Char"/>
          <w:bCs/>
        </w:rPr>
      </w:pPr>
      <w:r>
        <w:rPr>
          <w:rStyle w:val="Heading2Char"/>
        </w:rPr>
        <w:br w:type="page"/>
      </w:r>
    </w:p>
    <w:p w14:paraId="55A23992" w14:textId="77777777" w:rsidR="00D80056" w:rsidRDefault="00D80056" w:rsidP="00D80056">
      <w:pPr>
        <w:pStyle w:val="Heading2"/>
        <w:spacing w:before="0" w:after="0"/>
        <w:rPr>
          <w:rStyle w:val="Heading2Char"/>
          <w:b/>
        </w:rPr>
      </w:pPr>
      <w:bookmarkStart w:id="265" w:name="_Toc228000363"/>
      <w:r>
        <w:rPr>
          <w:rStyle w:val="Heading2Char"/>
          <w:b/>
        </w:rPr>
        <w:lastRenderedPageBreak/>
        <w:t>Constant-area f</w:t>
      </w:r>
      <w:r w:rsidRPr="00CF3C21">
        <w:rPr>
          <w:rStyle w:val="Heading2Char"/>
          <w:b/>
        </w:rPr>
        <w:t>irst</w:t>
      </w:r>
      <w:r>
        <w:rPr>
          <w:rStyle w:val="Heading2Char"/>
          <w:b/>
        </w:rPr>
        <w:t>-</w:t>
      </w:r>
      <w:r w:rsidRPr="00CF3C21">
        <w:rPr>
          <w:rStyle w:val="Heading2Char"/>
          <w:b/>
        </w:rPr>
        <w:t>derivative symmetrization</w:t>
      </w:r>
      <w:bookmarkEnd w:id="254"/>
      <w:bookmarkEnd w:id="255"/>
      <w:bookmarkEnd w:id="256"/>
      <w:bookmarkEnd w:id="257"/>
      <w:bookmarkEnd w:id="258"/>
      <w:bookmarkEnd w:id="259"/>
      <w:bookmarkEnd w:id="260"/>
      <w:bookmarkEnd w:id="261"/>
      <w:bookmarkEnd w:id="262"/>
      <w:bookmarkEnd w:id="263"/>
      <w:r>
        <w:rPr>
          <w:rStyle w:val="Heading2Char"/>
          <w:b/>
        </w:rPr>
        <w:t xml:space="preserve"> (“de-tailing”)</w:t>
      </w:r>
      <w:bookmarkEnd w:id="264"/>
      <w:bookmarkEnd w:id="265"/>
    </w:p>
    <w:p w14:paraId="4B8778CB" w14:textId="77777777" w:rsidR="00D80056" w:rsidRPr="00AE0F10" w:rsidRDefault="00D80056" w:rsidP="00D80056">
      <w:pPr>
        <w:pStyle w:val="Textbody"/>
        <w:rPr>
          <w:sz w:val="12"/>
          <w:szCs w:val="12"/>
        </w:rPr>
      </w:pPr>
    </w:p>
    <w:p w14:paraId="2731ED06" w14:textId="3BF5A1C9" w:rsidR="00D80056" w:rsidRPr="00850246" w:rsidRDefault="00D80056" w:rsidP="00D80056">
      <w:pPr>
        <w:widowControl/>
        <w:suppressAutoHyphens w:val="0"/>
        <w:autoSpaceDN/>
        <w:spacing w:line="276" w:lineRule="auto"/>
        <w:textAlignment w:val="auto"/>
        <w:rPr>
          <w:rFonts w:eastAsia="Times New Roman" w:cs="Times New Roman"/>
          <w:color w:val="000000"/>
          <w:kern w:val="0"/>
          <w:sz w:val="16"/>
          <w:szCs w:val="16"/>
          <w:lang w:eastAsia="en-US" w:bidi="ar-SA"/>
        </w:rPr>
      </w:pPr>
      <w:r w:rsidRPr="00184D09">
        <w:rPr>
          <w:rFonts w:eastAsia="Times New Roman" w:cs="Times New Roman"/>
          <w:color w:val="000000"/>
          <w:kern w:val="0"/>
          <w:lang w:eastAsia="en-US" w:bidi="ar-SA"/>
        </w:rPr>
        <w:t>If the peak is </w:t>
      </w:r>
      <w:r w:rsidRPr="00184D09">
        <w:rPr>
          <w:rFonts w:eastAsia="Times New Roman" w:cs="Times New Roman"/>
          <w:i/>
          <w:iCs/>
          <w:color w:val="000000"/>
          <w:kern w:val="0"/>
          <w:lang w:eastAsia="en-US" w:bidi="ar-SA"/>
        </w:rPr>
        <w:t>asymmetrical</w:t>
      </w:r>
      <w:r w:rsidRPr="00184D09">
        <w:rPr>
          <w:rFonts w:eastAsia="Times New Roman" w:cs="Times New Roman"/>
          <w:color w:val="000000"/>
          <w:kern w:val="0"/>
          <w:lang w:eastAsia="en-US" w:bidi="ar-SA"/>
        </w:rPr>
        <w:t> - that is, slopes down faster on one side than the other - then the weighted addition (or subtraction) of a </w:t>
      </w:r>
      <w:r w:rsidRPr="00184D09">
        <w:rPr>
          <w:rFonts w:eastAsia="Times New Roman" w:cs="Times New Roman"/>
          <w:i/>
          <w:iCs/>
          <w:color w:val="000000"/>
          <w:kern w:val="0"/>
          <w:lang w:eastAsia="en-US" w:bidi="ar-SA"/>
        </w:rPr>
        <w:t>first derivative</w:t>
      </w:r>
      <w:r w:rsidRPr="00184D09">
        <w:rPr>
          <w:rFonts w:eastAsia="Times New Roman" w:cs="Times New Roman"/>
          <w:color w:val="000000"/>
          <w:kern w:val="0"/>
          <w:lang w:eastAsia="en-US" w:bidi="ar-SA"/>
        </w:rPr>
        <w:t xml:space="preserve"> term, Y', </w:t>
      </w:r>
      <w:r>
        <w:rPr>
          <w:rFonts w:eastAsia="Times New Roman" w:cs="Times New Roman"/>
          <w:color w:val="000000"/>
          <w:kern w:val="0"/>
          <w:lang w:eastAsia="en-US" w:bidi="ar-SA"/>
        </w:rPr>
        <w:t>may be</w:t>
      </w:r>
      <w:r w:rsidRPr="00184D09">
        <w:rPr>
          <w:rFonts w:eastAsia="Times New Roman" w:cs="Times New Roman"/>
          <w:color w:val="000000"/>
          <w:kern w:val="0"/>
          <w:lang w:eastAsia="en-US" w:bidi="ar-SA"/>
        </w:rPr>
        <w:t xml:space="preserve"> helpful, because the first derivative of a peak is </w:t>
      </w:r>
      <w:r w:rsidRPr="00184D09">
        <w:rPr>
          <w:rFonts w:eastAsia="Times New Roman" w:cs="Times New Roman"/>
          <w:i/>
          <w:iCs/>
          <w:color w:val="000000"/>
          <w:kern w:val="0"/>
          <w:lang w:eastAsia="en-US" w:bidi="ar-SA"/>
        </w:rPr>
        <w:t>antisymmetric </w:t>
      </w:r>
      <w:r w:rsidRPr="00184D09">
        <w:rPr>
          <w:rFonts w:eastAsia="Times New Roman" w:cs="Times New Roman"/>
          <w:color w:val="000000"/>
          <w:kern w:val="0"/>
          <w:lang w:eastAsia="en-US" w:bidi="ar-SA"/>
        </w:rPr>
        <w:t xml:space="preserve">(positive on one side and negative on the other). In the </w:t>
      </w:r>
      <w:r>
        <w:rPr>
          <w:rFonts w:eastAsia="Times New Roman" w:cs="Times New Roman"/>
          <w:color w:val="000000"/>
          <w:kern w:val="0"/>
          <w:lang w:eastAsia="en-US" w:bidi="ar-SA"/>
        </w:rPr>
        <w:t xml:space="preserve">graphic </w:t>
      </w:r>
      <w:r w:rsidRPr="00184D09">
        <w:rPr>
          <w:rFonts w:eastAsia="Times New Roman" w:cs="Times New Roman"/>
          <w:color w:val="000000"/>
          <w:kern w:val="0"/>
          <w:lang w:eastAsia="en-US" w:bidi="ar-SA"/>
        </w:rPr>
        <w:t xml:space="preserve">example </w:t>
      </w:r>
      <w:r>
        <w:rPr>
          <w:rFonts w:eastAsia="Times New Roman" w:cs="Times New Roman"/>
          <w:color w:val="000000"/>
          <w:kern w:val="0"/>
          <w:lang w:eastAsia="en-US" w:bidi="ar-SA"/>
        </w:rPr>
        <w:t xml:space="preserve">below, on the left, </w:t>
      </w:r>
      <w:r w:rsidRPr="00184D09">
        <w:rPr>
          <w:rFonts w:eastAsia="Times New Roman" w:cs="Times New Roman"/>
          <w:color w:val="000000"/>
          <w:kern w:val="0"/>
          <w:lang w:eastAsia="en-US" w:bidi="ar-SA"/>
        </w:rPr>
        <w:t xml:space="preserve">the </w:t>
      </w:r>
      <w:r>
        <w:rPr>
          <w:rFonts w:eastAsia="Times New Roman" w:cs="Times New Roman"/>
          <w:color w:val="000000"/>
          <w:kern w:val="0"/>
          <w:lang w:eastAsia="en-US" w:bidi="ar-SA"/>
        </w:rPr>
        <w:t>asymmetrical</w:t>
      </w:r>
      <w:r w:rsidRPr="00184D09">
        <w:rPr>
          <w:rFonts w:eastAsia="Times New Roman" w:cs="Times New Roman"/>
          <w:color w:val="000000"/>
          <w:kern w:val="0"/>
          <w:lang w:eastAsia="en-US" w:bidi="ar-SA"/>
        </w:rPr>
        <w:t xml:space="preserve"> peak (in blue) tails to the right</w:t>
      </w:r>
      <w:r>
        <w:rPr>
          <w:rFonts w:eastAsia="Times New Roman" w:cs="Times New Roman"/>
          <w:color w:val="000000"/>
          <w:kern w:val="0"/>
          <w:lang w:eastAsia="en-US" w:bidi="ar-SA"/>
        </w:rPr>
        <w:t>,</w:t>
      </w:r>
      <w:r w:rsidRPr="00184D09">
        <w:rPr>
          <w:rFonts w:eastAsia="Times New Roman" w:cs="Times New Roman"/>
          <w:color w:val="000000"/>
          <w:kern w:val="0"/>
          <w:lang w:eastAsia="en-US" w:bidi="ar-SA"/>
        </w:rPr>
        <w:t xml:space="preserve"> and its first derivative, Y', (dotted yellow) has a positive lobe on the left and a broader but smaller negative lobe on the right. When the </w:t>
      </w:r>
      <w:r>
        <w:rPr>
          <w:rFonts w:eastAsia="Times New Roman" w:cs="Times New Roman"/>
          <w:color w:val="000000"/>
          <w:kern w:val="0"/>
          <w:lang w:eastAsia="en-US" w:bidi="ar-SA"/>
        </w:rPr>
        <w:t>peak</w:t>
      </w:r>
      <w:r w:rsidRPr="00184D09">
        <w:rPr>
          <w:rFonts w:eastAsia="Times New Roman" w:cs="Times New Roman"/>
          <w:color w:val="000000"/>
          <w:kern w:val="0"/>
          <w:lang w:eastAsia="en-US" w:bidi="ar-SA"/>
        </w:rPr>
        <w:t xml:space="preserve"> is added to the weighted first derivative, the </w:t>
      </w:r>
      <w:r w:rsidRPr="00184D09">
        <w:rPr>
          <w:rFonts w:eastAsia="Times New Roman" w:cs="Times New Roman"/>
          <w:i/>
          <w:iCs/>
          <w:color w:val="000000"/>
          <w:kern w:val="0"/>
          <w:lang w:eastAsia="en-US" w:bidi="ar-SA"/>
        </w:rPr>
        <w:t>positive lobe of the derivative reinforces the leading edge</w:t>
      </w:r>
      <w:r w:rsidRPr="00184D09">
        <w:rPr>
          <w:rFonts w:eastAsia="Times New Roman" w:cs="Times New Roman"/>
          <w:color w:val="000000"/>
          <w:kern w:val="0"/>
          <w:lang w:eastAsia="en-US" w:bidi="ar-SA"/>
        </w:rPr>
        <w:t xml:space="preserve"> and the</w:t>
      </w:r>
      <w:r w:rsidRPr="00184D09">
        <w:rPr>
          <w:rFonts w:eastAsia="Times New Roman" w:cs="Times New Roman"/>
          <w:i/>
          <w:iCs/>
          <w:color w:val="000000"/>
          <w:kern w:val="0"/>
          <w:lang w:eastAsia="en-US" w:bidi="ar-SA"/>
        </w:rPr>
        <w:t> negative lobe suppresses the trailing edge</w:t>
      </w:r>
      <w:r>
        <w:rPr>
          <w:rFonts w:eastAsia="Times New Roman" w:cs="Times New Roman"/>
          <w:i/>
          <w:iCs/>
          <w:color w:val="000000"/>
          <w:kern w:val="0"/>
          <w:lang w:eastAsia="en-US" w:bidi="ar-SA"/>
        </w:rPr>
        <w:t>,</w:t>
      </w:r>
      <w:r>
        <w:rPr>
          <w:rFonts w:eastAsia="Times New Roman" w:cs="Times New Roman"/>
          <w:color w:val="000000"/>
          <w:kern w:val="0"/>
          <w:lang w:eastAsia="en-US" w:bidi="ar-SA"/>
        </w:rPr>
        <w:t xml:space="preserve"> resulting in improved symmetry. </w:t>
      </w:r>
      <w:r w:rsidRPr="00184D09">
        <w:rPr>
          <w:rFonts w:eastAsia="Times New Roman" w:cs="Times New Roman"/>
          <w:color w:val="000000"/>
          <w:kern w:val="0"/>
          <w:lang w:eastAsia="en-US" w:bidi="ar-SA"/>
        </w:rPr>
        <w:t xml:space="preserve">(Had the </w:t>
      </w:r>
      <w:r w:rsidR="00073381">
        <w:rPr>
          <w:rFonts w:eastAsia="Times New Roman" w:cs="Times New Roman"/>
          <w:color w:val="000000"/>
          <w:kern w:val="0"/>
          <w:lang w:eastAsia="en-US" w:bidi="ar-SA"/>
        </w:rPr>
        <w:t>peak</w:t>
      </w:r>
      <w:r w:rsidRPr="00184D09">
        <w:rPr>
          <w:rFonts w:eastAsia="Times New Roman" w:cs="Times New Roman"/>
          <w:color w:val="000000"/>
          <w:kern w:val="0"/>
          <w:lang w:eastAsia="en-US" w:bidi="ar-SA"/>
        </w:rPr>
        <w:t xml:space="preserve"> sloped to the </w:t>
      </w:r>
      <w:r w:rsidRPr="00184D09">
        <w:rPr>
          <w:rFonts w:eastAsia="Times New Roman" w:cs="Times New Roman"/>
          <w:i/>
          <w:iCs/>
          <w:color w:val="000000"/>
          <w:kern w:val="0"/>
          <w:lang w:eastAsia="en-US" w:bidi="ar-SA"/>
        </w:rPr>
        <w:t>left</w:t>
      </w:r>
      <w:r w:rsidRPr="00184D09">
        <w:rPr>
          <w:rFonts w:eastAsia="Times New Roman" w:cs="Times New Roman"/>
          <w:color w:val="000000"/>
          <w:kern w:val="0"/>
          <w:lang w:eastAsia="en-US" w:bidi="ar-SA"/>
        </w:rPr>
        <w:t>,</w:t>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the</w:t>
      </w:r>
      <w:r>
        <w:rPr>
          <w:rFonts w:eastAsia="Times New Roman" w:cs="Times New Roman"/>
          <w:color w:val="000000"/>
          <w:kern w:val="0"/>
          <w:lang w:eastAsia="en-US" w:bidi="ar-SA"/>
        </w:rPr>
        <w:t xml:space="preserve"> </w:t>
      </w:r>
      <w:r w:rsidRPr="00184D09">
        <w:rPr>
          <w:rFonts w:eastAsia="Times New Roman" w:cs="Times New Roman"/>
          <w:i/>
          <w:iCs/>
          <w:color w:val="000000"/>
          <w:kern w:val="0"/>
          <w:lang w:eastAsia="en-US" w:bidi="ar-SA"/>
        </w:rPr>
        <w:t>negative</w:t>
      </w:r>
      <w:r>
        <w:rPr>
          <w:rFonts w:eastAsia="Times New Roman" w:cs="Times New Roman"/>
          <w:i/>
          <w:iCs/>
          <w:color w:val="000000"/>
          <w:kern w:val="0"/>
          <w:lang w:eastAsia="en-US" w:bidi="ar-SA"/>
        </w:rPr>
        <w:t xml:space="preserve"> </w:t>
      </w:r>
      <w:r w:rsidRPr="00184D09">
        <w:rPr>
          <w:rFonts w:eastAsia="Times New Roman" w:cs="Times New Roman"/>
          <w:color w:val="000000"/>
          <w:kern w:val="0"/>
          <w:lang w:eastAsia="en-US" w:bidi="ar-SA"/>
        </w:rPr>
        <w:t>of its derivative would be added).</w:t>
      </w:r>
      <w:r>
        <w:rPr>
          <w:rFonts w:eastAsia="Times New Roman" w:cs="Times New Roman"/>
          <w:color w:val="000000"/>
          <w:kern w:val="0"/>
          <w:lang w:eastAsia="en-US" w:bidi="ar-SA"/>
        </w:rPr>
        <w:t xml:space="preserve"> </w:t>
      </w:r>
      <w:r w:rsidRPr="00D35B3B">
        <w:rPr>
          <w:rFonts w:eastAsia="Times New Roman" w:cs="Times New Roman"/>
          <w:color w:val="000000"/>
          <w:kern w:val="0"/>
          <w:lang w:eastAsia="en-US" w:bidi="ar-SA"/>
        </w:rPr>
        <w:t>This is also an old technique, having been used in chromatography since at least 1965 (reference 7</w:t>
      </w:r>
      <w:r>
        <w:rPr>
          <w:rFonts w:eastAsia="Times New Roman" w:cs="Times New Roman"/>
          <w:color w:val="000000"/>
          <w:kern w:val="0"/>
          <w:lang w:eastAsia="en-US" w:bidi="ar-SA"/>
        </w:rPr>
        <w:t>5, 76</w:t>
      </w:r>
      <w:r w:rsidRPr="00D35B3B">
        <w:rPr>
          <w:rFonts w:eastAsia="Times New Roman" w:cs="Times New Roman"/>
          <w:color w:val="000000"/>
          <w:kern w:val="0"/>
          <w:lang w:eastAsia="en-US" w:bidi="ar-SA"/>
        </w:rPr>
        <w:t>)</w:t>
      </w:r>
      <w:r>
        <w:rPr>
          <w:rFonts w:eastAsia="Times New Roman" w:cs="Times New Roman"/>
          <w:color w:val="000000"/>
          <w:kern w:val="0"/>
          <w:lang w:eastAsia="en-US" w:bidi="ar-SA"/>
        </w:rPr>
        <w:t>, where it has been called “de-tailing”, i.e</w:t>
      </w:r>
      <w:r w:rsidRPr="00D35B3B">
        <w:rPr>
          <w:rFonts w:eastAsia="Times New Roman" w:cs="Times New Roman"/>
          <w:color w:val="000000"/>
          <w:kern w:val="0"/>
          <w:lang w:eastAsia="en-US" w:bidi="ar-SA"/>
        </w:rPr>
        <w:t>.</w:t>
      </w:r>
      <w:r>
        <w:rPr>
          <w:rFonts w:eastAsia="Times New Roman" w:cs="Times New Roman"/>
          <w:color w:val="000000"/>
          <w:kern w:val="0"/>
          <w:lang w:eastAsia="en-US" w:bidi="ar-SA"/>
        </w:rPr>
        <w:t>, “removing the tail”.</w:t>
      </w:r>
      <w:r w:rsidRPr="00D35B3B">
        <w:rPr>
          <w:rFonts w:eastAsia="Times New Roman" w:cs="Times New Roman"/>
          <w:color w:val="000000"/>
          <w:kern w:val="0"/>
          <w:lang w:eastAsia="en-US" w:bidi="ar-SA"/>
        </w:rPr>
        <w:t xml:space="preserve"> </w:t>
      </w:r>
    </w:p>
    <w:p w14:paraId="415EBA86" w14:textId="77777777" w:rsidR="00D80056" w:rsidRDefault="00D80056" w:rsidP="00D80056">
      <w:pPr>
        <w:widowControl/>
        <w:suppressAutoHyphens w:val="0"/>
        <w:autoSpaceDN/>
        <w:spacing w:line="276" w:lineRule="auto"/>
        <w:jc w:val="center"/>
        <w:textAlignment w:val="auto"/>
        <w:rPr>
          <w:rFonts w:eastAsia="Times New Roman" w:cs="Times New Roman"/>
          <w:color w:val="000000"/>
          <w:kern w:val="0"/>
          <w:sz w:val="28"/>
          <w:lang w:eastAsia="en-US" w:bidi="ar-SA"/>
        </w:rPr>
      </w:pPr>
      <w:proofErr w:type="spellStart"/>
      <w:r w:rsidRPr="000D5706">
        <w:rPr>
          <w:rFonts w:eastAsia="Times New Roman" w:cs="Times New Roman"/>
          <w:color w:val="000000"/>
          <w:kern w:val="0"/>
          <w:sz w:val="28"/>
          <w:lang w:eastAsia="en-US" w:bidi="ar-SA"/>
        </w:rPr>
        <w:t>S</w:t>
      </w:r>
      <w:r w:rsidRPr="000D5706">
        <w:rPr>
          <w:rFonts w:eastAsia="Times New Roman" w:cs="Times New Roman"/>
          <w:color w:val="000000"/>
          <w:kern w:val="0"/>
          <w:sz w:val="28"/>
          <w:vertAlign w:val="subscript"/>
          <w:lang w:eastAsia="en-US" w:bidi="ar-SA"/>
        </w:rPr>
        <w:t>j</w:t>
      </w:r>
      <w:proofErr w:type="spellEnd"/>
      <w:r w:rsidRPr="000D5706">
        <w:rPr>
          <w:rFonts w:eastAsia="Times New Roman" w:cs="Times New Roman"/>
          <w:color w:val="000000"/>
          <w:kern w:val="0"/>
          <w:sz w:val="28"/>
          <w:lang w:eastAsia="en-US" w:bidi="ar-SA"/>
        </w:rPr>
        <w:t xml:space="preserve"> = </w:t>
      </w:r>
      <w:proofErr w:type="spellStart"/>
      <w:r w:rsidRPr="000D5706">
        <w:rPr>
          <w:rFonts w:eastAsia="Times New Roman" w:cs="Times New Roman"/>
          <w:color w:val="000000"/>
          <w:kern w:val="0"/>
          <w:sz w:val="28"/>
          <w:lang w:eastAsia="en-US" w:bidi="ar-SA"/>
        </w:rPr>
        <w:t>Y</w:t>
      </w:r>
      <w:r w:rsidRPr="000D5706">
        <w:rPr>
          <w:rFonts w:eastAsia="Times New Roman" w:cs="Times New Roman"/>
          <w:color w:val="000000"/>
          <w:kern w:val="0"/>
          <w:sz w:val="28"/>
          <w:vertAlign w:val="subscript"/>
          <w:lang w:eastAsia="en-US" w:bidi="ar-SA"/>
        </w:rPr>
        <w:t>j</w:t>
      </w:r>
      <w:proofErr w:type="spellEnd"/>
      <w:r w:rsidRPr="000D5706">
        <w:rPr>
          <w:rFonts w:eastAsia="Times New Roman" w:cs="Times New Roman"/>
          <w:color w:val="000000"/>
          <w:kern w:val="0"/>
          <w:sz w:val="28"/>
          <w:lang w:eastAsia="en-US" w:bidi="ar-SA"/>
        </w:rPr>
        <w:t> + k</w:t>
      </w:r>
      <w:r w:rsidRPr="000D5706">
        <w:rPr>
          <w:rFonts w:eastAsia="Times New Roman" w:cs="Times New Roman"/>
          <w:color w:val="000000"/>
          <w:kern w:val="0"/>
          <w:sz w:val="28"/>
          <w:vertAlign w:val="subscript"/>
          <w:lang w:eastAsia="en-US" w:bidi="ar-SA"/>
        </w:rPr>
        <w:t>1</w:t>
      </w:r>
      <w:r w:rsidRPr="000D5706">
        <w:rPr>
          <w:rFonts w:eastAsia="Times New Roman" w:cs="Times New Roman"/>
          <w:color w:val="000000"/>
          <w:kern w:val="0"/>
          <w:sz w:val="28"/>
          <w:lang w:eastAsia="en-US" w:bidi="ar-SA"/>
        </w:rPr>
        <w:t>Y</w:t>
      </w:r>
      <w:r>
        <w:rPr>
          <w:rFonts w:eastAsia="Times New Roman" w:cs="Times New Roman"/>
          <w:color w:val="000000"/>
          <w:kern w:val="0"/>
          <w:sz w:val="28"/>
          <w:lang w:eastAsia="en-US" w:bidi="ar-SA"/>
        </w:rPr>
        <w:t>’</w:t>
      </w:r>
    </w:p>
    <w:p w14:paraId="6A267B1F" w14:textId="77777777" w:rsidR="00D80056" w:rsidRPr="00850246" w:rsidRDefault="00D80056" w:rsidP="00D80056">
      <w:pPr>
        <w:widowControl/>
        <w:suppressAutoHyphens w:val="0"/>
        <w:autoSpaceDN/>
        <w:spacing w:line="276" w:lineRule="auto"/>
        <w:jc w:val="center"/>
        <w:textAlignment w:val="auto"/>
        <w:rPr>
          <w:rStyle w:val="Heading2Char"/>
          <w:rFonts w:eastAsia="Times New Roman" w:cs="Times New Roman"/>
          <w:b/>
          <w:bCs/>
          <w:color w:val="000000"/>
          <w:kern w:val="0"/>
          <w:sz w:val="12"/>
          <w:szCs w:val="12"/>
          <w:lang w:eastAsia="en-US" w:bidi="ar-SA"/>
        </w:rPr>
      </w:pPr>
    </w:p>
    <w:p w14:paraId="614E494C" w14:textId="77777777" w:rsidR="00D80056" w:rsidRDefault="00D80056" w:rsidP="00D80056">
      <w:bookmarkStart w:id="266" w:name="_Toc531421462"/>
      <w:bookmarkStart w:id="267" w:name="_Toc531499829"/>
      <w:bookmarkStart w:id="268" w:name="_Toc532187009"/>
      <w:bookmarkStart w:id="269" w:name="_Toc532973905"/>
      <w:bookmarkStart w:id="270" w:name="_Toc4658018"/>
      <w:bookmarkStart w:id="271" w:name="_Toc4739898"/>
      <w:bookmarkStart w:id="272" w:name="_Toc7939223"/>
      <w:bookmarkStart w:id="273" w:name="_Toc7939440"/>
      <w:bookmarkStart w:id="274" w:name="_Toc9230068"/>
      <w:bookmarkStart w:id="275" w:name="_Toc12635343"/>
      <w:bookmarkStart w:id="276" w:name="_Toc12647343"/>
      <w:bookmarkStart w:id="277" w:name="_Toc12710050"/>
      <w:bookmarkStart w:id="278" w:name="_Toc16072591"/>
      <w:bookmarkStart w:id="279" w:name="_Toc16149963"/>
      <w:bookmarkStart w:id="280" w:name="_Toc16659679"/>
      <w:bookmarkStart w:id="281" w:name="_Toc17965242"/>
      <w:bookmarkStart w:id="282" w:name="_Toc21460916"/>
      <w:bookmarkStart w:id="283" w:name="_Toc21939092"/>
      <w:bookmarkStart w:id="284" w:name="_Toc24263727"/>
      <w:bookmarkStart w:id="285" w:name="_Toc26346204"/>
      <w:bookmarkStart w:id="286" w:name="_Toc27634581"/>
      <w:bookmarkStart w:id="287" w:name="_Toc34129304"/>
      <w:bookmarkStart w:id="288" w:name="_Toc34143269"/>
      <w:bookmarkStart w:id="289" w:name="_Toc34406184"/>
      <w:bookmarkStart w:id="290" w:name="_Toc39155662"/>
      <w:bookmarkStart w:id="291" w:name="_Toc51337459"/>
      <w:bookmarkStart w:id="292" w:name="_Toc52782096"/>
      <w:bookmarkStart w:id="293" w:name="_Toc57784524"/>
      <w:bookmarkStart w:id="294" w:name="_Toc61878839"/>
      <w:bookmarkStart w:id="295" w:name="_Toc61879089"/>
      <w:bookmarkStart w:id="296" w:name="_Toc62209233"/>
      <w:bookmarkStart w:id="297" w:name="_Toc66862744"/>
      <w:bookmarkStart w:id="298" w:name="_Toc80182192"/>
      <w:bookmarkStart w:id="299" w:name="_Toc81311310"/>
      <w:bookmarkStart w:id="300" w:name="_Toc85780040"/>
      <w:bookmarkStart w:id="301" w:name="_Toc87085999"/>
      <w:bookmarkStart w:id="302" w:name="_Toc87086525"/>
      <w:bookmarkStart w:id="303" w:name="_Toc87594214"/>
      <w:bookmarkStart w:id="304" w:name="_Toc88200984"/>
      <w:bookmarkStart w:id="305" w:name="_Toc93906991"/>
      <w:bookmarkStart w:id="306" w:name="_Toc95317710"/>
      <w:bookmarkStart w:id="307" w:name="_Toc96497203"/>
      <w:bookmarkStart w:id="308" w:name="_Toc100127949"/>
      <w:bookmarkStart w:id="309" w:name="_Toc105058439"/>
      <w:bookmarkStart w:id="310" w:name="_Toc108422009"/>
      <w:bookmarkStart w:id="311" w:name="_Toc123710167"/>
      <w:bookmarkStart w:id="312" w:name="_Toc127209988"/>
      <w:bookmarkStart w:id="313" w:name="_Toc132458475"/>
      <w:bookmarkStart w:id="314" w:name="_Toc184491961"/>
      <w:bookmarkStart w:id="315" w:name="_Toc187585186"/>
      <w:bookmarkStart w:id="316" w:name="_Toc189025411"/>
      <w:bookmarkStart w:id="317" w:name="_Toc228000364"/>
      <w:r>
        <w:rPr>
          <w:rStyle w:val="Heading2Char"/>
          <w:noProof/>
          <w:lang w:eastAsia="en-US" w:bidi="ar-SA"/>
        </w:rPr>
        <w:drawing>
          <wp:inline distT="0" distB="0" distL="0" distR="0" wp14:anchorId="50516FA5" wp14:editId="546028B8">
            <wp:extent cx="6332220" cy="2342445"/>
            <wp:effectExtent l="0" t="0" r="0" b="1270"/>
            <wp:docPr id="336" name="Picture 33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336" descr="A screenshot of a computer&#10;&#10;AI-generated content may be incorrect."/>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6332220" cy="2342445"/>
                    </a:xfrm>
                    <a:prstGeom prst="rect">
                      <a:avLst/>
                    </a:prstGeom>
                    <a:noFill/>
                    <a:ln>
                      <a:noFill/>
                    </a:ln>
                  </pic:spPr>
                </pic:pic>
              </a:graphicData>
            </a:graphic>
          </wp:inline>
        </w:drawing>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135EDE2D" w14:textId="77777777" w:rsidR="00D80056" w:rsidRDefault="00D80056" w:rsidP="00D80056"/>
    <w:p w14:paraId="397E1799" w14:textId="33F59FFA" w:rsidR="00D80056" w:rsidRDefault="00D80056" w:rsidP="00D80056">
      <w:pPr>
        <w:spacing w:line="276" w:lineRule="auto"/>
      </w:pPr>
      <w:r>
        <w:t xml:space="preserve">It sometimes happens that peaks which under ideal circumstances are </w:t>
      </w:r>
      <w:r w:rsidR="00E02298">
        <w:t>expected</w:t>
      </w:r>
      <w:r>
        <w:t xml:space="preserve"> to be purely symmetrical </w:t>
      </w:r>
      <w:r w:rsidR="00073381">
        <w:t>are</w:t>
      </w:r>
      <w:r>
        <w:t xml:space="preserve"> in fact </w:t>
      </w:r>
      <w:r w:rsidR="00930321">
        <w:t xml:space="preserve">are </w:t>
      </w:r>
      <w:r>
        <w:t xml:space="preserve">observed to </w:t>
      </w:r>
      <w:r w:rsidR="00E02298">
        <w:t>be</w:t>
      </w:r>
      <w:r>
        <w:t xml:space="preserve"> asymmetrical, with a</w:t>
      </w:r>
      <w:r w:rsidR="00930321">
        <w:t>n exponential</w:t>
      </w:r>
      <w:r>
        <w:t xml:space="preserve"> “tail” on the leading or trailing edge. </w:t>
      </w:r>
      <w:r w:rsidR="00930321">
        <w:t>For a Gaussian peak t</w:t>
      </w:r>
      <w:r>
        <w:t>his can be described mathematically:</w:t>
      </w:r>
    </w:p>
    <w:p w14:paraId="355C2BB7" w14:textId="77777777" w:rsidR="00D80056" w:rsidRPr="00DF68E8" w:rsidRDefault="00D80056" w:rsidP="00D80056">
      <w:pPr>
        <w:spacing w:line="276" w:lineRule="auto"/>
        <w:rPr>
          <w:rFonts w:eastAsia="Times New Roman" w:cs="Times New Roman"/>
          <w:color w:val="000000"/>
          <w:kern w:val="0"/>
          <w:sz w:val="12"/>
          <w:szCs w:val="12"/>
          <w:lang w:eastAsia="en-US" w:bidi="ar-SA"/>
        </w:rPr>
      </w:pPr>
    </w:p>
    <w:p w14:paraId="2C05CADF" w14:textId="77777777" w:rsidR="00D80056" w:rsidRDefault="00D80056" w:rsidP="00D80056">
      <w:pPr>
        <w:spacing w:line="276" w:lineRule="auto"/>
        <w:jc w:val="center"/>
        <w:rPr>
          <w:rFonts w:eastAsia="Times New Roman" w:cs="Times New Roman"/>
          <w:color w:val="000000"/>
          <w:kern w:val="0"/>
          <w:lang w:eastAsia="en-US" w:bidi="ar-SA"/>
        </w:rPr>
      </w:pPr>
      <w:r w:rsidRPr="00DF68E8">
        <w:rPr>
          <w:rFonts w:eastAsia="Times New Roman" w:cs="Times New Roman"/>
          <w:noProof/>
          <w:color w:val="000000"/>
          <w:kern w:val="0"/>
          <w:lang w:eastAsia="en-US" w:bidi="ar-SA"/>
        </w:rPr>
        <w:drawing>
          <wp:inline distT="0" distB="0" distL="0" distR="0" wp14:anchorId="0F186F35" wp14:editId="376EF123">
            <wp:extent cx="4525006" cy="514422"/>
            <wp:effectExtent l="0" t="0" r="0" b="0"/>
            <wp:docPr id="1987548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48783" name=""/>
                    <pic:cNvPicPr/>
                  </pic:nvPicPr>
                  <pic:blipFill>
                    <a:blip r:embed="rId661"/>
                    <a:stretch>
                      <a:fillRect/>
                    </a:stretch>
                  </pic:blipFill>
                  <pic:spPr>
                    <a:xfrm>
                      <a:off x="0" y="0"/>
                      <a:ext cx="4525006" cy="514422"/>
                    </a:xfrm>
                    <a:prstGeom prst="rect">
                      <a:avLst/>
                    </a:prstGeom>
                  </pic:spPr>
                </pic:pic>
              </a:graphicData>
            </a:graphic>
          </wp:inline>
        </w:drawing>
      </w:r>
    </w:p>
    <w:p w14:paraId="75449A1C" w14:textId="77777777" w:rsidR="00D80056" w:rsidRPr="00DF68E8" w:rsidRDefault="00D80056" w:rsidP="00D80056">
      <w:pPr>
        <w:spacing w:line="276" w:lineRule="auto"/>
        <w:rPr>
          <w:rFonts w:eastAsia="Times New Roman" w:cs="Times New Roman"/>
          <w:color w:val="000000"/>
          <w:kern w:val="0"/>
          <w:sz w:val="12"/>
          <w:szCs w:val="12"/>
          <w:lang w:eastAsia="en-US" w:bidi="ar-SA"/>
        </w:rPr>
      </w:pPr>
    </w:p>
    <w:p w14:paraId="63D920DA" w14:textId="77777777" w:rsidR="00D80056" w:rsidRDefault="00D80056" w:rsidP="00D80056">
      <w:pPr>
        <w:spacing w:line="276" w:lineRule="auto"/>
        <w:rPr>
          <w:rFonts w:eastAsia="Times New Roman" w:cs="Times New Roman"/>
          <w:color w:val="000000"/>
          <w:kern w:val="0"/>
          <w:lang w:eastAsia="en-US" w:bidi="ar-SA"/>
        </w:rPr>
      </w:pPr>
      <w:r>
        <w:rPr>
          <w:rFonts w:eastAsia="Times New Roman" w:cs="Times New Roman"/>
          <w:color w:val="000000"/>
          <w:kern w:val="0"/>
          <w:lang w:eastAsia="en-US" w:bidi="ar-SA"/>
        </w:rPr>
        <w:t xml:space="preserve">where </w:t>
      </w:r>
      <w:proofErr w:type="spellStart"/>
      <w:r w:rsidRPr="00DF68E8">
        <w:rPr>
          <w:rFonts w:eastAsia="Times New Roman" w:cs="Times New Roman"/>
          <w:i/>
          <w:iCs/>
          <w:color w:val="000000"/>
          <w:kern w:val="0"/>
          <w:lang w:eastAsia="en-US" w:bidi="ar-SA"/>
        </w:rPr>
        <w:t>t</w:t>
      </w:r>
      <w:proofErr w:type="spellEnd"/>
      <w:r>
        <w:rPr>
          <w:rFonts w:eastAsia="Times New Roman" w:cs="Times New Roman"/>
          <w:color w:val="000000"/>
          <w:kern w:val="0"/>
          <w:lang w:eastAsia="en-US" w:bidi="ar-SA"/>
        </w:rPr>
        <w:t xml:space="preserve"> is the independent variable, </w:t>
      </w:r>
      <w:r w:rsidRPr="00DF68E8">
        <w:rPr>
          <w:rFonts w:eastAsia="Times New Roman" w:cs="Times New Roman"/>
          <w:color w:val="000000"/>
          <w:kern w:val="0"/>
          <w:lang w:eastAsia="en-US" w:bidi="ar-SA"/>
        </w:rPr>
        <w:t>μ</w:t>
      </w:r>
      <w:r>
        <w:rPr>
          <w:rFonts w:eastAsia="Times New Roman" w:cs="Times New Roman"/>
          <w:color w:val="000000"/>
          <w:kern w:val="0"/>
          <w:lang w:eastAsia="en-US" w:bidi="ar-SA"/>
        </w:rPr>
        <w:t xml:space="preserve"> is the c</w:t>
      </w:r>
      <w:r w:rsidRPr="00DF68E8">
        <w:rPr>
          <w:rFonts w:eastAsia="Times New Roman" w:cs="Times New Roman"/>
          <w:color w:val="000000"/>
          <w:kern w:val="0"/>
          <w:lang w:eastAsia="en-US" w:bidi="ar-SA"/>
        </w:rPr>
        <w:t>enter of the Gaussian</w:t>
      </w:r>
      <w:r>
        <w:rPr>
          <w:rFonts w:eastAsia="Times New Roman" w:cs="Times New Roman"/>
          <w:color w:val="000000"/>
          <w:kern w:val="0"/>
          <w:lang w:eastAsia="en-US" w:bidi="ar-SA"/>
        </w:rPr>
        <w:t xml:space="preserve">, </w:t>
      </w:r>
      <w:r w:rsidRPr="00DF68E8">
        <w:rPr>
          <w:rFonts w:eastAsia="Times New Roman" w:cs="Times New Roman"/>
          <w:color w:val="000000"/>
          <w:kern w:val="0"/>
          <w:lang w:eastAsia="en-US" w:bidi="ar-SA"/>
        </w:rPr>
        <w:t xml:space="preserve">σ </w:t>
      </w:r>
      <w:r>
        <w:rPr>
          <w:rFonts w:eastAsia="Times New Roman" w:cs="Times New Roman"/>
          <w:color w:val="000000"/>
          <w:kern w:val="0"/>
          <w:lang w:eastAsia="en-US" w:bidi="ar-SA"/>
        </w:rPr>
        <w:t>is its</w:t>
      </w:r>
      <w:r w:rsidRPr="00DF68E8">
        <w:rPr>
          <w:rFonts w:eastAsia="Times New Roman" w:cs="Times New Roman"/>
          <w:color w:val="000000"/>
          <w:kern w:val="0"/>
          <w:lang w:eastAsia="en-US" w:bidi="ar-SA"/>
        </w:rPr>
        <w:t xml:space="preserve"> </w:t>
      </w:r>
      <w:r>
        <w:rPr>
          <w:rFonts w:eastAsia="Times New Roman" w:cs="Times New Roman"/>
          <w:color w:val="000000"/>
          <w:kern w:val="0"/>
          <w:lang w:eastAsia="en-US" w:bidi="ar-SA"/>
        </w:rPr>
        <w:t>w</w:t>
      </w:r>
      <w:r w:rsidRPr="00DF68E8">
        <w:rPr>
          <w:rFonts w:eastAsia="Times New Roman" w:cs="Times New Roman"/>
          <w:color w:val="000000"/>
          <w:kern w:val="0"/>
          <w:lang w:eastAsia="en-US" w:bidi="ar-SA"/>
        </w:rPr>
        <w:t>idth</w:t>
      </w:r>
      <w:r>
        <w:rPr>
          <w:rFonts w:eastAsia="Times New Roman" w:cs="Times New Roman"/>
          <w:color w:val="000000"/>
          <w:kern w:val="0"/>
          <w:lang w:eastAsia="en-US" w:bidi="ar-SA"/>
        </w:rPr>
        <w:t xml:space="preserve"> (standard deviation) and </w:t>
      </w:r>
      <w:r w:rsidRPr="00DF68E8">
        <w:rPr>
          <w:rFonts w:eastAsia="Times New Roman" w:cs="Times New Roman"/>
          <w:color w:val="000000"/>
          <w:kern w:val="0"/>
          <w:lang w:eastAsia="en-US" w:bidi="ar-SA"/>
        </w:rPr>
        <w:t xml:space="preserve">λ </w:t>
      </w:r>
      <w:r>
        <w:rPr>
          <w:rFonts w:eastAsia="Times New Roman" w:cs="Times New Roman"/>
          <w:color w:val="000000"/>
          <w:kern w:val="0"/>
          <w:lang w:eastAsia="en-US" w:bidi="ar-SA"/>
        </w:rPr>
        <w:t>is the</w:t>
      </w:r>
      <w:r w:rsidRPr="00DF68E8">
        <w:rPr>
          <w:rFonts w:eastAsia="Times New Roman" w:cs="Times New Roman"/>
          <w:color w:val="000000"/>
          <w:kern w:val="0"/>
          <w:lang w:eastAsia="en-US" w:bidi="ar-SA"/>
        </w:rPr>
        <w:t xml:space="preserve"> </w:t>
      </w:r>
      <w:r>
        <w:rPr>
          <w:rFonts w:eastAsia="Times New Roman" w:cs="Times New Roman"/>
          <w:color w:val="000000"/>
          <w:kern w:val="0"/>
          <w:lang w:eastAsia="en-US" w:bidi="ar-SA"/>
        </w:rPr>
        <w:t>r</w:t>
      </w:r>
      <w:r w:rsidRPr="00DF68E8">
        <w:rPr>
          <w:rFonts w:eastAsia="Times New Roman" w:cs="Times New Roman"/>
          <w:color w:val="000000"/>
          <w:kern w:val="0"/>
          <w:lang w:eastAsia="en-US" w:bidi="ar-SA"/>
        </w:rPr>
        <w:t>ate of exponential decay.</w:t>
      </w:r>
      <w:r>
        <w:rPr>
          <w:rFonts w:eastAsia="Times New Roman" w:cs="Times New Roman"/>
          <w:color w:val="000000"/>
          <w:kern w:val="0"/>
          <w:lang w:eastAsia="en-US" w:bidi="ar-SA"/>
        </w:rPr>
        <w:t xml:space="preserve"> </w:t>
      </w:r>
    </w:p>
    <w:p w14:paraId="1BCE2EA1" w14:textId="77777777" w:rsidR="00D80056" w:rsidRPr="00DF68E8" w:rsidRDefault="00D80056" w:rsidP="00D80056">
      <w:pPr>
        <w:spacing w:line="276" w:lineRule="auto"/>
        <w:rPr>
          <w:rFonts w:eastAsia="Times New Roman" w:cs="Times New Roman"/>
          <w:color w:val="000000"/>
          <w:kern w:val="0"/>
          <w:sz w:val="12"/>
          <w:szCs w:val="12"/>
          <w:lang w:eastAsia="en-US" w:bidi="ar-SA"/>
        </w:rPr>
      </w:pPr>
    </w:p>
    <w:p w14:paraId="4FDF8B63" w14:textId="716625DF" w:rsidR="00D80056" w:rsidRDefault="00D80056" w:rsidP="00D80056">
      <w:pPr>
        <w:spacing w:line="276" w:lineRule="auto"/>
        <w:rPr>
          <w:rFonts w:eastAsia="Times New Roman" w:cs="Times New Roman"/>
          <w:color w:val="000000"/>
          <w:kern w:val="0"/>
          <w:lang w:eastAsia="en-US" w:bidi="ar-SA"/>
        </w:rPr>
      </w:pPr>
      <w:hyperlink r:id="rId662" w:history="1">
        <w:r w:rsidRPr="00930321">
          <w:rPr>
            <w:rStyle w:val="Hyperlink"/>
          </w:rPr>
          <w:t>Yuri Kalambet</w:t>
        </w:r>
      </w:hyperlink>
      <w:r w:rsidRPr="00930321">
        <w:t xml:space="preserve"> </w:t>
      </w:r>
      <w:r w:rsidRPr="00930321">
        <w:rPr>
          <w:rFonts w:eastAsia="Times New Roman" w:cs="Times New Roman"/>
          <w:color w:val="000000"/>
          <w:kern w:val="0"/>
          <w:lang w:eastAsia="en-US" w:bidi="ar-SA"/>
        </w:rPr>
        <w:t xml:space="preserve">(reference 73) </w:t>
      </w:r>
      <w:r w:rsidRPr="00930321">
        <w:t xml:space="preserve">has shown that </w:t>
      </w:r>
      <w:r w:rsidRPr="00930321">
        <w:rPr>
          <w:rFonts w:eastAsia="Times New Roman" w:cs="Times New Roman"/>
          <w:color w:val="000000"/>
          <w:kern w:val="0"/>
          <w:lang w:eastAsia="en-US" w:bidi="ar-SA"/>
        </w:rPr>
        <w:t>the</w:t>
      </w:r>
      <w:r>
        <w:rPr>
          <w:rFonts w:eastAsia="Times New Roman" w:cs="Times New Roman"/>
          <w:color w:val="000000"/>
          <w:kern w:val="0"/>
          <w:lang w:eastAsia="en-US" w:bidi="ar-SA"/>
        </w:rPr>
        <w:t xml:space="preserve"> first-derivative addition technique works perfectly for </w:t>
      </w:r>
      <w:r w:rsidRPr="00F725AF">
        <w:rPr>
          <w:rFonts w:eastAsia="Times New Roman" w:cs="Times New Roman"/>
          <w:iCs/>
          <w:color w:val="000000"/>
          <w:kern w:val="0"/>
          <w:lang w:eastAsia="en-US" w:bidi="ar-SA"/>
        </w:rPr>
        <w:t xml:space="preserve">exponentially broadened peaks of </w:t>
      </w:r>
      <w:r w:rsidRPr="00F725AF">
        <w:rPr>
          <w:rFonts w:eastAsia="Times New Roman" w:cs="Times New Roman"/>
          <w:i/>
          <w:color w:val="000000"/>
          <w:kern w:val="0"/>
          <w:lang w:eastAsia="en-US" w:bidi="ar-SA"/>
        </w:rPr>
        <w:t>any shape</w:t>
      </w:r>
      <w:r w:rsidRPr="00F725AF">
        <w:rPr>
          <w:rFonts w:eastAsia="Times New Roman" w:cs="Times New Roman"/>
          <w:iCs/>
          <w:color w:val="000000"/>
          <w:kern w:val="0"/>
          <w:lang w:eastAsia="en-US" w:bidi="ar-SA"/>
        </w:rPr>
        <w:t>,</w:t>
      </w:r>
      <w:r>
        <w:rPr>
          <w:rFonts w:eastAsia="Times New Roman" w:cs="Times New Roman"/>
          <w:color w:val="000000"/>
          <w:kern w:val="0"/>
          <w:lang w:eastAsia="en-US" w:bidi="ar-SA"/>
        </w:rPr>
        <w:t xml:space="preserve"> not only for the</w:t>
      </w:r>
      <w:r w:rsidRPr="00184D09">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Gaussian. </w:t>
      </w:r>
      <w:r w:rsidRPr="00184D09">
        <w:rPr>
          <w:rFonts w:eastAsia="Times New Roman" w:cs="Times New Roman"/>
          <w:color w:val="000000"/>
          <w:kern w:val="0"/>
          <w:lang w:eastAsia="en-US" w:bidi="ar-SA"/>
        </w:rPr>
        <w:t>With</w:t>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the correct first derivative weighting factor, k</w:t>
      </w:r>
      <w:r w:rsidRPr="00184D09">
        <w:rPr>
          <w:rFonts w:eastAsia="Times New Roman" w:cs="Times New Roman"/>
          <w:color w:val="000000"/>
          <w:kern w:val="0"/>
          <w:vertAlign w:val="subscript"/>
          <w:lang w:eastAsia="en-US" w:bidi="ar-SA"/>
        </w:rPr>
        <w:t>1</w:t>
      </w:r>
      <w:r w:rsidRPr="00184D09">
        <w:rPr>
          <w:rFonts w:eastAsia="Times New Roman" w:cs="Times New Roman"/>
          <w:color w:val="000000"/>
          <w:kern w:val="0"/>
          <w:lang w:eastAsia="en-US" w:bidi="ar-SA"/>
        </w:rPr>
        <w:t xml:space="preserve">, the result </w:t>
      </w:r>
      <w:proofErr w:type="spellStart"/>
      <w:r>
        <w:rPr>
          <w:rFonts w:eastAsia="Times New Roman" w:cs="Times New Roman"/>
          <w:color w:val="000000"/>
          <w:kern w:val="0"/>
          <w:lang w:eastAsia="en-US" w:bidi="ar-SA"/>
        </w:rPr>
        <w:t>S</w:t>
      </w:r>
      <w:r w:rsidRPr="00F725AF">
        <w:rPr>
          <w:rFonts w:eastAsia="Times New Roman" w:cs="Times New Roman"/>
          <w:color w:val="000000"/>
          <w:kern w:val="0"/>
          <w:vertAlign w:val="subscript"/>
          <w:lang w:eastAsia="en-US" w:bidi="ar-SA"/>
        </w:rPr>
        <w:t>j</w:t>
      </w:r>
      <w:proofErr w:type="spellEnd"/>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 xml:space="preserve">is a symmetrical </w:t>
      </w:r>
      <w:r>
        <w:rPr>
          <w:rFonts w:eastAsia="Times New Roman" w:cs="Times New Roman"/>
          <w:color w:val="000000"/>
          <w:kern w:val="0"/>
          <w:lang w:eastAsia="en-US" w:bidi="ar-SA"/>
        </w:rPr>
        <w:t>peak</w:t>
      </w:r>
      <w:r w:rsidRPr="00184D09">
        <w:rPr>
          <w:rFonts w:eastAsia="Times New Roman" w:cs="Times New Roman"/>
          <w:color w:val="000000"/>
          <w:kern w:val="0"/>
          <w:lang w:eastAsia="en-US" w:bidi="ar-SA"/>
        </w:rPr>
        <w:t xml:space="preserve"> with a</w:t>
      </w:r>
      <w:r>
        <w:rPr>
          <w:rFonts w:eastAsia="Times New Roman" w:cs="Times New Roman"/>
          <w:color w:val="000000"/>
          <w:kern w:val="0"/>
          <w:lang w:eastAsia="en-US" w:bidi="ar-SA"/>
        </w:rPr>
        <w:t xml:space="preserve"> </w:t>
      </w:r>
      <w:hyperlink r:id="rId663" w:history="1">
        <w:r>
          <w:rPr>
            <w:rFonts w:eastAsia="Times New Roman" w:cs="Times New Roman"/>
            <w:color w:val="0000FF"/>
            <w:kern w:val="0"/>
            <w:u w:val="single"/>
            <w:lang w:eastAsia="en-US" w:bidi="ar-SA"/>
          </w:rPr>
          <w:t>half-w</w:t>
        </w:r>
        <w:r w:rsidRPr="00184D09">
          <w:rPr>
            <w:rFonts w:eastAsia="Times New Roman" w:cs="Times New Roman"/>
            <w:color w:val="0000FF"/>
            <w:kern w:val="0"/>
            <w:u w:val="single"/>
            <w:lang w:eastAsia="en-US" w:bidi="ar-SA"/>
          </w:rPr>
          <w:t>idth</w:t>
        </w:r>
      </w:hyperlink>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 xml:space="preserve">substantially less than that of the original </w:t>
      </w:r>
      <w:r>
        <w:rPr>
          <w:rFonts w:eastAsia="Times New Roman" w:cs="Times New Roman"/>
          <w:color w:val="000000"/>
          <w:kern w:val="0"/>
          <w:lang w:eastAsia="en-US" w:bidi="ar-SA"/>
        </w:rPr>
        <w:t>(orange line)</w:t>
      </w:r>
      <w:r w:rsidR="00BA232C">
        <w:rPr>
          <w:rFonts w:eastAsia="Times New Roman" w:cs="Times New Roman"/>
          <w:color w:val="000000"/>
          <w:kern w:val="0"/>
          <w:lang w:eastAsia="en-US" w:bidi="ar-SA"/>
        </w:rPr>
        <w:t>. I</w:t>
      </w:r>
      <w:r w:rsidRPr="00184D09">
        <w:rPr>
          <w:rFonts w:eastAsia="Times New Roman" w:cs="Times New Roman"/>
          <w:color w:val="000000"/>
          <w:kern w:val="0"/>
          <w:lang w:eastAsia="en-US" w:bidi="ar-SA"/>
        </w:rPr>
        <w:t xml:space="preserve">n fact, it is exactly the underlying </w:t>
      </w:r>
      <w:r>
        <w:rPr>
          <w:rFonts w:eastAsia="Times New Roman" w:cs="Times New Roman"/>
          <w:color w:val="000000"/>
          <w:kern w:val="0"/>
          <w:lang w:eastAsia="en-US" w:bidi="ar-SA"/>
        </w:rPr>
        <w:t>peak</w:t>
      </w:r>
      <w:r w:rsidRPr="00184D09">
        <w:rPr>
          <w:rFonts w:eastAsia="Times New Roman" w:cs="Times New Roman"/>
          <w:color w:val="000000"/>
          <w:kern w:val="0"/>
          <w:lang w:eastAsia="en-US" w:bidi="ar-SA"/>
        </w:rPr>
        <w:t xml:space="preserve"> to which the exponential convolution has been applied</w:t>
      </w:r>
      <w:r>
        <w:rPr>
          <w:rFonts w:eastAsia="Times New Roman" w:cs="Times New Roman"/>
          <w:color w:val="000000"/>
          <w:kern w:val="0"/>
          <w:lang w:eastAsia="en-US" w:bidi="ar-SA"/>
        </w:rPr>
        <w:t xml:space="preserve"> (References 70, 71). </w:t>
      </w:r>
      <w:r w:rsidRPr="00F3648C">
        <w:rPr>
          <w:rFonts w:eastAsia="Times New Roman" w:cs="Times New Roman"/>
          <w:color w:val="000000"/>
          <w:kern w:val="0"/>
          <w:lang w:eastAsia="en-US" w:bidi="ar-SA"/>
        </w:rPr>
        <w:t>The first derivative weighting factor k</w:t>
      </w:r>
      <w:r w:rsidRPr="00F3648C">
        <w:rPr>
          <w:rFonts w:eastAsia="Times New Roman" w:cs="Times New Roman"/>
          <w:color w:val="000000"/>
          <w:kern w:val="0"/>
          <w:vertAlign w:val="subscript"/>
          <w:lang w:eastAsia="en-US" w:bidi="ar-SA"/>
        </w:rPr>
        <w:t>1</w:t>
      </w:r>
      <w:r w:rsidRPr="00F3648C">
        <w:rPr>
          <w:rFonts w:eastAsia="Times New Roman" w:cs="Times New Roman"/>
          <w:color w:val="000000"/>
          <w:kern w:val="0"/>
          <w:lang w:eastAsia="en-US" w:bidi="ar-SA"/>
        </w:rPr>
        <w:t xml:space="preserve"> is independent of the peak height and width and is simply equal to the exponential time constant </w:t>
      </w:r>
      <w:r w:rsidRPr="00DF68E8">
        <w:rPr>
          <w:rFonts w:eastAsia="Times New Roman" w:cs="Times New Roman"/>
          <w:color w:val="000000"/>
          <w:kern w:val="0"/>
          <w:lang w:eastAsia="en-US" w:bidi="ar-SA"/>
        </w:rPr>
        <w:t>λ</w:t>
      </w:r>
      <w:r>
        <w:rPr>
          <w:rFonts w:eastAsia="Times New Roman" w:cs="Times New Roman"/>
          <w:color w:val="000000"/>
          <w:kern w:val="0"/>
          <w:lang w:eastAsia="en-US" w:bidi="ar-SA"/>
        </w:rPr>
        <w:t xml:space="preserve">, </w:t>
      </w:r>
      <w:r w:rsidRPr="00F3648C">
        <w:rPr>
          <w:rFonts w:eastAsia="Times New Roman" w:cs="Times New Roman"/>
          <w:color w:val="000000"/>
          <w:kern w:val="0"/>
          <w:lang w:eastAsia="en-US" w:bidi="ar-SA"/>
        </w:rPr>
        <w:t xml:space="preserve">in </w:t>
      </w:r>
      <w:r>
        <w:rPr>
          <w:rFonts w:eastAsia="Times New Roman" w:cs="Times New Roman"/>
          <w:color w:val="000000"/>
          <w:kern w:val="0"/>
          <w:lang w:eastAsia="en-US" w:bidi="ar-SA"/>
        </w:rPr>
        <w:t>the above</w:t>
      </w:r>
      <w:r w:rsidRPr="00F3648C">
        <w:rPr>
          <w:rFonts w:eastAsia="Times New Roman" w:cs="Times New Roman"/>
          <w:color w:val="000000"/>
          <w:kern w:val="0"/>
          <w:lang w:eastAsia="en-US" w:bidi="ar-SA"/>
        </w:rPr>
        <w:t xml:space="preserve"> formulation of the EMG. It works perfectly if </w:t>
      </w:r>
      <w:r>
        <w:rPr>
          <w:rFonts w:eastAsia="Times New Roman" w:cs="Times New Roman"/>
          <w:color w:val="000000"/>
          <w:kern w:val="0"/>
          <w:lang w:eastAsia="en-US" w:bidi="ar-SA"/>
        </w:rPr>
        <w:t>k</w:t>
      </w:r>
      <w:r w:rsidRPr="00DF68E8">
        <w:rPr>
          <w:rFonts w:eastAsia="Times New Roman" w:cs="Times New Roman"/>
          <w:color w:val="000000"/>
          <w:kern w:val="0"/>
          <w:vertAlign w:val="subscript"/>
          <w:lang w:eastAsia="en-US" w:bidi="ar-SA"/>
        </w:rPr>
        <w:t>1</w:t>
      </w:r>
      <w:r>
        <w:rPr>
          <w:rFonts w:eastAsia="Times New Roman" w:cs="Times New Roman"/>
          <w:color w:val="000000"/>
          <w:kern w:val="0"/>
          <w:vertAlign w:val="subscript"/>
          <w:lang w:eastAsia="en-US" w:bidi="ar-SA"/>
        </w:rPr>
        <w:t xml:space="preserve"> </w:t>
      </w:r>
      <w:r>
        <w:rPr>
          <w:rFonts w:eastAsia="Times New Roman" w:cs="Times New Roman"/>
          <w:color w:val="000000"/>
          <w:kern w:val="0"/>
          <w:lang w:eastAsia="en-US" w:bidi="ar-SA"/>
        </w:rPr>
        <w:t>=</w:t>
      </w:r>
      <w:r w:rsidRPr="00DF68E8">
        <w:rPr>
          <w:rFonts w:eastAsia="Times New Roman" w:cs="Times New Roman"/>
          <w:color w:val="000000"/>
          <w:kern w:val="0"/>
          <w:lang w:eastAsia="en-US" w:bidi="ar-SA"/>
        </w:rPr>
        <w:t xml:space="preserve"> λ</w:t>
      </w:r>
      <w:r w:rsidRPr="00F3648C">
        <w:rPr>
          <w:rFonts w:eastAsia="Times New Roman" w:cs="Times New Roman"/>
          <w:color w:val="000000"/>
          <w:kern w:val="0"/>
          <w:lang w:eastAsia="en-US" w:bidi="ar-SA"/>
        </w:rPr>
        <w:t>. In practice</w:t>
      </w:r>
      <w:r>
        <w:rPr>
          <w:rFonts w:eastAsia="Times New Roman" w:cs="Times New Roman"/>
          <w:color w:val="000000"/>
          <w:kern w:val="0"/>
          <w:lang w:eastAsia="en-US" w:bidi="ar-SA"/>
        </w:rPr>
        <w:t>,</w:t>
      </w:r>
      <w:r w:rsidRPr="00F3648C">
        <w:rPr>
          <w:rFonts w:eastAsia="Times New Roman" w:cs="Times New Roman"/>
          <w:color w:val="000000"/>
          <w:kern w:val="0"/>
          <w:lang w:eastAsia="en-US" w:bidi="ar-SA"/>
        </w:rPr>
        <w:t xml:space="preserve"> </w:t>
      </w:r>
      <w:r w:rsidRPr="00DF68E8">
        <w:rPr>
          <w:rFonts w:eastAsia="Times New Roman" w:cs="Times New Roman"/>
          <w:color w:val="000000"/>
          <w:kern w:val="0"/>
          <w:lang w:eastAsia="en-US" w:bidi="ar-SA"/>
        </w:rPr>
        <w:t>λ</w:t>
      </w:r>
      <w:r w:rsidRPr="00F3648C">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is not known and so </w:t>
      </w:r>
      <w:r w:rsidRPr="00F3648C">
        <w:rPr>
          <w:rFonts w:eastAsia="Times New Roman" w:cs="Times New Roman"/>
          <w:color w:val="000000"/>
          <w:kern w:val="0"/>
          <w:lang w:eastAsia="en-US" w:bidi="ar-SA"/>
        </w:rPr>
        <w:t>k</w:t>
      </w:r>
      <w:r w:rsidRPr="00F3648C">
        <w:rPr>
          <w:rFonts w:eastAsia="Times New Roman" w:cs="Times New Roman"/>
          <w:color w:val="000000"/>
          <w:kern w:val="0"/>
          <w:vertAlign w:val="subscript"/>
          <w:lang w:eastAsia="en-US" w:bidi="ar-SA"/>
        </w:rPr>
        <w:t>1</w:t>
      </w:r>
      <w:r w:rsidRPr="00F3648C">
        <w:rPr>
          <w:rFonts w:eastAsia="Times New Roman" w:cs="Times New Roman"/>
          <w:color w:val="000000"/>
          <w:kern w:val="0"/>
          <w:lang w:eastAsia="en-US" w:bidi="ar-SA"/>
        </w:rPr>
        <w:t xml:space="preserve"> must be determined </w:t>
      </w:r>
      <w:r w:rsidRPr="00F3648C">
        <w:rPr>
          <w:rFonts w:eastAsia="Times New Roman" w:cs="Times New Roman"/>
          <w:color w:val="000000"/>
          <w:kern w:val="0"/>
          <w:lang w:eastAsia="en-US" w:bidi="ar-SA"/>
        </w:rPr>
        <w:lastRenderedPageBreak/>
        <w:t>experimentally, which is most easily done for the last peak in a group of peaks (</w:t>
      </w:r>
      <w:hyperlink r:id="rId664" w:history="1">
        <w:r w:rsidRPr="00C07916">
          <w:rPr>
            <w:rStyle w:val="Hyperlink"/>
            <w:rFonts w:eastAsia="Times New Roman" w:cs="Times New Roman"/>
            <w:kern w:val="0"/>
            <w:lang w:eastAsia="en-US" w:bidi="ar-SA"/>
          </w:rPr>
          <w:t>graphic</w:t>
        </w:r>
      </w:hyperlink>
      <w:r w:rsidRPr="00F3648C">
        <w:rPr>
          <w:rFonts w:eastAsia="Times New Roman" w:cs="Times New Roman"/>
          <w:color w:val="000000"/>
          <w:kern w:val="0"/>
          <w:lang w:eastAsia="en-US" w:bidi="ar-SA"/>
        </w:rPr>
        <w:t xml:space="preserve">, </w:t>
      </w:r>
      <w:hyperlink r:id="rId665" w:history="1">
        <w:r w:rsidRPr="00C07916">
          <w:rPr>
            <w:rStyle w:val="Hyperlink"/>
            <w:rFonts w:eastAsia="Times New Roman" w:cs="Times New Roman"/>
            <w:kern w:val="0"/>
            <w:lang w:eastAsia="en-US" w:bidi="ar-SA"/>
          </w:rPr>
          <w:t>animation</w:t>
        </w:r>
      </w:hyperlink>
      <w:r w:rsidRPr="00F3648C">
        <w:rPr>
          <w:rFonts w:eastAsia="Times New Roman" w:cs="Times New Roman"/>
          <w:color w:val="000000"/>
          <w:kern w:val="0"/>
          <w:lang w:eastAsia="en-US" w:bidi="ar-SA"/>
        </w:rPr>
        <w:t>). Put simply, if you get k</w:t>
      </w:r>
      <w:r w:rsidRPr="00F3648C">
        <w:rPr>
          <w:rFonts w:eastAsia="Times New Roman" w:cs="Times New Roman"/>
          <w:color w:val="000000"/>
          <w:kern w:val="0"/>
          <w:vertAlign w:val="subscript"/>
          <w:lang w:eastAsia="en-US" w:bidi="ar-SA"/>
        </w:rPr>
        <w:t>1</w:t>
      </w:r>
      <w:r w:rsidRPr="00F3648C">
        <w:rPr>
          <w:rFonts w:eastAsia="Times New Roman" w:cs="Times New Roman"/>
          <w:color w:val="000000"/>
          <w:kern w:val="0"/>
          <w:lang w:eastAsia="en-US" w:bidi="ar-SA"/>
        </w:rPr>
        <w:t xml:space="preserve"> too high, the result will dip below the baseline after the peak.</w:t>
      </w:r>
    </w:p>
    <w:p w14:paraId="4DF337F2" w14:textId="77777777" w:rsidR="00D80056" w:rsidRPr="0049274D" w:rsidRDefault="00D80056" w:rsidP="00D80056">
      <w:pPr>
        <w:spacing w:line="276" w:lineRule="auto"/>
        <w:rPr>
          <w:rFonts w:eastAsia="Times New Roman" w:cs="Times New Roman"/>
          <w:color w:val="000000"/>
          <w:kern w:val="0"/>
          <w:sz w:val="12"/>
          <w:szCs w:val="12"/>
          <w:lang w:eastAsia="en-US" w:bidi="ar-SA"/>
        </w:rPr>
      </w:pPr>
    </w:p>
    <w:p w14:paraId="06B616BC" w14:textId="43792664" w:rsidR="00D80056" w:rsidRDefault="00D80056" w:rsidP="00D80056">
      <w:pPr>
        <w:spacing w:line="276" w:lineRule="auto"/>
        <w:rPr>
          <w:rFonts w:eastAsia="Times New Roman" w:cs="Times New Roman"/>
          <w:color w:val="000000"/>
          <w:kern w:val="0"/>
          <w:lang w:eastAsia="en-US" w:bidi="ar-SA"/>
        </w:rPr>
      </w:pPr>
      <w:r>
        <w:rPr>
          <w:rFonts w:eastAsia="Times New Roman" w:cs="Times New Roman"/>
          <w:color w:val="000000"/>
          <w:kern w:val="0"/>
          <w:lang w:eastAsia="en-US" w:bidi="ar-SA"/>
        </w:rPr>
        <w:t>It is</w:t>
      </w:r>
      <w:r w:rsidRPr="00F3648C">
        <w:rPr>
          <w:rFonts w:eastAsia="Times New Roman" w:cs="Times New Roman"/>
          <w:color w:val="000000"/>
          <w:kern w:val="0"/>
          <w:lang w:eastAsia="en-US" w:bidi="ar-SA"/>
        </w:rPr>
        <w:t xml:space="preserve"> easy to determine the optimal k</w:t>
      </w:r>
      <w:r w:rsidRPr="00F3648C">
        <w:rPr>
          <w:rFonts w:eastAsia="Times New Roman" w:cs="Times New Roman"/>
          <w:color w:val="000000"/>
          <w:kern w:val="0"/>
          <w:vertAlign w:val="subscript"/>
          <w:lang w:eastAsia="en-US" w:bidi="ar-SA"/>
        </w:rPr>
        <w:t>1</w:t>
      </w:r>
      <w:r>
        <w:rPr>
          <w:rFonts w:eastAsia="Times New Roman" w:cs="Times New Roman"/>
          <w:color w:val="000000"/>
          <w:kern w:val="0"/>
          <w:vertAlign w:val="subscript"/>
          <w:lang w:eastAsia="en-US" w:bidi="ar-SA"/>
        </w:rPr>
        <w:t xml:space="preserve"> </w:t>
      </w:r>
      <w:r w:rsidRPr="00F3648C">
        <w:rPr>
          <w:rFonts w:eastAsia="Times New Roman" w:cs="Times New Roman"/>
          <w:color w:val="000000"/>
          <w:kern w:val="0"/>
          <w:lang w:eastAsia="en-US" w:bidi="ar-SA"/>
        </w:rPr>
        <w:t>value experimentally</w:t>
      </w:r>
      <w:r>
        <w:rPr>
          <w:rFonts w:eastAsia="Times New Roman" w:cs="Times New Roman"/>
          <w:color w:val="000000"/>
          <w:kern w:val="0"/>
          <w:lang w:eastAsia="en-US" w:bidi="ar-SA"/>
        </w:rPr>
        <w:t xml:space="preserve"> for an </w:t>
      </w:r>
      <w:r w:rsidRPr="00073381">
        <w:rPr>
          <w:rFonts w:eastAsia="Times New Roman" w:cs="Times New Roman"/>
          <w:i/>
          <w:iCs/>
          <w:color w:val="000000"/>
          <w:kern w:val="0"/>
          <w:lang w:eastAsia="en-US" w:bidi="ar-SA"/>
        </w:rPr>
        <w:t>isolated</w:t>
      </w:r>
      <w:r>
        <w:rPr>
          <w:rFonts w:eastAsia="Times New Roman" w:cs="Times New Roman"/>
          <w:color w:val="000000"/>
          <w:kern w:val="0"/>
          <w:lang w:eastAsia="en-US" w:bidi="ar-SA"/>
        </w:rPr>
        <w:t xml:space="preserve"> peak</w:t>
      </w:r>
      <w:r w:rsidR="00BA232C">
        <w:rPr>
          <w:rFonts w:eastAsia="Times New Roman" w:cs="Times New Roman"/>
          <w:color w:val="000000"/>
          <w:kern w:val="0"/>
          <w:lang w:eastAsia="en-US" w:bidi="ar-SA"/>
        </w:rPr>
        <w:t>. J</w:t>
      </w:r>
      <w:r w:rsidRPr="00F3648C">
        <w:rPr>
          <w:rFonts w:eastAsia="Times New Roman" w:cs="Times New Roman"/>
          <w:color w:val="000000"/>
          <w:kern w:val="0"/>
          <w:lang w:eastAsia="en-US" w:bidi="ar-SA"/>
        </w:rPr>
        <w:t xml:space="preserve">ust increase it until the processed </w:t>
      </w:r>
      <w:r>
        <w:rPr>
          <w:rFonts w:eastAsia="Times New Roman" w:cs="Times New Roman"/>
          <w:color w:val="000000"/>
          <w:kern w:val="0"/>
          <w:lang w:eastAsia="en-US" w:bidi="ar-SA"/>
        </w:rPr>
        <w:t xml:space="preserve">signal </w:t>
      </w:r>
      <w:proofErr w:type="spellStart"/>
      <w:r>
        <w:rPr>
          <w:rFonts w:eastAsia="Times New Roman" w:cs="Times New Roman"/>
          <w:color w:val="000000"/>
          <w:kern w:val="0"/>
          <w:lang w:eastAsia="en-US" w:bidi="ar-SA"/>
        </w:rPr>
        <w:t>S</w:t>
      </w:r>
      <w:r w:rsidRPr="0075668C">
        <w:rPr>
          <w:rFonts w:eastAsia="Times New Roman" w:cs="Times New Roman"/>
          <w:color w:val="000000"/>
          <w:kern w:val="0"/>
          <w:vertAlign w:val="subscript"/>
          <w:lang w:eastAsia="en-US" w:bidi="ar-SA"/>
        </w:rPr>
        <w:t>j</w:t>
      </w:r>
      <w:proofErr w:type="spellEnd"/>
      <w:r w:rsidRPr="00F3648C">
        <w:rPr>
          <w:rFonts w:eastAsia="Times New Roman" w:cs="Times New Roman"/>
          <w:color w:val="000000"/>
          <w:kern w:val="0"/>
          <w:lang w:eastAsia="en-US" w:bidi="ar-SA"/>
        </w:rPr>
        <w:t xml:space="preserve"> dips below the baseline after the peak, then reduce it until the baseline is flat, as shown in the </w:t>
      </w:r>
      <w:hyperlink r:id="rId666" w:history="1">
        <w:r w:rsidRPr="00C07916">
          <w:rPr>
            <w:rStyle w:val="Hyperlink"/>
            <w:rFonts w:eastAsia="Times New Roman" w:cs="Times New Roman"/>
            <w:kern w:val="0"/>
            <w:lang w:eastAsia="en-US" w:bidi="ar-SA"/>
          </w:rPr>
          <w:t>GIF animation at this link</w:t>
        </w:r>
      </w:hyperlink>
      <w:r w:rsidRPr="00F3648C">
        <w:rPr>
          <w:rFonts w:eastAsia="Times New Roman" w:cs="Times New Roman"/>
          <w:color w:val="000000"/>
          <w:kern w:val="0"/>
          <w:lang w:eastAsia="en-US" w:bidi="ar-SA"/>
        </w:rPr>
        <w:t xml:space="preserve">. </w:t>
      </w:r>
      <w:r>
        <w:rPr>
          <w:rFonts w:eastAsia="Times New Roman" w:cs="Times New Roman"/>
          <w:color w:val="000000"/>
          <w:kern w:val="0"/>
          <w:lang w:eastAsia="en-US" w:bidi="ar-SA"/>
        </w:rPr>
        <w:t>Of course, in real application the signal will contain noise, with the result that the symmetrized result will be noisier that the original signal. The first derivative weighting factor, k</w:t>
      </w:r>
      <w:r w:rsidRPr="0075668C">
        <w:rPr>
          <w:rFonts w:eastAsia="Times New Roman" w:cs="Times New Roman"/>
          <w:color w:val="000000"/>
          <w:kern w:val="0"/>
          <w:vertAlign w:val="subscript"/>
          <w:lang w:eastAsia="en-US" w:bidi="ar-SA"/>
        </w:rPr>
        <w:t>1</w:t>
      </w:r>
      <w:r>
        <w:rPr>
          <w:rFonts w:eastAsia="Times New Roman" w:cs="Times New Roman"/>
          <w:color w:val="000000"/>
          <w:kern w:val="0"/>
          <w:lang w:eastAsia="en-US" w:bidi="ar-SA"/>
        </w:rPr>
        <w:t>, will have to be estimated by eye and is therefore subject to some uncertainty.</w:t>
      </w:r>
    </w:p>
    <w:p w14:paraId="1292D948" w14:textId="77777777" w:rsidR="00D80056" w:rsidRPr="00F3648C" w:rsidRDefault="00D80056" w:rsidP="00D80056">
      <w:pPr>
        <w:pStyle w:val="Textbody"/>
        <w:spacing w:line="276" w:lineRule="auto"/>
        <w:rPr>
          <w:rFonts w:eastAsia="Times New Roman" w:cs="Times New Roman"/>
          <w:color w:val="000000"/>
          <w:kern w:val="0"/>
          <w:lang w:eastAsia="en-US" w:bidi="ar-SA"/>
        </w:rPr>
      </w:pPr>
      <w:r>
        <w:rPr>
          <w:rFonts w:eastAsia="Times New Roman" w:cs="Times New Roman"/>
          <w:color w:val="000000"/>
          <w:kern w:val="0"/>
          <w:lang w:eastAsia="en-US" w:bidi="ar-SA"/>
        </w:rPr>
        <w:t>I</w:t>
      </w:r>
      <w:r w:rsidRPr="00F3648C">
        <w:rPr>
          <w:rFonts w:eastAsia="Times New Roman" w:cs="Times New Roman"/>
          <w:color w:val="000000"/>
          <w:kern w:val="0"/>
          <w:lang w:eastAsia="en-US" w:bidi="ar-SA"/>
        </w:rPr>
        <w:t>f one stage of derivative addition does not do the trick, try one of the double exponential routines described below.</w:t>
      </w:r>
      <w:r>
        <w:rPr>
          <w:rFonts w:eastAsia="Times New Roman" w:cs="Times New Roman"/>
          <w:color w:val="000000"/>
          <w:kern w:val="0"/>
          <w:lang w:eastAsia="en-US" w:bidi="ar-SA"/>
        </w:rPr>
        <w:t xml:space="preserve"> </w:t>
      </w:r>
      <w:r w:rsidRPr="00F3648C">
        <w:rPr>
          <w:rFonts w:eastAsia="Times New Roman" w:cs="Times New Roman"/>
          <w:color w:val="000000"/>
          <w:kern w:val="0"/>
          <w:lang w:eastAsia="en-US" w:bidi="ar-SA"/>
        </w:rPr>
        <w:t>Furthermore, this appears to be a general behavior and it works similarly for any other peak shape that is broadened by exponential convolution, such a Lorentzian, and it even works for peaks that are already broadened by a previous exponential convolut</w:t>
      </w:r>
      <w:r>
        <w:rPr>
          <w:rFonts w:eastAsia="Times New Roman" w:cs="Times New Roman"/>
          <w:color w:val="000000"/>
          <w:kern w:val="0"/>
          <w:lang w:eastAsia="en-US" w:bidi="ar-SA"/>
        </w:rPr>
        <w:t xml:space="preserve">ion (i.e., a double exponential), which can be </w:t>
      </w:r>
      <w:r w:rsidRPr="00F3648C">
        <w:rPr>
          <w:rFonts w:eastAsia="Times New Roman" w:cs="Times New Roman"/>
          <w:color w:val="000000"/>
          <w:kern w:val="0"/>
          <w:lang w:eastAsia="en-US" w:bidi="ar-SA"/>
        </w:rPr>
        <w:t xml:space="preserve">handled by two successive stages of derivative addition with different </w:t>
      </w:r>
      <w:r w:rsidRPr="00203E7B">
        <w:rPr>
          <w:rFonts w:eastAsia="Times New Roman" w:cs="Times New Roman"/>
          <w:i/>
          <w:iCs/>
          <w:color w:val="000000"/>
          <w:kern w:val="0"/>
          <w:lang w:eastAsia="en-US" w:bidi="ar-SA"/>
        </w:rPr>
        <w:t>taus</w:t>
      </w:r>
      <w:r>
        <w:rPr>
          <w:rFonts w:eastAsia="Times New Roman" w:cs="Times New Roman"/>
          <w:color w:val="000000"/>
          <w:kern w:val="0"/>
          <w:lang w:eastAsia="en-US" w:bidi="ar-SA"/>
        </w:rPr>
        <w:t>.</w:t>
      </w:r>
    </w:p>
    <w:p w14:paraId="26A64E5D" w14:textId="77777777" w:rsidR="00D80056" w:rsidRDefault="00D80056" w:rsidP="00D80056">
      <w:pPr>
        <w:pStyle w:val="Textbody"/>
        <w:spacing w:line="276" w:lineRule="auto"/>
        <w:rPr>
          <w:rFonts w:eastAsia="Times New Roman" w:cs="Times New Roman"/>
          <w:color w:val="000000"/>
          <w:kern w:val="0"/>
          <w:lang w:eastAsia="en-US" w:bidi="ar-SA"/>
        </w:rPr>
      </w:pPr>
      <w:r>
        <w:rPr>
          <w:rFonts w:eastAsia="Times New Roman" w:cs="Times New Roman"/>
          <w:color w:val="000000"/>
          <w:kern w:val="0"/>
          <w:lang w:eastAsia="en-US" w:bidi="ar-SA"/>
        </w:rPr>
        <w:t>If the signal-to-noise ratio of the original signal is high enough, t</w:t>
      </w:r>
      <w:r w:rsidRPr="00F3648C">
        <w:rPr>
          <w:rFonts w:eastAsia="Times New Roman" w:cs="Times New Roman"/>
          <w:color w:val="000000"/>
          <w:kern w:val="0"/>
          <w:lang w:eastAsia="en-US" w:bidi="ar-SA"/>
        </w:rPr>
        <w:t xml:space="preserve">he symmetrized peak </w:t>
      </w:r>
      <w:proofErr w:type="spellStart"/>
      <w:r w:rsidRPr="00F3648C">
        <w:rPr>
          <w:rFonts w:eastAsia="Times New Roman" w:cs="Times New Roman"/>
          <w:color w:val="000000"/>
          <w:kern w:val="0"/>
          <w:lang w:eastAsia="en-US" w:bidi="ar-SA"/>
        </w:rPr>
        <w:t>Sj</w:t>
      </w:r>
      <w:proofErr w:type="spellEnd"/>
      <w:r w:rsidRPr="00F3648C">
        <w:rPr>
          <w:rFonts w:eastAsia="Times New Roman" w:cs="Times New Roman"/>
          <w:color w:val="000000"/>
          <w:kern w:val="0"/>
          <w:lang w:eastAsia="en-US" w:bidi="ar-SA"/>
        </w:rPr>
        <w:t xml:space="preserve"> resulting from the first-derivative addition procedure can still be further sharpened by the even-derivative techniques described above, assuming that the signal-to-noise ratio of the original is good enough.</w:t>
      </w:r>
      <w:r>
        <w:rPr>
          <w:rFonts w:eastAsia="Times New Roman" w:cs="Times New Roman"/>
          <w:color w:val="000000"/>
          <w:kern w:val="0"/>
          <w:lang w:eastAsia="en-US" w:bidi="ar-SA"/>
        </w:rPr>
        <w:t xml:space="preserve"> This is illustrated in the right-hand panel of the previous figure.</w:t>
      </w:r>
    </w:p>
    <w:p w14:paraId="551909E5" w14:textId="728B79E9" w:rsidR="00D80056" w:rsidRDefault="00D80056" w:rsidP="00D80056">
      <w:pPr>
        <w:pStyle w:val="Textbody"/>
        <w:spacing w:line="276" w:lineRule="auto"/>
        <w:rPr>
          <w:rFonts w:eastAsia="Times New Roman" w:cs="Times New Roman"/>
          <w:color w:val="000000"/>
          <w:kern w:val="0"/>
          <w:lang w:eastAsia="en-US" w:bidi="ar-SA"/>
        </w:rPr>
      </w:pPr>
      <w:r w:rsidRPr="00184D09">
        <w:rPr>
          <w:rFonts w:eastAsia="Times New Roman" w:cs="Times New Roman"/>
          <w:color w:val="000000"/>
          <w:kern w:val="0"/>
          <w:lang w:eastAsia="en-US" w:bidi="ar-SA"/>
        </w:rPr>
        <w:t xml:space="preserve">A useful property of </w:t>
      </w:r>
      <w:proofErr w:type="gramStart"/>
      <w:r w:rsidRPr="00073381">
        <w:rPr>
          <w:rFonts w:eastAsia="Times New Roman" w:cs="Times New Roman"/>
          <w:i/>
          <w:iCs/>
          <w:color w:val="000000"/>
          <w:kern w:val="0"/>
          <w:lang w:eastAsia="en-US" w:bidi="ar-SA"/>
        </w:rPr>
        <w:t>all</w:t>
      </w:r>
      <w:r w:rsidRPr="00184D09">
        <w:rPr>
          <w:rFonts w:eastAsia="Times New Roman" w:cs="Times New Roman"/>
          <w:color w:val="000000"/>
          <w:kern w:val="0"/>
          <w:lang w:eastAsia="en-US" w:bidi="ar-SA"/>
        </w:rPr>
        <w:t xml:space="preserve"> </w:t>
      </w:r>
      <w:r w:rsidR="00073381">
        <w:rPr>
          <w:rFonts w:eastAsia="Times New Roman" w:cs="Times New Roman"/>
          <w:color w:val="000000"/>
          <w:kern w:val="0"/>
          <w:lang w:eastAsia="en-US" w:bidi="ar-SA"/>
        </w:rPr>
        <w:t>of</w:t>
      </w:r>
      <w:proofErr w:type="gramEnd"/>
      <w:r w:rsidR="00073381">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these derivative addition algorithms is that they do not change the </w:t>
      </w:r>
      <w:r w:rsidRPr="00184D09">
        <w:rPr>
          <w:rFonts w:eastAsia="Times New Roman" w:cs="Times New Roman"/>
          <w:i/>
          <w:iCs/>
          <w:color w:val="000000"/>
          <w:kern w:val="0"/>
          <w:lang w:eastAsia="en-US" w:bidi="ar-SA"/>
        </w:rPr>
        <w:t>total </w:t>
      </w:r>
      <w:r w:rsidRPr="00184D09">
        <w:rPr>
          <w:rFonts w:eastAsia="Times New Roman" w:cs="Times New Roman"/>
          <w:color w:val="000000"/>
          <w:kern w:val="0"/>
          <w:lang w:eastAsia="en-US" w:bidi="ar-SA"/>
        </w:rPr>
        <w:t>area under the peaks</w:t>
      </w:r>
      <w:r w:rsidR="00073381">
        <w:rPr>
          <w:rFonts w:eastAsia="Times New Roman" w:cs="Times New Roman"/>
          <w:color w:val="000000"/>
          <w:kern w:val="0"/>
          <w:lang w:eastAsia="en-US" w:bidi="ar-SA"/>
        </w:rPr>
        <w:t>,</w:t>
      </w:r>
      <w:r w:rsidRPr="00184D09">
        <w:rPr>
          <w:rFonts w:eastAsia="Times New Roman" w:cs="Times New Roman"/>
          <w:color w:val="000000"/>
          <w:kern w:val="0"/>
          <w:lang w:eastAsia="en-US" w:bidi="ar-SA"/>
        </w:rPr>
        <w:t xml:space="preserve"> because the </w:t>
      </w:r>
      <w:r w:rsidRPr="00184D09">
        <w:rPr>
          <w:rFonts w:eastAsia="Times New Roman" w:cs="Times New Roman"/>
          <w:i/>
          <w:iCs/>
          <w:color w:val="000000"/>
          <w:kern w:val="0"/>
          <w:lang w:eastAsia="en-US" w:bidi="ar-SA"/>
        </w:rPr>
        <w:t>total </w:t>
      </w:r>
      <w:r w:rsidRPr="00184D09">
        <w:rPr>
          <w:rFonts w:eastAsia="Times New Roman" w:cs="Times New Roman"/>
          <w:color w:val="000000"/>
          <w:kern w:val="0"/>
          <w:lang w:eastAsia="en-US" w:bidi="ar-SA"/>
        </w:rPr>
        <w:t>area under the curve of </w:t>
      </w:r>
      <w:r w:rsidRPr="00184D09">
        <w:rPr>
          <w:rFonts w:eastAsia="Times New Roman" w:cs="Times New Roman"/>
          <w:i/>
          <w:iCs/>
          <w:color w:val="000000"/>
          <w:kern w:val="0"/>
          <w:lang w:eastAsia="en-US" w:bidi="ar-SA"/>
        </w:rPr>
        <w:t>any</w:t>
      </w:r>
      <w:r w:rsidRPr="00184D09">
        <w:rPr>
          <w:rFonts w:eastAsia="Times New Roman" w:cs="Times New Roman"/>
          <w:color w:val="000000"/>
          <w:kern w:val="0"/>
          <w:lang w:eastAsia="en-US" w:bidi="ar-SA"/>
        </w:rPr>
        <w:t xml:space="preserve"> derivative of any peak-shaped signal </w:t>
      </w:r>
      <w:r>
        <w:rPr>
          <w:rFonts w:eastAsia="Times New Roman" w:cs="Times New Roman"/>
          <w:color w:val="000000"/>
          <w:kern w:val="0"/>
          <w:lang w:eastAsia="en-US" w:bidi="ar-SA"/>
        </w:rPr>
        <w:t xml:space="preserve">that returns to the baseline </w:t>
      </w:r>
      <w:r w:rsidRPr="00184D09">
        <w:rPr>
          <w:rFonts w:eastAsia="Times New Roman" w:cs="Times New Roman"/>
          <w:color w:val="000000"/>
          <w:kern w:val="0"/>
          <w:lang w:eastAsia="en-US" w:bidi="ar-SA"/>
        </w:rPr>
        <w:t>is</w:t>
      </w:r>
      <w:r>
        <w:rPr>
          <w:rFonts w:eastAsia="Times New Roman" w:cs="Times New Roman"/>
          <w:color w:val="000000"/>
          <w:kern w:val="0"/>
          <w:lang w:eastAsia="en-US" w:bidi="ar-SA"/>
        </w:rPr>
        <w:t xml:space="preserve"> essentially </w:t>
      </w:r>
      <w:r w:rsidRPr="00184D09">
        <w:rPr>
          <w:rFonts w:eastAsia="Times New Roman" w:cs="Times New Roman"/>
          <w:i/>
          <w:iCs/>
          <w:color w:val="000000"/>
          <w:kern w:val="0"/>
          <w:lang w:eastAsia="en-US" w:bidi="ar-SA"/>
        </w:rPr>
        <w:t>zero</w:t>
      </w:r>
      <w:r>
        <w:rPr>
          <w:rFonts w:eastAsia="Times New Roman" w:cs="Times New Roman"/>
          <w:i/>
          <w:iCs/>
          <w:color w:val="000000"/>
          <w:kern w:val="0"/>
          <w:lang w:eastAsia="en-US" w:bidi="ar-SA"/>
        </w:rPr>
        <w:t xml:space="preserve"> </w:t>
      </w:r>
      <w:r w:rsidRPr="00184D09">
        <w:rPr>
          <w:rFonts w:eastAsia="Times New Roman" w:cs="Times New Roman"/>
          <w:color w:val="000000"/>
          <w:kern w:val="0"/>
          <w:lang w:eastAsia="en-US" w:bidi="ar-SA"/>
        </w:rPr>
        <w:t>(the area under the negative lobes cancels the area under the positive lobes). Therefore, these techniques can be helpful in measuring the </w:t>
      </w:r>
      <w:hyperlink r:id="rId667" w:history="1">
        <w:r w:rsidRPr="00EC2A66">
          <w:rPr>
            <w:rFonts w:eastAsia="Times New Roman" w:cs="Times New Roman"/>
            <w:kern w:val="0"/>
            <w:lang w:eastAsia="en-US" w:bidi="ar-SA"/>
          </w:rPr>
          <w:t>areas under overlapped peaks</w:t>
        </w:r>
      </w:hyperlink>
      <w:r>
        <w:rPr>
          <w:rFonts w:eastAsia="Times New Roman" w:cs="Times New Roman"/>
          <w:color w:val="000000"/>
          <w:kern w:val="0"/>
          <w:lang w:eastAsia="en-US" w:bidi="ar-SA"/>
        </w:rPr>
        <w:t xml:space="preserve"> (page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_Ref528650761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133</w:t>
      </w:r>
      <w:r>
        <w:rPr>
          <w:rFonts w:eastAsia="Times New Roman" w:cs="Times New Roman"/>
          <w:color w:val="000000"/>
          <w:kern w:val="0"/>
          <w:lang w:eastAsia="en-US" w:bidi="ar-SA"/>
        </w:rPr>
        <w:fldChar w:fldCharType="end"/>
      </w:r>
      <w:r>
        <w:rPr>
          <w:rFonts w:eastAsia="Times New Roman" w:cs="Times New Roman"/>
          <w:color w:val="000000"/>
          <w:kern w:val="0"/>
          <w:lang w:eastAsia="en-US" w:bidi="ar-SA"/>
        </w:rPr>
        <w:t>).</w:t>
      </w:r>
      <w:r w:rsidRPr="00184D09">
        <w:rPr>
          <w:rFonts w:eastAsia="Times New Roman" w:cs="Times New Roman"/>
          <w:color w:val="000000"/>
          <w:kern w:val="0"/>
          <w:lang w:eastAsia="en-US" w:bidi="ar-SA"/>
        </w:rPr>
        <w:t xml:space="preserve"> </w:t>
      </w:r>
    </w:p>
    <w:p w14:paraId="3C9D744D" w14:textId="77777777" w:rsidR="00D80056" w:rsidRPr="00453A70" w:rsidRDefault="00D80056" w:rsidP="00D80056">
      <w:pPr>
        <w:pStyle w:val="Textbody"/>
        <w:spacing w:line="276" w:lineRule="auto"/>
        <w:rPr>
          <w:rFonts w:eastAsia="Times New Roman" w:cs="Times New Roman"/>
          <w:color w:val="000000"/>
          <w:kern w:val="0"/>
          <w:lang w:eastAsia="en-US" w:bidi="ar-SA"/>
        </w:rPr>
      </w:pPr>
      <w:r w:rsidRPr="00184D09">
        <w:rPr>
          <w:rFonts w:eastAsia="Times New Roman" w:cs="Times New Roman"/>
          <w:color w:val="000000"/>
          <w:kern w:val="0"/>
          <w:lang w:eastAsia="en-US" w:bidi="ar-SA"/>
        </w:rPr>
        <w:t xml:space="preserve">However, </w:t>
      </w:r>
      <w:r>
        <w:rPr>
          <w:rFonts w:eastAsia="Times New Roman" w:cs="Times New Roman"/>
          <w:color w:val="000000"/>
          <w:kern w:val="0"/>
          <w:lang w:eastAsia="en-US" w:bidi="ar-SA"/>
        </w:rPr>
        <w:t>a remaining</w:t>
      </w:r>
      <w:r w:rsidRPr="00184D09">
        <w:rPr>
          <w:rFonts w:eastAsia="Times New Roman" w:cs="Times New Roman"/>
          <w:color w:val="000000"/>
          <w:kern w:val="0"/>
          <w:lang w:eastAsia="en-US" w:bidi="ar-SA"/>
        </w:rPr>
        <w:t xml:space="preserve"> problem is that the baseline on either side of the sharpened peak </w:t>
      </w:r>
      <w:r>
        <w:rPr>
          <w:rFonts w:eastAsia="Times New Roman" w:cs="Times New Roman"/>
          <w:color w:val="000000"/>
          <w:kern w:val="0"/>
          <w:lang w:eastAsia="en-US" w:bidi="ar-SA"/>
        </w:rPr>
        <w:t>may not be</w:t>
      </w:r>
      <w:r w:rsidRPr="00184D09">
        <w:rPr>
          <w:rFonts w:eastAsia="Times New Roman" w:cs="Times New Roman"/>
          <w:i/>
          <w:iCs/>
          <w:color w:val="000000"/>
          <w:kern w:val="0"/>
          <w:lang w:eastAsia="en-US" w:bidi="ar-SA"/>
        </w:rPr>
        <w:t xml:space="preserve"> perfectly flat</w:t>
      </w:r>
      <w:r w:rsidRPr="00184D09">
        <w:rPr>
          <w:rFonts w:eastAsia="Times New Roman" w:cs="Times New Roman"/>
          <w:color w:val="000000"/>
          <w:kern w:val="0"/>
          <w:lang w:eastAsia="en-US" w:bidi="ar-SA"/>
        </w:rPr>
        <w:t>, leaving some interference from nearby peaks, even if baseline resolution of adjacent peaks is achieved. For the even-derivative techniq</w:t>
      </w:r>
      <w:r>
        <w:rPr>
          <w:rFonts w:eastAsia="Times New Roman" w:cs="Times New Roman"/>
          <w:color w:val="000000"/>
          <w:kern w:val="0"/>
          <w:lang w:eastAsia="en-US" w:bidi="ar-SA"/>
        </w:rPr>
        <w:t xml:space="preserve">ue applied to </w:t>
      </w:r>
      <w:r w:rsidRPr="00184D09">
        <w:rPr>
          <w:rFonts w:eastAsia="Times New Roman" w:cs="Times New Roman"/>
          <w:color w:val="000000"/>
          <w:kern w:val="0"/>
          <w:lang w:eastAsia="en-US" w:bidi="ar-SA"/>
        </w:rPr>
        <w:t>a Gaussian peak,</w:t>
      </w:r>
      <w:r>
        <w:rPr>
          <w:rFonts w:eastAsia="Times New Roman" w:cs="Times New Roman"/>
          <w:color w:val="000000"/>
          <w:kern w:val="0"/>
          <w:lang w:eastAsia="en-US" w:bidi="ar-SA"/>
        </w:rPr>
        <w:t xml:space="preserve"> about 99.7%</w:t>
      </w:r>
      <w:r w:rsidRPr="00184D09">
        <w:rPr>
          <w:rFonts w:eastAsia="Times New Roman" w:cs="Times New Roman"/>
          <w:color w:val="000000"/>
          <w:kern w:val="0"/>
          <w:lang w:eastAsia="en-US" w:bidi="ar-SA"/>
        </w:rPr>
        <w:t> </w:t>
      </w:r>
      <w:r>
        <w:rPr>
          <w:rFonts w:eastAsia="Times New Roman" w:cs="Times New Roman"/>
          <w:color w:val="000000"/>
          <w:kern w:val="0"/>
          <w:lang w:eastAsia="en-US" w:bidi="ar-SA"/>
        </w:rPr>
        <w:t>(</w:t>
      </w:r>
      <w:hyperlink r:id="rId668" w:history="1">
        <w:r>
          <w:rPr>
            <w:rFonts w:eastAsia="Times New Roman" w:cs="Times New Roman"/>
            <w:color w:val="0000FF"/>
            <w:kern w:val="0"/>
            <w:u w:val="single"/>
            <w:lang w:eastAsia="en-US" w:bidi="ar-SA"/>
          </w:rPr>
          <w:t>graphic link)</w:t>
        </w:r>
      </w:hyperlink>
      <w:r w:rsidRPr="00184D09">
        <w:rPr>
          <w:rFonts w:eastAsia="Times New Roman" w:cs="Times New Roman"/>
          <w:color w:val="000000"/>
          <w:kern w:val="0"/>
          <w:lang w:eastAsia="en-US" w:bidi="ar-SA"/>
        </w:rPr>
        <w:t> of the area of the peak is contained in the central maximum, and for</w:t>
      </w:r>
      <w:r>
        <w:rPr>
          <w:rFonts w:eastAsia="Times New Roman" w:cs="Times New Roman"/>
          <w:color w:val="000000"/>
          <w:kern w:val="0"/>
          <w:lang w:eastAsia="en-US" w:bidi="ar-SA"/>
        </w:rPr>
        <w:t xml:space="preserve"> a Lorentzian peak</w:t>
      </w:r>
      <w:r w:rsidRPr="00603A64">
        <w:rPr>
          <w:rFonts w:eastAsia="Times New Roman" w:cs="Times New Roman"/>
          <w:color w:val="000000"/>
          <w:kern w:val="0"/>
          <w:lang w:eastAsia="en-US" w:bidi="ar-SA"/>
        </w:rPr>
        <w:t>, about 80% of the area of the peak</w:t>
      </w:r>
      <w:r>
        <w:rPr>
          <w:rFonts w:eastAsia="Times New Roman" w:cs="Times New Roman"/>
          <w:color w:val="000000"/>
          <w:kern w:val="0"/>
          <w:lang w:eastAsia="en-US" w:bidi="ar-SA"/>
        </w:rPr>
        <w:t xml:space="preserve"> (</w:t>
      </w:r>
      <w:hyperlink r:id="rId669" w:history="1">
        <w:r>
          <w:rPr>
            <w:rFonts w:eastAsia="Times New Roman" w:cs="Times New Roman"/>
            <w:color w:val="0000FF"/>
            <w:kern w:val="0"/>
            <w:u w:val="single"/>
            <w:lang w:eastAsia="en-US" w:bidi="ar-SA"/>
          </w:rPr>
          <w:t>graphic link)</w:t>
        </w:r>
      </w:hyperlink>
      <w:r w:rsidRPr="00184D09">
        <w:rPr>
          <w:rFonts w:eastAsia="Times New Roman" w:cs="Times New Roman"/>
          <w:color w:val="000000"/>
          <w:kern w:val="0"/>
          <w:lang w:eastAsia="en-US" w:bidi="ar-SA"/>
        </w:rPr>
        <w:t> is contained in the central maximum</w:t>
      </w:r>
      <w:r>
        <w:rPr>
          <w:rFonts w:eastAsia="Times New Roman" w:cs="Times New Roman"/>
          <w:color w:val="000000"/>
          <w:kern w:val="0"/>
          <w:lang w:eastAsia="en-US" w:bidi="ar-SA"/>
        </w:rPr>
        <w:t>.</w:t>
      </w:r>
    </w:p>
    <w:p w14:paraId="7F838D34" w14:textId="46BB1E7E" w:rsidR="00D80056" w:rsidRPr="00B749DA" w:rsidRDefault="00D80056" w:rsidP="00D80056">
      <w:pPr>
        <w:pStyle w:val="Textbody"/>
        <w:spacing w:line="276" w:lineRule="auto"/>
      </w:pPr>
      <w:r w:rsidRPr="00184D09">
        <w:rPr>
          <w:rFonts w:eastAsia="Times New Roman" w:cs="Times New Roman"/>
          <w:color w:val="000000"/>
          <w:kern w:val="0"/>
          <w:lang w:eastAsia="en-US" w:bidi="ar-SA"/>
        </w:rPr>
        <w:t>Because differentiation and smoothing are both </w:t>
      </w:r>
      <w:hyperlink r:id="rId670" w:history="1">
        <w:r w:rsidRPr="00184D09">
          <w:rPr>
            <w:rFonts w:eastAsia="Times New Roman" w:cs="Times New Roman"/>
            <w:color w:val="0000FF"/>
            <w:kern w:val="0"/>
            <w:u w:val="single"/>
            <w:lang w:eastAsia="en-US" w:bidi="ar-SA"/>
          </w:rPr>
          <w:t>linear techniques</w:t>
        </w:r>
      </w:hyperlink>
      <w:r w:rsidRPr="00184D09">
        <w:rPr>
          <w:rFonts w:eastAsia="Times New Roman" w:cs="Times New Roman"/>
          <w:color w:val="000000"/>
          <w:kern w:val="0"/>
          <w:lang w:eastAsia="en-US" w:bidi="ar-SA"/>
        </w:rPr>
        <w:t>, the </w:t>
      </w:r>
      <w:hyperlink r:id="rId671" w:history="1">
        <w:r w:rsidRPr="00184D09">
          <w:rPr>
            <w:rFonts w:eastAsia="Times New Roman" w:cs="Times New Roman"/>
            <w:color w:val="0000FF"/>
            <w:kern w:val="0"/>
            <w:u w:val="single"/>
            <w:lang w:eastAsia="en-US" w:bidi="ar-SA"/>
          </w:rPr>
          <w:t>superposition principl</w:t>
        </w:r>
      </w:hyperlink>
      <w:r w:rsidRPr="00184D09">
        <w:rPr>
          <w:rFonts w:eastAsia="Times New Roman" w:cs="Times New Roman"/>
          <w:color w:val="000000"/>
          <w:kern w:val="0"/>
          <w:lang w:eastAsia="en-US" w:bidi="ar-SA"/>
        </w:rPr>
        <w:t xml:space="preserve">e applies and the amplitude of a </w:t>
      </w:r>
      <w:r>
        <w:rPr>
          <w:rFonts w:eastAsia="Times New Roman" w:cs="Times New Roman"/>
          <w:color w:val="000000"/>
          <w:kern w:val="0"/>
          <w:lang w:eastAsia="en-US" w:bidi="ar-SA"/>
        </w:rPr>
        <w:t xml:space="preserve">symmetrized or </w:t>
      </w:r>
      <w:r w:rsidRPr="00184D09">
        <w:rPr>
          <w:rFonts w:eastAsia="Times New Roman" w:cs="Times New Roman"/>
          <w:color w:val="000000"/>
          <w:kern w:val="0"/>
          <w:lang w:eastAsia="en-US" w:bidi="ar-SA"/>
        </w:rPr>
        <w:t xml:space="preserve">sharpened signal is directly proportional to the amplitude of the original signal, which allows </w:t>
      </w:r>
      <w:r>
        <w:rPr>
          <w:rFonts w:eastAsia="Times New Roman" w:cs="Times New Roman"/>
          <w:color w:val="000000"/>
          <w:kern w:val="0"/>
          <w:lang w:eastAsia="en-US" w:bidi="ar-SA"/>
        </w:rPr>
        <w:t xml:space="preserve">standards-based </w:t>
      </w:r>
      <w:r w:rsidRPr="00184D09">
        <w:rPr>
          <w:rFonts w:eastAsia="Times New Roman" w:cs="Times New Roman"/>
          <w:color w:val="000000"/>
          <w:kern w:val="0"/>
          <w:lang w:eastAsia="en-US" w:bidi="ar-SA"/>
        </w:rPr>
        <w:t>quantitative analysis applications employing any of the</w:t>
      </w:r>
      <w:r>
        <w:rPr>
          <w:rFonts w:eastAsia="Times New Roman" w:cs="Times New Roman"/>
          <w:color w:val="000000"/>
          <w:kern w:val="0"/>
          <w:lang w:eastAsia="en-US" w:bidi="ar-SA"/>
        </w:rPr>
        <w:t xml:space="preserve"> </w:t>
      </w:r>
      <w:r w:rsidRPr="00603A64">
        <w:rPr>
          <w:rFonts w:eastAsia="Times New Roman" w:cs="Times New Roman"/>
          <w:color w:val="000000"/>
          <w:kern w:val="0"/>
          <w:lang w:eastAsia="en-US" w:bidi="ar-SA"/>
        </w:rPr>
        <w:t>standard calibration techniques</w:t>
      </w:r>
      <w:r>
        <w:rPr>
          <w:rFonts w:eastAsia="Times New Roman" w:cs="Times New Roman"/>
          <w:color w:val="000000"/>
          <w:kern w:val="0"/>
          <w:lang w:eastAsia="en-US" w:bidi="ar-SA"/>
        </w:rPr>
        <w:t xml:space="preserve"> </w:t>
      </w:r>
      <w:r w:rsidRPr="00603A64">
        <w:rPr>
          <w:rFonts w:eastAsia="Times New Roman" w:cs="Times New Roman"/>
          <w:kern w:val="0"/>
          <w:lang w:eastAsia="en-US" w:bidi="ar-SA"/>
        </w:rPr>
        <w:t xml:space="preserve">(page </w:t>
      </w:r>
      <w:r>
        <w:rPr>
          <w:rFonts w:eastAsia="Times New Roman" w:cs="Times New Roman"/>
          <w:kern w:val="0"/>
          <w:lang w:eastAsia="en-US" w:bidi="ar-SA"/>
        </w:rPr>
        <w:fldChar w:fldCharType="begin"/>
      </w:r>
      <w:r>
        <w:rPr>
          <w:rFonts w:eastAsia="Times New Roman" w:cs="Times New Roman"/>
          <w:kern w:val="0"/>
          <w:lang w:eastAsia="en-US" w:bidi="ar-SA"/>
        </w:rPr>
        <w:instrText xml:space="preserve"> PAGEREF _Ref66993364 \h </w:instrText>
      </w:r>
      <w:r>
        <w:rPr>
          <w:rFonts w:eastAsia="Times New Roman" w:cs="Times New Roman"/>
          <w:kern w:val="0"/>
          <w:lang w:eastAsia="en-US" w:bidi="ar-SA"/>
        </w:rPr>
      </w:r>
      <w:r>
        <w:rPr>
          <w:rFonts w:eastAsia="Times New Roman" w:cs="Times New Roman"/>
          <w:kern w:val="0"/>
          <w:lang w:eastAsia="en-US" w:bidi="ar-SA"/>
        </w:rPr>
        <w:fldChar w:fldCharType="separate"/>
      </w:r>
      <w:r w:rsidR="0018117D">
        <w:rPr>
          <w:rFonts w:eastAsia="Times New Roman" w:cs="Times New Roman"/>
          <w:noProof/>
          <w:kern w:val="0"/>
          <w:lang w:eastAsia="en-US" w:bidi="ar-SA"/>
        </w:rPr>
        <w:t>457</w:t>
      </w:r>
      <w:r>
        <w:rPr>
          <w:rFonts w:eastAsia="Times New Roman" w:cs="Times New Roman"/>
          <w:kern w:val="0"/>
          <w:lang w:eastAsia="en-US" w:bidi="ar-SA"/>
        </w:rPr>
        <w:fldChar w:fldCharType="end"/>
      </w:r>
      <w:r>
        <w:rPr>
          <w:rFonts w:eastAsia="Times New Roman" w:cs="Times New Roman"/>
          <w:kern w:val="0"/>
          <w:lang w:eastAsia="en-US" w:bidi="ar-SA"/>
        </w:rPr>
        <w:t>)</w:t>
      </w:r>
      <w:r w:rsidRPr="00184D09">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But it is </w:t>
      </w:r>
      <w:r w:rsidRPr="000A5613">
        <w:rPr>
          <w:rFonts w:eastAsia="Times New Roman" w:cs="Times New Roman"/>
          <w:i/>
          <w:iCs/>
          <w:color w:val="000000"/>
          <w:kern w:val="0"/>
          <w:lang w:eastAsia="en-US" w:bidi="ar-SA"/>
        </w:rPr>
        <w:t>essential</w:t>
      </w:r>
      <w:r>
        <w:rPr>
          <w:rFonts w:eastAsia="Times New Roman" w:cs="Times New Roman"/>
          <w:color w:val="000000"/>
          <w:kern w:val="0"/>
          <w:lang w:eastAsia="en-US" w:bidi="ar-SA"/>
        </w:rPr>
        <w:t xml:space="preserve"> that</w:t>
      </w:r>
      <w:r w:rsidRPr="00184D09">
        <w:rPr>
          <w:rFonts w:eastAsia="Times New Roman" w:cs="Times New Roman"/>
          <w:color w:val="000000"/>
          <w:kern w:val="0"/>
          <w:lang w:eastAsia="en-US" w:bidi="ar-SA"/>
        </w:rPr>
        <w:t xml:space="preserve"> you apply the </w:t>
      </w:r>
      <w:r w:rsidRPr="000A5613">
        <w:rPr>
          <w:rFonts w:eastAsia="Times New Roman" w:cs="Times New Roman"/>
          <w:i/>
          <w:iCs/>
          <w:color w:val="000000"/>
          <w:kern w:val="0"/>
          <w:lang w:eastAsia="en-US" w:bidi="ar-SA"/>
        </w:rPr>
        <w:t>same signal-processing techniques to the standards as well as to the samples</w:t>
      </w:r>
      <w:r w:rsidRPr="00184D09">
        <w:rPr>
          <w:rFonts w:eastAsia="Times New Roman" w:cs="Times New Roman"/>
          <w:color w:val="000000"/>
          <w:kern w:val="0"/>
          <w:lang w:eastAsia="en-US" w:bidi="ar-SA"/>
        </w:rPr>
        <w:t xml:space="preserve"> </w:t>
      </w:r>
      <w:r>
        <w:rPr>
          <w:rFonts w:eastAsia="Times New Roman" w:cs="Times New Roman"/>
          <w:color w:val="000000"/>
          <w:kern w:val="0"/>
          <w:lang w:eastAsia="en-US" w:bidi="ar-SA"/>
        </w:rPr>
        <w:t>and measure the signals in the same way</w:t>
      </w:r>
      <w:r w:rsidRPr="00184D09">
        <w:rPr>
          <w:rFonts w:eastAsia="Times New Roman" w:cs="Times New Roman"/>
          <w:color w:val="000000"/>
          <w:kern w:val="0"/>
          <w:lang w:eastAsia="en-US" w:bidi="ar-SA"/>
        </w:rPr>
        <w:t>.</w:t>
      </w:r>
      <w:r w:rsidRPr="0071754E">
        <w:t xml:space="preserve"> </w:t>
      </w:r>
    </w:p>
    <w:p w14:paraId="74CCFEEC" w14:textId="1B5BC607" w:rsidR="00D80056" w:rsidRPr="00F3325E" w:rsidRDefault="00D80056" w:rsidP="00D80056">
      <w:pPr>
        <w:widowControl/>
        <w:suppressAutoHyphens w:val="0"/>
        <w:autoSpaceDN/>
        <w:spacing w:line="276" w:lineRule="auto"/>
        <w:textAlignment w:val="auto"/>
        <w:rPr>
          <w:rFonts w:eastAsia="Times New Roman" w:cs="Times New Roman"/>
          <w:color w:val="000000"/>
          <w:kern w:val="0"/>
          <w:lang w:eastAsia="en-US" w:bidi="ar-SA"/>
        </w:rPr>
      </w:pPr>
      <w:r w:rsidRPr="00184D09">
        <w:rPr>
          <w:rFonts w:eastAsia="Times New Roman" w:cs="Times New Roman"/>
          <w:color w:val="000000"/>
          <w:kern w:val="0"/>
          <w:lang w:eastAsia="en-US" w:bidi="ar-SA"/>
        </w:rPr>
        <w:t>Peak sharpening can be useful in automated</w:t>
      </w:r>
      <w:r>
        <w:rPr>
          <w:rFonts w:eastAsia="Times New Roman" w:cs="Times New Roman"/>
          <w:color w:val="000000"/>
          <w:kern w:val="0"/>
          <w:lang w:eastAsia="en-US" w:bidi="ar-SA"/>
        </w:rPr>
        <w:t xml:space="preserve"> </w:t>
      </w:r>
      <w:r w:rsidRPr="00603A64">
        <w:rPr>
          <w:rFonts w:eastAsia="Times New Roman" w:cs="Times New Roman"/>
          <w:color w:val="000000"/>
          <w:kern w:val="0"/>
          <w:lang w:eastAsia="en-US" w:bidi="ar-SA"/>
        </w:rPr>
        <w:t>peak detection and measurement</w:t>
      </w:r>
      <w:r w:rsidRPr="00184D09">
        <w:rPr>
          <w:rFonts w:eastAsia="Times New Roman" w:cs="Times New Roman"/>
          <w:color w:val="000000"/>
          <w:kern w:val="0"/>
          <w:lang w:eastAsia="en-US" w:bidi="ar-SA"/>
        </w:rPr>
        <w:t> </w:t>
      </w:r>
      <w:r>
        <w:rPr>
          <w:rFonts w:eastAsia="Times New Roman" w:cs="Times New Roman"/>
          <w:color w:val="000000"/>
          <w:kern w:val="0"/>
          <w:lang w:eastAsia="en-US" w:bidi="ar-SA"/>
        </w:rPr>
        <w:t xml:space="preserve">(page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_Ref528592091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235</w:t>
      </w:r>
      <w:r>
        <w:rPr>
          <w:rFonts w:eastAsia="Times New Roman" w:cs="Times New Roman"/>
          <w:color w:val="000000"/>
          <w:kern w:val="0"/>
          <w:lang w:eastAsia="en-US" w:bidi="ar-SA"/>
        </w:rPr>
        <w:fldChar w:fldCharType="end"/>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 xml:space="preserve">to increase the ability to detect weak overlapping peaks that appear only as shoulders in the original signal. </w:t>
      </w:r>
      <w:r>
        <w:rPr>
          <w:color w:val="000000"/>
        </w:rPr>
        <w:t>If you are reading this online</w:t>
      </w:r>
      <w:r w:rsidRPr="00B749DA">
        <w:rPr>
          <w:color w:val="000000"/>
        </w:rPr>
        <w:t xml:space="preserve">, </w:t>
      </w:r>
      <w:r>
        <w:rPr>
          <w:rFonts w:eastAsia="Times New Roman" w:cs="Times New Roman"/>
          <w:color w:val="000000"/>
          <w:kern w:val="0"/>
          <w:lang w:eastAsia="en-US" w:bidi="ar-SA"/>
        </w:rPr>
        <w:t>c</w:t>
      </w:r>
      <w:r w:rsidRPr="00184D09">
        <w:rPr>
          <w:rFonts w:eastAsia="Times New Roman" w:cs="Times New Roman"/>
          <w:color w:val="000000"/>
          <w:kern w:val="0"/>
          <w:lang w:eastAsia="en-US" w:bidi="ar-SA"/>
        </w:rPr>
        <w:t>lick for</w:t>
      </w:r>
      <w:r>
        <w:rPr>
          <w:rFonts w:eastAsia="Times New Roman" w:cs="Times New Roman"/>
          <w:color w:val="000000"/>
          <w:kern w:val="0"/>
          <w:lang w:eastAsia="en-US" w:bidi="ar-SA"/>
        </w:rPr>
        <w:t xml:space="preserve"> an </w:t>
      </w:r>
      <w:hyperlink r:id="rId672" w:history="1">
        <w:r w:rsidRPr="00184D09">
          <w:rPr>
            <w:rFonts w:eastAsia="Times New Roman" w:cs="Times New Roman"/>
            <w:color w:val="0000FF"/>
            <w:kern w:val="0"/>
            <w:u w:val="single"/>
            <w:lang w:eastAsia="en-US" w:bidi="ar-SA"/>
          </w:rPr>
          <w:t>animated example</w:t>
        </w:r>
      </w:hyperlink>
      <w:r w:rsidRPr="00184D09">
        <w:rPr>
          <w:rFonts w:eastAsia="Times New Roman" w:cs="Times New Roman"/>
          <w:color w:val="000000"/>
          <w:kern w:val="0"/>
          <w:lang w:eastAsia="en-US" w:bidi="ar-SA"/>
        </w:rPr>
        <w:t>. Peak sharpening can</w:t>
      </w:r>
      <w:r>
        <w:rPr>
          <w:rFonts w:eastAsia="Times New Roman" w:cs="Times New Roman"/>
          <w:color w:val="000000"/>
          <w:kern w:val="0"/>
          <w:lang w:eastAsia="en-US" w:bidi="ar-SA"/>
        </w:rPr>
        <w:t xml:space="preserve"> also</w:t>
      </w:r>
      <w:r w:rsidRPr="00184D09">
        <w:rPr>
          <w:rFonts w:eastAsia="Times New Roman" w:cs="Times New Roman"/>
          <w:color w:val="000000"/>
          <w:kern w:val="0"/>
          <w:lang w:eastAsia="en-US" w:bidi="ar-SA"/>
        </w:rPr>
        <w:t xml:space="preserve"> be useful before </w:t>
      </w:r>
      <w:hyperlink r:id="rId673" w:history="1">
        <w:r w:rsidRPr="00184D09">
          <w:rPr>
            <w:rFonts w:eastAsia="Times New Roman" w:cs="Times New Roman"/>
            <w:color w:val="0000FF"/>
            <w:kern w:val="0"/>
            <w:u w:val="single"/>
            <w:lang w:eastAsia="en-US" w:bidi="ar-SA"/>
          </w:rPr>
          <w:t>measuring the areas</w:t>
        </w:r>
      </w:hyperlink>
      <w:r w:rsidRPr="00184D09">
        <w:rPr>
          <w:rFonts w:eastAsia="Times New Roman" w:cs="Times New Roman"/>
          <w:color w:val="000000"/>
          <w:kern w:val="0"/>
          <w:lang w:eastAsia="en-US" w:bidi="ar-SA"/>
        </w:rPr>
        <w:t> </w:t>
      </w:r>
      <w:r>
        <w:rPr>
          <w:rFonts w:eastAsia="Times New Roman" w:cs="Times New Roman"/>
          <w:color w:val="000000"/>
          <w:kern w:val="0"/>
          <w:lang w:eastAsia="en-US" w:bidi="ar-SA"/>
        </w:rPr>
        <w:t xml:space="preserve">(page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_Ref528592014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146</w:t>
      </w:r>
      <w:r>
        <w:rPr>
          <w:rFonts w:eastAsia="Times New Roman" w:cs="Times New Roman"/>
          <w:color w:val="000000"/>
          <w:kern w:val="0"/>
          <w:lang w:eastAsia="en-US" w:bidi="ar-SA"/>
        </w:rPr>
        <w:fldChar w:fldCharType="end"/>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 xml:space="preserve">under overlapping peaks, because </w:t>
      </w:r>
      <w:r>
        <w:rPr>
          <w:rFonts w:eastAsia="Times New Roman" w:cs="Times New Roman"/>
          <w:color w:val="000000"/>
          <w:kern w:val="0"/>
          <w:lang w:eastAsia="en-US" w:bidi="ar-SA"/>
        </w:rPr>
        <w:t>it is</w:t>
      </w:r>
      <w:r w:rsidRPr="00184D09">
        <w:rPr>
          <w:rFonts w:eastAsia="Times New Roman" w:cs="Times New Roman"/>
          <w:color w:val="000000"/>
          <w:kern w:val="0"/>
          <w:lang w:eastAsia="en-US" w:bidi="ar-SA"/>
        </w:rPr>
        <w:t xml:space="preserve"> easier and more accurate to measure the areas of peaks that are more completely separated. </w:t>
      </w:r>
      <w:bookmarkStart w:id="318" w:name="_Ref532013395"/>
    </w:p>
    <w:p w14:paraId="775C8776" w14:textId="77777777" w:rsidR="00D80056" w:rsidRDefault="00D80056" w:rsidP="00D80056">
      <w:pPr>
        <w:rPr>
          <w:b/>
          <w:bCs/>
          <w:sz w:val="36"/>
          <w:szCs w:val="36"/>
        </w:rPr>
      </w:pPr>
      <w:r>
        <w:br w:type="page"/>
      </w:r>
    </w:p>
    <w:p w14:paraId="33C5B114" w14:textId="77777777" w:rsidR="00D80056" w:rsidRPr="0071754E" w:rsidRDefault="00D80056" w:rsidP="00D80056">
      <w:pPr>
        <w:pStyle w:val="Heading2"/>
        <w:spacing w:after="0" w:line="276" w:lineRule="auto"/>
        <w:rPr>
          <w:rStyle w:val="Heading2Char"/>
          <w:b/>
          <w:bCs/>
        </w:rPr>
      </w:pPr>
      <w:bookmarkStart w:id="319" w:name="power"/>
      <w:bookmarkStart w:id="320" w:name="_Toc527607506"/>
      <w:bookmarkStart w:id="321" w:name="_Toc528398233"/>
      <w:bookmarkStart w:id="322" w:name="_Toc228000365"/>
      <w:bookmarkEnd w:id="319"/>
      <w:r w:rsidRPr="00297098">
        <w:rPr>
          <w:rStyle w:val="Heading2Char"/>
          <w:b/>
          <w:bCs/>
        </w:rPr>
        <w:lastRenderedPageBreak/>
        <w:t>The Power Law Method</w:t>
      </w:r>
      <w:bookmarkEnd w:id="318"/>
      <w:bookmarkEnd w:id="320"/>
      <w:bookmarkEnd w:id="321"/>
      <w:bookmarkEnd w:id="322"/>
    </w:p>
    <w:p w14:paraId="422725CE" w14:textId="77777777" w:rsidR="00D80056" w:rsidRPr="00B749DA" w:rsidRDefault="00D80056" w:rsidP="00D80056">
      <w:pPr>
        <w:pStyle w:val="Textbody"/>
        <w:spacing w:line="276" w:lineRule="auto"/>
      </w:pPr>
      <w:r w:rsidRPr="00184D09">
        <w:rPr>
          <w:rFonts w:eastAsia="Times New Roman" w:cs="Times New Roman"/>
          <w:noProof/>
          <w:kern w:val="0"/>
          <w:lang w:eastAsia="en-US" w:bidi="ar-SA"/>
        </w:rPr>
        <w:drawing>
          <wp:anchor distT="0" distB="0" distL="0" distR="0" simplePos="0" relativeHeight="251802624" behindDoc="1" locked="0" layoutInCell="1" allowOverlap="0" wp14:anchorId="36259DFD" wp14:editId="5C2AB751">
            <wp:simplePos x="0" y="0"/>
            <wp:positionH relativeFrom="margin">
              <wp:posOffset>3024505</wp:posOffset>
            </wp:positionH>
            <wp:positionV relativeFrom="paragraph">
              <wp:posOffset>45720</wp:posOffset>
            </wp:positionV>
            <wp:extent cx="3308985" cy="3049905"/>
            <wp:effectExtent l="19050" t="19050" r="5715" b="0"/>
            <wp:wrapTight wrapText="bothSides">
              <wp:wrapPolygon edited="0">
                <wp:start x="-124" y="-135"/>
                <wp:lineTo x="-124" y="21587"/>
                <wp:lineTo x="21637" y="21587"/>
                <wp:lineTo x="21637" y="-135"/>
                <wp:lineTo x="-124" y="-135"/>
              </wp:wrapPolygon>
            </wp:wrapTight>
            <wp:docPr id="59" name="Picture 10" descr="https://terpconnect.umd.edu/~toh/spectrum/PowerLawDemo.png">
              <a:hlinkClick xmlns:a="http://schemas.openxmlformats.org/drawingml/2006/main" r:id="rId6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rpconnect.umd.edu/~toh/spectrum/PowerLawDemo.png">
                      <a:hlinkClick r:id="rId674"/>
                    </pic:cNvPr>
                    <pic:cNvPicPr>
                      <a:picLocks noChangeAspect="1" noChangeArrowheads="1"/>
                    </pic:cNvPicPr>
                  </pic:nvPicPr>
                  <pic:blipFill rotWithShape="1">
                    <a:blip r:embed="rId675">
                      <a:extLst>
                        <a:ext uri="{28A0092B-C50C-407E-A947-70E740481C1C}">
                          <a14:useLocalDpi xmlns:a14="http://schemas.microsoft.com/office/drawing/2010/main" val="0"/>
                        </a:ext>
                      </a:extLst>
                    </a:blip>
                    <a:srcRect l="7041" t="1987" r="6889" b="4946"/>
                    <a:stretch/>
                  </pic:blipFill>
                  <pic:spPr bwMode="auto">
                    <a:xfrm>
                      <a:off x="0" y="0"/>
                      <a:ext cx="3308985" cy="304990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color w:val="000000"/>
          <w:kern w:val="0"/>
          <w:lang w:eastAsia="en-US" w:bidi="ar-SA"/>
        </w:rPr>
        <w:t>A very simple</w:t>
      </w:r>
      <w:r w:rsidRPr="00184D09">
        <w:rPr>
          <w:rFonts w:eastAsia="Times New Roman" w:cs="Times New Roman"/>
          <w:color w:val="000000"/>
          <w:kern w:val="0"/>
          <w:lang w:eastAsia="en-US" w:bidi="ar-SA"/>
        </w:rPr>
        <w:t xml:space="preserve"> method </w:t>
      </w:r>
      <w:r>
        <w:rPr>
          <w:rFonts w:eastAsia="Times New Roman" w:cs="Times New Roman"/>
          <w:color w:val="000000"/>
          <w:kern w:val="0"/>
          <w:lang w:eastAsia="en-US" w:bidi="ar-SA"/>
        </w:rPr>
        <w:t>of</w:t>
      </w:r>
      <w:r w:rsidRPr="00184D09">
        <w:rPr>
          <w:rFonts w:eastAsia="Times New Roman" w:cs="Times New Roman"/>
          <w:color w:val="000000"/>
          <w:kern w:val="0"/>
          <w:lang w:eastAsia="en-US" w:bidi="ar-SA"/>
        </w:rPr>
        <w:t xml:space="preserve"> peak sharpening involves raising each data point to a power </w:t>
      </w:r>
      <w:proofErr w:type="spellStart"/>
      <w:r w:rsidRPr="00184D09">
        <w:rPr>
          <w:rFonts w:eastAsia="Times New Roman" w:cs="Times New Roman"/>
          <w:b/>
          <w:bCs/>
          <w:i/>
          <w:iCs/>
          <w:color w:val="000000"/>
          <w:kern w:val="0"/>
          <w:lang w:eastAsia="en-US" w:bidi="ar-SA"/>
        </w:rPr>
        <w:t>n</w:t>
      </w:r>
      <w:proofErr w:type="spellEnd"/>
      <w:r w:rsidRPr="00184D09">
        <w:rPr>
          <w:rFonts w:eastAsia="Times New Roman" w:cs="Times New Roman"/>
          <w:color w:val="000000"/>
          <w:kern w:val="0"/>
          <w:lang w:eastAsia="en-US" w:bidi="ar-SA"/>
        </w:rPr>
        <w:t xml:space="preserve"> greater than</w:t>
      </w:r>
      <w:r>
        <w:rPr>
          <w:rFonts w:eastAsia="Times New Roman" w:cs="Times New Roman"/>
          <w:color w:val="000000"/>
          <w:kern w:val="0"/>
          <w:lang w:eastAsia="en-US" w:bidi="ar-SA"/>
        </w:rPr>
        <w:t xml:space="preserve"> 1 </w:t>
      </w:r>
      <w:r w:rsidRPr="00184D09">
        <w:rPr>
          <w:rFonts w:eastAsia="Times New Roman" w:cs="Times New Roman"/>
          <w:color w:val="000000"/>
          <w:kern w:val="0"/>
          <w:lang w:eastAsia="en-US" w:bidi="ar-SA"/>
        </w:rPr>
        <w:t>(</w:t>
      </w:r>
      <w:hyperlink r:id="rId676" w:history="1">
        <w:r w:rsidRPr="00184D09">
          <w:rPr>
            <w:rFonts w:eastAsia="Times New Roman" w:cs="Times New Roman"/>
            <w:color w:val="0000FF"/>
            <w:kern w:val="0"/>
            <w:u w:val="single"/>
            <w:lang w:eastAsia="en-US" w:bidi="ar-SA"/>
          </w:rPr>
          <w:t>reference</w:t>
        </w:r>
        <w:r>
          <w:rPr>
            <w:rFonts w:eastAsia="Times New Roman" w:cs="Times New Roman"/>
            <w:color w:val="0000FF"/>
            <w:kern w:val="0"/>
            <w:u w:val="single"/>
            <w:lang w:eastAsia="en-US" w:bidi="ar-SA"/>
          </w:rPr>
          <w:t>s</w:t>
        </w:r>
        <w:r w:rsidRPr="00184D09">
          <w:rPr>
            <w:rFonts w:eastAsia="Times New Roman" w:cs="Times New Roman"/>
            <w:color w:val="0000FF"/>
            <w:kern w:val="0"/>
            <w:u w:val="single"/>
            <w:lang w:eastAsia="en-US" w:bidi="ar-SA"/>
          </w:rPr>
          <w:t xml:space="preserve"> 61</w:t>
        </w:r>
      </w:hyperlink>
      <w:r w:rsidRPr="00184D09">
        <w:rPr>
          <w:rFonts w:eastAsia="Times New Roman" w:cs="Times New Roman"/>
          <w:color w:val="000000"/>
          <w:kern w:val="0"/>
          <w:lang w:eastAsia="en-US" w:bidi="ar-SA"/>
        </w:rPr>
        <w:t>, </w:t>
      </w:r>
      <w:hyperlink r:id="rId677" w:history="1">
        <w:r w:rsidRPr="00184D09">
          <w:rPr>
            <w:rFonts w:eastAsia="Times New Roman" w:cs="Times New Roman"/>
            <w:color w:val="0000FF"/>
            <w:kern w:val="0"/>
            <w:u w:val="single"/>
            <w:lang w:eastAsia="en-US" w:bidi="ar-SA"/>
          </w:rPr>
          <w:t>63</w:t>
        </w:r>
      </w:hyperlink>
      <w:r w:rsidRPr="00184D09">
        <w:rPr>
          <w:rFonts w:eastAsia="Times New Roman" w:cs="Times New Roman"/>
          <w:color w:val="000000"/>
          <w:kern w:val="0"/>
          <w:lang w:eastAsia="en-US" w:bidi="ar-SA"/>
        </w:rPr>
        <w:t>). The effect of this is to change the peak shapes, essentially stretching out the highest center region of the peak to greater amplitudes and placing more weight on the points near the peak</w:t>
      </w:r>
      <w:r>
        <w:rPr>
          <w:rFonts w:eastAsia="Times New Roman" w:cs="Times New Roman"/>
          <w:color w:val="000000"/>
          <w:kern w:val="0"/>
          <w:lang w:eastAsia="en-US" w:bidi="ar-SA"/>
        </w:rPr>
        <w:t>, resulting in</w:t>
      </w:r>
      <w:r w:rsidRPr="00184D09">
        <w:rPr>
          <w:rFonts w:eastAsia="Times New Roman" w:cs="Times New Roman"/>
          <w:color w:val="000000"/>
          <w:kern w:val="0"/>
          <w:lang w:eastAsia="en-US" w:bidi="ar-SA"/>
        </w:rPr>
        <w:t xml:space="preserve"> a </w:t>
      </w:r>
      <w:r>
        <w:rPr>
          <w:rFonts w:eastAsia="Times New Roman" w:cs="Times New Roman"/>
          <w:i/>
          <w:iCs/>
          <w:color w:val="000000"/>
          <w:kern w:val="0"/>
          <w:lang w:eastAsia="en-US" w:bidi="ar-SA"/>
        </w:rPr>
        <w:t>smaller peak width.</w:t>
      </w:r>
      <w:r>
        <w:rPr>
          <w:rFonts w:eastAsia="Times New Roman" w:cs="Times New Roman"/>
          <w:color w:val="000000"/>
          <w:kern w:val="0"/>
          <w:lang w:eastAsia="en-US" w:bidi="ar-SA"/>
        </w:rPr>
        <w:t xml:space="preserve"> For Gaussian peaks specifically, the result is another Gaussian with a </w:t>
      </w:r>
      <w:r w:rsidRPr="00184D09">
        <w:rPr>
          <w:rFonts w:eastAsia="Times New Roman" w:cs="Times New Roman"/>
          <w:color w:val="000000"/>
          <w:kern w:val="0"/>
          <w:lang w:eastAsia="en-US" w:bidi="ar-SA"/>
        </w:rPr>
        <w:t xml:space="preserve">width </w:t>
      </w:r>
      <w:r>
        <w:rPr>
          <w:rFonts w:eastAsia="Times New Roman" w:cs="Times New Roman"/>
          <w:color w:val="000000"/>
          <w:kern w:val="0"/>
          <w:lang w:eastAsia="en-US" w:bidi="ar-SA"/>
        </w:rPr>
        <w:t xml:space="preserve">reduced </w:t>
      </w:r>
      <w:r w:rsidRPr="00184D09">
        <w:rPr>
          <w:rFonts w:eastAsia="Times New Roman" w:cs="Times New Roman"/>
          <w:color w:val="000000"/>
          <w:kern w:val="0"/>
          <w:lang w:eastAsia="en-US" w:bidi="ar-SA"/>
        </w:rPr>
        <w:t xml:space="preserve">by the square </w:t>
      </w:r>
      <w:r>
        <w:rPr>
          <w:rFonts w:eastAsia="Times New Roman" w:cs="Times New Roman"/>
          <w:color w:val="000000"/>
          <w:kern w:val="0"/>
          <w:lang w:eastAsia="en-US" w:bidi="ar-SA"/>
        </w:rPr>
        <w:t xml:space="preserve">root of the power </w:t>
      </w:r>
      <w:r w:rsidRPr="00C418BB">
        <w:rPr>
          <w:rFonts w:eastAsia="Times New Roman" w:cs="Times New Roman"/>
          <w:b/>
          <w:i/>
          <w:color w:val="000000"/>
          <w:kern w:val="0"/>
          <w:lang w:eastAsia="en-US" w:bidi="ar-SA"/>
        </w:rPr>
        <w:t>n</w:t>
      </w:r>
      <w:r w:rsidRPr="00184D09">
        <w:rPr>
          <w:rFonts w:eastAsia="Times New Roman" w:cs="Times New Roman"/>
          <w:color w:val="000000"/>
          <w:kern w:val="0"/>
          <w:lang w:eastAsia="en-US" w:bidi="ar-SA"/>
        </w:rPr>
        <w:t>. The technique is</w:t>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demonstrated by the Matlab/</w:t>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Octave script</w:t>
      </w:r>
      <w:r>
        <w:rPr>
          <w:rFonts w:eastAsia="Times New Roman" w:cs="Times New Roman"/>
          <w:color w:val="000000"/>
          <w:kern w:val="0"/>
          <w:lang w:eastAsia="en-US" w:bidi="ar-SA"/>
        </w:rPr>
        <w:t xml:space="preserve"> </w:t>
      </w:r>
      <w:hyperlink r:id="rId678" w:history="1">
        <w:r w:rsidRPr="00184D09">
          <w:rPr>
            <w:rFonts w:eastAsia="Times New Roman" w:cs="Times New Roman"/>
            <w:color w:val="0000FF"/>
            <w:kern w:val="0"/>
            <w:u w:val="single"/>
            <w:lang w:eastAsia="en-US" w:bidi="ar-SA"/>
          </w:rPr>
          <w:t>PowerLawDemo.m</w:t>
        </w:r>
      </w:hyperlink>
      <w:r w:rsidRPr="00184D09">
        <w:rPr>
          <w:rFonts w:eastAsia="Times New Roman" w:cs="Times New Roman"/>
          <w:color w:val="000000"/>
          <w:kern w:val="0"/>
          <w:lang w:eastAsia="en-US" w:bidi="ar-SA"/>
        </w:rPr>
        <w:t>,</w:t>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 xml:space="preserve">shown in the figure on the </w:t>
      </w:r>
      <w:r>
        <w:rPr>
          <w:rFonts w:eastAsia="Times New Roman" w:cs="Times New Roman"/>
          <w:color w:val="000000"/>
          <w:kern w:val="0"/>
          <w:lang w:eastAsia="en-US" w:bidi="ar-SA"/>
        </w:rPr>
        <w:t>right</w:t>
      </w:r>
      <w:r w:rsidRPr="00184D09">
        <w:rPr>
          <w:rFonts w:eastAsia="Times New Roman" w:cs="Times New Roman"/>
          <w:color w:val="000000"/>
          <w:kern w:val="0"/>
          <w:lang w:eastAsia="en-US" w:bidi="ar-SA"/>
        </w:rPr>
        <w:t xml:space="preserve">, which plots noisy Gaussians raised to the power p=1 to 7, </w:t>
      </w:r>
      <w:r>
        <w:rPr>
          <w:rFonts w:eastAsia="Times New Roman" w:cs="Times New Roman"/>
          <w:color w:val="000000"/>
          <w:kern w:val="0"/>
          <w:lang w:eastAsia="en-US" w:bidi="ar-SA"/>
        </w:rPr>
        <w:t xml:space="preserve">with their </w:t>
      </w:r>
      <w:r w:rsidRPr="00184D09">
        <w:rPr>
          <w:rFonts w:eastAsia="Times New Roman" w:cs="Times New Roman"/>
          <w:color w:val="000000"/>
          <w:kern w:val="0"/>
          <w:lang w:eastAsia="en-US" w:bidi="ar-SA"/>
        </w:rPr>
        <w:t xml:space="preserve">peak heights normalized to 1.0, showing that as the power increases, peak width decreases and noise is reduced on the baseline but increased on the peak maximum. Since this process does not move the positions of the peaks, the peak resolution (defined as the ratio of peak separation to peak </w:t>
      </w:r>
      <w:r>
        <w:rPr>
          <w:rFonts w:eastAsia="Times New Roman" w:cs="Times New Roman"/>
          <w:color w:val="000000"/>
          <w:kern w:val="0"/>
          <w:lang w:eastAsia="en-US" w:bidi="ar-SA"/>
        </w:rPr>
        <w:t xml:space="preserve">base </w:t>
      </w:r>
      <w:r w:rsidRPr="00184D09">
        <w:rPr>
          <w:rFonts w:eastAsia="Times New Roman" w:cs="Times New Roman"/>
          <w:color w:val="000000"/>
          <w:kern w:val="0"/>
          <w:lang w:eastAsia="en-US" w:bidi="ar-SA"/>
        </w:rPr>
        <w:t>width) is increased. For Gaussian peaks, the area under the original peak can be calculated from the area under the normalized power-sharpened curve (</w:t>
      </w:r>
      <w:hyperlink r:id="rId679" w:history="1">
        <w:r w:rsidRPr="00184D09">
          <w:rPr>
            <w:rFonts w:eastAsia="Times New Roman" w:cs="Times New Roman"/>
            <w:color w:val="0000FF"/>
            <w:kern w:val="0"/>
            <w:u w:val="single"/>
            <w:lang w:eastAsia="en-US" w:bidi="ar-SA"/>
          </w:rPr>
          <w:t>reference 63</w:t>
        </w:r>
      </w:hyperlink>
      <w:r w:rsidRPr="00184D09">
        <w:rPr>
          <w:rFonts w:eastAsia="Times New Roman" w:cs="Times New Roman"/>
          <w:color w:val="000000"/>
          <w:kern w:val="0"/>
          <w:lang w:eastAsia="en-US" w:bidi="ar-SA"/>
        </w:rPr>
        <w:t>).</w:t>
      </w:r>
      <w:r w:rsidRPr="0071754E">
        <w:t xml:space="preserve"> </w:t>
      </w:r>
    </w:p>
    <w:p w14:paraId="72E22BFF" w14:textId="094E81BC" w:rsidR="00D80056" w:rsidRDefault="00D80056" w:rsidP="00D80056">
      <w:pPr>
        <w:pStyle w:val="Textbody"/>
        <w:spacing w:line="276" w:lineRule="auto"/>
        <w:rPr>
          <w:rFonts w:eastAsia="Times New Roman" w:cs="Times New Roman"/>
          <w:color w:val="000000"/>
          <w:kern w:val="0"/>
          <w:lang w:eastAsia="en-US" w:bidi="ar-SA"/>
        </w:rPr>
      </w:pPr>
      <w:r w:rsidRPr="00184D09">
        <w:rPr>
          <w:rFonts w:eastAsia="Times New Roman" w:cs="Times New Roman"/>
          <w:noProof/>
          <w:kern w:val="0"/>
          <w:lang w:eastAsia="en-US" w:bidi="ar-SA"/>
        </w:rPr>
        <w:drawing>
          <wp:anchor distT="0" distB="0" distL="0" distR="0" simplePos="0" relativeHeight="251801600" behindDoc="0" locked="0" layoutInCell="1" allowOverlap="0" wp14:anchorId="6DC79868" wp14:editId="1D2EC2E6">
            <wp:simplePos x="0" y="0"/>
            <wp:positionH relativeFrom="margin">
              <wp:align>left</wp:align>
            </wp:positionH>
            <wp:positionV relativeFrom="paragraph">
              <wp:posOffset>6008</wp:posOffset>
            </wp:positionV>
            <wp:extent cx="3044825" cy="2759075"/>
            <wp:effectExtent l="0" t="0" r="3175" b="3175"/>
            <wp:wrapSquare wrapText="bothSides"/>
            <wp:docPr id="58" name="Picture 9" descr="https://terpconnect.umd.edu/~toh/spectrum/PowerMethod.png">
              <a:hlinkClick xmlns:a="http://schemas.openxmlformats.org/drawingml/2006/main" r:id="rId6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rpconnect.umd.edu/~toh/spectrum/PowerMethod.png">
                      <a:hlinkClick r:id="rId680"/>
                    </pic:cNvPr>
                    <pic:cNvPicPr>
                      <a:picLocks noChangeAspect="1" noChangeArrowheads="1"/>
                    </pic:cNvPicPr>
                  </pic:nvPicPr>
                  <pic:blipFill rotWithShape="1">
                    <a:blip r:embed="rId681">
                      <a:extLst>
                        <a:ext uri="{28A0092B-C50C-407E-A947-70E740481C1C}">
                          <a14:useLocalDpi xmlns:a14="http://schemas.microsoft.com/office/drawing/2010/main" val="0"/>
                        </a:ext>
                      </a:extLst>
                    </a:blip>
                    <a:srcRect l="7256" t="715" r="5889" b="5550"/>
                    <a:stretch/>
                  </pic:blipFill>
                  <pic:spPr bwMode="auto">
                    <a:xfrm>
                      <a:off x="0" y="0"/>
                      <a:ext cx="3056018" cy="27692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4D09">
        <w:rPr>
          <w:rFonts w:eastAsia="Times New Roman" w:cs="Times New Roman"/>
          <w:color w:val="000000"/>
          <w:kern w:val="0"/>
          <w:lang w:eastAsia="en-US" w:bidi="ar-SA"/>
        </w:rPr>
        <w:t xml:space="preserve">In the figure on the </w:t>
      </w:r>
      <w:r>
        <w:rPr>
          <w:rFonts w:eastAsia="Times New Roman" w:cs="Times New Roman"/>
          <w:color w:val="000000"/>
          <w:kern w:val="0"/>
          <w:lang w:eastAsia="en-US" w:bidi="ar-SA"/>
        </w:rPr>
        <w:t>left</w:t>
      </w:r>
      <w:r w:rsidRPr="00184D09">
        <w:rPr>
          <w:rFonts w:eastAsia="Times New Roman" w:cs="Times New Roman"/>
          <w:color w:val="000000"/>
          <w:kern w:val="0"/>
          <w:lang w:eastAsia="en-US" w:bidi="ar-SA"/>
        </w:rPr>
        <w:t xml:space="preserve">, the </w:t>
      </w:r>
      <w:r w:rsidRPr="002D6DF0">
        <w:rPr>
          <w:rFonts w:eastAsia="Times New Roman" w:cs="Times New Roman"/>
          <w:color w:val="215E99" w:themeColor="text2" w:themeTint="BF"/>
          <w:kern w:val="0"/>
          <w:lang w:eastAsia="en-US" w:bidi="ar-SA"/>
        </w:rPr>
        <w:t xml:space="preserve">blue line </w:t>
      </w:r>
      <w:r w:rsidRPr="00184D09">
        <w:rPr>
          <w:rFonts w:eastAsia="Times New Roman" w:cs="Times New Roman"/>
          <w:color w:val="000000"/>
          <w:kern w:val="0"/>
          <w:lang w:eastAsia="en-US" w:bidi="ar-SA"/>
        </w:rPr>
        <w:t xml:space="preserve">shows two slightly overlapping </w:t>
      </w:r>
      <w:r>
        <w:rPr>
          <w:rFonts w:eastAsia="Times New Roman" w:cs="Times New Roman"/>
          <w:color w:val="000000"/>
          <w:kern w:val="0"/>
          <w:lang w:eastAsia="en-US" w:bidi="ar-SA"/>
        </w:rPr>
        <w:t xml:space="preserve">EMG (exponentially modified Gaussian) </w:t>
      </w:r>
      <w:r w:rsidRPr="00184D09">
        <w:rPr>
          <w:rFonts w:eastAsia="Times New Roman" w:cs="Times New Roman"/>
          <w:color w:val="000000"/>
          <w:kern w:val="0"/>
          <w:lang w:eastAsia="en-US" w:bidi="ar-SA"/>
        </w:rPr>
        <w:t>peaks. The other lines are the result of raising the data to the power of </w:t>
      </w:r>
      <w:r w:rsidRPr="00184D09">
        <w:rPr>
          <w:rFonts w:eastAsia="Times New Roman" w:cs="Times New Roman"/>
          <w:b/>
          <w:bCs/>
          <w:i/>
          <w:iCs/>
          <w:color w:val="000000"/>
          <w:kern w:val="0"/>
          <w:lang w:eastAsia="en-US" w:bidi="ar-SA"/>
        </w:rPr>
        <w:t>n</w:t>
      </w:r>
      <w:r w:rsidRPr="00184D09">
        <w:rPr>
          <w:rFonts w:eastAsia="Times New Roman" w:cs="Times New Roman"/>
          <w:color w:val="000000"/>
          <w:kern w:val="0"/>
          <w:lang w:eastAsia="en-US" w:bidi="ar-SA"/>
        </w:rPr>
        <w:t xml:space="preserve"> = 2, 3, and 4 and </w:t>
      </w:r>
      <w:r w:rsidRPr="00AB6AB6">
        <w:rPr>
          <w:rFonts w:eastAsia="Times New Roman" w:cs="Times New Roman"/>
          <w:i/>
          <w:iCs/>
          <w:color w:val="000000"/>
          <w:kern w:val="0"/>
          <w:lang w:eastAsia="en-US" w:bidi="ar-SA"/>
        </w:rPr>
        <w:t>normalizing each to a height of 1.00</w:t>
      </w:r>
      <w:r w:rsidRPr="00184D09">
        <w:rPr>
          <w:rFonts w:eastAsia="Times New Roman" w:cs="Times New Roman"/>
          <w:color w:val="000000"/>
          <w:kern w:val="0"/>
          <w:lang w:eastAsia="en-US" w:bidi="ar-SA"/>
        </w:rPr>
        <w:t>. The result</w:t>
      </w:r>
      <w:r>
        <w:rPr>
          <w:rFonts w:eastAsia="Times New Roman" w:cs="Times New Roman"/>
          <w:color w:val="000000"/>
          <w:kern w:val="0"/>
          <w:lang w:eastAsia="en-US" w:bidi="ar-SA"/>
        </w:rPr>
        <w:t>s</w:t>
      </w:r>
      <w:r w:rsidRPr="00184D09">
        <w:rPr>
          <w:rFonts w:eastAsia="Times New Roman" w:cs="Times New Roman"/>
          <w:color w:val="000000"/>
          <w:kern w:val="0"/>
          <w:lang w:eastAsia="en-US" w:bidi="ar-SA"/>
        </w:rPr>
        <w:t xml:space="preserve"> </w:t>
      </w:r>
      <w:r>
        <w:rPr>
          <w:rFonts w:eastAsia="Times New Roman" w:cs="Times New Roman"/>
          <w:color w:val="000000"/>
          <w:kern w:val="0"/>
          <w:lang w:eastAsia="en-US" w:bidi="ar-SA"/>
        </w:rPr>
        <w:t>are</w:t>
      </w:r>
      <w:r w:rsidRPr="00184D09">
        <w:rPr>
          <w:rFonts w:eastAsia="Times New Roman" w:cs="Times New Roman"/>
          <w:color w:val="000000"/>
          <w:kern w:val="0"/>
          <w:lang w:eastAsia="en-US" w:bidi="ar-SA"/>
        </w:rPr>
        <w:t xml:space="preserve"> </w:t>
      </w:r>
      <w:proofErr w:type="gramStart"/>
      <w:r w:rsidRPr="00184D09">
        <w:rPr>
          <w:rFonts w:eastAsia="Times New Roman" w:cs="Times New Roman"/>
          <w:color w:val="000000"/>
          <w:kern w:val="0"/>
          <w:lang w:eastAsia="en-US" w:bidi="ar-SA"/>
        </w:rPr>
        <w:t>more nearly</w:t>
      </w:r>
      <w:proofErr w:type="gramEnd"/>
      <w:r w:rsidRPr="00184D09">
        <w:rPr>
          <w:rFonts w:eastAsia="Times New Roman" w:cs="Times New Roman"/>
          <w:color w:val="000000"/>
          <w:kern w:val="0"/>
          <w:lang w:eastAsia="en-US" w:bidi="ar-SA"/>
        </w:rPr>
        <w:t xml:space="preserve"> Gaussian peak shape</w:t>
      </w:r>
      <w:r>
        <w:rPr>
          <w:rFonts w:eastAsia="Times New Roman" w:cs="Times New Roman"/>
          <w:color w:val="000000"/>
          <w:kern w:val="0"/>
          <w:lang w:eastAsia="en-US" w:bidi="ar-SA"/>
        </w:rPr>
        <w:t>s</w:t>
      </w:r>
      <w:r w:rsidRPr="00184D09">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only </w:t>
      </w:r>
      <w:r w:rsidRPr="00184D09">
        <w:rPr>
          <w:rFonts w:eastAsia="Times New Roman" w:cs="Times New Roman"/>
          <w:color w:val="000000"/>
          <w:kern w:val="0"/>
          <w:lang w:eastAsia="en-US" w:bidi="ar-SA"/>
        </w:rPr>
        <w:t xml:space="preserve">because most peak shapes are locally </w:t>
      </w:r>
      <w:r>
        <w:rPr>
          <w:rFonts w:eastAsia="Times New Roman" w:cs="Times New Roman"/>
          <w:color w:val="000000"/>
          <w:kern w:val="0"/>
          <w:lang w:eastAsia="en-US" w:bidi="ar-SA"/>
        </w:rPr>
        <w:t>Gaussian near the peak maximum), and t</w:t>
      </w:r>
      <w:r w:rsidRPr="00184D09">
        <w:rPr>
          <w:rFonts w:eastAsia="Times New Roman" w:cs="Times New Roman"/>
          <w:color w:val="000000"/>
          <w:kern w:val="0"/>
          <w:lang w:eastAsia="en-US" w:bidi="ar-SA"/>
        </w:rPr>
        <w:t>he peak widths, measured with the</w:t>
      </w:r>
      <w:hyperlink r:id="rId682" w:history="1">
        <w:r>
          <w:rPr>
            <w:rFonts w:eastAsia="Times New Roman" w:cs="Times New Roman"/>
            <w:color w:val="0000FF"/>
            <w:kern w:val="0"/>
            <w:u w:val="single"/>
            <w:lang w:eastAsia="en-US" w:bidi="ar-SA"/>
          </w:rPr>
          <w:t xml:space="preserve"> </w:t>
        </w:r>
        <w:r w:rsidRPr="00184D09">
          <w:rPr>
            <w:rFonts w:eastAsia="Times New Roman" w:cs="Times New Roman"/>
            <w:color w:val="0000FF"/>
            <w:kern w:val="0"/>
            <w:u w:val="single"/>
            <w:lang w:eastAsia="en-US" w:bidi="ar-SA"/>
          </w:rPr>
          <w:t>halfwidth.m</w:t>
        </w:r>
      </w:hyperlink>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function, are</w:t>
      </w:r>
      <w:r>
        <w:rPr>
          <w:rFonts w:eastAsia="Times New Roman" w:cs="Times New Roman"/>
          <w:color w:val="000000"/>
          <w:kern w:val="0"/>
          <w:lang w:eastAsia="en-US" w:bidi="ar-SA"/>
        </w:rPr>
        <w:t xml:space="preserve"> reduced:</w:t>
      </w:r>
      <w:r w:rsidRPr="00184D09">
        <w:rPr>
          <w:rFonts w:eastAsia="Times New Roman" w:cs="Times New Roman"/>
          <w:color w:val="000000"/>
          <w:kern w:val="0"/>
          <w:lang w:eastAsia="en-US" w:bidi="ar-SA"/>
        </w:rPr>
        <w:t xml:space="preserve"> 19.2, 12.4, 9.9, and 8.4 units for powers 1 through 4, respectively. This method is independent of, and can be used in conjunction with, the </w:t>
      </w:r>
      <w:r>
        <w:rPr>
          <w:rFonts w:eastAsia="Times New Roman" w:cs="Times New Roman"/>
          <w:color w:val="000000"/>
          <w:kern w:val="0"/>
          <w:lang w:eastAsia="en-US" w:bidi="ar-SA"/>
        </w:rPr>
        <w:t>other sharpening</w:t>
      </w:r>
      <w:r w:rsidRPr="00184D09">
        <w:rPr>
          <w:rFonts w:eastAsia="Times New Roman" w:cs="Times New Roman"/>
          <w:color w:val="000000"/>
          <w:kern w:val="0"/>
          <w:lang w:eastAsia="en-US" w:bidi="ar-SA"/>
        </w:rPr>
        <w:t xml:space="preserve"> method</w:t>
      </w:r>
      <w:r>
        <w:rPr>
          <w:rFonts w:eastAsia="Times New Roman" w:cs="Times New Roman"/>
          <w:color w:val="000000"/>
          <w:kern w:val="0"/>
          <w:lang w:eastAsia="en-US" w:bidi="ar-SA"/>
        </w:rPr>
        <w:t>s</w:t>
      </w:r>
      <w:r w:rsidRPr="00184D09">
        <w:rPr>
          <w:rFonts w:eastAsia="Times New Roman" w:cs="Times New Roman"/>
          <w:color w:val="000000"/>
          <w:kern w:val="0"/>
          <w:lang w:eastAsia="en-US" w:bidi="ar-SA"/>
        </w:rPr>
        <w:t xml:space="preserve"> discussed above. </w:t>
      </w:r>
      <w:r>
        <w:rPr>
          <w:rFonts w:eastAsia="Times New Roman" w:cs="Times New Roman"/>
          <w:color w:val="000000"/>
          <w:kern w:val="0"/>
          <w:lang w:eastAsia="en-US" w:bidi="ar-SA"/>
        </w:rPr>
        <w:t xml:space="preserve">However, for a signal of two overlapping Gaussians, the result of raising the signal to a power is not the same as adding two power-narrowed Gaussians: simply, </w:t>
      </w:r>
      <w:proofErr w:type="spellStart"/>
      <w:r>
        <w:rPr>
          <w:rFonts w:eastAsia="Times New Roman" w:cs="Times New Roman"/>
          <w:color w:val="000000"/>
          <w:kern w:val="0"/>
          <w:lang w:eastAsia="en-US" w:bidi="ar-SA"/>
        </w:rPr>
        <w:t>a</w:t>
      </w:r>
      <w:r w:rsidRPr="00471B9D">
        <w:rPr>
          <w:rFonts w:eastAsia="Times New Roman" w:cs="Times New Roman"/>
          <w:i/>
          <w:color w:val="000000"/>
          <w:kern w:val="0"/>
          <w:vertAlign w:val="superscript"/>
          <w:lang w:eastAsia="en-US" w:bidi="ar-SA"/>
        </w:rPr>
        <w:t>n</w:t>
      </w:r>
      <w:r>
        <w:rPr>
          <w:rFonts w:eastAsia="Times New Roman" w:cs="Times New Roman"/>
          <w:color w:val="000000"/>
          <w:kern w:val="0"/>
          <w:lang w:eastAsia="en-US" w:bidi="ar-SA"/>
        </w:rPr>
        <w:t>+b</w:t>
      </w:r>
      <w:r w:rsidRPr="00471B9D">
        <w:rPr>
          <w:rFonts w:eastAsia="Times New Roman" w:cs="Times New Roman"/>
          <w:i/>
          <w:color w:val="000000"/>
          <w:kern w:val="0"/>
          <w:vertAlign w:val="superscript"/>
          <w:lang w:eastAsia="en-US" w:bidi="ar-SA"/>
        </w:rPr>
        <w:t>n</w:t>
      </w:r>
      <w:proofErr w:type="spellEnd"/>
      <w:r>
        <w:rPr>
          <w:rFonts w:eastAsia="Times New Roman" w:cs="Times New Roman"/>
          <w:color w:val="000000"/>
          <w:kern w:val="0"/>
          <w:lang w:eastAsia="en-US" w:bidi="ar-SA"/>
        </w:rPr>
        <w:t xml:space="preserve"> is not the same as (</w:t>
      </w:r>
      <w:proofErr w:type="spellStart"/>
      <w:r>
        <w:rPr>
          <w:rFonts w:eastAsia="Times New Roman" w:cs="Times New Roman"/>
          <w:color w:val="000000"/>
          <w:kern w:val="0"/>
          <w:lang w:eastAsia="en-US" w:bidi="ar-SA"/>
        </w:rPr>
        <w:t>a+b</w:t>
      </w:r>
      <w:proofErr w:type="spellEnd"/>
      <w:r>
        <w:rPr>
          <w:rFonts w:eastAsia="Times New Roman" w:cs="Times New Roman"/>
          <w:color w:val="000000"/>
          <w:kern w:val="0"/>
          <w:lang w:eastAsia="en-US" w:bidi="ar-SA"/>
        </w:rPr>
        <w:t>)</w:t>
      </w:r>
      <w:r w:rsidRPr="00471B9D">
        <w:rPr>
          <w:rFonts w:eastAsia="Times New Roman" w:cs="Times New Roman"/>
          <w:i/>
          <w:color w:val="000000"/>
          <w:kern w:val="0"/>
          <w:vertAlign w:val="superscript"/>
          <w:lang w:eastAsia="en-US" w:bidi="ar-SA"/>
        </w:rPr>
        <w:t>n</w:t>
      </w:r>
      <w:r>
        <w:rPr>
          <w:rFonts w:eastAsia="Times New Roman" w:cs="Times New Roman"/>
          <w:color w:val="000000"/>
          <w:kern w:val="0"/>
          <w:lang w:eastAsia="en-US" w:bidi="ar-SA"/>
        </w:rPr>
        <w:t xml:space="preserve"> for </w:t>
      </w:r>
      <w:r w:rsidRPr="008A5E72">
        <w:rPr>
          <w:rFonts w:eastAsia="Times New Roman" w:cs="Times New Roman"/>
          <w:i/>
          <w:color w:val="000000"/>
          <w:kern w:val="0"/>
          <w:lang w:eastAsia="en-US" w:bidi="ar-SA"/>
        </w:rPr>
        <w:t>n</w:t>
      </w:r>
      <w:r>
        <w:rPr>
          <w:rFonts w:eastAsia="Times New Roman" w:cs="Times New Roman"/>
          <w:color w:val="000000"/>
          <w:kern w:val="0"/>
          <w:lang w:eastAsia="en-US" w:bidi="ar-SA"/>
        </w:rPr>
        <w:t xml:space="preserve">&gt;1. This can be demonstrated graphically by the script </w:t>
      </w:r>
      <w:hyperlink r:id="rId683" w:history="1">
        <w:proofErr w:type="spellStart"/>
        <w:r w:rsidRPr="00917231">
          <w:rPr>
            <w:rStyle w:val="Hyperlink"/>
            <w:rFonts w:eastAsia="Times New Roman" w:cs="Times New Roman"/>
            <w:kern w:val="0"/>
            <w:lang w:eastAsia="en-US" w:bidi="ar-SA"/>
          </w:rPr>
          <w:t>PowerPeaks.m</w:t>
        </w:r>
        <w:proofErr w:type="spellEnd"/>
      </w:hyperlink>
      <w:r>
        <w:rPr>
          <w:rFonts w:eastAsia="Times New Roman" w:cs="Times New Roman"/>
          <w:color w:val="000000"/>
          <w:kern w:val="0"/>
          <w:lang w:eastAsia="en-US" w:bidi="ar-SA"/>
        </w:rPr>
        <w:t xml:space="preserve"> (</w:t>
      </w:r>
      <w:hyperlink r:id="rId684" w:history="1">
        <w:r w:rsidRPr="00845D7D">
          <w:rPr>
            <w:rStyle w:val="Hyperlink"/>
            <w:rFonts w:eastAsia="Times New Roman" w:cs="Times New Roman"/>
            <w:kern w:val="0"/>
            <w:lang w:eastAsia="en-US" w:bidi="ar-SA"/>
          </w:rPr>
          <w:t>graphic</w:t>
        </w:r>
      </w:hyperlink>
      <w:r>
        <w:rPr>
          <w:rFonts w:eastAsia="Times New Roman" w:cs="Times New Roman"/>
          <w:color w:val="000000"/>
          <w:kern w:val="0"/>
          <w:lang w:eastAsia="en-US" w:bidi="ar-SA"/>
        </w:rPr>
        <w:t>), which curve-fits a two-Gaussian model to the power-raised sum of two overlapping Gaussians</w:t>
      </w:r>
      <w:r w:rsidR="00BA232C">
        <w:rPr>
          <w:rFonts w:eastAsia="Times New Roman" w:cs="Times New Roman"/>
          <w:color w:val="000000"/>
          <w:kern w:val="0"/>
          <w:lang w:eastAsia="en-US" w:bidi="ar-SA"/>
        </w:rPr>
        <w:t>. A</w:t>
      </w:r>
      <w:r>
        <w:rPr>
          <w:rFonts w:eastAsia="Times New Roman" w:cs="Times New Roman"/>
          <w:color w:val="000000"/>
          <w:kern w:val="0"/>
          <w:lang w:eastAsia="en-US" w:bidi="ar-SA"/>
        </w:rPr>
        <w:t xml:space="preserve">s the power </w:t>
      </w:r>
      <w:r w:rsidRPr="00917231">
        <w:rPr>
          <w:rFonts w:eastAsia="Times New Roman" w:cs="Times New Roman"/>
          <w:i/>
          <w:color w:val="000000"/>
          <w:kern w:val="0"/>
          <w:lang w:eastAsia="en-US" w:bidi="ar-SA"/>
        </w:rPr>
        <w:t>n</w:t>
      </w:r>
      <w:r w:rsidRPr="00917231">
        <w:rPr>
          <w:rFonts w:eastAsia="Times New Roman" w:cs="Times New Roman"/>
          <w:color w:val="000000"/>
          <w:kern w:val="0"/>
          <w:lang w:eastAsia="en-US" w:bidi="ar-SA"/>
        </w:rPr>
        <w:t xml:space="preserve"> increases, the </w:t>
      </w:r>
      <w:r>
        <w:rPr>
          <w:rFonts w:eastAsia="Times New Roman" w:cs="Times New Roman"/>
          <w:color w:val="000000"/>
          <w:kern w:val="0"/>
          <w:lang w:eastAsia="en-US" w:bidi="ar-SA"/>
        </w:rPr>
        <w:t>peaks are narrowed and the valley between them is deepened, but the resulting signal is no longer the sum of two Gaussians unless the resolution is sufficiently high that the two peaks do not overlap significantly.</w:t>
      </w:r>
    </w:p>
    <w:p w14:paraId="69BEBF82" w14:textId="678B4291" w:rsidR="00D80056" w:rsidRPr="00B749DA" w:rsidRDefault="00D80056" w:rsidP="00D80056">
      <w:pPr>
        <w:pStyle w:val="Textbody"/>
        <w:spacing w:line="276" w:lineRule="auto"/>
      </w:pPr>
      <w:r>
        <w:rPr>
          <w:rFonts w:eastAsia="Times New Roman" w:cs="Times New Roman"/>
          <w:color w:val="000000"/>
          <w:kern w:val="0"/>
          <w:lang w:eastAsia="en-US" w:bidi="ar-SA"/>
        </w:rPr>
        <w:lastRenderedPageBreak/>
        <w:t>Some</w:t>
      </w:r>
      <w:r w:rsidRPr="00184D09">
        <w:rPr>
          <w:rFonts w:eastAsia="Times New Roman" w:cs="Times New Roman"/>
          <w:color w:val="000000"/>
          <w:kern w:val="0"/>
          <w:lang w:eastAsia="en-US" w:bidi="ar-SA"/>
        </w:rPr>
        <w:t xml:space="preserve"> limitations </w:t>
      </w:r>
      <w:r w:rsidR="007838C6">
        <w:rPr>
          <w:rFonts w:eastAsia="Times New Roman" w:cs="Times New Roman"/>
          <w:color w:val="000000"/>
          <w:kern w:val="0"/>
          <w:lang w:eastAsia="en-US" w:bidi="ar-SA"/>
        </w:rPr>
        <w:t>of</w:t>
      </w:r>
      <w:r w:rsidRPr="00184D09">
        <w:rPr>
          <w:rFonts w:eastAsia="Times New Roman" w:cs="Times New Roman"/>
          <w:color w:val="000000"/>
          <w:kern w:val="0"/>
          <w:lang w:eastAsia="en-US" w:bidi="ar-SA"/>
        </w:rPr>
        <w:t xml:space="preserve"> the power</w:t>
      </w:r>
      <w:r>
        <w:rPr>
          <w:rFonts w:eastAsia="Times New Roman" w:cs="Times New Roman"/>
          <w:color w:val="000000"/>
          <w:kern w:val="0"/>
          <w:lang w:eastAsia="en-US" w:bidi="ar-SA"/>
        </w:rPr>
        <w:t>-law method are:</w:t>
      </w:r>
    </w:p>
    <w:p w14:paraId="55C5D164" w14:textId="77777777" w:rsidR="00D80056" w:rsidRPr="00B749DA" w:rsidRDefault="00D80056" w:rsidP="00D80056">
      <w:pPr>
        <w:pStyle w:val="Textbody"/>
        <w:spacing w:line="276" w:lineRule="auto"/>
        <w:ind w:left="709"/>
      </w:pPr>
      <w:r w:rsidRPr="00184D09">
        <w:rPr>
          <w:rFonts w:eastAsia="Times New Roman" w:cs="Times New Roman"/>
          <w:color w:val="000000"/>
          <w:kern w:val="0"/>
          <w:lang w:eastAsia="en-US" w:bidi="ar-SA"/>
        </w:rPr>
        <w:t xml:space="preserve"> (a) It only works if the peaks of interest make a distinct maximum (</w:t>
      </w:r>
      <w:r>
        <w:rPr>
          <w:rFonts w:eastAsia="Times New Roman" w:cs="Times New Roman"/>
          <w:color w:val="000000"/>
          <w:kern w:val="0"/>
          <w:lang w:eastAsia="en-US" w:bidi="ar-SA"/>
        </w:rPr>
        <w:t>it is</w:t>
      </w:r>
      <w:r w:rsidRPr="00184D09">
        <w:rPr>
          <w:rFonts w:eastAsia="Times New Roman" w:cs="Times New Roman"/>
          <w:color w:val="000000"/>
          <w:kern w:val="0"/>
          <w:lang w:eastAsia="en-US" w:bidi="ar-SA"/>
        </w:rPr>
        <w:t xml:space="preserve"> not effective for side peaks that are so small that they only form</w:t>
      </w:r>
      <w:r>
        <w:rPr>
          <w:rFonts w:eastAsia="Times New Roman" w:cs="Times New Roman"/>
          <w:color w:val="000000"/>
          <w:kern w:val="0"/>
          <w:lang w:eastAsia="en-US" w:bidi="ar-SA"/>
        </w:rPr>
        <w:t xml:space="preserve"> </w:t>
      </w:r>
      <w:r w:rsidRPr="00184D09">
        <w:rPr>
          <w:rFonts w:eastAsia="Times New Roman" w:cs="Times New Roman"/>
          <w:i/>
          <w:iCs/>
          <w:color w:val="000000"/>
          <w:kern w:val="0"/>
          <w:lang w:eastAsia="en-US" w:bidi="ar-SA"/>
        </w:rPr>
        <w:t>shoulders</w:t>
      </w:r>
      <w:r w:rsidRPr="00184D09">
        <w:rPr>
          <w:rFonts w:eastAsia="Times New Roman" w:cs="Times New Roman"/>
          <w:color w:val="000000"/>
          <w:kern w:val="0"/>
          <w:lang w:eastAsia="en-US" w:bidi="ar-SA"/>
        </w:rPr>
        <w:t>; there </w:t>
      </w:r>
      <w:r w:rsidRPr="00184D09">
        <w:rPr>
          <w:rFonts w:eastAsia="Times New Roman" w:cs="Times New Roman"/>
          <w:i/>
          <w:iCs/>
          <w:color w:val="000000"/>
          <w:kern w:val="0"/>
          <w:lang w:eastAsia="en-US" w:bidi="ar-SA"/>
        </w:rPr>
        <w:t>must </w:t>
      </w:r>
      <w:r w:rsidRPr="00184D09">
        <w:rPr>
          <w:rFonts w:eastAsia="Times New Roman" w:cs="Times New Roman"/>
          <w:color w:val="000000"/>
          <w:kern w:val="0"/>
          <w:lang w:eastAsia="en-US" w:bidi="ar-SA"/>
        </w:rPr>
        <w:t xml:space="preserve">be a valley between the peaks). </w:t>
      </w:r>
    </w:p>
    <w:p w14:paraId="20FECA23" w14:textId="77777777" w:rsidR="00D80056" w:rsidRPr="00B749DA" w:rsidRDefault="00D80056" w:rsidP="00D80056">
      <w:pPr>
        <w:pStyle w:val="Textbody"/>
        <w:spacing w:line="276" w:lineRule="auto"/>
        <w:ind w:left="709"/>
      </w:pPr>
      <w:r w:rsidRPr="00184D09">
        <w:rPr>
          <w:rFonts w:eastAsia="Times New Roman" w:cs="Times New Roman"/>
          <w:color w:val="000000"/>
          <w:kern w:val="0"/>
          <w:lang w:eastAsia="en-US" w:bidi="ar-SA"/>
        </w:rPr>
        <w:t xml:space="preserve"> (b) The baseline must be zero for best results. </w:t>
      </w:r>
    </w:p>
    <w:p w14:paraId="699D6E43" w14:textId="73CDD930" w:rsidR="00D80056" w:rsidRPr="00B749DA" w:rsidRDefault="00D80056" w:rsidP="00D80056">
      <w:pPr>
        <w:pStyle w:val="Textbody"/>
        <w:spacing w:line="276" w:lineRule="auto"/>
        <w:ind w:left="709"/>
      </w:pPr>
      <w:r w:rsidRPr="00184D09">
        <w:rPr>
          <w:rFonts w:eastAsia="Times New Roman" w:cs="Times New Roman"/>
          <w:color w:val="000000"/>
          <w:kern w:val="0"/>
          <w:lang w:eastAsia="en-US" w:bidi="ar-SA"/>
        </w:rPr>
        <w:t xml:space="preserve"> (c) For noisy signals there is a decrease in signal-to-noise ratio because the smaller width means fewer data points are contributing to the measurement (</w:t>
      </w:r>
      <w:r w:rsidRPr="00274C98">
        <w:rPr>
          <w:rFonts w:eastAsia="Times New Roman" w:cs="Times New Roman"/>
          <w:kern w:val="0"/>
          <w:lang w:eastAsia="en-US" w:bidi="ar-SA"/>
        </w:rPr>
        <w:t>smoothing</w:t>
      </w:r>
      <w:r>
        <w:t xml:space="preserve">, page </w:t>
      </w:r>
      <w:r>
        <w:fldChar w:fldCharType="begin"/>
      </w:r>
      <w:r>
        <w:instrText xml:space="preserve"> PAGEREF _Ref527573470 \h </w:instrText>
      </w:r>
      <w:r>
        <w:fldChar w:fldCharType="separate"/>
      </w:r>
      <w:r w:rsidR="0018117D">
        <w:rPr>
          <w:noProof/>
        </w:rPr>
        <w:t>41</w:t>
      </w:r>
      <w:r>
        <w:fldChar w:fldCharType="end"/>
      </w:r>
      <w:r>
        <w:t xml:space="preserve">, </w:t>
      </w:r>
      <w:r w:rsidRPr="00184D09">
        <w:rPr>
          <w:rFonts w:eastAsia="Times New Roman" w:cs="Times New Roman"/>
          <w:color w:val="000000"/>
          <w:kern w:val="0"/>
          <w:lang w:eastAsia="en-US" w:bidi="ar-SA"/>
        </w:rPr>
        <w:t xml:space="preserve">can help). </w:t>
      </w:r>
    </w:p>
    <w:p w14:paraId="579C0077" w14:textId="76B888A0" w:rsidR="00D80056" w:rsidRDefault="00D80056" w:rsidP="00D80056">
      <w:pPr>
        <w:pStyle w:val="Textbody"/>
        <w:spacing w:line="276" w:lineRule="auto"/>
        <w:rPr>
          <w:rFonts w:eastAsia="Times New Roman" w:cs="Times New Roman"/>
          <w:color w:val="000000"/>
          <w:kern w:val="0"/>
          <w:lang w:eastAsia="en-US" w:bidi="ar-SA"/>
        </w:rPr>
      </w:pPr>
      <w:r w:rsidRPr="000A0D2D">
        <w:rPr>
          <w:rFonts w:eastAsia="Times New Roman" w:cs="Times New Roman"/>
          <w:b/>
          <w:color w:val="000000"/>
          <w:kern w:val="0"/>
          <w:lang w:eastAsia="en-US" w:bidi="ar-SA"/>
        </w:rPr>
        <w:t>Compensating for the non-linearity</w:t>
      </w:r>
      <w:r>
        <w:rPr>
          <w:rFonts w:eastAsia="Times New Roman" w:cs="Times New Roman"/>
          <w:color w:val="000000"/>
          <w:kern w:val="0"/>
          <w:lang w:eastAsia="en-US" w:bidi="ar-SA"/>
        </w:rPr>
        <w:t>.</w:t>
      </w:r>
      <w:r w:rsidRPr="000A0D2D">
        <w:rPr>
          <w:rFonts w:eastAsia="Times New Roman" w:cs="Times New Roman"/>
          <w:color w:val="000000"/>
          <w:kern w:val="0"/>
          <w:lang w:eastAsia="en-US" w:bidi="ar-SA"/>
        </w:rPr>
        <w:t xml:space="preserve">  </w:t>
      </w:r>
      <w:r>
        <w:rPr>
          <w:rFonts w:eastAsia="Times New Roman" w:cs="Times New Roman"/>
          <w:color w:val="000000"/>
          <w:kern w:val="0"/>
          <w:lang w:eastAsia="en-US" w:bidi="ar-SA"/>
        </w:rPr>
        <w:t>Naturally,</w:t>
      </w:r>
      <w:r w:rsidRPr="000A0D2D">
        <w:rPr>
          <w:rFonts w:eastAsia="Times New Roman" w:cs="Times New Roman"/>
          <w:color w:val="000000"/>
          <w:kern w:val="0"/>
          <w:lang w:eastAsia="en-US" w:bidi="ar-SA"/>
        </w:rPr>
        <w:t xml:space="preserve"> </w:t>
      </w:r>
      <w:r>
        <w:rPr>
          <w:rFonts w:eastAsia="Times New Roman" w:cs="Times New Roman"/>
          <w:color w:val="000000"/>
          <w:kern w:val="0"/>
          <w:lang w:eastAsia="en-US" w:bidi="ar-SA"/>
        </w:rPr>
        <w:t>the power</w:t>
      </w:r>
      <w:r w:rsidRPr="000A0D2D">
        <w:rPr>
          <w:rFonts w:eastAsia="Times New Roman" w:cs="Times New Roman"/>
          <w:color w:val="000000"/>
          <w:kern w:val="0"/>
          <w:lang w:eastAsia="en-US" w:bidi="ar-SA"/>
        </w:rPr>
        <w:t xml:space="preserve"> method introduces severe non-linearity into the signal, changing the ratios between peak heights (as is evident in the </w:t>
      </w:r>
      <w:r>
        <w:rPr>
          <w:rFonts w:eastAsia="Times New Roman" w:cs="Times New Roman"/>
          <w:color w:val="000000"/>
          <w:kern w:val="0"/>
          <w:lang w:eastAsia="en-US" w:bidi="ar-SA"/>
        </w:rPr>
        <w:t xml:space="preserve">previous </w:t>
      </w:r>
      <w:r w:rsidRPr="000A0D2D">
        <w:rPr>
          <w:rFonts w:eastAsia="Times New Roman" w:cs="Times New Roman"/>
          <w:color w:val="000000"/>
          <w:kern w:val="0"/>
          <w:lang w:eastAsia="en-US" w:bidi="ar-SA"/>
        </w:rPr>
        <w:t xml:space="preserve">figure) and complicating further processing, especially quantitative measurement calibration. But there is an easy way to compensate for this: after the raw data have been raised to the power </w:t>
      </w:r>
      <w:r w:rsidRPr="000A0D2D">
        <w:rPr>
          <w:rFonts w:eastAsia="Times New Roman" w:cs="Times New Roman"/>
          <w:i/>
          <w:color w:val="000000"/>
          <w:kern w:val="0"/>
          <w:lang w:eastAsia="en-US" w:bidi="ar-SA"/>
        </w:rPr>
        <w:t>n</w:t>
      </w:r>
      <w:r w:rsidRPr="000A0D2D">
        <w:rPr>
          <w:rFonts w:eastAsia="Times New Roman" w:cs="Times New Roman"/>
          <w:color w:val="000000"/>
          <w:kern w:val="0"/>
          <w:lang w:eastAsia="en-US" w:bidi="ar-SA"/>
        </w:rPr>
        <w:t xml:space="preserve"> and peaks heights and/or areas have been measured, the resulting peak measures can be simply raised to the power 1/</w:t>
      </w:r>
      <w:r w:rsidRPr="000A0D2D">
        <w:rPr>
          <w:rFonts w:eastAsia="Times New Roman" w:cs="Times New Roman"/>
          <w:i/>
          <w:color w:val="000000"/>
          <w:kern w:val="0"/>
          <w:lang w:eastAsia="en-US" w:bidi="ar-SA"/>
        </w:rPr>
        <w:t>n</w:t>
      </w:r>
      <w:r w:rsidRPr="000A0D2D">
        <w:rPr>
          <w:rFonts w:eastAsia="Times New Roman" w:cs="Times New Roman"/>
          <w:color w:val="000000"/>
          <w:kern w:val="0"/>
          <w:lang w:eastAsia="en-US" w:bidi="ar-SA"/>
        </w:rPr>
        <w:t>, restoring the original linearity (</w:t>
      </w:r>
      <w:r w:rsidRPr="00905874">
        <w:rPr>
          <w:rFonts w:eastAsia="Times New Roman" w:cs="Times New Roman"/>
          <w:i/>
          <w:iCs/>
          <w:color w:val="000000"/>
          <w:kern w:val="0"/>
          <w:lang w:eastAsia="en-US" w:bidi="ar-SA"/>
        </w:rPr>
        <w:t>but not the slope</w:t>
      </w:r>
      <w:r w:rsidRPr="000A0D2D">
        <w:rPr>
          <w:rFonts w:eastAsia="Times New Roman" w:cs="Times New Roman"/>
          <w:color w:val="000000"/>
          <w:kern w:val="0"/>
          <w:lang w:eastAsia="en-US" w:bidi="ar-SA"/>
        </w:rPr>
        <w:t>) of the calibration curves used in quantitative analytical</w:t>
      </w:r>
      <w:r>
        <w:rPr>
          <w:rFonts w:eastAsia="Times New Roman" w:cs="Times New Roman"/>
          <w:color w:val="000000"/>
          <w:kern w:val="0"/>
          <w:lang w:eastAsia="en-US" w:bidi="ar-SA"/>
        </w:rPr>
        <w:t xml:space="preserve"> </w:t>
      </w:r>
      <w:r w:rsidRPr="000A0D2D">
        <w:rPr>
          <w:rFonts w:eastAsia="Times New Roman" w:cs="Times New Roman"/>
          <w:color w:val="000000"/>
          <w:kern w:val="0"/>
          <w:lang w:eastAsia="en-US" w:bidi="ar-SA"/>
        </w:rPr>
        <w:t xml:space="preserve">measurements. (This works because the peak area is proportional to the height times width, and peak height of the power transformed peaks is proportional to the nth power of the original height, but the width of the peak is not a function of peak height at constant </w:t>
      </w:r>
      <w:r w:rsidRPr="000A0D2D">
        <w:rPr>
          <w:rFonts w:eastAsia="Times New Roman" w:cs="Times New Roman"/>
          <w:i/>
          <w:color w:val="000000"/>
          <w:kern w:val="0"/>
          <w:lang w:eastAsia="en-US" w:bidi="ar-SA"/>
        </w:rPr>
        <w:t>n</w:t>
      </w:r>
      <w:r w:rsidRPr="000A0D2D">
        <w:rPr>
          <w:rFonts w:eastAsia="Times New Roman" w:cs="Times New Roman"/>
          <w:color w:val="000000"/>
          <w:kern w:val="0"/>
          <w:lang w:eastAsia="en-US" w:bidi="ar-SA"/>
        </w:rPr>
        <w:t>, thus the area of the transformed peaks remains proportional to nth power of the original height). Th</w:t>
      </w:r>
      <w:r>
        <w:rPr>
          <w:rFonts w:eastAsia="Times New Roman" w:cs="Times New Roman"/>
          <w:color w:val="000000"/>
          <w:kern w:val="0"/>
          <w:lang w:eastAsia="en-US" w:bidi="ar-SA"/>
        </w:rPr>
        <w:t>e</w:t>
      </w:r>
      <w:r w:rsidRPr="000A0D2D">
        <w:rPr>
          <w:rFonts w:eastAsia="Times New Roman" w:cs="Times New Roman"/>
          <w:color w:val="000000"/>
          <w:kern w:val="0"/>
          <w:lang w:eastAsia="en-US" w:bidi="ar-SA"/>
        </w:rPr>
        <w:t xml:space="preserve"> technique is demonstrated quantitatively for two variable overlapping peaks by the Matlab/Octave script </w:t>
      </w:r>
      <w:hyperlink r:id="rId685" w:history="1">
        <w:proofErr w:type="spellStart"/>
        <w:r w:rsidRPr="000A0D2D">
          <w:rPr>
            <w:rStyle w:val="Hyperlink"/>
            <w:color w:val="954F72"/>
          </w:rPr>
          <w:t>PowerLawCalibration</w:t>
        </w:r>
        <w:r>
          <w:rPr>
            <w:rStyle w:val="Hyperlink"/>
            <w:color w:val="954F72"/>
          </w:rPr>
          <w:t>-</w:t>
        </w:r>
        <w:r w:rsidRPr="000A0D2D">
          <w:rPr>
            <w:rStyle w:val="Hyperlink"/>
            <w:color w:val="954F72"/>
          </w:rPr>
          <w:t>Demo.m</w:t>
        </w:r>
        <w:proofErr w:type="spellEnd"/>
      </w:hyperlink>
      <w:r w:rsidR="00905874">
        <w:rPr>
          <w:color w:val="000000"/>
        </w:rPr>
        <w:t xml:space="preserve"> </w:t>
      </w:r>
      <w:r w:rsidRPr="000A0D2D">
        <w:rPr>
          <w:color w:val="000000"/>
        </w:rPr>
        <w:t>(</w:t>
      </w:r>
      <w:hyperlink r:id="rId686" w:history="1">
        <w:r w:rsidRPr="000A0D2D">
          <w:rPr>
            <w:rStyle w:val="Hyperlink"/>
            <w:color w:val="954F72"/>
          </w:rPr>
          <w:t>graphic</w:t>
        </w:r>
      </w:hyperlink>
      <w:r w:rsidRPr="000A0D2D">
        <w:rPr>
          <w:color w:val="000000"/>
        </w:rPr>
        <w:t>)</w:t>
      </w:r>
      <w:r>
        <w:rPr>
          <w:color w:val="000000"/>
        </w:rPr>
        <w:t>,</w:t>
      </w:r>
      <w:r>
        <w:rPr>
          <w:color w:val="000000"/>
          <w:sz w:val="27"/>
          <w:szCs w:val="27"/>
        </w:rPr>
        <w:t xml:space="preserve"> </w:t>
      </w:r>
      <w:r w:rsidRPr="000A0D2D">
        <w:rPr>
          <w:rFonts w:eastAsia="Times New Roman" w:cs="Times New Roman"/>
          <w:color w:val="000000"/>
          <w:kern w:val="0"/>
          <w:lang w:eastAsia="en-US" w:bidi="ar-SA"/>
        </w:rPr>
        <w:t xml:space="preserve">which takes the </w:t>
      </w:r>
      <w:r w:rsidRPr="00951177">
        <w:rPr>
          <w:rFonts w:eastAsia="Times New Roman" w:cs="Times New Roman"/>
          <w:i/>
          <w:color w:val="000000"/>
          <w:kern w:val="0"/>
          <w:lang w:eastAsia="en-US" w:bidi="ar-SA"/>
        </w:rPr>
        <w:t>n</w:t>
      </w:r>
      <w:r w:rsidRPr="00951177">
        <w:rPr>
          <w:rFonts w:eastAsia="Times New Roman" w:cs="Times New Roman"/>
          <w:color w:val="000000"/>
          <w:kern w:val="0"/>
          <w:vertAlign w:val="superscript"/>
          <w:lang w:eastAsia="en-US" w:bidi="ar-SA"/>
        </w:rPr>
        <w:t>th</w:t>
      </w:r>
      <w:r w:rsidRPr="000A0D2D">
        <w:rPr>
          <w:rFonts w:eastAsia="Times New Roman" w:cs="Times New Roman"/>
          <w:color w:val="000000"/>
          <w:kern w:val="0"/>
          <w:lang w:eastAsia="en-US" w:bidi="ar-SA"/>
        </w:rPr>
        <w:t xml:space="preserve"> power of the overlapping-peak signal, measures the areas of the power-narrowed peaks, and then takes the 1/</w:t>
      </w:r>
      <w:r w:rsidRPr="00951177">
        <w:rPr>
          <w:rFonts w:eastAsia="Times New Roman" w:cs="Times New Roman"/>
          <w:i/>
          <w:color w:val="000000"/>
          <w:kern w:val="0"/>
          <w:lang w:eastAsia="en-US" w:bidi="ar-SA"/>
        </w:rPr>
        <w:t>n</w:t>
      </w:r>
      <w:r w:rsidRPr="000A0D2D">
        <w:rPr>
          <w:rFonts w:eastAsia="Times New Roman" w:cs="Times New Roman"/>
          <w:color w:val="000000"/>
          <w:kern w:val="0"/>
          <w:lang w:eastAsia="en-US" w:bidi="ar-SA"/>
        </w:rPr>
        <w:t xml:space="preserve"> power of the measured areas, constructing and using a calibration curve to convert areas to concentration. Peak areas are measured by perpendicular drop, using the half-way point to mark the boundary between the peaks. The script simulates a mixture signal with concentrations that you can specify in lines 15 and 16. You can change the power and any of the parameters in lines 14-22. The results show that the power method improves the accuracy of the measurements </w:t>
      </w:r>
      <w:proofErr w:type="gramStart"/>
      <w:r w:rsidRPr="000A0D2D">
        <w:rPr>
          <w:rFonts w:eastAsia="Times New Roman" w:cs="Times New Roman"/>
          <w:color w:val="000000"/>
          <w:kern w:val="0"/>
          <w:lang w:eastAsia="en-US" w:bidi="ar-SA"/>
        </w:rPr>
        <w:t>as long as</w:t>
      </w:r>
      <w:proofErr w:type="gramEnd"/>
      <w:r w:rsidRPr="000A0D2D">
        <w:rPr>
          <w:rFonts w:eastAsia="Times New Roman" w:cs="Times New Roman"/>
          <w:color w:val="000000"/>
          <w:kern w:val="0"/>
          <w:lang w:eastAsia="en-US" w:bidi="ar-SA"/>
        </w:rPr>
        <w:t xml:space="preserve"> the 4-sigma resolution (the ratio of peak separation to 4 times the </w:t>
      </w:r>
      <w:r w:rsidR="00E02298">
        <w:rPr>
          <w:rFonts w:eastAsia="Times New Roman" w:cs="Times New Roman"/>
          <w:color w:val="000000"/>
          <w:kern w:val="0"/>
          <w:lang w:eastAsia="en-US" w:bidi="ar-SA"/>
        </w:rPr>
        <w:t>standard deviation</w:t>
      </w:r>
      <w:r w:rsidRPr="000A0D2D">
        <w:rPr>
          <w:rFonts w:eastAsia="Times New Roman" w:cs="Times New Roman"/>
          <w:color w:val="000000"/>
          <w:kern w:val="0"/>
          <w:lang w:eastAsia="en-US" w:bidi="ar-SA"/>
        </w:rPr>
        <w:t xml:space="preserve"> of the Gaussians) is above about 0.4. It is most accurate when the peaks are roughly equal in width and when the ratio of the two concentrations </w:t>
      </w:r>
      <w:r w:rsidR="00E02298">
        <w:rPr>
          <w:rFonts w:eastAsia="Times New Roman" w:cs="Times New Roman"/>
          <w:color w:val="000000"/>
          <w:kern w:val="0"/>
          <w:lang w:eastAsia="en-US" w:bidi="ar-SA"/>
        </w:rPr>
        <w:t>is</w:t>
      </w:r>
      <w:r w:rsidRPr="000A0D2D">
        <w:rPr>
          <w:rFonts w:eastAsia="Times New Roman" w:cs="Times New Roman"/>
          <w:color w:val="000000"/>
          <w:kern w:val="0"/>
          <w:lang w:eastAsia="en-US" w:bidi="ar-SA"/>
        </w:rPr>
        <w:t xml:space="preserve"> not very different from the ratio in the standards from which the calibration curve is constructed. Note that, even when the </w:t>
      </w:r>
      <w:r>
        <w:rPr>
          <w:rFonts w:eastAsia="Times New Roman" w:cs="Times New Roman"/>
          <w:color w:val="000000"/>
          <w:kern w:val="0"/>
          <w:lang w:eastAsia="en-US" w:bidi="ar-SA"/>
        </w:rPr>
        <w:t xml:space="preserve">simulated </w:t>
      </w:r>
      <w:r w:rsidRPr="000A0D2D">
        <w:rPr>
          <w:rFonts w:eastAsia="Times New Roman" w:cs="Times New Roman"/>
          <w:color w:val="000000"/>
          <w:kern w:val="0"/>
          <w:lang w:eastAsia="en-US" w:bidi="ar-SA"/>
        </w:rPr>
        <w:t xml:space="preserve">random noise (in line 22) is zero, the results are not perfect because of </w:t>
      </w:r>
      <w:r>
        <w:rPr>
          <w:rFonts w:eastAsia="Times New Roman" w:cs="Times New Roman"/>
          <w:color w:val="000000"/>
          <w:kern w:val="0"/>
          <w:lang w:eastAsia="en-US" w:bidi="ar-SA"/>
        </w:rPr>
        <w:t xml:space="preserve">the effect of </w:t>
      </w:r>
      <w:r w:rsidRPr="000A0D2D">
        <w:rPr>
          <w:rFonts w:eastAsia="Times New Roman" w:cs="Times New Roman"/>
          <w:color w:val="000000"/>
          <w:kern w:val="0"/>
          <w:lang w:eastAsia="en-US" w:bidi="ar-SA"/>
        </w:rPr>
        <w:t xml:space="preserve">peak overlap on </w:t>
      </w:r>
      <w:r w:rsidR="00AB6AB6">
        <w:rPr>
          <w:rFonts w:eastAsia="Times New Roman" w:cs="Times New Roman"/>
          <w:color w:val="000000"/>
          <w:kern w:val="0"/>
          <w:lang w:eastAsia="en-US" w:bidi="ar-SA"/>
        </w:rPr>
        <w:t xml:space="preserve">the </w:t>
      </w:r>
      <w:r w:rsidRPr="000A0D2D">
        <w:rPr>
          <w:rFonts w:eastAsia="Times New Roman" w:cs="Times New Roman"/>
          <w:color w:val="000000"/>
          <w:kern w:val="0"/>
          <w:lang w:eastAsia="en-US" w:bidi="ar-SA"/>
        </w:rPr>
        <w:t>measurement</w:t>
      </w:r>
      <w:r w:rsidR="00AB6AB6">
        <w:rPr>
          <w:rFonts w:eastAsia="Times New Roman" w:cs="Times New Roman"/>
          <w:color w:val="000000"/>
          <w:kern w:val="0"/>
          <w:lang w:eastAsia="en-US" w:bidi="ar-SA"/>
        </w:rPr>
        <w:t xml:space="preserve"> of </w:t>
      </w:r>
      <w:r w:rsidR="00AB6AB6" w:rsidRPr="000A0D2D">
        <w:rPr>
          <w:rFonts w:eastAsia="Times New Roman" w:cs="Times New Roman"/>
          <w:color w:val="000000"/>
          <w:kern w:val="0"/>
          <w:lang w:eastAsia="en-US" w:bidi="ar-SA"/>
        </w:rPr>
        <w:t>area</w:t>
      </w:r>
      <w:r w:rsidR="00AB6AB6">
        <w:rPr>
          <w:rFonts w:eastAsia="Times New Roman" w:cs="Times New Roman"/>
          <w:color w:val="000000"/>
          <w:kern w:val="0"/>
          <w:lang w:eastAsia="en-US" w:bidi="ar-SA"/>
        </w:rPr>
        <w:t>s</w:t>
      </w:r>
      <w:r w:rsidRPr="000A0D2D">
        <w:rPr>
          <w:rFonts w:eastAsia="Times New Roman" w:cs="Times New Roman"/>
          <w:color w:val="000000"/>
          <w:kern w:val="0"/>
          <w:lang w:eastAsia="en-US" w:bidi="ar-SA"/>
        </w:rPr>
        <w:t xml:space="preserve">, which varies depending upon the ratio of two components in the mixture. </w:t>
      </w:r>
    </w:p>
    <w:p w14:paraId="16CAC64D" w14:textId="3AE3B25D" w:rsidR="00D80056" w:rsidRDefault="00D80056" w:rsidP="00D80056">
      <w:pPr>
        <w:pStyle w:val="Textbody"/>
        <w:spacing w:line="276" w:lineRule="auto"/>
        <w:rPr>
          <w:rFonts w:eastAsia="Times New Roman" w:cs="Times New Roman"/>
          <w:color w:val="000000"/>
          <w:kern w:val="0"/>
          <w:lang w:eastAsia="en-US" w:bidi="ar-SA"/>
        </w:rPr>
      </w:pPr>
      <w:r w:rsidRPr="00184D09">
        <w:rPr>
          <w:rFonts w:eastAsia="Times New Roman" w:cs="Times New Roman"/>
          <w:color w:val="000000"/>
          <w:kern w:val="0"/>
          <w:lang w:eastAsia="en-US" w:bidi="ar-SA"/>
        </w:rPr>
        <w:t>The self-contained function </w:t>
      </w:r>
      <w:hyperlink r:id="rId687" w:history="1">
        <w:r w:rsidRPr="00184D09">
          <w:rPr>
            <w:rFonts w:eastAsia="Times New Roman" w:cs="Times New Roman"/>
            <w:color w:val="0000FF"/>
            <w:kern w:val="0"/>
            <w:u w:val="single"/>
            <w:lang w:eastAsia="en-US" w:bidi="ar-SA"/>
          </w:rPr>
          <w:t>PowerMethodDemo.m</w:t>
        </w:r>
      </w:hyperlink>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demonstrates the power method for measuring the area of small shouldering peak that is partly overlapped by a much stronger interfering peak</w:t>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w:t>
      </w:r>
      <w:hyperlink r:id="rId688" w:history="1">
        <w:r>
          <w:rPr>
            <w:rFonts w:eastAsia="Times New Roman" w:cs="Times New Roman"/>
            <w:color w:val="0000FF"/>
            <w:kern w:val="0"/>
            <w:u w:val="single"/>
            <w:lang w:eastAsia="en-US" w:bidi="ar-SA"/>
          </w:rPr>
          <w:t>graphic</w:t>
        </w:r>
      </w:hyperlink>
      <w:r w:rsidRPr="00184D09">
        <w:rPr>
          <w:rFonts w:eastAsia="Times New Roman" w:cs="Times New Roman"/>
          <w:color w:val="000000"/>
          <w:kern w:val="0"/>
          <w:lang w:eastAsia="en-US" w:bidi="ar-SA"/>
        </w:rPr>
        <w:t>). It shows the effect of random noise,</w:t>
      </w:r>
      <w:r w:rsidRPr="00154CE7">
        <w:t xml:space="preserve"> </w:t>
      </w:r>
      <w:r w:rsidRPr="00154CE7">
        <w:rPr>
          <w:rFonts w:eastAsia="Times New Roman" w:cs="Times New Roman"/>
          <w:color w:val="000000"/>
          <w:kern w:val="0"/>
          <w:lang w:eastAsia="en-US" w:bidi="ar-SA"/>
        </w:rPr>
        <w:t>smoothing</w:t>
      </w:r>
      <w:r w:rsidRPr="00184D09">
        <w:rPr>
          <w:rFonts w:eastAsia="Times New Roman" w:cs="Times New Roman"/>
          <w:color w:val="000000"/>
          <w:kern w:val="0"/>
          <w:lang w:eastAsia="en-US" w:bidi="ar-SA"/>
        </w:rPr>
        <w:t>, and any uncorrected background under the peaks. </w:t>
      </w:r>
      <w:r>
        <w:rPr>
          <w:rFonts w:eastAsia="Times New Roman" w:cs="Times New Roman"/>
          <w:color w:val="000000"/>
          <w:kern w:val="0"/>
          <w:lang w:eastAsia="en-US" w:bidi="ar-SA"/>
        </w:rPr>
        <w:br/>
      </w:r>
      <w:r w:rsidRPr="00575926">
        <w:rPr>
          <w:rFonts w:eastAsia="Times New Roman" w:cs="Times New Roman"/>
          <w:color w:val="000000"/>
          <w:kern w:val="0"/>
          <w:sz w:val="12"/>
          <w:szCs w:val="12"/>
          <w:lang w:eastAsia="en-US" w:bidi="ar-SA"/>
        </w:rPr>
        <w:br/>
      </w:r>
      <w:r w:rsidRPr="00575926">
        <w:rPr>
          <w:rFonts w:eastAsia="Times New Roman" w:cs="Times New Roman"/>
          <w:b/>
          <w:color w:val="000000"/>
          <w:kern w:val="0"/>
          <w:lang w:eastAsia="en-US" w:bidi="ar-SA"/>
        </w:rPr>
        <w:t>Combining sharpening methods</w:t>
      </w:r>
      <w:r w:rsidRPr="00575926">
        <w:rPr>
          <w:rFonts w:eastAsia="Times New Roman" w:cs="Times New Roman"/>
          <w:color w:val="000000"/>
          <w:kern w:val="0"/>
          <w:lang w:eastAsia="en-US" w:bidi="ar-SA"/>
        </w:rPr>
        <w:t>. The power method is independent of, and can be used in conjunction</w:t>
      </w:r>
      <w:r>
        <w:rPr>
          <w:rFonts w:eastAsia="Times New Roman" w:cs="Times New Roman"/>
          <w:color w:val="000000"/>
          <w:kern w:val="0"/>
          <w:lang w:eastAsia="en-US" w:bidi="ar-SA"/>
        </w:rPr>
        <w:t xml:space="preserve"> </w:t>
      </w:r>
      <w:r w:rsidRPr="00575926">
        <w:rPr>
          <w:rFonts w:eastAsia="Times New Roman" w:cs="Times New Roman"/>
          <w:color w:val="000000"/>
          <w:kern w:val="0"/>
          <w:lang w:eastAsia="en-US" w:bidi="ar-SA"/>
        </w:rPr>
        <w:t xml:space="preserve">with, the derivative methods discussed above. However, because the power method is non-linear, the </w:t>
      </w:r>
      <w:r w:rsidRPr="00897EBF">
        <w:rPr>
          <w:rFonts w:eastAsia="Times New Roman" w:cs="Times New Roman"/>
          <w:i/>
          <w:color w:val="000000"/>
          <w:kern w:val="0"/>
          <w:lang w:eastAsia="en-US" w:bidi="ar-SA"/>
        </w:rPr>
        <w:t>order in which the operations are</w:t>
      </w:r>
      <w:r w:rsidRPr="00575926">
        <w:rPr>
          <w:rFonts w:eastAsia="Times New Roman" w:cs="Times New Roman"/>
          <w:color w:val="000000"/>
          <w:kern w:val="0"/>
          <w:lang w:eastAsia="en-US" w:bidi="ar-SA"/>
        </w:rPr>
        <w:t xml:space="preserve"> performed is important. The </w:t>
      </w:r>
      <w:r w:rsidRPr="00272A0E">
        <w:rPr>
          <w:rFonts w:eastAsia="Times New Roman" w:cs="Times New Roman"/>
          <w:i/>
          <w:color w:val="000000"/>
          <w:kern w:val="0"/>
          <w:lang w:eastAsia="en-US" w:bidi="ar-SA"/>
        </w:rPr>
        <w:t>first</w:t>
      </w:r>
      <w:r w:rsidRPr="00575926">
        <w:rPr>
          <w:rFonts w:eastAsia="Times New Roman" w:cs="Times New Roman"/>
          <w:color w:val="000000"/>
          <w:kern w:val="0"/>
          <w:lang w:eastAsia="en-US" w:bidi="ar-SA"/>
        </w:rPr>
        <w:t xml:space="preserve"> step should be the first-derivative symmetrization if the signal is exponentially broadened, the </w:t>
      </w:r>
      <w:r w:rsidRPr="00272A0E">
        <w:rPr>
          <w:rFonts w:eastAsia="Times New Roman" w:cs="Times New Roman"/>
          <w:i/>
          <w:color w:val="000000"/>
          <w:kern w:val="0"/>
          <w:lang w:eastAsia="en-US" w:bidi="ar-SA"/>
        </w:rPr>
        <w:t>second</w:t>
      </w:r>
      <w:r w:rsidRPr="00575926">
        <w:rPr>
          <w:rFonts w:eastAsia="Times New Roman" w:cs="Times New Roman"/>
          <w:color w:val="000000"/>
          <w:kern w:val="0"/>
          <w:lang w:eastAsia="en-US" w:bidi="ar-SA"/>
        </w:rPr>
        <w:t xml:space="preserve"> step should be even-derivative sharpening, and the power method should be used </w:t>
      </w:r>
      <w:r w:rsidRPr="00272A0E">
        <w:rPr>
          <w:rFonts w:eastAsia="Times New Roman" w:cs="Times New Roman"/>
          <w:i/>
          <w:color w:val="000000"/>
          <w:kern w:val="0"/>
          <w:lang w:eastAsia="en-US" w:bidi="ar-SA"/>
        </w:rPr>
        <w:t>last</w:t>
      </w:r>
      <w:r w:rsidRPr="00575926">
        <w:rPr>
          <w:rFonts w:eastAsia="Times New Roman" w:cs="Times New Roman"/>
          <w:color w:val="000000"/>
          <w:kern w:val="0"/>
          <w:lang w:eastAsia="en-US" w:bidi="ar-SA"/>
        </w:rPr>
        <w:t xml:space="preserve">. The reason for this order is that the power method depends </w:t>
      </w:r>
      <w:r w:rsidR="00905874" w:rsidRPr="00575926">
        <w:rPr>
          <w:rFonts w:eastAsia="Times New Roman" w:cs="Times New Roman"/>
          <w:color w:val="000000"/>
          <w:kern w:val="0"/>
          <w:lang w:eastAsia="en-US" w:bidi="ar-SA"/>
        </w:rPr>
        <w:t>on whether</w:t>
      </w:r>
      <w:r w:rsidRPr="00575926">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there </w:t>
      </w:r>
      <w:r w:rsidR="00905874">
        <w:rPr>
          <w:rFonts w:eastAsia="Times New Roman" w:cs="Times New Roman"/>
          <w:color w:val="000000"/>
          <w:kern w:val="0"/>
          <w:lang w:eastAsia="en-US" w:bidi="ar-SA"/>
        </w:rPr>
        <w:t>is</w:t>
      </w:r>
      <w:r>
        <w:rPr>
          <w:rFonts w:eastAsia="Times New Roman" w:cs="Times New Roman"/>
          <w:color w:val="000000"/>
          <w:kern w:val="0"/>
          <w:lang w:eastAsia="en-US" w:bidi="ar-SA"/>
        </w:rPr>
        <w:t xml:space="preserve"> </w:t>
      </w:r>
      <w:r w:rsidRPr="00575926">
        <w:rPr>
          <w:rFonts w:eastAsia="Times New Roman" w:cs="Times New Roman"/>
          <w:color w:val="000000"/>
          <w:kern w:val="0"/>
          <w:lang w:eastAsia="en-US" w:bidi="ar-SA"/>
        </w:rPr>
        <w:t xml:space="preserve">a valley between </w:t>
      </w:r>
      <w:r>
        <w:rPr>
          <w:rFonts w:eastAsia="Times New Roman" w:cs="Times New Roman"/>
          <w:color w:val="000000"/>
          <w:kern w:val="0"/>
          <w:lang w:eastAsia="en-US" w:bidi="ar-SA"/>
        </w:rPr>
        <w:t>the</w:t>
      </w:r>
      <w:r w:rsidRPr="00575926">
        <w:rPr>
          <w:rFonts w:eastAsia="Times New Roman" w:cs="Times New Roman"/>
          <w:color w:val="000000"/>
          <w:kern w:val="0"/>
          <w:lang w:eastAsia="en-US" w:bidi="ar-SA"/>
        </w:rPr>
        <w:t xml:space="preserve"> peaks </w:t>
      </w:r>
      <w:r w:rsidRPr="00BE1BDA">
        <w:rPr>
          <w:rFonts w:eastAsia="Times New Roman" w:cs="Times New Roman"/>
          <w:i/>
          <w:iCs/>
          <w:color w:val="000000"/>
          <w:kern w:val="0"/>
          <w:lang w:eastAsia="en-US" w:bidi="ar-SA"/>
        </w:rPr>
        <w:t>but cannot create one</w:t>
      </w:r>
      <w:r>
        <w:rPr>
          <w:rFonts w:eastAsia="Times New Roman" w:cs="Times New Roman"/>
          <w:color w:val="000000"/>
          <w:kern w:val="0"/>
          <w:lang w:eastAsia="en-US" w:bidi="ar-SA"/>
        </w:rPr>
        <w:t xml:space="preserve">, whereas the </w:t>
      </w:r>
      <w:r w:rsidRPr="00575926">
        <w:rPr>
          <w:rFonts w:eastAsia="Times New Roman" w:cs="Times New Roman"/>
          <w:color w:val="000000"/>
          <w:kern w:val="0"/>
          <w:lang w:eastAsia="en-US" w:bidi="ar-SA"/>
        </w:rPr>
        <w:t xml:space="preserve">derivative methods </w:t>
      </w:r>
      <w:r w:rsidRPr="001F1690">
        <w:rPr>
          <w:rFonts w:eastAsia="Times New Roman" w:cs="Times New Roman"/>
          <w:i/>
          <w:iCs/>
          <w:color w:val="000000"/>
          <w:kern w:val="0"/>
          <w:lang w:eastAsia="en-US" w:bidi="ar-SA"/>
        </w:rPr>
        <w:t>may</w:t>
      </w:r>
      <w:r w:rsidRPr="00575926">
        <w:rPr>
          <w:rFonts w:eastAsia="Times New Roman" w:cs="Times New Roman"/>
          <w:color w:val="000000"/>
          <w:kern w:val="0"/>
          <w:lang w:eastAsia="en-US" w:bidi="ar-SA"/>
        </w:rPr>
        <w:t xml:space="preserve"> be able to create a valley between peaks if the overlap is not too severe. Moreover, when used last, the power method reduces the severity of baseline oscillations that are a </w:t>
      </w:r>
      <w:r w:rsidRPr="00575926">
        <w:rPr>
          <w:rFonts w:eastAsia="Times New Roman" w:cs="Times New Roman"/>
          <w:color w:val="000000"/>
          <w:kern w:val="0"/>
          <w:lang w:eastAsia="en-US" w:bidi="ar-SA"/>
        </w:rPr>
        <w:lastRenderedPageBreak/>
        <w:t>residue of the even-derivative sharpening (particularly noticeable on a Lorentzian peak). The Matlab</w:t>
      </w:r>
      <w:r>
        <w:rPr>
          <w:rFonts w:eastAsia="Times New Roman" w:cs="Times New Roman"/>
          <w:color w:val="000000"/>
          <w:kern w:val="0"/>
          <w:lang w:eastAsia="en-US" w:bidi="ar-SA"/>
        </w:rPr>
        <w:t xml:space="preserve">/Octave </w:t>
      </w:r>
      <w:r w:rsidRPr="00575926">
        <w:rPr>
          <w:rFonts w:eastAsia="Times New Roman" w:cs="Times New Roman"/>
          <w:color w:val="000000"/>
          <w:kern w:val="0"/>
          <w:lang w:eastAsia="en-US" w:bidi="ar-SA"/>
        </w:rPr>
        <w:t xml:space="preserve">scripts </w:t>
      </w:r>
      <w:hyperlink r:id="rId689" w:history="1">
        <w:r w:rsidRPr="00575926">
          <w:rPr>
            <w:rStyle w:val="Hyperlink"/>
            <w:rFonts w:eastAsia="Times New Roman" w:cs="Times New Roman"/>
            <w:kern w:val="0"/>
            <w:lang w:eastAsia="en-US" w:bidi="ar-SA"/>
          </w:rPr>
          <w:t>SharpenedGaussianDemo2.m</w:t>
        </w:r>
      </w:hyperlink>
      <w:r w:rsidRPr="00575926">
        <w:rPr>
          <w:rFonts w:eastAsia="Times New Roman" w:cs="Times New Roman"/>
          <w:color w:val="000000"/>
          <w:kern w:val="0"/>
          <w:lang w:eastAsia="en-US" w:bidi="ar-SA"/>
        </w:rPr>
        <w:t xml:space="preserve"> (</w:t>
      </w:r>
      <w:hyperlink r:id="rId690" w:history="1">
        <w:r w:rsidRPr="00575926">
          <w:rPr>
            <w:rStyle w:val="Hyperlink"/>
            <w:rFonts w:eastAsia="Times New Roman" w:cs="Times New Roman"/>
            <w:kern w:val="0"/>
            <w:lang w:eastAsia="en-US" w:bidi="ar-SA"/>
          </w:rPr>
          <w:t>Graphic</w:t>
        </w:r>
      </w:hyperlink>
      <w:r w:rsidRPr="00575926">
        <w:rPr>
          <w:rFonts w:eastAsia="Times New Roman" w:cs="Times New Roman"/>
          <w:color w:val="000000"/>
          <w:kern w:val="0"/>
          <w:lang w:eastAsia="en-US" w:bidi="ar-SA"/>
        </w:rPr>
        <w:t xml:space="preserve">) and </w:t>
      </w:r>
      <w:hyperlink r:id="rId691" w:history="1">
        <w:r w:rsidRPr="00575926">
          <w:rPr>
            <w:rStyle w:val="Hyperlink"/>
            <w:rFonts w:eastAsia="Times New Roman" w:cs="Times New Roman"/>
            <w:kern w:val="0"/>
            <w:lang w:eastAsia="en-US" w:bidi="ar-SA"/>
          </w:rPr>
          <w:t>SharpenedLorentzianDemo2.m</w:t>
        </w:r>
      </w:hyperlink>
      <w:r>
        <w:rPr>
          <w:rFonts w:eastAsia="Times New Roman" w:cs="Times New Roman"/>
          <w:color w:val="000000"/>
          <w:kern w:val="0"/>
          <w:lang w:eastAsia="en-US" w:bidi="ar-SA"/>
        </w:rPr>
        <w:t xml:space="preserve"> (</w:t>
      </w:r>
      <w:hyperlink r:id="rId692" w:history="1">
        <w:r w:rsidRPr="00575926">
          <w:rPr>
            <w:rStyle w:val="Hyperlink"/>
            <w:rFonts w:eastAsia="Times New Roman" w:cs="Times New Roman"/>
            <w:kern w:val="0"/>
            <w:lang w:eastAsia="en-US" w:bidi="ar-SA"/>
          </w:rPr>
          <w:t>Graphic</w:t>
        </w:r>
      </w:hyperlink>
      <w:r w:rsidRPr="00575926">
        <w:rPr>
          <w:rFonts w:eastAsia="Times New Roman" w:cs="Times New Roman"/>
          <w:color w:val="000000"/>
          <w:kern w:val="0"/>
          <w:lang w:eastAsia="en-US" w:bidi="ar-SA"/>
        </w:rPr>
        <w:t xml:space="preserve">) make this point for Gaussian and Lorentzian peaks respectively, comparing the result of even-derivative sharpening alone with even-derivative sharpening followed by the power method (and preforming the power method two ways, taking the square of the sharpened peak or multiplying it by the original peak). For both the Gaussian and Lorentzian original peak shapes, the final sharpened results are fit to Gaussian models to show the changes in peak parameters. The result is that the combination of methods yields </w:t>
      </w:r>
      <w:r>
        <w:rPr>
          <w:rFonts w:eastAsia="Times New Roman" w:cs="Times New Roman"/>
          <w:color w:val="000000"/>
          <w:kern w:val="0"/>
          <w:lang w:eastAsia="en-US" w:bidi="ar-SA"/>
        </w:rPr>
        <w:t xml:space="preserve">(a) </w:t>
      </w:r>
      <w:r w:rsidRPr="00575926">
        <w:rPr>
          <w:rFonts w:eastAsia="Times New Roman" w:cs="Times New Roman"/>
          <w:color w:val="000000"/>
          <w:kern w:val="0"/>
          <w:lang w:eastAsia="en-US" w:bidi="ar-SA"/>
        </w:rPr>
        <w:t xml:space="preserve">the narrowest final peak and </w:t>
      </w:r>
      <w:r>
        <w:rPr>
          <w:rFonts w:eastAsia="Times New Roman" w:cs="Times New Roman"/>
          <w:color w:val="000000"/>
          <w:kern w:val="0"/>
          <w:lang w:eastAsia="en-US" w:bidi="ar-SA"/>
        </w:rPr>
        <w:t xml:space="preserve">(b) </w:t>
      </w:r>
      <w:r w:rsidRPr="00575926">
        <w:rPr>
          <w:rFonts w:eastAsia="Times New Roman" w:cs="Times New Roman"/>
          <w:color w:val="000000"/>
          <w:kern w:val="0"/>
          <w:lang w:eastAsia="en-US" w:bidi="ar-SA"/>
        </w:rPr>
        <w:t xml:space="preserve">the closest to Gaussian </w:t>
      </w:r>
      <w:r>
        <w:rPr>
          <w:rFonts w:eastAsia="Times New Roman" w:cs="Times New Roman"/>
          <w:color w:val="000000"/>
          <w:kern w:val="0"/>
          <w:lang w:eastAsia="en-US" w:bidi="ar-SA"/>
        </w:rPr>
        <w:t xml:space="preserve">final </w:t>
      </w:r>
      <w:r w:rsidRPr="00575926">
        <w:rPr>
          <w:rFonts w:eastAsia="Times New Roman" w:cs="Times New Roman"/>
          <w:color w:val="000000"/>
          <w:kern w:val="0"/>
          <w:lang w:eastAsia="en-US" w:bidi="ar-SA"/>
        </w:rPr>
        <w:t>shape. Of course, the linearity issues of th</w:t>
      </w:r>
      <w:r>
        <w:rPr>
          <w:rFonts w:eastAsia="Times New Roman" w:cs="Times New Roman"/>
          <w:color w:val="000000"/>
          <w:kern w:val="0"/>
          <w:lang w:eastAsia="en-US" w:bidi="ar-SA"/>
        </w:rPr>
        <w:t>e power method remain, but they can be compensated as before.</w:t>
      </w:r>
      <w:r>
        <w:rPr>
          <w:rFonts w:eastAsia="Times New Roman" w:cs="Times New Roman"/>
          <w:color w:val="000000"/>
          <w:kern w:val="0"/>
          <w:lang w:eastAsia="en-US" w:bidi="ar-SA"/>
        </w:rPr>
        <w:br/>
      </w:r>
      <w:r w:rsidRPr="00575926">
        <w:rPr>
          <w:rFonts w:eastAsia="Times New Roman" w:cs="Times New Roman"/>
          <w:color w:val="000000"/>
          <w:kern w:val="0"/>
          <w:sz w:val="12"/>
          <w:szCs w:val="12"/>
          <w:lang w:eastAsia="en-US" w:bidi="ar-SA"/>
        </w:rPr>
        <w:br/>
      </w:r>
      <w:r w:rsidRPr="00184D09">
        <w:rPr>
          <w:rFonts w:eastAsia="Times New Roman" w:cs="Times New Roman"/>
          <w:b/>
          <w:bCs/>
          <w:color w:val="000000"/>
          <w:kern w:val="0"/>
          <w:lang w:eastAsia="en-US" w:bidi="ar-SA"/>
        </w:rPr>
        <w:t>Deconvolution</w:t>
      </w:r>
      <w:r w:rsidRPr="00184D09">
        <w:rPr>
          <w:rFonts w:eastAsia="Times New Roman" w:cs="Times New Roman"/>
          <w:color w:val="000000"/>
          <w:kern w:val="0"/>
          <w:lang w:eastAsia="en-US" w:bidi="ar-SA"/>
        </w:rPr>
        <w:t>. Another signal processing technique that can increase the resolution of overlapping peaks is </w:t>
      </w:r>
      <w:r w:rsidRPr="00184D09">
        <w:rPr>
          <w:rFonts w:eastAsia="Times New Roman" w:cs="Times New Roman"/>
          <w:i/>
          <w:iCs/>
          <w:color w:val="000000"/>
          <w:kern w:val="0"/>
          <w:lang w:eastAsia="en-US" w:bidi="ar-SA"/>
        </w:rPr>
        <w:t>deconvolution</w:t>
      </w:r>
      <w:r>
        <w:rPr>
          <w:rFonts w:eastAsia="Times New Roman" w:cs="Times New Roman"/>
          <w:i/>
          <w:iCs/>
          <w:color w:val="000000"/>
          <w:kern w:val="0"/>
          <w:lang w:eastAsia="en-US" w:bidi="ar-SA"/>
        </w:rPr>
        <w:t>,</w:t>
      </w:r>
      <w:r>
        <w:rPr>
          <w:rFonts w:eastAsia="Times New Roman" w:cs="Times New Roman"/>
          <w:color w:val="000000"/>
          <w:kern w:val="0"/>
          <w:lang w:eastAsia="en-US" w:bidi="ar-SA"/>
        </w:rPr>
        <w:t xml:space="preserve"> which will be covered on 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_Ref127429980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115</w:t>
      </w:r>
      <w:r>
        <w:rPr>
          <w:rFonts w:eastAsia="Times New Roman" w:cs="Times New Roman"/>
          <w:color w:val="000000"/>
          <w:kern w:val="0"/>
          <w:lang w:eastAsia="en-US" w:bidi="ar-SA"/>
        </w:rPr>
        <w:fldChar w:fldCharType="end"/>
      </w:r>
      <w:r>
        <w:rPr>
          <w:rFonts w:eastAsia="Times New Roman" w:cs="Times New Roman"/>
          <w:color w:val="000000"/>
          <w:kern w:val="0"/>
          <w:lang w:eastAsia="en-US" w:bidi="ar-SA"/>
        </w:rPr>
        <w:t>.</w:t>
      </w:r>
      <w:r w:rsidRPr="00184D09">
        <w:rPr>
          <w:rFonts w:eastAsia="Times New Roman" w:cs="Times New Roman"/>
          <w:color w:val="000000"/>
          <w:kern w:val="0"/>
          <w:lang w:eastAsia="en-US" w:bidi="ar-SA"/>
        </w:rPr>
        <w:t xml:space="preserve"> It is applicable the situation</w:t>
      </w:r>
      <w:r>
        <w:rPr>
          <w:rFonts w:eastAsia="Times New Roman" w:cs="Times New Roman"/>
          <w:color w:val="000000"/>
          <w:kern w:val="0"/>
          <w:lang w:eastAsia="en-US" w:bidi="ar-SA"/>
        </w:rPr>
        <w:t>s</w:t>
      </w:r>
      <w:r w:rsidRPr="00184D09">
        <w:rPr>
          <w:rFonts w:eastAsia="Times New Roman" w:cs="Times New Roman"/>
          <w:color w:val="000000"/>
          <w:kern w:val="0"/>
          <w:lang w:eastAsia="en-US" w:bidi="ar-SA"/>
        </w:rPr>
        <w:t xml:space="preserve"> where the original shape of the peaks has been broadened and/or made asymmetrical by some broadening process or function. If the broadening process can be described mathematically or measured separately, then deconvolution from the observed broadened peaks is in principle capable of extracting the </w:t>
      </w:r>
      <w:r>
        <w:rPr>
          <w:rFonts w:eastAsia="Times New Roman" w:cs="Times New Roman"/>
          <w:color w:val="000000"/>
          <w:kern w:val="0"/>
          <w:lang w:eastAsia="en-US" w:bidi="ar-SA"/>
        </w:rPr>
        <w:t>shape of the underlying peak</w:t>
      </w:r>
      <w:r w:rsidRPr="00184D09">
        <w:rPr>
          <w:rFonts w:eastAsia="Times New Roman" w:cs="Times New Roman"/>
          <w:color w:val="000000"/>
          <w:kern w:val="0"/>
          <w:lang w:eastAsia="en-US" w:bidi="ar-SA"/>
        </w:rPr>
        <w:t>. </w:t>
      </w:r>
    </w:p>
    <w:p w14:paraId="7C262F1E" w14:textId="77777777" w:rsidR="00D80056" w:rsidRPr="00F74750" w:rsidRDefault="00D80056" w:rsidP="00D80056">
      <w:pPr>
        <w:rPr>
          <w:rStyle w:val="Heading3Char"/>
          <w:rFonts w:eastAsia="Times New Roman" w:cs="Times New Roman"/>
          <w:b/>
          <w:bCs/>
          <w:color w:val="000000"/>
          <w:kern w:val="0"/>
          <w:lang w:eastAsia="en-US" w:bidi="ar-SA"/>
        </w:rPr>
      </w:pPr>
      <w:bookmarkStart w:id="323" w:name="_Toc527607507"/>
      <w:bookmarkStart w:id="324" w:name="_Toc528398234"/>
      <w:bookmarkStart w:id="325" w:name="_Toc228000366"/>
      <w:r>
        <w:rPr>
          <w:rStyle w:val="Heading3Char"/>
        </w:rPr>
        <w:t>Peak Sharpening</w:t>
      </w:r>
      <w:r w:rsidRPr="005B3961">
        <w:rPr>
          <w:rStyle w:val="Heading3Char"/>
        </w:rPr>
        <w:t xml:space="preserve"> for Excel and Calc</w:t>
      </w:r>
      <w:bookmarkEnd w:id="323"/>
      <w:bookmarkEnd w:id="324"/>
      <w:r>
        <w:rPr>
          <w:rStyle w:val="Heading3Char"/>
        </w:rPr>
        <w:t xml:space="preserve"> Spreadsheets</w:t>
      </w:r>
      <w:bookmarkEnd w:id="325"/>
    </w:p>
    <w:p w14:paraId="5FEA861C" w14:textId="77777777" w:rsidR="00D80056" w:rsidRDefault="00D80056" w:rsidP="00D80056">
      <w:pPr>
        <w:pStyle w:val="Textbody"/>
        <w:spacing w:line="276" w:lineRule="auto"/>
        <w:rPr>
          <w:rFonts w:eastAsia="Times New Roman" w:cs="Times New Roman"/>
          <w:color w:val="000000"/>
          <w:kern w:val="0"/>
          <w:lang w:eastAsia="en-US" w:bidi="ar-SA"/>
        </w:rPr>
      </w:pPr>
      <w:r w:rsidRPr="00184D09">
        <w:rPr>
          <w:rFonts w:eastAsia="Times New Roman" w:cs="Times New Roman"/>
          <w:color w:val="000000"/>
          <w:kern w:val="0"/>
          <w:lang w:eastAsia="en-US" w:bidi="ar-SA"/>
        </w:rPr>
        <w:t>The even-derivative sharpening method with two derivative terms (2</w:t>
      </w:r>
      <w:r w:rsidRPr="00184D09">
        <w:rPr>
          <w:rFonts w:eastAsia="Times New Roman" w:cs="Times New Roman"/>
          <w:color w:val="000000"/>
          <w:kern w:val="0"/>
          <w:vertAlign w:val="superscript"/>
          <w:lang w:eastAsia="en-US" w:bidi="ar-SA"/>
        </w:rPr>
        <w:t>nd</w:t>
      </w:r>
      <w:r w:rsidRPr="00184D09">
        <w:rPr>
          <w:rFonts w:eastAsia="Times New Roman" w:cs="Times New Roman"/>
          <w:color w:val="000000"/>
          <w:kern w:val="0"/>
          <w:lang w:eastAsia="en-US" w:bidi="ar-SA"/>
        </w:rPr>
        <w:t> and 4</w:t>
      </w:r>
      <w:r w:rsidRPr="00184D09">
        <w:rPr>
          <w:rFonts w:eastAsia="Times New Roman" w:cs="Times New Roman"/>
          <w:color w:val="000000"/>
          <w:kern w:val="0"/>
          <w:vertAlign w:val="superscript"/>
          <w:lang w:eastAsia="en-US" w:bidi="ar-SA"/>
        </w:rPr>
        <w:t>th</w:t>
      </w:r>
      <w:r w:rsidRPr="00184D09">
        <w:rPr>
          <w:rFonts w:eastAsia="Times New Roman" w:cs="Times New Roman"/>
          <w:color w:val="000000"/>
          <w:kern w:val="0"/>
          <w:lang w:eastAsia="en-US" w:bidi="ar-SA"/>
        </w:rPr>
        <w:t>) is available for Excel and Calc in the form of an empty template (</w:t>
      </w:r>
      <w:hyperlink r:id="rId693" w:history="1">
        <w:r w:rsidRPr="00184D09">
          <w:rPr>
            <w:rFonts w:eastAsia="Times New Roman" w:cs="Times New Roman"/>
            <w:color w:val="0000FF"/>
            <w:kern w:val="0"/>
            <w:u w:val="single"/>
            <w:lang w:eastAsia="en-US" w:bidi="ar-SA"/>
          </w:rPr>
          <w:t>PeakSharpeningDeriv.xlsx</w:t>
        </w:r>
      </w:hyperlink>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and</w:t>
      </w:r>
      <w:r>
        <w:rPr>
          <w:rFonts w:eastAsia="Times New Roman" w:cs="Times New Roman"/>
          <w:color w:val="000000"/>
          <w:kern w:val="0"/>
          <w:lang w:eastAsia="en-US" w:bidi="ar-SA"/>
        </w:rPr>
        <w:t xml:space="preserve"> </w:t>
      </w:r>
      <w:hyperlink r:id="rId694" w:history="1">
        <w:r w:rsidRPr="00184D09">
          <w:rPr>
            <w:rFonts w:eastAsia="Times New Roman" w:cs="Times New Roman"/>
            <w:color w:val="0000FF"/>
            <w:kern w:val="0"/>
            <w:u w:val="single"/>
            <w:lang w:eastAsia="en-US" w:bidi="ar-SA"/>
          </w:rPr>
          <w:t>.ods</w:t>
        </w:r>
      </w:hyperlink>
      <w:r w:rsidRPr="00184D09">
        <w:rPr>
          <w:rFonts w:eastAsia="Times New Roman" w:cs="Times New Roman"/>
          <w:color w:val="000000"/>
          <w:kern w:val="0"/>
          <w:lang w:eastAsia="en-US" w:bidi="ar-SA"/>
        </w:rPr>
        <w:t>)</w:t>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or with example data entered (</w:t>
      </w:r>
      <w:hyperlink r:id="rId695" w:history="1">
        <w:r w:rsidRPr="00184D09">
          <w:rPr>
            <w:rFonts w:eastAsia="Times New Roman" w:cs="Times New Roman"/>
            <w:color w:val="0000FF"/>
            <w:kern w:val="0"/>
            <w:u w:val="single"/>
            <w:lang w:eastAsia="en-US" w:bidi="ar-SA"/>
          </w:rPr>
          <w:t>PeakSharpeningDerivWithData.xlsx</w:t>
        </w:r>
      </w:hyperlink>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and </w:t>
      </w:r>
      <w:hyperlink r:id="rId696" w:history="1">
        <w:r w:rsidRPr="00184D09">
          <w:rPr>
            <w:rFonts w:eastAsia="Times New Roman" w:cs="Times New Roman"/>
            <w:color w:val="0000FF"/>
            <w:kern w:val="0"/>
            <w:u w:val="single"/>
            <w:lang w:eastAsia="en-US" w:bidi="ar-SA"/>
          </w:rPr>
          <w:t>.ods</w:t>
        </w:r>
      </w:hyperlink>
      <w:r w:rsidRPr="00184D09">
        <w:rPr>
          <w:rFonts w:eastAsia="Times New Roman" w:cs="Times New Roman"/>
          <w:color w:val="000000"/>
          <w:kern w:val="0"/>
          <w:lang w:eastAsia="en-US" w:bidi="ar-SA"/>
        </w:rPr>
        <w:t>). You can either type in the values of the derivative weighting factors K1 and K2 directly into cells </w:t>
      </w:r>
      <w:r w:rsidRPr="00184D09">
        <w:rPr>
          <w:rFonts w:eastAsia="Times New Roman" w:cs="Times New Roman"/>
          <w:b/>
          <w:bCs/>
          <w:color w:val="000000"/>
          <w:kern w:val="0"/>
          <w:lang w:eastAsia="en-US" w:bidi="ar-SA"/>
        </w:rPr>
        <w:t>J3</w:t>
      </w:r>
      <w:r w:rsidRPr="00184D09">
        <w:rPr>
          <w:rFonts w:eastAsia="Times New Roman" w:cs="Times New Roman"/>
          <w:color w:val="000000"/>
          <w:kern w:val="0"/>
          <w:lang w:eastAsia="en-US" w:bidi="ar-SA"/>
        </w:rPr>
        <w:t> and </w:t>
      </w:r>
      <w:r w:rsidRPr="00184D09">
        <w:rPr>
          <w:rFonts w:eastAsia="Times New Roman" w:cs="Times New Roman"/>
          <w:b/>
          <w:bCs/>
          <w:color w:val="000000"/>
          <w:kern w:val="0"/>
          <w:lang w:eastAsia="en-US" w:bidi="ar-SA"/>
        </w:rPr>
        <w:t>J4</w:t>
      </w:r>
      <w:r w:rsidRPr="00184D09">
        <w:rPr>
          <w:rFonts w:eastAsia="Times New Roman" w:cs="Times New Roman"/>
          <w:color w:val="000000"/>
          <w:kern w:val="0"/>
          <w:lang w:eastAsia="en-US" w:bidi="ar-SA"/>
        </w:rPr>
        <w:t>, or you can enter the estimated peak width (FWHM in number of data points) in cell </w:t>
      </w:r>
      <w:r w:rsidRPr="00184D09">
        <w:rPr>
          <w:rFonts w:eastAsia="Times New Roman" w:cs="Times New Roman"/>
          <w:b/>
          <w:bCs/>
          <w:color w:val="000000"/>
          <w:kern w:val="0"/>
          <w:lang w:eastAsia="en-US" w:bidi="ar-SA"/>
        </w:rPr>
        <w:t>H4 </w:t>
      </w:r>
      <w:r w:rsidRPr="00184D09">
        <w:rPr>
          <w:rFonts w:eastAsia="Times New Roman" w:cs="Times New Roman"/>
          <w:color w:val="000000"/>
          <w:kern w:val="0"/>
          <w:lang w:eastAsia="en-US" w:bidi="ar-SA"/>
        </w:rPr>
        <w:t>and the spreadsheet will calculate K1 and K2. There is also a demonstration version with adjustable simulated peaks which you can experiment with (</w:t>
      </w:r>
      <w:hyperlink r:id="rId697" w:history="1">
        <w:r w:rsidRPr="00184D09">
          <w:rPr>
            <w:rFonts w:eastAsia="Times New Roman" w:cs="Times New Roman"/>
            <w:color w:val="0000FF"/>
            <w:kern w:val="0"/>
            <w:u w:val="single"/>
            <w:lang w:eastAsia="en-US" w:bidi="ar-SA"/>
          </w:rPr>
          <w:t>PeakSharpeningDemo.xlsx</w:t>
        </w:r>
      </w:hyperlink>
      <w:r>
        <w:rPr>
          <w:rFonts w:eastAsia="Times New Roman" w:cs="Times New Roman"/>
          <w:color w:val="0000FF"/>
          <w:kern w:val="0"/>
          <w:u w:val="single"/>
          <w:lang w:eastAsia="en-US" w:bidi="ar-SA"/>
        </w:rPr>
        <w:t xml:space="preserve"> </w:t>
      </w:r>
      <w:r w:rsidRPr="00184D09">
        <w:rPr>
          <w:rFonts w:eastAsia="Times New Roman" w:cs="Times New Roman"/>
          <w:color w:val="000000"/>
          <w:kern w:val="0"/>
          <w:lang w:eastAsia="en-US" w:bidi="ar-SA"/>
        </w:rPr>
        <w:t>and</w:t>
      </w:r>
      <w:r>
        <w:rPr>
          <w:rFonts w:eastAsia="Times New Roman" w:cs="Times New Roman"/>
          <w:color w:val="000000"/>
          <w:kern w:val="0"/>
          <w:lang w:eastAsia="en-US" w:bidi="ar-SA"/>
        </w:rPr>
        <w:t xml:space="preserve"> </w:t>
      </w:r>
      <w:hyperlink r:id="rId698" w:history="1">
        <w:r w:rsidRPr="00184D09">
          <w:rPr>
            <w:rFonts w:eastAsia="Times New Roman" w:cs="Times New Roman"/>
            <w:color w:val="0000FF"/>
            <w:kern w:val="0"/>
            <w:u w:val="single"/>
            <w:lang w:eastAsia="en-US" w:bidi="ar-SA"/>
          </w:rPr>
          <w:t>PeakSharpeningDemo.ods</w:t>
        </w:r>
      </w:hyperlink>
      <w:r>
        <w:rPr>
          <w:rFonts w:eastAsia="Times New Roman" w:cs="Times New Roman"/>
          <w:color w:val="000000"/>
          <w:kern w:val="0"/>
          <w:lang w:eastAsia="en-US" w:bidi="ar-SA"/>
        </w:rPr>
        <w:t xml:space="preserve">). </w:t>
      </w:r>
    </w:p>
    <w:p w14:paraId="4327D5E2" w14:textId="129EB608" w:rsidR="00D80056" w:rsidRDefault="00D80056" w:rsidP="00D80056">
      <w:pPr>
        <w:pStyle w:val="Textbody"/>
        <w:spacing w:line="276" w:lineRule="auto"/>
        <w:rPr>
          <w:rFonts w:eastAsia="Times New Roman" w:cs="Times New Roman"/>
          <w:color w:val="000000"/>
          <w:kern w:val="0"/>
          <w:lang w:eastAsia="en-US" w:bidi="ar-SA"/>
        </w:rPr>
      </w:pPr>
      <w:r>
        <w:rPr>
          <w:rFonts w:eastAsia="Times New Roman" w:cs="Times New Roman"/>
          <w:color w:val="000000"/>
          <w:kern w:val="0"/>
          <w:lang w:eastAsia="en-US" w:bidi="ar-SA"/>
        </w:rPr>
        <w:t xml:space="preserve"> There are also</w:t>
      </w:r>
      <w:r w:rsidRPr="00184D09">
        <w:rPr>
          <w:rFonts w:eastAsia="Times New Roman" w:cs="Times New Roman"/>
          <w:color w:val="000000"/>
          <w:kern w:val="0"/>
          <w:lang w:eastAsia="en-US" w:bidi="ar-SA"/>
        </w:rPr>
        <w:t> </w:t>
      </w:r>
      <w:hyperlink r:id="rId699" w:history="1">
        <w:r w:rsidRPr="00184D09">
          <w:rPr>
            <w:rFonts w:eastAsia="Times New Roman" w:cs="Times New Roman"/>
            <w:color w:val="0000FF"/>
            <w:kern w:val="0"/>
            <w:u w:val="single"/>
            <w:lang w:eastAsia="en-US" w:bidi="ar-SA"/>
          </w:rPr>
          <w:t>version</w:t>
        </w:r>
        <w:r>
          <w:rPr>
            <w:rFonts w:eastAsia="Times New Roman" w:cs="Times New Roman"/>
            <w:color w:val="0000FF"/>
            <w:kern w:val="0"/>
            <w:u w:val="single"/>
            <w:lang w:eastAsia="en-US" w:bidi="ar-SA"/>
          </w:rPr>
          <w:t>s</w:t>
        </w:r>
        <w:r w:rsidRPr="00184D09">
          <w:rPr>
            <w:rFonts w:eastAsia="Times New Roman" w:cs="Times New Roman"/>
            <w:color w:val="0000FF"/>
            <w:kern w:val="0"/>
            <w:u w:val="single"/>
            <w:lang w:eastAsia="en-US" w:bidi="ar-SA"/>
          </w:rPr>
          <w:t xml:space="preserve"> that ha</w:t>
        </w:r>
        <w:r>
          <w:rPr>
            <w:rFonts w:eastAsia="Times New Roman" w:cs="Times New Roman"/>
            <w:color w:val="0000FF"/>
            <w:kern w:val="0"/>
            <w:u w:val="single"/>
            <w:lang w:eastAsia="en-US" w:bidi="ar-SA"/>
          </w:rPr>
          <w:t>ve clickable</w:t>
        </w:r>
        <w:r w:rsidRPr="00184D09">
          <w:rPr>
            <w:rFonts w:ascii="Calibri" w:eastAsia="Times New Roman" w:hAnsi="Calibri" w:cs="Times New Roman"/>
            <w:noProof/>
            <w:color w:val="000000"/>
            <w:kern w:val="0"/>
            <w:lang w:eastAsia="en-US" w:bidi="ar-SA"/>
          </w:rPr>
          <w:drawing>
            <wp:anchor distT="0" distB="0" distL="0" distR="0" simplePos="0" relativeHeight="251799552" behindDoc="0" locked="0" layoutInCell="1" allowOverlap="0" wp14:anchorId="25F7A170" wp14:editId="27F8FBCA">
              <wp:simplePos x="0" y="0"/>
              <wp:positionH relativeFrom="margin">
                <wp:align>left</wp:align>
              </wp:positionH>
              <wp:positionV relativeFrom="line">
                <wp:posOffset>48895</wp:posOffset>
              </wp:positionV>
              <wp:extent cx="2476500" cy="829310"/>
              <wp:effectExtent l="0" t="0" r="0" b="8890"/>
              <wp:wrapSquare wrapText="bothSides"/>
              <wp:docPr id="60" name="Picture 11" descr="https://terpconnect.umd.edu/~toh/spectrum/ClickButtons.png">
                <a:hlinkClick xmlns:a="http://schemas.openxmlformats.org/drawingml/2006/main" r:id="rId6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rpconnect.umd.edu/~toh/spectrum/ClickButtons.png">
                        <a:hlinkClick r:id="rId699"/>
                      </pic:cNvPr>
                      <pic:cNvPicPr>
                        <a:picLocks noChangeAspect="1" noChangeArrowheads="1"/>
                      </pic:cNvPicPr>
                    </pic:nvPicPr>
                    <pic:blipFill rotWithShape="1">
                      <a:blip r:embed="rId700">
                        <a:extLst>
                          <a:ext uri="{28A0092B-C50C-407E-A947-70E740481C1C}">
                            <a14:useLocalDpi xmlns:a14="http://schemas.microsoft.com/office/drawing/2010/main" val="0"/>
                          </a:ext>
                        </a:extLst>
                      </a:blip>
                      <a:srcRect l="393" t="4640" r="393"/>
                      <a:stretch/>
                    </pic:blipFill>
                    <pic:spPr bwMode="auto">
                      <a:xfrm>
                        <a:off x="0" y="0"/>
                        <a:ext cx="2476500" cy="829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4D09">
          <w:rPr>
            <w:rFonts w:eastAsia="Times New Roman" w:cs="Times New Roman"/>
            <w:color w:val="0000FF"/>
            <w:kern w:val="0"/>
            <w:u w:val="single"/>
            <w:lang w:eastAsia="en-US" w:bidi="ar-SA"/>
          </w:rPr>
          <w:t xml:space="preserve"> buttons</w:t>
        </w:r>
      </w:hyperlink>
      <w:r w:rsidRPr="00184D09">
        <w:rPr>
          <w:rFonts w:eastAsia="Times New Roman" w:cs="Times New Roman"/>
          <w:color w:val="000000"/>
          <w:kern w:val="0"/>
          <w:lang w:eastAsia="en-US" w:bidi="ar-SA"/>
        </w:rPr>
        <w:t> (detail on left) for convenient interactive adjustment of the K1 and K2 factors by 1% or by 10% for each click.</w:t>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You can type in first estimates for K1 and K2 directly into cells J4 and J5 and then use the buttons to fine-tune the values. If the signal is noisy, adjust the smoothing using the 17 coefficients in row 5 columns</w:t>
      </w:r>
      <w:r>
        <w:rPr>
          <w:rFonts w:eastAsia="Times New Roman" w:cs="Times New Roman"/>
          <w:color w:val="000000"/>
          <w:kern w:val="0"/>
          <w:lang w:eastAsia="en-US" w:bidi="ar-SA"/>
        </w:rPr>
        <w:t xml:space="preserve"> </w:t>
      </w:r>
      <w:r w:rsidRPr="00184D09">
        <w:rPr>
          <w:rFonts w:eastAsia="Times New Roman" w:cs="Times New Roman"/>
          <w:b/>
          <w:bCs/>
          <w:color w:val="000000"/>
          <w:kern w:val="0"/>
          <w:lang w:eastAsia="en-US" w:bidi="ar-SA"/>
        </w:rPr>
        <w:t>K</w:t>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through </w:t>
      </w:r>
      <w:r w:rsidRPr="00184D09">
        <w:rPr>
          <w:rFonts w:eastAsia="Times New Roman" w:cs="Times New Roman"/>
          <w:b/>
          <w:bCs/>
          <w:color w:val="000000"/>
          <w:kern w:val="0"/>
          <w:lang w:eastAsia="en-US" w:bidi="ar-SA"/>
        </w:rPr>
        <w:t>AA</w:t>
      </w:r>
      <w:r w:rsidRPr="00184D09">
        <w:rPr>
          <w:rFonts w:eastAsia="Times New Roman" w:cs="Times New Roman"/>
          <w:color w:val="000000"/>
          <w:kern w:val="0"/>
          <w:lang w:eastAsia="en-US" w:bidi="ar-SA"/>
        </w:rPr>
        <w:t>, just as with the</w:t>
      </w:r>
      <w:r w:rsidRPr="000056FE">
        <w:rPr>
          <w:rFonts w:eastAsia="Times New Roman" w:cs="Times New Roman"/>
          <w:kern w:val="0"/>
          <w:lang w:eastAsia="en-US" w:bidi="ar-SA"/>
        </w:rPr>
        <w:t xml:space="preserve"> </w:t>
      </w:r>
      <w:hyperlink r:id="rId701" w:anchor="Spreadsheets" w:history="1">
        <w:r w:rsidRPr="000056FE">
          <w:rPr>
            <w:rFonts w:eastAsia="Times New Roman" w:cs="Times New Roman"/>
            <w:kern w:val="0"/>
            <w:lang w:eastAsia="en-US" w:bidi="ar-SA"/>
          </w:rPr>
          <w:t>smoothing spreadsheets</w:t>
        </w:r>
      </w:hyperlink>
      <w:r>
        <w:rPr>
          <w:rFonts w:eastAsia="Times New Roman" w:cs="Times New Roman"/>
          <w:color w:val="000000"/>
          <w:kern w:val="0"/>
          <w:lang w:eastAsia="en-US" w:bidi="ar-SA"/>
        </w:rPr>
        <w:t xml:space="preserve"> (page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_Ref528651426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54</w:t>
      </w:r>
      <w:r>
        <w:rPr>
          <w:rFonts w:eastAsia="Times New Roman" w:cs="Times New Roman"/>
          <w:color w:val="000000"/>
          <w:kern w:val="0"/>
          <w:lang w:eastAsia="en-US" w:bidi="ar-SA"/>
        </w:rPr>
        <w:fldChar w:fldCharType="end"/>
      </w:r>
      <w:r>
        <w:rPr>
          <w:rFonts w:eastAsia="Times New Roman" w:cs="Times New Roman"/>
          <w:color w:val="000000"/>
          <w:kern w:val="0"/>
          <w:lang w:eastAsia="en-US" w:bidi="ar-SA"/>
        </w:rPr>
        <w:t>).</w:t>
      </w:r>
      <w:r w:rsidRPr="00184D09">
        <w:rPr>
          <w:rFonts w:eastAsia="Times New Roman" w:cs="Times New Roman"/>
          <w:color w:val="000000"/>
          <w:kern w:val="0"/>
          <w:lang w:eastAsia="en-US" w:bidi="ar-SA"/>
        </w:rPr>
        <w:t xml:space="preserve"> (Note: </w:t>
      </w:r>
      <w:r>
        <w:rPr>
          <w:rFonts w:eastAsia="Times New Roman" w:cs="Times New Roman"/>
          <w:color w:val="000000"/>
          <w:kern w:val="0"/>
          <w:lang w:eastAsia="en-US" w:bidi="ar-SA"/>
        </w:rPr>
        <w:t xml:space="preserve">Unfortunately, these </w:t>
      </w:r>
      <w:r w:rsidRPr="00184D09">
        <w:rPr>
          <w:rFonts w:eastAsia="Times New Roman" w:cs="Times New Roman"/>
          <w:color w:val="000000"/>
          <w:kern w:val="0"/>
          <w:lang w:eastAsia="en-US" w:bidi="ar-SA"/>
        </w:rPr>
        <w:t>ActiveX buttons do not work in the iPad version of Excel).</w:t>
      </w:r>
    </w:p>
    <w:p w14:paraId="6A4526A6" w14:textId="77777777" w:rsidR="00D80056" w:rsidRPr="00B749DA" w:rsidRDefault="00D80056" w:rsidP="00D80056">
      <w:pPr>
        <w:pStyle w:val="Textbody"/>
        <w:spacing w:line="276" w:lineRule="auto"/>
      </w:pPr>
      <w:r w:rsidRPr="00184D09">
        <w:rPr>
          <w:rFonts w:eastAsia="Times New Roman" w:cs="Times New Roman"/>
          <w:color w:val="000000"/>
          <w:kern w:val="0"/>
          <w:lang w:eastAsia="en-US" w:bidi="ar-SA"/>
        </w:rPr>
        <w:t xml:space="preserve">There is also a </w:t>
      </w:r>
      <w:r>
        <w:rPr>
          <w:rFonts w:eastAsia="Times New Roman" w:cs="Times New Roman"/>
          <w:color w:val="000000"/>
          <w:kern w:val="0"/>
          <w:lang w:eastAsia="en-US" w:bidi="ar-SA"/>
        </w:rPr>
        <w:t>“segmented”</w:t>
      </w:r>
      <w:r w:rsidRPr="00184D09">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template </w:t>
      </w:r>
      <w:r w:rsidRPr="00184D09">
        <w:rPr>
          <w:rFonts w:eastAsia="Times New Roman" w:cs="Times New Roman"/>
          <w:color w:val="000000"/>
          <w:kern w:val="0"/>
          <w:lang w:eastAsia="en-US" w:bidi="ar-SA"/>
        </w:rPr>
        <w:t>version where the sharpening constants can be specified for each of 20 signal segments (</w:t>
      </w:r>
      <w:hyperlink r:id="rId702" w:history="1">
        <w:r w:rsidRPr="00184D09">
          <w:rPr>
            <w:rFonts w:eastAsia="Times New Roman" w:cs="Times New Roman"/>
            <w:color w:val="0000FF"/>
            <w:kern w:val="0"/>
            <w:u w:val="single"/>
            <w:lang w:eastAsia="en-US" w:bidi="ar-SA"/>
          </w:rPr>
          <w:t>SegmentedPeakSharpeningDeriv.xlsx</w:t>
        </w:r>
      </w:hyperlink>
      <w:r w:rsidRPr="00184D09">
        <w:rPr>
          <w:rFonts w:eastAsia="Times New Roman" w:cs="Times New Roman"/>
          <w:color w:val="000000"/>
          <w:kern w:val="0"/>
          <w:lang w:eastAsia="en-US" w:bidi="ar-SA"/>
        </w:rPr>
        <w:t xml:space="preserve">). For </w:t>
      </w:r>
      <w:r>
        <w:rPr>
          <w:rFonts w:eastAsia="Times New Roman" w:cs="Times New Roman"/>
          <w:color w:val="000000"/>
          <w:kern w:val="0"/>
          <w:lang w:eastAsia="en-US" w:bidi="ar-SA"/>
        </w:rPr>
        <w:t xml:space="preserve">those </w:t>
      </w:r>
      <w:r w:rsidRPr="00184D09">
        <w:rPr>
          <w:rFonts w:eastAsia="Times New Roman" w:cs="Times New Roman"/>
          <w:color w:val="000000"/>
          <w:kern w:val="0"/>
          <w:lang w:eastAsia="en-US" w:bidi="ar-SA"/>
        </w:rPr>
        <w:t xml:space="preserve">applications </w:t>
      </w:r>
      <w:r>
        <w:rPr>
          <w:rFonts w:eastAsia="Times New Roman" w:cs="Times New Roman"/>
          <w:color w:val="000000"/>
          <w:kern w:val="0"/>
          <w:lang w:eastAsia="en-US" w:bidi="ar-SA"/>
        </w:rPr>
        <w:t>in which</w:t>
      </w:r>
      <w:r w:rsidRPr="00184D09">
        <w:rPr>
          <w:rFonts w:eastAsia="Times New Roman" w:cs="Times New Roman"/>
          <w:color w:val="000000"/>
          <w:kern w:val="0"/>
          <w:lang w:eastAsia="en-US" w:bidi="ar-SA"/>
        </w:rPr>
        <w:t xml:space="preserve"> the peak widths gradually increase (or decrease) with time, there is also a </w:t>
      </w:r>
      <w:r w:rsidRPr="00184D09">
        <w:rPr>
          <w:rFonts w:eastAsia="Times New Roman" w:cs="Times New Roman"/>
          <w:i/>
          <w:iCs/>
          <w:color w:val="000000"/>
          <w:kern w:val="0"/>
          <w:lang w:eastAsia="en-US" w:bidi="ar-SA"/>
        </w:rPr>
        <w:t>gradient </w:t>
      </w:r>
      <w:r w:rsidRPr="00184D09">
        <w:rPr>
          <w:rFonts w:eastAsia="Times New Roman" w:cs="Times New Roman"/>
          <w:color w:val="000000"/>
          <w:kern w:val="0"/>
          <w:lang w:eastAsia="en-US" w:bidi="ar-SA"/>
        </w:rPr>
        <w:t xml:space="preserve">peak sharpening template </w:t>
      </w:r>
      <w:r>
        <w:rPr>
          <w:rFonts w:eastAsia="Times New Roman" w:cs="Times New Roman"/>
          <w:color w:val="000000"/>
          <w:kern w:val="0"/>
          <w:lang w:eastAsia="en-US" w:bidi="ar-SA"/>
        </w:rPr>
        <w:t xml:space="preserve">where </w:t>
      </w:r>
      <w:r w:rsidRPr="00184D09">
        <w:rPr>
          <w:rFonts w:eastAsia="Times New Roman" w:cs="Times New Roman"/>
          <w:color w:val="000000"/>
          <w:kern w:val="0"/>
          <w:lang w:eastAsia="en-US" w:bidi="ar-SA"/>
        </w:rPr>
        <w:t>you need only set the starting and ending peak widths and the spreadsheet will apply the required sharpening factors K1 and K2.</w:t>
      </w:r>
      <w:r w:rsidRPr="0071754E">
        <w:t xml:space="preserve"> </w:t>
      </w:r>
      <w:r w:rsidRPr="00184D09">
        <w:rPr>
          <w:rFonts w:eastAsia="Times New Roman" w:cs="Times New Roman"/>
          <w:color w:val="000000"/>
          <w:kern w:val="0"/>
          <w:lang w:eastAsia="en-US" w:bidi="ar-SA"/>
        </w:rPr>
        <w:t>(</w:t>
      </w:r>
      <w:hyperlink r:id="rId703" w:history="1">
        <w:r w:rsidRPr="00184D09">
          <w:rPr>
            <w:rFonts w:eastAsia="Times New Roman" w:cs="Times New Roman"/>
            <w:color w:val="0000FF"/>
            <w:kern w:val="0"/>
            <w:u w:val="single"/>
            <w:lang w:eastAsia="en-US" w:bidi="ar-SA"/>
          </w:rPr>
          <w:t>GradientPeakSharpeningDeriv.xlsx</w:t>
        </w:r>
      </w:hyperlink>
      <w:r w:rsidRPr="00184D09">
        <w:rPr>
          <w:rFonts w:eastAsia="Times New Roman" w:cs="Times New Roman"/>
          <w:color w:val="000000"/>
          <w:kern w:val="0"/>
          <w:lang w:eastAsia="en-US" w:bidi="ar-SA"/>
        </w:rPr>
        <w:t xml:space="preserve">) and an example with data </w:t>
      </w:r>
      <w:r>
        <w:rPr>
          <w:rFonts w:eastAsia="Times New Roman" w:cs="Times New Roman"/>
          <w:color w:val="000000"/>
          <w:kern w:val="0"/>
          <w:lang w:eastAsia="en-US" w:bidi="ar-SA"/>
        </w:rPr>
        <w:t xml:space="preserve">already entered </w:t>
      </w:r>
      <w:r w:rsidRPr="00184D09">
        <w:rPr>
          <w:rFonts w:eastAsia="Times New Roman" w:cs="Times New Roman"/>
          <w:color w:val="000000"/>
          <w:kern w:val="0"/>
          <w:lang w:eastAsia="en-US" w:bidi="ar-SA"/>
        </w:rPr>
        <w:t>(</w:t>
      </w:r>
      <w:hyperlink r:id="rId704" w:history="1">
        <w:r w:rsidRPr="00184D09">
          <w:rPr>
            <w:rFonts w:eastAsia="Times New Roman" w:cs="Times New Roman"/>
            <w:color w:val="0000FF"/>
            <w:kern w:val="0"/>
            <w:u w:val="single"/>
            <w:lang w:eastAsia="en-US" w:bidi="ar-SA"/>
          </w:rPr>
          <w:t>GradientPeakSharpeningDerivExample.xlsx</w:t>
        </w:r>
      </w:hyperlink>
      <w:r w:rsidRPr="00184D09">
        <w:rPr>
          <w:rFonts w:eastAsia="Times New Roman" w:cs="Times New Roman"/>
          <w:color w:val="000000"/>
          <w:kern w:val="0"/>
          <w:lang w:eastAsia="en-US" w:bidi="ar-SA"/>
        </w:rPr>
        <w:t>);</w:t>
      </w:r>
    </w:p>
    <w:p w14:paraId="79E8AF8E" w14:textId="77777777" w:rsidR="00D80056" w:rsidRDefault="00D80056" w:rsidP="00D80056">
      <w:pPr>
        <w:pStyle w:val="Textbody"/>
        <w:spacing w:line="276" w:lineRule="auto"/>
        <w:rPr>
          <w:rFonts w:eastAsia="Times New Roman" w:cs="Times New Roman"/>
          <w:color w:val="000000"/>
          <w:kern w:val="0"/>
          <w:lang w:eastAsia="en-US" w:bidi="ar-SA"/>
        </w:rPr>
      </w:pPr>
      <w:r w:rsidRPr="00184D09">
        <w:rPr>
          <w:rFonts w:eastAsia="Times New Roman" w:cs="Times New Roman"/>
          <w:color w:val="000000"/>
          <w:kern w:val="0"/>
          <w:lang w:eastAsia="en-US" w:bidi="ar-SA"/>
        </w:rPr>
        <w:t>The template </w:t>
      </w:r>
      <w:hyperlink r:id="rId705" w:history="1">
        <w:r w:rsidRPr="00184D09">
          <w:rPr>
            <w:rFonts w:eastAsia="Times New Roman" w:cs="Times New Roman"/>
            <w:color w:val="0000FF"/>
            <w:kern w:val="0"/>
            <w:u w:val="single"/>
            <w:lang w:eastAsia="en-US" w:bidi="ar-SA"/>
          </w:rPr>
          <w:t>PeakSymmetricalizationTemplate.xlsm</w:t>
        </w:r>
      </w:hyperlink>
      <w:r>
        <w:rPr>
          <w:rFonts w:eastAsia="Times New Roman" w:cs="Times New Roman"/>
          <w:color w:val="000000"/>
          <w:kern w:val="0"/>
          <w:lang w:eastAsia="en-US" w:bidi="ar-SA"/>
        </w:rPr>
        <w:t> (screen image on the next page) performs</w:t>
      </w:r>
      <w:r w:rsidRPr="0072621C">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symmetrization of exponentially modified Gaussians (EMG) by the weighted addition of the first derivative</w:t>
      </w:r>
      <w:r>
        <w:rPr>
          <w:rFonts w:eastAsia="Times New Roman" w:cs="Times New Roman"/>
          <w:color w:val="000000"/>
          <w:kern w:val="0"/>
          <w:lang w:eastAsia="en-US" w:bidi="ar-SA"/>
        </w:rPr>
        <w:t xml:space="preserve">. </w:t>
      </w:r>
      <w:hyperlink r:id="rId706" w:history="1">
        <w:r w:rsidRPr="00184D09">
          <w:rPr>
            <w:rFonts w:eastAsia="Times New Roman" w:cs="Times New Roman"/>
            <w:color w:val="0000FF"/>
            <w:kern w:val="0"/>
            <w:u w:val="single"/>
            <w:lang w:eastAsia="en-US" w:bidi="ar-SA"/>
          </w:rPr>
          <w:t>PeakSymmetricalizationExample.xlsm</w:t>
        </w:r>
      </w:hyperlink>
      <w:r>
        <w:rPr>
          <w:rFonts w:eastAsia="Times New Roman" w:cs="Times New Roman"/>
          <w:color w:val="000000"/>
          <w:kern w:val="0"/>
          <w:lang w:eastAsia="en-US" w:bidi="ar-SA"/>
        </w:rPr>
        <w:t xml:space="preserve"> is a</w:t>
      </w:r>
      <w:r w:rsidRPr="00184D09">
        <w:rPr>
          <w:rFonts w:eastAsia="Times New Roman" w:cs="Times New Roman"/>
          <w:color w:val="000000"/>
          <w:kern w:val="0"/>
          <w:lang w:eastAsia="en-US" w:bidi="ar-SA"/>
        </w:rPr>
        <w:t xml:space="preserve">n example application with sample data already </w:t>
      </w:r>
      <w:r w:rsidRPr="00184D09">
        <w:rPr>
          <w:rFonts w:eastAsia="Times New Roman" w:cs="Times New Roman"/>
          <w:color w:val="000000"/>
          <w:kern w:val="0"/>
          <w:lang w:eastAsia="en-US" w:bidi="ar-SA"/>
        </w:rPr>
        <w:lastRenderedPageBreak/>
        <w:t>typed in</w:t>
      </w:r>
      <w:r>
        <w:rPr>
          <w:rFonts w:eastAsia="Times New Roman" w:cs="Times New Roman"/>
          <w:color w:val="000000"/>
          <w:kern w:val="0"/>
          <w:lang w:eastAsia="en-US" w:bidi="ar-SA"/>
        </w:rPr>
        <w:t>. It is shown on the next page.</w:t>
      </w:r>
    </w:p>
    <w:p w14:paraId="6EA3C116" w14:textId="77777777" w:rsidR="00D80056" w:rsidRDefault="00D80056" w:rsidP="00D80056">
      <w:pPr>
        <w:pStyle w:val="Textbody"/>
        <w:spacing w:line="276" w:lineRule="auto"/>
      </w:pPr>
      <w:r w:rsidRPr="00184D09">
        <w:rPr>
          <w:rFonts w:eastAsia="Times New Roman" w:cs="Times New Roman"/>
          <w:color w:val="000000"/>
          <w:kern w:val="0"/>
          <w:lang w:eastAsia="en-US" w:bidi="ar-SA"/>
        </w:rPr>
        <w:t xml:space="preserve">There is also a demo version that allows you to determine the accuracy of the technique by </w:t>
      </w:r>
      <w:r>
        <w:rPr>
          <w:rFonts w:eastAsia="Times New Roman" w:cs="Times New Roman"/>
          <w:color w:val="000000"/>
          <w:kern w:val="0"/>
          <w:lang w:eastAsia="en-US" w:bidi="ar-SA"/>
        </w:rPr>
        <w:t>synthesizing</w:t>
      </w:r>
      <w:r w:rsidRPr="00184D09">
        <w:rPr>
          <w:rFonts w:eastAsia="Times New Roman" w:cs="Times New Roman"/>
          <w:color w:val="000000"/>
          <w:kern w:val="0"/>
          <w:lang w:eastAsia="en-US" w:bidi="ar-SA"/>
        </w:rPr>
        <w:t xml:space="preserve"> overlapping peaks with specified resolution, asymmetry, relative peak height, noise</w:t>
      </w:r>
      <w:r>
        <w:rPr>
          <w:rFonts w:eastAsia="Times New Roman" w:cs="Times New Roman"/>
          <w:color w:val="000000"/>
          <w:kern w:val="0"/>
          <w:lang w:eastAsia="en-US" w:bidi="ar-SA"/>
        </w:rPr>
        <w:t>,</w:t>
      </w:r>
      <w:r w:rsidRPr="00184D09">
        <w:rPr>
          <w:rFonts w:eastAsia="Times New Roman" w:cs="Times New Roman"/>
          <w:color w:val="000000"/>
          <w:kern w:val="0"/>
          <w:lang w:eastAsia="en-US" w:bidi="ar-SA"/>
        </w:rPr>
        <w:t xml:space="preserve"> and baseline:</w:t>
      </w:r>
      <w:r>
        <w:rPr>
          <w:rFonts w:eastAsia="Times New Roman" w:cs="Times New Roman"/>
          <w:color w:val="000000"/>
          <w:kern w:val="0"/>
          <w:lang w:eastAsia="en-US" w:bidi="ar-SA"/>
        </w:rPr>
        <w:t xml:space="preserve"> </w:t>
      </w:r>
      <w:hyperlink r:id="rId707" w:history="1">
        <w:r w:rsidRPr="00184D09">
          <w:rPr>
            <w:rFonts w:eastAsia="Times New Roman" w:cs="Times New Roman"/>
            <w:color w:val="0000FF"/>
            <w:kern w:val="0"/>
            <w:u w:val="single"/>
            <w:lang w:eastAsia="en-US" w:bidi="ar-SA"/>
          </w:rPr>
          <w:t>PeakSharpeningAreaMeasurementEMGDemo2.xlsm</w:t>
        </w:r>
      </w:hyperlink>
      <w:r w:rsidRPr="00184D09">
        <w:rPr>
          <w:rFonts w:eastAsia="Times New Roman" w:cs="Times New Roman"/>
          <w:color w:val="000000"/>
          <w:kern w:val="0"/>
          <w:lang w:eastAsia="en-US" w:bidi="ar-SA"/>
        </w:rPr>
        <w:t> (</w:t>
      </w:r>
      <w:hyperlink r:id="rId708" w:history="1">
        <w:r w:rsidRPr="00184D09">
          <w:rPr>
            <w:rFonts w:eastAsia="Times New Roman" w:cs="Times New Roman"/>
            <w:color w:val="0000FF"/>
            <w:kern w:val="0"/>
            <w:u w:val="single"/>
            <w:lang w:eastAsia="en-US" w:bidi="ar-SA"/>
          </w:rPr>
          <w:t>graphic</w:t>
        </w:r>
      </w:hyperlink>
      <w:r w:rsidRPr="00184D09">
        <w:rPr>
          <w:rFonts w:eastAsia="Times New Roman" w:cs="Times New Roman"/>
          <w:color w:val="000000"/>
          <w:kern w:val="0"/>
          <w:lang w:eastAsia="en-US" w:bidi="ar-SA"/>
        </w:rPr>
        <w:t>). These spreadsheets also allow further second derivative sharpening of the resulting symmetrical peak.</w:t>
      </w:r>
      <w:r w:rsidRPr="00070D75">
        <w:t xml:space="preserve"> </w:t>
      </w:r>
    </w:p>
    <w:p w14:paraId="1B33556A" w14:textId="77777777" w:rsidR="00D80056" w:rsidRPr="00B749DA" w:rsidRDefault="00D80056" w:rsidP="00D80056">
      <w:pPr>
        <w:pStyle w:val="Textbody"/>
        <w:spacing w:line="276" w:lineRule="auto"/>
      </w:pPr>
      <w:hyperlink r:id="rId709" w:history="1">
        <w:r w:rsidRPr="00354742">
          <w:rPr>
            <w:rStyle w:val="Hyperlink"/>
          </w:rPr>
          <w:t>PeakDoubleSymmetrizationExample.xlsm</w:t>
        </w:r>
      </w:hyperlink>
      <w:r>
        <w:t xml:space="preserve"> performs the symmetrization of a doubly exponential broadened peak. It has buttons to interactively adjust the two first-derivative weightings. Two variations (</w:t>
      </w:r>
      <w:hyperlink r:id="rId710" w:history="1">
        <w:r w:rsidRPr="002A1E76">
          <w:rPr>
            <w:rStyle w:val="Hyperlink"/>
          </w:rPr>
          <w:t>1</w:t>
        </w:r>
      </w:hyperlink>
      <w:r>
        <w:t xml:space="preserve">, </w:t>
      </w:r>
      <w:hyperlink r:id="rId711" w:history="1">
        <w:r w:rsidRPr="002A1E76">
          <w:rPr>
            <w:rStyle w:val="Hyperlink"/>
          </w:rPr>
          <w:t>2</w:t>
        </w:r>
      </w:hyperlink>
      <w:r>
        <w:t>) include data for two overlapping peaks, for which the areas are measured by perpendicular drop.</w:t>
      </w:r>
    </w:p>
    <w:p w14:paraId="1B60970E" w14:textId="77777777" w:rsidR="00D80056" w:rsidRPr="00DD199A" w:rsidRDefault="00D80056" w:rsidP="00D80056">
      <w:pPr>
        <w:widowControl/>
        <w:suppressAutoHyphens w:val="0"/>
        <w:autoSpaceDN/>
        <w:spacing w:line="276" w:lineRule="auto"/>
        <w:textAlignment w:val="auto"/>
        <w:rPr>
          <w:rFonts w:eastAsia="Times New Roman" w:cs="Times New Roman"/>
          <w:kern w:val="0"/>
          <w:lang w:eastAsia="en-US" w:bidi="ar-SA"/>
        </w:rPr>
      </w:pPr>
      <w:hyperlink r:id="rId712" w:history="1">
        <w:r w:rsidRPr="00184D09">
          <w:rPr>
            <w:rFonts w:eastAsia="Times New Roman" w:cs="Times New Roman"/>
            <w:color w:val="0000FF"/>
            <w:kern w:val="0"/>
            <w:u w:val="single"/>
            <w:lang w:eastAsia="en-US" w:bidi="ar-SA"/>
          </w:rPr>
          <w:t>EffectOfNoiseAndBaselineNormalVsPower.xlsx</w:t>
        </w:r>
      </w:hyperlink>
      <w:r w:rsidRPr="00184D09">
        <w:rPr>
          <w:rFonts w:eastAsia="Times New Roman" w:cs="Times New Roman"/>
          <w:color w:val="000000"/>
          <w:kern w:val="0"/>
          <w:lang w:eastAsia="en-US" w:bidi="ar-SA"/>
        </w:rPr>
        <w:t> demonstrates the effect of the power method on area measurements of Gaussian and exponentially broadened Gaussian peaks, including the different effect</w:t>
      </w:r>
      <w:r>
        <w:rPr>
          <w:rFonts w:eastAsia="Times New Roman" w:cs="Times New Roman"/>
          <w:color w:val="000000"/>
          <w:kern w:val="0"/>
          <w:lang w:eastAsia="en-US" w:bidi="ar-SA"/>
        </w:rPr>
        <w:t>s</w:t>
      </w:r>
      <w:r w:rsidRPr="00184D09">
        <w:rPr>
          <w:rFonts w:eastAsia="Times New Roman" w:cs="Times New Roman"/>
          <w:color w:val="000000"/>
          <w:kern w:val="0"/>
          <w:lang w:eastAsia="en-US" w:bidi="ar-SA"/>
        </w:rPr>
        <w:t xml:space="preserve"> that random noise and non-zero baseline has on the power sharpening method</w:t>
      </w:r>
      <w:r>
        <w:t>.</w:t>
      </w:r>
    </w:p>
    <w:p w14:paraId="638FBBDE" w14:textId="77777777" w:rsidR="00D80056" w:rsidRDefault="00D80056" w:rsidP="00D80056">
      <w:pPr>
        <w:pStyle w:val="Textbody"/>
        <w:spacing w:line="276" w:lineRule="auto"/>
        <w:rPr>
          <w:rFonts w:eastAsia="Times New Roman" w:cs="Times New Roman"/>
          <w:color w:val="000000"/>
          <w:kern w:val="0"/>
          <w:lang w:eastAsia="en-US" w:bidi="ar-SA"/>
        </w:rPr>
      </w:pPr>
      <w:r>
        <w:rPr>
          <w:rFonts w:eastAsia="Times New Roman" w:cs="Times New Roman"/>
          <w:noProof/>
          <w:color w:val="000000"/>
          <w:kern w:val="0"/>
          <w:lang w:eastAsia="en-US" w:bidi="ar-SA"/>
        </w:rPr>
        <w:drawing>
          <wp:inline distT="0" distB="0" distL="0" distR="0" wp14:anchorId="15E02D68" wp14:editId="0807095E">
            <wp:extent cx="6104586" cy="3929599"/>
            <wp:effectExtent l="19050" t="19050" r="0" b="0"/>
            <wp:docPr id="337" name="Picture 337"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descr="A screenshot of a spreadsheet&#10;&#10;AI-generated content may be incorrect."/>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6106276" cy="3930687"/>
                    </a:xfrm>
                    <a:prstGeom prst="rect">
                      <a:avLst/>
                    </a:prstGeom>
                    <a:noFill/>
                    <a:ln>
                      <a:solidFill>
                        <a:schemeClr val="tx1"/>
                      </a:solidFill>
                    </a:ln>
                  </pic:spPr>
                </pic:pic>
              </a:graphicData>
            </a:graphic>
          </wp:inline>
        </w:drawing>
      </w:r>
    </w:p>
    <w:p w14:paraId="1C270DF1" w14:textId="77777777" w:rsidR="00D80056" w:rsidRPr="00595B0E" w:rsidRDefault="00D80056" w:rsidP="00D80056">
      <w:pPr>
        <w:rPr>
          <w:rStyle w:val="Heading3Char"/>
          <w:b/>
          <w:i/>
        </w:rPr>
      </w:pPr>
      <w:bookmarkStart w:id="326" w:name="_Toc532973908"/>
      <w:bookmarkStart w:id="327" w:name="_Toc527607508"/>
      <w:bookmarkStart w:id="328" w:name="_Toc528398235"/>
      <w:bookmarkStart w:id="329" w:name="_Ref529247407"/>
      <w:r w:rsidRPr="00595B0E">
        <w:rPr>
          <w:i/>
        </w:rPr>
        <w:t>The spreadsheet</w:t>
      </w:r>
      <w:bookmarkEnd w:id="326"/>
      <w:r w:rsidRPr="00595B0E">
        <w:rPr>
          <w:rStyle w:val="Heading3Char"/>
          <w:i/>
        </w:rPr>
        <w:t xml:space="preserve"> </w:t>
      </w:r>
      <w:r w:rsidRPr="00595B0E">
        <w:rPr>
          <w:i/>
          <w:color w:val="000000"/>
          <w:lang w:eastAsia="en-US" w:bidi="ar-SA"/>
        </w:rPr>
        <w:t>template</w:t>
      </w:r>
      <w:r w:rsidRPr="00595B0E">
        <w:rPr>
          <w:rStyle w:val="Heading3Char"/>
          <w:i/>
        </w:rPr>
        <w:t xml:space="preserve"> “</w:t>
      </w:r>
      <w:hyperlink r:id="rId714" w:history="1">
        <w:r w:rsidRPr="00595B0E">
          <w:rPr>
            <w:i/>
            <w:lang w:eastAsia="en-US" w:bidi="ar-SA"/>
          </w:rPr>
          <w:t>PeakSymmetricalizationTemplate.xlsm</w:t>
        </w:r>
      </w:hyperlink>
      <w:r w:rsidRPr="00595B0E">
        <w:rPr>
          <w:i/>
          <w:lang w:eastAsia="en-US" w:bidi="ar-SA"/>
        </w:rPr>
        <w:t>”</w:t>
      </w:r>
      <w:r w:rsidRPr="00595B0E">
        <w:rPr>
          <w:i/>
          <w:color w:val="000000"/>
          <w:lang w:eastAsia="en-US" w:bidi="ar-SA"/>
        </w:rPr>
        <w:t> is shown measuring the areas of the first of two pairs of overlapping asymmetrical peaks after applying first derivative symmetrization.</w:t>
      </w:r>
    </w:p>
    <w:p w14:paraId="214E854F" w14:textId="77777777" w:rsidR="00D80056" w:rsidRPr="005B3961" w:rsidRDefault="00D80056" w:rsidP="00D80056">
      <w:pPr>
        <w:pStyle w:val="Heading2"/>
        <w:spacing w:after="0" w:line="276" w:lineRule="auto"/>
        <w:rPr>
          <w:rStyle w:val="Heading3Char"/>
          <w:b/>
        </w:rPr>
      </w:pPr>
      <w:bookmarkStart w:id="330" w:name="_Toc228000367"/>
      <w:r>
        <w:rPr>
          <w:rStyle w:val="Heading3Char"/>
          <w:b/>
        </w:rPr>
        <w:t>Peak Sharpening</w:t>
      </w:r>
      <w:r w:rsidRPr="005B3961">
        <w:rPr>
          <w:rStyle w:val="Heading3Char"/>
          <w:b/>
        </w:rPr>
        <w:t xml:space="preserve"> for Matlab and </w:t>
      </w:r>
      <w:hyperlink r:id="rId715" w:anchor="Octave" w:history="1">
        <w:r w:rsidRPr="005B3961">
          <w:rPr>
            <w:rStyle w:val="Heading3Char"/>
            <w:b/>
          </w:rPr>
          <w:t>Octave</w:t>
        </w:r>
        <w:bookmarkEnd w:id="327"/>
        <w:bookmarkEnd w:id="328"/>
        <w:bookmarkEnd w:id="330"/>
      </w:hyperlink>
      <w:bookmarkEnd w:id="329"/>
    </w:p>
    <w:p w14:paraId="5C5CE85C" w14:textId="2E396F6E" w:rsidR="00D80056" w:rsidRPr="00ED638D" w:rsidRDefault="00D80056" w:rsidP="00D80056">
      <w:pPr>
        <w:pStyle w:val="Textbody"/>
        <w:spacing w:line="276" w:lineRule="auto"/>
        <w:rPr>
          <w:rFonts w:eastAsia="Times New Roman" w:cs="Times New Roman"/>
          <w:color w:val="000000"/>
          <w:kern w:val="0"/>
          <w:lang w:eastAsia="en-US" w:bidi="ar-SA"/>
        </w:rPr>
      </w:pPr>
      <w:r w:rsidRPr="00184D09">
        <w:rPr>
          <w:rFonts w:eastAsia="Times New Roman" w:cs="Times New Roman"/>
          <w:color w:val="000000"/>
          <w:kern w:val="0"/>
          <w:lang w:eastAsia="en-US" w:bidi="ar-SA"/>
        </w:rPr>
        <w:t>The custom Matlab/</w:t>
      </w:r>
      <w:r w:rsidRPr="002E5545">
        <w:rPr>
          <w:rFonts w:eastAsia="Times New Roman" w:cs="Times New Roman"/>
          <w:kern w:val="0"/>
          <w:lang w:eastAsia="en-US" w:bidi="ar-SA"/>
        </w:rPr>
        <w:t>Octave</w:t>
      </w:r>
      <w:r w:rsidRPr="00184D09">
        <w:rPr>
          <w:rFonts w:eastAsia="Times New Roman" w:cs="Times New Roman"/>
          <w:color w:val="000000"/>
          <w:kern w:val="0"/>
          <w:lang w:eastAsia="en-US" w:bidi="ar-SA"/>
        </w:rPr>
        <w:t> function </w:t>
      </w:r>
      <w:hyperlink r:id="rId716" w:history="1">
        <w:r>
          <w:rPr>
            <w:rFonts w:eastAsia="Times New Roman" w:cs="Times New Roman"/>
            <w:color w:val="0000FF"/>
            <w:kern w:val="0"/>
            <w:u w:val="single"/>
            <w:lang w:eastAsia="en-US" w:bidi="ar-SA"/>
          </w:rPr>
          <w:t>sharpen</w:t>
        </w:r>
      </w:hyperlink>
      <w:r w:rsidRPr="00184D09">
        <w:rPr>
          <w:rFonts w:eastAsia="Times New Roman" w:cs="Times New Roman"/>
          <w:color w:val="000000"/>
          <w:kern w:val="0"/>
          <w:lang w:eastAsia="en-US" w:bidi="ar-SA"/>
        </w:rPr>
        <w:t> has the form </w:t>
      </w:r>
      <w:r>
        <w:rPr>
          <w:rFonts w:eastAsia="Times New Roman" w:cs="Times New Roman"/>
          <w:color w:val="000000"/>
          <w:kern w:val="0"/>
          <w:lang w:eastAsia="en-US" w:bidi="ar-SA"/>
        </w:rPr>
        <w:br/>
      </w:r>
      <w:r w:rsidRPr="008C6709">
        <w:rPr>
          <w:rFonts w:ascii="Courier New" w:eastAsia="Times New Roman" w:hAnsi="Courier New" w:cs="Courier New"/>
          <w:b/>
          <w:bCs/>
          <w:color w:val="000000"/>
          <w:kern w:val="0"/>
          <w:sz w:val="22"/>
          <w:szCs w:val="22"/>
          <w:lang w:eastAsia="en-US" w:bidi="ar-SA"/>
        </w:rPr>
        <w:t>SharpenedSignal = sharpen(signal,k1,k2,SmoothWidth)</w:t>
      </w:r>
      <w:r w:rsidRPr="00184D09">
        <w:rPr>
          <w:rFonts w:eastAsia="Times New Roman" w:cs="Times New Roman"/>
          <w:color w:val="000000"/>
          <w:kern w:val="0"/>
          <w:lang w:eastAsia="en-US" w:bidi="ar-SA"/>
        </w:rPr>
        <w:t xml:space="preserve">, </w:t>
      </w:r>
      <w:r>
        <w:rPr>
          <w:rFonts w:eastAsia="Times New Roman" w:cs="Times New Roman"/>
          <w:color w:val="000000"/>
          <w:kern w:val="0"/>
          <w:lang w:eastAsia="en-US" w:bidi="ar-SA"/>
        </w:rPr>
        <w:br/>
      </w:r>
      <w:r w:rsidRPr="00184D09">
        <w:rPr>
          <w:rFonts w:eastAsia="Times New Roman" w:cs="Times New Roman"/>
          <w:color w:val="000000"/>
          <w:kern w:val="0"/>
          <w:lang w:eastAsia="en-US" w:bidi="ar-SA"/>
        </w:rPr>
        <w:t>where "signal" is the original signal vector, the arguments k2 and k4 are 2</w:t>
      </w:r>
      <w:r w:rsidRPr="00184D09">
        <w:rPr>
          <w:rFonts w:eastAsia="Times New Roman" w:cs="Times New Roman"/>
          <w:color w:val="000000"/>
          <w:kern w:val="0"/>
          <w:vertAlign w:val="superscript"/>
          <w:lang w:eastAsia="en-US" w:bidi="ar-SA"/>
        </w:rPr>
        <w:t>nd</w:t>
      </w:r>
      <w:r w:rsidRPr="00184D09">
        <w:rPr>
          <w:rFonts w:eastAsia="Times New Roman" w:cs="Times New Roman"/>
          <w:color w:val="000000"/>
          <w:kern w:val="0"/>
          <w:lang w:eastAsia="en-US" w:bidi="ar-SA"/>
        </w:rPr>
        <w:t> and 4</w:t>
      </w:r>
      <w:r w:rsidRPr="00184D09">
        <w:rPr>
          <w:rFonts w:eastAsia="Times New Roman" w:cs="Times New Roman"/>
          <w:color w:val="000000"/>
          <w:kern w:val="0"/>
          <w:vertAlign w:val="superscript"/>
          <w:lang w:eastAsia="en-US" w:bidi="ar-SA"/>
        </w:rPr>
        <w:t>th</w:t>
      </w:r>
      <w:r>
        <w:rPr>
          <w:rFonts w:eastAsia="Times New Roman" w:cs="Times New Roman"/>
          <w:color w:val="000000"/>
          <w:kern w:val="0"/>
          <w:vertAlign w:val="superscript"/>
          <w:lang w:eastAsia="en-US" w:bidi="ar-SA"/>
        </w:rPr>
        <w:t xml:space="preserve"> </w:t>
      </w:r>
      <w:r w:rsidRPr="00184D09">
        <w:rPr>
          <w:rFonts w:eastAsia="Times New Roman" w:cs="Times New Roman"/>
          <w:color w:val="000000"/>
          <w:kern w:val="0"/>
          <w:lang w:eastAsia="en-US" w:bidi="ar-SA"/>
        </w:rPr>
        <w:t>derivative weighting factors, and SmoothWidth is the width of the built-in smooth. The resolution-enhanced signal is returned in the vector "</w:t>
      </w:r>
      <w:r w:rsidRPr="008A2F55">
        <w:rPr>
          <w:rFonts w:eastAsia="Times New Roman" w:cs="Times New Roman"/>
          <w:color w:val="000000"/>
          <w:kern w:val="0"/>
          <w:lang w:eastAsia="en-US" w:bidi="ar-SA"/>
        </w:rPr>
        <w:t xml:space="preserve">SharpenedSignal </w:t>
      </w:r>
      <w:r w:rsidRPr="00184D09">
        <w:rPr>
          <w:rFonts w:eastAsia="Times New Roman" w:cs="Times New Roman"/>
          <w:color w:val="000000"/>
          <w:kern w:val="0"/>
          <w:lang w:eastAsia="en-US" w:bidi="ar-SA"/>
        </w:rPr>
        <w:t xml:space="preserve">". </w:t>
      </w:r>
      <w:r>
        <w:rPr>
          <w:color w:val="000000"/>
        </w:rPr>
        <w:t>If you are reading this online</w:t>
      </w:r>
      <w:r w:rsidRPr="00B749DA">
        <w:rPr>
          <w:color w:val="000000"/>
        </w:rPr>
        <w:t xml:space="preserve">, </w:t>
      </w:r>
      <w:r>
        <w:rPr>
          <w:color w:val="000000"/>
        </w:rPr>
        <w:t>you can c</w:t>
      </w:r>
      <w:r w:rsidRPr="00184D09">
        <w:rPr>
          <w:rFonts w:eastAsia="Times New Roman" w:cs="Times New Roman"/>
          <w:color w:val="000000"/>
          <w:kern w:val="0"/>
          <w:lang w:eastAsia="en-US" w:bidi="ar-SA"/>
        </w:rPr>
        <w:t>lick on th</w:t>
      </w:r>
      <w:r>
        <w:rPr>
          <w:rFonts w:eastAsia="Times New Roman" w:cs="Times New Roman"/>
          <w:color w:val="000000"/>
          <w:kern w:val="0"/>
          <w:lang w:eastAsia="en-US" w:bidi="ar-SA"/>
        </w:rPr>
        <w:t>e</w:t>
      </w:r>
      <w:r w:rsidRPr="00184D09">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lastRenderedPageBreak/>
        <w:t xml:space="preserve">link </w:t>
      </w:r>
      <w:r>
        <w:rPr>
          <w:rFonts w:eastAsia="Times New Roman" w:cs="Times New Roman"/>
          <w:color w:val="000000"/>
          <w:kern w:val="0"/>
          <w:lang w:eastAsia="en-US" w:bidi="ar-SA"/>
        </w:rPr>
        <w:t xml:space="preserve">above </w:t>
      </w:r>
      <w:r w:rsidRPr="00184D09">
        <w:rPr>
          <w:rFonts w:eastAsia="Times New Roman" w:cs="Times New Roman"/>
          <w:color w:val="000000"/>
          <w:kern w:val="0"/>
          <w:lang w:eastAsia="en-US" w:bidi="ar-SA"/>
        </w:rPr>
        <w:t>to inspect the code, or right-click to download for use within Matlab or </w:t>
      </w:r>
      <w:r w:rsidRPr="002E5545">
        <w:rPr>
          <w:rFonts w:eastAsia="Times New Roman" w:cs="Times New Roman"/>
          <w:kern w:val="0"/>
          <w:lang w:eastAsia="en-US" w:bidi="ar-SA"/>
        </w:rPr>
        <w:t>Octave</w:t>
      </w:r>
      <w:r w:rsidRPr="00184D09">
        <w:rPr>
          <w:rFonts w:eastAsia="Times New Roman" w:cs="Times New Roman"/>
          <w:color w:val="000000"/>
          <w:kern w:val="0"/>
          <w:lang w:eastAsia="en-US" w:bidi="ar-SA"/>
        </w:rPr>
        <w:t xml:space="preserve">. The </w:t>
      </w:r>
      <w:r w:rsidRPr="0004496D">
        <w:rPr>
          <w:rFonts w:eastAsia="Times New Roman" w:cs="Times New Roman"/>
          <w:b/>
          <w:color w:val="000000"/>
          <w:kern w:val="0"/>
          <w:lang w:eastAsia="en-US" w:bidi="ar-SA"/>
        </w:rPr>
        <w:t>k</w:t>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values determine the trade-off between peak sharpness and baseline flatness</w:t>
      </w:r>
      <w:r w:rsidR="00BA232C">
        <w:rPr>
          <w:rFonts w:eastAsia="Times New Roman" w:cs="Times New Roman"/>
          <w:color w:val="000000"/>
          <w:kern w:val="0"/>
          <w:lang w:eastAsia="en-US" w:bidi="ar-SA"/>
        </w:rPr>
        <w:t>. T</w:t>
      </w:r>
      <w:r w:rsidRPr="00184D09">
        <w:rPr>
          <w:rFonts w:eastAsia="Times New Roman" w:cs="Times New Roman"/>
          <w:color w:val="000000"/>
          <w:kern w:val="0"/>
          <w:lang w:eastAsia="en-US" w:bidi="ar-SA"/>
        </w:rPr>
        <w:t xml:space="preserve">he values vary with the peak shape and width and </w:t>
      </w:r>
      <w:r w:rsidR="00AB6AB6">
        <w:rPr>
          <w:rFonts w:eastAsia="Times New Roman" w:cs="Times New Roman"/>
          <w:color w:val="000000"/>
          <w:kern w:val="0"/>
          <w:lang w:eastAsia="en-US" w:bidi="ar-SA"/>
        </w:rPr>
        <w:t xml:space="preserve">you </w:t>
      </w:r>
      <w:r w:rsidRPr="00184D09">
        <w:rPr>
          <w:rFonts w:eastAsia="Times New Roman" w:cs="Times New Roman"/>
          <w:color w:val="000000"/>
          <w:kern w:val="0"/>
          <w:lang w:eastAsia="en-US" w:bidi="ar-SA"/>
        </w:rPr>
        <w:t>should adjust</w:t>
      </w:r>
      <w:r w:rsidR="00AB6AB6">
        <w:rPr>
          <w:rFonts w:eastAsia="Times New Roman" w:cs="Times New Roman"/>
          <w:color w:val="000000"/>
          <w:kern w:val="0"/>
          <w:lang w:eastAsia="en-US" w:bidi="ar-SA"/>
        </w:rPr>
        <w:t xml:space="preserve"> them</w:t>
      </w:r>
      <w:r w:rsidRPr="00184D09">
        <w:rPr>
          <w:rFonts w:eastAsia="Times New Roman" w:cs="Times New Roman"/>
          <w:color w:val="000000"/>
          <w:kern w:val="0"/>
          <w:lang w:eastAsia="en-US" w:bidi="ar-SA"/>
        </w:rPr>
        <w:t xml:space="preserve"> for your own needs. For peaks of Gaussian shape, a reasonable value for k</w:t>
      </w:r>
      <w:r w:rsidRPr="00184D09">
        <w:rPr>
          <w:rFonts w:eastAsia="Times New Roman" w:cs="Times New Roman"/>
          <w:color w:val="000000"/>
          <w:kern w:val="0"/>
          <w:vertAlign w:val="subscript"/>
          <w:lang w:eastAsia="en-US" w:bidi="ar-SA"/>
        </w:rPr>
        <w:t>2</w:t>
      </w:r>
      <w:r w:rsidRPr="00184D09">
        <w:rPr>
          <w:rFonts w:eastAsia="Times New Roman" w:cs="Times New Roman"/>
          <w:color w:val="000000"/>
          <w:kern w:val="0"/>
          <w:lang w:eastAsia="en-US" w:bidi="ar-SA"/>
        </w:rPr>
        <w:t> is PeakWidth</w:t>
      </w:r>
      <w:r w:rsidRPr="00184D09">
        <w:rPr>
          <w:rFonts w:eastAsia="Times New Roman" w:cs="Times New Roman"/>
          <w:color w:val="000000"/>
          <w:kern w:val="0"/>
          <w:vertAlign w:val="superscript"/>
          <w:lang w:eastAsia="en-US" w:bidi="ar-SA"/>
        </w:rPr>
        <w:t>2</w:t>
      </w:r>
      <w:r w:rsidRPr="00184D09">
        <w:rPr>
          <w:rFonts w:eastAsia="Times New Roman" w:cs="Times New Roman"/>
          <w:color w:val="000000"/>
          <w:kern w:val="0"/>
          <w:lang w:eastAsia="en-US" w:bidi="ar-SA"/>
        </w:rPr>
        <w:t>/</w:t>
      </w:r>
      <w:r>
        <w:rPr>
          <w:rFonts w:eastAsia="Times New Roman" w:cs="Times New Roman"/>
          <w:color w:val="000000"/>
          <w:kern w:val="0"/>
          <w:lang w:eastAsia="en-US" w:bidi="ar-SA"/>
        </w:rPr>
        <w:t>32</w:t>
      </w:r>
      <w:r w:rsidRPr="00184D09">
        <w:rPr>
          <w:rFonts w:eastAsia="Times New Roman" w:cs="Times New Roman"/>
          <w:color w:val="000000"/>
          <w:kern w:val="0"/>
          <w:lang w:eastAsia="en-US" w:bidi="ar-SA"/>
        </w:rPr>
        <w:t xml:space="preserve"> and for k</w:t>
      </w:r>
      <w:r w:rsidRPr="00184D09">
        <w:rPr>
          <w:rFonts w:eastAsia="Times New Roman" w:cs="Times New Roman"/>
          <w:color w:val="000000"/>
          <w:kern w:val="0"/>
          <w:vertAlign w:val="subscript"/>
          <w:lang w:eastAsia="en-US" w:bidi="ar-SA"/>
        </w:rPr>
        <w:t>4</w:t>
      </w:r>
      <w:r w:rsidRPr="00184D09">
        <w:rPr>
          <w:rFonts w:eastAsia="Times New Roman" w:cs="Times New Roman"/>
          <w:color w:val="000000"/>
          <w:kern w:val="0"/>
          <w:lang w:eastAsia="en-US" w:bidi="ar-SA"/>
        </w:rPr>
        <w:t> is PeakWidth</w:t>
      </w:r>
      <w:r w:rsidRPr="00184D09">
        <w:rPr>
          <w:rFonts w:eastAsia="Times New Roman" w:cs="Times New Roman"/>
          <w:color w:val="000000"/>
          <w:kern w:val="0"/>
          <w:vertAlign w:val="superscript"/>
          <w:lang w:eastAsia="en-US" w:bidi="ar-SA"/>
        </w:rPr>
        <w:t>4</w:t>
      </w:r>
      <w:r w:rsidRPr="00184D09">
        <w:rPr>
          <w:rFonts w:eastAsia="Times New Roman" w:cs="Times New Roman"/>
          <w:color w:val="000000"/>
          <w:kern w:val="0"/>
          <w:lang w:eastAsia="en-US" w:bidi="ar-SA"/>
        </w:rPr>
        <w:t>/</w:t>
      </w:r>
      <w:r>
        <w:rPr>
          <w:rFonts w:eastAsia="Times New Roman" w:cs="Times New Roman"/>
          <w:color w:val="000000"/>
          <w:kern w:val="0"/>
          <w:lang w:eastAsia="en-US" w:bidi="ar-SA"/>
        </w:rPr>
        <w:t>9</w:t>
      </w:r>
      <w:r w:rsidRPr="00184D09">
        <w:rPr>
          <w:rFonts w:eastAsia="Times New Roman" w:cs="Times New Roman"/>
          <w:color w:val="000000"/>
          <w:kern w:val="0"/>
          <w:lang w:eastAsia="en-US" w:bidi="ar-SA"/>
        </w:rPr>
        <w:t>00 (or PeakWidth</w:t>
      </w:r>
      <w:r w:rsidRPr="00184D09">
        <w:rPr>
          <w:rFonts w:eastAsia="Times New Roman" w:cs="Times New Roman"/>
          <w:color w:val="000000"/>
          <w:kern w:val="0"/>
          <w:vertAlign w:val="superscript"/>
          <w:lang w:eastAsia="en-US" w:bidi="ar-SA"/>
        </w:rPr>
        <w:t>2</w:t>
      </w:r>
      <w:r w:rsidRPr="00184D09">
        <w:rPr>
          <w:rFonts w:eastAsia="Times New Roman" w:cs="Times New Roman"/>
          <w:color w:val="000000"/>
          <w:kern w:val="0"/>
          <w:lang w:eastAsia="en-US" w:bidi="ar-SA"/>
        </w:rPr>
        <w:t>/</w:t>
      </w:r>
      <w:r>
        <w:rPr>
          <w:rFonts w:eastAsia="Times New Roman" w:cs="Times New Roman"/>
          <w:color w:val="000000"/>
          <w:kern w:val="0"/>
          <w:lang w:eastAsia="en-US" w:bidi="ar-SA"/>
        </w:rPr>
        <w:t>8</w:t>
      </w:r>
      <w:r w:rsidRPr="00184D09">
        <w:rPr>
          <w:rFonts w:eastAsia="Times New Roman" w:cs="Times New Roman"/>
          <w:color w:val="000000"/>
          <w:kern w:val="0"/>
          <w:lang w:eastAsia="en-US" w:bidi="ar-SA"/>
        </w:rPr>
        <w:t xml:space="preserve"> and PeakWidth</w:t>
      </w:r>
      <w:r w:rsidRPr="00184D09">
        <w:rPr>
          <w:rFonts w:eastAsia="Times New Roman" w:cs="Times New Roman"/>
          <w:color w:val="000000"/>
          <w:kern w:val="0"/>
          <w:vertAlign w:val="superscript"/>
          <w:lang w:eastAsia="en-US" w:bidi="ar-SA"/>
        </w:rPr>
        <w:t>4</w:t>
      </w:r>
      <w:r w:rsidRPr="00184D09">
        <w:rPr>
          <w:rFonts w:eastAsia="Times New Roman" w:cs="Times New Roman"/>
          <w:color w:val="000000"/>
          <w:kern w:val="0"/>
          <w:lang w:eastAsia="en-US" w:bidi="ar-SA"/>
        </w:rPr>
        <w:t>/700 for Lorentzian peaks), where PeakWidth is the full width at half maximum of the peaks</w:t>
      </w:r>
      <w:r>
        <w:rPr>
          <w:rFonts w:eastAsia="Times New Roman" w:cs="Times New Roman"/>
          <w:color w:val="000000"/>
          <w:kern w:val="0"/>
          <w:lang w:eastAsia="en-US" w:bidi="ar-SA"/>
        </w:rPr>
        <w:t xml:space="preserve"> in x units</w:t>
      </w:r>
      <w:r w:rsidRPr="00184D09">
        <w:rPr>
          <w:rFonts w:eastAsia="Times New Roman" w:cs="Times New Roman"/>
          <w:color w:val="000000"/>
          <w:kern w:val="0"/>
          <w:lang w:eastAsia="en-US" w:bidi="ar-SA"/>
        </w:rPr>
        <w:t xml:space="preserve">. Because sharpening methods are typically sensitive to random noise in the signal, </w:t>
      </w:r>
      <w:r>
        <w:rPr>
          <w:rFonts w:eastAsia="Times New Roman" w:cs="Times New Roman"/>
          <w:color w:val="000000"/>
          <w:kern w:val="0"/>
          <w:lang w:eastAsia="en-US" w:bidi="ar-SA"/>
        </w:rPr>
        <w:t>it is</w:t>
      </w:r>
      <w:r w:rsidRPr="00184D09">
        <w:rPr>
          <w:rFonts w:eastAsia="Times New Roman" w:cs="Times New Roman"/>
          <w:color w:val="000000"/>
          <w:kern w:val="0"/>
          <w:lang w:eastAsia="en-US" w:bidi="ar-SA"/>
        </w:rPr>
        <w:t xml:space="preserve"> usually necessary to apply </w:t>
      </w:r>
      <w:r>
        <w:rPr>
          <w:rFonts w:eastAsia="Times New Roman" w:cs="Times New Roman"/>
          <w:color w:val="000000"/>
          <w:kern w:val="0"/>
          <w:lang w:eastAsia="en-US" w:bidi="ar-SA"/>
        </w:rPr>
        <w:t xml:space="preserve">a </w:t>
      </w:r>
      <w:r w:rsidRPr="00184D09">
        <w:rPr>
          <w:rFonts w:eastAsia="Times New Roman" w:cs="Times New Roman"/>
          <w:color w:val="000000"/>
          <w:kern w:val="0"/>
          <w:lang w:eastAsia="en-US" w:bidi="ar-SA"/>
        </w:rPr>
        <w:t>smoothing</w:t>
      </w:r>
      <w:r>
        <w:rPr>
          <w:rFonts w:eastAsia="Times New Roman" w:cs="Times New Roman"/>
          <w:color w:val="000000"/>
          <w:kern w:val="0"/>
          <w:lang w:eastAsia="en-US" w:bidi="ar-SA"/>
        </w:rPr>
        <w:t xml:space="preserve"> operation</w:t>
      </w:r>
      <w:r w:rsidRPr="00184D09">
        <w:rPr>
          <w:rFonts w:eastAsia="Times New Roman" w:cs="Times New Roman"/>
          <w:color w:val="000000"/>
          <w:kern w:val="0"/>
          <w:lang w:eastAsia="en-US" w:bidi="ar-SA"/>
        </w:rPr>
        <w:t>: the Matlab/Octave</w:t>
      </w:r>
      <w:r>
        <w:rPr>
          <w:rFonts w:eastAsia="Times New Roman" w:cs="Times New Roman"/>
          <w:color w:val="000000"/>
          <w:kern w:val="0"/>
          <w:lang w:eastAsia="en-US" w:bidi="ar-SA"/>
        </w:rPr>
        <w:t xml:space="preserve"> </w:t>
      </w:r>
      <w:hyperlink r:id="rId717" w:history="1">
        <w:r w:rsidRPr="00184D09">
          <w:rPr>
            <w:rFonts w:eastAsia="Times New Roman" w:cs="Times New Roman"/>
            <w:color w:val="0000FF"/>
            <w:kern w:val="0"/>
            <w:u w:val="single"/>
            <w:lang w:eastAsia="en-US" w:bidi="ar-SA"/>
          </w:rPr>
          <w:t>ProcessSignal.m</w:t>
        </w:r>
      </w:hyperlink>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function allows both sharpening and smoothing to be applied in one function.</w:t>
      </w:r>
    </w:p>
    <w:p w14:paraId="734B0841" w14:textId="77777777" w:rsidR="00D80056" w:rsidRDefault="00D80056" w:rsidP="00D80056">
      <w:pPr>
        <w:widowControl/>
        <w:suppressAutoHyphens w:val="0"/>
        <w:autoSpaceDN/>
        <w:spacing w:line="276" w:lineRule="auto"/>
        <w:textAlignment w:val="auto"/>
        <w:rPr>
          <w:rFonts w:eastAsia="Times New Roman" w:cs="Times New Roman"/>
          <w:color w:val="000000"/>
          <w:kern w:val="0"/>
          <w:lang w:eastAsia="en-US" w:bidi="ar-SA"/>
        </w:rPr>
      </w:pPr>
      <w:r w:rsidRPr="00184D09">
        <w:rPr>
          <w:rFonts w:eastAsia="Times New Roman" w:cs="Times New Roman"/>
          <w:color w:val="000000"/>
          <w:kern w:val="0"/>
          <w:lang w:eastAsia="en-US" w:bidi="ar-SA"/>
        </w:rPr>
        <w:t xml:space="preserve">Here is a simple </w:t>
      </w:r>
      <w:r>
        <w:rPr>
          <w:rFonts w:eastAsia="Times New Roman" w:cs="Times New Roman"/>
          <w:color w:val="000000"/>
          <w:kern w:val="0"/>
          <w:lang w:eastAsia="en-US" w:bidi="ar-SA"/>
        </w:rPr>
        <w:t xml:space="preserve">Matlab/Octave </w:t>
      </w:r>
      <w:r w:rsidRPr="00184D09">
        <w:rPr>
          <w:rFonts w:eastAsia="Times New Roman" w:cs="Times New Roman"/>
          <w:color w:val="000000"/>
          <w:kern w:val="0"/>
          <w:lang w:eastAsia="en-US" w:bidi="ar-SA"/>
        </w:rPr>
        <w:t>example that creates a signal consisting of four partly overlapping Gaussian peaks of equal height and width, applies both the derivative sharpening method and the power method, and compares a plot (shown below) comparing the original signal (in blue) to the resolu</w:t>
      </w:r>
      <w:r>
        <w:rPr>
          <w:rFonts w:eastAsia="Times New Roman" w:cs="Times New Roman"/>
          <w:color w:val="000000"/>
          <w:kern w:val="0"/>
          <w:lang w:eastAsia="en-US" w:bidi="ar-SA"/>
        </w:rPr>
        <w:t>tion-enhanced version (in red).</w:t>
      </w:r>
    </w:p>
    <w:p w14:paraId="2088A8F7" w14:textId="77777777" w:rsidR="00D80056" w:rsidRPr="005B0D28" w:rsidRDefault="00D80056" w:rsidP="00D80056">
      <w:pPr>
        <w:widowControl/>
        <w:suppressAutoHyphens w:val="0"/>
        <w:autoSpaceDN/>
        <w:spacing w:line="276" w:lineRule="auto"/>
        <w:textAlignment w:val="auto"/>
        <w:rPr>
          <w:rFonts w:eastAsia="Times New Roman" w:cs="Times New Roman"/>
          <w:color w:val="000000"/>
          <w:kern w:val="0"/>
          <w:sz w:val="12"/>
          <w:szCs w:val="12"/>
          <w:lang w:eastAsia="en-US" w:bidi="ar-SA"/>
        </w:rPr>
      </w:pPr>
    </w:p>
    <w:p w14:paraId="35C6CF3E" w14:textId="77777777" w:rsidR="00D80056" w:rsidRPr="008C6709" w:rsidRDefault="00D80056" w:rsidP="00D80056">
      <w:pPr>
        <w:widowControl/>
        <w:suppressAutoHyphens w:val="0"/>
        <w:autoSpaceDN/>
        <w:spacing w:line="276" w:lineRule="auto"/>
        <w:textAlignment w:val="auto"/>
        <w:rPr>
          <w:rFonts w:eastAsia="Times New Roman" w:cs="Times New Roman"/>
          <w:b/>
          <w:kern w:val="0"/>
          <w:lang w:eastAsia="en-US" w:bidi="ar-SA"/>
        </w:rPr>
      </w:pPr>
      <w:r>
        <w:rPr>
          <w:rFonts w:eastAsia="Times New Roman" w:cs="Times New Roman"/>
          <w:color w:val="000000"/>
          <w:kern w:val="0"/>
          <w:lang w:eastAsia="en-US" w:bidi="ar-SA"/>
        </w:rPr>
        <w:t xml:space="preserve">     </w:t>
      </w:r>
      <w:r w:rsidRPr="008C6709">
        <w:rPr>
          <w:rFonts w:ascii="Courier New" w:eastAsia="Times New Roman" w:hAnsi="Courier New" w:cs="Courier New"/>
          <w:b/>
          <w:color w:val="000000"/>
          <w:kern w:val="0"/>
          <w:sz w:val="22"/>
          <w:szCs w:val="22"/>
          <w:lang w:eastAsia="en-US" w:bidi="ar-SA"/>
        </w:rPr>
        <w:t>x=0:.01:18;</w:t>
      </w:r>
      <w:r w:rsidRPr="008C6709">
        <w:rPr>
          <w:rFonts w:ascii="Courier New" w:eastAsia="Times New Roman" w:hAnsi="Courier New" w:cs="Courier New"/>
          <w:b/>
          <w:color w:val="000000"/>
          <w:kern w:val="0"/>
          <w:sz w:val="22"/>
          <w:szCs w:val="22"/>
          <w:lang w:eastAsia="en-US" w:bidi="ar-SA"/>
        </w:rPr>
        <w:br/>
        <w:t>  y=exp(-(x-4).^2)+exp(-(x-9).^2)+exp(-(x-12).^2)+exp(-(x-13.7).^2);</w:t>
      </w:r>
      <w:r w:rsidRPr="008C6709">
        <w:rPr>
          <w:rFonts w:ascii="Courier New" w:eastAsia="Times New Roman" w:hAnsi="Courier New" w:cs="Courier New"/>
          <w:b/>
          <w:color w:val="000000"/>
          <w:kern w:val="0"/>
          <w:sz w:val="22"/>
          <w:szCs w:val="22"/>
          <w:lang w:eastAsia="en-US" w:bidi="ar-SA"/>
        </w:rPr>
        <w:br/>
        <w:t>  y=y+.001.*randn(size(x));</w:t>
      </w:r>
      <w:r w:rsidRPr="008C6709">
        <w:rPr>
          <w:rFonts w:ascii="Courier New" w:eastAsia="Times New Roman" w:hAnsi="Courier New" w:cs="Courier New"/>
          <w:b/>
          <w:color w:val="000000"/>
          <w:kern w:val="0"/>
          <w:sz w:val="22"/>
          <w:szCs w:val="22"/>
          <w:lang w:eastAsia="en-US" w:bidi="ar-SA"/>
        </w:rPr>
        <w:br/>
        <w:t>  k1=1212;k2=1147420;  </w:t>
      </w:r>
      <w:r w:rsidRPr="008C6709">
        <w:rPr>
          <w:rFonts w:ascii="Courier New" w:eastAsia="Times New Roman" w:hAnsi="Courier New" w:cs="Courier New"/>
          <w:b/>
          <w:color w:val="000000"/>
          <w:kern w:val="0"/>
          <w:sz w:val="22"/>
          <w:szCs w:val="22"/>
          <w:lang w:eastAsia="en-US" w:bidi="ar-SA"/>
        </w:rPr>
        <w:br/>
        <w:t>  SharpenedSignal=ProcessSignal(x,y,0,35,3,0,1,k1,k2,0,0,0,0);</w:t>
      </w:r>
      <w:r w:rsidRPr="008C6709">
        <w:rPr>
          <w:rFonts w:ascii="Courier New" w:eastAsia="Times New Roman" w:hAnsi="Courier New" w:cs="Courier New"/>
          <w:b/>
          <w:color w:val="000000"/>
          <w:kern w:val="0"/>
          <w:sz w:val="22"/>
          <w:szCs w:val="22"/>
          <w:lang w:eastAsia="en-US" w:bidi="ar-SA"/>
        </w:rPr>
        <w:br/>
        <w:t>  figure(1)</w:t>
      </w:r>
      <w:r w:rsidRPr="008C6709">
        <w:rPr>
          <w:rFonts w:ascii="Courier New" w:eastAsia="Times New Roman" w:hAnsi="Courier New" w:cs="Courier New"/>
          <w:b/>
          <w:color w:val="000000"/>
          <w:kern w:val="0"/>
          <w:sz w:val="22"/>
          <w:szCs w:val="22"/>
          <w:lang w:eastAsia="en-US" w:bidi="ar-SA"/>
        </w:rPr>
        <w:br/>
        <w:t>  plot(</w:t>
      </w:r>
      <w:proofErr w:type="spellStart"/>
      <w:r w:rsidRPr="008C6709">
        <w:rPr>
          <w:rFonts w:ascii="Courier New" w:eastAsia="Times New Roman" w:hAnsi="Courier New" w:cs="Courier New"/>
          <w:b/>
          <w:color w:val="000000"/>
          <w:kern w:val="0"/>
          <w:sz w:val="22"/>
          <w:szCs w:val="22"/>
          <w:lang w:eastAsia="en-US" w:bidi="ar-SA"/>
        </w:rPr>
        <w:t>x,y,x,SharpenedSignal,'r</w:t>
      </w:r>
      <w:proofErr w:type="spellEnd"/>
      <w:r w:rsidRPr="008C6709">
        <w:rPr>
          <w:rFonts w:ascii="Courier New" w:eastAsia="Times New Roman" w:hAnsi="Courier New" w:cs="Courier New"/>
          <w:b/>
          <w:color w:val="000000"/>
          <w:kern w:val="0"/>
          <w:sz w:val="22"/>
          <w:szCs w:val="22"/>
          <w:lang w:eastAsia="en-US" w:bidi="ar-SA"/>
        </w:rPr>
        <w:t>')</w:t>
      </w:r>
      <w:r w:rsidRPr="008C6709">
        <w:rPr>
          <w:rFonts w:ascii="Courier New" w:eastAsia="Times New Roman" w:hAnsi="Courier New" w:cs="Courier New"/>
          <w:b/>
          <w:color w:val="000000"/>
          <w:kern w:val="0"/>
          <w:sz w:val="22"/>
          <w:szCs w:val="22"/>
          <w:lang w:eastAsia="en-US" w:bidi="ar-SA"/>
        </w:rPr>
        <w:br/>
        <w:t>  title('Peak sharpening (red) by the derivative method')</w:t>
      </w:r>
      <w:r w:rsidRPr="008C6709">
        <w:rPr>
          <w:rFonts w:ascii="Courier New" w:eastAsia="Times New Roman" w:hAnsi="Courier New" w:cs="Courier New"/>
          <w:b/>
          <w:color w:val="000000"/>
          <w:kern w:val="0"/>
          <w:sz w:val="22"/>
          <w:szCs w:val="22"/>
          <w:lang w:eastAsia="en-US" w:bidi="ar-SA"/>
        </w:rPr>
        <w:br/>
        <w:t>  figure(2)</w:t>
      </w:r>
      <w:r w:rsidRPr="008C6709">
        <w:rPr>
          <w:rFonts w:ascii="Courier New" w:eastAsia="Times New Roman" w:hAnsi="Courier New" w:cs="Courier New"/>
          <w:b/>
          <w:color w:val="000000"/>
          <w:kern w:val="0"/>
          <w:sz w:val="22"/>
          <w:szCs w:val="22"/>
          <w:lang w:eastAsia="en-US" w:bidi="ar-SA"/>
        </w:rPr>
        <w:br/>
        <w:t>  plot(x,y,x,y.^6,'r')</w:t>
      </w:r>
      <w:r w:rsidRPr="008C6709">
        <w:rPr>
          <w:rFonts w:ascii="Courier New" w:eastAsia="Times New Roman" w:hAnsi="Courier New" w:cs="Courier New"/>
          <w:b/>
          <w:color w:val="000000"/>
          <w:kern w:val="0"/>
          <w:sz w:val="22"/>
          <w:szCs w:val="22"/>
          <w:lang w:eastAsia="en-US" w:bidi="ar-SA"/>
        </w:rPr>
        <w:br/>
        <w:t>  title('Peak sharpening (red) by the power method')</w:t>
      </w:r>
    </w:p>
    <w:p w14:paraId="27094A40" w14:textId="77777777" w:rsidR="00D80056" w:rsidRPr="00184D09" w:rsidRDefault="00D80056" w:rsidP="00D80056">
      <w:pPr>
        <w:widowControl/>
        <w:suppressAutoHyphens w:val="0"/>
        <w:autoSpaceDN/>
        <w:spacing w:before="100" w:beforeAutospacing="1" w:after="100" w:afterAutospacing="1" w:line="276" w:lineRule="auto"/>
        <w:jc w:val="center"/>
        <w:textAlignment w:val="auto"/>
        <w:rPr>
          <w:rFonts w:eastAsia="Times New Roman" w:cs="Times New Roman"/>
          <w:color w:val="000000"/>
          <w:kern w:val="0"/>
          <w:lang w:eastAsia="en-US" w:bidi="ar-SA"/>
        </w:rPr>
      </w:pPr>
      <w:r w:rsidRPr="00184D09">
        <w:rPr>
          <w:rFonts w:eastAsia="Times New Roman" w:cs="Times New Roman"/>
          <w:noProof/>
          <w:color w:val="0000FF"/>
          <w:kern w:val="0"/>
          <w:lang w:eastAsia="en-US" w:bidi="ar-SA"/>
        </w:rPr>
        <w:drawing>
          <wp:inline distT="0" distB="0" distL="0" distR="0" wp14:anchorId="69BFE084" wp14:editId="011511E8">
            <wp:extent cx="2781300" cy="2305949"/>
            <wp:effectExtent l="19050" t="19050" r="0" b="0"/>
            <wp:docPr id="61" name="Picture 61" descr="https://terpconnect.umd.edu/~toh/spectrum/DerivSharp4peaks.png">
              <a:hlinkClick xmlns:a="http://schemas.openxmlformats.org/drawingml/2006/main" r:id="rId7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rpconnect.umd.edu/~toh/spectrum/DerivSharp4peaks.png">
                      <a:hlinkClick r:id="rId718"/>
                    </pic:cNvPr>
                    <pic:cNvPicPr>
                      <a:picLocks noChangeAspect="1" noChangeArrowheads="1"/>
                    </pic:cNvPicPr>
                  </pic:nvPicPr>
                  <pic:blipFill rotWithShape="1">
                    <a:blip r:embed="rId719">
                      <a:extLst>
                        <a:ext uri="{28A0092B-C50C-407E-A947-70E740481C1C}">
                          <a14:useLocalDpi xmlns:a14="http://schemas.microsoft.com/office/drawing/2010/main" val="0"/>
                        </a:ext>
                      </a:extLst>
                    </a:blip>
                    <a:srcRect l="6695" r="5632" b="5146"/>
                    <a:stretch/>
                  </pic:blipFill>
                  <pic:spPr bwMode="auto">
                    <a:xfrm>
                      <a:off x="0" y="0"/>
                      <a:ext cx="2795570" cy="231778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A725317" w14:textId="77777777" w:rsidR="00D80056" w:rsidRPr="00184D09" w:rsidRDefault="00D80056" w:rsidP="00D80056">
      <w:pPr>
        <w:widowControl/>
        <w:suppressAutoHyphens w:val="0"/>
        <w:autoSpaceDN/>
        <w:spacing w:after="270"/>
        <w:jc w:val="center"/>
        <w:textAlignment w:val="auto"/>
        <w:rPr>
          <w:rFonts w:eastAsia="Times New Roman" w:cs="Times New Roman"/>
          <w:color w:val="000000"/>
          <w:kern w:val="0"/>
          <w:lang w:eastAsia="en-US" w:bidi="ar-SA"/>
        </w:rPr>
      </w:pPr>
      <w:r w:rsidRPr="00184D09">
        <w:rPr>
          <w:rFonts w:eastAsia="Times New Roman" w:cs="Times New Roman"/>
          <w:i/>
          <w:iCs/>
          <w:color w:val="000000"/>
          <w:kern w:val="0"/>
          <w:lang w:eastAsia="en-US" w:bidi="ar-SA"/>
        </w:rPr>
        <w:t xml:space="preserve">Four overlapping Gaussian peaks of equal height and width. </w:t>
      </w:r>
      <w:r>
        <w:rPr>
          <w:rFonts w:eastAsia="Times New Roman" w:cs="Times New Roman"/>
          <w:i/>
          <w:iCs/>
          <w:color w:val="000000"/>
          <w:kern w:val="0"/>
          <w:lang w:eastAsia="en-US" w:bidi="ar-SA"/>
        </w:rPr>
        <w:br/>
        <w:t xml:space="preserve">Blue: Original. Red: </w:t>
      </w:r>
      <w:r w:rsidRPr="00184D09">
        <w:rPr>
          <w:rFonts w:eastAsia="Times New Roman" w:cs="Times New Roman"/>
          <w:i/>
          <w:iCs/>
          <w:color w:val="000000"/>
          <w:kern w:val="0"/>
          <w:lang w:eastAsia="en-US" w:bidi="ar-SA"/>
        </w:rPr>
        <w:t>After sharpening</w:t>
      </w:r>
      <w:r>
        <w:rPr>
          <w:rFonts w:eastAsia="Times New Roman" w:cs="Times New Roman"/>
          <w:i/>
          <w:iCs/>
          <w:color w:val="000000"/>
          <w:kern w:val="0"/>
          <w:lang w:eastAsia="en-US" w:bidi="ar-SA"/>
        </w:rPr>
        <w:t xml:space="preserve"> by the even-d</w:t>
      </w:r>
      <w:r w:rsidRPr="00184D09">
        <w:rPr>
          <w:rFonts w:eastAsia="Times New Roman" w:cs="Times New Roman"/>
          <w:i/>
          <w:iCs/>
          <w:color w:val="000000"/>
          <w:kern w:val="0"/>
          <w:lang w:eastAsia="en-US" w:bidi="ar-SA"/>
        </w:rPr>
        <w:t xml:space="preserve">erivative method. </w:t>
      </w:r>
    </w:p>
    <w:p w14:paraId="7EEA6B06" w14:textId="77777777" w:rsidR="00D80056" w:rsidRDefault="00D80056" w:rsidP="00D80056">
      <w:pPr>
        <w:pStyle w:val="Textbody"/>
        <w:spacing w:line="276" w:lineRule="auto"/>
      </w:pPr>
      <w:hyperlink r:id="rId720" w:history="1">
        <w:proofErr w:type="spellStart"/>
        <w:r w:rsidRPr="00EA0F23">
          <w:rPr>
            <w:rStyle w:val="Hyperlink"/>
          </w:rPr>
          <w:t>SharpenedOverlapDemo.m</w:t>
        </w:r>
        <w:proofErr w:type="spellEnd"/>
      </w:hyperlink>
      <w:r w:rsidRPr="00E2667E">
        <w:t xml:space="preserve"> is a script that</w:t>
      </w:r>
      <w:r>
        <w:t xml:space="preserve"> attempts to</w:t>
      </w:r>
      <w:r w:rsidRPr="00E2667E">
        <w:t xml:space="preserve"> </w:t>
      </w:r>
      <w:r w:rsidRPr="00EA0F23">
        <w:rPr>
          <w:i/>
        </w:rPr>
        <w:t>automatically determines the optimum degree of even-derivative sharpening</w:t>
      </w:r>
      <w:r w:rsidRPr="00E2667E">
        <w:t xml:space="preserve"> that minimizes the errors of measuring peak areas of two overlapping Gaussians by the perpendicular drop method using the autopeaks.m function. It does this by applying different degrees of sharpening and plotting the area errors (percent difference between the true and </w:t>
      </w:r>
      <w:r w:rsidRPr="00E2667E">
        <w:lastRenderedPageBreak/>
        <w:t xml:space="preserve">measured errors) vs the sharpening factor. It also shows the height of the valley between the peaks </w:t>
      </w:r>
      <w:r>
        <w:t xml:space="preserve">as a </w:t>
      </w:r>
      <w:r w:rsidRPr="00E2667E">
        <w:t xml:space="preserve">yellow line. This </w:t>
      </w:r>
      <w:r>
        <w:t>shows</w:t>
      </w:r>
      <w:r w:rsidRPr="00E2667E">
        <w:t xml:space="preserve"> that</w:t>
      </w:r>
      <w:r>
        <w:t>:</w:t>
      </w:r>
    </w:p>
    <w:p w14:paraId="0218C4F0" w14:textId="21541C4E" w:rsidR="00D80056" w:rsidRDefault="00D80056" w:rsidP="00D80056">
      <w:pPr>
        <w:pStyle w:val="Textbody"/>
        <w:spacing w:line="276" w:lineRule="auto"/>
        <w:ind w:left="709"/>
      </w:pPr>
      <w:r w:rsidRPr="00E2667E">
        <w:t>(1) the optimum sharpening factor depends upon the width and separation of the two peaks and on their height ratio</w:t>
      </w:r>
      <w:r w:rsidR="00BA232C">
        <w:t>,</w:t>
      </w:r>
      <w:r>
        <w:br/>
        <w:t xml:space="preserve">(2) </w:t>
      </w:r>
      <w:r w:rsidRPr="00E2667E">
        <w:t>the degree of sharpening is not overly critical, often exhibiting a broad optimum region</w:t>
      </w:r>
      <w:r w:rsidR="00BA232C">
        <w:t>,</w:t>
      </w:r>
      <w:r w:rsidRPr="00E2667E">
        <w:t xml:space="preserve"> </w:t>
      </w:r>
      <w:r>
        <w:br/>
        <w:t xml:space="preserve">(3) </w:t>
      </w:r>
      <w:r w:rsidRPr="00E2667E">
        <w:t>the optimum for the two peaks is not necessarily the same</w:t>
      </w:r>
      <w:r w:rsidR="00BA232C">
        <w:t xml:space="preserve">, </w:t>
      </w:r>
      <w:r w:rsidRPr="00E2667E">
        <w:t xml:space="preserve">and </w:t>
      </w:r>
      <w:r>
        <w:br/>
        <w:t xml:space="preserve">(4) </w:t>
      </w:r>
      <w:r w:rsidRPr="00E2667E">
        <w:t xml:space="preserve">the optimum for area measurement </w:t>
      </w:r>
      <w:r>
        <w:t xml:space="preserve">might not </w:t>
      </w:r>
      <w:r w:rsidRPr="00E2667E">
        <w:t xml:space="preserve">occur at the point where the valley is zero. </w:t>
      </w:r>
    </w:p>
    <w:p w14:paraId="0B47D321" w14:textId="77777777" w:rsidR="00D80056" w:rsidRDefault="00D80056" w:rsidP="00D80056">
      <w:pPr>
        <w:pStyle w:val="Textbody"/>
        <w:spacing w:line="276" w:lineRule="auto"/>
      </w:pPr>
      <w:r w:rsidRPr="00E2667E">
        <w:t xml:space="preserve">(To run this script, you must have gaussian.m, derivxy.m, autopeaks.m, val2ind.m, and halfwidth.m in the </w:t>
      </w:r>
      <w:r>
        <w:t xml:space="preserve">Matlab search </w:t>
      </w:r>
      <w:r w:rsidRPr="00E2667E">
        <w:t xml:space="preserve">path. Download these from </w:t>
      </w:r>
      <w:hyperlink r:id="rId721" w:history="1">
        <w:r w:rsidRPr="00602525">
          <w:rPr>
            <w:rStyle w:val="Hyperlink"/>
          </w:rPr>
          <w:t>https://terpconnect.umd.edu/~toh/spectrum/</w:t>
        </w:r>
      </w:hyperlink>
      <w:r w:rsidRPr="00E2667E">
        <w:t>).</w:t>
      </w:r>
    </w:p>
    <w:p w14:paraId="5D7B4559" w14:textId="1826A8A9" w:rsidR="00D80056" w:rsidRPr="00E2667E" w:rsidRDefault="00D80056" w:rsidP="00D80056">
      <w:pPr>
        <w:pStyle w:val="Textbody"/>
        <w:spacing w:line="276" w:lineRule="auto"/>
        <w:rPr>
          <w:rFonts w:eastAsia="Times New Roman" w:cs="Times New Roman"/>
          <w:color w:val="000000"/>
          <w:kern w:val="0"/>
          <w:lang w:eastAsia="en-US" w:bidi="ar-SA"/>
        </w:rPr>
      </w:pPr>
      <w:r w:rsidRPr="00184D09">
        <w:rPr>
          <w:rFonts w:eastAsia="Times New Roman" w:cs="Times New Roman"/>
          <w:noProof/>
          <w:color w:val="0000FF"/>
          <w:kern w:val="0"/>
          <w:lang w:eastAsia="en-US" w:bidi="ar-SA"/>
        </w:rPr>
        <w:drawing>
          <wp:anchor distT="0" distB="0" distL="114300" distR="114300" simplePos="0" relativeHeight="251803648" behindDoc="1" locked="0" layoutInCell="1" allowOverlap="1" wp14:anchorId="205C9E9D" wp14:editId="1C3DC2C2">
            <wp:simplePos x="0" y="0"/>
            <wp:positionH relativeFrom="margin">
              <wp:align>left</wp:align>
            </wp:positionH>
            <wp:positionV relativeFrom="paragraph">
              <wp:posOffset>12065</wp:posOffset>
            </wp:positionV>
            <wp:extent cx="3072130" cy="2503170"/>
            <wp:effectExtent l="19050" t="19050" r="0" b="0"/>
            <wp:wrapTight wrapText="bothSides">
              <wp:wrapPolygon edited="0">
                <wp:start x="-134" y="-164"/>
                <wp:lineTo x="-134" y="21534"/>
                <wp:lineTo x="21564" y="21534"/>
                <wp:lineTo x="21564" y="-164"/>
                <wp:lineTo x="-134" y="-164"/>
              </wp:wrapPolygon>
            </wp:wrapTight>
            <wp:docPr id="62" name="Picture 62" descr="https://terpconnect.umd.edu/~toh/spectrum/PowerLaw4peaks.png">
              <a:hlinkClick xmlns:a="http://schemas.openxmlformats.org/drawingml/2006/main" r:id="rId7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rpconnect.umd.edu/~toh/spectrum/PowerLaw4peaks.png">
                      <a:hlinkClick r:id="rId722"/>
                    </pic:cNvPr>
                    <pic:cNvPicPr>
                      <a:picLocks noChangeAspect="1" noChangeArrowheads="1"/>
                    </pic:cNvPicPr>
                  </pic:nvPicPr>
                  <pic:blipFill rotWithShape="1">
                    <a:blip r:embed="rId723">
                      <a:extLst>
                        <a:ext uri="{28A0092B-C50C-407E-A947-70E740481C1C}">
                          <a14:useLocalDpi xmlns:a14="http://schemas.microsoft.com/office/drawing/2010/main" val="0"/>
                        </a:ext>
                      </a:extLst>
                    </a:blip>
                    <a:srcRect l="7608" r="6878" b="4602"/>
                    <a:stretch/>
                  </pic:blipFill>
                  <pic:spPr bwMode="auto">
                    <a:xfrm>
                      <a:off x="0" y="0"/>
                      <a:ext cx="3072130" cy="250317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667E">
        <w:rPr>
          <w:rFonts w:eastAsia="Times New Roman" w:cs="Times New Roman"/>
          <w:b/>
          <w:color w:val="000000"/>
          <w:kern w:val="0"/>
          <w:lang w:eastAsia="en-US" w:bidi="ar-SA"/>
        </w:rPr>
        <w:t>The power method</w:t>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 xml:space="preserve">is effective </w:t>
      </w:r>
      <w:proofErr w:type="gramStart"/>
      <w:r w:rsidRPr="00184D09">
        <w:rPr>
          <w:rFonts w:eastAsia="Times New Roman" w:cs="Times New Roman"/>
          <w:color w:val="000000"/>
          <w:kern w:val="0"/>
          <w:lang w:eastAsia="en-US" w:bidi="ar-SA"/>
        </w:rPr>
        <w:t>as lo</w:t>
      </w:r>
      <w:r>
        <w:rPr>
          <w:rFonts w:eastAsia="Times New Roman" w:cs="Times New Roman"/>
          <w:color w:val="000000"/>
          <w:kern w:val="0"/>
          <w:lang w:eastAsia="en-US" w:bidi="ar-SA"/>
        </w:rPr>
        <w:t>n</w:t>
      </w:r>
      <w:r w:rsidRPr="00184D09">
        <w:rPr>
          <w:rFonts w:eastAsia="Times New Roman" w:cs="Times New Roman"/>
          <w:color w:val="000000"/>
          <w:kern w:val="0"/>
          <w:lang w:eastAsia="en-US" w:bidi="ar-SA"/>
        </w:rPr>
        <w:t>g as</w:t>
      </w:r>
      <w:proofErr w:type="gramEnd"/>
      <w:r w:rsidRPr="00184D09">
        <w:rPr>
          <w:rFonts w:eastAsia="Times New Roman" w:cs="Times New Roman"/>
          <w:color w:val="000000"/>
          <w:kern w:val="0"/>
          <w:lang w:eastAsia="en-US" w:bidi="ar-SA"/>
        </w:rPr>
        <w:t xml:space="preserve"> there is a valley between the overlapping peaks,</w:t>
      </w:r>
      <w:r w:rsidRPr="00E2667E">
        <w:rPr>
          <w:rFonts w:eastAsia="Times New Roman" w:cs="Times New Roman"/>
          <w:noProof/>
          <w:color w:val="0000FF"/>
          <w:kern w:val="0"/>
          <w:lang w:eastAsia="en-US" w:bidi="ar-SA"/>
        </w:rPr>
        <w:t xml:space="preserve"> </w:t>
      </w:r>
      <w:r w:rsidRPr="00184D09">
        <w:rPr>
          <w:rFonts w:eastAsia="Times New Roman" w:cs="Times New Roman"/>
          <w:color w:val="000000"/>
          <w:kern w:val="0"/>
          <w:lang w:eastAsia="en-US" w:bidi="ar-SA"/>
        </w:rPr>
        <w:t>but it introduces non-linearity, which must be corrected later, whereas the derivative method preserves the original peak areas and the ratio between the peak heights.</w:t>
      </w:r>
      <w:r>
        <w:rPr>
          <w:rFonts w:eastAsia="Times New Roman" w:cs="Times New Roman"/>
          <w:color w:val="000000"/>
          <w:kern w:val="0"/>
          <w:lang w:eastAsia="en-US" w:bidi="ar-SA"/>
        </w:rPr>
        <w:t xml:space="preserve"> </w:t>
      </w:r>
      <w:hyperlink r:id="rId724" w:history="1">
        <w:r w:rsidRPr="00184D09">
          <w:rPr>
            <w:rFonts w:eastAsia="Times New Roman" w:cs="Times New Roman"/>
            <w:color w:val="0000FF"/>
            <w:kern w:val="0"/>
            <w:u w:val="single"/>
            <w:lang w:eastAsia="en-US" w:bidi="ar-SA"/>
          </w:rPr>
          <w:t>PowerLawCalibrationDemo</w:t>
        </w:r>
      </w:hyperlink>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demonstrates the linearization of the power transform calibration curves for two overlapping peaks by taking the nth power of data, locating the valley between them, measuring the areas by the perpendicular drop method</w:t>
      </w:r>
      <w:r>
        <w:rPr>
          <w:rFonts w:eastAsia="Times New Roman" w:cs="Times New Roman"/>
          <w:color w:val="000000"/>
          <w:kern w:val="0"/>
          <w:lang w:eastAsia="en-US" w:bidi="ar-SA"/>
        </w:rPr>
        <w:t xml:space="preserve"> </w:t>
      </w:r>
      <w:r>
        <w:rPr>
          <w:color w:val="000000"/>
          <w:shd w:val="clear" w:color="auto" w:fill="FFFFFF"/>
        </w:rPr>
        <w:t xml:space="preserve">(page </w:t>
      </w:r>
      <w:r>
        <w:rPr>
          <w:color w:val="000000"/>
          <w:shd w:val="clear" w:color="auto" w:fill="FFFFFF"/>
        </w:rPr>
        <w:fldChar w:fldCharType="begin"/>
      </w:r>
      <w:r>
        <w:rPr>
          <w:color w:val="000000"/>
          <w:shd w:val="clear" w:color="auto" w:fill="FFFFFF"/>
        </w:rPr>
        <w:instrText xml:space="preserve"> PAGEREF _Ref527960201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143</w:t>
      </w:r>
      <w:r>
        <w:rPr>
          <w:color w:val="000000"/>
          <w:shd w:val="clear" w:color="auto" w:fill="FFFFFF"/>
        </w:rPr>
        <w:fldChar w:fldCharType="end"/>
      </w:r>
      <w:r>
        <w:rPr>
          <w:color w:val="000000"/>
          <w:shd w:val="clear" w:color="auto" w:fill="FFFFFF"/>
        </w:rPr>
        <w:t>)</w:t>
      </w:r>
      <w:r w:rsidRPr="00184D09">
        <w:rPr>
          <w:rFonts w:eastAsia="Times New Roman" w:cs="Times New Roman"/>
          <w:color w:val="000000"/>
          <w:kern w:val="0"/>
          <w:lang w:eastAsia="en-US" w:bidi="ar-SA"/>
        </w:rPr>
        <w:t>, and then taking the 1/n power of the measured areas (</w:t>
      </w:r>
      <w:hyperlink r:id="rId725" w:history="1">
        <w:r w:rsidRPr="00184D09">
          <w:rPr>
            <w:rFonts w:eastAsia="Times New Roman" w:cs="Times New Roman"/>
            <w:color w:val="0000FF"/>
            <w:kern w:val="0"/>
            <w:u w:val="single"/>
            <w:lang w:eastAsia="en-US" w:bidi="ar-SA"/>
          </w:rPr>
          <w:t>graphic</w:t>
        </w:r>
      </w:hyperlink>
      <w:r w:rsidRPr="00184D09">
        <w:rPr>
          <w:rFonts w:eastAsia="Times New Roman" w:cs="Times New Roman"/>
          <w:color w:val="000000"/>
          <w:kern w:val="0"/>
          <w:lang w:eastAsia="en-US" w:bidi="ar-SA"/>
        </w:rPr>
        <w:t>).</w:t>
      </w:r>
      <w:r w:rsidRPr="0071754E">
        <w:t xml:space="preserve"> </w:t>
      </w:r>
    </w:p>
    <w:p w14:paraId="5D20462E" w14:textId="77777777" w:rsidR="00D80056" w:rsidRPr="005B0D28" w:rsidRDefault="00D80056" w:rsidP="00D80056">
      <w:pPr>
        <w:widowControl/>
        <w:suppressAutoHyphens w:val="0"/>
        <w:autoSpaceDE w:val="0"/>
        <w:adjustRightInd w:val="0"/>
        <w:spacing w:line="276" w:lineRule="auto"/>
        <w:textAlignment w:val="auto"/>
        <w:rPr>
          <w:rFonts w:eastAsia="Times New Roman" w:cs="Times New Roman"/>
          <w:b/>
          <w:color w:val="000000"/>
          <w:kern w:val="0"/>
          <w:sz w:val="12"/>
          <w:szCs w:val="12"/>
          <w:lang w:eastAsia="en-US" w:bidi="ar-SA"/>
        </w:rPr>
      </w:pPr>
    </w:p>
    <w:p w14:paraId="3A3141FB" w14:textId="3A5886C5" w:rsidR="00D80056" w:rsidRDefault="00D80056" w:rsidP="00D80056">
      <w:pPr>
        <w:widowControl/>
        <w:suppressAutoHyphens w:val="0"/>
        <w:autoSpaceDE w:val="0"/>
        <w:adjustRightInd w:val="0"/>
        <w:spacing w:line="276" w:lineRule="auto"/>
        <w:textAlignment w:val="auto"/>
        <w:rPr>
          <w:color w:val="000000"/>
          <w:shd w:val="clear" w:color="auto" w:fill="FFFFFF"/>
        </w:rPr>
      </w:pPr>
      <w:r>
        <w:rPr>
          <w:noProof/>
          <w:lang w:eastAsia="en-US" w:bidi="ar-SA"/>
        </w:rPr>
        <w:drawing>
          <wp:anchor distT="0" distB="0" distL="114300" distR="114300" simplePos="0" relativeHeight="251804672" behindDoc="1" locked="0" layoutInCell="1" allowOverlap="1" wp14:anchorId="086543AA" wp14:editId="2FE18EEA">
            <wp:simplePos x="0" y="0"/>
            <wp:positionH relativeFrom="column">
              <wp:posOffset>2240915</wp:posOffset>
            </wp:positionH>
            <wp:positionV relativeFrom="paragraph">
              <wp:posOffset>662940</wp:posOffset>
            </wp:positionV>
            <wp:extent cx="4097655" cy="3014345"/>
            <wp:effectExtent l="19050" t="19050" r="0" b="0"/>
            <wp:wrapSquare wrapText="bothSides"/>
            <wp:docPr id="364" name="Picture 364" descr="https://terpconnect.umd.edu/~toh/spectrum/SymmetizedOverlapDe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terpconnect.umd.edu/~toh/spectrum/SymmetizedOverlapDemo.png"/>
                    <pic:cNvPicPr>
                      <a:picLocks noChangeAspect="1" noChangeArrowheads="1"/>
                    </pic:cNvPicPr>
                  </pic:nvPicPr>
                  <pic:blipFill rotWithShape="1">
                    <a:blip r:embed="rId726" cstate="print">
                      <a:extLst>
                        <a:ext uri="{28A0092B-C50C-407E-A947-70E740481C1C}">
                          <a14:useLocalDpi xmlns:a14="http://schemas.microsoft.com/office/drawing/2010/main" val="0"/>
                        </a:ext>
                      </a:extLst>
                    </a:blip>
                    <a:srcRect l="4873" t="1917" r="5895"/>
                    <a:stretch/>
                  </pic:blipFill>
                  <pic:spPr bwMode="auto">
                    <a:xfrm>
                      <a:off x="0" y="0"/>
                      <a:ext cx="4097655" cy="301434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b/>
          <w:color w:val="000000"/>
          <w:kern w:val="0"/>
          <w:lang w:eastAsia="en-US" w:bidi="ar-SA"/>
        </w:rPr>
        <w:t>Constant-area</w:t>
      </w:r>
      <w:r w:rsidRPr="00D20B85">
        <w:rPr>
          <w:rFonts w:eastAsia="Times New Roman" w:cs="Times New Roman"/>
          <w:b/>
          <w:color w:val="000000"/>
          <w:kern w:val="0"/>
          <w:lang w:eastAsia="en-US" w:bidi="ar-SA"/>
        </w:rPr>
        <w:t xml:space="preserve"> symmetrization</w:t>
      </w:r>
      <w:r>
        <w:rPr>
          <w:rFonts w:eastAsia="Times New Roman" w:cs="Times New Roman"/>
          <w:b/>
          <w:color w:val="000000"/>
          <w:kern w:val="0"/>
          <w:lang w:eastAsia="en-US" w:bidi="ar-SA"/>
        </w:rPr>
        <w:t xml:space="preserve"> (de-tailing)</w:t>
      </w:r>
      <w:r w:rsidRPr="00D20B85">
        <w:rPr>
          <w:rFonts w:eastAsia="Times New Roman" w:cs="Times New Roman"/>
          <w:b/>
          <w:color w:val="000000"/>
          <w:kern w:val="0"/>
          <w:lang w:eastAsia="en-US" w:bidi="ar-SA"/>
        </w:rPr>
        <w:t xml:space="preserve"> of asymmetric peaks</w:t>
      </w:r>
      <w:r w:rsidRPr="00184D09">
        <w:rPr>
          <w:rFonts w:eastAsia="Times New Roman" w:cs="Times New Roman"/>
          <w:color w:val="000000"/>
          <w:kern w:val="0"/>
          <w:lang w:eastAsia="en-US" w:bidi="ar-SA"/>
        </w:rPr>
        <w:t xml:space="preserve"> by the weighted addition of the first derivativ</w:t>
      </w:r>
      <w:r>
        <w:rPr>
          <w:rFonts w:eastAsia="Times New Roman" w:cs="Times New Roman"/>
          <w:color w:val="000000"/>
          <w:kern w:val="0"/>
          <w:lang w:eastAsia="en-US" w:bidi="ar-SA"/>
        </w:rPr>
        <w:t>e is performed by the function </w:t>
      </w:r>
      <w:r>
        <w:t>ySym =</w:t>
      </w:r>
      <w:hyperlink r:id="rId727" w:history="1">
        <w:r>
          <w:rPr>
            <w:rStyle w:val="Hyperlink"/>
          </w:rPr>
          <w:t xml:space="preserve"> symmetrize</w:t>
        </w:r>
      </w:hyperlink>
      <w:r>
        <w:t>(</w:t>
      </w:r>
      <w:proofErr w:type="spellStart"/>
      <w:r>
        <w:t>t,y,factor,smoothwidth,type,ends</w:t>
      </w:r>
      <w:proofErr w:type="spellEnd"/>
      <w:r>
        <w:t>)</w:t>
      </w:r>
      <w:r w:rsidR="00BA232C">
        <w:t>.</w:t>
      </w:r>
      <w:r>
        <w:t xml:space="preserve"> "t" and "y" are </w:t>
      </w:r>
      <w:r w:rsidR="00BA232C">
        <w:t>independent</w:t>
      </w:r>
      <w:r>
        <w:t xml:space="preserve"> </w:t>
      </w:r>
      <w:r w:rsidR="00BA232C">
        <w:t xml:space="preserve">variable </w:t>
      </w:r>
      <w:r>
        <w:t>and dependent variable vectors</w:t>
      </w:r>
      <w:r w:rsidR="00BA232C">
        <w:t xml:space="preserve">. </w:t>
      </w:r>
      <w:r>
        <w:t>"factor" is the first derivative weighting factor</w:t>
      </w:r>
      <w:r w:rsidR="00BA232C">
        <w:t xml:space="preserve">. </w:t>
      </w:r>
      <w:r>
        <w:t xml:space="preserve">"smoothwidth", "type", and "ends" are the </w:t>
      </w:r>
      <w:hyperlink r:id="rId728" w:history="1">
        <w:r>
          <w:rPr>
            <w:rStyle w:val="Hyperlink"/>
          </w:rPr>
          <w:t>SegmentedSmooth</w:t>
        </w:r>
      </w:hyperlink>
      <w:r>
        <w:t xml:space="preserve"> parameters for the internal smoothing of the derivative. To perform a segmented symmetrization, "factor" and "smoothwidth" can be vectors. In version 2, </w:t>
      </w:r>
      <w:proofErr w:type="spellStart"/>
      <w:r>
        <w:t>symmetrize.m</w:t>
      </w:r>
      <w:proofErr w:type="spellEnd"/>
      <w:r>
        <w:t xml:space="preserve"> smooths only the derivative, not the entire signal. </w:t>
      </w:r>
      <w:hyperlink r:id="rId729" w:history="1">
        <w:r>
          <w:rPr>
            <w:rStyle w:val="Hyperlink"/>
          </w:rPr>
          <w:t>SymmetrizeDemo.m</w:t>
        </w:r>
      </w:hyperlink>
      <w:r>
        <w:t xml:space="preserve"> runs all five examples in the </w:t>
      </w:r>
      <w:proofErr w:type="spellStart"/>
      <w:r>
        <w:t>symmetrize.m</w:t>
      </w:r>
      <w:proofErr w:type="spellEnd"/>
      <w:r>
        <w:t xml:space="preserve"> help file, each in a different figure window. </w:t>
      </w:r>
      <w:r>
        <w:rPr>
          <w:rFonts w:eastAsia="Times New Roman" w:cs="Times New Roman"/>
          <w:color w:val="000000"/>
          <w:kern w:val="0"/>
          <w:lang w:eastAsia="en-US" w:bidi="ar-SA"/>
        </w:rPr>
        <w:t xml:space="preserve"> If the tau is </w:t>
      </w:r>
      <w:r w:rsidRPr="00076699">
        <w:rPr>
          <w:rFonts w:eastAsia="Times New Roman" w:cs="Times New Roman"/>
          <w:i/>
          <w:color w:val="000000"/>
          <w:kern w:val="0"/>
          <w:lang w:eastAsia="en-US" w:bidi="ar-SA"/>
        </w:rPr>
        <w:t>not</w:t>
      </w:r>
      <w:r>
        <w:rPr>
          <w:rFonts w:eastAsia="Times New Roman" w:cs="Times New Roman"/>
          <w:color w:val="000000"/>
          <w:kern w:val="0"/>
          <w:lang w:eastAsia="en-US" w:bidi="ar-SA"/>
        </w:rPr>
        <w:t xml:space="preserve"> known, it can be determined </w:t>
      </w:r>
      <w:r w:rsidRPr="008A2296">
        <w:rPr>
          <w:rFonts w:eastAsia="Times New Roman" w:cs="Times New Roman"/>
          <w:i/>
          <w:iCs/>
          <w:color w:val="000000"/>
          <w:kern w:val="0"/>
          <w:lang w:eastAsia="en-US" w:bidi="ar-SA"/>
        </w:rPr>
        <w:t>for a single isolated peak</w:t>
      </w:r>
      <w:r>
        <w:rPr>
          <w:rFonts w:eastAsia="Times New Roman" w:cs="Times New Roman"/>
          <w:color w:val="000000"/>
          <w:kern w:val="0"/>
          <w:lang w:eastAsia="en-US" w:bidi="ar-SA"/>
        </w:rPr>
        <w:t xml:space="preserve"> by using </w:t>
      </w:r>
      <w:proofErr w:type="spellStart"/>
      <w:r w:rsidRPr="00F13F26">
        <w:rPr>
          <w:rStyle w:val="Hyperlink"/>
          <w:rFonts w:eastAsia="Times New Roman" w:cs="Times New Roman"/>
          <w:kern w:val="0"/>
          <w:lang w:eastAsia="en-US" w:bidi="ar-SA"/>
        </w:rPr>
        <w:lastRenderedPageBreak/>
        <w:t>AutoSy</w:t>
      </w:r>
      <w:r>
        <w:rPr>
          <w:rStyle w:val="Hyperlink"/>
          <w:rFonts w:eastAsia="Times New Roman" w:cs="Times New Roman"/>
          <w:kern w:val="0"/>
          <w:lang w:eastAsia="en-US" w:bidi="ar-SA"/>
        </w:rPr>
        <w:t>mmetrize</w:t>
      </w:r>
      <w:proofErr w:type="spellEnd"/>
      <w:r>
        <w:rPr>
          <w:rStyle w:val="Hyperlink"/>
          <w:rFonts w:eastAsia="Times New Roman" w:cs="Times New Roman"/>
          <w:kern w:val="0"/>
          <w:lang w:eastAsia="en-US" w:bidi="ar-SA"/>
        </w:rPr>
        <w:t>(t, y, SmoothWidth, plots)</w:t>
      </w:r>
      <w:r>
        <w:rPr>
          <w:rFonts w:eastAsia="Times New Roman" w:cs="Times New Roman"/>
          <w:color w:val="000000"/>
          <w:kern w:val="0"/>
          <w:lang w:eastAsia="en-US" w:bidi="ar-SA"/>
        </w:rPr>
        <w:t xml:space="preserve">, which finds the value of tau that produces the most symmetrical peak, judged by comparing the slope of the tangents to the leading and trailing edges. In the </w:t>
      </w:r>
      <w:r w:rsidRPr="007F44C6">
        <w:rPr>
          <w:rFonts w:eastAsia="Times New Roman" w:cs="Times New Roman"/>
          <w:color w:val="000000"/>
          <w:kern w:val="0"/>
          <w:lang w:eastAsia="en-US" w:bidi="ar-SA"/>
        </w:rPr>
        <w:t xml:space="preserve">example shown </w:t>
      </w:r>
      <w:r>
        <w:rPr>
          <w:rFonts w:eastAsia="Times New Roman" w:cs="Times New Roman"/>
          <w:color w:val="000000"/>
          <w:kern w:val="0"/>
          <w:lang w:eastAsia="en-US" w:bidi="ar-SA"/>
        </w:rPr>
        <w:t>above</w:t>
      </w:r>
      <w:r w:rsidRPr="007F44C6">
        <w:rPr>
          <w:rFonts w:eastAsia="Times New Roman" w:cs="Times New Roman"/>
          <w:color w:val="000000"/>
          <w:kern w:val="0"/>
          <w:lang w:eastAsia="en-US" w:bidi="ar-SA"/>
        </w:rPr>
        <w:t>, the original peak (</w:t>
      </w:r>
      <w:r w:rsidRPr="002D6DF0">
        <w:rPr>
          <w:rFonts w:eastAsia="Times New Roman" w:cs="Times New Roman"/>
          <w:color w:val="215E99" w:themeColor="text2" w:themeTint="BF"/>
          <w:kern w:val="0"/>
          <w:lang w:eastAsia="en-US" w:bidi="ar-SA"/>
        </w:rPr>
        <w:t>blue line</w:t>
      </w:r>
      <w:r w:rsidRPr="007F44C6">
        <w:rPr>
          <w:rFonts w:eastAsia="Times New Roman" w:cs="Times New Roman"/>
          <w:color w:val="000000"/>
          <w:kern w:val="0"/>
          <w:lang w:eastAsia="en-US" w:bidi="ar-SA"/>
        </w:rPr>
        <w:t xml:space="preserve">) is a mathematically calculated exponentially modified Gaussian with a tau value of 100 and the red line is the output generated by </w:t>
      </w:r>
      <w:proofErr w:type="spellStart"/>
      <w:r w:rsidRPr="007F44C6">
        <w:rPr>
          <w:rFonts w:eastAsia="Times New Roman" w:cs="Times New Roman"/>
          <w:color w:val="000000"/>
          <w:kern w:val="0"/>
          <w:lang w:eastAsia="en-US" w:bidi="ar-SA"/>
        </w:rPr>
        <w:t>AutoSymmetrize</w:t>
      </w:r>
      <w:proofErr w:type="spellEnd"/>
      <w:r w:rsidRPr="007F44C6">
        <w:rPr>
          <w:rFonts w:eastAsia="Times New Roman" w:cs="Times New Roman"/>
          <w:color w:val="000000"/>
          <w:kern w:val="0"/>
          <w:lang w:eastAsia="en-US" w:bidi="ar-SA"/>
        </w:rPr>
        <w:t>, which estimates the tau to an accuracy of 1%</w:t>
      </w:r>
      <w:r>
        <w:rPr>
          <w:rFonts w:eastAsia="Times New Roman" w:cs="Times New Roman"/>
          <w:color w:val="000000"/>
          <w:kern w:val="0"/>
          <w:lang w:eastAsia="en-US" w:bidi="ar-SA"/>
        </w:rPr>
        <w:t xml:space="preserve">. </w:t>
      </w:r>
      <w:r w:rsidRPr="007F44C6">
        <w:rPr>
          <w:rFonts w:eastAsia="Times New Roman" w:cs="Times New Roman"/>
          <w:color w:val="000000"/>
          <w:kern w:val="0"/>
          <w:lang w:eastAsia="en-US" w:bidi="ar-SA"/>
        </w:rPr>
        <w:t xml:space="preserve">Type “help </w:t>
      </w:r>
      <w:proofErr w:type="spellStart"/>
      <w:r w:rsidRPr="007F44C6">
        <w:rPr>
          <w:rFonts w:eastAsia="Times New Roman" w:cs="Times New Roman"/>
          <w:color w:val="000000"/>
          <w:kern w:val="0"/>
          <w:lang w:eastAsia="en-US" w:bidi="ar-SA"/>
        </w:rPr>
        <w:t>AutoSymmetrize</w:t>
      </w:r>
      <w:proofErr w:type="spellEnd"/>
      <w:r w:rsidRPr="007F44C6">
        <w:rPr>
          <w:rFonts w:eastAsia="Times New Roman" w:cs="Times New Roman"/>
          <w:color w:val="000000"/>
          <w:kern w:val="0"/>
          <w:lang w:eastAsia="en-US" w:bidi="ar-SA"/>
        </w:rPr>
        <w:t xml:space="preserve">”. The areas of the two </w:t>
      </w:r>
      <w:r w:rsidR="007838C6">
        <w:rPr>
          <w:rFonts w:eastAsia="Times New Roman" w:cs="Times New Roman"/>
          <w:color w:val="000000"/>
          <w:kern w:val="0"/>
          <w:lang w:eastAsia="en-US" w:bidi="ar-SA"/>
        </w:rPr>
        <w:t>differ only by</w:t>
      </w:r>
      <w:r w:rsidRPr="007F44C6">
        <w:rPr>
          <w:rFonts w:eastAsia="Times New Roman" w:cs="Times New Roman"/>
          <w:color w:val="000000"/>
          <w:kern w:val="0"/>
          <w:lang w:eastAsia="en-US" w:bidi="ar-SA"/>
        </w:rPr>
        <w:t xml:space="preserve"> 0.01%</w:t>
      </w:r>
      <w:r>
        <w:rPr>
          <w:rFonts w:eastAsia="Times New Roman" w:cs="Times New Roman"/>
          <w:color w:val="000000"/>
          <w:kern w:val="0"/>
          <w:lang w:eastAsia="en-US" w:bidi="ar-SA"/>
        </w:rPr>
        <w:t xml:space="preserve">. </w:t>
      </w:r>
      <w:hyperlink r:id="rId730" w:history="1">
        <w:proofErr w:type="spellStart"/>
        <w:r w:rsidRPr="007F44C6">
          <w:rPr>
            <w:rStyle w:val="Hyperlink"/>
          </w:rPr>
          <w:t>SymmetizedOverlapDemo.m</w:t>
        </w:r>
        <w:proofErr w:type="spellEnd"/>
      </w:hyperlink>
      <w:r>
        <w:rPr>
          <w:color w:val="000000"/>
          <w:shd w:val="clear" w:color="auto" w:fill="FFFFFF"/>
        </w:rPr>
        <w:t xml:space="preserve"> </w:t>
      </w:r>
      <w:r w:rsidRPr="007F44C6">
        <w:rPr>
          <w:color w:val="000000"/>
          <w:shd w:val="clear" w:color="auto" w:fill="FFFFFF"/>
        </w:rPr>
        <w:t>demonstrates the optimization of the first derivative symmetrization for the area</w:t>
      </w:r>
      <w:r>
        <w:rPr>
          <w:color w:val="000000"/>
          <w:shd w:val="clear" w:color="auto" w:fill="FFFFFF"/>
        </w:rPr>
        <w:t xml:space="preserve"> measurement</w:t>
      </w:r>
      <w:r w:rsidRPr="007F44C6">
        <w:rPr>
          <w:color w:val="000000"/>
          <w:shd w:val="clear" w:color="auto" w:fill="FFFFFF"/>
        </w:rPr>
        <w:t xml:space="preserve"> of two overlapping exponentially broadened Gaussians. </w:t>
      </w:r>
    </w:p>
    <w:p w14:paraId="0EBD09E9" w14:textId="77777777" w:rsidR="00D80056" w:rsidRPr="003745C8" w:rsidRDefault="00D80056" w:rsidP="00D80056">
      <w:pPr>
        <w:widowControl/>
        <w:suppressAutoHyphens w:val="0"/>
        <w:autoSpaceDE w:val="0"/>
        <w:adjustRightInd w:val="0"/>
        <w:spacing w:line="276" w:lineRule="auto"/>
        <w:textAlignment w:val="auto"/>
        <w:rPr>
          <w:rFonts w:eastAsia="Times New Roman" w:cs="Times New Roman"/>
          <w:color w:val="000000"/>
          <w:kern w:val="0"/>
          <w:sz w:val="12"/>
          <w:szCs w:val="12"/>
          <w:lang w:eastAsia="en-US" w:bidi="ar-SA"/>
        </w:rPr>
      </w:pPr>
    </w:p>
    <w:p w14:paraId="0531ED50" w14:textId="77777777" w:rsidR="00D80056" w:rsidRDefault="00D80056" w:rsidP="00D80056">
      <w:pPr>
        <w:widowControl/>
        <w:suppressAutoHyphens w:val="0"/>
        <w:autoSpaceDE w:val="0"/>
        <w:adjustRightInd w:val="0"/>
        <w:spacing w:line="276" w:lineRule="auto"/>
        <w:textAlignment w:val="auto"/>
        <w:rPr>
          <w:rFonts w:eastAsia="Times New Roman" w:cs="Times New Roman"/>
          <w:color w:val="000000"/>
          <w:kern w:val="0"/>
          <w:lang w:eastAsia="en-US" w:bidi="ar-SA"/>
        </w:rPr>
      </w:pPr>
      <w:r w:rsidRPr="00184D09">
        <w:rPr>
          <w:rFonts w:eastAsia="Times New Roman" w:cs="Times New Roman"/>
          <w:b/>
          <w:bCs/>
          <w:color w:val="000000"/>
          <w:kern w:val="0"/>
          <w:lang w:eastAsia="en-US" w:bidi="ar-SA"/>
        </w:rPr>
        <w:t xml:space="preserve">Segmented </w:t>
      </w:r>
      <w:r>
        <w:rPr>
          <w:rFonts w:eastAsia="Times New Roman" w:cs="Times New Roman"/>
          <w:b/>
          <w:bCs/>
          <w:color w:val="000000"/>
          <w:kern w:val="0"/>
          <w:lang w:eastAsia="en-US" w:bidi="ar-SA"/>
        </w:rPr>
        <w:t>even-</w:t>
      </w:r>
      <w:r w:rsidRPr="00184D09">
        <w:rPr>
          <w:rFonts w:eastAsia="Times New Roman" w:cs="Times New Roman"/>
          <w:b/>
          <w:bCs/>
          <w:color w:val="000000"/>
          <w:kern w:val="0"/>
          <w:lang w:eastAsia="en-US" w:bidi="ar-SA"/>
        </w:rPr>
        <w:t>derivative peak sharpening</w:t>
      </w:r>
      <w:r w:rsidRPr="00184D09">
        <w:rPr>
          <w:rFonts w:eastAsia="Times New Roman" w:cs="Times New Roman"/>
          <w:color w:val="000000"/>
          <w:kern w:val="0"/>
          <w:lang w:eastAsia="en-US" w:bidi="ar-SA"/>
        </w:rPr>
        <w:t xml:space="preserve">. If the peak widths </w:t>
      </w:r>
      <w:r>
        <w:rPr>
          <w:rFonts w:eastAsia="Times New Roman" w:cs="Times New Roman"/>
          <w:color w:val="000000"/>
          <w:kern w:val="0"/>
          <w:lang w:eastAsia="en-US" w:bidi="ar-SA"/>
        </w:rPr>
        <w:t>or the noise variance changes</w:t>
      </w:r>
      <w:r w:rsidRPr="00184D09">
        <w:rPr>
          <w:rFonts w:eastAsia="Times New Roman" w:cs="Times New Roman"/>
          <w:color w:val="000000"/>
          <w:kern w:val="0"/>
          <w:lang w:eastAsia="en-US" w:bidi="ar-SA"/>
        </w:rPr>
        <w:t xml:space="preserve"> sub</w:t>
      </w:r>
      <w:r w:rsidRPr="00184D09">
        <w:rPr>
          <w:rFonts w:eastAsia="Times New Roman" w:cs="Times New Roman"/>
          <w:noProof/>
          <w:color w:val="000000"/>
          <w:kern w:val="0"/>
          <w:lang w:eastAsia="en-US" w:bidi="ar-SA"/>
        </w:rPr>
        <w:drawing>
          <wp:anchor distT="0" distB="0" distL="0" distR="0" simplePos="0" relativeHeight="251805696" behindDoc="0" locked="0" layoutInCell="1" allowOverlap="0" wp14:anchorId="7B346109" wp14:editId="237B9D68">
            <wp:simplePos x="0" y="0"/>
            <wp:positionH relativeFrom="margin">
              <wp:posOffset>3004185</wp:posOffset>
            </wp:positionH>
            <wp:positionV relativeFrom="line">
              <wp:posOffset>193675</wp:posOffset>
            </wp:positionV>
            <wp:extent cx="3328035" cy="2840990"/>
            <wp:effectExtent l="0" t="0" r="0" b="0"/>
            <wp:wrapSquare wrapText="bothSides"/>
            <wp:docPr id="63" name="Picture 12" descr="https://terpconnect.umd.edu/~toh/spectrum/SegmentedSharpenDemo.png">
              <a:hlinkClick xmlns:a="http://schemas.openxmlformats.org/drawingml/2006/main" r:id="rId7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rpconnect.umd.edu/~toh/spectrum/SegmentedSharpenDemo.png">
                      <a:hlinkClick r:id="rId731"/>
                    </pic:cNvPr>
                    <pic:cNvPicPr>
                      <a:picLocks noChangeAspect="1" noChangeArrowheads="1"/>
                    </pic:cNvPicPr>
                  </pic:nvPicPr>
                  <pic:blipFill rotWithShape="1">
                    <a:blip r:embed="rId732">
                      <a:extLst>
                        <a:ext uri="{28A0092B-C50C-407E-A947-70E740481C1C}">
                          <a14:useLocalDpi xmlns:a14="http://schemas.microsoft.com/office/drawing/2010/main" val="0"/>
                        </a:ext>
                      </a:extLst>
                    </a:blip>
                    <a:srcRect l="6013" t="2449" r="7226" b="2959"/>
                    <a:stretch/>
                  </pic:blipFill>
                  <pic:spPr bwMode="auto">
                    <a:xfrm>
                      <a:off x="0" y="0"/>
                      <a:ext cx="3328035" cy="2840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4D09">
        <w:rPr>
          <w:rFonts w:eastAsia="Times New Roman" w:cs="Times New Roman"/>
          <w:color w:val="000000"/>
          <w:kern w:val="0"/>
          <w:lang w:eastAsia="en-US" w:bidi="ar-SA"/>
        </w:rPr>
        <w:t>stantially across the signal, you can use the</w:t>
      </w:r>
      <w:r>
        <w:rPr>
          <w:rFonts w:eastAsia="Times New Roman" w:cs="Times New Roman"/>
          <w:color w:val="000000"/>
          <w:kern w:val="0"/>
          <w:lang w:eastAsia="en-US" w:bidi="ar-SA"/>
        </w:rPr>
        <w:t xml:space="preserve"> </w:t>
      </w:r>
      <w:r w:rsidRPr="00184D09">
        <w:rPr>
          <w:rFonts w:eastAsia="Times New Roman" w:cs="Times New Roman"/>
          <w:i/>
          <w:iCs/>
          <w:color w:val="000000"/>
          <w:kern w:val="0"/>
          <w:lang w:eastAsia="en-US" w:bidi="ar-SA"/>
        </w:rPr>
        <w:t>segmented</w:t>
      </w:r>
      <w:r>
        <w:rPr>
          <w:rFonts w:eastAsia="Times New Roman" w:cs="Times New Roman"/>
          <w:i/>
          <w:iCs/>
          <w:color w:val="000000"/>
          <w:kern w:val="0"/>
          <w:lang w:eastAsia="en-US" w:bidi="ar-SA"/>
        </w:rPr>
        <w:fldChar w:fldCharType="begin"/>
      </w:r>
      <w:r>
        <w:instrText xml:space="preserve"> XE "</w:instrText>
      </w:r>
      <w:r w:rsidRPr="00E52AD4">
        <w:rPr>
          <w:rStyle w:val="Hyperlink"/>
          <w:color w:val="551A8B"/>
        </w:rPr>
        <w:instrText>segmented</w:instrText>
      </w:r>
      <w:r>
        <w:instrText xml:space="preserve">" </w:instrText>
      </w:r>
      <w:r>
        <w:rPr>
          <w:rFonts w:eastAsia="Times New Roman" w:cs="Times New Roman"/>
          <w:i/>
          <w:iCs/>
          <w:color w:val="000000"/>
          <w:kern w:val="0"/>
          <w:lang w:eastAsia="en-US" w:bidi="ar-SA"/>
        </w:rPr>
        <w:fldChar w:fldCharType="end"/>
      </w:r>
      <w:r>
        <w:rPr>
          <w:rFonts w:eastAsia="Times New Roman" w:cs="Times New Roman"/>
          <w:i/>
          <w:iCs/>
          <w:color w:val="000000"/>
          <w:kern w:val="0"/>
          <w:lang w:eastAsia="en-US" w:bidi="ar-SA"/>
        </w:rPr>
        <w:t xml:space="preserve"> </w:t>
      </w:r>
      <w:r w:rsidRPr="00184D09">
        <w:rPr>
          <w:rFonts w:eastAsia="Times New Roman" w:cs="Times New Roman"/>
          <w:color w:val="000000"/>
          <w:kern w:val="0"/>
          <w:lang w:eastAsia="en-US" w:bidi="ar-SA"/>
        </w:rPr>
        <w:t>version</w:t>
      </w:r>
      <w:r>
        <w:rPr>
          <w:rFonts w:eastAsia="Times New Roman" w:cs="Times New Roman"/>
          <w:color w:val="000000"/>
          <w:kern w:val="0"/>
          <w:lang w:eastAsia="en-US" w:bidi="ar-SA"/>
        </w:rPr>
        <w:t xml:space="preserve"> </w:t>
      </w:r>
      <w:hyperlink r:id="rId733" w:history="1">
        <w:r w:rsidRPr="00184D09">
          <w:rPr>
            <w:rFonts w:eastAsia="Times New Roman" w:cs="Times New Roman"/>
            <w:color w:val="0000FF"/>
            <w:kern w:val="0"/>
            <w:u w:val="single"/>
            <w:lang w:eastAsia="en-US" w:bidi="ar-SA"/>
          </w:rPr>
          <w:t>SegmentedSharpen.m</w:t>
        </w:r>
      </w:hyperlink>
      <w:r w:rsidRPr="00184D09">
        <w:rPr>
          <w:rFonts w:eastAsia="Times New Roman" w:cs="Times New Roman"/>
          <w:color w:val="000000"/>
          <w:kern w:val="0"/>
          <w:lang w:eastAsia="en-US" w:bidi="ar-SA"/>
        </w:rPr>
        <w:t>, for which the input arguments factor1, factor2, and SmoothWidth are</w:t>
      </w:r>
      <w:r>
        <w:rPr>
          <w:rFonts w:eastAsia="Times New Roman" w:cs="Times New Roman"/>
          <w:color w:val="000000"/>
          <w:kern w:val="0"/>
          <w:lang w:eastAsia="en-US" w:bidi="ar-SA"/>
        </w:rPr>
        <w:t xml:space="preserve"> </w:t>
      </w:r>
      <w:r w:rsidRPr="00184D09">
        <w:rPr>
          <w:rFonts w:eastAsia="Times New Roman" w:cs="Times New Roman"/>
          <w:i/>
          <w:iCs/>
          <w:color w:val="000000"/>
          <w:kern w:val="0"/>
          <w:lang w:eastAsia="en-US" w:bidi="ar-SA"/>
        </w:rPr>
        <w:t>vectors</w:t>
      </w:r>
      <w:r w:rsidRPr="00184D09">
        <w:rPr>
          <w:rFonts w:eastAsia="Times New Roman" w:cs="Times New Roman"/>
          <w:color w:val="000000"/>
          <w:kern w:val="0"/>
          <w:lang w:eastAsia="en-US" w:bidi="ar-SA"/>
        </w:rPr>
        <w:t>. The script</w:t>
      </w:r>
      <w:r>
        <w:rPr>
          <w:rFonts w:eastAsia="Times New Roman" w:cs="Times New Roman"/>
          <w:color w:val="000000"/>
          <w:kern w:val="0"/>
          <w:lang w:eastAsia="en-US" w:bidi="ar-SA"/>
        </w:rPr>
        <w:t xml:space="preserve"> </w:t>
      </w:r>
      <w:hyperlink r:id="rId734" w:history="1">
        <w:r w:rsidRPr="00184D09">
          <w:rPr>
            <w:rFonts w:eastAsia="Times New Roman" w:cs="Times New Roman"/>
            <w:color w:val="0000FF"/>
            <w:kern w:val="0"/>
            <w:u w:val="single"/>
            <w:lang w:eastAsia="en-US" w:bidi="ar-SA"/>
          </w:rPr>
          <w:t>DemoSegmentedSharpen.m</w:t>
        </w:r>
      </w:hyperlink>
      <w:r w:rsidRPr="00184D09">
        <w:rPr>
          <w:rFonts w:eastAsia="Times New Roman" w:cs="Times New Roman"/>
          <w:color w:val="000000"/>
          <w:kern w:val="0"/>
          <w:lang w:eastAsia="en-US" w:bidi="ar-SA"/>
        </w:rPr>
        <w:t>,</w:t>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shown on the right, uses this function to sharpen four Gaussian peaks with gradually increasing peak widths from left to right with increasing degrees of sharpening, showing that the peak width is </w:t>
      </w:r>
      <w:hyperlink r:id="rId735" w:history="1">
        <w:r w:rsidRPr="00184D09">
          <w:rPr>
            <w:rFonts w:eastAsia="Times New Roman" w:cs="Times New Roman"/>
            <w:color w:val="0000FF"/>
            <w:kern w:val="0"/>
            <w:u w:val="single"/>
            <w:lang w:eastAsia="en-US" w:bidi="ar-SA"/>
          </w:rPr>
          <w:t>reduced by 20% to 22%</w:t>
        </w:r>
      </w:hyperlink>
      <w:r>
        <w:rPr>
          <w:rFonts w:eastAsia="Times New Roman" w:cs="Times New Roman"/>
          <w:color w:val="000000"/>
          <w:kern w:val="0"/>
          <w:lang w:eastAsia="en-US" w:bidi="ar-SA"/>
        </w:rPr>
        <w:t xml:space="preserve"> from</w:t>
      </w:r>
      <w:r w:rsidRPr="00184D09">
        <w:rPr>
          <w:rFonts w:eastAsia="Times New Roman" w:cs="Times New Roman"/>
          <w:color w:val="000000"/>
          <w:kern w:val="0"/>
          <w:lang w:eastAsia="en-US" w:bidi="ar-SA"/>
        </w:rPr>
        <w:t xml:space="preserve"> to the original. </w:t>
      </w:r>
      <w:r>
        <w:rPr>
          <w:rFonts w:eastAsia="Times New Roman" w:cs="Times New Roman"/>
          <w:color w:val="000000"/>
          <w:kern w:val="0"/>
          <w:lang w:eastAsia="en-US" w:bidi="ar-SA"/>
        </w:rPr>
        <w:br/>
      </w:r>
      <w:hyperlink r:id="rId736" w:history="1">
        <w:r w:rsidRPr="00184D09">
          <w:rPr>
            <w:rFonts w:eastAsia="Times New Roman" w:cs="Times New Roman"/>
            <w:color w:val="0000FF"/>
            <w:kern w:val="0"/>
            <w:u w:val="single"/>
            <w:lang w:eastAsia="en-US" w:bidi="ar-SA"/>
          </w:rPr>
          <w:t>DemoSegmentedSharpen2.m</w:t>
        </w:r>
      </w:hyperlink>
      <w:r w:rsidRPr="00184D09">
        <w:rPr>
          <w:rFonts w:eastAsia="Times New Roman" w:cs="Times New Roman"/>
          <w:color w:val="000000"/>
          <w:kern w:val="0"/>
          <w:lang w:eastAsia="en-US" w:bidi="ar-SA"/>
        </w:rPr>
        <w:t> shows four peaks of the</w:t>
      </w:r>
      <w:r>
        <w:rPr>
          <w:rFonts w:eastAsia="Times New Roman" w:cs="Times New Roman"/>
          <w:color w:val="000000"/>
          <w:kern w:val="0"/>
          <w:lang w:eastAsia="en-US" w:bidi="ar-SA"/>
        </w:rPr>
        <w:t xml:space="preserve"> </w:t>
      </w:r>
      <w:r w:rsidRPr="00184D09">
        <w:rPr>
          <w:rFonts w:eastAsia="Times New Roman" w:cs="Times New Roman"/>
          <w:i/>
          <w:iCs/>
          <w:color w:val="000000"/>
          <w:kern w:val="0"/>
          <w:lang w:eastAsia="en-US" w:bidi="ar-SA"/>
        </w:rPr>
        <w:t>same</w:t>
      </w:r>
      <w:r>
        <w:rPr>
          <w:rFonts w:eastAsia="Times New Roman" w:cs="Times New Roman"/>
          <w:i/>
          <w:iCs/>
          <w:color w:val="000000"/>
          <w:kern w:val="0"/>
          <w:lang w:eastAsia="en-US" w:bidi="ar-SA"/>
        </w:rPr>
        <w:t xml:space="preserve"> </w:t>
      </w:r>
      <w:r w:rsidRPr="00184D09">
        <w:rPr>
          <w:rFonts w:eastAsia="Times New Roman" w:cs="Times New Roman"/>
          <w:color w:val="000000"/>
          <w:kern w:val="0"/>
          <w:lang w:eastAsia="en-US" w:bidi="ar-SA"/>
        </w:rPr>
        <w:t>width sharpened to increasing degrees.</w:t>
      </w:r>
    </w:p>
    <w:p w14:paraId="6769DC58" w14:textId="77777777" w:rsidR="00D80056" w:rsidRPr="003745C8" w:rsidRDefault="00D80056" w:rsidP="00D80056">
      <w:pPr>
        <w:widowControl/>
        <w:suppressAutoHyphens w:val="0"/>
        <w:autoSpaceDN/>
        <w:spacing w:line="276" w:lineRule="auto"/>
        <w:textAlignment w:val="auto"/>
        <w:rPr>
          <w:rFonts w:eastAsia="Times New Roman" w:cs="Times New Roman"/>
          <w:color w:val="FF0000"/>
          <w:kern w:val="0"/>
          <w:sz w:val="12"/>
          <w:szCs w:val="12"/>
          <w:lang w:eastAsia="en-US" w:bidi="ar-SA"/>
        </w:rPr>
      </w:pPr>
    </w:p>
    <w:p w14:paraId="63370458" w14:textId="77777777" w:rsidR="00D80056" w:rsidRPr="00184D09" w:rsidRDefault="00D80056" w:rsidP="00D80056">
      <w:pPr>
        <w:widowControl/>
        <w:suppressAutoHyphens w:val="0"/>
        <w:autoSpaceDN/>
        <w:spacing w:line="276" w:lineRule="auto"/>
        <w:textAlignment w:val="auto"/>
        <w:rPr>
          <w:rFonts w:eastAsia="Times New Roman" w:cs="Times New Roman"/>
          <w:color w:val="000000"/>
          <w:kern w:val="0"/>
          <w:lang w:eastAsia="en-US" w:bidi="ar-SA"/>
        </w:rPr>
      </w:pPr>
      <w:r w:rsidRPr="009064E5">
        <w:rPr>
          <w:rFonts w:eastAsia="Times New Roman" w:cs="Times New Roman"/>
          <w:b/>
          <w:noProof/>
          <w:color w:val="000000"/>
          <w:kern w:val="0"/>
          <w:lang w:eastAsia="en-US" w:bidi="ar-SA"/>
        </w:rPr>
        <w:drawing>
          <wp:anchor distT="0" distB="0" distL="114300" distR="114300" simplePos="0" relativeHeight="251838464" behindDoc="1" locked="0" layoutInCell="1" allowOverlap="1" wp14:anchorId="585255B4" wp14:editId="10FF0B8E">
            <wp:simplePos x="0" y="0"/>
            <wp:positionH relativeFrom="margin">
              <wp:posOffset>3810</wp:posOffset>
            </wp:positionH>
            <wp:positionV relativeFrom="paragraph">
              <wp:posOffset>914400</wp:posOffset>
            </wp:positionV>
            <wp:extent cx="3609975" cy="2709545"/>
            <wp:effectExtent l="0" t="0" r="0" b="0"/>
            <wp:wrapTight wrapText="bothSides">
              <wp:wrapPolygon edited="0">
                <wp:start x="0" y="0"/>
                <wp:lineTo x="0" y="21413"/>
                <wp:lineTo x="21543" y="21413"/>
                <wp:lineTo x="21543" y="0"/>
                <wp:lineTo x="0" y="0"/>
              </wp:wrapPolygon>
            </wp:wrapTight>
            <wp:docPr id="359" name="Picture 359"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Picture 359" descr="A graph of a graph&#10;&#10;AI-generated content may be incorrect."/>
                    <pic:cNvPicPr/>
                  </pic:nvPicPr>
                  <pic:blipFill rotWithShape="1">
                    <a:blip r:embed="rId737">
                      <a:extLst>
                        <a:ext uri="{28A0092B-C50C-407E-A947-70E740481C1C}">
                          <a14:useLocalDpi xmlns:a14="http://schemas.microsoft.com/office/drawing/2010/main" val="0"/>
                        </a:ext>
                      </a:extLst>
                    </a:blip>
                    <a:srcRect l="5915" t="2726" r="6728" b="2297"/>
                    <a:stretch/>
                  </pic:blipFill>
                  <pic:spPr bwMode="auto">
                    <a:xfrm>
                      <a:off x="0" y="0"/>
                      <a:ext cx="3609975" cy="270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7474D">
        <w:rPr>
          <w:rFonts w:eastAsia="Times New Roman" w:cs="Times New Roman"/>
          <w:b/>
          <w:color w:val="000000"/>
          <w:kern w:val="0"/>
          <w:lang w:eastAsia="en-US" w:bidi="ar-SA"/>
        </w:rPr>
        <w:t>Double exponential symmetrization</w:t>
      </w:r>
      <w:r>
        <w:rPr>
          <w:rFonts w:eastAsia="Times New Roman" w:cs="Times New Roman"/>
          <w:color w:val="000000"/>
          <w:kern w:val="0"/>
          <w:lang w:eastAsia="en-US" w:bidi="ar-SA"/>
        </w:rPr>
        <w:t xml:space="preserve"> in</w:t>
      </w:r>
      <w:bookmarkStart w:id="331" w:name="DoubleExpSymm"/>
      <w:bookmarkEnd w:id="331"/>
      <w:r>
        <w:rPr>
          <w:rFonts w:eastAsia="Times New Roman" w:cs="Times New Roman"/>
          <w:color w:val="000000"/>
          <w:kern w:val="0"/>
          <w:lang w:eastAsia="en-US" w:bidi="ar-SA"/>
        </w:rPr>
        <w:t xml:space="preserve"> Matlab/Octave is performed by the function </w:t>
      </w:r>
      <w:hyperlink r:id="rId738" w:history="1">
        <w:proofErr w:type="spellStart"/>
        <w:r>
          <w:rPr>
            <w:rStyle w:val="Hyperlink"/>
            <w:rFonts w:eastAsia="Times New Roman" w:cs="Times New Roman"/>
            <w:kern w:val="0"/>
            <w:lang w:eastAsia="en-US" w:bidi="ar-SA"/>
          </w:rPr>
          <w:t>DEMSymm</w:t>
        </w:r>
        <w:r w:rsidRPr="0027474D">
          <w:rPr>
            <w:rStyle w:val="Hyperlink"/>
            <w:rFonts w:eastAsia="Times New Roman" w:cs="Times New Roman"/>
            <w:kern w:val="0"/>
            <w:lang w:eastAsia="en-US" w:bidi="ar-SA"/>
          </w:rPr>
          <w:t>.m</w:t>
        </w:r>
        <w:proofErr w:type="spellEnd"/>
      </w:hyperlink>
      <w:r>
        <w:rPr>
          <w:rFonts w:eastAsia="Times New Roman" w:cs="Times New Roman"/>
          <w:color w:val="000000"/>
          <w:kern w:val="0"/>
          <w:lang w:eastAsia="en-US" w:bidi="ar-SA"/>
        </w:rPr>
        <w:t xml:space="preserve"> which applies </w:t>
      </w:r>
      <w:r w:rsidRPr="00210522">
        <w:rPr>
          <w:rFonts w:eastAsia="Times New Roman" w:cs="Times New Roman"/>
          <w:color w:val="000000"/>
          <w:kern w:val="0"/>
          <w:lang w:eastAsia="en-US" w:bidi="ar-SA"/>
        </w:rPr>
        <w:t>two successive applications of weighted addition of the first</w:t>
      </w:r>
      <w:r>
        <w:rPr>
          <w:rFonts w:eastAsia="Times New Roman" w:cs="Times New Roman"/>
          <w:color w:val="000000"/>
          <w:kern w:val="0"/>
          <w:lang w:eastAsia="en-US" w:bidi="ar-SA"/>
        </w:rPr>
        <w:t xml:space="preserve"> </w:t>
      </w:r>
      <w:r w:rsidRPr="00210522">
        <w:rPr>
          <w:rFonts w:eastAsia="Times New Roman" w:cs="Times New Roman"/>
          <w:color w:val="000000"/>
          <w:kern w:val="0"/>
          <w:lang w:eastAsia="en-US" w:bidi="ar-SA"/>
        </w:rPr>
        <w:t>derivative, with weighting factors ideally equal to the two taus. The</w:t>
      </w:r>
      <w:r>
        <w:rPr>
          <w:rFonts w:eastAsia="Times New Roman" w:cs="Times New Roman"/>
          <w:color w:val="000000"/>
          <w:kern w:val="0"/>
          <w:lang w:eastAsia="en-US" w:bidi="ar-SA"/>
        </w:rPr>
        <w:t xml:space="preserve"> </w:t>
      </w:r>
      <w:r w:rsidRPr="00210522">
        <w:rPr>
          <w:rFonts w:eastAsia="Times New Roman" w:cs="Times New Roman"/>
          <w:color w:val="000000"/>
          <w:kern w:val="0"/>
          <w:lang w:eastAsia="en-US" w:bidi="ar-SA"/>
        </w:rPr>
        <w:t>objective is to make the peaks more symmetrical and narrower while</w:t>
      </w:r>
      <w:r>
        <w:rPr>
          <w:rFonts w:eastAsia="Times New Roman" w:cs="Times New Roman"/>
          <w:color w:val="000000"/>
          <w:kern w:val="0"/>
          <w:lang w:eastAsia="en-US" w:bidi="ar-SA"/>
        </w:rPr>
        <w:t xml:space="preserve"> </w:t>
      </w:r>
      <w:r w:rsidRPr="00210522">
        <w:rPr>
          <w:rFonts w:eastAsia="Times New Roman" w:cs="Times New Roman"/>
          <w:color w:val="000000"/>
          <w:kern w:val="0"/>
          <w:lang w:eastAsia="en-US" w:bidi="ar-SA"/>
        </w:rPr>
        <w:t xml:space="preserve">preserving the peak area. </w:t>
      </w:r>
      <w:r>
        <w:rPr>
          <w:rFonts w:eastAsia="Times New Roman" w:cs="Times New Roman"/>
          <w:caps/>
          <w:color w:val="000000"/>
          <w:kern w:val="0"/>
          <w:lang w:eastAsia="en-US" w:bidi="ar-SA"/>
        </w:rPr>
        <w:t xml:space="preserve">A </w:t>
      </w:r>
      <w:r w:rsidRPr="00210522">
        <w:rPr>
          <w:rFonts w:eastAsia="Times New Roman" w:cs="Times New Roman"/>
          <w:color w:val="000000"/>
          <w:kern w:val="0"/>
          <w:lang w:eastAsia="en-US" w:bidi="ar-SA"/>
        </w:rPr>
        <w:t>three-level plus-and-minus bracketing</w:t>
      </w:r>
      <w:r>
        <w:rPr>
          <w:rFonts w:eastAsia="Times New Roman" w:cs="Times New Roman"/>
          <w:color w:val="000000"/>
          <w:kern w:val="0"/>
          <w:lang w:eastAsia="en-US" w:bidi="ar-SA"/>
        </w:rPr>
        <w:t xml:space="preserve"> technique </w:t>
      </w:r>
      <w:r w:rsidRPr="00210522">
        <w:rPr>
          <w:rFonts w:eastAsia="Times New Roman" w:cs="Times New Roman"/>
          <w:color w:val="000000"/>
          <w:kern w:val="0"/>
          <w:lang w:eastAsia="en-US" w:bidi="ar-SA"/>
        </w:rPr>
        <w:t>help</w:t>
      </w:r>
      <w:r>
        <w:rPr>
          <w:rFonts w:eastAsia="Times New Roman" w:cs="Times New Roman"/>
          <w:color w:val="000000"/>
          <w:kern w:val="0"/>
          <w:lang w:eastAsia="en-US" w:bidi="ar-SA"/>
        </w:rPr>
        <w:t>s</w:t>
      </w:r>
      <w:r w:rsidRPr="00210522">
        <w:rPr>
          <w:rFonts w:eastAsia="Times New Roman" w:cs="Times New Roman"/>
          <w:color w:val="000000"/>
          <w:kern w:val="0"/>
          <w:lang w:eastAsia="en-US" w:bidi="ar-SA"/>
        </w:rPr>
        <w:t xml:space="preserve"> you to determine the best values for the</w:t>
      </w:r>
      <w:r>
        <w:rPr>
          <w:rFonts w:eastAsia="Times New Roman" w:cs="Times New Roman"/>
          <w:color w:val="000000"/>
          <w:kern w:val="0"/>
          <w:lang w:eastAsia="en-US" w:bidi="ar-SA"/>
        </w:rPr>
        <w:t xml:space="preserve"> two</w:t>
      </w:r>
      <w:r w:rsidRPr="00210522">
        <w:rPr>
          <w:rFonts w:eastAsia="Times New Roman" w:cs="Times New Roman"/>
          <w:color w:val="000000"/>
          <w:kern w:val="0"/>
          <w:lang w:eastAsia="en-US" w:bidi="ar-SA"/>
        </w:rPr>
        <w:t xml:space="preserve"> weighting factors</w:t>
      </w:r>
      <w:r>
        <w:rPr>
          <w:rFonts w:eastAsia="Times New Roman" w:cs="Times New Roman"/>
          <w:color w:val="000000"/>
          <w:kern w:val="0"/>
          <w:lang w:eastAsia="en-US" w:bidi="ar-SA"/>
        </w:rPr>
        <w:t xml:space="preserve">. The technique is demonstrated by the script </w:t>
      </w:r>
      <w:hyperlink r:id="rId739" w:history="1">
        <w:proofErr w:type="spellStart"/>
        <w:r>
          <w:rPr>
            <w:rStyle w:val="Hyperlink"/>
            <w:rFonts w:eastAsia="Times New Roman" w:cs="Times New Roman"/>
            <w:kern w:val="0"/>
            <w:lang w:eastAsia="en-US" w:bidi="ar-SA"/>
          </w:rPr>
          <w:t>DemoDEM</w:t>
        </w:r>
        <w:r w:rsidRPr="0027474D">
          <w:rPr>
            <w:rStyle w:val="Hyperlink"/>
            <w:rFonts w:eastAsia="Times New Roman" w:cs="Times New Roman"/>
            <w:kern w:val="0"/>
            <w:lang w:eastAsia="en-US" w:bidi="ar-SA"/>
          </w:rPr>
          <w:t>Symm.m</w:t>
        </w:r>
        <w:proofErr w:type="spellEnd"/>
      </w:hyperlink>
      <w:r>
        <w:rPr>
          <w:rFonts w:eastAsia="Times New Roman" w:cs="Times New Roman"/>
          <w:color w:val="000000"/>
          <w:kern w:val="0"/>
          <w:lang w:eastAsia="en-US" w:bidi="ar-SA"/>
        </w:rPr>
        <w:t xml:space="preserve"> and its two variations (</w:t>
      </w:r>
      <w:hyperlink r:id="rId740" w:history="1">
        <w:r w:rsidRPr="0027474D">
          <w:rPr>
            <w:rStyle w:val="Hyperlink"/>
            <w:rFonts w:eastAsia="Times New Roman" w:cs="Times New Roman"/>
            <w:kern w:val="0"/>
            <w:lang w:eastAsia="en-US" w:bidi="ar-SA"/>
          </w:rPr>
          <w:t>1</w:t>
        </w:r>
      </w:hyperlink>
      <w:r>
        <w:rPr>
          <w:rFonts w:eastAsia="Times New Roman" w:cs="Times New Roman"/>
          <w:color w:val="000000"/>
          <w:kern w:val="0"/>
          <w:lang w:eastAsia="en-US" w:bidi="ar-SA"/>
        </w:rPr>
        <w:t xml:space="preserve">, </w:t>
      </w:r>
      <w:hyperlink r:id="rId741" w:history="1">
        <w:r w:rsidRPr="0027474D">
          <w:rPr>
            <w:rStyle w:val="Hyperlink"/>
            <w:rFonts w:eastAsia="Times New Roman" w:cs="Times New Roman"/>
            <w:kern w:val="0"/>
            <w:lang w:eastAsia="en-US" w:bidi="ar-SA"/>
          </w:rPr>
          <w:t>2</w:t>
        </w:r>
      </w:hyperlink>
      <w:r>
        <w:rPr>
          <w:rFonts w:eastAsia="Times New Roman" w:cs="Times New Roman"/>
          <w:color w:val="000000"/>
          <w:kern w:val="0"/>
          <w:lang w:eastAsia="en-US" w:bidi="ar-SA"/>
        </w:rPr>
        <w:t>), which</w:t>
      </w:r>
      <w:r w:rsidRPr="0027474D">
        <w:rPr>
          <w:rFonts w:eastAsia="Times New Roman" w:cs="Times New Roman"/>
          <w:color w:val="000000"/>
          <w:kern w:val="0"/>
          <w:lang w:eastAsia="en-US" w:bidi="ar-SA"/>
        </w:rPr>
        <w:t xml:space="preserve"> creates two overlapping double</w:t>
      </w:r>
      <w:r>
        <w:rPr>
          <w:rFonts w:eastAsia="Times New Roman" w:cs="Times New Roman"/>
          <w:color w:val="000000"/>
          <w:kern w:val="0"/>
          <w:lang w:eastAsia="en-US" w:bidi="ar-SA"/>
        </w:rPr>
        <w:t xml:space="preserve"> </w:t>
      </w:r>
      <w:r w:rsidRPr="0027474D">
        <w:rPr>
          <w:rFonts w:eastAsia="Times New Roman" w:cs="Times New Roman"/>
          <w:color w:val="000000"/>
          <w:kern w:val="0"/>
          <w:lang w:eastAsia="en-US" w:bidi="ar-SA"/>
        </w:rPr>
        <w:t>exponential peak</w:t>
      </w:r>
      <w:r>
        <w:rPr>
          <w:rFonts w:eastAsia="Times New Roman" w:cs="Times New Roman"/>
          <w:color w:val="000000"/>
          <w:kern w:val="0"/>
          <w:lang w:eastAsia="en-US" w:bidi="ar-SA"/>
        </w:rPr>
        <w:t>s</w:t>
      </w:r>
      <w:r w:rsidRPr="0027474D">
        <w:rPr>
          <w:rFonts w:eastAsia="Times New Roman" w:cs="Times New Roman"/>
          <w:color w:val="000000"/>
          <w:kern w:val="0"/>
          <w:lang w:eastAsia="en-US" w:bidi="ar-SA"/>
        </w:rPr>
        <w:t xml:space="preserve"> from Gaussian originals, then calls the function</w:t>
      </w:r>
      <w:r>
        <w:rPr>
          <w:rFonts w:eastAsia="Times New Roman" w:cs="Times New Roman"/>
          <w:color w:val="000000"/>
          <w:kern w:val="0"/>
          <w:lang w:eastAsia="en-US" w:bidi="ar-SA"/>
        </w:rPr>
        <w:t xml:space="preserve"> </w:t>
      </w:r>
      <w:proofErr w:type="spellStart"/>
      <w:r>
        <w:rPr>
          <w:rFonts w:eastAsia="Times New Roman" w:cs="Times New Roman"/>
          <w:color w:val="000000"/>
          <w:kern w:val="0"/>
          <w:lang w:eastAsia="en-US" w:bidi="ar-SA"/>
        </w:rPr>
        <w:t>DEM</w:t>
      </w:r>
      <w:r w:rsidRPr="0027474D">
        <w:rPr>
          <w:rFonts w:eastAsia="Times New Roman" w:cs="Times New Roman"/>
          <w:color w:val="000000"/>
          <w:kern w:val="0"/>
          <w:lang w:eastAsia="en-US" w:bidi="ar-SA"/>
        </w:rPr>
        <w:t>Symm</w:t>
      </w:r>
      <w:r>
        <w:rPr>
          <w:rFonts w:eastAsia="Times New Roman" w:cs="Times New Roman"/>
          <w:color w:val="000000"/>
          <w:kern w:val="0"/>
          <w:lang w:eastAsia="en-US" w:bidi="ar-SA"/>
        </w:rPr>
        <w:t>.m</w:t>
      </w:r>
      <w:proofErr w:type="spellEnd"/>
      <w:r w:rsidRPr="0027474D">
        <w:rPr>
          <w:rFonts w:eastAsia="Times New Roman" w:cs="Times New Roman"/>
          <w:color w:val="000000"/>
          <w:kern w:val="0"/>
          <w:lang w:eastAsia="en-US" w:bidi="ar-SA"/>
        </w:rPr>
        <w:t xml:space="preserve"> to perform the symmetrization</w:t>
      </w:r>
      <w:r>
        <w:rPr>
          <w:rFonts w:eastAsia="Times New Roman" w:cs="Times New Roman"/>
          <w:color w:val="000000"/>
          <w:kern w:val="0"/>
          <w:lang w:eastAsia="en-US" w:bidi="ar-SA"/>
        </w:rPr>
        <w:t>. In the example on the left, the middle bracketing line is the optimum value. In summary, i</w:t>
      </w:r>
      <w:r w:rsidRPr="00267E07">
        <w:rPr>
          <w:rFonts w:eastAsia="Times New Roman" w:cs="Times New Roman"/>
          <w:color w:val="000000"/>
          <w:kern w:val="0"/>
          <w:lang w:eastAsia="en-US" w:bidi="ar-SA"/>
        </w:rPr>
        <w:t xml:space="preserve">f you attempt to symmetrize an asymmetrical peak </w:t>
      </w:r>
      <w:r>
        <w:rPr>
          <w:rFonts w:eastAsia="Times New Roman" w:cs="Times New Roman"/>
          <w:color w:val="000000"/>
          <w:kern w:val="0"/>
          <w:lang w:eastAsia="en-US" w:bidi="ar-SA"/>
        </w:rPr>
        <w:t>by weighted first-derivative addition</w:t>
      </w:r>
      <w:r w:rsidRPr="00267E07">
        <w:rPr>
          <w:rFonts w:eastAsia="Times New Roman" w:cs="Times New Roman"/>
          <w:color w:val="000000"/>
          <w:kern w:val="0"/>
          <w:lang w:eastAsia="en-US" w:bidi="ar-SA"/>
        </w:rPr>
        <w:t xml:space="preserve"> and the result is still asymmetrical, it</w:t>
      </w:r>
      <w:r>
        <w:rPr>
          <w:rFonts w:eastAsia="Times New Roman" w:cs="Times New Roman"/>
          <w:color w:val="000000"/>
          <w:kern w:val="0"/>
          <w:lang w:eastAsia="en-US" w:bidi="ar-SA"/>
        </w:rPr>
        <w:t xml:space="preserve"> may be </w:t>
      </w:r>
      <w:r w:rsidRPr="00267E07">
        <w:rPr>
          <w:rFonts w:eastAsia="Times New Roman" w:cs="Times New Roman"/>
          <w:color w:val="000000"/>
          <w:kern w:val="0"/>
          <w:lang w:eastAsia="en-US" w:bidi="ar-SA"/>
        </w:rPr>
        <w:t xml:space="preserve">that the remaining asymmetry </w:t>
      </w:r>
      <w:r>
        <w:rPr>
          <w:rFonts w:eastAsia="Times New Roman" w:cs="Times New Roman"/>
          <w:color w:val="000000"/>
          <w:kern w:val="0"/>
          <w:lang w:eastAsia="en-US" w:bidi="ar-SA"/>
        </w:rPr>
        <w:t xml:space="preserve">could </w:t>
      </w:r>
      <w:r>
        <w:rPr>
          <w:rFonts w:eastAsia="Times New Roman" w:cs="Times New Roman"/>
          <w:color w:val="000000"/>
          <w:kern w:val="0"/>
          <w:lang w:eastAsia="en-US" w:bidi="ar-SA"/>
        </w:rPr>
        <w:lastRenderedPageBreak/>
        <w:t>be due to another stage of</w:t>
      </w:r>
      <w:r w:rsidRPr="00267E07">
        <w:rPr>
          <w:rFonts w:eastAsia="Times New Roman" w:cs="Times New Roman"/>
          <w:color w:val="000000"/>
          <w:kern w:val="0"/>
          <w:lang w:eastAsia="en-US" w:bidi="ar-SA"/>
        </w:rPr>
        <w:t xml:space="preserve"> exponential</w:t>
      </w:r>
      <w:r>
        <w:rPr>
          <w:rFonts w:eastAsia="Times New Roman" w:cs="Times New Roman"/>
          <w:color w:val="000000"/>
          <w:kern w:val="0"/>
          <w:lang w:eastAsia="en-US" w:bidi="ar-SA"/>
        </w:rPr>
        <w:t xml:space="preserve"> broadening</w:t>
      </w:r>
      <w:r w:rsidRPr="00267E07">
        <w:rPr>
          <w:rFonts w:eastAsia="Times New Roman" w:cs="Times New Roman"/>
          <w:color w:val="000000"/>
          <w:kern w:val="0"/>
          <w:lang w:eastAsia="en-US" w:bidi="ar-SA"/>
        </w:rPr>
        <w:t xml:space="preserve"> with a different </w:t>
      </w:r>
      <w:r w:rsidRPr="00E2224B">
        <w:rPr>
          <w:rFonts w:eastAsia="Times New Roman" w:cs="Times New Roman"/>
          <w:i/>
          <w:color w:val="000000"/>
          <w:kern w:val="0"/>
          <w:lang w:eastAsia="en-US" w:bidi="ar-SA"/>
        </w:rPr>
        <w:t>tau</w:t>
      </w:r>
      <w:r w:rsidRPr="00267E07">
        <w:rPr>
          <w:rFonts w:eastAsia="Times New Roman" w:cs="Times New Roman"/>
          <w:color w:val="000000"/>
          <w:kern w:val="0"/>
          <w:lang w:eastAsia="en-US" w:bidi="ar-SA"/>
        </w:rPr>
        <w:t>, so in that case</w:t>
      </w:r>
      <w:r>
        <w:rPr>
          <w:rFonts w:eastAsia="Times New Roman" w:cs="Times New Roman"/>
          <w:color w:val="000000"/>
          <w:kern w:val="0"/>
          <w:lang w:eastAsia="en-US" w:bidi="ar-SA"/>
        </w:rPr>
        <w:t>,</w:t>
      </w:r>
      <w:r w:rsidRPr="00267E07">
        <w:rPr>
          <w:rFonts w:eastAsia="Times New Roman" w:cs="Times New Roman"/>
          <w:color w:val="000000"/>
          <w:kern w:val="0"/>
          <w:lang w:eastAsia="en-US" w:bidi="ar-SA"/>
        </w:rPr>
        <w:t xml:space="preserve"> the application of </w:t>
      </w:r>
      <w:proofErr w:type="spellStart"/>
      <w:r w:rsidRPr="00267E07">
        <w:rPr>
          <w:rFonts w:eastAsia="Times New Roman" w:cs="Times New Roman"/>
          <w:color w:val="000000"/>
          <w:kern w:val="0"/>
          <w:lang w:eastAsia="en-US" w:bidi="ar-SA"/>
        </w:rPr>
        <w:t>DEMSymm.m</w:t>
      </w:r>
      <w:proofErr w:type="spellEnd"/>
      <w:r w:rsidRPr="00267E07">
        <w:rPr>
          <w:rFonts w:eastAsia="Times New Roman" w:cs="Times New Roman"/>
          <w:color w:val="000000"/>
          <w:kern w:val="0"/>
          <w:lang w:eastAsia="en-US" w:bidi="ar-SA"/>
        </w:rPr>
        <w:t xml:space="preserve"> will likely produce a more symmetrical final result.</w:t>
      </w:r>
    </w:p>
    <w:p w14:paraId="50AE7EC8" w14:textId="77777777" w:rsidR="00D80056" w:rsidRDefault="00D80056" w:rsidP="00D80056">
      <w:pPr>
        <w:widowControl/>
        <w:suppressAutoHyphens w:val="0"/>
        <w:autoSpaceDN/>
        <w:spacing w:line="276" w:lineRule="auto"/>
        <w:textAlignment w:val="auto"/>
        <w:rPr>
          <w:rFonts w:eastAsia="Times New Roman" w:cs="Times New Roman"/>
          <w:color w:val="000000"/>
          <w:kern w:val="0"/>
          <w:lang w:eastAsia="en-US" w:bidi="ar-SA"/>
        </w:rPr>
      </w:pPr>
      <w:r w:rsidRPr="003745C8">
        <w:rPr>
          <w:rFonts w:eastAsia="Times New Roman" w:cs="Times New Roman"/>
          <w:color w:val="000000"/>
          <w:kern w:val="0"/>
          <w:sz w:val="12"/>
          <w:szCs w:val="12"/>
          <w:lang w:eastAsia="en-US" w:bidi="ar-SA"/>
        </w:rPr>
        <w:br/>
      </w:r>
      <w:hyperlink r:id="rId742" w:history="1">
        <w:r w:rsidRPr="00184D09">
          <w:rPr>
            <w:rFonts w:eastAsia="Times New Roman" w:cs="Times New Roman"/>
            <w:color w:val="0000FF"/>
            <w:kern w:val="0"/>
            <w:u w:val="single"/>
            <w:lang w:eastAsia="en-US" w:bidi="ar-SA"/>
          </w:rPr>
          <w:t>ProcessSignal</w:t>
        </w:r>
      </w:hyperlink>
      <w:r w:rsidRPr="00184D09">
        <w:rPr>
          <w:rFonts w:eastAsia="Times New Roman" w:cs="Times New Roman"/>
          <w:color w:val="000000"/>
          <w:kern w:val="0"/>
          <w:lang w:eastAsia="en-US" w:bidi="ar-SA"/>
        </w:rPr>
        <w:t xml:space="preserve">, a Matlab/Octave command-line function that performs smoothing, differentiation, and peak sharpening on the time-series data set x,y (column or row vectors). Type "help ProcessSignal". </w:t>
      </w:r>
      <w:r>
        <w:rPr>
          <w:color w:val="000000"/>
        </w:rPr>
        <w:t>It r</w:t>
      </w:r>
      <w:r w:rsidRPr="00184D09">
        <w:rPr>
          <w:rFonts w:eastAsia="Times New Roman" w:cs="Times New Roman"/>
          <w:color w:val="000000"/>
          <w:kern w:val="0"/>
          <w:lang w:eastAsia="en-US" w:bidi="ar-SA"/>
        </w:rPr>
        <w:t>eturns the processed signal as a vector that has the same shape as x, re</w:t>
      </w:r>
      <w:r>
        <w:rPr>
          <w:rFonts w:eastAsia="Times New Roman" w:cs="Times New Roman"/>
          <w:color w:val="000000"/>
          <w:kern w:val="0"/>
          <w:lang w:eastAsia="en-US" w:bidi="ar-SA"/>
        </w:rPr>
        <w:t xml:space="preserve">gardless of the shape of y. </w:t>
      </w:r>
    </w:p>
    <w:p w14:paraId="51429E30" w14:textId="77777777" w:rsidR="00D80056" w:rsidRPr="008C6709" w:rsidRDefault="00D80056" w:rsidP="00D80056">
      <w:pPr>
        <w:widowControl/>
        <w:suppressAutoHyphens w:val="0"/>
        <w:autoSpaceDN/>
        <w:spacing w:line="276" w:lineRule="auto"/>
        <w:textAlignment w:val="auto"/>
        <w:rPr>
          <w:rFonts w:ascii="Courier New" w:eastAsia="Times New Roman" w:hAnsi="Courier New" w:cs="Courier New"/>
          <w:b/>
          <w:bCs/>
          <w:color w:val="000000"/>
          <w:kern w:val="0"/>
          <w:sz w:val="22"/>
          <w:szCs w:val="22"/>
          <w:lang w:eastAsia="en-US" w:bidi="ar-SA"/>
        </w:rPr>
      </w:pPr>
      <w:r w:rsidRPr="009A156A">
        <w:rPr>
          <w:rFonts w:eastAsia="Times New Roman" w:cs="Times New Roman"/>
          <w:color w:val="000000"/>
          <w:kern w:val="0"/>
          <w:sz w:val="12"/>
          <w:szCs w:val="12"/>
          <w:lang w:eastAsia="en-US" w:bidi="ar-SA"/>
        </w:rPr>
        <w:br/>
      </w:r>
      <w:r w:rsidRPr="008C6709">
        <w:rPr>
          <w:rFonts w:ascii="Courier New" w:eastAsia="Times New Roman" w:hAnsi="Courier New" w:cs="Courier New"/>
          <w:b/>
          <w:bCs/>
          <w:color w:val="000000"/>
          <w:kern w:val="0"/>
          <w:sz w:val="22"/>
          <w:szCs w:val="22"/>
          <w:lang w:eastAsia="en-US" w:bidi="ar-SA"/>
        </w:rPr>
        <w:t xml:space="preserve">Processed=ProcessSignal(x, y, DerivativeMode, w, type, ends, Sharpen, </w:t>
      </w:r>
    </w:p>
    <w:p w14:paraId="03BB87FC" w14:textId="74DCD756" w:rsidR="00D80056" w:rsidRPr="008364B4" w:rsidRDefault="00D80056" w:rsidP="00D80056">
      <w:pPr>
        <w:widowControl/>
        <w:suppressAutoHyphens w:val="0"/>
        <w:autoSpaceDN/>
        <w:spacing w:line="276" w:lineRule="auto"/>
        <w:textAlignment w:val="auto"/>
        <w:rPr>
          <w:rFonts w:eastAsia="Times New Roman" w:cs="Times New Roman"/>
          <w:color w:val="000000"/>
          <w:kern w:val="0"/>
          <w:lang w:eastAsia="en-US" w:bidi="ar-SA"/>
        </w:rPr>
      </w:pPr>
      <w:r w:rsidRPr="008C6709">
        <w:rPr>
          <w:rFonts w:eastAsia="Times New Roman" w:cs="Times New Roman"/>
          <w:b/>
          <w:bCs/>
          <w:noProof/>
          <w:color w:val="0000FF"/>
          <w:kern w:val="0"/>
          <w:lang w:eastAsia="en-US" w:bidi="ar-SA"/>
        </w:rPr>
        <w:drawing>
          <wp:anchor distT="0" distB="0" distL="114300" distR="114300" simplePos="0" relativeHeight="251825152" behindDoc="1" locked="0" layoutInCell="1" allowOverlap="1" wp14:anchorId="6F16E3A9" wp14:editId="5C28D037">
            <wp:simplePos x="0" y="0"/>
            <wp:positionH relativeFrom="column">
              <wp:posOffset>3210560</wp:posOffset>
            </wp:positionH>
            <wp:positionV relativeFrom="paragraph">
              <wp:posOffset>2705100</wp:posOffset>
            </wp:positionV>
            <wp:extent cx="3149600" cy="3046095"/>
            <wp:effectExtent l="19050" t="19050" r="0" b="1905"/>
            <wp:wrapTight wrapText="bothSides">
              <wp:wrapPolygon edited="0">
                <wp:start x="-131" y="-135"/>
                <wp:lineTo x="-131" y="21614"/>
                <wp:lineTo x="21556" y="21614"/>
                <wp:lineTo x="21556" y="-135"/>
                <wp:lineTo x="-131" y="-135"/>
              </wp:wrapPolygon>
            </wp:wrapTight>
            <wp:docPr id="66" name="Picture 66" descr="https://terpconnect.umd.edu/~toh/spectrum/ps2.png">
              <a:hlinkClick xmlns:a="http://schemas.openxmlformats.org/drawingml/2006/main" r:id="rId7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rpconnect.umd.edu/~toh/spectrum/ps2.png">
                      <a:hlinkClick r:id="rId743"/>
                    </pic:cNvPr>
                    <pic:cNvPicPr>
                      <a:picLocks noChangeAspect="1" noChangeArrowheads="1"/>
                    </pic:cNvPicPr>
                  </pic:nvPicPr>
                  <pic:blipFill rotWithShape="1">
                    <a:blip r:embed="rId744">
                      <a:extLst>
                        <a:ext uri="{28A0092B-C50C-407E-A947-70E740481C1C}">
                          <a14:useLocalDpi xmlns:a14="http://schemas.microsoft.com/office/drawing/2010/main" val="0"/>
                        </a:ext>
                      </a:extLst>
                    </a:blip>
                    <a:srcRect l="6598" r="3939"/>
                    <a:stretch/>
                  </pic:blipFill>
                  <pic:spPr bwMode="auto">
                    <a:xfrm>
                      <a:off x="0" y="0"/>
                      <a:ext cx="3149600" cy="304609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6709">
        <w:rPr>
          <w:b/>
          <w:bCs/>
          <w:noProof/>
          <w:lang w:eastAsia="en-US" w:bidi="ar-SA"/>
        </w:rPr>
        <w:drawing>
          <wp:anchor distT="0" distB="0" distL="114300" distR="114300" simplePos="0" relativeHeight="251835392" behindDoc="1" locked="0" layoutInCell="1" allowOverlap="1" wp14:anchorId="24C8B7B5" wp14:editId="433C598B">
            <wp:simplePos x="0" y="0"/>
            <wp:positionH relativeFrom="margin">
              <wp:posOffset>175260</wp:posOffset>
            </wp:positionH>
            <wp:positionV relativeFrom="paragraph">
              <wp:posOffset>2703830</wp:posOffset>
            </wp:positionV>
            <wp:extent cx="3035300" cy="3039745"/>
            <wp:effectExtent l="19050" t="19050" r="0" b="8255"/>
            <wp:wrapTight wrapText="bothSides">
              <wp:wrapPolygon edited="0">
                <wp:start x="-136" y="-135"/>
                <wp:lineTo x="-136" y="21659"/>
                <wp:lineTo x="21555" y="21659"/>
                <wp:lineTo x="21555" y="-135"/>
                <wp:lineTo x="-136" y="-135"/>
              </wp:wrapPolygon>
            </wp:wrapTight>
            <wp:docPr id="65" name="Picture 65" descr="https://terpconnect.umd.edu/~toh/spectrum/ps1.png">
              <a:hlinkClick xmlns:a="http://schemas.openxmlformats.org/drawingml/2006/main" r:id="rId7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rpconnect.umd.edu/~toh/spectrum/ps1.png">
                      <a:hlinkClick r:id="rId745"/>
                    </pic:cNvPr>
                    <pic:cNvPicPr>
                      <a:picLocks noChangeAspect="1" noChangeArrowheads="1"/>
                    </pic:cNvPicPr>
                  </pic:nvPicPr>
                  <pic:blipFill rotWithShape="1">
                    <a:blip r:embed="rId746">
                      <a:extLst>
                        <a:ext uri="{28A0092B-C50C-407E-A947-70E740481C1C}">
                          <a14:useLocalDpi xmlns:a14="http://schemas.microsoft.com/office/drawing/2010/main" val="0"/>
                        </a:ext>
                      </a:extLst>
                    </a:blip>
                    <a:srcRect l="5753" r="3431"/>
                    <a:stretch/>
                  </pic:blipFill>
                  <pic:spPr bwMode="auto">
                    <a:xfrm>
                      <a:off x="0" y="0"/>
                      <a:ext cx="3035300" cy="303974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6709">
        <w:rPr>
          <w:rFonts w:ascii="Courier New" w:eastAsia="Times New Roman" w:hAnsi="Courier New" w:cs="Courier New"/>
          <w:b/>
          <w:bCs/>
          <w:color w:val="000000"/>
          <w:kern w:val="0"/>
          <w:sz w:val="22"/>
          <w:szCs w:val="22"/>
          <w:lang w:eastAsia="en-US" w:bidi="ar-SA"/>
        </w:rPr>
        <w:t xml:space="preserve">factor1, factor2, </w:t>
      </w:r>
      <w:proofErr w:type="spellStart"/>
      <w:r w:rsidRPr="008C6709">
        <w:rPr>
          <w:rFonts w:ascii="Courier New" w:eastAsia="Times New Roman" w:hAnsi="Courier New" w:cs="Courier New"/>
          <w:b/>
          <w:bCs/>
          <w:color w:val="000000"/>
          <w:kern w:val="0"/>
          <w:sz w:val="22"/>
          <w:szCs w:val="22"/>
          <w:lang w:eastAsia="en-US" w:bidi="ar-SA"/>
        </w:rPr>
        <w:t>Symize</w:t>
      </w:r>
      <w:proofErr w:type="spellEnd"/>
      <w:r w:rsidRPr="008C6709">
        <w:rPr>
          <w:rFonts w:ascii="Courier New" w:eastAsia="Times New Roman" w:hAnsi="Courier New" w:cs="Courier New"/>
          <w:b/>
          <w:bCs/>
          <w:color w:val="000000"/>
          <w:kern w:val="0"/>
          <w:sz w:val="22"/>
          <w:szCs w:val="22"/>
          <w:lang w:eastAsia="en-US" w:bidi="ar-SA"/>
        </w:rPr>
        <w:t xml:space="preserve">, </w:t>
      </w:r>
      <w:proofErr w:type="spellStart"/>
      <w:r w:rsidRPr="008C6709">
        <w:rPr>
          <w:rFonts w:ascii="Courier New" w:eastAsia="Times New Roman" w:hAnsi="Courier New" w:cs="Courier New"/>
          <w:b/>
          <w:bCs/>
          <w:color w:val="000000"/>
          <w:kern w:val="0"/>
          <w:sz w:val="22"/>
          <w:szCs w:val="22"/>
          <w:lang w:eastAsia="en-US" w:bidi="ar-SA"/>
        </w:rPr>
        <w:t>Symfactor</w:t>
      </w:r>
      <w:proofErr w:type="spellEnd"/>
      <w:r w:rsidRPr="008C6709">
        <w:rPr>
          <w:rFonts w:ascii="Courier New" w:eastAsia="Times New Roman" w:hAnsi="Courier New" w:cs="Courier New"/>
          <w:b/>
          <w:bCs/>
          <w:color w:val="000000"/>
          <w:kern w:val="0"/>
          <w:sz w:val="22"/>
          <w:szCs w:val="22"/>
          <w:lang w:eastAsia="en-US" w:bidi="ar-SA"/>
        </w:rPr>
        <w:t>, SlewRate, MedianWidth)</w:t>
      </w:r>
      <w:r w:rsidRPr="00184D09">
        <w:rPr>
          <w:rFonts w:eastAsia="Times New Roman" w:cs="Times New Roman"/>
          <w:color w:val="000000"/>
          <w:kern w:val="0"/>
          <w:lang w:eastAsia="en-US" w:bidi="ar-SA"/>
        </w:rPr>
        <w:br/>
      </w:r>
      <w:r w:rsidRPr="009A156A">
        <w:rPr>
          <w:rFonts w:eastAsia="Times New Roman" w:cs="Times New Roman"/>
          <w:color w:val="000000"/>
          <w:kern w:val="0"/>
          <w:sz w:val="12"/>
          <w:szCs w:val="12"/>
          <w:lang w:eastAsia="en-US" w:bidi="ar-SA"/>
        </w:rPr>
        <w:br/>
      </w:r>
      <w:bookmarkStart w:id="332" w:name="Interactive_Smoothing"/>
      <w:bookmarkEnd w:id="332"/>
      <w:r w:rsidRPr="00D06FD2">
        <w:fldChar w:fldCharType="begin"/>
      </w:r>
      <w:r w:rsidRPr="00D06FD2">
        <w:instrText xml:space="preserve"> HYPERLINK "https://terpconnect.umd.edu/~toh/spectrum/iSignal.html" </w:instrText>
      </w:r>
      <w:r w:rsidRPr="00D06FD2">
        <w:fldChar w:fldCharType="separate"/>
      </w:r>
      <w:r w:rsidRPr="00D06FD2">
        <w:rPr>
          <w:rStyle w:val="Hyperlink"/>
          <w:b/>
          <w:bCs/>
          <w:color w:val="954F72"/>
        </w:rPr>
        <w:t>iSignal</w:t>
      </w:r>
      <w:r w:rsidRPr="00D06FD2">
        <w:fldChar w:fldCharType="end"/>
      </w:r>
      <w:r w:rsidRPr="00D06FD2">
        <w:rPr>
          <w:color w:val="000000"/>
        </w:rPr>
        <w:t xml:space="preserve"> (Version </w:t>
      </w:r>
      <w:r w:rsidR="007B646E">
        <w:rPr>
          <w:color w:val="000000"/>
        </w:rPr>
        <w:t>10</w:t>
      </w:r>
      <w:r w:rsidRPr="00D06FD2">
        <w:rPr>
          <w:color w:val="000000"/>
        </w:rPr>
        <w:t>,</w:t>
      </w:r>
      <w:r w:rsidRPr="00D06FD2">
        <w:t xml:space="preserve"> page </w:t>
      </w:r>
      <w:r w:rsidRPr="00D06FD2">
        <w:fldChar w:fldCharType="begin"/>
      </w:r>
      <w:r w:rsidRPr="00D06FD2">
        <w:instrText xml:space="preserve"> PAGEREF _Ref528039059 \h </w:instrText>
      </w:r>
      <w:r w:rsidRPr="00D06FD2">
        <w:fldChar w:fldCharType="separate"/>
      </w:r>
      <w:r w:rsidR="0018117D">
        <w:rPr>
          <w:noProof/>
        </w:rPr>
        <w:t>379</w:t>
      </w:r>
      <w:r w:rsidRPr="00D06FD2">
        <w:fldChar w:fldCharType="end"/>
      </w:r>
      <w:r w:rsidRPr="00D06FD2">
        <w:rPr>
          <w:color w:val="000000"/>
        </w:rPr>
        <w:t>) is a</w:t>
      </w:r>
      <w:r>
        <w:rPr>
          <w:color w:val="000000"/>
        </w:rPr>
        <w:t xml:space="preserve"> multi-function interactive</w:t>
      </w:r>
      <w:r w:rsidRPr="00D06FD2">
        <w:rPr>
          <w:color w:val="000000"/>
        </w:rPr>
        <w:t xml:space="preserve"> Matlab function that </w:t>
      </w:r>
      <w:r>
        <w:rPr>
          <w:color w:val="000000"/>
        </w:rPr>
        <w:t>includes</w:t>
      </w:r>
      <w:r w:rsidRPr="00D06FD2">
        <w:rPr>
          <w:color w:val="000000"/>
        </w:rPr>
        <w:t xml:space="preserve"> </w:t>
      </w:r>
      <w:r>
        <w:rPr>
          <w:color w:val="000000"/>
        </w:rPr>
        <w:t>peak sharpening</w:t>
      </w:r>
      <w:r w:rsidRPr="00D06FD2">
        <w:rPr>
          <w:color w:val="000000"/>
        </w:rPr>
        <w:t xml:space="preserve"> for time-series signals, using </w:t>
      </w:r>
      <w:r w:rsidRPr="00D06FD2">
        <w:rPr>
          <w:i/>
          <w:iCs/>
          <w:color w:val="000000"/>
        </w:rPr>
        <w:t>both </w:t>
      </w:r>
      <w:r w:rsidRPr="00D06FD2">
        <w:rPr>
          <w:color w:val="000000"/>
        </w:rPr>
        <w:t>the even-derivative method (</w:t>
      </w:r>
      <w:r w:rsidRPr="00C74C6A">
        <w:rPr>
          <w:i/>
          <w:iCs/>
          <w:color w:val="000000"/>
        </w:rPr>
        <w:t>sharpen</w:t>
      </w:r>
      <w:r>
        <w:rPr>
          <w:i/>
          <w:iCs/>
          <w:color w:val="000000"/>
        </w:rPr>
        <w:t xml:space="preserve"> </w:t>
      </w:r>
      <w:r w:rsidRPr="00D06FD2">
        <w:rPr>
          <w:color w:val="000000"/>
        </w:rPr>
        <w:t>function)  and the first-derivative symmetrization method, with keystrokes that allow you to adjust the derivative weighting factors and the smoothing continuously while observing the effect on your signal dynamically.</w:t>
      </w:r>
      <w:r>
        <w:rPr>
          <w:color w:val="000000"/>
        </w:rPr>
        <w:t xml:space="preserve"> </w:t>
      </w:r>
      <w:r w:rsidRPr="00D06FD2">
        <w:rPr>
          <w:rFonts w:eastAsia="Times New Roman" w:cs="Times New Roman"/>
          <w:color w:val="000000"/>
          <w:kern w:val="0"/>
          <w:lang w:eastAsia="en-US" w:bidi="ar-SA"/>
        </w:rPr>
        <w:t xml:space="preserve">The </w:t>
      </w:r>
      <w:r w:rsidRPr="00D06FD2">
        <w:rPr>
          <w:rFonts w:eastAsia="Times New Roman" w:cs="Times New Roman"/>
          <w:b/>
          <w:bCs/>
          <w:color w:val="000000"/>
          <w:kern w:val="0"/>
          <w:lang w:eastAsia="en-US" w:bidi="ar-SA"/>
        </w:rPr>
        <w:t>E </w:t>
      </w:r>
      <w:r w:rsidRPr="00D06FD2">
        <w:rPr>
          <w:rFonts w:eastAsia="Times New Roman" w:cs="Times New Roman"/>
          <w:color w:val="000000"/>
          <w:kern w:val="0"/>
          <w:lang w:eastAsia="en-US" w:bidi="ar-SA"/>
        </w:rPr>
        <w:t>key turns</w:t>
      </w:r>
      <w:r w:rsidRPr="00184D09">
        <w:rPr>
          <w:rFonts w:eastAsia="Times New Roman" w:cs="Times New Roman"/>
          <w:color w:val="000000"/>
          <w:kern w:val="0"/>
          <w:lang w:eastAsia="en-US" w:bidi="ar-SA"/>
        </w:rPr>
        <w:t xml:space="preserve"> the </w:t>
      </w:r>
      <w:r>
        <w:rPr>
          <w:rFonts w:eastAsia="Times New Roman" w:cs="Times New Roman"/>
          <w:color w:val="000000"/>
          <w:kern w:val="0"/>
          <w:lang w:eastAsia="en-US" w:bidi="ar-SA"/>
        </w:rPr>
        <w:t>peak sharpening</w:t>
      </w:r>
      <w:r w:rsidRPr="00184D09">
        <w:rPr>
          <w:rFonts w:eastAsia="Times New Roman" w:cs="Times New Roman"/>
          <w:color w:val="000000"/>
          <w:kern w:val="0"/>
          <w:lang w:eastAsia="en-US" w:bidi="ar-SA"/>
        </w:rPr>
        <w:t xml:space="preserve"> function on and off. View the code </w:t>
      </w:r>
      <w:hyperlink r:id="rId747" w:history="1">
        <w:r w:rsidRPr="00184D09">
          <w:rPr>
            <w:rFonts w:eastAsia="Times New Roman" w:cs="Times New Roman"/>
            <w:color w:val="0000FF"/>
            <w:kern w:val="0"/>
            <w:u w:val="single"/>
            <w:lang w:eastAsia="en-US" w:bidi="ar-SA"/>
          </w:rPr>
          <w:t>here</w:t>
        </w:r>
      </w:hyperlink>
      <w:r w:rsidRPr="00184D09">
        <w:rPr>
          <w:rFonts w:eastAsia="Times New Roman" w:cs="Times New Roman"/>
          <w:color w:val="000000"/>
          <w:kern w:val="0"/>
          <w:lang w:eastAsia="en-US" w:bidi="ar-SA"/>
        </w:rPr>
        <w:t> or download the </w:t>
      </w:r>
      <w:hyperlink r:id="rId748" w:history="1">
        <w:r w:rsidRPr="00184D09">
          <w:rPr>
            <w:rFonts w:eastAsia="Times New Roman" w:cs="Times New Roman"/>
            <w:color w:val="0000FF"/>
            <w:kern w:val="0"/>
            <w:u w:val="single"/>
            <w:lang w:eastAsia="en-US" w:bidi="ar-SA"/>
          </w:rPr>
          <w:t>ZIP file</w:t>
        </w:r>
      </w:hyperlink>
      <w:r w:rsidRPr="00184D09">
        <w:rPr>
          <w:rFonts w:eastAsia="Times New Roman" w:cs="Times New Roman"/>
          <w:color w:val="000000"/>
          <w:kern w:val="0"/>
          <w:lang w:eastAsia="en-US" w:bidi="ar-SA"/>
        </w:rPr>
        <w:t> with sample data for testing. </w:t>
      </w:r>
      <w:r w:rsidRPr="00184D09">
        <w:rPr>
          <w:rFonts w:eastAsia="Times New Roman" w:cs="Times New Roman"/>
          <w:i/>
          <w:iCs/>
          <w:color w:val="000000"/>
          <w:kern w:val="0"/>
          <w:lang w:eastAsia="en-US" w:bidi="ar-SA"/>
        </w:rPr>
        <w:t>iSignal</w:t>
      </w:r>
      <w:r w:rsidRPr="00184D09">
        <w:rPr>
          <w:rFonts w:eastAsia="Times New Roman" w:cs="Times New Roman"/>
          <w:color w:val="000000"/>
          <w:kern w:val="0"/>
          <w:lang w:eastAsia="en-US" w:bidi="ar-SA"/>
        </w:rPr>
        <w:t> </w:t>
      </w:r>
      <w:r>
        <w:rPr>
          <w:rFonts w:eastAsia="Times New Roman" w:cs="Times New Roman"/>
          <w:color w:val="000000"/>
          <w:kern w:val="0"/>
          <w:lang w:eastAsia="en-US" w:bidi="ar-SA"/>
        </w:rPr>
        <w:t>estimates</w:t>
      </w:r>
      <w:r w:rsidRPr="00184D09">
        <w:rPr>
          <w:rFonts w:eastAsia="Times New Roman" w:cs="Times New Roman"/>
          <w:color w:val="000000"/>
          <w:kern w:val="0"/>
          <w:lang w:eastAsia="en-US" w:bidi="ar-SA"/>
        </w:rPr>
        <w:t xml:space="preserve"> the sharpening and smoothing settings for Gaussian and for Lorentzian peak shapes using the </w:t>
      </w:r>
      <w:r w:rsidRPr="00184D09">
        <w:rPr>
          <w:rFonts w:eastAsia="Times New Roman" w:cs="Times New Roman"/>
          <w:b/>
          <w:bCs/>
          <w:color w:val="000000"/>
          <w:kern w:val="0"/>
          <w:lang w:eastAsia="en-US" w:bidi="ar-SA"/>
        </w:rPr>
        <w:t>Y</w:t>
      </w:r>
      <w:r w:rsidRPr="00184D09">
        <w:rPr>
          <w:rFonts w:eastAsia="Times New Roman" w:cs="Times New Roman"/>
          <w:color w:val="000000"/>
          <w:kern w:val="0"/>
          <w:lang w:eastAsia="en-US" w:bidi="ar-SA"/>
        </w:rPr>
        <w:t> and </w:t>
      </w:r>
      <w:r w:rsidRPr="00184D09">
        <w:rPr>
          <w:rFonts w:eastAsia="Times New Roman" w:cs="Times New Roman"/>
          <w:b/>
          <w:bCs/>
          <w:color w:val="000000"/>
          <w:kern w:val="0"/>
          <w:lang w:eastAsia="en-US" w:bidi="ar-SA"/>
        </w:rPr>
        <w:t xml:space="preserve">U </w:t>
      </w:r>
      <w:r w:rsidRPr="00184D09">
        <w:rPr>
          <w:rFonts w:eastAsia="Times New Roman" w:cs="Times New Roman"/>
          <w:color w:val="000000"/>
          <w:kern w:val="0"/>
          <w:lang w:eastAsia="en-US" w:bidi="ar-SA"/>
        </w:rPr>
        <w:t>keys, respectively, using the expression given above. Just isolate a single typical peak in the upper window using the pan and zoom keys, press</w:t>
      </w:r>
      <w:r>
        <w:rPr>
          <w:rFonts w:eastAsia="Times New Roman" w:cs="Times New Roman"/>
          <w:color w:val="000000"/>
          <w:kern w:val="0"/>
          <w:lang w:eastAsia="en-US" w:bidi="ar-SA"/>
        </w:rPr>
        <w:t xml:space="preserve"> </w:t>
      </w:r>
      <w:r w:rsidRPr="00184D09">
        <w:rPr>
          <w:rFonts w:eastAsia="Times New Roman" w:cs="Times New Roman"/>
          <w:b/>
          <w:bCs/>
          <w:color w:val="000000"/>
          <w:kern w:val="0"/>
          <w:lang w:eastAsia="en-US" w:bidi="ar-SA"/>
        </w:rPr>
        <w:t>P</w:t>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 xml:space="preserve">to </w:t>
      </w:r>
      <w:r>
        <w:rPr>
          <w:rFonts w:eastAsia="Times New Roman" w:cs="Times New Roman"/>
          <w:color w:val="000000"/>
          <w:kern w:val="0"/>
          <w:lang w:eastAsia="en-US" w:bidi="ar-SA"/>
        </w:rPr>
        <w:t>turn</w:t>
      </w:r>
      <w:r w:rsidRPr="00184D09">
        <w:rPr>
          <w:rFonts w:eastAsia="Times New Roman" w:cs="Times New Roman"/>
          <w:color w:val="000000"/>
          <w:kern w:val="0"/>
          <w:lang w:eastAsia="en-US" w:bidi="ar-SA"/>
        </w:rPr>
        <w:t xml:space="preserve"> on the peak measurement mode, then press </w:t>
      </w:r>
      <w:r w:rsidRPr="00184D09">
        <w:rPr>
          <w:rFonts w:eastAsia="Times New Roman" w:cs="Times New Roman"/>
          <w:b/>
          <w:bCs/>
          <w:color w:val="000000"/>
          <w:kern w:val="0"/>
          <w:lang w:eastAsia="en-US" w:bidi="ar-SA"/>
        </w:rPr>
        <w:t>Y</w:t>
      </w:r>
      <w:r w:rsidRPr="00184D09">
        <w:rPr>
          <w:rFonts w:eastAsia="Times New Roman" w:cs="Times New Roman"/>
          <w:color w:val="000000"/>
          <w:kern w:val="0"/>
          <w:lang w:eastAsia="en-US" w:bidi="ar-SA"/>
        </w:rPr>
        <w:t> for Gaussian or </w:t>
      </w:r>
      <w:r w:rsidRPr="00184D09">
        <w:rPr>
          <w:rFonts w:eastAsia="Times New Roman" w:cs="Times New Roman"/>
          <w:b/>
          <w:bCs/>
          <w:color w:val="000000"/>
          <w:kern w:val="0"/>
          <w:lang w:eastAsia="en-US" w:bidi="ar-SA"/>
        </w:rPr>
        <w:t>U</w:t>
      </w:r>
      <w:r w:rsidRPr="00184D09">
        <w:rPr>
          <w:rFonts w:eastAsia="Times New Roman" w:cs="Times New Roman"/>
          <w:color w:val="000000"/>
          <w:kern w:val="0"/>
          <w:lang w:eastAsia="en-US" w:bidi="ar-SA"/>
        </w:rPr>
        <w:t> for Lorentzian peaks. You can fine-tune the sharpening with the </w:t>
      </w:r>
      <w:r w:rsidRPr="00184D09">
        <w:rPr>
          <w:rFonts w:eastAsia="Times New Roman" w:cs="Times New Roman"/>
          <w:b/>
          <w:bCs/>
          <w:color w:val="000000"/>
          <w:kern w:val="0"/>
          <w:lang w:eastAsia="en-US" w:bidi="ar-SA"/>
        </w:rPr>
        <w:t>F/V</w:t>
      </w:r>
      <w:r w:rsidRPr="00184D09">
        <w:rPr>
          <w:rFonts w:eastAsia="Times New Roman" w:cs="Times New Roman"/>
          <w:color w:val="000000"/>
          <w:kern w:val="0"/>
          <w:lang w:eastAsia="en-US" w:bidi="ar-SA"/>
        </w:rPr>
        <w:t> and </w:t>
      </w:r>
      <w:r w:rsidRPr="00184D09">
        <w:rPr>
          <w:rFonts w:eastAsia="Times New Roman" w:cs="Times New Roman"/>
          <w:b/>
          <w:bCs/>
          <w:color w:val="000000"/>
          <w:kern w:val="0"/>
          <w:lang w:eastAsia="en-US" w:bidi="ar-SA"/>
        </w:rPr>
        <w:t>G/B</w:t>
      </w:r>
      <w:r w:rsidRPr="00184D09">
        <w:rPr>
          <w:rFonts w:eastAsia="Times New Roman" w:cs="Times New Roman"/>
          <w:color w:val="000000"/>
          <w:kern w:val="0"/>
          <w:lang w:eastAsia="en-US" w:bidi="ar-SA"/>
        </w:rPr>
        <w:t> keys and the smoothing with the </w:t>
      </w:r>
      <w:r w:rsidRPr="00184D09">
        <w:rPr>
          <w:rFonts w:eastAsia="Times New Roman" w:cs="Times New Roman"/>
          <w:b/>
          <w:bCs/>
          <w:color w:val="000000"/>
          <w:kern w:val="0"/>
          <w:lang w:eastAsia="en-US" w:bidi="ar-SA"/>
        </w:rPr>
        <w:t>A/Z</w:t>
      </w:r>
      <w:r w:rsidRPr="00184D09">
        <w:rPr>
          <w:rFonts w:eastAsia="Times New Roman" w:cs="Times New Roman"/>
          <w:color w:val="000000"/>
          <w:kern w:val="0"/>
          <w:lang w:eastAsia="en-US" w:bidi="ar-SA"/>
        </w:rPr>
        <w:t> keys. (</w:t>
      </w:r>
      <w:r>
        <w:rPr>
          <w:rFonts w:eastAsia="Times New Roman" w:cs="Times New Roman"/>
          <w:color w:val="000000"/>
          <w:kern w:val="0"/>
          <w:lang w:eastAsia="en-US" w:bidi="ar-SA"/>
        </w:rPr>
        <w:t>If</w:t>
      </w:r>
      <w:r w:rsidRPr="00184D09">
        <w:rPr>
          <w:rFonts w:eastAsia="Times New Roman" w:cs="Times New Roman"/>
          <w:color w:val="000000"/>
          <w:kern w:val="0"/>
          <w:lang w:eastAsia="en-US" w:bidi="ar-SA"/>
        </w:rPr>
        <w:t xml:space="preserve"> your signal has peaks of widely different widths, one setting will not be optimum for all the peaks. In such cases, you can use the segmented</w:t>
      </w:r>
      <w:r>
        <w:rPr>
          <w:rFonts w:eastAsia="Times New Roman" w:cs="Times New Roman"/>
          <w:color w:val="000000"/>
          <w:kern w:val="0"/>
          <w:lang w:eastAsia="en-US" w:bidi="ar-SA"/>
        </w:rPr>
        <w:fldChar w:fldCharType="begin"/>
      </w:r>
      <w:r>
        <w:instrText xml:space="preserve"> XE "</w:instrText>
      </w:r>
      <w:r w:rsidRPr="00E52AD4">
        <w:rPr>
          <w:rStyle w:val="Hyperlink"/>
          <w:color w:val="551A8B"/>
        </w:rPr>
        <w:instrText>segmented</w:instrText>
      </w:r>
      <w:r>
        <w:instrText xml:space="preserve">" </w:instrText>
      </w:r>
      <w:r>
        <w:rPr>
          <w:rFonts w:eastAsia="Times New Roman" w:cs="Times New Roman"/>
          <w:color w:val="000000"/>
          <w:kern w:val="0"/>
          <w:lang w:eastAsia="en-US" w:bidi="ar-SA"/>
        </w:rPr>
        <w:fldChar w:fldCharType="end"/>
      </w:r>
      <w:r w:rsidRPr="00184D09">
        <w:rPr>
          <w:rFonts w:eastAsia="Times New Roman" w:cs="Times New Roman"/>
          <w:color w:val="000000"/>
          <w:kern w:val="0"/>
          <w:lang w:eastAsia="en-US" w:bidi="ar-SA"/>
        </w:rPr>
        <w:t xml:space="preserve"> sharpen function, </w:t>
      </w:r>
      <w:hyperlink r:id="rId749" w:history="1">
        <w:r w:rsidRPr="00184D09">
          <w:rPr>
            <w:rFonts w:eastAsia="Times New Roman" w:cs="Times New Roman"/>
            <w:color w:val="0000FF"/>
            <w:kern w:val="0"/>
            <w:u w:val="single"/>
            <w:lang w:eastAsia="en-US" w:bidi="ar-SA"/>
          </w:rPr>
          <w:t>SegmentedSharpen.m</w:t>
        </w:r>
      </w:hyperlink>
      <w:r w:rsidRPr="00184D09">
        <w:rPr>
          <w:rFonts w:eastAsia="Times New Roman" w:cs="Times New Roman"/>
          <w:color w:val="000000"/>
          <w:kern w:val="0"/>
          <w:lang w:eastAsia="en-US" w:bidi="ar-SA"/>
        </w:rPr>
        <w:t>).</w:t>
      </w:r>
      <w:r>
        <w:rPr>
          <w:rFonts w:eastAsia="Times New Roman" w:cs="Times New Roman"/>
          <w:color w:val="000000"/>
          <w:kern w:val="0"/>
          <w:lang w:eastAsia="en-US" w:bidi="ar-SA"/>
        </w:rPr>
        <w:t xml:space="preserve"> </w:t>
      </w:r>
    </w:p>
    <w:p w14:paraId="4C5C7B47" w14:textId="77777777" w:rsidR="00D80056" w:rsidRPr="00383E0F" w:rsidRDefault="00D80056" w:rsidP="00D80056">
      <w:pPr>
        <w:widowControl/>
        <w:suppressAutoHyphens w:val="0"/>
        <w:autoSpaceDN/>
        <w:spacing w:after="100" w:afterAutospacing="1"/>
        <w:textAlignment w:val="auto"/>
        <w:rPr>
          <w:rFonts w:eastAsia="Times New Roman" w:cs="Times New Roman"/>
          <w:b/>
          <w:bCs/>
          <w:i/>
          <w:iCs/>
          <w:color w:val="000000"/>
          <w:kern w:val="0"/>
          <w:sz w:val="18"/>
          <w:szCs w:val="18"/>
          <w:lang w:eastAsia="en-US" w:bidi="ar-SA"/>
        </w:rPr>
      </w:pPr>
      <w:r w:rsidRPr="00383E0F">
        <w:rPr>
          <w:rFonts w:eastAsia="Times New Roman" w:cs="Times New Roman"/>
          <w:i/>
          <w:iCs/>
          <w:color w:val="000000"/>
          <w:kern w:val="0"/>
          <w:sz w:val="22"/>
          <w:szCs w:val="28"/>
          <w:lang w:eastAsia="en-US" w:bidi="ar-SA"/>
        </w:rPr>
        <w:t xml:space="preserve">          </w:t>
      </w:r>
      <w:r w:rsidRPr="00383E0F">
        <w:rPr>
          <w:rFonts w:eastAsia="Times New Roman" w:cs="Times New Roman"/>
          <w:b/>
          <w:bCs/>
          <w:i/>
          <w:iCs/>
          <w:color w:val="000000"/>
          <w:kern w:val="0"/>
          <w:sz w:val="22"/>
          <w:szCs w:val="28"/>
          <w:lang w:eastAsia="en-US" w:bidi="ar-SA"/>
        </w:rPr>
        <w:t xml:space="preserve">  Before peak Sharpening in iSignal                                          After peak sharpening in iSignal</w:t>
      </w:r>
    </w:p>
    <w:p w14:paraId="12F23D7E" w14:textId="77777777" w:rsidR="00D80056" w:rsidRDefault="00D80056" w:rsidP="00D80056">
      <w:pPr>
        <w:pStyle w:val="Textbody"/>
        <w:spacing w:line="276" w:lineRule="auto"/>
        <w:rPr>
          <w:rFonts w:eastAsia="Times New Roman" w:cs="Times New Roman"/>
          <w:color w:val="000000"/>
          <w:kern w:val="0"/>
          <w:lang w:eastAsia="en-US" w:bidi="ar-SA"/>
        </w:rPr>
      </w:pPr>
    </w:p>
    <w:p w14:paraId="722DD76C" w14:textId="77777777" w:rsidR="00D80056" w:rsidRDefault="00D80056" w:rsidP="00D80056">
      <w:pPr>
        <w:spacing w:line="276" w:lineRule="auto"/>
        <w:rPr>
          <w:color w:val="000000"/>
        </w:rPr>
      </w:pPr>
      <w:r>
        <w:rPr>
          <w:rFonts w:eastAsia="Times New Roman" w:cs="Times New Roman"/>
          <w:color w:val="000000"/>
          <w:kern w:val="0"/>
          <w:lang w:eastAsia="en-US" w:bidi="ar-SA"/>
        </w:rPr>
        <w:br w:type="page"/>
      </w:r>
      <w:r>
        <w:rPr>
          <w:rFonts w:eastAsia="Times New Roman" w:cs="Times New Roman"/>
          <w:color w:val="000000"/>
          <w:kern w:val="0"/>
          <w:lang w:eastAsia="en-US" w:bidi="ar-SA"/>
        </w:rPr>
        <w:lastRenderedPageBreak/>
        <w:t xml:space="preserve">In </w:t>
      </w:r>
      <w:r w:rsidRPr="00EA0F23">
        <w:rPr>
          <w:rFonts w:eastAsia="Times New Roman" w:cs="Times New Roman"/>
          <w:i/>
          <w:color w:val="000000"/>
          <w:kern w:val="0"/>
          <w:lang w:eastAsia="en-US" w:bidi="ar-SA"/>
        </w:rPr>
        <w:t>iSignal</w:t>
      </w:r>
      <w:r>
        <w:rPr>
          <w:rFonts w:eastAsia="Times New Roman" w:cs="Times New Roman"/>
          <w:color w:val="000000"/>
          <w:kern w:val="0"/>
          <w:lang w:eastAsia="en-US" w:bidi="ar-SA"/>
        </w:rPr>
        <w:t xml:space="preserve"> and in </w:t>
      </w:r>
      <w:r w:rsidRPr="0097082E">
        <w:rPr>
          <w:rFonts w:eastAsia="Times New Roman" w:cs="Times New Roman"/>
          <w:i/>
          <w:color w:val="000000"/>
          <w:kern w:val="0"/>
          <w:lang w:eastAsia="en-US" w:bidi="ar-SA"/>
        </w:rPr>
        <w:t>iPeak</w:t>
      </w:r>
      <w:r>
        <w:rPr>
          <w:rFonts w:eastAsia="Times New Roman" w:cs="Times New Roman"/>
          <w:color w:val="000000"/>
          <w:kern w:val="0"/>
          <w:lang w:eastAsia="en-US" w:bidi="ar-SA"/>
        </w:rPr>
        <w:t>, t</w:t>
      </w:r>
      <w:r w:rsidRPr="00EA0F23">
        <w:rPr>
          <w:rFonts w:eastAsia="Times New Roman" w:cs="Times New Roman"/>
          <w:color w:val="000000"/>
          <w:kern w:val="0"/>
          <w:lang w:eastAsia="en-US" w:bidi="ar-SA"/>
        </w:rPr>
        <w:t xml:space="preserve">he </w:t>
      </w:r>
      <w:r w:rsidRPr="009F07C7">
        <w:rPr>
          <w:rFonts w:eastAsia="Times New Roman" w:cs="Times New Roman"/>
          <w:b/>
          <w:color w:val="000000"/>
          <w:kern w:val="0"/>
          <w:lang w:eastAsia="en-US" w:bidi="ar-SA"/>
        </w:rPr>
        <w:t>Shift-Y</w:t>
      </w:r>
      <w:r>
        <w:rPr>
          <w:rFonts w:eastAsia="Times New Roman" w:cs="Times New Roman"/>
          <w:color w:val="000000"/>
          <w:kern w:val="0"/>
          <w:lang w:eastAsia="en-US" w:bidi="ar-SA"/>
        </w:rPr>
        <w:t xml:space="preserve"> key engages the</w:t>
      </w:r>
      <w:r w:rsidRPr="009F07C7">
        <w:rPr>
          <w:rFonts w:eastAsia="Times New Roman" w:cs="Times New Roman"/>
          <w:color w:val="000000"/>
          <w:kern w:val="0"/>
          <w:lang w:eastAsia="en-US" w:bidi="ar-SA"/>
        </w:rPr>
        <w:t xml:space="preserve"> first-derivative </w:t>
      </w:r>
      <w:r>
        <w:rPr>
          <w:rFonts w:eastAsia="Times New Roman" w:cs="Times New Roman"/>
          <w:color w:val="000000"/>
          <w:kern w:val="0"/>
          <w:lang w:eastAsia="en-US" w:bidi="ar-SA"/>
        </w:rPr>
        <w:t>symmetrization</w:t>
      </w:r>
      <w:r w:rsidRPr="009F07C7">
        <w:rPr>
          <w:rFonts w:eastAsia="Times New Roman" w:cs="Times New Roman"/>
          <w:color w:val="000000"/>
          <w:kern w:val="0"/>
          <w:lang w:eastAsia="en-US" w:bidi="ar-SA"/>
        </w:rPr>
        <w:t xml:space="preserve"> technique</w:t>
      </w:r>
      <w:r>
        <w:rPr>
          <w:rFonts w:eastAsia="Times New Roman" w:cs="Times New Roman"/>
          <w:color w:val="000000"/>
          <w:kern w:val="0"/>
          <w:lang w:eastAsia="en-US" w:bidi="ar-SA"/>
        </w:rPr>
        <w:t xml:space="preserve"> and uses the </w:t>
      </w:r>
      <w:r w:rsidRPr="009F07C7">
        <w:rPr>
          <w:rFonts w:eastAsia="Times New Roman" w:cs="Times New Roman"/>
          <w:b/>
          <w:color w:val="000000"/>
          <w:kern w:val="0"/>
          <w:lang w:eastAsia="en-US" w:bidi="ar-SA"/>
        </w:rPr>
        <w:t>1</w:t>
      </w:r>
      <w:r>
        <w:rPr>
          <w:rFonts w:eastAsia="Times New Roman" w:cs="Times New Roman"/>
          <w:color w:val="000000"/>
          <w:kern w:val="0"/>
          <w:lang w:eastAsia="en-US" w:bidi="ar-SA"/>
        </w:rPr>
        <w:t xml:space="preserve">, </w:t>
      </w:r>
      <w:r w:rsidRPr="009F07C7">
        <w:rPr>
          <w:rFonts w:eastAsia="Times New Roman" w:cs="Times New Roman"/>
          <w:b/>
          <w:color w:val="000000"/>
          <w:kern w:val="0"/>
          <w:lang w:eastAsia="en-US" w:bidi="ar-SA"/>
        </w:rPr>
        <w:t>Shift-1</w:t>
      </w:r>
      <w:r>
        <w:rPr>
          <w:rFonts w:eastAsia="Times New Roman" w:cs="Times New Roman"/>
          <w:color w:val="000000"/>
          <w:kern w:val="0"/>
          <w:lang w:eastAsia="en-US" w:bidi="ar-SA"/>
        </w:rPr>
        <w:t xml:space="preserve">, </w:t>
      </w:r>
      <w:r w:rsidRPr="009F07C7">
        <w:rPr>
          <w:rFonts w:eastAsia="Times New Roman" w:cs="Times New Roman"/>
          <w:b/>
          <w:color w:val="000000"/>
          <w:kern w:val="0"/>
          <w:lang w:eastAsia="en-US" w:bidi="ar-SA"/>
        </w:rPr>
        <w:t>2</w:t>
      </w:r>
      <w:r>
        <w:rPr>
          <w:rFonts w:eastAsia="Times New Roman" w:cs="Times New Roman"/>
          <w:color w:val="000000"/>
          <w:kern w:val="0"/>
          <w:lang w:eastAsia="en-US" w:bidi="ar-SA"/>
        </w:rPr>
        <w:t xml:space="preserve">, and </w:t>
      </w:r>
      <w:r w:rsidRPr="009F07C7">
        <w:rPr>
          <w:rFonts w:eastAsia="Times New Roman" w:cs="Times New Roman"/>
          <w:b/>
          <w:color w:val="000000"/>
          <w:kern w:val="0"/>
          <w:lang w:eastAsia="en-US" w:bidi="ar-SA"/>
        </w:rPr>
        <w:t>Shift-2</w:t>
      </w:r>
      <w:r>
        <w:rPr>
          <w:rFonts w:eastAsia="Times New Roman" w:cs="Times New Roman"/>
          <w:color w:val="000000"/>
          <w:kern w:val="0"/>
          <w:lang w:eastAsia="en-US" w:bidi="ar-SA"/>
        </w:rPr>
        <w:t xml:space="preserve"> keys to adjust the weighting factor by 10% or 1% per keypress.</w:t>
      </w:r>
      <w:r w:rsidRPr="0097082E">
        <w:rPr>
          <w:rFonts w:eastAsia="Times New Roman" w:cs="Times New Roman"/>
          <w:color w:val="000000"/>
          <w:kern w:val="0"/>
          <w:lang w:eastAsia="en-US" w:bidi="ar-SA"/>
        </w:rPr>
        <w:t xml:space="preserve"> </w:t>
      </w:r>
      <w:r>
        <w:rPr>
          <w:color w:val="000000"/>
        </w:rPr>
        <w:t>The idea is to i</w:t>
      </w:r>
      <w:r w:rsidRPr="0097082E">
        <w:rPr>
          <w:color w:val="000000"/>
        </w:rPr>
        <w:t>ncrease the factor until the baseline after the peak goes negative, then increase it slightly so that it is </w:t>
      </w:r>
      <w:r>
        <w:rPr>
          <w:i/>
          <w:iCs/>
          <w:color w:val="000000"/>
        </w:rPr>
        <w:t xml:space="preserve">as low as </w:t>
      </w:r>
      <w:r w:rsidRPr="0097082E">
        <w:rPr>
          <w:i/>
          <w:iCs/>
          <w:color w:val="000000"/>
        </w:rPr>
        <w:t>possible but not negative</w:t>
      </w:r>
      <w:r w:rsidRPr="0097082E">
        <w:rPr>
          <w:color w:val="000000"/>
        </w:rPr>
        <w:t>.</w:t>
      </w:r>
    </w:p>
    <w:p w14:paraId="41BB0B9F" w14:textId="77777777" w:rsidR="009F1B05" w:rsidRDefault="009F1B05" w:rsidP="00D80056">
      <w:pPr>
        <w:spacing w:line="276" w:lineRule="auto"/>
        <w:rPr>
          <w:color w:val="000000"/>
        </w:rPr>
      </w:pPr>
    </w:p>
    <w:p w14:paraId="63AE4377" w14:textId="77777777" w:rsidR="00D80056" w:rsidRDefault="00D80056" w:rsidP="00D80056">
      <w:pPr>
        <w:pStyle w:val="Textbody"/>
        <w:spacing w:line="276" w:lineRule="auto"/>
        <w:jc w:val="center"/>
        <w:rPr>
          <w:color w:val="000000"/>
          <w:sz w:val="12"/>
          <w:szCs w:val="12"/>
        </w:rPr>
      </w:pPr>
      <w:r w:rsidRPr="00461BBE">
        <w:rPr>
          <w:rFonts w:eastAsia="Times New Roman" w:cs="Times New Roman"/>
          <w:b/>
          <w:noProof/>
          <w:color w:val="000000"/>
          <w:kern w:val="0"/>
          <w:sz w:val="20"/>
          <w:lang w:eastAsia="en-US" w:bidi="ar-SA"/>
        </w:rPr>
        <w:drawing>
          <wp:inline distT="0" distB="0" distL="0" distR="0" wp14:anchorId="7D440B93" wp14:editId="052211B5">
            <wp:extent cx="4941878" cy="2236470"/>
            <wp:effectExtent l="19050" t="19050" r="11430" b="11430"/>
            <wp:docPr id="356" name="Picture 35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descr="Chart, histogram&#10;&#10;Description automatically generated"/>
                    <pic:cNvPicPr>
                      <a:picLocks noChangeAspect="1" noChangeArrowheads="1"/>
                    </pic:cNvPicPr>
                  </pic:nvPicPr>
                  <pic:blipFill>
                    <a:blip r:embed="rId750">
                      <a:extLst>
                        <a:ext uri="{28A0092B-C50C-407E-A947-70E740481C1C}">
                          <a14:useLocalDpi xmlns:a14="http://schemas.microsoft.com/office/drawing/2010/main" val="0"/>
                        </a:ext>
                      </a:extLst>
                    </a:blip>
                    <a:srcRect/>
                    <a:stretch>
                      <a:fillRect/>
                    </a:stretch>
                  </pic:blipFill>
                  <pic:spPr bwMode="auto">
                    <a:xfrm>
                      <a:off x="0" y="0"/>
                      <a:ext cx="4956725" cy="2243189"/>
                    </a:xfrm>
                    <a:prstGeom prst="rect">
                      <a:avLst/>
                    </a:prstGeom>
                    <a:noFill/>
                    <a:ln>
                      <a:solidFill>
                        <a:schemeClr val="tx1"/>
                      </a:solidFill>
                    </a:ln>
                  </pic:spPr>
                </pic:pic>
              </a:graphicData>
            </a:graphic>
          </wp:inline>
        </w:drawing>
      </w:r>
    </w:p>
    <w:p w14:paraId="2F5F288A" w14:textId="77777777" w:rsidR="00D80056" w:rsidRDefault="00D80056" w:rsidP="00D80056">
      <w:pPr>
        <w:pStyle w:val="Textbody"/>
        <w:spacing w:line="276" w:lineRule="auto"/>
        <w:rPr>
          <w:color w:val="000000"/>
          <w:sz w:val="12"/>
          <w:szCs w:val="12"/>
        </w:rPr>
      </w:pPr>
    </w:p>
    <w:p w14:paraId="70A2F6B8" w14:textId="03597EB7" w:rsidR="00D80056" w:rsidRDefault="00D80056" w:rsidP="00D80056">
      <w:pPr>
        <w:pStyle w:val="Textbody"/>
        <w:spacing w:line="276" w:lineRule="auto"/>
      </w:pPr>
      <w:r w:rsidRPr="00EA0F23">
        <w:rPr>
          <w:rFonts w:eastAsia="Times New Roman" w:cs="Times New Roman"/>
          <w:i/>
          <w:color w:val="000000"/>
          <w:kern w:val="0"/>
          <w:lang w:eastAsia="en-US" w:bidi="ar-SA"/>
        </w:rPr>
        <w:t>iSignal</w:t>
      </w:r>
      <w:r w:rsidRPr="00184D09">
        <w:rPr>
          <w:rFonts w:eastAsia="Times New Roman" w:cs="Times New Roman"/>
          <w:color w:val="000000"/>
          <w:kern w:val="0"/>
          <w:lang w:eastAsia="en-US" w:bidi="ar-SA"/>
        </w:rPr>
        <w:t xml:space="preserve"> can also use the power transform method (press the </w:t>
      </w:r>
      <w:r w:rsidRPr="00184D09">
        <w:rPr>
          <w:rFonts w:eastAsia="Times New Roman" w:cs="Times New Roman"/>
          <w:b/>
          <w:bCs/>
          <w:color w:val="000000"/>
          <w:kern w:val="0"/>
          <w:lang w:eastAsia="en-US" w:bidi="ar-SA"/>
        </w:rPr>
        <w:t>^</w:t>
      </w:r>
      <w:r w:rsidRPr="00184D09">
        <w:rPr>
          <w:rFonts w:eastAsia="Times New Roman" w:cs="Times New Roman"/>
          <w:color w:val="000000"/>
          <w:kern w:val="0"/>
          <w:lang w:eastAsia="en-US" w:bidi="ar-SA"/>
        </w:rPr>
        <w:t> key, enter the power</w:t>
      </w:r>
      <w:r>
        <w:rPr>
          <w:rFonts w:eastAsia="Times New Roman" w:cs="Times New Roman"/>
          <w:color w:val="000000"/>
          <w:kern w:val="0"/>
          <w:lang w:eastAsia="en-US" w:bidi="ar-SA"/>
        </w:rPr>
        <w:t xml:space="preserve"> </w:t>
      </w:r>
      <w:r w:rsidRPr="00184D09">
        <w:rPr>
          <w:rFonts w:eastAsia="Times New Roman" w:cs="Times New Roman"/>
          <w:i/>
          <w:iCs/>
          <w:color w:val="000000"/>
          <w:kern w:val="0"/>
          <w:lang w:eastAsia="en-US" w:bidi="ar-SA"/>
        </w:rPr>
        <w:t>n</w:t>
      </w:r>
      <w:r w:rsidRPr="00184D09">
        <w:rPr>
          <w:rFonts w:eastAsia="Times New Roman" w:cs="Times New Roman"/>
          <w:color w:val="000000"/>
          <w:kern w:val="0"/>
          <w:lang w:eastAsia="en-US" w:bidi="ar-SA"/>
        </w:rPr>
        <w:t> (any positive number greater than 1.00) and press </w:t>
      </w:r>
      <w:r w:rsidRPr="00184D09">
        <w:rPr>
          <w:rFonts w:eastAsia="Times New Roman" w:cs="Times New Roman"/>
          <w:b/>
          <w:bCs/>
          <w:color w:val="000000"/>
          <w:kern w:val="0"/>
          <w:lang w:eastAsia="en-US" w:bidi="ar-SA"/>
        </w:rPr>
        <w:t>Enter</w:t>
      </w:r>
      <w:r>
        <w:rPr>
          <w:rFonts w:eastAsia="Times New Roman" w:cs="Times New Roman"/>
          <w:color w:val="000000"/>
          <w:kern w:val="0"/>
          <w:lang w:eastAsia="en-US" w:bidi="ar-SA"/>
        </w:rPr>
        <w:t>. </w:t>
      </w:r>
      <w:r w:rsidRPr="00184D09">
        <w:rPr>
          <w:rFonts w:eastAsia="Times New Roman" w:cs="Times New Roman"/>
          <w:color w:val="000000"/>
          <w:kern w:val="0"/>
          <w:lang w:eastAsia="en-US" w:bidi="ar-SA"/>
        </w:rPr>
        <w:t>To reverse this, simply raise to the 1/</w:t>
      </w:r>
      <w:r w:rsidRPr="00184D09">
        <w:rPr>
          <w:rFonts w:eastAsia="Times New Roman" w:cs="Times New Roman"/>
          <w:i/>
          <w:iCs/>
          <w:color w:val="000000"/>
          <w:kern w:val="0"/>
          <w:lang w:eastAsia="en-US" w:bidi="ar-SA"/>
        </w:rPr>
        <w:t>n</w:t>
      </w:r>
      <w:r>
        <w:rPr>
          <w:rFonts w:eastAsia="Times New Roman" w:cs="Times New Roman"/>
          <w:color w:val="000000"/>
          <w:kern w:val="0"/>
          <w:lang w:eastAsia="en-US" w:bidi="ar-SA"/>
        </w:rPr>
        <w:t xml:space="preserve"> </w:t>
      </w:r>
      <w:r w:rsidRPr="00184D09">
        <w:rPr>
          <w:rFonts w:eastAsia="Times New Roman" w:cs="Times New Roman"/>
          <w:color w:val="000000"/>
          <w:kern w:val="0"/>
          <w:lang w:eastAsia="en-US" w:bidi="ar-SA"/>
        </w:rPr>
        <w:t>power.</w:t>
      </w:r>
      <w:r w:rsidRPr="00297098">
        <w:t xml:space="preserve"> </w:t>
      </w:r>
      <w:hyperlink r:id="rId751" w:anchor="ipeak" w:history="1">
        <w:r w:rsidRPr="00F02C8D">
          <w:rPr>
            <w:rFonts w:eastAsia="Times New Roman" w:cs="Times New Roman"/>
            <w:i/>
            <w:color w:val="0000FF"/>
            <w:kern w:val="0"/>
            <w:u w:val="single"/>
            <w:lang w:eastAsia="en-US" w:bidi="ar-SA"/>
          </w:rPr>
          <w:t>iPeak</w:t>
        </w:r>
      </w:hyperlink>
      <w:r w:rsidRPr="00184D09">
        <w:rPr>
          <w:rFonts w:eastAsia="Times New Roman" w:cs="Times New Roman"/>
          <w:color w:val="000000"/>
          <w:kern w:val="0"/>
          <w:lang w:eastAsia="en-US" w:bidi="ar-SA"/>
        </w:rPr>
        <w:t xml:space="preserve">, </w:t>
      </w:r>
      <w:r>
        <w:rPr>
          <w:color w:val="000000"/>
        </w:rPr>
        <w:t xml:space="preserve">(page </w:t>
      </w:r>
      <w:r>
        <w:rPr>
          <w:color w:val="000000"/>
        </w:rPr>
        <w:fldChar w:fldCharType="begin"/>
      </w:r>
      <w:r>
        <w:rPr>
          <w:color w:val="000000"/>
        </w:rPr>
        <w:instrText xml:space="preserve"> PAGEREF _Ref528056743 \h </w:instrText>
      </w:r>
      <w:r>
        <w:rPr>
          <w:color w:val="000000"/>
        </w:rPr>
      </w:r>
      <w:r>
        <w:rPr>
          <w:color w:val="000000"/>
        </w:rPr>
        <w:fldChar w:fldCharType="separate"/>
      </w:r>
      <w:r w:rsidR="0018117D">
        <w:rPr>
          <w:noProof/>
          <w:color w:val="000000"/>
        </w:rPr>
        <w:t>254</w:t>
      </w:r>
      <w:r>
        <w:rPr>
          <w:color w:val="000000"/>
        </w:rPr>
        <w:fldChar w:fldCharType="end"/>
      </w:r>
      <w:r>
        <w:rPr>
          <w:color w:val="000000"/>
        </w:rPr>
        <w:t>)</w:t>
      </w:r>
      <w:r w:rsidRPr="00B749DA">
        <w:rPr>
          <w:color w:val="000000"/>
        </w:rPr>
        <w:t xml:space="preserve">, </w:t>
      </w:r>
      <w:r w:rsidRPr="00184D09">
        <w:rPr>
          <w:rFonts w:eastAsia="Times New Roman" w:cs="Times New Roman"/>
          <w:color w:val="000000"/>
          <w:kern w:val="0"/>
          <w:lang w:eastAsia="en-US" w:bidi="ar-SA"/>
        </w:rPr>
        <w:t>a Matlab interactive peak detection and measurement program, has a built-in peak sharpening mode that is based on th</w:t>
      </w:r>
      <w:r>
        <w:rPr>
          <w:rFonts w:eastAsia="Times New Roman" w:cs="Times New Roman"/>
          <w:color w:val="000000"/>
          <w:kern w:val="0"/>
          <w:lang w:eastAsia="en-US" w:bidi="ar-SA"/>
        </w:rPr>
        <w:t>e even derivative</w:t>
      </w:r>
      <w:r w:rsidRPr="00184D09">
        <w:rPr>
          <w:rFonts w:eastAsia="Times New Roman" w:cs="Times New Roman"/>
          <w:color w:val="000000"/>
          <w:kern w:val="0"/>
          <w:lang w:eastAsia="en-US" w:bidi="ar-SA"/>
        </w:rPr>
        <w:t xml:space="preserve"> technique</w:t>
      </w:r>
      <w:r>
        <w:rPr>
          <w:rFonts w:eastAsia="Times New Roman" w:cs="Times New Roman"/>
          <w:color w:val="000000"/>
          <w:kern w:val="0"/>
          <w:lang w:eastAsia="en-US" w:bidi="ar-SA"/>
        </w:rPr>
        <w:t>, as well as the</w:t>
      </w:r>
      <w:r w:rsidRPr="009F07C7">
        <w:rPr>
          <w:rFonts w:eastAsia="Times New Roman" w:cs="Times New Roman"/>
          <w:color w:val="000000"/>
          <w:kern w:val="0"/>
          <w:lang w:eastAsia="en-US" w:bidi="ar-SA"/>
        </w:rPr>
        <w:t xml:space="preserve"> first-derivative </w:t>
      </w:r>
      <w:r>
        <w:rPr>
          <w:rFonts w:eastAsia="Times New Roman" w:cs="Times New Roman"/>
          <w:color w:val="000000"/>
          <w:kern w:val="0"/>
          <w:lang w:eastAsia="en-US" w:bidi="ar-SA"/>
        </w:rPr>
        <w:t xml:space="preserve">symmetrization using the same keystrokes as </w:t>
      </w:r>
      <w:r w:rsidRPr="0097082E">
        <w:rPr>
          <w:rFonts w:eastAsia="Times New Roman" w:cs="Times New Roman"/>
          <w:i/>
          <w:color w:val="000000"/>
          <w:kern w:val="0"/>
          <w:lang w:eastAsia="en-US" w:bidi="ar-SA"/>
        </w:rPr>
        <w:t>iSignal</w:t>
      </w:r>
      <w:r w:rsidRPr="00184D09">
        <w:rPr>
          <w:rFonts w:eastAsia="Times New Roman" w:cs="Times New Roman"/>
          <w:color w:val="000000"/>
          <w:kern w:val="0"/>
          <w:lang w:eastAsia="en-US" w:bidi="ar-SA"/>
        </w:rPr>
        <w:t>. See </w:t>
      </w:r>
      <w:hyperlink r:id="rId752" w:anchor="demos" w:history="1">
        <w:r w:rsidRPr="006B13F3">
          <w:rPr>
            <w:rFonts w:eastAsia="Times New Roman" w:cs="Times New Roman"/>
            <w:kern w:val="0"/>
            <w:lang w:eastAsia="en-US" w:bidi="ar-SA"/>
          </w:rPr>
          <w:t>ipeakdemo5</w:t>
        </w:r>
      </w:hyperlink>
      <w:r>
        <w:rPr>
          <w:rFonts w:eastAsia="Times New Roman" w:cs="Times New Roman"/>
          <w:color w:val="000000"/>
          <w:kern w:val="0"/>
          <w:lang w:eastAsia="en-US" w:bidi="ar-SA"/>
        </w:rPr>
        <w:t xml:space="preserve"> o</w:t>
      </w:r>
      <w:r>
        <w:t xml:space="preserve">n page </w:t>
      </w:r>
      <w:r>
        <w:rPr>
          <w:noProof/>
        </w:rPr>
        <w:fldChar w:fldCharType="begin"/>
      </w:r>
      <w:r>
        <w:rPr>
          <w:noProof/>
        </w:rPr>
        <w:instrText xml:space="preserve"> PAGEREF _Ref531233275 </w:instrText>
      </w:r>
      <w:r>
        <w:rPr>
          <w:noProof/>
        </w:rPr>
        <w:fldChar w:fldCharType="separate"/>
      </w:r>
      <w:r w:rsidR="0018117D">
        <w:rPr>
          <w:noProof/>
        </w:rPr>
        <w:t>270</w:t>
      </w:r>
      <w:r>
        <w:rPr>
          <w:noProof/>
        </w:rPr>
        <w:fldChar w:fldCharType="end"/>
      </w:r>
      <w:r>
        <w:t>. The GIF animation demonstrates this in action.</w:t>
      </w:r>
    </w:p>
    <w:p w14:paraId="36DFE0B6" w14:textId="2529BCD7" w:rsidR="00D80056" w:rsidRPr="00FD5ABF" w:rsidRDefault="00D80056" w:rsidP="00D80056">
      <w:pPr>
        <w:pStyle w:val="Textbody"/>
        <w:spacing w:line="276" w:lineRule="auto"/>
        <w:rPr>
          <w:rFonts w:eastAsia="Times New Roman" w:cs="Times New Roman"/>
          <w:color w:val="000000"/>
          <w:kern w:val="0"/>
          <w:lang w:eastAsia="en-US" w:bidi="ar-SA"/>
        </w:rPr>
      </w:pPr>
      <w:r w:rsidRPr="00FD5ABF">
        <w:rPr>
          <w:color w:val="000000"/>
        </w:rPr>
        <w:t xml:space="preserve">Peak sharpening, both by the even-derivative symmetrization and Fourier self-deconvolution methods, </w:t>
      </w:r>
      <w:r>
        <w:rPr>
          <w:color w:val="000000"/>
        </w:rPr>
        <w:t>are</w:t>
      </w:r>
      <w:r w:rsidRPr="00FD5ABF">
        <w:rPr>
          <w:color w:val="000000"/>
        </w:rPr>
        <w:t xml:space="preserve"> included as part of the </w:t>
      </w:r>
      <w:r>
        <w:rPr>
          <w:color w:val="000000"/>
        </w:rPr>
        <w:t xml:space="preserve">interactive </w:t>
      </w:r>
      <w:r w:rsidRPr="00FD5ABF">
        <w:rPr>
          <w:color w:val="000000"/>
        </w:rPr>
        <w:t>peak detection tool</w:t>
      </w:r>
      <w:r>
        <w:rPr>
          <w:color w:val="000000"/>
        </w:rPr>
        <w:t xml:space="preserve"> </w:t>
      </w:r>
      <w:hyperlink r:id="rId753" w:history="1">
        <w:proofErr w:type="spellStart"/>
        <w:r w:rsidRPr="00FD5ABF">
          <w:rPr>
            <w:b/>
            <w:bCs/>
            <w:color w:val="0000FF"/>
            <w:u w:val="single"/>
          </w:rPr>
          <w:t>PeakDetection.mlx</w:t>
        </w:r>
        <w:proofErr w:type="spellEnd"/>
      </w:hyperlink>
      <w:r>
        <w:rPr>
          <w:color w:val="000000"/>
        </w:rPr>
        <w:t xml:space="preserve"> </w:t>
      </w:r>
      <w:r w:rsidRPr="00FD5ABF">
        <w:rPr>
          <w:color w:val="000000"/>
        </w:rPr>
        <w:t>discussed</w:t>
      </w:r>
      <w:r>
        <w:t xml:space="preserve"> on page </w:t>
      </w:r>
      <w:r>
        <w:fldChar w:fldCharType="begin"/>
      </w:r>
      <w:r>
        <w:instrText xml:space="preserve"> PAGEREF _Ref133755180 \h </w:instrText>
      </w:r>
      <w:r>
        <w:fldChar w:fldCharType="separate"/>
      </w:r>
      <w:r w:rsidR="0018117D">
        <w:rPr>
          <w:noProof/>
        </w:rPr>
        <w:t>254</w:t>
      </w:r>
      <w:r>
        <w:fldChar w:fldCharType="end"/>
      </w:r>
      <w:r>
        <w:t>.</w:t>
      </w:r>
    </w:p>
    <w:p w14:paraId="45BC874D" w14:textId="6717FE9A" w:rsidR="00D80056" w:rsidRDefault="00D80056" w:rsidP="00D80056">
      <w:pPr>
        <w:pStyle w:val="Textbody"/>
        <w:spacing w:line="276" w:lineRule="auto"/>
      </w:pPr>
      <w:r w:rsidRPr="00184D09">
        <w:rPr>
          <w:rFonts w:eastAsia="Times New Roman" w:cs="Times New Roman"/>
          <w:i/>
          <w:iCs/>
          <w:color w:val="000000"/>
          <w:kern w:val="0"/>
          <w:lang w:eastAsia="en-US" w:bidi="ar-SA"/>
        </w:rPr>
        <w:t>Real-time</w:t>
      </w:r>
      <w:r w:rsidRPr="00184D09">
        <w:rPr>
          <w:rFonts w:eastAsia="Times New Roman" w:cs="Times New Roman"/>
          <w:color w:val="000000"/>
          <w:kern w:val="0"/>
          <w:lang w:eastAsia="en-US" w:bidi="ar-SA"/>
        </w:rPr>
        <w:t xml:space="preserve"> peak sharpening in Matlab is discussed </w:t>
      </w:r>
      <w:r>
        <w:rPr>
          <w:color w:val="000000"/>
        </w:rPr>
        <w:t xml:space="preserve">on page </w:t>
      </w:r>
      <w:r>
        <w:rPr>
          <w:color w:val="000000"/>
        </w:rPr>
        <w:fldChar w:fldCharType="begin"/>
      </w:r>
      <w:r>
        <w:rPr>
          <w:color w:val="000000"/>
        </w:rPr>
        <w:instrText xml:space="preserve"> PAGEREF _Ref528228245 \h </w:instrText>
      </w:r>
      <w:r>
        <w:rPr>
          <w:color w:val="000000"/>
        </w:rPr>
      </w:r>
      <w:r>
        <w:rPr>
          <w:color w:val="000000"/>
        </w:rPr>
        <w:fldChar w:fldCharType="separate"/>
      </w:r>
      <w:r w:rsidR="0018117D">
        <w:rPr>
          <w:noProof/>
          <w:color w:val="000000"/>
        </w:rPr>
        <w:t>348</w:t>
      </w:r>
      <w:r>
        <w:rPr>
          <w:color w:val="000000"/>
        </w:rPr>
        <w:fldChar w:fldCharType="end"/>
      </w:r>
      <w:r>
        <w:rPr>
          <w:color w:val="000000"/>
        </w:rPr>
        <w:t>.</w:t>
      </w:r>
      <w:r w:rsidRPr="00070D75">
        <w:t xml:space="preserve"> </w:t>
      </w:r>
      <w:bookmarkStart w:id="333" w:name="_Toc527607509"/>
      <w:bookmarkStart w:id="334" w:name="_Toc528398236"/>
      <w:bookmarkStart w:id="335" w:name="_Ref529247672"/>
      <w:bookmarkStart w:id="336" w:name="_Ref530289449"/>
      <w:bookmarkStart w:id="337" w:name="_Ref532013456"/>
      <w:bookmarkStart w:id="338" w:name="_Ref532026199"/>
      <w:bookmarkStart w:id="339" w:name="_Ref63141881"/>
      <w:bookmarkStart w:id="340" w:name="_Ref63306248"/>
    </w:p>
    <w:p w14:paraId="6C9F5F00" w14:textId="77777777" w:rsidR="00D80056" w:rsidRDefault="00D80056" w:rsidP="00D80056">
      <w:pPr>
        <w:rPr>
          <w:b/>
          <w:bCs/>
          <w:sz w:val="48"/>
          <w:szCs w:val="48"/>
          <w:lang w:eastAsia="en-US" w:bidi="ar-SA"/>
        </w:rPr>
      </w:pPr>
      <w:r>
        <w:rPr>
          <w:lang w:eastAsia="en-US" w:bidi="ar-SA"/>
        </w:rPr>
        <w:br w:type="page"/>
      </w:r>
    </w:p>
    <w:p w14:paraId="390C6E86" w14:textId="77777777" w:rsidR="00D80056" w:rsidRDefault="00D80056" w:rsidP="00D80056">
      <w:pPr>
        <w:pStyle w:val="Heading1"/>
        <w:rPr>
          <w:lang w:eastAsia="en-US" w:bidi="ar-SA"/>
        </w:rPr>
      </w:pPr>
      <w:bookmarkStart w:id="341" w:name="_Ref132711828"/>
      <w:bookmarkStart w:id="342" w:name="_Ref134602426"/>
      <w:bookmarkStart w:id="343" w:name="_Toc228000368"/>
      <w:r w:rsidRPr="00865094">
        <w:rPr>
          <w:lang w:eastAsia="en-US" w:bidi="ar-SA"/>
        </w:rPr>
        <w:lastRenderedPageBreak/>
        <w:t xml:space="preserve">Harmonic analysis and the Fourier </w:t>
      </w:r>
      <w:bookmarkEnd w:id="333"/>
      <w:bookmarkEnd w:id="334"/>
      <w:bookmarkEnd w:id="335"/>
      <w:bookmarkEnd w:id="336"/>
      <w:bookmarkEnd w:id="337"/>
      <w:bookmarkEnd w:id="338"/>
      <w:r w:rsidRPr="00865094">
        <w:rPr>
          <w:lang w:eastAsia="en-US" w:bidi="ar-SA"/>
        </w:rPr>
        <w:t>Transform.</w:t>
      </w:r>
      <w:bookmarkEnd w:id="339"/>
      <w:bookmarkEnd w:id="340"/>
      <w:bookmarkEnd w:id="341"/>
      <w:bookmarkEnd w:id="342"/>
      <w:bookmarkEnd w:id="343"/>
    </w:p>
    <w:p w14:paraId="6021061E" w14:textId="357E3CD7" w:rsidR="00E02298" w:rsidRDefault="00D80056" w:rsidP="00D80056">
      <w:pPr>
        <w:spacing w:line="276" w:lineRule="auto"/>
        <w:rPr>
          <w:rFonts w:eastAsia="Times New Roman" w:cs="Times New Roman"/>
          <w:color w:val="000000"/>
          <w:kern w:val="0"/>
          <w:shd w:val="clear" w:color="auto" w:fill="FFFFFF"/>
          <w:lang w:eastAsia="en-US" w:bidi="ar-SA"/>
        </w:rPr>
      </w:pPr>
      <w:r>
        <w:rPr>
          <w:rFonts w:eastAsia="Times New Roman" w:cs="Times New Roman"/>
          <w:color w:val="000000"/>
          <w:kern w:val="0"/>
          <w:shd w:val="clear" w:color="auto" w:fill="FFFFFF"/>
          <w:lang w:eastAsia="en-US" w:bidi="ar-SA"/>
        </w:rPr>
        <w:t>S</w:t>
      </w:r>
      <w:r w:rsidRPr="0043351C">
        <w:rPr>
          <w:rFonts w:eastAsia="Times New Roman" w:cs="Times New Roman"/>
          <w:color w:val="000000"/>
          <w:kern w:val="0"/>
          <w:shd w:val="clear" w:color="auto" w:fill="FFFFFF"/>
          <w:lang w:eastAsia="en-US" w:bidi="ar-SA"/>
        </w:rPr>
        <w:t xml:space="preserve">ome signals exhibit periodic components that repeat at fixed intervals throughout the signal, like a sine wave. It is often useful to describe the amplitude and frequency of such periodic components exactly. </w:t>
      </w:r>
      <w:r>
        <w:rPr>
          <w:rFonts w:eastAsia="Times New Roman" w:cs="Times New Roman"/>
          <w:color w:val="000000"/>
          <w:kern w:val="0"/>
          <w:shd w:val="clear" w:color="auto" w:fill="FFFFFF"/>
          <w:lang w:eastAsia="en-US" w:bidi="ar-SA"/>
        </w:rPr>
        <w:t>In fact</w:t>
      </w:r>
      <w:r w:rsidRPr="0043351C">
        <w:rPr>
          <w:rFonts w:eastAsia="Times New Roman" w:cs="Times New Roman"/>
          <w:color w:val="000000"/>
          <w:kern w:val="0"/>
          <w:shd w:val="clear" w:color="auto" w:fill="FFFFFF"/>
          <w:lang w:eastAsia="en-US" w:bidi="ar-SA"/>
        </w:rPr>
        <w:t>, it is possible to analyze </w:t>
      </w:r>
      <w:r w:rsidRPr="0043351C">
        <w:rPr>
          <w:rFonts w:eastAsia="Times New Roman" w:cs="Times New Roman"/>
          <w:i/>
          <w:iCs/>
          <w:color w:val="000000"/>
          <w:kern w:val="0"/>
          <w:lang w:eastAsia="en-US" w:bidi="ar-SA"/>
        </w:rPr>
        <w:t>any </w:t>
      </w:r>
      <w:r w:rsidRPr="0043351C">
        <w:rPr>
          <w:rFonts w:eastAsia="Times New Roman" w:cs="Times New Roman"/>
          <w:color w:val="000000"/>
          <w:kern w:val="0"/>
          <w:shd w:val="clear" w:color="auto" w:fill="FFFFFF"/>
          <w:lang w:eastAsia="en-US" w:bidi="ar-SA"/>
        </w:rPr>
        <w:t xml:space="preserve">arbitrary set of data into periodic components, </w:t>
      </w:r>
      <w:proofErr w:type="gramStart"/>
      <w:r w:rsidRPr="0043351C">
        <w:rPr>
          <w:rFonts w:eastAsia="Times New Roman" w:cs="Times New Roman"/>
          <w:color w:val="000000"/>
          <w:kern w:val="0"/>
          <w:shd w:val="clear" w:color="auto" w:fill="FFFFFF"/>
          <w:lang w:eastAsia="en-US" w:bidi="ar-SA"/>
        </w:rPr>
        <w:t>whether or not</w:t>
      </w:r>
      <w:proofErr w:type="gramEnd"/>
      <w:r w:rsidRPr="0043351C">
        <w:rPr>
          <w:rFonts w:eastAsia="Times New Roman" w:cs="Times New Roman"/>
          <w:color w:val="000000"/>
          <w:kern w:val="0"/>
          <w:shd w:val="clear" w:color="auto" w:fill="FFFFFF"/>
          <w:lang w:eastAsia="en-US" w:bidi="ar-SA"/>
        </w:rPr>
        <w:t xml:space="preserve"> the data appear periodic. </w:t>
      </w:r>
      <w:hyperlink r:id="rId754" w:history="1">
        <w:r w:rsidRPr="0043351C">
          <w:rPr>
            <w:rFonts w:eastAsia="Times New Roman" w:cs="Times New Roman"/>
            <w:color w:val="0000FF"/>
            <w:kern w:val="0"/>
            <w:u w:val="single"/>
            <w:lang w:eastAsia="en-US" w:bidi="ar-SA"/>
          </w:rPr>
          <w:t>Harmonic analysis</w:t>
        </w:r>
      </w:hyperlink>
      <w:r w:rsidRPr="0043351C">
        <w:rPr>
          <w:rFonts w:eastAsia="Times New Roman" w:cs="Times New Roman"/>
          <w:color w:val="000000"/>
          <w:kern w:val="0"/>
          <w:shd w:val="clear" w:color="auto" w:fill="FFFFFF"/>
          <w:lang w:eastAsia="en-US" w:bidi="ar-SA"/>
        </w:rPr>
        <w:t> is conventionally based on the </w:t>
      </w:r>
      <w:hyperlink r:id="rId755" w:history="1">
        <w:r w:rsidRPr="0043351C">
          <w:rPr>
            <w:rFonts w:eastAsia="Times New Roman" w:cs="Times New Roman"/>
            <w:i/>
            <w:iCs/>
            <w:color w:val="0000FF"/>
            <w:kern w:val="0"/>
            <w:u w:val="single"/>
            <w:lang w:eastAsia="en-US" w:bidi="ar-SA"/>
          </w:rPr>
          <w:t>Fourier transform</w:t>
        </w:r>
      </w:hyperlink>
      <w:r w:rsidRPr="0043351C">
        <w:rPr>
          <w:rFonts w:eastAsia="Times New Roman" w:cs="Times New Roman"/>
          <w:color w:val="000000"/>
          <w:kern w:val="0"/>
          <w:shd w:val="clear" w:color="auto" w:fill="FFFFFF"/>
          <w:lang w:eastAsia="en-US" w:bidi="ar-SA"/>
        </w:rPr>
        <w:t>, which is a way of expressing a signal as a weighted sum of </w:t>
      </w:r>
      <w:hyperlink r:id="rId756" w:history="1">
        <w:r w:rsidRPr="0043351C">
          <w:rPr>
            <w:rFonts w:eastAsia="Times New Roman" w:cs="Times New Roman"/>
            <w:color w:val="0000FF"/>
            <w:kern w:val="0"/>
            <w:u w:val="single"/>
            <w:lang w:eastAsia="en-US" w:bidi="ar-SA"/>
          </w:rPr>
          <w:t>sine and cosine waves</w:t>
        </w:r>
      </w:hyperlink>
      <w:r w:rsidRPr="0043351C">
        <w:rPr>
          <w:rFonts w:eastAsia="Times New Roman" w:cs="Times New Roman"/>
          <w:color w:val="000000"/>
          <w:kern w:val="0"/>
          <w:shd w:val="clear" w:color="auto" w:fill="FFFFFF"/>
          <w:lang w:eastAsia="en-US" w:bidi="ar-SA"/>
        </w:rPr>
        <w:t>. It can be shown that any arbitrary discretely sampled signal can be described completely by the sum of a finite number of sine and cosine components</w:t>
      </w:r>
      <w:r>
        <w:rPr>
          <w:rFonts w:eastAsia="Times New Roman" w:cs="Times New Roman"/>
          <w:color w:val="000000"/>
          <w:kern w:val="0"/>
          <w:shd w:val="clear" w:color="auto" w:fill="FFFFFF"/>
          <w:lang w:eastAsia="en-US" w:bidi="ar-SA"/>
        </w:rPr>
        <w:t xml:space="preserve"> whose frequencies are 0, 1</w:t>
      </w:r>
      <w:r w:rsidRPr="0043351C">
        <w:rPr>
          <w:rFonts w:eastAsia="Times New Roman" w:cs="Times New Roman"/>
          <w:color w:val="000000"/>
          <w:kern w:val="0"/>
          <w:shd w:val="clear" w:color="auto" w:fill="FFFFFF"/>
          <w:lang w:eastAsia="en-US" w:bidi="ar-SA"/>
        </w:rPr>
        <w:t>,</w:t>
      </w:r>
      <w:r>
        <w:rPr>
          <w:rFonts w:eastAsia="Times New Roman" w:cs="Times New Roman"/>
          <w:color w:val="000000"/>
          <w:kern w:val="0"/>
          <w:shd w:val="clear" w:color="auto" w:fill="FFFFFF"/>
          <w:lang w:eastAsia="en-US" w:bidi="ar-SA"/>
        </w:rPr>
        <w:t xml:space="preserve"> 2</w:t>
      </w:r>
      <w:r w:rsidRPr="0043351C">
        <w:rPr>
          <w:rFonts w:eastAsia="Times New Roman" w:cs="Times New Roman"/>
          <w:color w:val="000000"/>
          <w:kern w:val="0"/>
          <w:shd w:val="clear" w:color="auto" w:fill="FFFFFF"/>
          <w:lang w:eastAsia="en-US" w:bidi="ar-SA"/>
        </w:rPr>
        <w:t>,</w:t>
      </w:r>
      <w:r>
        <w:rPr>
          <w:rFonts w:eastAsia="Times New Roman" w:cs="Times New Roman"/>
          <w:color w:val="000000"/>
          <w:kern w:val="0"/>
          <w:shd w:val="clear" w:color="auto" w:fill="FFFFFF"/>
          <w:lang w:eastAsia="en-US" w:bidi="ar-SA"/>
        </w:rPr>
        <w:t xml:space="preserve"> </w:t>
      </w:r>
      <w:r w:rsidRPr="0043351C">
        <w:rPr>
          <w:rFonts w:eastAsia="Times New Roman" w:cs="Times New Roman"/>
          <w:color w:val="000000"/>
          <w:kern w:val="0"/>
          <w:shd w:val="clear" w:color="auto" w:fill="FFFFFF"/>
          <w:lang w:eastAsia="en-US" w:bidi="ar-SA"/>
        </w:rPr>
        <w:t xml:space="preserve">3 ... n/2 times the frequency f=1/nΔx, where </w:t>
      </w:r>
      <w:proofErr w:type="spellStart"/>
      <w:r w:rsidRPr="0043351C">
        <w:rPr>
          <w:rFonts w:eastAsia="Times New Roman" w:cs="Times New Roman"/>
          <w:color w:val="000000"/>
          <w:kern w:val="0"/>
          <w:shd w:val="clear" w:color="auto" w:fill="FFFFFF"/>
          <w:lang w:eastAsia="en-US" w:bidi="ar-SA"/>
        </w:rPr>
        <w:t>Δx</w:t>
      </w:r>
      <w:proofErr w:type="spellEnd"/>
      <w:r w:rsidRPr="0043351C">
        <w:rPr>
          <w:rFonts w:eastAsia="Times New Roman" w:cs="Times New Roman"/>
          <w:color w:val="000000"/>
          <w:kern w:val="0"/>
          <w:shd w:val="clear" w:color="auto" w:fill="FFFFFF"/>
          <w:lang w:eastAsia="en-US" w:bidi="ar-SA"/>
        </w:rPr>
        <w:t xml:space="preserve"> is the interval between adjacent x-axis values and n is the total number of points. </w:t>
      </w:r>
      <w:bookmarkStart w:id="344" w:name="_Hlk176331006"/>
      <w:r w:rsidRPr="0043351C">
        <w:rPr>
          <w:rFonts w:eastAsia="Times New Roman" w:cs="Times New Roman"/>
          <w:color w:val="000000"/>
          <w:kern w:val="0"/>
          <w:shd w:val="clear" w:color="auto" w:fill="FFFFFF"/>
          <w:lang w:eastAsia="en-US" w:bidi="ar-SA"/>
        </w:rPr>
        <w:t>The Fourier transform is simply the set of amplitudes of those sine and cosine components</w:t>
      </w:r>
      <w:bookmarkEnd w:id="344"/>
      <w:r w:rsidRPr="0043351C">
        <w:rPr>
          <w:rFonts w:eastAsia="Times New Roman" w:cs="Times New Roman"/>
          <w:color w:val="000000"/>
          <w:kern w:val="0"/>
          <w:shd w:val="clear" w:color="auto" w:fill="FFFFFF"/>
          <w:lang w:eastAsia="en-US" w:bidi="ar-SA"/>
        </w:rPr>
        <w:t xml:space="preserve"> (or, which is equivalent</w:t>
      </w:r>
      <w:r w:rsidRPr="0043351C">
        <w:rPr>
          <w:rFonts w:cs="Times New Roman"/>
        </w:rPr>
        <w:t xml:space="preserve"> </w:t>
      </w:r>
      <w:r w:rsidRPr="0043351C">
        <w:rPr>
          <w:rFonts w:eastAsia="Times New Roman" w:cs="Times New Roman"/>
          <w:color w:val="000000"/>
          <w:kern w:val="0"/>
          <w:shd w:val="clear" w:color="auto" w:fill="FFFFFF"/>
          <w:lang w:eastAsia="en-US" w:bidi="ar-SA"/>
        </w:rPr>
        <w:t>mathematically, </w:t>
      </w:r>
      <w:hyperlink r:id="rId757" w:history="1">
        <w:r w:rsidRPr="0043351C">
          <w:rPr>
            <w:rFonts w:eastAsia="Times New Roman" w:cs="Times New Roman"/>
            <w:color w:val="0000FF"/>
            <w:kern w:val="0"/>
            <w:u w:val="single"/>
            <w:lang w:eastAsia="en-US" w:bidi="ar-SA"/>
          </w:rPr>
          <w:t>the frequency and phase of sine components</w:t>
        </w:r>
      </w:hyperlink>
      <w:r w:rsidRPr="0043351C">
        <w:rPr>
          <w:rFonts w:eastAsia="Times New Roman" w:cs="Times New Roman"/>
          <w:color w:val="000000"/>
          <w:kern w:val="0"/>
          <w:shd w:val="clear" w:color="auto" w:fill="FFFFFF"/>
          <w:lang w:eastAsia="en-US" w:bidi="ar-SA"/>
        </w:rPr>
        <w:t xml:space="preserve">). </w:t>
      </w:r>
      <w:bookmarkStart w:id="345" w:name="_Hlk176163430"/>
      <w:r w:rsidRPr="0043351C">
        <w:rPr>
          <w:rFonts w:eastAsia="Times New Roman" w:cs="Times New Roman"/>
          <w:color w:val="000000"/>
          <w:kern w:val="0"/>
          <w:shd w:val="clear" w:color="auto" w:fill="FFFFFF"/>
          <w:lang w:eastAsia="en-US" w:bidi="ar-SA"/>
        </w:rPr>
        <w:t xml:space="preserve">You could calculate those coefficients yourself simply but laboriously by multiplying the signal point-by-point with each of those sine and cosine components and adding up the products. </w:t>
      </w:r>
      <w:bookmarkEnd w:id="345"/>
      <w:r w:rsidRPr="0043351C">
        <w:rPr>
          <w:rFonts w:eastAsia="Times New Roman" w:cs="Times New Roman"/>
          <w:color w:val="000000"/>
          <w:kern w:val="0"/>
          <w:shd w:val="clear" w:color="auto" w:fill="FFFFFF"/>
          <w:lang w:eastAsia="en-US" w:bidi="ar-SA"/>
        </w:rPr>
        <w:t>The famous</w:t>
      </w:r>
      <w:r>
        <w:rPr>
          <w:rFonts w:eastAsia="Times New Roman" w:cs="Times New Roman"/>
          <w:color w:val="000000"/>
          <w:kern w:val="0"/>
          <w:shd w:val="clear" w:color="auto" w:fill="FFFFFF"/>
          <w:lang w:eastAsia="en-US" w:bidi="ar-SA"/>
        </w:rPr>
        <w:t xml:space="preserve"> </w:t>
      </w:r>
      <w:r w:rsidRPr="00850246">
        <w:rPr>
          <w:color w:val="000000"/>
        </w:rPr>
        <w:t>Cooley-Tukey</w:t>
      </w:r>
      <w:r w:rsidRPr="0043351C">
        <w:rPr>
          <w:rFonts w:eastAsia="Times New Roman" w:cs="Times New Roman"/>
          <w:color w:val="000000"/>
          <w:kern w:val="0"/>
          <w:shd w:val="clear" w:color="auto" w:fill="FFFFFF"/>
          <w:lang w:eastAsia="en-US" w:bidi="ar-SA"/>
        </w:rPr>
        <w:t xml:space="preserve"> “</w:t>
      </w:r>
      <w:hyperlink r:id="rId758" w:history="1">
        <w:r w:rsidRPr="0043351C">
          <w:rPr>
            <w:rFonts w:eastAsia="Times New Roman" w:cs="Times New Roman"/>
            <w:color w:val="0000FF"/>
            <w:kern w:val="0"/>
            <w:u w:val="single"/>
            <w:lang w:eastAsia="en-US" w:bidi="ar-SA"/>
          </w:rPr>
          <w:t>Fast Fourier Transform</w:t>
        </w:r>
      </w:hyperlink>
      <w:r w:rsidRPr="0043351C">
        <w:rPr>
          <w:rFonts w:eastAsia="Times New Roman" w:cs="Times New Roman"/>
          <w:color w:val="000000"/>
          <w:kern w:val="0"/>
          <w:shd w:val="clear" w:color="auto" w:fill="FFFFFF"/>
          <w:lang w:eastAsia="en-US" w:bidi="ar-SA"/>
        </w:rPr>
        <w:t xml:space="preserve">” (FFT) dates from 1965 and is a </w:t>
      </w:r>
      <w:hyperlink r:id="rId759" w:history="1">
        <w:r w:rsidRPr="00492D14">
          <w:rPr>
            <w:rStyle w:val="Hyperlink"/>
            <w:rFonts w:eastAsia="Times New Roman" w:cs="Times New Roman"/>
            <w:kern w:val="0"/>
            <w:shd w:val="clear" w:color="auto" w:fill="FFFFFF"/>
            <w:lang w:eastAsia="en-US" w:bidi="ar-SA"/>
          </w:rPr>
          <w:t>faster and more efficient algorithm</w:t>
        </w:r>
      </w:hyperlink>
      <w:r w:rsidRPr="0043351C">
        <w:rPr>
          <w:rFonts w:eastAsia="Times New Roman" w:cs="Times New Roman"/>
          <w:color w:val="000000"/>
          <w:kern w:val="0"/>
          <w:shd w:val="clear" w:color="auto" w:fill="FFFFFF"/>
          <w:lang w:eastAsia="en-US" w:bidi="ar-SA"/>
        </w:rPr>
        <w:t xml:space="preserve"> that makes use of the </w:t>
      </w:r>
      <w:hyperlink r:id="rId760" w:history="1">
        <w:r w:rsidRPr="00A84AEB">
          <w:rPr>
            <w:rStyle w:val="Hyperlink"/>
            <w:rFonts w:eastAsia="Times New Roman" w:cs="Times New Roman"/>
            <w:kern w:val="0"/>
            <w:shd w:val="clear" w:color="auto" w:fill="FFFFFF"/>
            <w:lang w:eastAsia="en-US" w:bidi="ar-SA"/>
          </w:rPr>
          <w:t>symmetry of the sine and cosine functions</w:t>
        </w:r>
      </w:hyperlink>
      <w:r w:rsidRPr="0043351C">
        <w:rPr>
          <w:rFonts w:eastAsia="Times New Roman" w:cs="Times New Roman"/>
          <w:color w:val="000000"/>
          <w:kern w:val="0"/>
          <w:shd w:val="clear" w:color="auto" w:fill="FFFFFF"/>
          <w:lang w:eastAsia="en-US" w:bidi="ar-SA"/>
        </w:rPr>
        <w:t xml:space="preserve"> and other math shortcuts to get the same result </w:t>
      </w:r>
      <w:hyperlink r:id="rId761" w:anchor="sft" w:history="1">
        <w:r w:rsidRPr="0043351C">
          <w:rPr>
            <w:rFonts w:eastAsia="Times New Roman" w:cs="Times New Roman"/>
            <w:i/>
            <w:iCs/>
            <w:kern w:val="0"/>
            <w:lang w:eastAsia="en-US" w:bidi="ar-SA"/>
          </w:rPr>
          <w:t>much </w:t>
        </w:r>
        <w:r w:rsidRPr="0043351C">
          <w:rPr>
            <w:rFonts w:eastAsia="Times New Roman" w:cs="Times New Roman"/>
            <w:kern w:val="0"/>
            <w:lang w:eastAsia="en-US" w:bidi="ar-SA"/>
          </w:rPr>
          <w:t>more quickly</w:t>
        </w:r>
      </w:hyperlink>
      <w:r w:rsidRPr="0043351C">
        <w:rPr>
          <w:rFonts w:eastAsia="Times New Roman" w:cs="Times New Roman"/>
          <w:kern w:val="0"/>
          <w:shd w:val="clear" w:color="auto" w:fill="FFFFFF"/>
          <w:lang w:eastAsia="en-US" w:bidi="ar-SA"/>
        </w:rPr>
        <w:t xml:space="preserve">. </w:t>
      </w:r>
      <w:r w:rsidRPr="0043351C">
        <w:rPr>
          <w:rFonts w:eastAsia="Times New Roman" w:cs="Times New Roman"/>
          <w:color w:val="000000"/>
          <w:kern w:val="0"/>
          <w:shd w:val="clear" w:color="auto" w:fill="FFFFFF"/>
          <w:lang w:eastAsia="en-US" w:bidi="ar-SA"/>
        </w:rPr>
        <w:t xml:space="preserve">The </w:t>
      </w:r>
      <w:r w:rsidRPr="0043351C">
        <w:rPr>
          <w:rFonts w:eastAsia="Times New Roman" w:cs="Times New Roman"/>
          <w:i/>
          <w:iCs/>
          <w:color w:val="000000"/>
          <w:kern w:val="0"/>
          <w:lang w:eastAsia="en-US" w:bidi="ar-SA"/>
        </w:rPr>
        <w:t xml:space="preserve">inverse </w:t>
      </w:r>
      <w:r w:rsidRPr="0043351C">
        <w:rPr>
          <w:rFonts w:eastAsia="Times New Roman" w:cs="Times New Roman"/>
          <w:color w:val="000000"/>
          <w:kern w:val="0"/>
          <w:shd w:val="clear" w:color="auto" w:fill="FFFFFF"/>
          <w:lang w:eastAsia="en-US" w:bidi="ar-SA"/>
        </w:rPr>
        <w:t xml:space="preserve">Fourier transform (IFT) is a similar algorithm that converts a Fourier transform back into the original signal. </w:t>
      </w:r>
    </w:p>
    <w:p w14:paraId="3EB25270" w14:textId="77777777" w:rsidR="00E02298" w:rsidRPr="00E02298" w:rsidRDefault="00E02298" w:rsidP="00D80056">
      <w:pPr>
        <w:spacing w:line="276" w:lineRule="auto"/>
        <w:rPr>
          <w:rFonts w:eastAsia="Times New Roman" w:cs="Times New Roman"/>
          <w:color w:val="000000"/>
          <w:kern w:val="0"/>
          <w:sz w:val="12"/>
          <w:szCs w:val="12"/>
          <w:shd w:val="clear" w:color="auto" w:fill="FFFFFF"/>
          <w:lang w:eastAsia="en-US" w:bidi="ar-SA"/>
        </w:rPr>
      </w:pPr>
    </w:p>
    <w:p w14:paraId="2CF8D755" w14:textId="16B86FFB" w:rsidR="00D80056" w:rsidRDefault="00D80056" w:rsidP="00D80056">
      <w:pPr>
        <w:spacing w:line="276" w:lineRule="auto"/>
        <w:rPr>
          <w:rFonts w:eastAsia="Times New Roman" w:cs="Times New Roman"/>
          <w:color w:val="000000"/>
          <w:kern w:val="0"/>
          <w:shd w:val="clear" w:color="auto" w:fill="FFFFFF"/>
          <w:lang w:eastAsia="en-US" w:bidi="ar-SA"/>
        </w:rPr>
      </w:pPr>
      <w:r w:rsidRPr="0043351C">
        <w:rPr>
          <w:rFonts w:eastAsia="Times New Roman" w:cs="Times New Roman"/>
          <w:color w:val="000000"/>
          <w:kern w:val="0"/>
          <w:shd w:val="clear" w:color="auto" w:fill="FFFFFF"/>
          <w:lang w:eastAsia="en-US" w:bidi="ar-SA"/>
        </w:rPr>
        <w:t xml:space="preserve">As a mathematical convenience, Fourier transforms are </w:t>
      </w:r>
      <w:r>
        <w:rPr>
          <w:rFonts w:eastAsia="Times New Roman" w:cs="Times New Roman"/>
          <w:color w:val="000000"/>
          <w:kern w:val="0"/>
          <w:shd w:val="clear" w:color="auto" w:fill="FFFFFF"/>
          <w:lang w:eastAsia="en-US" w:bidi="ar-SA"/>
        </w:rPr>
        <w:t>traditionally</w:t>
      </w:r>
      <w:r w:rsidRPr="0043351C">
        <w:rPr>
          <w:rFonts w:eastAsia="Times New Roman" w:cs="Times New Roman"/>
          <w:color w:val="000000"/>
          <w:kern w:val="0"/>
          <w:shd w:val="clear" w:color="auto" w:fill="FFFFFF"/>
          <w:lang w:eastAsia="en-US" w:bidi="ar-SA"/>
        </w:rPr>
        <w:t xml:space="preserve"> expressed in terms of </w:t>
      </w:r>
      <w:r>
        <w:rPr>
          <w:rFonts w:eastAsia="Times New Roman" w:cs="Times New Roman"/>
          <w:color w:val="000000"/>
          <w:kern w:val="0"/>
          <w:shd w:val="clear" w:color="auto" w:fill="FFFFFF"/>
          <w:lang w:eastAsia="en-US" w:bidi="ar-SA"/>
        </w:rPr>
        <w:t>“</w:t>
      </w:r>
      <w:hyperlink r:id="rId762" w:history="1">
        <w:r w:rsidRPr="0043351C">
          <w:rPr>
            <w:rFonts w:eastAsia="Times New Roman" w:cs="Times New Roman"/>
            <w:color w:val="0000FF"/>
            <w:kern w:val="0"/>
            <w:u w:val="single"/>
            <w:lang w:eastAsia="en-US" w:bidi="ar-SA"/>
          </w:rPr>
          <w:t>complex numbers</w:t>
        </w:r>
      </w:hyperlink>
      <w:r>
        <w:rPr>
          <w:rFonts w:eastAsia="Times New Roman" w:cs="Times New Roman"/>
          <w:color w:val="000000"/>
          <w:kern w:val="0"/>
          <w:shd w:val="clear" w:color="auto" w:fill="FFFFFF"/>
          <w:lang w:eastAsia="en-US" w:bidi="ar-SA"/>
        </w:rPr>
        <w:t>”, which allows one to</w:t>
      </w:r>
      <w:r w:rsidRPr="0043351C">
        <w:rPr>
          <w:rFonts w:eastAsia="Times New Roman" w:cs="Times New Roman"/>
          <w:color w:val="000000"/>
          <w:kern w:val="0"/>
          <w:shd w:val="clear" w:color="auto" w:fill="FFFFFF"/>
          <w:lang w:eastAsia="en-US" w:bidi="ar-SA"/>
        </w:rPr>
        <w:t xml:space="preserve"> combine the sine and cosine information at each frequenc</w:t>
      </w:r>
      <w:r>
        <w:rPr>
          <w:rFonts w:eastAsia="Times New Roman" w:cs="Times New Roman"/>
          <w:color w:val="000000"/>
          <w:kern w:val="0"/>
          <w:shd w:val="clear" w:color="auto" w:fill="FFFFFF"/>
          <w:lang w:eastAsia="en-US" w:bidi="ar-SA"/>
        </w:rPr>
        <w:t xml:space="preserve">y onto a single compact expression, using the </w:t>
      </w:r>
      <w:r w:rsidR="00CA612B">
        <w:rPr>
          <w:rFonts w:eastAsia="Times New Roman" w:cs="Times New Roman"/>
          <w:color w:val="000000"/>
          <w:kern w:val="0"/>
          <w:shd w:val="clear" w:color="auto" w:fill="FFFFFF"/>
          <w:lang w:eastAsia="en-US" w:bidi="ar-SA"/>
        </w:rPr>
        <w:t xml:space="preserve">following </w:t>
      </w:r>
      <w:r>
        <w:rPr>
          <w:rFonts w:eastAsia="Times New Roman" w:cs="Times New Roman"/>
          <w:color w:val="000000"/>
          <w:kern w:val="0"/>
          <w:shd w:val="clear" w:color="auto" w:fill="FFFFFF"/>
          <w:lang w:eastAsia="en-US" w:bidi="ar-SA"/>
        </w:rPr>
        <w:t>identity</w:t>
      </w:r>
      <w:r w:rsidR="00CA612B">
        <w:rPr>
          <w:rFonts w:eastAsia="Times New Roman" w:cs="Times New Roman"/>
          <w:color w:val="000000"/>
          <w:kern w:val="0"/>
          <w:shd w:val="clear" w:color="auto" w:fill="FFFFFF"/>
          <w:lang w:eastAsia="en-US" w:bidi="ar-SA"/>
        </w:rPr>
        <w:t>.</w:t>
      </w:r>
    </w:p>
    <w:p w14:paraId="6169AABF" w14:textId="77777777" w:rsidR="00D80056" w:rsidRPr="00A7256D" w:rsidRDefault="00D80056" w:rsidP="00D80056">
      <w:pPr>
        <w:spacing w:line="276" w:lineRule="auto"/>
        <w:rPr>
          <w:rFonts w:eastAsia="Times New Roman" w:cs="Times New Roman"/>
          <w:color w:val="000000"/>
          <w:kern w:val="0"/>
          <w:sz w:val="12"/>
          <w:szCs w:val="12"/>
          <w:shd w:val="clear" w:color="auto" w:fill="FFFFFF"/>
          <w:lang w:eastAsia="en-US" w:bidi="ar-SA"/>
        </w:rPr>
      </w:pPr>
    </w:p>
    <w:p w14:paraId="2DC85D8B" w14:textId="77777777" w:rsidR="00D80056" w:rsidRPr="00A7256D" w:rsidRDefault="00D80056" w:rsidP="00D80056">
      <w:pPr>
        <w:jc w:val="center"/>
        <w:rPr>
          <w:rFonts w:eastAsia="Times New Roman" w:cs="Times New Roman"/>
          <w:color w:val="000000"/>
          <w:kern w:val="0"/>
          <w:sz w:val="36"/>
          <w:szCs w:val="36"/>
          <w:shd w:val="clear" w:color="auto" w:fill="FFFFFF"/>
        </w:rPr>
      </w:pPr>
      <w:bookmarkStart w:id="346" w:name="_Hlk175656613"/>
      <w:r w:rsidRPr="00A7256D">
        <w:rPr>
          <w:rFonts w:eastAsia="Times New Roman" w:cs="Times New Roman"/>
          <w:color w:val="000000"/>
          <w:kern w:val="0"/>
          <w:sz w:val="36"/>
          <w:szCs w:val="36"/>
          <w:shd w:val="clear" w:color="auto" w:fill="FFFFFF"/>
        </w:rPr>
        <w:t xml:space="preserve">cos(2πft) + </w:t>
      </w:r>
      <w:proofErr w:type="spellStart"/>
      <w:r w:rsidRPr="00850246">
        <w:rPr>
          <w:rFonts w:eastAsia="Times New Roman" w:cs="Times New Roman"/>
          <w:i/>
          <w:iCs/>
          <w:color w:val="000000"/>
          <w:kern w:val="0"/>
          <w:sz w:val="36"/>
          <w:szCs w:val="36"/>
          <w:shd w:val="clear" w:color="auto" w:fill="FFFFFF"/>
        </w:rPr>
        <w:t>i</w:t>
      </w:r>
      <w:proofErr w:type="spellEnd"/>
      <w:r w:rsidRPr="00A7256D">
        <w:rPr>
          <w:rFonts w:eastAsia="Times New Roman" w:cs="Times New Roman"/>
          <w:color w:val="000000"/>
          <w:kern w:val="0"/>
          <w:sz w:val="36"/>
          <w:szCs w:val="36"/>
          <w:shd w:val="clear" w:color="auto" w:fill="FFFFFF"/>
        </w:rPr>
        <w:t xml:space="preserve"> sin(2πft) = e</w:t>
      </w:r>
      <w:r w:rsidRPr="00850246">
        <w:rPr>
          <w:rFonts w:eastAsia="Times New Roman" w:cs="Times New Roman"/>
          <w:i/>
          <w:iCs/>
          <w:color w:val="000000"/>
          <w:kern w:val="0"/>
          <w:sz w:val="36"/>
          <w:szCs w:val="36"/>
          <w:shd w:val="clear" w:color="auto" w:fill="FFFFFF"/>
          <w:vertAlign w:val="superscript"/>
        </w:rPr>
        <w:t>i</w:t>
      </w:r>
      <w:r w:rsidRPr="00A7256D">
        <w:rPr>
          <w:rFonts w:eastAsia="Times New Roman" w:cs="Times New Roman"/>
          <w:color w:val="000000"/>
          <w:kern w:val="0"/>
          <w:sz w:val="36"/>
          <w:szCs w:val="36"/>
          <w:shd w:val="clear" w:color="auto" w:fill="FFFFFF"/>
          <w:vertAlign w:val="superscript"/>
        </w:rPr>
        <w:t>2πft</w:t>
      </w:r>
    </w:p>
    <w:bookmarkEnd w:id="346"/>
    <w:p w14:paraId="7AB97682" w14:textId="77777777" w:rsidR="00D80056" w:rsidRPr="00A7256D" w:rsidRDefault="00D80056" w:rsidP="00D80056">
      <w:pPr>
        <w:spacing w:line="276" w:lineRule="auto"/>
        <w:rPr>
          <w:rFonts w:eastAsia="Times New Roman" w:cs="Times New Roman"/>
          <w:color w:val="000000"/>
          <w:kern w:val="0"/>
          <w:sz w:val="12"/>
          <w:szCs w:val="12"/>
          <w:shd w:val="clear" w:color="auto" w:fill="FFFFFF"/>
          <w:lang w:eastAsia="en-US" w:bidi="ar-SA"/>
        </w:rPr>
      </w:pPr>
    </w:p>
    <w:p w14:paraId="38045156" w14:textId="5BBAFE75" w:rsidR="00D80056" w:rsidRDefault="00D80056" w:rsidP="00D80056">
      <w:pPr>
        <w:spacing w:line="276" w:lineRule="auto"/>
        <w:rPr>
          <w:rFonts w:cs="Times New Roman"/>
        </w:rPr>
      </w:pPr>
      <w:r w:rsidRPr="00E176DB">
        <w:rPr>
          <w:rFonts w:eastAsia="Times New Roman" w:cs="Times New Roman"/>
          <w:color w:val="000000"/>
          <w:kern w:val="0"/>
          <w:shd w:val="clear" w:color="auto" w:fill="FFFFFF"/>
          <w:lang w:eastAsia="en-US" w:bidi="ar-SA"/>
        </w:rPr>
        <w:t>Even for data that are not complex,</w:t>
      </w:r>
      <w:r>
        <w:rPr>
          <w:rFonts w:eastAsia="Times New Roman" w:cs="Times New Roman"/>
          <w:color w:val="000000"/>
          <w:kern w:val="0"/>
          <w:shd w:val="clear" w:color="auto" w:fill="FFFFFF"/>
          <w:lang w:eastAsia="en-US" w:bidi="ar-SA"/>
        </w:rPr>
        <w:t xml:space="preserve"> using the</w:t>
      </w:r>
      <w:r w:rsidRPr="00E176DB">
        <w:rPr>
          <w:rFonts w:eastAsia="Times New Roman" w:cs="Times New Roman"/>
          <w:color w:val="000000"/>
          <w:kern w:val="0"/>
          <w:shd w:val="clear" w:color="auto" w:fill="FFFFFF"/>
          <w:lang w:eastAsia="en-US" w:bidi="ar-SA"/>
        </w:rPr>
        <w:t xml:space="preserve"> </w:t>
      </w:r>
      <w:r>
        <w:rPr>
          <w:rFonts w:eastAsia="Times New Roman" w:cs="Times New Roman"/>
          <w:color w:val="000000"/>
          <w:kern w:val="0"/>
          <w:shd w:val="clear" w:color="auto" w:fill="FFFFFF"/>
          <w:lang w:eastAsia="en-US" w:bidi="ar-SA"/>
        </w:rPr>
        <w:t xml:space="preserve">“exp” </w:t>
      </w:r>
      <w:r w:rsidRPr="00E176DB">
        <w:rPr>
          <w:rFonts w:eastAsia="Times New Roman" w:cs="Times New Roman"/>
          <w:color w:val="000000"/>
          <w:kern w:val="0"/>
          <w:shd w:val="clear" w:color="auto" w:fill="FFFFFF"/>
          <w:lang w:eastAsia="en-US" w:bidi="ar-SA"/>
        </w:rPr>
        <w:t xml:space="preserve">notation </w:t>
      </w:r>
      <w:r>
        <w:rPr>
          <w:rFonts w:eastAsia="Times New Roman" w:cs="Times New Roman"/>
          <w:color w:val="000000"/>
          <w:kern w:val="0"/>
          <w:shd w:val="clear" w:color="auto" w:fill="FFFFFF"/>
          <w:lang w:eastAsia="en-US" w:bidi="ar-SA"/>
        </w:rPr>
        <w:t>rather than “</w:t>
      </w:r>
      <w:proofErr w:type="spellStart"/>
      <w:r>
        <w:rPr>
          <w:rFonts w:eastAsia="Times New Roman" w:cs="Times New Roman"/>
          <w:color w:val="000000"/>
          <w:kern w:val="0"/>
          <w:shd w:val="clear" w:color="auto" w:fill="FFFFFF"/>
          <w:lang w:eastAsia="en-US" w:bidi="ar-SA"/>
        </w:rPr>
        <w:t>sin+cos</w:t>
      </w:r>
      <w:proofErr w:type="spellEnd"/>
      <w:r>
        <w:rPr>
          <w:rFonts w:eastAsia="Times New Roman" w:cs="Times New Roman"/>
          <w:color w:val="000000"/>
          <w:kern w:val="0"/>
          <w:shd w:val="clear" w:color="auto" w:fill="FFFFFF"/>
          <w:lang w:eastAsia="en-US" w:bidi="ar-SA"/>
        </w:rPr>
        <w:t xml:space="preserve">” is surely more </w:t>
      </w:r>
      <w:r w:rsidRPr="008A2296">
        <w:rPr>
          <w:rFonts w:eastAsia="Times New Roman" w:cs="Times New Roman"/>
          <w:i/>
          <w:iCs/>
          <w:color w:val="000000"/>
          <w:kern w:val="0"/>
          <w:shd w:val="clear" w:color="auto" w:fill="FFFFFF"/>
          <w:lang w:eastAsia="en-US" w:bidi="ar-SA"/>
        </w:rPr>
        <w:t>compact and elegant</w:t>
      </w:r>
      <w:r>
        <w:rPr>
          <w:rFonts w:eastAsia="Times New Roman" w:cs="Times New Roman"/>
          <w:color w:val="000000"/>
          <w:kern w:val="0"/>
          <w:shd w:val="clear" w:color="auto" w:fill="FFFFFF"/>
          <w:lang w:eastAsia="en-US" w:bidi="ar-SA"/>
        </w:rPr>
        <w:t>, and most</w:t>
      </w:r>
      <w:r w:rsidRPr="0043351C">
        <w:rPr>
          <w:rFonts w:eastAsia="Times New Roman" w:cs="Times New Roman"/>
          <w:color w:val="000000"/>
          <w:kern w:val="0"/>
          <w:shd w:val="clear" w:color="auto" w:fill="FFFFFF"/>
          <w:lang w:eastAsia="en-US" w:bidi="ar-SA"/>
        </w:rPr>
        <w:t xml:space="preserve"> computer languages </w:t>
      </w:r>
      <w:r>
        <w:rPr>
          <w:rFonts w:eastAsia="Times New Roman" w:cs="Times New Roman"/>
          <w:color w:val="000000"/>
          <w:kern w:val="0"/>
          <w:shd w:val="clear" w:color="auto" w:fill="FFFFFF"/>
          <w:lang w:eastAsia="en-US" w:bidi="ar-SA"/>
        </w:rPr>
        <w:t>can handle complex arithmetic automatically</w:t>
      </w:r>
      <w:r w:rsidRPr="0043351C">
        <w:rPr>
          <w:rFonts w:eastAsia="Times New Roman" w:cs="Times New Roman"/>
          <w:color w:val="000000"/>
          <w:kern w:val="0"/>
          <w:shd w:val="clear" w:color="auto" w:fill="FFFFFF"/>
          <w:lang w:eastAsia="en-US" w:bidi="ar-SA"/>
        </w:rPr>
        <w:t>.</w:t>
      </w:r>
      <w:r w:rsidRPr="0043351C">
        <w:rPr>
          <w:rFonts w:cs="Times New Roman"/>
        </w:rPr>
        <w:t xml:space="preserve"> </w:t>
      </w:r>
      <w:r w:rsidRPr="00691327">
        <w:rPr>
          <w:rFonts w:cs="Times New Roman"/>
        </w:rPr>
        <w:t xml:space="preserve">But this terminology can be </w:t>
      </w:r>
      <w:r w:rsidR="0030376E" w:rsidRPr="00691327">
        <w:rPr>
          <w:rFonts w:cs="Times New Roman"/>
        </w:rPr>
        <w:t>misleading</w:t>
      </w:r>
      <w:r w:rsidR="0030376E">
        <w:rPr>
          <w:rFonts w:cs="Times New Roman"/>
        </w:rPr>
        <w:t xml:space="preserve"> because</w:t>
      </w:r>
      <w:r w:rsidRPr="00691327">
        <w:rPr>
          <w:rFonts w:cs="Times New Roman"/>
        </w:rPr>
        <w:t xml:space="preserve"> the sine and cosine parts are </w:t>
      </w:r>
      <w:r w:rsidRPr="001108C6">
        <w:rPr>
          <w:rFonts w:cs="Times New Roman"/>
          <w:i/>
          <w:iCs/>
        </w:rPr>
        <w:t>equally important</w:t>
      </w:r>
      <w:r w:rsidR="0030376E">
        <w:rPr>
          <w:rFonts w:cs="Times New Roman"/>
        </w:rPr>
        <w:t>.</w:t>
      </w:r>
      <w:r w:rsidRPr="00691327">
        <w:rPr>
          <w:rFonts w:cs="Times New Roman"/>
        </w:rPr>
        <w:t xml:space="preserve"> </w:t>
      </w:r>
      <w:r w:rsidR="0030376E">
        <w:rPr>
          <w:rFonts w:cs="Times New Roman"/>
        </w:rPr>
        <w:t>J</w:t>
      </w:r>
      <w:r w:rsidRPr="00691327">
        <w:rPr>
          <w:rFonts w:cs="Times New Roman"/>
        </w:rPr>
        <w:t xml:space="preserve">ust because the two parts are called "real" and "imaginary" in mathematics </w:t>
      </w:r>
      <w:r w:rsidRPr="00C926B2">
        <w:rPr>
          <w:rFonts w:cs="Times New Roman"/>
          <w:i/>
          <w:iCs/>
        </w:rPr>
        <w:t xml:space="preserve">does not imply that the first is more significant </w:t>
      </w:r>
      <w:r w:rsidRPr="00691327">
        <w:rPr>
          <w:rFonts w:cs="Times New Roman"/>
        </w:rPr>
        <w:t>than the second.</w:t>
      </w:r>
      <w:r>
        <w:rPr>
          <w:rFonts w:cs="Times New Roman"/>
        </w:rPr>
        <w:t xml:space="preserve"> (</w:t>
      </w:r>
      <w:r w:rsidRPr="001062FB">
        <w:rPr>
          <w:rFonts w:cs="Times New Roman"/>
        </w:rPr>
        <w:t>For a rigorous explanation</w:t>
      </w:r>
      <w:r>
        <w:rPr>
          <w:rFonts w:cs="Times New Roman"/>
        </w:rPr>
        <w:t xml:space="preserve">, </w:t>
      </w:r>
      <w:r w:rsidRPr="001062FB">
        <w:rPr>
          <w:rFonts w:cs="Times New Roman"/>
        </w:rPr>
        <w:t xml:space="preserve">see </w:t>
      </w:r>
      <w:hyperlink r:id="rId763" w:history="1">
        <w:r w:rsidRPr="001062FB">
          <w:rPr>
            <w:rStyle w:val="Hyperlink"/>
            <w:rFonts w:cs="Times New Roman"/>
          </w:rPr>
          <w:t>Fourier Transforms</w:t>
        </w:r>
      </w:hyperlink>
      <w:r w:rsidRPr="001062FB">
        <w:rPr>
          <w:rFonts w:cs="Times New Roman"/>
        </w:rPr>
        <w:t xml:space="preserve"> by Gary Knott</w:t>
      </w:r>
      <w:r>
        <w:rPr>
          <w:rFonts w:cs="Times New Roman"/>
        </w:rPr>
        <w:t>)</w:t>
      </w:r>
      <w:r w:rsidRPr="001062FB">
        <w:rPr>
          <w:rFonts w:cs="Times New Roman"/>
        </w:rPr>
        <w:t>.</w:t>
      </w:r>
    </w:p>
    <w:p w14:paraId="18B130AD" w14:textId="77777777" w:rsidR="00D80056" w:rsidRPr="00591C4C" w:rsidRDefault="00D80056" w:rsidP="00D80056">
      <w:pPr>
        <w:rPr>
          <w:rFonts w:eastAsia="Times New Roman" w:cs="Times New Roman"/>
          <w:color w:val="000000"/>
          <w:kern w:val="0"/>
          <w:sz w:val="12"/>
          <w:szCs w:val="12"/>
          <w:shd w:val="clear" w:color="auto" w:fill="FFFFFF"/>
        </w:rPr>
      </w:pPr>
    </w:p>
    <w:p w14:paraId="60A52DEB" w14:textId="77777777" w:rsidR="00D80056" w:rsidRPr="00B749DA" w:rsidRDefault="00D80056" w:rsidP="00D80056">
      <w:pPr>
        <w:pStyle w:val="Textbody"/>
        <w:spacing w:line="276" w:lineRule="auto"/>
      </w:pPr>
      <w:r w:rsidRPr="00EF5E28">
        <w:rPr>
          <w:rFonts w:eastAsia="Times New Roman" w:cs="Times New Roman"/>
          <w:color w:val="000000"/>
          <w:kern w:val="0"/>
          <w:lang w:eastAsia="en-US" w:bidi="ar-SA"/>
        </w:rPr>
        <w:t xml:space="preserve">The concept of the Fourier transform is involved in two very important </w:t>
      </w:r>
      <w:r>
        <w:rPr>
          <w:rFonts w:eastAsia="Times New Roman" w:cs="Times New Roman"/>
          <w:color w:val="000000"/>
          <w:kern w:val="0"/>
          <w:lang w:eastAsia="en-US" w:bidi="ar-SA"/>
        </w:rPr>
        <w:t xml:space="preserve">modern </w:t>
      </w:r>
      <w:r w:rsidRPr="00EF5E28">
        <w:rPr>
          <w:rFonts w:eastAsia="Times New Roman" w:cs="Times New Roman"/>
          <w:color w:val="000000"/>
          <w:kern w:val="0"/>
          <w:lang w:eastAsia="en-US" w:bidi="ar-SA"/>
        </w:rPr>
        <w:t>instrumental methods in chemi</w:t>
      </w:r>
      <w:r>
        <w:rPr>
          <w:rFonts w:eastAsia="Times New Roman" w:cs="Times New Roman"/>
          <w:color w:val="000000"/>
          <w:kern w:val="0"/>
          <w:lang w:eastAsia="en-US" w:bidi="ar-SA"/>
        </w:rPr>
        <w:t>cal analysis</w:t>
      </w:r>
      <w:r w:rsidRPr="00EF5E28">
        <w:rPr>
          <w:rFonts w:eastAsia="Times New Roman" w:cs="Times New Roman"/>
          <w:color w:val="000000"/>
          <w:kern w:val="0"/>
          <w:lang w:eastAsia="en-US" w:bidi="ar-SA"/>
        </w:rPr>
        <w:t>. In </w:t>
      </w:r>
      <w:hyperlink r:id="rId764" w:history="1">
        <w:r w:rsidRPr="00EF5E28">
          <w:rPr>
            <w:rFonts w:eastAsia="Times New Roman" w:cs="Times New Roman"/>
            <w:color w:val="0000FF"/>
            <w:kern w:val="0"/>
            <w:u w:val="single"/>
            <w:lang w:eastAsia="en-US" w:bidi="ar-SA"/>
          </w:rPr>
          <w:t>Fourier transform infrared spectroscopy (FTIR)</w:t>
        </w:r>
      </w:hyperlink>
      <w:r w:rsidRPr="00EF5E28">
        <w:rPr>
          <w:rFonts w:eastAsia="Times New Roman" w:cs="Times New Roman"/>
          <w:color w:val="000000"/>
          <w:kern w:val="0"/>
          <w:lang w:eastAsia="en-US" w:bidi="ar-SA"/>
        </w:rPr>
        <w:t>, the Fourier transform of the spectrum is measured directly by the instrument, as the interferogram formed by plotting the detector signal vs mirror displacement in a scanning Michaelson interferometer. In </w:t>
      </w:r>
      <w:hyperlink r:id="rId765" w:anchor="Fourier_spectroscopy" w:history="1">
        <w:r w:rsidRPr="00EF5E28">
          <w:rPr>
            <w:rFonts w:eastAsia="Times New Roman" w:cs="Times New Roman"/>
            <w:color w:val="0000FF"/>
            <w:kern w:val="0"/>
            <w:u w:val="single"/>
            <w:lang w:eastAsia="en-US" w:bidi="ar-SA"/>
          </w:rPr>
          <w:t>Fourier Transform Nuclear Magnetic Resonance spectroscopy (FTNMR)</w:t>
        </w:r>
      </w:hyperlink>
      <w:r w:rsidRPr="00EF5E28">
        <w:rPr>
          <w:rFonts w:eastAsia="Times New Roman" w:cs="Times New Roman"/>
          <w:color w:val="000000"/>
          <w:kern w:val="0"/>
          <w:lang w:eastAsia="en-US" w:bidi="ar-SA"/>
        </w:rPr>
        <w:t>, excitation of the sample by an intense, short pulse of radio</w:t>
      </w:r>
      <w:r>
        <w:rPr>
          <w:rFonts w:eastAsia="Times New Roman" w:cs="Times New Roman"/>
          <w:color w:val="000000"/>
          <w:kern w:val="0"/>
          <w:lang w:eastAsia="en-US" w:bidi="ar-SA"/>
        </w:rPr>
        <w:t>-</w:t>
      </w:r>
      <w:r w:rsidRPr="00EF5E28">
        <w:rPr>
          <w:rFonts w:eastAsia="Times New Roman" w:cs="Times New Roman"/>
          <w:color w:val="000000"/>
          <w:kern w:val="0"/>
          <w:lang w:eastAsia="en-US" w:bidi="ar-SA"/>
        </w:rPr>
        <w:t>frequency energy produces a free induction decay signal that is the Fourier transform of the resonance spectrum. In both cases</w:t>
      </w:r>
      <w:r>
        <w:rPr>
          <w:rFonts w:eastAsia="Times New Roman" w:cs="Times New Roman"/>
          <w:color w:val="000000"/>
          <w:kern w:val="0"/>
          <w:lang w:eastAsia="en-US" w:bidi="ar-SA"/>
        </w:rPr>
        <w:t>,</w:t>
      </w:r>
      <w:r w:rsidRPr="00EF5E28">
        <w:rPr>
          <w:rFonts w:eastAsia="Times New Roman" w:cs="Times New Roman"/>
          <w:color w:val="000000"/>
          <w:kern w:val="0"/>
          <w:lang w:eastAsia="en-US" w:bidi="ar-SA"/>
        </w:rPr>
        <w:t xml:space="preserve"> </w:t>
      </w:r>
      <w:r w:rsidRPr="0004281B">
        <w:rPr>
          <w:rFonts w:eastAsia="Times New Roman" w:cs="Times New Roman"/>
          <w:i/>
          <w:iCs/>
          <w:color w:val="000000"/>
          <w:kern w:val="0"/>
          <w:lang w:eastAsia="en-US" w:bidi="ar-SA"/>
        </w:rPr>
        <w:t>a computer is used to recover the spectrum</w:t>
      </w:r>
      <w:r w:rsidRPr="00EF5E28">
        <w:rPr>
          <w:rFonts w:eastAsia="Times New Roman" w:cs="Times New Roman"/>
          <w:color w:val="000000"/>
          <w:kern w:val="0"/>
          <w:lang w:eastAsia="en-US" w:bidi="ar-SA"/>
        </w:rPr>
        <w:t xml:space="preserve"> by inverse Fourier transformation of the measured (interferogram or free induction decay) signal.</w:t>
      </w:r>
      <w:r w:rsidRPr="009408E1">
        <w:t xml:space="preserve"> </w:t>
      </w:r>
    </w:p>
    <w:p w14:paraId="4D215920" w14:textId="77777777" w:rsidR="000A4FC4" w:rsidRDefault="00D80056" w:rsidP="00D80056">
      <w:pPr>
        <w:pStyle w:val="Textbody"/>
        <w:spacing w:line="276" w:lineRule="auto"/>
        <w:rPr>
          <w:rFonts w:eastAsia="Times New Roman" w:cs="Times New Roman"/>
          <w:color w:val="000000"/>
          <w:kern w:val="0"/>
          <w:lang w:eastAsia="en-US" w:bidi="ar-SA"/>
        </w:rPr>
      </w:pPr>
      <w:r w:rsidRPr="00EF5E28">
        <w:rPr>
          <w:rFonts w:eastAsia="Times New Roman" w:cs="Times New Roman"/>
          <w:color w:val="000000"/>
          <w:kern w:val="0"/>
          <w:lang w:eastAsia="en-US" w:bidi="ar-SA"/>
        </w:rPr>
        <w:t>The </w:t>
      </w:r>
      <w:hyperlink r:id="rId766" w:history="1">
        <w:r w:rsidRPr="00EF5E28">
          <w:rPr>
            <w:rFonts w:eastAsia="Times New Roman" w:cs="Times New Roman"/>
            <w:i/>
            <w:iCs/>
            <w:color w:val="0000FF"/>
            <w:kern w:val="0"/>
            <w:u w:val="single"/>
            <w:lang w:eastAsia="en-US" w:bidi="ar-SA"/>
          </w:rPr>
          <w:t>power spectrum</w:t>
        </w:r>
      </w:hyperlink>
      <w:r w:rsidRPr="00EF5E28">
        <w:rPr>
          <w:rFonts w:eastAsia="Times New Roman" w:cs="Times New Roman"/>
          <w:color w:val="000000"/>
          <w:kern w:val="0"/>
          <w:lang w:eastAsia="en-US" w:bidi="ar-SA"/>
        </w:rPr>
        <w:t> or </w:t>
      </w:r>
      <w:r w:rsidRPr="00EF5E28">
        <w:rPr>
          <w:rFonts w:eastAsia="Times New Roman" w:cs="Times New Roman"/>
          <w:i/>
          <w:iCs/>
          <w:color w:val="000000"/>
          <w:kern w:val="0"/>
          <w:lang w:eastAsia="en-US" w:bidi="ar-SA"/>
        </w:rPr>
        <w:t>frequency spectrum</w:t>
      </w:r>
      <w:r w:rsidRPr="00EF5E28">
        <w:rPr>
          <w:rFonts w:eastAsia="Times New Roman" w:cs="Times New Roman"/>
          <w:color w:val="000000"/>
          <w:kern w:val="0"/>
          <w:lang w:eastAsia="en-US" w:bidi="ar-SA"/>
        </w:rPr>
        <w:t> is a simple way of showing the total amplitude at each of these frequencies</w:t>
      </w:r>
      <w:r>
        <w:rPr>
          <w:rFonts w:eastAsia="Times New Roman" w:cs="Times New Roman"/>
          <w:color w:val="000000"/>
          <w:kern w:val="0"/>
          <w:lang w:eastAsia="en-US" w:bidi="ar-SA"/>
        </w:rPr>
        <w:t>. I</w:t>
      </w:r>
      <w:r w:rsidRPr="00EF5E28">
        <w:rPr>
          <w:rFonts w:eastAsia="Times New Roman" w:cs="Times New Roman"/>
          <w:color w:val="000000"/>
          <w:kern w:val="0"/>
          <w:lang w:eastAsia="en-US" w:bidi="ar-SA"/>
        </w:rPr>
        <w:t>t is calculated as the square root of the sum of the squares of the coefficients of the sine and cosine components. The power spectrum retains the </w:t>
      </w:r>
      <w:r w:rsidRPr="00EF5E28">
        <w:rPr>
          <w:rFonts w:eastAsia="Times New Roman" w:cs="Times New Roman"/>
          <w:i/>
          <w:iCs/>
          <w:color w:val="000000"/>
          <w:kern w:val="0"/>
          <w:lang w:eastAsia="en-US" w:bidi="ar-SA"/>
        </w:rPr>
        <w:t>frequency </w:t>
      </w:r>
      <w:r w:rsidRPr="00EF5E28">
        <w:rPr>
          <w:rFonts w:eastAsia="Times New Roman" w:cs="Times New Roman"/>
          <w:color w:val="000000"/>
          <w:kern w:val="0"/>
          <w:lang w:eastAsia="en-US" w:bidi="ar-SA"/>
        </w:rPr>
        <w:t>information but discards the</w:t>
      </w:r>
      <w:r>
        <w:rPr>
          <w:rFonts w:eastAsia="Times New Roman" w:cs="Times New Roman"/>
          <w:color w:val="000000"/>
          <w:kern w:val="0"/>
          <w:lang w:eastAsia="en-US" w:bidi="ar-SA"/>
        </w:rPr>
        <w:t xml:space="preserve"> </w:t>
      </w:r>
      <w:r w:rsidRPr="00EF5E28">
        <w:rPr>
          <w:rFonts w:eastAsia="Times New Roman" w:cs="Times New Roman"/>
          <w:i/>
          <w:iCs/>
          <w:color w:val="000000"/>
          <w:kern w:val="0"/>
          <w:lang w:eastAsia="en-US" w:bidi="ar-SA"/>
        </w:rPr>
        <w:t>phase </w:t>
      </w:r>
      <w:r w:rsidRPr="00EF5E28">
        <w:rPr>
          <w:rFonts w:eastAsia="Times New Roman" w:cs="Times New Roman"/>
          <w:color w:val="000000"/>
          <w:kern w:val="0"/>
          <w:lang w:eastAsia="en-US" w:bidi="ar-SA"/>
        </w:rPr>
        <w:t xml:space="preserve">information, so that the power spectrum of a sine wave would be the same as that of a cosine wave of the same frequency, even though the complete Fourier transforms of sine and cosine waves are </w:t>
      </w:r>
    </w:p>
    <w:p w14:paraId="3BDF7EBE" w14:textId="77B10CF4" w:rsidR="00D80056" w:rsidRPr="00B749DA" w:rsidRDefault="00D80056" w:rsidP="00D80056">
      <w:pPr>
        <w:pStyle w:val="Textbody"/>
        <w:spacing w:line="276" w:lineRule="auto"/>
      </w:pPr>
      <w:r w:rsidRPr="00EF5E28">
        <w:rPr>
          <w:rFonts w:eastAsia="Times New Roman" w:cs="Times New Roman"/>
          <w:color w:val="000000"/>
          <w:kern w:val="0"/>
          <w:lang w:eastAsia="en-US" w:bidi="ar-SA"/>
        </w:rPr>
        <w:lastRenderedPageBreak/>
        <w:t xml:space="preserve">different in phase. In </w:t>
      </w:r>
      <w:r>
        <w:rPr>
          <w:rFonts w:eastAsia="Times New Roman" w:cs="Times New Roman"/>
          <w:color w:val="000000"/>
          <w:kern w:val="0"/>
          <w:lang w:eastAsia="en-US" w:bidi="ar-SA"/>
        </w:rPr>
        <w:t xml:space="preserve">rare </w:t>
      </w:r>
      <w:r w:rsidRPr="00EF5E28">
        <w:rPr>
          <w:rFonts w:eastAsia="Times New Roman" w:cs="Times New Roman"/>
          <w:color w:val="000000"/>
          <w:kern w:val="0"/>
          <w:lang w:eastAsia="en-US" w:bidi="ar-SA"/>
        </w:rPr>
        <w:t>situations where the </w:t>
      </w:r>
      <w:r w:rsidRPr="00EF5E28">
        <w:rPr>
          <w:rFonts w:eastAsia="Times New Roman" w:cs="Times New Roman"/>
          <w:i/>
          <w:iCs/>
          <w:color w:val="000000"/>
          <w:kern w:val="0"/>
          <w:lang w:eastAsia="en-US" w:bidi="ar-SA"/>
        </w:rPr>
        <w:t>phase components</w:t>
      </w:r>
      <w:r w:rsidRPr="00EF5E28">
        <w:rPr>
          <w:rFonts w:eastAsia="Times New Roman" w:cs="Times New Roman"/>
          <w:color w:val="000000"/>
          <w:kern w:val="0"/>
          <w:lang w:eastAsia="en-US" w:bidi="ar-SA"/>
        </w:rPr>
        <w:t xml:space="preserve"> of a signal are the major source of noise (e.g. random shifts in the horizontal x-axis position of the signal), it can be advantageous to base measurement on the power spectrum, which discards the phase information, </w:t>
      </w:r>
      <w:r w:rsidRPr="006B13F3">
        <w:rPr>
          <w:rFonts w:eastAsia="Times New Roman" w:cs="Times New Roman"/>
          <w:kern w:val="0"/>
          <w:lang w:eastAsia="en-US" w:bidi="ar-SA"/>
        </w:rPr>
        <w:t>by </w:t>
      </w:r>
      <w:hyperlink r:id="rId767" w:anchor="EnsembleAveraging" w:history="1">
        <w:r w:rsidRPr="006B13F3">
          <w:rPr>
            <w:rFonts w:eastAsia="Times New Roman" w:cs="Times New Roman"/>
            <w:kern w:val="0"/>
            <w:lang w:eastAsia="en-US" w:bidi="ar-SA"/>
          </w:rPr>
          <w:t>ensemble averaging</w:t>
        </w:r>
      </w:hyperlink>
      <w:r>
        <w:rPr>
          <w:rFonts w:eastAsia="Times New Roman" w:cs="Times New Roman"/>
          <w:color w:val="0000FF"/>
          <w:kern w:val="0"/>
          <w:u w:val="single"/>
          <w:lang w:eastAsia="en-US" w:bidi="ar-SA"/>
        </w:rPr>
        <w:t xml:space="preserve"> </w:t>
      </w:r>
      <w:r w:rsidRPr="006B13F3">
        <w:rPr>
          <w:rFonts w:eastAsia="Times New Roman" w:cs="Times New Roman"/>
          <w:kern w:val="0"/>
          <w:lang w:eastAsia="en-US" w:bidi="ar-SA"/>
        </w:rPr>
        <w:t>(page</w:t>
      </w:r>
      <w:r>
        <w:rPr>
          <w:rFonts w:eastAsia="Times New Roman" w:cs="Times New Roman"/>
          <w:kern w:val="0"/>
          <w:lang w:eastAsia="en-US" w:bidi="ar-SA"/>
        </w:rPr>
        <w:t xml:space="preserve"> </w:t>
      </w:r>
      <w:r>
        <w:rPr>
          <w:rFonts w:eastAsia="Times New Roman" w:cs="Times New Roman"/>
          <w:kern w:val="0"/>
          <w:lang w:eastAsia="en-US" w:bidi="ar-SA"/>
        </w:rPr>
        <w:fldChar w:fldCharType="begin"/>
      </w:r>
      <w:r>
        <w:rPr>
          <w:rFonts w:eastAsia="Times New Roman" w:cs="Times New Roman"/>
          <w:kern w:val="0"/>
          <w:lang w:eastAsia="en-US" w:bidi="ar-SA"/>
        </w:rPr>
        <w:instrText xml:space="preserve"> PAGEREF _Ref531233420 </w:instrText>
      </w:r>
      <w:r>
        <w:rPr>
          <w:rFonts w:eastAsia="Times New Roman" w:cs="Times New Roman"/>
          <w:kern w:val="0"/>
          <w:lang w:eastAsia="en-US" w:bidi="ar-SA"/>
        </w:rPr>
        <w:fldChar w:fldCharType="separate"/>
      </w:r>
      <w:r w:rsidR="0018117D">
        <w:rPr>
          <w:rFonts w:eastAsia="Times New Roman" w:cs="Times New Roman"/>
          <w:noProof/>
          <w:kern w:val="0"/>
          <w:lang w:eastAsia="en-US" w:bidi="ar-SA"/>
        </w:rPr>
        <w:t>28</w:t>
      </w:r>
      <w:r>
        <w:rPr>
          <w:rFonts w:eastAsia="Times New Roman" w:cs="Times New Roman"/>
          <w:kern w:val="0"/>
          <w:lang w:eastAsia="en-US" w:bidi="ar-SA"/>
        </w:rPr>
        <w:fldChar w:fldCharType="end"/>
      </w:r>
      <w:r w:rsidRPr="006B13F3">
        <w:rPr>
          <w:rFonts w:eastAsia="Times New Roman" w:cs="Times New Roman"/>
          <w:kern w:val="0"/>
          <w:lang w:eastAsia="en-US" w:bidi="ar-SA"/>
        </w:rPr>
        <w:t xml:space="preserve">) the </w:t>
      </w:r>
      <w:r w:rsidRPr="00EF5E28">
        <w:rPr>
          <w:rFonts w:eastAsia="Times New Roman" w:cs="Times New Roman"/>
          <w:color w:val="000000"/>
          <w:kern w:val="0"/>
          <w:lang w:eastAsia="en-US" w:bidi="ar-SA"/>
        </w:rPr>
        <w:t>power spectra of repeated signals: this is demonstrated by the Matlab/Octave scripts</w:t>
      </w:r>
      <w:r>
        <w:rPr>
          <w:rFonts w:eastAsia="Times New Roman" w:cs="Times New Roman"/>
          <w:color w:val="000000"/>
          <w:kern w:val="0"/>
          <w:lang w:eastAsia="en-US" w:bidi="ar-SA"/>
        </w:rPr>
        <w:t xml:space="preserve"> </w:t>
      </w:r>
      <w:hyperlink r:id="rId768" w:history="1">
        <w:r w:rsidRPr="00EF5E28">
          <w:rPr>
            <w:rFonts w:eastAsia="Times New Roman" w:cs="Times New Roman"/>
            <w:color w:val="0000FF"/>
            <w:kern w:val="0"/>
            <w:u w:val="single"/>
            <w:lang w:eastAsia="en-US" w:bidi="ar-SA"/>
          </w:rPr>
          <w:t>EnsembleAverageFFT.m</w:t>
        </w:r>
      </w:hyperlink>
      <w:r w:rsidRPr="00EF5E28">
        <w:rPr>
          <w:rFonts w:eastAsia="Times New Roman" w:cs="Times New Roman"/>
          <w:color w:val="000000"/>
          <w:kern w:val="0"/>
          <w:lang w:eastAsia="en-US" w:bidi="ar-SA"/>
        </w:rPr>
        <w:t> and </w:t>
      </w:r>
      <w:hyperlink r:id="rId769" w:history="1">
        <w:r w:rsidRPr="00EF5E28">
          <w:rPr>
            <w:rFonts w:eastAsia="Times New Roman" w:cs="Times New Roman"/>
            <w:color w:val="0000FF"/>
            <w:kern w:val="0"/>
            <w:u w:val="single"/>
            <w:lang w:eastAsia="en-US" w:bidi="ar-SA"/>
          </w:rPr>
          <w:t>EnsembleAverageFFTGaussian.m</w:t>
        </w:r>
      </w:hyperlink>
      <w:r w:rsidRPr="00EF5E28">
        <w:rPr>
          <w:rFonts w:eastAsia="Times New Roman" w:cs="Times New Roman"/>
          <w:color w:val="000000"/>
          <w:kern w:val="0"/>
          <w:lang w:eastAsia="en-US" w:bidi="ar-SA"/>
        </w:rPr>
        <w:t>.</w:t>
      </w:r>
      <w:r w:rsidRPr="009408E1">
        <w:t xml:space="preserve"> </w:t>
      </w:r>
    </w:p>
    <w:p w14:paraId="67F09A8F" w14:textId="5642EE5C" w:rsidR="00E02298" w:rsidRDefault="000A4FC4" w:rsidP="00D80056">
      <w:pPr>
        <w:pStyle w:val="Textbody"/>
        <w:spacing w:line="276" w:lineRule="auto"/>
        <w:rPr>
          <w:rFonts w:eastAsia="Times New Roman" w:cs="Times New Roman"/>
          <w:color w:val="000000"/>
          <w:kern w:val="0"/>
          <w:lang w:eastAsia="en-US" w:bidi="ar-SA"/>
        </w:rPr>
      </w:pPr>
      <w:r>
        <w:rPr>
          <w:rStyle w:val="Strong"/>
          <w:rFonts w:eastAsia="Times New Roman" w:cs="Times New Roman"/>
          <w:noProof/>
          <w:kern w:val="0"/>
          <w:lang w:eastAsia="en-US" w:bidi="ar-SA"/>
        </w:rPr>
        <w:drawing>
          <wp:anchor distT="0" distB="0" distL="114300" distR="114300" simplePos="0" relativeHeight="251841536" behindDoc="1" locked="0" layoutInCell="1" allowOverlap="1" wp14:anchorId="741D295E" wp14:editId="05EC11DE">
            <wp:simplePos x="0" y="0"/>
            <wp:positionH relativeFrom="margin">
              <wp:align>left</wp:align>
            </wp:positionH>
            <wp:positionV relativeFrom="paragraph">
              <wp:posOffset>1278890</wp:posOffset>
            </wp:positionV>
            <wp:extent cx="3564890" cy="3905885"/>
            <wp:effectExtent l="19050" t="19050" r="16510" b="18415"/>
            <wp:wrapTight wrapText="bothSides">
              <wp:wrapPolygon edited="0">
                <wp:start x="-115" y="-105"/>
                <wp:lineTo x="-115" y="21596"/>
                <wp:lineTo x="21585" y="21596"/>
                <wp:lineTo x="21585" y="-105"/>
                <wp:lineTo x="-115" y="-105"/>
              </wp:wrapPolygon>
            </wp:wrapTight>
            <wp:docPr id="110" name="Picture 110"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screenshot of a diagram&#10;&#10;AI-generated content may be incorrect."/>
                    <pic:cNvPicPr>
                      <a:picLocks noChangeAspect="1" noChangeArrowheads="1"/>
                    </pic:cNvPicPr>
                  </pic:nvPicPr>
                  <pic:blipFill rotWithShape="1">
                    <a:blip r:embed="rId770">
                      <a:extLst>
                        <a:ext uri="{28A0092B-C50C-407E-A947-70E740481C1C}">
                          <a14:useLocalDpi xmlns:a14="http://schemas.microsoft.com/office/drawing/2010/main" val="0"/>
                        </a:ext>
                      </a:extLst>
                    </a:blip>
                    <a:srcRect l="5935" t="4556" r="6928" b="4793"/>
                    <a:stretch/>
                  </pic:blipFill>
                  <pic:spPr bwMode="auto">
                    <a:xfrm>
                      <a:off x="0" y="0"/>
                      <a:ext cx="3564890" cy="390588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rsidRPr="0043351C">
        <w:rPr>
          <w:rFonts w:eastAsia="Times New Roman" w:cs="Times New Roman"/>
          <w:color w:val="000000"/>
          <w:kern w:val="0"/>
          <w:shd w:val="clear" w:color="auto" w:fill="FFFFFF"/>
          <w:lang w:eastAsia="en-US" w:bidi="ar-SA"/>
        </w:rPr>
        <w:t>The Fourier transform is simply the set of amplitudes of those sine and cosine components</w:t>
      </w:r>
      <w:r w:rsidR="00D80056">
        <w:rPr>
          <w:rStyle w:val="Strong"/>
          <w:rFonts w:eastAsia="Times New Roman" w:cs="Times New Roman"/>
          <w:noProof/>
          <w:kern w:val="0"/>
          <w:lang w:eastAsia="en-US" w:bidi="ar-SA"/>
        </w:rPr>
        <w:t xml:space="preserve"> </w:t>
      </w:r>
      <w:r w:rsidR="00D80056" w:rsidRPr="00EF5E28">
        <w:rPr>
          <w:rFonts w:eastAsia="Times New Roman" w:cs="Times New Roman"/>
          <w:color w:val="000000"/>
          <w:kern w:val="0"/>
          <w:lang w:eastAsia="en-US" w:bidi="ar-SA"/>
        </w:rPr>
        <w:t>A time-series signal with </w:t>
      </w:r>
      <w:r w:rsidR="00D80056" w:rsidRPr="00EF5E28">
        <w:rPr>
          <w:rFonts w:eastAsia="Times New Roman" w:cs="Times New Roman"/>
          <w:i/>
          <w:iCs/>
          <w:color w:val="000000"/>
          <w:kern w:val="0"/>
          <w:lang w:eastAsia="en-US" w:bidi="ar-SA"/>
        </w:rPr>
        <w:t>n</w:t>
      </w:r>
      <w:r w:rsidR="00D80056" w:rsidRPr="00EF5E28">
        <w:rPr>
          <w:rFonts w:eastAsia="Times New Roman" w:cs="Times New Roman"/>
          <w:color w:val="000000"/>
          <w:kern w:val="0"/>
          <w:lang w:eastAsia="en-US" w:bidi="ar-SA"/>
        </w:rPr>
        <w:t> points gives a power spectrum with only (n/2)+1 points. The first point is the zero-frequency (constant) component, corresponding to the DC (</w:t>
      </w:r>
      <w:r w:rsidR="00D80056">
        <w:rPr>
          <w:rFonts w:eastAsia="Times New Roman" w:cs="Times New Roman"/>
          <w:color w:val="000000"/>
          <w:kern w:val="0"/>
          <w:lang w:eastAsia="en-US" w:bidi="ar-SA"/>
        </w:rPr>
        <w:t>“</w:t>
      </w:r>
      <w:r w:rsidR="00D80056" w:rsidRPr="00EF5E28">
        <w:rPr>
          <w:rFonts w:eastAsia="Times New Roman" w:cs="Times New Roman"/>
          <w:color w:val="000000"/>
          <w:kern w:val="0"/>
          <w:lang w:eastAsia="en-US" w:bidi="ar-SA"/>
        </w:rPr>
        <w:t>direct current</w:t>
      </w:r>
      <w:r w:rsidR="00D80056">
        <w:rPr>
          <w:rFonts w:eastAsia="Times New Roman" w:cs="Times New Roman"/>
          <w:color w:val="000000"/>
          <w:kern w:val="0"/>
          <w:lang w:eastAsia="en-US" w:bidi="ar-SA"/>
        </w:rPr>
        <w:t>”</w:t>
      </w:r>
      <w:r w:rsidR="00D80056" w:rsidRPr="00EF5E28">
        <w:rPr>
          <w:rFonts w:eastAsia="Times New Roman" w:cs="Times New Roman"/>
          <w:color w:val="000000"/>
          <w:kern w:val="0"/>
          <w:lang w:eastAsia="en-US" w:bidi="ar-SA"/>
        </w:rPr>
        <w:t>) component of the signal</w:t>
      </w:r>
      <w:r w:rsidR="00BA232C">
        <w:rPr>
          <w:rFonts w:eastAsia="Times New Roman" w:cs="Times New Roman"/>
          <w:color w:val="000000"/>
          <w:kern w:val="0"/>
          <w:lang w:eastAsia="en-US" w:bidi="ar-SA"/>
        </w:rPr>
        <w:t>. I</w:t>
      </w:r>
      <w:r w:rsidR="00D80056">
        <w:rPr>
          <w:rFonts w:eastAsia="Times New Roman" w:cs="Times New Roman"/>
          <w:color w:val="000000"/>
          <w:kern w:val="0"/>
          <w:lang w:eastAsia="en-US" w:bidi="ar-SA"/>
        </w:rPr>
        <w:t>t looks like a straight flat line</w:t>
      </w:r>
      <w:r w:rsidR="00D80056" w:rsidRPr="00EF5E28">
        <w:rPr>
          <w:rFonts w:eastAsia="Times New Roman" w:cs="Times New Roman"/>
          <w:color w:val="000000"/>
          <w:kern w:val="0"/>
          <w:lang w:eastAsia="en-US" w:bidi="ar-SA"/>
        </w:rPr>
        <w:t xml:space="preserve">. The second point corresponds to a frequency of 1/nΔx (whose period is exactly equal to the time duration of the data), the next point to 2/nΔx, the next point to 3/nΔx, etc., where </w:t>
      </w:r>
      <w:proofErr w:type="spellStart"/>
      <w:r w:rsidR="00D80056" w:rsidRPr="00EF5E28">
        <w:rPr>
          <w:rFonts w:eastAsia="Times New Roman" w:cs="Times New Roman"/>
          <w:color w:val="000000"/>
          <w:kern w:val="0"/>
          <w:lang w:eastAsia="en-US" w:bidi="ar-SA"/>
        </w:rPr>
        <w:t>Δx</w:t>
      </w:r>
      <w:proofErr w:type="spellEnd"/>
      <w:r w:rsidR="00D80056" w:rsidRPr="00EF5E28">
        <w:rPr>
          <w:rFonts w:eastAsia="Times New Roman" w:cs="Times New Roman"/>
          <w:color w:val="000000"/>
          <w:kern w:val="0"/>
          <w:lang w:eastAsia="en-US" w:bidi="ar-SA"/>
        </w:rPr>
        <w:t xml:space="preserve"> is the interval between adjacent x-axis values and n is the total number of points. The last (highest frequency) point in the power spectrum (n/2)/nΔx=1/2Δx,</w:t>
      </w:r>
      <w:r w:rsidR="00D80056">
        <w:rPr>
          <w:rFonts w:eastAsia="Times New Roman" w:cs="Times New Roman"/>
          <w:color w:val="000000"/>
          <w:kern w:val="0"/>
          <w:lang w:eastAsia="en-US" w:bidi="ar-SA"/>
        </w:rPr>
        <w:t xml:space="preserve"> </w:t>
      </w:r>
      <w:r w:rsidR="00D80056" w:rsidRPr="00EF5E28">
        <w:rPr>
          <w:rFonts w:eastAsia="Times New Roman" w:cs="Times New Roman"/>
          <w:color w:val="000000"/>
          <w:kern w:val="0"/>
          <w:lang w:eastAsia="en-US" w:bidi="ar-SA"/>
        </w:rPr>
        <w:t>which is one-half the sampling rate.</w:t>
      </w:r>
    </w:p>
    <w:p w14:paraId="080E07DC" w14:textId="5F226F98" w:rsidR="00D80056" w:rsidRDefault="00D80056" w:rsidP="00D80056">
      <w:pPr>
        <w:pStyle w:val="Textbody"/>
        <w:spacing w:line="276" w:lineRule="auto"/>
        <w:rPr>
          <w:rFonts w:eastAsia="Times New Roman" w:cs="Times New Roman"/>
          <w:color w:val="000000"/>
          <w:kern w:val="0"/>
          <w:lang w:eastAsia="en-US" w:bidi="ar-SA"/>
        </w:rPr>
      </w:pPr>
      <w:r w:rsidRPr="00EF5E28">
        <w:rPr>
          <w:rFonts w:eastAsia="Times New Roman" w:cs="Times New Roman"/>
          <w:color w:val="000000"/>
          <w:kern w:val="0"/>
          <w:lang w:eastAsia="en-US" w:bidi="ar-SA"/>
        </w:rPr>
        <w:t xml:space="preserve"> </w:t>
      </w:r>
      <w:r w:rsidRPr="00F922C5">
        <w:rPr>
          <w:rFonts w:eastAsia="Times New Roman" w:cs="Times New Roman"/>
          <w:color w:val="000000"/>
          <w:kern w:val="0"/>
          <w:lang w:eastAsia="en-US" w:bidi="ar-SA"/>
        </w:rPr>
        <w:t>T</w:t>
      </w:r>
      <w:r>
        <w:rPr>
          <w:rFonts w:eastAsia="Times New Roman" w:cs="Times New Roman"/>
          <w:color w:val="000000"/>
          <w:kern w:val="0"/>
          <w:lang w:eastAsia="en-US" w:bidi="ar-SA"/>
        </w:rPr>
        <w:t xml:space="preserve">he figure on the left </w:t>
      </w:r>
      <w:r w:rsidRPr="00F922C5">
        <w:rPr>
          <w:rFonts w:eastAsia="Times New Roman" w:cs="Times New Roman"/>
          <w:color w:val="000000"/>
          <w:kern w:val="0"/>
          <w:lang w:eastAsia="en-US" w:bidi="ar-SA"/>
        </w:rPr>
        <w:t xml:space="preserve">shows a </w:t>
      </w:r>
      <w:r>
        <w:rPr>
          <w:rFonts w:eastAsia="Times New Roman" w:cs="Times New Roman"/>
          <w:color w:val="000000"/>
          <w:kern w:val="0"/>
          <w:lang w:eastAsia="en-US" w:bidi="ar-SA"/>
        </w:rPr>
        <w:t xml:space="preserve">simulated </w:t>
      </w:r>
      <w:r w:rsidRPr="00F922C5">
        <w:rPr>
          <w:rFonts w:eastAsia="Times New Roman" w:cs="Times New Roman"/>
          <w:color w:val="000000"/>
          <w:kern w:val="0"/>
          <w:lang w:eastAsia="en-US" w:bidi="ar-SA"/>
        </w:rPr>
        <w:t>1000-point signal</w:t>
      </w:r>
      <w:r>
        <w:rPr>
          <w:rFonts w:eastAsia="Times New Roman" w:cs="Times New Roman"/>
          <w:color w:val="000000"/>
          <w:kern w:val="0"/>
          <w:lang w:eastAsia="en-US" w:bidi="ar-SA"/>
        </w:rPr>
        <w:t xml:space="preserve"> with </w:t>
      </w:r>
      <w:r w:rsidR="000A4FC4" w:rsidRPr="00F922C5">
        <w:rPr>
          <w:rFonts w:eastAsia="Times New Roman" w:cs="Times New Roman"/>
          <w:color w:val="000000"/>
          <w:kern w:val="0"/>
          <w:lang w:eastAsia="en-US" w:bidi="ar-SA"/>
        </w:rPr>
        <w:t>one-second</w:t>
      </w:r>
      <w:r w:rsidR="000A4FC4">
        <w:rPr>
          <w:rFonts w:eastAsia="Times New Roman" w:cs="Times New Roman"/>
          <w:color w:val="000000"/>
          <w:kern w:val="0"/>
          <w:lang w:eastAsia="en-US" w:bidi="ar-SA"/>
        </w:rPr>
        <w:t xml:space="preserve"> duration and </w:t>
      </w:r>
      <w:r>
        <w:rPr>
          <w:rFonts w:eastAsia="Times New Roman" w:cs="Times New Roman"/>
          <w:color w:val="000000"/>
          <w:kern w:val="0"/>
          <w:lang w:eastAsia="en-US" w:bidi="ar-SA"/>
        </w:rPr>
        <w:t>a sampling rate of 1000 Hz (middle panel). This signal contains</w:t>
      </w:r>
      <w:r w:rsidRPr="00F922C5">
        <w:rPr>
          <w:rFonts w:eastAsia="Times New Roman" w:cs="Times New Roman"/>
          <w:color w:val="000000"/>
          <w:kern w:val="0"/>
          <w:lang w:eastAsia="en-US" w:bidi="ar-SA"/>
        </w:rPr>
        <w:t xml:space="preserve"> only three </w:t>
      </w:r>
      <w:r>
        <w:rPr>
          <w:rFonts w:eastAsia="Times New Roman" w:cs="Times New Roman"/>
          <w:color w:val="000000"/>
          <w:kern w:val="0"/>
          <w:lang w:eastAsia="en-US" w:bidi="ar-SA"/>
        </w:rPr>
        <w:t>sine waves (shown separately in different colors in the top panel)</w:t>
      </w:r>
      <w:r w:rsidRPr="00F922C5">
        <w:rPr>
          <w:rFonts w:eastAsia="Times New Roman" w:cs="Times New Roman"/>
          <w:color w:val="000000"/>
          <w:kern w:val="0"/>
          <w:lang w:eastAsia="en-US" w:bidi="ar-SA"/>
        </w:rPr>
        <w:t xml:space="preserve">, all </w:t>
      </w:r>
      <w:r>
        <w:rPr>
          <w:rFonts w:eastAsia="Times New Roman" w:cs="Times New Roman"/>
          <w:color w:val="000000"/>
          <w:kern w:val="0"/>
          <w:lang w:eastAsia="en-US" w:bidi="ar-SA"/>
        </w:rPr>
        <w:t xml:space="preserve">of which are </w:t>
      </w:r>
      <w:r w:rsidRPr="00F922C5">
        <w:rPr>
          <w:rFonts w:eastAsia="Times New Roman" w:cs="Times New Roman"/>
          <w:color w:val="000000"/>
          <w:kern w:val="0"/>
          <w:lang w:eastAsia="en-US" w:bidi="ar-SA"/>
        </w:rPr>
        <w:t xml:space="preserve">clearly distinguishable </w:t>
      </w:r>
      <w:r>
        <w:rPr>
          <w:rFonts w:eastAsia="Times New Roman" w:cs="Times New Roman"/>
          <w:color w:val="000000"/>
          <w:kern w:val="0"/>
          <w:lang w:eastAsia="en-US" w:bidi="ar-SA"/>
        </w:rPr>
        <w:t xml:space="preserve">when added up </w:t>
      </w:r>
      <w:r w:rsidRPr="00F922C5">
        <w:rPr>
          <w:rFonts w:eastAsia="Times New Roman" w:cs="Times New Roman"/>
          <w:color w:val="000000"/>
          <w:kern w:val="0"/>
          <w:lang w:eastAsia="en-US" w:bidi="ar-SA"/>
        </w:rPr>
        <w:t>in the signal itself</w:t>
      </w:r>
      <w:r>
        <w:rPr>
          <w:rFonts w:eastAsia="Times New Roman" w:cs="Times New Roman"/>
          <w:color w:val="000000"/>
          <w:kern w:val="0"/>
          <w:lang w:eastAsia="en-US" w:bidi="ar-SA"/>
        </w:rPr>
        <w:t xml:space="preserve"> (middle panel)</w:t>
      </w:r>
      <w:r w:rsidRPr="00F922C5">
        <w:rPr>
          <w:rFonts w:eastAsia="Times New Roman" w:cs="Times New Roman"/>
          <w:color w:val="000000"/>
          <w:kern w:val="0"/>
          <w:lang w:eastAsia="en-US" w:bidi="ar-SA"/>
        </w:rPr>
        <w:t xml:space="preserve">. </w:t>
      </w:r>
      <w:r w:rsidRPr="000A4FC4">
        <w:rPr>
          <w:rFonts w:eastAsia="Times New Roman" w:cs="Times New Roman"/>
          <w:iCs/>
          <w:color w:val="000000"/>
          <w:kern w:val="0"/>
          <w:lang w:eastAsia="en-US" w:bidi="ar-SA"/>
        </w:rPr>
        <w:t xml:space="preserve">You can even count the cycles of the sine waves to confirm their frequencies. </w:t>
      </w:r>
      <w:r w:rsidR="00924344">
        <w:rPr>
          <w:rFonts w:eastAsia="Times New Roman" w:cs="Times New Roman"/>
          <w:color w:val="000000"/>
          <w:kern w:val="0"/>
          <w:lang w:eastAsia="en-US" w:bidi="ar-SA"/>
        </w:rPr>
        <w:t>T</w:t>
      </w:r>
      <w:r w:rsidRPr="00F922C5">
        <w:rPr>
          <w:rFonts w:eastAsia="Times New Roman" w:cs="Times New Roman"/>
          <w:color w:val="000000"/>
          <w:kern w:val="0"/>
          <w:lang w:eastAsia="en-US" w:bidi="ar-SA"/>
        </w:rPr>
        <w:t xml:space="preserve">he </w:t>
      </w:r>
      <w:r w:rsidRPr="000A4FC4">
        <w:rPr>
          <w:rFonts w:eastAsia="Times New Roman" w:cs="Times New Roman"/>
          <w:i/>
          <w:iCs/>
          <w:color w:val="000000"/>
          <w:kern w:val="0"/>
          <w:lang w:eastAsia="en-US" w:bidi="ar-SA"/>
        </w:rPr>
        <w:t>Fourier amplitude spectrum</w:t>
      </w:r>
      <w:r w:rsidR="00924344">
        <w:rPr>
          <w:rFonts w:eastAsia="Times New Roman" w:cs="Times New Roman"/>
          <w:color w:val="000000"/>
          <w:kern w:val="0"/>
          <w:lang w:eastAsia="en-US" w:bidi="ar-SA"/>
        </w:rPr>
        <w:t xml:space="preserve"> is shown </w:t>
      </w:r>
      <w:r w:rsidRPr="00F922C5">
        <w:rPr>
          <w:rFonts w:eastAsia="Times New Roman" w:cs="Times New Roman"/>
          <w:color w:val="000000"/>
          <w:kern w:val="0"/>
          <w:lang w:eastAsia="en-US" w:bidi="ar-SA"/>
        </w:rPr>
        <w:t>as a bar graph</w:t>
      </w:r>
      <w:r>
        <w:rPr>
          <w:rFonts w:eastAsia="Times New Roman" w:cs="Times New Roman"/>
          <w:color w:val="000000"/>
          <w:kern w:val="0"/>
          <w:lang w:eastAsia="en-US" w:bidi="ar-SA"/>
        </w:rPr>
        <w:t xml:space="preserve"> </w:t>
      </w:r>
      <w:r w:rsidR="000A4FC4">
        <w:rPr>
          <w:rFonts w:eastAsia="Times New Roman" w:cs="Times New Roman"/>
          <w:color w:val="000000"/>
          <w:kern w:val="0"/>
          <w:lang w:eastAsia="en-US" w:bidi="ar-SA"/>
        </w:rPr>
        <w:t xml:space="preserve">in the </w:t>
      </w:r>
      <w:r>
        <w:rPr>
          <w:rFonts w:eastAsia="Times New Roman" w:cs="Times New Roman"/>
          <w:color w:val="000000"/>
          <w:kern w:val="0"/>
          <w:lang w:eastAsia="en-US" w:bidi="ar-SA"/>
        </w:rPr>
        <w:t>bottom panel</w:t>
      </w:r>
      <w:r w:rsidR="00924344">
        <w:rPr>
          <w:rFonts w:eastAsia="Times New Roman" w:cs="Times New Roman"/>
          <w:color w:val="000000"/>
          <w:kern w:val="0"/>
          <w:lang w:eastAsia="en-US" w:bidi="ar-SA"/>
        </w:rPr>
        <w:t xml:space="preserve"> </w:t>
      </w:r>
      <w:r w:rsidR="000A4FC4">
        <w:rPr>
          <w:rFonts w:eastAsia="Times New Roman" w:cs="Times New Roman"/>
          <w:color w:val="000000"/>
          <w:kern w:val="0"/>
          <w:lang w:eastAsia="en-US" w:bidi="ar-SA"/>
        </w:rPr>
        <w:t>(</w:t>
      </w:r>
      <w:r>
        <w:rPr>
          <w:rFonts w:eastAsia="Times New Roman" w:cs="Times New Roman"/>
          <w:color w:val="000000"/>
          <w:kern w:val="0"/>
          <w:lang w:eastAsia="en-US" w:bidi="ar-SA"/>
        </w:rPr>
        <w:t>showing frequencies only up to 50 Hz, out of a maximum of 500 Hz</w:t>
      </w:r>
      <w:r w:rsidR="000A4FC4">
        <w:rPr>
          <w:rFonts w:eastAsia="Times New Roman" w:cs="Times New Roman"/>
          <w:color w:val="000000"/>
          <w:kern w:val="0"/>
          <w:lang w:eastAsia="en-US" w:bidi="ar-SA"/>
        </w:rPr>
        <w:t>)</w:t>
      </w:r>
      <w:r>
        <w:rPr>
          <w:rFonts w:eastAsia="Times New Roman" w:cs="Times New Roman"/>
          <w:color w:val="000000"/>
          <w:kern w:val="0"/>
          <w:lang w:eastAsia="en-US" w:bidi="ar-SA"/>
        </w:rPr>
        <w:t xml:space="preserve">. </w:t>
      </w:r>
      <w:r w:rsidR="00924344" w:rsidRPr="00F922C5">
        <w:rPr>
          <w:rFonts w:eastAsia="Times New Roman" w:cs="Times New Roman"/>
          <w:color w:val="000000"/>
          <w:kern w:val="0"/>
          <w:lang w:eastAsia="en-US" w:bidi="ar-SA"/>
        </w:rPr>
        <w:t>The frequencies all</w:t>
      </w:r>
      <w:r w:rsidR="00924344">
        <w:rPr>
          <w:rFonts w:eastAsia="Times New Roman" w:cs="Times New Roman"/>
          <w:color w:val="000000"/>
          <w:kern w:val="0"/>
          <w:lang w:eastAsia="en-US" w:bidi="ar-SA"/>
        </w:rPr>
        <w:t xml:space="preserve"> show up at the expected places</w:t>
      </w:r>
      <w:r w:rsidR="00924344" w:rsidRPr="00F922C5">
        <w:rPr>
          <w:rFonts w:eastAsia="Times New Roman" w:cs="Times New Roman"/>
          <w:color w:val="000000"/>
          <w:kern w:val="0"/>
          <w:lang w:eastAsia="en-US" w:bidi="ar-SA"/>
        </w:rPr>
        <w:t xml:space="preserve"> and with the expected </w:t>
      </w:r>
      <w:r w:rsidR="00924344">
        <w:rPr>
          <w:rFonts w:eastAsia="Times New Roman" w:cs="Times New Roman"/>
          <w:color w:val="000000"/>
          <w:kern w:val="0"/>
          <w:lang w:eastAsia="en-US" w:bidi="ar-SA"/>
        </w:rPr>
        <w:t xml:space="preserve">relative </w:t>
      </w:r>
      <w:r w:rsidR="00924344" w:rsidRPr="00F922C5">
        <w:rPr>
          <w:rFonts w:eastAsia="Times New Roman" w:cs="Times New Roman"/>
          <w:color w:val="000000"/>
          <w:kern w:val="0"/>
          <w:lang w:eastAsia="en-US" w:bidi="ar-SA"/>
        </w:rPr>
        <w:t>amplitudes</w:t>
      </w:r>
      <w:r w:rsidR="00924344">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This also works similarly with </w:t>
      </w:r>
      <w:r w:rsidRPr="00E92384">
        <w:rPr>
          <w:rFonts w:eastAsia="Times New Roman" w:cs="Times New Roman"/>
          <w:i/>
          <w:color w:val="000000"/>
          <w:kern w:val="0"/>
          <w:lang w:eastAsia="en-US" w:bidi="ar-SA"/>
        </w:rPr>
        <w:t>cosine</w:t>
      </w:r>
      <w:r>
        <w:rPr>
          <w:rFonts w:eastAsia="Times New Roman" w:cs="Times New Roman"/>
          <w:color w:val="000000"/>
          <w:kern w:val="0"/>
          <w:lang w:eastAsia="en-US" w:bidi="ar-SA"/>
        </w:rPr>
        <w:t xml:space="preserve"> waves, which differ from sine waves only in their </w:t>
      </w:r>
      <w:r w:rsidRPr="00612FB6">
        <w:rPr>
          <w:rFonts w:eastAsia="Times New Roman" w:cs="Times New Roman"/>
          <w:i/>
          <w:color w:val="000000"/>
          <w:kern w:val="0"/>
          <w:lang w:eastAsia="en-US" w:bidi="ar-SA"/>
        </w:rPr>
        <w:t>phase</w:t>
      </w:r>
      <w:r>
        <w:rPr>
          <w:rFonts w:eastAsia="Times New Roman" w:cs="Times New Roman"/>
          <w:color w:val="000000"/>
          <w:kern w:val="0"/>
          <w:lang w:eastAsia="en-US" w:bidi="ar-SA"/>
        </w:rPr>
        <w:t xml:space="preserve"> (x-axis shift).</w:t>
      </w:r>
    </w:p>
    <w:p w14:paraId="1D502551" w14:textId="77777777" w:rsidR="00D80056" w:rsidRDefault="00D80056" w:rsidP="00D80056">
      <w:pPr>
        <w:pStyle w:val="Textbody"/>
        <w:spacing w:line="276" w:lineRule="auto"/>
        <w:rPr>
          <w:rFonts w:eastAsia="Times New Roman" w:cs="Times New Roman"/>
          <w:color w:val="000000"/>
          <w:kern w:val="0"/>
          <w:lang w:eastAsia="en-US" w:bidi="ar-SA"/>
        </w:rPr>
      </w:pPr>
      <w:r w:rsidRPr="005B4003">
        <w:rPr>
          <w:rFonts w:eastAsia="Times New Roman" w:cs="Times New Roman"/>
          <w:b/>
          <w:bCs/>
          <w:color w:val="000000"/>
          <w:kern w:val="0"/>
          <w:lang w:eastAsia="en-US" w:bidi="ar-SA"/>
        </w:rPr>
        <w:t>The limits of sampling.</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 xml:space="preserve">The </w:t>
      </w:r>
      <w:r w:rsidRPr="00EA3F57">
        <w:rPr>
          <w:rFonts w:eastAsia="Times New Roman" w:cs="Times New Roman"/>
          <w:i/>
          <w:color w:val="000000"/>
          <w:kern w:val="0"/>
          <w:lang w:eastAsia="en-US" w:bidi="ar-SA"/>
        </w:rPr>
        <w:t>highest</w:t>
      </w:r>
      <w:r w:rsidRPr="00EF5E28">
        <w:rPr>
          <w:rFonts w:eastAsia="Times New Roman" w:cs="Times New Roman"/>
          <w:color w:val="000000"/>
          <w:kern w:val="0"/>
          <w:lang w:eastAsia="en-US" w:bidi="ar-SA"/>
        </w:rPr>
        <w:t xml:space="preserve"> frequency that can be represented in a discretely sampled waveform is one-half the sampling frequency, which is called the </w:t>
      </w:r>
      <w:hyperlink r:id="rId771" w:history="1">
        <w:r w:rsidRPr="00EF5E28">
          <w:rPr>
            <w:rFonts w:eastAsia="Times New Roman" w:cs="Times New Roman"/>
            <w:i/>
            <w:iCs/>
            <w:color w:val="0000FF"/>
            <w:kern w:val="0"/>
            <w:u w:val="single"/>
            <w:lang w:eastAsia="en-US" w:bidi="ar-SA"/>
          </w:rPr>
          <w:t>Nyquist frequency</w:t>
        </w:r>
      </w:hyperlink>
      <w:r>
        <w:rPr>
          <w:rFonts w:eastAsia="Times New Roman" w:cs="Times New Roman"/>
          <w:color w:val="000000"/>
          <w:kern w:val="0"/>
          <w:lang w:eastAsia="en-US" w:bidi="ar-SA"/>
        </w:rPr>
        <w:t>.</w:t>
      </w:r>
      <w:r w:rsidRPr="00EF5E28">
        <w:rPr>
          <w:rFonts w:eastAsia="Times New Roman" w:cs="Times New Roman"/>
          <w:color w:val="000000"/>
          <w:kern w:val="0"/>
          <w:lang w:eastAsia="en-US" w:bidi="ar-SA"/>
        </w:rPr>
        <w:t xml:space="preserve"> </w:t>
      </w:r>
      <w:r>
        <w:t xml:space="preserve">In the signal above, the Nyquist frequency is </w:t>
      </w:r>
      <w:r>
        <w:rPr>
          <w:rFonts w:cs="Times New Roman"/>
        </w:rPr>
        <w:t>½</w:t>
      </w:r>
      <w:r>
        <w:t xml:space="preserve"> x1000 = 500 Hz. </w:t>
      </w:r>
      <w:r>
        <w:rPr>
          <w:rFonts w:eastAsia="Times New Roman" w:cs="Times New Roman"/>
          <w:color w:val="000000"/>
          <w:kern w:val="0"/>
          <w:lang w:eastAsia="en-US" w:bidi="ar-SA"/>
        </w:rPr>
        <w:t xml:space="preserve">Attempts to digitize analog signals with higher </w:t>
      </w:r>
      <w:r w:rsidRPr="00EF5E28">
        <w:rPr>
          <w:rFonts w:eastAsia="Times New Roman" w:cs="Times New Roman"/>
          <w:color w:val="000000"/>
          <w:kern w:val="0"/>
          <w:lang w:eastAsia="en-US" w:bidi="ar-SA"/>
        </w:rPr>
        <w:t xml:space="preserve">frequencies are "folded back" to lower frequencies, severely distorting the signal. </w:t>
      </w:r>
      <w:r>
        <w:rPr>
          <w:rFonts w:eastAsia="Times New Roman" w:cs="Times New Roman"/>
          <w:color w:val="000000"/>
          <w:kern w:val="0"/>
          <w:lang w:eastAsia="en-US" w:bidi="ar-SA"/>
        </w:rPr>
        <w:t xml:space="preserve">This is called </w:t>
      </w:r>
      <w:r w:rsidRPr="00D04BF3">
        <w:rPr>
          <w:rFonts w:eastAsia="Times New Roman" w:cs="Times New Roman"/>
          <w:i/>
          <w:iCs/>
          <w:color w:val="000000"/>
          <w:kern w:val="0"/>
          <w:lang w:eastAsia="en-US" w:bidi="ar-SA"/>
        </w:rPr>
        <w:t>aliasing</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The frequency resolution, that is, the difference between the frequencies of adjacent points in the calculated frequency spectrum, is simply the reciprocal of the time duration of the signal</w:t>
      </w:r>
      <w:r>
        <w:rPr>
          <w:rFonts w:eastAsia="Times New Roman" w:cs="Times New Roman"/>
          <w:color w:val="000000"/>
          <w:kern w:val="0"/>
          <w:lang w:eastAsia="en-US" w:bidi="ar-SA"/>
        </w:rPr>
        <w:t>, 1 Hz.</w:t>
      </w:r>
    </w:p>
    <w:p w14:paraId="26B45637" w14:textId="77777777" w:rsidR="00D80056" w:rsidRPr="00D04BF3" w:rsidRDefault="00D80056" w:rsidP="00D80056">
      <w:pPr>
        <w:pStyle w:val="Textbody"/>
        <w:spacing w:line="276" w:lineRule="auto"/>
        <w:rPr>
          <w:rFonts w:eastAsia="Times New Roman" w:cs="Times New Roman"/>
          <w:color w:val="000000"/>
          <w:kern w:val="0"/>
          <w:lang w:eastAsia="en-US" w:bidi="ar-SA"/>
        </w:rPr>
      </w:pPr>
      <w:r>
        <w:rPr>
          <w:rFonts w:eastAsia="Times New Roman" w:cs="Times New Roman"/>
          <w:color w:val="000000"/>
          <w:kern w:val="0"/>
          <w:lang w:eastAsia="en-US" w:bidi="ar-SA"/>
        </w:rPr>
        <w:t xml:space="preserve">The self-contained Matlab script </w:t>
      </w:r>
      <w:hyperlink r:id="rId772" w:history="1">
        <w:proofErr w:type="spellStart"/>
        <w:r w:rsidRPr="00D04BF3">
          <w:rPr>
            <w:rStyle w:val="Hyperlink"/>
            <w:rFonts w:eastAsia="Times New Roman" w:cs="Times New Roman"/>
            <w:kern w:val="0"/>
            <w:lang w:eastAsia="en-US" w:bidi="ar-SA"/>
          </w:rPr>
          <w:t>AliasingDemo.m</w:t>
        </w:r>
        <w:proofErr w:type="spellEnd"/>
      </w:hyperlink>
      <w:r>
        <w:rPr>
          <w:rFonts w:eastAsia="Times New Roman" w:cs="Times New Roman"/>
          <w:color w:val="000000"/>
          <w:kern w:val="0"/>
          <w:lang w:eastAsia="en-US" w:bidi="ar-SA"/>
        </w:rPr>
        <w:t xml:space="preserve"> (</w:t>
      </w:r>
      <w:hyperlink r:id="rId773" w:history="1">
        <w:r w:rsidRPr="00255BAE">
          <w:rPr>
            <w:rStyle w:val="Hyperlink"/>
            <w:rFonts w:eastAsia="Times New Roman" w:cs="Times New Roman"/>
            <w:kern w:val="0"/>
            <w:lang w:eastAsia="en-US" w:bidi="ar-SA"/>
          </w:rPr>
          <w:t>graphic</w:t>
        </w:r>
      </w:hyperlink>
      <w:r>
        <w:rPr>
          <w:rFonts w:eastAsia="Times New Roman" w:cs="Times New Roman"/>
          <w:color w:val="000000"/>
          <w:kern w:val="0"/>
          <w:lang w:eastAsia="en-US" w:bidi="ar-SA"/>
        </w:rPr>
        <w:t xml:space="preserve">) demonstrates the phenomenon of aliasing and frequency folding. It creates a sine wave of a fixed frequency (100 Hz), then samples it repeatedly at gradually decreasing sampling rates, </w:t>
      </w:r>
      <w:r w:rsidRPr="00D04BF3">
        <w:rPr>
          <w:rFonts w:eastAsia="Times New Roman" w:cs="Times New Roman"/>
          <w:color w:val="000000"/>
          <w:kern w:val="0"/>
          <w:lang w:eastAsia="en-US" w:bidi="ar-SA"/>
        </w:rPr>
        <w:t xml:space="preserve">starting </w:t>
      </w:r>
      <w:r>
        <w:rPr>
          <w:rFonts w:eastAsia="Times New Roman" w:cs="Times New Roman"/>
          <w:color w:val="000000"/>
          <w:kern w:val="0"/>
          <w:lang w:eastAsia="en-US" w:bidi="ar-SA"/>
        </w:rPr>
        <w:t xml:space="preserve">at 600 Hz, </w:t>
      </w:r>
      <w:r w:rsidRPr="00D04BF3">
        <w:rPr>
          <w:rFonts w:eastAsia="Times New Roman" w:cs="Times New Roman"/>
          <w:color w:val="000000"/>
          <w:kern w:val="0"/>
          <w:lang w:eastAsia="en-US" w:bidi="ar-SA"/>
        </w:rPr>
        <w:t>well above the</w:t>
      </w:r>
      <w:r>
        <w:rPr>
          <w:rFonts w:eastAsia="Times New Roman" w:cs="Times New Roman"/>
          <w:color w:val="000000"/>
          <w:kern w:val="0"/>
          <w:lang w:eastAsia="en-US" w:bidi="ar-SA"/>
        </w:rPr>
        <w:t xml:space="preserve"> </w:t>
      </w:r>
      <w:r w:rsidRPr="00D04BF3">
        <w:rPr>
          <w:rFonts w:eastAsia="Times New Roman" w:cs="Times New Roman"/>
          <w:color w:val="000000"/>
          <w:kern w:val="0"/>
          <w:lang w:eastAsia="en-US" w:bidi="ar-SA"/>
        </w:rPr>
        <w:t xml:space="preserve">Nyquist frequency </w:t>
      </w:r>
      <w:r>
        <w:rPr>
          <w:rFonts w:eastAsia="Times New Roman" w:cs="Times New Roman"/>
          <w:color w:val="000000"/>
          <w:kern w:val="0"/>
          <w:lang w:eastAsia="en-US" w:bidi="ar-SA"/>
        </w:rPr>
        <w:t xml:space="preserve">(200 Hz) </w:t>
      </w:r>
      <w:r w:rsidRPr="00D04BF3">
        <w:rPr>
          <w:rFonts w:eastAsia="Times New Roman" w:cs="Times New Roman"/>
          <w:color w:val="000000"/>
          <w:kern w:val="0"/>
          <w:lang w:eastAsia="en-US" w:bidi="ar-SA"/>
        </w:rPr>
        <w:lastRenderedPageBreak/>
        <w:t xml:space="preserve">and ending </w:t>
      </w:r>
      <w:r>
        <w:rPr>
          <w:rFonts w:eastAsia="Times New Roman" w:cs="Times New Roman"/>
          <w:color w:val="000000"/>
          <w:kern w:val="0"/>
          <w:lang w:eastAsia="en-US" w:bidi="ar-SA"/>
        </w:rPr>
        <w:t xml:space="preserve">at 130 Hz, </w:t>
      </w:r>
      <w:r w:rsidRPr="00D04BF3">
        <w:rPr>
          <w:rFonts w:eastAsia="Times New Roman" w:cs="Times New Roman"/>
          <w:color w:val="000000"/>
          <w:kern w:val="0"/>
          <w:lang w:eastAsia="en-US" w:bidi="ar-SA"/>
        </w:rPr>
        <w:t>well below the</w:t>
      </w:r>
      <w:r>
        <w:rPr>
          <w:rFonts w:eastAsia="Times New Roman" w:cs="Times New Roman"/>
          <w:color w:val="000000"/>
          <w:kern w:val="0"/>
          <w:lang w:eastAsia="en-US" w:bidi="ar-SA"/>
        </w:rPr>
        <w:t xml:space="preserve"> </w:t>
      </w:r>
      <w:r w:rsidRPr="00D04BF3">
        <w:rPr>
          <w:rFonts w:eastAsia="Times New Roman" w:cs="Times New Roman"/>
          <w:color w:val="000000"/>
          <w:kern w:val="0"/>
          <w:lang w:eastAsia="en-US" w:bidi="ar-SA"/>
        </w:rPr>
        <w:t>Nyquist frequency.</w:t>
      </w:r>
      <w:r>
        <w:rPr>
          <w:rFonts w:eastAsia="Times New Roman" w:cs="Times New Roman"/>
          <w:color w:val="000000"/>
          <w:kern w:val="0"/>
          <w:lang w:eastAsia="en-US" w:bidi="ar-SA"/>
        </w:rPr>
        <w:t xml:space="preserve"> The running graphic shows that the distortion caused by sampling starts small but increases drastically as the sampling rate approaches 200 Hz, below which the apparent frequency - indicated by the number of peaks counted - decreases.</w:t>
      </w:r>
    </w:p>
    <w:p w14:paraId="6F5C41E3" w14:textId="77777777" w:rsidR="00D80056" w:rsidRDefault="00D80056" w:rsidP="00D80056">
      <w:pPr>
        <w:pStyle w:val="Textbody"/>
        <w:spacing w:line="276" w:lineRule="auto"/>
        <w:rPr>
          <w:rFonts w:eastAsia="Times New Roman" w:cs="Times New Roman"/>
          <w:color w:val="000000"/>
          <w:kern w:val="0"/>
          <w:lang w:eastAsia="en-US" w:bidi="ar-SA"/>
        </w:rPr>
      </w:pPr>
      <w:r>
        <w:rPr>
          <w:noProof/>
          <w:lang w:eastAsia="en-US" w:bidi="ar-SA"/>
        </w:rPr>
        <w:drawing>
          <wp:inline distT="0" distB="0" distL="0" distR="0" wp14:anchorId="410F2CA6" wp14:editId="63F57F9F">
            <wp:extent cx="1981200" cy="2121091"/>
            <wp:effectExtent l="0" t="0" r="0" b="0"/>
            <wp:docPr id="27" name="Picture 27" descr="https://terpconnect.umd.edu/~toh/spectrum/SingleFre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erpconnect.umd.edu/~toh/spectrum/SingleFreq.png"/>
                    <pic:cNvPicPr>
                      <a:picLocks noChangeAspect="1" noChangeArrowheads="1"/>
                    </pic:cNvPicPr>
                  </pic:nvPicPr>
                  <pic:blipFill rotWithShape="1">
                    <a:blip r:embed="rId774" cstate="print">
                      <a:extLst>
                        <a:ext uri="{28A0092B-C50C-407E-A947-70E740481C1C}">
                          <a14:useLocalDpi xmlns:a14="http://schemas.microsoft.com/office/drawing/2010/main" val="0"/>
                        </a:ext>
                      </a:extLst>
                    </a:blip>
                    <a:srcRect l="5314" r="4829"/>
                    <a:stretch/>
                  </pic:blipFill>
                  <pic:spPr bwMode="auto">
                    <a:xfrm>
                      <a:off x="0" y="0"/>
                      <a:ext cx="2017777" cy="216025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US" w:bidi="ar-SA"/>
        </w:rPr>
        <w:drawing>
          <wp:inline distT="0" distB="0" distL="0" distR="0" wp14:anchorId="2D52A06B" wp14:editId="4C2C8BA1">
            <wp:extent cx="1924050" cy="2106179"/>
            <wp:effectExtent l="0" t="0" r="0" b="8890"/>
            <wp:docPr id="322" name="Picture 322" descr="https://terpconnect.umd.edu/~toh/spectrum/DeltaSpectr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terpconnect.umd.edu/~toh/spectrum/DeltaSpectrum.png"/>
                    <pic:cNvPicPr>
                      <a:picLocks noChangeAspect="1" noChangeArrowheads="1"/>
                    </pic:cNvPicPr>
                  </pic:nvPicPr>
                  <pic:blipFill rotWithShape="1">
                    <a:blip r:embed="rId775" cstate="print">
                      <a:extLst>
                        <a:ext uri="{28A0092B-C50C-407E-A947-70E740481C1C}">
                          <a14:useLocalDpi xmlns:a14="http://schemas.microsoft.com/office/drawing/2010/main" val="0"/>
                        </a:ext>
                      </a:extLst>
                    </a:blip>
                    <a:srcRect l="7283" r="4835"/>
                    <a:stretch/>
                  </pic:blipFill>
                  <pic:spPr bwMode="auto">
                    <a:xfrm>
                      <a:off x="0" y="0"/>
                      <a:ext cx="1942934" cy="212685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US" w:bidi="ar-SA"/>
        </w:rPr>
        <w:drawing>
          <wp:inline distT="0" distB="0" distL="0" distR="0" wp14:anchorId="30B6B9E2" wp14:editId="7FCF3B8D">
            <wp:extent cx="2152650" cy="2115292"/>
            <wp:effectExtent l="0" t="0" r="0" b="0"/>
            <wp:docPr id="325" name="Picture 325" descr="https://terpconnect.umd.edu/~toh/spectrum/WhiteNoiseSpectr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terpconnect.umd.edu/~toh/spectrum/WhiteNoiseSpectrum.png"/>
                    <pic:cNvPicPr>
                      <a:picLocks noChangeAspect="1" noChangeArrowheads="1"/>
                    </pic:cNvPicPr>
                  </pic:nvPicPr>
                  <pic:blipFill rotWithShape="1">
                    <a:blip r:embed="rId776" cstate="print">
                      <a:extLst>
                        <a:ext uri="{28A0092B-C50C-407E-A947-70E740481C1C}">
                          <a14:useLocalDpi xmlns:a14="http://schemas.microsoft.com/office/drawing/2010/main" val="0"/>
                        </a:ext>
                      </a:extLst>
                    </a:blip>
                    <a:srcRect l="4846" r="7463"/>
                    <a:stretch/>
                  </pic:blipFill>
                  <pic:spPr bwMode="auto">
                    <a:xfrm>
                      <a:off x="0" y="0"/>
                      <a:ext cx="2200712" cy="2162520"/>
                    </a:xfrm>
                    <a:prstGeom prst="rect">
                      <a:avLst/>
                    </a:prstGeom>
                    <a:noFill/>
                    <a:ln>
                      <a:noFill/>
                    </a:ln>
                    <a:extLst>
                      <a:ext uri="{53640926-AAD7-44D8-BBD7-CCE9431645EC}">
                        <a14:shadowObscured xmlns:a14="http://schemas.microsoft.com/office/drawing/2010/main"/>
                      </a:ext>
                    </a:extLst>
                  </pic:spPr>
                </pic:pic>
              </a:graphicData>
            </a:graphic>
          </wp:inline>
        </w:drawing>
      </w:r>
    </w:p>
    <w:p w14:paraId="41588D5D" w14:textId="7BD7475A" w:rsidR="00D80056" w:rsidRPr="00EA3F57" w:rsidRDefault="00D80056" w:rsidP="00D80056">
      <w:pPr>
        <w:pStyle w:val="Textbody"/>
        <w:spacing w:line="276" w:lineRule="auto"/>
      </w:pPr>
      <w:r w:rsidRPr="00EF5E28">
        <w:rPr>
          <w:rFonts w:eastAsia="Times New Roman" w:cs="Times New Roman"/>
          <w:noProof/>
          <w:color w:val="000000"/>
          <w:kern w:val="0"/>
          <w:lang w:eastAsia="en-US" w:bidi="ar-SA"/>
        </w:rPr>
        <w:drawing>
          <wp:anchor distT="0" distB="0" distL="0" distR="0" simplePos="0" relativeHeight="251807744" behindDoc="1" locked="0" layoutInCell="1" allowOverlap="0" wp14:anchorId="13495A4D" wp14:editId="2DD9DC72">
            <wp:simplePos x="0" y="0"/>
            <wp:positionH relativeFrom="margin">
              <wp:align>left</wp:align>
            </wp:positionH>
            <wp:positionV relativeFrom="paragraph">
              <wp:posOffset>1982470</wp:posOffset>
            </wp:positionV>
            <wp:extent cx="3651250" cy="3398520"/>
            <wp:effectExtent l="19050" t="19050" r="25400" b="11430"/>
            <wp:wrapTight wrapText="bothSides">
              <wp:wrapPolygon edited="0">
                <wp:start x="-113" y="-121"/>
                <wp:lineTo x="-113" y="21552"/>
                <wp:lineTo x="21638" y="21552"/>
                <wp:lineTo x="21638" y="-121"/>
                <wp:lineTo x="-113" y="-121"/>
              </wp:wrapPolygon>
            </wp:wrapTight>
            <wp:docPr id="68" name="Picture 15" descr="https://terpconnect.umd.edu/~toh/spectrum/ECGsmall.png">
              <a:hlinkClick xmlns:a="http://schemas.openxmlformats.org/drawingml/2006/main" r:id="rId7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rpconnect.umd.edu/~toh/spectrum/ECGsmall.png">
                      <a:hlinkClick r:id="rId777"/>
                    </pic:cNvPr>
                    <pic:cNvPicPr>
                      <a:picLocks noChangeAspect="1" noChangeArrowheads="1"/>
                    </pic:cNvPicPr>
                  </pic:nvPicPr>
                  <pic:blipFill rotWithShape="1">
                    <a:blip r:embed="rId778">
                      <a:extLst>
                        <a:ext uri="{28A0092B-C50C-407E-A947-70E740481C1C}">
                          <a14:useLocalDpi xmlns:a14="http://schemas.microsoft.com/office/drawing/2010/main" val="0"/>
                        </a:ext>
                      </a:extLst>
                    </a:blip>
                    <a:srcRect l="6015" t="2250" r="7043" b="2587"/>
                    <a:stretch/>
                  </pic:blipFill>
                  <pic:spPr bwMode="auto">
                    <a:xfrm>
                      <a:off x="0" y="0"/>
                      <a:ext cx="3651250" cy="3398520"/>
                    </a:xfrm>
                    <a:prstGeom prst="rect">
                      <a:avLst/>
                    </a:prstGeom>
                    <a:noFill/>
                    <a:ln w="3175">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E11DA">
        <w:t>A pure sine or cosine wave that has an exact integral number of cycles within the recorded signal has a single non-zero Fourier component corresponding to its frequency (above left). Conversely, a signal consisting of zeros everywhere except at a single point, called a delta function, has equal Fourier components at all frequencies (previous page, center). Random noise also has a power spectrum that is spread out over a wide frequency range. The noise amplitude distribution depends on the noise color (page 29) with pink noise having more power at low frequencies, blue noise having more power at high frequencies, and white noise having roughly the same power at all frequencies (above right).</w:t>
      </w:r>
      <w:r w:rsidRPr="00BE11DA">
        <w:rPr>
          <w:sz w:val="12"/>
          <w:szCs w:val="12"/>
        </w:rPr>
        <w:t xml:space="preserve"> </w:t>
      </w:r>
      <w:r>
        <w:rPr>
          <w:rFonts w:eastAsia="Times New Roman" w:cs="Times New Roman"/>
          <w:color w:val="000000"/>
          <w:kern w:val="0"/>
          <w:lang w:eastAsia="en-US" w:bidi="ar-SA"/>
        </w:rPr>
        <w:br/>
      </w:r>
      <w:r w:rsidRPr="00EA3F57">
        <w:rPr>
          <w:sz w:val="12"/>
          <w:szCs w:val="12"/>
        </w:rPr>
        <w:br/>
      </w:r>
      <w:r w:rsidR="00E41968">
        <w:rPr>
          <w:b/>
          <w:bCs/>
        </w:rPr>
        <w:t>R</w:t>
      </w:r>
      <w:r w:rsidRPr="00255BAE">
        <w:rPr>
          <w:b/>
          <w:bCs/>
        </w:rPr>
        <w:t>eal signal</w:t>
      </w:r>
      <w:r w:rsidR="00E41968">
        <w:rPr>
          <w:b/>
          <w:bCs/>
        </w:rPr>
        <w:t xml:space="preserve"> examples</w:t>
      </w:r>
      <w:r w:rsidRPr="00255BAE">
        <w:rPr>
          <w:b/>
          <w:bCs/>
        </w:rPr>
        <w:t>.</w:t>
      </w:r>
      <w:r>
        <w:t xml:space="preserve"> The figure below shows a </w:t>
      </w:r>
      <w:r>
        <w:rPr>
          <w:rFonts w:eastAsia="Times New Roman" w:cs="Times New Roman"/>
          <w:color w:val="000000"/>
          <w:kern w:val="0"/>
          <w:lang w:eastAsia="en-US" w:bidi="ar-SA"/>
        </w:rPr>
        <w:t xml:space="preserve">60-second </w:t>
      </w:r>
      <w:r w:rsidRPr="00EF5E28">
        <w:rPr>
          <w:rFonts w:eastAsia="Times New Roman" w:cs="Times New Roman"/>
          <w:color w:val="000000"/>
          <w:kern w:val="0"/>
          <w:lang w:eastAsia="en-US" w:bidi="ar-SA"/>
        </w:rPr>
        <w:t>recording of a heartbeat, call</w:t>
      </w:r>
      <w:r>
        <w:rPr>
          <w:rFonts w:eastAsia="Times New Roman" w:cs="Times New Roman"/>
          <w:color w:val="000000"/>
          <w:kern w:val="0"/>
          <w:lang w:eastAsia="en-US" w:bidi="ar-SA"/>
        </w:rPr>
        <w:t>ed</w:t>
      </w:r>
      <w:r w:rsidRPr="00EF5E28">
        <w:rPr>
          <w:rFonts w:eastAsia="Times New Roman" w:cs="Times New Roman"/>
          <w:color w:val="000000"/>
          <w:kern w:val="0"/>
          <w:lang w:eastAsia="en-US" w:bidi="ar-SA"/>
        </w:rPr>
        <w:t xml:space="preserve"> an</w:t>
      </w:r>
      <w:r>
        <w:rPr>
          <w:rFonts w:eastAsia="Times New Roman" w:cs="Times New Roman"/>
          <w:color w:val="000000"/>
          <w:kern w:val="0"/>
          <w:lang w:eastAsia="en-US" w:bidi="ar-SA"/>
        </w:rPr>
        <w:t xml:space="preserve"> </w:t>
      </w:r>
      <w:hyperlink r:id="rId779" w:history="1">
        <w:r w:rsidRPr="00EF5E28">
          <w:rPr>
            <w:rFonts w:eastAsia="Times New Roman" w:cs="Times New Roman"/>
            <w:color w:val="0000FF"/>
            <w:kern w:val="0"/>
            <w:u w:val="single"/>
            <w:lang w:eastAsia="en-US" w:bidi="ar-SA"/>
          </w:rPr>
          <w:t>electro</w:t>
        </w:r>
        <w:r>
          <w:rPr>
            <w:rFonts w:eastAsia="Times New Roman" w:cs="Times New Roman"/>
            <w:color w:val="0000FF"/>
            <w:kern w:val="0"/>
            <w:u w:val="single"/>
            <w:lang w:eastAsia="en-US" w:bidi="ar-SA"/>
          </w:rPr>
          <w:t>-</w:t>
        </w:r>
        <w:r w:rsidRPr="00EF5E28">
          <w:rPr>
            <w:rFonts w:eastAsia="Times New Roman" w:cs="Times New Roman"/>
            <w:color w:val="0000FF"/>
            <w:kern w:val="0"/>
            <w:u w:val="single"/>
            <w:lang w:eastAsia="en-US" w:bidi="ar-SA"/>
          </w:rPr>
          <w:t>cardiograph</w:t>
        </w:r>
      </w:hyperlink>
      <w:r>
        <w:rPr>
          <w:rFonts w:eastAsia="Times New Roman" w:cs="Times New Roman"/>
          <w:color w:val="0000FF"/>
          <w:kern w:val="0"/>
          <w:u w:val="single"/>
          <w:lang w:eastAsia="en-US" w:bidi="ar-SA"/>
        </w:rPr>
        <w:t xml:space="preserve"> </w:t>
      </w:r>
      <w:r w:rsidRPr="00EF5E28">
        <w:rPr>
          <w:rFonts w:eastAsia="Times New Roman" w:cs="Times New Roman"/>
          <w:color w:val="000000"/>
          <w:kern w:val="0"/>
          <w:lang w:eastAsia="en-US" w:bidi="ar-SA"/>
        </w:rPr>
        <w:t xml:space="preserve">(ECG), </w:t>
      </w:r>
      <w:r>
        <w:rPr>
          <w:rFonts w:eastAsia="Times New Roman" w:cs="Times New Roman"/>
          <w:color w:val="000000"/>
          <w:kern w:val="0"/>
          <w:lang w:eastAsia="en-US" w:bidi="ar-SA"/>
        </w:rPr>
        <w:t>which is an example of a periodic waveform</w:t>
      </w:r>
      <w:r w:rsidRPr="00EF5E28">
        <w:rPr>
          <w:rFonts w:eastAsia="Times New Roman" w:cs="Times New Roman"/>
          <w:color w:val="000000"/>
          <w:kern w:val="0"/>
          <w:lang w:eastAsia="en-US" w:bidi="ar-SA"/>
        </w:rPr>
        <w:t xml:space="preserve"> that repeat</w:t>
      </w:r>
      <w:r>
        <w:rPr>
          <w:rFonts w:eastAsia="Times New Roman" w:cs="Times New Roman"/>
          <w:color w:val="000000"/>
          <w:kern w:val="0"/>
          <w:lang w:eastAsia="en-US" w:bidi="ar-SA"/>
        </w:rPr>
        <w:t>s</w:t>
      </w:r>
      <w:r w:rsidRPr="00EF5E28">
        <w:rPr>
          <w:rFonts w:eastAsia="Times New Roman" w:cs="Times New Roman"/>
          <w:color w:val="000000"/>
          <w:kern w:val="0"/>
          <w:lang w:eastAsia="en-US" w:bidi="ar-SA"/>
        </w:rPr>
        <w:t xml:space="preserve"> over time</w:t>
      </w:r>
      <w:r>
        <w:rPr>
          <w:rFonts w:eastAsia="Times New Roman" w:cs="Times New Roman"/>
          <w:color w:val="000000"/>
          <w:kern w:val="0"/>
          <w:lang w:eastAsia="en-US" w:bidi="ar-SA"/>
        </w:rPr>
        <w:t xml:space="preserve">. </w:t>
      </w:r>
      <w:bookmarkStart w:id="347" w:name="ECG"/>
      <w:bookmarkEnd w:id="347"/>
      <w:r w:rsidRPr="00EF5E28">
        <w:rPr>
          <w:rFonts w:eastAsia="Times New Roman" w:cs="Times New Roman"/>
          <w:color w:val="000000"/>
          <w:kern w:val="0"/>
          <w:lang w:eastAsia="en-US" w:bidi="ar-SA"/>
        </w:rPr>
        <w:t xml:space="preserve">The </w:t>
      </w:r>
      <w:r>
        <w:rPr>
          <w:rFonts w:eastAsia="Times New Roman" w:cs="Times New Roman"/>
          <w:color w:val="000000"/>
          <w:kern w:val="0"/>
          <w:lang w:eastAsia="en-US" w:bidi="ar-SA"/>
        </w:rPr>
        <w:t>figure shows the waveform</w:t>
      </w:r>
      <w:r w:rsidRPr="00EF5E28">
        <w:rPr>
          <w:rFonts w:eastAsia="Times New Roman" w:cs="Times New Roman"/>
          <w:color w:val="000000"/>
          <w:kern w:val="0"/>
          <w:lang w:eastAsia="en-US" w:bidi="ar-SA"/>
        </w:rPr>
        <w:t xml:space="preserve"> in blue in the top panel and its frequency spectrum in red in the bottom panel. </w:t>
      </w:r>
      <w:r>
        <w:rPr>
          <w:rFonts w:eastAsia="Times New Roman" w:cs="Times New Roman"/>
          <w:color w:val="000000"/>
          <w:kern w:val="0"/>
          <w:lang w:eastAsia="en-US" w:bidi="ar-SA"/>
        </w:rPr>
        <w:t xml:space="preserve">The smallest repeating </w:t>
      </w:r>
      <w:r w:rsidRPr="00EF5E28">
        <w:rPr>
          <w:rFonts w:eastAsia="Times New Roman" w:cs="Times New Roman"/>
          <w:color w:val="000000"/>
          <w:kern w:val="0"/>
          <w:lang w:eastAsia="en-US" w:bidi="ar-SA"/>
        </w:rPr>
        <w:t>unit of the signal</w:t>
      </w:r>
      <w:r>
        <w:rPr>
          <w:rFonts w:eastAsia="Times New Roman" w:cs="Times New Roman"/>
          <w:color w:val="000000"/>
          <w:kern w:val="0"/>
          <w:lang w:eastAsia="en-US" w:bidi="ar-SA"/>
        </w:rPr>
        <w:t xml:space="preserve"> is called the</w:t>
      </w:r>
      <w:r w:rsidRPr="00EF5E28">
        <w:rPr>
          <w:rFonts w:eastAsia="Times New Roman" w:cs="Times New Roman"/>
          <w:color w:val="000000"/>
          <w:kern w:val="0"/>
          <w:lang w:eastAsia="en-US" w:bidi="ar-SA"/>
        </w:rPr>
        <w:t xml:space="preserve"> </w:t>
      </w:r>
      <w:r w:rsidRPr="0046256A">
        <w:rPr>
          <w:rFonts w:eastAsia="Times New Roman" w:cs="Times New Roman"/>
          <w:i/>
          <w:color w:val="000000"/>
          <w:kern w:val="0"/>
          <w:lang w:eastAsia="en-US" w:bidi="ar-SA"/>
        </w:rPr>
        <w:t>period</w:t>
      </w:r>
      <w:r>
        <w:rPr>
          <w:rFonts w:eastAsia="Times New Roman" w:cs="Times New Roman"/>
          <w:color w:val="000000"/>
          <w:kern w:val="0"/>
          <w:lang w:eastAsia="en-US" w:bidi="ar-SA"/>
        </w:rPr>
        <w:t xml:space="preserve">, and </w:t>
      </w:r>
      <w:r w:rsidRPr="00EF5E28">
        <w:rPr>
          <w:rFonts w:eastAsia="Times New Roman" w:cs="Times New Roman"/>
          <w:color w:val="000000"/>
          <w:kern w:val="0"/>
          <w:lang w:eastAsia="en-US" w:bidi="ar-SA"/>
        </w:rPr>
        <w:t>the reciprocal of that period is called the</w:t>
      </w:r>
      <w:r>
        <w:rPr>
          <w:rFonts w:eastAsia="Times New Roman" w:cs="Times New Roman"/>
          <w:color w:val="000000"/>
          <w:kern w:val="0"/>
          <w:lang w:eastAsia="en-US" w:bidi="ar-SA"/>
        </w:rPr>
        <w:t xml:space="preserve"> </w:t>
      </w:r>
      <w:hyperlink r:id="rId780" w:history="1">
        <w:r w:rsidRPr="00EF5E28">
          <w:rPr>
            <w:rFonts w:eastAsia="Times New Roman" w:cs="Times New Roman"/>
            <w:color w:val="0000FF"/>
            <w:kern w:val="0"/>
            <w:u w:val="single"/>
            <w:lang w:eastAsia="en-US" w:bidi="ar-SA"/>
          </w:rPr>
          <w:t>fundamental frequency</w:t>
        </w:r>
      </w:hyperlink>
      <w:r w:rsidRPr="00EF5E28">
        <w:rPr>
          <w:rFonts w:eastAsia="Times New Roman" w:cs="Times New Roman"/>
          <w:color w:val="000000"/>
          <w:kern w:val="0"/>
          <w:lang w:eastAsia="en-US" w:bidi="ar-SA"/>
        </w:rPr>
        <w:t xml:space="preserve">. Non-sinusoidal periodic waveforms </w:t>
      </w:r>
      <w:r>
        <w:rPr>
          <w:rFonts w:eastAsia="Times New Roman" w:cs="Times New Roman"/>
          <w:color w:val="000000"/>
          <w:kern w:val="0"/>
          <w:lang w:eastAsia="en-US" w:bidi="ar-SA"/>
        </w:rPr>
        <w:t xml:space="preserve">like this </w:t>
      </w:r>
      <w:r w:rsidRPr="00EF5E28">
        <w:rPr>
          <w:rFonts w:eastAsia="Times New Roman" w:cs="Times New Roman"/>
          <w:color w:val="000000"/>
          <w:kern w:val="0"/>
          <w:lang w:eastAsia="en-US" w:bidi="ar-SA"/>
        </w:rPr>
        <w:t xml:space="preserve">exhibit a series of frequency components that are </w:t>
      </w:r>
      <w:r w:rsidRPr="00F71508">
        <w:rPr>
          <w:rFonts w:eastAsia="Times New Roman" w:cs="Times New Roman"/>
          <w:i/>
          <w:iCs/>
          <w:color w:val="000000"/>
          <w:kern w:val="0"/>
          <w:lang w:eastAsia="en-US" w:bidi="ar-SA"/>
        </w:rPr>
        <w:t>multiples of the fundamental frequency</w:t>
      </w:r>
      <w:r>
        <w:rPr>
          <w:rFonts w:eastAsia="Times New Roman" w:cs="Times New Roman"/>
          <w:color w:val="000000"/>
          <w:kern w:val="0"/>
          <w:lang w:eastAsia="en-US" w:bidi="ar-SA"/>
        </w:rPr>
        <w:t>, which</w:t>
      </w:r>
      <w:r w:rsidRPr="00EF5E28">
        <w:rPr>
          <w:rFonts w:eastAsia="Times New Roman" w:cs="Times New Roman"/>
          <w:color w:val="000000"/>
          <w:kern w:val="0"/>
          <w:lang w:eastAsia="en-US" w:bidi="ar-SA"/>
        </w:rPr>
        <w:t xml:space="preserve"> are called "harmonics".</w:t>
      </w:r>
      <w:r>
        <w:rPr>
          <w:rFonts w:eastAsia="Times New Roman" w:cs="Times New Roman"/>
          <w:color w:val="000000"/>
          <w:kern w:val="0"/>
          <w:lang w:eastAsia="en-US" w:bidi="ar-SA"/>
        </w:rPr>
        <w:t xml:space="preserve"> This spectrum</w:t>
      </w:r>
      <w:r w:rsidRPr="00EF5E28">
        <w:rPr>
          <w:rFonts w:eastAsia="Times New Roman" w:cs="Times New Roman"/>
          <w:color w:val="000000"/>
          <w:kern w:val="0"/>
          <w:lang w:eastAsia="en-US" w:bidi="ar-SA"/>
        </w:rPr>
        <w:t xml:space="preserve"> shows a fundamental frequency of 0.6685 Hz</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with</w:t>
      </w:r>
      <w:r>
        <w:rPr>
          <w:rFonts w:eastAsia="Times New Roman" w:cs="Times New Roman"/>
          <w:color w:val="000000"/>
          <w:kern w:val="0"/>
          <w:lang w:eastAsia="en-US" w:bidi="ar-SA"/>
        </w:rPr>
        <w:t xml:space="preserve"> </w:t>
      </w:r>
      <w:r w:rsidRPr="00F71508">
        <w:rPr>
          <w:rFonts w:eastAsia="Times New Roman" w:cs="Times New Roman"/>
          <w:color w:val="000000"/>
          <w:kern w:val="0"/>
          <w:lang w:eastAsia="en-US" w:bidi="ar-SA"/>
        </w:rPr>
        <w:t>multiple harmonics</w:t>
      </w:r>
      <w:r w:rsidRPr="00EF5E28">
        <w:rPr>
          <w:rFonts w:eastAsia="Times New Roman" w:cs="Times New Roman"/>
          <w:color w:val="000000"/>
          <w:kern w:val="0"/>
          <w:lang w:eastAsia="en-US" w:bidi="ar-SA"/>
        </w:rPr>
        <w:t> at frequencies that are</w:t>
      </w:r>
      <w:r>
        <w:rPr>
          <w:rFonts w:eastAsia="Times New Roman" w:cs="Times New Roman"/>
          <w:color w:val="000000"/>
          <w:kern w:val="0"/>
          <w:lang w:eastAsia="en-US" w:bidi="ar-SA"/>
        </w:rPr>
        <w:t xml:space="preserve"> </w:t>
      </w:r>
      <w:r w:rsidRPr="00EF5E28">
        <w:rPr>
          <w:rFonts w:eastAsia="Times New Roman" w:cs="Times New Roman"/>
          <w:b/>
          <w:bCs/>
          <w:color w:val="000000"/>
          <w:kern w:val="0"/>
          <w:lang w:eastAsia="en-US" w:bidi="ar-SA"/>
        </w:rPr>
        <w:t>×</w:t>
      </w:r>
      <w:r w:rsidRPr="00EF5E28">
        <w:rPr>
          <w:rFonts w:eastAsia="Times New Roman" w:cs="Times New Roman"/>
          <w:color w:val="000000"/>
          <w:kern w:val="0"/>
          <w:lang w:eastAsia="en-US" w:bidi="ar-SA"/>
        </w:rPr>
        <w:t>2,</w:t>
      </w:r>
      <w:r>
        <w:rPr>
          <w:rFonts w:eastAsia="Times New Roman" w:cs="Times New Roman"/>
          <w:color w:val="000000"/>
          <w:kern w:val="0"/>
          <w:lang w:eastAsia="en-US" w:bidi="ar-SA"/>
        </w:rPr>
        <w:t xml:space="preserve"> </w:t>
      </w:r>
      <w:r w:rsidRPr="00EF5E28">
        <w:rPr>
          <w:rFonts w:eastAsia="Times New Roman" w:cs="Times New Roman"/>
          <w:b/>
          <w:bCs/>
          <w:color w:val="000000"/>
          <w:kern w:val="0"/>
          <w:lang w:eastAsia="en-US" w:bidi="ar-SA"/>
        </w:rPr>
        <w:t>×</w:t>
      </w:r>
      <w:r w:rsidRPr="00EF5E28">
        <w:rPr>
          <w:rFonts w:eastAsia="Times New Roman" w:cs="Times New Roman"/>
          <w:color w:val="000000"/>
          <w:kern w:val="0"/>
          <w:lang w:eastAsia="en-US" w:bidi="ar-SA"/>
        </w:rPr>
        <w:t>3, </w:t>
      </w:r>
      <w:r w:rsidRPr="00EF5E28">
        <w:rPr>
          <w:rFonts w:eastAsia="Times New Roman" w:cs="Times New Roman"/>
          <w:b/>
          <w:bCs/>
          <w:color w:val="000000"/>
          <w:kern w:val="0"/>
          <w:lang w:eastAsia="en-US" w:bidi="ar-SA"/>
        </w:rPr>
        <w:t>×</w:t>
      </w:r>
      <w:r w:rsidRPr="00EF5E28">
        <w:rPr>
          <w:rFonts w:eastAsia="Times New Roman" w:cs="Times New Roman"/>
          <w:color w:val="000000"/>
          <w:kern w:val="0"/>
          <w:lang w:eastAsia="en-US" w:bidi="ar-SA"/>
        </w:rPr>
        <w:t>4..., etc</w:t>
      </w:r>
      <w:r>
        <w:rPr>
          <w:rFonts w:eastAsia="Times New Roman" w:cs="Times New Roman"/>
          <w:color w:val="000000"/>
          <w:kern w:val="0"/>
          <w:lang w:eastAsia="en-US" w:bidi="ar-SA"/>
        </w:rPr>
        <w:t>.</w:t>
      </w:r>
      <w:r w:rsidRPr="00EF5E28">
        <w:rPr>
          <w:rFonts w:eastAsia="Times New Roman" w:cs="Times New Roman"/>
          <w:color w:val="000000"/>
          <w:kern w:val="0"/>
          <w:lang w:eastAsia="en-US" w:bidi="ar-SA"/>
        </w:rPr>
        <w:t xml:space="preserve">, times the fundamental frequency. </w:t>
      </w:r>
      <w:r>
        <w:rPr>
          <w:rFonts w:eastAsia="Times New Roman" w:cs="Times New Roman"/>
          <w:color w:val="000000"/>
          <w:kern w:val="0"/>
          <w:lang w:eastAsia="en-US" w:bidi="ar-SA"/>
        </w:rPr>
        <w:t xml:space="preserve">The lowest frequency in the spectrum is 0.067 Hz (the reciprocal of the recording time) and the highest is 400 Hz (one-half the sampling rate). </w:t>
      </w:r>
      <w:r w:rsidRPr="00EF5E28">
        <w:rPr>
          <w:rFonts w:eastAsia="Times New Roman" w:cs="Times New Roman"/>
          <w:color w:val="000000"/>
          <w:kern w:val="0"/>
          <w:lang w:eastAsia="en-US" w:bidi="ar-SA"/>
        </w:rPr>
        <w:t xml:space="preserve">The fundamental and the </w:t>
      </w:r>
      <w:r w:rsidRPr="00EF5E28">
        <w:rPr>
          <w:rFonts w:eastAsia="Times New Roman" w:cs="Times New Roman"/>
          <w:color w:val="000000"/>
          <w:kern w:val="0"/>
          <w:lang w:eastAsia="en-US" w:bidi="ar-SA"/>
        </w:rPr>
        <w:lastRenderedPageBreak/>
        <w:t xml:space="preserve">harmonics are </w:t>
      </w:r>
      <w:r w:rsidRPr="00BB219E">
        <w:rPr>
          <w:rFonts w:eastAsia="Times New Roman" w:cs="Times New Roman"/>
          <w:i/>
          <w:color w:val="000000"/>
          <w:kern w:val="0"/>
          <w:lang w:eastAsia="en-US" w:bidi="ar-SA"/>
        </w:rPr>
        <w:t>sharp peaks</w:t>
      </w:r>
      <w:r w:rsidRPr="00EF5E28">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and they are labeled </w:t>
      </w:r>
      <w:r w:rsidRPr="00EF5E28">
        <w:rPr>
          <w:rFonts w:eastAsia="Times New Roman" w:cs="Times New Roman"/>
          <w:color w:val="000000"/>
          <w:kern w:val="0"/>
          <w:lang w:eastAsia="en-US" w:bidi="ar-SA"/>
        </w:rPr>
        <w:t>with their frequencies</w:t>
      </w:r>
      <w:r>
        <w:rPr>
          <w:rFonts w:eastAsia="Times New Roman" w:cs="Times New Roman"/>
          <w:color w:val="000000"/>
          <w:kern w:val="0"/>
          <w:lang w:eastAsia="en-US" w:bidi="ar-SA"/>
        </w:rPr>
        <w:t xml:space="preserve"> on tis graph</w:t>
      </w:r>
      <w:r w:rsidRPr="00EF5E28">
        <w:rPr>
          <w:rFonts w:eastAsia="Times New Roman" w:cs="Times New Roman"/>
          <w:color w:val="000000"/>
          <w:kern w:val="0"/>
          <w:lang w:eastAsia="en-US" w:bidi="ar-SA"/>
        </w:rPr>
        <w:t xml:space="preserve">. The spectrum is qualitatively similar to </w:t>
      </w:r>
      <w:r>
        <w:rPr>
          <w:rFonts w:eastAsia="Times New Roman" w:cs="Times New Roman"/>
          <w:color w:val="000000"/>
          <w:kern w:val="0"/>
          <w:lang w:eastAsia="en-US" w:bidi="ar-SA"/>
        </w:rPr>
        <w:t>that</w:t>
      </w:r>
      <w:r w:rsidRPr="00EF5E28">
        <w:rPr>
          <w:rFonts w:eastAsia="Times New Roman" w:cs="Times New Roman"/>
          <w:color w:val="000000"/>
          <w:kern w:val="0"/>
          <w:lang w:eastAsia="en-US" w:bidi="ar-SA"/>
        </w:rPr>
        <w:t xml:space="preserve"> for </w:t>
      </w:r>
      <w:hyperlink r:id="rId781" w:history="1">
        <w:r w:rsidRPr="00274C98">
          <w:rPr>
            <w:rFonts w:eastAsia="Times New Roman" w:cs="Times New Roman"/>
            <w:kern w:val="0"/>
            <w:lang w:eastAsia="en-US" w:bidi="ar-SA"/>
          </w:rPr>
          <w:t>perfectly regular identical peaks</w:t>
        </w:r>
      </w:hyperlink>
      <w:r>
        <w:rPr>
          <w:rFonts w:eastAsia="Times New Roman" w:cs="Times New Roman"/>
          <w:kern w:val="0"/>
          <w:lang w:eastAsia="en-US" w:bidi="ar-SA"/>
        </w:rPr>
        <w:t xml:space="preserve"> </w:t>
      </w:r>
      <w:r>
        <w:rPr>
          <w:rFonts w:eastAsia="Times New Roman" w:cs="Times New Roman"/>
          <w:color w:val="0000FF"/>
          <w:kern w:val="0"/>
          <w:u w:val="single"/>
          <w:lang w:eastAsia="en-US" w:bidi="ar-SA"/>
        </w:rPr>
        <w:t>(</w:t>
      </w:r>
      <w:hyperlink r:id="rId782" w:history="1">
        <w:r w:rsidRPr="00F71508">
          <w:rPr>
            <w:rStyle w:val="Hyperlink"/>
            <w:rFonts w:eastAsia="Times New Roman" w:cs="Times New Roman"/>
            <w:kern w:val="0"/>
            <w:lang w:eastAsia="en-US" w:bidi="ar-SA"/>
          </w:rPr>
          <w:t>graphic</w:t>
        </w:r>
      </w:hyperlink>
      <w:r>
        <w:rPr>
          <w:rFonts w:eastAsia="Times New Roman" w:cs="Times New Roman"/>
          <w:color w:val="0000FF"/>
          <w:kern w:val="0"/>
          <w:u w:val="single"/>
          <w:lang w:eastAsia="en-US" w:bidi="ar-SA"/>
        </w:rPr>
        <w:t>)</w:t>
      </w:r>
      <w:r w:rsidRPr="00EF5E28">
        <w:rPr>
          <w:rFonts w:eastAsia="Times New Roman" w:cs="Times New Roman"/>
          <w:color w:val="000000"/>
          <w:kern w:val="0"/>
          <w:lang w:eastAsia="en-US" w:bidi="ar-SA"/>
        </w:rPr>
        <w:t>.</w:t>
      </w:r>
      <w:r w:rsidRPr="009408E1">
        <w:t xml:space="preserve"> </w:t>
      </w:r>
      <w:r>
        <w:t>(</w:t>
      </w:r>
      <w:r w:rsidRPr="00EF5E28">
        <w:rPr>
          <w:rFonts w:eastAsia="Times New Roman" w:cs="Times New Roman"/>
          <w:color w:val="000000"/>
          <w:kern w:val="0"/>
          <w:lang w:eastAsia="en-US" w:bidi="ar-SA"/>
        </w:rPr>
        <w:t xml:space="preserve">Recorded vocal sounds, especially vowels, also have </w:t>
      </w:r>
      <w:r>
        <w:rPr>
          <w:rFonts w:eastAsia="Times New Roman" w:cs="Times New Roman"/>
          <w:color w:val="000000"/>
          <w:kern w:val="0"/>
          <w:lang w:eastAsia="en-US" w:bidi="ar-SA"/>
        </w:rPr>
        <w:t>this kind of</w:t>
      </w:r>
      <w:r w:rsidRPr="00EF5E28">
        <w:rPr>
          <w:rFonts w:eastAsia="Times New Roman" w:cs="Times New Roman"/>
          <w:color w:val="000000"/>
          <w:kern w:val="0"/>
          <w:lang w:eastAsia="en-US" w:bidi="ar-SA"/>
        </w:rPr>
        <w:t> </w:t>
      </w:r>
      <w:hyperlink r:id="rId783" w:history="1">
        <w:r w:rsidRPr="00274C98">
          <w:rPr>
            <w:rFonts w:eastAsia="Times New Roman" w:cs="Times New Roman"/>
            <w:color w:val="0D0D0D" w:themeColor="text1" w:themeTint="F2"/>
            <w:kern w:val="0"/>
            <w:lang w:eastAsia="en-US" w:bidi="ar-SA"/>
          </w:rPr>
          <w:t>periodic waveform with harmonics</w:t>
        </w:r>
      </w:hyperlink>
      <w:r>
        <w:rPr>
          <w:rFonts w:eastAsia="Times New Roman" w:cs="Times New Roman"/>
          <w:color w:val="0D0D0D" w:themeColor="text1" w:themeTint="F2"/>
          <w:kern w:val="0"/>
          <w:lang w:eastAsia="en-US" w:bidi="ar-SA"/>
        </w:rPr>
        <w:t xml:space="preserve"> (</w:t>
      </w:r>
      <w:hyperlink r:id="rId784" w:history="1">
        <w:r w:rsidRPr="00F71508">
          <w:rPr>
            <w:rStyle w:val="Hyperlink"/>
            <w:rFonts w:eastAsia="Times New Roman" w:cs="Times New Roman"/>
            <w:kern w:val="0"/>
            <w:lang w:eastAsia="en-US" w:bidi="ar-SA"/>
          </w:rPr>
          <w:t>graphic</w:t>
        </w:r>
      </w:hyperlink>
      <w:r>
        <w:rPr>
          <w:rFonts w:eastAsia="Times New Roman" w:cs="Times New Roman"/>
          <w:color w:val="0000FF"/>
          <w:kern w:val="0"/>
          <w:u w:val="single"/>
          <w:lang w:eastAsia="en-US" w:bidi="ar-SA"/>
        </w:rPr>
        <w:t>))</w:t>
      </w:r>
      <w:r w:rsidRPr="00EF5E28">
        <w:rPr>
          <w:rFonts w:eastAsia="Times New Roman" w:cs="Times New Roman"/>
          <w:color w:val="000000"/>
          <w:kern w:val="0"/>
          <w:lang w:eastAsia="en-US" w:bidi="ar-SA"/>
        </w:rPr>
        <w:t>. </w:t>
      </w:r>
      <w:r w:rsidRPr="00EF5E28">
        <w:rPr>
          <w:rFonts w:ascii="TimesNewRomanPSMT" w:eastAsia="Times New Roman" w:hAnsi="TimesNewRomanPSMT" w:cs="Times New Roman"/>
          <w:color w:val="000000"/>
          <w:kern w:val="0"/>
          <w:lang w:eastAsia="en-US" w:bidi="ar-SA"/>
        </w:rPr>
        <w:t xml:space="preserve">The sharpness of the peaks in </w:t>
      </w:r>
      <w:r>
        <w:rPr>
          <w:rFonts w:ascii="TimesNewRomanPSMT" w:eastAsia="Times New Roman" w:hAnsi="TimesNewRomanPSMT" w:cs="Times New Roman"/>
          <w:color w:val="000000"/>
          <w:kern w:val="0"/>
          <w:lang w:eastAsia="en-US" w:bidi="ar-SA"/>
        </w:rPr>
        <w:t>the electrocardiogram</w:t>
      </w:r>
      <w:r w:rsidRPr="00EF5E28">
        <w:rPr>
          <w:rFonts w:ascii="TimesNewRomanPSMT" w:eastAsia="Times New Roman" w:hAnsi="TimesNewRomanPSMT" w:cs="Times New Roman"/>
          <w:color w:val="000000"/>
          <w:kern w:val="0"/>
          <w:lang w:eastAsia="en-US" w:bidi="ar-SA"/>
        </w:rPr>
        <w:t xml:space="preserve"> shows that the</w:t>
      </w:r>
      <w:r>
        <w:rPr>
          <w:rFonts w:ascii="TimesNewRomanPSMT" w:eastAsia="Times New Roman" w:hAnsi="TimesNewRomanPSMT" w:cs="Times New Roman"/>
          <w:color w:val="000000"/>
          <w:kern w:val="0"/>
          <w:lang w:eastAsia="en-US" w:bidi="ar-SA"/>
        </w:rPr>
        <w:t xml:space="preserve"> </w:t>
      </w:r>
      <w:r w:rsidRPr="00EF5E28">
        <w:rPr>
          <w:rFonts w:ascii="TimesNewRomanPSMT" w:eastAsia="Times New Roman" w:hAnsi="TimesNewRomanPSMT" w:cs="Times New Roman"/>
          <w:color w:val="000000"/>
          <w:kern w:val="0"/>
          <w:lang w:eastAsia="en-US" w:bidi="ar-SA"/>
        </w:rPr>
        <w:t xml:space="preserve">amplitude and the frequency are very constant over the </w:t>
      </w:r>
      <w:r>
        <w:rPr>
          <w:rFonts w:ascii="TimesNewRomanPSMT" w:eastAsia="Times New Roman" w:hAnsi="TimesNewRomanPSMT" w:cs="Times New Roman"/>
          <w:color w:val="000000"/>
          <w:kern w:val="0"/>
          <w:lang w:eastAsia="en-US" w:bidi="ar-SA"/>
        </w:rPr>
        <w:t xml:space="preserve">60 second </w:t>
      </w:r>
      <w:r w:rsidRPr="00EF5E28">
        <w:rPr>
          <w:rFonts w:ascii="TimesNewRomanPSMT" w:eastAsia="Times New Roman" w:hAnsi="TimesNewRomanPSMT" w:cs="Times New Roman"/>
          <w:color w:val="000000"/>
          <w:kern w:val="0"/>
          <w:lang w:eastAsia="en-US" w:bidi="ar-SA"/>
        </w:rPr>
        <w:t>recording interval in this example</w:t>
      </w:r>
      <w:r>
        <w:rPr>
          <w:rFonts w:ascii="TimesNewRomanPSMT" w:eastAsia="Times New Roman" w:hAnsi="TimesNewRomanPSMT" w:cs="Times New Roman"/>
          <w:color w:val="000000"/>
          <w:kern w:val="0"/>
          <w:lang w:eastAsia="en-US" w:bidi="ar-SA"/>
        </w:rPr>
        <w:t xml:space="preserve"> (which is normal behavior for a healthy heart)</w:t>
      </w:r>
      <w:r w:rsidRPr="00EF5E28">
        <w:rPr>
          <w:rFonts w:ascii="TimesNewRomanPSMT" w:eastAsia="Times New Roman" w:hAnsi="TimesNewRomanPSMT" w:cs="Times New Roman"/>
          <w:color w:val="000000"/>
          <w:kern w:val="0"/>
          <w:lang w:eastAsia="en-US" w:bidi="ar-SA"/>
        </w:rPr>
        <w:t xml:space="preserve">. Changes in amplitude or frequency over the recording interval will produce </w:t>
      </w:r>
      <w:r w:rsidRPr="00234ADC">
        <w:rPr>
          <w:rFonts w:ascii="TimesNewRomanPSMT" w:eastAsia="Times New Roman" w:hAnsi="TimesNewRomanPSMT" w:cs="Times New Roman"/>
          <w:i/>
          <w:color w:val="000000"/>
          <w:kern w:val="0"/>
          <w:lang w:eastAsia="en-US" w:bidi="ar-SA"/>
        </w:rPr>
        <w:t>clusters</w:t>
      </w:r>
      <w:r w:rsidRPr="00EF5E28">
        <w:rPr>
          <w:rFonts w:ascii="TimesNewRomanPSMT" w:eastAsia="Times New Roman" w:hAnsi="TimesNewRomanPSMT" w:cs="Times New Roman"/>
          <w:color w:val="000000"/>
          <w:kern w:val="0"/>
          <w:lang w:eastAsia="en-US" w:bidi="ar-SA"/>
        </w:rPr>
        <w:t xml:space="preserve"> or </w:t>
      </w:r>
      <w:r w:rsidRPr="00234ADC">
        <w:rPr>
          <w:rFonts w:ascii="TimesNewRomanPSMT" w:eastAsia="Times New Roman" w:hAnsi="TimesNewRomanPSMT" w:cs="Times New Roman"/>
          <w:i/>
          <w:color w:val="000000"/>
          <w:kern w:val="0"/>
          <w:lang w:eastAsia="en-US" w:bidi="ar-SA"/>
        </w:rPr>
        <w:t>bands</w:t>
      </w:r>
      <w:r w:rsidRPr="00EF5E28">
        <w:rPr>
          <w:rFonts w:ascii="TimesNewRomanPSMT" w:eastAsia="Times New Roman" w:hAnsi="TimesNewRomanPSMT" w:cs="Times New Roman"/>
          <w:color w:val="000000"/>
          <w:kern w:val="0"/>
          <w:lang w:eastAsia="en-US" w:bidi="ar-SA"/>
        </w:rPr>
        <w:t xml:space="preserve"> of Fourier components rather than sharp peaks</w:t>
      </w:r>
      <w:r w:rsidRPr="00EF5E28">
        <w:rPr>
          <w:rFonts w:eastAsia="Times New Roman" w:cs="Times New Roman"/>
          <w:color w:val="000000"/>
          <w:kern w:val="0"/>
          <w:lang w:eastAsia="en-US" w:bidi="ar-SA"/>
        </w:rPr>
        <w:t xml:space="preserve">, as </w:t>
      </w:r>
      <w:r w:rsidRPr="0046256A">
        <w:rPr>
          <w:rFonts w:eastAsia="Times New Roman" w:cs="Times New Roman"/>
          <w:kern w:val="0"/>
          <w:lang w:eastAsia="en-US" w:bidi="ar-SA"/>
        </w:rPr>
        <w:t>in </w:t>
      </w:r>
      <w:hyperlink r:id="rId785" w:anchor="F" w:history="1">
        <w:r w:rsidRPr="0046256A">
          <w:rPr>
            <w:rFonts w:eastAsia="Times New Roman" w:cs="Times New Roman"/>
            <w:kern w:val="0"/>
            <w:lang w:eastAsia="en-US" w:bidi="ar-SA"/>
          </w:rPr>
          <w:t>the example</w:t>
        </w:r>
      </w:hyperlink>
      <w:r>
        <w:rPr>
          <w:rFonts w:eastAsia="Times New Roman" w:cs="Times New Roman"/>
          <w:color w:val="000000"/>
          <w:kern w:val="0"/>
          <w:lang w:eastAsia="en-US" w:bidi="ar-SA"/>
        </w:rPr>
        <w:t xml:space="preserve"> on 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_Ref527966335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304</w:t>
      </w:r>
      <w:r>
        <w:rPr>
          <w:rFonts w:eastAsia="Times New Roman" w:cs="Times New Roman"/>
          <w:color w:val="000000"/>
          <w:kern w:val="0"/>
          <w:lang w:eastAsia="en-US" w:bidi="ar-SA"/>
        </w:rPr>
        <w:fldChar w:fldCharType="end"/>
      </w:r>
      <w:r w:rsidRPr="00EF5E28">
        <w:rPr>
          <w:rFonts w:eastAsia="Times New Roman" w:cs="Times New Roman"/>
          <w:color w:val="000000"/>
          <w:kern w:val="0"/>
          <w:lang w:eastAsia="en-US" w:bidi="ar-SA"/>
        </w:rPr>
        <w:t>.</w:t>
      </w:r>
    </w:p>
    <w:p w14:paraId="7D33F1D6" w14:textId="10F26EEE" w:rsidR="00D80056" w:rsidRDefault="00D80056" w:rsidP="00D80056">
      <w:pPr>
        <w:widowControl/>
        <w:suppressAutoHyphens w:val="0"/>
        <w:autoSpaceDN/>
        <w:spacing w:line="276" w:lineRule="auto"/>
        <w:textAlignment w:val="auto"/>
        <w:rPr>
          <w:rFonts w:eastAsia="Times New Roman" w:cs="Times New Roman"/>
          <w:color w:val="000000"/>
          <w:kern w:val="0"/>
          <w:lang w:eastAsia="en-US" w:bidi="ar-SA"/>
        </w:rPr>
      </w:pPr>
      <w:r w:rsidRPr="00EF5E28">
        <w:rPr>
          <w:rFonts w:eastAsia="Times New Roman" w:cs="Times New Roman"/>
          <w:color w:val="000000"/>
          <w:kern w:val="0"/>
          <w:lang w:eastAsia="en-US" w:bidi="ar-SA"/>
        </w:rPr>
        <w:t xml:space="preserve">Another familiar example of </w:t>
      </w:r>
      <w:r>
        <w:rPr>
          <w:rFonts w:eastAsia="Times New Roman" w:cs="Times New Roman"/>
          <w:color w:val="000000"/>
          <w:kern w:val="0"/>
          <w:lang w:eastAsia="en-US" w:bidi="ar-SA"/>
        </w:rPr>
        <w:t xml:space="preserve">stable </w:t>
      </w:r>
      <w:r w:rsidRPr="00EF5E28">
        <w:rPr>
          <w:rFonts w:eastAsia="Times New Roman" w:cs="Times New Roman"/>
          <w:color w:val="000000"/>
          <w:kern w:val="0"/>
          <w:lang w:eastAsia="en-US" w:bidi="ar-SA"/>
        </w:rPr>
        <w:t xml:space="preserve">periodic </w:t>
      </w:r>
      <w:r>
        <w:rPr>
          <w:rFonts w:eastAsia="Times New Roman" w:cs="Times New Roman"/>
          <w:color w:val="000000"/>
          <w:kern w:val="0"/>
          <w:lang w:eastAsia="en-US" w:bidi="ar-SA"/>
        </w:rPr>
        <w:t>oscillation</w:t>
      </w:r>
      <w:r w:rsidRPr="00EF5E28">
        <w:rPr>
          <w:rFonts w:eastAsia="Times New Roman" w:cs="Times New Roman"/>
          <w:color w:val="000000"/>
          <w:kern w:val="0"/>
          <w:lang w:eastAsia="en-US" w:bidi="ar-SA"/>
        </w:rPr>
        <w:t xml:space="preserve"> is the seasonal variation in temperature, for example</w:t>
      </w:r>
      <w:r>
        <w:rPr>
          <w:rFonts w:eastAsia="Times New Roman" w:cs="Times New Roman"/>
          <w:color w:val="000000"/>
          <w:kern w:val="0"/>
          <w:lang w:eastAsia="en-US" w:bidi="ar-SA"/>
        </w:rPr>
        <w:t>,</w:t>
      </w:r>
      <w:r w:rsidRPr="00EF5E28">
        <w:rPr>
          <w:rFonts w:eastAsia="Times New Roman" w:cs="Times New Roman"/>
          <w:color w:val="000000"/>
          <w:kern w:val="0"/>
          <w:lang w:eastAsia="en-US" w:bidi="ar-SA"/>
        </w:rPr>
        <w:t xml:space="preserve"> the</w:t>
      </w:r>
      <w:r>
        <w:rPr>
          <w:rFonts w:eastAsia="Times New Roman" w:cs="Times New Roman"/>
          <w:color w:val="000000"/>
          <w:kern w:val="0"/>
          <w:lang w:eastAsia="en-US" w:bidi="ar-SA"/>
        </w:rPr>
        <w:t xml:space="preserve"> </w:t>
      </w:r>
      <w:hyperlink r:id="rId786" w:history="1">
        <w:r w:rsidRPr="00EF5E28">
          <w:rPr>
            <w:rFonts w:eastAsia="Times New Roman" w:cs="Times New Roman"/>
            <w:color w:val="0000FF"/>
            <w:kern w:val="0"/>
            <w:u w:val="single"/>
            <w:lang w:eastAsia="en-US" w:bidi="ar-SA"/>
          </w:rPr>
          <w:t>average daily temperature measured in New York City between 1995 and 2015</w:t>
        </w:r>
      </w:hyperlink>
      <w:r w:rsidRPr="00EF5E28">
        <w:rPr>
          <w:rFonts w:eastAsia="Times New Roman" w:cs="Times New Roman"/>
          <w:color w:val="000000"/>
          <w:kern w:val="0"/>
          <w:lang w:eastAsia="en-US" w:bidi="ar-SA"/>
        </w:rPr>
        <w:t xml:space="preserve">, shown in the figure </w:t>
      </w:r>
      <w:r>
        <w:rPr>
          <w:rFonts w:eastAsia="Times New Roman" w:cs="Times New Roman"/>
          <w:color w:val="000000"/>
          <w:kern w:val="0"/>
          <w:lang w:eastAsia="en-US" w:bidi="ar-SA"/>
        </w:rPr>
        <w:t>below</w:t>
      </w:r>
      <w:r w:rsidRPr="00EF5E28">
        <w:rPr>
          <w:rFonts w:eastAsia="Times New Roman" w:cs="Times New Roman"/>
          <w:color w:val="000000"/>
          <w:kern w:val="0"/>
          <w:lang w:eastAsia="en-US" w:bidi="ar-SA"/>
        </w:rPr>
        <w:t xml:space="preserve">. </w:t>
      </w:r>
      <w:r>
        <w:rPr>
          <w:rFonts w:eastAsia="Times New Roman" w:cs="Times New Roman"/>
          <w:color w:val="000000"/>
          <w:kern w:val="0"/>
          <w:lang w:eastAsia="en-US" w:bidi="ar-SA"/>
        </w:rPr>
        <w:t>This signal exhibits obvious periodicity, except for the sharp</w:t>
      </w:r>
      <w:r w:rsidRPr="00EF5E28">
        <w:rPr>
          <w:rFonts w:eastAsia="Times New Roman" w:cs="Times New Roman"/>
          <w:color w:val="000000"/>
          <w:kern w:val="0"/>
          <w:lang w:eastAsia="en-US" w:bidi="ar-SA"/>
        </w:rPr>
        <w:t xml:space="preserve"> negative spikes</w:t>
      </w:r>
      <w:r>
        <w:rPr>
          <w:rFonts w:eastAsia="Times New Roman" w:cs="Times New Roman"/>
          <w:color w:val="000000"/>
          <w:kern w:val="0"/>
          <w:lang w:eastAsia="en-US" w:bidi="ar-SA"/>
        </w:rPr>
        <w:t xml:space="preserve"> (which are due to</w:t>
      </w:r>
      <w:r w:rsidRPr="00EF5E28">
        <w:rPr>
          <w:rFonts w:eastAsia="Times New Roman" w:cs="Times New Roman"/>
          <w:color w:val="000000"/>
          <w:kern w:val="0"/>
          <w:lang w:eastAsia="en-US" w:bidi="ar-SA"/>
        </w:rPr>
        <w:t xml:space="preserve"> missin</w:t>
      </w:r>
      <w:r>
        <w:rPr>
          <w:rFonts w:eastAsia="Times New Roman" w:cs="Times New Roman"/>
          <w:color w:val="000000"/>
          <w:kern w:val="0"/>
          <w:lang w:eastAsia="en-US" w:bidi="ar-SA"/>
        </w:rPr>
        <w:t xml:space="preserve">g data points – perhaps local power outages). </w:t>
      </w:r>
      <w:r w:rsidRPr="00915E2B">
        <w:rPr>
          <w:rFonts w:eastAsia="Times New Roman" w:cs="Times New Roman"/>
          <w:i/>
          <w:iCs/>
          <w:color w:val="000000"/>
          <w:kern w:val="0"/>
          <w:lang w:eastAsia="en-US" w:bidi="ar-SA"/>
        </w:rPr>
        <w:t>Note the logarithmic scale</w:t>
      </w:r>
      <w:r>
        <w:rPr>
          <w:rFonts w:eastAsia="Times New Roman" w:cs="Times New Roman"/>
          <w:color w:val="000000"/>
          <w:kern w:val="0"/>
          <w:lang w:eastAsia="en-US" w:bidi="ar-SA"/>
        </w:rPr>
        <w:t xml:space="preserve"> on the y-axis of the spectrum in the bottom panel</w:t>
      </w:r>
      <w:r w:rsidR="00BA232C">
        <w:rPr>
          <w:rFonts w:eastAsia="Times New Roman" w:cs="Times New Roman"/>
          <w:color w:val="000000"/>
          <w:kern w:val="0"/>
          <w:lang w:eastAsia="en-US" w:bidi="ar-SA"/>
        </w:rPr>
        <w:t>. T</w:t>
      </w:r>
      <w:r>
        <w:rPr>
          <w:rFonts w:eastAsia="Times New Roman" w:cs="Times New Roman"/>
          <w:color w:val="000000"/>
          <w:kern w:val="0"/>
          <w:lang w:eastAsia="en-US" w:bidi="ar-SA"/>
        </w:rPr>
        <w:t xml:space="preserve">his spectrum covers a </w:t>
      </w:r>
      <w:r w:rsidRPr="00BF300A">
        <w:rPr>
          <w:rFonts w:eastAsia="Times New Roman" w:cs="Times New Roman"/>
          <w:i/>
          <w:color w:val="000000"/>
          <w:kern w:val="0"/>
          <w:lang w:eastAsia="en-US" w:bidi="ar-SA"/>
        </w:rPr>
        <w:t>very</w:t>
      </w:r>
      <w:r>
        <w:rPr>
          <w:rFonts w:eastAsia="Times New Roman" w:cs="Times New Roman"/>
          <w:color w:val="000000"/>
          <w:kern w:val="0"/>
          <w:lang w:eastAsia="en-US" w:bidi="ar-SA"/>
        </w:rPr>
        <w:t xml:space="preserve"> wide range of amplitudes.</w:t>
      </w:r>
    </w:p>
    <w:p w14:paraId="4CD1A2C4" w14:textId="77777777" w:rsidR="00D80056" w:rsidRPr="007A6D15" w:rsidRDefault="00D80056" w:rsidP="00D80056">
      <w:pPr>
        <w:widowControl/>
        <w:suppressAutoHyphens w:val="0"/>
        <w:autoSpaceDN/>
        <w:spacing w:line="276" w:lineRule="auto"/>
        <w:textAlignment w:val="auto"/>
        <w:rPr>
          <w:rFonts w:eastAsia="Times New Roman" w:cs="Times New Roman"/>
          <w:color w:val="000000"/>
          <w:kern w:val="0"/>
          <w:sz w:val="12"/>
          <w:szCs w:val="12"/>
          <w:lang w:eastAsia="en-US" w:bidi="ar-SA"/>
        </w:rPr>
      </w:pPr>
    </w:p>
    <w:p w14:paraId="215E1524" w14:textId="13E392E3" w:rsidR="00D80056" w:rsidRPr="00F922C5" w:rsidRDefault="00D80056" w:rsidP="00D80056">
      <w:pPr>
        <w:widowControl/>
        <w:suppressAutoHyphens w:val="0"/>
        <w:autoSpaceDN/>
        <w:spacing w:line="276" w:lineRule="auto"/>
        <w:textAlignment w:val="auto"/>
        <w:rPr>
          <w:sz w:val="12"/>
          <w:szCs w:val="12"/>
        </w:rPr>
      </w:pPr>
      <w:r w:rsidRPr="00EF5E28">
        <w:rPr>
          <w:rFonts w:eastAsia="Times New Roman" w:cs="Times New Roman"/>
          <w:noProof/>
          <w:color w:val="000000"/>
          <w:kern w:val="0"/>
          <w:lang w:eastAsia="en-US" w:bidi="ar-SA"/>
        </w:rPr>
        <w:drawing>
          <wp:anchor distT="0" distB="0" distL="0" distR="0" simplePos="0" relativeHeight="251790336" behindDoc="1" locked="0" layoutInCell="1" allowOverlap="0" wp14:anchorId="7E8DDA3D" wp14:editId="22FA4FEC">
            <wp:simplePos x="0" y="0"/>
            <wp:positionH relativeFrom="margin">
              <wp:posOffset>3544570</wp:posOffset>
            </wp:positionH>
            <wp:positionV relativeFrom="paragraph">
              <wp:posOffset>3441700</wp:posOffset>
            </wp:positionV>
            <wp:extent cx="2722880" cy="2359660"/>
            <wp:effectExtent l="19050" t="19050" r="1270" b="2540"/>
            <wp:wrapTight wrapText="bothSides">
              <wp:wrapPolygon edited="0">
                <wp:start x="-151" y="-174"/>
                <wp:lineTo x="-151" y="21623"/>
                <wp:lineTo x="21610" y="21623"/>
                <wp:lineTo x="21610" y="-174"/>
                <wp:lineTo x="-151" y="-174"/>
              </wp:wrapPolygon>
            </wp:wrapTight>
            <wp:docPr id="71" name="Picture 18" descr="https://terpconnect.umd.edu/~toh/spectrum/PlotFrequencySpectrum.png">
              <a:hlinkClick xmlns:a="http://schemas.openxmlformats.org/drawingml/2006/main" r:id="rId7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erpconnect.umd.edu/~toh/spectrum/PlotFrequencySpectrum.png">
                      <a:hlinkClick r:id="rId787"/>
                    </pic:cNvPr>
                    <pic:cNvPicPr>
                      <a:picLocks noChangeAspect="1" noChangeArrowheads="1"/>
                    </pic:cNvPicPr>
                  </pic:nvPicPr>
                  <pic:blipFill rotWithShape="1">
                    <a:blip r:embed="rId788">
                      <a:extLst>
                        <a:ext uri="{28A0092B-C50C-407E-A947-70E740481C1C}">
                          <a14:useLocalDpi xmlns:a14="http://schemas.microsoft.com/office/drawing/2010/main" val="0"/>
                        </a:ext>
                      </a:extLst>
                    </a:blip>
                    <a:srcRect l="7205" t="4937" r="6593" b="2919"/>
                    <a:stretch/>
                  </pic:blipFill>
                  <pic:spPr bwMode="auto">
                    <a:xfrm>
                      <a:off x="0" y="0"/>
                      <a:ext cx="2722880" cy="235966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5E28">
        <w:rPr>
          <w:rFonts w:eastAsia="Times New Roman" w:cs="Times New Roman"/>
          <w:noProof/>
          <w:color w:val="000000"/>
          <w:kern w:val="0"/>
          <w:lang w:eastAsia="en-US" w:bidi="ar-SA"/>
        </w:rPr>
        <w:drawing>
          <wp:anchor distT="0" distB="0" distL="0" distR="0" simplePos="0" relativeHeight="251786240" behindDoc="0" locked="0" layoutInCell="1" allowOverlap="0" wp14:anchorId="77D8D84A" wp14:editId="2198D926">
            <wp:simplePos x="0" y="0"/>
            <wp:positionH relativeFrom="margin">
              <wp:posOffset>277544</wp:posOffset>
            </wp:positionH>
            <wp:positionV relativeFrom="line">
              <wp:posOffset>-8772</wp:posOffset>
            </wp:positionV>
            <wp:extent cx="5786120" cy="2993390"/>
            <wp:effectExtent l="19050" t="19050" r="5080" b="0"/>
            <wp:wrapTopAndBottom/>
            <wp:docPr id="69" name="Picture 16" descr="https://terpconnect.umd.edu/~toh/spectrum/NYCTemp.png">
              <a:hlinkClick xmlns:a="http://schemas.openxmlformats.org/drawingml/2006/main" r:id="rId7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erpconnect.umd.edu/~toh/spectrum/NYCTemp.png">
                      <a:hlinkClick r:id="rId786"/>
                    </pic:cNvPr>
                    <pic:cNvPicPr>
                      <a:picLocks noChangeAspect="1" noChangeArrowheads="1"/>
                    </pic:cNvPicPr>
                  </pic:nvPicPr>
                  <pic:blipFill>
                    <a:blip r:embed="rId789" cstate="print">
                      <a:extLst>
                        <a:ext uri="{28A0092B-C50C-407E-A947-70E740481C1C}">
                          <a14:useLocalDpi xmlns:a14="http://schemas.microsoft.com/office/drawing/2010/main" val="0"/>
                        </a:ext>
                      </a:extLst>
                    </a:blip>
                    <a:srcRect/>
                    <a:stretch>
                      <a:fillRect/>
                    </a:stretch>
                  </pic:blipFill>
                  <pic:spPr bwMode="auto">
                    <a:xfrm>
                      <a:off x="0" y="0"/>
                      <a:ext cx="5786120" cy="299339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EF5E28">
        <w:rPr>
          <w:rFonts w:eastAsia="Times New Roman" w:cs="Times New Roman"/>
          <w:color w:val="000000"/>
          <w:kern w:val="0"/>
          <w:lang w:eastAsia="en-US" w:bidi="ar-SA"/>
        </w:rPr>
        <w:t>In this example</w:t>
      </w:r>
      <w:r>
        <w:rPr>
          <w:rFonts w:eastAsia="Times New Roman" w:cs="Times New Roman"/>
          <w:color w:val="000000"/>
          <w:kern w:val="0"/>
          <w:lang w:eastAsia="en-US" w:bidi="ar-SA"/>
        </w:rPr>
        <w:t>,</w:t>
      </w:r>
      <w:r w:rsidRPr="00EF5E28">
        <w:rPr>
          <w:rFonts w:eastAsia="Times New Roman" w:cs="Times New Roman"/>
          <w:color w:val="000000"/>
          <w:kern w:val="0"/>
          <w:lang w:eastAsia="en-US" w:bidi="ar-SA"/>
        </w:rPr>
        <w:t xml:space="preserve"> the spectrum in the lower panel</w:t>
      </w:r>
      <w:r>
        <w:rPr>
          <w:rFonts w:eastAsia="Times New Roman" w:cs="Times New Roman"/>
          <w:color w:val="000000"/>
          <w:kern w:val="0"/>
          <w:lang w:eastAsia="en-US" w:bidi="ar-SA"/>
        </w:rPr>
        <w:t>, in red,</w:t>
      </w:r>
      <w:r w:rsidRPr="00EF5E28">
        <w:rPr>
          <w:rFonts w:eastAsia="Times New Roman" w:cs="Times New Roman"/>
          <w:color w:val="000000"/>
          <w:kern w:val="0"/>
          <w:lang w:eastAsia="en-US" w:bidi="ar-SA"/>
        </w:rPr>
        <w:t xml:space="preserve"> is plotted with </w:t>
      </w:r>
      <w:r w:rsidRPr="00EF5E28">
        <w:rPr>
          <w:rFonts w:eastAsia="Times New Roman" w:cs="Times New Roman"/>
          <w:i/>
          <w:iCs/>
          <w:color w:val="000000"/>
          <w:kern w:val="0"/>
          <w:lang w:eastAsia="en-US" w:bidi="ar-SA"/>
        </w:rPr>
        <w:t>time </w:t>
      </w:r>
      <w:r w:rsidRPr="00EF5E28">
        <w:rPr>
          <w:rFonts w:eastAsia="Times New Roman" w:cs="Times New Roman"/>
          <w:color w:val="000000"/>
          <w:kern w:val="0"/>
          <w:lang w:eastAsia="en-US" w:bidi="ar-SA"/>
        </w:rPr>
        <w:t>(the reciprocal of frequency) on the x-axis</w:t>
      </w:r>
      <w:r>
        <w:rPr>
          <w:rFonts w:eastAsia="Times New Roman" w:cs="Times New Roman"/>
          <w:color w:val="000000"/>
          <w:kern w:val="0"/>
          <w:lang w:eastAsia="en-US" w:bidi="ar-SA"/>
        </w:rPr>
        <w:t xml:space="preserve">. This is </w:t>
      </w:r>
      <w:r w:rsidRPr="00EF5E28">
        <w:rPr>
          <w:rFonts w:eastAsia="Times New Roman" w:cs="Times New Roman"/>
          <w:color w:val="000000"/>
          <w:kern w:val="0"/>
          <w:lang w:eastAsia="en-US" w:bidi="ar-SA"/>
        </w:rPr>
        <w:t>called a </w:t>
      </w:r>
      <w:hyperlink r:id="rId790" w:history="1">
        <w:r w:rsidRPr="00EF5E28">
          <w:rPr>
            <w:rFonts w:eastAsia="Times New Roman" w:cs="Times New Roman"/>
            <w:i/>
            <w:iCs/>
            <w:color w:val="0000FF"/>
            <w:kern w:val="0"/>
            <w:u w:val="single"/>
            <w:lang w:eastAsia="en-US" w:bidi="ar-SA"/>
          </w:rPr>
          <w:t>periodogram</w:t>
        </w:r>
      </w:hyperlink>
      <w:r>
        <w:rPr>
          <w:rFonts w:eastAsia="Times New Roman" w:cs="Times New Roman"/>
          <w:color w:val="000000"/>
          <w:kern w:val="0"/>
          <w:lang w:eastAsia="en-US" w:bidi="ar-SA"/>
        </w:rPr>
        <w:t>. D</w:t>
      </w:r>
      <w:r w:rsidRPr="00EF5E28">
        <w:rPr>
          <w:rFonts w:eastAsia="Times New Roman" w:cs="Times New Roman"/>
          <w:color w:val="000000"/>
          <w:kern w:val="0"/>
          <w:lang w:eastAsia="en-US" w:bidi="ar-SA"/>
        </w:rPr>
        <w:t xml:space="preserve">espite the considerable random noise due to local weather variations and missing data, </w:t>
      </w:r>
      <w:r>
        <w:rPr>
          <w:rFonts w:eastAsia="Times New Roman" w:cs="Times New Roman"/>
          <w:color w:val="000000"/>
          <w:kern w:val="0"/>
          <w:lang w:eastAsia="en-US" w:bidi="ar-SA"/>
        </w:rPr>
        <w:t xml:space="preserve">this </w:t>
      </w:r>
      <w:r w:rsidRPr="00EF5E28">
        <w:rPr>
          <w:rFonts w:eastAsia="Times New Roman" w:cs="Times New Roman"/>
          <w:color w:val="000000"/>
          <w:kern w:val="0"/>
          <w:lang w:eastAsia="en-US" w:bidi="ar-SA"/>
        </w:rPr>
        <w:t>shows the expected peak at exactly 1 year</w:t>
      </w:r>
      <w:r w:rsidR="00BA232C">
        <w:rPr>
          <w:rFonts w:eastAsia="Times New Roman" w:cs="Times New Roman"/>
          <w:color w:val="000000"/>
          <w:kern w:val="0"/>
          <w:lang w:eastAsia="en-US" w:bidi="ar-SA"/>
        </w:rPr>
        <w:t>. T</w:t>
      </w:r>
      <w:r w:rsidRPr="00EF5E28">
        <w:rPr>
          <w:rFonts w:eastAsia="Times New Roman" w:cs="Times New Roman"/>
          <w:color w:val="000000"/>
          <w:kern w:val="0"/>
          <w:lang w:eastAsia="en-US" w:bidi="ar-SA"/>
        </w:rPr>
        <w:t>hat peak is</w:t>
      </w:r>
      <w:r>
        <w:rPr>
          <w:rFonts w:eastAsia="Times New Roman" w:cs="Times New Roman"/>
          <w:color w:val="000000"/>
          <w:kern w:val="0"/>
          <w:lang w:eastAsia="en-US" w:bidi="ar-SA"/>
        </w:rPr>
        <w:t xml:space="preserve"> </w:t>
      </w:r>
      <w:r w:rsidRPr="000514CA">
        <w:rPr>
          <w:rFonts w:eastAsia="Times New Roman" w:cs="Times New Roman"/>
          <w:i/>
          <w:color w:val="000000"/>
          <w:kern w:val="0"/>
          <w:lang w:eastAsia="en-US" w:bidi="ar-SA"/>
        </w:rPr>
        <w:t>over 100 times stronger</w:t>
      </w:r>
      <w:r>
        <w:rPr>
          <w:rFonts w:eastAsia="Times New Roman" w:cs="Times New Roman"/>
          <w:color w:val="000000"/>
          <w:kern w:val="0"/>
          <w:lang w:eastAsia="en-US" w:bidi="ar-SA"/>
        </w:rPr>
        <w:t xml:space="preserve"> than the background noise and is very </w:t>
      </w:r>
      <w:r w:rsidRPr="00EF5E28">
        <w:rPr>
          <w:rFonts w:eastAsia="Times New Roman" w:cs="Times New Roman"/>
          <w:i/>
          <w:iCs/>
          <w:color w:val="000000"/>
          <w:kern w:val="0"/>
          <w:lang w:eastAsia="en-US" w:bidi="ar-SA"/>
        </w:rPr>
        <w:t>sharp</w:t>
      </w:r>
      <w:r>
        <w:rPr>
          <w:rFonts w:eastAsia="Times New Roman" w:cs="Times New Roman"/>
          <w:i/>
          <w:iCs/>
          <w:color w:val="000000"/>
          <w:kern w:val="0"/>
          <w:lang w:eastAsia="en-US" w:bidi="ar-SA"/>
        </w:rPr>
        <w:t xml:space="preserve"> </w:t>
      </w:r>
      <w:r w:rsidRPr="00EF5E28">
        <w:rPr>
          <w:rFonts w:eastAsia="Times New Roman" w:cs="Times New Roman"/>
          <w:color w:val="000000"/>
          <w:kern w:val="0"/>
          <w:lang w:eastAsia="en-US" w:bidi="ar-SA"/>
        </w:rPr>
        <w:t>because the periodicity is extremely precise (in fact,</w:t>
      </w:r>
      <w:r>
        <w:rPr>
          <w:rFonts w:eastAsia="Times New Roman" w:cs="Times New Roman"/>
          <w:color w:val="000000"/>
          <w:kern w:val="0"/>
          <w:lang w:eastAsia="en-US" w:bidi="ar-SA"/>
        </w:rPr>
        <w:t xml:space="preserve"> it is literally</w:t>
      </w:r>
      <w:r w:rsidRPr="00EF5E28">
        <w:rPr>
          <w:rFonts w:eastAsia="Times New Roman" w:cs="Times New Roman"/>
          <w:color w:val="000000"/>
          <w:kern w:val="0"/>
          <w:lang w:eastAsia="en-US" w:bidi="ar-SA"/>
        </w:rPr>
        <w:t xml:space="preserve"> </w:t>
      </w:r>
      <w:r w:rsidRPr="00BF300A">
        <w:rPr>
          <w:rFonts w:eastAsia="Times New Roman" w:cs="Times New Roman"/>
          <w:i/>
          <w:color w:val="000000"/>
          <w:kern w:val="0"/>
          <w:lang w:eastAsia="en-US" w:bidi="ar-SA"/>
        </w:rPr>
        <w:t>astronomically</w:t>
      </w:r>
      <w:r>
        <w:rPr>
          <w:rFonts w:eastAsia="Times New Roman" w:cs="Times New Roman"/>
          <w:i/>
          <w:color w:val="000000"/>
          <w:kern w:val="0"/>
          <w:lang w:eastAsia="en-US" w:bidi="ar-SA"/>
        </w:rPr>
        <w:t xml:space="preserve"> </w:t>
      </w:r>
      <w:r w:rsidRPr="00EF5E28">
        <w:rPr>
          <w:rFonts w:eastAsia="Times New Roman" w:cs="Times New Roman"/>
          <w:color w:val="000000"/>
          <w:kern w:val="0"/>
          <w:lang w:eastAsia="en-US" w:bidi="ar-SA"/>
        </w:rPr>
        <w:t>precise). In contrast, the random noise is </w:t>
      </w:r>
      <w:r w:rsidRPr="00EF5E28">
        <w:rPr>
          <w:rFonts w:eastAsia="Times New Roman" w:cs="Times New Roman"/>
          <w:i/>
          <w:iCs/>
          <w:color w:val="000000"/>
          <w:kern w:val="0"/>
          <w:lang w:eastAsia="en-US" w:bidi="ar-SA"/>
        </w:rPr>
        <w:t>not </w:t>
      </w:r>
      <w:r>
        <w:rPr>
          <w:rFonts w:eastAsia="Times New Roman" w:cs="Times New Roman"/>
          <w:color w:val="000000"/>
          <w:kern w:val="0"/>
          <w:lang w:eastAsia="en-US" w:bidi="ar-SA"/>
        </w:rPr>
        <w:t xml:space="preserve">periodic but rather </w:t>
      </w:r>
      <w:r w:rsidRPr="00EF5E28">
        <w:rPr>
          <w:rFonts w:eastAsia="Times New Roman" w:cs="Times New Roman"/>
          <w:color w:val="000000"/>
          <w:kern w:val="0"/>
          <w:lang w:eastAsia="en-US" w:bidi="ar-SA"/>
        </w:rPr>
        <w:t>is spread out roughly equally over the entire periodogram.</w:t>
      </w:r>
      <w:r w:rsidRPr="009408E1">
        <w:t xml:space="preserve"> </w:t>
      </w:r>
      <w:r>
        <w:br/>
      </w:r>
    </w:p>
    <w:p w14:paraId="315DDB0C" w14:textId="464D2109" w:rsidR="00D80056" w:rsidRPr="00B749DA" w:rsidRDefault="00D80056" w:rsidP="00D80056">
      <w:pPr>
        <w:pStyle w:val="Textbody"/>
        <w:spacing w:line="276" w:lineRule="auto"/>
      </w:pPr>
      <w:bookmarkStart w:id="348" w:name="SignalAndNoise"/>
      <w:bookmarkEnd w:id="348"/>
      <w:r w:rsidRPr="00EF5E28">
        <w:rPr>
          <w:rFonts w:eastAsia="Times New Roman" w:cs="Times New Roman"/>
          <w:color w:val="000000"/>
          <w:kern w:val="0"/>
          <w:lang w:eastAsia="en-US" w:bidi="ar-SA"/>
        </w:rPr>
        <w:t xml:space="preserve">The figure </w:t>
      </w:r>
      <w:r>
        <w:rPr>
          <w:rFonts w:eastAsia="Times New Roman" w:cs="Times New Roman"/>
          <w:color w:val="000000"/>
          <w:kern w:val="0"/>
          <w:lang w:eastAsia="en-US" w:bidi="ar-SA"/>
        </w:rPr>
        <w:t>on the right</w:t>
      </w:r>
      <w:r w:rsidRPr="00EF5E28">
        <w:rPr>
          <w:rFonts w:eastAsia="Times New Roman" w:cs="Times New Roman"/>
          <w:color w:val="000000"/>
          <w:kern w:val="0"/>
          <w:lang w:eastAsia="en-US" w:bidi="ar-SA"/>
        </w:rPr>
        <w:t xml:space="preserve"> </w:t>
      </w:r>
      <w:r>
        <w:rPr>
          <w:rFonts w:eastAsia="Times New Roman" w:cs="Times New Roman"/>
          <w:color w:val="000000"/>
          <w:kern w:val="0"/>
          <w:lang w:eastAsia="en-US" w:bidi="ar-SA"/>
        </w:rPr>
        <w:t>shows some simulated data that demonstrates</w:t>
      </w:r>
      <w:r w:rsidRPr="00EF5E28">
        <w:rPr>
          <w:rFonts w:eastAsia="Times New Roman" w:cs="Times New Roman"/>
          <w:color w:val="000000"/>
          <w:kern w:val="0"/>
          <w:lang w:eastAsia="en-US" w:bidi="ar-SA"/>
        </w:rPr>
        <w:t xml:space="preserve"> how hard it is to see a </w:t>
      </w:r>
      <w:bookmarkStart w:id="349" w:name="PeriodicComponent"/>
      <w:r w:rsidRPr="00EF5E28">
        <w:rPr>
          <w:rFonts w:eastAsia="Times New Roman" w:cs="Times New Roman"/>
          <w:color w:val="000000"/>
          <w:kern w:val="0"/>
          <w:lang w:eastAsia="en-US" w:bidi="ar-SA"/>
        </w:rPr>
        <w:t>periodic component</w:t>
      </w:r>
      <w:bookmarkEnd w:id="349"/>
      <w:r w:rsidRPr="00EF5E28">
        <w:rPr>
          <w:rFonts w:eastAsia="Times New Roman" w:cs="Times New Roman"/>
          <w:color w:val="000000"/>
          <w:kern w:val="0"/>
          <w:lang w:eastAsia="en-US" w:bidi="ar-SA"/>
        </w:rPr>
        <w:t xml:space="preserve"> in the presence of random noise, and yet how easy it is to pick it out in the frequency spectrum. In this example, the signal (top panel) contains an </w:t>
      </w:r>
      <w:r w:rsidRPr="00EF5E28">
        <w:rPr>
          <w:rFonts w:eastAsia="Times New Roman" w:cs="Times New Roman"/>
          <w:i/>
          <w:iCs/>
          <w:color w:val="000000"/>
          <w:kern w:val="0"/>
          <w:lang w:eastAsia="en-US" w:bidi="ar-SA"/>
        </w:rPr>
        <w:t>equal mixture</w:t>
      </w:r>
      <w:r w:rsidRPr="00EF5E28">
        <w:rPr>
          <w:rFonts w:eastAsia="Times New Roman" w:cs="Times New Roman"/>
          <w:color w:val="000000"/>
          <w:kern w:val="0"/>
          <w:lang w:eastAsia="en-US" w:bidi="ar-SA"/>
        </w:rPr>
        <w:t xml:space="preserve"> of random </w:t>
      </w:r>
      <w:r w:rsidRPr="00EF5E28">
        <w:rPr>
          <w:rFonts w:eastAsia="Times New Roman" w:cs="Times New Roman"/>
          <w:color w:val="000000"/>
          <w:kern w:val="0"/>
          <w:lang w:eastAsia="en-US" w:bidi="ar-SA"/>
        </w:rPr>
        <w:lastRenderedPageBreak/>
        <w:t>white noise and a single sine wave</w:t>
      </w:r>
      <w:r w:rsidR="00BA232C">
        <w:rPr>
          <w:rFonts w:eastAsia="Times New Roman" w:cs="Times New Roman"/>
          <w:color w:val="000000"/>
          <w:kern w:val="0"/>
          <w:lang w:eastAsia="en-US" w:bidi="ar-SA"/>
        </w:rPr>
        <w:t>. T</w:t>
      </w:r>
      <w:r w:rsidRPr="00EF5E28">
        <w:rPr>
          <w:rFonts w:eastAsia="Times New Roman" w:cs="Times New Roman"/>
          <w:color w:val="000000"/>
          <w:kern w:val="0"/>
          <w:lang w:eastAsia="en-US" w:bidi="ar-SA"/>
        </w:rPr>
        <w:t>he sine wave is almost completely obscured by the random</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noise. The frequency spectrum</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 xml:space="preserve">(created using </w:t>
      </w:r>
      <w:r>
        <w:rPr>
          <w:rFonts w:eastAsia="Times New Roman" w:cs="Times New Roman"/>
          <w:color w:val="000000"/>
          <w:kern w:val="0"/>
          <w:lang w:eastAsia="en-US" w:bidi="ar-SA"/>
        </w:rPr>
        <w:t>my</w:t>
      </w:r>
      <w:r w:rsidRPr="00EF5E28">
        <w:rPr>
          <w:rFonts w:eastAsia="Times New Roman" w:cs="Times New Roman"/>
          <w:color w:val="000000"/>
          <w:kern w:val="0"/>
          <w:lang w:eastAsia="en-US" w:bidi="ar-SA"/>
        </w:rPr>
        <w:t xml:space="preserve"> Matlab</w:t>
      </w:r>
      <w:r>
        <w:rPr>
          <w:rFonts w:eastAsia="Times New Roman" w:cs="Times New Roman"/>
          <w:color w:val="000000"/>
          <w:kern w:val="0"/>
          <w:lang w:eastAsia="en-US" w:bidi="ar-SA"/>
        </w:rPr>
        <w:t>/</w:t>
      </w:r>
      <w:r w:rsidRPr="00EF5E28">
        <w:rPr>
          <w:rFonts w:eastAsia="Times New Roman" w:cs="Times New Roman"/>
          <w:color w:val="000000"/>
          <w:kern w:val="0"/>
          <w:lang w:eastAsia="en-US" w:bidi="ar-SA"/>
        </w:rPr>
        <w:t>Octave function "</w:t>
      </w:r>
      <w:hyperlink r:id="rId791" w:history="1">
        <w:r w:rsidRPr="00EF5E28">
          <w:rPr>
            <w:rFonts w:eastAsia="Times New Roman" w:cs="Times New Roman"/>
            <w:color w:val="0000FF"/>
            <w:kern w:val="0"/>
            <w:u w:val="single"/>
            <w:lang w:eastAsia="en-US" w:bidi="ar-SA"/>
          </w:rPr>
          <w:t>PlotFrequencySpectrum</w:t>
        </w:r>
      </w:hyperlink>
      <w:r w:rsidRPr="00EF5E28">
        <w:rPr>
          <w:rFonts w:eastAsia="Times New Roman" w:cs="Times New Roman"/>
          <w:color w:val="000000"/>
          <w:kern w:val="0"/>
          <w:lang w:eastAsia="en-US" w:bidi="ar-SA"/>
        </w:rPr>
        <w:t>") is shown in the bottom panel. The frequency spectrum of the white noise is spread out evenly over the entire spectrum, whereas the sine wave is concentrated into a</w:t>
      </w:r>
      <w:r>
        <w:rPr>
          <w:rFonts w:eastAsia="Times New Roman" w:cs="Times New Roman"/>
          <w:color w:val="000000"/>
          <w:kern w:val="0"/>
          <w:lang w:eastAsia="en-US" w:bidi="ar-SA"/>
        </w:rPr>
        <w:t xml:space="preserve"> </w:t>
      </w:r>
      <w:r w:rsidRPr="00EF5E28">
        <w:rPr>
          <w:rFonts w:eastAsia="Times New Roman" w:cs="Times New Roman"/>
          <w:i/>
          <w:iCs/>
          <w:color w:val="000000"/>
          <w:kern w:val="0"/>
          <w:lang w:eastAsia="en-US" w:bidi="ar-SA"/>
        </w:rPr>
        <w:t>single</w:t>
      </w:r>
      <w:r>
        <w:rPr>
          <w:rFonts w:eastAsia="Times New Roman" w:cs="Times New Roman"/>
          <w:i/>
          <w:iCs/>
          <w:color w:val="000000"/>
          <w:kern w:val="0"/>
          <w:lang w:eastAsia="en-US" w:bidi="ar-SA"/>
        </w:rPr>
        <w:t xml:space="preserve"> </w:t>
      </w:r>
      <w:r w:rsidRPr="00EF5E28">
        <w:rPr>
          <w:rFonts w:eastAsia="Times New Roman" w:cs="Times New Roman"/>
          <w:color w:val="000000"/>
          <w:kern w:val="0"/>
          <w:lang w:eastAsia="en-US" w:bidi="ar-SA"/>
        </w:rPr>
        <w:t>spectral element, where it stands out clearly.</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Here is the Matlab/</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Octave code that generated that figure</w:t>
      </w:r>
      <w:r w:rsidR="00BA232C">
        <w:rPr>
          <w:rFonts w:eastAsia="Times New Roman" w:cs="Times New Roman"/>
          <w:color w:val="000000"/>
          <w:kern w:val="0"/>
          <w:lang w:eastAsia="en-US" w:bidi="ar-SA"/>
        </w:rPr>
        <w:t>. Y</w:t>
      </w:r>
      <w:r w:rsidRPr="00EF5E28">
        <w:rPr>
          <w:rFonts w:eastAsia="Times New Roman" w:cs="Times New Roman"/>
          <w:color w:val="000000"/>
          <w:kern w:val="0"/>
          <w:lang w:eastAsia="en-US" w:bidi="ar-SA"/>
        </w:rPr>
        <w:t>ou can Copy and Paste it into Matlab/Octave: </w:t>
      </w:r>
    </w:p>
    <w:p w14:paraId="78A93472" w14:textId="77777777" w:rsidR="00D80056" w:rsidRPr="00AB6A1E" w:rsidRDefault="00D80056" w:rsidP="00D80056">
      <w:pPr>
        <w:pStyle w:val="Textbody"/>
        <w:rPr>
          <w:rFonts w:eastAsia="Times New Roman" w:cs="Times New Roman"/>
          <w:b/>
          <w:color w:val="000000"/>
          <w:kern w:val="0"/>
          <w:sz w:val="22"/>
          <w:szCs w:val="22"/>
          <w:lang w:eastAsia="en-US" w:bidi="ar-SA"/>
        </w:rPr>
      </w:pPr>
      <w:r w:rsidRPr="00AB6A1E">
        <w:rPr>
          <w:rFonts w:ascii="Courier New" w:eastAsia="Times New Roman" w:hAnsi="Courier New" w:cs="Courier New"/>
          <w:b/>
          <w:color w:val="000000"/>
          <w:kern w:val="0"/>
          <w:sz w:val="22"/>
          <w:szCs w:val="22"/>
          <w:lang w:eastAsia="en-US" w:bidi="ar-SA"/>
        </w:rPr>
        <w:t>x=[0:.01:2*pi]';</w:t>
      </w:r>
      <w:r w:rsidRPr="00AB6A1E">
        <w:rPr>
          <w:rFonts w:ascii="Courier New" w:eastAsia="Times New Roman" w:hAnsi="Courier New" w:cs="Courier New"/>
          <w:b/>
          <w:color w:val="000000"/>
          <w:kern w:val="0"/>
          <w:sz w:val="22"/>
          <w:szCs w:val="22"/>
          <w:lang w:eastAsia="en-US" w:bidi="ar-SA"/>
        </w:rPr>
        <w:br/>
        <w:t>y=sin(200*x)+randn(size(x));</w:t>
      </w:r>
      <w:r w:rsidRPr="00AB6A1E">
        <w:rPr>
          <w:rFonts w:ascii="Courier New" w:eastAsia="Times New Roman" w:hAnsi="Courier New" w:cs="Courier New"/>
          <w:b/>
          <w:color w:val="000000"/>
          <w:kern w:val="0"/>
          <w:sz w:val="22"/>
          <w:szCs w:val="22"/>
          <w:lang w:eastAsia="en-US" w:bidi="ar-SA"/>
        </w:rPr>
        <w:br/>
        <w:t>subplot(2,1,1);</w:t>
      </w:r>
      <w:r w:rsidRPr="00AB6A1E">
        <w:rPr>
          <w:rFonts w:ascii="Courier New" w:eastAsia="Times New Roman" w:hAnsi="Courier New" w:cs="Courier New"/>
          <w:b/>
          <w:color w:val="000000"/>
          <w:kern w:val="0"/>
          <w:sz w:val="22"/>
          <w:szCs w:val="22"/>
          <w:lang w:eastAsia="en-US" w:bidi="ar-SA"/>
        </w:rPr>
        <w:br/>
        <w:t>plot(x,y);</w:t>
      </w:r>
      <w:r w:rsidRPr="00AB6A1E">
        <w:rPr>
          <w:rFonts w:ascii="Courier New" w:eastAsia="Times New Roman" w:hAnsi="Courier New" w:cs="Courier New"/>
          <w:b/>
          <w:color w:val="000000"/>
          <w:kern w:val="0"/>
          <w:sz w:val="22"/>
          <w:szCs w:val="22"/>
          <w:lang w:eastAsia="en-US" w:bidi="ar-SA"/>
        </w:rPr>
        <w:br/>
        <w:t>subplot(2,1,2);</w:t>
      </w:r>
      <w:r w:rsidRPr="00AB6A1E">
        <w:rPr>
          <w:rFonts w:ascii="Courier New" w:eastAsia="Times New Roman" w:hAnsi="Courier New" w:cs="Courier New"/>
          <w:b/>
          <w:color w:val="000000"/>
          <w:kern w:val="0"/>
          <w:sz w:val="22"/>
          <w:szCs w:val="22"/>
          <w:lang w:eastAsia="en-US" w:bidi="ar-SA"/>
        </w:rPr>
        <w:br/>
        <w:t>PowerSpectrum=</w:t>
      </w:r>
      <w:hyperlink r:id="rId792" w:history="1">
        <w:r w:rsidRPr="00AB6A1E">
          <w:rPr>
            <w:rFonts w:ascii="Courier New" w:eastAsia="Times New Roman" w:hAnsi="Courier New" w:cs="Courier New"/>
            <w:b/>
            <w:color w:val="0000FF"/>
            <w:kern w:val="0"/>
            <w:sz w:val="22"/>
            <w:szCs w:val="22"/>
            <w:u w:val="single"/>
            <w:lang w:eastAsia="en-US" w:bidi="ar-SA"/>
          </w:rPr>
          <w:t>PlotFrequencySpectrum</w:t>
        </w:r>
      </w:hyperlink>
      <w:r w:rsidRPr="00AB6A1E">
        <w:rPr>
          <w:rFonts w:ascii="Courier New" w:eastAsia="Times New Roman" w:hAnsi="Courier New" w:cs="Courier New"/>
          <w:b/>
          <w:color w:val="000000"/>
          <w:kern w:val="0"/>
          <w:sz w:val="22"/>
          <w:szCs w:val="22"/>
          <w:lang w:eastAsia="en-US" w:bidi="ar-SA"/>
        </w:rPr>
        <w:t>(x,y,1,0,1);</w:t>
      </w:r>
    </w:p>
    <w:p w14:paraId="0E4DF87F" w14:textId="08833157" w:rsidR="00D80056" w:rsidRPr="00EF5E28" w:rsidRDefault="00D80056" w:rsidP="00D80056">
      <w:pPr>
        <w:widowControl/>
        <w:suppressAutoHyphens w:val="0"/>
        <w:autoSpaceDN/>
        <w:spacing w:after="270" w:line="276" w:lineRule="auto"/>
        <w:textAlignment w:val="auto"/>
        <w:rPr>
          <w:rFonts w:eastAsia="Times New Roman" w:cs="Times New Roman"/>
          <w:color w:val="000000"/>
          <w:kern w:val="0"/>
          <w:lang w:eastAsia="en-US" w:bidi="ar-SA"/>
        </w:rPr>
      </w:pPr>
      <w:r w:rsidRPr="00EF5E28">
        <w:rPr>
          <w:rFonts w:eastAsia="Times New Roman" w:cs="Times New Roman"/>
          <w:color w:val="000000"/>
          <w:kern w:val="0"/>
          <w:lang w:eastAsia="en-US" w:bidi="ar-SA"/>
        </w:rPr>
        <w:t>A common practical application is the use of the power spectrum as a diagnostic tool to distinguish between signal and noise components. An example is the AC power-line pickup depicted in the figure below, which has a fundamental frequency of 60 Hz in the USA (</w:t>
      </w:r>
      <w:hyperlink r:id="rId793" w:history="1">
        <w:r w:rsidRPr="00EF5E28">
          <w:rPr>
            <w:rFonts w:eastAsia="Times New Roman" w:cs="Times New Roman"/>
            <w:color w:val="0000FF"/>
            <w:kern w:val="0"/>
            <w:u w:val="single"/>
            <w:lang w:eastAsia="en-US" w:bidi="ar-SA"/>
          </w:rPr>
          <w:t>why that frequency?</w:t>
        </w:r>
      </w:hyperlink>
      <w:r>
        <w:rPr>
          <w:rFonts w:eastAsia="Times New Roman" w:cs="Times New Roman"/>
          <w:color w:val="000000"/>
          <w:kern w:val="0"/>
          <w:lang w:eastAsia="en-US" w:bidi="ar-SA"/>
        </w:rPr>
        <w:t>) </w:t>
      </w:r>
      <w:r w:rsidRPr="00EF5E28">
        <w:rPr>
          <w:rFonts w:eastAsia="Times New Roman" w:cs="Times New Roman"/>
          <w:color w:val="000000"/>
          <w:kern w:val="0"/>
          <w:lang w:eastAsia="en-US" w:bidi="ar-SA"/>
        </w:rPr>
        <w:t xml:space="preserve">or 50 Hz in </w:t>
      </w:r>
      <w:r>
        <w:rPr>
          <w:rFonts w:eastAsia="Times New Roman" w:cs="Times New Roman"/>
          <w:color w:val="000000"/>
          <w:kern w:val="0"/>
          <w:lang w:eastAsia="en-US" w:bidi="ar-SA"/>
        </w:rPr>
        <w:t>many other</w:t>
      </w:r>
      <w:r w:rsidRPr="00EF5E28">
        <w:rPr>
          <w:rFonts w:eastAsia="Times New Roman" w:cs="Times New Roman"/>
          <w:color w:val="000000"/>
          <w:kern w:val="0"/>
          <w:lang w:eastAsia="en-US" w:bidi="ar-SA"/>
        </w:rPr>
        <w:t xml:space="preserve"> countries. </w:t>
      </w:r>
      <w:r w:rsidRPr="00EF5E28">
        <w:rPr>
          <w:rFonts w:ascii="TimesNewRomanPSMT" w:eastAsia="Times New Roman" w:hAnsi="TimesNewRomanPSMT" w:cs="Times New Roman"/>
          <w:color w:val="000000"/>
          <w:kern w:val="0"/>
          <w:lang w:eastAsia="en-US" w:bidi="ar-SA"/>
        </w:rPr>
        <w:t>Again, the sharpness of the peaks in the spectrum shows that the amplitude and the frequency are very constant</w:t>
      </w:r>
      <w:r w:rsidR="00BA232C">
        <w:rPr>
          <w:rFonts w:ascii="TimesNewRomanPSMT" w:eastAsia="Times New Roman" w:hAnsi="TimesNewRomanPSMT" w:cs="Times New Roman"/>
          <w:color w:val="000000"/>
          <w:kern w:val="0"/>
          <w:lang w:eastAsia="en-US" w:bidi="ar-SA"/>
        </w:rPr>
        <w:t>. P</w:t>
      </w:r>
      <w:r w:rsidRPr="00EF5E28">
        <w:rPr>
          <w:rFonts w:ascii="TimesNewRomanPSMT" w:eastAsia="Times New Roman" w:hAnsi="TimesNewRomanPSMT" w:cs="Times New Roman"/>
          <w:color w:val="000000"/>
          <w:kern w:val="0"/>
          <w:lang w:eastAsia="en-US" w:bidi="ar-SA"/>
        </w:rPr>
        <w:t>ower companies take pains to keep the frequency </w:t>
      </w:r>
      <w:r w:rsidRPr="00EF5E28">
        <w:rPr>
          <w:rFonts w:eastAsia="Times New Roman" w:cs="Times New Roman"/>
          <w:color w:val="000000"/>
          <w:kern w:val="0"/>
          <w:lang w:eastAsia="en-US" w:bidi="ar-SA"/>
        </w:rPr>
        <w:t>of the AC very constant to avoid problems between different sections of the power grid. Other examples of signals and their frequency spectra are </w:t>
      </w:r>
      <w:r>
        <w:rPr>
          <w:rFonts w:eastAsia="Times New Roman" w:cs="Times New Roman"/>
          <w:color w:val="0000FF"/>
          <w:kern w:val="0"/>
          <w:u w:val="single"/>
          <w:lang w:eastAsia="en-US" w:bidi="ar-SA"/>
        </w:rPr>
        <w:t>shown below</w:t>
      </w:r>
      <w:r w:rsidRPr="00EF5E28">
        <w:rPr>
          <w:rFonts w:eastAsia="Times New Roman" w:cs="Times New Roman"/>
          <w:color w:val="000000"/>
          <w:kern w:val="0"/>
          <w:lang w:eastAsia="en-US" w:bidi="ar-SA"/>
        </w:rPr>
        <w:t>.</w:t>
      </w:r>
    </w:p>
    <w:p w14:paraId="6042D602" w14:textId="77777777" w:rsidR="00D80056" w:rsidRPr="00EF5E28" w:rsidRDefault="00D80056" w:rsidP="00D80056">
      <w:pPr>
        <w:widowControl/>
        <w:suppressAutoHyphens w:val="0"/>
        <w:autoSpaceDN/>
        <w:jc w:val="center"/>
        <w:textAlignment w:val="auto"/>
        <w:rPr>
          <w:rFonts w:eastAsia="Times New Roman" w:cs="Times New Roman"/>
          <w:color w:val="000000"/>
          <w:kern w:val="0"/>
          <w:lang w:eastAsia="en-US" w:bidi="ar-SA"/>
        </w:rPr>
      </w:pPr>
      <w:r w:rsidRPr="00EF5E28">
        <w:rPr>
          <w:rFonts w:eastAsia="Times New Roman" w:cs="Times New Roman"/>
          <w:noProof/>
          <w:color w:val="0000FF"/>
          <w:kern w:val="0"/>
          <w:lang w:eastAsia="en-US" w:bidi="ar-SA"/>
        </w:rPr>
        <w:drawing>
          <wp:inline distT="0" distB="0" distL="0" distR="0" wp14:anchorId="5BE3541E" wp14:editId="3B1EF6BD">
            <wp:extent cx="3098042" cy="2753054"/>
            <wp:effectExtent l="0" t="0" r="0" b="0"/>
            <wp:docPr id="72" name="Picture 11" descr="https://terpconnect.umd.edu/~toh/spectrum/SilenceBeforeSignal.png">
              <a:hlinkClick xmlns:a="http://schemas.openxmlformats.org/drawingml/2006/main" r:id="rId7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rpconnect.umd.edu/~toh/spectrum/SilenceBeforeSignal.png">
                      <a:hlinkClick r:id="rId794"/>
                    </pic:cNvPr>
                    <pic:cNvPicPr>
                      <a:picLocks noChangeAspect="1" noChangeArrowheads="1"/>
                    </pic:cNvPicPr>
                  </pic:nvPicPr>
                  <pic:blipFill rotWithShape="1">
                    <a:blip r:embed="rId795">
                      <a:extLst>
                        <a:ext uri="{28A0092B-C50C-407E-A947-70E740481C1C}">
                          <a14:useLocalDpi xmlns:a14="http://schemas.microsoft.com/office/drawing/2010/main" val="0"/>
                        </a:ext>
                      </a:extLst>
                    </a:blip>
                    <a:srcRect l="5216" r="6091"/>
                    <a:stretch/>
                  </pic:blipFill>
                  <pic:spPr bwMode="auto">
                    <a:xfrm>
                      <a:off x="0" y="0"/>
                      <a:ext cx="3133271" cy="2784360"/>
                    </a:xfrm>
                    <a:prstGeom prst="rect">
                      <a:avLst/>
                    </a:prstGeom>
                    <a:noFill/>
                    <a:ln>
                      <a:noFill/>
                    </a:ln>
                    <a:extLst>
                      <a:ext uri="{53640926-AAD7-44D8-BBD7-CCE9431645EC}">
                        <a14:shadowObscured xmlns:a14="http://schemas.microsoft.com/office/drawing/2010/main"/>
                      </a:ext>
                    </a:extLst>
                  </pic:spPr>
                </pic:pic>
              </a:graphicData>
            </a:graphic>
          </wp:inline>
        </w:drawing>
      </w:r>
      <w:r w:rsidRPr="00EF5E28">
        <w:rPr>
          <w:rFonts w:eastAsia="Times New Roman" w:cs="Times New Roman"/>
          <w:noProof/>
          <w:color w:val="0000FF"/>
          <w:kern w:val="0"/>
          <w:lang w:eastAsia="en-US" w:bidi="ar-SA"/>
        </w:rPr>
        <w:drawing>
          <wp:inline distT="0" distB="0" distL="0" distR="0" wp14:anchorId="2DEC8375" wp14:editId="657BEE54">
            <wp:extent cx="3012751" cy="2709081"/>
            <wp:effectExtent l="0" t="0" r="0" b="0"/>
            <wp:docPr id="73" name="Picture 12" descr="https://terpconnect.umd.edu/~toh/spectrum/SilenceAfterSignal.png">
              <a:hlinkClick xmlns:a="http://schemas.openxmlformats.org/drawingml/2006/main" r:id="rId7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rpconnect.umd.edu/~toh/spectrum/SilenceAfterSignal.png">
                      <a:hlinkClick r:id="rId796"/>
                    </pic:cNvPr>
                    <pic:cNvPicPr>
                      <a:picLocks noChangeAspect="1" noChangeArrowheads="1"/>
                    </pic:cNvPicPr>
                  </pic:nvPicPr>
                  <pic:blipFill rotWithShape="1">
                    <a:blip r:embed="rId797">
                      <a:extLst>
                        <a:ext uri="{28A0092B-C50C-407E-A947-70E740481C1C}">
                          <a14:useLocalDpi xmlns:a14="http://schemas.microsoft.com/office/drawing/2010/main" val="0"/>
                        </a:ext>
                      </a:extLst>
                    </a:blip>
                    <a:srcRect l="5316" r="5011"/>
                    <a:stretch/>
                  </pic:blipFill>
                  <pic:spPr bwMode="auto">
                    <a:xfrm>
                      <a:off x="0" y="0"/>
                      <a:ext cx="3014443" cy="2710603"/>
                    </a:xfrm>
                    <a:prstGeom prst="rect">
                      <a:avLst/>
                    </a:prstGeom>
                    <a:noFill/>
                    <a:ln>
                      <a:noFill/>
                    </a:ln>
                    <a:extLst>
                      <a:ext uri="{53640926-AAD7-44D8-BBD7-CCE9431645EC}">
                        <a14:shadowObscured xmlns:a14="http://schemas.microsoft.com/office/drawing/2010/main"/>
                      </a:ext>
                    </a:extLst>
                  </pic:spPr>
                </pic:pic>
              </a:graphicData>
            </a:graphic>
          </wp:inline>
        </w:drawing>
      </w:r>
    </w:p>
    <w:p w14:paraId="7F18FB91" w14:textId="54F060E8" w:rsidR="00D80056" w:rsidRDefault="00D80056" w:rsidP="00D80056">
      <w:pPr>
        <w:widowControl/>
        <w:shd w:val="clear" w:color="auto" w:fill="FFFFFF" w:themeFill="background1"/>
        <w:suppressAutoHyphens w:val="0"/>
        <w:autoSpaceDN/>
        <w:spacing w:before="100" w:beforeAutospacing="1" w:after="115" w:line="230" w:lineRule="atLeast"/>
        <w:textAlignment w:val="auto"/>
        <w:rPr>
          <w:rFonts w:eastAsia="Times New Roman" w:cs="Times New Roman"/>
          <w:i/>
          <w:iCs/>
          <w:color w:val="000000"/>
          <w:kern w:val="0"/>
          <w:lang w:eastAsia="en-US" w:bidi="ar-SA"/>
        </w:rPr>
      </w:pPr>
      <w:r w:rsidRPr="006B13F3">
        <w:rPr>
          <w:rFonts w:eastAsia="Times New Roman" w:cs="Times New Roman"/>
          <w:b/>
          <w:i/>
          <w:iCs/>
          <w:color w:val="000000"/>
          <w:kern w:val="0"/>
          <w:lang w:eastAsia="en-US" w:bidi="ar-SA"/>
        </w:rPr>
        <w:t>iSignal</w:t>
      </w:r>
      <w:r>
        <w:rPr>
          <w:rFonts w:eastAsia="Times New Roman" w:cs="Times New Roman"/>
          <w:i/>
          <w:iCs/>
          <w:color w:val="000000"/>
          <w:kern w:val="0"/>
          <w:lang w:eastAsia="en-US" w:bidi="ar-SA"/>
        </w:rPr>
        <w:t>, showing d</w:t>
      </w:r>
      <w:r w:rsidRPr="00EF5E28">
        <w:rPr>
          <w:rFonts w:eastAsia="Times New Roman" w:cs="Times New Roman"/>
          <w:i/>
          <w:iCs/>
          <w:color w:val="000000"/>
          <w:kern w:val="0"/>
          <w:lang w:eastAsia="en-US" w:bidi="ar-SA"/>
        </w:rPr>
        <w:t xml:space="preserve">ata from an audio recording, zoomed in to the </w:t>
      </w:r>
      <w:r>
        <w:rPr>
          <w:rFonts w:eastAsia="Times New Roman" w:cs="Times New Roman"/>
          <w:i/>
          <w:iCs/>
          <w:color w:val="000000"/>
          <w:kern w:val="0"/>
          <w:lang w:eastAsia="en-US" w:bidi="ar-SA"/>
        </w:rPr>
        <w:t xml:space="preserve">“quiet” </w:t>
      </w:r>
      <w:r w:rsidRPr="00EF5E28">
        <w:rPr>
          <w:rFonts w:eastAsia="Times New Roman" w:cs="Times New Roman"/>
          <w:i/>
          <w:iCs/>
          <w:color w:val="000000"/>
          <w:kern w:val="0"/>
          <w:lang w:eastAsia="en-US" w:bidi="ar-SA"/>
        </w:rPr>
        <w:t xml:space="preserve">period </w:t>
      </w:r>
      <w:r>
        <w:rPr>
          <w:rFonts w:eastAsia="Times New Roman" w:cs="Times New Roman"/>
          <w:i/>
          <w:iCs/>
          <w:color w:val="000000"/>
          <w:kern w:val="0"/>
          <w:lang w:eastAsia="en-US" w:bidi="ar-SA"/>
        </w:rPr>
        <w:t xml:space="preserve">immediately </w:t>
      </w:r>
      <w:r w:rsidRPr="00EF5E28">
        <w:rPr>
          <w:rFonts w:eastAsia="Times New Roman" w:cs="Times New Roman"/>
          <w:i/>
          <w:iCs/>
          <w:color w:val="000000"/>
          <w:kern w:val="0"/>
          <w:lang w:eastAsia="en-US" w:bidi="ar-SA"/>
        </w:rPr>
        <w:t>before (left) and after (right) the actual sound</w:t>
      </w:r>
      <w:r>
        <w:rPr>
          <w:rFonts w:eastAsia="Times New Roman" w:cs="Times New Roman"/>
          <w:i/>
          <w:iCs/>
          <w:color w:val="000000"/>
          <w:kern w:val="0"/>
          <w:lang w:eastAsia="en-US" w:bidi="ar-SA"/>
        </w:rPr>
        <w:t>. This s</w:t>
      </w:r>
      <w:r w:rsidRPr="00EF5E28">
        <w:rPr>
          <w:rFonts w:eastAsia="Times New Roman" w:cs="Times New Roman"/>
          <w:i/>
          <w:iCs/>
          <w:color w:val="000000"/>
          <w:kern w:val="0"/>
          <w:lang w:eastAsia="en-US" w:bidi="ar-SA"/>
        </w:rPr>
        <w:t xml:space="preserve">hows </w:t>
      </w:r>
      <w:r>
        <w:rPr>
          <w:rFonts w:eastAsia="Times New Roman" w:cs="Times New Roman"/>
          <w:i/>
          <w:iCs/>
          <w:color w:val="000000"/>
          <w:kern w:val="0"/>
          <w:lang w:eastAsia="en-US" w:bidi="ar-SA"/>
        </w:rPr>
        <w:t>there is a residual</w:t>
      </w:r>
      <w:r w:rsidRPr="00EF5E28">
        <w:rPr>
          <w:rFonts w:eastAsia="Times New Roman" w:cs="Times New Roman"/>
          <w:i/>
          <w:iCs/>
          <w:color w:val="000000"/>
          <w:kern w:val="0"/>
          <w:lang w:eastAsia="en-US" w:bidi="ar-SA"/>
        </w:rPr>
        <w:t xml:space="preserve"> sinusoidal oscillation</w:t>
      </w:r>
      <w:r>
        <w:rPr>
          <w:rFonts w:eastAsia="Times New Roman" w:cs="Times New Roman"/>
          <w:i/>
          <w:iCs/>
          <w:color w:val="000000"/>
          <w:kern w:val="0"/>
          <w:lang w:eastAsia="en-US" w:bidi="ar-SA"/>
        </w:rPr>
        <w:t xml:space="preserve"> in those periods</w:t>
      </w:r>
      <w:r w:rsidRPr="00EF5E28">
        <w:rPr>
          <w:rFonts w:eastAsia="Times New Roman" w:cs="Times New Roman"/>
          <w:i/>
          <w:iCs/>
          <w:color w:val="000000"/>
          <w:kern w:val="0"/>
          <w:lang w:eastAsia="en-US" w:bidi="ar-SA"/>
        </w:rPr>
        <w:t> (x = time in seconds). In the lower panel, the </w:t>
      </w:r>
      <w:r w:rsidRPr="00FC606E">
        <w:rPr>
          <w:rFonts w:eastAsia="Times New Roman" w:cs="Times New Roman"/>
          <w:i/>
          <w:iCs/>
          <w:color w:val="000000"/>
          <w:kern w:val="0"/>
          <w:lang w:eastAsia="en-US" w:bidi="ar-SA"/>
        </w:rPr>
        <w:t>power spectrum</w:t>
      </w:r>
      <w:r w:rsidRPr="00EF5E28">
        <w:rPr>
          <w:rFonts w:eastAsia="Times New Roman" w:cs="Times New Roman"/>
          <w:i/>
          <w:iCs/>
          <w:color w:val="000000"/>
          <w:kern w:val="0"/>
          <w:lang w:eastAsia="en-US" w:bidi="ar-SA"/>
        </w:rPr>
        <w:t xml:space="preserve"> of each signal (x = frequency in Hz) shows a strong sharp peak very </w:t>
      </w:r>
      <w:r>
        <w:rPr>
          <w:rFonts w:eastAsia="Times New Roman" w:cs="Times New Roman"/>
          <w:i/>
          <w:iCs/>
          <w:color w:val="000000"/>
          <w:kern w:val="0"/>
          <w:lang w:eastAsia="en-US" w:bidi="ar-SA"/>
        </w:rPr>
        <w:t xml:space="preserve">near 60 Hz, suggesting that this </w:t>
      </w:r>
      <w:r w:rsidRPr="00EF5E28">
        <w:rPr>
          <w:rFonts w:eastAsia="Times New Roman" w:cs="Times New Roman"/>
          <w:i/>
          <w:iCs/>
          <w:color w:val="000000"/>
          <w:kern w:val="0"/>
          <w:lang w:eastAsia="en-US" w:bidi="ar-SA"/>
        </w:rPr>
        <w:t>oscillation is caused by stray pick-up from the </w:t>
      </w:r>
      <w:hyperlink r:id="rId798" w:history="1">
        <w:r w:rsidRPr="00FC606E">
          <w:rPr>
            <w:rFonts w:eastAsia="Times New Roman" w:cs="Times New Roman"/>
            <w:i/>
            <w:iCs/>
            <w:color w:val="000000"/>
            <w:kern w:val="0"/>
            <w:lang w:eastAsia="en-US" w:bidi="ar-SA"/>
          </w:rPr>
          <w:t xml:space="preserve">60 Hz power line </w:t>
        </w:r>
        <w:r>
          <w:rPr>
            <w:rFonts w:eastAsia="Times New Roman" w:cs="Times New Roman"/>
            <w:i/>
            <w:iCs/>
            <w:color w:val="000000"/>
            <w:kern w:val="0"/>
            <w:lang w:eastAsia="en-US" w:bidi="ar-SA"/>
          </w:rPr>
          <w:t xml:space="preserve">(since it was recorded </w:t>
        </w:r>
        <w:r w:rsidRPr="00FC606E">
          <w:rPr>
            <w:rFonts w:eastAsia="Times New Roman" w:cs="Times New Roman"/>
            <w:i/>
            <w:iCs/>
            <w:color w:val="000000"/>
            <w:kern w:val="0"/>
            <w:lang w:eastAsia="en-US" w:bidi="ar-SA"/>
          </w:rPr>
          <w:t>in the USA</w:t>
        </w:r>
      </w:hyperlink>
      <w:r w:rsidR="001C600F">
        <w:rPr>
          <w:rFonts w:eastAsia="Times New Roman" w:cs="Times New Roman"/>
          <w:i/>
          <w:iCs/>
          <w:color w:val="000000"/>
          <w:kern w:val="0"/>
          <w:lang w:eastAsia="en-US" w:bidi="ar-SA"/>
        </w:rPr>
        <w:t>. H</w:t>
      </w:r>
      <w:r w:rsidRPr="00EF5E28">
        <w:rPr>
          <w:rFonts w:eastAsia="Times New Roman" w:cs="Times New Roman"/>
          <w:i/>
          <w:iCs/>
          <w:color w:val="000000"/>
          <w:kern w:val="0"/>
          <w:lang w:eastAsia="en-US" w:bidi="ar-SA"/>
        </w:rPr>
        <w:t>ad the recording been made in Europe</w:t>
      </w:r>
      <w:r>
        <w:rPr>
          <w:rFonts w:eastAsia="Times New Roman" w:cs="Times New Roman"/>
          <w:i/>
          <w:iCs/>
          <w:color w:val="000000"/>
          <w:kern w:val="0"/>
          <w:lang w:eastAsia="en-US" w:bidi="ar-SA"/>
        </w:rPr>
        <w:t xml:space="preserve">, </w:t>
      </w:r>
      <w:r w:rsidRPr="00EF5E28">
        <w:rPr>
          <w:rFonts w:eastAsia="Times New Roman" w:cs="Times New Roman"/>
          <w:i/>
          <w:iCs/>
          <w:color w:val="000000"/>
          <w:kern w:val="0"/>
          <w:lang w:eastAsia="en-US" w:bidi="ar-SA"/>
        </w:rPr>
        <w:t>it would be 50 Hz). Improved shielding and grounding of the equipment might reduce this interference. The "before" spectrum, on the left, has a frequency resolution of only 10 Hz (the reciprocal of the recording time of about 0.1 seconds) and it includes only about 6 cycles of the 60 Hz frequency (which is why that peak in the spectrum is the 6th point)</w:t>
      </w:r>
      <w:r w:rsidR="00BA232C">
        <w:rPr>
          <w:rFonts w:eastAsia="Times New Roman" w:cs="Times New Roman"/>
          <w:i/>
          <w:iCs/>
          <w:color w:val="000000"/>
          <w:kern w:val="0"/>
          <w:lang w:eastAsia="en-US" w:bidi="ar-SA"/>
        </w:rPr>
        <w:t>. T</w:t>
      </w:r>
      <w:r w:rsidRPr="00EF5E28">
        <w:rPr>
          <w:rFonts w:eastAsia="Times New Roman" w:cs="Times New Roman"/>
          <w:i/>
          <w:iCs/>
          <w:color w:val="000000"/>
          <w:kern w:val="0"/>
          <w:lang w:eastAsia="en-US" w:bidi="ar-SA"/>
        </w:rPr>
        <w:t xml:space="preserve">o achieve a better </w:t>
      </w:r>
      <w:r w:rsidR="002255F3" w:rsidRPr="00EF5E28">
        <w:rPr>
          <w:rFonts w:eastAsia="Times New Roman" w:cs="Times New Roman"/>
          <w:i/>
          <w:iCs/>
          <w:color w:val="000000"/>
          <w:kern w:val="0"/>
          <w:lang w:eastAsia="en-US" w:bidi="ar-SA"/>
        </w:rPr>
        <w:t>resolution,</w:t>
      </w:r>
      <w:r w:rsidRPr="00EF5E28">
        <w:rPr>
          <w:rFonts w:eastAsia="Times New Roman" w:cs="Times New Roman"/>
          <w:i/>
          <w:iCs/>
          <w:color w:val="000000"/>
          <w:kern w:val="0"/>
          <w:lang w:eastAsia="en-US" w:bidi="ar-SA"/>
        </w:rPr>
        <w:t xml:space="preserve"> you </w:t>
      </w:r>
      <w:r w:rsidRPr="00EF5E28">
        <w:rPr>
          <w:rFonts w:eastAsia="Times New Roman" w:cs="Times New Roman"/>
          <w:i/>
          <w:iCs/>
          <w:color w:val="000000"/>
          <w:kern w:val="0"/>
          <w:lang w:eastAsia="en-US" w:bidi="ar-SA"/>
        </w:rPr>
        <w:lastRenderedPageBreak/>
        <w:t>would have had to have begun the recording earlier, to achieve a longer recording. The "after" spectrum, on the right, has an even shorter recording time and thus a poorer frequency resolution.</w:t>
      </w:r>
    </w:p>
    <w:p w14:paraId="7C77D8A4" w14:textId="06BC337A" w:rsidR="00D80056" w:rsidRPr="00EF5E28" w:rsidRDefault="00D80056" w:rsidP="00D80056">
      <w:pPr>
        <w:widowControl/>
        <w:suppressAutoHyphens w:val="0"/>
        <w:autoSpaceDN/>
        <w:spacing w:after="270" w:line="276" w:lineRule="auto"/>
        <w:textAlignment w:val="auto"/>
        <w:rPr>
          <w:rFonts w:eastAsia="Times New Roman" w:cs="Times New Roman"/>
          <w:color w:val="000000"/>
          <w:kern w:val="0"/>
          <w:lang w:eastAsia="en-US" w:bidi="ar-SA"/>
        </w:rPr>
      </w:pPr>
      <w:r w:rsidRPr="00EF5E28">
        <w:rPr>
          <w:rFonts w:eastAsia="Times New Roman" w:cs="Times New Roman"/>
          <w:color w:val="000000"/>
          <w:kern w:val="0"/>
          <w:lang w:eastAsia="en-US" w:bidi="ar-SA"/>
        </w:rPr>
        <w:t xml:space="preserve">Peak-type signals have power spectra that are concentrated in a range of low frequencies, whereas random noise often spreads out over a much wider frequency range. This is </w:t>
      </w:r>
      <w:r>
        <w:rPr>
          <w:rFonts w:eastAsia="Times New Roman" w:cs="Times New Roman"/>
          <w:color w:val="000000"/>
          <w:kern w:val="0"/>
          <w:lang w:eastAsia="en-US" w:bidi="ar-SA"/>
        </w:rPr>
        <w:t>the reason</w:t>
      </w:r>
      <w:r w:rsidRPr="00EF5E28">
        <w:rPr>
          <w:rFonts w:eastAsia="Times New Roman" w:cs="Times New Roman"/>
          <w:color w:val="000000"/>
          <w:kern w:val="0"/>
          <w:lang w:eastAsia="en-US" w:bidi="ar-SA"/>
        </w:rPr>
        <w:t xml:space="preserve"> smoothing (low-pass filtering) can make a noisy signal </w:t>
      </w:r>
      <w:r w:rsidRPr="00EF5E28">
        <w:rPr>
          <w:rFonts w:eastAsia="Times New Roman" w:cs="Times New Roman"/>
          <w:i/>
          <w:iCs/>
          <w:color w:val="000000"/>
          <w:kern w:val="0"/>
          <w:lang w:eastAsia="en-US" w:bidi="ar-SA"/>
        </w:rPr>
        <w:t>look</w:t>
      </w:r>
      <w:r w:rsidRPr="00EF5E28">
        <w:rPr>
          <w:rFonts w:eastAsia="Times New Roman" w:cs="Times New Roman"/>
          <w:color w:val="000000"/>
          <w:kern w:val="0"/>
          <w:lang w:eastAsia="en-US" w:bidi="ar-SA"/>
        </w:rPr>
        <w:t> nicer, but also why smoothing does not usually help with quantitative measurement, because most of the peak information is found at </w:t>
      </w:r>
      <w:r w:rsidRPr="00EF5E28">
        <w:rPr>
          <w:rFonts w:eastAsia="Times New Roman" w:cs="Times New Roman"/>
          <w:i/>
          <w:iCs/>
          <w:color w:val="000000"/>
          <w:kern w:val="0"/>
          <w:lang w:eastAsia="en-US" w:bidi="ar-SA"/>
        </w:rPr>
        <w:t>low </w:t>
      </w:r>
      <w:r w:rsidRPr="00EF5E28">
        <w:rPr>
          <w:rFonts w:eastAsia="Times New Roman" w:cs="Times New Roman"/>
          <w:color w:val="000000"/>
          <w:kern w:val="0"/>
          <w:lang w:eastAsia="en-US" w:bidi="ar-SA"/>
        </w:rPr>
        <w:t>frequencies, where low-frequency noise remains unchanged by smoothing (See</w:t>
      </w:r>
      <w:r>
        <w:rPr>
          <w:rFonts w:eastAsia="Times New Roman" w:cs="Times New Roman"/>
          <w:color w:val="000000"/>
          <w:kern w:val="0"/>
          <w:lang w:eastAsia="en-US" w:bidi="ar-SA"/>
        </w:rPr>
        <w:t xml:space="preserve"> 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_Ref529003234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45</w:t>
      </w:r>
      <w:r>
        <w:rPr>
          <w:rFonts w:eastAsia="Times New Roman" w:cs="Times New Roman"/>
          <w:color w:val="000000"/>
          <w:kern w:val="0"/>
          <w:lang w:eastAsia="en-US" w:bidi="ar-SA"/>
        </w:rPr>
        <w:fldChar w:fldCharType="end"/>
      </w:r>
      <w:r>
        <w:rPr>
          <w:rFonts w:eastAsia="Times New Roman" w:cs="Times New Roman"/>
          <w:color w:val="000000"/>
          <w:kern w:val="0"/>
          <w:lang w:eastAsia="en-US" w:bidi="ar-SA"/>
        </w:rPr>
        <w:t>).</w:t>
      </w:r>
    </w:p>
    <w:p w14:paraId="1CBF0C3C" w14:textId="77777777" w:rsidR="00D80056" w:rsidRPr="00EF5E28" w:rsidRDefault="00D80056" w:rsidP="00D80056">
      <w:pPr>
        <w:widowControl/>
        <w:suppressAutoHyphens w:val="0"/>
        <w:autoSpaceDN/>
        <w:spacing w:line="276" w:lineRule="auto"/>
        <w:textAlignment w:val="auto"/>
        <w:rPr>
          <w:rFonts w:eastAsia="Times New Roman" w:cs="Times New Roman"/>
          <w:noProof/>
          <w:color w:val="0000FF"/>
          <w:kern w:val="0"/>
          <w:lang w:eastAsia="en-US" w:bidi="ar-SA"/>
        </w:rPr>
      </w:pPr>
      <w:r w:rsidRPr="00EF5E28">
        <w:rPr>
          <w:rFonts w:eastAsia="Times New Roman" w:cs="Times New Roman"/>
          <w:noProof/>
          <w:color w:val="0000FF"/>
          <w:kern w:val="0"/>
          <w:lang w:eastAsia="en-US" w:bidi="ar-SA"/>
        </w:rPr>
        <w:drawing>
          <wp:inline distT="0" distB="0" distL="0" distR="0" wp14:anchorId="5E72E9A6" wp14:editId="797A7D09">
            <wp:extent cx="3089989" cy="2714657"/>
            <wp:effectExtent l="0" t="0" r="0" b="0"/>
            <wp:docPr id="75" name="Picture 13" descr="https://terpconnect.umd.edu/~toh/spectrum/SunspotSpectrumMode2.png">
              <a:hlinkClick xmlns:a="http://schemas.openxmlformats.org/drawingml/2006/main" r:id="rId7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rpconnect.umd.edu/~toh/spectrum/SunspotSpectrumMode2.png">
                      <a:hlinkClick r:id="rId799"/>
                    </pic:cNvPr>
                    <pic:cNvPicPr>
                      <a:picLocks noChangeAspect="1" noChangeArrowheads="1"/>
                    </pic:cNvPicPr>
                  </pic:nvPicPr>
                  <pic:blipFill rotWithShape="1">
                    <a:blip r:embed="rId800">
                      <a:extLst>
                        <a:ext uri="{28A0092B-C50C-407E-A947-70E740481C1C}">
                          <a14:useLocalDpi xmlns:a14="http://schemas.microsoft.com/office/drawing/2010/main" val="0"/>
                        </a:ext>
                      </a:extLst>
                    </a:blip>
                    <a:srcRect l="6246" r="6279"/>
                    <a:stretch/>
                  </pic:blipFill>
                  <pic:spPr bwMode="auto">
                    <a:xfrm>
                      <a:off x="0" y="0"/>
                      <a:ext cx="3183886" cy="2797149"/>
                    </a:xfrm>
                    <a:prstGeom prst="rect">
                      <a:avLst/>
                    </a:prstGeom>
                    <a:noFill/>
                    <a:ln>
                      <a:noFill/>
                    </a:ln>
                    <a:extLst>
                      <a:ext uri="{53640926-AAD7-44D8-BBD7-CCE9431645EC}">
                        <a14:shadowObscured xmlns:a14="http://schemas.microsoft.com/office/drawing/2010/main"/>
                      </a:ext>
                    </a:extLst>
                  </pic:spPr>
                </pic:pic>
              </a:graphicData>
            </a:graphic>
          </wp:inline>
        </w:drawing>
      </w:r>
      <w:r w:rsidRPr="00EF5E28">
        <w:rPr>
          <w:rFonts w:eastAsia="Times New Roman" w:cs="Times New Roman"/>
          <w:noProof/>
          <w:color w:val="0000FF"/>
          <w:kern w:val="0"/>
          <w:lang w:eastAsia="en-US" w:bidi="ar-SA"/>
        </w:rPr>
        <w:t xml:space="preserve"> </w:t>
      </w:r>
      <w:r w:rsidRPr="00EF5E28">
        <w:rPr>
          <w:noProof/>
          <w:lang w:eastAsia="en-US" w:bidi="ar-SA"/>
        </w:rPr>
        <w:drawing>
          <wp:inline distT="0" distB="0" distL="0" distR="0" wp14:anchorId="6B1BCC83" wp14:editId="24819C60">
            <wp:extent cx="3136605" cy="2741539"/>
            <wp:effectExtent l="0" t="0" r="6985" b="1905"/>
            <wp:docPr id="44" name="Picture 44" descr="https://terpconnect.umd.edu/~toh/spectrum/SunspotSpectrumM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rpconnect.umd.edu/~toh/spectrum/SunspotSpectrumMode.png"/>
                    <pic:cNvPicPr>
                      <a:picLocks noChangeAspect="1" noChangeArrowheads="1"/>
                    </pic:cNvPicPr>
                  </pic:nvPicPr>
                  <pic:blipFill rotWithShape="1">
                    <a:blip r:embed="rId801">
                      <a:extLst>
                        <a:ext uri="{28A0092B-C50C-407E-A947-70E740481C1C}">
                          <a14:useLocalDpi xmlns:a14="http://schemas.microsoft.com/office/drawing/2010/main" val="0"/>
                        </a:ext>
                      </a:extLst>
                    </a:blip>
                    <a:srcRect l="6133" r="5943"/>
                    <a:stretch/>
                  </pic:blipFill>
                  <pic:spPr bwMode="auto">
                    <a:xfrm>
                      <a:off x="0" y="0"/>
                      <a:ext cx="3171332" cy="2771892"/>
                    </a:xfrm>
                    <a:prstGeom prst="rect">
                      <a:avLst/>
                    </a:prstGeom>
                    <a:noFill/>
                    <a:ln>
                      <a:noFill/>
                    </a:ln>
                    <a:extLst>
                      <a:ext uri="{53640926-AAD7-44D8-BBD7-CCE9431645EC}">
                        <a14:shadowObscured xmlns:a14="http://schemas.microsoft.com/office/drawing/2010/main"/>
                      </a:ext>
                    </a:extLst>
                  </pic:spPr>
                </pic:pic>
              </a:graphicData>
            </a:graphic>
          </wp:inline>
        </w:drawing>
      </w:r>
    </w:p>
    <w:p w14:paraId="684508A0" w14:textId="54CC584B" w:rsidR="00D80056" w:rsidRPr="00B749DA" w:rsidRDefault="000A4FC4" w:rsidP="00D80056">
      <w:pPr>
        <w:pStyle w:val="Textbody"/>
        <w:spacing w:line="276" w:lineRule="auto"/>
      </w:pPr>
      <w:r w:rsidRPr="00EF5E28">
        <w:rPr>
          <w:rFonts w:eastAsia="Times New Roman" w:cs="Times New Roman"/>
          <w:noProof/>
          <w:color w:val="000000"/>
          <w:kern w:val="0"/>
          <w:lang w:eastAsia="en-US" w:bidi="ar-SA"/>
        </w:rPr>
        <w:drawing>
          <wp:anchor distT="0" distB="0" distL="0" distR="0" simplePos="0" relativeHeight="251847680" behindDoc="1" locked="0" layoutInCell="1" allowOverlap="0" wp14:anchorId="1B58E02D" wp14:editId="1B944146">
            <wp:simplePos x="0" y="0"/>
            <wp:positionH relativeFrom="margin">
              <wp:align>left</wp:align>
            </wp:positionH>
            <wp:positionV relativeFrom="paragraph">
              <wp:posOffset>1862302</wp:posOffset>
            </wp:positionV>
            <wp:extent cx="4467860" cy="2369820"/>
            <wp:effectExtent l="0" t="0" r="8890" b="0"/>
            <wp:wrapSquare wrapText="bothSides"/>
            <wp:docPr id="77" name="Picture 20" descr="https://terpconnect.umd.edu/~toh/spectrum/PageLoads.png">
              <a:hlinkClick xmlns:a="http://schemas.openxmlformats.org/drawingml/2006/main" r:id="rId8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erpconnect.umd.edu/~toh/spectrum/PageLoads.png">
                      <a:hlinkClick r:id="rId802"/>
                    </pic:cNvPr>
                    <pic:cNvPicPr>
                      <a:picLocks noChangeAspect="1" noChangeArrowheads="1"/>
                    </pic:cNvPicPr>
                  </pic:nvPicPr>
                  <pic:blipFill rotWithShape="1">
                    <a:blip r:embed="rId803" cstate="print">
                      <a:extLst>
                        <a:ext uri="{28A0092B-C50C-407E-A947-70E740481C1C}">
                          <a14:useLocalDpi xmlns:a14="http://schemas.microsoft.com/office/drawing/2010/main" val="0"/>
                        </a:ext>
                      </a:extLst>
                    </a:blip>
                    <a:srcRect l="10171" t="2355" r="7349" b="4406"/>
                    <a:stretch/>
                  </pic:blipFill>
                  <pic:spPr bwMode="auto">
                    <a:xfrm>
                      <a:off x="0" y="0"/>
                      <a:ext cx="4467860" cy="2369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rsidRPr="005D44BD">
        <w:rPr>
          <w:rFonts w:eastAsia="Times New Roman" w:cs="Times New Roman"/>
          <w:color w:val="000000"/>
          <w:kern w:val="0"/>
          <w:lang w:eastAsia="en-US" w:bidi="ar-SA"/>
        </w:rPr>
        <w:t xml:space="preserve"> </w:t>
      </w:r>
      <w:r w:rsidR="00D80056" w:rsidRPr="00EF5E28">
        <w:rPr>
          <w:rFonts w:eastAsia="Times New Roman" w:cs="Times New Roman"/>
          <w:color w:val="000000"/>
          <w:kern w:val="0"/>
          <w:lang w:eastAsia="en-US" w:bidi="ar-SA"/>
        </w:rPr>
        <w:t>The figures above show a classic example of harmonic analysis</w:t>
      </w:r>
      <w:r w:rsidR="00BA232C">
        <w:rPr>
          <w:rFonts w:eastAsia="Times New Roman" w:cs="Times New Roman"/>
          <w:color w:val="000000"/>
          <w:kern w:val="0"/>
          <w:lang w:eastAsia="en-US" w:bidi="ar-SA"/>
        </w:rPr>
        <w:t>. I</w:t>
      </w:r>
      <w:r w:rsidR="00D80056" w:rsidRPr="00EF5E28">
        <w:rPr>
          <w:rFonts w:eastAsia="Times New Roman" w:cs="Times New Roman"/>
          <w:color w:val="000000"/>
          <w:kern w:val="0"/>
          <w:lang w:eastAsia="en-US" w:bidi="ar-SA"/>
        </w:rPr>
        <w:t xml:space="preserve">t shows the annual variation in the number of </w:t>
      </w:r>
      <w:r w:rsidR="009D40BC" w:rsidRPr="00EF5E28">
        <w:rPr>
          <w:rFonts w:eastAsia="Times New Roman" w:cs="Times New Roman"/>
          <w:color w:val="000000"/>
          <w:kern w:val="0"/>
          <w:lang w:eastAsia="en-US" w:bidi="ar-SA"/>
        </w:rPr>
        <w:t>sunspots observed</w:t>
      </w:r>
      <w:r w:rsidR="00D80056" w:rsidRPr="00EF5E28">
        <w:rPr>
          <w:rFonts w:eastAsia="Times New Roman" w:cs="Times New Roman"/>
          <w:color w:val="000000"/>
          <w:kern w:val="0"/>
          <w:lang w:eastAsia="en-US" w:bidi="ar-SA"/>
        </w:rPr>
        <w:t>, which have been recorded</w:t>
      </w:r>
      <w:r w:rsidR="00D80056">
        <w:rPr>
          <w:rFonts w:eastAsia="Times New Roman" w:cs="Times New Roman"/>
          <w:color w:val="000000"/>
          <w:kern w:val="0"/>
          <w:lang w:eastAsia="en-US" w:bidi="ar-SA"/>
        </w:rPr>
        <w:t xml:space="preserve"> annually</w:t>
      </w:r>
      <w:r w:rsidR="00D80056" w:rsidRPr="00EF5E28">
        <w:rPr>
          <w:rFonts w:eastAsia="Times New Roman" w:cs="Times New Roman"/>
          <w:color w:val="000000"/>
          <w:kern w:val="0"/>
          <w:lang w:eastAsia="en-US" w:bidi="ar-SA"/>
        </w:rPr>
        <w:t xml:space="preserve"> since the year 1700! In this case, the time axis is in </w:t>
      </w:r>
      <w:r w:rsidR="00D80056" w:rsidRPr="00EF5E28">
        <w:rPr>
          <w:rFonts w:eastAsia="Times New Roman" w:cs="Times New Roman"/>
          <w:i/>
          <w:iCs/>
          <w:color w:val="000000"/>
          <w:kern w:val="0"/>
          <w:lang w:eastAsia="en-US" w:bidi="ar-SA"/>
        </w:rPr>
        <w:t>years </w:t>
      </w:r>
      <w:r w:rsidR="00D80056" w:rsidRPr="00EF5E28">
        <w:rPr>
          <w:rFonts w:eastAsia="Times New Roman" w:cs="Times New Roman"/>
          <w:color w:val="000000"/>
          <w:kern w:val="0"/>
          <w:lang w:eastAsia="en-US" w:bidi="ar-SA"/>
        </w:rPr>
        <w:t>(top window). A plot of the power spectrum (bottom window, left) shows a strong peak at 0.09 cycles/year</w:t>
      </w:r>
      <w:r w:rsidR="00D80056">
        <w:rPr>
          <w:rFonts w:eastAsia="Times New Roman" w:cs="Times New Roman"/>
          <w:color w:val="000000"/>
          <w:kern w:val="0"/>
          <w:lang w:eastAsia="en-US" w:bidi="ar-SA"/>
        </w:rPr>
        <w:t>,</w:t>
      </w:r>
      <w:r w:rsidR="00D80056" w:rsidRPr="00EF5E28">
        <w:rPr>
          <w:rFonts w:eastAsia="Times New Roman" w:cs="Times New Roman"/>
          <w:color w:val="000000"/>
          <w:kern w:val="0"/>
          <w:lang w:eastAsia="en-US" w:bidi="ar-SA"/>
        </w:rPr>
        <w:t xml:space="preserve"> and the periodogram (right) shows a peak at the well-known 11-year cycle, plus some evidence of a weaker cycle at around a 100-year period. (You can download </w:t>
      </w:r>
      <w:hyperlink r:id="rId804" w:history="1">
        <w:r w:rsidR="00D80056" w:rsidRPr="00EF5E28">
          <w:rPr>
            <w:rFonts w:eastAsia="Times New Roman" w:cs="Times New Roman"/>
            <w:color w:val="0000FF"/>
            <w:kern w:val="0"/>
            <w:u w:val="single"/>
            <w:lang w:eastAsia="en-US" w:bidi="ar-SA"/>
          </w:rPr>
          <w:t>this data set</w:t>
        </w:r>
      </w:hyperlink>
      <w:r w:rsidR="00D80056" w:rsidRPr="00EF5E28">
        <w:rPr>
          <w:rFonts w:eastAsia="Times New Roman" w:cs="Times New Roman"/>
          <w:color w:val="000000"/>
          <w:kern w:val="0"/>
          <w:lang w:eastAsia="en-US" w:bidi="ar-SA"/>
        </w:rPr>
        <w:t> or the latest</w:t>
      </w:r>
      <w:r w:rsidR="00D80056">
        <w:rPr>
          <w:rFonts w:eastAsia="Times New Roman" w:cs="Times New Roman"/>
          <w:color w:val="000000"/>
          <w:kern w:val="0"/>
          <w:lang w:eastAsia="en-US" w:bidi="ar-SA"/>
        </w:rPr>
        <w:t xml:space="preserve"> </w:t>
      </w:r>
      <w:hyperlink r:id="rId805" w:history="1">
        <w:r w:rsidR="00D80056" w:rsidRPr="00EF5E28">
          <w:rPr>
            <w:rFonts w:eastAsia="Times New Roman" w:cs="Times New Roman"/>
            <w:color w:val="0000FF"/>
            <w:kern w:val="0"/>
            <w:u w:val="single"/>
            <w:lang w:eastAsia="en-US" w:bidi="ar-SA"/>
          </w:rPr>
          <w:t>yearly sunspot data from NOAA</w:t>
        </w:r>
      </w:hyperlink>
      <w:r w:rsidR="00D80056" w:rsidRPr="00EF5E28">
        <w:rPr>
          <w:rFonts w:eastAsia="Times New Roman" w:cs="Times New Roman"/>
          <w:color w:val="000000"/>
          <w:kern w:val="0"/>
          <w:lang w:eastAsia="en-US" w:bidi="ar-SA"/>
        </w:rPr>
        <w:t xml:space="preserve">. These frequency spectra are plotted using </w:t>
      </w:r>
      <w:r w:rsidR="00D80056">
        <w:rPr>
          <w:rFonts w:eastAsia="Times New Roman" w:cs="Times New Roman"/>
          <w:color w:val="000000"/>
          <w:kern w:val="0"/>
          <w:lang w:eastAsia="en-US" w:bidi="ar-SA"/>
        </w:rPr>
        <w:t>my</w:t>
      </w:r>
      <w:r w:rsidR="00D80056" w:rsidRPr="00EF5E28">
        <w:rPr>
          <w:rFonts w:eastAsia="Times New Roman" w:cs="Times New Roman"/>
          <w:color w:val="000000"/>
          <w:kern w:val="0"/>
          <w:lang w:eastAsia="en-US" w:bidi="ar-SA"/>
        </w:rPr>
        <w:t xml:space="preserve"> Matlab function </w:t>
      </w:r>
      <w:hyperlink r:id="rId806" w:history="1">
        <w:r w:rsidR="00D80056" w:rsidRPr="00EF5E28">
          <w:rPr>
            <w:rFonts w:eastAsia="Times New Roman" w:cs="Times New Roman"/>
            <w:color w:val="0000FF"/>
            <w:kern w:val="0"/>
            <w:u w:val="single"/>
            <w:lang w:eastAsia="en-US" w:bidi="ar-SA"/>
          </w:rPr>
          <w:t>iSignal</w:t>
        </w:r>
      </w:hyperlink>
      <w:r w:rsidR="00D80056">
        <w:rPr>
          <w:rFonts w:eastAsia="Times New Roman" w:cs="Times New Roman"/>
          <w:color w:val="000000"/>
          <w:kern w:val="0"/>
          <w:lang w:eastAsia="en-US" w:bidi="ar-SA"/>
        </w:rPr>
        <w:t xml:space="preserve"> (page </w:t>
      </w:r>
      <w:r w:rsidR="00D80056">
        <w:rPr>
          <w:rFonts w:eastAsia="Times New Roman" w:cs="Times New Roman"/>
          <w:color w:val="000000"/>
          <w:kern w:val="0"/>
          <w:lang w:eastAsia="en-US" w:bidi="ar-SA"/>
        </w:rPr>
        <w:fldChar w:fldCharType="begin"/>
      </w:r>
      <w:r w:rsidR="00D80056">
        <w:rPr>
          <w:rFonts w:eastAsia="Times New Roman" w:cs="Times New Roman"/>
          <w:color w:val="000000"/>
          <w:kern w:val="0"/>
          <w:lang w:eastAsia="en-US" w:bidi="ar-SA"/>
        </w:rPr>
        <w:instrText xml:space="preserve"> PAGEREF _Ref527966529 \h </w:instrText>
      </w:r>
      <w:r w:rsidR="00D80056">
        <w:rPr>
          <w:rFonts w:eastAsia="Times New Roman" w:cs="Times New Roman"/>
          <w:color w:val="000000"/>
          <w:kern w:val="0"/>
          <w:lang w:eastAsia="en-US" w:bidi="ar-SA"/>
        </w:rPr>
      </w:r>
      <w:r w:rsidR="00D80056">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379</w:t>
      </w:r>
      <w:r w:rsidR="00D80056">
        <w:rPr>
          <w:rFonts w:eastAsia="Times New Roman" w:cs="Times New Roman"/>
          <w:color w:val="000000"/>
          <w:kern w:val="0"/>
          <w:lang w:eastAsia="en-US" w:bidi="ar-SA"/>
        </w:rPr>
        <w:fldChar w:fldCharType="end"/>
      </w:r>
      <w:r w:rsidR="00D80056">
        <w:rPr>
          <w:rFonts w:eastAsia="Times New Roman" w:cs="Times New Roman"/>
          <w:color w:val="000000"/>
          <w:kern w:val="0"/>
          <w:lang w:eastAsia="en-US" w:bidi="ar-SA"/>
        </w:rPr>
        <w:t>).</w:t>
      </w:r>
      <w:r w:rsidR="00D80056" w:rsidRPr="00EF5E28">
        <w:rPr>
          <w:rFonts w:eastAsia="Times New Roman" w:cs="Times New Roman"/>
          <w:color w:val="000000"/>
          <w:kern w:val="0"/>
          <w:lang w:eastAsia="en-US" w:bidi="ar-SA"/>
        </w:rPr>
        <w:t xml:space="preserve"> In this case, the </w:t>
      </w:r>
      <w:r w:rsidR="00D80056" w:rsidRPr="00EF5E28">
        <w:rPr>
          <w:rFonts w:ascii="TimesNewRomanPSMT" w:eastAsia="Times New Roman" w:hAnsi="TimesNewRomanPSMT" w:cs="Times New Roman"/>
          <w:color w:val="000000"/>
          <w:kern w:val="0"/>
          <w:lang w:eastAsia="en-US" w:bidi="ar-SA"/>
        </w:rPr>
        <w:t>peaks in the spectrum are </w:t>
      </w:r>
      <w:r w:rsidR="00D80056" w:rsidRPr="00EF5E28">
        <w:rPr>
          <w:rFonts w:ascii="TimesNewRomanPSMT" w:eastAsia="Times New Roman" w:hAnsi="TimesNewRomanPSMT" w:cs="Times New Roman"/>
          <w:i/>
          <w:iCs/>
          <w:color w:val="000000"/>
          <w:kern w:val="0"/>
          <w:lang w:eastAsia="en-US" w:bidi="ar-SA"/>
        </w:rPr>
        <w:t>not </w:t>
      </w:r>
      <w:r w:rsidR="00D80056" w:rsidRPr="00EF5E28">
        <w:rPr>
          <w:rFonts w:ascii="TimesNewRomanPSMT" w:eastAsia="Times New Roman" w:hAnsi="TimesNewRomanPSMT" w:cs="Times New Roman"/>
          <w:color w:val="000000"/>
          <w:kern w:val="0"/>
          <w:lang w:eastAsia="en-US" w:bidi="ar-SA"/>
        </w:rPr>
        <w:t>sharp single peaks, but rather form a</w:t>
      </w:r>
      <w:r w:rsidR="00D80056">
        <w:rPr>
          <w:rFonts w:ascii="TimesNewRomanPSMT" w:eastAsia="Times New Roman" w:hAnsi="TimesNewRomanPSMT" w:cs="Times New Roman"/>
          <w:color w:val="000000"/>
          <w:kern w:val="0"/>
          <w:lang w:eastAsia="en-US" w:bidi="ar-SA"/>
        </w:rPr>
        <w:t xml:space="preserve"> </w:t>
      </w:r>
      <w:r w:rsidR="00D80056" w:rsidRPr="00EF5E28">
        <w:rPr>
          <w:rFonts w:ascii="TimesNewRomanPSMT" w:eastAsia="Times New Roman" w:hAnsi="TimesNewRomanPSMT" w:cs="Times New Roman"/>
          <w:i/>
          <w:iCs/>
          <w:color w:val="000000"/>
          <w:kern w:val="0"/>
          <w:lang w:eastAsia="en-US" w:bidi="ar-SA"/>
        </w:rPr>
        <w:t>cluster </w:t>
      </w:r>
      <w:r w:rsidR="00D80056" w:rsidRPr="00EF5E28">
        <w:rPr>
          <w:rFonts w:ascii="TimesNewRomanPSMT" w:eastAsia="Times New Roman" w:hAnsi="TimesNewRomanPSMT" w:cs="Times New Roman"/>
          <w:color w:val="000000"/>
          <w:kern w:val="0"/>
          <w:lang w:eastAsia="en-US" w:bidi="ar-SA"/>
        </w:rPr>
        <w:t>of Fourier components, because </w:t>
      </w:r>
      <w:r w:rsidR="00D80056" w:rsidRPr="00EF5E28">
        <w:rPr>
          <w:rFonts w:ascii="TimesNewRomanPSMT" w:eastAsia="Times New Roman" w:hAnsi="TimesNewRomanPSMT" w:cs="Times New Roman"/>
          <w:i/>
          <w:iCs/>
          <w:color w:val="000000"/>
          <w:kern w:val="0"/>
          <w:lang w:eastAsia="en-US" w:bidi="ar-SA"/>
        </w:rPr>
        <w:t>the amplitude and the frequency are not constant</w:t>
      </w:r>
      <w:r w:rsidR="00D80056">
        <w:rPr>
          <w:rFonts w:ascii="TimesNewRomanPSMT" w:eastAsia="Times New Roman" w:hAnsi="TimesNewRomanPSMT" w:cs="Times New Roman"/>
          <w:color w:val="000000"/>
          <w:kern w:val="0"/>
          <w:lang w:eastAsia="en-US" w:bidi="ar-SA"/>
        </w:rPr>
        <w:t xml:space="preserve"> </w:t>
      </w:r>
      <w:r w:rsidR="00D80056" w:rsidRPr="00EF5E28">
        <w:rPr>
          <w:rFonts w:ascii="TimesNewRomanPSMT" w:eastAsia="Times New Roman" w:hAnsi="TimesNewRomanPSMT" w:cs="Times New Roman"/>
          <w:color w:val="000000"/>
          <w:kern w:val="0"/>
          <w:lang w:eastAsia="en-US" w:bidi="ar-SA"/>
        </w:rPr>
        <w:t>over the </w:t>
      </w:r>
      <w:r w:rsidR="00D80056" w:rsidRPr="00EF5E28">
        <w:rPr>
          <w:rFonts w:eastAsia="Times New Roman" w:cs="Times New Roman"/>
          <w:color w:val="000000"/>
          <w:kern w:val="0"/>
          <w:lang w:eastAsia="en-US" w:bidi="ar-SA"/>
        </w:rPr>
        <w:t>nearly 300</w:t>
      </w:r>
      <w:r w:rsidR="00D80056">
        <w:rPr>
          <w:rFonts w:eastAsia="Times New Roman" w:cs="Times New Roman"/>
          <w:color w:val="000000"/>
          <w:kern w:val="0"/>
          <w:lang w:eastAsia="en-US" w:bidi="ar-SA"/>
        </w:rPr>
        <w:t>-</w:t>
      </w:r>
      <w:r w:rsidR="00D80056" w:rsidRPr="00EF5E28">
        <w:rPr>
          <w:rFonts w:eastAsia="Times New Roman" w:cs="Times New Roman"/>
          <w:color w:val="000000"/>
          <w:kern w:val="0"/>
          <w:lang w:eastAsia="en-US" w:bidi="ar-SA"/>
        </w:rPr>
        <w:t>year interval of the data, as is obvious by inspecting the data in the time domain. </w:t>
      </w:r>
      <w:r w:rsidR="00D80056">
        <w:rPr>
          <w:rFonts w:eastAsia="Times New Roman" w:cs="Times New Roman"/>
          <w:color w:val="000000"/>
          <w:kern w:val="0"/>
          <w:lang w:eastAsia="en-US" w:bidi="ar-SA"/>
        </w:rPr>
        <w:t xml:space="preserve">The </w:t>
      </w:r>
      <w:hyperlink r:id="rId807" w:anchor=":~:text=During%20the%20week%20of%20May%2010%20to%20May,date%20on%20May%2014%20that%20peaked%20at%20X8.7." w:history="1">
        <w:r w:rsidR="00D80056" w:rsidRPr="00B60E20">
          <w:rPr>
            <w:rStyle w:val="Hyperlink"/>
            <w:rFonts w:eastAsia="Times New Roman" w:cs="Times New Roman"/>
            <w:kern w:val="0"/>
            <w:lang w:eastAsia="en-US" w:bidi="ar-SA"/>
          </w:rPr>
          <w:t>strong solar flares observed in 2024</w:t>
        </w:r>
      </w:hyperlink>
      <w:r w:rsidR="00D80056">
        <w:rPr>
          <w:rFonts w:eastAsia="Times New Roman" w:cs="Times New Roman"/>
          <w:color w:val="000000"/>
          <w:kern w:val="0"/>
          <w:lang w:eastAsia="en-US" w:bidi="ar-SA"/>
        </w:rPr>
        <w:t xml:space="preserve"> fall on the next predicted </w:t>
      </w:r>
      <w:hyperlink r:id="rId808" w:history="1">
        <w:r w:rsidR="00D80056" w:rsidRPr="00866265">
          <w:rPr>
            <w:rStyle w:val="Hyperlink"/>
            <w:rFonts w:eastAsia="Times New Roman" w:cs="Times New Roman"/>
            <w:kern w:val="0"/>
            <w:lang w:eastAsia="en-US" w:bidi="ar-SA"/>
          </w:rPr>
          <w:t>sunspot maximum</w:t>
        </w:r>
      </w:hyperlink>
      <w:r w:rsidR="00D80056">
        <w:rPr>
          <w:rFonts w:eastAsia="Times New Roman" w:cs="Times New Roman"/>
          <w:color w:val="000000"/>
          <w:kern w:val="0"/>
          <w:lang w:eastAsia="en-US" w:bidi="ar-SA"/>
        </w:rPr>
        <w:t xml:space="preserve"> and also on a maximum in the </w:t>
      </w:r>
      <w:hyperlink r:id="rId809" w:history="1">
        <w:r w:rsidR="00D80056" w:rsidRPr="00866265">
          <w:rPr>
            <w:rStyle w:val="Hyperlink"/>
            <w:rFonts w:eastAsia="Times New Roman" w:cs="Times New Roman"/>
            <w:kern w:val="0"/>
            <w:lang w:eastAsia="en-US" w:bidi="ar-SA"/>
          </w:rPr>
          <w:t>solar radio-frequency emissions</w:t>
        </w:r>
      </w:hyperlink>
      <w:r w:rsidR="00D80056">
        <w:rPr>
          <w:rFonts w:eastAsia="Times New Roman" w:cs="Times New Roman"/>
          <w:color w:val="000000"/>
          <w:kern w:val="0"/>
          <w:lang w:eastAsia="en-US" w:bidi="ar-SA"/>
        </w:rPr>
        <w:t xml:space="preserve">, which </w:t>
      </w:r>
      <w:hyperlink r:id="rId810" w:history="1">
        <w:r w:rsidR="00D80056" w:rsidRPr="00B60E20">
          <w:rPr>
            <w:rStyle w:val="Hyperlink"/>
            <w:rFonts w:eastAsia="Times New Roman" w:cs="Times New Roman"/>
            <w:kern w:val="0"/>
            <w:lang w:eastAsia="en-US" w:bidi="ar-SA"/>
          </w:rPr>
          <w:t>effects communications and power grids</w:t>
        </w:r>
      </w:hyperlink>
      <w:r w:rsidR="00D80056">
        <w:rPr>
          <w:rFonts w:eastAsia="Times New Roman" w:cs="Times New Roman"/>
          <w:color w:val="000000"/>
          <w:kern w:val="0"/>
          <w:lang w:eastAsia="en-US" w:bidi="ar-SA"/>
        </w:rPr>
        <w:t xml:space="preserve">. </w:t>
      </w:r>
    </w:p>
    <w:p w14:paraId="3B68D01F" w14:textId="7652EF4F" w:rsidR="00D80056" w:rsidRPr="000772E4" w:rsidRDefault="00D80056" w:rsidP="00D80056">
      <w:pPr>
        <w:pStyle w:val="Textbody"/>
        <w:spacing w:line="276" w:lineRule="auto"/>
      </w:pPr>
      <w:r w:rsidRPr="00EF5E28">
        <w:rPr>
          <w:rFonts w:eastAsia="Times New Roman" w:cs="Times New Roman"/>
          <w:color w:val="000000"/>
          <w:kern w:val="0"/>
          <w:lang w:eastAsia="en-US" w:bidi="ar-SA"/>
        </w:rPr>
        <w:t>An example of a time series with complex multiple periodicit</w:t>
      </w:r>
      <w:r>
        <w:rPr>
          <w:rFonts w:eastAsia="Times New Roman" w:cs="Times New Roman"/>
          <w:color w:val="000000"/>
          <w:kern w:val="0"/>
          <w:lang w:eastAsia="en-US" w:bidi="ar-SA"/>
        </w:rPr>
        <w:t>ies</w:t>
      </w:r>
      <w:r w:rsidRPr="00EF5E28">
        <w:rPr>
          <w:rFonts w:eastAsia="Times New Roman" w:cs="Times New Roman"/>
          <w:color w:val="000000"/>
          <w:kern w:val="0"/>
          <w:lang w:eastAsia="en-US" w:bidi="ar-SA"/>
        </w:rPr>
        <w:t xml:space="preserve"> is the world-</w:t>
      </w:r>
      <w:r w:rsidRPr="00EF5E28">
        <w:rPr>
          <w:rFonts w:eastAsia="Times New Roman" w:cs="Times New Roman"/>
          <w:color w:val="000000"/>
          <w:kern w:val="0"/>
          <w:lang w:eastAsia="en-US" w:bidi="ar-SA"/>
        </w:rPr>
        <w:lastRenderedPageBreak/>
        <w:t>wide </w:t>
      </w:r>
      <w:hyperlink r:id="rId811" w:history="1">
        <w:r w:rsidRPr="00EF5E28">
          <w:rPr>
            <w:rFonts w:eastAsia="Times New Roman" w:cs="Times New Roman"/>
            <w:color w:val="0000FF"/>
            <w:kern w:val="0"/>
            <w:u w:val="single"/>
            <w:lang w:eastAsia="en-US" w:bidi="ar-SA"/>
          </w:rPr>
          <w:t>daily page views</w:t>
        </w:r>
      </w:hyperlink>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(x=days, y=page views) for </w:t>
      </w:r>
      <w:hyperlink r:id="rId812" w:history="1">
        <w:r w:rsidRPr="00EF5E28">
          <w:rPr>
            <w:rFonts w:eastAsia="Times New Roman" w:cs="Times New Roman"/>
            <w:color w:val="0000FF"/>
            <w:kern w:val="0"/>
            <w:u w:val="single"/>
            <w:lang w:eastAsia="en-US" w:bidi="ar-SA"/>
          </w:rPr>
          <w:t>this web site</w:t>
        </w:r>
      </w:hyperlink>
      <w:r w:rsidRPr="00EF5E28">
        <w:rPr>
          <w:rFonts w:eastAsia="Times New Roman" w:cs="Times New Roman"/>
          <w:color w:val="000000"/>
          <w:kern w:val="0"/>
          <w:lang w:eastAsia="en-US" w:bidi="ar-SA"/>
        </w:rPr>
        <w:t> over a 20</w:t>
      </w:r>
      <w:r w:rsidR="00B00AFD">
        <w:rPr>
          <w:rFonts w:eastAsia="Times New Roman" w:cs="Times New Roman"/>
          <w:color w:val="000000"/>
          <w:kern w:val="0"/>
          <w:lang w:eastAsia="en-US" w:bidi="ar-SA"/>
        </w:rPr>
        <w:t>0</w:t>
      </w:r>
      <w:r w:rsidRPr="00EF5E28">
        <w:rPr>
          <w:rFonts w:eastAsia="Times New Roman" w:cs="Times New Roman"/>
          <w:color w:val="000000"/>
          <w:kern w:val="0"/>
          <w:lang w:eastAsia="en-US" w:bidi="ar-SA"/>
        </w:rPr>
        <w:t>0-day period (about 5 years).</w:t>
      </w:r>
      <w:r>
        <w:rPr>
          <w:rFonts w:eastAsia="Times New Roman" w:cs="Times New Roman"/>
          <w:color w:val="000000"/>
          <w:kern w:val="0"/>
          <w:lang w:eastAsia="en-US" w:bidi="ar-SA"/>
        </w:rPr>
        <w:t xml:space="preserve"> </w:t>
      </w:r>
      <w:hyperlink r:id="rId813" w:history="1">
        <w:r w:rsidRPr="00EF5E28">
          <w:rPr>
            <w:rFonts w:eastAsia="Times New Roman" w:cs="Times New Roman"/>
            <w:color w:val="0000FF"/>
            <w:kern w:val="0"/>
            <w:u w:val="single"/>
            <w:lang w:eastAsia="en-US" w:bidi="ar-SA"/>
          </w:rPr>
          <w:t>In the periodogram</w:t>
        </w:r>
        <w:r>
          <w:rPr>
            <w:rFonts w:eastAsia="Times New Roman" w:cs="Times New Roman"/>
            <w:color w:val="0000FF"/>
            <w:kern w:val="0"/>
            <w:u w:val="single"/>
            <w:lang w:eastAsia="en-US" w:bidi="ar-SA"/>
          </w:rPr>
          <w:t xml:space="preserve"> </w:t>
        </w:r>
        <w:r w:rsidRPr="00EF5E28">
          <w:rPr>
            <w:rFonts w:eastAsia="Times New Roman" w:cs="Times New Roman"/>
            <w:color w:val="0000FF"/>
            <w:kern w:val="0"/>
            <w:u w:val="single"/>
            <w:lang w:eastAsia="en-US" w:bidi="ar-SA"/>
          </w:rPr>
          <w:t>plot</w:t>
        </w:r>
      </w:hyperlink>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(shown</w:t>
      </w:r>
      <w:r>
        <w:rPr>
          <w:rFonts w:eastAsia="Times New Roman" w:cs="Times New Roman"/>
          <w:color w:val="000000"/>
          <w:kern w:val="0"/>
          <w:lang w:eastAsia="en-US" w:bidi="ar-SA"/>
        </w:rPr>
        <w:t xml:space="preserve"> </w:t>
      </w:r>
      <w:r w:rsidR="00FB083E">
        <w:rPr>
          <w:rFonts w:eastAsia="Times New Roman" w:cs="Times New Roman"/>
          <w:color w:val="000000"/>
          <w:kern w:val="0"/>
          <w:lang w:eastAsia="en-US" w:bidi="ar-SA"/>
        </w:rPr>
        <w:t>above</w:t>
      </w:r>
      <w:r w:rsidRPr="00EF5E28">
        <w:rPr>
          <w:rFonts w:eastAsia="Times New Roman" w:cs="Times New Roman"/>
          <w:color w:val="000000"/>
          <w:kern w:val="0"/>
          <w:lang w:eastAsia="en-US" w:bidi="ar-SA"/>
        </w:rPr>
        <w:t>) you can clearly see sharp peaks at 7 and 3.5 days, corresponding to the first and second harmonics of the expected workday/weekend cycle</w:t>
      </w:r>
      <w:r>
        <w:rPr>
          <w:rFonts w:eastAsia="Times New Roman" w:cs="Times New Roman"/>
          <w:color w:val="000000"/>
          <w:kern w:val="0"/>
          <w:lang w:eastAsia="en-US" w:bidi="ar-SA"/>
        </w:rPr>
        <w:t>. It also shows</w:t>
      </w:r>
      <w:r w:rsidRPr="00EF5E28">
        <w:rPr>
          <w:rFonts w:eastAsia="Times New Roman" w:cs="Times New Roman"/>
          <w:color w:val="000000"/>
          <w:kern w:val="0"/>
          <w:lang w:eastAsia="en-US" w:bidi="ar-SA"/>
        </w:rPr>
        <w:t xml:space="preserve"> smaller peaks at 365 days (corresponding to a sharp dip each year during the winter holidays</w:t>
      </w:r>
      <w:r>
        <w:rPr>
          <w:rFonts w:eastAsia="Times New Roman" w:cs="Times New Roman"/>
          <w:color w:val="000000"/>
          <w:kern w:val="0"/>
          <w:lang w:eastAsia="en-US" w:bidi="ar-SA"/>
        </w:rPr>
        <w:t xml:space="preserve"> in the northern hemisphere</w:t>
      </w:r>
      <w:r w:rsidRPr="00EF5E28">
        <w:rPr>
          <w:rFonts w:eastAsia="Times New Roman" w:cs="Times New Roman"/>
          <w:color w:val="000000"/>
          <w:kern w:val="0"/>
          <w:lang w:eastAsia="en-US" w:bidi="ar-SA"/>
        </w:rPr>
        <w:t xml:space="preserve">) and at 182 days (roughly a half-year), </w:t>
      </w:r>
      <w:r>
        <w:rPr>
          <w:rFonts w:eastAsia="Times New Roman" w:cs="Times New Roman"/>
          <w:color w:val="000000"/>
          <w:kern w:val="0"/>
          <w:lang w:eastAsia="en-US" w:bidi="ar-SA"/>
        </w:rPr>
        <w:t>perhaps</w:t>
      </w:r>
      <w:r w:rsidRPr="00EF5E28">
        <w:rPr>
          <w:rFonts w:eastAsia="Times New Roman" w:cs="Times New Roman"/>
          <w:color w:val="000000"/>
          <w:kern w:val="0"/>
          <w:lang w:eastAsia="en-US" w:bidi="ar-SA"/>
        </w:rPr>
        <w:t xml:space="preserve"> caused by increased use in the two-per-year semester cycle at univer</w:t>
      </w:r>
      <w:r>
        <w:rPr>
          <w:rFonts w:eastAsia="Times New Roman" w:cs="Times New Roman"/>
          <w:color w:val="000000"/>
          <w:kern w:val="0"/>
          <w:lang w:eastAsia="en-US" w:bidi="ar-SA"/>
        </w:rPr>
        <w:t xml:space="preserve">sities. </w:t>
      </w:r>
      <w:r w:rsidRPr="00EF5E28">
        <w:rPr>
          <w:rFonts w:eastAsia="Times New Roman" w:cs="Times New Roman"/>
          <w:color w:val="000000"/>
          <w:kern w:val="0"/>
          <w:lang w:eastAsia="en-US" w:bidi="ar-SA"/>
        </w:rPr>
        <w:t xml:space="preserve">The large values at the longest times are caused by the gradual increase in use over </w:t>
      </w:r>
      <w:r>
        <w:rPr>
          <w:rFonts w:eastAsia="Times New Roman" w:cs="Times New Roman"/>
          <w:color w:val="000000"/>
          <w:kern w:val="0"/>
          <w:lang w:eastAsia="en-US" w:bidi="ar-SA"/>
        </w:rPr>
        <w:t xml:space="preserve">that </w:t>
      </w:r>
      <w:proofErr w:type="gramStart"/>
      <w:r>
        <w:rPr>
          <w:rFonts w:eastAsia="Times New Roman" w:cs="Times New Roman"/>
          <w:color w:val="000000"/>
          <w:kern w:val="0"/>
          <w:lang w:eastAsia="en-US" w:bidi="ar-SA"/>
        </w:rPr>
        <w:t>time period</w:t>
      </w:r>
      <w:proofErr w:type="gramEnd"/>
      <w:r w:rsidRPr="00EF5E28">
        <w:rPr>
          <w:rFonts w:eastAsia="Times New Roman" w:cs="Times New Roman"/>
          <w:color w:val="000000"/>
          <w:kern w:val="0"/>
          <w:lang w:eastAsia="en-US" w:bidi="ar-SA"/>
        </w:rPr>
        <w:t>, which can be thought of as a very low-frequency component whose period is much longer tha</w:t>
      </w:r>
      <w:r>
        <w:rPr>
          <w:rFonts w:eastAsia="Times New Roman" w:cs="Times New Roman"/>
          <w:color w:val="000000"/>
          <w:kern w:val="0"/>
          <w:lang w:eastAsia="en-US" w:bidi="ar-SA"/>
        </w:rPr>
        <w:t>n</w:t>
      </w:r>
      <w:r w:rsidRPr="00EF5E28">
        <w:rPr>
          <w:rFonts w:eastAsia="Times New Roman" w:cs="Times New Roman"/>
          <w:color w:val="000000"/>
          <w:kern w:val="0"/>
          <w:lang w:eastAsia="en-US" w:bidi="ar-SA"/>
        </w:rPr>
        <w:t xml:space="preserve"> the entire data </w:t>
      </w:r>
      <w:r>
        <w:rPr>
          <w:rFonts w:eastAsia="Times New Roman" w:cs="Times New Roman"/>
          <w:color w:val="000000"/>
          <w:kern w:val="0"/>
          <w:lang w:eastAsia="en-US" w:bidi="ar-SA"/>
        </w:rPr>
        <w:t>record</w:t>
      </w:r>
      <w:r w:rsidRPr="00EF5E28">
        <w:rPr>
          <w:rFonts w:eastAsia="Times New Roman" w:cs="Times New Roman"/>
          <w:color w:val="000000"/>
          <w:kern w:val="0"/>
          <w:lang w:eastAsia="en-US" w:bidi="ar-SA"/>
        </w:rPr>
        <w:t>.</w:t>
      </w:r>
      <w:r w:rsidRPr="00FC606E">
        <w:t xml:space="preserve"> </w:t>
      </w:r>
    </w:p>
    <w:p w14:paraId="3F05019D" w14:textId="1FB4CFE4" w:rsidR="00D80056" w:rsidRPr="00B749DA" w:rsidRDefault="00D80056" w:rsidP="00D80056">
      <w:pPr>
        <w:pStyle w:val="Textbody"/>
        <w:spacing w:line="276" w:lineRule="auto"/>
      </w:pPr>
      <w:r w:rsidRPr="00EF5E28">
        <w:rPr>
          <w:rFonts w:eastAsia="Times New Roman" w:cs="Times New Roman"/>
          <w:noProof/>
          <w:color w:val="0000FF"/>
          <w:kern w:val="0"/>
          <w:lang w:eastAsia="en-US" w:bidi="ar-SA"/>
        </w:rPr>
        <w:drawing>
          <wp:anchor distT="0" distB="0" distL="114300" distR="114300" simplePos="0" relativeHeight="251844608" behindDoc="1" locked="0" layoutInCell="1" allowOverlap="1" wp14:anchorId="0AA03807" wp14:editId="771AA1CB">
            <wp:simplePos x="0" y="0"/>
            <wp:positionH relativeFrom="margin">
              <wp:posOffset>0</wp:posOffset>
            </wp:positionH>
            <wp:positionV relativeFrom="paragraph">
              <wp:posOffset>193675</wp:posOffset>
            </wp:positionV>
            <wp:extent cx="3950970" cy="3309620"/>
            <wp:effectExtent l="19050" t="19050" r="11430" b="24130"/>
            <wp:wrapTight wrapText="bothSides">
              <wp:wrapPolygon edited="0">
                <wp:start x="-104" y="-124"/>
                <wp:lineTo x="-104" y="21633"/>
                <wp:lineTo x="21558" y="21633"/>
                <wp:lineTo x="21558" y="-124"/>
                <wp:lineTo x="-104" y="-124"/>
              </wp:wrapPolygon>
            </wp:wrapTight>
            <wp:docPr id="79" name="Picture 15" descr="https://terpconnect.umd.edu/~toh/spectrum/iSignal27spectrum.png">
              <a:hlinkClick xmlns:a="http://schemas.openxmlformats.org/drawingml/2006/main" r:id="rId8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rpconnect.umd.edu/~toh/spectrum/iSignal27spectrum.png">
                      <a:hlinkClick r:id="rId814"/>
                    </pic:cNvPr>
                    <pic:cNvPicPr>
                      <a:picLocks noChangeAspect="1" noChangeArrowheads="1"/>
                    </pic:cNvPicPr>
                  </pic:nvPicPr>
                  <pic:blipFill rotWithShape="1">
                    <a:blip r:embed="rId815">
                      <a:extLst>
                        <a:ext uri="{28A0092B-C50C-407E-A947-70E740481C1C}">
                          <a14:useLocalDpi xmlns:a14="http://schemas.microsoft.com/office/drawing/2010/main" val="0"/>
                        </a:ext>
                      </a:extLst>
                    </a:blip>
                    <a:srcRect t="2072" b="2001"/>
                    <a:stretch/>
                  </pic:blipFill>
                  <pic:spPr bwMode="auto">
                    <a:xfrm>
                      <a:off x="0" y="0"/>
                      <a:ext cx="3950970" cy="330962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color w:val="000000"/>
          <w:kern w:val="0"/>
          <w:lang w:eastAsia="en-US" w:bidi="ar-SA"/>
        </w:rPr>
        <w:t>Another</w:t>
      </w:r>
      <w:r w:rsidRPr="00EF5E28">
        <w:rPr>
          <w:rFonts w:eastAsia="Times New Roman" w:cs="Times New Roman"/>
          <w:color w:val="000000"/>
          <w:kern w:val="0"/>
          <w:lang w:eastAsia="en-US" w:bidi="ar-SA"/>
        </w:rPr>
        <w:t xml:space="preserve"> example </w:t>
      </w:r>
      <w:r>
        <w:rPr>
          <w:rFonts w:eastAsia="Times New Roman" w:cs="Times New Roman"/>
          <w:color w:val="000000"/>
          <w:kern w:val="0"/>
          <w:lang w:eastAsia="en-US" w:bidi="ar-SA"/>
        </w:rPr>
        <w:t xml:space="preserve">is </w:t>
      </w:r>
      <w:r w:rsidRPr="00EF5E28">
        <w:rPr>
          <w:rFonts w:eastAsia="Times New Roman" w:cs="Times New Roman"/>
          <w:color w:val="000000"/>
          <w:kern w:val="0"/>
          <w:lang w:eastAsia="en-US" w:bidi="ar-SA"/>
        </w:rPr>
        <w:t xml:space="preserve">shown </w:t>
      </w:r>
      <w:r>
        <w:rPr>
          <w:rFonts w:eastAsia="Times New Roman" w:cs="Times New Roman"/>
          <w:color w:val="000000"/>
          <w:kern w:val="0"/>
          <w:lang w:eastAsia="en-US" w:bidi="ar-SA"/>
        </w:rPr>
        <w:t>below</w:t>
      </w:r>
      <w:r w:rsidR="00BA232C">
        <w:rPr>
          <w:rFonts w:eastAsia="Times New Roman" w:cs="Times New Roman"/>
          <w:color w:val="000000"/>
          <w:kern w:val="0"/>
          <w:lang w:eastAsia="en-US" w:bidi="ar-SA"/>
        </w:rPr>
        <w:t>. T</w:t>
      </w:r>
      <w:r w:rsidRPr="00EF5E28">
        <w:rPr>
          <w:rFonts w:eastAsia="Times New Roman" w:cs="Times New Roman"/>
          <w:color w:val="000000"/>
          <w:kern w:val="0"/>
          <w:lang w:eastAsia="en-US" w:bidi="ar-SA"/>
        </w:rPr>
        <w:t>he signal (in the top window) contains no visually evident periodic components</w:t>
      </w:r>
      <w:r w:rsidR="00BA232C">
        <w:rPr>
          <w:rFonts w:eastAsia="Times New Roman" w:cs="Times New Roman"/>
          <w:color w:val="000000"/>
          <w:kern w:val="0"/>
          <w:lang w:eastAsia="en-US" w:bidi="ar-SA"/>
        </w:rPr>
        <w:t>. I</w:t>
      </w:r>
      <w:r w:rsidRPr="00EF5E28">
        <w:rPr>
          <w:rFonts w:eastAsia="Times New Roman" w:cs="Times New Roman"/>
          <w:color w:val="000000"/>
          <w:kern w:val="0"/>
          <w:lang w:eastAsia="en-US" w:bidi="ar-SA"/>
        </w:rPr>
        <w:t>t </w:t>
      </w:r>
      <w:r w:rsidRPr="00EF5E28">
        <w:rPr>
          <w:rFonts w:eastAsia="Times New Roman" w:cs="Times New Roman"/>
          <w:i/>
          <w:iCs/>
          <w:color w:val="000000"/>
          <w:kern w:val="0"/>
          <w:lang w:eastAsia="en-US" w:bidi="ar-SA"/>
        </w:rPr>
        <w:t>seems </w:t>
      </w:r>
      <w:r w:rsidRPr="00EF5E28">
        <w:rPr>
          <w:rFonts w:eastAsia="Times New Roman" w:cs="Times New Roman"/>
          <w:color w:val="000000"/>
          <w:kern w:val="0"/>
          <w:lang w:eastAsia="en-US" w:bidi="ar-SA"/>
        </w:rPr>
        <w:t>to be just random noise.</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However, the frequency spectrum (in the bottom window)</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shows that there is much more to this signal than meets the eye. There are two major frequency</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components: one at low frequencies around 0.02 and the other at high frequencies between 0.5 and 5. (If the x-axis units of the signal plot had been</w:t>
      </w:r>
      <w:r>
        <w:rPr>
          <w:rFonts w:eastAsia="Times New Roman" w:cs="Times New Roman"/>
          <w:color w:val="000000"/>
          <w:kern w:val="0"/>
          <w:lang w:eastAsia="en-US" w:bidi="ar-SA"/>
        </w:rPr>
        <w:t xml:space="preserve"> </w:t>
      </w:r>
      <w:r w:rsidRPr="00EF5E28">
        <w:rPr>
          <w:rFonts w:eastAsia="Times New Roman" w:cs="Times New Roman"/>
          <w:i/>
          <w:iCs/>
          <w:color w:val="000000"/>
          <w:kern w:val="0"/>
          <w:lang w:eastAsia="en-US" w:bidi="ar-SA"/>
        </w:rPr>
        <w:t>seconds</w:t>
      </w:r>
      <w:r w:rsidRPr="00EF5E28">
        <w:rPr>
          <w:rFonts w:eastAsia="Times New Roman" w:cs="Times New Roman"/>
          <w:color w:val="000000"/>
          <w:kern w:val="0"/>
          <w:lang w:eastAsia="en-US" w:bidi="ar-SA"/>
        </w:rPr>
        <w:t>, the units of the frequency spectrum plot would be </w:t>
      </w:r>
      <w:r w:rsidRPr="00EF5E28">
        <w:rPr>
          <w:rFonts w:eastAsia="Times New Roman" w:cs="Times New Roman"/>
          <w:i/>
          <w:iCs/>
          <w:color w:val="000000"/>
          <w:kern w:val="0"/>
          <w:lang w:eastAsia="en-US" w:bidi="ar-SA"/>
        </w:rPr>
        <w:t>Hz</w:t>
      </w:r>
      <w:r w:rsidR="00BA232C">
        <w:rPr>
          <w:rFonts w:eastAsia="Times New Roman" w:cs="Times New Roman"/>
          <w:color w:val="000000"/>
          <w:kern w:val="0"/>
          <w:lang w:eastAsia="en-US" w:bidi="ar-SA"/>
        </w:rPr>
        <w:t>. N</w:t>
      </w:r>
      <w:r w:rsidRPr="00EF5E28">
        <w:rPr>
          <w:rFonts w:eastAsia="Times New Roman" w:cs="Times New Roman"/>
          <w:color w:val="000000"/>
          <w:kern w:val="0"/>
          <w:lang w:eastAsia="en-US" w:bidi="ar-SA"/>
        </w:rPr>
        <w:t>ote that the x-axis is logarithmic). In this case, the</w:t>
      </w:r>
      <w:r>
        <w:rPr>
          <w:rFonts w:eastAsia="Times New Roman" w:cs="Times New Roman"/>
          <w:color w:val="000000"/>
          <w:kern w:val="0"/>
          <w:lang w:eastAsia="en-US" w:bidi="ar-SA"/>
        </w:rPr>
        <w:t xml:space="preserve"> </w:t>
      </w:r>
      <w:r w:rsidRPr="00EF5E28">
        <w:rPr>
          <w:rFonts w:eastAsia="Times New Roman" w:cs="Times New Roman"/>
          <w:i/>
          <w:iCs/>
          <w:color w:val="000000"/>
          <w:kern w:val="0"/>
          <w:lang w:eastAsia="en-US" w:bidi="ar-SA"/>
        </w:rPr>
        <w:t>lower</w:t>
      </w:r>
      <w:r>
        <w:rPr>
          <w:rFonts w:eastAsia="Times New Roman" w:cs="Times New Roman"/>
          <w:i/>
          <w:iCs/>
          <w:color w:val="000000"/>
          <w:kern w:val="0"/>
          <w:lang w:eastAsia="en-US" w:bidi="ar-SA"/>
        </w:rPr>
        <w:t xml:space="preserve"> </w:t>
      </w:r>
      <w:r w:rsidRPr="00EF5E28">
        <w:rPr>
          <w:rFonts w:eastAsia="Times New Roman" w:cs="Times New Roman"/>
          <w:color w:val="000000"/>
          <w:kern w:val="0"/>
          <w:lang w:eastAsia="en-US" w:bidi="ar-SA"/>
        </w:rPr>
        <w:t>frequency component is</w:t>
      </w:r>
      <w:r>
        <w:rPr>
          <w:rFonts w:eastAsia="Times New Roman" w:cs="Times New Roman"/>
          <w:color w:val="000000"/>
          <w:kern w:val="0"/>
          <w:lang w:eastAsia="en-US" w:bidi="ar-SA"/>
        </w:rPr>
        <w:t>, in fact,</w:t>
      </w:r>
      <w:r w:rsidRPr="00EF5E28">
        <w:rPr>
          <w:rFonts w:eastAsia="Times New Roman" w:cs="Times New Roman"/>
          <w:color w:val="000000"/>
          <w:kern w:val="0"/>
          <w:lang w:eastAsia="en-US" w:bidi="ar-SA"/>
        </w:rPr>
        <w:t xml:space="preserve"> the </w:t>
      </w:r>
      <w:r w:rsidRPr="00EF5E28">
        <w:rPr>
          <w:rFonts w:eastAsia="Times New Roman" w:cs="Times New Roman"/>
          <w:i/>
          <w:iCs/>
          <w:color w:val="000000"/>
          <w:kern w:val="0"/>
          <w:lang w:eastAsia="en-US" w:bidi="ar-SA"/>
        </w:rPr>
        <w:t>signal</w:t>
      </w:r>
      <w:r w:rsidRPr="00EF5E28">
        <w:rPr>
          <w:rFonts w:eastAsia="Times New Roman" w:cs="Times New Roman"/>
          <w:color w:val="000000"/>
          <w:kern w:val="0"/>
          <w:lang w:eastAsia="en-US" w:bidi="ar-SA"/>
        </w:rPr>
        <w:t>, and the</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frequency</w:t>
      </w:r>
      <w:r>
        <w:rPr>
          <w:rFonts w:eastAsia="Times New Roman" w:cs="Times New Roman"/>
          <w:color w:val="000000"/>
          <w:kern w:val="0"/>
          <w:lang w:eastAsia="en-US" w:bidi="ar-SA"/>
        </w:rPr>
        <w:t xml:space="preserve"> component is residual </w:t>
      </w:r>
      <w:r w:rsidRPr="00EF5E28">
        <w:rPr>
          <w:rFonts w:eastAsia="Times New Roman" w:cs="Times New Roman"/>
          <w:i/>
          <w:iCs/>
          <w:color w:val="0000FF"/>
          <w:kern w:val="0"/>
          <w:u w:val="single"/>
          <w:lang w:eastAsia="en-US" w:bidi="ar-SA"/>
        </w:rPr>
        <w:t>blue noise</w:t>
      </w:r>
      <w:r w:rsidRPr="00EF5E28">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remaining </w:t>
      </w:r>
      <w:r w:rsidRPr="00EF5E28">
        <w:rPr>
          <w:rFonts w:eastAsia="Times New Roman" w:cs="Times New Roman"/>
          <w:color w:val="000000"/>
          <w:kern w:val="0"/>
          <w:lang w:eastAsia="en-US" w:bidi="ar-SA"/>
        </w:rPr>
        <w:t>from previous signal processing operations. The two components are fortunately well separated on the frequency axis, suggesting that low-pass filtering (i.e., smoothing</w:t>
      </w:r>
      <w:r>
        <w:rPr>
          <w:rFonts w:eastAsia="Times New Roman" w:cs="Times New Roman"/>
          <w:color w:val="000000"/>
          <w:kern w:val="0"/>
          <w:lang w:eastAsia="en-US" w:bidi="ar-SA"/>
        </w:rPr>
        <w:t xml:space="preserve">, 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_Ref530633409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43</w:t>
      </w:r>
      <w:r>
        <w:rPr>
          <w:rFonts w:eastAsia="Times New Roman" w:cs="Times New Roman"/>
          <w:color w:val="000000"/>
          <w:kern w:val="0"/>
          <w:lang w:eastAsia="en-US" w:bidi="ar-SA"/>
        </w:rPr>
        <w:fldChar w:fldCharType="end"/>
      </w:r>
      <w:r w:rsidRPr="00EF5E28">
        <w:rPr>
          <w:rFonts w:eastAsia="Times New Roman" w:cs="Times New Roman"/>
          <w:color w:val="000000"/>
          <w:kern w:val="0"/>
          <w:lang w:eastAsia="en-US" w:bidi="ar-SA"/>
        </w:rPr>
        <w:t xml:space="preserve">) will </w:t>
      </w:r>
      <w:r>
        <w:rPr>
          <w:rFonts w:eastAsia="Times New Roman" w:cs="Times New Roman"/>
          <w:color w:val="000000"/>
          <w:kern w:val="0"/>
          <w:lang w:eastAsia="en-US" w:bidi="ar-SA"/>
        </w:rPr>
        <w:t xml:space="preserve">be </w:t>
      </w:r>
      <w:r w:rsidRPr="00EF5E28">
        <w:rPr>
          <w:rFonts w:eastAsia="Times New Roman" w:cs="Times New Roman"/>
          <w:color w:val="000000"/>
          <w:kern w:val="0"/>
          <w:lang w:eastAsia="en-US" w:bidi="ar-SA"/>
        </w:rPr>
        <w:t>able to remove the noise without distorting the signal. </w:t>
      </w:r>
    </w:p>
    <w:p w14:paraId="3E1BC165" w14:textId="77777777" w:rsidR="00D80056" w:rsidRPr="00B749DA" w:rsidRDefault="00D80056" w:rsidP="00D80056">
      <w:pPr>
        <w:pStyle w:val="Textbody"/>
        <w:spacing w:line="276" w:lineRule="auto"/>
      </w:pPr>
      <w:r w:rsidRPr="00EF5E28">
        <w:rPr>
          <w:rFonts w:eastAsia="Times New Roman" w:cs="Times New Roman"/>
          <w:color w:val="000000"/>
          <w:kern w:val="0"/>
          <w:lang w:eastAsia="en-US" w:bidi="ar-SA"/>
        </w:rPr>
        <w:t xml:space="preserve">In </w:t>
      </w:r>
      <w:r>
        <w:rPr>
          <w:rFonts w:eastAsia="Times New Roman" w:cs="Times New Roman"/>
          <w:color w:val="000000"/>
          <w:kern w:val="0"/>
          <w:lang w:eastAsia="en-US" w:bidi="ar-SA"/>
        </w:rPr>
        <w:t xml:space="preserve">all </w:t>
      </w:r>
      <w:r w:rsidRPr="00EF5E28">
        <w:rPr>
          <w:rFonts w:eastAsia="Times New Roman" w:cs="Times New Roman"/>
          <w:color w:val="000000"/>
          <w:kern w:val="0"/>
          <w:lang w:eastAsia="en-US" w:bidi="ar-SA"/>
        </w:rPr>
        <w:t>the examples shown above, the signals are time-series signals with</w:t>
      </w:r>
      <w:r>
        <w:rPr>
          <w:rFonts w:eastAsia="Times New Roman" w:cs="Times New Roman"/>
          <w:color w:val="000000"/>
          <w:kern w:val="0"/>
          <w:lang w:eastAsia="en-US" w:bidi="ar-SA"/>
        </w:rPr>
        <w:t xml:space="preserve"> </w:t>
      </w:r>
      <w:r w:rsidRPr="00CA1D5F">
        <w:rPr>
          <w:rFonts w:eastAsia="Times New Roman" w:cs="Times New Roman"/>
          <w:i/>
          <w:iCs/>
          <w:color w:val="000000"/>
          <w:kern w:val="0"/>
          <w:lang w:eastAsia="en-US" w:bidi="ar-SA"/>
        </w:rPr>
        <w:t>frequency</w:t>
      </w:r>
      <w:r>
        <w:rPr>
          <w:rFonts w:eastAsia="Times New Roman" w:cs="Times New Roman"/>
          <w:color w:val="000000"/>
          <w:kern w:val="0"/>
          <w:lang w:eastAsia="en-US" w:bidi="ar-SA"/>
        </w:rPr>
        <w:t xml:space="preserve"> (or</w:t>
      </w:r>
      <w:r w:rsidRPr="00EF5E28">
        <w:rPr>
          <w:rFonts w:eastAsia="Times New Roman" w:cs="Times New Roman"/>
          <w:color w:val="000000"/>
          <w:kern w:val="0"/>
          <w:lang w:eastAsia="en-US" w:bidi="ar-SA"/>
        </w:rPr>
        <w:t> </w:t>
      </w:r>
      <w:r w:rsidRPr="00EF5E28">
        <w:rPr>
          <w:rFonts w:eastAsia="Times New Roman" w:cs="Times New Roman"/>
          <w:i/>
          <w:iCs/>
          <w:color w:val="000000"/>
          <w:kern w:val="0"/>
          <w:lang w:eastAsia="en-US" w:bidi="ar-SA"/>
        </w:rPr>
        <w:t>time</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as the independent variable. More generally, it is possible to compute the Fourier transform and power spectrum of </w:t>
      </w:r>
      <w:r w:rsidRPr="00EF5E28">
        <w:rPr>
          <w:rFonts w:eastAsia="Times New Roman" w:cs="Times New Roman"/>
          <w:i/>
          <w:iCs/>
          <w:color w:val="000000"/>
          <w:kern w:val="0"/>
          <w:lang w:eastAsia="en-US" w:bidi="ar-SA"/>
        </w:rPr>
        <w:t>any</w:t>
      </w:r>
      <w:r w:rsidRPr="00EF5E28">
        <w:rPr>
          <w:rFonts w:eastAsia="Times New Roman" w:cs="Times New Roman"/>
          <w:color w:val="000000"/>
          <w:kern w:val="0"/>
          <w:lang w:eastAsia="en-US" w:bidi="ar-SA"/>
        </w:rPr>
        <w:t xml:space="preserve"> signal, such as an </w:t>
      </w:r>
      <w:r w:rsidRPr="00C80B19">
        <w:rPr>
          <w:rFonts w:eastAsia="Times New Roman" w:cs="Times New Roman"/>
          <w:i/>
          <w:iCs/>
          <w:color w:val="000000"/>
          <w:kern w:val="0"/>
          <w:lang w:eastAsia="en-US" w:bidi="ar-SA"/>
        </w:rPr>
        <w:t>optical spectrum</w:t>
      </w:r>
      <w:r w:rsidRPr="00EF5E28">
        <w:rPr>
          <w:rFonts w:eastAsia="Times New Roman" w:cs="Times New Roman"/>
          <w:color w:val="000000"/>
          <w:kern w:val="0"/>
          <w:lang w:eastAsia="en-US" w:bidi="ar-SA"/>
        </w:rPr>
        <w:t xml:space="preserve">, where the independent variable might be wavelength or wavenumber, or an </w:t>
      </w:r>
      <w:r w:rsidRPr="00C80B19">
        <w:rPr>
          <w:rFonts w:eastAsia="Times New Roman" w:cs="Times New Roman"/>
          <w:i/>
          <w:iCs/>
          <w:color w:val="000000"/>
          <w:kern w:val="0"/>
          <w:lang w:eastAsia="en-US" w:bidi="ar-SA"/>
        </w:rPr>
        <w:t>electrochemical signal</w:t>
      </w:r>
      <w:r w:rsidRPr="00EF5E28">
        <w:rPr>
          <w:rFonts w:eastAsia="Times New Roman" w:cs="Times New Roman"/>
          <w:color w:val="000000"/>
          <w:kern w:val="0"/>
          <w:lang w:eastAsia="en-US" w:bidi="ar-SA"/>
        </w:rPr>
        <w:t xml:space="preserve">, where the independent variable might be volts, or a </w:t>
      </w:r>
      <w:r w:rsidRPr="00C80B19">
        <w:rPr>
          <w:rFonts w:eastAsia="Times New Roman" w:cs="Times New Roman"/>
          <w:i/>
          <w:iCs/>
          <w:color w:val="000000"/>
          <w:kern w:val="0"/>
          <w:lang w:eastAsia="en-US" w:bidi="ar-SA"/>
        </w:rPr>
        <w:t>spatial signal</w:t>
      </w:r>
      <w:r w:rsidRPr="00EF5E28">
        <w:rPr>
          <w:rFonts w:eastAsia="Times New Roman" w:cs="Times New Roman"/>
          <w:color w:val="000000"/>
          <w:kern w:val="0"/>
          <w:lang w:eastAsia="en-US" w:bidi="ar-SA"/>
        </w:rPr>
        <w:t>, where the independent variable might be in length units. In such cases, the units of the x-axis of the power spectrum are simply the reciprocal of the units of the x-axis of the original signal (e.g., nm</w:t>
      </w:r>
      <w:r w:rsidRPr="00EF5E28">
        <w:rPr>
          <w:rFonts w:eastAsia="Times New Roman" w:cs="Times New Roman"/>
          <w:color w:val="000000"/>
          <w:kern w:val="0"/>
          <w:vertAlign w:val="superscript"/>
          <w:lang w:eastAsia="en-US" w:bidi="ar-SA"/>
        </w:rPr>
        <w:t>-1</w:t>
      </w:r>
      <w:r w:rsidRPr="00EF5E28">
        <w:rPr>
          <w:rFonts w:eastAsia="Times New Roman" w:cs="Times New Roman"/>
          <w:color w:val="000000"/>
          <w:kern w:val="0"/>
          <w:lang w:eastAsia="en-US" w:bidi="ar-SA"/>
        </w:rPr>
        <w:t> for a signal whose x-axis is in nm).</w:t>
      </w:r>
      <w:r w:rsidRPr="00FC606E">
        <w:t xml:space="preserve"> </w:t>
      </w:r>
    </w:p>
    <w:p w14:paraId="49D725F8" w14:textId="5622A688" w:rsidR="00D80056" w:rsidRDefault="00D80056" w:rsidP="00D80056">
      <w:pPr>
        <w:pStyle w:val="Textbody"/>
        <w:spacing w:line="276" w:lineRule="auto"/>
        <w:rPr>
          <w:rFonts w:eastAsia="Times New Roman" w:cs="Times New Roman"/>
          <w:color w:val="000000"/>
          <w:kern w:val="0"/>
          <w:lang w:eastAsia="en-US" w:bidi="ar-SA"/>
        </w:rPr>
      </w:pPr>
      <w:r w:rsidRPr="00EF5E28">
        <w:rPr>
          <w:rFonts w:eastAsia="Times New Roman" w:cs="Times New Roman"/>
          <w:noProof/>
          <w:color w:val="000000"/>
          <w:kern w:val="0"/>
          <w:lang w:eastAsia="en-US" w:bidi="ar-SA"/>
        </w:rPr>
        <w:lastRenderedPageBreak/>
        <w:drawing>
          <wp:anchor distT="0" distB="0" distL="0" distR="0" simplePos="0" relativeHeight="251795456" behindDoc="1" locked="0" layoutInCell="1" allowOverlap="0" wp14:anchorId="604C0508" wp14:editId="5F69FF16">
            <wp:simplePos x="0" y="0"/>
            <wp:positionH relativeFrom="margin">
              <wp:posOffset>3175</wp:posOffset>
            </wp:positionH>
            <wp:positionV relativeFrom="paragraph">
              <wp:posOffset>3801627</wp:posOffset>
            </wp:positionV>
            <wp:extent cx="3402965" cy="2686050"/>
            <wp:effectExtent l="0" t="0" r="0" b="0"/>
            <wp:wrapTight wrapText="bothSides">
              <wp:wrapPolygon edited="1">
                <wp:start x="0" y="0"/>
                <wp:lineTo x="0" y="21447"/>
                <wp:lineTo x="22033" y="21447"/>
                <wp:lineTo x="21906" y="-81"/>
                <wp:lineTo x="0" y="0"/>
              </wp:wrapPolygon>
            </wp:wrapTight>
            <wp:docPr id="80" name="Picture 22" descr="https://terpconnect.umd.edu/~toh/spectrum/EffectOfWidth.gif">
              <a:hlinkClick xmlns:a="http://schemas.openxmlformats.org/drawingml/2006/main" r:id="rId8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rpconnect.umd.edu/~toh/spectrum/EffectOfWidth.gif">
                      <a:hlinkClick r:id="rId816"/>
                    </pic:cNvPr>
                    <pic:cNvPicPr>
                      <a:picLocks noChangeAspect="1" noChangeArrowheads="1" noCrop="1"/>
                    </pic:cNvPicPr>
                  </pic:nvPicPr>
                  <pic:blipFill>
                    <a:blip r:embed="rId817" cstate="print">
                      <a:extLst>
                        <a:ext uri="{28A0092B-C50C-407E-A947-70E740481C1C}">
                          <a14:useLocalDpi xmlns:a14="http://schemas.microsoft.com/office/drawing/2010/main" val="0"/>
                        </a:ext>
                      </a:extLst>
                    </a:blip>
                    <a:srcRect/>
                    <a:stretch>
                      <a:fillRect/>
                    </a:stretch>
                  </pic:blipFill>
                  <pic:spPr bwMode="auto">
                    <a:xfrm>
                      <a:off x="0" y="0"/>
                      <a:ext cx="3402965"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5E28">
        <w:rPr>
          <w:rFonts w:eastAsia="Times New Roman" w:cs="Times New Roman"/>
          <w:noProof/>
          <w:color w:val="000000"/>
          <w:kern w:val="0"/>
          <w:lang w:eastAsia="en-US" w:bidi="ar-SA"/>
        </w:rPr>
        <w:drawing>
          <wp:anchor distT="0" distB="0" distL="0" distR="0" simplePos="0" relativeHeight="251792384" behindDoc="0" locked="0" layoutInCell="1" allowOverlap="0" wp14:anchorId="006BE083" wp14:editId="4590BC2F">
            <wp:simplePos x="0" y="0"/>
            <wp:positionH relativeFrom="margin">
              <wp:posOffset>2962541</wp:posOffset>
            </wp:positionH>
            <wp:positionV relativeFrom="line">
              <wp:posOffset>56124</wp:posOffset>
            </wp:positionV>
            <wp:extent cx="3371850" cy="2943225"/>
            <wp:effectExtent l="0" t="0" r="0" b="9525"/>
            <wp:wrapSquare wrapText="bothSides"/>
            <wp:docPr id="81" name="Picture 23" descr="https://terpconnect.umd.edu/~toh/spectrum/DerivGaussSpectrum.gif">
              <a:hlinkClick xmlns:a="http://schemas.openxmlformats.org/drawingml/2006/main" r:id="rId8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erpconnect.umd.edu/~toh/spectrum/DerivGaussSpectrum.gif">
                      <a:hlinkClick r:id="rId818"/>
                    </pic:cNvPr>
                    <pic:cNvPicPr>
                      <a:picLocks noChangeAspect="1" noChangeArrowheads="1" noCrop="1"/>
                    </pic:cNvPicPr>
                  </pic:nvPicPr>
                  <pic:blipFill>
                    <a:blip r:embed="rId819" cstate="print">
                      <a:extLst>
                        <a:ext uri="{28A0092B-C50C-407E-A947-70E740481C1C}">
                          <a14:useLocalDpi xmlns:a14="http://schemas.microsoft.com/office/drawing/2010/main" val="0"/>
                        </a:ext>
                      </a:extLst>
                    </a:blip>
                    <a:srcRect/>
                    <a:stretch>
                      <a:fillRect/>
                    </a:stretch>
                  </pic:blipFill>
                  <pic:spPr bwMode="auto">
                    <a:xfrm>
                      <a:off x="0" y="0"/>
                      <a:ext cx="3371850" cy="2943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5E28">
        <w:rPr>
          <w:rFonts w:eastAsia="Times New Roman" w:cs="Times New Roman"/>
          <w:color w:val="000000"/>
          <w:kern w:val="0"/>
          <w:lang w:eastAsia="en-US" w:bidi="ar-SA"/>
        </w:rPr>
        <w:t>Analysis of the frequency spectra of signals provides another way to understand signal-to-noise ratio, filtering, </w:t>
      </w:r>
      <w:hyperlink r:id="rId820" w:history="1">
        <w:r w:rsidRPr="00EF5E28">
          <w:rPr>
            <w:rFonts w:eastAsia="Times New Roman" w:cs="Times New Roman"/>
            <w:color w:val="0000FF"/>
            <w:kern w:val="0"/>
            <w:u w:val="single"/>
            <w:lang w:eastAsia="en-US" w:bidi="ar-SA"/>
          </w:rPr>
          <w:t>smoothing</w:t>
        </w:r>
      </w:hyperlink>
      <w:r w:rsidRPr="00EF5E28">
        <w:rPr>
          <w:rFonts w:eastAsia="Times New Roman" w:cs="Times New Roman"/>
          <w:color w:val="000000"/>
          <w:kern w:val="0"/>
          <w:lang w:eastAsia="en-US" w:bidi="ar-SA"/>
        </w:rPr>
        <w:t>, and</w:t>
      </w:r>
      <w:r>
        <w:rPr>
          <w:rFonts w:eastAsia="Times New Roman" w:cs="Times New Roman"/>
          <w:color w:val="000000"/>
          <w:kern w:val="0"/>
          <w:lang w:eastAsia="en-US" w:bidi="ar-SA"/>
        </w:rPr>
        <w:t xml:space="preserve"> </w:t>
      </w:r>
      <w:hyperlink r:id="rId821" w:history="1">
        <w:r w:rsidRPr="00EF5E28">
          <w:rPr>
            <w:rFonts w:eastAsia="Times New Roman" w:cs="Times New Roman"/>
            <w:color w:val="0000FF"/>
            <w:kern w:val="0"/>
            <w:u w:val="single"/>
            <w:lang w:eastAsia="en-US" w:bidi="ar-SA"/>
          </w:rPr>
          <w:t>differentiation</w:t>
        </w:r>
      </w:hyperlink>
      <w:r w:rsidRPr="00EF5E28">
        <w:rPr>
          <w:rFonts w:eastAsia="Times New Roman" w:cs="Times New Roman"/>
          <w:color w:val="000000"/>
          <w:kern w:val="0"/>
          <w:lang w:eastAsia="en-US" w:bidi="ar-SA"/>
        </w:rPr>
        <w:t>. Smoothing is a form of </w:t>
      </w:r>
      <w:r w:rsidRPr="00EF5E28">
        <w:rPr>
          <w:rFonts w:eastAsia="Times New Roman" w:cs="Times New Roman"/>
          <w:i/>
          <w:iCs/>
          <w:color w:val="000000"/>
          <w:kern w:val="0"/>
          <w:lang w:eastAsia="en-US" w:bidi="ar-SA"/>
        </w:rPr>
        <w:t>low-pass</w:t>
      </w:r>
      <w:r w:rsidRPr="00EF5E28">
        <w:rPr>
          <w:rFonts w:eastAsia="Times New Roman" w:cs="Times New Roman"/>
          <w:color w:val="000000"/>
          <w:kern w:val="0"/>
          <w:lang w:eastAsia="en-US" w:bidi="ar-SA"/>
        </w:rPr>
        <w:t> filtering, reducing the high-frequency components of a signal. If a signal consists of smooth features, such as Gaussian peaks, then its spectrum will be concentrated mainly at </w:t>
      </w:r>
      <w:r w:rsidRPr="00EF5E28">
        <w:rPr>
          <w:rFonts w:eastAsia="Times New Roman" w:cs="Times New Roman"/>
          <w:i/>
          <w:iCs/>
          <w:color w:val="000000"/>
          <w:kern w:val="0"/>
          <w:lang w:eastAsia="en-US" w:bidi="ar-SA"/>
        </w:rPr>
        <w:t>low </w:t>
      </w:r>
      <w:r w:rsidRPr="00EF5E28">
        <w:rPr>
          <w:rFonts w:eastAsia="Times New Roman" w:cs="Times New Roman"/>
          <w:color w:val="000000"/>
          <w:kern w:val="0"/>
          <w:lang w:eastAsia="en-US" w:bidi="ar-SA"/>
        </w:rPr>
        <w:t>frequencies. The wider the width of the peak, the more concentrated the frequency spectrum will be at low frequencies</w:t>
      </w:r>
      <w:r>
        <w:rPr>
          <w:rFonts w:eastAsia="Times New Roman" w:cs="Times New Roman"/>
          <w:color w:val="000000"/>
          <w:kern w:val="0"/>
          <w:lang w:eastAsia="en-US" w:bidi="ar-SA"/>
        </w:rPr>
        <w:t>.</w:t>
      </w:r>
      <w:r w:rsidRPr="00EF5E28">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If the figure below does not animate, click this </w:t>
      </w:r>
      <w:hyperlink r:id="rId822" w:history="1">
        <w:r w:rsidRPr="00D3381A">
          <w:rPr>
            <w:rStyle w:val="Hyperlink"/>
            <w:rFonts w:eastAsia="Times New Roman" w:cs="Times New Roman"/>
            <w:kern w:val="0"/>
            <w:lang w:eastAsia="en-US" w:bidi="ar-SA"/>
          </w:rPr>
          <w:t>link</w:t>
        </w:r>
      </w:hyperlink>
      <w:r w:rsidRPr="00EF5E28">
        <w:rPr>
          <w:rFonts w:eastAsia="Times New Roman" w:cs="Times New Roman"/>
          <w:color w:val="000000"/>
          <w:kern w:val="0"/>
          <w:lang w:eastAsia="en-US" w:bidi="ar-SA"/>
        </w:rPr>
        <w:t xml:space="preserve">). </w:t>
      </w:r>
      <w:r>
        <w:rPr>
          <w:rFonts w:eastAsia="Times New Roman" w:cs="Times New Roman"/>
          <w:color w:val="000000"/>
          <w:kern w:val="0"/>
          <w:lang w:eastAsia="en-US" w:bidi="ar-SA"/>
        </w:rPr>
        <w:t>A</w:t>
      </w:r>
      <w:r w:rsidRPr="00EF5E28">
        <w:rPr>
          <w:rFonts w:eastAsia="Times New Roman" w:cs="Times New Roman"/>
          <w:color w:val="000000"/>
          <w:kern w:val="0"/>
          <w:lang w:eastAsia="en-US" w:bidi="ar-SA"/>
        </w:rPr>
        <w:t xml:space="preserve"> signal </w:t>
      </w:r>
      <w:r>
        <w:rPr>
          <w:rFonts w:eastAsia="Times New Roman" w:cs="Times New Roman"/>
          <w:color w:val="000000"/>
          <w:kern w:val="0"/>
          <w:lang w:eastAsia="en-US" w:bidi="ar-SA"/>
        </w:rPr>
        <w:t>that has</w:t>
      </w:r>
      <w:r w:rsidRPr="00EF5E28">
        <w:rPr>
          <w:rFonts w:eastAsia="Times New Roman" w:cs="Times New Roman"/>
          <w:color w:val="000000"/>
          <w:kern w:val="0"/>
          <w:lang w:eastAsia="en-US" w:bidi="ar-SA"/>
        </w:rPr>
        <w:t xml:space="preserve"> white noise (spread out evenly over all frequencies), then smoothing will make the signal look better, because it reduces the high-frequency components of the noise. However, the low-frequency noise will remain in the signal after smoothing, where it will continue to interfere with the measurement of signal parameters such as peak heights, positions</w:t>
      </w:r>
      <w:bookmarkStart w:id="350" w:name="differentiation"/>
      <w:bookmarkEnd w:id="350"/>
      <w:r w:rsidRPr="00EF5E28">
        <w:rPr>
          <w:rFonts w:eastAsia="Times New Roman" w:cs="Times New Roman"/>
          <w:color w:val="000000"/>
          <w:kern w:val="0"/>
          <w:lang w:eastAsia="en-US" w:bidi="ar-SA"/>
        </w:rPr>
        <w:t>, widths, and areas. This can be</w:t>
      </w:r>
      <w:r>
        <w:rPr>
          <w:rFonts w:eastAsia="Times New Roman" w:cs="Times New Roman"/>
          <w:color w:val="000000"/>
          <w:kern w:val="0"/>
          <w:lang w:eastAsia="en-US" w:bidi="ar-SA"/>
        </w:rPr>
        <w:t xml:space="preserve"> </w:t>
      </w:r>
      <w:hyperlink r:id="rId823" w:anchor="Smoothing" w:history="1">
        <w:r w:rsidRPr="00EF5E28">
          <w:rPr>
            <w:rFonts w:eastAsia="Times New Roman" w:cs="Times New Roman"/>
            <w:color w:val="0000FF"/>
            <w:kern w:val="0"/>
            <w:u w:val="single"/>
            <w:lang w:eastAsia="en-US" w:bidi="ar-SA"/>
          </w:rPr>
          <w:t xml:space="preserve">demonstrated by </w:t>
        </w:r>
        <w:r>
          <w:rPr>
            <w:rFonts w:eastAsia="Times New Roman" w:cs="Times New Roman"/>
            <w:color w:val="0000FF"/>
            <w:kern w:val="0"/>
            <w:u w:val="single"/>
            <w:lang w:eastAsia="en-US" w:bidi="ar-SA"/>
          </w:rPr>
          <w:t xml:space="preserve">a </w:t>
        </w:r>
        <w:r w:rsidRPr="00EF5E28">
          <w:rPr>
            <w:rFonts w:eastAsia="Times New Roman" w:cs="Times New Roman"/>
            <w:color w:val="0000FF"/>
            <w:kern w:val="0"/>
            <w:u w:val="single"/>
            <w:lang w:eastAsia="en-US" w:bidi="ar-SA"/>
          </w:rPr>
          <w:t>least-squares measurement</w:t>
        </w:r>
      </w:hyperlink>
      <w:r w:rsidRPr="00EF5E28">
        <w:rPr>
          <w:rFonts w:eastAsia="Times New Roman" w:cs="Times New Roman"/>
          <w:color w:val="000000"/>
          <w:kern w:val="0"/>
          <w:lang w:eastAsia="en-US" w:bidi="ar-SA"/>
        </w:rPr>
        <w:t>. </w:t>
      </w:r>
      <w:r>
        <w:rPr>
          <w:rFonts w:eastAsia="Times New Roman" w:cs="Times New Roman"/>
          <w:color w:val="000000"/>
          <w:kern w:val="0"/>
          <w:lang w:eastAsia="en-US" w:bidi="ar-SA"/>
        </w:rPr>
        <w:br/>
      </w:r>
      <w:r w:rsidRPr="006C4B46">
        <w:rPr>
          <w:rFonts w:eastAsia="Times New Roman" w:cs="Times New Roman"/>
          <w:color w:val="000000"/>
          <w:kern w:val="0"/>
          <w:sz w:val="12"/>
          <w:szCs w:val="12"/>
          <w:lang w:eastAsia="en-US" w:bidi="ar-SA"/>
        </w:rPr>
        <w:br/>
      </w:r>
      <w:r w:rsidRPr="00EF5E28">
        <w:rPr>
          <w:rFonts w:eastAsia="Times New Roman" w:cs="Times New Roman"/>
          <w:color w:val="000000"/>
          <w:kern w:val="0"/>
          <w:lang w:eastAsia="en-US" w:bidi="ar-SA"/>
        </w:rPr>
        <w:t>Conversely,</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differentiation is a form of </w:t>
      </w:r>
      <w:r w:rsidRPr="00EF5E28">
        <w:rPr>
          <w:rFonts w:eastAsia="Times New Roman" w:cs="Times New Roman"/>
          <w:i/>
          <w:iCs/>
          <w:color w:val="000000"/>
          <w:kern w:val="0"/>
          <w:lang w:eastAsia="en-US" w:bidi="ar-SA"/>
        </w:rPr>
        <w:t>high-pass</w:t>
      </w:r>
      <w:r w:rsidRPr="00EF5E28">
        <w:rPr>
          <w:rFonts w:eastAsia="Times New Roman" w:cs="Times New Roman"/>
          <w:color w:val="000000"/>
          <w:kern w:val="0"/>
          <w:lang w:eastAsia="en-US" w:bidi="ar-SA"/>
        </w:rPr>
        <w:t> filtering, reducing the </w:t>
      </w:r>
      <w:r w:rsidRPr="00EF5E28">
        <w:rPr>
          <w:rFonts w:eastAsia="Times New Roman" w:cs="Times New Roman"/>
          <w:i/>
          <w:iCs/>
          <w:color w:val="000000"/>
          <w:kern w:val="0"/>
          <w:lang w:eastAsia="en-US" w:bidi="ar-SA"/>
        </w:rPr>
        <w:t>low</w:t>
      </w:r>
      <w:r>
        <w:rPr>
          <w:rFonts w:eastAsia="Times New Roman" w:cs="Times New Roman"/>
          <w:i/>
          <w:iCs/>
          <w:color w:val="000000"/>
          <w:kern w:val="0"/>
          <w:lang w:eastAsia="en-US" w:bidi="ar-SA"/>
        </w:rPr>
        <w:t>-</w:t>
      </w:r>
      <w:r w:rsidRPr="00EF5E28">
        <w:rPr>
          <w:rFonts w:eastAsia="Times New Roman" w:cs="Times New Roman"/>
          <w:color w:val="000000"/>
          <w:kern w:val="0"/>
          <w:lang w:eastAsia="en-US" w:bidi="ar-SA"/>
        </w:rPr>
        <w:t>frequency components of a signal and emphasizing any </w:t>
      </w:r>
      <w:r w:rsidRPr="00EF5E28">
        <w:rPr>
          <w:rFonts w:eastAsia="Times New Roman" w:cs="Times New Roman"/>
          <w:i/>
          <w:iCs/>
          <w:color w:val="000000"/>
          <w:kern w:val="0"/>
          <w:lang w:eastAsia="en-US" w:bidi="ar-SA"/>
        </w:rPr>
        <w:t>high</w:t>
      </w:r>
      <w:r>
        <w:rPr>
          <w:rFonts w:eastAsia="Times New Roman" w:cs="Times New Roman"/>
          <w:color w:val="000000"/>
          <w:kern w:val="0"/>
          <w:lang w:eastAsia="en-US" w:bidi="ar-SA"/>
        </w:rPr>
        <w:t>-</w:t>
      </w:r>
      <w:r w:rsidRPr="00EF5E28">
        <w:rPr>
          <w:rFonts w:eastAsia="Times New Roman" w:cs="Times New Roman"/>
          <w:color w:val="000000"/>
          <w:kern w:val="0"/>
          <w:lang w:eastAsia="en-US" w:bidi="ar-SA"/>
        </w:rPr>
        <w:t xml:space="preserve">frequency components present in the signal. A simple computer-generated Gaussian peak shown </w:t>
      </w:r>
      <w:r>
        <w:rPr>
          <w:rFonts w:eastAsia="Times New Roman" w:cs="Times New Roman"/>
          <w:color w:val="000000"/>
          <w:kern w:val="0"/>
          <w:lang w:eastAsia="en-US" w:bidi="ar-SA"/>
        </w:rPr>
        <w:t xml:space="preserve">above (click for </w:t>
      </w:r>
      <w:hyperlink r:id="rId824" w:history="1">
        <w:r>
          <w:rPr>
            <w:rStyle w:val="Hyperlink"/>
            <w:rFonts w:eastAsia="Times New Roman" w:cs="Times New Roman"/>
            <w:kern w:val="0"/>
            <w:lang w:eastAsia="en-US" w:bidi="ar-SA"/>
          </w:rPr>
          <w:t>GIF a</w:t>
        </w:r>
        <w:r w:rsidRPr="00C1634D">
          <w:rPr>
            <w:rStyle w:val="Hyperlink"/>
            <w:rFonts w:eastAsia="Times New Roman" w:cs="Times New Roman"/>
            <w:kern w:val="0"/>
            <w:lang w:eastAsia="en-US" w:bidi="ar-SA"/>
          </w:rPr>
          <w:t>nimation</w:t>
        </w:r>
      </w:hyperlink>
      <w:r w:rsidRPr="00EF5E28">
        <w:rPr>
          <w:rFonts w:eastAsia="Times New Roman" w:cs="Times New Roman"/>
          <w:color w:val="000000"/>
          <w:kern w:val="0"/>
          <w:lang w:eastAsia="en-US" w:bidi="ar-SA"/>
        </w:rPr>
        <w:t>) has most of its power</w:t>
      </w:r>
      <w:r>
        <w:rPr>
          <w:rFonts w:eastAsia="Times New Roman" w:cs="Times New Roman"/>
          <w:color w:val="000000"/>
          <w:kern w:val="0"/>
          <w:lang w:eastAsia="en-US" w:bidi="ar-SA"/>
        </w:rPr>
        <w:t xml:space="preserve"> </w:t>
      </w:r>
      <w:proofErr w:type="gramStart"/>
      <w:r>
        <w:rPr>
          <w:rFonts w:eastAsia="Times New Roman" w:cs="Times New Roman"/>
          <w:color w:val="000000"/>
          <w:kern w:val="0"/>
          <w:lang w:eastAsia="en-US" w:bidi="ar-SA"/>
        </w:rPr>
        <w:t>is</w:t>
      </w:r>
      <w:r w:rsidRPr="00EF5E28">
        <w:rPr>
          <w:rFonts w:eastAsia="Times New Roman" w:cs="Times New Roman"/>
          <w:color w:val="000000"/>
          <w:kern w:val="0"/>
          <w:lang w:eastAsia="en-US" w:bidi="ar-SA"/>
        </w:rPr>
        <w:t xml:space="preserve"> concentrated</w:t>
      </w:r>
      <w:proofErr w:type="gramEnd"/>
      <w:r w:rsidRPr="00EF5E28">
        <w:rPr>
          <w:rFonts w:eastAsia="Times New Roman" w:cs="Times New Roman"/>
          <w:color w:val="000000"/>
          <w:kern w:val="0"/>
          <w:lang w:eastAsia="en-US" w:bidi="ar-SA"/>
        </w:rPr>
        <w:t xml:space="preserve"> in just a few low frequencies, but as successive orders of differentiation are applied</w:t>
      </w:r>
      <w:r>
        <w:rPr>
          <w:rFonts w:eastAsia="Times New Roman" w:cs="Times New Roman"/>
          <w:color w:val="000000"/>
          <w:kern w:val="0"/>
          <w:lang w:eastAsia="en-US" w:bidi="ar-SA"/>
        </w:rPr>
        <w:t xml:space="preserve"> (</w:t>
      </w:r>
      <w:r w:rsidR="00DB3828">
        <w:rPr>
          <w:rFonts w:eastAsia="Times New Roman" w:cs="Times New Roman"/>
          <w:color w:val="000000"/>
          <w:kern w:val="0"/>
          <w:lang w:eastAsia="en-US" w:bidi="ar-SA"/>
        </w:rPr>
        <w:t xml:space="preserve">in the </w:t>
      </w:r>
      <w:r>
        <w:rPr>
          <w:rFonts w:eastAsia="Times New Roman" w:cs="Times New Roman"/>
          <w:color w:val="000000"/>
          <w:kern w:val="0"/>
          <w:lang w:eastAsia="en-US" w:bidi="ar-SA"/>
        </w:rPr>
        <w:t>yellow circle)</w:t>
      </w:r>
      <w:r w:rsidRPr="00EF5E28">
        <w:rPr>
          <w:rFonts w:eastAsia="Times New Roman" w:cs="Times New Roman"/>
          <w:color w:val="000000"/>
          <w:kern w:val="0"/>
          <w:lang w:eastAsia="en-US" w:bidi="ar-SA"/>
        </w:rPr>
        <w:t>, the waveform of the derivative swings from positive to negative like a sine wave, and its frequency spectrum shifts progressively to higher frequencies. This behavior is typical of </w:t>
      </w:r>
      <w:hyperlink r:id="rId825" w:history="1">
        <w:r w:rsidRPr="00EF5E28">
          <w:rPr>
            <w:rFonts w:eastAsia="Times New Roman" w:cs="Times New Roman"/>
            <w:color w:val="0000FF"/>
            <w:kern w:val="0"/>
            <w:u w:val="single"/>
            <w:lang w:eastAsia="en-US" w:bidi="ar-SA"/>
          </w:rPr>
          <w:t>any signal with smooth peaks</w:t>
        </w:r>
      </w:hyperlink>
      <w:r w:rsidRPr="00EF5E28">
        <w:rPr>
          <w:rFonts w:eastAsia="Times New Roman" w:cs="Times New Roman"/>
          <w:color w:val="000000"/>
          <w:kern w:val="0"/>
          <w:lang w:eastAsia="en-US" w:bidi="ar-SA"/>
        </w:rPr>
        <w:t>. So, the optimum range for signal information of a </w:t>
      </w:r>
      <w:r w:rsidRPr="00EF5E28">
        <w:rPr>
          <w:rFonts w:eastAsia="Times New Roman" w:cs="Times New Roman"/>
          <w:i/>
          <w:iCs/>
          <w:color w:val="000000"/>
          <w:kern w:val="0"/>
          <w:lang w:eastAsia="en-US" w:bidi="ar-SA"/>
        </w:rPr>
        <w:t>differentiated signal</w:t>
      </w:r>
      <w:r w:rsidRPr="00EF5E28">
        <w:rPr>
          <w:rFonts w:eastAsia="Times New Roman" w:cs="Times New Roman"/>
          <w:color w:val="000000"/>
          <w:kern w:val="0"/>
          <w:lang w:eastAsia="en-US" w:bidi="ar-SA"/>
        </w:rPr>
        <w:t> is restricted to a relatively narrow range, with little useful information above and below that range. </w:t>
      </w:r>
    </w:p>
    <w:p w14:paraId="5DD8729C" w14:textId="2471658E" w:rsidR="00D80056" w:rsidRPr="00B749DA" w:rsidRDefault="00D80056" w:rsidP="00D80056">
      <w:pPr>
        <w:pStyle w:val="Textbody"/>
        <w:spacing w:line="276" w:lineRule="auto"/>
      </w:pPr>
      <w:r>
        <w:t xml:space="preserve">The fact that white noise (page </w:t>
      </w:r>
      <w:r>
        <w:fldChar w:fldCharType="begin"/>
      </w:r>
      <w:r>
        <w:instrText xml:space="preserve"> PAGEREF _Ref528222181 \h </w:instrText>
      </w:r>
      <w:r>
        <w:fldChar w:fldCharType="separate"/>
      </w:r>
      <w:r w:rsidR="0018117D">
        <w:rPr>
          <w:noProof/>
        </w:rPr>
        <w:t>28</w:t>
      </w:r>
      <w:r>
        <w:fldChar w:fldCharType="end"/>
      </w:r>
      <w:r>
        <w:t xml:space="preserve">) is spread out in the frequency domain roughly equally over all frequencies has </w:t>
      </w:r>
      <w:r w:rsidRPr="007A0374">
        <w:t>a subtle advantage over other noise colors when the signal and the noise cannot be cleanly separated in the time domain</w:t>
      </w:r>
      <w:r w:rsidR="00BA232C">
        <w:t>. Y</w:t>
      </w:r>
      <w:r w:rsidRPr="007A0374">
        <w:t>ou can more easily estimate the intensity of the noise by observing it in frequency regions where the signal does not interfere, since most signals do not occupy the entire spectrum frequency range.</w:t>
      </w:r>
      <w:r>
        <w:t xml:space="preserve"> This idea will be used later as a method for estimating the errors of measurements that are based on least-squares curve fitting of noisy data (page </w:t>
      </w:r>
      <w:r>
        <w:fldChar w:fldCharType="begin"/>
      </w:r>
      <w:r>
        <w:instrText xml:space="preserve"> PAGEREF _Ref23916644 \h </w:instrText>
      </w:r>
      <w:r>
        <w:fldChar w:fldCharType="separate"/>
      </w:r>
      <w:r w:rsidR="0018117D">
        <w:rPr>
          <w:noProof/>
        </w:rPr>
        <w:t>171</w:t>
      </w:r>
      <w:r>
        <w:fldChar w:fldCharType="end"/>
      </w:r>
      <w:r>
        <w:t>).</w:t>
      </w:r>
    </w:p>
    <w:p w14:paraId="53B1AA81" w14:textId="32C9A1E6" w:rsidR="00D80056" w:rsidRPr="00B749DA" w:rsidRDefault="00D80056" w:rsidP="00D80056">
      <w:pPr>
        <w:pStyle w:val="Textbody"/>
        <w:spacing w:line="276" w:lineRule="auto"/>
      </w:pPr>
      <w:r>
        <w:t xml:space="preserve">The technique of </w:t>
      </w:r>
      <w:hyperlink r:id="rId826" w:history="1">
        <w:r>
          <w:rPr>
            <w:rFonts w:eastAsia="Times New Roman" w:cs="Times New Roman"/>
            <w:color w:val="0000FF"/>
            <w:kern w:val="0"/>
            <w:u w:val="single"/>
            <w:lang w:eastAsia="en-US" w:bidi="ar-SA"/>
          </w:rPr>
          <w:t>p</w:t>
        </w:r>
        <w:r w:rsidRPr="00EF5E28">
          <w:rPr>
            <w:rFonts w:eastAsia="Times New Roman" w:cs="Times New Roman"/>
            <w:color w:val="0000FF"/>
            <w:kern w:val="0"/>
            <w:u w:val="single"/>
            <w:lang w:eastAsia="en-US" w:bidi="ar-SA"/>
          </w:rPr>
          <w:t>eak sharpening</w:t>
        </w:r>
      </w:hyperlink>
      <w:r w:rsidRPr="00EF5E28">
        <w:rPr>
          <w:rFonts w:eastAsia="Times New Roman" w:cs="Times New Roman"/>
          <w:color w:val="000000"/>
          <w:kern w:val="0"/>
          <w:lang w:eastAsia="en-US" w:bidi="ar-SA"/>
        </w:rPr>
        <w:t> </w:t>
      </w:r>
      <w:r>
        <w:rPr>
          <w:rFonts w:eastAsia="Times New Roman" w:cs="Times New Roman"/>
          <w:color w:val="000000"/>
          <w:kern w:val="0"/>
          <w:lang w:eastAsia="en-US" w:bidi="ar-SA"/>
        </w:rPr>
        <w:t xml:space="preserve">(page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_Ref531499657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79</w:t>
      </w:r>
      <w:r>
        <w:rPr>
          <w:rFonts w:eastAsia="Times New Roman" w:cs="Times New Roman"/>
          <w:color w:val="000000"/>
          <w:kern w:val="0"/>
          <w:lang w:eastAsia="en-US" w:bidi="ar-SA"/>
        </w:rPr>
        <w:fldChar w:fldCharType="end"/>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also emphasizes the high</w:t>
      </w:r>
      <w:r>
        <w:rPr>
          <w:rFonts w:eastAsia="Times New Roman" w:cs="Times New Roman"/>
          <w:color w:val="000000"/>
          <w:kern w:val="0"/>
          <w:lang w:eastAsia="en-US" w:bidi="ar-SA"/>
        </w:rPr>
        <w:t>-</w:t>
      </w:r>
      <w:r w:rsidRPr="00EF5E28">
        <w:rPr>
          <w:rFonts w:eastAsia="Times New Roman" w:cs="Times New Roman"/>
          <w:color w:val="000000"/>
          <w:kern w:val="0"/>
          <w:lang w:eastAsia="en-US" w:bidi="ar-SA"/>
        </w:rPr>
        <w:t xml:space="preserve">frequency components by adding </w:t>
      </w:r>
      <w:r w:rsidRPr="00EF5E28">
        <w:rPr>
          <w:rFonts w:eastAsia="Times New Roman" w:cs="Times New Roman"/>
          <w:color w:val="000000"/>
          <w:kern w:val="0"/>
          <w:lang w:eastAsia="en-US" w:bidi="ar-SA"/>
        </w:rPr>
        <w:lastRenderedPageBreak/>
        <w:t>a portion of the second and fourth derivatives to the original signal. You can see this clearly in the</w:t>
      </w:r>
      <w:r>
        <w:rPr>
          <w:rFonts w:eastAsia="Times New Roman" w:cs="Times New Roman"/>
          <w:color w:val="000000"/>
          <w:kern w:val="0"/>
          <w:lang w:eastAsia="en-US" w:bidi="ar-SA"/>
        </w:rPr>
        <w:t xml:space="preserve"> Matlab/Octave</w:t>
      </w:r>
      <w:r w:rsidRPr="00EF5E28">
        <w:rPr>
          <w:rFonts w:eastAsia="Times New Roman" w:cs="Times New Roman"/>
          <w:color w:val="000000"/>
          <w:kern w:val="0"/>
          <w:lang w:eastAsia="en-US" w:bidi="ar-SA"/>
        </w:rPr>
        <w:t xml:space="preserve"> script</w:t>
      </w:r>
      <w:r>
        <w:rPr>
          <w:rFonts w:eastAsia="Times New Roman" w:cs="Times New Roman"/>
          <w:color w:val="000000"/>
          <w:kern w:val="0"/>
          <w:lang w:eastAsia="en-US" w:bidi="ar-SA"/>
        </w:rPr>
        <w:t xml:space="preserve"> </w:t>
      </w:r>
      <w:hyperlink r:id="rId827" w:history="1">
        <w:r w:rsidRPr="00EF5E28">
          <w:rPr>
            <w:rFonts w:eastAsia="Times New Roman" w:cs="Times New Roman"/>
            <w:color w:val="0000FF"/>
            <w:kern w:val="0"/>
            <w:u w:val="single"/>
            <w:lang w:eastAsia="en-US" w:bidi="ar-SA"/>
          </w:rPr>
          <w:t>PeakSharpeningFrequencySpectrum.m</w:t>
        </w:r>
      </w:hyperlink>
      <w:r w:rsidRPr="00EF5E28">
        <w:rPr>
          <w:rFonts w:eastAsia="Times New Roman" w:cs="Times New Roman"/>
          <w:color w:val="000000"/>
          <w:kern w:val="0"/>
          <w:lang w:eastAsia="en-US" w:bidi="ar-SA"/>
        </w:rPr>
        <w:t>, which shows the frequency spectrum of the original and sharpened version of a signal consisting of several peaks (</w:t>
      </w:r>
      <w:hyperlink r:id="rId828" w:history="1">
        <w:r w:rsidRPr="00EF5E28">
          <w:rPr>
            <w:rFonts w:eastAsia="Times New Roman" w:cs="Times New Roman"/>
            <w:color w:val="0000FF"/>
            <w:kern w:val="0"/>
            <w:u w:val="single"/>
            <w:lang w:eastAsia="en-US" w:bidi="ar-SA"/>
          </w:rPr>
          <w:t>graphic</w:t>
        </w:r>
      </w:hyperlink>
      <w:r w:rsidRPr="00EF5E28">
        <w:rPr>
          <w:rFonts w:eastAsia="Times New Roman" w:cs="Times New Roman"/>
          <w:color w:val="000000"/>
          <w:kern w:val="0"/>
          <w:lang w:eastAsia="en-US" w:bidi="ar-SA"/>
        </w:rPr>
        <w:t>). </w:t>
      </w:r>
    </w:p>
    <w:p w14:paraId="61E6FCEA" w14:textId="77777777" w:rsidR="00D80056" w:rsidRPr="00B749DA" w:rsidRDefault="00D80056" w:rsidP="00D80056">
      <w:pPr>
        <w:pStyle w:val="Textbody"/>
        <w:spacing w:line="276" w:lineRule="auto"/>
      </w:pPr>
      <w:hyperlink r:id="rId829" w:history="1">
        <w:r w:rsidRPr="00EF5E28">
          <w:rPr>
            <w:rFonts w:eastAsia="Times New Roman" w:cs="Times New Roman"/>
            <w:color w:val="0000FF"/>
            <w:kern w:val="0"/>
            <w:u w:val="single"/>
            <w:shd w:val="clear" w:color="auto" w:fill="FFFFFF"/>
            <w:lang w:eastAsia="en-US" w:bidi="ar-SA"/>
          </w:rPr>
          <w:t>SineToDelta.m</w:t>
        </w:r>
      </w:hyperlink>
      <w:r w:rsidRPr="00EF5E28">
        <w:rPr>
          <w:rFonts w:eastAsia="Times New Roman" w:cs="Times New Roman"/>
          <w:color w:val="000000"/>
          <w:kern w:val="0"/>
          <w:shd w:val="clear" w:color="auto" w:fill="FFFFFF"/>
          <w:lang w:eastAsia="en-US" w:bidi="ar-SA"/>
        </w:rPr>
        <w:t>. A demonstration animation (</w:t>
      </w:r>
      <w:r>
        <w:rPr>
          <w:rFonts w:eastAsia="Times New Roman" w:cs="Times New Roman"/>
          <w:color w:val="000000"/>
          <w:kern w:val="0"/>
          <w:shd w:val="clear" w:color="auto" w:fill="FFFFFF"/>
          <w:lang w:eastAsia="en-US" w:bidi="ar-SA"/>
        </w:rPr>
        <w:t xml:space="preserve">click for </w:t>
      </w:r>
      <w:hyperlink r:id="rId830" w:history="1">
        <w:r w:rsidRPr="00EF5E28">
          <w:rPr>
            <w:rFonts w:eastAsia="Times New Roman" w:cs="Times New Roman"/>
            <w:color w:val="0000FF"/>
            <w:kern w:val="0"/>
            <w:u w:val="single"/>
            <w:shd w:val="clear" w:color="auto" w:fill="FFFFFF"/>
            <w:lang w:eastAsia="en-US" w:bidi="ar-SA"/>
          </w:rPr>
          <w:t>animated graphic</w:t>
        </w:r>
      </w:hyperlink>
      <w:r w:rsidRPr="00EF5E28">
        <w:rPr>
          <w:rFonts w:eastAsia="Times New Roman" w:cs="Times New Roman"/>
          <w:color w:val="000000"/>
          <w:kern w:val="0"/>
          <w:shd w:val="clear" w:color="auto" w:fill="FFFFFF"/>
          <w:lang w:eastAsia="en-US" w:bidi="ar-SA"/>
        </w:rPr>
        <w:t>) show</w:t>
      </w:r>
      <w:r>
        <w:rPr>
          <w:rFonts w:eastAsia="Times New Roman" w:cs="Times New Roman"/>
          <w:color w:val="000000"/>
          <w:kern w:val="0"/>
          <w:shd w:val="clear" w:color="auto" w:fill="FFFFFF"/>
          <w:lang w:eastAsia="en-US" w:bidi="ar-SA"/>
        </w:rPr>
        <w:t>s</w:t>
      </w:r>
      <w:r w:rsidRPr="00EF5E28">
        <w:rPr>
          <w:rFonts w:eastAsia="Times New Roman" w:cs="Times New Roman"/>
          <w:color w:val="000000"/>
          <w:kern w:val="0"/>
          <w:shd w:val="clear" w:color="auto" w:fill="FFFFFF"/>
          <w:lang w:eastAsia="en-US" w:bidi="ar-SA"/>
        </w:rPr>
        <w:t xml:space="preserve"> the waveform and the power spectrum of a rectangular pulsed sine wave of variable duration (whose power spectrum is a "</w:t>
      </w:r>
      <w:proofErr w:type="spellStart"/>
      <w:r w:rsidRPr="00EF5E28">
        <w:rPr>
          <w:rFonts w:eastAsia="Times New Roman" w:cs="Times New Roman"/>
          <w:color w:val="000000"/>
          <w:kern w:val="0"/>
          <w:shd w:val="clear" w:color="auto" w:fill="FFFFFF"/>
          <w:lang w:eastAsia="en-US" w:bidi="ar-SA"/>
        </w:rPr>
        <w:t>sinc</w:t>
      </w:r>
      <w:proofErr w:type="spellEnd"/>
      <w:r w:rsidRPr="00EF5E28">
        <w:rPr>
          <w:rFonts w:eastAsia="Times New Roman" w:cs="Times New Roman"/>
          <w:color w:val="000000"/>
          <w:kern w:val="0"/>
          <w:shd w:val="clear" w:color="auto" w:fill="FFFFFF"/>
          <w:lang w:eastAsia="en-US" w:bidi="ar-SA"/>
        </w:rPr>
        <w:t>" function) changing continuously from a pure sine wave at one extreme (where its power spectrum is a delta function) to a single-point pulse at the other extreme (where its power spectrum is a flat line).</w:t>
      </w:r>
      <w:hyperlink r:id="rId831" w:history="1">
        <w:r w:rsidRPr="00EF5E28">
          <w:rPr>
            <w:rFonts w:eastAsia="Times New Roman" w:cs="Times New Roman"/>
            <w:color w:val="0000FF"/>
            <w:kern w:val="0"/>
            <w:u w:val="single"/>
            <w:shd w:val="clear" w:color="auto" w:fill="FFFFFF"/>
            <w:lang w:eastAsia="en-US" w:bidi="ar-SA"/>
          </w:rPr>
          <w:t>GaussianSineToDelta.m</w:t>
        </w:r>
      </w:hyperlink>
      <w:r w:rsidRPr="00EF5E28">
        <w:rPr>
          <w:rFonts w:eastAsia="Times New Roman" w:cs="Times New Roman"/>
          <w:color w:val="000000"/>
          <w:kern w:val="0"/>
          <w:shd w:val="clear" w:color="auto" w:fill="FFFFFF"/>
          <w:lang w:eastAsia="en-US" w:bidi="ar-SA"/>
        </w:rPr>
        <w:t> is similar, except that it shows a </w:t>
      </w:r>
      <w:r w:rsidRPr="00EF5E28">
        <w:rPr>
          <w:rFonts w:eastAsia="Times New Roman" w:cs="Times New Roman"/>
          <w:i/>
          <w:iCs/>
          <w:color w:val="000000"/>
          <w:kern w:val="0"/>
          <w:shd w:val="clear" w:color="auto" w:fill="FFFFFF"/>
          <w:lang w:eastAsia="en-US" w:bidi="ar-SA"/>
        </w:rPr>
        <w:t>Gaussian </w:t>
      </w:r>
      <w:r w:rsidRPr="00EF5E28">
        <w:rPr>
          <w:rFonts w:eastAsia="Times New Roman" w:cs="Times New Roman"/>
          <w:color w:val="000000"/>
          <w:kern w:val="0"/>
          <w:shd w:val="clear" w:color="auto" w:fill="FFFFFF"/>
          <w:lang w:eastAsia="en-US" w:bidi="ar-SA"/>
        </w:rPr>
        <w:t>pulsed sine wave, whose power spectrum is a Gaussian function, but which is the same at the two extremes of pulse duration (</w:t>
      </w:r>
      <w:hyperlink r:id="rId832" w:history="1">
        <w:r w:rsidRPr="00EF5E28">
          <w:rPr>
            <w:rFonts w:eastAsia="Times New Roman" w:cs="Times New Roman"/>
            <w:color w:val="0000FF"/>
            <w:kern w:val="0"/>
            <w:u w:val="single"/>
            <w:shd w:val="clear" w:color="auto" w:fill="FFFFFF"/>
            <w:lang w:eastAsia="en-US" w:bidi="ar-SA"/>
          </w:rPr>
          <w:t>animated graphic</w:t>
        </w:r>
      </w:hyperlink>
      <w:r w:rsidRPr="00EF5E28">
        <w:rPr>
          <w:rFonts w:eastAsia="Times New Roman" w:cs="Times New Roman"/>
          <w:color w:val="000000"/>
          <w:kern w:val="0"/>
          <w:shd w:val="clear" w:color="auto" w:fill="FFFFFF"/>
          <w:lang w:eastAsia="en-US" w:bidi="ar-SA"/>
        </w:rPr>
        <w:t>).</w:t>
      </w:r>
      <w:r w:rsidRPr="00FC606E">
        <w:t xml:space="preserve"> </w:t>
      </w:r>
    </w:p>
    <w:p w14:paraId="758185FB" w14:textId="154D92F6" w:rsidR="00D80056" w:rsidRPr="00B749DA" w:rsidRDefault="00D80056" w:rsidP="00D80056">
      <w:pPr>
        <w:pStyle w:val="Textbody"/>
        <w:spacing w:line="276" w:lineRule="auto"/>
      </w:pPr>
      <w:r w:rsidRPr="00EF5E28">
        <w:rPr>
          <w:rFonts w:eastAsia="Times New Roman" w:cs="Times New Roman"/>
          <w:color w:val="000000"/>
          <w:kern w:val="0"/>
          <w:lang w:eastAsia="en-US" w:bidi="ar-SA"/>
        </w:rPr>
        <w:t>Real experimental signals are often contaminated with drift and baseline shift, which are essentially</w:t>
      </w:r>
      <w:r>
        <w:rPr>
          <w:rFonts w:eastAsia="Times New Roman" w:cs="Times New Roman"/>
          <w:color w:val="000000"/>
          <w:kern w:val="0"/>
          <w:lang w:eastAsia="en-US" w:bidi="ar-SA"/>
        </w:rPr>
        <w:t xml:space="preserve"> </w:t>
      </w:r>
      <w:r w:rsidRPr="00EF5E28">
        <w:rPr>
          <w:rFonts w:eastAsia="Times New Roman" w:cs="Times New Roman"/>
          <w:i/>
          <w:iCs/>
          <w:color w:val="000000"/>
          <w:kern w:val="0"/>
          <w:lang w:eastAsia="en-US" w:bidi="ar-SA"/>
        </w:rPr>
        <w:t>low-frequency</w:t>
      </w:r>
      <w:r w:rsidRPr="00EF5E28">
        <w:rPr>
          <w:rFonts w:eastAsia="Times New Roman" w:cs="Times New Roman"/>
          <w:color w:val="000000"/>
          <w:kern w:val="0"/>
          <w:lang w:eastAsia="en-US" w:bidi="ar-SA"/>
        </w:rPr>
        <w:t xml:space="preserve"> effects, and random noise, which is usually spread </w:t>
      </w:r>
      <w:r w:rsidR="002255F3" w:rsidRPr="00EF5E28">
        <w:rPr>
          <w:rFonts w:eastAsia="Times New Roman" w:cs="Times New Roman"/>
          <w:color w:val="000000"/>
          <w:kern w:val="0"/>
          <w:lang w:eastAsia="en-US" w:bidi="ar-SA"/>
        </w:rPr>
        <w:t>over</w:t>
      </w:r>
      <w:r w:rsidRPr="00EF5E28">
        <w:rPr>
          <w:rFonts w:eastAsia="Times New Roman" w:cs="Times New Roman"/>
          <w:color w:val="000000"/>
          <w:kern w:val="0"/>
          <w:lang w:eastAsia="en-US" w:bidi="ar-SA"/>
        </w:rPr>
        <w:t> </w:t>
      </w:r>
      <w:r w:rsidRPr="00EF5E28">
        <w:rPr>
          <w:rFonts w:eastAsia="Times New Roman" w:cs="Times New Roman"/>
          <w:i/>
          <w:iCs/>
          <w:color w:val="000000"/>
          <w:kern w:val="0"/>
          <w:lang w:eastAsia="en-US" w:bidi="ar-SA"/>
        </w:rPr>
        <w:t>all frequencies</w:t>
      </w:r>
      <w:r w:rsidRPr="00EF5E28">
        <w:rPr>
          <w:rFonts w:eastAsia="Times New Roman" w:cs="Times New Roman"/>
          <w:color w:val="000000"/>
          <w:kern w:val="0"/>
          <w:lang w:eastAsia="en-US" w:bidi="ar-SA"/>
        </w:rPr>
        <w:t xml:space="preserve">. For these </w:t>
      </w:r>
      <w:r w:rsidRPr="00EF5E28">
        <w:rPr>
          <w:rFonts w:eastAsia="Times New Roman" w:cs="Times New Roman"/>
          <w:noProof/>
          <w:color w:val="000000"/>
          <w:kern w:val="0"/>
          <w:lang w:eastAsia="en-US" w:bidi="ar-SA"/>
        </w:rPr>
        <w:drawing>
          <wp:anchor distT="0" distB="0" distL="0" distR="0" simplePos="0" relativeHeight="251783168" behindDoc="0" locked="0" layoutInCell="1" allowOverlap="0" wp14:anchorId="5C903290" wp14:editId="22F09B4D">
            <wp:simplePos x="0" y="0"/>
            <wp:positionH relativeFrom="margin">
              <wp:posOffset>2744328</wp:posOffset>
            </wp:positionH>
            <wp:positionV relativeFrom="line">
              <wp:posOffset>3810</wp:posOffset>
            </wp:positionV>
            <wp:extent cx="3498215" cy="1895475"/>
            <wp:effectExtent l="0" t="0" r="0" b="0"/>
            <wp:wrapSquare wrapText="bothSides"/>
            <wp:docPr id="83" name="Picture 25" descr="https://terpconnect.umd.edu/~toh/spectrum/OriginalSignals.png">
              <a:hlinkClick xmlns:a="http://schemas.openxmlformats.org/drawingml/2006/main" r:id="rId8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rpconnect.umd.edu/~toh/spectrum/OriginalSignals.png">
                      <a:hlinkClick r:id="rId833"/>
                    </pic:cNvPr>
                    <pic:cNvPicPr>
                      <a:picLocks noChangeAspect="1" noChangeArrowheads="1"/>
                    </pic:cNvPicPr>
                  </pic:nvPicPr>
                  <pic:blipFill>
                    <a:blip r:embed="rId834">
                      <a:extLst>
                        <a:ext uri="{28A0092B-C50C-407E-A947-70E740481C1C}">
                          <a14:useLocalDpi xmlns:a14="http://schemas.microsoft.com/office/drawing/2010/main" val="0"/>
                        </a:ext>
                      </a:extLst>
                    </a:blip>
                    <a:srcRect/>
                    <a:stretch>
                      <a:fillRect/>
                    </a:stretch>
                  </pic:blipFill>
                  <pic:spPr bwMode="auto">
                    <a:xfrm>
                      <a:off x="0" y="0"/>
                      <a:ext cx="349821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5E28">
        <w:rPr>
          <w:rFonts w:eastAsia="Times New Roman" w:cs="Times New Roman"/>
          <w:color w:val="000000"/>
          <w:kern w:val="0"/>
          <w:lang w:eastAsia="en-US" w:bidi="ar-SA"/>
        </w:rPr>
        <w:t>reasons, differentiation is always used in conjunction with smoothing.</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Working together, smoothing and differentiation act as a kind of frequency-selective </w:t>
      </w:r>
      <w:r w:rsidRPr="00EF5E28">
        <w:rPr>
          <w:rFonts w:eastAsia="Times New Roman" w:cs="Times New Roman"/>
          <w:i/>
          <w:iCs/>
          <w:color w:val="000000"/>
          <w:kern w:val="0"/>
          <w:lang w:eastAsia="en-US" w:bidi="ar-SA"/>
        </w:rPr>
        <w:t xml:space="preserve">bandpass </w:t>
      </w:r>
      <w:r w:rsidRPr="00EF5E28">
        <w:rPr>
          <w:rFonts w:eastAsia="Times New Roman" w:cs="Times New Roman"/>
          <w:color w:val="000000"/>
          <w:kern w:val="0"/>
          <w:lang w:eastAsia="en-US" w:bidi="ar-SA"/>
        </w:rPr>
        <w:t>filter that optimally passes the band of frequencies</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containing the differentiated signal information but reduces both the</w:t>
      </w:r>
      <w:r w:rsidR="001C5032">
        <w:rPr>
          <w:rFonts w:eastAsia="Times New Roman" w:cs="Times New Roman"/>
          <w:color w:val="000000"/>
          <w:kern w:val="0"/>
          <w:lang w:eastAsia="en-US" w:bidi="ar-SA"/>
        </w:rPr>
        <w:t xml:space="preserve"> </w:t>
      </w:r>
      <w:r w:rsidRPr="00EF5E28">
        <w:rPr>
          <w:rFonts w:eastAsia="Times New Roman" w:cs="Times New Roman"/>
          <w:i/>
          <w:iCs/>
          <w:color w:val="000000"/>
          <w:kern w:val="0"/>
          <w:lang w:eastAsia="en-US" w:bidi="ar-SA"/>
        </w:rPr>
        <w:t>lower-frequency</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effects, such as slowly changing drift and background, as well as the </w:t>
      </w:r>
      <w:r w:rsidRPr="00EF5E28">
        <w:rPr>
          <w:rFonts w:eastAsia="Times New Roman" w:cs="Times New Roman"/>
          <w:i/>
          <w:iCs/>
          <w:color w:val="000000"/>
          <w:kern w:val="0"/>
          <w:lang w:eastAsia="en-US" w:bidi="ar-SA"/>
        </w:rPr>
        <w:t>high-frequency</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noise. An example of this can be seen in the</w:t>
      </w:r>
      <w:r>
        <w:rPr>
          <w:rFonts w:eastAsia="Times New Roman" w:cs="Times New Roman"/>
          <w:color w:val="000000"/>
          <w:kern w:val="0"/>
          <w:lang w:eastAsia="en-US" w:bidi="ar-SA"/>
        </w:rPr>
        <w:t xml:space="preserve"> </w:t>
      </w:r>
      <w:hyperlink r:id="rId835" w:history="1">
        <w:r w:rsidRPr="00EF5E28">
          <w:rPr>
            <w:rFonts w:eastAsia="Times New Roman" w:cs="Times New Roman"/>
            <w:color w:val="0000FF"/>
            <w:kern w:val="0"/>
            <w:u w:val="single"/>
            <w:lang w:eastAsia="en-US" w:bidi="ar-SA"/>
          </w:rPr>
          <w:t>DerivativeDemo.m</w:t>
        </w:r>
      </w:hyperlink>
      <w:r>
        <w:rPr>
          <w:rFonts w:eastAsia="Times New Roman" w:cs="Times New Roman"/>
          <w:color w:val="000000"/>
          <w:kern w:val="0"/>
          <w:lang w:eastAsia="en-US" w:bidi="ar-SA"/>
        </w:rPr>
        <w:t xml:space="preserve"> </w:t>
      </w:r>
      <w:r w:rsidRPr="0087400F">
        <w:rPr>
          <w:rFonts w:eastAsia="Times New Roman" w:cs="Times New Roman"/>
          <w:kern w:val="0"/>
          <w:lang w:eastAsia="en-US" w:bidi="ar-SA"/>
        </w:rPr>
        <w:t xml:space="preserve">described in a previous section (page </w:t>
      </w:r>
      <w:r w:rsidRPr="0087400F">
        <w:rPr>
          <w:rFonts w:eastAsia="Times New Roman" w:cs="Times New Roman"/>
          <w:kern w:val="0"/>
          <w:lang w:eastAsia="en-US" w:bidi="ar-SA"/>
        </w:rPr>
        <w:fldChar w:fldCharType="begin"/>
      </w:r>
      <w:r w:rsidRPr="0087400F">
        <w:rPr>
          <w:rFonts w:eastAsia="Times New Roman" w:cs="Times New Roman"/>
          <w:kern w:val="0"/>
          <w:lang w:eastAsia="en-US" w:bidi="ar-SA"/>
        </w:rPr>
        <w:instrText xml:space="preserve"> PAGEREF _Ref529004487 \h </w:instrText>
      </w:r>
      <w:r w:rsidRPr="0087400F">
        <w:rPr>
          <w:rFonts w:eastAsia="Times New Roman" w:cs="Times New Roman"/>
          <w:kern w:val="0"/>
          <w:lang w:eastAsia="en-US" w:bidi="ar-SA"/>
        </w:rPr>
      </w:r>
      <w:r w:rsidRPr="0087400F">
        <w:rPr>
          <w:rFonts w:eastAsia="Times New Roman" w:cs="Times New Roman"/>
          <w:kern w:val="0"/>
          <w:lang w:eastAsia="en-US" w:bidi="ar-SA"/>
        </w:rPr>
        <w:fldChar w:fldCharType="separate"/>
      </w:r>
      <w:r w:rsidR="0018117D">
        <w:rPr>
          <w:rFonts w:eastAsia="Times New Roman" w:cs="Times New Roman"/>
          <w:noProof/>
          <w:kern w:val="0"/>
          <w:lang w:eastAsia="en-US" w:bidi="ar-SA"/>
        </w:rPr>
        <w:t>76</w:t>
      </w:r>
      <w:r w:rsidRPr="0087400F">
        <w:rPr>
          <w:rFonts w:eastAsia="Times New Roman" w:cs="Times New Roman"/>
          <w:kern w:val="0"/>
          <w:lang w:eastAsia="en-US" w:bidi="ar-SA"/>
        </w:rPr>
        <w:fldChar w:fldCharType="end"/>
      </w:r>
      <w:r w:rsidRPr="0087400F">
        <w:rPr>
          <w:rFonts w:eastAsia="Times New Roman" w:cs="Times New Roman"/>
          <w:kern w:val="0"/>
          <w:lang w:eastAsia="en-US" w:bidi="ar-SA"/>
        </w:rPr>
        <w:t xml:space="preserve">). </w:t>
      </w:r>
      <w:r w:rsidRPr="00EF5E28">
        <w:rPr>
          <w:rFonts w:eastAsia="Times New Roman" w:cs="Times New Roman"/>
          <w:color w:val="000000"/>
          <w:kern w:val="0"/>
          <w:lang w:eastAsia="en-US" w:bidi="ar-SA"/>
        </w:rPr>
        <w:t xml:space="preserve">In the set of six original signals, shown </w:t>
      </w:r>
      <w:r>
        <w:rPr>
          <w:rFonts w:eastAsia="Times New Roman" w:cs="Times New Roman"/>
          <w:color w:val="000000"/>
          <w:kern w:val="0"/>
          <w:lang w:eastAsia="en-US" w:bidi="ar-SA"/>
        </w:rPr>
        <w:t>above in different colors</w:t>
      </w:r>
      <w:r w:rsidRPr="00EF5E28">
        <w:rPr>
          <w:rFonts w:eastAsia="Times New Roman" w:cs="Times New Roman"/>
          <w:color w:val="000000"/>
          <w:kern w:val="0"/>
          <w:lang w:eastAsia="en-US" w:bidi="ar-SA"/>
        </w:rPr>
        <w:t>, the random noise occurs mostly in high</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frequenc</w:t>
      </w:r>
      <w:r>
        <w:rPr>
          <w:rFonts w:eastAsia="Times New Roman" w:cs="Times New Roman"/>
          <w:color w:val="000000"/>
          <w:kern w:val="0"/>
          <w:lang w:eastAsia="en-US" w:bidi="ar-SA"/>
        </w:rPr>
        <w:t>ies</w:t>
      </w:r>
      <w:r w:rsidRPr="00EF5E28">
        <w:rPr>
          <w:rFonts w:eastAsia="Times New Roman" w:cs="Times New Roman"/>
          <w:color w:val="000000"/>
          <w:kern w:val="0"/>
          <w:lang w:eastAsia="en-US" w:bidi="ar-SA"/>
        </w:rPr>
        <w:t>, with </w:t>
      </w:r>
      <w:r w:rsidRPr="00EF5E28">
        <w:rPr>
          <w:rFonts w:eastAsia="Times New Roman" w:cs="Times New Roman"/>
          <w:i/>
          <w:iCs/>
          <w:color w:val="000000"/>
          <w:kern w:val="0"/>
          <w:lang w:eastAsia="en-US" w:bidi="ar-SA"/>
        </w:rPr>
        <w:t>many cycles</w:t>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 xml:space="preserve">over the x-axis range, and the baseline shift </w:t>
      </w:r>
      <w:r>
        <w:rPr>
          <w:rFonts w:eastAsia="Times New Roman" w:cs="Times New Roman"/>
          <w:color w:val="000000"/>
          <w:kern w:val="0"/>
          <w:lang w:eastAsia="en-US" w:bidi="ar-SA"/>
        </w:rPr>
        <w:t>is</w:t>
      </w:r>
      <w:r w:rsidRPr="00EF5E28">
        <w:rPr>
          <w:rFonts w:eastAsia="Times New Roman" w:cs="Times New Roman"/>
          <w:color w:val="000000"/>
          <w:kern w:val="0"/>
          <w:lang w:eastAsia="en-US" w:bidi="ar-SA"/>
        </w:rPr>
        <w:t xml:space="preserve"> a much lower-frequency phenomenon, with only a </w:t>
      </w:r>
      <w:r w:rsidRPr="00EF5E28">
        <w:rPr>
          <w:rFonts w:eastAsia="Times New Roman" w:cs="Times New Roman"/>
          <w:i/>
          <w:iCs/>
          <w:color w:val="000000"/>
          <w:kern w:val="0"/>
          <w:lang w:eastAsia="en-US" w:bidi="ar-SA"/>
        </w:rPr>
        <w:t>small fraction of one cycle</w:t>
      </w:r>
      <w:r w:rsidRPr="00EF5E28">
        <w:rPr>
          <w:rFonts w:eastAsia="Times New Roman" w:cs="Times New Roman"/>
          <w:color w:val="000000"/>
          <w:kern w:val="0"/>
          <w:lang w:eastAsia="en-US" w:bidi="ar-SA"/>
        </w:rPr>
        <w:t xml:space="preserve"> occurring over that range. In contrast, the peak of interest, in the center of the x-range, occupies an </w:t>
      </w:r>
      <w:r w:rsidRPr="006D1C24">
        <w:rPr>
          <w:rFonts w:eastAsia="Times New Roman" w:cs="Times New Roman"/>
          <w:i/>
          <w:iCs/>
          <w:color w:val="000000"/>
          <w:kern w:val="0"/>
          <w:lang w:eastAsia="en-US" w:bidi="ar-SA"/>
        </w:rPr>
        <w:t>intermediate</w:t>
      </w:r>
      <w:r w:rsidRPr="00EF5E28">
        <w:rPr>
          <w:rFonts w:eastAsia="Times New Roman" w:cs="Times New Roman"/>
          <w:color w:val="000000"/>
          <w:kern w:val="0"/>
          <w:lang w:eastAsia="en-US" w:bidi="ar-SA"/>
        </w:rPr>
        <w:t xml:space="preserve"> frequency range, with </w:t>
      </w:r>
      <w:r w:rsidRPr="00EF5E28">
        <w:rPr>
          <w:rFonts w:eastAsia="Times New Roman" w:cs="Times New Roman"/>
          <w:i/>
          <w:iCs/>
          <w:color w:val="000000"/>
          <w:kern w:val="0"/>
          <w:lang w:eastAsia="en-US" w:bidi="ar-SA"/>
        </w:rPr>
        <w:t>a few cycles</w:t>
      </w:r>
      <w:r w:rsidRPr="00EF5E28">
        <w:rPr>
          <w:rFonts w:eastAsia="Times New Roman" w:cs="Times New Roman"/>
          <w:color w:val="000000"/>
          <w:kern w:val="0"/>
          <w:lang w:eastAsia="en-US" w:bidi="ar-SA"/>
        </w:rPr>
        <w:t xml:space="preserve"> over that range. Therefore, </w:t>
      </w:r>
      <w:r w:rsidR="0066562D">
        <w:rPr>
          <w:rFonts w:eastAsia="Times New Roman" w:cs="Times New Roman"/>
          <w:color w:val="000000"/>
          <w:kern w:val="0"/>
          <w:lang w:eastAsia="en-US" w:bidi="ar-SA"/>
        </w:rPr>
        <w:t xml:space="preserve">you </w:t>
      </w:r>
      <w:r w:rsidRPr="00EF5E28">
        <w:rPr>
          <w:rFonts w:eastAsia="Times New Roman" w:cs="Times New Roman"/>
          <w:color w:val="000000"/>
          <w:kern w:val="0"/>
          <w:lang w:eastAsia="en-US" w:bidi="ar-SA"/>
        </w:rPr>
        <w:t xml:space="preserve">could predict that a quantitative measure based on differentiation </w:t>
      </w:r>
      <w:r>
        <w:rPr>
          <w:rFonts w:eastAsia="Times New Roman" w:cs="Times New Roman"/>
          <w:color w:val="000000"/>
          <w:kern w:val="0"/>
          <w:lang w:eastAsia="en-US" w:bidi="ar-SA"/>
        </w:rPr>
        <w:t>and smoothing might work well, because that emphasizes the intermediate frequencies.</w:t>
      </w:r>
    </w:p>
    <w:p w14:paraId="04FDDA62" w14:textId="45878B18" w:rsidR="00D80056" w:rsidRDefault="00D80056" w:rsidP="00D80056">
      <w:pPr>
        <w:widowControl/>
        <w:suppressAutoHyphens w:val="0"/>
        <w:autoSpaceDN/>
        <w:spacing w:line="276" w:lineRule="auto"/>
        <w:textAlignment w:val="auto"/>
        <w:rPr>
          <w:rFonts w:eastAsia="Times New Roman" w:cs="Times New Roman"/>
          <w:color w:val="000000"/>
          <w:kern w:val="0"/>
          <w:lang w:eastAsia="en-US" w:bidi="ar-SA"/>
        </w:rPr>
      </w:pPr>
      <w:r w:rsidRPr="00EF5E28">
        <w:rPr>
          <w:rFonts w:eastAsia="Times New Roman" w:cs="Times New Roman"/>
          <w:color w:val="000000"/>
          <w:kern w:val="0"/>
          <w:lang w:eastAsia="en-US" w:bidi="ar-SA"/>
        </w:rPr>
        <w:t>Smoothing and differentiation change the </w:t>
      </w:r>
      <w:r w:rsidRPr="00EF5E28">
        <w:rPr>
          <w:rFonts w:eastAsia="Times New Roman" w:cs="Times New Roman"/>
          <w:i/>
          <w:iCs/>
          <w:color w:val="000000"/>
          <w:kern w:val="0"/>
          <w:lang w:eastAsia="en-US" w:bidi="ar-SA"/>
        </w:rPr>
        <w:t>amplitudes </w:t>
      </w:r>
      <w:r w:rsidRPr="00EF5E28">
        <w:rPr>
          <w:rFonts w:eastAsia="Times New Roman" w:cs="Times New Roman"/>
          <w:color w:val="000000"/>
          <w:kern w:val="0"/>
          <w:lang w:eastAsia="en-US" w:bidi="ar-SA"/>
        </w:rPr>
        <w:t xml:space="preserve">of the various </w:t>
      </w:r>
      <w:r w:rsidRPr="0017531E">
        <w:rPr>
          <w:rFonts w:eastAsia="Times New Roman" w:cs="Times New Roman"/>
          <w:kern w:val="0"/>
          <w:lang w:eastAsia="en-US" w:bidi="ar-SA"/>
        </w:rPr>
        <w:t xml:space="preserve">frequency components of signals, but they do not change </w:t>
      </w:r>
      <w:r>
        <w:rPr>
          <w:rFonts w:eastAsia="Times New Roman" w:cs="Times New Roman"/>
          <w:kern w:val="0"/>
          <w:lang w:eastAsia="en-US" w:bidi="ar-SA"/>
        </w:rPr>
        <w:t>or</w:t>
      </w:r>
      <w:r w:rsidRPr="0017531E">
        <w:rPr>
          <w:rFonts w:eastAsia="Times New Roman" w:cs="Times New Roman"/>
          <w:kern w:val="0"/>
          <w:lang w:eastAsia="en-US" w:bidi="ar-SA"/>
        </w:rPr>
        <w:t xml:space="preserve"> shift the frequencies themselves. An </w:t>
      </w:r>
      <w:hyperlink r:id="rId836" w:anchor="sounds" w:history="1">
        <w:r w:rsidRPr="0017531E">
          <w:rPr>
            <w:rFonts w:eastAsia="Times New Roman" w:cs="Times New Roman"/>
            <w:kern w:val="0"/>
            <w:lang w:eastAsia="en-US" w:bidi="ar-SA"/>
          </w:rPr>
          <w:t>experiment described later</w:t>
        </w:r>
      </w:hyperlink>
      <w:r w:rsidRPr="0017531E">
        <w:rPr>
          <w:rFonts w:eastAsia="Times New Roman" w:cs="Times New Roman"/>
          <w:kern w:val="0"/>
          <w:lang w:eastAsia="en-US" w:bidi="ar-SA"/>
        </w:rPr>
        <w:t> </w:t>
      </w:r>
      <w:r>
        <w:rPr>
          <w:rFonts w:eastAsia="Times New Roman" w:cs="Times New Roman"/>
          <w:color w:val="000000"/>
          <w:kern w:val="0"/>
          <w:lang w:eastAsia="en-US" w:bidi="ar-SA"/>
        </w:rPr>
        <w:t xml:space="preserve">(page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SpeechExample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397</w:t>
      </w:r>
      <w:r>
        <w:rPr>
          <w:rFonts w:eastAsia="Times New Roman" w:cs="Times New Roman"/>
          <w:color w:val="000000"/>
          <w:kern w:val="0"/>
          <w:lang w:eastAsia="en-US" w:bidi="ar-SA"/>
        </w:rPr>
        <w:fldChar w:fldCharType="end"/>
      </w:r>
      <w:r>
        <w:rPr>
          <w:rFonts w:eastAsia="Times New Roman" w:cs="Times New Roman"/>
          <w:color w:val="000000"/>
          <w:kern w:val="0"/>
          <w:lang w:eastAsia="en-US" w:bidi="ar-SA"/>
        </w:rPr>
        <w:t xml:space="preserve">) </w:t>
      </w:r>
      <w:r w:rsidRPr="00EF5E28">
        <w:rPr>
          <w:rFonts w:eastAsia="Times New Roman" w:cs="Times New Roman"/>
          <w:color w:val="000000"/>
          <w:kern w:val="0"/>
          <w:lang w:eastAsia="en-US" w:bidi="ar-SA"/>
        </w:rPr>
        <w:t xml:space="preserve">illustrates this idea </w:t>
      </w:r>
      <w:r>
        <w:rPr>
          <w:rFonts w:eastAsia="Times New Roman" w:cs="Times New Roman"/>
          <w:color w:val="000000"/>
          <w:kern w:val="0"/>
          <w:lang w:eastAsia="en-US" w:bidi="ar-SA"/>
        </w:rPr>
        <w:t>by smoothing and differentiating</w:t>
      </w:r>
      <w:r w:rsidRPr="00EF5E28">
        <w:rPr>
          <w:rFonts w:eastAsia="Times New Roman" w:cs="Times New Roman"/>
          <w:color w:val="000000"/>
          <w:kern w:val="0"/>
          <w:lang w:eastAsia="en-US" w:bidi="ar-SA"/>
        </w:rPr>
        <w:t xml:space="preserve"> a brief recording of </w:t>
      </w:r>
      <w:r>
        <w:rPr>
          <w:rFonts w:eastAsia="Times New Roman" w:cs="Times New Roman"/>
          <w:color w:val="000000"/>
          <w:kern w:val="0"/>
          <w:lang w:eastAsia="en-US" w:bidi="ar-SA"/>
        </w:rPr>
        <w:t xml:space="preserve">human </w:t>
      </w:r>
      <w:r w:rsidRPr="00EF5E28">
        <w:rPr>
          <w:rFonts w:eastAsia="Times New Roman" w:cs="Times New Roman"/>
          <w:color w:val="000000"/>
          <w:kern w:val="0"/>
          <w:lang w:eastAsia="en-US" w:bidi="ar-SA"/>
        </w:rPr>
        <w:t>speech. Interestingly, different degrees of smoothing and differentiation will change</w:t>
      </w:r>
      <w:r>
        <w:rPr>
          <w:rFonts w:eastAsia="Times New Roman" w:cs="Times New Roman"/>
          <w:color w:val="000000"/>
          <w:kern w:val="0"/>
          <w:lang w:eastAsia="en-US" w:bidi="ar-SA"/>
        </w:rPr>
        <w:t xml:space="preserve"> the</w:t>
      </w:r>
      <w:r w:rsidRPr="00EF5E28">
        <w:rPr>
          <w:rFonts w:eastAsia="Times New Roman" w:cs="Times New Roman"/>
          <w:color w:val="000000"/>
          <w:kern w:val="0"/>
          <w:lang w:eastAsia="en-US" w:bidi="ar-SA"/>
        </w:rPr>
        <w:t> </w:t>
      </w:r>
      <w:hyperlink r:id="rId837" w:history="1">
        <w:r w:rsidRPr="00EF5E28">
          <w:rPr>
            <w:rFonts w:eastAsia="Times New Roman" w:cs="Times New Roman"/>
            <w:color w:val="0000FF"/>
            <w:kern w:val="0"/>
            <w:u w:val="single"/>
            <w:lang w:eastAsia="en-US" w:bidi="ar-SA"/>
          </w:rPr>
          <w:t>timbre </w:t>
        </w:r>
      </w:hyperlink>
      <w:r w:rsidRPr="00EF5E28">
        <w:rPr>
          <w:rFonts w:eastAsia="Times New Roman" w:cs="Times New Roman"/>
          <w:color w:val="000000"/>
          <w:kern w:val="0"/>
          <w:lang w:eastAsia="en-US" w:bidi="ar-SA"/>
        </w:rPr>
        <w:t>of the voice but has </w:t>
      </w:r>
      <w:r w:rsidRPr="00EF5E28">
        <w:rPr>
          <w:rFonts w:eastAsia="Times New Roman" w:cs="Times New Roman"/>
          <w:i/>
          <w:iCs/>
          <w:color w:val="000000"/>
          <w:kern w:val="0"/>
          <w:lang w:eastAsia="en-US" w:bidi="ar-SA"/>
        </w:rPr>
        <w:t>little effect on the intelligibility</w:t>
      </w:r>
      <w:r w:rsidRPr="006C4B46">
        <w:rPr>
          <w:rFonts w:eastAsia="Times New Roman" w:cs="Times New Roman"/>
          <w:color w:val="000000"/>
          <w:kern w:val="0"/>
          <w:lang w:eastAsia="en-US" w:bidi="ar-SA"/>
        </w:rPr>
        <w:t xml:space="preserve">, because </w:t>
      </w:r>
      <w:r w:rsidRPr="00EF5E28">
        <w:rPr>
          <w:rFonts w:eastAsia="Times New Roman" w:cs="Times New Roman"/>
          <w:color w:val="000000"/>
          <w:kern w:val="0"/>
          <w:lang w:eastAsia="en-US" w:bidi="ar-SA"/>
        </w:rPr>
        <w:t xml:space="preserve">the sequence of pitches is not shifted in pitch or time but merely changed in amplitude by smoothing and differentiation. Because of this, recorded speech can survive digitization, transmission over long distances, </w:t>
      </w:r>
      <w:r>
        <w:rPr>
          <w:rFonts w:eastAsia="Times New Roman" w:cs="Times New Roman"/>
          <w:color w:val="000000"/>
          <w:kern w:val="0"/>
          <w:lang w:eastAsia="en-US" w:bidi="ar-SA"/>
        </w:rPr>
        <w:t xml:space="preserve">algorithmic compression, </w:t>
      </w:r>
      <w:r w:rsidRPr="00EF5E28">
        <w:rPr>
          <w:rFonts w:eastAsia="Times New Roman" w:cs="Times New Roman"/>
          <w:color w:val="000000"/>
          <w:kern w:val="0"/>
          <w:lang w:eastAsia="en-US" w:bidi="ar-SA"/>
        </w:rPr>
        <w:t>and playback via tiny speakers and headphones without significant loss of intelligibility</w:t>
      </w:r>
      <w:r w:rsidRPr="00EF5E28">
        <w:rPr>
          <w:rFonts w:eastAsia="Times New Roman" w:cs="Times New Roman"/>
          <w:i/>
          <w:iCs/>
          <w:color w:val="000000"/>
          <w:kern w:val="0"/>
          <w:lang w:eastAsia="en-US" w:bidi="ar-SA"/>
        </w:rPr>
        <w:t>. </w:t>
      </w:r>
      <w:r w:rsidRPr="00EF5E28">
        <w:rPr>
          <w:rFonts w:eastAsia="Times New Roman" w:cs="Times New Roman"/>
          <w:color w:val="000000"/>
          <w:kern w:val="0"/>
          <w:lang w:eastAsia="en-US" w:bidi="ar-SA"/>
        </w:rPr>
        <w:t>Music, on the other hand, suffers greater loss under such circumstances, as you can</w:t>
      </w:r>
      <w:r>
        <w:rPr>
          <w:rFonts w:eastAsia="Times New Roman" w:cs="Times New Roman"/>
          <w:color w:val="000000"/>
          <w:kern w:val="0"/>
          <w:lang w:eastAsia="en-US" w:bidi="ar-SA"/>
        </w:rPr>
        <w:t xml:space="preserve"> tell by listening to</w:t>
      </w:r>
      <w:r>
        <w:rPr>
          <w:rFonts w:eastAsia="Times New Roman" w:cs="Times New Roman"/>
          <w:color w:val="0000FF"/>
          <w:kern w:val="0"/>
          <w:u w:val="single"/>
          <w:lang w:eastAsia="en-US" w:bidi="ar-SA"/>
        </w:rPr>
        <w:t xml:space="preserve"> </w:t>
      </w:r>
      <w:hyperlink r:id="rId838" w:history="1">
        <w:r w:rsidRPr="00EF5E28">
          <w:rPr>
            <w:rFonts w:eastAsia="Times New Roman" w:cs="Times New Roman"/>
            <w:color w:val="0000FF"/>
            <w:kern w:val="0"/>
            <w:u w:val="single"/>
            <w:lang w:eastAsia="en-US" w:bidi="ar-SA"/>
          </w:rPr>
          <w:t>telephone "hold" music</w:t>
        </w:r>
      </w:hyperlink>
      <w:r>
        <w:rPr>
          <w:rFonts w:eastAsia="Times New Roman" w:cs="Times New Roman"/>
          <w:color w:val="000000"/>
          <w:kern w:val="0"/>
          <w:lang w:eastAsia="en-US" w:bidi="ar-SA"/>
        </w:rPr>
        <w:t xml:space="preserve">, which often sounds terrible </w:t>
      </w:r>
      <w:r w:rsidRPr="006C4B46">
        <w:rPr>
          <w:rFonts w:eastAsia="Times New Roman" w:cs="Times New Roman"/>
          <w:i/>
          <w:iCs/>
          <w:color w:val="000000"/>
          <w:kern w:val="0"/>
          <w:lang w:eastAsia="en-US" w:bidi="ar-SA"/>
        </w:rPr>
        <w:t xml:space="preserve">even though speech over the same connection is </w:t>
      </w:r>
      <w:r>
        <w:rPr>
          <w:rFonts w:eastAsia="Times New Roman" w:cs="Times New Roman"/>
          <w:i/>
          <w:iCs/>
          <w:color w:val="000000"/>
          <w:kern w:val="0"/>
          <w:lang w:eastAsia="en-US" w:bidi="ar-SA"/>
        </w:rPr>
        <w:t>very</w:t>
      </w:r>
      <w:r w:rsidRPr="006C4B46">
        <w:rPr>
          <w:rFonts w:eastAsia="Times New Roman" w:cs="Times New Roman"/>
          <w:i/>
          <w:iCs/>
          <w:color w:val="000000"/>
          <w:kern w:val="0"/>
          <w:lang w:eastAsia="en-US" w:bidi="ar-SA"/>
        </w:rPr>
        <w:t xml:space="preserve"> intelligible</w:t>
      </w:r>
      <w:r>
        <w:rPr>
          <w:rFonts w:eastAsia="Times New Roman" w:cs="Times New Roman"/>
          <w:color w:val="000000"/>
          <w:kern w:val="0"/>
          <w:lang w:eastAsia="en-US" w:bidi="ar-SA"/>
        </w:rPr>
        <w:t>, because music has a different frequency structure than speech. Cochlear implants for the hearing impaired have the same limitation (as dramatized in the 2019 movie “The Sound of Metal”).</w:t>
      </w:r>
    </w:p>
    <w:p w14:paraId="19AFA02B" w14:textId="77777777" w:rsidR="00D80056" w:rsidRPr="00EF5E28" w:rsidRDefault="00D80056" w:rsidP="00D80056">
      <w:pPr>
        <w:pStyle w:val="Heading2"/>
        <w:spacing w:after="0" w:line="276" w:lineRule="auto"/>
        <w:rPr>
          <w:rFonts w:eastAsia="Times New Roman" w:cs="Times New Roman"/>
          <w:color w:val="000000"/>
          <w:kern w:val="0"/>
          <w:lang w:eastAsia="en-US" w:bidi="ar-SA"/>
        </w:rPr>
      </w:pPr>
      <w:bookmarkStart w:id="351" w:name="Software"/>
      <w:bookmarkStart w:id="352" w:name="_Toc527607510"/>
      <w:bookmarkStart w:id="353" w:name="_Toc528398237"/>
      <w:bookmarkStart w:id="354" w:name="_Toc228000369"/>
      <w:bookmarkEnd w:id="351"/>
      <w:r w:rsidRPr="00EF5E28">
        <w:rPr>
          <w:rFonts w:eastAsia="Times New Roman" w:cs="Times New Roman"/>
          <w:color w:val="000000"/>
          <w:kern w:val="0"/>
          <w:lang w:eastAsia="en-US" w:bidi="ar-SA"/>
        </w:rPr>
        <w:lastRenderedPageBreak/>
        <w:t>Software details</w:t>
      </w:r>
      <w:bookmarkEnd w:id="352"/>
      <w:bookmarkEnd w:id="353"/>
      <w:bookmarkEnd w:id="354"/>
    </w:p>
    <w:p w14:paraId="01A05ECD" w14:textId="77777777" w:rsidR="00D80056" w:rsidRPr="00B749DA" w:rsidRDefault="00D80056" w:rsidP="00D80056">
      <w:pPr>
        <w:pStyle w:val="Textbody"/>
        <w:spacing w:line="276" w:lineRule="auto"/>
      </w:pPr>
      <w:r w:rsidRPr="00EF5E28">
        <w:rPr>
          <w:rFonts w:eastAsia="Times New Roman" w:cs="Times New Roman"/>
          <w:color w:val="000000"/>
          <w:kern w:val="0"/>
          <w:shd w:val="clear" w:color="auto" w:fill="FFFFFF"/>
          <w:lang w:eastAsia="en-US" w:bidi="ar-SA"/>
        </w:rPr>
        <w:t>In a spreadsheet or computer language, a sine wave can be describe</w:t>
      </w:r>
      <w:r>
        <w:rPr>
          <w:rFonts w:eastAsia="Times New Roman" w:cs="Times New Roman"/>
          <w:color w:val="000000"/>
          <w:kern w:val="0"/>
          <w:shd w:val="clear" w:color="auto" w:fill="FFFFFF"/>
          <w:lang w:eastAsia="en-US" w:bidi="ar-SA"/>
        </w:rPr>
        <w:t>d by the 'sin' function y=sin(2π</w:t>
      </w:r>
      <w:proofErr w:type="spellStart"/>
      <w:r w:rsidRPr="00EF5E28">
        <w:rPr>
          <w:rFonts w:eastAsia="Times New Roman" w:cs="Times New Roman"/>
          <w:i/>
          <w:iCs/>
          <w:color w:val="000000"/>
          <w:kern w:val="0"/>
          <w:lang w:eastAsia="en-US" w:bidi="ar-SA"/>
        </w:rPr>
        <w:t>fx</w:t>
      </w:r>
      <w:r w:rsidRPr="00EF5E28">
        <w:rPr>
          <w:rFonts w:eastAsia="Times New Roman" w:cs="Times New Roman"/>
          <w:color w:val="000000"/>
          <w:kern w:val="0"/>
          <w:shd w:val="clear" w:color="auto" w:fill="FFFFFF"/>
          <w:lang w:eastAsia="en-US" w:bidi="ar-SA"/>
        </w:rPr>
        <w:t>+</w:t>
      </w:r>
      <w:r w:rsidRPr="00EF5E28">
        <w:rPr>
          <w:rFonts w:eastAsia="Times New Roman" w:cs="Times New Roman"/>
          <w:i/>
          <w:iCs/>
          <w:color w:val="000000"/>
          <w:kern w:val="0"/>
          <w:lang w:eastAsia="en-US" w:bidi="ar-SA"/>
        </w:rPr>
        <w:t>p</w:t>
      </w:r>
      <w:proofErr w:type="spellEnd"/>
      <w:r w:rsidRPr="00EF5E28">
        <w:rPr>
          <w:rFonts w:eastAsia="Times New Roman" w:cs="Times New Roman"/>
          <w:color w:val="000000"/>
          <w:kern w:val="0"/>
          <w:shd w:val="clear" w:color="auto" w:fill="FFFFFF"/>
          <w:lang w:eastAsia="en-US" w:bidi="ar-SA"/>
        </w:rPr>
        <w:t>)</w:t>
      </w:r>
      <w:r>
        <w:rPr>
          <w:rFonts w:eastAsia="Times New Roman" w:cs="Times New Roman"/>
          <w:color w:val="000000"/>
          <w:kern w:val="0"/>
          <w:shd w:val="clear" w:color="auto" w:fill="FFFFFF"/>
          <w:lang w:eastAsia="en-US" w:bidi="ar-SA"/>
        </w:rPr>
        <w:t xml:space="preserve"> </w:t>
      </w:r>
      <w:r w:rsidRPr="00EF5E28">
        <w:rPr>
          <w:rFonts w:eastAsia="Times New Roman" w:cs="Times New Roman"/>
          <w:color w:val="000000"/>
          <w:kern w:val="0"/>
          <w:shd w:val="clear" w:color="auto" w:fill="FFFFFF"/>
          <w:lang w:eastAsia="en-US" w:bidi="ar-SA"/>
        </w:rPr>
        <w:t>or</w:t>
      </w:r>
      <w:r>
        <w:rPr>
          <w:rFonts w:eastAsia="Times New Roman" w:cs="Times New Roman"/>
          <w:color w:val="000000"/>
          <w:kern w:val="0"/>
          <w:shd w:val="clear" w:color="auto" w:fill="FFFFFF"/>
          <w:lang w:eastAsia="en-US" w:bidi="ar-SA"/>
        </w:rPr>
        <w:t xml:space="preserve"> y=sin(2π</w:t>
      </w:r>
      <w:r w:rsidRPr="00EF5E28">
        <w:rPr>
          <w:rFonts w:eastAsia="Times New Roman" w:cs="Times New Roman"/>
          <w:color w:val="000000"/>
          <w:kern w:val="0"/>
          <w:shd w:val="clear" w:color="auto" w:fill="FFFFFF"/>
          <w:lang w:eastAsia="en-US" w:bidi="ar-SA"/>
        </w:rPr>
        <w:t>(1/</w:t>
      </w:r>
      <w:r w:rsidRPr="00EF5E28">
        <w:rPr>
          <w:rFonts w:eastAsia="Times New Roman" w:cs="Times New Roman"/>
          <w:i/>
          <w:iCs/>
          <w:color w:val="000000"/>
          <w:kern w:val="0"/>
          <w:lang w:eastAsia="en-US" w:bidi="ar-SA"/>
        </w:rPr>
        <w:t>t</w:t>
      </w:r>
      <w:r>
        <w:rPr>
          <w:rFonts w:eastAsia="Times New Roman" w:cs="Times New Roman"/>
          <w:color w:val="000000"/>
          <w:kern w:val="0"/>
          <w:shd w:val="clear" w:color="auto" w:fill="FFFFFF"/>
          <w:lang w:eastAsia="en-US" w:bidi="ar-SA"/>
        </w:rPr>
        <w:t>)</w:t>
      </w:r>
      <w:proofErr w:type="spellStart"/>
      <w:r w:rsidRPr="00EF5E28">
        <w:rPr>
          <w:rFonts w:eastAsia="Times New Roman" w:cs="Times New Roman"/>
          <w:i/>
          <w:iCs/>
          <w:color w:val="000000"/>
          <w:kern w:val="0"/>
          <w:lang w:eastAsia="en-US" w:bidi="ar-SA"/>
        </w:rPr>
        <w:t>x</w:t>
      </w:r>
      <w:r w:rsidRPr="00EF5E28">
        <w:rPr>
          <w:rFonts w:eastAsia="Times New Roman" w:cs="Times New Roman"/>
          <w:color w:val="000000"/>
          <w:kern w:val="0"/>
          <w:shd w:val="clear" w:color="auto" w:fill="FFFFFF"/>
          <w:lang w:eastAsia="en-US" w:bidi="ar-SA"/>
        </w:rPr>
        <w:t>+</w:t>
      </w:r>
      <w:r w:rsidRPr="00EF5E28">
        <w:rPr>
          <w:rFonts w:eastAsia="Times New Roman" w:cs="Times New Roman"/>
          <w:i/>
          <w:iCs/>
          <w:color w:val="000000"/>
          <w:kern w:val="0"/>
          <w:lang w:eastAsia="en-US" w:bidi="ar-SA"/>
        </w:rPr>
        <w:t>p</w:t>
      </w:r>
      <w:proofErr w:type="spellEnd"/>
      <w:r w:rsidRPr="00EF5E28">
        <w:rPr>
          <w:rFonts w:eastAsia="Times New Roman" w:cs="Times New Roman"/>
          <w:color w:val="000000"/>
          <w:kern w:val="0"/>
          <w:shd w:val="clear" w:color="auto" w:fill="FFFFFF"/>
          <w:lang w:eastAsia="en-US" w:bidi="ar-SA"/>
        </w:rPr>
        <w:t xml:space="preserve">), where </w:t>
      </w:r>
      <w:r>
        <w:rPr>
          <w:rFonts w:eastAsia="Times New Roman" w:cs="Times New Roman"/>
          <w:color w:val="000000"/>
          <w:kern w:val="0"/>
          <w:shd w:val="clear" w:color="auto" w:fill="FFFFFF"/>
          <w:lang w:eastAsia="en-US" w:bidi="ar-SA"/>
        </w:rPr>
        <w:t>π</w:t>
      </w:r>
      <w:r w:rsidRPr="00EF5E28">
        <w:rPr>
          <w:rFonts w:eastAsia="Times New Roman" w:cs="Times New Roman"/>
          <w:color w:val="000000"/>
          <w:kern w:val="0"/>
          <w:shd w:val="clear" w:color="auto" w:fill="FFFFFF"/>
          <w:lang w:eastAsia="en-US" w:bidi="ar-SA"/>
        </w:rPr>
        <w:t xml:space="preserve"> is 3.14159...., </w:t>
      </w:r>
      <w:r w:rsidRPr="00EF5E28">
        <w:rPr>
          <w:rFonts w:eastAsia="Times New Roman" w:cs="Times New Roman"/>
          <w:i/>
          <w:iCs/>
          <w:color w:val="000000"/>
          <w:kern w:val="0"/>
          <w:lang w:eastAsia="en-US" w:bidi="ar-SA"/>
        </w:rPr>
        <w:t>f</w:t>
      </w:r>
      <w:r w:rsidRPr="00EF5E28">
        <w:rPr>
          <w:rFonts w:eastAsia="Times New Roman" w:cs="Times New Roman"/>
          <w:color w:val="000000"/>
          <w:kern w:val="0"/>
          <w:shd w:val="clear" w:color="auto" w:fill="FFFFFF"/>
          <w:lang w:eastAsia="en-US" w:bidi="ar-SA"/>
        </w:rPr>
        <w:t> is </w:t>
      </w:r>
      <w:r w:rsidRPr="00EF5E28">
        <w:rPr>
          <w:rFonts w:eastAsia="Times New Roman" w:cs="Times New Roman"/>
          <w:i/>
          <w:iCs/>
          <w:color w:val="000000"/>
          <w:kern w:val="0"/>
          <w:lang w:eastAsia="en-US" w:bidi="ar-SA"/>
        </w:rPr>
        <w:t>frequency </w:t>
      </w:r>
      <w:r w:rsidRPr="00EF5E28">
        <w:rPr>
          <w:rFonts w:eastAsia="Times New Roman" w:cs="Times New Roman"/>
          <w:color w:val="000000"/>
          <w:kern w:val="0"/>
          <w:shd w:val="clear" w:color="auto" w:fill="FFFFFF"/>
          <w:lang w:eastAsia="en-US" w:bidi="ar-SA"/>
        </w:rPr>
        <w:t>of the waveform, </w:t>
      </w:r>
      <w:r w:rsidRPr="00EF5E28">
        <w:rPr>
          <w:rFonts w:eastAsia="Times New Roman" w:cs="Times New Roman"/>
          <w:i/>
          <w:iCs/>
          <w:color w:val="000000"/>
          <w:kern w:val="0"/>
          <w:lang w:eastAsia="en-US" w:bidi="ar-SA"/>
        </w:rPr>
        <w:t>t</w:t>
      </w:r>
      <w:r w:rsidRPr="00EF5E28">
        <w:rPr>
          <w:rFonts w:eastAsia="Times New Roman" w:cs="Times New Roman"/>
          <w:color w:val="000000"/>
          <w:kern w:val="0"/>
          <w:shd w:val="clear" w:color="auto" w:fill="FFFFFF"/>
          <w:lang w:eastAsia="en-US" w:bidi="ar-SA"/>
        </w:rPr>
        <w:t> is the </w:t>
      </w:r>
      <w:r w:rsidRPr="00EF5E28">
        <w:rPr>
          <w:rFonts w:eastAsia="Times New Roman" w:cs="Times New Roman"/>
          <w:i/>
          <w:iCs/>
          <w:color w:val="000000"/>
          <w:kern w:val="0"/>
          <w:lang w:eastAsia="en-US" w:bidi="ar-SA"/>
        </w:rPr>
        <w:t>period </w:t>
      </w:r>
      <w:r w:rsidRPr="00EF5E28">
        <w:rPr>
          <w:rFonts w:eastAsia="Times New Roman" w:cs="Times New Roman"/>
          <w:color w:val="000000"/>
          <w:kern w:val="0"/>
          <w:shd w:val="clear" w:color="auto" w:fill="FFFFFF"/>
          <w:lang w:eastAsia="en-US" w:bidi="ar-SA"/>
        </w:rPr>
        <w:t>of the waveform, </w:t>
      </w:r>
      <w:r w:rsidRPr="00EF5E28">
        <w:rPr>
          <w:rFonts w:eastAsia="Times New Roman" w:cs="Times New Roman"/>
          <w:i/>
          <w:iCs/>
          <w:color w:val="000000"/>
          <w:kern w:val="0"/>
          <w:lang w:eastAsia="en-US" w:bidi="ar-SA"/>
        </w:rPr>
        <w:t>p</w:t>
      </w:r>
      <w:r w:rsidRPr="00EF5E28">
        <w:rPr>
          <w:rFonts w:eastAsia="Times New Roman" w:cs="Times New Roman"/>
          <w:color w:val="000000"/>
          <w:kern w:val="0"/>
          <w:shd w:val="clear" w:color="auto" w:fill="FFFFFF"/>
          <w:lang w:eastAsia="en-US" w:bidi="ar-SA"/>
        </w:rPr>
        <w:t> is the </w:t>
      </w:r>
      <w:r w:rsidRPr="00EF5E28">
        <w:rPr>
          <w:rFonts w:eastAsia="Times New Roman" w:cs="Times New Roman"/>
          <w:i/>
          <w:iCs/>
          <w:color w:val="000000"/>
          <w:kern w:val="0"/>
          <w:lang w:eastAsia="en-US" w:bidi="ar-SA"/>
        </w:rPr>
        <w:t>phase</w:t>
      </w:r>
      <w:r w:rsidRPr="00EF5E28">
        <w:rPr>
          <w:rFonts w:eastAsia="Times New Roman" w:cs="Times New Roman"/>
          <w:color w:val="000000"/>
          <w:kern w:val="0"/>
          <w:shd w:val="clear" w:color="auto" w:fill="FFFFFF"/>
          <w:lang w:eastAsia="en-US" w:bidi="ar-SA"/>
        </w:rPr>
        <w:t>, and </w:t>
      </w:r>
      <w:r w:rsidRPr="00EF5E28">
        <w:rPr>
          <w:rFonts w:eastAsia="Times New Roman" w:cs="Times New Roman"/>
          <w:i/>
          <w:iCs/>
          <w:color w:val="000000"/>
          <w:kern w:val="0"/>
          <w:lang w:eastAsia="en-US" w:bidi="ar-SA"/>
        </w:rPr>
        <w:t>x</w:t>
      </w:r>
      <w:r w:rsidRPr="00EF5E28">
        <w:rPr>
          <w:rFonts w:eastAsia="Times New Roman" w:cs="Times New Roman"/>
          <w:color w:val="000000"/>
          <w:kern w:val="0"/>
          <w:shd w:val="clear" w:color="auto" w:fill="FFFFFF"/>
          <w:lang w:eastAsia="en-US" w:bidi="ar-SA"/>
        </w:rPr>
        <w:t> is the independent variable (usually time).</w:t>
      </w:r>
      <w:r w:rsidRPr="00FC606E">
        <w:t xml:space="preserve"> </w:t>
      </w:r>
    </w:p>
    <w:p w14:paraId="00619566" w14:textId="7D6D5FB8" w:rsidR="00D80056" w:rsidRPr="00F922C5" w:rsidRDefault="00D80056" w:rsidP="00D80056">
      <w:pPr>
        <w:pStyle w:val="Textbody"/>
        <w:spacing w:line="276" w:lineRule="auto"/>
      </w:pPr>
      <w:r w:rsidRPr="00EF5E28">
        <w:rPr>
          <w:rFonts w:eastAsia="Times New Roman" w:cs="Times New Roman"/>
          <w:color w:val="000000"/>
          <w:kern w:val="0"/>
          <w:lang w:eastAsia="en-US" w:bidi="ar-SA"/>
        </w:rPr>
        <w:t>There are </w:t>
      </w:r>
      <w:hyperlink r:id="rId839" w:anchor="q=calculate+discrete+fourier+transform+online" w:history="1">
        <w:r w:rsidRPr="00EF5E28">
          <w:rPr>
            <w:rFonts w:eastAsia="Times New Roman" w:cs="Times New Roman"/>
            <w:color w:val="0000FF"/>
            <w:kern w:val="0"/>
            <w:u w:val="single"/>
            <w:lang w:eastAsia="en-US" w:bidi="ar-SA"/>
          </w:rPr>
          <w:t>several Web sites</w:t>
        </w:r>
      </w:hyperlink>
      <w:r w:rsidRPr="00EF5E28">
        <w:rPr>
          <w:rFonts w:eastAsia="Times New Roman" w:cs="Times New Roman"/>
          <w:color w:val="000000"/>
          <w:kern w:val="0"/>
          <w:lang w:eastAsia="en-US" w:bidi="ar-SA"/>
        </w:rPr>
        <w:t> that can compute Fourier transforms interactively (e.g. </w:t>
      </w:r>
      <w:hyperlink r:id="rId840" w:history="1">
        <w:r w:rsidRPr="00EF5E28">
          <w:rPr>
            <w:rFonts w:eastAsia="Times New Roman" w:cs="Times New Roman"/>
            <w:color w:val="0000FF"/>
            <w:kern w:val="0"/>
            <w:u w:val="single"/>
            <w:lang w:eastAsia="en-US" w:bidi="ar-SA"/>
          </w:rPr>
          <w:t>WolframAlpha</w:t>
        </w:r>
      </w:hyperlink>
      <w:r w:rsidRPr="00EF5E28">
        <w:rPr>
          <w:rFonts w:eastAsia="Times New Roman" w:cs="Times New Roman"/>
          <w:color w:val="000000"/>
          <w:kern w:val="0"/>
          <w:lang w:eastAsia="en-US" w:bidi="ar-SA"/>
        </w:rPr>
        <w:t>).</w:t>
      </w:r>
      <w:r>
        <w:rPr>
          <w:rFonts w:eastAsia="Times New Roman" w:cs="Times New Roman"/>
          <w:color w:val="000000"/>
          <w:kern w:val="0"/>
          <w:lang w:eastAsia="en-US" w:bidi="ar-SA"/>
        </w:rPr>
        <w:t xml:space="preserve"> </w:t>
      </w:r>
      <w:r w:rsidRPr="00EF5E28">
        <w:rPr>
          <w:rFonts w:eastAsia="Times New Roman" w:cs="Times New Roman"/>
          <w:color w:val="000000"/>
          <w:kern w:val="0"/>
          <w:shd w:val="clear" w:color="auto" w:fill="FFFFFF"/>
          <w:lang w:eastAsia="en-US" w:bidi="ar-SA"/>
        </w:rPr>
        <w:t>Microsoft Excel has a</w:t>
      </w:r>
      <w:r>
        <w:rPr>
          <w:rFonts w:eastAsia="Times New Roman" w:cs="Times New Roman"/>
          <w:color w:val="000000"/>
          <w:kern w:val="0"/>
          <w:shd w:val="clear" w:color="auto" w:fill="FFFFFF"/>
          <w:lang w:eastAsia="en-US" w:bidi="ar-SA"/>
        </w:rPr>
        <w:t>n</w:t>
      </w:r>
      <w:r w:rsidRPr="00EF5E28">
        <w:rPr>
          <w:rFonts w:eastAsia="Times New Roman" w:cs="Times New Roman"/>
          <w:color w:val="000000"/>
          <w:kern w:val="0"/>
          <w:lang w:eastAsia="en-US" w:bidi="ar-SA"/>
        </w:rPr>
        <w:t> add-in function that makes it possible to perform Fourier transforms relatively easily:</w:t>
      </w:r>
      <w:r w:rsidRPr="00EF5E28">
        <w:rPr>
          <w:rFonts w:eastAsia="Times New Roman" w:cs="Times New Roman"/>
          <w:color w:val="000000"/>
          <w:kern w:val="0"/>
          <w:shd w:val="clear" w:color="auto" w:fill="FFFFFF"/>
          <w:lang w:eastAsia="en-US" w:bidi="ar-SA"/>
        </w:rPr>
        <w:t> (Click </w:t>
      </w:r>
      <w:r w:rsidRPr="00EF5E28">
        <w:rPr>
          <w:rFonts w:eastAsia="Times New Roman" w:cs="Times New Roman"/>
          <w:b/>
          <w:bCs/>
          <w:color w:val="000000"/>
          <w:kern w:val="0"/>
          <w:lang w:eastAsia="en-US" w:bidi="ar-SA"/>
        </w:rPr>
        <w:t xml:space="preserve">Tools &gt; Add-Ins... &gt; Analysis </w:t>
      </w:r>
      <w:proofErr w:type="spellStart"/>
      <w:r w:rsidRPr="00EF5E28">
        <w:rPr>
          <w:rFonts w:eastAsia="Times New Roman" w:cs="Times New Roman"/>
          <w:b/>
          <w:bCs/>
          <w:color w:val="000000"/>
          <w:kern w:val="0"/>
          <w:lang w:eastAsia="en-US" w:bidi="ar-SA"/>
        </w:rPr>
        <w:t>Toolpak</w:t>
      </w:r>
      <w:proofErr w:type="spellEnd"/>
      <w:r w:rsidRPr="00EF5E28">
        <w:rPr>
          <w:rFonts w:eastAsia="Times New Roman" w:cs="Times New Roman"/>
          <w:color w:val="000000"/>
          <w:kern w:val="0"/>
          <w:shd w:val="clear" w:color="auto" w:fill="FFFFFF"/>
          <w:lang w:eastAsia="en-US" w:bidi="ar-SA"/>
        </w:rPr>
        <w:t> &gt; </w:t>
      </w:r>
      <w:r w:rsidRPr="00EF5E28">
        <w:rPr>
          <w:rFonts w:eastAsia="Times New Roman" w:cs="Times New Roman"/>
          <w:b/>
          <w:bCs/>
          <w:color w:val="000000"/>
          <w:kern w:val="0"/>
          <w:lang w:eastAsia="en-US" w:bidi="ar-SA"/>
        </w:rPr>
        <w:t>Fourier Analysis</w:t>
      </w:r>
      <w:r>
        <w:rPr>
          <w:rFonts w:eastAsia="Times New Roman" w:cs="Times New Roman"/>
          <w:color w:val="000000"/>
          <w:kern w:val="0"/>
          <w:shd w:val="clear" w:color="auto" w:fill="FFFFFF"/>
          <w:lang w:eastAsia="en-US" w:bidi="ar-SA"/>
        </w:rPr>
        <w:t>). </w:t>
      </w:r>
      <w:r w:rsidRPr="00EF5E28">
        <w:rPr>
          <w:rFonts w:eastAsia="Times New Roman" w:cs="Times New Roman"/>
          <w:color w:val="000000"/>
          <w:kern w:val="0"/>
          <w:shd w:val="clear" w:color="auto" w:fill="FFFFFF"/>
          <w:lang w:eastAsia="en-US" w:bidi="ar-SA"/>
        </w:rPr>
        <w:t>See "</w:t>
      </w:r>
      <w:hyperlink r:id="rId841" w:history="1">
        <w:r w:rsidRPr="00EF5E28">
          <w:rPr>
            <w:rFonts w:eastAsia="Times New Roman" w:cs="Times New Roman"/>
            <w:color w:val="0000FF"/>
            <w:kern w:val="0"/>
            <w:u w:val="single"/>
            <w:lang w:eastAsia="en-US" w:bidi="ar-SA"/>
          </w:rPr>
          <w:t>Excel and Fourier</w:t>
        </w:r>
      </w:hyperlink>
      <w:r w:rsidRPr="00EF5E28">
        <w:rPr>
          <w:rFonts w:eastAsia="Times New Roman" w:cs="Times New Roman"/>
          <w:color w:val="000000"/>
          <w:kern w:val="0"/>
          <w:shd w:val="clear" w:color="auto" w:fill="FFFFFF"/>
          <w:lang w:eastAsia="en-US" w:bidi="ar-SA"/>
        </w:rPr>
        <w:t>" for details. See</w:t>
      </w:r>
      <w:r>
        <w:rPr>
          <w:rFonts w:eastAsia="Times New Roman" w:cs="Times New Roman"/>
          <w:color w:val="000000"/>
          <w:kern w:val="0"/>
          <w:shd w:val="clear" w:color="auto" w:fill="FFFFFF"/>
          <w:lang w:eastAsia="en-US" w:bidi="ar-SA"/>
        </w:rPr>
        <w:t xml:space="preserve"> “</w:t>
      </w:r>
      <w:hyperlink r:id="rId842" w:history="1">
        <w:r w:rsidR="008C162A" w:rsidRPr="008C162A">
          <w:rPr>
            <w:rStyle w:val="Hyperlink"/>
          </w:rPr>
          <w:t>Excellaneous</w:t>
        </w:r>
      </w:hyperlink>
      <w:r w:rsidR="008C162A">
        <w:rPr>
          <w:rFonts w:eastAsia="Times New Roman" w:cs="Times New Roman"/>
          <w:color w:val="000000"/>
          <w:kern w:val="0"/>
          <w:shd w:val="clear" w:color="auto" w:fill="FFFFFF"/>
          <w:lang w:eastAsia="en-US" w:bidi="ar-SA"/>
        </w:rPr>
        <w:t>”</w:t>
      </w:r>
      <w:r>
        <w:rPr>
          <w:rFonts w:eastAsia="Times New Roman" w:cs="Times New Roman"/>
          <w:color w:val="000000"/>
          <w:kern w:val="0"/>
          <w:shd w:val="clear" w:color="auto" w:fill="FFFFFF"/>
          <w:lang w:eastAsia="en-US" w:bidi="ar-SA"/>
        </w:rPr>
        <w:t xml:space="preserve"> </w:t>
      </w:r>
      <w:r w:rsidRPr="00EF5E28">
        <w:rPr>
          <w:rFonts w:eastAsia="Times New Roman" w:cs="Times New Roman"/>
          <w:color w:val="000000"/>
          <w:kern w:val="0"/>
          <w:shd w:val="clear" w:color="auto" w:fill="FFFFFF"/>
          <w:lang w:eastAsia="en-US" w:bidi="ar-SA"/>
        </w:rPr>
        <w:t xml:space="preserve">for an extensive and excellent collection of add-in functions and macros for Excel, </w:t>
      </w:r>
      <w:r w:rsidR="00ED3E9A">
        <w:rPr>
          <w:rFonts w:eastAsia="Times New Roman" w:cs="Times New Roman"/>
          <w:color w:val="000000"/>
          <w:kern w:val="0"/>
          <w:shd w:val="clear" w:color="auto" w:fill="FFFFFF"/>
          <w:lang w:eastAsia="en-US" w:bidi="ar-SA"/>
        </w:rPr>
        <w:t>courtesy of</w:t>
      </w:r>
      <w:r w:rsidRPr="00EF5E28">
        <w:rPr>
          <w:rFonts w:eastAsia="Times New Roman" w:cs="Times New Roman"/>
          <w:color w:val="000000"/>
          <w:kern w:val="0"/>
          <w:shd w:val="clear" w:color="auto" w:fill="FFFFFF"/>
          <w:lang w:eastAsia="en-US" w:bidi="ar-SA"/>
        </w:rPr>
        <w:t xml:space="preserve"> Dr. Robert </w:t>
      </w:r>
      <w:proofErr w:type="spellStart"/>
      <w:r w:rsidRPr="00EF5E28">
        <w:rPr>
          <w:rFonts w:eastAsia="Times New Roman" w:cs="Times New Roman"/>
          <w:color w:val="000000"/>
          <w:kern w:val="0"/>
          <w:shd w:val="clear" w:color="auto" w:fill="FFFFFF"/>
          <w:lang w:eastAsia="en-US" w:bidi="ar-SA"/>
        </w:rPr>
        <w:t>deLevie</w:t>
      </w:r>
      <w:proofErr w:type="spellEnd"/>
      <w:r w:rsidRPr="00EF5E28">
        <w:rPr>
          <w:rFonts w:eastAsia="Times New Roman" w:cs="Times New Roman"/>
          <w:color w:val="000000"/>
          <w:kern w:val="0"/>
          <w:shd w:val="clear" w:color="auto" w:fill="FFFFFF"/>
          <w:lang w:eastAsia="en-US" w:bidi="ar-SA"/>
        </w:rPr>
        <w:t xml:space="preserve"> of Bowdoin College.</w:t>
      </w:r>
      <w:r>
        <w:t xml:space="preserve"> </w:t>
      </w:r>
      <w:r w:rsidRPr="00EF5E28">
        <w:rPr>
          <w:rFonts w:eastAsia="Times New Roman" w:cs="Times New Roman"/>
          <w:color w:val="000000"/>
          <w:kern w:val="0"/>
          <w:shd w:val="clear" w:color="auto" w:fill="FFFFFF"/>
          <w:lang w:eastAsia="en-US" w:bidi="ar-SA"/>
        </w:rPr>
        <w:t>There are several dedicated FFT spectral analysis programs, including </w:t>
      </w:r>
      <w:proofErr w:type="spellStart"/>
      <w:r w:rsidRPr="00EF5E28">
        <w:rPr>
          <w:rFonts w:eastAsia="Times New Roman" w:cs="Times New Roman"/>
          <w:b/>
          <w:bCs/>
          <w:color w:val="000000"/>
          <w:kern w:val="0"/>
          <w:shd w:val="clear" w:color="auto" w:fill="FFFFFF"/>
          <w:lang w:eastAsia="en-US" w:bidi="ar-SA"/>
        </w:rPr>
        <w:t>ScopeDSP</w:t>
      </w:r>
      <w:proofErr w:type="spellEnd"/>
      <w:r>
        <w:rPr>
          <w:rFonts w:eastAsia="Times New Roman" w:cs="Times New Roman"/>
          <w:b/>
          <w:bCs/>
          <w:color w:val="000000"/>
          <w:kern w:val="0"/>
          <w:shd w:val="clear" w:color="auto" w:fill="FFFFFF"/>
          <w:lang w:eastAsia="en-US" w:bidi="ar-SA"/>
        </w:rPr>
        <w:t xml:space="preserve"> </w:t>
      </w:r>
      <w:r w:rsidRPr="00EF5E28">
        <w:rPr>
          <w:rFonts w:eastAsia="Times New Roman" w:cs="Times New Roman"/>
          <w:color w:val="000000"/>
          <w:kern w:val="0"/>
          <w:shd w:val="clear" w:color="auto" w:fill="FFFFFF"/>
          <w:lang w:eastAsia="en-US" w:bidi="ar-SA"/>
        </w:rPr>
        <w:t>(</w:t>
      </w:r>
      <w:hyperlink r:id="rId843" w:history="1">
        <w:r w:rsidRPr="00EF5E28">
          <w:rPr>
            <w:rFonts w:eastAsia="Times New Roman" w:cs="Times New Roman"/>
            <w:color w:val="0000FF"/>
            <w:kern w:val="0"/>
            <w:u w:val="single"/>
            <w:shd w:val="clear" w:color="auto" w:fill="FFFFFF"/>
            <w:lang w:eastAsia="en-US" w:bidi="ar-SA"/>
          </w:rPr>
          <w:t>https://iowegian.com/scopedsp/</w:t>
        </w:r>
      </w:hyperlink>
      <w:r w:rsidRPr="00EF5E28">
        <w:rPr>
          <w:rFonts w:eastAsia="Times New Roman" w:cs="Times New Roman"/>
          <w:color w:val="000000"/>
          <w:kern w:val="0"/>
          <w:shd w:val="clear" w:color="auto" w:fill="FFFFFF"/>
          <w:lang w:eastAsia="en-US" w:bidi="ar-SA"/>
        </w:rPr>
        <w:t>) and </w:t>
      </w:r>
      <w:r w:rsidRPr="00EF5E28">
        <w:rPr>
          <w:rFonts w:eastAsia="Times New Roman" w:cs="Times New Roman"/>
          <w:b/>
          <w:bCs/>
          <w:color w:val="000000"/>
          <w:kern w:val="0"/>
          <w:shd w:val="clear" w:color="auto" w:fill="FFFFFF"/>
          <w:lang w:eastAsia="en-US" w:bidi="ar-SA"/>
        </w:rPr>
        <w:t>Audacity </w:t>
      </w:r>
      <w:r w:rsidRPr="00EF5E28">
        <w:rPr>
          <w:rFonts w:eastAsia="Times New Roman" w:cs="Times New Roman"/>
          <w:color w:val="000000"/>
          <w:kern w:val="0"/>
          <w:shd w:val="clear" w:color="auto" w:fill="FFFFFF"/>
          <w:lang w:eastAsia="en-US" w:bidi="ar-SA"/>
        </w:rPr>
        <w:t>(</w:t>
      </w:r>
      <w:hyperlink r:id="rId844" w:history="1">
        <w:r w:rsidRPr="00EF5E28">
          <w:rPr>
            <w:rFonts w:eastAsia="Times New Roman" w:cs="Times New Roman"/>
            <w:color w:val="0000FF"/>
            <w:kern w:val="0"/>
            <w:u w:val="single"/>
            <w:shd w:val="clear" w:color="auto" w:fill="FFFFFF"/>
            <w:lang w:eastAsia="en-US" w:bidi="ar-SA"/>
          </w:rPr>
          <w:t>http://sourceforge.net/projects/audacity/</w:t>
        </w:r>
      </w:hyperlink>
      <w:r w:rsidRPr="00EF5E28">
        <w:rPr>
          <w:rFonts w:eastAsia="Times New Roman" w:cs="Times New Roman"/>
          <w:color w:val="000000"/>
          <w:kern w:val="0"/>
          <w:shd w:val="clear" w:color="auto" w:fill="FFFFFF"/>
          <w:lang w:eastAsia="en-US" w:bidi="ar-SA"/>
        </w:rPr>
        <w:t>).</w:t>
      </w:r>
      <w:r>
        <w:rPr>
          <w:rFonts w:eastAsia="Times New Roman" w:cs="Times New Roman"/>
          <w:color w:val="000000"/>
          <w:kern w:val="0"/>
          <w:shd w:val="clear" w:color="auto" w:fill="FFFFFF"/>
          <w:lang w:eastAsia="en-US" w:bidi="ar-SA"/>
        </w:rPr>
        <w:t xml:space="preserve"> </w:t>
      </w:r>
      <w:r>
        <w:rPr>
          <w:color w:val="000000"/>
        </w:rPr>
        <w:t>If you are reading this online</w:t>
      </w:r>
      <w:r w:rsidRPr="00B749DA">
        <w:rPr>
          <w:color w:val="000000"/>
        </w:rPr>
        <w:t xml:space="preserve">, you can </w:t>
      </w:r>
      <w:r w:rsidRPr="00E94B63">
        <w:rPr>
          <w:b/>
          <w:color w:val="000000"/>
        </w:rPr>
        <w:t>Ctrl-Click</w:t>
      </w:r>
      <w:r>
        <w:rPr>
          <w:color w:val="000000"/>
        </w:rPr>
        <w:t xml:space="preserve"> these links to open these sites automatically</w:t>
      </w:r>
      <w:r>
        <w:rPr>
          <w:rFonts w:eastAsia="Times New Roman" w:cs="Times New Roman"/>
          <w:color w:val="000000"/>
          <w:kern w:val="0"/>
          <w:shd w:val="clear" w:color="auto" w:fill="FFFFFF"/>
          <w:lang w:eastAsia="en-US" w:bidi="ar-SA"/>
        </w:rPr>
        <w:t xml:space="preserve"> </w:t>
      </w:r>
    </w:p>
    <w:bookmarkStart w:id="355" w:name="_Ref26346097"/>
    <w:p w14:paraId="3AAD2301" w14:textId="77777777" w:rsidR="00D80056" w:rsidRPr="00F80BF8" w:rsidRDefault="00D80056" w:rsidP="00D80056">
      <w:pPr>
        <w:pStyle w:val="Heading2"/>
        <w:spacing w:after="0" w:line="276" w:lineRule="auto"/>
        <w:rPr>
          <w:rFonts w:eastAsia="Times New Roman" w:cs="Times New Roman"/>
          <w:color w:val="000000"/>
          <w:kern w:val="0"/>
          <w:lang w:eastAsia="en-US" w:bidi="ar-SA"/>
        </w:rPr>
      </w:pPr>
      <w:r>
        <w:rPr>
          <w:rFonts w:eastAsia="Times New Roman" w:cs="Times New Roman"/>
          <w:bCs/>
          <w:color w:val="000000"/>
          <w:kern w:val="0"/>
          <w:lang w:eastAsia="en-US" w:bidi="ar-SA"/>
        </w:rPr>
        <w:fldChar w:fldCharType="begin"/>
      </w:r>
      <w:r>
        <w:rPr>
          <w:rFonts w:eastAsia="Times New Roman" w:cs="Times New Roman"/>
          <w:color w:val="000000"/>
          <w:kern w:val="0"/>
          <w:lang w:eastAsia="en-US" w:bidi="ar-SA"/>
        </w:rPr>
        <w:instrText xml:space="preserve"> HYPERLINK "http://en.wikipedia.org/wiki/MATLAB" </w:instrText>
      </w:r>
      <w:r>
        <w:rPr>
          <w:rFonts w:eastAsia="Times New Roman" w:cs="Times New Roman"/>
          <w:bCs/>
          <w:color w:val="000000"/>
          <w:kern w:val="0"/>
          <w:lang w:eastAsia="en-US" w:bidi="ar-SA"/>
        </w:rPr>
      </w:r>
      <w:r>
        <w:rPr>
          <w:rFonts w:eastAsia="Times New Roman" w:cs="Times New Roman"/>
          <w:bCs/>
          <w:color w:val="000000"/>
          <w:kern w:val="0"/>
          <w:lang w:eastAsia="en-US" w:bidi="ar-SA"/>
        </w:rPr>
        <w:fldChar w:fldCharType="separate"/>
      </w:r>
      <w:bookmarkStart w:id="356" w:name="_Toc527607511"/>
      <w:bookmarkStart w:id="357" w:name="_Toc528398238"/>
      <w:bookmarkStart w:id="358" w:name="_Toc228000370"/>
      <w:r w:rsidRPr="00F80BF8">
        <w:rPr>
          <w:rFonts w:eastAsia="Times New Roman" w:cs="Times New Roman"/>
          <w:color w:val="000000"/>
          <w:kern w:val="0"/>
          <w:lang w:eastAsia="en-US" w:bidi="ar-SA"/>
        </w:rPr>
        <w:t>Matlab</w:t>
      </w:r>
      <w:r>
        <w:rPr>
          <w:rFonts w:eastAsia="Times New Roman" w:cs="Times New Roman"/>
          <w:bCs/>
          <w:color w:val="000000"/>
          <w:kern w:val="0"/>
          <w:lang w:eastAsia="en-US" w:bidi="ar-SA"/>
        </w:rPr>
        <w:fldChar w:fldCharType="end"/>
      </w:r>
      <w:r w:rsidRPr="00F80BF8">
        <w:rPr>
          <w:rFonts w:eastAsia="Times New Roman" w:cs="Times New Roman"/>
          <w:color w:val="000000"/>
          <w:kern w:val="0"/>
          <w:lang w:eastAsia="en-US" w:bidi="ar-SA"/>
        </w:rPr>
        <w:t> and </w:t>
      </w:r>
      <w:hyperlink r:id="rId845" w:anchor="Octave" w:history="1">
        <w:r w:rsidRPr="00F80BF8">
          <w:rPr>
            <w:rFonts w:eastAsia="Times New Roman" w:cs="Times New Roman"/>
            <w:color w:val="000000"/>
            <w:kern w:val="0"/>
            <w:lang w:eastAsia="en-US" w:bidi="ar-SA"/>
          </w:rPr>
          <w:t>Octave</w:t>
        </w:r>
        <w:bookmarkEnd w:id="356"/>
        <w:bookmarkEnd w:id="357"/>
        <w:bookmarkEnd w:id="358"/>
      </w:hyperlink>
      <w:bookmarkEnd w:id="355"/>
    </w:p>
    <w:p w14:paraId="1F249E24" w14:textId="13E67A53" w:rsidR="00D80056" w:rsidRDefault="00D80056" w:rsidP="00D80056">
      <w:pPr>
        <w:pStyle w:val="Textbody"/>
        <w:spacing w:line="276" w:lineRule="auto"/>
        <w:rPr>
          <w:rFonts w:eastAsia="Times New Roman" w:cs="Times New Roman"/>
          <w:color w:val="000000"/>
          <w:kern w:val="0"/>
          <w:shd w:val="clear" w:color="auto" w:fill="FFFFFF"/>
          <w:lang w:eastAsia="en-US" w:bidi="ar-SA"/>
        </w:rPr>
      </w:pPr>
      <w:r w:rsidRPr="00FC606E">
        <w:rPr>
          <w:rFonts w:eastAsia="Times New Roman" w:cs="Times New Roman"/>
          <w:color w:val="000000"/>
          <w:kern w:val="0"/>
          <w:shd w:val="clear" w:color="auto" w:fill="FFFFFF"/>
          <w:lang w:eastAsia="en-US" w:bidi="ar-SA"/>
        </w:rPr>
        <w:t xml:space="preserve">Matlab and Octave </w:t>
      </w:r>
      <w:r w:rsidRPr="00EF5E28">
        <w:rPr>
          <w:rFonts w:eastAsia="Times New Roman" w:cs="Times New Roman"/>
          <w:color w:val="000000"/>
          <w:kern w:val="0"/>
          <w:shd w:val="clear" w:color="auto" w:fill="FFFFFF"/>
          <w:lang w:eastAsia="en-US" w:bidi="ar-SA"/>
        </w:rPr>
        <w:t>have built-in functions for computing the Fourier transform (</w:t>
      </w:r>
      <w:hyperlink r:id="rId846" w:history="1">
        <w:r w:rsidRPr="00EF5E28">
          <w:rPr>
            <w:rFonts w:eastAsia="Times New Roman" w:cs="Times New Roman"/>
            <w:color w:val="0000FF"/>
            <w:kern w:val="0"/>
            <w:u w:val="single"/>
            <w:lang w:eastAsia="en-US" w:bidi="ar-SA"/>
          </w:rPr>
          <w:t>fft</w:t>
        </w:r>
      </w:hyperlink>
      <w:r w:rsidRPr="00EF5E28">
        <w:rPr>
          <w:rFonts w:eastAsia="Times New Roman" w:cs="Times New Roman"/>
          <w:color w:val="000000"/>
          <w:kern w:val="0"/>
          <w:shd w:val="clear" w:color="auto" w:fill="FFFFFF"/>
          <w:lang w:eastAsia="en-US" w:bidi="ar-SA"/>
        </w:rPr>
        <w:t> and </w:t>
      </w:r>
      <w:hyperlink r:id="rId847" w:history="1">
        <w:r w:rsidRPr="00EF5E28">
          <w:rPr>
            <w:rFonts w:eastAsia="Times New Roman" w:cs="Times New Roman"/>
            <w:color w:val="0000FF"/>
            <w:kern w:val="0"/>
            <w:u w:val="single"/>
            <w:lang w:eastAsia="en-US" w:bidi="ar-SA"/>
          </w:rPr>
          <w:t>ifft</w:t>
        </w:r>
      </w:hyperlink>
      <w:r w:rsidRPr="00EF5E28">
        <w:rPr>
          <w:rFonts w:eastAsia="Times New Roman" w:cs="Times New Roman"/>
          <w:color w:val="000000"/>
          <w:kern w:val="0"/>
          <w:shd w:val="clear" w:color="auto" w:fill="FFFFFF"/>
          <w:lang w:eastAsia="en-US" w:bidi="ar-SA"/>
        </w:rPr>
        <w:t xml:space="preserve">). These functions express their results as complex numbers. For example, if </w:t>
      </w:r>
      <w:r w:rsidR="0066562D">
        <w:rPr>
          <w:rFonts w:eastAsia="Times New Roman" w:cs="Times New Roman"/>
          <w:color w:val="000000"/>
          <w:kern w:val="0"/>
          <w:shd w:val="clear" w:color="auto" w:fill="FFFFFF"/>
          <w:lang w:eastAsia="en-US" w:bidi="ar-SA"/>
        </w:rPr>
        <w:t xml:space="preserve">you </w:t>
      </w:r>
      <w:r w:rsidRPr="00EF5E28">
        <w:rPr>
          <w:rFonts w:eastAsia="Times New Roman" w:cs="Times New Roman"/>
          <w:color w:val="000000"/>
          <w:kern w:val="0"/>
          <w:shd w:val="clear" w:color="auto" w:fill="FFFFFF"/>
          <w:lang w:eastAsia="en-US" w:bidi="ar-SA"/>
        </w:rPr>
        <w:t xml:space="preserve">compute the Fourier transform of a simple 3-element vector, </w:t>
      </w:r>
      <w:r w:rsidR="0066562D">
        <w:rPr>
          <w:rFonts w:eastAsia="Times New Roman" w:cs="Times New Roman"/>
          <w:color w:val="000000"/>
          <w:kern w:val="0"/>
          <w:shd w:val="clear" w:color="auto" w:fill="FFFFFF"/>
          <w:lang w:eastAsia="en-US" w:bidi="ar-SA"/>
        </w:rPr>
        <w:t xml:space="preserve">you </w:t>
      </w:r>
      <w:r w:rsidRPr="00EF5E28">
        <w:rPr>
          <w:rFonts w:eastAsia="Times New Roman" w:cs="Times New Roman"/>
          <w:color w:val="000000"/>
          <w:kern w:val="0"/>
          <w:shd w:val="clear" w:color="auto" w:fill="FFFFFF"/>
          <w:lang w:eastAsia="en-US" w:bidi="ar-SA"/>
        </w:rPr>
        <w:t xml:space="preserve">get </w:t>
      </w:r>
      <w:r>
        <w:rPr>
          <w:rFonts w:eastAsia="Times New Roman" w:cs="Times New Roman"/>
          <w:color w:val="000000"/>
          <w:kern w:val="0"/>
          <w:shd w:val="clear" w:color="auto" w:fill="FFFFFF"/>
          <w:lang w:eastAsia="en-US" w:bidi="ar-SA"/>
        </w:rPr>
        <w:t xml:space="preserve">a </w:t>
      </w:r>
      <w:r w:rsidRPr="00EF5E28">
        <w:rPr>
          <w:rFonts w:eastAsia="Times New Roman" w:cs="Times New Roman"/>
          <w:color w:val="000000"/>
          <w:kern w:val="0"/>
          <w:shd w:val="clear" w:color="auto" w:fill="FFFFFF"/>
          <w:lang w:eastAsia="en-US" w:bidi="ar-SA"/>
        </w:rPr>
        <w:t>3-element result of complex numbers:</w:t>
      </w:r>
    </w:p>
    <w:p w14:paraId="5AD37EB4" w14:textId="77777777" w:rsidR="00D80056" w:rsidRPr="00AB6A1E" w:rsidRDefault="00D80056" w:rsidP="00D80056">
      <w:pPr>
        <w:pStyle w:val="Textbody"/>
        <w:rPr>
          <w:rFonts w:ascii="Courier New" w:eastAsia="Times New Roman" w:hAnsi="Courier New" w:cs="Courier New"/>
          <w:b/>
          <w:bCs/>
          <w:color w:val="000000"/>
          <w:kern w:val="0"/>
          <w:sz w:val="22"/>
          <w:szCs w:val="22"/>
          <w:lang w:eastAsia="en-US" w:bidi="ar-SA"/>
        </w:rPr>
      </w:pPr>
      <w:r w:rsidRPr="00AB6A1E">
        <w:rPr>
          <w:rFonts w:ascii="Courier New" w:eastAsia="Times New Roman" w:hAnsi="Courier New" w:cs="Courier New"/>
          <w:b/>
          <w:bCs/>
          <w:color w:val="000000"/>
          <w:kern w:val="0"/>
          <w:sz w:val="22"/>
          <w:szCs w:val="22"/>
          <w:lang w:eastAsia="en-US" w:bidi="ar-SA"/>
        </w:rPr>
        <w:t>y=[0 1 0];</w:t>
      </w:r>
      <w:r w:rsidRPr="00AB6A1E">
        <w:rPr>
          <w:rFonts w:ascii="Courier New" w:eastAsia="Times New Roman" w:hAnsi="Courier New" w:cs="Courier New"/>
          <w:b/>
          <w:bCs/>
          <w:color w:val="000000"/>
          <w:kern w:val="0"/>
          <w:sz w:val="22"/>
          <w:szCs w:val="22"/>
          <w:lang w:eastAsia="en-US" w:bidi="ar-SA"/>
        </w:rPr>
        <w:br/>
        <w:t>fft(y)</w:t>
      </w:r>
      <w:r w:rsidRPr="00AB6A1E">
        <w:rPr>
          <w:rFonts w:ascii="Courier New" w:eastAsia="Times New Roman" w:hAnsi="Courier New" w:cs="Courier New"/>
          <w:b/>
          <w:bCs/>
          <w:color w:val="000000"/>
          <w:kern w:val="0"/>
          <w:sz w:val="22"/>
          <w:szCs w:val="22"/>
          <w:lang w:eastAsia="en-US" w:bidi="ar-SA"/>
        </w:rPr>
        <w:br/>
        <w:t>ans = 1.0000    -0.5000-0.8660i    -0.5000+0.8660i</w:t>
      </w:r>
    </w:p>
    <w:p w14:paraId="7EB09EFF" w14:textId="77777777" w:rsidR="00D80056" w:rsidRPr="00A77D75" w:rsidRDefault="00D80056" w:rsidP="00D80056">
      <w:pPr>
        <w:pStyle w:val="Textbody"/>
        <w:spacing w:line="276" w:lineRule="auto"/>
        <w:rPr>
          <w:rFonts w:ascii="Courier New" w:eastAsia="Times New Roman" w:hAnsi="Courier New" w:cs="Courier New"/>
          <w:color w:val="000000"/>
          <w:kern w:val="0"/>
          <w:sz w:val="22"/>
          <w:szCs w:val="22"/>
          <w:lang w:eastAsia="en-US" w:bidi="ar-SA"/>
        </w:rPr>
      </w:pPr>
      <w:r w:rsidRPr="00EF5E28">
        <w:rPr>
          <w:rFonts w:eastAsia="Times New Roman" w:cs="Times New Roman"/>
          <w:color w:val="000000"/>
          <w:kern w:val="0"/>
          <w:shd w:val="clear" w:color="auto" w:fill="FFFFFF"/>
          <w:lang w:eastAsia="en-US" w:bidi="ar-SA"/>
        </w:rPr>
        <w:t>where the "</w:t>
      </w:r>
      <w:proofErr w:type="spellStart"/>
      <w:r w:rsidRPr="00EF5E28">
        <w:rPr>
          <w:rFonts w:eastAsia="Times New Roman" w:cs="Times New Roman"/>
          <w:color w:val="000000"/>
          <w:kern w:val="0"/>
          <w:shd w:val="clear" w:color="auto" w:fill="FFFFFF"/>
          <w:lang w:eastAsia="en-US" w:bidi="ar-SA"/>
        </w:rPr>
        <w:t>i</w:t>
      </w:r>
      <w:proofErr w:type="spellEnd"/>
      <w:r w:rsidRPr="00EF5E28">
        <w:rPr>
          <w:rFonts w:eastAsia="Times New Roman" w:cs="Times New Roman"/>
          <w:color w:val="000000"/>
          <w:kern w:val="0"/>
          <w:shd w:val="clear" w:color="auto" w:fill="FFFFFF"/>
          <w:lang w:eastAsia="en-US" w:bidi="ar-SA"/>
        </w:rPr>
        <w:t>" indicates the "imaginary" part. The first element of the fft is just the sum of e</w:t>
      </w:r>
      <w:r>
        <w:rPr>
          <w:rFonts w:eastAsia="Times New Roman" w:cs="Times New Roman"/>
          <w:color w:val="000000"/>
          <w:kern w:val="0"/>
          <w:shd w:val="clear" w:color="auto" w:fill="FFFFFF"/>
          <w:lang w:eastAsia="en-US" w:bidi="ar-SA"/>
        </w:rPr>
        <w:t xml:space="preserve">lements in y. The </w:t>
      </w:r>
      <w:r w:rsidRPr="00A77D75">
        <w:rPr>
          <w:rFonts w:eastAsia="Times New Roman" w:cs="Times New Roman"/>
          <w:i/>
          <w:color w:val="000000"/>
          <w:kern w:val="0"/>
          <w:shd w:val="clear" w:color="auto" w:fill="FFFFFF"/>
          <w:lang w:eastAsia="en-US" w:bidi="ar-SA"/>
        </w:rPr>
        <w:t>inverse</w:t>
      </w:r>
      <w:r>
        <w:rPr>
          <w:rFonts w:eastAsia="Times New Roman" w:cs="Times New Roman"/>
          <w:color w:val="000000"/>
          <w:kern w:val="0"/>
          <w:shd w:val="clear" w:color="auto" w:fill="FFFFFF"/>
          <w:lang w:eastAsia="en-US" w:bidi="ar-SA"/>
        </w:rPr>
        <w:t xml:space="preserve"> fft, </w:t>
      </w:r>
      <w:r w:rsidRPr="00AB6A1E">
        <w:rPr>
          <w:rFonts w:ascii="Courier New" w:eastAsia="Times New Roman" w:hAnsi="Courier New" w:cs="Courier New"/>
          <w:b/>
          <w:bCs/>
          <w:color w:val="000000"/>
          <w:kern w:val="0"/>
          <w:sz w:val="22"/>
          <w:szCs w:val="22"/>
          <w:lang w:eastAsia="en-US" w:bidi="ar-SA"/>
        </w:rPr>
        <w:t>ifft([1.0000    -0.5000-0.8660i    -0.5000+0.8660i]),</w:t>
      </w:r>
      <w:r w:rsidRPr="00AC5625">
        <w:rPr>
          <w:rFonts w:eastAsia="Times New Roman" w:cs="Times New Roman"/>
          <w:color w:val="000000"/>
          <w:kern w:val="0"/>
          <w:sz w:val="22"/>
          <w:szCs w:val="22"/>
          <w:shd w:val="clear" w:color="auto" w:fill="FFFFFF"/>
          <w:lang w:eastAsia="en-US" w:bidi="ar-SA"/>
        </w:rPr>
        <w:t> </w:t>
      </w:r>
      <w:r w:rsidRPr="00EF5E28">
        <w:rPr>
          <w:rFonts w:eastAsia="Times New Roman" w:cs="Times New Roman"/>
          <w:color w:val="000000"/>
          <w:kern w:val="0"/>
          <w:shd w:val="clear" w:color="auto" w:fill="FFFFFF"/>
          <w:lang w:eastAsia="en-US" w:bidi="ar-SA"/>
        </w:rPr>
        <w:t>returns the original vector </w:t>
      </w:r>
      <w:r w:rsidRPr="00AB6A1E">
        <w:rPr>
          <w:rFonts w:ascii="Courier New" w:eastAsia="Times New Roman" w:hAnsi="Courier New" w:cs="Courier New"/>
          <w:b/>
          <w:bCs/>
          <w:color w:val="000000"/>
          <w:kern w:val="0"/>
          <w:sz w:val="22"/>
          <w:szCs w:val="22"/>
          <w:lang w:eastAsia="en-US" w:bidi="ar-SA"/>
        </w:rPr>
        <w:t>[0 1 0]</w:t>
      </w:r>
      <w:r w:rsidRPr="00AC5625">
        <w:rPr>
          <w:rFonts w:ascii="Courier New" w:eastAsia="Times New Roman" w:hAnsi="Courier New" w:cs="Courier New"/>
          <w:color w:val="000000"/>
          <w:kern w:val="0"/>
          <w:sz w:val="22"/>
          <w:szCs w:val="22"/>
          <w:lang w:eastAsia="en-US" w:bidi="ar-SA"/>
        </w:rPr>
        <w:t>.</w:t>
      </w:r>
      <w:r w:rsidRPr="00EF5E28">
        <w:rPr>
          <w:rFonts w:eastAsia="Times New Roman" w:cs="Times New Roman"/>
          <w:color w:val="000000"/>
          <w:kern w:val="0"/>
          <w:shd w:val="clear" w:color="auto" w:fill="FFFFFF"/>
          <w:lang w:eastAsia="en-US" w:bidi="ar-SA"/>
        </w:rPr>
        <w:t> </w:t>
      </w:r>
    </w:p>
    <w:p w14:paraId="58D09425" w14:textId="350863B6" w:rsidR="00D80056" w:rsidRPr="00B749DA" w:rsidRDefault="00D80056" w:rsidP="00D80056">
      <w:pPr>
        <w:pStyle w:val="Textbody"/>
        <w:spacing w:line="276" w:lineRule="auto"/>
      </w:pPr>
      <w:r w:rsidRPr="00EF5E28">
        <w:rPr>
          <w:rFonts w:eastAsia="Times New Roman" w:cs="Times New Roman"/>
          <w:color w:val="000000"/>
          <w:kern w:val="0"/>
          <w:shd w:val="clear" w:color="auto" w:fill="FFFFFF"/>
          <w:lang w:eastAsia="en-US" w:bidi="ar-SA"/>
        </w:rPr>
        <w:t>F</w:t>
      </w:r>
      <w:r>
        <w:rPr>
          <w:rFonts w:eastAsia="Times New Roman" w:cs="Times New Roman"/>
          <w:color w:val="000000"/>
          <w:kern w:val="0"/>
          <w:shd w:val="clear" w:color="auto" w:fill="FFFFFF"/>
          <w:lang w:eastAsia="en-US" w:bidi="ar-SA"/>
        </w:rPr>
        <w:t>or another example, the fft of </w:t>
      </w:r>
      <w:r w:rsidRPr="00EF5E28">
        <w:rPr>
          <w:rFonts w:eastAsia="Times New Roman" w:cs="Times New Roman"/>
          <w:color w:val="000000"/>
          <w:kern w:val="0"/>
          <w:shd w:val="clear" w:color="auto" w:fill="FFFFFF"/>
          <w:lang w:eastAsia="en-US" w:bidi="ar-SA"/>
        </w:rPr>
        <w:t xml:space="preserve">[0 1 0 1] is </w:t>
      </w:r>
      <w:r w:rsidRPr="00AC5625">
        <w:rPr>
          <w:rFonts w:eastAsia="Times New Roman" w:cs="Times New Roman"/>
          <w:color w:val="000000"/>
          <w:kern w:val="0"/>
          <w:sz w:val="22"/>
          <w:szCs w:val="22"/>
          <w:shd w:val="clear" w:color="auto" w:fill="FFFFFF"/>
          <w:lang w:eastAsia="en-US" w:bidi="ar-SA"/>
        </w:rPr>
        <w:t>[2  0 </w:t>
      </w:r>
      <w:r>
        <w:rPr>
          <w:rFonts w:eastAsia="Times New Roman" w:cs="Times New Roman"/>
          <w:color w:val="000000"/>
          <w:kern w:val="0"/>
          <w:sz w:val="22"/>
          <w:szCs w:val="22"/>
          <w:shd w:val="clear" w:color="auto" w:fill="FFFFFF"/>
          <w:lang w:eastAsia="en-US" w:bidi="ar-SA"/>
        </w:rPr>
        <w:t xml:space="preserve"> </w:t>
      </w:r>
      <w:r w:rsidRPr="00AC5625">
        <w:rPr>
          <w:rFonts w:eastAsia="Times New Roman" w:cs="Times New Roman"/>
          <w:color w:val="000000"/>
          <w:kern w:val="0"/>
          <w:sz w:val="22"/>
          <w:szCs w:val="22"/>
          <w:shd w:val="clear" w:color="auto" w:fill="FFFFFF"/>
          <w:lang w:eastAsia="en-US" w:bidi="ar-SA"/>
        </w:rPr>
        <w:t xml:space="preserve">-2  0]. </w:t>
      </w:r>
      <w:r w:rsidRPr="00EF5E28">
        <w:rPr>
          <w:rFonts w:eastAsia="Times New Roman" w:cs="Times New Roman"/>
          <w:color w:val="000000"/>
          <w:kern w:val="0"/>
          <w:shd w:val="clear" w:color="auto" w:fill="FFFFFF"/>
          <w:lang w:eastAsia="en-US" w:bidi="ar-SA"/>
        </w:rPr>
        <w:t>In general, the fft of an n-element vector of real numbers returns an n-element vector of real or complex numbers, but only the first n/2+1 elements are unique</w:t>
      </w:r>
      <w:r w:rsidR="001C600F">
        <w:rPr>
          <w:rFonts w:eastAsia="Times New Roman" w:cs="Times New Roman"/>
          <w:color w:val="000000"/>
          <w:kern w:val="0"/>
          <w:shd w:val="clear" w:color="auto" w:fill="FFFFFF"/>
          <w:lang w:eastAsia="en-US" w:bidi="ar-SA"/>
        </w:rPr>
        <w:t>. T</w:t>
      </w:r>
      <w:r w:rsidRPr="00EF5E28">
        <w:rPr>
          <w:rFonts w:eastAsia="Times New Roman" w:cs="Times New Roman"/>
          <w:color w:val="000000"/>
          <w:kern w:val="0"/>
          <w:shd w:val="clear" w:color="auto" w:fill="FFFFFF"/>
          <w:lang w:eastAsia="en-US" w:bidi="ar-SA"/>
        </w:rPr>
        <w:t xml:space="preserve">he </w:t>
      </w:r>
      <w:r w:rsidR="00BA232C">
        <w:rPr>
          <w:rFonts w:eastAsia="Times New Roman" w:cs="Times New Roman"/>
          <w:color w:val="000000"/>
          <w:kern w:val="0"/>
          <w:shd w:val="clear" w:color="auto" w:fill="FFFFFF"/>
          <w:lang w:eastAsia="en-US" w:bidi="ar-SA"/>
        </w:rPr>
        <w:t>rest of the elements</w:t>
      </w:r>
      <w:r w:rsidRPr="00EF5E28">
        <w:rPr>
          <w:rFonts w:eastAsia="Times New Roman" w:cs="Times New Roman"/>
          <w:color w:val="000000"/>
          <w:kern w:val="0"/>
          <w:shd w:val="clear" w:color="auto" w:fill="FFFFFF"/>
          <w:lang w:eastAsia="en-US" w:bidi="ar-SA"/>
        </w:rPr>
        <w:t xml:space="preserve"> </w:t>
      </w:r>
      <w:r>
        <w:rPr>
          <w:rFonts w:eastAsia="Times New Roman" w:cs="Times New Roman"/>
          <w:color w:val="000000"/>
          <w:kern w:val="0"/>
          <w:shd w:val="clear" w:color="auto" w:fill="FFFFFF"/>
          <w:lang w:eastAsia="en-US" w:bidi="ar-SA"/>
        </w:rPr>
        <w:t>is</w:t>
      </w:r>
      <w:r w:rsidRPr="00EF5E28">
        <w:rPr>
          <w:rFonts w:eastAsia="Times New Roman" w:cs="Times New Roman"/>
          <w:color w:val="000000"/>
          <w:kern w:val="0"/>
          <w:shd w:val="clear" w:color="auto" w:fill="FFFFFF"/>
          <w:lang w:eastAsia="en-US" w:bidi="ar-SA"/>
        </w:rPr>
        <w:t xml:space="preserve"> a mirror image of the first. Operations on individual elements of the fft, such as in </w:t>
      </w:r>
      <w:hyperlink r:id="rId848" w:history="1">
        <w:r w:rsidRPr="00EF5E28">
          <w:rPr>
            <w:rFonts w:eastAsia="Times New Roman" w:cs="Times New Roman"/>
            <w:color w:val="0000FF"/>
            <w:kern w:val="0"/>
            <w:u w:val="single"/>
            <w:lang w:eastAsia="en-US" w:bidi="ar-SA"/>
          </w:rPr>
          <w:t>Fourier filtering</w:t>
        </w:r>
      </w:hyperlink>
      <w:r w:rsidRPr="00EF5E28">
        <w:rPr>
          <w:rFonts w:eastAsia="Times New Roman" w:cs="Times New Roman"/>
          <w:color w:val="000000"/>
          <w:kern w:val="0"/>
          <w:shd w:val="clear" w:color="auto" w:fill="FFFFFF"/>
          <w:lang w:eastAsia="en-US" w:bidi="ar-SA"/>
        </w:rPr>
        <w:t>, must take this structure into account.</w:t>
      </w:r>
      <w:r w:rsidRPr="00EF5E28">
        <w:rPr>
          <w:rFonts w:eastAsia="Times New Roman" w:cs="Times New Roman"/>
          <w:color w:val="000000"/>
          <w:kern w:val="0"/>
          <w:lang w:eastAsia="en-US" w:bidi="ar-SA"/>
        </w:rPr>
        <w:br/>
      </w:r>
      <w:r w:rsidRPr="00862D7B">
        <w:rPr>
          <w:rFonts w:eastAsia="Times New Roman" w:cs="Times New Roman"/>
          <w:color w:val="000000"/>
          <w:kern w:val="0"/>
          <w:sz w:val="12"/>
          <w:szCs w:val="12"/>
          <w:lang w:eastAsia="en-US" w:bidi="ar-SA"/>
        </w:rPr>
        <w:br/>
      </w:r>
      <w:r w:rsidRPr="00EF5E28">
        <w:rPr>
          <w:rFonts w:eastAsia="Times New Roman" w:cs="Times New Roman"/>
          <w:color w:val="000000"/>
          <w:kern w:val="0"/>
          <w:shd w:val="clear" w:color="auto" w:fill="FFFFFF"/>
          <w:lang w:eastAsia="en-US" w:bidi="ar-SA"/>
        </w:rPr>
        <w:t>The frequency spectrum</w:t>
      </w:r>
      <w:r>
        <w:rPr>
          <w:rFonts w:eastAsia="Times New Roman" w:cs="Times New Roman"/>
          <w:color w:val="000000"/>
          <w:kern w:val="0"/>
          <w:shd w:val="clear" w:color="auto" w:fill="FFFFFF"/>
          <w:lang w:eastAsia="en-US" w:bidi="ar-SA"/>
        </w:rPr>
        <w:t xml:space="preserve"> “s”</w:t>
      </w:r>
      <w:r w:rsidRPr="00EF5E28">
        <w:rPr>
          <w:rFonts w:eastAsia="Times New Roman" w:cs="Times New Roman"/>
          <w:color w:val="000000"/>
          <w:kern w:val="0"/>
          <w:shd w:val="clear" w:color="auto" w:fill="FFFFFF"/>
          <w:lang w:eastAsia="en-US" w:bidi="ar-SA"/>
        </w:rPr>
        <w:t xml:space="preserve"> of a signal vector "</w:t>
      </w:r>
      <w:r>
        <w:rPr>
          <w:rFonts w:eastAsia="Times New Roman" w:cs="Times New Roman"/>
          <w:color w:val="000000"/>
          <w:kern w:val="0"/>
          <w:shd w:val="clear" w:color="auto" w:fill="FFFFFF"/>
          <w:lang w:eastAsia="en-US" w:bidi="ar-SA"/>
        </w:rPr>
        <w:t>y</w:t>
      </w:r>
      <w:r w:rsidRPr="00EF5E28">
        <w:rPr>
          <w:rFonts w:eastAsia="Times New Roman" w:cs="Times New Roman"/>
          <w:color w:val="000000"/>
          <w:kern w:val="0"/>
          <w:shd w:val="clear" w:color="auto" w:fill="FFFFFF"/>
          <w:lang w:eastAsia="en-US" w:bidi="ar-SA"/>
        </w:rPr>
        <w:t>" can be computed as </w:t>
      </w:r>
      <w:r w:rsidRPr="009958E7">
        <w:rPr>
          <w:rFonts w:ascii="Courier New" w:eastAsia="Times New Roman" w:hAnsi="Courier New" w:cs="Courier New"/>
          <w:b/>
          <w:bCs/>
          <w:color w:val="000000"/>
          <w:kern w:val="0"/>
          <w:sz w:val="22"/>
          <w:szCs w:val="22"/>
          <w:lang w:eastAsia="en-US" w:bidi="ar-SA"/>
        </w:rPr>
        <w:t>real(sqrt(fft(</w:t>
      </w:r>
      <w:r>
        <w:rPr>
          <w:rFonts w:ascii="Courier New" w:eastAsia="Times New Roman" w:hAnsi="Courier New" w:cs="Courier New"/>
          <w:b/>
          <w:bCs/>
          <w:color w:val="000000"/>
          <w:kern w:val="0"/>
          <w:sz w:val="22"/>
          <w:szCs w:val="22"/>
          <w:lang w:eastAsia="en-US" w:bidi="ar-SA"/>
        </w:rPr>
        <w:t>y</w:t>
      </w:r>
      <w:r w:rsidRPr="009958E7">
        <w:rPr>
          <w:rFonts w:ascii="Courier New" w:eastAsia="Times New Roman" w:hAnsi="Courier New" w:cs="Courier New"/>
          <w:b/>
          <w:bCs/>
          <w:color w:val="000000"/>
          <w:kern w:val="0"/>
          <w:sz w:val="22"/>
          <w:szCs w:val="22"/>
          <w:lang w:eastAsia="en-US" w:bidi="ar-SA"/>
        </w:rPr>
        <w:t xml:space="preserve">) .* </w:t>
      </w:r>
      <w:proofErr w:type="spellStart"/>
      <w:r w:rsidRPr="009958E7">
        <w:rPr>
          <w:rFonts w:ascii="Courier New" w:eastAsia="Times New Roman" w:hAnsi="Courier New" w:cs="Courier New"/>
          <w:b/>
          <w:bCs/>
          <w:color w:val="000000"/>
          <w:kern w:val="0"/>
          <w:sz w:val="22"/>
          <w:szCs w:val="22"/>
          <w:lang w:eastAsia="en-US" w:bidi="ar-SA"/>
        </w:rPr>
        <w:t>conj</w:t>
      </w:r>
      <w:proofErr w:type="spellEnd"/>
      <w:r w:rsidRPr="009958E7">
        <w:rPr>
          <w:rFonts w:ascii="Courier New" w:eastAsia="Times New Roman" w:hAnsi="Courier New" w:cs="Courier New"/>
          <w:b/>
          <w:bCs/>
          <w:color w:val="000000"/>
          <w:kern w:val="0"/>
          <w:sz w:val="22"/>
          <w:szCs w:val="22"/>
          <w:lang w:eastAsia="en-US" w:bidi="ar-SA"/>
        </w:rPr>
        <w:t>(fft(s))))</w:t>
      </w:r>
      <w:r w:rsidRPr="009958E7">
        <w:rPr>
          <w:rFonts w:eastAsia="Times New Roman" w:cs="Times New Roman"/>
          <w:color w:val="000000"/>
          <w:kern w:val="0"/>
          <w:sz w:val="22"/>
          <w:szCs w:val="22"/>
          <w:shd w:val="clear" w:color="auto" w:fill="FFFFFF"/>
          <w:lang w:eastAsia="en-US" w:bidi="ar-SA"/>
        </w:rPr>
        <w:t>.</w:t>
      </w:r>
      <w:r w:rsidRPr="00EF5E28">
        <w:rPr>
          <w:rFonts w:eastAsia="Times New Roman" w:cs="Times New Roman"/>
          <w:color w:val="000000"/>
          <w:kern w:val="0"/>
          <w:shd w:val="clear" w:color="auto" w:fill="FFFFFF"/>
          <w:lang w:eastAsia="en-US" w:bidi="ar-SA"/>
        </w:rPr>
        <w:t xml:space="preserve"> Here is a simple example where </w:t>
      </w:r>
      <w:r w:rsidR="0066562D">
        <w:rPr>
          <w:rFonts w:eastAsia="Times New Roman" w:cs="Times New Roman"/>
          <w:color w:val="000000"/>
          <w:kern w:val="0"/>
          <w:shd w:val="clear" w:color="auto" w:fill="FFFFFF"/>
          <w:lang w:eastAsia="en-US" w:bidi="ar-SA"/>
        </w:rPr>
        <w:t xml:space="preserve">you </w:t>
      </w:r>
      <w:r w:rsidRPr="00EF5E28">
        <w:rPr>
          <w:rFonts w:eastAsia="Times New Roman" w:cs="Times New Roman"/>
          <w:color w:val="000000"/>
          <w:kern w:val="0"/>
          <w:shd w:val="clear" w:color="auto" w:fill="FFFFFF"/>
          <w:lang w:eastAsia="en-US" w:bidi="ar-SA"/>
        </w:rPr>
        <w:t>know the answer in advance, at least qualitatively: an 8-element vector of integers that trace out a </w:t>
      </w:r>
      <w:r w:rsidRPr="00EF5E28">
        <w:rPr>
          <w:rFonts w:eastAsia="Times New Roman" w:cs="Times New Roman"/>
          <w:i/>
          <w:iCs/>
          <w:color w:val="000000"/>
          <w:kern w:val="0"/>
          <w:lang w:eastAsia="en-US" w:bidi="ar-SA"/>
        </w:rPr>
        <w:t>single cycle of a sine wave</w:t>
      </w:r>
      <w:r w:rsidRPr="00EF5E28">
        <w:rPr>
          <w:rFonts w:eastAsia="Times New Roman" w:cs="Times New Roman"/>
          <w:color w:val="000000"/>
          <w:kern w:val="0"/>
          <w:shd w:val="clear" w:color="auto" w:fill="FFFFFF"/>
          <w:lang w:eastAsia="en-US" w:bidi="ar-SA"/>
        </w:rPr>
        <w:t>: </w:t>
      </w:r>
    </w:p>
    <w:p w14:paraId="54D044DA" w14:textId="77777777" w:rsidR="00D80056" w:rsidRPr="00AB6A1E" w:rsidRDefault="00D80056" w:rsidP="00D80056">
      <w:pPr>
        <w:pStyle w:val="Textbody"/>
        <w:spacing w:line="276" w:lineRule="auto"/>
        <w:rPr>
          <w:b/>
          <w:bCs/>
        </w:rPr>
      </w:pPr>
      <w:r w:rsidRPr="00AB6A1E">
        <w:rPr>
          <w:rFonts w:ascii="Courier New" w:eastAsia="Times New Roman" w:hAnsi="Courier New" w:cs="Courier New"/>
          <w:b/>
          <w:bCs/>
          <w:color w:val="000000"/>
          <w:kern w:val="0"/>
          <w:sz w:val="22"/>
          <w:szCs w:val="22"/>
          <w:lang w:eastAsia="en-US" w:bidi="ar-SA"/>
        </w:rPr>
        <w:t>y=[0 7 10 7 0 -7 -10 -7];</w:t>
      </w:r>
      <w:r w:rsidRPr="00AB6A1E">
        <w:rPr>
          <w:rFonts w:ascii="Courier New" w:eastAsia="Times New Roman" w:hAnsi="Courier New" w:cs="Courier New"/>
          <w:b/>
          <w:bCs/>
          <w:color w:val="000000"/>
          <w:kern w:val="0"/>
          <w:sz w:val="22"/>
          <w:szCs w:val="22"/>
          <w:lang w:eastAsia="en-US" w:bidi="ar-SA"/>
        </w:rPr>
        <w:br/>
        <w:t>s=real(sqrt(fft(y).*</w:t>
      </w:r>
      <w:proofErr w:type="spellStart"/>
      <w:r w:rsidRPr="00AB6A1E">
        <w:rPr>
          <w:rFonts w:ascii="Courier New" w:eastAsia="Times New Roman" w:hAnsi="Courier New" w:cs="Courier New"/>
          <w:b/>
          <w:bCs/>
          <w:color w:val="000000"/>
          <w:kern w:val="0"/>
          <w:sz w:val="22"/>
          <w:szCs w:val="22"/>
          <w:lang w:eastAsia="en-US" w:bidi="ar-SA"/>
        </w:rPr>
        <w:t>conj</w:t>
      </w:r>
      <w:proofErr w:type="spellEnd"/>
      <w:r w:rsidRPr="00AB6A1E">
        <w:rPr>
          <w:rFonts w:ascii="Courier New" w:eastAsia="Times New Roman" w:hAnsi="Courier New" w:cs="Courier New"/>
          <w:b/>
          <w:bCs/>
          <w:color w:val="000000"/>
          <w:kern w:val="0"/>
          <w:sz w:val="22"/>
          <w:szCs w:val="22"/>
          <w:lang w:eastAsia="en-US" w:bidi="ar-SA"/>
        </w:rPr>
        <w:t>(fft(y))))</w:t>
      </w:r>
      <w:r w:rsidRPr="00AB6A1E">
        <w:rPr>
          <w:b/>
          <w:bCs/>
        </w:rPr>
        <w:t xml:space="preserve"> </w:t>
      </w:r>
    </w:p>
    <w:p w14:paraId="54EE513C" w14:textId="77777777" w:rsidR="00D80056" w:rsidRDefault="00D80056" w:rsidP="00D80056">
      <w:pPr>
        <w:widowControl/>
        <w:suppressAutoHyphens w:val="0"/>
        <w:autoSpaceDN/>
        <w:spacing w:line="276" w:lineRule="auto"/>
        <w:textAlignment w:val="auto"/>
        <w:rPr>
          <w:rFonts w:eastAsia="Times New Roman" w:cs="Times New Roman"/>
          <w:color w:val="000000"/>
          <w:kern w:val="0"/>
          <w:shd w:val="clear" w:color="auto" w:fill="FFFFFF"/>
          <w:lang w:eastAsia="en-US" w:bidi="ar-SA"/>
        </w:rPr>
      </w:pPr>
      <w:r w:rsidRPr="00EF5E28">
        <w:rPr>
          <w:rFonts w:eastAsia="Times New Roman" w:cs="Times New Roman"/>
          <w:color w:val="000000"/>
          <w:kern w:val="0"/>
          <w:shd w:val="clear" w:color="auto" w:fill="FFFFFF"/>
          <w:lang w:eastAsia="en-US" w:bidi="ar-SA"/>
        </w:rPr>
        <w:t>The frequency spectrum in this case is </w:t>
      </w:r>
      <w:r w:rsidRPr="00AB6A1E">
        <w:rPr>
          <w:rFonts w:ascii="Courier New" w:eastAsia="Times New Roman" w:hAnsi="Courier New" w:cs="Courier New"/>
          <w:b/>
          <w:bCs/>
          <w:color w:val="000000"/>
          <w:kern w:val="0"/>
          <w:sz w:val="22"/>
          <w:szCs w:val="22"/>
          <w:lang w:eastAsia="en-US" w:bidi="ar-SA"/>
        </w:rPr>
        <w:t>[0 39.9 0 0.201 0 0.201 0 39.9]</w:t>
      </w:r>
      <w:r w:rsidRPr="00AB6A1E">
        <w:rPr>
          <w:rFonts w:eastAsia="Times New Roman" w:cs="Times New Roman"/>
          <w:b/>
          <w:bCs/>
          <w:color w:val="000000"/>
          <w:kern w:val="0"/>
          <w:sz w:val="22"/>
          <w:szCs w:val="22"/>
          <w:shd w:val="clear" w:color="auto" w:fill="FFFFFF"/>
          <w:lang w:eastAsia="en-US" w:bidi="ar-SA"/>
        </w:rPr>
        <w:t>.</w:t>
      </w:r>
      <w:r w:rsidRPr="00EF5E28">
        <w:rPr>
          <w:rFonts w:eastAsia="Times New Roman" w:cs="Times New Roman"/>
          <w:color w:val="000000"/>
          <w:kern w:val="0"/>
          <w:shd w:val="clear" w:color="auto" w:fill="FFFFFF"/>
          <w:lang w:eastAsia="en-US" w:bidi="ar-SA"/>
        </w:rPr>
        <w:t xml:space="preserve"> </w:t>
      </w:r>
      <w:r>
        <w:rPr>
          <w:rFonts w:eastAsia="Times New Roman" w:cs="Times New Roman"/>
          <w:color w:val="000000"/>
          <w:kern w:val="0"/>
          <w:shd w:val="clear" w:color="auto" w:fill="FFFFFF"/>
          <w:lang w:eastAsia="en-US" w:bidi="ar-SA"/>
        </w:rPr>
        <w:t>\</w:t>
      </w:r>
    </w:p>
    <w:p w14:paraId="55AF562B" w14:textId="77777777" w:rsidR="00D80056" w:rsidRPr="00A7256D" w:rsidRDefault="00D80056" w:rsidP="00D80056">
      <w:pPr>
        <w:widowControl/>
        <w:suppressAutoHyphens w:val="0"/>
        <w:autoSpaceDN/>
        <w:spacing w:line="276" w:lineRule="auto"/>
        <w:textAlignment w:val="auto"/>
        <w:rPr>
          <w:rFonts w:eastAsia="Times New Roman" w:cs="Times New Roman"/>
          <w:color w:val="000000"/>
          <w:kern w:val="0"/>
          <w:sz w:val="12"/>
          <w:szCs w:val="12"/>
          <w:shd w:val="clear" w:color="auto" w:fill="FFFFFF"/>
          <w:lang w:eastAsia="en-US" w:bidi="ar-SA"/>
        </w:rPr>
      </w:pPr>
    </w:p>
    <w:p w14:paraId="428994A0" w14:textId="41E568BD" w:rsidR="00D80056" w:rsidRDefault="00D80056" w:rsidP="00D80056">
      <w:pPr>
        <w:widowControl/>
        <w:suppressAutoHyphens w:val="0"/>
        <w:autoSpaceDN/>
        <w:spacing w:line="276" w:lineRule="auto"/>
        <w:textAlignment w:val="auto"/>
        <w:rPr>
          <w:rFonts w:eastAsia="Times New Roman" w:cs="Times New Roman"/>
          <w:color w:val="000000"/>
          <w:kern w:val="0"/>
          <w:lang w:eastAsia="en-US" w:bidi="ar-SA"/>
        </w:rPr>
      </w:pPr>
      <w:r w:rsidRPr="00D562D1">
        <w:rPr>
          <w:rFonts w:eastAsia="Times New Roman" w:cs="Times New Roman"/>
          <w:color w:val="000000"/>
          <w:kern w:val="0"/>
          <w:lang w:eastAsia="en-US" w:bidi="ar-SA"/>
        </w:rPr>
        <w:t xml:space="preserve">In </w:t>
      </w:r>
      <w:r w:rsidRPr="00D562D1">
        <w:rPr>
          <w:rFonts w:eastAsia="Times New Roman" w:cs="Times New Roman"/>
          <w:b/>
          <w:bCs/>
          <w:color w:val="000000"/>
          <w:kern w:val="0"/>
          <w:lang w:eastAsia="en-US" w:bidi="ar-SA"/>
        </w:rPr>
        <w:t>Python</w:t>
      </w:r>
      <w:r>
        <w:rPr>
          <w:rFonts w:eastAsia="Times New Roman" w:cs="Times New Roman"/>
          <w:color w:val="000000"/>
          <w:kern w:val="0"/>
          <w:lang w:eastAsia="en-US" w:bidi="ar-SA"/>
        </w:rPr>
        <w:t xml:space="preserve">, the syntax is similar: </w:t>
      </w:r>
      <w:r w:rsidRPr="00AB6A1E">
        <w:rPr>
          <w:rFonts w:ascii="Courier New" w:eastAsia="Times New Roman" w:hAnsi="Courier New" w:cs="Courier New"/>
          <w:b/>
          <w:bCs/>
          <w:color w:val="000000"/>
          <w:kern w:val="0"/>
          <w:sz w:val="22"/>
          <w:szCs w:val="22"/>
          <w:lang w:eastAsia="en-US" w:bidi="ar-SA"/>
        </w:rPr>
        <w:t>y=</w:t>
      </w:r>
      <w:proofErr w:type="spellStart"/>
      <w:r w:rsidRPr="00AB6A1E">
        <w:rPr>
          <w:rFonts w:ascii="Courier New" w:eastAsia="Times New Roman" w:hAnsi="Courier New" w:cs="Courier New"/>
          <w:b/>
          <w:bCs/>
          <w:color w:val="000000"/>
          <w:kern w:val="0"/>
          <w:sz w:val="22"/>
          <w:szCs w:val="22"/>
          <w:lang w:eastAsia="en-US" w:bidi="ar-SA"/>
        </w:rPr>
        <w:t>np.array</w:t>
      </w:r>
      <w:proofErr w:type="spellEnd"/>
      <w:r w:rsidRPr="00AB6A1E">
        <w:rPr>
          <w:rFonts w:ascii="Courier New" w:eastAsia="Times New Roman" w:hAnsi="Courier New" w:cs="Courier New"/>
          <w:b/>
          <w:bCs/>
          <w:color w:val="000000"/>
          <w:kern w:val="0"/>
          <w:sz w:val="22"/>
          <w:szCs w:val="22"/>
          <w:lang w:eastAsia="en-US" w:bidi="ar-SA"/>
        </w:rPr>
        <w:t>([0, 7, 10, 7, 0, -7, -10,-7])</w:t>
      </w:r>
      <w:r w:rsidRPr="00845645">
        <w:rPr>
          <w:rFonts w:ascii="Courier New" w:eastAsia="Times New Roman" w:hAnsi="Courier New" w:cs="Courier New"/>
          <w:color w:val="000000"/>
          <w:kern w:val="0"/>
          <w:sz w:val="22"/>
          <w:szCs w:val="22"/>
          <w:lang w:eastAsia="en-US" w:bidi="ar-SA"/>
        </w:rPr>
        <w:t xml:space="preserve"> </w:t>
      </w:r>
      <w:r w:rsidRPr="00AB6A1E">
        <w:rPr>
          <w:rFonts w:ascii="Courier New" w:eastAsia="Times New Roman" w:hAnsi="Courier New" w:cs="Courier New"/>
          <w:b/>
          <w:bCs/>
          <w:color w:val="000000"/>
          <w:kern w:val="0"/>
          <w:sz w:val="22"/>
          <w:szCs w:val="22"/>
          <w:lang w:eastAsia="en-US" w:bidi="ar-SA"/>
        </w:rPr>
        <w:t>s=</w:t>
      </w:r>
      <w:proofErr w:type="spellStart"/>
      <w:r w:rsidRPr="00AB6A1E">
        <w:rPr>
          <w:rFonts w:ascii="Courier New" w:eastAsia="Times New Roman" w:hAnsi="Courier New" w:cs="Courier New"/>
          <w:b/>
          <w:bCs/>
          <w:color w:val="000000"/>
          <w:kern w:val="0"/>
          <w:sz w:val="22"/>
          <w:szCs w:val="22"/>
          <w:lang w:eastAsia="en-US" w:bidi="ar-SA"/>
        </w:rPr>
        <w:t>np.real</w:t>
      </w:r>
      <w:proofErr w:type="spellEnd"/>
      <w:r w:rsidRPr="00AB6A1E">
        <w:rPr>
          <w:rFonts w:ascii="Courier New" w:eastAsia="Times New Roman" w:hAnsi="Courier New" w:cs="Courier New"/>
          <w:b/>
          <w:bCs/>
          <w:color w:val="000000"/>
          <w:kern w:val="0"/>
          <w:sz w:val="22"/>
          <w:szCs w:val="22"/>
          <w:lang w:eastAsia="en-US" w:bidi="ar-SA"/>
        </w:rPr>
        <w:t>(</w:t>
      </w:r>
      <w:proofErr w:type="spellStart"/>
      <w:r w:rsidRPr="00AB6A1E">
        <w:rPr>
          <w:rFonts w:ascii="Courier New" w:eastAsia="Times New Roman" w:hAnsi="Courier New" w:cs="Courier New"/>
          <w:b/>
          <w:bCs/>
          <w:color w:val="000000"/>
          <w:kern w:val="0"/>
          <w:sz w:val="22"/>
          <w:szCs w:val="22"/>
          <w:lang w:eastAsia="en-US" w:bidi="ar-SA"/>
        </w:rPr>
        <w:t>np.sqrt</w:t>
      </w:r>
      <w:proofErr w:type="spellEnd"/>
      <w:r w:rsidRPr="00AB6A1E">
        <w:rPr>
          <w:rFonts w:ascii="Courier New" w:eastAsia="Times New Roman" w:hAnsi="Courier New" w:cs="Courier New"/>
          <w:b/>
          <w:bCs/>
          <w:color w:val="000000"/>
          <w:kern w:val="0"/>
          <w:sz w:val="22"/>
          <w:szCs w:val="22"/>
          <w:lang w:eastAsia="en-US" w:bidi="ar-SA"/>
        </w:rPr>
        <w:t>(</w:t>
      </w:r>
      <w:proofErr w:type="spellStart"/>
      <w:r w:rsidRPr="00AB6A1E">
        <w:rPr>
          <w:rFonts w:ascii="Courier New" w:eastAsia="Times New Roman" w:hAnsi="Courier New" w:cs="Courier New"/>
          <w:b/>
          <w:bCs/>
          <w:color w:val="000000"/>
          <w:kern w:val="0"/>
          <w:sz w:val="22"/>
          <w:szCs w:val="22"/>
          <w:lang w:eastAsia="en-US" w:bidi="ar-SA"/>
        </w:rPr>
        <w:t>fft.fft</w:t>
      </w:r>
      <w:proofErr w:type="spellEnd"/>
      <w:r w:rsidRPr="00AB6A1E">
        <w:rPr>
          <w:rFonts w:ascii="Courier New" w:eastAsia="Times New Roman" w:hAnsi="Courier New" w:cs="Courier New"/>
          <w:b/>
          <w:bCs/>
          <w:color w:val="000000"/>
          <w:kern w:val="0"/>
          <w:sz w:val="22"/>
          <w:szCs w:val="22"/>
          <w:lang w:eastAsia="en-US" w:bidi="ar-SA"/>
        </w:rPr>
        <w:t>(y)*</w:t>
      </w:r>
      <w:proofErr w:type="spellStart"/>
      <w:r w:rsidRPr="00AB6A1E">
        <w:rPr>
          <w:rFonts w:ascii="Courier New" w:eastAsia="Times New Roman" w:hAnsi="Courier New" w:cs="Courier New"/>
          <w:b/>
          <w:bCs/>
          <w:color w:val="000000"/>
          <w:kern w:val="0"/>
          <w:sz w:val="22"/>
          <w:szCs w:val="22"/>
          <w:lang w:eastAsia="en-US" w:bidi="ar-SA"/>
        </w:rPr>
        <w:t>np.conj</w:t>
      </w:r>
      <w:proofErr w:type="spellEnd"/>
      <w:r w:rsidRPr="00AB6A1E">
        <w:rPr>
          <w:rFonts w:ascii="Courier New" w:eastAsia="Times New Roman" w:hAnsi="Courier New" w:cs="Courier New"/>
          <w:b/>
          <w:bCs/>
          <w:color w:val="000000"/>
          <w:kern w:val="0"/>
          <w:sz w:val="22"/>
          <w:szCs w:val="22"/>
          <w:lang w:eastAsia="en-US" w:bidi="ar-SA"/>
        </w:rPr>
        <w:t>(</w:t>
      </w:r>
      <w:proofErr w:type="spellStart"/>
      <w:r w:rsidRPr="00AB6A1E">
        <w:rPr>
          <w:rFonts w:ascii="Courier New" w:eastAsia="Times New Roman" w:hAnsi="Courier New" w:cs="Courier New"/>
          <w:b/>
          <w:bCs/>
          <w:color w:val="000000"/>
          <w:kern w:val="0"/>
          <w:sz w:val="22"/>
          <w:szCs w:val="22"/>
          <w:lang w:eastAsia="en-US" w:bidi="ar-SA"/>
        </w:rPr>
        <w:t>fft.fft</w:t>
      </w:r>
      <w:proofErr w:type="spellEnd"/>
      <w:r w:rsidRPr="00AB6A1E">
        <w:rPr>
          <w:rFonts w:ascii="Courier New" w:eastAsia="Times New Roman" w:hAnsi="Courier New" w:cs="Courier New"/>
          <w:b/>
          <w:bCs/>
          <w:color w:val="000000"/>
          <w:kern w:val="0"/>
          <w:sz w:val="22"/>
          <w:szCs w:val="22"/>
          <w:lang w:eastAsia="en-US" w:bidi="ar-SA"/>
        </w:rPr>
        <w:t>(y))))</w:t>
      </w:r>
      <w:r w:rsidRPr="00AB6A1E">
        <w:rPr>
          <w:rFonts w:eastAsia="Times New Roman" w:cs="Times New Roman"/>
          <w:b/>
          <w:bCs/>
          <w:color w:val="000000"/>
          <w:kern w:val="0"/>
          <w:sz w:val="22"/>
          <w:szCs w:val="22"/>
          <w:lang w:eastAsia="en-US" w:bidi="ar-SA"/>
        </w:rPr>
        <w:t>.</w:t>
      </w:r>
      <w:r w:rsidRPr="00845645">
        <w:rPr>
          <w:rFonts w:eastAsia="Times New Roman" w:cs="Times New Roman"/>
          <w:color w:val="000000"/>
          <w:kern w:val="0"/>
          <w:lang w:eastAsia="en-US" w:bidi="ar-SA"/>
        </w:rPr>
        <w:t xml:space="preserve"> </w:t>
      </w:r>
      <w:r w:rsidRPr="00EF5E28">
        <w:rPr>
          <w:rFonts w:eastAsia="Times New Roman" w:cs="Times New Roman"/>
          <w:color w:val="000000"/>
          <w:kern w:val="0"/>
          <w:shd w:val="clear" w:color="auto" w:fill="FFFFFF"/>
          <w:lang w:eastAsia="en-US" w:bidi="ar-SA"/>
        </w:rPr>
        <w:t>Again, the first element is the average (which is zero) and elements 2 through 4 are the mirror image of the last 4. The unique elements are the first four, which are the amplitudes of the sine wave components whose frequencies are 0, 1, 2, 3 times the frequency of a sine wave that would just fit a single cycle in the period of the signal. In this case</w:t>
      </w:r>
      <w:r>
        <w:rPr>
          <w:rFonts w:eastAsia="Times New Roman" w:cs="Times New Roman"/>
          <w:color w:val="000000"/>
          <w:kern w:val="0"/>
          <w:shd w:val="clear" w:color="auto" w:fill="FFFFFF"/>
          <w:lang w:eastAsia="en-US" w:bidi="ar-SA"/>
        </w:rPr>
        <w:t>,</w:t>
      </w:r>
      <w:r w:rsidRPr="00EF5E28">
        <w:rPr>
          <w:rFonts w:eastAsia="Times New Roman" w:cs="Times New Roman"/>
          <w:color w:val="000000"/>
          <w:kern w:val="0"/>
          <w:shd w:val="clear" w:color="auto" w:fill="FFFFFF"/>
          <w:lang w:eastAsia="en-US" w:bidi="ar-SA"/>
        </w:rPr>
        <w:t xml:space="preserve"> </w:t>
      </w:r>
      <w:r w:rsidR="002255F3">
        <w:rPr>
          <w:rFonts w:eastAsia="Times New Roman" w:cs="Times New Roman"/>
          <w:color w:val="000000"/>
          <w:kern w:val="0"/>
          <w:shd w:val="clear" w:color="auto" w:fill="FFFFFF"/>
          <w:lang w:eastAsia="en-US" w:bidi="ar-SA"/>
        </w:rPr>
        <w:t xml:space="preserve">it </w:t>
      </w:r>
      <w:r w:rsidRPr="00EF5E28">
        <w:rPr>
          <w:rFonts w:eastAsia="Times New Roman" w:cs="Times New Roman"/>
          <w:color w:val="000000"/>
          <w:kern w:val="0"/>
          <w:shd w:val="clear" w:color="auto" w:fill="FFFFFF"/>
          <w:lang w:eastAsia="en-US" w:bidi="ar-SA"/>
        </w:rPr>
        <w:t>i</w:t>
      </w:r>
      <w:r>
        <w:rPr>
          <w:rFonts w:eastAsia="Times New Roman" w:cs="Times New Roman"/>
          <w:color w:val="000000"/>
          <w:kern w:val="0"/>
          <w:shd w:val="clear" w:color="auto" w:fill="FFFFFF"/>
          <w:lang w:eastAsia="en-US" w:bidi="ar-SA"/>
        </w:rPr>
        <w:t>s</w:t>
      </w:r>
      <w:r w:rsidRPr="00EF5E28">
        <w:rPr>
          <w:rFonts w:eastAsia="Times New Roman" w:cs="Times New Roman"/>
          <w:color w:val="000000"/>
          <w:kern w:val="0"/>
          <w:shd w:val="clear" w:color="auto" w:fill="FFFFFF"/>
          <w:lang w:eastAsia="en-US" w:bidi="ar-SA"/>
        </w:rPr>
        <w:t xml:space="preserve"> the </w:t>
      </w:r>
      <w:r w:rsidRPr="00EF5E28">
        <w:rPr>
          <w:rFonts w:eastAsia="Times New Roman" w:cs="Times New Roman"/>
          <w:i/>
          <w:iCs/>
          <w:color w:val="000000"/>
          <w:kern w:val="0"/>
          <w:lang w:eastAsia="en-US" w:bidi="ar-SA"/>
        </w:rPr>
        <w:t>second </w:t>
      </w:r>
      <w:r w:rsidRPr="00EF5E28">
        <w:rPr>
          <w:rFonts w:eastAsia="Times New Roman" w:cs="Times New Roman"/>
          <w:color w:val="000000"/>
          <w:kern w:val="0"/>
          <w:shd w:val="clear" w:color="auto" w:fill="FFFFFF"/>
          <w:lang w:eastAsia="en-US" w:bidi="ar-SA"/>
        </w:rPr>
        <w:t xml:space="preserve">element (39.8) that is the largest by far, which is just what </w:t>
      </w:r>
      <w:r w:rsidR="0066562D">
        <w:rPr>
          <w:rFonts w:eastAsia="Times New Roman" w:cs="Times New Roman"/>
          <w:color w:val="000000"/>
          <w:kern w:val="0"/>
          <w:shd w:val="clear" w:color="auto" w:fill="FFFFFF"/>
          <w:lang w:eastAsia="en-US" w:bidi="ar-SA"/>
        </w:rPr>
        <w:t xml:space="preserve">you </w:t>
      </w:r>
      <w:r w:rsidRPr="00EF5E28">
        <w:rPr>
          <w:rFonts w:eastAsia="Times New Roman" w:cs="Times New Roman"/>
          <w:color w:val="000000"/>
          <w:kern w:val="0"/>
          <w:shd w:val="clear" w:color="auto" w:fill="FFFFFF"/>
          <w:lang w:eastAsia="en-US" w:bidi="ar-SA"/>
        </w:rPr>
        <w:lastRenderedPageBreak/>
        <w:t>would expect for a signal that approximates a single cycle of a </w:t>
      </w:r>
      <w:r w:rsidRPr="00EF5E28">
        <w:rPr>
          <w:rFonts w:eastAsia="Times New Roman" w:cs="Times New Roman"/>
          <w:i/>
          <w:iCs/>
          <w:color w:val="000000"/>
          <w:kern w:val="0"/>
          <w:lang w:eastAsia="en-US" w:bidi="ar-SA"/>
        </w:rPr>
        <w:t>sine </w:t>
      </w:r>
      <w:r w:rsidRPr="00EF5E28">
        <w:rPr>
          <w:rFonts w:eastAsia="Times New Roman" w:cs="Times New Roman"/>
          <w:color w:val="000000"/>
          <w:kern w:val="0"/>
          <w:shd w:val="clear" w:color="auto" w:fill="FFFFFF"/>
          <w:lang w:eastAsia="en-US" w:bidi="ar-SA"/>
        </w:rPr>
        <w:t>(rather than a </w:t>
      </w:r>
      <w:r w:rsidRPr="00EF5E28">
        <w:rPr>
          <w:rFonts w:eastAsia="Times New Roman" w:cs="Times New Roman"/>
          <w:i/>
          <w:iCs/>
          <w:color w:val="000000"/>
          <w:kern w:val="0"/>
          <w:lang w:eastAsia="en-US" w:bidi="ar-SA"/>
        </w:rPr>
        <w:t>cosine</w:t>
      </w:r>
      <w:r w:rsidRPr="00EF5E28">
        <w:rPr>
          <w:rFonts w:eastAsia="Times New Roman" w:cs="Times New Roman"/>
          <w:color w:val="000000"/>
          <w:kern w:val="0"/>
          <w:shd w:val="clear" w:color="auto" w:fill="FFFFFF"/>
          <w:lang w:eastAsia="en-US" w:bidi="ar-SA"/>
        </w:rPr>
        <w:t>) wave. Had the signal been</w:t>
      </w:r>
      <w:r>
        <w:rPr>
          <w:rFonts w:eastAsia="Times New Roman" w:cs="Times New Roman"/>
          <w:color w:val="000000"/>
          <w:kern w:val="0"/>
          <w:shd w:val="clear" w:color="auto" w:fill="FFFFFF"/>
          <w:lang w:eastAsia="en-US" w:bidi="ar-SA"/>
        </w:rPr>
        <w:t xml:space="preserve"> </w:t>
      </w:r>
      <w:r w:rsidRPr="00EF5E28">
        <w:rPr>
          <w:rFonts w:eastAsia="Times New Roman" w:cs="Times New Roman"/>
          <w:i/>
          <w:iCs/>
          <w:color w:val="000000"/>
          <w:kern w:val="0"/>
          <w:lang w:eastAsia="en-US" w:bidi="ar-SA"/>
        </w:rPr>
        <w:t>two </w:t>
      </w:r>
      <w:r w:rsidRPr="00EF5E28">
        <w:rPr>
          <w:rFonts w:eastAsia="Times New Roman" w:cs="Times New Roman"/>
          <w:color w:val="000000"/>
          <w:kern w:val="0"/>
          <w:shd w:val="clear" w:color="auto" w:fill="FFFFFF"/>
          <w:lang w:eastAsia="en-US" w:bidi="ar-SA"/>
        </w:rPr>
        <w:t>cycles of a sine wave, s</w:t>
      </w:r>
      <w:r>
        <w:rPr>
          <w:rFonts w:eastAsia="Times New Roman" w:cs="Times New Roman"/>
          <w:color w:val="000000"/>
          <w:kern w:val="0"/>
          <w:shd w:val="clear" w:color="auto" w:fill="FFFFFF"/>
          <w:lang w:eastAsia="en-US" w:bidi="ar-SA"/>
        </w:rPr>
        <w:t xml:space="preserve"> </w:t>
      </w:r>
      <w:r w:rsidRPr="00EF5E28">
        <w:rPr>
          <w:rFonts w:eastAsia="Times New Roman" w:cs="Times New Roman"/>
          <w:color w:val="000000"/>
          <w:kern w:val="0"/>
          <w:shd w:val="clear" w:color="auto" w:fill="FFFFFF"/>
          <w:lang w:eastAsia="en-US" w:bidi="ar-SA"/>
        </w:rPr>
        <w:t>=</w:t>
      </w:r>
      <w:r>
        <w:rPr>
          <w:rFonts w:eastAsia="Times New Roman" w:cs="Times New Roman"/>
          <w:color w:val="000000"/>
          <w:kern w:val="0"/>
          <w:shd w:val="clear" w:color="auto" w:fill="FFFFFF"/>
          <w:lang w:eastAsia="en-US" w:bidi="ar-SA"/>
        </w:rPr>
        <w:t xml:space="preserve"> </w:t>
      </w:r>
      <w:r w:rsidRPr="00EF5E28">
        <w:rPr>
          <w:rFonts w:eastAsia="Times New Roman" w:cs="Times New Roman"/>
          <w:color w:val="000000"/>
          <w:kern w:val="0"/>
          <w:shd w:val="clear" w:color="auto" w:fill="FFFFFF"/>
          <w:lang w:eastAsia="en-US" w:bidi="ar-SA"/>
        </w:rPr>
        <w:t>[0 10 0 -10 0 10 0 -10], the </w:t>
      </w:r>
      <w:r w:rsidRPr="00EF5E28">
        <w:rPr>
          <w:rFonts w:eastAsia="Times New Roman" w:cs="Times New Roman"/>
          <w:i/>
          <w:iCs/>
          <w:color w:val="000000"/>
          <w:kern w:val="0"/>
          <w:lang w:eastAsia="en-US" w:bidi="ar-SA"/>
        </w:rPr>
        <w:t>third </w:t>
      </w:r>
      <w:r w:rsidRPr="00EF5E28">
        <w:rPr>
          <w:rFonts w:eastAsia="Times New Roman" w:cs="Times New Roman"/>
          <w:color w:val="000000"/>
          <w:kern w:val="0"/>
          <w:shd w:val="clear" w:color="auto" w:fill="FFFFFF"/>
          <w:lang w:eastAsia="en-US" w:bidi="ar-SA"/>
        </w:rPr>
        <w:t>element would have been the strongest (try it). The highest frequency that can be represented by an 8-element vector is one that has a period equal to 2 elements. It takes a minimum of 4 points t</w:t>
      </w:r>
      <w:r>
        <w:rPr>
          <w:rFonts w:eastAsia="Times New Roman" w:cs="Times New Roman"/>
          <w:color w:val="000000"/>
          <w:kern w:val="0"/>
          <w:shd w:val="clear" w:color="auto" w:fill="FFFFFF"/>
          <w:lang w:eastAsia="en-US" w:bidi="ar-SA"/>
        </w:rPr>
        <w:t xml:space="preserve">o show one cycle, e.g. [0  </w:t>
      </w:r>
      <w:r w:rsidRPr="00EF5E28">
        <w:rPr>
          <w:rFonts w:eastAsia="Times New Roman" w:cs="Times New Roman"/>
          <w:color w:val="000000"/>
          <w:kern w:val="0"/>
          <w:shd w:val="clear" w:color="auto" w:fill="FFFFFF"/>
          <w:lang w:eastAsia="en-US" w:bidi="ar-SA"/>
        </w:rPr>
        <w:t>+1  0  -1].</w:t>
      </w:r>
      <w:r w:rsidRPr="00765BDE">
        <w:t xml:space="preserve"> </w:t>
      </w:r>
    </w:p>
    <w:p w14:paraId="33179245" w14:textId="77777777" w:rsidR="00D80056" w:rsidRPr="00D562D1" w:rsidRDefault="00D80056" w:rsidP="00D80056">
      <w:pPr>
        <w:widowControl/>
        <w:suppressAutoHyphens w:val="0"/>
        <w:autoSpaceDN/>
        <w:spacing w:line="276" w:lineRule="auto"/>
        <w:textAlignment w:val="auto"/>
        <w:rPr>
          <w:rFonts w:eastAsia="Times New Roman" w:cs="Times New Roman"/>
          <w:color w:val="000000"/>
          <w:kern w:val="0"/>
          <w:sz w:val="12"/>
          <w:szCs w:val="12"/>
          <w:lang w:eastAsia="en-US" w:bidi="ar-SA"/>
        </w:rPr>
      </w:pPr>
    </w:p>
    <w:p w14:paraId="2A533A3C" w14:textId="77777777" w:rsidR="00D80056" w:rsidRDefault="00D80056" w:rsidP="00D80056">
      <w:pPr>
        <w:widowControl/>
        <w:suppressAutoHyphens w:val="0"/>
        <w:autoSpaceDN/>
        <w:spacing w:line="276" w:lineRule="auto"/>
        <w:textAlignment w:val="auto"/>
      </w:pPr>
      <w:r>
        <w:t xml:space="preserve">If you are reading this online, click </w:t>
      </w:r>
      <w:hyperlink r:id="rId849" w:history="1">
        <w:r w:rsidRPr="00870A1C">
          <w:rPr>
            <w:rStyle w:val="Hyperlink"/>
          </w:rPr>
          <w:t>here</w:t>
        </w:r>
      </w:hyperlink>
      <w:r>
        <w:t xml:space="preserve"> for a Matlab script that creates and plots a sine wave and then uses the fft function to calculate and plot the power spectrum. Try different frequencies (third line). Watch what happens when the frequency approaches 50. Hint: the Nyquist frequency is 1/(2*</w:t>
      </w:r>
      <w:proofErr w:type="spellStart"/>
      <w:r>
        <w:t>Deltat</w:t>
      </w:r>
      <w:proofErr w:type="spellEnd"/>
      <w:r>
        <w:t xml:space="preserve">) = 1/0.02=50. Also, see what happens when you change </w:t>
      </w:r>
      <w:proofErr w:type="spellStart"/>
      <w:r>
        <w:t>Deltat</w:t>
      </w:r>
      <w:proofErr w:type="spellEnd"/>
      <w:r>
        <w:t xml:space="preserve"> (first line), which determines how fine the sine wave is sampled. </w:t>
      </w:r>
    </w:p>
    <w:p w14:paraId="55EDC91E" w14:textId="77777777" w:rsidR="00D80056" w:rsidRPr="000C7B63" w:rsidRDefault="00D80056" w:rsidP="00D80056">
      <w:pPr>
        <w:widowControl/>
        <w:suppressAutoHyphens w:val="0"/>
        <w:autoSpaceDN/>
        <w:spacing w:line="276" w:lineRule="auto"/>
        <w:textAlignment w:val="auto"/>
        <w:rPr>
          <w:sz w:val="12"/>
          <w:szCs w:val="12"/>
        </w:rPr>
      </w:pPr>
    </w:p>
    <w:p w14:paraId="1E495C04" w14:textId="77777777" w:rsidR="00D80056" w:rsidRPr="00AB6A1E" w:rsidRDefault="00D80056" w:rsidP="00D80056">
      <w:pPr>
        <w:widowControl/>
        <w:suppressAutoHyphens w:val="0"/>
        <w:autoSpaceDN/>
        <w:spacing w:line="276" w:lineRule="auto"/>
        <w:textAlignment w:val="auto"/>
        <w:rPr>
          <w:rStyle w:val="HTMLTypewriter"/>
          <w:rFonts w:eastAsia="SimSun"/>
          <w:b/>
          <w:bCs/>
          <w:color w:val="000000"/>
          <w:sz w:val="22"/>
          <w:szCs w:val="22"/>
        </w:rPr>
      </w:pPr>
      <w:r>
        <w:rPr>
          <w:color w:val="000000"/>
          <w:shd w:val="clear" w:color="auto" w:fill="FFFFFF"/>
        </w:rPr>
        <w:t>My</w:t>
      </w:r>
      <w:r w:rsidRPr="000C7B63">
        <w:rPr>
          <w:color w:val="000000"/>
          <w:shd w:val="clear" w:color="auto" w:fill="FFFFFF"/>
        </w:rPr>
        <w:t xml:space="preserve"> function </w:t>
      </w:r>
      <w:hyperlink r:id="rId850" w:history="1">
        <w:r w:rsidRPr="000C7B63">
          <w:rPr>
            <w:rStyle w:val="Hyperlink"/>
          </w:rPr>
          <w:t>FrequencySpectrum.m</w:t>
        </w:r>
      </w:hyperlink>
      <w:r w:rsidRPr="000C7B63">
        <w:rPr>
          <w:rStyle w:val="apple-converted-space"/>
          <w:color w:val="000000"/>
          <w:shd w:val="clear" w:color="auto" w:fill="FFFFFF"/>
        </w:rPr>
        <w:t> </w:t>
      </w:r>
      <w:r w:rsidRPr="000C7B63">
        <w:rPr>
          <w:color w:val="000000"/>
          <w:shd w:val="clear" w:color="auto" w:fill="FFFFFF"/>
        </w:rPr>
        <w:t>(syntax</w:t>
      </w:r>
      <w:r w:rsidRPr="000C7B63">
        <w:rPr>
          <w:rStyle w:val="apple-converted-space"/>
          <w:color w:val="000000"/>
          <w:shd w:val="clear" w:color="auto" w:fill="FFFFFF"/>
        </w:rPr>
        <w:t> </w:t>
      </w:r>
      <w:r w:rsidRPr="00AB6A1E">
        <w:rPr>
          <w:rStyle w:val="HTMLTypewriter"/>
          <w:rFonts w:eastAsia="SimSun"/>
          <w:b/>
          <w:bCs/>
          <w:color w:val="000000"/>
        </w:rPr>
        <w:t>fs=FrequencySpectrum(x,y)</w:t>
      </w:r>
      <w:r w:rsidRPr="000C7B63">
        <w:rPr>
          <w:color w:val="000000"/>
          <w:shd w:val="clear" w:color="auto" w:fill="FFFFFF"/>
        </w:rPr>
        <w:t>) returns real part of the Fourier power spectrum of x,y as a matrix.</w:t>
      </w:r>
      <w:r w:rsidRPr="000C7B63">
        <w:rPr>
          <w:rStyle w:val="apple-converted-space"/>
          <w:color w:val="000000"/>
          <w:shd w:val="clear" w:color="auto" w:fill="FFFFFF"/>
        </w:rPr>
        <w:t> </w:t>
      </w:r>
      <w:hyperlink r:id="rId851" w:history="1">
        <w:r w:rsidRPr="000C7B63">
          <w:rPr>
            <w:rStyle w:val="Hyperlink"/>
          </w:rPr>
          <w:t>PlotFrequencySpectrum.m</w:t>
        </w:r>
      </w:hyperlink>
      <w:r w:rsidRPr="000C7B63">
        <w:rPr>
          <w:color w:val="000000"/>
          <w:shd w:val="clear" w:color="auto" w:fill="FFFFFF"/>
        </w:rPr>
        <w:t xml:space="preserve"> plot</w:t>
      </w:r>
      <w:r>
        <w:rPr>
          <w:color w:val="000000"/>
          <w:shd w:val="clear" w:color="auto" w:fill="FFFFFF"/>
        </w:rPr>
        <w:t>s</w:t>
      </w:r>
      <w:r w:rsidRPr="000C7B63">
        <w:rPr>
          <w:color w:val="000000"/>
          <w:shd w:val="clear" w:color="auto" w:fill="FFFFFF"/>
        </w:rPr>
        <w:t xml:space="preserve"> frequency spectra and periodograms on linear or log coordinates. Type "help PlotFrequencySpectrum" or try this example:</w:t>
      </w:r>
      <w:r>
        <w:rPr>
          <w:color w:val="000000"/>
          <w:sz w:val="27"/>
          <w:szCs w:val="27"/>
        </w:rPr>
        <w:br/>
      </w:r>
      <w:r>
        <w:rPr>
          <w:color w:val="000000"/>
          <w:sz w:val="27"/>
          <w:szCs w:val="27"/>
          <w:shd w:val="clear" w:color="auto" w:fill="FFFFFF"/>
        </w:rPr>
        <w:t>    </w:t>
      </w:r>
      <w:r w:rsidRPr="00746ECA">
        <w:rPr>
          <w:rStyle w:val="HTMLTypewriter"/>
          <w:rFonts w:eastAsia="SimSun"/>
          <w:b/>
          <w:bCs/>
          <w:color w:val="000000"/>
        </w:rPr>
        <w:t>x=[0:.01:2*pi]';</w:t>
      </w:r>
      <w:r w:rsidRPr="00746ECA">
        <w:rPr>
          <w:rFonts w:ascii="Courier New" w:hAnsi="Courier New" w:cs="Courier New"/>
          <w:b/>
          <w:bCs/>
          <w:color w:val="000000"/>
          <w:sz w:val="20"/>
          <w:szCs w:val="20"/>
        </w:rPr>
        <w:br/>
      </w:r>
      <w:r w:rsidRPr="00746ECA">
        <w:rPr>
          <w:rStyle w:val="HTMLTypewriter"/>
          <w:rFonts w:eastAsia="SimSun"/>
          <w:b/>
          <w:bCs/>
          <w:color w:val="000000"/>
        </w:rPr>
        <w:t xml:space="preserve">  f=25; </w:t>
      </w:r>
      <w:r w:rsidRPr="002E78CF">
        <w:rPr>
          <w:rStyle w:val="HTMLTypewriter"/>
          <w:rFonts w:eastAsia="SimSun"/>
          <w:b/>
          <w:bCs/>
          <w:color w:val="3A7C22" w:themeColor="accent6" w:themeShade="BF"/>
        </w:rPr>
        <w:t>% Frequency</w:t>
      </w:r>
      <w:r w:rsidRPr="00746ECA">
        <w:rPr>
          <w:rFonts w:ascii="Courier New" w:hAnsi="Courier New" w:cs="Courier New"/>
          <w:b/>
          <w:bCs/>
          <w:color w:val="000000"/>
          <w:sz w:val="20"/>
          <w:szCs w:val="20"/>
        </w:rPr>
        <w:br/>
      </w:r>
      <w:r w:rsidRPr="00746ECA">
        <w:rPr>
          <w:rStyle w:val="HTMLTypewriter"/>
          <w:rFonts w:eastAsia="SimSun"/>
          <w:b/>
          <w:bCs/>
          <w:color w:val="000000"/>
        </w:rPr>
        <w:t>  y=sin(2*pi*f*x)+randn(size(x));</w:t>
      </w:r>
      <w:r w:rsidRPr="00746ECA">
        <w:rPr>
          <w:rFonts w:ascii="Courier New" w:hAnsi="Courier New" w:cs="Courier New"/>
          <w:b/>
          <w:bCs/>
          <w:color w:val="000000"/>
          <w:sz w:val="20"/>
          <w:szCs w:val="20"/>
        </w:rPr>
        <w:br/>
      </w:r>
      <w:r w:rsidRPr="00746ECA">
        <w:rPr>
          <w:rStyle w:val="HTMLTypewriter"/>
          <w:rFonts w:eastAsia="SimSun"/>
          <w:b/>
          <w:bCs/>
          <w:color w:val="000000"/>
        </w:rPr>
        <w:t>  subplot(2,1,1);</w:t>
      </w:r>
      <w:r w:rsidRPr="00746ECA">
        <w:rPr>
          <w:rFonts w:ascii="Courier New" w:hAnsi="Courier New" w:cs="Courier New"/>
          <w:b/>
          <w:bCs/>
          <w:color w:val="000000"/>
          <w:sz w:val="20"/>
          <w:szCs w:val="20"/>
        </w:rPr>
        <w:br/>
      </w:r>
      <w:r w:rsidRPr="00746ECA">
        <w:rPr>
          <w:rStyle w:val="HTMLTypewriter"/>
          <w:rFonts w:eastAsia="SimSun"/>
          <w:b/>
          <w:bCs/>
          <w:color w:val="000000"/>
        </w:rPr>
        <w:t>  plot(x,y);</w:t>
      </w:r>
      <w:r w:rsidRPr="00746ECA">
        <w:rPr>
          <w:rFonts w:ascii="Courier New" w:hAnsi="Courier New" w:cs="Courier New"/>
          <w:b/>
          <w:bCs/>
          <w:color w:val="000000"/>
          <w:sz w:val="20"/>
          <w:szCs w:val="20"/>
        </w:rPr>
        <w:br/>
      </w:r>
      <w:r w:rsidRPr="00746ECA">
        <w:rPr>
          <w:rStyle w:val="HTMLTypewriter"/>
          <w:rFonts w:eastAsia="SimSun"/>
          <w:b/>
          <w:bCs/>
          <w:color w:val="000000"/>
        </w:rPr>
        <w:t>  subplot(2,1,2);</w:t>
      </w:r>
      <w:r w:rsidRPr="00746ECA">
        <w:rPr>
          <w:rFonts w:ascii="Courier New" w:hAnsi="Courier New" w:cs="Courier New"/>
          <w:b/>
          <w:bCs/>
          <w:color w:val="000000"/>
          <w:sz w:val="20"/>
          <w:szCs w:val="20"/>
        </w:rPr>
        <w:br/>
      </w:r>
      <w:r w:rsidRPr="00746ECA">
        <w:rPr>
          <w:rStyle w:val="HTMLTypewriter"/>
          <w:rFonts w:eastAsia="SimSun"/>
          <w:b/>
          <w:bCs/>
          <w:color w:val="000000"/>
        </w:rPr>
        <w:t>  FS=PlotFrequencySpectrum(x,y,1,0,1);</w:t>
      </w:r>
      <w:r>
        <w:rPr>
          <w:rFonts w:ascii="Courier New" w:hAnsi="Courier New" w:cs="Courier New"/>
          <w:b/>
          <w:bCs/>
          <w:color w:val="000000"/>
          <w:sz w:val="20"/>
          <w:szCs w:val="20"/>
        </w:rPr>
        <w:br/>
      </w:r>
      <w:r w:rsidRPr="000C7B63">
        <w:rPr>
          <w:color w:val="000000"/>
          <w:sz w:val="12"/>
          <w:szCs w:val="12"/>
          <w:shd w:val="clear" w:color="auto" w:fill="FFFFFF"/>
        </w:rPr>
        <w:t> </w:t>
      </w:r>
      <w:r w:rsidRPr="000C7B63">
        <w:rPr>
          <w:color w:val="000000"/>
          <w:sz w:val="12"/>
          <w:szCs w:val="12"/>
        </w:rPr>
        <w:br/>
      </w:r>
      <w:r w:rsidRPr="000C7B63">
        <w:rPr>
          <w:color w:val="000000"/>
          <w:shd w:val="clear" w:color="auto" w:fill="FFFFFF"/>
        </w:rPr>
        <w:t xml:space="preserve">The plot of the frequency spectrum FS </w:t>
      </w:r>
      <w:r w:rsidRPr="00336D25">
        <w:rPr>
          <w:color w:val="000000"/>
          <w:sz w:val="22"/>
          <w:szCs w:val="22"/>
          <w:shd w:val="clear" w:color="auto" w:fill="FFFFFF"/>
        </w:rPr>
        <w:t>(</w:t>
      </w:r>
      <w:r w:rsidRPr="00AB6A1E">
        <w:rPr>
          <w:rStyle w:val="HTMLTypewriter"/>
          <w:rFonts w:eastAsia="SimSun"/>
          <w:b/>
          <w:bCs/>
          <w:color w:val="000000"/>
          <w:sz w:val="22"/>
          <w:szCs w:val="22"/>
        </w:rPr>
        <w:t>plotit(FS)</w:t>
      </w:r>
      <w:r w:rsidRPr="000C7B63">
        <w:rPr>
          <w:color w:val="000000"/>
          <w:shd w:val="clear" w:color="auto" w:fill="FFFFFF"/>
        </w:rPr>
        <w:t>; </w:t>
      </w:r>
      <w:hyperlink r:id="rId852" w:history="1">
        <w:r w:rsidRPr="000C7B63">
          <w:rPr>
            <w:rStyle w:val="Hyperlink"/>
          </w:rPr>
          <w:t>graphic</w:t>
        </w:r>
      </w:hyperlink>
      <w:r w:rsidRPr="000C7B63">
        <w:rPr>
          <w:color w:val="000000"/>
          <w:shd w:val="clear" w:color="auto" w:fill="FFFFFF"/>
        </w:rPr>
        <w:t>) shows a single strong peak at 25. The frequency of the strongest peak in FS is given</w:t>
      </w:r>
      <w:r>
        <w:rPr>
          <w:color w:val="000000"/>
          <w:sz w:val="27"/>
          <w:szCs w:val="27"/>
          <w:shd w:val="clear" w:color="auto" w:fill="FFFFFF"/>
        </w:rPr>
        <w:t xml:space="preserve"> by </w:t>
      </w:r>
      <w:r w:rsidRPr="00AB6A1E">
        <w:rPr>
          <w:rStyle w:val="HTMLTypewriter"/>
          <w:rFonts w:eastAsia="SimSun"/>
          <w:b/>
          <w:bCs/>
          <w:color w:val="000000"/>
          <w:sz w:val="22"/>
          <w:szCs w:val="22"/>
        </w:rPr>
        <w:t>FS(val2ind(FS(:,2),max(FS(:,2))),1).</w:t>
      </w:r>
    </w:p>
    <w:p w14:paraId="7F5BD04E" w14:textId="5075A760" w:rsidR="00D80056" w:rsidRPr="00A653A4" w:rsidRDefault="00D80056" w:rsidP="00D80056">
      <w:pPr>
        <w:widowControl/>
        <w:suppressAutoHyphens w:val="0"/>
        <w:autoSpaceDN/>
        <w:spacing w:line="276" w:lineRule="auto"/>
        <w:textAlignment w:val="auto"/>
        <w:rPr>
          <w:rFonts w:ascii="Courier New" w:eastAsia="Times New Roman" w:hAnsi="Courier New" w:cs="Courier New"/>
          <w:b/>
          <w:bCs/>
          <w:color w:val="000000"/>
          <w:kern w:val="0"/>
          <w:sz w:val="22"/>
          <w:szCs w:val="22"/>
          <w:lang w:eastAsia="en-US" w:bidi="ar-SA"/>
        </w:rPr>
      </w:pPr>
      <w:r w:rsidRPr="00EF5E28">
        <w:rPr>
          <w:rFonts w:eastAsia="Times New Roman" w:cs="Times New Roman"/>
          <w:color w:val="000000"/>
          <w:kern w:val="0"/>
          <w:shd w:val="clear" w:color="auto" w:fill="FFFFFF"/>
          <w:lang w:eastAsia="en-US" w:bidi="ar-SA"/>
        </w:rPr>
        <w:t>For some other examples of using FFT, see </w:t>
      </w:r>
      <w:hyperlink r:id="rId853" w:history="1">
        <w:r w:rsidRPr="00EF5E28">
          <w:rPr>
            <w:rFonts w:eastAsia="Times New Roman" w:cs="Times New Roman"/>
            <w:color w:val="0000FF"/>
            <w:kern w:val="0"/>
            <w:u w:val="single"/>
            <w:lang w:eastAsia="en-US" w:bidi="ar-SA"/>
          </w:rPr>
          <w:t>these examples</w:t>
        </w:r>
      </w:hyperlink>
      <w:r w:rsidRPr="00EF5E28">
        <w:rPr>
          <w:rFonts w:eastAsia="Times New Roman" w:cs="Times New Roman"/>
          <w:color w:val="000000"/>
          <w:kern w:val="0"/>
          <w:shd w:val="clear" w:color="auto" w:fill="FFFFFF"/>
          <w:lang w:eastAsia="en-US" w:bidi="ar-SA"/>
        </w:rPr>
        <w:t>. </w:t>
      </w:r>
      <w:bookmarkStart w:id="359" w:name="sft"/>
      <w:bookmarkEnd w:id="359"/>
      <w:r w:rsidRPr="00EF5E28">
        <w:rPr>
          <w:rFonts w:eastAsia="Times New Roman" w:cs="Times New Roman"/>
          <w:color w:val="000000"/>
          <w:kern w:val="0"/>
          <w:lang w:eastAsia="en-US" w:bidi="ar-SA"/>
        </w:rPr>
        <w:t>A “</w:t>
      </w:r>
      <w:hyperlink r:id="rId854" w:history="1">
        <w:r w:rsidRPr="00EF5E28">
          <w:rPr>
            <w:rFonts w:eastAsia="Times New Roman" w:cs="Times New Roman"/>
            <w:color w:val="0000FF"/>
            <w:kern w:val="0"/>
            <w:u w:val="single"/>
            <w:lang w:eastAsia="en-US" w:bidi="ar-SA"/>
          </w:rPr>
          <w:t>Slow Fourier Transform</w:t>
        </w:r>
      </w:hyperlink>
      <w:r w:rsidRPr="00EF5E28">
        <w:rPr>
          <w:rFonts w:eastAsia="Times New Roman" w:cs="Times New Roman"/>
          <w:color w:val="000000"/>
          <w:kern w:val="0"/>
          <w:lang w:eastAsia="en-US" w:bidi="ar-SA"/>
        </w:rPr>
        <w:t>” function has also been </w:t>
      </w:r>
      <w:hyperlink r:id="rId855" w:history="1">
        <w:r w:rsidRPr="00EF5E28">
          <w:rPr>
            <w:rFonts w:eastAsia="Times New Roman" w:cs="Times New Roman"/>
            <w:color w:val="0000FF"/>
            <w:kern w:val="0"/>
            <w:u w:val="single"/>
            <w:lang w:eastAsia="en-US" w:bidi="ar-SA"/>
          </w:rPr>
          <w:t>published</w:t>
        </w:r>
      </w:hyperlink>
      <w:r w:rsidR="001C600F">
        <w:rPr>
          <w:rFonts w:eastAsia="Times New Roman" w:cs="Times New Roman"/>
          <w:color w:val="000000"/>
          <w:kern w:val="0"/>
          <w:lang w:eastAsia="en-US" w:bidi="ar-SA"/>
        </w:rPr>
        <w:t>, bu</w:t>
      </w:r>
      <w:r w:rsidRPr="00EF5E28">
        <w:rPr>
          <w:rFonts w:eastAsia="Times New Roman" w:cs="Times New Roman"/>
          <w:color w:val="000000"/>
          <w:kern w:val="0"/>
          <w:lang w:eastAsia="en-US" w:bidi="ar-SA"/>
        </w:rPr>
        <w:t>t is </w:t>
      </w:r>
      <w:r w:rsidRPr="00E0077D">
        <w:rPr>
          <w:rFonts w:eastAsia="Times New Roman" w:cs="Times New Roman"/>
          <w:i/>
          <w:color w:val="000000"/>
          <w:kern w:val="0"/>
          <w:lang w:eastAsia="en-US" w:bidi="ar-SA"/>
        </w:rPr>
        <w:t>3000 to</w:t>
      </w:r>
      <w:r>
        <w:rPr>
          <w:rFonts w:eastAsia="Times New Roman" w:cs="Times New Roman"/>
          <w:color w:val="000000"/>
          <w:kern w:val="0"/>
          <w:lang w:eastAsia="en-US" w:bidi="ar-SA"/>
        </w:rPr>
        <w:t xml:space="preserve"> </w:t>
      </w:r>
      <w:r>
        <w:rPr>
          <w:rFonts w:eastAsia="Times New Roman" w:cs="Times New Roman"/>
          <w:i/>
          <w:iCs/>
          <w:color w:val="000000"/>
          <w:kern w:val="0"/>
          <w:lang w:eastAsia="en-US" w:bidi="ar-SA"/>
        </w:rPr>
        <w:t>7</w:t>
      </w:r>
      <w:r w:rsidRPr="00EF5E28">
        <w:rPr>
          <w:rFonts w:eastAsia="Times New Roman" w:cs="Times New Roman"/>
          <w:i/>
          <w:iCs/>
          <w:color w:val="000000"/>
          <w:kern w:val="0"/>
          <w:lang w:eastAsia="en-US" w:bidi="ar-SA"/>
        </w:rPr>
        <w:t>000 times slower </w:t>
      </w:r>
      <w:r w:rsidRPr="00EF5E28">
        <w:rPr>
          <w:rFonts w:eastAsia="Times New Roman" w:cs="Times New Roman"/>
          <w:color w:val="000000"/>
          <w:kern w:val="0"/>
          <w:lang w:eastAsia="en-US" w:bidi="ar-SA"/>
        </w:rPr>
        <w:t>with a 10,000-point data vector</w:t>
      </w:r>
      <w:r w:rsidR="001C600F">
        <w:rPr>
          <w:rFonts w:eastAsia="Times New Roman" w:cs="Times New Roman"/>
          <w:color w:val="000000"/>
          <w:kern w:val="0"/>
          <w:lang w:eastAsia="en-US" w:bidi="ar-SA"/>
        </w:rPr>
        <w:t xml:space="preserve">. You can </w:t>
      </w:r>
      <w:r w:rsidR="00DA11DC">
        <w:rPr>
          <w:rFonts w:eastAsia="Times New Roman" w:cs="Times New Roman"/>
          <w:color w:val="000000"/>
          <w:kern w:val="0"/>
          <w:lang w:eastAsia="en-US" w:bidi="ar-SA"/>
        </w:rPr>
        <w:t>demonstrate</w:t>
      </w:r>
      <w:r w:rsidRPr="00EF5E28">
        <w:rPr>
          <w:rFonts w:eastAsia="Times New Roman" w:cs="Times New Roman"/>
          <w:color w:val="000000"/>
          <w:kern w:val="0"/>
          <w:lang w:eastAsia="en-US" w:bidi="ar-SA"/>
        </w:rPr>
        <w:t xml:space="preserve"> this </w:t>
      </w:r>
      <w:r w:rsidR="00DA11DC">
        <w:rPr>
          <w:rFonts w:eastAsia="Times New Roman" w:cs="Times New Roman"/>
          <w:color w:val="000000"/>
          <w:kern w:val="0"/>
          <w:lang w:eastAsia="en-US" w:bidi="ar-SA"/>
        </w:rPr>
        <w:t xml:space="preserve">with this </w:t>
      </w:r>
      <w:r w:rsidRPr="00EF5E28">
        <w:rPr>
          <w:rFonts w:eastAsia="Times New Roman" w:cs="Times New Roman"/>
          <w:color w:val="000000"/>
          <w:kern w:val="0"/>
          <w:lang w:eastAsia="en-US" w:bidi="ar-SA"/>
        </w:rPr>
        <w:t>bit of code</w:t>
      </w:r>
      <w:r>
        <w:rPr>
          <w:rFonts w:eastAsia="Times New Roman" w:cs="Times New Roman"/>
          <w:color w:val="000000"/>
          <w:kern w:val="0"/>
          <w:lang w:eastAsia="en-US" w:bidi="ar-SA"/>
        </w:rPr>
        <w:t xml:space="preserve"> that you can copy/paste into the Matlab command line</w:t>
      </w:r>
      <w:r w:rsidRPr="00EF5E28">
        <w:rPr>
          <w:rFonts w:eastAsia="Times New Roman" w:cs="Times New Roman"/>
          <w:color w:val="000000"/>
          <w:kern w:val="0"/>
          <w:lang w:eastAsia="en-US" w:bidi="ar-SA"/>
        </w:rPr>
        <w:t>:</w:t>
      </w:r>
      <w:r>
        <w:rPr>
          <w:rFonts w:eastAsia="Times New Roman" w:cs="Times New Roman"/>
          <w:color w:val="000000"/>
          <w:kern w:val="0"/>
          <w:lang w:eastAsia="en-US" w:bidi="ar-SA"/>
        </w:rPr>
        <w:t xml:space="preserve"> </w:t>
      </w:r>
      <w:r w:rsidRPr="00AB6A1E">
        <w:rPr>
          <w:rFonts w:ascii="Courier New" w:eastAsia="Times New Roman" w:hAnsi="Courier New" w:cs="Courier New"/>
          <w:b/>
          <w:bCs/>
          <w:color w:val="000000"/>
          <w:kern w:val="0"/>
          <w:sz w:val="22"/>
          <w:szCs w:val="22"/>
          <w:lang w:eastAsia="en-US" w:bidi="ar-SA"/>
        </w:rPr>
        <w:t xml:space="preserve">y=cos(.1:.01:100); tic; fft(y); </w:t>
      </w:r>
      <w:proofErr w:type="spellStart"/>
      <w:r w:rsidRPr="00AB6A1E">
        <w:rPr>
          <w:rFonts w:ascii="Courier New" w:eastAsia="Times New Roman" w:hAnsi="Courier New" w:cs="Courier New"/>
          <w:b/>
          <w:bCs/>
          <w:color w:val="000000"/>
          <w:kern w:val="0"/>
          <w:sz w:val="22"/>
          <w:szCs w:val="22"/>
          <w:lang w:eastAsia="en-US" w:bidi="ar-SA"/>
        </w:rPr>
        <w:t>ffttime</w:t>
      </w:r>
      <w:proofErr w:type="spellEnd"/>
      <w:r w:rsidRPr="00AB6A1E">
        <w:rPr>
          <w:rFonts w:ascii="Courier New" w:eastAsia="Times New Roman" w:hAnsi="Courier New" w:cs="Courier New"/>
          <w:b/>
          <w:bCs/>
          <w:color w:val="000000"/>
          <w:kern w:val="0"/>
          <w:sz w:val="22"/>
          <w:szCs w:val="22"/>
          <w:lang w:eastAsia="en-US" w:bidi="ar-SA"/>
        </w:rPr>
        <w:t xml:space="preserve">=toc; tic; </w:t>
      </w:r>
      <w:proofErr w:type="spellStart"/>
      <w:r w:rsidRPr="00AB6A1E">
        <w:rPr>
          <w:rFonts w:ascii="Courier New" w:eastAsia="Times New Roman" w:hAnsi="Courier New" w:cs="Courier New"/>
          <w:b/>
          <w:bCs/>
          <w:color w:val="000000"/>
          <w:kern w:val="0"/>
          <w:sz w:val="22"/>
          <w:szCs w:val="22"/>
          <w:lang w:eastAsia="en-US" w:bidi="ar-SA"/>
        </w:rPr>
        <w:t>sft</w:t>
      </w:r>
      <w:proofErr w:type="spellEnd"/>
      <w:r w:rsidRPr="00AB6A1E">
        <w:rPr>
          <w:rFonts w:ascii="Courier New" w:eastAsia="Times New Roman" w:hAnsi="Courier New" w:cs="Courier New"/>
          <w:b/>
          <w:bCs/>
          <w:color w:val="000000"/>
          <w:kern w:val="0"/>
          <w:sz w:val="22"/>
          <w:szCs w:val="22"/>
          <w:lang w:eastAsia="en-US" w:bidi="ar-SA"/>
        </w:rPr>
        <w:t xml:space="preserve">(y); </w:t>
      </w:r>
      <w:proofErr w:type="spellStart"/>
      <w:r w:rsidRPr="00AB6A1E">
        <w:rPr>
          <w:rFonts w:ascii="Courier New" w:eastAsia="Times New Roman" w:hAnsi="Courier New" w:cs="Courier New"/>
          <w:b/>
          <w:bCs/>
          <w:color w:val="000000"/>
          <w:kern w:val="0"/>
          <w:sz w:val="22"/>
          <w:szCs w:val="22"/>
          <w:lang w:eastAsia="en-US" w:bidi="ar-SA"/>
        </w:rPr>
        <w:t>sfttime</w:t>
      </w:r>
      <w:proofErr w:type="spellEnd"/>
      <w:r w:rsidRPr="00AB6A1E">
        <w:rPr>
          <w:rFonts w:ascii="Courier New" w:eastAsia="Times New Roman" w:hAnsi="Courier New" w:cs="Courier New"/>
          <w:b/>
          <w:bCs/>
          <w:color w:val="000000"/>
          <w:kern w:val="0"/>
          <w:sz w:val="22"/>
          <w:szCs w:val="22"/>
          <w:lang w:eastAsia="en-US" w:bidi="ar-SA"/>
        </w:rPr>
        <w:t xml:space="preserve">=toc; </w:t>
      </w:r>
      <w:proofErr w:type="spellStart"/>
      <w:r w:rsidRPr="00AB6A1E">
        <w:rPr>
          <w:rFonts w:ascii="Courier New" w:eastAsia="Times New Roman" w:hAnsi="Courier New" w:cs="Courier New"/>
          <w:b/>
          <w:bCs/>
          <w:color w:val="000000"/>
          <w:kern w:val="0"/>
          <w:sz w:val="22"/>
          <w:szCs w:val="22"/>
          <w:lang w:eastAsia="en-US" w:bidi="ar-SA"/>
        </w:rPr>
        <w:t>TimeRatio</w:t>
      </w:r>
      <w:proofErr w:type="spellEnd"/>
      <w:r w:rsidRPr="00AB6A1E">
        <w:rPr>
          <w:rFonts w:ascii="Courier New" w:eastAsia="Times New Roman" w:hAnsi="Courier New" w:cs="Courier New"/>
          <w:b/>
          <w:bCs/>
          <w:color w:val="000000"/>
          <w:kern w:val="0"/>
          <w:sz w:val="22"/>
          <w:szCs w:val="22"/>
          <w:lang w:eastAsia="en-US" w:bidi="ar-SA"/>
        </w:rPr>
        <w:t>=</w:t>
      </w:r>
      <w:proofErr w:type="spellStart"/>
      <w:r w:rsidRPr="00AB6A1E">
        <w:rPr>
          <w:rFonts w:ascii="Courier New" w:eastAsia="Times New Roman" w:hAnsi="Courier New" w:cs="Courier New"/>
          <w:b/>
          <w:bCs/>
          <w:color w:val="000000"/>
          <w:kern w:val="0"/>
          <w:sz w:val="22"/>
          <w:szCs w:val="22"/>
          <w:lang w:eastAsia="en-US" w:bidi="ar-SA"/>
        </w:rPr>
        <w:t>sfttime</w:t>
      </w:r>
      <w:proofErr w:type="spellEnd"/>
      <w:r w:rsidRPr="00AB6A1E">
        <w:rPr>
          <w:rFonts w:ascii="Courier New" w:eastAsia="Times New Roman" w:hAnsi="Courier New" w:cs="Courier New"/>
          <w:b/>
          <w:bCs/>
          <w:color w:val="000000"/>
          <w:kern w:val="0"/>
          <w:sz w:val="22"/>
          <w:szCs w:val="22"/>
          <w:lang w:eastAsia="en-US" w:bidi="ar-SA"/>
        </w:rPr>
        <w:t>/</w:t>
      </w:r>
      <w:proofErr w:type="spellStart"/>
      <w:r w:rsidRPr="00AB6A1E">
        <w:rPr>
          <w:rFonts w:ascii="Courier New" w:eastAsia="Times New Roman" w:hAnsi="Courier New" w:cs="Courier New"/>
          <w:b/>
          <w:bCs/>
          <w:color w:val="000000"/>
          <w:kern w:val="0"/>
          <w:sz w:val="22"/>
          <w:szCs w:val="22"/>
          <w:lang w:eastAsia="en-US" w:bidi="ar-SA"/>
        </w:rPr>
        <w:t>ffttime</w:t>
      </w:r>
      <w:proofErr w:type="spellEnd"/>
      <w:r w:rsidRPr="00AB6A1E">
        <w:rPr>
          <w:rFonts w:ascii="Courier New" w:eastAsia="Times New Roman" w:hAnsi="Courier New" w:cs="Courier New"/>
          <w:b/>
          <w:bCs/>
          <w:color w:val="000000"/>
          <w:kern w:val="0"/>
          <w:sz w:val="22"/>
          <w:szCs w:val="22"/>
          <w:lang w:eastAsia="en-US" w:bidi="ar-SA"/>
        </w:rPr>
        <w:t>.</w:t>
      </w:r>
    </w:p>
    <w:p w14:paraId="00532BCA" w14:textId="77777777" w:rsidR="00D80056" w:rsidRPr="00D37175" w:rsidRDefault="00D80056" w:rsidP="00D80056">
      <w:pPr>
        <w:pStyle w:val="Heading3"/>
        <w:rPr>
          <w:b/>
          <w:bCs/>
        </w:rPr>
      </w:pPr>
      <w:bookmarkStart w:id="360" w:name="PlotSegFreqSpect"/>
      <w:bookmarkStart w:id="361" w:name="SegmentedFourierSpectrum"/>
      <w:bookmarkStart w:id="362" w:name="_Ref124851595"/>
      <w:bookmarkStart w:id="363" w:name="_Toc228000371"/>
      <w:bookmarkEnd w:id="360"/>
      <w:bookmarkEnd w:id="361"/>
      <w:r w:rsidRPr="00D37175">
        <w:rPr>
          <w:rStyle w:val="Heading3Char"/>
          <w:b/>
          <w:bCs/>
        </w:rPr>
        <w:t>Time-segmented Fourier power spectrum.</w:t>
      </w:r>
      <w:bookmarkStart w:id="364" w:name="isignal"/>
      <w:bookmarkStart w:id="365" w:name="_Toc528398239"/>
      <w:bookmarkEnd w:id="362"/>
      <w:bookmarkEnd w:id="363"/>
      <w:bookmarkEnd w:id="364"/>
      <w:r w:rsidRPr="00D37175">
        <w:t xml:space="preserve"> </w:t>
      </w:r>
    </w:p>
    <w:p w14:paraId="11C383C8" w14:textId="2CE73443" w:rsidR="00D80056" w:rsidRDefault="00D80056" w:rsidP="00D80056">
      <w:pPr>
        <w:widowControl/>
        <w:suppressAutoHyphens w:val="0"/>
        <w:autoSpaceDN/>
        <w:spacing w:line="276" w:lineRule="auto"/>
        <w:textAlignment w:val="auto"/>
      </w:pPr>
      <w:r w:rsidRPr="00D37175">
        <w:rPr>
          <w:rStyle w:val="Heading3Char"/>
          <w:noProof/>
        </w:rPr>
        <w:drawing>
          <wp:anchor distT="0" distB="0" distL="114300" distR="114300" simplePos="0" relativeHeight="251812864" behindDoc="1" locked="0" layoutInCell="1" allowOverlap="1" wp14:anchorId="03829C6A" wp14:editId="5BFC32FB">
            <wp:simplePos x="0" y="0"/>
            <wp:positionH relativeFrom="margin">
              <wp:posOffset>2731135</wp:posOffset>
            </wp:positionH>
            <wp:positionV relativeFrom="paragraph">
              <wp:posOffset>283845</wp:posOffset>
            </wp:positionV>
            <wp:extent cx="3367405" cy="2423795"/>
            <wp:effectExtent l="19050" t="19050" r="4445" b="0"/>
            <wp:wrapTight wrapText="bothSides">
              <wp:wrapPolygon edited="0">
                <wp:start x="-122" y="-170"/>
                <wp:lineTo x="-122" y="21560"/>
                <wp:lineTo x="21629" y="21560"/>
                <wp:lineTo x="21629" y="-170"/>
                <wp:lineTo x="-122" y="-170"/>
              </wp:wrapPolygon>
            </wp:wrapTight>
            <wp:docPr id="409" name="Picture 409" descr="A graph of a graph showing a number of different siz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Picture 409" descr="A graph of a graph showing a number of different sizes&#10;&#10;AI-generated content may be incorrect."/>
                    <pic:cNvPicPr>
                      <a:picLocks noChangeAspect="1" noChangeArrowheads="1"/>
                    </pic:cNvPicPr>
                  </pic:nvPicPr>
                  <pic:blipFill rotWithShape="1">
                    <a:blip r:embed="rId856" cstate="print">
                      <a:extLst>
                        <a:ext uri="{28A0092B-C50C-407E-A947-70E740481C1C}">
                          <a14:useLocalDpi xmlns:a14="http://schemas.microsoft.com/office/drawing/2010/main" val="0"/>
                        </a:ext>
                      </a:extLst>
                    </a:blip>
                    <a:srcRect l="5413" t="2595" r="8320"/>
                    <a:stretch/>
                  </pic:blipFill>
                  <pic:spPr bwMode="auto">
                    <a:xfrm>
                      <a:off x="0" y="0"/>
                      <a:ext cx="3367405" cy="242379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The function</w:t>
      </w:r>
      <w:r>
        <w:rPr>
          <w:rFonts w:eastAsia="Times New Roman" w:cs="Times New Roman"/>
          <w:b/>
          <w:kern w:val="0"/>
          <w:sz w:val="22"/>
          <w:szCs w:val="22"/>
          <w:lang w:eastAsia="en-US" w:bidi="ar-SA"/>
        </w:rPr>
        <w:t xml:space="preserve"> </w:t>
      </w:r>
      <w:hyperlink r:id="rId857" w:history="1">
        <w:proofErr w:type="spellStart"/>
        <w:r>
          <w:rPr>
            <w:rStyle w:val="Hyperlink"/>
          </w:rPr>
          <w:t>PlotSegFreqSpect.m</w:t>
        </w:r>
        <w:proofErr w:type="spellEnd"/>
      </w:hyperlink>
      <w:r>
        <w:t xml:space="preserve">, syntax </w:t>
      </w:r>
      <w:r w:rsidRPr="00AB6A1E">
        <w:rPr>
          <w:rFonts w:ascii="Courier New" w:hAnsi="Courier New" w:cs="Courier New"/>
          <w:b/>
          <w:bCs/>
          <w:color w:val="000000"/>
          <w:kern w:val="0"/>
          <w:sz w:val="22"/>
          <w:szCs w:val="22"/>
          <w:lang w:bidi="ar-SA"/>
        </w:rPr>
        <w:t>PSM</w:t>
      </w:r>
      <w:r>
        <w:rPr>
          <w:rFonts w:ascii="Courier New" w:hAnsi="Courier New" w:cs="Courier New"/>
          <w:b/>
          <w:bCs/>
          <w:color w:val="000000"/>
          <w:kern w:val="0"/>
          <w:sz w:val="22"/>
          <w:szCs w:val="22"/>
          <w:lang w:bidi="ar-SA"/>
        </w:rPr>
        <w:t xml:space="preserve"> </w:t>
      </w:r>
      <w:r w:rsidRPr="00AB6A1E">
        <w:rPr>
          <w:rFonts w:ascii="Courier New" w:hAnsi="Courier New" w:cs="Courier New"/>
          <w:b/>
          <w:bCs/>
          <w:color w:val="000000"/>
          <w:kern w:val="0"/>
          <w:sz w:val="22"/>
          <w:szCs w:val="22"/>
          <w:lang w:bidi="ar-SA"/>
        </w:rPr>
        <w:t>=</w:t>
      </w:r>
      <w:r>
        <w:rPr>
          <w:rFonts w:ascii="Courier New" w:hAnsi="Courier New" w:cs="Courier New"/>
          <w:b/>
          <w:bCs/>
          <w:color w:val="000000"/>
          <w:kern w:val="0"/>
          <w:sz w:val="22"/>
          <w:szCs w:val="22"/>
          <w:lang w:bidi="ar-SA"/>
        </w:rPr>
        <w:t xml:space="preserve"> </w:t>
      </w:r>
      <w:proofErr w:type="spellStart"/>
      <w:r w:rsidRPr="00AB6A1E">
        <w:rPr>
          <w:rFonts w:ascii="Courier New" w:hAnsi="Courier New" w:cs="Courier New"/>
          <w:b/>
          <w:bCs/>
          <w:color w:val="000000"/>
          <w:kern w:val="0"/>
          <w:sz w:val="22"/>
          <w:szCs w:val="22"/>
          <w:lang w:bidi="ar-SA"/>
        </w:rPr>
        <w:t>PlotSegFreqSpect</w:t>
      </w:r>
      <w:proofErr w:type="spellEnd"/>
      <w:r w:rsidRPr="00AB6A1E">
        <w:rPr>
          <w:rFonts w:ascii="Courier New" w:hAnsi="Courier New" w:cs="Courier New"/>
          <w:b/>
          <w:bCs/>
          <w:color w:val="000000"/>
          <w:kern w:val="0"/>
          <w:sz w:val="22"/>
          <w:szCs w:val="22"/>
          <w:lang w:bidi="ar-SA"/>
        </w:rPr>
        <w:t>(x,</w:t>
      </w:r>
      <w:r>
        <w:rPr>
          <w:rFonts w:ascii="Courier New" w:hAnsi="Courier New" w:cs="Courier New"/>
          <w:b/>
          <w:bCs/>
          <w:color w:val="000000"/>
          <w:kern w:val="0"/>
          <w:sz w:val="22"/>
          <w:szCs w:val="22"/>
          <w:lang w:bidi="ar-SA"/>
        </w:rPr>
        <w:t xml:space="preserve"> </w:t>
      </w:r>
      <w:r w:rsidRPr="00AB6A1E">
        <w:rPr>
          <w:rFonts w:ascii="Courier New" w:hAnsi="Courier New" w:cs="Courier New"/>
          <w:b/>
          <w:bCs/>
          <w:color w:val="000000"/>
          <w:kern w:val="0"/>
          <w:sz w:val="22"/>
          <w:szCs w:val="22"/>
          <w:lang w:bidi="ar-SA"/>
        </w:rPr>
        <w:t>y,</w:t>
      </w:r>
      <w:r>
        <w:rPr>
          <w:rFonts w:ascii="Courier New" w:hAnsi="Courier New" w:cs="Courier New"/>
          <w:b/>
          <w:bCs/>
          <w:color w:val="000000"/>
          <w:kern w:val="0"/>
          <w:sz w:val="22"/>
          <w:szCs w:val="22"/>
          <w:lang w:bidi="ar-SA"/>
        </w:rPr>
        <w:t xml:space="preserve"> </w:t>
      </w:r>
      <w:r w:rsidRPr="00AB6A1E">
        <w:rPr>
          <w:rFonts w:ascii="Courier New" w:hAnsi="Courier New" w:cs="Courier New"/>
          <w:b/>
          <w:bCs/>
          <w:color w:val="000000"/>
          <w:kern w:val="0"/>
          <w:sz w:val="22"/>
          <w:szCs w:val="22"/>
          <w:lang w:bidi="ar-SA"/>
        </w:rPr>
        <w:t>NumSegments,</w:t>
      </w:r>
      <w:r>
        <w:rPr>
          <w:rFonts w:ascii="Courier New" w:hAnsi="Courier New" w:cs="Courier New"/>
          <w:b/>
          <w:bCs/>
          <w:color w:val="000000"/>
          <w:kern w:val="0"/>
          <w:sz w:val="22"/>
          <w:szCs w:val="22"/>
          <w:lang w:bidi="ar-SA"/>
        </w:rPr>
        <w:t xml:space="preserve"> </w:t>
      </w:r>
      <w:proofErr w:type="spellStart"/>
      <w:r w:rsidRPr="00AB6A1E">
        <w:rPr>
          <w:rFonts w:ascii="Courier New" w:hAnsi="Courier New" w:cs="Courier New"/>
          <w:b/>
          <w:bCs/>
          <w:color w:val="000000"/>
          <w:kern w:val="0"/>
          <w:sz w:val="22"/>
          <w:szCs w:val="22"/>
          <w:lang w:bidi="ar-SA"/>
        </w:rPr>
        <w:t>MaxHarmonic</w:t>
      </w:r>
      <w:proofErr w:type="spellEnd"/>
      <w:r w:rsidRPr="00AB6A1E">
        <w:rPr>
          <w:rFonts w:ascii="Courier New" w:hAnsi="Courier New" w:cs="Courier New"/>
          <w:b/>
          <w:bCs/>
          <w:color w:val="000000"/>
          <w:kern w:val="0"/>
          <w:sz w:val="22"/>
          <w:szCs w:val="22"/>
          <w:lang w:bidi="ar-SA"/>
        </w:rPr>
        <w:t>,</w:t>
      </w:r>
      <w:r>
        <w:rPr>
          <w:rFonts w:ascii="Courier New" w:hAnsi="Courier New" w:cs="Courier New"/>
          <w:b/>
          <w:bCs/>
          <w:color w:val="000000"/>
          <w:kern w:val="0"/>
          <w:sz w:val="22"/>
          <w:szCs w:val="22"/>
          <w:lang w:bidi="ar-SA"/>
        </w:rPr>
        <w:t xml:space="preserve"> </w:t>
      </w:r>
      <w:proofErr w:type="spellStart"/>
      <w:r w:rsidRPr="00AB6A1E">
        <w:rPr>
          <w:rFonts w:ascii="Courier New" w:hAnsi="Courier New" w:cs="Courier New"/>
          <w:b/>
          <w:bCs/>
          <w:color w:val="000000"/>
          <w:kern w:val="0"/>
          <w:sz w:val="22"/>
          <w:szCs w:val="22"/>
          <w:lang w:bidi="ar-SA"/>
        </w:rPr>
        <w:t>logmode</w:t>
      </w:r>
      <w:proofErr w:type="spellEnd"/>
      <w:r w:rsidRPr="00AB6A1E">
        <w:rPr>
          <w:rFonts w:ascii="Courier New" w:hAnsi="Courier New" w:cs="Courier New"/>
          <w:b/>
          <w:bCs/>
          <w:color w:val="000000"/>
          <w:kern w:val="0"/>
          <w:sz w:val="22"/>
          <w:szCs w:val="22"/>
          <w:lang w:bidi="ar-SA"/>
        </w:rPr>
        <w:t>)</w:t>
      </w:r>
      <w:r w:rsidRPr="003911BD">
        <w:rPr>
          <w:rFonts w:cs="Times New Roman"/>
          <w:color w:val="000000"/>
          <w:kern w:val="0"/>
          <w:sz w:val="22"/>
          <w:szCs w:val="22"/>
          <w:lang w:bidi="ar-SA"/>
        </w:rPr>
        <w:t xml:space="preserve">, </w:t>
      </w:r>
      <w:r>
        <w:t xml:space="preserve">creates and displays a </w:t>
      </w:r>
      <w:r w:rsidRPr="00554194">
        <w:rPr>
          <w:i/>
        </w:rPr>
        <w:t>time-segmented</w:t>
      </w:r>
      <w:r>
        <w:t xml:space="preserve"> Fourier power spectrum</w:t>
      </w:r>
      <w:r w:rsidR="003D6177">
        <w:t xml:space="preserve">. </w:t>
      </w:r>
      <w:proofErr w:type="spellStart"/>
      <w:r w:rsidR="00EF525A" w:rsidRPr="00EF525A">
        <w:t>PlotSegFreqSpect</w:t>
      </w:r>
      <w:proofErr w:type="spellEnd"/>
      <w:r w:rsidR="00EF525A" w:rsidRPr="00EF525A">
        <w:t xml:space="preserve"> </w:t>
      </w:r>
      <w:r>
        <w:t xml:space="preserve">breaks the signal into 'NumSegments' equal-length segments, </w:t>
      </w:r>
      <w:r w:rsidRPr="00A77D75">
        <w:t>multiplies</w:t>
      </w:r>
      <w:r>
        <w:t xml:space="preserve"> each</w:t>
      </w:r>
      <w:r w:rsidRPr="00A77D75">
        <w:t xml:space="preserve"> by a</w:t>
      </w:r>
      <w:r>
        <w:t xml:space="preserve">n </w:t>
      </w:r>
      <w:proofErr w:type="spellStart"/>
      <w:r>
        <w:t>apodizing</w:t>
      </w:r>
      <w:proofErr w:type="spellEnd"/>
      <w:r w:rsidRPr="00A77D75">
        <w:t xml:space="preserve"> Hanning window,</w:t>
      </w:r>
      <w:r>
        <w:t xml:space="preserve"> computes the power spectrum of each segment, and plots the magnitude of the first '</w:t>
      </w:r>
      <w:proofErr w:type="spellStart"/>
      <w:r>
        <w:t>MaxHarmonic</w:t>
      </w:r>
      <w:proofErr w:type="spellEnd"/>
      <w:r>
        <w:t>' Fourier com</w:t>
      </w:r>
      <w:r w:rsidR="001935E3">
        <w:t>-</w:t>
      </w:r>
      <w:r>
        <w:t xml:space="preserve">ponents versus segment number as a </w:t>
      </w:r>
      <w:hyperlink r:id="rId858" w:history="1">
        <w:r w:rsidRPr="00702EFB">
          <w:rPr>
            <w:rStyle w:val="Hyperlink"/>
          </w:rPr>
          <w:t>contour plot</w:t>
        </w:r>
      </w:hyperlink>
      <w:r>
        <w:t xml:space="preserve">. The function returns the power spectrum matrix (time-frequency-amplitude) as a matrix of size NumSegments x </w:t>
      </w:r>
      <w:proofErr w:type="spellStart"/>
      <w:r>
        <w:t>MaxHarmonic</w:t>
      </w:r>
      <w:proofErr w:type="spellEnd"/>
      <w:r>
        <w:t xml:space="preserve">. If </w:t>
      </w:r>
      <w:proofErr w:type="spellStart"/>
      <w:r>
        <w:lastRenderedPageBreak/>
        <w:t>logmode</w:t>
      </w:r>
      <w:proofErr w:type="spellEnd"/>
      <w:r>
        <w:t>=1, it computes and plots the base10 log of the amplitudes as a contour plot with different colors representing amplitudes (blue=low</w:t>
      </w:r>
      <w:r w:rsidR="00CF0464">
        <w:t xml:space="preserve"> amplitude</w:t>
      </w:r>
      <w:r w:rsidR="00B70B19">
        <w:t xml:space="preserve"> and</w:t>
      </w:r>
      <w:r>
        <w:t xml:space="preserve"> yellow=high). Other examples in the help file include the spectrum of a </w:t>
      </w:r>
      <w:hyperlink r:id="rId859" w:history="1">
        <w:r w:rsidRPr="00B73EE8">
          <w:rPr>
            <w:rStyle w:val="Hyperlink"/>
          </w:rPr>
          <w:t>passing automobile horn</w:t>
        </w:r>
      </w:hyperlink>
      <w:r>
        <w:rPr>
          <w:rStyle w:val="Hyperlink"/>
        </w:rPr>
        <w:t>,</w:t>
      </w:r>
      <w:r>
        <w:t xml:space="preserve"> showing the Doppler effect, and of a </w:t>
      </w:r>
      <w:hyperlink r:id="rId860" w:history="1">
        <w:r w:rsidRPr="00B73EE8">
          <w:rPr>
            <w:rStyle w:val="Hyperlink"/>
          </w:rPr>
          <w:t>sample of human speech</w:t>
        </w:r>
      </w:hyperlink>
      <w:r>
        <w:t xml:space="preserve"> (or sonogram) shown in example 2 (graphic on previous page, right). </w:t>
      </w:r>
    </w:p>
    <w:p w14:paraId="14A34742" w14:textId="77777777" w:rsidR="00D80056" w:rsidRPr="002A5E9F" w:rsidRDefault="00D80056" w:rsidP="00D80056">
      <w:pPr>
        <w:widowControl/>
        <w:suppressAutoHyphens w:val="0"/>
        <w:autoSpaceDN/>
        <w:spacing w:line="276" w:lineRule="auto"/>
        <w:textAlignment w:val="auto"/>
        <w:rPr>
          <w:sz w:val="12"/>
          <w:szCs w:val="12"/>
        </w:rPr>
      </w:pPr>
    </w:p>
    <w:p w14:paraId="56F16847" w14:textId="5A9D7925" w:rsidR="00D80056" w:rsidRPr="00F74985" w:rsidRDefault="00575F33" w:rsidP="00D80056">
      <w:pPr>
        <w:widowControl/>
        <w:suppressAutoHyphens w:val="0"/>
        <w:autoSpaceDN/>
        <w:spacing w:line="276" w:lineRule="auto"/>
        <w:textAlignment w:val="auto"/>
        <w:rPr>
          <w:sz w:val="12"/>
          <w:szCs w:val="12"/>
        </w:rPr>
      </w:pPr>
      <w:r w:rsidRPr="00A653A4">
        <w:rPr>
          <w:noProof/>
          <w:sz w:val="8"/>
          <w:szCs w:val="8"/>
          <w:lang w:eastAsia="en-US" w:bidi="ar-SA"/>
        </w:rPr>
        <w:drawing>
          <wp:anchor distT="0" distB="0" distL="114300" distR="114300" simplePos="0" relativeHeight="251809792" behindDoc="1" locked="0" layoutInCell="1" allowOverlap="1" wp14:anchorId="181E6F2F" wp14:editId="15F600E7">
            <wp:simplePos x="0" y="0"/>
            <wp:positionH relativeFrom="margin">
              <wp:posOffset>45720</wp:posOffset>
            </wp:positionH>
            <wp:positionV relativeFrom="paragraph">
              <wp:posOffset>2857500</wp:posOffset>
            </wp:positionV>
            <wp:extent cx="3022600" cy="2564130"/>
            <wp:effectExtent l="19050" t="19050" r="25400" b="26670"/>
            <wp:wrapTight wrapText="bothSides">
              <wp:wrapPolygon edited="0">
                <wp:start x="-136" y="-160"/>
                <wp:lineTo x="-136" y="21664"/>
                <wp:lineTo x="21645" y="21664"/>
                <wp:lineTo x="21645" y="-160"/>
                <wp:lineTo x="-136" y="-160"/>
              </wp:wrapPolygon>
            </wp:wrapTight>
            <wp:docPr id="406" name="Picture 406" descr="https://terpconnect.umd.edu/~toh/spectrum/PlotSegFreqSpectExample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terpconnect.umd.edu/~toh/spectrum/PlotSegFreqSpectExample6b.png"/>
                    <pic:cNvPicPr>
                      <a:picLocks noChangeAspect="1" noChangeArrowheads="1"/>
                    </pic:cNvPicPr>
                  </pic:nvPicPr>
                  <pic:blipFill rotWithShape="1">
                    <a:blip r:embed="rId861">
                      <a:extLst>
                        <a:ext uri="{28A0092B-C50C-407E-A947-70E740481C1C}">
                          <a14:useLocalDpi xmlns:a14="http://schemas.microsoft.com/office/drawing/2010/main" val="0"/>
                        </a:ext>
                      </a:extLst>
                    </a:blip>
                    <a:srcRect l="6116" t="2644" r="7766"/>
                    <a:stretch/>
                  </pic:blipFill>
                  <pic:spPr bwMode="auto">
                    <a:xfrm>
                      <a:off x="0" y="0"/>
                      <a:ext cx="3022600" cy="256413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0056" w:rsidRPr="00A653A4">
        <w:rPr>
          <w:rFonts w:eastAsia="Times New Roman" w:cs="Times New Roman"/>
          <w:b/>
          <w:noProof/>
          <w:kern w:val="0"/>
          <w:sz w:val="8"/>
          <w:szCs w:val="8"/>
          <w:lang w:eastAsia="en-US" w:bidi="ar-SA"/>
        </w:rPr>
        <w:drawing>
          <wp:anchor distT="0" distB="0" distL="114300" distR="114300" simplePos="0" relativeHeight="251810816" behindDoc="1" locked="0" layoutInCell="1" allowOverlap="1" wp14:anchorId="4268D4E1" wp14:editId="35378AFC">
            <wp:simplePos x="0" y="0"/>
            <wp:positionH relativeFrom="margin">
              <wp:posOffset>3209044</wp:posOffset>
            </wp:positionH>
            <wp:positionV relativeFrom="paragraph">
              <wp:posOffset>243461</wp:posOffset>
            </wp:positionV>
            <wp:extent cx="2739390" cy="2360295"/>
            <wp:effectExtent l="19050" t="19050" r="3810" b="1905"/>
            <wp:wrapTopAndBottom/>
            <wp:docPr id="432" name="Picture 432" descr="A graph of a dat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Picture 432" descr="A graph of a data signal&#10;&#10;AI-generated content may be incorrect."/>
                    <pic:cNvPicPr/>
                  </pic:nvPicPr>
                  <pic:blipFill rotWithShape="1">
                    <a:blip r:embed="rId862">
                      <a:extLst>
                        <a:ext uri="{28A0092B-C50C-407E-A947-70E740481C1C}">
                          <a14:useLocalDpi xmlns:a14="http://schemas.microsoft.com/office/drawing/2010/main" val="0"/>
                        </a:ext>
                      </a:extLst>
                    </a:blip>
                    <a:srcRect l="6270" t="1672" r="8150" b="1"/>
                    <a:stretch/>
                  </pic:blipFill>
                  <pic:spPr bwMode="auto">
                    <a:xfrm>
                      <a:off x="0" y="0"/>
                      <a:ext cx="2739390" cy="236029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0056" w:rsidRPr="00A653A4">
        <w:rPr>
          <w:rFonts w:eastAsia="Times New Roman" w:cs="Times New Roman"/>
          <w:b/>
          <w:noProof/>
          <w:kern w:val="0"/>
          <w:sz w:val="8"/>
          <w:szCs w:val="8"/>
          <w:lang w:eastAsia="en-US" w:bidi="ar-SA"/>
        </w:rPr>
        <w:drawing>
          <wp:anchor distT="0" distB="0" distL="114300" distR="114300" simplePos="0" relativeHeight="251811840" behindDoc="0" locked="0" layoutInCell="1" allowOverlap="1" wp14:anchorId="19B31061" wp14:editId="33AF2132">
            <wp:simplePos x="0" y="0"/>
            <wp:positionH relativeFrom="margin">
              <wp:align>left</wp:align>
            </wp:positionH>
            <wp:positionV relativeFrom="paragraph">
              <wp:posOffset>238125</wp:posOffset>
            </wp:positionV>
            <wp:extent cx="2820035" cy="2360930"/>
            <wp:effectExtent l="19050" t="19050" r="0" b="1270"/>
            <wp:wrapTopAndBottom/>
            <wp:docPr id="318" name="Picture 318" descr="A green and red signal compon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descr="A green and red signal components&#10;&#10;AI-generated content may be incorrect."/>
                    <pic:cNvPicPr>
                      <a:picLocks noChangeAspect="1" noChangeArrowheads="1"/>
                    </pic:cNvPicPr>
                  </pic:nvPicPr>
                  <pic:blipFill rotWithShape="1">
                    <a:blip r:embed="rId863">
                      <a:extLst>
                        <a:ext uri="{28A0092B-C50C-407E-A947-70E740481C1C}">
                          <a14:useLocalDpi xmlns:a14="http://schemas.microsoft.com/office/drawing/2010/main" val="0"/>
                        </a:ext>
                      </a:extLst>
                    </a:blip>
                    <a:srcRect l="6935" t="1901" r="7633"/>
                    <a:stretch/>
                  </pic:blipFill>
                  <pic:spPr bwMode="auto">
                    <a:xfrm>
                      <a:off x="0" y="0"/>
                      <a:ext cx="2820035" cy="236093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0056">
        <w:t>The next example (</w:t>
      </w:r>
      <w:hyperlink r:id="rId864" w:history="1">
        <w:r w:rsidR="00D80056" w:rsidRPr="006800E3">
          <w:rPr>
            <w:rStyle w:val="Hyperlink"/>
          </w:rPr>
          <w:t>script</w:t>
        </w:r>
      </w:hyperlink>
      <w:r w:rsidR="00D80056">
        <w:t>)</w:t>
      </w:r>
      <w:r w:rsidR="00D80056" w:rsidRPr="009E383E">
        <w:t xml:space="preserve"> shows a </w:t>
      </w:r>
      <w:r w:rsidR="00D80056">
        <w:t xml:space="preserve">complex </w:t>
      </w:r>
      <w:r w:rsidR="00D80056" w:rsidRPr="009E383E">
        <w:t xml:space="preserve">signal consisting of </w:t>
      </w:r>
      <w:r w:rsidR="00D80056">
        <w:t xml:space="preserve">three components added together (below left): </w:t>
      </w:r>
      <w:r w:rsidR="00D80056" w:rsidRPr="009E383E">
        <w:t xml:space="preserve">two </w:t>
      </w:r>
      <w:r w:rsidR="00D80056">
        <w:t xml:space="preserve">weak </w:t>
      </w:r>
      <w:r w:rsidR="00D80056" w:rsidRPr="009E383E">
        <w:t>Gaussian peaks</w:t>
      </w:r>
      <w:r w:rsidR="00D80056">
        <w:t xml:space="preserve"> at x=5000 and 10000 (blue) with height=0.15, a strong swept-frequency sine-wave interference (red), and white noise (green). When you add up all three of those components, the Gaussian peaks</w:t>
      </w:r>
      <w:r w:rsidR="00D80056" w:rsidRPr="009E383E">
        <w:t xml:space="preserve"> are totally buried </w:t>
      </w:r>
      <w:r w:rsidR="00D80056">
        <w:t>and</w:t>
      </w:r>
      <w:r w:rsidR="00D80056" w:rsidRPr="009E383E">
        <w:t xml:space="preserve"> a</w:t>
      </w:r>
      <w:r w:rsidR="00D80056">
        <w:t>re invisible in the raw signal, above right. (I will call this the “</w:t>
      </w:r>
      <w:bookmarkStart w:id="366" w:name="BuriedPeaksSignal"/>
      <w:r w:rsidR="00D80056">
        <w:t>buried peaks</w:t>
      </w:r>
      <w:bookmarkEnd w:id="366"/>
      <w:r w:rsidR="00D80056">
        <w:t xml:space="preserve">” signal, and I will use it again later, page </w:t>
      </w:r>
      <w:r w:rsidR="00D80056">
        <w:fldChar w:fldCharType="begin"/>
      </w:r>
      <w:r w:rsidR="00D80056">
        <w:instrText xml:space="preserve"> PAGEREF _Ref127522369 \h </w:instrText>
      </w:r>
      <w:r w:rsidR="00D80056">
        <w:fldChar w:fldCharType="separate"/>
      </w:r>
      <w:r w:rsidR="0018117D">
        <w:rPr>
          <w:noProof/>
        </w:rPr>
        <w:t>135</w:t>
      </w:r>
      <w:r w:rsidR="00D80056">
        <w:fldChar w:fldCharType="end"/>
      </w:r>
      <w:r w:rsidR="00D80056">
        <w:t>).</w:t>
      </w:r>
      <w:r w:rsidR="00D80056" w:rsidRPr="00A7021D">
        <w:rPr>
          <w:rFonts w:eastAsia="Times New Roman" w:cs="Times New Roman"/>
          <w:b/>
          <w:kern w:val="0"/>
          <w:sz w:val="22"/>
          <w:szCs w:val="22"/>
          <w:lang w:eastAsia="en-US" w:bidi="ar-SA"/>
        </w:rPr>
        <w:t xml:space="preserve"> </w:t>
      </w:r>
      <w:bookmarkStart w:id="367" w:name="Example6"/>
      <w:bookmarkEnd w:id="367"/>
      <w:r w:rsidR="00D80056">
        <w:t xml:space="preserve">Inspection of the </w:t>
      </w:r>
      <w:proofErr w:type="spellStart"/>
      <w:r w:rsidR="00D80056">
        <w:t>PlotSegFreqSpect</w:t>
      </w:r>
      <w:proofErr w:type="spellEnd"/>
      <w:r w:rsidR="00D80056">
        <w:t xml:space="preserve"> function (left) reveals </w:t>
      </w:r>
      <w:r w:rsidR="00D80056" w:rsidRPr="009E383E">
        <w:t xml:space="preserve">the </w:t>
      </w:r>
      <w:r w:rsidR="00D80056">
        <w:t>strong</w:t>
      </w:r>
      <w:r w:rsidR="00D80056" w:rsidRPr="009E383E">
        <w:t xml:space="preserve"> diagonal stripe of yellow from the swept sine wave</w:t>
      </w:r>
      <w:r w:rsidR="00D80056">
        <w:t xml:space="preserve"> and the blue and white background from</w:t>
      </w:r>
      <w:r w:rsidR="00D80056" w:rsidRPr="000A22EA">
        <w:t xml:space="preserve"> </w:t>
      </w:r>
      <w:r w:rsidR="00D80056">
        <w:t>the random noise, but you also see two</w:t>
      </w:r>
      <w:r w:rsidR="00D80056" w:rsidRPr="009E383E">
        <w:t xml:space="preserve"> yello</w:t>
      </w:r>
      <w:r w:rsidR="00D80056">
        <w:t>w blobs in time segments 2 and 4 at</w:t>
      </w:r>
      <w:r w:rsidR="00D80056" w:rsidRPr="009E383E">
        <w:t xml:space="preserve"> the bottom of the segmented spectrum (</w:t>
      </w:r>
      <w:r w:rsidR="00D80056">
        <w:t>left)</w:t>
      </w:r>
      <w:r w:rsidR="00D80056" w:rsidRPr="009E383E">
        <w:t xml:space="preserve">. </w:t>
      </w:r>
      <w:r w:rsidR="00D80056">
        <w:t>What that tells us is that there is something around the 2</w:t>
      </w:r>
      <w:r w:rsidR="00D80056" w:rsidRPr="00CC0702">
        <w:rPr>
          <w:vertAlign w:val="superscript"/>
        </w:rPr>
        <w:t>nd</w:t>
      </w:r>
      <w:r w:rsidR="00D80056">
        <w:t xml:space="preserve"> and 4</w:t>
      </w:r>
      <w:r w:rsidR="00D80056" w:rsidRPr="00CC0702">
        <w:rPr>
          <w:vertAlign w:val="superscript"/>
        </w:rPr>
        <w:t>th</w:t>
      </w:r>
      <w:r w:rsidR="00D80056">
        <w:t xml:space="preserve"> time segments that has higher frequencies than the surrounding area. </w:t>
      </w:r>
      <w:r w:rsidR="00D80056" w:rsidRPr="009E383E">
        <w:t xml:space="preserve">Once you </w:t>
      </w:r>
      <w:r w:rsidR="00D80056">
        <w:t>see that, you can constrain the range of further observation there and can verify</w:t>
      </w:r>
      <w:r w:rsidR="00D80056" w:rsidRPr="009E383E">
        <w:t xml:space="preserve"> the peaks by </w:t>
      </w:r>
      <w:hyperlink r:id="rId865" w:history="1">
        <w:r w:rsidR="00D80056" w:rsidRPr="00DE4FA0">
          <w:rPr>
            <w:rStyle w:val="Hyperlink"/>
          </w:rPr>
          <w:t xml:space="preserve">smoothing to reduce the </w:t>
        </w:r>
        <w:r w:rsidR="00D80056">
          <w:rPr>
            <w:rStyle w:val="Hyperlink"/>
          </w:rPr>
          <w:t>high</w:t>
        </w:r>
      </w:hyperlink>
      <w:r w:rsidR="00D80056">
        <w:rPr>
          <w:rStyle w:val="Hyperlink"/>
        </w:rPr>
        <w:t xml:space="preserve"> frequencies</w:t>
      </w:r>
      <w:r w:rsidR="00D80056">
        <w:t xml:space="preserve"> or </w:t>
      </w:r>
      <w:r w:rsidR="00D80056" w:rsidRPr="009E383E">
        <w:t xml:space="preserve">by </w:t>
      </w:r>
      <w:hyperlink r:id="rId866" w:history="1">
        <w:r w:rsidR="00D80056" w:rsidRPr="00DE4FA0">
          <w:rPr>
            <w:rStyle w:val="Hyperlink"/>
          </w:rPr>
          <w:t>curve-fitting to the raw data</w:t>
        </w:r>
      </w:hyperlink>
      <w:r w:rsidR="00D80056">
        <w:t xml:space="preserve"> (introduced on page </w:t>
      </w:r>
      <w:r w:rsidR="00D80056">
        <w:fldChar w:fldCharType="begin"/>
      </w:r>
      <w:r w:rsidR="00D80056">
        <w:instrText xml:space="preserve"> PAGEREF _Ref528385346 \h </w:instrText>
      </w:r>
      <w:r w:rsidR="00D80056">
        <w:fldChar w:fldCharType="separate"/>
      </w:r>
      <w:r w:rsidR="0018117D">
        <w:rPr>
          <w:noProof/>
        </w:rPr>
        <w:t>174</w:t>
      </w:r>
      <w:r w:rsidR="00D80056">
        <w:fldChar w:fldCharType="end"/>
      </w:r>
      <w:r w:rsidR="00D80056">
        <w:t xml:space="preserve">). In fact, the curve fitting results shown below give values </w:t>
      </w:r>
      <w:r w:rsidR="000C7CE8">
        <w:t xml:space="preserve">within </w:t>
      </w:r>
      <w:r w:rsidR="00D80056">
        <w:rPr>
          <w:rFonts w:cs="Times New Roman"/>
          <w:kern w:val="0"/>
          <w:lang w:bidi="ar-SA"/>
        </w:rPr>
        <w:t>±</w:t>
      </w:r>
      <w:r w:rsidR="00D80056">
        <w:t>10% or better for the peak positio</w:t>
      </w:r>
      <w:bookmarkStart w:id="368" w:name="buriedpeaks"/>
      <w:bookmarkEnd w:id="368"/>
      <w:r w:rsidR="00D80056">
        <w:t xml:space="preserve">ns (true values =5000 and 10000), heights (0.15), and widths (2500), despite the invisibility of the peaks in the raw data. </w:t>
      </w:r>
      <w:r w:rsidR="00D80056">
        <w:br/>
      </w:r>
    </w:p>
    <w:p w14:paraId="063A4BC3" w14:textId="77777777" w:rsidR="00D80056" w:rsidRPr="00AE667A" w:rsidRDefault="00D80056" w:rsidP="00D80056">
      <w:pPr>
        <w:widowControl/>
        <w:suppressAutoHyphens w:val="0"/>
        <w:autoSpaceDN/>
        <w:spacing w:line="276" w:lineRule="auto"/>
        <w:ind w:left="709" w:firstLine="709"/>
        <w:textAlignment w:val="auto"/>
        <w:rPr>
          <w:b/>
        </w:rPr>
      </w:pPr>
      <w:r>
        <w:rPr>
          <w:rFonts w:ascii="MS Shell Dlg 2" w:hAnsi="MS Shell Dlg 2" w:cs="MS Shell Dlg 2"/>
          <w:kern w:val="0"/>
          <w:sz w:val="17"/>
          <w:szCs w:val="17"/>
          <w:lang w:bidi="ar-SA"/>
        </w:rPr>
        <w:t xml:space="preserve">   </w:t>
      </w:r>
      <w:r w:rsidRPr="00AE667A">
        <w:rPr>
          <w:rFonts w:ascii="Courier New" w:hAnsi="Courier New" w:cs="Courier New"/>
          <w:b/>
          <w:sz w:val="22"/>
          <w:szCs w:val="22"/>
        </w:rPr>
        <w:t>Peak#   Position    Height     Width      Area</w:t>
      </w:r>
    </w:p>
    <w:p w14:paraId="057926F9" w14:textId="77777777" w:rsidR="00D80056" w:rsidRPr="008C697E" w:rsidRDefault="00D80056" w:rsidP="00D80056">
      <w:pPr>
        <w:widowControl/>
        <w:suppressAutoHyphens w:val="0"/>
        <w:autoSpaceDN/>
        <w:textAlignment w:val="auto"/>
        <w:rPr>
          <w:rFonts w:ascii="Courier New" w:hAnsi="Courier New" w:cs="Courier New"/>
          <w:b/>
          <w:sz w:val="22"/>
          <w:szCs w:val="22"/>
        </w:rPr>
      </w:pPr>
      <w:r w:rsidRPr="008C697E">
        <w:rPr>
          <w:rFonts w:ascii="Courier New" w:hAnsi="Courier New" w:cs="Courier New"/>
          <w:b/>
          <w:sz w:val="22"/>
          <w:szCs w:val="22"/>
        </w:rPr>
        <w:t xml:space="preserve">   </w:t>
      </w:r>
      <w:r>
        <w:rPr>
          <w:rFonts w:ascii="Courier New" w:hAnsi="Courier New" w:cs="Courier New"/>
          <w:b/>
          <w:sz w:val="22"/>
          <w:szCs w:val="22"/>
        </w:rPr>
        <w:t xml:space="preserve">           </w:t>
      </w:r>
      <w:r w:rsidRPr="008C697E">
        <w:rPr>
          <w:rFonts w:ascii="Courier New" w:hAnsi="Courier New" w:cs="Courier New"/>
          <w:b/>
          <w:sz w:val="22"/>
          <w:szCs w:val="22"/>
        </w:rPr>
        <w:t xml:space="preserve">1      5031.4    </w:t>
      </w:r>
      <w:r>
        <w:rPr>
          <w:rFonts w:ascii="Courier New" w:hAnsi="Courier New" w:cs="Courier New"/>
          <w:b/>
          <w:sz w:val="22"/>
          <w:szCs w:val="22"/>
        </w:rPr>
        <w:t xml:space="preserve"> 0.15749  </w:t>
      </w:r>
      <w:r w:rsidRPr="008C697E">
        <w:rPr>
          <w:rFonts w:ascii="Courier New" w:hAnsi="Courier New" w:cs="Courier New"/>
          <w:b/>
          <w:sz w:val="22"/>
          <w:szCs w:val="22"/>
        </w:rPr>
        <w:t xml:space="preserve">  2280.6     382.33</w:t>
      </w:r>
    </w:p>
    <w:p w14:paraId="13D8DB9A" w14:textId="77777777" w:rsidR="00D80056" w:rsidRPr="00F74985" w:rsidRDefault="00D80056" w:rsidP="00D80056">
      <w:pPr>
        <w:widowControl/>
        <w:suppressAutoHyphens w:val="0"/>
        <w:autoSpaceDN/>
        <w:textAlignment w:val="auto"/>
        <w:rPr>
          <w:rFonts w:ascii="Courier New" w:hAnsi="Courier New" w:cs="Courier New"/>
          <w:b/>
          <w:sz w:val="12"/>
          <w:szCs w:val="12"/>
        </w:rPr>
      </w:pPr>
      <w:r w:rsidRPr="008C697E">
        <w:rPr>
          <w:rFonts w:ascii="Courier New" w:hAnsi="Courier New" w:cs="Courier New"/>
          <w:b/>
          <w:sz w:val="22"/>
          <w:szCs w:val="22"/>
        </w:rPr>
        <w:t xml:space="preserve">   </w:t>
      </w:r>
      <w:r>
        <w:rPr>
          <w:rFonts w:ascii="Courier New" w:hAnsi="Courier New" w:cs="Courier New"/>
          <w:b/>
          <w:sz w:val="22"/>
          <w:szCs w:val="22"/>
        </w:rPr>
        <w:t xml:space="preserve">           </w:t>
      </w:r>
      <w:r w:rsidRPr="008C697E">
        <w:rPr>
          <w:rFonts w:ascii="Courier New" w:hAnsi="Courier New" w:cs="Courier New"/>
          <w:b/>
          <w:sz w:val="22"/>
          <w:szCs w:val="22"/>
        </w:rPr>
        <w:t>2      10036      0.16136    2407.2     413.46</w:t>
      </w:r>
      <w:bookmarkStart w:id="369" w:name="_Ref31524537"/>
      <w:bookmarkStart w:id="370" w:name="_Ref31524586"/>
      <w:r>
        <w:rPr>
          <w:rFonts w:ascii="Courier New" w:hAnsi="Courier New" w:cs="Courier New"/>
          <w:b/>
          <w:sz w:val="22"/>
          <w:szCs w:val="22"/>
        </w:rPr>
        <w:br/>
      </w:r>
    </w:p>
    <w:p w14:paraId="016D5ED1" w14:textId="202E7863" w:rsidR="00D80056" w:rsidRPr="00C80B19" w:rsidRDefault="00D80056" w:rsidP="00D80056">
      <w:pPr>
        <w:widowControl/>
        <w:suppressAutoHyphens w:val="0"/>
        <w:autoSpaceDN/>
        <w:spacing w:line="276" w:lineRule="auto"/>
        <w:textAlignment w:val="auto"/>
        <w:rPr>
          <w:color w:val="000000"/>
          <w:lang w:eastAsia="en-US" w:bidi="ar-SA"/>
        </w:rPr>
      </w:pPr>
      <w:r>
        <w:t xml:space="preserve">But you must </w:t>
      </w:r>
      <w:r w:rsidRPr="00046055">
        <w:rPr>
          <w:i/>
        </w:rPr>
        <w:t>see</w:t>
      </w:r>
      <w:r>
        <w:t xml:space="preserve"> the peaks to know how to try that. </w:t>
      </w:r>
      <w:r w:rsidRPr="00A21A4C">
        <w:rPr>
          <w:i/>
          <w:iCs/>
        </w:rPr>
        <w:t>Based on the raw data alone, you might never try</w:t>
      </w:r>
      <w:r>
        <w:t>.</w:t>
      </w:r>
      <w:r w:rsidR="003D6177">
        <w:t xml:space="preserve"> (</w:t>
      </w:r>
      <w:proofErr w:type="spellStart"/>
      <w:r w:rsidR="003D6177" w:rsidRPr="003D6177">
        <w:t>PlotSegFreqSpect</w:t>
      </w:r>
      <w:proofErr w:type="spellEnd"/>
      <w:r w:rsidR="003D6177">
        <w:t xml:space="preserve"> is </w:t>
      </w:r>
      <w:proofErr w:type="gramStart"/>
      <w:r w:rsidR="003D6177">
        <w:t>similar to</w:t>
      </w:r>
      <w:proofErr w:type="gramEnd"/>
      <w:r w:rsidR="003D6177">
        <w:t xml:space="preserve"> Matlab’s built-in short time Fourier transform, </w:t>
      </w:r>
      <w:proofErr w:type="spellStart"/>
      <w:r w:rsidR="003D6177">
        <w:t>stft.m</w:t>
      </w:r>
      <w:proofErr w:type="spellEnd"/>
      <w:r w:rsidR="003D6177">
        <w:t>, (</w:t>
      </w:r>
      <w:hyperlink r:id="rId867" w:history="1">
        <w:r w:rsidR="003D6177" w:rsidRPr="00636DBD">
          <w:rPr>
            <w:rStyle w:val="Hyperlink"/>
          </w:rPr>
          <w:t>graphic</w:t>
        </w:r>
      </w:hyperlink>
      <w:r w:rsidR="003D6177">
        <w:t>).</w:t>
      </w:r>
    </w:p>
    <w:p w14:paraId="02DD776E" w14:textId="77777777" w:rsidR="00D80056" w:rsidRPr="00972BCA" w:rsidRDefault="00D80056" w:rsidP="00D80056">
      <w:pPr>
        <w:pStyle w:val="Heading2"/>
        <w:rPr>
          <w:color w:val="000000"/>
          <w:lang w:eastAsia="en-US" w:bidi="ar-SA"/>
        </w:rPr>
      </w:pPr>
      <w:bookmarkStart w:id="371" w:name="_Toc228000372"/>
      <w:r>
        <w:rPr>
          <w:color w:val="000000"/>
          <w:lang w:eastAsia="en-US" w:bidi="ar-SA"/>
        </w:rPr>
        <w:lastRenderedPageBreak/>
        <w:t xml:space="preserve">Observing Frequency Spectra with </w:t>
      </w:r>
      <w:bookmarkStart w:id="372" w:name="_Toc527607512"/>
      <w:r w:rsidRPr="00EF5E28">
        <w:rPr>
          <w:color w:val="0000FF"/>
          <w:u w:val="single"/>
          <w:lang w:eastAsia="en-US" w:bidi="ar-SA"/>
        </w:rPr>
        <w:t>iSignal</w:t>
      </w:r>
      <w:bookmarkEnd w:id="365"/>
      <w:bookmarkEnd w:id="369"/>
      <w:bookmarkEnd w:id="370"/>
      <w:bookmarkEnd w:id="371"/>
      <w:bookmarkEnd w:id="372"/>
      <w:r w:rsidRPr="00972BCA">
        <w:rPr>
          <w:color w:val="000000"/>
          <w:lang w:eastAsia="en-US" w:bidi="ar-SA"/>
        </w:rPr>
        <w:t xml:space="preserve"> </w:t>
      </w:r>
    </w:p>
    <w:p w14:paraId="053B6DE3" w14:textId="67CE604A" w:rsidR="00D80056" w:rsidRDefault="00D80056" w:rsidP="00D80056">
      <w:pPr>
        <w:pStyle w:val="Textbody"/>
        <w:spacing w:line="276" w:lineRule="auto"/>
      </w:pPr>
      <w:r w:rsidRPr="00EF5E28">
        <w:rPr>
          <w:rFonts w:eastAsia="Times New Roman" w:cs="Times New Roman"/>
          <w:b/>
          <w:bCs/>
          <w:color w:val="000000"/>
          <w:kern w:val="0"/>
          <w:lang w:eastAsia="en-US" w:bidi="ar-SA"/>
        </w:rPr>
        <w:t>iSignal</w:t>
      </w:r>
      <w:r w:rsidRPr="00EF5E28">
        <w:rPr>
          <w:rFonts w:eastAsia="Times New Roman" w:cs="Times New Roman"/>
          <w:color w:val="000000"/>
          <w:kern w:val="0"/>
          <w:shd w:val="clear" w:color="auto" w:fill="FFFFFF"/>
          <w:lang w:eastAsia="en-US" w:bidi="ar-SA"/>
        </w:rPr>
        <w:t> </w:t>
      </w:r>
      <w:r>
        <w:rPr>
          <w:rFonts w:eastAsia="Times New Roman" w:cs="Times New Roman"/>
          <w:color w:val="000000"/>
          <w:kern w:val="0"/>
          <w:shd w:val="clear" w:color="auto" w:fill="FFFFFF"/>
          <w:lang w:eastAsia="en-US" w:bidi="ar-SA"/>
        </w:rPr>
        <w:t>(</w:t>
      </w:r>
      <w:r>
        <w:t xml:space="preserve">page </w:t>
      </w:r>
      <w:r>
        <w:fldChar w:fldCharType="begin"/>
      </w:r>
      <w:r>
        <w:instrText xml:space="preserve"> PAGEREF _Ref528039059 \h </w:instrText>
      </w:r>
      <w:r>
        <w:fldChar w:fldCharType="separate"/>
      </w:r>
      <w:r w:rsidR="0018117D">
        <w:rPr>
          <w:noProof/>
        </w:rPr>
        <w:t>379</w:t>
      </w:r>
      <w:r>
        <w:fldChar w:fldCharType="end"/>
      </w:r>
      <w:r>
        <w:rPr>
          <w:color w:val="000000"/>
        </w:rPr>
        <w:t xml:space="preserve">) </w:t>
      </w:r>
      <w:r w:rsidRPr="00EF5E28">
        <w:rPr>
          <w:rFonts w:eastAsia="Times New Roman" w:cs="Times New Roman"/>
          <w:color w:val="000000"/>
          <w:kern w:val="0"/>
          <w:shd w:val="clear" w:color="auto" w:fill="FFFFFF"/>
          <w:lang w:eastAsia="en-US" w:bidi="ar-SA"/>
        </w:rPr>
        <w:t>is a multi-purpose interactive signal processing tool that has a </w:t>
      </w:r>
      <w:hyperlink r:id="rId868" w:anchor="Spectrum" w:history="1">
        <w:r w:rsidRPr="00EF5E28">
          <w:rPr>
            <w:rFonts w:eastAsia="Times New Roman" w:cs="Times New Roman"/>
            <w:b/>
            <w:bCs/>
            <w:color w:val="0000FF"/>
            <w:kern w:val="0"/>
            <w:u w:val="single"/>
            <w:lang w:eastAsia="en-US" w:bidi="ar-SA"/>
          </w:rPr>
          <w:t>Frequency Spectrum mode</w:t>
        </w:r>
      </w:hyperlink>
      <w:r w:rsidRPr="00EF5E28">
        <w:rPr>
          <w:rFonts w:eastAsia="Times New Roman" w:cs="Times New Roman"/>
          <w:color w:val="000000"/>
          <w:kern w:val="0"/>
          <w:shd w:val="clear" w:color="auto" w:fill="FFFFFF"/>
          <w:lang w:eastAsia="en-US" w:bidi="ar-SA"/>
        </w:rPr>
        <w:t>, toggled on and off by the </w:t>
      </w:r>
      <w:r w:rsidRPr="00EF5E28">
        <w:rPr>
          <w:rFonts w:eastAsia="Times New Roman" w:cs="Times New Roman"/>
          <w:b/>
          <w:bCs/>
          <w:color w:val="000000"/>
          <w:kern w:val="0"/>
          <w:lang w:eastAsia="en-US" w:bidi="ar-SA"/>
        </w:rPr>
        <w:t>Shift-S</w:t>
      </w:r>
      <w:r w:rsidRPr="00EF5E28">
        <w:rPr>
          <w:rFonts w:eastAsia="Times New Roman" w:cs="Times New Roman"/>
          <w:color w:val="000000"/>
          <w:kern w:val="0"/>
          <w:shd w:val="clear" w:color="auto" w:fill="FFFFFF"/>
          <w:lang w:eastAsia="en-US" w:bidi="ar-SA"/>
        </w:rPr>
        <w:t> key</w:t>
      </w:r>
      <w:r w:rsidR="00B70B19">
        <w:rPr>
          <w:rFonts w:eastAsia="Times New Roman" w:cs="Times New Roman"/>
          <w:color w:val="000000"/>
          <w:kern w:val="0"/>
          <w:shd w:val="clear" w:color="auto" w:fill="FFFFFF"/>
          <w:lang w:eastAsia="en-US" w:bidi="ar-SA"/>
        </w:rPr>
        <w:t xml:space="preserve">, which </w:t>
      </w:r>
      <w:r w:rsidRPr="00EF5E28">
        <w:rPr>
          <w:rFonts w:eastAsia="Times New Roman" w:cs="Times New Roman"/>
          <w:color w:val="000000"/>
          <w:kern w:val="0"/>
          <w:shd w:val="clear" w:color="auto" w:fill="FFFFFF"/>
          <w:lang w:eastAsia="en-US" w:bidi="ar-SA"/>
        </w:rPr>
        <w:t xml:space="preserve">computes </w:t>
      </w:r>
      <w:r>
        <w:rPr>
          <w:rFonts w:eastAsia="Times New Roman" w:cs="Times New Roman"/>
          <w:color w:val="000000"/>
          <w:kern w:val="0"/>
          <w:shd w:val="clear" w:color="auto" w:fill="FFFFFF"/>
          <w:lang w:eastAsia="en-US" w:bidi="ar-SA"/>
        </w:rPr>
        <w:t xml:space="preserve">the </w:t>
      </w:r>
      <w:r w:rsidRPr="00EF5E28">
        <w:rPr>
          <w:rFonts w:eastAsia="Times New Roman" w:cs="Times New Roman"/>
          <w:color w:val="000000"/>
          <w:kern w:val="0"/>
          <w:shd w:val="clear" w:color="auto" w:fill="FFFFFF"/>
          <w:lang w:eastAsia="en-US" w:bidi="ar-SA"/>
        </w:rPr>
        <w:t>frequency spectrum of the segment of the signal displayed in the upper window and displays it in the lower window (in red). You can use the pan and zoom keys to adjust the region of the signal to be viewed </w:t>
      </w:r>
      <w:r w:rsidR="00A11E61">
        <w:rPr>
          <w:rFonts w:eastAsia="Times New Roman" w:cs="Times New Roman"/>
          <w:color w:val="000000"/>
          <w:kern w:val="0"/>
          <w:shd w:val="clear" w:color="auto" w:fill="FFFFFF"/>
          <w:lang w:eastAsia="en-US" w:bidi="ar-SA"/>
        </w:rPr>
        <w:t>(</w:t>
      </w:r>
      <w:r w:rsidRPr="00EF5E28">
        <w:rPr>
          <w:rFonts w:eastAsia="Times New Roman" w:cs="Times New Roman"/>
          <w:color w:val="000000"/>
          <w:kern w:val="0"/>
          <w:shd w:val="clear" w:color="auto" w:fill="FFFFFF"/>
          <w:lang w:eastAsia="en-US" w:bidi="ar-SA"/>
        </w:rPr>
        <w:t>or press </w:t>
      </w:r>
      <w:r w:rsidRPr="00EF5E28">
        <w:rPr>
          <w:rFonts w:eastAsia="Times New Roman" w:cs="Times New Roman"/>
          <w:b/>
          <w:bCs/>
          <w:color w:val="000000"/>
          <w:kern w:val="0"/>
          <w:lang w:eastAsia="en-US" w:bidi="ar-SA"/>
        </w:rPr>
        <w:t>Ctrl-A</w:t>
      </w:r>
      <w:r w:rsidRPr="00EF5E28">
        <w:rPr>
          <w:rFonts w:eastAsia="Times New Roman" w:cs="Times New Roman"/>
          <w:color w:val="000000"/>
          <w:kern w:val="0"/>
          <w:shd w:val="clear" w:color="auto" w:fill="FFFFFF"/>
          <w:lang w:eastAsia="en-US" w:bidi="ar-SA"/>
        </w:rPr>
        <w:t> to select the entire signal</w:t>
      </w:r>
      <w:r w:rsidR="00A11E61">
        <w:rPr>
          <w:rFonts w:eastAsia="Times New Roman" w:cs="Times New Roman"/>
          <w:color w:val="000000"/>
          <w:kern w:val="0"/>
          <w:shd w:val="clear" w:color="auto" w:fill="FFFFFF"/>
          <w:lang w:eastAsia="en-US" w:bidi="ar-SA"/>
        </w:rPr>
        <w:t>)</w:t>
      </w:r>
      <w:r w:rsidRPr="00EF5E28">
        <w:rPr>
          <w:rFonts w:eastAsia="Times New Roman" w:cs="Times New Roman"/>
          <w:color w:val="000000"/>
          <w:kern w:val="0"/>
          <w:shd w:val="clear" w:color="auto" w:fill="FFFFFF"/>
          <w:lang w:eastAsia="en-US" w:bidi="ar-SA"/>
        </w:rPr>
        <w:t>. Press </w:t>
      </w:r>
      <w:r w:rsidRPr="00EF5E28">
        <w:rPr>
          <w:rFonts w:eastAsia="Times New Roman" w:cs="Times New Roman"/>
          <w:b/>
          <w:bCs/>
          <w:color w:val="000000"/>
          <w:kern w:val="0"/>
          <w:lang w:eastAsia="en-US" w:bidi="ar-SA"/>
        </w:rPr>
        <w:t>Shift-S</w:t>
      </w:r>
      <w:r w:rsidRPr="00EF5E28">
        <w:rPr>
          <w:rFonts w:eastAsia="Times New Roman" w:cs="Times New Roman"/>
          <w:color w:val="000000"/>
          <w:kern w:val="0"/>
          <w:shd w:val="clear" w:color="auto" w:fill="FFFFFF"/>
          <w:lang w:eastAsia="en-US" w:bidi="ar-SA"/>
        </w:rPr>
        <w:t> again to return to the normal mode.</w:t>
      </w:r>
      <w:r w:rsidRPr="00765BDE">
        <w:t xml:space="preserve"> </w:t>
      </w:r>
      <w:r w:rsidRPr="00EF5E28">
        <w:rPr>
          <w:shd w:val="clear" w:color="auto" w:fill="FFFFFF"/>
          <w:lang w:eastAsia="en-US" w:bidi="ar-SA"/>
        </w:rPr>
        <w:t>In the frequency spectrum mode, you can press</w:t>
      </w:r>
      <w:r>
        <w:rPr>
          <w:shd w:val="clear" w:color="auto" w:fill="FFFFFF"/>
          <w:lang w:eastAsia="en-US" w:bidi="ar-SA"/>
        </w:rPr>
        <w:t xml:space="preserve"> </w:t>
      </w:r>
      <w:r w:rsidRPr="00EF5E28">
        <w:rPr>
          <w:b/>
          <w:bCs/>
          <w:lang w:eastAsia="en-US" w:bidi="ar-SA"/>
        </w:rPr>
        <w:t>Shift-A</w:t>
      </w:r>
      <w:r w:rsidRPr="00EF5E28">
        <w:rPr>
          <w:shd w:val="clear" w:color="auto" w:fill="FFFFFF"/>
          <w:lang w:eastAsia="en-US" w:bidi="ar-SA"/>
        </w:rPr>
        <w:t xml:space="preserve"> to cycle through four plot modes (linear, semilog X, semilog Y, or log-log). Because of the wide range of amplitudes and frequencies exhibited by some signals, the log plot modes </w:t>
      </w:r>
      <w:r w:rsidR="00A11E61">
        <w:rPr>
          <w:shd w:val="clear" w:color="auto" w:fill="FFFFFF"/>
          <w:lang w:eastAsia="en-US" w:bidi="ar-SA"/>
        </w:rPr>
        <w:t>sometimes</w:t>
      </w:r>
      <w:r w:rsidRPr="00EF5E28">
        <w:rPr>
          <w:shd w:val="clear" w:color="auto" w:fill="FFFFFF"/>
          <w:lang w:eastAsia="en-US" w:bidi="ar-SA"/>
        </w:rPr>
        <w:t xml:space="preserve"> result in a clearer graph that the linear modes. You can also press </w:t>
      </w:r>
      <w:r w:rsidRPr="00EF5E28">
        <w:rPr>
          <w:b/>
          <w:bCs/>
          <w:lang w:eastAsia="en-US" w:bidi="ar-SA"/>
        </w:rPr>
        <w:t>Shift-X</w:t>
      </w:r>
      <w:r w:rsidRPr="00EF5E28">
        <w:rPr>
          <w:shd w:val="clear" w:color="auto" w:fill="FFFFFF"/>
          <w:lang w:eastAsia="en-US" w:bidi="ar-SA"/>
        </w:rPr>
        <w:t> to toggle the x</w:t>
      </w:r>
      <w:r>
        <w:rPr>
          <w:shd w:val="clear" w:color="auto" w:fill="FFFFFF"/>
          <w:lang w:eastAsia="en-US" w:bidi="ar-SA"/>
        </w:rPr>
        <w:t>-</w:t>
      </w:r>
      <w:r w:rsidRPr="00EF5E28">
        <w:rPr>
          <w:shd w:val="clear" w:color="auto" w:fill="FFFFFF"/>
          <w:lang w:eastAsia="en-US" w:bidi="ar-SA"/>
        </w:rPr>
        <w:t>axis between</w:t>
      </w:r>
      <w:r>
        <w:rPr>
          <w:shd w:val="clear" w:color="auto" w:fill="FFFFFF"/>
          <w:lang w:eastAsia="en-US" w:bidi="ar-SA"/>
        </w:rPr>
        <w:t xml:space="preserve"> </w:t>
      </w:r>
      <w:r w:rsidRPr="00EF5E28">
        <w:rPr>
          <w:i/>
          <w:iCs/>
          <w:lang w:eastAsia="en-US" w:bidi="ar-SA"/>
        </w:rPr>
        <w:t>frequency</w:t>
      </w:r>
      <w:r>
        <w:rPr>
          <w:shd w:val="clear" w:color="auto" w:fill="FFFFFF"/>
          <w:lang w:eastAsia="en-US" w:bidi="ar-SA"/>
        </w:rPr>
        <w:t xml:space="preserve"> </w:t>
      </w:r>
      <w:r w:rsidRPr="00EF5E28">
        <w:rPr>
          <w:shd w:val="clear" w:color="auto" w:fill="FFFFFF"/>
          <w:lang w:eastAsia="en-US" w:bidi="ar-SA"/>
        </w:rPr>
        <w:t>and </w:t>
      </w:r>
      <w:r w:rsidRPr="00EF5E28">
        <w:rPr>
          <w:i/>
          <w:iCs/>
          <w:lang w:eastAsia="en-US" w:bidi="ar-SA"/>
        </w:rPr>
        <w:t>time</w:t>
      </w:r>
      <w:r w:rsidRPr="00EF5E28">
        <w:rPr>
          <w:shd w:val="clear" w:color="auto" w:fill="FFFFFF"/>
          <w:lang w:eastAsia="en-US" w:bidi="ar-SA"/>
        </w:rPr>
        <w:t>. Details and instructions are</w:t>
      </w:r>
      <w:r>
        <w:rPr>
          <w:shd w:val="clear" w:color="auto" w:fill="FFFFFF"/>
          <w:lang w:eastAsia="en-US" w:bidi="ar-SA"/>
        </w:rPr>
        <w:t xml:space="preserve"> on page</w:t>
      </w:r>
      <w:r>
        <w:t xml:space="preserve"> </w:t>
      </w:r>
      <w:r>
        <w:fldChar w:fldCharType="begin"/>
      </w:r>
      <w:r>
        <w:instrText xml:space="preserve"> PAGEREF _Ref528039059 \h </w:instrText>
      </w:r>
      <w:r>
        <w:fldChar w:fldCharType="separate"/>
      </w:r>
      <w:r w:rsidR="0018117D">
        <w:rPr>
          <w:noProof/>
        </w:rPr>
        <w:t>379</w:t>
      </w:r>
      <w:r>
        <w:fldChar w:fldCharType="end"/>
      </w:r>
      <w:r w:rsidRPr="00EF5E28">
        <w:rPr>
          <w:shd w:val="clear" w:color="auto" w:fill="FFFFFF"/>
          <w:lang w:eastAsia="en-US" w:bidi="ar-SA"/>
        </w:rPr>
        <w:t xml:space="preserve">. </w:t>
      </w:r>
    </w:p>
    <w:p w14:paraId="53F35669" w14:textId="77777777" w:rsidR="00D80056" w:rsidRDefault="00D80056" w:rsidP="00D80056">
      <w:pPr>
        <w:pStyle w:val="Heading3"/>
        <w:spacing w:before="0" w:after="0"/>
      </w:pPr>
      <w:bookmarkStart w:id="373" w:name="_Toc228000373"/>
      <w:r w:rsidRPr="00552A68">
        <w:t>Frequency visualization.</w:t>
      </w:r>
      <w:bookmarkEnd w:id="373"/>
      <w:r>
        <w:t xml:space="preserve"> </w:t>
      </w:r>
    </w:p>
    <w:p w14:paraId="3A06F47E" w14:textId="17F932B5" w:rsidR="00CF2DDA" w:rsidRPr="00581190" w:rsidRDefault="00D80056" w:rsidP="00CF2DDA">
      <w:pPr>
        <w:spacing w:line="276" w:lineRule="auto"/>
        <w:rPr>
          <w:rFonts w:cs="Times New Roman"/>
          <w:bCs/>
        </w:rPr>
      </w:pPr>
      <w:r w:rsidRPr="00C91EBE">
        <w:rPr>
          <w:rFonts w:cs="Times New Roman"/>
        </w:rPr>
        <w:t xml:space="preserve">What happens if the frequency </w:t>
      </w:r>
      <w:r w:rsidR="00321C37">
        <w:rPr>
          <w:rFonts w:cs="Times New Roman"/>
        </w:rPr>
        <w:t>components</w:t>
      </w:r>
      <w:r w:rsidRPr="00C91EBE">
        <w:rPr>
          <w:rFonts w:cs="Times New Roman"/>
        </w:rPr>
        <w:t xml:space="preserve"> change with time? Consider, for example, the signal shown in the following figure. </w:t>
      </w:r>
      <w:r>
        <w:rPr>
          <w:rFonts w:cs="Times New Roman"/>
        </w:rPr>
        <w:t xml:space="preserve">The </w:t>
      </w:r>
      <w:r w:rsidRPr="00C91EBE">
        <w:rPr>
          <w:rFonts w:cs="Times New Roman"/>
        </w:rPr>
        <w:t xml:space="preserve">signal </w:t>
      </w:r>
      <w:r>
        <w:rPr>
          <w:rFonts w:cs="Times New Roman"/>
        </w:rPr>
        <w:t xml:space="preserve">(download </w:t>
      </w:r>
      <w:r w:rsidR="00FC68C6">
        <w:rPr>
          <w:rFonts w:cs="Times New Roman"/>
        </w:rPr>
        <w:t xml:space="preserve">it </w:t>
      </w:r>
      <w:r>
        <w:rPr>
          <w:rFonts w:cs="Times New Roman"/>
        </w:rPr>
        <w:t xml:space="preserve">from </w:t>
      </w:r>
      <w:hyperlink r:id="rId869" w:history="1">
        <w:proofErr w:type="spellStart"/>
        <w:r w:rsidR="006B3BC5" w:rsidRPr="006B3BC5">
          <w:rPr>
            <w:rStyle w:val="Hyperlink"/>
          </w:rPr>
          <w:t>ThreeSineBursts.m</w:t>
        </w:r>
      </w:hyperlink>
      <w:r w:rsidR="003E1B42">
        <w:t>at</w:t>
      </w:r>
      <w:proofErr w:type="spellEnd"/>
      <w:r>
        <w:rPr>
          <w:rFonts w:cs="Times New Roman"/>
        </w:rPr>
        <w:t xml:space="preserve">) </w:t>
      </w:r>
      <w:r w:rsidRPr="00C91EBE">
        <w:rPr>
          <w:rFonts w:cs="Times New Roman"/>
        </w:rPr>
        <w:t xml:space="preserve">consists of three </w:t>
      </w:r>
      <w:r w:rsidR="00FC68C6">
        <w:rPr>
          <w:rFonts w:cs="Times New Roman"/>
        </w:rPr>
        <w:t>sinewave</w:t>
      </w:r>
      <w:r w:rsidRPr="00C91EBE">
        <w:rPr>
          <w:rFonts w:cs="Times New Roman"/>
        </w:rPr>
        <w:t xml:space="preserve"> bursts of three different frequencies, </w:t>
      </w:r>
      <w:r w:rsidR="00DC68A5">
        <w:rPr>
          <w:rFonts w:cs="Times New Roman"/>
        </w:rPr>
        <w:t>each with an amplitude 10 time</w:t>
      </w:r>
      <w:r w:rsidR="0053732E">
        <w:rPr>
          <w:rFonts w:cs="Times New Roman"/>
        </w:rPr>
        <w:t>s</w:t>
      </w:r>
      <w:r w:rsidR="00DC68A5">
        <w:rPr>
          <w:rFonts w:cs="Times New Roman"/>
        </w:rPr>
        <w:t xml:space="preserve"> the previous one, plus random </w:t>
      </w:r>
      <w:r w:rsidR="00321C37">
        <w:rPr>
          <w:rFonts w:cs="Times New Roman"/>
        </w:rPr>
        <w:t xml:space="preserve">white </w:t>
      </w:r>
      <w:r w:rsidR="00DC68A5">
        <w:rPr>
          <w:rFonts w:cs="Times New Roman"/>
        </w:rPr>
        <w:t>noise</w:t>
      </w:r>
      <w:r w:rsidR="00321C37">
        <w:rPr>
          <w:rFonts w:cs="Times New Roman"/>
        </w:rPr>
        <w:t xml:space="preserve"> equal in amplitude to the first sine segment (which is why </w:t>
      </w:r>
      <w:r w:rsidR="0053732E">
        <w:rPr>
          <w:rFonts w:cs="Times New Roman"/>
        </w:rPr>
        <w:t>the signal</w:t>
      </w:r>
      <w:r w:rsidR="00321C37">
        <w:rPr>
          <w:rFonts w:cs="Times New Roman"/>
        </w:rPr>
        <w:t xml:space="preserve"> is almost invisible </w:t>
      </w:r>
      <w:r w:rsidR="006B3BC5">
        <w:rPr>
          <w:rFonts w:cs="Times New Roman"/>
        </w:rPr>
        <w:t>the first burst</w:t>
      </w:r>
      <w:r w:rsidR="00321C37">
        <w:rPr>
          <w:rFonts w:cs="Times New Roman"/>
        </w:rPr>
        <w:t xml:space="preserve"> on the left).</w:t>
      </w:r>
      <w:r w:rsidR="00CF2DDA">
        <w:rPr>
          <w:rFonts w:cs="Times New Roman"/>
        </w:rPr>
        <w:t xml:space="preserve"> To see this, </w:t>
      </w:r>
      <w:r w:rsidR="00CF2DDA" w:rsidRPr="00581190">
        <w:rPr>
          <w:rFonts w:cs="Times New Roman"/>
        </w:rPr>
        <w:t xml:space="preserve">download </w:t>
      </w:r>
      <w:proofErr w:type="spellStart"/>
      <w:r w:rsidR="00581190">
        <w:rPr>
          <w:rFonts w:cs="Times New Roman"/>
        </w:rPr>
        <w:t>Three</w:t>
      </w:r>
      <w:r w:rsidR="00CF2DDA" w:rsidRPr="00581190">
        <w:rPr>
          <w:rFonts w:cs="Times New Roman"/>
          <w:bCs/>
        </w:rPr>
        <w:t>SineBursts.mat</w:t>
      </w:r>
      <w:proofErr w:type="spellEnd"/>
      <w:r w:rsidR="00CF2DDA" w:rsidRPr="00581190">
        <w:rPr>
          <w:rFonts w:cs="Times New Roman"/>
          <w:bCs/>
        </w:rPr>
        <w:t xml:space="preserve"> and isignal.m to your </w:t>
      </w:r>
      <w:proofErr w:type="spellStart"/>
      <w:r w:rsidR="00CF2DDA" w:rsidRPr="00581190">
        <w:rPr>
          <w:rFonts w:cs="Times New Roman"/>
          <w:bCs/>
        </w:rPr>
        <w:t>Matab</w:t>
      </w:r>
      <w:proofErr w:type="spellEnd"/>
      <w:r w:rsidR="00CF2DDA" w:rsidRPr="00581190">
        <w:rPr>
          <w:rFonts w:cs="Times New Roman"/>
          <w:bCs/>
        </w:rPr>
        <w:t xml:space="preserve"> path and type:</w:t>
      </w:r>
    </w:p>
    <w:p w14:paraId="37DE5D84" w14:textId="45F41907" w:rsidR="00CF2DDA" w:rsidRPr="00FC68C6" w:rsidRDefault="00CF2DDA" w:rsidP="00CF2DDA">
      <w:pPr>
        <w:ind w:left="720"/>
        <w:rPr>
          <w:rFonts w:cs="Times New Roman"/>
          <w:b/>
          <w:sz w:val="22"/>
          <w:szCs w:val="22"/>
        </w:rPr>
      </w:pPr>
      <w:r w:rsidRPr="0026309B">
        <w:rPr>
          <w:rFonts w:ascii="Courier New" w:hAnsi="Courier New" w:cs="Courier New"/>
          <w:b/>
          <w:sz w:val="22"/>
          <w:szCs w:val="22"/>
        </w:rPr>
        <w:t xml:space="preserve">load </w:t>
      </w:r>
      <w:proofErr w:type="spellStart"/>
      <w:r w:rsidRPr="006B3BC5">
        <w:rPr>
          <w:rFonts w:ascii="Courier New" w:hAnsi="Courier New" w:cs="Courier New"/>
          <w:b/>
          <w:sz w:val="22"/>
          <w:szCs w:val="22"/>
        </w:rPr>
        <w:t>ThreeSineBursts.m</w:t>
      </w:r>
      <w:r w:rsidR="003E1B42">
        <w:rPr>
          <w:rFonts w:ascii="Courier New" w:hAnsi="Courier New" w:cs="Courier New"/>
          <w:b/>
          <w:sz w:val="22"/>
          <w:szCs w:val="22"/>
        </w:rPr>
        <w:t>at</w:t>
      </w:r>
      <w:proofErr w:type="spellEnd"/>
      <w:r>
        <w:rPr>
          <w:rFonts w:ascii="Courier New" w:hAnsi="Courier New" w:cs="Courier New"/>
          <w:b/>
          <w:sz w:val="22"/>
          <w:szCs w:val="22"/>
        </w:rPr>
        <w:t xml:space="preserve"> </w:t>
      </w:r>
      <w:r>
        <w:rPr>
          <w:rFonts w:cs="Times New Roman"/>
          <w:b/>
          <w:sz w:val="22"/>
          <w:szCs w:val="22"/>
        </w:rPr>
        <w:t xml:space="preserve">; </w:t>
      </w:r>
      <w:r w:rsidRPr="0026309B">
        <w:rPr>
          <w:rFonts w:ascii="Courier New" w:hAnsi="Courier New" w:cs="Courier New"/>
          <w:b/>
          <w:sz w:val="22"/>
          <w:szCs w:val="22"/>
        </w:rPr>
        <w:t>isignal(y);</w:t>
      </w:r>
    </w:p>
    <w:p w14:paraId="68B65F53" w14:textId="77777777" w:rsidR="00CF2DDA" w:rsidRPr="008D7052" w:rsidRDefault="00CF2DDA" w:rsidP="00CF2DDA">
      <w:pPr>
        <w:spacing w:line="276" w:lineRule="auto"/>
        <w:rPr>
          <w:rFonts w:cs="Times New Roman"/>
          <w:sz w:val="12"/>
          <w:szCs w:val="12"/>
        </w:rPr>
      </w:pPr>
    </w:p>
    <w:p w14:paraId="75E565BD" w14:textId="3773F335" w:rsidR="00321C37" w:rsidRDefault="00CF2DDA" w:rsidP="00CF2DDA">
      <w:pPr>
        <w:spacing w:line="276" w:lineRule="auto"/>
        <w:rPr>
          <w:rFonts w:cs="Times New Roman"/>
        </w:rPr>
      </w:pPr>
      <w:r>
        <w:rPr>
          <w:rFonts w:cs="Times New Roman"/>
        </w:rPr>
        <w:t>at the Matlab command prompt</w:t>
      </w:r>
      <w:r w:rsidRPr="002B0BD8">
        <w:rPr>
          <w:rFonts w:cs="Times New Roman"/>
        </w:rPr>
        <w:t>.</w:t>
      </w:r>
    </w:p>
    <w:p w14:paraId="70F65566" w14:textId="00A5D6EF" w:rsidR="00D80056" w:rsidRPr="002326A6" w:rsidRDefault="00321C37" w:rsidP="00CF2DDA">
      <w:pPr>
        <w:spacing w:line="276" w:lineRule="auto"/>
        <w:jc w:val="center"/>
        <w:rPr>
          <w:rFonts w:cs="Times New Roman"/>
        </w:rPr>
      </w:pPr>
      <w:r w:rsidRPr="00321C37">
        <w:rPr>
          <w:rFonts w:cs="Times New Roman"/>
          <w:sz w:val="12"/>
          <w:szCs w:val="12"/>
        </w:rPr>
        <w:br/>
      </w:r>
      <w:r w:rsidRPr="00321C37">
        <w:rPr>
          <w:rFonts w:cs="Times New Roman"/>
          <w:noProof/>
        </w:rPr>
        <w:drawing>
          <wp:inline distT="0" distB="0" distL="0" distR="0" wp14:anchorId="2EFBDDB2" wp14:editId="3ABB40A8">
            <wp:extent cx="4876800" cy="3552237"/>
            <wp:effectExtent l="0" t="0" r="0" b="0"/>
            <wp:docPr id="5441332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rotWithShape="1">
                    <a:blip r:embed="rId870">
                      <a:extLst>
                        <a:ext uri="{28A0092B-C50C-407E-A947-70E740481C1C}">
                          <a14:useLocalDpi xmlns:a14="http://schemas.microsoft.com/office/drawing/2010/main" val="0"/>
                        </a:ext>
                      </a:extLst>
                    </a:blip>
                    <a:srcRect l="5062" t="3196" r="7975" b="2511"/>
                    <a:stretch>
                      <a:fillRect/>
                    </a:stretch>
                  </pic:blipFill>
                  <pic:spPr bwMode="auto">
                    <a:xfrm>
                      <a:off x="0" y="0"/>
                      <a:ext cx="4883026" cy="3556772"/>
                    </a:xfrm>
                    <a:prstGeom prst="rect">
                      <a:avLst/>
                    </a:prstGeom>
                    <a:noFill/>
                    <a:ln>
                      <a:noFill/>
                    </a:ln>
                    <a:extLst>
                      <a:ext uri="{53640926-AAD7-44D8-BBD7-CCE9431645EC}">
                        <a14:shadowObscured xmlns:a14="http://schemas.microsoft.com/office/drawing/2010/main"/>
                      </a:ext>
                    </a:extLst>
                  </pic:spPr>
                </pic:pic>
              </a:graphicData>
            </a:graphic>
          </wp:inline>
        </w:drawing>
      </w:r>
    </w:p>
    <w:p w14:paraId="3537125B" w14:textId="77777777" w:rsidR="00D80056" w:rsidRPr="00914B99" w:rsidRDefault="00D80056" w:rsidP="00D80056">
      <w:pPr>
        <w:pStyle w:val="Textbody"/>
        <w:spacing w:line="276" w:lineRule="auto"/>
        <w:jc w:val="center"/>
        <w:rPr>
          <w:i/>
          <w:sz w:val="22"/>
          <w:szCs w:val="22"/>
          <w:shd w:val="clear" w:color="auto" w:fill="FFFFFF"/>
          <w:lang w:eastAsia="en-US" w:bidi="ar-SA"/>
        </w:rPr>
      </w:pPr>
      <w:r w:rsidRPr="00914B99">
        <w:rPr>
          <w:i/>
          <w:sz w:val="22"/>
          <w:szCs w:val="22"/>
          <w:shd w:val="clear" w:color="auto" w:fill="FFFFFF"/>
          <w:lang w:eastAsia="en-US" w:bidi="ar-SA"/>
        </w:rPr>
        <w:t xml:space="preserve">The </w:t>
      </w:r>
      <w:r>
        <w:rPr>
          <w:i/>
          <w:sz w:val="22"/>
          <w:szCs w:val="22"/>
          <w:shd w:val="clear" w:color="auto" w:fill="FFFFFF"/>
          <w:lang w:eastAsia="en-US" w:bidi="ar-SA"/>
        </w:rPr>
        <w:t>Matlab function</w:t>
      </w:r>
      <w:r w:rsidRPr="00914B99">
        <w:rPr>
          <w:i/>
          <w:sz w:val="22"/>
          <w:szCs w:val="22"/>
          <w:shd w:val="clear" w:color="auto" w:fill="FFFFFF"/>
          <w:lang w:eastAsia="en-US" w:bidi="ar-SA"/>
        </w:rPr>
        <w:t xml:space="preserve"> iSignal.m displays a signal (top panel) and its frequency spectrum (bottom panel).</w:t>
      </w:r>
    </w:p>
    <w:p w14:paraId="491E17A3" w14:textId="589EC2B5" w:rsidR="007B646E" w:rsidRDefault="00FC68C6" w:rsidP="00FC68C6">
      <w:pPr>
        <w:pStyle w:val="Textbody"/>
        <w:spacing w:line="276" w:lineRule="auto"/>
        <w:rPr>
          <w:rFonts w:cs="Times New Roman"/>
          <w:shd w:val="clear" w:color="auto" w:fill="FFFFFF"/>
          <w:lang w:eastAsia="en-US" w:bidi="ar-SA"/>
        </w:rPr>
      </w:pPr>
      <w:r>
        <w:rPr>
          <w:rFonts w:cs="Times New Roman"/>
        </w:rPr>
        <w:t>Press</w:t>
      </w:r>
      <w:r w:rsidR="00D80056" w:rsidRPr="00C91EBE">
        <w:rPr>
          <w:rFonts w:cs="Times New Roman"/>
        </w:rPr>
        <w:t xml:space="preserve"> </w:t>
      </w:r>
      <w:r w:rsidR="00D80056" w:rsidRPr="00C91EBE">
        <w:rPr>
          <w:rFonts w:cs="Times New Roman"/>
          <w:b/>
        </w:rPr>
        <w:t>Shift-S</w:t>
      </w:r>
      <w:r>
        <w:rPr>
          <w:rFonts w:cs="Times New Roman"/>
        </w:rPr>
        <w:t xml:space="preserve"> to display</w:t>
      </w:r>
      <w:r w:rsidR="00D80056" w:rsidRPr="00C91EBE">
        <w:rPr>
          <w:rFonts w:cs="Times New Roman"/>
        </w:rPr>
        <w:t xml:space="preserve"> its frequency spectrum in the lower panel, which shows three </w:t>
      </w:r>
      <w:r w:rsidR="003C0850">
        <w:rPr>
          <w:rFonts w:cs="Times New Roman"/>
        </w:rPr>
        <w:t>sharp</w:t>
      </w:r>
      <w:r w:rsidR="00D80056" w:rsidRPr="00C91EBE">
        <w:rPr>
          <w:rFonts w:cs="Times New Roman"/>
        </w:rPr>
        <w:t xml:space="preserve"> </w:t>
      </w:r>
      <w:r w:rsidR="003C0850">
        <w:rPr>
          <w:rFonts w:cs="Times New Roman"/>
        </w:rPr>
        <w:t>peaks</w:t>
      </w:r>
      <w:r w:rsidR="006B3BC5">
        <w:rPr>
          <w:rFonts w:cs="Times New Roman"/>
        </w:rPr>
        <w:t xml:space="preserve"> </w:t>
      </w:r>
      <w:r w:rsidR="0053732E">
        <w:rPr>
          <w:rFonts w:cs="Times New Roman"/>
        </w:rPr>
        <w:t xml:space="preserve">at the frequencies of the three </w:t>
      </w:r>
      <w:r w:rsidR="00B13411">
        <w:rPr>
          <w:rFonts w:cs="Times New Roman"/>
        </w:rPr>
        <w:t xml:space="preserve">sine </w:t>
      </w:r>
      <w:r w:rsidR="0053732E">
        <w:rPr>
          <w:rFonts w:cs="Times New Roman"/>
        </w:rPr>
        <w:t xml:space="preserve">bursts </w:t>
      </w:r>
      <w:r w:rsidR="006B3BC5">
        <w:rPr>
          <w:rFonts w:cs="Times New Roman"/>
        </w:rPr>
        <w:t xml:space="preserve">(even </w:t>
      </w:r>
      <w:r w:rsidR="0053732E">
        <w:rPr>
          <w:rFonts w:cs="Times New Roman"/>
        </w:rPr>
        <w:t xml:space="preserve">for </w:t>
      </w:r>
      <w:r w:rsidR="006B3BC5">
        <w:rPr>
          <w:rFonts w:cs="Times New Roman"/>
        </w:rPr>
        <w:t>the first one, which is almost invisible in the upper panel)</w:t>
      </w:r>
      <w:r w:rsidR="00D80056" w:rsidRPr="00C91EBE">
        <w:rPr>
          <w:rFonts w:cs="Times New Roman"/>
        </w:rPr>
        <w:t xml:space="preserve">. </w:t>
      </w:r>
      <w:r>
        <w:rPr>
          <w:rFonts w:cs="Times New Roman"/>
        </w:rPr>
        <w:t>The cursor keys allow</w:t>
      </w:r>
      <w:r w:rsidR="00D80056" w:rsidRPr="00C91EBE">
        <w:rPr>
          <w:rFonts w:cs="Times New Roman"/>
        </w:rPr>
        <w:t xml:space="preserve"> you to pan and zoom across the signal, using the cursor arrow keys, so </w:t>
      </w:r>
      <w:r w:rsidR="00D80056" w:rsidRPr="00C91EBE">
        <w:rPr>
          <w:rFonts w:cs="Times New Roman"/>
        </w:rPr>
        <w:lastRenderedPageBreak/>
        <w:t xml:space="preserve">you </w:t>
      </w:r>
      <w:r>
        <w:rPr>
          <w:rFonts w:cs="Times New Roman"/>
        </w:rPr>
        <w:t>can inspect the frequency spectrum of any segment of the signal.</w:t>
      </w:r>
      <w:r w:rsidR="009B54DE">
        <w:rPr>
          <w:rFonts w:cs="Times New Roman"/>
        </w:rPr>
        <w:t xml:space="preserve"> P</w:t>
      </w:r>
      <w:r>
        <w:rPr>
          <w:rFonts w:cs="Times New Roman"/>
        </w:rPr>
        <w:t xml:space="preserve">ress </w:t>
      </w:r>
      <w:r w:rsidRPr="00FC68C6">
        <w:rPr>
          <w:rFonts w:cs="Times New Roman"/>
          <w:b/>
          <w:bCs/>
        </w:rPr>
        <w:t>Shift-W</w:t>
      </w:r>
      <w:r>
        <w:rPr>
          <w:rFonts w:cs="Times New Roman"/>
        </w:rPr>
        <w:t xml:space="preserve"> to see </w:t>
      </w:r>
      <w:r w:rsidR="009B54DE" w:rsidRPr="008357C4">
        <w:rPr>
          <w:rFonts w:cs="Times New Roman"/>
        </w:rPr>
        <w:t>the time and frequency variation of the signal</w:t>
      </w:r>
      <w:r w:rsidR="009B54DE" w:rsidRPr="00BD65DB">
        <w:rPr>
          <w:rFonts w:cs="Times New Roman"/>
          <w:shd w:val="clear" w:color="auto" w:fill="FFFFFF"/>
        </w:rPr>
        <w:t xml:space="preserve"> </w:t>
      </w:r>
      <w:r w:rsidR="009B54DE">
        <w:rPr>
          <w:rFonts w:cs="Times New Roman"/>
          <w:shd w:val="clear" w:color="auto" w:fill="FFFFFF"/>
        </w:rPr>
        <w:t xml:space="preserve">displayed as the </w:t>
      </w:r>
      <w:r w:rsidRPr="00BD65DB">
        <w:rPr>
          <w:rFonts w:cs="Times New Roman"/>
          <w:shd w:val="clear" w:color="auto" w:fill="FFFFFF"/>
        </w:rPr>
        <w:t>“Short Ti</w:t>
      </w:r>
      <w:r>
        <w:rPr>
          <w:rFonts w:cs="Times New Roman"/>
          <w:shd w:val="clear" w:color="auto" w:fill="FFFFFF"/>
        </w:rPr>
        <w:t>m</w:t>
      </w:r>
      <w:r w:rsidRPr="00BD65DB">
        <w:rPr>
          <w:rFonts w:cs="Times New Roman"/>
          <w:shd w:val="clear" w:color="auto" w:fill="FFFFFF"/>
        </w:rPr>
        <w:t>e Fou</w:t>
      </w:r>
      <w:r>
        <w:rPr>
          <w:rFonts w:cs="Times New Roman"/>
          <w:shd w:val="clear" w:color="auto" w:fill="FFFFFF"/>
        </w:rPr>
        <w:t>rier Transform”</w:t>
      </w:r>
      <w:r w:rsidR="009B54DE">
        <w:rPr>
          <w:rFonts w:cs="Times New Roman"/>
          <w:shd w:val="clear" w:color="auto" w:fill="FFFFFF"/>
        </w:rPr>
        <w:t xml:space="preserve">, </w:t>
      </w:r>
      <w:r>
        <w:rPr>
          <w:rFonts w:cs="Times New Roman"/>
          <w:shd w:val="clear" w:color="auto" w:fill="FFFFFF"/>
        </w:rPr>
        <w:t>a contour plot</w:t>
      </w:r>
      <w:r w:rsidRPr="00BD65DB">
        <w:rPr>
          <w:rFonts w:cs="Times New Roman"/>
          <w:shd w:val="clear" w:color="auto" w:fill="FFFFFF"/>
        </w:rPr>
        <w:t xml:space="preserve"> </w:t>
      </w:r>
      <w:r>
        <w:rPr>
          <w:rFonts w:cs="Times New Roman"/>
          <w:shd w:val="clear" w:color="auto" w:fill="FFFFFF"/>
        </w:rPr>
        <w:t xml:space="preserve">(below) with amplitude displayed as color (blue = low amplitude; yellow = high amplitudes). </w:t>
      </w:r>
    </w:p>
    <w:p w14:paraId="3D44DAA2" w14:textId="63A6C051" w:rsidR="007B646E" w:rsidRDefault="00DC69F1" w:rsidP="007B646E">
      <w:pPr>
        <w:spacing w:line="276" w:lineRule="auto"/>
        <w:jc w:val="center"/>
        <w:rPr>
          <w:rFonts w:cs="Times New Roman"/>
        </w:rPr>
      </w:pPr>
      <w:r w:rsidRPr="00DC69F1">
        <w:rPr>
          <w:rFonts w:cs="Times New Roman"/>
          <w:noProof/>
        </w:rPr>
        <w:drawing>
          <wp:inline distT="0" distB="0" distL="0" distR="0" wp14:anchorId="55F1081C" wp14:editId="0A962895">
            <wp:extent cx="4343400" cy="3255608"/>
            <wp:effectExtent l="0" t="0" r="0" b="2540"/>
            <wp:docPr id="3696414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71">
                      <a:extLst>
                        <a:ext uri="{28A0092B-C50C-407E-A947-70E740481C1C}">
                          <a14:useLocalDpi xmlns:a14="http://schemas.microsoft.com/office/drawing/2010/main" val="0"/>
                        </a:ext>
                      </a:extLst>
                    </a:blip>
                    <a:srcRect/>
                    <a:stretch>
                      <a:fillRect/>
                    </a:stretch>
                  </pic:blipFill>
                  <pic:spPr bwMode="auto">
                    <a:xfrm>
                      <a:off x="0" y="0"/>
                      <a:ext cx="4355154" cy="3264419"/>
                    </a:xfrm>
                    <a:prstGeom prst="rect">
                      <a:avLst/>
                    </a:prstGeom>
                    <a:noFill/>
                    <a:ln>
                      <a:noFill/>
                    </a:ln>
                  </pic:spPr>
                </pic:pic>
              </a:graphicData>
            </a:graphic>
          </wp:inline>
        </w:drawing>
      </w:r>
    </w:p>
    <w:p w14:paraId="1236CD06" w14:textId="5AC72BB2" w:rsidR="007B646E" w:rsidRPr="008357C4" w:rsidRDefault="00847E09" w:rsidP="00847E09">
      <w:pPr>
        <w:pStyle w:val="Textbody"/>
        <w:spacing w:line="276" w:lineRule="auto"/>
        <w:rPr>
          <w:rFonts w:cs="Times New Roman"/>
          <w:shd w:val="clear" w:color="auto" w:fill="FFFFFF"/>
          <w:lang w:eastAsia="en-US" w:bidi="ar-SA"/>
        </w:rPr>
      </w:pPr>
      <w:r>
        <w:t xml:space="preserve">The </w:t>
      </w:r>
      <w:r w:rsidRPr="0055096F">
        <w:rPr>
          <w:b/>
          <w:bCs/>
          <w:color w:val="000000"/>
        </w:rPr>
        <w:t>Shift-</w:t>
      </w:r>
      <w:r>
        <w:rPr>
          <w:b/>
          <w:bCs/>
          <w:color w:val="000000"/>
        </w:rPr>
        <w:t>U</w:t>
      </w:r>
      <w:r>
        <w:rPr>
          <w:color w:val="000000"/>
        </w:rPr>
        <w:t xml:space="preserve"> </w:t>
      </w:r>
      <w:r w:rsidRPr="0055096F">
        <w:rPr>
          <w:color w:val="000000"/>
        </w:rPr>
        <w:t>command</w:t>
      </w:r>
      <w:r>
        <w:rPr>
          <w:color w:val="000000"/>
        </w:rPr>
        <w:t xml:space="preserve"> performs a similar function but with a linear amplitude scale; it prompts you to enter the number of segments and frequencies. </w:t>
      </w:r>
      <w:r>
        <w:rPr>
          <w:rFonts w:cs="Times New Roman"/>
          <w:shd w:val="clear" w:color="auto" w:fill="FFFFFF"/>
        </w:rPr>
        <w:t>It uses</w:t>
      </w:r>
      <w:r w:rsidR="007B646E">
        <w:rPr>
          <w:rFonts w:cs="Times New Roman"/>
          <w:shd w:val="clear" w:color="auto" w:fill="FFFFFF"/>
        </w:rPr>
        <w:t xml:space="preserve"> the </w:t>
      </w:r>
      <w:hyperlink r:id="rId872" w:history="1">
        <w:proofErr w:type="spellStart"/>
        <w:r w:rsidR="007B646E" w:rsidRPr="00B54AA0">
          <w:rPr>
            <w:rStyle w:val="Hyperlink"/>
            <w:rFonts w:cs="Times New Roman"/>
            <w:shd w:val="clear" w:color="auto" w:fill="FFFFFF"/>
          </w:rPr>
          <w:t>PlotSegFreqSpec.m</w:t>
        </w:r>
        <w:proofErr w:type="spellEnd"/>
      </w:hyperlink>
      <w:r>
        <w:rPr>
          <w:rFonts w:cs="Times New Roman"/>
          <w:shd w:val="clear" w:color="auto" w:fill="FFFFFF"/>
        </w:rPr>
        <w:t xml:space="preserve">, </w:t>
      </w:r>
      <w:r w:rsidR="00DC69F1">
        <w:rPr>
          <w:rFonts w:cs="Times New Roman"/>
          <w:shd w:val="clear" w:color="auto" w:fill="FFFFFF"/>
        </w:rPr>
        <w:t xml:space="preserve">In </w:t>
      </w:r>
      <w:r>
        <w:rPr>
          <w:rFonts w:cs="Times New Roman"/>
          <w:shd w:val="clear" w:color="auto" w:fill="FFFFFF"/>
        </w:rPr>
        <w:t xml:space="preserve">this graphic and the one above, </w:t>
      </w:r>
      <w:r w:rsidR="00DC69F1">
        <w:rPr>
          <w:rFonts w:cs="Times New Roman"/>
          <w:shd w:val="clear" w:color="auto" w:fill="FFFFFF"/>
        </w:rPr>
        <w:t xml:space="preserve">the </w:t>
      </w:r>
      <w:r w:rsidR="00CF2DDA">
        <w:rPr>
          <w:rFonts w:cs="Times New Roman"/>
          <w:shd w:val="clear" w:color="auto" w:fill="FFFFFF"/>
        </w:rPr>
        <w:t xml:space="preserve">speckled </w:t>
      </w:r>
      <w:r w:rsidR="00DC69F1">
        <w:rPr>
          <w:rFonts w:cs="Times New Roman"/>
          <w:shd w:val="clear" w:color="auto" w:fill="FFFFFF"/>
        </w:rPr>
        <w:t xml:space="preserve">blue </w:t>
      </w:r>
      <w:r w:rsidR="00CF2DDA">
        <w:rPr>
          <w:rFonts w:cs="Times New Roman"/>
          <w:shd w:val="clear" w:color="auto" w:fill="FFFFFF"/>
        </w:rPr>
        <w:t xml:space="preserve">background is the </w:t>
      </w:r>
      <w:r w:rsidR="003C0850">
        <w:rPr>
          <w:rFonts w:cs="Times New Roman"/>
          <w:shd w:val="clear" w:color="auto" w:fill="FFFFFF"/>
        </w:rPr>
        <w:t xml:space="preserve">random </w:t>
      </w:r>
      <w:r w:rsidR="00CF2DDA">
        <w:rPr>
          <w:rFonts w:cs="Times New Roman"/>
          <w:shd w:val="clear" w:color="auto" w:fill="FFFFFF"/>
        </w:rPr>
        <w:t>noise</w:t>
      </w:r>
    </w:p>
    <w:p w14:paraId="38DF4D97" w14:textId="27E38FE1" w:rsidR="002A2A20" w:rsidRPr="006B24C0" w:rsidRDefault="00BF299F" w:rsidP="00BF299F">
      <w:pPr>
        <w:pStyle w:val="Textbody"/>
        <w:spacing w:line="276" w:lineRule="auto"/>
        <w:jc w:val="center"/>
        <w:rPr>
          <w:rFonts w:cs="Times New Roman"/>
          <w:shd w:val="clear" w:color="auto" w:fill="FFFFFF"/>
          <w:lang w:eastAsia="en-US" w:bidi="ar-SA"/>
        </w:rPr>
      </w:pPr>
      <w:r w:rsidRPr="00BF299F">
        <w:rPr>
          <w:rFonts w:cs="Times New Roman"/>
          <w:noProof/>
          <w:shd w:val="clear" w:color="auto" w:fill="FFFFFF"/>
          <w:lang w:eastAsia="en-US" w:bidi="ar-SA"/>
        </w:rPr>
        <w:drawing>
          <wp:inline distT="0" distB="0" distL="0" distR="0" wp14:anchorId="1EE303DD" wp14:editId="79D3C1B2">
            <wp:extent cx="4392132" cy="2952750"/>
            <wp:effectExtent l="0" t="0" r="8890" b="0"/>
            <wp:docPr id="1932577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77683" name=""/>
                    <pic:cNvPicPr/>
                  </pic:nvPicPr>
                  <pic:blipFill>
                    <a:blip r:embed="rId873"/>
                    <a:stretch>
                      <a:fillRect/>
                    </a:stretch>
                  </pic:blipFill>
                  <pic:spPr>
                    <a:xfrm>
                      <a:off x="0" y="0"/>
                      <a:ext cx="4409874" cy="2964678"/>
                    </a:xfrm>
                    <a:prstGeom prst="rect">
                      <a:avLst/>
                    </a:prstGeom>
                  </pic:spPr>
                </pic:pic>
              </a:graphicData>
            </a:graphic>
          </wp:inline>
        </w:drawing>
      </w:r>
    </w:p>
    <w:p w14:paraId="70975B3E" w14:textId="28A2560C" w:rsidR="00D80056" w:rsidRPr="00D22639" w:rsidRDefault="00935499" w:rsidP="00D22639">
      <w:pPr>
        <w:pStyle w:val="Heading2"/>
        <w:rPr>
          <w:lang w:bidi="ar-SA"/>
        </w:rPr>
      </w:pPr>
      <w:bookmarkStart w:id="374" w:name="_Toc228000374"/>
      <w:r w:rsidRPr="00D22639">
        <w:rPr>
          <w:lang w:bidi="ar-SA"/>
        </w:rPr>
        <w:t>Interactive Signal Modification</w:t>
      </w:r>
      <w:bookmarkEnd w:id="374"/>
    </w:p>
    <w:p w14:paraId="5D41A355" w14:textId="077BAC53" w:rsidR="00AB3C1C" w:rsidRDefault="00D80056" w:rsidP="00D80056">
      <w:pPr>
        <w:pStyle w:val="Textbody"/>
        <w:spacing w:line="276" w:lineRule="auto"/>
        <w:rPr>
          <w:shd w:val="clear" w:color="auto" w:fill="FFFFFF"/>
          <w:lang w:eastAsia="en-US" w:bidi="ar-SA"/>
        </w:rPr>
      </w:pPr>
      <w:r>
        <w:rPr>
          <w:shd w:val="clear" w:color="auto" w:fill="FFFFFF"/>
          <w:lang w:eastAsia="en-US" w:bidi="ar-SA"/>
        </w:rPr>
        <w:t>A very important feature of iSignal is that</w:t>
      </w:r>
      <w:r>
        <w:rPr>
          <w:i/>
          <w:iCs/>
          <w:lang w:eastAsia="en-US" w:bidi="ar-SA"/>
        </w:rPr>
        <w:t> a</w:t>
      </w:r>
      <w:r w:rsidRPr="00EF5E28">
        <w:rPr>
          <w:i/>
          <w:iCs/>
          <w:lang w:eastAsia="en-US" w:bidi="ar-SA"/>
        </w:rPr>
        <w:t>ll signal processing functions remain active in the frequency spectrum mode</w:t>
      </w:r>
      <w:r w:rsidRPr="00EF5E28">
        <w:rPr>
          <w:shd w:val="clear" w:color="auto" w:fill="FFFFFF"/>
          <w:lang w:eastAsia="en-US" w:bidi="ar-SA"/>
        </w:rPr>
        <w:t> (smooth, derivative, etc.), so you can observe the effect of these functions on the frequency spectrum of the signal</w:t>
      </w:r>
      <w:r w:rsidRPr="00C1634D">
        <w:rPr>
          <w:shd w:val="clear" w:color="auto" w:fill="FFFFFF"/>
          <w:lang w:eastAsia="en-US" w:bidi="ar-SA"/>
        </w:rPr>
        <w:t xml:space="preserve"> </w:t>
      </w:r>
      <w:r>
        <w:rPr>
          <w:shd w:val="clear" w:color="auto" w:fill="FFFFFF"/>
          <w:lang w:eastAsia="en-US" w:bidi="ar-SA"/>
        </w:rPr>
        <w:t>immediately</w:t>
      </w:r>
      <w:r w:rsidRPr="00EF5E28">
        <w:rPr>
          <w:shd w:val="clear" w:color="auto" w:fill="FFFFFF"/>
          <w:lang w:eastAsia="en-US" w:bidi="ar-SA"/>
        </w:rPr>
        <w:t xml:space="preserve">. </w:t>
      </w:r>
      <w:r>
        <w:rPr>
          <w:shd w:val="clear" w:color="auto" w:fill="FFFFFF"/>
          <w:lang w:eastAsia="en-US" w:bidi="ar-SA"/>
        </w:rPr>
        <w:t>Some signal processing operations may have the side-</w:t>
      </w:r>
      <w:r>
        <w:rPr>
          <w:shd w:val="clear" w:color="auto" w:fill="FFFFFF"/>
          <w:lang w:eastAsia="en-US" w:bidi="ar-SA"/>
        </w:rPr>
        <w:lastRenderedPageBreak/>
        <w:t>effect of increasing the effect of random noise or of distorting the signal. The advantage of iSignal is that you can directly observe the trade-off between the desired effect and the side effects while adjusting the signal-processing variables interactively. The</w:t>
      </w:r>
      <w:r w:rsidRPr="00EF5E28">
        <w:rPr>
          <w:shd w:val="clear" w:color="auto" w:fill="FFFFFF"/>
          <w:lang w:eastAsia="en-US" w:bidi="ar-SA"/>
        </w:rPr>
        <w:t xml:space="preserve"> </w:t>
      </w:r>
      <w:r>
        <w:rPr>
          <w:shd w:val="clear" w:color="auto" w:fill="FFFFFF"/>
          <w:lang w:eastAsia="en-US" w:bidi="ar-SA"/>
        </w:rPr>
        <w:t>figure on the next page shows</w:t>
      </w:r>
      <w:r w:rsidRPr="00EF5E28">
        <w:rPr>
          <w:shd w:val="clear" w:color="auto" w:fill="FFFFFF"/>
          <w:lang w:eastAsia="en-US" w:bidi="ar-SA"/>
        </w:rPr>
        <w:t xml:space="preserve"> </w:t>
      </w:r>
      <w:r>
        <w:rPr>
          <w:shd w:val="clear" w:color="auto" w:fill="FFFFFF"/>
          <w:lang w:eastAsia="en-US" w:bidi="ar-SA"/>
        </w:rPr>
        <w:t xml:space="preserve">an example. It </w:t>
      </w:r>
      <w:r w:rsidRPr="00EF5E28">
        <w:rPr>
          <w:shd w:val="clear" w:color="auto" w:fill="FFFFFF"/>
          <w:lang w:eastAsia="en-US" w:bidi="ar-SA"/>
        </w:rPr>
        <w:t>show</w:t>
      </w:r>
      <w:r>
        <w:rPr>
          <w:shd w:val="clear" w:color="auto" w:fill="FFFFFF"/>
          <w:lang w:eastAsia="en-US" w:bidi="ar-SA"/>
        </w:rPr>
        <w:t>s</w:t>
      </w:r>
      <w:r w:rsidRPr="00EF5E28">
        <w:rPr>
          <w:shd w:val="clear" w:color="auto" w:fill="FFFFFF"/>
          <w:lang w:eastAsia="en-US" w:bidi="ar-SA"/>
        </w:rPr>
        <w:t xml:space="preserve"> the effect of increasing the smooth width on the </w:t>
      </w:r>
      <w:hyperlink r:id="rId874" w:history="1">
        <w:r w:rsidRPr="00EF5E28">
          <w:rPr>
            <w:color w:val="0000FF"/>
            <w:u w:val="single"/>
            <w:lang w:eastAsia="en-US" w:bidi="ar-SA"/>
          </w:rPr>
          <w:t>2</w:t>
        </w:r>
        <w:r w:rsidRPr="000932C6">
          <w:rPr>
            <w:color w:val="0000FF"/>
            <w:u w:val="single"/>
            <w:vertAlign w:val="superscript"/>
            <w:lang w:eastAsia="en-US" w:bidi="ar-SA"/>
          </w:rPr>
          <w:t>nd</w:t>
        </w:r>
        <w:r w:rsidRPr="00EF5E28">
          <w:rPr>
            <w:color w:val="0000FF"/>
            <w:u w:val="single"/>
            <w:lang w:eastAsia="en-US" w:bidi="ar-SA"/>
          </w:rPr>
          <w:t xml:space="preserve"> derivative</w:t>
        </w:r>
      </w:hyperlink>
      <w:r w:rsidRPr="00EF5E28">
        <w:rPr>
          <w:shd w:val="clear" w:color="auto" w:fill="FFFFFF"/>
          <w:lang w:eastAsia="en-US" w:bidi="ar-SA"/>
        </w:rPr>
        <w:t> of a signal containing three weak noisy peaks. Without smoothing, the signal seems to be all random noise</w:t>
      </w:r>
      <w:r w:rsidR="00B70B19">
        <w:rPr>
          <w:shd w:val="clear" w:color="auto" w:fill="FFFFFF"/>
          <w:lang w:eastAsia="en-US" w:bidi="ar-SA"/>
        </w:rPr>
        <w:t>, but</w:t>
      </w:r>
      <w:r w:rsidRPr="00EF5E28">
        <w:rPr>
          <w:shd w:val="clear" w:color="auto" w:fill="FFFFFF"/>
          <w:lang w:eastAsia="en-US" w:bidi="ar-SA"/>
        </w:rPr>
        <w:t xml:space="preserve"> with enough </w:t>
      </w:r>
      <w:r w:rsidR="003014B5" w:rsidRPr="00EF5E28">
        <w:rPr>
          <w:b/>
          <w:bCs/>
          <w:noProof/>
          <w:lang w:eastAsia="en-US" w:bidi="ar-SA"/>
        </w:rPr>
        <w:drawing>
          <wp:anchor distT="0" distB="0" distL="0" distR="0" simplePos="0" relativeHeight="251850752" behindDoc="0" locked="0" layoutInCell="1" allowOverlap="0" wp14:anchorId="04C4F92D" wp14:editId="33793BE6">
            <wp:simplePos x="0" y="0"/>
            <wp:positionH relativeFrom="margin">
              <wp:posOffset>354965</wp:posOffset>
            </wp:positionH>
            <wp:positionV relativeFrom="line">
              <wp:posOffset>321310</wp:posOffset>
            </wp:positionV>
            <wp:extent cx="5356225" cy="3971925"/>
            <wp:effectExtent l="0" t="0" r="0" b="9525"/>
            <wp:wrapTopAndBottom/>
            <wp:docPr id="87" name="Picture 87" descr="https://terpconnect.umd.edu/~toh/spectrum/iSignalSpectrumMode.gif">
              <a:hlinkClick xmlns:a="http://schemas.openxmlformats.org/drawingml/2006/main" r:id="rId8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terpconnect.umd.edu/~toh/spectrum/iSignalSpectrumMode.gif">
                      <a:hlinkClick r:id="rId875"/>
                    </pic:cNvPr>
                    <pic:cNvPicPr>
                      <a:picLocks noChangeAspect="1" noChangeArrowheads="1" noCrop="1"/>
                    </pic:cNvPicPr>
                  </pic:nvPicPr>
                  <pic:blipFill>
                    <a:blip r:embed="rId876">
                      <a:extLst>
                        <a:ext uri="{28A0092B-C50C-407E-A947-70E740481C1C}">
                          <a14:useLocalDpi xmlns:a14="http://schemas.microsoft.com/office/drawing/2010/main" val="0"/>
                        </a:ext>
                      </a:extLst>
                    </a:blip>
                    <a:srcRect/>
                    <a:stretch>
                      <a:fillRect/>
                    </a:stretch>
                  </pic:blipFill>
                  <pic:spPr bwMode="auto">
                    <a:xfrm>
                      <a:off x="0" y="0"/>
                      <a:ext cx="5356225" cy="397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5E28">
        <w:rPr>
          <w:shd w:val="clear" w:color="auto" w:fill="FFFFFF"/>
          <w:lang w:eastAsia="en-US" w:bidi="ar-SA"/>
        </w:rPr>
        <w:t>smoothing, the three weak peaks are clearly visible (in derivative form) and measurable.</w:t>
      </w:r>
    </w:p>
    <w:p w14:paraId="4BBEA0D5" w14:textId="6A2E262E" w:rsidR="00D80056" w:rsidRPr="006C7165" w:rsidRDefault="00D80056" w:rsidP="00D80056">
      <w:pPr>
        <w:pStyle w:val="Textbody"/>
        <w:spacing w:line="276" w:lineRule="auto"/>
        <w:rPr>
          <w:shd w:val="clear" w:color="auto" w:fill="FFFFFF"/>
          <w:lang w:eastAsia="en-US" w:bidi="ar-SA"/>
        </w:rPr>
      </w:pPr>
      <w:r w:rsidRPr="00AB3C1C">
        <w:rPr>
          <w:sz w:val="12"/>
          <w:szCs w:val="12"/>
          <w:shd w:val="clear" w:color="auto" w:fill="FFFFFF"/>
          <w:lang w:eastAsia="en-US" w:bidi="ar-SA"/>
        </w:rPr>
        <w:br/>
      </w:r>
      <w:r w:rsidRPr="00F66ABF">
        <w:rPr>
          <w:i/>
          <w:sz w:val="22"/>
          <w:szCs w:val="22"/>
          <w:shd w:val="clear" w:color="auto" w:fill="FFFFFF"/>
          <w:lang w:eastAsia="en-US" w:bidi="ar-SA"/>
        </w:rPr>
        <w:t xml:space="preserve">The </w:t>
      </w:r>
      <w:r>
        <w:rPr>
          <w:rStyle w:val="Hyperlink"/>
          <w:color w:val="auto"/>
          <w:sz w:val="22"/>
          <w:szCs w:val="22"/>
          <w:shd w:val="clear" w:color="auto" w:fill="FFFFFF"/>
          <w:lang w:eastAsia="en-US" w:bidi="ar-SA"/>
        </w:rPr>
        <w:t>animation</w:t>
      </w:r>
      <w:r w:rsidRPr="00F66ABF">
        <w:rPr>
          <w:rStyle w:val="Hyperlink"/>
          <w:color w:val="auto"/>
          <w:sz w:val="22"/>
          <w:szCs w:val="22"/>
          <w:shd w:val="clear" w:color="auto" w:fill="FFFFFF"/>
          <w:lang w:eastAsia="en-US" w:bidi="ar-SA"/>
        </w:rPr>
        <w:t xml:space="preserve"> above</w:t>
      </w:r>
      <w:r w:rsidRPr="00F66ABF">
        <w:rPr>
          <w:i/>
          <w:sz w:val="22"/>
          <w:szCs w:val="22"/>
          <w:shd w:val="clear" w:color="auto" w:fill="FFFFFF"/>
          <w:lang w:eastAsia="en-US" w:bidi="ar-SA"/>
        </w:rPr>
        <w:t xml:space="preserve"> shows the </w:t>
      </w:r>
      <w:r w:rsidRPr="00F66ABF">
        <w:rPr>
          <w:i/>
          <w:iCs/>
          <w:sz w:val="22"/>
          <w:szCs w:val="22"/>
          <w:lang w:eastAsia="en-US" w:bidi="ar-SA"/>
        </w:rPr>
        <w:t>frequency</w:t>
      </w:r>
      <w:r>
        <w:rPr>
          <w:i/>
          <w:iCs/>
          <w:sz w:val="22"/>
          <w:szCs w:val="22"/>
          <w:lang w:eastAsia="en-US" w:bidi="ar-SA"/>
        </w:rPr>
        <w:t xml:space="preserve"> spectrum</w:t>
      </w:r>
      <w:r w:rsidRPr="00F66ABF">
        <w:rPr>
          <w:i/>
          <w:iCs/>
          <w:sz w:val="22"/>
          <w:szCs w:val="22"/>
          <w:lang w:eastAsia="en-US" w:bidi="ar-SA"/>
        </w:rPr>
        <w:t xml:space="preserve"> mode</w:t>
      </w:r>
      <w:r>
        <w:rPr>
          <w:i/>
          <w:iCs/>
          <w:sz w:val="22"/>
          <w:szCs w:val="22"/>
          <w:lang w:eastAsia="en-US" w:bidi="ar-SA"/>
        </w:rPr>
        <w:t xml:space="preserve"> of iSignal.m</w:t>
      </w:r>
      <w:r w:rsidRPr="00F66ABF">
        <w:rPr>
          <w:i/>
          <w:iCs/>
          <w:sz w:val="22"/>
          <w:szCs w:val="22"/>
          <w:lang w:eastAsia="en-US" w:bidi="ar-SA"/>
        </w:rPr>
        <w:t xml:space="preserve">, as the smooth width </w:t>
      </w:r>
      <w:r w:rsidRPr="00F66ABF">
        <w:rPr>
          <w:i/>
          <w:sz w:val="22"/>
          <w:szCs w:val="22"/>
          <w:shd w:val="clear" w:color="auto" w:fill="FFFFFF"/>
          <w:lang w:eastAsia="en-US" w:bidi="ar-SA"/>
        </w:rPr>
        <w:t xml:space="preserve">is varied with the </w:t>
      </w:r>
      <w:r w:rsidRPr="00F66ABF">
        <w:rPr>
          <w:b/>
          <w:i/>
          <w:sz w:val="22"/>
          <w:szCs w:val="22"/>
          <w:shd w:val="clear" w:color="auto" w:fill="FFFFFF"/>
          <w:lang w:eastAsia="en-US" w:bidi="ar-SA"/>
        </w:rPr>
        <w:t>A</w:t>
      </w:r>
      <w:r w:rsidRPr="00F66ABF">
        <w:rPr>
          <w:i/>
          <w:sz w:val="22"/>
          <w:szCs w:val="22"/>
          <w:shd w:val="clear" w:color="auto" w:fill="FFFFFF"/>
          <w:lang w:eastAsia="en-US" w:bidi="ar-SA"/>
        </w:rPr>
        <w:t xml:space="preserve"> and </w:t>
      </w:r>
      <w:r w:rsidRPr="00F66ABF">
        <w:rPr>
          <w:b/>
          <w:i/>
          <w:sz w:val="22"/>
          <w:szCs w:val="22"/>
          <w:shd w:val="clear" w:color="auto" w:fill="FFFFFF"/>
          <w:lang w:eastAsia="en-US" w:bidi="ar-SA"/>
        </w:rPr>
        <w:t>Z</w:t>
      </w:r>
      <w:r w:rsidRPr="00F66ABF">
        <w:rPr>
          <w:i/>
          <w:sz w:val="22"/>
          <w:szCs w:val="22"/>
          <w:shd w:val="clear" w:color="auto" w:fill="FFFFFF"/>
          <w:lang w:eastAsia="en-US" w:bidi="ar-SA"/>
        </w:rPr>
        <w:t xml:space="preserve"> keys. This shows dramatically how the</w:t>
      </w:r>
      <w:r>
        <w:rPr>
          <w:i/>
          <w:sz w:val="22"/>
          <w:szCs w:val="22"/>
          <w:shd w:val="clear" w:color="auto" w:fill="FFFFFF"/>
          <w:lang w:eastAsia="en-US" w:bidi="ar-SA"/>
        </w:rPr>
        <w:t xml:space="preserve"> signal (top panel) and the</w:t>
      </w:r>
      <w:r w:rsidRPr="00F66ABF">
        <w:rPr>
          <w:i/>
          <w:sz w:val="22"/>
          <w:szCs w:val="22"/>
          <w:shd w:val="clear" w:color="auto" w:fill="FFFFFF"/>
          <w:lang w:eastAsia="en-US" w:bidi="ar-SA"/>
        </w:rPr>
        <w:t xml:space="preserve"> frequency </w:t>
      </w:r>
      <w:r>
        <w:rPr>
          <w:i/>
          <w:sz w:val="22"/>
          <w:szCs w:val="22"/>
          <w:shd w:val="clear" w:color="auto" w:fill="FFFFFF"/>
          <w:lang w:eastAsia="en-US" w:bidi="ar-SA"/>
        </w:rPr>
        <w:t xml:space="preserve">spectrum (below) </w:t>
      </w:r>
      <w:r w:rsidRPr="00F66ABF">
        <w:rPr>
          <w:i/>
          <w:sz w:val="22"/>
          <w:szCs w:val="22"/>
          <w:shd w:val="clear" w:color="auto" w:fill="FFFFFF"/>
          <w:lang w:eastAsia="en-US" w:bidi="ar-SA"/>
        </w:rPr>
        <w:t>are both affected by smooth width.</w:t>
      </w:r>
      <w:r>
        <w:rPr>
          <w:i/>
          <w:sz w:val="22"/>
          <w:szCs w:val="22"/>
          <w:shd w:val="clear" w:color="auto" w:fill="FFFFFF"/>
          <w:lang w:eastAsia="en-US" w:bidi="ar-SA"/>
        </w:rPr>
        <w:t>(</w:t>
      </w:r>
      <w:r w:rsidRPr="00F66ABF">
        <w:rPr>
          <w:i/>
          <w:sz w:val="22"/>
          <w:szCs w:val="22"/>
        </w:rPr>
        <w:t>If you are reading this online,</w:t>
      </w:r>
      <w:r>
        <w:rPr>
          <w:i/>
          <w:sz w:val="22"/>
          <w:szCs w:val="22"/>
        </w:rPr>
        <w:t xml:space="preserve"> </w:t>
      </w:r>
      <w:r w:rsidRPr="00F66ABF">
        <w:rPr>
          <w:i/>
          <w:sz w:val="22"/>
          <w:szCs w:val="22"/>
        </w:rPr>
        <w:t>c</w:t>
      </w:r>
      <w:r w:rsidRPr="00F66ABF">
        <w:rPr>
          <w:i/>
          <w:sz w:val="22"/>
          <w:szCs w:val="22"/>
          <w:shd w:val="clear" w:color="auto" w:fill="FFFFFF"/>
          <w:lang w:eastAsia="en-US" w:bidi="ar-SA"/>
        </w:rPr>
        <w:t xml:space="preserve">lick for </w:t>
      </w:r>
      <w:hyperlink r:id="rId877" w:history="1">
        <w:r w:rsidRPr="00F66ABF">
          <w:rPr>
            <w:rStyle w:val="Hyperlink"/>
            <w:sz w:val="22"/>
            <w:szCs w:val="22"/>
            <w:shd w:val="clear" w:color="auto" w:fill="FFFFFF"/>
            <w:lang w:eastAsia="en-US" w:bidi="ar-SA"/>
          </w:rPr>
          <w:t>GIF animation</w:t>
        </w:r>
      </w:hyperlink>
      <w:r w:rsidRPr="00F66ABF">
        <w:rPr>
          <w:rStyle w:val="Hyperlink"/>
          <w:sz w:val="22"/>
          <w:szCs w:val="22"/>
          <w:shd w:val="clear" w:color="auto" w:fill="FFFFFF"/>
          <w:lang w:eastAsia="en-US" w:bidi="ar-SA"/>
        </w:rPr>
        <w:t>.</w:t>
      </w:r>
      <w:r>
        <w:rPr>
          <w:rStyle w:val="Hyperlink"/>
          <w:sz w:val="22"/>
          <w:szCs w:val="22"/>
          <w:shd w:val="clear" w:color="auto" w:fill="FFFFFF"/>
          <w:lang w:eastAsia="en-US" w:bidi="ar-SA"/>
        </w:rPr>
        <w:t>)</w:t>
      </w:r>
    </w:p>
    <w:p w14:paraId="6B2CDB06" w14:textId="77777777" w:rsidR="00D80056" w:rsidRPr="00552A68" w:rsidRDefault="00D80056" w:rsidP="00D80056">
      <w:pPr>
        <w:widowControl/>
        <w:suppressAutoHyphens w:val="0"/>
        <w:autoSpaceDN/>
        <w:spacing w:line="276" w:lineRule="auto"/>
        <w:textAlignment w:val="auto"/>
        <w:rPr>
          <w:shd w:val="clear" w:color="auto" w:fill="FFFFFF"/>
          <w:lang w:eastAsia="en-US" w:bidi="ar-SA"/>
        </w:rPr>
      </w:pPr>
      <w:r w:rsidRPr="00EF5E28">
        <w:rPr>
          <w:shd w:val="clear" w:color="auto" w:fill="FFFFFF"/>
          <w:lang w:eastAsia="en-US" w:bidi="ar-SA"/>
        </w:rPr>
        <w:t>The script “</w:t>
      </w:r>
      <w:hyperlink r:id="rId878" w:history="1">
        <w:r w:rsidRPr="00EF5E28">
          <w:rPr>
            <w:color w:val="0000FF"/>
            <w:u w:val="single"/>
            <w:lang w:eastAsia="en-US" w:bidi="ar-SA"/>
          </w:rPr>
          <w:t>iSignalDeltaTest</w:t>
        </w:r>
      </w:hyperlink>
      <w:r w:rsidRPr="00EF5E28">
        <w:rPr>
          <w:shd w:val="clear" w:color="auto" w:fill="FFFFFF"/>
          <w:lang w:eastAsia="en-US" w:bidi="ar-SA"/>
        </w:rPr>
        <w:t>” demonstrates the frequency response of the smoothing and differenti</w:t>
      </w:r>
      <w:r>
        <w:rPr>
          <w:shd w:val="clear" w:color="auto" w:fill="FFFFFF"/>
          <w:lang w:eastAsia="en-US" w:bidi="ar-SA"/>
        </w:rPr>
        <w:t xml:space="preserve">ation functions of iSignal by </w:t>
      </w:r>
      <w:r w:rsidRPr="00EF5E28">
        <w:rPr>
          <w:shd w:val="clear" w:color="auto" w:fill="FFFFFF"/>
          <w:lang w:eastAsia="en-US" w:bidi="ar-SA"/>
        </w:rPr>
        <w:t>applying them to a </w:t>
      </w:r>
      <w:hyperlink r:id="rId879" w:history="1">
        <w:r w:rsidRPr="00EF5E28">
          <w:rPr>
            <w:color w:val="0000FF"/>
            <w:u w:val="single"/>
            <w:lang w:eastAsia="en-US" w:bidi="ar-SA"/>
          </w:rPr>
          <w:t>delta function</w:t>
        </w:r>
      </w:hyperlink>
      <w:r w:rsidRPr="00EF5E28">
        <w:rPr>
          <w:shd w:val="clear" w:color="auto" w:fill="FFFFFF"/>
          <w:lang w:eastAsia="en-US" w:bidi="ar-SA"/>
        </w:rPr>
        <w:t>. Change the smooth type, smooth width, and derivative order and see how the power spectrum changes.</w:t>
      </w:r>
    </w:p>
    <w:p w14:paraId="32DB789B" w14:textId="77777777" w:rsidR="00D80056" w:rsidRDefault="00D80056" w:rsidP="00D80056">
      <w:pPr>
        <w:pStyle w:val="Heading3"/>
        <w:spacing w:after="0"/>
        <w:rPr>
          <w:lang w:eastAsia="en-US" w:bidi="ar-SA"/>
        </w:rPr>
      </w:pPr>
      <w:bookmarkStart w:id="375" w:name="_Toc228000375"/>
      <w:r>
        <w:rPr>
          <w:lang w:eastAsia="en-US" w:bidi="ar-SA"/>
        </w:rPr>
        <w:t>Showing</w:t>
      </w:r>
      <w:r w:rsidRPr="00EF5E28">
        <w:rPr>
          <w:lang w:eastAsia="en-US" w:bidi="ar-SA"/>
        </w:rPr>
        <w:t xml:space="preserve"> that the Fourier spectrum o</w:t>
      </w:r>
      <w:r>
        <w:rPr>
          <w:lang w:eastAsia="en-US" w:bidi="ar-SA"/>
        </w:rPr>
        <w:t>f a Gaussian is also a Gaussian</w:t>
      </w:r>
      <w:bookmarkEnd w:id="375"/>
    </w:p>
    <w:p w14:paraId="28AE9CDD" w14:textId="77777777" w:rsidR="00D80056" w:rsidRPr="00E35CE7" w:rsidRDefault="00D80056" w:rsidP="00D80056">
      <w:pPr>
        <w:widowControl/>
        <w:suppressAutoHyphens w:val="0"/>
        <w:autoSpaceDN/>
        <w:spacing w:line="276" w:lineRule="auto"/>
        <w:textAlignment w:val="auto"/>
        <w:rPr>
          <w:b/>
          <w:bCs/>
          <w:sz w:val="16"/>
          <w:szCs w:val="16"/>
          <w:lang w:eastAsia="en-US" w:bidi="ar-SA"/>
        </w:rPr>
      </w:pPr>
      <w:r w:rsidRPr="00F80BF8">
        <w:rPr>
          <w:lang w:eastAsia="en-US" w:bidi="ar-SA"/>
        </w:rPr>
        <w:t xml:space="preserve">One special </w:t>
      </w:r>
      <w:r>
        <w:rPr>
          <w:lang w:eastAsia="en-US" w:bidi="ar-SA"/>
        </w:rPr>
        <w:t xml:space="preserve">(math-nerdy) </w:t>
      </w:r>
      <w:r w:rsidRPr="00F80BF8">
        <w:rPr>
          <w:lang w:eastAsia="en-US" w:bidi="ar-SA"/>
        </w:rPr>
        <w:t xml:space="preserve">thing about the </w:t>
      </w:r>
      <w:r w:rsidRPr="00990C2C">
        <w:rPr>
          <w:i/>
          <w:lang w:eastAsia="en-US" w:bidi="ar-SA"/>
        </w:rPr>
        <w:t>Gaussian</w:t>
      </w:r>
      <w:r w:rsidRPr="00F80BF8">
        <w:rPr>
          <w:lang w:eastAsia="en-US" w:bidi="ar-SA"/>
        </w:rPr>
        <w:t xml:space="preserve"> signal shape </w:t>
      </w:r>
      <w:r>
        <w:rPr>
          <w:lang w:eastAsia="en-US" w:bidi="ar-SA"/>
        </w:rPr>
        <w:t xml:space="preserve">compared to other shapes </w:t>
      </w:r>
      <w:r w:rsidRPr="00F80BF8">
        <w:rPr>
          <w:lang w:eastAsia="en-US" w:bidi="ar-SA"/>
        </w:rPr>
        <w:t xml:space="preserve">is that the Fourier frequency spectrum of a Gaussian is </w:t>
      </w:r>
      <w:r w:rsidRPr="00990C2C">
        <w:rPr>
          <w:i/>
          <w:lang w:eastAsia="en-US" w:bidi="ar-SA"/>
        </w:rPr>
        <w:t>also</w:t>
      </w:r>
      <w:r w:rsidRPr="00F80BF8">
        <w:rPr>
          <w:lang w:eastAsia="en-US" w:bidi="ar-SA"/>
        </w:rPr>
        <w:t xml:space="preserve"> a Gaussian</w:t>
      </w:r>
      <w:r>
        <w:rPr>
          <w:lang w:eastAsia="en-US" w:bidi="ar-SA"/>
        </w:rPr>
        <w:t xml:space="preserve">. You can demonstrate this numerically by downloading the </w:t>
      </w:r>
      <w:hyperlink r:id="rId880" w:history="1">
        <w:r w:rsidRPr="00990C2C">
          <w:rPr>
            <w:rStyle w:val="Hyperlink"/>
            <w:lang w:eastAsia="en-US" w:bidi="ar-SA"/>
          </w:rPr>
          <w:t>gaussian.m</w:t>
        </w:r>
      </w:hyperlink>
      <w:r>
        <w:rPr>
          <w:lang w:eastAsia="en-US" w:bidi="ar-SA"/>
        </w:rPr>
        <w:t xml:space="preserve"> and </w:t>
      </w:r>
      <w:hyperlink r:id="rId881" w:history="1">
        <w:r w:rsidRPr="00990C2C">
          <w:rPr>
            <w:rStyle w:val="Hyperlink"/>
            <w:lang w:eastAsia="en-US" w:bidi="ar-SA"/>
          </w:rPr>
          <w:t>isignal.m</w:t>
        </w:r>
      </w:hyperlink>
      <w:r>
        <w:rPr>
          <w:lang w:eastAsia="en-US" w:bidi="ar-SA"/>
        </w:rPr>
        <w:t xml:space="preserve"> functions and executing the following statements:</w:t>
      </w:r>
    </w:p>
    <w:p w14:paraId="4DC499DC" w14:textId="77777777" w:rsidR="00D80056" w:rsidRPr="00AB6A1E" w:rsidRDefault="00D80056" w:rsidP="00D80056">
      <w:pPr>
        <w:widowControl/>
        <w:suppressAutoHyphens w:val="0"/>
        <w:autoSpaceDN/>
        <w:spacing w:line="276" w:lineRule="auto"/>
        <w:textAlignment w:val="auto"/>
        <w:rPr>
          <w:b/>
          <w:bCs/>
          <w:lang w:eastAsia="en-US" w:bidi="ar-SA"/>
        </w:rPr>
      </w:pPr>
      <w:r w:rsidRPr="00E35CE7">
        <w:rPr>
          <w:sz w:val="12"/>
          <w:szCs w:val="12"/>
          <w:lang w:eastAsia="en-US" w:bidi="ar-SA"/>
        </w:rPr>
        <w:br/>
      </w:r>
      <w:r w:rsidRPr="00AB6A1E">
        <w:rPr>
          <w:rFonts w:ascii="Courier New" w:hAnsi="Courier New" w:cs="Courier New"/>
          <w:b/>
          <w:bCs/>
          <w:sz w:val="22"/>
          <w:szCs w:val="22"/>
          <w:lang w:eastAsia="en-US" w:bidi="ar-SA"/>
        </w:rPr>
        <w:t>x=-100:.2:100;</w:t>
      </w:r>
      <w:r w:rsidRPr="00AB6A1E">
        <w:rPr>
          <w:rFonts w:ascii="Courier New" w:hAnsi="Courier New" w:cs="Courier New"/>
          <w:b/>
          <w:bCs/>
          <w:sz w:val="22"/>
          <w:szCs w:val="22"/>
          <w:lang w:eastAsia="en-US" w:bidi="ar-SA"/>
        </w:rPr>
        <w:br/>
        <w:t>width=2; y=gaussian(x,0,width);</w:t>
      </w:r>
      <w:r w:rsidRPr="00AB6A1E">
        <w:rPr>
          <w:rFonts w:ascii="Courier New" w:hAnsi="Courier New" w:cs="Courier New"/>
          <w:b/>
          <w:bCs/>
          <w:sz w:val="22"/>
          <w:szCs w:val="22"/>
          <w:lang w:eastAsia="en-US" w:bidi="ar-SA"/>
        </w:rPr>
        <w:br/>
        <w:t>isignal([</w:t>
      </w:r>
      <w:proofErr w:type="spellStart"/>
      <w:r w:rsidRPr="00AB6A1E">
        <w:rPr>
          <w:rFonts w:ascii="Courier New" w:hAnsi="Courier New" w:cs="Courier New"/>
          <w:b/>
          <w:bCs/>
          <w:sz w:val="22"/>
          <w:szCs w:val="22"/>
          <w:lang w:eastAsia="en-US" w:bidi="ar-SA"/>
        </w:rPr>
        <w:t>x;y</w:t>
      </w:r>
      <w:proofErr w:type="spellEnd"/>
      <w:r w:rsidRPr="00AB6A1E">
        <w:rPr>
          <w:rFonts w:ascii="Courier New" w:hAnsi="Courier New" w:cs="Courier New"/>
          <w:b/>
          <w:bCs/>
          <w:sz w:val="22"/>
          <w:szCs w:val="22"/>
          <w:lang w:eastAsia="en-US" w:bidi="ar-SA"/>
        </w:rPr>
        <w:t>],0,400,0,3,0,0,0,10,1000,0,0,1);</w:t>
      </w:r>
    </w:p>
    <w:p w14:paraId="3A53B933" w14:textId="77777777" w:rsidR="006B24C0" w:rsidRDefault="006B24C0" w:rsidP="00D80056">
      <w:pPr>
        <w:spacing w:line="276" w:lineRule="auto"/>
        <w:rPr>
          <w:rFonts w:ascii="Courier New" w:hAnsi="Courier New" w:cs="Courier New"/>
          <w:sz w:val="16"/>
          <w:szCs w:val="16"/>
          <w:lang w:eastAsia="en-US" w:bidi="ar-SA"/>
        </w:rPr>
      </w:pPr>
    </w:p>
    <w:p w14:paraId="0A4F6305" w14:textId="2AE8A6CC" w:rsidR="00D80056" w:rsidRPr="00027D05" w:rsidRDefault="00D80056" w:rsidP="00D80056">
      <w:pPr>
        <w:spacing w:line="276" w:lineRule="auto"/>
        <w:rPr>
          <w:shd w:val="clear" w:color="auto" w:fill="FFFFFF"/>
          <w:lang w:eastAsia="en-US" w:bidi="ar-SA"/>
        </w:rPr>
      </w:pPr>
      <w:r w:rsidRPr="00F80BF8">
        <w:rPr>
          <w:rFonts w:ascii="Courier New" w:hAnsi="Courier New" w:cs="Courier New"/>
          <w:sz w:val="16"/>
          <w:szCs w:val="16"/>
          <w:lang w:eastAsia="en-US" w:bidi="ar-SA"/>
        </w:rPr>
        <w:t xml:space="preserve"> </w:t>
      </w:r>
      <w:r w:rsidRPr="00EF5E28">
        <w:rPr>
          <w:shd w:val="clear" w:color="auto" w:fill="FFFFFF"/>
          <w:lang w:eastAsia="en-US" w:bidi="ar-SA"/>
        </w:rPr>
        <w:t>Click on the figure window, press </w:t>
      </w:r>
      <w:r w:rsidRPr="00EF5E28">
        <w:rPr>
          <w:b/>
          <w:lang w:eastAsia="en-US" w:bidi="ar-SA"/>
        </w:rPr>
        <w:t>Shift-T</w:t>
      </w:r>
      <w:r w:rsidRPr="00EF5E28">
        <w:rPr>
          <w:shd w:val="clear" w:color="auto" w:fill="FFFFFF"/>
          <w:lang w:eastAsia="en-US" w:bidi="ar-SA"/>
        </w:rPr>
        <w:t xml:space="preserve"> to transfer the frequency spectrum to the top panel, then </w:t>
      </w:r>
      <w:r w:rsidRPr="00EF5E28">
        <w:rPr>
          <w:shd w:val="clear" w:color="auto" w:fill="FFFFFF"/>
          <w:lang w:eastAsia="en-US" w:bidi="ar-SA"/>
        </w:rPr>
        <w:lastRenderedPageBreak/>
        <w:t>press </w:t>
      </w:r>
      <w:r w:rsidRPr="00EF5E28">
        <w:rPr>
          <w:b/>
          <w:lang w:eastAsia="en-US" w:bidi="ar-SA"/>
        </w:rPr>
        <w:t>Shift-F</w:t>
      </w:r>
      <w:r w:rsidRPr="00EF5E28">
        <w:rPr>
          <w:shd w:val="clear" w:color="auto" w:fill="FFFFFF"/>
          <w:lang w:eastAsia="en-US" w:bidi="ar-SA"/>
        </w:rPr>
        <w:t>, press </w:t>
      </w:r>
      <w:r w:rsidRPr="00EF5E28">
        <w:rPr>
          <w:b/>
          <w:lang w:eastAsia="en-US" w:bidi="ar-SA"/>
        </w:rPr>
        <w:t>Enter </w:t>
      </w:r>
      <w:r w:rsidRPr="00EF5E28">
        <w:rPr>
          <w:shd w:val="clear" w:color="auto" w:fill="FFFFFF"/>
          <w:lang w:eastAsia="en-US" w:bidi="ar-SA"/>
        </w:rPr>
        <w:t>three times, and click on the peak in the upper window. The program computes a least-squares fit of a Gaussian model to the frequency spectrum now in the top panel.</w:t>
      </w:r>
      <w:r>
        <w:rPr>
          <w:shd w:val="clear" w:color="auto" w:fill="FFFFFF"/>
          <w:lang w:eastAsia="en-US" w:bidi="ar-SA"/>
        </w:rPr>
        <w:t xml:space="preserve"> The fit is essentially perfect. </w:t>
      </w:r>
      <w:r w:rsidRPr="00EF5E28">
        <w:rPr>
          <w:shd w:val="clear" w:color="auto" w:fill="FFFFFF"/>
          <w:lang w:eastAsia="en-US" w:bidi="ar-SA"/>
        </w:rPr>
        <w:t>If you repeat this with Gaussians of </w:t>
      </w:r>
      <w:r w:rsidRPr="00EF5E28">
        <w:rPr>
          <w:i/>
          <w:iCs/>
          <w:lang w:eastAsia="en-US" w:bidi="ar-SA"/>
        </w:rPr>
        <w:t>different widths</w:t>
      </w:r>
      <w:r w:rsidRPr="00EF5E28">
        <w:rPr>
          <w:shd w:val="clear" w:color="auto" w:fill="FFFFFF"/>
          <w:lang w:eastAsia="en-US" w:bidi="ar-SA"/>
        </w:rPr>
        <w:t> (e.g., width=1 or 4), you will find that the width of the frequency spectrum peak is </w:t>
      </w:r>
      <w:r w:rsidRPr="00EF5E28">
        <w:rPr>
          <w:i/>
          <w:iCs/>
          <w:lang w:eastAsia="en-US" w:bidi="ar-SA"/>
        </w:rPr>
        <w:t>inversely proportional</w:t>
      </w:r>
      <w:r w:rsidRPr="00EF5E28">
        <w:rPr>
          <w:shd w:val="clear" w:color="auto" w:fill="FFFFFF"/>
          <w:lang w:eastAsia="en-US" w:bidi="ar-SA"/>
        </w:rPr>
        <w:t> to the width of the signal peak. </w:t>
      </w:r>
      <w:r>
        <w:rPr>
          <w:shd w:val="clear" w:color="auto" w:fill="FFFFFF"/>
          <w:lang w:eastAsia="en-US" w:bidi="ar-SA"/>
        </w:rPr>
        <w:t xml:space="preserve">In the limit of an infinitely </w:t>
      </w:r>
      <w:r w:rsidRPr="007957D1">
        <w:rPr>
          <w:i/>
          <w:shd w:val="clear" w:color="auto" w:fill="FFFFFF"/>
          <w:lang w:eastAsia="en-US" w:bidi="ar-SA"/>
        </w:rPr>
        <w:t>narrow</w:t>
      </w:r>
      <w:r>
        <w:rPr>
          <w:shd w:val="clear" w:color="auto" w:fill="FFFFFF"/>
          <w:lang w:eastAsia="en-US" w:bidi="ar-SA"/>
        </w:rPr>
        <w:t xml:space="preserve"> peak width, the Gaussian becomes a </w:t>
      </w:r>
      <w:r w:rsidRPr="00F80BF8">
        <w:rPr>
          <w:i/>
          <w:shd w:val="clear" w:color="auto" w:fill="FFFFFF"/>
          <w:lang w:eastAsia="en-US" w:bidi="ar-SA"/>
        </w:rPr>
        <w:t>delta function,</w:t>
      </w:r>
      <w:r>
        <w:rPr>
          <w:shd w:val="clear" w:color="auto" w:fill="FFFFFF"/>
          <w:lang w:eastAsia="en-US" w:bidi="ar-SA"/>
        </w:rPr>
        <w:t xml:space="preserve"> and its frequency spectrum is flat. In the limit of an infinitely </w:t>
      </w:r>
      <w:r w:rsidRPr="007957D1">
        <w:rPr>
          <w:i/>
          <w:shd w:val="clear" w:color="auto" w:fill="FFFFFF"/>
          <w:lang w:eastAsia="en-US" w:bidi="ar-SA"/>
        </w:rPr>
        <w:t>wide</w:t>
      </w:r>
      <w:r>
        <w:rPr>
          <w:shd w:val="clear" w:color="auto" w:fill="FFFFFF"/>
          <w:lang w:eastAsia="en-US" w:bidi="ar-SA"/>
        </w:rPr>
        <w:t xml:space="preserve"> peak width, the Gaussian becomes a flat line, and its frequency spectrum is non-zero only at zero frequency.</w:t>
      </w:r>
    </w:p>
    <w:p w14:paraId="22965EFB" w14:textId="77777777" w:rsidR="00D80056" w:rsidRPr="00AA74AE" w:rsidRDefault="00D80056" w:rsidP="00D80056">
      <w:pPr>
        <w:pStyle w:val="Heading1"/>
      </w:pPr>
      <w:bookmarkStart w:id="376" w:name="_Toc527607513"/>
      <w:bookmarkStart w:id="377" w:name="_Ref528142326"/>
      <w:bookmarkStart w:id="378" w:name="_Toc528398240"/>
      <w:bookmarkStart w:id="379" w:name="_Ref531584878"/>
      <w:bookmarkStart w:id="380" w:name="_Ref532010611"/>
      <w:bookmarkStart w:id="381" w:name="_Ref532010772"/>
      <w:bookmarkStart w:id="382" w:name="_Ref39211731"/>
      <w:bookmarkStart w:id="383" w:name="_Ref68945408"/>
      <w:bookmarkStart w:id="384" w:name="_Toc228000376"/>
      <w:r w:rsidRPr="00AA74AE">
        <w:t>Fourier Convolution</w:t>
      </w:r>
      <w:bookmarkEnd w:id="376"/>
      <w:bookmarkEnd w:id="377"/>
      <w:bookmarkEnd w:id="378"/>
      <w:bookmarkEnd w:id="379"/>
      <w:bookmarkEnd w:id="380"/>
      <w:bookmarkEnd w:id="381"/>
      <w:bookmarkEnd w:id="382"/>
      <w:bookmarkEnd w:id="383"/>
      <w:bookmarkEnd w:id="384"/>
    </w:p>
    <w:p w14:paraId="7DC68471" w14:textId="5E67BCC7" w:rsidR="00D80056" w:rsidRPr="00AA74AE" w:rsidRDefault="00D80056" w:rsidP="00D80056">
      <w:pPr>
        <w:spacing w:line="276" w:lineRule="auto"/>
      </w:pPr>
      <w:bookmarkStart w:id="385" w:name="Top"/>
      <w:bookmarkEnd w:id="385"/>
      <w:r>
        <w:t>C</w:t>
      </w:r>
      <w:r w:rsidRPr="006870E5">
        <w:t>onvolution</w:t>
      </w:r>
      <w:r w:rsidRPr="00AA74AE">
        <w:rPr>
          <w:color w:val="000000"/>
        </w:rPr>
        <w:t xml:space="preserve"> is a </w:t>
      </w:r>
      <w:r w:rsidRPr="00F75219">
        <w:rPr>
          <w:color w:val="000000"/>
        </w:rPr>
        <w:t xml:space="preserve">"shift-and-multiply" </w:t>
      </w:r>
      <w:r w:rsidRPr="00AA74AE">
        <w:rPr>
          <w:color w:val="000000"/>
        </w:rPr>
        <w:t>operation performed on two signals</w:t>
      </w:r>
      <w:r w:rsidR="004B2060">
        <w:rPr>
          <w:color w:val="000000"/>
        </w:rPr>
        <w:t>.</w:t>
      </w:r>
      <w:r>
        <w:rPr>
          <w:color w:val="000000"/>
        </w:rPr>
        <w:t xml:space="preserve"> </w:t>
      </w:r>
      <w:r w:rsidR="004B2060">
        <w:rPr>
          <w:color w:val="000000"/>
        </w:rPr>
        <w:t>I</w:t>
      </w:r>
      <w:r>
        <w:rPr>
          <w:color w:val="000000"/>
        </w:rPr>
        <w:t xml:space="preserve">t </w:t>
      </w:r>
      <w:r w:rsidRPr="00AA74AE">
        <w:rPr>
          <w:color w:val="000000"/>
        </w:rPr>
        <w:t>involves multiplying one signal by a delayed or shifted version of another signal, integrating or averaging the product, and repeating the process for different delays. Convolution is a useful process because it describes some effects that occur widely in scientific measurements, such as the influence of a</w:t>
      </w:r>
      <w:hyperlink r:id="rId882" w:history="1">
        <w:r w:rsidRPr="00303E28">
          <w:rPr>
            <w:rStyle w:val="Hyperlink"/>
          </w:rPr>
          <w:t xml:space="preserve"> frequency filter on an electrical signal</w:t>
        </w:r>
      </w:hyperlink>
      <w:r w:rsidRPr="00AA74AE">
        <w:rPr>
          <w:color w:val="000000"/>
        </w:rPr>
        <w:t xml:space="preserve"> or of the </w:t>
      </w:r>
      <w:hyperlink r:id="rId883" w:history="1">
        <w:r w:rsidRPr="00120812">
          <w:rPr>
            <w:rStyle w:val="Hyperlink"/>
          </w:rPr>
          <w:t>spectral bandpass of a spectrometer</w:t>
        </w:r>
      </w:hyperlink>
      <w:r w:rsidRPr="00AA74AE">
        <w:rPr>
          <w:color w:val="000000"/>
        </w:rPr>
        <w:t xml:space="preserve"> on the shape of a recorded optical spect</w:t>
      </w:r>
      <w:r>
        <w:rPr>
          <w:color w:val="000000"/>
        </w:rPr>
        <w:t xml:space="preserve">rum, which cause the signal to be spread out in time and reduced in peak amplitude. </w:t>
      </w:r>
    </w:p>
    <w:p w14:paraId="43D3EB45" w14:textId="77777777" w:rsidR="00D80056" w:rsidRPr="00AA74AE" w:rsidRDefault="00D80056" w:rsidP="00D80056">
      <w:pPr>
        <w:jc w:val="center"/>
        <w:rPr>
          <w:color w:val="000000"/>
        </w:rPr>
      </w:pPr>
      <w:r w:rsidRPr="00AA74AE">
        <w:rPr>
          <w:noProof/>
          <w:color w:val="000000"/>
          <w:lang w:eastAsia="en-US" w:bidi="ar-SA"/>
        </w:rPr>
        <w:drawing>
          <wp:inline distT="0" distB="0" distL="0" distR="0" wp14:anchorId="43E3F0D1" wp14:editId="5B0D23DC">
            <wp:extent cx="4337050" cy="1643442"/>
            <wp:effectExtent l="0" t="0" r="6350" b="0"/>
            <wp:docPr id="89" name="Picture 89" descr="https://terpconnect.umd.edu/~toh/spectrum/Figure1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rpconnect.umd.edu/~toh/spectrum/Figure11a.GIF"/>
                    <pic:cNvPicPr>
                      <a:picLocks noChangeAspect="1" noChangeArrowheads="1"/>
                    </pic:cNvPicPr>
                  </pic:nvPicPr>
                  <pic:blipFill>
                    <a:blip r:embed="rId884">
                      <a:extLst>
                        <a:ext uri="{28A0092B-C50C-407E-A947-70E740481C1C}">
                          <a14:useLocalDpi xmlns:a14="http://schemas.microsoft.com/office/drawing/2010/main" val="0"/>
                        </a:ext>
                      </a:extLst>
                    </a:blip>
                    <a:srcRect/>
                    <a:stretch>
                      <a:fillRect/>
                    </a:stretch>
                  </pic:blipFill>
                  <pic:spPr bwMode="auto">
                    <a:xfrm>
                      <a:off x="0" y="0"/>
                      <a:ext cx="4392408" cy="1664419"/>
                    </a:xfrm>
                    <a:prstGeom prst="rect">
                      <a:avLst/>
                    </a:prstGeom>
                    <a:noFill/>
                    <a:ln>
                      <a:noFill/>
                    </a:ln>
                  </pic:spPr>
                </pic:pic>
              </a:graphicData>
            </a:graphic>
          </wp:inline>
        </w:drawing>
      </w:r>
      <w:r w:rsidRPr="00AA74AE">
        <w:rPr>
          <w:color w:val="000000"/>
        </w:rPr>
        <w:t> </w:t>
      </w:r>
      <w:r w:rsidRPr="00AA74AE">
        <w:rPr>
          <w:noProof/>
          <w:color w:val="000000"/>
          <w:lang w:eastAsia="en-US" w:bidi="ar-SA"/>
        </w:rPr>
        <w:drawing>
          <wp:inline distT="0" distB="0" distL="0" distR="0" wp14:anchorId="30C1C8BA" wp14:editId="49397D58">
            <wp:extent cx="2114550" cy="1594147"/>
            <wp:effectExtent l="0" t="0" r="0" b="6350"/>
            <wp:docPr id="88" name="Picture 88" descr="https://terpconnect.umd.edu/~toh/spectrum/Figure1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rpconnect.umd.edu/~toh/spectrum/Figure11b.GIF"/>
                    <pic:cNvPicPr>
                      <a:picLocks noChangeAspect="1" noChangeArrowheads="1"/>
                    </pic:cNvPicPr>
                  </pic:nvPicPr>
                  <pic:blipFill>
                    <a:blip r:embed="rId885">
                      <a:extLst>
                        <a:ext uri="{28A0092B-C50C-407E-A947-70E740481C1C}">
                          <a14:useLocalDpi xmlns:a14="http://schemas.microsoft.com/office/drawing/2010/main" val="0"/>
                        </a:ext>
                      </a:extLst>
                    </a:blip>
                    <a:srcRect/>
                    <a:stretch>
                      <a:fillRect/>
                    </a:stretch>
                  </pic:blipFill>
                  <pic:spPr bwMode="auto">
                    <a:xfrm>
                      <a:off x="0" y="0"/>
                      <a:ext cx="2146226" cy="1618027"/>
                    </a:xfrm>
                    <a:prstGeom prst="rect">
                      <a:avLst/>
                    </a:prstGeom>
                    <a:noFill/>
                    <a:ln>
                      <a:noFill/>
                    </a:ln>
                  </pic:spPr>
                </pic:pic>
              </a:graphicData>
            </a:graphic>
          </wp:inline>
        </w:drawing>
      </w:r>
    </w:p>
    <w:p w14:paraId="33F59899" w14:textId="00584461" w:rsidR="00D80056" w:rsidRPr="00AA74AE" w:rsidRDefault="00D80056" w:rsidP="00D80056">
      <w:pPr>
        <w:pStyle w:val="NormalWeb"/>
        <w:spacing w:after="115" w:afterAutospacing="0"/>
        <w:jc w:val="center"/>
        <w:rPr>
          <w:color w:val="000000"/>
        </w:rPr>
      </w:pPr>
      <w:r w:rsidRPr="00AA74AE">
        <w:rPr>
          <w:b/>
          <w:bCs/>
          <w:i/>
          <w:iCs/>
          <w:color w:val="000000"/>
        </w:rPr>
        <w:t>Fourier convolution</w:t>
      </w:r>
      <w:r w:rsidRPr="00AA74AE">
        <w:rPr>
          <w:i/>
          <w:iCs/>
          <w:color w:val="000000"/>
        </w:rPr>
        <w:t xml:space="preserve"> is used here to determine how the optical spectrum in Window 1 (top left) will appear when scanned with a spectrometer whose slit function (spectral resolution) is described by the Gaussian function in Window 2 (top right). The Gaussian function has already been rotated so that its maximum falls at x=0. The resulting convoluted optical spectrum (bottom center) shows that the two lines near x=110 and 120 will not be resolved but the line at x=40 will be partly resolved. Fourier convolution is used in this way to correct the analytical curve non-linearity caused by spectrometer resolution, in </w:t>
      </w:r>
      <w:r>
        <w:rPr>
          <w:i/>
          <w:iCs/>
          <w:color w:val="000000"/>
        </w:rPr>
        <w:t>hyperlinear</w:t>
      </w:r>
      <w:r w:rsidRPr="00A1262D">
        <w:rPr>
          <w:rStyle w:val="Hyperlink"/>
          <w:color w:val="auto"/>
        </w:rPr>
        <w:t xml:space="preserve"> absorption spectroscopy</w:t>
      </w:r>
      <w:r w:rsidRPr="00A1262D">
        <w:rPr>
          <w:i/>
          <w:iCs/>
        </w:rPr>
        <w:t xml:space="preserve"> </w:t>
      </w:r>
      <w:r>
        <w:rPr>
          <w:i/>
          <w:iCs/>
          <w:color w:val="000000"/>
        </w:rPr>
        <w:t xml:space="preserve">(Page </w:t>
      </w:r>
      <w:r>
        <w:rPr>
          <w:i/>
          <w:iCs/>
          <w:color w:val="000000"/>
        </w:rPr>
        <w:fldChar w:fldCharType="begin"/>
      </w:r>
      <w:r>
        <w:rPr>
          <w:i/>
          <w:iCs/>
          <w:color w:val="000000"/>
        </w:rPr>
        <w:instrText xml:space="preserve"> PAGEREF _Ref528728917 \h </w:instrText>
      </w:r>
      <w:r>
        <w:rPr>
          <w:i/>
          <w:iCs/>
          <w:color w:val="000000"/>
        </w:rPr>
      </w:r>
      <w:r>
        <w:rPr>
          <w:i/>
          <w:iCs/>
          <w:color w:val="000000"/>
        </w:rPr>
        <w:fldChar w:fldCharType="separate"/>
      </w:r>
      <w:r w:rsidR="0018117D">
        <w:rPr>
          <w:i/>
          <w:iCs/>
          <w:noProof/>
          <w:color w:val="000000"/>
        </w:rPr>
        <w:t>277</w:t>
      </w:r>
      <w:r>
        <w:rPr>
          <w:i/>
          <w:iCs/>
          <w:color w:val="000000"/>
        </w:rPr>
        <w:fldChar w:fldCharType="end"/>
      </w:r>
      <w:r>
        <w:rPr>
          <w:i/>
          <w:iCs/>
          <w:color w:val="000000"/>
        </w:rPr>
        <w:t>).</w:t>
      </w:r>
    </w:p>
    <w:p w14:paraId="4AE0CD59" w14:textId="1702605D" w:rsidR="00D80056" w:rsidRPr="003C0850" w:rsidRDefault="00D80056" w:rsidP="00D80056">
      <w:pPr>
        <w:pStyle w:val="Textbody"/>
        <w:spacing w:line="276" w:lineRule="auto"/>
      </w:pPr>
      <w:r>
        <w:rPr>
          <w:color w:val="000000"/>
        </w:rPr>
        <w:t>For large signals</w:t>
      </w:r>
      <w:r w:rsidRPr="00AA74AE">
        <w:rPr>
          <w:color w:val="000000"/>
        </w:rPr>
        <w:t xml:space="preserve">, it is common to perform the calculation by point-by-point multiplication of the two signals in the </w:t>
      </w:r>
      <w:r w:rsidRPr="00615DE9">
        <w:rPr>
          <w:i/>
          <w:iCs/>
          <w:color w:val="000000"/>
        </w:rPr>
        <w:t>Fourier</w:t>
      </w:r>
      <w:r w:rsidRPr="00AA74AE">
        <w:rPr>
          <w:color w:val="000000"/>
        </w:rPr>
        <w:t xml:space="preserve"> domain. First, the Fourier transform of each signal is obtained. Then the two Fourier transforms are multiplied point-by-point by the rules for complex multiplication and the result </w:t>
      </w:r>
      <w:r w:rsidRPr="00AA74AE">
        <w:rPr>
          <w:color w:val="000000"/>
        </w:rPr>
        <w:lastRenderedPageBreak/>
        <w:t>is then inverse Fourier transformed. Fourier transforms are usually expressed in terms of "</w:t>
      </w:r>
      <w:hyperlink r:id="rId886" w:history="1">
        <w:r w:rsidRPr="00AA74AE">
          <w:rPr>
            <w:rStyle w:val="Hyperlink"/>
          </w:rPr>
          <w:t>complex numbers</w:t>
        </w:r>
      </w:hyperlink>
      <w:r w:rsidRPr="00AA74AE">
        <w:rPr>
          <w:color w:val="000000"/>
        </w:rPr>
        <w:t>", with real and imaginary parts</w:t>
      </w:r>
      <w:r w:rsidR="004B2060">
        <w:rPr>
          <w:color w:val="000000"/>
        </w:rPr>
        <w:t>.</w:t>
      </w:r>
      <w:r w:rsidRPr="00AA74AE">
        <w:rPr>
          <w:color w:val="000000"/>
        </w:rPr>
        <w:t xml:space="preserve"> </w:t>
      </w:r>
      <w:r w:rsidR="004B2060" w:rsidRPr="00AA74AE">
        <w:rPr>
          <w:color w:val="000000"/>
        </w:rPr>
        <w:t>If</w:t>
      </w:r>
      <w:r w:rsidRPr="00AA74AE">
        <w:rPr>
          <w:color w:val="000000"/>
        </w:rPr>
        <w:t xml:space="preserve"> the Fourier transform of the first signal is </w:t>
      </w:r>
      <w:r w:rsidRPr="00AA74AE">
        <w:rPr>
          <w:i/>
          <w:iCs/>
          <w:color w:val="000000"/>
        </w:rPr>
        <w:t>a</w:t>
      </w:r>
      <w:r w:rsidRPr="00AA74AE">
        <w:rPr>
          <w:color w:val="000000"/>
        </w:rPr>
        <w:t> + </w:t>
      </w:r>
      <w:proofErr w:type="spellStart"/>
      <w:r w:rsidRPr="00AA74AE">
        <w:rPr>
          <w:i/>
          <w:iCs/>
          <w:color w:val="000000"/>
        </w:rPr>
        <w:t>ib</w:t>
      </w:r>
      <w:proofErr w:type="spellEnd"/>
      <w:r w:rsidRPr="00AA74AE">
        <w:rPr>
          <w:color w:val="000000"/>
        </w:rPr>
        <w:t>, and the Fourier transform of the second signal is </w:t>
      </w:r>
      <w:r w:rsidRPr="00AA74AE">
        <w:rPr>
          <w:i/>
          <w:iCs/>
          <w:color w:val="000000"/>
        </w:rPr>
        <w:t>c</w:t>
      </w:r>
      <w:r w:rsidRPr="00AA74AE">
        <w:rPr>
          <w:color w:val="000000"/>
        </w:rPr>
        <w:t> +</w:t>
      </w:r>
      <w:r w:rsidRPr="00AA74AE">
        <w:rPr>
          <w:i/>
          <w:iCs/>
          <w:color w:val="000000"/>
        </w:rPr>
        <w:t> id</w:t>
      </w:r>
      <w:r w:rsidRPr="00AA74AE">
        <w:rPr>
          <w:color w:val="000000"/>
        </w:rPr>
        <w:t>, then the product of the two Fourier transforms is (</w:t>
      </w:r>
      <w:r w:rsidRPr="00AA74AE">
        <w:rPr>
          <w:i/>
          <w:iCs/>
          <w:color w:val="000000"/>
        </w:rPr>
        <w:t>a</w:t>
      </w:r>
      <w:r w:rsidRPr="00AA74AE">
        <w:rPr>
          <w:color w:val="000000"/>
        </w:rPr>
        <w:t> + </w:t>
      </w:r>
      <w:proofErr w:type="spellStart"/>
      <w:r w:rsidRPr="00AA74AE">
        <w:rPr>
          <w:i/>
          <w:iCs/>
          <w:color w:val="000000"/>
        </w:rPr>
        <w:t>ib</w:t>
      </w:r>
      <w:proofErr w:type="spellEnd"/>
      <w:r w:rsidRPr="00AA74AE">
        <w:rPr>
          <w:color w:val="000000"/>
        </w:rPr>
        <w:t>)(</w:t>
      </w:r>
      <w:r w:rsidRPr="00AA74AE">
        <w:rPr>
          <w:i/>
          <w:iCs/>
          <w:color w:val="000000"/>
        </w:rPr>
        <w:t>c</w:t>
      </w:r>
      <w:r w:rsidRPr="00AA74AE">
        <w:rPr>
          <w:color w:val="000000"/>
        </w:rPr>
        <w:t> + </w:t>
      </w:r>
      <w:r w:rsidRPr="00AA74AE">
        <w:rPr>
          <w:i/>
          <w:iCs/>
          <w:color w:val="000000"/>
        </w:rPr>
        <w:t>id</w:t>
      </w:r>
      <w:r w:rsidRPr="00AA74AE">
        <w:rPr>
          <w:color w:val="000000"/>
        </w:rPr>
        <w:t>)</w:t>
      </w:r>
      <w:r>
        <w:rPr>
          <w:color w:val="000000"/>
        </w:rPr>
        <w:t xml:space="preserve">  </w:t>
      </w:r>
      <w:r w:rsidRPr="00AA74AE">
        <w:rPr>
          <w:color w:val="000000"/>
        </w:rPr>
        <w:t xml:space="preserve">= </w:t>
      </w:r>
      <w:r>
        <w:rPr>
          <w:color w:val="000000"/>
        </w:rPr>
        <w:t xml:space="preserve"> </w:t>
      </w:r>
      <w:r w:rsidRPr="00AA74AE">
        <w:rPr>
          <w:color w:val="000000"/>
        </w:rPr>
        <w:t>(</w:t>
      </w:r>
      <w:r w:rsidRPr="00AA74AE">
        <w:rPr>
          <w:i/>
          <w:iCs/>
          <w:color w:val="000000"/>
        </w:rPr>
        <w:t>ac</w:t>
      </w:r>
      <w:r w:rsidRPr="00AA74AE">
        <w:rPr>
          <w:color w:val="000000"/>
        </w:rPr>
        <w:t> - </w:t>
      </w:r>
      <w:r w:rsidRPr="00AA74AE">
        <w:rPr>
          <w:i/>
          <w:iCs/>
          <w:color w:val="000000"/>
        </w:rPr>
        <w:t>bd</w:t>
      </w:r>
      <w:r w:rsidRPr="00AA74AE">
        <w:rPr>
          <w:color w:val="000000"/>
        </w:rPr>
        <w:t>) +</w:t>
      </w:r>
      <w:r w:rsidRPr="00AA74AE">
        <w:rPr>
          <w:i/>
          <w:iCs/>
          <w:color w:val="000000"/>
        </w:rPr>
        <w:t> </w:t>
      </w:r>
      <w:proofErr w:type="spellStart"/>
      <w:r w:rsidRPr="00AA74AE">
        <w:rPr>
          <w:i/>
          <w:iCs/>
          <w:color w:val="000000"/>
        </w:rPr>
        <w:t>i</w:t>
      </w:r>
      <w:proofErr w:type="spellEnd"/>
      <w:r w:rsidRPr="00AA74AE">
        <w:rPr>
          <w:color w:val="000000"/>
        </w:rPr>
        <w:t>(</w:t>
      </w:r>
      <w:proofErr w:type="spellStart"/>
      <w:r w:rsidRPr="00AA74AE">
        <w:rPr>
          <w:i/>
          <w:iCs/>
          <w:color w:val="000000"/>
        </w:rPr>
        <w:t>bc</w:t>
      </w:r>
      <w:proofErr w:type="spellEnd"/>
      <w:r w:rsidRPr="00AA74AE">
        <w:rPr>
          <w:color w:val="000000"/>
        </w:rPr>
        <w:t> + </w:t>
      </w:r>
      <w:r w:rsidRPr="00AA74AE">
        <w:rPr>
          <w:i/>
          <w:iCs/>
          <w:color w:val="000000"/>
        </w:rPr>
        <w:t>ad</w:t>
      </w:r>
      <w:r w:rsidRPr="00AA74AE">
        <w:rPr>
          <w:color w:val="000000"/>
        </w:rPr>
        <w:t>). Although this seems to be a round-about method, it turns out to be faster than the shift-and-multiply algorithm when the number of points in the signal is large. Convolution can be used as a powerful and general algorithm for smoothing and differentiation. Many computer languages will perform this operation automatically when the two quantities divided are complex.</w:t>
      </w:r>
      <w:r w:rsidRPr="00765BDE">
        <w:t xml:space="preserve"> </w:t>
      </w:r>
      <w:r>
        <w:t xml:space="preserve">In typeset mathematical texts, convolution is often designated by the symbol </w:t>
      </w:r>
      <w:r w:rsidRPr="006B24C0">
        <w:rPr>
          <w:rStyle w:val="HTMLTypewriter"/>
          <w:rFonts w:eastAsia="SimSun" w:cs="Times New Roman"/>
          <w:bCs/>
          <w:color w:val="000000"/>
          <w:sz w:val="24"/>
          <w:szCs w:val="24"/>
        </w:rPr>
        <w:t>⁕</w:t>
      </w:r>
      <w:r>
        <w:t xml:space="preserve"> (</w:t>
      </w:r>
      <w:hyperlink r:id="rId887" w:history="1">
        <w:r w:rsidRPr="00F80174">
          <w:rPr>
            <w:rStyle w:val="Hyperlink"/>
          </w:rPr>
          <w:t>Reference</w:t>
        </w:r>
      </w:hyperlink>
      <w:r>
        <w:t>).</w:t>
      </w:r>
      <w:r w:rsidR="003C0850">
        <w:t xml:space="preserve"> </w:t>
      </w:r>
      <w:r w:rsidRPr="00AA74AE">
        <w:rPr>
          <w:color w:val="000000"/>
        </w:rPr>
        <w:t>Fourier convolution is used as a very general algorithm for the smoothing and differentiation of digital signals, by convoluting the signal with a small set of numbers representing the convolution vector. Smoothing is performed by convolution with sets of positive numbers, e.g. [1 1 1] for a 3-point boxcar. Convolution with [–1 1] computes a first derivative</w:t>
      </w:r>
      <w:r w:rsidR="004B2060">
        <w:rPr>
          <w:color w:val="000000"/>
        </w:rPr>
        <w:t>.</w:t>
      </w:r>
      <w:r w:rsidR="004B2060" w:rsidRPr="004B2060">
        <w:rPr>
          <w:color w:val="000000"/>
        </w:rPr>
        <w:t xml:space="preserve"> </w:t>
      </w:r>
      <w:r w:rsidR="004B2060" w:rsidRPr="00AA74AE">
        <w:rPr>
          <w:color w:val="000000"/>
        </w:rPr>
        <w:t>Convolution with</w:t>
      </w:r>
      <w:r w:rsidR="004B2060">
        <w:rPr>
          <w:color w:val="000000"/>
        </w:rPr>
        <w:t xml:space="preserve"> </w:t>
      </w:r>
      <w:r w:rsidRPr="00AA74AE">
        <w:rPr>
          <w:color w:val="000000"/>
        </w:rPr>
        <w:t>[1 -2 1] computes a second derivative. Successive convolution by Conv1 and then Conv2 is equivalent to one convolution with the c</w:t>
      </w:r>
      <w:r>
        <w:rPr>
          <w:color w:val="000000"/>
        </w:rPr>
        <w:t>onvolution of Conv1 and Conv2. </w:t>
      </w:r>
      <w:r w:rsidRPr="00AA74AE">
        <w:rPr>
          <w:color w:val="000000"/>
        </w:rPr>
        <w:t xml:space="preserve">First differentiation with smoothing is done by using a convolution vector in which the first half of the coefficients </w:t>
      </w:r>
      <w:r>
        <w:rPr>
          <w:color w:val="000000"/>
        </w:rPr>
        <w:t>is</w:t>
      </w:r>
      <w:r w:rsidRPr="00AA74AE">
        <w:rPr>
          <w:color w:val="000000"/>
        </w:rPr>
        <w:t xml:space="preserve"> negative and the second half </w:t>
      </w:r>
      <w:r>
        <w:rPr>
          <w:color w:val="000000"/>
        </w:rPr>
        <w:t>is</w:t>
      </w:r>
      <w:r w:rsidRPr="00AA74AE">
        <w:rPr>
          <w:color w:val="000000"/>
        </w:rPr>
        <w:t xml:space="preserve"> positive (e.g. [-1 -2 0 2 1]). </w:t>
      </w:r>
    </w:p>
    <w:p w14:paraId="0A9999C8" w14:textId="72DF0EB9" w:rsidR="00D80056" w:rsidRPr="003C0850" w:rsidRDefault="00D80056" w:rsidP="003C0850">
      <w:pPr>
        <w:pStyle w:val="Heading2"/>
        <w:spacing w:before="0" w:after="0"/>
        <w:rPr>
          <w:sz w:val="12"/>
          <w:szCs w:val="12"/>
        </w:rPr>
      </w:pPr>
      <w:bookmarkStart w:id="386" w:name="_Toc528398241"/>
      <w:bookmarkStart w:id="387" w:name="_Ref21460601"/>
      <w:bookmarkStart w:id="388" w:name="_Ref107986576"/>
      <w:bookmarkStart w:id="389" w:name="_Toc228000377"/>
      <w:r w:rsidRPr="00AA74AE">
        <w:t>Simple w</w:t>
      </w:r>
      <w:r>
        <w:t>hole-number convolution vectors</w:t>
      </w:r>
      <w:bookmarkEnd w:id="386"/>
      <w:bookmarkEnd w:id="387"/>
      <w:bookmarkEnd w:id="388"/>
      <w:r w:rsidR="003C0850">
        <w:br/>
      </w:r>
      <w:r w:rsidRPr="003C0850">
        <w:rPr>
          <w:b/>
          <w:bCs/>
          <w:color w:val="000000"/>
          <w:sz w:val="24"/>
          <w:szCs w:val="24"/>
        </w:rPr>
        <w:t>Differentiation vectors:</w:t>
      </w:r>
      <w:r w:rsidRPr="004C17C1">
        <w:rPr>
          <w:rFonts w:ascii="Courier New" w:hAnsi="Courier New" w:cs="Courier New"/>
          <w:color w:val="000000"/>
          <w:sz w:val="22"/>
          <w:szCs w:val="22"/>
        </w:rPr>
        <w:br/>
      </w:r>
      <w:r w:rsidRPr="00910E83">
        <w:rPr>
          <w:rStyle w:val="HTMLTypewriter"/>
          <w:rFonts w:eastAsiaTheme="majorEastAsia"/>
          <w:bCs/>
          <w:color w:val="000000"/>
          <w:sz w:val="22"/>
          <w:szCs w:val="22"/>
        </w:rPr>
        <w:t>[-1 1]         First derivative</w:t>
      </w:r>
      <w:r w:rsidRPr="00910E83">
        <w:rPr>
          <w:rFonts w:ascii="Courier New" w:hAnsi="Courier New" w:cs="Courier New"/>
          <w:bCs/>
          <w:color w:val="000000"/>
          <w:sz w:val="22"/>
          <w:szCs w:val="22"/>
        </w:rPr>
        <w:br/>
      </w:r>
      <w:r w:rsidRPr="00910E83">
        <w:rPr>
          <w:rStyle w:val="HTMLTypewriter"/>
          <w:rFonts w:eastAsiaTheme="majorEastAsia"/>
          <w:bCs/>
          <w:color w:val="000000"/>
          <w:sz w:val="22"/>
          <w:szCs w:val="22"/>
        </w:rPr>
        <w:t>[1 -2 1]       Second derivative</w:t>
      </w:r>
      <w:r w:rsidRPr="00910E83">
        <w:rPr>
          <w:rFonts w:ascii="Courier New" w:hAnsi="Courier New" w:cs="Courier New"/>
          <w:bCs/>
          <w:color w:val="000000"/>
          <w:sz w:val="22"/>
          <w:szCs w:val="22"/>
        </w:rPr>
        <w:br/>
      </w:r>
      <w:r w:rsidRPr="00910E83">
        <w:rPr>
          <w:rStyle w:val="HTMLTypewriter"/>
          <w:rFonts w:eastAsiaTheme="majorEastAsia"/>
          <w:bCs/>
          <w:color w:val="000000"/>
          <w:sz w:val="22"/>
          <w:szCs w:val="22"/>
        </w:rPr>
        <w:t>[1 -3 3 -1]    Third derivative</w:t>
      </w:r>
      <w:r w:rsidRPr="00910E83">
        <w:rPr>
          <w:rFonts w:ascii="Courier New" w:hAnsi="Courier New" w:cs="Courier New"/>
          <w:bCs/>
          <w:color w:val="000000"/>
          <w:sz w:val="22"/>
          <w:szCs w:val="22"/>
        </w:rPr>
        <w:br/>
      </w:r>
      <w:r w:rsidRPr="00910E83">
        <w:rPr>
          <w:rStyle w:val="HTMLTypewriter"/>
          <w:rFonts w:eastAsiaTheme="majorEastAsia"/>
          <w:bCs/>
          <w:color w:val="000000"/>
          <w:sz w:val="22"/>
          <w:szCs w:val="22"/>
        </w:rPr>
        <w:t>[1 -4 6 -4 1]  Fourth derivative</w:t>
      </w:r>
      <w:bookmarkEnd w:id="389"/>
    </w:p>
    <w:p w14:paraId="2FF5F806" w14:textId="6BC78A28" w:rsidR="00D80056" w:rsidRPr="00977B70" w:rsidRDefault="00D80056" w:rsidP="001C5032">
      <w:pPr>
        <w:pStyle w:val="Textbody"/>
        <w:rPr>
          <w:rStyle w:val="HTMLTypewriter"/>
          <w:rFonts w:ascii="Times New Roman" w:eastAsia="SimSun" w:hAnsi="Times New Roman" w:cs="Lucida Sans"/>
          <w:b/>
          <w:bCs/>
          <w:color w:val="000000"/>
          <w:sz w:val="24"/>
          <w:szCs w:val="24"/>
        </w:rPr>
      </w:pPr>
      <w:r w:rsidRPr="003C0850">
        <w:rPr>
          <w:rFonts w:asciiTheme="majorHAnsi" w:hAnsiTheme="majorHAnsi"/>
          <w:b/>
          <w:bCs/>
          <w:color w:val="000000"/>
        </w:rPr>
        <w:t>Results of successive convolution by two vectors Conv1 and Conv2:</w:t>
      </w:r>
      <w:r>
        <w:rPr>
          <w:b/>
          <w:bCs/>
          <w:color w:val="000000"/>
        </w:rPr>
        <w:t xml:space="preserve"> </w:t>
      </w:r>
      <w:r w:rsidRPr="000C7B63">
        <w:rPr>
          <w:b/>
          <w:bCs/>
          <w:color w:val="000000"/>
        </w:rPr>
        <w:t>(</w:t>
      </w:r>
      <w:r w:rsidRPr="00615ADB">
        <w:rPr>
          <w:rStyle w:val="HTMLTypewriter"/>
          <w:rFonts w:ascii="Segoe UI Symbol" w:eastAsia="SimSun" w:hAnsi="Segoe UI Symbol" w:cs="Segoe UI Symbol"/>
          <w:bCs/>
          <w:color w:val="000000"/>
          <w:sz w:val="28"/>
          <w:szCs w:val="28"/>
        </w:rPr>
        <w:t>⁕</w:t>
      </w:r>
      <w:r w:rsidRPr="000C7B63">
        <w:rPr>
          <w:rStyle w:val="HTMLTypewriter"/>
          <w:rFonts w:eastAsia="SimSun" w:cs="Times New Roman"/>
          <w:bCs/>
          <w:color w:val="000000"/>
        </w:rPr>
        <w:t xml:space="preserve"> stands for convolution)</w:t>
      </w:r>
      <w:r w:rsidRPr="00A1262D">
        <w:rPr>
          <w:b/>
          <w:bCs/>
          <w:color w:val="000000"/>
        </w:rPr>
        <w:br/>
      </w:r>
      <w:r w:rsidRPr="000963FD">
        <w:rPr>
          <w:b/>
          <w:bCs/>
          <w:color w:val="000000"/>
          <w:sz w:val="12"/>
          <w:szCs w:val="12"/>
        </w:rPr>
        <w:br/>
      </w:r>
      <w:r w:rsidRPr="004C17C1">
        <w:rPr>
          <w:b/>
          <w:bCs/>
          <w:color w:val="000000"/>
          <w:sz w:val="22"/>
          <w:szCs w:val="22"/>
        </w:rPr>
        <w:t xml:space="preserve">Conv1               </w:t>
      </w:r>
      <w:r>
        <w:rPr>
          <w:b/>
          <w:bCs/>
          <w:color w:val="000000"/>
          <w:sz w:val="22"/>
          <w:szCs w:val="22"/>
        </w:rPr>
        <w:t xml:space="preserve">             </w:t>
      </w:r>
      <w:r w:rsidRPr="004C17C1">
        <w:rPr>
          <w:b/>
          <w:bCs/>
          <w:color w:val="000000"/>
          <w:sz w:val="22"/>
          <w:szCs w:val="22"/>
        </w:rPr>
        <w:t>Conv2  </w:t>
      </w:r>
      <w:r w:rsidRPr="004C17C1">
        <w:rPr>
          <w:rStyle w:val="HTMLTypewriter"/>
          <w:rFonts w:eastAsia="SimSun"/>
          <w:b/>
          <w:bCs/>
          <w:color w:val="000000"/>
          <w:sz w:val="22"/>
          <w:szCs w:val="22"/>
        </w:rPr>
        <w:t> </w:t>
      </w:r>
      <w:r w:rsidRPr="004C17C1">
        <w:rPr>
          <w:rStyle w:val="HTMLTypewriter"/>
          <w:rFonts w:eastAsia="SimSun"/>
          <w:color w:val="000000"/>
          <w:sz w:val="22"/>
          <w:szCs w:val="22"/>
        </w:rPr>
        <w:t>  </w:t>
      </w:r>
      <w:r>
        <w:rPr>
          <w:rStyle w:val="HTMLTypewriter"/>
          <w:rFonts w:eastAsia="SimSun"/>
          <w:color w:val="000000"/>
          <w:sz w:val="22"/>
          <w:szCs w:val="22"/>
        </w:rPr>
        <w:t xml:space="preserve">  </w:t>
      </w:r>
      <w:r w:rsidRPr="004C17C1">
        <w:rPr>
          <w:rStyle w:val="HTMLTypewriter"/>
          <w:rFonts w:eastAsia="SimSun"/>
          <w:color w:val="000000"/>
          <w:sz w:val="22"/>
          <w:szCs w:val="22"/>
        </w:rPr>
        <w:t> </w:t>
      </w:r>
      <w:r>
        <w:rPr>
          <w:rStyle w:val="HTMLTypewriter"/>
          <w:rFonts w:eastAsia="SimSun"/>
          <w:color w:val="000000"/>
          <w:sz w:val="22"/>
          <w:szCs w:val="22"/>
        </w:rPr>
        <w:t xml:space="preserve"> </w:t>
      </w:r>
      <w:r w:rsidRPr="004C17C1">
        <w:rPr>
          <w:b/>
          <w:bCs/>
          <w:color w:val="000000"/>
          <w:sz w:val="22"/>
          <w:szCs w:val="22"/>
        </w:rPr>
        <w:t>Result                 </w:t>
      </w:r>
      <w:r>
        <w:rPr>
          <w:b/>
          <w:bCs/>
          <w:color w:val="000000"/>
          <w:sz w:val="22"/>
          <w:szCs w:val="22"/>
        </w:rPr>
        <w:t xml:space="preserve">     </w:t>
      </w:r>
      <w:r w:rsidRPr="004C17C1">
        <w:rPr>
          <w:b/>
          <w:bCs/>
          <w:color w:val="000000"/>
          <w:sz w:val="22"/>
          <w:szCs w:val="22"/>
        </w:rPr>
        <w:t xml:space="preserve">  </w:t>
      </w:r>
      <w:r>
        <w:rPr>
          <w:b/>
          <w:bCs/>
          <w:color w:val="000000"/>
          <w:sz w:val="22"/>
          <w:szCs w:val="22"/>
        </w:rPr>
        <w:t xml:space="preserve">       </w:t>
      </w:r>
      <w:r w:rsidRPr="004C17C1">
        <w:rPr>
          <w:b/>
          <w:bCs/>
          <w:color w:val="000000"/>
          <w:sz w:val="22"/>
          <w:szCs w:val="22"/>
        </w:rPr>
        <w:t>Description</w:t>
      </w:r>
      <w:r w:rsidRPr="004C17C1">
        <w:rPr>
          <w:rFonts w:ascii="Courier New" w:hAnsi="Courier New" w:cs="Courier New"/>
          <w:color w:val="000000"/>
          <w:sz w:val="22"/>
          <w:szCs w:val="22"/>
        </w:rPr>
        <w:br/>
      </w:r>
      <w:r w:rsidRPr="00765BDE">
        <w:rPr>
          <w:rStyle w:val="HTMLTypewriter"/>
          <w:rFonts w:eastAsia="SimSun"/>
          <w:bCs/>
          <w:color w:val="000000"/>
          <w:sz w:val="22"/>
          <w:szCs w:val="22"/>
        </w:rPr>
        <w:t>[1 1 1]  </w:t>
      </w:r>
      <w:r>
        <w:rPr>
          <w:rStyle w:val="HTMLTypewriter"/>
          <w:rFonts w:eastAsia="SimSun"/>
          <w:bCs/>
          <w:color w:val="000000"/>
          <w:sz w:val="22"/>
          <w:szCs w:val="22"/>
        </w:rPr>
        <w:t xml:space="preserve">   </w:t>
      </w:r>
      <w:r w:rsidRPr="00615ADB">
        <w:rPr>
          <w:rStyle w:val="HTMLTypewriter"/>
          <w:rFonts w:ascii="Segoe UI Symbol" w:eastAsia="SimSun" w:hAnsi="Segoe UI Symbol" w:cs="Segoe UI Symbol"/>
          <w:bCs/>
          <w:color w:val="000000"/>
          <w:sz w:val="28"/>
          <w:szCs w:val="28"/>
        </w:rPr>
        <w:t>⁕</w:t>
      </w:r>
      <w:r w:rsidRPr="00765BDE">
        <w:rPr>
          <w:rStyle w:val="HTMLTypewriter"/>
          <w:rFonts w:eastAsia="SimSun"/>
          <w:bCs/>
          <w:color w:val="000000"/>
          <w:sz w:val="22"/>
          <w:szCs w:val="22"/>
        </w:rPr>
        <w:t xml:space="preserve">   [1 1 1]  = [1 2 3 2 1]     </w:t>
      </w:r>
      <w:r>
        <w:rPr>
          <w:rStyle w:val="HTMLTypewriter"/>
          <w:rFonts w:eastAsia="SimSun"/>
          <w:bCs/>
          <w:color w:val="000000"/>
          <w:sz w:val="22"/>
          <w:szCs w:val="22"/>
        </w:rPr>
        <w:t xml:space="preserve">   </w:t>
      </w:r>
      <w:r w:rsidRPr="00910E83">
        <w:rPr>
          <w:rStyle w:val="HTMLTypewriter"/>
          <w:rFonts w:ascii="Times New Roman" w:eastAsia="SimSun" w:hAnsi="Times New Roman" w:cs="Times New Roman"/>
          <w:bCs/>
          <w:color w:val="000000"/>
          <w:sz w:val="22"/>
          <w:szCs w:val="22"/>
        </w:rPr>
        <w:t>Triangular smooth</w:t>
      </w:r>
      <w:r w:rsidRPr="00765BDE">
        <w:rPr>
          <w:rFonts w:ascii="Courier New" w:hAnsi="Courier New" w:cs="Courier New"/>
          <w:bCs/>
          <w:color w:val="000000"/>
          <w:sz w:val="22"/>
          <w:szCs w:val="22"/>
        </w:rPr>
        <w:br/>
      </w:r>
      <w:r w:rsidRPr="00765BDE">
        <w:rPr>
          <w:rStyle w:val="HTMLTypewriter"/>
          <w:rFonts w:eastAsia="SimSun"/>
          <w:bCs/>
          <w:color w:val="000000"/>
          <w:sz w:val="22"/>
          <w:szCs w:val="22"/>
        </w:rPr>
        <w:t>[1 2 1]  </w:t>
      </w:r>
      <w:r>
        <w:rPr>
          <w:rStyle w:val="HTMLTypewriter"/>
          <w:rFonts w:eastAsia="SimSun"/>
          <w:bCs/>
          <w:color w:val="000000"/>
          <w:sz w:val="22"/>
          <w:szCs w:val="22"/>
        </w:rPr>
        <w:t xml:space="preserve">   </w:t>
      </w:r>
      <w:r w:rsidRPr="00615ADB">
        <w:rPr>
          <w:rStyle w:val="HTMLTypewriter"/>
          <w:rFonts w:ascii="Segoe UI Symbol" w:eastAsia="SimSun" w:hAnsi="Segoe UI Symbol" w:cs="Segoe UI Symbol"/>
          <w:bCs/>
          <w:color w:val="000000"/>
          <w:sz w:val="28"/>
          <w:szCs w:val="28"/>
        </w:rPr>
        <w:t>⁕</w:t>
      </w:r>
      <w:r w:rsidRPr="00765BDE">
        <w:rPr>
          <w:rStyle w:val="HTMLTypewriter"/>
          <w:rFonts w:eastAsia="SimSun"/>
          <w:bCs/>
          <w:color w:val="000000"/>
          <w:sz w:val="22"/>
          <w:szCs w:val="22"/>
        </w:rPr>
        <w:t xml:space="preserve">   [1 2 1]  = [1 4 6 4 1]     </w:t>
      </w:r>
      <w:r>
        <w:rPr>
          <w:rStyle w:val="HTMLTypewriter"/>
          <w:rFonts w:eastAsia="SimSun"/>
          <w:bCs/>
          <w:color w:val="000000"/>
          <w:sz w:val="22"/>
          <w:szCs w:val="22"/>
        </w:rPr>
        <w:t xml:space="preserve">   </w:t>
      </w:r>
      <w:r w:rsidRPr="00910E83">
        <w:rPr>
          <w:rStyle w:val="HTMLTypewriter"/>
          <w:rFonts w:ascii="Times New Roman" w:eastAsia="SimSun" w:hAnsi="Times New Roman" w:cs="Times New Roman"/>
          <w:bCs/>
          <w:color w:val="000000"/>
          <w:sz w:val="22"/>
          <w:szCs w:val="22"/>
        </w:rPr>
        <w:t>P-spline smooth</w:t>
      </w:r>
      <w:r w:rsidRPr="00765BDE">
        <w:rPr>
          <w:rFonts w:ascii="Courier New" w:hAnsi="Courier New" w:cs="Courier New"/>
          <w:bCs/>
          <w:color w:val="000000"/>
          <w:sz w:val="22"/>
          <w:szCs w:val="22"/>
        </w:rPr>
        <w:br/>
      </w:r>
      <w:r w:rsidRPr="00765BDE">
        <w:rPr>
          <w:rStyle w:val="HTMLTypewriter"/>
          <w:rFonts w:eastAsia="SimSun"/>
          <w:bCs/>
          <w:color w:val="000000"/>
          <w:sz w:val="22"/>
          <w:szCs w:val="22"/>
        </w:rPr>
        <w:t>[-1 1]  </w:t>
      </w:r>
      <w:r>
        <w:rPr>
          <w:rStyle w:val="HTMLTypewriter"/>
          <w:rFonts w:eastAsia="SimSun"/>
          <w:bCs/>
          <w:color w:val="000000"/>
          <w:sz w:val="22"/>
          <w:szCs w:val="22"/>
        </w:rPr>
        <w:t xml:space="preserve">    </w:t>
      </w:r>
      <w:r w:rsidRPr="00615ADB">
        <w:rPr>
          <w:rStyle w:val="HTMLTypewriter"/>
          <w:rFonts w:ascii="Segoe UI Symbol" w:eastAsia="SimSun" w:hAnsi="Segoe UI Symbol" w:cs="Segoe UI Symbol"/>
          <w:bCs/>
          <w:color w:val="000000"/>
          <w:sz w:val="28"/>
          <w:szCs w:val="28"/>
        </w:rPr>
        <w:t>⁕</w:t>
      </w:r>
      <w:r>
        <w:rPr>
          <w:rStyle w:val="HTMLTypewriter"/>
          <w:rFonts w:eastAsia="SimSun"/>
          <w:bCs/>
          <w:color w:val="000000"/>
          <w:sz w:val="22"/>
          <w:szCs w:val="22"/>
        </w:rPr>
        <w:t> </w:t>
      </w:r>
      <w:r w:rsidRPr="00765BDE">
        <w:rPr>
          <w:rStyle w:val="HTMLTypewriter"/>
          <w:rFonts w:eastAsia="SimSun"/>
          <w:bCs/>
          <w:color w:val="000000"/>
          <w:sz w:val="22"/>
          <w:szCs w:val="22"/>
        </w:rPr>
        <w:t xml:space="preserve">  [-1 1]   = [1 -2 1]        </w:t>
      </w:r>
      <w:r>
        <w:rPr>
          <w:rStyle w:val="HTMLTypewriter"/>
          <w:rFonts w:eastAsia="SimSun"/>
          <w:bCs/>
          <w:color w:val="000000"/>
          <w:sz w:val="22"/>
          <w:szCs w:val="22"/>
        </w:rPr>
        <w:t xml:space="preserve">   </w:t>
      </w:r>
      <w:r w:rsidRPr="00910E83">
        <w:rPr>
          <w:rStyle w:val="HTMLTypewriter"/>
          <w:rFonts w:ascii="Times New Roman" w:eastAsia="SimSun" w:hAnsi="Times New Roman" w:cs="Times New Roman"/>
          <w:bCs/>
          <w:color w:val="000000"/>
          <w:sz w:val="22"/>
          <w:szCs w:val="22"/>
        </w:rPr>
        <w:t>2nd derivative</w:t>
      </w:r>
      <w:r w:rsidRPr="00765BDE">
        <w:rPr>
          <w:rFonts w:ascii="Courier New" w:hAnsi="Courier New" w:cs="Courier New"/>
          <w:bCs/>
          <w:color w:val="000000"/>
          <w:sz w:val="22"/>
          <w:szCs w:val="22"/>
        </w:rPr>
        <w:br/>
      </w:r>
      <w:r w:rsidRPr="00765BDE">
        <w:rPr>
          <w:rStyle w:val="HTMLTypewriter"/>
          <w:rFonts w:eastAsia="SimSun"/>
          <w:bCs/>
          <w:color w:val="000000"/>
          <w:sz w:val="22"/>
          <w:szCs w:val="22"/>
        </w:rPr>
        <w:t>[-1 1] </w:t>
      </w:r>
      <w:r>
        <w:rPr>
          <w:rStyle w:val="HTMLTypewriter"/>
          <w:rFonts w:eastAsia="SimSun"/>
          <w:bCs/>
          <w:color w:val="000000"/>
          <w:sz w:val="22"/>
          <w:szCs w:val="22"/>
        </w:rPr>
        <w:t xml:space="preserve"> </w:t>
      </w:r>
      <w:r w:rsidRPr="00765BDE">
        <w:rPr>
          <w:rStyle w:val="HTMLTypewriter"/>
          <w:rFonts w:eastAsia="SimSun"/>
          <w:bCs/>
          <w:color w:val="000000"/>
          <w:sz w:val="22"/>
          <w:szCs w:val="22"/>
        </w:rPr>
        <w:t> </w:t>
      </w:r>
      <w:r>
        <w:rPr>
          <w:rStyle w:val="HTMLTypewriter"/>
          <w:rFonts w:eastAsia="SimSun"/>
          <w:bCs/>
          <w:color w:val="000000"/>
          <w:sz w:val="22"/>
          <w:szCs w:val="22"/>
        </w:rPr>
        <w:t xml:space="preserve">   </w:t>
      </w:r>
      <w:r w:rsidRPr="00615ADB">
        <w:rPr>
          <w:rStyle w:val="HTMLTypewriter"/>
          <w:rFonts w:ascii="Segoe UI Symbol" w:eastAsia="SimSun" w:hAnsi="Segoe UI Symbol" w:cs="Segoe UI Symbol"/>
          <w:bCs/>
          <w:color w:val="000000"/>
          <w:sz w:val="28"/>
          <w:szCs w:val="28"/>
        </w:rPr>
        <w:t>⁕</w:t>
      </w:r>
      <w:r>
        <w:rPr>
          <w:rStyle w:val="HTMLTypewriter"/>
          <w:rFonts w:eastAsia="SimSun"/>
          <w:bCs/>
          <w:color w:val="000000"/>
          <w:sz w:val="22"/>
          <w:szCs w:val="22"/>
        </w:rPr>
        <w:t>  </w:t>
      </w:r>
      <w:r w:rsidRPr="00765BDE">
        <w:rPr>
          <w:rStyle w:val="HTMLTypewriter"/>
          <w:rFonts w:eastAsia="SimSun"/>
          <w:bCs/>
          <w:color w:val="000000"/>
          <w:sz w:val="22"/>
          <w:szCs w:val="22"/>
        </w:rPr>
        <w:t xml:space="preserve"> [1 -2 1] = [1 -3 3 -1]     </w:t>
      </w:r>
      <w:r>
        <w:rPr>
          <w:rStyle w:val="HTMLTypewriter"/>
          <w:rFonts w:eastAsia="SimSun"/>
          <w:bCs/>
          <w:color w:val="000000"/>
          <w:sz w:val="22"/>
          <w:szCs w:val="22"/>
        </w:rPr>
        <w:t xml:space="preserve">   </w:t>
      </w:r>
      <w:r w:rsidRPr="00910E83">
        <w:rPr>
          <w:rStyle w:val="HTMLTypewriter"/>
          <w:rFonts w:ascii="Times New Roman" w:eastAsia="SimSun" w:hAnsi="Times New Roman" w:cs="Times New Roman"/>
          <w:bCs/>
          <w:color w:val="000000"/>
          <w:sz w:val="22"/>
          <w:szCs w:val="22"/>
        </w:rPr>
        <w:t>3rd derivative</w:t>
      </w:r>
      <w:r>
        <w:rPr>
          <w:rStyle w:val="HTMLTypewriter"/>
          <w:rFonts w:eastAsia="SimSun" w:cs="Times New Roman"/>
          <w:bCs/>
          <w:color w:val="000000"/>
          <w:sz w:val="22"/>
          <w:szCs w:val="22"/>
        </w:rPr>
        <w:br/>
      </w:r>
      <w:r w:rsidRPr="00897E0A">
        <w:rPr>
          <w:rFonts w:ascii="Courier New" w:hAnsi="Courier New" w:cs="Courier New"/>
          <w:color w:val="000000"/>
          <w:sz w:val="22"/>
          <w:szCs w:val="22"/>
        </w:rPr>
        <w:t>[1 -2 1]</w:t>
      </w:r>
      <w:r w:rsidRPr="00897E0A">
        <w:rPr>
          <w:rStyle w:val="HTMLTypewriter"/>
          <w:rFonts w:eastAsia="SimSun"/>
          <w:bCs/>
          <w:color w:val="000000"/>
          <w:sz w:val="22"/>
          <w:szCs w:val="22"/>
        </w:rPr>
        <w:t xml:space="preserve">  </w:t>
      </w:r>
      <w:r>
        <w:rPr>
          <w:rStyle w:val="HTMLTypewriter"/>
          <w:rFonts w:eastAsia="SimSun"/>
          <w:bCs/>
          <w:color w:val="000000"/>
          <w:sz w:val="22"/>
          <w:szCs w:val="22"/>
        </w:rPr>
        <w:t xml:space="preserve"> </w:t>
      </w:r>
      <w:r w:rsidRPr="00897E0A">
        <w:rPr>
          <w:rStyle w:val="HTMLTypewriter"/>
          <w:rFonts w:eastAsia="SimSun"/>
          <w:bCs/>
          <w:color w:val="000000"/>
          <w:sz w:val="22"/>
          <w:szCs w:val="22"/>
        </w:rPr>
        <w:t xml:space="preserve"> </w:t>
      </w:r>
      <w:r w:rsidRPr="00615ADB">
        <w:rPr>
          <w:rStyle w:val="HTMLTypewriter"/>
          <w:rFonts w:ascii="Segoe UI Symbol" w:eastAsia="SimSun" w:hAnsi="Segoe UI Symbol" w:cs="Segoe UI Symbol"/>
          <w:bCs/>
          <w:color w:val="000000"/>
          <w:sz w:val="28"/>
          <w:szCs w:val="28"/>
        </w:rPr>
        <w:t>⁕</w:t>
      </w:r>
      <w:r w:rsidRPr="00897E0A">
        <w:rPr>
          <w:rStyle w:val="HTMLTypewriter"/>
          <w:rFonts w:eastAsia="SimSun"/>
          <w:bCs/>
          <w:color w:val="000000"/>
          <w:sz w:val="22"/>
          <w:szCs w:val="22"/>
        </w:rPr>
        <w:t xml:space="preserve">   </w:t>
      </w:r>
      <w:r w:rsidRPr="00897E0A">
        <w:rPr>
          <w:rFonts w:ascii="Courier New" w:hAnsi="Courier New" w:cs="Courier New"/>
          <w:color w:val="000000"/>
          <w:sz w:val="22"/>
          <w:szCs w:val="22"/>
        </w:rPr>
        <w:t>[1 -2 1] = [1 -4 6 -4 1]</w:t>
      </w:r>
      <w:r>
        <w:rPr>
          <w:rFonts w:cs="Times New Roman"/>
          <w:color w:val="000000"/>
          <w:sz w:val="22"/>
          <w:szCs w:val="22"/>
        </w:rPr>
        <w:t xml:space="preserve">               </w:t>
      </w:r>
      <w:r w:rsidRPr="00897E0A">
        <w:rPr>
          <w:rFonts w:cs="Times New Roman"/>
          <w:color w:val="000000"/>
          <w:sz w:val="22"/>
          <w:szCs w:val="22"/>
        </w:rPr>
        <w:t>4th derivative</w:t>
      </w:r>
      <w:r w:rsidRPr="00897E0A">
        <w:rPr>
          <w:rFonts w:cs="Times New Roman"/>
          <w:color w:val="000000"/>
          <w:sz w:val="22"/>
          <w:szCs w:val="22"/>
        </w:rPr>
        <w:tab/>
      </w:r>
      <w:r w:rsidRPr="00765BDE">
        <w:rPr>
          <w:rFonts w:ascii="Courier New" w:hAnsi="Courier New" w:cs="Courier New"/>
          <w:bCs/>
          <w:color w:val="000000"/>
          <w:sz w:val="22"/>
          <w:szCs w:val="22"/>
        </w:rPr>
        <w:br/>
      </w:r>
      <w:r w:rsidRPr="00765BDE">
        <w:rPr>
          <w:rStyle w:val="HTMLTypewriter"/>
          <w:rFonts w:eastAsia="SimSun"/>
          <w:bCs/>
          <w:color w:val="000000"/>
          <w:sz w:val="22"/>
          <w:szCs w:val="22"/>
        </w:rPr>
        <w:t>[-1 1]   </w:t>
      </w:r>
      <w:r>
        <w:rPr>
          <w:rStyle w:val="HTMLTypewriter"/>
          <w:rFonts w:eastAsia="SimSun"/>
          <w:bCs/>
          <w:color w:val="000000"/>
          <w:sz w:val="22"/>
          <w:szCs w:val="22"/>
        </w:rPr>
        <w:t xml:space="preserve">   </w:t>
      </w:r>
      <w:r w:rsidRPr="00615ADB">
        <w:rPr>
          <w:rStyle w:val="HTMLTypewriter"/>
          <w:rFonts w:ascii="Segoe UI Symbol" w:eastAsia="SimSun" w:hAnsi="Segoe UI Symbol" w:cs="Segoe UI Symbol"/>
          <w:bCs/>
          <w:color w:val="000000"/>
          <w:sz w:val="28"/>
          <w:szCs w:val="28"/>
        </w:rPr>
        <w:t>⁕</w:t>
      </w:r>
      <w:r w:rsidRPr="00765BDE">
        <w:rPr>
          <w:rStyle w:val="HTMLTypewriter"/>
          <w:rFonts w:eastAsia="SimSun"/>
          <w:bCs/>
          <w:color w:val="000000"/>
          <w:sz w:val="22"/>
          <w:szCs w:val="22"/>
        </w:rPr>
        <w:t xml:space="preserve">   [1 1 1]  = [1 0 0 -1)      </w:t>
      </w:r>
      <w:r>
        <w:rPr>
          <w:rStyle w:val="HTMLTypewriter"/>
          <w:rFonts w:eastAsia="SimSun"/>
          <w:bCs/>
          <w:color w:val="000000"/>
          <w:sz w:val="22"/>
          <w:szCs w:val="22"/>
        </w:rPr>
        <w:t xml:space="preserve">   </w:t>
      </w:r>
      <w:r w:rsidRPr="00910E83">
        <w:rPr>
          <w:rStyle w:val="HTMLTypewriter"/>
          <w:rFonts w:ascii="Times New Roman" w:eastAsia="SimSun" w:hAnsi="Times New Roman" w:cs="Times New Roman"/>
          <w:bCs/>
          <w:color w:val="000000"/>
          <w:sz w:val="22"/>
          <w:szCs w:val="22"/>
        </w:rPr>
        <w:t>1st derivative gap-segment</w:t>
      </w:r>
      <w:r w:rsidRPr="00765BDE">
        <w:rPr>
          <w:rFonts w:ascii="Courier New" w:hAnsi="Courier New" w:cs="Courier New"/>
          <w:bCs/>
          <w:color w:val="000000"/>
          <w:sz w:val="22"/>
          <w:szCs w:val="22"/>
        </w:rPr>
        <w:br/>
      </w:r>
      <w:r w:rsidRPr="00765BDE">
        <w:rPr>
          <w:rStyle w:val="HTMLTypewriter"/>
          <w:rFonts w:eastAsia="SimSun"/>
          <w:bCs/>
          <w:color w:val="000000"/>
          <w:sz w:val="22"/>
          <w:szCs w:val="22"/>
        </w:rPr>
        <w:t>[-1 1]   </w:t>
      </w:r>
      <w:r>
        <w:rPr>
          <w:rStyle w:val="HTMLTypewriter"/>
          <w:rFonts w:eastAsia="SimSun"/>
          <w:bCs/>
          <w:color w:val="000000"/>
          <w:sz w:val="22"/>
          <w:szCs w:val="22"/>
        </w:rPr>
        <w:t xml:space="preserve">   </w:t>
      </w:r>
      <w:r w:rsidRPr="00615ADB">
        <w:rPr>
          <w:rStyle w:val="HTMLTypewriter"/>
          <w:rFonts w:ascii="Segoe UI Symbol" w:eastAsia="SimSun" w:hAnsi="Segoe UI Symbol" w:cs="Segoe UI Symbol"/>
          <w:bCs/>
          <w:color w:val="000000"/>
          <w:sz w:val="28"/>
          <w:szCs w:val="28"/>
        </w:rPr>
        <w:t>⁕</w:t>
      </w:r>
      <w:r w:rsidRPr="00765BDE">
        <w:rPr>
          <w:rStyle w:val="HTMLTypewriter"/>
          <w:rFonts w:eastAsia="SimSun"/>
          <w:bCs/>
          <w:color w:val="000000"/>
          <w:sz w:val="22"/>
          <w:szCs w:val="22"/>
        </w:rPr>
        <w:t xml:space="preserve">   [1 2 1]  = [1 1 -1 -1)     </w:t>
      </w:r>
      <w:r>
        <w:rPr>
          <w:rStyle w:val="HTMLTypewriter"/>
          <w:rFonts w:eastAsia="SimSun"/>
          <w:bCs/>
          <w:color w:val="000000"/>
          <w:sz w:val="22"/>
          <w:szCs w:val="22"/>
        </w:rPr>
        <w:t xml:space="preserve">   </w:t>
      </w:r>
      <w:r w:rsidRPr="00910E83">
        <w:rPr>
          <w:rStyle w:val="HTMLTypewriter"/>
          <w:rFonts w:ascii="Times New Roman" w:eastAsia="SimSun" w:hAnsi="Times New Roman" w:cs="Times New Roman"/>
          <w:bCs/>
          <w:color w:val="000000"/>
          <w:sz w:val="22"/>
          <w:szCs w:val="22"/>
        </w:rPr>
        <w:t>Smoothed 1st derivative</w:t>
      </w:r>
      <w:r w:rsidRPr="00765BDE">
        <w:rPr>
          <w:rFonts w:ascii="Courier New" w:hAnsi="Courier New" w:cs="Courier New"/>
          <w:bCs/>
          <w:color w:val="000000"/>
          <w:sz w:val="22"/>
          <w:szCs w:val="22"/>
        </w:rPr>
        <w:br/>
      </w:r>
      <w:r w:rsidRPr="00765BDE">
        <w:rPr>
          <w:rStyle w:val="HTMLTypewriter"/>
          <w:rFonts w:eastAsia="SimSun"/>
          <w:bCs/>
          <w:color w:val="000000"/>
          <w:sz w:val="22"/>
          <w:szCs w:val="22"/>
        </w:rPr>
        <w:t xml:space="preserve">[1 1 -1 -1] </w:t>
      </w:r>
      <w:r w:rsidRPr="00615ADB">
        <w:rPr>
          <w:rStyle w:val="HTMLTypewriter"/>
          <w:rFonts w:ascii="Segoe UI Symbol" w:eastAsia="SimSun" w:hAnsi="Segoe UI Symbol" w:cs="Segoe UI Symbol"/>
          <w:bCs/>
          <w:color w:val="000000"/>
          <w:sz w:val="28"/>
          <w:szCs w:val="28"/>
        </w:rPr>
        <w:t>⁕</w:t>
      </w:r>
      <w:r w:rsidRPr="00765BDE">
        <w:rPr>
          <w:rStyle w:val="HTMLTypewriter"/>
          <w:rFonts w:eastAsia="SimSun"/>
          <w:bCs/>
          <w:color w:val="000000"/>
          <w:sz w:val="22"/>
          <w:szCs w:val="22"/>
        </w:rPr>
        <w:t xml:space="preserve"> </w:t>
      </w:r>
      <w:r>
        <w:rPr>
          <w:rStyle w:val="HTMLTypewriter"/>
          <w:rFonts w:eastAsia="SimSun"/>
          <w:bCs/>
          <w:color w:val="000000"/>
          <w:sz w:val="22"/>
          <w:szCs w:val="22"/>
        </w:rPr>
        <w:t xml:space="preserve">  [1 2 1]  = [1 3 2 -2 -3 -1]   </w:t>
      </w:r>
      <w:r w:rsidRPr="00910E83">
        <w:rPr>
          <w:rStyle w:val="HTMLTypewriter"/>
          <w:rFonts w:ascii="Times New Roman" w:eastAsia="SimSun" w:hAnsi="Times New Roman" w:cs="Times New Roman"/>
          <w:bCs/>
          <w:color w:val="000000"/>
          <w:sz w:val="22"/>
          <w:szCs w:val="22"/>
        </w:rPr>
        <w:t>Same with more smoothing</w:t>
      </w:r>
      <w:r w:rsidRPr="00765BDE">
        <w:rPr>
          <w:rFonts w:ascii="Courier New" w:hAnsi="Courier New" w:cs="Courier New"/>
          <w:bCs/>
          <w:color w:val="000000"/>
          <w:sz w:val="22"/>
          <w:szCs w:val="22"/>
        </w:rPr>
        <w:br/>
      </w:r>
      <w:r w:rsidRPr="00765BDE">
        <w:rPr>
          <w:rStyle w:val="HTMLTypewriter"/>
          <w:rFonts w:eastAsia="SimSun"/>
          <w:bCs/>
          <w:color w:val="000000"/>
          <w:sz w:val="22"/>
          <w:szCs w:val="22"/>
        </w:rPr>
        <w:t>[1 -2 1] </w:t>
      </w:r>
      <w:r>
        <w:rPr>
          <w:rStyle w:val="HTMLTypewriter"/>
          <w:rFonts w:eastAsia="SimSun"/>
          <w:bCs/>
          <w:color w:val="000000"/>
          <w:sz w:val="22"/>
          <w:szCs w:val="22"/>
        </w:rPr>
        <w:t xml:space="preserve">   </w:t>
      </w:r>
      <w:r w:rsidRPr="00615ADB">
        <w:rPr>
          <w:rStyle w:val="HTMLTypewriter"/>
          <w:rFonts w:ascii="Segoe UI Symbol" w:eastAsia="SimSun" w:hAnsi="Segoe UI Symbol" w:cs="Segoe UI Symbol"/>
          <w:bCs/>
          <w:color w:val="000000"/>
          <w:sz w:val="28"/>
          <w:szCs w:val="28"/>
        </w:rPr>
        <w:t>⁕</w:t>
      </w:r>
      <w:r w:rsidRPr="00765BDE">
        <w:rPr>
          <w:rStyle w:val="HTMLTypewriter"/>
          <w:rFonts w:eastAsia="SimSun"/>
          <w:bCs/>
          <w:color w:val="000000"/>
          <w:sz w:val="22"/>
          <w:szCs w:val="22"/>
        </w:rPr>
        <w:t xml:space="preserve">   [1 2 1]  = [1 0 -2 0 1]    </w:t>
      </w:r>
      <w:r>
        <w:rPr>
          <w:rStyle w:val="HTMLTypewriter"/>
          <w:rFonts w:eastAsia="SimSun"/>
          <w:bCs/>
          <w:color w:val="000000"/>
          <w:sz w:val="22"/>
          <w:szCs w:val="22"/>
        </w:rPr>
        <w:t xml:space="preserve">   </w:t>
      </w:r>
      <w:r w:rsidRPr="00910E83">
        <w:rPr>
          <w:rStyle w:val="HTMLTypewriter"/>
          <w:rFonts w:ascii="Times New Roman" w:eastAsia="SimSun" w:hAnsi="Times New Roman" w:cs="Times New Roman"/>
          <w:bCs/>
          <w:color w:val="000000"/>
          <w:sz w:val="22"/>
          <w:szCs w:val="22"/>
        </w:rPr>
        <w:t>2nd derivative gap-segment</w:t>
      </w:r>
      <w:r w:rsidR="001C5032">
        <w:rPr>
          <w:rFonts w:cs="Times New Roman"/>
          <w:color w:val="000000"/>
          <w:sz w:val="22"/>
          <w:szCs w:val="22"/>
        </w:rPr>
        <w:br/>
      </w:r>
      <w:r w:rsidRPr="00897E0A">
        <w:rPr>
          <w:rFonts w:ascii="Courier New" w:hAnsi="Courier New" w:cs="Courier New"/>
          <w:color w:val="000000"/>
          <w:sz w:val="22"/>
          <w:szCs w:val="22"/>
        </w:rPr>
        <w:t>[1 1 1 1]</w:t>
      </w:r>
      <w:r w:rsidRPr="00897E0A">
        <w:rPr>
          <w:rStyle w:val="HTMLTypewriter"/>
          <w:rFonts w:eastAsia="SimSun"/>
          <w:bCs/>
          <w:color w:val="000000"/>
          <w:sz w:val="22"/>
          <w:szCs w:val="22"/>
        </w:rPr>
        <w:t xml:space="preserve"> </w:t>
      </w:r>
      <w:r>
        <w:rPr>
          <w:rStyle w:val="HTMLTypewriter"/>
          <w:rFonts w:eastAsia="SimSun"/>
          <w:bCs/>
          <w:color w:val="000000"/>
          <w:sz w:val="22"/>
          <w:szCs w:val="22"/>
        </w:rPr>
        <w:t xml:space="preserve"> </w:t>
      </w:r>
      <w:r w:rsidRPr="00897E0A">
        <w:rPr>
          <w:rStyle w:val="HTMLTypewriter"/>
          <w:rFonts w:eastAsia="SimSun"/>
          <w:bCs/>
          <w:color w:val="000000"/>
          <w:sz w:val="22"/>
          <w:szCs w:val="22"/>
        </w:rPr>
        <w:t xml:space="preserve"> </w:t>
      </w:r>
      <w:r w:rsidRPr="00615ADB">
        <w:rPr>
          <w:rStyle w:val="HTMLTypewriter"/>
          <w:rFonts w:ascii="Segoe UI Symbol" w:eastAsia="SimSun" w:hAnsi="Segoe UI Symbol" w:cs="Segoe UI Symbol"/>
          <w:bCs/>
          <w:color w:val="000000"/>
          <w:sz w:val="28"/>
          <w:szCs w:val="28"/>
        </w:rPr>
        <w:t>⁕</w:t>
      </w:r>
      <w:r w:rsidRPr="00897E0A">
        <w:rPr>
          <w:rStyle w:val="HTMLTypewriter"/>
          <w:rFonts w:eastAsia="SimSun"/>
          <w:bCs/>
          <w:color w:val="000000"/>
          <w:sz w:val="22"/>
          <w:szCs w:val="22"/>
        </w:rPr>
        <w:t xml:space="preserve">   </w:t>
      </w:r>
      <w:r w:rsidRPr="00897E0A">
        <w:rPr>
          <w:rFonts w:ascii="Courier New" w:hAnsi="Courier New" w:cs="Courier New"/>
          <w:color w:val="000000"/>
          <w:sz w:val="22"/>
          <w:szCs w:val="22"/>
        </w:rPr>
        <w:t>[1 1 1 1] = [1 2 3 4 3 2 1]</w:t>
      </w:r>
      <w:r>
        <w:rPr>
          <w:rFonts w:ascii="Courier New" w:hAnsi="Courier New" w:cs="Courier New"/>
          <w:color w:val="000000"/>
          <w:sz w:val="22"/>
          <w:szCs w:val="22"/>
        </w:rPr>
        <w:t xml:space="preserve">   </w:t>
      </w:r>
      <w:r w:rsidRPr="00897E0A">
        <w:rPr>
          <w:rFonts w:cs="Times New Roman"/>
          <w:color w:val="000000"/>
          <w:sz w:val="22"/>
          <w:szCs w:val="22"/>
        </w:rPr>
        <w:t xml:space="preserve">2 </w:t>
      </w:r>
      <w:r>
        <w:rPr>
          <w:rFonts w:cs="Times New Roman"/>
          <w:color w:val="000000"/>
          <w:sz w:val="22"/>
          <w:szCs w:val="22"/>
        </w:rPr>
        <w:t>passes of</w:t>
      </w:r>
      <w:r w:rsidRPr="00897E0A">
        <w:rPr>
          <w:rFonts w:cs="Times New Roman"/>
          <w:color w:val="000000"/>
          <w:sz w:val="22"/>
          <w:szCs w:val="22"/>
        </w:rPr>
        <w:t xml:space="preserve"> 4-point sliding average</w:t>
      </w:r>
      <w:r w:rsidRPr="00897E0A">
        <w:rPr>
          <w:rFonts w:ascii="Courier New" w:hAnsi="Courier New" w:cs="Courier New"/>
          <w:color w:val="000000"/>
        </w:rPr>
        <w:tab/>
      </w:r>
      <w:r w:rsidRPr="00977B70">
        <w:rPr>
          <w:b/>
          <w:bCs/>
          <w:color w:val="000000"/>
          <w:sz w:val="12"/>
          <w:szCs w:val="12"/>
        </w:rPr>
        <w:tab/>
      </w:r>
      <w:r w:rsidR="00977B70" w:rsidRPr="00977B70">
        <w:rPr>
          <w:b/>
          <w:bCs/>
          <w:color w:val="000000"/>
          <w:sz w:val="12"/>
          <w:szCs w:val="12"/>
        </w:rPr>
        <w:br/>
      </w:r>
      <w:r w:rsidRPr="002E43B4">
        <w:rPr>
          <w:rStyle w:val="HTMLTypewriter"/>
          <w:rFonts w:ascii="Times New Roman" w:eastAsia="SimSun" w:hAnsi="Times New Roman" w:cs="Times New Roman"/>
          <w:bCs/>
          <w:color w:val="000000"/>
          <w:sz w:val="24"/>
          <w:szCs w:val="24"/>
        </w:rPr>
        <w:t>Rectangle ⁕ rectangle = triangle or trapezoid, depending on relative widths.</w:t>
      </w:r>
      <w:r w:rsidRPr="002E43B4">
        <w:rPr>
          <w:rFonts w:cs="Times New Roman"/>
          <w:bCs/>
          <w:color w:val="000000"/>
        </w:rPr>
        <w:br/>
      </w:r>
      <w:r w:rsidRPr="002E43B4">
        <w:rPr>
          <w:rStyle w:val="HTMLTypewriter"/>
          <w:rFonts w:ascii="Times New Roman" w:eastAsia="SimSun" w:hAnsi="Times New Roman" w:cs="Times New Roman"/>
          <w:bCs/>
          <w:color w:val="000000"/>
          <w:sz w:val="24"/>
          <w:szCs w:val="24"/>
        </w:rPr>
        <w:t>Gaussian ⁕ Gaussian = Gaussian of greater width.</w:t>
      </w:r>
      <w:r w:rsidRPr="002E43B4">
        <w:rPr>
          <w:rFonts w:cs="Times New Roman"/>
          <w:bCs/>
          <w:color w:val="000000"/>
        </w:rPr>
        <w:br/>
      </w:r>
      <w:r w:rsidRPr="002E43B4">
        <w:rPr>
          <w:rStyle w:val="HTMLTypewriter"/>
          <w:rFonts w:ascii="Times New Roman" w:eastAsia="SimSun" w:hAnsi="Times New Roman" w:cs="Times New Roman"/>
          <w:bCs/>
          <w:color w:val="000000"/>
          <w:sz w:val="24"/>
          <w:szCs w:val="24"/>
        </w:rPr>
        <w:t>Gaussian  ⁕  Lorentzian = Voigt profile (i.e., something in between Gaussian and Lorentzian, depending on relative widths. Similar (but not identical) to the weighted sum of a Gaussian and Lorentzian).</w:t>
      </w:r>
    </w:p>
    <w:p w14:paraId="0A38C5E4" w14:textId="77777777" w:rsidR="00D80056" w:rsidRPr="00AA74AE" w:rsidRDefault="00D80056" w:rsidP="00D80056">
      <w:pPr>
        <w:pStyle w:val="Heading2"/>
        <w:spacing w:after="0"/>
        <w:rPr>
          <w:sz w:val="24"/>
          <w:szCs w:val="24"/>
        </w:rPr>
      </w:pPr>
      <w:bookmarkStart w:id="390" w:name="_Toc527607514"/>
      <w:bookmarkStart w:id="391" w:name="_Toc528398242"/>
      <w:bookmarkStart w:id="392" w:name="_Toc228000378"/>
      <w:r w:rsidRPr="00AA74AE">
        <w:rPr>
          <w:shd w:val="clear" w:color="auto" w:fill="FFFFFF"/>
        </w:rPr>
        <w:lastRenderedPageBreak/>
        <w:t>Software details</w:t>
      </w:r>
      <w:bookmarkEnd w:id="390"/>
      <w:r>
        <w:rPr>
          <w:shd w:val="clear" w:color="auto" w:fill="FFFFFF"/>
        </w:rPr>
        <w:t xml:space="preserve"> for convolution</w:t>
      </w:r>
      <w:bookmarkEnd w:id="391"/>
      <w:bookmarkEnd w:id="392"/>
    </w:p>
    <w:p w14:paraId="3F0C68C9" w14:textId="77777777" w:rsidR="00D80056" w:rsidRPr="00B749DA" w:rsidRDefault="00D80056" w:rsidP="00D80056">
      <w:pPr>
        <w:pStyle w:val="Textbody"/>
        <w:spacing w:line="276" w:lineRule="auto"/>
      </w:pPr>
      <w:r w:rsidRPr="00F75219">
        <w:rPr>
          <w:b/>
          <w:bCs/>
          <w:color w:val="000000"/>
          <w:sz w:val="12"/>
          <w:szCs w:val="12"/>
        </w:rPr>
        <w:br/>
      </w:r>
      <w:r w:rsidRPr="00F75219">
        <w:rPr>
          <w:b/>
          <w:bCs/>
          <w:color w:val="000000"/>
        </w:rPr>
        <w:t xml:space="preserve">Spreadsheets </w:t>
      </w:r>
      <w:r w:rsidRPr="00F75219">
        <w:rPr>
          <w:color w:val="000000"/>
        </w:rPr>
        <w:t xml:space="preserve">can perform "shift-and-multiply" convolution for digitally sampled data sets </w:t>
      </w:r>
      <w:r>
        <w:rPr>
          <w:color w:val="000000"/>
        </w:rPr>
        <w:t xml:space="preserve">(for </w:t>
      </w:r>
      <w:r w:rsidRPr="00AA74AE">
        <w:rPr>
          <w:color w:val="000000"/>
        </w:rPr>
        <w:t>example,</w:t>
      </w:r>
      <w:r>
        <w:rPr>
          <w:color w:val="000000"/>
        </w:rPr>
        <w:t xml:space="preserve"> </w:t>
      </w:r>
      <w:hyperlink r:id="rId888" w:history="1">
        <w:r w:rsidRPr="00AA74AE">
          <w:rPr>
            <w:rStyle w:val="Hyperlink"/>
            <w:shd w:val="clear" w:color="auto" w:fill="FFFFFF"/>
          </w:rPr>
          <w:t>MultipleConvolution.xls</w:t>
        </w:r>
      </w:hyperlink>
      <w:hyperlink r:id="rId889" w:history="1">
        <w:r w:rsidRPr="00AA74AE">
          <w:rPr>
            <w:rStyle w:val="Hyperlink"/>
            <w:shd w:val="clear" w:color="auto" w:fill="FFFFFF"/>
          </w:rPr>
          <w:t>x</w:t>
        </w:r>
      </w:hyperlink>
      <w:r>
        <w:rPr>
          <w:rStyle w:val="apple-converted-space"/>
          <w:color w:val="000000"/>
          <w:shd w:val="clear" w:color="auto" w:fill="FFFFFF"/>
        </w:rPr>
        <w:t xml:space="preserve">, </w:t>
      </w:r>
      <w:hyperlink r:id="rId890" w:history="1">
        <w:r>
          <w:rPr>
            <w:rStyle w:val="Hyperlink"/>
            <w:shd w:val="clear" w:color="auto" w:fill="FFFFFF"/>
          </w:rPr>
          <w:t>MultipleConvolutionFirstDerivativeDemo.xls</w:t>
        </w:r>
      </w:hyperlink>
      <w:r>
        <w:rPr>
          <w:rStyle w:val="apple-converted-space"/>
          <w:color w:val="000000"/>
          <w:shd w:val="clear" w:color="auto" w:fill="FFFFFF"/>
        </w:rPr>
        <w:t xml:space="preserve"> (</w:t>
      </w:r>
      <w:hyperlink r:id="rId891" w:history="1">
        <w:r w:rsidRPr="0024352F">
          <w:rPr>
            <w:rStyle w:val="Hyperlink"/>
            <w:shd w:val="clear" w:color="auto" w:fill="FFFFFF"/>
          </w:rPr>
          <w:t>screen shot</w:t>
        </w:r>
      </w:hyperlink>
      <w:r>
        <w:rPr>
          <w:rStyle w:val="apple-converted-space"/>
          <w:color w:val="000000"/>
          <w:shd w:val="clear" w:color="auto" w:fill="FFFFFF"/>
        </w:rPr>
        <w:t xml:space="preserve">) and </w:t>
      </w:r>
      <w:hyperlink r:id="rId892" w:history="1">
        <w:r>
          <w:rPr>
            <w:rStyle w:val="Hyperlink"/>
            <w:shd w:val="clear" w:color="auto" w:fill="FFFFFF"/>
          </w:rPr>
          <w:t>MultipleConvolution4thDerivativeDemo.xls</w:t>
        </w:r>
      </w:hyperlink>
      <w:r>
        <w:rPr>
          <w:rStyle w:val="apple-converted-space"/>
          <w:color w:val="000000"/>
          <w:shd w:val="clear" w:color="auto" w:fill="FFFFFF"/>
        </w:rPr>
        <w:t xml:space="preserve"> (</w:t>
      </w:r>
      <w:hyperlink r:id="rId893" w:history="1">
        <w:r w:rsidRPr="0024352F">
          <w:rPr>
            <w:rStyle w:val="Hyperlink"/>
            <w:shd w:val="clear" w:color="auto" w:fill="FFFFFF"/>
          </w:rPr>
          <w:t>screen shot</w:t>
        </w:r>
      </w:hyperlink>
      <w:r>
        <w:rPr>
          <w:rStyle w:val="apple-converted-space"/>
          <w:color w:val="000000"/>
          <w:shd w:val="clear" w:color="auto" w:fill="FFFFFF"/>
        </w:rPr>
        <w:t xml:space="preserve">) </w:t>
      </w:r>
      <w:r w:rsidRPr="00AA74AE">
        <w:rPr>
          <w:color w:val="000000"/>
          <w:shd w:val="clear" w:color="auto" w:fill="FFFFFF"/>
        </w:rPr>
        <w:t>for Excel and</w:t>
      </w:r>
      <w:r>
        <w:rPr>
          <w:color w:val="000000"/>
          <w:shd w:val="clear" w:color="auto" w:fill="FFFFFF"/>
        </w:rPr>
        <w:t xml:space="preserve"> </w:t>
      </w:r>
      <w:hyperlink r:id="rId894" w:history="1">
        <w:r w:rsidRPr="00AA74AE">
          <w:rPr>
            <w:rStyle w:val="Hyperlink"/>
            <w:shd w:val="clear" w:color="auto" w:fill="FFFFFF"/>
          </w:rPr>
          <w:t>MultipleConvolutionOO.ods</w:t>
        </w:r>
      </w:hyperlink>
      <w:r>
        <w:rPr>
          <w:color w:val="000000"/>
          <w:shd w:val="clear" w:color="auto" w:fill="FFFFFF"/>
        </w:rPr>
        <w:t xml:space="preserve"> </w:t>
      </w:r>
      <w:r w:rsidRPr="00AA74AE">
        <w:rPr>
          <w:color w:val="000000"/>
          <w:shd w:val="clear" w:color="auto" w:fill="FFFFFF"/>
        </w:rPr>
        <w:t>for Calc), but for larger data sets the performance is slower tha</w:t>
      </w:r>
      <w:r>
        <w:rPr>
          <w:color w:val="000000"/>
          <w:shd w:val="clear" w:color="auto" w:fill="FFFFFF"/>
        </w:rPr>
        <w:t>n</w:t>
      </w:r>
      <w:r w:rsidRPr="00AA74AE">
        <w:rPr>
          <w:color w:val="000000"/>
          <w:shd w:val="clear" w:color="auto" w:fill="FFFFFF"/>
        </w:rPr>
        <w:t xml:space="preserve"> Fourier convolution (which is easier done in Matlab</w:t>
      </w:r>
      <w:r>
        <w:rPr>
          <w:color w:val="000000"/>
          <w:shd w:val="clear" w:color="auto" w:fill="FFFFFF"/>
        </w:rPr>
        <w:t>/</w:t>
      </w:r>
      <w:r w:rsidRPr="00AA74AE">
        <w:rPr>
          <w:color w:val="000000"/>
          <w:shd w:val="clear" w:color="auto" w:fill="FFFFFF"/>
        </w:rPr>
        <w:t xml:space="preserve">Octave </w:t>
      </w:r>
      <w:r>
        <w:rPr>
          <w:color w:val="000000"/>
          <w:shd w:val="clear" w:color="auto" w:fill="FFFFFF"/>
        </w:rPr>
        <w:t xml:space="preserve">or in Python </w:t>
      </w:r>
      <w:r w:rsidRPr="00AA74AE">
        <w:rPr>
          <w:color w:val="000000"/>
          <w:shd w:val="clear" w:color="auto" w:fill="FFFFFF"/>
        </w:rPr>
        <w:t>than in spreadsheets). </w:t>
      </w:r>
      <w:r w:rsidRPr="00F75219">
        <w:rPr>
          <w:color w:val="000000"/>
          <w:shd w:val="clear" w:color="auto" w:fill="FFFFFF"/>
        </w:rPr>
        <w:t xml:space="preserve">Spreadsheets, however, show the </w:t>
      </w:r>
      <w:r>
        <w:rPr>
          <w:color w:val="000000"/>
          <w:shd w:val="clear" w:color="auto" w:fill="FFFFFF"/>
        </w:rPr>
        <w:t xml:space="preserve">cell-by-cell </w:t>
      </w:r>
      <w:r w:rsidRPr="00F75219">
        <w:rPr>
          <w:color w:val="000000"/>
          <w:shd w:val="clear" w:color="auto" w:fill="FFFFFF"/>
        </w:rPr>
        <w:t>"shift-and-multiply" operation more clearly and explicitly.</w:t>
      </w:r>
    </w:p>
    <w:p w14:paraId="5A1CC042" w14:textId="77777777" w:rsidR="00D80056" w:rsidRPr="00B749DA" w:rsidRDefault="00D80056" w:rsidP="00D80056">
      <w:pPr>
        <w:pStyle w:val="Textbody"/>
        <w:spacing w:line="276" w:lineRule="auto"/>
      </w:pPr>
      <w:hyperlink r:id="rId895" w:history="1">
        <w:r w:rsidRPr="00AA74AE">
          <w:rPr>
            <w:rStyle w:val="Hyperlink"/>
            <w:b/>
          </w:rPr>
          <w:t>Matlab</w:t>
        </w:r>
      </w:hyperlink>
      <w:r>
        <w:rPr>
          <w:b/>
          <w:color w:val="000000"/>
        </w:rPr>
        <w:t>/</w:t>
      </w:r>
      <w:hyperlink r:id="rId896" w:anchor="Octave" w:history="1">
        <w:r w:rsidRPr="00AA74AE">
          <w:rPr>
            <w:rStyle w:val="Hyperlink"/>
            <w:b/>
          </w:rPr>
          <w:t>Octave</w:t>
        </w:r>
      </w:hyperlink>
      <w:r w:rsidRPr="00AA74AE">
        <w:rPr>
          <w:color w:val="000000"/>
        </w:rPr>
        <w:t> have a built-in function for convolution of two vectors: </w:t>
      </w:r>
      <w:hyperlink r:id="rId897" w:history="1">
        <w:r w:rsidRPr="00AA74AE">
          <w:rPr>
            <w:rStyle w:val="Hyperlink"/>
            <w:b/>
            <w:bCs/>
          </w:rPr>
          <w:t>conv</w:t>
        </w:r>
      </w:hyperlink>
      <w:r w:rsidRPr="00AA74AE">
        <w:rPr>
          <w:color w:val="000000"/>
        </w:rPr>
        <w:t xml:space="preserve"> </w:t>
      </w:r>
      <w:r>
        <w:rPr>
          <w:color w:val="000000"/>
        </w:rPr>
        <w:t>(</w:t>
      </w:r>
      <w:proofErr w:type="spellStart"/>
      <w:r>
        <w:fldChar w:fldCharType="begin"/>
      </w:r>
      <w:r>
        <w:instrText>HYPERLINK "https://numpy.org/doc/stable/reference/generated/numpy.convolve.html"</w:instrText>
      </w:r>
      <w:r>
        <w:fldChar w:fldCharType="separate"/>
      </w:r>
      <w:r w:rsidRPr="00473121">
        <w:rPr>
          <w:rStyle w:val="Hyperlink"/>
        </w:rPr>
        <w:t>numpy.convolve</w:t>
      </w:r>
      <w:proofErr w:type="spellEnd"/>
      <w:r>
        <w:fldChar w:fldCharType="end"/>
      </w:r>
      <w:r>
        <w:t xml:space="preserve"> in Python). </w:t>
      </w:r>
      <w:r w:rsidRPr="00AA74AE">
        <w:rPr>
          <w:color w:val="000000"/>
        </w:rPr>
        <w:t>This function can be used to create filters and smoothing functions, such as </w:t>
      </w:r>
      <w:hyperlink r:id="rId898" w:history="1">
        <w:r w:rsidRPr="00AA74AE">
          <w:rPr>
            <w:rStyle w:val="Hyperlink"/>
          </w:rPr>
          <w:t>sliding-average</w:t>
        </w:r>
      </w:hyperlink>
      <w:r>
        <w:rPr>
          <w:rStyle w:val="Hyperlink"/>
        </w:rPr>
        <w:t xml:space="preserve"> </w:t>
      </w:r>
      <w:r w:rsidRPr="00AA74AE">
        <w:rPr>
          <w:color w:val="000000"/>
        </w:rPr>
        <w:t>and</w:t>
      </w:r>
      <w:r>
        <w:rPr>
          <w:color w:val="000000"/>
        </w:rPr>
        <w:t xml:space="preserve"> </w:t>
      </w:r>
      <w:hyperlink r:id="rId899" w:history="1">
        <w:r w:rsidRPr="00AA74AE">
          <w:rPr>
            <w:rStyle w:val="Hyperlink"/>
          </w:rPr>
          <w:t>triangular</w:t>
        </w:r>
      </w:hyperlink>
      <w:r w:rsidRPr="00AA74AE">
        <w:rPr>
          <w:color w:val="000000"/>
        </w:rPr>
        <w:t> smooths</w:t>
      </w:r>
      <w:r>
        <w:rPr>
          <w:color w:val="000000"/>
        </w:rPr>
        <w:t>:</w:t>
      </w:r>
      <w:r w:rsidRPr="006524CE">
        <w:t xml:space="preserve"> </w:t>
      </w:r>
    </w:p>
    <w:p w14:paraId="1C088AA1" w14:textId="77777777" w:rsidR="00D80056" w:rsidRPr="0025183A" w:rsidRDefault="00D80056" w:rsidP="00D80056">
      <w:pPr>
        <w:pStyle w:val="Textbody"/>
        <w:spacing w:line="276" w:lineRule="auto"/>
        <w:rPr>
          <w:b/>
        </w:rPr>
      </w:pPr>
      <w:r w:rsidRPr="0025183A">
        <w:rPr>
          <w:rFonts w:ascii="Courier New" w:hAnsi="Courier New" w:cs="Courier New"/>
          <w:b/>
          <w:color w:val="000000"/>
          <w:sz w:val="22"/>
          <w:szCs w:val="22"/>
        </w:rPr>
        <w:t>ysmoothed=conv(y,[1 1 1 1 1],'same')./5;</w:t>
      </w:r>
      <w:r w:rsidRPr="0025183A">
        <w:rPr>
          <w:b/>
        </w:rPr>
        <w:t xml:space="preserve"> </w:t>
      </w:r>
    </w:p>
    <w:p w14:paraId="0EBB167C" w14:textId="77777777" w:rsidR="00D80056" w:rsidRDefault="00D80056" w:rsidP="00D80056">
      <w:pPr>
        <w:pStyle w:val="Textbody"/>
        <w:spacing w:line="276" w:lineRule="auto"/>
        <w:rPr>
          <w:b/>
          <w:color w:val="000000"/>
        </w:rPr>
      </w:pPr>
      <w:r>
        <w:rPr>
          <w:color w:val="000000"/>
        </w:rPr>
        <w:t xml:space="preserve">This </w:t>
      </w:r>
      <w:r w:rsidRPr="00AA74AE">
        <w:rPr>
          <w:color w:val="000000"/>
        </w:rPr>
        <w:t xml:space="preserve">smooths the vector y with a 5-point </w:t>
      </w:r>
      <w:r w:rsidRPr="00000CFF">
        <w:rPr>
          <w:i/>
          <w:iCs/>
          <w:color w:val="000000"/>
        </w:rPr>
        <w:t>unweighted</w:t>
      </w:r>
      <w:r w:rsidRPr="00AA74AE">
        <w:rPr>
          <w:color w:val="000000"/>
        </w:rPr>
        <w:t xml:space="preserve"> sliding average (boxcar) smooth</w:t>
      </w:r>
      <w:r>
        <w:rPr>
          <w:color w:val="000000"/>
        </w:rPr>
        <w:t>.</w:t>
      </w:r>
    </w:p>
    <w:p w14:paraId="3A5A5E47" w14:textId="77777777" w:rsidR="00D80056" w:rsidRPr="0025183A" w:rsidRDefault="00D80056" w:rsidP="00D80056">
      <w:pPr>
        <w:pStyle w:val="Textbody"/>
        <w:spacing w:line="276" w:lineRule="auto"/>
        <w:rPr>
          <w:b/>
        </w:rPr>
      </w:pPr>
      <w:r w:rsidRPr="0025183A">
        <w:rPr>
          <w:rFonts w:ascii="Courier New" w:hAnsi="Courier New" w:cs="Courier New"/>
          <w:b/>
          <w:color w:val="000000"/>
          <w:sz w:val="22"/>
          <w:szCs w:val="22"/>
        </w:rPr>
        <w:t>ysmoothed=conv(y,[1 2 3 2 1],'same')./9;</w:t>
      </w:r>
      <w:r w:rsidRPr="0025183A">
        <w:rPr>
          <w:b/>
        </w:rPr>
        <w:t xml:space="preserve"> </w:t>
      </w:r>
    </w:p>
    <w:p w14:paraId="37DF8B5B" w14:textId="114F3E26" w:rsidR="00D80056" w:rsidRPr="00B749DA" w:rsidRDefault="00D80056" w:rsidP="00D80056">
      <w:pPr>
        <w:pStyle w:val="Textbody"/>
        <w:spacing w:line="276" w:lineRule="auto"/>
      </w:pPr>
      <w:r>
        <w:rPr>
          <w:color w:val="000000"/>
        </w:rPr>
        <w:t xml:space="preserve">This </w:t>
      </w:r>
      <w:r w:rsidRPr="00AA74AE">
        <w:rPr>
          <w:color w:val="000000"/>
        </w:rPr>
        <w:t xml:space="preserve">smooths the vector y with a 5-point </w:t>
      </w:r>
      <w:r w:rsidRPr="00000CFF">
        <w:rPr>
          <w:i/>
          <w:iCs/>
          <w:color w:val="000000"/>
        </w:rPr>
        <w:t>triangular</w:t>
      </w:r>
      <w:r w:rsidRPr="00AA74AE">
        <w:rPr>
          <w:color w:val="000000"/>
        </w:rPr>
        <w:t xml:space="preserve"> smooth. </w:t>
      </w:r>
      <w:r>
        <w:rPr>
          <w:color w:val="000000"/>
        </w:rPr>
        <w:t>(</w:t>
      </w:r>
      <w:r w:rsidRPr="00AA74AE">
        <w:rPr>
          <w:color w:val="000000"/>
        </w:rPr>
        <w:t>The optional argument 'same' returns the central part of the convolution that is the same size as y. </w:t>
      </w:r>
      <w:r w:rsidRPr="0027525D">
        <w:rPr>
          <w:color w:val="000000"/>
        </w:rPr>
        <w:t>If that optional argument is "full", then the length of the result is one less than the sum of the lengths of the two vectors</w:t>
      </w:r>
      <w:r>
        <w:rPr>
          <w:color w:val="000000"/>
        </w:rPr>
        <w:t>)</w:t>
      </w:r>
      <w:r w:rsidRPr="0027525D">
        <w:rPr>
          <w:color w:val="000000"/>
        </w:rPr>
        <w:t>.</w:t>
      </w:r>
    </w:p>
    <w:p w14:paraId="15F1F96E" w14:textId="77777777" w:rsidR="00D80056" w:rsidRPr="00B749DA" w:rsidRDefault="00D80056" w:rsidP="00D80056">
      <w:pPr>
        <w:pStyle w:val="Textbody"/>
        <w:spacing w:line="276" w:lineRule="auto"/>
      </w:pPr>
      <w:r w:rsidRPr="00AA74AE">
        <w:rPr>
          <w:color w:val="000000"/>
        </w:rPr>
        <w:t xml:space="preserve">Differentiation </w:t>
      </w:r>
      <w:r>
        <w:rPr>
          <w:color w:val="000000"/>
        </w:rPr>
        <w:t>can be combined</w:t>
      </w:r>
      <w:r w:rsidRPr="00AA74AE">
        <w:rPr>
          <w:color w:val="000000"/>
        </w:rPr>
        <w:t xml:space="preserve"> with smoothing by using a convolution vector in which the first half of the coefficients </w:t>
      </w:r>
      <w:r>
        <w:rPr>
          <w:color w:val="000000"/>
        </w:rPr>
        <w:t>is</w:t>
      </w:r>
      <w:r w:rsidRPr="00AA74AE">
        <w:rPr>
          <w:color w:val="000000"/>
        </w:rPr>
        <w:t xml:space="preserve"> negative, and the second half </w:t>
      </w:r>
      <w:r>
        <w:rPr>
          <w:color w:val="000000"/>
        </w:rPr>
        <w:t>is</w:t>
      </w:r>
      <w:r w:rsidRPr="00AA74AE">
        <w:rPr>
          <w:color w:val="000000"/>
        </w:rPr>
        <w:t xml:space="preserve"> positive (e.g</w:t>
      </w:r>
      <w:r w:rsidRPr="00CC4E9D">
        <w:rPr>
          <w:color w:val="000000"/>
          <w:sz w:val="22"/>
          <w:szCs w:val="22"/>
        </w:rPr>
        <w:t>.</w:t>
      </w:r>
      <w:r w:rsidRPr="0025183A">
        <w:rPr>
          <w:rFonts w:ascii="Courier New" w:hAnsi="Courier New" w:cs="Courier New"/>
          <w:b/>
          <w:bCs/>
          <w:color w:val="000000"/>
          <w:sz w:val="22"/>
          <w:szCs w:val="22"/>
        </w:rPr>
        <w:t xml:space="preserve"> [-1 0 1], [-2 -1 0 1 2]</w:t>
      </w:r>
      <w:r w:rsidRPr="00CC4E9D">
        <w:rPr>
          <w:color w:val="000000"/>
          <w:sz w:val="22"/>
          <w:szCs w:val="22"/>
        </w:rPr>
        <w:t>, or </w:t>
      </w:r>
      <w:r w:rsidRPr="0025183A">
        <w:rPr>
          <w:rFonts w:ascii="Courier New" w:hAnsi="Courier New" w:cs="Courier New"/>
          <w:b/>
          <w:bCs/>
          <w:color w:val="000000"/>
          <w:sz w:val="22"/>
          <w:szCs w:val="22"/>
        </w:rPr>
        <w:t>[-3 -2 -1 0 1 2 3]</w:t>
      </w:r>
      <w:r w:rsidRPr="00AA74AE">
        <w:rPr>
          <w:color w:val="000000"/>
        </w:rPr>
        <w:t>)</w:t>
      </w:r>
      <w:r>
        <w:rPr>
          <w:color w:val="000000"/>
        </w:rPr>
        <w:t>.</w:t>
      </w:r>
      <w:r w:rsidRPr="00AA74AE">
        <w:rPr>
          <w:color w:val="000000"/>
        </w:rPr>
        <w:t xml:space="preserve"> </w:t>
      </w:r>
      <w:r>
        <w:rPr>
          <w:color w:val="000000"/>
        </w:rPr>
        <w:t>These</w:t>
      </w:r>
      <w:r w:rsidRPr="00AA74AE">
        <w:rPr>
          <w:color w:val="000000"/>
        </w:rPr>
        <w:t xml:space="preserve"> compute a first derivative with increasing amounts of smoothing. </w:t>
      </w:r>
    </w:p>
    <w:p w14:paraId="7EFA9C7E" w14:textId="77777777" w:rsidR="00D80056" w:rsidRPr="00B749DA" w:rsidRDefault="00D80056" w:rsidP="00D80056">
      <w:pPr>
        <w:pStyle w:val="Textbody"/>
        <w:spacing w:line="276" w:lineRule="auto"/>
      </w:pPr>
      <w:r w:rsidRPr="00AA74AE">
        <w:rPr>
          <w:color w:val="000000"/>
        </w:rPr>
        <w:t>The </w:t>
      </w:r>
      <w:r w:rsidRPr="00AA74AE">
        <w:rPr>
          <w:b/>
          <w:bCs/>
          <w:color w:val="000000"/>
        </w:rPr>
        <w:t>conv </w:t>
      </w:r>
      <w:r w:rsidRPr="00AA74AE">
        <w:rPr>
          <w:color w:val="000000"/>
        </w:rPr>
        <w:t>function in Matlab/Octave can easily be used to combine successive convolution operations, for example, a second differentiation followed by a 3-point triangular smooth:</w:t>
      </w:r>
      <w:r w:rsidRPr="00AA74AE">
        <w:rPr>
          <w:color w:val="000000"/>
        </w:rPr>
        <w:br/>
      </w:r>
      <w:r w:rsidRPr="00F37E39">
        <w:rPr>
          <w:color w:val="000000"/>
          <w:sz w:val="12"/>
          <w:szCs w:val="12"/>
        </w:rPr>
        <w:br/>
      </w:r>
      <w:r w:rsidRPr="0025183A">
        <w:rPr>
          <w:rStyle w:val="HTMLTypewriter"/>
          <w:rFonts w:eastAsia="SimSun"/>
          <w:b/>
          <w:color w:val="000000"/>
          <w:sz w:val="22"/>
          <w:szCs w:val="22"/>
        </w:rPr>
        <w:t>&gt;&gt; conv([1 -2 1],[1 2 1])</w:t>
      </w:r>
      <w:r w:rsidRPr="0025183A">
        <w:rPr>
          <w:rFonts w:ascii="Courier New" w:hAnsi="Courier New" w:cs="Courier New"/>
          <w:b/>
          <w:color w:val="000000"/>
          <w:sz w:val="22"/>
          <w:szCs w:val="22"/>
        </w:rPr>
        <w:br/>
      </w:r>
      <w:r w:rsidRPr="0025183A">
        <w:rPr>
          <w:rStyle w:val="HTMLTypewriter"/>
          <w:rFonts w:eastAsia="SimSun"/>
          <w:b/>
          <w:color w:val="000000"/>
          <w:sz w:val="22"/>
          <w:szCs w:val="22"/>
        </w:rPr>
        <w:t>ans =</w:t>
      </w:r>
      <w:r w:rsidRPr="0025183A">
        <w:rPr>
          <w:rFonts w:ascii="Courier New" w:hAnsi="Courier New" w:cs="Courier New"/>
          <w:b/>
          <w:color w:val="000000"/>
          <w:sz w:val="22"/>
          <w:szCs w:val="22"/>
        </w:rPr>
        <w:t xml:space="preserve"> </w:t>
      </w:r>
      <w:r w:rsidRPr="0025183A">
        <w:rPr>
          <w:rStyle w:val="HTMLTypewriter"/>
          <w:rFonts w:eastAsia="SimSun"/>
          <w:b/>
          <w:color w:val="000000"/>
          <w:sz w:val="22"/>
          <w:szCs w:val="22"/>
        </w:rPr>
        <w:t>1     0    -2     0     1</w:t>
      </w:r>
      <w:r w:rsidRPr="00AA74AE">
        <w:rPr>
          <w:color w:val="000000"/>
        </w:rPr>
        <w:br/>
        <w:t>The next example creates an exponential trailing transfer function (c), which has an effect like a simple RC low-pass filter and applies it to y.</w:t>
      </w:r>
      <w:r w:rsidRPr="006524CE">
        <w:t xml:space="preserve"> </w:t>
      </w:r>
    </w:p>
    <w:p w14:paraId="6F527C11" w14:textId="77777777" w:rsidR="00D80056" w:rsidRPr="007D0690" w:rsidRDefault="00D80056" w:rsidP="00D80056">
      <w:pPr>
        <w:pStyle w:val="Textbody"/>
        <w:rPr>
          <w:b/>
        </w:rPr>
      </w:pPr>
      <w:r w:rsidRPr="007D0690">
        <w:rPr>
          <w:rStyle w:val="HTMLTypewriter"/>
          <w:rFonts w:eastAsia="SimSun"/>
          <w:b/>
          <w:color w:val="000000"/>
          <w:sz w:val="22"/>
          <w:szCs w:val="22"/>
        </w:rPr>
        <w:t>    c=exp(-(1:length(y))./30);   </w:t>
      </w:r>
      <w:r w:rsidRPr="007D0690">
        <w:rPr>
          <w:rFonts w:ascii="Courier New" w:hAnsi="Courier New" w:cs="Courier New"/>
          <w:b/>
          <w:color w:val="000000"/>
          <w:sz w:val="22"/>
          <w:szCs w:val="22"/>
        </w:rPr>
        <w:br/>
      </w:r>
      <w:r w:rsidRPr="007D0690">
        <w:rPr>
          <w:rStyle w:val="HTMLTypewriter"/>
          <w:rFonts w:eastAsia="SimSun"/>
          <w:b/>
          <w:color w:val="000000"/>
          <w:sz w:val="22"/>
          <w:szCs w:val="22"/>
        </w:rPr>
        <w:t xml:space="preserve">    </w:t>
      </w:r>
      <w:proofErr w:type="spellStart"/>
      <w:r w:rsidRPr="007D0690">
        <w:rPr>
          <w:rStyle w:val="HTMLTypewriter"/>
          <w:rFonts w:eastAsia="SimSun"/>
          <w:b/>
          <w:color w:val="000000"/>
          <w:sz w:val="22"/>
          <w:szCs w:val="22"/>
        </w:rPr>
        <w:t>yc</w:t>
      </w:r>
      <w:proofErr w:type="spellEnd"/>
      <w:r w:rsidRPr="007D0690">
        <w:rPr>
          <w:rStyle w:val="HTMLTypewriter"/>
          <w:rFonts w:eastAsia="SimSun"/>
          <w:b/>
          <w:color w:val="000000"/>
          <w:sz w:val="22"/>
          <w:szCs w:val="22"/>
        </w:rPr>
        <w:t>=conv(</w:t>
      </w:r>
      <w:proofErr w:type="spellStart"/>
      <w:r w:rsidRPr="007D0690">
        <w:rPr>
          <w:rStyle w:val="HTMLTypewriter"/>
          <w:rFonts w:eastAsia="SimSun"/>
          <w:b/>
          <w:color w:val="000000"/>
          <w:sz w:val="22"/>
          <w:szCs w:val="22"/>
        </w:rPr>
        <w:t>y,c,'full</w:t>
      </w:r>
      <w:proofErr w:type="spellEnd"/>
      <w:r w:rsidRPr="007D0690">
        <w:rPr>
          <w:rStyle w:val="HTMLTypewriter"/>
          <w:rFonts w:eastAsia="SimSun"/>
          <w:b/>
          <w:color w:val="000000"/>
          <w:sz w:val="22"/>
          <w:szCs w:val="22"/>
        </w:rPr>
        <w:t>')./sum(c);</w:t>
      </w:r>
      <w:r w:rsidRPr="007D0690">
        <w:rPr>
          <w:b/>
        </w:rPr>
        <w:t xml:space="preserve"> </w:t>
      </w:r>
    </w:p>
    <w:p w14:paraId="4A6E8067" w14:textId="77777777" w:rsidR="00D80056" w:rsidRDefault="00D80056" w:rsidP="00D80056">
      <w:pPr>
        <w:pStyle w:val="Textbody"/>
        <w:spacing w:line="276" w:lineRule="auto"/>
        <w:rPr>
          <w:color w:val="000000"/>
        </w:rPr>
      </w:pPr>
      <w:r w:rsidRPr="00AA74AE">
        <w:rPr>
          <w:color w:val="000000"/>
        </w:rPr>
        <w:t xml:space="preserve">In each of the above three examples, the result of the convolution is divided by the sum of the convolution transfer function, to </w:t>
      </w:r>
      <w:r>
        <w:rPr>
          <w:color w:val="000000"/>
        </w:rPr>
        <w:t>e</w:t>
      </w:r>
      <w:r w:rsidRPr="00AA74AE">
        <w:rPr>
          <w:color w:val="000000"/>
        </w:rPr>
        <w:t xml:space="preserve">nsure that the convolution has a net gain of 1.000 and thus does not affect the area under the curve of the signal. </w:t>
      </w:r>
      <w:r>
        <w:rPr>
          <w:color w:val="000000"/>
        </w:rPr>
        <w:t xml:space="preserve">This makes the mathematical operation closer to the physical convolutions that spread out the signal in time and reduce the peak amplitude but conserve the total energy in the signal, </w:t>
      </w:r>
      <w:r>
        <w:t>which for a peak-type signal is proportional to the area under the curve.</w:t>
      </w:r>
    </w:p>
    <w:p w14:paraId="0C40BC5F" w14:textId="07F5617C" w:rsidR="00D80056" w:rsidRPr="0027525D" w:rsidRDefault="00D80056" w:rsidP="00D80056">
      <w:pPr>
        <w:pStyle w:val="Textbody"/>
        <w:spacing w:line="276" w:lineRule="auto"/>
        <w:rPr>
          <w:color w:val="000000"/>
        </w:rPr>
      </w:pPr>
      <w:r w:rsidRPr="0027525D">
        <w:rPr>
          <w:color w:val="000000"/>
        </w:rPr>
        <w:t>Alternatively, you could perform the convolution yourself</w:t>
      </w:r>
      <w:r>
        <w:rPr>
          <w:color w:val="000000"/>
        </w:rPr>
        <w:t>,</w:t>
      </w:r>
      <w:r w:rsidRPr="0027525D">
        <w:rPr>
          <w:color w:val="000000"/>
        </w:rPr>
        <w:t xml:space="preserve"> </w:t>
      </w:r>
      <w:r w:rsidRPr="00784C57">
        <w:rPr>
          <w:i/>
          <w:iCs/>
          <w:color w:val="000000"/>
        </w:rPr>
        <w:t>without</w:t>
      </w:r>
      <w:r w:rsidRPr="0027525D">
        <w:rPr>
          <w:color w:val="000000"/>
        </w:rPr>
        <w:t xml:space="preserve"> using the built-in Matlab/Octave "conv" function</w:t>
      </w:r>
      <w:r>
        <w:rPr>
          <w:color w:val="000000"/>
        </w:rPr>
        <w:t>,</w:t>
      </w:r>
      <w:r w:rsidRPr="0027525D">
        <w:rPr>
          <w:color w:val="000000"/>
        </w:rPr>
        <w:t xml:space="preserve"> by multiplying the Fourier transforms of y and c using the "fft.m" </w:t>
      </w:r>
      <w:r w:rsidR="002E43B4" w:rsidRPr="0027525D">
        <w:rPr>
          <w:color w:val="000000"/>
        </w:rPr>
        <w:t>function and</w:t>
      </w:r>
      <w:r w:rsidRPr="0027525D">
        <w:rPr>
          <w:color w:val="000000"/>
        </w:rPr>
        <w:t xml:space="preserve"> then inverse transform the result with the "ifft.m" function. The results are essentially the same and the elapsed time is slightly faster than using the conv function. However, c must be zero-filled to </w:t>
      </w:r>
      <w:r>
        <w:rPr>
          <w:color w:val="000000"/>
        </w:rPr>
        <w:t xml:space="preserve"> </w:t>
      </w:r>
      <w:r w:rsidRPr="0027525D">
        <w:rPr>
          <w:color w:val="000000"/>
        </w:rPr>
        <w:t xml:space="preserve">match the size of </w:t>
      </w:r>
      <w:proofErr w:type="spellStart"/>
      <w:r w:rsidRPr="0027525D">
        <w:rPr>
          <w:color w:val="000000"/>
        </w:rPr>
        <w:t>yc</w:t>
      </w:r>
      <w:proofErr w:type="spellEnd"/>
      <w:r w:rsidRPr="0027525D">
        <w:rPr>
          <w:color w:val="000000"/>
        </w:rPr>
        <w:t xml:space="preserve"> because the point-by-point multiplication or division of two vectors requires that they have the same length.  The "conv" function performs any required zero filling automatically.</w:t>
      </w:r>
    </w:p>
    <w:p w14:paraId="2A8750E5" w14:textId="77777777" w:rsidR="00D80056" w:rsidRPr="0025183A" w:rsidRDefault="00D80056" w:rsidP="00D80056">
      <w:pPr>
        <w:pStyle w:val="Textbody"/>
        <w:spacing w:line="276" w:lineRule="auto"/>
        <w:rPr>
          <w:rFonts w:ascii="Courier New" w:hAnsi="Courier New" w:cs="Courier New"/>
          <w:b/>
          <w:bCs/>
          <w:color w:val="000000"/>
          <w:sz w:val="22"/>
          <w:szCs w:val="22"/>
        </w:rPr>
      </w:pPr>
      <w:r w:rsidRPr="0025183A">
        <w:rPr>
          <w:rFonts w:ascii="Courier New" w:hAnsi="Courier New" w:cs="Courier New"/>
          <w:b/>
          <w:bCs/>
          <w:color w:val="000000"/>
          <w:sz w:val="22"/>
          <w:szCs w:val="22"/>
        </w:rPr>
        <w:lastRenderedPageBreak/>
        <w:t xml:space="preserve">    </w:t>
      </w:r>
      <w:proofErr w:type="spellStart"/>
      <w:r w:rsidRPr="0025183A">
        <w:rPr>
          <w:rFonts w:ascii="Courier New" w:hAnsi="Courier New" w:cs="Courier New"/>
          <w:b/>
          <w:bCs/>
          <w:color w:val="000000"/>
          <w:sz w:val="22"/>
          <w:szCs w:val="22"/>
        </w:rPr>
        <w:t>yc</w:t>
      </w:r>
      <w:proofErr w:type="spellEnd"/>
      <w:r w:rsidRPr="0025183A">
        <w:rPr>
          <w:rFonts w:ascii="Courier New" w:hAnsi="Courier New" w:cs="Courier New"/>
          <w:b/>
          <w:bCs/>
          <w:color w:val="000000"/>
          <w:sz w:val="22"/>
          <w:szCs w:val="22"/>
        </w:rPr>
        <w:t>=ifft(fft(y).*fft(c));</w:t>
      </w:r>
    </w:p>
    <w:p w14:paraId="24372681" w14:textId="18EFE3DE" w:rsidR="00D80056" w:rsidRPr="0027525D" w:rsidRDefault="00D80056" w:rsidP="00D80056">
      <w:pPr>
        <w:pStyle w:val="Textbody"/>
        <w:spacing w:line="276" w:lineRule="auto"/>
        <w:rPr>
          <w:color w:val="000000"/>
        </w:rPr>
      </w:pPr>
      <w:r w:rsidRPr="0027525D">
        <w:rPr>
          <w:color w:val="000000"/>
        </w:rPr>
        <w:t xml:space="preserve">When using convolution </w:t>
      </w:r>
      <w:r w:rsidRPr="00473121">
        <w:rPr>
          <w:i/>
          <w:iCs/>
          <w:color w:val="000000"/>
        </w:rPr>
        <w:t>for smoothing</w:t>
      </w:r>
      <w:r w:rsidRPr="0027525D">
        <w:rPr>
          <w:color w:val="000000"/>
        </w:rPr>
        <w:t xml:space="preserve">, it's </w:t>
      </w:r>
      <w:r>
        <w:rPr>
          <w:color w:val="000000"/>
        </w:rPr>
        <w:t>common to want to keep</w:t>
      </w:r>
      <w:r w:rsidRPr="0027525D">
        <w:rPr>
          <w:color w:val="000000"/>
        </w:rPr>
        <w:t xml:space="preserve"> the </w:t>
      </w:r>
      <w:r w:rsidRPr="00473121">
        <w:rPr>
          <w:i/>
          <w:iCs/>
          <w:color w:val="000000"/>
        </w:rPr>
        <w:t>area under the signal</w:t>
      </w:r>
      <w:r w:rsidRPr="0027525D">
        <w:rPr>
          <w:color w:val="000000"/>
        </w:rPr>
        <w:t xml:space="preserve"> the same after smoothing</w:t>
      </w:r>
      <w:r>
        <w:rPr>
          <w:color w:val="000000"/>
        </w:rPr>
        <w:t>.</w:t>
      </w:r>
      <w:r w:rsidRPr="0027525D">
        <w:rPr>
          <w:color w:val="000000"/>
        </w:rPr>
        <w:t xml:space="preserve"> This is easily ensured by dividing by the sum of the members of c:</w:t>
      </w:r>
    </w:p>
    <w:p w14:paraId="72CCD703" w14:textId="77777777" w:rsidR="00D80056" w:rsidRPr="0025183A" w:rsidRDefault="00D80056" w:rsidP="00D80056">
      <w:pPr>
        <w:pStyle w:val="Textbody"/>
        <w:spacing w:line="276" w:lineRule="auto"/>
        <w:rPr>
          <w:rFonts w:ascii="Courier New" w:hAnsi="Courier New" w:cs="Courier New"/>
          <w:b/>
          <w:bCs/>
          <w:color w:val="000000"/>
          <w:sz w:val="22"/>
          <w:szCs w:val="22"/>
        </w:rPr>
      </w:pPr>
      <w:proofErr w:type="spellStart"/>
      <w:r w:rsidRPr="0025183A">
        <w:rPr>
          <w:rFonts w:ascii="Courier New" w:hAnsi="Courier New" w:cs="Courier New"/>
          <w:b/>
          <w:bCs/>
          <w:color w:val="000000"/>
          <w:sz w:val="22"/>
          <w:szCs w:val="22"/>
        </w:rPr>
        <w:t>yc</w:t>
      </w:r>
      <w:proofErr w:type="spellEnd"/>
      <w:r w:rsidRPr="0025183A">
        <w:rPr>
          <w:rFonts w:ascii="Courier New" w:hAnsi="Courier New" w:cs="Courier New"/>
          <w:b/>
          <w:bCs/>
          <w:color w:val="000000"/>
          <w:sz w:val="22"/>
          <w:szCs w:val="22"/>
        </w:rPr>
        <w:t>=ifft(fft(y).*fft(c))./sum(c);</w:t>
      </w:r>
    </w:p>
    <w:p w14:paraId="3761781D" w14:textId="77777777" w:rsidR="00D80056" w:rsidRPr="00B749DA" w:rsidRDefault="00D80056" w:rsidP="00D80056">
      <w:pPr>
        <w:pStyle w:val="Textbody"/>
        <w:spacing w:line="276" w:lineRule="auto"/>
      </w:pPr>
      <w:hyperlink r:id="rId900" w:history="1">
        <w:r w:rsidRPr="00AA74AE">
          <w:rPr>
            <w:rStyle w:val="Hyperlink"/>
            <w:b/>
            <w:bCs/>
          </w:rPr>
          <w:t>GaussConvDemo.m</w:t>
        </w:r>
      </w:hyperlink>
      <w:r w:rsidRPr="00AA74AE">
        <w:rPr>
          <w:color w:val="000000"/>
        </w:rPr>
        <w:t> shows that a Gaussian of unit height convoluted with a Gaussian of the same width is a Gaussian with a height of 1/sqrt(2) and a width of sqrt(2) and of equal area to the original Gaussian. </w:t>
      </w:r>
      <w:r w:rsidRPr="00AA74AE">
        <w:rPr>
          <w:b/>
          <w:bCs/>
          <w:color w:val="000000"/>
        </w:rPr>
        <w:t>(</w:t>
      </w:r>
      <w:r>
        <w:rPr>
          <w:color w:val="000000"/>
        </w:rPr>
        <w:t>Figure window</w:t>
      </w:r>
      <w:r w:rsidRPr="00AA74AE">
        <w:rPr>
          <w:color w:val="000000"/>
        </w:rPr>
        <w:t xml:space="preserve"> 2 shows an attempt to recover the original </w:t>
      </w:r>
      <w:r>
        <w:rPr>
          <w:color w:val="000000"/>
        </w:rPr>
        <w:t>“</w:t>
      </w:r>
      <w:r w:rsidRPr="00AA74AE">
        <w:rPr>
          <w:color w:val="000000"/>
        </w:rPr>
        <w:t>y</w:t>
      </w:r>
      <w:r>
        <w:rPr>
          <w:color w:val="000000"/>
        </w:rPr>
        <w:t>”</w:t>
      </w:r>
      <w:r w:rsidRPr="00AA74AE">
        <w:rPr>
          <w:color w:val="000000"/>
        </w:rPr>
        <w:t xml:space="preserve"> from the convoluted </w:t>
      </w:r>
      <w:r>
        <w:rPr>
          <w:color w:val="000000"/>
        </w:rPr>
        <w:t>“</w:t>
      </w:r>
      <w:proofErr w:type="spellStart"/>
      <w:r w:rsidRPr="00AA74AE">
        <w:rPr>
          <w:color w:val="000000"/>
        </w:rPr>
        <w:t>yc</w:t>
      </w:r>
      <w:proofErr w:type="spellEnd"/>
      <w:r>
        <w:rPr>
          <w:color w:val="000000"/>
        </w:rPr>
        <w:t>”</w:t>
      </w:r>
      <w:r w:rsidRPr="00AA74AE">
        <w:rPr>
          <w:color w:val="000000"/>
        </w:rPr>
        <w:t xml:space="preserve"> by using the deconvgauss function). You can optionally add noise in line 9 to show how convolution smooths the noise and how deconvolution restores it. Requires gaussian.m, peakfit.m and deconvgauss.m in </w:t>
      </w:r>
      <w:r>
        <w:rPr>
          <w:color w:val="000000"/>
        </w:rPr>
        <w:t xml:space="preserve">the Matlab </w:t>
      </w:r>
      <w:r w:rsidRPr="00AA74AE">
        <w:rPr>
          <w:color w:val="000000"/>
        </w:rPr>
        <w:t>path.</w:t>
      </w:r>
      <w:r w:rsidRPr="00070D75">
        <w:t xml:space="preserve"> </w:t>
      </w:r>
    </w:p>
    <w:p w14:paraId="3149CB46" w14:textId="2C2B5A7F" w:rsidR="00D80056" w:rsidRDefault="00D80056" w:rsidP="00D80056">
      <w:pPr>
        <w:spacing w:line="276" w:lineRule="auto"/>
        <w:rPr>
          <w:color w:val="000000"/>
        </w:rPr>
      </w:pPr>
      <w:hyperlink r:id="rId901" w:history="1">
        <w:r w:rsidRPr="00A524B4">
          <w:rPr>
            <w:rStyle w:val="Hyperlink"/>
            <w:b/>
          </w:rPr>
          <w:t>iSignal</w:t>
        </w:r>
        <w:r w:rsidRPr="00AA74AE">
          <w:rPr>
            <w:rStyle w:val="Hyperlink"/>
          </w:rPr>
          <w:t> </w:t>
        </w:r>
      </w:hyperlink>
      <w:r>
        <w:rPr>
          <w:color w:val="000000"/>
        </w:rPr>
        <w:t>(</w:t>
      </w:r>
      <w:r>
        <w:t xml:space="preserve">page </w:t>
      </w:r>
      <w:r>
        <w:fldChar w:fldCharType="begin"/>
      </w:r>
      <w:r>
        <w:instrText xml:space="preserve"> PAGEREF _Ref528039059 \h </w:instrText>
      </w:r>
      <w:r>
        <w:fldChar w:fldCharType="separate"/>
      </w:r>
      <w:r w:rsidR="0018117D">
        <w:rPr>
          <w:noProof/>
        </w:rPr>
        <w:t>379</w:t>
      </w:r>
      <w:r>
        <w:fldChar w:fldCharType="end"/>
      </w:r>
      <w:r>
        <w:rPr>
          <w:color w:val="000000"/>
        </w:rPr>
        <w:t>)</w:t>
      </w:r>
      <w:r w:rsidRPr="00AA74AE">
        <w:rPr>
          <w:color w:val="000000"/>
        </w:rPr>
        <w:t xml:space="preserve"> has a </w:t>
      </w:r>
      <w:r w:rsidRPr="00AA74AE">
        <w:rPr>
          <w:b/>
          <w:bCs/>
          <w:color w:val="000000"/>
        </w:rPr>
        <w:t>Shift-V</w:t>
      </w:r>
      <w:r w:rsidRPr="00AA74AE">
        <w:rPr>
          <w:color w:val="000000"/>
        </w:rPr>
        <w:t> keypress that displays the menu of Fourier convolution and deconvolution operations that allow you to convolute a Gaussian or exponenti</w:t>
      </w:r>
      <w:r>
        <w:rPr>
          <w:color w:val="000000"/>
        </w:rPr>
        <w:t xml:space="preserve">al function with the signal </w:t>
      </w:r>
      <w:r w:rsidRPr="00AA74AE">
        <w:rPr>
          <w:color w:val="000000"/>
        </w:rPr>
        <w:t xml:space="preserve">and asks you for the </w:t>
      </w:r>
      <w:r>
        <w:rPr>
          <w:color w:val="000000"/>
        </w:rPr>
        <w:t xml:space="preserve">Gaussian </w:t>
      </w:r>
      <w:r w:rsidRPr="00AA74AE">
        <w:rPr>
          <w:color w:val="000000"/>
        </w:rPr>
        <w:t>width o</w:t>
      </w:r>
      <w:r>
        <w:rPr>
          <w:color w:val="000000"/>
        </w:rPr>
        <w:t>r</w:t>
      </w:r>
      <w:r w:rsidRPr="00AA74AE">
        <w:rPr>
          <w:color w:val="000000"/>
        </w:rPr>
        <w:t xml:space="preserve"> the time constant (in X units).</w:t>
      </w:r>
      <w:r>
        <w:rPr>
          <w:color w:val="000000"/>
        </w:rPr>
        <w:t xml:space="preserve"> </w:t>
      </w:r>
    </w:p>
    <w:p w14:paraId="770814FE" w14:textId="77777777" w:rsidR="00D80056" w:rsidRPr="002C145C" w:rsidRDefault="00D80056" w:rsidP="00D80056">
      <w:pPr>
        <w:spacing w:line="276" w:lineRule="auto"/>
        <w:rPr>
          <w:color w:val="000000"/>
          <w:sz w:val="16"/>
          <w:szCs w:val="16"/>
        </w:rPr>
      </w:pPr>
    </w:p>
    <w:p w14:paraId="0C1A48F1" w14:textId="77777777" w:rsidR="00D80056" w:rsidRPr="0025183A" w:rsidRDefault="00D80056" w:rsidP="00D80056">
      <w:pPr>
        <w:ind w:left="709"/>
        <w:rPr>
          <w:rFonts w:ascii="Courier New" w:hAnsi="Courier New" w:cs="Courier New"/>
          <w:b/>
          <w:bCs/>
          <w:sz w:val="22"/>
          <w:szCs w:val="22"/>
        </w:rPr>
      </w:pPr>
      <w:r w:rsidRPr="0025183A">
        <w:rPr>
          <w:rFonts w:ascii="Courier New" w:hAnsi="Courier New" w:cs="Courier New"/>
          <w:b/>
          <w:bCs/>
          <w:sz w:val="22"/>
          <w:szCs w:val="22"/>
        </w:rPr>
        <w:t xml:space="preserve">Fourier convolution/deconvolution menu </w:t>
      </w:r>
    </w:p>
    <w:p w14:paraId="676CF1FB" w14:textId="77777777" w:rsidR="00D80056" w:rsidRPr="0025183A" w:rsidRDefault="00D80056" w:rsidP="00D80056">
      <w:pPr>
        <w:ind w:left="709"/>
        <w:rPr>
          <w:rFonts w:ascii="Courier New" w:hAnsi="Courier New" w:cs="Courier New"/>
          <w:b/>
          <w:bCs/>
          <w:sz w:val="22"/>
          <w:szCs w:val="22"/>
        </w:rPr>
      </w:pPr>
      <w:r w:rsidRPr="0025183A">
        <w:rPr>
          <w:rFonts w:ascii="Courier New" w:hAnsi="Courier New" w:cs="Courier New"/>
          <w:b/>
          <w:bCs/>
          <w:sz w:val="22"/>
          <w:szCs w:val="22"/>
        </w:rPr>
        <w:t xml:space="preserve">  1. Convolution</w:t>
      </w:r>
    </w:p>
    <w:p w14:paraId="598C1F5F" w14:textId="77777777" w:rsidR="00D80056" w:rsidRPr="0025183A" w:rsidRDefault="00D80056" w:rsidP="00D80056">
      <w:pPr>
        <w:ind w:left="709"/>
        <w:rPr>
          <w:rFonts w:ascii="Courier New" w:hAnsi="Courier New" w:cs="Courier New"/>
          <w:b/>
          <w:bCs/>
          <w:sz w:val="22"/>
          <w:szCs w:val="22"/>
        </w:rPr>
      </w:pPr>
      <w:r w:rsidRPr="0025183A">
        <w:rPr>
          <w:rFonts w:ascii="Courier New" w:hAnsi="Courier New" w:cs="Courier New"/>
          <w:b/>
          <w:bCs/>
          <w:sz w:val="22"/>
          <w:szCs w:val="22"/>
        </w:rPr>
        <w:t xml:space="preserve">  2. Deconvolution</w:t>
      </w:r>
    </w:p>
    <w:p w14:paraId="6F9C5CA5" w14:textId="77777777" w:rsidR="00D80056" w:rsidRPr="0025183A" w:rsidRDefault="00D80056" w:rsidP="00D80056">
      <w:pPr>
        <w:ind w:left="709"/>
        <w:rPr>
          <w:rFonts w:ascii="Courier New" w:hAnsi="Courier New" w:cs="Courier New"/>
          <w:b/>
          <w:bCs/>
          <w:sz w:val="22"/>
          <w:szCs w:val="22"/>
        </w:rPr>
      </w:pPr>
      <w:r w:rsidRPr="0025183A">
        <w:rPr>
          <w:rFonts w:ascii="Courier New" w:hAnsi="Courier New" w:cs="Courier New"/>
          <w:b/>
          <w:bCs/>
          <w:sz w:val="22"/>
          <w:szCs w:val="22"/>
        </w:rPr>
        <w:t>Select mode 1 or 2: 1</w:t>
      </w:r>
    </w:p>
    <w:p w14:paraId="5C9B1DAD" w14:textId="77777777" w:rsidR="00D80056" w:rsidRPr="0025183A" w:rsidRDefault="00D80056" w:rsidP="00D80056">
      <w:pPr>
        <w:ind w:left="709"/>
        <w:rPr>
          <w:rFonts w:ascii="Courier New" w:hAnsi="Courier New" w:cs="Courier New"/>
          <w:b/>
          <w:bCs/>
          <w:sz w:val="22"/>
          <w:szCs w:val="22"/>
        </w:rPr>
      </w:pPr>
      <w:r w:rsidRPr="0025183A">
        <w:rPr>
          <w:rFonts w:ascii="Courier New" w:hAnsi="Courier New" w:cs="Courier New"/>
          <w:b/>
          <w:bCs/>
          <w:sz w:val="22"/>
          <w:szCs w:val="22"/>
        </w:rPr>
        <w:t xml:space="preserve"> </w:t>
      </w:r>
    </w:p>
    <w:p w14:paraId="45CE59E0" w14:textId="77777777" w:rsidR="00D80056" w:rsidRPr="0025183A" w:rsidRDefault="00D80056" w:rsidP="00D80056">
      <w:pPr>
        <w:ind w:left="709"/>
        <w:rPr>
          <w:rFonts w:ascii="Courier New" w:hAnsi="Courier New" w:cs="Courier New"/>
          <w:b/>
          <w:bCs/>
          <w:sz w:val="22"/>
          <w:szCs w:val="22"/>
        </w:rPr>
      </w:pPr>
      <w:r w:rsidRPr="0025183A">
        <w:rPr>
          <w:rFonts w:ascii="Courier New" w:hAnsi="Courier New" w:cs="Courier New"/>
          <w:b/>
          <w:bCs/>
          <w:sz w:val="22"/>
          <w:szCs w:val="22"/>
        </w:rPr>
        <w:t>Shape of convolution/deconvolution function:</w:t>
      </w:r>
    </w:p>
    <w:p w14:paraId="185AD306" w14:textId="77777777" w:rsidR="00D80056" w:rsidRPr="0025183A" w:rsidRDefault="00D80056" w:rsidP="00D80056">
      <w:pPr>
        <w:ind w:left="709"/>
        <w:rPr>
          <w:rFonts w:ascii="Courier New" w:hAnsi="Courier New" w:cs="Courier New"/>
          <w:b/>
          <w:bCs/>
          <w:sz w:val="22"/>
          <w:szCs w:val="22"/>
        </w:rPr>
      </w:pPr>
      <w:r w:rsidRPr="0025183A">
        <w:rPr>
          <w:rFonts w:ascii="Courier New" w:hAnsi="Courier New" w:cs="Courier New"/>
          <w:b/>
          <w:bCs/>
          <w:sz w:val="22"/>
          <w:szCs w:val="22"/>
        </w:rPr>
        <w:t xml:space="preserve">  1. Gaussian</w:t>
      </w:r>
    </w:p>
    <w:p w14:paraId="6F5E4F30" w14:textId="77777777" w:rsidR="00D80056" w:rsidRPr="0025183A" w:rsidRDefault="00D80056" w:rsidP="00D80056">
      <w:pPr>
        <w:ind w:left="709"/>
        <w:rPr>
          <w:rFonts w:ascii="Courier New" w:hAnsi="Courier New" w:cs="Courier New"/>
          <w:b/>
          <w:bCs/>
          <w:sz w:val="22"/>
          <w:szCs w:val="22"/>
        </w:rPr>
      </w:pPr>
      <w:r w:rsidRPr="0025183A">
        <w:rPr>
          <w:rFonts w:ascii="Courier New" w:hAnsi="Courier New" w:cs="Courier New"/>
          <w:b/>
          <w:bCs/>
          <w:sz w:val="22"/>
          <w:szCs w:val="22"/>
        </w:rPr>
        <w:t xml:space="preserve">  2. Exponential</w:t>
      </w:r>
    </w:p>
    <w:p w14:paraId="1010E59E" w14:textId="77777777" w:rsidR="00D80056" w:rsidRPr="0025183A" w:rsidRDefault="00D80056" w:rsidP="00D80056">
      <w:pPr>
        <w:ind w:left="709"/>
        <w:rPr>
          <w:rFonts w:ascii="Courier New" w:hAnsi="Courier New" w:cs="Courier New"/>
          <w:b/>
          <w:bCs/>
          <w:sz w:val="22"/>
          <w:szCs w:val="22"/>
        </w:rPr>
      </w:pPr>
      <w:r w:rsidRPr="0025183A">
        <w:rPr>
          <w:rFonts w:ascii="Courier New" w:hAnsi="Courier New" w:cs="Courier New"/>
          <w:b/>
          <w:bCs/>
          <w:sz w:val="22"/>
          <w:szCs w:val="22"/>
        </w:rPr>
        <w:t>Select shape 1 or 2: 2</w:t>
      </w:r>
    </w:p>
    <w:p w14:paraId="73459791" w14:textId="77777777" w:rsidR="00D80056" w:rsidRPr="0025183A" w:rsidRDefault="00D80056" w:rsidP="00D80056">
      <w:pPr>
        <w:rPr>
          <w:rFonts w:ascii="Courier New" w:hAnsi="Courier New" w:cs="Courier New"/>
          <w:b/>
          <w:bCs/>
          <w:sz w:val="16"/>
          <w:szCs w:val="16"/>
        </w:rPr>
      </w:pPr>
      <w:r w:rsidRPr="0025183A">
        <w:rPr>
          <w:rFonts w:ascii="Courier New" w:hAnsi="Courier New" w:cs="Courier New"/>
          <w:b/>
          <w:bCs/>
          <w:sz w:val="16"/>
          <w:szCs w:val="16"/>
        </w:rPr>
        <w:t xml:space="preserve"> </w:t>
      </w:r>
    </w:p>
    <w:p w14:paraId="4FD48638" w14:textId="77777777" w:rsidR="00D80056" w:rsidRPr="0025183A" w:rsidRDefault="00D80056" w:rsidP="00D80056">
      <w:pPr>
        <w:ind w:left="709"/>
        <w:rPr>
          <w:b/>
          <w:bCs/>
        </w:rPr>
      </w:pPr>
      <w:r w:rsidRPr="0025183A">
        <w:rPr>
          <w:rFonts w:ascii="Courier New" w:hAnsi="Courier New" w:cs="Courier New"/>
          <w:b/>
          <w:bCs/>
          <w:sz w:val="22"/>
          <w:szCs w:val="22"/>
        </w:rPr>
        <w:t>Enter the exponential time constant</w:t>
      </w:r>
      <w:r w:rsidRPr="0025183A">
        <w:rPr>
          <w:b/>
          <w:bCs/>
        </w:rPr>
        <w:t>:</w:t>
      </w:r>
    </w:p>
    <w:p w14:paraId="272DE597" w14:textId="77777777" w:rsidR="00D80056" w:rsidRPr="00525256" w:rsidRDefault="00D80056" w:rsidP="00D80056">
      <w:pPr>
        <w:ind w:left="709"/>
        <w:rPr>
          <w:sz w:val="12"/>
          <w:szCs w:val="12"/>
        </w:rPr>
      </w:pPr>
    </w:p>
    <w:p w14:paraId="26CDA421" w14:textId="77777777" w:rsidR="00D80056" w:rsidRDefault="00D80056" w:rsidP="00D80056">
      <w:pPr>
        <w:pStyle w:val="Textbody"/>
      </w:pPr>
      <w:r>
        <w:t xml:space="preserve">Then you enter the time constant (in x units) and press </w:t>
      </w:r>
      <w:r w:rsidRPr="00CF6686">
        <w:rPr>
          <w:b/>
        </w:rPr>
        <w:t>Enter</w:t>
      </w:r>
      <w:r>
        <w:t>.</w:t>
      </w:r>
      <w:r w:rsidRPr="002F7D21">
        <w:rPr>
          <w:noProof/>
        </w:rPr>
        <w:t xml:space="preserve"> </w:t>
      </w:r>
    </w:p>
    <w:p w14:paraId="3A1E4A66" w14:textId="77777777" w:rsidR="00D80056" w:rsidRDefault="00D80056" w:rsidP="00D80056">
      <w:pPr>
        <w:pStyle w:val="Heading2"/>
      </w:pPr>
      <w:bookmarkStart w:id="393" w:name="_Ref66339461"/>
      <w:bookmarkStart w:id="394" w:name="_Toc228000379"/>
      <w:bookmarkStart w:id="395" w:name="_Toc527607515"/>
      <w:bookmarkStart w:id="396" w:name="_Toc528398243"/>
      <w:bookmarkStart w:id="397" w:name="_Ref528651318"/>
      <w:bookmarkStart w:id="398" w:name="_Ref529863279"/>
      <w:bookmarkStart w:id="399" w:name="_Ref529942765"/>
      <w:bookmarkStart w:id="400" w:name="_Ref39211156"/>
      <w:r>
        <w:t>Multiple sequential convolution</w:t>
      </w:r>
      <w:bookmarkEnd w:id="393"/>
      <w:bookmarkEnd w:id="394"/>
    </w:p>
    <w:p w14:paraId="54EF0199" w14:textId="06DC6D2B" w:rsidR="00D80056" w:rsidRPr="00570AE3" w:rsidRDefault="00D80056" w:rsidP="00570AE3">
      <w:pPr>
        <w:spacing w:line="276" w:lineRule="auto"/>
      </w:pPr>
      <w:r w:rsidRPr="005074CD">
        <w:rPr>
          <w:b/>
          <w:bCs/>
          <w:noProof/>
          <w:sz w:val="48"/>
          <w:szCs w:val="48"/>
        </w:rPr>
        <w:drawing>
          <wp:anchor distT="0" distB="0" distL="114300" distR="114300" simplePos="0" relativeHeight="251796480" behindDoc="1" locked="0" layoutInCell="1" allowOverlap="1" wp14:anchorId="13CA3ABA" wp14:editId="6099481D">
            <wp:simplePos x="0" y="0"/>
            <wp:positionH relativeFrom="margin">
              <wp:posOffset>3175</wp:posOffset>
            </wp:positionH>
            <wp:positionV relativeFrom="paragraph">
              <wp:posOffset>14605</wp:posOffset>
            </wp:positionV>
            <wp:extent cx="3439795" cy="2736215"/>
            <wp:effectExtent l="0" t="0" r="0" b="0"/>
            <wp:wrapTight wrapText="bothSides">
              <wp:wrapPolygon edited="0">
                <wp:start x="0" y="0"/>
                <wp:lineTo x="0" y="21505"/>
                <wp:lineTo x="21532" y="21505"/>
                <wp:lineTo x="21532" y="0"/>
                <wp:lineTo x="0" y="0"/>
              </wp:wrapPolygon>
            </wp:wrapTight>
            <wp:docPr id="455" name="Picture 455" descr="A graph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455" descr="A graph of a diagram&#10;&#10;AI-generated content may be incorrect."/>
                    <pic:cNvPicPr/>
                  </pic:nvPicPr>
                  <pic:blipFill rotWithShape="1">
                    <a:blip r:embed="rId902">
                      <a:extLst>
                        <a:ext uri="{28A0092B-C50C-407E-A947-70E740481C1C}">
                          <a14:useLocalDpi xmlns:a14="http://schemas.microsoft.com/office/drawing/2010/main" val="0"/>
                        </a:ext>
                      </a:extLst>
                    </a:blip>
                    <a:srcRect l="6088" t="2870" r="7496" b="2234"/>
                    <a:stretch/>
                  </pic:blipFill>
                  <pic:spPr bwMode="auto">
                    <a:xfrm>
                      <a:off x="0" y="0"/>
                      <a:ext cx="3439795" cy="2736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In the real world, signal broadening mechanisms are not always reducible to a single convolution. Sometimes two or more convolution mechanisms may be in play at the same time.  A good example of this occurs in the technique of </w:t>
      </w:r>
      <w:r w:rsidRPr="009C5674">
        <w:rPr>
          <w:i/>
          <w:iCs/>
        </w:rPr>
        <w:t>twin-column recycling separation process</w:t>
      </w:r>
      <w:r w:rsidRPr="00743763">
        <w:t xml:space="preserve"> (</w:t>
      </w:r>
      <w:hyperlink r:id="rId903" w:history="1">
        <w:r w:rsidRPr="00D92ABF">
          <w:rPr>
            <w:rStyle w:val="Hyperlink"/>
          </w:rPr>
          <w:t>TCRSP</w:t>
        </w:r>
      </w:hyperlink>
      <w:r w:rsidRPr="00743763">
        <w:t xml:space="preserve">), </w:t>
      </w:r>
      <w:r>
        <w:t xml:space="preserve">a novel chromatography technique in which </w:t>
      </w:r>
      <w:r w:rsidRPr="00743763">
        <w:t>the injected sample is recycled back to the two columns for obtaining better and better resolution</w:t>
      </w:r>
      <w:r>
        <w:t>,</w:t>
      </w:r>
      <w:r w:rsidRPr="00743763">
        <w:t xml:space="preserve"> allowing chromatographers to solve challenging separation problems caused by </w:t>
      </w:r>
      <w:r>
        <w:t xml:space="preserve">the </w:t>
      </w:r>
      <w:r w:rsidRPr="00DA7203">
        <w:t>partition coefficients for the components</w:t>
      </w:r>
      <w:r>
        <w:t xml:space="preserve"> being too similar </w:t>
      </w:r>
      <w:r w:rsidRPr="00743763">
        <w:t>and/or too low column efficiencies [</w:t>
      </w:r>
      <w:r>
        <w:t>reference 90</w:t>
      </w:r>
      <w:r w:rsidRPr="00743763">
        <w:t>]. In TCRSP,</w:t>
      </w:r>
      <w:r>
        <w:t xml:space="preserve"> after the sample is separated by the first column, it flows into the second identical column, and after that separation, switching valves connect it back into the </w:t>
      </w:r>
      <w:r>
        <w:lastRenderedPageBreak/>
        <w:t xml:space="preserve">first column. That cycle repeats as many times as required. Each pass through a column increases the separation between the components slightly, so that with a sufficiently large number of cycles, very similar substances can be separated. Chromatographic separations often involve broadening of the peaks by asymmetrical mechanisms (page </w:t>
      </w:r>
      <w:r>
        <w:fldChar w:fldCharType="begin"/>
      </w:r>
      <w:r>
        <w:instrText xml:space="preserve"> PAGEREF _Ref66169883 \h </w:instrText>
      </w:r>
      <w:r>
        <w:fldChar w:fldCharType="separate"/>
      </w:r>
      <w:r w:rsidR="0018117D">
        <w:rPr>
          <w:noProof/>
        </w:rPr>
        <w:t>141</w:t>
      </w:r>
      <w:r>
        <w:fldChar w:fldCharType="end"/>
      </w:r>
      <w:r>
        <w:t xml:space="preserve">), usually modeled as an exponentially modified Gaussian (EMG). Any broadening that occurs in the first pass will occur repeatedly in the subsequent passes. The net result will be a final peak shape that </w:t>
      </w:r>
      <w:r w:rsidRPr="00640D84">
        <w:rPr>
          <w:i/>
          <w:iCs/>
        </w:rPr>
        <w:t>cannot be described by a single convolution</w:t>
      </w:r>
      <w:r>
        <w:t xml:space="preserve">. The success of the </w:t>
      </w:r>
      <w:r w:rsidRPr="00743763">
        <w:t>TCRSP</w:t>
      </w:r>
      <w:r>
        <w:t xml:space="preserve"> technique depends on the fact that the separation between the components increases faster than the width increase caused by the successive convolutions of broadening mechanisms. But multiple sequential convolutions produce results that differ from a single large convolution. This is demonstrated by the simple example of two sequential exponential convolutions applied to a Gaussian, as shown in the figure on the previous page, generated by a </w:t>
      </w:r>
      <w:hyperlink r:id="rId904" w:history="1">
        <w:r w:rsidRPr="00EC1D23">
          <w:rPr>
            <w:rStyle w:val="Hyperlink"/>
          </w:rPr>
          <w:t>Matlab script</w:t>
        </w:r>
      </w:hyperlink>
      <w:r>
        <w:t xml:space="preserve">. The blue curve is the original Gaussian. The red curve is the result of a single convolution by an exponential function whose time constant </w:t>
      </w:r>
      <w:r w:rsidRPr="00526E21">
        <w:rPr>
          <w:i/>
          <w:iCs/>
        </w:rPr>
        <w:t>tau</w:t>
      </w:r>
      <w:r>
        <w:t xml:space="preserve"> is 2. The cyan curve is the result of two successive convolutions with that same </w:t>
      </w:r>
      <w:r w:rsidRPr="00526E21">
        <w:rPr>
          <w:i/>
          <w:iCs/>
        </w:rPr>
        <w:t>tau</w:t>
      </w:r>
      <w:r>
        <w:t xml:space="preserve">. The orange curve is an attempt to duplicate that with a single wider convolution of </w:t>
      </w:r>
      <w:r w:rsidRPr="00526E21">
        <w:rPr>
          <w:i/>
          <w:iCs/>
        </w:rPr>
        <w:t>tau</w:t>
      </w:r>
      <w:r>
        <w:t xml:space="preserve"> equal to 3. That attempt fails</w:t>
      </w:r>
      <w:r w:rsidR="004B2060">
        <w:t>, resulting in</w:t>
      </w:r>
      <w:r>
        <w:t xml:space="preserve"> a poor match to the cyan curve. In fact, experiments show that </w:t>
      </w:r>
      <w:r w:rsidRPr="005074CD">
        <w:rPr>
          <w:i/>
          <w:iCs/>
        </w:rPr>
        <w:t xml:space="preserve">no single wider </w:t>
      </w:r>
      <w:r>
        <w:rPr>
          <w:i/>
          <w:iCs/>
        </w:rPr>
        <w:t xml:space="preserve">exponential </w:t>
      </w:r>
      <w:r w:rsidRPr="005074CD">
        <w:rPr>
          <w:i/>
          <w:iCs/>
        </w:rPr>
        <w:t>convolution can match the result of two (or more) successive convolutions</w:t>
      </w:r>
      <w:r w:rsidR="004B2060">
        <w:t>. T</w:t>
      </w:r>
      <w:r>
        <w:t xml:space="preserve">he shape is fundamentally different. Multiple exponential convolutions result in a less asymmetrical peak, more shifted to larger x values. On the other hand, a </w:t>
      </w:r>
      <w:r w:rsidRPr="00784C57">
        <w:rPr>
          <w:i/>
          <w:iCs/>
        </w:rPr>
        <w:t>single</w:t>
      </w:r>
      <w:r>
        <w:t xml:space="preserve"> convolution by a function that is the </w:t>
      </w:r>
      <w:r w:rsidRPr="005074CD">
        <w:rPr>
          <w:i/>
          <w:iCs/>
        </w:rPr>
        <w:t>product</w:t>
      </w:r>
      <w:r>
        <w:t xml:space="preserve"> of the Fourier transforms of the two separate functions does work (black dots). With greater numbers of successive convolutions, the peaks become more symmetrical and more Gaussian, as demonstrated by this </w:t>
      </w:r>
      <w:hyperlink r:id="rId905" w:history="1">
        <w:r w:rsidRPr="00BE43CD">
          <w:rPr>
            <w:rStyle w:val="Hyperlink"/>
          </w:rPr>
          <w:t>graphic</w:t>
        </w:r>
      </w:hyperlink>
      <w:r>
        <w:t xml:space="preserve">, generated by this </w:t>
      </w:r>
      <w:hyperlink r:id="rId906" w:history="1">
        <w:r w:rsidRPr="00B50F73">
          <w:rPr>
            <w:rStyle w:val="Hyperlink"/>
          </w:rPr>
          <w:t>Matlab script</w:t>
        </w:r>
      </w:hyperlink>
      <w:r>
        <w:rPr>
          <w:rStyle w:val="Hyperlink"/>
        </w:rPr>
        <w:t>.</w:t>
      </w:r>
      <w:r>
        <w:t xml:space="preserve"> (You can choose the number of convolutions in line 20</w:t>
      </w:r>
      <w:r w:rsidR="00905B3C">
        <w:t xml:space="preserve"> of the script</w:t>
      </w:r>
      <w:r>
        <w:t>).</w:t>
      </w:r>
      <w:bookmarkStart w:id="401" w:name="_Ref67637861"/>
      <w:bookmarkStart w:id="402" w:name="_Ref67637872"/>
      <w:r>
        <w:br w:type="page"/>
      </w:r>
    </w:p>
    <w:p w14:paraId="701D20BF" w14:textId="77777777" w:rsidR="00D80056" w:rsidRPr="00BD4C33" w:rsidRDefault="00D80056" w:rsidP="00D80056">
      <w:pPr>
        <w:pStyle w:val="Heading1"/>
      </w:pPr>
      <w:bookmarkStart w:id="403" w:name="_Ref127429980"/>
      <w:bookmarkStart w:id="404" w:name="_Ref127430029"/>
      <w:bookmarkStart w:id="405" w:name="_Toc228000380"/>
      <w:r w:rsidRPr="00BD4C33">
        <w:lastRenderedPageBreak/>
        <w:t>Fourier Deconvolution</w:t>
      </w:r>
      <w:bookmarkEnd w:id="395"/>
      <w:bookmarkEnd w:id="396"/>
      <w:bookmarkEnd w:id="397"/>
      <w:bookmarkEnd w:id="398"/>
      <w:bookmarkEnd w:id="399"/>
      <w:bookmarkEnd w:id="400"/>
      <w:bookmarkEnd w:id="401"/>
      <w:bookmarkEnd w:id="402"/>
      <w:bookmarkEnd w:id="403"/>
      <w:bookmarkEnd w:id="404"/>
      <w:bookmarkEnd w:id="405"/>
    </w:p>
    <w:p w14:paraId="287E3B3F" w14:textId="4EC6BC17" w:rsidR="00D80056" w:rsidRPr="0065762E" w:rsidRDefault="00D80056" w:rsidP="00D80056">
      <w:pPr>
        <w:pStyle w:val="Textbody"/>
        <w:spacing w:line="276" w:lineRule="auto"/>
        <w:rPr>
          <w:i/>
          <w:iCs/>
          <w:color w:val="000000"/>
        </w:rPr>
      </w:pPr>
      <w:bookmarkStart w:id="406" w:name="Top1"/>
      <w:bookmarkEnd w:id="406"/>
      <w:r>
        <w:rPr>
          <w:color w:val="000000"/>
        </w:rPr>
        <w:t>F</w:t>
      </w:r>
      <w:r w:rsidRPr="006870E5">
        <w:rPr>
          <w:color w:val="000000"/>
        </w:rPr>
        <w:t>ourier </w:t>
      </w:r>
      <w:hyperlink r:id="rId907" w:history="1">
        <w:r w:rsidRPr="00BD4C33">
          <w:rPr>
            <w:rStyle w:val="Hyperlink"/>
          </w:rPr>
          <w:t>deconvolution</w:t>
        </w:r>
      </w:hyperlink>
      <w:r w:rsidRPr="00BD4C33">
        <w:rPr>
          <w:color w:val="000000"/>
        </w:rPr>
        <w:t> is the converse of Fourier </w:t>
      </w:r>
      <w:hyperlink r:id="rId908" w:history="1">
        <w:r w:rsidRPr="00BD4C33">
          <w:rPr>
            <w:rStyle w:val="Hyperlink"/>
          </w:rPr>
          <w:t>convolution</w:t>
        </w:r>
      </w:hyperlink>
      <w:r w:rsidRPr="00BD4C33">
        <w:rPr>
          <w:color w:val="000000"/>
        </w:rPr>
        <w:t> in the sense that division is the converse of multiplication. If you know that </w:t>
      </w:r>
      <w:r w:rsidRPr="00BD4C33">
        <w:rPr>
          <w:b/>
          <w:bCs/>
          <w:i/>
          <w:iCs/>
          <w:color w:val="000000"/>
        </w:rPr>
        <w:t>m</w:t>
      </w:r>
      <w:r w:rsidRPr="00BD4C33">
        <w:rPr>
          <w:color w:val="000000"/>
        </w:rPr>
        <w:t> times </w:t>
      </w:r>
      <w:r w:rsidRPr="00BD4C33">
        <w:rPr>
          <w:b/>
          <w:bCs/>
          <w:i/>
          <w:iCs/>
          <w:color w:val="000000"/>
        </w:rPr>
        <w:t>x</w:t>
      </w:r>
      <w:r w:rsidRPr="00BD4C33">
        <w:rPr>
          <w:color w:val="000000"/>
        </w:rPr>
        <w:t> equals </w:t>
      </w:r>
      <w:r w:rsidRPr="00BD4C33">
        <w:rPr>
          <w:b/>
          <w:bCs/>
          <w:i/>
          <w:iCs/>
          <w:color w:val="000000"/>
        </w:rPr>
        <w:t>n</w:t>
      </w:r>
      <w:r w:rsidRPr="00BD4C33">
        <w:rPr>
          <w:color w:val="000000"/>
        </w:rPr>
        <w:t>, where </w:t>
      </w:r>
      <w:r w:rsidRPr="00BD4C33">
        <w:rPr>
          <w:b/>
          <w:bCs/>
          <w:i/>
          <w:iCs/>
          <w:color w:val="000000"/>
        </w:rPr>
        <w:t>m</w:t>
      </w:r>
      <w:r w:rsidRPr="00BD4C33">
        <w:rPr>
          <w:color w:val="000000"/>
        </w:rPr>
        <w:t> and </w:t>
      </w:r>
      <w:r w:rsidRPr="00BD4C33">
        <w:rPr>
          <w:b/>
          <w:bCs/>
          <w:color w:val="000000"/>
        </w:rPr>
        <w:t>n</w:t>
      </w:r>
      <w:r w:rsidRPr="00BD4C33">
        <w:rPr>
          <w:color w:val="000000"/>
        </w:rPr>
        <w:t> are known but </w:t>
      </w:r>
      <w:r w:rsidRPr="00BD4C33">
        <w:rPr>
          <w:b/>
          <w:bCs/>
          <w:i/>
          <w:iCs/>
          <w:color w:val="000000"/>
        </w:rPr>
        <w:t>x</w:t>
      </w:r>
      <w:r w:rsidRPr="00BD4C33">
        <w:rPr>
          <w:color w:val="000000"/>
        </w:rPr>
        <w:t> is unknown, then </w:t>
      </w:r>
      <w:r w:rsidRPr="00BD4C33">
        <w:rPr>
          <w:b/>
          <w:bCs/>
          <w:i/>
          <w:iCs/>
          <w:color w:val="000000"/>
        </w:rPr>
        <w:t>x</w:t>
      </w:r>
      <w:r w:rsidRPr="00BD4C33">
        <w:rPr>
          <w:color w:val="000000"/>
        </w:rPr>
        <w:t> equals </w:t>
      </w:r>
      <w:r w:rsidRPr="00BD4C33">
        <w:rPr>
          <w:b/>
          <w:bCs/>
          <w:i/>
          <w:iCs/>
          <w:color w:val="000000"/>
        </w:rPr>
        <w:t>n</w:t>
      </w:r>
      <w:r w:rsidRPr="00BD4C33">
        <w:rPr>
          <w:color w:val="000000"/>
        </w:rPr>
        <w:t> divided by </w:t>
      </w:r>
      <w:r w:rsidRPr="00BD4C33">
        <w:rPr>
          <w:b/>
          <w:bCs/>
          <w:i/>
          <w:iCs/>
          <w:color w:val="000000"/>
        </w:rPr>
        <w:t>m</w:t>
      </w:r>
      <w:r w:rsidRPr="00BD4C33">
        <w:rPr>
          <w:i/>
          <w:iCs/>
          <w:color w:val="000000"/>
        </w:rPr>
        <w:t>. </w:t>
      </w:r>
      <w:r>
        <w:rPr>
          <w:color w:val="000000"/>
        </w:rPr>
        <w:t>Similarly,</w:t>
      </w:r>
      <w:r w:rsidRPr="00BD4C33">
        <w:rPr>
          <w:color w:val="000000"/>
        </w:rPr>
        <w:t xml:space="preserve"> if you know that</w:t>
      </w:r>
      <w:r>
        <w:rPr>
          <w:color w:val="000000"/>
        </w:rPr>
        <w:t xml:space="preserve"> </w:t>
      </w:r>
      <w:r w:rsidR="000B1A74">
        <w:rPr>
          <w:color w:val="000000"/>
        </w:rPr>
        <w:t>vector</w:t>
      </w:r>
      <w:r w:rsidRPr="00BD4C33">
        <w:rPr>
          <w:color w:val="000000"/>
        </w:rPr>
        <w:t> </w:t>
      </w:r>
      <w:r>
        <w:rPr>
          <w:b/>
          <w:bCs/>
          <w:i/>
          <w:iCs/>
          <w:color w:val="000000"/>
        </w:rPr>
        <w:t>M</w:t>
      </w:r>
      <w:r w:rsidRPr="00BD4C33">
        <w:rPr>
          <w:b/>
          <w:bCs/>
          <w:i/>
          <w:iCs/>
          <w:color w:val="000000"/>
        </w:rPr>
        <w:t> </w:t>
      </w:r>
      <w:r w:rsidRPr="00BD4C33">
        <w:rPr>
          <w:color w:val="000000"/>
        </w:rPr>
        <w:t>convoluted with</w:t>
      </w:r>
      <w:r>
        <w:rPr>
          <w:color w:val="000000"/>
        </w:rPr>
        <w:t xml:space="preserve"> vector</w:t>
      </w:r>
      <w:r w:rsidR="00905B3C">
        <w:rPr>
          <w:color w:val="000000"/>
        </w:rPr>
        <w:t xml:space="preserve"> </w:t>
      </w:r>
      <w:r>
        <w:rPr>
          <w:b/>
          <w:bCs/>
          <w:i/>
          <w:iCs/>
          <w:color w:val="000000"/>
        </w:rPr>
        <w:t>X</w:t>
      </w:r>
      <w:r w:rsidRPr="00BD4C33">
        <w:rPr>
          <w:color w:val="000000"/>
        </w:rPr>
        <w:t> equals</w:t>
      </w:r>
      <w:r>
        <w:rPr>
          <w:color w:val="000000"/>
        </w:rPr>
        <w:t xml:space="preserve"> the vector</w:t>
      </w:r>
      <w:r w:rsidRPr="00BD4C33">
        <w:rPr>
          <w:color w:val="000000"/>
        </w:rPr>
        <w:t> </w:t>
      </w:r>
      <w:r>
        <w:rPr>
          <w:b/>
          <w:bCs/>
          <w:i/>
          <w:iCs/>
          <w:color w:val="000000"/>
        </w:rPr>
        <w:t>N</w:t>
      </w:r>
      <w:r w:rsidRPr="00BD4C33">
        <w:rPr>
          <w:color w:val="000000"/>
        </w:rPr>
        <w:t>, where </w:t>
      </w:r>
      <w:r>
        <w:rPr>
          <w:b/>
          <w:bCs/>
          <w:i/>
          <w:iCs/>
          <w:color w:val="000000"/>
        </w:rPr>
        <w:t>M</w:t>
      </w:r>
      <w:r w:rsidRPr="00BD4C33">
        <w:rPr>
          <w:color w:val="000000"/>
        </w:rPr>
        <w:t> and </w:t>
      </w:r>
      <w:r>
        <w:rPr>
          <w:b/>
          <w:bCs/>
          <w:i/>
          <w:iCs/>
          <w:color w:val="000000"/>
        </w:rPr>
        <w:t>N</w:t>
      </w:r>
      <w:r w:rsidRPr="00BD4C33">
        <w:rPr>
          <w:color w:val="000000"/>
        </w:rPr>
        <w:t> are known but </w:t>
      </w:r>
      <w:r>
        <w:rPr>
          <w:b/>
          <w:bCs/>
          <w:i/>
          <w:iCs/>
          <w:color w:val="000000"/>
        </w:rPr>
        <w:t>X</w:t>
      </w:r>
      <w:r w:rsidRPr="00BD4C33">
        <w:rPr>
          <w:color w:val="000000"/>
        </w:rPr>
        <w:t> is unknown, then</w:t>
      </w:r>
      <w:r>
        <w:rPr>
          <w:color w:val="000000"/>
        </w:rPr>
        <w:t xml:space="preserve"> </w:t>
      </w:r>
      <w:r w:rsidRPr="00A479BB">
        <w:rPr>
          <w:b/>
          <w:bCs/>
          <w:i/>
          <w:iCs/>
          <w:color w:val="000000"/>
        </w:rPr>
        <w:t>X</w:t>
      </w:r>
      <w:r>
        <w:rPr>
          <w:color w:val="000000"/>
        </w:rPr>
        <w:t xml:space="preserve"> </w:t>
      </w:r>
      <w:r w:rsidRPr="00BD4C33">
        <w:rPr>
          <w:color w:val="000000"/>
        </w:rPr>
        <w:t>equals</w:t>
      </w:r>
      <w:r>
        <w:rPr>
          <w:color w:val="000000"/>
        </w:rPr>
        <w:t xml:space="preserve"> </w:t>
      </w:r>
      <w:r>
        <w:rPr>
          <w:b/>
          <w:bCs/>
          <w:i/>
          <w:iCs/>
          <w:color w:val="000000"/>
        </w:rPr>
        <w:t xml:space="preserve">M </w:t>
      </w:r>
      <w:r w:rsidRPr="006537DB">
        <w:rPr>
          <w:i/>
          <w:iCs/>
          <w:color w:val="000000"/>
        </w:rPr>
        <w:t>deconvoluted</w:t>
      </w:r>
      <w:r>
        <w:rPr>
          <w:color w:val="000000"/>
        </w:rPr>
        <w:t xml:space="preserve"> </w:t>
      </w:r>
      <w:r w:rsidRPr="00BD4C33">
        <w:rPr>
          <w:color w:val="000000"/>
        </w:rPr>
        <w:t>from </w:t>
      </w:r>
      <w:r>
        <w:rPr>
          <w:b/>
          <w:bCs/>
          <w:i/>
          <w:iCs/>
          <w:color w:val="000000"/>
        </w:rPr>
        <w:t>N</w:t>
      </w:r>
      <w:r w:rsidRPr="00BD4C33">
        <w:rPr>
          <w:i/>
          <w:iCs/>
          <w:color w:val="000000"/>
        </w:rPr>
        <w:t>. </w:t>
      </w:r>
    </w:p>
    <w:p w14:paraId="0DB39D1B" w14:textId="77777777" w:rsidR="00D80056" w:rsidRPr="00BD4C33" w:rsidRDefault="00D80056" w:rsidP="00D80056">
      <w:pPr>
        <w:spacing w:line="276" w:lineRule="auto"/>
      </w:pPr>
      <w:r w:rsidRPr="00BD4C33">
        <w:t>In practice, the deconvolution of one signal from another is usually performed by point-by-point</w:t>
      </w:r>
      <w:r>
        <w:t xml:space="preserve"> </w:t>
      </w:r>
      <w:r w:rsidRPr="00BD4C33">
        <w:rPr>
          <w:i/>
          <w:iCs/>
        </w:rPr>
        <w:t>division </w:t>
      </w:r>
      <w:r w:rsidRPr="00BD4C33">
        <w:t xml:space="preserve">of the two signals in the Fourier domain, that is, dividing the Fourier transforms of the two signals point-by-point and then inverse-transforming the result. Fourier transforms are usually expressed in terms of complex numbers, with </w:t>
      </w:r>
      <w:r>
        <w:t>“</w:t>
      </w:r>
      <w:r w:rsidRPr="00BD4C33">
        <w:t>real</w:t>
      </w:r>
      <w:r>
        <w:t>”</w:t>
      </w:r>
      <w:r w:rsidRPr="00BD4C33">
        <w:t xml:space="preserve"> and </w:t>
      </w:r>
      <w:r>
        <w:t>“</w:t>
      </w:r>
      <w:r w:rsidRPr="00BD4C33">
        <w:t>imaginary</w:t>
      </w:r>
      <w:r>
        <w:t>”</w:t>
      </w:r>
      <w:r w:rsidRPr="00BD4C33">
        <w:t xml:space="preserve"> parts representing the sine and cosine parts. If the Fourier transform of the first signal is </w:t>
      </w:r>
      <w:r w:rsidRPr="00BD4C33">
        <w:rPr>
          <w:i/>
          <w:iCs/>
        </w:rPr>
        <w:t xml:space="preserve">a + </w:t>
      </w:r>
      <w:proofErr w:type="spellStart"/>
      <w:r w:rsidRPr="00BD4C33">
        <w:rPr>
          <w:i/>
          <w:iCs/>
        </w:rPr>
        <w:t>ib</w:t>
      </w:r>
      <w:proofErr w:type="spellEnd"/>
      <w:r w:rsidRPr="00BD4C33">
        <w:t>, and the Fourier transform of the second signal is </w:t>
      </w:r>
      <w:r w:rsidRPr="00BD4C33">
        <w:rPr>
          <w:i/>
          <w:iCs/>
        </w:rPr>
        <w:t>c + id</w:t>
      </w:r>
      <w:r w:rsidRPr="00BD4C33">
        <w:t>, then the </w:t>
      </w:r>
      <w:r w:rsidRPr="00BD4C33">
        <w:rPr>
          <w:i/>
          <w:iCs/>
        </w:rPr>
        <w:t>ratio</w:t>
      </w:r>
      <w:r w:rsidRPr="00BD4C33">
        <w:t> of the two Fourier transforms</w:t>
      </w:r>
      <w:r>
        <w:t>,</w:t>
      </w:r>
      <w:r w:rsidRPr="007B1E26">
        <w:t xml:space="preserve"> </w:t>
      </w:r>
      <w:r w:rsidRPr="00BD4C33">
        <w:t>by the rules for the </w:t>
      </w:r>
      <w:hyperlink r:id="rId909" w:history="1">
        <w:r w:rsidRPr="00BD4C33">
          <w:rPr>
            <w:rStyle w:val="Hyperlink"/>
          </w:rPr>
          <w:t>division of complex numbers</w:t>
        </w:r>
      </w:hyperlink>
      <w:r>
        <w:rPr>
          <w:rStyle w:val="Hyperlink"/>
        </w:rPr>
        <w:t>,</w:t>
      </w:r>
      <w:r w:rsidRPr="00BD4C33">
        <w:t> is</w:t>
      </w:r>
      <w:r>
        <w:br/>
      </w:r>
      <w:r w:rsidRPr="001C5964">
        <w:rPr>
          <w:noProof/>
          <w:lang w:eastAsia="en-US" w:bidi="ar-SA"/>
        </w:rPr>
        <w:drawing>
          <wp:inline distT="0" distB="0" distL="0" distR="0" wp14:anchorId="6CE119B8" wp14:editId="12A48881">
            <wp:extent cx="3732400" cy="612250"/>
            <wp:effectExtent l="0" t="0" r="1905" b="0"/>
            <wp:docPr id="98" name="Picture 98" descr="https://terpconnect.umd.edu/~toh/spectrum/FourierDivide.gif">
              <a:hlinkClick xmlns:a="http://schemas.openxmlformats.org/drawingml/2006/main" r:id="rId9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rpconnect.umd.edu/~toh/spectrum/FourierDivide.gif">
                      <a:hlinkClick r:id="rId910"/>
                    </pic:cNvPr>
                    <pic:cNvPicPr>
                      <a:picLocks noChangeAspect="1" noChangeArrowheads="1"/>
                    </pic:cNvPicPr>
                  </pic:nvPicPr>
                  <pic:blipFill rotWithShape="1">
                    <a:blip r:embed="rId911">
                      <a:extLst>
                        <a:ext uri="{28A0092B-C50C-407E-A947-70E740481C1C}">
                          <a14:useLocalDpi xmlns:a14="http://schemas.microsoft.com/office/drawing/2010/main" val="0"/>
                        </a:ext>
                      </a:extLst>
                    </a:blip>
                    <a:srcRect t="21924" b="13124"/>
                    <a:stretch/>
                  </pic:blipFill>
                  <pic:spPr bwMode="auto">
                    <a:xfrm>
                      <a:off x="0" y="0"/>
                      <a:ext cx="3733800" cy="612480"/>
                    </a:xfrm>
                    <a:prstGeom prst="rect">
                      <a:avLst/>
                    </a:prstGeom>
                    <a:noFill/>
                    <a:ln>
                      <a:noFill/>
                    </a:ln>
                    <a:extLst>
                      <a:ext uri="{53640926-AAD7-44D8-BBD7-CCE9431645EC}">
                        <a14:shadowObscured xmlns:a14="http://schemas.microsoft.com/office/drawing/2010/main"/>
                      </a:ext>
                    </a:extLst>
                  </pic:spPr>
                </pic:pic>
              </a:graphicData>
            </a:graphic>
          </wp:inline>
        </w:drawing>
      </w:r>
    </w:p>
    <w:p w14:paraId="3E9ED7A5" w14:textId="1CB66C6F" w:rsidR="00D80056" w:rsidRPr="00B749DA" w:rsidRDefault="00581627" w:rsidP="00D80056">
      <w:pPr>
        <w:pStyle w:val="Textbody"/>
        <w:spacing w:line="276" w:lineRule="auto"/>
      </w:pPr>
      <w:r>
        <w:rPr>
          <w:color w:val="000000"/>
        </w:rPr>
        <w:t>S</w:t>
      </w:r>
      <w:r w:rsidR="00D80056">
        <w:rPr>
          <w:color w:val="000000"/>
        </w:rPr>
        <w:t xml:space="preserve">cientific </w:t>
      </w:r>
      <w:r w:rsidR="00D80056" w:rsidRPr="00BD4C33">
        <w:rPr>
          <w:color w:val="000000"/>
        </w:rPr>
        <w:t xml:space="preserve">computer languages </w:t>
      </w:r>
      <w:r w:rsidR="00D80056">
        <w:rPr>
          <w:color w:val="000000"/>
        </w:rPr>
        <w:t xml:space="preserve">(such as Fortran, Matlab and Python) </w:t>
      </w:r>
      <w:r w:rsidR="00D80056" w:rsidRPr="00BD4C33">
        <w:rPr>
          <w:color w:val="000000"/>
        </w:rPr>
        <w:t xml:space="preserve">will </w:t>
      </w:r>
      <w:r w:rsidR="00D80056" w:rsidRPr="006537DB">
        <w:rPr>
          <w:i/>
          <w:iCs/>
          <w:color w:val="000000"/>
        </w:rPr>
        <w:t>perform this operation automatically</w:t>
      </w:r>
      <w:r w:rsidR="00D80056" w:rsidRPr="00BD4C33">
        <w:rPr>
          <w:color w:val="000000"/>
        </w:rPr>
        <w:t xml:space="preserve"> when two complex </w:t>
      </w:r>
      <w:r w:rsidR="00D80056">
        <w:rPr>
          <w:color w:val="000000"/>
        </w:rPr>
        <w:t>numbers</w:t>
      </w:r>
      <w:r w:rsidR="00D80056" w:rsidRPr="00BD4C33">
        <w:rPr>
          <w:color w:val="000000"/>
        </w:rPr>
        <w:t xml:space="preserve"> are divided.</w:t>
      </w:r>
      <w:r w:rsidR="00D80056" w:rsidRPr="006524CE">
        <w:t xml:space="preserve"> </w:t>
      </w:r>
    </w:p>
    <w:p w14:paraId="6EC3AFAD" w14:textId="250AC747" w:rsidR="00D80056" w:rsidRDefault="00D80056" w:rsidP="00D80056">
      <w:pPr>
        <w:pStyle w:val="Textbody"/>
        <w:spacing w:line="276" w:lineRule="auto"/>
      </w:pPr>
      <w:r w:rsidRPr="00BD4C33">
        <w:rPr>
          <w:b/>
          <w:bCs/>
          <w:color w:val="000000"/>
        </w:rPr>
        <w:t>Note:</w:t>
      </w:r>
      <w:r w:rsidRPr="00BD4C33">
        <w:rPr>
          <w:color w:val="000000"/>
        </w:rPr>
        <w:t> </w:t>
      </w:r>
      <w:r>
        <w:rPr>
          <w:color w:val="000000"/>
        </w:rPr>
        <w:t>It is important to realize that the</w:t>
      </w:r>
      <w:r w:rsidRPr="00BD4C33">
        <w:rPr>
          <w:color w:val="000000"/>
        </w:rPr>
        <w:t xml:space="preserve"> word "</w:t>
      </w:r>
      <w:hyperlink r:id="rId912" w:history="1">
        <w:r w:rsidRPr="00BD4C33">
          <w:rPr>
            <w:rStyle w:val="Hyperlink"/>
          </w:rPr>
          <w:t>deconvolution</w:t>
        </w:r>
      </w:hyperlink>
      <w:r w:rsidRPr="00BD4C33">
        <w:rPr>
          <w:color w:val="000000"/>
        </w:rPr>
        <w:t xml:space="preserve">" can have </w:t>
      </w:r>
      <w:r w:rsidRPr="00FA2524">
        <w:rPr>
          <w:i/>
          <w:color w:val="000000"/>
        </w:rPr>
        <w:t>two</w:t>
      </w:r>
      <w:r>
        <w:rPr>
          <w:i/>
          <w:color w:val="000000"/>
        </w:rPr>
        <w:t xml:space="preserve"> different</w:t>
      </w:r>
      <w:r w:rsidRPr="00FA2524">
        <w:rPr>
          <w:i/>
          <w:color w:val="000000"/>
        </w:rPr>
        <w:t xml:space="preserve"> meanings</w:t>
      </w:r>
      <w:r>
        <w:rPr>
          <w:color w:val="000000"/>
        </w:rPr>
        <w:t xml:space="preserve"> in the scientific literature</w:t>
      </w:r>
      <w:r w:rsidRPr="00BD4C33">
        <w:rPr>
          <w:color w:val="000000"/>
        </w:rPr>
        <w:t>, which can lead to confusion. The Oxford dictionary defines</w:t>
      </w:r>
      <w:r>
        <w:rPr>
          <w:color w:val="000000"/>
        </w:rPr>
        <w:t xml:space="preserve"> the word</w:t>
      </w:r>
      <w:r w:rsidRPr="00BD4C33">
        <w:rPr>
          <w:color w:val="000000"/>
        </w:rPr>
        <w:t xml:space="preserve"> as "A process of resolving something into its constituent elements or removing complication in order to clarify it", which in one sense applies to Fourier deconvolution. However, the same word is also sometimes used for the process of resolving or decomposing a set of overlapping </w:t>
      </w:r>
      <w:r>
        <w:rPr>
          <w:color w:val="000000"/>
        </w:rPr>
        <w:t>signals</w:t>
      </w:r>
      <w:r w:rsidRPr="00BD4C33">
        <w:rPr>
          <w:color w:val="000000"/>
        </w:rPr>
        <w:t xml:space="preserve"> into their separate additive components by the technique of</w:t>
      </w:r>
      <w:r>
        <w:rPr>
          <w:color w:val="000000"/>
        </w:rPr>
        <w:t xml:space="preserve"> </w:t>
      </w:r>
      <w:hyperlink r:id="rId913" w:history="1">
        <w:r w:rsidRPr="00BD4C33">
          <w:rPr>
            <w:rStyle w:val="Hyperlink"/>
          </w:rPr>
          <w:t>iterative least-squares curve fitting</w:t>
        </w:r>
      </w:hyperlink>
      <w:r w:rsidRPr="00BD4C33">
        <w:rPr>
          <w:color w:val="000000"/>
        </w:rPr>
        <w:t> </w:t>
      </w:r>
      <w:r>
        <w:rPr>
          <w:color w:val="000000"/>
        </w:rPr>
        <w:t xml:space="preserve">(page </w:t>
      </w:r>
      <w:r>
        <w:rPr>
          <w:color w:val="000000"/>
        </w:rPr>
        <w:fldChar w:fldCharType="begin"/>
      </w:r>
      <w:r>
        <w:rPr>
          <w:color w:val="000000"/>
        </w:rPr>
        <w:instrText xml:space="preserve"> PAGEREF _Ref527788725 \h </w:instrText>
      </w:r>
      <w:r>
        <w:rPr>
          <w:color w:val="000000"/>
        </w:rPr>
      </w:r>
      <w:r>
        <w:rPr>
          <w:color w:val="000000"/>
        </w:rPr>
        <w:fldChar w:fldCharType="separate"/>
      </w:r>
      <w:r w:rsidR="0018117D">
        <w:rPr>
          <w:noProof/>
          <w:color w:val="000000"/>
        </w:rPr>
        <w:t>200</w:t>
      </w:r>
      <w:r>
        <w:rPr>
          <w:color w:val="000000"/>
        </w:rPr>
        <w:fldChar w:fldCharType="end"/>
      </w:r>
      <w:r>
        <w:rPr>
          <w:color w:val="000000"/>
        </w:rPr>
        <w:t xml:space="preserve">) </w:t>
      </w:r>
      <w:r w:rsidRPr="00BD4C33">
        <w:rPr>
          <w:color w:val="000000"/>
        </w:rPr>
        <w:t xml:space="preserve">of a proposed model </w:t>
      </w:r>
      <w:r>
        <w:rPr>
          <w:color w:val="000000"/>
        </w:rPr>
        <w:t xml:space="preserve">of the signal </w:t>
      </w:r>
      <w:r w:rsidRPr="00BD4C33">
        <w:rPr>
          <w:color w:val="000000"/>
        </w:rPr>
        <w:t>to the data set. However, that process is conceptually distinct from</w:t>
      </w:r>
      <w:r>
        <w:rPr>
          <w:color w:val="000000"/>
        </w:rPr>
        <w:t xml:space="preserve"> </w:t>
      </w:r>
      <w:r w:rsidRPr="00BD4C33">
        <w:rPr>
          <w:i/>
          <w:iCs/>
          <w:color w:val="000000"/>
        </w:rPr>
        <w:t>Fourier</w:t>
      </w:r>
      <w:r w:rsidRPr="00BD4C33">
        <w:rPr>
          <w:color w:val="000000"/>
        </w:rPr>
        <w:t> deconvolution, because in Fourier deconvolution, the underlying peak shape is unknown, but the broadening function is assumed to be known</w:t>
      </w:r>
      <w:r w:rsidR="004B2060">
        <w:rPr>
          <w:color w:val="000000"/>
        </w:rPr>
        <w:t>.</w:t>
      </w:r>
      <w:r w:rsidRPr="00BD4C33">
        <w:rPr>
          <w:color w:val="000000"/>
        </w:rPr>
        <w:t xml:space="preserve"> </w:t>
      </w:r>
      <w:r w:rsidR="004B2060">
        <w:rPr>
          <w:color w:val="000000"/>
        </w:rPr>
        <w:t>But</w:t>
      </w:r>
      <w:r w:rsidRPr="00BD4C33">
        <w:rPr>
          <w:color w:val="000000"/>
        </w:rPr>
        <w:t xml:space="preserve"> in iterative least-squares curve fitting</w:t>
      </w:r>
      <w:r>
        <w:rPr>
          <w:color w:val="000000"/>
        </w:rPr>
        <w:t>,</w:t>
      </w:r>
      <w:r w:rsidRPr="00BD4C33">
        <w:rPr>
          <w:color w:val="000000"/>
        </w:rPr>
        <w:t xml:space="preserve"> </w:t>
      </w:r>
      <w:r>
        <w:rPr>
          <w:color w:val="000000"/>
        </w:rPr>
        <w:t>it is</w:t>
      </w:r>
      <w:r w:rsidRPr="00BD4C33">
        <w:rPr>
          <w:color w:val="000000"/>
        </w:rPr>
        <w:t xml:space="preserve"> just the reverse: the peak shape </w:t>
      </w:r>
      <w:r>
        <w:rPr>
          <w:color w:val="000000"/>
        </w:rPr>
        <w:t>is assumed to</w:t>
      </w:r>
      <w:r w:rsidRPr="00BD4C33">
        <w:rPr>
          <w:color w:val="000000"/>
        </w:rPr>
        <w:t xml:space="preserve"> be known but the width of the broadening process, which determines the width and shape of the peaks in the recorded data, is </w:t>
      </w:r>
      <w:r>
        <w:rPr>
          <w:color w:val="000000"/>
        </w:rPr>
        <w:t xml:space="preserve">usually </w:t>
      </w:r>
      <w:r w:rsidRPr="00BD4C33">
        <w:rPr>
          <w:color w:val="000000"/>
        </w:rPr>
        <w:t xml:space="preserve">unknown. Thus, the term "spectral deconvolution" is </w:t>
      </w:r>
      <w:r w:rsidRPr="000514CA">
        <w:rPr>
          <w:i/>
          <w:color w:val="000000"/>
        </w:rPr>
        <w:t>ambiguous</w:t>
      </w:r>
      <w:r w:rsidRPr="00BD4C33">
        <w:rPr>
          <w:color w:val="000000"/>
        </w:rPr>
        <w:t>: it might mean the Fourier deconvolution of a response function from a spectrum, or it might mean the decomposing of a spectrum into its separate additive components. These are different processes</w:t>
      </w:r>
      <w:r w:rsidR="004B2060">
        <w:rPr>
          <w:color w:val="000000"/>
        </w:rPr>
        <w:t>. D</w:t>
      </w:r>
      <w:r w:rsidRPr="00BD4C33">
        <w:rPr>
          <w:color w:val="000000"/>
        </w:rPr>
        <w:t>o not get them confused.</w:t>
      </w:r>
      <w:r w:rsidRPr="006524CE">
        <w:t xml:space="preserve"> </w:t>
      </w:r>
    </w:p>
    <w:p w14:paraId="64377EC6" w14:textId="77777777" w:rsidR="00D80056" w:rsidRDefault="00D80056" w:rsidP="00D80056">
      <w:pPr>
        <w:pStyle w:val="Heading2"/>
      </w:pPr>
      <w:bookmarkStart w:id="407" w:name="_Toc228000381"/>
      <w:r>
        <w:t>Applications of deconvolution</w:t>
      </w:r>
      <w:bookmarkEnd w:id="407"/>
    </w:p>
    <w:p w14:paraId="400766BE" w14:textId="6DE5AF3B" w:rsidR="00D80056" w:rsidRPr="002C145C" w:rsidRDefault="00D80056" w:rsidP="00D80056">
      <w:pPr>
        <w:pStyle w:val="Textbody"/>
        <w:spacing w:line="276" w:lineRule="auto"/>
      </w:pPr>
      <w:r w:rsidRPr="009B71EF">
        <w:rPr>
          <w:color w:val="000000"/>
        </w:rPr>
        <w:t>Fourier deconvolution</w:t>
      </w:r>
      <w:r w:rsidRPr="00BD4C33">
        <w:rPr>
          <w:color w:val="000000"/>
        </w:rPr>
        <w:t xml:space="preserve"> is </w:t>
      </w:r>
      <w:r w:rsidR="001D5836">
        <w:rPr>
          <w:color w:val="000000"/>
        </w:rPr>
        <w:t>often</w:t>
      </w:r>
      <w:r w:rsidRPr="00BD4C33">
        <w:rPr>
          <w:color w:val="000000"/>
        </w:rPr>
        <w:t xml:space="preserve"> used as a computational way to reverse the result of a convolution occurring in the physical domain, for example, to reverse the signal distortion effect of an electrical filter or of the finite resolution of a spectrometer. In some cases, the physical convolution can be measured experimentally by applying a single spike impulse ("delta") function to the input of the system, then that function </w:t>
      </w:r>
      <w:r>
        <w:rPr>
          <w:color w:val="000000"/>
        </w:rPr>
        <w:t>can be</w:t>
      </w:r>
      <w:r w:rsidRPr="00BD4C33">
        <w:rPr>
          <w:color w:val="000000"/>
        </w:rPr>
        <w:t xml:space="preserve"> used as a deconvolution vector. </w:t>
      </w:r>
      <w:r>
        <w:rPr>
          <w:color w:val="000000"/>
        </w:rPr>
        <w:t xml:space="preserve">In that application, </w:t>
      </w:r>
      <w:r>
        <w:t>deconvolution works perfectly only when the signals contain no noise and when the original convolution function is known exactly.</w:t>
      </w:r>
    </w:p>
    <w:p w14:paraId="76FD67AE" w14:textId="77777777" w:rsidR="00D80056" w:rsidRPr="00BD4C33" w:rsidRDefault="00D80056" w:rsidP="00D80056">
      <w:pPr>
        <w:pStyle w:val="NormalWeb"/>
        <w:spacing w:after="0" w:afterAutospacing="0"/>
        <w:jc w:val="center"/>
        <w:rPr>
          <w:color w:val="000000"/>
        </w:rPr>
      </w:pPr>
      <w:r w:rsidRPr="00BD4C33">
        <w:rPr>
          <w:noProof/>
          <w:color w:val="000000"/>
        </w:rPr>
        <w:lastRenderedPageBreak/>
        <w:drawing>
          <wp:inline distT="0" distB="0" distL="0" distR="0" wp14:anchorId="4D157CA0" wp14:editId="4C5AF611">
            <wp:extent cx="4986176" cy="1900361"/>
            <wp:effectExtent l="0" t="0" r="0" b="0"/>
            <wp:docPr id="97" name="Picture 97" descr="https://terpconnect.umd.edu/~toh/spectrum/Figure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erpconnect.umd.edu/~toh/spectrum/Figure12a.GIF"/>
                    <pic:cNvPicPr>
                      <a:picLocks noChangeAspect="1" noChangeArrowheads="1"/>
                    </pic:cNvPicPr>
                  </pic:nvPicPr>
                  <pic:blipFill>
                    <a:blip r:embed="rId914">
                      <a:extLst>
                        <a:ext uri="{28A0092B-C50C-407E-A947-70E740481C1C}">
                          <a14:useLocalDpi xmlns:a14="http://schemas.microsoft.com/office/drawing/2010/main" val="0"/>
                        </a:ext>
                      </a:extLst>
                    </a:blip>
                    <a:srcRect/>
                    <a:stretch>
                      <a:fillRect/>
                    </a:stretch>
                  </pic:blipFill>
                  <pic:spPr bwMode="auto">
                    <a:xfrm>
                      <a:off x="0" y="0"/>
                      <a:ext cx="5023910" cy="1914742"/>
                    </a:xfrm>
                    <a:prstGeom prst="rect">
                      <a:avLst/>
                    </a:prstGeom>
                    <a:noFill/>
                    <a:ln>
                      <a:noFill/>
                    </a:ln>
                  </pic:spPr>
                </pic:pic>
              </a:graphicData>
            </a:graphic>
          </wp:inline>
        </w:drawing>
      </w:r>
      <w:r w:rsidRPr="00BD4C33">
        <w:rPr>
          <w:color w:val="000000"/>
        </w:rPr>
        <w:t> </w:t>
      </w:r>
      <w:r w:rsidRPr="00BD4C33">
        <w:rPr>
          <w:noProof/>
          <w:color w:val="000000"/>
        </w:rPr>
        <w:drawing>
          <wp:inline distT="0" distB="0" distL="0" distR="0" wp14:anchorId="589ED240" wp14:editId="5FF4C68D">
            <wp:extent cx="2494632" cy="1880690"/>
            <wp:effectExtent l="0" t="0" r="0" b="0"/>
            <wp:docPr id="96" name="Picture 96" descr="https://terpconnect.umd.edu/~toh/spectrum/Figure12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erpconnect.umd.edu/~toh/spectrum/Figure12b.GIF"/>
                    <pic:cNvPicPr>
                      <a:picLocks noChangeAspect="1" noChangeArrowheads="1"/>
                    </pic:cNvPicPr>
                  </pic:nvPicPr>
                  <pic:blipFill>
                    <a:blip r:embed="rId915">
                      <a:extLst>
                        <a:ext uri="{28A0092B-C50C-407E-A947-70E740481C1C}">
                          <a14:useLocalDpi xmlns:a14="http://schemas.microsoft.com/office/drawing/2010/main" val="0"/>
                        </a:ext>
                      </a:extLst>
                    </a:blip>
                    <a:srcRect/>
                    <a:stretch>
                      <a:fillRect/>
                    </a:stretch>
                  </pic:blipFill>
                  <pic:spPr bwMode="auto">
                    <a:xfrm>
                      <a:off x="0" y="0"/>
                      <a:ext cx="2511412" cy="1893340"/>
                    </a:xfrm>
                    <a:prstGeom prst="rect">
                      <a:avLst/>
                    </a:prstGeom>
                    <a:noFill/>
                    <a:ln>
                      <a:noFill/>
                    </a:ln>
                  </pic:spPr>
                </pic:pic>
              </a:graphicData>
            </a:graphic>
          </wp:inline>
        </w:drawing>
      </w:r>
    </w:p>
    <w:p w14:paraId="727F6430" w14:textId="6EA04732" w:rsidR="00D80056" w:rsidRPr="00BD4C33" w:rsidRDefault="00D80056" w:rsidP="00D80056">
      <w:pPr>
        <w:pStyle w:val="NormalWeb"/>
        <w:spacing w:after="115" w:afterAutospacing="0"/>
        <w:jc w:val="center"/>
        <w:rPr>
          <w:color w:val="000000"/>
        </w:rPr>
      </w:pPr>
      <w:r w:rsidRPr="00BD4C33">
        <w:rPr>
          <w:b/>
          <w:bCs/>
          <w:i/>
          <w:iCs/>
          <w:color w:val="000000"/>
        </w:rPr>
        <w:t>Fourier deconvolution</w:t>
      </w:r>
      <w:r w:rsidRPr="00BD4C33">
        <w:rPr>
          <w:i/>
          <w:iCs/>
          <w:color w:val="000000"/>
        </w:rPr>
        <w:t> is used here to remove the distorting influence of an exponential tailing response function from a recorded signal (Window 1, top</w:t>
      </w:r>
      <w:r>
        <w:rPr>
          <w:i/>
          <w:iCs/>
          <w:color w:val="000000"/>
        </w:rPr>
        <w:t xml:space="preserve"> left) that is the result of a</w:t>
      </w:r>
      <w:r w:rsidRPr="00BD4C33">
        <w:rPr>
          <w:i/>
          <w:iCs/>
          <w:color w:val="000000"/>
        </w:rPr>
        <w:t xml:space="preserve"> low-pass filter </w:t>
      </w:r>
      <w:r>
        <w:rPr>
          <w:i/>
          <w:iCs/>
          <w:color w:val="000000"/>
        </w:rPr>
        <w:t xml:space="preserve">built </w:t>
      </w:r>
      <w:r w:rsidRPr="00BD4C33">
        <w:rPr>
          <w:i/>
          <w:iCs/>
          <w:color w:val="000000"/>
        </w:rPr>
        <w:t>in</w:t>
      </w:r>
      <w:r>
        <w:rPr>
          <w:i/>
          <w:iCs/>
          <w:color w:val="000000"/>
        </w:rPr>
        <w:t>to</w:t>
      </w:r>
      <w:r w:rsidRPr="00BD4C33">
        <w:rPr>
          <w:i/>
          <w:iCs/>
          <w:color w:val="000000"/>
        </w:rPr>
        <w:t xml:space="preserve"> the electronics</w:t>
      </w:r>
      <w:r>
        <w:rPr>
          <w:i/>
          <w:iCs/>
          <w:color w:val="000000"/>
        </w:rPr>
        <w:t xml:space="preserve"> to reduce noise</w:t>
      </w:r>
      <w:r w:rsidRPr="00BD4C33">
        <w:rPr>
          <w:i/>
          <w:iCs/>
          <w:color w:val="000000"/>
        </w:rPr>
        <w:t>. The response function (Window 2, top right) must be known and is usually either calculated based on some theoretical model or is measured experimentally as the output signal produced by applying an impulse (delta) function to the input of the system. The response function, with its maximum at x=0, is deconvoluted from the original signal. The result (bottom, center) shows a closer approximation to the real shape of the peaks</w:t>
      </w:r>
      <w:r w:rsidR="004B2060">
        <w:rPr>
          <w:i/>
          <w:iCs/>
          <w:color w:val="000000"/>
        </w:rPr>
        <w:t>. H</w:t>
      </w:r>
      <w:r w:rsidRPr="00BD4C33">
        <w:rPr>
          <w:i/>
          <w:iCs/>
          <w:color w:val="000000"/>
        </w:rPr>
        <w:t>owever, the signal-to-noise ratio is unavoidably degraded compared to the recorded signal, because the Fourier deconvolution operation is simply recovering the original signal before the low-pass filtering, noise and all.</w:t>
      </w:r>
      <w:r>
        <w:rPr>
          <w:i/>
          <w:iCs/>
          <w:color w:val="000000"/>
        </w:rPr>
        <w:br/>
      </w:r>
      <w:r w:rsidRPr="00BD4C33">
        <w:rPr>
          <w:i/>
          <w:iCs/>
          <w:color w:val="000000"/>
        </w:rPr>
        <w:t>(</w:t>
      </w:r>
      <w:r w:rsidRPr="00870A1C">
        <w:rPr>
          <w:i/>
          <w:iCs/>
          <w:color w:val="000000"/>
        </w:rPr>
        <w:t xml:space="preserve">If you are reading this online, </w:t>
      </w:r>
      <w:r>
        <w:rPr>
          <w:i/>
          <w:iCs/>
          <w:color w:val="000000"/>
        </w:rPr>
        <w:t xml:space="preserve">click for </w:t>
      </w:r>
      <w:hyperlink r:id="rId916" w:history="1">
        <w:r w:rsidRPr="00BD4C33">
          <w:rPr>
            <w:rStyle w:val="Hyperlink"/>
          </w:rPr>
          <w:t>Matlab/Octave script</w:t>
        </w:r>
      </w:hyperlink>
      <w:r>
        <w:rPr>
          <w:rStyle w:val="Hyperlink"/>
        </w:rPr>
        <w:t>.</w:t>
      </w:r>
      <w:r w:rsidRPr="00BD4C33">
        <w:rPr>
          <w:i/>
          <w:iCs/>
          <w:color w:val="000000"/>
        </w:rPr>
        <w:t>)</w:t>
      </w:r>
    </w:p>
    <w:p w14:paraId="1C336785" w14:textId="717A6D95" w:rsidR="00D80056" w:rsidRDefault="00D80056" w:rsidP="00D80056">
      <w:pPr>
        <w:pStyle w:val="NormalWeb"/>
        <w:spacing w:after="115" w:afterAutospacing="0" w:line="276" w:lineRule="auto"/>
        <w:rPr>
          <w:color w:val="000000"/>
        </w:rPr>
      </w:pPr>
      <w:r w:rsidRPr="00BD4C33">
        <w:rPr>
          <w:color w:val="000000"/>
        </w:rPr>
        <w:t>Note that this process has an effect that is </w:t>
      </w:r>
      <w:r w:rsidRPr="00BD4C33">
        <w:rPr>
          <w:i/>
          <w:iCs/>
          <w:color w:val="000000"/>
        </w:rPr>
        <w:t>visually </w:t>
      </w:r>
      <w:r w:rsidRPr="00BD4C33">
        <w:rPr>
          <w:color w:val="000000"/>
        </w:rPr>
        <w:t>similar to</w:t>
      </w:r>
      <w:r>
        <w:rPr>
          <w:color w:val="000000"/>
        </w:rPr>
        <w:t xml:space="preserve"> derivative</w:t>
      </w:r>
      <w:hyperlink r:id="rId917" w:history="1">
        <w:r w:rsidRPr="0014179C">
          <w:rPr>
            <w:color w:val="000000"/>
          </w:rPr>
          <w:t xml:space="preserve"> </w:t>
        </w:r>
        <w:r>
          <w:rPr>
            <w:color w:val="000000"/>
          </w:rPr>
          <w:t>peak sharpening (page</w:t>
        </w:r>
        <w:r w:rsidRPr="00184D09">
          <w:rPr>
            <w:color w:val="000000"/>
          </w:rPr>
          <w:t xml:space="preserve"> </w:t>
        </w:r>
      </w:hyperlink>
      <w:r>
        <w:rPr>
          <w:rStyle w:val="Hyperlink"/>
        </w:rPr>
        <w:fldChar w:fldCharType="begin"/>
      </w:r>
      <w:r>
        <w:rPr>
          <w:rStyle w:val="Hyperlink"/>
        </w:rPr>
        <w:instrText xml:space="preserve"> PAGEREF _Ref531499657 \h </w:instrText>
      </w:r>
      <w:r>
        <w:rPr>
          <w:rStyle w:val="Hyperlink"/>
        </w:rPr>
      </w:r>
      <w:r>
        <w:rPr>
          <w:rStyle w:val="Hyperlink"/>
        </w:rPr>
        <w:fldChar w:fldCharType="separate"/>
      </w:r>
      <w:r w:rsidR="0018117D">
        <w:rPr>
          <w:rStyle w:val="Hyperlink"/>
          <w:noProof/>
        </w:rPr>
        <w:t>79</w:t>
      </w:r>
      <w:r>
        <w:rPr>
          <w:rStyle w:val="Hyperlink"/>
        </w:rPr>
        <w:fldChar w:fldCharType="end"/>
      </w:r>
      <w:r>
        <w:rPr>
          <w:color w:val="000000"/>
        </w:rPr>
        <w:t>)</w:t>
      </w:r>
      <w:r w:rsidRPr="00BD4C33">
        <w:rPr>
          <w:color w:val="000000"/>
        </w:rPr>
        <w:t xml:space="preserve"> although the latter </w:t>
      </w:r>
      <w:r>
        <w:rPr>
          <w:color w:val="000000"/>
        </w:rPr>
        <w:t>requires no</w:t>
      </w:r>
      <w:r w:rsidRPr="00BD4C33">
        <w:rPr>
          <w:color w:val="000000"/>
        </w:rPr>
        <w:t xml:space="preserve"> specific knowledge of the broadening function that caused the peaks to overlap.</w:t>
      </w:r>
    </w:p>
    <w:p w14:paraId="7B172A50" w14:textId="0F404F48" w:rsidR="00D80056" w:rsidRPr="00CE3815" w:rsidRDefault="00D80056" w:rsidP="00D80056">
      <w:pPr>
        <w:pStyle w:val="Textbody"/>
        <w:spacing w:line="276" w:lineRule="auto"/>
        <w:rPr>
          <w:color w:val="000000"/>
        </w:rPr>
      </w:pPr>
      <w:r>
        <w:t>Even if there is no known physical convolution that has broadened the signal, it is possible to use deconvolution as a method of peak sharpening by deconvolution of a model of that peak shape from the signal</w:t>
      </w:r>
      <w:r w:rsidR="004B2060">
        <w:t>. T</w:t>
      </w:r>
      <w:r>
        <w:t xml:space="preserve">hat is referred to as “self-deconvolution”, </w:t>
      </w:r>
      <w:r w:rsidRPr="00BD4C33">
        <w:rPr>
          <w:color w:val="000000"/>
        </w:rPr>
        <w:t>because the shape of the deconvolution function is the same as the shape of the peaks in the signal</w:t>
      </w:r>
      <w:r>
        <w:t xml:space="preserve">. </w:t>
      </w:r>
      <w:r>
        <w:rPr>
          <w:color w:val="000000"/>
        </w:rPr>
        <w:t xml:space="preserve">Self-deconvolution is a common method of peak sharpening which can be applied to a signal consisting of one or more peaks of a predictable peak shape. The idea is that a noiseless model of the peak shape is deconvoluted from the signal and the width of that model peak is adjusted to provide the desired degree of sharpening. </w:t>
      </w:r>
    </w:p>
    <w:p w14:paraId="42BF2677" w14:textId="17B4F649" w:rsidR="00D80056" w:rsidRPr="00BD4C33" w:rsidRDefault="00D80056" w:rsidP="00D80056">
      <w:pPr>
        <w:pStyle w:val="Textbody"/>
        <w:spacing w:line="276" w:lineRule="auto"/>
        <w:rPr>
          <w:color w:val="000000"/>
        </w:rPr>
      </w:pPr>
      <w:r w:rsidRPr="00BD4C33">
        <w:rPr>
          <w:color w:val="000000"/>
        </w:rPr>
        <w:t>Deconvolution can also be used to determine the form of a</w:t>
      </w:r>
      <w:r>
        <w:rPr>
          <w:color w:val="000000"/>
        </w:rPr>
        <w:t>n unknown</w:t>
      </w:r>
      <w:r w:rsidRPr="00BD4C33">
        <w:rPr>
          <w:color w:val="000000"/>
        </w:rPr>
        <w:t xml:space="preserve"> convolution operation that has been previously applied to a signal, by deconvoluting the original and the convoluted signals</w:t>
      </w:r>
      <w:r>
        <w:rPr>
          <w:color w:val="000000"/>
        </w:rPr>
        <w:t xml:space="preserve">, as </w:t>
      </w:r>
      <w:r w:rsidRPr="00BD4C33">
        <w:rPr>
          <w:color w:val="000000"/>
        </w:rPr>
        <w:t xml:space="preserve">shown </w:t>
      </w:r>
      <w:r w:rsidRPr="00BD4C33">
        <w:rPr>
          <w:color w:val="000000"/>
        </w:rPr>
        <w:lastRenderedPageBreak/>
        <w:t xml:space="preserve">in the </w:t>
      </w:r>
      <w:r>
        <w:rPr>
          <w:color w:val="000000"/>
        </w:rPr>
        <w:t xml:space="preserve">following </w:t>
      </w:r>
      <w:r w:rsidR="000B1A74">
        <w:rPr>
          <w:color w:val="000000"/>
        </w:rPr>
        <w:t>example</w:t>
      </w:r>
      <w:r w:rsidRPr="00BD4C33">
        <w:rPr>
          <w:color w:val="000000"/>
        </w:rPr>
        <w:t>.</w:t>
      </w:r>
    </w:p>
    <w:p w14:paraId="3A33702F" w14:textId="77777777" w:rsidR="00D80056" w:rsidRPr="00BD4C33" w:rsidRDefault="00D80056" w:rsidP="00D80056">
      <w:pPr>
        <w:pStyle w:val="NormalWeb"/>
        <w:spacing w:after="0" w:afterAutospacing="0"/>
        <w:jc w:val="center"/>
        <w:rPr>
          <w:color w:val="000000"/>
        </w:rPr>
      </w:pPr>
      <w:r w:rsidRPr="00BD4C33">
        <w:rPr>
          <w:noProof/>
          <w:color w:val="000000"/>
        </w:rPr>
        <w:drawing>
          <wp:inline distT="0" distB="0" distL="0" distR="0" wp14:anchorId="4C71FF3D" wp14:editId="4C59B634">
            <wp:extent cx="4770783" cy="1711423"/>
            <wp:effectExtent l="0" t="0" r="0" b="0"/>
            <wp:docPr id="95" name="Picture 95" descr="https://terpconnect.umd.edu/~toh/spectrum/Figure1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rpconnect.umd.edu/~toh/spectrum/Figure13a.GIF"/>
                    <pic:cNvPicPr>
                      <a:picLocks noChangeAspect="1" noChangeArrowheads="1"/>
                    </pic:cNvPicPr>
                  </pic:nvPicPr>
                  <pic:blipFill>
                    <a:blip r:embed="rId918">
                      <a:extLst>
                        <a:ext uri="{28A0092B-C50C-407E-A947-70E740481C1C}">
                          <a14:useLocalDpi xmlns:a14="http://schemas.microsoft.com/office/drawing/2010/main" val="0"/>
                        </a:ext>
                      </a:extLst>
                    </a:blip>
                    <a:srcRect/>
                    <a:stretch>
                      <a:fillRect/>
                    </a:stretch>
                  </pic:blipFill>
                  <pic:spPr bwMode="auto">
                    <a:xfrm>
                      <a:off x="0" y="0"/>
                      <a:ext cx="4799687" cy="1721792"/>
                    </a:xfrm>
                    <a:prstGeom prst="rect">
                      <a:avLst/>
                    </a:prstGeom>
                    <a:noFill/>
                    <a:ln>
                      <a:noFill/>
                    </a:ln>
                  </pic:spPr>
                </pic:pic>
              </a:graphicData>
            </a:graphic>
          </wp:inline>
        </w:drawing>
      </w:r>
      <w:r w:rsidRPr="00BD4C33">
        <w:rPr>
          <w:color w:val="000000"/>
        </w:rPr>
        <w:t> </w:t>
      </w:r>
      <w:r w:rsidRPr="00BD4C33">
        <w:rPr>
          <w:noProof/>
          <w:color w:val="000000"/>
        </w:rPr>
        <w:drawing>
          <wp:inline distT="0" distB="0" distL="0" distR="0" wp14:anchorId="28AFCA13" wp14:editId="7AE804EE">
            <wp:extent cx="4762831" cy="1708572"/>
            <wp:effectExtent l="0" t="0" r="0" b="0"/>
            <wp:docPr id="94" name="Picture 94" descr="https://terpconnect.umd.edu/~toh/spectrum/Figure1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erpconnect.umd.edu/~toh/spectrum/Figure13b.GIF"/>
                    <pic:cNvPicPr>
                      <a:picLocks noChangeAspect="1" noChangeArrowheads="1"/>
                    </pic:cNvPicPr>
                  </pic:nvPicPr>
                  <pic:blipFill>
                    <a:blip r:embed="rId919">
                      <a:extLst>
                        <a:ext uri="{28A0092B-C50C-407E-A947-70E740481C1C}">
                          <a14:useLocalDpi xmlns:a14="http://schemas.microsoft.com/office/drawing/2010/main" val="0"/>
                        </a:ext>
                      </a:extLst>
                    </a:blip>
                    <a:srcRect/>
                    <a:stretch>
                      <a:fillRect/>
                    </a:stretch>
                  </pic:blipFill>
                  <pic:spPr bwMode="auto">
                    <a:xfrm>
                      <a:off x="0" y="0"/>
                      <a:ext cx="4799684" cy="1721792"/>
                    </a:xfrm>
                    <a:prstGeom prst="rect">
                      <a:avLst/>
                    </a:prstGeom>
                    <a:noFill/>
                    <a:ln>
                      <a:noFill/>
                    </a:ln>
                  </pic:spPr>
                </pic:pic>
              </a:graphicData>
            </a:graphic>
          </wp:inline>
        </w:drawing>
      </w:r>
    </w:p>
    <w:p w14:paraId="62638374" w14:textId="0311124A" w:rsidR="00D80056" w:rsidRPr="00BD4C33" w:rsidRDefault="00D80056" w:rsidP="00D80056">
      <w:pPr>
        <w:pStyle w:val="NormalWeb"/>
        <w:spacing w:after="115" w:afterAutospacing="0"/>
        <w:jc w:val="center"/>
        <w:rPr>
          <w:color w:val="000000"/>
        </w:rPr>
      </w:pPr>
      <w:r w:rsidRPr="00BD4C33">
        <w:rPr>
          <w:b/>
          <w:bCs/>
          <w:i/>
          <w:iCs/>
          <w:color w:val="000000"/>
        </w:rPr>
        <w:t>A different application of Fourier deconvolution</w:t>
      </w:r>
      <w:r w:rsidRPr="00BD4C33">
        <w:rPr>
          <w:i/>
          <w:iCs/>
          <w:color w:val="000000"/>
        </w:rPr>
        <w:t> is to reveal the nature of an unknown data transformation function that has been applied to a data set by the measurement instrument itself. In this example, the figure in the top left is a</w:t>
      </w:r>
      <w:r>
        <w:rPr>
          <w:i/>
          <w:iCs/>
          <w:color w:val="000000"/>
        </w:rPr>
        <w:t>n</w:t>
      </w:r>
      <w:r w:rsidRPr="00BD4C33">
        <w:rPr>
          <w:i/>
          <w:iCs/>
          <w:color w:val="000000"/>
        </w:rPr>
        <w:t xml:space="preserve"> </w:t>
      </w:r>
      <w:r>
        <w:rPr>
          <w:i/>
          <w:iCs/>
          <w:color w:val="000000"/>
        </w:rPr>
        <w:t>ultraviolet</w:t>
      </w:r>
      <w:r w:rsidRPr="00BD4C33">
        <w:rPr>
          <w:i/>
          <w:iCs/>
          <w:color w:val="000000"/>
        </w:rPr>
        <w:t>-visible absorption spectrum</w:t>
      </w:r>
      <w:r>
        <w:rPr>
          <w:i/>
          <w:iCs/>
          <w:color w:val="000000"/>
        </w:rPr>
        <w:fldChar w:fldCharType="begin"/>
      </w:r>
      <w:r>
        <w:instrText xml:space="preserve"> XE "</w:instrText>
      </w:r>
      <w:r w:rsidRPr="00E52AD4">
        <w:rPr>
          <w:color w:val="000000"/>
        </w:rPr>
        <w:instrText>absorption spectrum</w:instrText>
      </w:r>
      <w:r>
        <w:instrText xml:space="preserve">" </w:instrText>
      </w:r>
      <w:r>
        <w:rPr>
          <w:i/>
          <w:iCs/>
          <w:color w:val="000000"/>
        </w:rPr>
        <w:fldChar w:fldCharType="end"/>
      </w:r>
      <w:r w:rsidRPr="00BD4C33">
        <w:rPr>
          <w:i/>
          <w:iCs/>
          <w:color w:val="000000"/>
        </w:rPr>
        <w:t xml:space="preserve"> recorded </w:t>
      </w:r>
      <w:r>
        <w:rPr>
          <w:i/>
          <w:iCs/>
          <w:color w:val="000000"/>
        </w:rPr>
        <w:t>on</w:t>
      </w:r>
      <w:r w:rsidRPr="00BD4C33">
        <w:rPr>
          <w:i/>
          <w:iCs/>
          <w:color w:val="000000"/>
        </w:rPr>
        <w:t xml:space="preserve"> a commercial photodiode array spectrometer (X-axis: nanome</w:t>
      </w:r>
      <w:r>
        <w:rPr>
          <w:i/>
          <w:iCs/>
          <w:color w:val="000000"/>
        </w:rPr>
        <w:t xml:space="preserve">ters; Y-axis: milliabsorbance). </w:t>
      </w:r>
      <w:r w:rsidRPr="00BD4C33">
        <w:rPr>
          <w:i/>
          <w:iCs/>
          <w:color w:val="000000"/>
        </w:rPr>
        <w:t>The figure in the top right is the </w:t>
      </w:r>
      <w:hyperlink r:id="rId920" w:history="1">
        <w:r w:rsidRPr="00BD4C33">
          <w:rPr>
            <w:rStyle w:val="Hyperlink"/>
          </w:rPr>
          <w:t>first derivative</w:t>
        </w:r>
      </w:hyperlink>
      <w:r w:rsidRPr="00BD4C33">
        <w:rPr>
          <w:i/>
          <w:iCs/>
          <w:color w:val="000000"/>
        </w:rPr>
        <w:t> of th</w:t>
      </w:r>
      <w:r>
        <w:rPr>
          <w:i/>
          <w:iCs/>
          <w:color w:val="000000"/>
        </w:rPr>
        <w:t>at</w:t>
      </w:r>
      <w:r w:rsidRPr="00BD4C33">
        <w:rPr>
          <w:i/>
          <w:iCs/>
          <w:color w:val="000000"/>
        </w:rPr>
        <w:t xml:space="preserve"> spectrum produced by an</w:t>
      </w:r>
      <w:r w:rsidR="004144CC">
        <w:rPr>
          <w:i/>
          <w:iCs/>
          <w:color w:val="000000"/>
        </w:rPr>
        <w:t xml:space="preserve"> </w:t>
      </w:r>
      <w:r w:rsidRPr="004144CC">
        <w:rPr>
          <w:b/>
          <w:bCs/>
          <w:i/>
          <w:iCs/>
          <w:color w:val="000000"/>
        </w:rPr>
        <w:t>unknown</w:t>
      </w:r>
      <w:r>
        <w:rPr>
          <w:i/>
          <w:iCs/>
          <w:color w:val="000000"/>
        </w:rPr>
        <w:t xml:space="preserve"> algorithm in the software </w:t>
      </w:r>
      <w:r w:rsidR="004144CC">
        <w:rPr>
          <w:i/>
          <w:iCs/>
          <w:color w:val="000000"/>
        </w:rPr>
        <w:t>inside</w:t>
      </w:r>
      <w:r>
        <w:rPr>
          <w:i/>
          <w:iCs/>
          <w:color w:val="000000"/>
        </w:rPr>
        <w:t xml:space="preserve"> the spectrometer. </w:t>
      </w:r>
      <w:r w:rsidRPr="00BD4C33">
        <w:rPr>
          <w:i/>
          <w:iCs/>
          <w:color w:val="000000"/>
        </w:rPr>
        <w:t>The objective here is to understand the nature of the </w:t>
      </w:r>
      <w:hyperlink r:id="rId921" w:anchor="Smoothing" w:history="1">
        <w:r w:rsidRPr="00BD4C33">
          <w:rPr>
            <w:rStyle w:val="Hyperlink"/>
          </w:rPr>
          <w:t>differentiation/</w:t>
        </w:r>
        <w:r>
          <w:rPr>
            <w:rStyle w:val="Hyperlink"/>
          </w:rPr>
          <w:t xml:space="preserve"> </w:t>
        </w:r>
        <w:r w:rsidRPr="00BD4C33">
          <w:rPr>
            <w:rStyle w:val="Hyperlink"/>
          </w:rPr>
          <w:t>smoothing algorithm</w:t>
        </w:r>
      </w:hyperlink>
      <w:r w:rsidRPr="00BD4C33">
        <w:rPr>
          <w:i/>
          <w:iCs/>
          <w:color w:val="000000"/>
        </w:rPr>
        <w:t xml:space="preserve"> that the instrument's </w:t>
      </w:r>
      <w:r>
        <w:rPr>
          <w:i/>
          <w:iCs/>
          <w:color w:val="000000"/>
        </w:rPr>
        <w:t xml:space="preserve">internal software uses. </w:t>
      </w:r>
      <w:r w:rsidRPr="00BD4C33">
        <w:rPr>
          <w:i/>
          <w:iCs/>
          <w:color w:val="000000"/>
        </w:rPr>
        <w:t xml:space="preserve">The signal in the bottom left is the </w:t>
      </w:r>
      <w:r>
        <w:rPr>
          <w:i/>
          <w:iCs/>
          <w:color w:val="000000"/>
        </w:rPr>
        <w:t xml:space="preserve">surprisingly simple </w:t>
      </w:r>
      <w:r w:rsidRPr="00BD4C33">
        <w:rPr>
          <w:i/>
          <w:iCs/>
          <w:color w:val="000000"/>
        </w:rPr>
        <w:t>result of deconvoluting the derivative spectrum (top right) from the original spectrum (top left). This</w:t>
      </w:r>
      <w:r>
        <w:rPr>
          <w:i/>
          <w:iCs/>
          <w:color w:val="000000"/>
        </w:rPr>
        <w:t>, therefore,</w:t>
      </w:r>
      <w:r w:rsidRPr="00BD4C33">
        <w:rPr>
          <w:i/>
          <w:iCs/>
          <w:color w:val="000000"/>
        </w:rPr>
        <w:t xml:space="preserve"> must be the convolution function used by the differentiation algorithm in the spectrometer's software</w:t>
      </w:r>
      <w:r>
        <w:rPr>
          <w:i/>
          <w:iCs/>
          <w:color w:val="000000"/>
        </w:rPr>
        <w:t xml:space="preserve"> or its equivalent. </w:t>
      </w:r>
      <w:r w:rsidRPr="00BD4C33">
        <w:rPr>
          <w:i/>
          <w:iCs/>
          <w:color w:val="000000"/>
        </w:rPr>
        <w:t xml:space="preserve">Rotating and expanding it on the x-axis makes the function easier to see (bottom right). Expressed in terms of the smallest whole numbers, the </w:t>
      </w:r>
      <w:r>
        <w:rPr>
          <w:i/>
          <w:iCs/>
          <w:color w:val="000000"/>
        </w:rPr>
        <w:t>convolution series is simply</w:t>
      </w:r>
      <w:r w:rsidRPr="00BD4C33">
        <w:rPr>
          <w:i/>
          <w:iCs/>
          <w:color w:val="000000"/>
        </w:rPr>
        <w:t xml:space="preserve"> +2, +1, 0, -1, -2</w:t>
      </w:r>
      <w:r>
        <w:rPr>
          <w:i/>
          <w:iCs/>
          <w:color w:val="000000"/>
        </w:rPr>
        <w:t>, which is a combination of differentiation and</w:t>
      </w:r>
      <w:r w:rsidR="00910E83">
        <w:rPr>
          <w:i/>
          <w:iCs/>
          <w:color w:val="000000"/>
        </w:rPr>
        <w:t xml:space="preserve"> a little bit of</w:t>
      </w:r>
      <w:r>
        <w:rPr>
          <w:i/>
          <w:iCs/>
          <w:color w:val="000000"/>
        </w:rPr>
        <w:t xml:space="preserve"> smoothing (page </w:t>
      </w:r>
      <w:r>
        <w:rPr>
          <w:i/>
          <w:iCs/>
          <w:color w:val="000000"/>
        </w:rPr>
        <w:fldChar w:fldCharType="begin"/>
      </w:r>
      <w:r>
        <w:rPr>
          <w:i/>
          <w:iCs/>
          <w:color w:val="000000"/>
        </w:rPr>
        <w:instrText xml:space="preserve"> PAGEREF _Ref107986576 \h </w:instrText>
      </w:r>
      <w:r>
        <w:rPr>
          <w:i/>
          <w:iCs/>
          <w:color w:val="000000"/>
        </w:rPr>
      </w:r>
      <w:r>
        <w:rPr>
          <w:i/>
          <w:iCs/>
          <w:color w:val="000000"/>
        </w:rPr>
        <w:fldChar w:fldCharType="separate"/>
      </w:r>
      <w:r w:rsidR="0018117D">
        <w:rPr>
          <w:i/>
          <w:iCs/>
          <w:noProof/>
          <w:color w:val="000000"/>
        </w:rPr>
        <w:t>111</w:t>
      </w:r>
      <w:r>
        <w:rPr>
          <w:i/>
          <w:iCs/>
          <w:color w:val="000000"/>
        </w:rPr>
        <w:fldChar w:fldCharType="end"/>
      </w:r>
      <w:r>
        <w:rPr>
          <w:i/>
          <w:iCs/>
          <w:color w:val="000000"/>
        </w:rPr>
        <w:t xml:space="preserve">). </w:t>
      </w:r>
      <w:r w:rsidRPr="00BD4C33">
        <w:rPr>
          <w:i/>
          <w:iCs/>
          <w:color w:val="000000"/>
        </w:rPr>
        <w:t xml:space="preserve">This </w:t>
      </w:r>
      <w:r>
        <w:rPr>
          <w:i/>
          <w:iCs/>
          <w:color w:val="000000"/>
        </w:rPr>
        <w:t>elementary</w:t>
      </w:r>
      <w:r w:rsidRPr="00BD4C33">
        <w:rPr>
          <w:i/>
          <w:iCs/>
          <w:color w:val="000000"/>
        </w:rPr>
        <w:t xml:space="preserve"> example of </w:t>
      </w:r>
      <w:r>
        <w:rPr>
          <w:i/>
          <w:iCs/>
          <w:color w:val="000000"/>
        </w:rPr>
        <w:t>“</w:t>
      </w:r>
      <w:hyperlink r:id="rId922" w:history="1">
        <w:r w:rsidRPr="002329D4">
          <w:rPr>
            <w:rStyle w:val="Hyperlink"/>
          </w:rPr>
          <w:t>reverse engineering</w:t>
        </w:r>
      </w:hyperlink>
      <w:r>
        <w:rPr>
          <w:i/>
          <w:iCs/>
          <w:color w:val="000000"/>
        </w:rPr>
        <w:t>”</w:t>
      </w:r>
      <w:r w:rsidRPr="00BD4C33">
        <w:rPr>
          <w:i/>
          <w:iCs/>
          <w:color w:val="000000"/>
        </w:rPr>
        <w:t xml:space="preserve"> make</w:t>
      </w:r>
      <w:r>
        <w:rPr>
          <w:i/>
          <w:iCs/>
          <w:color w:val="000000"/>
        </w:rPr>
        <w:t>s</w:t>
      </w:r>
      <w:r w:rsidRPr="00BD4C33">
        <w:rPr>
          <w:i/>
          <w:iCs/>
          <w:color w:val="000000"/>
        </w:rPr>
        <w:t xml:space="preserve"> it easier to compare results from other instruments or to duplicate these results on other equipment.</w:t>
      </w:r>
    </w:p>
    <w:p w14:paraId="1EB6E4D1" w14:textId="1F4514CD" w:rsidR="00D80056" w:rsidRPr="00EF0BA4" w:rsidRDefault="00D80056" w:rsidP="00D80056">
      <w:r w:rsidRPr="00BD4C33">
        <w:rPr>
          <w:color w:val="000000"/>
        </w:rPr>
        <w:t xml:space="preserve">When applying Fourier deconvolution to experimental data, for example to remove the effect of a known broadening or low-pass filter operator caused by the experimental system, there are </w:t>
      </w:r>
      <w:r>
        <w:rPr>
          <w:i/>
          <w:color w:val="000000"/>
        </w:rPr>
        <w:t>three</w:t>
      </w:r>
      <w:r w:rsidRPr="006524CE">
        <w:rPr>
          <w:i/>
          <w:color w:val="000000"/>
        </w:rPr>
        <w:t xml:space="preserve"> serious problems</w:t>
      </w:r>
      <w:r w:rsidRPr="00BD4C33">
        <w:rPr>
          <w:color w:val="000000"/>
        </w:rPr>
        <w:t xml:space="preserve"> that limit the utility of the method: </w:t>
      </w:r>
    </w:p>
    <w:p w14:paraId="6974DA13" w14:textId="77777777" w:rsidR="00D80056" w:rsidRPr="001E696A" w:rsidRDefault="00D80056" w:rsidP="00D80056">
      <w:pPr>
        <w:rPr>
          <w:sz w:val="12"/>
          <w:szCs w:val="12"/>
        </w:rPr>
      </w:pPr>
    </w:p>
    <w:p w14:paraId="42DEF4ED" w14:textId="77777777" w:rsidR="00D80056" w:rsidRPr="00425F63" w:rsidRDefault="00D80056" w:rsidP="00D80056">
      <w:pPr>
        <w:pStyle w:val="Textbody"/>
        <w:spacing w:line="276" w:lineRule="auto"/>
        <w:ind w:left="709"/>
      </w:pPr>
      <w:r>
        <w:rPr>
          <w:color w:val="000000"/>
        </w:rPr>
        <w:t xml:space="preserve">(1) A </w:t>
      </w:r>
      <w:r w:rsidRPr="00BD4C33">
        <w:rPr>
          <w:color w:val="000000"/>
        </w:rPr>
        <w:t xml:space="preserve">mathematical convolution </w:t>
      </w:r>
      <w:r>
        <w:rPr>
          <w:color w:val="000000"/>
        </w:rPr>
        <w:t>might not be an accurate model for t</w:t>
      </w:r>
      <w:r w:rsidRPr="00BD4C33">
        <w:rPr>
          <w:color w:val="000000"/>
        </w:rPr>
        <w:t xml:space="preserve">he convolution occurring </w:t>
      </w:r>
      <w:r>
        <w:rPr>
          <w:color w:val="000000"/>
        </w:rPr>
        <w:t>in the physical domain</w:t>
      </w:r>
      <w:r w:rsidRPr="00BD4C33">
        <w:rPr>
          <w:color w:val="000000"/>
        </w:rPr>
        <w:t>. </w:t>
      </w:r>
    </w:p>
    <w:p w14:paraId="7E6702C2" w14:textId="52172500" w:rsidR="00D80056" w:rsidRPr="00B749DA" w:rsidRDefault="00D80056" w:rsidP="00D80056">
      <w:pPr>
        <w:pStyle w:val="Textbody"/>
        <w:spacing w:line="276" w:lineRule="auto"/>
        <w:ind w:left="709"/>
      </w:pPr>
      <w:r w:rsidRPr="00BD4C33">
        <w:rPr>
          <w:color w:val="000000"/>
        </w:rPr>
        <w:t xml:space="preserve">(2) </w:t>
      </w:r>
      <w:r>
        <w:rPr>
          <w:color w:val="000000"/>
        </w:rPr>
        <w:t>T</w:t>
      </w:r>
      <w:r w:rsidRPr="00BD4C33">
        <w:rPr>
          <w:color w:val="000000"/>
        </w:rPr>
        <w:t>he width of the convolution - for example</w:t>
      </w:r>
      <w:r>
        <w:rPr>
          <w:color w:val="000000"/>
        </w:rPr>
        <w:t>,</w:t>
      </w:r>
      <w:r w:rsidRPr="00BD4C33">
        <w:rPr>
          <w:color w:val="000000"/>
        </w:rPr>
        <w:t xml:space="preserve"> the time constant of a low-pass filter operator or the shape and width of a spectrometer slit function - must be </w:t>
      </w:r>
      <w:r w:rsidR="00B13411" w:rsidRPr="00BD4C33">
        <w:rPr>
          <w:color w:val="000000"/>
        </w:rPr>
        <w:t>known or</w:t>
      </w:r>
      <w:r w:rsidRPr="00BD4C33">
        <w:rPr>
          <w:color w:val="000000"/>
        </w:rPr>
        <w:t xml:space="preserve"> at least adjusted by the user to get the best results</w:t>
      </w:r>
      <w:r>
        <w:rPr>
          <w:color w:val="000000"/>
        </w:rPr>
        <w:t>.</w:t>
      </w:r>
      <w:r w:rsidRPr="006524CE">
        <w:t xml:space="preserve"> </w:t>
      </w:r>
    </w:p>
    <w:p w14:paraId="50E1C470" w14:textId="652B1CAA" w:rsidR="00D80056" w:rsidRDefault="00D80056" w:rsidP="00D80056">
      <w:pPr>
        <w:pStyle w:val="Textbody"/>
        <w:spacing w:line="276" w:lineRule="auto"/>
        <w:ind w:left="709"/>
        <w:rPr>
          <w:color w:val="000000"/>
        </w:rPr>
      </w:pPr>
      <w:r w:rsidRPr="00BD4C33">
        <w:rPr>
          <w:color w:val="000000"/>
        </w:rPr>
        <w:t xml:space="preserve"> (3) </w:t>
      </w:r>
      <w:r>
        <w:t>A serious signal-to-noise degradation commonly occurs</w:t>
      </w:r>
      <w:r w:rsidR="00400A86">
        <w:t>. A</w:t>
      </w:r>
      <w:r>
        <w:t xml:space="preserve">ny noise added to the signal by </w:t>
      </w:r>
      <w:r>
        <w:lastRenderedPageBreak/>
        <w:t xml:space="preserve">the system </w:t>
      </w:r>
      <w:r>
        <w:rPr>
          <w:i/>
          <w:iCs/>
        </w:rPr>
        <w:t>after</w:t>
      </w:r>
      <w:r>
        <w:t xml:space="preserve"> the convolution by the broadening or low-pass filter operator will be </w:t>
      </w:r>
      <w:r w:rsidRPr="00B13411">
        <w:rPr>
          <w:i/>
          <w:iCs/>
        </w:rPr>
        <w:t>greatly amplified</w:t>
      </w:r>
      <w:r>
        <w:t xml:space="preserve"> when the Fourier transform of the signal is divided by the Fourier transform of the broadening operator, because the high frequency components of the broadening operator (the </w:t>
      </w:r>
      <w:r>
        <w:rPr>
          <w:i/>
          <w:iCs/>
        </w:rPr>
        <w:t xml:space="preserve">denominator </w:t>
      </w:r>
      <w:r>
        <w:t>in the division of the Fourier transforms) are typically very small, with some individual components often of the order of 10</w:t>
      </w:r>
      <w:r>
        <w:rPr>
          <w:vertAlign w:val="superscript"/>
        </w:rPr>
        <w:t>-12</w:t>
      </w:r>
      <w:r>
        <w:t xml:space="preserve"> or 10</w:t>
      </w:r>
      <w:r>
        <w:rPr>
          <w:vertAlign w:val="superscript"/>
        </w:rPr>
        <w:t>-15</w:t>
      </w:r>
      <w:r>
        <w:t xml:space="preserve">, resulting a huge amplification of those particular frequencies in the resulting deconvoluted signal. This can be controlled to some extent by smoothing or filtering to reduce the amplitude of the highest-frequency components </w:t>
      </w:r>
      <w:r w:rsidR="004144CC">
        <w:t xml:space="preserve">or by adding a small positive constant to the denominator </w:t>
      </w:r>
      <w:r w:rsidR="004144CC">
        <w:rPr>
          <w:color w:val="000000"/>
        </w:rPr>
        <w:t>(see page 117).</w:t>
      </w:r>
    </w:p>
    <w:p w14:paraId="0039CF30" w14:textId="53CF7FEF" w:rsidR="00D80056" w:rsidRPr="00B749DA" w:rsidRDefault="00D80056" w:rsidP="00D80056">
      <w:pPr>
        <w:pStyle w:val="Textbody"/>
        <w:spacing w:line="276" w:lineRule="auto"/>
      </w:pPr>
      <w:r w:rsidRPr="00BD4C33">
        <w:rPr>
          <w:color w:val="000000"/>
        </w:rPr>
        <w:t>You can see the amplification of high</w:t>
      </w:r>
      <w:r>
        <w:rPr>
          <w:color w:val="000000"/>
        </w:rPr>
        <w:t>-</w:t>
      </w:r>
      <w:r w:rsidRPr="00BD4C33">
        <w:rPr>
          <w:color w:val="000000"/>
        </w:rPr>
        <w:t xml:space="preserve">frequency noise happening in the first </w:t>
      </w:r>
      <w:r>
        <w:rPr>
          <w:color w:val="000000"/>
        </w:rPr>
        <w:t xml:space="preserve">graphic </w:t>
      </w:r>
      <w:r w:rsidRPr="00BD4C33">
        <w:rPr>
          <w:color w:val="000000"/>
        </w:rPr>
        <w:t>example above</w:t>
      </w:r>
      <w:r>
        <w:rPr>
          <w:color w:val="000000"/>
        </w:rPr>
        <w:t xml:space="preserve"> on the previous pages.</w:t>
      </w:r>
      <w:r w:rsidRPr="00BD4C33">
        <w:rPr>
          <w:color w:val="000000"/>
        </w:rPr>
        <w:t xml:space="preserve"> </w:t>
      </w:r>
      <w:r>
        <w:rPr>
          <w:color w:val="000000"/>
        </w:rPr>
        <w:t>On the other hand</w:t>
      </w:r>
      <w:r w:rsidRPr="00BD4C33">
        <w:rPr>
          <w:color w:val="000000"/>
        </w:rPr>
        <w:t>, this effect is </w:t>
      </w:r>
      <w:r w:rsidRPr="00BD4C33">
        <w:rPr>
          <w:i/>
          <w:iCs/>
          <w:color w:val="000000"/>
        </w:rPr>
        <w:t>not </w:t>
      </w:r>
      <w:r w:rsidRPr="00BD4C33">
        <w:rPr>
          <w:color w:val="000000"/>
        </w:rPr>
        <w:t>observed in the second example, because in that case</w:t>
      </w:r>
      <w:r>
        <w:rPr>
          <w:color w:val="000000"/>
        </w:rPr>
        <w:t>,</w:t>
      </w:r>
      <w:r w:rsidRPr="00BD4C33">
        <w:rPr>
          <w:color w:val="000000"/>
        </w:rPr>
        <w:t xml:space="preserve"> the noise was present in the original signal, </w:t>
      </w:r>
      <w:r w:rsidRPr="00BD4C33">
        <w:rPr>
          <w:i/>
          <w:iCs/>
          <w:color w:val="000000"/>
        </w:rPr>
        <w:t>before </w:t>
      </w:r>
      <w:r w:rsidRPr="00BD4C33">
        <w:rPr>
          <w:color w:val="000000"/>
        </w:rPr>
        <w:t>the convolution performed by the spectrometer's</w:t>
      </w:r>
      <w:r w:rsidR="00867708">
        <w:rPr>
          <w:color w:val="000000"/>
        </w:rPr>
        <w:t xml:space="preserve"> </w:t>
      </w:r>
      <w:r w:rsidRPr="00BD4C33">
        <w:rPr>
          <w:color w:val="000000"/>
        </w:rPr>
        <w:t>derivative algorithm. The high</w:t>
      </w:r>
      <w:r>
        <w:rPr>
          <w:color w:val="000000"/>
        </w:rPr>
        <w:t>-</w:t>
      </w:r>
      <w:r w:rsidRPr="00BD4C33">
        <w:rPr>
          <w:color w:val="000000"/>
        </w:rPr>
        <w:t>frequency components of the denominator in the division of the Fourier transforms are typically much </w:t>
      </w:r>
      <w:r w:rsidRPr="00BD4C33">
        <w:rPr>
          <w:i/>
          <w:iCs/>
          <w:color w:val="000000"/>
        </w:rPr>
        <w:t>larger </w:t>
      </w:r>
      <w:r w:rsidRPr="00BD4C33">
        <w:rPr>
          <w:color w:val="000000"/>
        </w:rPr>
        <w:t>than in the previous example, avoiding the noise amplification and divide-by-zero errors, and the only post-convolution noise comes from numerical round-off errors in the math computations performed by the derivative and smoothing operation, which is always much smaller than the noise in the original experimental signal</w:t>
      </w:r>
      <w:r w:rsidR="004144CC">
        <w:rPr>
          <w:color w:val="000000"/>
        </w:rPr>
        <w:t>.</w:t>
      </w:r>
    </w:p>
    <w:p w14:paraId="44CE1764" w14:textId="77777777" w:rsidR="00D80056" w:rsidRPr="00B749DA" w:rsidRDefault="00D80056" w:rsidP="00D80056">
      <w:pPr>
        <w:pStyle w:val="Textbody"/>
        <w:spacing w:line="276" w:lineRule="auto"/>
      </w:pPr>
      <w:r w:rsidRPr="00BD4C33">
        <w:rPr>
          <w:color w:val="000000"/>
        </w:rPr>
        <w:t xml:space="preserve">In many cases, the width of the physical convolution is not known exactly, so the deconvolution must be adjusted empirically to yield the best results. Similarly, the width of the final smooth operation must also be adjusted for </w:t>
      </w:r>
      <w:r>
        <w:rPr>
          <w:color w:val="000000"/>
        </w:rPr>
        <w:t xml:space="preserve">the </w:t>
      </w:r>
      <w:r w:rsidRPr="00BD4C33">
        <w:rPr>
          <w:color w:val="000000"/>
        </w:rPr>
        <w:t>best results. The result will seldom be perfect, especially if the original signal is noisy, but it is often a better approximation to the real underlying signal than the recorded data without deconvolution.</w:t>
      </w:r>
      <w:r w:rsidRPr="006524CE">
        <w:t xml:space="preserve"> </w:t>
      </w:r>
    </w:p>
    <w:p w14:paraId="31641E96" w14:textId="77777777" w:rsidR="00D80056" w:rsidRPr="009B71EF" w:rsidRDefault="00D80056" w:rsidP="00D80056">
      <w:pPr>
        <w:pStyle w:val="Heading2"/>
        <w:rPr>
          <w:b/>
          <w:bCs/>
          <w:color w:val="000000"/>
        </w:rPr>
      </w:pPr>
      <w:bookmarkStart w:id="408" w:name="_Ref186270612"/>
      <w:bookmarkStart w:id="409" w:name="_Toc228000382"/>
      <w:r w:rsidRPr="00911559">
        <w:rPr>
          <w:noProof/>
          <w:color w:val="000000"/>
        </w:rPr>
        <w:drawing>
          <wp:anchor distT="0" distB="0" distL="114300" distR="114300" simplePos="0" relativeHeight="251832320" behindDoc="1" locked="0" layoutInCell="1" allowOverlap="1" wp14:anchorId="321209FC" wp14:editId="7915D532">
            <wp:simplePos x="0" y="0"/>
            <wp:positionH relativeFrom="column">
              <wp:posOffset>3260090</wp:posOffset>
            </wp:positionH>
            <wp:positionV relativeFrom="paragraph">
              <wp:posOffset>353060</wp:posOffset>
            </wp:positionV>
            <wp:extent cx="3074035" cy="2495550"/>
            <wp:effectExtent l="0" t="0" r="0" b="0"/>
            <wp:wrapTight wrapText="bothSides">
              <wp:wrapPolygon edited="0">
                <wp:start x="0" y="0"/>
                <wp:lineTo x="0" y="21435"/>
                <wp:lineTo x="21417" y="21435"/>
                <wp:lineTo x="21417" y="0"/>
                <wp:lineTo x="0" y="0"/>
              </wp:wrapPolygon>
            </wp:wrapTight>
            <wp:docPr id="1795831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923">
                      <a:extLst>
                        <a:ext uri="{28A0092B-C50C-407E-A947-70E740481C1C}">
                          <a14:useLocalDpi xmlns:a14="http://schemas.microsoft.com/office/drawing/2010/main" val="0"/>
                        </a:ext>
                      </a:extLst>
                    </a:blip>
                    <a:srcRect l="4655" r="8244"/>
                    <a:stretch/>
                  </pic:blipFill>
                  <pic:spPr bwMode="auto">
                    <a:xfrm>
                      <a:off x="0" y="0"/>
                      <a:ext cx="3074035" cy="2495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Heading2Char"/>
          <w:b/>
          <w:bCs/>
        </w:rPr>
        <w:t xml:space="preserve">Fourier </w:t>
      </w:r>
      <w:r w:rsidRPr="009B71EF">
        <w:rPr>
          <w:rStyle w:val="Heading2Char"/>
          <w:b/>
          <w:bCs/>
        </w:rPr>
        <w:t>Self-deconvolution</w:t>
      </w:r>
      <w:bookmarkEnd w:id="408"/>
      <w:bookmarkEnd w:id="409"/>
      <w:r w:rsidRPr="009B71EF">
        <w:rPr>
          <w:color w:val="000000"/>
        </w:rPr>
        <w:t xml:space="preserve"> </w:t>
      </w:r>
    </w:p>
    <w:p w14:paraId="68F63EC0" w14:textId="3D91379E" w:rsidR="00D80056" w:rsidRPr="00691020" w:rsidRDefault="00D80056" w:rsidP="00D80056">
      <w:pPr>
        <w:pStyle w:val="Textbody"/>
        <w:spacing w:line="276" w:lineRule="auto"/>
        <w:rPr>
          <w:color w:val="000000"/>
        </w:rPr>
      </w:pPr>
      <w:r w:rsidRPr="009B71EF">
        <w:rPr>
          <w:color w:val="000000"/>
        </w:rPr>
        <w:t>Self-deconvolution</w:t>
      </w:r>
      <w:r>
        <w:rPr>
          <w:color w:val="000000"/>
        </w:rPr>
        <w:t xml:space="preserve"> is used to describe the deconvolution of a zero-centered model peak of the same shape from a signal containing several peaks, as</w:t>
      </w:r>
      <w:r w:rsidRPr="00BD4C33">
        <w:rPr>
          <w:color w:val="000000"/>
        </w:rPr>
        <w:t xml:space="preserve"> a method for </w:t>
      </w:r>
      <w:r w:rsidRPr="00C12ABF">
        <w:rPr>
          <w:color w:val="000000"/>
        </w:rPr>
        <w:t>peak sharpening</w:t>
      </w:r>
      <w:bookmarkStart w:id="410" w:name="_Toc527607516"/>
      <w:bookmarkStart w:id="411" w:name="_Toc528398244"/>
      <w:r w:rsidRPr="0013108D">
        <w:rPr>
          <w:color w:val="000000"/>
        </w:rPr>
        <w:t xml:space="preserve"> </w:t>
      </w:r>
      <w:r>
        <w:rPr>
          <w:color w:val="000000"/>
        </w:rPr>
        <w:t>a</w:t>
      </w:r>
      <w:r w:rsidRPr="0013108D">
        <w:rPr>
          <w:color w:val="000000"/>
        </w:rPr>
        <w:t xml:space="preserve">nd </w:t>
      </w:r>
      <w:r w:rsidR="00062664" w:rsidRPr="0013108D">
        <w:rPr>
          <w:color w:val="000000"/>
        </w:rPr>
        <w:t>facilitating</w:t>
      </w:r>
      <w:r w:rsidRPr="0013108D">
        <w:rPr>
          <w:color w:val="000000"/>
        </w:rPr>
        <w:t xml:space="preserve"> the measurement</w:t>
      </w:r>
      <w:r>
        <w:rPr>
          <w:color w:val="000000"/>
        </w:rPr>
        <w:t xml:space="preserve"> of the area of overlapping peaks (page </w:t>
      </w:r>
      <w:r>
        <w:rPr>
          <w:color w:val="000000"/>
        </w:rPr>
        <w:fldChar w:fldCharType="begin"/>
      </w:r>
      <w:r>
        <w:rPr>
          <w:color w:val="000000"/>
        </w:rPr>
        <w:instrText xml:space="preserve"> PAGEREF _Ref185578260 \h </w:instrText>
      </w:r>
      <w:r>
        <w:rPr>
          <w:color w:val="000000"/>
        </w:rPr>
      </w:r>
      <w:r>
        <w:rPr>
          <w:color w:val="000000"/>
        </w:rPr>
        <w:fldChar w:fldCharType="separate"/>
      </w:r>
      <w:r w:rsidR="0018117D">
        <w:rPr>
          <w:noProof/>
          <w:color w:val="000000"/>
        </w:rPr>
        <w:t>124</w:t>
      </w:r>
      <w:r>
        <w:rPr>
          <w:color w:val="000000"/>
        </w:rPr>
        <w:fldChar w:fldCharType="end"/>
      </w:r>
      <w:r>
        <w:rPr>
          <w:color w:val="000000"/>
        </w:rPr>
        <w:t xml:space="preserve">). Just like the derivative-based sharpening methods (page </w:t>
      </w:r>
      <w:r>
        <w:rPr>
          <w:color w:val="000000"/>
        </w:rPr>
        <w:fldChar w:fldCharType="begin"/>
      </w:r>
      <w:r>
        <w:rPr>
          <w:color w:val="000000"/>
        </w:rPr>
        <w:instrText xml:space="preserve"> PAGEREF _Ref186270845 \h </w:instrText>
      </w:r>
      <w:r>
        <w:rPr>
          <w:color w:val="000000"/>
        </w:rPr>
      </w:r>
      <w:r>
        <w:rPr>
          <w:color w:val="000000"/>
        </w:rPr>
        <w:fldChar w:fldCharType="separate"/>
      </w:r>
      <w:r w:rsidR="0018117D">
        <w:rPr>
          <w:noProof/>
          <w:color w:val="000000"/>
        </w:rPr>
        <w:t>80</w:t>
      </w:r>
      <w:r>
        <w:rPr>
          <w:color w:val="000000"/>
        </w:rPr>
        <w:fldChar w:fldCharType="end"/>
      </w:r>
      <w:r>
        <w:rPr>
          <w:color w:val="000000"/>
        </w:rPr>
        <w:t xml:space="preserve">), the deconvolution algorithm (a) must be adjusted for the width of the peaks, (b) is subject to considerable </w:t>
      </w:r>
      <w:r w:rsidRPr="00155D00">
        <w:rPr>
          <w:color w:val="000000"/>
        </w:rPr>
        <w:t>high-frequency noise amplification</w:t>
      </w:r>
      <w:r>
        <w:rPr>
          <w:color w:val="000000"/>
        </w:rPr>
        <w:t xml:space="preserve"> (page </w:t>
      </w:r>
      <w:r>
        <w:rPr>
          <w:color w:val="000000"/>
        </w:rPr>
        <w:fldChar w:fldCharType="begin"/>
      </w:r>
      <w:r>
        <w:rPr>
          <w:color w:val="000000"/>
        </w:rPr>
        <w:instrText xml:space="preserve"> PAGEREF _Ref186271201 \h </w:instrText>
      </w:r>
      <w:r>
        <w:rPr>
          <w:color w:val="000000"/>
        </w:rPr>
      </w:r>
      <w:r>
        <w:rPr>
          <w:color w:val="000000"/>
        </w:rPr>
        <w:fldChar w:fldCharType="separate"/>
      </w:r>
      <w:r w:rsidR="0018117D">
        <w:rPr>
          <w:noProof/>
          <w:color w:val="000000"/>
        </w:rPr>
        <w:t>122</w:t>
      </w:r>
      <w:r>
        <w:rPr>
          <w:color w:val="000000"/>
        </w:rPr>
        <w:fldChar w:fldCharType="end"/>
      </w:r>
      <w:r>
        <w:rPr>
          <w:color w:val="000000"/>
        </w:rPr>
        <w:t>), and (c) its effectiveness depends on the shape of the peaks. For example, Gaussian peaks can be reduced in width by nearly half (</w:t>
      </w:r>
      <w:hyperlink r:id="rId924" w:history="1">
        <w:r w:rsidRPr="00010CF9">
          <w:rPr>
            <w:rStyle w:val="Hyperlink"/>
          </w:rPr>
          <w:t>script</w:t>
        </w:r>
      </w:hyperlink>
      <w:r>
        <w:rPr>
          <w:color w:val="000000"/>
        </w:rPr>
        <w:t>) and for Lorentzian peaks by an even greater factor, as shown in the figure</w:t>
      </w:r>
      <w:r w:rsidR="000026A2">
        <w:rPr>
          <w:color w:val="000000"/>
        </w:rPr>
        <w:t xml:space="preserve"> here</w:t>
      </w:r>
      <w:r>
        <w:rPr>
          <w:color w:val="000000"/>
        </w:rPr>
        <w:t xml:space="preserve"> (</w:t>
      </w:r>
      <w:hyperlink r:id="rId925" w:history="1">
        <w:r w:rsidRPr="00911559">
          <w:rPr>
            <w:rStyle w:val="Hyperlink"/>
          </w:rPr>
          <w:t>script</w:t>
        </w:r>
      </w:hyperlink>
      <w:r>
        <w:rPr>
          <w:color w:val="000000"/>
        </w:rPr>
        <w:t xml:space="preserve">). Intermediate shapes, such as the Gaussian-Lorentzian blend, are in between, as expected (page </w:t>
      </w:r>
      <w:r>
        <w:rPr>
          <w:color w:val="000000"/>
        </w:rPr>
        <w:fldChar w:fldCharType="begin"/>
      </w:r>
      <w:r>
        <w:rPr>
          <w:color w:val="000000"/>
        </w:rPr>
        <w:instrText xml:space="preserve"> PAGEREF _Ref185578746 \h </w:instrText>
      </w:r>
      <w:r>
        <w:rPr>
          <w:color w:val="000000"/>
        </w:rPr>
      </w:r>
      <w:r>
        <w:rPr>
          <w:color w:val="000000"/>
        </w:rPr>
        <w:fldChar w:fldCharType="separate"/>
      </w:r>
      <w:r w:rsidR="0018117D">
        <w:rPr>
          <w:noProof/>
          <w:color w:val="000000"/>
        </w:rPr>
        <w:t>127</w:t>
      </w:r>
      <w:r>
        <w:rPr>
          <w:color w:val="000000"/>
        </w:rPr>
        <w:fldChar w:fldCharType="end"/>
      </w:r>
      <w:r>
        <w:rPr>
          <w:color w:val="000000"/>
        </w:rPr>
        <w:t xml:space="preserve">). However, with high degrees of sharpening, the </w:t>
      </w:r>
      <w:r w:rsidRPr="00106492">
        <w:rPr>
          <w:i/>
          <w:iCs/>
          <w:color w:val="000000"/>
        </w:rPr>
        <w:t>noise amplification will be extreme</w:t>
      </w:r>
      <w:r>
        <w:rPr>
          <w:color w:val="000000"/>
        </w:rPr>
        <w:t xml:space="preserve"> and a carefully calibrated amount of </w:t>
      </w:r>
      <w:r w:rsidR="000026A2">
        <w:rPr>
          <w:color w:val="000000"/>
        </w:rPr>
        <w:t xml:space="preserve">denominator addition (page </w:t>
      </w:r>
      <w:r w:rsidR="000026A2">
        <w:rPr>
          <w:color w:val="000000"/>
        </w:rPr>
        <w:fldChar w:fldCharType="begin"/>
      </w:r>
      <w:r w:rsidR="000026A2">
        <w:rPr>
          <w:color w:val="000000"/>
        </w:rPr>
        <w:instrText xml:space="preserve"> PAGEREF _Ref237333188 \h </w:instrText>
      </w:r>
      <w:r w:rsidR="000026A2">
        <w:rPr>
          <w:color w:val="000000"/>
        </w:rPr>
      </w:r>
      <w:r w:rsidR="000026A2">
        <w:rPr>
          <w:color w:val="000000"/>
        </w:rPr>
        <w:fldChar w:fldCharType="separate"/>
      </w:r>
      <w:r w:rsidR="000026A2">
        <w:rPr>
          <w:noProof/>
          <w:color w:val="000000"/>
        </w:rPr>
        <w:t>123</w:t>
      </w:r>
      <w:r w:rsidR="000026A2">
        <w:rPr>
          <w:color w:val="000000"/>
        </w:rPr>
        <w:fldChar w:fldCharType="end"/>
      </w:r>
      <w:r w:rsidR="000026A2">
        <w:rPr>
          <w:color w:val="000000"/>
        </w:rPr>
        <w:t xml:space="preserve">) or </w:t>
      </w:r>
      <w:r>
        <w:rPr>
          <w:color w:val="000000"/>
        </w:rPr>
        <w:t xml:space="preserve">smoothing must be applied to the result, usually by means of a multi-pass sliding average (page </w:t>
      </w:r>
      <w:r>
        <w:rPr>
          <w:color w:val="000000"/>
        </w:rPr>
        <w:fldChar w:fldCharType="begin"/>
      </w:r>
      <w:r>
        <w:rPr>
          <w:color w:val="000000"/>
        </w:rPr>
        <w:instrText xml:space="preserve"> PAGEREF _Ref529247234 \h </w:instrText>
      </w:r>
      <w:r>
        <w:rPr>
          <w:color w:val="000000"/>
        </w:rPr>
      </w:r>
      <w:r>
        <w:rPr>
          <w:color w:val="000000"/>
        </w:rPr>
        <w:fldChar w:fldCharType="separate"/>
      </w:r>
      <w:r w:rsidR="0018117D">
        <w:rPr>
          <w:noProof/>
          <w:color w:val="000000"/>
        </w:rPr>
        <w:t>56</w:t>
      </w:r>
      <w:r>
        <w:rPr>
          <w:color w:val="000000"/>
        </w:rPr>
        <w:fldChar w:fldCharType="end"/>
      </w:r>
      <w:r>
        <w:rPr>
          <w:color w:val="000000"/>
        </w:rPr>
        <w:t xml:space="preserve">) or a Fourier filter (page </w:t>
      </w:r>
      <w:r>
        <w:rPr>
          <w:color w:val="000000"/>
        </w:rPr>
        <w:fldChar w:fldCharType="begin"/>
      </w:r>
      <w:r>
        <w:rPr>
          <w:color w:val="000000"/>
        </w:rPr>
        <w:instrText xml:space="preserve"> PAGEREF _Ref185577683 \h </w:instrText>
      </w:r>
      <w:r>
        <w:rPr>
          <w:color w:val="000000"/>
        </w:rPr>
      </w:r>
      <w:r>
        <w:rPr>
          <w:color w:val="000000"/>
        </w:rPr>
        <w:fldChar w:fldCharType="separate"/>
      </w:r>
      <w:r w:rsidR="0018117D">
        <w:rPr>
          <w:noProof/>
          <w:color w:val="000000"/>
        </w:rPr>
        <w:t>122</w:t>
      </w:r>
      <w:r>
        <w:rPr>
          <w:color w:val="000000"/>
        </w:rPr>
        <w:fldChar w:fldCharType="end"/>
      </w:r>
      <w:r>
        <w:rPr>
          <w:color w:val="000000"/>
        </w:rPr>
        <w:t>).  Even then, the technique will be most effective if the signal-to-noise ratio is good, as is often the case in various forms of chromatography (page</w:t>
      </w:r>
      <w:r w:rsidR="0091080D">
        <w:rPr>
          <w:color w:val="000000"/>
        </w:rPr>
        <w:t xml:space="preserve"> 363)</w:t>
      </w:r>
      <w:r>
        <w:rPr>
          <w:color w:val="000000"/>
        </w:rPr>
        <w:t>.</w:t>
      </w:r>
    </w:p>
    <w:p w14:paraId="49D238EC" w14:textId="77777777" w:rsidR="00D80056" w:rsidRPr="003C7730" w:rsidRDefault="00D80056" w:rsidP="00D80056">
      <w:pPr>
        <w:pStyle w:val="Heading2"/>
      </w:pPr>
      <w:bookmarkStart w:id="412" w:name="_Ref127429815"/>
      <w:bookmarkStart w:id="413" w:name="_Toc228000383"/>
      <w:r w:rsidRPr="001757F9">
        <w:rPr>
          <w:rStyle w:val="Heading2Char"/>
          <w:b/>
          <w:bCs/>
        </w:rPr>
        <w:lastRenderedPageBreak/>
        <w:t>Computer software</w:t>
      </w:r>
      <w:bookmarkEnd w:id="410"/>
      <w:bookmarkEnd w:id="411"/>
      <w:r w:rsidRPr="001757F9">
        <w:rPr>
          <w:rStyle w:val="Heading2Char"/>
          <w:b/>
          <w:bCs/>
        </w:rPr>
        <w:t xml:space="preserve"> for deconvolution</w:t>
      </w:r>
      <w:bookmarkEnd w:id="412"/>
      <w:bookmarkEnd w:id="413"/>
    </w:p>
    <w:p w14:paraId="20DE822A" w14:textId="77777777" w:rsidR="00D80056" w:rsidRPr="008D1B73" w:rsidRDefault="00D80056" w:rsidP="00D80056">
      <w:pPr>
        <w:pStyle w:val="NormalWeb"/>
        <w:spacing w:before="0" w:beforeAutospacing="0" w:after="0" w:afterAutospacing="0" w:line="276" w:lineRule="auto"/>
        <w:rPr>
          <w:color w:val="000000"/>
        </w:rPr>
      </w:pPr>
      <w:bookmarkStart w:id="414" w:name="_Toc527607517"/>
      <w:bookmarkStart w:id="415" w:name="_Ref528384248"/>
      <w:bookmarkStart w:id="416" w:name="_Toc528398245"/>
      <w:bookmarkStart w:id="417" w:name="_Ref529247873"/>
      <w:bookmarkStart w:id="418" w:name="_Toc228000384"/>
      <w:r w:rsidRPr="006524CE">
        <w:rPr>
          <w:rStyle w:val="Heading3Char"/>
        </w:rPr>
        <w:t>Matlab and Octave</w:t>
      </w:r>
      <w:bookmarkEnd w:id="414"/>
      <w:bookmarkEnd w:id="415"/>
      <w:bookmarkEnd w:id="416"/>
      <w:bookmarkEnd w:id="417"/>
      <w:bookmarkEnd w:id="418"/>
    </w:p>
    <w:p w14:paraId="1334433A" w14:textId="77777777" w:rsidR="00D80056" w:rsidRDefault="00D80056" w:rsidP="00D80056">
      <w:pPr>
        <w:spacing w:line="276" w:lineRule="auto"/>
        <w:rPr>
          <w:color w:val="000000"/>
        </w:rPr>
      </w:pPr>
      <w:r w:rsidRPr="006524CE">
        <w:rPr>
          <w:color w:val="000000"/>
        </w:rPr>
        <w:t>Matlab and Octave</w:t>
      </w:r>
      <w:r>
        <w:rPr>
          <w:color w:val="000000"/>
        </w:rPr>
        <w:t xml:space="preserve"> </w:t>
      </w:r>
      <w:r w:rsidRPr="00BD4C33">
        <w:rPr>
          <w:color w:val="000000"/>
        </w:rPr>
        <w:t xml:space="preserve">have a built-in function for Fourier deconvolution: </w:t>
      </w:r>
      <w:hyperlink r:id="rId926" w:history="1">
        <w:r w:rsidRPr="00572920">
          <w:rPr>
            <w:rStyle w:val="Hyperlink"/>
          </w:rPr>
          <w:t>deconv</w:t>
        </w:r>
      </w:hyperlink>
      <w:r w:rsidRPr="00572920">
        <w:rPr>
          <w:rStyle w:val="Hyperlink"/>
          <w:color w:val="000000" w:themeColor="text1"/>
        </w:rPr>
        <w:t>.</w:t>
      </w:r>
      <w:r w:rsidRPr="00BD4C33">
        <w:rPr>
          <w:color w:val="000000"/>
        </w:rPr>
        <w:t xml:space="preserve"> An example of its </w:t>
      </w:r>
      <w:r w:rsidRPr="00BD4C33">
        <w:rPr>
          <w:noProof/>
          <w:color w:val="000000"/>
          <w:lang w:eastAsia="en-US" w:bidi="ar-SA"/>
        </w:rPr>
        <w:drawing>
          <wp:anchor distT="0" distB="0" distL="47625" distR="47625" simplePos="0" relativeHeight="251830272" behindDoc="0" locked="0" layoutInCell="1" allowOverlap="0" wp14:anchorId="55A0D866" wp14:editId="169A9700">
            <wp:simplePos x="0" y="0"/>
            <wp:positionH relativeFrom="margin">
              <wp:posOffset>22860</wp:posOffset>
            </wp:positionH>
            <wp:positionV relativeFrom="line">
              <wp:posOffset>46990</wp:posOffset>
            </wp:positionV>
            <wp:extent cx="3400425" cy="2994025"/>
            <wp:effectExtent l="19050" t="19050" r="9525" b="0"/>
            <wp:wrapSquare wrapText="bothSides"/>
            <wp:docPr id="105" name="Picture 105" descr="https://terpconnect.umd.edu/~toh/spectrum/deconvolution.png">
              <a:hlinkClick xmlns:a="http://schemas.openxmlformats.org/drawingml/2006/main" r:id="rId9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rpconnect.umd.edu/~toh/spectrum/deconvolution.png">
                      <a:hlinkClick r:id="rId927"/>
                    </pic:cNvPr>
                    <pic:cNvPicPr>
                      <a:picLocks noChangeAspect="1" noChangeArrowheads="1"/>
                    </pic:cNvPicPr>
                  </pic:nvPicPr>
                  <pic:blipFill rotWithShape="1">
                    <a:blip r:embed="rId928">
                      <a:extLst>
                        <a:ext uri="{28A0092B-C50C-407E-A947-70E740481C1C}">
                          <a14:useLocalDpi xmlns:a14="http://schemas.microsoft.com/office/drawing/2010/main" val="0"/>
                        </a:ext>
                      </a:extLst>
                    </a:blip>
                    <a:srcRect l="6274" t="2032" r="5998" b="5941"/>
                    <a:stretch/>
                  </pic:blipFill>
                  <pic:spPr bwMode="auto">
                    <a:xfrm>
                      <a:off x="0" y="0"/>
                      <a:ext cx="3400425" cy="29940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4C33">
        <w:rPr>
          <w:color w:val="000000"/>
        </w:rPr>
        <w:t xml:space="preserve">application is shown </w:t>
      </w:r>
      <w:r>
        <w:rPr>
          <w:color w:val="000000"/>
        </w:rPr>
        <w:t>in the figure on the next page</w:t>
      </w:r>
      <w:r w:rsidRPr="00BD4C33">
        <w:rPr>
          <w:color w:val="000000"/>
        </w:rPr>
        <w:t>: the vector </w:t>
      </w:r>
      <w:proofErr w:type="spellStart"/>
      <w:r w:rsidRPr="00BD4C33">
        <w:rPr>
          <w:i/>
          <w:iCs/>
          <w:color w:val="000000"/>
        </w:rPr>
        <w:t>yc</w:t>
      </w:r>
      <w:proofErr w:type="spellEnd"/>
      <w:r w:rsidRPr="00BD4C33">
        <w:rPr>
          <w:color w:val="000000"/>
        </w:rPr>
        <w:t xml:space="preserve"> (line 6) represents a </w:t>
      </w:r>
      <w:r w:rsidRPr="001B3A78">
        <w:rPr>
          <w:b/>
          <w:bCs/>
          <w:color w:val="000000"/>
        </w:rPr>
        <w:t>noisy</w:t>
      </w:r>
      <w:r w:rsidRPr="00BD4C33">
        <w:rPr>
          <w:color w:val="000000"/>
        </w:rPr>
        <w:t xml:space="preserve"> rectangular pulse (</w:t>
      </w:r>
      <w:r w:rsidRPr="00BD4C33">
        <w:rPr>
          <w:i/>
          <w:iCs/>
          <w:color w:val="000000"/>
        </w:rPr>
        <w:t>y</w:t>
      </w:r>
      <w:r w:rsidRPr="00BD4C33">
        <w:rPr>
          <w:color w:val="000000"/>
        </w:rPr>
        <w:t xml:space="preserve">) convoluted with a transfer function </w:t>
      </w:r>
      <w:r w:rsidRPr="00BD4C33">
        <w:rPr>
          <w:i/>
          <w:iCs/>
          <w:color w:val="000000"/>
        </w:rPr>
        <w:t>c</w:t>
      </w:r>
      <w:r w:rsidRPr="00BD4C33">
        <w:rPr>
          <w:color w:val="000000"/>
        </w:rPr>
        <w:t> before being measured. In line 7, </w:t>
      </w:r>
      <w:r w:rsidRPr="00BD4C33">
        <w:rPr>
          <w:i/>
          <w:iCs/>
          <w:color w:val="000000"/>
        </w:rPr>
        <w:t>c</w:t>
      </w:r>
      <w:r w:rsidRPr="00BD4C33">
        <w:rPr>
          <w:color w:val="000000"/>
        </w:rPr>
        <w:t> is deconvoluted from </w:t>
      </w:r>
      <w:proofErr w:type="spellStart"/>
      <w:r w:rsidRPr="00BD4C33">
        <w:rPr>
          <w:i/>
          <w:iCs/>
          <w:color w:val="000000"/>
        </w:rPr>
        <w:t>yc</w:t>
      </w:r>
      <w:proofErr w:type="spellEnd"/>
      <w:r w:rsidRPr="00BD4C33">
        <w:rPr>
          <w:color w:val="000000"/>
        </w:rPr>
        <w:t>, to recover the original </w:t>
      </w:r>
      <w:r w:rsidRPr="00BD4C33">
        <w:rPr>
          <w:i/>
          <w:iCs/>
          <w:color w:val="000000"/>
        </w:rPr>
        <w:t>y</w:t>
      </w:r>
      <w:r w:rsidRPr="00BD4C33">
        <w:rPr>
          <w:color w:val="000000"/>
        </w:rPr>
        <w:t>. This requires that the transfer function </w:t>
      </w:r>
      <w:r w:rsidRPr="00BD4C33">
        <w:rPr>
          <w:i/>
          <w:iCs/>
          <w:color w:val="000000"/>
        </w:rPr>
        <w:t>c</w:t>
      </w:r>
      <w:r w:rsidRPr="00BD4C33">
        <w:rPr>
          <w:color w:val="000000"/>
        </w:rPr>
        <w:t> be known. The rectangular signal pulse is recovered in the lower right (</w:t>
      </w:r>
      <w:proofErr w:type="spellStart"/>
      <w:r w:rsidRPr="00BD4C33">
        <w:rPr>
          <w:i/>
          <w:iCs/>
          <w:color w:val="000000"/>
        </w:rPr>
        <w:t>ydc</w:t>
      </w:r>
      <w:proofErr w:type="spellEnd"/>
      <w:r w:rsidRPr="00BD4C33">
        <w:rPr>
          <w:color w:val="000000"/>
        </w:rPr>
        <w:t xml:space="preserve">), complete with the noise that was present in the </w:t>
      </w:r>
      <w:r>
        <w:rPr>
          <w:noProof/>
          <w:color w:val="000000"/>
          <w:lang w:eastAsia="en-US" w:bidi="ar-SA"/>
        </w:rPr>
        <w:t xml:space="preserve"> </w:t>
      </w:r>
      <w:r w:rsidRPr="00BD4C33">
        <w:rPr>
          <w:color w:val="000000"/>
        </w:rPr>
        <w:t>original signal</w:t>
      </w:r>
      <w:r>
        <w:rPr>
          <w:color w:val="000000"/>
        </w:rPr>
        <w:t xml:space="preserve">. </w:t>
      </w:r>
      <w:r w:rsidRPr="00BD4C33">
        <w:rPr>
          <w:color w:val="000000"/>
        </w:rPr>
        <w:t>The Fourier deconvolution</w:t>
      </w:r>
      <w:r>
        <w:rPr>
          <w:color w:val="000000"/>
        </w:rPr>
        <w:t xml:space="preserve"> </w:t>
      </w:r>
      <w:r w:rsidRPr="00BD4C33">
        <w:rPr>
          <w:color w:val="000000"/>
        </w:rPr>
        <w:t xml:space="preserve">reverses not only the signal-distorting effect of the convolution by the exponential function, but also its low-pass noise-filtering effect. As explained above, there is </w:t>
      </w:r>
      <w:r>
        <w:rPr>
          <w:color w:val="000000"/>
        </w:rPr>
        <w:t xml:space="preserve">a </w:t>
      </w:r>
      <w:r w:rsidRPr="00BD4C33">
        <w:rPr>
          <w:color w:val="000000"/>
        </w:rPr>
        <w:t>significant amplification of any noise that is added</w:t>
      </w:r>
      <w:r>
        <w:rPr>
          <w:color w:val="000000"/>
        </w:rPr>
        <w:t xml:space="preserve"> </w:t>
      </w:r>
      <w:r w:rsidRPr="00BD4C33">
        <w:rPr>
          <w:i/>
          <w:iCs/>
          <w:color w:val="000000"/>
        </w:rPr>
        <w:t>after</w:t>
      </w:r>
      <w:r w:rsidRPr="00BD4C33">
        <w:rPr>
          <w:color w:val="000000"/>
        </w:rPr>
        <w:t xml:space="preserve"> the convolution by the transfer function (line 5). This script </w:t>
      </w:r>
      <w:r>
        <w:rPr>
          <w:color w:val="000000"/>
        </w:rPr>
        <w:t xml:space="preserve">can be used to </w:t>
      </w:r>
      <w:r w:rsidRPr="00BD4C33">
        <w:rPr>
          <w:color w:val="000000"/>
        </w:rPr>
        <w:t>demonstrate that there is a big difference between noise added </w:t>
      </w:r>
      <w:r w:rsidRPr="00BD4C33">
        <w:rPr>
          <w:i/>
          <w:iCs/>
          <w:color w:val="000000"/>
        </w:rPr>
        <w:t xml:space="preserve">before </w:t>
      </w:r>
      <w:r w:rsidRPr="00BD4C33">
        <w:rPr>
          <w:color w:val="000000"/>
        </w:rPr>
        <w:t>the convolution (line 3), which is recovered unmodified by the Fourier deconvolution along with the signal, and noise added</w:t>
      </w:r>
      <w:r>
        <w:rPr>
          <w:color w:val="000000"/>
        </w:rPr>
        <w:t xml:space="preserve"> </w:t>
      </w:r>
      <w:r w:rsidRPr="00BD4C33">
        <w:rPr>
          <w:i/>
          <w:iCs/>
          <w:color w:val="000000"/>
        </w:rPr>
        <w:t>after</w:t>
      </w:r>
      <w:r w:rsidRPr="00BD4C33">
        <w:rPr>
          <w:color w:val="000000"/>
        </w:rPr>
        <w:t> the convolution (line 6), which is amplified compared to that in the original signal</w:t>
      </w:r>
      <w:r>
        <w:rPr>
          <w:color w:val="000000"/>
        </w:rPr>
        <w:t xml:space="preserve">. </w:t>
      </w:r>
      <w:hyperlink r:id="rId929" w:history="1">
        <w:r>
          <w:rPr>
            <w:rStyle w:val="Hyperlink"/>
          </w:rPr>
          <w:t xml:space="preserve">Download this </w:t>
        </w:r>
        <w:r w:rsidRPr="00BD4C33">
          <w:rPr>
            <w:rStyle w:val="Hyperlink"/>
          </w:rPr>
          <w:t>script</w:t>
        </w:r>
      </w:hyperlink>
      <w:r w:rsidRPr="00BD4C33">
        <w:rPr>
          <w:color w:val="000000"/>
        </w:rPr>
        <w:t>.</w:t>
      </w:r>
      <w:r>
        <w:rPr>
          <w:color w:val="000000"/>
        </w:rPr>
        <w:t xml:space="preserve"> Note that the</w:t>
      </w:r>
      <w:r w:rsidRPr="0017407F">
        <w:rPr>
          <w:color w:val="000000"/>
        </w:rPr>
        <w:t xml:space="preserve"> </w:t>
      </w:r>
      <w:r>
        <w:rPr>
          <w:color w:val="000000"/>
        </w:rPr>
        <w:t>“</w:t>
      </w:r>
      <w:r w:rsidRPr="0017407F">
        <w:rPr>
          <w:color w:val="000000"/>
        </w:rPr>
        <w:t>sum(c)</w:t>
      </w:r>
      <w:r>
        <w:rPr>
          <w:color w:val="000000"/>
        </w:rPr>
        <w:t>”</w:t>
      </w:r>
      <w:r w:rsidRPr="0017407F">
        <w:rPr>
          <w:color w:val="000000"/>
        </w:rPr>
        <w:t xml:space="preserve"> term </w:t>
      </w:r>
      <w:r>
        <w:rPr>
          <w:color w:val="000000"/>
        </w:rPr>
        <w:t xml:space="preserve">in line 7 </w:t>
      </w:r>
      <w:r w:rsidRPr="0017407F">
        <w:rPr>
          <w:color w:val="000000"/>
        </w:rPr>
        <w:t>is included simply to scale the amplitude of the result (specifically the area under the curve) to match the original y.</w:t>
      </w:r>
    </w:p>
    <w:p w14:paraId="5703C3DD" w14:textId="77777777" w:rsidR="00D80056" w:rsidRPr="0025183A" w:rsidRDefault="00D80056" w:rsidP="00D80056">
      <w:pPr>
        <w:rPr>
          <w:b/>
          <w:bCs/>
          <w:color w:val="000000"/>
          <w:sz w:val="22"/>
          <w:szCs w:val="22"/>
        </w:rPr>
      </w:pPr>
      <w:r w:rsidRPr="00905841">
        <w:rPr>
          <w:color w:val="000000"/>
          <w:sz w:val="16"/>
          <w:szCs w:val="16"/>
        </w:rPr>
        <w:br/>
      </w:r>
      <w:r w:rsidRPr="0025183A">
        <w:rPr>
          <w:rFonts w:ascii="Courier New" w:hAnsi="Courier New" w:cs="Courier New"/>
          <w:b/>
          <w:bCs/>
          <w:color w:val="000000"/>
          <w:sz w:val="22"/>
          <w:szCs w:val="22"/>
        </w:rPr>
        <w:t xml:space="preserve">x=0:.01:20;y=zeros(size(x));  </w:t>
      </w:r>
      <w:r w:rsidRPr="0025183A">
        <w:rPr>
          <w:rFonts w:ascii="Courier New" w:hAnsi="Courier New" w:cs="Courier New"/>
          <w:b/>
          <w:bCs/>
          <w:color w:val="3A7C22" w:themeColor="accent6" w:themeShade="BF"/>
          <w:sz w:val="22"/>
          <w:szCs w:val="22"/>
        </w:rPr>
        <w:t>% 2000 point signal with 200-point</w:t>
      </w:r>
      <w:r w:rsidRPr="0025183A">
        <w:rPr>
          <w:b/>
          <w:bCs/>
          <w:color w:val="000000"/>
          <w:sz w:val="22"/>
          <w:szCs w:val="22"/>
        </w:rPr>
        <w:br/>
      </w:r>
      <w:r w:rsidRPr="0025183A">
        <w:rPr>
          <w:rFonts w:ascii="Courier New" w:hAnsi="Courier New" w:cs="Courier New"/>
          <w:b/>
          <w:bCs/>
          <w:color w:val="000000"/>
          <w:sz w:val="22"/>
          <w:szCs w:val="22"/>
        </w:rPr>
        <w:t>y(900:1100)=1;                </w:t>
      </w:r>
      <w:r w:rsidRPr="0025183A">
        <w:rPr>
          <w:rFonts w:ascii="Courier New" w:hAnsi="Courier New" w:cs="Courier New"/>
          <w:b/>
          <w:bCs/>
          <w:color w:val="3A7C22" w:themeColor="accent6" w:themeShade="BF"/>
          <w:sz w:val="22"/>
          <w:szCs w:val="22"/>
        </w:rPr>
        <w:t>% rectangle in center, y</w:t>
      </w:r>
      <w:r w:rsidRPr="0025183A">
        <w:rPr>
          <w:rFonts w:ascii="Courier New" w:hAnsi="Courier New" w:cs="Courier New"/>
          <w:b/>
          <w:bCs/>
          <w:color w:val="000000"/>
          <w:sz w:val="22"/>
          <w:szCs w:val="22"/>
        </w:rPr>
        <w:t> </w:t>
      </w:r>
      <w:r w:rsidRPr="0025183A">
        <w:rPr>
          <w:b/>
          <w:bCs/>
          <w:color w:val="000000"/>
          <w:sz w:val="22"/>
          <w:szCs w:val="22"/>
        </w:rPr>
        <w:br/>
      </w:r>
      <w:r w:rsidRPr="0025183A">
        <w:rPr>
          <w:rFonts w:ascii="Courier New" w:hAnsi="Courier New" w:cs="Courier New"/>
          <w:b/>
          <w:bCs/>
          <w:color w:val="000000"/>
          <w:sz w:val="22"/>
          <w:szCs w:val="22"/>
        </w:rPr>
        <w:t>y=y+.01.*randn(size(y));      </w:t>
      </w:r>
      <w:r w:rsidRPr="0025183A">
        <w:rPr>
          <w:rFonts w:ascii="Courier New" w:hAnsi="Courier New" w:cs="Courier New"/>
          <w:b/>
          <w:bCs/>
          <w:color w:val="3A7C22" w:themeColor="accent6" w:themeShade="BF"/>
          <w:sz w:val="22"/>
          <w:szCs w:val="22"/>
        </w:rPr>
        <w:t>% Noise added before the convolution</w:t>
      </w:r>
      <w:r w:rsidRPr="0025183A">
        <w:rPr>
          <w:b/>
          <w:bCs/>
          <w:color w:val="000000"/>
          <w:sz w:val="22"/>
          <w:szCs w:val="22"/>
        </w:rPr>
        <w:br/>
      </w:r>
      <w:r w:rsidRPr="0025183A">
        <w:rPr>
          <w:rFonts w:ascii="Courier New" w:hAnsi="Courier New" w:cs="Courier New"/>
          <w:b/>
          <w:bCs/>
          <w:color w:val="000000"/>
          <w:sz w:val="22"/>
          <w:szCs w:val="22"/>
        </w:rPr>
        <w:t>c=exp(-(1:length(y))./30);    </w:t>
      </w:r>
      <w:r w:rsidRPr="0025183A">
        <w:rPr>
          <w:rFonts w:ascii="Courier New" w:hAnsi="Courier New" w:cs="Courier New"/>
          <w:b/>
          <w:bCs/>
          <w:color w:val="3A7C22" w:themeColor="accent6" w:themeShade="BF"/>
          <w:sz w:val="22"/>
          <w:szCs w:val="22"/>
        </w:rPr>
        <w:t>% exponential convolution function, c</w:t>
      </w:r>
      <w:r w:rsidRPr="0025183A">
        <w:rPr>
          <w:b/>
          <w:bCs/>
          <w:color w:val="000000"/>
          <w:sz w:val="22"/>
          <w:szCs w:val="22"/>
        </w:rPr>
        <w:br/>
      </w:r>
      <w:proofErr w:type="spellStart"/>
      <w:r w:rsidRPr="0025183A">
        <w:rPr>
          <w:rFonts w:ascii="Courier New" w:hAnsi="Courier New" w:cs="Courier New"/>
          <w:b/>
          <w:bCs/>
          <w:color w:val="000000"/>
          <w:sz w:val="22"/>
          <w:szCs w:val="22"/>
        </w:rPr>
        <w:t>yc</w:t>
      </w:r>
      <w:proofErr w:type="spellEnd"/>
      <w:r w:rsidRPr="0025183A">
        <w:rPr>
          <w:rFonts w:ascii="Courier New" w:hAnsi="Courier New" w:cs="Courier New"/>
          <w:b/>
          <w:bCs/>
          <w:color w:val="000000"/>
          <w:sz w:val="22"/>
          <w:szCs w:val="22"/>
        </w:rPr>
        <w:t>=conv(</w:t>
      </w:r>
      <w:proofErr w:type="spellStart"/>
      <w:r w:rsidRPr="0025183A">
        <w:rPr>
          <w:rFonts w:ascii="Courier New" w:hAnsi="Courier New" w:cs="Courier New"/>
          <w:b/>
          <w:bCs/>
          <w:color w:val="000000"/>
          <w:sz w:val="22"/>
          <w:szCs w:val="22"/>
        </w:rPr>
        <w:t>y,c,'full</w:t>
      </w:r>
      <w:proofErr w:type="spellEnd"/>
      <w:r w:rsidRPr="0025183A">
        <w:rPr>
          <w:rFonts w:ascii="Courier New" w:hAnsi="Courier New" w:cs="Courier New"/>
          <w:b/>
          <w:bCs/>
          <w:color w:val="000000"/>
          <w:sz w:val="22"/>
          <w:szCs w:val="22"/>
        </w:rPr>
        <w:t>')./sum(c);  </w:t>
      </w:r>
      <w:r w:rsidRPr="0025183A">
        <w:rPr>
          <w:rFonts w:ascii="Courier New" w:hAnsi="Courier New" w:cs="Courier New"/>
          <w:b/>
          <w:bCs/>
          <w:color w:val="3A7C22" w:themeColor="accent6" w:themeShade="BF"/>
          <w:sz w:val="22"/>
          <w:szCs w:val="22"/>
        </w:rPr>
        <w:t xml:space="preserve">% Create exponential trailing function, </w:t>
      </w:r>
      <w:proofErr w:type="spellStart"/>
      <w:r w:rsidRPr="0025183A">
        <w:rPr>
          <w:rFonts w:ascii="Courier New" w:hAnsi="Courier New" w:cs="Courier New"/>
          <w:b/>
          <w:bCs/>
          <w:color w:val="3A7C22" w:themeColor="accent6" w:themeShade="BF"/>
          <w:sz w:val="22"/>
          <w:szCs w:val="22"/>
        </w:rPr>
        <w:t>yc</w:t>
      </w:r>
      <w:proofErr w:type="spellEnd"/>
      <w:r w:rsidRPr="0025183A">
        <w:rPr>
          <w:b/>
          <w:bCs/>
          <w:color w:val="000000"/>
          <w:sz w:val="22"/>
          <w:szCs w:val="22"/>
        </w:rPr>
        <w:br/>
      </w:r>
      <w:r w:rsidRPr="0025183A">
        <w:rPr>
          <w:rFonts w:ascii="Courier New" w:hAnsi="Courier New" w:cs="Courier New"/>
          <w:b/>
          <w:bCs/>
          <w:color w:val="3A7C22" w:themeColor="accent6" w:themeShade="BF"/>
          <w:sz w:val="22"/>
          <w:szCs w:val="22"/>
        </w:rPr>
        <w:t xml:space="preserve">% </w:t>
      </w:r>
      <w:proofErr w:type="spellStart"/>
      <w:r w:rsidRPr="0025183A">
        <w:rPr>
          <w:rFonts w:ascii="Courier New" w:hAnsi="Courier New" w:cs="Courier New"/>
          <w:b/>
          <w:bCs/>
          <w:color w:val="3A7C22" w:themeColor="accent6" w:themeShade="BF"/>
          <w:sz w:val="22"/>
          <w:szCs w:val="22"/>
        </w:rPr>
        <w:t>yc</w:t>
      </w:r>
      <w:proofErr w:type="spellEnd"/>
      <w:r w:rsidRPr="0025183A">
        <w:rPr>
          <w:rFonts w:ascii="Courier New" w:hAnsi="Courier New" w:cs="Courier New"/>
          <w:b/>
          <w:bCs/>
          <w:color w:val="3A7C22" w:themeColor="accent6" w:themeShade="BF"/>
          <w:sz w:val="22"/>
          <w:szCs w:val="22"/>
        </w:rPr>
        <w:t>=yc+.01.*randn(size(</w:t>
      </w:r>
      <w:proofErr w:type="spellStart"/>
      <w:r w:rsidRPr="0025183A">
        <w:rPr>
          <w:rFonts w:ascii="Courier New" w:hAnsi="Courier New" w:cs="Courier New"/>
          <w:b/>
          <w:bCs/>
          <w:color w:val="3A7C22" w:themeColor="accent6" w:themeShade="BF"/>
          <w:sz w:val="22"/>
          <w:szCs w:val="22"/>
        </w:rPr>
        <w:t>yc</w:t>
      </w:r>
      <w:proofErr w:type="spellEnd"/>
      <w:r w:rsidRPr="0025183A">
        <w:rPr>
          <w:rFonts w:ascii="Courier New" w:hAnsi="Courier New" w:cs="Courier New"/>
          <w:b/>
          <w:bCs/>
          <w:color w:val="3A7C22" w:themeColor="accent6" w:themeShade="BF"/>
          <w:sz w:val="22"/>
          <w:szCs w:val="22"/>
        </w:rPr>
        <w:t>))</w:t>
      </w:r>
      <w:r w:rsidRPr="0025183A">
        <w:rPr>
          <w:rFonts w:ascii="Courier New" w:hAnsi="Courier New" w:cs="Courier New"/>
          <w:b/>
          <w:bCs/>
          <w:color w:val="000000"/>
          <w:sz w:val="22"/>
          <w:szCs w:val="22"/>
        </w:rPr>
        <w:t xml:space="preserve">; </w:t>
      </w:r>
      <w:r w:rsidRPr="0025183A">
        <w:rPr>
          <w:rFonts w:ascii="Courier New" w:hAnsi="Courier New" w:cs="Courier New"/>
          <w:b/>
          <w:bCs/>
          <w:color w:val="3A7C22" w:themeColor="accent6" w:themeShade="BF"/>
          <w:sz w:val="22"/>
          <w:szCs w:val="22"/>
        </w:rPr>
        <w:t>% Noise added after the convolution</w:t>
      </w:r>
    </w:p>
    <w:p w14:paraId="467DCD2D" w14:textId="77777777" w:rsidR="00D80056" w:rsidRDefault="00D80056" w:rsidP="00D80056">
      <w:pPr>
        <w:rPr>
          <w:rFonts w:ascii="Courier New" w:hAnsi="Courier New" w:cs="Courier New"/>
          <w:color w:val="000000"/>
          <w:sz w:val="22"/>
          <w:szCs w:val="22"/>
        </w:rPr>
      </w:pPr>
      <w:proofErr w:type="spellStart"/>
      <w:r w:rsidRPr="0025183A">
        <w:rPr>
          <w:rFonts w:ascii="Courier New" w:hAnsi="Courier New" w:cs="Courier New"/>
          <w:b/>
          <w:bCs/>
          <w:color w:val="000000"/>
          <w:sz w:val="22"/>
          <w:szCs w:val="22"/>
        </w:rPr>
        <w:t>ydc</w:t>
      </w:r>
      <w:proofErr w:type="spellEnd"/>
      <w:r w:rsidRPr="0025183A">
        <w:rPr>
          <w:rFonts w:ascii="Courier New" w:hAnsi="Courier New" w:cs="Courier New"/>
          <w:b/>
          <w:bCs/>
          <w:color w:val="000000"/>
          <w:sz w:val="22"/>
          <w:szCs w:val="22"/>
        </w:rPr>
        <w:t>=deconv(</w:t>
      </w:r>
      <w:proofErr w:type="spellStart"/>
      <w:r w:rsidRPr="0025183A">
        <w:rPr>
          <w:rFonts w:ascii="Courier New" w:hAnsi="Courier New" w:cs="Courier New"/>
          <w:b/>
          <w:bCs/>
          <w:color w:val="000000"/>
          <w:sz w:val="22"/>
          <w:szCs w:val="22"/>
        </w:rPr>
        <w:t>yc,c</w:t>
      </w:r>
      <w:proofErr w:type="spellEnd"/>
      <w:r w:rsidRPr="0025183A">
        <w:rPr>
          <w:rFonts w:ascii="Courier New" w:hAnsi="Courier New" w:cs="Courier New"/>
          <w:b/>
          <w:bCs/>
          <w:color w:val="000000"/>
          <w:sz w:val="22"/>
          <w:szCs w:val="22"/>
        </w:rPr>
        <w:t>).*sum(c);     </w:t>
      </w:r>
      <w:r w:rsidRPr="0025183A">
        <w:rPr>
          <w:rFonts w:ascii="Courier New" w:hAnsi="Courier New" w:cs="Courier New"/>
          <w:b/>
          <w:bCs/>
          <w:color w:val="3A7C22" w:themeColor="accent6" w:themeShade="BF"/>
          <w:sz w:val="22"/>
          <w:szCs w:val="22"/>
        </w:rPr>
        <w:t>%</w:t>
      </w:r>
      <w:r w:rsidRPr="0025183A">
        <w:rPr>
          <w:b/>
          <w:bCs/>
          <w:color w:val="3A7C22" w:themeColor="accent6" w:themeShade="BF"/>
          <w:sz w:val="22"/>
          <w:szCs w:val="22"/>
        </w:rPr>
        <w:t> </w:t>
      </w:r>
      <w:r w:rsidRPr="0025183A">
        <w:rPr>
          <w:rFonts w:ascii="Courier New" w:hAnsi="Courier New" w:cs="Courier New"/>
          <w:b/>
          <w:bCs/>
          <w:color w:val="3A7C22" w:themeColor="accent6" w:themeShade="BF"/>
          <w:sz w:val="22"/>
          <w:szCs w:val="22"/>
        </w:rPr>
        <w:t xml:space="preserve"> Recover y by deconvoluting c from </w:t>
      </w:r>
      <w:proofErr w:type="spellStart"/>
      <w:r w:rsidRPr="0025183A">
        <w:rPr>
          <w:rFonts w:ascii="Courier New" w:hAnsi="Courier New" w:cs="Courier New"/>
          <w:b/>
          <w:bCs/>
          <w:color w:val="3A7C22" w:themeColor="accent6" w:themeShade="BF"/>
          <w:sz w:val="22"/>
          <w:szCs w:val="22"/>
        </w:rPr>
        <w:t>yc</w:t>
      </w:r>
      <w:proofErr w:type="spellEnd"/>
      <w:r w:rsidRPr="0025183A">
        <w:rPr>
          <w:rFonts w:ascii="Courier New" w:hAnsi="Courier New" w:cs="Courier New"/>
          <w:b/>
          <w:bCs/>
          <w:color w:val="000000"/>
          <w:sz w:val="22"/>
          <w:szCs w:val="22"/>
        </w:rPr>
        <w:br/>
      </w:r>
      <w:r w:rsidRPr="0025183A">
        <w:rPr>
          <w:rFonts w:ascii="Courier New" w:hAnsi="Courier New" w:cs="Courier New"/>
          <w:b/>
          <w:bCs/>
          <w:color w:val="3A7C22" w:themeColor="accent6" w:themeShade="BF"/>
          <w:sz w:val="22"/>
          <w:szCs w:val="22"/>
        </w:rPr>
        <w:t>% Plot all the steps</w:t>
      </w:r>
      <w:r w:rsidRPr="0025183A">
        <w:rPr>
          <w:rFonts w:ascii="Courier New" w:hAnsi="Courier New" w:cs="Courier New"/>
          <w:b/>
          <w:bCs/>
          <w:color w:val="000000"/>
          <w:sz w:val="22"/>
          <w:szCs w:val="22"/>
        </w:rPr>
        <w:br/>
        <w:t>subplot(2,2,1); plot(x,y); title('original y'); subplot(2,2,2); plot(</w:t>
      </w:r>
      <w:proofErr w:type="spellStart"/>
      <w:r w:rsidRPr="0025183A">
        <w:rPr>
          <w:rFonts w:ascii="Courier New" w:hAnsi="Courier New" w:cs="Courier New"/>
          <w:b/>
          <w:bCs/>
          <w:color w:val="000000"/>
          <w:sz w:val="22"/>
          <w:szCs w:val="22"/>
        </w:rPr>
        <w:t>x,c</w:t>
      </w:r>
      <w:proofErr w:type="spellEnd"/>
      <w:r w:rsidRPr="0025183A">
        <w:rPr>
          <w:rFonts w:ascii="Courier New" w:hAnsi="Courier New" w:cs="Courier New"/>
          <w:b/>
          <w:bCs/>
          <w:color w:val="000000"/>
          <w:sz w:val="22"/>
          <w:szCs w:val="22"/>
        </w:rPr>
        <w:t>);title('c'); subplot(2,2,3); plot(</w:t>
      </w:r>
      <w:proofErr w:type="spellStart"/>
      <w:r w:rsidRPr="0025183A">
        <w:rPr>
          <w:rFonts w:ascii="Courier New" w:hAnsi="Courier New" w:cs="Courier New"/>
          <w:b/>
          <w:bCs/>
          <w:color w:val="000000"/>
          <w:sz w:val="22"/>
          <w:szCs w:val="22"/>
        </w:rPr>
        <w:t>x,yc</w:t>
      </w:r>
      <w:proofErr w:type="spellEnd"/>
      <w:r w:rsidRPr="0025183A">
        <w:rPr>
          <w:rFonts w:ascii="Courier New" w:hAnsi="Courier New" w:cs="Courier New"/>
          <w:b/>
          <w:bCs/>
          <w:color w:val="000000"/>
          <w:sz w:val="22"/>
          <w:szCs w:val="22"/>
        </w:rPr>
        <w:t>(1:2001)); title('</w:t>
      </w:r>
      <w:proofErr w:type="spellStart"/>
      <w:r w:rsidRPr="0025183A">
        <w:rPr>
          <w:rFonts w:ascii="Courier New" w:hAnsi="Courier New" w:cs="Courier New"/>
          <w:b/>
          <w:bCs/>
          <w:color w:val="000000"/>
          <w:sz w:val="22"/>
          <w:szCs w:val="22"/>
        </w:rPr>
        <w:t>yc</w:t>
      </w:r>
      <w:proofErr w:type="spellEnd"/>
      <w:r w:rsidRPr="0025183A">
        <w:rPr>
          <w:rFonts w:ascii="Courier New" w:hAnsi="Courier New" w:cs="Courier New"/>
          <w:b/>
          <w:bCs/>
          <w:color w:val="000000"/>
          <w:sz w:val="22"/>
          <w:szCs w:val="22"/>
        </w:rPr>
        <w:t>'); subplot(2,2,4); plot(</w:t>
      </w:r>
      <w:proofErr w:type="spellStart"/>
      <w:r w:rsidRPr="0025183A">
        <w:rPr>
          <w:rFonts w:ascii="Courier New" w:hAnsi="Courier New" w:cs="Courier New"/>
          <w:b/>
          <w:bCs/>
          <w:color w:val="000000"/>
          <w:sz w:val="22"/>
          <w:szCs w:val="22"/>
        </w:rPr>
        <w:t>x,ydc</w:t>
      </w:r>
      <w:proofErr w:type="spellEnd"/>
      <w:r w:rsidRPr="0025183A">
        <w:rPr>
          <w:rFonts w:ascii="Courier New" w:hAnsi="Courier New" w:cs="Courier New"/>
          <w:b/>
          <w:bCs/>
          <w:color w:val="000000"/>
          <w:sz w:val="22"/>
          <w:szCs w:val="22"/>
        </w:rPr>
        <w:t>);title('recovered y')</w:t>
      </w:r>
    </w:p>
    <w:p w14:paraId="633513A8" w14:textId="77777777" w:rsidR="00D80056" w:rsidRPr="00525256" w:rsidRDefault="00D80056" w:rsidP="00D80056">
      <w:pPr>
        <w:rPr>
          <w:rFonts w:ascii="Courier New" w:hAnsi="Courier New" w:cs="Courier New"/>
          <w:color w:val="000000"/>
          <w:sz w:val="12"/>
          <w:szCs w:val="12"/>
        </w:rPr>
      </w:pPr>
    </w:p>
    <w:p w14:paraId="06400BD8" w14:textId="77777777" w:rsidR="00D80056" w:rsidRDefault="00D80056" w:rsidP="00D80056">
      <w:pPr>
        <w:spacing w:line="276" w:lineRule="auto"/>
      </w:pPr>
      <w:r w:rsidRPr="00BD4C33">
        <w:t>Alternatively, you could perform the Fourier deconvolution yourself </w:t>
      </w:r>
      <w:r w:rsidRPr="00BD4C33">
        <w:rPr>
          <w:i/>
          <w:iCs/>
        </w:rPr>
        <w:t>without </w:t>
      </w:r>
      <w:r w:rsidRPr="00BD4C33">
        <w:t>using the built-in Matlab/</w:t>
      </w:r>
      <w:r>
        <w:t xml:space="preserve"> </w:t>
      </w:r>
      <w:r w:rsidRPr="00BD4C33">
        <w:t>Octave "deconv" function by dividing the Fourier transforms of </w:t>
      </w:r>
      <w:proofErr w:type="spellStart"/>
      <w:r w:rsidRPr="00BD4C33">
        <w:rPr>
          <w:i/>
          <w:iCs/>
        </w:rPr>
        <w:t>yc</w:t>
      </w:r>
      <w:proofErr w:type="spellEnd"/>
      <w:r w:rsidRPr="00BD4C33">
        <w:rPr>
          <w:i/>
          <w:iCs/>
        </w:rPr>
        <w:t> </w:t>
      </w:r>
      <w:r w:rsidRPr="00BD4C33">
        <w:t>and </w:t>
      </w:r>
      <w:r w:rsidRPr="00BD4C33">
        <w:rPr>
          <w:i/>
          <w:iCs/>
        </w:rPr>
        <w:t>c</w:t>
      </w:r>
      <w:r w:rsidRPr="00BD4C33">
        <w:t> using the built-in Matlab/</w:t>
      </w:r>
      <w:r>
        <w:t xml:space="preserve"> </w:t>
      </w:r>
      <w:r w:rsidRPr="00BD4C33">
        <w:t>Octave "fft.m" function and inverse transform the result with the built-in Matlab/Octave "ifft.m" function. Note that </w:t>
      </w:r>
      <w:r w:rsidRPr="00BD4C33">
        <w:rPr>
          <w:i/>
          <w:iCs/>
        </w:rPr>
        <w:t>c</w:t>
      </w:r>
      <w:r w:rsidRPr="00BD4C33">
        <w:t> must be </w:t>
      </w:r>
      <w:hyperlink r:id="rId930" w:history="1">
        <w:r w:rsidRPr="00BD4C33">
          <w:rPr>
            <w:rStyle w:val="Hyperlink"/>
          </w:rPr>
          <w:t>zero-filled</w:t>
        </w:r>
      </w:hyperlink>
      <w:r w:rsidRPr="00BD4C33">
        <w:t> to match the size of </w:t>
      </w:r>
      <w:proofErr w:type="spellStart"/>
      <w:r w:rsidRPr="00BD4C33">
        <w:rPr>
          <w:i/>
          <w:iCs/>
        </w:rPr>
        <w:t>yc</w:t>
      </w:r>
      <w:proofErr w:type="spellEnd"/>
      <w:r w:rsidRPr="00BD4C33">
        <w:t>. The results are essentially the same (except for the numerical floating</w:t>
      </w:r>
      <w:r>
        <w:t>-</w:t>
      </w:r>
      <w:r w:rsidRPr="00BD4C33">
        <w:t xml:space="preserve">point precision of the computer, which is usually negligible), and </w:t>
      </w:r>
      <w:r>
        <w:t>it is</w:t>
      </w:r>
      <w:r w:rsidRPr="00BD4C33">
        <w:t xml:space="preserve"> </w:t>
      </w:r>
      <w:r w:rsidRPr="00BD4C33">
        <w:rPr>
          <w:i/>
          <w:iCs/>
        </w:rPr>
        <w:t>faster</w:t>
      </w:r>
      <w:r w:rsidRPr="00BD4C33">
        <w:t> than using the deconv function:</w:t>
      </w:r>
      <w:r w:rsidRPr="007C30E8">
        <w:t xml:space="preserve"> </w:t>
      </w:r>
    </w:p>
    <w:p w14:paraId="621321F4" w14:textId="77777777" w:rsidR="00D80056" w:rsidRPr="00142F67" w:rsidRDefault="00D80056" w:rsidP="00D80056">
      <w:pPr>
        <w:spacing w:line="276" w:lineRule="auto"/>
        <w:rPr>
          <w:sz w:val="12"/>
          <w:szCs w:val="12"/>
        </w:rPr>
      </w:pPr>
    </w:p>
    <w:p w14:paraId="3D37CE5B" w14:textId="77777777" w:rsidR="001C600F" w:rsidRDefault="00D80056" w:rsidP="00D80056">
      <w:pPr>
        <w:spacing w:line="276" w:lineRule="auto"/>
      </w:pPr>
      <w:proofErr w:type="spellStart"/>
      <w:r w:rsidRPr="0025183A">
        <w:rPr>
          <w:rStyle w:val="HTMLTypewriter"/>
          <w:rFonts w:eastAsia="SimSun"/>
          <w:b/>
          <w:bCs/>
          <w:color w:val="000000"/>
          <w:sz w:val="22"/>
          <w:szCs w:val="22"/>
        </w:rPr>
        <w:t>ydc</w:t>
      </w:r>
      <w:proofErr w:type="spellEnd"/>
      <w:r w:rsidRPr="0025183A">
        <w:rPr>
          <w:rStyle w:val="HTMLTypewriter"/>
          <w:rFonts w:eastAsia="SimSun"/>
          <w:b/>
          <w:bCs/>
          <w:color w:val="000000"/>
          <w:sz w:val="22"/>
          <w:szCs w:val="22"/>
        </w:rPr>
        <w:t>=ifft(fft(</w:t>
      </w:r>
      <w:proofErr w:type="spellStart"/>
      <w:r w:rsidRPr="0025183A">
        <w:rPr>
          <w:rStyle w:val="HTMLTypewriter"/>
          <w:rFonts w:eastAsia="SimSun"/>
          <w:b/>
          <w:bCs/>
          <w:color w:val="000000"/>
          <w:sz w:val="22"/>
          <w:szCs w:val="22"/>
        </w:rPr>
        <w:t>yc</w:t>
      </w:r>
      <w:proofErr w:type="spellEnd"/>
      <w:r w:rsidRPr="0025183A">
        <w:rPr>
          <w:rStyle w:val="HTMLTypewriter"/>
          <w:rFonts w:eastAsia="SimSun"/>
          <w:b/>
          <w:bCs/>
          <w:color w:val="000000"/>
          <w:sz w:val="22"/>
          <w:szCs w:val="22"/>
        </w:rPr>
        <w:t>)./fft([c zeros(1,2000)])).*sum(c);</w:t>
      </w:r>
      <w:r w:rsidRPr="007C30E8">
        <w:rPr>
          <w:color w:val="000000"/>
        </w:rPr>
        <w:t xml:space="preserve"> </w:t>
      </w:r>
      <w:r>
        <w:rPr>
          <w:color w:val="000000"/>
        </w:rPr>
        <w:br/>
      </w:r>
    </w:p>
    <w:p w14:paraId="130A683B" w14:textId="5B68EFCF" w:rsidR="00D80056" w:rsidRPr="00495312" w:rsidRDefault="00D80056" w:rsidP="00D80056">
      <w:pPr>
        <w:spacing w:line="276" w:lineRule="auto"/>
      </w:pPr>
      <w:r>
        <w:lastRenderedPageBreak/>
        <w:t xml:space="preserve">If you are reading this online, </w:t>
      </w:r>
      <w:hyperlink r:id="rId931" w:history="1">
        <w:r>
          <w:rPr>
            <w:rStyle w:val="Hyperlink"/>
          </w:rPr>
          <w:t>click here</w:t>
        </w:r>
      </w:hyperlink>
      <w:r>
        <w:t xml:space="preserve"> for a simple explicit example of Fourier convolution and deconvolution for a small 9-element vector,  with the vectors printed out at each stage. </w:t>
      </w:r>
      <w:r w:rsidRPr="00BD4C33">
        <w:rPr>
          <w:noProof/>
          <w:color w:val="000000"/>
          <w:lang w:eastAsia="en-US" w:bidi="ar-SA"/>
        </w:rPr>
        <w:drawing>
          <wp:anchor distT="0" distB="0" distL="0" distR="0" simplePos="0" relativeHeight="251824128" behindDoc="1" locked="0" layoutInCell="1" allowOverlap="0" wp14:anchorId="439F9B97" wp14:editId="5D20B95C">
            <wp:simplePos x="0" y="0"/>
            <wp:positionH relativeFrom="margin">
              <wp:posOffset>85725</wp:posOffset>
            </wp:positionH>
            <wp:positionV relativeFrom="paragraph">
              <wp:posOffset>4066235</wp:posOffset>
            </wp:positionV>
            <wp:extent cx="3079115" cy="2708910"/>
            <wp:effectExtent l="0" t="0" r="0" b="0"/>
            <wp:wrapTight wrapText="bothSides">
              <wp:wrapPolygon edited="0">
                <wp:start x="0" y="0"/>
                <wp:lineTo x="0" y="21418"/>
                <wp:lineTo x="21515" y="21418"/>
                <wp:lineTo x="21515" y="0"/>
                <wp:lineTo x="0" y="0"/>
              </wp:wrapPolygon>
            </wp:wrapTight>
            <wp:docPr id="102" name="Picture 102" descr="https://terpconnect.umd.edu/~toh/spectrum/GaussianDeconvolution5.png">
              <a:hlinkClick xmlns:a="http://schemas.openxmlformats.org/drawingml/2006/main" r:id="rId9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erpconnect.umd.edu/~toh/spectrum/GaussianDeconvolution5.png">
                      <a:hlinkClick r:id="rId932"/>
                    </pic:cNvPr>
                    <pic:cNvPicPr>
                      <a:picLocks noChangeAspect="1" noChangeArrowheads="1"/>
                    </pic:cNvPicPr>
                  </pic:nvPicPr>
                  <pic:blipFill rotWithShape="1">
                    <a:blip r:embed="rId933" cstate="print">
                      <a:extLst>
                        <a:ext uri="{28A0092B-C50C-407E-A947-70E740481C1C}">
                          <a14:useLocalDpi xmlns:a14="http://schemas.microsoft.com/office/drawing/2010/main" val="0"/>
                        </a:ext>
                      </a:extLst>
                    </a:blip>
                    <a:srcRect l="7050" t="2751" r="6070" b="4059"/>
                    <a:stretch/>
                  </pic:blipFill>
                  <pic:spPr bwMode="auto">
                    <a:xfrm>
                      <a:off x="0" y="0"/>
                      <a:ext cx="3079115" cy="2708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4C33">
        <w:rPr>
          <w:color w:val="000000"/>
        </w:rPr>
        <w:t>The</w:t>
      </w:r>
      <w:r>
        <w:rPr>
          <w:color w:val="000000"/>
        </w:rPr>
        <w:t xml:space="preserve"> </w:t>
      </w:r>
      <w:r w:rsidRPr="00BD4C33">
        <w:rPr>
          <w:color w:val="000000"/>
        </w:rPr>
        <w:t>script </w:t>
      </w:r>
      <w:hyperlink r:id="rId934" w:history="1">
        <w:r w:rsidRPr="00BD4C33">
          <w:rPr>
            <w:rStyle w:val="Hyperlink"/>
          </w:rPr>
          <w:t>DeconvDemo3.m</w:t>
        </w:r>
      </w:hyperlink>
      <w:r w:rsidRPr="00BD4C33">
        <w:rPr>
          <w:color w:val="000000"/>
        </w:rPr>
        <w:t xml:space="preserve"> is like the </w:t>
      </w:r>
      <w:r>
        <w:rPr>
          <w:color w:val="000000"/>
        </w:rPr>
        <w:t>previous example</w:t>
      </w:r>
      <w:r w:rsidRPr="00BD4C33">
        <w:rPr>
          <w:color w:val="000000"/>
        </w:rPr>
        <w:t>, except that it demonstrates</w:t>
      </w:r>
      <w:r>
        <w:rPr>
          <w:color w:val="000000"/>
        </w:rPr>
        <w:t xml:space="preserve"> </w:t>
      </w:r>
      <w:r w:rsidRPr="00BD4C33">
        <w:rPr>
          <w:i/>
          <w:iCs/>
          <w:color w:val="000000"/>
        </w:rPr>
        <w:t>Gaussian</w:t>
      </w:r>
      <w:r>
        <w:rPr>
          <w:i/>
          <w:iCs/>
          <w:color w:val="000000"/>
        </w:rPr>
        <w:t xml:space="preserve"> </w:t>
      </w:r>
      <w:r w:rsidRPr="00BD4C33">
        <w:rPr>
          <w:color w:val="000000"/>
        </w:rPr>
        <w:t xml:space="preserve">Fourier convolution and deconvolution of the same </w:t>
      </w:r>
      <w:r>
        <w:rPr>
          <w:color w:val="000000"/>
        </w:rPr>
        <w:t xml:space="preserve">slightly noisy </w:t>
      </w:r>
      <w:r w:rsidRPr="00BD4C33">
        <w:rPr>
          <w:color w:val="000000"/>
        </w:rPr>
        <w:t xml:space="preserve">rectangular pulse, utilizing the fft/ifft formulation just described. The animated screen graphic on the </w:t>
      </w:r>
      <w:r>
        <w:rPr>
          <w:color w:val="000000"/>
        </w:rPr>
        <w:t>right (</w:t>
      </w:r>
      <w:r>
        <w:t xml:space="preserve">If you are reading this online, </w:t>
      </w:r>
      <w:r>
        <w:rPr>
          <w:color w:val="000000"/>
        </w:rPr>
        <w:t xml:space="preserve">click </w:t>
      </w:r>
      <w:hyperlink r:id="rId935" w:history="1">
        <w:r w:rsidRPr="008D1B73">
          <w:rPr>
            <w:rStyle w:val="Hyperlink"/>
          </w:rPr>
          <w:t>link for animation</w:t>
        </w:r>
      </w:hyperlink>
      <w:r>
        <w:rPr>
          <w:color w:val="000000"/>
        </w:rPr>
        <w:t xml:space="preserve">) </w:t>
      </w:r>
      <w:r w:rsidRPr="00BD4C33">
        <w:rPr>
          <w:color w:val="000000"/>
        </w:rPr>
        <w:t>demonstrat</w:t>
      </w:r>
      <w:r>
        <w:rPr>
          <w:color w:val="000000"/>
        </w:rPr>
        <w:t>es</w:t>
      </w:r>
      <w:r w:rsidRPr="00BD4C33">
        <w:rPr>
          <w:color w:val="000000"/>
        </w:rPr>
        <w:t xml:space="preserve"> the effect of changing the deconvolution width. The raw deconvoluted signal in this example (bottom left quadrant) is extremely noisy, but that noise is mostly</w:t>
      </w:r>
      <w:r>
        <w:rPr>
          <w:color w:val="000000"/>
        </w:rPr>
        <w:t xml:space="preserve"> </w:t>
      </w:r>
      <w:hyperlink r:id="rId936" w:anchor="Frequency" w:history="1">
        <w:r w:rsidRPr="00BD4C33">
          <w:rPr>
            <w:rStyle w:val="Hyperlink"/>
          </w:rPr>
          <w:t>"blue" (high frequency) noise</w:t>
        </w:r>
      </w:hyperlink>
      <w:r>
        <w:rPr>
          <w:color w:val="000000"/>
        </w:rPr>
        <w:t xml:space="preserve"> </w:t>
      </w:r>
      <w:r w:rsidRPr="00BD4C33">
        <w:rPr>
          <w:color w:val="000000"/>
        </w:rPr>
        <w:t xml:space="preserve">that </w:t>
      </w:r>
      <w:r>
        <w:rPr>
          <w:color w:val="000000"/>
        </w:rPr>
        <w:t>you can easily reduce</w:t>
      </w:r>
      <w:r w:rsidRPr="00BD4C33">
        <w:rPr>
          <w:color w:val="000000"/>
        </w:rPr>
        <w:t xml:space="preserve"> by a little</w:t>
      </w:r>
      <w:r>
        <w:rPr>
          <w:color w:val="000000"/>
        </w:rPr>
        <w:t xml:space="preserve"> </w:t>
      </w:r>
      <w:hyperlink r:id="rId937" w:history="1">
        <w:r w:rsidRPr="00BD4C33">
          <w:rPr>
            <w:rStyle w:val="Hyperlink"/>
          </w:rPr>
          <w:t>smoothing</w:t>
        </w:r>
      </w:hyperlink>
      <w:r>
        <w:rPr>
          <w:color w:val="000000"/>
        </w:rPr>
        <w:t xml:space="preserve"> (page </w:t>
      </w:r>
      <w:r>
        <w:rPr>
          <w:color w:val="000000"/>
        </w:rPr>
        <w:fldChar w:fldCharType="begin"/>
      </w:r>
      <w:r>
        <w:rPr>
          <w:color w:val="000000"/>
        </w:rPr>
        <w:instrText xml:space="preserve"> PAGEREF _Ref529247067 \h </w:instrText>
      </w:r>
      <w:r>
        <w:rPr>
          <w:color w:val="000000"/>
        </w:rPr>
      </w:r>
      <w:r>
        <w:rPr>
          <w:color w:val="000000"/>
        </w:rPr>
        <w:fldChar w:fldCharType="separate"/>
      </w:r>
      <w:r w:rsidR="0018117D">
        <w:rPr>
          <w:noProof/>
          <w:color w:val="000000"/>
        </w:rPr>
        <w:t>41</w:t>
      </w:r>
      <w:r>
        <w:rPr>
          <w:color w:val="000000"/>
        </w:rPr>
        <w:fldChar w:fldCharType="end"/>
      </w:r>
      <w:r>
        <w:rPr>
          <w:color w:val="000000"/>
        </w:rPr>
        <w:t xml:space="preserve">). </w:t>
      </w:r>
      <w:r w:rsidRPr="00BD4C33">
        <w:rPr>
          <w:color w:val="000000"/>
        </w:rPr>
        <w:t>As you can see in both animated examples here, deconvolution works </w:t>
      </w:r>
      <w:r w:rsidRPr="00BD4C33">
        <w:rPr>
          <w:i/>
          <w:iCs/>
          <w:color w:val="000000"/>
        </w:rPr>
        <w:t>best </w:t>
      </w:r>
      <w:r w:rsidRPr="00BD4C33">
        <w:rPr>
          <w:color w:val="000000"/>
        </w:rPr>
        <w:t xml:space="preserve">when the deconvolution width exactly matches the width of the convolution </w:t>
      </w:r>
      <w:r>
        <w:rPr>
          <w:color w:val="000000"/>
        </w:rPr>
        <w:t>to which</w:t>
      </w:r>
      <w:r w:rsidRPr="00BD4C33">
        <w:rPr>
          <w:color w:val="000000"/>
        </w:rPr>
        <w:t xml:space="preserve"> the obs</w:t>
      </w:r>
      <w:r>
        <w:rPr>
          <w:color w:val="000000"/>
        </w:rPr>
        <w:t>erved signal has been subjected</w:t>
      </w:r>
      <w:r w:rsidR="00400A86">
        <w:rPr>
          <w:color w:val="000000"/>
        </w:rPr>
        <w:t>. T</w:t>
      </w:r>
      <w:r w:rsidRPr="00BD4C33">
        <w:rPr>
          <w:color w:val="000000"/>
        </w:rPr>
        <w:t xml:space="preserve">he further </w:t>
      </w:r>
      <w:r w:rsidRPr="00BD4C33">
        <w:rPr>
          <w:noProof/>
          <w:color w:val="000000"/>
          <w:lang w:eastAsia="en-US" w:bidi="ar-SA"/>
        </w:rPr>
        <w:drawing>
          <wp:anchor distT="0" distB="0" distL="0" distR="0" simplePos="0" relativeHeight="251822080" behindDoc="0" locked="0" layoutInCell="1" allowOverlap="0" wp14:anchorId="4B73DF87" wp14:editId="37532778">
            <wp:simplePos x="0" y="0"/>
            <wp:positionH relativeFrom="margin">
              <wp:posOffset>2880360</wp:posOffset>
            </wp:positionH>
            <wp:positionV relativeFrom="line">
              <wp:posOffset>-574040</wp:posOffset>
            </wp:positionV>
            <wp:extent cx="3352165" cy="2819400"/>
            <wp:effectExtent l="19050" t="19050" r="635" b="0"/>
            <wp:wrapSquare wrapText="bothSides"/>
            <wp:docPr id="104" name="Picture 104" descr="https://terpconnect.umd.edu/~toh/spectrum/DeconvDemo3.gif">
              <a:hlinkClick xmlns:a="http://schemas.openxmlformats.org/drawingml/2006/main" r:id="rId9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rpconnect.umd.edu/~toh/spectrum/DeconvDemo3.gif">
                      <a:hlinkClick r:id="rId935"/>
                    </pic:cNvPr>
                    <pic:cNvPicPr>
                      <a:picLocks noChangeAspect="1" noChangeArrowheads="1" noCrop="1"/>
                    </pic:cNvPicPr>
                  </pic:nvPicPr>
                  <pic:blipFill>
                    <a:blip r:embed="rId938">
                      <a:extLst>
                        <a:ext uri="{28A0092B-C50C-407E-A947-70E740481C1C}">
                          <a14:useLocalDpi xmlns:a14="http://schemas.microsoft.com/office/drawing/2010/main" val="0"/>
                        </a:ext>
                      </a:extLst>
                    </a:blip>
                    <a:srcRect/>
                    <a:stretch>
                      <a:fillRect/>
                    </a:stretch>
                  </pic:blipFill>
                  <pic:spPr bwMode="auto">
                    <a:xfrm>
                      <a:off x="0" y="0"/>
                      <a:ext cx="3352165" cy="28194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BD4C33">
        <w:rPr>
          <w:color w:val="000000"/>
        </w:rPr>
        <w:t xml:space="preserve">off you are, the worse </w:t>
      </w:r>
      <w:r w:rsidR="00400A86" w:rsidRPr="00BD4C33">
        <w:rPr>
          <w:color w:val="000000"/>
        </w:rPr>
        <w:t>the wiggles and other signal artifacts will be</w:t>
      </w:r>
      <w:r w:rsidRPr="00BD4C33">
        <w:rPr>
          <w:color w:val="000000"/>
        </w:rPr>
        <w:t>. In practice, you must try several different deconvolution widths to find the one that results in the </w:t>
      </w:r>
      <w:r w:rsidRPr="00BD4C33">
        <w:rPr>
          <w:i/>
          <w:iCs/>
          <w:color w:val="000000"/>
        </w:rPr>
        <w:t>smallest wiggles</w:t>
      </w:r>
      <w:r w:rsidRPr="00BD4C33">
        <w:rPr>
          <w:color w:val="000000"/>
        </w:rPr>
        <w:t>, which of course becomes harder to see if the signal is very noisy.</w:t>
      </w:r>
      <w:r w:rsidRPr="007C30E8">
        <w:rPr>
          <w:color w:val="000000"/>
        </w:rPr>
        <w:t xml:space="preserve"> </w:t>
      </w:r>
      <w:r w:rsidRPr="00BD4C33">
        <w:rPr>
          <w:color w:val="000000"/>
        </w:rPr>
        <w:t>Note that in this example the deconvolution w</w:t>
      </w:r>
      <w:r>
        <w:rPr>
          <w:color w:val="000000"/>
        </w:rPr>
        <w:t xml:space="preserve">idth must be within 1% of the </w:t>
      </w:r>
      <w:r w:rsidRPr="00BD4C33">
        <w:rPr>
          <w:color w:val="000000"/>
        </w:rPr>
        <w:t xml:space="preserve">convolution width. In general, the wider the physical convolution width relative to the signal, the more accurately the deconvolution width must be matched </w:t>
      </w:r>
      <w:r>
        <w:rPr>
          <w:color w:val="000000"/>
        </w:rPr>
        <w:t xml:space="preserve">to </w:t>
      </w:r>
      <w:r w:rsidRPr="00BD4C33">
        <w:rPr>
          <w:color w:val="000000"/>
        </w:rPr>
        <w:t>the physical convolution width.</w:t>
      </w:r>
    </w:p>
    <w:p w14:paraId="114D6A11" w14:textId="73EC408C" w:rsidR="00D80056" w:rsidRDefault="00D80056" w:rsidP="00D80056">
      <w:pPr>
        <w:pStyle w:val="Textbody"/>
        <w:spacing w:line="276" w:lineRule="auto"/>
        <w:rPr>
          <w:color w:val="000000"/>
        </w:rPr>
      </w:pPr>
      <w:r w:rsidRPr="00BD4C33">
        <w:rPr>
          <w:color w:val="000000"/>
        </w:rPr>
        <w:t> </w:t>
      </w:r>
      <w:hyperlink r:id="rId939" w:history="1">
        <w:r w:rsidRPr="00BD4C33">
          <w:rPr>
            <w:rStyle w:val="Hyperlink"/>
          </w:rPr>
          <w:t>DeconvDemo5.m</w:t>
        </w:r>
      </w:hyperlink>
      <w:r w:rsidRPr="00BD4C33">
        <w:rPr>
          <w:color w:val="000000"/>
        </w:rPr>
        <w:t xml:space="preserve"> (</w:t>
      </w:r>
      <w:r>
        <w:rPr>
          <w:color w:val="000000"/>
        </w:rPr>
        <w:t>left)</w:t>
      </w:r>
      <w:r w:rsidRPr="00BD4C33">
        <w:rPr>
          <w:color w:val="000000"/>
        </w:rPr>
        <w:t xml:space="preserve"> shows an example with</w:t>
      </w:r>
      <w:r>
        <w:rPr>
          <w:color w:val="000000"/>
        </w:rPr>
        <w:t xml:space="preserve"> </w:t>
      </w:r>
      <w:r w:rsidRPr="00BD4C33">
        <w:rPr>
          <w:i/>
          <w:iCs/>
          <w:color w:val="000000"/>
        </w:rPr>
        <w:t>two</w:t>
      </w:r>
      <w:r>
        <w:rPr>
          <w:color w:val="000000"/>
        </w:rPr>
        <w:t xml:space="preserve"> </w:t>
      </w:r>
      <w:r w:rsidRPr="00BD4C33">
        <w:rPr>
          <w:color w:val="000000"/>
        </w:rPr>
        <w:t>closely-spaced underlying peaks of equal width that are </w:t>
      </w:r>
      <w:r w:rsidRPr="00BD4C33">
        <w:rPr>
          <w:i/>
          <w:iCs/>
          <w:color w:val="000000"/>
        </w:rPr>
        <w:t>completely unresolved</w:t>
      </w:r>
      <w:r w:rsidRPr="00BD4C33">
        <w:rPr>
          <w:color w:val="000000"/>
        </w:rPr>
        <w:t> in the observed signal but are recovered with their 2:1 height ratio intact in the deconvoluted and smoothed result.</w:t>
      </w:r>
      <w:r>
        <w:rPr>
          <w:color w:val="000000"/>
        </w:rPr>
        <w:t xml:space="preserve"> </w:t>
      </w:r>
      <w:r w:rsidRPr="00BD4C33">
        <w:rPr>
          <w:color w:val="000000"/>
        </w:rPr>
        <w:t>This is an example of</w:t>
      </w:r>
      <w:r>
        <w:rPr>
          <w:color w:val="000000"/>
        </w:rPr>
        <w:t xml:space="preserve"> Gaussian “self-deconvolution”. </w:t>
      </w:r>
      <w:hyperlink r:id="rId940" w:history="1">
        <w:r w:rsidRPr="00BD4C33">
          <w:rPr>
            <w:rStyle w:val="Hyperlink"/>
          </w:rPr>
          <w:t>DeconvDemo6.m</w:t>
        </w:r>
      </w:hyperlink>
      <w:r>
        <w:rPr>
          <w:color w:val="000000"/>
        </w:rPr>
        <w:t xml:space="preserve"> </w:t>
      </w:r>
      <w:r w:rsidRPr="00BD4C33">
        <w:rPr>
          <w:color w:val="000000"/>
        </w:rPr>
        <w:t>is th</w:t>
      </w:r>
      <w:r>
        <w:rPr>
          <w:color w:val="000000"/>
        </w:rPr>
        <w:t>e</w:t>
      </w:r>
      <w:r w:rsidRPr="00BD4C33">
        <w:rPr>
          <w:color w:val="000000"/>
        </w:rPr>
        <w:t xml:space="preserve"> same except that the underlying peaks are </w:t>
      </w:r>
      <w:hyperlink r:id="rId941" w:history="1">
        <w:r w:rsidRPr="00BD4C33">
          <w:rPr>
            <w:rStyle w:val="Hyperlink"/>
          </w:rPr>
          <w:t>Lorentzian</w:t>
        </w:r>
      </w:hyperlink>
      <w:r w:rsidRPr="00BD4C33">
        <w:rPr>
          <w:color w:val="000000"/>
        </w:rPr>
        <w:t xml:space="preserve">. </w:t>
      </w:r>
      <w:r>
        <w:rPr>
          <w:color w:val="000000"/>
        </w:rPr>
        <w:t>(</w:t>
      </w:r>
      <w:r w:rsidRPr="00BD4C33">
        <w:rPr>
          <w:color w:val="000000"/>
        </w:rPr>
        <w:t xml:space="preserve">Note that all these scripts require functions than can be </w:t>
      </w:r>
      <w:hyperlink r:id="rId942" w:history="1">
        <w:r w:rsidRPr="00A91710">
          <w:rPr>
            <w:rStyle w:val="Hyperlink"/>
          </w:rPr>
          <w:t>downloaded</w:t>
        </w:r>
      </w:hyperlink>
      <w:r w:rsidRPr="00BD4C33">
        <w:rPr>
          <w:color w:val="000000"/>
        </w:rPr>
        <w:t xml:space="preserve"> from</w:t>
      </w:r>
      <w:r>
        <w:rPr>
          <w:color w:val="000000"/>
        </w:rPr>
        <w:t xml:space="preserve"> </w:t>
      </w:r>
      <w:hyperlink r:id="rId943" w:history="1">
        <w:r w:rsidRPr="00BD4C33">
          <w:rPr>
            <w:rStyle w:val="Hyperlink"/>
          </w:rPr>
          <w:t>http://tinyurl.com/cey8rwh</w:t>
        </w:r>
      </w:hyperlink>
      <w:r>
        <w:rPr>
          <w:rStyle w:val="Hyperlink"/>
        </w:rPr>
        <w:t>)</w:t>
      </w:r>
      <w:r w:rsidRPr="00BD4C33">
        <w:rPr>
          <w:color w:val="000000"/>
        </w:rPr>
        <w:t>. In all the above simulations, the deconvolution method works as well as it does because the signal-to-noise ratio of the "observed signal" (upper right quadrant) is quite good</w:t>
      </w:r>
      <w:r w:rsidR="00400A86">
        <w:rPr>
          <w:color w:val="000000"/>
        </w:rPr>
        <w:t>. T</w:t>
      </w:r>
      <w:r w:rsidRPr="00BD4C33">
        <w:rPr>
          <w:color w:val="000000"/>
        </w:rPr>
        <w:t xml:space="preserve">he noise is not even visible on the scale presented here. In the absence of any knowledge of the width of the deconvolution function, finding the </w:t>
      </w:r>
      <w:r>
        <w:rPr>
          <w:color w:val="000000"/>
        </w:rPr>
        <w:t>correct</w:t>
      </w:r>
      <w:r w:rsidRPr="00BD4C33">
        <w:rPr>
          <w:color w:val="000000"/>
        </w:rPr>
        <w:t xml:space="preserve"> deconvolution width depends upon experimentally minimizing the wiggles that </w:t>
      </w:r>
      <w:r>
        <w:rPr>
          <w:color w:val="000000"/>
        </w:rPr>
        <w:t>appear</w:t>
      </w:r>
      <w:r w:rsidRPr="00BD4C33">
        <w:rPr>
          <w:color w:val="000000"/>
        </w:rPr>
        <w:t xml:space="preserve"> when the deconvolution width is incorrect, and a poor signal-to-noise ratio will make this much more difficult. Of course</w:t>
      </w:r>
      <w:r>
        <w:rPr>
          <w:color w:val="000000"/>
        </w:rPr>
        <w:t xml:space="preserve">, </w:t>
      </w:r>
      <w:r w:rsidRPr="00BD4C33">
        <w:rPr>
          <w:color w:val="000000"/>
        </w:rPr>
        <w:t xml:space="preserve">smoothing can reduce noise, especially high-frequency (blue) noise, but smoothing also slightly increases the width of peaks, which works </w:t>
      </w:r>
      <w:r w:rsidRPr="008D1B73">
        <w:rPr>
          <w:i/>
          <w:color w:val="000000"/>
        </w:rPr>
        <w:t>counter</w:t>
      </w:r>
      <w:r w:rsidRPr="00BD4C33">
        <w:rPr>
          <w:color w:val="000000"/>
        </w:rPr>
        <w:t xml:space="preserve"> to the point of </w:t>
      </w:r>
      <w:r w:rsidRPr="00BD4C33">
        <w:rPr>
          <w:color w:val="000000"/>
        </w:rPr>
        <w:lastRenderedPageBreak/>
        <w:t>deconvolution, so it must not be overused. The image on the left shows the widths of the peaks (as full width at half maximum)</w:t>
      </w:r>
      <w:r w:rsidR="00400A86">
        <w:rPr>
          <w:color w:val="000000"/>
        </w:rPr>
        <w:t>. T</w:t>
      </w:r>
      <w:r w:rsidRPr="00BD4C33">
        <w:rPr>
          <w:color w:val="000000"/>
        </w:rPr>
        <w:t>he width</w:t>
      </w:r>
      <w:r>
        <w:rPr>
          <w:color w:val="000000"/>
        </w:rPr>
        <w:t>s</w:t>
      </w:r>
      <w:r w:rsidRPr="00BD4C33">
        <w:rPr>
          <w:color w:val="000000"/>
        </w:rPr>
        <w:t xml:space="preserve"> of the deconvoluted peaks (lower right quadrant) are only slightly larger than in the (unobserved) underlying peaks (upper left quadrant) either because of imperfect deconvolution or the broadening effects of the smoothing needed to reduce the high</w:t>
      </w:r>
      <w:r>
        <w:rPr>
          <w:color w:val="000000"/>
        </w:rPr>
        <w:t>-</w:t>
      </w:r>
      <w:r w:rsidRPr="00BD4C33">
        <w:rPr>
          <w:color w:val="000000"/>
        </w:rPr>
        <w:t>frequency noise. As a rough but practical rule of thumb, if there is any </w:t>
      </w:r>
      <w:r w:rsidRPr="00BD4C33">
        <w:rPr>
          <w:i/>
          <w:iCs/>
          <w:color w:val="000000"/>
        </w:rPr>
        <w:t>visible </w:t>
      </w:r>
      <w:r w:rsidRPr="00BD4C33">
        <w:rPr>
          <w:color w:val="000000"/>
        </w:rPr>
        <w:t>noise in the observed signal, it is likely that the results of self-decon</w:t>
      </w:r>
      <w:r>
        <w:rPr>
          <w:color w:val="000000"/>
        </w:rPr>
        <w:t>volution, of the type shown in </w:t>
      </w:r>
      <w:hyperlink r:id="rId944" w:history="1">
        <w:r w:rsidRPr="00BD4C33">
          <w:rPr>
            <w:rStyle w:val="Hyperlink"/>
          </w:rPr>
          <w:t>DeconvDemo5.m,</w:t>
        </w:r>
      </w:hyperlink>
      <w:r w:rsidRPr="00BD4C33">
        <w:rPr>
          <w:color w:val="000000"/>
        </w:rPr>
        <w:t> will be too noisy to be useful</w:t>
      </w:r>
      <w:r>
        <w:rPr>
          <w:color w:val="000000"/>
        </w:rPr>
        <w:t xml:space="preserve">. </w:t>
      </w:r>
    </w:p>
    <w:p w14:paraId="61EABE5A" w14:textId="5C2E31A5" w:rsidR="00D80056" w:rsidRDefault="00D80056" w:rsidP="00D80056">
      <w:pPr>
        <w:pStyle w:val="Textbody"/>
        <w:spacing w:line="276" w:lineRule="auto"/>
        <w:rPr>
          <w:color w:val="000000"/>
        </w:rPr>
      </w:pPr>
      <w:r w:rsidRPr="00BD4C33">
        <w:rPr>
          <w:noProof/>
          <w:color w:val="000000"/>
          <w:lang w:eastAsia="en-US" w:bidi="ar-SA"/>
        </w:rPr>
        <w:drawing>
          <wp:anchor distT="0" distB="0" distL="0" distR="0" simplePos="0" relativeHeight="251821056" behindDoc="0" locked="0" layoutInCell="1" allowOverlap="0" wp14:anchorId="0C1DEFE1" wp14:editId="73883093">
            <wp:simplePos x="0" y="0"/>
            <wp:positionH relativeFrom="margin">
              <wp:align>right</wp:align>
            </wp:positionH>
            <wp:positionV relativeFrom="paragraph">
              <wp:posOffset>1339215</wp:posOffset>
            </wp:positionV>
            <wp:extent cx="3298825" cy="2933700"/>
            <wp:effectExtent l="0" t="0" r="0" b="0"/>
            <wp:wrapSquare wrapText="bothSides"/>
            <wp:docPr id="101" name="Picture 101" descr="https://terpconnect.umd.edu/~toh/spectrum/DeconvDemo2.png">
              <a:hlinkClick xmlns:a="http://schemas.openxmlformats.org/drawingml/2006/main" r:id="rId9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rpconnect.umd.edu/~toh/spectrum/DeconvDemo2.png">
                      <a:hlinkClick r:id="rId945"/>
                    </pic:cNvPr>
                    <pic:cNvPicPr>
                      <a:picLocks noChangeAspect="1" noChangeArrowheads="1"/>
                    </pic:cNvPicPr>
                  </pic:nvPicPr>
                  <pic:blipFill rotWithShape="1">
                    <a:blip r:embed="rId946" cstate="print">
                      <a:extLst>
                        <a:ext uri="{28A0092B-C50C-407E-A947-70E740481C1C}">
                          <a14:useLocalDpi xmlns:a14="http://schemas.microsoft.com/office/drawing/2010/main" val="0"/>
                        </a:ext>
                      </a:extLst>
                    </a:blip>
                    <a:srcRect l="8020" t="2097" r="6608" b="5289"/>
                    <a:stretch/>
                  </pic:blipFill>
                  <pic:spPr bwMode="auto">
                    <a:xfrm>
                      <a:off x="0" y="0"/>
                      <a:ext cx="3298825" cy="2933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In the example</w:t>
      </w:r>
      <w:r w:rsidRPr="00BD4C33">
        <w:rPr>
          <w:color w:val="000000"/>
        </w:rPr>
        <w:t xml:space="preserve"> shown on the </w:t>
      </w:r>
      <w:r>
        <w:rPr>
          <w:color w:val="000000"/>
        </w:rPr>
        <w:t>right</w:t>
      </w:r>
      <w:r w:rsidRPr="00BD4C33">
        <w:rPr>
          <w:color w:val="000000"/>
        </w:rPr>
        <w:t>. (</w:t>
      </w:r>
      <w:hyperlink r:id="rId947" w:history="1">
        <w:r w:rsidRPr="00BD4C33">
          <w:rPr>
            <w:rStyle w:val="Hyperlink"/>
          </w:rPr>
          <w:t>Download this script</w:t>
        </w:r>
      </w:hyperlink>
      <w:r>
        <w:rPr>
          <w:color w:val="000000"/>
        </w:rPr>
        <w:t>), t</w:t>
      </w:r>
      <w:r w:rsidRPr="00BD4C33">
        <w:rPr>
          <w:color w:val="000000"/>
        </w:rPr>
        <w:t>he underlying signal (</w:t>
      </w:r>
      <w:proofErr w:type="spellStart"/>
      <w:r w:rsidRPr="00BD4C33">
        <w:rPr>
          <w:i/>
          <w:iCs/>
          <w:color w:val="000000"/>
        </w:rPr>
        <w:t>uyy</w:t>
      </w:r>
      <w:proofErr w:type="spellEnd"/>
      <w:r w:rsidRPr="00BD4C33">
        <w:rPr>
          <w:color w:val="000000"/>
        </w:rPr>
        <w:t>) is a </w:t>
      </w:r>
      <w:r w:rsidRPr="00BD4C33">
        <w:rPr>
          <w:i/>
          <w:iCs/>
          <w:color w:val="000000"/>
        </w:rPr>
        <w:t>Gaussian</w:t>
      </w:r>
      <w:r w:rsidRPr="00BD4C33">
        <w:rPr>
          <w:color w:val="000000"/>
        </w:rPr>
        <w:t>, but in the observed signal (</w:t>
      </w:r>
      <w:proofErr w:type="spellStart"/>
      <w:r w:rsidRPr="00BD4C33">
        <w:rPr>
          <w:i/>
          <w:iCs/>
          <w:color w:val="000000"/>
        </w:rPr>
        <w:t>yy</w:t>
      </w:r>
      <w:proofErr w:type="spellEnd"/>
      <w:r w:rsidRPr="00BD4C33">
        <w:rPr>
          <w:color w:val="000000"/>
        </w:rPr>
        <w:t>) the peak is</w:t>
      </w:r>
      <w:r>
        <w:rPr>
          <w:color w:val="000000"/>
        </w:rPr>
        <w:t xml:space="preserve"> </w:t>
      </w:r>
      <w:r w:rsidRPr="00BD4C33">
        <w:rPr>
          <w:i/>
          <w:iCs/>
          <w:color w:val="000000"/>
        </w:rPr>
        <w:t>broadened exponentially</w:t>
      </w:r>
      <w:r>
        <w:rPr>
          <w:color w:val="000000"/>
        </w:rPr>
        <w:t xml:space="preserve"> </w:t>
      </w:r>
      <w:r w:rsidRPr="00BD4C33">
        <w:rPr>
          <w:color w:val="000000"/>
        </w:rPr>
        <w:t>resulting</w:t>
      </w:r>
      <w:r>
        <w:rPr>
          <w:color w:val="000000"/>
        </w:rPr>
        <w:t xml:space="preserve"> </w:t>
      </w:r>
      <w:r w:rsidRPr="00BD4C33">
        <w:rPr>
          <w:color w:val="000000"/>
        </w:rPr>
        <w:t>in a</w:t>
      </w:r>
      <w:r>
        <w:rPr>
          <w:color w:val="000000"/>
        </w:rPr>
        <w:t xml:space="preserve"> </w:t>
      </w:r>
      <w:r w:rsidRPr="00BD4C33">
        <w:rPr>
          <w:i/>
          <w:iCs/>
          <w:color w:val="000000"/>
        </w:rPr>
        <w:t>shifted, shorter, and wider peak</w:t>
      </w:r>
      <w:r>
        <w:rPr>
          <w:i/>
          <w:iCs/>
          <w:color w:val="000000"/>
        </w:rPr>
        <w:t xml:space="preserve">. </w:t>
      </w:r>
      <w:proofErr w:type="gramStart"/>
      <w:r w:rsidRPr="00BD4C33">
        <w:rPr>
          <w:color w:val="000000"/>
        </w:rPr>
        <w:t>Assuming</w:t>
      </w:r>
      <w:r>
        <w:rPr>
          <w:color w:val="000000"/>
        </w:rPr>
        <w:t xml:space="preserve"> </w:t>
      </w:r>
      <w:r w:rsidRPr="00BD4C33">
        <w:rPr>
          <w:color w:val="000000"/>
        </w:rPr>
        <w:t>that</w:t>
      </w:r>
      <w:proofErr w:type="gramEnd"/>
      <w:r w:rsidRPr="00BD4C33">
        <w:rPr>
          <w:color w:val="000000"/>
        </w:rPr>
        <w:t xml:space="preserve"> the exponential broadening time constant ('</w:t>
      </w:r>
      <w:r w:rsidRPr="00BD4C33">
        <w:rPr>
          <w:i/>
          <w:iCs/>
          <w:color w:val="000000"/>
        </w:rPr>
        <w:t>tc</w:t>
      </w:r>
      <w:r w:rsidRPr="00BD4C33">
        <w:rPr>
          <w:color w:val="000000"/>
        </w:rPr>
        <w:t xml:space="preserve">') is </w:t>
      </w:r>
      <w:r w:rsidR="002255F3" w:rsidRPr="00BD4C33">
        <w:rPr>
          <w:color w:val="000000"/>
        </w:rPr>
        <w:t>known or</w:t>
      </w:r>
      <w:r w:rsidRPr="00BD4C33">
        <w:rPr>
          <w:color w:val="000000"/>
        </w:rPr>
        <w:t xml:space="preserve"> can be guessed or measured</w:t>
      </w:r>
      <w:r>
        <w:rPr>
          <w:color w:val="000000"/>
        </w:rPr>
        <w:t xml:space="preserve"> (page </w:t>
      </w:r>
      <w:r>
        <w:rPr>
          <w:color w:val="000000"/>
        </w:rPr>
        <w:fldChar w:fldCharType="begin"/>
      </w:r>
      <w:r>
        <w:rPr>
          <w:color w:val="000000"/>
        </w:rPr>
        <w:instrText xml:space="preserve"> PAGEREF _Ref24087212 \h </w:instrText>
      </w:r>
      <w:r>
        <w:rPr>
          <w:color w:val="000000"/>
        </w:rPr>
      </w:r>
      <w:r>
        <w:rPr>
          <w:color w:val="000000"/>
        </w:rPr>
        <w:fldChar w:fldCharType="separate"/>
      </w:r>
      <w:r w:rsidR="0018117D">
        <w:rPr>
          <w:noProof/>
          <w:color w:val="000000"/>
        </w:rPr>
        <w:t>84</w:t>
      </w:r>
      <w:r>
        <w:rPr>
          <w:color w:val="000000"/>
        </w:rPr>
        <w:fldChar w:fldCharType="end"/>
      </w:r>
      <w:r>
        <w:rPr>
          <w:color w:val="000000"/>
        </w:rPr>
        <w:t>)</w:t>
      </w:r>
      <w:r w:rsidRPr="00BD4C33">
        <w:rPr>
          <w:color w:val="000000"/>
        </w:rPr>
        <w:t>, the Fourier deconvolution of </w:t>
      </w:r>
      <w:r w:rsidRPr="00BD4C33">
        <w:rPr>
          <w:i/>
          <w:iCs/>
          <w:color w:val="000000"/>
        </w:rPr>
        <w:t>cc </w:t>
      </w:r>
      <w:r w:rsidRPr="00BD4C33">
        <w:rPr>
          <w:color w:val="000000"/>
        </w:rPr>
        <w:t>from </w:t>
      </w:r>
      <w:proofErr w:type="spellStart"/>
      <w:r w:rsidRPr="00BD4C33">
        <w:rPr>
          <w:i/>
          <w:iCs/>
          <w:color w:val="000000"/>
        </w:rPr>
        <w:t>yy</w:t>
      </w:r>
      <w:proofErr w:type="spellEnd"/>
      <w:r w:rsidRPr="00BD4C33">
        <w:rPr>
          <w:i/>
          <w:iCs/>
          <w:color w:val="000000"/>
        </w:rPr>
        <w:t> </w:t>
      </w:r>
      <w:r w:rsidRPr="00BD4C33">
        <w:rPr>
          <w:color w:val="000000"/>
        </w:rPr>
        <w:t>successfully removes the broadening (</w:t>
      </w:r>
      <w:proofErr w:type="spellStart"/>
      <w:r w:rsidRPr="00BD4C33">
        <w:rPr>
          <w:i/>
          <w:iCs/>
          <w:color w:val="000000"/>
        </w:rPr>
        <w:t>yydc</w:t>
      </w:r>
      <w:proofErr w:type="spellEnd"/>
      <w:r w:rsidRPr="00BD4C33">
        <w:rPr>
          <w:color w:val="000000"/>
        </w:rPr>
        <w:t xml:space="preserve">), and restores the original height, position, and width of the underlying Gaussian, but at the expense of considerable noise increase. </w:t>
      </w:r>
      <w:r>
        <w:rPr>
          <w:color w:val="000000"/>
        </w:rPr>
        <w:t>The noise is caused by the fact that</w:t>
      </w:r>
      <w:r w:rsidRPr="00BD4C33">
        <w:rPr>
          <w:color w:val="000000"/>
        </w:rPr>
        <w:t xml:space="preserve"> a little constant white noise </w:t>
      </w:r>
      <w:r>
        <w:rPr>
          <w:color w:val="000000"/>
        </w:rPr>
        <w:t>has been</w:t>
      </w:r>
      <w:r w:rsidRPr="00BD4C33">
        <w:rPr>
          <w:color w:val="000000"/>
        </w:rPr>
        <w:t xml:space="preserve"> added</w:t>
      </w:r>
      <w:r>
        <w:rPr>
          <w:color w:val="000000"/>
        </w:rPr>
        <w:t xml:space="preserve"> </w:t>
      </w:r>
      <w:r w:rsidRPr="00BD4C33">
        <w:rPr>
          <w:i/>
          <w:iCs/>
          <w:color w:val="000000"/>
        </w:rPr>
        <w:t>after</w:t>
      </w:r>
      <w:r>
        <w:rPr>
          <w:i/>
          <w:iCs/>
          <w:color w:val="000000"/>
        </w:rPr>
        <w:t xml:space="preserve"> </w:t>
      </w:r>
      <w:r w:rsidRPr="00BD4C33">
        <w:rPr>
          <w:color w:val="000000"/>
        </w:rPr>
        <w:t>the broadening convolution (</w:t>
      </w:r>
      <w:r w:rsidRPr="00BD4C33">
        <w:rPr>
          <w:i/>
          <w:iCs/>
          <w:color w:val="000000"/>
        </w:rPr>
        <w:t>cc</w:t>
      </w:r>
      <w:r w:rsidRPr="00BD4C33">
        <w:rPr>
          <w:color w:val="000000"/>
        </w:rPr>
        <w:t>)</w:t>
      </w:r>
      <w:r>
        <w:rPr>
          <w:color w:val="000000"/>
        </w:rPr>
        <w:t>, to make the simulation more realistic</w:t>
      </w:r>
      <w:r w:rsidRPr="00BD4C33">
        <w:rPr>
          <w:color w:val="000000"/>
        </w:rPr>
        <w:t>. However, the noise remaining in the deconvoluted signal is "</w:t>
      </w:r>
      <w:hyperlink r:id="rId948" w:history="1">
        <w:r w:rsidRPr="00BD4C33">
          <w:rPr>
            <w:rStyle w:val="Hyperlink"/>
          </w:rPr>
          <w:t>blue</w:t>
        </w:r>
      </w:hyperlink>
      <w:r w:rsidRPr="00BD4C33">
        <w:rPr>
          <w:color w:val="000000"/>
        </w:rPr>
        <w:t xml:space="preserve">" </w:t>
      </w:r>
      <w:r w:rsidRPr="00CF3C21">
        <w:t>(</w:t>
      </w:r>
      <w:hyperlink r:id="rId949" w:anchor="Frequency" w:history="1">
        <w:r w:rsidRPr="00CF3C21">
          <w:rPr>
            <w:rStyle w:val="Hyperlink"/>
            <w:color w:val="auto"/>
          </w:rPr>
          <w:t>high-frequency weighted</w:t>
        </w:r>
      </w:hyperlink>
      <w:r>
        <w:rPr>
          <w:rStyle w:val="Hyperlink"/>
          <w:color w:val="auto"/>
        </w:rPr>
        <w:t xml:space="preserve">, see page </w:t>
      </w:r>
      <w:r>
        <w:rPr>
          <w:rStyle w:val="Hyperlink"/>
          <w:color w:val="auto"/>
        </w:rPr>
        <w:fldChar w:fldCharType="begin"/>
      </w:r>
      <w:r>
        <w:rPr>
          <w:rStyle w:val="Hyperlink"/>
          <w:color w:val="auto"/>
        </w:rPr>
        <w:instrText xml:space="preserve"> PAGEREF _Ref528222181 \h </w:instrText>
      </w:r>
      <w:r>
        <w:rPr>
          <w:rStyle w:val="Hyperlink"/>
          <w:color w:val="auto"/>
        </w:rPr>
      </w:r>
      <w:r>
        <w:rPr>
          <w:rStyle w:val="Hyperlink"/>
          <w:color w:val="auto"/>
        </w:rPr>
        <w:fldChar w:fldCharType="separate"/>
      </w:r>
      <w:r w:rsidR="0018117D">
        <w:rPr>
          <w:rStyle w:val="Hyperlink"/>
          <w:noProof/>
          <w:color w:val="auto"/>
        </w:rPr>
        <w:t>28</w:t>
      </w:r>
      <w:r>
        <w:rPr>
          <w:rStyle w:val="Hyperlink"/>
          <w:color w:val="auto"/>
        </w:rPr>
        <w:fldChar w:fldCharType="end"/>
      </w:r>
      <w:r w:rsidRPr="00CF3C21">
        <w:t>)</w:t>
      </w:r>
      <w:r w:rsidRPr="00BD4C33">
        <w:rPr>
          <w:color w:val="000000"/>
        </w:rPr>
        <w:t xml:space="preserve"> and so is easily reduced by </w:t>
      </w:r>
      <w:hyperlink r:id="rId950" w:history="1">
        <w:r w:rsidRPr="00CF3C21">
          <w:rPr>
            <w:rStyle w:val="Hyperlink"/>
            <w:color w:val="auto"/>
          </w:rPr>
          <w:t>smoothing</w:t>
        </w:r>
      </w:hyperlink>
      <w:r w:rsidRPr="00BD4C33">
        <w:rPr>
          <w:color w:val="000000"/>
        </w:rPr>
        <w:t> </w:t>
      </w:r>
      <w:r>
        <w:rPr>
          <w:color w:val="000000"/>
        </w:rPr>
        <w:t xml:space="preserve">(page </w:t>
      </w:r>
      <w:r>
        <w:rPr>
          <w:color w:val="000000"/>
        </w:rPr>
        <w:fldChar w:fldCharType="begin"/>
      </w:r>
      <w:r>
        <w:rPr>
          <w:color w:val="000000"/>
        </w:rPr>
        <w:instrText xml:space="preserve"> PAGEREF _Ref531415601 \h </w:instrText>
      </w:r>
      <w:r>
        <w:rPr>
          <w:color w:val="000000"/>
        </w:rPr>
      </w:r>
      <w:r>
        <w:rPr>
          <w:color w:val="000000"/>
        </w:rPr>
        <w:fldChar w:fldCharType="separate"/>
      </w:r>
      <w:r w:rsidR="0018117D">
        <w:rPr>
          <w:noProof/>
          <w:color w:val="000000"/>
        </w:rPr>
        <w:t>45</w:t>
      </w:r>
      <w:r>
        <w:rPr>
          <w:color w:val="000000"/>
        </w:rPr>
        <w:fldChar w:fldCharType="end"/>
      </w:r>
      <w:r>
        <w:rPr>
          <w:color w:val="000000"/>
        </w:rPr>
        <w:t xml:space="preserve">) </w:t>
      </w:r>
      <w:r w:rsidRPr="00BD4C33">
        <w:rPr>
          <w:color w:val="000000"/>
        </w:rPr>
        <w:t xml:space="preserve">and has less effect on least-square fits than does white noise. (For a greater challenge, try more noise in line 6 or a bad guess of </w:t>
      </w:r>
      <w:r>
        <w:rPr>
          <w:color w:val="000000"/>
        </w:rPr>
        <w:t xml:space="preserve">the </w:t>
      </w:r>
      <w:r w:rsidRPr="00BD4C33">
        <w:rPr>
          <w:color w:val="000000"/>
        </w:rPr>
        <w:t>time constant ('</w:t>
      </w:r>
      <w:r w:rsidRPr="00BD4C33">
        <w:rPr>
          <w:i/>
          <w:iCs/>
          <w:color w:val="000000"/>
        </w:rPr>
        <w:t>tc</w:t>
      </w:r>
      <w:r w:rsidRPr="00BD4C33">
        <w:rPr>
          <w:color w:val="000000"/>
        </w:rPr>
        <w:t>') in line 7). To plot the recovered signal overlaid with</w:t>
      </w:r>
      <w:r>
        <w:rPr>
          <w:color w:val="000000"/>
        </w:rPr>
        <w:t xml:space="preserve"> the</w:t>
      </w:r>
      <w:r w:rsidRPr="00BD4C33">
        <w:rPr>
          <w:color w:val="000000"/>
        </w:rPr>
        <w:t xml:space="preserve"> underlying signal</w:t>
      </w:r>
      <w:r w:rsidRPr="0025183A">
        <w:rPr>
          <w:rStyle w:val="HTMLTypewriter"/>
          <w:rFonts w:eastAsia="SimSun"/>
          <w:b/>
          <w:bCs/>
          <w:color w:val="000000"/>
        </w:rPr>
        <w:t xml:space="preserve">: </w:t>
      </w:r>
      <w:r w:rsidRPr="0025183A">
        <w:rPr>
          <w:rStyle w:val="HTMLTypewriter"/>
          <w:rFonts w:eastAsia="SimSun"/>
          <w:b/>
          <w:bCs/>
          <w:color w:val="000000"/>
          <w:sz w:val="22"/>
          <w:szCs w:val="22"/>
        </w:rPr>
        <w:t>plot(</w:t>
      </w:r>
      <w:proofErr w:type="spellStart"/>
      <w:r w:rsidRPr="0025183A">
        <w:rPr>
          <w:rStyle w:val="HTMLTypewriter"/>
          <w:rFonts w:eastAsia="SimSun"/>
          <w:b/>
          <w:bCs/>
          <w:color w:val="000000"/>
          <w:sz w:val="22"/>
          <w:szCs w:val="22"/>
        </w:rPr>
        <w:t>xx,uyy,xx,yydc</w:t>
      </w:r>
      <w:proofErr w:type="spellEnd"/>
      <w:r w:rsidRPr="0025183A">
        <w:rPr>
          <w:rStyle w:val="HTMLTypewriter"/>
          <w:rFonts w:eastAsia="SimSun"/>
          <w:b/>
          <w:bCs/>
          <w:color w:val="000000"/>
          <w:sz w:val="22"/>
          <w:szCs w:val="22"/>
        </w:rPr>
        <w:t>)</w:t>
      </w:r>
      <w:r w:rsidRPr="009958E7">
        <w:rPr>
          <w:color w:val="000000"/>
          <w:sz w:val="22"/>
          <w:szCs w:val="22"/>
        </w:rPr>
        <w:t>.</w:t>
      </w:r>
      <w:r w:rsidRPr="00BD4C33">
        <w:rPr>
          <w:color w:val="000000"/>
        </w:rPr>
        <w:t xml:space="preserve"> To plot the observed signal overlaid with</w:t>
      </w:r>
      <w:r>
        <w:rPr>
          <w:color w:val="000000"/>
        </w:rPr>
        <w:t xml:space="preserve"> the </w:t>
      </w:r>
      <w:r w:rsidRPr="00BD4C33">
        <w:rPr>
          <w:color w:val="000000"/>
        </w:rPr>
        <w:t>underlying signal</w:t>
      </w:r>
      <w:r w:rsidRPr="0025183A">
        <w:rPr>
          <w:rStyle w:val="HTMLTypewriter"/>
          <w:rFonts w:eastAsia="SimSun"/>
          <w:b/>
          <w:bCs/>
          <w:color w:val="000000"/>
        </w:rPr>
        <w:t xml:space="preserve">: </w:t>
      </w:r>
      <w:r w:rsidRPr="0025183A">
        <w:rPr>
          <w:rStyle w:val="HTMLTypewriter"/>
          <w:rFonts w:eastAsia="SimSun"/>
          <w:b/>
          <w:bCs/>
          <w:color w:val="000000"/>
          <w:sz w:val="22"/>
          <w:szCs w:val="22"/>
        </w:rPr>
        <w:t>plot(</w:t>
      </w:r>
      <w:proofErr w:type="spellStart"/>
      <w:r w:rsidRPr="0025183A">
        <w:rPr>
          <w:rStyle w:val="HTMLTypewriter"/>
          <w:rFonts w:eastAsia="SimSun"/>
          <w:b/>
          <w:bCs/>
          <w:color w:val="000000"/>
          <w:sz w:val="22"/>
          <w:szCs w:val="22"/>
        </w:rPr>
        <w:t>xx,uyy,xx,yy</w:t>
      </w:r>
      <w:proofErr w:type="spellEnd"/>
      <w:r w:rsidRPr="0025183A">
        <w:rPr>
          <w:rStyle w:val="HTMLTypewriter"/>
          <w:rFonts w:eastAsia="SimSun"/>
          <w:b/>
          <w:bCs/>
          <w:color w:val="000000"/>
          <w:sz w:val="22"/>
          <w:szCs w:val="22"/>
        </w:rPr>
        <w:t>)</w:t>
      </w:r>
      <w:r w:rsidRPr="009958E7">
        <w:rPr>
          <w:color w:val="000000"/>
          <w:sz w:val="22"/>
          <w:szCs w:val="22"/>
        </w:rPr>
        <w:t>.</w:t>
      </w:r>
      <w:r w:rsidRPr="00BD4C33">
        <w:rPr>
          <w:color w:val="000000"/>
        </w:rPr>
        <w:t xml:space="preserve"> To curve fit the recovered signal to a Gaussian to determine peak parameters:</w:t>
      </w:r>
    </w:p>
    <w:p w14:paraId="05957B09" w14:textId="68EF01FE" w:rsidR="00D80056" w:rsidRDefault="00D80056" w:rsidP="00D80056">
      <w:pPr>
        <w:pStyle w:val="Textbody"/>
        <w:spacing w:line="276" w:lineRule="auto"/>
        <w:rPr>
          <w:color w:val="000000"/>
        </w:rPr>
      </w:pPr>
      <w:r w:rsidRPr="0025183A">
        <w:rPr>
          <w:rStyle w:val="HTMLTypewriter"/>
          <w:rFonts w:eastAsia="SimSun"/>
          <w:b/>
          <w:bCs/>
          <w:color w:val="000000"/>
          <w:sz w:val="22"/>
          <w:szCs w:val="22"/>
        </w:rPr>
        <w:t>[FitResults,FitError]=peakfit([</w:t>
      </w:r>
      <w:proofErr w:type="spellStart"/>
      <w:r w:rsidRPr="0025183A">
        <w:rPr>
          <w:rStyle w:val="HTMLTypewriter"/>
          <w:rFonts w:eastAsia="SimSun"/>
          <w:b/>
          <w:bCs/>
          <w:color w:val="000000"/>
          <w:sz w:val="22"/>
          <w:szCs w:val="22"/>
        </w:rPr>
        <w:t>xx;yydc</w:t>
      </w:r>
      <w:proofErr w:type="spellEnd"/>
      <w:r w:rsidRPr="0025183A">
        <w:rPr>
          <w:rStyle w:val="HTMLTypewriter"/>
          <w:rFonts w:eastAsia="SimSun"/>
          <w:b/>
          <w:bCs/>
          <w:color w:val="000000"/>
          <w:sz w:val="22"/>
          <w:szCs w:val="22"/>
        </w:rPr>
        <w:t>],26,42,1,1,0,10)</w:t>
      </w:r>
      <w:r w:rsidRPr="009958E7">
        <w:rPr>
          <w:color w:val="000000"/>
          <w:sz w:val="22"/>
          <w:szCs w:val="22"/>
        </w:rPr>
        <w:t>,</w:t>
      </w:r>
      <w:r w:rsidRPr="00BD4C33">
        <w:rPr>
          <w:color w:val="000000"/>
        </w:rPr>
        <w:t xml:space="preserve"> which yields excellent values for the original peak positions, heights, and widths. You can demonstrate to yourself that with</w:t>
      </w:r>
      <w:r>
        <w:rPr>
          <w:color w:val="000000"/>
        </w:rPr>
        <w:t xml:space="preserve"> </w:t>
      </w:r>
      <w:r w:rsidRPr="00BD4C33">
        <w:rPr>
          <w:i/>
          <w:iCs/>
          <w:color w:val="000000"/>
        </w:rPr>
        <w:t>ten times</w:t>
      </w:r>
      <w:r w:rsidRPr="00BD4C33">
        <w:rPr>
          <w:color w:val="000000"/>
        </w:rPr>
        <w:t xml:space="preserve"> the previous noise level (Noise=.01 in line 6), the values of peak parameters determined by curve fitting </w:t>
      </w:r>
      <w:r w:rsidR="001F6FEF">
        <w:t xml:space="preserve">(page </w:t>
      </w:r>
      <w:r w:rsidR="001F6FEF">
        <w:fldChar w:fldCharType="begin"/>
      </w:r>
      <w:r w:rsidR="001F6FEF">
        <w:instrText xml:space="preserve"> PAGEREF _Ref527788725 \h </w:instrText>
      </w:r>
      <w:r w:rsidR="001F6FEF">
        <w:fldChar w:fldCharType="separate"/>
      </w:r>
      <w:r w:rsidR="0018117D">
        <w:rPr>
          <w:noProof/>
        </w:rPr>
        <w:t>200</w:t>
      </w:r>
      <w:r w:rsidR="001F6FEF">
        <w:fldChar w:fldCharType="end"/>
      </w:r>
      <w:r w:rsidR="001F6FEF">
        <w:t xml:space="preserve">) </w:t>
      </w:r>
      <w:r w:rsidRPr="00BD4C33">
        <w:rPr>
          <w:color w:val="000000"/>
        </w:rPr>
        <w:t>are still quite good, and even with </w:t>
      </w:r>
      <w:r w:rsidRPr="00BD4C33">
        <w:rPr>
          <w:i/>
          <w:iCs/>
          <w:color w:val="000000"/>
        </w:rPr>
        <w:t>100x more noise</w:t>
      </w:r>
      <w:r w:rsidRPr="00BD4C33">
        <w:rPr>
          <w:color w:val="000000"/>
        </w:rPr>
        <w:t> (Noise=.1 in line 6) the peak parameters are </w:t>
      </w:r>
      <w:r w:rsidRPr="00BD4C33">
        <w:rPr>
          <w:i/>
          <w:iCs/>
          <w:color w:val="000000"/>
        </w:rPr>
        <w:t>more accurate than you might expect</w:t>
      </w:r>
      <w:r w:rsidRPr="00BD4C33">
        <w:rPr>
          <w:color w:val="000000"/>
        </w:rPr>
        <w:t> for that amount of noise (because that noise is </w:t>
      </w:r>
      <w:hyperlink r:id="rId951" w:anchor="Frequency" w:history="1">
        <w:r w:rsidRPr="00CF3C21">
          <w:rPr>
            <w:rStyle w:val="Hyperlink"/>
            <w:color w:val="auto"/>
          </w:rPr>
          <w:t>blue</w:t>
        </w:r>
      </w:hyperlink>
      <w:r w:rsidRPr="00BD4C33">
        <w:rPr>
          <w:color w:val="000000"/>
        </w:rPr>
        <w:t>). Remember, there is no need to smooth the results of the Fourier deconvolution before curve fitting,</w:t>
      </w:r>
      <w:r w:rsidRPr="00CF3C21">
        <w:t> </w:t>
      </w:r>
      <w:hyperlink r:id="rId952" w:anchor="NOT_smooth" w:history="1">
        <w:r w:rsidRPr="00CF3C21">
          <w:rPr>
            <w:rStyle w:val="Hyperlink"/>
            <w:color w:val="auto"/>
          </w:rPr>
          <w:t>as seen previously</w:t>
        </w:r>
      </w:hyperlink>
      <w:r w:rsidRPr="00CF3C21">
        <w:rPr>
          <w:rStyle w:val="Hyperlink"/>
          <w:color w:val="auto"/>
        </w:rPr>
        <w:t xml:space="preserve"> on page </w:t>
      </w:r>
      <w:r>
        <w:rPr>
          <w:rStyle w:val="Hyperlink"/>
        </w:rPr>
        <w:fldChar w:fldCharType="begin"/>
      </w:r>
      <w:r>
        <w:rPr>
          <w:rStyle w:val="Hyperlink"/>
        </w:rPr>
        <w:instrText xml:space="preserve"> PAGEREF _Ref531415657 \h </w:instrText>
      </w:r>
      <w:r>
        <w:rPr>
          <w:rStyle w:val="Hyperlink"/>
        </w:rPr>
      </w:r>
      <w:r>
        <w:rPr>
          <w:rStyle w:val="Hyperlink"/>
        </w:rPr>
        <w:fldChar w:fldCharType="separate"/>
      </w:r>
      <w:r w:rsidR="0018117D">
        <w:rPr>
          <w:rStyle w:val="Hyperlink"/>
          <w:noProof/>
        </w:rPr>
        <w:t>51</w:t>
      </w:r>
      <w:r>
        <w:rPr>
          <w:rStyle w:val="Hyperlink"/>
        </w:rPr>
        <w:fldChar w:fldCharType="end"/>
      </w:r>
    </w:p>
    <w:p w14:paraId="529DB0CE" w14:textId="24F28FB4" w:rsidR="00D80056" w:rsidRDefault="00D80056" w:rsidP="00D80056">
      <w:pPr>
        <w:pStyle w:val="Textbody"/>
        <w:spacing w:line="276" w:lineRule="auto"/>
        <w:rPr>
          <w:rStyle w:val="HTMLTypewriter"/>
          <w:rFonts w:eastAsia="SimSun"/>
          <w:b/>
          <w:bCs/>
          <w:color w:val="000000"/>
        </w:rPr>
      </w:pPr>
      <w:r w:rsidRPr="00BD4C33">
        <w:rPr>
          <w:color w:val="000000"/>
        </w:rPr>
        <w:t>An alternative to the above deconvolution approach is to use </w:t>
      </w:r>
      <w:hyperlink r:id="rId953" w:history="1">
        <w:r w:rsidRPr="00BD4C33">
          <w:rPr>
            <w:rStyle w:val="Hyperlink"/>
          </w:rPr>
          <w:t>iterative curve fitting</w:t>
        </w:r>
      </w:hyperlink>
      <w:r w:rsidRPr="00BD4C33">
        <w:rPr>
          <w:color w:val="000000"/>
        </w:rPr>
        <w:t> (</w:t>
      </w:r>
      <w:r>
        <w:rPr>
          <w:color w:val="000000"/>
        </w:rPr>
        <w:t xml:space="preserve">page </w:t>
      </w:r>
      <w:r>
        <w:rPr>
          <w:color w:val="000000"/>
        </w:rPr>
        <w:fldChar w:fldCharType="begin"/>
      </w:r>
      <w:r>
        <w:rPr>
          <w:color w:val="000000"/>
        </w:rPr>
        <w:instrText xml:space="preserve"> PAGEREF _Ref527788725 \h </w:instrText>
      </w:r>
      <w:r>
        <w:rPr>
          <w:color w:val="000000"/>
        </w:rPr>
      </w:r>
      <w:r>
        <w:rPr>
          <w:color w:val="000000"/>
        </w:rPr>
        <w:fldChar w:fldCharType="separate"/>
      </w:r>
      <w:r w:rsidR="0018117D">
        <w:rPr>
          <w:noProof/>
          <w:color w:val="000000"/>
        </w:rPr>
        <w:t>200</w:t>
      </w:r>
      <w:r>
        <w:rPr>
          <w:color w:val="000000"/>
        </w:rPr>
        <w:fldChar w:fldCharType="end"/>
      </w:r>
      <w:r w:rsidRPr="00BD4C33">
        <w:rPr>
          <w:color w:val="000000"/>
        </w:rPr>
        <w:t>) to fit the observed signal directly with an </w:t>
      </w:r>
      <w:hyperlink r:id="rId954" w:anchor="Exponential_broadening" w:history="1">
        <w:r w:rsidRPr="00BD4C33">
          <w:rPr>
            <w:rStyle w:val="Hyperlink"/>
          </w:rPr>
          <w:t>exponentially broadened Gaussian</w:t>
        </w:r>
      </w:hyperlink>
      <w:r w:rsidRPr="00BD4C33">
        <w:rPr>
          <w:color w:val="000000"/>
        </w:rPr>
        <w:t> </w:t>
      </w:r>
      <w:r>
        <w:rPr>
          <w:color w:val="000000"/>
        </w:rPr>
        <w:t xml:space="preserve">model </w:t>
      </w:r>
      <w:r w:rsidRPr="00BD4C33">
        <w:rPr>
          <w:color w:val="000000"/>
        </w:rPr>
        <w:t>(shape number 5)</w:t>
      </w:r>
      <w:r w:rsidRPr="0025183A">
        <w:rPr>
          <w:rStyle w:val="HTMLTypewriter"/>
          <w:rFonts w:eastAsia="SimSun"/>
          <w:b/>
          <w:bCs/>
          <w:color w:val="000000"/>
        </w:rPr>
        <w:t>: </w:t>
      </w:r>
    </w:p>
    <w:p w14:paraId="0694B2F2" w14:textId="27F321F8" w:rsidR="00D80056" w:rsidRPr="00C5790D" w:rsidRDefault="00D80056" w:rsidP="00D80056">
      <w:pPr>
        <w:pStyle w:val="Textbody"/>
        <w:spacing w:line="276" w:lineRule="auto"/>
        <w:rPr>
          <w:color w:val="000000"/>
          <w:sz w:val="12"/>
          <w:szCs w:val="12"/>
        </w:rPr>
      </w:pPr>
      <w:r w:rsidRPr="0025183A">
        <w:rPr>
          <w:rStyle w:val="HTMLTypewriter"/>
          <w:rFonts w:eastAsia="SimSun"/>
          <w:b/>
          <w:bCs/>
          <w:color w:val="000000"/>
          <w:sz w:val="22"/>
          <w:szCs w:val="22"/>
        </w:rPr>
        <w:t>&gt;&gt; [FitResults,FitError] = peakfit([</w:t>
      </w:r>
      <w:proofErr w:type="spellStart"/>
      <w:r w:rsidRPr="0025183A">
        <w:rPr>
          <w:rStyle w:val="HTMLTypewriter"/>
          <w:rFonts w:eastAsia="SimSun"/>
          <w:b/>
          <w:bCs/>
          <w:color w:val="000000"/>
          <w:sz w:val="22"/>
          <w:szCs w:val="22"/>
        </w:rPr>
        <w:t>xx;yy</w:t>
      </w:r>
      <w:proofErr w:type="spellEnd"/>
      <w:r w:rsidRPr="0025183A">
        <w:rPr>
          <w:rStyle w:val="HTMLTypewriter"/>
          <w:rFonts w:eastAsia="SimSun"/>
          <w:b/>
          <w:bCs/>
          <w:color w:val="000000"/>
          <w:sz w:val="22"/>
          <w:szCs w:val="22"/>
        </w:rPr>
        <w:t>], 26, 50, 1, 5, 70, 10)</w:t>
      </w:r>
      <w:r w:rsidRPr="0025183A">
        <w:rPr>
          <w:rFonts w:ascii="Courier New" w:hAnsi="Courier New" w:cs="Courier New"/>
          <w:b/>
          <w:bCs/>
          <w:color w:val="000000"/>
        </w:rPr>
        <w:br/>
      </w:r>
      <w:r w:rsidRPr="0051489A">
        <w:rPr>
          <w:color w:val="000000"/>
          <w:sz w:val="12"/>
          <w:szCs w:val="12"/>
        </w:rPr>
        <w:br/>
      </w:r>
      <w:r w:rsidRPr="00BD4C33">
        <w:rPr>
          <w:color w:val="000000"/>
        </w:rPr>
        <w:t xml:space="preserve">Both methods give good values of the peak parameters, but the Fourier deconvolution method is faster because fitting the deconvoluted signal with a simple Gaussian model is faster than iteratively curve </w:t>
      </w:r>
      <w:r w:rsidRPr="00BD4C33">
        <w:rPr>
          <w:color w:val="000000"/>
        </w:rPr>
        <w:lastRenderedPageBreak/>
        <w:t>fitting the observed signal with the more complicated exponentially broadened Gaussian model</w:t>
      </w:r>
      <w:r>
        <w:rPr>
          <w:color w:val="000000"/>
        </w:rPr>
        <w:t>.</w:t>
      </w:r>
      <w:r w:rsidRPr="00BD4C33">
        <w:rPr>
          <w:color w:val="000000"/>
        </w:rPr>
        <w:br/>
      </w:r>
      <w:r w:rsidRPr="00C5790D">
        <w:rPr>
          <w:color w:val="000000"/>
          <w:sz w:val="12"/>
          <w:szCs w:val="12"/>
        </w:rPr>
        <w:t> </w:t>
      </w:r>
      <w:r w:rsidRPr="00785FAE">
        <w:rPr>
          <w:color w:val="000000"/>
          <w:sz w:val="16"/>
          <w:szCs w:val="16"/>
        </w:rPr>
        <w:br/>
      </w:r>
      <w:r w:rsidRPr="00BD4C33">
        <w:rPr>
          <w:color w:val="000000"/>
        </w:rPr>
        <w:t>If the exponential factor "tc" is not known, it can be determined by iterative curve fitting</w:t>
      </w:r>
      <w:r>
        <w:rPr>
          <w:color w:val="000000"/>
        </w:rPr>
        <w:t xml:space="preserve"> using ipf.m (page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sidRPr="00B749DA">
        <w:rPr>
          <w:color w:val="000000"/>
        </w:rPr>
        <w:t>)</w:t>
      </w:r>
      <w:r w:rsidRPr="00BD4C33">
        <w:rPr>
          <w:color w:val="000000"/>
        </w:rPr>
        <w:t xml:space="preserve">, manually adjusting the exponential factor ('extra') interactively </w:t>
      </w:r>
      <w:r>
        <w:rPr>
          <w:color w:val="000000"/>
        </w:rPr>
        <w:t xml:space="preserve">with the A and Z keys to get </w:t>
      </w:r>
      <w:r w:rsidRPr="00BD4C33">
        <w:rPr>
          <w:noProof/>
          <w:color w:val="000000"/>
        </w:rPr>
        <w:drawing>
          <wp:anchor distT="0" distB="0" distL="0" distR="0" simplePos="0" relativeHeight="251817984" behindDoc="0" locked="0" layoutInCell="1" allowOverlap="0" wp14:anchorId="4ABC6D30" wp14:editId="39B5B8F5">
            <wp:simplePos x="0" y="0"/>
            <wp:positionH relativeFrom="margin">
              <wp:posOffset>0</wp:posOffset>
            </wp:positionH>
            <wp:positionV relativeFrom="line">
              <wp:posOffset>186690</wp:posOffset>
            </wp:positionV>
            <wp:extent cx="3634740" cy="3067050"/>
            <wp:effectExtent l="0" t="0" r="3810" b="0"/>
            <wp:wrapSquare wrapText="bothSides"/>
            <wp:docPr id="99" name="Picture 99" descr="https://terpconnect.umd.edu/~toh/spectrum/CurveFitExponentialGaussian.png">
              <a:hlinkClick xmlns:a="http://schemas.openxmlformats.org/drawingml/2006/main" r:id="rId9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erpconnect.umd.edu/~toh/spectrum/CurveFitExponentialGaussian.png">
                      <a:hlinkClick r:id="rId955"/>
                    </pic:cNvPr>
                    <pic:cNvPicPr>
                      <a:picLocks noChangeAspect="1" noChangeArrowheads="1"/>
                    </pic:cNvPicPr>
                  </pic:nvPicPr>
                  <pic:blipFill rotWithShape="1">
                    <a:blip r:embed="rId956">
                      <a:extLst>
                        <a:ext uri="{28A0092B-C50C-407E-A947-70E740481C1C}">
                          <a14:useLocalDpi xmlns:a14="http://schemas.microsoft.com/office/drawing/2010/main" val="0"/>
                        </a:ext>
                      </a:extLst>
                    </a:blip>
                    <a:srcRect l="5826" t="2118" r="4126" b="3207"/>
                    <a:stretch/>
                  </pic:blipFill>
                  <pic:spPr bwMode="auto">
                    <a:xfrm>
                      <a:off x="0" y="0"/>
                      <a:ext cx="3634740" cy="3067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the best fit:</w:t>
      </w:r>
      <w:r w:rsidRPr="00BD4C33">
        <w:rPr>
          <w:color w:val="000000"/>
        </w:rPr>
        <w:br/>
      </w:r>
      <w:r w:rsidRPr="00C5790D">
        <w:rPr>
          <w:color w:val="000000"/>
          <w:sz w:val="12"/>
          <w:szCs w:val="12"/>
        </w:rPr>
        <w:t> </w:t>
      </w:r>
    </w:p>
    <w:p w14:paraId="11A194CE" w14:textId="77777777" w:rsidR="00D80056" w:rsidRPr="00547691" w:rsidRDefault="00D80056" w:rsidP="00D80056">
      <w:pPr>
        <w:pStyle w:val="Textbody"/>
        <w:spacing w:line="276" w:lineRule="auto"/>
        <w:rPr>
          <w:b/>
          <w:bCs/>
        </w:rPr>
      </w:pPr>
      <w:r w:rsidRPr="00547691">
        <w:rPr>
          <w:rStyle w:val="HTMLTypewriter"/>
          <w:rFonts w:eastAsia="SimSun"/>
          <w:b/>
          <w:bCs/>
          <w:color w:val="000000"/>
          <w:sz w:val="22"/>
          <w:szCs w:val="22"/>
        </w:rPr>
        <w:t>&gt;&gt;ipf([</w:t>
      </w:r>
      <w:proofErr w:type="spellStart"/>
      <w:r w:rsidRPr="00547691">
        <w:rPr>
          <w:rStyle w:val="HTMLTypewriter"/>
          <w:rFonts w:eastAsia="SimSun"/>
          <w:b/>
          <w:bCs/>
          <w:color w:val="000000"/>
          <w:sz w:val="22"/>
          <w:szCs w:val="22"/>
        </w:rPr>
        <w:t>xx;yy</w:t>
      </w:r>
      <w:proofErr w:type="spellEnd"/>
      <w:r w:rsidRPr="00547691">
        <w:rPr>
          <w:rStyle w:val="HTMLTypewriter"/>
          <w:rFonts w:eastAsia="SimSun"/>
          <w:b/>
          <w:bCs/>
          <w:color w:val="000000"/>
          <w:sz w:val="22"/>
          <w:szCs w:val="22"/>
        </w:rPr>
        <w:t>]);</w:t>
      </w:r>
      <w:r w:rsidRPr="00547691">
        <w:rPr>
          <w:b/>
          <w:bCs/>
        </w:rPr>
        <w:t xml:space="preserve"> </w:t>
      </w:r>
    </w:p>
    <w:p w14:paraId="7ED660B9" w14:textId="77777777" w:rsidR="00D80056" w:rsidRPr="00B749DA" w:rsidRDefault="00D80056" w:rsidP="00D80056">
      <w:pPr>
        <w:pStyle w:val="Textbody"/>
        <w:spacing w:line="276" w:lineRule="auto"/>
      </w:pPr>
      <w:r w:rsidRPr="00BD4C33">
        <w:rPr>
          <w:color w:val="000000"/>
        </w:rPr>
        <w:t>which in this case gives a best fit when the exponential factor "tc" is adjusted to about 69.9 (close the correct value of 70 in this simulation).</w:t>
      </w:r>
      <w:r w:rsidRPr="006524CE">
        <w:rPr>
          <w:color w:val="000000"/>
        </w:rPr>
        <w:t xml:space="preserve"> </w:t>
      </w:r>
    </w:p>
    <w:p w14:paraId="01499AC3" w14:textId="77777777" w:rsidR="00D80056" w:rsidRDefault="00D80056" w:rsidP="00D80056">
      <w:pPr>
        <w:pStyle w:val="Textbody"/>
        <w:spacing w:line="276" w:lineRule="auto"/>
        <w:rPr>
          <w:color w:val="000000"/>
        </w:rPr>
      </w:pPr>
      <w:r w:rsidRPr="00BD4C33">
        <w:rPr>
          <w:color w:val="000000"/>
        </w:rPr>
        <w:t>Alternatively, you can use </w:t>
      </w:r>
      <w:hyperlink r:id="rId957" w:history="1">
        <w:r w:rsidRPr="00BD4C33">
          <w:rPr>
            <w:rStyle w:val="Hyperlink"/>
          </w:rPr>
          <w:t>peakfit.m</w:t>
        </w:r>
      </w:hyperlink>
      <w:r w:rsidRPr="00BD4C33">
        <w:rPr>
          <w:color w:val="000000"/>
        </w:rPr>
        <w:t> with the </w:t>
      </w:r>
      <w:r w:rsidRPr="00BD4C33">
        <w:rPr>
          <w:i/>
          <w:iCs/>
          <w:color w:val="000000"/>
        </w:rPr>
        <w:t>unconstrained variable</w:t>
      </w:r>
      <w:r w:rsidRPr="00BD4C33">
        <w:rPr>
          <w:color w:val="000000"/>
        </w:rPr>
        <w:t xml:space="preserve"> exponentially broadened Gaussian (shape 31), which will automatically find the best value of "tc", but in that case the best results will be obtained if you give it a rough </w:t>
      </w:r>
      <w:r>
        <w:rPr>
          <w:color w:val="000000"/>
        </w:rPr>
        <w:t>first</w:t>
      </w:r>
      <w:r w:rsidRPr="00BD4C33">
        <w:rPr>
          <w:color w:val="000000"/>
        </w:rPr>
        <w:t xml:space="preserve"> guess ("start")</w:t>
      </w:r>
      <w:r>
        <w:rPr>
          <w:color w:val="000000"/>
        </w:rPr>
        <w:t xml:space="preserve"> as the eighth input argument,</w:t>
      </w:r>
      <w:r w:rsidRPr="00BD4C33">
        <w:rPr>
          <w:color w:val="000000"/>
        </w:rPr>
        <w:t xml:space="preserve"> </w:t>
      </w:r>
      <w:r>
        <w:rPr>
          <w:color w:val="000000"/>
        </w:rPr>
        <w:t>with values</w:t>
      </w:r>
      <w:r w:rsidRPr="00BD4C33">
        <w:rPr>
          <w:color w:val="000000"/>
        </w:rPr>
        <w:t xml:space="preserve"> within a factor of two or so of the correct values:</w:t>
      </w:r>
    </w:p>
    <w:p w14:paraId="7FC2E08F" w14:textId="77777777" w:rsidR="00D80056" w:rsidRPr="0025183A" w:rsidRDefault="00D80056" w:rsidP="00D80056">
      <w:pPr>
        <w:pStyle w:val="Textbody"/>
        <w:rPr>
          <w:rStyle w:val="HTMLTypewriter"/>
          <w:rFonts w:eastAsia="SimSun"/>
          <w:b/>
          <w:bCs/>
          <w:color w:val="000000"/>
          <w:sz w:val="22"/>
          <w:szCs w:val="22"/>
        </w:rPr>
      </w:pPr>
      <w:r w:rsidRPr="0025183A">
        <w:rPr>
          <w:rStyle w:val="HTMLTypewriter"/>
          <w:rFonts w:eastAsia="SimSun"/>
          <w:b/>
          <w:bCs/>
          <w:color w:val="000000"/>
          <w:sz w:val="22"/>
          <w:szCs w:val="22"/>
        </w:rPr>
        <w:t>&gt;&gt;[FitResults,FitError]=peakfit([</w:t>
      </w:r>
      <w:proofErr w:type="spellStart"/>
      <w:r w:rsidRPr="0025183A">
        <w:rPr>
          <w:rStyle w:val="HTMLTypewriter"/>
          <w:rFonts w:eastAsia="SimSun"/>
          <w:b/>
          <w:bCs/>
          <w:color w:val="000000"/>
          <w:sz w:val="22"/>
          <w:szCs w:val="22"/>
        </w:rPr>
        <w:t>xx;yy</w:t>
      </w:r>
      <w:proofErr w:type="spellEnd"/>
      <w:r w:rsidRPr="0025183A">
        <w:rPr>
          <w:rStyle w:val="HTMLTypewriter"/>
          <w:rFonts w:eastAsia="SimSun"/>
          <w:b/>
          <w:bCs/>
          <w:color w:val="000000"/>
          <w:sz w:val="22"/>
          <w:szCs w:val="22"/>
        </w:rPr>
        <w:t>],0,0,1,31,70,10, [20 10 50])</w:t>
      </w:r>
    </w:p>
    <w:p w14:paraId="722DD737" w14:textId="77777777" w:rsidR="00D80056" w:rsidRPr="0025183A" w:rsidRDefault="00D80056" w:rsidP="00D80056">
      <w:pPr>
        <w:pStyle w:val="Textbody"/>
        <w:rPr>
          <w:b/>
          <w:bCs/>
          <w:color w:val="000000"/>
        </w:rPr>
      </w:pPr>
      <w:r w:rsidRPr="0025183A">
        <w:rPr>
          <w:rStyle w:val="HTMLTypewriter"/>
          <w:rFonts w:eastAsia="SimSun"/>
          <w:b/>
          <w:bCs/>
          <w:color w:val="000000"/>
          <w:sz w:val="22"/>
          <w:szCs w:val="22"/>
        </w:rPr>
        <w:t xml:space="preserve">            </w:t>
      </w:r>
      <w:r w:rsidRPr="0025183A">
        <w:rPr>
          <w:rStyle w:val="HTMLTypewriter"/>
          <w:rFonts w:eastAsia="SimSun"/>
          <w:b/>
          <w:bCs/>
          <w:color w:val="000099"/>
          <w:sz w:val="22"/>
          <w:szCs w:val="22"/>
        </w:rPr>
        <w:t>Peak#   Position   Height     Width     Area</w:t>
      </w:r>
      <w:r w:rsidRPr="0025183A">
        <w:rPr>
          <w:rStyle w:val="HTMLTypewriter"/>
          <w:rFonts w:eastAsia="SimSun"/>
          <w:b/>
          <w:bCs/>
          <w:color w:val="000099"/>
          <w:sz w:val="22"/>
          <w:szCs w:val="22"/>
        </w:rPr>
        <w:fldChar w:fldCharType="begin"/>
      </w:r>
      <w:r w:rsidRPr="0025183A">
        <w:rPr>
          <w:b/>
          <w:bCs/>
        </w:rPr>
        <w:instrText xml:space="preserve"> XE "Area" </w:instrText>
      </w:r>
      <w:r w:rsidRPr="0025183A">
        <w:rPr>
          <w:rStyle w:val="HTMLTypewriter"/>
          <w:rFonts w:eastAsia="SimSun"/>
          <w:b/>
          <w:bCs/>
          <w:color w:val="000099"/>
          <w:sz w:val="22"/>
          <w:szCs w:val="22"/>
        </w:rPr>
        <w:fldChar w:fldCharType="end"/>
      </w:r>
      <w:r w:rsidRPr="0025183A">
        <w:rPr>
          <w:rStyle w:val="HTMLTypewriter"/>
          <w:rFonts w:eastAsia="SimSun"/>
          <w:b/>
          <w:bCs/>
          <w:color w:val="000099"/>
          <w:sz w:val="22"/>
          <w:szCs w:val="22"/>
        </w:rPr>
        <w:t>     tc</w:t>
      </w:r>
      <w:r w:rsidRPr="0025183A">
        <w:rPr>
          <w:b/>
          <w:bCs/>
        </w:rPr>
        <w:br/>
      </w:r>
      <w:r w:rsidRPr="0025183A">
        <w:rPr>
          <w:rStyle w:val="HTMLTypewriter"/>
          <w:rFonts w:eastAsia="SimSun"/>
          <w:b/>
          <w:bCs/>
          <w:color w:val="000000"/>
          <w:sz w:val="22"/>
          <w:szCs w:val="22"/>
        </w:rPr>
        <w:t>              1     25.006     0.99828    10.013   10.599   69.83</w:t>
      </w:r>
      <w:r w:rsidRPr="0025183A">
        <w:rPr>
          <w:b/>
          <w:bCs/>
        </w:rPr>
        <w:br/>
      </w:r>
      <w:r w:rsidRPr="0025183A">
        <w:rPr>
          <w:rStyle w:val="HTMLTypewriter"/>
          <w:rFonts w:eastAsia="SimSun"/>
          <w:b/>
          <w:bCs/>
          <w:color w:val="000000"/>
          <w:sz w:val="22"/>
          <w:szCs w:val="22"/>
        </w:rPr>
        <w:t>GoodnessOfFit =</w:t>
      </w:r>
      <w:r w:rsidRPr="0025183A">
        <w:rPr>
          <w:b/>
          <w:bCs/>
        </w:rPr>
        <w:br/>
      </w:r>
      <w:r w:rsidRPr="0025183A">
        <w:rPr>
          <w:rStyle w:val="HTMLTypewriter"/>
          <w:rFonts w:eastAsia="SimSun"/>
          <w:b/>
          <w:bCs/>
          <w:color w:val="000000"/>
          <w:sz w:val="22"/>
          <w:szCs w:val="22"/>
        </w:rPr>
        <w:t>      0.15575      0.99998</w:t>
      </w:r>
    </w:p>
    <w:p w14:paraId="63A65BBA" w14:textId="6520E1B8" w:rsidR="00D80056" w:rsidRPr="001757F9" w:rsidRDefault="00D80056" w:rsidP="00D80056">
      <w:pPr>
        <w:pStyle w:val="Textbody"/>
        <w:spacing w:line="276" w:lineRule="auto"/>
        <w:rPr>
          <w:rStyle w:val="Heading3Char"/>
          <w:b/>
          <w:bCs/>
          <w:color w:val="000000"/>
        </w:rPr>
      </w:pPr>
      <w:r w:rsidRPr="0028240C">
        <w:rPr>
          <w:color w:val="000000"/>
        </w:rPr>
        <w:t xml:space="preserve">The value of the exponential factor determined by this method is 69.8, again close to 70. However, if the signal is very noisy, there will be quite a bit of uncertainty in the value of the exponential factor so determined - for example, the value will vary a bit if slightly different regions of the signal are selected for measurement (e.g., by panning or zooming in ipf.m or by changing the center and window arguments in peakfit.m). See page </w:t>
      </w:r>
      <w:r>
        <w:rPr>
          <w:color w:val="000000"/>
        </w:rPr>
        <w:fldChar w:fldCharType="begin"/>
      </w:r>
      <w:r>
        <w:rPr>
          <w:color w:val="000000"/>
        </w:rPr>
        <w:instrText xml:space="preserve"> PAGEREF FourGaussians \h </w:instrText>
      </w:r>
      <w:r>
        <w:rPr>
          <w:color w:val="000000"/>
        </w:rPr>
      </w:r>
      <w:r>
        <w:rPr>
          <w:color w:val="000000"/>
        </w:rPr>
        <w:fldChar w:fldCharType="separate"/>
      </w:r>
      <w:r w:rsidR="0018117D">
        <w:rPr>
          <w:noProof/>
          <w:color w:val="000000"/>
        </w:rPr>
        <w:t>308</w:t>
      </w:r>
      <w:r>
        <w:rPr>
          <w:color w:val="000000"/>
        </w:rPr>
        <w:fldChar w:fldCharType="end"/>
      </w:r>
      <w:r>
        <w:rPr>
          <w:color w:val="000000"/>
        </w:rPr>
        <w:t xml:space="preserve"> </w:t>
      </w:r>
      <w:r w:rsidRPr="0028240C">
        <w:rPr>
          <w:color w:val="000000"/>
        </w:rPr>
        <w:t>for another example with four overlapping Gaussians.</w:t>
      </w:r>
      <w:r w:rsidRPr="00A602BD">
        <w:rPr>
          <w:color w:val="000000"/>
        </w:rPr>
        <w:t xml:space="preserve"> </w:t>
      </w:r>
    </w:p>
    <w:p w14:paraId="0019ED6E" w14:textId="77777777" w:rsidR="00D80056" w:rsidRPr="001757F9" w:rsidRDefault="00D80056" w:rsidP="00D80056">
      <w:pPr>
        <w:pStyle w:val="Heading3"/>
        <w:rPr>
          <w:color w:val="000000"/>
        </w:rPr>
      </w:pPr>
      <w:bookmarkStart w:id="419" w:name="_Ref185577683"/>
      <w:bookmarkStart w:id="420" w:name="_Ref186271201"/>
      <w:bookmarkStart w:id="421" w:name="_Toc228000385"/>
      <w:r w:rsidRPr="001757F9">
        <w:rPr>
          <w:rStyle w:val="Heading3Char"/>
          <w:b/>
          <w:bCs/>
        </w:rPr>
        <w:t>Noise reduction in deconvoluted signals</w:t>
      </w:r>
      <w:bookmarkEnd w:id="419"/>
      <w:bookmarkEnd w:id="420"/>
      <w:bookmarkEnd w:id="421"/>
    </w:p>
    <w:p w14:paraId="7DB635ED" w14:textId="01A0C562" w:rsidR="00D80056" w:rsidRDefault="00D80056" w:rsidP="00D80056">
      <w:pPr>
        <w:pStyle w:val="Textbody"/>
        <w:spacing w:line="276" w:lineRule="auto"/>
        <w:rPr>
          <w:color w:val="000000"/>
        </w:rPr>
      </w:pPr>
      <w:r>
        <w:rPr>
          <w:color w:val="000000"/>
        </w:rPr>
        <w:t>T</w:t>
      </w:r>
      <w:r w:rsidRPr="00D7793C">
        <w:rPr>
          <w:color w:val="000000"/>
        </w:rPr>
        <w:t xml:space="preserve">he </w:t>
      </w:r>
      <w:r>
        <w:rPr>
          <w:color w:val="000000"/>
        </w:rPr>
        <w:t xml:space="preserve">most common way to control the high-frequency noise amplification resulting from deconvolution, as described above, is low-pass filtering, either by some form of sliding average filter or by a Fourier filter. The basic limitation of such filters, unfortunately, is that they are limited in their ability to handle situations where near-zero values in the fft of the deconvolution function in the denominator result in astronomically large values in the deconvoluted signal. To appreciate this problem, consider the </w:t>
      </w:r>
      <w:r w:rsidRPr="00D7793C">
        <w:rPr>
          <w:color w:val="000000"/>
        </w:rPr>
        <w:t>figure</w:t>
      </w:r>
      <w:r>
        <w:rPr>
          <w:color w:val="000000"/>
        </w:rPr>
        <w:t xml:space="preserve">s below, created by the Matlab script </w:t>
      </w:r>
      <w:hyperlink r:id="rId958" w:history="1">
        <w:proofErr w:type="spellStart"/>
        <w:r w:rsidRPr="009C0146">
          <w:rPr>
            <w:rStyle w:val="Hyperlink"/>
          </w:rPr>
          <w:t>DenomAdditionDemo.m</w:t>
        </w:r>
        <w:proofErr w:type="spellEnd"/>
      </w:hyperlink>
      <w:r>
        <w:rPr>
          <w:color w:val="000000"/>
        </w:rPr>
        <w:t>, which</w:t>
      </w:r>
      <w:r>
        <w:rPr>
          <w:color w:val="000000"/>
          <w:sz w:val="27"/>
          <w:szCs w:val="27"/>
        </w:rPr>
        <w:t> </w:t>
      </w:r>
      <w:r w:rsidRPr="00D7793C">
        <w:rPr>
          <w:color w:val="000000"/>
        </w:rPr>
        <w:t>show</w:t>
      </w:r>
      <w:r>
        <w:rPr>
          <w:color w:val="000000"/>
        </w:rPr>
        <w:t>s</w:t>
      </w:r>
      <w:r w:rsidRPr="00D7793C">
        <w:rPr>
          <w:color w:val="000000"/>
        </w:rPr>
        <w:t xml:space="preserve"> the application of </w:t>
      </w:r>
      <w:r w:rsidRPr="00217700">
        <w:rPr>
          <w:color w:val="000000"/>
        </w:rPr>
        <w:t>self-deconvolution</w:t>
      </w:r>
      <w:r w:rsidRPr="00D7793C">
        <w:rPr>
          <w:color w:val="000000"/>
        </w:rPr>
        <w:t xml:space="preserve"> </w:t>
      </w:r>
      <w:r>
        <w:rPr>
          <w:color w:val="000000"/>
        </w:rPr>
        <w:t>to sharpen</w:t>
      </w:r>
      <w:r w:rsidRPr="00D7793C">
        <w:rPr>
          <w:color w:val="000000"/>
        </w:rPr>
        <w:t xml:space="preserve"> </w:t>
      </w:r>
      <w:r>
        <w:rPr>
          <w:color w:val="000000"/>
        </w:rPr>
        <w:t>a single isolated</w:t>
      </w:r>
      <w:r w:rsidRPr="00D7793C">
        <w:rPr>
          <w:color w:val="000000"/>
        </w:rPr>
        <w:t xml:space="preserve"> </w:t>
      </w:r>
      <w:r>
        <w:rPr>
          <w:color w:val="000000"/>
        </w:rPr>
        <w:t>Gaussian</w:t>
      </w:r>
      <w:r w:rsidRPr="00D7793C">
        <w:rPr>
          <w:color w:val="000000"/>
        </w:rPr>
        <w:t xml:space="preserve"> peak </w:t>
      </w:r>
      <w:r>
        <w:rPr>
          <w:color w:val="000000"/>
        </w:rPr>
        <w:t>by deconvolving</w:t>
      </w:r>
      <w:r w:rsidRPr="00D7793C">
        <w:rPr>
          <w:color w:val="000000"/>
        </w:rPr>
        <w:t xml:space="preserve"> a narrower </w:t>
      </w:r>
      <w:r>
        <w:rPr>
          <w:color w:val="000000"/>
        </w:rPr>
        <w:t>zero-centered Gaussian</w:t>
      </w:r>
      <w:r w:rsidRPr="00D7793C">
        <w:rPr>
          <w:color w:val="000000"/>
        </w:rPr>
        <w:t xml:space="preserve"> function</w:t>
      </w:r>
      <w:r>
        <w:rPr>
          <w:color w:val="000000"/>
        </w:rPr>
        <w:t xml:space="preserve"> (0.8 times the width of the original peak)</w:t>
      </w:r>
      <w:r w:rsidRPr="00D7793C">
        <w:rPr>
          <w:color w:val="000000"/>
        </w:rPr>
        <w:t xml:space="preserve">, using </w:t>
      </w:r>
      <w:r>
        <w:rPr>
          <w:color w:val="000000"/>
        </w:rPr>
        <w:t xml:space="preserve">only a </w:t>
      </w:r>
      <w:r w:rsidRPr="00D7793C">
        <w:rPr>
          <w:color w:val="000000"/>
        </w:rPr>
        <w:t xml:space="preserve">Fourier </w:t>
      </w:r>
      <w:r w:rsidR="00270809">
        <w:rPr>
          <w:color w:val="000000"/>
        </w:rPr>
        <w:t xml:space="preserve">low-pass </w:t>
      </w:r>
      <w:r w:rsidRPr="00D7793C">
        <w:rPr>
          <w:color w:val="000000"/>
        </w:rPr>
        <w:t>filter (</w:t>
      </w:r>
      <w:r>
        <w:rPr>
          <w:color w:val="000000"/>
        </w:rPr>
        <w:t xml:space="preserve">page </w:t>
      </w:r>
      <w:r>
        <w:rPr>
          <w:color w:val="000000"/>
        </w:rPr>
        <w:fldChar w:fldCharType="begin"/>
      </w:r>
      <w:r>
        <w:rPr>
          <w:color w:val="000000"/>
        </w:rPr>
        <w:instrText xml:space="preserve"> PAGEREF _Ref127166343 \h </w:instrText>
      </w:r>
      <w:r>
        <w:rPr>
          <w:color w:val="000000"/>
        </w:rPr>
      </w:r>
      <w:r>
        <w:rPr>
          <w:color w:val="000000"/>
        </w:rPr>
        <w:fldChar w:fldCharType="separate"/>
      </w:r>
      <w:r w:rsidR="0018117D">
        <w:rPr>
          <w:noProof/>
          <w:color w:val="000000"/>
        </w:rPr>
        <w:t>130</w:t>
      </w:r>
      <w:r>
        <w:rPr>
          <w:color w:val="000000"/>
        </w:rPr>
        <w:fldChar w:fldCharType="end"/>
      </w:r>
      <w:r w:rsidRPr="00D7793C">
        <w:rPr>
          <w:color w:val="000000"/>
        </w:rPr>
        <w:t>) to reduce noise and ringing.</w:t>
      </w:r>
      <w:r>
        <w:rPr>
          <w:color w:val="000000"/>
        </w:rPr>
        <w:t xml:space="preserve"> (Double-click to view enlarged figures</w:t>
      </w:r>
      <w:r w:rsidR="00270809">
        <w:rPr>
          <w:color w:val="000000"/>
        </w:rPr>
        <w:t xml:space="preserve">, or right-click and select </w:t>
      </w:r>
      <w:r w:rsidR="00270809" w:rsidRPr="00270809">
        <w:rPr>
          <w:b/>
          <w:bCs/>
          <w:color w:val="000000"/>
        </w:rPr>
        <w:t>Open Link</w:t>
      </w:r>
      <w:r w:rsidR="00270809">
        <w:rPr>
          <w:color w:val="000000"/>
        </w:rPr>
        <w:t>.</w:t>
      </w:r>
      <w:r>
        <w:rPr>
          <w:color w:val="000000"/>
        </w:rPr>
        <w:t>)</w:t>
      </w:r>
    </w:p>
    <w:p w14:paraId="523FC24E" w14:textId="77777777" w:rsidR="00D80056" w:rsidRDefault="00D80056" w:rsidP="00D80056">
      <w:pPr>
        <w:pStyle w:val="Textbody"/>
        <w:rPr>
          <w:color w:val="000000"/>
        </w:rPr>
      </w:pPr>
      <w:r w:rsidRPr="00F10493">
        <w:rPr>
          <w:noProof/>
          <w:color w:val="000000"/>
        </w:rPr>
        <w:lastRenderedPageBreak/>
        <w:drawing>
          <wp:inline distT="0" distB="0" distL="0" distR="0" wp14:anchorId="0B8565C6" wp14:editId="179E1D72">
            <wp:extent cx="3216524" cy="2319401"/>
            <wp:effectExtent l="0" t="0" r="0" b="0"/>
            <wp:docPr id="490" name="Picture 490" descr="Graphical user interface, diagram&#10;&#10;Description automatically generated">
              <a:hlinkClick xmlns:a="http://schemas.openxmlformats.org/drawingml/2006/main" r:id="rId9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Graphical user interface, diagram&#10;&#10;Description automatically generated">
                      <a:hlinkClick r:id="rId959"/>
                    </pic:cNvPr>
                    <pic:cNvPicPr/>
                  </pic:nvPicPr>
                  <pic:blipFill rotWithShape="1">
                    <a:blip r:embed="rId960"/>
                    <a:srcRect l="8895" t="4833" r="4568" b="5168"/>
                    <a:stretch/>
                  </pic:blipFill>
                  <pic:spPr bwMode="auto">
                    <a:xfrm>
                      <a:off x="0" y="0"/>
                      <a:ext cx="3216524" cy="2319401"/>
                    </a:xfrm>
                    <a:prstGeom prst="rect">
                      <a:avLst/>
                    </a:prstGeom>
                    <a:ln>
                      <a:noFill/>
                    </a:ln>
                    <a:extLst>
                      <a:ext uri="{53640926-AAD7-44D8-BBD7-CCE9431645EC}">
                        <a14:shadowObscured xmlns:a14="http://schemas.microsoft.com/office/drawing/2010/main"/>
                      </a:ext>
                    </a:extLst>
                  </pic:spPr>
                </pic:pic>
              </a:graphicData>
            </a:graphic>
          </wp:inline>
        </w:drawing>
      </w:r>
      <w:r w:rsidRPr="00F10493">
        <w:rPr>
          <w:noProof/>
        </w:rPr>
        <w:t xml:space="preserve"> </w:t>
      </w:r>
      <w:r w:rsidRPr="00F10493">
        <w:rPr>
          <w:noProof/>
          <w:color w:val="000000"/>
        </w:rPr>
        <w:drawing>
          <wp:inline distT="0" distB="0" distL="0" distR="0" wp14:anchorId="27DC60F4" wp14:editId="4C802F81">
            <wp:extent cx="3061684" cy="2435961"/>
            <wp:effectExtent l="0" t="0" r="0" b="0"/>
            <wp:docPr id="491" name="Picture 491" descr="Chart&#10;&#10;Description automatically generated">
              <a:hlinkClick xmlns:a="http://schemas.openxmlformats.org/drawingml/2006/main" r:id="rId9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1" descr="Chart&#10;&#10;Description automatically generated">
                      <a:hlinkClick r:id="rId961"/>
                    </pic:cNvPr>
                    <pic:cNvPicPr/>
                  </pic:nvPicPr>
                  <pic:blipFill rotWithShape="1">
                    <a:blip r:embed="rId962"/>
                    <a:srcRect l="5431" t="3465" r="7576" b="2192"/>
                    <a:stretch/>
                  </pic:blipFill>
                  <pic:spPr bwMode="auto">
                    <a:xfrm>
                      <a:off x="0" y="0"/>
                      <a:ext cx="3066579" cy="2439855"/>
                    </a:xfrm>
                    <a:prstGeom prst="rect">
                      <a:avLst/>
                    </a:prstGeom>
                    <a:ln>
                      <a:noFill/>
                    </a:ln>
                    <a:extLst>
                      <a:ext uri="{53640926-AAD7-44D8-BBD7-CCE9431645EC}">
                        <a14:shadowObscured xmlns:a14="http://schemas.microsoft.com/office/drawing/2010/main"/>
                      </a:ext>
                    </a:extLst>
                  </pic:spPr>
                </pic:pic>
              </a:graphicData>
            </a:graphic>
          </wp:inline>
        </w:drawing>
      </w:r>
    </w:p>
    <w:p w14:paraId="730DFF87" w14:textId="77777777" w:rsidR="00D80056" w:rsidRPr="00C373F1" w:rsidRDefault="00D80056" w:rsidP="00D80056">
      <w:pPr>
        <w:pStyle w:val="Textbody"/>
        <w:spacing w:line="276" w:lineRule="auto"/>
        <w:rPr>
          <w:color w:val="000000"/>
        </w:rPr>
      </w:pPr>
      <w:r>
        <w:rPr>
          <w:color w:val="000000"/>
        </w:rPr>
        <w:t>Figure window 1 (left) shows the original peak (top left) and the remaining subplots show the deconvoluted peaks after smoothing by a Fourier filer with 5 different frequency cutoffs to reduce the ringing. The corresponding frequency spectra of those five deconvoluted signals are shown in figure window 2 (right), which shows</w:t>
      </w:r>
      <w:r>
        <w:t xml:space="preserve"> two distinct frequency regions: </w:t>
      </w:r>
    </w:p>
    <w:p w14:paraId="7B10CC09" w14:textId="2E377AB4" w:rsidR="00D80056" w:rsidRDefault="00D80056" w:rsidP="00D80056">
      <w:pPr>
        <w:pStyle w:val="Textbody"/>
        <w:spacing w:line="276" w:lineRule="auto"/>
        <w:ind w:left="709"/>
      </w:pPr>
      <w:r>
        <w:t>(a) The left-hand (low frequency) side is a smooth curved region. This is the frequency region dominated by the peaks that have been sharpened by deconvolution. The narrower the peak, the more gradually the curve drops off at higher frequencies.</w:t>
      </w:r>
      <w:r>
        <w:br/>
      </w:r>
      <w:r w:rsidRPr="00763E55">
        <w:rPr>
          <w:sz w:val="12"/>
          <w:szCs w:val="12"/>
        </w:rPr>
        <w:br/>
      </w:r>
      <w:r>
        <w:t xml:space="preserve">(b) The right-hand (high frequency) end of the spectrum is dominated by the noise and ringing in the deconvoluted signal. </w:t>
      </w:r>
      <w:r w:rsidR="0066562D">
        <w:t xml:space="preserve">You </w:t>
      </w:r>
      <w:r>
        <w:t>want to reduce this region as much as possible without reducing the lower frequencies too much (which would broaden the peaks).</w:t>
      </w:r>
    </w:p>
    <w:p w14:paraId="4E7067FC" w14:textId="77777777" w:rsidR="00D80056" w:rsidRDefault="00D80056" w:rsidP="00D80056">
      <w:pPr>
        <w:pStyle w:val="Textbody"/>
        <w:spacing w:line="276" w:lineRule="auto"/>
      </w:pPr>
      <w:r w:rsidRPr="00301104">
        <w:rPr>
          <w:color w:val="000000"/>
        </w:rPr>
        <w:t xml:space="preserve">Observing these spectra can be a useful guide to adjusting the deconvolution </w:t>
      </w:r>
      <w:r>
        <w:rPr>
          <w:color w:val="000000"/>
        </w:rPr>
        <w:t xml:space="preserve">parameters. The ringing in the signal peaks in Figure 1 window corresponds to the </w:t>
      </w:r>
      <w:r w:rsidRPr="00855789">
        <w:rPr>
          <w:i/>
          <w:iCs/>
          <w:color w:val="000000"/>
        </w:rPr>
        <w:t>pronounced spike near the middle of the spectrum</w:t>
      </w:r>
      <w:r>
        <w:rPr>
          <w:color w:val="000000"/>
        </w:rPr>
        <w:t xml:space="preserve">. As the cutoff frequency is decreased, the high-frequency components are reduced, as expected, but </w:t>
      </w:r>
      <w:r w:rsidRPr="00855789">
        <w:rPr>
          <w:i/>
          <w:iCs/>
          <w:color w:val="000000"/>
        </w:rPr>
        <w:t xml:space="preserve">that spike </w:t>
      </w:r>
      <w:proofErr w:type="gramStart"/>
      <w:r w:rsidRPr="00855789">
        <w:rPr>
          <w:i/>
          <w:iCs/>
          <w:color w:val="000000"/>
        </w:rPr>
        <w:t>still remains</w:t>
      </w:r>
      <w:proofErr w:type="gramEnd"/>
      <w:r>
        <w:rPr>
          <w:color w:val="000000"/>
        </w:rPr>
        <w:t xml:space="preserve"> even at the lowest cutoff (</w:t>
      </w:r>
      <w:r w:rsidRPr="002D6DF0">
        <w:rPr>
          <w:color w:val="3A7C22" w:themeColor="accent6" w:themeShade="BF"/>
        </w:rPr>
        <w:t>green line</w:t>
      </w:r>
      <w:r>
        <w:rPr>
          <w:color w:val="000000"/>
        </w:rPr>
        <w:t>), at which point the width of the deconvoluted peak has been broadened by the filter, opposite to the original intent of sharpening.</w:t>
      </w:r>
      <w:r w:rsidRPr="00301104">
        <w:t xml:space="preserve"> </w:t>
      </w:r>
    </w:p>
    <w:p w14:paraId="49520BFB" w14:textId="77777777" w:rsidR="00D80056" w:rsidRPr="002E0D65" w:rsidRDefault="00D80056" w:rsidP="00D80056">
      <w:pPr>
        <w:pStyle w:val="Heading3"/>
        <w:rPr>
          <w:b/>
          <w:bCs/>
        </w:rPr>
      </w:pPr>
      <w:bookmarkStart w:id="422" w:name="_Ref132458256"/>
      <w:bookmarkStart w:id="423" w:name="_Toc228000386"/>
      <w:bookmarkStart w:id="424" w:name="_Ref237333188"/>
      <w:r w:rsidRPr="002E0D65">
        <w:rPr>
          <w:rStyle w:val="Heading2Char"/>
          <w:b/>
          <w:bCs/>
        </w:rPr>
        <w:t>Excess noise reduction by denominator addition</w:t>
      </w:r>
      <w:bookmarkEnd w:id="422"/>
      <w:r>
        <w:rPr>
          <w:rStyle w:val="Heading2Char"/>
          <w:b/>
          <w:bCs/>
        </w:rPr>
        <w:t xml:space="preserve"> (regularization)</w:t>
      </w:r>
      <w:bookmarkEnd w:id="423"/>
      <w:bookmarkEnd w:id="424"/>
    </w:p>
    <w:p w14:paraId="6BA2896D" w14:textId="77777777" w:rsidR="00D80056" w:rsidRPr="006723CD" w:rsidRDefault="00D80056" w:rsidP="00D80056">
      <w:pPr>
        <w:pStyle w:val="Textbody"/>
        <w:spacing w:line="276" w:lineRule="auto"/>
        <w:rPr>
          <w:sz w:val="12"/>
          <w:szCs w:val="12"/>
        </w:rPr>
      </w:pPr>
      <w:r w:rsidRPr="00076E51">
        <w:rPr>
          <w:color w:val="000000"/>
        </w:rPr>
        <w:t xml:space="preserve">This problem can be solved by </w:t>
      </w:r>
      <w:r>
        <w:t>simply adding a small positive non-zero constant or distribution function to the denominator in the deconvolution calculation, which prevents excessively small numbers in the denominator. The quantity added is small, typically 1% to 5% of the amplitude of the denominator. In Matlab, the plain deconvolution operation is coded like so:</w:t>
      </w:r>
    </w:p>
    <w:p w14:paraId="557F145B" w14:textId="77777777" w:rsidR="00D80056" w:rsidRPr="00BF08F5" w:rsidRDefault="00D80056" w:rsidP="00D80056">
      <w:pPr>
        <w:widowControl/>
        <w:suppressAutoHyphens w:val="0"/>
        <w:autoSpaceDE w:val="0"/>
        <w:adjustRightInd w:val="0"/>
        <w:jc w:val="center"/>
        <w:textAlignment w:val="auto"/>
        <w:rPr>
          <w:rFonts w:ascii="Courier New" w:hAnsi="Courier New" w:cs="Courier New"/>
          <w:b/>
          <w:bCs/>
          <w:kern w:val="0"/>
          <w:sz w:val="22"/>
          <w:szCs w:val="22"/>
          <w:lang w:bidi="ar-SA"/>
        </w:rPr>
      </w:pPr>
      <w:proofErr w:type="spellStart"/>
      <w:r w:rsidRPr="00BF08F5">
        <w:rPr>
          <w:rFonts w:ascii="Courier New" w:hAnsi="Courier New" w:cs="Courier New"/>
          <w:b/>
          <w:bCs/>
          <w:color w:val="000000"/>
          <w:kern w:val="0"/>
          <w:sz w:val="22"/>
          <w:szCs w:val="22"/>
          <w:lang w:bidi="ar-SA"/>
        </w:rPr>
        <w:t>ydc</w:t>
      </w:r>
      <w:proofErr w:type="spellEnd"/>
      <w:r w:rsidRPr="00BF08F5">
        <w:rPr>
          <w:rFonts w:ascii="Courier New" w:hAnsi="Courier New" w:cs="Courier New"/>
          <w:b/>
          <w:bCs/>
          <w:color w:val="000000"/>
          <w:kern w:val="0"/>
          <w:sz w:val="22"/>
          <w:szCs w:val="22"/>
          <w:lang w:bidi="ar-SA"/>
        </w:rPr>
        <w:t>=ifft(fft(y)./(fft(</w:t>
      </w:r>
      <w:proofErr w:type="spellStart"/>
      <w:r w:rsidRPr="00BF08F5">
        <w:rPr>
          <w:rFonts w:ascii="Courier New" w:hAnsi="Courier New" w:cs="Courier New"/>
          <w:b/>
          <w:bCs/>
          <w:color w:val="000000"/>
          <w:kern w:val="0"/>
          <w:sz w:val="22"/>
          <w:szCs w:val="22"/>
          <w:lang w:bidi="ar-SA"/>
        </w:rPr>
        <w:t>df</w:t>
      </w:r>
      <w:proofErr w:type="spellEnd"/>
      <w:r w:rsidRPr="00BF08F5">
        <w:rPr>
          <w:rFonts w:ascii="Courier New" w:hAnsi="Courier New" w:cs="Courier New"/>
          <w:b/>
          <w:bCs/>
          <w:color w:val="000000"/>
          <w:kern w:val="0"/>
          <w:sz w:val="22"/>
          <w:szCs w:val="22"/>
          <w:lang w:bidi="ar-SA"/>
        </w:rPr>
        <w:t>))).*sum(</w:t>
      </w:r>
      <w:proofErr w:type="spellStart"/>
      <w:r w:rsidRPr="00BF08F5">
        <w:rPr>
          <w:rFonts w:ascii="Courier New" w:hAnsi="Courier New" w:cs="Courier New"/>
          <w:b/>
          <w:bCs/>
          <w:color w:val="000000"/>
          <w:kern w:val="0"/>
          <w:sz w:val="22"/>
          <w:szCs w:val="22"/>
          <w:lang w:bidi="ar-SA"/>
        </w:rPr>
        <w:t>df</w:t>
      </w:r>
      <w:proofErr w:type="spellEnd"/>
      <w:r w:rsidRPr="00BF08F5">
        <w:rPr>
          <w:rFonts w:ascii="Courier New" w:hAnsi="Courier New" w:cs="Courier New"/>
          <w:b/>
          <w:bCs/>
          <w:color w:val="000000"/>
          <w:kern w:val="0"/>
          <w:sz w:val="22"/>
          <w:szCs w:val="22"/>
          <w:lang w:bidi="ar-SA"/>
        </w:rPr>
        <w:t>)</w:t>
      </w:r>
    </w:p>
    <w:p w14:paraId="073CC758" w14:textId="77777777" w:rsidR="00D80056" w:rsidRPr="00CA483A" w:rsidRDefault="00D80056" w:rsidP="00D80056">
      <w:pPr>
        <w:pStyle w:val="Textbody"/>
        <w:spacing w:line="276" w:lineRule="auto"/>
        <w:rPr>
          <w:noProof/>
          <w:sz w:val="6"/>
          <w:szCs w:val="6"/>
        </w:rPr>
      </w:pPr>
    </w:p>
    <w:p w14:paraId="41B83E1B" w14:textId="77777777" w:rsidR="00D80056" w:rsidRPr="006723CD" w:rsidRDefault="00D80056" w:rsidP="00D80056">
      <w:pPr>
        <w:pStyle w:val="Textbody"/>
        <w:spacing w:line="276" w:lineRule="auto"/>
        <w:rPr>
          <w:noProof/>
          <w:sz w:val="12"/>
          <w:szCs w:val="12"/>
        </w:rPr>
      </w:pPr>
      <w:r>
        <w:rPr>
          <w:noProof/>
        </w:rPr>
        <w:t>Here is the code for the case where the demoninator addition is a constant:</w:t>
      </w:r>
    </w:p>
    <w:p w14:paraId="5433620E" w14:textId="77777777" w:rsidR="00D80056" w:rsidRPr="00BF08F5" w:rsidRDefault="00D80056" w:rsidP="00D80056">
      <w:pPr>
        <w:widowControl/>
        <w:suppressAutoHyphens w:val="0"/>
        <w:autoSpaceDE w:val="0"/>
        <w:adjustRightInd w:val="0"/>
        <w:jc w:val="center"/>
        <w:textAlignment w:val="auto"/>
        <w:rPr>
          <w:rFonts w:ascii="Courier New" w:hAnsi="Courier New" w:cs="Courier New"/>
          <w:b/>
          <w:bCs/>
          <w:kern w:val="0"/>
          <w:sz w:val="22"/>
          <w:szCs w:val="22"/>
          <w:lang w:bidi="ar-SA"/>
        </w:rPr>
      </w:pPr>
      <w:proofErr w:type="spellStart"/>
      <w:r w:rsidRPr="00BF08F5">
        <w:rPr>
          <w:rFonts w:ascii="Courier New" w:hAnsi="Courier New" w:cs="Courier New"/>
          <w:b/>
          <w:bCs/>
          <w:color w:val="000000"/>
          <w:kern w:val="0"/>
          <w:sz w:val="22"/>
          <w:szCs w:val="22"/>
          <w:lang w:bidi="ar-SA"/>
        </w:rPr>
        <w:t>ydc</w:t>
      </w:r>
      <w:proofErr w:type="spellEnd"/>
      <w:r w:rsidRPr="00BF08F5">
        <w:rPr>
          <w:rFonts w:ascii="Courier New" w:hAnsi="Courier New" w:cs="Courier New"/>
          <w:b/>
          <w:bCs/>
          <w:color w:val="000000"/>
          <w:kern w:val="0"/>
          <w:sz w:val="22"/>
          <w:szCs w:val="22"/>
          <w:lang w:bidi="ar-SA"/>
        </w:rPr>
        <w:t>=ifft(fft(y)./(fft(</w:t>
      </w:r>
      <w:proofErr w:type="spellStart"/>
      <w:r w:rsidRPr="00BF08F5">
        <w:rPr>
          <w:rFonts w:ascii="Courier New" w:hAnsi="Courier New" w:cs="Courier New"/>
          <w:b/>
          <w:bCs/>
          <w:color w:val="000000"/>
          <w:kern w:val="0"/>
          <w:sz w:val="22"/>
          <w:szCs w:val="22"/>
          <w:lang w:bidi="ar-SA"/>
        </w:rPr>
        <w:t>df</w:t>
      </w:r>
      <w:proofErr w:type="spellEnd"/>
      <w:r w:rsidRPr="00BF08F5">
        <w:rPr>
          <w:rFonts w:ascii="Courier New" w:hAnsi="Courier New" w:cs="Courier New"/>
          <w:b/>
          <w:bCs/>
          <w:color w:val="000000"/>
          <w:kern w:val="0"/>
          <w:sz w:val="22"/>
          <w:szCs w:val="22"/>
          <w:lang w:bidi="ar-SA"/>
        </w:rPr>
        <w:t>)+FDA.*max(fft(</w:t>
      </w:r>
      <w:proofErr w:type="spellStart"/>
      <w:r w:rsidRPr="00BF08F5">
        <w:rPr>
          <w:rFonts w:ascii="Courier New" w:hAnsi="Courier New" w:cs="Courier New"/>
          <w:b/>
          <w:bCs/>
          <w:color w:val="000000"/>
          <w:kern w:val="0"/>
          <w:sz w:val="22"/>
          <w:szCs w:val="22"/>
          <w:lang w:bidi="ar-SA"/>
        </w:rPr>
        <w:t>df</w:t>
      </w:r>
      <w:proofErr w:type="spellEnd"/>
      <w:r w:rsidRPr="00BF08F5">
        <w:rPr>
          <w:rFonts w:ascii="Courier New" w:hAnsi="Courier New" w:cs="Courier New"/>
          <w:b/>
          <w:bCs/>
          <w:color w:val="000000"/>
          <w:kern w:val="0"/>
          <w:sz w:val="22"/>
          <w:szCs w:val="22"/>
          <w:lang w:bidi="ar-SA"/>
        </w:rPr>
        <w:t>)))).*sum(</w:t>
      </w:r>
      <w:proofErr w:type="spellStart"/>
      <w:r w:rsidRPr="00BF08F5">
        <w:rPr>
          <w:rFonts w:ascii="Courier New" w:hAnsi="Courier New" w:cs="Courier New"/>
          <w:b/>
          <w:bCs/>
          <w:color w:val="000000"/>
          <w:kern w:val="0"/>
          <w:sz w:val="22"/>
          <w:szCs w:val="22"/>
          <w:lang w:bidi="ar-SA"/>
        </w:rPr>
        <w:t>df</w:t>
      </w:r>
      <w:proofErr w:type="spellEnd"/>
      <w:r w:rsidRPr="00BF08F5">
        <w:rPr>
          <w:rFonts w:ascii="Courier New" w:hAnsi="Courier New" w:cs="Courier New"/>
          <w:b/>
          <w:bCs/>
          <w:color w:val="000000"/>
          <w:kern w:val="0"/>
          <w:sz w:val="22"/>
          <w:szCs w:val="22"/>
          <w:lang w:bidi="ar-SA"/>
        </w:rPr>
        <w:t>)</w:t>
      </w:r>
    </w:p>
    <w:p w14:paraId="5245A188" w14:textId="77777777" w:rsidR="00D80056" w:rsidRPr="00CA483A" w:rsidRDefault="00D80056" w:rsidP="00D80056">
      <w:pPr>
        <w:pStyle w:val="Textbody"/>
        <w:spacing w:line="276" w:lineRule="auto"/>
        <w:rPr>
          <w:noProof/>
          <w:sz w:val="6"/>
          <w:szCs w:val="6"/>
        </w:rPr>
      </w:pPr>
    </w:p>
    <w:p w14:paraId="5452AE34" w14:textId="77777777" w:rsidR="00D80056" w:rsidRDefault="00D80056" w:rsidP="00D80056">
      <w:pPr>
        <w:pStyle w:val="Textbody"/>
        <w:spacing w:line="276" w:lineRule="auto"/>
        <w:rPr>
          <w:noProof/>
        </w:rPr>
      </w:pPr>
      <w:r>
        <w:rPr>
          <w:noProof/>
        </w:rPr>
        <w:t xml:space="preserve">where </w:t>
      </w:r>
      <w:r w:rsidRPr="006723CD">
        <w:rPr>
          <w:i/>
          <w:iCs/>
          <w:noProof/>
        </w:rPr>
        <w:t>y</w:t>
      </w:r>
      <w:r>
        <w:rPr>
          <w:noProof/>
        </w:rPr>
        <w:t xml:space="preserve"> is the original signal, </w:t>
      </w:r>
      <w:r w:rsidRPr="006723CD">
        <w:rPr>
          <w:i/>
          <w:iCs/>
          <w:noProof/>
        </w:rPr>
        <w:t>df</w:t>
      </w:r>
      <w:r>
        <w:rPr>
          <w:noProof/>
        </w:rPr>
        <w:t xml:space="preserve"> is the deconvolution function and </w:t>
      </w:r>
      <w:r w:rsidRPr="006723CD">
        <w:rPr>
          <w:i/>
          <w:iCs/>
          <w:noProof/>
        </w:rPr>
        <w:t>FDA</w:t>
      </w:r>
      <w:r>
        <w:rPr>
          <w:noProof/>
        </w:rPr>
        <w:t xml:space="preserve"> is the fractional denominator addition. The addition is scaled to the maximum value of the fft of the deconvolution function </w:t>
      </w:r>
      <w:r w:rsidRPr="006723CD">
        <w:rPr>
          <w:i/>
          <w:iCs/>
          <w:noProof/>
        </w:rPr>
        <w:t>df</w:t>
      </w:r>
      <w:r>
        <w:rPr>
          <w:noProof/>
        </w:rPr>
        <w:t xml:space="preserve"> so that the quantity added will adjust to the varying amplidudes of different experimental signals. </w:t>
      </w:r>
    </w:p>
    <w:p w14:paraId="02F1EBE4" w14:textId="77777777" w:rsidR="00D80056" w:rsidRDefault="00D80056" w:rsidP="00D80056">
      <w:pPr>
        <w:pStyle w:val="Textbody"/>
        <w:spacing w:line="276" w:lineRule="auto"/>
        <w:rPr>
          <w:noProof/>
        </w:rPr>
      </w:pPr>
      <w:r>
        <w:rPr>
          <w:noProof/>
        </w:rPr>
        <w:lastRenderedPageBreak/>
        <w:t xml:space="preserve">An alternative is to add a constant </w:t>
      </w:r>
      <w:r w:rsidRPr="002E0D65">
        <w:rPr>
          <w:i/>
          <w:iCs/>
          <w:noProof/>
        </w:rPr>
        <w:t xml:space="preserve">only to those members of the denominator below a pecified threshold, </w:t>
      </w:r>
      <w:r>
        <w:rPr>
          <w:noProof/>
        </w:rPr>
        <w:t xml:space="preserve">e.g. using the “no lower than” function </w:t>
      </w:r>
      <w:hyperlink r:id="rId963" w:history="1">
        <w:proofErr w:type="spellStart"/>
        <w:r w:rsidRPr="00D31270">
          <w:rPr>
            <w:rStyle w:val="Hyperlink"/>
          </w:rPr>
          <w:t>nlt</w:t>
        </w:r>
        <w:proofErr w:type="spellEnd"/>
        <w:r w:rsidRPr="00D31270">
          <w:rPr>
            <w:rStyle w:val="Hyperlink"/>
          </w:rPr>
          <w:t>(</w:t>
        </w:r>
        <w:proofErr w:type="spellStart"/>
        <w:r w:rsidRPr="00D31270">
          <w:rPr>
            <w:rStyle w:val="Hyperlink"/>
          </w:rPr>
          <w:t>a,b</w:t>
        </w:r>
        <w:proofErr w:type="spellEnd"/>
        <w:r w:rsidRPr="00D31270">
          <w:rPr>
            <w:rStyle w:val="Hyperlink"/>
          </w:rPr>
          <w:t>)</w:t>
        </w:r>
      </w:hyperlink>
      <w:r>
        <w:rPr>
          <w:noProof/>
        </w:rPr>
        <w:t>:</w:t>
      </w:r>
    </w:p>
    <w:p w14:paraId="15F34BFE" w14:textId="77777777" w:rsidR="00D80056" w:rsidRPr="002E0D65" w:rsidRDefault="00D80056" w:rsidP="00D80056">
      <w:pPr>
        <w:widowControl/>
        <w:shd w:val="clear" w:color="auto" w:fill="F7F7F7"/>
        <w:suppressAutoHyphens w:val="0"/>
        <w:autoSpaceDE w:val="0"/>
        <w:adjustRightInd w:val="0"/>
        <w:jc w:val="center"/>
        <w:textAlignment w:val="auto"/>
        <w:rPr>
          <w:rFonts w:ascii="Courier New" w:hAnsi="Courier New" w:cs="Courier New"/>
          <w:b/>
          <w:bCs/>
          <w:color w:val="000000"/>
          <w:kern w:val="0"/>
          <w:sz w:val="21"/>
          <w:szCs w:val="21"/>
          <w:lang w:bidi="ar-SA"/>
        </w:rPr>
      </w:pPr>
      <w:proofErr w:type="spellStart"/>
      <w:r w:rsidRPr="002E0D65">
        <w:rPr>
          <w:rFonts w:ascii="Courier New" w:hAnsi="Courier New" w:cs="Courier New"/>
          <w:b/>
          <w:bCs/>
          <w:color w:val="000000"/>
          <w:kern w:val="0"/>
          <w:sz w:val="21"/>
          <w:szCs w:val="21"/>
          <w:lang w:bidi="ar-SA"/>
        </w:rPr>
        <w:t>ydcDA</w:t>
      </w:r>
      <w:proofErr w:type="spellEnd"/>
      <w:r w:rsidRPr="002E0D65">
        <w:rPr>
          <w:rFonts w:ascii="Courier New" w:hAnsi="Courier New" w:cs="Courier New"/>
          <w:b/>
          <w:bCs/>
          <w:color w:val="000000"/>
          <w:kern w:val="0"/>
          <w:sz w:val="21"/>
          <w:szCs w:val="21"/>
          <w:lang w:bidi="ar-SA"/>
        </w:rPr>
        <w:t>=ifft(fft(y)./(</w:t>
      </w:r>
      <w:proofErr w:type="spellStart"/>
      <w:r w:rsidRPr="002E0D65">
        <w:rPr>
          <w:rFonts w:ascii="Courier New" w:hAnsi="Courier New" w:cs="Courier New"/>
          <w:b/>
          <w:bCs/>
          <w:color w:val="000000"/>
          <w:kern w:val="0"/>
          <w:sz w:val="21"/>
          <w:szCs w:val="21"/>
          <w:lang w:bidi="ar-SA"/>
        </w:rPr>
        <w:t>nlt</w:t>
      </w:r>
      <w:proofErr w:type="spellEnd"/>
      <w:r w:rsidRPr="002E0D65">
        <w:rPr>
          <w:rFonts w:ascii="Courier New" w:hAnsi="Courier New" w:cs="Courier New"/>
          <w:b/>
          <w:bCs/>
          <w:color w:val="000000"/>
          <w:kern w:val="0"/>
          <w:sz w:val="21"/>
          <w:szCs w:val="21"/>
          <w:lang w:bidi="ar-SA"/>
        </w:rPr>
        <w:t>(</w:t>
      </w:r>
      <w:proofErr w:type="spellStart"/>
      <w:r w:rsidRPr="002E0D65">
        <w:rPr>
          <w:rFonts w:ascii="Courier New" w:hAnsi="Courier New" w:cs="Courier New"/>
          <w:b/>
          <w:bCs/>
          <w:color w:val="000000"/>
          <w:kern w:val="0"/>
          <w:sz w:val="21"/>
          <w:szCs w:val="21"/>
          <w:lang w:bidi="ar-SA"/>
        </w:rPr>
        <w:t>fftc,DA</w:t>
      </w:r>
      <w:proofErr w:type="spellEnd"/>
      <w:r w:rsidRPr="002E0D65">
        <w:rPr>
          <w:rFonts w:ascii="Courier New" w:hAnsi="Courier New" w:cs="Courier New"/>
          <w:b/>
          <w:bCs/>
          <w:color w:val="000000"/>
          <w:kern w:val="0"/>
          <w:sz w:val="21"/>
          <w:szCs w:val="21"/>
          <w:lang w:bidi="ar-SA"/>
        </w:rPr>
        <w:t>.*0.01.*max(</w:t>
      </w:r>
      <w:proofErr w:type="spellStart"/>
      <w:r w:rsidRPr="002E0D65">
        <w:rPr>
          <w:rFonts w:ascii="Courier New" w:hAnsi="Courier New" w:cs="Courier New"/>
          <w:b/>
          <w:bCs/>
          <w:color w:val="000000"/>
          <w:kern w:val="0"/>
          <w:sz w:val="21"/>
          <w:szCs w:val="21"/>
          <w:lang w:bidi="ar-SA"/>
        </w:rPr>
        <w:t>fftc</w:t>
      </w:r>
      <w:proofErr w:type="spellEnd"/>
      <w:r w:rsidRPr="002E0D65">
        <w:rPr>
          <w:rFonts w:ascii="Courier New" w:hAnsi="Courier New" w:cs="Courier New"/>
          <w:b/>
          <w:bCs/>
          <w:color w:val="000000"/>
          <w:kern w:val="0"/>
          <w:sz w:val="21"/>
          <w:szCs w:val="21"/>
          <w:lang w:bidi="ar-SA"/>
        </w:rPr>
        <w:t>)))).*sum(</w:t>
      </w:r>
      <w:proofErr w:type="spellStart"/>
      <w:r w:rsidRPr="002E0D65">
        <w:rPr>
          <w:rFonts w:ascii="Courier New" w:hAnsi="Courier New" w:cs="Courier New"/>
          <w:b/>
          <w:bCs/>
          <w:color w:val="000000"/>
          <w:kern w:val="0"/>
          <w:sz w:val="21"/>
          <w:szCs w:val="21"/>
          <w:lang w:bidi="ar-SA"/>
        </w:rPr>
        <w:t>df</w:t>
      </w:r>
      <w:proofErr w:type="spellEnd"/>
      <w:r w:rsidRPr="002E0D65">
        <w:rPr>
          <w:rFonts w:ascii="Courier New" w:hAnsi="Courier New" w:cs="Courier New"/>
          <w:b/>
          <w:bCs/>
          <w:color w:val="000000"/>
          <w:kern w:val="0"/>
          <w:sz w:val="21"/>
          <w:szCs w:val="21"/>
          <w:lang w:bidi="ar-SA"/>
        </w:rPr>
        <w:t>);</w:t>
      </w:r>
    </w:p>
    <w:p w14:paraId="31B711AA" w14:textId="69F2E7B4" w:rsidR="00D80056" w:rsidRPr="00F10493" w:rsidRDefault="00D80056" w:rsidP="00D80056">
      <w:pPr>
        <w:pStyle w:val="Textbody"/>
        <w:spacing w:line="276" w:lineRule="auto"/>
        <w:rPr>
          <w:noProof/>
        </w:rPr>
      </w:pPr>
      <w:r w:rsidRPr="002E0D65">
        <w:rPr>
          <w:noProof/>
          <w:sz w:val="12"/>
          <w:szCs w:val="12"/>
        </w:rPr>
        <w:br/>
      </w:r>
      <w:r>
        <w:rPr>
          <w:noProof/>
        </w:rPr>
        <w:t xml:space="preserve">(The denominator addition method is included in the Matlab Live Script example on page </w:t>
      </w:r>
      <w:r>
        <w:rPr>
          <w:noProof/>
        </w:rPr>
        <w:fldChar w:fldCharType="begin"/>
      </w:r>
      <w:r>
        <w:rPr>
          <w:noProof/>
        </w:rPr>
        <w:instrText xml:space="preserve"> PAGEREF _Ref127429322 \h </w:instrText>
      </w:r>
      <w:r>
        <w:rPr>
          <w:noProof/>
        </w:rPr>
      </w:r>
      <w:r>
        <w:rPr>
          <w:noProof/>
        </w:rPr>
        <w:fldChar w:fldCharType="separate"/>
      </w:r>
      <w:r w:rsidR="0018117D">
        <w:rPr>
          <w:noProof/>
        </w:rPr>
        <w:t>371</w:t>
      </w:r>
      <w:r>
        <w:rPr>
          <w:noProof/>
        </w:rPr>
        <w:fldChar w:fldCharType="end"/>
      </w:r>
      <w:r>
        <w:rPr>
          <w:noProof/>
        </w:rPr>
        <w:t>).</w:t>
      </w:r>
    </w:p>
    <w:p w14:paraId="572D6EB0" w14:textId="77777777" w:rsidR="00D80056" w:rsidRDefault="00D80056" w:rsidP="00D80056">
      <w:pPr>
        <w:pStyle w:val="Textbody"/>
        <w:spacing w:line="276" w:lineRule="auto"/>
        <w:rPr>
          <w:color w:val="000000"/>
        </w:rPr>
      </w:pPr>
      <w:r w:rsidRPr="00FC0E61">
        <w:rPr>
          <w:noProof/>
        </w:rPr>
        <w:t xml:space="preserve"> </w:t>
      </w:r>
      <w:r w:rsidRPr="00F10493">
        <w:rPr>
          <w:color w:val="000000"/>
        </w:rPr>
        <w:t xml:space="preserve"> </w:t>
      </w:r>
      <w:r w:rsidRPr="00F10493">
        <w:rPr>
          <w:noProof/>
          <w:color w:val="000000"/>
        </w:rPr>
        <w:drawing>
          <wp:inline distT="0" distB="0" distL="0" distR="0" wp14:anchorId="6CAB50E9" wp14:editId="034BEDD0">
            <wp:extent cx="3119277" cy="2379447"/>
            <wp:effectExtent l="0" t="0" r="0" b="0"/>
            <wp:docPr id="489" name="Picture 489" descr="Graphical user interface, diagram&#10;&#10;Description automatically generated">
              <a:hlinkClick xmlns:a="http://schemas.openxmlformats.org/drawingml/2006/main" r:id="rId9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489" descr="Graphical user interface, diagram&#10;&#10;Description automatically generated">
                      <a:hlinkClick r:id="rId964"/>
                    </pic:cNvPr>
                    <pic:cNvPicPr/>
                  </pic:nvPicPr>
                  <pic:blipFill rotWithShape="1">
                    <a:blip r:embed="rId965"/>
                    <a:srcRect l="9819" t="4666" r="8383" b="5339"/>
                    <a:stretch/>
                  </pic:blipFill>
                  <pic:spPr bwMode="auto">
                    <a:xfrm>
                      <a:off x="0" y="0"/>
                      <a:ext cx="3125241" cy="2383997"/>
                    </a:xfrm>
                    <a:prstGeom prst="rect">
                      <a:avLst/>
                    </a:prstGeom>
                    <a:ln>
                      <a:noFill/>
                    </a:ln>
                    <a:extLst>
                      <a:ext uri="{53640926-AAD7-44D8-BBD7-CCE9431645EC}">
                        <a14:shadowObscured xmlns:a14="http://schemas.microsoft.com/office/drawing/2010/main"/>
                      </a:ext>
                    </a:extLst>
                  </pic:spPr>
                </pic:pic>
              </a:graphicData>
            </a:graphic>
          </wp:inline>
        </w:drawing>
      </w:r>
      <w:r w:rsidRPr="00F10493">
        <w:rPr>
          <w:noProof/>
        </w:rPr>
        <w:t xml:space="preserve"> </w:t>
      </w:r>
      <w:r w:rsidRPr="00F91C2A">
        <w:rPr>
          <w:noProof/>
        </w:rPr>
        <w:drawing>
          <wp:inline distT="0" distB="0" distL="0" distR="0" wp14:anchorId="12EEFF16" wp14:editId="75BC9D26">
            <wp:extent cx="3079585" cy="2085678"/>
            <wp:effectExtent l="0" t="0" r="0" b="0"/>
            <wp:docPr id="448" name="Picture 44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descr="Chart&#10;&#10;Description automatically generated"/>
                    <pic:cNvPicPr/>
                  </pic:nvPicPr>
                  <pic:blipFill rotWithShape="1">
                    <a:blip r:embed="rId966"/>
                    <a:srcRect l="5566" r="7341"/>
                    <a:stretch/>
                  </pic:blipFill>
                  <pic:spPr bwMode="auto">
                    <a:xfrm>
                      <a:off x="0" y="0"/>
                      <a:ext cx="3079585" cy="2085678"/>
                    </a:xfrm>
                    <a:prstGeom prst="rect">
                      <a:avLst/>
                    </a:prstGeom>
                    <a:ln>
                      <a:noFill/>
                    </a:ln>
                    <a:extLst>
                      <a:ext uri="{53640926-AAD7-44D8-BBD7-CCE9431645EC}">
                        <a14:shadowObscured xmlns:a14="http://schemas.microsoft.com/office/drawing/2010/main"/>
                      </a:ext>
                    </a:extLst>
                  </pic:spPr>
                </pic:pic>
              </a:graphicData>
            </a:graphic>
          </wp:inline>
        </w:drawing>
      </w:r>
    </w:p>
    <w:p w14:paraId="04FC3E2B" w14:textId="77777777" w:rsidR="00D80056" w:rsidRDefault="00D80056" w:rsidP="00D80056">
      <w:pPr>
        <w:pStyle w:val="Textbody"/>
        <w:spacing w:line="276" w:lineRule="auto"/>
        <w:rPr>
          <w:color w:val="000000"/>
        </w:rPr>
      </w:pPr>
      <w:r>
        <w:rPr>
          <w:color w:val="000000"/>
        </w:rPr>
        <w:t xml:space="preserve">Figure windows 3 and 4 (above) show the effect of varying the fractional denominator addition </w:t>
      </w:r>
      <w:r w:rsidRPr="00855789">
        <w:rPr>
          <w:i/>
          <w:iCs/>
          <w:color w:val="000000"/>
        </w:rPr>
        <w:t>without</w:t>
      </w:r>
      <w:r>
        <w:rPr>
          <w:color w:val="000000"/>
        </w:rPr>
        <w:t xml:space="preserve"> frequency filtering. The subplot on the top left shows the original peak and the remaining five subplots show the results of adding increasing amounts to the denominator, from zero to 0.1. The frequency spectra of those five deconvoluted signals are shown in figure window 4 (right), showing that the effect of denominator addition is to reduce the overall amplitude of the noisy right-hand half of the frequency spectrum, </w:t>
      </w:r>
      <w:r w:rsidRPr="00855789">
        <w:rPr>
          <w:i/>
          <w:iCs/>
          <w:color w:val="000000"/>
        </w:rPr>
        <w:t>without</w:t>
      </w:r>
      <w:r>
        <w:rPr>
          <w:color w:val="000000"/>
        </w:rPr>
        <w:t xml:space="preserve"> changing the frequency distribution. With zero addition (blue), the large spike near the center is seen as before, but even the smallest addition (red) eliminates it. With the maximum 10% addition (green), the noise is greatly reduced but the deconvoluted peak is sharper (FWHM=0.7) than the width of the peak with only the filter applied (FWHM=0.82) and has the same SNR. Note: if you run the script </w:t>
      </w:r>
      <w:hyperlink r:id="rId967" w:history="1">
        <w:proofErr w:type="spellStart"/>
        <w:r w:rsidRPr="009C0146">
          <w:rPr>
            <w:rStyle w:val="Hyperlink"/>
          </w:rPr>
          <w:t>DenomAdditionDemo.m</w:t>
        </w:r>
        <w:proofErr w:type="spellEnd"/>
      </w:hyperlink>
      <w:r>
        <w:rPr>
          <w:color w:val="000000"/>
        </w:rPr>
        <w:t>, again, a different noise sample will be generated each time.</w:t>
      </w:r>
    </w:p>
    <w:p w14:paraId="2C646621" w14:textId="181FA749" w:rsidR="00D80056" w:rsidRDefault="00D80056" w:rsidP="003B1618">
      <w:pPr>
        <w:pStyle w:val="Textbody"/>
        <w:spacing w:line="276" w:lineRule="auto"/>
      </w:pPr>
      <w:r>
        <w:t xml:space="preserve">The two frequency spectra in the above figures show that low-pass filtering and denominator addition are </w:t>
      </w:r>
      <w:hyperlink r:id="rId968" w:history="1">
        <w:r w:rsidRPr="003B1618">
          <w:rPr>
            <w:rStyle w:val="Hyperlink"/>
            <w:i/>
            <w:iCs/>
          </w:rPr>
          <w:t>orthogonal</w:t>
        </w:r>
      </w:hyperlink>
      <w:r>
        <w:t xml:space="preserve"> operations in the frequency domain. Filtering operates “horizontally” along the x (frequency) axis, whereas denominator addition operates “vertically” along the y (amplitude) axis and reduces the amplitude of the all the frequencies that are the most highly amplified by deconvolution. Both methods reduce noise, but they work in different ways and </w:t>
      </w:r>
      <w:r w:rsidR="00A44078">
        <w:t xml:space="preserve">thus </w:t>
      </w:r>
      <w:r w:rsidRPr="00A44078">
        <w:rPr>
          <w:i/>
          <w:iCs/>
        </w:rPr>
        <w:t>can be used together</w:t>
      </w:r>
      <w:r>
        <w:t xml:space="preserve">. </w:t>
      </w:r>
      <w:r w:rsidR="003B1618">
        <w:br/>
      </w:r>
      <w:r w:rsidR="003B1618" w:rsidRPr="003B1618">
        <w:rPr>
          <w:sz w:val="12"/>
          <w:szCs w:val="12"/>
        </w:rPr>
        <w:br/>
      </w:r>
      <w:r>
        <w:t xml:space="preserve">A good way to explore the interplay between the values of the many variables is to use the Matlab Live Script </w:t>
      </w:r>
      <w:hyperlink r:id="rId969" w:history="1">
        <w:proofErr w:type="spellStart"/>
        <w:r w:rsidRPr="00081366">
          <w:rPr>
            <w:rStyle w:val="Hyperlink"/>
          </w:rPr>
          <w:t>DenomAdditionDemo.mlx</w:t>
        </w:r>
        <w:proofErr w:type="spellEnd"/>
      </w:hyperlink>
      <w:r>
        <w:t xml:space="preserve"> (</w:t>
      </w:r>
      <w:hyperlink r:id="rId970" w:history="1">
        <w:r w:rsidRPr="00081366">
          <w:rPr>
            <w:rStyle w:val="Hyperlink"/>
          </w:rPr>
          <w:t>graphic</w:t>
        </w:r>
      </w:hyperlink>
      <w:r>
        <w:t xml:space="preserve">), which has </w:t>
      </w:r>
      <w:r w:rsidRPr="005128AD">
        <w:rPr>
          <w:i/>
          <w:iCs/>
        </w:rPr>
        <w:t>sliders</w:t>
      </w:r>
      <w:r>
        <w:t xml:space="preserve"> and a </w:t>
      </w:r>
      <w:r w:rsidR="002255F3" w:rsidRPr="005128AD">
        <w:rPr>
          <w:i/>
          <w:iCs/>
        </w:rPr>
        <w:t>drop-down</w:t>
      </w:r>
      <w:r w:rsidRPr="005128AD">
        <w:rPr>
          <w:i/>
          <w:iCs/>
        </w:rPr>
        <w:t xml:space="preserve"> menu</w:t>
      </w:r>
      <w:r>
        <w:t xml:space="preserve"> for adjusting the parameters interactively. See page </w:t>
      </w:r>
      <w:r>
        <w:fldChar w:fldCharType="begin"/>
      </w:r>
      <w:r>
        <w:instrText xml:space="preserve"> PAGEREF _Ref131146284 \h </w:instrText>
      </w:r>
      <w:r>
        <w:fldChar w:fldCharType="separate"/>
      </w:r>
      <w:r w:rsidR="0018117D">
        <w:rPr>
          <w:noProof/>
        </w:rPr>
        <w:t>371</w:t>
      </w:r>
      <w:r>
        <w:fldChar w:fldCharType="end"/>
      </w:r>
      <w:r>
        <w:t>. (</w:t>
      </w:r>
      <w:r>
        <w:rPr>
          <w:color w:val="000000"/>
        </w:rPr>
        <w:t xml:space="preserve">See page </w:t>
      </w:r>
      <w:r>
        <w:rPr>
          <w:color w:val="000000"/>
        </w:rPr>
        <w:fldChar w:fldCharType="begin"/>
      </w:r>
      <w:r>
        <w:rPr>
          <w:color w:val="000000"/>
        </w:rPr>
        <w:instrText xml:space="preserve"> PAGEREF _Ref172271060 \h </w:instrText>
      </w:r>
      <w:r>
        <w:rPr>
          <w:color w:val="000000"/>
        </w:rPr>
      </w:r>
      <w:r>
        <w:rPr>
          <w:color w:val="000000"/>
        </w:rPr>
        <w:fldChar w:fldCharType="separate"/>
      </w:r>
      <w:r w:rsidR="0018117D">
        <w:rPr>
          <w:noProof/>
          <w:color w:val="000000"/>
        </w:rPr>
        <w:t>373</w:t>
      </w:r>
      <w:r>
        <w:rPr>
          <w:color w:val="000000"/>
        </w:rPr>
        <w:fldChar w:fldCharType="end"/>
      </w:r>
      <w:r>
        <w:rPr>
          <w:color w:val="000000"/>
        </w:rPr>
        <w:t xml:space="preserve"> for other interactive tools).</w:t>
      </w:r>
    </w:p>
    <w:p w14:paraId="22AEC96C" w14:textId="77777777" w:rsidR="00D80056" w:rsidRPr="00754531" w:rsidRDefault="00D80056" w:rsidP="00D80056">
      <w:pPr>
        <w:pStyle w:val="Textbody"/>
        <w:spacing w:line="276" w:lineRule="auto"/>
      </w:pPr>
      <w:r>
        <w:t xml:space="preserve">Reference 98 explores this method in greater detail, including adding distributions rather than a constant and showing several examples of applications to experimental signals. </w:t>
      </w:r>
    </w:p>
    <w:p w14:paraId="2671E803" w14:textId="77777777" w:rsidR="00D80056" w:rsidRDefault="00D80056" w:rsidP="00D80056">
      <w:pPr>
        <w:pStyle w:val="Heading3"/>
      </w:pPr>
      <w:bookmarkStart w:id="425" w:name="_Ref185578260"/>
      <w:bookmarkStart w:id="426" w:name="_Toc228000387"/>
      <w:r>
        <w:t>Deconvolution for p</w:t>
      </w:r>
      <w:r w:rsidRPr="005B026E">
        <w:t>eak are</w:t>
      </w:r>
      <w:r>
        <w:t>a</w:t>
      </w:r>
      <w:r w:rsidRPr="005B026E">
        <w:t xml:space="preserve"> measurements</w:t>
      </w:r>
      <w:bookmarkEnd w:id="425"/>
      <w:bookmarkEnd w:id="426"/>
    </w:p>
    <w:p w14:paraId="7ADE8245" w14:textId="5D7FCE7B" w:rsidR="00D80056" w:rsidRDefault="00D80056" w:rsidP="00D80056">
      <w:pPr>
        <w:pStyle w:val="Textbody"/>
        <w:spacing w:line="276" w:lineRule="auto"/>
      </w:pPr>
      <w:r>
        <w:t xml:space="preserve">Measuring the areas under peaks is a common requirement in quantitative analysis (page </w:t>
      </w:r>
      <w:r>
        <w:fldChar w:fldCharType="begin"/>
      </w:r>
      <w:r>
        <w:instrText xml:space="preserve"> PAGEREF _Ref104964861 \h </w:instrText>
      </w:r>
      <w:r>
        <w:fldChar w:fldCharType="separate"/>
      </w:r>
      <w:r w:rsidR="0018117D">
        <w:rPr>
          <w:noProof/>
        </w:rPr>
        <w:t>146</w:t>
      </w:r>
      <w:r>
        <w:fldChar w:fldCharType="end"/>
      </w:r>
      <w:r>
        <w:t xml:space="preserve">), but it works only if there is sufficient separation between peaks. Because deconvolution sharpens peaks but </w:t>
      </w:r>
      <w:r>
        <w:lastRenderedPageBreak/>
        <w:t xml:space="preserve">does not change the area under them, it can be used to improve the measurement of the areas of overlapping peaks. The Matlab Live Script </w:t>
      </w:r>
      <w:hyperlink r:id="rId971" w:history="1">
        <w:proofErr w:type="spellStart"/>
        <w:r w:rsidRPr="00081366">
          <w:rPr>
            <w:rStyle w:val="Hyperlink"/>
          </w:rPr>
          <w:t>DenomAdditionDemo.mlx</w:t>
        </w:r>
        <w:proofErr w:type="spellEnd"/>
      </w:hyperlink>
      <w:r>
        <w:t xml:space="preserve"> (</w:t>
      </w:r>
      <w:hyperlink r:id="rId972" w:history="1">
        <w:r w:rsidRPr="00081366">
          <w:rPr>
            <w:rStyle w:val="Hyperlink"/>
          </w:rPr>
          <w:t>graphic</w:t>
        </w:r>
      </w:hyperlink>
      <w:r>
        <w:t>) uses Fourier self-deconvolution to sharpen peaks to improve the accuracy of the perpendicular drop method for a pair of overlapping peaks (check the box to the right of “</w:t>
      </w:r>
      <w:proofErr w:type="spellStart"/>
      <w:r>
        <w:t>PeakAreaMeasurements</w:t>
      </w:r>
      <w:proofErr w:type="spellEnd"/>
      <w:r>
        <w:t xml:space="preserve">” in line 3. The Live Script format allows interactive controls that allow you to explore the settings for signal generation and peak area measurement). See page </w:t>
      </w:r>
      <w:r>
        <w:fldChar w:fldCharType="begin"/>
      </w:r>
      <w:r>
        <w:instrText xml:space="preserve"> PAGEREF _Ref133828528 \h </w:instrText>
      </w:r>
      <w:r>
        <w:fldChar w:fldCharType="separate"/>
      </w:r>
      <w:r w:rsidR="0018117D">
        <w:rPr>
          <w:noProof/>
        </w:rPr>
        <w:t>127</w:t>
      </w:r>
      <w:r>
        <w:fldChar w:fldCharType="end"/>
      </w:r>
      <w:r>
        <w:t>.</w:t>
      </w:r>
    </w:p>
    <w:p w14:paraId="45388056" w14:textId="0C59A04A" w:rsidR="00D80056" w:rsidRPr="00DD2FA7" w:rsidRDefault="00D80056" w:rsidP="00D80056">
      <w:pPr>
        <w:pStyle w:val="Textbody"/>
        <w:spacing w:line="276" w:lineRule="auto"/>
      </w:pPr>
      <w:r>
        <w:t xml:space="preserve">In the Matlab script </w:t>
      </w:r>
      <w:hyperlink r:id="rId973" w:history="1">
        <w:r w:rsidRPr="0065650B">
          <w:rPr>
            <w:rStyle w:val="Hyperlink"/>
          </w:rPr>
          <w:t>GLSDPerpDropDemo16.m</w:t>
        </w:r>
      </w:hyperlink>
      <w:r>
        <w:rPr>
          <w:rStyle w:val="Hyperlink"/>
        </w:rPr>
        <w:t xml:space="preserve">, </w:t>
      </w:r>
      <w:r>
        <w:t>the areas of a group of three partially overlapping peaks is measured by the perpendicular drop method, before and after peak sharpening by Fourier self-deconvolution. The measurements are repeated with random peak heights, to test how the peak overlap interferes with precise area measurement. After sixteen trials with randomized peak heights, the true peak areas are plotted against the measured areas, and the R</w:t>
      </w:r>
      <w:r w:rsidRPr="00895D4C">
        <w:rPr>
          <w:vertAlign w:val="superscript"/>
        </w:rPr>
        <w:t>2</w:t>
      </w:r>
      <w:r>
        <w:t xml:space="preserve"> values for each case are compared before and after deconvolution. The results are summarized on </w:t>
      </w:r>
      <w:hyperlink r:id="rId974" w:history="1">
        <w:r w:rsidRPr="007F4598">
          <w:rPr>
            <w:rStyle w:val="Hyperlink"/>
          </w:rPr>
          <w:t>this PDF file</w:t>
        </w:r>
      </w:hyperlink>
      <w:r>
        <w:t xml:space="preserve">. Conclusion: in every case, from the “easiest” to the most challenging, the areas of the peaks sharpened by </w:t>
      </w:r>
      <w:r w:rsidRPr="00705319">
        <w:t>deconvolution are the most accurate.</w:t>
      </w:r>
    </w:p>
    <w:p w14:paraId="23A0330B" w14:textId="62422BBF" w:rsidR="00D80056" w:rsidRDefault="00D80056" w:rsidP="00D80056">
      <w:pPr>
        <w:pStyle w:val="Heading3"/>
      </w:pPr>
      <w:bookmarkStart w:id="427" w:name="_Toc228000388"/>
      <w:r>
        <w:t>Multiple sequential deconvolution</w:t>
      </w:r>
      <w:bookmarkEnd w:id="427"/>
    </w:p>
    <w:p w14:paraId="53D2F1A1" w14:textId="1F951E13" w:rsidR="00D80056" w:rsidRDefault="003B1618" w:rsidP="00D80056">
      <w:pPr>
        <w:widowControl/>
        <w:suppressAutoHyphens w:val="0"/>
        <w:autoSpaceDE w:val="0"/>
        <w:adjustRightInd w:val="0"/>
        <w:spacing w:line="276" w:lineRule="auto"/>
        <w:textAlignment w:val="auto"/>
      </w:pPr>
      <w:r w:rsidRPr="00CF3FA4">
        <w:rPr>
          <w:noProof/>
        </w:rPr>
        <w:drawing>
          <wp:anchor distT="0" distB="0" distL="114300" distR="114300" simplePos="0" relativeHeight="251921408" behindDoc="1" locked="0" layoutInCell="1" allowOverlap="1" wp14:anchorId="5FE5A773" wp14:editId="2D43E614">
            <wp:simplePos x="0" y="0"/>
            <wp:positionH relativeFrom="margin">
              <wp:align>left</wp:align>
            </wp:positionH>
            <wp:positionV relativeFrom="paragraph">
              <wp:posOffset>51435</wp:posOffset>
            </wp:positionV>
            <wp:extent cx="4452620" cy="3409315"/>
            <wp:effectExtent l="19050" t="19050" r="24130" b="19685"/>
            <wp:wrapTight wrapText="bothSides">
              <wp:wrapPolygon edited="0">
                <wp:start x="-92" y="-121"/>
                <wp:lineTo x="-92" y="21604"/>
                <wp:lineTo x="21625" y="21604"/>
                <wp:lineTo x="21625" y="-121"/>
                <wp:lineTo x="-92" y="-121"/>
              </wp:wrapPolygon>
            </wp:wrapTight>
            <wp:docPr id="458" name="Picture 458"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descr="A graph of a function&#10;&#10;AI-generated content may be incorrect."/>
                    <pic:cNvPicPr/>
                  </pic:nvPicPr>
                  <pic:blipFill rotWithShape="1">
                    <a:blip r:embed="rId975">
                      <a:extLst>
                        <a:ext uri="{28A0092B-C50C-407E-A947-70E740481C1C}">
                          <a14:useLocalDpi xmlns:a14="http://schemas.microsoft.com/office/drawing/2010/main" val="0"/>
                        </a:ext>
                      </a:extLst>
                    </a:blip>
                    <a:srcRect l="5771" t="2694" r="6284" b="3052"/>
                    <a:stretch/>
                  </pic:blipFill>
                  <pic:spPr bwMode="auto">
                    <a:xfrm>
                      <a:off x="0" y="0"/>
                      <a:ext cx="4452620" cy="340931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t xml:space="preserve">In cases where the original signal has been subject to two or more sequential distorting convolutions(page </w:t>
      </w:r>
      <w:r w:rsidR="00D80056">
        <w:fldChar w:fldCharType="begin"/>
      </w:r>
      <w:r w:rsidR="00D80056">
        <w:instrText xml:space="preserve"> PAGEREF _Ref66339461 \h </w:instrText>
      </w:r>
      <w:r w:rsidR="00D80056">
        <w:fldChar w:fldCharType="separate"/>
      </w:r>
      <w:r w:rsidR="0018117D">
        <w:rPr>
          <w:noProof/>
        </w:rPr>
        <w:t>114</w:t>
      </w:r>
      <w:r w:rsidR="00D80056">
        <w:fldChar w:fldCharType="end"/>
      </w:r>
      <w:r w:rsidR="00D80056">
        <w:t xml:space="preserve">), the reversal of those convolutions requires multiple sequential deconvolutions and </w:t>
      </w:r>
      <w:r w:rsidR="00D80056" w:rsidRPr="00E673D0">
        <w:rPr>
          <w:i/>
          <w:iCs/>
        </w:rPr>
        <w:t>cannot be undone accurately by a single larger deconvolution</w:t>
      </w:r>
      <w:r w:rsidR="00D80056">
        <w:t xml:space="preserve">. As a simple example of that situation, the Matlab/ Octave script </w:t>
      </w:r>
      <w:hyperlink r:id="rId976" w:history="1">
        <w:proofErr w:type="spellStart"/>
        <w:r w:rsidR="00D80056" w:rsidRPr="00622F08">
          <w:rPr>
            <w:rStyle w:val="Hyperlink"/>
          </w:rPr>
          <w:t>DeconvoluteTwiceBroadenedPeak.m</w:t>
        </w:r>
        <w:proofErr w:type="spellEnd"/>
      </w:hyperlink>
      <w:r w:rsidR="00D80056">
        <w:t xml:space="preserve">, demonstrates the attempted deconvolution of two exponential broadenings, represented by the vectors of b1 and b2, that have been applied to an originally Gaussian peak. In the resulting graphic on the left, </w:t>
      </w:r>
      <w:r w:rsidR="00D80056" w:rsidRPr="00DB0524">
        <w:t xml:space="preserve">the </w:t>
      </w:r>
      <w:r w:rsidR="00D80056">
        <w:t xml:space="preserve">light </w:t>
      </w:r>
      <w:r w:rsidR="00D80056" w:rsidRPr="00DB0524">
        <w:t xml:space="preserve">blue curve is the </w:t>
      </w:r>
      <w:r w:rsidR="00D80056">
        <w:t xml:space="preserve">unknown </w:t>
      </w:r>
      <w:r w:rsidR="00D80056" w:rsidRPr="00DB0524">
        <w:t xml:space="preserve">original underlying </w:t>
      </w:r>
      <w:r w:rsidR="00D80056">
        <w:t>signal</w:t>
      </w:r>
      <w:r w:rsidR="00D80056" w:rsidRPr="00DB0524">
        <w:t>, the yellow curve is the observed signal after the original has been twice exponentially broadened</w:t>
      </w:r>
      <w:r w:rsidR="00D80056">
        <w:t xml:space="preserve">, and the red curve is an attempt to deconvolute a single wider exponential function with a larger time constant, using the de-tailing method described on page </w:t>
      </w:r>
      <w:r w:rsidR="00D80056">
        <w:fldChar w:fldCharType="begin"/>
      </w:r>
      <w:r w:rsidR="00D80056">
        <w:instrText xml:space="preserve"> PAGEREF _Ref24087212 \h </w:instrText>
      </w:r>
      <w:r w:rsidR="00D80056">
        <w:fldChar w:fldCharType="separate"/>
      </w:r>
      <w:r w:rsidR="0018117D">
        <w:rPr>
          <w:noProof/>
        </w:rPr>
        <w:t>84</w:t>
      </w:r>
      <w:r w:rsidR="00D80056">
        <w:fldChar w:fldCharType="end"/>
      </w:r>
      <w:r w:rsidR="00D80056">
        <w:t>. That attempt is obviously unsuccessful</w:t>
      </w:r>
      <w:r w:rsidR="00400A86">
        <w:t>. I</w:t>
      </w:r>
      <w:r w:rsidR="00D80056">
        <w:t xml:space="preserve">n fact, no single simple deconvolution can remove the effects of two or more convolutions. The black dotted line is the result of performing a deconvolution with the product </w:t>
      </w:r>
      <w:r w:rsidR="00D80056">
        <w:rPr>
          <w:rFonts w:ascii="Courier New" w:hAnsi="Courier New" w:cs="Courier New"/>
          <w:color w:val="000000"/>
          <w:kern w:val="0"/>
          <w:sz w:val="20"/>
          <w:szCs w:val="20"/>
          <w:lang w:bidi="ar-SA"/>
        </w:rPr>
        <w:t>fft(b1)*fft(b2)</w:t>
      </w:r>
      <w:r w:rsidR="00D80056">
        <w:t xml:space="preserve">, which is the </w:t>
      </w:r>
      <w:r w:rsidR="00D80056">
        <w:lastRenderedPageBreak/>
        <w:t xml:space="preserve">Fourier transform of the </w:t>
      </w:r>
      <w:r w:rsidR="00D80056" w:rsidRPr="000110AC">
        <w:rPr>
          <w:i/>
          <w:iCs/>
        </w:rPr>
        <w:t>convolution</w:t>
      </w:r>
      <w:r w:rsidR="00D80056">
        <w:t xml:space="preserve"> of b1 and b2. That attempt is successful: the black dots overlay the original Gaussian, in blue, exactly. </w:t>
      </w:r>
    </w:p>
    <w:p w14:paraId="5E8C9603" w14:textId="77777777" w:rsidR="00D80056" w:rsidRDefault="00D80056" w:rsidP="00D80056">
      <w:pPr>
        <w:pStyle w:val="Heading3"/>
        <w:spacing w:after="0"/>
      </w:pPr>
      <w:bookmarkStart w:id="428" w:name="_Toc228000389"/>
      <w:r>
        <w:t>Segmented deconvolution</w:t>
      </w:r>
      <w:bookmarkEnd w:id="428"/>
    </w:p>
    <w:p w14:paraId="5263D9D7" w14:textId="4AB2E5FD" w:rsidR="00D80056" w:rsidRPr="0051489A" w:rsidRDefault="00D80056" w:rsidP="00D80056">
      <w:pPr>
        <w:pStyle w:val="Textbody"/>
        <w:spacing w:line="276" w:lineRule="auto"/>
      </w:pPr>
      <w:r w:rsidRPr="00BD4C33">
        <w:rPr>
          <w:color w:val="000000"/>
        </w:rPr>
        <w:t>If the peak widths or tailing vary substantially across the signal, you can use a</w:t>
      </w:r>
      <w:r>
        <w:rPr>
          <w:color w:val="000000"/>
        </w:rPr>
        <w:t xml:space="preserve"> </w:t>
      </w:r>
      <w:r w:rsidRPr="00BD4C33">
        <w:rPr>
          <w:i/>
          <w:iCs/>
          <w:color w:val="000000"/>
        </w:rPr>
        <w:t>segmented</w:t>
      </w:r>
      <w:r>
        <w:rPr>
          <w:i/>
          <w:iCs/>
          <w:color w:val="000000"/>
        </w:rPr>
        <w:fldChar w:fldCharType="begin"/>
      </w:r>
      <w:r>
        <w:instrText xml:space="preserve"> XE "</w:instrText>
      </w:r>
      <w:r w:rsidRPr="00E52AD4">
        <w:rPr>
          <w:rStyle w:val="Hyperlink"/>
          <w:color w:val="551A8B"/>
        </w:rPr>
        <w:instrText>segmented</w:instrText>
      </w:r>
      <w:r>
        <w:instrText xml:space="preserve">" </w:instrText>
      </w:r>
      <w:r>
        <w:rPr>
          <w:i/>
          <w:iCs/>
          <w:color w:val="000000"/>
        </w:rPr>
        <w:fldChar w:fldCharType="end"/>
      </w:r>
      <w:r>
        <w:rPr>
          <w:i/>
          <w:iCs/>
          <w:color w:val="000000"/>
        </w:rPr>
        <w:t xml:space="preserve"> </w:t>
      </w:r>
      <w:r w:rsidRPr="00BD4C33">
        <w:rPr>
          <w:color w:val="000000"/>
        </w:rPr>
        <w:t>deconvolution,</w:t>
      </w:r>
      <w:r>
        <w:rPr>
          <w:color w:val="000000"/>
        </w:rPr>
        <w:t xml:space="preserve"> </w:t>
      </w:r>
      <w:r w:rsidRPr="00BD4C33">
        <w:rPr>
          <w:color w:val="000000"/>
        </w:rPr>
        <w:t>which allows the deconvolution vector to adapt to the local conditions in different signal regions. </w:t>
      </w:r>
      <w:hyperlink r:id="rId977" w:history="1">
        <w:r w:rsidRPr="00BD4C33">
          <w:rPr>
            <w:rStyle w:val="Hyperlink"/>
          </w:rPr>
          <w:t>SegExpDeconv(</w:t>
        </w:r>
        <w:proofErr w:type="spellStart"/>
        <w:r w:rsidRPr="00BD4C33">
          <w:rPr>
            <w:rStyle w:val="Hyperlink"/>
          </w:rPr>
          <w:t>x,y,tc</w:t>
        </w:r>
        <w:proofErr w:type="spellEnd"/>
        <w:r w:rsidRPr="00BD4C33">
          <w:rPr>
            <w:rStyle w:val="Hyperlink"/>
          </w:rPr>
          <w:t>)</w:t>
        </w:r>
      </w:hyperlink>
      <w:r w:rsidRPr="00BD4C33">
        <w:rPr>
          <w:color w:val="000000"/>
        </w:rPr>
        <w:t xml:space="preserve"> divides x,y into several equal-length segments defined by the length of the vector </w:t>
      </w:r>
      <w:r>
        <w:rPr>
          <w:color w:val="000000"/>
        </w:rPr>
        <w:t>“</w:t>
      </w:r>
      <w:r w:rsidRPr="00BD4C33">
        <w:rPr>
          <w:color w:val="000000"/>
        </w:rPr>
        <w:t>tc</w:t>
      </w:r>
      <w:r>
        <w:rPr>
          <w:color w:val="000000"/>
        </w:rPr>
        <w:t>”</w:t>
      </w:r>
      <w:r w:rsidRPr="00BD4C33">
        <w:rPr>
          <w:color w:val="000000"/>
        </w:rPr>
        <w:t xml:space="preserve">, then each segment is deconvoluted with an exponential decay of the form exp(-x./t) where </w:t>
      </w:r>
      <w:r>
        <w:rPr>
          <w:color w:val="000000"/>
        </w:rPr>
        <w:t>“</w:t>
      </w:r>
      <w:r w:rsidRPr="00BD4C33">
        <w:rPr>
          <w:color w:val="000000"/>
        </w:rPr>
        <w:t>t</w:t>
      </w:r>
      <w:r>
        <w:rPr>
          <w:color w:val="000000"/>
        </w:rPr>
        <w:t xml:space="preserve">” </w:t>
      </w:r>
      <w:r w:rsidRPr="00BD4C33">
        <w:rPr>
          <w:color w:val="000000"/>
        </w:rPr>
        <w:t xml:space="preserve">is </w:t>
      </w:r>
      <w:r>
        <w:rPr>
          <w:color w:val="000000"/>
        </w:rPr>
        <w:t xml:space="preserve">the </w:t>
      </w:r>
      <w:r w:rsidRPr="00BD4C33">
        <w:rPr>
          <w:color w:val="000000"/>
        </w:rPr>
        <w:t xml:space="preserve">corresponding element of the vector </w:t>
      </w:r>
      <w:r>
        <w:rPr>
          <w:color w:val="000000"/>
        </w:rPr>
        <w:t>“</w:t>
      </w:r>
      <w:r w:rsidRPr="00BD4C33">
        <w:rPr>
          <w:color w:val="000000"/>
        </w:rPr>
        <w:t>tc</w:t>
      </w:r>
      <w:r>
        <w:rPr>
          <w:color w:val="000000"/>
        </w:rPr>
        <w:t>”</w:t>
      </w:r>
      <w:r w:rsidRPr="00BD4C33">
        <w:rPr>
          <w:color w:val="000000"/>
        </w:rPr>
        <w:t>. Any number and sequence of t values can be used. </w:t>
      </w:r>
      <w:hyperlink r:id="rId978" w:history="1">
        <w:r w:rsidRPr="00BD4C33">
          <w:rPr>
            <w:rStyle w:val="Hyperlink"/>
          </w:rPr>
          <w:t>SegExpDeconvPlot.m</w:t>
        </w:r>
      </w:hyperlink>
      <w:r w:rsidRPr="00BD4C33">
        <w:rPr>
          <w:color w:val="000000"/>
        </w:rPr>
        <w:t> is the same except that it plots the original and deconvoluted signals and </w:t>
      </w:r>
      <w:r w:rsidRPr="00BD4C33">
        <w:rPr>
          <w:i/>
          <w:iCs/>
          <w:color w:val="000000"/>
        </w:rPr>
        <w:t>shows the divisions between the segments by vertical magenta lines</w:t>
      </w:r>
      <w:r w:rsidRPr="00BD4C33">
        <w:rPr>
          <w:color w:val="000000"/>
        </w:rPr>
        <w:t> to make it easier to adjust the number and values of the segments.</w:t>
      </w:r>
      <w:r>
        <w:rPr>
          <w:color w:val="000000"/>
        </w:rPr>
        <w:t xml:space="preserve"> This is demonstrated by the script </w:t>
      </w:r>
      <w:hyperlink r:id="rId979" w:history="1">
        <w:proofErr w:type="spellStart"/>
        <w:r w:rsidRPr="005D38E9">
          <w:rPr>
            <w:rStyle w:val="Hyperlink"/>
          </w:rPr>
          <w:t>SegExpDeconvPlotExample.m</w:t>
        </w:r>
        <w:proofErr w:type="spellEnd"/>
      </w:hyperlink>
      <w:r>
        <w:rPr>
          <w:color w:val="000000"/>
        </w:rPr>
        <w:t xml:space="preserve">, shown in the figure below). The inevitable noise increase can be moderated by denominator addition (page </w:t>
      </w:r>
      <w:r>
        <w:rPr>
          <w:color w:val="000000"/>
        </w:rPr>
        <w:fldChar w:fldCharType="begin"/>
      </w:r>
      <w:r>
        <w:rPr>
          <w:color w:val="000000"/>
        </w:rPr>
        <w:instrText xml:space="preserve"> PAGEREF _Ref132458256 \h </w:instrText>
      </w:r>
      <w:r>
        <w:rPr>
          <w:color w:val="000000"/>
        </w:rPr>
      </w:r>
      <w:r>
        <w:rPr>
          <w:color w:val="000000"/>
        </w:rPr>
        <w:fldChar w:fldCharType="separate"/>
      </w:r>
      <w:r w:rsidR="0018117D">
        <w:rPr>
          <w:noProof/>
          <w:color w:val="000000"/>
        </w:rPr>
        <w:t>123</w:t>
      </w:r>
      <w:r>
        <w:rPr>
          <w:color w:val="000000"/>
        </w:rPr>
        <w:fldChar w:fldCharType="end"/>
      </w:r>
      <w:r>
        <w:rPr>
          <w:color w:val="000000"/>
        </w:rPr>
        <w:t xml:space="preserve">) or by segmented smoothing (page </w:t>
      </w:r>
      <w:r>
        <w:rPr>
          <w:color w:val="000000"/>
        </w:rPr>
        <w:fldChar w:fldCharType="begin"/>
      </w:r>
      <w:r>
        <w:rPr>
          <w:color w:val="000000"/>
        </w:rPr>
        <w:instrText xml:space="preserve"> PAGEREF _Ref12786092 \h </w:instrText>
      </w:r>
      <w:r>
        <w:rPr>
          <w:color w:val="000000"/>
        </w:rPr>
      </w:r>
      <w:r>
        <w:rPr>
          <w:color w:val="000000"/>
        </w:rPr>
        <w:fldChar w:fldCharType="separate"/>
      </w:r>
      <w:r w:rsidR="0018117D">
        <w:rPr>
          <w:noProof/>
          <w:color w:val="000000"/>
        </w:rPr>
        <w:t>334</w:t>
      </w:r>
      <w:r>
        <w:rPr>
          <w:color w:val="000000"/>
        </w:rPr>
        <w:fldChar w:fldCharType="end"/>
      </w:r>
      <w:r>
        <w:rPr>
          <w:color w:val="000000"/>
        </w:rPr>
        <w:t xml:space="preserve">). </w:t>
      </w:r>
    </w:p>
    <w:p w14:paraId="5BA8E465" w14:textId="77777777" w:rsidR="00D80056" w:rsidRDefault="00D80056" w:rsidP="00D80056">
      <w:pPr>
        <w:pStyle w:val="Textbody"/>
        <w:jc w:val="center"/>
        <w:rPr>
          <w:color w:val="000000"/>
        </w:rPr>
      </w:pPr>
      <w:r>
        <w:rPr>
          <w:noProof/>
          <w:color w:val="000000"/>
        </w:rPr>
        <w:drawing>
          <wp:inline distT="0" distB="0" distL="0" distR="0" wp14:anchorId="5EFEA5B9" wp14:editId="3B69E277">
            <wp:extent cx="5807147" cy="3624580"/>
            <wp:effectExtent l="19050" t="19050" r="3175" b="0"/>
            <wp:docPr id="471"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1" descr="A graph of a function&#10;&#10;AI-generated content may be incorrect."/>
                    <pic:cNvPicPr>
                      <a:picLocks noChangeAspect="1" noChangeArrowheads="1"/>
                    </pic:cNvPicPr>
                  </pic:nvPicPr>
                  <pic:blipFill>
                    <a:blip r:embed="rId980">
                      <a:extLst>
                        <a:ext uri="{28A0092B-C50C-407E-A947-70E740481C1C}">
                          <a14:useLocalDpi xmlns:a14="http://schemas.microsoft.com/office/drawing/2010/main" val="0"/>
                        </a:ext>
                      </a:extLst>
                    </a:blip>
                    <a:srcRect/>
                    <a:stretch>
                      <a:fillRect/>
                    </a:stretch>
                  </pic:blipFill>
                  <pic:spPr bwMode="auto">
                    <a:xfrm>
                      <a:off x="0" y="0"/>
                      <a:ext cx="5819124" cy="3632056"/>
                    </a:xfrm>
                    <a:prstGeom prst="rect">
                      <a:avLst/>
                    </a:prstGeom>
                    <a:noFill/>
                    <a:ln>
                      <a:solidFill>
                        <a:schemeClr val="tx1"/>
                      </a:solidFill>
                    </a:ln>
                  </pic:spPr>
                </pic:pic>
              </a:graphicData>
            </a:graphic>
          </wp:inline>
        </w:drawing>
      </w:r>
    </w:p>
    <w:p w14:paraId="794EE7FB" w14:textId="77777777" w:rsidR="00D80056" w:rsidRDefault="00D80056" w:rsidP="00D80056">
      <w:pPr>
        <w:pStyle w:val="Textbody"/>
        <w:spacing w:line="276" w:lineRule="auto"/>
        <w:rPr>
          <w:rFonts w:ascii="Courier New" w:hAnsi="Courier New" w:cs="Courier New"/>
          <w:b/>
          <w:bCs/>
          <w:color w:val="000000"/>
          <w:sz w:val="22"/>
          <w:szCs w:val="22"/>
        </w:rPr>
      </w:pPr>
      <w:hyperlink r:id="rId981" w:history="1">
        <w:r w:rsidRPr="00BD4C33">
          <w:rPr>
            <w:rStyle w:val="Hyperlink"/>
          </w:rPr>
          <w:t>SegGaussDeconv.m</w:t>
        </w:r>
      </w:hyperlink>
      <w:r>
        <w:rPr>
          <w:color w:val="000000"/>
        </w:rPr>
        <w:t xml:space="preserve"> </w:t>
      </w:r>
      <w:r w:rsidRPr="00BD4C33">
        <w:rPr>
          <w:color w:val="000000"/>
        </w:rPr>
        <w:t>and</w:t>
      </w:r>
      <w:r>
        <w:rPr>
          <w:color w:val="000000"/>
        </w:rPr>
        <w:t xml:space="preserve"> </w:t>
      </w:r>
      <w:hyperlink r:id="rId982" w:history="1">
        <w:r w:rsidRPr="00BD4C33">
          <w:rPr>
            <w:rStyle w:val="Hyperlink"/>
          </w:rPr>
          <w:t>SegGaussDeconvPlot.m</w:t>
        </w:r>
      </w:hyperlink>
      <w:r>
        <w:rPr>
          <w:color w:val="000000"/>
        </w:rPr>
        <w:t xml:space="preserve"> </w:t>
      </w:r>
      <w:r w:rsidRPr="00BD4C33">
        <w:rPr>
          <w:color w:val="000000"/>
        </w:rPr>
        <w:t xml:space="preserve">are the </w:t>
      </w:r>
      <w:r>
        <w:rPr>
          <w:color w:val="000000"/>
        </w:rPr>
        <w:t xml:space="preserve">same except that they perform </w:t>
      </w:r>
      <w:r w:rsidRPr="00BD4C33">
        <w:rPr>
          <w:color w:val="000000"/>
        </w:rPr>
        <w:t>symmetrical (zero-centered) Gaussian deconvolution.</w:t>
      </w:r>
      <w:r>
        <w:rPr>
          <w:color w:val="000000"/>
        </w:rPr>
        <w:t xml:space="preserve"> </w:t>
      </w:r>
      <w:hyperlink r:id="rId983" w:history="1">
        <w:r w:rsidRPr="00BD4C33">
          <w:rPr>
            <w:rStyle w:val="Hyperlink"/>
          </w:rPr>
          <w:t>SegDoubleExpDeconv.m</w:t>
        </w:r>
      </w:hyperlink>
      <w:r>
        <w:rPr>
          <w:color w:val="000000"/>
        </w:rPr>
        <w:t xml:space="preserve"> </w:t>
      </w:r>
      <w:r w:rsidRPr="00BD4C33">
        <w:rPr>
          <w:color w:val="000000"/>
        </w:rPr>
        <w:t>and</w:t>
      </w:r>
      <w:r>
        <w:rPr>
          <w:color w:val="000000"/>
        </w:rPr>
        <w:t xml:space="preserve"> </w:t>
      </w:r>
      <w:hyperlink r:id="rId984" w:history="1">
        <w:r w:rsidRPr="00BD4C33">
          <w:rPr>
            <w:rStyle w:val="Hyperlink"/>
          </w:rPr>
          <w:t>SegDoubleExpDeconvPlot.m</w:t>
        </w:r>
      </w:hyperlink>
      <w:r>
        <w:rPr>
          <w:color w:val="000000"/>
        </w:rPr>
        <w:t xml:space="preserve"> perform </w:t>
      </w:r>
      <w:r w:rsidRPr="00BD4C33">
        <w:rPr>
          <w:color w:val="000000"/>
        </w:rPr>
        <w:t>symmetrical (zero-centered)</w:t>
      </w:r>
      <w:r>
        <w:rPr>
          <w:color w:val="000000"/>
        </w:rPr>
        <w:t xml:space="preserve"> </w:t>
      </w:r>
      <w:r w:rsidRPr="00BD4C33">
        <w:rPr>
          <w:color w:val="000000"/>
        </w:rPr>
        <w:t xml:space="preserve">exponential deconvolution. If the peak widths increase regularly across the signal, you can calculate a reasonable initial value for the vector </w:t>
      </w:r>
      <w:r>
        <w:rPr>
          <w:color w:val="000000"/>
        </w:rPr>
        <w:t>“</w:t>
      </w:r>
      <w:r w:rsidRPr="00BD4C33">
        <w:rPr>
          <w:color w:val="000000"/>
        </w:rPr>
        <w:t>tc</w:t>
      </w:r>
      <w:r>
        <w:rPr>
          <w:color w:val="000000"/>
        </w:rPr>
        <w:t>”</w:t>
      </w:r>
      <w:r w:rsidRPr="00BD4C33">
        <w:rPr>
          <w:color w:val="000000"/>
        </w:rPr>
        <w:t xml:space="preserve"> by giving only the n</w:t>
      </w:r>
      <w:r>
        <w:rPr>
          <w:color w:val="000000"/>
        </w:rPr>
        <w:t>umber of segments (“NumSegments”)</w:t>
      </w:r>
      <w:r w:rsidRPr="00BD4C33">
        <w:rPr>
          <w:color w:val="000000"/>
        </w:rPr>
        <w:t xml:space="preserve">, the first value, </w:t>
      </w:r>
      <w:r>
        <w:rPr>
          <w:color w:val="000000"/>
        </w:rPr>
        <w:t>“</w:t>
      </w:r>
      <w:proofErr w:type="spellStart"/>
      <w:r>
        <w:rPr>
          <w:color w:val="000000"/>
        </w:rPr>
        <w:t>startt</w:t>
      </w:r>
      <w:proofErr w:type="spellEnd"/>
      <w:r>
        <w:rPr>
          <w:color w:val="000000"/>
        </w:rPr>
        <w:t>”</w:t>
      </w:r>
      <w:r w:rsidRPr="00BD4C33">
        <w:rPr>
          <w:color w:val="000000"/>
        </w:rPr>
        <w:t xml:space="preserve">, and the last value, </w:t>
      </w:r>
      <w:r>
        <w:rPr>
          <w:color w:val="000000"/>
        </w:rPr>
        <w:t>“</w:t>
      </w:r>
      <w:proofErr w:type="spellStart"/>
      <w:r w:rsidRPr="00BD4C33">
        <w:rPr>
          <w:color w:val="000000"/>
        </w:rPr>
        <w:t>endt</w:t>
      </w:r>
      <w:proofErr w:type="spellEnd"/>
      <w:r>
        <w:rPr>
          <w:color w:val="000000"/>
        </w:rPr>
        <w:t>”</w:t>
      </w:r>
      <w:r w:rsidRPr="00BD4C33">
        <w:rPr>
          <w:color w:val="000000"/>
        </w:rPr>
        <w:t>:</w:t>
      </w:r>
      <w:r>
        <w:rPr>
          <w:color w:val="000000"/>
        </w:rPr>
        <w:br/>
      </w:r>
      <w:r w:rsidRPr="005D38E9">
        <w:rPr>
          <w:color w:val="000000"/>
          <w:sz w:val="12"/>
          <w:szCs w:val="12"/>
        </w:rPr>
        <w:br/>
      </w:r>
      <w:proofErr w:type="spellStart"/>
      <w:r w:rsidRPr="0025183A">
        <w:rPr>
          <w:rFonts w:ascii="Courier New" w:hAnsi="Courier New" w:cs="Courier New"/>
          <w:b/>
          <w:bCs/>
          <w:color w:val="000000"/>
          <w:sz w:val="22"/>
          <w:szCs w:val="22"/>
        </w:rPr>
        <w:t>tstep</w:t>
      </w:r>
      <w:proofErr w:type="spellEnd"/>
      <w:r w:rsidRPr="0025183A">
        <w:rPr>
          <w:rFonts w:ascii="Courier New" w:hAnsi="Courier New" w:cs="Courier New"/>
          <w:b/>
          <w:bCs/>
          <w:color w:val="000000"/>
          <w:sz w:val="22"/>
          <w:szCs w:val="22"/>
        </w:rPr>
        <w:t>=(</w:t>
      </w:r>
      <w:proofErr w:type="spellStart"/>
      <w:r w:rsidRPr="0025183A">
        <w:rPr>
          <w:rFonts w:ascii="Courier New" w:hAnsi="Courier New" w:cs="Courier New"/>
          <w:b/>
          <w:bCs/>
          <w:color w:val="000000"/>
          <w:sz w:val="22"/>
          <w:szCs w:val="22"/>
        </w:rPr>
        <w:t>endt-startt</w:t>
      </w:r>
      <w:proofErr w:type="spellEnd"/>
      <w:r w:rsidRPr="0025183A">
        <w:rPr>
          <w:rFonts w:ascii="Courier New" w:hAnsi="Courier New" w:cs="Courier New"/>
          <w:b/>
          <w:bCs/>
          <w:color w:val="000000"/>
          <w:sz w:val="22"/>
          <w:szCs w:val="22"/>
        </w:rPr>
        <w:t>)/NumSegments;</w:t>
      </w:r>
      <w:r w:rsidRPr="0025183A">
        <w:rPr>
          <w:b/>
          <w:bCs/>
          <w:color w:val="000000"/>
          <w:sz w:val="22"/>
          <w:szCs w:val="22"/>
        </w:rPr>
        <w:br/>
      </w:r>
      <w:r w:rsidRPr="0025183A">
        <w:rPr>
          <w:rFonts w:ascii="Courier New" w:hAnsi="Courier New" w:cs="Courier New"/>
          <w:b/>
          <w:bCs/>
          <w:color w:val="000000"/>
          <w:sz w:val="22"/>
          <w:szCs w:val="22"/>
        </w:rPr>
        <w:t>tc=</w:t>
      </w:r>
      <w:proofErr w:type="spellStart"/>
      <w:r w:rsidRPr="0025183A">
        <w:rPr>
          <w:rFonts w:ascii="Courier New" w:hAnsi="Courier New" w:cs="Courier New"/>
          <w:b/>
          <w:bCs/>
          <w:color w:val="000000"/>
          <w:sz w:val="22"/>
          <w:szCs w:val="22"/>
        </w:rPr>
        <w:t>startt:tstep:endt</w:t>
      </w:r>
      <w:proofErr w:type="spellEnd"/>
      <w:r w:rsidRPr="0025183A">
        <w:rPr>
          <w:rFonts w:ascii="Courier New" w:hAnsi="Courier New" w:cs="Courier New"/>
          <w:b/>
          <w:bCs/>
          <w:color w:val="000000"/>
          <w:sz w:val="22"/>
          <w:szCs w:val="22"/>
        </w:rPr>
        <w:t xml:space="preserve">; </w:t>
      </w:r>
    </w:p>
    <w:p w14:paraId="63267A99" w14:textId="77777777" w:rsidR="00D80056" w:rsidRPr="00B6770B" w:rsidRDefault="00D80056" w:rsidP="00D80056">
      <w:pPr>
        <w:pStyle w:val="Heading3"/>
        <w:rPr>
          <w:sz w:val="32"/>
          <w:szCs w:val="32"/>
        </w:rPr>
      </w:pPr>
      <w:bookmarkStart w:id="429" w:name="RealSignalDeconvolution"/>
      <w:bookmarkStart w:id="430" w:name="_Ref133828528"/>
      <w:bookmarkStart w:id="431" w:name="_Ref185578746"/>
      <w:bookmarkStart w:id="432" w:name="_Toc228000390"/>
      <w:bookmarkEnd w:id="429"/>
      <w:r w:rsidRPr="00B6770B">
        <w:rPr>
          <w:sz w:val="32"/>
          <w:szCs w:val="32"/>
        </w:rPr>
        <w:lastRenderedPageBreak/>
        <w:t>Live script Self-deconvolution</w:t>
      </w:r>
      <w:bookmarkEnd w:id="430"/>
      <w:r w:rsidRPr="00B6770B">
        <w:rPr>
          <w:sz w:val="32"/>
          <w:szCs w:val="32"/>
        </w:rPr>
        <w:t xml:space="preserve"> Tool</w:t>
      </w:r>
      <w:bookmarkEnd w:id="431"/>
      <w:bookmarkEnd w:id="432"/>
    </w:p>
    <w:p w14:paraId="563A2782" w14:textId="67F0544E" w:rsidR="00D80056" w:rsidRPr="00106492" w:rsidRDefault="00D80056" w:rsidP="00D80056">
      <w:pPr>
        <w:pStyle w:val="NormalWeb"/>
        <w:spacing w:after="0" w:afterAutospacing="0" w:line="276" w:lineRule="auto"/>
        <w:rPr>
          <w:color w:val="000000"/>
        </w:rPr>
      </w:pPr>
      <w:r w:rsidRPr="007233DF">
        <w:rPr>
          <w:color w:val="000000"/>
        </w:rPr>
        <w:t xml:space="preserve">The Live Script </w:t>
      </w:r>
      <w:hyperlink r:id="rId985" w:history="1">
        <w:proofErr w:type="spellStart"/>
        <w:r w:rsidRPr="007233DF">
          <w:rPr>
            <w:rStyle w:val="Hyperlink"/>
          </w:rPr>
          <w:t>DeconvoluteData.mlx</w:t>
        </w:r>
        <w:proofErr w:type="spellEnd"/>
      </w:hyperlink>
      <w:r w:rsidRPr="007233DF">
        <w:rPr>
          <w:color w:val="000000"/>
        </w:rPr>
        <w:t xml:space="preserve"> can perform Fourier self-deconvolution on you</w:t>
      </w:r>
      <w:r>
        <w:rPr>
          <w:color w:val="000000"/>
        </w:rPr>
        <w:t>r</w:t>
      </w:r>
      <w:r w:rsidRPr="007233DF">
        <w:rPr>
          <w:color w:val="000000"/>
        </w:rPr>
        <w:t xml:space="preserve"> own data stored in disk. Clicking the "Open data file" button in line 1 opens a file browser, allowing you to navigate to your data file (in .csv or .xlsx format</w:t>
      </w:r>
      <w:r w:rsidR="00400A86">
        <w:rPr>
          <w:color w:val="000000"/>
        </w:rPr>
        <w:t>. T</w:t>
      </w:r>
      <w:r w:rsidRPr="007233DF">
        <w:rPr>
          <w:color w:val="000000"/>
        </w:rPr>
        <w:t>he script assumes that your x,y data are in the first two columns</w:t>
      </w:r>
      <w:r w:rsidR="00400A86">
        <w:rPr>
          <w:color w:val="000000"/>
        </w:rPr>
        <w:t>.</w:t>
      </w:r>
      <w:r w:rsidRPr="00E708AD">
        <w:rPr>
          <w:color w:val="000000"/>
        </w:rPr>
        <w:t xml:space="preserve"> </w:t>
      </w:r>
      <w:r w:rsidR="00400A86">
        <w:rPr>
          <w:color w:val="000000"/>
        </w:rPr>
        <w:t>Y</w:t>
      </w:r>
      <w:r w:rsidRPr="00E708AD">
        <w:rPr>
          <w:color w:val="000000"/>
        </w:rPr>
        <w:t>ou can change that in lines 13 and 14)</w:t>
      </w:r>
      <w:r w:rsidRPr="007233DF">
        <w:rPr>
          <w:color w:val="000000"/>
        </w:rPr>
        <w:t>. In the case shown here, the data file is '</w:t>
      </w:r>
      <w:hyperlink r:id="rId986" w:history="1">
        <w:r w:rsidRPr="007233DF">
          <w:rPr>
            <w:rStyle w:val="Hyperlink"/>
          </w:rPr>
          <w:t>HepteneTestData.csv</w:t>
        </w:r>
      </w:hyperlink>
      <w:r w:rsidRPr="007233DF">
        <w:rPr>
          <w:color w:val="000000"/>
        </w:rPr>
        <w:t xml:space="preserve">', </w:t>
      </w:r>
      <w:r>
        <w:rPr>
          <w:color w:val="000000"/>
        </w:rPr>
        <w:t xml:space="preserve">a portion of the IR spectrum of heptane, </w:t>
      </w:r>
      <w:r w:rsidRPr="007233DF">
        <w:rPr>
          <w:color w:val="000000"/>
        </w:rPr>
        <w:t xml:space="preserve">shown as the 'file' variable in the </w:t>
      </w:r>
      <w:r>
        <w:rPr>
          <w:color w:val="000000"/>
        </w:rPr>
        <w:t xml:space="preserve">Matlab </w:t>
      </w:r>
      <w:r w:rsidRPr="007233DF">
        <w:rPr>
          <w:color w:val="000000"/>
        </w:rPr>
        <w:t xml:space="preserve">workspace. </w:t>
      </w:r>
      <w:r>
        <w:rPr>
          <w:color w:val="000000"/>
        </w:rPr>
        <w:t>(</w:t>
      </w:r>
      <w:r w:rsidRPr="00E708AD">
        <w:rPr>
          <w:color w:val="000000"/>
        </w:rPr>
        <w:t>To view the figures to the right as shown below, right-click on the right-hand panel and select "Disable synchronous scrolling"</w:t>
      </w:r>
      <w:r>
        <w:rPr>
          <w:color w:val="000000"/>
        </w:rPr>
        <w:t>)</w:t>
      </w:r>
      <w:r w:rsidRPr="00E708AD">
        <w:rPr>
          <w:color w:val="000000"/>
        </w:rPr>
        <w:t>.</w:t>
      </w:r>
      <w:r>
        <w:rPr>
          <w:color w:val="000000"/>
        </w:rPr>
        <w:t xml:space="preserve"> </w:t>
      </w:r>
      <w:r>
        <w:rPr>
          <w:color w:val="000000"/>
        </w:rPr>
        <w:br/>
      </w:r>
      <w:r w:rsidRPr="00106492">
        <w:rPr>
          <w:color w:val="000000"/>
          <w:sz w:val="12"/>
          <w:szCs w:val="12"/>
        </w:rPr>
        <w:br/>
      </w:r>
      <w:r w:rsidRPr="007233DF">
        <w:rPr>
          <w:color w:val="000000"/>
        </w:rPr>
        <w:t xml:space="preserve">The </w:t>
      </w:r>
      <w:proofErr w:type="spellStart"/>
      <w:r w:rsidRPr="00E708AD">
        <w:rPr>
          <w:b/>
          <w:bCs/>
          <w:color w:val="000000"/>
        </w:rPr>
        <w:t>startpc</w:t>
      </w:r>
      <w:proofErr w:type="spellEnd"/>
      <w:r w:rsidRPr="00E708AD">
        <w:rPr>
          <w:color w:val="000000"/>
        </w:rPr>
        <w:t xml:space="preserve"> and </w:t>
      </w:r>
      <w:proofErr w:type="spellStart"/>
      <w:r w:rsidRPr="00E708AD">
        <w:rPr>
          <w:b/>
          <w:bCs/>
          <w:color w:val="000000"/>
        </w:rPr>
        <w:t>endpc</w:t>
      </w:r>
      <w:proofErr w:type="spellEnd"/>
      <w:r w:rsidRPr="00E708AD">
        <w:rPr>
          <w:color w:val="000000"/>
        </w:rPr>
        <w:t xml:space="preserve"> </w:t>
      </w:r>
      <w:r w:rsidRPr="007233DF">
        <w:rPr>
          <w:color w:val="000000"/>
        </w:rPr>
        <w:t xml:space="preserve">sliders in lines 9 and 10 allow you to select which portion of the data range to process, from 0% to 100% of the total range of the data file. The </w:t>
      </w:r>
      <w:r w:rsidRPr="00E708AD">
        <w:rPr>
          <w:b/>
          <w:bCs/>
          <w:color w:val="000000"/>
        </w:rPr>
        <w:t>PeakShape</w:t>
      </w:r>
      <w:r w:rsidRPr="00E708AD">
        <w:rPr>
          <w:color w:val="000000"/>
        </w:rPr>
        <w:t xml:space="preserve"> </w:t>
      </w:r>
      <w:r w:rsidRPr="007233DF">
        <w:rPr>
          <w:color w:val="000000"/>
        </w:rPr>
        <w:t xml:space="preserve">drop-down menu in line 17 selects the convolution function shape (in this case, a Gaussian-Lorentzian blend) </w:t>
      </w:r>
      <w:r w:rsidRPr="00E708AD">
        <w:rPr>
          <w:color w:val="000000"/>
        </w:rPr>
        <w:t xml:space="preserve">and the </w:t>
      </w:r>
      <w:proofErr w:type="spellStart"/>
      <w:r w:rsidRPr="00E708AD">
        <w:rPr>
          <w:b/>
          <w:bCs/>
          <w:color w:val="000000"/>
        </w:rPr>
        <w:t>PCGaussian</w:t>
      </w:r>
      <w:proofErr w:type="spellEnd"/>
      <w:r w:rsidRPr="00E708AD">
        <w:rPr>
          <w:color w:val="000000"/>
        </w:rPr>
        <w:t xml:space="preserve"> slider in the next line allows selection of the percent Gaussian of that shape. The </w:t>
      </w:r>
      <w:proofErr w:type="spellStart"/>
      <w:r w:rsidRPr="00E708AD">
        <w:rPr>
          <w:b/>
          <w:bCs/>
          <w:color w:val="000000"/>
        </w:rPr>
        <w:t>dw</w:t>
      </w:r>
      <w:proofErr w:type="spellEnd"/>
      <w:r w:rsidRPr="00E708AD">
        <w:rPr>
          <w:color w:val="000000"/>
        </w:rPr>
        <w:t xml:space="preserve"> slider in line 21 controls the deconvolution half-width, the </w:t>
      </w:r>
      <w:r w:rsidRPr="00E708AD">
        <w:rPr>
          <w:b/>
          <w:bCs/>
          <w:color w:val="000000"/>
        </w:rPr>
        <w:t>DA</w:t>
      </w:r>
      <w:r w:rsidRPr="00E708AD">
        <w:rPr>
          <w:color w:val="000000"/>
        </w:rPr>
        <w:t xml:space="preserve"> slider in line 23 controls the percent denominator addition. Smoothing, by Fourier filtering, is controlled by the </w:t>
      </w:r>
      <w:proofErr w:type="spellStart"/>
      <w:r w:rsidRPr="00E708AD">
        <w:rPr>
          <w:b/>
          <w:bCs/>
          <w:color w:val="000000"/>
        </w:rPr>
        <w:t>FrequencyCutoff</w:t>
      </w:r>
      <w:proofErr w:type="spellEnd"/>
      <w:r w:rsidRPr="00E708AD">
        <w:rPr>
          <w:color w:val="000000"/>
        </w:rPr>
        <w:t xml:space="preserve"> and </w:t>
      </w:r>
      <w:proofErr w:type="spellStart"/>
      <w:r w:rsidRPr="00E708AD">
        <w:rPr>
          <w:b/>
          <w:bCs/>
          <w:color w:val="000000"/>
        </w:rPr>
        <w:t>CutOffRate</w:t>
      </w:r>
      <w:proofErr w:type="spellEnd"/>
      <w:r w:rsidRPr="00E708AD">
        <w:rPr>
          <w:color w:val="000000"/>
        </w:rPr>
        <w:t xml:space="preserve"> in lines 25 and 27. All variables are accessible in the Matlab workspace</w:t>
      </w:r>
      <w:r w:rsidR="00400A86">
        <w:rPr>
          <w:color w:val="000000"/>
        </w:rPr>
        <w:t>. T</w:t>
      </w:r>
      <w:r w:rsidRPr="00E708AD">
        <w:rPr>
          <w:color w:val="000000"/>
        </w:rPr>
        <w:t>he final signal is '</w:t>
      </w:r>
      <w:proofErr w:type="spellStart"/>
      <w:r w:rsidRPr="00E708AD">
        <w:rPr>
          <w:color w:val="000000"/>
        </w:rPr>
        <w:t>syDA</w:t>
      </w:r>
      <w:proofErr w:type="spellEnd"/>
      <w:r w:rsidRPr="00E708AD">
        <w:rPr>
          <w:color w:val="000000"/>
        </w:rPr>
        <w:t>'.</w:t>
      </w:r>
      <w:r>
        <w:rPr>
          <w:color w:val="000000"/>
        </w:rPr>
        <w:t xml:space="preserve"> </w:t>
      </w:r>
      <w:r w:rsidRPr="00D77719">
        <w:rPr>
          <w:color w:val="000000"/>
        </w:rPr>
        <w:t>Note: you can double-click any of the sliders to change their ranges if the initial range is insufficient.</w:t>
      </w:r>
      <w:r>
        <w:t xml:space="preserve"> </w:t>
      </w:r>
      <w:r w:rsidRPr="00E708AD">
        <w:rPr>
          <w:color w:val="000000"/>
        </w:rPr>
        <w:t xml:space="preserve">Click the </w:t>
      </w:r>
      <w:proofErr w:type="spellStart"/>
      <w:r w:rsidRPr="00E708AD">
        <w:rPr>
          <w:b/>
          <w:bCs/>
          <w:color w:val="000000"/>
        </w:rPr>
        <w:t>FrequencySpectra</w:t>
      </w:r>
      <w:proofErr w:type="spellEnd"/>
      <w:r w:rsidRPr="00E708AD">
        <w:rPr>
          <w:color w:val="000000"/>
        </w:rPr>
        <w:t xml:space="preserve"> check box in line 4 to view the frequency spectra. Click the </w:t>
      </w:r>
      <w:proofErr w:type="spellStart"/>
      <w:r w:rsidRPr="00E708AD">
        <w:rPr>
          <w:b/>
          <w:bCs/>
          <w:color w:val="000000"/>
        </w:rPr>
        <w:t>PlotAllSteps</w:t>
      </w:r>
      <w:proofErr w:type="spellEnd"/>
      <w:r w:rsidRPr="00E708AD">
        <w:rPr>
          <w:color w:val="000000"/>
        </w:rPr>
        <w:t xml:space="preserve"> check box in line 5 to view all the steps leading up </w:t>
      </w:r>
      <w:r>
        <w:rPr>
          <w:color w:val="000000"/>
        </w:rPr>
        <w:t xml:space="preserve">to </w:t>
      </w:r>
      <w:proofErr w:type="gramStart"/>
      <w:r w:rsidRPr="00E708AD">
        <w:rPr>
          <w:color w:val="000000"/>
        </w:rPr>
        <w:t>the final result</w:t>
      </w:r>
      <w:proofErr w:type="gramEnd"/>
      <w:r w:rsidRPr="00E708AD">
        <w:rPr>
          <w:color w:val="000000"/>
        </w:rPr>
        <w:t xml:space="preserve">. </w:t>
      </w:r>
    </w:p>
    <w:p w14:paraId="6C9E2C3D" w14:textId="77777777" w:rsidR="00FB083E" w:rsidRPr="00FB083E" w:rsidRDefault="00D80056" w:rsidP="00D80056">
      <w:pPr>
        <w:pStyle w:val="NormalWeb"/>
        <w:shd w:val="clear" w:color="auto" w:fill="FFFFFF"/>
        <w:spacing w:line="276" w:lineRule="auto"/>
        <w:rPr>
          <w:color w:val="000000"/>
          <w:sz w:val="12"/>
          <w:szCs w:val="12"/>
        </w:rPr>
      </w:pPr>
      <w:r>
        <w:rPr>
          <w:noProof/>
          <w:color w:val="000000"/>
        </w:rPr>
        <w:drawing>
          <wp:inline distT="0" distB="0" distL="0" distR="0" wp14:anchorId="2EFCD66E" wp14:editId="34BB0604">
            <wp:extent cx="6332220" cy="3825875"/>
            <wp:effectExtent l="19050" t="19050" r="0" b="3175"/>
            <wp:docPr id="492" name="Picture 492" descr="Chart&#10;&#10;Description automatically generated with medium confidence">
              <a:hlinkClick xmlns:a="http://schemas.openxmlformats.org/drawingml/2006/main" r:id="rId9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descr="Chart&#10;&#10;Description automatically generated with medium confidence">
                      <a:hlinkClick r:id="rId987"/>
                    </pic:cNvPr>
                    <pic:cNvPicPr>
                      <a:picLocks noChangeAspect="1" noChangeArrowheads="1"/>
                    </pic:cNvPicPr>
                  </pic:nvPicPr>
                  <pic:blipFill>
                    <a:blip r:embed="rId988">
                      <a:extLst>
                        <a:ext uri="{28A0092B-C50C-407E-A947-70E740481C1C}">
                          <a14:useLocalDpi xmlns:a14="http://schemas.microsoft.com/office/drawing/2010/main" val="0"/>
                        </a:ext>
                      </a:extLst>
                    </a:blip>
                    <a:srcRect/>
                    <a:stretch>
                      <a:fillRect/>
                    </a:stretch>
                  </pic:blipFill>
                  <pic:spPr bwMode="auto">
                    <a:xfrm>
                      <a:off x="0" y="0"/>
                      <a:ext cx="6332220" cy="3825875"/>
                    </a:xfrm>
                    <a:prstGeom prst="rect">
                      <a:avLst/>
                    </a:prstGeom>
                    <a:noFill/>
                    <a:ln>
                      <a:solidFill>
                        <a:schemeClr val="accent1"/>
                      </a:solidFill>
                    </a:ln>
                  </pic:spPr>
                </pic:pic>
              </a:graphicData>
            </a:graphic>
          </wp:inline>
        </w:drawing>
      </w:r>
      <w:r>
        <w:rPr>
          <w:rStyle w:val="Heading3Char"/>
        </w:rPr>
        <w:br/>
      </w:r>
    </w:p>
    <w:p w14:paraId="100A7D99" w14:textId="1B9D09B5" w:rsidR="00D80056" w:rsidRPr="00F11FC8" w:rsidRDefault="00D80056" w:rsidP="00D80056">
      <w:pPr>
        <w:pStyle w:val="NormalWeb"/>
        <w:shd w:val="clear" w:color="auto" w:fill="FFFFFF"/>
        <w:spacing w:line="276" w:lineRule="auto"/>
      </w:pPr>
      <w:r>
        <w:rPr>
          <w:color w:val="000000"/>
        </w:rPr>
        <w:t xml:space="preserve">See page </w:t>
      </w:r>
      <w:r>
        <w:rPr>
          <w:color w:val="000000"/>
        </w:rPr>
        <w:fldChar w:fldCharType="begin"/>
      </w:r>
      <w:r>
        <w:rPr>
          <w:color w:val="000000"/>
        </w:rPr>
        <w:instrText xml:space="preserve"> PAGEREF _Ref172271060 \h </w:instrText>
      </w:r>
      <w:r>
        <w:rPr>
          <w:color w:val="000000"/>
        </w:rPr>
      </w:r>
      <w:r>
        <w:rPr>
          <w:color w:val="000000"/>
        </w:rPr>
        <w:fldChar w:fldCharType="separate"/>
      </w:r>
      <w:r w:rsidR="0018117D">
        <w:rPr>
          <w:noProof/>
          <w:color w:val="000000"/>
        </w:rPr>
        <w:t>373</w:t>
      </w:r>
      <w:r>
        <w:rPr>
          <w:color w:val="000000"/>
        </w:rPr>
        <w:fldChar w:fldCharType="end"/>
      </w:r>
      <w:r>
        <w:rPr>
          <w:color w:val="000000"/>
        </w:rPr>
        <w:t xml:space="preserve"> for other interactive tools.</w:t>
      </w:r>
    </w:p>
    <w:p w14:paraId="7D81021D" w14:textId="77777777" w:rsidR="00D80056" w:rsidRPr="00C81599" w:rsidRDefault="00D80056" w:rsidP="00D80056">
      <w:pPr>
        <w:pStyle w:val="Heading3"/>
        <w:rPr>
          <w:rStyle w:val="Heading3Char"/>
          <w:b/>
          <w:bCs/>
          <w:sz w:val="12"/>
          <w:szCs w:val="12"/>
        </w:rPr>
      </w:pPr>
      <w:bookmarkStart w:id="433" w:name="_Toc228000391"/>
      <w:r w:rsidRPr="00C81599">
        <w:rPr>
          <w:rStyle w:val="Heading3Char"/>
          <w:b/>
          <w:bCs/>
        </w:rPr>
        <w:lastRenderedPageBreak/>
        <w:t>Interactive deconvolution with iSignal</w:t>
      </w:r>
      <w:bookmarkEnd w:id="433"/>
    </w:p>
    <w:p w14:paraId="593B00D4" w14:textId="385FEF21" w:rsidR="00D80056" w:rsidRPr="00BE2B13" w:rsidRDefault="00D80056" w:rsidP="00D80056">
      <w:pPr>
        <w:spacing w:line="276" w:lineRule="auto"/>
      </w:pPr>
      <w:r>
        <w:rPr>
          <w:noProof/>
          <w:color w:val="000000"/>
        </w:rPr>
        <w:drawing>
          <wp:anchor distT="0" distB="0" distL="114300" distR="114300" simplePos="0" relativeHeight="251923456" behindDoc="0" locked="0" layoutInCell="1" allowOverlap="1" wp14:anchorId="05E288F2" wp14:editId="6821C9D1">
            <wp:simplePos x="0" y="0"/>
            <wp:positionH relativeFrom="column">
              <wp:posOffset>-3810</wp:posOffset>
            </wp:positionH>
            <wp:positionV relativeFrom="paragraph">
              <wp:posOffset>1661160</wp:posOffset>
            </wp:positionV>
            <wp:extent cx="5852160" cy="3811905"/>
            <wp:effectExtent l="19050" t="19050" r="0" b="0"/>
            <wp:wrapTopAndBottom/>
            <wp:docPr id="429" name="Picture 429" descr="A graph of a graph&#10;&#10;AI-generated content may be incorrect.">
              <a:hlinkClick xmlns:a="http://schemas.openxmlformats.org/drawingml/2006/main" r:id="rId9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Picture 429" descr="A graph of a graph&#10;&#10;AI-generated content may be incorrect.">
                      <a:hlinkClick r:id="rId989"/>
                    </pic:cNvPr>
                    <pic:cNvPicPr/>
                  </pic:nvPicPr>
                  <pic:blipFill>
                    <a:blip r:embed="rId990">
                      <a:extLst>
                        <a:ext uri="{28A0092B-C50C-407E-A947-70E740481C1C}">
                          <a14:useLocalDpi xmlns:a14="http://schemas.microsoft.com/office/drawing/2010/main" val="0"/>
                        </a:ext>
                      </a:extLst>
                    </a:blip>
                    <a:stretch>
                      <a:fillRect/>
                    </a:stretch>
                  </pic:blipFill>
                  <pic:spPr>
                    <a:xfrm>
                      <a:off x="0" y="0"/>
                      <a:ext cx="5852160" cy="38119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1E4D8E">
        <w:rPr>
          <w:color w:val="000000"/>
        </w:rPr>
        <w:t>In</w:t>
      </w:r>
      <w:r>
        <w:rPr>
          <w:color w:val="000000"/>
        </w:rPr>
        <w:t xml:space="preserve"> my</w:t>
      </w:r>
      <w:r w:rsidRPr="001E4D8E">
        <w:rPr>
          <w:color w:val="000000"/>
        </w:rPr>
        <w:t> </w:t>
      </w:r>
      <w:hyperlink r:id="rId991" w:history="1">
        <w:r w:rsidRPr="001E4D8E">
          <w:rPr>
            <w:rStyle w:val="Hyperlink"/>
            <w:b/>
            <w:bCs/>
          </w:rPr>
          <w:t>iSignal </w:t>
        </w:r>
        <w:r w:rsidRPr="001E4D8E">
          <w:rPr>
            <w:rStyle w:val="Hyperlink"/>
          </w:rPr>
          <w:t xml:space="preserve">version </w:t>
        </w:r>
        <w:r w:rsidR="007B646E">
          <w:rPr>
            <w:rStyle w:val="Hyperlink"/>
          </w:rPr>
          <w:t>10</w:t>
        </w:r>
      </w:hyperlink>
      <w:r>
        <w:rPr>
          <w:rStyle w:val="apple-style-span"/>
          <w:color w:val="000000"/>
        </w:rPr>
        <w:t xml:space="preserve"> and later (page </w:t>
      </w:r>
      <w:r>
        <w:rPr>
          <w:rStyle w:val="apple-style-span"/>
          <w:color w:val="000000"/>
        </w:rPr>
        <w:fldChar w:fldCharType="begin"/>
      </w:r>
      <w:r>
        <w:rPr>
          <w:rStyle w:val="apple-style-span"/>
          <w:color w:val="000000"/>
        </w:rPr>
        <w:instrText xml:space="preserve"> PAGEREF _Ref39155369 \h </w:instrText>
      </w:r>
      <w:r>
        <w:rPr>
          <w:rStyle w:val="apple-style-span"/>
          <w:color w:val="000000"/>
        </w:rPr>
      </w:r>
      <w:r>
        <w:rPr>
          <w:rStyle w:val="apple-style-span"/>
          <w:color w:val="000000"/>
        </w:rPr>
        <w:fldChar w:fldCharType="separate"/>
      </w:r>
      <w:r w:rsidR="0018117D">
        <w:rPr>
          <w:rStyle w:val="apple-style-span"/>
          <w:noProof/>
          <w:color w:val="000000"/>
        </w:rPr>
        <w:t>379</w:t>
      </w:r>
      <w:r>
        <w:rPr>
          <w:rStyle w:val="apple-style-span"/>
          <w:color w:val="000000"/>
        </w:rPr>
        <w:fldChar w:fldCharType="end"/>
      </w:r>
      <w:r>
        <w:rPr>
          <w:rStyle w:val="apple-style-span"/>
          <w:color w:val="000000"/>
        </w:rPr>
        <w:t>)</w:t>
      </w:r>
      <w:r w:rsidRPr="001E4D8E">
        <w:rPr>
          <w:rStyle w:val="apple-style-span"/>
          <w:color w:val="000000"/>
        </w:rPr>
        <w:t>, </w:t>
      </w:r>
      <w:r w:rsidRPr="001E4D8E">
        <w:rPr>
          <w:color w:val="000000"/>
        </w:rPr>
        <w:t>you can press </w:t>
      </w:r>
      <w:r w:rsidRPr="001E4D8E">
        <w:rPr>
          <w:b/>
          <w:bCs/>
          <w:color w:val="000000"/>
        </w:rPr>
        <w:t>Shift-V</w:t>
      </w:r>
      <w:r w:rsidRPr="001E4D8E">
        <w:rPr>
          <w:color w:val="000000"/>
        </w:rPr>
        <w:t> to display the </w:t>
      </w:r>
      <w:hyperlink r:id="rId992" w:history="1">
        <w:r w:rsidRPr="001E4D8E">
          <w:rPr>
            <w:rStyle w:val="Hyperlink"/>
          </w:rPr>
          <w:t>menu of Fourier convolution and deconvolution operations</w:t>
        </w:r>
      </w:hyperlink>
      <w:r w:rsidRPr="001E4D8E">
        <w:rPr>
          <w:color w:val="000000"/>
        </w:rPr>
        <w:t> that allow you to convolute or to deconvolute a Gaussian, Lorentzian or exponential function. It will ask you for the initial width or time constant of the deconvolution function (in X units), then you can use the </w:t>
      </w:r>
      <w:r w:rsidRPr="001E4D8E">
        <w:rPr>
          <w:b/>
          <w:bCs/>
          <w:color w:val="000000"/>
        </w:rPr>
        <w:t>3</w:t>
      </w:r>
      <w:r w:rsidRPr="001E4D8E">
        <w:rPr>
          <w:color w:val="000000"/>
        </w:rPr>
        <w:t> and </w:t>
      </w:r>
      <w:r w:rsidRPr="001E4D8E">
        <w:rPr>
          <w:b/>
          <w:bCs/>
          <w:color w:val="000000"/>
        </w:rPr>
        <w:t>4</w:t>
      </w:r>
      <w:r w:rsidRPr="001E4D8E">
        <w:rPr>
          <w:color w:val="000000"/>
        </w:rPr>
        <w:t xml:space="preserve"> keys to </w:t>
      </w:r>
      <w:r>
        <w:rPr>
          <w:color w:val="000000"/>
        </w:rPr>
        <w:t>decrease or increase</w:t>
      </w:r>
      <w:r w:rsidRPr="001E4D8E">
        <w:rPr>
          <w:color w:val="000000"/>
        </w:rPr>
        <w:t xml:space="preserve"> the width by 10% (or </w:t>
      </w:r>
      <w:r w:rsidRPr="001E4D8E">
        <w:rPr>
          <w:b/>
          <w:bCs/>
          <w:color w:val="000000"/>
        </w:rPr>
        <w:t>Shift-3</w:t>
      </w:r>
      <w:r w:rsidRPr="001E4D8E">
        <w:rPr>
          <w:color w:val="000000"/>
        </w:rPr>
        <w:t> and </w:t>
      </w:r>
      <w:r w:rsidRPr="001E4D8E">
        <w:rPr>
          <w:b/>
          <w:bCs/>
          <w:color w:val="000000"/>
        </w:rPr>
        <w:t>Shift-4</w:t>
      </w:r>
      <w:r w:rsidRPr="001E4D8E">
        <w:rPr>
          <w:color w:val="000000"/>
        </w:rPr>
        <w:t> to adjust by 1%).</w:t>
      </w:r>
      <w:r w:rsidRPr="00ED3931">
        <w:t xml:space="preserve"> </w:t>
      </w:r>
      <w:r w:rsidRPr="00ED3931">
        <w:rPr>
          <w:color w:val="000000"/>
        </w:rPr>
        <w:t>This version of iSignal includes an additional way to reduce ringing and noise in the deconvoluted signal, by adding a constant to the denominator (reference 8</w:t>
      </w:r>
      <w:r>
        <w:rPr>
          <w:color w:val="000000"/>
        </w:rPr>
        <w:t>5</w:t>
      </w:r>
      <w:r w:rsidRPr="00ED3931">
        <w:rPr>
          <w:color w:val="000000"/>
        </w:rPr>
        <w:t>) and adjusting it with the 5 and 6 keys to decrease or increase the constant by 10% (or Shift-5 and Shift-6 to adjust by 1%).</w:t>
      </w:r>
      <w:r w:rsidRPr="001E4D8E">
        <w:rPr>
          <w:color w:val="000000"/>
        </w:rPr>
        <w:t> </w:t>
      </w:r>
      <w:bookmarkStart w:id="434" w:name="Data658"/>
      <w:bookmarkEnd w:id="434"/>
    </w:p>
    <w:p w14:paraId="479BAD3E" w14:textId="77777777" w:rsidR="00D80056" w:rsidRDefault="00D80056" w:rsidP="00D80056">
      <w:pPr>
        <w:pStyle w:val="NormalWeb"/>
        <w:spacing w:before="0" w:beforeAutospacing="0" w:after="0" w:afterAutospacing="0" w:line="276" w:lineRule="auto"/>
        <w:rPr>
          <w:color w:val="000000"/>
        </w:rPr>
      </w:pPr>
    </w:p>
    <w:p w14:paraId="3A51F067" w14:textId="77777777" w:rsidR="00D80056" w:rsidRPr="00077F27" w:rsidRDefault="00D80056" w:rsidP="00D80056">
      <w:pPr>
        <w:pStyle w:val="NormalWeb"/>
        <w:spacing w:before="0" w:beforeAutospacing="0" w:after="0" w:afterAutospacing="0" w:line="276" w:lineRule="auto"/>
        <w:rPr>
          <w:color w:val="000000"/>
        </w:rPr>
      </w:pPr>
      <w:r w:rsidRPr="001E4D8E">
        <w:rPr>
          <w:color w:val="000000"/>
        </w:rPr>
        <w:t>In this example, the original signal is shown as the d</w:t>
      </w:r>
      <w:r>
        <w:rPr>
          <w:color w:val="000000"/>
        </w:rPr>
        <w:t xml:space="preserve">otted </w:t>
      </w:r>
      <w:r w:rsidRPr="002D6DF0">
        <w:rPr>
          <w:color w:val="3A7C22" w:themeColor="accent6" w:themeShade="BF"/>
        </w:rPr>
        <w:t xml:space="preserve">green line </w:t>
      </w:r>
      <w:r>
        <w:rPr>
          <w:color w:val="000000"/>
        </w:rPr>
        <w:t>and the result</w:t>
      </w:r>
      <w:r w:rsidRPr="001E4D8E">
        <w:rPr>
          <w:color w:val="000000"/>
        </w:rPr>
        <w:t xml:space="preserve"> of deconvoluting it with a </w:t>
      </w:r>
      <w:r w:rsidRPr="0014235C">
        <w:rPr>
          <w:i/>
          <w:color w:val="000000"/>
        </w:rPr>
        <w:t>Lorentzian</w:t>
      </w:r>
      <w:r w:rsidRPr="001E4D8E">
        <w:rPr>
          <w:color w:val="000000"/>
        </w:rPr>
        <w:t xml:space="preserve"> deconvolution function is shown as the </w:t>
      </w:r>
      <w:r w:rsidRPr="002D6DF0">
        <w:rPr>
          <w:color w:val="215E99" w:themeColor="text2" w:themeTint="BF"/>
        </w:rPr>
        <w:t>blue line</w:t>
      </w:r>
      <w:r w:rsidRPr="001E4D8E">
        <w:rPr>
          <w:color w:val="000000"/>
        </w:rPr>
        <w:t xml:space="preserve">. The deconvolution width was adjusted as large as possible without causing </w:t>
      </w:r>
      <w:r>
        <w:rPr>
          <w:color w:val="000000"/>
        </w:rPr>
        <w:t xml:space="preserve">significant </w:t>
      </w:r>
      <w:r w:rsidRPr="001E4D8E">
        <w:rPr>
          <w:color w:val="000000"/>
        </w:rPr>
        <w:t>negative dips between the peaks</w:t>
      </w:r>
      <w:r>
        <w:rPr>
          <w:color w:val="000000"/>
        </w:rPr>
        <w:t>, which for many types of experimental data, would be non-physical</w:t>
      </w:r>
      <w:r w:rsidRPr="001E4D8E">
        <w:rPr>
          <w:color w:val="000000"/>
        </w:rPr>
        <w:t xml:space="preserve">. </w:t>
      </w:r>
      <w:r>
        <w:rPr>
          <w:color w:val="000000"/>
        </w:rPr>
        <w:t xml:space="preserve">(Recall that the mathematics of the deconvolution operation is structured so that the </w:t>
      </w:r>
      <w:r w:rsidRPr="00936778">
        <w:rPr>
          <w:i/>
          <w:color w:val="000000"/>
        </w:rPr>
        <w:t>area under the peaks remains unchanged</w:t>
      </w:r>
      <w:r>
        <w:rPr>
          <w:color w:val="000000"/>
        </w:rPr>
        <w:t>, even though the widths are reduced, and the heights are increased). The</w:t>
      </w:r>
      <w:r w:rsidRPr="001E4D8E">
        <w:rPr>
          <w:color w:val="000000"/>
        </w:rPr>
        <w:t xml:space="preserve"> zoom</w:t>
      </w:r>
      <w:r>
        <w:rPr>
          <w:color w:val="000000"/>
        </w:rPr>
        <w:t>ed-in close-up in the upper panel</w:t>
      </w:r>
      <w:r w:rsidRPr="001E4D8E">
        <w:rPr>
          <w:color w:val="000000"/>
        </w:rPr>
        <w:t xml:space="preserve"> </w:t>
      </w:r>
      <w:r>
        <w:rPr>
          <w:color w:val="000000"/>
        </w:rPr>
        <w:t>shows that several peaks with</w:t>
      </w:r>
      <w:r w:rsidRPr="001E4D8E">
        <w:rPr>
          <w:color w:val="000000"/>
        </w:rPr>
        <w:t xml:space="preserve"> shoulders are resolved </w:t>
      </w:r>
      <w:r>
        <w:rPr>
          <w:color w:val="000000"/>
        </w:rPr>
        <w:t>into</w:t>
      </w:r>
      <w:r w:rsidRPr="001E4D8E">
        <w:rPr>
          <w:color w:val="000000"/>
        </w:rPr>
        <w:t xml:space="preserve"> distinct peaks, allowing their peak positions to be measured more accurately</w:t>
      </w:r>
      <w:r>
        <w:rPr>
          <w:color w:val="000000"/>
        </w:rPr>
        <w:t>. Fortunately, the amplitude of those revealed peaks is greater than the small amount of noise remaining in the signal (thanks to the good signal-to-noise ratio of the original signal</w:t>
      </w:r>
      <w:bookmarkStart w:id="435" w:name="_Toc527607519"/>
      <w:bookmarkStart w:id="436" w:name="_Toc528398248"/>
      <w:bookmarkStart w:id="437" w:name="_Ref31437700"/>
      <w:r>
        <w:rPr>
          <w:color w:val="000000"/>
        </w:rPr>
        <w:t>.</w:t>
      </w:r>
    </w:p>
    <w:p w14:paraId="748060D4" w14:textId="77777777" w:rsidR="00D80056" w:rsidRDefault="00D80056" w:rsidP="00D80056">
      <w:pPr>
        <w:rPr>
          <w:b/>
          <w:bCs/>
          <w:sz w:val="48"/>
          <w:szCs w:val="48"/>
        </w:rPr>
      </w:pPr>
      <w:r>
        <w:br w:type="page"/>
      </w:r>
    </w:p>
    <w:p w14:paraId="7C0F94CE" w14:textId="77777777" w:rsidR="00D80056" w:rsidRDefault="00D80056" w:rsidP="00D80056">
      <w:pPr>
        <w:pStyle w:val="Heading1"/>
      </w:pPr>
      <w:bookmarkStart w:id="438" w:name="_Ref127429825"/>
      <w:bookmarkStart w:id="439" w:name="_Toc228000392"/>
      <w:r>
        <w:rPr>
          <w:noProof/>
          <w:color w:val="0000FF"/>
        </w:rPr>
        <w:lastRenderedPageBreak/>
        <w:drawing>
          <wp:anchor distT="0" distB="0" distL="114300" distR="114300" simplePos="0" relativeHeight="251854848" behindDoc="1" locked="0" layoutInCell="1" allowOverlap="1" wp14:anchorId="146A214C" wp14:editId="468C282A">
            <wp:simplePos x="0" y="0"/>
            <wp:positionH relativeFrom="margin">
              <wp:posOffset>33401</wp:posOffset>
            </wp:positionH>
            <wp:positionV relativeFrom="paragraph">
              <wp:posOffset>2117928</wp:posOffset>
            </wp:positionV>
            <wp:extent cx="3832225" cy="4084955"/>
            <wp:effectExtent l="0" t="0" r="0" b="0"/>
            <wp:wrapTight wrapText="bothSides">
              <wp:wrapPolygon edited="0">
                <wp:start x="0" y="0"/>
                <wp:lineTo x="0" y="21456"/>
                <wp:lineTo x="21475" y="21456"/>
                <wp:lineTo x="21475" y="0"/>
                <wp:lineTo x="0" y="0"/>
              </wp:wrapPolygon>
            </wp:wrapTight>
            <wp:docPr id="446" name="Picture 446" descr="C:\Users\Tom\Dropbox\SPECTRUM\GaussianFrequencyReconstruction3.gif">
              <a:hlinkClick xmlns:a="http://schemas.openxmlformats.org/drawingml/2006/main" r:id="rId9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Picture 446" descr="C:\Users\Tom\Dropbox\SPECTRUM\GaussianFrequencyReconstruction3.gif">
                      <a:hlinkClick r:id="rId993"/>
                    </pic:cNvPr>
                    <pic:cNvPicPr>
                      <a:picLocks noChangeAspect="1" noChangeArrowheads="1"/>
                    </pic:cNvPicPr>
                  </pic:nvPicPr>
                  <pic:blipFill>
                    <a:blip r:embed="rId994">
                      <a:extLst>
                        <a:ext uri="{28A0092B-C50C-407E-A947-70E740481C1C}">
                          <a14:useLocalDpi xmlns:a14="http://schemas.microsoft.com/office/drawing/2010/main" val="0"/>
                        </a:ext>
                      </a:extLst>
                    </a:blip>
                    <a:srcRect/>
                    <a:stretch>
                      <a:fillRect/>
                    </a:stretch>
                  </pic:blipFill>
                  <pic:spPr bwMode="auto">
                    <a:xfrm>
                      <a:off x="0" y="0"/>
                      <a:ext cx="3832225" cy="4084955"/>
                    </a:xfrm>
                    <a:prstGeom prst="rect">
                      <a:avLst/>
                    </a:prstGeom>
                    <a:noFill/>
                    <a:ln>
                      <a:noFill/>
                    </a:ln>
                  </pic:spPr>
                </pic:pic>
              </a:graphicData>
            </a:graphic>
            <wp14:sizeRelH relativeFrom="margin">
              <wp14:pctWidth>0</wp14:pctWidth>
            </wp14:sizeRelH>
            <wp14:sizeRelV relativeFrom="margin">
              <wp14:pctHeight>0</wp14:pctHeight>
            </wp14:sizeRelV>
          </wp:anchor>
        </w:drawing>
      </w:r>
      <w:r>
        <w:t>Fourier Filter</w:t>
      </w:r>
      <w:bookmarkEnd w:id="438"/>
      <w:bookmarkEnd w:id="439"/>
    </w:p>
    <w:p w14:paraId="7CCCA356" w14:textId="4DD0C7F2" w:rsidR="00D80056" w:rsidRPr="0053596E" w:rsidRDefault="00D80056" w:rsidP="00D80056">
      <w:pPr>
        <w:spacing w:line="276" w:lineRule="auto"/>
        <w:rPr>
          <w:color w:val="000000"/>
        </w:rPr>
      </w:pPr>
      <w:r>
        <w:t xml:space="preserve">A Fourier filter is a type of filtering function that is based on direct manipulation of the </w:t>
      </w:r>
      <w:hyperlink r:id="rId995" w:anchor="Frequency" w:history="1">
        <w:r>
          <w:rPr>
            <w:rStyle w:val="Hyperlink"/>
          </w:rPr>
          <w:t>frequency components</w:t>
        </w:r>
      </w:hyperlink>
      <w:r>
        <w:t xml:space="preserve"> of a signal. It works by taking the </w:t>
      </w:r>
      <w:hyperlink r:id="rId996" w:history="1">
        <w:r>
          <w:rPr>
            <w:rStyle w:val="Hyperlink"/>
          </w:rPr>
          <w:t>Fourier transform</w:t>
        </w:r>
      </w:hyperlink>
      <w:r>
        <w:t xml:space="preserve"> of the signal, then attenuating or amplifying specific frequencies or ranges of </w:t>
      </w:r>
      <w:r w:rsidR="00AB6AB6">
        <w:t>frequencies and</w:t>
      </w:r>
      <w:r>
        <w:t xml:space="preserve"> finally inverse transforming the result. </w:t>
      </w:r>
      <w:r>
        <w:br/>
      </w:r>
      <w:r w:rsidRPr="005C3046">
        <w:rPr>
          <w:sz w:val="12"/>
          <w:szCs w:val="12"/>
        </w:rPr>
        <w:br/>
      </w:r>
      <w:r>
        <w:t>In many scientific measurements, such as spectroscopy and chromatography, the signals are relatively smooth shapes that can be represented by a surprisingly small number of Fourier components. For example, the figure below (</w:t>
      </w:r>
      <w:hyperlink r:id="rId997" w:history="1">
        <w:r>
          <w:rPr>
            <w:rStyle w:val="Hyperlink"/>
          </w:rPr>
          <w:t>script</w:t>
        </w:r>
      </w:hyperlink>
      <w:r>
        <w:t xml:space="preserve">) shows in the top panel a simulated signal with three smooth peaks, with peak heights of 1, 2, and 3, where the x-axis is time in seconds. The middle panel shows the first 50 frequencies of its Fourier spectrum, where the x-axis is frequency in Hz. The amplitude of the Fourier components is strongest at low frequencies and drops to near zero at 25 Hz. </w:t>
      </w:r>
      <w:r>
        <w:br/>
      </w:r>
      <w:r w:rsidRPr="00A33435">
        <w:rPr>
          <w:sz w:val="12"/>
          <w:szCs w:val="12"/>
        </w:rPr>
        <w:br/>
      </w:r>
      <w:r>
        <w:t>The bottom panel shows the signal re-constructed by adding up the first "n" Fourier components, where n=1, 2, 3…</w:t>
      </w:r>
      <w:r w:rsidR="00F907CF">
        <w:t xml:space="preserve"> </w:t>
      </w:r>
      <w:r>
        <w:t xml:space="preserve"> A GIF </w:t>
      </w:r>
      <w:r w:rsidRPr="00B357CC">
        <w:rPr>
          <w:i/>
        </w:rPr>
        <w:t>animation</w:t>
      </w:r>
      <w:r>
        <w:t xml:space="preserve"> of this process (</w:t>
      </w:r>
      <w:hyperlink r:id="rId998" w:history="1">
        <w:r w:rsidRPr="00B357CC">
          <w:rPr>
            <w:rStyle w:val="Hyperlink"/>
          </w:rPr>
          <w:t xml:space="preserve">visible in </w:t>
        </w:r>
        <w:r>
          <w:rPr>
            <w:rStyle w:val="Hyperlink"/>
          </w:rPr>
          <w:t xml:space="preserve">the Microsoft Word 365 version or click </w:t>
        </w:r>
        <w:r w:rsidR="00D06B39">
          <w:rPr>
            <w:rStyle w:val="Hyperlink"/>
          </w:rPr>
          <w:t xml:space="preserve">here </w:t>
        </w:r>
        <w:r>
          <w:rPr>
            <w:rStyle w:val="Hyperlink"/>
          </w:rPr>
          <w:t xml:space="preserve">to view in </w:t>
        </w:r>
        <w:r w:rsidRPr="00B357CC">
          <w:rPr>
            <w:rStyle w:val="Hyperlink"/>
          </w:rPr>
          <w:t>a</w:t>
        </w:r>
        <w:r>
          <w:rPr>
            <w:rStyle w:val="Hyperlink"/>
          </w:rPr>
          <w:t>ny</w:t>
        </w:r>
        <w:r w:rsidRPr="00B357CC">
          <w:rPr>
            <w:rStyle w:val="Hyperlink"/>
          </w:rPr>
          <w:t xml:space="preserve"> web browser</w:t>
        </w:r>
      </w:hyperlink>
      <w:r>
        <w:t xml:space="preserve">) shows the results of including the frequencies between 1 through 25 progressively. The reconstructed signal starts as a big featureless blob with only a few frequencies included. The peaks emerge and become narrower as more </w:t>
      </w:r>
      <w:bookmarkStart w:id="440" w:name="_Hlk59376914"/>
      <w:r>
        <w:t xml:space="preserve">frequencies </w:t>
      </w:r>
      <w:bookmarkEnd w:id="440"/>
      <w:r>
        <w:t>are added, and the baseline between the peaks becomes flatter, until the result is visually indistinguishable from the original signal when 26 frequencies are included. But notice what the reconstructed signal looks like even when it gets only to 16 frequencies. By that point, the amplitude of the</w:t>
      </w:r>
      <w:r w:rsidRPr="005B217B">
        <w:t xml:space="preserve"> frequencies</w:t>
      </w:r>
      <w:r>
        <w:t xml:space="preserve"> has already dropped very low and there is relatively little amplitude in the remaining frequencies, so the three peaks are rendered well. But the baseline has a small but distinct ripple, caused by the abrupt cut-off of the frequencies beyond that point. That can be avoided by including more frequencies or by using a filter with an </w:t>
      </w:r>
      <w:r w:rsidRPr="001F1690">
        <w:rPr>
          <w:i/>
          <w:iCs/>
        </w:rPr>
        <w:t>adjustable filter shape</w:t>
      </w:r>
      <w:r>
        <w:t xml:space="preserve"> that allows the cut-off rate to be controlled. </w:t>
      </w:r>
      <w:r>
        <w:br/>
      </w:r>
      <w:r>
        <w:rPr>
          <w:sz w:val="12"/>
          <w:szCs w:val="12"/>
        </w:rPr>
        <w:br/>
      </w:r>
      <w:r>
        <w:t>O</w:t>
      </w:r>
      <w:r w:rsidRPr="009E698E">
        <w:t>ptimization of the Fourier filter for the signal-to-noise (SNR) ratio of peak signals faces the same compromise as conventional smoothing functions</w:t>
      </w:r>
      <w:r>
        <w:t>:</w:t>
      </w:r>
      <w:r w:rsidRPr="009E698E">
        <w:t xml:space="preserve"> the optimum SNR is achieved when the peak height is less than the noiseless maximum. For example, the script </w:t>
      </w:r>
      <w:hyperlink r:id="rId999" w:history="1">
        <w:proofErr w:type="spellStart"/>
        <w:r w:rsidRPr="009E698E">
          <w:rPr>
            <w:rStyle w:val="Hyperlink"/>
          </w:rPr>
          <w:t>GaussianSNRFrequencyReconstruction.m</w:t>
        </w:r>
        <w:proofErr w:type="spellEnd"/>
      </w:hyperlink>
      <w:r w:rsidRPr="009E698E">
        <w:t xml:space="preserve"> shows that </w:t>
      </w:r>
      <w:r>
        <w:t xml:space="preserve">for a Gaussian peak, the </w:t>
      </w:r>
      <w:r w:rsidRPr="009E698E">
        <w:t xml:space="preserve">optimum SNR is reached when the peak height is about half the true value, </w:t>
      </w:r>
      <w:r>
        <w:t xml:space="preserve">but the peak area is the same. (White noise has </w:t>
      </w:r>
      <w:hyperlink r:id="rId1000" w:anchor="Frequency" w:history="1">
        <w:r>
          <w:rPr>
            <w:rStyle w:val="Hyperlink"/>
          </w:rPr>
          <w:t>equal amplitude at all frequencies</w:t>
        </w:r>
      </w:hyperlink>
      <w:r>
        <w:t xml:space="preserve">, (page </w:t>
      </w:r>
      <w:r>
        <w:fldChar w:fldCharType="begin"/>
      </w:r>
      <w:r>
        <w:instrText xml:space="preserve"> PAGEREF _Ref528222181 \h </w:instrText>
      </w:r>
      <w:r>
        <w:fldChar w:fldCharType="separate"/>
      </w:r>
      <w:r w:rsidR="0018117D">
        <w:rPr>
          <w:noProof/>
        </w:rPr>
        <w:t>28</w:t>
      </w:r>
      <w:r>
        <w:fldChar w:fldCharType="end"/>
      </w:r>
      <w:r>
        <w:t xml:space="preserve">) </w:t>
      </w:r>
      <w:r>
        <w:lastRenderedPageBreak/>
        <w:t xml:space="preserve">whereas most of the peak signal is concentrated in the first few frequencies). </w:t>
      </w:r>
      <w:r>
        <w:br/>
      </w:r>
      <w:r w:rsidRPr="007E193A">
        <w:rPr>
          <w:sz w:val="12"/>
          <w:szCs w:val="12"/>
        </w:rPr>
        <w:br/>
      </w:r>
      <w:r>
        <w:rPr>
          <w:noProof/>
          <w:color w:val="0000FF"/>
        </w:rPr>
        <w:drawing>
          <wp:anchor distT="0" distB="0" distL="114300" distR="114300" simplePos="0" relativeHeight="251834368" behindDoc="1" locked="0" layoutInCell="1" allowOverlap="1" wp14:anchorId="09EDBF02" wp14:editId="00C56AD9">
            <wp:simplePos x="0" y="0"/>
            <wp:positionH relativeFrom="margin">
              <wp:posOffset>0</wp:posOffset>
            </wp:positionH>
            <wp:positionV relativeFrom="paragraph">
              <wp:posOffset>701040</wp:posOffset>
            </wp:positionV>
            <wp:extent cx="3987165" cy="3541395"/>
            <wp:effectExtent l="19050" t="19050" r="0" b="1905"/>
            <wp:wrapTight wrapText="bothSides">
              <wp:wrapPolygon edited="0">
                <wp:start x="-103" y="-116"/>
                <wp:lineTo x="-103" y="21612"/>
                <wp:lineTo x="21569" y="21612"/>
                <wp:lineTo x="21569" y="-116"/>
                <wp:lineTo x="-103" y="-116"/>
              </wp:wrapPolygon>
            </wp:wrapTight>
            <wp:docPr id="369" name="Picture 369" descr="C:\Users\Tom\Dropbox\SPECTRUM\FourierFilterDemo.png">
              <a:hlinkClick xmlns:a="http://schemas.openxmlformats.org/drawingml/2006/main" r:id="rId10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Tom\Dropbox\SPECTRUM\FourierFilterDemo.png">
                      <a:hlinkClick r:id="rId1002"/>
                    </pic:cNvPr>
                    <pic:cNvPicPr>
                      <a:picLocks noChangeAspect="1" noChangeArrowheads="1"/>
                    </pic:cNvPicPr>
                  </pic:nvPicPr>
                  <pic:blipFill rotWithShape="1">
                    <a:blip r:embed="rId1003">
                      <a:extLst>
                        <a:ext uri="{28A0092B-C50C-407E-A947-70E740481C1C}">
                          <a14:useLocalDpi xmlns:a14="http://schemas.microsoft.com/office/drawing/2010/main" val="0"/>
                        </a:ext>
                      </a:extLst>
                    </a:blip>
                    <a:srcRect l="6020" t="3764" r="7106" b="3930"/>
                    <a:stretch/>
                  </pic:blipFill>
                  <pic:spPr bwMode="auto">
                    <a:xfrm>
                      <a:off x="0" y="0"/>
                      <a:ext cx="3987165" cy="354139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A more dramatic example is </w:t>
      </w:r>
      <w:r w:rsidR="00F907CF">
        <w:t>shown in</w:t>
      </w:r>
      <w:r>
        <w:t xml:space="preserve"> the figure on the left (</w:t>
      </w:r>
      <w:hyperlink r:id="rId1004" w:history="1">
        <w:r>
          <w:rPr>
            <w:rStyle w:val="Hyperlink"/>
          </w:rPr>
          <w:t>script</w:t>
        </w:r>
      </w:hyperlink>
      <w:r>
        <w:t>). In this case, the signal (top left) seems to be only random high-frequency noise, and its Fourier spectrum (top right, shown with a log y scale) shows that high-frequency components dominate the spectrum over most of its frequency range. The bottom left panel shows the Fourier spectrum expanded in the X and Y directions to show the low-frequency region</w:t>
      </w:r>
      <w:r w:rsidRPr="00A33435">
        <w:t xml:space="preserve"> </w:t>
      </w:r>
      <w:r>
        <w:t>more clearly. There, the series of relatively smooth bumps, with peaks at the 1st, 20th, and 40th frequencies, are most likely the actual signal. Working on the hypothesis that the components above the 40th harmonic are increasingly dominated by noise, using a Fourier filter function (</w:t>
      </w:r>
      <w:hyperlink r:id="rId1005" w:history="1">
        <w:r>
          <w:rPr>
            <w:rStyle w:val="Hyperlink"/>
          </w:rPr>
          <w:t>FouFilter.m</w:t>
        </w:r>
      </w:hyperlink>
      <w:r>
        <w:t xml:space="preserve">) that can gradually reduce the higher harmonics and reconstruct the signal from the modified Fourier transform (red line). The result (bottom right) shows that the signal contains two partly overlapping Lorentzian peaks that were totally obscured by high-frequency noise in the original signal. </w:t>
      </w:r>
    </w:p>
    <w:p w14:paraId="51A307DD" w14:textId="77777777" w:rsidR="00D80056" w:rsidRPr="0006682E" w:rsidRDefault="00D80056" w:rsidP="00D80056">
      <w:pPr>
        <w:pStyle w:val="Heading2"/>
        <w:rPr>
          <w:rFonts w:eastAsia="Times New Roman" w:cs="Times New Roman"/>
          <w:color w:val="000000"/>
          <w:kern w:val="0"/>
          <w:lang w:eastAsia="en-US" w:bidi="ar-SA"/>
        </w:rPr>
      </w:pPr>
      <w:bookmarkStart w:id="441" w:name="_Ref127166343"/>
      <w:bookmarkStart w:id="442" w:name="_Toc228000393"/>
      <w:r w:rsidRPr="0006682E">
        <w:t>Computer software</w:t>
      </w:r>
      <w:bookmarkEnd w:id="435"/>
      <w:r w:rsidRPr="0006682E">
        <w:t xml:space="preserve"> for Fourier Filtering</w:t>
      </w:r>
      <w:bookmarkEnd w:id="436"/>
      <w:bookmarkEnd w:id="437"/>
      <w:bookmarkEnd w:id="441"/>
      <w:bookmarkEnd w:id="442"/>
    </w:p>
    <w:p w14:paraId="7671793B" w14:textId="77777777" w:rsidR="00D80056" w:rsidRDefault="00D80056" w:rsidP="00D80056">
      <w:pPr>
        <w:pStyle w:val="Textbody"/>
        <w:spacing w:line="276" w:lineRule="auto"/>
        <w:rPr>
          <w:color w:val="000000"/>
        </w:rPr>
      </w:pPr>
      <w:r>
        <w:rPr>
          <w:noProof/>
          <w:color w:val="0000FF"/>
        </w:rPr>
        <w:drawing>
          <wp:anchor distT="0" distB="0" distL="114300" distR="114300" simplePos="0" relativeHeight="251789312" behindDoc="1" locked="0" layoutInCell="1" allowOverlap="1" wp14:anchorId="30A0C65F" wp14:editId="22E7058E">
            <wp:simplePos x="0" y="0"/>
            <wp:positionH relativeFrom="margin">
              <wp:posOffset>20471</wp:posOffset>
            </wp:positionH>
            <wp:positionV relativeFrom="paragraph">
              <wp:posOffset>303103</wp:posOffset>
            </wp:positionV>
            <wp:extent cx="3580130" cy="2870200"/>
            <wp:effectExtent l="19050" t="19050" r="1270" b="6350"/>
            <wp:wrapTight wrapText="bothSides">
              <wp:wrapPolygon edited="0">
                <wp:start x="-115" y="-143"/>
                <wp:lineTo x="-115" y="21648"/>
                <wp:lineTo x="21608" y="21648"/>
                <wp:lineTo x="21608" y="-143"/>
                <wp:lineTo x="-115" y="-143"/>
              </wp:wrapPolygon>
            </wp:wrapTight>
            <wp:docPr id="111" name="Picture 111" descr="C:\Users\Tom\Dropbox\SPECTRUM\GaussianSNRFrequencyReconstructionFigure2.png">
              <a:hlinkClick xmlns:a="http://schemas.openxmlformats.org/drawingml/2006/main" r:id="rId10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Tom\Dropbox\SPECTRUM\GaussianSNRFrequencyReconstructionFigure2.png">
                      <a:hlinkClick r:id="rId1007"/>
                    </pic:cNvPr>
                    <pic:cNvPicPr>
                      <a:picLocks noChangeAspect="1" noChangeArrowheads="1"/>
                    </pic:cNvPicPr>
                  </pic:nvPicPr>
                  <pic:blipFill rotWithShape="1">
                    <a:blip r:embed="rId1008">
                      <a:extLst>
                        <a:ext uri="{28A0092B-C50C-407E-A947-70E740481C1C}">
                          <a14:useLocalDpi xmlns:a14="http://schemas.microsoft.com/office/drawing/2010/main" val="0"/>
                        </a:ext>
                      </a:extLst>
                    </a:blip>
                    <a:srcRect l="5187" t="1820" r="7563"/>
                    <a:stretch/>
                  </pic:blipFill>
                  <pic:spPr bwMode="auto">
                    <a:xfrm>
                      <a:off x="0" y="0"/>
                      <a:ext cx="3580130" cy="287020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4611">
        <w:rPr>
          <w:b/>
          <w:color w:val="000000"/>
        </w:rPr>
        <w:t>M</w:t>
      </w:r>
      <w:r>
        <w:rPr>
          <w:b/>
          <w:color w:val="000000"/>
        </w:rPr>
        <w:t>ATLAB</w:t>
      </w:r>
      <w:r>
        <w:rPr>
          <w:color w:val="000000"/>
        </w:rPr>
        <w:t xml:space="preserve">. </w:t>
      </w:r>
      <w:r>
        <w:t xml:space="preserve">The simplest possible code for a Fourier simply cuts out all frequencies above a certain limit. To do this correctly, care must be taken to use both the sine </w:t>
      </w:r>
      <w:r>
        <w:rPr>
          <w:i/>
          <w:iCs/>
        </w:rPr>
        <w:t xml:space="preserve">and </w:t>
      </w:r>
      <w:r>
        <w:t xml:space="preserve">cosine (or equivalently the frequency </w:t>
      </w:r>
      <w:r>
        <w:rPr>
          <w:i/>
          <w:iCs/>
        </w:rPr>
        <w:t xml:space="preserve">and </w:t>
      </w:r>
      <w:r>
        <w:t xml:space="preserve">phase or the real </w:t>
      </w:r>
      <w:r>
        <w:rPr>
          <w:i/>
          <w:iCs/>
        </w:rPr>
        <w:t xml:space="preserve">and </w:t>
      </w:r>
      <w:r>
        <w:t xml:space="preserve">imaginary) components of the Fourier transform. The operation must account for the mirror-image structure of the Matlab's Fourier transform: the lowest frequencies are at the extremes of the fft and the highest frequencies are in the </w:t>
      </w:r>
      <w:r>
        <w:rPr>
          <w:i/>
          <w:iCs/>
        </w:rPr>
        <w:t xml:space="preserve">center </w:t>
      </w:r>
      <w:r>
        <w:t xml:space="preserve">portion. So, to pass the lowest </w:t>
      </w:r>
      <w:r>
        <w:rPr>
          <w:i/>
          <w:iCs/>
        </w:rPr>
        <w:t>n</w:t>
      </w:r>
      <w:r>
        <w:t xml:space="preserve"> frequencies, you must pass the first </w:t>
      </w:r>
      <w:r>
        <w:rPr>
          <w:i/>
          <w:iCs/>
        </w:rPr>
        <w:t>n</w:t>
      </w:r>
      <w:r>
        <w:t xml:space="preserve"> points </w:t>
      </w:r>
      <w:r w:rsidRPr="005B217B">
        <w:rPr>
          <w:i/>
          <w:iCs/>
        </w:rPr>
        <w:t>and</w:t>
      </w:r>
      <w:r>
        <w:t xml:space="preserve"> the last </w:t>
      </w:r>
      <w:r>
        <w:rPr>
          <w:i/>
          <w:iCs/>
        </w:rPr>
        <w:t>n</w:t>
      </w:r>
      <w:r>
        <w:t xml:space="preserve"> points and </w:t>
      </w:r>
      <w:r w:rsidRPr="005B217B">
        <w:rPr>
          <w:i/>
          <w:iCs/>
        </w:rPr>
        <w:t>zero out the others</w:t>
      </w:r>
      <w:r>
        <w:t>.</w:t>
      </w:r>
    </w:p>
    <w:p w14:paraId="7A44C55D" w14:textId="77777777" w:rsidR="00D80056" w:rsidRDefault="00D80056" w:rsidP="00D80056">
      <w:pPr>
        <w:rPr>
          <w:rStyle w:val="HTMLTypewriter"/>
          <w:rFonts w:eastAsia="SimSun"/>
          <w:b/>
          <w:bCs/>
        </w:rPr>
      </w:pPr>
      <w:r>
        <w:rPr>
          <w:rStyle w:val="HTMLTypewriter"/>
          <w:rFonts w:eastAsia="SimSun"/>
          <w:b/>
          <w:bCs/>
        </w:rPr>
        <w:br w:type="page"/>
      </w:r>
    </w:p>
    <w:p w14:paraId="3B548795" w14:textId="77777777" w:rsidR="00D80056" w:rsidRPr="0025183A" w:rsidRDefault="00D80056" w:rsidP="00D80056">
      <w:pPr>
        <w:pStyle w:val="Textbody"/>
        <w:spacing w:line="276" w:lineRule="auto"/>
        <w:rPr>
          <w:rStyle w:val="HTMLTypewriter"/>
          <w:rFonts w:eastAsia="SimSun"/>
          <w:b/>
          <w:bCs/>
          <w:color w:val="3A7C22" w:themeColor="accent6" w:themeShade="BF"/>
        </w:rPr>
      </w:pPr>
      <w:proofErr w:type="spellStart"/>
      <w:r w:rsidRPr="0025183A">
        <w:rPr>
          <w:rStyle w:val="HTMLTypewriter"/>
          <w:rFonts w:eastAsia="SimSun"/>
          <w:b/>
          <w:bCs/>
        </w:rPr>
        <w:lastRenderedPageBreak/>
        <w:t>ffty</w:t>
      </w:r>
      <w:proofErr w:type="spellEnd"/>
      <w:r w:rsidRPr="0025183A">
        <w:rPr>
          <w:rStyle w:val="HTMLTypewriter"/>
          <w:rFonts w:eastAsia="SimSun"/>
          <w:b/>
          <w:bCs/>
        </w:rPr>
        <w:t xml:space="preserve">=fft(y); </w:t>
      </w:r>
      <w:r w:rsidRPr="0025183A">
        <w:rPr>
          <w:rStyle w:val="HTMLTypewriter"/>
          <w:rFonts w:eastAsia="SimSun"/>
          <w:b/>
          <w:bCs/>
          <w:color w:val="3A7C22" w:themeColor="accent6" w:themeShade="BF"/>
        </w:rPr>
        <w:t xml:space="preserve">% </w:t>
      </w:r>
      <w:proofErr w:type="spellStart"/>
      <w:r w:rsidRPr="0025183A">
        <w:rPr>
          <w:rStyle w:val="HTMLTypewriter"/>
          <w:rFonts w:eastAsia="SimSun"/>
          <w:b/>
          <w:bCs/>
          <w:color w:val="3A7C22" w:themeColor="accent6" w:themeShade="BF"/>
        </w:rPr>
        <w:t>ffty</w:t>
      </w:r>
      <w:proofErr w:type="spellEnd"/>
      <w:r w:rsidRPr="0025183A">
        <w:rPr>
          <w:rStyle w:val="HTMLTypewriter"/>
          <w:rFonts w:eastAsia="SimSun"/>
          <w:b/>
          <w:bCs/>
          <w:color w:val="3A7C22" w:themeColor="accent6" w:themeShade="BF"/>
        </w:rPr>
        <w:t xml:space="preserve"> is the fft of y</w:t>
      </w:r>
      <w:r w:rsidRPr="0025183A">
        <w:rPr>
          <w:rFonts w:ascii="Courier New" w:hAnsi="Courier New" w:cs="Courier New"/>
          <w:b/>
          <w:bCs/>
          <w:sz w:val="20"/>
          <w:szCs w:val="20"/>
        </w:rPr>
        <w:br/>
      </w:r>
      <w:proofErr w:type="spellStart"/>
      <w:r w:rsidRPr="0025183A">
        <w:rPr>
          <w:rStyle w:val="HTMLTypewriter"/>
          <w:rFonts w:eastAsia="SimSun"/>
          <w:b/>
          <w:bCs/>
        </w:rPr>
        <w:t>lfft</w:t>
      </w:r>
      <w:proofErr w:type="spellEnd"/>
      <w:r w:rsidRPr="0025183A">
        <w:rPr>
          <w:rStyle w:val="HTMLTypewriter"/>
          <w:rFonts w:eastAsia="SimSun"/>
          <w:b/>
          <w:bCs/>
        </w:rPr>
        <w:t>=length(</w:t>
      </w:r>
      <w:proofErr w:type="spellStart"/>
      <w:r w:rsidRPr="0025183A">
        <w:rPr>
          <w:rStyle w:val="HTMLTypewriter"/>
          <w:rFonts w:eastAsia="SimSun"/>
          <w:b/>
          <w:bCs/>
        </w:rPr>
        <w:t>ffty</w:t>
      </w:r>
      <w:proofErr w:type="spellEnd"/>
      <w:r w:rsidRPr="0025183A">
        <w:rPr>
          <w:rStyle w:val="HTMLTypewriter"/>
          <w:rFonts w:eastAsia="SimSun"/>
          <w:b/>
          <w:bCs/>
        </w:rPr>
        <w:t xml:space="preserve">); </w:t>
      </w:r>
      <w:r w:rsidRPr="0025183A">
        <w:rPr>
          <w:rStyle w:val="HTMLTypewriter"/>
          <w:rFonts w:eastAsia="SimSun"/>
          <w:b/>
          <w:bCs/>
          <w:color w:val="3A7C22" w:themeColor="accent6" w:themeShade="BF"/>
        </w:rPr>
        <w:t>% Length of the FFT</w:t>
      </w:r>
      <w:r w:rsidRPr="0025183A">
        <w:rPr>
          <w:rFonts w:ascii="Courier New" w:hAnsi="Courier New" w:cs="Courier New"/>
          <w:b/>
          <w:bCs/>
          <w:sz w:val="20"/>
          <w:szCs w:val="20"/>
        </w:rPr>
        <w:br/>
      </w:r>
      <w:proofErr w:type="spellStart"/>
      <w:r w:rsidRPr="0025183A">
        <w:rPr>
          <w:rStyle w:val="HTMLTypewriter"/>
          <w:rFonts w:eastAsia="SimSun"/>
          <w:b/>
          <w:bCs/>
        </w:rPr>
        <w:t>ffty</w:t>
      </w:r>
      <w:proofErr w:type="spellEnd"/>
      <w:r w:rsidRPr="0025183A">
        <w:rPr>
          <w:rStyle w:val="HTMLTypewriter"/>
          <w:rFonts w:eastAsia="SimSun"/>
          <w:b/>
          <w:bCs/>
        </w:rPr>
        <w:t>(</w:t>
      </w:r>
      <w:proofErr w:type="spellStart"/>
      <w:r w:rsidRPr="0025183A">
        <w:rPr>
          <w:rStyle w:val="HTMLTypewriter"/>
          <w:rFonts w:eastAsia="SimSun"/>
          <w:b/>
          <w:bCs/>
        </w:rPr>
        <w:t>n:lfft-n</w:t>
      </w:r>
      <w:proofErr w:type="spellEnd"/>
      <w:r w:rsidRPr="0025183A">
        <w:rPr>
          <w:rStyle w:val="HTMLTypewriter"/>
          <w:rFonts w:eastAsia="SimSun"/>
          <w:b/>
          <w:bCs/>
        </w:rPr>
        <w:t xml:space="preserve">)=0; </w:t>
      </w:r>
      <w:r w:rsidRPr="0025183A">
        <w:rPr>
          <w:rStyle w:val="HTMLTypewriter"/>
          <w:rFonts w:eastAsia="SimSun"/>
          <w:b/>
          <w:bCs/>
          <w:color w:val="3A7C22" w:themeColor="accent6" w:themeShade="BF"/>
        </w:rPr>
        <w:t xml:space="preserve">% Frequencies between n and </w:t>
      </w:r>
      <w:proofErr w:type="spellStart"/>
      <w:r w:rsidRPr="0025183A">
        <w:rPr>
          <w:rStyle w:val="HTMLTypewriter"/>
          <w:rFonts w:eastAsia="SimSun"/>
          <w:b/>
          <w:bCs/>
          <w:color w:val="3A7C22" w:themeColor="accent6" w:themeShade="BF"/>
        </w:rPr>
        <w:t>lfft</w:t>
      </w:r>
      <w:proofErr w:type="spellEnd"/>
      <w:r w:rsidRPr="0025183A">
        <w:rPr>
          <w:rStyle w:val="HTMLTypewriter"/>
          <w:rFonts w:eastAsia="SimSun"/>
          <w:b/>
          <w:bCs/>
          <w:color w:val="3A7C22" w:themeColor="accent6" w:themeShade="BF"/>
        </w:rPr>
        <w:t>-n in the fft are set to zero.</w:t>
      </w:r>
      <w:r w:rsidRPr="0025183A">
        <w:rPr>
          <w:rFonts w:ascii="Courier New" w:hAnsi="Courier New" w:cs="Courier New"/>
          <w:b/>
          <w:bCs/>
          <w:sz w:val="20"/>
          <w:szCs w:val="20"/>
        </w:rPr>
        <w:br/>
      </w:r>
      <w:proofErr w:type="spellStart"/>
      <w:r w:rsidRPr="0025183A">
        <w:rPr>
          <w:rStyle w:val="HTMLTypewriter"/>
          <w:rFonts w:eastAsia="SimSun"/>
          <w:b/>
          <w:bCs/>
        </w:rPr>
        <w:t>fy</w:t>
      </w:r>
      <w:proofErr w:type="spellEnd"/>
      <w:r w:rsidRPr="0025183A">
        <w:rPr>
          <w:rStyle w:val="HTMLTypewriter"/>
          <w:rFonts w:eastAsia="SimSun"/>
          <w:b/>
          <w:bCs/>
        </w:rPr>
        <w:t>=real(ifft(</w:t>
      </w:r>
      <w:proofErr w:type="spellStart"/>
      <w:r w:rsidRPr="0025183A">
        <w:rPr>
          <w:rStyle w:val="HTMLTypewriter"/>
          <w:rFonts w:eastAsia="SimSun"/>
          <w:b/>
          <w:bCs/>
        </w:rPr>
        <w:t>ffty</w:t>
      </w:r>
      <w:proofErr w:type="spellEnd"/>
      <w:r w:rsidRPr="0025183A">
        <w:rPr>
          <w:rStyle w:val="HTMLTypewriter"/>
          <w:rFonts w:eastAsia="SimSun"/>
          <w:b/>
          <w:bCs/>
        </w:rPr>
        <w:t xml:space="preserve">)); </w:t>
      </w:r>
      <w:r w:rsidRPr="0025183A">
        <w:rPr>
          <w:rStyle w:val="HTMLTypewriter"/>
          <w:rFonts w:eastAsia="SimSun"/>
          <w:b/>
          <w:bCs/>
          <w:color w:val="3A7C22" w:themeColor="accent6" w:themeShade="BF"/>
        </w:rPr>
        <w:t>% Real part of the inverse fft</w:t>
      </w:r>
    </w:p>
    <w:p w14:paraId="34E23047" w14:textId="77777777" w:rsidR="00D80056" w:rsidRDefault="00D80056" w:rsidP="00D80056">
      <w:pPr>
        <w:pStyle w:val="Textbody"/>
        <w:spacing w:line="276" w:lineRule="auto"/>
      </w:pPr>
      <w:r>
        <w:t xml:space="preserve">The function form of this simple Fourier low pass filter is </w:t>
      </w:r>
      <w:hyperlink r:id="rId1009" w:history="1">
        <w:proofErr w:type="spellStart"/>
        <w:r>
          <w:rPr>
            <w:rStyle w:val="Hyperlink"/>
          </w:rPr>
          <w:t>flp.m</w:t>
        </w:r>
        <w:proofErr w:type="spellEnd"/>
      </w:hyperlink>
      <w:r>
        <w:t xml:space="preserve">. </w:t>
      </w:r>
      <w:r w:rsidRPr="00271AE3">
        <w:t>Th</w:t>
      </w:r>
      <w:r>
        <w:t>is</w:t>
      </w:r>
      <w:r w:rsidRPr="00271AE3">
        <w:t xml:space="preserve"> is the minimal essence of a Fourier filter, </w:t>
      </w:r>
      <w:r>
        <w:t>but it is not really a practical filter, however, because its abrupt cutoff usually results in ringing on the baseline, as shown above.</w:t>
      </w:r>
      <w:r w:rsidRPr="00271AE3">
        <w:t xml:space="preserve"> </w:t>
      </w:r>
    </w:p>
    <w:p w14:paraId="6462E2C4" w14:textId="21EB4EDF" w:rsidR="00D80056" w:rsidRDefault="00D80056" w:rsidP="00D80056">
      <w:pPr>
        <w:pStyle w:val="Textbody"/>
        <w:spacing w:line="276" w:lineRule="auto"/>
      </w:pPr>
      <w:r>
        <w:rPr>
          <w:b/>
          <w:bCs/>
        </w:rPr>
        <w:t>General-purpose Fourier filter function.</w:t>
      </w:r>
      <w:r>
        <w:t xml:space="preserve"> To make the Fourier filter more generally useful,</w:t>
      </w:r>
      <w:r w:rsidRPr="00271AE3">
        <w:t xml:space="preserve"> </w:t>
      </w:r>
      <w:r w:rsidR="0066562D">
        <w:t xml:space="preserve">you </w:t>
      </w:r>
      <w:r w:rsidRPr="00271AE3">
        <w:t>must add code not only low-</w:t>
      </w:r>
      <w:r>
        <w:t>p</w:t>
      </w:r>
      <w:r w:rsidRPr="00271AE3">
        <w:t>ass</w:t>
      </w:r>
      <w:r>
        <w:t xml:space="preserve"> filters</w:t>
      </w:r>
      <w:r w:rsidRPr="00271AE3">
        <w:t xml:space="preserve">, but also </w:t>
      </w:r>
      <w:r>
        <w:t xml:space="preserve">for </w:t>
      </w:r>
      <w:r w:rsidRPr="00271AE3">
        <w:t xml:space="preserve">high-pass, </w:t>
      </w:r>
      <w:r>
        <w:t>band-pass, and band-</w:t>
      </w:r>
      <w:r w:rsidRPr="00271AE3">
        <w:t>reject filter modes, plus a provision for more gentle and variable cut-off rates.</w:t>
      </w:r>
      <w:r>
        <w:t xml:space="preserve"> </w:t>
      </w:r>
    </w:p>
    <w:p w14:paraId="40A26447" w14:textId="71924247" w:rsidR="00D80056" w:rsidRDefault="00D80056" w:rsidP="00D80056">
      <w:pPr>
        <w:pStyle w:val="Textbody"/>
        <w:spacing w:line="276" w:lineRule="auto"/>
        <w:rPr>
          <w:color w:val="000000"/>
        </w:rPr>
      </w:pPr>
      <w:r>
        <w:rPr>
          <w:noProof/>
        </w:rPr>
        <w:drawing>
          <wp:anchor distT="0" distB="0" distL="114300" distR="114300" simplePos="0" relativeHeight="251936768" behindDoc="1" locked="0" layoutInCell="1" allowOverlap="1" wp14:anchorId="13CCCBCD" wp14:editId="32B343F0">
            <wp:simplePos x="0" y="0"/>
            <wp:positionH relativeFrom="column">
              <wp:posOffset>4228084</wp:posOffset>
            </wp:positionH>
            <wp:positionV relativeFrom="paragraph">
              <wp:posOffset>2998216</wp:posOffset>
            </wp:positionV>
            <wp:extent cx="2023745" cy="3084830"/>
            <wp:effectExtent l="19050" t="19050" r="0" b="1270"/>
            <wp:wrapTight wrapText="bothSides">
              <wp:wrapPolygon edited="0">
                <wp:start x="-203" y="-133"/>
                <wp:lineTo x="-203" y="21609"/>
                <wp:lineTo x="21553" y="21609"/>
                <wp:lineTo x="21553" y="-133"/>
                <wp:lineTo x="-203" y="-133"/>
              </wp:wrapPolygon>
            </wp:wrapTight>
            <wp:docPr id="482" name="Picture 48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icture 482" descr="Chart, line chart&#10;&#10;Description automatically generated"/>
                    <pic:cNvPicPr>
                      <a:picLocks noChangeAspect="1" noChangeArrowheads="1"/>
                    </pic:cNvPicPr>
                  </pic:nvPicPr>
                  <pic:blipFill>
                    <a:blip r:embed="rId1010">
                      <a:extLst>
                        <a:ext uri="{28A0092B-C50C-407E-A947-70E740481C1C}">
                          <a14:useLocalDpi xmlns:a14="http://schemas.microsoft.com/office/drawing/2010/main" val="0"/>
                        </a:ext>
                      </a:extLst>
                    </a:blip>
                    <a:srcRect/>
                    <a:stretch>
                      <a:fillRect/>
                    </a:stretch>
                  </pic:blipFill>
                  <pic:spPr bwMode="auto">
                    <a:xfrm>
                      <a:off x="0" y="0"/>
                      <a:ext cx="2023745" cy="3084830"/>
                    </a:xfrm>
                    <a:prstGeom prst="rect">
                      <a:avLst/>
                    </a:prstGeom>
                    <a:noFill/>
                    <a:ln>
                      <a:solidFill>
                        <a:schemeClr val="tx1"/>
                      </a:solidFill>
                    </a:ln>
                  </pic:spPr>
                </pic:pic>
              </a:graphicData>
            </a:graphic>
          </wp:anchor>
        </w:drawing>
      </w:r>
      <w:r w:rsidRPr="0021040C">
        <w:rPr>
          <w:noProof/>
          <w:lang w:eastAsia="en-US" w:bidi="ar-SA"/>
        </w:rPr>
        <w:drawing>
          <wp:anchor distT="0" distB="0" distL="114300" distR="114300" simplePos="0" relativeHeight="251915264" behindDoc="1" locked="0" layoutInCell="1" allowOverlap="1" wp14:anchorId="224222D2" wp14:editId="734847EA">
            <wp:simplePos x="0" y="0"/>
            <wp:positionH relativeFrom="margin">
              <wp:align>left</wp:align>
            </wp:positionH>
            <wp:positionV relativeFrom="paragraph">
              <wp:posOffset>808880</wp:posOffset>
            </wp:positionV>
            <wp:extent cx="3042920" cy="2589530"/>
            <wp:effectExtent l="19050" t="19050" r="5080" b="1270"/>
            <wp:wrapTight wrapText="bothSides">
              <wp:wrapPolygon edited="0">
                <wp:start x="-135" y="-159"/>
                <wp:lineTo x="-135" y="21611"/>
                <wp:lineTo x="21636" y="21611"/>
                <wp:lineTo x="21636" y="-159"/>
                <wp:lineTo x="-135" y="-159"/>
              </wp:wrapPolygon>
            </wp:wrapTight>
            <wp:docPr id="32" name="Picture 32" descr="A blue and whit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blue and white graph&#10;&#10;AI-generated content may be incorrect."/>
                    <pic:cNvPicPr/>
                  </pic:nvPicPr>
                  <pic:blipFill rotWithShape="1">
                    <a:blip r:embed="rId1011">
                      <a:extLst>
                        <a:ext uri="{28A0092B-C50C-407E-A947-70E740481C1C}">
                          <a14:useLocalDpi xmlns:a14="http://schemas.microsoft.com/office/drawing/2010/main" val="0"/>
                        </a:ext>
                      </a:extLst>
                    </a:blip>
                    <a:srcRect l="8417" t="1731" r="7941"/>
                    <a:stretch/>
                  </pic:blipFill>
                  <pic:spPr bwMode="auto">
                    <a:xfrm>
                      <a:off x="0" y="0"/>
                      <a:ext cx="3043925" cy="2590257"/>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4C33">
        <w:rPr>
          <w:color w:val="000000"/>
        </w:rPr>
        <w:t>The custom Matlab/</w:t>
      </w:r>
      <w:hyperlink r:id="rId1012" w:anchor="Octave" w:history="1">
        <w:r w:rsidRPr="00764E0B">
          <w:rPr>
            <w:rStyle w:val="Hyperlink"/>
            <w:color w:val="auto"/>
          </w:rPr>
          <w:t>Octave</w:t>
        </w:r>
      </w:hyperlink>
      <w:r>
        <w:t xml:space="preserve"> </w:t>
      </w:r>
      <w:r w:rsidRPr="00BD4C33">
        <w:rPr>
          <w:color w:val="000000"/>
        </w:rPr>
        <w:t>function</w:t>
      </w:r>
      <w:r>
        <w:rPr>
          <w:color w:val="000000"/>
        </w:rPr>
        <w:t xml:space="preserve"> </w:t>
      </w:r>
      <w:hyperlink r:id="rId1013" w:history="1">
        <w:r w:rsidRPr="00BD4C33">
          <w:rPr>
            <w:rStyle w:val="Hyperlink"/>
          </w:rPr>
          <w:t>FouFilter.m</w:t>
        </w:r>
      </w:hyperlink>
      <w:r>
        <w:rPr>
          <w:color w:val="000000"/>
        </w:rPr>
        <w:t xml:space="preserve"> </w:t>
      </w:r>
      <w:r w:rsidRPr="00BD4C33">
        <w:rPr>
          <w:color w:val="000000"/>
        </w:rPr>
        <w:t>is a more flexible Fourier filter that can serve as a low pass, high pass, bandpass, or band</w:t>
      </w:r>
      <w:r>
        <w:rPr>
          <w:color w:val="000000"/>
        </w:rPr>
        <w:t>-</w:t>
      </w:r>
      <w:r w:rsidRPr="00BD4C33">
        <w:rPr>
          <w:color w:val="000000"/>
        </w:rPr>
        <w:t xml:space="preserve">reject (notch) filter </w:t>
      </w:r>
      <w:r w:rsidRPr="00511955">
        <w:rPr>
          <w:i/>
          <w:color w:val="000000"/>
        </w:rPr>
        <w:t>with variable cut-off rate</w:t>
      </w:r>
      <w:r w:rsidRPr="00BD4C33">
        <w:rPr>
          <w:color w:val="000000"/>
        </w:rPr>
        <w:t xml:space="preserve">. </w:t>
      </w:r>
      <w:r>
        <w:rPr>
          <w:color w:val="000000"/>
        </w:rPr>
        <w:t xml:space="preserve">This function has </w:t>
      </w:r>
      <w:r w:rsidRPr="00BD4C33">
        <w:rPr>
          <w:color w:val="000000"/>
        </w:rPr>
        <w:t>as the form</w:t>
      </w:r>
      <w:r>
        <w:rPr>
          <w:rStyle w:val="HTMLTypewriter"/>
          <w:rFonts w:eastAsia="SimSun"/>
          <w:color w:val="000000"/>
        </w:rPr>
        <w:t xml:space="preserve"> </w:t>
      </w:r>
      <w:r w:rsidRPr="0025183A">
        <w:rPr>
          <w:rStyle w:val="HTMLTypewriter"/>
          <w:rFonts w:eastAsia="SimSun"/>
          <w:b/>
          <w:bCs/>
          <w:color w:val="000000"/>
          <w:sz w:val="22"/>
          <w:szCs w:val="22"/>
        </w:rPr>
        <w:t>[</w:t>
      </w:r>
      <w:proofErr w:type="spellStart"/>
      <w:r w:rsidRPr="0025183A">
        <w:rPr>
          <w:rStyle w:val="HTMLTypewriter"/>
          <w:rFonts w:eastAsia="SimSun"/>
          <w:b/>
          <w:bCs/>
          <w:color w:val="000000"/>
          <w:sz w:val="22"/>
          <w:szCs w:val="22"/>
        </w:rPr>
        <w:t>ry,fy,ffilter,ffy</w:t>
      </w:r>
      <w:proofErr w:type="spellEnd"/>
      <w:r w:rsidRPr="0025183A">
        <w:rPr>
          <w:rStyle w:val="HTMLTypewriter"/>
          <w:rFonts w:eastAsia="SimSun"/>
          <w:b/>
          <w:bCs/>
          <w:color w:val="000000"/>
          <w:sz w:val="22"/>
          <w:szCs w:val="22"/>
        </w:rPr>
        <w:t>] = FouFilter (</w:t>
      </w:r>
      <w:proofErr w:type="spellStart"/>
      <w:r w:rsidRPr="0025183A">
        <w:rPr>
          <w:rStyle w:val="HTMLTypewriter"/>
          <w:rFonts w:eastAsia="SimSun"/>
          <w:b/>
          <w:bCs/>
          <w:color w:val="000000"/>
          <w:sz w:val="22"/>
          <w:szCs w:val="22"/>
        </w:rPr>
        <w:t>y,samplingtime,centerfrequency</w:t>
      </w:r>
      <w:proofErr w:type="spellEnd"/>
      <w:r w:rsidRPr="0025183A">
        <w:rPr>
          <w:rStyle w:val="HTMLTypewriter"/>
          <w:rFonts w:eastAsia="SimSun"/>
          <w:b/>
          <w:bCs/>
          <w:color w:val="000000"/>
          <w:sz w:val="22"/>
          <w:szCs w:val="22"/>
        </w:rPr>
        <w:t xml:space="preserve">, </w:t>
      </w:r>
      <w:proofErr w:type="spellStart"/>
      <w:r w:rsidRPr="0025183A">
        <w:rPr>
          <w:rStyle w:val="HTMLTypewriter"/>
          <w:rFonts w:eastAsia="SimSun"/>
          <w:b/>
          <w:bCs/>
          <w:color w:val="000000"/>
          <w:sz w:val="22"/>
          <w:szCs w:val="22"/>
        </w:rPr>
        <w:t>frequencywidth,shape,mode</w:t>
      </w:r>
      <w:proofErr w:type="spellEnd"/>
      <w:r w:rsidRPr="0025183A">
        <w:rPr>
          <w:rStyle w:val="HTMLTypewriter"/>
          <w:rFonts w:eastAsia="SimSun"/>
          <w:b/>
          <w:bCs/>
          <w:color w:val="000000"/>
          <w:sz w:val="22"/>
          <w:szCs w:val="22"/>
        </w:rPr>
        <w:t>)</w:t>
      </w:r>
      <w:r w:rsidRPr="0025183A">
        <w:rPr>
          <w:b/>
          <w:bCs/>
          <w:color w:val="000000"/>
          <w:sz w:val="22"/>
          <w:szCs w:val="22"/>
        </w:rPr>
        <w:t>,</w:t>
      </w:r>
      <w:r w:rsidRPr="00BD4C33">
        <w:rPr>
          <w:color w:val="000000"/>
        </w:rPr>
        <w:t xml:space="preserve"> where y is the time-series signal vector, 'samplingtime' is the total duration of sampled signal in sec</w:t>
      </w:r>
      <w:r>
        <w:rPr>
          <w:color w:val="000000"/>
        </w:rPr>
        <w:t>onds</w:t>
      </w:r>
      <w:r w:rsidRPr="00BD4C33">
        <w:rPr>
          <w:color w:val="000000"/>
        </w:rPr>
        <w:t>, millisec</w:t>
      </w:r>
      <w:r>
        <w:rPr>
          <w:color w:val="000000"/>
        </w:rPr>
        <w:t>onds</w:t>
      </w:r>
      <w:r w:rsidRPr="00BD4C33">
        <w:rPr>
          <w:color w:val="000000"/>
        </w:rPr>
        <w:t>, or microsec</w:t>
      </w:r>
      <w:r>
        <w:rPr>
          <w:color w:val="000000"/>
        </w:rPr>
        <w:t>onds</w:t>
      </w:r>
      <w:r w:rsidR="00400A86">
        <w:rPr>
          <w:color w:val="000000"/>
        </w:rPr>
        <w:t>.</w:t>
      </w:r>
      <w:r w:rsidRPr="00BD4C33">
        <w:rPr>
          <w:color w:val="000000"/>
        </w:rPr>
        <w:t xml:space="preserve"> 'centerfrequency' and 'frequencywidth' are the center frequency and width of the filter in Hz, </w:t>
      </w:r>
      <w:proofErr w:type="spellStart"/>
      <w:r w:rsidRPr="00BD4C33">
        <w:rPr>
          <w:color w:val="000000"/>
        </w:rPr>
        <w:t>KHz</w:t>
      </w:r>
      <w:proofErr w:type="spellEnd"/>
      <w:r w:rsidRPr="00BD4C33">
        <w:rPr>
          <w:color w:val="000000"/>
        </w:rPr>
        <w:t>, or MHz, respectively</w:t>
      </w:r>
      <w:r w:rsidR="00400A86">
        <w:rPr>
          <w:color w:val="000000"/>
        </w:rPr>
        <w:t>.</w:t>
      </w:r>
      <w:r w:rsidRPr="00BD4C33">
        <w:rPr>
          <w:color w:val="000000"/>
        </w:rPr>
        <w:t xml:space="preserve"> 'Shape' determines the sharpness of the cut-off. If shape = 1, the filter is Gaussian</w:t>
      </w:r>
      <w:r w:rsidR="00400A86">
        <w:rPr>
          <w:color w:val="000000"/>
        </w:rPr>
        <w:t>. A</w:t>
      </w:r>
      <w:r w:rsidRPr="00BD4C33">
        <w:rPr>
          <w:color w:val="000000"/>
        </w:rPr>
        <w:t xml:space="preserve">s shape increases the filter shape becomes </w:t>
      </w:r>
      <w:proofErr w:type="gramStart"/>
      <w:r w:rsidRPr="00BD4C33">
        <w:rPr>
          <w:color w:val="000000"/>
        </w:rPr>
        <w:t>more and more</w:t>
      </w:r>
      <w:proofErr w:type="gramEnd"/>
      <w:r w:rsidRPr="00BD4C33">
        <w:rPr>
          <w:color w:val="000000"/>
        </w:rPr>
        <w:t xml:space="preserve"> rectangular. Set mode = 0 for band-pass filter, mode = 1 for band-reject (notch) filter. FouFilter returns the filtered signal in '</w:t>
      </w:r>
      <w:proofErr w:type="spellStart"/>
      <w:r w:rsidRPr="00BD4C33">
        <w:rPr>
          <w:color w:val="000000"/>
        </w:rPr>
        <w:t>ry</w:t>
      </w:r>
      <w:proofErr w:type="spellEnd"/>
      <w:r w:rsidRPr="00BD4C33">
        <w:rPr>
          <w:color w:val="000000"/>
        </w:rPr>
        <w:t>'. It can handle signals of virtually any length, limited only by your computer</w:t>
      </w:r>
      <w:r>
        <w:rPr>
          <w:color w:val="000000"/>
        </w:rPr>
        <w:t xml:space="preserve">’s </w:t>
      </w:r>
      <w:r w:rsidRPr="00BD4C33">
        <w:rPr>
          <w:color w:val="000000"/>
        </w:rPr>
        <w:t>memory. Here</w:t>
      </w:r>
      <w:r>
        <w:rPr>
          <w:color w:val="000000"/>
        </w:rPr>
        <w:t xml:space="preserve"> are two example scripts that call FouFilter.m: </w:t>
      </w:r>
      <w:hyperlink r:id="rId1014" w:history="1">
        <w:r>
          <w:rPr>
            <w:rStyle w:val="Hyperlink"/>
          </w:rPr>
          <w:t>T</w:t>
        </w:r>
        <w:r w:rsidRPr="00BD4C33">
          <w:rPr>
            <w:rStyle w:val="Hyperlink"/>
          </w:rPr>
          <w:t>estFouFilter.m</w:t>
        </w:r>
      </w:hyperlink>
      <w:r>
        <w:rPr>
          <w:rStyle w:val="Hyperlink"/>
        </w:rPr>
        <w:t xml:space="preserve"> </w:t>
      </w:r>
      <w:r w:rsidRPr="007A5609">
        <w:rPr>
          <w:color w:val="000000"/>
        </w:rPr>
        <w:t>de</w:t>
      </w:r>
      <w:r w:rsidRPr="00BD4C33">
        <w:rPr>
          <w:color w:val="000000"/>
        </w:rPr>
        <w:t>monstrates a Fourier bandpass filter applied to a noisy 100 Hz sine wave that appears in the middle third of the signal record</w:t>
      </w:r>
      <w:r>
        <w:rPr>
          <w:color w:val="000000"/>
        </w:rPr>
        <w:t>, shown in the figure above</w:t>
      </w:r>
      <w:r w:rsidRPr="00BD4C33">
        <w:rPr>
          <w:color w:val="000000"/>
        </w:rPr>
        <w:t>.</w:t>
      </w:r>
      <w:r>
        <w:rPr>
          <w:color w:val="000000"/>
        </w:rPr>
        <w:t xml:space="preserve"> You can see that this filter is effective in extracting the signal from the noise, but that the response time is slow. The script </w:t>
      </w:r>
      <w:hyperlink r:id="rId1015" w:history="1">
        <w:r w:rsidRPr="00BD4C33">
          <w:rPr>
            <w:rStyle w:val="Hyperlink"/>
          </w:rPr>
          <w:t>TestFouFilter2.m</w:t>
        </w:r>
      </w:hyperlink>
      <w:r w:rsidR="00F907CF">
        <w:rPr>
          <w:color w:val="000000"/>
        </w:rPr>
        <w:t xml:space="preserve"> </w:t>
      </w:r>
      <w:r w:rsidRPr="00BD4C33">
        <w:rPr>
          <w:color w:val="000000"/>
        </w:rPr>
        <w:t>demonstrates</w:t>
      </w:r>
      <w:r>
        <w:rPr>
          <w:color w:val="000000"/>
        </w:rPr>
        <w:t xml:space="preserve"> a</w:t>
      </w:r>
      <w:r w:rsidRPr="00BD4C33">
        <w:rPr>
          <w:color w:val="000000"/>
        </w:rPr>
        <w:t xml:space="preserve"> Fourier bandpass filter applied to a noisy 100 Hz sine wave signal with the filter center frequency swept </w:t>
      </w:r>
      <w:r>
        <w:rPr>
          <w:color w:val="000000"/>
        </w:rPr>
        <w:t>from 50 to 150 Hz. Both require</w:t>
      </w:r>
      <w:r w:rsidRPr="00BD4C33">
        <w:rPr>
          <w:color w:val="000000"/>
        </w:rPr>
        <w:t xml:space="preserve"> the FouFilter.m function in the Matlab/Octave path.</w:t>
      </w:r>
      <w:r w:rsidRPr="00BE2B13">
        <w:rPr>
          <w:noProof/>
        </w:rPr>
        <w:t xml:space="preserve"> </w:t>
      </w:r>
    </w:p>
    <w:p w14:paraId="30EDC0ED" w14:textId="77777777" w:rsidR="00D80056" w:rsidRDefault="00D80056" w:rsidP="00D80056">
      <w:pPr>
        <w:pStyle w:val="Textbody"/>
        <w:spacing w:line="276" w:lineRule="auto"/>
      </w:pPr>
      <w:r>
        <w:t>The figure on the right (</w:t>
      </w:r>
      <w:hyperlink r:id="rId1016" w:history="1">
        <w:r>
          <w:rPr>
            <w:rStyle w:val="Hyperlink"/>
          </w:rPr>
          <w:t>Matlab script</w:t>
        </w:r>
      </w:hyperlink>
      <w:r>
        <w:t xml:space="preserve">) demonstrates the effect of the bandwidth of a Fourier low-pass filter applied to a typical peak signal with white noise. The graph shows a semi-log plot of the signal-to-noise ratio (red) and the percent errors in the peak parameters (height, width, and position) as a function of filter width. The </w:t>
      </w:r>
      <w:r>
        <w:lastRenderedPageBreak/>
        <w:t xml:space="preserve">signal to noise ratio is also shown. As usual, the results are poor if the bandwidth is either too low or too high, but in this case the signal-to-noise ratio is best at a relatively low bandwidth whereas most of the peak height and width measurements are most accurate at much higher values. </w:t>
      </w:r>
      <w:hyperlink r:id="rId1017" w:history="1">
        <w:r w:rsidRPr="002C7256">
          <w:rPr>
            <w:rStyle w:val="Hyperlink"/>
          </w:rPr>
          <w:t>A slightly different result</w:t>
        </w:r>
      </w:hyperlink>
      <w:r>
        <w:t xml:space="preserve"> is obtained with shape=2, for which the cut-off rate is faster. As usual, compromise is a must.</w:t>
      </w:r>
    </w:p>
    <w:p w14:paraId="2C0F025D" w14:textId="1FC3314F" w:rsidR="00D80056" w:rsidRPr="00547691" w:rsidRDefault="00D80056" w:rsidP="00D80056">
      <w:pPr>
        <w:pStyle w:val="Textbody"/>
        <w:spacing w:line="276" w:lineRule="auto"/>
      </w:pPr>
      <w:r>
        <w:t>The interactive Live Script data smoothing tool includes Fourier filtering among several other data smoothing methods.</w:t>
      </w:r>
      <w:r w:rsidRPr="00AE4309">
        <w:t xml:space="preserve"> </w:t>
      </w:r>
      <w:r w:rsidRPr="001E4B27">
        <w:t>(</w:t>
      </w:r>
      <w:r>
        <w:t xml:space="preserve">Page </w:t>
      </w:r>
      <w:r>
        <w:fldChar w:fldCharType="begin"/>
      </w:r>
      <w:r>
        <w:instrText xml:space="preserve"> PAGEREF _Ref132716800 \h </w:instrText>
      </w:r>
      <w:r>
        <w:fldChar w:fldCharType="separate"/>
      </w:r>
      <w:r w:rsidR="0018117D">
        <w:rPr>
          <w:noProof/>
        </w:rPr>
        <w:t>60</w:t>
      </w:r>
      <w:r>
        <w:fldChar w:fldCharType="end"/>
      </w:r>
      <w:r w:rsidR="00400A86">
        <w:t xml:space="preserve">. The </w:t>
      </w:r>
      <w:r w:rsidRPr="001E4B27">
        <w:t>download link</w:t>
      </w:r>
      <w:r w:rsidR="00400A86">
        <w:t xml:space="preserve"> is</w:t>
      </w:r>
      <w:r w:rsidRPr="001E4B27">
        <w:t xml:space="preserve">: </w:t>
      </w:r>
      <w:hyperlink r:id="rId1018" w:history="1">
        <w:proofErr w:type="spellStart"/>
        <w:r w:rsidRPr="001E4B27">
          <w:rPr>
            <w:rStyle w:val="Hyperlink"/>
          </w:rPr>
          <w:t>DataSmoothing.mlx</w:t>
        </w:r>
        <w:proofErr w:type="spellEnd"/>
      </w:hyperlink>
      <w:r w:rsidRPr="001E4B27">
        <w:t>)</w:t>
      </w:r>
      <w:r>
        <w:t>.</w:t>
      </w:r>
    </w:p>
    <w:p w14:paraId="56DA8173" w14:textId="7A535720" w:rsidR="00D80056" w:rsidRPr="00C84D69" w:rsidRDefault="00D80056" w:rsidP="00D80056">
      <w:pPr>
        <w:pStyle w:val="Textbody"/>
        <w:spacing w:line="276" w:lineRule="auto"/>
      </w:pPr>
      <w:r>
        <w:rPr>
          <w:noProof/>
          <w:lang w:eastAsia="en-US" w:bidi="ar-SA"/>
        </w:rPr>
        <w:drawing>
          <wp:anchor distT="0" distB="0" distL="114300" distR="114300" simplePos="0" relativeHeight="251920384" behindDoc="1" locked="0" layoutInCell="1" allowOverlap="1" wp14:anchorId="236E65F9" wp14:editId="1521750C">
            <wp:simplePos x="0" y="0"/>
            <wp:positionH relativeFrom="margin">
              <wp:align>left</wp:align>
            </wp:positionH>
            <wp:positionV relativeFrom="paragraph">
              <wp:posOffset>2120900</wp:posOffset>
            </wp:positionV>
            <wp:extent cx="6068060" cy="4537710"/>
            <wp:effectExtent l="19050" t="19050" r="27940" b="15240"/>
            <wp:wrapTopAndBottom/>
            <wp:docPr id="370" name="Picture 370" descr="https://terpconnect.umd.edu/~toh/spectrum/SSFexamp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terpconnect.umd.edu/~toh/spectrum/SSFexample3.png"/>
                    <pic:cNvPicPr>
                      <a:picLocks noChangeAspect="1" noChangeArrowheads="1"/>
                    </pic:cNvPicPr>
                  </pic:nvPicPr>
                  <pic:blipFill rotWithShape="1">
                    <a:blip r:embed="rId1019">
                      <a:extLst>
                        <a:ext uri="{28A0092B-C50C-407E-A947-70E740481C1C}">
                          <a14:useLocalDpi xmlns:a14="http://schemas.microsoft.com/office/drawing/2010/main" val="0"/>
                        </a:ext>
                      </a:extLst>
                    </a:blip>
                    <a:srcRect l="8951" t="5674" r="6889" b="5493"/>
                    <a:stretch/>
                  </pic:blipFill>
                  <pic:spPr bwMode="auto">
                    <a:xfrm>
                      <a:off x="0" y="0"/>
                      <a:ext cx="6068060" cy="453771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5C21">
        <w:rPr>
          <w:b/>
          <w:color w:val="000000"/>
        </w:rPr>
        <w:t>Segmented Fourier filter.</w:t>
      </w:r>
      <w:r w:rsidRPr="007D5C21">
        <w:rPr>
          <w:color w:val="000000"/>
        </w:rPr>
        <w:t xml:space="preserve"> </w:t>
      </w:r>
      <w:hyperlink r:id="rId1020" w:history="1">
        <w:proofErr w:type="spellStart"/>
        <w:r w:rsidRPr="00271AE3">
          <w:rPr>
            <w:rStyle w:val="Hyperlink"/>
          </w:rPr>
          <w:t>SegmentedFouFilter.m</w:t>
        </w:r>
        <w:proofErr w:type="spellEnd"/>
      </w:hyperlink>
      <w:r w:rsidRPr="007D5C21">
        <w:rPr>
          <w:color w:val="000000"/>
        </w:rPr>
        <w:t xml:space="preserve"> is a </w:t>
      </w:r>
      <w:r w:rsidRPr="00862D7B">
        <w:rPr>
          <w:i/>
          <w:color w:val="000000"/>
        </w:rPr>
        <w:t>segmented</w:t>
      </w:r>
      <w:r w:rsidRPr="007D5C21">
        <w:rPr>
          <w:color w:val="000000"/>
        </w:rPr>
        <w:t xml:space="preserve"> version of FouFilter.m, which applies different center frequencies and widths to different segments of the signal. The syntax is the same as FouFilter.m except that the two input arguments</w:t>
      </w:r>
      <w:r w:rsidR="003B1618">
        <w:rPr>
          <w:color w:val="000000"/>
        </w:rPr>
        <w:t>,</w:t>
      </w:r>
      <w:r w:rsidRPr="007D5C21">
        <w:rPr>
          <w:color w:val="000000"/>
        </w:rPr>
        <w:t xml:space="preserve"> </w:t>
      </w:r>
      <w:proofErr w:type="spellStart"/>
      <w:r w:rsidRPr="00D87FDF">
        <w:rPr>
          <w:i/>
          <w:color w:val="000000"/>
        </w:rPr>
        <w:t>centerFrequency</w:t>
      </w:r>
      <w:proofErr w:type="spellEnd"/>
      <w:r w:rsidRPr="007D5C21">
        <w:rPr>
          <w:color w:val="000000"/>
        </w:rPr>
        <w:t xml:space="preserve"> and </w:t>
      </w:r>
      <w:r w:rsidR="003B1618">
        <w:rPr>
          <w:i/>
          <w:color w:val="000000"/>
        </w:rPr>
        <w:t>FilterWidth,</w:t>
      </w:r>
      <w:r w:rsidRPr="007D5C21">
        <w:rPr>
          <w:color w:val="000000"/>
        </w:rPr>
        <w:t xml:space="preserve"> must be </w:t>
      </w:r>
      <w:r w:rsidRPr="003B1618">
        <w:rPr>
          <w:i/>
          <w:iCs/>
          <w:color w:val="000000"/>
        </w:rPr>
        <w:t>vectors</w:t>
      </w:r>
      <w:r w:rsidRPr="007D5C21">
        <w:rPr>
          <w:color w:val="000000"/>
        </w:rPr>
        <w:t xml:space="preserve"> with the values of </w:t>
      </w:r>
      <w:proofErr w:type="spellStart"/>
      <w:r w:rsidRPr="00D87FDF">
        <w:rPr>
          <w:i/>
          <w:color w:val="000000"/>
        </w:rPr>
        <w:t>centerFrequency</w:t>
      </w:r>
      <w:proofErr w:type="spellEnd"/>
      <w:r w:rsidRPr="007D5C21">
        <w:rPr>
          <w:color w:val="000000"/>
        </w:rPr>
        <w:t xml:space="preserve"> </w:t>
      </w:r>
      <w:r>
        <w:rPr>
          <w:color w:val="000000"/>
        </w:rPr>
        <w:t>and</w:t>
      </w:r>
      <w:r w:rsidRPr="007D5C21">
        <w:rPr>
          <w:color w:val="000000"/>
        </w:rPr>
        <w:t xml:space="preserve"> </w:t>
      </w:r>
      <w:proofErr w:type="spellStart"/>
      <w:r w:rsidRPr="00D87FDF">
        <w:rPr>
          <w:i/>
          <w:color w:val="000000"/>
        </w:rPr>
        <w:t>filterWidth</w:t>
      </w:r>
      <w:proofErr w:type="spellEnd"/>
      <w:r w:rsidRPr="007D5C21">
        <w:rPr>
          <w:color w:val="000000"/>
        </w:rPr>
        <w:t xml:space="preserve"> for each segment. The </w:t>
      </w:r>
      <w:r>
        <w:rPr>
          <w:color w:val="000000"/>
        </w:rPr>
        <w:t xml:space="preserve">function divides the </w:t>
      </w:r>
      <w:r w:rsidRPr="007D5C21">
        <w:rPr>
          <w:color w:val="000000"/>
        </w:rPr>
        <w:t>signal into several</w:t>
      </w:r>
      <w:r>
        <w:rPr>
          <w:color w:val="000000"/>
        </w:rPr>
        <w:t xml:space="preserve"> equal-length</w:t>
      </w:r>
      <w:r w:rsidRPr="007D5C21">
        <w:rPr>
          <w:color w:val="000000"/>
        </w:rPr>
        <w:t xml:space="preserve"> segments determined by the length of </w:t>
      </w:r>
      <w:proofErr w:type="spellStart"/>
      <w:r w:rsidRPr="00D87FDF">
        <w:rPr>
          <w:i/>
          <w:color w:val="000000"/>
        </w:rPr>
        <w:t>centerFrequency</w:t>
      </w:r>
      <w:proofErr w:type="spellEnd"/>
      <w:r w:rsidRPr="007D5C21">
        <w:rPr>
          <w:color w:val="000000"/>
        </w:rPr>
        <w:t xml:space="preserve"> and </w:t>
      </w:r>
      <w:proofErr w:type="spellStart"/>
      <w:r w:rsidRPr="00D87FDF">
        <w:rPr>
          <w:i/>
          <w:color w:val="000000"/>
        </w:rPr>
        <w:t>filterWidth</w:t>
      </w:r>
      <w:proofErr w:type="spellEnd"/>
      <w:r w:rsidRPr="007D5C21">
        <w:rPr>
          <w:color w:val="000000"/>
        </w:rPr>
        <w:t xml:space="preserve">, which must be equal in length. </w:t>
      </w:r>
      <w:r>
        <w:rPr>
          <w:color w:val="000000"/>
        </w:rPr>
        <w:t>F</w:t>
      </w:r>
      <w:r w:rsidRPr="007D5C21">
        <w:rPr>
          <w:color w:val="000000"/>
        </w:rPr>
        <w:t>or help and examples</w:t>
      </w:r>
      <w:r>
        <w:rPr>
          <w:color w:val="000000"/>
        </w:rPr>
        <w:t>, t</w:t>
      </w:r>
      <w:r w:rsidRPr="007D5C21">
        <w:rPr>
          <w:color w:val="000000"/>
        </w:rPr>
        <w:t xml:space="preserve">ype </w:t>
      </w:r>
      <w:r>
        <w:rPr>
          <w:color w:val="000000"/>
        </w:rPr>
        <w:t>“</w:t>
      </w:r>
      <w:r w:rsidRPr="007D5C21">
        <w:rPr>
          <w:color w:val="000000"/>
        </w:rPr>
        <w:t xml:space="preserve">help </w:t>
      </w:r>
      <w:proofErr w:type="spellStart"/>
      <w:r w:rsidRPr="007D5C21">
        <w:rPr>
          <w:color w:val="000000"/>
        </w:rPr>
        <w:t>SegmentedFouFilter</w:t>
      </w:r>
      <w:proofErr w:type="spellEnd"/>
      <w:r>
        <w:rPr>
          <w:color w:val="000000"/>
        </w:rPr>
        <w:t>”.</w:t>
      </w:r>
      <w:r w:rsidRPr="007D5C21">
        <w:rPr>
          <w:color w:val="000000"/>
        </w:rPr>
        <w:t xml:space="preserve"> </w:t>
      </w:r>
      <w:r>
        <w:rPr>
          <w:color w:val="000000"/>
        </w:rPr>
        <w:t>T</w:t>
      </w:r>
      <w:r w:rsidRPr="007D5C21">
        <w:rPr>
          <w:color w:val="000000"/>
        </w:rPr>
        <w:t xml:space="preserve">he figure </w:t>
      </w:r>
      <w:r>
        <w:rPr>
          <w:color w:val="000000"/>
        </w:rPr>
        <w:t xml:space="preserve">below </w:t>
      </w:r>
      <w:r w:rsidRPr="007D5C21">
        <w:rPr>
          <w:color w:val="000000"/>
        </w:rPr>
        <w:t xml:space="preserve">shows </w:t>
      </w:r>
      <w:r w:rsidR="00F907CF">
        <w:rPr>
          <w:color w:val="000000"/>
        </w:rPr>
        <w:t>the second of those examples</w:t>
      </w:r>
      <w:r>
        <w:rPr>
          <w:color w:val="000000"/>
        </w:rPr>
        <w:t>, which demonstrates a Fourier low-pass filter with decreasing bandwidth as the peak widths become wider from left to right. If you look closely, you can see that the random noise in the filtered signal, which was constant in the original raw signal, decreases from left to right as the filter width increases.</w:t>
      </w:r>
    </w:p>
    <w:p w14:paraId="17A5068D" w14:textId="77777777" w:rsidR="00D80056" w:rsidRDefault="00D80056" w:rsidP="00D80056">
      <w:pPr>
        <w:pStyle w:val="Textbody"/>
        <w:spacing w:line="276" w:lineRule="auto"/>
        <w:rPr>
          <w:color w:val="000000"/>
        </w:rPr>
      </w:pPr>
    </w:p>
    <w:p w14:paraId="30F906AC" w14:textId="77777777" w:rsidR="00D80056" w:rsidRDefault="00D80056" w:rsidP="00D80056">
      <w:pPr>
        <w:rPr>
          <w:color w:val="000000"/>
        </w:rPr>
      </w:pPr>
      <w:r>
        <w:rPr>
          <w:color w:val="000000"/>
        </w:rPr>
        <w:br w:type="page"/>
      </w:r>
    </w:p>
    <w:p w14:paraId="5C81B7D8" w14:textId="7060C01F" w:rsidR="00D80056" w:rsidRDefault="009F1B05" w:rsidP="00D80056">
      <w:pPr>
        <w:pStyle w:val="Textbody"/>
        <w:spacing w:line="276" w:lineRule="auto"/>
        <w:rPr>
          <w:color w:val="000000"/>
        </w:rPr>
      </w:pPr>
      <w:r>
        <w:rPr>
          <w:noProof/>
          <w:color w:val="000000"/>
          <w:lang w:eastAsia="en-US" w:bidi="ar-SA"/>
        </w:rPr>
        <w:lastRenderedPageBreak/>
        <w:drawing>
          <wp:anchor distT="0" distB="0" distL="114300" distR="114300" simplePos="0" relativeHeight="251930624" behindDoc="1" locked="0" layoutInCell="1" allowOverlap="1" wp14:anchorId="1625E556" wp14:editId="414427B4">
            <wp:simplePos x="0" y="0"/>
            <wp:positionH relativeFrom="margin">
              <wp:posOffset>168910</wp:posOffset>
            </wp:positionH>
            <wp:positionV relativeFrom="paragraph">
              <wp:posOffset>975360</wp:posOffset>
            </wp:positionV>
            <wp:extent cx="5888355" cy="5080000"/>
            <wp:effectExtent l="19050" t="19050" r="17145" b="25400"/>
            <wp:wrapTopAndBottom/>
            <wp:docPr id="425" name="Picture 42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Picture 425" descr="Timeline&#10;&#10;Description automatically generated"/>
                    <pic:cNvPicPr/>
                  </pic:nvPicPr>
                  <pic:blipFill rotWithShape="1">
                    <a:blip r:embed="rId1021">
                      <a:extLst>
                        <a:ext uri="{28A0092B-C50C-407E-A947-70E740481C1C}">
                          <a14:useLocalDpi xmlns:a14="http://schemas.microsoft.com/office/drawing/2010/main" val="0"/>
                        </a:ext>
                      </a:extLst>
                    </a:blip>
                    <a:srcRect l="6349" r="7710" b="4386"/>
                    <a:stretch/>
                  </pic:blipFill>
                  <pic:spPr bwMode="auto">
                    <a:xfrm>
                      <a:off x="0" y="0"/>
                      <a:ext cx="5888355" cy="50800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rPr>
          <w:color w:val="000000"/>
        </w:rPr>
        <w:t xml:space="preserve">Further Matlab-based applications using an </w:t>
      </w:r>
      <w:r w:rsidR="00D80056" w:rsidRPr="001571B9">
        <w:rPr>
          <w:i/>
          <w:color w:val="000000"/>
        </w:rPr>
        <w:t>interactive</w:t>
      </w:r>
      <w:r w:rsidR="00D80056">
        <w:rPr>
          <w:color w:val="000000"/>
        </w:rPr>
        <w:t xml:space="preserve"> Fourier filter, </w:t>
      </w:r>
      <w:hyperlink r:id="rId1022" w:history="1">
        <w:proofErr w:type="spellStart"/>
        <w:r w:rsidR="00D80056" w:rsidRPr="00862D7B">
          <w:rPr>
            <w:rStyle w:val="Hyperlink"/>
          </w:rPr>
          <w:t>iFilter.m</w:t>
        </w:r>
        <w:proofErr w:type="spellEnd"/>
      </w:hyperlink>
      <w:r w:rsidR="00D80056">
        <w:rPr>
          <w:color w:val="000000"/>
        </w:rPr>
        <w:t xml:space="preserve">, shown </w:t>
      </w:r>
      <w:r w:rsidR="00F907CF">
        <w:rPr>
          <w:color w:val="000000"/>
        </w:rPr>
        <w:t>below</w:t>
      </w:r>
      <w:r w:rsidR="00D80056">
        <w:rPr>
          <w:color w:val="000000"/>
        </w:rPr>
        <w:t xml:space="preserve">, </w:t>
      </w:r>
      <w:r w:rsidR="00D80056" w:rsidRPr="006E2C76">
        <w:rPr>
          <w:color w:val="000000"/>
        </w:rPr>
        <w:t>allow</w:t>
      </w:r>
      <w:r w:rsidR="00D80056">
        <w:rPr>
          <w:color w:val="000000"/>
        </w:rPr>
        <w:t>s</w:t>
      </w:r>
      <w:r w:rsidR="00D80056" w:rsidRPr="006E2C76">
        <w:rPr>
          <w:color w:val="000000"/>
        </w:rPr>
        <w:t xml:space="preserve"> you to adjust the filter parameters </w:t>
      </w:r>
      <w:r w:rsidR="00D80056">
        <w:rPr>
          <w:color w:val="000000"/>
        </w:rPr>
        <w:t xml:space="preserve">with keystrokes </w:t>
      </w:r>
      <w:r w:rsidR="00D80056" w:rsidRPr="006E2C76">
        <w:rPr>
          <w:color w:val="000000"/>
        </w:rPr>
        <w:t>while observing the effect on your signal dynamically</w:t>
      </w:r>
      <w:r w:rsidR="00D80056">
        <w:rPr>
          <w:color w:val="000000"/>
        </w:rPr>
        <w:t xml:space="preserve">. This is described </w:t>
      </w:r>
      <w:r w:rsidR="00F907CF">
        <w:rPr>
          <w:color w:val="000000"/>
        </w:rPr>
        <w:t xml:space="preserve">in detail </w:t>
      </w:r>
      <w:r w:rsidR="00D80056">
        <w:rPr>
          <w:color w:val="000000"/>
        </w:rPr>
        <w:t xml:space="preserve">on page </w:t>
      </w:r>
      <w:r w:rsidR="00D80056">
        <w:rPr>
          <w:color w:val="000000"/>
        </w:rPr>
        <w:fldChar w:fldCharType="begin"/>
      </w:r>
      <w:r w:rsidR="00D80056">
        <w:rPr>
          <w:color w:val="000000"/>
        </w:rPr>
        <w:instrText xml:space="preserve"> PAGEREF _Ref528038572 \h </w:instrText>
      </w:r>
      <w:r w:rsidR="00D80056">
        <w:rPr>
          <w:color w:val="000000"/>
        </w:rPr>
      </w:r>
      <w:r w:rsidR="00D80056">
        <w:rPr>
          <w:color w:val="000000"/>
        </w:rPr>
        <w:fldChar w:fldCharType="separate"/>
      </w:r>
      <w:r w:rsidR="0018117D">
        <w:rPr>
          <w:noProof/>
          <w:color w:val="000000"/>
        </w:rPr>
        <w:t>394</w:t>
      </w:r>
      <w:r w:rsidR="00D80056">
        <w:rPr>
          <w:color w:val="000000"/>
        </w:rPr>
        <w:fldChar w:fldCharType="end"/>
      </w:r>
      <w:r w:rsidR="00D80056">
        <w:rPr>
          <w:color w:val="000000"/>
        </w:rPr>
        <w:t xml:space="preserve">. There is also a version for Octave users, </w:t>
      </w:r>
      <w:hyperlink r:id="rId1023" w:history="1">
        <w:proofErr w:type="spellStart"/>
        <w:r w:rsidR="00D80056" w:rsidRPr="009416B3">
          <w:rPr>
            <w:rStyle w:val="Hyperlink"/>
          </w:rPr>
          <w:t>ifilteroctave.m</w:t>
        </w:r>
        <w:proofErr w:type="spellEnd"/>
      </w:hyperlink>
      <w:r w:rsidR="00D80056">
        <w:rPr>
          <w:color w:val="000000"/>
        </w:rPr>
        <w:t xml:space="preserve"> which uses different keys for the filter center and width adjustments.</w:t>
      </w:r>
    </w:p>
    <w:p w14:paraId="7776BE9E" w14:textId="4BE67926" w:rsidR="00D80056" w:rsidRDefault="00D80056" w:rsidP="00D80056">
      <w:pPr>
        <w:pStyle w:val="Textbody"/>
        <w:spacing w:line="276" w:lineRule="auto"/>
        <w:rPr>
          <w:color w:val="000000"/>
        </w:rPr>
      </w:pPr>
      <w:r>
        <w:rPr>
          <w:color w:val="000000"/>
        </w:rPr>
        <w:t xml:space="preserve"> </w:t>
      </w:r>
    </w:p>
    <w:p w14:paraId="217BBBD8" w14:textId="563E89C8" w:rsidR="00D80056" w:rsidRDefault="00D80056" w:rsidP="00D80056">
      <w:r>
        <w:t>A</w:t>
      </w:r>
      <w:r w:rsidRPr="00BD4C33">
        <w:t xml:space="preserve"> demonstration of a </w:t>
      </w:r>
      <w:r w:rsidRPr="00BD4C33">
        <w:rPr>
          <w:i/>
          <w:iCs/>
        </w:rPr>
        <w:t>real-time</w:t>
      </w:r>
      <w:r w:rsidRPr="00BD4C33">
        <w:t xml:space="preserve"> Fourier filter is discussed </w:t>
      </w:r>
      <w:r>
        <w:t xml:space="preserve">on page </w:t>
      </w:r>
      <w:r>
        <w:fldChar w:fldCharType="begin"/>
      </w:r>
      <w:r>
        <w:instrText xml:space="preserve"> PAGEREF _Ref528228245 \h </w:instrText>
      </w:r>
      <w:r>
        <w:fldChar w:fldCharType="separate"/>
      </w:r>
      <w:r w:rsidR="0018117D">
        <w:rPr>
          <w:noProof/>
        </w:rPr>
        <w:t>348</w:t>
      </w:r>
      <w:r>
        <w:fldChar w:fldCharType="end"/>
      </w:r>
      <w:r>
        <w:t xml:space="preserve">. </w:t>
      </w:r>
      <w:bookmarkStart w:id="443" w:name="_Ref34543489"/>
      <w:bookmarkStart w:id="444" w:name="_Ref34930212"/>
      <w:bookmarkStart w:id="445" w:name="_Ref35140091"/>
      <w:bookmarkStart w:id="446" w:name="_Ref80086194"/>
      <w:bookmarkStart w:id="447" w:name="_Toc527607520"/>
      <w:bookmarkStart w:id="448" w:name="_Toc528398249"/>
      <w:bookmarkStart w:id="449" w:name="_Ref528650761"/>
      <w:bookmarkStart w:id="450" w:name="_Ref531584908"/>
      <w:bookmarkStart w:id="451" w:name="_Ref27297244"/>
    </w:p>
    <w:p w14:paraId="22E21E78" w14:textId="77777777" w:rsidR="00D80056" w:rsidRPr="00DE576E" w:rsidRDefault="00D80056" w:rsidP="00D80056">
      <w:pPr>
        <w:rPr>
          <w:sz w:val="12"/>
          <w:szCs w:val="12"/>
        </w:rPr>
      </w:pPr>
    </w:p>
    <w:p w14:paraId="57B7A2A1" w14:textId="71A22C11" w:rsidR="00D80056" w:rsidRDefault="00D80056" w:rsidP="00D80056">
      <w:pPr>
        <w:rPr>
          <w:noProof/>
        </w:rPr>
      </w:pPr>
      <w:r>
        <w:rPr>
          <w:noProof/>
        </w:rPr>
        <w:t xml:space="preserve">A Live Script version of this interactive Fourier filter is described on </w:t>
      </w:r>
      <w:r>
        <w:rPr>
          <w:color w:val="000000"/>
        </w:rPr>
        <w:t xml:space="preserve">page </w:t>
      </w:r>
      <w:r>
        <w:rPr>
          <w:color w:val="000000"/>
        </w:rPr>
        <w:fldChar w:fldCharType="begin"/>
      </w:r>
      <w:r>
        <w:rPr>
          <w:color w:val="000000"/>
        </w:rPr>
        <w:instrText xml:space="preserve"> PAGEREF _Ref173219308 \h </w:instrText>
      </w:r>
      <w:r>
        <w:rPr>
          <w:color w:val="000000"/>
        </w:rPr>
      </w:r>
      <w:r>
        <w:rPr>
          <w:color w:val="000000"/>
        </w:rPr>
        <w:fldChar w:fldCharType="separate"/>
      </w:r>
      <w:r w:rsidR="0018117D">
        <w:rPr>
          <w:noProof/>
          <w:color w:val="000000"/>
        </w:rPr>
        <w:t>399</w:t>
      </w:r>
      <w:r>
        <w:rPr>
          <w:color w:val="000000"/>
        </w:rPr>
        <w:fldChar w:fldCharType="end"/>
      </w:r>
      <w:r>
        <w:rPr>
          <w:color w:val="000000"/>
        </w:rPr>
        <w:t>.</w:t>
      </w:r>
    </w:p>
    <w:p w14:paraId="3AE6EDCE" w14:textId="77777777" w:rsidR="00D80056" w:rsidRDefault="00D80056" w:rsidP="00D80056">
      <w:pPr>
        <w:rPr>
          <w:b/>
          <w:bCs/>
          <w:sz w:val="48"/>
          <w:szCs w:val="48"/>
        </w:rPr>
      </w:pPr>
      <w:bookmarkStart w:id="452" w:name="_Ref132711759"/>
      <w:r>
        <w:br w:type="page"/>
      </w:r>
    </w:p>
    <w:p w14:paraId="483DC037" w14:textId="77777777" w:rsidR="00D80056" w:rsidRPr="00576319" w:rsidRDefault="00D80056" w:rsidP="00D80056">
      <w:pPr>
        <w:pStyle w:val="Heading1"/>
        <w:rPr>
          <w:color w:val="0000FF"/>
          <w:u w:val="single"/>
        </w:rPr>
      </w:pPr>
      <w:bookmarkStart w:id="453" w:name="_Toc228000394"/>
      <w:r w:rsidRPr="005506DB">
        <w:lastRenderedPageBreak/>
        <w:t xml:space="preserve">Wavelets and wavelet </w:t>
      </w:r>
      <w:proofErr w:type="gramStart"/>
      <w:r w:rsidRPr="005506DB">
        <w:t>denoising</w:t>
      </w:r>
      <w:bookmarkEnd w:id="443"/>
      <w:bookmarkEnd w:id="444"/>
      <w:bookmarkEnd w:id="445"/>
      <w:bookmarkEnd w:id="446"/>
      <w:bookmarkEnd w:id="452"/>
      <w:bookmarkEnd w:id="453"/>
      <w:proofErr w:type="gramEnd"/>
      <w:r>
        <w:t xml:space="preserve"> </w:t>
      </w:r>
    </w:p>
    <w:p w14:paraId="0403E9A8" w14:textId="063718F5" w:rsidR="00D80056" w:rsidRPr="00E40F4B" w:rsidRDefault="00D80056" w:rsidP="00D80056">
      <w:pPr>
        <w:spacing w:line="276" w:lineRule="auto"/>
        <w:rPr>
          <w:rFonts w:cs="Times New Roman"/>
        </w:rPr>
      </w:pPr>
      <w:r>
        <w:rPr>
          <w:rFonts w:cs="Times New Roman"/>
        </w:rPr>
        <w:t>W</w:t>
      </w:r>
      <w:r w:rsidRPr="00C91EBE">
        <w:rPr>
          <w:rFonts w:cs="Times New Roman"/>
        </w:rPr>
        <w:t xml:space="preserve">avelets are literally “little waves”, small </w:t>
      </w:r>
      <w:r>
        <w:rPr>
          <w:rFonts w:cs="Times New Roman"/>
        </w:rPr>
        <w:t xml:space="preserve">oscillating </w:t>
      </w:r>
      <w:r w:rsidRPr="00C91EBE">
        <w:rPr>
          <w:rFonts w:cs="Times New Roman"/>
        </w:rPr>
        <w:t xml:space="preserve">waveforms that begin from zero, </w:t>
      </w:r>
      <w:r>
        <w:rPr>
          <w:rFonts w:cs="Times New Roman"/>
        </w:rPr>
        <w:t>swell</w:t>
      </w:r>
      <w:r w:rsidRPr="00C91EBE">
        <w:rPr>
          <w:rFonts w:cs="Times New Roman"/>
        </w:rPr>
        <w:t xml:space="preserve"> to a maximum, and then quickly decay to zero again. They can be contrasted to</w:t>
      </w:r>
      <w:r>
        <w:rPr>
          <w:rFonts w:cs="Times New Roman"/>
        </w:rPr>
        <w:t xml:space="preserve"> </w:t>
      </w:r>
      <w:r w:rsidRPr="00C91EBE">
        <w:rPr>
          <w:rFonts w:cs="Times New Roman"/>
        </w:rPr>
        <w:t xml:space="preserve">sine or cosine waves, which go on “forever”, repeating </w:t>
      </w:r>
      <w:r>
        <w:rPr>
          <w:rFonts w:cs="Times New Roman"/>
        </w:rPr>
        <w:t xml:space="preserve">out </w:t>
      </w:r>
      <w:r w:rsidRPr="00C91EBE">
        <w:rPr>
          <w:rFonts w:cs="Times New Roman"/>
        </w:rPr>
        <w:t xml:space="preserve">to positive and negative infinity. In the previous sections </w:t>
      </w:r>
      <w:r w:rsidR="0066562D">
        <w:rPr>
          <w:rFonts w:cs="Times New Roman"/>
        </w:rPr>
        <w:t xml:space="preserve">you </w:t>
      </w:r>
      <w:r w:rsidRPr="00C91EBE">
        <w:rPr>
          <w:rFonts w:cs="Times New Roman"/>
        </w:rPr>
        <w:t>have seen how useful it is to use the Fourier Transform of a signal, which expresses a signal as the sum of sine and cosine waves, allowing such useful operations as convolution, deconvolution, and Fourier filtering. But there is a downside to the Fourier Transform</w:t>
      </w:r>
      <w:r w:rsidR="00963414">
        <w:rPr>
          <w:rFonts w:cs="Times New Roman"/>
        </w:rPr>
        <w:t>. I</w:t>
      </w:r>
      <w:r w:rsidRPr="00C91EBE">
        <w:rPr>
          <w:rFonts w:cs="Times New Roman"/>
        </w:rPr>
        <w:t xml:space="preserve">t covers the </w:t>
      </w:r>
      <w:r w:rsidRPr="00D37D13">
        <w:rPr>
          <w:rFonts w:cs="Times New Roman"/>
          <w:i/>
          <w:iCs/>
        </w:rPr>
        <w:t>entire</w:t>
      </w:r>
      <w:r w:rsidRPr="00C91EBE">
        <w:rPr>
          <w:rFonts w:cs="Times New Roman"/>
        </w:rPr>
        <w:t xml:space="preserve"> signal duration, giving only the </w:t>
      </w:r>
      <w:r w:rsidRPr="007676A6">
        <w:rPr>
          <w:rFonts w:cs="Times New Roman"/>
          <w:i/>
        </w:rPr>
        <w:t>average</w:t>
      </w:r>
      <w:r w:rsidRPr="00C91EBE">
        <w:rPr>
          <w:rFonts w:cs="Times New Roman"/>
        </w:rPr>
        <w:t xml:space="preserve"> frequency content. </w:t>
      </w:r>
      <w:r>
        <w:rPr>
          <w:rFonts w:cs="Times New Roman"/>
        </w:rPr>
        <w:t xml:space="preserve">Although </w:t>
      </w:r>
      <w:r w:rsidR="0066562D">
        <w:rPr>
          <w:rFonts w:cs="Times New Roman"/>
        </w:rPr>
        <w:t xml:space="preserve">you </w:t>
      </w:r>
      <w:r>
        <w:rPr>
          <w:rFonts w:cs="Times New Roman"/>
        </w:rPr>
        <w:t xml:space="preserve">saw on page </w:t>
      </w:r>
      <w:r>
        <w:rPr>
          <w:rFonts w:cs="Times New Roman"/>
        </w:rPr>
        <w:fldChar w:fldCharType="begin"/>
      </w:r>
      <w:r>
        <w:rPr>
          <w:rFonts w:cs="Times New Roman"/>
        </w:rPr>
        <w:instrText xml:space="preserve"> PAGEREF _Ref124851595 \h </w:instrText>
      </w:r>
      <w:r>
        <w:rPr>
          <w:rFonts w:cs="Times New Roman"/>
        </w:rPr>
      </w:r>
      <w:r>
        <w:rPr>
          <w:rFonts w:cs="Times New Roman"/>
        </w:rPr>
        <w:fldChar w:fldCharType="separate"/>
      </w:r>
      <w:r w:rsidR="0018117D">
        <w:rPr>
          <w:rFonts w:cs="Times New Roman"/>
          <w:noProof/>
        </w:rPr>
        <w:t>105</w:t>
      </w:r>
      <w:r>
        <w:rPr>
          <w:rFonts w:cs="Times New Roman"/>
        </w:rPr>
        <w:fldChar w:fldCharType="end"/>
      </w:r>
      <w:r>
        <w:rPr>
          <w:rFonts w:cs="Times New Roman"/>
        </w:rPr>
        <w:t xml:space="preserve"> that it is possible to use segmented or time-resolved variations of the Fourier transform to overcome this difficulty,</w:t>
      </w:r>
      <w:r>
        <w:rPr>
          <w:rFonts w:cs="Times New Roman"/>
          <w:shd w:val="clear" w:color="auto" w:fill="FFFFFF"/>
        </w:rPr>
        <w:t xml:space="preserve"> a more sophisticated</w:t>
      </w:r>
      <w:r w:rsidRPr="00BD65DB">
        <w:rPr>
          <w:rFonts w:cs="Times New Roman"/>
          <w:shd w:val="clear" w:color="auto" w:fill="FFFFFF"/>
        </w:rPr>
        <w:t xml:space="preserve"> way to solve this limitation of Fourier analysis is to use wavelets as a basis set for representing signal</w:t>
      </w:r>
      <w:r>
        <w:rPr>
          <w:rFonts w:cs="Times New Roman"/>
          <w:shd w:val="clear" w:color="auto" w:fill="FFFFFF"/>
        </w:rPr>
        <w:t>s</w:t>
      </w:r>
      <w:r w:rsidRPr="00BD65DB">
        <w:rPr>
          <w:rFonts w:cs="Times New Roman"/>
          <w:shd w:val="clear" w:color="auto" w:fill="FFFFFF"/>
        </w:rPr>
        <w:t xml:space="preserve"> rather than sine and cosine waves. </w:t>
      </w:r>
      <w:r>
        <w:rPr>
          <w:rFonts w:cs="Times New Roman"/>
          <w:shd w:val="clear" w:color="auto" w:fill="FFFFFF"/>
        </w:rPr>
        <w:t xml:space="preserve">Like sine waves, wavelets can be stretched or compressed along their “x” or time axis to cover different frequencies. But unlike sine waves, wavelets can be </w:t>
      </w:r>
      <w:r w:rsidRPr="00EE7B65">
        <w:rPr>
          <w:rFonts w:cs="Times New Roman"/>
          <w:i/>
          <w:iCs/>
          <w:shd w:val="clear" w:color="auto" w:fill="FFFFFF"/>
        </w:rPr>
        <w:t>translated along the time axis</w:t>
      </w:r>
      <w:r>
        <w:rPr>
          <w:rFonts w:cs="Times New Roman"/>
          <w:shd w:val="clear" w:color="auto" w:fill="FFFFFF"/>
        </w:rPr>
        <w:t xml:space="preserve"> of a signal to probe the time variations, because wavelets are of short duration compared with the signals they are used with. </w:t>
      </w:r>
    </w:p>
    <w:p w14:paraId="2527862F" w14:textId="77777777" w:rsidR="00D80056" w:rsidRPr="00AC207F" w:rsidRDefault="00D80056" w:rsidP="00D80056">
      <w:pPr>
        <w:spacing w:line="276" w:lineRule="auto"/>
        <w:rPr>
          <w:rFonts w:cs="Times New Roman"/>
          <w:sz w:val="8"/>
          <w:szCs w:val="8"/>
        </w:rPr>
      </w:pPr>
    </w:p>
    <w:p w14:paraId="78537CBB" w14:textId="462AACFA" w:rsidR="00D80056" w:rsidRDefault="00D80056" w:rsidP="00D80056">
      <w:pPr>
        <w:pStyle w:val="Textbody"/>
        <w:spacing w:line="276" w:lineRule="auto"/>
        <w:rPr>
          <w:rFonts w:cs="Times New Roman"/>
          <w:shd w:val="clear" w:color="auto" w:fill="FFFFFF"/>
          <w:lang w:eastAsia="en-US" w:bidi="ar-SA"/>
        </w:rPr>
      </w:pPr>
      <w:r>
        <w:rPr>
          <w:rFonts w:cs="Times New Roman"/>
          <w:shd w:val="clear" w:color="auto" w:fill="FFFFFF"/>
          <w:lang w:eastAsia="en-US" w:bidi="ar-SA"/>
        </w:rPr>
        <w:t>Wavelets were introduced by mathematicians and mathematical physicists in the early years of the 20</w:t>
      </w:r>
      <w:r w:rsidRPr="00456C4F">
        <w:rPr>
          <w:rFonts w:cs="Times New Roman"/>
          <w:shd w:val="clear" w:color="auto" w:fill="FFFFFF"/>
          <w:vertAlign w:val="superscript"/>
          <w:lang w:eastAsia="en-US" w:bidi="ar-SA"/>
        </w:rPr>
        <w:t>th</w:t>
      </w:r>
      <w:r>
        <w:rPr>
          <w:rFonts w:cs="Times New Roman"/>
          <w:shd w:val="clear" w:color="auto" w:fill="FFFFFF"/>
          <w:lang w:eastAsia="en-US" w:bidi="ar-SA"/>
        </w:rPr>
        <w:t xml:space="preserve"> century and the subsequent development has been highly mathematical. Many of the treatments of wavelets in the literature are aimed at the formal mathematical aspects, which have been</w:t>
      </w:r>
      <w:r w:rsidRPr="00456C4F">
        <w:t xml:space="preserve"> </w:t>
      </w:r>
      <w:r>
        <w:t>“</w:t>
      </w:r>
      <w:r w:rsidRPr="00456C4F">
        <w:rPr>
          <w:rFonts w:cs="Times New Roman"/>
          <w:shd w:val="clear" w:color="auto" w:fill="FFFFFF"/>
          <w:lang w:eastAsia="en-US" w:bidi="ar-SA"/>
        </w:rPr>
        <w:t>worked out in excruciating detail</w:t>
      </w:r>
      <w:r>
        <w:rPr>
          <w:rFonts w:cs="Times New Roman"/>
          <w:shd w:val="clear" w:color="auto" w:fill="FFFFFF"/>
          <w:lang w:eastAsia="en-US" w:bidi="ar-SA"/>
        </w:rPr>
        <w:t xml:space="preserve">” (according to reference 82). The value system of mathematics – rigorous proofs, exhaustive exploration, assumption of mathematical background, and the need for compact notation - makes it difficult for the non-specialists. Because of this, there are many “easy” introductions to the subject (references 79 - 82) that promise to soften the blow of mathematical abstraction. For that reason, I will not repeat all those mathematical details here. Rather, I will attempt to show what you can accomplish using wavelets </w:t>
      </w:r>
      <w:r w:rsidRPr="00AA78DA">
        <w:rPr>
          <w:rFonts w:cs="Times New Roman"/>
          <w:i/>
          <w:shd w:val="clear" w:color="auto" w:fill="FFFFFF"/>
          <w:lang w:eastAsia="en-US" w:bidi="ar-SA"/>
        </w:rPr>
        <w:t>without</w:t>
      </w:r>
      <w:r>
        <w:rPr>
          <w:rFonts w:cs="Times New Roman"/>
          <w:shd w:val="clear" w:color="auto" w:fill="FFFFFF"/>
          <w:lang w:eastAsia="en-US" w:bidi="ar-SA"/>
        </w:rPr>
        <w:t xml:space="preserve"> understanding all the underlying mathematics. I am particularly interested in situations when wavelets work better than the best available conventional techniques, but I also call out a few situations where the conventional techniques remain superior. </w:t>
      </w:r>
      <w:r>
        <w:rPr>
          <w:rFonts w:cs="Times New Roman"/>
          <w:shd w:val="clear" w:color="auto" w:fill="FFFFFF"/>
          <w:lang w:eastAsia="en-US" w:bidi="ar-SA"/>
        </w:rPr>
        <w:br/>
      </w:r>
      <w:r w:rsidRPr="00AC207F">
        <w:rPr>
          <w:rFonts w:cs="Times New Roman"/>
          <w:sz w:val="8"/>
          <w:szCs w:val="8"/>
          <w:shd w:val="clear" w:color="auto" w:fill="FFFFFF"/>
          <w:lang w:eastAsia="en-US" w:bidi="ar-SA"/>
        </w:rPr>
        <w:br/>
      </w:r>
      <w:r>
        <w:rPr>
          <w:rFonts w:cs="Times New Roman"/>
          <w:shd w:val="clear" w:color="auto" w:fill="FFFFFF"/>
          <w:lang w:eastAsia="en-US" w:bidi="ar-SA"/>
        </w:rPr>
        <w:t xml:space="preserve">A </w:t>
      </w:r>
      <w:hyperlink r:id="rId1024" w:history="1">
        <w:r w:rsidRPr="005964CA">
          <w:rPr>
            <w:rStyle w:val="Hyperlink"/>
            <w:rFonts w:cs="Times New Roman"/>
            <w:shd w:val="clear" w:color="auto" w:fill="FFFFFF"/>
            <w:lang w:eastAsia="en-US" w:bidi="ar-SA"/>
          </w:rPr>
          <w:t>wavelet transform</w:t>
        </w:r>
      </w:hyperlink>
      <w:r>
        <w:rPr>
          <w:rFonts w:cs="Times New Roman"/>
          <w:shd w:val="clear" w:color="auto" w:fill="FFFFFF"/>
          <w:lang w:eastAsia="en-US" w:bidi="ar-SA"/>
        </w:rPr>
        <w:t xml:space="preserve"> </w:t>
      </w:r>
      <w:r w:rsidRPr="00476E68">
        <w:rPr>
          <w:rFonts w:cs="Times New Roman"/>
          <w:shd w:val="clear" w:color="auto" w:fill="FFFFFF"/>
          <w:lang w:eastAsia="en-US" w:bidi="ar-SA"/>
        </w:rPr>
        <w:t xml:space="preserve">(WT) is </w:t>
      </w:r>
      <w:r>
        <w:rPr>
          <w:rFonts w:cs="Times New Roman"/>
          <w:shd w:val="clear" w:color="auto" w:fill="FFFFFF"/>
          <w:lang w:eastAsia="en-US" w:bidi="ar-SA"/>
        </w:rPr>
        <w:t>a</w:t>
      </w:r>
      <w:r w:rsidRPr="00476E68">
        <w:rPr>
          <w:rFonts w:cs="Times New Roman"/>
          <w:shd w:val="clear" w:color="auto" w:fill="FFFFFF"/>
          <w:lang w:eastAsia="en-US" w:bidi="ar-SA"/>
        </w:rPr>
        <w:t xml:space="preserve"> decomposition of a signal into a set of </w:t>
      </w:r>
      <w:r>
        <w:rPr>
          <w:rFonts w:cs="Times New Roman"/>
          <w:shd w:val="clear" w:color="auto" w:fill="FFFFFF"/>
          <w:lang w:eastAsia="en-US" w:bidi="ar-SA"/>
        </w:rPr>
        <w:t>“</w:t>
      </w:r>
      <w:r w:rsidRPr="00476E68">
        <w:rPr>
          <w:rFonts w:cs="Times New Roman"/>
          <w:shd w:val="clear" w:color="auto" w:fill="FFFFFF"/>
          <w:lang w:eastAsia="en-US" w:bidi="ar-SA"/>
        </w:rPr>
        <w:t>basis functions</w:t>
      </w:r>
      <w:r>
        <w:rPr>
          <w:rFonts w:cs="Times New Roman"/>
          <w:shd w:val="clear" w:color="auto" w:fill="FFFFFF"/>
          <w:lang w:eastAsia="en-US" w:bidi="ar-SA"/>
        </w:rPr>
        <w:t>”</w:t>
      </w:r>
      <w:r w:rsidRPr="00476E68">
        <w:rPr>
          <w:rFonts w:cs="Times New Roman"/>
          <w:shd w:val="clear" w:color="auto" w:fill="FFFFFF"/>
          <w:lang w:eastAsia="en-US" w:bidi="ar-SA"/>
        </w:rPr>
        <w:t xml:space="preserve"> consisting of contractions, expansio</w:t>
      </w:r>
      <w:r>
        <w:rPr>
          <w:rFonts w:cs="Times New Roman"/>
          <w:shd w:val="clear" w:color="auto" w:fill="FFFFFF"/>
          <w:lang w:eastAsia="en-US" w:bidi="ar-SA"/>
        </w:rPr>
        <w:t>ns, and translations of a wavelet function (reference 85).</w:t>
      </w:r>
      <w:r w:rsidRPr="00476E68">
        <w:rPr>
          <w:rFonts w:cs="Times New Roman"/>
          <w:shd w:val="clear" w:color="auto" w:fill="FFFFFF"/>
          <w:lang w:eastAsia="en-US" w:bidi="ar-SA"/>
        </w:rPr>
        <w:t xml:space="preserve"> </w:t>
      </w:r>
      <w:r>
        <w:rPr>
          <w:rFonts w:cs="Times New Roman"/>
          <w:shd w:val="clear" w:color="auto" w:fill="FFFFFF"/>
          <w:lang w:eastAsia="en-US" w:bidi="ar-SA"/>
        </w:rPr>
        <w:t xml:space="preserve">It can be computed by repeated convolution of the signal (page </w:t>
      </w:r>
      <w:r>
        <w:rPr>
          <w:rFonts w:cs="Times New Roman"/>
          <w:shd w:val="clear" w:color="auto" w:fill="FFFFFF"/>
          <w:lang w:eastAsia="en-US" w:bidi="ar-SA"/>
        </w:rPr>
        <w:fldChar w:fldCharType="begin"/>
      </w:r>
      <w:r>
        <w:rPr>
          <w:rFonts w:cs="Times New Roman"/>
          <w:shd w:val="clear" w:color="auto" w:fill="FFFFFF"/>
          <w:lang w:eastAsia="en-US" w:bidi="ar-SA"/>
        </w:rPr>
        <w:instrText xml:space="preserve"> PAGEREF _Ref39211731 \h </w:instrText>
      </w:r>
      <w:r>
        <w:rPr>
          <w:rFonts w:cs="Times New Roman"/>
          <w:shd w:val="clear" w:color="auto" w:fill="FFFFFF"/>
          <w:lang w:eastAsia="en-US" w:bidi="ar-SA"/>
        </w:rPr>
      </w:r>
      <w:r>
        <w:rPr>
          <w:rFonts w:cs="Times New Roman"/>
          <w:shd w:val="clear" w:color="auto" w:fill="FFFFFF"/>
          <w:lang w:eastAsia="en-US" w:bidi="ar-SA"/>
        </w:rPr>
        <w:fldChar w:fldCharType="separate"/>
      </w:r>
      <w:r w:rsidR="0018117D">
        <w:rPr>
          <w:rFonts w:cs="Times New Roman"/>
          <w:noProof/>
          <w:shd w:val="clear" w:color="auto" w:fill="FFFFFF"/>
          <w:lang w:eastAsia="en-US" w:bidi="ar-SA"/>
        </w:rPr>
        <w:t>110</w:t>
      </w:r>
      <w:r>
        <w:rPr>
          <w:rFonts w:cs="Times New Roman"/>
          <w:shd w:val="clear" w:color="auto" w:fill="FFFFFF"/>
          <w:lang w:eastAsia="en-US" w:bidi="ar-SA"/>
        </w:rPr>
        <w:fldChar w:fldCharType="end"/>
      </w:r>
      <w:r>
        <w:rPr>
          <w:rFonts w:cs="Times New Roman"/>
          <w:shd w:val="clear" w:color="auto" w:fill="FFFFFF"/>
          <w:lang w:eastAsia="en-US" w:bidi="ar-SA"/>
        </w:rPr>
        <w:t xml:space="preserve">) with the chosen wavelet as the wavelet is translated across the time dimension (to probe the time variation) and as it is stretched or compressed (to probe different frequencies). Because two dimensions are being probed, the result is naturally a 3D surface (time-frequency-amplitude) that can be conveniently displayed as a time-frequency </w:t>
      </w:r>
      <w:hyperlink r:id="rId1025" w:history="1">
        <w:r w:rsidRPr="002B0489">
          <w:rPr>
            <w:rStyle w:val="Hyperlink"/>
            <w:rFonts w:cs="Times New Roman"/>
            <w:shd w:val="clear" w:color="auto" w:fill="FFFFFF"/>
            <w:lang w:eastAsia="en-US" w:bidi="ar-SA"/>
          </w:rPr>
          <w:t>contour plot</w:t>
        </w:r>
      </w:hyperlink>
      <w:r>
        <w:rPr>
          <w:rFonts w:cs="Times New Roman"/>
          <w:shd w:val="clear" w:color="auto" w:fill="FFFFFF"/>
          <w:lang w:eastAsia="en-US" w:bidi="ar-SA"/>
        </w:rPr>
        <w:t xml:space="preserve"> with different colors representing the amplitudes at that time and frequency. Of course, such calculations will require more complex algorithms and greater execution times, often taking about 5 to 20 times longer than conventional methods. That might have been a problem in the early days of computers, but with modern fast processors and great memory capacity, it is less likely to be of concern now. </w:t>
      </w:r>
    </w:p>
    <w:p w14:paraId="35E512F6" w14:textId="118A105E" w:rsidR="00D80056" w:rsidRDefault="00D80056" w:rsidP="00D80056">
      <w:pPr>
        <w:pStyle w:val="Textbody"/>
        <w:spacing w:line="276" w:lineRule="auto"/>
        <w:rPr>
          <w:rFonts w:cs="Times New Roman"/>
          <w:shd w:val="clear" w:color="auto" w:fill="FFFFFF"/>
          <w:lang w:eastAsia="en-US" w:bidi="ar-SA"/>
        </w:rPr>
      </w:pPr>
      <w:r>
        <w:rPr>
          <w:rFonts w:cs="Times New Roman"/>
          <w:shd w:val="clear" w:color="auto" w:fill="FFFFFF"/>
          <w:lang w:eastAsia="en-US" w:bidi="ar-SA"/>
        </w:rPr>
        <w:t xml:space="preserve">Wavelets are used for the visualization, analysis, compression, and denoising of complex data. There are dozens of different wavelet shapes, which by itself is a big difference from sinewave-based Fourier analysis. The </w:t>
      </w:r>
      <w:hyperlink r:id="rId1026" w:history="1">
        <w:r w:rsidRPr="00476E68">
          <w:rPr>
            <w:rStyle w:val="Hyperlink"/>
            <w:rFonts w:cs="Times New Roman"/>
            <w:shd w:val="clear" w:color="auto" w:fill="FFFFFF"/>
            <w:lang w:eastAsia="en-US" w:bidi="ar-SA"/>
          </w:rPr>
          <w:t>Wikipedia article on wavelets</w:t>
        </w:r>
      </w:hyperlink>
      <w:r>
        <w:rPr>
          <w:rFonts w:cs="Times New Roman"/>
          <w:shd w:val="clear" w:color="auto" w:fill="FFFFFF"/>
          <w:lang w:eastAsia="en-US" w:bidi="ar-SA"/>
        </w:rPr>
        <w:t xml:space="preserve"> mentions three of them, which are shown below, from left to right: the Meyer, the Morlet </w:t>
      </w:r>
      <w:r w:rsidR="00C853BA">
        <w:rPr>
          <w:rFonts w:cs="Times New Roman"/>
          <w:shd w:val="clear" w:color="auto" w:fill="FFFFFF"/>
          <w:lang w:eastAsia="en-US" w:bidi="ar-SA"/>
        </w:rPr>
        <w:t xml:space="preserve">(Gabor) </w:t>
      </w:r>
      <w:r>
        <w:rPr>
          <w:rFonts w:cs="Times New Roman"/>
          <w:shd w:val="clear" w:color="auto" w:fill="FFFFFF"/>
          <w:lang w:eastAsia="en-US" w:bidi="ar-SA"/>
        </w:rPr>
        <w:t xml:space="preserve">and the </w:t>
      </w:r>
      <w:r w:rsidR="00A3633B">
        <w:rPr>
          <w:rFonts w:cs="Times New Roman"/>
          <w:shd w:val="clear" w:color="auto" w:fill="FFFFFF"/>
          <w:lang w:eastAsia="en-US" w:bidi="ar-SA"/>
        </w:rPr>
        <w:t>“</w:t>
      </w:r>
      <w:r>
        <w:rPr>
          <w:rFonts w:cs="Times New Roman"/>
          <w:shd w:val="clear" w:color="auto" w:fill="FFFFFF"/>
          <w:lang w:eastAsia="en-US" w:bidi="ar-SA"/>
        </w:rPr>
        <w:t>Mexican hat</w:t>
      </w:r>
      <w:r w:rsidR="00A3633B">
        <w:rPr>
          <w:rFonts w:cs="Times New Roman"/>
          <w:shd w:val="clear" w:color="auto" w:fill="FFFFFF"/>
          <w:lang w:eastAsia="en-US" w:bidi="ar-SA"/>
        </w:rPr>
        <w:t>”</w:t>
      </w:r>
      <w:r>
        <w:rPr>
          <w:rFonts w:cs="Times New Roman"/>
          <w:shd w:val="clear" w:color="auto" w:fill="FFFFFF"/>
          <w:lang w:eastAsia="en-US" w:bidi="ar-SA"/>
        </w:rPr>
        <w:t xml:space="preserve">. Wavelets are conventionally constructed so that the area under the curve is zero and the integral of their squares is 1.0. </w:t>
      </w:r>
    </w:p>
    <w:p w14:paraId="3015391E" w14:textId="77777777" w:rsidR="00D80056" w:rsidRDefault="00D80056" w:rsidP="00D80056">
      <w:pPr>
        <w:pStyle w:val="Textbody"/>
        <w:spacing w:line="276" w:lineRule="auto"/>
        <w:rPr>
          <w:rFonts w:cs="Times New Roman"/>
          <w:shd w:val="clear" w:color="auto" w:fill="FFFFFF"/>
          <w:lang w:eastAsia="en-US" w:bidi="ar-SA"/>
        </w:rPr>
      </w:pPr>
      <w:r>
        <w:rPr>
          <w:noProof/>
          <w:lang w:eastAsia="en-US" w:bidi="ar-SA"/>
        </w:rPr>
        <w:lastRenderedPageBreak/>
        <w:drawing>
          <wp:inline distT="0" distB="0" distL="0" distR="0" wp14:anchorId="78A94E17" wp14:editId="36FBD8EA">
            <wp:extent cx="1978613" cy="1741017"/>
            <wp:effectExtent l="0" t="0" r="3175" b="0"/>
            <wp:docPr id="408" name="Picture 408"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Picture 408" descr="A graph of a graph&#10;&#10;AI-generated content may be incorrect."/>
                    <pic:cNvPicPr/>
                  </pic:nvPicPr>
                  <pic:blipFill>
                    <a:blip r:embed="rId1027"/>
                    <a:stretch>
                      <a:fillRect/>
                    </a:stretch>
                  </pic:blipFill>
                  <pic:spPr>
                    <a:xfrm>
                      <a:off x="0" y="0"/>
                      <a:ext cx="2016521" cy="1774373"/>
                    </a:xfrm>
                    <a:prstGeom prst="rect">
                      <a:avLst/>
                    </a:prstGeom>
                  </pic:spPr>
                </pic:pic>
              </a:graphicData>
            </a:graphic>
          </wp:inline>
        </w:drawing>
      </w:r>
      <w:r>
        <w:rPr>
          <w:rFonts w:cs="Times New Roman"/>
          <w:shd w:val="clear" w:color="auto" w:fill="FFFFFF"/>
          <w:lang w:eastAsia="en-US" w:bidi="ar-SA"/>
        </w:rPr>
        <w:t xml:space="preserve"> </w:t>
      </w:r>
      <w:r>
        <w:rPr>
          <w:noProof/>
          <w:lang w:eastAsia="en-US" w:bidi="ar-SA"/>
        </w:rPr>
        <w:drawing>
          <wp:inline distT="0" distB="0" distL="0" distR="0" wp14:anchorId="4D6F546C" wp14:editId="76BD5B0D">
            <wp:extent cx="1748333" cy="1742897"/>
            <wp:effectExtent l="0" t="0" r="4445" b="0"/>
            <wp:docPr id="405" name="Picture 405"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Picture 405" descr="A graph with a line&#10;&#10;AI-generated content may be incorrect."/>
                    <pic:cNvPicPr/>
                  </pic:nvPicPr>
                  <pic:blipFill>
                    <a:blip r:embed="rId1028"/>
                    <a:stretch>
                      <a:fillRect/>
                    </a:stretch>
                  </pic:blipFill>
                  <pic:spPr>
                    <a:xfrm>
                      <a:off x="0" y="0"/>
                      <a:ext cx="1780370" cy="1774834"/>
                    </a:xfrm>
                    <a:prstGeom prst="rect">
                      <a:avLst/>
                    </a:prstGeom>
                  </pic:spPr>
                </pic:pic>
              </a:graphicData>
            </a:graphic>
          </wp:inline>
        </w:drawing>
      </w:r>
      <w:r>
        <w:rPr>
          <w:rFonts w:cs="Times New Roman"/>
          <w:shd w:val="clear" w:color="auto" w:fill="FFFFFF"/>
          <w:lang w:eastAsia="en-US" w:bidi="ar-SA"/>
        </w:rPr>
        <w:t xml:space="preserve"> </w:t>
      </w:r>
      <w:r>
        <w:rPr>
          <w:noProof/>
          <w:lang w:eastAsia="en-US" w:bidi="ar-SA"/>
        </w:rPr>
        <w:drawing>
          <wp:inline distT="0" distB="0" distL="0" distR="0" wp14:anchorId="70F3DA51" wp14:editId="595AFDF4">
            <wp:extent cx="2106777" cy="1773993"/>
            <wp:effectExtent l="0" t="0" r="8255" b="0"/>
            <wp:docPr id="412" name="Picture 412"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Picture 412" descr="A graph of a function&#10;&#10;AI-generated content may be incorrect."/>
                    <pic:cNvPicPr/>
                  </pic:nvPicPr>
                  <pic:blipFill>
                    <a:blip r:embed="rId1029"/>
                    <a:stretch>
                      <a:fillRect/>
                    </a:stretch>
                  </pic:blipFill>
                  <pic:spPr>
                    <a:xfrm>
                      <a:off x="0" y="0"/>
                      <a:ext cx="2136874" cy="1799336"/>
                    </a:xfrm>
                    <a:prstGeom prst="rect">
                      <a:avLst/>
                    </a:prstGeom>
                  </pic:spPr>
                </pic:pic>
              </a:graphicData>
            </a:graphic>
          </wp:inline>
        </w:drawing>
      </w:r>
    </w:p>
    <w:p w14:paraId="393CEDE5" w14:textId="77777777" w:rsidR="00D80056" w:rsidRDefault="00D80056" w:rsidP="00D80056">
      <w:pPr>
        <w:pStyle w:val="Textbody"/>
        <w:spacing w:line="276" w:lineRule="auto"/>
        <w:rPr>
          <w:rStyle w:val="Hyperlink"/>
        </w:rPr>
      </w:pPr>
      <w:r w:rsidRPr="00BD65DB">
        <w:rPr>
          <w:rFonts w:cs="Times New Roman"/>
          <w:shd w:val="clear" w:color="auto" w:fill="FFFFFF"/>
          <w:lang w:eastAsia="en-US" w:bidi="ar-SA"/>
        </w:rPr>
        <w:t>In Matlab</w:t>
      </w:r>
      <w:r>
        <w:rPr>
          <w:rFonts w:cs="Times New Roman"/>
          <w:shd w:val="clear" w:color="auto" w:fill="FFFFFF"/>
          <w:lang w:eastAsia="en-US" w:bidi="ar-SA"/>
        </w:rPr>
        <w:t>,</w:t>
      </w:r>
      <w:r>
        <w:rPr>
          <w:shd w:val="clear" w:color="auto" w:fill="FFFFFF"/>
          <w:lang w:eastAsia="en-US" w:bidi="ar-SA"/>
        </w:rPr>
        <w:t xml:space="preserve"> the easiest way to access these tools is to use the </w:t>
      </w:r>
      <w:r w:rsidRPr="00E037A3">
        <w:rPr>
          <w:i/>
          <w:shd w:val="clear" w:color="auto" w:fill="FFFFFF"/>
          <w:lang w:eastAsia="en-US" w:bidi="ar-SA"/>
        </w:rPr>
        <w:t>Wavelet Toolbox</w:t>
      </w:r>
      <w:r>
        <w:t xml:space="preserve">, if that is included in your school or company campus Matlab site license or if you purchase it separately. This toolbox includes a graphical user interface (GUI) for a Wavelet Analyzer, Signal Multiresolution Analyzer, and a Wavelet Signal Denoiser, as well as an </w:t>
      </w:r>
      <w:hyperlink r:id="rId1030" w:history="1">
        <w:r w:rsidRPr="00B40166">
          <w:rPr>
            <w:rStyle w:val="Hyperlink"/>
          </w:rPr>
          <w:t>extensive collection of command-line wavelet functions</w:t>
        </w:r>
      </w:hyperlink>
      <w:r>
        <w:t xml:space="preserve">. Documentation is available at </w:t>
      </w:r>
      <w:hyperlink r:id="rId1031" w:history="1">
        <w:r>
          <w:rPr>
            <w:rStyle w:val="Hyperlink"/>
          </w:rPr>
          <w:t>https://www.mathworks.com/products/wavelet.html</w:t>
        </w:r>
      </w:hyperlink>
      <w:r w:rsidRPr="00E17988">
        <w:rPr>
          <w:rStyle w:val="Hyperlink"/>
        </w:rPr>
        <w:t xml:space="preserve">. </w:t>
      </w:r>
    </w:p>
    <w:p w14:paraId="717F344B" w14:textId="20981B3A" w:rsidR="00D80056" w:rsidRPr="00F66F61" w:rsidRDefault="00D80056" w:rsidP="00D80056">
      <w:pPr>
        <w:spacing w:line="276" w:lineRule="auto"/>
      </w:pPr>
      <w:r w:rsidRPr="00F66F61">
        <w:rPr>
          <w:rStyle w:val="Hyperlink"/>
          <w:color w:val="auto"/>
          <w:u w:val="none"/>
        </w:rPr>
        <w:t xml:space="preserve">However, it is not necessary to have the Wavelet Toolbox, because wavelet code has been published on the Internet in a variety of languages. For example, several papers (reference 84, 90) include or reference Matlab </w:t>
      </w:r>
      <w:r w:rsidR="00A3633B">
        <w:rPr>
          <w:rStyle w:val="Hyperlink"/>
          <w:color w:val="auto"/>
          <w:u w:val="none"/>
        </w:rPr>
        <w:t xml:space="preserve">or Python </w:t>
      </w:r>
      <w:r w:rsidRPr="00F66F61">
        <w:rPr>
          <w:rStyle w:val="Hyperlink"/>
          <w:color w:val="auto"/>
          <w:u w:val="none"/>
        </w:rPr>
        <w:t xml:space="preserve">code that implement wavelets using only inbuilt </w:t>
      </w:r>
      <w:r w:rsidR="00A3633B">
        <w:rPr>
          <w:rStyle w:val="Hyperlink"/>
          <w:color w:val="auto"/>
          <w:u w:val="none"/>
        </w:rPr>
        <w:t>or readily imported functions</w:t>
      </w:r>
      <w:r w:rsidRPr="00F66F61">
        <w:rPr>
          <w:rStyle w:val="Hyperlink"/>
          <w:color w:val="auto"/>
          <w:u w:val="none"/>
        </w:rPr>
        <w:t xml:space="preserve">. In this </w:t>
      </w:r>
      <w:r w:rsidR="001D5587" w:rsidRPr="00F66F61">
        <w:rPr>
          <w:rStyle w:val="Hyperlink"/>
          <w:color w:val="auto"/>
          <w:u w:val="none"/>
        </w:rPr>
        <w:t xml:space="preserve">chapter </w:t>
      </w:r>
      <w:r w:rsidR="0066562D">
        <w:rPr>
          <w:rStyle w:val="Hyperlink"/>
          <w:color w:val="auto"/>
          <w:u w:val="none"/>
        </w:rPr>
        <w:t>you will see</w:t>
      </w:r>
      <w:r w:rsidRPr="00F66F61">
        <w:rPr>
          <w:rStyle w:val="Hyperlink"/>
          <w:color w:val="auto"/>
          <w:u w:val="none"/>
        </w:rPr>
        <w:t xml:space="preserve"> all these software approaches to describe the properties and applications of wavelets to scientific measurement. </w:t>
      </w:r>
    </w:p>
    <w:p w14:paraId="380613BD" w14:textId="77777777" w:rsidR="00D80056" w:rsidRDefault="00D80056" w:rsidP="00D80056">
      <w:pPr>
        <w:pStyle w:val="Heading2"/>
        <w:spacing w:after="0"/>
      </w:pPr>
      <w:bookmarkStart w:id="454" w:name="_Ref127522369"/>
      <w:bookmarkStart w:id="455" w:name="_Toc228000395"/>
      <w:r>
        <w:t>Visualization and analysis</w:t>
      </w:r>
      <w:bookmarkEnd w:id="454"/>
      <w:bookmarkEnd w:id="455"/>
    </w:p>
    <w:p w14:paraId="5C30021D" w14:textId="77777777" w:rsidR="00D80056" w:rsidRDefault="00D80056" w:rsidP="00D80056">
      <w:pPr>
        <w:spacing w:line="276" w:lineRule="auto"/>
      </w:pPr>
      <w:r>
        <w:t xml:space="preserve">Wavelets are quite effective at visualizing complicated signals and helping observers make sense of them. A good example is given in reference 84, which describes a 3-second-long signal sampled at 1000 Hz consisting of three overlapping components that are initially unknown to the experimenter. These components are shown in the figure below: (1) a swept sine wave (called a ‘chirp’) going from 5 Hz to 20 Hz, (2) another simultaneous ‘chirp’ going in reverse from 20 Hz to 5 Hz, and finally (3) a Gaussian-modulated 20 Hz sine wave that peaks in the center of the signal. </w:t>
      </w:r>
    </w:p>
    <w:p w14:paraId="52A965BD" w14:textId="3F941B96" w:rsidR="00D80056" w:rsidRDefault="00D80056" w:rsidP="00D80056">
      <w:pPr>
        <w:jc w:val="center"/>
      </w:pPr>
      <w:r>
        <w:rPr>
          <w:noProof/>
          <w:lang w:eastAsia="en-US" w:bidi="ar-SA"/>
        </w:rPr>
        <w:drawing>
          <wp:inline distT="0" distB="0" distL="0" distR="0" wp14:anchorId="0A45C5A8" wp14:editId="050287C2">
            <wp:extent cx="3123554" cy="3021330"/>
            <wp:effectExtent l="19050" t="19050" r="20320" b="26670"/>
            <wp:docPr id="430" name="Picture 430"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Picture 430" descr="A screenshot of a computer screen&#10;&#10;AI-generated content may be incorrect."/>
                    <pic:cNvPicPr/>
                  </pic:nvPicPr>
                  <pic:blipFill>
                    <a:blip r:embed="rId1032"/>
                    <a:stretch>
                      <a:fillRect/>
                    </a:stretch>
                  </pic:blipFill>
                  <pic:spPr>
                    <a:xfrm>
                      <a:off x="0" y="0"/>
                      <a:ext cx="3146919" cy="3043930"/>
                    </a:xfrm>
                    <a:prstGeom prst="rect">
                      <a:avLst/>
                    </a:prstGeom>
                    <a:ln>
                      <a:solidFill>
                        <a:schemeClr val="tx1"/>
                      </a:solidFill>
                    </a:ln>
                  </pic:spPr>
                </pic:pic>
              </a:graphicData>
            </a:graphic>
          </wp:inline>
        </w:drawing>
      </w:r>
    </w:p>
    <w:p w14:paraId="47B0EE0F" w14:textId="445DA7E9" w:rsidR="00D80056" w:rsidRDefault="00D80056" w:rsidP="00D80056">
      <w:pPr>
        <w:spacing w:line="276" w:lineRule="auto"/>
      </w:pPr>
      <w:r>
        <w:rPr>
          <w:noProof/>
          <w:lang w:eastAsia="en-US" w:bidi="ar-SA"/>
        </w:rPr>
        <w:lastRenderedPageBreak/>
        <w:drawing>
          <wp:anchor distT="0" distB="0" distL="114300" distR="114300" simplePos="0" relativeHeight="251787264" behindDoc="1" locked="0" layoutInCell="1" allowOverlap="1" wp14:anchorId="275DE2C0" wp14:editId="57D0B05F">
            <wp:simplePos x="0" y="0"/>
            <wp:positionH relativeFrom="column">
              <wp:posOffset>3175</wp:posOffset>
            </wp:positionH>
            <wp:positionV relativeFrom="paragraph">
              <wp:posOffset>325717</wp:posOffset>
            </wp:positionV>
            <wp:extent cx="4210050" cy="2645410"/>
            <wp:effectExtent l="19050" t="19050" r="0" b="2540"/>
            <wp:wrapTight wrapText="bothSides">
              <wp:wrapPolygon edited="0">
                <wp:start x="-98" y="-156"/>
                <wp:lineTo x="-98" y="21621"/>
                <wp:lineTo x="21600" y="21621"/>
                <wp:lineTo x="21600" y="-156"/>
                <wp:lineTo x="-98" y="-156"/>
              </wp:wrapPolygon>
            </wp:wrapTight>
            <wp:docPr id="411" name="Picture 4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Picture 411" descr="Graphical user interface&#10;&#10;Description automatically generated"/>
                    <pic:cNvPicPr/>
                  </pic:nvPicPr>
                  <pic:blipFill>
                    <a:blip r:embed="rId1033">
                      <a:extLst>
                        <a:ext uri="{28A0092B-C50C-407E-A947-70E740481C1C}">
                          <a14:useLocalDpi xmlns:a14="http://schemas.microsoft.com/office/drawing/2010/main" val="0"/>
                        </a:ext>
                      </a:extLst>
                    </a:blip>
                    <a:stretch>
                      <a:fillRect/>
                    </a:stretch>
                  </pic:blipFill>
                  <pic:spPr>
                    <a:xfrm>
                      <a:off x="0" y="0"/>
                      <a:ext cx="4210050" cy="26454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t>When the</w:t>
      </w:r>
      <w:r w:rsidR="00630A50">
        <w:t>s</w:t>
      </w:r>
      <w:r>
        <w:t xml:space="preserve">e three </w:t>
      </w:r>
      <w:r w:rsidR="00630A50">
        <w:t xml:space="preserve">components </w:t>
      </w:r>
      <w:r>
        <w:t xml:space="preserve">are </w:t>
      </w:r>
      <w:proofErr w:type="gramStart"/>
      <w:r>
        <w:t>added are</w:t>
      </w:r>
      <w:proofErr w:type="gramEnd"/>
      <w:r>
        <w:t xml:space="preserve"> up, the resulting waveform, shown in the upper panel of the figure below (displayed in </w:t>
      </w:r>
      <w:hyperlink r:id="rId1034" w:history="1">
        <w:r w:rsidRPr="00C91B38">
          <w:rPr>
            <w:rStyle w:val="Hyperlink"/>
          </w:rPr>
          <w:t>iSignal.m</w:t>
        </w:r>
      </w:hyperlink>
      <w:r>
        <w:rPr>
          <w:rStyle w:val="Hyperlink"/>
        </w:rPr>
        <w:t>)</w:t>
      </w:r>
      <w:r>
        <w:t xml:space="preserve"> is a complicated jumble that offers no hint of its underlying structure. The conventional Fourier transform spectrum, shown in the lower panel, shows only that the frequency components of the signal fall in the range between about 3 Hz and 25 Hz. In fact, the Fourier spectrum </w:t>
      </w:r>
      <w:r w:rsidR="0066494D">
        <w:t>could be</w:t>
      </w:r>
      <w:r>
        <w:t xml:space="preserve"> misleading</w:t>
      </w:r>
      <w:r w:rsidR="00963414">
        <w:t>. I</w:t>
      </w:r>
      <w:r>
        <w:t xml:space="preserve">t suggests that there might be </w:t>
      </w:r>
      <w:r w:rsidRPr="00C74086">
        <w:rPr>
          <w:i/>
        </w:rPr>
        <w:t>two</w:t>
      </w:r>
      <w:r>
        <w:t xml:space="preserve"> components, one at a higher frequency range than the other, with a small gap</w:t>
      </w:r>
      <w:r w:rsidR="00213F17">
        <w:t xml:space="preserve"> </w:t>
      </w:r>
      <w:r>
        <w:t xml:space="preserve">between </w:t>
      </w:r>
      <w:r w:rsidR="00213F17">
        <w:t xml:space="preserve">them </w:t>
      </w:r>
      <w:r>
        <w:t xml:space="preserve">near 12 Hz. But there are in fact </w:t>
      </w:r>
      <w:r w:rsidRPr="00C74086">
        <w:rPr>
          <w:i/>
        </w:rPr>
        <w:t>three</w:t>
      </w:r>
      <w:r>
        <w:t xml:space="preserve"> components, two of them covering a wide frequency range and the third one fixed at about 12 Hz. The Fourier spectrum is no help there.</w:t>
      </w:r>
    </w:p>
    <w:p w14:paraId="69A98C97" w14:textId="77777777" w:rsidR="00D80056" w:rsidRPr="00576319" w:rsidRDefault="00D80056" w:rsidP="00D80056">
      <w:pPr>
        <w:jc w:val="center"/>
        <w:rPr>
          <w:sz w:val="12"/>
          <w:szCs w:val="12"/>
        </w:rPr>
      </w:pPr>
    </w:p>
    <w:p w14:paraId="28836036" w14:textId="77777777" w:rsidR="00D80056" w:rsidRDefault="00D80056" w:rsidP="00D80056">
      <w:pPr>
        <w:spacing w:line="276" w:lineRule="auto"/>
      </w:pPr>
      <w:r w:rsidRPr="00D4550D">
        <w:rPr>
          <w:noProof/>
          <w:lang w:eastAsia="en-US" w:bidi="ar-SA"/>
        </w:rPr>
        <w:drawing>
          <wp:anchor distT="0" distB="0" distL="114300" distR="114300" simplePos="0" relativeHeight="251772928" behindDoc="0" locked="0" layoutInCell="1" allowOverlap="1" wp14:anchorId="7C0B176E" wp14:editId="6AF9DC7D">
            <wp:simplePos x="0" y="0"/>
            <wp:positionH relativeFrom="margin">
              <wp:posOffset>1069391</wp:posOffset>
            </wp:positionH>
            <wp:positionV relativeFrom="paragraph">
              <wp:posOffset>791769</wp:posOffset>
            </wp:positionV>
            <wp:extent cx="4318000" cy="3238500"/>
            <wp:effectExtent l="19050" t="19050" r="6350" b="0"/>
            <wp:wrapTopAndBottom/>
            <wp:docPr id="423" name="Picture 423" descr="A blue and yellow x-shaped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Picture 423" descr="A blue and yellow x-shaped graph&#10;&#10;AI-generated content may be incorrect."/>
                    <pic:cNvPicPr/>
                  </pic:nvPicPr>
                  <pic:blipFill>
                    <a:blip r:embed="rId1035">
                      <a:extLst>
                        <a:ext uri="{28A0092B-C50C-407E-A947-70E740481C1C}">
                          <a14:useLocalDpi xmlns:a14="http://schemas.microsoft.com/office/drawing/2010/main" val="0"/>
                        </a:ext>
                      </a:extLst>
                    </a:blip>
                    <a:stretch>
                      <a:fillRect/>
                    </a:stretch>
                  </pic:blipFill>
                  <pic:spPr>
                    <a:xfrm>
                      <a:off x="0" y="0"/>
                      <a:ext cx="4318000" cy="32385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In contrast, the wavelet-based </w:t>
      </w:r>
      <w:r>
        <w:rPr>
          <w:rFonts w:cs="Times New Roman"/>
          <w:shd w:val="clear" w:color="auto" w:fill="FFFFFF"/>
          <w:lang w:eastAsia="en-US" w:bidi="ar-SA"/>
        </w:rPr>
        <w:t xml:space="preserve">time-frequency-amplitude contour shown below, which was computed using the Morlet wavelet by the </w:t>
      </w:r>
      <w:hyperlink r:id="rId1036" w:history="1">
        <w:r w:rsidRPr="000F27D9">
          <w:rPr>
            <w:rStyle w:val="Hyperlink"/>
            <w:rFonts w:cs="Times New Roman"/>
            <w:shd w:val="clear" w:color="auto" w:fill="FFFFFF"/>
            <w:lang w:eastAsia="en-US" w:bidi="ar-SA"/>
          </w:rPr>
          <w:t xml:space="preserve">Matlab code in </w:t>
        </w:r>
        <w:r>
          <w:rPr>
            <w:rStyle w:val="Hyperlink"/>
            <w:rFonts w:cs="Times New Roman"/>
            <w:shd w:val="clear" w:color="auto" w:fill="FFFFFF"/>
            <w:lang w:eastAsia="en-US" w:bidi="ar-SA"/>
          </w:rPr>
          <w:t>reference</w:t>
        </w:r>
      </w:hyperlink>
      <w:r>
        <w:rPr>
          <w:rStyle w:val="Hyperlink"/>
          <w:rFonts w:cs="Times New Roman"/>
          <w:shd w:val="clear" w:color="auto" w:fill="FFFFFF"/>
          <w:lang w:eastAsia="en-US" w:bidi="ar-SA"/>
        </w:rPr>
        <w:t xml:space="preserve"> 86</w:t>
      </w:r>
      <w:r>
        <w:rPr>
          <w:rFonts w:cs="Times New Roman"/>
          <w:shd w:val="clear" w:color="auto" w:fill="FFFFFF"/>
          <w:lang w:eastAsia="en-US" w:bidi="ar-SA"/>
        </w:rPr>
        <w:t xml:space="preserve">, helps to unravel the complexities, showing all three components clearly. </w:t>
      </w:r>
      <w:r>
        <w:t xml:space="preserve">In this display, </w:t>
      </w:r>
      <w:r w:rsidRPr="007676A6">
        <w:rPr>
          <w:i/>
        </w:rPr>
        <w:t>yellow</w:t>
      </w:r>
      <w:r>
        <w:t xml:space="preserve"> corresponds to the greatest amplitudes and </w:t>
      </w:r>
      <w:r w:rsidRPr="007676A6">
        <w:rPr>
          <w:i/>
        </w:rPr>
        <w:t>blue</w:t>
      </w:r>
      <w:r>
        <w:t xml:space="preserve"> to the lowest. The Gaussian-modulated 20 Hz sine wave is clearly visible at the top center.</w:t>
      </w:r>
    </w:p>
    <w:p w14:paraId="530ECBE9" w14:textId="08C130DF" w:rsidR="00D80056" w:rsidRDefault="00D80056" w:rsidP="00D80056">
      <w:pPr>
        <w:spacing w:line="276" w:lineRule="auto"/>
      </w:pPr>
      <w:r>
        <w:t>(</w:t>
      </w:r>
      <w:r>
        <w:rPr>
          <w:rFonts w:cs="Times New Roman"/>
          <w:shd w:val="clear" w:color="auto" w:fill="FFFFFF"/>
          <w:lang w:eastAsia="en-US" w:bidi="ar-SA"/>
        </w:rPr>
        <w:t>Incidentally, there is an ambiguity concerning the two swept sine waves at the point where they cross in frequency in the middle of the signal and cancel out momentarily</w:t>
      </w:r>
      <w:r w:rsidR="00963414">
        <w:rPr>
          <w:rFonts w:cs="Times New Roman"/>
          <w:shd w:val="clear" w:color="auto" w:fill="FFFFFF"/>
          <w:lang w:eastAsia="en-US" w:bidi="ar-SA"/>
        </w:rPr>
        <w:t>. D</w:t>
      </w:r>
      <w:r>
        <w:rPr>
          <w:rFonts w:cs="Times New Roman"/>
          <w:shd w:val="clear" w:color="auto" w:fill="FFFFFF"/>
          <w:lang w:eastAsia="en-US" w:bidi="ar-SA"/>
        </w:rPr>
        <w:t xml:space="preserve">o they keep going in the same direction, forming an “X”, or do they both reverse </w:t>
      </w:r>
      <w:r w:rsidR="002255F3">
        <w:rPr>
          <w:rFonts w:cs="Times New Roman"/>
          <w:shd w:val="clear" w:color="auto" w:fill="FFFFFF"/>
          <w:lang w:eastAsia="en-US" w:bidi="ar-SA"/>
        </w:rPr>
        <w:t>directions</w:t>
      </w:r>
      <w:r>
        <w:rPr>
          <w:rFonts w:cs="Times New Roman"/>
          <w:shd w:val="clear" w:color="auto" w:fill="FFFFFF"/>
          <w:lang w:eastAsia="en-US" w:bidi="ar-SA"/>
        </w:rPr>
        <w:t xml:space="preserve">, forming a “V” and its reflection?  The </w:t>
      </w:r>
      <w:r>
        <w:rPr>
          <w:rFonts w:cs="Times New Roman"/>
          <w:shd w:val="clear" w:color="auto" w:fill="FFFFFF"/>
          <w:lang w:eastAsia="en-US" w:bidi="ar-SA"/>
        </w:rPr>
        <w:lastRenderedPageBreak/>
        <w:t xml:space="preserve">two behaviors would result in the same final signal. The simplest assumption would be the former). </w:t>
      </w:r>
    </w:p>
    <w:p w14:paraId="79B190BE" w14:textId="636AE2CD" w:rsidR="00D80056" w:rsidRDefault="00D80056" w:rsidP="00D80056">
      <w:pPr>
        <w:spacing w:line="276" w:lineRule="auto"/>
      </w:pPr>
      <w:r>
        <w:rPr>
          <w:noProof/>
        </w:rPr>
        <w:drawing>
          <wp:anchor distT="0" distB="0" distL="114300" distR="114300" simplePos="0" relativeHeight="251867136" behindDoc="1" locked="0" layoutInCell="1" allowOverlap="1" wp14:anchorId="14094AC3" wp14:editId="4385D955">
            <wp:simplePos x="0" y="0"/>
            <wp:positionH relativeFrom="margin">
              <wp:align>left</wp:align>
            </wp:positionH>
            <wp:positionV relativeFrom="paragraph">
              <wp:posOffset>347980</wp:posOffset>
            </wp:positionV>
            <wp:extent cx="4170045" cy="2830830"/>
            <wp:effectExtent l="19050" t="19050" r="1905" b="7620"/>
            <wp:wrapTight wrapText="bothSides">
              <wp:wrapPolygon edited="0">
                <wp:start x="-99" y="-145"/>
                <wp:lineTo x="-99" y="21658"/>
                <wp:lineTo x="21610" y="21658"/>
                <wp:lineTo x="21610" y="-145"/>
                <wp:lineTo x="-99" y="-145"/>
              </wp:wrapPolygon>
            </wp:wrapTight>
            <wp:docPr id="469"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2" descr="Chart&#10;&#10;Description automatically generated"/>
                    <pic:cNvPicPr>
                      <a:picLocks noChangeAspect="1" noChangeArrowheads="1"/>
                    </pic:cNvPicPr>
                  </pic:nvPicPr>
                  <pic:blipFill rotWithShape="1">
                    <a:blip r:embed="rId1037">
                      <a:extLst>
                        <a:ext uri="{28A0092B-C50C-407E-A947-70E740481C1C}">
                          <a14:useLocalDpi xmlns:a14="http://schemas.microsoft.com/office/drawing/2010/main" val="0"/>
                        </a:ext>
                      </a:extLst>
                    </a:blip>
                    <a:srcRect l="7950" r="7457"/>
                    <a:stretch/>
                  </pic:blipFill>
                  <pic:spPr bwMode="auto">
                    <a:xfrm>
                      <a:off x="0" y="0"/>
                      <a:ext cx="4170045" cy="283083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Another example is closer to a typical scientific application: digging a signal out of an excess of noise and interference. This one is based on the “buried peaks” signal that I used before on page </w:t>
      </w:r>
      <w:r>
        <w:fldChar w:fldCharType="begin"/>
      </w:r>
      <w:r>
        <w:instrText xml:space="preserve"> PAGEREF BuriedPeaksSignal \h </w:instrText>
      </w:r>
      <w:r>
        <w:fldChar w:fldCharType="separate"/>
      </w:r>
      <w:r w:rsidR="0018117D">
        <w:rPr>
          <w:noProof/>
        </w:rPr>
        <w:t>106</w:t>
      </w:r>
      <w:r>
        <w:fldChar w:fldCharType="end"/>
      </w:r>
      <w:r>
        <w:t xml:space="preserve">. The signal (top panel in the iSignal screen on the left) has a pair of hidden Gaussian peaks that are totally buried in a much stronger interfering swept-frequency sine wave and random white noise. The Fourier spectrum, observed here in the bottom panel, again offers no obvious hint of the underlying peaks. </w:t>
      </w:r>
    </w:p>
    <w:p w14:paraId="5CFF2894" w14:textId="77777777" w:rsidR="001D5587" w:rsidRDefault="001D5587" w:rsidP="00D80056">
      <w:pPr>
        <w:spacing w:line="276" w:lineRule="auto"/>
      </w:pPr>
    </w:p>
    <w:p w14:paraId="2C0AC6D4" w14:textId="4BB2A25E" w:rsidR="00D80056" w:rsidRPr="005D6EDB" w:rsidRDefault="00D80056" w:rsidP="00D80056">
      <w:pPr>
        <w:spacing w:line="276" w:lineRule="auto"/>
      </w:pPr>
      <w:r w:rsidRPr="0034342B">
        <w:rPr>
          <w:noProof/>
          <w:lang w:eastAsia="en-US" w:bidi="ar-SA"/>
        </w:rPr>
        <w:drawing>
          <wp:anchor distT="0" distB="0" distL="114300" distR="114300" simplePos="0" relativeHeight="251875328" behindDoc="1" locked="0" layoutInCell="1" allowOverlap="1" wp14:anchorId="00EF5817" wp14:editId="79132565">
            <wp:simplePos x="0" y="0"/>
            <wp:positionH relativeFrom="margin">
              <wp:posOffset>2768600</wp:posOffset>
            </wp:positionH>
            <wp:positionV relativeFrom="paragraph">
              <wp:posOffset>523088</wp:posOffset>
            </wp:positionV>
            <wp:extent cx="3486150" cy="3367405"/>
            <wp:effectExtent l="19050" t="19050" r="0" b="4445"/>
            <wp:wrapTight wrapText="bothSides">
              <wp:wrapPolygon edited="0">
                <wp:start x="-118" y="-122"/>
                <wp:lineTo x="-118" y="21629"/>
                <wp:lineTo x="21600" y="21629"/>
                <wp:lineTo x="21600" y="-122"/>
                <wp:lineTo x="-118" y="-122"/>
              </wp:wrapPolygon>
            </wp:wrapTight>
            <wp:docPr id="437" name="Picture 4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Picture 437" descr="Diagram&#10;&#10;Description automatically generated"/>
                    <pic:cNvPicPr/>
                  </pic:nvPicPr>
                  <pic:blipFill rotWithShape="1">
                    <a:blip r:embed="rId1038">
                      <a:extLst>
                        <a:ext uri="{28A0092B-C50C-407E-A947-70E740481C1C}">
                          <a14:useLocalDpi xmlns:a14="http://schemas.microsoft.com/office/drawing/2010/main" val="0"/>
                        </a:ext>
                      </a:extLst>
                    </a:blip>
                    <a:srcRect l="6317" t="3444" r="7396" b="3442"/>
                    <a:stretch/>
                  </pic:blipFill>
                  <pic:spPr bwMode="auto">
                    <a:xfrm>
                      <a:off x="0" y="0"/>
                      <a:ext cx="3486150" cy="336740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Here I applied the Morlet wavelet to this signal to create the time-frequency-amplitude matrix shown on the </w:t>
      </w:r>
      <w:r w:rsidR="00610F45">
        <w:t>right</w:t>
      </w:r>
      <w:r>
        <w:t xml:space="preserve"> (</w:t>
      </w:r>
      <w:hyperlink r:id="rId1039" w:history="1">
        <w:r w:rsidRPr="00692CEC">
          <w:rPr>
            <w:rStyle w:val="Hyperlink"/>
          </w:rPr>
          <w:t>script</w:t>
        </w:r>
      </w:hyperlink>
      <w:r>
        <w:t xml:space="preserve"> and </w:t>
      </w:r>
      <w:hyperlink r:id="rId1040" w:history="1">
        <w:r w:rsidRPr="00692CEC">
          <w:rPr>
            <w:rStyle w:val="Hyperlink"/>
          </w:rPr>
          <w:t>Morlet wavelet function)</w:t>
        </w:r>
      </w:hyperlink>
      <w:r>
        <w:t>. Don’t be distracted by the big yellow diagonal stripe</w:t>
      </w:r>
      <w:r w:rsidR="00963414">
        <w:t>.</w:t>
      </w:r>
      <w:r>
        <w:t xml:space="preserve"> </w:t>
      </w:r>
      <w:r w:rsidR="00963414">
        <w:t>T</w:t>
      </w:r>
      <w:r>
        <w:t xml:space="preserve">hat corresponds to the swept sine wave. Look instead at the two weaker green humps at the bottom left, at the low-frequency end, near </w:t>
      </w:r>
      <w:r w:rsidR="007536B7">
        <w:t xml:space="preserve">x=0.5 </w:t>
      </w:r>
      <w:r w:rsidR="00450595">
        <w:t>and 1 (</w:t>
      </w:r>
      <w:r w:rsidR="007536B7">
        <w:t>x 10</w:t>
      </w:r>
      <w:r w:rsidR="007536B7" w:rsidRPr="007536B7">
        <w:rPr>
          <w:vertAlign w:val="superscript"/>
        </w:rPr>
        <w:t>4</w:t>
      </w:r>
      <w:r w:rsidR="00450595">
        <w:t>).</w:t>
      </w:r>
      <w:r>
        <w:t xml:space="preserve"> Those are the two Gaussian peaks. </w:t>
      </w:r>
      <w:r w:rsidR="007536B7">
        <w:t>Based on</w:t>
      </w:r>
      <w:r>
        <w:t xml:space="preserve"> that observation, you would be justified to perform </w:t>
      </w:r>
      <w:hyperlink r:id="rId1041" w:history="1">
        <w:r w:rsidRPr="0030325F">
          <w:rPr>
            <w:rStyle w:val="Hyperlink"/>
          </w:rPr>
          <w:t>smoothing</w:t>
        </w:r>
      </w:hyperlink>
      <w:r>
        <w:t xml:space="preserve"> or </w:t>
      </w:r>
      <w:hyperlink r:id="rId1042" w:history="1">
        <w:r w:rsidRPr="0030325F">
          <w:rPr>
            <w:rStyle w:val="Hyperlink"/>
          </w:rPr>
          <w:t>curve-fitting</w:t>
        </w:r>
      </w:hyperlink>
      <w:r>
        <w:t xml:space="preserve"> in that specific region, as we did before on page </w:t>
      </w:r>
      <w:r>
        <w:fldChar w:fldCharType="begin"/>
      </w:r>
      <w:r>
        <w:instrText xml:space="preserve"> PAGEREF buriedpeaks \h </w:instrText>
      </w:r>
      <w:r>
        <w:fldChar w:fldCharType="separate"/>
      </w:r>
      <w:r w:rsidR="0018117D">
        <w:rPr>
          <w:noProof/>
        </w:rPr>
        <w:t>106</w:t>
      </w:r>
      <w:r>
        <w:fldChar w:fldCharType="end"/>
      </w:r>
      <w:r>
        <w:fldChar w:fldCharType="begin"/>
      </w:r>
      <w:r>
        <w:instrText xml:space="preserve"> REF buriedpeaks \h </w:instrText>
      </w:r>
      <w:r>
        <w:fldChar w:fldCharType="end"/>
      </w:r>
      <w:r>
        <w:t>. (You can compare this graphic to the segmented Fourier spectrum display for this signal shown on that page, which is cruder but displays similar information. The wavelet is clearly a finer-grained tool).</w:t>
      </w:r>
    </w:p>
    <w:p w14:paraId="347A8BF5" w14:textId="77777777" w:rsidR="00D80056" w:rsidRDefault="00D80056" w:rsidP="00D80056">
      <w:pPr>
        <w:pStyle w:val="Heading2"/>
        <w:spacing w:after="0"/>
      </w:pPr>
      <w:bookmarkStart w:id="456" w:name="_Ref34983556"/>
      <w:bookmarkStart w:id="457" w:name="_Ref35231400"/>
      <w:bookmarkStart w:id="458" w:name="_Ref37316019"/>
      <w:bookmarkStart w:id="459" w:name="_Toc228000396"/>
      <w:r>
        <w:t>Wavelet denoising</w:t>
      </w:r>
      <w:bookmarkEnd w:id="456"/>
      <w:bookmarkEnd w:id="457"/>
      <w:bookmarkEnd w:id="458"/>
      <w:bookmarkEnd w:id="459"/>
    </w:p>
    <w:p w14:paraId="5C5800C8" w14:textId="75F99EDF" w:rsidR="00D80056" w:rsidRDefault="00D80056" w:rsidP="00D80056">
      <w:pPr>
        <w:spacing w:line="276" w:lineRule="auto"/>
      </w:pPr>
      <w:r>
        <w:t xml:space="preserve">In the context of wavelets, the term “denoising” means reducing the noise as much as possible without distorting the signal. Denoising makes use of the time-frequency-amplitude matrix created by the wavelet transform. It assumes that the undesired noise will be separated from the desired signal by their frequency ranges. Most commonly in scientific measurements, the desired signal components are located at relatively </w:t>
      </w:r>
      <w:r w:rsidRPr="00C91B38">
        <w:rPr>
          <w:i/>
        </w:rPr>
        <w:t>low</w:t>
      </w:r>
      <w:r>
        <w:t xml:space="preserve"> frequencies and the noise is mostly at </w:t>
      </w:r>
      <w:r w:rsidRPr="00C91B38">
        <w:rPr>
          <w:i/>
        </w:rPr>
        <w:t>higher</w:t>
      </w:r>
      <w:r>
        <w:t xml:space="preserve"> frequencies. The process is controlled both by the selection of wavelet type and by a positive integer number called the wavelet “level”</w:t>
      </w:r>
      <w:r w:rsidR="00963414">
        <w:t>. T</w:t>
      </w:r>
      <w:r>
        <w:t xml:space="preserve">he higher the level, the lower is the frequency divider between signal and noise. (To </w:t>
      </w:r>
      <w:r>
        <w:lastRenderedPageBreak/>
        <w:t xml:space="preserve">that extent, the wavelet level is qualitatively like the smooth width of a smoothing operation). </w:t>
      </w:r>
    </w:p>
    <w:p w14:paraId="3722DD23" w14:textId="77777777" w:rsidR="00D80056" w:rsidRPr="00236C35" w:rsidRDefault="00D80056" w:rsidP="00D80056">
      <w:pPr>
        <w:spacing w:line="276" w:lineRule="auto"/>
        <w:rPr>
          <w:sz w:val="12"/>
          <w:szCs w:val="12"/>
        </w:rPr>
      </w:pPr>
    </w:p>
    <w:p w14:paraId="4F8A5172" w14:textId="3BB9E439" w:rsidR="00D80056" w:rsidRDefault="00D80056" w:rsidP="00D80056">
      <w:pPr>
        <w:spacing w:line="276" w:lineRule="auto"/>
      </w:pPr>
      <w:r w:rsidRPr="00E509F1">
        <w:t xml:space="preserve">Again, Matlab’s Wavelet Toolbox provides some useful tools. First, </w:t>
      </w:r>
      <w:r w:rsidR="00C57A35">
        <w:t xml:space="preserve">it has an </w:t>
      </w:r>
      <w:r w:rsidRPr="00E509F1">
        <w:t>GUI app calle</w:t>
      </w:r>
      <w:r>
        <w:t>d the “Wavelet Signal Denoiser”. The selection of the wavelet type and level are all selectable in that app. I used it to analyze the “buried peaks” signal described on the previous page, using the “sym4” wavelet at a relatively high level of 11, because lower levels allow too much of the interfering swept sine wave to come through and higher levels would damp out the Gaussian peaks too much.</w:t>
      </w:r>
      <w:r w:rsidRPr="00F931FF">
        <w:t xml:space="preserve"> (The number</w:t>
      </w:r>
      <w:r>
        <w:t xml:space="preserve"> in the wavelet name</w:t>
      </w:r>
      <w:r w:rsidRPr="00F931FF">
        <w:t xml:space="preserve"> refer</w:t>
      </w:r>
      <w:r>
        <w:t>s</w:t>
      </w:r>
      <w:r w:rsidRPr="00F931FF">
        <w:t xml:space="preserve"> to the number of </w:t>
      </w:r>
      <w:r>
        <w:t xml:space="preserve">so-called </w:t>
      </w:r>
      <w:r w:rsidRPr="00F931FF">
        <w:t>“</w:t>
      </w:r>
      <w:hyperlink r:id="rId1043" w:history="1">
        <w:r w:rsidRPr="00F931FF">
          <w:rPr>
            <w:rStyle w:val="Hyperlink"/>
          </w:rPr>
          <w:t>vanishing moments</w:t>
        </w:r>
      </w:hyperlink>
      <w:r w:rsidRPr="00F931FF">
        <w:t xml:space="preserve">”. More vanishing moments means that </w:t>
      </w:r>
      <w:r w:rsidR="00AB6AB6">
        <w:t>the tool</w:t>
      </w:r>
      <w:r w:rsidRPr="00F931FF">
        <w:t xml:space="preserve"> can represent more complex functions). </w:t>
      </w:r>
      <w:r>
        <w:t xml:space="preserve">The “Approximation” result (the dotted line in the graph below) is the </w:t>
      </w:r>
      <w:r w:rsidRPr="00261A98">
        <w:rPr>
          <w:i/>
        </w:rPr>
        <w:t>low-frequency</w:t>
      </w:r>
      <w:r>
        <w:t xml:space="preserve"> information in the data, and you can clearly see that this is a “denoised” version of the original signal (shown in blue).  The two bumps at sample numbers 5000 and 10000 are the two Gaussian peaks. </w:t>
      </w:r>
    </w:p>
    <w:p w14:paraId="08635211" w14:textId="77777777" w:rsidR="00D80056" w:rsidRPr="007D11D2" w:rsidRDefault="00D80056" w:rsidP="00D80056">
      <w:pPr>
        <w:spacing w:line="276" w:lineRule="auto"/>
        <w:rPr>
          <w:sz w:val="12"/>
          <w:szCs w:val="12"/>
        </w:rPr>
      </w:pPr>
      <w:r w:rsidRPr="007D11D2">
        <w:rPr>
          <w:noProof/>
          <w:sz w:val="12"/>
          <w:szCs w:val="12"/>
          <w:lang w:eastAsia="en-US" w:bidi="ar-SA"/>
        </w:rPr>
        <w:drawing>
          <wp:anchor distT="0" distB="0" distL="114300" distR="114300" simplePos="0" relativeHeight="251766784" behindDoc="0" locked="0" layoutInCell="1" allowOverlap="1" wp14:anchorId="6E8E98FD" wp14:editId="6F900CAE">
            <wp:simplePos x="0" y="0"/>
            <wp:positionH relativeFrom="margin">
              <wp:align>left</wp:align>
            </wp:positionH>
            <wp:positionV relativeFrom="paragraph">
              <wp:posOffset>0</wp:posOffset>
            </wp:positionV>
            <wp:extent cx="6236970" cy="3552825"/>
            <wp:effectExtent l="19050" t="19050" r="0" b="9525"/>
            <wp:wrapTopAndBottom/>
            <wp:docPr id="420" name="Picture 420" descr="C:\Users\Tom\AppData\Local\Microsoft\Windows\INetCache\Content.Word\Example6WaveletDenoiseGU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Tom\AppData\Local\Microsoft\Windows\INetCache\Content.Word\Example6WaveletDenoiseGUI.PNG"/>
                    <pic:cNvPicPr>
                      <a:picLocks noChangeAspect="1" noChangeArrowheads="1"/>
                    </pic:cNvPicPr>
                  </pic:nvPicPr>
                  <pic:blipFill>
                    <a:blip r:embed="rId1044" cstate="print">
                      <a:extLst>
                        <a:ext uri="{28A0092B-C50C-407E-A947-70E740481C1C}">
                          <a14:useLocalDpi xmlns:a14="http://schemas.microsoft.com/office/drawing/2010/main" val="0"/>
                        </a:ext>
                      </a:extLst>
                    </a:blip>
                    <a:srcRect/>
                    <a:stretch>
                      <a:fillRect/>
                    </a:stretch>
                  </pic:blipFill>
                  <pic:spPr bwMode="auto">
                    <a:xfrm>
                      <a:off x="0" y="0"/>
                      <a:ext cx="6236970" cy="355282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65500CDF" w14:textId="77777777" w:rsidR="00D80056" w:rsidRDefault="00D80056" w:rsidP="00D80056">
      <w:pPr>
        <w:spacing w:line="276" w:lineRule="auto"/>
      </w:pPr>
      <w:r>
        <w:t xml:space="preserve">So, both the sym4 wavelet in the Wavelet Signal Denoiser pictured above and the Morlet wavelet’s time-frequency-amplitude matrix shown on the previous page give evidence of the hidden Gaussian peaks, but they display them in different ways. </w:t>
      </w:r>
    </w:p>
    <w:p w14:paraId="4B0AB7C7" w14:textId="77777777" w:rsidR="00D80056" w:rsidRPr="00C70DFC" w:rsidRDefault="00D80056" w:rsidP="00D80056">
      <w:pPr>
        <w:spacing w:line="276" w:lineRule="auto"/>
        <w:rPr>
          <w:sz w:val="12"/>
          <w:szCs w:val="12"/>
        </w:rPr>
      </w:pPr>
    </w:p>
    <w:p w14:paraId="7539354A" w14:textId="0BBF2E47" w:rsidR="00D80056" w:rsidRDefault="00D80056" w:rsidP="00D80056">
      <w:pPr>
        <w:spacing w:line="276" w:lineRule="auto"/>
      </w:pPr>
      <w:r>
        <w:t xml:space="preserve">In addition to the GUI app, there is also a command-line denoising function called “wdenoise” (syntax: </w:t>
      </w:r>
      <w:r w:rsidRPr="007D0690">
        <w:rPr>
          <w:rFonts w:ascii="Courier New" w:hAnsi="Courier New" w:cs="Courier New"/>
          <w:b/>
          <w:bCs/>
          <w:sz w:val="22"/>
          <w:szCs w:val="22"/>
        </w:rPr>
        <w:t>wdenoise(</w:t>
      </w:r>
      <w:proofErr w:type="spellStart"/>
      <w:r w:rsidRPr="007D0690">
        <w:rPr>
          <w:rFonts w:ascii="Courier New" w:hAnsi="Courier New" w:cs="Courier New"/>
          <w:b/>
          <w:bCs/>
          <w:sz w:val="22"/>
          <w:szCs w:val="22"/>
        </w:rPr>
        <w:t>noisydata,level</w:t>
      </w:r>
      <w:proofErr w:type="spellEnd"/>
      <w:r w:rsidRPr="007D0690">
        <w:rPr>
          <w:rFonts w:ascii="Courier New" w:hAnsi="Courier New" w:cs="Courier New"/>
          <w:b/>
          <w:bCs/>
          <w:sz w:val="22"/>
          <w:szCs w:val="22"/>
        </w:rPr>
        <w:t>,…)</w:t>
      </w:r>
      <w:r>
        <w:t xml:space="preserve">. The selection of the wavelet type and level are set by including optional input arguments to this function. The advantage of a </w:t>
      </w:r>
      <w:r w:rsidRPr="00143277">
        <w:rPr>
          <w:i/>
        </w:rPr>
        <w:t>function</w:t>
      </w:r>
      <w:r>
        <w:t xml:space="preserve">, compared to a GUI app, is that it is possible to write scripts that quickly and automatically compare many different wavelet settings, or that compare the results to several conventional noise reduction methods, or that automate the batch processing of large numbers of stored data sets (see page </w:t>
      </w:r>
      <w:r>
        <w:fldChar w:fldCharType="begin"/>
      </w:r>
      <w:r>
        <w:instrText xml:space="preserve"> PAGEREF _Ref528227746 \h </w:instrText>
      </w:r>
      <w:r>
        <w:fldChar w:fldCharType="separate"/>
      </w:r>
      <w:r w:rsidR="0018117D">
        <w:rPr>
          <w:noProof/>
        </w:rPr>
        <w:t>346</w:t>
      </w:r>
      <w:r>
        <w:fldChar w:fldCharType="end"/>
      </w:r>
      <w:r>
        <w:t xml:space="preserve">). For example, the question of the optimal selection of wavelet level is answered by the script </w:t>
      </w:r>
      <w:hyperlink r:id="rId1045" w:history="1">
        <w:r w:rsidRPr="00756F40">
          <w:rPr>
            <w:rStyle w:val="Hyperlink"/>
          </w:rPr>
          <w:t>OptimizationOfWaveletLevel3peaks.m</w:t>
        </w:r>
      </w:hyperlink>
      <w:r>
        <w:t xml:space="preserve">, which creates a signal consisting of three noisy unit-height Gaussian (or Lorentzian) peaks with different peak widths, with added white noise, as in the following figure. </w:t>
      </w:r>
    </w:p>
    <w:p w14:paraId="2EBE5C95" w14:textId="77777777" w:rsidR="00D80056" w:rsidRDefault="00D80056" w:rsidP="00D80056">
      <w:pPr>
        <w:spacing w:line="276" w:lineRule="auto"/>
        <w:jc w:val="center"/>
      </w:pPr>
      <w:r>
        <w:rPr>
          <w:noProof/>
          <w:lang w:eastAsia="en-US" w:bidi="ar-SA"/>
        </w:rPr>
        <w:lastRenderedPageBreak/>
        <w:drawing>
          <wp:inline distT="0" distB="0" distL="0" distR="0" wp14:anchorId="04436946" wp14:editId="292A51DC">
            <wp:extent cx="4514850" cy="3531069"/>
            <wp:effectExtent l="19050" t="19050" r="0" b="0"/>
            <wp:docPr id="417" name="Picture 417" descr="C:\Users\Tom\AppData\Local\Microsoft\Windows\INetCache\Content.Word\OptimizationOfWaveletLevel3pea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Tom\AppData\Local\Microsoft\Windows\INetCache\Content.Word\OptimizationOfWaveletLevel3peaks.png"/>
                    <pic:cNvPicPr>
                      <a:picLocks noChangeAspect="1" noChangeArrowheads="1"/>
                    </pic:cNvPicPr>
                  </pic:nvPicPr>
                  <pic:blipFill>
                    <a:blip r:embed="rId1046">
                      <a:extLst>
                        <a:ext uri="{28A0092B-C50C-407E-A947-70E740481C1C}">
                          <a14:useLocalDpi xmlns:a14="http://schemas.microsoft.com/office/drawing/2010/main" val="0"/>
                        </a:ext>
                      </a:extLst>
                    </a:blip>
                    <a:srcRect/>
                    <a:stretch>
                      <a:fillRect/>
                    </a:stretch>
                  </pic:blipFill>
                  <pic:spPr bwMode="auto">
                    <a:xfrm>
                      <a:off x="0" y="0"/>
                      <a:ext cx="4527411" cy="3540893"/>
                    </a:xfrm>
                    <a:prstGeom prst="rect">
                      <a:avLst/>
                    </a:prstGeom>
                    <a:noFill/>
                    <a:ln>
                      <a:solidFill>
                        <a:schemeClr val="tx1"/>
                      </a:solidFill>
                    </a:ln>
                  </pic:spPr>
                </pic:pic>
              </a:graphicData>
            </a:graphic>
          </wp:inline>
        </w:drawing>
      </w:r>
    </w:p>
    <w:p w14:paraId="57F28DFA" w14:textId="77777777" w:rsidR="00D80056" w:rsidRDefault="00D80056" w:rsidP="00D80056">
      <w:pPr>
        <w:spacing w:line="276" w:lineRule="auto"/>
      </w:pPr>
      <w:r>
        <w:t>The script uses the wdenoise.m function to denoise the signal with the “</w:t>
      </w:r>
      <w:proofErr w:type="spellStart"/>
      <w:r>
        <w:t>coiflet</w:t>
      </w:r>
      <w:proofErr w:type="spellEnd"/>
      <w:r>
        <w:t>” wavelet from levels 1 to 11, measuring three quantities for each level: (a) the height of the peaks, (b) the signal-to-noise ratio improvement, and (c) the closeness to the noiseless underlying signal, as shown in the three plots below.</w:t>
      </w:r>
    </w:p>
    <w:p w14:paraId="0F3DA576" w14:textId="77777777" w:rsidR="00D80056" w:rsidRDefault="00D80056" w:rsidP="00D80056">
      <w:pPr>
        <w:spacing w:line="276" w:lineRule="auto"/>
      </w:pPr>
      <w:r>
        <w:rPr>
          <w:noProof/>
          <w:lang w:eastAsia="en-US" w:bidi="ar-SA"/>
        </w:rPr>
        <w:drawing>
          <wp:inline distT="0" distB="0" distL="0" distR="0" wp14:anchorId="57933DF0" wp14:editId="0AFCB40E">
            <wp:extent cx="6300507" cy="1647825"/>
            <wp:effectExtent l="19050" t="19050" r="5080" b="0"/>
            <wp:docPr id="416" name="Picture 416" descr="DerivativeSmoothVsWave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erivativeSmoothVsWavelet"/>
                    <pic:cNvPicPr>
                      <a:picLocks noChangeAspect="1" noChangeArrowheads="1"/>
                    </pic:cNvPicPr>
                  </pic:nvPicPr>
                  <pic:blipFill>
                    <a:blip r:embed="rId1047" cstate="print">
                      <a:extLst>
                        <a:ext uri="{28A0092B-C50C-407E-A947-70E740481C1C}">
                          <a14:useLocalDpi xmlns:a14="http://schemas.microsoft.com/office/drawing/2010/main" val="0"/>
                        </a:ext>
                      </a:extLst>
                    </a:blip>
                    <a:srcRect/>
                    <a:stretch>
                      <a:fillRect/>
                    </a:stretch>
                  </pic:blipFill>
                  <pic:spPr bwMode="auto">
                    <a:xfrm>
                      <a:off x="0" y="0"/>
                      <a:ext cx="6321801" cy="1653394"/>
                    </a:xfrm>
                    <a:prstGeom prst="rect">
                      <a:avLst/>
                    </a:prstGeom>
                    <a:noFill/>
                    <a:ln>
                      <a:solidFill>
                        <a:schemeClr val="tx1"/>
                      </a:solidFill>
                    </a:ln>
                  </pic:spPr>
                </pic:pic>
              </a:graphicData>
            </a:graphic>
          </wp:inline>
        </w:drawing>
      </w:r>
    </w:p>
    <w:p w14:paraId="4B015A16" w14:textId="77777777" w:rsidR="00D80056" w:rsidRPr="005632A4" w:rsidRDefault="00D80056" w:rsidP="00D80056">
      <w:pPr>
        <w:rPr>
          <w:sz w:val="12"/>
          <w:szCs w:val="12"/>
        </w:rPr>
      </w:pPr>
    </w:p>
    <w:p w14:paraId="0DE9DD01" w14:textId="17BBD79F" w:rsidR="00D80056" w:rsidRDefault="0066562D" w:rsidP="00D80056">
      <w:pPr>
        <w:spacing w:line="276" w:lineRule="auto"/>
      </w:pPr>
      <w:r>
        <w:t xml:space="preserve">You </w:t>
      </w:r>
      <w:r w:rsidR="00D80056">
        <w:t>can see from these plots that a level of about 7 is optimum</w:t>
      </w:r>
      <w:r w:rsidR="00D80056" w:rsidRPr="0086114B">
        <w:t xml:space="preserve"> </w:t>
      </w:r>
      <w:r w:rsidR="00D80056">
        <w:t>in this case. Above 7, the signal-to-noise ratio (center graph) continues to improve, but the results are unreliable and tend to scatter around too much. (Changing to Lorentzian peaks - line 28 of the script - yields similar results).</w:t>
      </w:r>
    </w:p>
    <w:p w14:paraId="5FD02F20" w14:textId="77777777" w:rsidR="00D80056" w:rsidRPr="00AD70D3" w:rsidRDefault="00D80056" w:rsidP="00D80056">
      <w:pPr>
        <w:spacing w:line="276" w:lineRule="auto"/>
        <w:rPr>
          <w:sz w:val="12"/>
          <w:szCs w:val="12"/>
        </w:rPr>
      </w:pPr>
      <w:r w:rsidRPr="00A97096">
        <w:rPr>
          <w:sz w:val="12"/>
          <w:szCs w:val="12"/>
        </w:rPr>
        <w:br/>
      </w:r>
      <w:r>
        <w:t xml:space="preserve">The script </w:t>
      </w:r>
      <w:hyperlink r:id="rId1048" w:history="1">
        <w:proofErr w:type="spellStart"/>
        <w:r w:rsidRPr="00546786">
          <w:rPr>
            <w:rStyle w:val="Hyperlink"/>
          </w:rPr>
          <w:t>WaveletsComparison.m</w:t>
        </w:r>
        <w:proofErr w:type="spellEnd"/>
      </w:hyperlink>
      <w:r>
        <w:t xml:space="preserve"> compares </w:t>
      </w:r>
      <w:r w:rsidRPr="00E177E7">
        <w:rPr>
          <w:i/>
          <w:iCs/>
        </w:rPr>
        <w:t>five different wavelet types</w:t>
      </w:r>
      <w:r>
        <w:t xml:space="preserve"> on the same signal: </w:t>
      </w:r>
      <w:proofErr w:type="spellStart"/>
      <w:r>
        <w:t>BlockJS</w:t>
      </w:r>
      <w:proofErr w:type="spellEnd"/>
      <w:r>
        <w:t>, bior5.5, coif2, sym8, and db4, all at level 12 (</w:t>
      </w:r>
      <w:hyperlink r:id="rId1049" w:history="1">
        <w:r w:rsidRPr="00546786">
          <w:rPr>
            <w:rStyle w:val="Hyperlink"/>
          </w:rPr>
          <w:t>graphic</w:t>
        </w:r>
      </w:hyperlink>
      <w:r>
        <w:t xml:space="preserve">). The results are similar but the sym8 has a slight edge. For most smooth peak shapes with additive white noise, the different wavelet types perform similarly. For signals with </w:t>
      </w:r>
      <w:r w:rsidRPr="00143277">
        <w:rPr>
          <w:i/>
        </w:rPr>
        <w:t>high</w:t>
      </w:r>
      <w:r>
        <w:t>-frequency weighted noise, the</w:t>
      </w:r>
      <w:r w:rsidRPr="003A279B">
        <w:t xml:space="preserve"> </w:t>
      </w:r>
      <w:hyperlink r:id="rId1050" w:history="1">
        <w:r w:rsidRPr="003A279B">
          <w:rPr>
            <w:rStyle w:val="Hyperlink"/>
          </w:rPr>
          <w:t>bior5.5</w:t>
        </w:r>
      </w:hyperlink>
      <w:r>
        <w:t xml:space="preserve"> wavelet </w:t>
      </w:r>
      <w:r w:rsidRPr="00FF0B0B">
        <w:t>works better than the others</w:t>
      </w:r>
      <w:r>
        <w:t xml:space="preserve"> (</w:t>
      </w:r>
      <w:hyperlink r:id="rId1051" w:history="1">
        <w:r w:rsidRPr="00FF0B0B">
          <w:rPr>
            <w:rStyle w:val="Hyperlink"/>
          </w:rPr>
          <w:t>script</w:t>
        </w:r>
      </w:hyperlink>
      <w:r>
        <w:t xml:space="preserve">; </w:t>
      </w:r>
      <w:hyperlink r:id="rId1052" w:history="1">
        <w:r w:rsidRPr="00FF0B0B">
          <w:rPr>
            <w:rStyle w:val="Hyperlink"/>
          </w:rPr>
          <w:t>graphic</w:t>
        </w:r>
      </w:hyperlink>
      <w:r>
        <w:t xml:space="preserve">). For square pulses, the </w:t>
      </w:r>
      <w:hyperlink r:id="rId1053" w:history="1">
        <w:r>
          <w:rPr>
            <w:rStyle w:val="Hyperlink"/>
          </w:rPr>
          <w:t xml:space="preserve">Haar wavelet is </w:t>
        </w:r>
        <w:r w:rsidRPr="00DD0D24">
          <w:rPr>
            <w:rStyle w:val="Hyperlink"/>
          </w:rPr>
          <w:t>clearly superior</w:t>
        </w:r>
      </w:hyperlink>
      <w:r>
        <w:t xml:space="preserve">. </w:t>
      </w:r>
    </w:p>
    <w:p w14:paraId="50ACCE91" w14:textId="77777777" w:rsidR="00D80056" w:rsidRPr="005632A4" w:rsidRDefault="00D80056" w:rsidP="00D80056">
      <w:pPr>
        <w:spacing w:line="276" w:lineRule="auto"/>
        <w:rPr>
          <w:sz w:val="12"/>
          <w:szCs w:val="12"/>
        </w:rPr>
      </w:pPr>
    </w:p>
    <w:p w14:paraId="107D78C1" w14:textId="273E2D5B" w:rsidR="00D80056" w:rsidRPr="0066494D" w:rsidRDefault="00D80056" w:rsidP="00D80056">
      <w:pPr>
        <w:spacing w:line="276" w:lineRule="auto"/>
        <w:rPr>
          <w:color w:val="000000" w:themeColor="text1"/>
          <w:sz w:val="12"/>
          <w:szCs w:val="12"/>
        </w:rPr>
      </w:pPr>
      <w:r>
        <w:t xml:space="preserve">Another </w:t>
      </w:r>
      <w:hyperlink r:id="rId1054" w:history="1">
        <w:r w:rsidRPr="0052733B">
          <w:rPr>
            <w:rStyle w:val="Hyperlink"/>
          </w:rPr>
          <w:t>script</w:t>
        </w:r>
      </w:hyperlink>
      <w:r>
        <w:t xml:space="preserve">, </w:t>
      </w:r>
      <w:r w:rsidRPr="007D2DDC">
        <w:t>SmoothVsWavelets2Gaussians.m</w:t>
      </w:r>
      <w:r>
        <w:t xml:space="preserve">, compares five different non-wavelet smoothing techniques and two different wavelets, all using the same simulated signal consisting of two Gaussian peaks with a </w:t>
      </w:r>
      <w:r w:rsidRPr="00056F6B">
        <w:rPr>
          <w:i/>
        </w:rPr>
        <w:t>50-fold difference</w:t>
      </w:r>
      <w:r>
        <w:t xml:space="preserve"> in peak width, with additive white noise. For each method, the percent </w:t>
      </w:r>
      <w:r>
        <w:lastRenderedPageBreak/>
        <w:t>errors in the peak height, width, and area are measured, as well as the difference between the underlying noiseless signal and the denoised (or smoothed) noisy signal. This illustrates a significant advantage that wavelet denoising has over smoothing</w:t>
      </w:r>
      <w:r w:rsidR="00963414">
        <w:t>:</w:t>
      </w:r>
      <w:r>
        <w:t xml:space="preserve"> </w:t>
      </w:r>
      <w:r w:rsidRPr="00143277">
        <w:rPr>
          <w:i/>
        </w:rPr>
        <w:t>it adapts much better to differences in peak width</w:t>
      </w:r>
      <w:r>
        <w:t>. A summary of typical results is shown in this table. (Peak 1 is the narrow</w:t>
      </w:r>
      <w:r w:rsidR="00455543">
        <w:t>er</w:t>
      </w:r>
      <w:r>
        <w:t xml:space="preserve"> peak).</w:t>
      </w:r>
      <w:r>
        <w:br/>
      </w:r>
    </w:p>
    <w:p w14:paraId="388E430E" w14:textId="239A8EBB" w:rsidR="00D80056" w:rsidRPr="0066494D" w:rsidRDefault="00D80056" w:rsidP="00D80056">
      <w:pPr>
        <w:ind w:left="709"/>
        <w:rPr>
          <w:rFonts w:asciiTheme="minorHAnsi" w:hAnsiTheme="minorHAnsi" w:cs="Courier New"/>
          <w:b/>
          <w:color w:val="000000" w:themeColor="text1"/>
          <w:sz w:val="26"/>
          <w:szCs w:val="26"/>
        </w:rPr>
      </w:pPr>
      <w:r w:rsidRPr="0066494D">
        <w:rPr>
          <w:rFonts w:asciiTheme="minorHAnsi" w:hAnsiTheme="minorHAnsi" w:cs="Courier New"/>
          <w:b/>
          <w:color w:val="000000" w:themeColor="text1"/>
          <w:sz w:val="26"/>
          <w:szCs w:val="26"/>
        </w:rPr>
        <w:t xml:space="preserve">Typical results         </w:t>
      </w:r>
      <w:r w:rsidR="0066494D" w:rsidRPr="0066494D">
        <w:rPr>
          <w:rFonts w:asciiTheme="minorHAnsi" w:hAnsiTheme="minorHAnsi" w:cs="Courier New"/>
          <w:b/>
          <w:color w:val="000000" w:themeColor="text1"/>
          <w:sz w:val="26"/>
          <w:szCs w:val="26"/>
        </w:rPr>
        <w:t xml:space="preserve">                               </w:t>
      </w:r>
      <w:r w:rsidR="0066494D">
        <w:rPr>
          <w:rFonts w:asciiTheme="minorHAnsi" w:hAnsiTheme="minorHAnsi" w:cs="Courier New"/>
          <w:b/>
          <w:color w:val="000000" w:themeColor="text1"/>
          <w:sz w:val="26"/>
          <w:szCs w:val="26"/>
        </w:rPr>
        <w:t xml:space="preserve">  </w:t>
      </w:r>
      <w:r w:rsidR="0066494D" w:rsidRPr="0066494D">
        <w:rPr>
          <w:rFonts w:asciiTheme="minorHAnsi" w:hAnsiTheme="minorHAnsi" w:cs="Courier New"/>
          <w:b/>
          <w:color w:val="000000" w:themeColor="text1"/>
          <w:sz w:val="26"/>
          <w:szCs w:val="26"/>
        </w:rPr>
        <w:t xml:space="preserve"> </w:t>
      </w:r>
      <w:r w:rsidRPr="0066494D">
        <w:rPr>
          <w:rFonts w:asciiTheme="minorHAnsi" w:hAnsiTheme="minorHAnsi" w:cs="Courier New"/>
          <w:b/>
          <w:color w:val="000000" w:themeColor="text1"/>
          <w:sz w:val="26"/>
          <w:szCs w:val="26"/>
        </w:rPr>
        <w:t>Percent errors of peak1|peak2</w:t>
      </w:r>
    </w:p>
    <w:p w14:paraId="44AF39BE" w14:textId="77777777" w:rsidR="00D80056" w:rsidRPr="005632A4" w:rsidRDefault="00D80056" w:rsidP="00D80056">
      <w:pPr>
        <w:ind w:left="709"/>
        <w:rPr>
          <w:rFonts w:ascii="Courier New" w:hAnsi="Courier New" w:cs="Courier New"/>
          <w:b/>
          <w:sz w:val="22"/>
          <w:szCs w:val="22"/>
        </w:rPr>
      </w:pPr>
      <w:r w:rsidRPr="005632A4">
        <w:rPr>
          <w:rFonts w:ascii="Courier New" w:hAnsi="Courier New" w:cs="Courier New"/>
          <w:b/>
          <w:color w:val="0070C0"/>
          <w:sz w:val="22"/>
          <w:szCs w:val="22"/>
        </w:rPr>
        <w:t xml:space="preserve">Method        Residuals     Height         Width          Area </w:t>
      </w:r>
    </w:p>
    <w:p w14:paraId="1146F6B5" w14:textId="77777777" w:rsidR="00D80056" w:rsidRPr="005632A4" w:rsidRDefault="00D80056" w:rsidP="00D80056">
      <w:pPr>
        <w:ind w:left="709"/>
        <w:rPr>
          <w:rFonts w:ascii="Courier New" w:hAnsi="Courier New" w:cs="Courier New"/>
          <w:b/>
          <w:sz w:val="22"/>
          <w:szCs w:val="22"/>
        </w:rPr>
      </w:pPr>
      <w:r w:rsidRPr="005632A4">
        <w:rPr>
          <w:rFonts w:ascii="Courier New" w:hAnsi="Courier New" w:cs="Courier New"/>
          <w:b/>
          <w:sz w:val="22"/>
          <w:szCs w:val="22"/>
        </w:rPr>
        <w:t>Original        9.88%    6.29%|25.8%    6.31%|-23.24%  -2.49%|0.86%</w:t>
      </w:r>
    </w:p>
    <w:p w14:paraId="6A733892" w14:textId="77777777" w:rsidR="00D80056" w:rsidRPr="005632A4" w:rsidRDefault="00D80056" w:rsidP="00D80056">
      <w:pPr>
        <w:ind w:left="709"/>
        <w:rPr>
          <w:rFonts w:ascii="Courier New" w:hAnsi="Courier New" w:cs="Courier New"/>
          <w:b/>
          <w:sz w:val="22"/>
          <w:szCs w:val="22"/>
        </w:rPr>
      </w:pPr>
      <w:r w:rsidRPr="005632A4">
        <w:rPr>
          <w:rFonts w:ascii="Courier New" w:hAnsi="Courier New" w:cs="Courier New"/>
          <w:b/>
          <w:sz w:val="22"/>
          <w:szCs w:val="22"/>
        </w:rPr>
        <w:t>Gaussian        2.53%   -3.34%|-3.79%   5.72%|4.35%     -2.6%|0.82%</w:t>
      </w:r>
    </w:p>
    <w:p w14:paraId="614E296E" w14:textId="77777777" w:rsidR="00D80056" w:rsidRPr="005632A4" w:rsidRDefault="00D80056" w:rsidP="00D80056">
      <w:pPr>
        <w:ind w:left="709"/>
        <w:rPr>
          <w:rFonts w:ascii="Courier New" w:hAnsi="Courier New" w:cs="Courier New"/>
          <w:b/>
          <w:sz w:val="22"/>
          <w:szCs w:val="22"/>
        </w:rPr>
      </w:pPr>
      <w:r w:rsidRPr="005632A4">
        <w:rPr>
          <w:rFonts w:ascii="Courier New" w:hAnsi="Courier New" w:cs="Courier New"/>
          <w:b/>
          <w:sz w:val="22"/>
          <w:szCs w:val="22"/>
        </w:rPr>
        <w:t>Segmented       2.04%  -24.48%|3.09%    37.8%|0.21%    -7.07%|0.85%</w:t>
      </w:r>
    </w:p>
    <w:p w14:paraId="0E984C7D" w14:textId="77777777" w:rsidR="00D80056" w:rsidRPr="005632A4" w:rsidRDefault="00D80056" w:rsidP="00D80056">
      <w:pPr>
        <w:ind w:left="709"/>
        <w:rPr>
          <w:rFonts w:ascii="Courier New" w:hAnsi="Courier New" w:cs="Courier New"/>
          <w:b/>
          <w:sz w:val="22"/>
          <w:szCs w:val="22"/>
        </w:rPr>
      </w:pPr>
      <w:r w:rsidRPr="005632A4">
        <w:rPr>
          <w:rFonts w:ascii="Courier New" w:hAnsi="Courier New" w:cs="Courier New"/>
          <w:b/>
          <w:sz w:val="22"/>
          <w:szCs w:val="22"/>
        </w:rPr>
        <w:t>Savitsky-Golay  2.93%   -2.08%|6.45%    8.66%|-3.04%    -1.9%|0.86%</w:t>
      </w:r>
    </w:p>
    <w:p w14:paraId="03BAFDA1" w14:textId="77777777" w:rsidR="00D80056" w:rsidRPr="005632A4" w:rsidRDefault="00D80056" w:rsidP="00D80056">
      <w:pPr>
        <w:ind w:left="709"/>
        <w:rPr>
          <w:rFonts w:ascii="Courier New" w:hAnsi="Courier New" w:cs="Courier New"/>
          <w:b/>
          <w:sz w:val="22"/>
          <w:szCs w:val="22"/>
        </w:rPr>
      </w:pPr>
      <w:r w:rsidRPr="005632A4">
        <w:rPr>
          <w:rFonts w:ascii="Courier New" w:hAnsi="Courier New" w:cs="Courier New"/>
          <w:b/>
          <w:sz w:val="22"/>
          <w:szCs w:val="22"/>
        </w:rPr>
        <w:t>RC filter       3.29%   -6.53%|9.58%   16.06%|-5.45%  -11.76%|0.86%</w:t>
      </w:r>
    </w:p>
    <w:p w14:paraId="37A0AF07" w14:textId="77777777" w:rsidR="00D80056" w:rsidRPr="005632A4" w:rsidRDefault="00D80056" w:rsidP="00D80056">
      <w:pPr>
        <w:ind w:left="709"/>
        <w:rPr>
          <w:rFonts w:ascii="Courier New" w:hAnsi="Courier New" w:cs="Courier New"/>
          <w:b/>
          <w:sz w:val="22"/>
          <w:szCs w:val="22"/>
        </w:rPr>
      </w:pPr>
      <w:r w:rsidRPr="005632A4">
        <w:rPr>
          <w:rFonts w:ascii="Courier New" w:hAnsi="Courier New" w:cs="Courier New"/>
          <w:b/>
          <w:sz w:val="22"/>
          <w:szCs w:val="22"/>
        </w:rPr>
        <w:t>Hamming filter  2.91%   -5.12%|8.7%     8.19%|-5.31%   -2.17%|0.86%</w:t>
      </w:r>
    </w:p>
    <w:p w14:paraId="2A677975" w14:textId="77777777" w:rsidR="00D80056" w:rsidRPr="005632A4" w:rsidRDefault="00D80056" w:rsidP="00D80056">
      <w:pPr>
        <w:ind w:left="709"/>
        <w:rPr>
          <w:rFonts w:ascii="Courier New" w:hAnsi="Courier New" w:cs="Courier New"/>
          <w:b/>
          <w:color w:val="FF0000"/>
          <w:sz w:val="22"/>
          <w:szCs w:val="22"/>
        </w:rPr>
      </w:pPr>
      <w:r w:rsidRPr="005632A4">
        <w:rPr>
          <w:rFonts w:ascii="Courier New" w:hAnsi="Courier New" w:cs="Courier New"/>
          <w:b/>
          <w:color w:val="FF0000"/>
          <w:sz w:val="22"/>
          <w:szCs w:val="22"/>
        </w:rPr>
        <w:t>coif2 wavelet   1.02%    1.78%|1.18%   -5.59%|0.22%    -6.54%|0.75%</w:t>
      </w:r>
    </w:p>
    <w:p w14:paraId="5EAB5624" w14:textId="77777777" w:rsidR="00D80056" w:rsidRDefault="00D80056" w:rsidP="00D80056">
      <w:pPr>
        <w:ind w:left="709"/>
        <w:rPr>
          <w:rFonts w:ascii="Courier New" w:hAnsi="Courier New" w:cs="Courier New"/>
          <w:b/>
        </w:rPr>
      </w:pPr>
      <w:r w:rsidRPr="005632A4">
        <w:rPr>
          <w:rFonts w:ascii="Courier New" w:hAnsi="Courier New" w:cs="Courier New"/>
          <w:b/>
          <w:sz w:val="22"/>
          <w:szCs w:val="22"/>
        </w:rPr>
        <w:t>db2 wavelet     1.17%   11.47%|3.82%    3.36%|2.38%    -5.34%|0.81%</w:t>
      </w:r>
    </w:p>
    <w:p w14:paraId="6E149EB5" w14:textId="77777777" w:rsidR="00D80056" w:rsidRPr="005632A4" w:rsidRDefault="00D80056" w:rsidP="00D80056">
      <w:pPr>
        <w:rPr>
          <w:rFonts w:cs="Times New Roman"/>
          <w:sz w:val="12"/>
          <w:szCs w:val="12"/>
        </w:rPr>
      </w:pPr>
    </w:p>
    <w:p w14:paraId="28197AB8" w14:textId="76EBC188" w:rsidR="00D80056" w:rsidRDefault="00D80056" w:rsidP="00D80056">
      <w:pPr>
        <w:spacing w:line="276" w:lineRule="auto"/>
        <w:rPr>
          <w:rFonts w:cs="Times New Roman"/>
        </w:rPr>
      </w:pPr>
      <w:r>
        <w:rPr>
          <w:rFonts w:cs="Times New Roman"/>
        </w:rPr>
        <w:t xml:space="preserve">The “Residuals” </w:t>
      </w:r>
      <w:r w:rsidR="00F907CF">
        <w:rPr>
          <w:rFonts w:cs="Times New Roman"/>
        </w:rPr>
        <w:t xml:space="preserve">listed here </w:t>
      </w:r>
      <w:r>
        <w:rPr>
          <w:rFonts w:cs="Times New Roman"/>
        </w:rPr>
        <w:t>are the percent differences between the underlying noiseless signal and the signal with random noise after denoising</w:t>
      </w:r>
      <w:r w:rsidR="00963414">
        <w:rPr>
          <w:rFonts w:cs="Times New Roman"/>
        </w:rPr>
        <w:t>. I</w:t>
      </w:r>
      <w:r>
        <w:rPr>
          <w:rFonts w:cs="Times New Roman"/>
        </w:rPr>
        <w:t xml:space="preserve">t accounts for both the residual noise in the signal and distortion of the signal shape. </w:t>
      </w:r>
      <w:r w:rsidRPr="000C5798">
        <w:rPr>
          <w:rFonts w:cs="Times New Roman"/>
        </w:rPr>
        <w:t>As you can see</w:t>
      </w:r>
      <w:r>
        <w:rPr>
          <w:rFonts w:cs="Times New Roman"/>
        </w:rPr>
        <w:t xml:space="preserve">, </w:t>
      </w:r>
      <w:r w:rsidRPr="001864AC">
        <w:rPr>
          <w:rFonts w:cs="Times New Roman"/>
          <w:i/>
        </w:rPr>
        <w:t>the coif2 wavelet comes out ahead by most measures</w:t>
      </w:r>
      <w:r>
        <w:rPr>
          <w:rFonts w:cs="Times New Roman"/>
        </w:rPr>
        <w:t>. This illustrates the most significant practical advantages of wavelet denoising: (1) it gives results that are at least as good as, and often better than, conventional smoothing methods</w:t>
      </w:r>
      <w:r w:rsidR="00963414">
        <w:rPr>
          <w:rFonts w:cs="Times New Roman"/>
        </w:rPr>
        <w:t>.</w:t>
      </w:r>
      <w:r>
        <w:rPr>
          <w:rFonts w:cs="Times New Roman"/>
        </w:rPr>
        <w:t xml:space="preserve"> (2) it is easier to use because it automatically adapts to different peak widths</w:t>
      </w:r>
      <w:r w:rsidR="00963414">
        <w:rPr>
          <w:rFonts w:cs="Times New Roman"/>
        </w:rPr>
        <w:t>.</w:t>
      </w:r>
      <w:r>
        <w:rPr>
          <w:rFonts w:cs="Times New Roman"/>
        </w:rPr>
        <w:t xml:space="preserve"> </w:t>
      </w:r>
      <w:r w:rsidR="00D60CC4">
        <w:rPr>
          <w:rFonts w:cs="Times New Roman"/>
        </w:rPr>
        <w:t>A</w:t>
      </w:r>
      <w:r>
        <w:rPr>
          <w:rFonts w:cs="Times New Roman"/>
        </w:rPr>
        <w:t xml:space="preserve">nd (3) it is easier to optimize because in most cases only the level setting makes much difference in the practical results. </w:t>
      </w:r>
    </w:p>
    <w:p w14:paraId="7485AD26" w14:textId="77777777" w:rsidR="00D80056" w:rsidRPr="00F8431D" w:rsidRDefault="00D80056" w:rsidP="00D80056">
      <w:pPr>
        <w:spacing w:line="276" w:lineRule="auto"/>
        <w:rPr>
          <w:rFonts w:cs="Times New Roman"/>
          <w:sz w:val="12"/>
          <w:szCs w:val="12"/>
        </w:rPr>
      </w:pPr>
    </w:p>
    <w:p w14:paraId="47506F82" w14:textId="1C448272" w:rsidR="00D80056" w:rsidRDefault="00D80056" w:rsidP="00D80056">
      <w:pPr>
        <w:spacing w:line="276" w:lineRule="auto"/>
        <w:rPr>
          <w:rFonts w:cs="Times New Roman"/>
        </w:rPr>
      </w:pPr>
      <w:bookmarkStart w:id="460" w:name="WaveletFail"/>
      <w:bookmarkEnd w:id="460"/>
      <w:r>
        <w:rPr>
          <w:rFonts w:cs="Times New Roman"/>
        </w:rPr>
        <w:t xml:space="preserve">However, there are a few situations where conventional methods are still better. For example, in calculating the second derivatives of noisy peaks of variable width, a segmented Gaussian-weighted smooth (page </w:t>
      </w:r>
      <w:r>
        <w:rPr>
          <w:rFonts w:cs="Times New Roman"/>
        </w:rPr>
        <w:fldChar w:fldCharType="begin"/>
      </w:r>
      <w:r>
        <w:rPr>
          <w:rFonts w:cs="Times New Roman"/>
        </w:rPr>
        <w:instrText xml:space="preserve"> PAGEREF _Ref12786092 \h </w:instrText>
      </w:r>
      <w:r>
        <w:rPr>
          <w:rFonts w:cs="Times New Roman"/>
        </w:rPr>
      </w:r>
      <w:r>
        <w:rPr>
          <w:rFonts w:cs="Times New Roman"/>
        </w:rPr>
        <w:fldChar w:fldCharType="separate"/>
      </w:r>
      <w:r w:rsidR="0018117D">
        <w:rPr>
          <w:rFonts w:cs="Times New Roman"/>
          <w:noProof/>
        </w:rPr>
        <w:t>334</w:t>
      </w:r>
      <w:r>
        <w:rPr>
          <w:rFonts w:cs="Times New Roman"/>
        </w:rPr>
        <w:fldChar w:fldCharType="end"/>
      </w:r>
      <w:r>
        <w:rPr>
          <w:rFonts w:cs="Times New Roman"/>
        </w:rPr>
        <w:t>) gives a signal-to-noise ratio better than that of a wavelet denoise (</w:t>
      </w:r>
      <w:hyperlink r:id="rId1055" w:history="1">
        <w:r w:rsidRPr="00920156">
          <w:rPr>
            <w:rStyle w:val="Hyperlink"/>
            <w:rFonts w:cs="Times New Roman"/>
          </w:rPr>
          <w:t>script</w:t>
        </w:r>
      </w:hyperlink>
      <w:r>
        <w:rPr>
          <w:rFonts w:cs="Times New Roman"/>
        </w:rPr>
        <w:t xml:space="preserve">; </w:t>
      </w:r>
      <w:hyperlink r:id="rId1056" w:history="1">
        <w:r w:rsidRPr="00920156">
          <w:rPr>
            <w:rStyle w:val="Hyperlink"/>
            <w:rFonts w:cs="Times New Roman"/>
          </w:rPr>
          <w:t>graphic</w:t>
        </w:r>
      </w:hyperlink>
      <w:r>
        <w:rPr>
          <w:rFonts w:cs="Times New Roman"/>
        </w:rPr>
        <w:t>), especially if the signal-to-noise ratio is poor (</w:t>
      </w:r>
      <w:hyperlink r:id="rId1057" w:history="1">
        <w:r w:rsidRPr="00920156">
          <w:rPr>
            <w:rStyle w:val="Hyperlink"/>
            <w:rFonts w:cs="Times New Roman"/>
          </w:rPr>
          <w:t>graphic</w:t>
        </w:r>
      </w:hyperlink>
      <w:r>
        <w:rPr>
          <w:rFonts w:cs="Times New Roman"/>
        </w:rPr>
        <w:t xml:space="preserve">), presumably because the frequency spectrum of the noise </w:t>
      </w:r>
      <w:r w:rsidR="00F06EEA">
        <w:rPr>
          <w:rFonts w:cs="Times New Roman"/>
        </w:rPr>
        <w:t xml:space="preserve">after differentiation </w:t>
      </w:r>
      <w:r>
        <w:rPr>
          <w:rFonts w:cs="Times New Roman"/>
        </w:rPr>
        <w:t xml:space="preserve">is so strongly high-frequency weighted. Also, wavelet denoising does not work at all if the amplitude of the noise is </w:t>
      </w:r>
      <w:r w:rsidRPr="00437BF7">
        <w:rPr>
          <w:rFonts w:cs="Times New Roman"/>
          <w:i/>
        </w:rPr>
        <w:t>proportional</w:t>
      </w:r>
      <w:r>
        <w:rPr>
          <w:rFonts w:cs="Times New Roman"/>
        </w:rPr>
        <w:t xml:space="preserve"> to the signal amplitude, rather than </w:t>
      </w:r>
      <w:r w:rsidRPr="00437BF7">
        <w:rPr>
          <w:rFonts w:cs="Times New Roman"/>
          <w:i/>
        </w:rPr>
        <w:t>constant</w:t>
      </w:r>
      <w:r>
        <w:rPr>
          <w:rFonts w:cs="Times New Roman"/>
        </w:rPr>
        <w:t xml:space="preserve"> (</w:t>
      </w:r>
      <w:hyperlink r:id="rId1058" w:history="1">
        <w:r w:rsidRPr="00920156">
          <w:rPr>
            <w:rStyle w:val="Hyperlink"/>
            <w:rFonts w:cs="Times New Roman"/>
          </w:rPr>
          <w:t>script</w:t>
        </w:r>
      </w:hyperlink>
      <w:r>
        <w:rPr>
          <w:rFonts w:cs="Times New Roman"/>
        </w:rPr>
        <w:t xml:space="preserve">; </w:t>
      </w:r>
      <w:hyperlink r:id="rId1059" w:history="1">
        <w:r w:rsidRPr="00920156">
          <w:rPr>
            <w:rStyle w:val="Hyperlink"/>
            <w:rFonts w:cs="Times New Roman"/>
          </w:rPr>
          <w:t>graphic</w:t>
        </w:r>
      </w:hyperlink>
      <w:r>
        <w:rPr>
          <w:rFonts w:cs="Times New Roman"/>
        </w:rPr>
        <w:t xml:space="preserve">). Sometimes, if the original signal-to-ratio is very poor, wavelet denoising produces narrow spike artifacts in the denoised signals, even when </w:t>
      </w:r>
      <w:hyperlink r:id="rId1060" w:anchor="denoisingsignalsdemo-1" w:history="1">
        <w:r>
          <w:rPr>
            <w:rStyle w:val="Hyperlink"/>
            <w:rFonts w:cs="Times New Roman"/>
          </w:rPr>
          <w:t>soft</w:t>
        </w:r>
        <w:r w:rsidRPr="00056F6B">
          <w:rPr>
            <w:rStyle w:val="Hyperlink"/>
            <w:rFonts w:cs="Times New Roman"/>
          </w:rPr>
          <w:t xml:space="preserve"> thresholding</w:t>
        </w:r>
      </w:hyperlink>
      <w:r>
        <w:rPr>
          <w:rFonts w:cs="Times New Roman"/>
        </w:rPr>
        <w:t xml:space="preserve"> is used. These are special cases, however</w:t>
      </w:r>
      <w:r w:rsidR="00D60CC4">
        <w:rPr>
          <w:rFonts w:cs="Times New Roman"/>
        </w:rPr>
        <w:t>.</w:t>
      </w:r>
      <w:r>
        <w:rPr>
          <w:rFonts w:cs="Times New Roman"/>
        </w:rPr>
        <w:t xml:space="preserve"> </w:t>
      </w:r>
      <w:r w:rsidR="00D60CC4">
        <w:rPr>
          <w:rFonts w:cs="Times New Roman"/>
        </w:rPr>
        <w:t>There</w:t>
      </w:r>
      <w:r>
        <w:rPr>
          <w:rFonts w:cs="Times New Roman"/>
        </w:rPr>
        <w:t xml:space="preserve"> are many more situations where the wavelet denoise is really the method of choice, assuming that the slower speed of wavelet methods is not an issue.</w:t>
      </w:r>
    </w:p>
    <w:p w14:paraId="73D2ACDC" w14:textId="77777777" w:rsidR="00D80056" w:rsidRPr="002C1485" w:rsidRDefault="00D80056" w:rsidP="00D80056">
      <w:pPr>
        <w:spacing w:line="276" w:lineRule="auto"/>
        <w:rPr>
          <w:rFonts w:cs="Times New Roman"/>
          <w:sz w:val="12"/>
          <w:szCs w:val="12"/>
        </w:rPr>
      </w:pPr>
    </w:p>
    <w:p w14:paraId="743E5D91" w14:textId="24693705" w:rsidR="00D80056" w:rsidRDefault="00D80056" w:rsidP="00D80056">
      <w:pPr>
        <w:spacing w:line="276" w:lineRule="auto"/>
        <w:rPr>
          <w:rFonts w:cs="Times New Roman"/>
        </w:rPr>
      </w:pPr>
      <w:r>
        <w:rPr>
          <w:rFonts w:cs="Times New Roman"/>
        </w:rPr>
        <w:t xml:space="preserve">The signal-to-noise ratio improvement performance of wavelet denoising is compared to traditional smoothing methods, as a function of smooth ratio, in the previous chapter on smoothing, page </w:t>
      </w:r>
      <w:r>
        <w:rPr>
          <w:rFonts w:cs="Times New Roman"/>
        </w:rPr>
        <w:fldChar w:fldCharType="begin"/>
      </w:r>
      <w:r>
        <w:rPr>
          <w:rFonts w:cs="Times New Roman"/>
        </w:rPr>
        <w:instrText xml:space="preserve"> PAGEREF _Ref529246601 \h </w:instrText>
      </w:r>
      <w:r>
        <w:rPr>
          <w:rFonts w:cs="Times New Roman"/>
        </w:rPr>
      </w:r>
      <w:r>
        <w:rPr>
          <w:rFonts w:cs="Times New Roman"/>
        </w:rPr>
        <w:fldChar w:fldCharType="separate"/>
      </w:r>
      <w:r w:rsidR="0018117D">
        <w:rPr>
          <w:rFonts w:cs="Times New Roman"/>
          <w:noProof/>
        </w:rPr>
        <w:t>61</w:t>
      </w:r>
      <w:r>
        <w:rPr>
          <w:rFonts w:cs="Times New Roman"/>
        </w:rPr>
        <w:fldChar w:fldCharType="end"/>
      </w:r>
      <w:r>
        <w:rPr>
          <w:rFonts w:cs="Times New Roman"/>
        </w:rPr>
        <w:t>. The wavelet method performs better but is 10 times slower than even the Savitzky-Golay smooth.</w:t>
      </w:r>
    </w:p>
    <w:p w14:paraId="17988860" w14:textId="77777777" w:rsidR="00D80056" w:rsidRPr="004350F9" w:rsidRDefault="00D80056" w:rsidP="00D80056">
      <w:pPr>
        <w:spacing w:line="276" w:lineRule="auto"/>
        <w:rPr>
          <w:rFonts w:cs="Times New Roman"/>
          <w:sz w:val="12"/>
          <w:szCs w:val="12"/>
        </w:rPr>
      </w:pPr>
    </w:p>
    <w:p w14:paraId="51B498BA" w14:textId="3DAB293E" w:rsidR="00D80056" w:rsidRDefault="00D80056" w:rsidP="00D80056">
      <w:pPr>
        <w:spacing w:line="276" w:lineRule="auto"/>
        <w:rPr>
          <w:rFonts w:cs="Times New Roman"/>
        </w:rPr>
      </w:pPr>
      <w:r>
        <w:rPr>
          <w:rFonts w:cs="Times New Roman"/>
        </w:rPr>
        <w:t xml:space="preserve">Wavelet denoising is one of the several types of noise reduction smoothing available in the Live Script data smoothing tool described on page </w:t>
      </w:r>
      <w:r>
        <w:rPr>
          <w:rFonts w:cs="Times New Roman"/>
        </w:rPr>
        <w:fldChar w:fldCharType="begin"/>
      </w:r>
      <w:r>
        <w:rPr>
          <w:rFonts w:cs="Times New Roman"/>
        </w:rPr>
        <w:instrText xml:space="preserve"> PAGEREF _Ref132716800 \h </w:instrText>
      </w:r>
      <w:r>
        <w:rPr>
          <w:rFonts w:cs="Times New Roman"/>
        </w:rPr>
      </w:r>
      <w:r>
        <w:rPr>
          <w:rFonts w:cs="Times New Roman"/>
        </w:rPr>
        <w:fldChar w:fldCharType="separate"/>
      </w:r>
      <w:r w:rsidR="0018117D">
        <w:rPr>
          <w:rFonts w:cs="Times New Roman"/>
          <w:noProof/>
        </w:rPr>
        <w:t>60</w:t>
      </w:r>
      <w:r>
        <w:rPr>
          <w:rFonts w:cs="Times New Roman"/>
        </w:rPr>
        <w:fldChar w:fldCharType="end"/>
      </w:r>
      <w:r>
        <w:rPr>
          <w:rFonts w:cs="Times New Roman"/>
        </w:rPr>
        <w:t>. This is a very convenient way to compare wavelet denoising to other forms of noise reduction, such as the moving average, Savitsky-Golay, and Fourier filtering.</w:t>
      </w:r>
    </w:p>
    <w:p w14:paraId="1853E6D9" w14:textId="77777777" w:rsidR="00D80056" w:rsidRPr="00E716FD" w:rsidRDefault="00D80056" w:rsidP="00D80056">
      <w:pPr>
        <w:spacing w:line="276" w:lineRule="auto"/>
        <w:rPr>
          <w:rFonts w:cs="Times New Roman"/>
          <w:sz w:val="12"/>
          <w:szCs w:val="12"/>
        </w:rPr>
      </w:pPr>
    </w:p>
    <w:p w14:paraId="65CBCD0D" w14:textId="77777777" w:rsidR="00D80056" w:rsidRDefault="00D80056" w:rsidP="00D80056">
      <w:pPr>
        <w:spacing w:line="276" w:lineRule="auto"/>
      </w:pPr>
      <w:r>
        <w:rPr>
          <w:rFonts w:cs="Times New Roman"/>
        </w:rPr>
        <w:t xml:space="preserve">For Python programmers, there is a wavelet package called </w:t>
      </w:r>
      <w:hyperlink r:id="rId1061" w:history="1">
        <w:proofErr w:type="spellStart"/>
        <w:r w:rsidRPr="00E716FD">
          <w:rPr>
            <w:rStyle w:val="Hyperlink"/>
            <w:rFonts w:cs="Times New Roman"/>
          </w:rPr>
          <w:t>PyWavelets</w:t>
        </w:r>
        <w:proofErr w:type="spellEnd"/>
      </w:hyperlink>
      <w:r>
        <w:rPr>
          <w:rFonts w:cs="Times New Roman"/>
        </w:rPr>
        <w:t xml:space="preserve"> that has o</w:t>
      </w:r>
      <w:r w:rsidRPr="00E716FD">
        <w:rPr>
          <w:rFonts w:cs="Times New Roman"/>
        </w:rPr>
        <w:t>ver 100 built-in wavelet filters</w:t>
      </w:r>
      <w:r>
        <w:rPr>
          <w:rFonts w:cs="Times New Roman"/>
        </w:rPr>
        <w:t xml:space="preserve">, </w:t>
      </w:r>
      <w:r w:rsidRPr="00E716FD">
        <w:rPr>
          <w:rFonts w:cs="Times New Roman"/>
        </w:rPr>
        <w:t>support for custom wavelets</w:t>
      </w:r>
      <w:r>
        <w:rPr>
          <w:rFonts w:cs="Times New Roman"/>
        </w:rPr>
        <w:t>, and is compatible with the Matlab wavelet toolbox. See also “</w:t>
      </w:r>
      <w:hyperlink r:id="rId1062" w:history="1">
        <w:r w:rsidRPr="003B0C5B">
          <w:rPr>
            <w:rStyle w:val="Hyperlink"/>
          </w:rPr>
          <w:t>A gentle introduction to wavelet for data analysis</w:t>
        </w:r>
      </w:hyperlink>
      <w:r>
        <w:t>” for a graphics-intensive treatment that is based on Python.</w:t>
      </w:r>
    </w:p>
    <w:p w14:paraId="56864ABB" w14:textId="77777777" w:rsidR="00D80056" w:rsidRDefault="00D80056" w:rsidP="00D80056">
      <w:pPr>
        <w:pStyle w:val="Heading1"/>
      </w:pPr>
      <w:bookmarkStart w:id="461" w:name="_Ref66169883"/>
      <w:bookmarkStart w:id="462" w:name="_Toc228000397"/>
      <w:r>
        <w:lastRenderedPageBreak/>
        <w:t>Integration and peak area measurement</w:t>
      </w:r>
      <w:bookmarkEnd w:id="447"/>
      <w:bookmarkEnd w:id="448"/>
      <w:bookmarkEnd w:id="449"/>
      <w:bookmarkEnd w:id="450"/>
      <w:bookmarkEnd w:id="451"/>
      <w:bookmarkEnd w:id="461"/>
      <w:bookmarkEnd w:id="462"/>
    </w:p>
    <w:p w14:paraId="78EDCE0F" w14:textId="77777777" w:rsidR="00D80056" w:rsidRDefault="00D80056" w:rsidP="00D80056">
      <w:pPr>
        <w:pStyle w:val="Textbody"/>
        <w:spacing w:line="276" w:lineRule="auto"/>
        <w:rPr>
          <w:color w:val="000000"/>
        </w:rPr>
      </w:pPr>
      <w:r>
        <w:rPr>
          <w:color w:val="000000"/>
          <w:shd w:val="clear" w:color="auto" w:fill="FFFFFF"/>
        </w:rPr>
        <w:t>S</w:t>
      </w:r>
      <w:r w:rsidRPr="00790ACE">
        <w:rPr>
          <w:color w:val="000000"/>
          <w:shd w:val="clear" w:color="auto" w:fill="FFFFFF"/>
        </w:rPr>
        <w:t>ymbolic</w:t>
      </w:r>
      <w:r>
        <w:rPr>
          <w:color w:val="000000"/>
          <w:shd w:val="clear" w:color="auto" w:fill="FFFFFF"/>
        </w:rPr>
        <w:t xml:space="preserve"> integration of functions and </w:t>
      </w:r>
      <w:r w:rsidRPr="00790ACE">
        <w:rPr>
          <w:color w:val="000000"/>
          <w:shd w:val="clear" w:color="auto" w:fill="FFFFFF"/>
        </w:rPr>
        <w:t xml:space="preserve">calculation of definite integrals are topics that are introduced in elementary Calculus courses. The numerical integration of digitized signals </w:t>
      </w:r>
      <w:r>
        <w:rPr>
          <w:color w:val="000000"/>
          <w:shd w:val="clear" w:color="auto" w:fill="FFFFFF"/>
        </w:rPr>
        <w:t>is applied</w:t>
      </w:r>
      <w:r w:rsidRPr="00790ACE">
        <w:rPr>
          <w:color w:val="000000"/>
          <w:shd w:val="clear" w:color="auto" w:fill="FFFFFF"/>
        </w:rPr>
        <w:t xml:space="preserve"> in analytical signal processing as a method for measuring the areas under the curves of peak-type signals. </w:t>
      </w:r>
      <w:bookmarkStart w:id="463" w:name="Area_vs_height"/>
      <w:bookmarkEnd w:id="463"/>
    </w:p>
    <w:p w14:paraId="56070564" w14:textId="6A8CD477" w:rsidR="00D80056" w:rsidRDefault="00D80056" w:rsidP="00D80056">
      <w:pPr>
        <w:pStyle w:val="Textbody"/>
        <w:spacing w:line="276" w:lineRule="auto"/>
        <w:rPr>
          <w:color w:val="000000"/>
        </w:rPr>
      </w:pPr>
      <w:r>
        <w:rPr>
          <w:color w:val="000000"/>
          <w:shd w:val="clear" w:color="auto" w:fill="FFFFFF"/>
        </w:rPr>
        <w:t>For example, p</w:t>
      </w:r>
      <w:r w:rsidRPr="00790ACE">
        <w:rPr>
          <w:color w:val="000000"/>
          <w:shd w:val="clear" w:color="auto" w:fill="FFFFFF"/>
        </w:rPr>
        <w:t>eak area measurements are very important in </w:t>
      </w:r>
      <w:hyperlink r:id="rId1063" w:history="1">
        <w:r w:rsidRPr="00790ACE">
          <w:rPr>
            <w:rStyle w:val="Hyperlink"/>
          </w:rPr>
          <w:t>chromatography</w:t>
        </w:r>
      </w:hyperlink>
      <w:r w:rsidRPr="00790ACE">
        <w:rPr>
          <w:color w:val="000000"/>
          <w:shd w:val="clear" w:color="auto" w:fill="FFFFFF"/>
        </w:rPr>
        <w:t>, a class of chemical measurement techniques in which a mixture of components is made to flow through a chemically prepared tube or layer that allows some of the components in the mixture to travel faster than others, followed by a device called a </w:t>
      </w:r>
      <w:r w:rsidRPr="00790ACE">
        <w:rPr>
          <w:i/>
          <w:iCs/>
          <w:color w:val="000000"/>
        </w:rPr>
        <w:t>detector</w:t>
      </w:r>
      <w:r w:rsidRPr="00790ACE">
        <w:rPr>
          <w:color w:val="000000"/>
          <w:shd w:val="clear" w:color="auto" w:fill="FFFFFF"/>
        </w:rPr>
        <w:t xml:space="preserve"> that measures and records the components after separation. Ideally, the </w:t>
      </w:r>
      <w:r w:rsidRPr="00790ACE">
        <w:rPr>
          <w:noProof/>
          <w:lang w:eastAsia="en-US" w:bidi="ar-SA"/>
        </w:rPr>
        <w:drawing>
          <wp:anchor distT="0" distB="0" distL="0" distR="0" simplePos="0" relativeHeight="251659264" behindDoc="0" locked="0" layoutInCell="1" allowOverlap="0" wp14:anchorId="333D3E2F" wp14:editId="4F875B2D">
            <wp:simplePos x="0" y="0"/>
            <wp:positionH relativeFrom="margin">
              <wp:align>left</wp:align>
            </wp:positionH>
            <wp:positionV relativeFrom="line">
              <wp:posOffset>134620</wp:posOffset>
            </wp:positionV>
            <wp:extent cx="2733675" cy="2609850"/>
            <wp:effectExtent l="0" t="0" r="9525" b="0"/>
            <wp:wrapSquare wrapText="bothSides"/>
            <wp:docPr id="169" name="Picture 169" descr="https://terpconnect.umd.edu/~toh/spectrum/EffectOfBroadening.png">
              <a:hlinkClick xmlns:a="http://schemas.openxmlformats.org/drawingml/2006/main" r:id="rId10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erpconnect.umd.edu/~toh/spectrum/EffectOfBroadening.png">
                      <a:hlinkClick r:id="rId1064"/>
                    </pic:cNvPr>
                    <pic:cNvPicPr>
                      <a:picLocks noChangeAspect="1" noChangeArrowheads="1"/>
                    </pic:cNvPicPr>
                  </pic:nvPicPr>
                  <pic:blipFill rotWithShape="1">
                    <a:blip r:embed="rId1065">
                      <a:extLst>
                        <a:ext uri="{28A0092B-C50C-407E-A947-70E740481C1C}">
                          <a14:useLocalDpi xmlns:a14="http://schemas.microsoft.com/office/drawing/2010/main" val="0"/>
                        </a:ext>
                      </a:extLst>
                    </a:blip>
                    <a:srcRect l="4995" t="2424" r="5403" b="2701"/>
                    <a:stretch/>
                  </pic:blipFill>
                  <pic:spPr bwMode="auto">
                    <a:xfrm>
                      <a:off x="0" y="0"/>
                      <a:ext cx="2733675" cy="2609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0ACE">
        <w:rPr>
          <w:color w:val="000000"/>
          <w:shd w:val="clear" w:color="auto" w:fill="FFFFFF"/>
        </w:rPr>
        <w:t>components are sufficiently separated so that each one forms a distinct </w:t>
      </w:r>
      <w:r w:rsidRPr="00790ACE">
        <w:rPr>
          <w:i/>
          <w:iCs/>
          <w:color w:val="000000"/>
        </w:rPr>
        <w:t>peak </w:t>
      </w:r>
      <w:r w:rsidRPr="00790ACE">
        <w:rPr>
          <w:color w:val="000000"/>
          <w:shd w:val="clear" w:color="auto" w:fill="FFFFFF"/>
        </w:rPr>
        <w:t>in the detector signal. The magnitude</w:t>
      </w:r>
      <w:r>
        <w:rPr>
          <w:color w:val="000000"/>
          <w:shd w:val="clear" w:color="auto" w:fill="FFFFFF"/>
        </w:rPr>
        <w:t xml:space="preserve">s </w:t>
      </w:r>
      <w:r w:rsidRPr="00790ACE">
        <w:rPr>
          <w:color w:val="000000"/>
          <w:shd w:val="clear" w:color="auto" w:fill="FFFFFF"/>
        </w:rPr>
        <w:t>of the peaks are </w:t>
      </w:r>
      <w:hyperlink r:id="rId1066" w:history="1">
        <w:r w:rsidRPr="00790ACE">
          <w:rPr>
            <w:rStyle w:val="Hyperlink"/>
          </w:rPr>
          <w:t>calibrated </w:t>
        </w:r>
      </w:hyperlink>
      <w:r w:rsidRPr="00790ACE">
        <w:rPr>
          <w:color w:val="000000"/>
          <w:shd w:val="clear" w:color="auto" w:fill="FFFFFF"/>
        </w:rPr>
        <w:t>to the concentration of that component by measuring the peaks obtained from "standard solutions" of known concentration</w:t>
      </w:r>
      <w:r>
        <w:rPr>
          <w:color w:val="000000"/>
          <w:shd w:val="clear" w:color="auto" w:fill="FFFFFF"/>
        </w:rPr>
        <w:t xml:space="preserve">. </w:t>
      </w:r>
      <w:r w:rsidRPr="00790ACE">
        <w:rPr>
          <w:color w:val="000000"/>
          <w:shd w:val="clear" w:color="auto" w:fill="FFFFFF"/>
        </w:rPr>
        <w:t>In chroma</w:t>
      </w:r>
      <w:r w:rsidR="00DC7C06">
        <w:rPr>
          <w:color w:val="000000"/>
          <w:shd w:val="clear" w:color="auto" w:fill="FFFFFF"/>
        </w:rPr>
        <w:t>-</w:t>
      </w:r>
      <w:proofErr w:type="spellStart"/>
      <w:r w:rsidRPr="00790ACE">
        <w:rPr>
          <w:color w:val="000000"/>
          <w:shd w:val="clear" w:color="auto" w:fill="FFFFFF"/>
        </w:rPr>
        <w:t>tography</w:t>
      </w:r>
      <w:proofErr w:type="spellEnd"/>
      <w:r w:rsidRPr="00790ACE">
        <w:rPr>
          <w:color w:val="000000"/>
          <w:shd w:val="clear" w:color="auto" w:fill="FFFFFF"/>
        </w:rPr>
        <w:t xml:space="preserve"> it is common to measure the </w:t>
      </w:r>
      <w:r w:rsidRPr="00790ACE">
        <w:rPr>
          <w:i/>
          <w:iCs/>
          <w:color w:val="000000"/>
        </w:rPr>
        <w:t>area </w:t>
      </w:r>
      <w:r w:rsidRPr="00790ACE">
        <w:rPr>
          <w:color w:val="000000"/>
          <w:shd w:val="clear" w:color="auto" w:fill="FFFFFF"/>
        </w:rPr>
        <w:t>under the detector peaks rather than the </w:t>
      </w:r>
      <w:r w:rsidRPr="00790ACE">
        <w:rPr>
          <w:i/>
          <w:iCs/>
          <w:color w:val="000000"/>
        </w:rPr>
        <w:t>height</w:t>
      </w:r>
      <w:r w:rsidRPr="00790ACE">
        <w:rPr>
          <w:color w:val="000000"/>
          <w:shd w:val="clear" w:color="auto" w:fill="FFFFFF"/>
        </w:rPr>
        <w:t xml:space="preserve"> of the peaks because peak </w:t>
      </w:r>
      <w:r w:rsidR="00455543" w:rsidRPr="00790ACE">
        <w:rPr>
          <w:color w:val="000000"/>
          <w:shd w:val="clear" w:color="auto" w:fill="FFFFFF"/>
        </w:rPr>
        <w:t>areas are</w:t>
      </w:r>
      <w:r w:rsidRPr="00790ACE">
        <w:rPr>
          <w:color w:val="000000"/>
          <w:shd w:val="clear" w:color="auto" w:fill="FFFFFF"/>
        </w:rPr>
        <w:t xml:space="preserve"> less sensitive to the influence of </w:t>
      </w:r>
      <w:r>
        <w:rPr>
          <w:color w:val="000000"/>
          <w:shd w:val="clear" w:color="auto" w:fill="FFFFFF"/>
        </w:rPr>
        <w:t xml:space="preserve">random noise and to </w:t>
      </w:r>
      <w:r w:rsidRPr="00790ACE">
        <w:rPr>
          <w:color w:val="000000"/>
          <w:shd w:val="clear" w:color="auto" w:fill="FFFFFF"/>
        </w:rPr>
        <w:t xml:space="preserve">peak broadening (dispersion) mechanisms that cause the molecules of a specific substance to be diluted and spread out rather than being concentrated on one "plug" of material as it travels down the </w:t>
      </w:r>
      <w:r w:rsidR="005A242C">
        <w:rPr>
          <w:color w:val="000000"/>
          <w:shd w:val="clear" w:color="auto" w:fill="FFFFFF"/>
        </w:rPr>
        <w:t>column</w:t>
      </w:r>
      <w:r w:rsidRPr="00790ACE">
        <w:rPr>
          <w:color w:val="000000"/>
          <w:shd w:val="clear" w:color="auto" w:fill="FFFFFF"/>
        </w:rPr>
        <w:t xml:space="preserve">. These dispersion effects, which arise from many sources, cause </w:t>
      </w:r>
      <w:r>
        <w:rPr>
          <w:color w:val="000000"/>
          <w:shd w:val="clear" w:color="auto" w:fill="FFFFFF"/>
        </w:rPr>
        <w:t>chromato</w:t>
      </w:r>
      <w:r w:rsidRPr="00790ACE">
        <w:rPr>
          <w:color w:val="000000"/>
          <w:shd w:val="clear" w:color="auto" w:fill="FFFFFF"/>
        </w:rPr>
        <w:t>graphic peaks to become shorter, broader, and in some cases more unsymmetrical, but they have </w:t>
      </w:r>
      <w:r w:rsidRPr="00790ACE">
        <w:rPr>
          <w:i/>
          <w:iCs/>
          <w:color w:val="000000"/>
        </w:rPr>
        <w:t>little effect on the total area under the peak</w:t>
      </w:r>
      <w:r w:rsidRPr="00790ACE">
        <w:rPr>
          <w:color w:val="000000"/>
          <w:shd w:val="clear" w:color="auto" w:fill="FFFFFF"/>
        </w:rPr>
        <w:t xml:space="preserve">, if the total number of molecules remains the same. If the detector response is linear with respect to the concentration of the material, </w:t>
      </w:r>
      <w:r w:rsidR="005A242C">
        <w:rPr>
          <w:color w:val="000000"/>
          <w:shd w:val="clear" w:color="auto" w:fill="FFFFFF"/>
        </w:rPr>
        <w:t xml:space="preserve">then </w:t>
      </w:r>
      <w:r w:rsidRPr="00790ACE">
        <w:rPr>
          <w:color w:val="000000"/>
          <w:shd w:val="clear" w:color="auto" w:fill="FFFFFF"/>
        </w:rPr>
        <w:t>the peak </w:t>
      </w:r>
      <w:r w:rsidRPr="00790ACE">
        <w:rPr>
          <w:i/>
          <w:iCs/>
          <w:color w:val="000000"/>
        </w:rPr>
        <w:t>area </w:t>
      </w:r>
      <w:r w:rsidRPr="00790ACE">
        <w:rPr>
          <w:color w:val="000000"/>
          <w:shd w:val="clear" w:color="auto" w:fill="FFFFFF"/>
        </w:rPr>
        <w:t>remains proportional to the total quantity of substance passing into the detector, even though the peak </w:t>
      </w:r>
      <w:r w:rsidRPr="00790ACE">
        <w:rPr>
          <w:i/>
          <w:iCs/>
          <w:color w:val="000000"/>
        </w:rPr>
        <w:t>height </w:t>
      </w:r>
      <w:r w:rsidRPr="00790ACE">
        <w:rPr>
          <w:color w:val="000000"/>
          <w:shd w:val="clear" w:color="auto" w:fill="FFFFFF"/>
        </w:rPr>
        <w:t>is smaller. A graphical example is shown on the left (</w:t>
      </w:r>
      <w:hyperlink r:id="rId1067" w:history="1">
        <w:r w:rsidRPr="00790ACE">
          <w:rPr>
            <w:rStyle w:val="Hyperlink"/>
          </w:rPr>
          <w:t>Matlab/Octave code)</w:t>
        </w:r>
      </w:hyperlink>
      <w:r w:rsidRPr="00790ACE">
        <w:rPr>
          <w:color w:val="000000"/>
          <w:shd w:val="clear" w:color="auto" w:fill="FFFFFF"/>
        </w:rPr>
        <w:t>, which plots detector signal vs time, where the </w:t>
      </w:r>
      <w:r w:rsidRPr="0004281B">
        <w:rPr>
          <w:b/>
          <w:bCs/>
          <w:color w:val="77206D" w:themeColor="accent5" w:themeShade="BF"/>
        </w:rPr>
        <w:t>blue curve</w:t>
      </w:r>
      <w:r>
        <w:rPr>
          <w:color w:val="000000"/>
          <w:shd w:val="clear" w:color="auto" w:fill="FFFFFF"/>
        </w:rPr>
        <w:t xml:space="preserve"> </w:t>
      </w:r>
      <w:r w:rsidRPr="00790ACE">
        <w:rPr>
          <w:color w:val="000000"/>
          <w:shd w:val="clear" w:color="auto" w:fill="FFFFFF"/>
        </w:rPr>
        <w:t>represents the original signal and the </w:t>
      </w:r>
      <w:r w:rsidRPr="0004281B">
        <w:rPr>
          <w:b/>
          <w:bCs/>
          <w:color w:val="FF0000"/>
        </w:rPr>
        <w:t>red curve</w:t>
      </w:r>
      <w:r w:rsidRPr="00790ACE">
        <w:rPr>
          <w:color w:val="000000"/>
          <w:shd w:val="clear" w:color="auto" w:fill="FFFFFF"/>
        </w:rPr>
        <w:t> shows the effect of broadening by dispersion effects. The peak height is lower, and the width is greater, but the </w:t>
      </w:r>
      <w:r w:rsidRPr="00790ACE">
        <w:rPr>
          <w:i/>
          <w:iCs/>
          <w:color w:val="000000"/>
        </w:rPr>
        <w:t>area </w:t>
      </w:r>
      <w:r w:rsidRPr="00790ACE">
        <w:rPr>
          <w:color w:val="000000"/>
          <w:shd w:val="clear" w:color="auto" w:fill="FFFFFF"/>
        </w:rPr>
        <w:t>under the curve is almost the same. If the extent of broadening changes between the time that the </w:t>
      </w:r>
      <w:r w:rsidRPr="00790ACE">
        <w:rPr>
          <w:i/>
          <w:iCs/>
          <w:color w:val="000000"/>
        </w:rPr>
        <w:t>standards </w:t>
      </w:r>
      <w:r w:rsidRPr="00790ACE">
        <w:rPr>
          <w:color w:val="000000"/>
          <w:shd w:val="clear" w:color="auto" w:fill="FFFFFF"/>
        </w:rPr>
        <w:t>are run and the time that the unknown</w:t>
      </w:r>
      <w:r>
        <w:rPr>
          <w:color w:val="000000"/>
          <w:shd w:val="clear" w:color="auto" w:fill="FFFFFF"/>
        </w:rPr>
        <w:t xml:space="preserve"> </w:t>
      </w:r>
      <w:r w:rsidRPr="00790ACE">
        <w:rPr>
          <w:i/>
          <w:iCs/>
          <w:color w:val="000000"/>
        </w:rPr>
        <w:t>samples</w:t>
      </w:r>
      <w:r w:rsidRPr="00790ACE">
        <w:rPr>
          <w:color w:val="000000"/>
          <w:shd w:val="clear" w:color="auto" w:fill="FFFFFF"/>
        </w:rPr>
        <w:t> are run, then </w:t>
      </w:r>
      <w:r w:rsidRPr="00790ACE">
        <w:rPr>
          <w:i/>
          <w:iCs/>
          <w:color w:val="000000"/>
        </w:rPr>
        <w:t>peak area measurements will be more accurate and reliable</w:t>
      </w:r>
      <w:r>
        <w:rPr>
          <w:color w:val="000000"/>
          <w:shd w:val="clear" w:color="auto" w:fill="FFFFFF"/>
        </w:rPr>
        <w:t xml:space="preserve"> </w:t>
      </w:r>
      <w:r w:rsidRPr="00790ACE">
        <w:rPr>
          <w:color w:val="000000"/>
          <w:shd w:val="clear" w:color="auto" w:fill="FFFFFF"/>
        </w:rPr>
        <w:t xml:space="preserve">than peak height measurements. (Peak height will be proportional to the quantity of material only if the peak width and shape are constant). </w:t>
      </w:r>
      <w:r>
        <w:rPr>
          <w:color w:val="000000"/>
          <w:shd w:val="clear" w:color="auto" w:fill="FFFFFF"/>
        </w:rPr>
        <w:t>Here is a</w:t>
      </w:r>
      <w:r w:rsidRPr="00790ACE">
        <w:rPr>
          <w:color w:val="000000"/>
          <w:shd w:val="clear" w:color="auto" w:fill="FFFFFF"/>
        </w:rPr>
        <w:t>nother example with greater broadening: (</w:t>
      </w:r>
      <w:hyperlink r:id="rId1068" w:history="1">
        <w:r w:rsidRPr="00790ACE">
          <w:rPr>
            <w:rStyle w:val="Hyperlink"/>
          </w:rPr>
          <w:t>script </w:t>
        </w:r>
      </w:hyperlink>
      <w:r w:rsidRPr="00790ACE">
        <w:rPr>
          <w:color w:val="000000"/>
          <w:shd w:val="clear" w:color="auto" w:fill="FFFFFF"/>
        </w:rPr>
        <w:t>and </w:t>
      </w:r>
      <w:hyperlink r:id="rId1069" w:history="1">
        <w:r w:rsidRPr="00790ACE">
          <w:rPr>
            <w:rStyle w:val="Hyperlink"/>
          </w:rPr>
          <w:t>graphic</w:t>
        </w:r>
      </w:hyperlink>
      <w:r w:rsidRPr="00790ACE">
        <w:rPr>
          <w:color w:val="000000"/>
          <w:shd w:val="clear" w:color="auto" w:fill="FFFFFF"/>
        </w:rPr>
        <w:t>).</w:t>
      </w:r>
      <w:r w:rsidRPr="007C30E8">
        <w:rPr>
          <w:color w:val="000000"/>
        </w:rPr>
        <w:t xml:space="preserve"> </w:t>
      </w:r>
    </w:p>
    <w:p w14:paraId="6666B58D" w14:textId="77777777" w:rsidR="00D80056" w:rsidRDefault="00D80056" w:rsidP="00D80056">
      <w:pPr>
        <w:pStyle w:val="Textbody"/>
        <w:spacing w:line="276" w:lineRule="auto"/>
        <w:rPr>
          <w:color w:val="000000"/>
        </w:rPr>
      </w:pPr>
      <w:r>
        <w:rPr>
          <w:color w:val="000000"/>
          <w:shd w:val="clear" w:color="auto" w:fill="FFFFFF"/>
        </w:rPr>
        <w:t xml:space="preserve">Peak area measurements are </w:t>
      </w:r>
      <w:r>
        <w:t xml:space="preserve">occasionally </w:t>
      </w:r>
      <w:r>
        <w:rPr>
          <w:color w:val="000000"/>
          <w:shd w:val="clear" w:color="auto" w:fill="FFFFFF"/>
        </w:rPr>
        <w:t xml:space="preserve">used also in </w:t>
      </w:r>
      <w:r w:rsidRPr="009E4292">
        <w:rPr>
          <w:i/>
          <w:iCs/>
          <w:color w:val="000000"/>
          <w:shd w:val="clear" w:color="auto" w:fill="FFFFFF"/>
        </w:rPr>
        <w:t>spectroscopy</w:t>
      </w:r>
      <w:r>
        <w:rPr>
          <w:color w:val="000000"/>
          <w:shd w:val="clear" w:color="auto" w:fill="FFFFFF"/>
        </w:rPr>
        <w:t xml:space="preserve">, for example in </w:t>
      </w:r>
      <w:hyperlink r:id="rId1070" w:history="1">
        <w:r w:rsidRPr="00A733F0">
          <w:rPr>
            <w:rStyle w:val="Hyperlink"/>
            <w:shd w:val="clear" w:color="auto" w:fill="FFFFFF"/>
          </w:rPr>
          <w:t>flow injection</w:t>
        </w:r>
      </w:hyperlink>
      <w:r>
        <w:rPr>
          <w:color w:val="000000"/>
          <w:shd w:val="clear" w:color="auto" w:fill="FFFFFF"/>
        </w:rPr>
        <w:t xml:space="preserve"> methods and in graphite furnace atomic absorption (</w:t>
      </w:r>
      <w:hyperlink r:id="rId1071" w:history="1">
        <w:r w:rsidRPr="003671BB">
          <w:rPr>
            <w:rStyle w:val="Hyperlink"/>
            <w:shd w:val="clear" w:color="auto" w:fill="FFFFFF"/>
          </w:rPr>
          <w:t>reference 87</w:t>
        </w:r>
      </w:hyperlink>
      <w:r>
        <w:rPr>
          <w:color w:val="000000"/>
          <w:shd w:val="clear" w:color="auto" w:fill="FFFFFF"/>
        </w:rPr>
        <w:t>). In that application,</w:t>
      </w:r>
      <w:r w:rsidRPr="00790ACE">
        <w:rPr>
          <w:color w:val="000000"/>
          <w:shd w:val="clear" w:color="auto" w:fill="FFFFFF"/>
        </w:rPr>
        <w:t xml:space="preserve"> </w:t>
      </w:r>
      <w:r>
        <w:rPr>
          <w:color w:val="000000"/>
          <w:shd w:val="clear" w:color="auto" w:fill="FFFFFF"/>
        </w:rPr>
        <w:t xml:space="preserve">calibration curves based on </w:t>
      </w:r>
      <w:r w:rsidRPr="00790ACE">
        <w:rPr>
          <w:color w:val="000000"/>
          <w:shd w:val="clear" w:color="auto" w:fill="FFFFFF"/>
        </w:rPr>
        <w:t xml:space="preserve">area measurements </w:t>
      </w:r>
      <w:r>
        <w:rPr>
          <w:color w:val="000000"/>
          <w:shd w:val="clear" w:color="auto" w:fill="FFFFFF"/>
        </w:rPr>
        <w:t>are more linear than peak height measurements</w:t>
      </w:r>
      <w:r w:rsidRPr="00790ACE">
        <w:rPr>
          <w:color w:val="000000"/>
          <w:shd w:val="clear" w:color="auto" w:fill="FFFFFF"/>
        </w:rPr>
        <w:t xml:space="preserve"> because most of the area of a peak is measured when the</w:t>
      </w:r>
      <w:r>
        <w:rPr>
          <w:color w:val="000000"/>
          <w:shd w:val="clear" w:color="auto" w:fill="FFFFFF"/>
        </w:rPr>
        <w:t xml:space="preserve"> transient</w:t>
      </w:r>
      <w:r w:rsidRPr="00790ACE">
        <w:rPr>
          <w:color w:val="000000"/>
          <w:shd w:val="clear" w:color="auto" w:fill="FFFFFF"/>
        </w:rPr>
        <w:t xml:space="preserve"> </w:t>
      </w:r>
      <w:r>
        <w:rPr>
          <w:color w:val="000000"/>
          <w:shd w:val="clear" w:color="auto" w:fill="FFFFFF"/>
        </w:rPr>
        <w:t>absorbance</w:t>
      </w:r>
      <w:r w:rsidRPr="00790ACE">
        <w:rPr>
          <w:color w:val="000000"/>
          <w:shd w:val="clear" w:color="auto" w:fill="FFFFFF"/>
        </w:rPr>
        <w:t xml:space="preserve"> is less than maximum</w:t>
      </w:r>
      <w:r>
        <w:rPr>
          <w:color w:val="000000"/>
          <w:shd w:val="clear" w:color="auto" w:fill="FFFFFF"/>
        </w:rPr>
        <w:t xml:space="preserve"> and where </w:t>
      </w:r>
      <w:hyperlink r:id="rId1072" w:history="1">
        <w:r w:rsidRPr="003671BB">
          <w:rPr>
            <w:rStyle w:val="Hyperlink"/>
            <w:shd w:val="clear" w:color="auto" w:fill="FFFFFF"/>
          </w:rPr>
          <w:t>Beer’s Law</w:t>
        </w:r>
      </w:hyperlink>
      <w:r>
        <w:rPr>
          <w:color w:val="000000"/>
          <w:shd w:val="clear" w:color="auto" w:fill="FFFFFF"/>
        </w:rPr>
        <w:t xml:space="preserve"> is more strictly obeyed</w:t>
      </w:r>
      <w:r w:rsidRPr="00790ACE">
        <w:rPr>
          <w:color w:val="000000"/>
          <w:shd w:val="clear" w:color="auto" w:fill="FFFFFF"/>
        </w:rPr>
        <w:t>.</w:t>
      </w:r>
      <w:r w:rsidRPr="009904E2">
        <w:rPr>
          <w:color w:val="000000"/>
        </w:rPr>
        <w:t xml:space="preserve"> </w:t>
      </w:r>
    </w:p>
    <w:p w14:paraId="0D4FD577" w14:textId="03E51C2A" w:rsidR="00D80056" w:rsidRPr="00A70342" w:rsidRDefault="00D80056" w:rsidP="00D80056">
      <w:pPr>
        <w:pStyle w:val="Textbody"/>
        <w:spacing w:line="276" w:lineRule="auto"/>
      </w:pPr>
      <w:r>
        <w:rPr>
          <w:color w:val="000000"/>
          <w:shd w:val="clear" w:color="auto" w:fill="FFFFFF"/>
        </w:rPr>
        <w:t>Conversely</w:t>
      </w:r>
      <w:r w:rsidRPr="00790ACE">
        <w:rPr>
          <w:color w:val="000000"/>
          <w:shd w:val="clear" w:color="auto" w:fill="FFFFFF"/>
        </w:rPr>
        <w:t>, peak height measurements are </w:t>
      </w:r>
      <w:r w:rsidRPr="00790ACE">
        <w:rPr>
          <w:i/>
          <w:iCs/>
          <w:color w:val="000000"/>
        </w:rPr>
        <w:t>simpler to make</w:t>
      </w:r>
      <w:r w:rsidRPr="00790ACE">
        <w:rPr>
          <w:color w:val="000000"/>
          <w:shd w:val="clear" w:color="auto" w:fill="FFFFFF"/>
        </w:rPr>
        <w:t> and are </w:t>
      </w:r>
      <w:r w:rsidRPr="00790ACE">
        <w:rPr>
          <w:i/>
          <w:iCs/>
          <w:color w:val="000000"/>
        </w:rPr>
        <w:t>less prone to interference</w:t>
      </w:r>
      <w:r w:rsidRPr="00790ACE">
        <w:rPr>
          <w:color w:val="000000"/>
          <w:shd w:val="clear" w:color="auto" w:fill="FFFFFF"/>
        </w:rPr>
        <w:t> by neighboring, overlapping peaks. And a further disadvantage</w:t>
      </w:r>
      <w:r w:rsidRPr="00790ACE">
        <w:rPr>
          <w:i/>
          <w:iCs/>
          <w:color w:val="000000"/>
        </w:rPr>
        <w:t> </w:t>
      </w:r>
      <w:r w:rsidRPr="00790ACE">
        <w:rPr>
          <w:color w:val="000000"/>
          <w:shd w:val="clear" w:color="auto" w:fill="FFFFFF"/>
        </w:rPr>
        <w:t xml:space="preserve">of peak area measurement is that the peak </w:t>
      </w:r>
      <w:r w:rsidRPr="00790ACE">
        <w:rPr>
          <w:color w:val="000000"/>
          <w:shd w:val="clear" w:color="auto" w:fill="FFFFFF"/>
        </w:rPr>
        <w:lastRenderedPageBreak/>
        <w:t>start and stop points must be determined, which may be difficult especi</w:t>
      </w:r>
      <w:r>
        <w:rPr>
          <w:color w:val="000000"/>
          <w:shd w:val="clear" w:color="auto" w:fill="FFFFFF"/>
        </w:rPr>
        <w:t>ally i</w:t>
      </w:r>
      <w:r w:rsidRPr="00790ACE">
        <w:rPr>
          <w:color w:val="000000"/>
          <w:shd w:val="clear" w:color="auto" w:fill="FFFFFF"/>
        </w:rPr>
        <w:t xml:space="preserve">f the </w:t>
      </w:r>
      <w:r>
        <w:rPr>
          <w:color w:val="000000"/>
          <w:shd w:val="clear" w:color="auto" w:fill="FFFFFF"/>
        </w:rPr>
        <w:t xml:space="preserve">multiple </w:t>
      </w:r>
      <w:r w:rsidRPr="00790ACE">
        <w:rPr>
          <w:color w:val="000000"/>
          <w:shd w:val="clear" w:color="auto" w:fill="FFFFFF"/>
        </w:rPr>
        <w:t>peak</w:t>
      </w:r>
      <w:r>
        <w:rPr>
          <w:color w:val="000000"/>
          <w:shd w:val="clear" w:color="auto" w:fill="FFFFFF"/>
        </w:rPr>
        <w:t>s overlap</w:t>
      </w:r>
      <w:r w:rsidRPr="00790ACE">
        <w:rPr>
          <w:color w:val="000000"/>
          <w:shd w:val="clear" w:color="auto" w:fill="FFFFFF"/>
        </w:rPr>
        <w:t>. In principle</w:t>
      </w:r>
      <w:r>
        <w:rPr>
          <w:color w:val="000000"/>
          <w:shd w:val="clear" w:color="auto" w:fill="FFFFFF"/>
        </w:rPr>
        <w:t>,</w:t>
      </w:r>
      <w:r w:rsidRPr="00790ACE">
        <w:rPr>
          <w:color w:val="000000"/>
          <w:shd w:val="clear" w:color="auto" w:fill="FFFFFF"/>
        </w:rPr>
        <w:t> </w:t>
      </w:r>
      <w:hyperlink r:id="rId1073" w:history="1">
        <w:r w:rsidRPr="00790ACE">
          <w:rPr>
            <w:rStyle w:val="Hyperlink"/>
          </w:rPr>
          <w:t>curve fitting</w:t>
        </w:r>
      </w:hyperlink>
      <w:r w:rsidRPr="00790ACE">
        <w:rPr>
          <w:color w:val="000000"/>
          <w:shd w:val="clear" w:color="auto" w:fill="FFFFFF"/>
        </w:rPr>
        <w:t> </w:t>
      </w:r>
      <w:r w:rsidR="001F6FEF">
        <w:t xml:space="preserve">(page </w:t>
      </w:r>
      <w:r w:rsidR="001F6FEF">
        <w:fldChar w:fldCharType="begin"/>
      </w:r>
      <w:r w:rsidR="001F6FEF">
        <w:instrText xml:space="preserve"> PAGEREF _Ref527788725 \h </w:instrText>
      </w:r>
      <w:r w:rsidR="001F6FEF">
        <w:fldChar w:fldCharType="separate"/>
      </w:r>
      <w:r w:rsidR="0018117D">
        <w:rPr>
          <w:noProof/>
        </w:rPr>
        <w:t>200</w:t>
      </w:r>
      <w:r w:rsidR="001F6FEF">
        <w:fldChar w:fldCharType="end"/>
      </w:r>
      <w:r w:rsidR="001F6FEF">
        <w:t xml:space="preserve">) </w:t>
      </w:r>
      <w:r w:rsidRPr="00790ACE">
        <w:rPr>
          <w:color w:val="000000"/>
          <w:shd w:val="clear" w:color="auto" w:fill="FFFFFF"/>
        </w:rPr>
        <w:t>can measure the areas of peaks even then they overlap, but that requires</w:t>
      </w:r>
      <w:r>
        <w:rPr>
          <w:color w:val="000000"/>
          <w:shd w:val="clear" w:color="auto" w:fill="FFFFFF"/>
        </w:rPr>
        <w:t xml:space="preserve"> </w:t>
      </w:r>
      <w:r w:rsidRPr="00790ACE">
        <w:rPr>
          <w:color w:val="000000"/>
          <w:shd w:val="clear" w:color="auto" w:fill="FFFFFF"/>
        </w:rPr>
        <w:t>that the shapes of the peaks be known at least approximately (however, see</w:t>
      </w:r>
      <w:r>
        <w:rPr>
          <w:color w:val="000000"/>
          <w:shd w:val="clear" w:color="auto" w:fill="FFFFFF"/>
        </w:rPr>
        <w:t xml:space="preserve"> </w:t>
      </w:r>
      <w:hyperlink r:id="rId1074" w:history="1">
        <w:r w:rsidRPr="00790ACE">
          <w:rPr>
            <w:rStyle w:val="Hyperlink"/>
          </w:rPr>
          <w:t>PeakShapeAnalyticalCurve.m</w:t>
        </w:r>
      </w:hyperlink>
      <w:r w:rsidRPr="00790ACE">
        <w:rPr>
          <w:color w:val="000000"/>
          <w:shd w:val="clear" w:color="auto" w:fill="FFFFFF"/>
        </w:rPr>
        <w:t xml:space="preserve"> described </w:t>
      </w:r>
      <w:r>
        <w:rPr>
          <w:color w:val="000000"/>
          <w:shd w:val="clear" w:color="auto" w:fill="FFFFFF"/>
        </w:rPr>
        <w:t xml:space="preserve">on page </w:t>
      </w:r>
      <w:r>
        <w:rPr>
          <w:color w:val="000000"/>
          <w:shd w:val="clear" w:color="auto" w:fill="FFFFFF"/>
        </w:rPr>
        <w:fldChar w:fldCharType="begin"/>
      </w:r>
      <w:r>
        <w:rPr>
          <w:color w:val="000000"/>
          <w:shd w:val="clear" w:color="auto" w:fill="FFFFFF"/>
        </w:rPr>
        <w:instrText xml:space="preserve"> PAGEREF _Ref528228763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338</w:t>
      </w:r>
      <w:r>
        <w:rPr>
          <w:color w:val="000000"/>
          <w:shd w:val="clear" w:color="auto" w:fill="FFFFFF"/>
        </w:rPr>
        <w:fldChar w:fldCharType="end"/>
      </w:r>
      <w:r w:rsidRPr="00790ACE">
        <w:rPr>
          <w:color w:val="000000"/>
          <w:shd w:val="clear" w:color="auto" w:fill="FFFFFF"/>
        </w:rPr>
        <w:t>).</w:t>
      </w:r>
      <w:r w:rsidRPr="007C30E8">
        <w:rPr>
          <w:color w:val="000000"/>
        </w:rPr>
        <w:t xml:space="preserve"> </w:t>
      </w:r>
    </w:p>
    <w:p w14:paraId="4ABCF7A4" w14:textId="0D03EF2D" w:rsidR="00D80056" w:rsidRDefault="00D80056" w:rsidP="00D80056">
      <w:pPr>
        <w:pStyle w:val="Textbody"/>
        <w:spacing w:line="276" w:lineRule="auto"/>
        <w:rPr>
          <w:color w:val="000000"/>
        </w:rPr>
      </w:pPr>
      <w:r w:rsidRPr="00790ACE">
        <w:rPr>
          <w:color w:val="000000"/>
          <w:shd w:val="clear" w:color="auto" w:fill="FFFFFF"/>
        </w:rPr>
        <w:t>Chromatographic peaks are often described as a </w:t>
      </w:r>
      <w:hyperlink r:id="rId1075" w:history="1">
        <w:r w:rsidRPr="00790ACE">
          <w:rPr>
            <w:rStyle w:val="Hyperlink"/>
          </w:rPr>
          <w:t>Gaussian function</w:t>
        </w:r>
      </w:hyperlink>
      <w:r w:rsidRPr="00790ACE">
        <w:rPr>
          <w:color w:val="000000"/>
          <w:shd w:val="clear" w:color="auto" w:fill="FFFFFF"/>
        </w:rPr>
        <w:t> or as a </w:t>
      </w:r>
      <w:hyperlink r:id="rId1076" w:history="1">
        <w:r w:rsidRPr="00790ACE">
          <w:rPr>
            <w:rStyle w:val="Hyperlink"/>
          </w:rPr>
          <w:t>convolution </w:t>
        </w:r>
      </w:hyperlink>
      <w:r w:rsidRPr="00790ACE">
        <w:rPr>
          <w:color w:val="000000"/>
          <w:shd w:val="clear" w:color="auto" w:fill="FFFFFF"/>
        </w:rPr>
        <w:t xml:space="preserve">of a Gaussian with an exponential function. A detailed quantitative comparison of peak height and peak area measurement is given </w:t>
      </w:r>
      <w:r>
        <w:rPr>
          <w:color w:val="000000"/>
          <w:shd w:val="clear" w:color="auto" w:fill="FFFFFF"/>
        </w:rPr>
        <w:t xml:space="preserve">on page </w:t>
      </w:r>
      <w:r>
        <w:rPr>
          <w:color w:val="000000"/>
          <w:shd w:val="clear" w:color="auto" w:fill="FFFFFF"/>
        </w:rPr>
        <w:fldChar w:fldCharType="begin"/>
      </w:r>
      <w:r>
        <w:rPr>
          <w:color w:val="000000"/>
          <w:shd w:val="clear" w:color="auto" w:fill="FFFFFF"/>
        </w:rPr>
        <w:instrText xml:space="preserve"> PAGEREF _Ref528228797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314</w:t>
      </w:r>
      <w:r>
        <w:rPr>
          <w:color w:val="000000"/>
          <w:shd w:val="clear" w:color="auto" w:fill="FFFFFF"/>
        </w:rPr>
        <w:fldChar w:fldCharType="end"/>
      </w:r>
      <w:hyperlink r:id="rId1077" w:anchor="HeightWidth" w:history="1">
        <w:r w:rsidRPr="00790ACE">
          <w:rPr>
            <w:rStyle w:val="Hyperlink"/>
          </w:rPr>
          <w:t>: Why measure peak area rather than peak height?</w:t>
        </w:r>
      </w:hyperlink>
      <w:r w:rsidRPr="00790ACE">
        <w:rPr>
          <w:color w:val="000000"/>
          <w:shd w:val="clear" w:color="auto" w:fill="FFFFFF"/>
        </w:rPr>
        <w:t> (In spectroscopy,</w:t>
      </w:r>
      <w:r>
        <w:rPr>
          <w:color w:val="000000"/>
          <w:shd w:val="clear" w:color="auto" w:fill="FFFFFF"/>
        </w:rPr>
        <w:t xml:space="preserve"> there are</w:t>
      </w:r>
      <w:r w:rsidRPr="00790ACE">
        <w:rPr>
          <w:color w:val="000000"/>
          <w:shd w:val="clear" w:color="auto" w:fill="FFFFFF"/>
        </w:rPr>
        <w:t> </w:t>
      </w:r>
      <w:hyperlink r:id="rId1078" w:history="1">
        <w:r w:rsidRPr="00790ACE">
          <w:rPr>
            <w:rStyle w:val="Hyperlink"/>
          </w:rPr>
          <w:t>other broadening mechanisms</w:t>
        </w:r>
      </w:hyperlink>
      <w:r w:rsidRPr="00790ACE">
        <w:rPr>
          <w:color w:val="000000"/>
          <w:shd w:val="clear" w:color="auto" w:fill="FFFFFF"/>
        </w:rPr>
        <w:t>, such as </w:t>
      </w:r>
      <w:hyperlink r:id="rId1079" w:history="1">
        <w:r w:rsidRPr="00790ACE">
          <w:rPr>
            <w:rStyle w:val="Hyperlink"/>
          </w:rPr>
          <w:t>Doppler broadening</w:t>
        </w:r>
      </w:hyperlink>
      <w:r w:rsidRPr="00790ACE">
        <w:rPr>
          <w:color w:val="000000"/>
          <w:shd w:val="clear" w:color="auto" w:fill="FFFFFF"/>
        </w:rPr>
        <w:t> caused by thermal motion, which results in a </w:t>
      </w:r>
      <w:hyperlink r:id="rId1080" w:history="1">
        <w:r w:rsidRPr="00790ACE">
          <w:rPr>
            <w:rStyle w:val="Hyperlink"/>
          </w:rPr>
          <w:t>Gaussian broadening function</w:t>
        </w:r>
      </w:hyperlink>
      <w:r w:rsidRPr="00790ACE">
        <w:rPr>
          <w:color w:val="000000"/>
          <w:shd w:val="clear" w:color="auto" w:fill="FFFFFF"/>
        </w:rPr>
        <w:t>).</w:t>
      </w:r>
      <w:bookmarkStart w:id="464" w:name="history"/>
      <w:bookmarkEnd w:id="464"/>
      <w:r w:rsidRPr="007C30E8">
        <w:rPr>
          <w:color w:val="000000"/>
        </w:rPr>
        <w:t xml:space="preserve"> </w:t>
      </w:r>
    </w:p>
    <w:p w14:paraId="4E753E5F" w14:textId="191DF220" w:rsidR="00D80056" w:rsidRPr="00561CF6" w:rsidRDefault="00D80056" w:rsidP="00D80056">
      <w:pPr>
        <w:rPr>
          <w:sz w:val="12"/>
          <w:szCs w:val="12"/>
        </w:rPr>
      </w:pPr>
      <w:bookmarkStart w:id="465" w:name="IntegrationBeforeComputers"/>
      <w:bookmarkEnd w:id="465"/>
      <w:r w:rsidRPr="00790ACE">
        <w:rPr>
          <w:color w:val="000000"/>
          <w:shd w:val="clear" w:color="auto" w:fill="FFFFFF"/>
        </w:rPr>
        <w:t xml:space="preserve">Before computers, </w:t>
      </w:r>
      <w:r>
        <w:rPr>
          <w:color w:val="000000"/>
          <w:shd w:val="clear" w:color="auto" w:fill="FFFFFF"/>
        </w:rPr>
        <w:t xml:space="preserve">researchers used </w:t>
      </w:r>
      <w:r w:rsidR="00811635">
        <w:rPr>
          <w:color w:val="000000"/>
          <w:shd w:val="clear" w:color="auto" w:fill="FFFFFF"/>
        </w:rPr>
        <w:t>some crazy-sounding</w:t>
      </w:r>
      <w:r w:rsidR="00EE3D69">
        <w:rPr>
          <w:color w:val="000000"/>
          <w:shd w:val="clear" w:color="auto" w:fill="FFFFFF"/>
        </w:rPr>
        <w:t xml:space="preserve"> </w:t>
      </w:r>
      <w:r>
        <w:rPr>
          <w:color w:val="000000"/>
          <w:shd w:val="clear" w:color="auto" w:fill="FFFFFF"/>
        </w:rPr>
        <w:t>methods</w:t>
      </w:r>
      <w:r w:rsidRPr="00790ACE">
        <w:rPr>
          <w:color w:val="000000"/>
          <w:shd w:val="clear" w:color="auto" w:fill="FFFFFF"/>
        </w:rPr>
        <w:t xml:space="preserve"> to compute peak</w:t>
      </w:r>
      <w:r>
        <w:rPr>
          <w:color w:val="000000"/>
          <w:shd w:val="clear" w:color="auto" w:fill="FFFFFF"/>
        </w:rPr>
        <w:t xml:space="preserve"> areas</w:t>
      </w:r>
      <w:r w:rsidRPr="00790ACE">
        <w:rPr>
          <w:color w:val="000000"/>
          <w:shd w:val="clear" w:color="auto" w:fill="FFFFFF"/>
        </w:rPr>
        <w:t>: </w:t>
      </w:r>
      <w:r w:rsidRPr="00790ACE">
        <w:rPr>
          <w:color w:val="000000"/>
        </w:rPr>
        <w:br/>
      </w:r>
    </w:p>
    <w:p w14:paraId="02E69CA8" w14:textId="3AD2D72C" w:rsidR="00D80056" w:rsidRPr="00EC38BF" w:rsidRDefault="00D80056" w:rsidP="00D80056">
      <w:pPr>
        <w:ind w:left="709"/>
        <w:rPr>
          <w:color w:val="000000"/>
          <w:sz w:val="16"/>
          <w:szCs w:val="16"/>
        </w:rPr>
      </w:pPr>
      <w:r w:rsidRPr="00790ACE">
        <w:rPr>
          <w:color w:val="000000"/>
        </w:rPr>
        <w:t>(</w:t>
      </w:r>
      <w:r w:rsidRPr="00790ACE">
        <w:rPr>
          <w:b/>
          <w:bCs/>
          <w:color w:val="000000"/>
        </w:rPr>
        <w:t>a</w:t>
      </w:r>
      <w:r w:rsidRPr="00790ACE">
        <w:rPr>
          <w:color w:val="000000"/>
        </w:rPr>
        <w:t xml:space="preserve">) </w:t>
      </w:r>
      <w:r w:rsidR="001E6512">
        <w:rPr>
          <w:color w:val="000000"/>
        </w:rPr>
        <w:t>P</w:t>
      </w:r>
      <w:r w:rsidRPr="00790ACE">
        <w:rPr>
          <w:color w:val="000000"/>
        </w:rPr>
        <w:t xml:space="preserve">lot the signal on a </w:t>
      </w:r>
      <w:r>
        <w:rPr>
          <w:color w:val="000000"/>
        </w:rPr>
        <w:t xml:space="preserve">gridded </w:t>
      </w:r>
      <w:r w:rsidRPr="00790ACE">
        <w:rPr>
          <w:color w:val="000000"/>
        </w:rPr>
        <w:t>paper chart, cut out the peak wi</w:t>
      </w:r>
      <w:r>
        <w:rPr>
          <w:color w:val="000000"/>
        </w:rPr>
        <w:t>th scissors, then weigh the cut</w:t>
      </w:r>
      <w:r w:rsidRPr="00790ACE">
        <w:rPr>
          <w:color w:val="000000"/>
        </w:rPr>
        <w:t xml:space="preserve">out piece on a micro-balance compared to a square section of </w:t>
      </w:r>
      <w:r>
        <w:rPr>
          <w:color w:val="000000"/>
        </w:rPr>
        <w:t xml:space="preserve">a </w:t>
      </w:r>
      <w:r w:rsidRPr="00790ACE">
        <w:rPr>
          <w:color w:val="000000"/>
        </w:rPr>
        <w:t>known area</w:t>
      </w:r>
      <w:r w:rsidR="001E6512">
        <w:rPr>
          <w:color w:val="000000"/>
        </w:rPr>
        <w:t>.</w:t>
      </w:r>
      <w:r w:rsidRPr="00EC38BF">
        <w:rPr>
          <w:color w:val="000000"/>
          <w:sz w:val="16"/>
          <w:szCs w:val="16"/>
        </w:rPr>
        <w:br/>
      </w:r>
      <w:r w:rsidRPr="00790ACE">
        <w:rPr>
          <w:color w:val="000000"/>
        </w:rPr>
        <w:t>(</w:t>
      </w:r>
      <w:r w:rsidRPr="00790ACE">
        <w:rPr>
          <w:b/>
          <w:bCs/>
          <w:color w:val="000000"/>
        </w:rPr>
        <w:t>b</w:t>
      </w:r>
      <w:r w:rsidRPr="00790ACE">
        <w:rPr>
          <w:color w:val="000000"/>
        </w:rPr>
        <w:t xml:space="preserve">) </w:t>
      </w:r>
      <w:r w:rsidR="001E6512">
        <w:rPr>
          <w:color w:val="000000"/>
        </w:rPr>
        <w:t>C</w:t>
      </w:r>
      <w:r w:rsidRPr="00790ACE">
        <w:rPr>
          <w:color w:val="000000"/>
        </w:rPr>
        <w:t>ount the grid squares under a curve recorded on gridded graph paper</w:t>
      </w:r>
      <w:r w:rsidR="001E6512">
        <w:rPr>
          <w:color w:val="000000"/>
        </w:rPr>
        <w:t>.</w:t>
      </w:r>
      <w:r w:rsidRPr="00EC38BF">
        <w:rPr>
          <w:color w:val="000000"/>
          <w:sz w:val="16"/>
          <w:szCs w:val="16"/>
        </w:rPr>
        <w:br/>
      </w:r>
      <w:r w:rsidRPr="00AD43D7">
        <w:rPr>
          <w:b/>
          <w:color w:val="000000"/>
        </w:rPr>
        <w:t>(</w:t>
      </w:r>
      <w:r w:rsidRPr="00AD43D7">
        <w:rPr>
          <w:b/>
          <w:bCs/>
          <w:color w:val="000000"/>
        </w:rPr>
        <w:t>c</w:t>
      </w:r>
      <w:r w:rsidRPr="00AD43D7">
        <w:rPr>
          <w:b/>
          <w:color w:val="000000"/>
        </w:rPr>
        <w:t xml:space="preserve">) </w:t>
      </w:r>
      <w:r w:rsidR="001E6512">
        <w:rPr>
          <w:color w:val="000000"/>
        </w:rPr>
        <w:t>U</w:t>
      </w:r>
      <w:r w:rsidRPr="00AD43D7">
        <w:rPr>
          <w:color w:val="000000"/>
        </w:rPr>
        <w:t>se a mechanical</w:t>
      </w:r>
      <w:r w:rsidRPr="00AD43D7">
        <w:rPr>
          <w:b/>
          <w:color w:val="000000"/>
        </w:rPr>
        <w:t> </w:t>
      </w:r>
      <w:hyperlink r:id="rId1081" w:history="1">
        <w:r w:rsidRPr="00AD43D7">
          <w:rPr>
            <w:rStyle w:val="Hyperlink"/>
          </w:rPr>
          <w:t>ball-and-disk integrator</w:t>
        </w:r>
      </w:hyperlink>
      <w:r w:rsidR="001E6512">
        <w:rPr>
          <w:color w:val="000000"/>
        </w:rPr>
        <w:t>.</w:t>
      </w:r>
      <w:r w:rsidRPr="00AD43D7">
        <w:rPr>
          <w:b/>
          <w:color w:val="000000"/>
          <w:sz w:val="16"/>
          <w:szCs w:val="16"/>
        </w:rPr>
        <w:br/>
      </w:r>
      <w:r w:rsidRPr="00790ACE">
        <w:rPr>
          <w:color w:val="000000"/>
        </w:rPr>
        <w:t>(</w:t>
      </w:r>
      <w:r w:rsidRPr="00790ACE">
        <w:rPr>
          <w:b/>
          <w:bCs/>
          <w:color w:val="000000"/>
        </w:rPr>
        <w:t>d</w:t>
      </w:r>
      <w:r w:rsidRPr="00790ACE">
        <w:rPr>
          <w:color w:val="000000"/>
        </w:rPr>
        <w:t xml:space="preserve">) </w:t>
      </w:r>
      <w:r w:rsidR="001E6512">
        <w:rPr>
          <w:color w:val="000000"/>
        </w:rPr>
        <w:t>U</w:t>
      </w:r>
      <w:r w:rsidRPr="00790ACE">
        <w:rPr>
          <w:color w:val="000000"/>
        </w:rPr>
        <w:t xml:space="preserve">se </w:t>
      </w:r>
      <w:r>
        <w:rPr>
          <w:color w:val="000000"/>
        </w:rPr>
        <w:t>a straight-edge to construct</w:t>
      </w:r>
      <w:r w:rsidRPr="00790ACE">
        <w:rPr>
          <w:color w:val="000000"/>
        </w:rPr>
        <w:t xml:space="preserve"> a </w:t>
      </w:r>
      <w:hyperlink r:id="rId1082" w:history="1">
        <w:r w:rsidRPr="00790ACE">
          <w:rPr>
            <w:rStyle w:val="Hyperlink"/>
          </w:rPr>
          <w:t>triangle with its sides tangent to the sides of the peak</w:t>
        </w:r>
      </w:hyperlink>
      <w:r w:rsidRPr="00790ACE">
        <w:rPr>
          <w:color w:val="000000"/>
        </w:rPr>
        <w:t xml:space="preserve">, </w:t>
      </w:r>
      <w:r>
        <w:rPr>
          <w:color w:val="000000"/>
        </w:rPr>
        <w:t>and calculate the geometrical area of that triangle</w:t>
      </w:r>
      <w:r w:rsidR="001E6512">
        <w:rPr>
          <w:color w:val="000000"/>
        </w:rPr>
        <w:t>.</w:t>
      </w:r>
      <w:r w:rsidRPr="00EC38BF">
        <w:rPr>
          <w:color w:val="000000"/>
          <w:sz w:val="16"/>
          <w:szCs w:val="16"/>
        </w:rPr>
        <w:br/>
      </w:r>
      <w:r w:rsidRPr="00790ACE">
        <w:rPr>
          <w:color w:val="000000"/>
        </w:rPr>
        <w:t>(</w:t>
      </w:r>
      <w:r w:rsidRPr="00790ACE">
        <w:rPr>
          <w:b/>
          <w:bCs/>
          <w:color w:val="000000"/>
        </w:rPr>
        <w:t>e</w:t>
      </w:r>
      <w:r w:rsidRPr="00790ACE">
        <w:rPr>
          <w:color w:val="000000"/>
        </w:rPr>
        <w:t xml:space="preserve">) </w:t>
      </w:r>
      <w:r w:rsidR="001E6512">
        <w:rPr>
          <w:color w:val="000000"/>
        </w:rPr>
        <w:t>C</w:t>
      </w:r>
      <w:r>
        <w:rPr>
          <w:color w:val="000000"/>
        </w:rPr>
        <w:t xml:space="preserve">alculate </w:t>
      </w:r>
      <w:r w:rsidRPr="00790ACE">
        <w:rPr>
          <w:color w:val="000000"/>
        </w:rPr>
        <w:t>the cumulative sum of the signal magnitude and measure the heights of the resulting steps</w:t>
      </w:r>
      <w:r>
        <w:rPr>
          <w:color w:val="000000"/>
        </w:rPr>
        <w:t>, as in the</w:t>
      </w:r>
      <w:r w:rsidRPr="00790ACE">
        <w:rPr>
          <w:color w:val="000000"/>
        </w:rPr>
        <w:t xml:space="preserve"> figure below. </w:t>
      </w:r>
      <w:r>
        <w:rPr>
          <w:color w:val="000000"/>
        </w:rPr>
        <w:t>(</w:t>
      </w:r>
      <w:r w:rsidRPr="00A639E1">
        <w:rPr>
          <w:color w:val="000000"/>
        </w:rPr>
        <w:t xml:space="preserve">This method </w:t>
      </w:r>
      <w:r>
        <w:rPr>
          <w:color w:val="000000"/>
        </w:rPr>
        <w:t>was formerly</w:t>
      </w:r>
      <w:r w:rsidRPr="00A639E1">
        <w:rPr>
          <w:color w:val="000000"/>
        </w:rPr>
        <w:t xml:space="preserve"> used in proton NMR spectroscopy, where the area under each peak or </w:t>
      </w:r>
      <w:r>
        <w:rPr>
          <w:color w:val="000000"/>
        </w:rPr>
        <w:t>group of peaks</w:t>
      </w:r>
      <w:r w:rsidRPr="00A639E1">
        <w:rPr>
          <w:color w:val="000000"/>
        </w:rPr>
        <w:t xml:space="preserve"> is proportional to the number of equivalent hydrogen atoms responsible for that peak</w:t>
      </w:r>
      <w:r>
        <w:rPr>
          <w:color w:val="000000"/>
        </w:rPr>
        <w:t>)</w:t>
      </w:r>
      <w:r w:rsidRPr="00A639E1">
        <w:rPr>
          <w:color w:val="000000"/>
        </w:rPr>
        <w:t>.</w:t>
      </w:r>
    </w:p>
    <w:p w14:paraId="641479D9" w14:textId="1F0BD4EE" w:rsidR="00D80056" w:rsidRDefault="00D80056" w:rsidP="00D80056">
      <w:pPr>
        <w:pStyle w:val="Textbody"/>
        <w:spacing w:line="276" w:lineRule="auto"/>
        <w:rPr>
          <w:color w:val="000000"/>
        </w:rPr>
      </w:pPr>
      <w:r w:rsidRPr="00561CF6">
        <w:rPr>
          <w:noProof/>
          <w:color w:val="0000FF"/>
          <w:sz w:val="12"/>
          <w:szCs w:val="12"/>
          <w:lang w:eastAsia="en-US" w:bidi="ar-SA"/>
        </w:rPr>
        <w:drawing>
          <wp:anchor distT="0" distB="0" distL="114300" distR="114300" simplePos="0" relativeHeight="251704320" behindDoc="0" locked="0" layoutInCell="1" allowOverlap="1" wp14:anchorId="16C1BFD7" wp14:editId="21E96390">
            <wp:simplePos x="0" y="0"/>
            <wp:positionH relativeFrom="margin">
              <wp:align>left</wp:align>
            </wp:positionH>
            <wp:positionV relativeFrom="paragraph">
              <wp:posOffset>189304</wp:posOffset>
            </wp:positionV>
            <wp:extent cx="2520315" cy="2159000"/>
            <wp:effectExtent l="19050" t="19050" r="0" b="0"/>
            <wp:wrapThrough wrapText="bothSides">
              <wp:wrapPolygon edited="0">
                <wp:start x="-163" y="-191"/>
                <wp:lineTo x="-163" y="21536"/>
                <wp:lineTo x="21551" y="21536"/>
                <wp:lineTo x="21551" y="-191"/>
                <wp:lineTo x="-163" y="-191"/>
              </wp:wrapPolygon>
            </wp:wrapThrough>
            <wp:docPr id="157" name="Picture 157" descr="https://terpconnect.umd.edu/~toh/spectrum/SignalIntegration.png">
              <a:hlinkClick xmlns:a="http://schemas.openxmlformats.org/drawingml/2006/main" r:id="rId10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terpconnect.umd.edu/~toh/spectrum/SignalIntegration.png">
                      <a:hlinkClick r:id="rId1083"/>
                    </pic:cNvPr>
                    <pic:cNvPicPr>
                      <a:picLocks noChangeAspect="1" noChangeArrowheads="1"/>
                    </pic:cNvPicPr>
                  </pic:nvPicPr>
                  <pic:blipFill rotWithShape="1">
                    <a:blip r:embed="rId1084">
                      <a:extLst>
                        <a:ext uri="{28A0092B-C50C-407E-A947-70E740481C1C}">
                          <a14:useLocalDpi xmlns:a14="http://schemas.microsoft.com/office/drawing/2010/main" val="0"/>
                        </a:ext>
                      </a:extLst>
                    </a:blip>
                    <a:srcRect l="9018" t="4625" r="6399" b="5585"/>
                    <a:stretch/>
                  </pic:blipFill>
                  <pic:spPr bwMode="auto">
                    <a:xfrm>
                      <a:off x="0" y="0"/>
                      <a:ext cx="2526744" cy="2164433"/>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61CF6">
        <w:rPr>
          <w:color w:val="000000"/>
          <w:sz w:val="12"/>
          <w:szCs w:val="12"/>
        </w:rPr>
        <w:br/>
      </w:r>
      <w:r w:rsidRPr="00790ACE">
        <w:rPr>
          <w:color w:val="000000"/>
          <w:shd w:val="clear" w:color="auto" w:fill="FFFFFF"/>
        </w:rPr>
        <w:t xml:space="preserve">Now that computing power is built into or connected to </w:t>
      </w:r>
      <w:r>
        <w:rPr>
          <w:color w:val="000000"/>
          <w:shd w:val="clear" w:color="auto" w:fill="FFFFFF"/>
        </w:rPr>
        <w:t xml:space="preserve">almost </w:t>
      </w:r>
      <w:r w:rsidRPr="00790ACE">
        <w:rPr>
          <w:color w:val="000000"/>
          <w:shd w:val="clear" w:color="auto" w:fill="FFFFFF"/>
        </w:rPr>
        <w:t xml:space="preserve">every measuring instrument, more accurate and convenient digital methods can be employed. </w:t>
      </w:r>
      <w:r>
        <w:rPr>
          <w:color w:val="000000"/>
          <w:shd w:val="clear" w:color="auto" w:fill="FFFFFF"/>
        </w:rPr>
        <w:t>No matter how</w:t>
      </w:r>
      <w:r w:rsidRPr="00790ACE">
        <w:rPr>
          <w:color w:val="000000"/>
          <w:shd w:val="clear" w:color="auto" w:fill="FFFFFF"/>
        </w:rPr>
        <w:t xml:space="preserve"> it is measured, the</w:t>
      </w:r>
      <w:r>
        <w:rPr>
          <w:color w:val="000000"/>
          <w:shd w:val="clear" w:color="auto" w:fill="FFFFFF"/>
        </w:rPr>
        <w:t xml:space="preserve"> </w:t>
      </w:r>
      <w:r w:rsidRPr="00790ACE">
        <w:rPr>
          <w:i/>
          <w:iCs/>
          <w:color w:val="000000"/>
        </w:rPr>
        <w:t>units </w:t>
      </w:r>
      <w:r w:rsidRPr="00790ACE">
        <w:rPr>
          <w:color w:val="000000"/>
          <w:shd w:val="clear" w:color="auto" w:fill="FFFFFF"/>
        </w:rPr>
        <w:t>of peak area are the </w:t>
      </w:r>
      <w:r w:rsidRPr="00790ACE">
        <w:rPr>
          <w:i/>
          <w:iCs/>
          <w:color w:val="000000"/>
        </w:rPr>
        <w:t>product </w:t>
      </w:r>
      <w:r w:rsidRPr="00790ACE">
        <w:rPr>
          <w:color w:val="000000"/>
          <w:shd w:val="clear" w:color="auto" w:fill="FFFFFF"/>
        </w:rPr>
        <w:t xml:space="preserve">of the x and y units. Thus, in a </w:t>
      </w:r>
      <w:r>
        <w:rPr>
          <w:color w:val="000000"/>
          <w:shd w:val="clear" w:color="auto" w:fill="FFFFFF"/>
        </w:rPr>
        <w:t>chromato</w:t>
      </w:r>
      <w:r w:rsidRPr="00790ACE">
        <w:rPr>
          <w:color w:val="000000"/>
          <w:shd w:val="clear" w:color="auto" w:fill="FFFFFF"/>
        </w:rPr>
        <w:t>gram where the x is time in minutes and y is volts, the area is in volts-minute. In absorption spectr</w:t>
      </w:r>
      <w:r>
        <w:rPr>
          <w:color w:val="000000"/>
          <w:shd w:val="clear" w:color="auto" w:fill="FFFFFF"/>
        </w:rPr>
        <w:t>a</w:t>
      </w:r>
      <w:r w:rsidR="00450595">
        <w:rPr>
          <w:color w:val="000000"/>
          <w:shd w:val="clear" w:color="auto" w:fill="FFFFFF"/>
        </w:rPr>
        <w:t>,</w:t>
      </w:r>
      <w:r>
        <w:rPr>
          <w:color w:val="000000"/>
          <w:shd w:val="clear" w:color="auto" w:fill="FFFFFF"/>
        </w:rPr>
        <w:fldChar w:fldCharType="begin"/>
      </w:r>
      <w:r>
        <w:instrText xml:space="preserve"> XE "</w:instrText>
      </w:r>
      <w:r w:rsidRPr="00E52AD4">
        <w:rPr>
          <w:color w:val="000000"/>
        </w:rPr>
        <w:instrText>absorption spectrum</w:instrText>
      </w:r>
      <w:r>
        <w:instrText xml:space="preserve">" </w:instrText>
      </w:r>
      <w:r>
        <w:rPr>
          <w:color w:val="000000"/>
          <w:shd w:val="clear" w:color="auto" w:fill="FFFFFF"/>
        </w:rPr>
        <w:fldChar w:fldCharType="end"/>
      </w:r>
      <w:r>
        <w:rPr>
          <w:color w:val="000000"/>
          <w:shd w:val="clear" w:color="auto" w:fill="FFFFFF"/>
        </w:rPr>
        <w:t xml:space="preserve"> </w:t>
      </w:r>
      <w:r w:rsidRPr="00790ACE">
        <w:rPr>
          <w:color w:val="000000"/>
          <w:shd w:val="clear" w:color="auto" w:fill="FFFFFF"/>
        </w:rPr>
        <w:t xml:space="preserve">where the x is nm (nanometers) and y is absorbance, the </w:t>
      </w:r>
      <w:r w:rsidR="00811635">
        <w:rPr>
          <w:color w:val="000000"/>
          <w:shd w:val="clear" w:color="auto" w:fill="FFFFFF"/>
        </w:rPr>
        <w:t xml:space="preserve">unit of </w:t>
      </w:r>
      <w:r w:rsidRPr="00790ACE">
        <w:rPr>
          <w:color w:val="000000"/>
          <w:shd w:val="clear" w:color="auto" w:fill="FFFFFF"/>
        </w:rPr>
        <w:t xml:space="preserve">area is absorbance-nm. Because of this, the numerical magnitude of peak area will always be different from that of </w:t>
      </w:r>
      <w:r w:rsidR="00455543" w:rsidRPr="00790ACE">
        <w:rPr>
          <w:color w:val="000000"/>
          <w:shd w:val="clear" w:color="auto" w:fill="FFFFFF"/>
        </w:rPr>
        <w:t>peak</w:t>
      </w:r>
      <w:r w:rsidRPr="00790ACE">
        <w:rPr>
          <w:color w:val="000000"/>
          <w:shd w:val="clear" w:color="auto" w:fill="FFFFFF"/>
        </w:rPr>
        <w:t xml:space="preserve"> height. If you are performing a quantitative analysis of unknown samples by means of a</w:t>
      </w:r>
      <w:r>
        <w:rPr>
          <w:color w:val="000000"/>
          <w:shd w:val="clear" w:color="auto" w:fill="FFFFFF"/>
        </w:rPr>
        <w:t xml:space="preserve"> </w:t>
      </w:r>
      <w:hyperlink r:id="rId1085" w:history="1">
        <w:r w:rsidRPr="00790ACE">
          <w:rPr>
            <w:rStyle w:val="Hyperlink"/>
          </w:rPr>
          <w:t>calibration curve</w:t>
        </w:r>
      </w:hyperlink>
      <w:r w:rsidRPr="00790ACE">
        <w:rPr>
          <w:color w:val="000000"/>
          <w:shd w:val="clear" w:color="auto" w:fill="FFFFFF"/>
        </w:rPr>
        <w:t>, you must use the same method of measurement for both the standards</w:t>
      </w:r>
      <w:r>
        <w:rPr>
          <w:color w:val="000000"/>
          <w:shd w:val="clear" w:color="auto" w:fill="FFFFFF"/>
        </w:rPr>
        <w:t xml:space="preserve"> </w:t>
      </w:r>
      <w:r w:rsidRPr="00790ACE">
        <w:rPr>
          <w:color w:val="000000"/>
          <w:shd w:val="clear" w:color="auto" w:fill="FFFFFF"/>
        </w:rPr>
        <w:t xml:space="preserve">and the samples, </w:t>
      </w:r>
      <w:r w:rsidRPr="00C21D58">
        <w:rPr>
          <w:i/>
          <w:color w:val="000000"/>
          <w:shd w:val="clear" w:color="auto" w:fill="FFFFFF"/>
        </w:rPr>
        <w:t>even if the measurements are inaccurate</w:t>
      </w:r>
      <w:r w:rsidRPr="00790ACE">
        <w:rPr>
          <w:color w:val="000000"/>
          <w:shd w:val="clear" w:color="auto" w:fill="FFFFFF"/>
        </w:rPr>
        <w:t xml:space="preserve">, as long as the </w:t>
      </w:r>
      <w:r w:rsidRPr="00C21D58">
        <w:rPr>
          <w:i/>
          <w:color w:val="000000"/>
          <w:shd w:val="clear" w:color="auto" w:fill="FFFFFF"/>
        </w:rPr>
        <w:t>error is the same</w:t>
      </w:r>
      <w:r w:rsidRPr="00790ACE">
        <w:rPr>
          <w:color w:val="000000"/>
          <w:shd w:val="clear" w:color="auto" w:fill="FFFFFF"/>
        </w:rPr>
        <w:t xml:space="preserve"> for all standards and samples (which is why an approximate method like triangle construction works better than expected).</w:t>
      </w:r>
      <w:r w:rsidRPr="007C30E8">
        <w:rPr>
          <w:color w:val="000000"/>
        </w:rPr>
        <w:t xml:space="preserve"> </w:t>
      </w:r>
    </w:p>
    <w:p w14:paraId="0093691B" w14:textId="0100913D" w:rsidR="00D80056" w:rsidRPr="008B622F" w:rsidRDefault="00D80056" w:rsidP="00D80056">
      <w:pPr>
        <w:spacing w:line="276" w:lineRule="auto"/>
        <w:rPr>
          <w:color w:val="000000"/>
          <w:sz w:val="16"/>
          <w:szCs w:val="16"/>
        </w:rPr>
      </w:pPr>
      <w:r w:rsidRPr="00A639E1">
        <w:rPr>
          <w:color w:val="000000"/>
          <w:shd w:val="clear" w:color="auto" w:fill="FFFFFF"/>
        </w:rPr>
        <w:t>The best method for calculating the area under a peak depends</w:t>
      </w:r>
      <w:r>
        <w:rPr>
          <w:color w:val="000000"/>
          <w:shd w:val="clear" w:color="auto" w:fill="FFFFFF"/>
        </w:rPr>
        <w:t xml:space="preserve"> on</w:t>
      </w:r>
      <w:r w:rsidRPr="00A639E1">
        <w:rPr>
          <w:color w:val="000000"/>
          <w:shd w:val="clear" w:color="auto" w:fill="FFFFFF"/>
        </w:rPr>
        <w:t xml:space="preserve"> whether the peak is isolated or overlapped with other peaks or superimposed on a non-zero baseline or not. For an isolated peak, Yuri Kalambet (reference 7</w:t>
      </w:r>
      <w:r>
        <w:rPr>
          <w:color w:val="000000"/>
          <w:shd w:val="clear" w:color="auto" w:fill="FFFFFF"/>
        </w:rPr>
        <w:t>2</w:t>
      </w:r>
      <w:r w:rsidRPr="00A639E1">
        <w:rPr>
          <w:color w:val="000000"/>
          <w:shd w:val="clear" w:color="auto" w:fill="FFFFFF"/>
        </w:rPr>
        <w:t xml:space="preserve">) has shown that the </w:t>
      </w:r>
      <w:hyperlink r:id="rId1086" w:history="1">
        <w:r w:rsidRPr="00A639E1">
          <w:rPr>
            <w:rStyle w:val="Hyperlink"/>
            <w:shd w:val="clear" w:color="auto" w:fill="FFFFFF"/>
          </w:rPr>
          <w:t>trapezoidal rule</w:t>
        </w:r>
      </w:hyperlink>
      <w:r w:rsidRPr="00A639E1">
        <w:rPr>
          <w:color w:val="000000"/>
          <w:shd w:val="clear" w:color="auto" w:fill="FFFFFF"/>
        </w:rPr>
        <w:t xml:space="preserve"> area</w:t>
      </w:r>
      <w:r>
        <w:rPr>
          <w:color w:val="000000"/>
          <w:shd w:val="clear" w:color="auto" w:fill="FFFFFF"/>
        </w:rPr>
        <w:t>, such as calculated by Matlab’s “</w:t>
      </w:r>
      <w:proofErr w:type="spellStart"/>
      <w:r>
        <w:rPr>
          <w:color w:val="000000"/>
          <w:shd w:val="clear" w:color="auto" w:fill="FFFFFF"/>
        </w:rPr>
        <w:t>trapz.m</w:t>
      </w:r>
      <w:proofErr w:type="spellEnd"/>
      <w:r>
        <w:rPr>
          <w:color w:val="000000"/>
          <w:shd w:val="clear" w:color="auto" w:fill="FFFFFF"/>
        </w:rPr>
        <w:t xml:space="preserve">” function, </w:t>
      </w:r>
      <w:r w:rsidRPr="00A639E1">
        <w:rPr>
          <w:color w:val="000000"/>
          <w:shd w:val="clear" w:color="auto" w:fill="FFFFFF"/>
        </w:rPr>
        <w:t>is</w:t>
      </w:r>
      <w:r>
        <w:rPr>
          <w:color w:val="000000"/>
          <w:shd w:val="clear" w:color="auto" w:fill="FFFFFF"/>
        </w:rPr>
        <w:t xml:space="preserve"> an</w:t>
      </w:r>
      <w:r w:rsidRPr="00A639E1">
        <w:rPr>
          <w:color w:val="000000"/>
          <w:shd w:val="clear" w:color="auto" w:fill="FFFFFF"/>
        </w:rPr>
        <w:t xml:space="preserve"> efficient estimate of </w:t>
      </w:r>
      <w:r>
        <w:rPr>
          <w:color w:val="000000"/>
          <w:shd w:val="clear" w:color="auto" w:fill="FFFFFF"/>
        </w:rPr>
        <w:t xml:space="preserve">the </w:t>
      </w:r>
      <w:r w:rsidRPr="00A639E1">
        <w:rPr>
          <w:color w:val="000000"/>
          <w:shd w:val="clear" w:color="auto" w:fill="FFFFFF"/>
        </w:rPr>
        <w:t xml:space="preserve">full peak area with extraordinary low error, </w:t>
      </w:r>
      <w:r>
        <w:rPr>
          <w:color w:val="000000"/>
          <w:shd w:val="clear" w:color="auto" w:fill="FFFFFF"/>
        </w:rPr>
        <w:t xml:space="preserve">even if there are only a few data points across the width of the peak, </w:t>
      </w:r>
      <w:r w:rsidRPr="00A639E1">
        <w:rPr>
          <w:color w:val="000000"/>
          <w:shd w:val="clear" w:color="auto" w:fill="FFFFFF"/>
        </w:rPr>
        <w:t xml:space="preserve">whereas </w:t>
      </w:r>
      <w:hyperlink r:id="rId1087" w:history="1">
        <w:r w:rsidRPr="00A639E1">
          <w:rPr>
            <w:rStyle w:val="Hyperlink"/>
            <w:shd w:val="clear" w:color="auto" w:fill="FFFFFF"/>
          </w:rPr>
          <w:t>Simpson's rule</w:t>
        </w:r>
      </w:hyperlink>
      <w:r w:rsidRPr="00A639E1">
        <w:rPr>
          <w:color w:val="000000"/>
          <w:shd w:val="clear" w:color="auto" w:fill="FFFFFF"/>
        </w:rPr>
        <w:t xml:space="preserve"> is less efficient in full area integration. For a Gaussian peak, the trapezoidal rule requires</w:t>
      </w:r>
      <w:r>
        <w:rPr>
          <w:color w:val="000000"/>
          <w:shd w:val="clear" w:color="auto" w:fill="FFFFFF"/>
        </w:rPr>
        <w:t xml:space="preserve"> only</w:t>
      </w:r>
      <w:r w:rsidRPr="00A639E1">
        <w:rPr>
          <w:color w:val="000000"/>
          <w:shd w:val="clear" w:color="auto" w:fill="FFFFFF"/>
        </w:rPr>
        <w:t xml:space="preserve"> 0.62 points per standard deviation (2.5 points </w:t>
      </w:r>
      <w:r>
        <w:rPr>
          <w:color w:val="000000"/>
          <w:shd w:val="clear" w:color="auto" w:fill="FFFFFF"/>
        </w:rPr>
        <w:t xml:space="preserve">within the </w:t>
      </w:r>
      <w:r w:rsidR="00F22BF5">
        <w:rPr>
          <w:color w:val="000000"/>
          <w:shd w:val="clear" w:color="auto" w:fill="FFFFFF"/>
        </w:rPr>
        <w:t xml:space="preserve">4-x </w:t>
      </w:r>
      <w:r>
        <w:rPr>
          <w:color w:val="000000"/>
          <w:shd w:val="clear" w:color="auto" w:fill="FFFFFF"/>
        </w:rPr>
        <w:t xml:space="preserve">sigma </w:t>
      </w:r>
      <w:proofErr w:type="spellStart"/>
      <w:r>
        <w:rPr>
          <w:color w:val="000000"/>
          <w:shd w:val="clear" w:color="auto" w:fill="FFFFFF"/>
        </w:rPr>
        <w:t>basewidth</w:t>
      </w:r>
      <w:proofErr w:type="spellEnd"/>
      <w:r w:rsidRPr="00A639E1">
        <w:rPr>
          <w:color w:val="000000"/>
          <w:shd w:val="clear" w:color="auto" w:fill="FFFFFF"/>
        </w:rPr>
        <w:t>) to achieve an i</w:t>
      </w:r>
      <w:r>
        <w:rPr>
          <w:color w:val="000000"/>
          <w:shd w:val="clear" w:color="auto" w:fill="FFFFFF"/>
        </w:rPr>
        <w:t xml:space="preserve">ntegration error of only 0.1%. A </w:t>
      </w:r>
      <w:hyperlink r:id="rId1088" w:history="1">
        <w:r w:rsidRPr="00482DFF">
          <w:rPr>
            <w:rStyle w:val="Hyperlink"/>
            <w:shd w:val="clear" w:color="auto" w:fill="FFFFFF"/>
          </w:rPr>
          <w:t>digital simulation</w:t>
        </w:r>
      </w:hyperlink>
      <w:r>
        <w:rPr>
          <w:color w:val="000000"/>
          <w:shd w:val="clear" w:color="auto" w:fill="FFFFFF"/>
        </w:rPr>
        <w:t xml:space="preserve"> supports this result. For asymmetrical peaks, however, more data points are required.  </w:t>
      </w:r>
      <w:bookmarkStart w:id="466" w:name="pdrop"/>
      <w:bookmarkStart w:id="467" w:name="_Ref527960201"/>
      <w:bookmarkStart w:id="468" w:name="_Toc528398250"/>
      <w:bookmarkEnd w:id="466"/>
    </w:p>
    <w:p w14:paraId="3233F12C" w14:textId="77777777" w:rsidR="00D80056" w:rsidRDefault="00D80056" w:rsidP="00D80056">
      <w:pPr>
        <w:pStyle w:val="Heading2"/>
      </w:pPr>
      <w:bookmarkStart w:id="469" w:name="_Toc228000398"/>
      <w:r>
        <w:t xml:space="preserve">Dealing with </w:t>
      </w:r>
      <w:r w:rsidRPr="008B622F">
        <w:t>overlapping</w:t>
      </w:r>
      <w:r>
        <w:t xml:space="preserve"> peaks</w:t>
      </w:r>
      <w:bookmarkEnd w:id="467"/>
      <w:bookmarkEnd w:id="468"/>
      <w:bookmarkEnd w:id="469"/>
    </w:p>
    <w:p w14:paraId="0DB7FFF4" w14:textId="77777777" w:rsidR="00D80056" w:rsidRDefault="00D80056" w:rsidP="00D80056">
      <w:pPr>
        <w:spacing w:line="276" w:lineRule="auto"/>
      </w:pPr>
      <w:r w:rsidRPr="00790ACE">
        <w:rPr>
          <w:color w:val="000000"/>
        </w:rPr>
        <w:t xml:space="preserve">The classical way to handle the overlapping peak problem is to draw two vertical lines from the left and right bounds of the peak down to the x-axis and then to measure the total area bounded by the signal curve, the x-axis (y=0 line), and the two vertical lines, shown the shaded area in the figure on the left. </w:t>
      </w:r>
    </w:p>
    <w:p w14:paraId="66E2DFE2" w14:textId="77777777" w:rsidR="00D80056" w:rsidRPr="00790ACE" w:rsidRDefault="00D80056" w:rsidP="00D80056">
      <w:pPr>
        <w:spacing w:before="240" w:line="276" w:lineRule="auto"/>
        <w:jc w:val="center"/>
        <w:rPr>
          <w:color w:val="000000"/>
        </w:rPr>
      </w:pPr>
      <w:r w:rsidRPr="00790ACE">
        <w:rPr>
          <w:noProof/>
          <w:color w:val="0000FF"/>
          <w:lang w:eastAsia="en-US" w:bidi="ar-SA"/>
        </w:rPr>
        <w:drawing>
          <wp:inline distT="0" distB="0" distL="0" distR="0" wp14:anchorId="119D5798" wp14:editId="5AFCFB6A">
            <wp:extent cx="3115520" cy="2118912"/>
            <wp:effectExtent l="0" t="0" r="8890" b="0"/>
            <wp:docPr id="156" name="Picture 156" descr="https://terpconnect.umd.edu/~toh/spectrum/Integration2.gif">
              <a:hlinkClick xmlns:a="http://schemas.openxmlformats.org/drawingml/2006/main" r:id="rId10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terpconnect.umd.edu/~toh/spectrum/Integration2.gif">
                      <a:hlinkClick r:id="rId1089"/>
                    </pic:cNvPr>
                    <pic:cNvPicPr>
                      <a:picLocks noChangeAspect="1" noChangeArrowheads="1"/>
                    </pic:cNvPicPr>
                  </pic:nvPicPr>
                  <pic:blipFill>
                    <a:blip r:embed="rId1090">
                      <a:extLst>
                        <a:ext uri="{28A0092B-C50C-407E-A947-70E740481C1C}">
                          <a14:useLocalDpi xmlns:a14="http://schemas.microsoft.com/office/drawing/2010/main" val="0"/>
                        </a:ext>
                      </a:extLst>
                    </a:blip>
                    <a:srcRect/>
                    <a:stretch>
                      <a:fillRect/>
                    </a:stretch>
                  </pic:blipFill>
                  <pic:spPr bwMode="auto">
                    <a:xfrm>
                      <a:off x="0" y="0"/>
                      <a:ext cx="3131980" cy="2130107"/>
                    </a:xfrm>
                    <a:prstGeom prst="rect">
                      <a:avLst/>
                    </a:prstGeom>
                    <a:noFill/>
                    <a:ln>
                      <a:noFill/>
                    </a:ln>
                  </pic:spPr>
                </pic:pic>
              </a:graphicData>
            </a:graphic>
          </wp:inline>
        </w:drawing>
      </w:r>
      <w:r w:rsidRPr="00790ACE">
        <w:rPr>
          <w:noProof/>
          <w:color w:val="0000FF"/>
          <w:lang w:eastAsia="en-US" w:bidi="ar-SA"/>
        </w:rPr>
        <w:drawing>
          <wp:inline distT="0" distB="0" distL="0" distR="0" wp14:anchorId="2166E549" wp14:editId="4291DFA5">
            <wp:extent cx="3143250" cy="2140663"/>
            <wp:effectExtent l="0" t="0" r="0" b="0"/>
            <wp:docPr id="155" name="Picture 155" descr="https://terpconnect.umd.edu/~toh/spectrum/Integration.gif">
              <a:hlinkClick xmlns:a="http://schemas.openxmlformats.org/drawingml/2006/main" r:id="rId10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terpconnect.umd.edu/~toh/spectrum/Integration.gif">
                      <a:hlinkClick r:id="rId1091"/>
                    </pic:cNvPr>
                    <pic:cNvPicPr>
                      <a:picLocks noChangeAspect="1" noChangeArrowheads="1"/>
                    </pic:cNvPicPr>
                  </pic:nvPicPr>
                  <pic:blipFill>
                    <a:blip r:embed="rId1092">
                      <a:extLst>
                        <a:ext uri="{28A0092B-C50C-407E-A947-70E740481C1C}">
                          <a14:useLocalDpi xmlns:a14="http://schemas.microsoft.com/office/drawing/2010/main" val="0"/>
                        </a:ext>
                      </a:extLst>
                    </a:blip>
                    <a:srcRect/>
                    <a:stretch>
                      <a:fillRect/>
                    </a:stretch>
                  </pic:blipFill>
                  <pic:spPr bwMode="auto">
                    <a:xfrm>
                      <a:off x="0" y="0"/>
                      <a:ext cx="3165865" cy="2156065"/>
                    </a:xfrm>
                    <a:prstGeom prst="rect">
                      <a:avLst/>
                    </a:prstGeom>
                    <a:noFill/>
                    <a:ln>
                      <a:noFill/>
                    </a:ln>
                  </pic:spPr>
                </pic:pic>
              </a:graphicData>
            </a:graphic>
          </wp:inline>
        </w:drawing>
      </w:r>
    </w:p>
    <w:p w14:paraId="28B3D80D" w14:textId="77777777" w:rsidR="00D80056" w:rsidRPr="00E44B0A" w:rsidRDefault="00D80056" w:rsidP="00D80056">
      <w:pPr>
        <w:pStyle w:val="NormalWeb"/>
        <w:spacing w:before="0" w:beforeAutospacing="0" w:after="0" w:afterAutospacing="0"/>
        <w:jc w:val="center"/>
        <w:rPr>
          <w:color w:val="000000"/>
          <w:sz w:val="12"/>
          <w:szCs w:val="12"/>
        </w:rPr>
      </w:pPr>
      <w:r w:rsidRPr="00E44B0A">
        <w:rPr>
          <w:rFonts w:ascii="TimesNewRomanPS-ItalicMT" w:hAnsi="TimesNewRomanPS-ItalicMT"/>
          <w:i/>
          <w:iCs/>
          <w:color w:val="000000"/>
          <w:sz w:val="22"/>
          <w:szCs w:val="22"/>
        </w:rPr>
        <w:t>Peak area measurement for overlapping</w:t>
      </w:r>
      <w:r>
        <w:rPr>
          <w:rFonts w:ascii="TimesNewRomanPS-ItalicMT" w:hAnsi="TimesNewRomanPS-ItalicMT"/>
          <w:i/>
          <w:iCs/>
          <w:color w:val="000000"/>
          <w:sz w:val="22"/>
          <w:szCs w:val="22"/>
        </w:rPr>
        <w:t xml:space="preserve"> Gaussian</w:t>
      </w:r>
      <w:r w:rsidRPr="00E44B0A">
        <w:rPr>
          <w:rFonts w:ascii="TimesNewRomanPS-ItalicMT" w:hAnsi="TimesNewRomanPS-ItalicMT"/>
          <w:i/>
          <w:iCs/>
          <w:color w:val="000000"/>
          <w:sz w:val="22"/>
          <w:szCs w:val="22"/>
        </w:rPr>
        <w:t xml:space="preserve"> peaks, using the </w:t>
      </w:r>
      <w:r w:rsidRPr="00E44B0A">
        <w:rPr>
          <w:rFonts w:ascii="TimesNewRomanPS-ItalicMT" w:hAnsi="TimesNewRomanPS-ItalicMT"/>
          <w:b/>
          <w:bCs/>
          <w:i/>
          <w:iCs/>
          <w:color w:val="000000"/>
          <w:sz w:val="22"/>
          <w:szCs w:val="22"/>
        </w:rPr>
        <w:t>perpendicular drop method</w:t>
      </w:r>
      <w:r w:rsidRPr="00E44B0A">
        <w:rPr>
          <w:rFonts w:ascii="TimesNewRomanPS-ItalicMT" w:hAnsi="TimesNewRomanPS-ItalicMT"/>
          <w:i/>
          <w:iCs/>
          <w:color w:val="000000"/>
          <w:sz w:val="22"/>
          <w:szCs w:val="22"/>
        </w:rPr>
        <w:t> (left, shaded area)</w:t>
      </w:r>
      <w:r w:rsidRPr="00E44B0A">
        <w:rPr>
          <w:rFonts w:ascii="TimesNewRomanPS-ItalicMT" w:hAnsi="TimesNewRomanPS-ItalicMT"/>
          <w:color w:val="000000"/>
          <w:sz w:val="22"/>
          <w:szCs w:val="22"/>
        </w:rPr>
        <w:t xml:space="preserve"> </w:t>
      </w:r>
      <w:r w:rsidRPr="00E44B0A">
        <w:rPr>
          <w:rFonts w:ascii="TimesNewRomanPS-ItalicMT" w:hAnsi="TimesNewRomanPS-ItalicMT"/>
          <w:i/>
          <w:iCs/>
          <w:color w:val="000000"/>
          <w:sz w:val="22"/>
          <w:szCs w:val="22"/>
        </w:rPr>
        <w:t>and </w:t>
      </w:r>
      <w:r w:rsidRPr="00E44B0A">
        <w:rPr>
          <w:rFonts w:ascii="TimesNewRomanPS-ItalicMT" w:hAnsi="TimesNewRomanPS-ItalicMT"/>
          <w:b/>
          <w:bCs/>
          <w:i/>
          <w:iCs/>
          <w:color w:val="000000"/>
          <w:sz w:val="22"/>
          <w:szCs w:val="22"/>
        </w:rPr>
        <w:t>tangent skim method</w:t>
      </w:r>
      <w:r w:rsidRPr="00E44B0A">
        <w:rPr>
          <w:rFonts w:ascii="TimesNewRomanPS-ItalicMT" w:hAnsi="TimesNewRomanPS-ItalicMT"/>
          <w:i/>
          <w:iCs/>
          <w:color w:val="000000"/>
          <w:sz w:val="22"/>
          <w:szCs w:val="22"/>
        </w:rPr>
        <w:t> (right, shaded area).</w:t>
      </w:r>
      <w:r w:rsidRPr="00E44B0A">
        <w:rPr>
          <w:rFonts w:ascii="TimesNewRomanPS-ItalicMT" w:hAnsi="TimesNewRomanPS-ItalicMT"/>
          <w:i/>
          <w:iCs/>
          <w:color w:val="000000"/>
          <w:sz w:val="22"/>
          <w:szCs w:val="22"/>
        </w:rPr>
        <w:br/>
      </w:r>
    </w:p>
    <w:p w14:paraId="049F83B0" w14:textId="520326F4" w:rsidR="00D80056" w:rsidRPr="00EE3D69" w:rsidRDefault="00D80056" w:rsidP="00D80056">
      <w:pPr>
        <w:pStyle w:val="Textbody"/>
        <w:spacing w:line="276" w:lineRule="auto"/>
        <w:rPr>
          <w:color w:val="000000"/>
        </w:rPr>
      </w:pPr>
      <w:r w:rsidRPr="00790ACE">
        <w:rPr>
          <w:color w:val="000000"/>
        </w:rPr>
        <w:t>This is often called the </w:t>
      </w:r>
      <w:r w:rsidRPr="00134C54">
        <w:rPr>
          <w:b/>
          <w:i/>
          <w:iCs/>
          <w:color w:val="000000"/>
        </w:rPr>
        <w:t>perpendicular drop</w:t>
      </w:r>
      <w:r w:rsidRPr="00790ACE">
        <w:rPr>
          <w:color w:val="000000"/>
        </w:rPr>
        <w:t> method</w:t>
      </w:r>
      <w:r w:rsidR="00EE3D69">
        <w:rPr>
          <w:color w:val="000000"/>
        </w:rPr>
        <w:t>, which has been commonly used in various forms of chromatography.</w:t>
      </w:r>
      <w:r w:rsidR="001E6512">
        <w:rPr>
          <w:color w:val="000000"/>
        </w:rPr>
        <w:t xml:space="preserve"> I</w:t>
      </w:r>
      <w:r>
        <w:rPr>
          <w:color w:val="000000"/>
        </w:rPr>
        <w:t xml:space="preserve">t </w:t>
      </w:r>
      <w:r w:rsidR="001E6512">
        <w:rPr>
          <w:color w:val="000000"/>
        </w:rPr>
        <w:t>would be</w:t>
      </w:r>
      <w:r>
        <w:rPr>
          <w:color w:val="000000"/>
        </w:rPr>
        <w:t xml:space="preserve"> </w:t>
      </w:r>
      <w:r w:rsidRPr="00790ACE">
        <w:rPr>
          <w:color w:val="000000"/>
        </w:rPr>
        <w:t>tedious to do by hand</w:t>
      </w:r>
      <w:r>
        <w:rPr>
          <w:color w:val="000000"/>
        </w:rPr>
        <w:t xml:space="preserve"> </w:t>
      </w:r>
      <w:r w:rsidR="00EE3D69">
        <w:rPr>
          <w:color w:val="000000"/>
        </w:rPr>
        <w:t>but it</w:t>
      </w:r>
      <w:r>
        <w:rPr>
          <w:color w:val="000000"/>
        </w:rPr>
        <w:t xml:space="preserve"> is</w:t>
      </w:r>
      <w:r w:rsidRPr="00790ACE">
        <w:rPr>
          <w:color w:val="000000"/>
        </w:rPr>
        <w:t xml:space="preserve"> an easy task for a computer. The left and right bounds of </w:t>
      </w:r>
      <w:r>
        <w:rPr>
          <w:color w:val="000000"/>
        </w:rPr>
        <w:t>each</w:t>
      </w:r>
      <w:r w:rsidRPr="00790ACE">
        <w:rPr>
          <w:color w:val="000000"/>
        </w:rPr>
        <w:t xml:space="preserve"> peak are </w:t>
      </w:r>
      <w:r>
        <w:rPr>
          <w:color w:val="000000"/>
        </w:rPr>
        <w:t>either</w:t>
      </w:r>
      <w:r w:rsidRPr="00790ACE">
        <w:rPr>
          <w:color w:val="000000"/>
        </w:rPr>
        <w:t xml:space="preserve"> taken as </w:t>
      </w:r>
      <w:r>
        <w:rPr>
          <w:color w:val="000000"/>
        </w:rPr>
        <w:t xml:space="preserve">(a) </w:t>
      </w:r>
      <w:r w:rsidRPr="00790ACE">
        <w:rPr>
          <w:color w:val="000000"/>
        </w:rPr>
        <w:t xml:space="preserve">the valleys (minima) between the peaks or </w:t>
      </w:r>
      <w:r>
        <w:rPr>
          <w:color w:val="000000"/>
        </w:rPr>
        <w:t xml:space="preserve">(b) </w:t>
      </w:r>
      <w:r w:rsidRPr="00790ACE">
        <w:rPr>
          <w:color w:val="000000"/>
        </w:rPr>
        <w:t>as the point h</w:t>
      </w:r>
      <w:r>
        <w:rPr>
          <w:color w:val="000000"/>
        </w:rPr>
        <w:t>alf-way between the adjacent peak centers</w:t>
      </w:r>
      <w:r w:rsidRPr="00790ACE">
        <w:rPr>
          <w:color w:val="000000"/>
        </w:rPr>
        <w:t xml:space="preserve">. </w:t>
      </w:r>
      <w:r w:rsidRPr="00E44B0A">
        <w:t xml:space="preserve">The half-way point method has </w:t>
      </w:r>
      <w:r>
        <w:t>the</w:t>
      </w:r>
      <w:r w:rsidRPr="00E44B0A">
        <w:t xml:space="preserve"> advantag</w:t>
      </w:r>
      <w:r>
        <w:t xml:space="preserve">e that the SNR at a signal </w:t>
      </w:r>
      <w:r>
        <w:rPr>
          <w:i/>
          <w:iCs/>
        </w:rPr>
        <w:t xml:space="preserve">maximum </w:t>
      </w:r>
      <w:r>
        <w:t xml:space="preserve">is generally better than at a </w:t>
      </w:r>
      <w:r>
        <w:rPr>
          <w:i/>
          <w:iCs/>
        </w:rPr>
        <w:t>minimum</w:t>
      </w:r>
      <w:r>
        <w:t xml:space="preserve">, so it's likely that maxima can be more precisely located than minima. </w:t>
      </w:r>
      <w:r w:rsidRPr="00790ACE">
        <w:rPr>
          <w:color w:val="000000"/>
        </w:rPr>
        <w:t xml:space="preserve">The basic assumption </w:t>
      </w:r>
      <w:r>
        <w:rPr>
          <w:color w:val="000000"/>
        </w:rPr>
        <w:t xml:space="preserve">of </w:t>
      </w:r>
      <w:r w:rsidRPr="00790ACE">
        <w:rPr>
          <w:color w:val="000000"/>
        </w:rPr>
        <w:t>the</w:t>
      </w:r>
      <w:r>
        <w:rPr>
          <w:color w:val="000000"/>
        </w:rPr>
        <w:t xml:space="preserve"> </w:t>
      </w:r>
      <w:r w:rsidRPr="003969CA">
        <w:rPr>
          <w:bCs/>
          <w:color w:val="000000"/>
        </w:rPr>
        <w:t>perpendicular drop</w:t>
      </w:r>
      <w:r w:rsidRPr="00790ACE">
        <w:rPr>
          <w:color w:val="000000"/>
        </w:rPr>
        <w:t xml:space="preserve"> </w:t>
      </w:r>
      <w:r>
        <w:rPr>
          <w:color w:val="000000"/>
        </w:rPr>
        <w:t xml:space="preserve">method </w:t>
      </w:r>
      <w:r w:rsidRPr="00790ACE">
        <w:rPr>
          <w:color w:val="000000"/>
        </w:rPr>
        <w:t xml:space="preserve">is that the area missed by cutting off the feet of one peak is made up for by including the feet of the adjacent peak. </w:t>
      </w:r>
      <w:r w:rsidRPr="006A1381">
        <w:rPr>
          <w:color w:val="000000"/>
          <w:shd w:val="clear" w:color="auto" w:fill="FFFFFF"/>
        </w:rPr>
        <w:t xml:space="preserve">This works well </w:t>
      </w:r>
      <w:r>
        <w:rPr>
          <w:color w:val="000000"/>
          <w:shd w:val="clear" w:color="auto" w:fill="FFFFFF"/>
        </w:rPr>
        <w:t>enough i</w:t>
      </w:r>
      <w:r w:rsidRPr="006A1381">
        <w:rPr>
          <w:color w:val="000000"/>
          <w:shd w:val="clear" w:color="auto" w:fill="FFFFFF"/>
        </w:rPr>
        <w:t xml:space="preserve">f the peaks are </w:t>
      </w:r>
      <w:r>
        <w:rPr>
          <w:color w:val="000000"/>
          <w:shd w:val="clear" w:color="auto" w:fill="FFFFFF"/>
        </w:rPr>
        <w:t xml:space="preserve">Gaussian, </w:t>
      </w:r>
      <w:r w:rsidRPr="006A1381">
        <w:rPr>
          <w:color w:val="000000"/>
          <w:shd w:val="clear" w:color="auto" w:fill="FFFFFF"/>
        </w:rPr>
        <w:t>symmetrical, not too overlapped, and not too different in height.</w:t>
      </w:r>
      <w:r w:rsidRPr="00790ACE">
        <w:rPr>
          <w:color w:val="000000"/>
        </w:rPr>
        <w:t xml:space="preserve"> In addition, the baseline must be zero</w:t>
      </w:r>
      <w:r w:rsidR="001E6512">
        <w:rPr>
          <w:color w:val="000000"/>
        </w:rPr>
        <w:t>. A</w:t>
      </w:r>
      <w:r w:rsidRPr="00790ACE">
        <w:rPr>
          <w:color w:val="000000"/>
        </w:rPr>
        <w:t>ny extraneous</w:t>
      </w:r>
      <w:r>
        <w:rPr>
          <w:color w:val="000000"/>
        </w:rPr>
        <w:t xml:space="preserve"> </w:t>
      </w:r>
      <w:r w:rsidRPr="00790ACE">
        <w:rPr>
          <w:color w:val="000000"/>
        </w:rPr>
        <w:t xml:space="preserve">background signal must be subtracted before measurement. Using this method, it is possible to estimate the area of the second peak in the example </w:t>
      </w:r>
      <w:r>
        <w:rPr>
          <w:color w:val="000000"/>
        </w:rPr>
        <w:t>above</w:t>
      </w:r>
      <w:r w:rsidRPr="00790ACE">
        <w:rPr>
          <w:color w:val="000000"/>
        </w:rPr>
        <w:t xml:space="preserve"> t</w:t>
      </w:r>
      <w:r>
        <w:rPr>
          <w:color w:val="000000"/>
        </w:rPr>
        <w:t>o an accuracy of about 0.3%. T</w:t>
      </w:r>
      <w:r w:rsidRPr="00790ACE">
        <w:rPr>
          <w:color w:val="000000"/>
        </w:rPr>
        <w:t>he last two peaks</w:t>
      </w:r>
      <w:r>
        <w:rPr>
          <w:color w:val="000000"/>
        </w:rPr>
        <w:t>, however,</w:t>
      </w:r>
      <w:r w:rsidRPr="00790ACE">
        <w:rPr>
          <w:color w:val="000000"/>
        </w:rPr>
        <w:t xml:space="preserve"> </w:t>
      </w:r>
      <w:proofErr w:type="gramStart"/>
      <w:r>
        <w:rPr>
          <w:color w:val="000000"/>
        </w:rPr>
        <w:t>give</w:t>
      </w:r>
      <w:proofErr w:type="gramEnd"/>
      <w:r>
        <w:rPr>
          <w:color w:val="000000"/>
        </w:rPr>
        <w:t xml:space="preserve"> errors greater than 4%, and that is only because the two peaks in this example </w:t>
      </w:r>
      <w:proofErr w:type="gramStart"/>
      <w:r>
        <w:rPr>
          <w:color w:val="000000"/>
        </w:rPr>
        <w:t>have</w:t>
      </w:r>
      <w:proofErr w:type="gramEnd"/>
      <w:r>
        <w:rPr>
          <w:color w:val="000000"/>
        </w:rPr>
        <w:t xml:space="preserve"> the same height and width</w:t>
      </w:r>
      <w:r w:rsidR="001E6512">
        <w:rPr>
          <w:color w:val="000000"/>
        </w:rPr>
        <w:t>. M</w:t>
      </w:r>
      <w:r>
        <w:rPr>
          <w:color w:val="000000"/>
        </w:rPr>
        <w:t>ore generally, the error is much more if two peaks overlap this much.</w:t>
      </w:r>
      <w:r w:rsidRPr="00790ACE">
        <w:rPr>
          <w:color w:val="000000"/>
        </w:rPr>
        <w:t xml:space="preserve"> </w:t>
      </w:r>
      <w:r>
        <w:rPr>
          <w:color w:val="000000"/>
        </w:rPr>
        <w:t xml:space="preserve">As a rough rule, the valley between the peaks must be quite low, perhaps a quarter or a fifth of the lower adjacent peak height, for this method to be acceptable. Other geometrical methods exist that can reduce such errors in many cases. </w:t>
      </w:r>
      <w:r w:rsidRPr="00790ACE">
        <w:rPr>
          <w:color w:val="000000"/>
          <w:shd w:val="clear" w:color="auto" w:fill="FFFFFF"/>
        </w:rPr>
        <w:t xml:space="preserve">Sharpening peaks </w:t>
      </w:r>
      <w:r>
        <w:rPr>
          <w:color w:val="000000"/>
          <w:shd w:val="clear" w:color="auto" w:fill="FFFFFF"/>
        </w:rPr>
        <w:t xml:space="preserve">by area-conserving methods such as self-deconvolution (page </w:t>
      </w:r>
      <w:r>
        <w:rPr>
          <w:color w:val="000000"/>
          <w:shd w:val="clear" w:color="auto" w:fill="FFFFFF"/>
        </w:rPr>
        <w:fldChar w:fldCharType="begin"/>
      </w:r>
      <w:r>
        <w:rPr>
          <w:color w:val="000000"/>
          <w:shd w:val="clear" w:color="auto" w:fill="FFFFFF"/>
        </w:rPr>
        <w:instrText xml:space="preserve"> PAGEREF _Ref127430029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115</w:t>
      </w:r>
      <w:r>
        <w:rPr>
          <w:color w:val="000000"/>
          <w:shd w:val="clear" w:color="auto" w:fill="FFFFFF"/>
        </w:rPr>
        <w:fldChar w:fldCharType="end"/>
      </w:r>
      <w:r>
        <w:rPr>
          <w:color w:val="000000"/>
          <w:shd w:val="clear" w:color="auto" w:fill="FFFFFF"/>
        </w:rPr>
        <w:t xml:space="preserve">) or by derivative-based methods (page </w:t>
      </w:r>
      <w:r>
        <w:rPr>
          <w:color w:val="000000"/>
          <w:shd w:val="clear" w:color="auto" w:fill="FFFFFF"/>
        </w:rPr>
        <w:fldChar w:fldCharType="begin"/>
      </w:r>
      <w:r>
        <w:rPr>
          <w:color w:val="000000"/>
          <w:shd w:val="clear" w:color="auto" w:fill="FFFFFF"/>
        </w:rPr>
        <w:instrText xml:space="preserve"> PAGEREF _Ref56996801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80</w:t>
      </w:r>
      <w:r>
        <w:rPr>
          <w:color w:val="000000"/>
          <w:shd w:val="clear" w:color="auto" w:fill="FFFFFF"/>
        </w:rPr>
        <w:fldChar w:fldCharType="end"/>
      </w:r>
      <w:r>
        <w:rPr>
          <w:color w:val="000000"/>
          <w:shd w:val="clear" w:color="auto" w:fill="FFFFFF"/>
        </w:rPr>
        <w:t xml:space="preserve">) </w:t>
      </w:r>
      <w:r w:rsidRPr="00790ACE">
        <w:rPr>
          <w:color w:val="000000"/>
          <w:shd w:val="clear" w:color="auto" w:fill="FFFFFF"/>
        </w:rPr>
        <w:t>reduces the degree of overlap and can greatly reduce the peak area measurement errors made by the perpendicular drop method</w:t>
      </w:r>
      <w:r>
        <w:rPr>
          <w:color w:val="000000"/>
          <w:shd w:val="clear" w:color="auto" w:fill="FFFFFF"/>
        </w:rPr>
        <w:t>, f</w:t>
      </w:r>
      <w:r>
        <w:rPr>
          <w:color w:val="000000"/>
        </w:rPr>
        <w:t xml:space="preserve">or  example as in the Excel/OpenOffice Calc </w:t>
      </w:r>
      <w:hyperlink r:id="rId1093" w:history="1">
        <w:r w:rsidRPr="00790ACE">
          <w:rPr>
            <w:rStyle w:val="Hyperlink"/>
          </w:rPr>
          <w:t>PeakSharpeningAreaMeasurementDemo.xlsm</w:t>
        </w:r>
      </w:hyperlink>
      <w:r>
        <w:rPr>
          <w:color w:val="000000"/>
        </w:rPr>
        <w:t xml:space="preserve"> </w:t>
      </w:r>
      <w:r w:rsidRPr="00790ACE">
        <w:rPr>
          <w:color w:val="000000"/>
        </w:rPr>
        <w:t>(</w:t>
      </w:r>
      <w:hyperlink r:id="rId1094" w:history="1">
        <w:r w:rsidRPr="00790ACE">
          <w:rPr>
            <w:rStyle w:val="Hyperlink"/>
          </w:rPr>
          <w:t>screen image</w:t>
        </w:r>
      </w:hyperlink>
      <w:r w:rsidRPr="00790ACE">
        <w:rPr>
          <w:color w:val="000000"/>
        </w:rPr>
        <w:t>).</w:t>
      </w:r>
      <w:r>
        <w:rPr>
          <w:color w:val="000000"/>
        </w:rPr>
        <w:t xml:space="preserve"> </w:t>
      </w:r>
      <w:r w:rsidRPr="00790ACE">
        <w:rPr>
          <w:color w:val="000000"/>
        </w:rPr>
        <w:t>Moreover,</w:t>
      </w:r>
      <w:r>
        <w:rPr>
          <w:color w:val="000000"/>
        </w:rPr>
        <w:t xml:space="preserve"> </w:t>
      </w:r>
      <w:r w:rsidRPr="00790ACE">
        <w:rPr>
          <w:i/>
          <w:iCs/>
          <w:color w:val="000000"/>
        </w:rPr>
        <w:t>asymmetrical</w:t>
      </w:r>
      <w:r>
        <w:rPr>
          <w:i/>
          <w:iCs/>
          <w:color w:val="000000"/>
        </w:rPr>
        <w:t xml:space="preserve"> </w:t>
      </w:r>
      <w:r w:rsidRPr="00790ACE">
        <w:rPr>
          <w:color w:val="000000"/>
        </w:rPr>
        <w:t>peaks that are the result of </w:t>
      </w:r>
      <w:hyperlink r:id="rId1095" w:history="1">
        <w:r w:rsidRPr="00790ACE">
          <w:rPr>
            <w:rStyle w:val="Hyperlink"/>
          </w:rPr>
          <w:t>exponential broadening</w:t>
        </w:r>
      </w:hyperlink>
      <w:r w:rsidRPr="00790ACE">
        <w:rPr>
          <w:color w:val="000000"/>
        </w:rPr>
        <w:t> can be</w:t>
      </w:r>
      <w:r>
        <w:rPr>
          <w:color w:val="000000"/>
        </w:rPr>
        <w:t xml:space="preserve"> </w:t>
      </w:r>
      <w:hyperlink r:id="rId1096" w:anchor="Asymmetrical" w:history="1">
        <w:r>
          <w:rPr>
            <w:rStyle w:val="Hyperlink"/>
          </w:rPr>
          <w:t>symmetr</w:t>
        </w:r>
        <w:r w:rsidRPr="00790ACE">
          <w:rPr>
            <w:rStyle w:val="Hyperlink"/>
          </w:rPr>
          <w:t>ized by the weighted addition of its first derivative</w:t>
        </w:r>
      </w:hyperlink>
      <w:r w:rsidRPr="00790ACE">
        <w:rPr>
          <w:color w:val="000000"/>
        </w:rPr>
        <w:t>, makin</w:t>
      </w:r>
      <w:r>
        <w:rPr>
          <w:color w:val="000000"/>
        </w:rPr>
        <w:t>g the perpendicular drop area</w:t>
      </w:r>
      <w:r w:rsidRPr="00790ACE">
        <w:rPr>
          <w:color w:val="000000"/>
        </w:rPr>
        <w:t>s </w:t>
      </w:r>
      <w:hyperlink r:id="rId1097" w:history="1">
        <w:r w:rsidRPr="00790ACE">
          <w:rPr>
            <w:rStyle w:val="Hyperlink"/>
          </w:rPr>
          <w:t>more accurate</w:t>
        </w:r>
      </w:hyperlink>
      <w:r>
        <w:rPr>
          <w:color w:val="000000"/>
        </w:rPr>
        <w:t xml:space="preserve"> (page </w:t>
      </w:r>
      <w:r>
        <w:rPr>
          <w:color w:val="000000"/>
        </w:rPr>
        <w:fldChar w:fldCharType="begin"/>
      </w:r>
      <w:r>
        <w:rPr>
          <w:color w:val="000000"/>
        </w:rPr>
        <w:instrText xml:space="preserve"> PAGEREF _Ref13638820 \h </w:instrText>
      </w:r>
      <w:r>
        <w:rPr>
          <w:color w:val="000000"/>
        </w:rPr>
      </w:r>
      <w:r>
        <w:rPr>
          <w:color w:val="000000"/>
        </w:rPr>
        <w:fldChar w:fldCharType="separate"/>
      </w:r>
      <w:r w:rsidR="0018117D">
        <w:rPr>
          <w:noProof/>
          <w:color w:val="000000"/>
        </w:rPr>
        <w:t>146</w:t>
      </w:r>
      <w:r>
        <w:rPr>
          <w:color w:val="000000"/>
        </w:rPr>
        <w:fldChar w:fldCharType="end"/>
      </w:r>
      <w:r>
        <w:rPr>
          <w:color w:val="000000"/>
        </w:rPr>
        <w:t xml:space="preserve">). </w:t>
      </w:r>
      <w:r w:rsidRPr="004C2269">
        <w:rPr>
          <w:color w:val="000000"/>
        </w:rPr>
        <w:t>In both cases, it may be necessary to set the strength of sharpening higher than previously recommended, if that is the only way to form a valley between peaks whose areas you want to measure.</w:t>
      </w:r>
      <w:r>
        <w:rPr>
          <w:color w:val="000000"/>
        </w:rPr>
        <w:t xml:space="preserve"> </w:t>
      </w:r>
      <w:r w:rsidRPr="00790ACE">
        <w:rPr>
          <w:color w:val="000000"/>
        </w:rPr>
        <w:t xml:space="preserve">In the case where a single peak is </w:t>
      </w:r>
      <w:r w:rsidRPr="00790ACE">
        <w:rPr>
          <w:color w:val="000000"/>
        </w:rPr>
        <w:lastRenderedPageBreak/>
        <w:t>superimposed on a straight or broadly curved baseline, you might use the </w:t>
      </w:r>
      <w:r w:rsidRPr="00134C54">
        <w:rPr>
          <w:b/>
          <w:i/>
          <w:iCs/>
          <w:color w:val="000000"/>
        </w:rPr>
        <w:t>tangent skim method</w:t>
      </w:r>
      <w:r w:rsidRPr="00790ACE">
        <w:rPr>
          <w:color w:val="000000"/>
        </w:rPr>
        <w:t>, which measures the area between the curve and a linear baseline drawn across the bottom of the peak (e.g., the </w:t>
      </w:r>
      <w:r w:rsidRPr="00790ACE">
        <w:rPr>
          <w:i/>
          <w:iCs/>
          <w:color w:val="000000"/>
        </w:rPr>
        <w:t>shaded area</w:t>
      </w:r>
      <w:r w:rsidRPr="00790ACE">
        <w:rPr>
          <w:color w:val="000000"/>
        </w:rPr>
        <w:t xml:space="preserve"> in the figure on the right, above). In general, the hardest part of the problem and the greatest source of uncertainty is determining the shape of the baseline under the peaks and determining when each peak begins and ends. Once those are determined, you subtract the baseline from each point between the start and endpoints, add them up, and multiply by the x-axis interval. Incidentally, smoothing a noisy signal does not change the areas under the peaks, but it may make the peak start and stop points easier to determine. The downside of smoothing is </w:t>
      </w:r>
      <w:r w:rsidR="002255F3" w:rsidRPr="00790ACE">
        <w:rPr>
          <w:color w:val="000000"/>
        </w:rPr>
        <w:t>that it</w:t>
      </w:r>
      <w:r w:rsidRPr="00790ACE">
        <w:rPr>
          <w:color w:val="000000"/>
        </w:rPr>
        <w:t xml:space="preserve"> increases peak width and the overlap between adjacent peaks. Numerical methods of peak sharpening, for example</w:t>
      </w:r>
      <w:r>
        <w:rPr>
          <w:color w:val="000000"/>
        </w:rPr>
        <w:t xml:space="preserve">, </w:t>
      </w:r>
      <w:hyperlink r:id="rId1098" w:history="1">
        <w:r w:rsidRPr="00790ACE">
          <w:rPr>
            <w:rStyle w:val="Hyperlink"/>
          </w:rPr>
          <w:t>derivative sharpening</w:t>
        </w:r>
      </w:hyperlink>
      <w:r w:rsidRPr="00790ACE">
        <w:rPr>
          <w:color w:val="000000"/>
        </w:rPr>
        <w:t> and </w:t>
      </w:r>
      <w:hyperlink r:id="rId1099" w:history="1">
        <w:r w:rsidRPr="00790ACE">
          <w:rPr>
            <w:rStyle w:val="Hyperlink"/>
          </w:rPr>
          <w:t>Fourier deconvolution</w:t>
        </w:r>
      </w:hyperlink>
      <w:r w:rsidRPr="00790ACE">
        <w:rPr>
          <w:color w:val="000000"/>
        </w:rPr>
        <w:t xml:space="preserve">, can help with the problem of peak overlap, and </w:t>
      </w:r>
      <w:proofErr w:type="gramStart"/>
      <w:r w:rsidRPr="00790ACE">
        <w:rPr>
          <w:color w:val="000000"/>
        </w:rPr>
        <w:t>both of these</w:t>
      </w:r>
      <w:proofErr w:type="gramEnd"/>
      <w:r w:rsidRPr="00790ACE">
        <w:rPr>
          <w:color w:val="000000"/>
        </w:rPr>
        <w:t xml:space="preserve"> techniques have the useful property that </w:t>
      </w:r>
      <w:r w:rsidRPr="00EE3D69">
        <w:rPr>
          <w:i/>
          <w:iCs/>
          <w:color w:val="000000"/>
        </w:rPr>
        <w:t>they do not change the total area under the peaks</w:t>
      </w:r>
      <w:r>
        <w:rPr>
          <w:color w:val="000000"/>
        </w:rPr>
        <w:t>. See</w:t>
      </w:r>
      <w:r>
        <w:t xml:space="preserve"> </w:t>
      </w:r>
      <w:hyperlink r:id="rId1100" w:history="1">
        <w:r w:rsidRPr="005B026E">
          <w:rPr>
            <w:rStyle w:val="Hyperlink"/>
          </w:rPr>
          <w:t>3peaks.pdf</w:t>
        </w:r>
      </w:hyperlink>
      <w:r>
        <w:t xml:space="preserve"> </w:t>
      </w:r>
      <w:r>
        <w:rPr>
          <w:color w:val="000000"/>
        </w:rPr>
        <w:t>for a series of examples (</w:t>
      </w:r>
      <w:r>
        <w:t xml:space="preserve">Matlab script </w:t>
      </w:r>
      <w:hyperlink r:id="rId1101" w:history="1">
        <w:r w:rsidRPr="005B026E">
          <w:rPr>
            <w:rStyle w:val="Hyperlink"/>
          </w:rPr>
          <w:t>GLSDPerpDropDemo16.m</w:t>
        </w:r>
      </w:hyperlink>
      <w:r>
        <w:t xml:space="preserve">). Also see the appendix on page </w:t>
      </w:r>
      <w:r>
        <w:fldChar w:fldCharType="begin"/>
      </w:r>
      <w:r>
        <w:instrText xml:space="preserve"> PAGEREF _Ref108762424 \h </w:instrText>
      </w:r>
      <w:r>
        <w:fldChar w:fldCharType="separate"/>
      </w:r>
      <w:r w:rsidR="0018117D">
        <w:rPr>
          <w:noProof/>
        </w:rPr>
        <w:t>376</w:t>
      </w:r>
      <w:r>
        <w:fldChar w:fldCharType="end"/>
      </w:r>
      <w:r>
        <w:t xml:space="preserve"> for another example.</w:t>
      </w:r>
      <w:r>
        <w:rPr>
          <w:color w:val="000000"/>
        </w:rPr>
        <w:br/>
      </w:r>
      <w:r w:rsidRPr="004902CB">
        <w:rPr>
          <w:color w:val="000000"/>
          <w:sz w:val="12"/>
          <w:szCs w:val="12"/>
        </w:rPr>
        <w:br/>
      </w:r>
      <w:r w:rsidRPr="00DF45C5">
        <w:rPr>
          <w:b/>
        </w:rPr>
        <w:t>Other methods</w:t>
      </w:r>
      <w:r>
        <w:t xml:space="preserve">. </w:t>
      </w:r>
      <w:r>
        <w:rPr>
          <w:color w:val="000000"/>
        </w:rPr>
        <w:t xml:space="preserve">Although the perpendicular drop method remains the standard, here are two other </w:t>
      </w:r>
      <w:r w:rsidR="00EE3D69">
        <w:rPr>
          <w:noProof/>
          <w:color w:val="000000"/>
          <w:lang w:eastAsia="en-US" w:bidi="ar-SA"/>
        </w:rPr>
        <w:drawing>
          <wp:anchor distT="0" distB="0" distL="0" distR="0" simplePos="0" relativeHeight="251955200" behindDoc="0" locked="0" layoutInCell="1" allowOverlap="0" wp14:anchorId="062E4EC1" wp14:editId="18D15868">
            <wp:simplePos x="0" y="0"/>
            <wp:positionH relativeFrom="margin">
              <wp:align>left</wp:align>
            </wp:positionH>
            <wp:positionV relativeFrom="line">
              <wp:posOffset>23258</wp:posOffset>
            </wp:positionV>
            <wp:extent cx="3253105" cy="2619375"/>
            <wp:effectExtent l="0" t="0" r="4445" b="0"/>
            <wp:wrapSquare wrapText="bothSides"/>
            <wp:docPr id="445" name="Picture 445" descr="https://terpconnect.umd.edu/~toh/spectrum/GeometricalHeightEqualization.png">
              <a:hlinkClick xmlns:a="http://schemas.openxmlformats.org/drawingml/2006/main" r:id="rId1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terpconnect.umd.edu/~toh/spectrum/GeometricalHeightEqualization.png">
                      <a:hlinkClick r:id="rId1102"/>
                    </pic:cNvPr>
                    <pic:cNvPicPr>
                      <a:picLocks noChangeAspect="1" noChangeArrowheads="1"/>
                    </pic:cNvPicPr>
                  </pic:nvPicPr>
                  <pic:blipFill rotWithShape="1">
                    <a:blip r:embed="rId1103">
                      <a:extLst>
                        <a:ext uri="{28A0092B-C50C-407E-A947-70E740481C1C}">
                          <a14:useLocalDpi xmlns:a14="http://schemas.microsoft.com/office/drawing/2010/main" val="0"/>
                        </a:ext>
                      </a:extLst>
                    </a:blip>
                    <a:srcRect l="5249" t="2676" r="1837" b="2007"/>
                    <a:stretch/>
                  </pic:blipFill>
                  <pic:spPr bwMode="auto">
                    <a:xfrm>
                      <a:off x="0" y="0"/>
                      <a:ext cx="3261414" cy="26257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possible geometrical methods that can work better in some cases. The "equalization" method, illustrated in the figure on the left, uses another method of locating the perpendicular drop point. A set of three straight-line segments is constructed that touches the estimated maxima of the two peaks, shown by the dotted red line labeled "cline" in the figure on the left. The quotient of the original signal, in blue, divided by this line, results in a temporarily normalized signal (the yellow line) that has more nearly equal peak heights. The effect of this treatment is to </w:t>
      </w:r>
      <w:r>
        <w:rPr>
          <w:i/>
          <w:iCs/>
          <w:color w:val="000000"/>
        </w:rPr>
        <w:t>deepen the valley</w:t>
      </w:r>
      <w:r>
        <w:rPr>
          <w:color w:val="000000"/>
        </w:rPr>
        <w:t> between the peaks, so that it remains distinct for </w:t>
      </w:r>
      <w:hyperlink r:id="rId1104" w:history="1">
        <w:r>
          <w:rPr>
            <w:rStyle w:val="Hyperlink"/>
            <w:color w:val="954F72"/>
          </w:rPr>
          <w:t>lower values of the second peak height</w:t>
        </w:r>
      </w:hyperlink>
      <w:r>
        <w:rPr>
          <w:color w:val="000000"/>
        </w:rPr>
        <w:t>. </w:t>
      </w:r>
      <w:r w:rsidRPr="00A60027">
        <w:rPr>
          <w:i/>
          <w:color w:val="000000"/>
        </w:rPr>
        <w:t>This is used only for</w:t>
      </w:r>
      <w:r>
        <w:rPr>
          <w:i/>
          <w:color w:val="000000"/>
        </w:rPr>
        <w:t xml:space="preserve"> the purpose of determining the separation point between the peaks</w:t>
      </w:r>
      <w:r>
        <w:rPr>
          <w:color w:val="000000"/>
        </w:rPr>
        <w:t>, shown as a vertical black line, and then is discarded. The perpendicular drop areas are then calculated on the </w:t>
      </w:r>
      <w:r>
        <w:rPr>
          <w:i/>
          <w:iCs/>
          <w:color w:val="000000"/>
        </w:rPr>
        <w:t>original </w:t>
      </w:r>
      <w:r>
        <w:rPr>
          <w:color w:val="000000"/>
        </w:rPr>
        <w:t>observed signal (</w:t>
      </w:r>
      <w:r w:rsidRPr="002D6DF0">
        <w:rPr>
          <w:color w:val="215E99" w:themeColor="text2" w:themeTint="BF"/>
        </w:rPr>
        <w:t>blue line</w:t>
      </w:r>
      <w:r>
        <w:rPr>
          <w:color w:val="000000"/>
        </w:rPr>
        <w:t>). Note that this new separation point is not quite the same as the valley of the original signal, nor is it exactly the half-way point between the two peak positions. This operation would be difficult to do by hand, but software can do it easily, given only an initial estimate for the two peak positions based on the observed signal.</w:t>
      </w:r>
      <w:r w:rsidR="00EE3D69">
        <w:rPr>
          <w:color w:val="000000"/>
        </w:rPr>
        <w:br/>
      </w:r>
      <w:r w:rsidR="00EE3D69" w:rsidRPr="00EE3D69">
        <w:rPr>
          <w:color w:val="000000"/>
          <w:sz w:val="12"/>
          <w:szCs w:val="12"/>
        </w:rPr>
        <w:br/>
      </w:r>
      <w:r>
        <w:rPr>
          <w:color w:val="000000"/>
        </w:rPr>
        <w:t>The "reflection/subtraction</w:t>
      </w:r>
      <w:bookmarkStart w:id="470" w:name="reflection"/>
      <w:bookmarkEnd w:id="470"/>
      <w:r>
        <w:rPr>
          <w:color w:val="000000"/>
        </w:rPr>
        <w:t xml:space="preserve">" method, shown </w:t>
      </w:r>
      <w:r w:rsidR="00EE3D69">
        <w:rPr>
          <w:color w:val="000000"/>
        </w:rPr>
        <w:t xml:space="preserve">below </w:t>
      </w:r>
      <w:r>
        <w:rPr>
          <w:color w:val="000000"/>
        </w:rPr>
        <w:t xml:space="preserve">on the right, is simpler, but it requires that the larger peak be perfectly symmetrical.  An estimate of the isolated larger peak is constructed by reflecting its left-hand half and using it to replace the right-hand half, resulting in the red dotted line in the figure. Then that estimated peak is simply subtracted from the entire signal to reveal the isolated second peak </w:t>
      </w:r>
      <w:r w:rsidR="00EE3D69">
        <w:rPr>
          <w:noProof/>
          <w:lang w:eastAsia="en-US" w:bidi="ar-SA"/>
        </w:rPr>
        <w:lastRenderedPageBreak/>
        <w:drawing>
          <wp:anchor distT="0" distB="0" distL="0" distR="0" simplePos="0" relativeHeight="251747328" behindDoc="0" locked="0" layoutInCell="1" allowOverlap="0" wp14:anchorId="61F8BD18" wp14:editId="485FD7F9">
            <wp:simplePos x="0" y="0"/>
            <wp:positionH relativeFrom="margin">
              <wp:align>right</wp:align>
            </wp:positionH>
            <wp:positionV relativeFrom="line">
              <wp:posOffset>0</wp:posOffset>
            </wp:positionV>
            <wp:extent cx="2886075" cy="2314575"/>
            <wp:effectExtent l="0" t="0" r="9525" b="9525"/>
            <wp:wrapSquare wrapText="bothSides"/>
            <wp:docPr id="444" name="Picture 444" descr="https://terpconnect.umd.edu/~toh/spectrum/SubtractionMeth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erpconnect.umd.edu/~toh/spectrum/SubtractionMethod.png"/>
                    <pic:cNvPicPr>
                      <a:picLocks noChangeAspect="1" noChangeArrowheads="1"/>
                    </pic:cNvPicPr>
                  </pic:nvPicPr>
                  <pic:blipFill rotWithShape="1">
                    <a:blip r:embed="rId1105">
                      <a:extLst>
                        <a:ext uri="{28A0092B-C50C-407E-A947-70E740481C1C}">
                          <a14:useLocalDpi xmlns:a14="http://schemas.microsoft.com/office/drawing/2010/main" val="0"/>
                        </a:ext>
                      </a:extLst>
                    </a:blip>
                    <a:srcRect l="4954" r="1239"/>
                    <a:stretch/>
                  </pic:blipFill>
                  <pic:spPr bwMode="auto">
                    <a:xfrm>
                      <a:off x="0" y="0"/>
                      <a:ext cx="2886075" cy="2314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(dotted yellow line). The two areas are then separately calculated by the "trapz" function. This process is also easily automated, given only the peak position of the first peak. It works perfectly only if the larger peak is symmetrical and if the peak separation is sufficient so that the left-hand tail of the smaller peak does not significantly increase the height of the first peak. </w:t>
      </w:r>
      <w:r>
        <w:rPr>
          <w:color w:val="000000"/>
        </w:rPr>
        <w:br/>
      </w:r>
      <w:r w:rsidRPr="003969CA">
        <w:rPr>
          <w:color w:val="000000"/>
          <w:sz w:val="12"/>
          <w:szCs w:val="12"/>
        </w:rPr>
        <w:br/>
      </w:r>
      <w:r w:rsidRPr="00790ACE">
        <w:rPr>
          <w:color w:val="000000"/>
        </w:rPr>
        <w:t>If the </w:t>
      </w:r>
      <w:r w:rsidRPr="00790ACE">
        <w:rPr>
          <w:i/>
          <w:iCs/>
          <w:color w:val="000000"/>
        </w:rPr>
        <w:t>shape </w:t>
      </w:r>
      <w:r w:rsidRPr="00790ACE">
        <w:rPr>
          <w:color w:val="000000"/>
        </w:rPr>
        <w:t xml:space="preserve">of peaks is known, </w:t>
      </w:r>
      <w:r>
        <w:rPr>
          <w:color w:val="000000"/>
        </w:rPr>
        <w:t>a good</w:t>
      </w:r>
      <w:r w:rsidRPr="00790ACE">
        <w:rPr>
          <w:color w:val="000000"/>
        </w:rPr>
        <w:t xml:space="preserve"> way to measure the areas of overlapping peaks is to use </w:t>
      </w:r>
      <w:r w:rsidRPr="004201FE">
        <w:rPr>
          <w:i/>
          <w:iCs/>
          <w:color w:val="000000"/>
        </w:rPr>
        <w:t>least-squares curve fitting</w:t>
      </w:r>
      <w:r w:rsidRPr="00790ACE">
        <w:rPr>
          <w:color w:val="000000"/>
        </w:rPr>
        <w:t xml:space="preserve">, as discussed </w:t>
      </w:r>
      <w:r>
        <w:rPr>
          <w:color w:val="000000"/>
        </w:rPr>
        <w:t xml:space="preserve">starting on page </w:t>
      </w:r>
      <w:r>
        <w:rPr>
          <w:color w:val="000000"/>
        </w:rPr>
        <w:fldChar w:fldCharType="begin"/>
      </w:r>
      <w:r>
        <w:rPr>
          <w:color w:val="000000"/>
        </w:rPr>
        <w:instrText xml:space="preserve"> PAGEREF _Ref528385346 \h </w:instrText>
      </w:r>
      <w:r>
        <w:rPr>
          <w:color w:val="000000"/>
        </w:rPr>
      </w:r>
      <w:r>
        <w:rPr>
          <w:color w:val="000000"/>
        </w:rPr>
        <w:fldChar w:fldCharType="separate"/>
      </w:r>
      <w:r w:rsidR="0018117D">
        <w:rPr>
          <w:noProof/>
          <w:color w:val="000000"/>
        </w:rPr>
        <w:t>174</w:t>
      </w:r>
      <w:r>
        <w:rPr>
          <w:color w:val="000000"/>
        </w:rPr>
        <w:fldChar w:fldCharType="end"/>
      </w:r>
      <w:r>
        <w:rPr>
          <w:color w:val="000000"/>
        </w:rPr>
        <w:t>.</w:t>
      </w:r>
      <w:r w:rsidRPr="00790ACE">
        <w:rPr>
          <w:color w:val="000000"/>
        </w:rPr>
        <w:t xml:space="preserve"> If the peak positions, widths, and amplitudes are unknown, and only the fundamental peak shapes are known, then the </w:t>
      </w:r>
      <w:hyperlink r:id="rId1106" w:history="1">
        <w:r w:rsidRPr="00790ACE">
          <w:rPr>
            <w:rStyle w:val="Hyperlink"/>
          </w:rPr>
          <w:t>iterative least-squares method</w:t>
        </w:r>
      </w:hyperlink>
      <w:r>
        <w:rPr>
          <w:color w:val="000000"/>
        </w:rPr>
        <w:t xml:space="preserve"> </w:t>
      </w:r>
      <w:r w:rsidRPr="00790ACE">
        <w:rPr>
          <w:color w:val="000000"/>
        </w:rPr>
        <w:t xml:space="preserve">can be employed. In </w:t>
      </w:r>
      <w:r>
        <w:rPr>
          <w:color w:val="000000"/>
        </w:rPr>
        <w:t>some</w:t>
      </w:r>
      <w:r w:rsidRPr="00790ACE">
        <w:rPr>
          <w:color w:val="000000"/>
        </w:rPr>
        <w:t xml:space="preserve"> cases, even the background can be accounted for by curve fitting.</w:t>
      </w:r>
      <w:r w:rsidRPr="007C30E8">
        <w:rPr>
          <w:color w:val="000000"/>
        </w:rPr>
        <w:t xml:space="preserve"> </w:t>
      </w:r>
    </w:p>
    <w:p w14:paraId="768BAC22" w14:textId="1C67CE55" w:rsidR="00D80056" w:rsidRPr="00790ACE" w:rsidRDefault="001A3E07" w:rsidP="00D80056">
      <w:pPr>
        <w:pStyle w:val="Textbody"/>
        <w:spacing w:line="276" w:lineRule="auto"/>
        <w:rPr>
          <w:color w:val="000000"/>
        </w:rPr>
      </w:pPr>
      <w:r>
        <w:rPr>
          <w:noProof/>
        </w:rPr>
        <w:drawing>
          <wp:anchor distT="0" distB="0" distL="114300" distR="114300" simplePos="0" relativeHeight="251977728" behindDoc="1" locked="0" layoutInCell="1" allowOverlap="1" wp14:anchorId="02A144A5" wp14:editId="281751F0">
            <wp:simplePos x="0" y="0"/>
            <wp:positionH relativeFrom="margin">
              <wp:align>right</wp:align>
            </wp:positionH>
            <wp:positionV relativeFrom="paragraph">
              <wp:posOffset>129540</wp:posOffset>
            </wp:positionV>
            <wp:extent cx="3338195" cy="2030095"/>
            <wp:effectExtent l="19050" t="19050" r="14605" b="27305"/>
            <wp:wrapTight wrapText="bothSides">
              <wp:wrapPolygon edited="0">
                <wp:start x="-123" y="-203"/>
                <wp:lineTo x="-123" y="21688"/>
                <wp:lineTo x="21571" y="21688"/>
                <wp:lineTo x="21571" y="-203"/>
                <wp:lineTo x="-123" y="-203"/>
              </wp:wrapPolygon>
            </wp:wrapTight>
            <wp:docPr id="1082030058"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30058" name="Picture 8" descr="A screenshot of a computer&#10;&#10;AI-generated content may be incorrect."/>
                    <pic:cNvPicPr>
                      <a:picLocks noChangeAspect="1" noChangeArrowheads="1"/>
                    </pic:cNvPicPr>
                  </pic:nvPicPr>
                  <pic:blipFill>
                    <a:blip r:embed="rId1107" cstate="print">
                      <a:extLst>
                        <a:ext uri="{28A0092B-C50C-407E-A947-70E740481C1C}">
                          <a14:useLocalDpi xmlns:a14="http://schemas.microsoft.com/office/drawing/2010/main" val="0"/>
                        </a:ext>
                      </a:extLst>
                    </a:blip>
                    <a:srcRect/>
                    <a:stretch>
                      <a:fillRect/>
                    </a:stretch>
                  </pic:blipFill>
                  <pic:spPr bwMode="auto">
                    <a:xfrm>
                      <a:off x="0" y="0"/>
                      <a:ext cx="3338195" cy="203009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D80056" w:rsidRPr="00790ACE">
        <w:rPr>
          <w:color w:val="000000"/>
        </w:rPr>
        <w:t>For gas chromatography and mass spectrometry specifically, </w:t>
      </w:r>
      <w:hyperlink r:id="rId1108" w:history="1">
        <w:r w:rsidR="00D80056" w:rsidRPr="00790ACE">
          <w:rPr>
            <w:rStyle w:val="Hyperlink"/>
            <w:b/>
            <w:bCs/>
          </w:rPr>
          <w:t>Philip Wenig's OpenChrom</w:t>
        </w:r>
      </w:hyperlink>
      <w:r w:rsidR="00D80056" w:rsidRPr="00790ACE">
        <w:rPr>
          <w:color w:val="000000"/>
        </w:rPr>
        <w:t> is an </w:t>
      </w:r>
      <w:hyperlink r:id="rId1109" w:history="1">
        <w:r w:rsidR="00D80056">
          <w:rPr>
            <w:rStyle w:val="Hyperlink"/>
          </w:rPr>
          <w:t>open-source</w:t>
        </w:r>
      </w:hyperlink>
      <w:r w:rsidR="00D80056" w:rsidRPr="00790ACE">
        <w:rPr>
          <w:color w:val="000000"/>
        </w:rPr>
        <w:t> data system that can import binary and textual chromatographic data files directly. It includes methods to detect baselines and to measure peak areas in a chromatogram.</w:t>
      </w:r>
      <w:r w:rsidR="00D80056">
        <w:rPr>
          <w:color w:val="000000"/>
        </w:rPr>
        <w:t xml:space="preserve"> </w:t>
      </w:r>
      <w:r w:rsidR="00D80056" w:rsidRPr="00790ACE">
        <w:rPr>
          <w:color w:val="000000"/>
        </w:rPr>
        <w:t>Extensive</w:t>
      </w:r>
      <w:r>
        <w:rPr>
          <w:color w:val="000000"/>
        </w:rPr>
        <w:t xml:space="preserve"> </w:t>
      </w:r>
      <w:r w:rsidR="00D80056" w:rsidRPr="007C7389">
        <w:t>documentation </w:t>
      </w:r>
      <w:r w:rsidR="00D80056" w:rsidRPr="00790ACE">
        <w:rPr>
          <w:color w:val="000000"/>
        </w:rPr>
        <w:t>is available. It is available for Windows</w:t>
      </w:r>
      <w:r w:rsidR="00D80056">
        <w:rPr>
          <w:color w:val="000000"/>
        </w:rPr>
        <w:t>, Linux, Solaris, and Mac OS X. </w:t>
      </w:r>
      <w:r w:rsidR="00D80056" w:rsidRPr="00790ACE">
        <w:rPr>
          <w:color w:val="000000"/>
        </w:rPr>
        <w:t xml:space="preserve">A screenshot is shown on the </w:t>
      </w:r>
      <w:r w:rsidR="00D80056">
        <w:rPr>
          <w:color w:val="000000"/>
        </w:rPr>
        <w:t>right</w:t>
      </w:r>
      <w:r w:rsidR="00D80056" w:rsidRPr="00790ACE">
        <w:rPr>
          <w:color w:val="000000"/>
        </w:rPr>
        <w:t xml:space="preserve"> (click to enlarge). The author has regularly updated the program and its documentation.  Another freely-available open-source program for mass spectroscopy is "</w:t>
      </w:r>
      <w:hyperlink r:id="rId1110" w:history="1">
        <w:r w:rsidR="00D80056" w:rsidRPr="00790ACE">
          <w:rPr>
            <w:rStyle w:val="Hyperlink"/>
          </w:rPr>
          <w:t>Skyline</w:t>
        </w:r>
      </w:hyperlink>
      <w:r w:rsidR="00D80056" w:rsidRPr="00790ACE">
        <w:rPr>
          <w:color w:val="000000"/>
        </w:rPr>
        <w:t>" from</w:t>
      </w:r>
      <w:r w:rsidR="00D80056">
        <w:rPr>
          <w:color w:val="000000"/>
        </w:rPr>
        <w:t xml:space="preserve"> </w:t>
      </w:r>
      <w:hyperlink r:id="rId1111" w:history="1">
        <w:proofErr w:type="spellStart"/>
        <w:r w:rsidR="00D80056" w:rsidRPr="00790ACE">
          <w:rPr>
            <w:rStyle w:val="Hyperlink"/>
          </w:rPr>
          <w:t>MacCoss</w:t>
        </w:r>
        <w:proofErr w:type="spellEnd"/>
        <w:r w:rsidR="00D80056" w:rsidRPr="00790ACE">
          <w:rPr>
            <w:rStyle w:val="Hyperlink"/>
          </w:rPr>
          <w:t xml:space="preserve"> Lab Softwar</w:t>
        </w:r>
      </w:hyperlink>
      <w:r w:rsidR="00D80056" w:rsidRPr="00790ACE">
        <w:rPr>
          <w:color w:val="000000"/>
        </w:rPr>
        <w:t>e, which is specifically aimed at reaction monitoring. Tutorials and videos are available. </w:t>
      </w:r>
      <w:r w:rsidR="00D80056">
        <w:rPr>
          <w:color w:val="000000"/>
        </w:rPr>
        <w:t xml:space="preserve">There is also commercial software, such as </w:t>
      </w:r>
      <w:hyperlink r:id="rId1112" w:history="1">
        <w:r w:rsidR="00D80056" w:rsidRPr="00A4517F">
          <w:rPr>
            <w:rStyle w:val="Hyperlink"/>
          </w:rPr>
          <w:t xml:space="preserve">Ampersand’s </w:t>
        </w:r>
        <w:proofErr w:type="spellStart"/>
        <w:r w:rsidR="00D80056" w:rsidRPr="00A4517F">
          <w:rPr>
            <w:rStyle w:val="Hyperlink"/>
          </w:rPr>
          <w:t>Chrom&amp;Spec</w:t>
        </w:r>
        <w:proofErr w:type="spellEnd"/>
        <w:r w:rsidR="00D80056" w:rsidRPr="00A4517F">
          <w:rPr>
            <w:rStyle w:val="Hyperlink"/>
          </w:rPr>
          <w:t xml:space="preserve"> software</w:t>
        </w:r>
      </w:hyperlink>
      <w:r w:rsidR="00D80056">
        <w:rPr>
          <w:rStyle w:val="Hyperlink"/>
        </w:rPr>
        <w:t xml:space="preserve"> </w:t>
      </w:r>
      <w:r w:rsidR="00D80056">
        <w:rPr>
          <w:color w:val="000000"/>
        </w:rPr>
        <w:t xml:space="preserve">and </w:t>
      </w:r>
      <w:hyperlink r:id="rId1113" w:history="1">
        <w:r w:rsidR="00D80056" w:rsidRPr="00A4517F">
          <w:rPr>
            <w:rStyle w:val="Hyperlink"/>
          </w:rPr>
          <w:t>Shimadzu’s LabSolutions</w:t>
        </w:r>
      </w:hyperlink>
      <w:r w:rsidR="00D80056">
        <w:t>, which perform</w:t>
      </w:r>
      <w:r w:rsidR="00D80056" w:rsidRPr="00E52973">
        <w:t xml:space="preserve"> </w:t>
      </w:r>
      <w:r w:rsidR="00D80056">
        <w:t xml:space="preserve">sophisticated </w:t>
      </w:r>
      <w:r w:rsidR="00D80056" w:rsidRPr="00E52973">
        <w:t xml:space="preserve">factor analysis, peak </w:t>
      </w:r>
      <w:r w:rsidR="00D80056">
        <w:t>deconvolution, etc.</w:t>
      </w:r>
    </w:p>
    <w:p w14:paraId="67579334" w14:textId="0CF82A55" w:rsidR="00D80056" w:rsidRPr="00E33648" w:rsidRDefault="00D80056" w:rsidP="00D80056">
      <w:pPr>
        <w:pStyle w:val="Heading2"/>
        <w:spacing w:before="0" w:after="0"/>
        <w:rPr>
          <w:rStyle w:val="Heading2Char"/>
          <w:b/>
          <w:bCs/>
        </w:rPr>
      </w:pPr>
      <w:bookmarkStart w:id="471" w:name="_Toc527607521"/>
      <w:bookmarkStart w:id="472" w:name="_Toc528398251"/>
      <w:bookmarkStart w:id="473" w:name="_Toc228000399"/>
      <w:r w:rsidRPr="00E33648">
        <w:rPr>
          <w:rStyle w:val="Heading2Char"/>
          <w:b/>
          <w:bCs/>
        </w:rPr>
        <w:t xml:space="preserve">Peak area measurement </w:t>
      </w:r>
      <w:r>
        <w:rPr>
          <w:rStyle w:val="Heading2Char"/>
          <w:b/>
          <w:bCs/>
        </w:rPr>
        <w:t>in</w:t>
      </w:r>
      <w:r w:rsidRPr="00E33648">
        <w:rPr>
          <w:rStyle w:val="Heading2Char"/>
          <w:b/>
          <w:bCs/>
        </w:rPr>
        <w:t xml:space="preserve"> spreadsheets.</w:t>
      </w:r>
      <w:bookmarkEnd w:id="471"/>
      <w:bookmarkEnd w:id="472"/>
      <w:bookmarkEnd w:id="473"/>
    </w:p>
    <w:p w14:paraId="25B71FAA" w14:textId="000ECD06" w:rsidR="00D80056" w:rsidRPr="006A1381" w:rsidRDefault="00D80056" w:rsidP="00D80056">
      <w:pPr>
        <w:pStyle w:val="Textbody"/>
        <w:spacing w:line="276" w:lineRule="auto"/>
        <w:rPr>
          <w:color w:val="000000"/>
        </w:rPr>
      </w:pPr>
      <w:hyperlink r:id="rId1114" w:history="1">
        <w:r w:rsidRPr="00790ACE">
          <w:rPr>
            <w:rStyle w:val="Hyperlink"/>
          </w:rPr>
          <w:t>EffectOfDx.xlsx</w:t>
        </w:r>
      </w:hyperlink>
      <w:r w:rsidRPr="00790ACE">
        <w:rPr>
          <w:color w:val="000000"/>
          <w:shd w:val="clear" w:color="auto" w:fill="FFFFFF"/>
        </w:rPr>
        <w:t> (</w:t>
      </w:r>
      <w:hyperlink r:id="rId1115" w:history="1">
        <w:r w:rsidRPr="00790ACE">
          <w:rPr>
            <w:rStyle w:val="Hyperlink"/>
          </w:rPr>
          <w:t>screen image</w:t>
        </w:r>
      </w:hyperlink>
      <w:r w:rsidRPr="00790ACE">
        <w:rPr>
          <w:color w:val="000000"/>
          <w:shd w:val="clear" w:color="auto" w:fill="FFFFFF"/>
        </w:rPr>
        <w:t xml:space="preserve">) demonstrates that the simple equation sum(y)*dx accurately measures the peak area of an isolated Gaussian peak if there are at least 4 or 5 points visibly above the baseline and </w:t>
      </w:r>
      <w:proofErr w:type="gramStart"/>
      <w:r w:rsidRPr="00790ACE">
        <w:rPr>
          <w:color w:val="000000"/>
          <w:shd w:val="clear" w:color="auto" w:fill="FFFFFF"/>
        </w:rPr>
        <w:t>as long as</w:t>
      </w:r>
      <w:proofErr w:type="gramEnd"/>
      <w:r w:rsidRPr="00790ACE">
        <w:rPr>
          <w:color w:val="000000"/>
          <w:shd w:val="clear" w:color="auto" w:fill="FFFFFF"/>
        </w:rPr>
        <w:t xml:space="preserve"> you include the points out to plus and minus at least 2 or 3 standard deviations of the Gaussian. It also shows that an exponentially broadened Gaussian needs to include more points on the tailing (right-hand, in this case) side to achieve the best accuracy.</w:t>
      </w:r>
      <w:r>
        <w:rPr>
          <w:color w:val="000000"/>
          <w:shd w:val="clear" w:color="auto" w:fill="FFFFFF"/>
        </w:rPr>
        <w:t xml:space="preserve"> </w:t>
      </w:r>
      <w:hyperlink r:id="rId1116" w:history="1">
        <w:r w:rsidRPr="00790ACE">
          <w:rPr>
            <w:rStyle w:val="Hyperlink"/>
          </w:rPr>
          <w:t>EffectOfNoiseAndBaseline.xlsx</w:t>
        </w:r>
      </w:hyperlink>
      <w:r>
        <w:rPr>
          <w:color w:val="000000"/>
          <w:shd w:val="clear" w:color="auto" w:fill="FFFFFF"/>
        </w:rPr>
        <w:t xml:space="preserve"> </w:t>
      </w:r>
      <w:r w:rsidRPr="00790ACE">
        <w:rPr>
          <w:color w:val="000000"/>
          <w:shd w:val="clear" w:color="auto" w:fill="FFFFFF"/>
        </w:rPr>
        <w:t>(</w:t>
      </w:r>
      <w:hyperlink r:id="rId1117" w:history="1">
        <w:r w:rsidRPr="00790ACE">
          <w:rPr>
            <w:rStyle w:val="Hyperlink"/>
          </w:rPr>
          <w:t>screen image</w:t>
        </w:r>
      </w:hyperlink>
      <w:r w:rsidRPr="00790ACE">
        <w:rPr>
          <w:color w:val="000000"/>
          <w:shd w:val="clear" w:color="auto" w:fill="FFFFFF"/>
        </w:rPr>
        <w:t xml:space="preserve">) demonstrates the effect of random noise and non-zero baseline, showing that the area is more sensitive to </w:t>
      </w:r>
      <w:r>
        <w:rPr>
          <w:color w:val="000000"/>
          <w:shd w:val="clear" w:color="auto" w:fill="FFFFFF"/>
        </w:rPr>
        <w:t xml:space="preserve">a </w:t>
      </w:r>
      <w:r w:rsidRPr="00790ACE">
        <w:rPr>
          <w:color w:val="000000"/>
          <w:shd w:val="clear" w:color="auto" w:fill="FFFFFF"/>
        </w:rPr>
        <w:t>non-zero baseline tha</w:t>
      </w:r>
      <w:r>
        <w:rPr>
          <w:color w:val="000000"/>
          <w:shd w:val="clear" w:color="auto" w:fill="FFFFFF"/>
        </w:rPr>
        <w:t>n</w:t>
      </w:r>
      <w:r w:rsidRPr="00790ACE">
        <w:rPr>
          <w:color w:val="000000"/>
          <w:shd w:val="clear" w:color="auto" w:fill="FFFFFF"/>
        </w:rPr>
        <w:t xml:space="preserve"> the same amount of random noise.</w:t>
      </w:r>
      <w:r>
        <w:rPr>
          <w:color w:val="000000"/>
          <w:shd w:val="clear" w:color="auto" w:fill="FFFFFF"/>
        </w:rPr>
        <w:t xml:space="preserve"> </w:t>
      </w:r>
      <w:hyperlink r:id="rId1118" w:history="1">
        <w:r w:rsidRPr="00790ACE">
          <w:rPr>
            <w:rStyle w:val="Hyperlink"/>
          </w:rPr>
          <w:t>CumulativeSum.xls</w:t>
        </w:r>
      </w:hyperlink>
      <w:r>
        <w:rPr>
          <w:color w:val="000000"/>
          <w:shd w:val="clear" w:color="auto" w:fill="FFFFFF"/>
        </w:rPr>
        <w:t xml:space="preserve"> </w:t>
      </w:r>
      <w:r w:rsidRPr="00790ACE">
        <w:rPr>
          <w:color w:val="000000"/>
          <w:shd w:val="clear" w:color="auto" w:fill="FFFFFF"/>
        </w:rPr>
        <w:t>(</w:t>
      </w:r>
      <w:hyperlink r:id="rId1119" w:history="1">
        <w:r w:rsidRPr="00790ACE">
          <w:rPr>
            <w:rStyle w:val="Hyperlink"/>
          </w:rPr>
          <w:t>screen image</w:t>
        </w:r>
      </w:hyperlink>
      <w:r w:rsidRPr="00790ACE">
        <w:rPr>
          <w:color w:val="000000"/>
          <w:shd w:val="clear" w:color="auto" w:fill="FFFFFF"/>
        </w:rPr>
        <w:t xml:space="preserve">) illustrates </w:t>
      </w:r>
      <w:r>
        <w:rPr>
          <w:color w:val="000000"/>
          <w:shd w:val="clear" w:color="auto" w:fill="FFFFFF"/>
        </w:rPr>
        <w:t xml:space="preserve">the </w:t>
      </w:r>
      <w:r w:rsidRPr="00790ACE">
        <w:rPr>
          <w:color w:val="000000"/>
          <w:shd w:val="clear" w:color="auto" w:fill="FFFFFF"/>
        </w:rPr>
        <w:t>integration of a peak-type signal by normalized cumulative sum</w:t>
      </w:r>
      <w:r w:rsidR="001E6512">
        <w:rPr>
          <w:color w:val="000000"/>
          <w:shd w:val="clear" w:color="auto" w:fill="FFFFFF"/>
        </w:rPr>
        <w:t>. Y</w:t>
      </w:r>
      <w:r w:rsidRPr="00790ACE">
        <w:rPr>
          <w:color w:val="000000"/>
          <w:shd w:val="clear" w:color="auto" w:fill="FFFFFF"/>
        </w:rPr>
        <w:t>ou can paste your own data into columns A and B.</w:t>
      </w:r>
      <w:r>
        <w:rPr>
          <w:color w:val="000000"/>
          <w:shd w:val="clear" w:color="auto" w:fill="FFFFFF"/>
        </w:rPr>
        <w:t xml:space="preserve"> </w:t>
      </w:r>
      <w:hyperlink r:id="rId1120" w:history="1">
        <w:r w:rsidRPr="00790ACE">
          <w:rPr>
            <w:rStyle w:val="Hyperlink"/>
          </w:rPr>
          <w:t>CumulativeSumExample.xls</w:t>
        </w:r>
      </w:hyperlink>
      <w:r>
        <w:rPr>
          <w:color w:val="000000"/>
          <w:shd w:val="clear" w:color="auto" w:fill="FFFFFF"/>
        </w:rPr>
        <w:t> is an example with data.</w:t>
      </w:r>
      <w:r>
        <w:rPr>
          <w:color w:val="000000"/>
          <w:shd w:val="clear" w:color="auto" w:fill="FFFFFF"/>
        </w:rPr>
        <w:br/>
      </w:r>
      <w:r w:rsidRPr="006A1381">
        <w:rPr>
          <w:color w:val="000000"/>
          <w:sz w:val="12"/>
          <w:szCs w:val="12"/>
          <w:shd w:val="clear" w:color="auto" w:fill="FFFFFF"/>
        </w:rPr>
        <w:br/>
      </w:r>
      <w:r w:rsidRPr="00790ACE">
        <w:rPr>
          <w:color w:val="000000"/>
          <w:shd w:val="clear" w:color="auto" w:fill="FFFFFF"/>
        </w:rPr>
        <w:lastRenderedPageBreak/>
        <w:t>The </w:t>
      </w:r>
      <w:r w:rsidRPr="00790ACE">
        <w:rPr>
          <w:b/>
          <w:bCs/>
          <w:color w:val="000000"/>
        </w:rPr>
        <w:t>Excel </w:t>
      </w:r>
      <w:r w:rsidRPr="00790ACE">
        <w:rPr>
          <w:color w:val="000000"/>
          <w:shd w:val="clear" w:color="auto" w:fill="FFFFFF"/>
        </w:rPr>
        <w:t>and </w:t>
      </w:r>
      <w:r w:rsidRPr="00790ACE">
        <w:rPr>
          <w:b/>
          <w:bCs/>
          <w:color w:val="000000"/>
        </w:rPr>
        <w:t>Calc </w:t>
      </w:r>
      <w:r w:rsidRPr="00790ACE">
        <w:rPr>
          <w:color w:val="000000"/>
          <w:shd w:val="clear" w:color="auto" w:fill="FFFFFF"/>
        </w:rPr>
        <w:t>spreadsheets </w:t>
      </w:r>
      <w:hyperlink r:id="rId1121" w:history="1">
        <w:r w:rsidRPr="00790ACE">
          <w:rPr>
            <w:rStyle w:val="Hyperlink"/>
          </w:rPr>
          <w:t>PeakDetectionAndMeasurement</w:t>
        </w:r>
      </w:hyperlink>
      <w:r w:rsidRPr="00790ACE">
        <w:rPr>
          <w:color w:val="000000"/>
          <w:shd w:val="clear" w:color="auto" w:fill="FFFFFF"/>
        </w:rPr>
        <w:t> and </w:t>
      </w:r>
      <w:r w:rsidRPr="002223D0">
        <w:rPr>
          <w:rStyle w:val="Hyperlink"/>
        </w:rPr>
        <w:t>CurveFitter </w:t>
      </w:r>
      <w:r w:rsidRPr="00790ACE">
        <w:rPr>
          <w:color w:val="000000"/>
          <w:shd w:val="clear" w:color="auto" w:fill="FFFFFF"/>
        </w:rPr>
        <w:t>can measure the areas under partly overlapping Gaussian peaks in time-series data, using the </w:t>
      </w:r>
      <w:hyperlink r:id="rId1122" w:history="1">
        <w:r w:rsidRPr="00790ACE">
          <w:rPr>
            <w:rStyle w:val="Hyperlink"/>
          </w:rPr>
          <w:t>findpeaks algorithm</w:t>
        </w:r>
      </w:hyperlink>
      <w:r>
        <w:rPr>
          <w:color w:val="000000"/>
          <w:shd w:val="clear" w:color="auto" w:fill="FFFFFF"/>
        </w:rPr>
        <w:t xml:space="preserve"> </w:t>
      </w:r>
      <w:r w:rsidRPr="00790ACE">
        <w:rPr>
          <w:color w:val="000000"/>
          <w:shd w:val="clear" w:color="auto" w:fill="FFFFFF"/>
        </w:rPr>
        <w:t>and </w:t>
      </w:r>
      <w:hyperlink r:id="rId1123" w:anchor="Fitting_peaks" w:history="1">
        <w:r w:rsidRPr="00790ACE">
          <w:rPr>
            <w:rStyle w:val="Hyperlink"/>
          </w:rPr>
          <w:t>iterative non-linear curve fitting</w:t>
        </w:r>
      </w:hyperlink>
      <w:r>
        <w:rPr>
          <w:color w:val="000000"/>
          <w:shd w:val="clear" w:color="auto" w:fill="FFFFFF"/>
        </w:rPr>
        <w:t xml:space="preserve"> </w:t>
      </w:r>
      <w:r w:rsidRPr="00790ACE">
        <w:rPr>
          <w:color w:val="000000"/>
          <w:shd w:val="clear" w:color="auto" w:fill="FFFFFF"/>
        </w:rPr>
        <w:t>techniques</w:t>
      </w:r>
      <w:r w:rsidR="001F6FEF">
        <w:rPr>
          <w:color w:val="000000"/>
          <w:shd w:val="clear" w:color="auto" w:fill="FFFFFF"/>
        </w:rPr>
        <w:t xml:space="preserve"> </w:t>
      </w:r>
      <w:r w:rsidR="001F6FEF">
        <w:t xml:space="preserve">(page </w:t>
      </w:r>
      <w:r w:rsidR="001F6FEF">
        <w:fldChar w:fldCharType="begin"/>
      </w:r>
      <w:r w:rsidR="001F6FEF">
        <w:instrText xml:space="preserve"> PAGEREF _Ref527788725 \h </w:instrText>
      </w:r>
      <w:r w:rsidR="001F6FEF">
        <w:fldChar w:fldCharType="separate"/>
      </w:r>
      <w:r w:rsidR="0018117D">
        <w:rPr>
          <w:noProof/>
        </w:rPr>
        <w:t>200</w:t>
      </w:r>
      <w:r w:rsidR="001F6FEF">
        <w:fldChar w:fldCharType="end"/>
      </w:r>
      <w:r w:rsidR="001F6FEF">
        <w:t>)</w:t>
      </w:r>
      <w:r w:rsidRPr="00790ACE">
        <w:rPr>
          <w:color w:val="000000"/>
          <w:shd w:val="clear" w:color="auto" w:fill="FFFFFF"/>
        </w:rPr>
        <w:t>, respectively. But neither is as versatile as using a dedicated chromatography program such as </w:t>
      </w:r>
      <w:hyperlink r:id="rId1124" w:history="1">
        <w:r w:rsidRPr="00790ACE">
          <w:rPr>
            <w:rStyle w:val="Hyperlink"/>
          </w:rPr>
          <w:t>OpenChrom</w:t>
        </w:r>
      </w:hyperlink>
      <w:r w:rsidRPr="00790ACE">
        <w:rPr>
          <w:color w:val="000000"/>
          <w:shd w:val="clear" w:color="auto" w:fill="FFFFFF"/>
        </w:rPr>
        <w:t>.</w:t>
      </w:r>
    </w:p>
    <w:p w14:paraId="7D467434" w14:textId="77777777" w:rsidR="00D80056" w:rsidRDefault="00D80056" w:rsidP="00D80056">
      <w:pPr>
        <w:pStyle w:val="Heading3"/>
        <w:spacing w:before="0" w:after="0" w:line="276" w:lineRule="auto"/>
        <w:rPr>
          <w:shd w:val="clear" w:color="auto" w:fill="FFFFFF"/>
        </w:rPr>
      </w:pPr>
      <w:bookmarkStart w:id="474" w:name="_Toc528398252"/>
      <w:bookmarkStart w:id="475" w:name="_Ref528592014"/>
      <w:bookmarkStart w:id="476" w:name="_Ref13638820"/>
      <w:bookmarkStart w:id="477" w:name="_Ref104964861"/>
      <w:bookmarkStart w:id="478" w:name="_Ref107904421"/>
      <w:bookmarkStart w:id="479" w:name="_Toc228000400"/>
      <w:r w:rsidRPr="00790ACE">
        <w:t>Using sharpening for overlapping peak area measurements.</w:t>
      </w:r>
      <w:bookmarkEnd w:id="474"/>
      <w:bookmarkEnd w:id="475"/>
      <w:bookmarkEnd w:id="476"/>
      <w:bookmarkEnd w:id="477"/>
      <w:bookmarkEnd w:id="478"/>
      <w:bookmarkEnd w:id="479"/>
      <w:r w:rsidRPr="00790ACE">
        <w:rPr>
          <w:shd w:val="clear" w:color="auto" w:fill="FFFFFF"/>
        </w:rPr>
        <w:t> </w:t>
      </w:r>
    </w:p>
    <w:p w14:paraId="7056E443" w14:textId="28119A74" w:rsidR="00D80056" w:rsidRPr="00455543" w:rsidRDefault="00D80056" w:rsidP="00455543">
      <w:pPr>
        <w:spacing w:line="276" w:lineRule="auto"/>
        <w:rPr>
          <w:rStyle w:val="Heading2Char"/>
          <w:rFonts w:ascii="Times New Roman" w:eastAsia="SimSun" w:hAnsi="Times New Roman" w:cs="Lucida Sans"/>
          <w:color w:val="auto"/>
          <w:sz w:val="24"/>
          <w:szCs w:val="24"/>
        </w:rPr>
      </w:pPr>
      <w:r>
        <w:rPr>
          <w:color w:val="000000"/>
          <w:shd w:val="clear" w:color="auto" w:fill="FFFFFF"/>
        </w:rPr>
        <w:t>I have created</w:t>
      </w:r>
      <w:r w:rsidRPr="00790ACE">
        <w:rPr>
          <w:color w:val="000000"/>
          <w:shd w:val="clear" w:color="auto" w:fill="FFFFFF"/>
        </w:rPr>
        <w:t xml:space="preserve"> a set of spreadsheet</w:t>
      </w:r>
      <w:r>
        <w:rPr>
          <w:color w:val="000000"/>
          <w:shd w:val="clear" w:color="auto" w:fill="FFFFFF"/>
        </w:rPr>
        <w:t xml:space="preserve"> templates</w:t>
      </w:r>
      <w:r w:rsidRPr="00790ACE">
        <w:rPr>
          <w:color w:val="000000"/>
          <w:shd w:val="clear" w:color="auto" w:fill="FFFFFF"/>
        </w:rPr>
        <w:t xml:space="preserve"> for perpendicular drop area measurements of overlapping peaks using </w:t>
      </w:r>
      <w:hyperlink r:id="rId1125" w:history="1">
        <w:r>
          <w:rPr>
            <w:rStyle w:val="Hyperlink"/>
          </w:rPr>
          <w:t>even</w:t>
        </w:r>
        <w:r w:rsidRPr="00790ACE">
          <w:rPr>
            <w:rStyle w:val="Hyperlink"/>
          </w:rPr>
          <w:t xml:space="preserve"> derivative sharpening</w:t>
        </w:r>
      </w:hyperlink>
      <w:r w:rsidRPr="00790ACE">
        <w:rPr>
          <w:color w:val="000000"/>
          <w:shd w:val="clear" w:color="auto" w:fill="FFFFFF"/>
        </w:rPr>
        <w:t xml:space="preserve">. There is an empty template </w:t>
      </w:r>
      <w:r>
        <w:rPr>
          <w:color w:val="000000"/>
          <w:shd w:val="clear" w:color="auto" w:fill="FFFFFF"/>
        </w:rPr>
        <w:t>you can</w:t>
      </w:r>
      <w:r w:rsidRPr="00790ACE">
        <w:rPr>
          <w:color w:val="000000"/>
          <w:shd w:val="clear" w:color="auto" w:fill="FFFFFF"/>
        </w:rPr>
        <w:t xml:space="preserve"> </w:t>
      </w:r>
      <w:r>
        <w:rPr>
          <w:color w:val="000000"/>
          <w:shd w:val="clear" w:color="auto" w:fill="FFFFFF"/>
        </w:rPr>
        <w:t>Copy/P</w:t>
      </w:r>
      <w:r w:rsidRPr="00790ACE">
        <w:rPr>
          <w:color w:val="000000"/>
          <w:shd w:val="clear" w:color="auto" w:fill="FFFFFF"/>
        </w:rPr>
        <w:t>aste your data into (</w:t>
      </w:r>
      <w:hyperlink r:id="rId1126" w:history="1">
        <w:r w:rsidRPr="00790ACE">
          <w:rPr>
            <w:rStyle w:val="Hyperlink"/>
          </w:rPr>
          <w:t>PeakSharpeningAreaMeasurementTemplate.xlsm</w:t>
        </w:r>
      </w:hyperlink>
      <w:r w:rsidRPr="00790ACE">
        <w:rPr>
          <w:color w:val="000000"/>
          <w:shd w:val="clear" w:color="auto" w:fill="FFFFFF"/>
        </w:rPr>
        <w:t xml:space="preserve">), an example version with </w:t>
      </w:r>
      <w:r>
        <w:rPr>
          <w:color w:val="000000"/>
          <w:shd w:val="clear" w:color="auto" w:fill="FFFFFF"/>
        </w:rPr>
        <w:t xml:space="preserve">some typical </w:t>
      </w:r>
      <w:r w:rsidRPr="00790ACE">
        <w:rPr>
          <w:color w:val="000000"/>
          <w:shd w:val="clear" w:color="auto" w:fill="FFFFFF"/>
        </w:rPr>
        <w:t>sample data and settings already entered (</w:t>
      </w:r>
      <w:hyperlink r:id="rId1127" w:history="1">
        <w:r w:rsidRPr="00790ACE">
          <w:rPr>
            <w:rStyle w:val="Hyperlink"/>
          </w:rPr>
          <w:t>PeakSharpeningArea</w:t>
        </w:r>
        <w:r>
          <w:rPr>
            <w:rStyle w:val="Hyperlink"/>
          </w:rPr>
          <w:t>-</w:t>
        </w:r>
        <w:r w:rsidRPr="00790ACE">
          <w:rPr>
            <w:rStyle w:val="Hyperlink"/>
          </w:rPr>
          <w:t>MeasurementExample.xlsm</w:t>
        </w:r>
      </w:hyperlink>
      <w:r w:rsidRPr="00790ACE">
        <w:rPr>
          <w:color w:val="000000"/>
          <w:shd w:val="clear" w:color="auto" w:fill="FFFFFF"/>
        </w:rPr>
        <w:t>),</w:t>
      </w:r>
      <w:r>
        <w:rPr>
          <w:color w:val="000000"/>
          <w:shd w:val="clear" w:color="auto" w:fill="FFFFFF"/>
        </w:rPr>
        <w:t xml:space="preserve"> </w:t>
      </w:r>
      <w:r w:rsidRPr="00790ACE">
        <w:rPr>
          <w:color w:val="000000"/>
          <w:shd w:val="clear" w:color="auto" w:fill="FFFFFF"/>
        </w:rPr>
        <w:t>and a "demo" that creates and measures </w:t>
      </w:r>
      <w:r w:rsidRPr="00790ACE">
        <w:rPr>
          <w:i/>
          <w:iCs/>
          <w:color w:val="000000"/>
        </w:rPr>
        <w:t>simulated data with known areas</w:t>
      </w:r>
      <w:r>
        <w:rPr>
          <w:color w:val="000000"/>
          <w:shd w:val="clear" w:color="auto" w:fill="FFFFFF"/>
        </w:rPr>
        <w:t xml:space="preserve"> </w:t>
      </w:r>
      <w:r w:rsidRPr="00790ACE">
        <w:rPr>
          <w:color w:val="000000"/>
          <w:shd w:val="clear" w:color="auto" w:fill="FFFFFF"/>
        </w:rPr>
        <w:t>(</w:t>
      </w:r>
      <w:hyperlink r:id="rId1128" w:history="1">
        <w:r w:rsidRPr="00790ACE">
          <w:rPr>
            <w:rStyle w:val="Hyperlink"/>
          </w:rPr>
          <w:t>PeakSharpeningAreaMeasurementDemo.xlsm</w:t>
        </w:r>
      </w:hyperlink>
      <w:r w:rsidRPr="00790ACE">
        <w:rPr>
          <w:color w:val="000000"/>
          <w:shd w:val="clear" w:color="auto" w:fill="FFFFFF"/>
        </w:rPr>
        <w:t>) so you can see how sharpening effects area measurement</w:t>
      </w:r>
      <w:r>
        <w:rPr>
          <w:color w:val="000000"/>
          <w:shd w:val="clear" w:color="auto" w:fill="FFFFFF"/>
        </w:rPr>
        <w:t xml:space="preserve"> </w:t>
      </w:r>
      <w:r w:rsidRPr="00790ACE">
        <w:rPr>
          <w:color w:val="000000"/>
          <w:shd w:val="clear" w:color="auto" w:fill="FFFFFF"/>
        </w:rPr>
        <w:t xml:space="preserve">accuracy. There are very brief instructions in row 2 of each of these. In addition, there are </w:t>
      </w:r>
      <w:r w:rsidRPr="00D94C14">
        <w:rPr>
          <w:i/>
          <w:color w:val="000000"/>
          <w:shd w:val="clear" w:color="auto" w:fill="FFFFFF"/>
        </w:rPr>
        <w:t>mouse-over pop-up notes</w:t>
      </w:r>
      <w:r w:rsidRPr="00790ACE">
        <w:rPr>
          <w:color w:val="000000"/>
          <w:shd w:val="clear" w:color="auto" w:fill="FFFFFF"/>
        </w:rPr>
        <w:t xml:space="preserve"> on many of the cells (indicated by a red marker in the upper right corner of the cell). All three have clickable ActiveX buttons for convenient interactive adjustment of the K2 and K4 factors by 1% or by 10% for each click. Of course, the problem is knowing what values of the 2</w:t>
      </w:r>
      <w:r w:rsidRPr="000932C6">
        <w:rPr>
          <w:color w:val="000000"/>
          <w:shd w:val="clear" w:color="auto" w:fill="FFFFFF"/>
          <w:vertAlign w:val="superscript"/>
        </w:rPr>
        <w:t>nd</w:t>
      </w:r>
      <w:r w:rsidRPr="00790ACE">
        <w:rPr>
          <w:color w:val="000000"/>
          <w:shd w:val="clear" w:color="auto" w:fill="FFFFFF"/>
        </w:rPr>
        <w:t xml:space="preserve"> and 4</w:t>
      </w:r>
      <w:r w:rsidRPr="000932C6">
        <w:rPr>
          <w:color w:val="000000"/>
          <w:shd w:val="clear" w:color="auto" w:fill="FFFFFF"/>
          <w:vertAlign w:val="superscript"/>
        </w:rPr>
        <w:t>th</w:t>
      </w:r>
      <w:r w:rsidRPr="00790ACE">
        <w:rPr>
          <w:color w:val="000000"/>
          <w:shd w:val="clear" w:color="auto" w:fill="FFFFFF"/>
        </w:rPr>
        <w:t xml:space="preserve"> derivative weighting factors (K1 and K2) to use. Those values depend on the peak separation, peak width, and the relative peak height of the two peaks, and </w:t>
      </w:r>
      <w:r>
        <w:rPr>
          <w:color w:val="000000"/>
          <w:shd w:val="clear" w:color="auto" w:fill="FFFFFF"/>
        </w:rPr>
        <w:t>you must determine them</w:t>
      </w:r>
      <w:r w:rsidRPr="00790ACE">
        <w:rPr>
          <w:color w:val="000000"/>
          <w:shd w:val="clear" w:color="auto" w:fill="FFFFFF"/>
        </w:rPr>
        <w:t xml:space="preserve"> experimentally based on your preferred trade-off between extent of sharpening and extent of baseline upset. A good place to start for Gaussian peaks is (sigma^2)/30 for the 2</w:t>
      </w:r>
      <w:r w:rsidRPr="000932C6">
        <w:rPr>
          <w:color w:val="000000"/>
          <w:shd w:val="clear" w:color="auto" w:fill="FFFFFF"/>
          <w:vertAlign w:val="superscript"/>
        </w:rPr>
        <w:t>nd</w:t>
      </w:r>
      <w:r w:rsidRPr="00790ACE">
        <w:rPr>
          <w:color w:val="000000"/>
          <w:shd w:val="clear" w:color="auto" w:fill="FFFFFF"/>
        </w:rPr>
        <w:t xml:space="preserve"> derivative factor and (sigma^4)/200 for the 4</w:t>
      </w:r>
      <w:r w:rsidRPr="000932C6">
        <w:rPr>
          <w:color w:val="000000"/>
          <w:shd w:val="clear" w:color="auto" w:fill="FFFFFF"/>
          <w:vertAlign w:val="superscript"/>
        </w:rPr>
        <w:t>th</w:t>
      </w:r>
      <w:r w:rsidRPr="00790ACE">
        <w:rPr>
          <w:color w:val="000000"/>
          <w:shd w:val="clear" w:color="auto" w:fill="FFFFFF"/>
        </w:rPr>
        <w:t xml:space="preserve"> derivative factor, where sigma is the standard deviation of the Gaussian, then adjust to give the narrowest peaks without significant negative dips. </w:t>
      </w:r>
      <w:r>
        <w:rPr>
          <w:color w:val="000000"/>
          <w:shd w:val="clear" w:color="auto" w:fill="FFFFFF"/>
        </w:rPr>
        <w:t>Do not</w:t>
      </w:r>
      <w:r w:rsidRPr="00790ACE">
        <w:rPr>
          <w:color w:val="000000"/>
          <w:shd w:val="clear" w:color="auto" w:fill="FFFFFF"/>
        </w:rPr>
        <w:t xml:space="preserve"> assume that increasing the Ks until baseline resolution is achieved will always give the best area accuracy. The optimum</w:t>
      </w:r>
      <w:r>
        <w:rPr>
          <w:color w:val="000000"/>
          <w:shd w:val="clear" w:color="auto" w:fill="FFFFFF"/>
        </w:rPr>
        <w:t xml:space="preserve"> </w:t>
      </w:r>
      <w:r w:rsidRPr="00790ACE">
        <w:rPr>
          <w:color w:val="000000"/>
          <w:shd w:val="clear" w:color="auto" w:fill="FFFFFF"/>
        </w:rPr>
        <w:t xml:space="preserve">values depend on the ratio of peak heights: at 1:1, with equal widths and shapes, the perpendicular drop method </w:t>
      </w:r>
      <w:r>
        <w:rPr>
          <w:color w:val="000000"/>
          <w:shd w:val="clear" w:color="auto" w:fill="FFFFFF"/>
        </w:rPr>
        <w:t xml:space="preserve">(page </w:t>
      </w:r>
      <w:r>
        <w:rPr>
          <w:color w:val="000000"/>
          <w:shd w:val="clear" w:color="auto" w:fill="FFFFFF"/>
        </w:rPr>
        <w:fldChar w:fldCharType="begin"/>
      </w:r>
      <w:r>
        <w:rPr>
          <w:color w:val="000000"/>
          <w:shd w:val="clear" w:color="auto" w:fill="FFFFFF"/>
        </w:rPr>
        <w:instrText xml:space="preserve"> PAGEREF _Ref527960201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143</w:t>
      </w:r>
      <w:r>
        <w:rPr>
          <w:color w:val="000000"/>
          <w:shd w:val="clear" w:color="auto" w:fill="FFFFFF"/>
        </w:rPr>
        <w:fldChar w:fldCharType="end"/>
      </w:r>
      <w:r>
        <w:rPr>
          <w:color w:val="000000"/>
          <w:shd w:val="clear" w:color="auto" w:fill="FFFFFF"/>
        </w:rPr>
        <w:t xml:space="preserve">) </w:t>
      </w:r>
      <w:r w:rsidRPr="00790ACE">
        <w:rPr>
          <w:color w:val="000000"/>
          <w:shd w:val="clear" w:color="auto" w:fill="FFFFFF"/>
        </w:rPr>
        <w:t>works perfectly with no sharpening, but if there is inequality in shapes, heights, or widths, increased K values give lower errors</w:t>
      </w:r>
      <w:r>
        <w:rPr>
          <w:color w:val="000000"/>
          <w:shd w:val="clear" w:color="auto" w:fill="FFFFFF"/>
        </w:rPr>
        <w:t xml:space="preserve">, </w:t>
      </w:r>
      <w:r w:rsidRPr="00790ACE">
        <w:rPr>
          <w:color w:val="000000"/>
          <w:shd w:val="clear" w:color="auto" w:fill="FFFFFF"/>
        </w:rPr>
        <w:t>but overdoing the sharpening can sacrifice accuracy. The two</w:t>
      </w:r>
      <w:r>
        <w:rPr>
          <w:color w:val="000000"/>
          <w:shd w:val="clear" w:color="auto" w:fill="FFFFFF"/>
        </w:rPr>
        <w:t>-</w:t>
      </w:r>
      <w:r w:rsidRPr="00790ACE">
        <w:rPr>
          <w:color w:val="000000"/>
          <w:shd w:val="clear" w:color="auto" w:fill="FFFFFF"/>
        </w:rPr>
        <w:t>screen images </w:t>
      </w:r>
      <w:hyperlink r:id="rId1129" w:history="1">
        <w:r w:rsidRPr="00790ACE">
          <w:rPr>
            <w:rStyle w:val="Hyperlink"/>
          </w:rPr>
          <w:t>screen1</w:t>
        </w:r>
      </w:hyperlink>
      <w:r w:rsidRPr="00790ACE">
        <w:rPr>
          <w:color w:val="000000"/>
          <w:shd w:val="clear" w:color="auto" w:fill="FFFFFF"/>
        </w:rPr>
        <w:t> and </w:t>
      </w:r>
      <w:hyperlink r:id="rId1130" w:history="1">
        <w:r w:rsidRPr="00790ACE">
          <w:rPr>
            <w:rStyle w:val="Hyperlink"/>
          </w:rPr>
          <w:t>screen2</w:t>
        </w:r>
      </w:hyperlink>
      <w:r>
        <w:rPr>
          <w:color w:val="000000"/>
          <w:shd w:val="clear" w:color="auto" w:fill="FFFFFF"/>
        </w:rPr>
        <w:t xml:space="preserve">, which use the </w:t>
      </w:r>
      <w:r w:rsidRPr="00D70768">
        <w:rPr>
          <w:i/>
          <w:color w:val="000000"/>
          <w:shd w:val="clear" w:color="auto" w:fill="FFFFFF"/>
        </w:rPr>
        <w:t>same</w:t>
      </w:r>
      <w:r>
        <w:rPr>
          <w:color w:val="000000"/>
          <w:shd w:val="clear" w:color="auto" w:fill="FFFFFF"/>
        </w:rPr>
        <w:t xml:space="preserve"> K values, </w:t>
      </w:r>
      <w:r w:rsidRPr="00790ACE">
        <w:rPr>
          <w:color w:val="000000"/>
          <w:shd w:val="clear" w:color="auto" w:fill="FFFFFF"/>
        </w:rPr>
        <w:t xml:space="preserve">show that it is possible to find </w:t>
      </w:r>
      <w:r>
        <w:rPr>
          <w:color w:val="000000"/>
          <w:shd w:val="clear" w:color="auto" w:fill="FFFFFF"/>
        </w:rPr>
        <w:t xml:space="preserve">K </w:t>
      </w:r>
      <w:r w:rsidRPr="00790ACE">
        <w:rPr>
          <w:color w:val="000000"/>
          <w:shd w:val="clear" w:color="auto" w:fill="FFFFFF"/>
        </w:rPr>
        <w:t xml:space="preserve">values that give excellent accuracy </w:t>
      </w:r>
      <w:r>
        <w:rPr>
          <w:color w:val="000000"/>
          <w:shd w:val="clear" w:color="auto" w:fill="FFFFFF"/>
        </w:rPr>
        <w:t xml:space="preserve">for peak 2 over a range of </w:t>
      </w:r>
      <w:r w:rsidRPr="00790ACE">
        <w:rPr>
          <w:color w:val="000000"/>
          <w:shd w:val="clear" w:color="auto" w:fill="FFFFFF"/>
        </w:rPr>
        <w:t xml:space="preserve">relative </w:t>
      </w:r>
      <w:r>
        <w:rPr>
          <w:color w:val="000000"/>
          <w:shd w:val="clear" w:color="auto" w:fill="FFFFFF"/>
        </w:rPr>
        <w:t xml:space="preserve">peak </w:t>
      </w:r>
      <w:r w:rsidRPr="00790ACE">
        <w:rPr>
          <w:color w:val="000000"/>
          <w:shd w:val="clear" w:color="auto" w:fill="FFFFFF"/>
        </w:rPr>
        <w:t>height</w:t>
      </w:r>
      <w:r>
        <w:rPr>
          <w:color w:val="000000"/>
          <w:shd w:val="clear" w:color="auto" w:fill="FFFFFF"/>
        </w:rPr>
        <w:t>s, even when the smaller peak</w:t>
      </w:r>
      <w:r w:rsidRPr="00790ACE">
        <w:rPr>
          <w:color w:val="000000"/>
          <w:shd w:val="clear" w:color="auto" w:fill="FFFFFF"/>
        </w:rPr>
        <w:t xml:space="preserve"> is quite small.</w:t>
      </w:r>
      <w:r>
        <w:rPr>
          <w:color w:val="000000"/>
          <w:shd w:val="clear" w:color="auto" w:fill="FFFFFF"/>
        </w:rPr>
        <w:t xml:space="preserve"> </w:t>
      </w:r>
      <w:r w:rsidRPr="002A07B7">
        <w:rPr>
          <w:i/>
          <w:color w:val="000000"/>
          <w:shd w:val="clear" w:color="auto" w:fill="FFFFFF"/>
        </w:rPr>
        <w:t>Without</w:t>
      </w:r>
      <w:r>
        <w:rPr>
          <w:color w:val="000000"/>
          <w:shd w:val="clear" w:color="auto" w:fill="FFFFFF"/>
        </w:rPr>
        <w:t xml:space="preserve"> sharpening, accurate perpendicular drop area measurements are impossible because there is no valley between the peaks.</w:t>
      </w:r>
      <w:r w:rsidRPr="00EC38BF">
        <w:rPr>
          <w:color w:val="000000"/>
          <w:sz w:val="16"/>
          <w:szCs w:val="16"/>
        </w:rPr>
        <w:br/>
      </w:r>
      <w:r w:rsidRPr="00D010F5">
        <w:rPr>
          <w:color w:val="000000"/>
          <w:sz w:val="12"/>
          <w:szCs w:val="12"/>
        </w:rPr>
        <w:br/>
      </w:r>
      <w:r w:rsidRPr="00790ACE">
        <w:rPr>
          <w:color w:val="000000"/>
        </w:rPr>
        <w:t>The template</w:t>
      </w:r>
      <w:r>
        <w:rPr>
          <w:color w:val="000000"/>
        </w:rPr>
        <w:t xml:space="preserve"> </w:t>
      </w:r>
      <w:hyperlink r:id="rId1131" w:history="1">
        <w:r w:rsidRPr="00790ACE">
          <w:rPr>
            <w:rStyle w:val="Hyperlink"/>
          </w:rPr>
          <w:t>PeakSymmetrizationTemplate.xlsm</w:t>
        </w:r>
      </w:hyperlink>
      <w:r>
        <w:rPr>
          <w:color w:val="000000"/>
          <w:shd w:val="clear" w:color="auto" w:fill="FFFFFF"/>
        </w:rPr>
        <w:t xml:space="preserve"> </w:t>
      </w:r>
      <w:r w:rsidRPr="00790ACE">
        <w:rPr>
          <w:color w:val="000000"/>
          <w:shd w:val="clear" w:color="auto" w:fill="FFFFFF"/>
        </w:rPr>
        <w:t>(</w:t>
      </w:r>
      <w:hyperlink r:id="rId1132" w:history="1">
        <w:r w:rsidRPr="00790ACE">
          <w:rPr>
            <w:rStyle w:val="Hyperlink"/>
          </w:rPr>
          <w:t>graphic</w:t>
        </w:r>
      </w:hyperlink>
      <w:r>
        <w:rPr>
          <w:color w:val="000000"/>
          <w:shd w:val="clear" w:color="auto" w:fill="FFFFFF"/>
        </w:rPr>
        <w:t>)</w:t>
      </w:r>
      <w:r w:rsidRPr="00A46BBD">
        <w:rPr>
          <w:color w:val="000000"/>
        </w:rPr>
        <w:t xml:space="preserve"> </w:t>
      </w:r>
      <w:r>
        <w:rPr>
          <w:color w:val="000000"/>
        </w:rPr>
        <w:t xml:space="preserve">performs the </w:t>
      </w:r>
      <w:r w:rsidRPr="00790ACE">
        <w:rPr>
          <w:color w:val="000000"/>
        </w:rPr>
        <w:t>symmetrization of exponentially broadened peaks by the weighted a</w:t>
      </w:r>
      <w:r>
        <w:rPr>
          <w:color w:val="000000"/>
        </w:rPr>
        <w:t xml:space="preserve">ddition of the first derivative. See page </w:t>
      </w:r>
      <w:r>
        <w:rPr>
          <w:color w:val="000000"/>
        </w:rPr>
        <w:fldChar w:fldCharType="begin"/>
      </w:r>
      <w:r>
        <w:rPr>
          <w:color w:val="000000"/>
        </w:rPr>
        <w:instrText xml:space="preserve"> PAGEREF _Ref531416865 \h </w:instrText>
      </w:r>
      <w:r>
        <w:rPr>
          <w:color w:val="000000"/>
        </w:rPr>
      </w:r>
      <w:r>
        <w:rPr>
          <w:color w:val="000000"/>
        </w:rPr>
        <w:fldChar w:fldCharType="separate"/>
      </w:r>
      <w:r w:rsidR="0018117D">
        <w:rPr>
          <w:noProof/>
          <w:color w:val="000000"/>
        </w:rPr>
        <w:t>84</w:t>
      </w:r>
      <w:r>
        <w:rPr>
          <w:color w:val="000000"/>
        </w:rPr>
        <w:fldChar w:fldCharType="end"/>
      </w:r>
      <w:r>
        <w:rPr>
          <w:color w:val="000000"/>
          <w:shd w:val="clear" w:color="auto" w:fill="FFFFFF"/>
        </w:rPr>
        <w:t xml:space="preserve">. </w:t>
      </w:r>
      <w:hyperlink r:id="rId1133" w:history="1">
        <w:r w:rsidRPr="00790ACE">
          <w:rPr>
            <w:rStyle w:val="Hyperlink"/>
          </w:rPr>
          <w:t>PeakSymmetrizationExample.xlsm</w:t>
        </w:r>
      </w:hyperlink>
      <w:r>
        <w:rPr>
          <w:color w:val="000000"/>
          <w:shd w:val="clear" w:color="auto" w:fill="FFFFFF"/>
        </w:rPr>
        <w:t xml:space="preserve"> </w:t>
      </w:r>
      <w:r w:rsidRPr="00790ACE">
        <w:rPr>
          <w:color w:val="000000"/>
          <w:shd w:val="clear" w:color="auto" w:fill="FFFFFF"/>
        </w:rPr>
        <w:t>is an example application with sample data already typed in. The procedure here is first to adjust k1 to get the most symmetrical pea</w:t>
      </w:r>
      <w:r>
        <w:rPr>
          <w:color w:val="000000"/>
          <w:shd w:val="clear" w:color="auto" w:fill="FFFFFF"/>
        </w:rPr>
        <w:t>k</w:t>
      </w:r>
      <w:r w:rsidRPr="00790ACE">
        <w:rPr>
          <w:color w:val="000000"/>
          <w:shd w:val="clear" w:color="auto" w:fill="FFFFFF"/>
        </w:rPr>
        <w:t xml:space="preserve"> shapes (judged by equal but opposite slopes on the leading and trailing edges), then enter the start time, valley time, and end time from the graph for the pair of peaks you want to measure into cells B4, B5, and B6, and finally (optionally) adjust the second derivative sharpening factor k2. The perpendicular drop areas of those two peaks are reported in the table in columns F and G. These spreadsheets have Active-X clickable buttons to adjust the first derivative weighting factor (k1) in cell J4 and the second derivative sharpening</w:t>
      </w:r>
      <w:r>
        <w:rPr>
          <w:color w:val="000000"/>
          <w:shd w:val="clear" w:color="auto" w:fill="FFFFFF"/>
        </w:rPr>
        <w:t xml:space="preserve"> </w:t>
      </w:r>
      <w:r w:rsidRPr="00790ACE">
        <w:rPr>
          <w:color w:val="000000"/>
          <w:shd w:val="clear" w:color="auto" w:fill="FFFFFF"/>
        </w:rPr>
        <w:t>factor k2 (cell J5). There is also a demo version that allows you to determine the accuracy of perpendicular drop peak areas under different conditions by internally generating overlapping peaks of known peak areas, with specified asymmetry (B6), relative peak height (B3), width (B4), and noise (B5): </w:t>
      </w:r>
      <w:hyperlink r:id="rId1134" w:history="1">
        <w:r w:rsidRPr="00790ACE">
          <w:rPr>
            <w:rStyle w:val="Hyperlink"/>
          </w:rPr>
          <w:t>PeakSymmetrizationDemo.xlsm</w:t>
        </w:r>
      </w:hyperlink>
      <w:r w:rsidRPr="00790ACE">
        <w:rPr>
          <w:color w:val="000000"/>
          <w:shd w:val="clear" w:color="auto" w:fill="FFFFFF"/>
        </w:rPr>
        <w:t> (</w:t>
      </w:r>
      <w:hyperlink r:id="rId1135" w:history="1">
        <w:r w:rsidRPr="00790ACE">
          <w:rPr>
            <w:rStyle w:val="Hyperlink"/>
          </w:rPr>
          <w:t>graphic</w:t>
        </w:r>
      </w:hyperlink>
      <w:r w:rsidRPr="00790ACE">
        <w:rPr>
          <w:color w:val="000000"/>
          <w:shd w:val="clear" w:color="auto" w:fill="FFFFFF"/>
        </w:rPr>
        <w:t>). </w:t>
      </w:r>
      <w:bookmarkStart w:id="480" w:name="_Toc528398253"/>
      <w:bookmarkStart w:id="481" w:name="_Toc527607522"/>
    </w:p>
    <w:p w14:paraId="507FC763" w14:textId="77777777" w:rsidR="00D80056" w:rsidRPr="00E33648" w:rsidRDefault="00D80056" w:rsidP="00D80056">
      <w:pPr>
        <w:pStyle w:val="Heading2"/>
        <w:spacing w:after="0" w:line="276" w:lineRule="auto"/>
        <w:rPr>
          <w:rStyle w:val="Heading2Char"/>
          <w:b/>
          <w:bCs/>
        </w:rPr>
      </w:pPr>
      <w:bookmarkStart w:id="482" w:name="_Toc228000401"/>
      <w:r w:rsidRPr="00E33648">
        <w:rPr>
          <w:rStyle w:val="Heading2Char"/>
          <w:b/>
          <w:bCs/>
        </w:rPr>
        <w:lastRenderedPageBreak/>
        <w:t>Peak area measurement using Matlab and </w:t>
      </w:r>
      <w:hyperlink r:id="rId1136" w:anchor="Octave" w:history="1">
        <w:r w:rsidRPr="00E33648">
          <w:rPr>
            <w:rStyle w:val="Heading2Char"/>
            <w:b/>
            <w:bCs/>
          </w:rPr>
          <w:t>Octave</w:t>
        </w:r>
        <w:bookmarkEnd w:id="480"/>
        <w:bookmarkEnd w:id="482"/>
      </w:hyperlink>
      <w:bookmarkEnd w:id="481"/>
    </w:p>
    <w:p w14:paraId="51111447" w14:textId="77777777" w:rsidR="00D80056" w:rsidRDefault="00D80056" w:rsidP="00D80056">
      <w:pPr>
        <w:spacing w:line="276" w:lineRule="auto"/>
        <w:rPr>
          <w:rStyle w:val="apple-style-span"/>
          <w:color w:val="000000"/>
        </w:rPr>
      </w:pPr>
      <w:r w:rsidRPr="00B9707D">
        <w:rPr>
          <w:rStyle w:val="apple-style-span"/>
          <w:b/>
          <w:bCs/>
          <w:color w:val="000000"/>
        </w:rPr>
        <w:t>Matlab</w:t>
      </w:r>
      <w:r w:rsidRPr="00B9707D">
        <w:rPr>
          <w:rStyle w:val="apple-style-span"/>
          <w:b/>
          <w:color w:val="000000"/>
        </w:rPr>
        <w:t> and </w:t>
      </w:r>
      <w:hyperlink r:id="rId1137" w:anchor="Octave" w:history="1">
        <w:r w:rsidRPr="00B9707D">
          <w:rPr>
            <w:rStyle w:val="Hyperlink"/>
            <w:b/>
            <w:color w:val="auto"/>
          </w:rPr>
          <w:t>Octave</w:t>
        </w:r>
      </w:hyperlink>
      <w:r w:rsidRPr="00764E0B">
        <w:t> </w:t>
      </w:r>
      <w:r w:rsidRPr="00790ACE">
        <w:rPr>
          <w:rStyle w:val="apple-style-span"/>
          <w:color w:val="000000"/>
        </w:rPr>
        <w:t>have built-in commands for the sum of elements (“sum”, and the cumulative sum “cumsum”) and the trapezoidal nu</w:t>
      </w:r>
      <w:r>
        <w:rPr>
          <w:rStyle w:val="apple-style-span"/>
          <w:color w:val="000000"/>
        </w:rPr>
        <w:t xml:space="preserve">merical integration (“trapz”). </w:t>
      </w:r>
      <w:r w:rsidRPr="00790ACE">
        <w:rPr>
          <w:rStyle w:val="apple-style-span"/>
          <w:color w:val="000000"/>
        </w:rPr>
        <w:t xml:space="preserve">For example, </w:t>
      </w:r>
      <w:r>
        <w:rPr>
          <w:rStyle w:val="apple-style-span"/>
          <w:color w:val="000000"/>
        </w:rPr>
        <w:t>consider these three Matlab commands.</w:t>
      </w:r>
    </w:p>
    <w:p w14:paraId="1743D68A" w14:textId="77777777" w:rsidR="00D80056" w:rsidRPr="0025183A" w:rsidRDefault="00D80056" w:rsidP="00D80056">
      <w:pPr>
        <w:rPr>
          <w:rStyle w:val="apple-style-span"/>
          <w:rFonts w:ascii="Courier New" w:hAnsi="Courier New" w:cs="Courier New"/>
          <w:b/>
          <w:bCs/>
          <w:color w:val="000000"/>
          <w:sz w:val="22"/>
          <w:szCs w:val="22"/>
        </w:rPr>
      </w:pPr>
      <w:r w:rsidRPr="007E7FAA">
        <w:rPr>
          <w:color w:val="000000"/>
          <w:sz w:val="12"/>
          <w:szCs w:val="12"/>
        </w:rPr>
        <w:br/>
      </w:r>
      <w:r w:rsidRPr="0025183A">
        <w:rPr>
          <w:rStyle w:val="apple-style-span"/>
          <w:rFonts w:ascii="Courier New" w:hAnsi="Courier New" w:cs="Courier New"/>
          <w:b/>
          <w:bCs/>
          <w:color w:val="000000"/>
          <w:sz w:val="22"/>
          <w:szCs w:val="22"/>
        </w:rPr>
        <w:t>&gt;&gt; x=-5:.1:5; </w:t>
      </w:r>
      <w:r w:rsidRPr="0025183A">
        <w:rPr>
          <w:rFonts w:ascii="Courier New" w:hAnsi="Courier New" w:cs="Courier New"/>
          <w:b/>
          <w:bCs/>
          <w:color w:val="000000"/>
          <w:sz w:val="22"/>
          <w:szCs w:val="22"/>
        </w:rPr>
        <w:br/>
      </w:r>
      <w:r w:rsidRPr="0025183A">
        <w:rPr>
          <w:rStyle w:val="apple-style-span"/>
          <w:rFonts w:ascii="Courier New" w:hAnsi="Courier New" w:cs="Courier New"/>
          <w:b/>
          <w:bCs/>
          <w:color w:val="000000"/>
          <w:sz w:val="22"/>
          <w:szCs w:val="22"/>
        </w:rPr>
        <w:t>&gt;&gt; y=exp(-(x).^2);</w:t>
      </w:r>
      <w:r w:rsidRPr="0025183A">
        <w:rPr>
          <w:rFonts w:ascii="Courier New" w:hAnsi="Courier New" w:cs="Courier New"/>
          <w:b/>
          <w:bCs/>
          <w:color w:val="000000"/>
          <w:sz w:val="22"/>
          <w:szCs w:val="22"/>
        </w:rPr>
        <w:br/>
      </w:r>
      <w:r w:rsidRPr="0025183A">
        <w:rPr>
          <w:rStyle w:val="apple-style-span"/>
          <w:rFonts w:ascii="Courier New" w:hAnsi="Courier New" w:cs="Courier New"/>
          <w:b/>
          <w:bCs/>
          <w:color w:val="000000"/>
          <w:sz w:val="22"/>
          <w:szCs w:val="22"/>
        </w:rPr>
        <w:t>&gt;&gt; trapz(x,y) </w:t>
      </w:r>
    </w:p>
    <w:p w14:paraId="208A3172" w14:textId="77777777" w:rsidR="00D80056" w:rsidRDefault="00D80056" w:rsidP="00D80056">
      <w:pPr>
        <w:spacing w:line="276" w:lineRule="auto"/>
        <w:rPr>
          <w:rStyle w:val="apple-style-span"/>
          <w:color w:val="000000"/>
        </w:rPr>
      </w:pPr>
      <w:r>
        <w:rPr>
          <w:rStyle w:val="apple-style-span"/>
          <w:color w:val="000000"/>
        </w:rPr>
        <w:t xml:space="preserve">These lines </w:t>
      </w:r>
      <w:r w:rsidRPr="00790ACE">
        <w:rPr>
          <w:rStyle w:val="apple-style-span"/>
          <w:color w:val="000000"/>
        </w:rPr>
        <w:t>accurately compute t</w:t>
      </w:r>
      <w:r>
        <w:rPr>
          <w:rStyle w:val="apple-style-span"/>
          <w:color w:val="000000"/>
        </w:rPr>
        <w:t xml:space="preserve">he numerical value of the area under the curve of x,y, </w:t>
      </w:r>
      <w:r w:rsidRPr="00790ACE">
        <w:rPr>
          <w:rStyle w:val="apple-style-span"/>
          <w:color w:val="000000"/>
        </w:rPr>
        <w:t>in this case an isolated Gaussian, whose area</w:t>
      </w:r>
      <w:r>
        <w:rPr>
          <w:rStyle w:val="apple-style-span"/>
          <w:color w:val="000000"/>
        </w:rPr>
        <w:t xml:space="preserve"> can be shown</w:t>
      </w:r>
      <w:r w:rsidRPr="00790ACE">
        <w:rPr>
          <w:rStyle w:val="apple-style-span"/>
          <w:color w:val="000000"/>
        </w:rPr>
        <w:t xml:space="preserve"> to be the </w:t>
      </w:r>
      <w:r w:rsidRPr="00DC093F">
        <w:rPr>
          <w:rStyle w:val="Hyperlink"/>
        </w:rPr>
        <w:t>square root of pi,</w:t>
      </w:r>
      <w:r>
        <w:rPr>
          <w:rStyle w:val="apple-style-span"/>
          <w:color w:val="000000"/>
        </w:rPr>
        <w:t xml:space="preserve"> which is equal to 1.7725:</w:t>
      </w:r>
    </w:p>
    <w:p w14:paraId="70979690" w14:textId="77777777" w:rsidR="00D80056" w:rsidRDefault="00D80056" w:rsidP="00D80056">
      <w:r w:rsidRPr="00790ACE">
        <w:rPr>
          <w:rStyle w:val="apple-style-span"/>
          <w:color w:val="000000"/>
        </w:rPr>
        <w:t> </w:t>
      </w:r>
      <m:oMath>
        <m:nary>
          <m:naryPr>
            <m:ctrlPr>
              <w:rPr>
                <w:rFonts w:ascii="Cambria Math" w:hAnsi="Cambria Math"/>
                <w:i/>
              </w:rPr>
            </m:ctrlPr>
          </m:naryPr>
          <m:sub>
            <m:r>
              <w:rPr>
                <w:rFonts w:ascii="Cambria Math" w:hAnsi="Cambria Math"/>
              </w:rPr>
              <m:t>-∞</m:t>
            </m:r>
          </m:sub>
          <m:sup>
            <m:r>
              <w:rPr>
                <w:rFonts w:ascii="Cambria Math" w:hAnsi="Cambria Math"/>
              </w:rPr>
              <m:t>∞</m:t>
            </m:r>
          </m:sup>
          <m:e>
            <m:sSup>
              <m:sSupPr>
                <m:ctrlPr>
                  <w:rPr>
                    <w:rFonts w:ascii="Cambria Math" w:hAnsi="Cambria Math"/>
                    <w:i/>
                  </w:rPr>
                </m:ctrlPr>
              </m:sSupPr>
              <m:e>
                <m:r>
                  <w:rPr>
                    <w:rFonts w:ascii="Cambria Math" w:hAnsi="Cambria Math"/>
                  </w:rPr>
                  <m:t>e</m:t>
                </m:r>
              </m:e>
              <m: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sup>
            </m:sSup>
            <m:r>
              <w:rPr>
                <w:rFonts w:ascii="Cambria Math" w:hAnsi="Cambria Math"/>
              </w:rPr>
              <m:t>dx</m:t>
            </m:r>
          </m:e>
        </m:nary>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nary>
                  <m:naryPr>
                    <m:ctrlPr>
                      <w:rPr>
                        <w:rFonts w:ascii="Cambria Math" w:hAnsi="Cambria Math"/>
                        <w:i/>
                      </w:rPr>
                    </m:ctrlPr>
                  </m:naryPr>
                  <m:sub>
                    <m:r>
                      <w:rPr>
                        <w:rFonts w:ascii="Cambria Math" w:hAnsi="Cambria Math"/>
                      </w:rPr>
                      <m:t>-∞</m:t>
                    </m:r>
                  </m:sub>
                  <m:sup>
                    <m:r>
                      <w:rPr>
                        <w:rFonts w:ascii="Cambria Math" w:hAnsi="Cambria Math"/>
                      </w:rPr>
                      <m:t>∞</m:t>
                    </m:r>
                  </m:sup>
                  <m:e>
                    <m:sSup>
                      <m:sSupPr>
                        <m:ctrlPr>
                          <w:rPr>
                            <w:rFonts w:ascii="Cambria Math" w:hAnsi="Cambria Math"/>
                            <w:i/>
                          </w:rPr>
                        </m:ctrlPr>
                      </m:sSupPr>
                      <m:e>
                        <m:r>
                          <w:rPr>
                            <w:rFonts w:ascii="Cambria Math" w:hAnsi="Cambria Math"/>
                          </w:rPr>
                          <m:t>e</m:t>
                        </m:r>
                      </m:e>
                      <m: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sup>
                    </m:sSup>
                    <m:r>
                      <w:rPr>
                        <w:rFonts w:ascii="Cambria Math" w:hAnsi="Cambria Math"/>
                      </w:rPr>
                      <m:t>dx</m:t>
                    </m:r>
                  </m:e>
                </m:nary>
                <m:nary>
                  <m:naryPr>
                    <m:ctrlPr>
                      <w:rPr>
                        <w:rFonts w:ascii="Cambria Math" w:hAnsi="Cambria Math"/>
                        <w:i/>
                      </w:rPr>
                    </m:ctrlPr>
                  </m:naryPr>
                  <m:sub>
                    <m:r>
                      <w:rPr>
                        <w:rFonts w:ascii="Cambria Math" w:hAnsi="Cambria Math"/>
                      </w:rPr>
                      <m:t>-∞</m:t>
                    </m:r>
                  </m:sub>
                  <m:sup>
                    <m:r>
                      <w:rPr>
                        <w:rFonts w:ascii="Cambria Math" w:hAnsi="Cambria Math"/>
                      </w:rPr>
                      <m:t>∞</m:t>
                    </m:r>
                  </m:sup>
                  <m:e>
                    <m:sSup>
                      <m:sSupPr>
                        <m:ctrlPr>
                          <w:rPr>
                            <w:rFonts w:ascii="Cambria Math" w:hAnsi="Cambria Math"/>
                            <w:i/>
                          </w:rPr>
                        </m:ctrlPr>
                      </m:sSupPr>
                      <m:e>
                        <m:r>
                          <w:rPr>
                            <w:rFonts w:ascii="Cambria Math" w:hAnsi="Cambria Math"/>
                          </w:rPr>
                          <m:t>e</m:t>
                        </m:r>
                      </m:e>
                      <m: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sup>
                    </m:sSup>
                    <m:r>
                      <w:rPr>
                        <w:rFonts w:ascii="Cambria Math" w:hAnsi="Cambria Math"/>
                      </w:rPr>
                      <m:t>dy</m:t>
                    </m:r>
                  </m:e>
                </m:nary>
              </m:e>
            </m:d>
          </m:e>
          <m:sup>
            <m:r>
              <w:rPr>
                <w:rFonts w:ascii="Cambria Math" w:hAnsi="Cambria Math"/>
              </w:rPr>
              <m:t>1</m:t>
            </m:r>
            <m:r>
              <m:rPr>
                <m:lit/>
              </m:rPr>
              <w:rPr>
                <w:rFonts w:ascii="Cambria Math" w:hAnsi="Cambria Math"/>
              </w:rPr>
              <m:t>/</m:t>
            </m:r>
            <m:r>
              <w:rPr>
                <w:rFonts w:ascii="Cambria Math" w:hAnsi="Cambria Math"/>
              </w:rPr>
              <m:t>2</m:t>
            </m:r>
          </m:sup>
        </m:sSup>
        <m:r>
          <m:rPr>
            <m:brk m:alnAt="3"/>
          </m:rP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nary>
                  <m:naryPr>
                    <m:ctrlPr>
                      <w:rPr>
                        <w:rFonts w:ascii="Cambria Math" w:hAnsi="Cambria Math"/>
                        <w:i/>
                      </w:rPr>
                    </m:ctrlPr>
                  </m:naryPr>
                  <m:sub>
                    <m:r>
                      <w:rPr>
                        <w:rFonts w:ascii="Cambria Math" w:hAnsi="Cambria Math"/>
                      </w:rPr>
                      <m:t>0</m:t>
                    </m:r>
                  </m:sub>
                  <m:sup>
                    <m:r>
                      <w:rPr>
                        <w:rFonts w:ascii="Cambria Math" w:hAnsi="Cambria Math" w:cs="Cambria Math"/>
                        <w:lang w:bidi="en-US"/>
                      </w:rPr>
                      <m:t>2</m:t>
                    </m:r>
                    <m:r>
                      <w:rPr>
                        <w:rFonts w:ascii="Cambria Math" w:hAnsi="Cambria Math" w:cs="Cambria Math" w:hint="cs"/>
                        <w:cs/>
                        <w:lang w:bidi="en-US"/>
                      </w:rPr>
                      <m:t>π</m:t>
                    </m:r>
                  </m:sup>
                  <m:e>
                    <m:nary>
                      <m:naryPr>
                        <m:ctrlPr>
                          <w:rPr>
                            <w:rFonts w:ascii="Cambria Math" w:hAnsi="Cambria Math"/>
                            <w:i/>
                          </w:rPr>
                        </m:ctrlPr>
                      </m:naryPr>
                      <m:sub>
                        <m:r>
                          <w:rPr>
                            <w:rFonts w:ascii="Cambria Math" w:hAnsi="Cambria Math"/>
                          </w:rPr>
                          <m:t>0</m:t>
                        </m:r>
                      </m:sub>
                      <m:sup>
                        <m:r>
                          <w:rPr>
                            <w:rFonts w:ascii="Cambria Math" w:hAnsi="Cambria Math"/>
                          </w:rPr>
                          <m:t>∞</m:t>
                        </m:r>
                      </m:sup>
                      <m:e>
                        <m:sSup>
                          <m:sSupPr>
                            <m:ctrlPr>
                              <w:rPr>
                                <w:rFonts w:ascii="Cambria Math" w:hAnsi="Cambria Math"/>
                                <w:i/>
                              </w:rPr>
                            </m:ctrlPr>
                          </m:sSupPr>
                          <m:e>
                            <m:r>
                              <w:rPr>
                                <w:rFonts w:ascii="Cambria Math" w:hAnsi="Cambria Math"/>
                              </w:rPr>
                              <m:t>e</m:t>
                            </m:r>
                          </m:e>
                          <m: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sup>
                        </m:sSup>
                        <m:r>
                          <w:rPr>
                            <w:rFonts w:ascii="Cambria Math" w:hAnsi="Cambria Math"/>
                          </w:rPr>
                          <m:t>rⅆrⅆ</m:t>
                        </m:r>
                        <m:r>
                          <w:rPr>
                            <w:rFonts w:ascii="Cambria Math" w:hAnsi="Cambria Math" w:cs="Cambria Math" w:hint="cs"/>
                            <w:cs/>
                            <w:lang w:bidi="en-US"/>
                          </w:rPr>
                          <m:t>θ</m:t>
                        </m:r>
                      </m:e>
                    </m:nary>
                  </m:e>
                </m:nary>
              </m:e>
            </m:d>
          </m:e>
          <m:sup>
            <m:r>
              <w:rPr>
                <w:rFonts w:ascii="Cambria Math" w:hAnsi="Cambria Math"/>
              </w:rPr>
              <m:t>1</m:t>
            </m:r>
            <m:r>
              <m:rPr>
                <m:lit/>
              </m:rPr>
              <w:rPr>
                <w:rFonts w:ascii="Cambria Math" w:hAnsi="Cambria Math"/>
              </w:rPr>
              <m:t>/</m:t>
            </m:r>
            <m:r>
              <w:rPr>
                <w:rFonts w:ascii="Cambria Math" w:hAnsi="Cambria Math"/>
              </w:rPr>
              <m:t>2</m:t>
            </m:r>
          </m:sup>
        </m:sSup>
        <m:r>
          <m:rPr>
            <m:brk m:alnAt="3"/>
          </m:rP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cs="Cambria Math" w:hint="cs"/>
                    <w:cs/>
                    <w:lang w:bidi="en-US"/>
                  </w:rPr>
                  <m:t>π</m:t>
                </m:r>
                <m:nary>
                  <m:naryPr>
                    <m:ctrlPr>
                      <w:rPr>
                        <w:rFonts w:ascii="Cambria Math" w:hAnsi="Cambria Math"/>
                        <w:i/>
                      </w:rPr>
                    </m:ctrlPr>
                  </m:naryPr>
                  <m:sub>
                    <m:r>
                      <w:rPr>
                        <w:rFonts w:ascii="Cambria Math" w:hAnsi="Cambria Math"/>
                      </w:rPr>
                      <m:t>0</m:t>
                    </m:r>
                  </m:sub>
                  <m:sup>
                    <m:r>
                      <w:rPr>
                        <w:rFonts w:ascii="Cambria Math" w:hAnsi="Cambria Math"/>
                      </w:rPr>
                      <m:t>∞</m:t>
                    </m:r>
                  </m:sup>
                  <m:e>
                    <m:sSup>
                      <m:sSupPr>
                        <m:ctrlPr>
                          <w:rPr>
                            <w:rFonts w:ascii="Cambria Math" w:hAnsi="Cambria Math"/>
                            <w:i/>
                          </w:rPr>
                        </m:ctrlPr>
                      </m:sSupPr>
                      <m:e>
                        <m:r>
                          <w:rPr>
                            <w:rFonts w:ascii="Cambria Math" w:hAnsi="Cambria Math"/>
                          </w:rPr>
                          <m:t>e</m:t>
                        </m:r>
                      </m:e>
                      <m:sup>
                        <m:r>
                          <w:rPr>
                            <w:rFonts w:ascii="Cambria Math" w:hAnsi="Cambria Math"/>
                          </w:rPr>
                          <m:t>-u</m:t>
                        </m:r>
                      </m:sup>
                    </m:sSup>
                    <m:r>
                      <w:rPr>
                        <w:rFonts w:ascii="Cambria Math" w:hAnsi="Cambria Math"/>
                      </w:rPr>
                      <m:t>du</m:t>
                    </m:r>
                  </m:e>
                </m:nary>
              </m:e>
            </m:d>
          </m:e>
          <m:sup>
            <m:r>
              <w:rPr>
                <w:rFonts w:ascii="Cambria Math" w:hAnsi="Cambria Math"/>
              </w:rPr>
              <m:t>1</m:t>
            </m:r>
            <m:r>
              <m:rPr>
                <m:lit/>
              </m:rPr>
              <w:rPr>
                <w:rFonts w:ascii="Cambria Math" w:hAnsi="Cambria Math"/>
              </w:rPr>
              <m:t>/</m:t>
            </m:r>
            <m:r>
              <w:rPr>
                <w:rFonts w:ascii="Cambria Math" w:hAnsi="Cambria Math"/>
              </w:rPr>
              <m:t>2</m:t>
            </m:r>
          </m:sup>
        </m:sSup>
        <m:r>
          <m:rPr>
            <m:brk m:alnAt="3"/>
          </m:rPr>
          <w:rPr>
            <w:rFonts w:ascii="Cambria Math" w:hAnsi="Cambria Math"/>
          </w:rPr>
          <m:t>=</m:t>
        </m:r>
        <m:rad>
          <m:radPr>
            <m:degHide m:val="1"/>
            <m:ctrlPr>
              <w:rPr>
                <w:rFonts w:ascii="Cambria Math" w:hAnsi="Cambria Math"/>
                <w:i/>
              </w:rPr>
            </m:ctrlPr>
          </m:radPr>
          <m:deg>
            <m:ctrlPr>
              <w:rPr>
                <w:rFonts w:ascii="Cambria Math" w:hAnsi="Cambria Math" w:cs="Cambria Math" w:hint="cs"/>
                <w:i/>
                <w:cs/>
                <w:lang w:bidi="en-US"/>
              </w:rPr>
            </m:ctrlPr>
          </m:deg>
          <m:e>
            <m:r>
              <w:rPr>
                <w:rFonts w:ascii="Cambria Math" w:hAnsi="Cambria Math" w:cs="Cambria Math" w:hint="cs"/>
                <w:cs/>
                <w:lang w:bidi="en-US"/>
              </w:rPr>
              <m:t>π</m:t>
            </m:r>
            <m:ctrlPr>
              <w:rPr>
                <w:rFonts w:ascii="Cambria Math" w:hAnsi="Cambria Math" w:cs="Cambria Math" w:hint="cs"/>
                <w:i/>
                <w:cs/>
                <w:lang w:bidi="en-US"/>
              </w:rPr>
            </m:ctrlPr>
          </m:e>
        </m:rad>
      </m:oMath>
    </w:p>
    <w:p w14:paraId="0277FC57" w14:textId="77777777" w:rsidR="00D80056" w:rsidRDefault="00D80056" w:rsidP="00D80056">
      <w:pPr>
        <w:spacing w:line="276" w:lineRule="auto"/>
        <w:rPr>
          <w:color w:val="000000"/>
          <w:shd w:val="clear" w:color="auto" w:fill="FFFFFF"/>
        </w:rPr>
      </w:pPr>
      <w:r w:rsidRPr="00790ACE">
        <w:rPr>
          <w:color w:val="000000"/>
          <w:shd w:val="clear" w:color="auto" w:fill="FFFFFF"/>
        </w:rPr>
        <w:t>If the interval between x values, dx, is </w:t>
      </w:r>
      <w:r w:rsidRPr="00790ACE">
        <w:rPr>
          <w:i/>
          <w:iCs/>
          <w:color w:val="000000"/>
        </w:rPr>
        <w:t>constant</w:t>
      </w:r>
      <w:r w:rsidRPr="00790ACE">
        <w:rPr>
          <w:color w:val="000000"/>
          <w:shd w:val="clear" w:color="auto" w:fill="FFFFFF"/>
        </w:rPr>
        <w:t>, then the area is simply</w:t>
      </w:r>
      <w:r>
        <w:rPr>
          <w:color w:val="000000"/>
          <w:shd w:val="clear" w:color="auto" w:fill="FFFFFF"/>
        </w:rPr>
        <w:t xml:space="preserve"> </w:t>
      </w:r>
      <w:proofErr w:type="spellStart"/>
      <w:r w:rsidRPr="00070D75">
        <w:rPr>
          <w:rFonts w:ascii="Courier New" w:hAnsi="Courier New" w:cs="Courier New"/>
          <w:color w:val="000000"/>
          <w:sz w:val="22"/>
          <w:szCs w:val="22"/>
          <w:shd w:val="clear" w:color="auto" w:fill="FFFFFF"/>
        </w:rPr>
        <w:t>yi</w:t>
      </w:r>
      <w:proofErr w:type="spellEnd"/>
      <w:r w:rsidRPr="00070D75">
        <w:rPr>
          <w:rFonts w:ascii="Courier New" w:hAnsi="Courier New" w:cs="Courier New"/>
          <w:color w:val="000000"/>
          <w:sz w:val="22"/>
          <w:szCs w:val="22"/>
          <w:shd w:val="clear" w:color="auto" w:fill="FFFFFF"/>
        </w:rPr>
        <w:t>=sum(y).*dx</w:t>
      </w:r>
      <w:r w:rsidRPr="00790ACE">
        <w:rPr>
          <w:color w:val="000000"/>
          <w:shd w:val="clear" w:color="auto" w:fill="FFFFFF"/>
        </w:rPr>
        <w:t>.</w:t>
      </w:r>
      <w:r>
        <w:rPr>
          <w:color w:val="000000"/>
          <w:shd w:val="clear" w:color="auto" w:fill="FFFFFF"/>
        </w:rPr>
        <w:t xml:space="preserve"> </w:t>
      </w:r>
      <w:r w:rsidRPr="00790ACE">
        <w:rPr>
          <w:rStyle w:val="apple-style-span"/>
          <w:color w:val="000000"/>
        </w:rPr>
        <w:t>Alternatively,</w:t>
      </w:r>
      <w:r>
        <w:rPr>
          <w:rStyle w:val="apple-style-span"/>
          <w:color w:val="000000"/>
        </w:rPr>
        <w:t xml:space="preserve"> </w:t>
      </w:r>
      <w:r w:rsidRPr="00790ACE">
        <w:rPr>
          <w:rStyle w:val="apple-style-span"/>
          <w:color w:val="000000"/>
        </w:rPr>
        <w:t>the signal can be integrated using </w:t>
      </w:r>
      <w:proofErr w:type="spellStart"/>
      <w:r w:rsidRPr="0025183A">
        <w:rPr>
          <w:rStyle w:val="HTMLTypewriter"/>
          <w:rFonts w:eastAsia="SimSun"/>
          <w:b/>
          <w:bCs/>
          <w:color w:val="000000"/>
          <w:sz w:val="22"/>
          <w:szCs w:val="22"/>
        </w:rPr>
        <w:t>yi</w:t>
      </w:r>
      <w:proofErr w:type="spellEnd"/>
      <w:r w:rsidRPr="0025183A">
        <w:rPr>
          <w:rStyle w:val="HTMLTypewriter"/>
          <w:rFonts w:eastAsia="SimSun"/>
          <w:b/>
          <w:bCs/>
          <w:color w:val="000000"/>
          <w:sz w:val="22"/>
          <w:szCs w:val="22"/>
        </w:rPr>
        <w:t>=cumsum(y).*dx</w:t>
      </w:r>
      <w:r w:rsidRPr="00790ACE">
        <w:rPr>
          <w:rStyle w:val="apple-style-span"/>
          <w:color w:val="000000"/>
        </w:rPr>
        <w:t>, then the area of the peak will be equal to the </w:t>
      </w:r>
      <w:hyperlink r:id="rId1138" w:history="1">
        <w:r w:rsidRPr="00790ACE">
          <w:rPr>
            <w:rStyle w:val="Hyperlink"/>
          </w:rPr>
          <w:t>height of the resulting step</w:t>
        </w:r>
      </w:hyperlink>
      <w:r w:rsidRPr="00790ACE">
        <w:rPr>
          <w:rStyle w:val="apple-style-span"/>
          <w:color w:val="000000"/>
        </w:rPr>
        <w:t>, </w:t>
      </w:r>
      <w:r w:rsidRPr="0025183A">
        <w:rPr>
          <w:rStyle w:val="HTMLTypewriter"/>
          <w:rFonts w:eastAsia="SimSun"/>
          <w:b/>
          <w:bCs/>
          <w:color w:val="000000"/>
          <w:sz w:val="22"/>
          <w:szCs w:val="22"/>
        </w:rPr>
        <w:t>max(</w:t>
      </w:r>
      <w:proofErr w:type="spellStart"/>
      <w:r w:rsidRPr="0025183A">
        <w:rPr>
          <w:rStyle w:val="HTMLTypewriter"/>
          <w:rFonts w:eastAsia="SimSun"/>
          <w:b/>
          <w:bCs/>
          <w:color w:val="000000"/>
          <w:sz w:val="22"/>
          <w:szCs w:val="22"/>
        </w:rPr>
        <w:t>yi</w:t>
      </w:r>
      <w:proofErr w:type="spellEnd"/>
      <w:r w:rsidRPr="0025183A">
        <w:rPr>
          <w:rStyle w:val="HTMLTypewriter"/>
          <w:rFonts w:eastAsia="SimSun"/>
          <w:b/>
          <w:bCs/>
          <w:color w:val="000000"/>
          <w:sz w:val="22"/>
          <w:szCs w:val="22"/>
        </w:rPr>
        <w:t>)-min(</w:t>
      </w:r>
      <w:proofErr w:type="spellStart"/>
      <w:r w:rsidRPr="0025183A">
        <w:rPr>
          <w:rStyle w:val="HTMLTypewriter"/>
          <w:rFonts w:eastAsia="SimSun"/>
          <w:b/>
          <w:bCs/>
          <w:color w:val="000000"/>
          <w:sz w:val="22"/>
          <w:szCs w:val="22"/>
        </w:rPr>
        <w:t>yi</w:t>
      </w:r>
      <w:proofErr w:type="spellEnd"/>
      <w:r w:rsidRPr="0025183A">
        <w:rPr>
          <w:rStyle w:val="HTMLTypewriter"/>
          <w:rFonts w:eastAsia="SimSun"/>
          <w:b/>
          <w:bCs/>
          <w:color w:val="000000"/>
          <w:sz w:val="22"/>
          <w:szCs w:val="22"/>
        </w:rPr>
        <w:t>)=1.7725</w:t>
      </w:r>
      <w:r w:rsidRPr="00790ACE">
        <w:rPr>
          <w:rStyle w:val="apple-style-span"/>
          <w:color w:val="000000"/>
        </w:rPr>
        <w:t>.</w:t>
      </w:r>
      <w:r>
        <w:rPr>
          <w:color w:val="000000"/>
          <w:shd w:val="clear" w:color="auto" w:fill="FFFFFF"/>
        </w:rPr>
        <w:t> </w:t>
      </w:r>
    </w:p>
    <w:p w14:paraId="501849FB" w14:textId="77777777" w:rsidR="00D80056" w:rsidRPr="00DB4B06" w:rsidRDefault="00D80056" w:rsidP="00D80056">
      <w:pPr>
        <w:spacing w:line="276" w:lineRule="auto"/>
        <w:rPr>
          <w:color w:val="000000"/>
          <w:sz w:val="12"/>
          <w:szCs w:val="12"/>
          <w:shd w:val="clear" w:color="auto" w:fill="FFFFFF"/>
        </w:rPr>
      </w:pPr>
    </w:p>
    <w:p w14:paraId="4EDAFAC0" w14:textId="76BEDDE8" w:rsidR="00D80056" w:rsidRPr="007E7FAA" w:rsidRDefault="00D80056" w:rsidP="00D80056">
      <w:pPr>
        <w:spacing w:line="276" w:lineRule="auto"/>
        <w:rPr>
          <w:color w:val="000000"/>
          <w:sz w:val="12"/>
          <w:szCs w:val="12"/>
          <w:shd w:val="clear" w:color="auto" w:fill="FFFFFF"/>
        </w:rPr>
      </w:pPr>
      <w:r w:rsidRPr="00790ACE">
        <w:rPr>
          <w:color w:val="000000"/>
          <w:shd w:val="clear" w:color="auto" w:fill="FFFFFF"/>
        </w:rPr>
        <w:t xml:space="preserve">The area of a peak is proportional to the product of its height and its width, but the proportionality constant depends on the peak shape. A </w:t>
      </w:r>
      <w:r>
        <w:rPr>
          <w:color w:val="000000"/>
          <w:shd w:val="clear" w:color="auto" w:fill="FFFFFF"/>
        </w:rPr>
        <w:t xml:space="preserve">pure </w:t>
      </w:r>
      <w:r w:rsidRPr="00790ACE">
        <w:rPr>
          <w:color w:val="000000"/>
          <w:shd w:val="clear" w:color="auto" w:fill="FFFFFF"/>
        </w:rPr>
        <w:t>Gaussian peak with a peak height </w:t>
      </w:r>
      <w:r w:rsidRPr="00790ACE">
        <w:rPr>
          <w:i/>
          <w:iCs/>
          <w:color w:val="000000"/>
        </w:rPr>
        <w:t>h</w:t>
      </w:r>
      <w:r>
        <w:rPr>
          <w:i/>
          <w:iCs/>
          <w:color w:val="000000"/>
        </w:rPr>
        <w:t xml:space="preserve"> </w:t>
      </w:r>
      <w:r w:rsidRPr="00790ACE">
        <w:rPr>
          <w:color w:val="000000"/>
          <w:shd w:val="clear" w:color="auto" w:fill="FFFFFF"/>
        </w:rPr>
        <w:t>and </w:t>
      </w:r>
      <w:hyperlink r:id="rId1139" w:history="1">
        <w:r w:rsidRPr="00790ACE">
          <w:rPr>
            <w:rStyle w:val="Hyperlink"/>
          </w:rPr>
          <w:t>full-width at half-maximum</w:t>
        </w:r>
      </w:hyperlink>
      <w:r w:rsidRPr="00790ACE">
        <w:rPr>
          <w:color w:val="000000"/>
          <w:shd w:val="clear" w:color="auto" w:fill="FFFFFF"/>
        </w:rPr>
        <w:t> </w:t>
      </w:r>
      <w:r w:rsidRPr="00790ACE">
        <w:rPr>
          <w:i/>
          <w:iCs/>
          <w:color w:val="000000"/>
        </w:rPr>
        <w:t>w</w:t>
      </w:r>
      <w:r w:rsidRPr="00790ACE">
        <w:rPr>
          <w:color w:val="000000"/>
          <w:shd w:val="clear" w:color="auto" w:fill="FFFFFF"/>
        </w:rPr>
        <w:t> has a</w:t>
      </w:r>
      <w:r>
        <w:rPr>
          <w:color w:val="000000"/>
          <w:shd w:val="clear" w:color="auto" w:fill="FFFFFF"/>
        </w:rPr>
        <w:t xml:space="preserve"> total</w:t>
      </w:r>
      <w:r w:rsidRPr="00790ACE">
        <w:rPr>
          <w:color w:val="000000"/>
          <w:shd w:val="clear" w:color="auto" w:fill="FFFFFF"/>
        </w:rPr>
        <w:t xml:space="preserve"> area of </w:t>
      </w:r>
      <w:r w:rsidRPr="00E12829">
        <w:rPr>
          <w:color w:val="000000"/>
          <w:shd w:val="clear" w:color="auto" w:fill="FFFFFF"/>
        </w:rPr>
        <w:t>1.064467</w:t>
      </w:r>
      <w:r w:rsidRPr="00790ACE">
        <w:rPr>
          <w:color w:val="000000"/>
          <w:shd w:val="clear" w:color="auto" w:fill="FFFFFF"/>
        </w:rPr>
        <w:t>*</w:t>
      </w:r>
      <w:r w:rsidRPr="00790ACE">
        <w:rPr>
          <w:i/>
          <w:iCs/>
          <w:color w:val="000000"/>
        </w:rPr>
        <w:t>h</w:t>
      </w:r>
      <w:r w:rsidRPr="00790ACE">
        <w:rPr>
          <w:color w:val="000000"/>
          <w:shd w:val="clear" w:color="auto" w:fill="FFFFFF"/>
        </w:rPr>
        <w:t>*</w:t>
      </w:r>
      <w:r w:rsidRPr="00790ACE">
        <w:rPr>
          <w:i/>
          <w:iCs/>
          <w:color w:val="000000"/>
        </w:rPr>
        <w:t>w</w:t>
      </w:r>
      <w:r w:rsidRPr="00790ACE">
        <w:rPr>
          <w:color w:val="000000"/>
          <w:shd w:val="clear" w:color="auto" w:fill="FFFFFF"/>
        </w:rPr>
        <w:t xml:space="preserve">. </w:t>
      </w:r>
      <w:r w:rsidRPr="004902CB">
        <w:rPr>
          <w:color w:val="000000"/>
          <w:shd w:val="clear" w:color="auto" w:fill="FFFFFF"/>
        </w:rPr>
        <w:t xml:space="preserve">A </w:t>
      </w:r>
      <w:r>
        <w:rPr>
          <w:color w:val="000000"/>
          <w:shd w:val="clear" w:color="auto" w:fill="FFFFFF"/>
        </w:rPr>
        <w:t xml:space="preserve">pure </w:t>
      </w:r>
      <w:r w:rsidRPr="004902CB">
        <w:rPr>
          <w:color w:val="000000"/>
          <w:shd w:val="clear" w:color="auto" w:fill="FFFFFF"/>
        </w:rPr>
        <w:t>Lorentzian peak has a</w:t>
      </w:r>
      <w:r>
        <w:rPr>
          <w:color w:val="000000"/>
          <w:shd w:val="clear" w:color="auto" w:fill="FFFFFF"/>
        </w:rPr>
        <w:t xml:space="preserve"> total</w:t>
      </w:r>
      <w:r w:rsidRPr="004902CB">
        <w:rPr>
          <w:color w:val="000000"/>
          <w:shd w:val="clear" w:color="auto" w:fill="FFFFFF"/>
        </w:rPr>
        <w:t xml:space="preserve"> area of (pi/2)*</w:t>
      </w:r>
      <w:r w:rsidRPr="00B0422D">
        <w:rPr>
          <w:i/>
          <w:color w:val="000000"/>
          <w:shd w:val="clear" w:color="auto" w:fill="FFFFFF"/>
        </w:rPr>
        <w:t>h</w:t>
      </w:r>
      <w:r w:rsidRPr="004902CB">
        <w:rPr>
          <w:color w:val="000000"/>
          <w:shd w:val="clear" w:color="auto" w:fill="FFFFFF"/>
        </w:rPr>
        <w:t>*</w:t>
      </w:r>
      <w:r w:rsidRPr="00B0422D">
        <w:rPr>
          <w:i/>
          <w:color w:val="000000"/>
          <w:shd w:val="clear" w:color="auto" w:fill="FFFFFF"/>
        </w:rPr>
        <w:t>w</w:t>
      </w:r>
      <w:r>
        <w:rPr>
          <w:color w:val="000000"/>
          <w:shd w:val="clear" w:color="auto" w:fill="FFFFFF"/>
        </w:rPr>
        <w:t xml:space="preserve">. A Gaussian-Lorentzian blend with </w:t>
      </w:r>
      <w:r>
        <w:rPr>
          <w:i/>
          <w:color w:val="000000"/>
          <w:shd w:val="clear" w:color="auto" w:fill="FFFFFF"/>
        </w:rPr>
        <w:t>p</w:t>
      </w:r>
      <w:r>
        <w:rPr>
          <w:color w:val="000000"/>
          <w:shd w:val="clear" w:color="auto" w:fill="FFFFFF"/>
        </w:rPr>
        <w:t xml:space="preserve"> percent Gaussian character has an area of </w:t>
      </w:r>
      <w:r w:rsidRPr="007E7FAA">
        <w:rPr>
          <w:color w:val="000000"/>
          <w:shd w:val="clear" w:color="auto" w:fill="FFFFFF"/>
        </w:rPr>
        <w:t>((100-</w:t>
      </w:r>
      <w:r w:rsidRPr="007E7FAA">
        <w:rPr>
          <w:i/>
          <w:color w:val="000000"/>
          <w:shd w:val="clear" w:color="auto" w:fill="FFFFFF"/>
        </w:rPr>
        <w:t xml:space="preserve"> </w:t>
      </w:r>
      <w:r>
        <w:rPr>
          <w:i/>
          <w:color w:val="000000"/>
          <w:shd w:val="clear" w:color="auto" w:fill="FFFFFF"/>
        </w:rPr>
        <w:t>p</w:t>
      </w:r>
      <w:r>
        <w:rPr>
          <w:color w:val="000000"/>
          <w:shd w:val="clear" w:color="auto" w:fill="FFFFFF"/>
        </w:rPr>
        <w:t xml:space="preserve">)/100) * ((pi/2) </w:t>
      </w:r>
      <w:r w:rsidRPr="007E7FAA">
        <w:rPr>
          <w:color w:val="000000"/>
          <w:shd w:val="clear" w:color="auto" w:fill="FFFFFF"/>
        </w:rPr>
        <w:t>*</w:t>
      </w:r>
      <w:r w:rsidRPr="007E7FAA">
        <w:rPr>
          <w:i/>
          <w:color w:val="000000"/>
          <w:shd w:val="clear" w:color="auto" w:fill="FFFFFF"/>
        </w:rPr>
        <w:t>w</w:t>
      </w:r>
      <w:r w:rsidRPr="007E7FAA">
        <w:rPr>
          <w:color w:val="000000"/>
          <w:shd w:val="clear" w:color="auto" w:fill="FFFFFF"/>
        </w:rPr>
        <w:t>*</w:t>
      </w:r>
      <w:r w:rsidRPr="007E7FAA">
        <w:rPr>
          <w:i/>
          <w:color w:val="000000"/>
          <w:shd w:val="clear" w:color="auto" w:fill="FFFFFF"/>
        </w:rPr>
        <w:t>h</w:t>
      </w:r>
      <w:r w:rsidRPr="007E7FAA">
        <w:rPr>
          <w:color w:val="000000"/>
          <w:shd w:val="clear" w:color="auto" w:fill="FFFFFF"/>
        </w:rPr>
        <w:t>)</w:t>
      </w:r>
      <w:r>
        <w:rPr>
          <w:color w:val="000000"/>
          <w:shd w:val="clear" w:color="auto" w:fill="FFFFFF"/>
        </w:rPr>
        <w:t xml:space="preserve"> </w:t>
      </w:r>
      <w:r w:rsidRPr="007E7FAA">
        <w:rPr>
          <w:color w:val="000000"/>
          <w:shd w:val="clear" w:color="auto" w:fill="FFFFFF"/>
        </w:rPr>
        <w:t>+</w:t>
      </w:r>
      <w:r>
        <w:rPr>
          <w:color w:val="000000"/>
          <w:shd w:val="clear" w:color="auto" w:fill="FFFFFF"/>
        </w:rPr>
        <w:t xml:space="preserve"> </w:t>
      </w:r>
      <w:r w:rsidRPr="007E7FAA">
        <w:rPr>
          <w:color w:val="000000"/>
          <w:shd w:val="clear" w:color="auto" w:fill="FFFFFF"/>
        </w:rPr>
        <w:t>(</w:t>
      </w:r>
      <w:r>
        <w:rPr>
          <w:i/>
          <w:color w:val="000000"/>
          <w:shd w:val="clear" w:color="auto" w:fill="FFFFFF"/>
        </w:rPr>
        <w:t>p</w:t>
      </w:r>
      <w:r w:rsidRPr="007E7FAA">
        <w:rPr>
          <w:color w:val="000000"/>
          <w:shd w:val="clear" w:color="auto" w:fill="FFFFFF"/>
        </w:rPr>
        <w:t xml:space="preserve"> /100)*(</w:t>
      </w:r>
      <w:r w:rsidRPr="00E12829">
        <w:rPr>
          <w:color w:val="000000"/>
          <w:shd w:val="clear" w:color="auto" w:fill="FFFFFF"/>
        </w:rPr>
        <w:t>1.064467</w:t>
      </w:r>
      <w:r w:rsidRPr="007E7FAA">
        <w:rPr>
          <w:color w:val="000000"/>
          <w:shd w:val="clear" w:color="auto" w:fill="FFFFFF"/>
        </w:rPr>
        <w:t>*</w:t>
      </w:r>
      <w:r w:rsidRPr="007E7FAA">
        <w:rPr>
          <w:i/>
          <w:color w:val="000000"/>
          <w:shd w:val="clear" w:color="auto" w:fill="FFFFFF"/>
        </w:rPr>
        <w:t>w</w:t>
      </w:r>
      <w:r w:rsidRPr="007E7FAA">
        <w:rPr>
          <w:color w:val="000000"/>
          <w:shd w:val="clear" w:color="auto" w:fill="FFFFFF"/>
        </w:rPr>
        <w:t>*</w:t>
      </w:r>
      <w:r w:rsidRPr="007E7FAA">
        <w:rPr>
          <w:i/>
          <w:color w:val="000000"/>
          <w:shd w:val="clear" w:color="auto" w:fill="FFFFFF"/>
        </w:rPr>
        <w:t>h</w:t>
      </w:r>
      <w:r w:rsidRPr="007E7FAA">
        <w:rPr>
          <w:color w:val="000000"/>
          <w:shd w:val="clear" w:color="auto" w:fill="FFFFFF"/>
        </w:rPr>
        <w:t>)</w:t>
      </w:r>
      <w:r>
        <w:rPr>
          <w:color w:val="000000"/>
          <w:shd w:val="clear" w:color="auto" w:fill="FFFFFF"/>
        </w:rPr>
        <w:t xml:space="preserve">. The graphic </w:t>
      </w:r>
      <w:hyperlink r:id="rId1140" w:history="1">
        <w:r w:rsidRPr="00760006">
          <w:rPr>
            <w:rStyle w:val="Hyperlink"/>
            <w:shd w:val="clear" w:color="auto" w:fill="FFFFFF"/>
          </w:rPr>
          <w:t>LorentzianVsGaussian.png</w:t>
        </w:r>
      </w:hyperlink>
      <w:r>
        <w:rPr>
          <w:color w:val="000000"/>
          <w:shd w:val="clear" w:color="auto" w:fill="FFFFFF"/>
        </w:rPr>
        <w:t xml:space="preserve"> compares</w:t>
      </w:r>
      <w:r w:rsidRPr="00760006">
        <w:t xml:space="preserve"> </w:t>
      </w:r>
      <w:r>
        <w:rPr>
          <w:color w:val="000000"/>
          <w:shd w:val="clear" w:color="auto" w:fill="FFFFFF"/>
        </w:rPr>
        <w:t>Gaussian and</w:t>
      </w:r>
      <w:r w:rsidRPr="00760006">
        <w:rPr>
          <w:color w:val="000000"/>
          <w:shd w:val="clear" w:color="auto" w:fill="FFFFFF"/>
        </w:rPr>
        <w:t xml:space="preserve"> Lorentzian peaks of the same height and width</w:t>
      </w:r>
      <w:r>
        <w:rPr>
          <w:color w:val="000000"/>
          <w:shd w:val="clear" w:color="auto" w:fill="FFFFFF"/>
        </w:rPr>
        <w:t xml:space="preserve">. </w:t>
      </w:r>
      <w:bookmarkStart w:id="483" w:name="LorentzianWings"/>
      <w:bookmarkEnd w:id="483"/>
      <w:r w:rsidRPr="00505D6D">
        <w:rPr>
          <w:i/>
          <w:iCs/>
        </w:rPr>
        <w:t>The Lorentzian has more area in the outer wings</w:t>
      </w:r>
      <w:r>
        <w:t xml:space="preserve">, you must measure over a very wide range on both sides of the peak. To get an area within 1%, you need to expand that to 64 times the FWHM! (See </w:t>
      </w:r>
      <w:hyperlink r:id="rId1141" w:history="1">
        <w:proofErr w:type="spellStart"/>
        <w:r>
          <w:rPr>
            <w:rStyle w:val="Hyperlink"/>
          </w:rPr>
          <w:t>LorentzianAreaProblem.m</w:t>
        </w:r>
        <w:proofErr w:type="spellEnd"/>
      </w:hyperlink>
      <w:r>
        <w:t xml:space="preserve">, </w:t>
      </w:r>
      <w:hyperlink r:id="rId1142" w:history="1">
        <w:r>
          <w:rPr>
            <w:rStyle w:val="Hyperlink"/>
          </w:rPr>
          <w:t>graphic</w:t>
        </w:r>
      </w:hyperlink>
      <w:r>
        <w:t>).</w:t>
      </w:r>
      <w:r>
        <w:rPr>
          <w:color w:val="000000"/>
          <w:shd w:val="clear" w:color="auto" w:fill="FFFFFF"/>
        </w:rPr>
        <w:t xml:space="preserve"> Some real signals in practice have difficult peak shapes (Lorentzian or Gaussian/Lorentzian blends) that are too close together to allow the theoretical areas to be measured directly by integration. Possible solution include peak sharpening (page </w:t>
      </w:r>
      <w:r>
        <w:rPr>
          <w:color w:val="000000"/>
          <w:shd w:val="clear" w:color="auto" w:fill="FFFFFF"/>
        </w:rPr>
        <w:fldChar w:fldCharType="begin"/>
      </w:r>
      <w:r>
        <w:rPr>
          <w:color w:val="000000"/>
          <w:shd w:val="clear" w:color="auto" w:fill="FFFFFF"/>
        </w:rPr>
        <w:instrText xml:space="preserve"> PAGEREF _Ref107904421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146</w:t>
      </w:r>
      <w:r>
        <w:rPr>
          <w:color w:val="000000"/>
          <w:shd w:val="clear" w:color="auto" w:fill="FFFFFF"/>
        </w:rPr>
        <w:fldChar w:fldCharType="end"/>
      </w:r>
      <w:r>
        <w:rPr>
          <w:color w:val="000000"/>
          <w:shd w:val="clear" w:color="auto" w:fill="FFFFFF"/>
        </w:rPr>
        <w:t xml:space="preserve">), iterative curve fitting (page </w:t>
      </w:r>
      <w:r>
        <w:rPr>
          <w:color w:val="000000"/>
          <w:shd w:val="clear" w:color="auto" w:fill="FFFFFF"/>
        </w:rPr>
        <w:fldChar w:fldCharType="begin"/>
      </w:r>
      <w:r>
        <w:rPr>
          <w:color w:val="000000"/>
          <w:shd w:val="clear" w:color="auto" w:fill="FFFFFF"/>
        </w:rPr>
        <w:instrText xml:space="preserve"> PAGEREF _Ref107904443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154</w:t>
      </w:r>
      <w:r>
        <w:rPr>
          <w:color w:val="000000"/>
          <w:shd w:val="clear" w:color="auto" w:fill="FFFFFF"/>
        </w:rPr>
        <w:fldChar w:fldCharType="end"/>
      </w:r>
      <w:r>
        <w:rPr>
          <w:color w:val="000000"/>
          <w:shd w:val="clear" w:color="auto" w:fill="FFFFFF"/>
        </w:rPr>
        <w:t xml:space="preserve">), or even measuring the height and width and then calculating the area analytically using the above analytical expressions. </w:t>
      </w:r>
      <w:r>
        <w:rPr>
          <w:color w:val="000000"/>
        </w:rPr>
        <w:br/>
      </w:r>
    </w:p>
    <w:p w14:paraId="41D27D0E" w14:textId="21387096" w:rsidR="00D80056" w:rsidRPr="0025183A" w:rsidRDefault="00D80056" w:rsidP="00D80056">
      <w:pPr>
        <w:spacing w:line="276" w:lineRule="auto"/>
        <w:rPr>
          <w:rStyle w:val="HTMLTypewriter"/>
          <w:rFonts w:eastAsia="SimSun"/>
          <w:b/>
          <w:bCs/>
          <w:sz w:val="12"/>
          <w:szCs w:val="12"/>
        </w:rPr>
      </w:pPr>
      <w:r>
        <w:rPr>
          <w:color w:val="000000"/>
          <w:shd w:val="clear" w:color="auto" w:fill="FFFFFF"/>
        </w:rPr>
        <w:t>The</w:t>
      </w:r>
      <w:r w:rsidRPr="00790ACE">
        <w:rPr>
          <w:color w:val="000000"/>
          <w:shd w:val="clear" w:color="auto" w:fill="FFFFFF"/>
        </w:rPr>
        <w:t xml:space="preserve"> peaks in real signals have some </w:t>
      </w:r>
      <w:r>
        <w:rPr>
          <w:color w:val="000000"/>
          <w:shd w:val="clear" w:color="auto" w:fill="FFFFFF"/>
        </w:rPr>
        <w:t xml:space="preserve">other </w:t>
      </w:r>
      <w:r w:rsidRPr="00790ACE">
        <w:rPr>
          <w:color w:val="000000"/>
          <w:shd w:val="clear" w:color="auto" w:fill="FFFFFF"/>
        </w:rPr>
        <w:t>complications: (</w:t>
      </w:r>
      <w:r>
        <w:rPr>
          <w:color w:val="000000"/>
        </w:rPr>
        <w:t>a) The</w:t>
      </w:r>
      <w:r w:rsidRPr="00790ACE">
        <w:rPr>
          <w:color w:val="000000"/>
        </w:rPr>
        <w:t xml:space="preserve"> shapes </w:t>
      </w:r>
      <w:r>
        <w:rPr>
          <w:color w:val="000000"/>
        </w:rPr>
        <w:t>of the peaks might not be known; </w:t>
      </w:r>
      <w:r w:rsidRPr="00790ACE">
        <w:rPr>
          <w:color w:val="000000"/>
        </w:rPr>
        <w:t>(b) they may be superimpos</w:t>
      </w:r>
      <w:r>
        <w:rPr>
          <w:color w:val="000000"/>
        </w:rPr>
        <w:t>ed on a variable baseline; and </w:t>
      </w:r>
      <w:r w:rsidRPr="00790ACE">
        <w:rPr>
          <w:color w:val="000000"/>
        </w:rPr>
        <w:t xml:space="preserve">(c) they may </w:t>
      </w:r>
      <w:r>
        <w:rPr>
          <w:color w:val="000000"/>
        </w:rPr>
        <w:t xml:space="preserve">be overlapped with other peaks; (d) there is always some random noise. </w:t>
      </w:r>
      <w:r>
        <w:rPr>
          <w:shd w:val="clear" w:color="auto" w:fill="FFFFFF"/>
        </w:rPr>
        <w:t>You can use signal simulation to test the influence of those</w:t>
      </w:r>
      <w:r w:rsidRPr="00790ACE">
        <w:rPr>
          <w:shd w:val="clear" w:color="auto" w:fill="FFFFFF"/>
        </w:rPr>
        <w:t xml:space="preserve"> complications.</w:t>
      </w:r>
      <w:bookmarkStart w:id="484" w:name="measurepeaks"/>
      <w:bookmarkEnd w:id="484"/>
      <w:r w:rsidRPr="007C30E8">
        <w:rPr>
          <w:color w:val="000000"/>
        </w:rPr>
        <w:t xml:space="preserve"> </w:t>
      </w:r>
      <w:r>
        <w:rPr>
          <w:color w:val="000000"/>
        </w:rPr>
        <w:t xml:space="preserve">For example, the Matlab/Octave script </w:t>
      </w:r>
      <w:hyperlink r:id="rId1143" w:history="1">
        <w:proofErr w:type="spellStart"/>
        <w:r w:rsidRPr="00F07BD7">
          <w:rPr>
            <w:rStyle w:val="Hyperlink"/>
          </w:rPr>
          <w:t>AreasOfIsolatedPeaks.m</w:t>
        </w:r>
        <w:proofErr w:type="spellEnd"/>
      </w:hyperlink>
      <w:r w:rsidRPr="00F07BD7">
        <w:rPr>
          <w:color w:val="000000"/>
        </w:rPr>
        <w:t xml:space="preserve"> </w:t>
      </w:r>
      <w:r>
        <w:rPr>
          <w:color w:val="000000"/>
        </w:rPr>
        <w:t>creates a simulated multi-peak signal and then tests</w:t>
      </w:r>
      <w:r w:rsidRPr="00F07BD7">
        <w:rPr>
          <w:color w:val="000000"/>
        </w:rPr>
        <w:t xml:space="preserve"> </w:t>
      </w:r>
      <w:r>
        <w:rPr>
          <w:color w:val="000000"/>
        </w:rPr>
        <w:t xml:space="preserve">the </w:t>
      </w:r>
      <w:r w:rsidRPr="00F07BD7">
        <w:rPr>
          <w:color w:val="000000"/>
        </w:rPr>
        <w:t>peak area measurement</w:t>
      </w:r>
      <w:r>
        <w:rPr>
          <w:color w:val="000000"/>
        </w:rPr>
        <w:t xml:space="preserve"> </w:t>
      </w:r>
      <w:r w:rsidRPr="00F07BD7">
        <w:rPr>
          <w:color w:val="000000"/>
        </w:rPr>
        <w:t xml:space="preserve">accuracy </w:t>
      </w:r>
      <w:r>
        <w:rPr>
          <w:color w:val="000000"/>
        </w:rPr>
        <w:t xml:space="preserve">of that signal with a </w:t>
      </w:r>
      <w:r w:rsidRPr="00F07BD7">
        <w:rPr>
          <w:color w:val="000000"/>
        </w:rPr>
        <w:t>specified integration window width and baseline correction range.</w:t>
      </w:r>
      <w:r>
        <w:rPr>
          <w:color w:val="000000"/>
        </w:rPr>
        <w:t xml:space="preserve"> (In that case, noise is the culprit).</w:t>
      </w:r>
      <w:r>
        <w:rPr>
          <w:color w:val="000000"/>
        </w:rPr>
        <w:br/>
      </w:r>
      <w:r w:rsidRPr="006A1381">
        <w:rPr>
          <w:color w:val="000000"/>
          <w:sz w:val="12"/>
          <w:szCs w:val="12"/>
        </w:rPr>
        <w:br/>
      </w:r>
      <w:bookmarkStart w:id="485" w:name="PerpendicularDrop"/>
      <w:bookmarkEnd w:id="485"/>
      <w:r>
        <w:rPr>
          <w:b/>
        </w:rPr>
        <w:t>Computer code for the p</w:t>
      </w:r>
      <w:r w:rsidRPr="00493B47">
        <w:rPr>
          <w:b/>
        </w:rPr>
        <w:t>erpendicular drop</w:t>
      </w:r>
      <w:r>
        <w:rPr>
          <w:b/>
        </w:rPr>
        <w:t xml:space="preserve"> method</w:t>
      </w:r>
      <w:r>
        <w:t>. The following Matlab/Octave code measures the areas of two overlapping symmetrical peaks in the data vectors x,y by the perpendicular drop method. Variables m1 and m2 are the estimated x</w:t>
      </w:r>
      <w:r w:rsidR="008103E4">
        <w:t>-</w:t>
      </w:r>
      <w:r>
        <w:t>axis positions of the two peaks, which are typically determined by some peak finding algorithm based on the first derivative. The "</w:t>
      </w:r>
      <w:hyperlink r:id="rId1144" w:history="1">
        <w:r>
          <w:rPr>
            <w:rStyle w:val="Hyperlink"/>
          </w:rPr>
          <w:t>val2ind</w:t>
        </w:r>
      </w:hyperlink>
      <w:r>
        <w:t>" function returns the index number of the value in a vector that matches the specified value. The third line finds the half-way point between the two peaks. The last two lines use Matlab’s “trapz” function to measure the areas before and after the valley point.</w:t>
      </w:r>
      <w:r>
        <w:br/>
      </w:r>
      <w:r w:rsidRPr="00170CE1">
        <w:rPr>
          <w:sz w:val="12"/>
          <w:szCs w:val="12"/>
        </w:rPr>
        <w:br/>
      </w:r>
      <w:r w:rsidRPr="0025183A">
        <w:rPr>
          <w:rStyle w:val="HTMLTypewriter"/>
          <w:rFonts w:eastAsia="SimSun"/>
          <w:b/>
          <w:bCs/>
        </w:rPr>
        <w:t>index1=val2ind(x,m1);</w:t>
      </w:r>
      <w:r w:rsidRPr="0025183A">
        <w:rPr>
          <w:rFonts w:ascii="Courier New" w:hAnsi="Courier New" w:cs="Courier New"/>
          <w:b/>
          <w:bCs/>
          <w:sz w:val="20"/>
          <w:szCs w:val="20"/>
        </w:rPr>
        <w:br/>
      </w:r>
      <w:r w:rsidRPr="0025183A">
        <w:rPr>
          <w:rStyle w:val="HTMLTypewriter"/>
          <w:rFonts w:eastAsia="SimSun"/>
          <w:b/>
          <w:bCs/>
        </w:rPr>
        <w:t>index2=val2ind(x,m2);</w:t>
      </w:r>
      <w:r w:rsidRPr="0025183A">
        <w:rPr>
          <w:rFonts w:ascii="Courier New" w:hAnsi="Courier New" w:cs="Courier New"/>
          <w:b/>
          <w:bCs/>
          <w:sz w:val="20"/>
          <w:szCs w:val="20"/>
        </w:rPr>
        <w:br/>
      </w:r>
      <w:proofErr w:type="spellStart"/>
      <w:r w:rsidRPr="0025183A">
        <w:rPr>
          <w:rStyle w:val="HTMLTypewriter"/>
          <w:rFonts w:eastAsia="SimSun"/>
          <w:b/>
          <w:bCs/>
        </w:rPr>
        <w:lastRenderedPageBreak/>
        <w:t>valleyindex</w:t>
      </w:r>
      <w:proofErr w:type="spellEnd"/>
      <w:r w:rsidRPr="0025183A">
        <w:rPr>
          <w:rFonts w:ascii="Courier New" w:hAnsi="Courier New" w:cs="Courier New"/>
          <w:b/>
          <w:bCs/>
          <w:sz w:val="20"/>
          <w:szCs w:val="20"/>
        </w:rPr>
        <w:t>=val2ind(x,(m1+m2)/2)</w:t>
      </w:r>
      <w:r w:rsidRPr="0025183A">
        <w:rPr>
          <w:b/>
          <w:bCs/>
          <w:sz w:val="20"/>
          <w:szCs w:val="20"/>
        </w:rPr>
        <w:t>,</w:t>
      </w:r>
      <w:r w:rsidRPr="0025183A">
        <w:rPr>
          <w:rFonts w:ascii="Courier New" w:hAnsi="Courier New" w:cs="Courier New"/>
          <w:b/>
          <w:bCs/>
          <w:sz w:val="20"/>
          <w:szCs w:val="20"/>
        </w:rPr>
        <w:br/>
      </w:r>
      <w:r w:rsidRPr="0025183A">
        <w:rPr>
          <w:rStyle w:val="HTMLTypewriter"/>
          <w:rFonts w:eastAsia="SimSun"/>
          <w:b/>
          <w:bCs/>
        </w:rPr>
        <w:t>PDMeasArea1=trapz(x(1:valleyindex),y(1:valleyindex));</w:t>
      </w:r>
      <w:r w:rsidRPr="0025183A">
        <w:rPr>
          <w:rFonts w:ascii="Courier New" w:hAnsi="Courier New" w:cs="Courier New"/>
          <w:b/>
          <w:bCs/>
          <w:sz w:val="20"/>
          <w:szCs w:val="20"/>
        </w:rPr>
        <w:br/>
      </w:r>
      <w:r w:rsidRPr="0025183A">
        <w:rPr>
          <w:rStyle w:val="HTMLTypewriter"/>
          <w:rFonts w:eastAsia="SimSun"/>
          <w:b/>
          <w:bCs/>
        </w:rPr>
        <w:t>PDMeasArea2=trapz(x(valleyindex:length(x)),y(valleyindex:length(x));</w:t>
      </w:r>
      <w:r>
        <w:rPr>
          <w:rStyle w:val="HTMLTypewriter"/>
          <w:rFonts w:eastAsia="SimSun"/>
        </w:rPr>
        <w:br/>
      </w:r>
      <w:r w:rsidRPr="006A1381">
        <w:rPr>
          <w:rStyle w:val="HTMLTypewriter"/>
          <w:rFonts w:eastAsia="SimSun"/>
          <w:sz w:val="12"/>
          <w:szCs w:val="12"/>
        </w:rPr>
        <w:br/>
      </w:r>
      <w:r w:rsidRPr="004902CB">
        <w:t xml:space="preserve">Alternatively, you could </w:t>
      </w:r>
      <w:r>
        <w:t>replace “</w:t>
      </w:r>
      <w:proofErr w:type="spellStart"/>
      <w:r>
        <w:t>valleyindex</w:t>
      </w:r>
      <w:proofErr w:type="spellEnd"/>
      <w:r>
        <w:t xml:space="preserve">” with </w:t>
      </w:r>
      <w:proofErr w:type="spellStart"/>
      <w:r w:rsidRPr="0025183A">
        <w:rPr>
          <w:rFonts w:ascii="Courier New" w:hAnsi="Courier New" w:cs="Courier New"/>
          <w:b/>
          <w:bCs/>
          <w:sz w:val="22"/>
          <w:szCs w:val="22"/>
        </w:rPr>
        <w:t>valleyy</w:t>
      </w:r>
      <w:proofErr w:type="spellEnd"/>
      <w:r w:rsidRPr="0025183A">
        <w:rPr>
          <w:rFonts w:ascii="Courier New" w:hAnsi="Courier New" w:cs="Courier New"/>
          <w:b/>
          <w:bCs/>
          <w:sz w:val="22"/>
          <w:szCs w:val="22"/>
        </w:rPr>
        <w:t xml:space="preserve">=min(y(index1:index2)); </w:t>
      </w:r>
      <w:proofErr w:type="spellStart"/>
      <w:r w:rsidRPr="0025183A">
        <w:rPr>
          <w:rFonts w:ascii="Courier New" w:hAnsi="Courier New" w:cs="Courier New"/>
          <w:b/>
          <w:bCs/>
          <w:sz w:val="22"/>
          <w:szCs w:val="22"/>
        </w:rPr>
        <w:t>valleyindex</w:t>
      </w:r>
      <w:proofErr w:type="spellEnd"/>
      <w:r w:rsidRPr="0025183A">
        <w:rPr>
          <w:rFonts w:ascii="Courier New" w:hAnsi="Courier New" w:cs="Courier New"/>
          <w:b/>
          <w:bCs/>
          <w:sz w:val="22"/>
          <w:szCs w:val="22"/>
        </w:rPr>
        <w:t>=val2ind(</w:t>
      </w:r>
      <w:proofErr w:type="spellStart"/>
      <w:r w:rsidRPr="0025183A">
        <w:rPr>
          <w:rFonts w:ascii="Courier New" w:hAnsi="Courier New" w:cs="Courier New"/>
          <w:b/>
          <w:bCs/>
          <w:sz w:val="22"/>
          <w:szCs w:val="22"/>
        </w:rPr>
        <w:t>y,valleyy</w:t>
      </w:r>
      <w:proofErr w:type="spellEnd"/>
      <w:r w:rsidRPr="0025183A">
        <w:rPr>
          <w:rFonts w:ascii="Courier New" w:hAnsi="Courier New" w:cs="Courier New"/>
          <w:b/>
          <w:bCs/>
          <w:sz w:val="22"/>
          <w:szCs w:val="22"/>
        </w:rPr>
        <w:t>);</w:t>
      </w:r>
      <w:r>
        <w:t xml:space="preserve"> which uses</w:t>
      </w:r>
      <w:r w:rsidRPr="004902CB">
        <w:t xml:space="preserve"> the </w:t>
      </w:r>
      <w:r>
        <w:rPr>
          <w:i/>
        </w:rPr>
        <w:t>minimum</w:t>
      </w:r>
      <w:r w:rsidRPr="004902CB">
        <w:t xml:space="preserve"> between the peaks rather than the </w:t>
      </w:r>
      <w:r>
        <w:t>half-way point</w:t>
      </w:r>
      <w:r w:rsidRPr="004902CB">
        <w:t xml:space="preserve">. </w:t>
      </w:r>
      <w:r>
        <w:t xml:space="preserve">But the </w:t>
      </w:r>
      <w:r w:rsidRPr="00646FA7">
        <w:rPr>
          <w:i/>
          <w:iCs/>
        </w:rPr>
        <w:t>half-way point method has the advantage</w:t>
      </w:r>
      <w:r>
        <w:t xml:space="preserve"> that the SNR at a peak maximum is usually better than at a peak minimum, and moreover it </w:t>
      </w:r>
      <w:r w:rsidRPr="004902CB">
        <w:t xml:space="preserve">works </w:t>
      </w:r>
      <w:r>
        <w:t>even</w:t>
      </w:r>
      <w:r w:rsidRPr="004902CB">
        <w:t xml:space="preserve"> when </w:t>
      </w:r>
      <w:r>
        <w:t>there is not a</w:t>
      </w:r>
      <w:r w:rsidRPr="004902CB">
        <w:t xml:space="preserve"> </w:t>
      </w:r>
      <w:r>
        <w:t xml:space="preserve">discernible minimum between the peaks. My function </w:t>
      </w:r>
      <w:hyperlink r:id="rId1145" w:history="1">
        <w:proofErr w:type="spellStart"/>
        <w:r w:rsidRPr="002975F4">
          <w:rPr>
            <w:rStyle w:val="Hyperlink"/>
          </w:rPr>
          <w:t>PerpDropAreas.m</w:t>
        </w:r>
        <w:proofErr w:type="spellEnd"/>
      </w:hyperlink>
      <w:r>
        <w:t xml:space="preserve"> uses the half-way point</w:t>
      </w:r>
      <w:r w:rsidRPr="004902CB">
        <w:t xml:space="preserve"> </w:t>
      </w:r>
      <w:r>
        <w:t>method to measure the areas of any number of overlapping peaks, given a list of their peak maxima positions. These</w:t>
      </w:r>
      <w:r w:rsidRPr="004902CB">
        <w:t xml:space="preserve"> methods work best if the peak </w:t>
      </w:r>
      <w:r w:rsidRPr="009466BB">
        <w:rPr>
          <w:i/>
        </w:rPr>
        <w:t>widths</w:t>
      </w:r>
      <w:r w:rsidRPr="004902CB">
        <w:t xml:space="preserve"> are equal or nearly so.</w:t>
      </w:r>
      <w:r>
        <w:t xml:space="preserve"> Alternative methods include</w:t>
      </w:r>
      <w:r>
        <w:rPr>
          <w:color w:val="000000"/>
          <w:sz w:val="12"/>
          <w:szCs w:val="12"/>
        </w:rPr>
        <w:t xml:space="preserve"> </w:t>
      </w:r>
      <w:hyperlink r:id="rId1146" w:history="1">
        <w:proofErr w:type="spellStart"/>
        <w:r>
          <w:rPr>
            <w:rStyle w:val="Hyperlink"/>
            <w:color w:val="954F72"/>
          </w:rPr>
          <w:t>EqualPerpDrop.m</w:t>
        </w:r>
        <w:proofErr w:type="spellEnd"/>
      </w:hyperlink>
      <w:r>
        <w:rPr>
          <w:color w:val="000000"/>
        </w:rPr>
        <w:t xml:space="preserve">, which performs area measurements by the </w:t>
      </w:r>
      <w:r>
        <w:rPr>
          <w:color w:val="000000"/>
          <w:shd w:val="clear" w:color="auto" w:fill="FFFFFF"/>
        </w:rPr>
        <w:t xml:space="preserve">“equalization” method, and </w:t>
      </w:r>
      <w:hyperlink r:id="rId1147" w:history="1">
        <w:proofErr w:type="spellStart"/>
        <w:r>
          <w:rPr>
            <w:rStyle w:val="Hyperlink"/>
            <w:color w:val="954F72"/>
          </w:rPr>
          <w:t>EqualPerpDropTest.m</w:t>
        </w:r>
        <w:proofErr w:type="spellEnd"/>
      </w:hyperlink>
      <w:r>
        <w:rPr>
          <w:color w:val="000000"/>
        </w:rPr>
        <w:t>, which demonstrates the use of the function applied to the measurement of two simulated overlapping EMG (exponentially modified Gaussian) peaks. Matlab/Octave code for all these methods is contained in the script "</w:t>
      </w:r>
      <w:proofErr w:type="spellStart"/>
      <w:r>
        <w:fldChar w:fldCharType="begin"/>
      </w:r>
      <w:r>
        <w:instrText>HYPERLINK "https://terpconnect.umd.edu/~toh/spectrum/OverlapAreaComparison.m"</w:instrText>
      </w:r>
      <w:r>
        <w:fldChar w:fldCharType="separate"/>
      </w:r>
      <w:r>
        <w:rPr>
          <w:rStyle w:val="Hyperlink"/>
          <w:color w:val="954F72"/>
        </w:rPr>
        <w:t>OverlapAreaComparison.m</w:t>
      </w:r>
      <w:proofErr w:type="spellEnd"/>
      <w:r>
        <w:fldChar w:fldCharType="end"/>
      </w:r>
      <w:r>
        <w:rPr>
          <w:color w:val="000000"/>
        </w:rPr>
        <w:t>". For the case of Gaussian peak with a resolution of 0.7 and a height ratio of 1 to 0.5, the relative percent errors of the peak areas are:</w:t>
      </w:r>
      <w:r>
        <w:rPr>
          <w:color w:val="000000"/>
        </w:rPr>
        <w:br/>
      </w:r>
      <w:r w:rsidRPr="00C30F8B">
        <w:rPr>
          <w:color w:val="000000"/>
          <w:sz w:val="12"/>
          <w:szCs w:val="12"/>
        </w:rPr>
        <w:br/>
      </w:r>
      <w:r w:rsidR="00D82A06">
        <w:rPr>
          <w:rStyle w:val="HTMLTypewriter"/>
          <w:rFonts w:eastAsia="SimSun"/>
          <w:b/>
          <w:bCs/>
          <w:color w:val="000000"/>
        </w:rPr>
        <w:t xml:space="preserve">      </w:t>
      </w:r>
      <w:r w:rsidRPr="0025183A">
        <w:rPr>
          <w:rStyle w:val="HTMLTypewriter"/>
          <w:rFonts w:eastAsia="SimSun"/>
          <w:b/>
          <w:bCs/>
          <w:color w:val="000000"/>
        </w:rPr>
        <w:t xml:space="preserve">                                   Peak 1   Peak 2</w:t>
      </w:r>
    </w:p>
    <w:p w14:paraId="43144BBE" w14:textId="16B71BBE" w:rsidR="00D80056" w:rsidRPr="0025183A" w:rsidRDefault="00D82A06" w:rsidP="00D80056">
      <w:pPr>
        <w:pStyle w:val="HTMLPreformatted"/>
        <w:rPr>
          <w:b/>
          <w:bCs/>
          <w:color w:val="000000"/>
        </w:rPr>
      </w:pPr>
      <w:r>
        <w:rPr>
          <w:rStyle w:val="HTMLTypewriter"/>
          <w:rFonts w:eastAsia="SimSun"/>
          <w:b/>
          <w:bCs/>
          <w:color w:val="000000"/>
        </w:rPr>
        <w:t xml:space="preserve">      </w:t>
      </w:r>
      <w:r w:rsidR="00D80056" w:rsidRPr="0025183A">
        <w:rPr>
          <w:rStyle w:val="HTMLTypewriter"/>
          <w:b/>
          <w:bCs/>
          <w:color w:val="000000"/>
        </w:rPr>
        <w:t>Perpendicular drop, valley point:  -6.44%  12.89%</w:t>
      </w:r>
      <w:r w:rsidR="00D80056" w:rsidRPr="0025183A">
        <w:rPr>
          <w:b/>
          <w:bCs/>
          <w:color w:val="000000"/>
        </w:rPr>
        <w:br/>
      </w:r>
      <w:r>
        <w:rPr>
          <w:rStyle w:val="HTMLTypewriter"/>
          <w:rFonts w:eastAsia="SimSun"/>
          <w:b/>
          <w:bCs/>
          <w:color w:val="000000"/>
        </w:rPr>
        <w:t xml:space="preserve">      </w:t>
      </w:r>
      <w:r w:rsidR="00D80056" w:rsidRPr="0025183A">
        <w:rPr>
          <w:rStyle w:val="HTMLTypewriter"/>
          <w:b/>
          <w:bCs/>
          <w:color w:val="000000"/>
        </w:rPr>
        <w:t>Perpendicular drop, half-way point: 3.91%  -7.83%</w:t>
      </w:r>
      <w:r w:rsidR="00D80056" w:rsidRPr="0025183A">
        <w:rPr>
          <w:b/>
          <w:bCs/>
          <w:color w:val="000000"/>
        </w:rPr>
        <w:br/>
      </w:r>
      <w:r>
        <w:rPr>
          <w:rStyle w:val="HTMLTypewriter"/>
          <w:rFonts w:eastAsia="SimSun"/>
          <w:b/>
          <w:bCs/>
          <w:color w:val="000000"/>
        </w:rPr>
        <w:t xml:space="preserve">      </w:t>
      </w:r>
      <w:r w:rsidR="00D80056" w:rsidRPr="0025183A">
        <w:rPr>
          <w:rStyle w:val="HTMLTypewriter"/>
          <w:b/>
          <w:bCs/>
          <w:color w:val="000000"/>
        </w:rPr>
        <w:t>Equalization method:                1.27%  -2.54%</w:t>
      </w:r>
      <w:r w:rsidR="00D80056" w:rsidRPr="0025183A">
        <w:rPr>
          <w:b/>
          <w:bCs/>
          <w:color w:val="000000"/>
        </w:rPr>
        <w:br/>
      </w:r>
      <w:r>
        <w:rPr>
          <w:rStyle w:val="HTMLTypewriter"/>
          <w:rFonts w:eastAsia="SimSun"/>
          <w:b/>
          <w:bCs/>
          <w:color w:val="000000"/>
        </w:rPr>
        <w:t xml:space="preserve">      </w:t>
      </w:r>
      <w:r w:rsidR="00D80056" w:rsidRPr="0025183A">
        <w:rPr>
          <w:rStyle w:val="HTMLTypewriter"/>
          <w:b/>
          <w:bCs/>
          <w:color w:val="000000"/>
        </w:rPr>
        <w:t>Subtraction method:                -2.12%   4.25%</w:t>
      </w:r>
    </w:p>
    <w:p w14:paraId="7CAA80B3" w14:textId="16F88970" w:rsidR="00D80056" w:rsidRDefault="00D80056" w:rsidP="00D80056">
      <w:pPr>
        <w:pStyle w:val="NormalWeb"/>
        <w:spacing w:before="0" w:beforeAutospacing="0" w:line="276" w:lineRule="auto"/>
        <w:rPr>
          <w:color w:val="000000"/>
        </w:rPr>
      </w:pPr>
      <w:r w:rsidRPr="00F61B53">
        <w:rPr>
          <w:color w:val="000000"/>
          <w:sz w:val="12"/>
          <w:szCs w:val="12"/>
        </w:rPr>
        <w:br/>
      </w:r>
      <w:r>
        <w:rPr>
          <w:color w:val="000000"/>
        </w:rPr>
        <w:t>You can change the parameters in lines 5 through 10 to test with other peak separations and relative peak heights. The equalization method is often, but not always, the most accurate method. (Note: the script requires my </w:t>
      </w:r>
      <w:hyperlink r:id="rId1148" w:history="1">
        <w:r>
          <w:rPr>
            <w:rStyle w:val="Hyperlink"/>
            <w:color w:val="954F72"/>
          </w:rPr>
          <w:t>val2ind.m</w:t>
        </w:r>
      </w:hyperlink>
      <w:r>
        <w:rPr>
          <w:color w:val="000000"/>
        </w:rPr>
        <w:t>, </w:t>
      </w:r>
      <w:hyperlink r:id="rId1149" w:history="1">
        <w:r>
          <w:rPr>
            <w:rStyle w:val="Hyperlink"/>
            <w:color w:val="954F72"/>
          </w:rPr>
          <w:t>halfwidth.m</w:t>
        </w:r>
      </w:hyperlink>
      <w:r>
        <w:rPr>
          <w:color w:val="000000"/>
        </w:rPr>
        <w:t>, </w:t>
      </w:r>
      <w:hyperlink r:id="rId1150" w:history="1">
        <w:r>
          <w:rPr>
            <w:rStyle w:val="Hyperlink"/>
            <w:color w:val="954F72"/>
          </w:rPr>
          <w:t>ExpBroaden.m</w:t>
        </w:r>
      </w:hyperlink>
      <w:r>
        <w:rPr>
          <w:color w:val="000000"/>
        </w:rPr>
        <w:t>, and </w:t>
      </w:r>
      <w:hyperlink r:id="rId1151" w:history="1">
        <w:r>
          <w:rPr>
            <w:rStyle w:val="Hyperlink"/>
            <w:color w:val="954F72"/>
          </w:rPr>
          <w:t>plotit.m</w:t>
        </w:r>
      </w:hyperlink>
      <w:r>
        <w:rPr>
          <w:color w:val="000000"/>
        </w:rPr>
        <w:t> functions to be in the path).</w:t>
      </w:r>
      <w:r>
        <w:rPr>
          <w:color w:val="000000"/>
        </w:rPr>
        <w:br/>
      </w:r>
      <w:r>
        <w:rPr>
          <w:noProof/>
          <w:color w:val="000000"/>
        </w:rPr>
        <w:drawing>
          <wp:anchor distT="0" distB="0" distL="0" distR="0" simplePos="0" relativeHeight="251954176" behindDoc="0" locked="0" layoutInCell="1" allowOverlap="0" wp14:anchorId="360FDECC" wp14:editId="50904689">
            <wp:simplePos x="0" y="0"/>
            <wp:positionH relativeFrom="margin">
              <wp:align>left</wp:align>
            </wp:positionH>
            <wp:positionV relativeFrom="line">
              <wp:posOffset>74295</wp:posOffset>
            </wp:positionV>
            <wp:extent cx="3179445" cy="2514600"/>
            <wp:effectExtent l="0" t="0" r="1905" b="0"/>
            <wp:wrapSquare wrapText="bothSides"/>
            <wp:docPr id="443" name="Picture 443" descr="https://terpconnect.umd.edu/~toh/spectrum/EffectOfResolutionOnOverlappingPeakAreaMeasurement.png">
              <a:hlinkClick xmlns:a="http://schemas.openxmlformats.org/drawingml/2006/main" r:id="rId1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terpconnect.umd.edu/~toh/spectrum/EffectOfResolutionOnOverlappingPeakAreaMeasurement.png">
                      <a:hlinkClick r:id="rId1152"/>
                    </pic:cNvPr>
                    <pic:cNvPicPr>
                      <a:picLocks noChangeAspect="1" noChangeArrowheads="1"/>
                    </pic:cNvPicPr>
                  </pic:nvPicPr>
                  <pic:blipFill rotWithShape="1">
                    <a:blip r:embed="rId1153">
                      <a:extLst>
                        <a:ext uri="{28A0092B-C50C-407E-A947-70E740481C1C}">
                          <a14:useLocalDpi xmlns:a14="http://schemas.microsoft.com/office/drawing/2010/main" val="0"/>
                        </a:ext>
                      </a:extLst>
                    </a:blip>
                    <a:srcRect l="5076" t="2349" r="1523"/>
                    <a:stretch/>
                  </pic:blipFill>
                  <pic:spPr bwMode="auto">
                    <a:xfrm>
                      <a:off x="0" y="0"/>
                      <a:ext cx="3198489" cy="25292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A more thorough investigation of these methods demonstrates the effect of changing the peak resolution, shown on the left (</w:t>
      </w:r>
      <w:hyperlink r:id="rId1154" w:history="1">
        <w:r>
          <w:rPr>
            <w:rStyle w:val="Hyperlink"/>
            <w:color w:val="954F72"/>
          </w:rPr>
          <w:t>script</w:t>
        </w:r>
      </w:hyperlink>
      <w:r>
        <w:rPr>
          <w:color w:val="000000"/>
        </w:rPr>
        <w:t>, </w:t>
      </w:r>
      <w:hyperlink r:id="rId1155" w:history="1">
        <w:r>
          <w:rPr>
            <w:rStyle w:val="Hyperlink"/>
            <w:color w:val="954F72"/>
          </w:rPr>
          <w:t>graphic</w:t>
        </w:r>
      </w:hyperlink>
      <w:r>
        <w:rPr>
          <w:color w:val="000000"/>
        </w:rPr>
        <w:t>) and of changing the height of the smaller peak, shown on the right below (</w:t>
      </w:r>
      <w:hyperlink r:id="rId1156" w:history="1">
        <w:r>
          <w:rPr>
            <w:rStyle w:val="Hyperlink"/>
            <w:color w:val="954F72"/>
          </w:rPr>
          <w:t>script,</w:t>
        </w:r>
      </w:hyperlink>
      <w:r>
        <w:rPr>
          <w:color w:val="000000"/>
        </w:rPr>
        <w:t> </w:t>
      </w:r>
      <w:hyperlink r:id="rId1157" w:history="1">
        <w:r>
          <w:rPr>
            <w:rStyle w:val="Hyperlink"/>
            <w:color w:val="954F72"/>
          </w:rPr>
          <w:t>graphic</w:t>
        </w:r>
      </w:hyperlink>
      <w:r>
        <w:rPr>
          <w:color w:val="000000"/>
        </w:rPr>
        <w:t>). These scripts include the effect of </w:t>
      </w:r>
      <w:r>
        <w:rPr>
          <w:i/>
          <w:iCs/>
          <w:color w:val="000000"/>
        </w:rPr>
        <w:t>random noise</w:t>
      </w:r>
      <w:r>
        <w:rPr>
          <w:color w:val="000000"/>
        </w:rPr>
        <w:t> in the signal, because noise can influence the location of peak maxima and the separation point between the peaks, whether they are determined manually or by a computer algorithm (as it is here)</w:t>
      </w:r>
      <w:r w:rsidR="007A2D41">
        <w:rPr>
          <w:color w:val="000000"/>
        </w:rPr>
        <w:t>.</w:t>
      </w:r>
      <w:r>
        <w:rPr>
          <w:color w:val="000000"/>
        </w:rPr>
        <w:t> </w:t>
      </w:r>
      <w:r w:rsidR="007A2D41">
        <w:rPr>
          <w:color w:val="000000"/>
        </w:rPr>
        <w:t>T</w:t>
      </w:r>
      <w:r>
        <w:rPr>
          <w:color w:val="000000"/>
        </w:rPr>
        <w:t>he random noise is set by the variable "noise", which is the fractional random white noise added to the signal. In addition, these scripts include the effect of </w:t>
      </w:r>
      <w:r>
        <w:rPr>
          <w:i/>
          <w:iCs/>
          <w:color w:val="000000"/>
        </w:rPr>
        <w:t>asymmetry </w:t>
      </w:r>
      <w:r>
        <w:rPr>
          <w:color w:val="000000"/>
        </w:rPr>
        <w:t>of the peak shapes, which can cause errors in area measurement by all these methods. After all, the very reason for measuring peak area rather than peak heights is to </w:t>
      </w:r>
      <w:hyperlink r:id="rId1158" w:anchor="HeightWidth" w:history="1">
        <w:r>
          <w:rPr>
            <w:rStyle w:val="Hyperlink"/>
            <w:color w:val="954F72"/>
          </w:rPr>
          <w:t>reduce the effect of uncontrolled variations in peak broadening</w:t>
        </w:r>
      </w:hyperlink>
      <w:r>
        <w:rPr>
          <w:color w:val="000000"/>
        </w:rPr>
        <w:t>. The asymmetry is set by the variable "</w:t>
      </w:r>
      <w:proofErr w:type="spellStart"/>
      <w:r>
        <w:rPr>
          <w:color w:val="000000"/>
        </w:rPr>
        <w:t>TimeConstant</w:t>
      </w:r>
      <w:proofErr w:type="spellEnd"/>
      <w:r>
        <w:rPr>
          <w:color w:val="000000"/>
        </w:rPr>
        <w:t xml:space="preserve">", which is the time constant of the exponential convolution applied to the signal that reduces the height and stretches out the right-hand half. Both of those are zero in the above figures for simplicity and to show the best possible accuracy. For example, with a resolution of 1.0, a tau of 2, and noise set to 0.01 (1%), the valley perpendicular drop and the equalization method outperform the other methods </w:t>
      </w:r>
      <w:r>
        <w:rPr>
          <w:color w:val="000000"/>
        </w:rPr>
        <w:lastRenderedPageBreak/>
        <w:t>(</w:t>
      </w:r>
      <w:hyperlink r:id="rId1159" w:history="1">
        <w:r>
          <w:rPr>
            <w:rStyle w:val="Hyperlink"/>
            <w:color w:val="954F72"/>
          </w:rPr>
          <w:t>graphic</w:t>
        </w:r>
      </w:hyperlink>
      <w:r>
        <w:rPr>
          <w:color w:val="000000"/>
        </w:rPr>
        <w:t>).</w:t>
      </w:r>
      <w:r>
        <w:rPr>
          <w:color w:val="000000"/>
          <w:sz w:val="12"/>
          <w:szCs w:val="12"/>
        </w:rPr>
        <w:t xml:space="preserve"> </w:t>
      </w:r>
      <w:r>
        <w:rPr>
          <w:color w:val="000000"/>
        </w:rPr>
        <w:t xml:space="preserve">Things are much easier and more forgiving in </w:t>
      </w:r>
      <w:r w:rsidRPr="002975F4">
        <w:rPr>
          <w:i/>
          <w:color w:val="000000"/>
        </w:rPr>
        <w:t>quantitative</w:t>
      </w:r>
      <w:r>
        <w:rPr>
          <w:color w:val="000000"/>
        </w:rPr>
        <w:t xml:space="preserve"> analysis using a </w:t>
      </w:r>
      <w:hyperlink r:id="rId1160" w:anchor="Calibration" w:history="1">
        <w:r>
          <w:rPr>
            <w:rStyle w:val="Hyperlink"/>
            <w:color w:val="954F72"/>
          </w:rPr>
          <w:t>calibration curve</w:t>
        </w:r>
      </w:hyperlink>
      <w:r>
        <w:rPr>
          <w:color w:val="000000"/>
        </w:rPr>
        <w:t xml:space="preserve">, because in that case absolute area accuracy is not </w:t>
      </w:r>
      <w:proofErr w:type="gramStart"/>
      <w:r>
        <w:rPr>
          <w:color w:val="000000"/>
        </w:rPr>
        <w:t>really necessary</w:t>
      </w:r>
      <w:proofErr w:type="gramEnd"/>
      <w:r>
        <w:rPr>
          <w:color w:val="000000"/>
        </w:rPr>
        <w:t xml:space="preserve">. Rather, it is really the </w:t>
      </w:r>
      <w:r w:rsidRPr="00F60166">
        <w:rPr>
          <w:i/>
          <w:color w:val="000000"/>
        </w:rPr>
        <w:t>reproducibility</w:t>
      </w:r>
      <w:r>
        <w:rPr>
          <w:color w:val="000000"/>
        </w:rPr>
        <w:t xml:space="preserve"> of the areas that is key. </w:t>
      </w:r>
      <w:r>
        <w:rPr>
          <w:i/>
          <w:iCs/>
          <w:color w:val="000000"/>
        </w:rPr>
        <w:t>Systematic </w:t>
      </w:r>
      <w:r>
        <w:rPr>
          <w:color w:val="000000"/>
        </w:rPr>
        <w:t>errors in the area measurement simply change the </w:t>
      </w:r>
      <w:r>
        <w:rPr>
          <w:i/>
          <w:iCs/>
          <w:color w:val="000000"/>
        </w:rPr>
        <w:t>slope </w:t>
      </w:r>
      <w:r>
        <w:rPr>
          <w:color w:val="000000"/>
        </w:rPr>
        <w:t>of the calibration curve, and if the conditions are the same between calibration and analysis (always a requirement in any case), the error</w:t>
      </w:r>
      <w:r w:rsidR="00EE3D69">
        <w:rPr>
          <w:color w:val="000000"/>
        </w:rPr>
        <w:t>s</w:t>
      </w:r>
      <w:r>
        <w:rPr>
          <w:color w:val="000000"/>
        </w:rPr>
        <w:t xml:space="preserve"> will </w:t>
      </w:r>
      <w:r w:rsidR="00EE3D69">
        <w:rPr>
          <w:color w:val="000000"/>
        </w:rPr>
        <w:t>be cancelled</w:t>
      </w:r>
      <w:r>
        <w:rPr>
          <w:color w:val="000000"/>
        </w:rPr>
        <w:t xml:space="preserve"> out exactly. For example, if you run the above scripts with very asymmetrical peaks (</w:t>
      </w:r>
      <w:proofErr w:type="spellStart"/>
      <w:r>
        <w:rPr>
          <w:color w:val="000000"/>
        </w:rPr>
        <w:t>TimeConstant</w:t>
      </w:r>
      <w:proofErr w:type="spellEnd"/>
      <w:r>
        <w:rPr>
          <w:color w:val="000000"/>
        </w:rPr>
        <w:t>=3), poor resolution (resolution =0.68), and visible amounts of random noise=5%, the </w:t>
      </w:r>
      <w:r>
        <w:rPr>
          <w:i/>
          <w:iCs/>
          <w:color w:val="000000"/>
        </w:rPr>
        <w:t>systematic </w:t>
      </w:r>
      <w:r>
        <w:rPr>
          <w:color w:val="000000"/>
        </w:rPr>
        <w:t>area measurement </w:t>
      </w:r>
      <w:hyperlink r:id="rId1161" w:history="1">
        <w:r>
          <w:rPr>
            <w:rStyle w:val="Hyperlink"/>
            <w:color w:val="954F72"/>
          </w:rPr>
          <w:t>errors are quite large</w:t>
        </w:r>
      </w:hyperlink>
      <w:r>
        <w:rPr>
          <w:color w:val="000000"/>
        </w:rPr>
        <w:t xml:space="preserve"> (5%-15%), but nevertheless good linear calibration curves are produced by both the </w:t>
      </w:r>
      <w:hyperlink r:id="rId1162" w:history="1">
        <w:r>
          <w:rPr>
            <w:rStyle w:val="Hyperlink"/>
            <w:color w:val="954F72"/>
          </w:rPr>
          <w:t>halfway point perpendicular drop</w:t>
        </w:r>
      </w:hyperlink>
      <w:r>
        <w:rPr>
          <w:color w:val="000000"/>
        </w:rPr>
        <w:t xml:space="preserve"> and the </w:t>
      </w:r>
      <w:hyperlink r:id="rId1163" w:history="1">
        <w:r>
          <w:rPr>
            <w:rStyle w:val="Hyperlink"/>
            <w:color w:val="954F72"/>
          </w:rPr>
          <w:t>equalization method</w:t>
        </w:r>
      </w:hyperlink>
      <w:r>
        <w:rPr>
          <w:color w:val="000000"/>
        </w:rPr>
        <w:t>, over the range of relative peak heights of 0.1 to 0.99, with correlation coefficients of 0.999. The calibration curve compensates for the systematic error and the area measurement integrates multiple data points over the peak.</w:t>
      </w:r>
      <w:r>
        <w:rPr>
          <w:color w:val="000000"/>
          <w:sz w:val="27"/>
          <w:szCs w:val="27"/>
        </w:rPr>
        <w:br/>
      </w:r>
      <w:r w:rsidRPr="006765B4">
        <w:rPr>
          <w:color w:val="000000"/>
          <w:sz w:val="12"/>
          <w:szCs w:val="12"/>
        </w:rPr>
        <w:br/>
      </w:r>
      <w:r>
        <w:rPr>
          <w:lang w:eastAsia="zh-CN" w:bidi="hi-IN"/>
        </w:rPr>
        <w:t xml:space="preserve">All of these methods can produce significant errors if the peaks are highly overlapped or asymmetrical. However, asymmetry that is the result of </w:t>
      </w:r>
      <w:r>
        <w:rPr>
          <w:i/>
          <w:iCs/>
          <w:lang w:eastAsia="zh-CN" w:bidi="hi-IN"/>
        </w:rPr>
        <w:t>exponential broadening</w:t>
      </w:r>
      <w:r>
        <w:rPr>
          <w:lang w:eastAsia="zh-CN" w:bidi="hi-IN"/>
        </w:rPr>
        <w:t xml:space="preserve"> can be </w:t>
      </w:r>
      <w:r>
        <w:rPr>
          <w:color w:val="000000"/>
        </w:rPr>
        <w:t xml:space="preserve">symmetrized </w:t>
      </w:r>
      <w:r>
        <w:rPr>
          <w:i/>
          <w:iCs/>
          <w:color w:val="000000"/>
        </w:rPr>
        <w:t xml:space="preserve">before </w:t>
      </w:r>
      <w:r>
        <w:rPr>
          <w:color w:val="000000"/>
        </w:rPr>
        <w:t>computing the areas using the </w:t>
      </w:r>
      <w:hyperlink r:id="rId1164" w:anchor="broadening" w:history="1">
        <w:r>
          <w:rPr>
            <w:rStyle w:val="Hyperlink"/>
            <w:color w:val="954F72"/>
          </w:rPr>
          <w:t>first derivative addition method</w:t>
        </w:r>
      </w:hyperlink>
      <w:r>
        <w:rPr>
          <w:color w:val="000000"/>
        </w:rPr>
        <w:t>, which sharpens the peaks and removes the asymmetry </w:t>
      </w:r>
      <w:r>
        <w:rPr>
          <w:i/>
          <w:iCs/>
          <w:color w:val="000000"/>
        </w:rPr>
        <w:t>without changing the peak areas</w:t>
      </w:r>
      <w:r>
        <w:rPr>
          <w:color w:val="000000"/>
        </w:rPr>
        <w:t xml:space="preserve">. </w:t>
      </w:r>
      <w:r w:rsidRPr="009251AE">
        <w:t xml:space="preserve">Other methods of peak sharpening, especially self-deconvolution </w:t>
      </w:r>
      <w:r>
        <w:rPr>
          <w:color w:val="000000"/>
          <w:shd w:val="clear" w:color="auto" w:fill="FFFFFF"/>
        </w:rPr>
        <w:t xml:space="preserve">(page </w:t>
      </w:r>
      <w:r>
        <w:rPr>
          <w:color w:val="000000"/>
          <w:shd w:val="clear" w:color="auto" w:fill="FFFFFF"/>
        </w:rPr>
        <w:fldChar w:fldCharType="begin"/>
      </w:r>
      <w:r>
        <w:rPr>
          <w:color w:val="000000"/>
          <w:shd w:val="clear" w:color="auto" w:fill="FFFFFF"/>
        </w:rPr>
        <w:instrText xml:space="preserve"> PAGEREF _Ref127430029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115</w:t>
      </w:r>
      <w:r>
        <w:rPr>
          <w:color w:val="000000"/>
          <w:shd w:val="clear" w:color="auto" w:fill="FFFFFF"/>
        </w:rPr>
        <w:fldChar w:fldCharType="end"/>
      </w:r>
      <w:r>
        <w:rPr>
          <w:color w:val="000000"/>
          <w:shd w:val="clear" w:color="auto" w:fill="FFFFFF"/>
        </w:rPr>
        <w:t xml:space="preserve">) </w:t>
      </w:r>
      <w:r w:rsidRPr="009251AE">
        <w:t>could also be used when the peak to be measured is too weak or too poorly resolved to allow easy measurement.</w:t>
      </w:r>
      <w:r>
        <w:rPr>
          <w:color w:val="000000"/>
        </w:rPr>
        <w:t> Ultimately, in the most difficult cases, you may have to consider the use of </w:t>
      </w:r>
      <w:hyperlink r:id="rId1165" w:anchor="curvefitting" w:history="1">
        <w:r>
          <w:rPr>
            <w:rStyle w:val="Hyperlink"/>
            <w:color w:val="954F72"/>
          </w:rPr>
          <w:t>iterative curve fitting</w:t>
        </w:r>
      </w:hyperlink>
      <w:r>
        <w:rPr>
          <w:color w:val="000000"/>
        </w:rPr>
        <w:t>, though it is admittedly more complex mathematically and is subject to its own limitations. </w:t>
      </w:r>
    </w:p>
    <w:p w14:paraId="34185A93" w14:textId="77777777" w:rsidR="00D80056" w:rsidRDefault="00D80056" w:rsidP="00D80056">
      <w:pPr>
        <w:pStyle w:val="Heading2"/>
      </w:pPr>
      <w:bookmarkStart w:id="486" w:name="_Toc228000402"/>
      <w:r>
        <w:t>Automatic multiple peak detection</w:t>
      </w:r>
      <w:bookmarkEnd w:id="486"/>
    </w:p>
    <w:p w14:paraId="25578382" w14:textId="5FA4EAF5" w:rsidR="00D80056" w:rsidRDefault="00D80056" w:rsidP="00D80056">
      <w:pPr>
        <w:spacing w:line="276" w:lineRule="auto"/>
      </w:pPr>
      <w:r w:rsidRPr="00790ACE">
        <w:rPr>
          <w:noProof/>
          <w:lang w:eastAsia="en-US" w:bidi="ar-SA"/>
        </w:rPr>
        <w:drawing>
          <wp:anchor distT="0" distB="0" distL="0" distR="0" simplePos="0" relativeHeight="251706368" behindDoc="0" locked="0" layoutInCell="1" allowOverlap="0" wp14:anchorId="4A0FA398" wp14:editId="0A19C86D">
            <wp:simplePos x="0" y="0"/>
            <wp:positionH relativeFrom="margin">
              <wp:align>left</wp:align>
            </wp:positionH>
            <wp:positionV relativeFrom="paragraph">
              <wp:posOffset>478790</wp:posOffset>
            </wp:positionV>
            <wp:extent cx="2733040" cy="2253615"/>
            <wp:effectExtent l="0" t="0" r="0" b="0"/>
            <wp:wrapSquare wrapText="bothSides"/>
            <wp:docPr id="163" name="Picture 163" descr="https://terpconnect.umd.edu/~toh/spectrum/HeightAndAreaTest.png">
              <a:hlinkClick xmlns:a="http://schemas.openxmlformats.org/drawingml/2006/main" r:id="rId1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terpconnect.umd.edu/~toh/spectrum/HeightAndAreaTest.png">
                      <a:hlinkClick r:id="rId1166"/>
                    </pic:cNvPr>
                    <pic:cNvPicPr>
                      <a:picLocks noChangeAspect="1" noChangeArrowheads="1"/>
                    </pic:cNvPicPr>
                  </pic:nvPicPr>
                  <pic:blipFill rotWithShape="1">
                    <a:blip r:embed="rId1167" cstate="print">
                      <a:extLst>
                        <a:ext uri="{28A0092B-C50C-407E-A947-70E740481C1C}">
                          <a14:useLocalDpi xmlns:a14="http://schemas.microsoft.com/office/drawing/2010/main" val="0"/>
                        </a:ext>
                      </a:extLst>
                    </a:blip>
                    <a:srcRect l="8773" t="3722" r="5158" b="5914"/>
                    <a:stretch/>
                  </pic:blipFill>
                  <pic:spPr bwMode="auto">
                    <a:xfrm>
                      <a:off x="0" y="0"/>
                      <a:ext cx="2733040" cy="2253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168" w:history="1">
        <w:r w:rsidRPr="00790ACE">
          <w:rPr>
            <w:rStyle w:val="Hyperlink"/>
            <w:b/>
            <w:bCs/>
          </w:rPr>
          <w:t>Measurepeaks.m</w:t>
        </w:r>
      </w:hyperlink>
      <w:r w:rsidRPr="00790ACE">
        <w:t> </w:t>
      </w:r>
      <w:r>
        <w:t>(</w:t>
      </w:r>
      <w:r w:rsidRPr="00790ACE">
        <w:t>The syntax is </w:t>
      </w:r>
      <w:r w:rsidRPr="0025183A">
        <w:rPr>
          <w:rStyle w:val="HTMLTypewriter"/>
          <w:rFonts w:eastAsia="SimSun"/>
          <w:b/>
          <w:bCs/>
          <w:color w:val="000000"/>
          <w:sz w:val="22"/>
          <w:szCs w:val="22"/>
        </w:rPr>
        <w:t>M=measurepeaks (</w:t>
      </w:r>
      <w:proofErr w:type="spellStart"/>
      <w:r w:rsidRPr="0025183A">
        <w:rPr>
          <w:rStyle w:val="HTMLTypewriter"/>
          <w:rFonts w:eastAsia="SimSun"/>
          <w:b/>
          <w:bCs/>
          <w:color w:val="000000"/>
          <w:sz w:val="22"/>
          <w:szCs w:val="22"/>
        </w:rPr>
        <w:t>x,y,SlopeThreshold,AmpThreshold</w:t>
      </w:r>
      <w:proofErr w:type="spellEnd"/>
      <w:r w:rsidRPr="0025183A">
        <w:rPr>
          <w:rStyle w:val="HTMLTypewriter"/>
          <w:rFonts w:eastAsia="SimSun"/>
          <w:b/>
          <w:bCs/>
          <w:color w:val="000000"/>
          <w:sz w:val="22"/>
          <w:szCs w:val="22"/>
        </w:rPr>
        <w:t xml:space="preserve">, </w:t>
      </w:r>
      <w:proofErr w:type="spellStart"/>
      <w:r w:rsidRPr="0025183A">
        <w:rPr>
          <w:rStyle w:val="HTMLTypewriter"/>
          <w:rFonts w:eastAsia="SimSun"/>
          <w:b/>
          <w:bCs/>
          <w:color w:val="000000"/>
          <w:sz w:val="22"/>
          <w:szCs w:val="22"/>
        </w:rPr>
        <w:t>SmoothWidth,FitWidth,plots</w:t>
      </w:r>
      <w:proofErr w:type="spellEnd"/>
      <w:r w:rsidRPr="0025183A">
        <w:rPr>
          <w:rStyle w:val="HTMLTypewriter"/>
          <w:rFonts w:eastAsia="SimSun"/>
          <w:b/>
          <w:bCs/>
          <w:color w:val="000000"/>
          <w:sz w:val="22"/>
          <w:szCs w:val="22"/>
        </w:rPr>
        <w:t>)</w:t>
      </w:r>
      <w:r>
        <w:rPr>
          <w:sz w:val="22"/>
          <w:szCs w:val="22"/>
        </w:rPr>
        <w:t xml:space="preserve">) </w:t>
      </w:r>
      <w:r w:rsidRPr="00790ACE">
        <w:t>is a function that </w:t>
      </w:r>
      <w:r w:rsidRPr="00790ACE">
        <w:rPr>
          <w:i/>
          <w:iCs/>
        </w:rPr>
        <w:t>quickly and automatically </w:t>
      </w:r>
      <w:r w:rsidRPr="00790ACE">
        <w:t>detects peaks in a signal, using the derivative zero-crossing method</w:t>
      </w:r>
      <w:r>
        <w:t xml:space="preserve"> </w:t>
      </w:r>
      <w:hyperlink r:id="rId1169" w:anchor="PeakDetection" w:history="1">
        <w:r w:rsidRPr="00790ACE">
          <w:rPr>
            <w:rStyle w:val="Hyperlink"/>
          </w:rPr>
          <w:t>described</w:t>
        </w:r>
        <w:r>
          <w:rPr>
            <w:rStyle w:val="Hyperlink"/>
          </w:rPr>
          <w:t xml:space="preserve"> </w:t>
        </w:r>
        <w:r w:rsidRPr="00790ACE">
          <w:rPr>
            <w:rStyle w:val="Hyperlink"/>
          </w:rPr>
          <w:t>previously</w:t>
        </w:r>
      </w:hyperlink>
      <w:r w:rsidRPr="00790ACE">
        <w:t>, and measures their areas using the perpendicular drop and tangent skim methods. It shares the first 6 input arguments with</w:t>
      </w:r>
      <w:r>
        <w:t xml:space="preserve"> </w:t>
      </w:r>
      <w:hyperlink r:id="rId1170" w:anchor="findpeaks" w:history="1">
        <w:r>
          <w:rPr>
            <w:rStyle w:val="Hyperlink"/>
          </w:rPr>
          <w:t>findpeaks</w:t>
        </w:r>
        <w:r w:rsidRPr="00790ACE">
          <w:rPr>
            <w:rStyle w:val="Hyperlink"/>
          </w:rPr>
          <w:t>G</w:t>
        </w:r>
      </w:hyperlink>
      <w:r w:rsidRPr="00790ACE">
        <w:t>.</w:t>
      </w:r>
      <w:r>
        <w:t xml:space="preserve"> </w:t>
      </w:r>
      <w:r w:rsidRPr="00790ACE">
        <w:t>It returns a</w:t>
      </w:r>
      <w:r>
        <w:t xml:space="preserve"> </w:t>
      </w:r>
      <w:hyperlink r:id="rId1171" w:history="1">
        <w:r w:rsidRPr="00790ACE">
          <w:rPr>
            <w:rStyle w:val="Hyperlink"/>
          </w:rPr>
          <w:t>table</w:t>
        </w:r>
      </w:hyperlink>
      <w:r w:rsidRPr="00790ACE">
        <w:t> containing the peak number, peak position, absolute peak height, peak-valley difference, perpendicular</w:t>
      </w:r>
      <w:r>
        <w:t xml:space="preserve"> </w:t>
      </w:r>
      <w:r w:rsidRPr="00790ACE">
        <w:t>drop area, </w:t>
      </w:r>
      <w:r w:rsidRPr="00790ACE">
        <w:rPr>
          <w:i/>
          <w:iCs/>
        </w:rPr>
        <w:t>and </w:t>
      </w:r>
      <w:r w:rsidRPr="00790ACE">
        <w:t>the tangent skim area of each peak it detects. If the last input argument ('plots') is set to 1, it </w:t>
      </w:r>
      <w:hyperlink r:id="rId1172" w:history="1">
        <w:r w:rsidRPr="00790ACE">
          <w:rPr>
            <w:rStyle w:val="Hyperlink"/>
          </w:rPr>
          <w:t>plots the signal</w:t>
        </w:r>
      </w:hyperlink>
      <w:r>
        <w:t xml:space="preserve"> </w:t>
      </w:r>
      <w:r w:rsidRPr="00790ACE">
        <w:t>with numbered peaks (shown on the left) </w:t>
      </w:r>
      <w:proofErr w:type="gramStart"/>
      <w:r w:rsidRPr="00790ACE">
        <w:t>and also</w:t>
      </w:r>
      <w:proofErr w:type="gramEnd"/>
      <w:r>
        <w:t xml:space="preserve"> </w:t>
      </w:r>
      <w:r w:rsidRPr="00790ACE">
        <w:rPr>
          <w:i/>
          <w:iCs/>
        </w:rPr>
        <w:t>plots the</w:t>
      </w:r>
      <w:r>
        <w:rPr>
          <w:i/>
          <w:iCs/>
        </w:rPr>
        <w:t xml:space="preserve"> </w:t>
      </w:r>
      <w:hyperlink r:id="rId1173" w:history="1">
        <w:r w:rsidRPr="00790ACE">
          <w:rPr>
            <w:rStyle w:val="Hyperlink"/>
          </w:rPr>
          <w:t>individual peaks</w:t>
        </w:r>
      </w:hyperlink>
      <w:r w:rsidRPr="00790ACE">
        <w:t xml:space="preserve"> (in blue) with the maximum (red circles), valley points (magenta), and tangent lines (cyan) marked as shown on the right. </w:t>
      </w:r>
      <w:r w:rsidRPr="00003EF4">
        <w:t>The peak height</w:t>
      </w:r>
      <w:r>
        <w:t>s</w:t>
      </w:r>
      <w:r w:rsidRPr="00003EF4">
        <w:t xml:space="preserve"> and x-position</w:t>
      </w:r>
      <w:r>
        <w:t>s</w:t>
      </w:r>
      <w:r w:rsidRPr="00003EF4">
        <w:t xml:space="preserve"> </w:t>
      </w:r>
      <w:r>
        <w:t>are</w:t>
      </w:r>
      <w:r w:rsidRPr="00003EF4">
        <w:t xml:space="preserve"> indicated by the red circle</w:t>
      </w:r>
      <w:r>
        <w:t>s</w:t>
      </w:r>
      <w:r w:rsidRPr="00003EF4">
        <w:t xml:space="preserve">, the perpendicular drop area is the total area measured between the two magenta vertical lines down to zero, and the tangent skim area is the area between the cyan baseline and the blue peak (which compensates for a </w:t>
      </w:r>
      <w:r>
        <w:t>linear local</w:t>
      </w:r>
      <w:r w:rsidRPr="00003EF4">
        <w:t xml:space="preserve"> baseline). </w:t>
      </w:r>
      <w:r w:rsidRPr="00790ACE">
        <w:t>Type “</w:t>
      </w:r>
      <w:hyperlink r:id="rId1174" w:history="1">
        <w:r w:rsidRPr="00790ACE">
          <w:rPr>
            <w:rStyle w:val="Hyperlink"/>
          </w:rPr>
          <w:t>help measurepeaks</w:t>
        </w:r>
      </w:hyperlink>
      <w:r w:rsidRPr="00790ACE">
        <w:t>” and try the seven examples there</w:t>
      </w:r>
      <w:r w:rsidR="00033521">
        <w:t>.</w:t>
      </w:r>
      <w:r w:rsidRPr="00790ACE">
        <w:t xml:space="preserve"> </w:t>
      </w:r>
      <w:r w:rsidR="00033521">
        <w:t>O</w:t>
      </w:r>
      <w:r w:rsidRPr="00790ACE">
        <w:t>r run</w:t>
      </w:r>
      <w:r>
        <w:t xml:space="preserve"> </w:t>
      </w:r>
      <w:hyperlink r:id="rId1175" w:history="1">
        <w:r w:rsidRPr="00790ACE">
          <w:rPr>
            <w:rStyle w:val="Hyperlink"/>
          </w:rPr>
          <w:t>HeightAndArea.m</w:t>
        </w:r>
      </w:hyperlink>
      <w:r>
        <w:t xml:space="preserve"> </w:t>
      </w:r>
      <w:r w:rsidRPr="00790ACE">
        <w:t>to test the</w:t>
      </w:r>
      <w:r>
        <w:t xml:space="preserve"> </w:t>
      </w:r>
      <w:hyperlink r:id="rId1176" w:history="1">
        <w:r w:rsidRPr="00790ACE">
          <w:rPr>
            <w:rStyle w:val="Hyperlink"/>
          </w:rPr>
          <w:t>accuracy of peak height and area measurement</w:t>
        </w:r>
      </w:hyperlink>
      <w:r>
        <w:t xml:space="preserve"> </w:t>
      </w:r>
      <w:r w:rsidRPr="00790ACE">
        <w:t>with signals that have multiple peaks with noise, background, and some peak overlap. Generally, the values for absolute peak height and</w:t>
      </w:r>
      <w:r>
        <w:t xml:space="preserve"> </w:t>
      </w:r>
      <w:r w:rsidRPr="00790ACE">
        <w:t xml:space="preserve">perpendicular drop area are best for </w:t>
      </w:r>
      <w:r w:rsidRPr="00790ACE">
        <w:lastRenderedPageBreak/>
        <w:t>peaks that have no background, even if they are slightly overlapped, whereas the values for peak-valley</w:t>
      </w:r>
      <w:r>
        <w:t xml:space="preserve"> </w:t>
      </w:r>
      <w:r w:rsidRPr="00790ACE">
        <w:t>difference and for</w:t>
      </w:r>
      <w:r>
        <w:t xml:space="preserve"> </w:t>
      </w:r>
      <w:r w:rsidRPr="00790ACE">
        <w:t>tangential skim area are better for isolated peaks on a straight or slightly curved background. Note: this function uses</w:t>
      </w:r>
      <w:r>
        <w:t xml:space="preserve"> </w:t>
      </w:r>
      <w:hyperlink r:id="rId1177" w:history="1">
        <w:r w:rsidRPr="00790ACE">
          <w:rPr>
            <w:rStyle w:val="Hyperlink"/>
          </w:rPr>
          <w:t>smoothing</w:t>
        </w:r>
      </w:hyperlink>
      <w:r>
        <w:rPr>
          <w:rStyle w:val="Hyperlink"/>
        </w:rPr>
        <w:t xml:space="preserve"> </w:t>
      </w:r>
      <w:r w:rsidRPr="00790ACE">
        <w:t>(specified by the SmoothWidth input argument) only for peak</w:t>
      </w:r>
      <w:r>
        <w:t xml:space="preserve"> </w:t>
      </w:r>
      <w:r w:rsidRPr="00790ACE">
        <w:rPr>
          <w:i/>
          <w:iCs/>
        </w:rPr>
        <w:t>detection</w:t>
      </w:r>
      <w:r w:rsidR="007A2D41">
        <w:t>. I</w:t>
      </w:r>
      <w:r w:rsidRPr="00790ACE">
        <w:t>t performs measurements on the</w:t>
      </w:r>
      <w:r>
        <w:t xml:space="preserve"> </w:t>
      </w:r>
      <w:r w:rsidRPr="00790ACE">
        <w:rPr>
          <w:i/>
          <w:iCs/>
        </w:rPr>
        <w:t>raw unsmoothed</w:t>
      </w:r>
      <w:r w:rsidRPr="00790ACE">
        <w:t xml:space="preserve"> y data. If the raw data are noisy, </w:t>
      </w:r>
      <w:r>
        <w:t xml:space="preserve">the location of the valleys may be uncertain, in which case </w:t>
      </w:r>
      <w:r w:rsidRPr="00790ACE">
        <w:t>it may be beneficial to smooth the y data yourself before calling measurepeaks.m, using any smooth function of your choice</w:t>
      </w:r>
      <w:bookmarkStart w:id="487" w:name="autopeaks"/>
      <w:bookmarkEnd w:id="487"/>
      <w:r>
        <w:t>. (Smoothing does not change the peak area of an isolated peak).</w:t>
      </w:r>
    </w:p>
    <w:p w14:paraId="6751B39F" w14:textId="31ADCF0A" w:rsidR="007A2D41" w:rsidRPr="007A2D41" w:rsidRDefault="007A2D41" w:rsidP="00D80056">
      <w:pPr>
        <w:spacing w:line="276" w:lineRule="auto"/>
        <w:rPr>
          <w:sz w:val="12"/>
          <w:szCs w:val="12"/>
        </w:rPr>
      </w:pPr>
    </w:p>
    <w:p w14:paraId="242C5DAC" w14:textId="77777777" w:rsidR="00237002" w:rsidRDefault="00D80056" w:rsidP="007A2D41">
      <w:pPr>
        <w:spacing w:line="276" w:lineRule="auto"/>
        <w:rPr>
          <w:color w:val="000000"/>
        </w:rPr>
      </w:pPr>
      <w:hyperlink r:id="rId1178" w:history="1">
        <w:r w:rsidRPr="00790ACE">
          <w:rPr>
            <w:rStyle w:val="Hyperlink"/>
          </w:rPr>
          <w:t>[M,A]=autopeaks.m</w:t>
        </w:r>
      </w:hyperlink>
      <w:r w:rsidRPr="00790ACE">
        <w:t> is basically a combination o</w:t>
      </w:r>
      <w:r>
        <w:t>f</w:t>
      </w:r>
      <w:r w:rsidRPr="00790ACE">
        <w:t xml:space="preserve"> autofindpeaks.m and measurepeaks.m. It has </w:t>
      </w:r>
      <w:r>
        <w:t xml:space="preserve">a </w:t>
      </w:r>
      <w:r w:rsidRPr="00790ACE">
        <w:t>similar syntax to measurepeaks.m, except that the peak detection parameters (SlopeThreshold, AmpThreshold, smoothwidth</w:t>
      </w:r>
      <w:r>
        <w:t xml:space="preserve">, </w:t>
      </w:r>
      <w:r w:rsidRPr="00790ACE">
        <w:t>peakgroup, and smoothtype) can be omitted and the function will calculate trial values in the manner of </w:t>
      </w:r>
      <w:hyperlink r:id="rId1179" w:history="1">
        <w:r w:rsidRPr="00790ACE">
          <w:rPr>
            <w:rStyle w:val="Hyperlink"/>
          </w:rPr>
          <w:t>autofindpeaks.m</w:t>
        </w:r>
      </w:hyperlink>
      <w:r w:rsidRPr="00790ACE">
        <w:t>. Using the simple syntax [M,A]=autopeaks(x, y) works well in some cases, but if not try [M,A]=autopeaks(x, y,</w:t>
      </w:r>
      <w:r w:rsidRPr="00790ACE">
        <w:rPr>
          <w:i/>
          <w:iCs/>
        </w:rPr>
        <w:t> n</w:t>
      </w:r>
      <w:r w:rsidRPr="00790ACE">
        <w:t>), using different values of</w:t>
      </w:r>
      <w:r>
        <w:t xml:space="preserve"> </w:t>
      </w:r>
      <w:r w:rsidRPr="00790ACE">
        <w:rPr>
          <w:i/>
          <w:iCs/>
        </w:rPr>
        <w:t>n</w:t>
      </w:r>
      <w:r>
        <w:t xml:space="preserve"> (roughly the number of </w:t>
      </w:r>
      <w:r w:rsidRPr="00790ACE">
        <w:t xml:space="preserve">peaks that would fit into the signal record) until it detects the peaks that you </w:t>
      </w:r>
      <w:r w:rsidR="007A2D41" w:rsidRPr="00790ACE">
        <w:rPr>
          <w:noProof/>
          <w:lang w:eastAsia="en-US" w:bidi="ar-SA"/>
        </w:rPr>
        <w:drawing>
          <wp:anchor distT="0" distB="0" distL="0" distR="0" simplePos="0" relativeHeight="251966464" behindDoc="0" locked="0" layoutInCell="1" allowOverlap="0" wp14:anchorId="1130D5DB" wp14:editId="15C6E99C">
            <wp:simplePos x="0" y="0"/>
            <wp:positionH relativeFrom="margin">
              <wp:align>left</wp:align>
            </wp:positionH>
            <wp:positionV relativeFrom="line">
              <wp:posOffset>85725</wp:posOffset>
            </wp:positionV>
            <wp:extent cx="4594860" cy="2310765"/>
            <wp:effectExtent l="0" t="0" r="0" b="0"/>
            <wp:wrapSquare wrapText="bothSides"/>
            <wp:docPr id="162" name="Picture 162" descr="https://terpconnect.umd.edu/~toh/spectrum/HeightAndAreaTest2.png">
              <a:hlinkClick xmlns:a="http://schemas.openxmlformats.org/drawingml/2006/main" r:id="rId1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erpconnect.umd.edu/~toh/spectrum/HeightAndAreaTest2.png">
                      <a:hlinkClick r:id="rId1173"/>
                    </pic:cNvPr>
                    <pic:cNvPicPr>
                      <a:picLocks noChangeAspect="1" noChangeArrowheads="1"/>
                    </pic:cNvPicPr>
                  </pic:nvPicPr>
                  <pic:blipFill>
                    <a:blip r:embed="rId1180" cstate="print">
                      <a:extLst>
                        <a:ext uri="{28A0092B-C50C-407E-A947-70E740481C1C}">
                          <a14:useLocalDpi xmlns:a14="http://schemas.microsoft.com/office/drawing/2010/main" val="0"/>
                        </a:ext>
                      </a:extLst>
                    </a:blip>
                    <a:srcRect/>
                    <a:stretch>
                      <a:fillRect/>
                    </a:stretch>
                  </pic:blipFill>
                  <pic:spPr bwMode="auto">
                    <a:xfrm>
                      <a:off x="0" y="0"/>
                      <a:ext cx="4594860" cy="231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ACE">
        <w:t>want to measure. </w:t>
      </w:r>
      <w:r>
        <w:t>Just l</w:t>
      </w:r>
      <w:r w:rsidRPr="00790ACE">
        <w:t>ike measurepeaks</w:t>
      </w:r>
      <w:r>
        <w:t>.m</w:t>
      </w:r>
      <w:r w:rsidRPr="00790ACE">
        <w:t>, it returns a </w:t>
      </w:r>
      <w:hyperlink r:id="rId1181" w:history="1">
        <w:r w:rsidRPr="00790ACE">
          <w:rPr>
            <w:rStyle w:val="Hyperlink"/>
          </w:rPr>
          <w:t>table</w:t>
        </w:r>
      </w:hyperlink>
      <w:r w:rsidRPr="00790ACE">
        <w:t> M containing the peak number, peak</w:t>
      </w:r>
      <w:r>
        <w:t xml:space="preserve"> </w:t>
      </w:r>
      <w:r w:rsidRPr="00790ACE">
        <w:t xml:space="preserve">position, absolute peak height, peak-valley difference, </w:t>
      </w:r>
      <w:proofErr w:type="spellStart"/>
      <w:r w:rsidRPr="00790ACE">
        <w:t>perpen</w:t>
      </w:r>
      <w:r w:rsidR="007A2D41">
        <w:t>-</w:t>
      </w:r>
      <w:r w:rsidRPr="00790ACE">
        <w:t>dicular</w:t>
      </w:r>
      <w:proofErr w:type="spellEnd"/>
      <w:r w:rsidRPr="00790ACE">
        <w:t xml:space="preserve"> drop area, and tangent skim area of each peak it detects, but is also can optionally return a vector A containing the peak detection parameters that it calculates (for use by other peak detection and fitting functions). For the most precise control over peak detection, you can specify all the peak detection parameters by typing M=autopeaks</w:t>
      </w:r>
      <w:r>
        <w:t xml:space="preserve"> </w:t>
      </w:r>
      <w:r w:rsidRPr="00790ACE">
        <w:t>(x,</w:t>
      </w:r>
      <w:r>
        <w:t xml:space="preserve"> </w:t>
      </w:r>
      <w:r w:rsidRPr="00790ACE">
        <w:t>y, SlopeThreshold, AmpThreshold, smoothwidth, peakgroup).</w:t>
      </w:r>
      <w:r>
        <w:t xml:space="preserve"> The function </w:t>
      </w:r>
      <w:hyperlink r:id="rId1182" w:history="1">
        <w:r w:rsidRPr="00790ACE">
          <w:rPr>
            <w:rStyle w:val="Hyperlink"/>
          </w:rPr>
          <w:t>autopeaksplot.m</w:t>
        </w:r>
      </w:hyperlink>
      <w:r w:rsidRPr="00790ACE">
        <w:t> is the same but it also plots the signal and the individual peaks in the manner of measurepeaks.m (shown above).</w:t>
      </w:r>
      <w:r w:rsidR="007A2D41">
        <w:t xml:space="preserve"> </w:t>
      </w:r>
      <w:r w:rsidRPr="00790ACE">
        <w:rPr>
          <w:shd w:val="clear" w:color="auto" w:fill="FFFFFF"/>
        </w:rPr>
        <w:t>The script </w:t>
      </w:r>
      <w:hyperlink r:id="rId1183" w:history="1">
        <w:r w:rsidRPr="00790ACE">
          <w:rPr>
            <w:rStyle w:val="Hyperlink"/>
            <w:shd w:val="clear" w:color="auto" w:fill="FFFFFF"/>
          </w:rPr>
          <w:t>testautopeaks.m</w:t>
        </w:r>
      </w:hyperlink>
      <w:r w:rsidRPr="00790ACE">
        <w:rPr>
          <w:shd w:val="clear" w:color="auto" w:fill="FFFFFF"/>
        </w:rPr>
        <w:t> runs all the examples in the autopeaks help file, with a 1-second pause between each one, printing out results in the command window and additionally plotting and numbering the peaks (Figure window 1) and each individual peak (Figure window 2)</w:t>
      </w:r>
      <w:r w:rsidR="007A2D41">
        <w:rPr>
          <w:shd w:val="clear" w:color="auto" w:fill="FFFFFF"/>
        </w:rPr>
        <w:t>. I</w:t>
      </w:r>
      <w:r w:rsidRPr="00790ACE">
        <w:rPr>
          <w:shd w:val="clear" w:color="auto" w:fill="FFFFFF"/>
        </w:rPr>
        <w:t>t requires</w:t>
      </w:r>
      <w:r>
        <w:rPr>
          <w:shd w:val="clear" w:color="auto" w:fill="FFFFFF"/>
        </w:rPr>
        <w:t xml:space="preserve"> </w:t>
      </w:r>
      <w:hyperlink r:id="rId1184" w:history="1">
        <w:r w:rsidRPr="00790ACE">
          <w:rPr>
            <w:rStyle w:val="Hyperlink"/>
            <w:shd w:val="clear" w:color="auto" w:fill="FFFFFF"/>
          </w:rPr>
          <w:t>gaussian.m</w:t>
        </w:r>
      </w:hyperlink>
      <w:r w:rsidRPr="00790ACE">
        <w:rPr>
          <w:shd w:val="clear" w:color="auto" w:fill="FFFFFF"/>
        </w:rPr>
        <w:t> and </w:t>
      </w:r>
      <w:hyperlink r:id="rId1185" w:history="1">
        <w:r w:rsidRPr="00790ACE">
          <w:rPr>
            <w:rStyle w:val="Hyperlink"/>
            <w:shd w:val="clear" w:color="auto" w:fill="FFFFFF"/>
          </w:rPr>
          <w:t>fastsmooth.m</w:t>
        </w:r>
      </w:hyperlink>
      <w:r w:rsidRPr="00790ACE">
        <w:rPr>
          <w:shd w:val="clear" w:color="auto" w:fill="FFFFFF"/>
        </w:rPr>
        <w:t xml:space="preserve"> in the </w:t>
      </w:r>
      <w:r>
        <w:rPr>
          <w:shd w:val="clear" w:color="auto" w:fill="FFFFFF"/>
        </w:rPr>
        <w:t xml:space="preserve">Matlab </w:t>
      </w:r>
      <w:r w:rsidRPr="00790ACE">
        <w:rPr>
          <w:shd w:val="clear" w:color="auto" w:fill="FFFFFF"/>
        </w:rPr>
        <w:t>path.</w:t>
      </w:r>
      <w:r w:rsidRPr="007C30E8">
        <w:rPr>
          <w:color w:val="000000"/>
        </w:rPr>
        <w:t xml:space="preserve"> </w:t>
      </w:r>
      <w:r>
        <w:rPr>
          <w:color w:val="000000"/>
        </w:rPr>
        <w:t xml:space="preserve">Autopeaks.m and autopeaksplot.m returns a matrix, </w:t>
      </w:r>
      <w:r w:rsidRPr="000C691A">
        <w:rPr>
          <w:b/>
          <w:color w:val="000000"/>
        </w:rPr>
        <w:t>M</w:t>
      </w:r>
      <w:r>
        <w:rPr>
          <w:color w:val="000000"/>
        </w:rPr>
        <w:t>, which lists each peak detected in the rows and has the following peak measurements in the columns:</w:t>
      </w:r>
      <w:r w:rsidR="007A2D41">
        <w:rPr>
          <w:color w:val="000000"/>
        </w:rPr>
        <w:t xml:space="preserve">  </w:t>
      </w:r>
    </w:p>
    <w:p w14:paraId="6ACB1183" w14:textId="6715C787" w:rsidR="00D80056" w:rsidRPr="007A2D41" w:rsidRDefault="00237002" w:rsidP="007A2D41">
      <w:pPr>
        <w:spacing w:line="276" w:lineRule="auto"/>
        <w:rPr>
          <w:b/>
          <w:bCs/>
          <w:color w:val="0000FF"/>
          <w:sz w:val="12"/>
          <w:szCs w:val="12"/>
          <w:u w:val="single"/>
        </w:rPr>
      </w:pPr>
      <w:r>
        <w:rPr>
          <w:color w:val="000000"/>
        </w:rPr>
        <w:t xml:space="preserve">             </w:t>
      </w:r>
      <w:r w:rsidR="00D80056">
        <w:rPr>
          <w:rFonts w:ascii="Courier New" w:hAnsi="Courier New" w:cs="Courier New"/>
          <w:b/>
          <w:color w:val="000000"/>
          <w:sz w:val="22"/>
          <w:szCs w:val="22"/>
        </w:rPr>
        <w:t xml:space="preserve">Peak    </w:t>
      </w:r>
      <w:r w:rsidR="00D80056" w:rsidRPr="00616D20">
        <w:rPr>
          <w:rFonts w:ascii="Courier New" w:hAnsi="Courier New" w:cs="Courier New"/>
          <w:b/>
          <w:color w:val="000000"/>
          <w:sz w:val="22"/>
          <w:szCs w:val="22"/>
        </w:rPr>
        <w:t xml:space="preserve"> Position    PeakMax    Peak-valley    Perp drop   Tan skim</w:t>
      </w:r>
      <w:r w:rsidR="00D80056" w:rsidRPr="00616D20">
        <w:rPr>
          <w:rFonts w:ascii="Courier New" w:hAnsi="Courier New" w:cs="Courier New"/>
          <w:b/>
          <w:color w:val="000000"/>
          <w:sz w:val="22"/>
          <w:szCs w:val="22"/>
        </w:rPr>
        <w:br/>
      </w:r>
      <w:r w:rsidR="007A2D41">
        <w:rPr>
          <w:rFonts w:ascii="Courier New" w:hAnsi="Courier New" w:cs="Courier New"/>
          <w:b/>
          <w:bCs/>
          <w:color w:val="000000"/>
          <w:sz w:val="22"/>
          <w:szCs w:val="22"/>
        </w:rPr>
        <w:t xml:space="preserve">        </w:t>
      </w:r>
      <w:r w:rsidR="00D80056" w:rsidRPr="0025183A">
        <w:rPr>
          <w:rFonts w:ascii="Courier New" w:hAnsi="Courier New" w:cs="Courier New"/>
          <w:b/>
          <w:bCs/>
          <w:color w:val="000000"/>
          <w:sz w:val="22"/>
          <w:szCs w:val="22"/>
        </w:rPr>
        <w:t>1        6.0000      1.3112     1.2987         1.7541      1.7121</w:t>
      </w:r>
      <w:r w:rsidR="00D80056" w:rsidRPr="0025183A">
        <w:rPr>
          <w:rFonts w:ascii="Courier New" w:hAnsi="Courier New" w:cs="Courier New"/>
          <w:b/>
          <w:bCs/>
          <w:color w:val="000000"/>
          <w:sz w:val="22"/>
          <w:szCs w:val="22"/>
        </w:rPr>
        <w:br/>
      </w:r>
      <w:r w:rsidR="007A2D41">
        <w:rPr>
          <w:rFonts w:ascii="Courier New" w:hAnsi="Courier New" w:cs="Courier New"/>
          <w:b/>
          <w:bCs/>
          <w:color w:val="000000"/>
          <w:sz w:val="22"/>
          <w:szCs w:val="22"/>
        </w:rPr>
        <w:t xml:space="preserve">        </w:t>
      </w:r>
      <w:r w:rsidR="00D80056" w:rsidRPr="0025183A">
        <w:rPr>
          <w:rFonts w:ascii="Courier New" w:hAnsi="Courier New" w:cs="Courier New"/>
          <w:b/>
          <w:bCs/>
          <w:color w:val="000000"/>
          <w:sz w:val="22"/>
          <w:szCs w:val="22"/>
        </w:rPr>
        <w:t>2        . . . etc.</w:t>
      </w:r>
    </w:p>
    <w:p w14:paraId="0B6BC13C" w14:textId="77777777" w:rsidR="00D80056" w:rsidRDefault="00D80056" w:rsidP="00D80056">
      <w:pPr>
        <w:pStyle w:val="Textbody"/>
        <w:spacing w:line="276" w:lineRule="auto"/>
        <w:rPr>
          <w:color w:val="000000"/>
        </w:rPr>
      </w:pPr>
      <w:r w:rsidRPr="00790ACE">
        <w:rPr>
          <w:shd w:val="clear" w:color="auto" w:fill="FFFFFF"/>
        </w:rPr>
        <w:t>For determining the effect of smoothing, peak sharpening, deconvolution, or other signal enhancement methods on the areas of overlapping peaks measured by the perpendicular drop method, the Matlab/</w:t>
      </w:r>
      <w:r>
        <w:rPr>
          <w:shd w:val="clear" w:color="auto" w:fill="FFFFFF"/>
        </w:rPr>
        <w:t xml:space="preserve"> </w:t>
      </w:r>
      <w:r w:rsidRPr="00790ACE">
        <w:rPr>
          <w:shd w:val="clear" w:color="auto" w:fill="FFFFFF"/>
        </w:rPr>
        <w:t>Octave function </w:t>
      </w:r>
      <w:hyperlink r:id="rId1186" w:history="1">
        <w:r w:rsidRPr="00790ACE">
          <w:rPr>
            <w:rStyle w:val="Hyperlink"/>
            <w:shd w:val="clear" w:color="auto" w:fill="FFFFFF"/>
          </w:rPr>
          <w:t>ComparePDAreas.m</w:t>
        </w:r>
      </w:hyperlink>
      <w:r w:rsidRPr="00790ACE">
        <w:rPr>
          <w:shd w:val="clear" w:color="auto" w:fill="FFFFFF"/>
        </w:rPr>
        <w:t> uses </w:t>
      </w:r>
      <w:hyperlink r:id="rId1187" w:history="1">
        <w:r w:rsidRPr="00790ACE">
          <w:rPr>
            <w:rStyle w:val="Hyperlink"/>
            <w:shd w:val="clear" w:color="auto" w:fill="FFFFFF"/>
          </w:rPr>
          <w:t>autopeaks.m</w:t>
        </w:r>
      </w:hyperlink>
      <w:r w:rsidRPr="00790ACE">
        <w:rPr>
          <w:shd w:val="clear" w:color="auto" w:fill="FFFFFF"/>
        </w:rPr>
        <w:t xml:space="preserve"> to measure the peak areas of original and processed signals, "orig" and "processed", and displays a scatter plot of original vs processed areas for </w:t>
      </w:r>
      <w:r w:rsidRPr="00790ACE">
        <w:rPr>
          <w:shd w:val="clear" w:color="auto" w:fill="FFFFFF"/>
        </w:rPr>
        <w:lastRenderedPageBreak/>
        <w:t xml:space="preserve">each peak and returns the peak tables, P1 and P2 respectively, and the slope, intercept, and </w:t>
      </w:r>
      <w:r>
        <w:t>R</w:t>
      </w:r>
      <w:r w:rsidRPr="00196201">
        <w:rPr>
          <w:vertAlign w:val="superscript"/>
        </w:rPr>
        <w:t>2</w:t>
      </w:r>
      <w:r>
        <w:rPr>
          <w:vertAlign w:val="superscript"/>
        </w:rPr>
        <w:t xml:space="preserve"> </w:t>
      </w:r>
      <w:r w:rsidRPr="00790ACE">
        <w:rPr>
          <w:shd w:val="clear" w:color="auto" w:fill="FFFFFF"/>
        </w:rPr>
        <w:t>values, which should ideally be 1,0, and 1, if the processing has had no effect at all on peak area.</w:t>
      </w:r>
      <w:r w:rsidRPr="007C30E8">
        <w:rPr>
          <w:color w:val="000000"/>
        </w:rPr>
        <w:t xml:space="preserve"> </w:t>
      </w:r>
    </w:p>
    <w:p w14:paraId="3FE0CAFA" w14:textId="16D7E7A0" w:rsidR="00D80056" w:rsidRPr="003C0012" w:rsidRDefault="00D80056" w:rsidP="00D80056">
      <w:pPr>
        <w:spacing w:line="276" w:lineRule="auto"/>
        <w:rPr>
          <w:color w:val="000000"/>
          <w:sz w:val="12"/>
          <w:szCs w:val="12"/>
        </w:rPr>
      </w:pPr>
      <w:r>
        <w:rPr>
          <w:color w:val="000000"/>
        </w:rPr>
        <w:t xml:space="preserve">The related functions </w:t>
      </w:r>
      <w:hyperlink r:id="rId1188" w:history="1">
        <w:proofErr w:type="spellStart"/>
        <w:r>
          <w:rPr>
            <w:rStyle w:val="Hyperlink"/>
            <w:color w:val="551A8B"/>
          </w:rPr>
          <w:t>wm</w:t>
        </w:r>
        <w:r w:rsidRPr="002C52C6">
          <w:rPr>
            <w:rStyle w:val="Hyperlink"/>
            <w:color w:val="551A8B"/>
          </w:rPr>
          <w:t>easurepeaks.m</w:t>
        </w:r>
        <w:proofErr w:type="spellEnd"/>
      </w:hyperlink>
      <w:r>
        <w:rPr>
          <w:color w:val="000000"/>
        </w:rPr>
        <w:t xml:space="preserve"> and </w:t>
      </w:r>
      <w:hyperlink r:id="rId1189" w:history="1">
        <w:proofErr w:type="spellStart"/>
        <w:r>
          <w:rPr>
            <w:rStyle w:val="Hyperlink"/>
            <w:color w:val="551A8B"/>
          </w:rPr>
          <w:t>t</w:t>
        </w:r>
        <w:r w:rsidRPr="002C52C6">
          <w:rPr>
            <w:rStyle w:val="Hyperlink"/>
            <w:color w:val="551A8B"/>
          </w:rPr>
          <w:t>est</w:t>
        </w:r>
        <w:r>
          <w:rPr>
            <w:rStyle w:val="Hyperlink"/>
            <w:color w:val="551A8B"/>
          </w:rPr>
          <w:t>w</w:t>
        </w:r>
        <w:r w:rsidRPr="002C52C6">
          <w:rPr>
            <w:rStyle w:val="Hyperlink"/>
            <w:color w:val="551A8B"/>
          </w:rPr>
          <w:t>measurepeaks.m</w:t>
        </w:r>
        <w:proofErr w:type="spellEnd"/>
      </w:hyperlink>
      <w:r w:rsidRPr="002C52C6">
        <w:rPr>
          <w:color w:val="000000"/>
        </w:rPr>
        <w:t> </w:t>
      </w:r>
      <w:r>
        <w:rPr>
          <w:color w:val="000000"/>
        </w:rPr>
        <w:t xml:space="preserve">utilize </w:t>
      </w:r>
      <w:r w:rsidRPr="00271F29">
        <w:rPr>
          <w:i/>
          <w:color w:val="000000"/>
        </w:rPr>
        <w:t>wavelet denoising</w:t>
      </w:r>
      <w:r>
        <w:rPr>
          <w:color w:val="000000"/>
        </w:rPr>
        <w:t xml:space="preserve"> (page </w:t>
      </w:r>
      <w:r>
        <w:rPr>
          <w:color w:val="000000"/>
        </w:rPr>
        <w:fldChar w:fldCharType="begin"/>
      </w:r>
      <w:r>
        <w:rPr>
          <w:color w:val="000000"/>
        </w:rPr>
        <w:instrText xml:space="preserve"> PAGEREF _Ref35231400 \h </w:instrText>
      </w:r>
      <w:r>
        <w:rPr>
          <w:color w:val="000000"/>
        </w:rPr>
      </w:r>
      <w:r>
        <w:rPr>
          <w:color w:val="000000"/>
        </w:rPr>
        <w:fldChar w:fldCharType="separate"/>
      </w:r>
      <w:r w:rsidR="0018117D">
        <w:rPr>
          <w:noProof/>
          <w:color w:val="000000"/>
        </w:rPr>
        <w:t>137</w:t>
      </w:r>
      <w:r>
        <w:rPr>
          <w:color w:val="000000"/>
        </w:rPr>
        <w:fldChar w:fldCharType="end"/>
      </w:r>
      <w:r>
        <w:rPr>
          <w:color w:val="000000"/>
        </w:rPr>
        <w:t xml:space="preserve">) rather than smoothing, but that makes little difference, </w:t>
      </w:r>
      <w:r w:rsidRPr="000D26F9">
        <w:t xml:space="preserve">because the peak parameter measurements are based on least-squares fitting to the </w:t>
      </w:r>
      <w:r w:rsidRPr="000D26F9">
        <w:rPr>
          <w:i/>
          <w:iCs/>
        </w:rPr>
        <w:t>raw</w:t>
      </w:r>
      <w:r>
        <w:rPr>
          <w:i/>
          <w:iCs/>
        </w:rPr>
        <w:t xml:space="preserve"> data</w:t>
      </w:r>
      <w:r w:rsidRPr="000D26F9">
        <w:t xml:space="preserve">, not the </w:t>
      </w:r>
      <w:r w:rsidRPr="000D26F9">
        <w:rPr>
          <w:i/>
          <w:iCs/>
        </w:rPr>
        <w:t>smoothed</w:t>
      </w:r>
      <w:r w:rsidRPr="000D26F9">
        <w:t xml:space="preserve"> data, so the usual wavelet denoising advantage of avoiding smoothing distortion does not apply here.</w:t>
      </w:r>
      <w:r>
        <w:br/>
      </w:r>
    </w:p>
    <w:p w14:paraId="2DD7AACB" w14:textId="54D6AA5F" w:rsidR="00D80056" w:rsidRDefault="00D80056" w:rsidP="00D80056">
      <w:pPr>
        <w:pStyle w:val="Textbody"/>
        <w:spacing w:line="276" w:lineRule="auto"/>
        <w:rPr>
          <w:color w:val="000000"/>
        </w:rPr>
      </w:pPr>
      <w:r w:rsidRPr="00790ACE">
        <w:rPr>
          <w:shd w:val="clear" w:color="auto" w:fill="FFFFFF"/>
        </w:rPr>
        <w:t>The Matlab/Octave automatic peak-finding function </w:t>
      </w:r>
      <w:hyperlink r:id="rId1190" w:anchor="findpeaks" w:history="1">
        <w:r w:rsidRPr="00A877D0">
          <w:rPr>
            <w:rStyle w:val="Hyperlink"/>
            <w:bCs/>
          </w:rPr>
          <w:t>findpeaksG.m</w:t>
        </w:r>
      </w:hyperlink>
      <w:r w:rsidRPr="00790ACE">
        <w:rPr>
          <w:shd w:val="clear" w:color="auto" w:fill="FFFFFF"/>
        </w:rPr>
        <w:t xml:space="preserve"> computes peak area </w:t>
      </w:r>
      <w:proofErr w:type="gramStart"/>
      <w:r w:rsidRPr="00790ACE">
        <w:rPr>
          <w:shd w:val="clear" w:color="auto" w:fill="FFFFFF"/>
        </w:rPr>
        <w:t>assuming that</w:t>
      </w:r>
      <w:proofErr w:type="gramEnd"/>
      <w:r w:rsidRPr="00790ACE">
        <w:rPr>
          <w:shd w:val="clear" w:color="auto" w:fill="FFFFFF"/>
        </w:rPr>
        <w:t xml:space="preserve"> </w:t>
      </w:r>
      <w:r>
        <w:rPr>
          <w:noProof/>
          <w:color w:val="000000"/>
          <w:lang w:eastAsia="en-US" w:bidi="ar-SA"/>
        </w:rPr>
        <w:drawing>
          <wp:anchor distT="0" distB="0" distL="0" distR="0" simplePos="0" relativeHeight="251952128" behindDoc="0" locked="0" layoutInCell="1" allowOverlap="0" wp14:anchorId="33D3DA1B" wp14:editId="616315EC">
            <wp:simplePos x="0" y="0"/>
            <wp:positionH relativeFrom="margin">
              <wp:posOffset>2937510</wp:posOffset>
            </wp:positionH>
            <wp:positionV relativeFrom="line">
              <wp:posOffset>55880</wp:posOffset>
            </wp:positionV>
            <wp:extent cx="3395980" cy="2423160"/>
            <wp:effectExtent l="19050" t="19050" r="0" b="0"/>
            <wp:wrapSquare wrapText="bothSides"/>
            <wp:docPr id="363" name="Picture 363" descr="C:\Users\Tom\Dropbox\SPECTRUM\SharpenedOverlapDemo2.png">
              <a:hlinkClick xmlns:a="http://schemas.openxmlformats.org/drawingml/2006/main" r:id="rId1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Tom\Dropbox\SPECTRUM\SharpenedOverlapDemo2.png">
                      <a:hlinkClick r:id="rId1191"/>
                    </pic:cNvPr>
                    <pic:cNvPicPr>
                      <a:picLocks noChangeAspect="1" noChangeArrowheads="1"/>
                    </pic:cNvPicPr>
                  </pic:nvPicPr>
                  <pic:blipFill rotWithShape="1">
                    <a:blip r:embed="rId1192">
                      <a:extLst>
                        <a:ext uri="{28A0092B-C50C-407E-A947-70E740481C1C}">
                          <a14:useLocalDpi xmlns:a14="http://schemas.microsoft.com/office/drawing/2010/main" val="0"/>
                        </a:ext>
                      </a:extLst>
                    </a:blip>
                    <a:srcRect l="6845" r="6696"/>
                    <a:stretch/>
                  </pic:blipFill>
                  <pic:spPr bwMode="auto">
                    <a:xfrm>
                      <a:off x="0" y="0"/>
                      <a:ext cx="3395980" cy="242316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0ACE">
        <w:rPr>
          <w:shd w:val="clear" w:color="auto" w:fill="FFFFFF"/>
        </w:rPr>
        <w:t>the peak shape is Gaussian (or Lorentzian, for the variant </w:t>
      </w:r>
      <w:hyperlink r:id="rId1193" w:history="1">
        <w:r w:rsidRPr="00A877D0">
          <w:rPr>
            <w:rStyle w:val="Hyperlink"/>
            <w:bCs/>
          </w:rPr>
          <w:t>findpeaksL.m</w:t>
        </w:r>
      </w:hyperlink>
      <w:r w:rsidRPr="00790ACE">
        <w:rPr>
          <w:shd w:val="clear" w:color="auto" w:fill="FFFFFF"/>
        </w:rPr>
        <w:t>). The related function</w:t>
      </w:r>
      <w:r>
        <w:rPr>
          <w:shd w:val="clear" w:color="auto" w:fill="FFFFFF"/>
        </w:rPr>
        <w:t xml:space="preserve"> </w:t>
      </w:r>
      <w:hyperlink r:id="rId1194" w:anchor="triangle" w:history="1">
        <w:r w:rsidRPr="00A877D0">
          <w:rPr>
            <w:rStyle w:val="Hyperlink"/>
            <w:bCs/>
          </w:rPr>
          <w:t>findpeaksT.m</w:t>
        </w:r>
      </w:hyperlink>
      <w:r w:rsidRPr="00790ACE">
        <w:rPr>
          <w:shd w:val="clear" w:color="auto" w:fill="FFFFFF"/>
        </w:rPr>
        <w:t> uses the </w:t>
      </w:r>
      <w:r w:rsidRPr="00790ACE">
        <w:rPr>
          <w:i/>
          <w:iCs/>
        </w:rPr>
        <w:t>triangle construction method</w:t>
      </w:r>
      <w:r w:rsidRPr="00790ACE">
        <w:rPr>
          <w:shd w:val="clear" w:color="auto" w:fill="FFFFFF"/>
        </w:rPr>
        <w:t> to compute the peak parameters. Even for well-separated Gaussian peaks, the area measurements by the triangle construction method are not very accurate</w:t>
      </w:r>
      <w:r w:rsidR="007A2D41">
        <w:rPr>
          <w:shd w:val="clear" w:color="auto" w:fill="FFFFFF"/>
        </w:rPr>
        <w:t>. T</w:t>
      </w:r>
      <w:r w:rsidRPr="00790ACE">
        <w:rPr>
          <w:shd w:val="clear" w:color="auto" w:fill="FFFFFF"/>
        </w:rPr>
        <w:t>he results are about 3% below the correct values. (However, this method does perform better than findpeaksG.m when the peaks are noticeably asymmetric</w:t>
      </w:r>
      <w:r w:rsidR="007A2D41">
        <w:rPr>
          <w:shd w:val="clear" w:color="auto" w:fill="FFFFFF"/>
        </w:rPr>
        <w:t>. S</w:t>
      </w:r>
      <w:r w:rsidRPr="00790ACE">
        <w:rPr>
          <w:shd w:val="clear" w:color="auto" w:fill="FFFFFF"/>
        </w:rPr>
        <w:t>ee</w:t>
      </w:r>
      <w:r>
        <w:rPr>
          <w:shd w:val="clear" w:color="auto" w:fill="FFFFFF"/>
        </w:rPr>
        <w:t xml:space="preserve"> </w:t>
      </w:r>
      <w:hyperlink r:id="rId1195" w:history="1">
        <w:r w:rsidRPr="00790ACE">
          <w:rPr>
            <w:rStyle w:val="Hyperlink"/>
          </w:rPr>
          <w:t>triangulationdemo</w:t>
        </w:r>
      </w:hyperlink>
      <w:r>
        <w:rPr>
          <w:rStyle w:val="Hyperlink"/>
        </w:rPr>
        <w:t xml:space="preserve"> </w:t>
      </w:r>
      <w:r w:rsidRPr="00790ACE">
        <w:rPr>
          <w:shd w:val="clear" w:color="auto" w:fill="FFFFFF"/>
        </w:rPr>
        <w:t>for some</w:t>
      </w:r>
      <w:r>
        <w:rPr>
          <w:shd w:val="clear" w:color="auto" w:fill="FFFFFF"/>
        </w:rPr>
        <w:t xml:space="preserve"> </w:t>
      </w:r>
      <w:hyperlink r:id="rId1196" w:history="1">
        <w:r w:rsidRPr="00790ACE">
          <w:rPr>
            <w:rStyle w:val="Hyperlink"/>
          </w:rPr>
          <w:t>examples</w:t>
        </w:r>
      </w:hyperlink>
      <w:r w:rsidRPr="00790ACE">
        <w:rPr>
          <w:shd w:val="clear" w:color="auto" w:fill="FFFFFF"/>
        </w:rPr>
        <w:t>).</w:t>
      </w:r>
      <w:r>
        <w:rPr>
          <w:shd w:val="clear" w:color="auto" w:fill="FFFFFF"/>
        </w:rPr>
        <w:t xml:space="preserve"> </w:t>
      </w:r>
      <w:r w:rsidRPr="00790ACE">
        <w:rPr>
          <w:shd w:val="clear" w:color="auto" w:fill="FFFFFF"/>
        </w:rPr>
        <w:t>In contrast,</w:t>
      </w:r>
      <w:r>
        <w:rPr>
          <w:shd w:val="clear" w:color="auto" w:fill="FFFFFF"/>
        </w:rPr>
        <w:t xml:space="preserve"> </w:t>
      </w:r>
      <w:hyperlink r:id="rId1197" w:history="1">
        <w:r w:rsidRPr="00790ACE">
          <w:rPr>
            <w:rStyle w:val="Hyperlink"/>
          </w:rPr>
          <w:t>measurepeaks.m</w:t>
        </w:r>
      </w:hyperlink>
      <w:r>
        <w:t xml:space="preserve"> </w:t>
      </w:r>
      <w:r w:rsidRPr="00790ACE">
        <w:t>makes no assumptions about the shape of the peak.</w:t>
      </w:r>
      <w:r w:rsidRPr="007C30E8">
        <w:rPr>
          <w:color w:val="000000"/>
        </w:rPr>
        <w:t xml:space="preserve"> </w:t>
      </w:r>
    </w:p>
    <w:p w14:paraId="0CB83306" w14:textId="30421943" w:rsidR="00455543" w:rsidRDefault="00641977" w:rsidP="002E6898">
      <w:pPr>
        <w:pStyle w:val="Textbody"/>
        <w:spacing w:line="276" w:lineRule="auto"/>
        <w:rPr>
          <w:color w:val="000000"/>
          <w:shd w:val="clear" w:color="auto" w:fill="FFFFFF"/>
        </w:rPr>
      </w:pPr>
      <w:r>
        <w:rPr>
          <w:b/>
          <w:bCs/>
          <w:color w:val="000000"/>
          <w:shd w:val="clear" w:color="auto" w:fill="FFFFFF"/>
        </w:rPr>
        <w:t xml:space="preserve"> </w:t>
      </w:r>
      <w:r w:rsidR="00D80056">
        <w:rPr>
          <w:b/>
          <w:bCs/>
          <w:color w:val="000000"/>
          <w:shd w:val="clear" w:color="auto" w:fill="FFFFFF"/>
        </w:rPr>
        <w:t>Peak sharpening</w:t>
      </w:r>
      <w:r w:rsidR="00D80056">
        <w:rPr>
          <w:color w:val="000000"/>
          <w:shd w:val="clear" w:color="auto" w:fill="FFFFFF"/>
        </w:rPr>
        <w:t xml:space="preserve"> (page </w:t>
      </w:r>
      <w:r w:rsidR="00D80056">
        <w:rPr>
          <w:color w:val="000000"/>
          <w:shd w:val="clear" w:color="auto" w:fill="FFFFFF"/>
        </w:rPr>
        <w:fldChar w:fldCharType="begin"/>
      </w:r>
      <w:r w:rsidR="00D80056">
        <w:rPr>
          <w:color w:val="000000"/>
          <w:shd w:val="clear" w:color="auto" w:fill="FFFFFF"/>
        </w:rPr>
        <w:instrText xml:space="preserve"> PAGEREF _Ref531499657 \h </w:instrText>
      </w:r>
      <w:r w:rsidR="00D80056">
        <w:rPr>
          <w:color w:val="000000"/>
          <w:shd w:val="clear" w:color="auto" w:fill="FFFFFF"/>
        </w:rPr>
      </w:r>
      <w:r w:rsidR="00D80056">
        <w:rPr>
          <w:color w:val="000000"/>
          <w:shd w:val="clear" w:color="auto" w:fill="FFFFFF"/>
        </w:rPr>
        <w:fldChar w:fldCharType="separate"/>
      </w:r>
      <w:r w:rsidR="0018117D">
        <w:rPr>
          <w:noProof/>
          <w:color w:val="000000"/>
          <w:shd w:val="clear" w:color="auto" w:fill="FFFFFF"/>
        </w:rPr>
        <w:t>79</w:t>
      </w:r>
      <w:r w:rsidR="00D80056">
        <w:rPr>
          <w:color w:val="000000"/>
          <w:shd w:val="clear" w:color="auto" w:fill="FFFFFF"/>
        </w:rPr>
        <w:fldChar w:fldCharType="end"/>
      </w:r>
      <w:r w:rsidR="00D80056">
        <w:rPr>
          <w:color w:val="000000"/>
          <w:shd w:val="clear" w:color="auto" w:fill="FFFFFF"/>
        </w:rPr>
        <w:t xml:space="preserve">) can often help in the measurement of the areas of overlapping peaks, by </w:t>
      </w:r>
      <w:r w:rsidR="00AC6829">
        <w:rPr>
          <w:noProof/>
          <w:color w:val="000000"/>
        </w:rPr>
        <w:drawing>
          <wp:anchor distT="0" distB="0" distL="0" distR="0" simplePos="0" relativeHeight="251982848" behindDoc="0" locked="0" layoutInCell="1" allowOverlap="0" wp14:anchorId="7EF5DBC9" wp14:editId="72CFDD9A">
            <wp:simplePos x="0" y="0"/>
            <wp:positionH relativeFrom="margin">
              <wp:align>right</wp:align>
            </wp:positionH>
            <wp:positionV relativeFrom="line">
              <wp:posOffset>139065</wp:posOffset>
            </wp:positionV>
            <wp:extent cx="3270885" cy="2764790"/>
            <wp:effectExtent l="0" t="0" r="5715" b="0"/>
            <wp:wrapSquare wrapText="bothSides"/>
            <wp:docPr id="442" name="Picture 442" descr="https://terpconnect.umd.edu/~toh/spectrum/EffectOfPeakHeightR09T2N01t.png">
              <a:hlinkClick xmlns:a="http://schemas.openxmlformats.org/drawingml/2006/main" r:id="rId1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terpconnect.umd.edu/~toh/spectrum/EffectOfPeakHeightR09T2N01t.png">
                      <a:hlinkClick r:id="rId1157"/>
                    </pic:cNvPr>
                    <pic:cNvPicPr>
                      <a:picLocks noChangeAspect="1" noChangeArrowheads="1"/>
                    </pic:cNvPicPr>
                  </pic:nvPicPr>
                  <pic:blipFill rotWithShape="1">
                    <a:blip r:embed="rId1198">
                      <a:extLst>
                        <a:ext uri="{28A0092B-C50C-407E-A947-70E740481C1C}">
                          <a14:useLocalDpi xmlns:a14="http://schemas.microsoft.com/office/drawing/2010/main" val="0"/>
                        </a:ext>
                      </a:extLst>
                    </a:blip>
                    <a:srcRect l="5013" t="2098" r="7652"/>
                    <a:stretch/>
                  </pic:blipFill>
                  <pic:spPr bwMode="auto">
                    <a:xfrm>
                      <a:off x="0" y="0"/>
                      <a:ext cx="3270885" cy="2764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rPr>
          <w:color w:val="000000"/>
          <w:shd w:val="clear" w:color="auto" w:fill="FFFFFF"/>
        </w:rPr>
        <w:t xml:space="preserve">creating (or deepening) the valleys between peaks that are needed by the perpendicular drop method. </w:t>
      </w:r>
      <w:hyperlink r:id="rId1199" w:history="1">
        <w:proofErr w:type="spellStart"/>
        <w:r w:rsidR="00D80056">
          <w:rPr>
            <w:rStyle w:val="Hyperlink"/>
            <w:shd w:val="clear" w:color="auto" w:fill="FFFFFF"/>
          </w:rPr>
          <w:t>SharpenedOverlapDemo.m</w:t>
        </w:r>
        <w:proofErr w:type="spellEnd"/>
      </w:hyperlink>
      <w:r w:rsidR="00D80056">
        <w:rPr>
          <w:color w:val="000000"/>
          <w:shd w:val="clear" w:color="auto" w:fill="FFFFFF"/>
        </w:rPr>
        <w:t xml:space="preserve"> is a script that automatically determines the optimum degree of even-derivative sharpening that minimizes the errors of measuring peak areas of </w:t>
      </w:r>
      <w:hyperlink r:id="rId1200" w:history="1">
        <w:r w:rsidR="00D80056">
          <w:rPr>
            <w:rStyle w:val="Hyperlink"/>
            <w:shd w:val="clear" w:color="auto" w:fill="FFFFFF"/>
          </w:rPr>
          <w:t>two overlapping Gaussians</w:t>
        </w:r>
      </w:hyperlink>
      <w:r w:rsidR="00D80056">
        <w:rPr>
          <w:color w:val="000000"/>
          <w:shd w:val="clear" w:color="auto" w:fill="FFFFFF"/>
        </w:rPr>
        <w:t xml:space="preserve"> by the perpendicular drop method using the </w:t>
      </w:r>
      <w:hyperlink r:id="rId1201" w:history="1">
        <w:r w:rsidR="00D80056">
          <w:rPr>
            <w:rStyle w:val="Hyperlink"/>
            <w:shd w:val="clear" w:color="auto" w:fill="FFFFFF"/>
          </w:rPr>
          <w:t>autopeaks.m</w:t>
        </w:r>
      </w:hyperlink>
      <w:r w:rsidR="00D80056">
        <w:rPr>
          <w:color w:val="000000"/>
          <w:shd w:val="clear" w:color="auto" w:fill="FFFFFF"/>
        </w:rPr>
        <w:t xml:space="preserve"> function. It does this by applying different degrees of sharpening and plotting the area errors (percent difference between the true and measured </w:t>
      </w:r>
      <w:r w:rsidR="00D80056">
        <w:rPr>
          <w:noProof/>
          <w:sz w:val="12"/>
          <w:szCs w:val="12"/>
          <w:lang w:eastAsia="en-US" w:bidi="ar-SA"/>
        </w:rPr>
        <w:t xml:space="preserve"> </w:t>
      </w:r>
      <w:r w:rsidR="00D80056">
        <w:rPr>
          <w:color w:val="000000"/>
          <w:shd w:val="clear" w:color="auto" w:fill="FFFFFF"/>
        </w:rPr>
        <w:t>errors) vs the sharpening weighting factor, as shown on the right. It also shows the height of the valley between the peaks (yellow line). This demonstrates that:</w:t>
      </w:r>
    </w:p>
    <w:p w14:paraId="11F5DB9D" w14:textId="6B584388" w:rsidR="00D80056" w:rsidRPr="007A6F3C" w:rsidRDefault="00D80056" w:rsidP="00D80056">
      <w:pPr>
        <w:pStyle w:val="Textbody"/>
        <w:spacing w:line="276" w:lineRule="auto"/>
        <w:rPr>
          <w:color w:val="000000"/>
          <w:shd w:val="clear" w:color="auto" w:fill="FFFFFF"/>
        </w:rPr>
      </w:pPr>
      <w:r>
        <w:rPr>
          <w:color w:val="000000"/>
          <w:shd w:val="clear" w:color="auto" w:fill="FFFFFF"/>
        </w:rPr>
        <w:t xml:space="preserve">(1) the optimum sharpening factor depends upon the width and separation of the two peaks and on  their height ratio, </w:t>
      </w:r>
      <w:r>
        <w:rPr>
          <w:color w:val="000000"/>
          <w:shd w:val="clear" w:color="auto" w:fill="FFFFFF"/>
        </w:rPr>
        <w:br/>
        <w:t xml:space="preserve">(2) the degree of sharpening is not overly critical, often exhibiting a broad optimum region, </w:t>
      </w:r>
      <w:r w:rsidR="00455543">
        <w:rPr>
          <w:color w:val="000000"/>
          <w:shd w:val="clear" w:color="auto" w:fill="FFFFFF"/>
        </w:rPr>
        <w:br/>
      </w:r>
      <w:r>
        <w:rPr>
          <w:color w:val="000000"/>
          <w:shd w:val="clear" w:color="auto" w:fill="FFFFFF"/>
        </w:rPr>
        <w:t xml:space="preserve">(3) the optimum for the two peaks is not necessarily the same, and </w:t>
      </w:r>
      <w:r>
        <w:rPr>
          <w:color w:val="000000"/>
          <w:shd w:val="clear" w:color="auto" w:fill="FFFFFF"/>
        </w:rPr>
        <w:br/>
        <w:t xml:space="preserve">(4) the optimum for area measurement usually does not occur at the point where the valley is zero. </w:t>
      </w:r>
      <w:r w:rsidR="00AC6829">
        <w:rPr>
          <w:color w:val="000000"/>
          <w:shd w:val="clear" w:color="auto" w:fill="FFFFFF"/>
        </w:rPr>
        <w:br/>
      </w:r>
      <w:r>
        <w:rPr>
          <w:color w:val="000000"/>
          <w:shd w:val="clear" w:color="auto" w:fill="FFFFFF"/>
        </w:rPr>
        <w:lastRenderedPageBreak/>
        <w:t xml:space="preserve">(To run this </w:t>
      </w:r>
      <w:r w:rsidR="002255F3">
        <w:rPr>
          <w:color w:val="000000"/>
          <w:shd w:val="clear" w:color="auto" w:fill="FFFFFF"/>
        </w:rPr>
        <w:t>script,</w:t>
      </w:r>
      <w:r>
        <w:rPr>
          <w:color w:val="000000"/>
          <w:shd w:val="clear" w:color="auto" w:fill="FFFFFF"/>
        </w:rPr>
        <w:t xml:space="preserve"> you must have </w:t>
      </w:r>
      <w:hyperlink r:id="rId1202" w:history="1">
        <w:r>
          <w:rPr>
            <w:rStyle w:val="Hyperlink"/>
            <w:shd w:val="clear" w:color="auto" w:fill="FFFFFF"/>
          </w:rPr>
          <w:t>gaussian.m</w:t>
        </w:r>
      </w:hyperlink>
      <w:r>
        <w:rPr>
          <w:color w:val="000000"/>
          <w:shd w:val="clear" w:color="auto" w:fill="FFFFFF"/>
        </w:rPr>
        <w:t xml:space="preserve">, </w:t>
      </w:r>
      <w:hyperlink r:id="rId1203" w:history="1">
        <w:r>
          <w:rPr>
            <w:rStyle w:val="Hyperlink"/>
            <w:shd w:val="clear" w:color="auto" w:fill="FFFFFF"/>
          </w:rPr>
          <w:t>derivxy.m</w:t>
        </w:r>
      </w:hyperlink>
      <w:r>
        <w:rPr>
          <w:color w:val="000000"/>
          <w:shd w:val="clear" w:color="auto" w:fill="FFFFFF"/>
        </w:rPr>
        <w:t xml:space="preserve">, </w:t>
      </w:r>
      <w:hyperlink r:id="rId1204" w:history="1">
        <w:r>
          <w:rPr>
            <w:rStyle w:val="Hyperlink"/>
            <w:shd w:val="clear" w:color="auto" w:fill="FFFFFF"/>
          </w:rPr>
          <w:t>autopeaks.m</w:t>
        </w:r>
      </w:hyperlink>
      <w:r>
        <w:rPr>
          <w:color w:val="000000"/>
          <w:shd w:val="clear" w:color="auto" w:fill="FFFFFF"/>
        </w:rPr>
        <w:t xml:space="preserve">, </w:t>
      </w:r>
      <w:hyperlink r:id="rId1205" w:history="1">
        <w:r>
          <w:rPr>
            <w:rStyle w:val="Hyperlink"/>
            <w:shd w:val="clear" w:color="auto" w:fill="FFFFFF"/>
          </w:rPr>
          <w:t>val2ind.m</w:t>
        </w:r>
      </w:hyperlink>
      <w:r>
        <w:rPr>
          <w:color w:val="000000"/>
          <w:shd w:val="clear" w:color="auto" w:fill="FFFFFF"/>
        </w:rPr>
        <w:t xml:space="preserve">, and </w:t>
      </w:r>
      <w:hyperlink r:id="rId1206" w:history="1">
        <w:r>
          <w:rPr>
            <w:rStyle w:val="Hyperlink"/>
            <w:shd w:val="clear" w:color="auto" w:fill="FFFFFF"/>
          </w:rPr>
          <w:t>halfwidth.m</w:t>
        </w:r>
      </w:hyperlink>
      <w:r>
        <w:rPr>
          <w:color w:val="000000"/>
          <w:shd w:val="clear" w:color="auto" w:fill="FFFFFF"/>
        </w:rPr>
        <w:t xml:space="preserve"> in the Matlab search path. Download these from </w:t>
      </w:r>
      <w:hyperlink r:id="rId1207" w:history="1">
        <w:r>
          <w:rPr>
            <w:rStyle w:val="Hyperlink"/>
            <w:shd w:val="clear" w:color="auto" w:fill="FFFFFF"/>
          </w:rPr>
          <w:t>https://terpconnect.umd.edu/~toh/spectrum/</w:t>
        </w:r>
      </w:hyperlink>
      <w:r>
        <w:rPr>
          <w:color w:val="000000"/>
          <w:shd w:val="clear" w:color="auto" w:fill="FFFFFF"/>
        </w:rPr>
        <w:t>).</w:t>
      </w:r>
      <w:r>
        <w:rPr>
          <w:color w:val="000000"/>
          <w:shd w:val="clear" w:color="auto" w:fill="FFFFFF"/>
        </w:rPr>
        <w:br/>
      </w:r>
      <w:r w:rsidRPr="00BC05C6">
        <w:rPr>
          <w:color w:val="000000"/>
          <w:sz w:val="12"/>
          <w:szCs w:val="12"/>
          <w:shd w:val="clear" w:color="auto" w:fill="FFFFFF"/>
        </w:rPr>
        <w:br/>
      </w:r>
      <w:r w:rsidR="00AC6829" w:rsidRPr="00BC05C6">
        <w:rPr>
          <w:noProof/>
          <w:sz w:val="12"/>
          <w:szCs w:val="12"/>
          <w:lang w:eastAsia="en-US" w:bidi="ar-SA"/>
        </w:rPr>
        <w:drawing>
          <wp:anchor distT="0" distB="0" distL="0" distR="0" simplePos="0" relativeHeight="251937792" behindDoc="1" locked="0" layoutInCell="1" allowOverlap="0" wp14:anchorId="314CEFF4" wp14:editId="063CD2EB">
            <wp:simplePos x="0" y="0"/>
            <wp:positionH relativeFrom="margin">
              <wp:posOffset>657860</wp:posOffset>
            </wp:positionH>
            <wp:positionV relativeFrom="line">
              <wp:posOffset>-55245</wp:posOffset>
            </wp:positionV>
            <wp:extent cx="4894580" cy="3100705"/>
            <wp:effectExtent l="0" t="0" r="1270" b="4445"/>
            <wp:wrapTight wrapText="bothSides">
              <wp:wrapPolygon edited="0">
                <wp:start x="0" y="0"/>
                <wp:lineTo x="0" y="21498"/>
                <wp:lineTo x="21522" y="21498"/>
                <wp:lineTo x="21522" y="0"/>
                <wp:lineTo x="0" y="0"/>
              </wp:wrapPolygon>
            </wp:wrapTight>
            <wp:docPr id="362" name="Picture 362" descr="C:\Users\Tom\Dropbox\SPECTRUM\SharpenedOverlapDemo.png">
              <a:hlinkClick xmlns:a="http://schemas.openxmlformats.org/drawingml/2006/main" r:id="rId1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Tom\Dropbox\SPECTRUM\SharpenedOverlapDemo.png">
                      <a:hlinkClick r:id="rId1208"/>
                    </pic:cNvPr>
                    <pic:cNvPicPr>
                      <a:picLocks noChangeAspect="1" noChangeArrowheads="1"/>
                    </pic:cNvPicPr>
                  </pic:nvPicPr>
                  <pic:blipFill rotWithShape="1">
                    <a:blip r:embed="rId1209">
                      <a:extLst>
                        <a:ext uri="{28A0092B-C50C-407E-A947-70E740481C1C}">
                          <a14:useLocalDpi xmlns:a14="http://schemas.microsoft.com/office/drawing/2010/main" val="0"/>
                        </a:ext>
                      </a:extLst>
                    </a:blip>
                    <a:srcRect l="8970" t="3267" r="6371" b="6097"/>
                    <a:stretch/>
                  </pic:blipFill>
                  <pic:spPr bwMode="auto">
                    <a:xfrm>
                      <a:off x="0" y="0"/>
                      <a:ext cx="4894580" cy="3100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hyperlink r:id="rId1210" w:history="1">
        <w:proofErr w:type="spellStart"/>
        <w:r>
          <w:rPr>
            <w:rStyle w:val="Hyperlink"/>
          </w:rPr>
          <w:t>SharpenedOverlapCalibrationCurve.m</w:t>
        </w:r>
        <w:proofErr w:type="spellEnd"/>
      </w:hyperlink>
      <w:r>
        <w:t xml:space="preserve"> simulates the construction and use of calibration curves of three overlapping Gaussian peaks (the </w:t>
      </w:r>
      <w:r w:rsidRPr="002D6DF0">
        <w:rPr>
          <w:color w:val="215E99" w:themeColor="text2" w:themeTint="BF"/>
        </w:rPr>
        <w:t>blue lines</w:t>
      </w:r>
      <w:r>
        <w:t xml:space="preserve"> in the signal plots on the next page). Even-derivative sharpening (the red line in the signal plots) is used to improve the resolution of the peaks to allow perpendicular drop area measurement. A straight line is fit to the calibration curve and the R</w:t>
      </w:r>
      <w:r w:rsidRPr="00196201">
        <w:rPr>
          <w:vertAlign w:val="superscript"/>
        </w:rPr>
        <w:t>2</w:t>
      </w:r>
      <w:r>
        <w:rPr>
          <w:vertAlign w:val="superscript"/>
        </w:rPr>
        <w:t xml:space="preserve"> </w:t>
      </w:r>
      <w:r>
        <w:t>is calculated, to demonstrate (1) the linearity of the response, and (2) in independence of the overlapping adjacent peaks. You can change the following parameters:</w:t>
      </w:r>
      <w:r>
        <w:br/>
      </w:r>
      <w:r w:rsidRPr="00BC05C6">
        <w:rPr>
          <w:sz w:val="12"/>
          <w:szCs w:val="12"/>
        </w:rPr>
        <w:br/>
      </w:r>
      <w:r w:rsidRPr="004415A9">
        <w:rPr>
          <w:b/>
        </w:rPr>
        <w:t>1.</w:t>
      </w:r>
      <w:r>
        <w:t xml:space="preserve"> The resolution, Rs, by changing the peak width </w:t>
      </w:r>
      <w:r>
        <w:rPr>
          <w:i/>
          <w:iCs/>
        </w:rPr>
        <w:t xml:space="preserve">w </w:t>
      </w:r>
      <w:r>
        <w:t>in line 15. Initially w=2, which makes Rs=0.55.</w:t>
      </w:r>
      <w:r>
        <w:br/>
      </w:r>
      <w:r w:rsidRPr="004415A9">
        <w:rPr>
          <w:b/>
        </w:rPr>
        <w:t>2.</w:t>
      </w:r>
      <w:r>
        <w:t xml:space="preserve"> The peak height ratios, by changing the minimum and maximum peaks in lines 21 and 22. (Default is 0.2 and 1.0, a 1:5 ratio range). Naturally, if peak 2 is </w:t>
      </w:r>
      <w:r w:rsidRPr="00497A31">
        <w:rPr>
          <w:i/>
        </w:rPr>
        <w:t>too</w:t>
      </w:r>
      <w:r>
        <w:t xml:space="preserve"> small there won’t be a valley between peaks.</w:t>
      </w:r>
      <w:r w:rsidRPr="00B864BA">
        <w:rPr>
          <w:noProof/>
          <w:sz w:val="12"/>
          <w:szCs w:val="12"/>
          <w:lang w:eastAsia="en-US" w:bidi="ar-SA"/>
        </w:rPr>
        <w:t xml:space="preserve"> </w:t>
      </w:r>
      <w:r>
        <w:br/>
      </w:r>
      <w:r w:rsidRPr="004415A9">
        <w:rPr>
          <w:b/>
        </w:rPr>
        <w:t>3.</w:t>
      </w:r>
      <w:r>
        <w:t xml:space="preserve"> The number of standards in the calibration curves, in line 24. Larger numbers give better results. </w:t>
      </w:r>
      <w:r>
        <w:br/>
      </w:r>
      <w:r w:rsidRPr="004415A9">
        <w:rPr>
          <w:b/>
        </w:rPr>
        <w:t>4.</w:t>
      </w:r>
      <w:r>
        <w:t xml:space="preserve"> The number of simulated samples, in line 25.</w:t>
      </w:r>
      <w:r w:rsidRPr="00497A31">
        <w:t xml:space="preserve"> </w:t>
      </w:r>
      <w:r>
        <w:t>Larger numbers give more reliable average errors.</w:t>
      </w:r>
      <w:r>
        <w:br/>
      </w:r>
      <w:r w:rsidRPr="00BC05C6">
        <w:rPr>
          <w:sz w:val="12"/>
          <w:szCs w:val="12"/>
        </w:rPr>
        <w:br/>
      </w:r>
      <w:hyperlink r:id="rId1211" w:history="1">
        <w:proofErr w:type="spellStart"/>
        <w:r w:rsidRPr="003D2B9D">
          <w:rPr>
            <w:rStyle w:val="Hyperlink"/>
            <w:color w:val="954F72"/>
          </w:rPr>
          <w:t>SymmetrizedOverlapCalibrationCurve.m</w:t>
        </w:r>
        <w:proofErr w:type="spellEnd"/>
      </w:hyperlink>
      <w:r w:rsidRPr="003D2B9D">
        <w:rPr>
          <w:color w:val="000000"/>
          <w:shd w:val="clear" w:color="auto" w:fill="FFFFFF"/>
        </w:rPr>
        <w:t> </w:t>
      </w:r>
      <w:r>
        <w:rPr>
          <w:color w:val="000000"/>
          <w:shd w:val="clear" w:color="auto" w:fill="FFFFFF"/>
        </w:rPr>
        <w:t>does the same</w:t>
      </w:r>
      <w:r w:rsidRPr="003D2B9D">
        <w:rPr>
          <w:color w:val="000000"/>
          <w:shd w:val="clear" w:color="auto" w:fill="FFFFFF"/>
        </w:rPr>
        <w:t xml:space="preserve"> thing for symmetrization of overlapping exponentially modified Gaussian peaks by first-derivative addition. The critical variable is "factor" in line 27, which for best results should match or slightly exceed "tau", the exponential time constant in line 19.</w:t>
      </w:r>
      <w:r>
        <w:rPr>
          <w:color w:val="000000"/>
          <w:shd w:val="clear" w:color="auto" w:fill="FFFFFF"/>
        </w:rPr>
        <w:t xml:space="preserve"> </w:t>
      </w:r>
      <w:r>
        <w:t xml:space="preserve">You must have </w:t>
      </w:r>
      <w:hyperlink r:id="rId1212" w:history="1">
        <w:r>
          <w:rPr>
            <w:rStyle w:val="Hyperlink"/>
          </w:rPr>
          <w:t>gaussian.m</w:t>
        </w:r>
      </w:hyperlink>
      <w:r>
        <w:t xml:space="preserve">, </w:t>
      </w:r>
      <w:hyperlink r:id="rId1213" w:history="1">
        <w:r>
          <w:rPr>
            <w:rStyle w:val="Hyperlink"/>
          </w:rPr>
          <w:t>derivxy.m</w:t>
        </w:r>
      </w:hyperlink>
      <w:r>
        <w:t xml:space="preserve">, </w:t>
      </w:r>
      <w:hyperlink r:id="rId1214" w:history="1">
        <w:r>
          <w:rPr>
            <w:rStyle w:val="Hyperlink"/>
          </w:rPr>
          <w:t>autopeaks.m</w:t>
        </w:r>
      </w:hyperlink>
      <w:r>
        <w:t xml:space="preserve">, </w:t>
      </w:r>
      <w:hyperlink r:id="rId1215" w:history="1">
        <w:r>
          <w:rPr>
            <w:rStyle w:val="Hyperlink"/>
          </w:rPr>
          <w:t>val2ind.m</w:t>
        </w:r>
      </w:hyperlink>
      <w:r>
        <w:t xml:space="preserve">, </w:t>
      </w:r>
      <w:hyperlink r:id="rId1216" w:history="1">
        <w:r>
          <w:rPr>
            <w:rStyle w:val="Hyperlink"/>
          </w:rPr>
          <w:t>halfwidth.m</w:t>
        </w:r>
      </w:hyperlink>
      <w:r>
        <w:t xml:space="preserve">, </w:t>
      </w:r>
      <w:hyperlink r:id="rId1217" w:history="1">
        <w:r>
          <w:rPr>
            <w:rStyle w:val="Hyperlink"/>
          </w:rPr>
          <w:t>fastsmooth.m</w:t>
        </w:r>
      </w:hyperlink>
      <w:r>
        <w:t xml:space="preserve">, and </w:t>
      </w:r>
      <w:hyperlink r:id="rId1218" w:history="1">
        <w:r>
          <w:rPr>
            <w:rStyle w:val="Hyperlink"/>
          </w:rPr>
          <w:t>plotit.m</w:t>
        </w:r>
      </w:hyperlink>
      <w:r>
        <w:t xml:space="preserve"> in the Matlab search path. </w:t>
      </w:r>
    </w:p>
    <w:p w14:paraId="1FF6D401" w14:textId="7AA703F8" w:rsidR="00D80056" w:rsidRDefault="00D80056" w:rsidP="00D80056">
      <w:pPr>
        <w:pStyle w:val="Textbody"/>
        <w:spacing w:line="276" w:lineRule="auto"/>
        <w:rPr>
          <w:color w:val="000000"/>
        </w:rPr>
      </w:pPr>
      <w:r w:rsidRPr="00790ACE">
        <w:rPr>
          <w:b/>
          <w:bCs/>
          <w:noProof/>
          <w:lang w:eastAsia="en-US" w:bidi="ar-SA"/>
        </w:rPr>
        <w:lastRenderedPageBreak/>
        <w:drawing>
          <wp:anchor distT="0" distB="0" distL="114300" distR="114300" simplePos="0" relativeHeight="251705344" behindDoc="0" locked="0" layoutInCell="1" allowOverlap="1" wp14:anchorId="218D2D2E" wp14:editId="400B0DCF">
            <wp:simplePos x="0" y="0"/>
            <wp:positionH relativeFrom="margin">
              <wp:posOffset>2643505</wp:posOffset>
            </wp:positionH>
            <wp:positionV relativeFrom="paragraph">
              <wp:posOffset>910889</wp:posOffset>
            </wp:positionV>
            <wp:extent cx="3691255" cy="3004185"/>
            <wp:effectExtent l="0" t="0" r="0" b="0"/>
            <wp:wrapThrough wrapText="bothSides">
              <wp:wrapPolygon edited="0">
                <wp:start x="0" y="0"/>
                <wp:lineTo x="0" y="21504"/>
                <wp:lineTo x="21515" y="21504"/>
                <wp:lineTo x="21515" y="0"/>
                <wp:lineTo x="0" y="0"/>
              </wp:wrapPolygon>
            </wp:wrapThrough>
            <wp:docPr id="150" name="Picture 150" descr="https://terpconnect.umd.edu/~toh/spectrum/iSignalAreaAnimation.gif">
              <a:hlinkClick xmlns:a="http://schemas.openxmlformats.org/drawingml/2006/main" r:id="rId1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terpconnect.umd.edu/~toh/spectrum/iSignalAreaAnimation.gif"/>
                    <pic:cNvPicPr>
                      <a:picLocks noChangeAspect="1" noChangeArrowheads="1"/>
                    </pic:cNvPicPr>
                  </pic:nvPicPr>
                  <pic:blipFill rotWithShape="1">
                    <a:blip r:embed="rId1220">
                      <a:extLst>
                        <a:ext uri="{28A0092B-C50C-407E-A947-70E740481C1C}">
                          <a14:useLocalDpi xmlns:a14="http://schemas.microsoft.com/office/drawing/2010/main" val="0"/>
                        </a:ext>
                      </a:extLst>
                    </a:blip>
                    <a:srcRect l="4044" r="4892"/>
                    <a:stretch/>
                  </pic:blipFill>
                  <pic:spPr bwMode="auto">
                    <a:xfrm>
                      <a:off x="0" y="0"/>
                      <a:ext cx="3691255" cy="3004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221" w:history="1">
        <w:r w:rsidRPr="00790ACE">
          <w:rPr>
            <w:rStyle w:val="Hyperlink"/>
            <w:b/>
            <w:bCs/>
          </w:rPr>
          <w:t>iSignal</w:t>
        </w:r>
      </w:hyperlink>
      <w:r w:rsidRPr="00790ACE">
        <w:rPr>
          <w:rStyle w:val="apple-converted-space"/>
          <w:color w:val="000000"/>
        </w:rPr>
        <w:t> </w:t>
      </w:r>
      <w:r>
        <w:rPr>
          <w:rStyle w:val="apple-converted-space"/>
          <w:color w:val="000000"/>
        </w:rPr>
        <w:t xml:space="preserve">(page </w:t>
      </w:r>
      <w:r>
        <w:rPr>
          <w:rStyle w:val="apple-converted-space"/>
          <w:color w:val="000000"/>
        </w:rPr>
        <w:fldChar w:fldCharType="begin"/>
      </w:r>
      <w:r>
        <w:rPr>
          <w:rStyle w:val="apple-converted-space"/>
          <w:color w:val="000000"/>
        </w:rPr>
        <w:instrText xml:space="preserve"> PAGEREF _Ref528039999 \h </w:instrText>
      </w:r>
      <w:r>
        <w:rPr>
          <w:rStyle w:val="apple-converted-space"/>
          <w:color w:val="000000"/>
        </w:rPr>
      </w:r>
      <w:r>
        <w:rPr>
          <w:rStyle w:val="apple-converted-space"/>
          <w:color w:val="000000"/>
        </w:rPr>
        <w:fldChar w:fldCharType="separate"/>
      </w:r>
      <w:r w:rsidR="0018117D">
        <w:rPr>
          <w:rStyle w:val="apple-converted-space"/>
          <w:noProof/>
          <w:color w:val="000000"/>
        </w:rPr>
        <w:t>379</w:t>
      </w:r>
      <w:r>
        <w:rPr>
          <w:rStyle w:val="apple-converted-space"/>
          <w:color w:val="000000"/>
        </w:rPr>
        <w:fldChar w:fldCharType="end"/>
      </w:r>
      <w:r>
        <w:rPr>
          <w:rStyle w:val="apple-converted-space"/>
          <w:color w:val="000000"/>
        </w:rPr>
        <w:t xml:space="preserve">) </w:t>
      </w:r>
      <w:r w:rsidRPr="00790ACE">
        <w:rPr>
          <w:rStyle w:val="apple-style-span"/>
          <w:color w:val="000000"/>
        </w:rPr>
        <w:t xml:space="preserve">is a </w:t>
      </w:r>
      <w:hyperlink r:id="rId1222" w:history="1">
        <w:r w:rsidRPr="00033521">
          <w:rPr>
            <w:rStyle w:val="Hyperlink"/>
          </w:rPr>
          <w:t>downloadable</w:t>
        </w:r>
      </w:hyperlink>
      <w:r w:rsidRPr="00790ACE">
        <w:rPr>
          <w:rStyle w:val="apple-style-span"/>
          <w:color w:val="000000"/>
        </w:rPr>
        <w:t xml:space="preserve"> </w:t>
      </w:r>
      <w:r>
        <w:rPr>
          <w:rStyle w:val="apple-style-span"/>
          <w:color w:val="000000"/>
        </w:rPr>
        <w:t xml:space="preserve">interactive </w:t>
      </w:r>
      <w:r w:rsidRPr="00790ACE">
        <w:rPr>
          <w:rStyle w:val="apple-style-span"/>
          <w:color w:val="000000"/>
        </w:rPr>
        <w:t xml:space="preserve">Matlab function that performs various signal </w:t>
      </w:r>
      <w:r w:rsidR="00455543">
        <w:rPr>
          <w:rStyle w:val="apple-style-span"/>
          <w:color w:val="000000"/>
        </w:rPr>
        <w:t>process</w:t>
      </w:r>
      <w:r w:rsidR="00455543" w:rsidRPr="00790ACE">
        <w:rPr>
          <w:rStyle w:val="apple-style-span"/>
          <w:color w:val="000000"/>
        </w:rPr>
        <w:t>ing</w:t>
      </w:r>
      <w:r w:rsidRPr="00790ACE">
        <w:rPr>
          <w:rStyle w:val="apple-style-span"/>
          <w:color w:val="000000"/>
        </w:rPr>
        <w:t xml:space="preserve"> functions described in this tutorial, including measurement of peak area using Simpson</w:t>
      </w:r>
      <w:r>
        <w:rPr>
          <w:rStyle w:val="apple-style-span"/>
          <w:color w:val="000000"/>
        </w:rPr>
        <w:fldChar w:fldCharType="begin"/>
      </w:r>
      <w:r>
        <w:instrText xml:space="preserve"> XE "</w:instrText>
      </w:r>
      <w:r w:rsidRPr="00E52AD4">
        <w:rPr>
          <w:color w:val="000000"/>
        </w:rPr>
        <w:instrText>Simpson</w:instrText>
      </w:r>
      <w:r>
        <w:instrText xml:space="preserve">" </w:instrText>
      </w:r>
      <w:r>
        <w:rPr>
          <w:rStyle w:val="apple-style-span"/>
          <w:color w:val="000000"/>
        </w:rPr>
        <w:fldChar w:fldCharType="end"/>
      </w:r>
      <w:r w:rsidRPr="00790ACE">
        <w:rPr>
          <w:rStyle w:val="apple-style-span"/>
          <w:color w:val="000000"/>
        </w:rPr>
        <w:t>'s Rule and the perpendicular drop method. Click to view or</w:t>
      </w:r>
      <w:r>
        <w:rPr>
          <w:rStyle w:val="apple-style-span"/>
          <w:color w:val="000000"/>
        </w:rPr>
        <w:t xml:space="preserve"> </w:t>
      </w:r>
      <w:r w:rsidRPr="00790ACE">
        <w:rPr>
          <w:rStyle w:val="apple-style-span"/>
          <w:b/>
          <w:bCs/>
          <w:color w:val="000000"/>
        </w:rPr>
        <w:t>right-click &gt; Save link as...</w:t>
      </w:r>
      <w:r w:rsidRPr="00790ACE">
        <w:rPr>
          <w:rStyle w:val="apple-style-span"/>
          <w:color w:val="000000"/>
        </w:rPr>
        <w:t> </w:t>
      </w:r>
      <w:hyperlink r:id="rId1223" w:history="1">
        <w:r w:rsidRPr="00790ACE">
          <w:rPr>
            <w:rStyle w:val="Hyperlink"/>
          </w:rPr>
          <w:t>here</w:t>
        </w:r>
      </w:hyperlink>
      <w:r w:rsidRPr="00790ACE">
        <w:rPr>
          <w:rStyle w:val="apple-converted-space"/>
          <w:color w:val="000000"/>
        </w:rPr>
        <w:t>,</w:t>
      </w:r>
      <w:r w:rsidRPr="00790ACE">
        <w:rPr>
          <w:rStyle w:val="apple-style-span"/>
          <w:color w:val="000000"/>
        </w:rPr>
        <w:t> or you can download the</w:t>
      </w:r>
      <w:r w:rsidRPr="00790ACE">
        <w:rPr>
          <w:rStyle w:val="apple-converted-space"/>
          <w:color w:val="000000"/>
        </w:rPr>
        <w:t> </w:t>
      </w:r>
      <w:hyperlink r:id="rId1224" w:history="1">
        <w:r w:rsidRPr="00790ACE">
          <w:rPr>
            <w:rStyle w:val="Hyperlink"/>
          </w:rPr>
          <w:t>ZIP file</w:t>
        </w:r>
      </w:hyperlink>
      <w:r w:rsidRPr="00790ACE">
        <w:rPr>
          <w:rStyle w:val="apple-converted-space"/>
          <w:color w:val="000000"/>
        </w:rPr>
        <w:t> </w:t>
      </w:r>
      <w:r w:rsidRPr="00790ACE">
        <w:rPr>
          <w:rStyle w:val="apple-style-span"/>
          <w:color w:val="000000"/>
        </w:rPr>
        <w:t xml:space="preserve">with sample data for testing. It is shown </w:t>
      </w:r>
      <w:r>
        <w:rPr>
          <w:rStyle w:val="apple-style-span"/>
          <w:color w:val="000000"/>
        </w:rPr>
        <w:t>below</w:t>
      </w:r>
      <w:r w:rsidRPr="00790ACE">
        <w:rPr>
          <w:rStyle w:val="apple-style-span"/>
          <w:color w:val="000000"/>
        </w:rPr>
        <w:t xml:space="preserve"> applying the perpendicular drop method to a series of four peaks of equal area. Look at the bottom panel to see how the measurement intervals, marked by the vertical dotted magenta lines, are positioned</w:t>
      </w:r>
      <w:r>
        <w:rPr>
          <w:rStyle w:val="apple-style-span"/>
          <w:color w:val="000000"/>
        </w:rPr>
        <w:t xml:space="preserve"> </w:t>
      </w:r>
      <w:r w:rsidRPr="00790ACE">
        <w:rPr>
          <w:rStyle w:val="apple-style-span"/>
          <w:color w:val="000000"/>
        </w:rPr>
        <w:t>at the valley</w:t>
      </w:r>
      <w:r>
        <w:rPr>
          <w:rStyle w:val="apple-style-span"/>
          <w:color w:val="000000"/>
        </w:rPr>
        <w:t xml:space="preserve"> </w:t>
      </w:r>
      <w:r w:rsidRPr="00790ACE">
        <w:rPr>
          <w:rStyle w:val="apple-style-span"/>
          <w:i/>
          <w:iCs/>
          <w:color w:val="000000"/>
        </w:rPr>
        <w:t>minimum</w:t>
      </w:r>
      <w:r>
        <w:rPr>
          <w:rStyle w:val="apple-style-span"/>
          <w:i/>
          <w:iCs/>
          <w:color w:val="000000"/>
        </w:rPr>
        <w:t xml:space="preserve"> </w:t>
      </w:r>
      <w:r w:rsidRPr="00790ACE">
        <w:rPr>
          <w:rStyle w:val="apple-style-span"/>
          <w:color w:val="000000"/>
        </w:rPr>
        <w:t>on either side of each of the four peaks.</w:t>
      </w:r>
      <w:r w:rsidRPr="007C30E8">
        <w:rPr>
          <w:color w:val="000000"/>
        </w:rPr>
        <w:t xml:space="preserve"> </w:t>
      </w:r>
      <w:r>
        <w:t xml:space="preserve">You can see this animation on the page if you view it in </w:t>
      </w:r>
      <w:hyperlink r:id="rId1225" w:history="1">
        <w:r w:rsidRPr="00F569EB">
          <w:rPr>
            <w:rStyle w:val="Hyperlink"/>
          </w:rPr>
          <w:t>Microsoft Word 365</w:t>
        </w:r>
      </w:hyperlink>
      <w:r>
        <w:t xml:space="preserve">, otherwise click </w:t>
      </w:r>
      <w:hyperlink r:id="rId1226" w:history="1">
        <w:r>
          <w:rPr>
            <w:rStyle w:val="Hyperlink"/>
          </w:rPr>
          <w:t>this link</w:t>
        </w:r>
        <w:r w:rsidRPr="00635122">
          <w:rPr>
            <w:rStyle w:val="Hyperlink"/>
          </w:rPr>
          <w:t>.</w:t>
        </w:r>
      </w:hyperlink>
    </w:p>
    <w:p w14:paraId="5B2FE628" w14:textId="77777777" w:rsidR="00D80056" w:rsidRDefault="00D80056" w:rsidP="00D80056">
      <w:pPr>
        <w:pStyle w:val="Textbody"/>
        <w:spacing w:line="276" w:lineRule="auto"/>
        <w:rPr>
          <w:color w:val="000000"/>
        </w:rPr>
      </w:pPr>
      <w:r>
        <w:rPr>
          <w:rStyle w:val="apple-style-span"/>
          <w:color w:val="000000"/>
        </w:rPr>
        <w:t xml:space="preserve">The following lines of </w:t>
      </w:r>
      <w:r w:rsidRPr="00790ACE">
        <w:rPr>
          <w:rStyle w:val="apple-style-span"/>
          <w:color w:val="000000"/>
        </w:rPr>
        <w:t>Matlab/</w:t>
      </w:r>
      <w:r>
        <w:rPr>
          <w:rStyle w:val="apple-style-span"/>
          <w:color w:val="000000"/>
        </w:rPr>
        <w:t xml:space="preserve"> </w:t>
      </w:r>
      <w:r w:rsidRPr="00790ACE">
        <w:rPr>
          <w:rStyle w:val="apple-style-span"/>
          <w:color w:val="000000"/>
        </w:rPr>
        <w:t>Octave code create</w:t>
      </w:r>
      <w:r>
        <w:rPr>
          <w:shd w:val="clear" w:color="auto" w:fill="FFFFFF"/>
        </w:rPr>
        <w:t xml:space="preserve"> </w:t>
      </w:r>
      <w:r w:rsidRPr="00790ACE">
        <w:rPr>
          <w:shd w:val="clear" w:color="auto" w:fill="FFFFFF"/>
        </w:rPr>
        <w:t>four computer-synthesized Gaussian peaks</w:t>
      </w:r>
      <w:r>
        <w:rPr>
          <w:shd w:val="clear" w:color="auto" w:fill="FFFFFF"/>
        </w:rPr>
        <w:t xml:space="preserve"> </w:t>
      </w:r>
      <w:r w:rsidRPr="00790ACE">
        <w:rPr>
          <w:shd w:val="clear" w:color="auto" w:fill="FFFFFF"/>
        </w:rPr>
        <w:t>that </w:t>
      </w:r>
      <w:r w:rsidRPr="00790ACE">
        <w:rPr>
          <w:i/>
          <w:iCs/>
        </w:rPr>
        <w:t>all have the same height</w:t>
      </w:r>
      <w:r>
        <w:rPr>
          <w:i/>
          <w:iCs/>
        </w:rPr>
        <w:t xml:space="preserve"> </w:t>
      </w:r>
      <w:r w:rsidRPr="00790ACE">
        <w:rPr>
          <w:shd w:val="clear" w:color="auto" w:fill="FFFFFF"/>
        </w:rPr>
        <w:t>(1.000),</w:t>
      </w:r>
      <w:r>
        <w:rPr>
          <w:shd w:val="clear" w:color="auto" w:fill="FFFFFF"/>
        </w:rPr>
        <w:t xml:space="preserve"> </w:t>
      </w:r>
      <w:r w:rsidRPr="00790ACE">
        <w:rPr>
          <w:i/>
          <w:iCs/>
        </w:rPr>
        <w:t>width</w:t>
      </w:r>
      <w:r>
        <w:rPr>
          <w:i/>
          <w:iCs/>
        </w:rPr>
        <w:t xml:space="preserve"> </w:t>
      </w:r>
      <w:r w:rsidRPr="00790ACE">
        <w:rPr>
          <w:shd w:val="clear" w:color="auto" w:fill="FFFFFF"/>
        </w:rPr>
        <w:t>(1.665), and</w:t>
      </w:r>
      <w:r>
        <w:rPr>
          <w:shd w:val="clear" w:color="auto" w:fill="FFFFFF"/>
        </w:rPr>
        <w:t xml:space="preserve"> </w:t>
      </w:r>
      <w:r w:rsidRPr="00790ACE">
        <w:rPr>
          <w:i/>
          <w:iCs/>
        </w:rPr>
        <w:t>area</w:t>
      </w:r>
      <w:r>
        <w:rPr>
          <w:i/>
          <w:iCs/>
        </w:rPr>
        <w:t xml:space="preserve"> </w:t>
      </w:r>
      <w:r w:rsidRPr="00790ACE">
        <w:rPr>
          <w:shd w:val="clear" w:color="auto" w:fill="FFFFFF"/>
        </w:rPr>
        <w:t>(1.772)</w:t>
      </w:r>
      <w:r>
        <w:rPr>
          <w:shd w:val="clear" w:color="auto" w:fill="FFFFFF"/>
        </w:rPr>
        <w:t xml:space="preserve"> </w:t>
      </w:r>
      <w:r w:rsidRPr="00790ACE">
        <w:rPr>
          <w:shd w:val="clear" w:color="auto" w:fill="FFFFFF"/>
        </w:rPr>
        <w:t xml:space="preserve">but with </w:t>
      </w:r>
      <w:r w:rsidRPr="004E3F10">
        <w:rPr>
          <w:i/>
          <w:shd w:val="clear" w:color="auto" w:fill="FFFFFF"/>
        </w:rPr>
        <w:t>different degrees of peak overlap</w:t>
      </w:r>
      <w:r>
        <w:rPr>
          <w:shd w:val="clear" w:color="auto" w:fill="FFFFFF"/>
        </w:rPr>
        <w:t>,</w:t>
      </w:r>
      <w:r w:rsidRPr="00CC7012">
        <w:rPr>
          <w:shd w:val="clear" w:color="auto" w:fill="FFFFFF"/>
        </w:rPr>
        <w:t xml:space="preserve"> </w:t>
      </w:r>
      <w:r>
        <w:rPr>
          <w:rStyle w:val="apple-style-span"/>
          <w:color w:val="000000"/>
        </w:rPr>
        <w:t>as in</w:t>
      </w:r>
      <w:r w:rsidRPr="00790ACE">
        <w:rPr>
          <w:rStyle w:val="apple-style-span"/>
          <w:color w:val="000000"/>
        </w:rPr>
        <w:t xml:space="preserve"> </w:t>
      </w:r>
      <w:r>
        <w:rPr>
          <w:rStyle w:val="apple-style-span"/>
          <w:color w:val="000000"/>
        </w:rPr>
        <w:t>the</w:t>
      </w:r>
      <w:r w:rsidRPr="00790ACE">
        <w:rPr>
          <w:rStyle w:val="apple-style-span"/>
          <w:color w:val="000000"/>
        </w:rPr>
        <w:t xml:space="preserve"> figure</w:t>
      </w:r>
      <w:r>
        <w:rPr>
          <w:rStyle w:val="apple-style-span"/>
          <w:color w:val="000000"/>
        </w:rPr>
        <w:t xml:space="preserve"> on the right.</w:t>
      </w:r>
    </w:p>
    <w:p w14:paraId="579D646C" w14:textId="77777777" w:rsidR="00D80056" w:rsidRPr="0025183A" w:rsidRDefault="00D80056" w:rsidP="00D80056">
      <w:pPr>
        <w:pStyle w:val="Textbody"/>
        <w:rPr>
          <w:b/>
          <w:bCs/>
          <w:color w:val="000000"/>
        </w:rPr>
      </w:pPr>
      <w:r w:rsidRPr="0025183A">
        <w:rPr>
          <w:rFonts w:ascii="Courier New" w:hAnsi="Courier New" w:cs="Courier New"/>
          <w:b/>
          <w:bCs/>
          <w:sz w:val="22"/>
          <w:szCs w:val="22"/>
        </w:rPr>
        <w:t>x=[0:.01:18];</w:t>
      </w:r>
      <w:r w:rsidRPr="0025183A">
        <w:rPr>
          <w:rFonts w:ascii="Courier New" w:hAnsi="Courier New" w:cs="Courier New"/>
          <w:b/>
          <w:bCs/>
          <w:sz w:val="22"/>
          <w:szCs w:val="22"/>
        </w:rPr>
        <w:br/>
        <w:t>y=exp(-(x-4).^2) + exp(-(x-9).^2) + exp(-(x-12).^2) + exp(-(x-13.7).^2);</w:t>
      </w:r>
      <w:r w:rsidRPr="0025183A">
        <w:rPr>
          <w:rFonts w:ascii="Courier New" w:hAnsi="Courier New" w:cs="Courier New"/>
          <w:b/>
          <w:bCs/>
          <w:sz w:val="22"/>
          <w:szCs w:val="22"/>
        </w:rPr>
        <w:br/>
        <w:t>isignal(x,y);</w:t>
      </w:r>
      <w:r w:rsidRPr="0025183A">
        <w:rPr>
          <w:b/>
          <w:bCs/>
          <w:color w:val="000000"/>
        </w:rPr>
        <w:t xml:space="preserve"> </w:t>
      </w:r>
    </w:p>
    <w:p w14:paraId="4C225F8C" w14:textId="77777777" w:rsidR="00D80056" w:rsidRDefault="00D80056" w:rsidP="00D80056">
      <w:pPr>
        <w:pStyle w:val="Textbody"/>
        <w:spacing w:line="276" w:lineRule="auto"/>
        <w:rPr>
          <w:rFonts w:ascii="Courier New" w:hAnsi="Courier New" w:cs="Courier New"/>
          <w:sz w:val="22"/>
          <w:szCs w:val="22"/>
        </w:rPr>
      </w:pPr>
      <w:r w:rsidRPr="00790ACE">
        <w:rPr>
          <w:shd w:val="clear" w:color="auto" w:fill="FFFFFF"/>
        </w:rPr>
        <w:t>To use </w:t>
      </w:r>
      <w:r w:rsidRPr="00790ACE">
        <w:rPr>
          <w:b/>
          <w:bCs/>
          <w:i/>
          <w:iCs/>
        </w:rPr>
        <w:t>iSignal</w:t>
      </w:r>
      <w:r w:rsidRPr="00790ACE">
        <w:rPr>
          <w:shd w:val="clear" w:color="auto" w:fill="FFFFFF"/>
        </w:rPr>
        <w:t> to measure the areas of each of these peaks by the perpendicular drop method, use the pan and zoom keys to position the two outer cursor lines (dotted magenta lines) in the valley on either side of the peak. The total of each peak area will be displayed below the upper window. </w:t>
      </w:r>
    </w:p>
    <w:p w14:paraId="5DB84F4E" w14:textId="77777777" w:rsidR="00D80056" w:rsidRPr="0025183A" w:rsidRDefault="00D80056" w:rsidP="00D80056">
      <w:pPr>
        <w:pStyle w:val="Textbody"/>
        <w:rPr>
          <w:rFonts w:ascii="Courier New" w:hAnsi="Courier New" w:cs="Courier New"/>
          <w:b/>
          <w:bCs/>
          <w:sz w:val="22"/>
          <w:szCs w:val="22"/>
        </w:rPr>
      </w:pPr>
      <w:r w:rsidRPr="0025183A">
        <w:rPr>
          <w:rFonts w:ascii="Courier New" w:hAnsi="Courier New" w:cs="Courier New"/>
          <w:b/>
          <w:bCs/>
          <w:sz w:val="22"/>
          <w:szCs w:val="22"/>
        </w:rPr>
        <w:t>Peak #   Position       Height     Width      Area</w:t>
      </w:r>
      <w:r w:rsidRPr="0025183A">
        <w:rPr>
          <w:rFonts w:ascii="Courier New" w:hAnsi="Courier New" w:cs="Courier New"/>
          <w:b/>
          <w:bCs/>
          <w:sz w:val="22"/>
          <w:szCs w:val="22"/>
        </w:rPr>
        <w:fldChar w:fldCharType="begin"/>
      </w:r>
      <w:r w:rsidRPr="0025183A">
        <w:rPr>
          <w:b/>
          <w:bCs/>
        </w:rPr>
        <w:instrText xml:space="preserve"> XE "Area" </w:instrText>
      </w:r>
      <w:r w:rsidRPr="0025183A">
        <w:rPr>
          <w:rFonts w:ascii="Courier New" w:hAnsi="Courier New" w:cs="Courier New"/>
          <w:b/>
          <w:bCs/>
          <w:sz w:val="22"/>
          <w:szCs w:val="22"/>
        </w:rPr>
        <w:fldChar w:fldCharType="end"/>
      </w:r>
      <w:r w:rsidRPr="0025183A">
        <w:rPr>
          <w:rFonts w:ascii="Courier New" w:hAnsi="Courier New" w:cs="Courier New"/>
          <w:b/>
          <w:bCs/>
          <w:sz w:val="22"/>
          <w:szCs w:val="22"/>
        </w:rPr>
        <w:br/>
        <w:t>   1       4.00         1.00       1.661      1.7725</w:t>
      </w:r>
      <w:r w:rsidRPr="0025183A">
        <w:rPr>
          <w:rFonts w:ascii="Courier New" w:hAnsi="Courier New" w:cs="Courier New"/>
          <w:b/>
          <w:bCs/>
          <w:sz w:val="22"/>
          <w:szCs w:val="22"/>
        </w:rPr>
        <w:br/>
        <w:t>   2       9.001        1.0003     1.6673     1.77</w:t>
      </w:r>
      <w:r w:rsidRPr="0025183A">
        <w:rPr>
          <w:rFonts w:ascii="Courier New" w:hAnsi="Courier New" w:cs="Courier New"/>
          <w:b/>
          <w:bCs/>
          <w:sz w:val="22"/>
          <w:szCs w:val="22"/>
        </w:rPr>
        <w:br/>
        <w:t>   3      12.16         1.068      2.3        1.78</w:t>
      </w:r>
      <w:r w:rsidRPr="0025183A">
        <w:rPr>
          <w:rFonts w:ascii="Courier New" w:hAnsi="Courier New" w:cs="Courier New"/>
          <w:b/>
          <w:bCs/>
          <w:sz w:val="22"/>
          <w:szCs w:val="22"/>
        </w:rPr>
        <w:br/>
        <w:t>   4      13.55         1.0685     2.21       1.79</w:t>
      </w:r>
    </w:p>
    <w:p w14:paraId="02C74E30" w14:textId="5C244D3E" w:rsidR="00D80056" w:rsidRDefault="00D80056" w:rsidP="00D80056">
      <w:pPr>
        <w:pStyle w:val="Textbody"/>
        <w:spacing w:line="276" w:lineRule="auto"/>
        <w:rPr>
          <w:color w:val="000000"/>
        </w:rPr>
      </w:pPr>
      <w:r w:rsidRPr="00790ACE">
        <w:rPr>
          <w:shd w:val="clear" w:color="auto" w:fill="FFFFFF"/>
        </w:rPr>
        <w:t xml:space="preserve"> The results </w:t>
      </w:r>
      <w:r w:rsidR="00AB6AB6">
        <w:rPr>
          <w:shd w:val="clear" w:color="auto" w:fill="FFFFFF"/>
        </w:rPr>
        <w:t xml:space="preserve">for peak area </w:t>
      </w:r>
      <w:r w:rsidRPr="00790ACE">
        <w:rPr>
          <w:shd w:val="clear" w:color="auto" w:fill="FFFFFF"/>
        </w:rPr>
        <w:t xml:space="preserve">are reasonably accurate in this example only because the perpendicular drop method roughly compensates for partial </w:t>
      </w:r>
      <w:r w:rsidR="00455543" w:rsidRPr="00790ACE">
        <w:rPr>
          <w:shd w:val="clear" w:color="auto" w:fill="FFFFFF"/>
        </w:rPr>
        <w:t>overlaps</w:t>
      </w:r>
      <w:r w:rsidRPr="00790ACE">
        <w:rPr>
          <w:shd w:val="clear" w:color="auto" w:fill="FFFFFF"/>
        </w:rPr>
        <w:t xml:space="preserve"> between peaks, but only if the peaks are symmetrical, about equal in height, and have zero background. </w:t>
      </w:r>
    </w:p>
    <w:p w14:paraId="330F3BAA" w14:textId="0428C38F" w:rsidR="00D80056" w:rsidRDefault="00D80056" w:rsidP="00D80056">
      <w:pPr>
        <w:spacing w:line="276" w:lineRule="auto"/>
      </w:pPr>
      <w:r w:rsidRPr="004E6318">
        <w:rPr>
          <w:b/>
          <w:bCs/>
          <w:i/>
        </w:rPr>
        <w:t>iSignal</w:t>
      </w:r>
      <w:r>
        <w:rPr>
          <w:b/>
          <w:bCs/>
        </w:rPr>
        <w:t xml:space="preserve"> </w:t>
      </w:r>
      <w:r w:rsidRPr="00790ACE">
        <w:rPr>
          <w:shd w:val="clear" w:color="auto" w:fill="FFFFFF"/>
        </w:rPr>
        <w:t>includes an additional command (</w:t>
      </w:r>
      <w:r w:rsidRPr="00790ACE">
        <w:rPr>
          <w:b/>
          <w:bCs/>
        </w:rPr>
        <w:t>J </w:t>
      </w:r>
      <w:r w:rsidRPr="00790ACE">
        <w:rPr>
          <w:shd w:val="clear" w:color="auto" w:fill="FFFFFF"/>
        </w:rPr>
        <w:t>key) that calls the </w:t>
      </w:r>
      <w:hyperlink r:id="rId1227" w:history="1">
        <w:r w:rsidRPr="00790ACE">
          <w:rPr>
            <w:rStyle w:val="Hyperlink"/>
          </w:rPr>
          <w:t>autopeaksplot </w:t>
        </w:r>
      </w:hyperlink>
      <w:r w:rsidRPr="00790ACE">
        <w:rPr>
          <w:shd w:val="clear" w:color="auto" w:fill="FFFFFF"/>
        </w:rPr>
        <w:t>function, which automatically detects the peaks in the signal </w:t>
      </w:r>
      <w:r w:rsidRPr="00790ACE">
        <w:t>and measures their peak position, absolute peak height, peak-valley difference, perpendicular drop area, and tangent skim area. It asks you to type in the peak density (roughly the number of peaks that would fit into the signal record)</w:t>
      </w:r>
      <w:r w:rsidR="007A2D41">
        <w:t>. T</w:t>
      </w:r>
      <w:r w:rsidRPr="00790ACE">
        <w:t>he greater this number, the more sensitive it is to narrow peaks. It displays the measured peaks just as does the measurepeaks function described above. (To return to iSignal, press any cursor arrow key).</w:t>
      </w:r>
      <w:bookmarkStart w:id="488" w:name="_Toc528398254"/>
    </w:p>
    <w:p w14:paraId="6A70B363" w14:textId="77777777" w:rsidR="00D80056" w:rsidRPr="006765B4" w:rsidRDefault="00D80056" w:rsidP="00D80056">
      <w:pPr>
        <w:pStyle w:val="Heading2"/>
      </w:pPr>
      <w:bookmarkStart w:id="489" w:name="_Ref107904443"/>
      <w:bookmarkStart w:id="490" w:name="_Toc228000403"/>
      <w:r w:rsidRPr="00790ACE">
        <w:lastRenderedPageBreak/>
        <w:t>Area</w:t>
      </w:r>
      <w:r>
        <w:fldChar w:fldCharType="begin"/>
      </w:r>
      <w:r>
        <w:instrText xml:space="preserve"> XE "</w:instrText>
      </w:r>
      <w:r w:rsidRPr="00AA308E">
        <w:instrText>Area</w:instrText>
      </w:r>
      <w:r>
        <w:instrText xml:space="preserve">" </w:instrText>
      </w:r>
      <w:r>
        <w:fldChar w:fldCharType="end"/>
      </w:r>
      <w:r w:rsidRPr="00790ACE">
        <w:t xml:space="preserve"> measurement by iterativ</w:t>
      </w:r>
      <w:r>
        <w:t>e curve fitting</w:t>
      </w:r>
      <w:bookmarkEnd w:id="488"/>
      <w:bookmarkEnd w:id="489"/>
      <w:bookmarkEnd w:id="490"/>
    </w:p>
    <w:p w14:paraId="009ECA84" w14:textId="77777777" w:rsidR="00D80056" w:rsidRDefault="00D80056" w:rsidP="00D80056">
      <w:pPr>
        <w:pStyle w:val="Textbody"/>
        <w:spacing w:line="276" w:lineRule="auto"/>
        <w:rPr>
          <w:color w:val="000000"/>
          <w:shd w:val="clear" w:color="auto" w:fill="FFFFFF"/>
        </w:rPr>
      </w:pPr>
      <w:r w:rsidRPr="00790ACE">
        <w:rPr>
          <w:rFonts w:ascii="Courier New" w:hAnsi="Courier New" w:cs="Courier New"/>
          <w:noProof/>
          <w:color w:val="0000FF"/>
          <w:lang w:eastAsia="en-US" w:bidi="ar-SA"/>
        </w:rPr>
        <w:drawing>
          <wp:anchor distT="0" distB="0" distL="114300" distR="114300" simplePos="0" relativeHeight="251713536" behindDoc="1" locked="0" layoutInCell="1" allowOverlap="1" wp14:anchorId="031D9EB6" wp14:editId="1641C14C">
            <wp:simplePos x="0" y="0"/>
            <wp:positionH relativeFrom="margin">
              <wp:posOffset>3210560</wp:posOffset>
            </wp:positionH>
            <wp:positionV relativeFrom="paragraph">
              <wp:posOffset>47625</wp:posOffset>
            </wp:positionV>
            <wp:extent cx="3118485" cy="2686050"/>
            <wp:effectExtent l="19050" t="19050" r="24765" b="19050"/>
            <wp:wrapTight wrapText="bothSides">
              <wp:wrapPolygon edited="0">
                <wp:start x="-132" y="-153"/>
                <wp:lineTo x="-132" y="21600"/>
                <wp:lineTo x="21640" y="21600"/>
                <wp:lineTo x="21640" y="-153"/>
                <wp:lineTo x="-132" y="-153"/>
              </wp:wrapPolygon>
            </wp:wrapTight>
            <wp:docPr id="149" name="Picture 149" descr="https://terpconnect.umd.edu/~toh/spectrum/PeakfitArea.png">
              <a:hlinkClick xmlns:a="http://schemas.openxmlformats.org/drawingml/2006/main" r:id="rId1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s://terpconnect.umd.edu/~toh/spectrum/PeakfitArea.png"/>
                    <pic:cNvPicPr>
                      <a:picLocks noChangeAspect="1" noChangeArrowheads="1"/>
                    </pic:cNvPicPr>
                  </pic:nvPicPr>
                  <pic:blipFill rotWithShape="1">
                    <a:blip r:embed="rId1229">
                      <a:extLst>
                        <a:ext uri="{28A0092B-C50C-407E-A947-70E740481C1C}">
                          <a14:useLocalDpi xmlns:a14="http://schemas.microsoft.com/office/drawing/2010/main" val="0"/>
                        </a:ext>
                      </a:extLst>
                    </a:blip>
                    <a:srcRect l="6738" r="5920"/>
                    <a:stretch/>
                  </pic:blipFill>
                  <pic:spPr bwMode="auto">
                    <a:xfrm>
                      <a:off x="0" y="0"/>
                      <a:ext cx="3118485" cy="26860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0ACE">
        <w:rPr>
          <w:color w:val="000000"/>
          <w:shd w:val="clear" w:color="auto" w:fill="FFFFFF"/>
        </w:rPr>
        <w:t>In general, the most flexible peak area measurements for overlapping peaks, assuming that the basic </w:t>
      </w:r>
      <w:r w:rsidRPr="00790ACE">
        <w:rPr>
          <w:i/>
          <w:iCs/>
          <w:color w:val="000000"/>
        </w:rPr>
        <w:t>shape</w:t>
      </w:r>
      <w:r w:rsidRPr="00790ACE">
        <w:rPr>
          <w:color w:val="000000"/>
          <w:shd w:val="clear" w:color="auto" w:fill="FFFFFF"/>
        </w:rPr>
        <w:t> of the peaks is known or can be guessed, are made with </w:t>
      </w:r>
      <w:hyperlink r:id="rId1230" w:history="1">
        <w:r w:rsidRPr="00790ACE">
          <w:rPr>
            <w:rStyle w:val="Hyperlink"/>
          </w:rPr>
          <w:t>iterative least-squares peak fitting</w:t>
        </w:r>
      </w:hyperlink>
      <w:r w:rsidRPr="00790ACE">
        <w:rPr>
          <w:color w:val="000000"/>
          <w:shd w:val="clear" w:color="auto" w:fill="FFFFFF"/>
        </w:rPr>
        <w:t>, for example using</w:t>
      </w:r>
      <w:r>
        <w:rPr>
          <w:color w:val="000000"/>
          <w:shd w:val="clear" w:color="auto" w:fill="FFFFFF"/>
        </w:rPr>
        <w:t xml:space="preserve"> </w:t>
      </w:r>
      <w:hyperlink r:id="rId1231" w:history="1">
        <w:r w:rsidRPr="00790ACE">
          <w:rPr>
            <w:rStyle w:val="Hyperlink"/>
            <w:b/>
            <w:bCs/>
          </w:rPr>
          <w:t>peakfit.m</w:t>
        </w:r>
      </w:hyperlink>
      <w:r w:rsidRPr="00790ACE">
        <w:rPr>
          <w:color w:val="000000"/>
          <w:shd w:val="clear" w:color="auto" w:fill="FFFFFF"/>
        </w:rPr>
        <w:t>,</w:t>
      </w:r>
      <w:r>
        <w:rPr>
          <w:color w:val="000000"/>
          <w:shd w:val="clear" w:color="auto" w:fill="FFFFFF"/>
        </w:rPr>
        <w:t xml:space="preserve"> </w:t>
      </w:r>
      <w:r w:rsidRPr="00790ACE">
        <w:rPr>
          <w:color w:val="000000"/>
          <w:shd w:val="clear" w:color="auto" w:fill="FFFFFF"/>
        </w:rPr>
        <w:t xml:space="preserve">shown </w:t>
      </w:r>
      <w:r>
        <w:rPr>
          <w:color w:val="000000"/>
          <w:shd w:val="clear" w:color="auto" w:fill="FFFFFF"/>
        </w:rPr>
        <w:t>below</w:t>
      </w:r>
      <w:r w:rsidRPr="00790ACE">
        <w:rPr>
          <w:color w:val="000000"/>
          <w:shd w:val="clear" w:color="auto" w:fill="FFFFFF"/>
        </w:rPr>
        <w:t xml:space="preserve"> (</w:t>
      </w:r>
      <w:r w:rsidRPr="00790ACE">
        <w:rPr>
          <w:rStyle w:val="apple-style-span"/>
          <w:color w:val="000000"/>
        </w:rPr>
        <w:t>for Matlab and</w:t>
      </w:r>
      <w:r>
        <w:rPr>
          <w:rStyle w:val="apple-style-span"/>
          <w:color w:val="000000"/>
        </w:rPr>
        <w:t xml:space="preserve"> </w:t>
      </w:r>
      <w:hyperlink r:id="rId1232" w:anchor="Octave" w:history="1">
        <w:r w:rsidRPr="00764E0B">
          <w:rPr>
            <w:rStyle w:val="Hyperlink"/>
            <w:color w:val="auto"/>
          </w:rPr>
          <w:t>Octave</w:t>
        </w:r>
      </w:hyperlink>
      <w:r w:rsidRPr="00790ACE">
        <w:rPr>
          <w:rStyle w:val="apple-style-span"/>
          <w:color w:val="000000"/>
        </w:rPr>
        <w:t>)</w:t>
      </w:r>
      <w:r w:rsidRPr="00790ACE">
        <w:rPr>
          <w:color w:val="000000"/>
          <w:shd w:val="clear" w:color="auto" w:fill="FFFFFF"/>
        </w:rPr>
        <w:t>. This function can fit any number of overlapping peaks with model shapes selected from a list of different types. It uses the "trapz" function to calculate the area of each of the component mode</w:t>
      </w:r>
      <w:r>
        <w:rPr>
          <w:color w:val="000000"/>
          <w:shd w:val="clear" w:color="auto" w:fill="FFFFFF"/>
        </w:rPr>
        <w:t>l</w:t>
      </w:r>
      <w:r w:rsidRPr="00790ACE">
        <w:rPr>
          <w:color w:val="000000"/>
          <w:shd w:val="clear" w:color="auto" w:fill="FFFFFF"/>
        </w:rPr>
        <w:t xml:space="preserve"> peak</w:t>
      </w:r>
      <w:r>
        <w:rPr>
          <w:color w:val="000000"/>
          <w:shd w:val="clear" w:color="auto" w:fill="FFFFFF"/>
        </w:rPr>
        <w:t>s</w:t>
      </w:r>
      <w:r w:rsidRPr="00790ACE">
        <w:rPr>
          <w:color w:val="000000"/>
          <w:shd w:val="clear" w:color="auto" w:fill="FFFFFF"/>
        </w:rPr>
        <w:t>.</w:t>
      </w:r>
      <w:r w:rsidRPr="007C30E8">
        <w:rPr>
          <w:color w:val="000000"/>
        </w:rPr>
        <w:t xml:space="preserve"> </w:t>
      </w:r>
      <w:r>
        <w:rPr>
          <w:color w:val="000000"/>
          <w:shd w:val="clear" w:color="auto" w:fill="FFFFFF"/>
        </w:rPr>
        <w:t xml:space="preserve">For example, using </w:t>
      </w:r>
      <w:r w:rsidRPr="00790ACE">
        <w:rPr>
          <w:color w:val="000000"/>
          <w:shd w:val="clear" w:color="auto" w:fill="FFFFFF"/>
        </w:rPr>
        <w:t>the</w:t>
      </w:r>
      <w:r>
        <w:rPr>
          <w:color w:val="000000"/>
          <w:shd w:val="clear" w:color="auto" w:fill="FFFFFF"/>
        </w:rPr>
        <w:t xml:space="preserve"> </w:t>
      </w:r>
      <w:r w:rsidRPr="00790ACE">
        <w:rPr>
          <w:b/>
          <w:bCs/>
          <w:color w:val="000000"/>
        </w:rPr>
        <w:t>peakfit </w:t>
      </w:r>
      <w:r w:rsidRPr="00790ACE">
        <w:rPr>
          <w:color w:val="000000"/>
          <w:shd w:val="clear" w:color="auto" w:fill="FFFFFF"/>
        </w:rPr>
        <w:t>function on the same data set as above, the results are much more accurate:</w:t>
      </w:r>
    </w:p>
    <w:p w14:paraId="72DBB2C8" w14:textId="77777777" w:rsidR="00F90551" w:rsidRDefault="00D80056" w:rsidP="00D80056">
      <w:pPr>
        <w:pStyle w:val="Textbody"/>
        <w:rPr>
          <w:rFonts w:ascii="Courier New" w:hAnsi="Courier New" w:cs="Courier New"/>
          <w:b/>
          <w:bCs/>
          <w:color w:val="000000"/>
          <w:sz w:val="22"/>
          <w:szCs w:val="22"/>
        </w:rPr>
      </w:pPr>
      <w:r w:rsidRPr="0025183A">
        <w:rPr>
          <w:rFonts w:ascii="Courier New" w:hAnsi="Courier New" w:cs="Courier New"/>
          <w:b/>
          <w:bCs/>
          <w:color w:val="000000"/>
          <w:sz w:val="22"/>
          <w:szCs w:val="22"/>
        </w:rPr>
        <w:t>&gt;&gt;peakfit([</w:t>
      </w:r>
      <w:proofErr w:type="spellStart"/>
      <w:r w:rsidRPr="0025183A">
        <w:rPr>
          <w:rFonts w:ascii="Courier New" w:hAnsi="Courier New" w:cs="Courier New"/>
          <w:b/>
          <w:bCs/>
          <w:color w:val="000000"/>
          <w:sz w:val="22"/>
          <w:szCs w:val="22"/>
        </w:rPr>
        <w:t>x;y</w:t>
      </w:r>
      <w:proofErr w:type="spellEnd"/>
      <w:r w:rsidRPr="0025183A">
        <w:rPr>
          <w:rFonts w:ascii="Courier New" w:hAnsi="Courier New" w:cs="Courier New"/>
          <w:b/>
          <w:bCs/>
          <w:color w:val="000000"/>
          <w:sz w:val="22"/>
          <w:szCs w:val="22"/>
        </w:rPr>
        <w:t>],9,18,4,1,0,10,0,0,0)</w:t>
      </w:r>
    </w:p>
    <w:p w14:paraId="66CBCC7E" w14:textId="49AFA863" w:rsidR="00D80056" w:rsidRPr="0025183A" w:rsidRDefault="00D80056" w:rsidP="00D80056">
      <w:pPr>
        <w:pStyle w:val="Textbody"/>
        <w:rPr>
          <w:rFonts w:ascii="Courier New" w:hAnsi="Courier New" w:cs="Courier New"/>
          <w:b/>
          <w:bCs/>
          <w:color w:val="000000"/>
          <w:sz w:val="22"/>
          <w:szCs w:val="22"/>
        </w:rPr>
      </w:pPr>
      <w:r w:rsidRPr="0025183A">
        <w:rPr>
          <w:rFonts w:ascii="Courier New" w:hAnsi="Courier New" w:cs="Courier New"/>
          <w:b/>
          <w:bCs/>
          <w:color w:val="000000"/>
          <w:sz w:val="16"/>
          <w:szCs w:val="16"/>
        </w:rPr>
        <w:br/>
      </w:r>
      <w:r w:rsidRPr="0025183A">
        <w:rPr>
          <w:rFonts w:ascii="Courier New" w:hAnsi="Courier New" w:cs="Courier New"/>
          <w:b/>
          <w:bCs/>
          <w:color w:val="000000"/>
          <w:sz w:val="22"/>
          <w:szCs w:val="22"/>
        </w:rPr>
        <w:t>          Peak #    Position      Height       Width        Area</w:t>
      </w:r>
      <w:r w:rsidRPr="0025183A">
        <w:rPr>
          <w:rFonts w:ascii="Courier New" w:hAnsi="Courier New" w:cs="Courier New"/>
          <w:b/>
          <w:bCs/>
          <w:color w:val="000000"/>
          <w:sz w:val="22"/>
          <w:szCs w:val="22"/>
        </w:rPr>
        <w:fldChar w:fldCharType="begin"/>
      </w:r>
      <w:r w:rsidRPr="0025183A">
        <w:rPr>
          <w:b/>
          <w:bCs/>
          <w:sz w:val="22"/>
          <w:szCs w:val="22"/>
        </w:rPr>
        <w:instrText xml:space="preserve"> XE "Area" </w:instrText>
      </w:r>
      <w:r w:rsidRPr="0025183A">
        <w:rPr>
          <w:rFonts w:ascii="Courier New" w:hAnsi="Courier New" w:cs="Courier New"/>
          <w:b/>
          <w:bCs/>
          <w:color w:val="000000"/>
          <w:sz w:val="22"/>
          <w:szCs w:val="22"/>
        </w:rPr>
        <w:fldChar w:fldCharType="end"/>
      </w:r>
      <w:r w:rsidRPr="0025183A">
        <w:rPr>
          <w:rFonts w:ascii="Courier New" w:hAnsi="Courier New" w:cs="Courier New"/>
          <w:b/>
          <w:bCs/>
          <w:color w:val="000000"/>
          <w:sz w:val="22"/>
          <w:szCs w:val="22"/>
        </w:rPr>
        <w:br/>
        <w:t>            1            4            1       1.6651       1.7725</w:t>
      </w:r>
      <w:r w:rsidRPr="0025183A">
        <w:rPr>
          <w:rFonts w:ascii="Courier New" w:hAnsi="Courier New" w:cs="Courier New"/>
          <w:b/>
          <w:bCs/>
          <w:color w:val="000000"/>
          <w:sz w:val="22"/>
          <w:szCs w:val="22"/>
        </w:rPr>
        <w:br/>
        <w:t>            2            9            1       1.6651       1.7725</w:t>
      </w:r>
      <w:r w:rsidRPr="0025183A">
        <w:rPr>
          <w:rFonts w:ascii="Courier New" w:hAnsi="Courier New" w:cs="Courier New"/>
          <w:b/>
          <w:bCs/>
          <w:color w:val="000000"/>
          <w:sz w:val="22"/>
          <w:szCs w:val="22"/>
        </w:rPr>
        <w:br/>
        <w:t>            3           12            1       1.6651       1.7725</w:t>
      </w:r>
      <w:r w:rsidRPr="0025183A">
        <w:rPr>
          <w:rFonts w:ascii="Courier New" w:hAnsi="Courier New" w:cs="Courier New"/>
          <w:b/>
          <w:bCs/>
          <w:color w:val="000000"/>
          <w:sz w:val="22"/>
          <w:szCs w:val="22"/>
        </w:rPr>
        <w:br/>
        <w:t>            4         13.7            1       1.6651       1.7725</w:t>
      </w:r>
    </w:p>
    <w:p w14:paraId="3370F3DD" w14:textId="54B08F24" w:rsidR="00D80056" w:rsidRPr="00E44B0A" w:rsidRDefault="00D80056" w:rsidP="00D80056">
      <w:pPr>
        <w:pStyle w:val="Textbody"/>
        <w:spacing w:line="276" w:lineRule="auto"/>
        <w:rPr>
          <w:color w:val="000000"/>
        </w:rPr>
      </w:pPr>
      <w:r w:rsidRPr="00472ACC">
        <w:rPr>
          <w:rStyle w:val="Hyperlink"/>
          <w:bCs/>
          <w:color w:val="auto"/>
        </w:rPr>
        <w:t xml:space="preserve">The interactive function </w:t>
      </w:r>
      <w:hyperlink r:id="rId1233" w:history="1">
        <w:r w:rsidRPr="00790ACE">
          <w:rPr>
            <w:rStyle w:val="Hyperlink"/>
            <w:b/>
            <w:bCs/>
          </w:rPr>
          <w:t>iPeak</w:t>
        </w:r>
      </w:hyperlink>
      <w:r w:rsidRPr="00790ACE">
        <w:rPr>
          <w:b/>
          <w:bCs/>
          <w:color w:val="000000"/>
        </w:rPr>
        <w:t> </w:t>
      </w:r>
      <w:r>
        <w:rPr>
          <w:color w:val="000000"/>
        </w:rPr>
        <w:t xml:space="preserve">(page </w:t>
      </w:r>
      <w:r>
        <w:rPr>
          <w:color w:val="000000"/>
        </w:rPr>
        <w:fldChar w:fldCharType="begin"/>
      </w:r>
      <w:r>
        <w:rPr>
          <w:color w:val="000000"/>
        </w:rPr>
        <w:instrText xml:space="preserve"> PAGEREF _Ref528056743 \h </w:instrText>
      </w:r>
      <w:r>
        <w:rPr>
          <w:color w:val="000000"/>
        </w:rPr>
      </w:r>
      <w:r>
        <w:rPr>
          <w:color w:val="000000"/>
        </w:rPr>
        <w:fldChar w:fldCharType="separate"/>
      </w:r>
      <w:r w:rsidR="0018117D">
        <w:rPr>
          <w:noProof/>
          <w:color w:val="000000"/>
        </w:rPr>
        <w:t>254</w:t>
      </w:r>
      <w:r>
        <w:rPr>
          <w:color w:val="000000"/>
        </w:rPr>
        <w:fldChar w:fldCharType="end"/>
      </w:r>
      <w:r>
        <w:rPr>
          <w:color w:val="000000"/>
        </w:rPr>
        <w:t>)</w:t>
      </w:r>
      <w:r w:rsidRPr="00B749DA">
        <w:rPr>
          <w:color w:val="000000"/>
        </w:rPr>
        <w:t xml:space="preserve">, </w:t>
      </w:r>
      <w:r w:rsidRPr="00790ACE">
        <w:rPr>
          <w:color w:val="000000"/>
          <w:shd w:val="clear" w:color="auto" w:fill="FFFFFF"/>
        </w:rPr>
        <w:t xml:space="preserve">can also be used to estimate peak areas. It has the advantage that it can detect and measure </w:t>
      </w:r>
      <w:r w:rsidRPr="0036403F">
        <w:rPr>
          <w:i/>
          <w:color w:val="000000"/>
          <w:shd w:val="clear" w:color="auto" w:fill="FFFFFF"/>
        </w:rPr>
        <w:t>all the peaks in a signal in one operation.</w:t>
      </w:r>
      <w:r>
        <w:rPr>
          <w:color w:val="000000"/>
          <w:shd w:val="clear" w:color="auto" w:fill="FFFFFF"/>
        </w:rPr>
        <w:t xml:space="preserve"> The default area measurement method in iPeak is Gaussian estimation, by assuming that the peaks are Gaussian and fitting the top part of the peak. </w:t>
      </w:r>
      <w:r w:rsidRPr="00790ACE">
        <w:rPr>
          <w:color w:val="000000"/>
          <w:shd w:val="clear" w:color="auto" w:fill="FFFFFF"/>
        </w:rPr>
        <w:t>For example</w:t>
      </w:r>
      <w:r>
        <w:rPr>
          <w:color w:val="000000"/>
          <w:shd w:val="clear" w:color="auto" w:fill="FFFFFF"/>
        </w:rPr>
        <w:t xml:space="preserve"> (using the same x and y vectors defined on the previous page)</w:t>
      </w:r>
      <w:r w:rsidRPr="00790ACE">
        <w:rPr>
          <w:color w:val="000000"/>
          <w:shd w:val="clear" w:color="auto" w:fill="FFFFFF"/>
        </w:rPr>
        <w:t>:</w:t>
      </w:r>
      <w:r w:rsidRPr="007C30E8">
        <w:rPr>
          <w:color w:val="000000"/>
        </w:rPr>
        <w:t xml:space="preserve"> </w:t>
      </w:r>
    </w:p>
    <w:p w14:paraId="0F482E6B" w14:textId="51DB455F" w:rsidR="00D80056" w:rsidRPr="005C3D2B" w:rsidRDefault="00D80056" w:rsidP="00D80056">
      <w:pPr>
        <w:rPr>
          <w:b/>
          <w:bCs/>
          <w:color w:val="000000"/>
          <w:shd w:val="clear" w:color="auto" w:fill="FFFFFF"/>
        </w:rPr>
      </w:pPr>
      <w:r w:rsidRPr="0025183A">
        <w:rPr>
          <w:rFonts w:ascii="Courier New" w:hAnsi="Courier New" w:cs="Courier New"/>
          <w:b/>
          <w:bCs/>
          <w:color w:val="000000"/>
          <w:sz w:val="22"/>
          <w:szCs w:val="22"/>
        </w:rPr>
        <w:t>&gt;&gt; ipeak([x,y],10)</w:t>
      </w:r>
      <w:r w:rsidRPr="0025183A">
        <w:rPr>
          <w:rFonts w:ascii="Courier New" w:hAnsi="Courier New" w:cs="Courier New"/>
          <w:b/>
          <w:bCs/>
          <w:color w:val="000000"/>
          <w:sz w:val="22"/>
          <w:szCs w:val="22"/>
        </w:rPr>
        <w:br/>
        <w:t>         Peak #    Position      Height       Width        Area</w:t>
      </w:r>
      <w:r w:rsidRPr="0025183A">
        <w:rPr>
          <w:rFonts w:ascii="Courier New" w:hAnsi="Courier New" w:cs="Courier New"/>
          <w:b/>
          <w:bCs/>
          <w:color w:val="000000"/>
          <w:sz w:val="22"/>
          <w:szCs w:val="22"/>
        </w:rPr>
        <w:fldChar w:fldCharType="begin"/>
      </w:r>
      <w:r w:rsidRPr="0025183A">
        <w:rPr>
          <w:b/>
          <w:bCs/>
        </w:rPr>
        <w:instrText xml:space="preserve"> XE "Area" </w:instrText>
      </w:r>
      <w:r w:rsidRPr="0025183A">
        <w:rPr>
          <w:rFonts w:ascii="Courier New" w:hAnsi="Courier New" w:cs="Courier New"/>
          <w:b/>
          <w:bCs/>
          <w:color w:val="000000"/>
          <w:sz w:val="22"/>
          <w:szCs w:val="22"/>
        </w:rPr>
        <w:fldChar w:fldCharType="end"/>
      </w:r>
      <w:r w:rsidRPr="0025183A">
        <w:rPr>
          <w:rFonts w:ascii="Courier New" w:hAnsi="Courier New" w:cs="Courier New"/>
          <w:b/>
          <w:bCs/>
          <w:color w:val="000000"/>
          <w:sz w:val="22"/>
          <w:szCs w:val="22"/>
        </w:rPr>
        <w:br/>
        <w:t>            1            4            1       1.6651       1.7727</w:t>
      </w:r>
      <w:r w:rsidRPr="0025183A">
        <w:rPr>
          <w:rFonts w:ascii="Courier New" w:hAnsi="Courier New" w:cs="Courier New"/>
          <w:b/>
          <w:bCs/>
          <w:color w:val="000000"/>
          <w:sz w:val="22"/>
          <w:szCs w:val="22"/>
        </w:rPr>
        <w:br/>
        <w:t>            2       9.0005       1.0001       1.6674       1.7754</w:t>
      </w:r>
      <w:r w:rsidRPr="0025183A">
        <w:rPr>
          <w:rFonts w:ascii="Courier New" w:hAnsi="Courier New" w:cs="Courier New"/>
          <w:b/>
          <w:bCs/>
          <w:color w:val="000000"/>
          <w:sz w:val="22"/>
          <w:szCs w:val="22"/>
        </w:rPr>
        <w:br/>
        <w:t>            3        12.16       1.0684       2.2546       2.5644</w:t>
      </w:r>
      <w:r w:rsidRPr="0025183A">
        <w:rPr>
          <w:rFonts w:ascii="Courier New" w:hAnsi="Courier New" w:cs="Courier New"/>
          <w:b/>
          <w:bCs/>
          <w:color w:val="000000"/>
          <w:sz w:val="22"/>
          <w:szCs w:val="22"/>
        </w:rPr>
        <w:br/>
        <w:t>            4        13.54       1.0684       2.2521       2.5615</w:t>
      </w:r>
      <w:r w:rsidRPr="0025183A">
        <w:rPr>
          <w:b/>
          <w:bCs/>
          <w:color w:val="000000"/>
        </w:rPr>
        <w:br/>
      </w:r>
      <w:r w:rsidRPr="00790ACE">
        <w:rPr>
          <w:color w:val="000000"/>
          <w:shd w:val="clear" w:color="auto" w:fill="FFFFFF"/>
        </w:rPr>
        <w:t>Peaks 1 and 2 are measured accurately by </w:t>
      </w:r>
      <w:r w:rsidRPr="00F02C8D">
        <w:rPr>
          <w:b/>
          <w:bCs/>
          <w:i/>
          <w:color w:val="000000"/>
        </w:rPr>
        <w:t>iPeak</w:t>
      </w:r>
      <w:r w:rsidRPr="00790ACE">
        <w:rPr>
          <w:color w:val="000000"/>
          <w:shd w:val="clear" w:color="auto" w:fill="FFFFFF"/>
        </w:rPr>
        <w:t>, but the peak widths and areas for peaks 3 and 4 are not accurat</w:t>
      </w:r>
      <w:r>
        <w:rPr>
          <w:color w:val="000000"/>
          <w:shd w:val="clear" w:color="auto" w:fill="FFFFFF"/>
        </w:rPr>
        <w:t xml:space="preserve">e because of the peak overlap. </w:t>
      </w:r>
      <w:r w:rsidRPr="00790ACE">
        <w:rPr>
          <w:color w:val="000000"/>
          <w:shd w:val="clear" w:color="auto" w:fill="FFFFFF"/>
        </w:rPr>
        <w:t>Fortunately, </w:t>
      </w:r>
      <w:r w:rsidRPr="00790ACE">
        <w:rPr>
          <w:b/>
          <w:bCs/>
          <w:color w:val="000000"/>
        </w:rPr>
        <w:t>iPeak</w:t>
      </w:r>
      <w:r w:rsidRPr="00790ACE">
        <w:rPr>
          <w:color w:val="000000"/>
          <w:shd w:val="clear" w:color="auto" w:fill="FFFFFF"/>
        </w:rPr>
        <w:t> has a built-in "peakfit" function (activated by the </w:t>
      </w:r>
      <w:r w:rsidRPr="00790ACE">
        <w:rPr>
          <w:b/>
          <w:bCs/>
          <w:color w:val="000000"/>
        </w:rPr>
        <w:t>N</w:t>
      </w:r>
      <w:r w:rsidRPr="00790ACE">
        <w:rPr>
          <w:color w:val="000000"/>
          <w:shd w:val="clear" w:color="auto" w:fill="FFFFFF"/>
        </w:rPr>
        <w:t> key) that uses these</w:t>
      </w:r>
      <w:r w:rsidR="00455543" w:rsidRPr="00455543">
        <w:rPr>
          <w:color w:val="000000"/>
          <w:shd w:val="clear" w:color="auto" w:fill="FFFFFF"/>
        </w:rPr>
        <w:t xml:space="preserve"> </w:t>
      </w:r>
      <w:r w:rsidR="00455543" w:rsidRPr="00790ACE">
        <w:rPr>
          <w:color w:val="000000"/>
          <w:shd w:val="clear" w:color="auto" w:fill="FFFFFF"/>
        </w:rPr>
        <w:t>estimates</w:t>
      </w:r>
      <w:r w:rsidR="00455543">
        <w:rPr>
          <w:color w:val="000000"/>
          <w:shd w:val="clear" w:color="auto" w:fill="FFFFFF"/>
        </w:rPr>
        <w:t xml:space="preserve"> of</w:t>
      </w:r>
      <w:r w:rsidRPr="00790ACE">
        <w:rPr>
          <w:color w:val="000000"/>
          <w:shd w:val="clear" w:color="auto" w:fill="FFFFFF"/>
        </w:rPr>
        <w:t xml:space="preserve"> peak position and width as its first guess, resulting in good accuracy for all four peaks.</w:t>
      </w:r>
      <w:r w:rsidRPr="00790ACE">
        <w:rPr>
          <w:color w:val="000000"/>
        </w:rPr>
        <w:br/>
      </w:r>
      <w:r w:rsidRPr="00525256">
        <w:rPr>
          <w:color w:val="000000"/>
          <w:sz w:val="12"/>
          <w:szCs w:val="12"/>
        </w:rPr>
        <w:br/>
      </w:r>
      <w:r w:rsidRPr="0025183A">
        <w:rPr>
          <w:rFonts w:ascii="Courier New" w:hAnsi="Courier New" w:cs="Courier New"/>
          <w:b/>
          <w:bCs/>
          <w:color w:val="000000"/>
          <w:sz w:val="22"/>
          <w:szCs w:val="22"/>
        </w:rPr>
        <w:t xml:space="preserve">Fitting Error 0.0002165%          </w:t>
      </w:r>
    </w:p>
    <w:p w14:paraId="5F297D23" w14:textId="77777777" w:rsidR="00D80056" w:rsidRPr="00DA16FB" w:rsidRDefault="00D80056" w:rsidP="00D80056">
      <w:pPr>
        <w:pStyle w:val="Textbody"/>
        <w:rPr>
          <w:bCs/>
          <w:color w:val="FF0000"/>
          <w:sz w:val="16"/>
          <w:szCs w:val="16"/>
        </w:rPr>
      </w:pPr>
      <w:r w:rsidRPr="0025183A">
        <w:rPr>
          <w:rFonts w:ascii="Courier New" w:hAnsi="Courier New" w:cs="Courier New"/>
          <w:b/>
          <w:bCs/>
          <w:color w:val="000000"/>
          <w:sz w:val="22"/>
          <w:szCs w:val="22"/>
        </w:rPr>
        <w:t xml:space="preserve">         Peak#     Position      Height      Width         Area</w:t>
      </w:r>
      <w:r w:rsidRPr="0025183A">
        <w:rPr>
          <w:rFonts w:ascii="Courier New" w:hAnsi="Courier New" w:cs="Courier New"/>
          <w:b/>
          <w:bCs/>
          <w:color w:val="000000"/>
          <w:sz w:val="22"/>
          <w:szCs w:val="22"/>
        </w:rPr>
        <w:fldChar w:fldCharType="begin"/>
      </w:r>
      <w:r w:rsidRPr="0025183A">
        <w:rPr>
          <w:b/>
          <w:bCs/>
        </w:rPr>
        <w:instrText xml:space="preserve"> XE "Area" </w:instrText>
      </w:r>
      <w:r w:rsidRPr="0025183A">
        <w:rPr>
          <w:rFonts w:ascii="Courier New" w:hAnsi="Courier New" w:cs="Courier New"/>
          <w:b/>
          <w:bCs/>
          <w:color w:val="000000"/>
          <w:sz w:val="22"/>
          <w:szCs w:val="22"/>
        </w:rPr>
        <w:fldChar w:fldCharType="end"/>
      </w:r>
      <w:r w:rsidRPr="0025183A">
        <w:rPr>
          <w:rFonts w:ascii="Courier New" w:hAnsi="Courier New" w:cs="Courier New"/>
          <w:b/>
          <w:bCs/>
          <w:color w:val="000000"/>
          <w:sz w:val="22"/>
          <w:szCs w:val="22"/>
        </w:rPr>
        <w:t>  </w:t>
      </w:r>
      <w:r w:rsidRPr="0025183A">
        <w:rPr>
          <w:rFonts w:ascii="Courier New" w:hAnsi="Courier New" w:cs="Courier New"/>
          <w:b/>
          <w:bCs/>
          <w:color w:val="000000"/>
          <w:sz w:val="22"/>
          <w:szCs w:val="22"/>
        </w:rPr>
        <w:br/>
        <w:t>            1            4            1       1.6651       1.7724</w:t>
      </w:r>
      <w:r w:rsidRPr="0025183A">
        <w:rPr>
          <w:rFonts w:ascii="Courier New" w:hAnsi="Courier New" w:cs="Courier New"/>
          <w:b/>
          <w:bCs/>
          <w:color w:val="000000"/>
          <w:sz w:val="22"/>
          <w:szCs w:val="22"/>
        </w:rPr>
        <w:br/>
        <w:t>            2            9            1       1.6651       1.7725</w:t>
      </w:r>
      <w:r w:rsidRPr="0025183A">
        <w:rPr>
          <w:rFonts w:ascii="Courier New" w:hAnsi="Courier New" w:cs="Courier New"/>
          <w:b/>
          <w:bCs/>
          <w:color w:val="000000"/>
          <w:sz w:val="22"/>
          <w:szCs w:val="22"/>
        </w:rPr>
        <w:br/>
        <w:t>            3           12            1       1.6651       1.7725</w:t>
      </w:r>
      <w:r w:rsidRPr="0025183A">
        <w:rPr>
          <w:rFonts w:ascii="Courier New" w:hAnsi="Courier New" w:cs="Courier New"/>
          <w:b/>
          <w:bCs/>
          <w:color w:val="000000"/>
          <w:sz w:val="22"/>
          <w:szCs w:val="22"/>
        </w:rPr>
        <w:br/>
        <w:t>            4         13.7      0.99999       1.6651       1.7724</w:t>
      </w:r>
      <w:r w:rsidRPr="00790ACE">
        <w:rPr>
          <w:color w:val="000000"/>
        </w:rPr>
        <w:br/>
      </w:r>
    </w:p>
    <w:p w14:paraId="55B27F61" w14:textId="77777777" w:rsidR="00D80056" w:rsidRPr="00393F9F" w:rsidRDefault="00D80056" w:rsidP="00D80056">
      <w:pPr>
        <w:pStyle w:val="Textbody"/>
        <w:rPr>
          <w:rStyle w:val="apple-style-span"/>
          <w:bCs/>
          <w:color w:val="000000"/>
          <w:sz w:val="16"/>
          <w:szCs w:val="16"/>
        </w:rPr>
      </w:pPr>
      <w:r>
        <w:rPr>
          <w:bCs/>
          <w:color w:val="000000"/>
        </w:rPr>
        <w:t>So, in this artificially ideal</w:t>
      </w:r>
      <w:r w:rsidRPr="00015B95">
        <w:rPr>
          <w:bCs/>
          <w:color w:val="000000"/>
        </w:rPr>
        <w:t xml:space="preserve"> </w:t>
      </w:r>
      <w:r>
        <w:rPr>
          <w:bCs/>
          <w:color w:val="000000"/>
        </w:rPr>
        <w:t xml:space="preserve">situation, the </w:t>
      </w:r>
      <w:r w:rsidRPr="00015B95">
        <w:rPr>
          <w:bCs/>
          <w:color w:val="000000"/>
        </w:rPr>
        <w:t>results are in perfect agreement with expectations.</w:t>
      </w:r>
      <w:bookmarkStart w:id="491" w:name="baseline"/>
      <w:bookmarkEnd w:id="491"/>
    </w:p>
    <w:p w14:paraId="09948A76" w14:textId="77777777" w:rsidR="00F90551" w:rsidRDefault="00F90551">
      <w:pPr>
        <w:widowControl/>
        <w:suppressAutoHyphens w:val="0"/>
        <w:autoSpaceDN/>
        <w:spacing w:after="160" w:line="278" w:lineRule="auto"/>
        <w:textAlignment w:val="auto"/>
        <w:rPr>
          <w:rStyle w:val="apple-style-span"/>
          <w:rFonts w:asciiTheme="majorHAnsi" w:eastAsiaTheme="majorEastAsia" w:hAnsiTheme="majorHAnsi" w:cstheme="majorBidi"/>
          <w:color w:val="000000"/>
          <w:sz w:val="32"/>
          <w:szCs w:val="32"/>
        </w:rPr>
      </w:pPr>
      <w:bookmarkStart w:id="492" w:name="_Toc528398255"/>
      <w:bookmarkStart w:id="493" w:name="_Toc228000404"/>
      <w:r>
        <w:rPr>
          <w:rStyle w:val="apple-style-span"/>
          <w:color w:val="000000"/>
        </w:rPr>
        <w:br w:type="page"/>
      </w:r>
    </w:p>
    <w:p w14:paraId="3BCD9A02" w14:textId="73A12EFD" w:rsidR="00D80056" w:rsidRPr="00D76246" w:rsidRDefault="00D80056" w:rsidP="00455543">
      <w:pPr>
        <w:pStyle w:val="Heading2"/>
        <w:rPr>
          <w:rStyle w:val="apple-style-span"/>
          <w:color w:val="000000"/>
        </w:rPr>
      </w:pPr>
      <w:r w:rsidRPr="00015B95">
        <w:rPr>
          <w:rStyle w:val="apple-style-span"/>
          <w:color w:val="000000"/>
        </w:rPr>
        <w:lastRenderedPageBreak/>
        <w:t>Correction for background/baseline</w:t>
      </w:r>
      <w:bookmarkEnd w:id="492"/>
      <w:bookmarkEnd w:id="493"/>
    </w:p>
    <w:p w14:paraId="599A1C89" w14:textId="2FEA0E07" w:rsidR="00D80056" w:rsidRDefault="00D80056" w:rsidP="00D80056">
      <w:pPr>
        <w:pStyle w:val="Textbody"/>
        <w:spacing w:line="276" w:lineRule="auto"/>
        <w:rPr>
          <w:color w:val="000000"/>
        </w:rPr>
      </w:pPr>
      <w:r w:rsidRPr="00790ACE">
        <w:rPr>
          <w:color w:val="000000"/>
          <w:shd w:val="clear" w:color="auto" w:fill="FFFFFF"/>
        </w:rPr>
        <w:t>The presence of a baseline or background signal, on which the peaks are superimposed, will greatly influence the measured peak area if not corrected or compensated. </w:t>
      </w:r>
      <w:r w:rsidRPr="00790ACE">
        <w:rPr>
          <w:b/>
          <w:bCs/>
          <w:i/>
          <w:iCs/>
          <w:color w:val="000000"/>
        </w:rPr>
        <w:t>iSignal</w:t>
      </w:r>
      <w:r w:rsidRPr="00790ACE">
        <w:rPr>
          <w:color w:val="000000"/>
          <w:shd w:val="clear" w:color="auto" w:fill="FFFFFF"/>
        </w:rPr>
        <w:t>, </w:t>
      </w:r>
      <w:r w:rsidRPr="00790ACE">
        <w:rPr>
          <w:b/>
          <w:bCs/>
          <w:i/>
          <w:iCs/>
          <w:color w:val="000000"/>
        </w:rPr>
        <w:t>iPeak</w:t>
      </w:r>
      <w:r w:rsidRPr="00790ACE">
        <w:rPr>
          <w:color w:val="000000"/>
          <w:shd w:val="clear" w:color="auto" w:fill="FFFFFF"/>
        </w:rPr>
        <w:t>, </w:t>
      </w:r>
      <w:hyperlink r:id="rId1234" w:anchor="measurepeaks" w:history="1">
        <w:r w:rsidRPr="00790ACE">
          <w:rPr>
            <w:rStyle w:val="Hyperlink"/>
            <w:b/>
            <w:bCs/>
          </w:rPr>
          <w:t>measurepeaks</w:t>
        </w:r>
      </w:hyperlink>
      <w:r w:rsidRPr="00790ACE">
        <w:rPr>
          <w:color w:val="000000"/>
          <w:shd w:val="clear" w:color="auto" w:fill="FFFFFF"/>
        </w:rPr>
        <w:t>, and </w:t>
      </w:r>
      <w:r w:rsidRPr="00790ACE">
        <w:rPr>
          <w:b/>
          <w:bCs/>
          <w:i/>
          <w:iCs/>
          <w:color w:val="000000"/>
        </w:rPr>
        <w:t>peakfit</w:t>
      </w:r>
      <w:r w:rsidRPr="00790ACE">
        <w:rPr>
          <w:b/>
          <w:bCs/>
          <w:color w:val="000000"/>
        </w:rPr>
        <w:t> </w:t>
      </w:r>
      <w:r w:rsidRPr="00790ACE">
        <w:rPr>
          <w:color w:val="000000"/>
          <w:shd w:val="clear" w:color="auto" w:fill="FFFFFF"/>
        </w:rPr>
        <w:t xml:space="preserve">all have several different baseline correction modes, for flat, </w:t>
      </w:r>
      <w:r>
        <w:rPr>
          <w:color w:val="000000"/>
          <w:shd w:val="clear" w:color="auto" w:fill="FFFFFF"/>
        </w:rPr>
        <w:t xml:space="preserve">tilted </w:t>
      </w:r>
      <w:r w:rsidRPr="00790ACE">
        <w:rPr>
          <w:color w:val="000000"/>
          <w:shd w:val="clear" w:color="auto" w:fill="FFFFFF"/>
        </w:rPr>
        <w:t xml:space="preserve">linear, and </w:t>
      </w:r>
      <w:r>
        <w:rPr>
          <w:color w:val="000000"/>
          <w:shd w:val="clear" w:color="auto" w:fill="FFFFFF"/>
        </w:rPr>
        <w:t>curved</w:t>
      </w:r>
      <w:r w:rsidRPr="00790ACE">
        <w:rPr>
          <w:color w:val="000000"/>
          <w:shd w:val="clear" w:color="auto" w:fill="FFFFFF"/>
        </w:rPr>
        <w:t xml:space="preserve"> baselines, and </w:t>
      </w:r>
      <w:r w:rsidRPr="00790ACE">
        <w:rPr>
          <w:i/>
          <w:iCs/>
          <w:color w:val="000000"/>
        </w:rPr>
        <w:t>iSignal</w:t>
      </w:r>
      <w:r w:rsidRPr="00790ACE">
        <w:rPr>
          <w:color w:val="000000"/>
          <w:shd w:val="clear" w:color="auto" w:fill="FFFFFF"/>
        </w:rPr>
        <w:t> and </w:t>
      </w:r>
      <w:r w:rsidRPr="00790ACE">
        <w:rPr>
          <w:i/>
          <w:iCs/>
          <w:color w:val="000000"/>
        </w:rPr>
        <w:t>iPeak</w:t>
      </w:r>
      <w:r w:rsidRPr="00790ACE">
        <w:rPr>
          <w:color w:val="000000"/>
          <w:shd w:val="clear" w:color="auto" w:fill="FFFFFF"/>
        </w:rPr>
        <w:t> </w:t>
      </w:r>
      <w:r>
        <w:rPr>
          <w:color w:val="000000"/>
          <w:shd w:val="clear" w:color="auto" w:fill="FFFFFF"/>
        </w:rPr>
        <w:t xml:space="preserve">additionally </w:t>
      </w:r>
      <w:r w:rsidRPr="00790ACE">
        <w:rPr>
          <w:color w:val="000000"/>
          <w:shd w:val="clear" w:color="auto" w:fill="FFFFFF"/>
        </w:rPr>
        <w:t>have a multipoint piece-wise linear baseline subtraction function allows the manually estimated background to be subtracted from the entire signal.</w:t>
      </w:r>
      <w:r>
        <w:rPr>
          <w:color w:val="000000"/>
          <w:shd w:val="clear" w:color="auto" w:fill="FFFFFF"/>
        </w:rPr>
        <w:t xml:space="preserve"> </w:t>
      </w:r>
      <w:r w:rsidRPr="00790ACE">
        <w:rPr>
          <w:color w:val="000000"/>
          <w:shd w:val="clear" w:color="auto" w:fill="FFFFFF"/>
        </w:rPr>
        <w:t xml:space="preserve">If the baseline is caused by the edges of a strong overlapping adjacent peak, then </w:t>
      </w:r>
      <w:r>
        <w:rPr>
          <w:color w:val="000000"/>
          <w:shd w:val="clear" w:color="auto" w:fill="FFFFFF"/>
        </w:rPr>
        <w:t>it is</w:t>
      </w:r>
      <w:r w:rsidRPr="00790ACE">
        <w:rPr>
          <w:color w:val="000000"/>
          <w:shd w:val="clear" w:color="auto" w:fill="FFFFFF"/>
        </w:rPr>
        <w:t xml:space="preserve"> possible to include that peak in the curve-fitting operation, as </w:t>
      </w:r>
      <w:r w:rsidR="00455543" w:rsidRPr="00790ACE">
        <w:rPr>
          <w:color w:val="000000"/>
          <w:shd w:val="clear" w:color="auto" w:fill="FFFFFF"/>
        </w:rPr>
        <w:t>seen</w:t>
      </w:r>
      <w:r w:rsidRPr="00790ACE">
        <w:rPr>
          <w:color w:val="000000"/>
          <w:shd w:val="clear" w:color="auto" w:fill="FFFFFF"/>
        </w:rPr>
        <w:t xml:space="preserve"> in Example 22 </w:t>
      </w:r>
      <w:r>
        <w:rPr>
          <w:color w:val="000000"/>
          <w:shd w:val="clear" w:color="auto" w:fill="FFFFFF"/>
        </w:rPr>
        <w:t xml:space="preserve">on page </w:t>
      </w:r>
      <w:r>
        <w:rPr>
          <w:color w:val="000000"/>
          <w:shd w:val="clear" w:color="auto" w:fill="FFFFFF"/>
        </w:rPr>
        <w:fldChar w:fldCharType="begin"/>
      </w:r>
      <w:r>
        <w:rPr>
          <w:color w:val="000000"/>
          <w:shd w:val="clear" w:color="auto" w:fill="FFFFFF"/>
        </w:rPr>
        <w:instrText xml:space="preserve"> PAGEREF example22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411</w:t>
      </w:r>
      <w:r>
        <w:rPr>
          <w:color w:val="000000"/>
          <w:shd w:val="clear" w:color="auto" w:fill="FFFFFF"/>
        </w:rPr>
        <w:fldChar w:fldCharType="end"/>
      </w:r>
      <w:r>
        <w:rPr>
          <w:color w:val="000000"/>
          <w:shd w:val="clear" w:color="auto" w:fill="FFFFFF"/>
        </w:rPr>
        <w:t>.</w:t>
      </w:r>
      <w:r w:rsidRPr="007C30E8">
        <w:rPr>
          <w:color w:val="000000"/>
        </w:rPr>
        <w:t xml:space="preserve"> </w:t>
      </w:r>
    </w:p>
    <w:p w14:paraId="08459D7F" w14:textId="77777777" w:rsidR="00D80056" w:rsidRDefault="00D80056" w:rsidP="00D80056">
      <w:pPr>
        <w:pStyle w:val="Textbody"/>
        <w:spacing w:line="276" w:lineRule="auto"/>
        <w:rPr>
          <w:color w:val="000000"/>
        </w:rPr>
      </w:pPr>
      <w:r>
        <w:rPr>
          <w:color w:val="000000"/>
        </w:rPr>
        <w:t xml:space="preserve">The script </w:t>
      </w:r>
      <w:hyperlink r:id="rId1235" w:history="1">
        <w:r w:rsidRPr="000A35B1">
          <w:rPr>
            <w:rStyle w:val="Hyperlink"/>
          </w:rPr>
          <w:t>AreasOfIsolatedPeaks2.m</w:t>
        </w:r>
      </w:hyperlink>
      <w:r>
        <w:rPr>
          <w:color w:val="000000"/>
        </w:rPr>
        <w:t xml:space="preserve"> demonstrates the use of peakfit.m for a simulated experimental signal consisting of several isolated peaks on a straight tilted baseline. In this example, the positions of the peaks are assumed to be reproducible enough that a pre-determined set of measurement segments can be used to fit each peak separately and determine its exact position, height, width, and area.</w:t>
      </w:r>
    </w:p>
    <w:p w14:paraId="71B7CFED" w14:textId="77777777" w:rsidR="00D80056" w:rsidRDefault="00D80056" w:rsidP="00D80056">
      <w:pPr>
        <w:pStyle w:val="Textbody"/>
        <w:spacing w:line="276" w:lineRule="auto"/>
        <w:rPr>
          <w:color w:val="000000"/>
        </w:rPr>
      </w:pPr>
      <w:r>
        <w:rPr>
          <w:color w:val="000000"/>
          <w:shd w:val="clear" w:color="auto" w:fill="FFFFFF"/>
        </w:rPr>
        <w:t>The following line of</w:t>
      </w:r>
      <w:r w:rsidRPr="00790ACE">
        <w:rPr>
          <w:color w:val="000000"/>
          <w:shd w:val="clear" w:color="auto" w:fill="FFFFFF"/>
        </w:rPr>
        <w:t xml:space="preserve"> Matlab/Octave </w:t>
      </w:r>
      <w:r>
        <w:rPr>
          <w:color w:val="000000"/>
          <w:shd w:val="clear" w:color="auto" w:fill="FFFFFF"/>
        </w:rPr>
        <w:t>creates a</w:t>
      </w:r>
      <w:r w:rsidRPr="00790ACE">
        <w:rPr>
          <w:color w:val="000000"/>
          <w:shd w:val="clear" w:color="auto" w:fill="FFFFFF"/>
        </w:rPr>
        <w:t xml:space="preserve"> </w:t>
      </w:r>
      <w:r>
        <w:rPr>
          <w:color w:val="000000"/>
          <w:shd w:val="clear" w:color="auto" w:fill="FFFFFF"/>
        </w:rPr>
        <w:t xml:space="preserve">simulated </w:t>
      </w:r>
      <w:r w:rsidRPr="00790ACE">
        <w:rPr>
          <w:color w:val="000000"/>
          <w:shd w:val="clear" w:color="auto" w:fill="FFFFFF"/>
        </w:rPr>
        <w:t xml:space="preserve">signal </w:t>
      </w:r>
      <w:r>
        <w:rPr>
          <w:color w:val="000000"/>
          <w:shd w:val="clear" w:color="auto" w:fill="FFFFFF"/>
        </w:rPr>
        <w:t xml:space="preserve">that </w:t>
      </w:r>
      <w:r w:rsidRPr="00790ACE">
        <w:rPr>
          <w:color w:val="000000"/>
          <w:shd w:val="clear" w:color="auto" w:fill="FFFFFF"/>
        </w:rPr>
        <w:t>consists of two noiseless, slightly overlapping Gaussian peaks with theoretical peak heights of 2.00 and 1.00 and areas of 191.63 and 95.81 units, respectively. The baseline is tilted and linear, and slightly greater in magnitude than the peak heights themselves, but the most serious problem is that the </w:t>
      </w:r>
      <w:r w:rsidRPr="00790ACE">
        <w:rPr>
          <w:i/>
          <w:iCs/>
          <w:color w:val="000000"/>
        </w:rPr>
        <w:t>signal never returns to the baseline</w:t>
      </w:r>
      <w:r w:rsidRPr="00790ACE">
        <w:rPr>
          <w:color w:val="000000"/>
          <w:shd w:val="clear" w:color="auto" w:fill="FFFFFF"/>
        </w:rPr>
        <w:t> long enough to make it easy to distinguish the signal from the baseline. </w:t>
      </w:r>
    </w:p>
    <w:p w14:paraId="33B0992E" w14:textId="77777777" w:rsidR="00D80056" w:rsidRPr="00EC09A8" w:rsidRDefault="00D80056" w:rsidP="00D80056">
      <w:pPr>
        <w:pStyle w:val="Textbody"/>
        <w:rPr>
          <w:b/>
          <w:bCs/>
          <w:color w:val="000000"/>
        </w:rPr>
      </w:pPr>
      <w:r w:rsidRPr="00EC09A8">
        <w:rPr>
          <w:rStyle w:val="HTMLTypewriter"/>
          <w:rFonts w:eastAsia="SimSun"/>
          <w:b/>
          <w:bCs/>
          <w:color w:val="000000"/>
          <w:sz w:val="22"/>
          <w:szCs w:val="22"/>
        </w:rPr>
        <w:t>&gt;&gt; x=400:1:800;y=2.*gaussian(x,500,90)+1.*gaussian(x,700,90)+2.*(x./400);</w:t>
      </w:r>
      <w:r w:rsidRPr="00EC09A8">
        <w:rPr>
          <w:b/>
          <w:bCs/>
          <w:color w:val="000000"/>
        </w:rPr>
        <w:t xml:space="preserve"> </w:t>
      </w:r>
    </w:p>
    <w:p w14:paraId="18F14AB6" w14:textId="77777777" w:rsidR="00D80056" w:rsidRDefault="00D80056" w:rsidP="00D80056">
      <w:pPr>
        <w:spacing w:line="276" w:lineRule="auto"/>
        <w:rPr>
          <w:color w:val="000000"/>
        </w:rPr>
      </w:pPr>
      <w:r>
        <w:rPr>
          <w:color w:val="000000"/>
          <w:shd w:val="clear" w:color="auto" w:fill="FFFFFF"/>
        </w:rPr>
        <w:t xml:space="preserve">A straightforward application of </w:t>
      </w:r>
      <w:r w:rsidRPr="00790ACE">
        <w:rPr>
          <w:color w:val="000000"/>
          <w:shd w:val="clear" w:color="auto" w:fill="FFFFFF"/>
        </w:rPr>
        <w:t>iSignal, using baseline mode 1</w:t>
      </w:r>
      <w:r>
        <w:rPr>
          <w:color w:val="000000"/>
          <w:shd w:val="clear" w:color="auto" w:fill="FFFFFF"/>
        </w:rPr>
        <w:t xml:space="preserve"> and the </w:t>
      </w:r>
      <w:r w:rsidRPr="00790ACE">
        <w:rPr>
          <w:color w:val="000000"/>
          <w:shd w:val="clear" w:color="auto" w:fill="FFFFFF"/>
        </w:rPr>
        <w:t>perpendicular drop</w:t>
      </w:r>
      <w:r>
        <w:rPr>
          <w:color w:val="000000"/>
          <w:shd w:val="clear" w:color="auto" w:fill="FFFFFF"/>
        </w:rPr>
        <w:t xml:space="preserve"> method</w:t>
      </w:r>
      <w:r w:rsidRPr="00790ACE">
        <w:rPr>
          <w:color w:val="000000"/>
          <w:shd w:val="clear" w:color="auto" w:fill="FFFFFF"/>
        </w:rPr>
        <w:t>, seriously underestimates bot</w:t>
      </w:r>
      <w:r>
        <w:rPr>
          <w:color w:val="000000"/>
          <w:shd w:val="clear" w:color="auto" w:fill="FFFFFF"/>
        </w:rPr>
        <w:t>h peak areas (168.6 and 81.78), because baseline mode 1 only works when the signal returns completely to the local baseline at the edges of the fitted range, which is not the case here.</w:t>
      </w:r>
      <w:r w:rsidRPr="00790ACE">
        <w:rPr>
          <w:color w:val="000000"/>
        </w:rPr>
        <w:br/>
      </w:r>
      <w:r w:rsidRPr="00790ACE">
        <w:rPr>
          <w:b/>
          <w:bCs/>
          <w:noProof/>
          <w:color w:val="0000FF"/>
          <w:lang w:eastAsia="en-US" w:bidi="ar-SA"/>
        </w:rPr>
        <w:drawing>
          <wp:inline distT="0" distB="0" distL="0" distR="0" wp14:anchorId="19411F00" wp14:editId="31E4B6C2">
            <wp:extent cx="2873295" cy="2698750"/>
            <wp:effectExtent l="0" t="0" r="3810" b="6350"/>
            <wp:docPr id="148" name="Picture 148" descr="https://terpconnect.umd.edu/~toh/spectrum/Autozero3.png">
              <a:hlinkClick xmlns:a="http://schemas.openxmlformats.org/drawingml/2006/main" r:id="rId1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terpconnect.umd.edu/~toh/spectrum/Autozero3.png">
                      <a:hlinkClick r:id="rId1236"/>
                    </pic:cNvPr>
                    <pic:cNvPicPr>
                      <a:picLocks noChangeAspect="1" noChangeArrowheads="1"/>
                    </pic:cNvPicPr>
                  </pic:nvPicPr>
                  <pic:blipFill rotWithShape="1">
                    <a:blip r:embed="rId1237" cstate="print">
                      <a:extLst>
                        <a:ext uri="{28A0092B-C50C-407E-A947-70E740481C1C}">
                          <a14:useLocalDpi xmlns:a14="http://schemas.microsoft.com/office/drawing/2010/main" val="0"/>
                        </a:ext>
                      </a:extLst>
                    </a:blip>
                    <a:srcRect l="7416" t="3009" r="6783" b="3934"/>
                    <a:stretch>
                      <a:fillRect/>
                    </a:stretch>
                  </pic:blipFill>
                  <pic:spPr bwMode="auto">
                    <a:xfrm>
                      <a:off x="0" y="0"/>
                      <a:ext cx="2959360" cy="2779586"/>
                    </a:xfrm>
                    <a:prstGeom prst="rect">
                      <a:avLst/>
                    </a:prstGeom>
                    <a:noFill/>
                    <a:ln>
                      <a:noFill/>
                    </a:ln>
                    <a:extLst>
                      <a:ext uri="{53640926-AAD7-44D8-BBD7-CCE9431645EC}">
                        <a14:shadowObscured xmlns:a14="http://schemas.microsoft.com/office/drawing/2010/main"/>
                      </a:ext>
                    </a:extLst>
                  </pic:spPr>
                </pic:pic>
              </a:graphicData>
            </a:graphic>
          </wp:inline>
        </w:drawing>
      </w:r>
      <w:r w:rsidRPr="00790ACE">
        <w:rPr>
          <w:b/>
          <w:bCs/>
          <w:noProof/>
          <w:color w:val="0000FF"/>
          <w:lang w:eastAsia="en-US" w:bidi="ar-SA"/>
        </w:rPr>
        <w:drawing>
          <wp:inline distT="0" distB="0" distL="0" distR="0" wp14:anchorId="5B46CD00" wp14:editId="1D47BC0E">
            <wp:extent cx="2813050" cy="2640144"/>
            <wp:effectExtent l="0" t="0" r="6350" b="8255"/>
            <wp:docPr id="147" name="Picture 147" descr="https://terpconnect.umd.edu/~toh/spectrum/Autozero1.png">
              <a:hlinkClick xmlns:a="http://schemas.openxmlformats.org/drawingml/2006/main" r:id="rId1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terpconnect.umd.edu/~toh/spectrum/Autozero1.png">
                      <a:hlinkClick r:id="rId1238"/>
                    </pic:cNvPr>
                    <pic:cNvPicPr>
                      <a:picLocks noChangeAspect="1" noChangeArrowheads="1"/>
                    </pic:cNvPicPr>
                  </pic:nvPicPr>
                  <pic:blipFill rotWithShape="1">
                    <a:blip r:embed="rId1239" cstate="print">
                      <a:extLst>
                        <a:ext uri="{28A0092B-C50C-407E-A947-70E740481C1C}">
                          <a14:useLocalDpi xmlns:a14="http://schemas.microsoft.com/office/drawing/2010/main" val="0"/>
                        </a:ext>
                      </a:extLst>
                    </a:blip>
                    <a:srcRect l="7373" t="2804" r="5789" b="4439"/>
                    <a:stretch>
                      <a:fillRect/>
                    </a:stretch>
                  </pic:blipFill>
                  <pic:spPr bwMode="auto">
                    <a:xfrm>
                      <a:off x="0" y="0"/>
                      <a:ext cx="2880348" cy="2703306"/>
                    </a:xfrm>
                    <a:prstGeom prst="rect">
                      <a:avLst/>
                    </a:prstGeom>
                    <a:noFill/>
                    <a:ln>
                      <a:noFill/>
                    </a:ln>
                    <a:extLst>
                      <a:ext uri="{53640926-AAD7-44D8-BBD7-CCE9431645EC}">
                        <a14:shadowObscured xmlns:a14="http://schemas.microsoft.com/office/drawing/2010/main"/>
                      </a:ext>
                    </a:extLst>
                  </pic:spPr>
                </pic:pic>
              </a:graphicData>
            </a:graphic>
          </wp:inline>
        </w:drawing>
      </w:r>
      <w:r w:rsidRPr="00790ACE">
        <w:rPr>
          <w:b/>
          <w:bCs/>
          <w:noProof/>
          <w:color w:val="0000FF"/>
          <w:lang w:eastAsia="en-US" w:bidi="ar-SA"/>
        </w:rPr>
        <w:lastRenderedPageBreak/>
        <w:drawing>
          <wp:inline distT="0" distB="0" distL="0" distR="0" wp14:anchorId="392EDD17" wp14:editId="5FD3C920">
            <wp:extent cx="2944268" cy="2679700"/>
            <wp:effectExtent l="0" t="0" r="8890" b="6350"/>
            <wp:docPr id="146" name="Picture 146" descr="https://terpconnect.umd.edu/~toh/spectrum/3peakLorentzian.png">
              <a:hlinkClick xmlns:a="http://schemas.openxmlformats.org/drawingml/2006/main" r:id="rId12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terpconnect.umd.edu/~toh/spectrum/3peakLorentzian.png">
                      <a:hlinkClick r:id="rId1240"/>
                    </pic:cNvPr>
                    <pic:cNvPicPr>
                      <a:picLocks noChangeAspect="1" noChangeArrowheads="1"/>
                    </pic:cNvPicPr>
                  </pic:nvPicPr>
                  <pic:blipFill rotWithShape="1">
                    <a:blip r:embed="rId1241" cstate="print">
                      <a:extLst>
                        <a:ext uri="{28A0092B-C50C-407E-A947-70E740481C1C}">
                          <a14:useLocalDpi xmlns:a14="http://schemas.microsoft.com/office/drawing/2010/main" val="0"/>
                        </a:ext>
                      </a:extLst>
                    </a:blip>
                    <a:srcRect l="4477" t="3082" r="7408" b="3501"/>
                    <a:stretch>
                      <a:fillRect/>
                    </a:stretch>
                  </pic:blipFill>
                  <pic:spPr bwMode="auto">
                    <a:xfrm>
                      <a:off x="0" y="0"/>
                      <a:ext cx="3018376" cy="2747149"/>
                    </a:xfrm>
                    <a:prstGeom prst="rect">
                      <a:avLst/>
                    </a:prstGeom>
                    <a:noFill/>
                    <a:ln>
                      <a:noFill/>
                    </a:ln>
                    <a:extLst>
                      <a:ext uri="{53640926-AAD7-44D8-BBD7-CCE9431645EC}">
                        <a14:shadowObscured xmlns:a14="http://schemas.microsoft.com/office/drawing/2010/main"/>
                      </a:ext>
                    </a:extLst>
                  </pic:spPr>
                </pic:pic>
              </a:graphicData>
            </a:graphic>
          </wp:inline>
        </w:drawing>
      </w:r>
      <w:r w:rsidRPr="00790ACE">
        <w:rPr>
          <w:b/>
          <w:bCs/>
          <w:noProof/>
          <w:color w:val="0000FF"/>
          <w:lang w:eastAsia="en-US" w:bidi="ar-SA"/>
        </w:rPr>
        <w:drawing>
          <wp:inline distT="0" distB="0" distL="0" distR="0" wp14:anchorId="3BA44333" wp14:editId="14EDD134">
            <wp:extent cx="2843782" cy="2694305"/>
            <wp:effectExtent l="0" t="0" r="0" b="0"/>
            <wp:docPr id="145" name="Picture 145" descr="https://terpconnect.umd.edu/~toh/spectrum/3peakVariablelinear.png">
              <a:hlinkClick xmlns:a="http://schemas.openxmlformats.org/drawingml/2006/main" r:id="rId12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terpconnect.umd.edu/~toh/spectrum/3peakVariablelinear.png">
                      <a:hlinkClick r:id="rId1242"/>
                    </pic:cNvPr>
                    <pic:cNvPicPr>
                      <a:picLocks noChangeAspect="1" noChangeArrowheads="1"/>
                    </pic:cNvPicPr>
                  </pic:nvPicPr>
                  <pic:blipFill rotWithShape="1">
                    <a:blip r:embed="rId1243" cstate="print">
                      <a:extLst>
                        <a:ext uri="{28A0092B-C50C-407E-A947-70E740481C1C}">
                          <a14:useLocalDpi xmlns:a14="http://schemas.microsoft.com/office/drawing/2010/main" val="0"/>
                        </a:ext>
                      </a:extLst>
                    </a:blip>
                    <a:srcRect l="7769" t="2608" r="6952" b="3723"/>
                    <a:stretch>
                      <a:fillRect/>
                    </a:stretch>
                  </pic:blipFill>
                  <pic:spPr bwMode="auto">
                    <a:xfrm>
                      <a:off x="0" y="0"/>
                      <a:ext cx="2913584" cy="2760438"/>
                    </a:xfrm>
                    <a:prstGeom prst="rect">
                      <a:avLst/>
                    </a:prstGeom>
                    <a:noFill/>
                    <a:ln>
                      <a:noFill/>
                    </a:ln>
                    <a:extLst>
                      <a:ext uri="{53640926-AAD7-44D8-BBD7-CCE9431645EC}">
                        <a14:shadowObscured xmlns:a14="http://schemas.microsoft.com/office/drawing/2010/main"/>
                      </a:ext>
                    </a:extLst>
                  </pic:spPr>
                </pic:pic>
              </a:graphicData>
            </a:graphic>
          </wp:inline>
        </w:drawing>
      </w:r>
      <w:r w:rsidRPr="00790ACE">
        <w:rPr>
          <w:b/>
          <w:bCs/>
          <w:color w:val="000000"/>
        </w:rPr>
        <w:br/>
      </w:r>
      <w:r w:rsidRPr="00790ACE">
        <w:rPr>
          <w:color w:val="000000"/>
          <w:shd w:val="clear" w:color="auto" w:fill="FFFFFF"/>
        </w:rPr>
        <w:t>An automated tangent skim measurement by </w:t>
      </w:r>
      <w:hyperlink r:id="rId1244" w:anchor="measurepeaks" w:history="1">
        <w:r w:rsidRPr="00790ACE">
          <w:rPr>
            <w:rStyle w:val="Hyperlink"/>
          </w:rPr>
          <w:t>measurepeaks</w:t>
        </w:r>
      </w:hyperlink>
      <w:r w:rsidRPr="00790ACE">
        <w:rPr>
          <w:color w:val="000000"/>
          <w:shd w:val="clear" w:color="auto" w:fill="FFFFFF"/>
        </w:rPr>
        <w:t> is not accurate in this case because the peaks do not go all the way down to the baseline at the edges of the signal and because of the slight overlap:</w:t>
      </w:r>
      <w:r w:rsidRPr="00066A6C">
        <w:rPr>
          <w:color w:val="000000"/>
        </w:rPr>
        <w:t xml:space="preserve"> </w:t>
      </w:r>
    </w:p>
    <w:p w14:paraId="7BCBE927" w14:textId="77777777" w:rsidR="00D80056" w:rsidRPr="0025183A" w:rsidRDefault="00D80056" w:rsidP="00D80056">
      <w:pPr>
        <w:spacing w:line="276" w:lineRule="auto"/>
        <w:rPr>
          <w:b/>
          <w:bCs/>
          <w:color w:val="000000"/>
          <w:sz w:val="12"/>
          <w:szCs w:val="12"/>
          <w:shd w:val="clear" w:color="auto" w:fill="FFFFFF"/>
        </w:rPr>
      </w:pPr>
    </w:p>
    <w:p w14:paraId="58BC707B" w14:textId="77777777" w:rsidR="00D80056" w:rsidRPr="0025183A" w:rsidRDefault="00D80056" w:rsidP="00D80056">
      <w:pPr>
        <w:pStyle w:val="Textbody"/>
        <w:rPr>
          <w:b/>
          <w:bCs/>
          <w:color w:val="000000"/>
        </w:rPr>
      </w:pPr>
      <w:r w:rsidRPr="0025183A">
        <w:rPr>
          <w:rStyle w:val="HTMLTypewriter"/>
          <w:rFonts w:eastAsia="SimSun"/>
          <w:b/>
          <w:bCs/>
          <w:color w:val="000000"/>
          <w:sz w:val="22"/>
          <w:szCs w:val="22"/>
        </w:rPr>
        <w:t>&gt;&gt; measurepeaks(x,y,.0001,.8,2,5,1)</w:t>
      </w:r>
      <w:r w:rsidRPr="0025183A">
        <w:rPr>
          <w:rFonts w:ascii="Courier New" w:hAnsi="Courier New" w:cs="Courier New"/>
          <w:b/>
          <w:bCs/>
          <w:color w:val="000000"/>
          <w:sz w:val="22"/>
          <w:szCs w:val="22"/>
        </w:rPr>
        <w:br/>
      </w:r>
      <w:r w:rsidRPr="0025183A">
        <w:rPr>
          <w:rStyle w:val="HTMLTypewriter"/>
          <w:rFonts w:eastAsia="SimSun"/>
          <w:b/>
          <w:bCs/>
          <w:color w:val="006600"/>
          <w:sz w:val="22"/>
          <w:szCs w:val="22"/>
        </w:rPr>
        <w:t>    Position  PeakMax  Peak-valley  Perp drop  Tan skim</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1   503.67    4.5091     1.895       672.29     171.44</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2   707.44    4.5184    0.8857       761.65     76.685</w:t>
      </w:r>
    </w:p>
    <w:p w14:paraId="50340D80" w14:textId="588A39C3" w:rsidR="00D80056" w:rsidRDefault="00D80056" w:rsidP="00D80056">
      <w:pPr>
        <w:pStyle w:val="Textbody"/>
        <w:spacing w:line="276" w:lineRule="auto"/>
        <w:rPr>
          <w:color w:val="000000"/>
        </w:rPr>
      </w:pPr>
      <w:r w:rsidRPr="00790ACE">
        <w:rPr>
          <w:color w:val="000000"/>
          <w:shd w:val="clear" w:color="auto" w:fill="FFFFFF"/>
        </w:rPr>
        <w:t>An attempt to use curve fitting with </w:t>
      </w:r>
      <w:r w:rsidRPr="00790ACE">
        <w:rPr>
          <w:b/>
          <w:bCs/>
          <w:color w:val="000000"/>
        </w:rPr>
        <w:t>peakfit.m</w:t>
      </w:r>
      <w:r w:rsidRPr="00790ACE">
        <w:rPr>
          <w:color w:val="000000"/>
          <w:shd w:val="clear" w:color="auto" w:fill="FFFFFF"/>
        </w:rPr>
        <w:t xml:space="preserve"> in the flat baseline correction mode 3 </w:t>
      </w:r>
      <w:r>
        <w:rPr>
          <w:color w:val="000000"/>
          <w:shd w:val="clear" w:color="auto" w:fill="FFFFFF"/>
        </w:rPr>
        <w:t>(</w:t>
      </w:r>
      <w:r w:rsidRPr="0025183A">
        <w:rPr>
          <w:rStyle w:val="HTMLTypewriter"/>
          <w:rFonts w:eastAsia="SimSun"/>
          <w:b/>
          <w:bCs/>
          <w:color w:val="000000"/>
          <w:sz w:val="22"/>
          <w:szCs w:val="22"/>
        </w:rPr>
        <w:t>peakfit([</w:t>
      </w:r>
      <w:proofErr w:type="spellStart"/>
      <w:r w:rsidRPr="0025183A">
        <w:rPr>
          <w:rStyle w:val="HTMLTypewriter"/>
          <w:rFonts w:eastAsia="SimSun"/>
          <w:b/>
          <w:bCs/>
          <w:color w:val="000000"/>
          <w:sz w:val="22"/>
          <w:szCs w:val="22"/>
        </w:rPr>
        <w:t>x;y</w:t>
      </w:r>
      <w:proofErr w:type="spellEnd"/>
      <w:r w:rsidRPr="0025183A">
        <w:rPr>
          <w:rStyle w:val="HTMLTypewriter"/>
          <w:rFonts w:eastAsia="SimSun"/>
          <w:b/>
          <w:bCs/>
          <w:color w:val="000000"/>
          <w:sz w:val="22"/>
          <w:szCs w:val="22"/>
        </w:rPr>
        <w:t>],0,0,2,1,0,1,0,3)</w:t>
      </w:r>
      <w:r w:rsidRPr="00790ACE">
        <w:rPr>
          <w:rStyle w:val="HTMLTypewriter"/>
          <w:rFonts w:eastAsia="SimSun"/>
          <w:color w:val="000000"/>
        </w:rPr>
        <w:t>,</w:t>
      </w:r>
      <w:r w:rsidRPr="00790ACE">
        <w:rPr>
          <w:color w:val="000000"/>
        </w:rPr>
        <w:t> </w:t>
      </w:r>
      <w:r w:rsidRPr="00790ACE">
        <w:rPr>
          <w:color w:val="000000"/>
          <w:shd w:val="clear" w:color="auto" w:fill="FFFFFF"/>
        </w:rPr>
        <w:t xml:space="preserve">above, </w:t>
      </w:r>
      <w:r>
        <w:rPr>
          <w:color w:val="000000"/>
          <w:shd w:val="clear" w:color="auto" w:fill="FFFFFF"/>
        </w:rPr>
        <w:t>top left-most figure) fails</w:t>
      </w:r>
      <w:r w:rsidRPr="00790ACE">
        <w:rPr>
          <w:color w:val="000000"/>
          <w:shd w:val="clear" w:color="auto" w:fill="FFFFFF"/>
        </w:rPr>
        <w:t xml:space="preserve"> because the actual baseline is tilted, not flat. The lin</w:t>
      </w:r>
      <w:r>
        <w:rPr>
          <w:color w:val="000000"/>
          <w:shd w:val="clear" w:color="auto" w:fill="FFFFFF"/>
        </w:rPr>
        <w:t xml:space="preserve">ear baseline mode, </w:t>
      </w:r>
      <w:r w:rsidRPr="0025183A">
        <w:rPr>
          <w:rStyle w:val="HTMLTypewriter"/>
          <w:rFonts w:eastAsia="SimSun"/>
          <w:b/>
          <w:bCs/>
          <w:color w:val="000000"/>
          <w:sz w:val="22"/>
          <w:szCs w:val="22"/>
        </w:rPr>
        <w:t>peakfit([</w:t>
      </w:r>
      <w:proofErr w:type="spellStart"/>
      <w:r w:rsidRPr="0025183A">
        <w:rPr>
          <w:rStyle w:val="HTMLTypewriter"/>
          <w:rFonts w:eastAsia="SimSun"/>
          <w:b/>
          <w:bCs/>
          <w:color w:val="000000"/>
          <w:sz w:val="22"/>
          <w:szCs w:val="22"/>
        </w:rPr>
        <w:t>x;y</w:t>
      </w:r>
      <w:proofErr w:type="spellEnd"/>
      <w:r w:rsidRPr="0025183A">
        <w:rPr>
          <w:rStyle w:val="HTMLTypewriter"/>
          <w:rFonts w:eastAsia="SimSun"/>
          <w:b/>
          <w:bCs/>
          <w:color w:val="000000"/>
          <w:sz w:val="22"/>
          <w:szCs w:val="22"/>
        </w:rPr>
        <w:t>],0,0,2,1,0,1,0,1)</w:t>
      </w:r>
      <w:r w:rsidRPr="006B222C">
        <w:rPr>
          <w:color w:val="000000"/>
          <w:sz w:val="22"/>
          <w:szCs w:val="22"/>
        </w:rPr>
        <w:t>,</w:t>
      </w:r>
      <w:r w:rsidRPr="006B222C">
        <w:rPr>
          <w:color w:val="000000"/>
          <w:sz w:val="22"/>
          <w:szCs w:val="22"/>
          <w:shd w:val="clear" w:color="auto" w:fill="FFFFFF"/>
        </w:rPr>
        <w:t> </w:t>
      </w:r>
      <w:r>
        <w:rPr>
          <w:color w:val="000000"/>
          <w:sz w:val="22"/>
          <w:szCs w:val="22"/>
          <w:shd w:val="clear" w:color="auto" w:fill="FFFFFF"/>
        </w:rPr>
        <w:t xml:space="preserve"> </w:t>
      </w:r>
      <w:r>
        <w:rPr>
          <w:color w:val="000000"/>
          <w:shd w:val="clear" w:color="auto" w:fill="FFFFFF"/>
        </w:rPr>
        <w:t>top right figure</w:t>
      </w:r>
      <w:r w:rsidRPr="00790ACE">
        <w:rPr>
          <w:color w:val="000000"/>
          <w:shd w:val="clear" w:color="auto" w:fill="FFFFFF"/>
        </w:rPr>
        <w:t xml:space="preserve">) </w:t>
      </w:r>
      <w:r>
        <w:rPr>
          <w:color w:val="000000"/>
          <w:shd w:val="clear" w:color="auto" w:fill="FFFFFF"/>
        </w:rPr>
        <w:t>is not much better</w:t>
      </w:r>
      <w:r w:rsidRPr="00790ACE">
        <w:rPr>
          <w:color w:val="000000"/>
          <w:shd w:val="clear" w:color="auto" w:fill="FFFFFF"/>
        </w:rPr>
        <w:t xml:space="preserve"> in this case</w:t>
      </w:r>
      <w:r>
        <w:rPr>
          <w:color w:val="000000"/>
          <w:shd w:val="clear" w:color="auto" w:fill="FFFFFF"/>
        </w:rPr>
        <w:t xml:space="preserve"> (page </w:t>
      </w:r>
      <w:r>
        <w:rPr>
          <w:color w:val="000000"/>
          <w:shd w:val="clear" w:color="auto" w:fill="FFFFFF"/>
        </w:rPr>
        <w:fldChar w:fldCharType="begin"/>
      </w:r>
      <w:r>
        <w:rPr>
          <w:color w:val="000000"/>
          <w:shd w:val="clear" w:color="auto" w:fill="FFFFFF"/>
        </w:rPr>
        <w:instrText xml:space="preserve"> PAGEREF BaselineModes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220</w:t>
      </w:r>
      <w:r>
        <w:rPr>
          <w:color w:val="000000"/>
          <w:shd w:val="clear" w:color="auto" w:fill="FFFFFF"/>
        </w:rPr>
        <w:fldChar w:fldCharType="end"/>
      </w:r>
      <w:r>
        <w:rPr>
          <w:color w:val="000000"/>
          <w:shd w:val="clear" w:color="auto" w:fill="FFFFFF"/>
        </w:rPr>
        <w:t>)</w:t>
      </w:r>
      <w:r w:rsidRPr="00790ACE">
        <w:rPr>
          <w:color w:val="000000"/>
          <w:shd w:val="clear" w:color="auto" w:fill="FFFFFF"/>
        </w:rPr>
        <w:t xml:space="preserve">. A more accurate approach is </w:t>
      </w:r>
      <w:r w:rsidR="00455543">
        <w:rPr>
          <w:color w:val="000000"/>
          <w:shd w:val="clear" w:color="auto" w:fill="FFFFFF"/>
        </w:rPr>
        <w:t>to set</w:t>
      </w:r>
      <w:r>
        <w:rPr>
          <w:color w:val="000000"/>
          <w:shd w:val="clear" w:color="auto" w:fill="FFFFFF"/>
        </w:rPr>
        <w:t xml:space="preserve"> the baseline mode to </w:t>
      </w:r>
      <w:r w:rsidRPr="00C86AB5">
        <w:rPr>
          <w:i/>
          <w:color w:val="000000"/>
          <w:shd w:val="clear" w:color="auto" w:fill="FFFFFF"/>
        </w:rPr>
        <w:t>zero</w:t>
      </w:r>
      <w:r>
        <w:rPr>
          <w:color w:val="000000"/>
          <w:shd w:val="clear" w:color="auto" w:fill="FFFFFF"/>
        </w:rPr>
        <w:t xml:space="preserve"> and to include a </w:t>
      </w:r>
      <w:r w:rsidRPr="00C86AB5">
        <w:rPr>
          <w:i/>
          <w:color w:val="000000"/>
          <w:shd w:val="clear" w:color="auto" w:fill="FFFFFF"/>
        </w:rPr>
        <w:t>third</w:t>
      </w:r>
      <w:r>
        <w:rPr>
          <w:color w:val="000000"/>
          <w:shd w:val="clear" w:color="auto" w:fill="FFFFFF"/>
        </w:rPr>
        <w:t xml:space="preserve"> peak in the model </w:t>
      </w:r>
      <w:r w:rsidRPr="00790ACE">
        <w:rPr>
          <w:color w:val="000000"/>
          <w:shd w:val="clear" w:color="auto" w:fill="FFFFFF"/>
        </w:rPr>
        <w:t>to fit the</w:t>
      </w:r>
      <w:r>
        <w:rPr>
          <w:color w:val="000000"/>
          <w:shd w:val="clear" w:color="auto" w:fill="FFFFFF"/>
        </w:rPr>
        <w:t xml:space="preserve"> baseline</w:t>
      </w:r>
      <w:r w:rsidRPr="00790ACE">
        <w:rPr>
          <w:color w:val="000000"/>
          <w:shd w:val="clear" w:color="auto" w:fill="FFFFFF"/>
        </w:rPr>
        <w:t xml:space="preserve">, </w:t>
      </w:r>
      <w:r>
        <w:rPr>
          <w:color w:val="000000"/>
          <w:shd w:val="clear" w:color="auto" w:fill="FFFFFF"/>
        </w:rPr>
        <w:t xml:space="preserve">for example </w:t>
      </w:r>
      <w:r w:rsidRPr="00790ACE">
        <w:rPr>
          <w:color w:val="000000"/>
          <w:shd w:val="clear" w:color="auto" w:fill="FFFFFF"/>
        </w:rPr>
        <w:t>with either a Lorentzian model </w:t>
      </w:r>
      <w:r w:rsidRPr="00790ACE">
        <w:rPr>
          <w:rStyle w:val="HTMLTypewriter"/>
          <w:rFonts w:eastAsia="SimSun"/>
          <w:color w:val="000000"/>
        </w:rPr>
        <w:t>- </w:t>
      </w:r>
      <w:r w:rsidRPr="0025183A">
        <w:rPr>
          <w:rStyle w:val="HTMLTypewriter"/>
          <w:rFonts w:eastAsia="SimSun"/>
          <w:b/>
          <w:bCs/>
          <w:color w:val="000000"/>
          <w:sz w:val="22"/>
          <w:szCs w:val="22"/>
        </w:rPr>
        <w:t>peakfit([</w:t>
      </w:r>
      <w:proofErr w:type="spellStart"/>
      <w:r w:rsidRPr="0025183A">
        <w:rPr>
          <w:rStyle w:val="HTMLTypewriter"/>
          <w:rFonts w:eastAsia="SimSun"/>
          <w:b/>
          <w:bCs/>
          <w:color w:val="000000"/>
          <w:sz w:val="22"/>
          <w:szCs w:val="22"/>
        </w:rPr>
        <w:t>x;y</w:t>
      </w:r>
      <w:proofErr w:type="spellEnd"/>
      <w:r w:rsidRPr="0025183A">
        <w:rPr>
          <w:rStyle w:val="HTMLTypewriter"/>
          <w:rFonts w:eastAsia="SimSun"/>
          <w:b/>
          <w:bCs/>
          <w:color w:val="000000"/>
          <w:sz w:val="22"/>
          <w:szCs w:val="22"/>
        </w:rPr>
        <w:t>],0,0,3,[1 1 2])</w:t>
      </w:r>
      <w:r w:rsidRPr="006B222C">
        <w:rPr>
          <w:color w:val="000000"/>
          <w:sz w:val="22"/>
          <w:szCs w:val="22"/>
          <w:shd w:val="clear" w:color="auto" w:fill="FFFFFF"/>
        </w:rPr>
        <w:t>,</w:t>
      </w:r>
      <w:r w:rsidRPr="00790ACE">
        <w:rPr>
          <w:color w:val="000000"/>
          <w:shd w:val="clear" w:color="auto" w:fill="FFFFFF"/>
        </w:rPr>
        <w:t xml:space="preserve"> </w:t>
      </w:r>
      <w:r>
        <w:rPr>
          <w:color w:val="000000"/>
          <w:shd w:val="clear" w:color="auto" w:fill="FFFFFF"/>
        </w:rPr>
        <w:t>bottom left figure</w:t>
      </w:r>
      <w:r w:rsidRPr="00790ACE">
        <w:rPr>
          <w:color w:val="000000"/>
          <w:shd w:val="clear" w:color="auto" w:fill="FFFFFF"/>
        </w:rPr>
        <w:t xml:space="preserve"> - or with a "slope" model - shape 26 in peakfit version 6, </w:t>
      </w:r>
      <w:r>
        <w:rPr>
          <w:color w:val="000000"/>
          <w:shd w:val="clear" w:color="auto" w:fill="FFFFFF"/>
        </w:rPr>
        <w:t>bottom</w:t>
      </w:r>
      <w:r w:rsidRPr="00790ACE">
        <w:rPr>
          <w:color w:val="000000"/>
          <w:shd w:val="clear" w:color="auto" w:fill="FFFFFF"/>
        </w:rPr>
        <w:t xml:space="preserve"> right</w:t>
      </w:r>
      <w:r>
        <w:rPr>
          <w:color w:val="000000"/>
          <w:shd w:val="clear" w:color="auto" w:fill="FFFFFF"/>
        </w:rPr>
        <w:t xml:space="preserve"> figure</w:t>
      </w:r>
      <w:r w:rsidRPr="00790ACE">
        <w:rPr>
          <w:color w:val="000000"/>
          <w:shd w:val="clear" w:color="auto" w:fill="FFFFFF"/>
        </w:rPr>
        <w:t>. The latter method gives both the lowest fitting error (less than 0.01%) and the most accurate peak areas (less than ½% error in peak area):</w:t>
      </w:r>
      <w:r w:rsidRPr="00066A6C">
        <w:rPr>
          <w:color w:val="000000"/>
        </w:rPr>
        <w:t xml:space="preserve"> </w:t>
      </w:r>
    </w:p>
    <w:p w14:paraId="77F6DA23" w14:textId="77777777" w:rsidR="00D80056" w:rsidRPr="0025183A" w:rsidRDefault="00D80056" w:rsidP="00D80056">
      <w:pPr>
        <w:pStyle w:val="Textbody"/>
        <w:rPr>
          <w:b/>
          <w:bCs/>
          <w:color w:val="000000"/>
        </w:rPr>
      </w:pPr>
      <w:r w:rsidRPr="0025183A">
        <w:rPr>
          <w:rStyle w:val="HTMLTypewriter"/>
          <w:rFonts w:eastAsia="SimSun"/>
          <w:b/>
          <w:bCs/>
          <w:color w:val="000000"/>
          <w:sz w:val="22"/>
          <w:szCs w:val="22"/>
        </w:rPr>
        <w:t>&gt;&gt; [FitResults,FitError]=peakfit([</w:t>
      </w:r>
      <w:proofErr w:type="spellStart"/>
      <w:r w:rsidRPr="0025183A">
        <w:rPr>
          <w:rStyle w:val="HTMLTypewriter"/>
          <w:rFonts w:eastAsia="SimSun"/>
          <w:b/>
          <w:bCs/>
          <w:color w:val="000000"/>
          <w:sz w:val="22"/>
          <w:szCs w:val="22"/>
        </w:rPr>
        <w:t>x;y</w:t>
      </w:r>
      <w:proofErr w:type="spellEnd"/>
      <w:r w:rsidRPr="0025183A">
        <w:rPr>
          <w:rStyle w:val="HTMLTypewriter"/>
          <w:rFonts w:eastAsia="SimSun"/>
          <w:b/>
          <w:bCs/>
          <w:color w:val="000000"/>
          <w:sz w:val="22"/>
          <w:szCs w:val="22"/>
        </w:rPr>
        <w:t>],0,0,3,[1 1 26])</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xml:space="preserve">         Peak#     Position      Height       Width      Area            </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1          500       2.0001       90.005       190.77    </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2          700      0.99999       89.998       95.373</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3       5740.2  8.7115e-007            1       1200.1</w:t>
      </w:r>
      <w:r w:rsidRPr="0025183A">
        <w:rPr>
          <w:rFonts w:ascii="Courier New" w:hAnsi="Courier New" w:cs="Courier New"/>
          <w:b/>
          <w:bCs/>
          <w:color w:val="000000"/>
          <w:sz w:val="22"/>
          <w:szCs w:val="22"/>
        </w:rPr>
        <w:br/>
      </w:r>
      <w:r w:rsidRPr="0025183A">
        <w:rPr>
          <w:rStyle w:val="HTMLTypewriter"/>
          <w:rFonts w:eastAsia="SimSun"/>
          <w:b/>
          <w:bCs/>
          <w:sz w:val="12"/>
          <w:szCs w:val="12"/>
        </w:rPr>
        <w:br/>
      </w:r>
      <w:r w:rsidRPr="0025183A">
        <w:rPr>
          <w:rStyle w:val="HTMLTypewriter"/>
          <w:rFonts w:eastAsia="SimSun"/>
          <w:b/>
          <w:bCs/>
          <w:color w:val="000000"/>
          <w:sz w:val="22"/>
          <w:szCs w:val="22"/>
        </w:rPr>
        <w:t>FitError =0.0085798</w:t>
      </w:r>
    </w:p>
    <w:p w14:paraId="541B6D78" w14:textId="4F60F3C3" w:rsidR="00D80056" w:rsidRPr="003B0417" w:rsidRDefault="00D80056" w:rsidP="00D80056">
      <w:pPr>
        <w:spacing w:line="276" w:lineRule="auto"/>
        <w:rPr>
          <w:color w:val="000000"/>
          <w:shd w:val="clear" w:color="auto" w:fill="FFFFFF"/>
        </w:rPr>
      </w:pPr>
      <w:r w:rsidRPr="00790ACE">
        <w:rPr>
          <w:color w:val="000000"/>
          <w:shd w:val="clear" w:color="auto" w:fill="FFFFFF"/>
        </w:rPr>
        <w:t>Note that in this last case the number of peaks is 3 and the shape argument is a vector [1 1 26] specifying two Gaussian components plus the "linear slope" shape 26. If the baseline seems to be non-linear, you might prefer to model it using a quadratic (shape 46; see example 38</w:t>
      </w:r>
      <w:r>
        <w:rPr>
          <w:color w:val="000000"/>
          <w:shd w:val="clear" w:color="auto" w:fill="FFFFFF"/>
        </w:rPr>
        <w:t xml:space="preserve"> on page </w:t>
      </w:r>
      <w:r>
        <w:rPr>
          <w:color w:val="000000"/>
          <w:shd w:val="clear" w:color="auto" w:fill="FFFFFF"/>
        </w:rPr>
        <w:fldChar w:fldCharType="begin"/>
      </w:r>
      <w:r>
        <w:rPr>
          <w:color w:val="000000"/>
          <w:shd w:val="clear" w:color="auto" w:fill="FFFFFF"/>
        </w:rPr>
        <w:instrText xml:space="preserve"> PAGEREF example38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414</w:t>
      </w:r>
      <w:r>
        <w:rPr>
          <w:color w:val="000000"/>
          <w:shd w:val="clear" w:color="auto" w:fill="FFFFFF"/>
        </w:rPr>
        <w:fldChar w:fldCharType="end"/>
      </w:r>
      <w:r w:rsidRPr="00790ACE">
        <w:rPr>
          <w:color w:val="000000"/>
          <w:shd w:val="clear" w:color="auto" w:fill="FFFFFF"/>
        </w:rPr>
        <w:t>). I</w:t>
      </w:r>
      <w:r w:rsidRPr="00790ACE">
        <w:rPr>
          <w:color w:val="000000"/>
        </w:rPr>
        <w:t>f the baseline seems to be different on either side of the peak, try modeling the baseline with an S-shape (sigmoid), either an up-sigmoid, shape 10</w:t>
      </w:r>
      <w:r w:rsidRPr="00790ACE">
        <w:rPr>
          <w:rStyle w:val="apple-converted-space"/>
          <w:color w:val="000000"/>
        </w:rPr>
        <w:t> </w:t>
      </w:r>
      <w:hyperlink r:id="rId1245" w:history="1">
        <w:r w:rsidRPr="00790ACE">
          <w:rPr>
            <w:rStyle w:val="Hyperlink"/>
          </w:rPr>
          <w:t>(click for graphic)</w:t>
        </w:r>
      </w:hyperlink>
      <w:r w:rsidRPr="00790ACE">
        <w:rPr>
          <w:color w:val="000000"/>
        </w:rPr>
        <w:t>,</w:t>
      </w:r>
      <w:r w:rsidRPr="00790ACE">
        <w:rPr>
          <w:rStyle w:val="apple-converted-space"/>
          <w:color w:val="000000"/>
        </w:rPr>
        <w:t> </w:t>
      </w:r>
      <w:r w:rsidRPr="0025183A">
        <w:rPr>
          <w:rStyle w:val="HTMLTypewriter"/>
          <w:rFonts w:eastAsia="SimSun"/>
          <w:b/>
          <w:bCs/>
          <w:color w:val="000000"/>
          <w:sz w:val="22"/>
          <w:szCs w:val="22"/>
        </w:rPr>
        <w:t>peakfit([</w:t>
      </w:r>
      <w:proofErr w:type="spellStart"/>
      <w:r w:rsidRPr="0025183A">
        <w:rPr>
          <w:rStyle w:val="HTMLTypewriter"/>
          <w:rFonts w:eastAsia="SimSun"/>
          <w:b/>
          <w:bCs/>
          <w:color w:val="000000"/>
          <w:sz w:val="22"/>
          <w:szCs w:val="22"/>
        </w:rPr>
        <w:t>x;y</w:t>
      </w:r>
      <w:proofErr w:type="spellEnd"/>
      <w:r w:rsidRPr="0025183A">
        <w:rPr>
          <w:rStyle w:val="HTMLTypewriter"/>
          <w:rFonts w:eastAsia="SimSun"/>
          <w:b/>
          <w:bCs/>
          <w:color w:val="000000"/>
          <w:sz w:val="22"/>
          <w:szCs w:val="22"/>
        </w:rPr>
        <w:t>],0,0,2,[1 10],[0 0])</w:t>
      </w:r>
      <w:r w:rsidRPr="006B222C">
        <w:rPr>
          <w:color w:val="000000"/>
          <w:sz w:val="22"/>
          <w:szCs w:val="22"/>
        </w:rPr>
        <w:t>,</w:t>
      </w:r>
      <w:r w:rsidRPr="00790ACE">
        <w:rPr>
          <w:color w:val="000000"/>
        </w:rPr>
        <w:t xml:space="preserve"> or a down-sigmoid, shape 23</w:t>
      </w:r>
      <w:r w:rsidRPr="00790ACE">
        <w:rPr>
          <w:rStyle w:val="apple-converted-space"/>
          <w:color w:val="000000"/>
        </w:rPr>
        <w:t> </w:t>
      </w:r>
      <w:hyperlink r:id="rId1246" w:history="1">
        <w:r w:rsidRPr="00790ACE">
          <w:rPr>
            <w:rStyle w:val="Hyperlink"/>
          </w:rPr>
          <w:t>(click for graphic),</w:t>
        </w:r>
      </w:hyperlink>
      <w:r w:rsidRPr="00790ACE">
        <w:rPr>
          <w:rStyle w:val="apple-converted-space"/>
          <w:color w:val="000000"/>
        </w:rPr>
        <w:t> </w:t>
      </w:r>
      <w:r w:rsidRPr="0025183A">
        <w:rPr>
          <w:rStyle w:val="HTMLTypewriter"/>
          <w:rFonts w:eastAsia="SimSun"/>
          <w:b/>
          <w:bCs/>
          <w:color w:val="000000"/>
          <w:sz w:val="22"/>
          <w:szCs w:val="22"/>
        </w:rPr>
        <w:t>peakfit([</w:t>
      </w:r>
      <w:proofErr w:type="spellStart"/>
      <w:r w:rsidRPr="0025183A">
        <w:rPr>
          <w:rStyle w:val="HTMLTypewriter"/>
          <w:rFonts w:eastAsia="SimSun"/>
          <w:b/>
          <w:bCs/>
          <w:color w:val="000000"/>
          <w:sz w:val="22"/>
          <w:szCs w:val="22"/>
        </w:rPr>
        <w:t>x;y</w:t>
      </w:r>
      <w:proofErr w:type="spellEnd"/>
      <w:r w:rsidRPr="0025183A">
        <w:rPr>
          <w:rStyle w:val="HTMLTypewriter"/>
          <w:rFonts w:eastAsia="SimSun"/>
          <w:b/>
          <w:bCs/>
          <w:color w:val="000000"/>
          <w:sz w:val="22"/>
          <w:szCs w:val="22"/>
        </w:rPr>
        <w:t>],0,0,2,[1 23],[0 0])</w:t>
      </w:r>
      <w:r w:rsidRPr="006B222C">
        <w:rPr>
          <w:color w:val="000000"/>
          <w:sz w:val="22"/>
          <w:szCs w:val="22"/>
          <w:shd w:val="clear" w:color="auto" w:fill="FFFFFF"/>
        </w:rPr>
        <w:t>,</w:t>
      </w:r>
      <w:r w:rsidRPr="00790ACE">
        <w:rPr>
          <w:color w:val="000000"/>
          <w:shd w:val="clear" w:color="auto" w:fill="FFFFFF"/>
        </w:rPr>
        <w:t xml:space="preserve"> in these examples leaving the peak modeled as a Gaussian.</w:t>
      </w:r>
      <w:bookmarkStart w:id="494" w:name="broadening"/>
      <w:bookmarkEnd w:id="494"/>
    </w:p>
    <w:p w14:paraId="3B437F11" w14:textId="77777777" w:rsidR="00D80056" w:rsidRPr="00FC1AE8" w:rsidRDefault="00D80056" w:rsidP="00D80056">
      <w:pPr>
        <w:pStyle w:val="Heading3"/>
        <w:spacing w:after="0"/>
        <w:rPr>
          <w:b/>
          <w:bCs/>
          <w:color w:val="000000"/>
        </w:rPr>
      </w:pPr>
      <w:bookmarkStart w:id="495" w:name="_Toc528398256"/>
      <w:bookmarkStart w:id="496" w:name="_Toc228000405"/>
      <w:r w:rsidRPr="00FC1AE8">
        <w:rPr>
          <w:b/>
          <w:bCs/>
          <w:color w:val="000000"/>
        </w:rPr>
        <w:lastRenderedPageBreak/>
        <w:t>Asymmetrical peaks and peak broadening: perpendicular drop vs curve fitting</w:t>
      </w:r>
      <w:bookmarkEnd w:id="495"/>
      <w:bookmarkEnd w:id="496"/>
    </w:p>
    <w:p w14:paraId="276E8D4A" w14:textId="77777777" w:rsidR="00D80056" w:rsidRDefault="00D80056" w:rsidP="00D80056">
      <w:pPr>
        <w:pStyle w:val="Textbody"/>
        <w:spacing w:line="276" w:lineRule="auto"/>
        <w:rPr>
          <w:color w:val="000000"/>
        </w:rPr>
      </w:pPr>
      <w:bookmarkStart w:id="497" w:name="height_vs_area"/>
      <w:bookmarkEnd w:id="497"/>
      <w:r w:rsidRPr="00790ACE">
        <w:rPr>
          <w:noProof/>
          <w:lang w:eastAsia="en-US" w:bidi="ar-SA"/>
        </w:rPr>
        <w:drawing>
          <wp:anchor distT="0" distB="0" distL="0" distR="0" simplePos="0" relativeHeight="251661312" behindDoc="1" locked="0" layoutInCell="1" allowOverlap="0" wp14:anchorId="1414B8C9" wp14:editId="1594608D">
            <wp:simplePos x="0" y="0"/>
            <wp:positionH relativeFrom="margin">
              <wp:posOffset>3109813</wp:posOffset>
            </wp:positionH>
            <wp:positionV relativeFrom="paragraph">
              <wp:posOffset>968233</wp:posOffset>
            </wp:positionV>
            <wp:extent cx="3051810" cy="2613660"/>
            <wp:effectExtent l="19050" t="19050" r="0" b="0"/>
            <wp:wrapTight wrapText="bothSides">
              <wp:wrapPolygon edited="0">
                <wp:start x="-135" y="-157"/>
                <wp:lineTo x="-135" y="21569"/>
                <wp:lineTo x="21573" y="21569"/>
                <wp:lineTo x="21573" y="-157"/>
                <wp:lineTo x="-135" y="-157"/>
              </wp:wrapPolygon>
            </wp:wrapTight>
            <wp:docPr id="159" name="Picture 159" descr="https://terpconnect.umd.edu/~toh/spectrum/ExpBroadAre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terpconnect.umd.edu/~toh/spectrum/ExpBroadAreas.png"/>
                    <pic:cNvPicPr>
                      <a:picLocks noChangeAspect="1" noChangeArrowheads="1"/>
                    </pic:cNvPicPr>
                  </pic:nvPicPr>
                  <pic:blipFill rotWithShape="1">
                    <a:blip r:embed="rId1247">
                      <a:extLst>
                        <a:ext uri="{28A0092B-C50C-407E-A947-70E740481C1C}">
                          <a14:useLocalDpi xmlns:a14="http://schemas.microsoft.com/office/drawing/2010/main" val="0"/>
                        </a:ext>
                      </a:extLst>
                    </a:blip>
                    <a:srcRect l="3168"/>
                    <a:stretch/>
                  </pic:blipFill>
                  <pic:spPr bwMode="auto">
                    <a:xfrm>
                      <a:off x="0" y="0"/>
                      <a:ext cx="3051810" cy="261366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248" w:history="1">
        <w:r w:rsidRPr="00790ACE">
          <w:rPr>
            <w:rStyle w:val="Hyperlink"/>
            <w:rFonts w:ascii="Times New&#10;                    R" w:hAnsi="Times New&#10;                    R"/>
          </w:rPr>
          <w:t>AsymmetricalAreaTest.m</w:t>
        </w:r>
      </w:hyperlink>
      <w:r w:rsidRPr="00790ACE">
        <w:rPr>
          <w:rStyle w:val="apple-style-span"/>
          <w:rFonts w:ascii="Times New&#10;                    R" w:hAnsi="Times New&#10;                    R"/>
          <w:color w:val="000000"/>
        </w:rPr>
        <w:t> is a Matlab/Octave script</w:t>
      </w:r>
      <w:r w:rsidRPr="00790ACE">
        <w:rPr>
          <w:rStyle w:val="apple-style-span"/>
          <w:color w:val="000000"/>
        </w:rPr>
        <w:t> </w:t>
      </w:r>
      <w:r w:rsidRPr="00790ACE">
        <w:rPr>
          <w:rStyle w:val="apple-style-span"/>
          <w:rFonts w:ascii="Times&#10;                    New R" w:hAnsi="Times&#10;                    New R"/>
          <w:color w:val="000000"/>
        </w:rPr>
        <w:t>that compares the</w:t>
      </w:r>
      <w:r w:rsidRPr="00790ACE">
        <w:rPr>
          <w:rStyle w:val="apple-style-span"/>
          <w:color w:val="000000"/>
        </w:rPr>
        <w:t> accuracy of peak area</w:t>
      </w:r>
      <w:r>
        <w:rPr>
          <w:rStyle w:val="apple-style-span"/>
          <w:color w:val="000000"/>
        </w:rPr>
        <w:t xml:space="preserve"> </w:t>
      </w:r>
      <w:r w:rsidRPr="00790ACE">
        <w:rPr>
          <w:rStyle w:val="apple-style-span"/>
          <w:color w:val="000000"/>
        </w:rPr>
        <w:t>measurement methods for a single noisy asymmetrical peak measured by different methods: (A) Gaussian estimation,</w:t>
      </w:r>
      <w:r>
        <w:rPr>
          <w:rStyle w:val="apple-style-span"/>
          <w:color w:val="000000"/>
        </w:rPr>
        <w:t xml:space="preserve"> </w:t>
      </w:r>
      <w:r w:rsidRPr="00790ACE">
        <w:rPr>
          <w:rStyle w:val="apple-style-span"/>
          <w:color w:val="000000"/>
        </w:rPr>
        <w:t>(B) triangulation, (C) perpendicular drop method, and curve fitting by (D) exponentially broadened Gaussian, and (E) two overlapping</w:t>
      </w:r>
      <w:r w:rsidRPr="00790ACE">
        <w:rPr>
          <w:rStyle w:val="apple-style-span"/>
          <w:rFonts w:ascii="Times New&#10;                    R" w:hAnsi="Times New&#10;                    R"/>
          <w:color w:val="000000"/>
        </w:rPr>
        <w:t> </w:t>
      </w:r>
      <w:r w:rsidRPr="00790ACE">
        <w:rPr>
          <w:rStyle w:val="apple-style-span"/>
          <w:color w:val="000000"/>
        </w:rPr>
        <w:t>Gaussians. </w:t>
      </w:r>
      <w:hyperlink r:id="rId1249" w:history="1">
        <w:r w:rsidRPr="00790ACE">
          <w:rPr>
            <w:rStyle w:val="Hyperlink"/>
          </w:rPr>
          <w:t>AsymmetricalAreaTest2.m</w:t>
        </w:r>
      </w:hyperlink>
      <w:r w:rsidRPr="00790ACE">
        <w:rPr>
          <w:rStyle w:val="apple-style-span"/>
          <w:color w:val="000000"/>
        </w:rPr>
        <w:t xml:space="preserve"> is similar except that it compares the precision (standard deviation) of the areas. For a single peak with </w:t>
      </w:r>
      <w:r>
        <w:rPr>
          <w:rStyle w:val="apple-style-span"/>
          <w:color w:val="000000"/>
        </w:rPr>
        <w:t>a</w:t>
      </w:r>
      <w:r w:rsidRPr="00790ACE">
        <w:rPr>
          <w:rStyle w:val="apple-style-span"/>
          <w:color w:val="000000"/>
        </w:rPr>
        <w:t xml:space="preserve"> baseline</w:t>
      </w:r>
      <w:r>
        <w:rPr>
          <w:rStyle w:val="apple-style-span"/>
          <w:color w:val="000000"/>
        </w:rPr>
        <w:t xml:space="preserve"> of zero</w:t>
      </w:r>
      <w:r w:rsidRPr="00790ACE">
        <w:rPr>
          <w:rStyle w:val="apple-style-span"/>
          <w:color w:val="000000"/>
        </w:rPr>
        <w:t>, the perpendicular drop and curve</w:t>
      </w:r>
      <w:r>
        <w:rPr>
          <w:rStyle w:val="apple-style-span"/>
          <w:color w:val="000000"/>
        </w:rPr>
        <w:t xml:space="preserve"> </w:t>
      </w:r>
      <w:r w:rsidRPr="00790ACE">
        <w:rPr>
          <w:rStyle w:val="apple-style-span"/>
          <w:color w:val="000000"/>
        </w:rPr>
        <w:t>fitting</w:t>
      </w:r>
      <w:r>
        <w:rPr>
          <w:rStyle w:val="apple-style-span"/>
          <w:color w:val="000000"/>
        </w:rPr>
        <w:t xml:space="preserve"> </w:t>
      </w:r>
      <w:r w:rsidRPr="00790ACE">
        <w:rPr>
          <w:rStyle w:val="apple-style-span"/>
          <w:color w:val="000000"/>
        </w:rPr>
        <w:t>methods work equally well, both considerably better than</w:t>
      </w:r>
      <w:r>
        <w:rPr>
          <w:rStyle w:val="apple-style-span"/>
          <w:color w:val="000000"/>
        </w:rPr>
        <w:t xml:space="preserve"> </w:t>
      </w:r>
      <w:r w:rsidRPr="00790ACE">
        <w:rPr>
          <w:rStyle w:val="apple-style-span"/>
          <w:color w:val="000000"/>
        </w:rPr>
        <w:t>Gaussian</w:t>
      </w:r>
      <w:r>
        <w:rPr>
          <w:rStyle w:val="apple-style-span"/>
          <w:color w:val="000000"/>
        </w:rPr>
        <w:t xml:space="preserve"> </w:t>
      </w:r>
      <w:r w:rsidRPr="00790ACE">
        <w:rPr>
          <w:rStyle w:val="apple-style-span"/>
          <w:color w:val="000000"/>
        </w:rPr>
        <w:t>estimation</w:t>
      </w:r>
      <w:r>
        <w:rPr>
          <w:rStyle w:val="apple-style-span"/>
          <w:color w:val="000000"/>
        </w:rPr>
        <w:t xml:space="preserve"> </w:t>
      </w:r>
      <w:r w:rsidRPr="00790ACE">
        <w:rPr>
          <w:rStyle w:val="apple-style-span"/>
          <w:color w:val="000000"/>
        </w:rPr>
        <w:t>or</w:t>
      </w:r>
      <w:r>
        <w:rPr>
          <w:rStyle w:val="apple-style-span"/>
          <w:color w:val="000000"/>
        </w:rPr>
        <w:t xml:space="preserve"> </w:t>
      </w:r>
      <w:r w:rsidRPr="00790ACE">
        <w:rPr>
          <w:rStyle w:val="apple-style-span"/>
          <w:color w:val="000000"/>
        </w:rPr>
        <w:t>triangulation. The advantage</w:t>
      </w:r>
      <w:r>
        <w:rPr>
          <w:rStyle w:val="apple-style-span"/>
          <w:color w:val="000000"/>
        </w:rPr>
        <w:t xml:space="preserve"> </w:t>
      </w:r>
      <w:r w:rsidRPr="00790ACE">
        <w:rPr>
          <w:rStyle w:val="apple-style-span"/>
          <w:color w:val="000000"/>
        </w:rPr>
        <w:t>of the curve fitting methods is that they can deal more accurately with peaks that overlap or that are superimposed on a baseline. </w:t>
      </w:r>
    </w:p>
    <w:p w14:paraId="572F08C1" w14:textId="3C66F02D" w:rsidR="00D80056" w:rsidRPr="00CF151E" w:rsidRDefault="00DB351D" w:rsidP="00D80056">
      <w:pPr>
        <w:spacing w:line="276" w:lineRule="auto"/>
        <w:rPr>
          <w:color w:val="000000"/>
          <w:shd w:val="clear" w:color="auto" w:fill="FFFFFF"/>
        </w:rPr>
      </w:pPr>
      <w:r>
        <w:rPr>
          <w:color w:val="000000"/>
          <w:shd w:val="clear" w:color="auto" w:fill="FFFFFF"/>
        </w:rPr>
        <w:t>The figure on the right shows</w:t>
      </w:r>
      <w:r w:rsidR="00D80056" w:rsidRPr="00790ACE">
        <w:rPr>
          <w:color w:val="000000"/>
          <w:shd w:val="clear" w:color="auto" w:fill="FFFFFF"/>
        </w:rPr>
        <w:t xml:space="preserve"> a Matlab/Octave experiment that creates a signal containing five Gaussian peaks with the</w:t>
      </w:r>
      <w:r w:rsidR="00D80056">
        <w:rPr>
          <w:color w:val="000000"/>
          <w:shd w:val="clear" w:color="auto" w:fill="FFFFFF"/>
        </w:rPr>
        <w:t xml:space="preserve"> </w:t>
      </w:r>
      <w:r w:rsidR="00D80056" w:rsidRPr="00790ACE">
        <w:rPr>
          <w:i/>
          <w:iCs/>
          <w:color w:val="000000"/>
        </w:rPr>
        <w:t>same</w:t>
      </w:r>
      <w:r w:rsidR="00D80056">
        <w:rPr>
          <w:i/>
          <w:iCs/>
          <w:color w:val="000000"/>
        </w:rPr>
        <w:t xml:space="preserve"> </w:t>
      </w:r>
      <w:r w:rsidR="00D80056" w:rsidRPr="00790ACE">
        <w:rPr>
          <w:color w:val="000000"/>
          <w:shd w:val="clear" w:color="auto" w:fill="FFFFFF"/>
        </w:rPr>
        <w:t>initial peak </w:t>
      </w:r>
      <w:r w:rsidR="00D80056" w:rsidRPr="00790ACE">
        <w:rPr>
          <w:i/>
          <w:iCs/>
          <w:color w:val="000000"/>
        </w:rPr>
        <w:t>height </w:t>
      </w:r>
      <w:r w:rsidR="00D80056" w:rsidRPr="00790ACE">
        <w:rPr>
          <w:color w:val="000000"/>
          <w:shd w:val="clear" w:color="auto" w:fill="FFFFFF"/>
        </w:rPr>
        <w:t>(1.0) and </w:t>
      </w:r>
      <w:r w:rsidR="00D80056" w:rsidRPr="00790ACE">
        <w:rPr>
          <w:i/>
          <w:iCs/>
          <w:color w:val="000000"/>
        </w:rPr>
        <w:t>width </w:t>
      </w:r>
      <w:r w:rsidR="00D80056" w:rsidRPr="00790ACE">
        <w:rPr>
          <w:color w:val="000000"/>
          <w:shd w:val="clear" w:color="auto" w:fill="FFFFFF"/>
        </w:rPr>
        <w:t>(3.0) but which are subsequently broadened by </w:t>
      </w:r>
      <w:r w:rsidR="00D80056" w:rsidRPr="00790ACE">
        <w:rPr>
          <w:i/>
          <w:iCs/>
          <w:color w:val="000000"/>
        </w:rPr>
        <w:t>increasing degrees of exponential broadening</w:t>
      </w:r>
      <w:r w:rsidR="00D80056" w:rsidRPr="00790ACE">
        <w:rPr>
          <w:color w:val="000000"/>
          <w:shd w:val="clear" w:color="auto" w:fill="FFFFFF"/>
        </w:rPr>
        <w:t xml:space="preserve">, </w:t>
      </w:r>
      <w:proofErr w:type="gramStart"/>
      <w:r w:rsidR="00D80056" w:rsidRPr="00790ACE">
        <w:rPr>
          <w:color w:val="000000"/>
          <w:shd w:val="clear" w:color="auto" w:fill="FFFFFF"/>
        </w:rPr>
        <w:t>similar to</w:t>
      </w:r>
      <w:proofErr w:type="gramEnd"/>
      <w:r w:rsidR="00D80056" w:rsidRPr="00790ACE">
        <w:rPr>
          <w:color w:val="000000"/>
          <w:shd w:val="clear" w:color="auto" w:fill="FFFFFF"/>
        </w:rPr>
        <w:t xml:space="preserve"> the broadening of peaks commonly encountered in chromatography:</w:t>
      </w:r>
      <w:r w:rsidR="00D80056" w:rsidRPr="00CF151E">
        <w:rPr>
          <w:color w:val="000000"/>
          <w:shd w:val="clear" w:color="auto" w:fill="FFFFFF"/>
        </w:rPr>
        <w:t xml:space="preserve"> </w:t>
      </w:r>
    </w:p>
    <w:p w14:paraId="426FA8C8" w14:textId="77777777" w:rsidR="00D80056" w:rsidRPr="00024B08" w:rsidRDefault="00D80056" w:rsidP="00D80056">
      <w:pPr>
        <w:rPr>
          <w:rFonts w:ascii="Courier New" w:hAnsi="Courier New" w:cs="Courier New"/>
          <w:color w:val="000000"/>
          <w:sz w:val="12"/>
          <w:szCs w:val="12"/>
        </w:rPr>
      </w:pPr>
    </w:p>
    <w:p w14:paraId="50AAE43C" w14:textId="77777777" w:rsidR="00D80056" w:rsidRPr="0025183A" w:rsidRDefault="00D80056" w:rsidP="00D80056">
      <w:pPr>
        <w:pStyle w:val="Textbody"/>
        <w:spacing w:after="0"/>
        <w:rPr>
          <w:rFonts w:ascii="Courier New" w:hAnsi="Courier New" w:cs="Courier New"/>
          <w:b/>
          <w:bCs/>
          <w:color w:val="000000"/>
          <w:sz w:val="22"/>
          <w:szCs w:val="22"/>
        </w:rPr>
      </w:pPr>
      <w:r w:rsidRPr="0025183A">
        <w:rPr>
          <w:rFonts w:ascii="Courier New" w:hAnsi="Courier New" w:cs="Courier New"/>
          <w:b/>
          <w:bCs/>
          <w:color w:val="000000"/>
          <w:sz w:val="22"/>
          <w:szCs w:val="22"/>
        </w:rPr>
        <w:t>&gt;&gt; x=5:.1:65;</w:t>
      </w:r>
    </w:p>
    <w:p w14:paraId="4702BAFF" w14:textId="77777777" w:rsidR="00D80056" w:rsidRPr="0025183A" w:rsidRDefault="00D80056" w:rsidP="00D80056">
      <w:pPr>
        <w:pStyle w:val="Textbody"/>
        <w:spacing w:after="0"/>
        <w:rPr>
          <w:rFonts w:ascii="Courier New" w:hAnsi="Courier New" w:cs="Courier New"/>
          <w:b/>
          <w:bCs/>
          <w:color w:val="000000"/>
          <w:sz w:val="22"/>
          <w:szCs w:val="22"/>
        </w:rPr>
      </w:pPr>
      <w:r w:rsidRPr="0025183A">
        <w:rPr>
          <w:rFonts w:ascii="Courier New" w:hAnsi="Courier New" w:cs="Courier New"/>
          <w:b/>
          <w:bCs/>
          <w:color w:val="000000"/>
          <w:sz w:val="22"/>
          <w:szCs w:val="22"/>
        </w:rPr>
        <w:t>&gt;&gt; y=modelpeaks2(x, [1 5 5 5 5], [1 1 1 1 1], [10 20 30 40 50], [3 3 3 3 3], [0 -5 -10 -15 -20]);</w:t>
      </w:r>
    </w:p>
    <w:p w14:paraId="4ECCA360" w14:textId="77777777" w:rsidR="00D80056" w:rsidRPr="008414F1" w:rsidRDefault="00D80056" w:rsidP="00D80056">
      <w:pPr>
        <w:pStyle w:val="Textbody"/>
        <w:spacing w:after="0"/>
        <w:rPr>
          <w:b/>
          <w:bCs/>
          <w:color w:val="000000"/>
          <w:sz w:val="12"/>
          <w:szCs w:val="12"/>
        </w:rPr>
      </w:pPr>
      <w:r w:rsidRPr="0025183A">
        <w:rPr>
          <w:rFonts w:ascii="Courier New" w:hAnsi="Courier New" w:cs="Courier New"/>
          <w:b/>
          <w:bCs/>
          <w:color w:val="000000"/>
          <w:sz w:val="22"/>
          <w:szCs w:val="22"/>
        </w:rPr>
        <w:t>&gt;&gt; isignal(x,y)</w:t>
      </w:r>
      <w:r w:rsidRPr="0025183A">
        <w:rPr>
          <w:b/>
          <w:bCs/>
          <w:color w:val="000000"/>
          <w:sz w:val="22"/>
          <w:szCs w:val="22"/>
          <w:shd w:val="clear" w:color="auto" w:fill="FFFFFF"/>
        </w:rPr>
        <w:t> ;</w:t>
      </w:r>
      <w:r>
        <w:rPr>
          <w:b/>
          <w:bCs/>
          <w:color w:val="000000"/>
          <w:sz w:val="22"/>
          <w:szCs w:val="22"/>
          <w:shd w:val="clear" w:color="auto" w:fill="FFFFFF"/>
        </w:rPr>
        <w:br/>
      </w:r>
    </w:p>
    <w:p w14:paraId="1BA47271" w14:textId="77777777" w:rsidR="00D80056" w:rsidRDefault="00D80056" w:rsidP="00D80056">
      <w:pPr>
        <w:pStyle w:val="Textbody"/>
        <w:spacing w:line="276" w:lineRule="auto"/>
        <w:rPr>
          <w:color w:val="000000"/>
        </w:rPr>
      </w:pPr>
      <w:r w:rsidRPr="00790ACE">
        <w:rPr>
          <w:color w:val="000000"/>
        </w:rPr>
        <w:t>The theoretical area under these Gaussians is</w:t>
      </w:r>
      <w:r>
        <w:rPr>
          <w:color w:val="000000"/>
        </w:rPr>
        <w:t xml:space="preserve"> </w:t>
      </w:r>
      <w:r w:rsidRPr="00790ACE">
        <w:rPr>
          <w:i/>
          <w:iCs/>
          <w:color w:val="000000"/>
        </w:rPr>
        <w:t>all the same</w:t>
      </w:r>
      <w:r w:rsidRPr="00790ACE">
        <w:rPr>
          <w:color w:val="000000"/>
        </w:rPr>
        <w:t>:</w:t>
      </w:r>
      <w:r>
        <w:rPr>
          <w:color w:val="000000"/>
        </w:rPr>
        <w:t xml:space="preserve"> </w:t>
      </w:r>
      <w:r w:rsidRPr="00790ACE">
        <w:rPr>
          <w:color w:val="000000"/>
        </w:rPr>
        <w:t>1.0645*Height*Width = 1*3*1.0645</w:t>
      </w:r>
      <w:r>
        <w:rPr>
          <w:color w:val="000000"/>
        </w:rPr>
        <w:t xml:space="preserve"> </w:t>
      </w:r>
      <w:r w:rsidRPr="00790ACE">
        <w:rPr>
          <w:color w:val="000000"/>
        </w:rPr>
        <w:t>=</w:t>
      </w:r>
      <w:r>
        <w:rPr>
          <w:color w:val="000000"/>
        </w:rPr>
        <w:t xml:space="preserve"> </w:t>
      </w:r>
      <w:r w:rsidRPr="00790ACE">
        <w:rPr>
          <w:b/>
          <w:bCs/>
          <w:color w:val="000000"/>
        </w:rPr>
        <w:t>3.1938</w:t>
      </w:r>
      <w:r w:rsidRPr="00790ACE">
        <w:rPr>
          <w:color w:val="000000"/>
        </w:rPr>
        <w:t>. A perfect area-measuring algorithm would return this number for all five peaks.</w:t>
      </w:r>
      <w:r w:rsidRPr="00066A6C">
        <w:rPr>
          <w:color w:val="000000"/>
        </w:rPr>
        <w:t xml:space="preserve"> </w:t>
      </w:r>
    </w:p>
    <w:p w14:paraId="0EC7275B" w14:textId="55E77307" w:rsidR="00D80056" w:rsidRDefault="00D80056" w:rsidP="00D80056">
      <w:pPr>
        <w:pStyle w:val="Textbody"/>
        <w:spacing w:line="276" w:lineRule="auto"/>
        <w:rPr>
          <w:color w:val="000000"/>
        </w:rPr>
      </w:pPr>
      <w:r w:rsidRPr="00790ACE">
        <w:rPr>
          <w:color w:val="000000"/>
        </w:rPr>
        <w:t>As the broadening is increased from left to right, the peak height </w:t>
      </w:r>
      <w:r w:rsidRPr="00790ACE">
        <w:rPr>
          <w:i/>
          <w:iCs/>
          <w:color w:val="000000"/>
        </w:rPr>
        <w:t>decreases </w:t>
      </w:r>
      <w:r w:rsidRPr="00790ACE">
        <w:rPr>
          <w:color w:val="000000"/>
        </w:rPr>
        <w:t>(by about 35%) and peak width </w:t>
      </w:r>
      <w:r w:rsidRPr="00790ACE">
        <w:rPr>
          <w:i/>
          <w:iCs/>
          <w:color w:val="000000"/>
        </w:rPr>
        <w:t>increases </w:t>
      </w:r>
      <w:r>
        <w:rPr>
          <w:color w:val="000000"/>
        </w:rPr>
        <w:t>(by about 32%). B</w:t>
      </w:r>
      <w:r w:rsidRPr="00790ACE">
        <w:rPr>
          <w:color w:val="000000"/>
        </w:rPr>
        <w:t>ecause the area under the peak is proportional to the</w:t>
      </w:r>
      <w:r>
        <w:rPr>
          <w:color w:val="000000"/>
        </w:rPr>
        <w:t xml:space="preserve"> </w:t>
      </w:r>
      <w:r w:rsidRPr="00790ACE">
        <w:rPr>
          <w:i/>
          <w:iCs/>
          <w:color w:val="000000"/>
        </w:rPr>
        <w:t>product </w:t>
      </w:r>
      <w:r w:rsidRPr="00790ACE">
        <w:rPr>
          <w:color w:val="000000"/>
        </w:rPr>
        <w:t>of the peak height and the peak width, these two changes</w:t>
      </w:r>
      <w:r>
        <w:rPr>
          <w:color w:val="000000"/>
        </w:rPr>
        <w:t xml:space="preserve"> </w:t>
      </w:r>
      <w:r w:rsidRPr="00790ACE">
        <w:rPr>
          <w:i/>
          <w:iCs/>
          <w:color w:val="000000"/>
        </w:rPr>
        <w:t>approximately cancel each other out</w:t>
      </w:r>
      <w:r>
        <w:rPr>
          <w:color w:val="000000"/>
        </w:rPr>
        <w:t xml:space="preserve"> </w:t>
      </w:r>
      <w:r w:rsidRPr="00790ACE">
        <w:rPr>
          <w:color w:val="000000"/>
        </w:rPr>
        <w:t>and the result is that the peak area is nearly independent of peak broadening (see the summary of results in</w:t>
      </w:r>
      <w:r>
        <w:rPr>
          <w:color w:val="000000"/>
        </w:rPr>
        <w:t xml:space="preserve"> </w:t>
      </w:r>
      <w:hyperlink r:id="rId1250" w:history="1">
        <w:r w:rsidRPr="00790ACE">
          <w:rPr>
            <w:rStyle w:val="Hyperlink"/>
          </w:rPr>
          <w:t>5ExponentialBroadenedGaussianFit.xlsx</w:t>
        </w:r>
      </w:hyperlink>
      <w:r w:rsidRPr="00790ACE">
        <w:rPr>
          <w:color w:val="000000"/>
        </w:rPr>
        <w:t>).</w:t>
      </w:r>
      <w:r>
        <w:rPr>
          <w:color w:val="000000"/>
        </w:rPr>
        <w:t xml:space="preserve"> The perpendicular drop method (page </w:t>
      </w:r>
      <w:r>
        <w:rPr>
          <w:color w:val="000000"/>
        </w:rPr>
        <w:fldChar w:fldCharType="begin"/>
      </w:r>
      <w:r>
        <w:rPr>
          <w:color w:val="000000"/>
        </w:rPr>
        <w:instrText xml:space="preserve"> REF PerpendicularDrop \h </w:instrText>
      </w:r>
      <w:r>
        <w:rPr>
          <w:color w:val="000000"/>
        </w:rPr>
      </w:r>
      <w:r>
        <w:rPr>
          <w:color w:val="000000"/>
        </w:rPr>
        <w:fldChar w:fldCharType="end"/>
      </w:r>
      <w:r>
        <w:rPr>
          <w:color w:val="000000"/>
        </w:rPr>
        <w:fldChar w:fldCharType="begin"/>
      </w:r>
      <w:r>
        <w:rPr>
          <w:color w:val="000000"/>
        </w:rPr>
        <w:instrText xml:space="preserve"> REF PerpendicularDrop \h </w:instrText>
      </w:r>
      <w:r>
        <w:rPr>
          <w:color w:val="000000"/>
        </w:rPr>
      </w:r>
      <w:r>
        <w:rPr>
          <w:color w:val="000000"/>
        </w:rPr>
        <w:fldChar w:fldCharType="end"/>
      </w:r>
      <w:r>
        <w:rPr>
          <w:color w:val="000000"/>
        </w:rPr>
        <w:fldChar w:fldCharType="begin"/>
      </w:r>
      <w:r>
        <w:rPr>
          <w:color w:val="000000"/>
        </w:rPr>
        <w:instrText xml:space="preserve"> PAGEREF PerpendicularDrop \h </w:instrText>
      </w:r>
      <w:r>
        <w:rPr>
          <w:color w:val="000000"/>
        </w:rPr>
      </w:r>
      <w:r>
        <w:rPr>
          <w:color w:val="000000"/>
        </w:rPr>
        <w:fldChar w:fldCharType="separate"/>
      </w:r>
      <w:r w:rsidR="0018117D">
        <w:rPr>
          <w:noProof/>
          <w:color w:val="000000"/>
        </w:rPr>
        <w:t>147</w:t>
      </w:r>
      <w:r>
        <w:rPr>
          <w:color w:val="000000"/>
        </w:rPr>
        <w:fldChar w:fldCharType="end"/>
      </w:r>
      <w:r>
        <w:rPr>
          <w:color w:val="000000"/>
        </w:rPr>
        <w:t xml:space="preserve">), </w:t>
      </w:r>
      <w:proofErr w:type="spellStart"/>
      <w:r w:rsidRPr="000A5BFF">
        <w:rPr>
          <w:color w:val="000000"/>
        </w:rPr>
        <w:t>PerpDropAreas</w:t>
      </w:r>
      <w:proofErr w:type="spellEnd"/>
      <w:r>
        <w:rPr>
          <w:color w:val="000000"/>
        </w:rPr>
        <w:t xml:space="preserve"> </w:t>
      </w:r>
      <w:r w:rsidRPr="000A5BFF">
        <w:rPr>
          <w:color w:val="000000"/>
        </w:rPr>
        <w:t>(x,</w:t>
      </w:r>
      <w:r>
        <w:rPr>
          <w:color w:val="000000"/>
        </w:rPr>
        <w:t xml:space="preserve"> </w:t>
      </w:r>
      <w:r w:rsidRPr="000A5BFF">
        <w:rPr>
          <w:color w:val="000000"/>
        </w:rPr>
        <w:t>y,</w:t>
      </w:r>
      <w:r>
        <w:rPr>
          <w:color w:val="000000"/>
        </w:rPr>
        <w:t xml:space="preserve"> </w:t>
      </w:r>
      <w:r w:rsidRPr="000A5BFF">
        <w:rPr>
          <w:color w:val="000000"/>
        </w:rPr>
        <w:t>min(x),</w:t>
      </w:r>
      <w:r>
        <w:rPr>
          <w:color w:val="000000"/>
        </w:rPr>
        <w:t xml:space="preserve"> </w:t>
      </w:r>
      <w:r w:rsidRPr="000A5BFF">
        <w:rPr>
          <w:color w:val="000000"/>
        </w:rPr>
        <w:t>max(x),</w:t>
      </w:r>
      <w:r>
        <w:rPr>
          <w:color w:val="000000"/>
        </w:rPr>
        <w:t xml:space="preserve"> positions</w:t>
      </w:r>
      <w:r w:rsidRPr="000A5BFF">
        <w:rPr>
          <w:color w:val="000000"/>
        </w:rPr>
        <w:t>)</w:t>
      </w:r>
      <w:r>
        <w:rPr>
          <w:color w:val="000000"/>
        </w:rPr>
        <w:t>, where “positions” are the x-axis positions of the original peaks, gives the areas [</w:t>
      </w:r>
      <w:r w:rsidRPr="000A5BFF">
        <w:rPr>
          <w:color w:val="000000"/>
        </w:rPr>
        <w:t>3.1933</w:t>
      </w:r>
      <w:r>
        <w:rPr>
          <w:color w:val="000000"/>
        </w:rPr>
        <w:t xml:space="preserve"> 3.1926 3.1738 </w:t>
      </w:r>
      <w:r w:rsidRPr="000A5BFF">
        <w:rPr>
          <w:color w:val="000000"/>
        </w:rPr>
        <w:t>3.1006</w:t>
      </w:r>
      <w:r>
        <w:rPr>
          <w:color w:val="000000"/>
        </w:rPr>
        <w:t xml:space="preserve"> 3</w:t>
      </w:r>
      <w:r w:rsidRPr="000A5BFF">
        <w:rPr>
          <w:color w:val="000000"/>
        </w:rPr>
        <w:t>.3045</w:t>
      </w:r>
      <w:r>
        <w:rPr>
          <w:color w:val="000000"/>
        </w:rPr>
        <w:t xml:space="preserve">], an </w:t>
      </w:r>
      <w:r w:rsidR="002255F3">
        <w:rPr>
          <w:color w:val="000000"/>
        </w:rPr>
        <w:t>average error</w:t>
      </w:r>
      <w:r>
        <w:rPr>
          <w:color w:val="000000"/>
        </w:rPr>
        <w:t xml:space="preserve"> of 1.4%, which is not quite perfect.</w:t>
      </w:r>
    </w:p>
    <w:p w14:paraId="093D7A6B" w14:textId="30B9A121" w:rsidR="00D80056" w:rsidRDefault="00D80056" w:rsidP="00D80056">
      <w:pPr>
        <w:pStyle w:val="Textbody"/>
        <w:spacing w:line="276" w:lineRule="auto"/>
        <w:rPr>
          <w:color w:val="000000"/>
        </w:rPr>
      </w:pPr>
      <w:r w:rsidRPr="00790ACE">
        <w:rPr>
          <w:color w:val="000000"/>
        </w:rPr>
        <w:t>The Matlab/Octave peak-finding function </w:t>
      </w:r>
      <w:hyperlink r:id="rId1251" w:anchor="findpeaks" w:history="1">
        <w:r w:rsidRPr="00790ACE">
          <w:rPr>
            <w:rStyle w:val="Hyperlink"/>
            <w:b/>
            <w:bCs/>
          </w:rPr>
          <w:t>findpeaksG.m</w:t>
        </w:r>
      </w:hyperlink>
      <w:r w:rsidRPr="00790ACE">
        <w:rPr>
          <w:color w:val="000000"/>
        </w:rPr>
        <w:t>, finds all five peaks and measures their areas assuming a Gaussian shape</w:t>
      </w:r>
      <w:r w:rsidR="007A2D41">
        <w:rPr>
          <w:color w:val="000000"/>
        </w:rPr>
        <w:t>. T</w:t>
      </w:r>
      <w:r w:rsidRPr="00790ACE">
        <w:rPr>
          <w:color w:val="000000"/>
        </w:rPr>
        <w:t>his works well for the unbroadened peak 1 (</w:t>
      </w:r>
      <w:hyperlink r:id="rId1252" w:history="1">
        <w:r w:rsidRPr="00790ACE">
          <w:rPr>
            <w:rStyle w:val="Hyperlink"/>
          </w:rPr>
          <w:t>script</w:t>
        </w:r>
      </w:hyperlink>
      <w:r w:rsidRPr="00790ACE">
        <w:rPr>
          <w:color w:val="000000"/>
        </w:rPr>
        <w:t>), but it underestimates the areas as the broadening increases in peaks 2-5:</w:t>
      </w:r>
      <w:r w:rsidRPr="00066A6C">
        <w:rPr>
          <w:color w:val="000000"/>
        </w:rPr>
        <w:t xml:space="preserve"> </w:t>
      </w:r>
    </w:p>
    <w:p w14:paraId="168E22BB" w14:textId="77777777" w:rsidR="00D80056" w:rsidRPr="0025183A" w:rsidRDefault="00D80056" w:rsidP="00D80056">
      <w:pPr>
        <w:pStyle w:val="Textbody"/>
        <w:rPr>
          <w:b/>
          <w:bCs/>
          <w:color w:val="000000"/>
        </w:rPr>
      </w:pPr>
      <w:r w:rsidRPr="0025183A">
        <w:rPr>
          <w:rStyle w:val="HTMLTypewriter"/>
          <w:rFonts w:eastAsia="SimSun"/>
          <w:b/>
          <w:bCs/>
          <w:color w:val="000000"/>
          <w:sz w:val="22"/>
          <w:szCs w:val="22"/>
        </w:rPr>
        <w:t>    Peak   Position    Height     Width     Area</w:t>
      </w:r>
      <w:r w:rsidRPr="0025183A">
        <w:rPr>
          <w:rStyle w:val="HTMLTypewriter"/>
          <w:rFonts w:eastAsia="SimSun"/>
          <w:b/>
          <w:bCs/>
          <w:color w:val="000000"/>
          <w:sz w:val="22"/>
          <w:szCs w:val="22"/>
        </w:rPr>
        <w:fldChar w:fldCharType="begin"/>
      </w:r>
      <w:r w:rsidRPr="0025183A">
        <w:rPr>
          <w:b/>
          <w:bCs/>
        </w:rPr>
        <w:instrText xml:space="preserve"> XE "Area" </w:instrText>
      </w:r>
      <w:r w:rsidRPr="0025183A">
        <w:rPr>
          <w:rStyle w:val="HTMLTypewriter"/>
          <w:rFonts w:eastAsia="SimSun"/>
          <w:b/>
          <w:bCs/>
          <w:color w:val="000000"/>
          <w:sz w:val="22"/>
          <w:szCs w:val="22"/>
        </w:rPr>
        <w:fldChar w:fldCharType="end"/>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1       10.0000    1.0000    3.0000    3.1938</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2       20.4112    0.9393    3.1819    3.1819</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3       30.7471    0.8359    3.4910    3.1066</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4       40.9924    0.7426    3.7786    2.9872</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5       51.1759    0.6657    4.0791    2.8910</w:t>
      </w:r>
    </w:p>
    <w:p w14:paraId="65D71AD3" w14:textId="77777777" w:rsidR="00D80056" w:rsidRDefault="00D80056" w:rsidP="00D80056">
      <w:pPr>
        <w:pStyle w:val="Textbody"/>
        <w:spacing w:line="276" w:lineRule="auto"/>
        <w:rPr>
          <w:color w:val="000000"/>
        </w:rPr>
      </w:pPr>
      <w:r w:rsidRPr="00790ACE">
        <w:rPr>
          <w:color w:val="000000"/>
        </w:rPr>
        <w:lastRenderedPageBreak/>
        <w:t xml:space="preserve">The </w:t>
      </w:r>
      <w:hyperlink w:anchor="Triangulation" w:history="1">
        <w:r w:rsidRPr="00E70AF4">
          <w:rPr>
            <w:rStyle w:val="Hyperlink"/>
          </w:rPr>
          <w:t>triangle construction method</w:t>
        </w:r>
      </w:hyperlink>
      <w:r w:rsidRPr="00790ACE">
        <w:rPr>
          <w:color w:val="000000"/>
        </w:rPr>
        <w:t xml:space="preserve"> (using </w:t>
      </w:r>
      <w:hyperlink r:id="rId1253" w:anchor="triangle" w:history="1">
        <w:r w:rsidRPr="00790ACE">
          <w:rPr>
            <w:rStyle w:val="Hyperlink"/>
            <w:b/>
            <w:bCs/>
          </w:rPr>
          <w:t>findpeaksT.m</w:t>
        </w:r>
      </w:hyperlink>
      <w:r w:rsidRPr="00790ACE">
        <w:rPr>
          <w:color w:val="000000"/>
          <w:shd w:val="clear" w:color="auto" w:fill="FFFFFF"/>
        </w:rPr>
        <w:t>) underestimates even the area of the unbroadened peak 1 and is less accurate for the broadened peaks</w:t>
      </w:r>
      <w:r w:rsidRPr="00790ACE">
        <w:rPr>
          <w:color w:val="000000"/>
        </w:rPr>
        <w:t> (</w:t>
      </w:r>
      <w:hyperlink r:id="rId1254" w:history="1">
        <w:r w:rsidRPr="00790ACE">
          <w:rPr>
            <w:rStyle w:val="Hyperlink"/>
          </w:rPr>
          <w:t>script</w:t>
        </w:r>
      </w:hyperlink>
      <w:r w:rsidRPr="00790ACE">
        <w:rPr>
          <w:color w:val="000000"/>
        </w:rPr>
        <w:t>; </w:t>
      </w:r>
      <w:hyperlink r:id="rId1255" w:history="1">
        <w:r w:rsidRPr="00790ACE">
          <w:rPr>
            <w:rStyle w:val="Hyperlink"/>
          </w:rPr>
          <w:t>graphic</w:t>
        </w:r>
      </w:hyperlink>
      <w:r w:rsidRPr="00790ACE">
        <w:rPr>
          <w:color w:val="000000"/>
        </w:rPr>
        <w:t>)</w:t>
      </w:r>
      <w:r w:rsidRPr="00790ACE">
        <w:rPr>
          <w:color w:val="000000"/>
          <w:shd w:val="clear" w:color="auto" w:fill="FFFFFF"/>
        </w:rPr>
        <w:t>:</w:t>
      </w:r>
      <w:r w:rsidRPr="00066A6C">
        <w:rPr>
          <w:color w:val="000000"/>
        </w:rPr>
        <w:t xml:space="preserve"> </w:t>
      </w:r>
    </w:p>
    <w:p w14:paraId="082D0804" w14:textId="77777777" w:rsidR="00D80056" w:rsidRDefault="00D80056" w:rsidP="00D80056">
      <w:pPr>
        <w:pStyle w:val="Textbody"/>
        <w:spacing w:line="276" w:lineRule="auto"/>
        <w:rPr>
          <w:color w:val="000000"/>
        </w:rPr>
      </w:pPr>
      <w:r w:rsidRPr="0025183A">
        <w:rPr>
          <w:rStyle w:val="HTMLTypewriter"/>
          <w:rFonts w:eastAsia="SimSun"/>
          <w:b/>
          <w:bCs/>
          <w:color w:val="000000"/>
          <w:sz w:val="22"/>
          <w:szCs w:val="22"/>
        </w:rPr>
        <w:t>Peak      Position    Height     Width     Area</w:t>
      </w:r>
      <w:r w:rsidRPr="0025183A">
        <w:rPr>
          <w:rStyle w:val="HTMLTypewriter"/>
          <w:rFonts w:eastAsia="SimSun"/>
          <w:b/>
          <w:bCs/>
          <w:color w:val="000000"/>
          <w:sz w:val="22"/>
          <w:szCs w:val="22"/>
        </w:rPr>
        <w:fldChar w:fldCharType="begin"/>
      </w:r>
      <w:r w:rsidRPr="0025183A">
        <w:rPr>
          <w:b/>
          <w:bCs/>
        </w:rPr>
        <w:instrText xml:space="preserve"> XE "Area" </w:instrText>
      </w:r>
      <w:r w:rsidRPr="0025183A">
        <w:rPr>
          <w:rStyle w:val="HTMLTypewriter"/>
          <w:rFonts w:eastAsia="SimSun"/>
          <w:b/>
          <w:bCs/>
          <w:color w:val="000000"/>
          <w:sz w:val="22"/>
          <w:szCs w:val="22"/>
        </w:rPr>
        <w:fldChar w:fldCharType="end"/>
      </w:r>
      <w:r w:rsidRPr="0025183A">
        <w:rPr>
          <w:b/>
          <w:bCs/>
          <w:color w:val="000000"/>
          <w:sz w:val="22"/>
          <w:szCs w:val="22"/>
        </w:rPr>
        <w:br/>
      </w:r>
      <w:r w:rsidRPr="0025183A">
        <w:rPr>
          <w:rStyle w:val="HTMLTypewriter"/>
          <w:rFonts w:eastAsia="SimSun"/>
          <w:b/>
          <w:bCs/>
          <w:color w:val="000000"/>
          <w:sz w:val="22"/>
          <w:szCs w:val="22"/>
        </w:rPr>
        <w:t>    1       10.0000    1.1615    2.6607    3.0905</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2       20.3889    1.0958    2.8108    3.0802</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3       30.6655    0.9676    3.1223    3.0210</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4       40.8463    0.8530    3.4438    2.9376</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5       50.9784    0.7563    3.8072    2.8795</w:t>
      </w:r>
      <w:r w:rsidRPr="0025183A">
        <w:rPr>
          <w:b/>
          <w:bCs/>
          <w:color w:val="000000"/>
        </w:rPr>
        <w:br/>
      </w:r>
      <w:r w:rsidRPr="00393F9F">
        <w:rPr>
          <w:color w:val="000000"/>
          <w:sz w:val="12"/>
          <w:szCs w:val="12"/>
        </w:rPr>
        <w:br/>
      </w:r>
      <w:r w:rsidRPr="00790ACE">
        <w:rPr>
          <w:color w:val="000000"/>
        </w:rPr>
        <w:t>The automated function </w:t>
      </w:r>
      <w:hyperlink r:id="rId1256" w:history="1">
        <w:r w:rsidRPr="00790ACE">
          <w:rPr>
            <w:rStyle w:val="Hyperlink"/>
          </w:rPr>
          <w:t>measurepeaks.m</w:t>
        </w:r>
      </w:hyperlink>
      <w:r w:rsidRPr="00790ACE">
        <w:rPr>
          <w:color w:val="000000"/>
        </w:rPr>
        <w:t xml:space="preserve"> gives better results using the perpendicular drop method </w:t>
      </w:r>
      <w:r>
        <w:rPr>
          <w:color w:val="000000"/>
        </w:rPr>
        <w:t xml:space="preserve">    </w:t>
      </w:r>
      <w:r w:rsidRPr="00790ACE">
        <w:rPr>
          <w:color w:val="000000"/>
        </w:rPr>
        <w:t>(5</w:t>
      </w:r>
      <w:r w:rsidRPr="00932211">
        <w:rPr>
          <w:color w:val="000000"/>
          <w:vertAlign w:val="superscript"/>
        </w:rPr>
        <w:t>th</w:t>
      </w:r>
      <w:r>
        <w:rPr>
          <w:color w:val="000000"/>
        </w:rPr>
        <w:t xml:space="preserve"> column of the table).</w:t>
      </w:r>
    </w:p>
    <w:p w14:paraId="4299427E" w14:textId="77777777" w:rsidR="00D80056" w:rsidRPr="00393F9F" w:rsidRDefault="00D80056" w:rsidP="00D80056">
      <w:pPr>
        <w:rPr>
          <w:color w:val="000000"/>
          <w:sz w:val="12"/>
          <w:szCs w:val="12"/>
        </w:rPr>
      </w:pPr>
    </w:p>
    <w:p w14:paraId="0C98A8BA" w14:textId="77777777" w:rsidR="00D80056" w:rsidRPr="0025183A" w:rsidRDefault="00D80056" w:rsidP="00D80056">
      <w:pPr>
        <w:rPr>
          <w:rStyle w:val="HTMLTypewriter"/>
          <w:rFonts w:eastAsia="SimSun"/>
          <w:b/>
          <w:bCs/>
          <w:color w:val="000000"/>
          <w:sz w:val="22"/>
          <w:szCs w:val="22"/>
        </w:rPr>
      </w:pPr>
      <w:r w:rsidRPr="0025183A">
        <w:rPr>
          <w:rStyle w:val="HTMLTypewriter"/>
          <w:rFonts w:eastAsia="SimSun"/>
          <w:b/>
          <w:bCs/>
          <w:color w:val="000000"/>
          <w:sz w:val="22"/>
          <w:szCs w:val="22"/>
        </w:rPr>
        <w:t> &gt;&gt; M=measurepeaks(x,y,0.0011074,0.10041,3,3,1)</w:t>
      </w:r>
    </w:p>
    <w:p w14:paraId="578DAFF3" w14:textId="77777777" w:rsidR="00D80056" w:rsidRPr="0025183A" w:rsidRDefault="00D80056" w:rsidP="00D80056">
      <w:pPr>
        <w:rPr>
          <w:b/>
          <w:bCs/>
          <w:sz w:val="22"/>
          <w:szCs w:val="22"/>
        </w:rPr>
      </w:pPr>
    </w:p>
    <w:p w14:paraId="71A3E8F2" w14:textId="77777777" w:rsidR="00D80056" w:rsidRPr="0025183A" w:rsidRDefault="00D80056" w:rsidP="00D80056">
      <w:pPr>
        <w:pStyle w:val="HTMLPreformatted"/>
        <w:rPr>
          <w:b/>
          <w:bCs/>
          <w:color w:val="000000"/>
          <w:sz w:val="22"/>
          <w:szCs w:val="22"/>
        </w:rPr>
      </w:pPr>
      <w:r w:rsidRPr="0025183A">
        <w:rPr>
          <w:b/>
          <w:bCs/>
          <w:color w:val="000000"/>
          <w:sz w:val="22"/>
          <w:szCs w:val="22"/>
        </w:rPr>
        <w:t xml:space="preserve">  Peak  Position  PeakMax   Peak-val.  Perp drop  Tan skim</w:t>
      </w:r>
      <w:r w:rsidRPr="0025183A">
        <w:rPr>
          <w:b/>
          <w:bCs/>
          <w:color w:val="000000"/>
          <w:sz w:val="22"/>
          <w:szCs w:val="22"/>
        </w:rPr>
        <w:br/>
        <w:t xml:space="preserve">   </w:t>
      </w:r>
      <w:r w:rsidRPr="0025183A">
        <w:rPr>
          <w:rStyle w:val="HTMLTypewriter"/>
          <w:b/>
          <w:bCs/>
          <w:color w:val="000000"/>
          <w:sz w:val="22"/>
          <w:szCs w:val="22"/>
        </w:rPr>
        <w:t>1     10         1        .99047     3.1871     3.1123</w:t>
      </w:r>
      <w:r w:rsidRPr="0025183A">
        <w:rPr>
          <w:b/>
          <w:bCs/>
          <w:color w:val="000000"/>
          <w:sz w:val="22"/>
          <w:szCs w:val="22"/>
        </w:rPr>
        <w:br/>
      </w:r>
      <w:r w:rsidRPr="0025183A">
        <w:rPr>
          <w:rStyle w:val="HTMLTypewriter"/>
          <w:b/>
          <w:bCs/>
          <w:color w:val="000000"/>
          <w:sz w:val="22"/>
          <w:szCs w:val="22"/>
        </w:rPr>
        <w:t xml:space="preserve">   2     20.4       .94018   .92897     3.1839     3.0905  </w:t>
      </w:r>
      <w:r w:rsidRPr="0025183A">
        <w:rPr>
          <w:b/>
          <w:bCs/>
          <w:color w:val="000000"/>
          <w:sz w:val="22"/>
          <w:szCs w:val="22"/>
        </w:rPr>
        <w:br/>
      </w:r>
      <w:r w:rsidRPr="0025183A">
        <w:rPr>
          <w:rStyle w:val="HTMLTypewriter"/>
          <w:b/>
          <w:bCs/>
          <w:color w:val="000000"/>
          <w:sz w:val="22"/>
          <w:szCs w:val="22"/>
        </w:rPr>
        <w:t xml:space="preserve">   3     30.709     .83756   .81805     3.1597     2.9794</w:t>
      </w:r>
      <w:r w:rsidRPr="0025183A">
        <w:rPr>
          <w:b/>
          <w:bCs/>
          <w:color w:val="000000"/>
          <w:sz w:val="22"/>
          <w:szCs w:val="22"/>
        </w:rPr>
        <w:br/>
      </w:r>
      <w:r w:rsidRPr="0025183A">
        <w:rPr>
          <w:rStyle w:val="HTMLTypewriter"/>
          <w:b/>
          <w:bCs/>
          <w:color w:val="000000"/>
          <w:sz w:val="22"/>
          <w:szCs w:val="22"/>
        </w:rPr>
        <w:t xml:space="preserve">   4     40.93      .74379   .70762     3.1188     2.7634</w:t>
      </w:r>
      <w:r w:rsidRPr="0025183A">
        <w:rPr>
          <w:b/>
          <w:bCs/>
          <w:color w:val="000000"/>
          <w:sz w:val="22"/>
          <w:szCs w:val="22"/>
        </w:rPr>
        <w:br/>
      </w:r>
      <w:r w:rsidRPr="0025183A">
        <w:rPr>
          <w:rStyle w:val="HTMLTypewriter"/>
          <w:b/>
          <w:bCs/>
          <w:color w:val="000000"/>
          <w:sz w:val="22"/>
          <w:szCs w:val="22"/>
        </w:rPr>
        <w:t xml:space="preserve">   5     51.095     .66748   .61043     3.0835     2.5151</w:t>
      </w:r>
    </w:p>
    <w:p w14:paraId="382C8CCB" w14:textId="77777777" w:rsidR="00D80056" w:rsidRPr="003D2B9D" w:rsidRDefault="00D80056" w:rsidP="00D80056">
      <w:pPr>
        <w:spacing w:line="276" w:lineRule="auto"/>
        <w:rPr>
          <w:color w:val="000000"/>
          <w:sz w:val="16"/>
          <w:szCs w:val="16"/>
        </w:rPr>
      </w:pPr>
    </w:p>
    <w:p w14:paraId="20220B69" w14:textId="2A6605BF" w:rsidR="00D80056" w:rsidRDefault="00D80056" w:rsidP="00D80056">
      <w:pPr>
        <w:spacing w:line="276" w:lineRule="auto"/>
        <w:rPr>
          <w:color w:val="000000"/>
        </w:rPr>
      </w:pPr>
      <w:r w:rsidRPr="00790ACE">
        <w:rPr>
          <w:color w:val="000000"/>
        </w:rPr>
        <w:t>Using </w:t>
      </w:r>
      <w:hyperlink r:id="rId1257" w:history="1">
        <w:r w:rsidRPr="00790ACE">
          <w:rPr>
            <w:rStyle w:val="Hyperlink"/>
            <w:b/>
            <w:bCs/>
          </w:rPr>
          <w:t>iSignal</w:t>
        </w:r>
      </w:hyperlink>
      <w:r w:rsidRPr="00790ACE">
        <w:rPr>
          <w:color w:val="000000"/>
        </w:rPr>
        <w:t> </w:t>
      </w:r>
      <w:r>
        <w:rPr>
          <w:rStyle w:val="apple-converted-space"/>
          <w:color w:val="000000"/>
        </w:rPr>
        <w:t xml:space="preserve">(page </w:t>
      </w:r>
      <w:r>
        <w:rPr>
          <w:rStyle w:val="apple-converted-space"/>
          <w:color w:val="000000"/>
        </w:rPr>
        <w:fldChar w:fldCharType="begin"/>
      </w:r>
      <w:r>
        <w:rPr>
          <w:rStyle w:val="apple-converted-space"/>
          <w:color w:val="000000"/>
        </w:rPr>
        <w:instrText xml:space="preserve"> PAGEREF _Ref528039999 \h </w:instrText>
      </w:r>
      <w:r>
        <w:rPr>
          <w:rStyle w:val="apple-converted-space"/>
          <w:color w:val="000000"/>
        </w:rPr>
      </w:r>
      <w:r>
        <w:rPr>
          <w:rStyle w:val="apple-converted-space"/>
          <w:color w:val="000000"/>
        </w:rPr>
        <w:fldChar w:fldCharType="separate"/>
      </w:r>
      <w:r w:rsidR="0018117D">
        <w:rPr>
          <w:rStyle w:val="apple-converted-space"/>
          <w:noProof/>
          <w:color w:val="000000"/>
        </w:rPr>
        <w:t>379</w:t>
      </w:r>
      <w:r>
        <w:rPr>
          <w:rStyle w:val="apple-converted-space"/>
          <w:color w:val="000000"/>
        </w:rPr>
        <w:fldChar w:fldCharType="end"/>
      </w:r>
      <w:r>
        <w:rPr>
          <w:rStyle w:val="apple-converted-space"/>
          <w:color w:val="000000"/>
        </w:rPr>
        <w:t xml:space="preserve">) </w:t>
      </w:r>
      <w:r w:rsidRPr="00790ACE">
        <w:rPr>
          <w:color w:val="000000"/>
        </w:rPr>
        <w:t>and the manual peak-by-peak perpendicular drop method yields areas of 3.193, 3.194, 3.187, 3.178, and 3.231, a mean of  3.1966 (close to the theoretical value of 3.1938) and standard deviation of only 0.02 (0.63%). Alternatively, integrating the signal,</w:t>
      </w:r>
      <w:r>
        <w:rPr>
          <w:color w:val="000000"/>
        </w:rPr>
        <w:t xml:space="preserve"> </w:t>
      </w:r>
      <w:r w:rsidRPr="00EC09A8">
        <w:rPr>
          <w:rStyle w:val="HTMLTypewriter"/>
          <w:rFonts w:eastAsia="SimSun"/>
          <w:b/>
          <w:bCs/>
          <w:color w:val="000000"/>
          <w:sz w:val="22"/>
          <w:szCs w:val="22"/>
        </w:rPr>
        <w:t>cumsum(y).*dx)</w:t>
      </w:r>
      <w:r w:rsidRPr="002A5A22">
        <w:rPr>
          <w:color w:val="000000"/>
          <w:sz w:val="22"/>
          <w:szCs w:val="22"/>
        </w:rPr>
        <w:t>,</w:t>
      </w:r>
      <w:r w:rsidRPr="00790ACE">
        <w:rPr>
          <w:color w:val="000000"/>
        </w:rPr>
        <w:t xml:space="preserve"> where dx is the difference between adjacent x-axis values (0.1 in this case), and then </w:t>
      </w:r>
      <w:hyperlink r:id="rId1258" w:history="1">
        <w:r w:rsidRPr="00790ACE">
          <w:rPr>
            <w:rStyle w:val="Hyperlink"/>
          </w:rPr>
          <w:t>measuring the heights of the resulting steps</w:t>
        </w:r>
      </w:hyperlink>
      <w:r w:rsidRPr="00790ACE">
        <w:rPr>
          <w:color w:val="000000"/>
        </w:rPr>
        <w:t xml:space="preserve">, gives similar results: 3.19, 3.19, 3.18, 3.17, 3.23. By either method, the peak areas are not </w:t>
      </w:r>
      <w:r>
        <w:rPr>
          <w:color w:val="000000"/>
        </w:rPr>
        <w:t>quite</w:t>
      </w:r>
      <w:r w:rsidRPr="00790ACE">
        <w:rPr>
          <w:color w:val="000000"/>
        </w:rPr>
        <w:t xml:space="preserve"> equal</w:t>
      </w:r>
      <w:r>
        <w:rPr>
          <w:color w:val="000000"/>
        </w:rPr>
        <w:t xml:space="preserve"> </w:t>
      </w:r>
      <w:proofErr w:type="gramStart"/>
      <w:r>
        <w:rPr>
          <w:color w:val="000000"/>
        </w:rPr>
        <w:t>as</w:t>
      </w:r>
      <w:proofErr w:type="gramEnd"/>
      <w:r>
        <w:rPr>
          <w:color w:val="000000"/>
        </w:rPr>
        <w:t xml:space="preserve"> they should be</w:t>
      </w:r>
      <w:r w:rsidRPr="00790ACE">
        <w:rPr>
          <w:color w:val="000000"/>
        </w:rPr>
        <w:t>. </w:t>
      </w:r>
      <w:r w:rsidRPr="00790ACE">
        <w:rPr>
          <w:color w:val="000000"/>
        </w:rPr>
        <w:br/>
      </w:r>
      <w:r w:rsidRPr="00393F9F">
        <w:rPr>
          <w:color w:val="000000"/>
          <w:sz w:val="12"/>
          <w:szCs w:val="12"/>
        </w:rPr>
        <w:br/>
      </w:r>
      <w:r w:rsidRPr="00790ACE">
        <w:rPr>
          <w:color w:val="000000"/>
        </w:rPr>
        <w:t xml:space="preserve">But </w:t>
      </w:r>
      <w:r w:rsidR="0066562D">
        <w:rPr>
          <w:color w:val="000000"/>
        </w:rPr>
        <w:t xml:space="preserve">you </w:t>
      </w:r>
      <w:r w:rsidRPr="00790ACE">
        <w:rPr>
          <w:color w:val="000000"/>
        </w:rPr>
        <w:t>can obtain a more accurate automated measurement of all five peaks, using </w:t>
      </w:r>
      <w:r w:rsidRPr="00790ACE">
        <w:rPr>
          <w:b/>
          <w:bCs/>
          <w:color w:val="000000"/>
        </w:rPr>
        <w:t>peakfit.m</w:t>
      </w:r>
      <w:r w:rsidRPr="00790ACE">
        <w:rPr>
          <w:color w:val="000000"/>
        </w:rPr>
        <w:t> with multiple shapes, one Gaussian and four exponentially modified Gaussians (shape 5) with different exponential factors (extra vector):</w:t>
      </w:r>
    </w:p>
    <w:p w14:paraId="551C6F72" w14:textId="77777777" w:rsidR="00D80056" w:rsidRPr="0025183A" w:rsidRDefault="00D80056" w:rsidP="00D80056">
      <w:pPr>
        <w:spacing w:line="276" w:lineRule="auto"/>
        <w:rPr>
          <w:rStyle w:val="HTMLTypewriter"/>
          <w:rFonts w:eastAsia="SimSun"/>
          <w:b/>
          <w:bCs/>
          <w:color w:val="000000"/>
          <w:sz w:val="22"/>
          <w:szCs w:val="22"/>
        </w:rPr>
      </w:pPr>
      <w:r w:rsidRPr="00506435">
        <w:rPr>
          <w:color w:val="000000"/>
          <w:sz w:val="16"/>
          <w:szCs w:val="16"/>
        </w:rPr>
        <w:br/>
      </w:r>
      <w:r w:rsidRPr="0025183A">
        <w:rPr>
          <w:rStyle w:val="HTMLTypewriter"/>
          <w:rFonts w:eastAsia="SimSun"/>
          <w:b/>
          <w:bCs/>
          <w:color w:val="000000"/>
          <w:sz w:val="22"/>
          <w:szCs w:val="22"/>
        </w:rPr>
        <w:t>&gt;&gt; [FitResults,FittingError]=peakfit([</w:t>
      </w:r>
      <w:proofErr w:type="spellStart"/>
      <w:r w:rsidRPr="0025183A">
        <w:rPr>
          <w:rStyle w:val="HTMLTypewriter"/>
          <w:rFonts w:eastAsia="SimSun"/>
          <w:b/>
          <w:bCs/>
          <w:color w:val="000000"/>
          <w:sz w:val="22"/>
          <w:szCs w:val="22"/>
        </w:rPr>
        <w:t>x;y</w:t>
      </w:r>
      <w:proofErr w:type="spellEnd"/>
      <w:r w:rsidRPr="0025183A">
        <w:rPr>
          <w:rStyle w:val="HTMLTypewriter"/>
          <w:rFonts w:eastAsia="SimSun"/>
          <w:b/>
          <w:bCs/>
          <w:color w:val="000000"/>
          <w:sz w:val="22"/>
          <w:szCs w:val="22"/>
        </w:rPr>
        <w:t>],30,54,5,[1 5 5 5 5],</w:t>
      </w:r>
      <w:r>
        <w:rPr>
          <w:rStyle w:val="HTMLTypewriter"/>
          <w:rFonts w:eastAsia="SimSun"/>
          <w:b/>
          <w:bCs/>
          <w:color w:val="000000"/>
          <w:sz w:val="22"/>
          <w:szCs w:val="22"/>
        </w:rPr>
        <w:br/>
      </w:r>
      <w:r w:rsidRPr="0025183A">
        <w:rPr>
          <w:rStyle w:val="HTMLTypewriter"/>
          <w:rFonts w:eastAsia="SimSun"/>
          <w:b/>
          <w:bCs/>
          <w:color w:val="000000"/>
          <w:sz w:val="22"/>
          <w:szCs w:val="22"/>
        </w:rPr>
        <w:t>[0  -5 -10 -15 -20],10, 0, 0)</w:t>
      </w:r>
      <w:r w:rsidRPr="0025183A">
        <w:rPr>
          <w:rFonts w:ascii="Courier New" w:hAnsi="Courier New" w:cs="Courier New"/>
          <w:b/>
          <w:bCs/>
          <w:color w:val="000000"/>
          <w:sz w:val="22"/>
          <w:szCs w:val="22"/>
        </w:rPr>
        <w:br/>
      </w:r>
    </w:p>
    <w:p w14:paraId="3EEC3A03" w14:textId="77777777" w:rsidR="00D80056" w:rsidRPr="0025183A" w:rsidRDefault="00D80056" w:rsidP="00D80056">
      <w:pPr>
        <w:rPr>
          <w:rFonts w:ascii="Courier New" w:hAnsi="Courier New" w:cs="Courier New"/>
          <w:b/>
          <w:bCs/>
          <w:color w:val="000000"/>
          <w:sz w:val="12"/>
          <w:szCs w:val="12"/>
        </w:rPr>
      </w:pPr>
      <w:r w:rsidRPr="0025183A">
        <w:rPr>
          <w:rStyle w:val="HTMLTypewriter"/>
          <w:rFonts w:eastAsia="SimSun"/>
          <w:b/>
          <w:bCs/>
          <w:color w:val="000000"/>
          <w:sz w:val="22"/>
          <w:szCs w:val="22"/>
        </w:rPr>
        <w:t xml:space="preserve">          Peak#   Position       Height       Width         Area</w:t>
      </w:r>
      <w:r w:rsidRPr="0025183A">
        <w:rPr>
          <w:rStyle w:val="HTMLTypewriter"/>
          <w:rFonts w:eastAsia="SimSun"/>
          <w:b/>
          <w:bCs/>
          <w:color w:val="000000"/>
          <w:sz w:val="22"/>
          <w:szCs w:val="22"/>
        </w:rPr>
        <w:fldChar w:fldCharType="begin"/>
      </w:r>
      <w:r w:rsidRPr="0025183A">
        <w:rPr>
          <w:b/>
          <w:bCs/>
        </w:rPr>
        <w:instrText xml:space="preserve"> XE "Area" </w:instrText>
      </w:r>
      <w:r w:rsidRPr="0025183A">
        <w:rPr>
          <w:rStyle w:val="HTMLTypewriter"/>
          <w:rFonts w:eastAsia="SimSun"/>
          <w:b/>
          <w:bCs/>
          <w:color w:val="000000"/>
          <w:sz w:val="22"/>
          <w:szCs w:val="22"/>
        </w:rPr>
        <w:fldChar w:fldCharType="end"/>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1        9.9933     0.98051       3.1181       3.2541</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2       20.002      1.0316        2.8348       3.1128</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3       29.985      0.95265       3.233        3.2784</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4       40.022      0.9495        3.2186       3.2531</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5       49.979      0.83202       3.8244       3.2974</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FittingError =</w:t>
      </w:r>
      <w:r w:rsidRPr="0025183A">
        <w:rPr>
          <w:rFonts w:ascii="Courier New" w:hAnsi="Courier New" w:cs="Courier New"/>
          <w:b/>
          <w:bCs/>
          <w:color w:val="000000"/>
          <w:sz w:val="22"/>
          <w:szCs w:val="22"/>
        </w:rPr>
        <w:t xml:space="preserve"> </w:t>
      </w:r>
      <w:r w:rsidRPr="0025183A">
        <w:rPr>
          <w:rStyle w:val="HTMLTypewriter"/>
          <w:rFonts w:eastAsia="SimSun"/>
          <w:b/>
          <w:bCs/>
          <w:color w:val="000000"/>
          <w:sz w:val="22"/>
          <w:szCs w:val="22"/>
        </w:rPr>
        <w:t>2.184%</w:t>
      </w:r>
      <w:r w:rsidRPr="0025183A">
        <w:rPr>
          <w:b/>
          <w:bCs/>
          <w:color w:val="000000"/>
        </w:rPr>
        <w:br/>
      </w:r>
    </w:p>
    <w:p w14:paraId="077A5784" w14:textId="77777777" w:rsidR="00D80056" w:rsidRDefault="00D80056" w:rsidP="00D80056">
      <w:pPr>
        <w:spacing w:line="276" w:lineRule="auto"/>
        <w:rPr>
          <w:color w:val="000000"/>
        </w:rPr>
      </w:pPr>
      <w:r>
        <w:rPr>
          <w:color w:val="000000"/>
        </w:rPr>
        <w:t>The fitting error is </w:t>
      </w:r>
      <w:r w:rsidRPr="00790ACE">
        <w:rPr>
          <w:color w:val="000000"/>
        </w:rPr>
        <w:t>not much better than the simple Gaussian fit. Better results can be had using preliminary position and width results obtained from the </w:t>
      </w:r>
      <w:hyperlink r:id="rId1259" w:history="1">
        <w:r w:rsidRPr="00790ACE">
          <w:rPr>
            <w:rStyle w:val="Hyperlink"/>
          </w:rPr>
          <w:t>findpeaks function</w:t>
        </w:r>
      </w:hyperlink>
      <w:r w:rsidRPr="00790ACE">
        <w:rPr>
          <w:color w:val="000000"/>
        </w:rPr>
        <w:t> or by curve fitting with a simple Gaussian fit and using those results as the "start" vector</w:t>
      </w:r>
      <w:r>
        <w:rPr>
          <w:color w:val="000000"/>
        </w:rPr>
        <w:t xml:space="preserve"> (eight input argument)</w:t>
      </w:r>
      <w:r w:rsidRPr="00790ACE">
        <w:rPr>
          <w:color w:val="000000"/>
        </w:rPr>
        <w:t>:</w:t>
      </w:r>
    </w:p>
    <w:p w14:paraId="7B7C0EEF" w14:textId="77777777" w:rsidR="00D80056" w:rsidRPr="003D2B9D" w:rsidRDefault="00D80056" w:rsidP="00D80056">
      <w:pPr>
        <w:rPr>
          <w:rStyle w:val="HTMLTypewriter"/>
          <w:rFonts w:eastAsia="SimSun"/>
          <w:color w:val="000000"/>
          <w:sz w:val="16"/>
          <w:szCs w:val="16"/>
        </w:rPr>
      </w:pPr>
    </w:p>
    <w:p w14:paraId="6155D890" w14:textId="77777777" w:rsidR="00D80056" w:rsidRPr="0025183A" w:rsidRDefault="00D80056" w:rsidP="00D80056">
      <w:pPr>
        <w:rPr>
          <w:rStyle w:val="HTMLTypewriter"/>
          <w:rFonts w:eastAsia="SimSun"/>
          <w:b/>
          <w:bCs/>
          <w:color w:val="000000"/>
          <w:sz w:val="22"/>
          <w:szCs w:val="22"/>
        </w:rPr>
      </w:pPr>
      <w:r w:rsidRPr="0025183A">
        <w:rPr>
          <w:rStyle w:val="HTMLTypewriter"/>
          <w:rFonts w:eastAsia="SimSun"/>
          <w:b/>
          <w:bCs/>
          <w:color w:val="000000"/>
          <w:sz w:val="22"/>
          <w:szCs w:val="22"/>
        </w:rPr>
        <w:t>&gt;&gt; [FitResults,FittingError]=peakfit([</w:t>
      </w:r>
      <w:proofErr w:type="spellStart"/>
      <w:r w:rsidRPr="0025183A">
        <w:rPr>
          <w:rStyle w:val="HTMLTypewriter"/>
          <w:rFonts w:eastAsia="SimSun"/>
          <w:b/>
          <w:bCs/>
          <w:color w:val="000000"/>
          <w:sz w:val="22"/>
          <w:szCs w:val="22"/>
        </w:rPr>
        <w:t>x;y</w:t>
      </w:r>
      <w:proofErr w:type="spellEnd"/>
      <w:r w:rsidRPr="0025183A">
        <w:rPr>
          <w:rStyle w:val="HTMLTypewriter"/>
          <w:rFonts w:eastAsia="SimSun"/>
          <w:b/>
          <w:bCs/>
          <w:color w:val="000000"/>
          <w:sz w:val="22"/>
          <w:szCs w:val="22"/>
        </w:rPr>
        <w:t>],30,54,5, [1 5 5 5 5], [0  -5 -10 -15 -20], 10, [10 3.5 20 3.5 31 3.5 41 3.5 51 3.5], 0)</w:t>
      </w:r>
    </w:p>
    <w:p w14:paraId="35620253" w14:textId="77777777" w:rsidR="00D80056" w:rsidRPr="0025183A" w:rsidRDefault="00D80056" w:rsidP="00D80056">
      <w:pPr>
        <w:rPr>
          <w:rStyle w:val="HTMLTypewriter"/>
          <w:rFonts w:eastAsia="SimSun"/>
          <w:b/>
          <w:bCs/>
          <w:color w:val="000000"/>
          <w:sz w:val="22"/>
          <w:szCs w:val="22"/>
        </w:rPr>
      </w:pPr>
    </w:p>
    <w:p w14:paraId="0C000737" w14:textId="77777777" w:rsidR="00D80056" w:rsidRPr="0025183A" w:rsidRDefault="00D80056" w:rsidP="00D80056">
      <w:pPr>
        <w:rPr>
          <w:b/>
          <w:bCs/>
          <w:color w:val="000000"/>
          <w:sz w:val="12"/>
          <w:szCs w:val="12"/>
        </w:rPr>
      </w:pPr>
      <w:r w:rsidRPr="0025183A">
        <w:rPr>
          <w:rStyle w:val="HTMLTypewriter"/>
          <w:rFonts w:eastAsia="SimSun"/>
          <w:b/>
          <w:bCs/>
          <w:color w:val="000000"/>
          <w:sz w:val="22"/>
          <w:szCs w:val="22"/>
        </w:rPr>
        <w:t>         Peak#   Position       Height       Width         Area</w:t>
      </w:r>
      <w:r w:rsidRPr="0025183A">
        <w:rPr>
          <w:rStyle w:val="HTMLTypewriter"/>
          <w:rFonts w:eastAsia="SimSun"/>
          <w:b/>
          <w:bCs/>
          <w:color w:val="000000"/>
          <w:sz w:val="22"/>
          <w:szCs w:val="22"/>
        </w:rPr>
        <w:fldChar w:fldCharType="begin"/>
      </w:r>
      <w:r w:rsidRPr="0025183A">
        <w:rPr>
          <w:b/>
          <w:bCs/>
        </w:rPr>
        <w:instrText xml:space="preserve"> XE "Area" </w:instrText>
      </w:r>
      <w:r w:rsidRPr="0025183A">
        <w:rPr>
          <w:rStyle w:val="HTMLTypewriter"/>
          <w:rFonts w:eastAsia="SimSun"/>
          <w:b/>
          <w:bCs/>
          <w:color w:val="000000"/>
          <w:sz w:val="22"/>
          <w:szCs w:val="22"/>
        </w:rPr>
        <w:fldChar w:fldCharType="end"/>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1        9.9999     0.99995      3.0005       3.1936</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2       20          0.99998      3.001        3.1944</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3       30.001      1.0002       3.0006       3.1948</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4       40          0.99982      2.9996       3.1924</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5       49.999      1.0001       3.003        3.1243</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FittingError =</w:t>
      </w:r>
      <w:r w:rsidRPr="0025183A">
        <w:rPr>
          <w:rFonts w:ascii="Courier New" w:hAnsi="Courier New" w:cs="Courier New"/>
          <w:b/>
          <w:bCs/>
          <w:color w:val="000000"/>
          <w:sz w:val="22"/>
          <w:szCs w:val="22"/>
        </w:rPr>
        <w:t xml:space="preserve"> </w:t>
      </w:r>
      <w:r w:rsidRPr="0025183A">
        <w:rPr>
          <w:rStyle w:val="HTMLTypewriter"/>
          <w:rFonts w:eastAsia="SimSun"/>
          <w:b/>
          <w:bCs/>
          <w:color w:val="000000"/>
          <w:sz w:val="22"/>
          <w:szCs w:val="22"/>
        </w:rPr>
        <w:t>0.02%</w:t>
      </w:r>
      <w:r w:rsidRPr="0025183A">
        <w:rPr>
          <w:b/>
          <w:bCs/>
          <w:color w:val="000000"/>
        </w:rPr>
        <w:br/>
      </w:r>
    </w:p>
    <w:p w14:paraId="78219362" w14:textId="77777777" w:rsidR="00D80056" w:rsidRPr="00E73AFB" w:rsidRDefault="00D80056" w:rsidP="00D80056">
      <w:pPr>
        <w:spacing w:line="276" w:lineRule="auto"/>
        <w:rPr>
          <w:color w:val="000000"/>
        </w:rPr>
      </w:pPr>
      <w:r w:rsidRPr="00790ACE">
        <w:rPr>
          <w:color w:val="000000"/>
        </w:rPr>
        <w:t>Even more accurate results for area are obtained using peakfit with one Gaussian and four</w:t>
      </w:r>
      <w:r w:rsidRPr="00790ACE">
        <w:rPr>
          <w:i/>
          <w:iCs/>
          <w:color w:val="000000"/>
        </w:rPr>
        <w:t> equal-width</w:t>
      </w:r>
      <w:r w:rsidRPr="00790ACE">
        <w:rPr>
          <w:color w:val="000000"/>
        </w:rPr>
        <w:t> exponentially modified Gaussians (shape 8):</w:t>
      </w:r>
    </w:p>
    <w:p w14:paraId="3B1FFE9A" w14:textId="77777777" w:rsidR="00D80056" w:rsidRPr="0025183A" w:rsidRDefault="00D80056" w:rsidP="00D80056">
      <w:pPr>
        <w:rPr>
          <w:rStyle w:val="HTMLTypewriter"/>
          <w:rFonts w:eastAsia="SimSun"/>
          <w:b/>
          <w:bCs/>
          <w:color w:val="000000"/>
        </w:rPr>
      </w:pPr>
      <w:r w:rsidRPr="00016DF8">
        <w:rPr>
          <w:color w:val="000000"/>
          <w:sz w:val="12"/>
          <w:szCs w:val="12"/>
        </w:rPr>
        <w:br/>
      </w:r>
      <w:r w:rsidRPr="0025183A">
        <w:rPr>
          <w:rStyle w:val="HTMLTypewriter"/>
          <w:rFonts w:eastAsia="SimSun"/>
          <w:b/>
          <w:bCs/>
          <w:color w:val="000000"/>
          <w:sz w:val="22"/>
          <w:szCs w:val="22"/>
        </w:rPr>
        <w:t>&gt;&gt; [FitResults,FittingError]=peakfit([</w:t>
      </w:r>
      <w:proofErr w:type="spellStart"/>
      <w:r w:rsidRPr="0025183A">
        <w:rPr>
          <w:rStyle w:val="HTMLTypewriter"/>
          <w:rFonts w:eastAsia="SimSun"/>
          <w:b/>
          <w:bCs/>
          <w:color w:val="000000"/>
          <w:sz w:val="22"/>
          <w:szCs w:val="22"/>
        </w:rPr>
        <w:t>x;y</w:t>
      </w:r>
      <w:proofErr w:type="spellEnd"/>
      <w:r w:rsidRPr="0025183A">
        <w:rPr>
          <w:rStyle w:val="HTMLTypewriter"/>
          <w:rFonts w:eastAsia="SimSun"/>
          <w:b/>
          <w:bCs/>
          <w:color w:val="000000"/>
          <w:sz w:val="22"/>
          <w:szCs w:val="22"/>
        </w:rPr>
        <w:t>],30,54,5, [1 8 8 8 8], [0  -5 -10 -15 -20],10, [10 3.5 20 3.5 31 3.5 41 3.5 51 3.5],0)</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Peak#  Position   Height         Width           Area</w:t>
      </w:r>
      <w:r w:rsidRPr="0025183A">
        <w:rPr>
          <w:rStyle w:val="HTMLTypewriter"/>
          <w:rFonts w:eastAsia="SimSun"/>
          <w:b/>
          <w:bCs/>
          <w:color w:val="000000"/>
          <w:sz w:val="22"/>
          <w:szCs w:val="22"/>
        </w:rPr>
        <w:fldChar w:fldCharType="begin"/>
      </w:r>
      <w:r w:rsidRPr="0025183A">
        <w:rPr>
          <w:b/>
          <w:bCs/>
        </w:rPr>
        <w:instrText xml:space="preserve"> XE "Area" </w:instrText>
      </w:r>
      <w:r w:rsidRPr="0025183A">
        <w:rPr>
          <w:rStyle w:val="HTMLTypewriter"/>
          <w:rFonts w:eastAsia="SimSun"/>
          <w:b/>
          <w:bCs/>
          <w:color w:val="000000"/>
          <w:sz w:val="22"/>
          <w:szCs w:val="22"/>
        </w:rPr>
        <w:fldChar w:fldCharType="end"/>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1    10        1.0001         2.9995        3.1929</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2    20        0.99998        3.0005        3.1939</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3    30        0.99987        3.0008        3.1939</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4    40        0.99987        2.9997        3.1926</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            5    50        1.0006         2.9978        3.1207</w:t>
      </w:r>
      <w:r w:rsidRPr="0025183A">
        <w:rPr>
          <w:rFonts w:ascii="Courier New" w:hAnsi="Courier New" w:cs="Courier New"/>
          <w:b/>
          <w:bCs/>
          <w:color w:val="000000"/>
          <w:sz w:val="22"/>
          <w:szCs w:val="22"/>
        </w:rPr>
        <w:br/>
      </w:r>
      <w:r w:rsidRPr="0025183A">
        <w:rPr>
          <w:rStyle w:val="HTMLTypewriter"/>
          <w:rFonts w:eastAsia="SimSun"/>
          <w:b/>
          <w:bCs/>
          <w:color w:val="000000"/>
          <w:sz w:val="22"/>
          <w:szCs w:val="22"/>
        </w:rPr>
        <w:t>FittingError = 0.008</w:t>
      </w:r>
      <w:r w:rsidRPr="0025183A">
        <w:rPr>
          <w:rStyle w:val="HTMLTypewriter"/>
          <w:rFonts w:eastAsia="SimSun"/>
          <w:b/>
          <w:bCs/>
          <w:color w:val="000000"/>
        </w:rPr>
        <w:t>%</w:t>
      </w:r>
    </w:p>
    <w:p w14:paraId="55773847" w14:textId="2078A8C7" w:rsidR="00D80056" w:rsidRDefault="00D80056" w:rsidP="00D80056">
      <w:pPr>
        <w:spacing w:line="276" w:lineRule="auto"/>
        <w:rPr>
          <w:color w:val="000000"/>
          <w:shd w:val="clear" w:color="auto" w:fill="FFFFFF"/>
        </w:rPr>
      </w:pPr>
      <w:r w:rsidRPr="00016DF8">
        <w:rPr>
          <w:color w:val="000000"/>
          <w:sz w:val="12"/>
          <w:szCs w:val="12"/>
        </w:rPr>
        <w:br/>
      </w:r>
      <w:r w:rsidRPr="00790ACE">
        <w:rPr>
          <w:color w:val="000000"/>
        </w:rPr>
        <w:t>The latter approach works because, although the </w:t>
      </w:r>
      <w:r w:rsidRPr="00790ACE">
        <w:rPr>
          <w:i/>
          <w:iCs/>
          <w:color w:val="000000"/>
        </w:rPr>
        <w:t>broadened </w:t>
      </w:r>
      <w:r w:rsidRPr="00790ACE">
        <w:rPr>
          <w:color w:val="000000"/>
        </w:rPr>
        <w:t xml:space="preserve">peaks clearly have different widths (as shown in the simple Gaussian fit), the underlying pre-broadening peaks </w:t>
      </w:r>
      <w:r w:rsidR="00455543" w:rsidRPr="00790ACE">
        <w:rPr>
          <w:color w:val="000000"/>
        </w:rPr>
        <w:t>all have</w:t>
      </w:r>
      <w:r w:rsidRPr="00790ACE">
        <w:rPr>
          <w:color w:val="000000"/>
        </w:rPr>
        <w:t xml:space="preserve"> the</w:t>
      </w:r>
      <w:r w:rsidRPr="00790ACE">
        <w:rPr>
          <w:color w:val="000000"/>
          <w:shd w:val="clear" w:color="auto" w:fill="FFFFFF"/>
        </w:rPr>
        <w:t> </w:t>
      </w:r>
      <w:r w:rsidRPr="00790ACE">
        <w:rPr>
          <w:i/>
          <w:iCs/>
          <w:color w:val="000000"/>
        </w:rPr>
        <w:t>same </w:t>
      </w:r>
      <w:r w:rsidRPr="00790ACE">
        <w:rPr>
          <w:color w:val="000000"/>
          <w:shd w:val="clear" w:color="auto" w:fill="FFFFFF"/>
        </w:rPr>
        <w:t xml:space="preserve">width. In general, if you expect that the peaks should have equal widths or fixed widths, then </w:t>
      </w:r>
      <w:r>
        <w:rPr>
          <w:color w:val="000000"/>
          <w:shd w:val="clear" w:color="auto" w:fill="FFFFFF"/>
        </w:rPr>
        <w:t>it is</w:t>
      </w:r>
      <w:r w:rsidRPr="00790ACE">
        <w:rPr>
          <w:color w:val="000000"/>
          <w:shd w:val="clear" w:color="auto" w:fill="FFFFFF"/>
        </w:rPr>
        <w:t xml:space="preserve"> better to use a </w:t>
      </w:r>
      <w:hyperlink r:id="rId1260" w:anchor="Peak_width_constraints" w:history="1">
        <w:r w:rsidRPr="00790ACE">
          <w:rPr>
            <w:rStyle w:val="Hyperlink"/>
          </w:rPr>
          <w:t>constrained model</w:t>
        </w:r>
      </w:hyperlink>
      <w:r w:rsidRPr="00790ACE">
        <w:rPr>
          <w:color w:val="000000"/>
          <w:shd w:val="clear" w:color="auto" w:fill="FFFFFF"/>
        </w:rPr>
        <w:t> that fits that knowledge</w:t>
      </w:r>
      <w:r w:rsidR="007A2D41">
        <w:rPr>
          <w:color w:val="000000"/>
          <w:shd w:val="clear" w:color="auto" w:fill="FFFFFF"/>
        </w:rPr>
        <w:t>. Y</w:t>
      </w:r>
      <w:r w:rsidRPr="00790ACE">
        <w:rPr>
          <w:color w:val="000000"/>
          <w:shd w:val="clear" w:color="auto" w:fill="FFFFFF"/>
        </w:rPr>
        <w:t>ou'll get better estimates of the measured unknown properties, even though the fitting error will be higher than for an unconstrained model. </w:t>
      </w:r>
    </w:p>
    <w:p w14:paraId="59B6EFEE" w14:textId="77777777" w:rsidR="00D80056" w:rsidRPr="00016DF8" w:rsidRDefault="00D80056" w:rsidP="00D80056">
      <w:pPr>
        <w:spacing w:line="276" w:lineRule="auto"/>
        <w:rPr>
          <w:color w:val="000000"/>
          <w:sz w:val="12"/>
          <w:szCs w:val="12"/>
          <w:shd w:val="clear" w:color="auto" w:fill="FFFFFF"/>
        </w:rPr>
      </w:pPr>
    </w:p>
    <w:p w14:paraId="5A1F6C21" w14:textId="4799F093" w:rsidR="00D80056" w:rsidRDefault="00D80056" w:rsidP="00D80056">
      <w:pPr>
        <w:spacing w:line="276" w:lineRule="auto"/>
        <w:rPr>
          <w:color w:val="000000"/>
          <w:shd w:val="clear" w:color="auto" w:fill="FFFFFF"/>
        </w:rPr>
      </w:pPr>
      <w:r w:rsidRPr="00790ACE">
        <w:rPr>
          <w:color w:val="000000"/>
          <w:shd w:val="clear" w:color="auto" w:fill="FFFFFF"/>
        </w:rPr>
        <w:t>The </w:t>
      </w:r>
      <w:r w:rsidRPr="00790ACE">
        <w:rPr>
          <w:i/>
          <w:iCs/>
          <w:color w:val="000000"/>
        </w:rPr>
        <w:t>disadvantages </w:t>
      </w:r>
      <w:r w:rsidRPr="00790ACE">
        <w:rPr>
          <w:color w:val="000000"/>
          <w:shd w:val="clear" w:color="auto" w:fill="FFFFFF"/>
        </w:rPr>
        <w:t>of the exponentially broadened</w:t>
      </w:r>
      <w:r>
        <w:rPr>
          <w:color w:val="000000"/>
          <w:shd w:val="clear" w:color="auto" w:fill="FFFFFF"/>
        </w:rPr>
        <w:t xml:space="preserve"> model </w:t>
      </w:r>
      <w:r w:rsidR="00455543">
        <w:rPr>
          <w:color w:val="000000"/>
          <w:shd w:val="clear" w:color="auto" w:fill="FFFFFF"/>
        </w:rPr>
        <w:t>are</w:t>
      </w:r>
      <w:r>
        <w:rPr>
          <w:color w:val="000000"/>
          <w:shd w:val="clear" w:color="auto" w:fill="FFFFFF"/>
        </w:rPr>
        <w:t>:</w:t>
      </w:r>
    </w:p>
    <w:p w14:paraId="028412B2" w14:textId="77777777" w:rsidR="00D80056" w:rsidRPr="00016DF8" w:rsidRDefault="00D80056" w:rsidP="00D80056">
      <w:pPr>
        <w:spacing w:line="276" w:lineRule="auto"/>
        <w:rPr>
          <w:color w:val="000000"/>
          <w:sz w:val="12"/>
          <w:szCs w:val="12"/>
          <w:shd w:val="clear" w:color="auto" w:fill="FFFFFF"/>
        </w:rPr>
      </w:pPr>
    </w:p>
    <w:p w14:paraId="1FCDEEF0" w14:textId="77777777" w:rsidR="00D80056" w:rsidRDefault="00D80056" w:rsidP="00D80056">
      <w:pPr>
        <w:spacing w:line="276" w:lineRule="auto"/>
        <w:ind w:left="709"/>
        <w:rPr>
          <w:color w:val="000000"/>
          <w:shd w:val="clear" w:color="auto" w:fill="FFFFFF"/>
        </w:rPr>
      </w:pPr>
      <w:r w:rsidRPr="00790ACE">
        <w:rPr>
          <w:color w:val="000000"/>
          <w:shd w:val="clear" w:color="auto" w:fill="FFFFFF"/>
        </w:rPr>
        <w:t xml:space="preserve">(a) it may not be a perfect match to the actual physical broadening process; </w:t>
      </w:r>
    </w:p>
    <w:p w14:paraId="3A54307A" w14:textId="77777777" w:rsidR="00D80056" w:rsidRDefault="00D80056" w:rsidP="00D80056">
      <w:pPr>
        <w:spacing w:line="276" w:lineRule="auto"/>
        <w:ind w:left="709"/>
        <w:rPr>
          <w:color w:val="000000"/>
          <w:shd w:val="clear" w:color="auto" w:fill="FFFFFF"/>
        </w:rPr>
      </w:pPr>
      <w:r w:rsidRPr="00790ACE">
        <w:rPr>
          <w:color w:val="000000"/>
          <w:shd w:val="clear" w:color="auto" w:fill="FFFFFF"/>
        </w:rPr>
        <w:t xml:space="preserve">(b) it is slower than a simple Gaussian fit, and </w:t>
      </w:r>
    </w:p>
    <w:p w14:paraId="4AD48725" w14:textId="77777777" w:rsidR="00D80056" w:rsidRPr="00E73AFB" w:rsidRDefault="00D80056" w:rsidP="00D80056">
      <w:pPr>
        <w:spacing w:line="276" w:lineRule="auto"/>
        <w:ind w:left="709"/>
        <w:rPr>
          <w:color w:val="000000"/>
          <w:sz w:val="16"/>
          <w:szCs w:val="16"/>
        </w:rPr>
      </w:pPr>
      <w:r w:rsidRPr="00790ACE">
        <w:rPr>
          <w:color w:val="000000"/>
          <w:shd w:val="clear" w:color="auto" w:fill="FFFFFF"/>
        </w:rPr>
        <w:t>(c) it sometimes need</w:t>
      </w:r>
      <w:r>
        <w:rPr>
          <w:color w:val="000000"/>
          <w:shd w:val="clear" w:color="auto" w:fill="FFFFFF"/>
        </w:rPr>
        <w:t>s</w:t>
      </w:r>
      <w:r w:rsidRPr="00790ACE">
        <w:rPr>
          <w:color w:val="000000"/>
          <w:shd w:val="clear" w:color="auto" w:fill="FFFFFF"/>
        </w:rPr>
        <w:t xml:space="preserve"> help, in the form of a start vector or equal-widths constraints, as seen above, to get the best results. </w:t>
      </w:r>
    </w:p>
    <w:p w14:paraId="56517394" w14:textId="097A0E8E" w:rsidR="00D80056" w:rsidRDefault="00D80056" w:rsidP="00D80056">
      <w:pPr>
        <w:spacing w:line="276" w:lineRule="auto"/>
        <w:rPr>
          <w:rFonts w:ascii="Times New&#10;      Roman" w:hAnsi="Times New&#10;      Roman" w:hint="eastAsia"/>
          <w:color w:val="000000"/>
        </w:rPr>
      </w:pPr>
      <w:r w:rsidRPr="00790ACE">
        <w:rPr>
          <w:color w:val="000000"/>
        </w:rPr>
        <w:t>Alternatively, if the objective is only to measure the peak </w:t>
      </w:r>
      <w:r w:rsidRPr="00790ACE">
        <w:rPr>
          <w:i/>
          <w:iCs/>
          <w:color w:val="000000"/>
        </w:rPr>
        <w:t>areas</w:t>
      </w:r>
      <w:r w:rsidRPr="00790ACE">
        <w:rPr>
          <w:color w:val="000000"/>
        </w:rPr>
        <w:t xml:space="preserve">, and not the peak positions and widths, then </w:t>
      </w:r>
      <w:r>
        <w:rPr>
          <w:color w:val="000000"/>
        </w:rPr>
        <w:t>it is</w:t>
      </w:r>
      <w:r w:rsidRPr="00790ACE">
        <w:rPr>
          <w:color w:val="000000"/>
        </w:rPr>
        <w:t xml:space="preserve"> not even necessary to model the physical peak-broadening of each peak. You can simply aim for a good fit using two (or more) closely spaced simple Gaussians for each peak and simply </w:t>
      </w:r>
      <w:r w:rsidRPr="00790ACE">
        <w:rPr>
          <w:i/>
          <w:iCs/>
          <w:color w:val="000000"/>
        </w:rPr>
        <w:t>add up the</w:t>
      </w:r>
      <w:r>
        <w:rPr>
          <w:i/>
          <w:iCs/>
          <w:color w:val="000000"/>
        </w:rPr>
        <w:t xml:space="preserve"> </w:t>
      </w:r>
      <w:r w:rsidRPr="00790ACE">
        <w:rPr>
          <w:i/>
          <w:iCs/>
          <w:color w:val="000000"/>
        </w:rPr>
        <w:t>areas</w:t>
      </w:r>
      <w:r>
        <w:rPr>
          <w:i/>
          <w:iCs/>
          <w:color w:val="000000"/>
        </w:rPr>
        <w:t xml:space="preserve"> </w:t>
      </w:r>
      <w:r w:rsidRPr="00790ACE">
        <w:rPr>
          <w:color w:val="000000"/>
        </w:rPr>
        <w:t>of the best-fit model. For example, the 5</w:t>
      </w:r>
      <w:r w:rsidRPr="00932211">
        <w:rPr>
          <w:color w:val="000000"/>
          <w:vertAlign w:val="superscript"/>
        </w:rPr>
        <w:t>th</w:t>
      </w:r>
      <w:r w:rsidRPr="00790ACE">
        <w:rPr>
          <w:color w:val="000000"/>
        </w:rPr>
        <w:t xml:space="preserve"> peak in the above </w:t>
      </w:r>
      <w:r>
        <w:rPr>
          <w:color w:val="000000"/>
        </w:rPr>
        <w:t xml:space="preserve">example (which is the most asymmetrical) </w:t>
      </w:r>
      <w:r w:rsidRPr="00790ACE">
        <w:rPr>
          <w:color w:val="000000"/>
        </w:rPr>
        <w:t>can be fit very well with </w:t>
      </w:r>
      <w:hyperlink r:id="rId1261" w:history="1">
        <w:r w:rsidRPr="00790ACE">
          <w:rPr>
            <w:rStyle w:val="Hyperlink"/>
          </w:rPr>
          <w:t>two overlapping Gaussians</w:t>
        </w:r>
      </w:hyperlink>
      <w:r w:rsidRPr="00790ACE">
        <w:rPr>
          <w:color w:val="000000"/>
        </w:rPr>
        <w:t>, resulting in a total area of </w:t>
      </w:r>
      <w:r>
        <w:rPr>
          <w:color w:val="000000"/>
        </w:rPr>
        <w:t xml:space="preserve"> </w:t>
      </w:r>
      <w:r w:rsidRPr="00790ACE">
        <w:rPr>
          <w:color w:val="000000"/>
        </w:rPr>
        <w:t>1.9983</w:t>
      </w:r>
      <w:r>
        <w:rPr>
          <w:color w:val="000000"/>
        </w:rPr>
        <w:t xml:space="preserve"> </w:t>
      </w:r>
      <w:r w:rsidRPr="00790ACE">
        <w:rPr>
          <w:color w:val="000000"/>
        </w:rPr>
        <w:t>+</w:t>
      </w:r>
      <w:r>
        <w:rPr>
          <w:color w:val="000000"/>
        </w:rPr>
        <w:t xml:space="preserve"> </w:t>
      </w:r>
      <w:r w:rsidRPr="00790ACE">
        <w:rPr>
          <w:color w:val="000000"/>
        </w:rPr>
        <w:t>1.1948 = 3.1931, </w:t>
      </w:r>
      <w:r w:rsidRPr="00790ACE">
        <w:rPr>
          <w:rFonts w:ascii="Times New&#10;      Roman" w:hAnsi="Times New&#10;      Roman"/>
          <w:color w:val="000000"/>
        </w:rPr>
        <w:t>very close to the theoretical area of </w:t>
      </w:r>
      <w:r>
        <w:rPr>
          <w:color w:val="000000"/>
        </w:rPr>
        <w:t>3.1938. </w:t>
      </w:r>
      <w:r w:rsidRPr="00790ACE">
        <w:rPr>
          <w:rFonts w:ascii="Times New&#10;      Roman" w:hAnsi="Times New&#10;      Roman"/>
          <w:color w:val="000000"/>
        </w:rPr>
        <w:t>Even more overlapping Gaussians can be used if the peak shape is more complex. This is called the </w:t>
      </w:r>
      <w:hyperlink r:id="rId1262" w:history="1">
        <w:r w:rsidRPr="00790ACE">
          <w:rPr>
            <w:rStyle w:val="Hyperlink"/>
            <w:rFonts w:ascii="Times New&#10;      Roman" w:hAnsi="Times New&#10;      Roman"/>
          </w:rPr>
          <w:t>"sum rule" in in</w:t>
        </w:r>
      </w:hyperlink>
      <w:hyperlink r:id="rId1263" w:history="1">
        <w:r w:rsidRPr="00790ACE">
          <w:rPr>
            <w:rStyle w:val="Hyperlink"/>
            <w:rFonts w:ascii="Times New&#10;      Roman" w:hAnsi="Times New&#10;      Roman"/>
          </w:rPr>
          <w:t>tegral calculus</w:t>
        </w:r>
      </w:hyperlink>
      <w:r w:rsidRPr="00790ACE">
        <w:rPr>
          <w:rFonts w:ascii="Times New&#10;      Roman" w:hAnsi="Times New&#10;      Roman"/>
          <w:color w:val="000000"/>
        </w:rPr>
        <w:t>:</w:t>
      </w:r>
      <w:r>
        <w:rPr>
          <w:rFonts w:ascii="Times New&#10;      Roman" w:hAnsi="Times New&#10;      Roman"/>
          <w:color w:val="000000"/>
        </w:rPr>
        <w:t xml:space="preserve"> </w:t>
      </w:r>
      <w:r w:rsidRPr="00790ACE">
        <w:rPr>
          <w:rFonts w:ascii="Times New&#10;      Roman" w:hAnsi="Times New&#10;      Roman"/>
          <w:color w:val="000000"/>
        </w:rPr>
        <w:t>the integral of a sum of two functions is equal to the sum of their integrals. As a demonstration,</w:t>
      </w:r>
      <w:r>
        <w:rPr>
          <w:rFonts w:ascii="Times New&#10;      Roman" w:hAnsi="Times New&#10;      Roman"/>
          <w:color w:val="000000"/>
        </w:rPr>
        <w:t xml:space="preserve"> </w:t>
      </w:r>
      <w:r w:rsidRPr="00790ACE">
        <w:rPr>
          <w:rFonts w:ascii="Times New&#10;      Roman" w:hAnsi="Times New&#10;      Roman"/>
          <w:color w:val="000000"/>
        </w:rPr>
        <w:t>the script</w:t>
      </w:r>
      <w:r>
        <w:rPr>
          <w:rFonts w:ascii="Times New&#10;      Roman" w:hAnsi="Times New&#10;      Roman"/>
          <w:color w:val="000000"/>
        </w:rPr>
        <w:t xml:space="preserve"> </w:t>
      </w:r>
      <w:hyperlink r:id="rId1264" w:history="1">
        <w:r w:rsidRPr="00790ACE">
          <w:rPr>
            <w:rStyle w:val="Hyperlink"/>
            <w:rFonts w:ascii="Times New&#10;      Roman" w:hAnsi="Times New&#10;      Roman"/>
          </w:rPr>
          <w:t>SumOfAreas.m</w:t>
        </w:r>
      </w:hyperlink>
      <w:r>
        <w:rPr>
          <w:rFonts w:ascii="Times New&#10;      Roman" w:hAnsi="Times New&#10;      Roman"/>
          <w:color w:val="000000"/>
        </w:rPr>
        <w:t> </w:t>
      </w:r>
      <w:r w:rsidRPr="00790ACE">
        <w:rPr>
          <w:rFonts w:ascii="Times New&#10;      Roman" w:hAnsi="Times New&#10;      Roman"/>
          <w:color w:val="000000"/>
        </w:rPr>
        <w:t>shows that even drastically non-Gaussian peaks can be fit</w:t>
      </w:r>
      <w:r>
        <w:rPr>
          <w:rFonts w:ascii="Times New&#10;      Roman" w:hAnsi="Times New&#10;      Roman" w:hint="eastAsia"/>
          <w:color w:val="000000"/>
        </w:rPr>
        <w:t>ted</w:t>
      </w:r>
      <w:r w:rsidRPr="00790ACE">
        <w:rPr>
          <w:rFonts w:ascii="Times New&#10;      Roman" w:hAnsi="Times New&#10;      Roman"/>
          <w:color w:val="000000"/>
        </w:rPr>
        <w:t xml:space="preserve"> with multiple Gaussian</w:t>
      </w:r>
      <w:r>
        <w:rPr>
          <w:rFonts w:ascii="Times New&#10;      Roman" w:hAnsi="Times New&#10;      Roman"/>
          <w:color w:val="000000"/>
        </w:rPr>
        <w:t xml:space="preserve"> </w:t>
      </w:r>
      <w:r w:rsidRPr="00790ACE">
        <w:rPr>
          <w:rFonts w:ascii="Times New&#10;      Roman" w:hAnsi="Times New&#10;      Roman"/>
          <w:color w:val="000000"/>
        </w:rPr>
        <w:t>components and that the total area of the components approaches the area under the non-Gaussian peak as the number of components increases (</w:t>
      </w:r>
      <w:hyperlink r:id="rId1265" w:history="1">
        <w:r w:rsidRPr="00790ACE">
          <w:rPr>
            <w:rStyle w:val="Hyperlink"/>
            <w:rFonts w:ascii="Times New&#10;      Roman" w:hAnsi="Times New&#10;      Roman"/>
          </w:rPr>
          <w:t>graphic</w:t>
        </w:r>
      </w:hyperlink>
      <w:r w:rsidRPr="00790ACE">
        <w:rPr>
          <w:rFonts w:ascii="Times New&#10;      Roman" w:hAnsi="Times New&#10;      Roman"/>
          <w:color w:val="000000"/>
        </w:rPr>
        <w:t xml:space="preserve">). When using this technique, </w:t>
      </w:r>
      <w:r>
        <w:rPr>
          <w:rFonts w:ascii="Times New&#10;      Roman" w:hAnsi="Times New&#10;      Roman"/>
          <w:color w:val="000000"/>
        </w:rPr>
        <w:t>it is</w:t>
      </w:r>
      <w:r w:rsidRPr="00790ACE">
        <w:rPr>
          <w:rFonts w:ascii="Times New&#10;      Roman" w:hAnsi="Times New&#10;      Roman"/>
          <w:color w:val="000000"/>
        </w:rPr>
        <w:t xml:space="preserve"> best to set the number of trials (</w:t>
      </w:r>
      <w:r w:rsidRPr="00790ACE">
        <w:rPr>
          <w:rFonts w:ascii="Times New&#10;      Roman" w:hAnsi="Times New&#10;      Roman"/>
          <w:i/>
          <w:iCs/>
          <w:color w:val="000000"/>
        </w:rPr>
        <w:t>NumTrials</w:t>
      </w:r>
      <w:r w:rsidRPr="00790ACE">
        <w:rPr>
          <w:rFonts w:ascii="Times New&#10;      Roman" w:hAnsi="Times New&#10;      Roman"/>
          <w:color w:val="000000"/>
        </w:rPr>
        <w:t>, the 7th input argument of the peakfit.m</w:t>
      </w:r>
      <w:r>
        <w:rPr>
          <w:rFonts w:ascii="Times New&#10;      Roman" w:hAnsi="Times New&#10;      Roman"/>
          <w:color w:val="000000"/>
        </w:rPr>
        <w:t xml:space="preserve"> </w:t>
      </w:r>
      <w:r w:rsidRPr="00790ACE">
        <w:rPr>
          <w:rFonts w:ascii="Times New&#10;      Roman" w:hAnsi="Times New&#10;      Roman"/>
          <w:color w:val="000000"/>
        </w:rPr>
        <w:t>function) to 10 or more</w:t>
      </w:r>
      <w:r w:rsidR="007A2D41">
        <w:rPr>
          <w:rFonts w:ascii="Times New&#10;      Roman" w:hAnsi="Times New&#10;      Roman"/>
          <w:color w:val="000000"/>
        </w:rPr>
        <w:t>.</w:t>
      </w:r>
      <w:r w:rsidRPr="00790ACE">
        <w:rPr>
          <w:rFonts w:ascii="Times New&#10;      Roman" w:hAnsi="Times New&#10;      Roman"/>
          <w:color w:val="000000"/>
        </w:rPr>
        <w:t xml:space="preserve"> </w:t>
      </w:r>
      <w:r w:rsidR="007A2D41">
        <w:rPr>
          <w:rFonts w:ascii="Times New&#10;      Roman" w:hAnsi="Times New&#10;      Roman"/>
          <w:color w:val="000000"/>
        </w:rPr>
        <w:t>A</w:t>
      </w:r>
      <w:r w:rsidRPr="00790ACE">
        <w:rPr>
          <w:rFonts w:ascii="Times New&#10;      Roman" w:hAnsi="Times New&#10;      Roman"/>
          <w:color w:val="000000"/>
        </w:rPr>
        <w:t>dditionally, if the peak of interest is on a baseline, you must add up the areas of only those peak that contribute to fitting the peak itself and </w:t>
      </w:r>
      <w:r w:rsidRPr="00790ACE">
        <w:rPr>
          <w:rFonts w:ascii="Times New&#10;      Roman" w:hAnsi="Times New&#10;      Roman"/>
          <w:i/>
          <w:iCs/>
          <w:color w:val="000000"/>
        </w:rPr>
        <w:t>not </w:t>
      </w:r>
      <w:r w:rsidRPr="00790ACE">
        <w:rPr>
          <w:rFonts w:ascii="Times New&#10;      Roman" w:hAnsi="Times New&#10;      Roman"/>
          <w:color w:val="000000"/>
        </w:rPr>
        <w:t xml:space="preserve">those </w:t>
      </w:r>
      <w:r>
        <w:rPr>
          <w:rFonts w:ascii="Times New&#10;      Roman" w:hAnsi="Times New&#10;      Roman"/>
          <w:color w:val="000000"/>
        </w:rPr>
        <w:t>that are fitting the baseline.</w:t>
      </w:r>
    </w:p>
    <w:p w14:paraId="0DCBC624" w14:textId="77777777" w:rsidR="00D80056" w:rsidRPr="001F1A21" w:rsidRDefault="00D80056" w:rsidP="00D80056">
      <w:pPr>
        <w:spacing w:line="276" w:lineRule="auto"/>
        <w:rPr>
          <w:rFonts w:ascii="Times New&#10;      Roman" w:hAnsi="Times New&#10;      Roman" w:hint="eastAsia"/>
          <w:color w:val="000000"/>
          <w:sz w:val="12"/>
          <w:szCs w:val="12"/>
        </w:rPr>
      </w:pPr>
    </w:p>
    <w:p w14:paraId="5D7D1098" w14:textId="73F67222" w:rsidR="00D80056" w:rsidRDefault="00D80056" w:rsidP="00D80056">
      <w:pPr>
        <w:spacing w:line="276" w:lineRule="auto"/>
        <w:rPr>
          <w:bCs/>
          <w:color w:val="000000"/>
        </w:rPr>
      </w:pPr>
      <w:r>
        <w:rPr>
          <w:rFonts w:ascii="Times New&#10;      Roman" w:hAnsi="Times New&#10;      Roman"/>
          <w:color w:val="000000"/>
        </w:rPr>
        <w:lastRenderedPageBreak/>
        <w:t xml:space="preserve">An alternative to curve fitting with an exponentially broadened model is to use </w:t>
      </w:r>
      <w:hyperlink r:id="rId1266" w:history="1">
        <w:proofErr w:type="spellStart"/>
        <w:r w:rsidRPr="00572920">
          <w:rPr>
            <w:rStyle w:val="Hyperlink"/>
            <w:rFonts w:ascii="Times New&#10;      Roman" w:hAnsi="Times New&#10;      Roman"/>
          </w:rPr>
          <w:t>symmetrize.m</w:t>
        </w:r>
        <w:proofErr w:type="spellEnd"/>
      </w:hyperlink>
      <w:r>
        <w:rPr>
          <w:rFonts w:ascii="Times New&#10;      Roman" w:hAnsi="Times New&#10;      Roman"/>
          <w:color w:val="000000"/>
        </w:rPr>
        <w:t xml:space="preserve"> or </w:t>
      </w:r>
      <w:hyperlink r:id="rId1267" w:history="1">
        <w:r w:rsidRPr="003A17FA">
          <w:rPr>
            <w:rStyle w:val="Hyperlink"/>
            <w:rFonts w:ascii="Times New&#10;      Roman" w:hAnsi="Times New&#10;      Roman"/>
          </w:rPr>
          <w:t>iSignal.m</w:t>
        </w:r>
      </w:hyperlink>
      <w:r>
        <w:rPr>
          <w:rFonts w:ascii="Times New&#10;      Roman" w:hAnsi="Times New&#10;      Roman"/>
          <w:color w:val="000000"/>
        </w:rPr>
        <w:t xml:space="preserve"> </w:t>
      </w:r>
      <w:r>
        <w:rPr>
          <w:bCs/>
          <w:color w:val="000000"/>
        </w:rPr>
        <w:t xml:space="preserve">on each peak to convert them into symmetrical peaks and then to fit them with an appropriate symmetrical model (in this case a Gaussian). See page </w:t>
      </w:r>
      <w:r>
        <w:rPr>
          <w:bCs/>
          <w:color w:val="000000"/>
        </w:rPr>
        <w:fldChar w:fldCharType="begin"/>
      </w:r>
      <w:r>
        <w:rPr>
          <w:bCs/>
          <w:color w:val="000000"/>
        </w:rPr>
        <w:instrText xml:space="preserve"> PAGEREF _Ref24087212 \h </w:instrText>
      </w:r>
      <w:r>
        <w:rPr>
          <w:bCs/>
          <w:color w:val="000000"/>
        </w:rPr>
      </w:r>
      <w:r>
        <w:rPr>
          <w:bCs/>
          <w:color w:val="000000"/>
        </w:rPr>
        <w:fldChar w:fldCharType="separate"/>
      </w:r>
      <w:r w:rsidR="0018117D">
        <w:rPr>
          <w:bCs/>
          <w:noProof/>
          <w:color w:val="000000"/>
        </w:rPr>
        <w:t>84</w:t>
      </w:r>
      <w:r>
        <w:rPr>
          <w:bCs/>
          <w:color w:val="000000"/>
        </w:rPr>
        <w:fldChar w:fldCharType="end"/>
      </w:r>
      <w:r>
        <w:rPr>
          <w:bCs/>
          <w:color w:val="000000"/>
        </w:rPr>
        <w:t>.</w:t>
      </w:r>
    </w:p>
    <w:p w14:paraId="21F275EE" w14:textId="2B2B07B7" w:rsidR="00D80056" w:rsidRDefault="00D80056" w:rsidP="00D80056">
      <w:pPr>
        <w:spacing w:line="276" w:lineRule="auto"/>
        <w:rPr>
          <w:color w:val="000000"/>
        </w:rPr>
      </w:pPr>
      <w:r>
        <w:rPr>
          <w:noProof/>
          <w:lang w:eastAsia="en-US" w:bidi="ar-SA"/>
        </w:rPr>
        <w:drawing>
          <wp:anchor distT="0" distB="0" distL="114300" distR="114300" simplePos="0" relativeHeight="251940864" behindDoc="0" locked="0" layoutInCell="1" allowOverlap="1" wp14:anchorId="30CDAF95" wp14:editId="5DD5A432">
            <wp:simplePos x="0" y="0"/>
            <wp:positionH relativeFrom="margin">
              <wp:posOffset>2826385</wp:posOffset>
            </wp:positionH>
            <wp:positionV relativeFrom="paragraph">
              <wp:posOffset>599440</wp:posOffset>
            </wp:positionV>
            <wp:extent cx="3373755" cy="3051175"/>
            <wp:effectExtent l="19050" t="19050" r="0" b="0"/>
            <wp:wrapThrough wrapText="bothSides">
              <wp:wrapPolygon edited="0">
                <wp:start x="-122" y="-135"/>
                <wp:lineTo x="-122" y="21578"/>
                <wp:lineTo x="21588" y="21578"/>
                <wp:lineTo x="21588" y="-135"/>
                <wp:lineTo x="-122" y="-135"/>
              </wp:wrapPolygon>
            </wp:wrapThrough>
            <wp:docPr id="151" name="Picture 151" descr="https://terpconnect.umd.edu/~toh/spectrum/triangulationEx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terpconnect.umd.edu/~toh/spectrum/triangulationExp2.png"/>
                    <pic:cNvPicPr>
                      <a:picLocks noChangeAspect="1" noChangeArrowheads="1"/>
                    </pic:cNvPicPr>
                  </pic:nvPicPr>
                  <pic:blipFill rotWithShape="1">
                    <a:blip r:embed="rId1268">
                      <a:extLst>
                        <a:ext uri="{28A0092B-C50C-407E-A947-70E740481C1C}">
                          <a14:useLocalDpi xmlns:a14="http://schemas.microsoft.com/office/drawing/2010/main" val="0"/>
                        </a:ext>
                      </a:extLst>
                    </a:blip>
                    <a:srcRect l="6990" t="1503" r="6242" b="5641"/>
                    <a:stretch/>
                  </pic:blipFill>
                  <pic:spPr bwMode="auto">
                    <a:xfrm>
                      <a:off x="0" y="0"/>
                      <a:ext cx="3373755" cy="305117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30F8B">
        <w:rPr>
          <w:bCs/>
          <w:color w:val="000000"/>
          <w:sz w:val="12"/>
          <w:szCs w:val="12"/>
        </w:rPr>
        <w:br/>
      </w:r>
      <w:r w:rsidRPr="00790ACE">
        <w:rPr>
          <w:color w:val="000000"/>
          <w:shd w:val="clear" w:color="auto" w:fill="FFFFFF"/>
        </w:rPr>
        <w:t>By </w:t>
      </w:r>
      <w:r w:rsidRPr="00790ACE">
        <w:rPr>
          <w:color w:val="000000"/>
        </w:rPr>
        <w:t>making the peaks </w:t>
      </w:r>
      <w:r w:rsidRPr="00790ACE">
        <w:rPr>
          <w:b/>
          <w:bCs/>
          <w:color w:val="000000"/>
        </w:rPr>
        <w:t>closer together</w:t>
      </w:r>
      <w:r w:rsidRPr="00790ACE">
        <w:rPr>
          <w:color w:val="000000"/>
        </w:rPr>
        <w:t xml:space="preserve">, </w:t>
      </w:r>
      <w:r w:rsidR="0066562D">
        <w:rPr>
          <w:color w:val="000000"/>
        </w:rPr>
        <w:t xml:space="preserve">you </w:t>
      </w:r>
      <w:r w:rsidRPr="00790ACE">
        <w:rPr>
          <w:color w:val="000000"/>
        </w:rPr>
        <w:t>can create a tougher and more realistic challenge. </w:t>
      </w:r>
      <w:r w:rsidRPr="00790ACE">
        <w:rPr>
          <w:color w:val="000000"/>
        </w:rPr>
        <w:br/>
      </w:r>
      <w:r w:rsidRPr="00393F9F">
        <w:rPr>
          <w:color w:val="000000"/>
          <w:sz w:val="12"/>
          <w:szCs w:val="12"/>
        </w:rPr>
        <w:br/>
      </w:r>
      <w:r w:rsidRPr="0025183A">
        <w:rPr>
          <w:rStyle w:val="HTMLTypewriter"/>
          <w:rFonts w:eastAsia="SimSun"/>
          <w:b/>
          <w:bCs/>
          <w:color w:val="000000"/>
          <w:sz w:val="22"/>
          <w:szCs w:val="22"/>
        </w:rPr>
        <w:t>&gt;&gt; y=modelpeaks2(x,[1 5 5 5 5],[1 1 1 1 1],[20 25 30 35 40],[3 3 3 3 3],[0 -5 -10 -15 -20]);</w:t>
      </w:r>
      <w:r w:rsidRPr="0025183A">
        <w:rPr>
          <w:rFonts w:ascii="Courier New" w:hAnsi="Courier New" w:cs="Courier New"/>
          <w:b/>
          <w:bCs/>
          <w:color w:val="000000"/>
        </w:rPr>
        <w:br/>
      </w:r>
      <w:r w:rsidRPr="006F7430">
        <w:rPr>
          <w:rFonts w:ascii="Courier New" w:hAnsi="Courier New" w:cs="Courier New"/>
          <w:color w:val="000000"/>
          <w:sz w:val="12"/>
          <w:szCs w:val="12"/>
        </w:rPr>
        <w:br/>
      </w:r>
      <w:r w:rsidRPr="00790ACE">
        <w:rPr>
          <w:color w:val="000000"/>
          <w:shd w:val="clear" w:color="auto" w:fill="FFFFFF"/>
        </w:rPr>
        <w:t>In this case, the </w:t>
      </w:r>
      <w:hyperlink r:id="rId1269" w:history="1">
        <w:r w:rsidRPr="00790ACE">
          <w:rPr>
            <w:rStyle w:val="Hyperlink"/>
          </w:rPr>
          <w:t>triangle construction method</w:t>
        </w:r>
      </w:hyperlink>
      <w:r>
        <w:rPr>
          <w:color w:val="000000"/>
          <w:shd w:val="clear" w:color="auto" w:fill="FFFFFF"/>
        </w:rPr>
        <w:t xml:space="preserve"> </w:t>
      </w:r>
      <w:r w:rsidRPr="00790ACE">
        <w:rPr>
          <w:color w:val="000000"/>
          <w:shd w:val="clear" w:color="auto" w:fill="FFFFFF"/>
        </w:rPr>
        <w:t xml:space="preserve">gives areas of </w:t>
      </w:r>
      <w:r>
        <w:rPr>
          <w:color w:val="000000"/>
          <w:shd w:val="clear" w:color="auto" w:fill="FFFFFF"/>
        </w:rPr>
        <w:t xml:space="preserve"> </w:t>
      </w:r>
      <w:r w:rsidRPr="00790ACE">
        <w:rPr>
          <w:color w:val="000000"/>
          <w:shd w:val="clear" w:color="auto" w:fill="FFFFFF"/>
        </w:rPr>
        <w:t>3.1294</w:t>
      </w:r>
      <w:r>
        <w:rPr>
          <w:color w:val="000000"/>
          <w:shd w:val="clear" w:color="auto" w:fill="FFFFFF"/>
        </w:rPr>
        <w:t>, 3.202</w:t>
      </w:r>
      <w:r w:rsidRPr="00790ACE">
        <w:rPr>
          <w:color w:val="000000"/>
          <w:shd w:val="clear" w:color="auto" w:fill="FFFFFF"/>
        </w:rPr>
        <w:t xml:space="preserve"> 3.3958</w:t>
      </w:r>
      <w:r>
        <w:rPr>
          <w:color w:val="000000"/>
          <w:shd w:val="clear" w:color="auto" w:fill="FFFFFF"/>
        </w:rPr>
        <w:t>,</w:t>
      </w:r>
      <w:r w:rsidRPr="00790ACE">
        <w:rPr>
          <w:color w:val="000000"/>
          <w:shd w:val="clear" w:color="auto" w:fill="FFFFFF"/>
        </w:rPr>
        <w:t xml:space="preserve"> 4.1563</w:t>
      </w:r>
      <w:r>
        <w:rPr>
          <w:color w:val="000000"/>
          <w:shd w:val="clear" w:color="auto" w:fill="FFFFFF"/>
        </w:rPr>
        <w:t>, and 4.4039</w:t>
      </w:r>
      <w:r w:rsidRPr="00790ACE">
        <w:rPr>
          <w:color w:val="000000"/>
          <w:shd w:val="clear" w:color="auto" w:fill="FFFFFF"/>
        </w:rPr>
        <w:t>, seriously over</w:t>
      </w:r>
      <w:r>
        <w:rPr>
          <w:color w:val="000000"/>
          <w:shd w:val="clear" w:color="auto" w:fill="FFFFFF"/>
        </w:rPr>
        <w:t>-</w:t>
      </w:r>
      <w:r w:rsidRPr="00790ACE">
        <w:rPr>
          <w:color w:val="000000"/>
          <w:shd w:val="clear" w:color="auto" w:fill="FFFFFF"/>
        </w:rPr>
        <w:t xml:space="preserve">estimating the areas of the last two peaks, and measurepeaks.m using the perpendicular drop method </w:t>
      </w:r>
      <w:r>
        <w:rPr>
          <w:color w:val="000000"/>
          <w:shd w:val="clear" w:color="auto" w:fill="FFFFFF"/>
        </w:rPr>
        <w:t xml:space="preserve">(page </w:t>
      </w:r>
      <w:r>
        <w:rPr>
          <w:color w:val="000000"/>
          <w:shd w:val="clear" w:color="auto" w:fill="FFFFFF"/>
        </w:rPr>
        <w:fldChar w:fldCharType="begin"/>
      </w:r>
      <w:r>
        <w:rPr>
          <w:color w:val="000000"/>
          <w:shd w:val="clear" w:color="auto" w:fill="FFFFFF"/>
        </w:rPr>
        <w:instrText xml:space="preserve"> PAGEREF PerpendicularDrop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147</w:t>
      </w:r>
      <w:r>
        <w:rPr>
          <w:color w:val="000000"/>
          <w:shd w:val="clear" w:color="auto" w:fill="FFFFFF"/>
        </w:rPr>
        <w:fldChar w:fldCharType="end"/>
      </w:r>
      <w:r>
        <w:rPr>
          <w:color w:val="000000"/>
          <w:shd w:val="clear" w:color="auto" w:fill="FFFFFF"/>
        </w:rPr>
        <w:t xml:space="preserve">) gives areas of </w:t>
      </w:r>
      <w:r w:rsidRPr="00790ACE">
        <w:rPr>
          <w:color w:val="000000"/>
          <w:shd w:val="clear" w:color="auto" w:fill="FFFFFF"/>
        </w:rPr>
        <w:t>3.</w:t>
      </w:r>
      <w:r>
        <w:rPr>
          <w:color w:val="000000"/>
          <w:shd w:val="clear" w:color="auto" w:fill="FFFFFF"/>
        </w:rPr>
        <w:t>233, 3.2108, 3.0884, 3.0647 3.3602</w:t>
      </w:r>
      <w:r w:rsidRPr="00790ACE">
        <w:rPr>
          <w:color w:val="000000"/>
          <w:shd w:val="clear" w:color="auto" w:fill="FFFFFF"/>
        </w:rPr>
        <w:t>,</w:t>
      </w:r>
      <w:r>
        <w:rPr>
          <w:color w:val="000000"/>
          <w:shd w:val="clear" w:color="auto" w:fill="FFFFFF"/>
        </w:rPr>
        <w:t xml:space="preserve"> </w:t>
      </w:r>
      <w:r w:rsidRPr="00790ACE">
        <w:rPr>
          <w:color w:val="000000"/>
        </w:rPr>
        <w:t>compared to the theoretical value of 3.1938</w:t>
      </w:r>
      <w:r w:rsidRPr="00790ACE">
        <w:rPr>
          <w:color w:val="000000"/>
          <w:shd w:val="clear" w:color="auto" w:fill="FFFFFF"/>
        </w:rPr>
        <w:t>, better but not perfect. </w:t>
      </w:r>
      <w:r w:rsidRPr="00790ACE">
        <w:rPr>
          <w:rFonts w:ascii="Times&#10;        New Roman" w:hAnsi="Times&#10;        New Roman"/>
          <w:color w:val="000000"/>
        </w:rPr>
        <w:t>The integration</w:t>
      </w:r>
      <w:r>
        <w:rPr>
          <w:rFonts w:ascii="Times&#10;        New Roman" w:hAnsi="Times&#10;        New Roman"/>
          <w:color w:val="000000"/>
        </w:rPr>
        <w:t>-</w:t>
      </w:r>
      <w:r w:rsidRPr="00790ACE">
        <w:rPr>
          <w:rFonts w:ascii="Times&#10;        New Roman" w:hAnsi="Times&#10;        New Roman"/>
          <w:color w:val="000000"/>
        </w:rPr>
        <w:t>step height method is almost</w:t>
      </w:r>
      <w:r>
        <w:rPr>
          <w:rFonts w:ascii="Times&#10;        New Roman" w:hAnsi="Times&#10;        New Roman"/>
          <w:color w:val="000000"/>
        </w:rPr>
        <w:t xml:space="preserve"> </w:t>
      </w:r>
      <w:r w:rsidRPr="00790ACE">
        <w:rPr>
          <w:color w:val="000000"/>
        </w:rPr>
        <w:t>useless because the steps are no longer clearly distinct. </w:t>
      </w:r>
    </w:p>
    <w:p w14:paraId="6DA2F5B6" w14:textId="77777777" w:rsidR="00D80056" w:rsidRPr="00D37175" w:rsidRDefault="00D80056" w:rsidP="00D80056">
      <w:pPr>
        <w:spacing w:line="276" w:lineRule="auto"/>
        <w:rPr>
          <w:color w:val="000000"/>
          <w:sz w:val="12"/>
          <w:szCs w:val="12"/>
        </w:rPr>
      </w:pPr>
    </w:p>
    <w:p w14:paraId="1FB9478C" w14:textId="77777777" w:rsidR="00D80056" w:rsidRDefault="00D80056" w:rsidP="00D80056">
      <w:pPr>
        <w:spacing w:line="276" w:lineRule="auto"/>
        <w:rPr>
          <w:color w:val="000000"/>
        </w:rPr>
      </w:pPr>
      <w:r w:rsidRPr="00790ACE">
        <w:rPr>
          <w:rFonts w:ascii="Times&#10;        New Roman" w:hAnsi="Times&#10;        New Roman"/>
          <w:color w:val="000000"/>
        </w:rPr>
        <w:t>The peakfit function does better, </w:t>
      </w:r>
      <w:r w:rsidRPr="00790ACE">
        <w:rPr>
          <w:color w:val="000000"/>
        </w:rPr>
        <w:t>again using the approximate result of</w:t>
      </w:r>
      <w:r>
        <w:rPr>
          <w:color w:val="000000"/>
        </w:rPr>
        <w:t xml:space="preserve"> </w:t>
      </w:r>
      <w:r w:rsidRPr="00790ACE">
        <w:rPr>
          <w:b/>
          <w:bCs/>
          <w:color w:val="000000"/>
        </w:rPr>
        <w:t>findpeaksG.m</w:t>
      </w:r>
      <w:r>
        <w:rPr>
          <w:color w:val="000000"/>
        </w:rPr>
        <w:t xml:space="preserve"> as the</w:t>
      </w:r>
      <w:r w:rsidRPr="00790ACE">
        <w:rPr>
          <w:color w:val="000000"/>
        </w:rPr>
        <w:t xml:space="preserve"> 'start' value</w:t>
      </w:r>
      <w:r>
        <w:rPr>
          <w:color w:val="000000"/>
        </w:rPr>
        <w:t xml:space="preserve"> (8</w:t>
      </w:r>
      <w:r w:rsidRPr="0089697F">
        <w:rPr>
          <w:color w:val="000000"/>
          <w:vertAlign w:val="superscript"/>
        </w:rPr>
        <w:t>th</w:t>
      </w:r>
      <w:r>
        <w:rPr>
          <w:color w:val="000000"/>
        </w:rPr>
        <w:t xml:space="preserve"> input argument) for peakfit.</w:t>
      </w:r>
    </w:p>
    <w:p w14:paraId="21FA863A" w14:textId="77777777" w:rsidR="00D80056" w:rsidRPr="00EC09A8" w:rsidRDefault="00D80056" w:rsidP="00D80056">
      <w:pPr>
        <w:rPr>
          <w:rStyle w:val="HTMLTypewriter"/>
          <w:rFonts w:eastAsia="SimSun"/>
          <w:b/>
          <w:bCs/>
          <w:color w:val="000000"/>
          <w:sz w:val="22"/>
          <w:szCs w:val="22"/>
        </w:rPr>
      </w:pPr>
      <w:r w:rsidRPr="00EC09A8">
        <w:rPr>
          <w:rStyle w:val="HTMLTypewriter"/>
          <w:rFonts w:eastAsia="SimSun"/>
          <w:b/>
          <w:bCs/>
          <w:color w:val="000000"/>
          <w:sz w:val="22"/>
          <w:szCs w:val="22"/>
        </w:rPr>
        <w:t>&gt;&gt;[FitResults,FittingError]=peakfit([</w:t>
      </w:r>
      <w:proofErr w:type="spellStart"/>
      <w:r w:rsidRPr="00EC09A8">
        <w:rPr>
          <w:rStyle w:val="HTMLTypewriter"/>
          <w:rFonts w:eastAsia="SimSun"/>
          <w:b/>
          <w:bCs/>
          <w:color w:val="000000"/>
          <w:sz w:val="22"/>
          <w:szCs w:val="22"/>
        </w:rPr>
        <w:t>x;y</w:t>
      </w:r>
      <w:proofErr w:type="spellEnd"/>
      <w:r w:rsidRPr="00EC09A8">
        <w:rPr>
          <w:rStyle w:val="HTMLTypewriter"/>
          <w:rFonts w:eastAsia="SimSun"/>
          <w:b/>
          <w:bCs/>
          <w:color w:val="000000"/>
          <w:sz w:val="22"/>
          <w:szCs w:val="22"/>
        </w:rPr>
        <w:t>],30,54,5,[1 8 8 8 8],[0  -5 -10 -15 -20],10, [20 3.5 25 3.5 31 3.5 36 3.5 41 3.5],0)</w:t>
      </w:r>
    </w:p>
    <w:p w14:paraId="22FC13AC" w14:textId="77777777" w:rsidR="00D80056" w:rsidRPr="00EC09A8" w:rsidRDefault="00D80056" w:rsidP="00D80056">
      <w:pPr>
        <w:rPr>
          <w:rStyle w:val="HTMLTypewriter"/>
          <w:rFonts w:eastAsia="SimSun"/>
          <w:b/>
          <w:bCs/>
          <w:color w:val="000000"/>
          <w:sz w:val="12"/>
          <w:szCs w:val="12"/>
        </w:rPr>
      </w:pPr>
    </w:p>
    <w:p w14:paraId="3B8B7498" w14:textId="77777777" w:rsidR="00D80056" w:rsidRPr="00EC09A8" w:rsidRDefault="00D80056" w:rsidP="00D80056">
      <w:pPr>
        <w:rPr>
          <w:b/>
          <w:bCs/>
          <w:color w:val="000000"/>
          <w:sz w:val="22"/>
          <w:szCs w:val="22"/>
        </w:rPr>
      </w:pPr>
      <w:r w:rsidRPr="00EC09A8">
        <w:rPr>
          <w:rStyle w:val="HTMLTypewriter"/>
          <w:rFonts w:eastAsia="SimSun"/>
          <w:b/>
          <w:bCs/>
          <w:color w:val="156082" w:themeColor="accent1"/>
          <w:sz w:val="22"/>
          <w:szCs w:val="22"/>
        </w:rPr>
        <w:t xml:space="preserve">         Peak#  Position   Height     Width        Area</w:t>
      </w:r>
      <w:r w:rsidRPr="00EC09A8">
        <w:rPr>
          <w:rStyle w:val="HTMLTypewriter"/>
          <w:rFonts w:eastAsia="SimSun"/>
          <w:b/>
          <w:bCs/>
          <w:color w:val="156082" w:themeColor="accent1"/>
          <w:sz w:val="22"/>
          <w:szCs w:val="22"/>
        </w:rPr>
        <w:fldChar w:fldCharType="begin"/>
      </w:r>
      <w:r w:rsidRPr="00EC09A8">
        <w:rPr>
          <w:b/>
          <w:bCs/>
        </w:rPr>
        <w:instrText xml:space="preserve"> XE "Area" </w:instrText>
      </w:r>
      <w:r w:rsidRPr="00EC09A8">
        <w:rPr>
          <w:rStyle w:val="HTMLTypewriter"/>
          <w:rFonts w:eastAsia="SimSun"/>
          <w:b/>
          <w:bCs/>
          <w:color w:val="156082" w:themeColor="accent1"/>
          <w:sz w:val="22"/>
          <w:szCs w:val="22"/>
        </w:rPr>
        <w:fldChar w:fldCharType="end"/>
      </w:r>
      <w:r w:rsidRPr="00EC09A8">
        <w:rPr>
          <w:b/>
          <w:bCs/>
          <w:color w:val="000000"/>
          <w:sz w:val="22"/>
          <w:szCs w:val="22"/>
        </w:rPr>
        <w:br/>
      </w:r>
      <w:r w:rsidRPr="00FD5ABF">
        <w:rPr>
          <w:rStyle w:val="HTMLTypewriter"/>
          <w:rFonts w:eastAsia="SimSun"/>
          <w:b/>
          <w:bCs/>
          <w:color w:val="000000"/>
        </w:rPr>
        <w:t>            1       20       0.99999      3.0002       3.1935</w:t>
      </w:r>
      <w:r w:rsidRPr="00FD5ABF">
        <w:rPr>
          <w:rFonts w:ascii="Courier New" w:hAnsi="Courier New" w:cs="Courier New"/>
          <w:b/>
          <w:bCs/>
          <w:color w:val="000000"/>
          <w:sz w:val="20"/>
          <w:szCs w:val="20"/>
        </w:rPr>
        <w:br/>
      </w:r>
      <w:r w:rsidRPr="00FD5ABF">
        <w:rPr>
          <w:rStyle w:val="HTMLTypewriter"/>
          <w:rFonts w:eastAsia="SimSun"/>
          <w:b/>
          <w:bCs/>
          <w:color w:val="000000"/>
        </w:rPr>
        <w:t>            2       25       0.99988      3.0014       3.1945...</w:t>
      </w:r>
      <w:r w:rsidRPr="00FD5ABF">
        <w:rPr>
          <w:rFonts w:ascii="Courier New" w:hAnsi="Courier New" w:cs="Courier New"/>
          <w:b/>
          <w:bCs/>
          <w:color w:val="000000"/>
          <w:sz w:val="20"/>
          <w:szCs w:val="20"/>
        </w:rPr>
        <w:br/>
      </w:r>
      <w:r w:rsidRPr="00FD5ABF">
        <w:rPr>
          <w:rStyle w:val="HTMLTypewriter"/>
          <w:rFonts w:eastAsia="SimSun"/>
          <w:b/>
          <w:bCs/>
          <w:color w:val="000000"/>
        </w:rPr>
        <w:t>            3       30       1.0004       2.9971       3.1918</w:t>
      </w:r>
      <w:r w:rsidRPr="00FD5ABF">
        <w:rPr>
          <w:rFonts w:ascii="Courier New" w:hAnsi="Courier New" w:cs="Courier New"/>
          <w:b/>
          <w:bCs/>
          <w:color w:val="000000"/>
          <w:sz w:val="20"/>
          <w:szCs w:val="20"/>
        </w:rPr>
        <w:br/>
      </w:r>
      <w:r w:rsidRPr="00FD5ABF">
        <w:rPr>
          <w:rStyle w:val="HTMLTypewriter"/>
          <w:rFonts w:eastAsia="SimSun"/>
          <w:b/>
          <w:bCs/>
          <w:color w:val="000000"/>
        </w:rPr>
        <w:t>            4       35       0.9992       3.0043       3.1955</w:t>
      </w:r>
      <w:r w:rsidRPr="00FD5ABF">
        <w:rPr>
          <w:rFonts w:ascii="Courier New" w:hAnsi="Courier New" w:cs="Courier New"/>
          <w:b/>
          <w:bCs/>
          <w:color w:val="000000"/>
          <w:sz w:val="20"/>
          <w:szCs w:val="20"/>
        </w:rPr>
        <w:br/>
      </w:r>
      <w:r w:rsidRPr="00FD5ABF">
        <w:rPr>
          <w:rStyle w:val="HTMLTypewriter"/>
          <w:rFonts w:eastAsia="SimSun"/>
          <w:b/>
          <w:bCs/>
          <w:color w:val="000000"/>
        </w:rPr>
        <w:t>            5      40.001    1.0001       2.9981       3.1915</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FittingError =</w:t>
      </w:r>
      <w:r w:rsidRPr="00EC09A8">
        <w:rPr>
          <w:rFonts w:ascii="Courier New" w:hAnsi="Courier New" w:cs="Courier New"/>
          <w:b/>
          <w:bCs/>
          <w:color w:val="000000"/>
          <w:sz w:val="22"/>
          <w:szCs w:val="22"/>
        </w:rPr>
        <w:t xml:space="preserve"> </w:t>
      </w:r>
      <w:r w:rsidRPr="00EC09A8">
        <w:rPr>
          <w:rStyle w:val="HTMLTypewriter"/>
          <w:rFonts w:eastAsia="SimSun"/>
          <w:b/>
          <w:bCs/>
          <w:color w:val="000000"/>
          <w:sz w:val="22"/>
          <w:szCs w:val="22"/>
        </w:rPr>
        <w:t>0.01%</w:t>
      </w:r>
      <w:r w:rsidRPr="00EC09A8">
        <w:rPr>
          <w:b/>
          <w:bCs/>
          <w:color w:val="000000"/>
          <w:sz w:val="22"/>
          <w:szCs w:val="22"/>
        </w:rPr>
        <w:t xml:space="preserve"> </w:t>
      </w:r>
    </w:p>
    <w:p w14:paraId="7004AD27" w14:textId="77777777" w:rsidR="00D80056" w:rsidRPr="00FD5ABF" w:rsidRDefault="00D80056" w:rsidP="00D80056">
      <w:pPr>
        <w:rPr>
          <w:color w:val="000000"/>
          <w:sz w:val="12"/>
          <w:szCs w:val="12"/>
        </w:rPr>
      </w:pPr>
    </w:p>
    <w:p w14:paraId="7E73AB5F" w14:textId="715F7F07" w:rsidR="00D80056" w:rsidRDefault="00D80056" w:rsidP="00D80056">
      <w:pPr>
        <w:pStyle w:val="Textbody"/>
        <w:spacing w:after="0" w:line="276" w:lineRule="auto"/>
        <w:rPr>
          <w:noProof/>
          <w:color w:val="000000"/>
        </w:rPr>
      </w:pPr>
      <w:r w:rsidRPr="00790ACE">
        <w:rPr>
          <w:color w:val="000000"/>
        </w:rPr>
        <w:t>Next, make an </w:t>
      </w:r>
      <w:hyperlink r:id="rId1270" w:history="1">
        <w:r w:rsidRPr="00790ACE">
          <w:rPr>
            <w:rStyle w:val="Hyperlink"/>
          </w:rPr>
          <w:t>even </w:t>
        </w:r>
      </w:hyperlink>
      <w:hyperlink r:id="rId1271" w:history="1">
        <w:r w:rsidRPr="00790ACE">
          <w:rPr>
            <w:rStyle w:val="Hyperlink"/>
          </w:rPr>
          <w:t>tougher challenge</w:t>
        </w:r>
      </w:hyperlink>
      <w:r>
        <w:rPr>
          <w:color w:val="000000"/>
        </w:rPr>
        <w:t xml:space="preserve"> </w:t>
      </w:r>
      <w:r w:rsidRPr="00790ACE">
        <w:rPr>
          <w:color w:val="000000"/>
        </w:rPr>
        <w:t>with</w:t>
      </w:r>
      <w:r>
        <w:rPr>
          <w:color w:val="000000"/>
        </w:rPr>
        <w:t xml:space="preserve"> </w:t>
      </w:r>
      <w:r w:rsidRPr="00790ACE">
        <w:rPr>
          <w:color w:val="000000"/>
        </w:rPr>
        <w:t>different</w:t>
      </w:r>
      <w:r>
        <w:rPr>
          <w:color w:val="000000"/>
        </w:rPr>
        <w:t xml:space="preserve"> </w:t>
      </w:r>
      <w:r w:rsidRPr="00790ACE">
        <w:rPr>
          <w:color w:val="000000"/>
        </w:rPr>
        <w:t xml:space="preserve">peak heights (1, 2, 3, 4 and 5, respectively) and a </w:t>
      </w:r>
      <w:r w:rsidRPr="00790ACE">
        <w:rPr>
          <w:color w:val="000000"/>
        </w:rPr>
        <w:lastRenderedPageBreak/>
        <w:t>bit of </w:t>
      </w:r>
      <w:r w:rsidRPr="00790ACE">
        <w:rPr>
          <w:i/>
          <w:iCs/>
          <w:color w:val="000000"/>
        </w:rPr>
        <w:t>added random noise</w:t>
      </w:r>
      <w:r w:rsidRPr="00790ACE">
        <w:rPr>
          <w:color w:val="000000"/>
        </w:rPr>
        <w:t>. The theoretical areas (</w:t>
      </w:r>
      <w:r w:rsidRPr="00790ACE">
        <w:rPr>
          <w:rFonts w:ascii="Times New&#10;          Roman" w:hAnsi="Times New&#10;          Roman"/>
          <w:color w:val="000000"/>
        </w:rPr>
        <w:t>Height*Width*1.064</w:t>
      </w:r>
      <w:r w:rsidRPr="00790ACE">
        <w:rPr>
          <w:color w:val="000000"/>
        </w:rPr>
        <w:t>5</w:t>
      </w:r>
      <w:r w:rsidRPr="00790ACE">
        <w:rPr>
          <w:rFonts w:ascii="Times New&#10;          Roman" w:hAnsi="Times New&#10;          Roman"/>
          <w:color w:val="000000"/>
        </w:rPr>
        <w:t>) are </w:t>
      </w:r>
      <w:r w:rsidRPr="00790ACE">
        <w:rPr>
          <w:color w:val="000000"/>
        </w:rPr>
        <w:t xml:space="preserve">3.1938, 6.3876, </w:t>
      </w:r>
      <w:r w:rsidRPr="00B92C66">
        <w:rPr>
          <w:noProof/>
          <w:color w:val="000000"/>
        </w:rPr>
        <w:drawing>
          <wp:anchor distT="0" distB="0" distL="0" distR="0" simplePos="0" relativeHeight="251931648" behindDoc="0" locked="0" layoutInCell="1" allowOverlap="0" wp14:anchorId="6808ED6D" wp14:editId="39895194">
            <wp:simplePos x="0" y="0"/>
            <wp:positionH relativeFrom="margin">
              <wp:posOffset>577850</wp:posOffset>
            </wp:positionH>
            <wp:positionV relativeFrom="line">
              <wp:posOffset>391795</wp:posOffset>
            </wp:positionV>
            <wp:extent cx="4338320" cy="4238625"/>
            <wp:effectExtent l="19050" t="19050" r="5080" b="9525"/>
            <wp:wrapTopAndBottom/>
            <wp:docPr id="158" name="Picture 158" descr="https://terpconnect.umd.edu/~toh/spectrum/5ebgwm.png">
              <a:hlinkClick xmlns:a="http://schemas.openxmlformats.org/drawingml/2006/main" r:id="rId1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terpconnect.umd.edu/~toh/spectrum/5ebgwm.png">
                      <a:hlinkClick r:id="rId1272"/>
                    </pic:cNvPr>
                    <pic:cNvPicPr>
                      <a:picLocks noChangeAspect="1" noChangeArrowheads="1"/>
                    </pic:cNvPicPr>
                  </pic:nvPicPr>
                  <pic:blipFill rotWithShape="1">
                    <a:blip r:embed="rId1273">
                      <a:extLst>
                        <a:ext uri="{28A0092B-C50C-407E-A947-70E740481C1C}">
                          <a14:useLocalDpi xmlns:a14="http://schemas.microsoft.com/office/drawing/2010/main" val="0"/>
                        </a:ext>
                      </a:extLst>
                    </a:blip>
                    <a:srcRect l="5776" t="1976" r="7138" b="3392"/>
                    <a:stretch/>
                  </pic:blipFill>
                  <pic:spPr bwMode="auto">
                    <a:xfrm>
                      <a:off x="0" y="0"/>
                      <a:ext cx="4338320" cy="42386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0ACE">
        <w:rPr>
          <w:color w:val="000000"/>
        </w:rPr>
        <w:t>9.5814, 12.775, and 15.969.</w:t>
      </w:r>
      <w:r w:rsidRPr="00066A6C">
        <w:rPr>
          <w:color w:val="000000"/>
        </w:rPr>
        <w:t xml:space="preserve"> </w:t>
      </w:r>
    </w:p>
    <w:p w14:paraId="3682659B" w14:textId="77777777" w:rsidR="00D80056" w:rsidRDefault="00D80056" w:rsidP="00D80056">
      <w:pPr>
        <w:pStyle w:val="Textbody"/>
        <w:spacing w:line="276" w:lineRule="auto"/>
        <w:rPr>
          <w:color w:val="000000"/>
        </w:rPr>
      </w:pPr>
    </w:p>
    <w:p w14:paraId="4380BC28" w14:textId="77777777" w:rsidR="00D80056" w:rsidRPr="00EC09A8" w:rsidRDefault="00D80056" w:rsidP="00D80056">
      <w:pPr>
        <w:rPr>
          <w:rStyle w:val="HTMLTypewriter"/>
          <w:rFonts w:eastAsia="SimSun"/>
          <w:b/>
          <w:bCs/>
          <w:color w:val="000000"/>
          <w:sz w:val="22"/>
          <w:szCs w:val="22"/>
        </w:rPr>
      </w:pPr>
      <w:r w:rsidRPr="00EC09A8">
        <w:rPr>
          <w:rStyle w:val="HTMLTypewriter"/>
          <w:rFonts w:eastAsia="SimSun"/>
          <w:b/>
          <w:bCs/>
          <w:color w:val="000000"/>
          <w:sz w:val="22"/>
          <w:szCs w:val="22"/>
        </w:rPr>
        <w:t>&gt;&gt; y=modelpeaks2(x,[1 5 5 5 5],[1 2 3 4 5], [20 25 30 35 40], [3 3 3 3 3], [0 -5 -10 -15 -20])+.01*randn(size(x));</w:t>
      </w:r>
    </w:p>
    <w:p w14:paraId="3CBF23FF" w14:textId="77777777" w:rsidR="00D80056" w:rsidRPr="00EC09A8" w:rsidRDefault="00D80056" w:rsidP="00D80056">
      <w:pPr>
        <w:rPr>
          <w:rStyle w:val="HTMLTypewriter"/>
          <w:rFonts w:eastAsia="SimSun"/>
          <w:b/>
          <w:bCs/>
          <w:color w:val="000000"/>
          <w:sz w:val="16"/>
          <w:szCs w:val="16"/>
        </w:rPr>
      </w:pPr>
    </w:p>
    <w:p w14:paraId="0BD4C2D5" w14:textId="77777777" w:rsidR="00D80056" w:rsidRPr="00EC09A8" w:rsidRDefault="00D80056" w:rsidP="00D80056">
      <w:pPr>
        <w:rPr>
          <w:rStyle w:val="HTMLTypewriter"/>
          <w:rFonts w:eastAsia="SimSun"/>
          <w:b/>
          <w:bCs/>
          <w:color w:val="000000"/>
          <w:sz w:val="22"/>
          <w:szCs w:val="22"/>
        </w:rPr>
      </w:pPr>
      <w:r w:rsidRPr="00EC09A8">
        <w:rPr>
          <w:rStyle w:val="HTMLTypewriter"/>
          <w:rFonts w:eastAsia="SimSun"/>
          <w:b/>
          <w:bCs/>
          <w:color w:val="000000"/>
          <w:sz w:val="22"/>
          <w:szCs w:val="22"/>
        </w:rPr>
        <w:t>&gt;&gt; [FitResults,FittingError]=peakfit([</w:t>
      </w:r>
      <w:proofErr w:type="spellStart"/>
      <w:r w:rsidRPr="00EC09A8">
        <w:rPr>
          <w:rStyle w:val="HTMLTypewriter"/>
          <w:rFonts w:eastAsia="SimSun"/>
          <w:b/>
          <w:bCs/>
          <w:color w:val="000000"/>
          <w:sz w:val="22"/>
          <w:szCs w:val="22"/>
        </w:rPr>
        <w:t>x;y</w:t>
      </w:r>
      <w:proofErr w:type="spellEnd"/>
      <w:r w:rsidRPr="00EC09A8">
        <w:rPr>
          <w:rStyle w:val="HTMLTypewriter"/>
          <w:rFonts w:eastAsia="SimSun"/>
          <w:b/>
          <w:bCs/>
          <w:color w:val="000000"/>
          <w:sz w:val="22"/>
          <w:szCs w:val="22"/>
        </w:rPr>
        <w:t>],30,54,5, [1 8 8 8 8], [0  -5 -10 -15 -20] ,20, [20 3.5 25 3.5 31 3.5 36 3.5 41 3.5],0)</w:t>
      </w:r>
    </w:p>
    <w:p w14:paraId="7C432D02" w14:textId="77777777" w:rsidR="00D80056" w:rsidRPr="00EC09A8" w:rsidRDefault="00D80056" w:rsidP="00D80056">
      <w:pPr>
        <w:rPr>
          <w:rStyle w:val="HTMLTypewriter"/>
          <w:rFonts w:eastAsia="SimSun"/>
          <w:b/>
          <w:bCs/>
          <w:color w:val="000000"/>
          <w:sz w:val="22"/>
          <w:szCs w:val="22"/>
        </w:rPr>
      </w:pPr>
    </w:p>
    <w:p w14:paraId="38229871" w14:textId="77777777" w:rsidR="00D80056" w:rsidRDefault="00D80056" w:rsidP="00D80056">
      <w:pPr>
        <w:rPr>
          <w:rStyle w:val="HTMLTypewriter"/>
          <w:rFonts w:eastAsia="SimSun"/>
          <w:color w:val="000000"/>
          <w:sz w:val="12"/>
          <w:szCs w:val="12"/>
        </w:rPr>
      </w:pPr>
      <w:r w:rsidRPr="00EC09A8">
        <w:rPr>
          <w:rStyle w:val="HTMLTypewriter"/>
          <w:rFonts w:eastAsia="SimSun"/>
          <w:b/>
          <w:bCs/>
          <w:color w:val="156082" w:themeColor="accent1"/>
          <w:sz w:val="22"/>
          <w:szCs w:val="22"/>
        </w:rPr>
        <w:t xml:space="preserve">         Peak#     Position      Height        Width        Area</w:t>
      </w:r>
      <w:r w:rsidRPr="00EC09A8">
        <w:rPr>
          <w:rStyle w:val="HTMLTypewriter"/>
          <w:rFonts w:eastAsia="SimSun"/>
          <w:b/>
          <w:bCs/>
          <w:color w:val="156082" w:themeColor="accent1"/>
          <w:sz w:val="22"/>
          <w:szCs w:val="22"/>
        </w:rPr>
        <w:fldChar w:fldCharType="begin"/>
      </w:r>
      <w:r w:rsidRPr="00EC09A8">
        <w:rPr>
          <w:b/>
          <w:bCs/>
        </w:rPr>
        <w:instrText xml:space="preserve"> XE "Area" </w:instrText>
      </w:r>
      <w:r w:rsidRPr="00EC09A8">
        <w:rPr>
          <w:rStyle w:val="HTMLTypewriter"/>
          <w:rFonts w:eastAsia="SimSun"/>
          <w:b/>
          <w:bCs/>
          <w:color w:val="156082" w:themeColor="accent1"/>
          <w:sz w:val="22"/>
          <w:szCs w:val="22"/>
        </w:rPr>
        <w:fldChar w:fldCharType="end"/>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            1       19.999       1.0015       2.9978       3.1958</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            2       25.001       1.9942       3.0165       6.4034</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            3       30           3.0056       2.9851       9.5507</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            4       34.997       3.9918       3.0076      12.78</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            5       40.001       4.9965       3.0021      15.966</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FittingError =</w:t>
      </w:r>
      <w:r w:rsidRPr="00EC09A8">
        <w:rPr>
          <w:rFonts w:ascii="Courier New" w:hAnsi="Courier New" w:cs="Courier New"/>
          <w:b/>
          <w:bCs/>
          <w:color w:val="000000"/>
          <w:sz w:val="22"/>
          <w:szCs w:val="22"/>
        </w:rPr>
        <w:t xml:space="preserve"> </w:t>
      </w:r>
      <w:r w:rsidRPr="00EC09A8">
        <w:rPr>
          <w:rStyle w:val="HTMLTypewriter"/>
          <w:rFonts w:eastAsia="SimSun"/>
          <w:b/>
          <w:bCs/>
          <w:color w:val="000000"/>
          <w:sz w:val="22"/>
          <w:szCs w:val="22"/>
        </w:rPr>
        <w:t>0.2755</w:t>
      </w:r>
      <w:r w:rsidRPr="00790ACE">
        <w:rPr>
          <w:color w:val="000000"/>
        </w:rPr>
        <w:br/>
      </w:r>
    </w:p>
    <w:p w14:paraId="223F047D" w14:textId="2C478611" w:rsidR="00D80056" w:rsidRDefault="00D80056" w:rsidP="00D80056">
      <w:pPr>
        <w:spacing w:line="276" w:lineRule="auto"/>
        <w:rPr>
          <w:color w:val="000000"/>
        </w:rPr>
      </w:pPr>
      <w:r w:rsidRPr="00790ACE">
        <w:rPr>
          <w:color w:val="000000"/>
        </w:rPr>
        <w:t>The measured areas in this case (last column) are very close to the theoretical values, whereas all the other methods give</w:t>
      </w:r>
      <w:r>
        <w:rPr>
          <w:color w:val="000000"/>
        </w:rPr>
        <w:t xml:space="preserve"> </w:t>
      </w:r>
      <w:r w:rsidRPr="00790ACE">
        <w:rPr>
          <w:color w:val="000000"/>
        </w:rPr>
        <w:t>substantially poorer</w:t>
      </w:r>
      <w:r w:rsidRPr="00790ACE">
        <w:rPr>
          <w:color w:val="000000"/>
          <w:shd w:val="clear" w:color="auto" w:fill="FFFFFF"/>
        </w:rPr>
        <w:t xml:space="preserve"> accuracy. The more overlap between peaks, and the more unequal are the peak heights, the poorer the accuracy of the perpendicular drop and triangle construction methods. If the peaks are so overlapped that </w:t>
      </w:r>
      <w:r w:rsidR="00455543">
        <w:rPr>
          <w:color w:val="000000"/>
          <w:shd w:val="clear" w:color="auto" w:fill="FFFFFF"/>
        </w:rPr>
        <w:t>distinct</w:t>
      </w:r>
      <w:r w:rsidRPr="00790ACE">
        <w:rPr>
          <w:color w:val="000000"/>
          <w:shd w:val="clear" w:color="auto" w:fill="FFFFFF"/>
        </w:rPr>
        <w:t xml:space="preserve"> maxima are not visible, both methods fail completely, whereas curve fitting can often retrieve a reasonable result, but </w:t>
      </w:r>
      <w:r w:rsidRPr="00790ACE">
        <w:rPr>
          <w:i/>
          <w:iCs/>
          <w:color w:val="000000"/>
        </w:rPr>
        <w:t xml:space="preserve">only if </w:t>
      </w:r>
      <w:r>
        <w:rPr>
          <w:i/>
          <w:iCs/>
          <w:color w:val="000000"/>
        </w:rPr>
        <w:t xml:space="preserve">you can provide </w:t>
      </w:r>
      <w:r w:rsidRPr="00790ACE">
        <w:rPr>
          <w:i/>
          <w:iCs/>
          <w:color w:val="000000"/>
        </w:rPr>
        <w:t>approximate fi</w:t>
      </w:r>
      <w:r>
        <w:rPr>
          <w:i/>
          <w:iCs/>
          <w:color w:val="000000"/>
        </w:rPr>
        <w:t>rst-guess value</w:t>
      </w:r>
      <w:r w:rsidRPr="00790ACE">
        <w:rPr>
          <w:color w:val="000000"/>
          <w:shd w:val="clear" w:color="auto" w:fill="FFFFFF"/>
        </w:rPr>
        <w:t>.</w:t>
      </w:r>
      <w:r w:rsidRPr="00066A6C">
        <w:rPr>
          <w:color w:val="000000"/>
        </w:rPr>
        <w:t xml:space="preserve"> </w:t>
      </w:r>
    </w:p>
    <w:p w14:paraId="669BF64A" w14:textId="77777777" w:rsidR="00D80056" w:rsidRDefault="00D80056" w:rsidP="00D80056">
      <w:pPr>
        <w:spacing w:line="276" w:lineRule="auto"/>
        <w:rPr>
          <w:color w:val="000000"/>
        </w:rPr>
      </w:pPr>
    </w:p>
    <w:p w14:paraId="08446EA5" w14:textId="65E4C0E4" w:rsidR="00D80056" w:rsidRDefault="00D80056" w:rsidP="00D80056">
      <w:pPr>
        <w:spacing w:line="276" w:lineRule="auto"/>
      </w:pPr>
      <w:r w:rsidRPr="00FD5ABF">
        <w:rPr>
          <w:noProof/>
        </w:rPr>
        <w:lastRenderedPageBreak/>
        <w:drawing>
          <wp:anchor distT="0" distB="0" distL="114300" distR="114300" simplePos="0" relativeHeight="251902976" behindDoc="1" locked="0" layoutInCell="1" allowOverlap="1" wp14:anchorId="640B7294" wp14:editId="26379379">
            <wp:simplePos x="0" y="0"/>
            <wp:positionH relativeFrom="column">
              <wp:posOffset>0</wp:posOffset>
            </wp:positionH>
            <wp:positionV relativeFrom="paragraph">
              <wp:posOffset>4538980</wp:posOffset>
            </wp:positionV>
            <wp:extent cx="3429000" cy="3272155"/>
            <wp:effectExtent l="19050" t="19050" r="0" b="4445"/>
            <wp:wrapTight wrapText="bothSides">
              <wp:wrapPolygon edited="0">
                <wp:start x="-120" y="-126"/>
                <wp:lineTo x="-120" y="21629"/>
                <wp:lineTo x="21600" y="21629"/>
                <wp:lineTo x="21600" y="-126"/>
                <wp:lineTo x="-120" y="-126"/>
              </wp:wrapPolygon>
            </wp:wrapTight>
            <wp:docPr id="925791855" name="Picture 1" descr="A screen sho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91855" name="Picture 1" descr="A screen shot of a graph&#10;&#10;Description automatically generated with medium confidence"/>
                    <pic:cNvPicPr/>
                  </pic:nvPicPr>
                  <pic:blipFill>
                    <a:blip r:embed="rId1274">
                      <a:extLst>
                        <a:ext uri="{28A0092B-C50C-407E-A947-70E740481C1C}">
                          <a14:useLocalDpi xmlns:a14="http://schemas.microsoft.com/office/drawing/2010/main" val="0"/>
                        </a:ext>
                      </a:extLst>
                    </a:blip>
                    <a:stretch>
                      <a:fillRect/>
                    </a:stretch>
                  </pic:blipFill>
                  <pic:spPr>
                    <a:xfrm>
                      <a:off x="0" y="0"/>
                      <a:ext cx="3429000" cy="327215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Pr="001A1B92">
        <w:rPr>
          <w:noProof/>
          <w:color w:val="000000"/>
          <w:shd w:val="clear" w:color="auto" w:fill="FFFFFF"/>
          <w:lang w:eastAsia="en-US" w:bidi="ar-SA"/>
        </w:rPr>
        <w:drawing>
          <wp:anchor distT="0" distB="0" distL="114300" distR="114300" simplePos="0" relativeHeight="251730944" behindDoc="1" locked="0" layoutInCell="1" allowOverlap="1" wp14:anchorId="3D215E87" wp14:editId="0E8CA644">
            <wp:simplePos x="0" y="0"/>
            <wp:positionH relativeFrom="margin">
              <wp:posOffset>3810</wp:posOffset>
            </wp:positionH>
            <wp:positionV relativeFrom="paragraph">
              <wp:posOffset>742315</wp:posOffset>
            </wp:positionV>
            <wp:extent cx="3981450" cy="2825750"/>
            <wp:effectExtent l="19050" t="19050" r="0" b="0"/>
            <wp:wrapTight wrapText="bothSides">
              <wp:wrapPolygon edited="0">
                <wp:start x="-103" y="-146"/>
                <wp:lineTo x="-103" y="21551"/>
                <wp:lineTo x="21600" y="21551"/>
                <wp:lineTo x="21600" y="-146"/>
                <wp:lineTo x="-103" y="-146"/>
              </wp:wrapPolygon>
            </wp:wrapTight>
            <wp:docPr id="360" name="Picture 360"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descr="A graph of a graph&#10;&#10;AI-generated content may be incorrect."/>
                    <pic:cNvPicPr/>
                  </pic:nvPicPr>
                  <pic:blipFill rotWithShape="1">
                    <a:blip r:embed="rId1275" cstate="print">
                      <a:extLst>
                        <a:ext uri="{28A0092B-C50C-407E-A947-70E740481C1C}">
                          <a14:useLocalDpi xmlns:a14="http://schemas.microsoft.com/office/drawing/2010/main" val="0"/>
                        </a:ext>
                      </a:extLst>
                    </a:blip>
                    <a:srcRect l="5960" r="7034"/>
                    <a:stretch/>
                  </pic:blipFill>
                  <pic:spPr bwMode="auto">
                    <a:xfrm>
                      <a:off x="0" y="0"/>
                      <a:ext cx="3981450" cy="28257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90ACE">
        <w:rPr>
          <w:color w:val="000000"/>
          <w:shd w:val="clear" w:color="auto" w:fill="FFFFFF"/>
        </w:rPr>
        <w:t>Although curve fitting is generally the most powerful</w:t>
      </w:r>
      <w:r>
        <w:rPr>
          <w:color w:val="000000"/>
          <w:shd w:val="clear" w:color="auto" w:fill="FFFFFF"/>
        </w:rPr>
        <w:t xml:space="preserve"> </w:t>
      </w:r>
      <w:r w:rsidRPr="00790ACE">
        <w:rPr>
          <w:color w:val="000000"/>
          <w:shd w:val="clear" w:color="auto" w:fill="FFFFFF"/>
        </w:rPr>
        <w:t>method for dealing with the combined effects of overlapping asymmetrical</w:t>
      </w:r>
      <w:r>
        <w:rPr>
          <w:color w:val="000000"/>
          <w:shd w:val="clear" w:color="auto" w:fill="FFFFFF"/>
        </w:rPr>
        <w:t xml:space="preserve"> peaks superimposed </w:t>
      </w:r>
      <w:r w:rsidRPr="00790ACE">
        <w:rPr>
          <w:color w:val="000000"/>
          <w:shd w:val="clear" w:color="auto" w:fill="FFFFFF"/>
        </w:rPr>
        <w:t xml:space="preserve">on an irrelevant background, the simpler </w:t>
      </w:r>
      <w:r>
        <w:rPr>
          <w:color w:val="000000"/>
          <w:shd w:val="clear" w:color="auto" w:fill="FFFFFF"/>
        </w:rPr>
        <w:t xml:space="preserve">and computationally faster </w:t>
      </w:r>
      <w:r w:rsidRPr="00790ACE">
        <w:rPr>
          <w:color w:val="000000"/>
          <w:shd w:val="clear" w:color="auto" w:fill="FFFFFF"/>
        </w:rPr>
        <w:t>technique of </w:t>
      </w:r>
      <w:hyperlink r:id="rId1276" w:anchor="Assymetrical" w:history="1">
        <w:r w:rsidRPr="0099450A">
          <w:rPr>
            <w:rStyle w:val="Hyperlink"/>
          </w:rPr>
          <w:t>first derivative sharpenin</w:t>
        </w:r>
        <w:r w:rsidRPr="0099450A">
          <w:rPr>
            <w:rStyle w:val="Hyperlink"/>
            <w:shd w:val="clear" w:color="auto" w:fill="FFFFFF"/>
          </w:rPr>
          <w:t>g</w:t>
        </w:r>
      </w:hyperlink>
      <w:r w:rsidRPr="00790ACE">
        <w:rPr>
          <w:color w:val="000000"/>
          <w:shd w:val="clear" w:color="auto" w:fill="FFFFFF"/>
        </w:rPr>
        <w:t xml:space="preserve"> </w:t>
      </w:r>
      <w:r>
        <w:rPr>
          <w:color w:val="000000"/>
          <w:shd w:val="clear" w:color="auto" w:fill="FFFFFF"/>
        </w:rPr>
        <w:t xml:space="preserve">(page </w:t>
      </w:r>
      <w:r>
        <w:rPr>
          <w:color w:val="000000"/>
          <w:shd w:val="clear" w:color="auto" w:fill="FFFFFF"/>
        </w:rPr>
        <w:fldChar w:fldCharType="begin"/>
      </w:r>
      <w:r>
        <w:rPr>
          <w:color w:val="000000"/>
          <w:shd w:val="clear" w:color="auto" w:fill="FFFFFF"/>
        </w:rPr>
        <w:instrText xml:space="preserve"> PAGEREF _Ref531416895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84</w:t>
      </w:r>
      <w:r>
        <w:rPr>
          <w:color w:val="000000"/>
          <w:shd w:val="clear" w:color="auto" w:fill="FFFFFF"/>
        </w:rPr>
        <w:fldChar w:fldCharType="end"/>
      </w:r>
      <w:r>
        <w:rPr>
          <w:color w:val="000000"/>
          <w:shd w:val="clear" w:color="auto" w:fill="FFFFFF"/>
        </w:rPr>
        <w:t xml:space="preserve">) </w:t>
      </w:r>
      <w:r w:rsidRPr="00790ACE">
        <w:rPr>
          <w:color w:val="000000"/>
          <w:shd w:val="clear" w:color="auto" w:fill="FFFFFF"/>
        </w:rPr>
        <w:t>can be useful as a method to reduce or eliminate the effects of exponential broadening</w:t>
      </w:r>
      <w:r w:rsidRPr="00A244A5">
        <w:rPr>
          <w:color w:val="000000"/>
          <w:shd w:val="clear" w:color="auto" w:fill="FFFFFF"/>
        </w:rPr>
        <w:t xml:space="preserve">, resulting in a simpler shape that is easier </w:t>
      </w:r>
      <w:r>
        <w:rPr>
          <w:color w:val="000000"/>
          <w:shd w:val="clear" w:color="auto" w:fill="FFFFFF"/>
        </w:rPr>
        <w:t xml:space="preserve">and faster </w:t>
      </w:r>
      <w:r w:rsidRPr="00A244A5">
        <w:rPr>
          <w:color w:val="000000"/>
          <w:shd w:val="clear" w:color="auto" w:fill="FFFFFF"/>
        </w:rPr>
        <w:t>to fit.</w:t>
      </w:r>
      <w:r w:rsidRPr="00790ACE">
        <w:rPr>
          <w:color w:val="000000"/>
          <w:shd w:val="clear" w:color="auto" w:fill="FFFFFF"/>
        </w:rPr>
        <w:t xml:space="preserve"> As is the case with curve fitting, </w:t>
      </w:r>
      <w:r>
        <w:rPr>
          <w:color w:val="000000"/>
          <w:shd w:val="clear" w:color="auto" w:fill="FFFFFF"/>
        </w:rPr>
        <w:t>it is</w:t>
      </w:r>
      <w:r w:rsidRPr="00790ACE">
        <w:rPr>
          <w:color w:val="000000"/>
          <w:shd w:val="clear" w:color="auto" w:fill="FFFFFF"/>
        </w:rPr>
        <w:t xml:space="preserve"> most effective </w:t>
      </w:r>
      <w:r>
        <w:rPr>
          <w:color w:val="000000"/>
          <w:shd w:val="clear" w:color="auto" w:fill="FFFFFF"/>
        </w:rPr>
        <w:t>if</w:t>
      </w:r>
      <w:r w:rsidRPr="00790ACE">
        <w:rPr>
          <w:color w:val="000000"/>
          <w:shd w:val="clear" w:color="auto" w:fill="FFFFFF"/>
        </w:rPr>
        <w:t xml:space="preserve"> there is </w:t>
      </w:r>
      <w:r>
        <w:rPr>
          <w:color w:val="000000"/>
          <w:shd w:val="clear" w:color="auto" w:fill="FFFFFF"/>
        </w:rPr>
        <w:t>an</w:t>
      </w:r>
      <w:r w:rsidRPr="00790ACE">
        <w:rPr>
          <w:color w:val="000000"/>
          <w:shd w:val="clear" w:color="auto" w:fill="FFFFFF"/>
        </w:rPr>
        <w:t xml:space="preserve"> isolated peak with the same exponential</w:t>
      </w:r>
      <w:r>
        <w:rPr>
          <w:color w:val="000000"/>
          <w:shd w:val="clear" w:color="auto" w:fill="FFFFFF"/>
        </w:rPr>
        <w:t xml:space="preserve"> </w:t>
      </w:r>
      <w:r w:rsidRPr="00790ACE">
        <w:rPr>
          <w:color w:val="000000"/>
          <w:shd w:val="clear" w:color="auto" w:fill="FFFFFF"/>
        </w:rPr>
        <w:t>broadening because that peak can be used to determine more easily the best value of the fir</w:t>
      </w:r>
      <w:r>
        <w:rPr>
          <w:color w:val="000000"/>
          <w:shd w:val="clear" w:color="auto" w:fill="FFFFFF"/>
        </w:rPr>
        <w:t xml:space="preserve">st derivative weighting factor. </w:t>
      </w:r>
      <w:hyperlink r:id="rId1277" w:history="1">
        <w:proofErr w:type="spellStart"/>
        <w:r>
          <w:rPr>
            <w:rStyle w:val="Hyperlink"/>
          </w:rPr>
          <w:t>SymmetizedOverlapDemo.m</w:t>
        </w:r>
        <w:proofErr w:type="spellEnd"/>
      </w:hyperlink>
      <w:r>
        <w:t xml:space="preserve">, illustrated on the left, demonstrates the optimization of the first derivative symmetrization for the measurement of the areas of two overlapping exponentially broadened Gaussians. It plots and compares the original (blue) and sharpened peaks (red), then tries first-derivative weighting factors from +10% to -10% of the correct tau value in line 14 and plots absolute peak area errors vs factor values. You can change the resolution by changing either the peak positions in lines 17 and 18 or the peak width in line 13. Change the height in line 16. You must have derivxy.m, autopeaks.m, and halfwidth.m in the Matlab search path. This method also easily deals with </w:t>
      </w:r>
      <w:hyperlink r:id="rId1278" w:anchor="DoubleExpSymm" w:history="1">
        <w:r>
          <w:rPr>
            <w:rStyle w:val="Hyperlink"/>
          </w:rPr>
          <w:t>double exponential broadening</w:t>
        </w:r>
      </w:hyperlink>
      <w:r>
        <w:t xml:space="preserve">, page </w:t>
      </w:r>
      <w:r>
        <w:fldChar w:fldCharType="begin"/>
      </w:r>
      <w:r>
        <w:instrText xml:space="preserve"> PAGEREF DoubleExpSymm \h </w:instrText>
      </w:r>
      <w:r>
        <w:fldChar w:fldCharType="separate"/>
      </w:r>
      <w:r w:rsidR="0018117D">
        <w:rPr>
          <w:noProof/>
        </w:rPr>
        <w:t>92</w:t>
      </w:r>
      <w:r>
        <w:fldChar w:fldCharType="end"/>
      </w:r>
      <w:r>
        <w:t>, which is not so easily handled by curve fitting alone.</w:t>
      </w:r>
      <w:bookmarkStart w:id="498" w:name="_Toc527607523"/>
      <w:bookmarkStart w:id="499" w:name="_Ref528385318"/>
      <w:bookmarkStart w:id="500" w:name="_Toc528398257"/>
      <w:bookmarkStart w:id="501" w:name="_Ref529945471"/>
      <w:bookmarkStart w:id="502" w:name="_Ref530887456"/>
      <w:bookmarkStart w:id="503" w:name="_Ref530977986"/>
      <w:bookmarkStart w:id="504" w:name="_Ref531584930"/>
      <w:bookmarkStart w:id="505" w:name="_Ref532011180"/>
    </w:p>
    <w:p w14:paraId="445569C9" w14:textId="77777777" w:rsidR="00D80056" w:rsidRPr="00FD5ABF" w:rsidRDefault="00D80056" w:rsidP="00D80056">
      <w:pPr>
        <w:spacing w:line="276" w:lineRule="auto"/>
        <w:rPr>
          <w:sz w:val="12"/>
          <w:szCs w:val="12"/>
        </w:rPr>
      </w:pPr>
    </w:p>
    <w:p w14:paraId="1BC8268E" w14:textId="1ABD084F" w:rsidR="00D80056" w:rsidRPr="00B864BA" w:rsidRDefault="00D80056" w:rsidP="00D80056">
      <w:pPr>
        <w:spacing w:line="276" w:lineRule="auto"/>
        <w:rPr>
          <w:rFonts w:ascii="Courier New" w:hAnsi="Courier New" w:cs="Courier New"/>
          <w:color w:val="000000"/>
          <w:sz w:val="12"/>
          <w:szCs w:val="12"/>
        </w:rPr>
      </w:pPr>
      <w:r>
        <w:t xml:space="preserve">Peak area measurements by multiple methods is a part of the Live Script Peak detection tool </w:t>
      </w:r>
      <w:hyperlink r:id="rId1279" w:history="1">
        <w:proofErr w:type="spellStart"/>
        <w:r>
          <w:rPr>
            <w:rStyle w:val="Hyperlink"/>
            <w:b/>
            <w:bCs/>
          </w:rPr>
          <w:t>PeakDetection.mlx</w:t>
        </w:r>
        <w:proofErr w:type="spellEnd"/>
      </w:hyperlink>
      <w:r>
        <w:t xml:space="preserve"> described on page </w:t>
      </w:r>
      <w:r>
        <w:fldChar w:fldCharType="begin"/>
      </w:r>
      <w:r>
        <w:instrText xml:space="preserve"> PAGEREF _Ref133755180 \h </w:instrText>
      </w:r>
      <w:r>
        <w:fldChar w:fldCharType="separate"/>
      </w:r>
      <w:r w:rsidR="0018117D">
        <w:rPr>
          <w:noProof/>
        </w:rPr>
        <w:t>254</w:t>
      </w:r>
      <w:r>
        <w:fldChar w:fldCharType="end"/>
      </w:r>
      <w:r>
        <w:t xml:space="preserve"> and illustrated on the left. This interactive tool allows optional </w:t>
      </w:r>
      <w:hyperlink r:id="rId1280" w:anchor="Asymmetrical" w:history="1">
        <w:r>
          <w:rPr>
            <w:rStyle w:val="Hyperlink"/>
          </w:rPr>
          <w:t>first-derivative symmetrization</w:t>
        </w:r>
      </w:hyperlink>
      <w:r>
        <w:t xml:space="preserve"> of skewed peaks, as well as symmetrical sharpening by </w:t>
      </w:r>
      <w:hyperlink r:id="rId1281" w:history="1">
        <w:r>
          <w:rPr>
            <w:rStyle w:val="Hyperlink"/>
          </w:rPr>
          <w:t>Fourier self-deconvolution</w:t>
        </w:r>
      </w:hyperlink>
      <w:r>
        <w:t>, to enhance the resolution of overlapping peaks and improve the accuracy of peak are measurement.</w:t>
      </w:r>
      <w:r>
        <w:br/>
      </w:r>
    </w:p>
    <w:p w14:paraId="687BC397" w14:textId="77777777" w:rsidR="00D80056" w:rsidRPr="006979D9" w:rsidRDefault="00D80056" w:rsidP="00D80056">
      <w:pPr>
        <w:pStyle w:val="Heading1"/>
        <w:rPr>
          <w:sz w:val="24"/>
          <w:szCs w:val="24"/>
        </w:rPr>
      </w:pPr>
      <w:bookmarkStart w:id="506" w:name="_Ref170542942"/>
      <w:bookmarkStart w:id="507" w:name="_Toc228000406"/>
      <w:r w:rsidRPr="00AA74AE">
        <w:lastRenderedPageBreak/>
        <w:t xml:space="preserve">Curve fitting A: Linear </w:t>
      </w:r>
      <w:r>
        <w:t>Least-squares</w:t>
      </w:r>
      <w:bookmarkEnd w:id="498"/>
      <w:bookmarkEnd w:id="499"/>
      <w:bookmarkEnd w:id="500"/>
      <w:bookmarkEnd w:id="501"/>
      <w:bookmarkEnd w:id="502"/>
      <w:bookmarkEnd w:id="503"/>
      <w:bookmarkEnd w:id="504"/>
      <w:bookmarkEnd w:id="505"/>
      <w:bookmarkEnd w:id="506"/>
      <w:bookmarkEnd w:id="507"/>
    </w:p>
    <w:p w14:paraId="6F0B65EC" w14:textId="4DC1E98E" w:rsidR="00D80056" w:rsidRDefault="00D80056" w:rsidP="00D80056">
      <w:pPr>
        <w:pStyle w:val="Textbody"/>
        <w:spacing w:line="276" w:lineRule="auto"/>
        <w:rPr>
          <w:color w:val="000000"/>
        </w:rPr>
      </w:pPr>
      <w:bookmarkStart w:id="508" w:name="basics"/>
      <w:bookmarkEnd w:id="508"/>
      <w:r>
        <w:rPr>
          <w:color w:val="000000"/>
        </w:rPr>
        <w:t>T</w:t>
      </w:r>
      <w:r w:rsidRPr="00790ACE">
        <w:rPr>
          <w:color w:val="000000"/>
        </w:rPr>
        <w:t>he objective of curve fitting is to find the parameters of a mathematical model that describes a set of (</w:t>
      </w:r>
      <w:r>
        <w:rPr>
          <w:color w:val="000000"/>
        </w:rPr>
        <w:t>often</w:t>
      </w:r>
      <w:r w:rsidRPr="00790ACE">
        <w:rPr>
          <w:color w:val="000000"/>
        </w:rPr>
        <w:t xml:space="preserve"> noisy) data in a way that minimizes the difference between the model and the data. The most common approach is the "linear </w:t>
      </w:r>
      <w:r>
        <w:rPr>
          <w:color w:val="000000"/>
        </w:rPr>
        <w:t>least-squares</w:t>
      </w:r>
      <w:r w:rsidRPr="00790ACE">
        <w:rPr>
          <w:color w:val="000000"/>
        </w:rPr>
        <w:t xml:space="preserve">" method, also called "polynomial </w:t>
      </w:r>
      <w:r>
        <w:rPr>
          <w:color w:val="000000"/>
        </w:rPr>
        <w:t>least-squares</w:t>
      </w:r>
      <w:r w:rsidRPr="00790ACE">
        <w:rPr>
          <w:color w:val="000000"/>
        </w:rPr>
        <w:t>", a well-known mathematical procedure for finding the coefficients of</w:t>
      </w:r>
      <w:r>
        <w:rPr>
          <w:color w:val="000000"/>
        </w:rPr>
        <w:t xml:space="preserve"> </w:t>
      </w:r>
      <w:hyperlink r:id="rId1282" w:history="1">
        <w:r w:rsidRPr="00790ACE">
          <w:rPr>
            <w:rStyle w:val="Hyperlink"/>
          </w:rPr>
          <w:t>polynomial</w:t>
        </w:r>
      </w:hyperlink>
      <w:r w:rsidRPr="00790ACE">
        <w:rPr>
          <w:color w:val="000000"/>
        </w:rPr>
        <w:t> equations that are a "best fit" to a set of X,Y data. A polynomial equation expresses the dependent variable Y as a weighted sum of a series of single-valued functions of the independent variable X, most commonly as a straight line (Y = </w:t>
      </w:r>
      <w:r w:rsidRPr="00790ACE">
        <w:rPr>
          <w:b/>
          <w:bCs/>
          <w:color w:val="000000"/>
        </w:rPr>
        <w:t>a</w:t>
      </w:r>
      <w:r w:rsidRPr="00790ACE">
        <w:rPr>
          <w:color w:val="000000"/>
        </w:rPr>
        <w:t> + </w:t>
      </w:r>
      <w:proofErr w:type="spellStart"/>
      <w:r w:rsidRPr="00790ACE">
        <w:rPr>
          <w:b/>
          <w:bCs/>
          <w:color w:val="000000"/>
        </w:rPr>
        <w:t>b</w:t>
      </w:r>
      <w:r w:rsidRPr="00790ACE">
        <w:rPr>
          <w:color w:val="000000"/>
        </w:rPr>
        <w:t>X</w:t>
      </w:r>
      <w:proofErr w:type="spellEnd"/>
      <w:r w:rsidRPr="00790ACE">
        <w:rPr>
          <w:color w:val="000000"/>
        </w:rPr>
        <w:t>, where </w:t>
      </w:r>
      <w:r w:rsidRPr="00790ACE">
        <w:rPr>
          <w:b/>
          <w:bCs/>
          <w:color w:val="000000"/>
        </w:rPr>
        <w:t>a</w:t>
      </w:r>
      <w:r w:rsidRPr="00790ACE">
        <w:rPr>
          <w:color w:val="000000"/>
        </w:rPr>
        <w:t> is the </w:t>
      </w:r>
      <w:r w:rsidRPr="00790ACE">
        <w:rPr>
          <w:i/>
          <w:iCs/>
          <w:color w:val="000000"/>
        </w:rPr>
        <w:t>intercept</w:t>
      </w:r>
      <w:r w:rsidRPr="00790ACE">
        <w:rPr>
          <w:color w:val="000000"/>
        </w:rPr>
        <w:t> and </w:t>
      </w:r>
      <w:r w:rsidRPr="00790ACE">
        <w:rPr>
          <w:b/>
          <w:bCs/>
          <w:color w:val="000000"/>
        </w:rPr>
        <w:t>b</w:t>
      </w:r>
      <w:r w:rsidRPr="00790ACE">
        <w:rPr>
          <w:color w:val="000000"/>
        </w:rPr>
        <w:t> is the </w:t>
      </w:r>
      <w:r w:rsidRPr="00790ACE">
        <w:rPr>
          <w:i/>
          <w:iCs/>
          <w:color w:val="000000"/>
        </w:rPr>
        <w:t>slope</w:t>
      </w:r>
      <w:r w:rsidRPr="00790ACE">
        <w:rPr>
          <w:color w:val="000000"/>
        </w:rPr>
        <w:t>), or a quadratic (Y = </w:t>
      </w:r>
      <w:r w:rsidRPr="00790ACE">
        <w:rPr>
          <w:b/>
          <w:bCs/>
          <w:color w:val="000000"/>
        </w:rPr>
        <w:t>a</w:t>
      </w:r>
      <w:r w:rsidRPr="00790ACE">
        <w:rPr>
          <w:color w:val="000000"/>
        </w:rPr>
        <w:t> + </w:t>
      </w:r>
      <w:proofErr w:type="spellStart"/>
      <w:r w:rsidRPr="00790ACE">
        <w:rPr>
          <w:b/>
          <w:bCs/>
          <w:color w:val="000000"/>
        </w:rPr>
        <w:t>b</w:t>
      </w:r>
      <w:r w:rsidRPr="00790ACE">
        <w:rPr>
          <w:color w:val="000000"/>
        </w:rPr>
        <w:t>X</w:t>
      </w:r>
      <w:proofErr w:type="spellEnd"/>
      <w:r w:rsidRPr="00790ACE">
        <w:rPr>
          <w:color w:val="000000"/>
        </w:rPr>
        <w:t xml:space="preserve"> + </w:t>
      </w:r>
      <w:r w:rsidRPr="00790ACE">
        <w:rPr>
          <w:b/>
          <w:bCs/>
          <w:color w:val="000000"/>
        </w:rPr>
        <w:t>c</w:t>
      </w:r>
      <w:r w:rsidRPr="00790ACE">
        <w:rPr>
          <w:color w:val="000000"/>
        </w:rPr>
        <w:t>X</w:t>
      </w:r>
      <w:r w:rsidRPr="00790ACE">
        <w:rPr>
          <w:color w:val="000000"/>
          <w:vertAlign w:val="superscript"/>
        </w:rPr>
        <w:t>2</w:t>
      </w:r>
      <w:r w:rsidRPr="00790ACE">
        <w:rPr>
          <w:color w:val="000000"/>
        </w:rPr>
        <w:t>), or a cubic (Y = </w:t>
      </w:r>
      <w:r w:rsidRPr="00790ACE">
        <w:rPr>
          <w:b/>
          <w:bCs/>
          <w:color w:val="000000"/>
        </w:rPr>
        <w:t>a</w:t>
      </w:r>
      <w:r w:rsidRPr="00790ACE">
        <w:rPr>
          <w:color w:val="000000"/>
        </w:rPr>
        <w:t> + </w:t>
      </w:r>
      <w:proofErr w:type="spellStart"/>
      <w:r w:rsidRPr="00790ACE">
        <w:rPr>
          <w:b/>
          <w:bCs/>
          <w:color w:val="000000"/>
        </w:rPr>
        <w:t>b</w:t>
      </w:r>
      <w:r w:rsidRPr="00790ACE">
        <w:rPr>
          <w:color w:val="000000"/>
        </w:rPr>
        <w:t>X</w:t>
      </w:r>
      <w:proofErr w:type="spellEnd"/>
      <w:r w:rsidRPr="00790ACE">
        <w:rPr>
          <w:color w:val="000000"/>
        </w:rPr>
        <w:t xml:space="preserve"> + </w:t>
      </w:r>
      <w:r w:rsidRPr="00790ACE">
        <w:rPr>
          <w:b/>
          <w:bCs/>
          <w:color w:val="000000"/>
        </w:rPr>
        <w:t>c</w:t>
      </w:r>
      <w:r w:rsidRPr="00790ACE">
        <w:rPr>
          <w:color w:val="000000"/>
        </w:rPr>
        <w:t>X</w:t>
      </w:r>
      <w:r w:rsidRPr="00790ACE">
        <w:rPr>
          <w:color w:val="000000"/>
          <w:vertAlign w:val="superscript"/>
        </w:rPr>
        <w:t>2</w:t>
      </w:r>
      <w:r w:rsidRPr="00790ACE">
        <w:rPr>
          <w:color w:val="000000"/>
        </w:rPr>
        <w:t> + </w:t>
      </w:r>
      <w:r w:rsidRPr="00790ACE">
        <w:rPr>
          <w:b/>
          <w:bCs/>
          <w:color w:val="000000"/>
        </w:rPr>
        <w:t>d</w:t>
      </w:r>
      <w:r w:rsidRPr="00790ACE">
        <w:rPr>
          <w:color w:val="000000"/>
        </w:rPr>
        <w:t>X</w:t>
      </w:r>
      <w:r w:rsidRPr="00790ACE">
        <w:rPr>
          <w:color w:val="000000"/>
          <w:vertAlign w:val="superscript"/>
        </w:rPr>
        <w:t>3</w:t>
      </w:r>
      <w:r w:rsidRPr="00790ACE">
        <w:rPr>
          <w:color w:val="000000"/>
        </w:rPr>
        <w:t xml:space="preserve">), </w:t>
      </w:r>
      <w:r>
        <w:rPr>
          <w:color w:val="000000"/>
        </w:rPr>
        <w:t>and so on to</w:t>
      </w:r>
      <w:r w:rsidRPr="00790ACE">
        <w:rPr>
          <w:color w:val="000000"/>
        </w:rPr>
        <w:t xml:space="preserve"> higher-order polynomial</w:t>
      </w:r>
      <w:r>
        <w:rPr>
          <w:color w:val="000000"/>
        </w:rPr>
        <w:t>s</w:t>
      </w:r>
      <w:r w:rsidRPr="00790ACE">
        <w:rPr>
          <w:color w:val="000000"/>
        </w:rPr>
        <w:t>. Those coefficients (</w:t>
      </w:r>
      <w:r w:rsidRPr="00790ACE">
        <w:rPr>
          <w:b/>
          <w:bCs/>
          <w:color w:val="000000"/>
        </w:rPr>
        <w:t>a</w:t>
      </w:r>
      <w:r w:rsidRPr="00790ACE">
        <w:rPr>
          <w:color w:val="000000"/>
        </w:rPr>
        <w:t>, </w:t>
      </w:r>
      <w:r w:rsidRPr="00790ACE">
        <w:rPr>
          <w:b/>
          <w:bCs/>
          <w:color w:val="000000"/>
        </w:rPr>
        <w:t>b</w:t>
      </w:r>
      <w:r w:rsidRPr="00790ACE">
        <w:rPr>
          <w:color w:val="000000"/>
        </w:rPr>
        <w:t>, </w:t>
      </w:r>
      <w:r w:rsidRPr="00790ACE">
        <w:rPr>
          <w:b/>
          <w:bCs/>
          <w:color w:val="000000"/>
        </w:rPr>
        <w:t>c</w:t>
      </w:r>
      <w:r w:rsidRPr="00790ACE">
        <w:rPr>
          <w:color w:val="000000"/>
        </w:rPr>
        <w:t>, etc</w:t>
      </w:r>
      <w:r>
        <w:rPr>
          <w:color w:val="000000"/>
        </w:rPr>
        <w:t>.</w:t>
      </w:r>
      <w:r w:rsidRPr="00790ACE">
        <w:rPr>
          <w:color w:val="000000"/>
        </w:rPr>
        <w:t>) can be used to predict values of Y for each X. In all these cases, Y is a</w:t>
      </w:r>
      <w:r w:rsidRPr="00790ACE">
        <w:rPr>
          <w:i/>
          <w:iCs/>
          <w:color w:val="000000"/>
        </w:rPr>
        <w:t> linear function</w:t>
      </w:r>
      <w:r w:rsidRPr="00790ACE">
        <w:rPr>
          <w:color w:val="000000"/>
        </w:rPr>
        <w:t> of the parameters </w:t>
      </w:r>
      <w:r w:rsidRPr="00790ACE">
        <w:rPr>
          <w:b/>
          <w:bCs/>
          <w:color w:val="000000"/>
        </w:rPr>
        <w:t>a</w:t>
      </w:r>
      <w:r w:rsidRPr="00790ACE">
        <w:rPr>
          <w:color w:val="000000"/>
        </w:rPr>
        <w:t>,</w:t>
      </w:r>
      <w:r w:rsidRPr="00790ACE">
        <w:rPr>
          <w:b/>
          <w:bCs/>
          <w:color w:val="000000"/>
        </w:rPr>
        <w:t> b</w:t>
      </w:r>
      <w:r w:rsidRPr="00790ACE">
        <w:rPr>
          <w:color w:val="000000"/>
        </w:rPr>
        <w:t>,</w:t>
      </w:r>
      <w:r w:rsidRPr="00790ACE">
        <w:rPr>
          <w:b/>
          <w:bCs/>
          <w:color w:val="000000"/>
        </w:rPr>
        <w:t> c</w:t>
      </w:r>
      <w:r w:rsidRPr="00790ACE">
        <w:rPr>
          <w:color w:val="000000"/>
        </w:rPr>
        <w:t>, and/or </w:t>
      </w:r>
      <w:r w:rsidRPr="00790ACE">
        <w:rPr>
          <w:b/>
          <w:bCs/>
          <w:color w:val="000000"/>
        </w:rPr>
        <w:t>d</w:t>
      </w:r>
      <w:r w:rsidRPr="00790ACE">
        <w:rPr>
          <w:i/>
          <w:iCs/>
          <w:color w:val="000000"/>
        </w:rPr>
        <w:t>. </w:t>
      </w:r>
      <w:r w:rsidRPr="00E466EC">
        <w:rPr>
          <w:b/>
          <w:i/>
          <w:iCs/>
          <w:color w:val="000000"/>
        </w:rPr>
        <w:t>This</w:t>
      </w:r>
      <w:r w:rsidRPr="00790ACE">
        <w:rPr>
          <w:i/>
          <w:iCs/>
          <w:color w:val="000000"/>
        </w:rPr>
        <w:t xml:space="preserve"> is </w:t>
      </w:r>
      <w:r>
        <w:rPr>
          <w:i/>
          <w:iCs/>
          <w:color w:val="000000"/>
        </w:rPr>
        <w:t>the reason</w:t>
      </w:r>
      <w:r w:rsidRPr="00790ACE">
        <w:rPr>
          <w:i/>
          <w:iCs/>
          <w:color w:val="000000"/>
        </w:rPr>
        <w:t xml:space="preserve"> we call it a "linear" least-squares fit, </w:t>
      </w:r>
      <w:r w:rsidRPr="00790ACE">
        <w:rPr>
          <w:b/>
          <w:bCs/>
          <w:i/>
          <w:iCs/>
          <w:color w:val="000000"/>
        </w:rPr>
        <w:t>not</w:t>
      </w:r>
      <w:r w:rsidRPr="00790ACE">
        <w:rPr>
          <w:i/>
          <w:iCs/>
          <w:color w:val="000000"/>
        </w:rPr>
        <w:t> because the plot of X vs Y is linear.</w:t>
      </w:r>
      <w:r w:rsidRPr="00790ACE">
        <w:rPr>
          <w:color w:val="000000"/>
        </w:rPr>
        <w:t> Only for the </w:t>
      </w:r>
      <w:r w:rsidRPr="00790ACE">
        <w:rPr>
          <w:i/>
          <w:iCs/>
          <w:color w:val="000000"/>
        </w:rPr>
        <w:t>first</w:t>
      </w:r>
      <w:r w:rsidRPr="00790ACE">
        <w:rPr>
          <w:color w:val="000000"/>
        </w:rPr>
        <w:t>-order polynomial Y = </w:t>
      </w:r>
      <w:r w:rsidRPr="00790ACE">
        <w:rPr>
          <w:b/>
          <w:bCs/>
          <w:color w:val="000000"/>
        </w:rPr>
        <w:t>a</w:t>
      </w:r>
      <w:r w:rsidRPr="00790ACE">
        <w:rPr>
          <w:color w:val="000000"/>
        </w:rPr>
        <w:t> + </w:t>
      </w:r>
      <w:proofErr w:type="spellStart"/>
      <w:r w:rsidRPr="00790ACE">
        <w:rPr>
          <w:b/>
          <w:bCs/>
          <w:color w:val="000000"/>
        </w:rPr>
        <w:t>b</w:t>
      </w:r>
      <w:r w:rsidRPr="00790ACE">
        <w:rPr>
          <w:color w:val="000000"/>
        </w:rPr>
        <w:t>X</w:t>
      </w:r>
      <w:proofErr w:type="spellEnd"/>
      <w:r w:rsidRPr="00790ACE">
        <w:rPr>
          <w:color w:val="000000"/>
        </w:rPr>
        <w:t xml:space="preserve"> is the plot of X vs Y linear. And if the model </w:t>
      </w:r>
      <w:r w:rsidRPr="004932FB">
        <w:rPr>
          <w:i/>
          <w:color w:val="000000"/>
        </w:rPr>
        <w:t>cann</w:t>
      </w:r>
      <w:r w:rsidRPr="004932FB">
        <w:rPr>
          <w:i/>
          <w:iCs/>
          <w:color w:val="000000"/>
        </w:rPr>
        <w:t>ot</w:t>
      </w:r>
      <w:r w:rsidRPr="00790ACE">
        <w:rPr>
          <w:i/>
          <w:iCs/>
          <w:color w:val="000000"/>
        </w:rPr>
        <w:t> </w:t>
      </w:r>
      <w:r w:rsidRPr="00790ACE">
        <w:rPr>
          <w:color w:val="000000"/>
        </w:rPr>
        <w:t>be</w:t>
      </w:r>
      <w:r>
        <w:rPr>
          <w:color w:val="000000"/>
        </w:rPr>
        <w:t xml:space="preserve"> described by a weighted sum of</w:t>
      </w:r>
      <w:r w:rsidRPr="00790ACE">
        <w:rPr>
          <w:color w:val="000000"/>
        </w:rPr>
        <w:t xml:space="preserve"> single-valued functions, then a different, more computationally laborious, "non-linear" least-squares method may be used, </w:t>
      </w:r>
      <w:r>
        <w:rPr>
          <w:color w:val="000000"/>
        </w:rPr>
        <w:t xml:space="preserve">introduced on page </w:t>
      </w:r>
      <w:r>
        <w:rPr>
          <w:color w:val="000000"/>
        </w:rPr>
        <w:fldChar w:fldCharType="begin"/>
      </w:r>
      <w:r>
        <w:rPr>
          <w:color w:val="000000"/>
        </w:rPr>
        <w:instrText xml:space="preserve"> PAGEREF _Ref527788725 \h </w:instrText>
      </w:r>
      <w:r>
        <w:rPr>
          <w:color w:val="000000"/>
        </w:rPr>
      </w:r>
      <w:r>
        <w:rPr>
          <w:color w:val="000000"/>
        </w:rPr>
        <w:fldChar w:fldCharType="separate"/>
      </w:r>
      <w:r w:rsidR="0018117D">
        <w:rPr>
          <w:noProof/>
          <w:color w:val="000000"/>
        </w:rPr>
        <w:t>200</w:t>
      </w:r>
      <w:r>
        <w:rPr>
          <w:color w:val="000000"/>
        </w:rPr>
        <w:fldChar w:fldCharType="end"/>
      </w:r>
      <w:r w:rsidRPr="00790ACE">
        <w:rPr>
          <w:color w:val="000000"/>
        </w:rPr>
        <w:t>.</w:t>
      </w:r>
      <w:r w:rsidRPr="00066A6C">
        <w:rPr>
          <w:color w:val="000000"/>
        </w:rPr>
        <w:t xml:space="preserve"> </w:t>
      </w:r>
    </w:p>
    <w:p w14:paraId="2352086C" w14:textId="03FD1AFF" w:rsidR="00D80056" w:rsidRDefault="00D80056" w:rsidP="00D80056">
      <w:pPr>
        <w:pStyle w:val="Textbody"/>
        <w:spacing w:line="276" w:lineRule="auto"/>
        <w:rPr>
          <w:color w:val="000000"/>
        </w:rPr>
      </w:pPr>
      <w:r w:rsidRPr="00790ACE">
        <w:rPr>
          <w:color w:val="000000"/>
        </w:rPr>
        <w:t>“Best fit” simply means that the differences between the actual measured Y values and the Y values predicted by the model equation are </w:t>
      </w:r>
      <w:r w:rsidRPr="00790ACE">
        <w:rPr>
          <w:i/>
          <w:iCs/>
          <w:color w:val="000000"/>
        </w:rPr>
        <w:t>minimized</w:t>
      </w:r>
      <w:r w:rsidRPr="00790ACE">
        <w:rPr>
          <w:color w:val="000000"/>
        </w:rPr>
        <w:t>. It does </w:t>
      </w:r>
      <w:r w:rsidRPr="00790ACE">
        <w:rPr>
          <w:i/>
          <w:iCs/>
          <w:color w:val="000000"/>
        </w:rPr>
        <w:t>not </w:t>
      </w:r>
      <w:r w:rsidRPr="00790ACE">
        <w:rPr>
          <w:color w:val="000000"/>
        </w:rPr>
        <w:t xml:space="preserve">mean a </w:t>
      </w:r>
      <w:r w:rsidR="007A2D41">
        <w:rPr>
          <w:color w:val="000000"/>
        </w:rPr>
        <w:t>“</w:t>
      </w:r>
      <w:r w:rsidRPr="00790ACE">
        <w:rPr>
          <w:color w:val="000000"/>
        </w:rPr>
        <w:t>perfect" fit</w:t>
      </w:r>
      <w:r w:rsidR="007A2D41">
        <w:rPr>
          <w:color w:val="000000"/>
        </w:rPr>
        <w:t>. I</w:t>
      </w:r>
      <w:r w:rsidRPr="00790ACE">
        <w:rPr>
          <w:color w:val="000000"/>
        </w:rPr>
        <w:t>n most cases, a least-squares best fit </w:t>
      </w:r>
      <w:r w:rsidRPr="00790ACE">
        <w:rPr>
          <w:i/>
          <w:iCs/>
          <w:color w:val="000000"/>
        </w:rPr>
        <w:t>does not go through all the points</w:t>
      </w:r>
      <w:r w:rsidRPr="00790ACE">
        <w:rPr>
          <w:color w:val="000000"/>
        </w:rPr>
        <w:t> in the data set. Above all, a least-squares fit </w:t>
      </w:r>
      <w:r w:rsidRPr="00790ACE">
        <w:rPr>
          <w:i/>
          <w:iCs/>
          <w:color w:val="000000"/>
        </w:rPr>
        <w:t>must conform to the selected model</w:t>
      </w:r>
      <w:r w:rsidRPr="00790ACE">
        <w:rPr>
          <w:color w:val="000000"/>
        </w:rPr>
        <w:t xml:space="preserve"> - for example, a straight line or a quadratic parabola - and there will almost always be some data points that do not fall exactly on the best-fit line, either because of random error in the data or because the model is not capable of describing the data exactly. </w:t>
      </w:r>
    </w:p>
    <w:p w14:paraId="1D19CA1D" w14:textId="12FEE8AC" w:rsidR="00D80056" w:rsidRDefault="00D80056" w:rsidP="00D80056">
      <w:pPr>
        <w:pStyle w:val="Textbody"/>
        <w:spacing w:line="276" w:lineRule="auto"/>
        <w:rPr>
          <w:color w:val="000000"/>
        </w:rPr>
      </w:pPr>
      <w:r>
        <w:rPr>
          <w:color w:val="000000"/>
        </w:rPr>
        <w:t>Another thing: i</w:t>
      </w:r>
      <w:r w:rsidRPr="00790ACE">
        <w:rPr>
          <w:color w:val="000000"/>
        </w:rPr>
        <w:t xml:space="preserve">t is not correct to say </w:t>
      </w:r>
      <w:r w:rsidR="00FB083E">
        <w:rPr>
          <w:color w:val="000000"/>
        </w:rPr>
        <w:t>“</w:t>
      </w:r>
      <w:r w:rsidRPr="00790ACE">
        <w:rPr>
          <w:color w:val="000000"/>
        </w:rPr>
        <w:t>fit data to a straight line</w:t>
      </w:r>
      <w:r w:rsidR="00FB083E">
        <w:rPr>
          <w:color w:val="000000"/>
        </w:rPr>
        <w:t>”</w:t>
      </w:r>
      <w:r w:rsidRPr="00790ACE">
        <w:rPr>
          <w:color w:val="000000"/>
        </w:rPr>
        <w:t xml:space="preserve"> or to </w:t>
      </w:r>
      <w:r w:rsidR="00FB083E">
        <w:rPr>
          <w:color w:val="000000"/>
        </w:rPr>
        <w:t xml:space="preserve">a parabola or to </w:t>
      </w:r>
      <w:r w:rsidRPr="00790ACE">
        <w:rPr>
          <w:color w:val="000000"/>
        </w:rPr>
        <w:t>some other model</w:t>
      </w:r>
      <w:r w:rsidR="007A2D41">
        <w:rPr>
          <w:color w:val="000000"/>
        </w:rPr>
        <w:t>. I</w:t>
      </w:r>
      <w:r w:rsidRPr="00790ACE">
        <w:rPr>
          <w:color w:val="000000"/>
        </w:rPr>
        <w:t>t is the other way around: you are fitting a </w:t>
      </w:r>
      <w:r w:rsidRPr="00790ACE">
        <w:rPr>
          <w:i/>
          <w:iCs/>
          <w:color w:val="000000"/>
        </w:rPr>
        <w:t>model </w:t>
      </w:r>
      <w:r w:rsidRPr="00790ACE">
        <w:rPr>
          <w:color w:val="000000"/>
        </w:rPr>
        <w:t>to the </w:t>
      </w:r>
      <w:r w:rsidRPr="00790ACE">
        <w:rPr>
          <w:i/>
          <w:iCs/>
          <w:color w:val="000000"/>
        </w:rPr>
        <w:t>data</w:t>
      </w:r>
      <w:r w:rsidRPr="00790ACE">
        <w:rPr>
          <w:color w:val="000000"/>
        </w:rPr>
        <w:t>. The </w:t>
      </w:r>
      <w:r w:rsidRPr="00790ACE">
        <w:rPr>
          <w:i/>
          <w:iCs/>
          <w:color w:val="000000"/>
        </w:rPr>
        <w:t>data </w:t>
      </w:r>
      <w:r w:rsidRPr="00790ACE">
        <w:rPr>
          <w:color w:val="000000"/>
        </w:rPr>
        <w:t>are not being modified in any way</w:t>
      </w:r>
      <w:r w:rsidR="007A2D41">
        <w:rPr>
          <w:color w:val="000000"/>
        </w:rPr>
        <w:t>.</w:t>
      </w:r>
      <w:r w:rsidRPr="00790ACE">
        <w:rPr>
          <w:color w:val="000000"/>
        </w:rPr>
        <w:t xml:space="preserve"> </w:t>
      </w:r>
      <w:r w:rsidR="007A2D41">
        <w:rPr>
          <w:color w:val="000000"/>
        </w:rPr>
        <w:t>I</w:t>
      </w:r>
      <w:r w:rsidRPr="00790ACE">
        <w:rPr>
          <w:color w:val="000000"/>
        </w:rPr>
        <w:t>t is the </w:t>
      </w:r>
      <w:r w:rsidRPr="00790ACE">
        <w:rPr>
          <w:i/>
          <w:iCs/>
          <w:color w:val="000000"/>
        </w:rPr>
        <w:t>model </w:t>
      </w:r>
      <w:r w:rsidRPr="00790ACE">
        <w:rPr>
          <w:color w:val="000000"/>
        </w:rPr>
        <w:t>that is being adjusted to fit the data. </w:t>
      </w:r>
      <w:r>
        <w:rPr>
          <w:color w:val="000000"/>
        </w:rPr>
        <w:t xml:space="preserve">(Actually, in some special cases it can be useful to transform the data before curve fitting; see page </w:t>
      </w:r>
      <w:r>
        <w:rPr>
          <w:color w:val="000000"/>
        </w:rPr>
        <w:fldChar w:fldCharType="begin"/>
      </w:r>
      <w:r>
        <w:rPr>
          <w:color w:val="000000"/>
        </w:rPr>
        <w:instrText xml:space="preserve"> PAGEREF _Ref81719972 \h </w:instrText>
      </w:r>
      <w:r>
        <w:rPr>
          <w:color w:val="000000"/>
        </w:rPr>
      </w:r>
      <w:r>
        <w:rPr>
          <w:color w:val="000000"/>
        </w:rPr>
        <w:fldChar w:fldCharType="separate"/>
      </w:r>
      <w:r w:rsidR="0018117D">
        <w:rPr>
          <w:noProof/>
          <w:color w:val="000000"/>
        </w:rPr>
        <w:t>173</w:t>
      </w:r>
      <w:r>
        <w:rPr>
          <w:color w:val="000000"/>
        </w:rPr>
        <w:fldChar w:fldCharType="end"/>
      </w:r>
      <w:r>
        <w:rPr>
          <w:color w:val="000000"/>
        </w:rPr>
        <w:t>).</w:t>
      </w:r>
    </w:p>
    <w:p w14:paraId="016B7AD4" w14:textId="77777777" w:rsidR="00D80056" w:rsidRDefault="00D80056" w:rsidP="00D80056">
      <w:pPr>
        <w:spacing w:line="276" w:lineRule="auto"/>
        <w:rPr>
          <w:color w:val="000000"/>
        </w:rPr>
      </w:pPr>
      <w:r w:rsidRPr="00790ACE">
        <w:rPr>
          <w:color w:val="000000"/>
        </w:rPr>
        <w:t>Least-squares best fits can be calculated by some hand-held calculators, spreadsheets, and dedicated computer programs (see </w:t>
      </w:r>
      <w:hyperlink r:id="rId1283" w:anchor="MathDetails" w:history="1">
        <w:r w:rsidRPr="00790ACE">
          <w:rPr>
            <w:rStyle w:val="Hyperlink"/>
          </w:rPr>
          <w:t>Math Details</w:t>
        </w:r>
      </w:hyperlink>
      <w:r w:rsidRPr="00790ACE">
        <w:rPr>
          <w:color w:val="000000"/>
        </w:rPr>
        <w:t> below). Although it is possible to estimate the best-fit straight line by visual estimation and a straightedge, the least-square method is more objective and easier to automate. (If you were to give a plot of X,</w:t>
      </w:r>
      <w:r>
        <w:rPr>
          <w:color w:val="000000"/>
        </w:rPr>
        <w:t xml:space="preserve"> </w:t>
      </w:r>
      <w:r w:rsidRPr="00790ACE">
        <w:rPr>
          <w:color w:val="000000"/>
        </w:rPr>
        <w:t>Y data to five different people and ask them to estimate the best-fit line visually, you would get five slightly different answers, but if you gave the data set to five different computer programs, you would get the</w:t>
      </w:r>
      <w:r>
        <w:rPr>
          <w:color w:val="000000"/>
        </w:rPr>
        <w:t xml:space="preserve"> exact same answer every time).</w:t>
      </w:r>
    </w:p>
    <w:p w14:paraId="1353C4A6" w14:textId="77777777" w:rsidR="00D80056" w:rsidRDefault="00D80056" w:rsidP="00D80056">
      <w:pPr>
        <w:pStyle w:val="Heading2"/>
        <w:spacing w:after="0" w:line="276" w:lineRule="auto"/>
      </w:pPr>
      <w:bookmarkStart w:id="509" w:name="_Toc528398258"/>
      <w:bookmarkStart w:id="510" w:name="_Toc228000407"/>
      <w:r>
        <w:t>Examples of polynomial fits</w:t>
      </w:r>
      <w:bookmarkEnd w:id="509"/>
      <w:bookmarkEnd w:id="510"/>
    </w:p>
    <w:p w14:paraId="0FABDF8A" w14:textId="0D042B8C" w:rsidR="00D80056" w:rsidRPr="00D37175" w:rsidRDefault="00D80056" w:rsidP="00D80056">
      <w:pPr>
        <w:spacing w:line="276" w:lineRule="auto"/>
      </w:pPr>
      <w:r w:rsidRPr="00636FF6">
        <w:t>Here is a very simple example: the historical prices of different sizes of SD memory cards advertised in the February 19, 2012</w:t>
      </w:r>
      <w:r>
        <w:t>, issue of the New York Times. </w:t>
      </w:r>
      <w:r w:rsidRPr="00636FF6">
        <w:t xml:space="preserve">(Yes, I know, the prices are </w:t>
      </w:r>
      <w:r w:rsidRPr="002C2554">
        <w:rPr>
          <w:i/>
          <w:iCs/>
        </w:rPr>
        <w:t>much</w:t>
      </w:r>
      <w:r w:rsidRPr="00636FF6">
        <w:t xml:space="preserve"> lower now, but these really were the prices </w:t>
      </w:r>
      <w:r>
        <w:t xml:space="preserve">in a big-box store </w:t>
      </w:r>
      <w:r w:rsidR="00A73FD1">
        <w:t xml:space="preserve">way </w:t>
      </w:r>
      <w:r w:rsidRPr="00636FF6">
        <w:t>back in 2012).</w:t>
      </w:r>
    </w:p>
    <w:p w14:paraId="4FAB57D5" w14:textId="77777777" w:rsidR="00D80056" w:rsidRPr="00D37175" w:rsidRDefault="00D80056" w:rsidP="00D80056">
      <w:pPr>
        <w:spacing w:line="276" w:lineRule="auto"/>
        <w:rPr>
          <w:b/>
          <w:bCs/>
        </w:rPr>
      </w:pPr>
      <w:r>
        <w:rPr>
          <w:b/>
          <w:bCs/>
        </w:rPr>
        <w:t xml:space="preserve">  </w:t>
      </w:r>
      <w:r w:rsidRPr="00D37175">
        <w:rPr>
          <w:b/>
          <w:bCs/>
        </w:rPr>
        <w:t xml:space="preserve">Memory Capacity </w:t>
      </w:r>
      <w:r>
        <w:rPr>
          <w:b/>
          <w:bCs/>
        </w:rPr>
        <w:t>(</w:t>
      </w:r>
      <w:r w:rsidRPr="00D37175">
        <w:rPr>
          <w:b/>
          <w:bCs/>
        </w:rPr>
        <w:t>GBytes</w:t>
      </w:r>
      <w:r>
        <w:rPr>
          <w:b/>
          <w:bCs/>
        </w:rPr>
        <w:t xml:space="preserve">)            </w:t>
      </w:r>
      <w:r w:rsidRPr="00D37175">
        <w:rPr>
          <w:b/>
          <w:bCs/>
        </w:rPr>
        <w:t>Price in US dollars</w:t>
      </w:r>
    </w:p>
    <w:p w14:paraId="7B556C64" w14:textId="77777777" w:rsidR="00D80056" w:rsidRPr="00D37175" w:rsidRDefault="00D80056" w:rsidP="00D80056">
      <w:pPr>
        <w:spacing w:line="276" w:lineRule="auto"/>
        <w:ind w:firstLine="709"/>
        <w:rPr>
          <w:b/>
          <w:bCs/>
        </w:rPr>
      </w:pPr>
      <w:r w:rsidRPr="00D37175">
        <w:rPr>
          <w:b/>
          <w:bCs/>
        </w:rPr>
        <w:t xml:space="preserve">  2</w:t>
      </w:r>
      <w:r w:rsidRPr="00D37175">
        <w:rPr>
          <w:b/>
          <w:bCs/>
        </w:rPr>
        <w:tab/>
      </w:r>
      <w:r w:rsidRPr="00D37175">
        <w:rPr>
          <w:b/>
          <w:bCs/>
        </w:rPr>
        <w:tab/>
      </w:r>
      <w:r w:rsidRPr="00D37175">
        <w:rPr>
          <w:b/>
          <w:bCs/>
        </w:rPr>
        <w:tab/>
      </w:r>
      <w:r w:rsidRPr="00D37175">
        <w:rPr>
          <w:b/>
          <w:bCs/>
        </w:rPr>
        <w:tab/>
      </w:r>
      <w:r w:rsidRPr="00D37175">
        <w:rPr>
          <w:b/>
          <w:bCs/>
        </w:rPr>
        <w:tab/>
        <w:t xml:space="preserve">   $9.99</w:t>
      </w:r>
    </w:p>
    <w:p w14:paraId="172C30F7" w14:textId="77777777" w:rsidR="00D80056" w:rsidRPr="00D37175" w:rsidRDefault="00D80056" w:rsidP="00D80056">
      <w:pPr>
        <w:spacing w:line="276" w:lineRule="auto"/>
        <w:ind w:firstLine="709"/>
        <w:rPr>
          <w:b/>
          <w:bCs/>
        </w:rPr>
      </w:pPr>
      <w:r w:rsidRPr="00D37175">
        <w:rPr>
          <w:b/>
          <w:bCs/>
        </w:rPr>
        <w:t xml:space="preserve">  4</w:t>
      </w:r>
      <w:r w:rsidRPr="00D37175">
        <w:rPr>
          <w:b/>
          <w:bCs/>
        </w:rPr>
        <w:tab/>
      </w:r>
      <w:r w:rsidRPr="00D37175">
        <w:rPr>
          <w:b/>
          <w:bCs/>
        </w:rPr>
        <w:tab/>
      </w:r>
      <w:r w:rsidRPr="00D37175">
        <w:rPr>
          <w:b/>
          <w:bCs/>
        </w:rPr>
        <w:tab/>
      </w:r>
      <w:r w:rsidRPr="00D37175">
        <w:rPr>
          <w:b/>
          <w:bCs/>
        </w:rPr>
        <w:tab/>
      </w:r>
      <w:r w:rsidRPr="00D37175">
        <w:rPr>
          <w:b/>
          <w:bCs/>
        </w:rPr>
        <w:tab/>
        <w:t xml:space="preserve">   $10.99</w:t>
      </w:r>
    </w:p>
    <w:p w14:paraId="155F384B" w14:textId="77777777" w:rsidR="00D80056" w:rsidRPr="00D37175" w:rsidRDefault="00D80056" w:rsidP="00D80056">
      <w:pPr>
        <w:spacing w:line="276" w:lineRule="auto"/>
        <w:ind w:firstLine="709"/>
        <w:rPr>
          <w:b/>
          <w:bCs/>
        </w:rPr>
      </w:pPr>
      <w:r w:rsidRPr="00D37175">
        <w:rPr>
          <w:b/>
          <w:bCs/>
        </w:rPr>
        <w:t xml:space="preserve">  8</w:t>
      </w:r>
      <w:r w:rsidRPr="00D37175">
        <w:rPr>
          <w:b/>
          <w:bCs/>
        </w:rPr>
        <w:tab/>
      </w:r>
      <w:r w:rsidRPr="00D37175">
        <w:rPr>
          <w:b/>
          <w:bCs/>
        </w:rPr>
        <w:tab/>
      </w:r>
      <w:r w:rsidRPr="00D37175">
        <w:rPr>
          <w:b/>
          <w:bCs/>
        </w:rPr>
        <w:tab/>
      </w:r>
      <w:r w:rsidRPr="00D37175">
        <w:rPr>
          <w:b/>
          <w:bCs/>
        </w:rPr>
        <w:tab/>
      </w:r>
      <w:r w:rsidRPr="00D37175">
        <w:rPr>
          <w:b/>
          <w:bCs/>
        </w:rPr>
        <w:tab/>
        <w:t xml:space="preserve">   $19.99</w:t>
      </w:r>
    </w:p>
    <w:p w14:paraId="00FF5072" w14:textId="77777777" w:rsidR="00D80056" w:rsidRPr="00D37175" w:rsidRDefault="00D80056" w:rsidP="00D80056">
      <w:pPr>
        <w:spacing w:line="276" w:lineRule="auto"/>
        <w:ind w:firstLine="709"/>
        <w:rPr>
          <w:b/>
          <w:bCs/>
        </w:rPr>
      </w:pPr>
      <w:r w:rsidRPr="00D37175">
        <w:rPr>
          <w:b/>
          <w:bCs/>
        </w:rPr>
        <w:t xml:space="preserve">  16</w:t>
      </w:r>
      <w:r w:rsidRPr="00D37175">
        <w:rPr>
          <w:b/>
          <w:bCs/>
        </w:rPr>
        <w:tab/>
      </w:r>
      <w:r w:rsidRPr="00D37175">
        <w:rPr>
          <w:b/>
          <w:bCs/>
        </w:rPr>
        <w:tab/>
      </w:r>
      <w:r w:rsidRPr="00D37175">
        <w:rPr>
          <w:b/>
          <w:bCs/>
        </w:rPr>
        <w:tab/>
      </w:r>
      <w:r w:rsidRPr="00D37175">
        <w:rPr>
          <w:b/>
          <w:bCs/>
        </w:rPr>
        <w:tab/>
      </w:r>
      <w:r w:rsidRPr="00D37175">
        <w:rPr>
          <w:b/>
          <w:bCs/>
        </w:rPr>
        <w:tab/>
        <w:t xml:space="preserve">   $29.99</w:t>
      </w:r>
    </w:p>
    <w:p w14:paraId="5DBDC58F" w14:textId="03008FB7" w:rsidR="00D80056" w:rsidRDefault="00D80056" w:rsidP="00D80056">
      <w:pPr>
        <w:pStyle w:val="Textbody"/>
        <w:spacing w:line="276" w:lineRule="auto"/>
        <w:rPr>
          <w:color w:val="000000"/>
        </w:rPr>
      </w:pPr>
      <w:r w:rsidRPr="00790ACE">
        <w:rPr>
          <w:color w:val="000000"/>
        </w:rPr>
        <w:t xml:space="preserve">What is the relationship between memory capacity and cost? </w:t>
      </w:r>
      <w:r>
        <w:rPr>
          <w:color w:val="000000"/>
        </w:rPr>
        <w:t>Naturally,</w:t>
      </w:r>
      <w:r w:rsidRPr="00790ACE">
        <w:rPr>
          <w:color w:val="000000"/>
        </w:rPr>
        <w:t xml:space="preserve"> </w:t>
      </w:r>
      <w:r w:rsidR="0066562D">
        <w:rPr>
          <w:color w:val="000000"/>
        </w:rPr>
        <w:t xml:space="preserve">you </w:t>
      </w:r>
      <w:r w:rsidRPr="00790ACE">
        <w:rPr>
          <w:color w:val="000000"/>
        </w:rPr>
        <w:t>expect that the larger-</w:t>
      </w:r>
      <w:r w:rsidRPr="00790ACE">
        <w:rPr>
          <w:color w:val="000000"/>
        </w:rPr>
        <w:lastRenderedPageBreak/>
        <w:t xml:space="preserve">capacity cards should cost more than the smaller-capacity ones, and if </w:t>
      </w:r>
      <w:r w:rsidR="0066562D">
        <w:rPr>
          <w:color w:val="000000"/>
        </w:rPr>
        <w:t xml:space="preserve">you </w:t>
      </w:r>
      <w:r w:rsidRPr="00790ACE">
        <w:rPr>
          <w:color w:val="000000"/>
        </w:rPr>
        <w:t xml:space="preserve">plot cost vs capacity (graph on the </w:t>
      </w:r>
      <w:r>
        <w:rPr>
          <w:color w:val="000000"/>
        </w:rPr>
        <w:t>next page</w:t>
      </w:r>
      <w:r w:rsidRPr="00790ACE">
        <w:rPr>
          <w:color w:val="000000"/>
        </w:rPr>
        <w:t xml:space="preserve">), </w:t>
      </w:r>
      <w:r w:rsidR="0066562D">
        <w:rPr>
          <w:color w:val="000000"/>
        </w:rPr>
        <w:t xml:space="preserve">you </w:t>
      </w:r>
      <w:r w:rsidRPr="00790ACE">
        <w:rPr>
          <w:color w:val="000000"/>
        </w:rPr>
        <w:t>can see a rough straight-line relationship. A least-squares algorithm can compute the values of </w:t>
      </w:r>
      <w:r>
        <w:rPr>
          <w:color w:val="000000"/>
        </w:rPr>
        <w:t>“</w:t>
      </w:r>
      <w:r w:rsidRPr="00790ACE">
        <w:rPr>
          <w:b/>
          <w:bCs/>
          <w:color w:val="000000"/>
        </w:rPr>
        <w:t>a</w:t>
      </w:r>
      <w:r w:rsidRPr="00A5242C">
        <w:rPr>
          <w:bCs/>
          <w:color w:val="000000"/>
        </w:rPr>
        <w:t>”</w:t>
      </w:r>
      <w:r w:rsidRPr="00790ACE">
        <w:rPr>
          <w:color w:val="000000"/>
        </w:rPr>
        <w:t> (intercept) and</w:t>
      </w:r>
      <w:r>
        <w:rPr>
          <w:color w:val="000000"/>
        </w:rPr>
        <w:t xml:space="preserve"> “</w:t>
      </w:r>
      <w:r w:rsidRPr="00790ACE">
        <w:rPr>
          <w:b/>
          <w:bCs/>
          <w:color w:val="000000"/>
        </w:rPr>
        <w:t>b</w:t>
      </w:r>
      <w:r w:rsidRPr="00A5242C">
        <w:rPr>
          <w:bCs/>
          <w:color w:val="000000"/>
        </w:rPr>
        <w:t>”</w:t>
      </w:r>
      <w:r>
        <w:rPr>
          <w:color w:val="000000"/>
        </w:rPr>
        <w:t xml:space="preserve"> </w:t>
      </w:r>
      <w:r w:rsidRPr="00790ACE">
        <w:rPr>
          <w:color w:val="000000"/>
        </w:rPr>
        <w:t>(slope) of the straight line that is a "best fit" to the data points. Using a linear least-squares calculation,</w:t>
      </w:r>
      <w:r>
        <w:rPr>
          <w:color w:val="000000"/>
        </w:rPr>
        <w:t xml:space="preserve"> </w:t>
      </w:r>
      <w:r w:rsidRPr="00790ACE">
        <w:rPr>
          <w:color w:val="000000"/>
        </w:rPr>
        <w:t>where </w:t>
      </w:r>
      <w:r w:rsidRPr="00790ACE">
        <w:rPr>
          <w:b/>
          <w:bCs/>
          <w:color w:val="000000"/>
        </w:rPr>
        <w:t>X = capacity</w:t>
      </w:r>
      <w:r>
        <w:rPr>
          <w:b/>
          <w:bCs/>
          <w:color w:val="000000"/>
        </w:rPr>
        <w:t xml:space="preserve"> </w:t>
      </w:r>
      <w:r w:rsidRPr="00790ACE">
        <w:rPr>
          <w:color w:val="000000"/>
        </w:rPr>
        <w:t>and </w:t>
      </w:r>
      <w:r w:rsidRPr="00790ACE">
        <w:rPr>
          <w:b/>
          <w:bCs/>
          <w:color w:val="000000"/>
        </w:rPr>
        <w:t>Y = cost</w:t>
      </w:r>
      <w:r w:rsidRPr="00790ACE">
        <w:rPr>
          <w:color w:val="000000"/>
        </w:rPr>
        <w:t>, the straight-line mathematical equation that most simply describes these data</w:t>
      </w:r>
      <w:r>
        <w:rPr>
          <w:color w:val="000000"/>
        </w:rPr>
        <w:t xml:space="preserve"> </w:t>
      </w:r>
      <w:r w:rsidRPr="00790ACE">
        <w:rPr>
          <w:color w:val="000000"/>
        </w:rPr>
        <w:t>(rounding to the nearest penny) is:</w:t>
      </w:r>
      <w:r w:rsidRPr="00066A6C">
        <w:rPr>
          <w:color w:val="000000"/>
        </w:rPr>
        <w:t xml:space="preserve"> </w:t>
      </w:r>
    </w:p>
    <w:p w14:paraId="5450D5DE" w14:textId="77777777" w:rsidR="00D80056" w:rsidRDefault="00D80056" w:rsidP="00D80056">
      <w:pPr>
        <w:pStyle w:val="Textbody"/>
        <w:spacing w:line="276" w:lineRule="auto"/>
        <w:rPr>
          <w:color w:val="000000"/>
        </w:rPr>
      </w:pPr>
      <w:r w:rsidRPr="00790ACE">
        <w:rPr>
          <w:noProof/>
          <w:color w:val="0000FF"/>
          <w:lang w:eastAsia="en-US" w:bidi="ar-SA"/>
        </w:rPr>
        <w:drawing>
          <wp:anchor distT="0" distB="0" distL="114300" distR="114300" simplePos="0" relativeHeight="251716608" behindDoc="0" locked="0" layoutInCell="1" allowOverlap="1" wp14:anchorId="1F822748" wp14:editId="5F29AE06">
            <wp:simplePos x="0" y="0"/>
            <wp:positionH relativeFrom="margin">
              <wp:posOffset>0</wp:posOffset>
            </wp:positionH>
            <wp:positionV relativeFrom="paragraph">
              <wp:posOffset>-15240</wp:posOffset>
            </wp:positionV>
            <wp:extent cx="3079115" cy="2869565"/>
            <wp:effectExtent l="19050" t="19050" r="6985" b="6985"/>
            <wp:wrapThrough wrapText="bothSides">
              <wp:wrapPolygon edited="0">
                <wp:start x="-134" y="-143"/>
                <wp:lineTo x="-134" y="21653"/>
                <wp:lineTo x="21649" y="21653"/>
                <wp:lineTo x="21649" y="-143"/>
                <wp:lineTo x="-134" y="-143"/>
              </wp:wrapPolygon>
            </wp:wrapThrough>
            <wp:docPr id="178" name="Picture 178" descr="https://terpconnect.umd.edu/~toh/spectrum/SDcards.gif">
              <a:hlinkClick xmlns:a="http://schemas.openxmlformats.org/drawingml/2006/main" r:id="rId12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terpconnect.umd.edu/~toh/spectrum/SDcards.gif">
                      <a:hlinkClick r:id="rId1284"/>
                    </pic:cNvPr>
                    <pic:cNvPicPr>
                      <a:picLocks noChangeAspect="1" noChangeArrowheads="1"/>
                    </pic:cNvPicPr>
                  </pic:nvPicPr>
                  <pic:blipFill>
                    <a:blip r:embed="rId1285">
                      <a:extLst>
                        <a:ext uri="{28A0092B-C50C-407E-A947-70E740481C1C}">
                          <a14:useLocalDpi xmlns:a14="http://schemas.microsoft.com/office/drawing/2010/main" val="0"/>
                        </a:ext>
                      </a:extLst>
                    </a:blip>
                    <a:srcRect/>
                    <a:stretch>
                      <a:fillRect/>
                    </a:stretch>
                  </pic:blipFill>
                  <pic:spPr bwMode="auto">
                    <a:xfrm>
                      <a:off x="0" y="0"/>
                      <a:ext cx="3079115" cy="286956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790ACE">
        <w:rPr>
          <w:b/>
          <w:bCs/>
          <w:color w:val="000000"/>
        </w:rPr>
        <w:t>Cost = $6.56 + Capacity * $1.49</w:t>
      </w:r>
    </w:p>
    <w:p w14:paraId="3C297F90" w14:textId="1DB37647" w:rsidR="00D80056" w:rsidRDefault="00D80056" w:rsidP="00D80056">
      <w:pPr>
        <w:pStyle w:val="Textbody"/>
        <w:spacing w:line="276" w:lineRule="auto"/>
        <w:rPr>
          <w:color w:val="000000"/>
        </w:rPr>
      </w:pPr>
      <w:r w:rsidRPr="00790ACE">
        <w:rPr>
          <w:color w:val="000000"/>
        </w:rPr>
        <w:t>So, $1.49 is the </w:t>
      </w:r>
      <w:r w:rsidRPr="00790ACE">
        <w:rPr>
          <w:i/>
          <w:iCs/>
          <w:color w:val="000000"/>
        </w:rPr>
        <w:t>slope</w:t>
      </w:r>
      <w:r w:rsidRPr="00790ACE">
        <w:rPr>
          <w:color w:val="000000"/>
        </w:rPr>
        <w:t> and $6.56</w:t>
      </w:r>
      <w:r w:rsidRPr="00790ACE">
        <w:rPr>
          <w:b/>
          <w:bCs/>
          <w:color w:val="000000"/>
        </w:rPr>
        <w:t> </w:t>
      </w:r>
      <w:r w:rsidRPr="00790ACE">
        <w:rPr>
          <w:color w:val="000000"/>
        </w:rPr>
        <w:t>is the </w:t>
      </w:r>
      <w:r w:rsidRPr="00790ACE">
        <w:rPr>
          <w:i/>
          <w:iCs/>
          <w:color w:val="000000"/>
        </w:rPr>
        <w:t>intercept</w:t>
      </w:r>
      <w:r>
        <w:rPr>
          <w:color w:val="000000"/>
        </w:rPr>
        <w:t xml:space="preserve">. </w:t>
      </w:r>
      <w:r w:rsidRPr="00790ACE">
        <w:rPr>
          <w:color w:val="000000"/>
        </w:rPr>
        <w:t xml:space="preserve">(The equation is plotted as the solid line that passes among the data points in the figure). Basically, this is saying that the cost of a memory card consists of a fixed cost of $6.56 plus $1.49 for each GBytes of capacity. How can </w:t>
      </w:r>
      <w:r w:rsidR="0066562D">
        <w:rPr>
          <w:color w:val="000000"/>
        </w:rPr>
        <w:t xml:space="preserve">you </w:t>
      </w:r>
      <w:r w:rsidRPr="00790ACE">
        <w:rPr>
          <w:color w:val="000000"/>
        </w:rPr>
        <w:t xml:space="preserve">interpret this? The $6.56 represents the costs that are the same regardless of the memory capacity: a reasonable guess is that it includes things like packaging (the different cards are the same physical size and are packaged the same way), shipping, marketing, advertising, and retail shop shelf space. The $1.49 (1.49 dollars/Gbyte) represents the increasing retail price of the larger chips inside the larger capacity cards, </w:t>
      </w:r>
      <w:r w:rsidRPr="00A73FD1">
        <w:rPr>
          <w:i/>
          <w:iCs/>
          <w:color w:val="000000"/>
        </w:rPr>
        <w:t>mainly because they</w:t>
      </w:r>
      <w:r w:rsidRPr="00790ACE">
        <w:rPr>
          <w:color w:val="000000"/>
        </w:rPr>
        <w:t> </w:t>
      </w:r>
      <w:r w:rsidRPr="00790ACE">
        <w:rPr>
          <w:i/>
          <w:iCs/>
          <w:color w:val="000000"/>
        </w:rPr>
        <w:t>have more value for the consumer</w:t>
      </w:r>
      <w:r w:rsidR="00A73FD1">
        <w:rPr>
          <w:i/>
          <w:iCs/>
          <w:color w:val="000000"/>
        </w:rPr>
        <w:t>,</w:t>
      </w:r>
      <w:r w:rsidRPr="00790ACE">
        <w:rPr>
          <w:color w:val="000000"/>
        </w:rPr>
        <w:t> </w:t>
      </w:r>
      <w:r>
        <w:rPr>
          <w:color w:val="000000"/>
        </w:rPr>
        <w:t>but</w:t>
      </w:r>
      <w:r w:rsidRPr="00790ACE">
        <w:rPr>
          <w:color w:val="000000"/>
        </w:rPr>
        <w:t xml:space="preserve"> also cost more to make because they use more silicon, are more complex</w:t>
      </w:r>
      <w:r w:rsidR="00B3486E">
        <w:rPr>
          <w:color w:val="000000"/>
        </w:rPr>
        <w:t xml:space="preserve"> to make</w:t>
      </w:r>
      <w:r w:rsidRPr="00790ACE">
        <w:rPr>
          <w:color w:val="000000"/>
        </w:rPr>
        <w:t xml:space="preserve">, </w:t>
      </w:r>
      <w:r>
        <w:rPr>
          <w:color w:val="000000"/>
        </w:rPr>
        <w:t>or may</w:t>
      </w:r>
      <w:r w:rsidRPr="00790ACE">
        <w:rPr>
          <w:color w:val="000000"/>
        </w:rPr>
        <w:t xml:space="preserve"> have a higher chip-testing rejection rate in the production line. So</w:t>
      </w:r>
      <w:r>
        <w:rPr>
          <w:color w:val="000000"/>
        </w:rPr>
        <w:t>, in this case,</w:t>
      </w:r>
      <w:r w:rsidRPr="00790ACE">
        <w:rPr>
          <w:color w:val="000000"/>
        </w:rPr>
        <w:t xml:space="preserve"> the slope and intercept have </w:t>
      </w:r>
      <w:r w:rsidR="00455543">
        <w:rPr>
          <w:color w:val="000000"/>
        </w:rPr>
        <w:t>actual</w:t>
      </w:r>
      <w:r w:rsidRPr="00790ACE">
        <w:rPr>
          <w:color w:val="000000"/>
        </w:rPr>
        <w:t xml:space="preserve"> p</w:t>
      </w:r>
      <w:r>
        <w:rPr>
          <w:color w:val="000000"/>
        </w:rPr>
        <w:t>hysical and economic meanings.</w:t>
      </w:r>
    </w:p>
    <w:p w14:paraId="1F0F8FF4" w14:textId="62234550" w:rsidR="00D80056" w:rsidRDefault="00D80056" w:rsidP="00D80056">
      <w:pPr>
        <w:pStyle w:val="Textbody"/>
        <w:spacing w:line="276" w:lineRule="auto"/>
        <w:rPr>
          <w:color w:val="000000"/>
        </w:rPr>
      </w:pPr>
      <w:r w:rsidRPr="00790ACE">
        <w:rPr>
          <w:color w:val="000000"/>
        </w:rPr>
        <w:t xml:space="preserve">What can </w:t>
      </w:r>
      <w:r w:rsidR="0066562D">
        <w:rPr>
          <w:color w:val="000000"/>
        </w:rPr>
        <w:t xml:space="preserve">you </w:t>
      </w:r>
      <w:r w:rsidRPr="00790ACE">
        <w:rPr>
          <w:color w:val="000000"/>
        </w:rPr>
        <w:t xml:space="preserve">do with this information?  First, </w:t>
      </w:r>
      <w:r w:rsidR="0066562D">
        <w:rPr>
          <w:color w:val="000000"/>
        </w:rPr>
        <w:t xml:space="preserve">you </w:t>
      </w:r>
      <w:r w:rsidRPr="00790ACE">
        <w:rPr>
          <w:color w:val="000000"/>
        </w:rPr>
        <w:t xml:space="preserve">can see how closely the actual prices conform to this equation: </w:t>
      </w:r>
      <w:r>
        <w:rPr>
          <w:color w:val="000000"/>
        </w:rPr>
        <w:t>approximately</w:t>
      </w:r>
      <w:r w:rsidRPr="00790ACE">
        <w:rPr>
          <w:color w:val="000000"/>
        </w:rPr>
        <w:t> </w:t>
      </w:r>
      <w:r w:rsidRPr="00790ACE">
        <w:rPr>
          <w:i/>
          <w:iCs/>
          <w:color w:val="000000"/>
        </w:rPr>
        <w:t>but not perfectly</w:t>
      </w:r>
      <w:r w:rsidRPr="00790ACE">
        <w:rPr>
          <w:color w:val="000000"/>
        </w:rPr>
        <w:t>. The line of the equation passes </w:t>
      </w:r>
      <w:r w:rsidRPr="00790ACE">
        <w:rPr>
          <w:i/>
          <w:iCs/>
          <w:color w:val="000000"/>
        </w:rPr>
        <w:t>among</w:t>
      </w:r>
      <w:r w:rsidRPr="00790ACE">
        <w:rPr>
          <w:color w:val="000000"/>
        </w:rPr>
        <w:t> the data points but does not go exactly </w:t>
      </w:r>
      <w:r w:rsidRPr="00790ACE">
        <w:rPr>
          <w:i/>
          <w:iCs/>
          <w:color w:val="000000"/>
        </w:rPr>
        <w:t>through</w:t>
      </w:r>
      <w:r w:rsidRPr="00790ACE">
        <w:rPr>
          <w:color w:val="000000"/>
        </w:rPr>
        <w:t> each one. That's because actual retail prices are also influenced by several factors</w:t>
      </w:r>
      <w:r>
        <w:rPr>
          <w:color w:val="000000"/>
        </w:rPr>
        <w:t xml:space="preserve"> </w:t>
      </w:r>
      <w:r w:rsidRPr="00790ACE">
        <w:rPr>
          <w:color w:val="000000"/>
        </w:rPr>
        <w:t xml:space="preserve">that are unpredictable and random: local competition, supply, demand, and even rounding </w:t>
      </w:r>
      <w:r>
        <w:rPr>
          <w:color w:val="000000"/>
        </w:rPr>
        <w:t xml:space="preserve">of prices </w:t>
      </w:r>
      <w:r w:rsidRPr="00790ACE">
        <w:rPr>
          <w:color w:val="000000"/>
        </w:rPr>
        <w:t>to the nearest</w:t>
      </w:r>
      <w:r>
        <w:rPr>
          <w:color w:val="000000"/>
        </w:rPr>
        <w:t xml:space="preserve"> </w:t>
      </w:r>
      <w:r w:rsidRPr="00790ACE">
        <w:rPr>
          <w:color w:val="000000"/>
        </w:rPr>
        <w:t>"neat" number</w:t>
      </w:r>
      <w:r w:rsidR="007A2D41">
        <w:rPr>
          <w:color w:val="000000"/>
        </w:rPr>
        <w:t>. A</w:t>
      </w:r>
      <w:r w:rsidRPr="00790ACE">
        <w:rPr>
          <w:color w:val="000000"/>
        </w:rPr>
        <w:t>ll those factors constitute the "</w:t>
      </w:r>
      <w:hyperlink r:id="rId1286" w:history="1">
        <w:r w:rsidRPr="00790ACE">
          <w:rPr>
            <w:rStyle w:val="Hyperlink"/>
          </w:rPr>
          <w:t>noise</w:t>
        </w:r>
      </w:hyperlink>
      <w:r>
        <w:rPr>
          <w:color w:val="000000"/>
        </w:rPr>
        <w:t xml:space="preserve">" in these data. </w:t>
      </w:r>
      <w:r w:rsidRPr="00790ACE">
        <w:rPr>
          <w:color w:val="000000"/>
        </w:rPr>
        <w:t>The least</w:t>
      </w:r>
      <w:r>
        <w:rPr>
          <w:color w:val="000000"/>
        </w:rPr>
        <w:t>-</w:t>
      </w:r>
      <w:r w:rsidRPr="00790ACE">
        <w:rPr>
          <w:color w:val="000000"/>
        </w:rPr>
        <w:t>squares procedure</w:t>
      </w:r>
      <w:r>
        <w:rPr>
          <w:color w:val="000000"/>
        </w:rPr>
        <w:t xml:space="preserve"> </w:t>
      </w:r>
      <w:r w:rsidRPr="00790ACE">
        <w:rPr>
          <w:color w:val="000000"/>
        </w:rPr>
        <w:t>also calculates R</w:t>
      </w:r>
      <w:r w:rsidRPr="00790ACE">
        <w:rPr>
          <w:color w:val="000000"/>
          <w:vertAlign w:val="superscript"/>
        </w:rPr>
        <w:t>2</w:t>
      </w:r>
      <w:r w:rsidRPr="00790ACE">
        <w:rPr>
          <w:color w:val="000000"/>
        </w:rPr>
        <w:t>, called the </w:t>
      </w:r>
      <w:r w:rsidRPr="00790ACE">
        <w:rPr>
          <w:i/>
          <w:iCs/>
          <w:color w:val="000000"/>
        </w:rPr>
        <w:t>coefficient of determination</w:t>
      </w:r>
      <w:r w:rsidRPr="00790ACE">
        <w:rPr>
          <w:color w:val="000000"/>
        </w:rPr>
        <w:t> or the </w:t>
      </w:r>
      <w:r w:rsidRPr="00790ACE">
        <w:rPr>
          <w:i/>
          <w:iCs/>
          <w:color w:val="000000"/>
        </w:rPr>
        <w:t>correlation coefficient</w:t>
      </w:r>
      <w:r w:rsidRPr="00790ACE">
        <w:rPr>
          <w:color w:val="000000"/>
        </w:rPr>
        <w:t>, which is an indicator of the "goodness of fit". R</w:t>
      </w:r>
      <w:r w:rsidRPr="00790ACE">
        <w:rPr>
          <w:color w:val="000000"/>
          <w:vertAlign w:val="superscript"/>
        </w:rPr>
        <w:t>2</w:t>
      </w:r>
      <w:r w:rsidRPr="00790ACE">
        <w:rPr>
          <w:color w:val="000000"/>
        </w:rPr>
        <w:t> is exactly 1.0000 when the fit is perfect, less than that when the fit is imperfect. The closer to 1.0000 the better. An R</w:t>
      </w:r>
      <w:r w:rsidRPr="00790ACE">
        <w:rPr>
          <w:color w:val="000000"/>
          <w:vertAlign w:val="superscript"/>
        </w:rPr>
        <w:t>2</w:t>
      </w:r>
      <w:r w:rsidRPr="00790ACE">
        <w:rPr>
          <w:color w:val="000000"/>
        </w:rPr>
        <w:t xml:space="preserve"> value of 0.99 </w:t>
      </w:r>
      <w:r>
        <w:rPr>
          <w:color w:val="000000"/>
        </w:rPr>
        <w:t xml:space="preserve">usually </w:t>
      </w:r>
      <w:r w:rsidRPr="00790ACE">
        <w:rPr>
          <w:color w:val="000000"/>
        </w:rPr>
        <w:t xml:space="preserve">means a </w:t>
      </w:r>
      <w:r>
        <w:rPr>
          <w:color w:val="000000"/>
        </w:rPr>
        <w:t>“</w:t>
      </w:r>
      <w:r w:rsidRPr="00790ACE">
        <w:rPr>
          <w:color w:val="000000"/>
        </w:rPr>
        <w:t>good</w:t>
      </w:r>
      <w:r>
        <w:rPr>
          <w:color w:val="000000"/>
        </w:rPr>
        <w:t>”</w:t>
      </w:r>
      <w:r w:rsidRPr="00790ACE">
        <w:rPr>
          <w:color w:val="000000"/>
        </w:rPr>
        <w:t xml:space="preserve"> </w:t>
      </w:r>
      <w:r>
        <w:rPr>
          <w:color w:val="000000"/>
        </w:rPr>
        <w:t>fit</w:t>
      </w:r>
      <w:r w:rsidR="007A2D41">
        <w:rPr>
          <w:color w:val="000000"/>
        </w:rPr>
        <w:t xml:space="preserve"> and</w:t>
      </w:r>
      <w:r>
        <w:rPr>
          <w:color w:val="000000"/>
        </w:rPr>
        <w:t xml:space="preserve"> 0.999 is a “very good” fit. (The </w:t>
      </w:r>
      <w:r w:rsidRPr="00790ACE">
        <w:rPr>
          <w:color w:val="000000"/>
        </w:rPr>
        <w:t>R</w:t>
      </w:r>
      <w:r w:rsidRPr="00790ACE">
        <w:rPr>
          <w:color w:val="000000"/>
          <w:vertAlign w:val="superscript"/>
        </w:rPr>
        <w:t>2</w:t>
      </w:r>
      <w:r>
        <w:rPr>
          <w:color w:val="000000"/>
        </w:rPr>
        <w:t xml:space="preserve"> value is calculated as shown on page </w:t>
      </w:r>
      <w:r>
        <w:rPr>
          <w:color w:val="000000"/>
        </w:rPr>
        <w:fldChar w:fldCharType="begin"/>
      </w:r>
      <w:r>
        <w:rPr>
          <w:color w:val="000000"/>
        </w:rPr>
        <w:instrText xml:space="preserve"> PAGEREF R2 \h </w:instrText>
      </w:r>
      <w:r>
        <w:rPr>
          <w:color w:val="000000"/>
        </w:rPr>
      </w:r>
      <w:r>
        <w:rPr>
          <w:color w:val="000000"/>
        </w:rPr>
        <w:fldChar w:fldCharType="separate"/>
      </w:r>
      <w:r w:rsidR="0018117D">
        <w:rPr>
          <w:noProof/>
          <w:color w:val="000000"/>
        </w:rPr>
        <w:t>178</w:t>
      </w:r>
      <w:r>
        <w:rPr>
          <w:color w:val="000000"/>
        </w:rPr>
        <w:fldChar w:fldCharType="end"/>
      </w:r>
      <w:r>
        <w:rPr>
          <w:color w:val="000000"/>
        </w:rPr>
        <w:t>).</w:t>
      </w:r>
    </w:p>
    <w:p w14:paraId="331258E9" w14:textId="1ED648CC" w:rsidR="00D80056" w:rsidRDefault="00D80056" w:rsidP="00D80056">
      <w:pPr>
        <w:pStyle w:val="Textbody"/>
        <w:spacing w:line="276" w:lineRule="auto"/>
        <w:rPr>
          <w:color w:val="000000"/>
        </w:rPr>
      </w:pPr>
      <w:r w:rsidRPr="00790ACE">
        <w:rPr>
          <w:color w:val="000000"/>
        </w:rPr>
        <w:t xml:space="preserve">The second way </w:t>
      </w:r>
      <w:r w:rsidR="0066562D">
        <w:rPr>
          <w:color w:val="000000"/>
        </w:rPr>
        <w:t xml:space="preserve">you </w:t>
      </w:r>
      <w:r w:rsidRPr="00790ACE">
        <w:rPr>
          <w:color w:val="000000"/>
        </w:rPr>
        <w:t>can use these data is to predict the likely prices of other card capacities, if they were available, by putting in the memory capacity into the equation and evaluating the cost. For example, a 12 Gbyte card would be expected to cost $24.44 according to this model. And a 32 Gbyte card would be predicted to cost $54.29, but </w:t>
      </w:r>
      <w:r w:rsidRPr="00790ACE">
        <w:rPr>
          <w:i/>
          <w:iCs/>
          <w:color w:val="000000"/>
        </w:rPr>
        <w:t xml:space="preserve">that would be </w:t>
      </w:r>
      <w:proofErr w:type="gramStart"/>
      <w:r w:rsidRPr="00790ACE">
        <w:rPr>
          <w:i/>
          <w:iCs/>
          <w:color w:val="000000"/>
        </w:rPr>
        <w:t>predicting</w:t>
      </w:r>
      <w:proofErr w:type="gramEnd"/>
      <w:r w:rsidRPr="00790ACE">
        <w:rPr>
          <w:i/>
          <w:iCs/>
          <w:color w:val="000000"/>
        </w:rPr>
        <w:t xml:space="preserve"> beyond the range of the available data</w:t>
      </w:r>
      <w:r w:rsidR="00A73FD1">
        <w:rPr>
          <w:i/>
          <w:iCs/>
          <w:color w:val="000000"/>
        </w:rPr>
        <w:t xml:space="preserve">. </w:t>
      </w:r>
      <w:r w:rsidR="00A73FD1">
        <w:rPr>
          <w:color w:val="000000"/>
        </w:rPr>
        <w:t xml:space="preserve">That </w:t>
      </w:r>
      <w:r>
        <w:rPr>
          <w:color w:val="000000"/>
        </w:rPr>
        <w:t>it</w:t>
      </w:r>
      <w:r w:rsidRPr="00790ACE">
        <w:rPr>
          <w:color w:val="000000"/>
        </w:rPr>
        <w:t xml:space="preserve"> called “extrapolation”</w:t>
      </w:r>
      <w:r w:rsidRPr="00790ACE">
        <w:rPr>
          <w:i/>
          <w:iCs/>
          <w:color w:val="000000"/>
        </w:rPr>
        <w:t xml:space="preserve">- </w:t>
      </w:r>
      <w:bookmarkStart w:id="511" w:name="_Hlk176879706"/>
      <w:r w:rsidRPr="00790ACE">
        <w:rPr>
          <w:i/>
          <w:iCs/>
          <w:color w:val="000000"/>
        </w:rPr>
        <w:t xml:space="preserve">and </w:t>
      </w:r>
      <w:r>
        <w:rPr>
          <w:i/>
          <w:iCs/>
          <w:color w:val="000000"/>
        </w:rPr>
        <w:t>it is</w:t>
      </w:r>
      <w:r w:rsidRPr="00790ACE">
        <w:rPr>
          <w:i/>
          <w:iCs/>
          <w:color w:val="000000"/>
        </w:rPr>
        <w:t xml:space="preserve"> very risky</w:t>
      </w:r>
      <w:r w:rsidRPr="00790ACE">
        <w:rPr>
          <w:color w:val="000000"/>
        </w:rPr>
        <w:t xml:space="preserve"> because you </w:t>
      </w:r>
      <w:r>
        <w:rPr>
          <w:color w:val="000000"/>
        </w:rPr>
        <w:t>do not</w:t>
      </w:r>
      <w:r w:rsidRPr="00790ACE">
        <w:rPr>
          <w:color w:val="000000"/>
        </w:rPr>
        <w:t xml:space="preserve"> really know what other factors may influence the data beyond the last data point. </w:t>
      </w:r>
      <w:bookmarkEnd w:id="511"/>
      <w:r w:rsidRPr="00790ACE">
        <w:rPr>
          <w:color w:val="000000"/>
        </w:rPr>
        <w:t>(You could also solve the equation for capacity as a function of cost and use it to predict how much capacity could be expected to be bought for a given amount of money if s</w:t>
      </w:r>
      <w:r>
        <w:rPr>
          <w:color w:val="000000"/>
        </w:rPr>
        <w:t>uch a product were available).</w:t>
      </w:r>
    </w:p>
    <w:p w14:paraId="61E9B13E" w14:textId="39457EB7" w:rsidR="00D80056" w:rsidRDefault="00D80056" w:rsidP="00D80056">
      <w:pPr>
        <w:pStyle w:val="Textbody"/>
        <w:spacing w:line="276" w:lineRule="auto"/>
        <w:rPr>
          <w:color w:val="000000"/>
        </w:rPr>
      </w:pPr>
      <w:r>
        <w:rPr>
          <w:color w:val="000000"/>
        </w:rPr>
        <w:t xml:space="preserve">As I said, these were the prices back in 2012. Why not do a little “homework”? Look up the </w:t>
      </w:r>
      <w:r w:rsidRPr="00CB0DB7">
        <w:rPr>
          <w:i/>
          <w:color w:val="000000"/>
        </w:rPr>
        <w:t>current</w:t>
      </w:r>
      <w:r>
        <w:rPr>
          <w:color w:val="000000"/>
        </w:rPr>
        <w:t xml:space="preserve"> </w:t>
      </w:r>
      <w:r>
        <w:rPr>
          <w:color w:val="000000"/>
        </w:rPr>
        <w:lastRenderedPageBreak/>
        <w:t>prices and see how they compare. Did you get a lower slope, lower intercept, or both?</w:t>
      </w:r>
      <w:r w:rsidRPr="00790ACE">
        <w:rPr>
          <w:color w:val="000000"/>
        </w:rPr>
        <w:br/>
      </w:r>
      <w:r w:rsidRPr="00B92C66">
        <w:rPr>
          <w:color w:val="000000"/>
          <w:sz w:val="12"/>
          <w:szCs w:val="12"/>
        </w:rPr>
        <w:br/>
      </w:r>
      <w:r w:rsidRPr="00790ACE">
        <w:rPr>
          <w:color w:val="000000"/>
        </w:rPr>
        <w:t>Here's another related example: the historical prices of standard high definition (not UHD) flat-screen LCD TVs as a function of screen size, as advertised on the Web in the spring of 2012. The prices of five selected models, </w:t>
      </w:r>
      <w:r w:rsidRPr="00790ACE">
        <w:rPr>
          <w:i/>
          <w:iCs/>
          <w:color w:val="000000"/>
        </w:rPr>
        <w:t>similar except for screen size</w:t>
      </w:r>
      <w:r w:rsidRPr="00790ACE">
        <w:rPr>
          <w:color w:val="000000"/>
        </w:rPr>
        <w:t xml:space="preserve">, are plotted against the screen size in inches in the figure on the left and are fit to a first order (straight-line) model. As for the previous example, the fit is </w:t>
      </w:r>
      <w:r w:rsidRPr="00790ACE">
        <w:rPr>
          <w:noProof/>
          <w:color w:val="0000FF"/>
          <w:lang w:eastAsia="en-US" w:bidi="ar-SA"/>
        </w:rPr>
        <w:drawing>
          <wp:anchor distT="0" distB="0" distL="114300" distR="114300" simplePos="0" relativeHeight="251665408" behindDoc="0" locked="0" layoutInCell="1" allowOverlap="1" wp14:anchorId="5D061736" wp14:editId="4DB55632">
            <wp:simplePos x="0" y="0"/>
            <wp:positionH relativeFrom="margin">
              <wp:align>left</wp:align>
            </wp:positionH>
            <wp:positionV relativeFrom="paragraph">
              <wp:posOffset>51435</wp:posOffset>
            </wp:positionV>
            <wp:extent cx="3095625" cy="3095625"/>
            <wp:effectExtent l="19050" t="19050" r="9525" b="9525"/>
            <wp:wrapThrough wrapText="bothSides">
              <wp:wrapPolygon edited="0">
                <wp:start x="-133" y="-133"/>
                <wp:lineTo x="-133" y="21666"/>
                <wp:lineTo x="21666" y="21666"/>
                <wp:lineTo x="21666" y="-133"/>
                <wp:lineTo x="-133" y="-133"/>
              </wp:wrapPolygon>
            </wp:wrapThrough>
            <wp:docPr id="177" name="Picture 177" descr="https://terpconnect.umd.edu/~toh/spectrum/R2%209549.jpg">
              <a:hlinkClick xmlns:a="http://schemas.openxmlformats.org/drawingml/2006/main" r:id="rId1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terpconnect.umd.edu/~toh/spectrum/R2%209549.jpg">
                      <a:hlinkClick r:id="rId1287"/>
                    </pic:cNvPr>
                    <pic:cNvPicPr>
                      <a:picLocks noChangeAspect="1" noChangeArrowheads="1"/>
                    </pic:cNvPicPr>
                  </pic:nvPicPr>
                  <pic:blipFill>
                    <a:blip r:embed="rId1288">
                      <a:extLst>
                        <a:ext uri="{28A0092B-C50C-407E-A947-70E740481C1C}">
                          <a14:useLocalDpi xmlns:a14="http://schemas.microsoft.com/office/drawing/2010/main" val="0"/>
                        </a:ext>
                      </a:extLst>
                    </a:blip>
                    <a:srcRect/>
                    <a:stretch>
                      <a:fillRect/>
                    </a:stretch>
                  </pic:blipFill>
                  <pic:spPr bwMode="auto">
                    <a:xfrm>
                      <a:off x="0" y="0"/>
                      <a:ext cx="3095625" cy="30956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790ACE">
        <w:rPr>
          <w:color w:val="000000"/>
        </w:rPr>
        <w:t>not perfect. The equation of the best-fit model is shown at the top of the graph, along with the R</w:t>
      </w:r>
      <w:r w:rsidRPr="00790ACE">
        <w:rPr>
          <w:color w:val="000000"/>
          <w:vertAlign w:val="superscript"/>
        </w:rPr>
        <w:t>2 </w:t>
      </w:r>
      <w:r w:rsidRPr="00790ACE">
        <w:rPr>
          <w:color w:val="000000"/>
        </w:rPr>
        <w:t>value (0.9549) indicating that the fit is not very good. And you can see from the best-fit line that a 40</w:t>
      </w:r>
      <w:r>
        <w:rPr>
          <w:color w:val="000000"/>
        </w:rPr>
        <w:t>-</w:t>
      </w:r>
      <w:r w:rsidRPr="00790ACE">
        <w:rPr>
          <w:color w:val="000000"/>
        </w:rPr>
        <w:t>inch set would be predicted to have a </w:t>
      </w:r>
      <w:r w:rsidRPr="00790ACE">
        <w:rPr>
          <w:i/>
          <w:iCs/>
          <w:color w:val="000000"/>
        </w:rPr>
        <w:t>negative cost</w:t>
      </w:r>
      <w:r w:rsidR="00455543">
        <w:rPr>
          <w:iCs/>
          <w:color w:val="000000"/>
        </w:rPr>
        <w:t>, which is impossible.</w:t>
      </w:r>
    </w:p>
    <w:p w14:paraId="5D41861E" w14:textId="4B55BFBD" w:rsidR="00D80056" w:rsidRDefault="00D80056" w:rsidP="00D80056">
      <w:pPr>
        <w:pStyle w:val="Textbody"/>
        <w:spacing w:line="276" w:lineRule="auto"/>
        <w:rPr>
          <w:color w:val="000000"/>
        </w:rPr>
      </w:pPr>
      <w:r w:rsidRPr="00790ACE">
        <w:rPr>
          <w:noProof/>
          <w:color w:val="0000FF"/>
          <w:lang w:eastAsia="en-US" w:bidi="ar-SA"/>
        </w:rPr>
        <w:drawing>
          <wp:anchor distT="0" distB="0" distL="114300" distR="114300" simplePos="0" relativeHeight="251664384" behindDoc="0" locked="0" layoutInCell="1" allowOverlap="1" wp14:anchorId="40B8A55D" wp14:editId="06ACBB87">
            <wp:simplePos x="0" y="0"/>
            <wp:positionH relativeFrom="margin">
              <wp:posOffset>3205414</wp:posOffset>
            </wp:positionH>
            <wp:positionV relativeFrom="paragraph">
              <wp:posOffset>698500</wp:posOffset>
            </wp:positionV>
            <wp:extent cx="2857500" cy="2807970"/>
            <wp:effectExtent l="19050" t="19050" r="0" b="0"/>
            <wp:wrapThrough wrapText="bothSides">
              <wp:wrapPolygon edited="0">
                <wp:start x="-144" y="-147"/>
                <wp:lineTo x="-144" y="21541"/>
                <wp:lineTo x="21600" y="21541"/>
                <wp:lineTo x="21600" y="-147"/>
                <wp:lineTo x="-144" y="-147"/>
              </wp:wrapPolygon>
            </wp:wrapThrough>
            <wp:docPr id="176" name="Picture 176" descr="https://terpconnect.umd.edu/~toh/spectrum/R2%209985.jpg">
              <a:hlinkClick xmlns:a="http://schemas.openxmlformats.org/drawingml/2006/main" r:id="rId1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terpconnect.umd.edu/~toh/spectrum/R2%209985.jpg">
                      <a:hlinkClick r:id="rId1287"/>
                    </pic:cNvPr>
                    <pic:cNvPicPr>
                      <a:picLocks noChangeAspect="1" noChangeArrowheads="1"/>
                    </pic:cNvPicPr>
                  </pic:nvPicPr>
                  <pic:blipFill>
                    <a:blip r:embed="rId1289">
                      <a:extLst>
                        <a:ext uri="{28A0092B-C50C-407E-A947-70E740481C1C}">
                          <a14:useLocalDpi xmlns:a14="http://schemas.microsoft.com/office/drawing/2010/main" val="0"/>
                        </a:ext>
                      </a:extLst>
                    </a:blip>
                    <a:srcRect/>
                    <a:stretch>
                      <a:fillRect/>
                    </a:stretch>
                  </pic:blipFill>
                  <pic:spPr bwMode="auto">
                    <a:xfrm>
                      <a:off x="0" y="0"/>
                      <a:ext cx="2857500" cy="280797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790ACE">
        <w:rPr>
          <w:color w:val="000000"/>
        </w:rPr>
        <w:t>The goodness of fit is shown even more clearly in the little graph at the bottom of the figure, with the red dots. This shows the "residuals", the differences between each data point and the least-squares fit at that point. You can see that the deviations from zero are large (±10%), but more important</w:t>
      </w:r>
      <w:r>
        <w:rPr>
          <w:color w:val="000000"/>
        </w:rPr>
        <w:t>ly</w:t>
      </w:r>
      <w:r w:rsidRPr="00790ACE">
        <w:rPr>
          <w:color w:val="000000"/>
        </w:rPr>
        <w:t>, </w:t>
      </w:r>
      <w:r w:rsidRPr="00790ACE">
        <w:rPr>
          <w:i/>
          <w:iCs/>
          <w:color w:val="000000"/>
        </w:rPr>
        <w:t>they are not completely random</w:t>
      </w:r>
      <w:r w:rsidR="00487A95">
        <w:rPr>
          <w:color w:val="000000"/>
        </w:rPr>
        <w:t>. T</w:t>
      </w:r>
      <w:r w:rsidRPr="00790ACE">
        <w:rPr>
          <w:color w:val="000000"/>
        </w:rPr>
        <w:t>hey form a </w:t>
      </w:r>
      <w:r w:rsidRPr="00790ACE">
        <w:rPr>
          <w:i/>
          <w:iCs/>
          <w:color w:val="000000"/>
        </w:rPr>
        <w:t>clearly visible U-shaped curve</w:t>
      </w:r>
      <w:r w:rsidRPr="00790ACE">
        <w:rPr>
          <w:color w:val="000000"/>
        </w:rPr>
        <w:t>. This is a tip-off that the straight-line</w:t>
      </w:r>
      <w:r>
        <w:rPr>
          <w:color w:val="000000"/>
        </w:rPr>
        <w:t xml:space="preserve"> </w:t>
      </w:r>
      <w:r w:rsidRPr="00790ACE">
        <w:rPr>
          <w:color w:val="000000"/>
        </w:rPr>
        <w:t xml:space="preserve">model </w:t>
      </w:r>
      <w:r w:rsidR="0066562D">
        <w:rPr>
          <w:color w:val="000000"/>
        </w:rPr>
        <w:t xml:space="preserve">you </w:t>
      </w:r>
      <w:r w:rsidRPr="00790ACE">
        <w:rPr>
          <w:color w:val="000000"/>
        </w:rPr>
        <w:t xml:space="preserve">have used here may not be ideal and that </w:t>
      </w:r>
      <w:r w:rsidR="0066562D">
        <w:rPr>
          <w:color w:val="000000"/>
        </w:rPr>
        <w:t xml:space="preserve">you </w:t>
      </w:r>
      <w:r w:rsidRPr="00790ACE">
        <w:rPr>
          <w:color w:val="000000"/>
        </w:rPr>
        <w:t>might get a better fit with another model. (Or it might be just </w:t>
      </w:r>
      <w:r w:rsidRPr="00790ACE">
        <w:rPr>
          <w:i/>
          <w:iCs/>
          <w:color w:val="000000"/>
        </w:rPr>
        <w:t>chance</w:t>
      </w:r>
      <w:r w:rsidRPr="00790ACE">
        <w:rPr>
          <w:color w:val="000000"/>
        </w:rPr>
        <w:t xml:space="preserve">: the first and last points might be higher than expected because those were unusually expensive TVs for those sizes. How would you really know unless your data </w:t>
      </w:r>
      <w:r>
        <w:rPr>
          <w:color w:val="000000"/>
        </w:rPr>
        <w:t>collection were very careful?)</w:t>
      </w:r>
      <w:r w:rsidRPr="00066A6C">
        <w:rPr>
          <w:color w:val="000000"/>
        </w:rPr>
        <w:t xml:space="preserve"> </w:t>
      </w:r>
    </w:p>
    <w:p w14:paraId="35C30AA2" w14:textId="2222F953" w:rsidR="00D80056" w:rsidRDefault="00D80056" w:rsidP="00D80056">
      <w:pPr>
        <w:pStyle w:val="Textbody"/>
        <w:spacing w:line="276" w:lineRule="auto"/>
        <w:rPr>
          <w:color w:val="000000"/>
        </w:rPr>
      </w:pPr>
      <w:r w:rsidRPr="00790ACE">
        <w:rPr>
          <w:color w:val="000000"/>
        </w:rPr>
        <w:t>Least-squares calculations can fit not only straight-line data, but </w:t>
      </w:r>
      <w:r w:rsidRPr="00790ACE">
        <w:rPr>
          <w:i/>
          <w:iCs/>
          <w:color w:val="000000"/>
        </w:rPr>
        <w:t>any set of data that can be described by a polynomial</w:t>
      </w:r>
      <w:r w:rsidRPr="00790ACE">
        <w:rPr>
          <w:color w:val="000000"/>
        </w:rPr>
        <w:t>, for example a second order (quadratic) equation (Y = </w:t>
      </w:r>
      <w:r w:rsidRPr="00790ACE">
        <w:rPr>
          <w:b/>
          <w:bCs/>
          <w:color w:val="000000"/>
        </w:rPr>
        <w:t>a</w:t>
      </w:r>
      <w:r w:rsidRPr="00790ACE">
        <w:rPr>
          <w:color w:val="000000"/>
        </w:rPr>
        <w:t> + </w:t>
      </w:r>
      <w:proofErr w:type="spellStart"/>
      <w:r w:rsidRPr="00790ACE">
        <w:rPr>
          <w:b/>
          <w:bCs/>
          <w:color w:val="000000"/>
        </w:rPr>
        <w:t>b</w:t>
      </w:r>
      <w:r w:rsidRPr="00790ACE">
        <w:rPr>
          <w:color w:val="000000"/>
        </w:rPr>
        <w:t>X</w:t>
      </w:r>
      <w:proofErr w:type="spellEnd"/>
      <w:r w:rsidRPr="00790ACE">
        <w:rPr>
          <w:color w:val="000000"/>
        </w:rPr>
        <w:t xml:space="preserve"> + </w:t>
      </w:r>
      <w:r w:rsidRPr="00790ACE">
        <w:rPr>
          <w:b/>
          <w:bCs/>
          <w:color w:val="000000"/>
        </w:rPr>
        <w:t>c</w:t>
      </w:r>
      <w:r w:rsidRPr="00790ACE">
        <w:rPr>
          <w:color w:val="000000"/>
        </w:rPr>
        <w:t>X</w:t>
      </w:r>
      <w:r w:rsidRPr="00790ACE">
        <w:rPr>
          <w:color w:val="000000"/>
          <w:vertAlign w:val="superscript"/>
        </w:rPr>
        <w:t>2</w:t>
      </w:r>
      <w:r>
        <w:rPr>
          <w:color w:val="000000"/>
        </w:rPr>
        <w:t xml:space="preserve">). </w:t>
      </w:r>
      <w:r w:rsidRPr="00790ACE">
        <w:rPr>
          <w:color w:val="000000"/>
        </w:rPr>
        <w:t xml:space="preserve">Applying a second order fit to these data, </w:t>
      </w:r>
      <w:r w:rsidR="0066562D">
        <w:rPr>
          <w:color w:val="000000"/>
        </w:rPr>
        <w:t xml:space="preserve">you </w:t>
      </w:r>
      <w:r w:rsidRPr="00790ACE">
        <w:rPr>
          <w:color w:val="000000"/>
        </w:rPr>
        <w:t>get the graph on the right. Now the R</w:t>
      </w:r>
      <w:r w:rsidRPr="00790ACE">
        <w:rPr>
          <w:color w:val="000000"/>
          <w:vertAlign w:val="superscript"/>
        </w:rPr>
        <w:t>2 </w:t>
      </w:r>
      <w:r w:rsidRPr="00790ACE">
        <w:rPr>
          <w:color w:val="000000"/>
        </w:rPr>
        <w:t xml:space="preserve">value is higher, 0.9985, indicating that the fit is better (but again not </w:t>
      </w:r>
      <w:proofErr w:type="gramStart"/>
      <w:r>
        <w:rPr>
          <w:color w:val="000000"/>
        </w:rPr>
        <w:t xml:space="preserve">really </w:t>
      </w:r>
      <w:r w:rsidRPr="00790ACE">
        <w:rPr>
          <w:color w:val="000000"/>
        </w:rPr>
        <w:t>perfect</w:t>
      </w:r>
      <w:proofErr w:type="gramEnd"/>
      <w:r w:rsidRPr="00790ACE">
        <w:rPr>
          <w:color w:val="000000"/>
        </w:rPr>
        <w:t xml:space="preserve">), and the residuals (the red dots at the bottom) are smaller and more random. This should not really be a surprise, </w:t>
      </w:r>
      <w:r>
        <w:rPr>
          <w:color w:val="000000"/>
        </w:rPr>
        <w:t>because of the nature of these data. T</w:t>
      </w:r>
      <w:r w:rsidRPr="00790ACE">
        <w:rPr>
          <w:color w:val="000000"/>
        </w:rPr>
        <w:t>he size of a TV screen is always quoted as the </w:t>
      </w:r>
      <w:r w:rsidRPr="00790ACE">
        <w:rPr>
          <w:i/>
          <w:iCs/>
          <w:color w:val="000000"/>
        </w:rPr>
        <w:t>length</w:t>
      </w:r>
      <w:r w:rsidRPr="00790ACE">
        <w:rPr>
          <w:color w:val="000000"/>
        </w:rPr>
        <w:t> </w:t>
      </w:r>
      <w:r w:rsidRPr="003173F0">
        <w:rPr>
          <w:i/>
          <w:iCs/>
          <w:color w:val="000000"/>
        </w:rPr>
        <w:t>of the diagonal</w:t>
      </w:r>
      <w:r w:rsidRPr="00790ACE">
        <w:rPr>
          <w:color w:val="000000"/>
        </w:rPr>
        <w:t>, from one corner of the screen to its opposite corner, but the quantity of material, the difficulty of manufacture, the weight, and the power supply requirements of the screen should all scale with the </w:t>
      </w:r>
      <w:r w:rsidRPr="00790ACE">
        <w:rPr>
          <w:i/>
          <w:iCs/>
          <w:color w:val="000000"/>
        </w:rPr>
        <w:t>screen</w:t>
      </w:r>
      <w:r w:rsidRPr="00790ACE">
        <w:rPr>
          <w:color w:val="000000"/>
        </w:rPr>
        <w:t> </w:t>
      </w:r>
      <w:r w:rsidRPr="00790ACE">
        <w:rPr>
          <w:i/>
          <w:iCs/>
          <w:color w:val="000000"/>
        </w:rPr>
        <w:t>area</w:t>
      </w:r>
      <w:r w:rsidRPr="00790ACE">
        <w:rPr>
          <w:color w:val="000000"/>
        </w:rPr>
        <w:t>. Area</w:t>
      </w:r>
      <w:r>
        <w:rPr>
          <w:color w:val="000000"/>
        </w:rPr>
        <w:fldChar w:fldCharType="begin"/>
      </w:r>
      <w:r>
        <w:instrText xml:space="preserve"> XE "</w:instrText>
      </w:r>
      <w:r w:rsidRPr="00AA308E">
        <w:instrText>Area</w:instrText>
      </w:r>
      <w:r>
        <w:instrText xml:space="preserve">" </w:instrText>
      </w:r>
      <w:r>
        <w:rPr>
          <w:color w:val="000000"/>
        </w:rPr>
        <w:fldChar w:fldCharType="end"/>
      </w:r>
      <w:r w:rsidRPr="00790ACE">
        <w:rPr>
          <w:color w:val="000000"/>
        </w:rPr>
        <w:t xml:space="preserve"> is proportional to the </w:t>
      </w:r>
      <w:r w:rsidRPr="003173F0">
        <w:rPr>
          <w:i/>
          <w:iCs/>
          <w:color w:val="000000"/>
        </w:rPr>
        <w:t>square</w:t>
      </w:r>
      <w:r w:rsidRPr="00790ACE">
        <w:rPr>
          <w:color w:val="000000"/>
        </w:rPr>
        <w:t xml:space="preserve"> of the linear measure, so the inclusion of an X</w:t>
      </w:r>
      <w:r w:rsidRPr="00790ACE">
        <w:rPr>
          <w:color w:val="000000"/>
          <w:vertAlign w:val="superscript"/>
        </w:rPr>
        <w:t>2 </w:t>
      </w:r>
      <w:r w:rsidRPr="00790ACE">
        <w:rPr>
          <w:color w:val="000000"/>
        </w:rPr>
        <w:t xml:space="preserve">term in the model is quite reasonable in this case. </w:t>
      </w:r>
      <w:r>
        <w:rPr>
          <w:color w:val="000000"/>
        </w:rPr>
        <w:t>Applying</w:t>
      </w:r>
      <w:r w:rsidRPr="00790ACE">
        <w:rPr>
          <w:color w:val="000000"/>
        </w:rPr>
        <w:t xml:space="preserve"> </w:t>
      </w:r>
      <w:r>
        <w:rPr>
          <w:color w:val="000000"/>
        </w:rPr>
        <w:t>a quadratic</w:t>
      </w:r>
      <w:r w:rsidRPr="00790ACE">
        <w:rPr>
          <w:color w:val="000000"/>
        </w:rPr>
        <w:t xml:space="preserve"> fit</w:t>
      </w:r>
      <w:r>
        <w:rPr>
          <w:color w:val="000000"/>
        </w:rPr>
        <w:t xml:space="preserve">, which has an </w:t>
      </w:r>
      <w:r w:rsidRPr="00790ACE">
        <w:rPr>
          <w:color w:val="000000"/>
        </w:rPr>
        <w:t>X</w:t>
      </w:r>
      <w:r w:rsidRPr="00790ACE">
        <w:rPr>
          <w:color w:val="000000"/>
          <w:vertAlign w:val="superscript"/>
        </w:rPr>
        <w:t>2</w:t>
      </w:r>
      <w:r>
        <w:rPr>
          <w:color w:val="000000"/>
        </w:rPr>
        <w:t xml:space="preserve"> term,</w:t>
      </w:r>
      <w:r w:rsidRPr="00790ACE">
        <w:rPr>
          <w:color w:val="000000"/>
        </w:rPr>
        <w:t xml:space="preserve"> the 40</w:t>
      </w:r>
      <w:r>
        <w:rPr>
          <w:color w:val="000000"/>
        </w:rPr>
        <w:t>-</w:t>
      </w:r>
      <w:r w:rsidRPr="00790ACE">
        <w:rPr>
          <w:color w:val="000000"/>
        </w:rPr>
        <w:t xml:space="preserve">inch set would be predicted to cost under $500, which is more sensible than the </w:t>
      </w:r>
      <w:r w:rsidRPr="00790ACE">
        <w:rPr>
          <w:color w:val="000000"/>
        </w:rPr>
        <w:lastRenderedPageBreak/>
        <w:t>linear fit. (The actual interpretation of the meaning of the best-fit coefficients</w:t>
      </w:r>
      <w:r>
        <w:rPr>
          <w:color w:val="000000"/>
        </w:rPr>
        <w:t xml:space="preserve"> </w:t>
      </w:r>
      <w:r w:rsidRPr="00790ACE">
        <w:rPr>
          <w:b/>
          <w:bCs/>
          <w:color w:val="000000"/>
        </w:rPr>
        <w:t>a</w:t>
      </w:r>
      <w:r w:rsidRPr="00790ACE">
        <w:rPr>
          <w:color w:val="000000"/>
        </w:rPr>
        <w:t>, </w:t>
      </w:r>
      <w:r w:rsidRPr="00790ACE">
        <w:rPr>
          <w:b/>
          <w:bCs/>
          <w:color w:val="000000"/>
        </w:rPr>
        <w:t>b</w:t>
      </w:r>
      <w:r w:rsidRPr="00790ACE">
        <w:rPr>
          <w:color w:val="000000"/>
        </w:rPr>
        <w:t>, and </w:t>
      </w:r>
      <w:r w:rsidRPr="00790ACE">
        <w:rPr>
          <w:b/>
          <w:bCs/>
          <w:color w:val="000000"/>
        </w:rPr>
        <w:t>c</w:t>
      </w:r>
      <w:r w:rsidRPr="00790ACE">
        <w:rPr>
          <w:color w:val="000000"/>
        </w:rPr>
        <w:t xml:space="preserve"> is, however, impossible unless </w:t>
      </w:r>
      <w:r w:rsidR="0066562D">
        <w:rPr>
          <w:color w:val="000000"/>
        </w:rPr>
        <w:t xml:space="preserve">you </w:t>
      </w:r>
      <w:r w:rsidRPr="00790ACE">
        <w:rPr>
          <w:color w:val="000000"/>
        </w:rPr>
        <w:t>know much more about the manufacture and marketing of TVs). The least-squares procedure allows us to model the data with a more-or-less simple polynomial equation. The point here is that a quadratic model is justified not just because it fits the data better, but in this case</w:t>
      </w:r>
      <w:r>
        <w:rPr>
          <w:color w:val="000000"/>
        </w:rPr>
        <w:t>,</w:t>
      </w:r>
      <w:r w:rsidRPr="00790ACE">
        <w:rPr>
          <w:color w:val="000000"/>
        </w:rPr>
        <w:t xml:space="preserve"> </w:t>
      </w:r>
      <w:r>
        <w:rPr>
          <w:color w:val="000000"/>
        </w:rPr>
        <w:t xml:space="preserve">it is justified </w:t>
      </w:r>
      <w:r w:rsidRPr="00790ACE">
        <w:rPr>
          <w:color w:val="000000"/>
        </w:rPr>
        <w:t>because it is</w:t>
      </w:r>
      <w:r w:rsidRPr="00790ACE">
        <w:rPr>
          <w:i/>
          <w:iCs/>
          <w:color w:val="000000"/>
        </w:rPr>
        <w:t xml:space="preserve"> expected in princip</w:t>
      </w:r>
      <w:r>
        <w:rPr>
          <w:i/>
          <w:iCs/>
          <w:color w:val="000000"/>
        </w:rPr>
        <w:t>le</w:t>
      </w:r>
      <w:r w:rsidRPr="00790ACE">
        <w:rPr>
          <w:i/>
          <w:iCs/>
          <w:color w:val="000000"/>
        </w:rPr>
        <w:t> </w:t>
      </w:r>
      <w:r w:rsidRPr="00790ACE">
        <w:rPr>
          <w:color w:val="000000"/>
        </w:rPr>
        <w:t>based on the relationship between length and area. (Incidentally, as you might expect, prices have dropped considerably since 2012</w:t>
      </w:r>
      <w:r w:rsidR="00487A95">
        <w:rPr>
          <w:color w:val="000000"/>
        </w:rPr>
        <w:t>. I</w:t>
      </w:r>
      <w:r w:rsidRPr="00790ACE">
        <w:rPr>
          <w:color w:val="000000"/>
        </w:rPr>
        <w:t>n 20</w:t>
      </w:r>
      <w:r>
        <w:rPr>
          <w:color w:val="000000"/>
        </w:rPr>
        <w:t>24</w:t>
      </w:r>
      <w:r w:rsidRPr="00790ACE">
        <w:rPr>
          <w:color w:val="000000"/>
        </w:rPr>
        <w:t xml:space="preserve">, a </w:t>
      </w:r>
      <w:r>
        <w:rPr>
          <w:color w:val="000000"/>
        </w:rPr>
        <w:t xml:space="preserve">Vizio </w:t>
      </w:r>
      <w:r w:rsidRPr="00790ACE">
        <w:rPr>
          <w:color w:val="000000"/>
        </w:rPr>
        <w:t xml:space="preserve">65" </w:t>
      </w:r>
      <w:r>
        <w:rPr>
          <w:color w:val="000000"/>
        </w:rPr>
        <w:t xml:space="preserve">4K </w:t>
      </w:r>
      <w:r w:rsidRPr="00790ACE">
        <w:rPr>
          <w:color w:val="000000"/>
        </w:rPr>
        <w:t xml:space="preserve">set was available at </w:t>
      </w:r>
      <w:r>
        <w:rPr>
          <w:color w:val="000000"/>
        </w:rPr>
        <w:t>Sam’s Club</w:t>
      </w:r>
      <w:r w:rsidRPr="00790ACE">
        <w:rPr>
          <w:color w:val="000000"/>
        </w:rPr>
        <w:t xml:space="preserve"> for under $</w:t>
      </w:r>
      <w:r>
        <w:rPr>
          <w:color w:val="000000"/>
        </w:rPr>
        <w:t>380, far cheaper than the prediction from this fit</w:t>
      </w:r>
      <w:r w:rsidRPr="00790ACE">
        <w:rPr>
          <w:color w:val="000000"/>
        </w:rPr>
        <w:t>).</w:t>
      </w:r>
      <w:bookmarkStart w:id="512" w:name="HowManyPoints"/>
      <w:bookmarkEnd w:id="512"/>
      <w:r w:rsidRPr="00066A6C">
        <w:rPr>
          <w:color w:val="000000"/>
        </w:rPr>
        <w:t xml:space="preserve"> </w:t>
      </w:r>
    </w:p>
    <w:p w14:paraId="167BCB9C" w14:textId="1305642A" w:rsidR="00D80056" w:rsidRDefault="00D80056" w:rsidP="00D80056">
      <w:pPr>
        <w:pStyle w:val="Textbody"/>
        <w:spacing w:line="276" w:lineRule="auto"/>
        <w:rPr>
          <w:color w:val="000000"/>
        </w:rPr>
      </w:pPr>
      <w:r w:rsidRPr="00790ACE">
        <w:rPr>
          <w:color w:val="000000"/>
        </w:rPr>
        <w:t>In general, fitting </w:t>
      </w:r>
      <w:r w:rsidRPr="00790ACE">
        <w:rPr>
          <w:i/>
          <w:iCs/>
          <w:color w:val="000000"/>
        </w:rPr>
        <w:t>any </w:t>
      </w:r>
      <w:r w:rsidRPr="00790ACE">
        <w:rPr>
          <w:color w:val="000000"/>
        </w:rPr>
        <w:t xml:space="preserve">set of data with a higher order polynomial, like a quadratic, cubic or higher, will reduce the fitting error and make the </w:t>
      </w:r>
      <w:r>
        <w:t>R</w:t>
      </w:r>
      <w:r w:rsidRPr="00196201">
        <w:rPr>
          <w:vertAlign w:val="superscript"/>
        </w:rPr>
        <w:t>2</w:t>
      </w:r>
      <w:r>
        <w:rPr>
          <w:vertAlign w:val="superscript"/>
        </w:rPr>
        <w:t xml:space="preserve"> </w:t>
      </w:r>
      <w:r w:rsidRPr="00790ACE">
        <w:rPr>
          <w:color w:val="000000"/>
        </w:rPr>
        <w:t>values closer to 1.000</w:t>
      </w:r>
      <w:r>
        <w:rPr>
          <w:color w:val="000000"/>
        </w:rPr>
        <w:t>. That is</w:t>
      </w:r>
      <w:r w:rsidRPr="00790ACE">
        <w:rPr>
          <w:color w:val="000000"/>
        </w:rPr>
        <w:t xml:space="preserve"> because a higher</w:t>
      </w:r>
      <w:r>
        <w:rPr>
          <w:color w:val="000000"/>
        </w:rPr>
        <w:t>-</w:t>
      </w:r>
      <w:r w:rsidRPr="00790ACE">
        <w:rPr>
          <w:color w:val="000000"/>
        </w:rPr>
        <w:t xml:space="preserve">order model has more variable coefficients </w:t>
      </w:r>
      <w:r>
        <w:rPr>
          <w:color w:val="000000"/>
        </w:rPr>
        <w:t>that the program can</w:t>
      </w:r>
      <w:r w:rsidRPr="00790ACE">
        <w:rPr>
          <w:color w:val="000000"/>
        </w:rPr>
        <w:t xml:space="preserve"> adjust to </w:t>
      </w:r>
      <w:r>
        <w:rPr>
          <w:color w:val="000000"/>
        </w:rPr>
        <w:t xml:space="preserve">fit </w:t>
      </w:r>
      <w:r w:rsidRPr="00790ACE">
        <w:rPr>
          <w:color w:val="000000"/>
        </w:rPr>
        <w:t>the data</w:t>
      </w:r>
      <w:r w:rsidRPr="00455543">
        <w:rPr>
          <w:color w:val="000000"/>
        </w:rPr>
        <w:t xml:space="preserve">. For example, </w:t>
      </w:r>
      <w:r w:rsidR="0066562D">
        <w:rPr>
          <w:color w:val="000000"/>
        </w:rPr>
        <w:t xml:space="preserve">you </w:t>
      </w:r>
      <w:r w:rsidRPr="00455543">
        <w:rPr>
          <w:i/>
          <w:color w:val="000000"/>
        </w:rPr>
        <w:t>could</w:t>
      </w:r>
      <w:r w:rsidRPr="00455543">
        <w:rPr>
          <w:color w:val="000000"/>
        </w:rPr>
        <w:t xml:space="preserve"> fit the SD card price data to a </w:t>
      </w:r>
      <w:r w:rsidRPr="00455543">
        <w:rPr>
          <w:i/>
          <w:color w:val="000000"/>
        </w:rPr>
        <w:t>quadratic</w:t>
      </w:r>
      <w:r w:rsidRPr="00455543">
        <w:rPr>
          <w:color w:val="000000"/>
        </w:rPr>
        <w:t xml:space="preserve"> (</w:t>
      </w:r>
      <w:hyperlink r:id="rId1290" w:history="1">
        <w:r w:rsidRPr="00455543">
          <w:rPr>
            <w:rStyle w:val="Hyperlink"/>
            <w:u w:val="none"/>
          </w:rPr>
          <w:t>graphic</w:t>
        </w:r>
      </w:hyperlink>
      <w:r w:rsidRPr="00455543">
        <w:rPr>
          <w:rStyle w:val="Hyperlink"/>
          <w:u w:val="none"/>
        </w:rPr>
        <w:t>)</w:t>
      </w:r>
      <w:r w:rsidRPr="00455543">
        <w:rPr>
          <w:color w:val="000000"/>
        </w:rPr>
        <w:t xml:space="preserve">, but </w:t>
      </w:r>
      <w:r w:rsidRPr="00455543">
        <w:rPr>
          <w:i/>
          <w:color w:val="000000"/>
        </w:rPr>
        <w:t>there is no reason to do so</w:t>
      </w:r>
      <w:r w:rsidRPr="00455543">
        <w:rPr>
          <w:color w:val="000000"/>
        </w:rPr>
        <w:t xml:space="preserve"> and the fit would only be slightly better.</w:t>
      </w:r>
      <w:r w:rsidRPr="00790ACE">
        <w:rPr>
          <w:color w:val="000000"/>
        </w:rPr>
        <w:t xml:space="preserve"> The danger is that you could be "fitting the noise", that is, adjusting to the random noise in </w:t>
      </w:r>
      <w:r w:rsidRPr="00790ACE">
        <w:rPr>
          <w:i/>
          <w:iCs/>
          <w:color w:val="000000"/>
        </w:rPr>
        <w:t>that data</w:t>
      </w:r>
      <w:r w:rsidRPr="00790ACE">
        <w:rPr>
          <w:color w:val="000000"/>
        </w:rPr>
        <w:t xml:space="preserve"> set, whereas </w:t>
      </w:r>
      <w:r w:rsidRPr="00790ACE">
        <w:rPr>
          <w:i/>
          <w:iCs/>
          <w:color w:val="000000"/>
        </w:rPr>
        <w:t>another </w:t>
      </w:r>
      <w:r w:rsidRPr="00790ACE">
        <w:rPr>
          <w:color w:val="000000"/>
        </w:rPr>
        <w:t>measurement with different random noise might give markedly different results. In fact, if you use a polynomial order that is </w:t>
      </w:r>
      <w:r w:rsidRPr="00790ACE">
        <w:rPr>
          <w:i/>
          <w:iCs/>
          <w:color w:val="000000"/>
        </w:rPr>
        <w:t>one less tha</w:t>
      </w:r>
      <w:r>
        <w:rPr>
          <w:i/>
          <w:iCs/>
          <w:color w:val="000000"/>
        </w:rPr>
        <w:t>n</w:t>
      </w:r>
      <w:r w:rsidRPr="00790ACE">
        <w:rPr>
          <w:i/>
          <w:iCs/>
          <w:color w:val="000000"/>
        </w:rPr>
        <w:t xml:space="preserve"> the number of data points</w:t>
      </w:r>
      <w:r w:rsidRPr="00790ACE">
        <w:rPr>
          <w:color w:val="000000"/>
        </w:rPr>
        <w:t>, the fit will be perfect and R</w:t>
      </w:r>
      <w:r w:rsidRPr="00766557">
        <w:rPr>
          <w:color w:val="000000"/>
          <w:vertAlign w:val="superscript"/>
        </w:rPr>
        <w:t>2</w:t>
      </w:r>
      <w:r w:rsidRPr="00790ACE">
        <w:rPr>
          <w:color w:val="000000"/>
        </w:rPr>
        <w:t>=1.000. For example, the SD card data have only 4 data points, and if you fit those data to a 3</w:t>
      </w:r>
      <w:r w:rsidRPr="00790ACE">
        <w:rPr>
          <w:color w:val="000000"/>
          <w:vertAlign w:val="superscript"/>
        </w:rPr>
        <w:t>rd</w:t>
      </w:r>
      <w:r w:rsidRPr="00790ACE">
        <w:rPr>
          <w:color w:val="000000"/>
        </w:rPr>
        <w:t> order (cubic) polynomial, you'll get a mathematically</w:t>
      </w:r>
      <w:r>
        <w:rPr>
          <w:color w:val="000000"/>
        </w:rPr>
        <w:t xml:space="preserve"> </w:t>
      </w:r>
      <w:r w:rsidRPr="00715247">
        <w:rPr>
          <w:i/>
          <w:color w:val="000000"/>
        </w:rPr>
        <w:t>perfect fi</w:t>
      </w:r>
      <w:r w:rsidRPr="00766557">
        <w:rPr>
          <w:i/>
          <w:color w:val="000000"/>
        </w:rPr>
        <w:t>t</w:t>
      </w:r>
      <w:r>
        <w:rPr>
          <w:color w:val="000000"/>
        </w:rPr>
        <w:t xml:space="preserve"> (</w:t>
      </w:r>
      <w:hyperlink r:id="rId1291" w:history="1">
        <w:r w:rsidRPr="00F8781B">
          <w:rPr>
            <w:rStyle w:val="Hyperlink"/>
          </w:rPr>
          <w:t>graphic</w:t>
        </w:r>
      </w:hyperlink>
      <w:r>
        <w:rPr>
          <w:rStyle w:val="Hyperlink"/>
        </w:rPr>
        <w:t>)</w:t>
      </w:r>
      <w:r w:rsidRPr="00790ACE">
        <w:rPr>
          <w:color w:val="000000"/>
        </w:rPr>
        <w:t>, but one that makes no sense in the real world (the price turns back down above x=14 Gbytes). It is meaningless</w:t>
      </w:r>
      <w:r>
        <w:rPr>
          <w:color w:val="000000"/>
        </w:rPr>
        <w:t xml:space="preserve"> </w:t>
      </w:r>
      <w:r w:rsidRPr="00790ACE">
        <w:rPr>
          <w:color w:val="000000"/>
        </w:rPr>
        <w:t>and misleading -</w:t>
      </w:r>
      <w:r w:rsidR="00B3486E">
        <w:rPr>
          <w:color w:val="000000"/>
        </w:rPr>
        <w:t xml:space="preserve"> </w:t>
      </w:r>
      <w:r w:rsidR="00B3486E" w:rsidRPr="00790ACE">
        <w:rPr>
          <w:color w:val="000000"/>
        </w:rPr>
        <w:t>a cubic model</w:t>
      </w:r>
      <w:r w:rsidR="00B3486E">
        <w:rPr>
          <w:color w:val="000000"/>
        </w:rPr>
        <w:t xml:space="preserve"> would have fit</w:t>
      </w:r>
      <w:r w:rsidRPr="00790ACE">
        <w:rPr>
          <w:color w:val="000000"/>
        </w:rPr>
        <w:t> </w:t>
      </w:r>
      <w:r w:rsidRPr="00790ACE">
        <w:rPr>
          <w:i/>
          <w:iCs/>
          <w:color w:val="000000"/>
        </w:rPr>
        <w:t>any </w:t>
      </w:r>
      <w:r w:rsidRPr="00790ACE">
        <w:rPr>
          <w:color w:val="000000"/>
        </w:rPr>
        <w:t xml:space="preserve">4-point data perfectly, </w:t>
      </w:r>
      <w:r w:rsidRPr="00E972BE">
        <w:rPr>
          <w:i/>
          <w:color w:val="000000"/>
        </w:rPr>
        <w:t>even pure random noise</w:t>
      </w:r>
      <w:r>
        <w:rPr>
          <w:color w:val="000000"/>
        </w:rPr>
        <w:t>!</w:t>
      </w:r>
      <w:r w:rsidRPr="00790ACE">
        <w:rPr>
          <w:color w:val="000000"/>
        </w:rPr>
        <w:t xml:space="preserve"> The only justification for using a higher</w:t>
      </w:r>
      <w:r>
        <w:rPr>
          <w:color w:val="000000"/>
        </w:rPr>
        <w:t>-</w:t>
      </w:r>
      <w:r w:rsidRPr="00790ACE">
        <w:rPr>
          <w:color w:val="000000"/>
        </w:rPr>
        <w:t>order polynomial is if you have reason to believe</w:t>
      </w:r>
      <w:r>
        <w:rPr>
          <w:color w:val="000000"/>
        </w:rPr>
        <w:t>, or have observed,</w:t>
      </w:r>
      <w:r w:rsidRPr="00790ACE">
        <w:rPr>
          <w:color w:val="000000"/>
        </w:rPr>
        <w:t xml:space="preserve"> that there is a </w:t>
      </w:r>
      <w:r w:rsidRPr="00790ACE">
        <w:rPr>
          <w:i/>
          <w:iCs/>
          <w:color w:val="000000"/>
        </w:rPr>
        <w:t>consistent </w:t>
      </w:r>
      <w:r w:rsidRPr="00790ACE">
        <w:rPr>
          <w:color w:val="000000"/>
        </w:rPr>
        <w:t>non-linearity in the data set, as</w:t>
      </w:r>
      <w:r>
        <w:rPr>
          <w:color w:val="000000"/>
        </w:rPr>
        <w:t xml:space="preserve"> in the TV price example above. </w:t>
      </w:r>
    </w:p>
    <w:p w14:paraId="263EE296" w14:textId="11CBE86B" w:rsidR="00D80056" w:rsidRDefault="00D80056" w:rsidP="00D80056">
      <w:pPr>
        <w:spacing w:line="276" w:lineRule="auto"/>
        <w:rPr>
          <w:color w:val="000000"/>
        </w:rPr>
      </w:pPr>
      <w:r w:rsidRPr="00790ACE">
        <w:rPr>
          <w:noProof/>
          <w:color w:val="0000FF"/>
          <w:lang w:eastAsia="en-US" w:bidi="ar-SA"/>
        </w:rPr>
        <w:drawing>
          <wp:anchor distT="0" distB="0" distL="114300" distR="114300" simplePos="0" relativeHeight="251958272" behindDoc="0" locked="0" layoutInCell="1" allowOverlap="1" wp14:anchorId="2BA2DC3F" wp14:editId="21E82B30">
            <wp:simplePos x="0" y="0"/>
            <wp:positionH relativeFrom="page">
              <wp:posOffset>945936</wp:posOffset>
            </wp:positionH>
            <wp:positionV relativeFrom="paragraph">
              <wp:posOffset>-16644</wp:posOffset>
            </wp:positionV>
            <wp:extent cx="2805077" cy="2438400"/>
            <wp:effectExtent l="0" t="0" r="0" b="0"/>
            <wp:wrapThrough wrapText="bothSides">
              <wp:wrapPolygon edited="0">
                <wp:start x="0" y="0"/>
                <wp:lineTo x="0" y="21431"/>
                <wp:lineTo x="21419" y="21431"/>
                <wp:lineTo x="21419" y="0"/>
                <wp:lineTo x="0" y="0"/>
              </wp:wrapPolygon>
            </wp:wrapThrough>
            <wp:docPr id="175" name="Picture 175" descr="LinearFit.GIF">
              <a:hlinkClick xmlns:a="http://schemas.openxmlformats.org/drawingml/2006/main" r:id="rId12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LinearFit.GIF">
                      <a:hlinkClick r:id="rId1292"/>
                    </pic:cNvPr>
                    <pic:cNvPicPr>
                      <a:picLocks noChangeAspect="1" noChangeArrowheads="1"/>
                    </pic:cNvPicPr>
                  </pic:nvPicPr>
                  <pic:blipFill>
                    <a:blip r:embed="rId1293">
                      <a:extLst>
                        <a:ext uri="{28A0092B-C50C-407E-A947-70E740481C1C}">
                          <a14:useLocalDpi xmlns:a14="http://schemas.microsoft.com/office/drawing/2010/main" val="0"/>
                        </a:ext>
                      </a:extLst>
                    </a:blip>
                    <a:srcRect/>
                    <a:stretch>
                      <a:fillRect/>
                    </a:stretch>
                  </pic:blipFill>
                  <pic:spPr bwMode="auto">
                    <a:xfrm>
                      <a:off x="0" y="0"/>
                      <a:ext cx="2805077"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ACE">
        <w:rPr>
          <w:color w:val="000000"/>
        </w:rPr>
        <w:t>The graph </w:t>
      </w:r>
      <w:r>
        <w:rPr>
          <w:color w:val="000000"/>
        </w:rPr>
        <w:t>here</w:t>
      </w:r>
      <w:r w:rsidRPr="00790ACE">
        <w:rPr>
          <w:color w:val="000000"/>
        </w:rPr>
        <w:t xml:space="preserve"> shows a third example, taken from</w:t>
      </w:r>
      <w:r>
        <w:rPr>
          <w:color w:val="000000"/>
        </w:rPr>
        <w:t xml:space="preserve"> the field of</w:t>
      </w:r>
      <w:r w:rsidRPr="00790ACE">
        <w:rPr>
          <w:color w:val="000000"/>
        </w:rPr>
        <w:t xml:space="preserve"> analytical chemistry: </w:t>
      </w:r>
      <w:r>
        <w:rPr>
          <w:color w:val="000000"/>
        </w:rPr>
        <w:t xml:space="preserve">it is </w:t>
      </w:r>
      <w:r w:rsidRPr="00790ACE">
        <w:rPr>
          <w:color w:val="000000"/>
        </w:rPr>
        <w:t xml:space="preserve">a straight-line calibration data set where X = concentration and Y = </w:t>
      </w:r>
      <w:r>
        <w:rPr>
          <w:color w:val="000000"/>
        </w:rPr>
        <w:t>the</w:t>
      </w:r>
      <w:r w:rsidRPr="00790ACE">
        <w:rPr>
          <w:color w:val="000000"/>
        </w:rPr>
        <w:t xml:space="preserve"> reading </w:t>
      </w:r>
      <w:r>
        <w:rPr>
          <w:color w:val="000000"/>
        </w:rPr>
        <w:t xml:space="preserve">of some instrument that is supposed to be linearly proportional to the concentration X </w:t>
      </w:r>
      <w:r w:rsidRPr="00790ACE">
        <w:rPr>
          <w:color w:val="000000"/>
        </w:rPr>
        <w:t>(</w:t>
      </w:r>
      <w:r>
        <w:rPr>
          <w:color w:val="000000"/>
        </w:rPr>
        <w:t xml:space="preserve">in other words, </w:t>
      </w:r>
      <w:r w:rsidRPr="00790ACE">
        <w:rPr>
          <w:color w:val="000000"/>
        </w:rPr>
        <w:t>Y =</w:t>
      </w:r>
      <w:r>
        <w:rPr>
          <w:color w:val="000000"/>
        </w:rPr>
        <w:t xml:space="preserve"> </w:t>
      </w:r>
      <w:r w:rsidRPr="00790ACE">
        <w:rPr>
          <w:b/>
          <w:bCs/>
          <w:color w:val="000000"/>
        </w:rPr>
        <w:t>a</w:t>
      </w:r>
      <w:r>
        <w:rPr>
          <w:color w:val="000000"/>
        </w:rPr>
        <w:t xml:space="preserve"> </w:t>
      </w:r>
      <w:r w:rsidRPr="00790ACE">
        <w:rPr>
          <w:color w:val="000000"/>
        </w:rPr>
        <w:t>+</w:t>
      </w:r>
      <w:r>
        <w:rPr>
          <w:color w:val="000000"/>
        </w:rPr>
        <w:t xml:space="preserve"> </w:t>
      </w:r>
      <w:proofErr w:type="spellStart"/>
      <w:r w:rsidRPr="00790ACE">
        <w:rPr>
          <w:b/>
          <w:bCs/>
          <w:color w:val="000000"/>
        </w:rPr>
        <w:t>b</w:t>
      </w:r>
      <w:r w:rsidRPr="00790ACE">
        <w:rPr>
          <w:color w:val="000000"/>
        </w:rPr>
        <w:t>X</w:t>
      </w:r>
      <w:proofErr w:type="spellEnd"/>
      <w:r w:rsidRPr="00790ACE">
        <w:rPr>
          <w:color w:val="000000"/>
        </w:rPr>
        <w:t>).</w:t>
      </w:r>
      <w:r>
        <w:rPr>
          <w:color w:val="000000"/>
        </w:rPr>
        <w:t xml:space="preserve"> </w:t>
      </w:r>
      <w:r w:rsidRPr="00024B08">
        <w:rPr>
          <w:color w:val="000000"/>
        </w:rPr>
        <w:t>If you are reading this online,</w:t>
      </w:r>
      <w:r>
        <w:rPr>
          <w:color w:val="000000"/>
        </w:rPr>
        <w:t xml:space="preserve"> you can</w:t>
      </w:r>
      <w:r w:rsidRPr="00790ACE">
        <w:rPr>
          <w:color w:val="000000"/>
        </w:rPr>
        <w:t> </w:t>
      </w:r>
      <w:hyperlink r:id="rId1294" w:history="1">
        <w:r>
          <w:rPr>
            <w:rStyle w:val="Hyperlink"/>
          </w:rPr>
          <w:t>c</w:t>
        </w:r>
        <w:r w:rsidRPr="00790ACE">
          <w:rPr>
            <w:rStyle w:val="Hyperlink"/>
          </w:rPr>
          <w:t>lick to download that data</w:t>
        </w:r>
      </w:hyperlink>
      <w:r>
        <w:rPr>
          <w:rStyle w:val="Hyperlink"/>
        </w:rPr>
        <w:t xml:space="preserve"> set</w:t>
      </w:r>
      <w:r w:rsidRPr="00790ACE">
        <w:rPr>
          <w:color w:val="000000"/>
        </w:rPr>
        <w:t xml:space="preserve">. The blue dots are the data points. They do not all fall in a perfect straight line because of random noise and measurement error in the instrument readings and </w:t>
      </w:r>
      <w:r w:rsidRPr="00790ACE">
        <w:rPr>
          <w:noProof/>
          <w:color w:val="0000FF"/>
          <w:lang w:eastAsia="en-US" w:bidi="ar-SA"/>
        </w:rPr>
        <w:t xml:space="preserve"> </w:t>
      </w:r>
      <w:r w:rsidRPr="00790ACE">
        <w:rPr>
          <w:color w:val="000000"/>
        </w:rPr>
        <w:t xml:space="preserve"> possibly also volumetric errors in the concentrations of the standards (which are usually prepared in the laboratory by diluting a stock solution). For this set of data, the measured slope</w:t>
      </w:r>
      <w:r>
        <w:rPr>
          <w:color w:val="000000"/>
        </w:rPr>
        <w:t xml:space="preserve"> </w:t>
      </w:r>
      <w:r w:rsidRPr="0057515A">
        <w:rPr>
          <w:b/>
          <w:color w:val="000000"/>
        </w:rPr>
        <w:t>b</w:t>
      </w:r>
      <w:r w:rsidRPr="00790ACE">
        <w:rPr>
          <w:color w:val="000000"/>
        </w:rPr>
        <w:t xml:space="preserve"> is 9.7926 and the intercept </w:t>
      </w:r>
      <w:r w:rsidRPr="0057515A">
        <w:rPr>
          <w:b/>
          <w:color w:val="000000"/>
        </w:rPr>
        <w:t>c</w:t>
      </w:r>
      <w:r>
        <w:rPr>
          <w:color w:val="000000"/>
        </w:rPr>
        <w:t xml:space="preserve"> </w:t>
      </w:r>
      <w:r w:rsidRPr="00790ACE">
        <w:rPr>
          <w:color w:val="000000"/>
        </w:rPr>
        <w:t xml:space="preserve">is 0.199. </w:t>
      </w:r>
      <w:r w:rsidR="004E58C4">
        <w:rPr>
          <w:color w:val="000000"/>
        </w:rPr>
        <w:t>(</w:t>
      </w:r>
      <w:r w:rsidRPr="00790ACE">
        <w:rPr>
          <w:color w:val="000000"/>
        </w:rPr>
        <w:t>In analytical chemistry, the slope of the calibration curve is often called the "sensitivity"</w:t>
      </w:r>
      <w:r w:rsidR="004E58C4">
        <w:rPr>
          <w:color w:val="000000"/>
        </w:rPr>
        <w:t>)</w:t>
      </w:r>
      <w:r w:rsidRPr="00790ACE">
        <w:rPr>
          <w:color w:val="000000"/>
        </w:rPr>
        <w:t>. The intercept indicates the instrument reading that would be expected if the concentration were zero. Ordinarily</w:t>
      </w:r>
      <w:r>
        <w:rPr>
          <w:color w:val="000000"/>
        </w:rPr>
        <w:t>,</w:t>
      </w:r>
      <w:r w:rsidRPr="00790ACE">
        <w:rPr>
          <w:color w:val="000000"/>
        </w:rPr>
        <w:t xml:space="preserve"> instruments are adjusted ("zeroed") by the operator to give a reading of zero for a concentration of zero, but random noise and instrument drift can cause the intercept to be non-zero for any calibration set. In this case, the data are in fact computer-generated, and the "true" value of the slope was exactly 10 and of the intercept was exactly zero before noise was added, and the noise was added by a zero-centered normally</w:t>
      </w:r>
      <w:r>
        <w:rPr>
          <w:color w:val="000000"/>
        </w:rPr>
        <w:t>-</w:t>
      </w:r>
      <w:r w:rsidRPr="00790ACE">
        <w:rPr>
          <w:color w:val="000000"/>
        </w:rPr>
        <w:t xml:space="preserve">distributed random-number generator. The presence of the noise caused this measurement of </w:t>
      </w:r>
      <w:r>
        <w:rPr>
          <w:color w:val="000000"/>
        </w:rPr>
        <w:t xml:space="preserve">the </w:t>
      </w:r>
      <w:r w:rsidRPr="00790ACE">
        <w:rPr>
          <w:color w:val="000000"/>
        </w:rPr>
        <w:t xml:space="preserve">slope to be off by about 2%. (Had there been a larger number of points in this data set, the calculated values of slope and intercept would almost </w:t>
      </w:r>
      <w:r w:rsidRPr="00790ACE">
        <w:rPr>
          <w:color w:val="000000"/>
        </w:rPr>
        <w:lastRenderedPageBreak/>
        <w:t>certainly have been better. On average, the accuracy of measurements of slope and intercept improve with the</w:t>
      </w:r>
      <w:r>
        <w:rPr>
          <w:color w:val="000000"/>
        </w:rPr>
        <w:t xml:space="preserve"> </w:t>
      </w:r>
      <w:r w:rsidRPr="00790ACE">
        <w:rPr>
          <w:i/>
          <w:iCs/>
          <w:color w:val="000000"/>
        </w:rPr>
        <w:t>square root of the number of points</w:t>
      </w:r>
      <w:r w:rsidRPr="00790ACE">
        <w:rPr>
          <w:color w:val="000000"/>
        </w:rPr>
        <w:t xml:space="preserve"> in the data set). With this many data points, </w:t>
      </w:r>
      <w:r>
        <w:rPr>
          <w:color w:val="000000"/>
        </w:rPr>
        <w:t xml:space="preserve">it is </w:t>
      </w:r>
      <w:r w:rsidRPr="00790ACE">
        <w:rPr>
          <w:i/>
          <w:iCs/>
          <w:color w:val="000000"/>
        </w:rPr>
        <w:t>mathematically</w:t>
      </w:r>
      <w:r>
        <w:rPr>
          <w:i/>
          <w:iCs/>
          <w:color w:val="000000"/>
        </w:rPr>
        <w:t xml:space="preserve"> </w:t>
      </w:r>
      <w:r w:rsidRPr="00790ACE">
        <w:rPr>
          <w:color w:val="000000"/>
        </w:rPr>
        <w:t>possible to use an even higher polynomial degree, up to one less tha</w:t>
      </w:r>
      <w:r>
        <w:rPr>
          <w:color w:val="000000"/>
        </w:rPr>
        <w:t>n</w:t>
      </w:r>
      <w:r w:rsidRPr="00790ACE">
        <w:rPr>
          <w:color w:val="000000"/>
        </w:rPr>
        <w:t xml:space="preserve"> the number of data points, but </w:t>
      </w:r>
      <w:r>
        <w:rPr>
          <w:color w:val="000000"/>
        </w:rPr>
        <w:t>it is</w:t>
      </w:r>
      <w:r w:rsidRPr="00790ACE">
        <w:rPr>
          <w:color w:val="000000"/>
        </w:rPr>
        <w:t xml:space="preserve"> not</w:t>
      </w:r>
      <w:r>
        <w:rPr>
          <w:color w:val="000000"/>
        </w:rPr>
        <w:t xml:space="preserve"> </w:t>
      </w:r>
      <w:r w:rsidRPr="00790ACE">
        <w:rPr>
          <w:i/>
          <w:iCs/>
          <w:color w:val="000000"/>
        </w:rPr>
        <w:t>physically</w:t>
      </w:r>
      <w:r>
        <w:rPr>
          <w:i/>
          <w:iCs/>
          <w:color w:val="000000"/>
        </w:rPr>
        <w:t xml:space="preserve"> </w:t>
      </w:r>
      <w:r w:rsidRPr="00790ACE">
        <w:rPr>
          <w:color w:val="000000"/>
        </w:rPr>
        <w:t>reasonable in most cases</w:t>
      </w:r>
      <w:r w:rsidR="00487A95">
        <w:rPr>
          <w:color w:val="000000"/>
        </w:rPr>
        <w:t>. F</w:t>
      </w:r>
      <w:r w:rsidRPr="00790ACE">
        <w:rPr>
          <w:color w:val="000000"/>
        </w:rPr>
        <w:t>or example, you could fit a 9</w:t>
      </w:r>
      <w:r w:rsidRPr="00790ACE">
        <w:rPr>
          <w:color w:val="000000"/>
          <w:vertAlign w:val="superscript"/>
        </w:rPr>
        <w:t>th</w:t>
      </w:r>
      <w:r>
        <w:rPr>
          <w:color w:val="000000"/>
        </w:rPr>
        <w:t>-</w:t>
      </w:r>
      <w:r w:rsidRPr="00790ACE">
        <w:rPr>
          <w:color w:val="000000"/>
        </w:rPr>
        <w:t xml:space="preserve">degree polynomial perfectly to these data, but </w:t>
      </w:r>
      <w:r>
        <w:rPr>
          <w:color w:val="000000"/>
        </w:rPr>
        <w:t xml:space="preserve">the </w:t>
      </w:r>
      <w:hyperlink r:id="rId1295" w:history="1">
        <w:r w:rsidRPr="00EC2A66">
          <w:rPr>
            <w:rStyle w:val="Hyperlink"/>
            <w:color w:val="auto"/>
          </w:rPr>
          <w:t xml:space="preserve">result is </w:t>
        </w:r>
        <w:proofErr w:type="gramStart"/>
        <w:r w:rsidRPr="00EC2A66">
          <w:rPr>
            <w:rStyle w:val="Hyperlink"/>
            <w:color w:val="auto"/>
          </w:rPr>
          <w:t>pretty wild</w:t>
        </w:r>
        <w:proofErr w:type="gramEnd"/>
      </w:hyperlink>
      <w:r w:rsidRPr="00EC2A66">
        <w:rPr>
          <w:rStyle w:val="Hyperlink"/>
          <w:color w:val="auto"/>
        </w:rPr>
        <w:t xml:space="preserve"> </w:t>
      </w:r>
      <w:r>
        <w:rPr>
          <w:rStyle w:val="Hyperlink"/>
        </w:rPr>
        <w:t>(</w:t>
      </w:r>
      <w:hyperlink r:id="rId1296" w:history="1">
        <w:r w:rsidRPr="00CE4342">
          <w:rPr>
            <w:rStyle w:val="Hyperlink"/>
          </w:rPr>
          <w:t>graphic link</w:t>
        </w:r>
      </w:hyperlink>
      <w:r>
        <w:rPr>
          <w:rStyle w:val="Hyperlink"/>
        </w:rPr>
        <w:t>)</w:t>
      </w:r>
      <w:r w:rsidRPr="00790ACE">
        <w:rPr>
          <w:color w:val="000000"/>
        </w:rPr>
        <w:t>. No analytical instrument has a calibration curve that behaves like that</w:t>
      </w:r>
      <w:r>
        <w:rPr>
          <w:color w:val="000000"/>
        </w:rPr>
        <w:t>!</w:t>
      </w:r>
      <w:r w:rsidRPr="00790ACE">
        <w:rPr>
          <w:color w:val="000000"/>
        </w:rPr>
        <w:t> </w:t>
      </w:r>
    </w:p>
    <w:p w14:paraId="55874FD6" w14:textId="77777777" w:rsidR="00D80056" w:rsidRPr="002B42A9" w:rsidRDefault="00D80056" w:rsidP="00D80056">
      <w:pPr>
        <w:spacing w:line="276" w:lineRule="auto"/>
        <w:rPr>
          <w:color w:val="000000"/>
          <w:sz w:val="12"/>
          <w:szCs w:val="12"/>
        </w:rPr>
      </w:pPr>
    </w:p>
    <w:p w14:paraId="430E9930" w14:textId="40B34F98" w:rsidR="00D80056" w:rsidRDefault="00D80056" w:rsidP="00D80056">
      <w:pPr>
        <w:pStyle w:val="Textbody"/>
        <w:spacing w:line="276" w:lineRule="auto"/>
        <w:rPr>
          <w:color w:val="000000"/>
        </w:rPr>
      </w:pPr>
      <w:r w:rsidRPr="00790ACE">
        <w:rPr>
          <w:noProof/>
          <w:color w:val="000000"/>
          <w:lang w:eastAsia="en-US" w:bidi="ar-SA"/>
        </w:rPr>
        <w:drawing>
          <wp:anchor distT="0" distB="0" distL="0" distR="0" simplePos="0" relativeHeight="251662336" behindDoc="0" locked="0" layoutInCell="1" allowOverlap="0" wp14:anchorId="62CDA328" wp14:editId="05F923C1">
            <wp:simplePos x="0" y="0"/>
            <wp:positionH relativeFrom="column">
              <wp:align>right</wp:align>
            </wp:positionH>
            <wp:positionV relativeFrom="line">
              <wp:posOffset>0</wp:posOffset>
            </wp:positionV>
            <wp:extent cx="3943350" cy="895350"/>
            <wp:effectExtent l="0" t="0" r="0" b="0"/>
            <wp:wrapSquare wrapText="bothSides"/>
            <wp:docPr id="200" name="Picture 200" descr="https://terpconnect.umd.edu/~toh/spectrum/Residua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erpconnect.umd.edu/~toh/spectrum/Residuals.GIF"/>
                    <pic:cNvPicPr>
                      <a:picLocks noChangeAspect="1" noChangeArrowheads="1"/>
                    </pic:cNvPicPr>
                  </pic:nvPicPr>
                  <pic:blipFill>
                    <a:blip r:embed="rId1297">
                      <a:extLst>
                        <a:ext uri="{28A0092B-C50C-407E-A947-70E740481C1C}">
                          <a14:useLocalDpi xmlns:a14="http://schemas.microsoft.com/office/drawing/2010/main" val="0"/>
                        </a:ext>
                      </a:extLst>
                    </a:blip>
                    <a:srcRect/>
                    <a:stretch>
                      <a:fillRect/>
                    </a:stretch>
                  </pic:blipFill>
                  <pic:spPr bwMode="auto">
                    <a:xfrm>
                      <a:off x="0" y="0"/>
                      <a:ext cx="3943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ACE">
        <w:rPr>
          <w:color w:val="000000"/>
        </w:rPr>
        <w:t>A plot of the residuals for the calibration data (right) raises a question. Except for the 6th data point (at a concen</w:t>
      </w:r>
      <w:r w:rsidRPr="00790ACE">
        <w:rPr>
          <w:color w:val="000000"/>
        </w:rPr>
        <w:softHyphen/>
        <w:t xml:space="preserve">tration of 0.6), the other points seem to form a rough U-shaped curve, indicating that a quadratic equation might be a better model for those points than a straight line. Can </w:t>
      </w:r>
      <w:r w:rsidR="0066562D">
        <w:rPr>
          <w:color w:val="000000"/>
        </w:rPr>
        <w:t xml:space="preserve">you </w:t>
      </w:r>
      <w:r w:rsidRPr="00790ACE">
        <w:rPr>
          <w:color w:val="000000"/>
        </w:rPr>
        <w:t>reject the 6th point as being an “outlier”, perhaps caused by a mistake in preparing that solution standard or in reading the instrument for that point? Discarding that point would </w:t>
      </w:r>
      <w:hyperlink r:id="rId1298" w:history="1">
        <w:r w:rsidRPr="00790ACE">
          <w:rPr>
            <w:rStyle w:val="Hyperlink"/>
          </w:rPr>
          <w:t>improve the quality of fit</w:t>
        </w:r>
      </w:hyperlink>
      <w:r w:rsidRPr="00790ACE">
        <w:rPr>
          <w:color w:val="000000"/>
        </w:rPr>
        <w:t> (R</w:t>
      </w:r>
      <w:r w:rsidRPr="00766557">
        <w:rPr>
          <w:color w:val="000000"/>
          <w:vertAlign w:val="superscript"/>
        </w:rPr>
        <w:t>2</w:t>
      </w:r>
      <w:r w:rsidRPr="00790ACE">
        <w:rPr>
          <w:color w:val="000000"/>
        </w:rPr>
        <w:t>=0.992 instead of 0.986) especially if </w:t>
      </w:r>
      <w:hyperlink r:id="rId1299" w:history="1">
        <w:r w:rsidRPr="00790ACE">
          <w:rPr>
            <w:rStyle w:val="Hyperlink"/>
          </w:rPr>
          <w:t>a quadratic fit were used</w:t>
        </w:r>
      </w:hyperlink>
      <w:r w:rsidRPr="00790ACE">
        <w:rPr>
          <w:color w:val="000000"/>
        </w:rPr>
        <w:t> (R</w:t>
      </w:r>
      <w:r w:rsidRPr="00766557">
        <w:rPr>
          <w:color w:val="000000"/>
          <w:vertAlign w:val="superscript"/>
        </w:rPr>
        <w:t>2</w:t>
      </w:r>
      <w:r w:rsidRPr="00790ACE">
        <w:rPr>
          <w:color w:val="000000"/>
        </w:rPr>
        <w:t>=0.998). The only way to know for sure is to repeat that standard solution preparation and calibration and see if that U shape persists in the residuals. Many instruments do give a very linear calibration response, while others may show a slightly non-linear response under some circumstances (</w:t>
      </w:r>
      <w:hyperlink r:id="rId1300" w:history="1">
        <w:r w:rsidRPr="00790ACE">
          <w:rPr>
            <w:rStyle w:val="Hyperlink"/>
          </w:rPr>
          <w:t>for example</w:t>
        </w:r>
      </w:hyperlink>
      <w:r w:rsidRPr="00790ACE">
        <w:rPr>
          <w:color w:val="000000"/>
        </w:rPr>
        <w:t>). But in fact, the calibration data used for </w:t>
      </w:r>
      <w:r w:rsidRPr="00790ACE">
        <w:rPr>
          <w:i/>
          <w:iCs/>
          <w:color w:val="000000"/>
        </w:rPr>
        <w:t>this </w:t>
      </w:r>
      <w:r w:rsidRPr="00790ACE">
        <w:rPr>
          <w:color w:val="000000"/>
        </w:rPr>
        <w:t>example were computer-generated to be </w:t>
      </w:r>
      <w:r w:rsidRPr="00790ACE">
        <w:rPr>
          <w:i/>
          <w:iCs/>
          <w:color w:val="000000"/>
        </w:rPr>
        <w:t>perfectly linear,</w:t>
      </w:r>
      <w:r>
        <w:rPr>
          <w:i/>
          <w:iCs/>
          <w:color w:val="000000"/>
        </w:rPr>
        <w:t xml:space="preserve"> </w:t>
      </w:r>
      <w:r w:rsidRPr="00790ACE">
        <w:rPr>
          <w:color w:val="000000"/>
        </w:rPr>
        <w:t xml:space="preserve">with </w:t>
      </w:r>
      <w:r>
        <w:rPr>
          <w:color w:val="000000"/>
        </w:rPr>
        <w:t>normally-distributed</w:t>
      </w:r>
      <w:r w:rsidRPr="00790ACE">
        <w:rPr>
          <w:color w:val="000000"/>
        </w:rPr>
        <w:t xml:space="preserve"> random numbers added to simulate noise. So that 6</w:t>
      </w:r>
      <w:r w:rsidRPr="00B65040">
        <w:rPr>
          <w:color w:val="000000"/>
          <w:vertAlign w:val="superscript"/>
        </w:rPr>
        <w:t>th</w:t>
      </w:r>
      <w:r w:rsidRPr="00790ACE">
        <w:rPr>
          <w:color w:val="000000"/>
        </w:rPr>
        <w:t xml:space="preserve"> point is</w:t>
      </w:r>
      <w:r w:rsidRPr="00F74FBB">
        <w:rPr>
          <w:i/>
          <w:iCs/>
          <w:color w:val="000000"/>
        </w:rPr>
        <w:t xml:space="preserve"> not an outlier</w:t>
      </w:r>
      <w:r w:rsidRPr="00790ACE">
        <w:rPr>
          <w:color w:val="000000"/>
        </w:rPr>
        <w:t xml:space="preserve"> and the underlying data are not really curved, but </w:t>
      </w:r>
      <w:r w:rsidRPr="00790ACE">
        <w:rPr>
          <w:i/>
          <w:iCs/>
          <w:color w:val="000000"/>
        </w:rPr>
        <w:t>you would not know that in a real application</w:t>
      </w:r>
      <w:r w:rsidRPr="00790ACE">
        <w:rPr>
          <w:color w:val="000000"/>
        </w:rPr>
        <w:t>. It would have been a mistake to discard that 6</w:t>
      </w:r>
      <w:r w:rsidRPr="00B65040">
        <w:rPr>
          <w:color w:val="000000"/>
          <w:vertAlign w:val="superscript"/>
        </w:rPr>
        <w:t>th</w:t>
      </w:r>
      <w:r w:rsidRPr="00790ACE">
        <w:rPr>
          <w:color w:val="000000"/>
        </w:rPr>
        <w:t xml:space="preserve"> point and use a quadratic fit in this case. Moral: do not throw out data points just because they seem a little off, unless you have </w:t>
      </w:r>
      <w:r>
        <w:rPr>
          <w:color w:val="000000"/>
        </w:rPr>
        <w:t xml:space="preserve">a </w:t>
      </w:r>
      <w:r w:rsidRPr="00790ACE">
        <w:rPr>
          <w:color w:val="000000"/>
        </w:rPr>
        <w:t xml:space="preserve">good reason, and do not use higher-order polynomial fits just to get better fits if the instrument is known to give linear response under those circumstances. Even perfectly </w:t>
      </w:r>
      <w:r>
        <w:rPr>
          <w:color w:val="000000"/>
        </w:rPr>
        <w:t>normally-distributed</w:t>
      </w:r>
      <w:r w:rsidRPr="00790ACE">
        <w:rPr>
          <w:color w:val="000000"/>
        </w:rPr>
        <w:t xml:space="preserve"> random errors can occasionally give individual deviations that are quite far from the average and might tempt you into thinking that they are outliers. Do not be fooled. (</w:t>
      </w:r>
      <w:r w:rsidRPr="00790ACE">
        <w:rPr>
          <w:i/>
          <w:iCs/>
          <w:color w:val="000000"/>
        </w:rPr>
        <w:t>Full disclosure</w:t>
      </w:r>
      <w:r w:rsidRPr="00790ACE">
        <w:rPr>
          <w:color w:val="000000"/>
        </w:rPr>
        <w:t>: I obtained the above example by “</w:t>
      </w:r>
      <w:hyperlink r:id="rId1301" w:history="1">
        <w:r w:rsidRPr="00790ACE">
          <w:rPr>
            <w:rStyle w:val="Hyperlink"/>
          </w:rPr>
          <w:t>cherry-picking</w:t>
        </w:r>
      </w:hyperlink>
      <w:r w:rsidRPr="00790ACE">
        <w:rPr>
          <w:color w:val="000000"/>
        </w:rPr>
        <w:t xml:space="preserve">” from among dozens of randomly generated </w:t>
      </w:r>
      <w:r>
        <w:rPr>
          <w:color w:val="000000"/>
        </w:rPr>
        <w:t xml:space="preserve">linear </w:t>
      </w:r>
      <w:r w:rsidRPr="00790ACE">
        <w:rPr>
          <w:color w:val="000000"/>
        </w:rPr>
        <w:t>data sets</w:t>
      </w:r>
      <w:r>
        <w:rPr>
          <w:color w:val="000000"/>
        </w:rPr>
        <w:t xml:space="preserve"> with added random noise</w:t>
      </w:r>
      <w:r w:rsidRPr="00790ACE">
        <w:rPr>
          <w:color w:val="000000"/>
        </w:rPr>
        <w:t xml:space="preserve">, </w:t>
      </w:r>
      <w:proofErr w:type="gramStart"/>
      <w:r w:rsidRPr="00790ACE">
        <w:rPr>
          <w:color w:val="000000"/>
        </w:rPr>
        <w:t>in order to</w:t>
      </w:r>
      <w:proofErr w:type="gramEnd"/>
      <w:r w:rsidRPr="00790ACE">
        <w:rPr>
          <w:color w:val="000000"/>
        </w:rPr>
        <w:t xml:space="preserve"> find one that, although </w:t>
      </w:r>
      <w:proofErr w:type="gramStart"/>
      <w:r w:rsidRPr="00790ACE">
        <w:rPr>
          <w:color w:val="000000"/>
        </w:rPr>
        <w:t>actually random</w:t>
      </w:r>
      <w:proofErr w:type="gramEnd"/>
      <w:r w:rsidRPr="00790ACE">
        <w:rPr>
          <w:color w:val="000000"/>
        </w:rPr>
        <w:t xml:space="preserve">, </w:t>
      </w:r>
      <w:r w:rsidRPr="00FE279E">
        <w:rPr>
          <w:i/>
          <w:color w:val="000000"/>
        </w:rPr>
        <w:t>seemed</w:t>
      </w:r>
      <w:r w:rsidRPr="00790ACE">
        <w:rPr>
          <w:color w:val="000000"/>
        </w:rPr>
        <w:t xml:space="preserve"> to have an outlier). </w:t>
      </w:r>
    </w:p>
    <w:p w14:paraId="2217951D" w14:textId="77777777" w:rsidR="00D80056" w:rsidRPr="00790ACE" w:rsidRDefault="00D80056" w:rsidP="00D80056">
      <w:pPr>
        <w:pStyle w:val="western"/>
        <w:spacing w:after="0" w:afterAutospacing="0" w:line="276" w:lineRule="auto"/>
        <w:rPr>
          <w:color w:val="000000"/>
        </w:rPr>
      </w:pPr>
      <w:r w:rsidRPr="00790ACE">
        <w:rPr>
          <w:b/>
          <w:bCs/>
          <w:color w:val="000000"/>
        </w:rPr>
        <w:t>Solving the calibration equation for concentration.</w:t>
      </w:r>
      <w:r w:rsidRPr="00790ACE">
        <w:rPr>
          <w:color w:val="000000"/>
        </w:rPr>
        <w:t> Once the calibration curve is established, it can be used to determine the concentrations of unknown samples that are measured on the same instrument, for example by </w:t>
      </w:r>
      <w:r w:rsidRPr="00790ACE">
        <w:rPr>
          <w:i/>
          <w:iCs/>
          <w:color w:val="000000"/>
        </w:rPr>
        <w:t>solving the equation for concentration as a function of instrument reading</w:t>
      </w:r>
      <w:r w:rsidRPr="00790ACE">
        <w:rPr>
          <w:color w:val="000000"/>
        </w:rPr>
        <w:t>. The result for the linear case is that the concentration of the sample Cx is given by Cx = (Sx -</w:t>
      </w:r>
      <w:r w:rsidRPr="00790ACE">
        <w:rPr>
          <w:i/>
          <w:iCs/>
          <w:color w:val="000000"/>
        </w:rPr>
        <w:t> intercept</w:t>
      </w:r>
      <w:r w:rsidRPr="00790ACE">
        <w:rPr>
          <w:color w:val="000000"/>
        </w:rPr>
        <w:t>)/</w:t>
      </w:r>
      <w:r w:rsidRPr="00790ACE">
        <w:rPr>
          <w:i/>
          <w:iCs/>
          <w:color w:val="000000"/>
        </w:rPr>
        <w:t>slope</w:t>
      </w:r>
      <w:r w:rsidRPr="00790ACE">
        <w:rPr>
          <w:color w:val="000000"/>
        </w:rPr>
        <w:t>, where Sx is the signal given by the sample solution, and "</w:t>
      </w:r>
      <w:r w:rsidRPr="00790ACE">
        <w:rPr>
          <w:i/>
          <w:iCs/>
          <w:color w:val="000000"/>
        </w:rPr>
        <w:t>slope</w:t>
      </w:r>
      <w:r w:rsidRPr="00790ACE">
        <w:rPr>
          <w:color w:val="000000"/>
        </w:rPr>
        <w:t>" and "</w:t>
      </w:r>
      <w:r w:rsidRPr="00790ACE">
        <w:rPr>
          <w:i/>
          <w:iCs/>
          <w:color w:val="000000"/>
        </w:rPr>
        <w:t>intercept</w:t>
      </w:r>
      <w:r w:rsidRPr="00790ACE">
        <w:rPr>
          <w:color w:val="000000"/>
        </w:rPr>
        <w:t>" are the results of the least-squares fit. If a quadratic fit is used, then you must use the more complex "</w:t>
      </w:r>
      <w:hyperlink r:id="rId1302" w:history="1">
        <w:r w:rsidRPr="00790ACE">
          <w:rPr>
            <w:rStyle w:val="Hyperlink"/>
          </w:rPr>
          <w:t>quadratic equation</w:t>
        </w:r>
      </w:hyperlink>
      <w:r w:rsidRPr="00790ACE">
        <w:rPr>
          <w:color w:val="000000"/>
        </w:rPr>
        <w:t>" to solve for concentration</w:t>
      </w:r>
      <w:r>
        <w:rPr>
          <w:color w:val="000000"/>
        </w:rPr>
        <w:t xml:space="preserve"> (see </w:t>
      </w:r>
      <w:hyperlink r:id="rId1303" w:history="1">
        <w:proofErr w:type="spellStart"/>
        <w:r w:rsidRPr="00411F64">
          <w:rPr>
            <w:rStyle w:val="Hyperlink"/>
          </w:rPr>
          <w:t>QuadraticEquation.m</w:t>
        </w:r>
        <w:proofErr w:type="spellEnd"/>
      </w:hyperlink>
      <w:r>
        <w:rPr>
          <w:color w:val="000000"/>
        </w:rPr>
        <w:t>)</w:t>
      </w:r>
      <w:r w:rsidRPr="00790ACE">
        <w:rPr>
          <w:color w:val="000000"/>
        </w:rPr>
        <w:t>, but the problem of solving the calibration equation for concentration becomes</w:t>
      </w:r>
      <w:r>
        <w:rPr>
          <w:color w:val="000000"/>
        </w:rPr>
        <w:t xml:space="preserve"> </w:t>
      </w:r>
      <w:hyperlink r:id="rId1304" w:history="1">
        <w:r>
          <w:rPr>
            <w:rStyle w:val="Hyperlink"/>
          </w:rPr>
          <w:t>forbiddingly complex for higher-order polynomial fits</w:t>
        </w:r>
      </w:hyperlink>
      <w:r w:rsidRPr="00790ACE">
        <w:rPr>
          <w:color w:val="000000"/>
        </w:rPr>
        <w:t>. (</w:t>
      </w:r>
      <w:r>
        <w:rPr>
          <w:color w:val="000000"/>
        </w:rPr>
        <w:t xml:space="preserve">Note: </w:t>
      </w:r>
      <w:r w:rsidRPr="00790ACE">
        <w:rPr>
          <w:color w:val="000000"/>
        </w:rPr>
        <w:t>The concentration and the instrument readings can be recorded in any convenient units if the same units are used for calibration and for the measurement of unknowns).</w:t>
      </w:r>
      <w:r>
        <w:rPr>
          <w:color w:val="000000"/>
        </w:rPr>
        <w:t xml:space="preserve"> </w:t>
      </w:r>
    </w:p>
    <w:p w14:paraId="7DC048BB" w14:textId="77777777" w:rsidR="00D80056" w:rsidRDefault="00D80056" w:rsidP="00D80056">
      <w:pPr>
        <w:pStyle w:val="Heading2"/>
        <w:spacing w:after="0"/>
        <w:rPr>
          <w:color w:val="000000"/>
          <w:sz w:val="27"/>
          <w:szCs w:val="27"/>
        </w:rPr>
      </w:pPr>
      <w:bookmarkStart w:id="513" w:name="Reliability"/>
      <w:bookmarkStart w:id="514" w:name="_Toc527607524"/>
      <w:bookmarkStart w:id="515" w:name="_Ref528221254"/>
      <w:bookmarkStart w:id="516" w:name="_Ref528221290"/>
      <w:bookmarkStart w:id="517" w:name="_Ref528233360"/>
      <w:bookmarkStart w:id="518" w:name="_Toc528398259"/>
      <w:bookmarkStart w:id="519" w:name="_Ref529248171"/>
      <w:bookmarkStart w:id="520" w:name="_Ref78608131"/>
      <w:bookmarkStart w:id="521" w:name="_Toc228000408"/>
      <w:bookmarkEnd w:id="513"/>
      <w:r>
        <w:rPr>
          <w:color w:val="000000"/>
        </w:rPr>
        <w:lastRenderedPageBreak/>
        <w:t>Reliability of curve fitting results</w:t>
      </w:r>
      <w:bookmarkEnd w:id="514"/>
      <w:bookmarkEnd w:id="515"/>
      <w:bookmarkEnd w:id="516"/>
      <w:bookmarkEnd w:id="517"/>
      <w:bookmarkEnd w:id="518"/>
      <w:bookmarkEnd w:id="519"/>
      <w:bookmarkEnd w:id="520"/>
      <w:bookmarkEnd w:id="521"/>
      <w:r>
        <w:rPr>
          <w:color w:val="000000"/>
          <w:sz w:val="27"/>
          <w:szCs w:val="27"/>
        </w:rPr>
        <w:t xml:space="preserve"> </w:t>
      </w:r>
    </w:p>
    <w:p w14:paraId="54B32DE9" w14:textId="09FFEE9A" w:rsidR="00D80056" w:rsidRDefault="00D80056" w:rsidP="00D80056">
      <w:pPr>
        <w:pStyle w:val="Textbody"/>
        <w:spacing w:line="276" w:lineRule="auto"/>
        <w:rPr>
          <w:color w:val="000000"/>
        </w:rPr>
      </w:pPr>
      <w:r w:rsidRPr="00790ACE">
        <w:rPr>
          <w:color w:val="000000"/>
        </w:rPr>
        <w:t xml:space="preserve">How reliable are the slope, intercept and other polynomial coefficients obtained from least-squares calculations on experimental data? The single most important factor is the appropriateness of the </w:t>
      </w:r>
      <w:r w:rsidR="00487A95" w:rsidRPr="00790ACE">
        <w:rPr>
          <w:color w:val="000000"/>
        </w:rPr>
        <w:t>chosen model</w:t>
      </w:r>
      <w:r w:rsidR="00487A95">
        <w:rPr>
          <w:color w:val="000000"/>
        </w:rPr>
        <w:t>. I</w:t>
      </w:r>
      <w:r>
        <w:rPr>
          <w:color w:val="000000"/>
        </w:rPr>
        <w:t>t is</w:t>
      </w:r>
      <w:r w:rsidRPr="00790ACE">
        <w:rPr>
          <w:color w:val="000000"/>
        </w:rPr>
        <w:t xml:space="preserve"> critical that the model (e.g., linear, quadratic, gaussian, etc</w:t>
      </w:r>
      <w:r>
        <w:rPr>
          <w:color w:val="000000"/>
        </w:rPr>
        <w:t>.</w:t>
      </w:r>
      <w:r w:rsidRPr="00790ACE">
        <w:rPr>
          <w:color w:val="000000"/>
        </w:rPr>
        <w:t>) be a good match to the actual underlying shape of the data. You can do that either by choosing a model based on the known and expected behavior of that system (like using a linear calibration model for an instrument that is known to give linear response under those conditions) or by choosing a model that always gives randomly scattered residuals that do not exhibit a regular shape. But even with a perfect model, the least-squares procedure applied to repetitive sets of measurements will not give the same results every time because of random error (noise) in the data. If you were to repeat the entire set of measurements many times and do least-squares calculations on each data set, the standard deviations of the coefficients would vary directly with the standard deviation of the noise and inversely with the square root of the number of data points in each fit, all else being equal. The problem, obviously, is that it is not always possible to repeat the entire set of measurements many times. You may have only </w:t>
      </w:r>
      <w:r w:rsidRPr="00790ACE">
        <w:rPr>
          <w:i/>
          <w:iCs/>
          <w:color w:val="000000"/>
        </w:rPr>
        <w:t>one</w:t>
      </w:r>
      <w:r>
        <w:rPr>
          <w:i/>
          <w:iCs/>
          <w:color w:val="000000"/>
        </w:rPr>
        <w:t xml:space="preserve"> </w:t>
      </w:r>
      <w:r w:rsidRPr="00790ACE">
        <w:rPr>
          <w:color w:val="000000"/>
        </w:rPr>
        <w:t xml:space="preserve">set of measurements, and each experiment may be very expensive to repeat. So, it would be great if </w:t>
      </w:r>
      <w:r w:rsidR="0066562D">
        <w:rPr>
          <w:color w:val="000000"/>
        </w:rPr>
        <w:t xml:space="preserve">you </w:t>
      </w:r>
      <w:r w:rsidRPr="00790ACE">
        <w:rPr>
          <w:color w:val="000000"/>
        </w:rPr>
        <w:t>had a short-cut method that would let us </w:t>
      </w:r>
      <w:r w:rsidRPr="00790ACE">
        <w:rPr>
          <w:i/>
          <w:iCs/>
          <w:color w:val="000000"/>
        </w:rPr>
        <w:t>predict</w:t>
      </w:r>
      <w:r w:rsidRPr="00790ACE">
        <w:rPr>
          <w:color w:val="000000"/>
        </w:rPr>
        <w:t> the standard deviations of the coefficients from a </w:t>
      </w:r>
      <w:r w:rsidRPr="00790ACE">
        <w:rPr>
          <w:i/>
          <w:iCs/>
          <w:color w:val="000000"/>
        </w:rPr>
        <w:t>single measurement </w:t>
      </w:r>
      <w:r w:rsidRPr="00790ACE">
        <w:rPr>
          <w:color w:val="000000"/>
        </w:rPr>
        <w:t>of the signal, without repeating the measurements.</w:t>
      </w:r>
      <w:r w:rsidRPr="00066A6C">
        <w:rPr>
          <w:color w:val="000000"/>
        </w:rPr>
        <w:t xml:space="preserve"> </w:t>
      </w:r>
    </w:p>
    <w:p w14:paraId="78F526C6" w14:textId="77777777" w:rsidR="00D80056" w:rsidRPr="00790ACE" w:rsidRDefault="00D80056" w:rsidP="00D80056">
      <w:pPr>
        <w:pStyle w:val="NormalWeb"/>
        <w:spacing w:before="0" w:beforeAutospacing="0" w:after="115" w:afterAutospacing="0" w:line="276" w:lineRule="auto"/>
        <w:rPr>
          <w:color w:val="000000"/>
        </w:rPr>
      </w:pPr>
      <w:r w:rsidRPr="00790ACE">
        <w:rPr>
          <w:color w:val="000000"/>
        </w:rPr>
        <w:t>Here I will describe three general ways to predict the standard deviations of the polynomial coefficients: </w:t>
      </w:r>
      <w:hyperlink r:id="rId1305" w:anchor="Algebraic" w:history="1">
        <w:r w:rsidRPr="00790ACE">
          <w:rPr>
            <w:rStyle w:val="Hyperlink"/>
          </w:rPr>
          <w:t>algebraic propagation of errors</w:t>
        </w:r>
      </w:hyperlink>
      <w:r w:rsidRPr="00790ACE">
        <w:rPr>
          <w:color w:val="000000"/>
        </w:rPr>
        <w:t>, </w:t>
      </w:r>
      <w:hyperlink r:id="rId1306" w:anchor="Monte" w:history="1">
        <w:r w:rsidRPr="00790ACE">
          <w:rPr>
            <w:rStyle w:val="Hyperlink"/>
          </w:rPr>
          <w:t>Monte Carlo simulation</w:t>
        </w:r>
      </w:hyperlink>
      <w:r w:rsidRPr="00790ACE">
        <w:rPr>
          <w:color w:val="000000"/>
        </w:rPr>
        <w:t>, and the</w:t>
      </w:r>
      <w:hyperlink r:id="rId1307" w:anchor="Bootstrap" w:history="1">
        <w:r w:rsidRPr="00790ACE">
          <w:rPr>
            <w:rStyle w:val="Hyperlink"/>
          </w:rPr>
          <w:t> bootstrap sampling method</w:t>
        </w:r>
      </w:hyperlink>
      <w:r w:rsidRPr="00790ACE">
        <w:rPr>
          <w:color w:val="000000"/>
        </w:rPr>
        <w:t>.</w:t>
      </w:r>
    </w:p>
    <w:p w14:paraId="6FDD5FAE" w14:textId="77777777" w:rsidR="00D80056" w:rsidRPr="00636FF6" w:rsidRDefault="00D80056" w:rsidP="00D80056">
      <w:pPr>
        <w:pStyle w:val="Heading3"/>
        <w:spacing w:after="0" w:line="276" w:lineRule="auto"/>
        <w:rPr>
          <w:b/>
          <w:color w:val="000000"/>
        </w:rPr>
      </w:pPr>
      <w:bookmarkStart w:id="522" w:name="Algebraic"/>
      <w:bookmarkStart w:id="523" w:name="_Toc527607525"/>
      <w:bookmarkStart w:id="524" w:name="_Ref528233455"/>
      <w:bookmarkStart w:id="525" w:name="_Toc528398260"/>
      <w:bookmarkStart w:id="526" w:name="_Toc228000409"/>
      <w:bookmarkEnd w:id="522"/>
      <w:r w:rsidRPr="00636FF6">
        <w:rPr>
          <w:rStyle w:val="Heading3Char"/>
          <w:b/>
        </w:rPr>
        <w:t>Algebraic Propagation of errors</w:t>
      </w:r>
      <w:bookmarkEnd w:id="523"/>
      <w:bookmarkEnd w:id="524"/>
      <w:bookmarkEnd w:id="525"/>
      <w:bookmarkEnd w:id="526"/>
      <w:r w:rsidRPr="00636FF6">
        <w:rPr>
          <w:color w:val="000000"/>
        </w:rPr>
        <w:t xml:space="preserve"> </w:t>
      </w:r>
    </w:p>
    <w:p w14:paraId="1AAC89D4" w14:textId="37EB7FF3" w:rsidR="00D80056" w:rsidRDefault="00D80056" w:rsidP="00D80056">
      <w:pPr>
        <w:pStyle w:val="Textbody"/>
        <w:spacing w:line="276" w:lineRule="auto"/>
        <w:rPr>
          <w:color w:val="000000"/>
        </w:rPr>
      </w:pPr>
      <w:r>
        <w:rPr>
          <w:noProof/>
          <w:lang w:eastAsia="en-US" w:bidi="ar-SA"/>
        </w:rPr>
        <w:drawing>
          <wp:anchor distT="0" distB="0" distL="114300" distR="114300" simplePos="0" relativeHeight="251876352" behindDoc="0" locked="0" layoutInCell="1" allowOverlap="1" wp14:anchorId="41DD5E02" wp14:editId="44D3461C">
            <wp:simplePos x="0" y="0"/>
            <wp:positionH relativeFrom="margin">
              <wp:posOffset>2410290</wp:posOffset>
            </wp:positionH>
            <wp:positionV relativeFrom="paragraph">
              <wp:posOffset>1601423</wp:posOffset>
            </wp:positionV>
            <wp:extent cx="2519045" cy="1913255"/>
            <wp:effectExtent l="19050" t="19050" r="0" b="0"/>
            <wp:wrapThrough wrapText="bothSides">
              <wp:wrapPolygon edited="0">
                <wp:start x="-163" y="-215"/>
                <wp:lineTo x="-163" y="21507"/>
                <wp:lineTo x="21562" y="21507"/>
                <wp:lineTo x="21562" y="-215"/>
                <wp:lineTo x="-163" y="-215"/>
              </wp:wrapPolygon>
            </wp:wrapThrough>
            <wp:docPr id="113" name="Picture 113"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A graph with a line&#10;&#10;AI-generated content may be incorrect."/>
                    <pic:cNvPicPr/>
                  </pic:nvPicPr>
                  <pic:blipFill>
                    <a:blip r:embed="rId1308" cstate="print">
                      <a:extLst>
                        <a:ext uri="{28A0092B-C50C-407E-A947-70E740481C1C}">
                          <a14:useLocalDpi xmlns:a14="http://schemas.microsoft.com/office/drawing/2010/main" val="0"/>
                        </a:ext>
                      </a:extLst>
                    </a:blip>
                    <a:stretch>
                      <a:fillRect/>
                    </a:stretch>
                  </pic:blipFill>
                  <pic:spPr>
                    <a:xfrm>
                      <a:off x="0" y="0"/>
                      <a:ext cx="2519045" cy="191325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52448" behindDoc="0" locked="0" layoutInCell="1" allowOverlap="1" wp14:anchorId="286EF79C" wp14:editId="78357DFB">
            <wp:simplePos x="0" y="0"/>
            <wp:positionH relativeFrom="margin">
              <wp:posOffset>-302260</wp:posOffset>
            </wp:positionH>
            <wp:positionV relativeFrom="paragraph">
              <wp:posOffset>1542055</wp:posOffset>
            </wp:positionV>
            <wp:extent cx="2790825" cy="2053590"/>
            <wp:effectExtent l="0" t="0" r="9525" b="3810"/>
            <wp:wrapThrough wrapText="bothSides">
              <wp:wrapPolygon edited="0">
                <wp:start x="0" y="0"/>
                <wp:lineTo x="0" y="21440"/>
                <wp:lineTo x="21526" y="21440"/>
                <wp:lineTo x="21526" y="0"/>
                <wp:lineTo x="0" y="0"/>
              </wp:wrapPolygon>
            </wp:wrapThrough>
            <wp:docPr id="43" name="Picture 43" descr="A graph with a line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graph with a line and numbers&#10;&#10;AI-generated content may be incorrect."/>
                    <pic:cNvPicPr/>
                  </pic:nvPicPr>
                  <pic:blipFill>
                    <a:blip r:embed="rId1309">
                      <a:extLst>
                        <a:ext uri="{28A0092B-C50C-407E-A947-70E740481C1C}">
                          <a14:useLocalDpi xmlns:a14="http://schemas.microsoft.com/office/drawing/2010/main" val="0"/>
                        </a:ext>
                      </a:extLst>
                    </a:blip>
                    <a:stretch>
                      <a:fillRect/>
                    </a:stretch>
                  </pic:blipFill>
                  <pic:spPr>
                    <a:xfrm>
                      <a:off x="0" y="0"/>
                      <a:ext cx="2790825" cy="2053590"/>
                    </a:xfrm>
                    <a:prstGeom prst="rect">
                      <a:avLst/>
                    </a:prstGeom>
                  </pic:spPr>
                </pic:pic>
              </a:graphicData>
            </a:graphic>
            <wp14:sizeRelH relativeFrom="page">
              <wp14:pctWidth>0</wp14:pctWidth>
            </wp14:sizeRelH>
            <wp14:sizeRelV relativeFrom="page">
              <wp14:pctHeight>0</wp14:pctHeight>
            </wp14:sizeRelV>
          </wp:anchor>
        </w:drawing>
      </w:r>
      <w:r w:rsidRPr="00790ACE">
        <w:rPr>
          <w:color w:val="000000"/>
        </w:rPr>
        <w:t>The classical way is based on the</w:t>
      </w:r>
      <w:r w:rsidRPr="00790ACE">
        <w:rPr>
          <w:rStyle w:val="apple-converted-space"/>
          <w:color w:val="000000"/>
        </w:rPr>
        <w:t> </w:t>
      </w:r>
      <w:hyperlink r:id="rId1310" w:history="1">
        <w:r w:rsidRPr="00790ACE">
          <w:rPr>
            <w:rStyle w:val="Hyperlink"/>
          </w:rPr>
          <w:t>rules for mathematical error propagation</w:t>
        </w:r>
      </w:hyperlink>
      <w:r w:rsidRPr="00790ACE">
        <w:rPr>
          <w:color w:val="000000"/>
        </w:rPr>
        <w:t>. The propagation of errors of the entire curve-fitting method can be described in</w:t>
      </w:r>
      <w:r w:rsidRPr="00790ACE">
        <w:rPr>
          <w:rStyle w:val="apple-converted-space"/>
          <w:color w:val="000000"/>
        </w:rPr>
        <w:t> </w:t>
      </w:r>
      <w:hyperlink r:id="rId1311" w:history="1">
        <w:r w:rsidRPr="00790ACE">
          <w:rPr>
            <w:rStyle w:val="Hyperlink"/>
          </w:rPr>
          <w:t>closed-form algebra</w:t>
        </w:r>
      </w:hyperlink>
      <w:r w:rsidRPr="00790ACE">
        <w:rPr>
          <w:rStyle w:val="apple-converted-space"/>
          <w:color w:val="000000"/>
        </w:rPr>
        <w:t> </w:t>
      </w:r>
      <w:r w:rsidRPr="00790ACE">
        <w:rPr>
          <w:color w:val="000000"/>
        </w:rPr>
        <w:t>by breaking down the method into a series of simple differences, sums, products, and ratios, and applying the </w:t>
      </w:r>
      <w:hyperlink r:id="rId1312" w:history="1">
        <w:r w:rsidRPr="00790ACE">
          <w:rPr>
            <w:rStyle w:val="Hyperlink"/>
          </w:rPr>
          <w:t>rules for error propagation</w:t>
        </w:r>
        <w:r w:rsidRPr="00790ACE">
          <w:rPr>
            <w:rStyle w:val="apple-converted-space"/>
            <w:color w:val="0000FF"/>
            <w:u w:val="single"/>
          </w:rPr>
          <w:t> </w:t>
        </w:r>
      </w:hyperlink>
      <w:r w:rsidRPr="00790ACE">
        <w:rPr>
          <w:color w:val="000000"/>
        </w:rPr>
        <w:t>to each step. The result</w:t>
      </w:r>
      <w:r>
        <w:rPr>
          <w:color w:val="000000"/>
        </w:rPr>
        <w:t>s</w:t>
      </w:r>
      <w:r w:rsidRPr="00790ACE">
        <w:rPr>
          <w:color w:val="000000"/>
        </w:rPr>
        <w:t xml:space="preserve"> of this procedure for a first order (straight line) least-squares fit are shown in the last three lines of the set of equations in </w:t>
      </w:r>
      <w:r w:rsidRPr="00E477F6">
        <w:rPr>
          <w:rStyle w:val="Hyperlink"/>
        </w:rPr>
        <w:t>Math Details</w:t>
      </w:r>
      <w:r w:rsidRPr="00790ACE">
        <w:rPr>
          <w:color w:val="000000"/>
        </w:rPr>
        <w:t xml:space="preserve">, </w:t>
      </w:r>
      <w:r>
        <w:rPr>
          <w:color w:val="000000"/>
        </w:rPr>
        <w:t xml:space="preserve">on page </w:t>
      </w:r>
      <w:r>
        <w:rPr>
          <w:color w:val="000000"/>
        </w:rPr>
        <w:fldChar w:fldCharType="begin"/>
      </w:r>
      <w:r>
        <w:rPr>
          <w:color w:val="000000"/>
        </w:rPr>
        <w:instrText xml:space="preserve"> PAGEREF R2 \h </w:instrText>
      </w:r>
      <w:r>
        <w:rPr>
          <w:color w:val="000000"/>
        </w:rPr>
      </w:r>
      <w:r>
        <w:rPr>
          <w:color w:val="000000"/>
        </w:rPr>
        <w:fldChar w:fldCharType="separate"/>
      </w:r>
      <w:r w:rsidR="0018117D">
        <w:rPr>
          <w:noProof/>
          <w:color w:val="000000"/>
        </w:rPr>
        <w:t>178</w:t>
      </w:r>
      <w:r>
        <w:rPr>
          <w:color w:val="000000"/>
        </w:rPr>
        <w:fldChar w:fldCharType="end"/>
      </w:r>
      <w:r w:rsidRPr="00790ACE">
        <w:rPr>
          <w:color w:val="000000"/>
        </w:rPr>
        <w:t>. Essentially, these equations make use of the deviations from the least-squares line (the "residuals") to estimate the standard deviations of the slope and intercept, based on the assumption that the noise in that single data set is</w:t>
      </w:r>
      <w:r>
        <w:rPr>
          <w:color w:val="000000"/>
        </w:rPr>
        <w:t xml:space="preserve"> </w:t>
      </w:r>
      <w:r w:rsidRPr="00790ACE">
        <w:rPr>
          <w:i/>
          <w:iCs/>
          <w:color w:val="000000"/>
        </w:rPr>
        <w:t>random</w:t>
      </w:r>
      <w:r>
        <w:rPr>
          <w:i/>
          <w:iCs/>
          <w:color w:val="000000"/>
        </w:rPr>
        <w:t xml:space="preserve"> </w:t>
      </w:r>
      <w:r w:rsidRPr="00790ACE">
        <w:rPr>
          <w:color w:val="000000"/>
        </w:rPr>
        <w:t>and is representative of the noise that would be obtained upon repeated measure</w:t>
      </w:r>
      <w:r>
        <w:rPr>
          <w:color w:val="000000"/>
        </w:rPr>
        <w:t>-</w:t>
      </w:r>
      <w:proofErr w:type="spellStart"/>
      <w:r w:rsidRPr="00790ACE">
        <w:rPr>
          <w:color w:val="000000"/>
        </w:rPr>
        <w:t>ments</w:t>
      </w:r>
      <w:proofErr w:type="spellEnd"/>
      <w:r w:rsidRPr="00790ACE">
        <w:rPr>
          <w:color w:val="000000"/>
        </w:rPr>
        <w:t>.</w:t>
      </w:r>
      <w:r>
        <w:rPr>
          <w:color w:val="000000"/>
        </w:rPr>
        <w:t xml:space="preserve"> </w:t>
      </w:r>
      <w:r w:rsidRPr="00790ACE">
        <w:rPr>
          <w:i/>
          <w:iCs/>
          <w:color w:val="000000"/>
        </w:rPr>
        <w:t>Because these predictions are based only on a single data set, they are good only insofar as that data set is typical of others that might be obtained in repeated measurements.</w:t>
      </w:r>
      <w:r w:rsidRPr="00790ACE">
        <w:rPr>
          <w:color w:val="000000"/>
        </w:rPr>
        <w:t> If your random errors happen to be</w:t>
      </w:r>
      <w:r>
        <w:rPr>
          <w:color w:val="000000"/>
        </w:rPr>
        <w:t xml:space="preserve"> </w:t>
      </w:r>
      <w:r w:rsidRPr="00790ACE">
        <w:rPr>
          <w:i/>
          <w:iCs/>
          <w:color w:val="000000"/>
        </w:rPr>
        <w:t>small </w:t>
      </w:r>
      <w:r w:rsidRPr="00790ACE">
        <w:rPr>
          <w:color w:val="000000"/>
        </w:rPr>
        <w:t>when you acquire your data set, you will get a deceptively </w:t>
      </w:r>
      <w:r w:rsidRPr="00790ACE">
        <w:rPr>
          <w:i/>
          <w:iCs/>
          <w:color w:val="000000"/>
        </w:rPr>
        <w:t>good-looking</w:t>
      </w:r>
      <w:r w:rsidRPr="00790ACE">
        <w:rPr>
          <w:color w:val="000000"/>
        </w:rPr>
        <w:t xml:space="preserve"> fit, but then your </w:t>
      </w:r>
      <w:r w:rsidRPr="00790ACE">
        <w:rPr>
          <w:color w:val="000000"/>
        </w:rPr>
        <w:lastRenderedPageBreak/>
        <w:t>estimates of the standard deviation of the slope and intercept will be too </w:t>
      </w:r>
      <w:r w:rsidRPr="00790ACE">
        <w:rPr>
          <w:i/>
          <w:iCs/>
          <w:color w:val="000000"/>
        </w:rPr>
        <w:t>low</w:t>
      </w:r>
      <w:r w:rsidRPr="00790ACE">
        <w:rPr>
          <w:color w:val="000000"/>
        </w:rPr>
        <w:t>, on average. If your random errors happen to be </w:t>
      </w:r>
      <w:r w:rsidRPr="00790ACE">
        <w:rPr>
          <w:i/>
          <w:iCs/>
          <w:color w:val="000000"/>
        </w:rPr>
        <w:t>large</w:t>
      </w:r>
      <w:r>
        <w:rPr>
          <w:i/>
          <w:iCs/>
          <w:color w:val="000000"/>
        </w:rPr>
        <w:t xml:space="preserve"> </w:t>
      </w:r>
      <w:r w:rsidRPr="00790ACE">
        <w:rPr>
          <w:color w:val="000000"/>
        </w:rPr>
        <w:t>in that data set, you will get a deceptively </w:t>
      </w:r>
      <w:r w:rsidRPr="00790ACE">
        <w:rPr>
          <w:i/>
          <w:iCs/>
          <w:color w:val="000000"/>
        </w:rPr>
        <w:t>bad-looking</w:t>
      </w:r>
      <w:r w:rsidRPr="00790ACE">
        <w:rPr>
          <w:color w:val="000000"/>
        </w:rPr>
        <w:t> fit, but then your estimates of the standard deviation will be too </w:t>
      </w:r>
      <w:r w:rsidRPr="00790ACE">
        <w:rPr>
          <w:i/>
          <w:iCs/>
          <w:color w:val="000000"/>
        </w:rPr>
        <w:t>high</w:t>
      </w:r>
      <w:r w:rsidRPr="00790ACE">
        <w:rPr>
          <w:color w:val="000000"/>
        </w:rPr>
        <w:t xml:space="preserve">, on average. This problem becomes worse when the number of data points is small. This is not to say that it is not worth the trouble to calculate the predicted standard deviations of slope and intercept, but keep in mind that these predictions are accurate only if the number of data points is large (and only if the noise is random and </w:t>
      </w:r>
      <w:r>
        <w:rPr>
          <w:color w:val="000000"/>
        </w:rPr>
        <w:t>normally-distributed</w:t>
      </w:r>
      <w:r w:rsidRPr="00790ACE">
        <w:rPr>
          <w:color w:val="000000"/>
        </w:rPr>
        <w:t>). Beware: if the deviations from linearity in your data set are </w:t>
      </w:r>
      <w:r w:rsidRPr="00790ACE">
        <w:rPr>
          <w:i/>
          <w:iCs/>
          <w:color w:val="000000"/>
        </w:rPr>
        <w:t>systematic </w:t>
      </w:r>
      <w:r w:rsidRPr="00790ACE">
        <w:rPr>
          <w:color w:val="000000"/>
        </w:rPr>
        <w:t>and not </w:t>
      </w:r>
      <w:r w:rsidRPr="00790ACE">
        <w:rPr>
          <w:i/>
          <w:iCs/>
          <w:color w:val="000000"/>
        </w:rPr>
        <w:t>random</w:t>
      </w:r>
      <w:r w:rsidRPr="00790ACE">
        <w:rPr>
          <w:color w:val="000000"/>
        </w:rPr>
        <w:t> - for example, if try to fit a</w:t>
      </w:r>
      <w:r>
        <w:rPr>
          <w:color w:val="000000"/>
        </w:rPr>
        <w:t xml:space="preserve"> </w:t>
      </w:r>
      <w:r w:rsidRPr="00200D8A">
        <w:rPr>
          <w:color w:val="000000"/>
        </w:rPr>
        <w:t>straight line to a smooth curved data set</w:t>
      </w:r>
      <w:r w:rsidRPr="00790ACE">
        <w:rPr>
          <w:color w:val="000000"/>
        </w:rPr>
        <w:t> </w:t>
      </w:r>
      <w:r>
        <w:rPr>
          <w:color w:val="000000"/>
        </w:rPr>
        <w:t xml:space="preserve">(previous page, left), </w:t>
      </w:r>
      <w:r w:rsidRPr="00790ACE">
        <w:rPr>
          <w:color w:val="000000"/>
        </w:rPr>
        <w:t>then the estimates the standard deviations of the slope and intercept by these last two equations </w:t>
      </w:r>
      <w:r w:rsidRPr="00790ACE">
        <w:rPr>
          <w:i/>
          <w:iCs/>
          <w:color w:val="000000"/>
        </w:rPr>
        <w:t>will be too high</w:t>
      </w:r>
      <w:r w:rsidRPr="00790ACE">
        <w:rPr>
          <w:color w:val="000000"/>
        </w:rPr>
        <w:t xml:space="preserve">, because they assume the deviations are caused by random noise that varies from measurement to measurement, whereas in fact </w:t>
      </w:r>
      <w:r>
        <w:rPr>
          <w:color w:val="000000"/>
        </w:rPr>
        <w:t xml:space="preserve">a </w:t>
      </w:r>
      <w:r w:rsidRPr="00200D8A">
        <w:rPr>
          <w:color w:val="000000"/>
        </w:rPr>
        <w:t>smooth curved data set without random noise</w:t>
      </w:r>
      <w:r>
        <w:rPr>
          <w:color w:val="000000"/>
        </w:rPr>
        <w:t xml:space="preserve"> (previous page, right) </w:t>
      </w:r>
      <w:r w:rsidRPr="00790ACE">
        <w:rPr>
          <w:color w:val="000000"/>
        </w:rPr>
        <w:t>will give the</w:t>
      </w:r>
      <w:r>
        <w:rPr>
          <w:color w:val="000000"/>
        </w:rPr>
        <w:t xml:space="preserve"> </w:t>
      </w:r>
      <w:r w:rsidRPr="00790ACE">
        <w:rPr>
          <w:i/>
          <w:iCs/>
          <w:color w:val="000000"/>
        </w:rPr>
        <w:t>same </w:t>
      </w:r>
      <w:r w:rsidRPr="00790ACE">
        <w:rPr>
          <w:color w:val="000000"/>
        </w:rPr>
        <w:t>slope and intercept from measurement to measurement</w:t>
      </w:r>
      <w:r>
        <w:rPr>
          <w:color w:val="000000"/>
        </w:rPr>
        <w:t>.</w:t>
      </w:r>
    </w:p>
    <w:p w14:paraId="683047FB" w14:textId="77777777" w:rsidR="00D80056" w:rsidRDefault="00D80056" w:rsidP="00D80056">
      <w:pPr>
        <w:pStyle w:val="Textbody"/>
        <w:spacing w:line="276" w:lineRule="auto"/>
        <w:rPr>
          <w:color w:val="000000"/>
        </w:rPr>
      </w:pPr>
      <w:r w:rsidRPr="00790ACE">
        <w:rPr>
          <w:color w:val="000000"/>
        </w:rPr>
        <w:t>In the application to analytical calibration, the concentration of the sample Cx is given by Cx = (Sx -</w:t>
      </w:r>
      <w:r w:rsidRPr="00790ACE">
        <w:rPr>
          <w:i/>
          <w:iCs/>
          <w:color w:val="000000"/>
        </w:rPr>
        <w:t> intercept</w:t>
      </w:r>
      <w:r w:rsidRPr="00790ACE">
        <w:rPr>
          <w:color w:val="000000"/>
        </w:rPr>
        <w:t>)/</w:t>
      </w:r>
      <w:r w:rsidRPr="00790ACE">
        <w:rPr>
          <w:i/>
          <w:iCs/>
          <w:color w:val="000000"/>
        </w:rPr>
        <w:t>slope</w:t>
      </w:r>
      <w:r w:rsidRPr="00790ACE">
        <w:rPr>
          <w:color w:val="000000"/>
        </w:rPr>
        <w:t xml:space="preserve">, where Sx is the signal given by the sample solution. The uncertainty of all three terms contributes to the uncertainty of Cx. The standard deviation of Cx can be estimated from the standard deviations of </w:t>
      </w:r>
      <w:r>
        <w:rPr>
          <w:color w:val="000000"/>
        </w:rPr>
        <w:t xml:space="preserve">the </w:t>
      </w:r>
      <w:r w:rsidRPr="00790ACE">
        <w:rPr>
          <w:color w:val="000000"/>
        </w:rPr>
        <w:t>slope, intercept, and Sx using the</w:t>
      </w:r>
      <w:r w:rsidRPr="00790ACE">
        <w:rPr>
          <w:rStyle w:val="apple-converted-space"/>
          <w:color w:val="000000"/>
        </w:rPr>
        <w:t> </w:t>
      </w:r>
      <w:hyperlink r:id="rId1313" w:history="1">
        <w:r w:rsidRPr="00790ACE">
          <w:rPr>
            <w:rStyle w:val="Hyperlink"/>
          </w:rPr>
          <w:t>rules for mathematical error propagation</w:t>
        </w:r>
      </w:hyperlink>
      <w:r w:rsidRPr="00790ACE">
        <w:rPr>
          <w:color w:val="000000"/>
        </w:rPr>
        <w:t>.</w:t>
      </w:r>
      <w:r>
        <w:rPr>
          <w:color w:val="000000"/>
        </w:rPr>
        <w:t xml:space="preserve"> </w:t>
      </w:r>
      <w:r w:rsidRPr="00790ACE">
        <w:rPr>
          <w:color w:val="000000"/>
        </w:rPr>
        <w:t xml:space="preserve">But the problem is that, in analytical chemistry, the labor and cost of preparing and running large numbers of standards solution often limits the number of standards to a rather small set, by statistical standards, so these estimates of standard deviation are often </w:t>
      </w:r>
      <w:r>
        <w:rPr>
          <w:color w:val="000000"/>
        </w:rPr>
        <w:t>poor</w:t>
      </w:r>
      <w:r w:rsidRPr="00790ACE">
        <w:rPr>
          <w:color w:val="000000"/>
        </w:rPr>
        <w:t xml:space="preserve">. </w:t>
      </w:r>
    </w:p>
    <w:p w14:paraId="1F464A58" w14:textId="3E244ABD" w:rsidR="00D80056" w:rsidRPr="00790ACE" w:rsidRDefault="00D80056" w:rsidP="00D80056">
      <w:pPr>
        <w:pStyle w:val="NormalWeb"/>
        <w:spacing w:before="0" w:beforeAutospacing="0" w:after="115" w:afterAutospacing="0" w:line="276" w:lineRule="auto"/>
        <w:rPr>
          <w:color w:val="000000"/>
        </w:rPr>
      </w:pPr>
      <w:r w:rsidRPr="00790ACE">
        <w:rPr>
          <w:color w:val="000000"/>
        </w:rPr>
        <w:t>A spreadsheet that performs these error-propagation calculations for your own first-order (linear) analytical calibration data can be downloaded from</w:t>
      </w:r>
      <w:r>
        <w:rPr>
          <w:color w:val="000000"/>
        </w:rPr>
        <w:t xml:space="preserve"> </w:t>
      </w:r>
      <w:hyperlink r:id="rId1314" w:history="1">
        <w:r w:rsidRPr="00790ACE">
          <w:rPr>
            <w:rStyle w:val="Hyperlink"/>
          </w:rPr>
          <w:t>http://terpconnect.umd.edu/~toh/models/CalibrationLinear.xls</w:t>
        </w:r>
      </w:hyperlink>
      <w:r w:rsidRPr="00790ACE">
        <w:rPr>
          <w:color w:val="000000"/>
        </w:rPr>
        <w:t xml:space="preserve">. For example, the linear calibration example just given in the previous section, where the "true" value of the slope was 10 and the intercept </w:t>
      </w:r>
      <w:r w:rsidR="0054430F" w:rsidRPr="00790ACE">
        <w:rPr>
          <w:noProof/>
          <w:color w:val="000000"/>
        </w:rPr>
        <w:drawing>
          <wp:anchor distT="0" distB="0" distL="0" distR="0" simplePos="0" relativeHeight="251663360" behindDoc="0" locked="0" layoutInCell="1" allowOverlap="0" wp14:anchorId="4A720A81" wp14:editId="115402E3">
            <wp:simplePos x="0" y="0"/>
            <wp:positionH relativeFrom="margin">
              <wp:align>right</wp:align>
            </wp:positionH>
            <wp:positionV relativeFrom="line">
              <wp:posOffset>121285</wp:posOffset>
            </wp:positionV>
            <wp:extent cx="4375150" cy="2743200"/>
            <wp:effectExtent l="19050" t="19050" r="25400" b="19050"/>
            <wp:wrapSquare wrapText="bothSides"/>
            <wp:docPr id="197" name="Picture 197" descr="https://terpconnect.umd.edu/~toh/spectrum/LLSErrorExample.png">
              <a:hlinkClick xmlns:a="http://schemas.openxmlformats.org/drawingml/2006/main" r:id="rId13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terpconnect.umd.edu/~toh/spectrum/LLSErrorExample.png">
                      <a:hlinkClick r:id="rId1315"/>
                    </pic:cNvPr>
                    <pic:cNvPicPr>
                      <a:picLocks noChangeAspect="1" noChangeArrowheads="1"/>
                    </pic:cNvPicPr>
                  </pic:nvPicPr>
                  <pic:blipFill>
                    <a:blip r:embed="rId1316" cstate="print">
                      <a:extLst>
                        <a:ext uri="{28A0092B-C50C-407E-A947-70E740481C1C}">
                          <a14:useLocalDpi xmlns:a14="http://schemas.microsoft.com/office/drawing/2010/main" val="0"/>
                        </a:ext>
                      </a:extLst>
                    </a:blip>
                    <a:srcRect/>
                    <a:stretch>
                      <a:fillRect/>
                    </a:stretch>
                  </pic:blipFill>
                  <pic:spPr bwMode="auto">
                    <a:xfrm>
                      <a:off x="0" y="0"/>
                      <a:ext cx="4375150" cy="27432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790ACE">
        <w:rPr>
          <w:color w:val="000000"/>
        </w:rPr>
        <w:t xml:space="preserve">was zero, this spreadsheet (whose screenshot shown on the right) predicts that the slope is 9.8 with a standard deviation 0.407 (4.2%) and that the intercept is 0.197 with a standard deviation 0.25 (128%), both well within two standard deviations of the true values. This spreadsheet also performs the propagation of error calculations for the calculated concentrations of each unknown in the last two columns on the right. In the example in this figure, the instrument readings of the standards are taken as the unknowns, showing that the predicted percent concentration errors range from about 5% to 19% of the true values of those standards. (Note that the standard deviation of the concentration is greater at high concentrations than the standard deviation of the slope, and considerably greater at low concentrations because of the </w:t>
      </w:r>
      <w:r w:rsidRPr="00790ACE">
        <w:rPr>
          <w:color w:val="000000"/>
        </w:rPr>
        <w:lastRenderedPageBreak/>
        <w:t>greater influence of the uncertain</w:t>
      </w:r>
      <w:r>
        <w:rPr>
          <w:color w:val="000000"/>
        </w:rPr>
        <w:t>t</w:t>
      </w:r>
      <w:r w:rsidRPr="00790ACE">
        <w:rPr>
          <w:color w:val="000000"/>
        </w:rPr>
        <w:t>y in the intercept). For further discussion and some examples, see "</w:t>
      </w:r>
      <w:hyperlink r:id="rId1317" w:anchor="Cal_curve_linear" w:history="1">
        <w:r w:rsidRPr="00790ACE">
          <w:rPr>
            <w:rStyle w:val="Hyperlink"/>
          </w:rPr>
          <w:t>The Calibration Curve Method with Linear Curve Fit</w:t>
        </w:r>
      </w:hyperlink>
      <w:r w:rsidRPr="00790ACE">
        <w:rPr>
          <w:color w:val="000000"/>
        </w:rPr>
        <w:t xml:space="preserve">". </w:t>
      </w:r>
      <w:r>
        <w:rPr>
          <w:color w:val="000000"/>
        </w:rPr>
        <w:t xml:space="preserve">My </w:t>
      </w:r>
      <w:r w:rsidRPr="00790ACE">
        <w:rPr>
          <w:color w:val="000000"/>
        </w:rPr>
        <w:t>Matlab/Octave</w:t>
      </w:r>
      <w:r>
        <w:rPr>
          <w:color w:val="000000"/>
        </w:rPr>
        <w:t xml:space="preserve"> </w:t>
      </w:r>
      <w:hyperlink r:id="rId1318" w:anchor="plotit" w:history="1">
        <w:r w:rsidRPr="00790ACE">
          <w:rPr>
            <w:rStyle w:val="Hyperlink"/>
          </w:rPr>
          <w:t>plotit.m</w:t>
        </w:r>
      </w:hyperlink>
      <w:r>
        <w:rPr>
          <w:color w:val="000000"/>
        </w:rPr>
        <w:t xml:space="preserve"> </w:t>
      </w:r>
      <w:r w:rsidRPr="00790ACE">
        <w:rPr>
          <w:color w:val="000000"/>
        </w:rPr>
        <w:t>function uses the algebraic method to compute the standard deviations of least-squares coefficients for any polynomial order.</w:t>
      </w:r>
    </w:p>
    <w:p w14:paraId="669EC37F" w14:textId="77777777" w:rsidR="00D80056" w:rsidRPr="00227D01" w:rsidRDefault="00D80056" w:rsidP="00D80056">
      <w:pPr>
        <w:pStyle w:val="Heading3"/>
        <w:spacing w:after="0"/>
      </w:pPr>
      <w:bookmarkStart w:id="527" w:name="Monte"/>
      <w:bookmarkStart w:id="528" w:name="_Toc527607526"/>
      <w:bookmarkStart w:id="529" w:name="_Ref527960638"/>
      <w:bookmarkStart w:id="530" w:name="_Toc528398261"/>
      <w:bookmarkStart w:id="531" w:name="_Ref529942384"/>
      <w:bookmarkStart w:id="532" w:name="_Toc228000410"/>
      <w:bookmarkEnd w:id="527"/>
      <w:r w:rsidRPr="00790ACE">
        <w:t>Monte Carl</w:t>
      </w:r>
      <w:r>
        <w:t>o simulation</w:t>
      </w:r>
      <w:bookmarkEnd w:id="528"/>
      <w:bookmarkEnd w:id="529"/>
      <w:bookmarkEnd w:id="530"/>
      <w:bookmarkEnd w:id="531"/>
      <w:bookmarkEnd w:id="532"/>
    </w:p>
    <w:p w14:paraId="73BEBB72" w14:textId="77777777" w:rsidR="00D80056" w:rsidRDefault="00D80056" w:rsidP="00D80056">
      <w:pPr>
        <w:pStyle w:val="NormalWeb"/>
        <w:spacing w:before="0" w:beforeAutospacing="0" w:after="115" w:afterAutospacing="0" w:line="276" w:lineRule="auto"/>
        <w:rPr>
          <w:color w:val="000000"/>
        </w:rPr>
      </w:pPr>
      <w:r w:rsidRPr="00790ACE">
        <w:rPr>
          <w:color w:val="000000"/>
        </w:rPr>
        <w:t>The second way of estimating the standard deviations of the least-squares coefficients is to perform a random-number simulation (a type of </w:t>
      </w:r>
      <w:hyperlink r:id="rId1319" w:history="1">
        <w:r w:rsidRPr="00790ACE">
          <w:rPr>
            <w:rStyle w:val="Hyperlink"/>
          </w:rPr>
          <w:t>Monte Carlo simulation</w:t>
        </w:r>
      </w:hyperlink>
      <w:r w:rsidRPr="00790ACE">
        <w:rPr>
          <w:color w:val="000000"/>
        </w:rPr>
        <w:t>). This requires that you know (by previous measurements) the average standard deviation of the random noise in the data. Using a computer, you construct a model of your data over the normal range of X and Y values (e.g. Y = </w:t>
      </w:r>
      <w:r w:rsidRPr="00790ACE">
        <w:rPr>
          <w:b/>
          <w:bCs/>
          <w:color w:val="000000"/>
        </w:rPr>
        <w:t>intercept</w:t>
      </w:r>
      <w:r>
        <w:rPr>
          <w:color w:val="000000"/>
        </w:rPr>
        <w:t xml:space="preserve"> </w:t>
      </w:r>
      <w:r w:rsidRPr="00790ACE">
        <w:rPr>
          <w:color w:val="000000"/>
        </w:rPr>
        <w:t>+</w:t>
      </w:r>
      <w:r>
        <w:rPr>
          <w:color w:val="000000"/>
        </w:rPr>
        <w:t xml:space="preserve"> </w:t>
      </w:r>
      <w:r w:rsidRPr="00790ACE">
        <w:rPr>
          <w:b/>
          <w:bCs/>
          <w:color w:val="000000"/>
        </w:rPr>
        <w:t>slope*</w:t>
      </w:r>
      <w:r w:rsidRPr="00790ACE">
        <w:rPr>
          <w:color w:val="000000"/>
        </w:rPr>
        <w:t>X + </w:t>
      </w:r>
      <w:r w:rsidRPr="00790ACE">
        <w:rPr>
          <w:b/>
          <w:bCs/>
          <w:color w:val="000000"/>
        </w:rPr>
        <w:t>noise</w:t>
      </w:r>
      <w:r w:rsidRPr="00790ACE">
        <w:rPr>
          <w:color w:val="000000"/>
        </w:rPr>
        <w:t>, where </w:t>
      </w:r>
      <w:r w:rsidRPr="00790ACE">
        <w:rPr>
          <w:b/>
          <w:bCs/>
          <w:color w:val="000000"/>
        </w:rPr>
        <w:t>noise</w:t>
      </w:r>
      <w:r w:rsidRPr="00790ACE">
        <w:rPr>
          <w:color w:val="000000"/>
        </w:rPr>
        <w:t xml:space="preserve"> is the </w:t>
      </w:r>
      <w:r>
        <w:rPr>
          <w:color w:val="000000"/>
        </w:rPr>
        <w:t xml:space="preserve">vector of </w:t>
      </w:r>
      <w:r w:rsidRPr="00790ACE">
        <w:rPr>
          <w:color w:val="000000"/>
        </w:rPr>
        <w:t>n</w:t>
      </w:r>
      <w:r>
        <w:rPr>
          <w:color w:val="000000"/>
        </w:rPr>
        <w:t>oise</w:t>
      </w:r>
      <w:r>
        <w:t xml:space="preserve"> </w:t>
      </w:r>
      <w:r w:rsidRPr="00790ACE">
        <w:rPr>
          <w:color w:val="000000"/>
        </w:rPr>
        <w:t xml:space="preserve">in the data), compute the slope and intercept of each simulated noisy data set, then repeat that process many times (usually a few thousand) with different sets of random noise, and finally compute the standard deviation of all the resulting slopes and intercepts. This is ordinarily done with </w:t>
      </w:r>
      <w:r>
        <w:rPr>
          <w:color w:val="000000"/>
        </w:rPr>
        <w:t>normally-distributed</w:t>
      </w:r>
      <w:r w:rsidRPr="00790ACE">
        <w:rPr>
          <w:color w:val="000000"/>
        </w:rPr>
        <w:t xml:space="preserve"> random noise (e.g., the RAND</w:t>
      </w:r>
      <w:r>
        <w:rPr>
          <w:color w:val="000000"/>
        </w:rPr>
        <w:t xml:space="preserve"> or RANDN</w:t>
      </w:r>
      <w:r w:rsidRPr="00790ACE">
        <w:rPr>
          <w:color w:val="000000"/>
        </w:rPr>
        <w:t xml:space="preserve"> function</w:t>
      </w:r>
      <w:r>
        <w:rPr>
          <w:color w:val="000000"/>
        </w:rPr>
        <w:t>s</w:t>
      </w:r>
      <w:r w:rsidRPr="00790ACE">
        <w:rPr>
          <w:color w:val="000000"/>
        </w:rPr>
        <w:t xml:space="preserve"> that many programming languages have). These random number generators produce "white" noise, bu</w:t>
      </w:r>
      <w:r>
        <w:rPr>
          <w:color w:val="000000"/>
        </w:rPr>
        <w:t xml:space="preserve">t </w:t>
      </w:r>
      <w:hyperlink r:id="rId1320" w:anchor="Signal_processing" w:history="1">
        <w:r w:rsidRPr="00790ACE">
          <w:rPr>
            <w:rStyle w:val="Hyperlink"/>
          </w:rPr>
          <w:t>other noise colors</w:t>
        </w:r>
        <w:r>
          <w:rPr>
            <w:rStyle w:val="Hyperlink"/>
          </w:rPr>
          <w:t xml:space="preserve"> </w:t>
        </w:r>
        <w:r w:rsidRPr="00790ACE">
          <w:rPr>
            <w:rStyle w:val="Hyperlink"/>
          </w:rPr>
          <w:t>can be derived</w:t>
        </w:r>
      </w:hyperlink>
      <w:r w:rsidRPr="00790ACE">
        <w:rPr>
          <w:color w:val="000000"/>
        </w:rPr>
        <w:t xml:space="preserve">. If the model is good and the noise in the data is well-characterized in terms of frequency distribution and signal amplitude dependence, the results will be a very good estimate of the expected standard deviations of the least-squares coefficients. (If the noise is not constant, but rather varies with the X or Y values, or if the noise is not white or is not </w:t>
      </w:r>
      <w:r>
        <w:rPr>
          <w:color w:val="000000"/>
        </w:rPr>
        <w:t>normally-distributed</w:t>
      </w:r>
      <w:r w:rsidRPr="00790ACE">
        <w:rPr>
          <w:color w:val="000000"/>
        </w:rPr>
        <w:t xml:space="preserve">, then that behavior must be included in the simulation). </w:t>
      </w:r>
    </w:p>
    <w:p w14:paraId="7729FC39" w14:textId="125C3834" w:rsidR="00D80056" w:rsidRDefault="00D80056" w:rsidP="00D80056">
      <w:pPr>
        <w:pStyle w:val="Textbody"/>
        <w:spacing w:line="276" w:lineRule="auto"/>
        <w:rPr>
          <w:color w:val="000000"/>
        </w:rPr>
      </w:pPr>
      <w:r w:rsidRPr="00790ACE">
        <w:rPr>
          <w:noProof/>
          <w:color w:val="000000"/>
        </w:rPr>
        <w:drawing>
          <wp:anchor distT="0" distB="0" distL="0" distR="0" simplePos="0" relativeHeight="251708416" behindDoc="0" locked="0" layoutInCell="1" allowOverlap="0" wp14:anchorId="5A447C48" wp14:editId="1060C02F">
            <wp:simplePos x="0" y="0"/>
            <wp:positionH relativeFrom="margin">
              <wp:posOffset>3165551</wp:posOffset>
            </wp:positionH>
            <wp:positionV relativeFrom="line">
              <wp:posOffset>19141</wp:posOffset>
            </wp:positionV>
            <wp:extent cx="3169920" cy="2751455"/>
            <wp:effectExtent l="0" t="0" r="0" b="0"/>
            <wp:wrapSquare wrapText="bothSides"/>
            <wp:docPr id="195" name="Picture 195" descr="https://terpconnect.umd.edu/~toh/spectrum/MonteCarloAnimation.gif">
              <a:hlinkClick xmlns:a="http://schemas.openxmlformats.org/drawingml/2006/main" r:id="rId13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terpconnect.umd.edu/~toh/spectrum/MonteCarloAnimation.gif">
                      <a:hlinkClick r:id="rId1321"/>
                    </pic:cNvPr>
                    <pic:cNvPicPr>
                      <a:picLocks noChangeAspect="1" noChangeArrowheads="1" noCrop="1"/>
                    </pic:cNvPicPr>
                  </pic:nvPicPr>
                  <pic:blipFill>
                    <a:blip r:embed="rId1322">
                      <a:extLst>
                        <a:ext uri="{28A0092B-C50C-407E-A947-70E740481C1C}">
                          <a14:useLocalDpi xmlns:a14="http://schemas.microsoft.com/office/drawing/2010/main" val="0"/>
                        </a:ext>
                      </a:extLst>
                    </a:blip>
                    <a:srcRect/>
                    <a:stretch>
                      <a:fillRect/>
                    </a:stretch>
                  </pic:blipFill>
                  <pic:spPr bwMode="auto">
                    <a:xfrm>
                      <a:off x="0" y="0"/>
                      <a:ext cx="3169920" cy="275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ACE">
        <w:rPr>
          <w:color w:val="000000"/>
        </w:rPr>
        <w:t>An </w:t>
      </w:r>
      <w:hyperlink r:id="rId1323" w:history="1">
        <w:r w:rsidRPr="00790ACE">
          <w:rPr>
            <w:rStyle w:val="Hyperlink"/>
          </w:rPr>
          <w:t>animated example</w:t>
        </w:r>
      </w:hyperlink>
      <w:r w:rsidRPr="00790ACE">
        <w:rPr>
          <w:color w:val="000000"/>
        </w:rPr>
        <w:t> is shown on the right</w:t>
      </w:r>
      <w:r>
        <w:rPr>
          <w:color w:val="000000"/>
        </w:rPr>
        <w:t xml:space="preserve"> (</w:t>
      </w:r>
      <w:r>
        <w:t xml:space="preserve">which you can see if you view it in </w:t>
      </w:r>
      <w:hyperlink r:id="rId1324" w:history="1">
        <w:r w:rsidRPr="00F569EB">
          <w:rPr>
            <w:rStyle w:val="Hyperlink"/>
          </w:rPr>
          <w:t>Microsoft Word 365</w:t>
        </w:r>
      </w:hyperlink>
      <w:r>
        <w:t xml:space="preserve">, otherwise click </w:t>
      </w:r>
      <w:hyperlink r:id="rId1325" w:history="1">
        <w:hyperlink r:id="rId1326" w:history="1">
          <w:r w:rsidRPr="00AB08BF">
            <w:rPr>
              <w:rStyle w:val="Hyperlink"/>
            </w:rPr>
            <w:t>this</w:t>
          </w:r>
        </w:hyperlink>
        <w:r w:rsidRPr="00AB08BF">
          <w:rPr>
            <w:rStyle w:val="Hyperlink"/>
          </w:rPr>
          <w:t xml:space="preserve"> link</w:t>
        </w:r>
      </w:hyperlink>
      <w:r>
        <w:rPr>
          <w:color w:val="000000"/>
        </w:rPr>
        <w:t>)</w:t>
      </w:r>
      <w:r w:rsidRPr="00790ACE">
        <w:rPr>
          <w:color w:val="000000"/>
        </w:rPr>
        <w:t>, for the case of a 100-point straight</w:t>
      </w:r>
      <w:r>
        <w:rPr>
          <w:color w:val="000000"/>
        </w:rPr>
        <w:t>-</w:t>
      </w:r>
      <w:r w:rsidRPr="00790ACE">
        <w:rPr>
          <w:color w:val="000000"/>
        </w:rPr>
        <w:t>line data set with slope=1, intercept=0, and standard deviation of the added noise equal to 5% of the maximum value of y. For each repeated set of simulated data, the fit coefficients (least-squares measured slope and intercept) are slightly different because of the noise.</w:t>
      </w:r>
      <w:r w:rsidRPr="00066A6C">
        <w:rPr>
          <w:color w:val="000000"/>
        </w:rPr>
        <w:t xml:space="preserve"> </w:t>
      </w:r>
    </w:p>
    <w:p w14:paraId="20BE01A2" w14:textId="50E9C4E2" w:rsidR="00D80056" w:rsidRDefault="00D80056" w:rsidP="00D80056">
      <w:pPr>
        <w:pStyle w:val="Textbody"/>
        <w:spacing w:line="276" w:lineRule="auto"/>
        <w:rPr>
          <w:color w:val="000000"/>
        </w:rPr>
      </w:pPr>
      <w:r w:rsidRPr="00790ACE">
        <w:rPr>
          <w:color w:val="000000"/>
        </w:rPr>
        <w:t xml:space="preserve">Obviously, this method involves programming a computer to compute the model and is not </w:t>
      </w:r>
      <w:r>
        <w:rPr>
          <w:color w:val="000000"/>
        </w:rPr>
        <w:t>as</w:t>
      </w:r>
      <w:r w:rsidRPr="00790ACE">
        <w:rPr>
          <w:color w:val="000000"/>
        </w:rPr>
        <w:t xml:space="preserve"> convenient as evaluating a simple algebraic expression. But there are two important advantages to this method: (1) is has great generality</w:t>
      </w:r>
      <w:r w:rsidR="00487A95">
        <w:rPr>
          <w:color w:val="000000"/>
        </w:rPr>
        <w:t>.</w:t>
      </w:r>
      <w:r w:rsidRPr="00790ACE">
        <w:rPr>
          <w:color w:val="000000"/>
        </w:rPr>
        <w:t>it can be applied to curve fitting methods that are too complicated for the classical closed-form algebraic propagation-of-error calculations, even </w:t>
      </w:r>
      <w:hyperlink r:id="rId1327" w:history="1">
        <w:r w:rsidRPr="00790ACE">
          <w:rPr>
            <w:rStyle w:val="Hyperlink"/>
          </w:rPr>
          <w:t>iterative non-linear methods</w:t>
        </w:r>
      </w:hyperlink>
      <w:r w:rsidRPr="00790ACE">
        <w:rPr>
          <w:color w:val="000000"/>
        </w:rPr>
        <w:t xml:space="preserve">; and (2) its predictions are based on the average noise in the data, not the noise in just a single data set. For that reason, it gives more reliable estimations, particularly when the number of data points in each data set is small. Nevertheless, you cannot always apply this method because you do not always know the average standard deviation of the random noise in the data. </w:t>
      </w:r>
      <w:r>
        <w:rPr>
          <w:color w:val="000000"/>
        </w:rPr>
        <w:t>You can do this</w:t>
      </w:r>
      <w:r w:rsidRPr="00790ACE">
        <w:rPr>
          <w:color w:val="000000"/>
        </w:rPr>
        <w:t xml:space="preserve"> type of computation easily in Matlab/Octave and in spreadsheets</w:t>
      </w:r>
      <w:r>
        <w:rPr>
          <w:color w:val="000000"/>
        </w:rPr>
        <w:t xml:space="preserve"> (page </w:t>
      </w:r>
      <w:r>
        <w:rPr>
          <w:color w:val="000000"/>
        </w:rPr>
        <w:fldChar w:fldCharType="begin"/>
      </w:r>
      <w:r>
        <w:rPr>
          <w:color w:val="000000"/>
        </w:rPr>
        <w:instrText xml:space="preserve"> PAGEREF _Ref528397452 \h </w:instrText>
      </w:r>
      <w:r>
        <w:rPr>
          <w:color w:val="000000"/>
        </w:rPr>
      </w:r>
      <w:r>
        <w:rPr>
          <w:color w:val="000000"/>
        </w:rPr>
        <w:fldChar w:fldCharType="separate"/>
      </w:r>
      <w:r w:rsidR="0018117D">
        <w:rPr>
          <w:noProof/>
          <w:color w:val="000000"/>
        </w:rPr>
        <w:t>178</w:t>
      </w:r>
      <w:r>
        <w:rPr>
          <w:color w:val="000000"/>
        </w:rPr>
        <w:fldChar w:fldCharType="end"/>
      </w:r>
      <w:r>
        <w:rPr>
          <w:color w:val="000000"/>
        </w:rPr>
        <w:t>)</w:t>
      </w:r>
      <w:r w:rsidRPr="00790ACE">
        <w:rPr>
          <w:color w:val="000000"/>
        </w:rPr>
        <w:t>. </w:t>
      </w:r>
    </w:p>
    <w:p w14:paraId="34515F1F" w14:textId="77777777" w:rsidR="00D80056" w:rsidRPr="00790ACE" w:rsidRDefault="00D80056" w:rsidP="00D80056">
      <w:pPr>
        <w:pStyle w:val="NormalWeb"/>
        <w:spacing w:before="0" w:beforeAutospacing="0" w:after="115" w:afterAutospacing="0" w:line="276" w:lineRule="auto"/>
        <w:rPr>
          <w:color w:val="000000"/>
        </w:rPr>
      </w:pPr>
      <w:r w:rsidRPr="00790ACE">
        <w:rPr>
          <w:color w:val="000000"/>
        </w:rPr>
        <w:lastRenderedPageBreak/>
        <w:t>You can download a Matlab</w:t>
      </w:r>
      <w:r>
        <w:rPr>
          <w:color w:val="000000"/>
        </w:rPr>
        <w:t>/</w:t>
      </w:r>
      <w:r w:rsidRPr="00790ACE">
        <w:rPr>
          <w:color w:val="000000"/>
        </w:rPr>
        <w:t>Octave script that compares the Monte Carlo simulation to the algebraic method above from </w:t>
      </w:r>
      <w:hyperlink r:id="rId1328" w:history="1">
        <w:r w:rsidRPr="00790ACE">
          <w:rPr>
            <w:rStyle w:val="Hyperlink"/>
          </w:rPr>
          <w:t>http://terpconnect.umd.edu/~toh/spectrum/LinearFiMC.m</w:t>
        </w:r>
      </w:hyperlink>
      <w:r w:rsidRPr="00790ACE">
        <w:rPr>
          <w:color w:val="000000"/>
        </w:rPr>
        <w:t>. By running this script with different sizes of data sets ("NumPoints" in line 10), you can see that the standard deviation predicted by the algebraic method fluctuates a lot from run to run when NumPoints is small (e.g., 10), but the Monte Carlo predictions are much steadier. When NumPoints is large (e.g., 1000),</w:t>
      </w:r>
      <w:r>
        <w:rPr>
          <w:color w:val="000000"/>
        </w:rPr>
        <w:t xml:space="preserve"> both methods agree very well.</w:t>
      </w:r>
    </w:p>
    <w:p w14:paraId="30BAF5BD" w14:textId="77777777" w:rsidR="00D80056" w:rsidRDefault="00D80056" w:rsidP="00D80056">
      <w:pPr>
        <w:pStyle w:val="Heading3"/>
        <w:spacing w:after="0" w:line="276" w:lineRule="auto"/>
      </w:pPr>
      <w:bookmarkStart w:id="533" w:name="Bootstrap"/>
      <w:bookmarkStart w:id="534" w:name="_Toc527607527"/>
      <w:bookmarkStart w:id="535" w:name="_Ref527868657"/>
      <w:bookmarkStart w:id="536" w:name="_Ref527960649"/>
      <w:bookmarkStart w:id="537" w:name="_Ref528233408"/>
      <w:bookmarkStart w:id="538" w:name="_Toc528398262"/>
      <w:bookmarkStart w:id="539" w:name="_Ref529250016"/>
      <w:bookmarkStart w:id="540" w:name="_Ref529767283"/>
      <w:bookmarkStart w:id="541" w:name="_Ref529768477"/>
      <w:bookmarkStart w:id="542" w:name="_Ref529851527"/>
      <w:bookmarkStart w:id="543" w:name="_Ref529942423"/>
      <w:bookmarkStart w:id="544" w:name="_Ref531583602"/>
      <w:bookmarkStart w:id="545" w:name="_Ref23916644"/>
      <w:bookmarkStart w:id="546" w:name="_Toc228000411"/>
      <w:bookmarkEnd w:id="533"/>
      <w:r w:rsidRPr="00790ACE">
        <w:t>The Bootstrap</w:t>
      </w:r>
      <w:r>
        <w:t xml:space="preserve"> method</w:t>
      </w:r>
      <w:bookmarkEnd w:id="534"/>
      <w:bookmarkEnd w:id="535"/>
      <w:bookmarkEnd w:id="536"/>
      <w:bookmarkEnd w:id="537"/>
      <w:bookmarkEnd w:id="538"/>
      <w:bookmarkEnd w:id="539"/>
      <w:bookmarkEnd w:id="540"/>
      <w:bookmarkEnd w:id="541"/>
      <w:bookmarkEnd w:id="542"/>
      <w:bookmarkEnd w:id="543"/>
      <w:bookmarkEnd w:id="544"/>
      <w:bookmarkEnd w:id="545"/>
      <w:bookmarkEnd w:id="546"/>
    </w:p>
    <w:p w14:paraId="62A04038" w14:textId="77777777" w:rsidR="00F85377" w:rsidRDefault="00D80056" w:rsidP="00D80056">
      <w:pPr>
        <w:pStyle w:val="Textbody"/>
        <w:spacing w:line="276" w:lineRule="auto"/>
        <w:rPr>
          <w:color w:val="000000"/>
        </w:rPr>
      </w:pPr>
      <w:r w:rsidRPr="00790ACE">
        <w:rPr>
          <w:color w:val="000000"/>
        </w:rPr>
        <w:t>The third method is the </w:t>
      </w:r>
      <w:hyperlink r:id="rId1329" w:history="1">
        <w:r w:rsidRPr="00790ACE">
          <w:rPr>
            <w:rStyle w:val="Hyperlink"/>
          </w:rPr>
          <w:t>"bootstrap"</w:t>
        </w:r>
      </w:hyperlink>
      <w:r w:rsidRPr="00790ACE">
        <w:rPr>
          <w:color w:val="000000"/>
        </w:rPr>
        <w:t xml:space="preserve"> method, a procedure that involves choosing random sub-samples with replacement from a single data set and analyzing each </w:t>
      </w:r>
      <w:r w:rsidR="00F85377">
        <w:rPr>
          <w:color w:val="000000"/>
        </w:rPr>
        <w:t>sub-</w:t>
      </w:r>
      <w:r w:rsidRPr="00790ACE">
        <w:rPr>
          <w:color w:val="000000"/>
        </w:rPr>
        <w:t xml:space="preserve">sample by a least-squares fit. Every sample is returned to the data set after sampling, so that (a) a particular data point from the original data set could appear multiple times in each </w:t>
      </w:r>
      <w:r w:rsidR="00F85377" w:rsidRPr="00790ACE">
        <w:rPr>
          <w:color w:val="000000"/>
        </w:rPr>
        <w:t xml:space="preserve">bootstrap </w:t>
      </w:r>
      <w:r w:rsidR="00F85377">
        <w:rPr>
          <w:color w:val="000000"/>
        </w:rPr>
        <w:t>sub-</w:t>
      </w:r>
      <w:r w:rsidRPr="00790ACE">
        <w:rPr>
          <w:color w:val="000000"/>
        </w:rPr>
        <w:t>sample, and (b) the number of elements in each sub-sample equals the number of elements in the original data set</w:t>
      </w:r>
      <w:r>
        <w:rPr>
          <w:color w:val="000000"/>
        </w:rPr>
        <w:t xml:space="preserve">. </w:t>
      </w:r>
    </w:p>
    <w:p w14:paraId="0F722676" w14:textId="2220E28F" w:rsidR="00D80056" w:rsidRDefault="00D80056" w:rsidP="00D80056">
      <w:pPr>
        <w:pStyle w:val="Textbody"/>
        <w:spacing w:line="276" w:lineRule="auto"/>
        <w:rPr>
          <w:color w:val="000000"/>
        </w:rPr>
      </w:pPr>
      <w:r>
        <w:rPr>
          <w:color w:val="000000"/>
        </w:rPr>
        <w:t>This is best explained by</w:t>
      </w:r>
      <w:r w:rsidRPr="00790ACE">
        <w:rPr>
          <w:color w:val="000000"/>
        </w:rPr>
        <w:t xml:space="preserve"> a simple examp</w:t>
      </w:r>
      <w:r>
        <w:t>le</w:t>
      </w:r>
      <w:r>
        <w:rPr>
          <w:color w:val="000000"/>
        </w:rPr>
        <w:t>. C</w:t>
      </w:r>
      <w:r w:rsidRPr="00790ACE">
        <w:rPr>
          <w:color w:val="000000"/>
        </w:rPr>
        <w:t>onsider a data set with 10 x,y pairs assigned the letters</w:t>
      </w:r>
      <w:r>
        <w:rPr>
          <w:color w:val="000000"/>
        </w:rPr>
        <w:t xml:space="preserve"> </w:t>
      </w:r>
      <w:r w:rsidRPr="00790ACE">
        <w:rPr>
          <w:i/>
          <w:iCs/>
          <w:color w:val="000000"/>
        </w:rPr>
        <w:t>a</w:t>
      </w:r>
      <w:r>
        <w:rPr>
          <w:color w:val="000000"/>
        </w:rPr>
        <w:t xml:space="preserve"> </w:t>
      </w:r>
      <w:r w:rsidRPr="00790ACE">
        <w:rPr>
          <w:color w:val="000000"/>
        </w:rPr>
        <w:t>through</w:t>
      </w:r>
      <w:r>
        <w:rPr>
          <w:color w:val="000000"/>
        </w:rPr>
        <w:t xml:space="preserve"> </w:t>
      </w:r>
      <w:r w:rsidRPr="00790ACE">
        <w:rPr>
          <w:i/>
          <w:iCs/>
          <w:color w:val="000000"/>
        </w:rPr>
        <w:t>j. </w:t>
      </w:r>
      <w:r w:rsidRPr="00790ACE">
        <w:rPr>
          <w:color w:val="000000"/>
        </w:rPr>
        <w:t>The original data set is represented as [</w:t>
      </w:r>
      <w:r w:rsidRPr="00790ACE">
        <w:rPr>
          <w:i/>
          <w:iCs/>
          <w:color w:val="000000"/>
        </w:rPr>
        <w:t xml:space="preserve">a b c d e f g h </w:t>
      </w:r>
      <w:proofErr w:type="spellStart"/>
      <w:r w:rsidRPr="00790ACE">
        <w:rPr>
          <w:i/>
          <w:iCs/>
          <w:color w:val="000000"/>
        </w:rPr>
        <w:t>i</w:t>
      </w:r>
      <w:proofErr w:type="spellEnd"/>
      <w:r w:rsidRPr="00790ACE">
        <w:rPr>
          <w:i/>
          <w:iCs/>
          <w:color w:val="000000"/>
        </w:rPr>
        <w:t xml:space="preserve"> j</w:t>
      </w:r>
      <w:r w:rsidRPr="00790ACE">
        <w:rPr>
          <w:color w:val="000000"/>
        </w:rPr>
        <w:t>], and some typical bootstrap sub-samples might be [</w:t>
      </w:r>
      <w:r w:rsidRPr="00790ACE">
        <w:rPr>
          <w:i/>
          <w:iCs/>
          <w:color w:val="000000"/>
        </w:rPr>
        <w:t xml:space="preserve">a b </w:t>
      </w:r>
      <w:proofErr w:type="spellStart"/>
      <w:r w:rsidRPr="00790ACE">
        <w:rPr>
          <w:i/>
          <w:iCs/>
          <w:color w:val="000000"/>
        </w:rPr>
        <w:t>b</w:t>
      </w:r>
      <w:proofErr w:type="spellEnd"/>
      <w:r w:rsidRPr="00790ACE">
        <w:rPr>
          <w:i/>
          <w:iCs/>
          <w:color w:val="000000"/>
        </w:rPr>
        <w:t xml:space="preserve"> d e f </w:t>
      </w:r>
      <w:proofErr w:type="spellStart"/>
      <w:r w:rsidRPr="00790ACE">
        <w:rPr>
          <w:i/>
          <w:iCs/>
          <w:color w:val="000000"/>
        </w:rPr>
        <w:t>f</w:t>
      </w:r>
      <w:proofErr w:type="spellEnd"/>
      <w:r w:rsidRPr="00790ACE">
        <w:rPr>
          <w:i/>
          <w:iCs/>
          <w:color w:val="000000"/>
        </w:rPr>
        <w:t xml:space="preserve"> h </w:t>
      </w:r>
      <w:proofErr w:type="spellStart"/>
      <w:r w:rsidRPr="00790ACE">
        <w:rPr>
          <w:i/>
          <w:iCs/>
          <w:color w:val="000000"/>
        </w:rPr>
        <w:t>i</w:t>
      </w:r>
      <w:proofErr w:type="spellEnd"/>
      <w:r w:rsidRPr="00790ACE">
        <w:rPr>
          <w:i/>
          <w:iCs/>
          <w:color w:val="000000"/>
        </w:rPr>
        <w:t xml:space="preserve"> </w:t>
      </w:r>
      <w:proofErr w:type="spellStart"/>
      <w:r w:rsidRPr="00790ACE">
        <w:rPr>
          <w:i/>
          <w:iCs/>
          <w:color w:val="000000"/>
        </w:rPr>
        <w:t>i</w:t>
      </w:r>
      <w:proofErr w:type="spellEnd"/>
      <w:r w:rsidRPr="00790ACE">
        <w:rPr>
          <w:color w:val="000000"/>
        </w:rPr>
        <w:t>] or [</w:t>
      </w:r>
      <w:r w:rsidRPr="00790ACE">
        <w:rPr>
          <w:i/>
          <w:iCs/>
          <w:color w:val="000000"/>
        </w:rPr>
        <w:t xml:space="preserve">a </w:t>
      </w:r>
      <w:proofErr w:type="spellStart"/>
      <w:r w:rsidRPr="00790ACE">
        <w:rPr>
          <w:i/>
          <w:iCs/>
          <w:color w:val="000000"/>
        </w:rPr>
        <w:t>a</w:t>
      </w:r>
      <w:proofErr w:type="spellEnd"/>
      <w:r w:rsidRPr="00790ACE">
        <w:rPr>
          <w:i/>
          <w:iCs/>
          <w:color w:val="000000"/>
        </w:rPr>
        <w:t xml:space="preserve"> c </w:t>
      </w:r>
      <w:proofErr w:type="spellStart"/>
      <w:r w:rsidRPr="00790ACE">
        <w:rPr>
          <w:i/>
          <w:iCs/>
          <w:color w:val="000000"/>
        </w:rPr>
        <w:t>c</w:t>
      </w:r>
      <w:proofErr w:type="spellEnd"/>
      <w:r w:rsidRPr="00790ACE">
        <w:rPr>
          <w:i/>
          <w:iCs/>
          <w:color w:val="000000"/>
        </w:rPr>
        <w:t xml:space="preserve"> e f g </w:t>
      </w:r>
      <w:proofErr w:type="spellStart"/>
      <w:r w:rsidRPr="00790ACE">
        <w:rPr>
          <w:i/>
          <w:iCs/>
          <w:color w:val="000000"/>
        </w:rPr>
        <w:t>g</w:t>
      </w:r>
      <w:proofErr w:type="spellEnd"/>
      <w:r w:rsidRPr="00790ACE">
        <w:rPr>
          <w:i/>
          <w:iCs/>
          <w:color w:val="000000"/>
        </w:rPr>
        <w:t xml:space="preserve"> i j</w:t>
      </w:r>
      <w:r>
        <w:rPr>
          <w:color w:val="000000"/>
        </w:rPr>
        <w:t>]. Each bootstrap sample contains</w:t>
      </w:r>
      <w:r w:rsidRPr="00790ACE">
        <w:rPr>
          <w:color w:val="000000"/>
        </w:rPr>
        <w:t xml:space="preserve"> </w:t>
      </w:r>
      <w:r>
        <w:rPr>
          <w:color w:val="000000"/>
        </w:rPr>
        <w:t>10</w:t>
      </w:r>
      <w:r w:rsidRPr="00790ACE">
        <w:rPr>
          <w:color w:val="000000"/>
        </w:rPr>
        <w:t xml:space="preserve"> data points, but with about a third of the data pairs skipped, a third duplicated, and a third </w:t>
      </w:r>
      <w:r>
        <w:rPr>
          <w:color w:val="000000"/>
        </w:rPr>
        <w:t>unchanged</w:t>
      </w:r>
      <w:r w:rsidRPr="00790ACE">
        <w:rPr>
          <w:color w:val="000000"/>
        </w:rPr>
        <w:t xml:space="preserve">. (This is equivalent to </w:t>
      </w:r>
      <w:proofErr w:type="gramStart"/>
      <w:r w:rsidRPr="00790ACE">
        <w:rPr>
          <w:color w:val="000000"/>
        </w:rPr>
        <w:t>weighting</w:t>
      </w:r>
      <w:proofErr w:type="gramEnd"/>
      <w:r w:rsidRPr="00790ACE">
        <w:rPr>
          <w:color w:val="000000"/>
        </w:rPr>
        <w:t xml:space="preserve"> a third of the data pairs by a factor of 2, a third by 0, and </w:t>
      </w:r>
      <w:r>
        <w:rPr>
          <w:color w:val="000000"/>
        </w:rPr>
        <w:t xml:space="preserve">leaving </w:t>
      </w:r>
      <w:r w:rsidRPr="00790ACE">
        <w:rPr>
          <w:color w:val="000000"/>
        </w:rPr>
        <w:t>a third unweighted). You would use a computer to generate hundreds of bootstrap samples like that and to apply the calculation procedure under investigation (in this case a linear least-squares) to each set. </w:t>
      </w:r>
    </w:p>
    <w:p w14:paraId="293A2555" w14:textId="77777777" w:rsidR="00D80056" w:rsidRDefault="00D80056" w:rsidP="00D80056">
      <w:pPr>
        <w:pStyle w:val="Textbody"/>
        <w:spacing w:line="276" w:lineRule="auto"/>
        <w:rPr>
          <w:color w:val="000000"/>
        </w:rPr>
      </w:pPr>
      <w:r w:rsidRPr="00790ACE">
        <w:rPr>
          <w:color w:val="000000"/>
        </w:rPr>
        <w:t>If there were </w:t>
      </w:r>
      <w:r w:rsidRPr="00790ACE">
        <w:rPr>
          <w:i/>
          <w:iCs/>
          <w:color w:val="000000"/>
        </w:rPr>
        <w:t>no</w:t>
      </w:r>
      <w:r w:rsidRPr="00790ACE">
        <w:rPr>
          <w:color w:val="000000"/>
        </w:rPr>
        <w:t xml:space="preserve"> noise in the data set, and if the model were properly chosen, then all the points in the original data set and in </w:t>
      </w:r>
      <w:r>
        <w:rPr>
          <w:color w:val="000000"/>
        </w:rPr>
        <w:t>each</w:t>
      </w:r>
      <w:r w:rsidRPr="00790ACE">
        <w:rPr>
          <w:color w:val="000000"/>
        </w:rPr>
        <w:t xml:space="preserve"> the bootstrap sub-sample would fall </w:t>
      </w:r>
      <w:r w:rsidRPr="00C30F8B">
        <w:rPr>
          <w:i/>
          <w:iCs/>
          <w:color w:val="000000"/>
        </w:rPr>
        <w:t>exactly on the model line</w:t>
      </w:r>
      <w:r w:rsidRPr="00790ACE">
        <w:rPr>
          <w:color w:val="000000"/>
        </w:rPr>
        <w:t xml:space="preserve">, with the </w:t>
      </w:r>
      <w:r w:rsidRPr="00790ACE">
        <w:rPr>
          <w:noProof/>
          <w:color w:val="000000"/>
        </w:rPr>
        <w:drawing>
          <wp:anchor distT="0" distB="0" distL="0" distR="0" simplePos="0" relativeHeight="251735040" behindDoc="0" locked="0" layoutInCell="1" allowOverlap="0" wp14:anchorId="6AB97F5F" wp14:editId="69585778">
            <wp:simplePos x="0" y="0"/>
            <wp:positionH relativeFrom="margin">
              <wp:posOffset>2818765</wp:posOffset>
            </wp:positionH>
            <wp:positionV relativeFrom="line">
              <wp:posOffset>278765</wp:posOffset>
            </wp:positionV>
            <wp:extent cx="3397250" cy="2861945"/>
            <wp:effectExtent l="0" t="0" r="0" b="0"/>
            <wp:wrapSquare wrapText="bothSides"/>
            <wp:docPr id="193" name="Picture 193" descr="https://terpconnect.umd.edu/~toh/spectrum/BootStrap.gif">
              <a:hlinkClick xmlns:a="http://schemas.openxmlformats.org/drawingml/2006/main" r:id="rId13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terpconnect.umd.edu/~toh/spectrum/BootStrap.gif">
                      <a:hlinkClick r:id="rId1330"/>
                    </pic:cNvPr>
                    <pic:cNvPicPr>
                      <a:picLocks noChangeAspect="1" noChangeArrowheads="1" noCrop="1"/>
                    </pic:cNvPicPr>
                  </pic:nvPicPr>
                  <pic:blipFill>
                    <a:blip r:embed="rId1331">
                      <a:extLst>
                        <a:ext uri="{28A0092B-C50C-407E-A947-70E740481C1C}">
                          <a14:useLocalDpi xmlns:a14="http://schemas.microsoft.com/office/drawing/2010/main" val="0"/>
                        </a:ext>
                      </a:extLst>
                    </a:blip>
                    <a:srcRect/>
                    <a:stretch>
                      <a:fillRect/>
                    </a:stretch>
                  </pic:blipFill>
                  <pic:spPr bwMode="auto">
                    <a:xfrm>
                      <a:off x="0" y="0"/>
                      <a:ext cx="3397250" cy="2861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ACE">
        <w:rPr>
          <w:color w:val="000000"/>
        </w:rPr>
        <w:t>result that the least-squares results would be the </w:t>
      </w:r>
      <w:r w:rsidRPr="00790ACE">
        <w:rPr>
          <w:i/>
          <w:iCs/>
          <w:color w:val="000000"/>
        </w:rPr>
        <w:t>same for every subsample</w:t>
      </w:r>
      <w:r w:rsidRPr="00790ACE">
        <w:rPr>
          <w:color w:val="000000"/>
        </w:rPr>
        <w:t>.</w:t>
      </w:r>
      <w:r w:rsidRPr="00066A6C">
        <w:rPr>
          <w:color w:val="000000"/>
        </w:rPr>
        <w:t xml:space="preserve"> </w:t>
      </w:r>
    </w:p>
    <w:p w14:paraId="36B6E4A7" w14:textId="384DF8B6" w:rsidR="00D80056" w:rsidRPr="00790ACE" w:rsidRDefault="00D80056" w:rsidP="00D80056">
      <w:pPr>
        <w:pStyle w:val="Textbody"/>
        <w:spacing w:line="276" w:lineRule="auto"/>
        <w:rPr>
          <w:color w:val="000000"/>
        </w:rPr>
      </w:pPr>
      <w:r w:rsidRPr="00790ACE">
        <w:rPr>
          <w:color w:val="000000"/>
        </w:rPr>
        <w:t>However, if there </w:t>
      </w:r>
      <w:r w:rsidRPr="00790ACE">
        <w:rPr>
          <w:i/>
          <w:iCs/>
          <w:color w:val="000000"/>
        </w:rPr>
        <w:t>is</w:t>
      </w:r>
      <w:r w:rsidRPr="00790ACE">
        <w:rPr>
          <w:color w:val="000000"/>
        </w:rPr>
        <w:t> noise in the data, each bootstrap sub-sample</w:t>
      </w:r>
      <w:r>
        <w:rPr>
          <w:color w:val="000000"/>
        </w:rPr>
        <w:t xml:space="preserve"> </w:t>
      </w:r>
      <w:r w:rsidRPr="00790ACE">
        <w:rPr>
          <w:color w:val="000000"/>
        </w:rPr>
        <w:t xml:space="preserve">would give a </w:t>
      </w:r>
      <w:r w:rsidRPr="00C30F8B">
        <w:rPr>
          <w:i/>
          <w:iCs/>
          <w:color w:val="000000"/>
        </w:rPr>
        <w:t>slightly different result</w:t>
      </w:r>
      <w:r w:rsidRPr="00790ACE">
        <w:rPr>
          <w:color w:val="000000"/>
        </w:rPr>
        <w:t xml:space="preserve"> (e.g., the least-squares polynomial coefficients), because each sub-sample has a different subset of the random noise</w:t>
      </w:r>
      <w:r>
        <w:rPr>
          <w:color w:val="000000"/>
        </w:rPr>
        <w:t>. This</w:t>
      </w:r>
      <w:r w:rsidRPr="00790ACE">
        <w:rPr>
          <w:color w:val="000000"/>
        </w:rPr>
        <w:t xml:space="preserve"> is illustrated by the animation on the right</w:t>
      </w:r>
      <w:r w:rsidRPr="00790ACE">
        <w:rPr>
          <w:i/>
          <w:iCs/>
          <w:color w:val="000000"/>
        </w:rPr>
        <w:t> </w:t>
      </w:r>
      <w:r w:rsidRPr="00790ACE">
        <w:rPr>
          <w:color w:val="000000"/>
        </w:rPr>
        <w:t>(</w:t>
      </w:r>
      <w:r>
        <w:t xml:space="preserve">which you can view if download the </w:t>
      </w:r>
      <w:hyperlink r:id="rId1332" w:history="1">
        <w:r w:rsidRPr="00F569EB">
          <w:rPr>
            <w:rStyle w:val="Hyperlink"/>
          </w:rPr>
          <w:t>Microsoft Word 365</w:t>
        </w:r>
      </w:hyperlink>
      <w:r>
        <w:t xml:space="preserve"> version, otherwise </w:t>
      </w:r>
      <w:r>
        <w:rPr>
          <w:rStyle w:val="Hyperlink"/>
          <w:color w:val="auto"/>
        </w:rPr>
        <w:t>click</w:t>
      </w:r>
      <w:r w:rsidRPr="004E6318">
        <w:rPr>
          <w:rStyle w:val="Hyperlink"/>
          <w:color w:val="auto"/>
        </w:rPr>
        <w:t xml:space="preserve"> </w:t>
      </w:r>
      <w:hyperlink r:id="rId1333" w:history="1">
        <w:r>
          <w:rPr>
            <w:rStyle w:val="Hyperlink"/>
          </w:rPr>
          <w:t>this</w:t>
        </w:r>
      </w:hyperlink>
      <w:r>
        <w:rPr>
          <w:rStyle w:val="Hyperlink"/>
        </w:rPr>
        <w:t xml:space="preserve"> link</w:t>
      </w:r>
      <w:r w:rsidRPr="00790ACE">
        <w:rPr>
          <w:color w:val="000000"/>
        </w:rPr>
        <w:t>), for the same 100-point stra</w:t>
      </w:r>
      <w:r>
        <w:rPr>
          <w:color w:val="000000"/>
        </w:rPr>
        <w:t xml:space="preserve">ight-line data set used above. </w:t>
      </w:r>
      <w:r w:rsidRPr="00790ACE">
        <w:rPr>
          <w:color w:val="000000"/>
        </w:rPr>
        <w:t xml:space="preserve">You can see that </w:t>
      </w:r>
      <w:r w:rsidRPr="005063DA">
        <w:rPr>
          <w:i/>
          <w:iCs/>
          <w:color w:val="000000"/>
        </w:rPr>
        <w:t xml:space="preserve">the variation in the best-fit coefficients between sub-samples is </w:t>
      </w:r>
      <w:r>
        <w:rPr>
          <w:i/>
          <w:iCs/>
          <w:color w:val="000000"/>
        </w:rPr>
        <w:t>very close to</w:t>
      </w:r>
      <w:r w:rsidRPr="005063DA">
        <w:rPr>
          <w:i/>
          <w:iCs/>
          <w:color w:val="000000"/>
        </w:rPr>
        <w:t xml:space="preserve"> the Monte Carlo simulation above</w:t>
      </w:r>
      <w:r w:rsidRPr="00790ACE">
        <w:rPr>
          <w:color w:val="000000"/>
        </w:rPr>
        <w:t xml:space="preserve">. The greater the amount of random noise in the data set, the greater </w:t>
      </w:r>
      <w:r w:rsidR="00247693" w:rsidRPr="00790ACE">
        <w:rPr>
          <w:color w:val="000000"/>
        </w:rPr>
        <w:t>the range of results from sample to sample in the bootstrap set would be</w:t>
      </w:r>
      <w:r w:rsidRPr="00790ACE">
        <w:rPr>
          <w:color w:val="000000"/>
        </w:rPr>
        <w:t>. This enables you to estimate the uncertainty of the quantity you are estimating, just as in the Monte-Carlo method above. The difference is that the Monte-Carlo method assumes that the noise is known, random, and can be accurately simulated by a random</w:t>
      </w:r>
      <w:r>
        <w:rPr>
          <w:color w:val="000000"/>
        </w:rPr>
        <w:t xml:space="preserve"> </w:t>
      </w:r>
      <w:r w:rsidRPr="00790ACE">
        <w:rPr>
          <w:color w:val="000000"/>
        </w:rPr>
        <w:t xml:space="preserve">number generator on a computer, whereas the bootstrap method uses the </w:t>
      </w:r>
      <w:r w:rsidRPr="001B4F01">
        <w:rPr>
          <w:i/>
          <w:color w:val="000000"/>
        </w:rPr>
        <w:t>actual noise in the data set</w:t>
      </w:r>
      <w:r w:rsidRPr="00790ACE">
        <w:rPr>
          <w:color w:val="000000"/>
        </w:rPr>
        <w:t xml:space="preserve"> at hand, like the algebraic </w:t>
      </w:r>
      <w:r w:rsidRPr="00790ACE">
        <w:rPr>
          <w:color w:val="000000"/>
        </w:rPr>
        <w:lastRenderedPageBreak/>
        <w:t>method, except that it does not need an algebraic solution of error propagation. The bootstrap method thus shares its generality with the Monte Carlo approach but is limited by the assumption that the noise in that (possibly small) single data set is representative of the noise that would be obtained upon repeated measurements. The bootstrap method cannot, however, correctly estimate the parameter errors resulting from</w:t>
      </w:r>
      <w:r>
        <w:rPr>
          <w:color w:val="000000"/>
        </w:rPr>
        <w:t xml:space="preserve"> </w:t>
      </w:r>
      <w:hyperlink r:id="rId1334" w:anchor="accuracy" w:history="1">
        <w:r w:rsidRPr="00790ACE">
          <w:rPr>
            <w:rStyle w:val="Hyperlink"/>
          </w:rPr>
          <w:t>poor model selection</w:t>
        </w:r>
      </w:hyperlink>
      <w:r w:rsidRPr="00790ACE">
        <w:rPr>
          <w:color w:val="000000"/>
        </w:rPr>
        <w:t>. The method is examined in detail in its </w:t>
      </w:r>
      <w:hyperlink r:id="rId1335" w:history="1">
        <w:r w:rsidRPr="00790ACE">
          <w:rPr>
            <w:rStyle w:val="Hyperlink"/>
          </w:rPr>
          <w:t>extensive literature</w:t>
        </w:r>
      </w:hyperlink>
      <w:r w:rsidRPr="00790ACE">
        <w:rPr>
          <w:color w:val="000000"/>
        </w:rPr>
        <w:t>. This type of bootstrap computation is easily done in </w:t>
      </w:r>
      <w:hyperlink r:id="rId1336" w:anchor="Matlab_Bootstrap" w:history="1">
        <w:r w:rsidRPr="00790ACE">
          <w:rPr>
            <w:rStyle w:val="Hyperlink"/>
          </w:rPr>
          <w:t>Matlab/Octave</w:t>
        </w:r>
      </w:hyperlink>
      <w:r w:rsidRPr="00790ACE">
        <w:rPr>
          <w:color w:val="000000"/>
        </w:rPr>
        <w:t xml:space="preserve"> and can </w:t>
      </w:r>
      <w:r>
        <w:rPr>
          <w:color w:val="000000"/>
        </w:rPr>
        <w:t>even</w:t>
      </w:r>
      <w:r w:rsidRPr="00790ACE">
        <w:rPr>
          <w:color w:val="000000"/>
        </w:rPr>
        <w:t xml:space="preserve"> be done (with </w:t>
      </w:r>
      <w:r>
        <w:rPr>
          <w:color w:val="000000"/>
        </w:rPr>
        <w:t xml:space="preserve">somewhat </w:t>
      </w:r>
      <w:r w:rsidRPr="00790ACE">
        <w:rPr>
          <w:color w:val="000000"/>
        </w:rPr>
        <w:t>greater difficulty) in </w:t>
      </w:r>
      <w:hyperlink r:id="rId1337" w:history="1">
        <w:r w:rsidRPr="00790ACE">
          <w:rPr>
            <w:rStyle w:val="Hyperlink"/>
          </w:rPr>
          <w:t>spreadsheets</w:t>
        </w:r>
      </w:hyperlink>
      <w:r w:rsidRPr="00790ACE">
        <w:rPr>
          <w:color w:val="000000"/>
        </w:rPr>
        <w:t>.</w:t>
      </w:r>
    </w:p>
    <w:p w14:paraId="216EAC0B" w14:textId="77777777" w:rsidR="00D80056" w:rsidRDefault="00D80056" w:rsidP="00D80056">
      <w:pPr>
        <w:pStyle w:val="Heading3"/>
        <w:spacing w:after="0"/>
        <w:rPr>
          <w:color w:val="000000"/>
        </w:rPr>
      </w:pPr>
      <w:bookmarkStart w:id="547" w:name="_Toc528398263"/>
      <w:bookmarkStart w:id="548" w:name="_Toc228000412"/>
      <w:r w:rsidRPr="00790ACE">
        <w:rPr>
          <w:color w:val="000000"/>
        </w:rPr>
        <w:t>Comparison of error prediction methods.</w:t>
      </w:r>
      <w:bookmarkEnd w:id="547"/>
      <w:bookmarkEnd w:id="548"/>
    </w:p>
    <w:p w14:paraId="2DCADF83" w14:textId="77777777" w:rsidR="00D80056" w:rsidRDefault="00D80056" w:rsidP="00D80056">
      <w:pPr>
        <w:pStyle w:val="NormalWeb"/>
        <w:spacing w:before="0" w:beforeAutospacing="0" w:after="115" w:afterAutospacing="0" w:line="276" w:lineRule="auto"/>
        <w:rPr>
          <w:color w:val="000000"/>
        </w:rPr>
      </w:pPr>
      <w:r w:rsidRPr="00790ACE">
        <w:rPr>
          <w:color w:val="000000"/>
        </w:rPr>
        <w:t>The Matlab/Octave script </w:t>
      </w:r>
      <w:hyperlink r:id="rId1338" w:history="1">
        <w:r w:rsidRPr="00790ACE">
          <w:rPr>
            <w:rStyle w:val="Hyperlink"/>
          </w:rPr>
          <w:t>TestLinearFit.m</w:t>
        </w:r>
      </w:hyperlink>
      <w:r w:rsidRPr="00790ACE">
        <w:rPr>
          <w:color w:val="000000"/>
        </w:rPr>
        <w:t> compares </w:t>
      </w:r>
      <w:r w:rsidRPr="00790ACE">
        <w:rPr>
          <w:i/>
          <w:iCs/>
          <w:color w:val="000000"/>
        </w:rPr>
        <w:t>all three</w:t>
      </w:r>
      <w:r w:rsidRPr="00790ACE">
        <w:rPr>
          <w:color w:val="000000"/>
        </w:rPr>
        <w:t> of these methods (Monte Carlo simulation, the algebraic method, and the bootstrap method) for a 100-point first-order linear least-squares fit. Each method is repeated on different data sets with the same average slope, intercept, and random noise, then the standard deviation (SD) of the slopes (</w:t>
      </w:r>
      <w:r w:rsidRPr="0030244F">
        <w:rPr>
          <w:rFonts w:ascii="Courier New" w:hAnsi="Courier New" w:cs="Courier New"/>
          <w:color w:val="000000"/>
          <w:sz w:val="22"/>
          <w:szCs w:val="22"/>
        </w:rPr>
        <w:t>SDslope</w:t>
      </w:r>
      <w:r w:rsidRPr="00790ACE">
        <w:rPr>
          <w:color w:val="000000"/>
        </w:rPr>
        <w:t>) and intercepts (</w:t>
      </w:r>
      <w:r w:rsidRPr="0030244F">
        <w:rPr>
          <w:rFonts w:ascii="Courier New" w:hAnsi="Courier New" w:cs="Courier New"/>
          <w:color w:val="000000"/>
          <w:sz w:val="22"/>
          <w:szCs w:val="22"/>
        </w:rPr>
        <w:t>SDint</w:t>
      </w:r>
      <w:r w:rsidRPr="00790ACE">
        <w:rPr>
          <w:color w:val="000000"/>
        </w:rPr>
        <w:t>) were compiled and are tabulated below. </w:t>
      </w:r>
    </w:p>
    <w:p w14:paraId="5AED834C" w14:textId="77777777" w:rsidR="00D80056" w:rsidRPr="00EC09A8" w:rsidRDefault="00D80056" w:rsidP="00D80056">
      <w:pPr>
        <w:pStyle w:val="Textbody"/>
        <w:rPr>
          <w:b/>
          <w:bCs/>
          <w:color w:val="000000"/>
        </w:rPr>
      </w:pPr>
      <w:r w:rsidRPr="00EC09A8">
        <w:rPr>
          <w:rFonts w:ascii="Courier New" w:hAnsi="Courier New" w:cs="Courier New"/>
          <w:b/>
          <w:bCs/>
          <w:color w:val="000000"/>
          <w:sz w:val="22"/>
          <w:szCs w:val="22"/>
        </w:rPr>
        <w:t>NumPoints = 100  SD of the Noise = 9.236 x-range = 30</w:t>
      </w:r>
      <w:r w:rsidRPr="00EC09A8">
        <w:rPr>
          <w:rFonts w:ascii="Courier New" w:hAnsi="Courier New" w:cs="Courier New"/>
          <w:b/>
          <w:bCs/>
          <w:color w:val="000000"/>
          <w:sz w:val="22"/>
          <w:szCs w:val="22"/>
        </w:rPr>
        <w:br/>
        <w:t>             Simulation  </w:t>
      </w:r>
      <w:r>
        <w:rPr>
          <w:rFonts w:ascii="Courier New" w:hAnsi="Courier New" w:cs="Courier New"/>
          <w:b/>
          <w:bCs/>
          <w:color w:val="000000"/>
          <w:sz w:val="22"/>
          <w:szCs w:val="22"/>
        </w:rPr>
        <w:t xml:space="preserve"> </w:t>
      </w:r>
      <w:r w:rsidRPr="00EC09A8">
        <w:rPr>
          <w:rFonts w:ascii="Courier New" w:hAnsi="Courier New" w:cs="Courier New"/>
          <w:b/>
          <w:bCs/>
          <w:color w:val="000000"/>
          <w:sz w:val="22"/>
          <w:szCs w:val="22"/>
        </w:rPr>
        <w:t xml:space="preserve">  Algebraic equation</w:t>
      </w:r>
      <w:r>
        <w:rPr>
          <w:rFonts w:ascii="Courier New" w:hAnsi="Courier New" w:cs="Courier New"/>
          <w:b/>
          <w:bCs/>
          <w:color w:val="000000"/>
          <w:sz w:val="22"/>
          <w:szCs w:val="22"/>
        </w:rPr>
        <w:t xml:space="preserve"> </w:t>
      </w:r>
      <w:r w:rsidRPr="00EC09A8">
        <w:rPr>
          <w:rFonts w:ascii="Courier New" w:hAnsi="Courier New" w:cs="Courier New"/>
          <w:b/>
          <w:bCs/>
          <w:color w:val="000000"/>
          <w:sz w:val="22"/>
          <w:szCs w:val="22"/>
        </w:rPr>
        <w:t xml:space="preserve">  Bootstrap method</w:t>
      </w:r>
      <w:r w:rsidRPr="00EC09A8">
        <w:rPr>
          <w:rFonts w:ascii="Courier New" w:hAnsi="Courier New" w:cs="Courier New"/>
          <w:b/>
          <w:bCs/>
          <w:color w:val="000000"/>
          <w:sz w:val="22"/>
          <w:szCs w:val="22"/>
        </w:rPr>
        <w:br/>
        <w:t>            SDslope SDint  </w:t>
      </w:r>
      <w:r>
        <w:rPr>
          <w:rFonts w:ascii="Courier New" w:hAnsi="Courier New" w:cs="Courier New"/>
          <w:b/>
          <w:bCs/>
          <w:color w:val="000000"/>
          <w:sz w:val="22"/>
          <w:szCs w:val="22"/>
        </w:rPr>
        <w:t xml:space="preserve"> </w:t>
      </w:r>
      <w:r w:rsidRPr="00EC09A8">
        <w:rPr>
          <w:rFonts w:ascii="Courier New" w:hAnsi="Courier New" w:cs="Courier New"/>
          <w:b/>
          <w:bCs/>
          <w:color w:val="000000"/>
          <w:sz w:val="22"/>
          <w:szCs w:val="22"/>
        </w:rPr>
        <w:t xml:space="preserve">  SDslope SDint    </w:t>
      </w:r>
      <w:r>
        <w:rPr>
          <w:rFonts w:ascii="Courier New" w:hAnsi="Courier New" w:cs="Courier New"/>
          <w:b/>
          <w:bCs/>
          <w:color w:val="000000"/>
          <w:sz w:val="22"/>
          <w:szCs w:val="22"/>
        </w:rPr>
        <w:t xml:space="preserve"> </w:t>
      </w:r>
      <w:r w:rsidRPr="00EC09A8">
        <w:rPr>
          <w:rFonts w:ascii="Courier New" w:hAnsi="Courier New" w:cs="Courier New"/>
          <w:b/>
          <w:bCs/>
          <w:color w:val="000000"/>
          <w:sz w:val="22"/>
          <w:szCs w:val="22"/>
        </w:rPr>
        <w:t>  SDslope SDint</w:t>
      </w:r>
      <w:r w:rsidRPr="00EC09A8">
        <w:rPr>
          <w:rFonts w:ascii="Courier New" w:hAnsi="Courier New" w:cs="Courier New"/>
          <w:b/>
          <w:bCs/>
          <w:color w:val="000000"/>
          <w:sz w:val="22"/>
          <w:szCs w:val="22"/>
        </w:rPr>
        <w:br/>
        <w:t>Mean SD:    0.1140  4.1158  </w:t>
      </w:r>
      <w:r>
        <w:rPr>
          <w:rFonts w:ascii="Courier New" w:hAnsi="Courier New" w:cs="Courier New"/>
          <w:b/>
          <w:bCs/>
          <w:color w:val="000000"/>
          <w:sz w:val="22"/>
          <w:szCs w:val="22"/>
        </w:rPr>
        <w:t xml:space="preserve"> </w:t>
      </w:r>
      <w:r w:rsidRPr="00EC09A8">
        <w:rPr>
          <w:rFonts w:ascii="Courier New" w:hAnsi="Courier New" w:cs="Courier New"/>
          <w:b/>
          <w:bCs/>
          <w:color w:val="000000"/>
          <w:sz w:val="22"/>
          <w:szCs w:val="22"/>
        </w:rPr>
        <w:t xml:space="preserve"> 0.1133  4.4821    </w:t>
      </w:r>
      <w:r>
        <w:rPr>
          <w:rFonts w:ascii="Courier New" w:hAnsi="Courier New" w:cs="Courier New"/>
          <w:b/>
          <w:bCs/>
          <w:color w:val="000000"/>
          <w:sz w:val="22"/>
          <w:szCs w:val="22"/>
        </w:rPr>
        <w:t xml:space="preserve"> </w:t>
      </w:r>
      <w:r w:rsidRPr="00EC09A8">
        <w:rPr>
          <w:rFonts w:ascii="Courier New" w:hAnsi="Courier New" w:cs="Courier New"/>
          <w:b/>
          <w:bCs/>
          <w:color w:val="000000"/>
          <w:sz w:val="22"/>
          <w:szCs w:val="22"/>
        </w:rPr>
        <w:t> 0.1096  4.0203</w:t>
      </w:r>
    </w:p>
    <w:p w14:paraId="64D2EB3A" w14:textId="77777777" w:rsidR="00D80056" w:rsidRPr="0021196F" w:rsidRDefault="00D80056" w:rsidP="00D80056">
      <w:pPr>
        <w:spacing w:line="276" w:lineRule="auto"/>
        <w:rPr>
          <w:sz w:val="22"/>
          <w:szCs w:val="22"/>
        </w:rPr>
      </w:pPr>
      <w:r w:rsidRPr="00790ACE">
        <w:rPr>
          <w:color w:val="000000"/>
        </w:rPr>
        <w:t xml:space="preserve"> (You can download this script from </w:t>
      </w:r>
      <w:hyperlink r:id="rId1339" w:history="1">
        <w:r w:rsidRPr="00790ACE">
          <w:rPr>
            <w:rStyle w:val="Hyperlink"/>
          </w:rPr>
          <w:t>http://terpconnect.umd.edu/~toh/spectrum/TestLinearFit.m</w:t>
        </w:r>
      </w:hyperlink>
      <w:r w:rsidRPr="00790ACE">
        <w:rPr>
          <w:color w:val="000000"/>
        </w:rPr>
        <w:t>). On average, the mean standard deviation</w:t>
      </w:r>
      <w:r>
        <w:rPr>
          <w:color w:val="000000"/>
        </w:rPr>
        <w:t>s</w:t>
      </w:r>
      <w:r w:rsidRPr="00790ACE">
        <w:rPr>
          <w:color w:val="000000"/>
        </w:rPr>
        <w:t xml:space="preserve"> ("Mean SD") of the three methods agree very well, but the algebraic and bootstrap methods fluctuate more tha</w:t>
      </w:r>
      <w:r>
        <w:rPr>
          <w:color w:val="000000"/>
        </w:rPr>
        <w:t>n</w:t>
      </w:r>
      <w:r w:rsidRPr="00790ACE">
        <w:rPr>
          <w:color w:val="000000"/>
        </w:rPr>
        <w:t xml:space="preserve"> the Monte Carlo simulation each time this script is run, because they are based on the noise in one </w:t>
      </w:r>
      <w:r w:rsidRPr="00790ACE">
        <w:rPr>
          <w:i/>
          <w:iCs/>
          <w:color w:val="000000"/>
        </w:rPr>
        <w:t>single</w:t>
      </w:r>
      <w:r w:rsidRPr="00790ACE">
        <w:rPr>
          <w:color w:val="000000"/>
        </w:rPr>
        <w:t xml:space="preserve"> 100-point data set, whereas the Monte Carlo simulation reports the average of many data sets. </w:t>
      </w:r>
      <w:r>
        <w:rPr>
          <w:color w:val="000000"/>
        </w:rPr>
        <w:t>Naturally,</w:t>
      </w:r>
      <w:r w:rsidRPr="00790ACE">
        <w:rPr>
          <w:color w:val="000000"/>
        </w:rPr>
        <w:t xml:space="preserve"> the algebraic method is simpler and faster to compute than the other methods. However, an algebraic propagation of error solution is not always possible to obtain, whereas the Monte Carlo and bootstrap methods do not depend on an algebraic solution and can be applied readily to more complicated curve-fitting situations, such as </w:t>
      </w:r>
      <w:hyperlink r:id="rId1340" w:history="1">
        <w:r w:rsidRPr="00790ACE">
          <w:rPr>
            <w:rStyle w:val="Hyperlink"/>
          </w:rPr>
          <w:t xml:space="preserve">non-linear iterative </w:t>
        </w:r>
        <w:r>
          <w:rPr>
            <w:rStyle w:val="Hyperlink"/>
          </w:rPr>
          <w:t>least-squares</w:t>
        </w:r>
      </w:hyperlink>
      <w:r>
        <w:rPr>
          <w:color w:val="000000"/>
        </w:rPr>
        <w:t>, as will be seen later.</w:t>
      </w:r>
    </w:p>
    <w:p w14:paraId="0A96EA23" w14:textId="77777777" w:rsidR="00D80056" w:rsidRDefault="00D80056" w:rsidP="00D80056">
      <w:pPr>
        <w:pStyle w:val="Heading3"/>
        <w:spacing w:after="0"/>
      </w:pPr>
      <w:bookmarkStart w:id="549" w:name="_Toc527607528"/>
      <w:bookmarkStart w:id="550" w:name="_Toc528398264"/>
      <w:bookmarkStart w:id="551" w:name="_Toc228000413"/>
      <w:r w:rsidRPr="00790ACE">
        <w:t>Effect of the number of data points on least-squares fit precision</w:t>
      </w:r>
      <w:bookmarkEnd w:id="549"/>
      <w:bookmarkEnd w:id="550"/>
      <w:bookmarkEnd w:id="551"/>
    </w:p>
    <w:p w14:paraId="5AA100ED" w14:textId="047B52C2" w:rsidR="00D80056" w:rsidRPr="00790ACE" w:rsidRDefault="00D80056" w:rsidP="00D80056">
      <w:pPr>
        <w:pStyle w:val="NormalWeb"/>
        <w:spacing w:before="0" w:beforeAutospacing="0" w:after="115" w:afterAutospacing="0" w:line="276" w:lineRule="auto"/>
        <w:rPr>
          <w:color w:val="000000"/>
        </w:rPr>
      </w:pPr>
      <w:r w:rsidRPr="00790ACE">
        <w:rPr>
          <w:color w:val="000000"/>
        </w:rPr>
        <w:t>The spreadsheets </w:t>
      </w:r>
      <w:hyperlink r:id="rId1341" w:history="1">
        <w:r w:rsidRPr="00790ACE">
          <w:rPr>
            <w:rStyle w:val="Hyperlink"/>
          </w:rPr>
          <w:t>EffectOfSampleSize.od</w:t>
        </w:r>
      </w:hyperlink>
      <w:r w:rsidRPr="00790ACE">
        <w:rPr>
          <w:color w:val="000000"/>
        </w:rPr>
        <w:t>s or </w:t>
      </w:r>
      <w:hyperlink r:id="rId1342" w:history="1">
        <w:r w:rsidRPr="00790ACE">
          <w:rPr>
            <w:rStyle w:val="Hyperlink"/>
          </w:rPr>
          <w:t>EffectOfSampleSize.xlsx</w:t>
        </w:r>
      </w:hyperlink>
      <w:r w:rsidRPr="00790ACE">
        <w:rPr>
          <w:color w:val="000000"/>
        </w:rPr>
        <w:t>, which collect the results of many runs of </w:t>
      </w:r>
      <w:hyperlink r:id="rId1343" w:history="1">
        <w:r w:rsidRPr="00790ACE">
          <w:rPr>
            <w:rStyle w:val="Hyperlink"/>
          </w:rPr>
          <w:t>TestLinearFit.m</w:t>
        </w:r>
      </w:hyperlink>
      <w:r w:rsidRPr="00790ACE">
        <w:rPr>
          <w:color w:val="000000"/>
        </w:rPr>
        <w:t> with different numbers of data points ("NumPoints"), demonstrates that the standard deviation of the slope and the intercept</w:t>
      </w:r>
      <w:r>
        <w:rPr>
          <w:color w:val="000000"/>
        </w:rPr>
        <w:t xml:space="preserve"> </w:t>
      </w:r>
      <w:r w:rsidRPr="00790ACE">
        <w:rPr>
          <w:i/>
          <w:iCs/>
          <w:color w:val="000000"/>
        </w:rPr>
        <w:t>decrease </w:t>
      </w:r>
      <w:r w:rsidRPr="00790ACE">
        <w:rPr>
          <w:color w:val="000000"/>
        </w:rPr>
        <w:t>if the number of data points is </w:t>
      </w:r>
      <w:r w:rsidRPr="00790ACE">
        <w:rPr>
          <w:i/>
          <w:iCs/>
          <w:color w:val="000000"/>
        </w:rPr>
        <w:t>increased</w:t>
      </w:r>
      <w:r w:rsidR="00487A95">
        <w:rPr>
          <w:color w:val="000000"/>
        </w:rPr>
        <w:t>. O</w:t>
      </w:r>
      <w:r w:rsidRPr="00790ACE">
        <w:rPr>
          <w:color w:val="000000"/>
        </w:rPr>
        <w:t>n average, the </w:t>
      </w:r>
      <w:r w:rsidRPr="00790ACE">
        <w:rPr>
          <w:i/>
          <w:iCs/>
          <w:color w:val="000000"/>
        </w:rPr>
        <w:t>standard deviations are inversely proportional to the square root of the number of data points,</w:t>
      </w:r>
      <w:r w:rsidRPr="00790ACE">
        <w:rPr>
          <w:color w:val="000000"/>
        </w:rPr>
        <w:t> which is consistent with the observation that the slope of a log-log plot is roughly 1/2. </w:t>
      </w:r>
    </w:p>
    <w:p w14:paraId="6DAD777C" w14:textId="77777777" w:rsidR="00D80056" w:rsidRPr="00384D9D" w:rsidRDefault="00D80056" w:rsidP="00D80056">
      <w:pPr>
        <w:pStyle w:val="Textbody"/>
        <w:widowControl/>
        <w:spacing w:after="115" w:line="276" w:lineRule="auto"/>
        <w:rPr>
          <w:rFonts w:cs="Times New Roman"/>
        </w:rPr>
      </w:pPr>
      <w:r w:rsidRPr="00790ACE">
        <w:rPr>
          <w:color w:val="000000"/>
        </w:rPr>
        <w:t xml:space="preserve">These plots really dramatize the problem of small sample sizes, but this must be balanced against the cost of obtaining more data points. For example, in analytical chemistry calibration, a larger number of calibration points could be obtained either by preparing and measuring more standard solutions or by reading each of a smaller number of standards repeatedly. The former approach accounts for both the </w:t>
      </w:r>
      <w:r w:rsidRPr="00790ACE">
        <w:rPr>
          <w:noProof/>
          <w:color w:val="000000"/>
        </w:rPr>
        <w:lastRenderedPageBreak/>
        <w:drawing>
          <wp:anchor distT="0" distB="0" distL="0" distR="0" simplePos="0" relativeHeight="251970560" behindDoc="1" locked="0" layoutInCell="1" allowOverlap="0" wp14:anchorId="7D208F60" wp14:editId="65294E95">
            <wp:simplePos x="0" y="0"/>
            <wp:positionH relativeFrom="column">
              <wp:posOffset>1765935</wp:posOffset>
            </wp:positionH>
            <wp:positionV relativeFrom="line">
              <wp:posOffset>60960</wp:posOffset>
            </wp:positionV>
            <wp:extent cx="4559935" cy="2286000"/>
            <wp:effectExtent l="19050" t="19050" r="0" b="0"/>
            <wp:wrapTight wrapText="bothSides">
              <wp:wrapPolygon edited="0">
                <wp:start x="-90" y="-180"/>
                <wp:lineTo x="-90" y="21600"/>
                <wp:lineTo x="21567" y="21600"/>
                <wp:lineTo x="21567" y="-180"/>
                <wp:lineTo x="-90" y="-180"/>
              </wp:wrapPolygon>
            </wp:wrapTight>
            <wp:docPr id="190" name="Picture 190" descr="https://terpconnect.umd.edu/~toh/spectrum/EffectOfNumberOfPoints.jpg">
              <a:hlinkClick xmlns:a="http://schemas.openxmlformats.org/drawingml/2006/main" r:id="rId13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terpconnect.umd.edu/~toh/spectrum/EffectOfNumberOfPoints.jpg">
                      <a:hlinkClick r:id="rId1344"/>
                    </pic:cNvPr>
                    <pic:cNvPicPr>
                      <a:picLocks noChangeAspect="1" noChangeArrowheads="1"/>
                    </pic:cNvPicPr>
                  </pic:nvPicPr>
                  <pic:blipFill>
                    <a:blip r:embed="rId1345">
                      <a:extLst>
                        <a:ext uri="{28A0092B-C50C-407E-A947-70E740481C1C}">
                          <a14:useLocalDpi xmlns:a14="http://schemas.microsoft.com/office/drawing/2010/main" val="0"/>
                        </a:ext>
                      </a:extLst>
                    </a:blip>
                    <a:srcRect/>
                    <a:stretch>
                      <a:fillRect/>
                    </a:stretch>
                  </pic:blipFill>
                  <pic:spPr bwMode="auto">
                    <a:xfrm>
                      <a:off x="0" y="0"/>
                      <a:ext cx="4559935" cy="22860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790ACE">
        <w:rPr>
          <w:color w:val="000000"/>
        </w:rPr>
        <w:t>volumetric errors in preparing solutions and the random noise in the instrument readings, but the labor and cost of preparing and running large numbers of standard solutions, and safely disposing of them afterward, is limiting. The latter approach is less expensive but is less reliable because it accounts only for the random noise in the instrument readings. Overall, it is better to refine the laboratory techniques and instrument settings to minimize error tha</w:t>
      </w:r>
      <w:r>
        <w:rPr>
          <w:color w:val="000000"/>
        </w:rPr>
        <w:t>n</w:t>
      </w:r>
      <w:r w:rsidRPr="00790ACE">
        <w:rPr>
          <w:color w:val="000000"/>
        </w:rPr>
        <w:t xml:space="preserve"> to</w:t>
      </w:r>
      <w:r>
        <w:rPr>
          <w:color w:val="000000"/>
        </w:rPr>
        <w:t xml:space="preserve"> attempt</w:t>
      </w:r>
      <w:r w:rsidRPr="00790ACE">
        <w:rPr>
          <w:color w:val="000000"/>
        </w:rPr>
        <w:t xml:space="preserve"> to compens</w:t>
      </w:r>
      <w:r>
        <w:rPr>
          <w:color w:val="000000"/>
        </w:rPr>
        <w:t>ate by taking lots of readings.</w:t>
      </w:r>
      <w:r w:rsidRPr="0021196F">
        <w:rPr>
          <w:rFonts w:cs="Times New Roman"/>
        </w:rPr>
        <w:t xml:space="preserve"> </w:t>
      </w:r>
    </w:p>
    <w:p w14:paraId="32CDC5C3" w14:textId="1E59C0DF" w:rsidR="00D80056" w:rsidRPr="00790ACE" w:rsidRDefault="00D80056" w:rsidP="00D80056">
      <w:pPr>
        <w:pStyle w:val="Textbody"/>
        <w:widowControl/>
        <w:spacing w:after="115" w:line="276" w:lineRule="auto"/>
        <w:rPr>
          <w:color w:val="000000"/>
        </w:rPr>
      </w:pPr>
      <w:r w:rsidRPr="00E44B0A">
        <w:rPr>
          <w:b/>
          <w:bCs/>
          <w:color w:val="000000"/>
        </w:rPr>
        <w:t>To smooth or not to smooth?</w:t>
      </w:r>
      <w:r>
        <w:rPr>
          <w:i/>
          <w:iCs/>
          <w:color w:val="000000"/>
        </w:rPr>
        <w:t xml:space="preserve"> It is</w:t>
      </w:r>
      <w:r w:rsidRPr="00790ACE">
        <w:rPr>
          <w:i/>
          <w:iCs/>
          <w:color w:val="000000"/>
        </w:rPr>
        <w:t xml:space="preserve"> </w:t>
      </w:r>
      <w:r>
        <w:rPr>
          <w:i/>
          <w:iCs/>
          <w:color w:val="000000"/>
        </w:rPr>
        <w:t>usually best</w:t>
      </w:r>
      <w:r w:rsidRPr="00790ACE">
        <w:rPr>
          <w:i/>
          <w:iCs/>
          <w:color w:val="000000"/>
        </w:rPr>
        <w:t xml:space="preserve"> that </w:t>
      </w:r>
      <w:r>
        <w:rPr>
          <w:i/>
          <w:iCs/>
          <w:color w:val="000000"/>
        </w:rPr>
        <w:t>a</w:t>
      </w:r>
      <w:r w:rsidRPr="00790ACE">
        <w:rPr>
          <w:i/>
          <w:iCs/>
          <w:color w:val="000000"/>
        </w:rPr>
        <w:t xml:space="preserve"> noisy signal </w:t>
      </w:r>
      <w:r w:rsidR="002255F3" w:rsidRPr="00790ACE">
        <w:rPr>
          <w:i/>
          <w:iCs/>
          <w:color w:val="000000"/>
        </w:rPr>
        <w:t>is not</w:t>
      </w:r>
      <w:r w:rsidRPr="00790ACE">
        <w:rPr>
          <w:i/>
          <w:iCs/>
          <w:color w:val="000000"/>
        </w:rPr>
        <w:t> </w:t>
      </w:r>
      <w:hyperlink r:id="rId1346" w:anchor="NOT_smooth" w:history="1">
        <w:r w:rsidRPr="00790ACE">
          <w:rPr>
            <w:rStyle w:val="Hyperlink"/>
          </w:rPr>
          <w:t>smoothed</w:t>
        </w:r>
      </w:hyperlink>
      <w:r w:rsidRPr="00790ACE">
        <w:rPr>
          <w:i/>
          <w:iCs/>
          <w:color w:val="000000"/>
        </w:rPr>
        <w:t> before the least-squares calculations</w:t>
      </w:r>
      <w:r w:rsidRPr="00790ACE">
        <w:rPr>
          <w:color w:val="000000"/>
        </w:rPr>
        <w:t>, because doing so will </w:t>
      </w:r>
      <w:r w:rsidRPr="00790ACE">
        <w:rPr>
          <w:i/>
          <w:iCs/>
          <w:color w:val="000000"/>
        </w:rPr>
        <w:t>not</w:t>
      </w:r>
      <w:r w:rsidRPr="00790ACE">
        <w:rPr>
          <w:color w:val="000000"/>
        </w:rPr>
        <w:t> improve the reliability of the least-squares results, but it will cause both the algebraic propagation-of-errors and the bootstrap calculations to </w:t>
      </w:r>
      <w:r w:rsidRPr="00790ACE">
        <w:rPr>
          <w:i/>
          <w:iCs/>
          <w:color w:val="000000"/>
        </w:rPr>
        <w:t>seriously underestimate</w:t>
      </w:r>
      <w:r w:rsidRPr="00790ACE">
        <w:rPr>
          <w:color w:val="000000"/>
        </w:rPr>
        <w:t> the standard deviation of the least-squares results. You can demonstrate using the script</w:t>
      </w:r>
      <w:r>
        <w:rPr>
          <w:color w:val="000000"/>
        </w:rPr>
        <w:t xml:space="preserve"> </w:t>
      </w:r>
      <w:hyperlink r:id="rId1347" w:history="1">
        <w:r w:rsidRPr="00790ACE">
          <w:rPr>
            <w:rStyle w:val="Hyperlink"/>
          </w:rPr>
          <w:t>TestLinearFit.m</w:t>
        </w:r>
      </w:hyperlink>
      <w:r>
        <w:rPr>
          <w:rStyle w:val="Hyperlink"/>
        </w:rPr>
        <w:t xml:space="preserve"> </w:t>
      </w:r>
      <w:r w:rsidRPr="00790ACE">
        <w:rPr>
          <w:color w:val="000000"/>
        </w:rPr>
        <w:t>by setting SmoothWidth in line 10 to something higher than 1, which will smooth the data before the least-squares calculations. This has no significant effect on the </w:t>
      </w:r>
      <w:r w:rsidRPr="00790ACE">
        <w:rPr>
          <w:i/>
          <w:iCs/>
          <w:color w:val="000000"/>
        </w:rPr>
        <w:t>actual </w:t>
      </w:r>
      <w:r w:rsidRPr="00790ACE">
        <w:rPr>
          <w:color w:val="000000"/>
        </w:rPr>
        <w:t>standard deviation as calculated by the Monte Carlo method, but it does significantly reduce the </w:t>
      </w:r>
      <w:r w:rsidRPr="00790ACE">
        <w:rPr>
          <w:i/>
          <w:iCs/>
          <w:color w:val="000000"/>
        </w:rPr>
        <w:t>predicted </w:t>
      </w:r>
      <w:r w:rsidRPr="00790ACE">
        <w:rPr>
          <w:color w:val="000000"/>
        </w:rPr>
        <w:t>standard deviation calculated by the algebraic propagation-of-errors and (especially) the bootstrap method. For similar reasons, if the noise is </w:t>
      </w:r>
      <w:hyperlink r:id="rId1348" w:anchor="Frequency" w:history="1">
        <w:r w:rsidRPr="00790ACE">
          <w:rPr>
            <w:rStyle w:val="Hyperlink"/>
          </w:rPr>
          <w:t>pink rather than white</w:t>
        </w:r>
      </w:hyperlink>
      <w:r w:rsidRPr="00790ACE">
        <w:rPr>
          <w:color w:val="000000"/>
        </w:rPr>
        <w:t>, the bootstrap err</w:t>
      </w:r>
      <w:r>
        <w:rPr>
          <w:color w:val="000000"/>
        </w:rPr>
        <w:t>or estimates will also be too low. </w:t>
      </w:r>
      <w:r w:rsidRPr="00790ACE">
        <w:rPr>
          <w:color w:val="000000"/>
        </w:rPr>
        <w:t>Conversely, if the noise is </w:t>
      </w:r>
      <w:hyperlink r:id="rId1349" w:anchor="Frequency" w:history="1">
        <w:r w:rsidRPr="00790ACE">
          <w:rPr>
            <w:rStyle w:val="Hyperlink"/>
          </w:rPr>
          <w:t>blue</w:t>
        </w:r>
      </w:hyperlink>
      <w:r w:rsidRPr="00790ACE">
        <w:rPr>
          <w:color w:val="000000"/>
        </w:rPr>
        <w:t>, as occurs in processed signals that have been subjected to some sort of </w:t>
      </w:r>
      <w:hyperlink r:id="rId1350" w:history="1">
        <w:r w:rsidRPr="00790ACE">
          <w:rPr>
            <w:rStyle w:val="Hyperlink"/>
          </w:rPr>
          <w:t>differentiation </w:t>
        </w:r>
      </w:hyperlink>
      <w:r w:rsidRPr="00790ACE">
        <w:rPr>
          <w:color w:val="000000"/>
        </w:rPr>
        <w:t>process or that have been </w:t>
      </w:r>
      <w:hyperlink r:id="rId1351" w:history="1">
        <w:r w:rsidRPr="00790ACE">
          <w:rPr>
            <w:rStyle w:val="Hyperlink"/>
          </w:rPr>
          <w:t>deconvoluted </w:t>
        </w:r>
      </w:hyperlink>
      <w:r w:rsidRPr="00790ACE">
        <w:rPr>
          <w:color w:val="000000"/>
        </w:rPr>
        <w:t>from some blurring process, then the errors predicted by the algebraic propagation-of-errors and the bootstrap methods will be </w:t>
      </w:r>
      <w:r w:rsidRPr="00790ACE">
        <w:rPr>
          <w:i/>
          <w:iCs/>
          <w:color w:val="000000"/>
        </w:rPr>
        <w:t>high</w:t>
      </w:r>
      <w:r w:rsidRPr="00790ACE">
        <w:rPr>
          <w:color w:val="000000"/>
        </w:rPr>
        <w:t>. (You can prove this to yourself by running </w:t>
      </w:r>
      <w:hyperlink r:id="rId1352" w:history="1">
        <w:r w:rsidRPr="00790ACE">
          <w:rPr>
            <w:rStyle w:val="Hyperlink"/>
          </w:rPr>
          <w:t>TestLinearFit.m</w:t>
        </w:r>
      </w:hyperlink>
      <w:r w:rsidRPr="00790ACE">
        <w:rPr>
          <w:color w:val="000000"/>
        </w:rPr>
        <w:t> with pink and blue noise modes selected in lines 23 and 24). Bottom line: error prediction works best for </w:t>
      </w:r>
      <w:r w:rsidRPr="00790ACE">
        <w:rPr>
          <w:i/>
          <w:iCs/>
          <w:color w:val="000000"/>
        </w:rPr>
        <w:t>white </w:t>
      </w:r>
      <w:r w:rsidRPr="00790ACE">
        <w:rPr>
          <w:color w:val="000000"/>
        </w:rPr>
        <w:t>noise. </w:t>
      </w:r>
    </w:p>
    <w:p w14:paraId="1B288B1B" w14:textId="77777777" w:rsidR="00D80056" w:rsidRDefault="00D80056" w:rsidP="00D80056">
      <w:pPr>
        <w:pStyle w:val="Heading3"/>
        <w:spacing w:after="0"/>
      </w:pPr>
      <w:bookmarkStart w:id="552" w:name="Transforming"/>
      <w:bookmarkStart w:id="553" w:name="_Toc527607529"/>
      <w:bookmarkStart w:id="554" w:name="_Ref527790590"/>
      <w:bookmarkStart w:id="555" w:name="_Toc528398265"/>
      <w:bookmarkStart w:id="556" w:name="_Ref528824735"/>
      <w:bookmarkStart w:id="557" w:name="_Ref529248623"/>
      <w:bookmarkStart w:id="558" w:name="_Ref529863172"/>
      <w:bookmarkStart w:id="559" w:name="_Ref81719972"/>
      <w:bookmarkStart w:id="560" w:name="_Toc228000414"/>
      <w:bookmarkEnd w:id="552"/>
      <w:r w:rsidRPr="00BD4C33">
        <w:t>Transforming non-linear relationships</w:t>
      </w:r>
      <w:bookmarkEnd w:id="553"/>
      <w:bookmarkEnd w:id="554"/>
      <w:bookmarkEnd w:id="555"/>
      <w:bookmarkEnd w:id="556"/>
      <w:bookmarkEnd w:id="557"/>
      <w:bookmarkEnd w:id="558"/>
      <w:bookmarkEnd w:id="559"/>
      <w:bookmarkEnd w:id="560"/>
      <w:r>
        <w:t xml:space="preserve"> </w:t>
      </w:r>
    </w:p>
    <w:p w14:paraId="7D6D464C" w14:textId="615936A3" w:rsidR="00D80056" w:rsidRPr="00790ACE" w:rsidRDefault="00D80056" w:rsidP="00D80056">
      <w:pPr>
        <w:spacing w:line="276" w:lineRule="auto"/>
      </w:pPr>
      <w:r w:rsidRPr="00790ACE">
        <w:t>In some cases</w:t>
      </w:r>
      <w:r>
        <w:t>,</w:t>
      </w:r>
      <w:r w:rsidRPr="00790ACE">
        <w:t xml:space="preserve"> a fundamentally non-linear relationship can be transformed into a form that is amenable to polynomial curve fitting by means of a coordinate transformation (e.g., taking the log or the reciprocal of the data), and then </w:t>
      </w:r>
      <w:r>
        <w:t xml:space="preserve">the </w:t>
      </w:r>
      <w:r w:rsidRPr="00790ACE">
        <w:t>least-squares method can be applied to the resulting linear equation. For example, the signal in the figure below is from a simulation of exponential decay that has the mathematical form Y = </w:t>
      </w:r>
      <w:proofErr w:type="gramStart"/>
      <w:r w:rsidRPr="00790ACE">
        <w:rPr>
          <w:b/>
          <w:bCs/>
        </w:rPr>
        <w:t>a</w:t>
      </w:r>
      <w:proofErr w:type="gramEnd"/>
      <w:r w:rsidRPr="00790ACE">
        <w:t> exp(</w:t>
      </w:r>
      <w:proofErr w:type="spellStart"/>
      <w:r w:rsidRPr="00790ACE">
        <w:rPr>
          <w:b/>
          <w:bCs/>
        </w:rPr>
        <w:t>b</w:t>
      </w:r>
      <w:r w:rsidRPr="00790ACE">
        <w:t>X</w:t>
      </w:r>
      <w:proofErr w:type="spellEnd"/>
      <w:r w:rsidRPr="00790ACE">
        <w:t>), where X=time, Y=si</w:t>
      </w:r>
      <w:r>
        <w:t xml:space="preserve">gnal intensity, </w:t>
      </w:r>
      <w:r w:rsidRPr="00790ACE">
        <w:rPr>
          <w:b/>
          <w:bCs/>
        </w:rPr>
        <w:t>a</w:t>
      </w:r>
      <w:r w:rsidRPr="00790ACE">
        <w:t> is the Y-value at X=0 and </w:t>
      </w:r>
      <w:r w:rsidRPr="00790ACE">
        <w:rPr>
          <w:b/>
          <w:bCs/>
        </w:rPr>
        <w:t>b</w:t>
      </w:r>
      <w:r w:rsidRPr="00790ACE">
        <w:t> is the decay constant. This is a fundamentally non-linear problem because Y is a non-linear function of the parameter </w:t>
      </w:r>
      <w:r w:rsidRPr="00790ACE">
        <w:rPr>
          <w:b/>
          <w:bCs/>
        </w:rPr>
        <w:t>b</w:t>
      </w:r>
      <w:r w:rsidRPr="00790ACE">
        <w:t xml:space="preserve">. However, by taking the natural log of both sides of the equation, </w:t>
      </w:r>
      <w:r w:rsidR="0066562D">
        <w:t xml:space="preserve">you </w:t>
      </w:r>
      <w:r w:rsidRPr="00790ACE">
        <w:t>obtain ln(Y)=ln(</w:t>
      </w:r>
      <w:r w:rsidRPr="00790ACE">
        <w:rPr>
          <w:b/>
          <w:bCs/>
        </w:rPr>
        <w:t>a</w:t>
      </w:r>
      <w:r w:rsidRPr="00790ACE">
        <w:t>) + </w:t>
      </w:r>
      <w:proofErr w:type="spellStart"/>
      <w:r w:rsidRPr="00790ACE">
        <w:rPr>
          <w:b/>
          <w:bCs/>
        </w:rPr>
        <w:t>b</w:t>
      </w:r>
      <w:r w:rsidRPr="00790ACE">
        <w:t>X.</w:t>
      </w:r>
      <w:proofErr w:type="spellEnd"/>
      <w:r w:rsidRPr="00790ACE">
        <w:t xml:space="preserve"> In this equation, Y is a </w:t>
      </w:r>
      <w:r w:rsidRPr="00790ACE">
        <w:rPr>
          <w:i/>
          <w:iCs/>
        </w:rPr>
        <w:t>linear</w:t>
      </w:r>
      <w:r w:rsidRPr="00790ACE">
        <w:t> function of both parameters ln(</w:t>
      </w:r>
      <w:r w:rsidRPr="00790ACE">
        <w:rPr>
          <w:b/>
          <w:bCs/>
        </w:rPr>
        <w:t>a</w:t>
      </w:r>
      <w:r w:rsidRPr="00790ACE">
        <w:t>) and </w:t>
      </w:r>
      <w:r w:rsidRPr="00790ACE">
        <w:rPr>
          <w:b/>
          <w:bCs/>
        </w:rPr>
        <w:t>b</w:t>
      </w:r>
      <w:r w:rsidRPr="00790ACE">
        <w:t>, so it can be fit by the least</w:t>
      </w:r>
      <w:r>
        <w:t>-</w:t>
      </w:r>
      <w:r w:rsidRPr="00790ACE">
        <w:t>squares method to estimate ln(</w:t>
      </w:r>
      <w:r w:rsidRPr="00790ACE">
        <w:rPr>
          <w:b/>
          <w:bCs/>
        </w:rPr>
        <w:t>a</w:t>
      </w:r>
      <w:r w:rsidRPr="00790ACE">
        <w:t>) and </w:t>
      </w:r>
      <w:r w:rsidRPr="00790ACE">
        <w:rPr>
          <w:b/>
          <w:bCs/>
        </w:rPr>
        <w:t>b</w:t>
      </w:r>
      <w:r w:rsidRPr="00790ACE">
        <w:t>, from which you get </w:t>
      </w:r>
      <w:r w:rsidRPr="00790ACE">
        <w:rPr>
          <w:b/>
          <w:bCs/>
        </w:rPr>
        <w:t>a</w:t>
      </w:r>
      <w:r w:rsidRPr="00790ACE">
        <w:t> by computing exp(ln(</w:t>
      </w:r>
      <w:r w:rsidRPr="00790ACE">
        <w:rPr>
          <w:b/>
          <w:bCs/>
        </w:rPr>
        <w:t>a</w:t>
      </w:r>
      <w:r w:rsidRPr="00790ACE">
        <w:t>)). In this example, the "true" values of the coefficients are </w:t>
      </w:r>
      <w:r w:rsidRPr="00790ACE">
        <w:rPr>
          <w:b/>
          <w:bCs/>
        </w:rPr>
        <w:t>a</w:t>
      </w:r>
      <w:r w:rsidRPr="00790ACE">
        <w:t> =1 and </w:t>
      </w:r>
      <w:r w:rsidRPr="00790ACE">
        <w:rPr>
          <w:b/>
          <w:bCs/>
        </w:rPr>
        <w:t>b</w:t>
      </w:r>
      <w:r w:rsidRPr="00790ACE">
        <w:t> = -0.9, but random noise has been added to each data point, with a standard deviation equal to 10% of the value of that data point, to simulate a typical experimental measurement in the laboratory</w:t>
      </w:r>
      <w:r>
        <w:t>. An estimate of the values of </w:t>
      </w:r>
      <w:r w:rsidRPr="00790ACE">
        <w:t>ln(</w:t>
      </w:r>
      <w:r w:rsidRPr="00790ACE">
        <w:rPr>
          <w:b/>
          <w:bCs/>
        </w:rPr>
        <w:t>a</w:t>
      </w:r>
      <w:r w:rsidRPr="00790ACE">
        <w:t>) and </w:t>
      </w:r>
      <w:r w:rsidRPr="00790ACE">
        <w:rPr>
          <w:b/>
          <w:bCs/>
        </w:rPr>
        <w:t>b</w:t>
      </w:r>
      <w:r w:rsidRPr="00790ACE">
        <w:t xml:space="preserve">, given only the noisy data points, can be determined by </w:t>
      </w:r>
      <w:r>
        <w:t xml:space="preserve">the </w:t>
      </w:r>
      <w:r w:rsidRPr="00790ACE">
        <w:t xml:space="preserve">least-squares curve fitting of </w:t>
      </w:r>
      <w:r w:rsidRPr="00790ACE">
        <w:lastRenderedPageBreak/>
        <w:t>ln(Y) vs X. </w:t>
      </w:r>
    </w:p>
    <w:p w14:paraId="642EDA5A" w14:textId="77777777" w:rsidR="00D80056" w:rsidRPr="0021196F" w:rsidRDefault="00D80056" w:rsidP="00D80056">
      <w:pPr>
        <w:spacing w:line="276" w:lineRule="auto"/>
        <w:jc w:val="center"/>
        <w:rPr>
          <w:color w:val="000000"/>
        </w:rPr>
      </w:pPr>
      <w:r w:rsidRPr="00790ACE">
        <w:rPr>
          <w:noProof/>
          <w:color w:val="0000FF"/>
          <w:lang w:eastAsia="en-US" w:bidi="ar-SA"/>
        </w:rPr>
        <w:drawing>
          <wp:inline distT="0" distB="0" distL="0" distR="0" wp14:anchorId="7CB89BF1" wp14:editId="51436961">
            <wp:extent cx="3470031" cy="2602523"/>
            <wp:effectExtent l="19050" t="19050" r="0" b="7620"/>
            <wp:docPr id="174" name="Picture 174" descr="https://terpconnect.umd.edu/~toh/spectrum/expexample.png">
              <a:hlinkClick xmlns:a="http://schemas.openxmlformats.org/drawingml/2006/main" r:id="rId13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terpconnect.umd.edu/~toh/spectrum/expexample.png">
                      <a:hlinkClick r:id="rId1353"/>
                    </pic:cNvPr>
                    <pic:cNvPicPr>
                      <a:picLocks noChangeAspect="1" noChangeArrowheads="1"/>
                    </pic:cNvPicPr>
                  </pic:nvPicPr>
                  <pic:blipFill>
                    <a:blip r:embed="rId1354">
                      <a:extLst>
                        <a:ext uri="{28A0092B-C50C-407E-A947-70E740481C1C}">
                          <a14:useLocalDpi xmlns:a14="http://schemas.microsoft.com/office/drawing/2010/main" val="0"/>
                        </a:ext>
                      </a:extLst>
                    </a:blip>
                    <a:srcRect/>
                    <a:stretch>
                      <a:fillRect/>
                    </a:stretch>
                  </pic:blipFill>
                  <pic:spPr bwMode="auto">
                    <a:xfrm>
                      <a:off x="0" y="0"/>
                      <a:ext cx="3482075" cy="2611556"/>
                    </a:xfrm>
                    <a:prstGeom prst="rect">
                      <a:avLst/>
                    </a:prstGeom>
                    <a:noFill/>
                    <a:ln>
                      <a:solidFill>
                        <a:schemeClr val="tx1"/>
                      </a:solidFill>
                    </a:ln>
                  </pic:spPr>
                </pic:pic>
              </a:graphicData>
            </a:graphic>
          </wp:inline>
        </w:drawing>
      </w:r>
    </w:p>
    <w:p w14:paraId="747B9B90" w14:textId="77777777" w:rsidR="00D80056" w:rsidRPr="00790ACE" w:rsidRDefault="00D80056" w:rsidP="00D80056">
      <w:pPr>
        <w:jc w:val="center"/>
        <w:rPr>
          <w:color w:val="000000"/>
        </w:rPr>
      </w:pPr>
      <w:r w:rsidRPr="00790ACE">
        <w:rPr>
          <w:i/>
          <w:iCs/>
          <w:color w:val="000000"/>
        </w:rPr>
        <w:t xml:space="preserve">An exponential least-squares fit (solid line) applied to a noisy data set (points) </w:t>
      </w:r>
      <w:r>
        <w:rPr>
          <w:i/>
          <w:iCs/>
          <w:color w:val="000000"/>
        </w:rPr>
        <w:br/>
      </w:r>
      <w:r w:rsidRPr="00790ACE">
        <w:rPr>
          <w:i/>
          <w:iCs/>
          <w:color w:val="000000"/>
        </w:rPr>
        <w:t xml:space="preserve">to estimate the decay </w:t>
      </w:r>
      <w:r>
        <w:rPr>
          <w:i/>
          <w:iCs/>
          <w:color w:val="000000"/>
        </w:rPr>
        <w:t>constant.</w:t>
      </w:r>
    </w:p>
    <w:p w14:paraId="450BE098" w14:textId="0A9B6311" w:rsidR="00D80056" w:rsidRPr="00384D9D" w:rsidRDefault="00D80056" w:rsidP="00D80056">
      <w:pPr>
        <w:pStyle w:val="Textbody"/>
        <w:widowControl/>
        <w:spacing w:after="115" w:line="276" w:lineRule="auto"/>
        <w:rPr>
          <w:rFonts w:cs="Times New Roman"/>
        </w:rPr>
      </w:pPr>
      <w:r w:rsidRPr="00C30F8B">
        <w:rPr>
          <w:color w:val="000000"/>
          <w:sz w:val="12"/>
          <w:szCs w:val="12"/>
        </w:rPr>
        <w:br/>
      </w:r>
      <w:r w:rsidRPr="00790ACE">
        <w:rPr>
          <w:color w:val="000000"/>
        </w:rPr>
        <w:t>The best</w:t>
      </w:r>
      <w:r>
        <w:rPr>
          <w:color w:val="000000"/>
        </w:rPr>
        <w:t>-</w:t>
      </w:r>
      <w:r w:rsidRPr="00790ACE">
        <w:rPr>
          <w:color w:val="000000"/>
        </w:rPr>
        <w:t>fit equation, shown by the green solid line in the figure, is Y =0.959 exp(- 0.905 X), that is, </w:t>
      </w:r>
      <w:r w:rsidRPr="00790ACE">
        <w:rPr>
          <w:b/>
          <w:bCs/>
          <w:color w:val="000000"/>
        </w:rPr>
        <w:t>a</w:t>
      </w:r>
      <w:r w:rsidRPr="00790ACE">
        <w:rPr>
          <w:color w:val="000000"/>
        </w:rPr>
        <w:t> = 0.959 and </w:t>
      </w:r>
      <w:r w:rsidRPr="00790ACE">
        <w:rPr>
          <w:b/>
          <w:bCs/>
          <w:color w:val="000000"/>
        </w:rPr>
        <w:t>b</w:t>
      </w:r>
      <w:r w:rsidRPr="00790ACE">
        <w:rPr>
          <w:color w:val="000000"/>
        </w:rPr>
        <w:t xml:space="preserve"> = -0.905, which </w:t>
      </w:r>
      <w:r w:rsidR="00F85377">
        <w:rPr>
          <w:color w:val="000000"/>
        </w:rPr>
        <w:t>can be compared to</w:t>
      </w:r>
      <w:r w:rsidRPr="00790ACE">
        <w:rPr>
          <w:color w:val="000000"/>
        </w:rPr>
        <w:t xml:space="preserve"> the expected values of 1 and -0.9, respectively. Thus, even in the presence of substantial random noise (10% relative standard deviation), it is possible to get </w:t>
      </w:r>
      <w:r w:rsidR="00F85377">
        <w:rPr>
          <w:color w:val="000000"/>
        </w:rPr>
        <w:t>rough</w:t>
      </w:r>
      <w:r w:rsidRPr="00790ACE">
        <w:rPr>
          <w:color w:val="000000"/>
        </w:rPr>
        <w:t xml:space="preserve"> estimates of the parameters of the underlying equation (to within about 4%). The most important requirement is that the model</w:t>
      </w:r>
      <w:r>
        <w:rPr>
          <w:color w:val="000000"/>
        </w:rPr>
        <w:t xml:space="preserve"> must</w:t>
      </w:r>
      <w:r w:rsidRPr="00790ACE">
        <w:rPr>
          <w:color w:val="000000"/>
        </w:rPr>
        <w:t xml:space="preserve"> be good, that is, that the equation selected for the model accurately describes the underlying behavior of the system (except for noise). Often that is the most difficult aspect because the underlying models are no</w:t>
      </w:r>
      <w:r>
        <w:rPr>
          <w:color w:val="000000"/>
        </w:rPr>
        <w:t xml:space="preserve">t always known with certainty. </w:t>
      </w:r>
      <w:r w:rsidRPr="00790ACE">
        <w:rPr>
          <w:color w:val="000000"/>
        </w:rPr>
        <w:t>In Matlab and Octave</w:t>
      </w:r>
      <w:proofErr w:type="gramStart"/>
      <w:r w:rsidRPr="00790ACE">
        <w:rPr>
          <w:color w:val="000000"/>
        </w:rPr>
        <w:t>, is fit</w:t>
      </w:r>
      <w:proofErr w:type="gramEnd"/>
      <w:r w:rsidRPr="00790ACE">
        <w:rPr>
          <w:color w:val="000000"/>
        </w:rPr>
        <w:t xml:space="preserve"> can be performed in a single line of code: </w:t>
      </w:r>
      <w:r w:rsidRPr="00EC09A8">
        <w:rPr>
          <w:rFonts w:ascii="Courier New" w:hAnsi="Courier New" w:cs="Courier New"/>
          <w:b/>
          <w:bCs/>
          <w:color w:val="000000"/>
        </w:rPr>
        <w:t>polyfit(</w:t>
      </w:r>
      <w:proofErr w:type="spellStart"/>
      <w:r w:rsidRPr="00EC09A8">
        <w:rPr>
          <w:rFonts w:ascii="Courier New" w:hAnsi="Courier New" w:cs="Courier New"/>
          <w:b/>
          <w:bCs/>
          <w:color w:val="000000"/>
        </w:rPr>
        <w:t>x,log</w:t>
      </w:r>
      <w:proofErr w:type="spellEnd"/>
      <w:r w:rsidRPr="00EC09A8">
        <w:rPr>
          <w:rFonts w:ascii="Courier New" w:hAnsi="Courier New" w:cs="Courier New"/>
          <w:b/>
          <w:bCs/>
          <w:color w:val="000000"/>
        </w:rPr>
        <w:t>(y),1)</w:t>
      </w:r>
      <w:r w:rsidRPr="00790ACE">
        <w:rPr>
          <w:color w:val="000000"/>
        </w:rPr>
        <w:t>, which returns </w:t>
      </w:r>
      <w:r w:rsidRPr="00790ACE">
        <w:rPr>
          <w:rFonts w:ascii="Courier New" w:hAnsi="Courier New" w:cs="Courier New"/>
          <w:color w:val="000000"/>
        </w:rPr>
        <w:t>[b log(a)]</w:t>
      </w:r>
      <w:r w:rsidRPr="00790ACE">
        <w:rPr>
          <w:color w:val="000000"/>
        </w:rPr>
        <w:t>. (In Matlab and Octave, "log" is the natural log, "log10" is the base-10 l</w:t>
      </w:r>
      <w:r>
        <w:rPr>
          <w:color w:val="000000"/>
        </w:rPr>
        <w:t>og).</w:t>
      </w:r>
    </w:p>
    <w:p w14:paraId="73B3F5AA" w14:textId="41FA2096" w:rsidR="00D80056" w:rsidRDefault="00D80056" w:rsidP="00D80056">
      <w:pPr>
        <w:pStyle w:val="Textbody"/>
        <w:spacing w:line="276" w:lineRule="auto"/>
        <w:rPr>
          <w:color w:val="000000"/>
        </w:rPr>
      </w:pPr>
      <w:r w:rsidRPr="00790ACE">
        <w:rPr>
          <w:color w:val="000000"/>
        </w:rPr>
        <w:t>Another example of the linearization of an exponentia</w:t>
      </w:r>
      <w:r>
        <w:rPr>
          <w:color w:val="000000"/>
        </w:rPr>
        <w:t xml:space="preserve">l relationship is explored on page </w:t>
      </w:r>
      <w:r>
        <w:rPr>
          <w:color w:val="000000"/>
        </w:rPr>
        <w:fldChar w:fldCharType="begin"/>
      </w:r>
      <w:r>
        <w:rPr>
          <w:color w:val="000000"/>
        </w:rPr>
        <w:instrText xml:space="preserve"> PAGEREF _Ref528228864 \h </w:instrText>
      </w:r>
      <w:r>
        <w:rPr>
          <w:color w:val="000000"/>
        </w:rPr>
      </w:r>
      <w:r>
        <w:rPr>
          <w:color w:val="000000"/>
        </w:rPr>
        <w:fldChar w:fldCharType="separate"/>
      </w:r>
      <w:r w:rsidR="0018117D">
        <w:rPr>
          <w:noProof/>
          <w:color w:val="000000"/>
        </w:rPr>
        <w:t>327</w:t>
      </w:r>
      <w:r>
        <w:rPr>
          <w:color w:val="000000"/>
        </w:rPr>
        <w:fldChar w:fldCharType="end"/>
      </w:r>
      <w:r>
        <w:rPr>
          <w:color w:val="000000"/>
        </w:rPr>
        <w:t>:</w:t>
      </w:r>
      <w:r w:rsidRPr="00790ACE">
        <w:rPr>
          <w:color w:val="000000"/>
        </w:rPr>
        <w:t> </w:t>
      </w:r>
      <w:hyperlink r:id="rId1355" w:anchor="StockMarket" w:history="1">
        <w:r w:rsidRPr="00790ACE">
          <w:rPr>
            <w:rStyle w:val="Hyperlink"/>
          </w:rPr>
          <w:t>Signal and Noise in the Stock Market</w:t>
        </w:r>
      </w:hyperlink>
      <w:r w:rsidRPr="00790ACE">
        <w:rPr>
          <w:color w:val="000000"/>
        </w:rPr>
        <w:t>.</w:t>
      </w:r>
      <w:r w:rsidRPr="0021196F">
        <w:rPr>
          <w:rFonts w:cs="Times New Roman"/>
        </w:rPr>
        <w:t xml:space="preserve"> </w:t>
      </w:r>
    </w:p>
    <w:p w14:paraId="59E481C7" w14:textId="77777777" w:rsidR="00D80056" w:rsidRPr="00790ACE" w:rsidRDefault="00D80056" w:rsidP="00D80056">
      <w:pPr>
        <w:pStyle w:val="Textbody"/>
        <w:widowControl/>
        <w:spacing w:after="115" w:line="276" w:lineRule="auto"/>
        <w:rPr>
          <w:color w:val="000000"/>
        </w:rPr>
      </w:pPr>
      <w:r w:rsidRPr="00790ACE">
        <w:rPr>
          <w:color w:val="000000"/>
        </w:rPr>
        <w:t>Other examples of non-linear relationships that can be linearized by coordinate transformation include the logarithmic (Y = </w:t>
      </w:r>
      <w:r w:rsidRPr="00790ACE">
        <w:rPr>
          <w:b/>
          <w:bCs/>
          <w:color w:val="000000"/>
        </w:rPr>
        <w:t>a</w:t>
      </w:r>
      <w:r w:rsidRPr="00790ACE">
        <w:rPr>
          <w:color w:val="000000"/>
        </w:rPr>
        <w:t> ln(</w:t>
      </w:r>
      <w:proofErr w:type="spellStart"/>
      <w:r w:rsidRPr="00790ACE">
        <w:rPr>
          <w:b/>
          <w:bCs/>
          <w:color w:val="000000"/>
        </w:rPr>
        <w:t>b</w:t>
      </w:r>
      <w:r w:rsidRPr="00790ACE">
        <w:rPr>
          <w:color w:val="000000"/>
        </w:rPr>
        <w:t>X</w:t>
      </w:r>
      <w:proofErr w:type="spellEnd"/>
      <w:r w:rsidRPr="00790ACE">
        <w:rPr>
          <w:color w:val="000000"/>
        </w:rPr>
        <w:t>)) and power (Y=</w:t>
      </w:r>
      <w:proofErr w:type="spellStart"/>
      <w:r w:rsidRPr="00790ACE">
        <w:rPr>
          <w:b/>
          <w:bCs/>
          <w:color w:val="000000"/>
        </w:rPr>
        <w:t>a</w:t>
      </w:r>
      <w:r w:rsidRPr="00790ACE">
        <w:rPr>
          <w:color w:val="000000"/>
        </w:rPr>
        <w:t>X</w:t>
      </w:r>
      <w:r w:rsidRPr="00790ACE">
        <w:rPr>
          <w:b/>
          <w:bCs/>
          <w:color w:val="000000"/>
          <w:vertAlign w:val="superscript"/>
        </w:rPr>
        <w:t>b</w:t>
      </w:r>
      <w:proofErr w:type="spellEnd"/>
      <w:r w:rsidRPr="00790ACE">
        <w:rPr>
          <w:color w:val="000000"/>
        </w:rPr>
        <w:t>) relationships. Methods of this type used to be very common back in the days before computers, when fitting anything but a straight line was difficult. It is still used today to extend the range of functional relationships that can be handled by common linear least-squares routines available in spreadsheets and hand-held calculators. (</w:t>
      </w:r>
      <w:r>
        <w:rPr>
          <w:color w:val="000000"/>
        </w:rPr>
        <w:t>My</w:t>
      </w:r>
      <w:r w:rsidRPr="00790ACE">
        <w:rPr>
          <w:color w:val="000000"/>
        </w:rPr>
        <w:t xml:space="preserve"> Matlab/Octave function </w:t>
      </w:r>
      <w:hyperlink r:id="rId1356" w:history="1">
        <w:r w:rsidRPr="00790ACE">
          <w:rPr>
            <w:rStyle w:val="Hyperlink"/>
          </w:rPr>
          <w:t>trydatatrans.m</w:t>
        </w:r>
      </w:hyperlink>
      <w:r w:rsidRPr="00790ACE">
        <w:rPr>
          <w:color w:val="000000"/>
        </w:rPr>
        <w:t> tries eight different simple data transformations on any given x,y data set and fits the transformed data to a straight line or polynomial). Only a few non-linear relationships can be handled by simple data transformation, however. To fit </w:t>
      </w:r>
      <w:r w:rsidRPr="00790ACE">
        <w:rPr>
          <w:i/>
          <w:iCs/>
          <w:color w:val="000000"/>
        </w:rPr>
        <w:t>any</w:t>
      </w:r>
      <w:r w:rsidRPr="00790ACE">
        <w:rPr>
          <w:color w:val="000000"/>
        </w:rPr>
        <w:t xml:space="preserve"> arbitrary custom function, you may have to resort to the </w:t>
      </w:r>
      <w:r w:rsidRPr="00790ACE">
        <w:rPr>
          <w:i/>
          <w:iCs/>
          <w:color w:val="000000"/>
        </w:rPr>
        <w:t>iterative </w:t>
      </w:r>
      <w:r w:rsidRPr="00790ACE">
        <w:rPr>
          <w:color w:val="000000"/>
        </w:rPr>
        <w:t>curve fitting method, which will be treated in </w:t>
      </w:r>
      <w:hyperlink r:id="rId1357" w:history="1">
        <w:r w:rsidRPr="00790ACE">
          <w:rPr>
            <w:rStyle w:val="Hyperlink"/>
          </w:rPr>
          <w:t>Curve Fitting C</w:t>
        </w:r>
      </w:hyperlink>
      <w:r w:rsidRPr="00790ACE">
        <w:rPr>
          <w:color w:val="000000"/>
        </w:rPr>
        <w:t>. </w:t>
      </w:r>
    </w:p>
    <w:p w14:paraId="2E53956C" w14:textId="77777777" w:rsidR="00D80056" w:rsidRDefault="00D80056" w:rsidP="00D80056">
      <w:pPr>
        <w:pStyle w:val="Heading3"/>
        <w:spacing w:after="0"/>
        <w:rPr>
          <w:rStyle w:val="apple-converted-space"/>
          <w:color w:val="000000"/>
        </w:rPr>
      </w:pPr>
      <w:bookmarkStart w:id="561" w:name="FittingPeaks"/>
      <w:bookmarkStart w:id="562" w:name="_Ref528385346"/>
      <w:bookmarkStart w:id="563" w:name="_Toc528398266"/>
      <w:bookmarkStart w:id="564" w:name="_Toc228000415"/>
      <w:bookmarkEnd w:id="561"/>
      <w:r>
        <w:t>Simple f</w:t>
      </w:r>
      <w:r w:rsidRPr="00790ACE">
        <w:t>ittin</w:t>
      </w:r>
      <w:r>
        <w:t>g of Gaussian and Lorentzian peaks</w:t>
      </w:r>
      <w:bookmarkEnd w:id="562"/>
      <w:bookmarkEnd w:id="563"/>
      <w:r>
        <w:t xml:space="preserve"> by data transformation</w:t>
      </w:r>
      <w:bookmarkEnd w:id="564"/>
    </w:p>
    <w:p w14:paraId="579819D0" w14:textId="12C54D6A" w:rsidR="00D80056" w:rsidRPr="00790ACE" w:rsidRDefault="00D80056" w:rsidP="00D80056">
      <w:pPr>
        <w:pStyle w:val="NormalWeb"/>
        <w:spacing w:before="0" w:beforeAutospacing="0" w:after="115" w:afterAutospacing="0" w:line="276" w:lineRule="auto"/>
        <w:rPr>
          <w:color w:val="000000"/>
        </w:rPr>
      </w:pPr>
      <w:r w:rsidRPr="00790ACE">
        <w:rPr>
          <w:color w:val="000000"/>
        </w:rPr>
        <w:t>An interesting example of the use of transformation to convert a non-linear relationship into a form that is amenable to polynomial curve fitting is the use of the natural log (ln) transformation to convert a positive</w:t>
      </w:r>
      <w:r w:rsidRPr="00790ACE">
        <w:rPr>
          <w:rStyle w:val="apple-converted-space"/>
          <w:color w:val="000000"/>
        </w:rPr>
        <w:t> </w:t>
      </w:r>
      <w:hyperlink r:id="rId1358" w:history="1">
        <w:r w:rsidRPr="00790ACE">
          <w:rPr>
            <w:rStyle w:val="Hyperlink"/>
          </w:rPr>
          <w:t>Gaussian</w:t>
        </w:r>
      </w:hyperlink>
      <w:r w:rsidRPr="00790ACE">
        <w:rPr>
          <w:rStyle w:val="apple-converted-space"/>
          <w:color w:val="000000"/>
        </w:rPr>
        <w:t> </w:t>
      </w:r>
      <w:r w:rsidRPr="00790ACE">
        <w:rPr>
          <w:color w:val="000000"/>
        </w:rPr>
        <w:t>peak, which has the fundamental functional form exp(-x</w:t>
      </w:r>
      <w:r w:rsidRPr="00790ACE">
        <w:rPr>
          <w:color w:val="000000"/>
          <w:vertAlign w:val="superscript"/>
        </w:rPr>
        <w:t>2</w:t>
      </w:r>
      <w:r w:rsidRPr="00790ACE">
        <w:rPr>
          <w:color w:val="000000"/>
        </w:rPr>
        <w:t>), into a parabola of the form -x</w:t>
      </w:r>
      <w:r w:rsidRPr="00790ACE">
        <w:rPr>
          <w:color w:val="000000"/>
          <w:vertAlign w:val="superscript"/>
        </w:rPr>
        <w:t>2</w:t>
      </w:r>
      <w:r w:rsidRPr="00790ACE">
        <w:rPr>
          <w:color w:val="000000"/>
        </w:rPr>
        <w:t>, which can be fit with a second</w:t>
      </w:r>
      <w:r>
        <w:rPr>
          <w:color w:val="000000"/>
        </w:rPr>
        <w:t>-</w:t>
      </w:r>
      <w:r w:rsidRPr="00790ACE">
        <w:rPr>
          <w:color w:val="000000"/>
        </w:rPr>
        <w:t>order polynomial (quadratic) function (y =</w:t>
      </w:r>
      <w:r w:rsidRPr="00790ACE">
        <w:rPr>
          <w:rStyle w:val="apple-converted-space"/>
          <w:color w:val="000000"/>
        </w:rPr>
        <w:t> </w:t>
      </w:r>
      <w:r w:rsidRPr="00790ACE">
        <w:rPr>
          <w:b/>
          <w:bCs/>
          <w:color w:val="000000"/>
        </w:rPr>
        <w:t>a</w:t>
      </w:r>
      <w:r w:rsidRPr="00790ACE">
        <w:rPr>
          <w:rStyle w:val="apple-converted-space"/>
          <w:color w:val="000000"/>
        </w:rPr>
        <w:t> </w:t>
      </w:r>
      <w:r w:rsidRPr="00790ACE">
        <w:rPr>
          <w:color w:val="000000"/>
        </w:rPr>
        <w:t>+</w:t>
      </w:r>
      <w:r w:rsidRPr="00790ACE">
        <w:rPr>
          <w:rStyle w:val="apple-converted-space"/>
          <w:color w:val="000000"/>
        </w:rPr>
        <w:t> </w:t>
      </w:r>
      <w:r w:rsidRPr="00790ACE">
        <w:rPr>
          <w:b/>
          <w:bCs/>
          <w:color w:val="000000"/>
        </w:rPr>
        <w:t>bx</w:t>
      </w:r>
      <w:r w:rsidRPr="00790ACE">
        <w:rPr>
          <w:rStyle w:val="apple-converted-space"/>
          <w:color w:val="000000"/>
        </w:rPr>
        <w:t> </w:t>
      </w:r>
      <w:r w:rsidRPr="00790ACE">
        <w:rPr>
          <w:color w:val="000000"/>
        </w:rPr>
        <w:t>+</w:t>
      </w:r>
      <w:r w:rsidRPr="00790ACE">
        <w:rPr>
          <w:rStyle w:val="apple-converted-space"/>
          <w:color w:val="000000"/>
        </w:rPr>
        <w:t> </w:t>
      </w:r>
      <w:r w:rsidRPr="00790ACE">
        <w:rPr>
          <w:b/>
          <w:bCs/>
          <w:color w:val="000000"/>
        </w:rPr>
        <w:t>c</w:t>
      </w:r>
      <w:r w:rsidRPr="00790ACE">
        <w:rPr>
          <w:color w:val="000000"/>
        </w:rPr>
        <w:t>x</w:t>
      </w:r>
      <w:r w:rsidRPr="00790ACE">
        <w:rPr>
          <w:color w:val="000000"/>
          <w:vertAlign w:val="superscript"/>
        </w:rPr>
        <w:t>2</w:t>
      </w:r>
      <w:r w:rsidRPr="00790ACE">
        <w:rPr>
          <w:color w:val="000000"/>
        </w:rPr>
        <w:t xml:space="preserve">). The </w:t>
      </w:r>
      <w:r w:rsidRPr="00790ACE">
        <w:rPr>
          <w:color w:val="000000"/>
        </w:rPr>
        <w:lastRenderedPageBreak/>
        <w:t>equation for a Gaussian peak is y =</w:t>
      </w:r>
      <w:r w:rsidRPr="00790ACE">
        <w:rPr>
          <w:rStyle w:val="apple-converted-space"/>
          <w:color w:val="000000"/>
        </w:rPr>
        <w:t> </w:t>
      </w:r>
      <w:r w:rsidRPr="00790ACE">
        <w:rPr>
          <w:b/>
          <w:bCs/>
          <w:color w:val="000000"/>
        </w:rPr>
        <w:t>h</w:t>
      </w:r>
      <w:r w:rsidRPr="00790ACE">
        <w:rPr>
          <w:color w:val="000000"/>
        </w:rPr>
        <w:t>*exp(-((x-</w:t>
      </w:r>
      <w:r w:rsidRPr="00790ACE">
        <w:rPr>
          <w:b/>
          <w:bCs/>
          <w:color w:val="000000"/>
        </w:rPr>
        <w:t>p</w:t>
      </w:r>
      <w:r w:rsidRPr="00790ACE">
        <w:rPr>
          <w:color w:val="000000"/>
        </w:rPr>
        <w:t>)./(1/(2*sqrt(ln(2)))*</w:t>
      </w:r>
      <w:r w:rsidRPr="00790ACE">
        <w:rPr>
          <w:b/>
          <w:bCs/>
          <w:color w:val="000000"/>
        </w:rPr>
        <w:t>w</w:t>
      </w:r>
      <w:r w:rsidRPr="00790ACE">
        <w:rPr>
          <w:color w:val="000000"/>
        </w:rPr>
        <w:t>)) ^2)), where</w:t>
      </w:r>
      <w:r w:rsidRPr="00790ACE">
        <w:rPr>
          <w:rStyle w:val="apple-converted-space"/>
          <w:b/>
          <w:bCs/>
          <w:color w:val="000000"/>
        </w:rPr>
        <w:t> </w:t>
      </w:r>
      <w:r w:rsidRPr="00790ACE">
        <w:rPr>
          <w:b/>
          <w:bCs/>
          <w:color w:val="000000"/>
        </w:rPr>
        <w:t>h</w:t>
      </w:r>
      <w:r w:rsidRPr="00790ACE">
        <w:rPr>
          <w:rStyle w:val="apple-converted-space"/>
          <w:color w:val="000000"/>
        </w:rPr>
        <w:t> </w:t>
      </w:r>
      <w:r w:rsidRPr="00790ACE">
        <w:rPr>
          <w:color w:val="000000"/>
        </w:rPr>
        <w:t>is the peak height, </w:t>
      </w:r>
      <w:r w:rsidRPr="00790ACE">
        <w:rPr>
          <w:b/>
          <w:bCs/>
          <w:color w:val="000000"/>
        </w:rPr>
        <w:t>p</w:t>
      </w:r>
      <w:r w:rsidRPr="00790ACE">
        <w:rPr>
          <w:rStyle w:val="apple-converted-space"/>
          <w:color w:val="000000"/>
        </w:rPr>
        <w:t> </w:t>
      </w:r>
      <w:r w:rsidRPr="00790ACE">
        <w:rPr>
          <w:color w:val="000000"/>
        </w:rPr>
        <w:t>is the x-axis location of the peak maximum,</w:t>
      </w:r>
      <w:r w:rsidRPr="00790ACE">
        <w:rPr>
          <w:rStyle w:val="apple-converted-space"/>
          <w:color w:val="000000"/>
        </w:rPr>
        <w:t> </w:t>
      </w:r>
      <w:r w:rsidRPr="00790ACE">
        <w:rPr>
          <w:b/>
          <w:bCs/>
          <w:color w:val="000000"/>
        </w:rPr>
        <w:t>w</w:t>
      </w:r>
      <w:r w:rsidRPr="00790ACE">
        <w:rPr>
          <w:rStyle w:val="apple-converted-space"/>
          <w:color w:val="000000"/>
        </w:rPr>
        <w:t> </w:t>
      </w:r>
      <w:r w:rsidRPr="00790ACE">
        <w:rPr>
          <w:color w:val="000000"/>
        </w:rPr>
        <w:t>is the full width of the peak at half-maximum. The natural log of </w:t>
      </w:r>
      <w:r w:rsidRPr="00790ACE">
        <w:rPr>
          <w:i/>
          <w:iCs/>
          <w:color w:val="000000"/>
        </w:rPr>
        <w:t>y</w:t>
      </w:r>
      <w:r w:rsidRPr="00790ACE">
        <w:rPr>
          <w:color w:val="000000"/>
        </w:rPr>
        <w:t> </w:t>
      </w:r>
      <w:hyperlink r:id="rId1359" w:history="1">
        <w:r w:rsidRPr="00790ACE">
          <w:rPr>
            <w:rStyle w:val="Hyperlink"/>
          </w:rPr>
          <w:t>can be shown to be</w:t>
        </w:r>
      </w:hyperlink>
      <w:r w:rsidRPr="00790ACE">
        <w:rPr>
          <w:color w:val="000000"/>
        </w:rPr>
        <w:t> log(</w:t>
      </w:r>
      <w:r w:rsidRPr="00790ACE">
        <w:rPr>
          <w:b/>
          <w:bCs/>
          <w:color w:val="000000"/>
        </w:rPr>
        <w:t>h</w:t>
      </w:r>
      <w:r w:rsidRPr="00790ACE">
        <w:rPr>
          <w:color w:val="000000"/>
        </w:rPr>
        <w:t>)-(4 </w:t>
      </w:r>
      <w:r w:rsidRPr="00790ACE">
        <w:rPr>
          <w:b/>
          <w:bCs/>
          <w:color w:val="000000"/>
        </w:rPr>
        <w:t>p</w:t>
      </w:r>
      <w:r w:rsidRPr="00790ACE">
        <w:rPr>
          <w:color w:val="000000"/>
        </w:rPr>
        <w:t>^2 log(2))/</w:t>
      </w:r>
      <w:r w:rsidRPr="00790ACE">
        <w:rPr>
          <w:b/>
          <w:bCs/>
          <w:color w:val="000000"/>
        </w:rPr>
        <w:t>w</w:t>
      </w:r>
      <w:r w:rsidRPr="00790ACE">
        <w:rPr>
          <w:color w:val="000000"/>
        </w:rPr>
        <w:t>^2+(8 </w:t>
      </w:r>
      <w:r w:rsidRPr="00790ACE">
        <w:rPr>
          <w:b/>
          <w:bCs/>
          <w:color w:val="000000"/>
        </w:rPr>
        <w:t>p </w:t>
      </w:r>
      <w:r w:rsidRPr="00790ACE">
        <w:rPr>
          <w:i/>
          <w:iCs/>
          <w:color w:val="000000"/>
        </w:rPr>
        <w:t>x</w:t>
      </w:r>
      <w:r w:rsidRPr="00790ACE">
        <w:rPr>
          <w:color w:val="000000"/>
        </w:rPr>
        <w:t> log(2))/</w:t>
      </w:r>
      <w:r w:rsidRPr="00790ACE">
        <w:rPr>
          <w:b/>
          <w:bCs/>
          <w:color w:val="000000"/>
        </w:rPr>
        <w:t>w</w:t>
      </w:r>
      <w:r w:rsidRPr="00790ACE">
        <w:rPr>
          <w:color w:val="000000"/>
        </w:rPr>
        <w:t>^2-(4</w:t>
      </w:r>
      <w:r w:rsidRPr="00790ACE">
        <w:rPr>
          <w:i/>
          <w:iCs/>
          <w:color w:val="000000"/>
        </w:rPr>
        <w:t> x</w:t>
      </w:r>
      <w:r w:rsidRPr="00790ACE">
        <w:rPr>
          <w:color w:val="000000"/>
        </w:rPr>
        <w:t>^2 log(2))/</w:t>
      </w:r>
      <w:r w:rsidRPr="00790ACE">
        <w:rPr>
          <w:b/>
          <w:bCs/>
          <w:color w:val="000000"/>
        </w:rPr>
        <w:t>w</w:t>
      </w:r>
      <w:r w:rsidRPr="00790ACE">
        <w:rPr>
          <w:color w:val="000000"/>
        </w:rPr>
        <w:t>^2,</w:t>
      </w:r>
      <w:r>
        <w:rPr>
          <w:color w:val="000000"/>
        </w:rPr>
        <w:t xml:space="preserve"> </w:t>
      </w:r>
      <w:r w:rsidRPr="00790ACE">
        <w:rPr>
          <w:color w:val="000000"/>
        </w:rPr>
        <w:t>which is a quadratic form in the independent variable x because it is the sum of x</w:t>
      </w:r>
      <w:r w:rsidRPr="00022633">
        <w:rPr>
          <w:color w:val="000000"/>
          <w:vertAlign w:val="superscript"/>
        </w:rPr>
        <w:t>2</w:t>
      </w:r>
      <w:r w:rsidRPr="00790ACE">
        <w:rPr>
          <w:color w:val="000000"/>
        </w:rPr>
        <w:t>, x, and constant terms. Expressing each of the peak parameters </w:t>
      </w:r>
      <w:r w:rsidRPr="00790ACE">
        <w:rPr>
          <w:b/>
          <w:bCs/>
          <w:color w:val="000000"/>
        </w:rPr>
        <w:t>h</w:t>
      </w:r>
      <w:r w:rsidRPr="00790ACE">
        <w:rPr>
          <w:color w:val="000000"/>
        </w:rPr>
        <w:t>, </w:t>
      </w:r>
      <w:r w:rsidRPr="00790ACE">
        <w:rPr>
          <w:b/>
          <w:bCs/>
          <w:color w:val="000000"/>
        </w:rPr>
        <w:t>p</w:t>
      </w:r>
      <w:r w:rsidRPr="00790ACE">
        <w:rPr>
          <w:color w:val="000000"/>
        </w:rPr>
        <w:t>, and </w:t>
      </w:r>
      <w:r w:rsidRPr="00790ACE">
        <w:rPr>
          <w:b/>
          <w:bCs/>
          <w:color w:val="000000"/>
        </w:rPr>
        <w:t>w</w:t>
      </w:r>
      <w:r w:rsidRPr="00790ACE">
        <w:rPr>
          <w:color w:val="000000"/>
        </w:rPr>
        <w:t> in terms of the three quadratic coefficients, </w:t>
      </w:r>
      <w:hyperlink r:id="rId1360" w:history="1">
        <w:r w:rsidRPr="00790ACE">
          <w:rPr>
            <w:rStyle w:val="Hyperlink"/>
          </w:rPr>
          <w:t>a little algebra</w:t>
        </w:r>
      </w:hyperlink>
      <w:r w:rsidRPr="00790ACE">
        <w:rPr>
          <w:color w:val="000000"/>
        </w:rPr>
        <w:t> (courtesy of </w:t>
      </w:r>
      <w:hyperlink r:id="rId1361" w:history="1">
        <w:r w:rsidRPr="00790ACE">
          <w:rPr>
            <w:rStyle w:val="Hyperlink"/>
          </w:rPr>
          <w:t>Wolfram Alpha</w:t>
        </w:r>
        <w:r>
          <w:rPr>
            <w:rStyle w:val="Hyperlink"/>
          </w:rPr>
          <w:fldChar w:fldCharType="begin"/>
        </w:r>
        <w:r>
          <w:instrText xml:space="preserve"> XE "</w:instrText>
        </w:r>
        <w:r w:rsidRPr="003D639F">
          <w:instrText>Wolfram Alpha</w:instrText>
        </w:r>
        <w:r>
          <w:instrText xml:space="preserve">" </w:instrText>
        </w:r>
        <w:r>
          <w:rPr>
            <w:rStyle w:val="Hyperlink"/>
          </w:rPr>
          <w:fldChar w:fldCharType="end"/>
        </w:r>
      </w:hyperlink>
      <w:r w:rsidR="00790CEE">
        <w:rPr>
          <w:color w:val="000000"/>
        </w:rPr>
        <w:t xml:space="preserve">) </w:t>
      </w:r>
      <w:r w:rsidRPr="00790ACE">
        <w:rPr>
          <w:color w:val="000000"/>
        </w:rPr>
        <w:t>will show that all three parameters of the peak (height, maximum position, and width) can be calculated from the three quadratic coefficients</w:t>
      </w:r>
      <w:r w:rsidRPr="00790ACE">
        <w:rPr>
          <w:rStyle w:val="apple-converted-space"/>
          <w:color w:val="000000"/>
        </w:rPr>
        <w:t> </w:t>
      </w:r>
      <w:r w:rsidRPr="00790ACE">
        <w:rPr>
          <w:b/>
          <w:bCs/>
          <w:color w:val="000000"/>
        </w:rPr>
        <w:t>a</w:t>
      </w:r>
      <w:r w:rsidRPr="00790ACE">
        <w:rPr>
          <w:color w:val="000000"/>
        </w:rPr>
        <w:t>,</w:t>
      </w:r>
      <w:r w:rsidRPr="00790ACE">
        <w:rPr>
          <w:rStyle w:val="apple-converted-space"/>
          <w:color w:val="000000"/>
        </w:rPr>
        <w:t> </w:t>
      </w:r>
      <w:r w:rsidRPr="00790ACE">
        <w:rPr>
          <w:b/>
          <w:bCs/>
          <w:color w:val="000000"/>
        </w:rPr>
        <w:t>b</w:t>
      </w:r>
      <w:r w:rsidRPr="00790ACE">
        <w:rPr>
          <w:color w:val="000000"/>
        </w:rPr>
        <w:t>, and</w:t>
      </w:r>
      <w:r w:rsidRPr="00790ACE">
        <w:rPr>
          <w:rStyle w:val="apple-converted-space"/>
          <w:color w:val="000000"/>
        </w:rPr>
        <w:t> </w:t>
      </w:r>
      <w:r w:rsidRPr="00790ACE">
        <w:rPr>
          <w:b/>
          <w:bCs/>
          <w:color w:val="000000"/>
        </w:rPr>
        <w:t>c</w:t>
      </w:r>
      <w:r w:rsidRPr="00790ACE">
        <w:rPr>
          <w:color w:val="000000"/>
        </w:rPr>
        <w:t>. The peak height is given by exp(</w:t>
      </w:r>
      <w:r w:rsidRPr="00790ACE">
        <w:rPr>
          <w:b/>
          <w:bCs/>
          <w:color w:val="000000"/>
        </w:rPr>
        <w:t>a</w:t>
      </w:r>
      <w:r w:rsidRPr="00790ACE">
        <w:rPr>
          <w:color w:val="000000"/>
        </w:rPr>
        <w:t>-</w:t>
      </w:r>
      <w:r w:rsidRPr="00790ACE">
        <w:rPr>
          <w:b/>
          <w:bCs/>
          <w:color w:val="000000"/>
        </w:rPr>
        <w:t>c</w:t>
      </w:r>
      <w:r w:rsidRPr="00790ACE">
        <w:rPr>
          <w:color w:val="000000"/>
        </w:rPr>
        <w:t>*(</w:t>
      </w:r>
      <w:r w:rsidRPr="00790ACE">
        <w:rPr>
          <w:b/>
          <w:bCs/>
          <w:color w:val="000000"/>
        </w:rPr>
        <w:t>b</w:t>
      </w:r>
      <w:r w:rsidRPr="00790ACE">
        <w:rPr>
          <w:color w:val="000000"/>
        </w:rPr>
        <w:t>/(2*</w:t>
      </w:r>
      <w:r w:rsidRPr="00790ACE">
        <w:rPr>
          <w:b/>
          <w:bCs/>
          <w:color w:val="000000"/>
        </w:rPr>
        <w:t>c</w:t>
      </w:r>
      <w:r w:rsidRPr="00790ACE">
        <w:rPr>
          <w:color w:val="000000"/>
        </w:rPr>
        <w:t>))^2), the peak position by -</w:t>
      </w:r>
      <w:r w:rsidRPr="00790ACE">
        <w:rPr>
          <w:b/>
          <w:bCs/>
          <w:color w:val="000000"/>
        </w:rPr>
        <w:t>b</w:t>
      </w:r>
      <w:r w:rsidRPr="00790ACE">
        <w:rPr>
          <w:color w:val="000000"/>
        </w:rPr>
        <w:t>/(2*</w:t>
      </w:r>
      <w:r w:rsidRPr="00790ACE">
        <w:rPr>
          <w:b/>
          <w:bCs/>
          <w:color w:val="000000"/>
        </w:rPr>
        <w:t>c</w:t>
      </w:r>
      <w:r w:rsidRPr="00790ACE">
        <w:rPr>
          <w:color w:val="000000"/>
        </w:rPr>
        <w:t>), and the peak half-width by 2.35482/(sqrt(2)*sqrt(-</w:t>
      </w:r>
      <w:r w:rsidRPr="00790ACE">
        <w:rPr>
          <w:b/>
          <w:bCs/>
          <w:color w:val="000000"/>
        </w:rPr>
        <w:t>c</w:t>
      </w:r>
      <w:r w:rsidRPr="00790ACE">
        <w:rPr>
          <w:color w:val="000000"/>
        </w:rPr>
        <w:t xml:space="preserve">)). </w:t>
      </w:r>
      <w:r w:rsidR="008E3C31">
        <w:rPr>
          <w:color w:val="000000"/>
        </w:rPr>
        <w:t>(</w:t>
      </w:r>
      <w:r w:rsidRPr="00790ACE">
        <w:rPr>
          <w:color w:val="000000"/>
        </w:rPr>
        <w:t xml:space="preserve">This is called </w:t>
      </w:r>
      <w:bookmarkStart w:id="565" w:name="Caruana"/>
      <w:bookmarkEnd w:id="565"/>
      <w:r w:rsidR="007F4954">
        <w:rPr>
          <w:color w:val="000000"/>
        </w:rPr>
        <w:t>“</w:t>
      </w:r>
      <w:r w:rsidRPr="00790ACE">
        <w:rPr>
          <w:color w:val="000000"/>
        </w:rPr>
        <w:t>Caruana's Algorithm</w:t>
      </w:r>
      <w:r w:rsidR="007F4954">
        <w:rPr>
          <w:color w:val="000000"/>
        </w:rPr>
        <w:t>”</w:t>
      </w:r>
      <w:r>
        <w:rPr>
          <w:color w:val="000000"/>
        </w:rPr>
        <w:t xml:space="preserve">, named after </w:t>
      </w:r>
      <w:hyperlink r:id="rId1362" w:history="1">
        <w:r w:rsidRPr="0004339D">
          <w:rPr>
            <w:rStyle w:val="Hyperlink"/>
          </w:rPr>
          <w:t>Rich Caruana</w:t>
        </w:r>
      </w:hyperlink>
      <w:r w:rsidRPr="007A3FF6">
        <w:rPr>
          <w:color w:val="000000"/>
        </w:rPr>
        <w:t>, an American computer scientist and researcher</w:t>
      </w:r>
      <w:r w:rsidR="008E3C31">
        <w:rPr>
          <w:color w:val="000000"/>
        </w:rPr>
        <w:t>)</w:t>
      </w:r>
      <w:r w:rsidRPr="007A3FF6">
        <w:rPr>
          <w:color w:val="000000"/>
        </w:rPr>
        <w:t>.</w:t>
      </w:r>
      <w:r>
        <w:rPr>
          <w:color w:val="000000"/>
        </w:rPr>
        <w:t xml:space="preserve"> The area under the Gaussian peak can also be calculated and is approximately </w:t>
      </w:r>
      <w:r w:rsidRPr="00351256">
        <w:rPr>
          <w:color w:val="000000"/>
        </w:rPr>
        <w:t>1.064467*</w:t>
      </w:r>
      <w:r w:rsidRPr="00850246">
        <w:rPr>
          <w:b/>
          <w:bCs/>
          <w:color w:val="000000"/>
        </w:rPr>
        <w:t>h</w:t>
      </w:r>
      <w:r w:rsidRPr="00351256">
        <w:rPr>
          <w:color w:val="000000"/>
        </w:rPr>
        <w:t>*</w:t>
      </w:r>
      <w:r w:rsidRPr="00850246">
        <w:rPr>
          <w:b/>
          <w:bCs/>
          <w:color w:val="000000"/>
        </w:rPr>
        <w:t>w</w:t>
      </w:r>
      <w:r>
        <w:rPr>
          <w:color w:val="000000"/>
        </w:rPr>
        <w:t xml:space="preserve">. </w:t>
      </w:r>
    </w:p>
    <w:p w14:paraId="012328A4" w14:textId="50E8C951" w:rsidR="00D80056" w:rsidRPr="00384D9D" w:rsidRDefault="00D80056" w:rsidP="00D80056">
      <w:pPr>
        <w:pStyle w:val="Textbody"/>
        <w:widowControl/>
        <w:spacing w:after="115" w:line="276" w:lineRule="auto"/>
        <w:rPr>
          <w:rFonts w:cs="Times New Roman"/>
        </w:rPr>
      </w:pPr>
      <w:r w:rsidRPr="00790ACE">
        <w:rPr>
          <w:noProof/>
          <w:color w:val="0000FF"/>
          <w:lang w:eastAsia="en-US" w:bidi="ar-SA"/>
        </w:rPr>
        <w:drawing>
          <wp:anchor distT="0" distB="0" distL="114300" distR="114300" simplePos="0" relativeHeight="251943936" behindDoc="0" locked="0" layoutInCell="1" allowOverlap="1" wp14:anchorId="222E9FC2" wp14:editId="71B39011">
            <wp:simplePos x="0" y="0"/>
            <wp:positionH relativeFrom="margin">
              <wp:posOffset>464185</wp:posOffset>
            </wp:positionH>
            <wp:positionV relativeFrom="paragraph">
              <wp:posOffset>645795</wp:posOffset>
            </wp:positionV>
            <wp:extent cx="4816475" cy="3197860"/>
            <wp:effectExtent l="19050" t="19050" r="3175" b="2540"/>
            <wp:wrapTopAndBottom/>
            <wp:docPr id="173" name="Picture 173" descr="https://terpconnect.umd.edu/~toh/spectrum/QuadFitToGaussian.png">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terpconnect.umd.edu/~toh/spectrum/QuadFitToGaussian.png">
                      <a:hlinkClick r:id="rId86"/>
                    </pic:cNvPr>
                    <pic:cNvPicPr>
                      <a:picLocks noChangeAspect="1" noChangeArrowheads="1"/>
                    </pic:cNvPicPr>
                  </pic:nvPicPr>
                  <pic:blipFill>
                    <a:blip r:embed="rId1363">
                      <a:extLst>
                        <a:ext uri="{28A0092B-C50C-407E-A947-70E740481C1C}">
                          <a14:useLocalDpi xmlns:a14="http://schemas.microsoft.com/office/drawing/2010/main" val="0"/>
                        </a:ext>
                      </a:extLst>
                    </a:blip>
                    <a:srcRect/>
                    <a:stretch>
                      <a:fillRect/>
                    </a:stretch>
                  </pic:blipFill>
                  <pic:spPr bwMode="auto">
                    <a:xfrm>
                      <a:off x="0" y="0"/>
                      <a:ext cx="4816475" cy="319786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790ACE">
        <w:rPr>
          <w:color w:val="000000"/>
        </w:rPr>
        <w:t xml:space="preserve">One advantage of this type of Gaussian curve fitting, as opposed to simple visual estimation, is illustrated in the figure </w:t>
      </w:r>
      <w:r>
        <w:rPr>
          <w:color w:val="000000"/>
        </w:rPr>
        <w:t>below</w:t>
      </w:r>
      <w:r w:rsidRPr="00790ACE">
        <w:rPr>
          <w:color w:val="000000"/>
        </w:rPr>
        <w:t xml:space="preserve">. The signal is a Gaussian peak </w:t>
      </w:r>
      <w:r w:rsidR="005732FB">
        <w:rPr>
          <w:color w:val="000000"/>
        </w:rPr>
        <w:t xml:space="preserve">synthesized to have </w:t>
      </w:r>
      <w:r w:rsidRPr="00790ACE">
        <w:rPr>
          <w:color w:val="000000"/>
        </w:rPr>
        <w:t xml:space="preserve">a true peak height of </w:t>
      </w:r>
      <w:r>
        <w:rPr>
          <w:color w:val="000000"/>
        </w:rPr>
        <w:t xml:space="preserve">exactly </w:t>
      </w:r>
      <w:r w:rsidRPr="00790ACE">
        <w:rPr>
          <w:color w:val="000000"/>
        </w:rPr>
        <w:t xml:space="preserve">100 units, a true peak position of 100 units, and a true half-width of 100 units, but it is </w:t>
      </w:r>
      <w:r w:rsidRPr="001B4F01">
        <w:rPr>
          <w:i/>
          <w:color w:val="000000"/>
        </w:rPr>
        <w:t>sparsely sampled</w:t>
      </w:r>
      <w:r w:rsidRPr="00790ACE">
        <w:rPr>
          <w:color w:val="000000"/>
        </w:rPr>
        <w:t xml:space="preserve"> only every 31 units on the x-axis. The </w:t>
      </w:r>
      <w:hyperlink r:id="rId1364" w:history="1">
        <w:r w:rsidRPr="00790ACE">
          <w:rPr>
            <w:rStyle w:val="Hyperlink"/>
          </w:rPr>
          <w:t>resulting data set</w:t>
        </w:r>
      </w:hyperlink>
      <w:r w:rsidRPr="00790ACE">
        <w:rPr>
          <w:color w:val="000000"/>
        </w:rPr>
        <w:t xml:space="preserve">, shown by the red points in the upper left, </w:t>
      </w:r>
      <w:r w:rsidRPr="001F20AC">
        <w:rPr>
          <w:i/>
          <w:iCs/>
          <w:color w:val="000000"/>
        </w:rPr>
        <w:t>has only 6 data points on the peak itself</w:t>
      </w:r>
      <w:r>
        <w:rPr>
          <w:color w:val="000000"/>
        </w:rPr>
        <w:t xml:space="preserve">. </w:t>
      </w:r>
      <w:r w:rsidRPr="00790ACE">
        <w:rPr>
          <w:color w:val="000000"/>
        </w:rPr>
        <w:t xml:space="preserve">If </w:t>
      </w:r>
      <w:r w:rsidR="0066562D">
        <w:rPr>
          <w:color w:val="000000"/>
        </w:rPr>
        <w:t xml:space="preserve">you </w:t>
      </w:r>
      <w:r w:rsidRPr="00790ACE">
        <w:rPr>
          <w:color w:val="000000"/>
        </w:rPr>
        <w:t>were to take the maximum of those 6 points (the 3</w:t>
      </w:r>
      <w:r w:rsidRPr="00932211">
        <w:rPr>
          <w:color w:val="000000"/>
          <w:vertAlign w:val="superscript"/>
        </w:rPr>
        <w:t>rd</w:t>
      </w:r>
      <w:r w:rsidRPr="00790ACE">
        <w:rPr>
          <w:color w:val="000000"/>
        </w:rPr>
        <w:t xml:space="preserve"> point from the left, with x=87, y=95) as the peak maximum, </w:t>
      </w:r>
      <w:r w:rsidR="0066562D">
        <w:rPr>
          <w:color w:val="000000"/>
        </w:rPr>
        <w:t xml:space="preserve">you </w:t>
      </w:r>
      <w:r w:rsidRPr="00790ACE">
        <w:rPr>
          <w:color w:val="000000"/>
        </w:rPr>
        <w:t xml:space="preserve">would get </w:t>
      </w:r>
      <w:r w:rsidR="00C56102">
        <w:rPr>
          <w:color w:val="000000"/>
        </w:rPr>
        <w:t>a poor</w:t>
      </w:r>
      <w:r w:rsidRPr="00790ACE">
        <w:rPr>
          <w:color w:val="000000"/>
        </w:rPr>
        <w:t xml:space="preserve"> approximation to the true values of peak po</w:t>
      </w:r>
      <w:r>
        <w:rPr>
          <w:color w:val="000000"/>
        </w:rPr>
        <w:t>sition (100) and height (100). I</w:t>
      </w:r>
      <w:r w:rsidRPr="00790ACE">
        <w:rPr>
          <w:color w:val="000000"/>
        </w:rPr>
        <w:t xml:space="preserve">f </w:t>
      </w:r>
      <w:r w:rsidR="0066562D">
        <w:rPr>
          <w:color w:val="000000"/>
        </w:rPr>
        <w:t xml:space="preserve">you </w:t>
      </w:r>
      <w:r w:rsidRPr="00790ACE">
        <w:rPr>
          <w:color w:val="000000"/>
        </w:rPr>
        <w:t>were to take the distance between the 2</w:t>
      </w:r>
      <w:r w:rsidRPr="000932C6">
        <w:rPr>
          <w:color w:val="000000"/>
          <w:vertAlign w:val="superscript"/>
        </w:rPr>
        <w:t>nd</w:t>
      </w:r>
      <w:r w:rsidRPr="00790ACE">
        <w:rPr>
          <w:color w:val="000000"/>
        </w:rPr>
        <w:t xml:space="preserve"> the 5</w:t>
      </w:r>
      <w:r w:rsidRPr="000932C6">
        <w:rPr>
          <w:color w:val="000000"/>
          <w:vertAlign w:val="superscript"/>
        </w:rPr>
        <w:t>th</w:t>
      </w:r>
      <w:r w:rsidRPr="00790ACE">
        <w:rPr>
          <w:color w:val="000000"/>
        </w:rPr>
        <w:t xml:space="preserve"> data points as the peak width, </w:t>
      </w:r>
      <w:r w:rsidR="0066562D">
        <w:rPr>
          <w:color w:val="000000"/>
        </w:rPr>
        <w:t xml:space="preserve">you </w:t>
      </w:r>
      <w:r w:rsidRPr="00790ACE">
        <w:rPr>
          <w:color w:val="000000"/>
        </w:rPr>
        <w:t xml:space="preserve">would get </w:t>
      </w:r>
      <w:r>
        <w:rPr>
          <w:color w:val="000000"/>
        </w:rPr>
        <w:t xml:space="preserve">only </w:t>
      </w:r>
      <w:r w:rsidRPr="00790ACE">
        <w:rPr>
          <w:color w:val="000000"/>
        </w:rPr>
        <w:t>3*31=93, comp</w:t>
      </w:r>
      <w:r>
        <w:rPr>
          <w:color w:val="000000"/>
        </w:rPr>
        <w:t xml:space="preserve">ared to the true value of 100. If </w:t>
      </w:r>
      <w:r w:rsidR="0066562D">
        <w:rPr>
          <w:color w:val="000000"/>
        </w:rPr>
        <w:t xml:space="preserve">you </w:t>
      </w:r>
      <w:r>
        <w:rPr>
          <w:color w:val="000000"/>
        </w:rPr>
        <w:t xml:space="preserve">were to attempt to calculate the </w:t>
      </w:r>
      <w:r w:rsidRPr="00351256">
        <w:rPr>
          <w:i/>
          <w:iCs/>
          <w:color w:val="000000"/>
        </w:rPr>
        <w:t>area</w:t>
      </w:r>
      <w:r>
        <w:rPr>
          <w:color w:val="000000"/>
        </w:rPr>
        <w:t xml:space="preserve"> under the peak from those measurements, </w:t>
      </w:r>
      <w:r w:rsidR="0066562D">
        <w:rPr>
          <w:color w:val="000000"/>
        </w:rPr>
        <w:t xml:space="preserve">you </w:t>
      </w:r>
      <w:r>
        <w:rPr>
          <w:color w:val="000000"/>
        </w:rPr>
        <w:t xml:space="preserve">would get </w:t>
      </w:r>
      <w:r w:rsidRPr="00351256">
        <w:rPr>
          <w:color w:val="000000"/>
        </w:rPr>
        <w:t>1.064467*</w:t>
      </w:r>
      <w:r w:rsidRPr="00790ACE">
        <w:rPr>
          <w:color w:val="000000"/>
        </w:rPr>
        <w:t>95</w:t>
      </w:r>
      <w:r w:rsidRPr="00351256">
        <w:rPr>
          <w:color w:val="000000"/>
        </w:rPr>
        <w:t>*</w:t>
      </w:r>
      <w:r w:rsidRPr="00790ACE">
        <w:rPr>
          <w:color w:val="000000"/>
        </w:rPr>
        <w:t>93</w:t>
      </w:r>
      <w:r>
        <w:rPr>
          <w:color w:val="000000"/>
        </w:rPr>
        <w:t>=</w:t>
      </w:r>
      <w:r w:rsidRPr="00351256">
        <w:rPr>
          <w:color w:val="000000"/>
        </w:rPr>
        <w:t>9404.6</w:t>
      </w:r>
      <w:r>
        <w:rPr>
          <w:color w:val="000000"/>
        </w:rPr>
        <w:t xml:space="preserve">, much lower than the theoretical width of </w:t>
      </w:r>
      <w:r w:rsidRPr="00351256">
        <w:rPr>
          <w:color w:val="000000"/>
        </w:rPr>
        <w:t>1.064467*</w:t>
      </w:r>
      <w:r>
        <w:rPr>
          <w:color w:val="000000"/>
        </w:rPr>
        <w:t>height</w:t>
      </w:r>
      <w:r w:rsidRPr="00351256">
        <w:rPr>
          <w:color w:val="000000"/>
        </w:rPr>
        <w:t>*</w:t>
      </w:r>
      <w:r>
        <w:rPr>
          <w:color w:val="000000"/>
        </w:rPr>
        <w:t>width=</w:t>
      </w:r>
      <w:r w:rsidRPr="00351256">
        <w:rPr>
          <w:color w:val="000000"/>
        </w:rPr>
        <w:t>1064</w:t>
      </w:r>
      <w:r>
        <w:rPr>
          <w:color w:val="000000"/>
        </w:rPr>
        <w:t>4.67. These are all very poor estimates.</w:t>
      </w:r>
      <w:r>
        <w:rPr>
          <w:rFonts w:cs="Times New Roman"/>
        </w:rPr>
        <w:t xml:space="preserve"> </w:t>
      </w:r>
      <w:r w:rsidRPr="00097447">
        <w:rPr>
          <w:i/>
          <w:iCs/>
          <w:color w:val="000000"/>
        </w:rPr>
        <w:t>However</w:t>
      </w:r>
      <w:r w:rsidRPr="00790ACE">
        <w:rPr>
          <w:color w:val="000000"/>
        </w:rPr>
        <w:t>, taking the </w:t>
      </w:r>
      <w:r w:rsidRPr="00790ACE">
        <w:rPr>
          <w:i/>
          <w:iCs/>
          <w:color w:val="000000"/>
        </w:rPr>
        <w:t>natural log</w:t>
      </w:r>
      <w:r w:rsidRPr="00790ACE">
        <w:rPr>
          <w:color w:val="000000"/>
        </w:rPr>
        <w:t> of the data (upper right) produces a </w:t>
      </w:r>
      <w:r w:rsidRPr="00790ACE">
        <w:rPr>
          <w:i/>
          <w:iCs/>
          <w:color w:val="000000"/>
        </w:rPr>
        <w:t>parabola </w:t>
      </w:r>
      <w:r w:rsidRPr="00790ACE">
        <w:rPr>
          <w:color w:val="000000"/>
        </w:rPr>
        <w:t>that can be fit</w:t>
      </w:r>
      <w:r>
        <w:rPr>
          <w:color w:val="000000"/>
        </w:rPr>
        <w:t>ted</w:t>
      </w:r>
      <w:r w:rsidRPr="00790ACE">
        <w:rPr>
          <w:color w:val="000000"/>
        </w:rPr>
        <w:t xml:space="preserve"> with a quadratic least-squares fit (shown by the </w:t>
      </w:r>
      <w:r w:rsidRPr="002D6DF0">
        <w:rPr>
          <w:color w:val="215E99" w:themeColor="text2" w:themeTint="BF"/>
        </w:rPr>
        <w:t xml:space="preserve">blue line </w:t>
      </w:r>
      <w:r w:rsidRPr="00790ACE">
        <w:rPr>
          <w:color w:val="000000"/>
        </w:rPr>
        <w:t xml:space="preserve">in the lower left). From the three coefficients of the quadratic fit, </w:t>
      </w:r>
      <w:r w:rsidR="0066562D">
        <w:rPr>
          <w:color w:val="000000"/>
        </w:rPr>
        <w:t xml:space="preserve">you </w:t>
      </w:r>
      <w:r w:rsidRPr="00790ACE">
        <w:rPr>
          <w:color w:val="000000"/>
        </w:rPr>
        <w:t>can calculate much more accurate values of the Gaussian peak parameters, shown at the bottom of the figure</w:t>
      </w:r>
      <w:r>
        <w:rPr>
          <w:color w:val="000000"/>
        </w:rPr>
        <w:t xml:space="preserve">: </w:t>
      </w:r>
      <w:r w:rsidRPr="00790ACE">
        <w:rPr>
          <w:color w:val="000000"/>
        </w:rPr>
        <w:t>height=100.93; position=99.11; width=99.25</w:t>
      </w:r>
      <w:r>
        <w:rPr>
          <w:color w:val="000000"/>
        </w:rPr>
        <w:t>; area=</w:t>
      </w:r>
      <w:r w:rsidRPr="00637653">
        <w:t xml:space="preserve"> </w:t>
      </w:r>
      <w:r w:rsidRPr="00637653">
        <w:rPr>
          <w:color w:val="000000"/>
        </w:rPr>
        <w:t>10663</w:t>
      </w:r>
      <w:r w:rsidRPr="00790ACE">
        <w:rPr>
          <w:color w:val="000000"/>
        </w:rPr>
        <w:t xml:space="preserve">. The plot in the lower right shows the resulting Gaussian fit (in blue) </w:t>
      </w:r>
      <w:r w:rsidRPr="00790ACE">
        <w:rPr>
          <w:color w:val="000000"/>
        </w:rPr>
        <w:lastRenderedPageBreak/>
        <w:t>displayed with the original data (red points). The accuracy of those peak parameters (about 1% in this example) is limited only by the noise in the data</w:t>
      </w:r>
      <w:r w:rsidR="00487A95">
        <w:rPr>
          <w:color w:val="000000"/>
        </w:rPr>
        <w:t xml:space="preserve">: </w:t>
      </w:r>
      <w:r w:rsidRPr="00097447">
        <w:rPr>
          <w:i/>
          <w:iCs/>
          <w:color w:val="000000"/>
        </w:rPr>
        <w:t>much more accurate, at little computational cost.</w:t>
      </w:r>
    </w:p>
    <w:p w14:paraId="3CDADA85" w14:textId="0DCEA285" w:rsidR="00D80056" w:rsidRPr="00384D9D" w:rsidRDefault="00D80056" w:rsidP="00D80056">
      <w:pPr>
        <w:pStyle w:val="Textbody"/>
        <w:widowControl/>
        <w:spacing w:after="115" w:line="276" w:lineRule="auto"/>
        <w:rPr>
          <w:rFonts w:cs="Times New Roman"/>
        </w:rPr>
      </w:pPr>
      <w:r w:rsidRPr="00790ACE">
        <w:rPr>
          <w:color w:val="000000"/>
        </w:rPr>
        <w:t>Th</w:t>
      </w:r>
      <w:r>
        <w:rPr>
          <w:color w:val="000000"/>
        </w:rPr>
        <w:t>e</w:t>
      </w:r>
      <w:r w:rsidRPr="00790ACE">
        <w:rPr>
          <w:color w:val="000000"/>
        </w:rPr>
        <w:t xml:space="preserve"> figure </w:t>
      </w:r>
      <w:r>
        <w:rPr>
          <w:color w:val="000000"/>
        </w:rPr>
        <w:t xml:space="preserve">above </w:t>
      </w:r>
      <w:r w:rsidRPr="00790ACE">
        <w:rPr>
          <w:color w:val="000000"/>
        </w:rPr>
        <w:t>was created in Matlab (or Octave), using </w:t>
      </w:r>
      <w:hyperlink r:id="rId1365" w:history="1">
        <w:r w:rsidRPr="00790ACE">
          <w:rPr>
            <w:rStyle w:val="Hyperlink"/>
          </w:rPr>
          <w:t>this script</w:t>
        </w:r>
      </w:hyperlink>
      <w:r w:rsidRPr="00790ACE">
        <w:rPr>
          <w:color w:val="000000"/>
        </w:rPr>
        <w:t>. (The Matlab/Octave function</w:t>
      </w:r>
      <w:r>
        <w:rPr>
          <w:color w:val="000000"/>
        </w:rPr>
        <w:t xml:space="preserve"> </w:t>
      </w:r>
      <w:hyperlink r:id="rId1366" w:history="1">
        <w:r w:rsidRPr="00790ACE">
          <w:rPr>
            <w:rStyle w:val="Hyperlink"/>
          </w:rPr>
          <w:t>gaussfit.m</w:t>
        </w:r>
      </w:hyperlink>
      <w:r>
        <w:rPr>
          <w:color w:val="000000"/>
        </w:rPr>
        <w:t xml:space="preserve"> </w:t>
      </w:r>
      <w:r w:rsidRPr="00790ACE">
        <w:rPr>
          <w:color w:val="000000"/>
        </w:rPr>
        <w:t>performs the calculation for an x,y data set. You can also download a spreadsheet that does the same calculation</w:t>
      </w:r>
      <w:r w:rsidR="001C600F">
        <w:rPr>
          <w:color w:val="000000"/>
        </w:rPr>
        <w:t>. I</w:t>
      </w:r>
      <w:r>
        <w:rPr>
          <w:color w:val="000000"/>
        </w:rPr>
        <w:t>t is</w:t>
      </w:r>
      <w:r w:rsidRPr="00790ACE">
        <w:rPr>
          <w:color w:val="000000"/>
        </w:rPr>
        <w:t xml:space="preserve"> available in OpenOffice Calc (</w:t>
      </w:r>
      <w:hyperlink r:id="rId1367" w:history="1">
        <w:r w:rsidRPr="00790ACE">
          <w:rPr>
            <w:rStyle w:val="Hyperlink"/>
          </w:rPr>
          <w:t>Download link</w:t>
        </w:r>
      </w:hyperlink>
      <w:r w:rsidRPr="00790ACE">
        <w:rPr>
          <w:color w:val="000000"/>
        </w:rPr>
        <w:t>, </w:t>
      </w:r>
      <w:hyperlink r:id="rId1368" w:history="1">
        <w:r>
          <w:rPr>
            <w:rStyle w:val="Hyperlink"/>
          </w:rPr>
          <w:t>Screenshot</w:t>
        </w:r>
      </w:hyperlink>
      <w:r w:rsidRPr="00790ACE">
        <w:rPr>
          <w:color w:val="000000"/>
        </w:rPr>
        <w:t>) and</w:t>
      </w:r>
      <w:r>
        <w:rPr>
          <w:color w:val="000000"/>
        </w:rPr>
        <w:t xml:space="preserve"> </w:t>
      </w:r>
      <w:hyperlink r:id="rId1369" w:history="1">
        <w:r w:rsidRPr="00790ACE">
          <w:rPr>
            <w:rStyle w:val="Hyperlink"/>
          </w:rPr>
          <w:t>Excel</w:t>
        </w:r>
      </w:hyperlink>
      <w:r>
        <w:rPr>
          <w:color w:val="000000"/>
        </w:rPr>
        <w:t xml:space="preserve"> </w:t>
      </w:r>
      <w:r w:rsidRPr="00790ACE">
        <w:rPr>
          <w:color w:val="000000"/>
        </w:rPr>
        <w:t>formats).</w:t>
      </w:r>
      <w:r>
        <w:rPr>
          <w:color w:val="000000"/>
        </w:rPr>
        <w:t xml:space="preserve"> The method is simple and very fast, but</w:t>
      </w:r>
      <w:r w:rsidRPr="00790ACE">
        <w:rPr>
          <w:color w:val="000000"/>
        </w:rPr>
        <w:t xml:space="preserve"> for this method to work properly, the data set </w:t>
      </w:r>
      <w:r w:rsidRPr="007F040A">
        <w:rPr>
          <w:i/>
          <w:color w:val="000000"/>
        </w:rPr>
        <w:t>must not contain any zeros or negative points</w:t>
      </w:r>
      <w:r w:rsidR="001C600F">
        <w:rPr>
          <w:color w:val="000000"/>
        </w:rPr>
        <w:t>. I</w:t>
      </w:r>
      <w:r w:rsidRPr="00790ACE">
        <w:rPr>
          <w:color w:val="000000"/>
        </w:rPr>
        <w:t>f the signal-to-noise ratio is very poor, it may be useful to skip those points or to pre-smooth the data slightly to reduce this problem. Moreover, the original Gaussian peak signal must be a single isolated peak with a zero baseline, that is, must tend to zero far from the peak center. In practice, this means that any non-zero baseline must be subtracted from the data set before applying this method. (A more general</w:t>
      </w:r>
      <w:r>
        <w:rPr>
          <w:color w:val="000000"/>
        </w:rPr>
        <w:t xml:space="preserve"> but </w:t>
      </w:r>
      <w:r w:rsidR="00790CEE">
        <w:rPr>
          <w:color w:val="000000"/>
        </w:rPr>
        <w:t xml:space="preserve">computationally </w:t>
      </w:r>
      <w:r>
        <w:rPr>
          <w:color w:val="000000"/>
        </w:rPr>
        <w:t>slower</w:t>
      </w:r>
      <w:r w:rsidRPr="00790ACE">
        <w:rPr>
          <w:color w:val="000000"/>
        </w:rPr>
        <w:t xml:space="preserve"> approach to fitting Gaussian peaks, which works for data sets with zeros and negative numbers </w:t>
      </w:r>
      <w:proofErr w:type="gramStart"/>
      <w:r w:rsidRPr="00790ACE">
        <w:rPr>
          <w:color w:val="000000"/>
        </w:rPr>
        <w:t>and also</w:t>
      </w:r>
      <w:proofErr w:type="gramEnd"/>
      <w:r w:rsidRPr="00790ACE">
        <w:rPr>
          <w:color w:val="000000"/>
        </w:rPr>
        <w:t xml:space="preserve"> for data with multiple overlapping peaks, is the </w:t>
      </w:r>
      <w:hyperlink r:id="rId1370" w:history="1">
        <w:r w:rsidRPr="00790ACE">
          <w:rPr>
            <w:rStyle w:val="Hyperlink"/>
          </w:rPr>
          <w:t>non-linear iterative curve fitting</w:t>
        </w:r>
      </w:hyperlink>
      <w:r>
        <w:rPr>
          <w:color w:val="000000"/>
        </w:rPr>
        <w:t xml:space="preserve"> </w:t>
      </w:r>
      <w:r w:rsidRPr="00790ACE">
        <w:rPr>
          <w:color w:val="000000"/>
        </w:rPr>
        <w:t>method, which will be treated later</w:t>
      </w:r>
      <w:r>
        <w:rPr>
          <w:color w:val="000000"/>
        </w:rPr>
        <w:t xml:space="preserve">, on page </w:t>
      </w:r>
      <w:r>
        <w:rPr>
          <w:color w:val="000000"/>
        </w:rPr>
        <w:fldChar w:fldCharType="begin"/>
      </w:r>
      <w:r>
        <w:rPr>
          <w:color w:val="000000"/>
        </w:rPr>
        <w:instrText xml:space="preserve"> PAGEREF _Ref527788725 \h </w:instrText>
      </w:r>
      <w:r>
        <w:rPr>
          <w:color w:val="000000"/>
        </w:rPr>
      </w:r>
      <w:r>
        <w:rPr>
          <w:color w:val="000000"/>
        </w:rPr>
        <w:fldChar w:fldCharType="separate"/>
      </w:r>
      <w:r w:rsidR="0018117D">
        <w:rPr>
          <w:noProof/>
          <w:color w:val="000000"/>
        </w:rPr>
        <w:t>200</w:t>
      </w:r>
      <w:r>
        <w:rPr>
          <w:color w:val="000000"/>
        </w:rPr>
        <w:fldChar w:fldCharType="end"/>
      </w:r>
      <w:r w:rsidRPr="00790ACE">
        <w:rPr>
          <w:color w:val="000000"/>
        </w:rPr>
        <w:t>). </w:t>
      </w:r>
    </w:p>
    <w:p w14:paraId="32FDE9F9" w14:textId="0EDA4268" w:rsidR="00D80056" w:rsidRDefault="00D80056" w:rsidP="00D80056">
      <w:pPr>
        <w:pStyle w:val="Textbody"/>
        <w:widowControl/>
        <w:spacing w:after="115" w:line="276" w:lineRule="auto"/>
        <w:rPr>
          <w:color w:val="000000"/>
        </w:rPr>
      </w:pPr>
      <w:r w:rsidRPr="00790ACE">
        <w:rPr>
          <w:color w:val="000000"/>
        </w:rPr>
        <w:t>A similar method can be derived for a </w:t>
      </w:r>
      <w:hyperlink r:id="rId1371" w:history="1">
        <w:r w:rsidRPr="00790ACE">
          <w:rPr>
            <w:rStyle w:val="Hyperlink"/>
          </w:rPr>
          <w:t>Lorentzian</w:t>
        </w:r>
      </w:hyperlink>
      <w:r w:rsidRPr="00790ACE">
        <w:rPr>
          <w:color w:val="000000"/>
        </w:rPr>
        <w:t> peak,</w:t>
      </w:r>
      <w:r>
        <w:rPr>
          <w:rStyle w:val="Hyperlink"/>
        </w:rPr>
        <w:t xml:space="preserve"> </w:t>
      </w:r>
      <w:r w:rsidRPr="00790ACE">
        <w:rPr>
          <w:color w:val="000000"/>
        </w:rPr>
        <w:t>which has the fundamental form y=</w:t>
      </w:r>
      <w:r w:rsidRPr="00790ACE">
        <w:rPr>
          <w:b/>
          <w:bCs/>
          <w:color w:val="000000"/>
        </w:rPr>
        <w:t>h</w:t>
      </w:r>
      <w:r w:rsidRPr="00790ACE">
        <w:rPr>
          <w:color w:val="000000"/>
        </w:rPr>
        <w:t>/(1+((x-</w:t>
      </w:r>
      <w:r w:rsidRPr="00790ACE">
        <w:rPr>
          <w:b/>
          <w:bCs/>
          <w:color w:val="000000"/>
        </w:rPr>
        <w:t>p</w:t>
      </w:r>
      <w:r w:rsidRPr="00790ACE">
        <w:rPr>
          <w:color w:val="000000"/>
        </w:rPr>
        <w:t>)/(0.5*</w:t>
      </w:r>
      <w:r w:rsidRPr="00790ACE">
        <w:rPr>
          <w:b/>
          <w:bCs/>
          <w:color w:val="000000"/>
        </w:rPr>
        <w:t>w</w:t>
      </w:r>
      <w:r w:rsidRPr="00790ACE">
        <w:rPr>
          <w:color w:val="000000"/>
        </w:rPr>
        <w:t>))^2), by fitting a quadratic to the </w:t>
      </w:r>
      <w:hyperlink r:id="rId1372" w:history="1">
        <w:r w:rsidRPr="00790ACE">
          <w:rPr>
            <w:rStyle w:val="Hyperlink"/>
          </w:rPr>
          <w:t>reciprocal of y</w:t>
        </w:r>
      </w:hyperlink>
      <w:r w:rsidRPr="00790ACE">
        <w:rPr>
          <w:color w:val="000000"/>
        </w:rPr>
        <w:t>. As for the Gaussian peak, all three parameters of the peak (height </w:t>
      </w:r>
      <w:r w:rsidRPr="00790ACE">
        <w:rPr>
          <w:b/>
          <w:bCs/>
          <w:color w:val="000000"/>
        </w:rPr>
        <w:t>h</w:t>
      </w:r>
      <w:r w:rsidRPr="00790ACE">
        <w:rPr>
          <w:color w:val="000000"/>
        </w:rPr>
        <w:t>, maximum position </w:t>
      </w:r>
      <w:r w:rsidRPr="00790ACE">
        <w:rPr>
          <w:b/>
          <w:bCs/>
          <w:color w:val="000000"/>
        </w:rPr>
        <w:t>p</w:t>
      </w:r>
      <w:r w:rsidRPr="00790ACE">
        <w:rPr>
          <w:color w:val="000000"/>
        </w:rPr>
        <w:t>, and width </w:t>
      </w:r>
      <w:r w:rsidRPr="00790ACE">
        <w:rPr>
          <w:b/>
          <w:bCs/>
          <w:color w:val="000000"/>
        </w:rPr>
        <w:t>w</w:t>
      </w:r>
      <w:r w:rsidRPr="00790ACE">
        <w:rPr>
          <w:color w:val="000000"/>
        </w:rPr>
        <w:t>) can be calculated from the three quadratic coefficients </w:t>
      </w:r>
      <w:r w:rsidRPr="00790ACE">
        <w:rPr>
          <w:b/>
          <w:bCs/>
          <w:color w:val="000000"/>
        </w:rPr>
        <w:t>a</w:t>
      </w:r>
      <w:r w:rsidRPr="00790ACE">
        <w:rPr>
          <w:color w:val="000000"/>
        </w:rPr>
        <w:t>, </w:t>
      </w:r>
      <w:r w:rsidRPr="00790ACE">
        <w:rPr>
          <w:b/>
          <w:bCs/>
          <w:color w:val="000000"/>
        </w:rPr>
        <w:t>b</w:t>
      </w:r>
      <w:r w:rsidRPr="00790ACE">
        <w:rPr>
          <w:color w:val="000000"/>
        </w:rPr>
        <w:t>, and </w:t>
      </w:r>
      <w:r w:rsidRPr="00790ACE">
        <w:rPr>
          <w:b/>
          <w:bCs/>
          <w:color w:val="000000"/>
        </w:rPr>
        <w:t>c</w:t>
      </w:r>
      <w:r w:rsidRPr="00790ACE">
        <w:rPr>
          <w:color w:val="000000"/>
        </w:rPr>
        <w:t> of the quadratic fit:</w:t>
      </w:r>
      <w:r>
        <w:rPr>
          <w:color w:val="000000"/>
        </w:rPr>
        <w:t xml:space="preserve"> </w:t>
      </w:r>
      <w:r w:rsidRPr="00790ACE">
        <w:rPr>
          <w:b/>
          <w:bCs/>
          <w:color w:val="000000"/>
        </w:rPr>
        <w:t>h</w:t>
      </w:r>
      <w:r w:rsidRPr="00790ACE">
        <w:rPr>
          <w:rFonts w:ascii="Times&#10;        New Roman" w:hAnsi="Times&#10;        New Roman"/>
          <w:color w:val="000000"/>
        </w:rPr>
        <w:t>=4*</w:t>
      </w:r>
      <w:r w:rsidRPr="00790ACE">
        <w:rPr>
          <w:b/>
          <w:bCs/>
          <w:color w:val="000000"/>
        </w:rPr>
        <w:t>a</w:t>
      </w:r>
      <w:r w:rsidRPr="00790ACE">
        <w:rPr>
          <w:color w:val="000000"/>
        </w:rPr>
        <w:t>/((4*</w:t>
      </w:r>
      <w:r w:rsidRPr="00790ACE">
        <w:rPr>
          <w:b/>
          <w:bCs/>
          <w:color w:val="000000"/>
        </w:rPr>
        <w:t>a</w:t>
      </w:r>
      <w:r w:rsidRPr="00790ACE">
        <w:rPr>
          <w:color w:val="000000"/>
        </w:rPr>
        <w:t>*</w:t>
      </w:r>
      <w:r w:rsidRPr="00790ACE">
        <w:rPr>
          <w:b/>
          <w:bCs/>
          <w:color w:val="000000"/>
        </w:rPr>
        <w:t>c</w:t>
      </w:r>
      <w:r w:rsidRPr="00790ACE">
        <w:rPr>
          <w:rFonts w:ascii="Times&#10;        New Roman" w:hAnsi="Times&#10;        New Roman"/>
          <w:color w:val="000000"/>
        </w:rPr>
        <w:t>)-</w:t>
      </w:r>
      <w:r w:rsidRPr="00790ACE">
        <w:rPr>
          <w:b/>
          <w:bCs/>
          <w:color w:val="000000"/>
        </w:rPr>
        <w:t>b</w:t>
      </w:r>
      <w:r w:rsidRPr="00790ACE">
        <w:rPr>
          <w:color w:val="000000"/>
        </w:rPr>
        <w:t>^2), </w:t>
      </w:r>
      <w:r w:rsidRPr="00790ACE">
        <w:rPr>
          <w:b/>
          <w:bCs/>
          <w:color w:val="000000"/>
        </w:rPr>
        <w:t>p</w:t>
      </w:r>
      <w:r w:rsidRPr="00790ACE">
        <w:rPr>
          <w:color w:val="000000"/>
        </w:rPr>
        <w:t>= -</w:t>
      </w:r>
      <w:r w:rsidRPr="00790ACE">
        <w:rPr>
          <w:b/>
          <w:bCs/>
          <w:color w:val="000000"/>
        </w:rPr>
        <w:t>b</w:t>
      </w:r>
      <w:r w:rsidRPr="00790ACE">
        <w:rPr>
          <w:color w:val="000000"/>
        </w:rPr>
        <w:t>/(2*</w:t>
      </w:r>
      <w:r w:rsidRPr="00790ACE">
        <w:rPr>
          <w:b/>
          <w:bCs/>
          <w:color w:val="000000"/>
        </w:rPr>
        <w:t>a</w:t>
      </w:r>
      <w:r w:rsidRPr="00790ACE">
        <w:rPr>
          <w:color w:val="000000"/>
        </w:rPr>
        <w:t>), and </w:t>
      </w:r>
      <w:r w:rsidRPr="00790ACE">
        <w:rPr>
          <w:b/>
          <w:bCs/>
          <w:color w:val="000000"/>
        </w:rPr>
        <w:t>w</w:t>
      </w:r>
      <w:r w:rsidRPr="00790ACE">
        <w:rPr>
          <w:color w:val="000000"/>
        </w:rPr>
        <w:t>= sqrt(((4*</w:t>
      </w:r>
      <w:r w:rsidRPr="00790ACE">
        <w:rPr>
          <w:b/>
          <w:bCs/>
          <w:color w:val="000000"/>
        </w:rPr>
        <w:t>a</w:t>
      </w:r>
      <w:r w:rsidRPr="00790ACE">
        <w:rPr>
          <w:rFonts w:ascii="Times&#10;        New Roman" w:hAnsi="Times&#10;        New Roman"/>
          <w:color w:val="000000"/>
        </w:rPr>
        <w:t>*</w:t>
      </w:r>
      <w:r w:rsidRPr="00790ACE">
        <w:rPr>
          <w:b/>
          <w:bCs/>
          <w:color w:val="000000"/>
        </w:rPr>
        <w:t>c</w:t>
      </w:r>
      <w:r w:rsidRPr="00790ACE">
        <w:rPr>
          <w:color w:val="000000"/>
        </w:rPr>
        <w:t>)-</w:t>
      </w:r>
      <w:r w:rsidRPr="00790ACE">
        <w:rPr>
          <w:b/>
          <w:bCs/>
          <w:color w:val="000000"/>
        </w:rPr>
        <w:t>b</w:t>
      </w:r>
      <w:r w:rsidRPr="00790ACE">
        <w:rPr>
          <w:color w:val="000000"/>
        </w:rPr>
        <w:t>^2)/</w:t>
      </w:r>
      <w:r w:rsidRPr="00790ACE">
        <w:rPr>
          <w:b/>
          <w:bCs/>
          <w:color w:val="000000"/>
        </w:rPr>
        <w:t>a</w:t>
      </w:r>
      <w:r w:rsidRPr="00790ACE">
        <w:rPr>
          <w:rFonts w:ascii="Times&#10;        New Roman" w:hAnsi="Times&#10;        New Roman"/>
          <w:color w:val="000000"/>
        </w:rPr>
        <w:t>)/sqrt(</w:t>
      </w:r>
      <w:r w:rsidRPr="00790ACE">
        <w:rPr>
          <w:b/>
          <w:bCs/>
          <w:color w:val="000000"/>
        </w:rPr>
        <w:t>a</w:t>
      </w:r>
      <w:r w:rsidRPr="00790ACE">
        <w:rPr>
          <w:color w:val="000000"/>
        </w:rPr>
        <w:t>). Just as for the Gaussian case, the data set must not contain any zero or negative y values. The Matlab/Octave function </w:t>
      </w:r>
      <w:hyperlink r:id="rId1373" w:history="1">
        <w:r w:rsidRPr="00790ACE">
          <w:rPr>
            <w:rStyle w:val="Hyperlink"/>
          </w:rPr>
          <w:t>lorentzfit.m</w:t>
        </w:r>
      </w:hyperlink>
      <w:r w:rsidRPr="00790ACE">
        <w:rPr>
          <w:color w:val="000000"/>
        </w:rPr>
        <w:t> performs the calculation for an x,y data set, and the Calc and Excel spreadsheets</w:t>
      </w:r>
      <w:r>
        <w:rPr>
          <w:color w:val="000000"/>
        </w:rPr>
        <w:t xml:space="preserve"> </w:t>
      </w:r>
      <w:hyperlink r:id="rId1374" w:history="1">
        <w:r w:rsidRPr="00790ACE">
          <w:rPr>
            <w:rStyle w:val="Hyperlink"/>
          </w:rPr>
          <w:t>LorentzianLeastSquares.ods</w:t>
        </w:r>
      </w:hyperlink>
      <w:r>
        <w:rPr>
          <w:color w:val="000000"/>
        </w:rPr>
        <w:t xml:space="preserve"> </w:t>
      </w:r>
      <w:r w:rsidRPr="00790ACE">
        <w:rPr>
          <w:color w:val="000000"/>
        </w:rPr>
        <w:t>and</w:t>
      </w:r>
      <w:r>
        <w:rPr>
          <w:color w:val="000000"/>
        </w:rPr>
        <w:t xml:space="preserve"> </w:t>
      </w:r>
      <w:hyperlink r:id="rId1375" w:history="1">
        <w:r w:rsidRPr="00790ACE">
          <w:rPr>
            <w:rStyle w:val="Hyperlink"/>
          </w:rPr>
          <w:t>LorentzianLeastSquares.xls</w:t>
        </w:r>
      </w:hyperlink>
      <w:r>
        <w:rPr>
          <w:color w:val="000000"/>
        </w:rPr>
        <w:t xml:space="preserve"> </w:t>
      </w:r>
      <w:r w:rsidRPr="00790ACE">
        <w:rPr>
          <w:color w:val="000000"/>
        </w:rPr>
        <w:t>perform the same calculation</w:t>
      </w:r>
      <w:r>
        <w:rPr>
          <w:color w:val="000000"/>
        </w:rPr>
        <w:t xml:space="preserve"> (illustrated below)</w:t>
      </w:r>
      <w:r w:rsidRPr="00790ACE">
        <w:rPr>
          <w:color w:val="000000"/>
        </w:rPr>
        <w:t xml:space="preserve">. </w:t>
      </w:r>
      <w:r w:rsidR="006D122F">
        <w:rPr>
          <w:color w:val="000000"/>
        </w:rPr>
        <w:t xml:space="preserve">The extra precision of the peak maximum is useful in atomic spectroscopy, where the peaks are very narrow and sometimes sparsely sampled (page </w:t>
      </w:r>
      <w:r w:rsidR="006D122F">
        <w:rPr>
          <w:color w:val="000000"/>
        </w:rPr>
        <w:fldChar w:fldCharType="begin"/>
      </w:r>
      <w:r w:rsidR="006D122F">
        <w:rPr>
          <w:color w:val="000000"/>
        </w:rPr>
        <w:instrText xml:space="preserve"> PAGEREF _Ref229304629 \h </w:instrText>
      </w:r>
      <w:r w:rsidR="006D122F">
        <w:rPr>
          <w:color w:val="000000"/>
        </w:rPr>
      </w:r>
      <w:r w:rsidR="006D122F">
        <w:rPr>
          <w:color w:val="000000"/>
        </w:rPr>
        <w:fldChar w:fldCharType="separate"/>
      </w:r>
      <w:r w:rsidR="0018117D">
        <w:rPr>
          <w:noProof/>
          <w:color w:val="000000"/>
        </w:rPr>
        <w:t>253</w:t>
      </w:r>
      <w:r w:rsidR="006D122F">
        <w:rPr>
          <w:color w:val="000000"/>
        </w:rPr>
        <w:fldChar w:fldCharType="end"/>
      </w:r>
      <w:r w:rsidR="006D122F">
        <w:rPr>
          <w:color w:val="000000"/>
        </w:rPr>
        <w:t>).</w:t>
      </w:r>
    </w:p>
    <w:p w14:paraId="5205C99A" w14:textId="77777777" w:rsidR="00D80056" w:rsidRDefault="00D80056" w:rsidP="00D80056">
      <w:pPr>
        <w:pStyle w:val="Textbody"/>
        <w:widowControl/>
        <w:spacing w:after="115" w:line="276" w:lineRule="auto"/>
        <w:rPr>
          <w:color w:val="000000"/>
        </w:rPr>
      </w:pPr>
      <w:r w:rsidRPr="00790ACE">
        <w:rPr>
          <w:noProof/>
          <w:color w:val="000000"/>
          <w:lang w:eastAsia="en-US" w:bidi="ar-SA"/>
        </w:rPr>
        <w:drawing>
          <wp:inline distT="0" distB="0" distL="0" distR="0" wp14:anchorId="10AADE08" wp14:editId="06148425">
            <wp:extent cx="5481865" cy="2987563"/>
            <wp:effectExtent l="19050" t="19050" r="5080" b="3810"/>
            <wp:docPr id="187" name="Picture 187" descr="https://terpconnect.umd.edu/~toh/spectrum/LorentzianLeastSquares.gif">
              <a:hlinkClick xmlns:a="http://schemas.openxmlformats.org/drawingml/2006/main" r:id="rId13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terpconnect.umd.edu/~toh/spectrum/LorentzianLeastSquares.gif">
                      <a:hlinkClick r:id="rId1376"/>
                    </pic:cNvPr>
                    <pic:cNvPicPr>
                      <a:picLocks noChangeAspect="1" noChangeArrowheads="1"/>
                    </pic:cNvPicPr>
                  </pic:nvPicPr>
                  <pic:blipFill>
                    <a:blip r:embed="rId1377">
                      <a:extLst>
                        <a:ext uri="{28A0092B-C50C-407E-A947-70E740481C1C}">
                          <a14:useLocalDpi xmlns:a14="http://schemas.microsoft.com/office/drawing/2010/main" val="0"/>
                        </a:ext>
                      </a:extLst>
                    </a:blip>
                    <a:srcRect/>
                    <a:stretch>
                      <a:fillRect/>
                    </a:stretch>
                  </pic:blipFill>
                  <pic:spPr bwMode="auto">
                    <a:xfrm>
                      <a:off x="0" y="0"/>
                      <a:ext cx="5485524" cy="2989557"/>
                    </a:xfrm>
                    <a:prstGeom prst="rect">
                      <a:avLst/>
                    </a:prstGeom>
                    <a:noFill/>
                    <a:ln>
                      <a:solidFill>
                        <a:schemeClr val="tx1"/>
                      </a:solidFill>
                    </a:ln>
                  </pic:spPr>
                </pic:pic>
              </a:graphicData>
            </a:graphic>
          </wp:inline>
        </w:drawing>
      </w:r>
    </w:p>
    <w:p w14:paraId="7230140F" w14:textId="397E866D" w:rsidR="007F4954" w:rsidRPr="00384D9D" w:rsidRDefault="00D80056" w:rsidP="00D80056">
      <w:pPr>
        <w:pStyle w:val="Textbody"/>
        <w:widowControl/>
        <w:spacing w:after="115" w:line="276" w:lineRule="auto"/>
        <w:rPr>
          <w:rFonts w:cs="Times New Roman"/>
        </w:rPr>
      </w:pPr>
      <w:r w:rsidRPr="00790ACE">
        <w:rPr>
          <w:color w:val="000000"/>
        </w:rPr>
        <w:t>(By the way, a quick way to test either of the above methods is to use this</w:t>
      </w:r>
      <w:r>
        <w:rPr>
          <w:color w:val="000000"/>
        </w:rPr>
        <w:t xml:space="preserve"> </w:t>
      </w:r>
      <w:r>
        <w:rPr>
          <w:i/>
          <w:iCs/>
          <w:color w:val="000000"/>
        </w:rPr>
        <w:t>minimal</w:t>
      </w:r>
      <w:r w:rsidRPr="00790ACE">
        <w:rPr>
          <w:i/>
          <w:iCs/>
          <w:color w:val="000000"/>
        </w:rPr>
        <w:t xml:space="preserve"> peak data set</w:t>
      </w:r>
      <w:r w:rsidRPr="00790ACE">
        <w:rPr>
          <w:color w:val="000000"/>
        </w:rPr>
        <w:t xml:space="preserve">: x=5, 20, 35 and y=5, 10, 5, which has a height, position, and width equal to 10, 20, and 30, respectively, for a single isolated symmetrical peak of any shape, assuming </w:t>
      </w:r>
      <w:r>
        <w:rPr>
          <w:color w:val="000000"/>
        </w:rPr>
        <w:t xml:space="preserve">only </w:t>
      </w:r>
      <w:r w:rsidRPr="00790ACE">
        <w:rPr>
          <w:color w:val="000000"/>
        </w:rPr>
        <w:t>a baseline of zero).</w:t>
      </w:r>
      <w:r w:rsidRPr="0021196F">
        <w:rPr>
          <w:rFonts w:cs="Times New Roman"/>
        </w:rPr>
        <w:t xml:space="preserve"> </w:t>
      </w:r>
      <w:r>
        <w:rPr>
          <w:rFonts w:cs="Times New Roman"/>
        </w:rPr>
        <w:t>Try it.</w:t>
      </w:r>
    </w:p>
    <w:p w14:paraId="6F3BFBDA" w14:textId="32BAFC19" w:rsidR="00D80056" w:rsidRPr="00384D9D" w:rsidRDefault="00D80056" w:rsidP="00D80056">
      <w:pPr>
        <w:pStyle w:val="Textbody"/>
        <w:widowControl/>
        <w:spacing w:after="115" w:line="276" w:lineRule="auto"/>
        <w:rPr>
          <w:rFonts w:cs="Times New Roman"/>
        </w:rPr>
      </w:pPr>
      <w:r w:rsidRPr="00790ACE">
        <w:rPr>
          <w:color w:val="000000"/>
        </w:rPr>
        <w:lastRenderedPageBreak/>
        <w:t>To apply the above methods to signals containing </w:t>
      </w:r>
      <w:r w:rsidRPr="00790ACE">
        <w:rPr>
          <w:i/>
          <w:iCs/>
          <w:color w:val="000000"/>
        </w:rPr>
        <w:t>two or more</w:t>
      </w:r>
      <w:r w:rsidRPr="00790ACE">
        <w:rPr>
          <w:color w:val="000000"/>
        </w:rPr>
        <w:t xml:space="preserve"> Gaussian or Lorentzian peaks, </w:t>
      </w:r>
      <w:r>
        <w:rPr>
          <w:color w:val="000000"/>
        </w:rPr>
        <w:t>it is</w:t>
      </w:r>
      <w:r w:rsidRPr="00790ACE">
        <w:rPr>
          <w:color w:val="000000"/>
        </w:rPr>
        <w:t xml:space="preserve"> necessary to locate all the peak maxima first, so that the proper groups of points centered on each peak can be processed with the algorithms just discussed. That is discussed </w:t>
      </w:r>
      <w:r>
        <w:rPr>
          <w:color w:val="000000"/>
        </w:rPr>
        <w:t>on</w:t>
      </w:r>
      <w:r w:rsidRPr="00790ACE">
        <w:rPr>
          <w:color w:val="000000"/>
        </w:rPr>
        <w:t xml:space="preserve"> </w:t>
      </w:r>
      <w:r>
        <w:rPr>
          <w:color w:val="000000"/>
        </w:rPr>
        <w:t xml:space="preserve">page </w:t>
      </w:r>
      <w:r>
        <w:rPr>
          <w:color w:val="000000"/>
        </w:rPr>
        <w:fldChar w:fldCharType="begin"/>
      </w:r>
      <w:r>
        <w:rPr>
          <w:color w:val="000000"/>
        </w:rPr>
        <w:instrText xml:space="preserve"> PAGEREF _Ref528385633 \h </w:instrText>
      </w:r>
      <w:r>
        <w:rPr>
          <w:color w:val="000000"/>
        </w:rPr>
      </w:r>
      <w:r>
        <w:rPr>
          <w:color w:val="000000"/>
        </w:rPr>
        <w:fldChar w:fldCharType="separate"/>
      </w:r>
      <w:r w:rsidR="0018117D">
        <w:rPr>
          <w:noProof/>
          <w:color w:val="000000"/>
        </w:rPr>
        <w:t>235</w:t>
      </w:r>
      <w:r>
        <w:rPr>
          <w:color w:val="000000"/>
        </w:rPr>
        <w:fldChar w:fldCharType="end"/>
      </w:r>
      <w:r>
        <w:rPr>
          <w:color w:val="000000"/>
        </w:rPr>
        <w:t>.</w:t>
      </w:r>
    </w:p>
    <w:p w14:paraId="6B39D8AC" w14:textId="534D61F6" w:rsidR="00D80056" w:rsidRPr="00384D9D" w:rsidRDefault="00D80056" w:rsidP="00D80056">
      <w:pPr>
        <w:pStyle w:val="Textbody"/>
        <w:widowControl/>
        <w:spacing w:after="115" w:line="276" w:lineRule="auto"/>
        <w:rPr>
          <w:rFonts w:cs="Times New Roman"/>
        </w:rPr>
      </w:pPr>
      <w:r w:rsidRPr="00790ACE">
        <w:rPr>
          <w:noProof/>
          <w:color w:val="0000FF"/>
          <w:lang w:eastAsia="en-US" w:bidi="ar-SA"/>
        </w:rPr>
        <w:drawing>
          <wp:anchor distT="0" distB="0" distL="114300" distR="114300" simplePos="0" relativeHeight="251938816" behindDoc="0" locked="0" layoutInCell="1" allowOverlap="1" wp14:anchorId="5C1E2B7F" wp14:editId="0C779FDA">
            <wp:simplePos x="0" y="0"/>
            <wp:positionH relativeFrom="margin">
              <wp:posOffset>746760</wp:posOffset>
            </wp:positionH>
            <wp:positionV relativeFrom="paragraph">
              <wp:posOffset>1244600</wp:posOffset>
            </wp:positionV>
            <wp:extent cx="4575175" cy="2762885"/>
            <wp:effectExtent l="19050" t="19050" r="0" b="0"/>
            <wp:wrapTopAndBottom/>
            <wp:docPr id="172" name="Picture 172" descr="https://terpconnect.umd.edu/~toh/spectrum/MonteCarlo.gif">
              <a:hlinkClick xmlns:a="http://schemas.openxmlformats.org/drawingml/2006/main" r:id="rId13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terpconnect.umd.edu/~toh/spectrum/MonteCarlo.gif">
                      <a:hlinkClick r:id="rId1378"/>
                    </pic:cNvPr>
                    <pic:cNvPicPr>
                      <a:picLocks noChangeAspect="1" noChangeArrowheads="1"/>
                    </pic:cNvPicPr>
                  </pic:nvPicPr>
                  <pic:blipFill>
                    <a:blip r:embed="rId1379" cstate="print">
                      <a:extLst>
                        <a:ext uri="{28A0092B-C50C-407E-A947-70E740481C1C}">
                          <a14:useLocalDpi xmlns:a14="http://schemas.microsoft.com/office/drawing/2010/main" val="0"/>
                        </a:ext>
                      </a:extLst>
                    </a:blip>
                    <a:srcRect/>
                    <a:stretch>
                      <a:fillRect/>
                    </a:stretch>
                  </pic:blipFill>
                  <pic:spPr bwMode="auto">
                    <a:xfrm>
                      <a:off x="0" y="0"/>
                      <a:ext cx="4575175" cy="276288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790ACE">
        <w:rPr>
          <w:color w:val="000000"/>
        </w:rPr>
        <w:t xml:space="preserve">However, there is a downside to using coordinate transformation methods to convert non-linear relationships into simple polynomial form, and that is that the noise is also </w:t>
      </w:r>
      <w:r>
        <w:rPr>
          <w:color w:val="000000"/>
        </w:rPr>
        <w:t>a</w:t>
      </w:r>
      <w:r w:rsidRPr="00790ACE">
        <w:rPr>
          <w:color w:val="000000"/>
        </w:rPr>
        <w:t>ffected by the transformation, with the result that the </w:t>
      </w:r>
      <w:hyperlink r:id="rId1380" w:history="1">
        <w:r w:rsidRPr="00790ACE">
          <w:rPr>
            <w:rStyle w:val="Hyperlink"/>
          </w:rPr>
          <w:t>propagation of error</w:t>
        </w:r>
      </w:hyperlink>
      <w:r w:rsidRPr="00790ACE">
        <w:rPr>
          <w:color w:val="000000"/>
        </w:rPr>
        <w:t xml:space="preserve"> from the original data to the </w:t>
      </w:r>
      <w:proofErr w:type="gramStart"/>
      <w:r w:rsidRPr="00790ACE">
        <w:rPr>
          <w:color w:val="000000"/>
        </w:rPr>
        <w:t>final results</w:t>
      </w:r>
      <w:proofErr w:type="gramEnd"/>
      <w:r w:rsidRPr="00790ACE">
        <w:rPr>
          <w:color w:val="000000"/>
        </w:rPr>
        <w:t xml:space="preserve"> is often difficult to predict. For example, in the method just described for measuring the peak height, position, and width of Gaussian or Loren</w:t>
      </w:r>
      <w:r>
        <w:rPr>
          <w:color w:val="000000"/>
        </w:rPr>
        <w:t>tzian peaks, the results depend</w:t>
      </w:r>
      <w:r w:rsidRPr="00790ACE">
        <w:rPr>
          <w:color w:val="000000"/>
        </w:rPr>
        <w:t xml:space="preserve"> not only on the amplitud</w:t>
      </w:r>
      <w:r>
        <w:rPr>
          <w:color w:val="000000"/>
        </w:rPr>
        <w:t>e of noise in the signal, but</w:t>
      </w:r>
      <w:r w:rsidRPr="00790ACE">
        <w:rPr>
          <w:color w:val="000000"/>
        </w:rPr>
        <w:t xml:space="preserve"> also on how many points across the peak are taken for fitting. As you take more points far from the peak center, where the y-values approach zero, the natural log of those points approaches negative infinity as y approaches zero. The result is that the noise of those low-magnitude points is unduly magnified and has a disproportional</w:t>
      </w:r>
      <w:r>
        <w:rPr>
          <w:color w:val="000000"/>
        </w:rPr>
        <w:t xml:space="preserve"> </w:t>
      </w:r>
      <w:r w:rsidRPr="00790ACE">
        <w:rPr>
          <w:color w:val="000000"/>
        </w:rPr>
        <w:t xml:space="preserve">effect on the curve fitting. This runs </w:t>
      </w:r>
      <w:r w:rsidR="002255F3" w:rsidRPr="00790ACE">
        <w:rPr>
          <w:color w:val="000000"/>
        </w:rPr>
        <w:t>counter to</w:t>
      </w:r>
      <w:r w:rsidRPr="00790ACE">
        <w:rPr>
          <w:color w:val="000000"/>
        </w:rPr>
        <w:t xml:space="preserve"> the usual expectation that the quality of the parameters derived from curve fitting improves with the square root of the number of data points (</w:t>
      </w:r>
      <w:hyperlink r:id="rId1381" w:anchor="Noise" w:history="1">
        <w:r>
          <w:rPr>
            <w:rStyle w:val="Hyperlink"/>
          </w:rPr>
          <w:t>page</w:t>
        </w:r>
      </w:hyperlink>
      <w:r>
        <w:rPr>
          <w:rStyle w:val="Hyperlink"/>
        </w:rPr>
        <w:t xml:space="preserve"> </w:t>
      </w:r>
      <w:r>
        <w:rPr>
          <w:rStyle w:val="Hyperlink"/>
        </w:rPr>
        <w:fldChar w:fldCharType="begin"/>
      </w:r>
      <w:r>
        <w:rPr>
          <w:rStyle w:val="Hyperlink"/>
        </w:rPr>
        <w:instrText xml:space="preserve"> PAGEREF _Ref529003556 \h </w:instrText>
      </w:r>
      <w:r>
        <w:rPr>
          <w:rStyle w:val="Hyperlink"/>
        </w:rPr>
      </w:r>
      <w:r>
        <w:rPr>
          <w:rStyle w:val="Hyperlink"/>
        </w:rPr>
        <w:fldChar w:fldCharType="separate"/>
      </w:r>
      <w:r w:rsidR="0018117D">
        <w:rPr>
          <w:rStyle w:val="Hyperlink"/>
          <w:noProof/>
        </w:rPr>
        <w:t>222</w:t>
      </w:r>
      <w:r>
        <w:rPr>
          <w:rStyle w:val="Hyperlink"/>
        </w:rPr>
        <w:fldChar w:fldCharType="end"/>
      </w:r>
      <w:r w:rsidRPr="00790ACE">
        <w:rPr>
          <w:color w:val="000000"/>
        </w:rPr>
        <w:t>).</w:t>
      </w:r>
      <w:r>
        <w:rPr>
          <w:color w:val="000000"/>
        </w:rPr>
        <w:t xml:space="preserve"> </w:t>
      </w:r>
      <w:r w:rsidRPr="00790ACE">
        <w:rPr>
          <w:color w:val="000000"/>
        </w:rPr>
        <w:t>A reasonable compromise in this case is to take </w:t>
      </w:r>
      <w:r w:rsidRPr="00790ACE">
        <w:rPr>
          <w:i/>
          <w:iCs/>
          <w:color w:val="000000"/>
        </w:rPr>
        <w:t>only the points in the top half of the peak</w:t>
      </w:r>
      <w:r w:rsidRPr="00790ACE">
        <w:rPr>
          <w:color w:val="000000"/>
        </w:rPr>
        <w:t>, with Y-values down to one-half of the peak maximum.</w:t>
      </w:r>
      <w:r>
        <w:rPr>
          <w:color w:val="000000"/>
        </w:rPr>
        <w:t xml:space="preserve"> </w:t>
      </w:r>
      <w:r w:rsidRPr="00790ACE">
        <w:rPr>
          <w:color w:val="000000"/>
        </w:rPr>
        <w:t>If you do that, the error propagation (predicted by a </w:t>
      </w:r>
      <w:hyperlink r:id="rId1382" w:history="1">
        <w:r w:rsidRPr="00790ACE">
          <w:rPr>
            <w:rStyle w:val="Hyperlink"/>
          </w:rPr>
          <w:t>Monte Carlo simulation</w:t>
        </w:r>
      </w:hyperlink>
      <w:r w:rsidRPr="00790ACE">
        <w:rPr>
          <w:color w:val="000000"/>
        </w:rPr>
        <w:t> with constant normally-distributed random noise) shows that the relative standard deviations of the measured peak parameters are directly proportional to the noise in the data and inversely proportional to the square root of the number of data points (as expected), but that the proportionality constants differ:</w:t>
      </w:r>
      <w:r w:rsidRPr="0021196F">
        <w:rPr>
          <w:rFonts w:cs="Times New Roman"/>
        </w:rPr>
        <w:t xml:space="preserve"> </w:t>
      </w:r>
    </w:p>
    <w:p w14:paraId="253A2FB4" w14:textId="77777777" w:rsidR="00D80056" w:rsidRPr="00384D9D" w:rsidRDefault="00D80056" w:rsidP="00D80056">
      <w:pPr>
        <w:pStyle w:val="Textbody"/>
        <w:widowControl/>
        <w:numPr>
          <w:ilvl w:val="0"/>
          <w:numId w:val="25"/>
        </w:numPr>
        <w:spacing w:after="115" w:line="276" w:lineRule="auto"/>
        <w:rPr>
          <w:rFonts w:cs="Times New Roman"/>
        </w:rPr>
      </w:pPr>
      <w:r>
        <w:rPr>
          <w:color w:val="000000"/>
        </w:rPr>
        <w:t xml:space="preserve">the </w:t>
      </w:r>
      <w:r w:rsidRPr="00790ACE">
        <w:rPr>
          <w:color w:val="000000"/>
        </w:rPr>
        <w:t>relative standard deviation of the peak height = 1.73*</w:t>
      </w:r>
      <w:r w:rsidRPr="00790ACE">
        <w:rPr>
          <w:i/>
          <w:iCs/>
          <w:color w:val="000000"/>
        </w:rPr>
        <w:t>noise</w:t>
      </w:r>
      <w:r w:rsidRPr="00790ACE">
        <w:rPr>
          <w:color w:val="000000"/>
        </w:rPr>
        <w:t>/sqrt(</w:t>
      </w:r>
      <w:r w:rsidRPr="00790ACE">
        <w:rPr>
          <w:i/>
          <w:iCs/>
          <w:color w:val="000000"/>
        </w:rPr>
        <w:t>N</w:t>
      </w:r>
      <w:r w:rsidRPr="00790ACE">
        <w:rPr>
          <w:color w:val="000000"/>
        </w:rPr>
        <w:t>),</w:t>
      </w:r>
      <w:r w:rsidRPr="0021196F">
        <w:rPr>
          <w:rFonts w:cs="Times New Roman"/>
        </w:rPr>
        <w:t xml:space="preserve"> </w:t>
      </w:r>
    </w:p>
    <w:p w14:paraId="4444D18D" w14:textId="77777777" w:rsidR="00D80056" w:rsidRPr="00384D9D" w:rsidRDefault="00D80056" w:rsidP="00D80056">
      <w:pPr>
        <w:pStyle w:val="Textbody"/>
        <w:widowControl/>
        <w:numPr>
          <w:ilvl w:val="0"/>
          <w:numId w:val="25"/>
        </w:numPr>
        <w:spacing w:after="115" w:line="276" w:lineRule="auto"/>
        <w:rPr>
          <w:rFonts w:cs="Times New Roman"/>
        </w:rPr>
      </w:pPr>
      <w:r>
        <w:rPr>
          <w:color w:val="000000"/>
        </w:rPr>
        <w:t xml:space="preserve">the </w:t>
      </w:r>
      <w:r w:rsidRPr="00790ACE">
        <w:rPr>
          <w:color w:val="000000"/>
        </w:rPr>
        <w:t>relative standard deviation of the peak position = </w:t>
      </w:r>
      <w:r w:rsidRPr="00790ACE">
        <w:rPr>
          <w:i/>
          <w:iCs/>
          <w:color w:val="000000"/>
        </w:rPr>
        <w:t>noise</w:t>
      </w:r>
      <w:r w:rsidRPr="00790ACE">
        <w:rPr>
          <w:color w:val="000000"/>
        </w:rPr>
        <w:t>/sqrt(</w:t>
      </w:r>
      <w:r w:rsidRPr="00790ACE">
        <w:rPr>
          <w:i/>
          <w:iCs/>
          <w:color w:val="000000"/>
        </w:rPr>
        <w:t>N</w:t>
      </w:r>
      <w:r w:rsidRPr="00790ACE">
        <w:rPr>
          <w:color w:val="000000"/>
        </w:rPr>
        <w:t>), </w:t>
      </w:r>
    </w:p>
    <w:p w14:paraId="1F27DACD" w14:textId="77777777" w:rsidR="00D80056" w:rsidRPr="00790ACE" w:rsidRDefault="00D80056" w:rsidP="00D80056">
      <w:pPr>
        <w:pStyle w:val="Textbody"/>
        <w:widowControl/>
        <w:numPr>
          <w:ilvl w:val="0"/>
          <w:numId w:val="25"/>
        </w:numPr>
        <w:spacing w:after="115" w:line="276" w:lineRule="auto"/>
        <w:rPr>
          <w:color w:val="000000"/>
        </w:rPr>
      </w:pPr>
      <w:r>
        <w:rPr>
          <w:color w:val="000000"/>
        </w:rPr>
        <w:t xml:space="preserve">the </w:t>
      </w:r>
      <w:r w:rsidRPr="00790ACE">
        <w:rPr>
          <w:color w:val="000000"/>
        </w:rPr>
        <w:t>relative standard deviation of the peak width = 3.62*</w:t>
      </w:r>
      <w:r w:rsidRPr="00790ACE">
        <w:rPr>
          <w:i/>
          <w:iCs/>
          <w:color w:val="000000"/>
        </w:rPr>
        <w:t>noise</w:t>
      </w:r>
      <w:r w:rsidRPr="00790ACE">
        <w:rPr>
          <w:color w:val="000000"/>
        </w:rPr>
        <w:t>/sqrt(</w:t>
      </w:r>
      <w:r w:rsidRPr="00790ACE">
        <w:rPr>
          <w:i/>
          <w:iCs/>
          <w:color w:val="000000"/>
        </w:rPr>
        <w:t>N</w:t>
      </w:r>
      <w:r w:rsidRPr="00790ACE">
        <w:rPr>
          <w:color w:val="000000"/>
        </w:rPr>
        <w:t>), </w:t>
      </w:r>
    </w:p>
    <w:p w14:paraId="5701B660" w14:textId="0F462522" w:rsidR="00D80056" w:rsidRDefault="00D80056" w:rsidP="00D80056">
      <w:pPr>
        <w:pStyle w:val="Textbody"/>
        <w:spacing w:line="276" w:lineRule="auto"/>
        <w:rPr>
          <w:color w:val="000000"/>
        </w:rPr>
      </w:pPr>
      <w:r w:rsidRPr="00790ACE">
        <w:rPr>
          <w:color w:val="000000"/>
        </w:rPr>
        <w:t>where </w:t>
      </w:r>
      <w:r w:rsidRPr="00790ACE">
        <w:rPr>
          <w:i/>
          <w:iCs/>
          <w:color w:val="000000"/>
        </w:rPr>
        <w:t>noise</w:t>
      </w:r>
      <w:r w:rsidRPr="00790ACE">
        <w:rPr>
          <w:color w:val="000000"/>
        </w:rPr>
        <w:t> is the standard deviation of the noise in the data and </w:t>
      </w:r>
      <w:r w:rsidRPr="00790ACE">
        <w:rPr>
          <w:i/>
          <w:iCs/>
          <w:color w:val="000000"/>
        </w:rPr>
        <w:t>N</w:t>
      </w:r>
      <w:r w:rsidRPr="00790ACE">
        <w:rPr>
          <w:color w:val="000000"/>
        </w:rPr>
        <w:t> i</w:t>
      </w:r>
      <w:r>
        <w:rPr>
          <w:color w:val="000000"/>
        </w:rPr>
        <w:t>s</w:t>
      </w:r>
      <w:r w:rsidRPr="00790ACE">
        <w:rPr>
          <w:color w:val="000000"/>
        </w:rPr>
        <w:t xml:space="preserve"> the number of data points taken for the least-squares fit. You can see from these results that the measurement of peak </w:t>
      </w:r>
      <w:r w:rsidRPr="00790ACE">
        <w:rPr>
          <w:i/>
          <w:iCs/>
          <w:color w:val="000000"/>
        </w:rPr>
        <w:t>position</w:t>
      </w:r>
      <w:r w:rsidRPr="00790ACE">
        <w:rPr>
          <w:color w:val="000000"/>
        </w:rPr>
        <w:t> is most precise, followed by the peak </w:t>
      </w:r>
      <w:r w:rsidRPr="00790ACE">
        <w:rPr>
          <w:i/>
          <w:iCs/>
          <w:color w:val="000000"/>
        </w:rPr>
        <w:t>height</w:t>
      </w:r>
      <w:r w:rsidRPr="00790ACE">
        <w:rPr>
          <w:color w:val="000000"/>
        </w:rPr>
        <w:t>, with the peak </w:t>
      </w:r>
      <w:r w:rsidRPr="00790ACE">
        <w:rPr>
          <w:i/>
          <w:iCs/>
          <w:color w:val="000000"/>
        </w:rPr>
        <w:t>width</w:t>
      </w:r>
      <w:r w:rsidRPr="00790ACE">
        <w:rPr>
          <w:color w:val="000000"/>
        </w:rPr>
        <w:t> being the least precise. If one were to include points far from the peak maximum, where the signal-to-noise ratio is very low, the results would be poorer than predicted. These predictions depend on knowledge of the noise in the signal</w:t>
      </w:r>
      <w:r w:rsidR="00487A95">
        <w:rPr>
          <w:color w:val="000000"/>
        </w:rPr>
        <w:t>. I</w:t>
      </w:r>
      <w:r w:rsidRPr="00790ACE">
        <w:rPr>
          <w:color w:val="000000"/>
        </w:rPr>
        <w:t xml:space="preserve">f only a </w:t>
      </w:r>
      <w:r w:rsidRPr="00790ACE">
        <w:rPr>
          <w:color w:val="000000"/>
        </w:rPr>
        <w:lastRenderedPageBreak/>
        <w:t>single</w:t>
      </w:r>
      <w:r>
        <w:rPr>
          <w:color w:val="000000"/>
        </w:rPr>
        <w:t xml:space="preserve"> </w:t>
      </w:r>
      <w:r w:rsidRPr="00790ACE">
        <w:rPr>
          <w:color w:val="000000"/>
        </w:rPr>
        <w:t>sample of that noise is available for measurement, there is no guarantee that sample is a representative</w:t>
      </w:r>
      <w:r>
        <w:rPr>
          <w:color w:val="000000"/>
        </w:rPr>
        <w:t xml:space="preserve"> </w:t>
      </w:r>
      <w:r w:rsidRPr="00790ACE">
        <w:rPr>
          <w:color w:val="000000"/>
        </w:rPr>
        <w:t>sample, especially if the total number of points in the measured signal is small</w:t>
      </w:r>
      <w:r w:rsidR="00487A95">
        <w:rPr>
          <w:color w:val="000000"/>
        </w:rPr>
        <w:t>. T</w:t>
      </w:r>
      <w:r w:rsidRPr="00790ACE">
        <w:rPr>
          <w:color w:val="000000"/>
        </w:rPr>
        <w:t>he standard deviation of small samples is notoriously variable. Moreover, these predictions are based on a simulation with </w:t>
      </w:r>
      <w:r w:rsidRPr="00790ACE">
        <w:rPr>
          <w:i/>
          <w:iCs/>
          <w:color w:val="000000"/>
        </w:rPr>
        <w:t xml:space="preserve">constant </w:t>
      </w:r>
      <w:r>
        <w:rPr>
          <w:i/>
          <w:iCs/>
          <w:color w:val="000000"/>
        </w:rPr>
        <w:t>normally-distributed</w:t>
      </w:r>
      <w:r w:rsidRPr="00790ACE">
        <w:rPr>
          <w:i/>
          <w:iCs/>
          <w:color w:val="000000"/>
        </w:rPr>
        <w:t xml:space="preserve"> white</w:t>
      </w:r>
      <w:r w:rsidRPr="00790ACE">
        <w:rPr>
          <w:color w:val="000000"/>
        </w:rPr>
        <w:t> noise</w:t>
      </w:r>
      <w:r w:rsidR="00487A95">
        <w:rPr>
          <w:color w:val="000000"/>
        </w:rPr>
        <w:t>. H</w:t>
      </w:r>
      <w:r w:rsidRPr="00790ACE">
        <w:rPr>
          <w:color w:val="000000"/>
        </w:rPr>
        <w:t>ad the actual noise varied with signal level or with x-axis value, or if the probability distribution had been something other than normal, those predictions would not necessarily have been accurate. In such cases, the </w:t>
      </w:r>
      <w:hyperlink r:id="rId1383" w:anchor="Bootstrap" w:history="1">
        <w:r w:rsidRPr="00790ACE">
          <w:rPr>
            <w:rStyle w:val="Hyperlink"/>
          </w:rPr>
          <w:t>bootstrap method</w:t>
        </w:r>
      </w:hyperlink>
      <w:r w:rsidRPr="00790ACE">
        <w:rPr>
          <w:color w:val="000000"/>
        </w:rPr>
        <w:t> </w:t>
      </w:r>
      <w:r>
        <w:rPr>
          <w:color w:val="000000"/>
        </w:rPr>
        <w:t xml:space="preserve">(page </w:t>
      </w:r>
      <w:r>
        <w:rPr>
          <w:color w:val="000000"/>
        </w:rPr>
        <w:fldChar w:fldCharType="begin"/>
      </w:r>
      <w:r>
        <w:rPr>
          <w:color w:val="000000"/>
        </w:rPr>
        <w:instrText xml:space="preserve"> PAGEREF _Ref527960649 \h </w:instrText>
      </w:r>
      <w:r>
        <w:rPr>
          <w:color w:val="000000"/>
        </w:rPr>
      </w:r>
      <w:r>
        <w:rPr>
          <w:color w:val="000000"/>
        </w:rPr>
        <w:fldChar w:fldCharType="separate"/>
      </w:r>
      <w:r w:rsidR="0018117D">
        <w:rPr>
          <w:noProof/>
          <w:color w:val="000000"/>
        </w:rPr>
        <w:t>171</w:t>
      </w:r>
      <w:r>
        <w:rPr>
          <w:color w:val="000000"/>
        </w:rPr>
        <w:fldChar w:fldCharType="end"/>
      </w:r>
      <w:r>
        <w:rPr>
          <w:color w:val="000000"/>
        </w:rPr>
        <w:t xml:space="preserve">) </w:t>
      </w:r>
      <w:r w:rsidRPr="00790ACE">
        <w:rPr>
          <w:color w:val="000000"/>
        </w:rPr>
        <w:t>has the advantage that it samples the actual noise in the signal. </w:t>
      </w:r>
    </w:p>
    <w:p w14:paraId="77BE5AC9" w14:textId="19B61BCE" w:rsidR="00D80056" w:rsidRDefault="00D80056" w:rsidP="00D80056">
      <w:pPr>
        <w:pStyle w:val="Textbody"/>
        <w:spacing w:line="276" w:lineRule="auto"/>
        <w:rPr>
          <w:color w:val="000000"/>
        </w:rPr>
      </w:pPr>
      <w:r w:rsidRPr="00790ACE">
        <w:rPr>
          <w:color w:val="000000"/>
        </w:rPr>
        <w:t>You can download the Matlab/Octave code for this Monte Carlo simulation from</w:t>
      </w:r>
      <w:r>
        <w:rPr>
          <w:color w:val="000000"/>
        </w:rPr>
        <w:t xml:space="preserve"> </w:t>
      </w:r>
      <w:r w:rsidR="00B11CDF">
        <w:rPr>
          <w:color w:val="000000"/>
        </w:rPr>
        <w:t xml:space="preserve">this link: </w:t>
      </w:r>
      <w:hyperlink r:id="rId1384" w:history="1">
        <w:r w:rsidR="00B11CDF" w:rsidRPr="001E72DC">
          <w:rPr>
            <w:rStyle w:val="Hyperlink"/>
          </w:rPr>
          <w:t>http://terpconnect.umd.edu/~toh/spectrum/GaussFitMC.m</w:t>
        </w:r>
      </w:hyperlink>
      <w:r w:rsidR="00487A95">
        <w:rPr>
          <w:color w:val="000000"/>
        </w:rPr>
        <w:t xml:space="preserve">, </w:t>
      </w:r>
      <w:r w:rsidRPr="00790ACE">
        <w:rPr>
          <w:color w:val="000000"/>
        </w:rPr>
        <w:t>view </w:t>
      </w:r>
      <w:hyperlink r:id="rId1385" w:history="1">
        <w:r w:rsidRPr="00790ACE">
          <w:rPr>
            <w:rStyle w:val="Hyperlink"/>
          </w:rPr>
          <w:t>screen capture</w:t>
        </w:r>
      </w:hyperlink>
      <w:r w:rsidRPr="00790ACE">
        <w:rPr>
          <w:color w:val="000000"/>
        </w:rPr>
        <w:t>. A similar simulation (</w:t>
      </w:r>
      <w:hyperlink r:id="rId1386" w:history="1">
        <w:r w:rsidRPr="00790ACE">
          <w:rPr>
            <w:rStyle w:val="Hyperlink"/>
          </w:rPr>
          <w:t>http://terpconnect.umd.edu/~toh/spectrum/GaussFitMC2.m</w:t>
        </w:r>
      </w:hyperlink>
      <w:r w:rsidRPr="00790ACE">
        <w:rPr>
          <w:color w:val="000000"/>
        </w:rPr>
        <w:t>, view </w:t>
      </w:r>
      <w:hyperlink r:id="rId1387" w:history="1">
        <w:r w:rsidRPr="00790ACE">
          <w:rPr>
            <w:rStyle w:val="Hyperlink"/>
          </w:rPr>
          <w:t>screen capture</w:t>
        </w:r>
      </w:hyperlink>
      <w:r w:rsidRPr="00790ACE">
        <w:rPr>
          <w:color w:val="000000"/>
        </w:rPr>
        <w:t>) compares this method to fitting the entire Gaussian peak with the iterative method in </w:t>
      </w:r>
      <w:hyperlink r:id="rId1388" w:history="1">
        <w:r w:rsidRPr="00790ACE">
          <w:rPr>
            <w:rStyle w:val="Hyperlink"/>
          </w:rPr>
          <w:t>Curve Fitting 3</w:t>
        </w:r>
      </w:hyperlink>
      <w:r w:rsidRPr="00790ACE">
        <w:rPr>
          <w:color w:val="000000"/>
        </w:rPr>
        <w:t xml:space="preserve">, finding that the precision of the results </w:t>
      </w:r>
      <w:r>
        <w:rPr>
          <w:color w:val="000000"/>
        </w:rPr>
        <w:t>is</w:t>
      </w:r>
      <w:r w:rsidRPr="00790ACE">
        <w:rPr>
          <w:color w:val="000000"/>
        </w:rPr>
        <w:t xml:space="preserve"> only slightly better with t</w:t>
      </w:r>
      <w:r>
        <w:rPr>
          <w:color w:val="000000"/>
        </w:rPr>
        <w:t>he (slower) iterative method.</w:t>
      </w:r>
    </w:p>
    <w:p w14:paraId="5CADD006" w14:textId="77777777" w:rsidR="00D80056" w:rsidRDefault="00D80056" w:rsidP="00D80056">
      <w:pPr>
        <w:pStyle w:val="Textbody"/>
        <w:spacing w:line="276" w:lineRule="auto"/>
        <w:rPr>
          <w:color w:val="000000"/>
        </w:rPr>
      </w:pPr>
      <w:r w:rsidRPr="00790ACE">
        <w:rPr>
          <w:b/>
          <w:bCs/>
          <w:color w:val="000000"/>
        </w:rPr>
        <w:t>Note 1:</w:t>
      </w:r>
      <w:r w:rsidRPr="00790ACE">
        <w:rPr>
          <w:color w:val="000000"/>
        </w:rPr>
        <w:t> If you are reading this online, you can right-click on any of the m-file links above and select </w:t>
      </w:r>
      <w:r>
        <w:rPr>
          <w:color w:val="000000"/>
        </w:rPr>
        <w:t>“</w:t>
      </w:r>
      <w:r w:rsidRPr="00790ACE">
        <w:rPr>
          <w:b/>
          <w:bCs/>
          <w:color w:val="000000"/>
        </w:rPr>
        <w:t>Save Link As...</w:t>
      </w:r>
      <w:r w:rsidRPr="00C50506">
        <w:rPr>
          <w:bCs/>
          <w:color w:val="000000"/>
        </w:rPr>
        <w:t>”</w:t>
      </w:r>
      <w:r w:rsidRPr="00790ACE">
        <w:rPr>
          <w:color w:val="000000"/>
        </w:rPr>
        <w:t> to download them to your computer for use within Matlab/Octave.</w:t>
      </w:r>
      <w:r w:rsidRPr="00066A6C">
        <w:rPr>
          <w:color w:val="000000"/>
        </w:rPr>
        <w:t xml:space="preserve"> </w:t>
      </w:r>
    </w:p>
    <w:p w14:paraId="13124B87" w14:textId="77777777" w:rsidR="00D80056" w:rsidRPr="00636FF6" w:rsidRDefault="00D80056" w:rsidP="00D80056">
      <w:pPr>
        <w:pStyle w:val="Textbody"/>
        <w:widowControl/>
        <w:spacing w:after="115" w:line="276" w:lineRule="auto"/>
        <w:rPr>
          <w:color w:val="000000"/>
        </w:rPr>
      </w:pPr>
      <w:r w:rsidRPr="00790ACE">
        <w:rPr>
          <w:b/>
          <w:bCs/>
          <w:color w:val="000000"/>
        </w:rPr>
        <w:t>Note 2: </w:t>
      </w:r>
      <w:r w:rsidRPr="00790ACE">
        <w:rPr>
          <w:color w:val="000000"/>
        </w:rPr>
        <w:t xml:space="preserve">In the curve fitting techniques described here and in the next two </w:t>
      </w:r>
      <w:r>
        <w:rPr>
          <w:color w:val="000000"/>
        </w:rPr>
        <w:t>chapters</w:t>
      </w:r>
      <w:r w:rsidRPr="00790ACE">
        <w:rPr>
          <w:color w:val="000000"/>
        </w:rPr>
        <w:t xml:space="preserve">, there is no requirement that the x-axis interval between data points be uniform, as is the assumption in many of the other signal processing </w:t>
      </w:r>
      <w:r>
        <w:rPr>
          <w:color w:val="000000"/>
        </w:rPr>
        <w:t xml:space="preserve">techniques previously covered. </w:t>
      </w:r>
      <w:r w:rsidRPr="00790ACE">
        <w:rPr>
          <w:color w:val="000000"/>
        </w:rPr>
        <w:t>Curve fitting algorithms typically accept a set of arbitrarily spaced x-axis values and a corr</w:t>
      </w:r>
      <w:r>
        <w:rPr>
          <w:color w:val="000000"/>
        </w:rPr>
        <w:t>esponding set of y-axis values.</w:t>
      </w:r>
    </w:p>
    <w:p w14:paraId="3FE82940" w14:textId="77777777" w:rsidR="00D80056" w:rsidRPr="00B412ED" w:rsidRDefault="00D80056" w:rsidP="00D80056">
      <w:pPr>
        <w:pStyle w:val="Heading2"/>
      </w:pPr>
      <w:bookmarkStart w:id="566" w:name="MathDetails"/>
      <w:bookmarkStart w:id="567" w:name="_Toc527607530"/>
      <w:bookmarkStart w:id="568" w:name="_Ref528232069"/>
      <w:bookmarkStart w:id="569" w:name="_Ref528397452"/>
      <w:bookmarkStart w:id="570" w:name="_Toc528398267"/>
      <w:bookmarkStart w:id="571" w:name="_Toc228000416"/>
      <w:bookmarkEnd w:id="566"/>
      <w:r>
        <w:t>Math and software details</w:t>
      </w:r>
      <w:bookmarkEnd w:id="567"/>
      <w:bookmarkEnd w:id="568"/>
      <w:bookmarkEnd w:id="569"/>
      <w:bookmarkEnd w:id="570"/>
      <w:r>
        <w:t xml:space="preserve"> for linear least squares</w:t>
      </w:r>
      <w:bookmarkEnd w:id="571"/>
      <w:r w:rsidRPr="00B412ED">
        <w:t xml:space="preserve"> </w:t>
      </w:r>
    </w:p>
    <w:p w14:paraId="4883405C" w14:textId="77777777" w:rsidR="00D80056" w:rsidRPr="00790ACE" w:rsidRDefault="00D80056" w:rsidP="00D80056">
      <w:pPr>
        <w:pStyle w:val="NormalWeb"/>
        <w:spacing w:before="0" w:beforeAutospacing="0" w:after="115" w:afterAutospacing="0" w:line="276" w:lineRule="auto"/>
        <w:rPr>
          <w:color w:val="000000"/>
        </w:rPr>
      </w:pPr>
      <w:r w:rsidRPr="00790ACE">
        <w:rPr>
          <w:color w:val="000000"/>
        </w:rPr>
        <w:t>The least-squares best fit for an x,y data set can be compute</w:t>
      </w:r>
      <w:r>
        <w:rPr>
          <w:color w:val="000000"/>
        </w:rPr>
        <w:t xml:space="preserve">d using only basic arithmetic. </w:t>
      </w:r>
      <w:r w:rsidRPr="00790ACE">
        <w:rPr>
          <w:color w:val="000000"/>
        </w:rPr>
        <w:t>Here are the relevant equations for computing the slope and intercept of the first order best-fit equation, y = intercept + slope*x, as well as the predicted standard deviation of the slope and intercept, and the coefficient of determination, R</w:t>
      </w:r>
      <w:r w:rsidRPr="00790ACE">
        <w:rPr>
          <w:color w:val="000000"/>
          <w:vertAlign w:val="superscript"/>
        </w:rPr>
        <w:t>2</w:t>
      </w:r>
      <w:r w:rsidRPr="00790ACE">
        <w:rPr>
          <w:color w:val="000000"/>
        </w:rPr>
        <w:t>, which is an indicator of the "goodness of fit". (R</w:t>
      </w:r>
      <w:r w:rsidRPr="00790ACE">
        <w:rPr>
          <w:color w:val="000000"/>
          <w:vertAlign w:val="superscript"/>
        </w:rPr>
        <w:t>2</w:t>
      </w:r>
      <w:r w:rsidRPr="00790ACE">
        <w:rPr>
          <w:color w:val="000000"/>
        </w:rPr>
        <w:t> is 1.0000 if the fit is perfect and less than that if the fit is imperfect).</w:t>
      </w:r>
    </w:p>
    <w:tbl>
      <w:tblPr>
        <w:tblW w:w="10005"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005"/>
      </w:tblGrid>
      <w:tr w:rsidR="00D80056" w:rsidRPr="00790ACE" w14:paraId="7DE72BA3" w14:textId="77777777" w:rsidTr="005641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48E788" w14:textId="77777777" w:rsidR="00D80056" w:rsidRPr="00790ACE" w:rsidRDefault="00D80056" w:rsidP="005641A1">
            <w:r w:rsidRPr="00790ACE">
              <w:t>n = number of x,y data points    </w:t>
            </w:r>
            <w:r w:rsidRPr="00790ACE">
              <w:br/>
              <w:t>sumx = Σx    </w:t>
            </w:r>
            <w:r w:rsidRPr="00790ACE">
              <w:br/>
            </w:r>
            <w:proofErr w:type="spellStart"/>
            <w:r w:rsidRPr="00790ACE">
              <w:t>sumy</w:t>
            </w:r>
            <w:proofErr w:type="spellEnd"/>
            <w:r w:rsidRPr="00790ACE">
              <w:t xml:space="preserve"> = </w:t>
            </w:r>
            <w:proofErr w:type="spellStart"/>
            <w:r w:rsidRPr="00790ACE">
              <w:t>Σy</w:t>
            </w:r>
            <w:proofErr w:type="spellEnd"/>
            <w:r w:rsidRPr="00790ACE">
              <w:t>    </w:t>
            </w:r>
            <w:r w:rsidRPr="00790ACE">
              <w:br/>
              <w:t>sumxy = Σx*y    </w:t>
            </w:r>
            <w:r w:rsidRPr="00790ACE">
              <w:br/>
              <w:t>sumx2 = Σx*x    </w:t>
            </w:r>
            <w:r w:rsidRPr="00790ACE">
              <w:br/>
              <w:t>meanx = sumx / n    </w:t>
            </w:r>
            <w:r w:rsidRPr="00790ACE">
              <w:br/>
              <w:t xml:space="preserve">meany = </w:t>
            </w:r>
            <w:proofErr w:type="spellStart"/>
            <w:r w:rsidRPr="00790ACE">
              <w:t>sumy</w:t>
            </w:r>
            <w:proofErr w:type="spellEnd"/>
            <w:r w:rsidRPr="00790ACE">
              <w:t xml:space="preserve"> / n    </w:t>
            </w:r>
            <w:r w:rsidRPr="00790ACE">
              <w:br/>
            </w:r>
            <w:r w:rsidRPr="00790ACE">
              <w:rPr>
                <w:b/>
                <w:bCs/>
              </w:rPr>
              <w:t>slope</w:t>
            </w:r>
            <w:r w:rsidRPr="00790ACE">
              <w:t> = (n*sumxy - sumx*</w:t>
            </w:r>
            <w:proofErr w:type="spellStart"/>
            <w:r w:rsidRPr="00790ACE">
              <w:t>sumy</w:t>
            </w:r>
            <w:proofErr w:type="spellEnd"/>
            <w:r w:rsidRPr="00790ACE">
              <w:t>) / (n*sumx2 - sumx*sumx)    </w:t>
            </w:r>
            <w:r w:rsidRPr="00790ACE">
              <w:br/>
            </w:r>
            <w:r w:rsidRPr="00790ACE">
              <w:rPr>
                <w:b/>
                <w:bCs/>
              </w:rPr>
              <w:t>intercept</w:t>
            </w:r>
            <w:r w:rsidRPr="00790ACE">
              <w:t> = meany-(slope*meanx)    </w:t>
            </w:r>
            <w:r w:rsidRPr="00790ACE">
              <w:br/>
              <w:t>ssy = Σ(y-meany)^2    </w:t>
            </w:r>
            <w:r w:rsidRPr="00790ACE">
              <w:br/>
              <w:t>ssr = Σ(y-intercept-slope*x)^2    </w:t>
            </w:r>
            <w:r w:rsidRPr="00790ACE">
              <w:br/>
            </w:r>
            <w:bookmarkStart w:id="572" w:name="R2"/>
            <w:bookmarkEnd w:id="572"/>
            <w:r w:rsidRPr="00790ACE">
              <w:rPr>
                <w:b/>
                <w:bCs/>
              </w:rPr>
              <w:t>R</w:t>
            </w:r>
            <w:r w:rsidRPr="00790ACE">
              <w:rPr>
                <w:b/>
                <w:bCs/>
                <w:vertAlign w:val="superscript"/>
              </w:rPr>
              <w:t>2</w:t>
            </w:r>
            <w:r w:rsidRPr="00790ACE">
              <w:t> = 1-(ssr/ssy)</w:t>
            </w:r>
            <w:r w:rsidRPr="00790ACE">
              <w:br/>
            </w:r>
            <w:r w:rsidRPr="00790ACE">
              <w:rPr>
                <w:b/>
                <w:bCs/>
              </w:rPr>
              <w:t>Standard deviation of the slope</w:t>
            </w:r>
            <w:r w:rsidRPr="00790ACE">
              <w:t> = SQRT(ssr/(n-2))*SQRT(n/(n*sumx2 - sumx*sumx))</w:t>
            </w:r>
            <w:r w:rsidRPr="00790ACE">
              <w:br/>
            </w:r>
            <w:r w:rsidRPr="00790ACE">
              <w:rPr>
                <w:b/>
                <w:bCs/>
              </w:rPr>
              <w:t>Standard deviation of the intercept</w:t>
            </w:r>
            <w:r w:rsidRPr="00790ACE">
              <w:t> = SQRT(ssr/(n-2))*SQRT(sumx2/(n*sumx2 - sumx*sumx))</w:t>
            </w:r>
          </w:p>
        </w:tc>
      </w:tr>
    </w:tbl>
    <w:p w14:paraId="28820753" w14:textId="77777777" w:rsidR="00D80056" w:rsidRDefault="00D80056" w:rsidP="00D80056">
      <w:pPr>
        <w:pStyle w:val="Textbody"/>
        <w:spacing w:line="276" w:lineRule="auto"/>
        <w:rPr>
          <w:color w:val="000000"/>
        </w:rPr>
      </w:pPr>
    </w:p>
    <w:p w14:paraId="1F5FBF6A" w14:textId="78ECC5FE" w:rsidR="00D80056" w:rsidRDefault="00D80056" w:rsidP="00D80056">
      <w:pPr>
        <w:pStyle w:val="Textbody"/>
        <w:spacing w:line="276" w:lineRule="auto"/>
        <w:rPr>
          <w:color w:val="000000"/>
        </w:rPr>
      </w:pPr>
      <w:r w:rsidRPr="00790ACE">
        <w:rPr>
          <w:color w:val="000000"/>
        </w:rPr>
        <w:t>(In these equations, Σ represents summation</w:t>
      </w:r>
      <w:r w:rsidR="00487A95">
        <w:rPr>
          <w:color w:val="000000"/>
        </w:rPr>
        <w:t>. F</w:t>
      </w:r>
      <w:r w:rsidRPr="00790ACE">
        <w:rPr>
          <w:color w:val="000000"/>
        </w:rPr>
        <w:t>or example, Σx means the sum of all the x values, and Σx*y means the sum of all the x*y products, etc</w:t>
      </w:r>
      <w:r>
        <w:rPr>
          <w:color w:val="000000"/>
        </w:rPr>
        <w:t>.)</w:t>
      </w:r>
    </w:p>
    <w:p w14:paraId="373F0B31" w14:textId="14DDAEB2" w:rsidR="00D80056" w:rsidRDefault="00D80056" w:rsidP="00D80056">
      <w:pPr>
        <w:pStyle w:val="Textbody"/>
        <w:spacing w:line="276" w:lineRule="auto"/>
        <w:rPr>
          <w:color w:val="000000"/>
        </w:rPr>
      </w:pPr>
      <w:r w:rsidRPr="00790ACE">
        <w:rPr>
          <w:color w:val="000000"/>
        </w:rPr>
        <w:lastRenderedPageBreak/>
        <w:t xml:space="preserve">The last two lines predict the standard deviation of the slope and the intercept, based only on that data sample, assuming that the deviations from the line are random and </w:t>
      </w:r>
      <w:r>
        <w:rPr>
          <w:color w:val="000000"/>
        </w:rPr>
        <w:t>normally-distributed</w:t>
      </w:r>
      <w:r w:rsidRPr="00790ACE">
        <w:rPr>
          <w:color w:val="000000"/>
        </w:rPr>
        <w:t xml:space="preserve">. These are estimates of the variability of slopes and intercepts you are likely to get if you repeated the data measurements </w:t>
      </w:r>
      <w:proofErr w:type="gramStart"/>
      <w:r w:rsidRPr="00790ACE">
        <w:rPr>
          <w:color w:val="000000"/>
        </w:rPr>
        <w:t>over and over</w:t>
      </w:r>
      <w:proofErr w:type="gramEnd"/>
      <w:r w:rsidRPr="00790ACE">
        <w:rPr>
          <w:color w:val="000000"/>
        </w:rPr>
        <w:t xml:space="preserve"> multiple times under the same conditions, assuming that the deviations from the straight line are due to </w:t>
      </w:r>
      <w:r w:rsidRPr="00790ACE">
        <w:rPr>
          <w:i/>
          <w:iCs/>
          <w:color w:val="000000"/>
        </w:rPr>
        <w:t>random variability</w:t>
      </w:r>
      <w:r w:rsidRPr="00790ACE">
        <w:rPr>
          <w:color w:val="000000"/>
        </w:rPr>
        <w:t xml:space="preserve"> and not </w:t>
      </w:r>
      <w:r>
        <w:rPr>
          <w:color w:val="000000"/>
        </w:rPr>
        <w:t xml:space="preserve">a </w:t>
      </w:r>
      <w:r w:rsidRPr="00790ACE">
        <w:rPr>
          <w:color w:val="000000"/>
        </w:rPr>
        <w:t xml:space="preserve">systematic error caused by non-linearity. If the deviations are random, they will be slightly different from time to time, causing the slope and </w:t>
      </w:r>
      <w:r w:rsidR="00AC36F2">
        <w:rPr>
          <w:color w:val="000000"/>
        </w:rPr>
        <w:t xml:space="preserve">the </w:t>
      </w:r>
      <w:r w:rsidRPr="00790ACE">
        <w:rPr>
          <w:color w:val="000000"/>
        </w:rPr>
        <w:t>intercept to vary from measurement to measurement, with a standard deviation predicted by these last two equations. However, if the deviations are caused by systematic non-linearity, they will be the same from measurement to measurement, in which case the prediction of these last two equations will not be relevant, and you might be better off using a</w:t>
      </w:r>
      <w:r>
        <w:rPr>
          <w:color w:val="000000"/>
        </w:rPr>
        <w:t xml:space="preserve"> </w:t>
      </w:r>
      <w:r w:rsidRPr="00790ACE">
        <w:rPr>
          <w:color w:val="000000"/>
        </w:rPr>
        <w:t>polynomial fit such as a quadratic or cubic. </w:t>
      </w:r>
    </w:p>
    <w:p w14:paraId="089D2DCC" w14:textId="1FFEB235" w:rsidR="00D80056" w:rsidRPr="00790ACE" w:rsidRDefault="00D80056" w:rsidP="00D80056">
      <w:pPr>
        <w:pStyle w:val="Textbody"/>
        <w:spacing w:line="276" w:lineRule="auto"/>
        <w:rPr>
          <w:color w:val="000000"/>
        </w:rPr>
      </w:pPr>
      <w:r w:rsidRPr="00790ACE">
        <w:rPr>
          <w:color w:val="000000"/>
        </w:rPr>
        <w:t xml:space="preserve">The reliability of these standard deviation estimates depends on </w:t>
      </w:r>
      <w:r>
        <w:rPr>
          <w:color w:val="000000"/>
        </w:rPr>
        <w:t xml:space="preserve">the </w:t>
      </w:r>
      <w:r w:rsidRPr="00790ACE">
        <w:rPr>
          <w:color w:val="000000"/>
        </w:rPr>
        <w:t>assumption of random deviations and on the number of data points in the curve fit</w:t>
      </w:r>
      <w:r w:rsidR="00487A95">
        <w:rPr>
          <w:color w:val="000000"/>
        </w:rPr>
        <w:t>. T</w:t>
      </w:r>
      <w:r w:rsidRPr="00790ACE">
        <w:rPr>
          <w:color w:val="000000"/>
        </w:rPr>
        <w:t>hey improve with the square root of the number of points. A </w:t>
      </w:r>
      <w:hyperlink r:id="rId1389" w:history="1">
        <w:r w:rsidRPr="00790ACE">
          <w:rPr>
            <w:rStyle w:val="Hyperlink"/>
          </w:rPr>
          <w:t>slightly more complex set of equations</w:t>
        </w:r>
      </w:hyperlink>
      <w:r w:rsidRPr="00790ACE">
        <w:rPr>
          <w:color w:val="000000"/>
        </w:rPr>
        <w:t> can be written to fit a second-order (quadratic or parabolic) equations to a set of data</w:t>
      </w:r>
      <w:r w:rsidR="00487A95">
        <w:rPr>
          <w:color w:val="000000"/>
        </w:rPr>
        <w:t>. I</w:t>
      </w:r>
      <w:r w:rsidRPr="00790ACE">
        <w:rPr>
          <w:color w:val="000000"/>
        </w:rPr>
        <w:t>nstead of a slope and intercept, three coefficients are calculated,</w:t>
      </w:r>
      <w:r w:rsidR="0046032D">
        <w:rPr>
          <w:color w:val="000000"/>
        </w:rPr>
        <w:t xml:space="preserve"> </w:t>
      </w:r>
      <w:r w:rsidRPr="00790ACE">
        <w:rPr>
          <w:b/>
          <w:bCs/>
          <w:color w:val="000000"/>
        </w:rPr>
        <w:t>a</w:t>
      </w:r>
      <w:r w:rsidRPr="00790ACE">
        <w:rPr>
          <w:color w:val="000000"/>
        </w:rPr>
        <w:t>, </w:t>
      </w:r>
      <w:r w:rsidRPr="00790ACE">
        <w:rPr>
          <w:b/>
          <w:bCs/>
          <w:color w:val="000000"/>
        </w:rPr>
        <w:t>b</w:t>
      </w:r>
      <w:r w:rsidRPr="00790ACE">
        <w:rPr>
          <w:color w:val="000000"/>
        </w:rPr>
        <w:t>, and </w:t>
      </w:r>
      <w:r w:rsidRPr="00790ACE">
        <w:rPr>
          <w:b/>
          <w:bCs/>
          <w:color w:val="000000"/>
        </w:rPr>
        <w:t>c</w:t>
      </w:r>
      <w:r w:rsidRPr="00790ACE">
        <w:rPr>
          <w:color w:val="000000"/>
        </w:rPr>
        <w:t>, representing the coefficients of the quadratic equation </w:t>
      </w:r>
      <w:r w:rsidRPr="00790ACE">
        <w:rPr>
          <w:b/>
          <w:bCs/>
          <w:color w:val="000000"/>
        </w:rPr>
        <w:t>a</w:t>
      </w:r>
      <w:r w:rsidRPr="00790ACE">
        <w:rPr>
          <w:color w:val="000000"/>
        </w:rPr>
        <w:t>x</w:t>
      </w:r>
      <w:r w:rsidRPr="00790ACE">
        <w:rPr>
          <w:color w:val="000000"/>
          <w:vertAlign w:val="superscript"/>
        </w:rPr>
        <w:t>2</w:t>
      </w:r>
      <w:r w:rsidRPr="00790ACE">
        <w:rPr>
          <w:color w:val="000000"/>
        </w:rPr>
        <w:t>+</w:t>
      </w:r>
      <w:r w:rsidRPr="00790ACE">
        <w:rPr>
          <w:b/>
          <w:bCs/>
          <w:color w:val="000000"/>
        </w:rPr>
        <w:t>b</w:t>
      </w:r>
      <w:r w:rsidRPr="00790ACE">
        <w:rPr>
          <w:color w:val="000000"/>
        </w:rPr>
        <w:t>x+</w:t>
      </w:r>
      <w:r w:rsidRPr="00790ACE">
        <w:rPr>
          <w:b/>
          <w:bCs/>
          <w:color w:val="000000"/>
        </w:rPr>
        <w:t>c</w:t>
      </w:r>
      <w:r w:rsidRPr="00790ACE">
        <w:rPr>
          <w:color w:val="000000"/>
        </w:rPr>
        <w:t>. </w:t>
      </w:r>
      <w:r>
        <w:rPr>
          <w:color w:val="000000"/>
        </w:rPr>
        <w:br/>
      </w:r>
      <w:r w:rsidRPr="00BD4F7A">
        <w:rPr>
          <w:color w:val="000000"/>
          <w:sz w:val="12"/>
          <w:szCs w:val="12"/>
        </w:rPr>
        <w:br/>
      </w:r>
      <w:r w:rsidRPr="00790ACE">
        <w:rPr>
          <w:color w:val="000000"/>
        </w:rPr>
        <w:t>These calculations could be performed step-by-step by hand, with the aid of a calculator or a spreadsheet, with a </w:t>
      </w:r>
      <w:hyperlink r:id="rId1390" w:history="1">
        <w:r w:rsidRPr="00790ACE">
          <w:rPr>
            <w:rStyle w:val="Hyperlink"/>
          </w:rPr>
          <w:t>program</w:t>
        </w:r>
      </w:hyperlink>
      <w:r w:rsidRPr="00790ACE">
        <w:rPr>
          <w:color w:val="000000"/>
        </w:rPr>
        <w:t> written in any programming language, such as a </w:t>
      </w:r>
      <w:hyperlink r:id="rId1391" w:history="1">
        <w:r w:rsidRPr="00790ACE">
          <w:rPr>
            <w:rStyle w:val="Hyperlink"/>
          </w:rPr>
          <w:t>Matlab or Octave script</w:t>
        </w:r>
      </w:hyperlink>
      <w:r w:rsidRPr="00790ACE">
        <w:rPr>
          <w:color w:val="000000"/>
        </w:rPr>
        <w:t>. </w:t>
      </w:r>
    </w:p>
    <w:p w14:paraId="10F29A2B" w14:textId="5DB9DB97" w:rsidR="00D80056" w:rsidRDefault="00D80056" w:rsidP="00D80056">
      <w:pPr>
        <w:spacing w:line="276" w:lineRule="auto"/>
      </w:pPr>
      <w:r w:rsidRPr="00790ACE">
        <w:rPr>
          <w:b/>
          <w:bCs/>
          <w:color w:val="000000"/>
        </w:rPr>
        <w:t>Web sites</w:t>
      </w:r>
      <w:r w:rsidRPr="00790ACE">
        <w:rPr>
          <w:color w:val="000000"/>
        </w:rPr>
        <w:t>: </w:t>
      </w:r>
      <w:hyperlink r:id="rId1392" w:history="1">
        <w:r w:rsidRPr="00790ACE">
          <w:rPr>
            <w:rStyle w:val="Hyperlink"/>
          </w:rPr>
          <w:t>Wolfram Alpha</w:t>
        </w:r>
        <w:r>
          <w:rPr>
            <w:rStyle w:val="Hyperlink"/>
          </w:rPr>
          <w:fldChar w:fldCharType="begin"/>
        </w:r>
        <w:r>
          <w:instrText xml:space="preserve"> XE "</w:instrText>
        </w:r>
        <w:r w:rsidRPr="003D639F">
          <w:instrText>Wolfram Alpha</w:instrText>
        </w:r>
        <w:r>
          <w:instrText xml:space="preserve">" </w:instrText>
        </w:r>
        <w:r>
          <w:rPr>
            <w:rStyle w:val="Hyperlink"/>
          </w:rPr>
          <w:fldChar w:fldCharType="end"/>
        </w:r>
      </w:hyperlink>
      <w:r w:rsidRPr="00790ACE">
        <w:rPr>
          <w:color w:val="000000"/>
        </w:rPr>
        <w:t> includes some capabilities for least-squares </w:t>
      </w:r>
      <w:hyperlink r:id="rId1393" w:history="1">
        <w:r w:rsidRPr="00790ACE">
          <w:rPr>
            <w:rStyle w:val="Hyperlink"/>
          </w:rPr>
          <w:t>regression analysis</w:t>
        </w:r>
      </w:hyperlink>
      <w:r w:rsidRPr="00790ACE">
        <w:rPr>
          <w:color w:val="000000"/>
        </w:rPr>
        <w:t>, including linear, polynomial, exponential, and logarithmic fits.</w:t>
      </w:r>
      <w:r w:rsidR="00AC36F2">
        <w:rPr>
          <w:color w:val="000000"/>
        </w:rPr>
        <w:t xml:space="preserve"> The full </w:t>
      </w:r>
      <w:r w:rsidR="00AC36F2" w:rsidRPr="00AC36F2">
        <w:rPr>
          <w:i/>
          <w:iCs/>
          <w:color w:val="000000"/>
        </w:rPr>
        <w:t>Mathematica</w:t>
      </w:r>
      <w:r w:rsidR="00AC36F2">
        <w:rPr>
          <w:color w:val="000000"/>
        </w:rPr>
        <w:t xml:space="preserve"> (page </w:t>
      </w:r>
      <w:r w:rsidR="00AC36F2">
        <w:rPr>
          <w:color w:val="000000"/>
        </w:rPr>
        <w:fldChar w:fldCharType="begin"/>
      </w:r>
      <w:r w:rsidR="00AC36F2">
        <w:rPr>
          <w:color w:val="000000"/>
        </w:rPr>
        <w:instrText xml:space="preserve"> PAGEREF _Ref206401307 \h </w:instrText>
      </w:r>
      <w:r w:rsidR="00AC36F2">
        <w:rPr>
          <w:color w:val="000000"/>
        </w:rPr>
      </w:r>
      <w:r w:rsidR="00AC36F2">
        <w:rPr>
          <w:color w:val="000000"/>
        </w:rPr>
        <w:fldChar w:fldCharType="separate"/>
      </w:r>
      <w:r w:rsidR="00AC36F2">
        <w:rPr>
          <w:noProof/>
          <w:color w:val="000000"/>
        </w:rPr>
        <w:t>465</w:t>
      </w:r>
      <w:r w:rsidR="00AC36F2">
        <w:rPr>
          <w:color w:val="000000"/>
        </w:rPr>
        <w:fldChar w:fldCharType="end"/>
      </w:r>
      <w:r w:rsidR="00AC36F2">
        <w:rPr>
          <w:color w:val="000000"/>
        </w:rPr>
        <w:t>), can of course do much more.</w:t>
      </w:r>
      <w:r w:rsidRPr="00790ACE">
        <w:rPr>
          <w:color w:val="000000"/>
        </w:rPr>
        <w:t> </w:t>
      </w:r>
      <w:hyperlink r:id="rId1394" w:history="1">
        <w:r w:rsidRPr="00790ACE">
          <w:rPr>
            <w:rStyle w:val="Hyperlink"/>
          </w:rPr>
          <w:t>Statpages.org</w:t>
        </w:r>
      </w:hyperlink>
      <w:r w:rsidRPr="00790ACE">
        <w:rPr>
          <w:color w:val="000000"/>
        </w:rPr>
        <w:t> can perform a huge range of statistical calculations and tests, and there are several Web sites that specialize in plotting and data visualization that have curve-fitting capabilities, including most notably </w:t>
      </w:r>
      <w:hyperlink r:id="rId1395" w:history="1">
        <w:r w:rsidRPr="00790ACE">
          <w:rPr>
            <w:rStyle w:val="Hyperlink"/>
          </w:rPr>
          <w:t>Plotly</w:t>
        </w:r>
      </w:hyperlink>
      <w:r>
        <w:rPr>
          <w:color w:val="000000"/>
        </w:rPr>
        <w:t xml:space="preserve"> </w:t>
      </w:r>
      <w:r w:rsidRPr="00790ACE">
        <w:rPr>
          <w:color w:val="000000"/>
        </w:rPr>
        <w:t>and</w:t>
      </w:r>
      <w:r>
        <w:rPr>
          <w:color w:val="000000"/>
        </w:rPr>
        <w:t xml:space="preserve"> </w:t>
      </w:r>
      <w:hyperlink r:id="rId1396" w:history="1">
        <w:proofErr w:type="spellStart"/>
        <w:r w:rsidRPr="009F61FE">
          <w:rPr>
            <w:rStyle w:val="Hyperlink"/>
          </w:rPr>
          <w:t>MyCurveFit</w:t>
        </w:r>
        <w:proofErr w:type="spellEnd"/>
      </w:hyperlink>
      <w:r w:rsidRPr="00790ACE">
        <w:rPr>
          <w:color w:val="000000"/>
        </w:rPr>
        <w:t>. Web sites such as these can be very handy when working from a smartphone, tablet, or a computer that does not have suitable computational software.</w:t>
      </w:r>
      <w:r>
        <w:rPr>
          <w:color w:val="000000"/>
        </w:rPr>
        <w:t xml:space="preserve"> If you are reading this online</w:t>
      </w:r>
      <w:r w:rsidRPr="00B749DA">
        <w:rPr>
          <w:color w:val="000000"/>
        </w:rPr>
        <w:t>,</w:t>
      </w:r>
      <w:r>
        <w:rPr>
          <w:color w:val="000000"/>
        </w:rPr>
        <w:t xml:space="preserve"> you can </w:t>
      </w:r>
      <w:r w:rsidRPr="00E94B63">
        <w:rPr>
          <w:b/>
          <w:color w:val="000000"/>
        </w:rPr>
        <w:t>Ctrl-Click</w:t>
      </w:r>
      <w:r>
        <w:rPr>
          <w:color w:val="000000"/>
        </w:rPr>
        <w:t xml:space="preserve"> on these links to open them in your browser.</w:t>
      </w:r>
      <w:bookmarkStart w:id="573" w:name="_Toc527607531"/>
      <w:bookmarkStart w:id="574" w:name="_Toc528398268"/>
    </w:p>
    <w:p w14:paraId="461119CB" w14:textId="77777777" w:rsidR="00D80056" w:rsidRPr="002D0ADD" w:rsidRDefault="00D80056" w:rsidP="00D80056">
      <w:pPr>
        <w:pStyle w:val="Heading3"/>
        <w:spacing w:after="0"/>
      </w:pPr>
      <w:bookmarkStart w:id="575" w:name="_Ref530115265"/>
      <w:bookmarkStart w:id="576" w:name="_Toc228000417"/>
      <w:r w:rsidRPr="00790ACE">
        <w:t>Spreadsheets</w:t>
      </w:r>
      <w:bookmarkEnd w:id="573"/>
      <w:bookmarkEnd w:id="574"/>
      <w:bookmarkEnd w:id="575"/>
      <w:r w:rsidRPr="00790ACE">
        <w:t> </w:t>
      </w:r>
      <w:r>
        <w:t>for linear least squares</w:t>
      </w:r>
      <w:bookmarkEnd w:id="576"/>
    </w:p>
    <w:p w14:paraId="1917671A" w14:textId="77777777" w:rsidR="00D80056" w:rsidRPr="00790ACE" w:rsidRDefault="00D80056" w:rsidP="00D80056">
      <w:pPr>
        <w:pStyle w:val="NormalWeb"/>
        <w:spacing w:before="0" w:beforeAutospacing="0" w:after="115" w:afterAutospacing="0" w:line="276" w:lineRule="auto"/>
        <w:rPr>
          <w:color w:val="000000"/>
        </w:rPr>
      </w:pPr>
      <w:r>
        <w:rPr>
          <w:color w:val="000000"/>
        </w:rPr>
        <w:t xml:space="preserve">Spreadsheets </w:t>
      </w:r>
      <w:r w:rsidRPr="00790ACE">
        <w:rPr>
          <w:color w:val="000000"/>
        </w:rPr>
        <w:t>can perform the math described above easily</w:t>
      </w:r>
      <w:r>
        <w:rPr>
          <w:color w:val="000000"/>
        </w:rPr>
        <w:t>. T</w:t>
      </w:r>
      <w:r w:rsidRPr="00790ACE">
        <w:rPr>
          <w:color w:val="000000"/>
        </w:rPr>
        <w:t xml:space="preserve">he spreadsheets pictured </w:t>
      </w:r>
      <w:r>
        <w:rPr>
          <w:color w:val="000000"/>
        </w:rPr>
        <w:t xml:space="preserve">below </w:t>
      </w:r>
      <w:r w:rsidRPr="00790ACE">
        <w:rPr>
          <w:color w:val="000000"/>
        </w:rPr>
        <w:t>(</w:t>
      </w:r>
      <w:hyperlink r:id="rId1397" w:history="1">
        <w:r w:rsidRPr="00790ACE">
          <w:rPr>
            <w:rStyle w:val="Hyperlink"/>
          </w:rPr>
          <w:t>LeastSquares.xls</w:t>
        </w:r>
      </w:hyperlink>
      <w:r>
        <w:rPr>
          <w:rStyle w:val="apple-converted-space"/>
          <w:color w:val="000000"/>
        </w:rPr>
        <w:t xml:space="preserve"> </w:t>
      </w:r>
      <w:r w:rsidRPr="00790ACE">
        <w:rPr>
          <w:color w:val="000000"/>
        </w:rPr>
        <w:t>and </w:t>
      </w:r>
      <w:hyperlink r:id="rId1398" w:history="1">
        <w:r w:rsidRPr="00790ACE">
          <w:rPr>
            <w:rStyle w:val="Hyperlink"/>
          </w:rPr>
          <w:t>LeastSquares.odt</w:t>
        </w:r>
      </w:hyperlink>
      <w:r>
        <w:rPr>
          <w:color w:val="000000"/>
        </w:rPr>
        <w:t xml:space="preserve"> for linear fits and </w:t>
      </w:r>
      <w:hyperlink r:id="rId1399" w:history="1">
        <w:r w:rsidRPr="00790ACE">
          <w:rPr>
            <w:rStyle w:val="Hyperlink"/>
          </w:rPr>
          <w:t>QuadraticLeastSquares.xls</w:t>
        </w:r>
      </w:hyperlink>
      <w:r>
        <w:rPr>
          <w:rStyle w:val="apple-converted-space"/>
          <w:color w:val="000000"/>
        </w:rPr>
        <w:t xml:space="preserve"> </w:t>
      </w:r>
      <w:r w:rsidRPr="00790ACE">
        <w:rPr>
          <w:color w:val="000000"/>
        </w:rPr>
        <w:t>and</w:t>
      </w:r>
      <w:r>
        <w:rPr>
          <w:rStyle w:val="apple-converted-space"/>
          <w:color w:val="000000"/>
        </w:rPr>
        <w:t xml:space="preserve"> </w:t>
      </w:r>
      <w:hyperlink r:id="rId1400" w:history="1">
        <w:r w:rsidRPr="00790ACE">
          <w:rPr>
            <w:rStyle w:val="Hyperlink"/>
          </w:rPr>
          <w:t>QuadraticLeastSquares.ods</w:t>
        </w:r>
      </w:hyperlink>
      <w:r w:rsidRPr="00790ACE">
        <w:rPr>
          <w:color w:val="000000"/>
        </w:rPr>
        <w:t xml:space="preserve"> for quadratic fits), utilize the expressions given above to compute and plot linear and quadratic (parabolic) least-squares fit, respectively. </w:t>
      </w:r>
      <w:r>
        <w:rPr>
          <w:color w:val="000000"/>
        </w:rPr>
        <w:t xml:space="preserve">(Viewed in Word 365 or on the web, these animations show the result of entering a small set of data point by point). </w:t>
      </w:r>
      <w:r w:rsidRPr="00790ACE">
        <w:rPr>
          <w:color w:val="000000"/>
        </w:rPr>
        <w:t>The advantage of spreadsheets is that they are highly customizable for your application and can be deployed on mobile devices such as tablets or smartphones. For straight-line fits, you can use the convenient built-in functions </w:t>
      </w:r>
      <w:r w:rsidRPr="00790ACE">
        <w:rPr>
          <w:i/>
          <w:iCs/>
          <w:color w:val="000000"/>
        </w:rPr>
        <w:t>slope </w:t>
      </w:r>
      <w:r w:rsidRPr="00790ACE">
        <w:rPr>
          <w:color w:val="000000"/>
        </w:rPr>
        <w:t>and </w:t>
      </w:r>
      <w:r w:rsidRPr="00790ACE">
        <w:rPr>
          <w:i/>
          <w:iCs/>
          <w:color w:val="000000"/>
        </w:rPr>
        <w:t>intercept</w:t>
      </w:r>
      <w:r>
        <w:rPr>
          <w:color w:val="000000"/>
        </w:rPr>
        <w:t>.</w:t>
      </w:r>
    </w:p>
    <w:p w14:paraId="31DB0891" w14:textId="77777777" w:rsidR="00D80056" w:rsidRDefault="00D80056" w:rsidP="00D80056">
      <w:pPr>
        <w:keepNext/>
      </w:pPr>
      <w:r w:rsidRPr="00790ACE">
        <w:rPr>
          <w:noProof/>
          <w:color w:val="0000FF"/>
        </w:rPr>
        <w:lastRenderedPageBreak/>
        <w:drawing>
          <wp:anchor distT="0" distB="0" distL="114300" distR="114300" simplePos="0" relativeHeight="251944960" behindDoc="0" locked="0" layoutInCell="1" allowOverlap="1" wp14:anchorId="643C1335" wp14:editId="6FB9CE1D">
            <wp:simplePos x="0" y="0"/>
            <wp:positionH relativeFrom="margin">
              <wp:align>center</wp:align>
            </wp:positionH>
            <wp:positionV relativeFrom="paragraph">
              <wp:posOffset>6597</wp:posOffset>
            </wp:positionV>
            <wp:extent cx="5559425" cy="3736975"/>
            <wp:effectExtent l="19050" t="19050" r="3175" b="0"/>
            <wp:wrapSquare wrapText="bothSides"/>
            <wp:docPr id="171" name="Picture 171" descr="LeastSquaresSmall">
              <a:hlinkClick xmlns:a="http://schemas.openxmlformats.org/drawingml/2006/main" r:id="rId14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LeastSquaresSmall">
                      <a:hlinkClick r:id="rId1401"/>
                    </pic:cNvPr>
                    <pic:cNvPicPr>
                      <a:picLocks noChangeAspect="1" noChangeArrowheads="1"/>
                    </pic:cNvPicPr>
                  </pic:nvPicPr>
                  <pic:blipFill>
                    <a:blip r:embed="rId1402" cstate="print">
                      <a:extLst>
                        <a:ext uri="{28A0092B-C50C-407E-A947-70E740481C1C}">
                          <a14:useLocalDpi xmlns:a14="http://schemas.microsoft.com/office/drawing/2010/main" val="0"/>
                        </a:ext>
                      </a:extLst>
                    </a:blip>
                    <a:srcRect/>
                    <a:stretch>
                      <a:fillRect/>
                    </a:stretch>
                  </pic:blipFill>
                  <pic:spPr bwMode="auto">
                    <a:xfrm>
                      <a:off x="0" y="0"/>
                      <a:ext cx="5559425" cy="3736975"/>
                    </a:xfrm>
                    <a:prstGeom prst="rect">
                      <a:avLst/>
                    </a:prstGeom>
                    <a:noFill/>
                    <a:ln>
                      <a:solidFill>
                        <a:schemeClr val="tx1"/>
                      </a:solidFill>
                    </a:ln>
                  </pic:spPr>
                </pic:pic>
              </a:graphicData>
            </a:graphic>
          </wp:anchor>
        </w:drawing>
      </w:r>
    </w:p>
    <w:p w14:paraId="3AE47E63" w14:textId="77777777" w:rsidR="00D80056" w:rsidRPr="0012611E" w:rsidRDefault="00D80056" w:rsidP="00D80056"/>
    <w:p w14:paraId="6AD18264" w14:textId="77777777" w:rsidR="00D80056" w:rsidRPr="0012611E" w:rsidRDefault="00D80056" w:rsidP="00D80056"/>
    <w:p w14:paraId="02841BC9" w14:textId="77777777" w:rsidR="00D80056" w:rsidRPr="0012611E" w:rsidRDefault="00D80056" w:rsidP="00D80056"/>
    <w:p w14:paraId="212A9F66" w14:textId="77777777" w:rsidR="00D80056" w:rsidRDefault="00D80056" w:rsidP="00D80056">
      <w:pPr>
        <w:pStyle w:val="Caption"/>
        <w:jc w:val="center"/>
      </w:pPr>
      <w:r>
        <w:t>Animation of spreadsheet template data entry for first order (linear) least-squares fit (</w:t>
      </w:r>
      <w:hyperlink r:id="rId1403" w:history="1">
        <w:r w:rsidRPr="00490552">
          <w:rPr>
            <w:rStyle w:val="Hyperlink"/>
          </w:rPr>
          <w:t>https://terpconnect.umd.edu/~toh/spectrum/LeastSquares.GIF</w:t>
        </w:r>
      </w:hyperlink>
      <w:r>
        <w:t>)</w:t>
      </w:r>
    </w:p>
    <w:p w14:paraId="7B31DA6E" w14:textId="77777777" w:rsidR="00D80056" w:rsidRDefault="00D80056" w:rsidP="00D80056">
      <w:pPr>
        <w:keepNext/>
        <w:tabs>
          <w:tab w:val="center" w:pos="4986"/>
        </w:tabs>
      </w:pPr>
      <w:r>
        <w:tab/>
      </w:r>
      <w:r>
        <w:rPr>
          <w:noProof/>
          <w:lang w:eastAsia="en-US" w:bidi="ar-SA"/>
        </w:rPr>
        <w:drawing>
          <wp:inline distT="0" distB="0" distL="0" distR="0" wp14:anchorId="46252406" wp14:editId="19E3CCD4">
            <wp:extent cx="5559728" cy="3051810"/>
            <wp:effectExtent l="19050" t="19050" r="3175" b="0"/>
            <wp:docPr id="284" name="Picture 284" descr="https://terpconnect.umd.edu/~toh/spectrum/QuadraticLeastSquar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s://terpconnect.umd.edu/~toh/spectrum/QuadraticLeastSquares.GIF"/>
                    <pic:cNvPicPr>
                      <a:picLocks noChangeAspect="1" noChangeArrowheads="1"/>
                    </pic:cNvPicPr>
                  </pic:nvPicPr>
                  <pic:blipFill>
                    <a:blip r:embed="rId1404" cstate="print">
                      <a:extLst>
                        <a:ext uri="{28A0092B-C50C-407E-A947-70E740481C1C}">
                          <a14:useLocalDpi xmlns:a14="http://schemas.microsoft.com/office/drawing/2010/main" val="0"/>
                        </a:ext>
                      </a:extLst>
                    </a:blip>
                    <a:srcRect/>
                    <a:stretch>
                      <a:fillRect/>
                    </a:stretch>
                  </pic:blipFill>
                  <pic:spPr bwMode="auto">
                    <a:xfrm>
                      <a:off x="0" y="0"/>
                      <a:ext cx="5606071" cy="3077248"/>
                    </a:xfrm>
                    <a:prstGeom prst="rect">
                      <a:avLst/>
                    </a:prstGeom>
                    <a:noFill/>
                    <a:ln>
                      <a:solidFill>
                        <a:schemeClr val="tx1"/>
                      </a:solidFill>
                    </a:ln>
                  </pic:spPr>
                </pic:pic>
              </a:graphicData>
            </a:graphic>
          </wp:inline>
        </w:drawing>
      </w:r>
    </w:p>
    <w:p w14:paraId="42959EA7" w14:textId="77777777" w:rsidR="00D80056" w:rsidRDefault="00D80056" w:rsidP="00D80056">
      <w:pPr>
        <w:pStyle w:val="Caption"/>
        <w:jc w:val="center"/>
      </w:pPr>
      <w:r>
        <w:t>Animation of spreadsheet template data entry for second order (quadratic) least-squares fit. (</w:t>
      </w:r>
      <w:r w:rsidRPr="00490552">
        <w:t xml:space="preserve"> </w:t>
      </w:r>
      <w:hyperlink r:id="rId1405" w:history="1">
        <w:r w:rsidRPr="00490552">
          <w:rPr>
            <w:rStyle w:val="Hyperlink"/>
          </w:rPr>
          <w:t>https://terpconnect.umd.edu/~toh/spectrum/QuadraticLeastSquares.GIF</w:t>
        </w:r>
      </w:hyperlink>
      <w:r>
        <w:t>)</w:t>
      </w:r>
    </w:p>
    <w:p w14:paraId="00F44DB4" w14:textId="4D99FBC0" w:rsidR="00D80056" w:rsidRPr="002D0ADD" w:rsidRDefault="00A83CF3" w:rsidP="00D80056">
      <w:pPr>
        <w:spacing w:line="276" w:lineRule="auto"/>
        <w:rPr>
          <w:color w:val="0000FF"/>
          <w:u w:val="single"/>
        </w:rPr>
      </w:pPr>
      <w:bookmarkStart w:id="577" w:name="LINEST"/>
      <w:bookmarkEnd w:id="577"/>
      <w:r w:rsidRPr="00A83CF3">
        <w:rPr>
          <w:sz w:val="12"/>
          <w:szCs w:val="12"/>
        </w:rPr>
        <w:br/>
      </w:r>
      <w:r w:rsidR="00D80056" w:rsidRPr="00790ACE">
        <w:rPr>
          <w:b/>
          <w:bCs/>
          <w:color w:val="000000"/>
        </w:rPr>
        <w:t>The LINEST function</w:t>
      </w:r>
      <w:r w:rsidR="00D80056" w:rsidRPr="00790ACE">
        <w:rPr>
          <w:color w:val="000000"/>
        </w:rPr>
        <w:t>. Modern spreadsheets also have </w:t>
      </w:r>
      <w:r w:rsidR="00D80056" w:rsidRPr="00790ACE">
        <w:rPr>
          <w:i/>
          <w:iCs/>
          <w:color w:val="000000"/>
        </w:rPr>
        <w:t>built-in</w:t>
      </w:r>
      <w:r w:rsidR="00D80056" w:rsidRPr="00790ACE">
        <w:rPr>
          <w:color w:val="000000"/>
        </w:rPr>
        <w:t> facilities for computing polynomial least-squares curve fits of </w:t>
      </w:r>
      <w:r w:rsidR="00D80056" w:rsidRPr="00790ACE">
        <w:rPr>
          <w:i/>
          <w:iCs/>
          <w:color w:val="000000"/>
        </w:rPr>
        <w:t>any</w:t>
      </w:r>
      <w:r w:rsidR="00D80056" w:rsidRPr="00790ACE">
        <w:rPr>
          <w:color w:val="000000"/>
        </w:rPr>
        <w:t> order. For example, the LINEST function in both </w:t>
      </w:r>
      <w:hyperlink r:id="rId1406" w:history="1">
        <w:r w:rsidR="00D80056" w:rsidRPr="00790ACE">
          <w:rPr>
            <w:rStyle w:val="Hyperlink"/>
          </w:rPr>
          <w:t>Excel</w:t>
        </w:r>
      </w:hyperlink>
      <w:r w:rsidR="00D80056" w:rsidRPr="00790ACE">
        <w:rPr>
          <w:color w:val="000000"/>
        </w:rPr>
        <w:t> and </w:t>
      </w:r>
      <w:hyperlink r:id="rId1407" w:history="1">
        <w:r w:rsidR="00D80056" w:rsidRPr="00790ACE">
          <w:rPr>
            <w:rStyle w:val="Hyperlink"/>
          </w:rPr>
          <w:t>OpenOffice Calc</w:t>
        </w:r>
      </w:hyperlink>
      <w:r w:rsidR="00D80056" w:rsidRPr="00790ACE">
        <w:rPr>
          <w:color w:val="000000"/>
        </w:rPr>
        <w:t> can be used to compute polynomial and other curvilinear least-squares fits. In addition to the best-</w:t>
      </w:r>
      <w:r w:rsidR="00D80056" w:rsidRPr="00790ACE">
        <w:rPr>
          <w:color w:val="000000"/>
        </w:rPr>
        <w:lastRenderedPageBreak/>
        <w:t>fit polynomial coefficients, the LINEST function also calculates the</w:t>
      </w:r>
      <w:r w:rsidR="00D80056" w:rsidRPr="00790ACE">
        <w:rPr>
          <w:rFonts w:ascii="Arial" w:hAnsi="Arial" w:cs="Arial"/>
          <w:color w:val="000000"/>
        </w:rPr>
        <w:t> </w:t>
      </w:r>
      <w:r w:rsidR="00D80056" w:rsidRPr="00790ACE">
        <w:rPr>
          <w:color w:val="000000"/>
        </w:rPr>
        <w:t>standard error values</w:t>
      </w:r>
      <w:r w:rsidR="00D80056" w:rsidRPr="00790ACE">
        <w:rPr>
          <w:rFonts w:ascii="Arial" w:hAnsi="Arial" w:cs="Arial"/>
          <w:color w:val="000000"/>
        </w:rPr>
        <w:t>, </w:t>
      </w:r>
      <w:r w:rsidR="00D80056" w:rsidRPr="00790ACE">
        <w:rPr>
          <w:color w:val="000000"/>
        </w:rPr>
        <w:t>the determination coefficient (</w:t>
      </w:r>
      <w:hyperlink r:id="rId1408" w:tooltip="Documentation/How Tos/Calc: RSQ function" w:history="1">
        <w:r w:rsidR="00D80056" w:rsidRPr="00790ACE">
          <w:rPr>
            <w:rStyle w:val="Hyperlink"/>
            <w:color w:val="0011CC"/>
          </w:rPr>
          <w:t>R</w:t>
        </w:r>
        <w:r w:rsidR="00D80056" w:rsidRPr="00790ACE">
          <w:rPr>
            <w:rStyle w:val="Hyperlink"/>
            <w:color w:val="0011CC"/>
            <w:vertAlign w:val="superscript"/>
          </w:rPr>
          <w:t>2</w:t>
        </w:r>
      </w:hyperlink>
      <w:r w:rsidR="00D80056" w:rsidRPr="00790ACE">
        <w:rPr>
          <w:color w:val="000000"/>
        </w:rPr>
        <w:t>),</w:t>
      </w:r>
      <w:r w:rsidR="00D80056" w:rsidRPr="00790ACE">
        <w:rPr>
          <w:rStyle w:val="apple-converted-space"/>
          <w:color w:val="000000"/>
        </w:rPr>
        <w:t> </w:t>
      </w:r>
      <w:r w:rsidR="00D80056" w:rsidRPr="00790ACE">
        <w:rPr>
          <w:color w:val="000000"/>
        </w:rPr>
        <w:t>the</w:t>
      </w:r>
      <w:r w:rsidR="00D80056" w:rsidRPr="00790ACE">
        <w:rPr>
          <w:i/>
          <w:iCs/>
          <w:color w:val="000000"/>
        </w:rPr>
        <w:t> </w:t>
      </w:r>
      <w:r w:rsidR="00D80056" w:rsidRPr="00790ACE">
        <w:rPr>
          <w:color w:val="000000"/>
        </w:rPr>
        <w:t>standard error value for the</w:t>
      </w:r>
      <w:r w:rsidR="00D80056" w:rsidRPr="00790ACE">
        <w:rPr>
          <w:rStyle w:val="apple-converted-space"/>
          <w:color w:val="000000"/>
        </w:rPr>
        <w:t> </w:t>
      </w:r>
      <w:r w:rsidR="00D80056" w:rsidRPr="00790ACE">
        <w:rPr>
          <w:i/>
          <w:iCs/>
          <w:color w:val="000000"/>
        </w:rPr>
        <w:t>y</w:t>
      </w:r>
      <w:r w:rsidR="00D80056" w:rsidRPr="00790ACE">
        <w:rPr>
          <w:rStyle w:val="apple-converted-space"/>
          <w:color w:val="000000"/>
        </w:rPr>
        <w:t> </w:t>
      </w:r>
      <w:r w:rsidR="00D80056" w:rsidRPr="00790ACE">
        <w:rPr>
          <w:color w:val="000000"/>
        </w:rPr>
        <w:t>estimate</w:t>
      </w:r>
      <w:r w:rsidR="00D80056" w:rsidRPr="00790ACE">
        <w:rPr>
          <w:rFonts w:ascii="Arial" w:hAnsi="Arial" w:cs="Arial"/>
          <w:color w:val="000000"/>
        </w:rPr>
        <w:t>, </w:t>
      </w:r>
      <w:r w:rsidR="00D80056" w:rsidRPr="00790ACE">
        <w:rPr>
          <w:color w:val="000000"/>
        </w:rPr>
        <w:t>the F statistic, the number of degrees of freedom</w:t>
      </w:r>
      <w:r w:rsidR="00D80056" w:rsidRPr="00790ACE">
        <w:rPr>
          <w:rFonts w:ascii="Arial" w:hAnsi="Arial" w:cs="Arial"/>
          <w:color w:val="000000"/>
        </w:rPr>
        <w:t>, </w:t>
      </w:r>
      <w:r w:rsidR="00D80056" w:rsidRPr="00790ACE">
        <w:rPr>
          <w:color w:val="000000"/>
        </w:rPr>
        <w:t>the regression sum of squares, and the residual sum of squares. A significant inconvenience of LINEST, compared to working out the math using the series of mathematical expressions described above, is that it is more difficult to adjust to a variable number of data points and to remove suspect data points or to change the order of the polynomial. LINEST is an</w:t>
      </w:r>
      <w:r w:rsidR="00D80056">
        <w:rPr>
          <w:color w:val="000000"/>
        </w:rPr>
        <w:t xml:space="preserve"> </w:t>
      </w:r>
      <w:r w:rsidR="00D80056" w:rsidRPr="00790ACE">
        <w:rPr>
          <w:i/>
          <w:iCs/>
          <w:color w:val="000000"/>
        </w:rPr>
        <w:t>array function</w:t>
      </w:r>
      <w:r w:rsidR="00D80056" w:rsidRPr="00790ACE">
        <w:rPr>
          <w:color w:val="000000"/>
        </w:rPr>
        <w:t>, which means that when you enter the formula in one cell, multiple cells will be used for the output of the function. </w:t>
      </w:r>
      <w:r w:rsidR="00D80056" w:rsidRPr="00790ACE">
        <w:rPr>
          <w:i/>
          <w:iCs/>
          <w:color w:val="000000"/>
        </w:rPr>
        <w:t>You cannot edit a LINEST function just like any other spreadsheet function. </w:t>
      </w:r>
      <w:r w:rsidR="00D80056" w:rsidRPr="00790ACE">
        <w:rPr>
          <w:color w:val="000000"/>
        </w:rPr>
        <w:t xml:space="preserve">To specify that LINEST is an array function, do the following. Highlight the entire formula, including the </w:t>
      </w:r>
      <w:r w:rsidR="00D80056">
        <w:rPr>
          <w:color w:val="000000"/>
        </w:rPr>
        <w:t>“</w:t>
      </w:r>
      <w:r w:rsidR="00D80056" w:rsidRPr="00790ACE">
        <w:rPr>
          <w:color w:val="000000"/>
        </w:rPr>
        <w:t>=</w:t>
      </w:r>
      <w:r w:rsidR="00D80056">
        <w:rPr>
          <w:color w:val="000000"/>
        </w:rPr>
        <w:t>”</w:t>
      </w:r>
      <w:r w:rsidR="00D80056" w:rsidRPr="00790ACE">
        <w:rPr>
          <w:color w:val="000000"/>
        </w:rPr>
        <w:t xml:space="preserve"> sign. On </w:t>
      </w:r>
      <w:r w:rsidR="00D80056">
        <w:rPr>
          <w:color w:val="000000"/>
        </w:rPr>
        <w:t>a</w:t>
      </w:r>
      <w:r w:rsidR="00D80056" w:rsidRPr="00790ACE">
        <w:rPr>
          <w:color w:val="000000"/>
        </w:rPr>
        <w:t xml:space="preserve"> Macintosh, hold down the “apple” key and press </w:t>
      </w:r>
      <w:r w:rsidR="00D80056">
        <w:rPr>
          <w:color w:val="000000"/>
        </w:rPr>
        <w:t>“</w:t>
      </w:r>
      <w:r w:rsidR="00D80056" w:rsidRPr="007302DD">
        <w:rPr>
          <w:b/>
          <w:bCs/>
          <w:color w:val="000000"/>
        </w:rPr>
        <w:t>Enter</w:t>
      </w:r>
      <w:r w:rsidR="00D80056" w:rsidRPr="00790ACE">
        <w:rPr>
          <w:color w:val="000000"/>
        </w:rPr>
        <w:t>.</w:t>
      </w:r>
      <w:r w:rsidR="00D80056">
        <w:rPr>
          <w:color w:val="000000"/>
        </w:rPr>
        <w:t>”</w:t>
      </w:r>
      <w:r w:rsidR="00D80056" w:rsidRPr="00790ACE">
        <w:rPr>
          <w:color w:val="000000"/>
        </w:rPr>
        <w:t xml:space="preserve"> On </w:t>
      </w:r>
      <w:r w:rsidR="00D80056">
        <w:rPr>
          <w:color w:val="000000"/>
        </w:rPr>
        <w:t>a</w:t>
      </w:r>
      <w:r w:rsidR="00D80056" w:rsidRPr="00790ACE">
        <w:rPr>
          <w:color w:val="000000"/>
        </w:rPr>
        <w:t xml:space="preserve"> PC hold down the “Ctrl” and “Shift” keys and press “</w:t>
      </w:r>
      <w:r w:rsidR="00D80056" w:rsidRPr="007302DD">
        <w:rPr>
          <w:b/>
          <w:bCs/>
          <w:color w:val="000000"/>
        </w:rPr>
        <w:t>Enter</w:t>
      </w:r>
      <w:r w:rsidR="00D80056" w:rsidRPr="00790ACE">
        <w:rPr>
          <w:color w:val="000000"/>
        </w:rPr>
        <w:t xml:space="preserve">.” Excel adds "{ }" brackets around the formula, to show that it is an array. </w:t>
      </w:r>
      <w:r w:rsidR="00724FBF">
        <w:rPr>
          <w:color w:val="000000"/>
        </w:rPr>
        <w:t>Y</w:t>
      </w:r>
      <w:r w:rsidR="00D80056" w:rsidRPr="00790ACE">
        <w:rPr>
          <w:color w:val="000000"/>
        </w:rPr>
        <w:t>ou cannot type in the "{ }" characters yourself</w:t>
      </w:r>
      <w:r w:rsidR="00487A95">
        <w:rPr>
          <w:color w:val="000000"/>
        </w:rPr>
        <w:t>. I</w:t>
      </w:r>
      <w:r w:rsidR="00D80056" w:rsidRPr="00790ACE">
        <w:rPr>
          <w:color w:val="000000"/>
        </w:rPr>
        <w:t>f you do</w:t>
      </w:r>
      <w:r w:rsidR="00724FBF">
        <w:rPr>
          <w:color w:val="000000"/>
        </w:rPr>
        <w:t>,</w:t>
      </w:r>
      <w:r w:rsidR="00D80056" w:rsidRPr="00790ACE">
        <w:rPr>
          <w:color w:val="000000"/>
        </w:rPr>
        <w:t xml:space="preserve"> Excel will treat the cell contents as characters and not a formula. </w:t>
      </w:r>
      <w:r w:rsidR="00D80056" w:rsidRPr="00790ACE">
        <w:rPr>
          <w:i/>
          <w:iCs/>
          <w:color w:val="000000"/>
        </w:rPr>
        <w:t>Highlighting the full formula and typing</w:t>
      </w:r>
      <w:r w:rsidR="00D80056">
        <w:rPr>
          <w:i/>
          <w:iCs/>
          <w:color w:val="000000"/>
        </w:rPr>
        <w:t xml:space="preserve"> </w:t>
      </w:r>
      <w:r w:rsidR="00D80056" w:rsidRPr="00790ACE">
        <w:rPr>
          <w:i/>
          <w:iCs/>
          <w:color w:val="000000"/>
        </w:rPr>
        <w:t>the “apple” key or “Ctrl”</w:t>
      </w:r>
      <w:r w:rsidR="00D80056">
        <w:rPr>
          <w:i/>
          <w:iCs/>
          <w:color w:val="000000"/>
        </w:rPr>
        <w:t>,</w:t>
      </w:r>
      <w:r w:rsidR="00D80056" w:rsidRPr="00790ACE">
        <w:rPr>
          <w:i/>
          <w:iCs/>
          <w:color w:val="000000"/>
        </w:rPr>
        <w:t>”</w:t>
      </w:r>
      <w:r w:rsidR="00D80056">
        <w:rPr>
          <w:i/>
          <w:iCs/>
          <w:color w:val="000000"/>
        </w:rPr>
        <w:t xml:space="preserve"> </w:t>
      </w:r>
      <w:r w:rsidR="00D80056" w:rsidRPr="00790ACE">
        <w:rPr>
          <w:i/>
          <w:iCs/>
          <w:color w:val="000000"/>
        </w:rPr>
        <w:t>Shift” and "return" is the only way to enter an array formula</w:t>
      </w:r>
      <w:r w:rsidR="00D80056">
        <w:rPr>
          <w:i/>
          <w:iCs/>
          <w:color w:val="000000"/>
        </w:rPr>
        <w:t xml:space="preserve">. </w:t>
      </w:r>
      <w:r w:rsidR="00D80056" w:rsidRPr="00DF31F2">
        <w:rPr>
          <w:color w:val="000000"/>
        </w:rPr>
        <w:t xml:space="preserve">This </w:t>
      </w:r>
      <w:r w:rsidR="00724FBF">
        <w:rPr>
          <w:color w:val="000000"/>
        </w:rPr>
        <w:t xml:space="preserve">nice </w:t>
      </w:r>
      <w:r w:rsidR="00D80056" w:rsidRPr="00DF31F2">
        <w:rPr>
          <w:color w:val="000000"/>
        </w:rPr>
        <w:t>instruction sheet from Colby College may help:</w:t>
      </w:r>
      <w:r w:rsidR="00D80056">
        <w:rPr>
          <w:i/>
          <w:iCs/>
          <w:color w:val="000000"/>
        </w:rPr>
        <w:t xml:space="preserve"> </w:t>
      </w:r>
      <w:hyperlink r:id="rId1409" w:history="1">
        <w:r w:rsidR="00D80056" w:rsidRPr="00F67F1E">
          <w:rPr>
            <w:rStyle w:val="Hyperlink"/>
          </w:rPr>
          <w:t>http://www.colby.edu/chemistry/PChem/notes/linest.pdf</w:t>
        </w:r>
      </w:hyperlink>
      <w:r w:rsidR="00D80056">
        <w:rPr>
          <w:color w:val="000000"/>
        </w:rPr>
        <w:t>.</w:t>
      </w:r>
      <w:r w:rsidR="00D80056" w:rsidRPr="00066A6C">
        <w:rPr>
          <w:color w:val="000000"/>
        </w:rPr>
        <w:t xml:space="preserve"> </w:t>
      </w:r>
    </w:p>
    <w:p w14:paraId="3755AE7C" w14:textId="77777777" w:rsidR="00D80056" w:rsidRPr="002B42A9" w:rsidRDefault="00D80056" w:rsidP="00D80056">
      <w:pPr>
        <w:spacing w:line="276" w:lineRule="auto"/>
        <w:rPr>
          <w:b/>
          <w:bCs/>
          <w:color w:val="000000"/>
          <w:sz w:val="12"/>
          <w:szCs w:val="12"/>
        </w:rPr>
      </w:pPr>
    </w:p>
    <w:p w14:paraId="6D139872" w14:textId="77777777" w:rsidR="00D80056" w:rsidRPr="00790ACE" w:rsidRDefault="00D80056" w:rsidP="00D80056">
      <w:pPr>
        <w:spacing w:line="276" w:lineRule="auto"/>
        <w:rPr>
          <w:color w:val="000000"/>
        </w:rPr>
      </w:pPr>
      <w:r>
        <w:rPr>
          <w:b/>
          <w:bCs/>
          <w:color w:val="000000"/>
        </w:rPr>
        <w:t xml:space="preserve">Practical </w:t>
      </w:r>
      <w:r w:rsidRPr="00790ACE">
        <w:rPr>
          <w:b/>
          <w:bCs/>
          <w:color w:val="000000"/>
        </w:rPr>
        <w:t>Note</w:t>
      </w:r>
      <w:r w:rsidRPr="00790ACE">
        <w:rPr>
          <w:color w:val="000000"/>
        </w:rPr>
        <w:t>: If you are working with a template that uses the LINEST function, and you wish to change the number of data points, the easiest way to do that is to select the rows or columns containing the data, right-click on the row or column </w:t>
      </w:r>
      <w:r w:rsidRPr="00790ACE">
        <w:rPr>
          <w:i/>
          <w:iCs/>
          <w:color w:val="000000"/>
        </w:rPr>
        <w:t>heading </w:t>
      </w:r>
      <w:r w:rsidRPr="00790ACE">
        <w:rPr>
          <w:color w:val="000000"/>
        </w:rPr>
        <w:t>(1,2,3 or,</w:t>
      </w:r>
      <w:r>
        <w:rPr>
          <w:color w:val="000000"/>
        </w:rPr>
        <w:t xml:space="preserve"> A, B, C, </w:t>
      </w:r>
      <w:r w:rsidRPr="00790ACE">
        <w:rPr>
          <w:color w:val="000000"/>
        </w:rPr>
        <w:t>etc</w:t>
      </w:r>
      <w:r>
        <w:rPr>
          <w:color w:val="000000"/>
        </w:rPr>
        <w:t>.)</w:t>
      </w:r>
      <w:r w:rsidRPr="00790ACE">
        <w:rPr>
          <w:color w:val="000000"/>
        </w:rPr>
        <w:t xml:space="preserve"> and use the</w:t>
      </w:r>
      <w:r>
        <w:rPr>
          <w:color w:val="000000"/>
        </w:rPr>
        <w:t xml:space="preserve"> </w:t>
      </w:r>
      <w:r w:rsidRPr="00790ACE">
        <w:rPr>
          <w:b/>
          <w:bCs/>
          <w:color w:val="000000"/>
        </w:rPr>
        <w:t>Insert</w:t>
      </w:r>
      <w:r>
        <w:rPr>
          <w:b/>
          <w:bCs/>
          <w:color w:val="000000"/>
        </w:rPr>
        <w:t xml:space="preserve"> </w:t>
      </w:r>
      <w:r w:rsidRPr="00790ACE">
        <w:rPr>
          <w:color w:val="000000"/>
        </w:rPr>
        <w:t>or</w:t>
      </w:r>
      <w:r>
        <w:rPr>
          <w:color w:val="000000"/>
        </w:rPr>
        <w:t xml:space="preserve"> </w:t>
      </w:r>
      <w:r w:rsidRPr="00790ACE">
        <w:rPr>
          <w:b/>
          <w:bCs/>
          <w:color w:val="000000"/>
        </w:rPr>
        <w:t>Delete</w:t>
      </w:r>
      <w:r>
        <w:rPr>
          <w:b/>
          <w:bCs/>
          <w:color w:val="000000"/>
        </w:rPr>
        <w:t xml:space="preserve"> </w:t>
      </w:r>
      <w:r w:rsidRPr="00790ACE">
        <w:rPr>
          <w:color w:val="000000"/>
        </w:rPr>
        <w:t>in the right-click menu. If you do it that way, the LINEST function referring to those rows or columns will be adjusted </w:t>
      </w:r>
      <w:r w:rsidRPr="00790ACE">
        <w:rPr>
          <w:i/>
          <w:iCs/>
          <w:color w:val="000000"/>
        </w:rPr>
        <w:t>automatically</w:t>
      </w:r>
      <w:r w:rsidRPr="00790ACE">
        <w:rPr>
          <w:color w:val="000000"/>
        </w:rPr>
        <w:t>. That is easier than trying to edit the LINEST function directly. (If you are inserting rows or columns, you must drag-copy the formulas from the older rows or columns into the newly inserted empty ones). See </w:t>
      </w:r>
      <w:hyperlink r:id="rId1410" w:history="1">
        <w:r w:rsidRPr="00790ACE">
          <w:rPr>
            <w:rStyle w:val="Hyperlink"/>
          </w:rPr>
          <w:t>CalibrationCubic5Points.xls</w:t>
        </w:r>
      </w:hyperlink>
      <w:r w:rsidRPr="00790ACE">
        <w:rPr>
          <w:color w:val="000000"/>
        </w:rPr>
        <w:t> for an example. </w:t>
      </w:r>
    </w:p>
    <w:p w14:paraId="23CC4B12" w14:textId="77777777" w:rsidR="00D80056" w:rsidRPr="00790ACE" w:rsidRDefault="00D80056" w:rsidP="00D80056">
      <w:pPr>
        <w:pStyle w:val="Heading3"/>
        <w:spacing w:after="0"/>
      </w:pPr>
      <w:bookmarkStart w:id="578" w:name="_Toc527607532"/>
      <w:bookmarkStart w:id="579" w:name="_Toc528398269"/>
      <w:bookmarkStart w:id="580" w:name="_Toc228000418"/>
      <w:r w:rsidRPr="00790ACE">
        <w:t>Application to analyti</w:t>
      </w:r>
      <w:r>
        <w:t>cal calibration and measurement</w:t>
      </w:r>
      <w:bookmarkEnd w:id="578"/>
      <w:bookmarkEnd w:id="579"/>
      <w:bookmarkEnd w:id="580"/>
    </w:p>
    <w:p w14:paraId="6F68BC8A" w14:textId="3FCF074F" w:rsidR="00D80056" w:rsidRDefault="00D80056" w:rsidP="00D80056">
      <w:pPr>
        <w:pStyle w:val="Textbody"/>
        <w:spacing w:line="276" w:lineRule="auto"/>
        <w:rPr>
          <w:color w:val="000000"/>
        </w:rPr>
      </w:pPr>
      <w:r w:rsidRPr="00216456">
        <w:rPr>
          <w:color w:val="000000"/>
        </w:rPr>
        <w:t xml:space="preserve">There are specific versions of these spreadsheets that apply curve fitting to calibration curves (plots of signal measurements vs standards of known concentration) and which also calculate the concentrations of unknown sample </w:t>
      </w:r>
      <w:r w:rsidRPr="00790ACE">
        <w:rPr>
          <w:color w:val="000000"/>
        </w:rPr>
        <w:t>(download complete set as </w:t>
      </w:r>
      <w:hyperlink r:id="rId1411" w:history="1">
        <w:r w:rsidRPr="00790ACE">
          <w:rPr>
            <w:rStyle w:val="Hyperlink"/>
          </w:rPr>
          <w:t>CalibrationSpreadsheets.zip</w:t>
        </w:r>
      </w:hyperlink>
      <w:r>
        <w:rPr>
          <w:rStyle w:val="Hyperlink"/>
        </w:rPr>
        <w:t>)</w:t>
      </w:r>
      <w:r>
        <w:rPr>
          <w:color w:val="000000"/>
        </w:rPr>
        <w:t xml:space="preserve">. </w:t>
      </w:r>
      <w:r w:rsidRPr="00790ACE">
        <w:rPr>
          <w:color w:val="000000"/>
        </w:rPr>
        <w:t>Of course, these spreadsheets can be used for just about any measurement calibration application</w:t>
      </w:r>
      <w:r w:rsidR="00487A95">
        <w:rPr>
          <w:color w:val="000000"/>
        </w:rPr>
        <w:t>. J</w:t>
      </w:r>
      <w:r w:rsidRPr="00790ACE">
        <w:rPr>
          <w:color w:val="000000"/>
        </w:rPr>
        <w:t xml:space="preserve">ust change the labels of the columns and axes to </w:t>
      </w:r>
      <w:r>
        <w:rPr>
          <w:color w:val="000000"/>
        </w:rPr>
        <w:t>suit</w:t>
      </w:r>
      <w:r w:rsidRPr="00790ACE">
        <w:rPr>
          <w:color w:val="000000"/>
        </w:rPr>
        <w:t xml:space="preserve"> your application. </w:t>
      </w:r>
    </w:p>
    <w:p w14:paraId="2015F385" w14:textId="77777777" w:rsidR="00D80056" w:rsidRDefault="00D80056" w:rsidP="00D80056">
      <w:pPr>
        <w:pStyle w:val="Textbody"/>
        <w:spacing w:line="276" w:lineRule="auto"/>
        <w:rPr>
          <w:color w:val="000000"/>
        </w:rPr>
      </w:pPr>
      <w:r>
        <w:rPr>
          <w:color w:val="000000"/>
        </w:rPr>
        <w:t>A</w:t>
      </w:r>
      <w:r w:rsidRPr="00790ACE">
        <w:rPr>
          <w:color w:val="000000"/>
        </w:rPr>
        <w:t>nother </w:t>
      </w:r>
      <w:hyperlink r:id="rId1412" w:history="1">
        <w:r w:rsidRPr="00790ACE">
          <w:rPr>
            <w:rStyle w:val="Hyperlink"/>
          </w:rPr>
          <w:t>set of spreadsheets</w:t>
        </w:r>
      </w:hyperlink>
      <w:r w:rsidRPr="00790ACE">
        <w:rPr>
          <w:color w:val="000000"/>
        </w:rPr>
        <w:t xml:space="preserve"> </w:t>
      </w:r>
      <w:r>
        <w:rPr>
          <w:color w:val="000000"/>
        </w:rPr>
        <w:t xml:space="preserve">is used to </w:t>
      </w:r>
      <w:r w:rsidRPr="00790ACE">
        <w:rPr>
          <w:color w:val="000000"/>
        </w:rPr>
        <w:t>perform </w:t>
      </w:r>
      <w:hyperlink r:id="rId1413" w:history="1">
        <w:r w:rsidRPr="00790ACE">
          <w:rPr>
            <w:rStyle w:val="Hyperlink"/>
          </w:rPr>
          <w:t>Monte Carlo simulations</w:t>
        </w:r>
      </w:hyperlink>
      <w:r w:rsidRPr="00790ACE">
        <w:rPr>
          <w:color w:val="000000"/>
        </w:rPr>
        <w:t> of the calibration and measurement process using several widely-used analytical calibration methods, including first-order (straight line) and second</w:t>
      </w:r>
      <w:r>
        <w:rPr>
          <w:color w:val="000000"/>
        </w:rPr>
        <w:t>-</w:t>
      </w:r>
      <w:r w:rsidRPr="00790ACE">
        <w:rPr>
          <w:color w:val="000000"/>
        </w:rPr>
        <w:t>order (curved line) least</w:t>
      </w:r>
      <w:r>
        <w:rPr>
          <w:color w:val="000000"/>
        </w:rPr>
        <w:t>-</w:t>
      </w:r>
      <w:r w:rsidRPr="00790ACE">
        <w:rPr>
          <w:color w:val="000000"/>
        </w:rPr>
        <w:t>squares fits. Typical systematic and random errors in both signal and in volumetric measurements are included, for the purpose of demonstrating how non-linearity, interferences, and random errors combine to influence the result (the so-called "propagation of errors").</w:t>
      </w:r>
    </w:p>
    <w:p w14:paraId="052BF2B0" w14:textId="77777777" w:rsidR="00D80056" w:rsidRDefault="00D80056" w:rsidP="00D80056">
      <w:pPr>
        <w:pStyle w:val="NormalWeb"/>
        <w:spacing w:before="0" w:beforeAutospacing="0" w:after="115" w:afterAutospacing="0" w:line="276" w:lineRule="auto"/>
        <w:rPr>
          <w:color w:val="000000"/>
        </w:rPr>
      </w:pPr>
      <w:r w:rsidRPr="00790ACE">
        <w:rPr>
          <w:color w:val="000000"/>
        </w:rPr>
        <w:t>For fitting </w:t>
      </w:r>
      <w:r w:rsidRPr="00790ACE">
        <w:rPr>
          <w:i/>
          <w:iCs/>
          <w:color w:val="000000"/>
        </w:rPr>
        <w:t>peaks</w:t>
      </w:r>
      <w:r w:rsidRPr="00790ACE">
        <w:rPr>
          <w:color w:val="000000"/>
        </w:rPr>
        <w:t>, </w:t>
      </w:r>
      <w:hyperlink r:id="rId1414" w:history="1">
        <w:r w:rsidRPr="00790ACE">
          <w:rPr>
            <w:rStyle w:val="Hyperlink"/>
          </w:rPr>
          <w:t>GaussianLeastSquares.</w:t>
        </w:r>
      </w:hyperlink>
      <w:hyperlink r:id="rId1415" w:history="1">
        <w:r w:rsidRPr="00790ACE">
          <w:rPr>
            <w:rStyle w:val="Hyperlink"/>
          </w:rPr>
          <w:t>odt</w:t>
        </w:r>
      </w:hyperlink>
      <w:r w:rsidRPr="00790ACE">
        <w:rPr>
          <w:color w:val="000000"/>
        </w:rPr>
        <w:t>, is an OpenOffice spreadsheet that fits a quadratic function to the natural log of y(x) and computes the height, position, and width of the Gaussi</w:t>
      </w:r>
      <w:r>
        <w:rPr>
          <w:color w:val="000000"/>
        </w:rPr>
        <w:t>an that is the best fit to y(x). </w:t>
      </w:r>
      <w:r w:rsidRPr="00790ACE">
        <w:rPr>
          <w:color w:val="000000"/>
        </w:rPr>
        <w:t>There is also an Excel version (</w:t>
      </w:r>
      <w:hyperlink r:id="rId1416" w:history="1">
        <w:r w:rsidRPr="00790ACE">
          <w:rPr>
            <w:rStyle w:val="Hyperlink"/>
          </w:rPr>
          <w:t>GaussianLeastSquares.xls</w:t>
        </w:r>
      </w:hyperlink>
      <w:r w:rsidRPr="00790ACE">
        <w:rPr>
          <w:color w:val="000000"/>
        </w:rPr>
        <w:t>).</w:t>
      </w:r>
      <w:r>
        <w:rPr>
          <w:color w:val="000000"/>
        </w:rPr>
        <w:t xml:space="preserve"> </w:t>
      </w:r>
      <w:hyperlink r:id="rId1417" w:history="1">
        <w:r w:rsidRPr="00790ACE">
          <w:rPr>
            <w:rStyle w:val="Hyperlink"/>
          </w:rPr>
          <w:t>LorentzianLeastSquares.ods</w:t>
        </w:r>
      </w:hyperlink>
      <w:r>
        <w:rPr>
          <w:color w:val="000000"/>
        </w:rPr>
        <w:t xml:space="preserve"> </w:t>
      </w:r>
      <w:r w:rsidRPr="00790ACE">
        <w:rPr>
          <w:color w:val="000000"/>
        </w:rPr>
        <w:t>and</w:t>
      </w:r>
      <w:r>
        <w:rPr>
          <w:color w:val="000000"/>
        </w:rPr>
        <w:t xml:space="preserve"> </w:t>
      </w:r>
      <w:hyperlink r:id="rId1418" w:history="1">
        <w:r w:rsidRPr="00790ACE">
          <w:rPr>
            <w:rStyle w:val="Hyperlink"/>
          </w:rPr>
          <w:t>LorentzianLeastSquares.xls</w:t>
        </w:r>
      </w:hyperlink>
      <w:r w:rsidRPr="00790ACE">
        <w:rPr>
          <w:color w:val="000000"/>
        </w:rPr>
        <w:t> fits a quadratic function to the reciprocal of y(x) and computes the height, position, and width of the Lorentzian that is a best fit to y(x). N</w:t>
      </w:r>
      <w:r>
        <w:rPr>
          <w:color w:val="000000"/>
        </w:rPr>
        <w:t xml:space="preserve">ote that for either of these </w:t>
      </w:r>
      <w:r w:rsidRPr="00790ACE">
        <w:rPr>
          <w:color w:val="000000"/>
        </w:rPr>
        <w:t>fits, the data may not contain zeros or negative points, and the baseline (</w:t>
      </w:r>
      <w:r>
        <w:rPr>
          <w:color w:val="000000"/>
        </w:rPr>
        <w:t xml:space="preserve">the </w:t>
      </w:r>
      <w:r w:rsidRPr="00790ACE">
        <w:rPr>
          <w:color w:val="000000"/>
        </w:rPr>
        <w:t>value that y approaches far from the peak center) must be zero. See </w:t>
      </w:r>
      <w:hyperlink r:id="rId1419" w:anchor="FittingPeaks" w:history="1">
        <w:r w:rsidRPr="00790ACE">
          <w:rPr>
            <w:rStyle w:val="Hyperlink"/>
          </w:rPr>
          <w:t>Fitting Peaks</w:t>
        </w:r>
      </w:hyperlink>
      <w:r w:rsidRPr="00790ACE">
        <w:rPr>
          <w:color w:val="000000"/>
        </w:rPr>
        <w:t>, above.</w:t>
      </w:r>
    </w:p>
    <w:p w14:paraId="0209F45A" w14:textId="77777777" w:rsidR="00D80056" w:rsidRPr="00490552" w:rsidRDefault="00D80056" w:rsidP="00D80056">
      <w:pPr>
        <w:pStyle w:val="Heading3"/>
        <w:spacing w:after="0"/>
        <w:rPr>
          <w:rStyle w:val="Hyperlink"/>
          <w:color w:val="auto"/>
        </w:rPr>
      </w:pPr>
      <w:bookmarkStart w:id="581" w:name="_Toc527607533"/>
      <w:bookmarkStart w:id="582" w:name="_Toc528398270"/>
      <w:bookmarkStart w:id="583" w:name="_Ref529248124"/>
      <w:bookmarkStart w:id="584" w:name="_Toc228000419"/>
      <w:r w:rsidRPr="00DF31F2">
        <w:rPr>
          <w:rStyle w:val="Hyperlink"/>
          <w:color w:val="auto"/>
        </w:rPr>
        <w:lastRenderedPageBreak/>
        <w:t xml:space="preserve">Matlab </w:t>
      </w:r>
      <w:r w:rsidRPr="002D0ADD">
        <w:rPr>
          <w:rStyle w:val="Hyperlink"/>
          <w:color w:val="auto"/>
        </w:rPr>
        <w:t>and</w:t>
      </w:r>
      <w:r w:rsidRPr="00DF31F2">
        <w:rPr>
          <w:rStyle w:val="Hyperlink"/>
          <w:color w:val="auto"/>
        </w:rPr>
        <w:t xml:space="preserve"> </w:t>
      </w:r>
      <w:r w:rsidRPr="00C96240">
        <w:rPr>
          <w:rStyle w:val="Hyperlink"/>
          <w:color w:val="auto"/>
        </w:rPr>
        <w:t>Octave</w:t>
      </w:r>
      <w:bookmarkEnd w:id="581"/>
      <w:bookmarkEnd w:id="582"/>
      <w:bookmarkEnd w:id="583"/>
      <w:bookmarkEnd w:id="584"/>
    </w:p>
    <w:p w14:paraId="52EFCCD4" w14:textId="77777777" w:rsidR="00D80056" w:rsidRDefault="00D80056" w:rsidP="00D80056">
      <w:pPr>
        <w:pStyle w:val="Textbody"/>
        <w:spacing w:line="276" w:lineRule="auto"/>
        <w:rPr>
          <w:color w:val="000000"/>
        </w:rPr>
      </w:pPr>
      <w:hyperlink r:id="rId1420" w:history="1">
        <w:r w:rsidRPr="00790ACE">
          <w:rPr>
            <w:rStyle w:val="Hyperlink"/>
            <w:b/>
            <w:bCs/>
          </w:rPr>
          <w:t>Matlab</w:t>
        </w:r>
      </w:hyperlink>
      <w:r w:rsidRPr="00790ACE">
        <w:rPr>
          <w:color w:val="000000"/>
        </w:rPr>
        <w:t> and </w:t>
      </w:r>
      <w:r>
        <w:rPr>
          <w:rStyle w:val="Hyperlink"/>
          <w:b/>
          <w:bCs/>
        </w:rPr>
        <w:t>Octave</w:t>
      </w:r>
      <w:r w:rsidRPr="00790ACE">
        <w:rPr>
          <w:color w:val="000000"/>
        </w:rPr>
        <w:t xml:space="preserve"> have simple built-in functions for least-squares curve fitting: </w:t>
      </w:r>
      <w:hyperlink r:id="rId1421" w:history="1">
        <w:r w:rsidRPr="00790ACE">
          <w:rPr>
            <w:rStyle w:val="Hyperlink"/>
          </w:rPr>
          <w:t>polyfit</w:t>
        </w:r>
      </w:hyperlink>
      <w:r w:rsidRPr="00790ACE">
        <w:rPr>
          <w:color w:val="000000"/>
        </w:rPr>
        <w:t> and </w:t>
      </w:r>
      <w:hyperlink r:id="rId1422" w:history="1">
        <w:r w:rsidRPr="00790ACE">
          <w:rPr>
            <w:rStyle w:val="Hyperlink"/>
          </w:rPr>
          <w:t>polyval</w:t>
        </w:r>
      </w:hyperlink>
      <w:r w:rsidRPr="00790ACE">
        <w:rPr>
          <w:color w:val="000000"/>
        </w:rPr>
        <w:t xml:space="preserve">. For example, if you have a set of x,y data points in the </w:t>
      </w:r>
      <w:proofErr w:type="gramStart"/>
      <w:r w:rsidRPr="00790ACE">
        <w:rPr>
          <w:color w:val="000000"/>
        </w:rPr>
        <w:t>vectors</w:t>
      </w:r>
      <w:proofErr w:type="gramEnd"/>
      <w:r w:rsidRPr="00790ACE">
        <w:rPr>
          <w:color w:val="000000"/>
        </w:rPr>
        <w:t xml:space="preserve"> "x" and "y", then the coefficients for the least-squares fit are given by </w:t>
      </w:r>
      <w:r w:rsidRPr="00EC09A8">
        <w:rPr>
          <w:rStyle w:val="HTMLTypewriter"/>
          <w:rFonts w:eastAsia="SimSun"/>
          <w:b/>
          <w:bCs/>
          <w:color w:val="000000"/>
        </w:rPr>
        <w:t>coef=polyfit(</w:t>
      </w:r>
      <w:proofErr w:type="spellStart"/>
      <w:r w:rsidRPr="00EC09A8">
        <w:rPr>
          <w:rStyle w:val="HTMLTypewriter"/>
          <w:rFonts w:eastAsia="SimSun"/>
          <w:b/>
          <w:bCs/>
          <w:color w:val="000000"/>
        </w:rPr>
        <w:t>x,y,n</w:t>
      </w:r>
      <w:proofErr w:type="spellEnd"/>
      <w:r w:rsidRPr="00EC09A8">
        <w:rPr>
          <w:rStyle w:val="HTMLTypewriter"/>
          <w:rFonts w:eastAsia="SimSun"/>
          <w:b/>
          <w:bCs/>
          <w:color w:val="000000"/>
        </w:rPr>
        <w:t>)</w:t>
      </w:r>
      <w:r w:rsidRPr="00790ACE">
        <w:rPr>
          <w:color w:val="000000"/>
        </w:rPr>
        <w:t>, where "n" is the order of the polynomial fit: n = 1 for a straight-line fit, 2 for a quadratic (parabola) fit, etc. The polynomial coefficients 'coef" are given in decreasing powers of x. For a straight-line fit (n=1), </w:t>
      </w:r>
      <w:r w:rsidRPr="00790ACE">
        <w:rPr>
          <w:rStyle w:val="HTMLTypewriter"/>
          <w:rFonts w:eastAsia="SimSun"/>
          <w:color w:val="000000"/>
        </w:rPr>
        <w:t>coef(1</w:t>
      </w:r>
      <w:r w:rsidRPr="00790ACE">
        <w:rPr>
          <w:color w:val="000000"/>
        </w:rPr>
        <w:t>) is the slope ("b") and</w:t>
      </w:r>
      <w:r>
        <w:rPr>
          <w:color w:val="000000"/>
        </w:rPr>
        <w:t xml:space="preserve"> </w:t>
      </w:r>
      <w:r w:rsidRPr="00CA04AA">
        <w:rPr>
          <w:rStyle w:val="HTMLTypewriter"/>
          <w:rFonts w:eastAsia="SimSun"/>
          <w:color w:val="000000"/>
          <w:sz w:val="22"/>
          <w:szCs w:val="22"/>
        </w:rPr>
        <w:t>coef(2)</w:t>
      </w:r>
      <w:r w:rsidRPr="00CA04AA">
        <w:rPr>
          <w:color w:val="000000"/>
          <w:sz w:val="22"/>
          <w:szCs w:val="22"/>
        </w:rPr>
        <w:t xml:space="preserve"> </w:t>
      </w:r>
      <w:r w:rsidRPr="00790ACE">
        <w:rPr>
          <w:color w:val="000000"/>
        </w:rPr>
        <w:t>is the intercept ("a"). For a quadratic fit (n=2), </w:t>
      </w:r>
      <w:r w:rsidRPr="00790ACE">
        <w:rPr>
          <w:rStyle w:val="HTMLTypewriter"/>
          <w:rFonts w:eastAsia="SimSun"/>
          <w:color w:val="000000"/>
        </w:rPr>
        <w:t>coef(1)</w:t>
      </w:r>
      <w:r w:rsidRPr="00790ACE">
        <w:rPr>
          <w:color w:val="000000"/>
        </w:rPr>
        <w:t> is the x</w:t>
      </w:r>
      <w:r w:rsidRPr="00790ACE">
        <w:rPr>
          <w:color w:val="000000"/>
          <w:vertAlign w:val="superscript"/>
        </w:rPr>
        <w:t>2</w:t>
      </w:r>
      <w:r w:rsidRPr="00790ACE">
        <w:rPr>
          <w:color w:val="000000"/>
        </w:rPr>
        <w:t> term ("c"), </w:t>
      </w:r>
      <w:r w:rsidRPr="00790ACE">
        <w:rPr>
          <w:rStyle w:val="HTMLTypewriter"/>
          <w:rFonts w:eastAsia="SimSun"/>
          <w:color w:val="000000"/>
        </w:rPr>
        <w:t>coef(2)</w:t>
      </w:r>
      <w:r w:rsidRPr="00790ACE">
        <w:rPr>
          <w:color w:val="000000"/>
        </w:rPr>
        <w:t> is the x term ("b") and </w:t>
      </w:r>
      <w:r w:rsidRPr="00790ACE">
        <w:rPr>
          <w:rStyle w:val="HTMLTypewriter"/>
          <w:rFonts w:eastAsia="SimSun"/>
          <w:color w:val="000000"/>
        </w:rPr>
        <w:t>coef(3)</w:t>
      </w:r>
      <w:r w:rsidRPr="00790ACE">
        <w:rPr>
          <w:color w:val="000000"/>
        </w:rPr>
        <w:t> is the constant term ("a"). </w:t>
      </w:r>
    </w:p>
    <w:p w14:paraId="5491BA55" w14:textId="77777777" w:rsidR="00D80056" w:rsidRDefault="00D80056" w:rsidP="00D80056">
      <w:pPr>
        <w:pStyle w:val="Textbody"/>
        <w:spacing w:line="276" w:lineRule="auto"/>
        <w:rPr>
          <w:color w:val="000000"/>
        </w:rPr>
      </w:pPr>
      <w:r w:rsidRPr="00790ACE">
        <w:rPr>
          <w:color w:val="000000"/>
        </w:rPr>
        <w:t>The fit equation can be evaluated using the function </w:t>
      </w:r>
      <w:hyperlink r:id="rId1423" w:history="1">
        <w:r w:rsidRPr="00790ACE">
          <w:rPr>
            <w:rStyle w:val="Hyperlink"/>
          </w:rPr>
          <w:t>polyval</w:t>
        </w:r>
      </w:hyperlink>
      <w:r w:rsidRPr="00790ACE">
        <w:rPr>
          <w:color w:val="000000"/>
        </w:rPr>
        <w:t>, for example</w:t>
      </w:r>
      <w:r>
        <w:rPr>
          <w:color w:val="000000"/>
        </w:rPr>
        <w:t xml:space="preserve">, </w:t>
      </w:r>
      <w:proofErr w:type="spellStart"/>
      <w:r w:rsidRPr="00EC09A8">
        <w:rPr>
          <w:rStyle w:val="HTMLTypewriter"/>
          <w:rFonts w:eastAsia="SimSun"/>
          <w:b/>
          <w:bCs/>
          <w:color w:val="000000"/>
          <w:sz w:val="22"/>
          <w:szCs w:val="22"/>
        </w:rPr>
        <w:t>fity</w:t>
      </w:r>
      <w:proofErr w:type="spellEnd"/>
      <w:r w:rsidRPr="00EC09A8">
        <w:rPr>
          <w:rStyle w:val="HTMLTypewriter"/>
          <w:rFonts w:eastAsia="SimSun"/>
          <w:b/>
          <w:bCs/>
          <w:color w:val="000000"/>
          <w:sz w:val="22"/>
          <w:szCs w:val="22"/>
        </w:rPr>
        <w:t>=polyval(</w:t>
      </w:r>
      <w:proofErr w:type="spellStart"/>
      <w:r w:rsidRPr="00EC09A8">
        <w:rPr>
          <w:rStyle w:val="HTMLTypewriter"/>
          <w:rFonts w:eastAsia="SimSun"/>
          <w:b/>
          <w:bCs/>
          <w:color w:val="000000"/>
          <w:sz w:val="22"/>
          <w:szCs w:val="22"/>
        </w:rPr>
        <w:t>coef,x</w:t>
      </w:r>
      <w:proofErr w:type="spellEnd"/>
      <w:r w:rsidRPr="00EC09A8">
        <w:rPr>
          <w:rStyle w:val="HTMLTypewriter"/>
          <w:rFonts w:eastAsia="SimSun"/>
          <w:b/>
          <w:bCs/>
          <w:color w:val="000000"/>
          <w:sz w:val="22"/>
          <w:szCs w:val="22"/>
        </w:rPr>
        <w:t>)</w:t>
      </w:r>
      <w:r w:rsidRPr="00EC09A8">
        <w:rPr>
          <w:b/>
          <w:bCs/>
          <w:color w:val="000000"/>
          <w:sz w:val="22"/>
          <w:szCs w:val="22"/>
        </w:rPr>
        <w:t>.</w:t>
      </w:r>
      <w:r w:rsidRPr="00790ACE">
        <w:rPr>
          <w:color w:val="000000"/>
        </w:rPr>
        <w:t xml:space="preserve"> This works for any order of polynomial fit ("n"). You can plot the data and the fitted equation together using the </w:t>
      </w:r>
      <w:r w:rsidRPr="00790ACE">
        <w:rPr>
          <w:rStyle w:val="HTMLTypewriter"/>
          <w:rFonts w:eastAsia="SimSun"/>
          <w:color w:val="000000"/>
        </w:rPr>
        <w:t>plot</w:t>
      </w:r>
      <w:r w:rsidRPr="00790ACE">
        <w:rPr>
          <w:color w:val="000000"/>
        </w:rPr>
        <w:t> function: </w:t>
      </w:r>
      <w:r w:rsidRPr="00EC09A8">
        <w:rPr>
          <w:rStyle w:val="HTMLTypewriter"/>
          <w:rFonts w:eastAsia="SimSun"/>
          <w:b/>
          <w:bCs/>
          <w:color w:val="000000"/>
          <w:sz w:val="22"/>
          <w:szCs w:val="22"/>
        </w:rPr>
        <w:t>plot(x,y,'</w:t>
      </w:r>
      <w:proofErr w:type="spellStart"/>
      <w:r w:rsidRPr="00EC09A8">
        <w:rPr>
          <w:rStyle w:val="HTMLTypewriter"/>
          <w:rFonts w:eastAsia="SimSun"/>
          <w:b/>
          <w:bCs/>
          <w:color w:val="000000"/>
          <w:sz w:val="22"/>
          <w:szCs w:val="22"/>
        </w:rPr>
        <w:t>ob</w:t>
      </w:r>
      <w:proofErr w:type="spellEnd"/>
      <w:r w:rsidRPr="00EC09A8">
        <w:rPr>
          <w:rStyle w:val="HTMLTypewriter"/>
          <w:rFonts w:eastAsia="SimSun"/>
          <w:b/>
          <w:bCs/>
          <w:color w:val="000000"/>
          <w:sz w:val="22"/>
          <w:szCs w:val="22"/>
        </w:rPr>
        <w:t>',</w:t>
      </w:r>
      <w:proofErr w:type="spellStart"/>
      <w:r w:rsidRPr="00EC09A8">
        <w:rPr>
          <w:rStyle w:val="HTMLTypewriter"/>
          <w:rFonts w:eastAsia="SimSun"/>
          <w:b/>
          <w:bCs/>
          <w:color w:val="000000"/>
          <w:sz w:val="22"/>
          <w:szCs w:val="22"/>
        </w:rPr>
        <w:t>x,polyval</w:t>
      </w:r>
      <w:proofErr w:type="spellEnd"/>
      <w:r w:rsidRPr="00EC09A8">
        <w:rPr>
          <w:rStyle w:val="HTMLTypewriter"/>
          <w:rFonts w:eastAsia="SimSun"/>
          <w:b/>
          <w:bCs/>
          <w:color w:val="000000"/>
          <w:sz w:val="22"/>
          <w:szCs w:val="22"/>
        </w:rPr>
        <w:t>(</w:t>
      </w:r>
      <w:proofErr w:type="spellStart"/>
      <w:r w:rsidRPr="00EC09A8">
        <w:rPr>
          <w:rStyle w:val="HTMLTypewriter"/>
          <w:rFonts w:eastAsia="SimSun"/>
          <w:b/>
          <w:bCs/>
          <w:color w:val="000000"/>
          <w:sz w:val="22"/>
          <w:szCs w:val="22"/>
        </w:rPr>
        <w:t>coef,x</w:t>
      </w:r>
      <w:proofErr w:type="spellEnd"/>
      <w:r w:rsidRPr="00EC09A8">
        <w:rPr>
          <w:rStyle w:val="HTMLTypewriter"/>
          <w:rFonts w:eastAsia="SimSun"/>
          <w:b/>
          <w:bCs/>
          <w:color w:val="000000"/>
          <w:sz w:val="22"/>
          <w:szCs w:val="22"/>
        </w:rPr>
        <w:t>),'-r')</w:t>
      </w:r>
      <w:r w:rsidRPr="00EC09A8">
        <w:rPr>
          <w:b/>
          <w:bCs/>
          <w:color w:val="000000"/>
          <w:sz w:val="22"/>
          <w:szCs w:val="22"/>
        </w:rPr>
        <w:t>,</w:t>
      </w:r>
      <w:r w:rsidRPr="00790ACE">
        <w:rPr>
          <w:color w:val="000000"/>
        </w:rPr>
        <w:t xml:space="preserve"> which plots the data as blue circles and the fitted equation as a red line. You can plot the residuals by writing </w:t>
      </w:r>
      <w:r w:rsidRPr="00EC09A8">
        <w:rPr>
          <w:rStyle w:val="HTMLTypewriter"/>
          <w:rFonts w:eastAsia="SimSun"/>
          <w:b/>
          <w:bCs/>
          <w:color w:val="000000"/>
          <w:sz w:val="22"/>
          <w:szCs w:val="22"/>
        </w:rPr>
        <w:t>plot(x,y-polyval(</w:t>
      </w:r>
      <w:proofErr w:type="spellStart"/>
      <w:r w:rsidRPr="00EC09A8">
        <w:rPr>
          <w:rStyle w:val="HTMLTypewriter"/>
          <w:rFonts w:eastAsia="SimSun"/>
          <w:b/>
          <w:bCs/>
          <w:color w:val="000000"/>
          <w:sz w:val="22"/>
          <w:szCs w:val="22"/>
        </w:rPr>
        <w:t>coef,x</w:t>
      </w:r>
      <w:proofErr w:type="spellEnd"/>
      <w:r w:rsidRPr="00EC09A8">
        <w:rPr>
          <w:rStyle w:val="HTMLTypewriter"/>
          <w:rFonts w:eastAsia="SimSun"/>
          <w:b/>
          <w:bCs/>
          <w:color w:val="000000"/>
          <w:sz w:val="22"/>
          <w:szCs w:val="22"/>
        </w:rPr>
        <w:t>))</w:t>
      </w:r>
      <w:r w:rsidRPr="00A44A46">
        <w:rPr>
          <w:color w:val="000000"/>
          <w:sz w:val="22"/>
          <w:szCs w:val="22"/>
        </w:rPr>
        <w:t>. </w:t>
      </w:r>
    </w:p>
    <w:p w14:paraId="75A62D23" w14:textId="77777777" w:rsidR="00D80056" w:rsidRDefault="00D80056" w:rsidP="00D80056">
      <w:pPr>
        <w:pStyle w:val="Textbody"/>
        <w:spacing w:line="276" w:lineRule="auto"/>
        <w:rPr>
          <w:color w:val="000000"/>
        </w:rPr>
      </w:pPr>
      <w:r w:rsidRPr="00790ACE">
        <w:rPr>
          <w:color w:val="000000"/>
        </w:rPr>
        <w:t>When the number of data points is small, you might notice that the fitted curve is displayed as a series of straight-line segments, which can look ugly. You can get a smoother plot of the fitted equation, evaluated at more finely divided values of x, by defining </w:t>
      </w:r>
      <w:r w:rsidRPr="00EC09A8">
        <w:rPr>
          <w:rStyle w:val="HTMLTypewriter"/>
          <w:rFonts w:eastAsia="SimSun"/>
          <w:b/>
          <w:bCs/>
          <w:color w:val="000000"/>
        </w:rPr>
        <w:t>xx=</w:t>
      </w:r>
      <w:proofErr w:type="spellStart"/>
      <w:r>
        <w:fldChar w:fldCharType="begin"/>
      </w:r>
      <w:r>
        <w:instrText>HYPERLINK "https://terpconnect.umd.edu/~toh/spectrum/linspace.txt"</w:instrText>
      </w:r>
      <w:r>
        <w:fldChar w:fldCharType="separate"/>
      </w:r>
      <w:r w:rsidRPr="00EC09A8">
        <w:rPr>
          <w:rStyle w:val="Hyperlink"/>
          <w:rFonts w:ascii="Courier New" w:hAnsi="Courier New" w:cs="Courier New"/>
          <w:b/>
          <w:bCs/>
        </w:rPr>
        <w:t>linspace</w:t>
      </w:r>
      <w:proofErr w:type="spellEnd"/>
      <w:r>
        <w:fldChar w:fldCharType="end"/>
      </w:r>
      <w:r w:rsidRPr="00EC09A8">
        <w:rPr>
          <w:rStyle w:val="HTMLTypewriter"/>
          <w:rFonts w:eastAsia="SimSun"/>
          <w:b/>
          <w:bCs/>
          <w:color w:val="000000"/>
        </w:rPr>
        <w:t>(min(x),max(x));</w:t>
      </w:r>
      <w:r w:rsidRPr="00790ACE">
        <w:rPr>
          <w:color w:val="000000"/>
        </w:rPr>
        <w:t> and then using xx rather than x to evaluate and plot the fit:</w:t>
      </w:r>
      <w:r>
        <w:rPr>
          <w:color w:val="000000"/>
        </w:rPr>
        <w:t xml:space="preserve"> </w:t>
      </w:r>
      <w:r w:rsidRPr="00EC09A8">
        <w:rPr>
          <w:rStyle w:val="HTMLTypewriter"/>
          <w:rFonts w:eastAsia="SimSun"/>
          <w:b/>
          <w:bCs/>
          <w:color w:val="000000"/>
          <w:sz w:val="22"/>
          <w:szCs w:val="22"/>
        </w:rPr>
        <w:t>plot(x,y,'</w:t>
      </w:r>
      <w:proofErr w:type="spellStart"/>
      <w:r w:rsidRPr="00EC09A8">
        <w:rPr>
          <w:rStyle w:val="HTMLTypewriter"/>
          <w:rFonts w:eastAsia="SimSun"/>
          <w:b/>
          <w:bCs/>
          <w:color w:val="000000"/>
          <w:sz w:val="22"/>
          <w:szCs w:val="22"/>
        </w:rPr>
        <w:t>ob</w:t>
      </w:r>
      <w:proofErr w:type="spellEnd"/>
      <w:r w:rsidRPr="00EC09A8">
        <w:rPr>
          <w:rStyle w:val="HTMLTypewriter"/>
          <w:rFonts w:eastAsia="SimSun"/>
          <w:b/>
          <w:bCs/>
          <w:color w:val="000000"/>
          <w:sz w:val="22"/>
          <w:szCs w:val="22"/>
        </w:rPr>
        <w:t>',</w:t>
      </w:r>
      <w:proofErr w:type="spellStart"/>
      <w:r w:rsidRPr="00EC09A8">
        <w:rPr>
          <w:rStyle w:val="HTMLTypewriter"/>
          <w:rFonts w:eastAsia="SimSun"/>
          <w:b/>
          <w:bCs/>
          <w:color w:val="000000"/>
          <w:sz w:val="22"/>
          <w:szCs w:val="22"/>
        </w:rPr>
        <w:t>xx,polyval</w:t>
      </w:r>
      <w:proofErr w:type="spellEnd"/>
      <w:r w:rsidRPr="00EC09A8">
        <w:rPr>
          <w:rStyle w:val="HTMLTypewriter"/>
          <w:rFonts w:eastAsia="SimSun"/>
          <w:b/>
          <w:bCs/>
          <w:color w:val="000000"/>
          <w:sz w:val="22"/>
          <w:szCs w:val="22"/>
        </w:rPr>
        <w:t>(</w:t>
      </w:r>
      <w:proofErr w:type="spellStart"/>
      <w:r w:rsidRPr="00EC09A8">
        <w:rPr>
          <w:rStyle w:val="HTMLTypewriter"/>
          <w:rFonts w:eastAsia="SimSun"/>
          <w:b/>
          <w:bCs/>
          <w:color w:val="000000"/>
          <w:sz w:val="22"/>
          <w:szCs w:val="22"/>
        </w:rPr>
        <w:t>coef,xx</w:t>
      </w:r>
      <w:proofErr w:type="spellEnd"/>
      <w:r w:rsidRPr="00EC09A8">
        <w:rPr>
          <w:rStyle w:val="HTMLTypewriter"/>
          <w:rFonts w:eastAsia="SimSun"/>
          <w:b/>
          <w:bCs/>
          <w:color w:val="000000"/>
          <w:sz w:val="22"/>
          <w:szCs w:val="22"/>
        </w:rPr>
        <w:t>),'-r')</w:t>
      </w:r>
      <w:r w:rsidRPr="00636FF6">
        <w:rPr>
          <w:color w:val="000000"/>
          <w:sz w:val="22"/>
          <w:szCs w:val="22"/>
        </w:rPr>
        <w:t>.</w:t>
      </w:r>
      <w:r w:rsidRPr="00790ACE">
        <w:rPr>
          <w:color w:val="000000"/>
        </w:rPr>
        <w:t> </w:t>
      </w:r>
    </w:p>
    <w:p w14:paraId="031E84E4" w14:textId="77777777" w:rsidR="00D80056" w:rsidRPr="00FE5273" w:rsidRDefault="00D80056" w:rsidP="00D80056">
      <w:pPr>
        <w:pStyle w:val="Textbody"/>
        <w:rPr>
          <w:color w:val="000000"/>
        </w:rPr>
      </w:pPr>
      <w:r w:rsidRPr="00EC09A8">
        <w:rPr>
          <w:rStyle w:val="HTMLTypewriter"/>
          <w:rFonts w:eastAsia="SimSun"/>
          <w:b/>
          <w:bCs/>
          <w:color w:val="000000"/>
          <w:sz w:val="22"/>
          <w:szCs w:val="22"/>
        </w:rPr>
        <w:t>[</w:t>
      </w:r>
      <w:proofErr w:type="spellStart"/>
      <w:r w:rsidRPr="00EC09A8">
        <w:rPr>
          <w:rStyle w:val="HTMLTypewriter"/>
          <w:rFonts w:eastAsia="SimSun"/>
          <w:b/>
          <w:bCs/>
          <w:color w:val="000000"/>
          <w:sz w:val="22"/>
          <w:szCs w:val="22"/>
        </w:rPr>
        <w:t>coef,S</w:t>
      </w:r>
      <w:proofErr w:type="spellEnd"/>
      <w:r w:rsidRPr="00EC09A8">
        <w:rPr>
          <w:rStyle w:val="HTMLTypewriter"/>
          <w:rFonts w:eastAsia="SimSun"/>
          <w:b/>
          <w:bCs/>
          <w:color w:val="000000"/>
          <w:sz w:val="22"/>
          <w:szCs w:val="22"/>
        </w:rPr>
        <w:t>] = polyfit(</w:t>
      </w:r>
      <w:proofErr w:type="spellStart"/>
      <w:r w:rsidRPr="00EC09A8">
        <w:rPr>
          <w:rStyle w:val="HTMLTypewriter"/>
          <w:rFonts w:eastAsia="SimSun"/>
          <w:b/>
          <w:bCs/>
          <w:color w:val="000000"/>
          <w:sz w:val="22"/>
          <w:szCs w:val="22"/>
        </w:rPr>
        <w:t>x,y,n</w:t>
      </w:r>
      <w:proofErr w:type="spellEnd"/>
      <w:r w:rsidRPr="00EC09A8">
        <w:rPr>
          <w:rStyle w:val="HTMLTypewriter"/>
          <w:rFonts w:eastAsia="SimSun"/>
          <w:b/>
          <w:bCs/>
          <w:color w:val="000000"/>
          <w:sz w:val="22"/>
          <w:szCs w:val="22"/>
        </w:rPr>
        <w:t>)</w:t>
      </w:r>
      <w:r w:rsidRPr="00790ACE">
        <w:rPr>
          <w:color w:val="000000"/>
        </w:rPr>
        <w:t> returns the polynomial coefficients coef and a </w:t>
      </w:r>
      <w:hyperlink r:id="rId1424" w:history="1">
        <w:r w:rsidRPr="00790ACE">
          <w:rPr>
            <w:rStyle w:val="Hyperlink"/>
          </w:rPr>
          <w:t>structure </w:t>
        </w:r>
      </w:hyperlink>
      <w:r w:rsidRPr="00790ACE">
        <w:rPr>
          <w:color w:val="000000"/>
        </w:rPr>
        <w:t>'S' used to obtain </w:t>
      </w:r>
      <w:hyperlink r:id="rId1425" w:anchor="Algebraic" w:history="1">
        <w:r w:rsidRPr="00790ACE">
          <w:rPr>
            <w:rStyle w:val="Hyperlink"/>
          </w:rPr>
          <w:t>error estimates</w:t>
        </w:r>
      </w:hyperlink>
      <w:r w:rsidRPr="00790ACE">
        <w:rPr>
          <w:color w:val="000000"/>
        </w:rPr>
        <w:t>. </w:t>
      </w:r>
      <w:r w:rsidRPr="00227FB8">
        <w:rPr>
          <w:color w:val="000000"/>
          <w:sz w:val="14"/>
          <w:szCs w:val="16"/>
        </w:rPr>
        <w:br/>
      </w:r>
      <w:r w:rsidRPr="00EC09A8">
        <w:rPr>
          <w:rStyle w:val="HTMLTypewriter"/>
          <w:rFonts w:eastAsia="SimSun"/>
          <w:b/>
          <w:bCs/>
          <w:color w:val="000000"/>
          <w:sz w:val="22"/>
          <w:szCs w:val="22"/>
        </w:rPr>
        <w:t>&gt;&gt; [</w:t>
      </w:r>
      <w:proofErr w:type="spellStart"/>
      <w:r w:rsidRPr="00EC09A8">
        <w:rPr>
          <w:rStyle w:val="HTMLTypewriter"/>
          <w:rFonts w:eastAsia="SimSun"/>
          <w:b/>
          <w:bCs/>
          <w:color w:val="000000"/>
          <w:sz w:val="22"/>
          <w:szCs w:val="22"/>
        </w:rPr>
        <w:t>coef,S</w:t>
      </w:r>
      <w:proofErr w:type="spellEnd"/>
      <w:r w:rsidRPr="00EC09A8">
        <w:rPr>
          <w:rStyle w:val="HTMLTypewriter"/>
          <w:rFonts w:eastAsia="SimSun"/>
          <w:b/>
          <w:bCs/>
          <w:color w:val="000000"/>
          <w:sz w:val="22"/>
          <w:szCs w:val="22"/>
        </w:rPr>
        <w:t>]=polyfit(x,y,1)</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coef =</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    1.4913    6.5552</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S = </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        R: [2x2 double]</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 xml:space="preserve">       </w:t>
      </w:r>
      <w:proofErr w:type="spellStart"/>
      <w:r w:rsidRPr="00EC09A8">
        <w:rPr>
          <w:rStyle w:val="HTMLTypewriter"/>
          <w:rFonts w:eastAsia="SimSun"/>
          <w:b/>
          <w:bCs/>
          <w:color w:val="000000"/>
          <w:sz w:val="22"/>
          <w:szCs w:val="22"/>
        </w:rPr>
        <w:t>df</w:t>
      </w:r>
      <w:proofErr w:type="spellEnd"/>
      <w:r w:rsidRPr="00EC09A8">
        <w:rPr>
          <w:rStyle w:val="HTMLTypewriter"/>
          <w:rFonts w:eastAsia="SimSun"/>
          <w:b/>
          <w:bCs/>
          <w:color w:val="000000"/>
          <w:sz w:val="22"/>
          <w:szCs w:val="22"/>
        </w:rPr>
        <w:t>: 2</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 xml:space="preserve">    </w:t>
      </w:r>
      <w:proofErr w:type="spellStart"/>
      <w:r w:rsidRPr="00EC09A8">
        <w:rPr>
          <w:rStyle w:val="HTMLTypewriter"/>
          <w:rFonts w:eastAsia="SimSun"/>
          <w:b/>
          <w:bCs/>
          <w:color w:val="000000"/>
          <w:sz w:val="22"/>
          <w:szCs w:val="22"/>
        </w:rPr>
        <w:t>normr</w:t>
      </w:r>
      <w:proofErr w:type="spellEnd"/>
      <w:r w:rsidRPr="00EC09A8">
        <w:rPr>
          <w:rStyle w:val="HTMLTypewriter"/>
          <w:rFonts w:eastAsia="SimSun"/>
          <w:b/>
          <w:bCs/>
          <w:color w:val="000000"/>
          <w:sz w:val="22"/>
          <w:szCs w:val="22"/>
        </w:rPr>
        <w:t>: 2.2341</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&gt;&gt; S.R</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ans =</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  -18.4391   -1.6270</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         0   -1.1632</w:t>
      </w:r>
      <w:r w:rsidRPr="00790ACE">
        <w:rPr>
          <w:color w:val="000000"/>
        </w:rPr>
        <w:br/>
        <w:t>The vector of standard deviations of the coefficients </w:t>
      </w:r>
      <w:hyperlink r:id="rId1426" w:history="1">
        <w:r w:rsidRPr="00790ACE">
          <w:rPr>
            <w:rStyle w:val="Hyperlink"/>
          </w:rPr>
          <w:t>can be computed from S by</w:t>
        </w:r>
      </w:hyperlink>
      <w:r>
        <w:rPr>
          <w:rStyle w:val="Hyperlink"/>
        </w:rPr>
        <w:t xml:space="preserve"> the expression</w:t>
      </w:r>
      <w:r>
        <w:rPr>
          <w:color w:val="000000"/>
        </w:rPr>
        <w:t xml:space="preserve"> </w:t>
      </w:r>
      <w:r w:rsidRPr="00EC09A8">
        <w:rPr>
          <w:rStyle w:val="HTMLTypewriter"/>
          <w:rFonts w:eastAsia="SimSun"/>
          <w:b/>
          <w:bCs/>
          <w:color w:val="000000"/>
          <w:sz w:val="22"/>
          <w:szCs w:val="22"/>
        </w:rPr>
        <w:t>sqrt(</w:t>
      </w:r>
      <w:proofErr w:type="spellStart"/>
      <w:r w:rsidRPr="00EC09A8">
        <w:rPr>
          <w:rStyle w:val="HTMLTypewriter"/>
          <w:rFonts w:eastAsia="SimSun"/>
          <w:b/>
          <w:bCs/>
          <w:color w:val="000000"/>
          <w:sz w:val="22"/>
          <w:szCs w:val="22"/>
        </w:rPr>
        <w:t>diag</w:t>
      </w:r>
      <w:proofErr w:type="spellEnd"/>
      <w:r w:rsidRPr="00EC09A8">
        <w:rPr>
          <w:rStyle w:val="HTMLTypewriter"/>
          <w:rFonts w:eastAsia="SimSun"/>
          <w:b/>
          <w:bCs/>
          <w:color w:val="000000"/>
          <w:sz w:val="22"/>
          <w:szCs w:val="22"/>
        </w:rPr>
        <w:t>(inv(S.R)*inv(S.R')).*S.normr.^2./</w:t>
      </w:r>
      <w:proofErr w:type="spellStart"/>
      <w:r w:rsidRPr="00EC09A8">
        <w:rPr>
          <w:rStyle w:val="HTMLTypewriter"/>
          <w:rFonts w:eastAsia="SimSun"/>
          <w:b/>
          <w:bCs/>
          <w:color w:val="000000"/>
          <w:sz w:val="22"/>
          <w:szCs w:val="22"/>
        </w:rPr>
        <w:t>S.df</w:t>
      </w:r>
      <w:proofErr w:type="spellEnd"/>
      <w:r w:rsidRPr="00EC09A8">
        <w:rPr>
          <w:rStyle w:val="HTMLTypewriter"/>
          <w:rFonts w:eastAsia="SimSun"/>
          <w:b/>
          <w:bCs/>
          <w:color w:val="000000"/>
          <w:sz w:val="22"/>
          <w:szCs w:val="22"/>
        </w:rPr>
        <w:t>)'</w:t>
      </w:r>
      <w:r w:rsidRPr="00790ACE">
        <w:rPr>
          <w:color w:val="000000"/>
        </w:rPr>
        <w:t>, in the same order as the coefficients.</w:t>
      </w:r>
      <w:r w:rsidRPr="00066A6C">
        <w:rPr>
          <w:color w:val="000000"/>
        </w:rPr>
        <w:t xml:space="preserve"> </w:t>
      </w:r>
    </w:p>
    <w:p w14:paraId="44DCC4F7" w14:textId="77777777" w:rsidR="00D80056" w:rsidRPr="00066A6C" w:rsidRDefault="00D80056" w:rsidP="00D80056">
      <w:pPr>
        <w:rPr>
          <w:b/>
        </w:rPr>
      </w:pPr>
      <w:r w:rsidRPr="00066A6C">
        <w:rPr>
          <w:b/>
        </w:rPr>
        <w:t>Matrix Method</w:t>
      </w:r>
    </w:p>
    <w:p w14:paraId="647D2307" w14:textId="65AC54FB" w:rsidR="00D80056" w:rsidRDefault="00D80056" w:rsidP="00D80056">
      <w:pPr>
        <w:pStyle w:val="Textbody"/>
        <w:spacing w:line="276" w:lineRule="auto"/>
        <w:rPr>
          <w:color w:val="000000"/>
        </w:rPr>
      </w:pPr>
      <w:r w:rsidRPr="00790ACE">
        <w:rPr>
          <w:color w:val="000000"/>
        </w:rPr>
        <w:t xml:space="preserve">Alternatively, </w:t>
      </w:r>
      <w:r w:rsidR="00456355" w:rsidRPr="00456355">
        <w:rPr>
          <w:color w:val="000000"/>
        </w:rPr>
        <w:t>if you don’t like</w:t>
      </w:r>
      <w:r w:rsidR="00456355">
        <w:rPr>
          <w:i/>
          <w:iCs/>
          <w:color w:val="000000"/>
        </w:rPr>
        <w:t xml:space="preserve"> </w:t>
      </w:r>
      <w:r w:rsidR="00456355" w:rsidRPr="00790ACE">
        <w:rPr>
          <w:color w:val="000000"/>
        </w:rPr>
        <w:t>using the Matlab/Octave built-in polyfit function</w:t>
      </w:r>
      <w:r w:rsidR="00456355">
        <w:rPr>
          <w:color w:val="000000"/>
        </w:rPr>
        <w:t>,</w:t>
      </w:r>
      <w:r w:rsidR="00456355" w:rsidRPr="00790ACE">
        <w:rPr>
          <w:color w:val="000000"/>
        </w:rPr>
        <w:t xml:space="preserve"> </w:t>
      </w:r>
      <w:r w:rsidRPr="00790ACE">
        <w:rPr>
          <w:color w:val="000000"/>
        </w:rPr>
        <w:t>you may perform the polynomial least</w:t>
      </w:r>
      <w:r>
        <w:rPr>
          <w:color w:val="000000"/>
        </w:rPr>
        <w:t>-</w:t>
      </w:r>
      <w:r w:rsidRPr="00790ACE">
        <w:rPr>
          <w:color w:val="000000"/>
        </w:rPr>
        <w:t>squares calculations for the row vectors x,y</w:t>
      </w:r>
      <w:r>
        <w:rPr>
          <w:i/>
          <w:iCs/>
          <w:color w:val="000000"/>
        </w:rPr>
        <w:t xml:space="preserve"> </w:t>
      </w:r>
      <w:r w:rsidRPr="00790ACE">
        <w:rPr>
          <w:color w:val="000000"/>
        </w:rPr>
        <w:t>by using the </w:t>
      </w:r>
      <w:hyperlink r:id="rId1427" w:history="1">
        <w:r w:rsidRPr="00790ACE">
          <w:rPr>
            <w:rStyle w:val="Hyperlink"/>
          </w:rPr>
          <w:t>matrix method </w:t>
        </w:r>
      </w:hyperlink>
      <w:r w:rsidRPr="00790ACE">
        <w:rPr>
          <w:color w:val="000000"/>
        </w:rPr>
        <w:t xml:space="preserve">with the Matlab "/" symbol, </w:t>
      </w:r>
      <w:r>
        <w:rPr>
          <w:color w:val="000000"/>
        </w:rPr>
        <w:t>meaning "right matrix divide". </w:t>
      </w:r>
      <w:r w:rsidRPr="00790ACE">
        <w:rPr>
          <w:color w:val="000000"/>
        </w:rPr>
        <w:t>The coefficients of a first</w:t>
      </w:r>
      <w:r>
        <w:rPr>
          <w:color w:val="000000"/>
        </w:rPr>
        <w:t>-</w:t>
      </w:r>
      <w:r w:rsidRPr="00790ACE">
        <w:rPr>
          <w:color w:val="000000"/>
        </w:rPr>
        <w:t>order fit are given by</w:t>
      </w:r>
      <w:r>
        <w:rPr>
          <w:color w:val="000000"/>
        </w:rPr>
        <w:t xml:space="preserve"> </w:t>
      </w:r>
      <w:r w:rsidRPr="00EC09A8">
        <w:rPr>
          <w:rStyle w:val="HTMLTypewriter"/>
          <w:rFonts w:eastAsia="SimSun"/>
          <w:b/>
          <w:bCs/>
          <w:color w:val="000000"/>
          <w:sz w:val="22"/>
          <w:szCs w:val="22"/>
        </w:rPr>
        <w:t>y/[</w:t>
      </w:r>
      <w:proofErr w:type="spellStart"/>
      <w:r w:rsidRPr="00EC09A8">
        <w:rPr>
          <w:rStyle w:val="HTMLTypewriter"/>
          <w:rFonts w:eastAsia="SimSun"/>
          <w:b/>
          <w:bCs/>
          <w:color w:val="000000"/>
          <w:sz w:val="22"/>
          <w:szCs w:val="22"/>
        </w:rPr>
        <w:t>x;ones</w:t>
      </w:r>
      <w:proofErr w:type="spellEnd"/>
      <w:r w:rsidRPr="00EC09A8">
        <w:rPr>
          <w:rStyle w:val="HTMLTypewriter"/>
          <w:rFonts w:eastAsia="SimSun"/>
          <w:b/>
          <w:bCs/>
          <w:color w:val="000000"/>
          <w:sz w:val="22"/>
          <w:szCs w:val="22"/>
        </w:rPr>
        <w:t>(size(y</w:t>
      </w:r>
      <w:r w:rsidRPr="00EC09A8">
        <w:rPr>
          <w:rStyle w:val="HTMLTypewriter"/>
          <w:rFonts w:eastAsia="SimSun"/>
          <w:b/>
          <w:bCs/>
          <w:color w:val="000000"/>
        </w:rPr>
        <w:t>))]</w:t>
      </w:r>
      <w:r w:rsidRPr="00790ACE">
        <w:rPr>
          <w:color w:val="000000"/>
        </w:rPr>
        <w:t> and a second</w:t>
      </w:r>
      <w:r>
        <w:rPr>
          <w:color w:val="000000"/>
        </w:rPr>
        <w:t>-</w:t>
      </w:r>
      <w:r w:rsidRPr="00790ACE">
        <w:rPr>
          <w:color w:val="000000"/>
        </w:rPr>
        <w:t>order (quadratic) fit by</w:t>
      </w:r>
      <w:r w:rsidRPr="00790ACE">
        <w:rPr>
          <w:rStyle w:val="HTMLTypewriter"/>
          <w:rFonts w:eastAsia="SimSun"/>
          <w:color w:val="000000"/>
        </w:rPr>
        <w:t> </w:t>
      </w:r>
      <w:r w:rsidRPr="00EC09A8">
        <w:rPr>
          <w:rStyle w:val="HTMLTypewriter"/>
          <w:rFonts w:eastAsia="SimSun"/>
          <w:b/>
          <w:bCs/>
          <w:color w:val="000000"/>
          <w:sz w:val="22"/>
          <w:szCs w:val="22"/>
        </w:rPr>
        <w:t>y/[x.^2;x;ones(size(y))]</w:t>
      </w:r>
      <w:r w:rsidRPr="00790ACE">
        <w:rPr>
          <w:color w:val="000000"/>
        </w:rPr>
        <w:t> . For higher-order polynomials, just add another row to the denominator matrix, for example</w:t>
      </w:r>
      <w:r>
        <w:rPr>
          <w:color w:val="000000"/>
        </w:rPr>
        <w:t>,</w:t>
      </w:r>
      <w:r w:rsidRPr="00790ACE">
        <w:rPr>
          <w:color w:val="000000"/>
        </w:rPr>
        <w:t xml:space="preserve"> a third-order fit </w:t>
      </w:r>
      <w:r w:rsidR="00247693">
        <w:rPr>
          <w:color w:val="000000"/>
        </w:rPr>
        <w:t>is given by</w:t>
      </w:r>
      <w:r w:rsidRPr="00790ACE">
        <w:rPr>
          <w:color w:val="000000"/>
        </w:rPr>
        <w:t> </w:t>
      </w:r>
      <w:r w:rsidRPr="00EC09A8">
        <w:rPr>
          <w:rStyle w:val="HTMLTypewriter"/>
          <w:rFonts w:eastAsia="SimSun"/>
          <w:b/>
          <w:bCs/>
          <w:color w:val="000000"/>
          <w:sz w:val="22"/>
          <w:szCs w:val="22"/>
        </w:rPr>
        <w:t>y/[x.^3;x.^2;x;ones(size(y))]</w:t>
      </w:r>
      <w:r w:rsidRPr="00790ACE">
        <w:rPr>
          <w:color w:val="000000"/>
        </w:rPr>
        <w:t> and so on. The coefficients are returned in the same order as polyfit, in decreasing powers of x (e.g., for a first-order fit, </w:t>
      </w:r>
      <w:r w:rsidRPr="00790ACE">
        <w:rPr>
          <w:i/>
          <w:iCs/>
          <w:color w:val="000000"/>
        </w:rPr>
        <w:t>slope </w:t>
      </w:r>
      <w:r w:rsidRPr="00790ACE">
        <w:rPr>
          <w:color w:val="000000"/>
        </w:rPr>
        <w:t>first (the x^1 term) then </w:t>
      </w:r>
      <w:r w:rsidRPr="00790ACE">
        <w:rPr>
          <w:i/>
          <w:iCs/>
          <w:color w:val="000000"/>
        </w:rPr>
        <w:t>intercept </w:t>
      </w:r>
      <w:r w:rsidRPr="00790ACE">
        <w:rPr>
          <w:color w:val="000000"/>
        </w:rPr>
        <w:t>(the x^0 term). Using the example of the first-order fit to the SD memory card prices:</w:t>
      </w:r>
      <w:r w:rsidRPr="00790ACE">
        <w:rPr>
          <w:color w:val="000000"/>
        </w:rPr>
        <w:br/>
      </w:r>
      <w:r w:rsidRPr="00227FB8">
        <w:rPr>
          <w:color w:val="000000"/>
          <w:sz w:val="12"/>
          <w:szCs w:val="16"/>
        </w:rPr>
        <w:br/>
      </w:r>
      <w:r w:rsidRPr="00EC09A8">
        <w:rPr>
          <w:rStyle w:val="HTMLTypewriter"/>
          <w:rFonts w:eastAsia="SimSun"/>
          <w:b/>
          <w:bCs/>
          <w:color w:val="000000"/>
          <w:sz w:val="22"/>
          <w:szCs w:val="22"/>
        </w:rPr>
        <w:lastRenderedPageBreak/>
        <w:t>&gt;&gt;x=[2 4 8 16];</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&gt;&gt; y=[9.99 10.99 19.99 29.99];</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&gt;&gt; polyfit(x,y,1)</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ans =</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    1.4913    6.5552</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&gt;&gt; y/[</w:t>
      </w:r>
      <w:proofErr w:type="spellStart"/>
      <w:r w:rsidRPr="00EC09A8">
        <w:rPr>
          <w:rStyle w:val="HTMLTypewriter"/>
          <w:rFonts w:eastAsia="SimSun"/>
          <w:b/>
          <w:bCs/>
          <w:color w:val="000000"/>
          <w:sz w:val="22"/>
          <w:szCs w:val="22"/>
        </w:rPr>
        <w:t>x;ones</w:t>
      </w:r>
      <w:proofErr w:type="spellEnd"/>
      <w:r w:rsidRPr="00EC09A8">
        <w:rPr>
          <w:rStyle w:val="HTMLTypewriter"/>
          <w:rFonts w:eastAsia="SimSun"/>
          <w:b/>
          <w:bCs/>
          <w:color w:val="000000"/>
          <w:sz w:val="22"/>
          <w:szCs w:val="22"/>
        </w:rPr>
        <w:t>(size(y))]</w:t>
      </w:r>
      <w:r w:rsidRPr="00EC09A8">
        <w:rPr>
          <w:rFonts w:ascii="Courier New" w:hAnsi="Courier New" w:cs="Courier New"/>
          <w:b/>
          <w:bCs/>
          <w:color w:val="000000"/>
          <w:sz w:val="22"/>
          <w:szCs w:val="22"/>
        </w:rPr>
        <w:br/>
      </w:r>
      <w:r w:rsidRPr="00EC09A8">
        <w:rPr>
          <w:rStyle w:val="HTMLTypewriter"/>
          <w:rFonts w:eastAsia="SimSun"/>
          <w:b/>
          <w:bCs/>
          <w:color w:val="000000"/>
          <w:sz w:val="22"/>
          <w:szCs w:val="22"/>
        </w:rPr>
        <w:t>ans =</w:t>
      </w:r>
      <w:r w:rsidRPr="00EC09A8">
        <w:rPr>
          <w:b/>
          <w:bCs/>
          <w:color w:val="000000"/>
          <w:sz w:val="22"/>
          <w:szCs w:val="22"/>
        </w:rPr>
        <w:br/>
      </w:r>
      <w:r w:rsidRPr="00EC09A8">
        <w:rPr>
          <w:rStyle w:val="HTMLTypewriter"/>
          <w:rFonts w:eastAsia="SimSun"/>
          <w:b/>
          <w:bCs/>
          <w:color w:val="000000"/>
          <w:sz w:val="22"/>
          <w:szCs w:val="22"/>
        </w:rPr>
        <w:t>    1.4913    6.5552</w:t>
      </w:r>
      <w:r w:rsidRPr="00790ACE">
        <w:rPr>
          <w:rFonts w:ascii="Courier New" w:hAnsi="Courier New" w:cs="Courier New"/>
          <w:color w:val="000000"/>
        </w:rPr>
        <w:br/>
      </w:r>
      <w:r>
        <w:rPr>
          <w:color w:val="000000"/>
        </w:rPr>
        <w:t>This</w:t>
      </w:r>
      <w:r w:rsidRPr="00790ACE">
        <w:rPr>
          <w:color w:val="000000"/>
        </w:rPr>
        <w:t xml:space="preserve"> shows that the </w:t>
      </w:r>
      <w:r w:rsidRPr="0004012D">
        <w:rPr>
          <w:i/>
          <w:color w:val="000000"/>
        </w:rPr>
        <w:t>slope and intercept results for the polyfit function and for the matrix method are the same</w:t>
      </w:r>
      <w:r w:rsidR="000026A2">
        <w:rPr>
          <w:color w:val="000000"/>
        </w:rPr>
        <w:t xml:space="preserve">, </w:t>
      </w:r>
      <w:r w:rsidRPr="00790ACE">
        <w:rPr>
          <w:color w:val="000000"/>
        </w:rPr>
        <w:t xml:space="preserve">but the polyfit function has the advantage that it also can compute the </w:t>
      </w:r>
      <w:r w:rsidRPr="0004012D">
        <w:rPr>
          <w:i/>
          <w:color w:val="000000"/>
        </w:rPr>
        <w:t>error estimates</w:t>
      </w:r>
      <w:r w:rsidRPr="00790ACE">
        <w:rPr>
          <w:color w:val="000000"/>
        </w:rPr>
        <w:t xml:space="preserve"> with little extra effort, as described above</w:t>
      </w:r>
      <w:r>
        <w:rPr>
          <w:color w:val="000000"/>
        </w:rPr>
        <w:t xml:space="preserve">, page </w:t>
      </w:r>
      <w:r>
        <w:rPr>
          <w:color w:val="000000"/>
        </w:rPr>
        <w:fldChar w:fldCharType="begin"/>
      </w:r>
      <w:r>
        <w:rPr>
          <w:color w:val="000000"/>
        </w:rPr>
        <w:instrText xml:space="preserve"> PAGEREF _Ref528221290 \h </w:instrText>
      </w:r>
      <w:r>
        <w:rPr>
          <w:color w:val="000000"/>
        </w:rPr>
      </w:r>
      <w:r>
        <w:rPr>
          <w:color w:val="000000"/>
        </w:rPr>
        <w:fldChar w:fldCharType="separate"/>
      </w:r>
      <w:r w:rsidR="0018117D">
        <w:rPr>
          <w:noProof/>
          <w:color w:val="000000"/>
        </w:rPr>
        <w:t>168</w:t>
      </w:r>
      <w:r>
        <w:rPr>
          <w:color w:val="000000"/>
        </w:rPr>
        <w:fldChar w:fldCharType="end"/>
      </w:r>
      <w:r w:rsidRPr="00790ACE">
        <w:rPr>
          <w:color w:val="000000"/>
        </w:rPr>
        <w:t>.</w:t>
      </w:r>
      <w:r w:rsidRPr="00066A6C">
        <w:rPr>
          <w:color w:val="000000"/>
        </w:rPr>
        <w:t xml:space="preserve"> </w:t>
      </w:r>
    </w:p>
    <w:p w14:paraId="2FB5B895" w14:textId="77777777" w:rsidR="00D80056" w:rsidRPr="00456355" w:rsidRDefault="00D80056" w:rsidP="00D80056">
      <w:pPr>
        <w:rPr>
          <w:b/>
          <w:bCs/>
          <w:color w:val="000000"/>
          <w:sz w:val="12"/>
          <w:szCs w:val="12"/>
        </w:rPr>
      </w:pPr>
      <w:bookmarkStart w:id="585" w:name="plotit"/>
      <w:bookmarkEnd w:id="585"/>
    </w:p>
    <w:p w14:paraId="6976FB53" w14:textId="77777777" w:rsidR="00D80056" w:rsidRPr="00066A6C" w:rsidRDefault="00D80056" w:rsidP="00D80056">
      <w:pPr>
        <w:spacing w:line="276" w:lineRule="auto"/>
      </w:pPr>
      <w:r w:rsidRPr="00066A6C">
        <w:rPr>
          <w:b/>
          <w:bCs/>
          <w:color w:val="000000"/>
        </w:rPr>
        <w:t>The plotit.m</w:t>
      </w:r>
      <w:r w:rsidRPr="00066A6C">
        <w:rPr>
          <w:color w:val="000000"/>
        </w:rPr>
        <w:t> </w:t>
      </w:r>
      <w:r w:rsidRPr="00066A6C">
        <w:rPr>
          <w:b/>
          <w:bCs/>
          <w:color w:val="000000"/>
        </w:rPr>
        <w:t>function</w:t>
      </w:r>
    </w:p>
    <w:p w14:paraId="14949F22" w14:textId="555A88B6" w:rsidR="00D80056" w:rsidRPr="00385840" w:rsidRDefault="00D80056" w:rsidP="00D80056">
      <w:pPr>
        <w:pStyle w:val="Textbody"/>
        <w:spacing w:line="276" w:lineRule="auto"/>
        <w:rPr>
          <w:rStyle w:val="HTMLTypewriter"/>
          <w:rFonts w:eastAsia="SimSun"/>
          <w:color w:val="000000"/>
        </w:rPr>
      </w:pPr>
      <w:r w:rsidRPr="00790ACE">
        <w:rPr>
          <w:noProof/>
          <w:lang w:eastAsia="en-US" w:bidi="ar-SA"/>
        </w:rPr>
        <w:drawing>
          <wp:anchor distT="0" distB="0" distL="85725" distR="85725" simplePos="0" relativeHeight="251974656" behindDoc="0" locked="0" layoutInCell="1" allowOverlap="0" wp14:anchorId="5335A1E7" wp14:editId="015D7D39">
            <wp:simplePos x="0" y="0"/>
            <wp:positionH relativeFrom="margin">
              <wp:posOffset>-3810</wp:posOffset>
            </wp:positionH>
            <wp:positionV relativeFrom="line">
              <wp:posOffset>203200</wp:posOffset>
            </wp:positionV>
            <wp:extent cx="3511550" cy="2636520"/>
            <wp:effectExtent l="0" t="0" r="0" b="0"/>
            <wp:wrapThrough wrapText="bothSides">
              <wp:wrapPolygon edited="0">
                <wp:start x="0" y="0"/>
                <wp:lineTo x="0" y="21382"/>
                <wp:lineTo x="21444" y="21382"/>
                <wp:lineTo x="21444" y="0"/>
                <wp:lineTo x="0" y="0"/>
              </wp:wrapPolygon>
            </wp:wrapThrough>
            <wp:docPr id="182" name="Picture 182" descr="Click to view enlarged figure">
              <a:hlinkClick xmlns:a="http://schemas.openxmlformats.org/drawingml/2006/main" r:id="rId14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lick to view enlarged figure">
                      <a:hlinkClick r:id="rId1428"/>
                    </pic:cNvPr>
                    <pic:cNvPicPr>
                      <a:picLocks noChangeAspect="1" noChangeArrowheads="1"/>
                    </pic:cNvPicPr>
                  </pic:nvPicPr>
                  <pic:blipFill>
                    <a:blip r:embed="rId1429">
                      <a:extLst>
                        <a:ext uri="{28A0092B-C50C-407E-A947-70E740481C1C}">
                          <a14:useLocalDpi xmlns:a14="http://schemas.microsoft.com/office/drawing/2010/main" val="0"/>
                        </a:ext>
                      </a:extLst>
                    </a:blip>
                    <a:srcRect/>
                    <a:stretch>
                      <a:fillRect/>
                    </a:stretch>
                  </pic:blipFill>
                  <pic:spPr bwMode="auto">
                    <a:xfrm>
                      <a:off x="0" y="0"/>
                      <a:ext cx="3511550" cy="2636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ACE">
        <w:rPr>
          <w:color w:val="000000"/>
        </w:rPr>
        <w:t xml:space="preserve">The graph </w:t>
      </w:r>
      <w:r>
        <w:rPr>
          <w:color w:val="000000"/>
        </w:rPr>
        <w:t xml:space="preserve">below </w:t>
      </w:r>
      <w:r w:rsidRPr="00790ACE">
        <w:rPr>
          <w:color w:val="000000"/>
        </w:rPr>
        <w:t xml:space="preserve">was generated by </w:t>
      </w:r>
      <w:r>
        <w:rPr>
          <w:color w:val="000000"/>
        </w:rPr>
        <w:t xml:space="preserve">my </w:t>
      </w:r>
      <w:r w:rsidRPr="00790ACE">
        <w:rPr>
          <w:color w:val="000000"/>
        </w:rPr>
        <w:t>Matlab/</w:t>
      </w:r>
      <w:r>
        <w:rPr>
          <w:color w:val="000000"/>
        </w:rPr>
        <w:t>Octave f</w:t>
      </w:r>
      <w:r w:rsidRPr="00790ACE">
        <w:rPr>
          <w:color w:val="000000"/>
        </w:rPr>
        <w:t>unction</w:t>
      </w:r>
      <w:r>
        <w:rPr>
          <w:color w:val="000000"/>
        </w:rPr>
        <w:t xml:space="preserve"> </w:t>
      </w:r>
      <w:hyperlink r:id="rId1430" w:history="1">
        <w:r w:rsidRPr="00ED7B9F">
          <w:rPr>
            <w:rStyle w:val="Hyperlink"/>
          </w:rPr>
          <w:t>plotit.m</w:t>
        </w:r>
      </w:hyperlink>
      <w:r>
        <w:rPr>
          <w:color w:val="000000"/>
        </w:rPr>
        <w:t xml:space="preserve">, in the form </w:t>
      </w:r>
      <w:r w:rsidRPr="00ED7B9F">
        <w:t>plotit(data)</w:t>
      </w:r>
      <w:r>
        <w:rPr>
          <w:color w:val="000000"/>
        </w:rPr>
        <w:t xml:space="preserve"> </w:t>
      </w:r>
      <w:r w:rsidRPr="00790ACE">
        <w:rPr>
          <w:color w:val="000000"/>
        </w:rPr>
        <w:t>or</w:t>
      </w:r>
      <w:r>
        <w:rPr>
          <w:color w:val="000000"/>
        </w:rPr>
        <w:t xml:space="preserve"> </w:t>
      </w:r>
      <w:r w:rsidRPr="00ED7B9F">
        <w:t>plotit(</w:t>
      </w:r>
      <w:proofErr w:type="spellStart"/>
      <w:r w:rsidRPr="00ED7B9F">
        <w:t>data,polyorder</w:t>
      </w:r>
      <w:proofErr w:type="spellEnd"/>
      <w:r w:rsidRPr="00ED7B9F">
        <w:t>)</w:t>
      </w:r>
      <w:r>
        <w:rPr>
          <w:color w:val="000000"/>
        </w:rPr>
        <w:t>. This function</w:t>
      </w:r>
      <w:r w:rsidRPr="00790ACE">
        <w:rPr>
          <w:color w:val="000000"/>
        </w:rPr>
        <w:t xml:space="preserve"> uses </w:t>
      </w:r>
      <w:r w:rsidRPr="00790ACE">
        <w:rPr>
          <w:i/>
          <w:iCs/>
          <w:color w:val="000000"/>
        </w:rPr>
        <w:t>all the techniques mentioned in the previous paragraph</w:t>
      </w:r>
      <w:r w:rsidRPr="00790ACE">
        <w:rPr>
          <w:color w:val="000000"/>
        </w:rPr>
        <w:t xml:space="preserve">. It accepts 'data' in the form of a single vector, or a pair of vectors "x" and "y", or a 2xn or nx2 matrix with x in </w:t>
      </w:r>
      <w:r>
        <w:rPr>
          <w:color w:val="000000"/>
        </w:rPr>
        <w:t xml:space="preserve">the </w:t>
      </w:r>
      <w:r w:rsidRPr="00790ACE">
        <w:rPr>
          <w:color w:val="000000"/>
        </w:rPr>
        <w:t>first row or column and y in the second and plot</w:t>
      </w:r>
      <w:r>
        <w:rPr>
          <w:color w:val="000000"/>
        </w:rPr>
        <w:t xml:space="preserve">s the data points as red dots. </w:t>
      </w:r>
      <w:r w:rsidRPr="00790ACE">
        <w:rPr>
          <w:color w:val="000000"/>
        </w:rPr>
        <w:t xml:space="preserve">If the optional input argument "polyorder" is provided, plotit fits a polynomial of order "polyorder" to the data and plots the fit as a </w:t>
      </w:r>
      <w:r w:rsidRPr="002D6DF0">
        <w:rPr>
          <w:color w:val="215E99" w:themeColor="text2" w:themeTint="BF"/>
        </w:rPr>
        <w:t>blue line</w:t>
      </w:r>
      <w:r w:rsidRPr="00790ACE">
        <w:rPr>
          <w:color w:val="000000"/>
        </w:rPr>
        <w:t xml:space="preserve"> and displays the fit coefficients and the goodness-of-fit measure R</w:t>
      </w:r>
      <w:r w:rsidRPr="00790ACE">
        <w:rPr>
          <w:color w:val="000000"/>
          <w:vertAlign w:val="superscript"/>
        </w:rPr>
        <w:t>2</w:t>
      </w:r>
      <w:r w:rsidRPr="00790ACE">
        <w:rPr>
          <w:color w:val="000000"/>
        </w:rPr>
        <w:t> in the u</w:t>
      </w:r>
      <w:r>
        <w:rPr>
          <w:color w:val="000000"/>
        </w:rPr>
        <w:t>pper left corner of the graph.</w:t>
      </w:r>
      <w:r w:rsidRPr="00790ACE">
        <w:rPr>
          <w:color w:val="000000"/>
        </w:rPr>
        <w:br/>
      </w:r>
      <w:r w:rsidRPr="00385840">
        <w:rPr>
          <w:color w:val="000000"/>
          <w:sz w:val="12"/>
          <w:szCs w:val="12"/>
        </w:rPr>
        <w:br/>
      </w:r>
      <w:r w:rsidR="00F209EE">
        <w:rPr>
          <w:color w:val="000000"/>
        </w:rPr>
        <w:t>Below</w:t>
      </w:r>
      <w:r w:rsidRPr="00790ACE">
        <w:rPr>
          <w:color w:val="000000"/>
        </w:rPr>
        <w:t xml:space="preserve"> is a Matlab/Octave example of the use of plotit.m </w:t>
      </w:r>
      <w:r w:rsidR="00F209EE">
        <w:rPr>
          <w:color w:val="000000"/>
        </w:rPr>
        <w:t xml:space="preserve">(line 7) </w:t>
      </w:r>
      <w:r w:rsidRPr="00790ACE">
        <w:rPr>
          <w:color w:val="000000"/>
        </w:rPr>
        <w:t>to perform the coordin</w:t>
      </w:r>
      <w:r>
        <w:rPr>
          <w:color w:val="000000"/>
        </w:rPr>
        <w:t xml:space="preserve">ate transformation described, on page </w:t>
      </w:r>
      <w:r>
        <w:rPr>
          <w:color w:val="000000"/>
        </w:rPr>
        <w:fldChar w:fldCharType="begin"/>
      </w:r>
      <w:r>
        <w:rPr>
          <w:color w:val="000000"/>
        </w:rPr>
        <w:instrText xml:space="preserve"> PAGEREF _Ref529863172 \h </w:instrText>
      </w:r>
      <w:r>
        <w:rPr>
          <w:color w:val="000000"/>
        </w:rPr>
      </w:r>
      <w:r>
        <w:rPr>
          <w:color w:val="000000"/>
        </w:rPr>
        <w:fldChar w:fldCharType="separate"/>
      </w:r>
      <w:r w:rsidR="0018117D">
        <w:rPr>
          <w:noProof/>
          <w:color w:val="000000"/>
        </w:rPr>
        <w:t>173</w:t>
      </w:r>
      <w:r>
        <w:rPr>
          <w:color w:val="000000"/>
        </w:rPr>
        <w:fldChar w:fldCharType="end"/>
      </w:r>
      <w:r>
        <w:rPr>
          <w:color w:val="000000"/>
        </w:rPr>
        <w:t xml:space="preserve">, </w:t>
      </w:r>
      <w:r w:rsidRPr="00790ACE">
        <w:rPr>
          <w:color w:val="000000"/>
        </w:rPr>
        <w:t>to fit an exponential relationship, showing both the original exponential data and the transformed data with a linear fit in the </w:t>
      </w:r>
      <w:hyperlink r:id="rId1431" w:history="1">
        <w:r w:rsidRPr="00790ACE">
          <w:rPr>
            <w:rStyle w:val="Hyperlink"/>
          </w:rPr>
          <w:t>figure(2)</w:t>
        </w:r>
      </w:hyperlink>
      <w:r w:rsidRPr="00790ACE">
        <w:rPr>
          <w:color w:val="000000"/>
        </w:rPr>
        <w:t> and </w:t>
      </w:r>
      <w:hyperlink r:id="rId1432" w:history="1">
        <w:r w:rsidRPr="00790ACE">
          <w:rPr>
            <w:rStyle w:val="Hyperlink"/>
          </w:rPr>
          <w:t>figure(1)</w:t>
        </w:r>
      </w:hyperlink>
      <w:r w:rsidRPr="00790ACE">
        <w:rPr>
          <w:color w:val="000000"/>
        </w:rPr>
        <w:t> windows, respectively</w:t>
      </w:r>
      <w:r>
        <w:rPr>
          <w:color w:val="000000"/>
        </w:rPr>
        <w:t>.</w:t>
      </w:r>
      <w:r w:rsidRPr="00790ACE">
        <w:rPr>
          <w:color w:val="000000"/>
        </w:rPr>
        <w:t xml:space="preserve"> </w:t>
      </w:r>
      <w:r w:rsidRPr="00024B08">
        <w:rPr>
          <w:color w:val="000000"/>
        </w:rPr>
        <w:t xml:space="preserve">If you are reading this online, </w:t>
      </w:r>
      <w:hyperlink r:id="rId1433" w:history="1">
        <w:r w:rsidRPr="00790ACE">
          <w:rPr>
            <w:rStyle w:val="Hyperlink"/>
          </w:rPr>
          <w:t>click to download</w:t>
        </w:r>
      </w:hyperlink>
      <w:r>
        <w:rPr>
          <w:color w:val="000000"/>
        </w:rPr>
        <w:t>. </w:t>
      </w:r>
    </w:p>
    <w:p w14:paraId="24A9981F" w14:textId="77777777" w:rsidR="00D80056" w:rsidRPr="00F1482C" w:rsidRDefault="00D80056" w:rsidP="00D80056">
      <w:pPr>
        <w:pStyle w:val="Textbody"/>
        <w:rPr>
          <w:b/>
          <w:bCs/>
          <w:color w:val="000000"/>
          <w:sz w:val="8"/>
          <w:szCs w:val="16"/>
        </w:rPr>
      </w:pPr>
      <w:r w:rsidRPr="00F1482C">
        <w:rPr>
          <w:rStyle w:val="HTMLTypewriter"/>
          <w:rFonts w:eastAsia="SimSun"/>
          <w:b/>
          <w:bCs/>
          <w:color w:val="000000"/>
          <w:sz w:val="22"/>
          <w:szCs w:val="22"/>
        </w:rPr>
        <w:t>x=1:.1:2.6; </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a=1;</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b=-.9;</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y=a.*exp(b.*x);</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y=</w:t>
      </w:r>
      <w:proofErr w:type="spellStart"/>
      <w:r w:rsidRPr="00F1482C">
        <w:rPr>
          <w:rStyle w:val="HTMLTypewriter"/>
          <w:rFonts w:eastAsia="SimSun"/>
          <w:b/>
          <w:bCs/>
          <w:color w:val="000000"/>
          <w:sz w:val="22"/>
          <w:szCs w:val="22"/>
        </w:rPr>
        <w:t>y+y</w:t>
      </w:r>
      <w:proofErr w:type="spellEnd"/>
      <w:r w:rsidRPr="00F1482C">
        <w:rPr>
          <w:rStyle w:val="HTMLTypewriter"/>
          <w:rFonts w:eastAsia="SimSun"/>
          <w:b/>
          <w:bCs/>
          <w:color w:val="000000"/>
          <w:sz w:val="22"/>
          <w:szCs w:val="22"/>
        </w:rPr>
        <w:t>.*.1.*rand(size(x)); </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figure(1)</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[coeff,R2]=plotit(</w:t>
      </w:r>
      <w:proofErr w:type="spellStart"/>
      <w:r w:rsidRPr="00F1482C">
        <w:rPr>
          <w:rStyle w:val="HTMLTypewriter"/>
          <w:rFonts w:eastAsia="SimSun"/>
          <w:b/>
          <w:bCs/>
          <w:color w:val="000000"/>
          <w:sz w:val="22"/>
          <w:szCs w:val="22"/>
        </w:rPr>
        <w:t>x,log</w:t>
      </w:r>
      <w:proofErr w:type="spellEnd"/>
      <w:r w:rsidRPr="00F1482C">
        <w:rPr>
          <w:rStyle w:val="HTMLTypewriter"/>
          <w:rFonts w:eastAsia="SimSun"/>
          <w:b/>
          <w:bCs/>
          <w:color w:val="000000"/>
          <w:sz w:val="22"/>
          <w:szCs w:val="22"/>
        </w:rPr>
        <w:t>(y),1);</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ylabel('</w:t>
      </w:r>
      <w:r w:rsidRPr="00F1482C">
        <w:rPr>
          <w:rStyle w:val="HTMLTypewriter"/>
          <w:rFonts w:eastAsia="SimSun"/>
          <w:b/>
          <w:bCs/>
          <w:color w:val="9933FF"/>
          <w:sz w:val="22"/>
          <w:szCs w:val="22"/>
        </w:rPr>
        <w:t>ln(y)</w:t>
      </w:r>
      <w:r w:rsidRPr="00F1482C">
        <w:rPr>
          <w:rStyle w:val="HTMLTypewriter"/>
          <w:rFonts w:eastAsia="SimSun"/>
          <w:b/>
          <w:bCs/>
          <w:color w:val="000000"/>
          <w:sz w:val="22"/>
          <w:szCs w:val="22"/>
        </w:rPr>
        <w:t>');</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title(</w:t>
      </w:r>
      <w:r w:rsidRPr="00F1482C">
        <w:rPr>
          <w:rStyle w:val="HTMLTypewriter"/>
          <w:rFonts w:eastAsia="SimSun"/>
          <w:b/>
          <w:bCs/>
          <w:color w:val="9933FF"/>
          <w:sz w:val="22"/>
          <w:szCs w:val="22"/>
        </w:rPr>
        <w:t>'Plot of x vs the natural log (ln) of y</w:t>
      </w:r>
      <w:r w:rsidRPr="00F1482C">
        <w:rPr>
          <w:rStyle w:val="HTMLTypewriter"/>
          <w:rFonts w:eastAsia="SimSun"/>
          <w:b/>
          <w:bCs/>
          <w:color w:val="000000"/>
          <w:sz w:val="22"/>
          <w:szCs w:val="22"/>
        </w:rPr>
        <w:t>')</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aa=exp(coeff(2));</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bb=coeff(1);</w:t>
      </w:r>
      <w:r w:rsidRPr="00F1482C">
        <w:rPr>
          <w:rFonts w:ascii="Courier New" w:hAnsi="Courier New" w:cs="Courier New"/>
          <w:b/>
          <w:bCs/>
          <w:color w:val="000000"/>
          <w:sz w:val="22"/>
          <w:szCs w:val="22"/>
        </w:rPr>
        <w:br/>
      </w:r>
      <w:proofErr w:type="spellStart"/>
      <w:r w:rsidRPr="00F1482C">
        <w:rPr>
          <w:rStyle w:val="HTMLTypewriter"/>
          <w:rFonts w:eastAsia="SimSun"/>
          <w:b/>
          <w:bCs/>
          <w:color w:val="000000"/>
          <w:sz w:val="22"/>
          <w:szCs w:val="22"/>
        </w:rPr>
        <w:t>yy</w:t>
      </w:r>
      <w:proofErr w:type="spellEnd"/>
      <w:r w:rsidRPr="00F1482C">
        <w:rPr>
          <w:rStyle w:val="HTMLTypewriter"/>
          <w:rFonts w:eastAsia="SimSun"/>
          <w:b/>
          <w:bCs/>
          <w:color w:val="000000"/>
          <w:sz w:val="22"/>
          <w:szCs w:val="22"/>
        </w:rPr>
        <w:t>= aa.*exp(bb.*x);</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figure(2)</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plot(x,y,'</w:t>
      </w:r>
      <w:r w:rsidRPr="00F1482C">
        <w:rPr>
          <w:rStyle w:val="HTMLTypewriter"/>
          <w:rFonts w:eastAsia="SimSun"/>
          <w:b/>
          <w:bCs/>
          <w:color w:val="9933FF"/>
          <w:sz w:val="22"/>
          <w:szCs w:val="22"/>
        </w:rPr>
        <w:t>r.</w:t>
      </w:r>
      <w:r w:rsidRPr="00F1482C">
        <w:rPr>
          <w:rStyle w:val="HTMLTypewriter"/>
          <w:rFonts w:eastAsia="SimSun"/>
          <w:b/>
          <w:bCs/>
          <w:color w:val="000000"/>
          <w:sz w:val="22"/>
          <w:szCs w:val="22"/>
        </w:rPr>
        <w:t>',x,</w:t>
      </w:r>
      <w:proofErr w:type="spellStart"/>
      <w:r w:rsidRPr="00F1482C">
        <w:rPr>
          <w:rStyle w:val="HTMLTypewriter"/>
          <w:rFonts w:eastAsia="SimSun"/>
          <w:b/>
          <w:bCs/>
          <w:color w:val="000000"/>
          <w:sz w:val="22"/>
          <w:szCs w:val="22"/>
        </w:rPr>
        <w:t>yy</w:t>
      </w:r>
      <w:proofErr w:type="spellEnd"/>
      <w:r w:rsidRPr="00F1482C">
        <w:rPr>
          <w:rStyle w:val="HTMLTypewriter"/>
          <w:rFonts w:eastAsia="SimSun"/>
          <w:b/>
          <w:bCs/>
          <w:color w:val="000000"/>
          <w:sz w:val="22"/>
          <w:szCs w:val="22"/>
        </w:rPr>
        <w:t>,'</w:t>
      </w:r>
      <w:r w:rsidRPr="00F1482C">
        <w:rPr>
          <w:rStyle w:val="HTMLTypewriter"/>
          <w:rFonts w:eastAsia="SimSun"/>
          <w:b/>
          <w:bCs/>
          <w:color w:val="9933FF"/>
          <w:sz w:val="22"/>
          <w:szCs w:val="22"/>
        </w:rPr>
        <w:t>g</w:t>
      </w:r>
      <w:r w:rsidRPr="00F1482C">
        <w:rPr>
          <w:rStyle w:val="HTMLTypewriter"/>
          <w:rFonts w:eastAsia="SimSun"/>
          <w:b/>
          <w:bCs/>
          <w:color w:val="000000"/>
          <w:sz w:val="22"/>
          <w:szCs w:val="22"/>
        </w:rPr>
        <w:t>')</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xlabel('x');</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lastRenderedPageBreak/>
        <w:t>ylabel('y');</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 xml:space="preserve">title(['y = a*exp(b*x)     </w:t>
      </w:r>
      <w:r w:rsidRPr="00F1482C">
        <w:rPr>
          <w:rStyle w:val="HTMLTypewriter"/>
          <w:rFonts w:eastAsia="SimSun"/>
          <w:b/>
          <w:bCs/>
          <w:color w:val="9933FF"/>
          <w:sz w:val="22"/>
          <w:szCs w:val="22"/>
        </w:rPr>
        <w:t>a =</w:t>
      </w:r>
      <w:r w:rsidRPr="00F1482C">
        <w:rPr>
          <w:rStyle w:val="HTMLTypewriter"/>
          <w:rFonts w:eastAsia="SimSun"/>
          <w:b/>
          <w:bCs/>
          <w:color w:val="000000"/>
          <w:sz w:val="22"/>
          <w:szCs w:val="22"/>
        </w:rPr>
        <w:t xml:space="preserve"> ' num2str(aa)  '     </w:t>
      </w:r>
      <w:r w:rsidRPr="00F1482C">
        <w:rPr>
          <w:rStyle w:val="HTMLTypewriter"/>
          <w:rFonts w:eastAsia="SimSun"/>
          <w:b/>
          <w:bCs/>
          <w:color w:val="9933FF"/>
          <w:sz w:val="22"/>
          <w:szCs w:val="22"/>
        </w:rPr>
        <w:t>b =</w:t>
      </w:r>
      <w:r w:rsidRPr="00F1482C">
        <w:rPr>
          <w:rStyle w:val="HTMLTypewriter"/>
          <w:rFonts w:eastAsia="SimSun"/>
          <w:b/>
          <w:bCs/>
          <w:color w:val="000000"/>
          <w:sz w:val="22"/>
          <w:szCs w:val="22"/>
        </w:rPr>
        <w:t xml:space="preserve"> ' num2str(bb)  </w:t>
      </w:r>
      <w:r w:rsidRPr="00F1482C">
        <w:rPr>
          <w:rStyle w:val="HTMLTypewriter"/>
          <w:rFonts w:eastAsia="SimSun"/>
          <w:b/>
          <w:bCs/>
          <w:color w:val="9933FF"/>
          <w:sz w:val="22"/>
          <w:szCs w:val="22"/>
        </w:rPr>
        <w:t xml:space="preserve">'    R2 =  </w:t>
      </w:r>
      <w:r w:rsidRPr="00F1482C">
        <w:rPr>
          <w:rStyle w:val="HTMLTypewriter"/>
          <w:rFonts w:eastAsia="SimSun"/>
          <w:b/>
          <w:bCs/>
          <w:color w:val="000000"/>
          <w:sz w:val="22"/>
          <w:szCs w:val="22"/>
        </w:rPr>
        <w:t>' num2str(R2) ] ) ;</w:t>
      </w:r>
      <w:r w:rsidRPr="00F1482C">
        <w:rPr>
          <w:b/>
          <w:bCs/>
          <w:color w:val="000000"/>
        </w:rPr>
        <w:br/>
      </w:r>
    </w:p>
    <w:p w14:paraId="193D9CA7" w14:textId="7300447E" w:rsidR="00D80056" w:rsidRDefault="00D80056" w:rsidP="00D80056">
      <w:pPr>
        <w:pStyle w:val="Textbody"/>
        <w:spacing w:line="276" w:lineRule="auto"/>
        <w:rPr>
          <w:color w:val="000000"/>
        </w:rPr>
      </w:pPr>
      <w:r w:rsidRPr="00790ACE">
        <w:rPr>
          <w:color w:val="000000"/>
        </w:rPr>
        <w:t>In version 5 or 6</w:t>
      </w:r>
      <w:r w:rsidR="00BF0B8E">
        <w:rPr>
          <w:color w:val="000000"/>
        </w:rPr>
        <w:t>,</w:t>
      </w:r>
      <w:r w:rsidRPr="00790ACE">
        <w:rPr>
          <w:color w:val="000000"/>
        </w:rPr>
        <w:t xml:space="preserve"> the syntax of plotit can be </w:t>
      </w:r>
      <w:r w:rsidRPr="00F1482C">
        <w:rPr>
          <w:b/>
          <w:bCs/>
          <w:color w:val="000000"/>
        </w:rPr>
        <w:t>[</w:t>
      </w:r>
      <w:r w:rsidRPr="00F1482C">
        <w:rPr>
          <w:rFonts w:ascii="Courier New" w:hAnsi="Courier New" w:cs="Courier New"/>
          <w:b/>
          <w:bCs/>
          <w:color w:val="000000"/>
          <w:sz w:val="22"/>
          <w:szCs w:val="22"/>
        </w:rPr>
        <w:t>coef, RSquared, StdDevs] =plotit(</w:t>
      </w:r>
      <w:proofErr w:type="spellStart"/>
      <w:r w:rsidRPr="00F1482C">
        <w:rPr>
          <w:rFonts w:ascii="Courier New" w:hAnsi="Courier New" w:cs="Courier New"/>
          <w:b/>
          <w:bCs/>
          <w:color w:val="000000"/>
          <w:sz w:val="22"/>
          <w:szCs w:val="22"/>
        </w:rPr>
        <w:t>x,y,</w:t>
      </w:r>
      <w:r w:rsidRPr="00F1482C">
        <w:rPr>
          <w:b/>
          <w:bCs/>
          <w:color w:val="000000"/>
          <w:sz w:val="22"/>
          <w:szCs w:val="22"/>
        </w:rPr>
        <w:t>n</w:t>
      </w:r>
      <w:proofErr w:type="spellEnd"/>
      <w:r w:rsidRPr="00F1482C">
        <w:rPr>
          <w:rFonts w:ascii="Courier New" w:hAnsi="Courier New" w:cs="Courier New"/>
          <w:b/>
          <w:bCs/>
          <w:color w:val="000000"/>
          <w:sz w:val="22"/>
          <w:szCs w:val="22"/>
        </w:rPr>
        <w:t>)</w:t>
      </w:r>
      <w:r w:rsidRPr="00790ACE">
        <w:rPr>
          <w:color w:val="000000"/>
        </w:rPr>
        <w:t xml:space="preserve">. It returns the best-fit coefficients </w:t>
      </w:r>
      <w:r w:rsidRPr="00F1482C">
        <w:rPr>
          <w:b/>
          <w:bCs/>
          <w:color w:val="000000"/>
          <w:sz w:val="22"/>
          <w:szCs w:val="22"/>
        </w:rPr>
        <w:t>'</w:t>
      </w:r>
      <w:r w:rsidRPr="00F1482C">
        <w:rPr>
          <w:rStyle w:val="HTMLTypewriter"/>
          <w:rFonts w:eastAsia="SimSun"/>
          <w:b/>
          <w:bCs/>
          <w:color w:val="000000"/>
          <w:sz w:val="22"/>
          <w:szCs w:val="22"/>
        </w:rPr>
        <w:t>coeff</w:t>
      </w:r>
      <w:r w:rsidRPr="00F1482C">
        <w:rPr>
          <w:b/>
          <w:bCs/>
          <w:color w:val="000000"/>
          <w:sz w:val="22"/>
          <w:szCs w:val="22"/>
        </w:rPr>
        <w:t>'</w:t>
      </w:r>
      <w:r w:rsidRPr="00790ACE">
        <w:rPr>
          <w:color w:val="000000"/>
        </w:rPr>
        <w:t>, in decreasing powers of x, the standard deviations of those coefficients </w:t>
      </w:r>
      <w:r w:rsidRPr="00F1482C">
        <w:rPr>
          <w:b/>
          <w:bCs/>
          <w:color w:val="000000"/>
          <w:sz w:val="22"/>
          <w:szCs w:val="22"/>
        </w:rPr>
        <w:t>'</w:t>
      </w:r>
      <w:r w:rsidRPr="00F1482C">
        <w:rPr>
          <w:rFonts w:ascii="Courier New" w:hAnsi="Courier New" w:cs="Courier New"/>
          <w:b/>
          <w:bCs/>
          <w:color w:val="000000"/>
          <w:sz w:val="22"/>
          <w:szCs w:val="22"/>
        </w:rPr>
        <w:t>StdDevs'</w:t>
      </w:r>
      <w:r w:rsidRPr="00790ACE">
        <w:rPr>
          <w:color w:val="000000"/>
        </w:rPr>
        <w:t> in the same order, and the R-squared value. To compute the </w:t>
      </w:r>
      <w:r w:rsidRPr="00790ACE">
        <w:rPr>
          <w:i/>
          <w:iCs/>
          <w:color w:val="000000"/>
        </w:rPr>
        <w:t>relative </w:t>
      </w:r>
      <w:r w:rsidRPr="00790ACE">
        <w:rPr>
          <w:color w:val="000000"/>
        </w:rPr>
        <w:t>standard deviations, just type </w:t>
      </w:r>
      <w:r w:rsidRPr="00F1482C">
        <w:rPr>
          <w:rFonts w:ascii="Courier New" w:hAnsi="Courier New" w:cs="Courier New"/>
          <w:b/>
          <w:bCs/>
          <w:color w:val="000000"/>
          <w:sz w:val="22"/>
          <w:szCs w:val="22"/>
        </w:rPr>
        <w:t>StdDevs</w:t>
      </w:r>
      <w:r w:rsidRPr="00F1482C">
        <w:rPr>
          <w:rStyle w:val="HTMLTypewriter"/>
          <w:rFonts w:eastAsia="SimSun"/>
          <w:b/>
          <w:bCs/>
          <w:color w:val="000000"/>
          <w:sz w:val="22"/>
          <w:szCs w:val="22"/>
        </w:rPr>
        <w:t>./coef</w:t>
      </w:r>
      <w:r w:rsidRPr="00790ACE">
        <w:rPr>
          <w:rStyle w:val="HTMLTypewriter"/>
          <w:rFonts w:eastAsia="SimSun"/>
          <w:color w:val="000000"/>
        </w:rPr>
        <w:t>.</w:t>
      </w:r>
      <w:r w:rsidRPr="00790ACE">
        <w:rPr>
          <w:color w:val="000000"/>
        </w:rPr>
        <w:t xml:space="preserve"> For example, the following script computes a straight line with five data points and a slope of 10, an intercept of zero, and noise equal to 1.0. </w:t>
      </w:r>
      <w:r>
        <w:rPr>
          <w:color w:val="000000"/>
        </w:rPr>
        <w:t xml:space="preserve">It </w:t>
      </w:r>
      <w:r w:rsidRPr="00636FF6">
        <w:rPr>
          <w:color w:val="000000"/>
        </w:rPr>
        <w:t>then</w:t>
      </w:r>
      <w:r w:rsidRPr="00790ACE">
        <w:rPr>
          <w:color w:val="000000"/>
        </w:rPr>
        <w:t xml:space="preserve"> uses plotit.m to plot and fit the data to a first-order linear model (straight line) and compute the estimated standard deviation of the slope and intercept, if you run this repeatedly, you will observe that the measured slope and intercept are usually within two standard deviations of 10 and zero respectively. Try it with different values of </w:t>
      </w:r>
      <w:r>
        <w:rPr>
          <w:color w:val="000000"/>
        </w:rPr>
        <w:t>“</w:t>
      </w:r>
      <w:r w:rsidRPr="00790ACE">
        <w:rPr>
          <w:color w:val="000000"/>
        </w:rPr>
        <w:t>Noise</w:t>
      </w:r>
      <w:r>
        <w:rPr>
          <w:color w:val="000000"/>
        </w:rPr>
        <w:t>”</w:t>
      </w:r>
      <w:r w:rsidRPr="00790ACE">
        <w:rPr>
          <w:color w:val="000000"/>
        </w:rPr>
        <w:t>. </w:t>
      </w:r>
    </w:p>
    <w:p w14:paraId="6BAF7FC4" w14:textId="77777777" w:rsidR="00D80056" w:rsidRPr="00F1482C" w:rsidRDefault="00D80056" w:rsidP="00D80056">
      <w:pPr>
        <w:pStyle w:val="Textbody"/>
        <w:rPr>
          <w:b/>
          <w:bCs/>
          <w:color w:val="000000"/>
        </w:rPr>
      </w:pPr>
      <w:r w:rsidRPr="00F1482C">
        <w:rPr>
          <w:rStyle w:val="HTMLTypewriter"/>
          <w:rFonts w:eastAsia="SimSun"/>
          <w:b/>
          <w:bCs/>
          <w:color w:val="000000"/>
          <w:sz w:val="22"/>
          <w:szCs w:val="22"/>
        </w:rPr>
        <w:t>NumPoints=5;</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slope=10;</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Noise=1;</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x=round(10.*rand(size(1:NumPoints)));</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y=slope*</w:t>
      </w:r>
      <w:proofErr w:type="spellStart"/>
      <w:r w:rsidRPr="00F1482C">
        <w:rPr>
          <w:rStyle w:val="HTMLTypewriter"/>
          <w:rFonts w:eastAsia="SimSun"/>
          <w:b/>
          <w:bCs/>
          <w:color w:val="000000"/>
          <w:sz w:val="22"/>
          <w:szCs w:val="22"/>
        </w:rPr>
        <w:t>x+Noise</w:t>
      </w:r>
      <w:proofErr w:type="spellEnd"/>
      <w:r w:rsidRPr="00F1482C">
        <w:rPr>
          <w:rStyle w:val="HTMLTypewriter"/>
          <w:rFonts w:eastAsia="SimSun"/>
          <w:b/>
          <w:bCs/>
          <w:color w:val="000000"/>
          <w:sz w:val="22"/>
          <w:szCs w:val="22"/>
        </w:rPr>
        <w:t>.*randn(size(x));</w:t>
      </w:r>
      <w:r w:rsidRPr="00F1482C">
        <w:rPr>
          <w:rFonts w:ascii="Courier New" w:hAnsi="Courier New" w:cs="Courier New"/>
          <w:b/>
          <w:bCs/>
          <w:color w:val="000000"/>
          <w:sz w:val="22"/>
          <w:szCs w:val="22"/>
        </w:rPr>
        <w:br/>
      </w:r>
      <w:r w:rsidRPr="00F1482C">
        <w:rPr>
          <w:rStyle w:val="HTMLTypewriter"/>
          <w:rFonts w:eastAsia="SimSun"/>
          <w:b/>
          <w:bCs/>
          <w:color w:val="000000"/>
          <w:sz w:val="22"/>
          <w:szCs w:val="22"/>
        </w:rPr>
        <w:t>[</w:t>
      </w:r>
      <w:proofErr w:type="spellStart"/>
      <w:r w:rsidRPr="00F1482C">
        <w:rPr>
          <w:rStyle w:val="HTMLTypewriter"/>
          <w:rFonts w:eastAsia="SimSun"/>
          <w:b/>
          <w:bCs/>
          <w:color w:val="000000"/>
          <w:sz w:val="22"/>
          <w:szCs w:val="22"/>
        </w:rPr>
        <w:t>coef,RSquared,StdDevs</w:t>
      </w:r>
      <w:proofErr w:type="spellEnd"/>
      <w:r w:rsidRPr="00F1482C">
        <w:rPr>
          <w:rStyle w:val="HTMLTypewriter"/>
          <w:rFonts w:eastAsia="SimSun"/>
          <w:b/>
          <w:bCs/>
          <w:color w:val="000000"/>
          <w:sz w:val="22"/>
          <w:szCs w:val="22"/>
        </w:rPr>
        <w:t>]=plotit(x,y,1)</w:t>
      </w:r>
      <w:r w:rsidRPr="00F1482C">
        <w:rPr>
          <w:b/>
          <w:bCs/>
          <w:color w:val="000000"/>
        </w:rPr>
        <w:t xml:space="preserve"> </w:t>
      </w:r>
    </w:p>
    <w:p w14:paraId="46C57EE2" w14:textId="487B6464" w:rsidR="00D80056" w:rsidRDefault="00D80056" w:rsidP="00D80056">
      <w:pPr>
        <w:pStyle w:val="Textbody"/>
        <w:spacing w:line="276" w:lineRule="auto"/>
        <w:rPr>
          <w:color w:val="000000"/>
        </w:rPr>
      </w:pPr>
      <w:r w:rsidRPr="0050109A">
        <w:rPr>
          <w:b/>
          <w:color w:val="000000"/>
        </w:rPr>
        <w:t>Comparing two data sets</w:t>
      </w:r>
      <w:r>
        <w:rPr>
          <w:color w:val="000000"/>
        </w:rPr>
        <w:t xml:space="preserve">. Plotit can also be used to compare to two different dependent variable vectors (e.g., y1 and y2) </w:t>
      </w:r>
      <w:r w:rsidRPr="0050109A">
        <w:rPr>
          <w:i/>
          <w:color w:val="000000"/>
        </w:rPr>
        <w:t>if they share the same independent variables x</w:t>
      </w:r>
      <w:r>
        <w:rPr>
          <w:color w:val="000000"/>
        </w:rPr>
        <w:t xml:space="preserve">, for example to determine the similarity of two different spectra measured over the same wavelengths as was done on page </w:t>
      </w:r>
      <w:r>
        <w:rPr>
          <w:color w:val="000000"/>
        </w:rPr>
        <w:fldChar w:fldCharType="begin"/>
      </w:r>
      <w:r>
        <w:rPr>
          <w:color w:val="000000"/>
        </w:rPr>
        <w:instrText xml:space="preserve"> PAGEREF _Ref5607307 \h </w:instrText>
      </w:r>
      <w:r>
        <w:rPr>
          <w:color w:val="000000"/>
        </w:rPr>
      </w:r>
      <w:r>
        <w:rPr>
          <w:color w:val="000000"/>
        </w:rPr>
        <w:fldChar w:fldCharType="separate"/>
      </w:r>
      <w:r w:rsidR="0018117D">
        <w:rPr>
          <w:noProof/>
          <w:color w:val="000000"/>
        </w:rPr>
        <w:t>14</w:t>
      </w:r>
      <w:r>
        <w:rPr>
          <w:color w:val="000000"/>
        </w:rPr>
        <w:fldChar w:fldCharType="end"/>
      </w:r>
      <w:r>
        <w:rPr>
          <w:color w:val="000000"/>
        </w:rPr>
        <w:t xml:space="preserve">: </w:t>
      </w:r>
      <w:r w:rsidRPr="00F1482C">
        <w:rPr>
          <w:rStyle w:val="HTMLTypewriter"/>
          <w:rFonts w:eastAsia="SimSun"/>
          <w:b/>
          <w:bCs/>
          <w:color w:val="000000"/>
          <w:sz w:val="22"/>
          <w:szCs w:val="22"/>
        </w:rPr>
        <w:t>[coeff,R2]=plotit(y1,y2,1);</w:t>
      </w:r>
      <w:r w:rsidRPr="00F1482C">
        <w:rPr>
          <w:b/>
          <w:bCs/>
          <w:color w:val="000000"/>
        </w:rPr>
        <w:t xml:space="preserve"> </w:t>
      </w:r>
      <w:r w:rsidRPr="00F1482C">
        <w:rPr>
          <w:b/>
          <w:bCs/>
          <w:color w:val="000000"/>
        </w:rPr>
        <w:br/>
      </w:r>
      <w:r>
        <w:rPr>
          <w:color w:val="000000"/>
        </w:rPr>
        <w:t>R</w:t>
      </w:r>
      <w:r w:rsidRPr="00A0084E">
        <w:rPr>
          <w:color w:val="000000"/>
          <w:vertAlign w:val="superscript"/>
        </w:rPr>
        <w:t>2</w:t>
      </w:r>
      <w:r>
        <w:rPr>
          <w:color w:val="000000"/>
        </w:rPr>
        <w:t xml:space="preserve"> is a measure of similarity. The closer </w:t>
      </w:r>
      <w:r>
        <w:t>R</w:t>
      </w:r>
      <w:r w:rsidRPr="00196201">
        <w:rPr>
          <w:vertAlign w:val="superscript"/>
        </w:rPr>
        <w:t>2</w:t>
      </w:r>
      <w:r>
        <w:rPr>
          <w:color w:val="000000"/>
        </w:rPr>
        <w:t xml:space="preserve"> is to 1.000, the more similar they are.</w:t>
      </w:r>
      <w:r w:rsidRPr="00560FDD">
        <w:rPr>
          <w:color w:val="000000"/>
        </w:rPr>
        <w:t xml:space="preserve"> If y1 and y2 are two measurements of the </w:t>
      </w:r>
      <w:r w:rsidRPr="00FF657E">
        <w:rPr>
          <w:i/>
          <w:color w:val="000000"/>
        </w:rPr>
        <w:t>same</w:t>
      </w:r>
      <w:r w:rsidRPr="00560FDD">
        <w:rPr>
          <w:color w:val="000000"/>
        </w:rPr>
        <w:t xml:space="preserve"> signal with different random noise, the plot will show a random scatter of points along a straight line</w:t>
      </w:r>
      <w:r>
        <w:rPr>
          <w:color w:val="000000"/>
        </w:rPr>
        <w:t xml:space="preserve"> with a slope, coeff(1), of 1.00</w:t>
      </w:r>
      <w:r w:rsidRPr="00560FDD">
        <w:rPr>
          <w:color w:val="000000"/>
        </w:rPr>
        <w:t xml:space="preserve">. If the y1 and y2 are the same signal with different amplitudes, the slope of the line will equal their average ratio. If the data points are curved and loop around, the </w:t>
      </w:r>
      <w:r>
        <w:rPr>
          <w:color w:val="000000"/>
        </w:rPr>
        <w:t xml:space="preserve">difference between the </w:t>
      </w:r>
      <w:r w:rsidRPr="00560FDD">
        <w:rPr>
          <w:color w:val="000000"/>
        </w:rPr>
        <w:t xml:space="preserve">two y vectors </w:t>
      </w:r>
      <w:r>
        <w:rPr>
          <w:color w:val="000000"/>
        </w:rPr>
        <w:t>is greater</w:t>
      </w:r>
      <w:r w:rsidRPr="00560FDD">
        <w:rPr>
          <w:color w:val="000000"/>
        </w:rPr>
        <w:t xml:space="preserve"> than the random noise.</w:t>
      </w:r>
    </w:p>
    <w:p w14:paraId="21A18789" w14:textId="77777777" w:rsidR="00D80056" w:rsidRDefault="00D80056" w:rsidP="00D80056">
      <w:pPr>
        <w:pStyle w:val="Textbody"/>
        <w:spacing w:line="276" w:lineRule="auto"/>
        <w:rPr>
          <w:color w:val="000000"/>
        </w:rPr>
      </w:pPr>
      <w:r>
        <w:rPr>
          <w:color w:val="000000"/>
        </w:rPr>
        <w:t>The</w:t>
      </w:r>
      <w:r w:rsidRPr="00790ACE">
        <w:rPr>
          <w:color w:val="000000"/>
        </w:rPr>
        <w:t xml:space="preserve"> syntax can be optionally </w:t>
      </w:r>
      <w:r w:rsidRPr="00F1482C">
        <w:rPr>
          <w:rFonts w:ascii="Courier New" w:hAnsi="Courier New" w:cs="Courier New"/>
          <w:b/>
          <w:bCs/>
          <w:color w:val="000000"/>
          <w:sz w:val="22"/>
          <w:szCs w:val="22"/>
        </w:rPr>
        <w:t>plotit(</w:t>
      </w:r>
      <w:proofErr w:type="spellStart"/>
      <w:r w:rsidRPr="00F1482C">
        <w:rPr>
          <w:rFonts w:ascii="Courier New" w:hAnsi="Courier New" w:cs="Courier New"/>
          <w:b/>
          <w:bCs/>
          <w:color w:val="000000"/>
          <w:sz w:val="22"/>
          <w:szCs w:val="22"/>
        </w:rPr>
        <w:t>x,y,</w:t>
      </w:r>
      <w:r w:rsidRPr="00F1482C">
        <w:rPr>
          <w:rStyle w:val="HTMLTypewriter"/>
          <w:rFonts w:eastAsia="SimSun"/>
          <w:b/>
          <w:bCs/>
          <w:color w:val="000000"/>
          <w:sz w:val="22"/>
          <w:szCs w:val="22"/>
        </w:rPr>
        <w:t>n,datastyle,fitstyle</w:t>
      </w:r>
      <w:proofErr w:type="spellEnd"/>
      <w:r w:rsidRPr="00F1482C">
        <w:rPr>
          <w:rFonts w:ascii="Courier New" w:hAnsi="Courier New" w:cs="Courier New"/>
          <w:b/>
          <w:bCs/>
          <w:color w:val="000000"/>
          <w:sz w:val="22"/>
          <w:szCs w:val="22"/>
        </w:rPr>
        <w:t>)</w:t>
      </w:r>
      <w:r w:rsidRPr="00636FF6">
        <w:rPr>
          <w:color w:val="000000"/>
          <w:sz w:val="22"/>
          <w:szCs w:val="22"/>
        </w:rPr>
        <w:t>,</w:t>
      </w:r>
      <w:r w:rsidRPr="00790ACE">
        <w:rPr>
          <w:color w:val="000000"/>
        </w:rPr>
        <w:t xml:space="preserve"> where</w:t>
      </w:r>
      <w:r>
        <w:rPr>
          <w:color w:val="000000"/>
        </w:rPr>
        <w:t xml:space="preserve"> </w:t>
      </w:r>
      <w:r w:rsidRPr="00636FF6">
        <w:rPr>
          <w:rStyle w:val="HTMLTypewriter"/>
          <w:rFonts w:eastAsia="SimSun"/>
          <w:color w:val="000000"/>
          <w:sz w:val="22"/>
          <w:szCs w:val="22"/>
        </w:rPr>
        <w:t>datastyle</w:t>
      </w:r>
      <w:r>
        <w:rPr>
          <w:rStyle w:val="HTMLTypewriter"/>
          <w:rFonts w:eastAsia="SimSun"/>
          <w:color w:val="000000"/>
        </w:rPr>
        <w:t xml:space="preserve"> </w:t>
      </w:r>
      <w:r w:rsidRPr="00790ACE">
        <w:rPr>
          <w:color w:val="000000"/>
        </w:rPr>
        <w:t>and </w:t>
      </w:r>
      <w:r w:rsidRPr="00636FF6">
        <w:rPr>
          <w:rStyle w:val="HTMLTypewriter"/>
          <w:rFonts w:eastAsia="SimSun"/>
          <w:color w:val="000000"/>
          <w:sz w:val="22"/>
          <w:szCs w:val="22"/>
        </w:rPr>
        <w:t>fitstyle</w:t>
      </w:r>
      <w:r w:rsidRPr="00790ACE">
        <w:rPr>
          <w:rStyle w:val="HTMLTypewriter"/>
          <w:rFonts w:eastAsia="SimSun"/>
          <w:color w:val="000000"/>
        </w:rPr>
        <w:t> </w:t>
      </w:r>
      <w:r w:rsidRPr="00790ACE">
        <w:rPr>
          <w:color w:val="000000"/>
        </w:rPr>
        <w:t>are optional strings specifying the line and symbol style and color, in standard Matlab convention. The strings, in single quotes, are made from one element from any or all the following 3 columns:</w:t>
      </w:r>
    </w:p>
    <w:p w14:paraId="4CD947AB" w14:textId="77777777" w:rsidR="00D80056" w:rsidRPr="007D0690" w:rsidRDefault="00D80056" w:rsidP="00D80056">
      <w:pPr>
        <w:pStyle w:val="Textbody"/>
        <w:rPr>
          <w:rStyle w:val="HTMLTypewriter"/>
          <w:rFonts w:eastAsia="SimSun"/>
          <w:b/>
          <w:bCs/>
          <w:color w:val="000000"/>
          <w:sz w:val="22"/>
          <w:szCs w:val="22"/>
        </w:rPr>
      </w:pPr>
      <w:r w:rsidRPr="007D0690">
        <w:rPr>
          <w:rStyle w:val="HTMLTypewriter"/>
          <w:rFonts w:eastAsia="SimSun"/>
          <w:b/>
          <w:bCs/>
          <w:color w:val="000000"/>
          <w:sz w:val="22"/>
          <w:szCs w:val="22"/>
        </w:rPr>
        <w:t>b   blue        .   point             -    solid</w:t>
      </w:r>
      <w:r w:rsidRPr="007D0690">
        <w:rPr>
          <w:rFonts w:ascii="Courier New" w:hAnsi="Courier New" w:cs="Courier New"/>
          <w:b/>
          <w:bCs/>
          <w:color w:val="000000"/>
          <w:sz w:val="22"/>
          <w:szCs w:val="22"/>
        </w:rPr>
        <w:br/>
      </w:r>
      <w:r w:rsidRPr="007D0690">
        <w:rPr>
          <w:rStyle w:val="HTMLTypewriter"/>
          <w:rFonts w:eastAsia="SimSun"/>
          <w:b/>
          <w:bCs/>
          <w:color w:val="000000"/>
          <w:sz w:val="22"/>
          <w:szCs w:val="22"/>
        </w:rPr>
        <w:t>g   green       o   circle            :    dotted</w:t>
      </w:r>
      <w:r w:rsidRPr="007D0690">
        <w:rPr>
          <w:rFonts w:ascii="Courier New" w:hAnsi="Courier New" w:cs="Courier New"/>
          <w:b/>
          <w:bCs/>
          <w:color w:val="000000"/>
          <w:sz w:val="22"/>
          <w:szCs w:val="22"/>
        </w:rPr>
        <w:br/>
      </w:r>
      <w:r w:rsidRPr="007D0690">
        <w:rPr>
          <w:rStyle w:val="HTMLTypewriter"/>
          <w:rFonts w:eastAsia="SimSun"/>
          <w:b/>
          <w:bCs/>
          <w:color w:val="000000"/>
          <w:sz w:val="22"/>
          <w:szCs w:val="22"/>
        </w:rPr>
        <w:t xml:space="preserve">r   red         x   x-mark            -.   </w:t>
      </w:r>
      <w:proofErr w:type="spellStart"/>
      <w:r w:rsidRPr="007D0690">
        <w:rPr>
          <w:rStyle w:val="HTMLTypewriter"/>
          <w:rFonts w:eastAsia="SimSun"/>
          <w:b/>
          <w:bCs/>
          <w:color w:val="000000"/>
          <w:sz w:val="22"/>
          <w:szCs w:val="22"/>
        </w:rPr>
        <w:t>dashdot</w:t>
      </w:r>
      <w:proofErr w:type="spellEnd"/>
      <w:r w:rsidRPr="007D0690">
        <w:rPr>
          <w:rStyle w:val="HTMLTypewriter"/>
          <w:rFonts w:eastAsia="SimSun"/>
          <w:b/>
          <w:bCs/>
          <w:color w:val="000000"/>
          <w:sz w:val="22"/>
          <w:szCs w:val="22"/>
        </w:rPr>
        <w:t> </w:t>
      </w:r>
      <w:r w:rsidRPr="007D0690">
        <w:rPr>
          <w:rFonts w:ascii="Courier New" w:hAnsi="Courier New" w:cs="Courier New"/>
          <w:b/>
          <w:bCs/>
          <w:color w:val="000000"/>
          <w:sz w:val="22"/>
          <w:szCs w:val="22"/>
        </w:rPr>
        <w:br/>
      </w:r>
      <w:r w:rsidRPr="007D0690">
        <w:rPr>
          <w:rStyle w:val="HTMLTypewriter"/>
          <w:rFonts w:eastAsia="SimSun"/>
          <w:b/>
          <w:bCs/>
          <w:color w:val="000000"/>
          <w:sz w:val="22"/>
          <w:szCs w:val="22"/>
        </w:rPr>
        <w:t>c   cyan        +   plus              --   dashed   </w:t>
      </w:r>
      <w:r w:rsidRPr="007D0690">
        <w:rPr>
          <w:rFonts w:ascii="Courier New" w:hAnsi="Courier New" w:cs="Courier New"/>
          <w:b/>
          <w:bCs/>
          <w:color w:val="000000"/>
          <w:sz w:val="22"/>
          <w:szCs w:val="22"/>
        </w:rPr>
        <w:br/>
      </w:r>
      <w:r w:rsidRPr="007D0690">
        <w:rPr>
          <w:rStyle w:val="HTMLTypewriter"/>
          <w:rFonts w:eastAsia="SimSun"/>
          <w:b/>
          <w:bCs/>
          <w:color w:val="000000"/>
          <w:sz w:val="22"/>
          <w:szCs w:val="22"/>
        </w:rPr>
        <w:t>m   magenta     *   star            (none) no line</w:t>
      </w:r>
      <w:r w:rsidRPr="007D0690">
        <w:rPr>
          <w:rFonts w:ascii="Courier New" w:hAnsi="Courier New" w:cs="Courier New"/>
          <w:b/>
          <w:bCs/>
          <w:color w:val="000000"/>
          <w:sz w:val="22"/>
          <w:szCs w:val="22"/>
        </w:rPr>
        <w:br/>
      </w:r>
      <w:r w:rsidRPr="007D0690">
        <w:rPr>
          <w:rStyle w:val="HTMLTypewriter"/>
          <w:rFonts w:eastAsia="SimSun"/>
          <w:b/>
          <w:bCs/>
          <w:color w:val="000000"/>
          <w:sz w:val="22"/>
          <w:szCs w:val="22"/>
        </w:rPr>
        <w:t>y   yellow      s   square</w:t>
      </w:r>
      <w:r w:rsidRPr="007D0690">
        <w:rPr>
          <w:rFonts w:ascii="Courier New" w:hAnsi="Courier New" w:cs="Courier New"/>
          <w:b/>
          <w:bCs/>
          <w:color w:val="000000"/>
          <w:sz w:val="22"/>
          <w:szCs w:val="22"/>
        </w:rPr>
        <w:br/>
      </w:r>
      <w:r w:rsidRPr="007D0690">
        <w:rPr>
          <w:rStyle w:val="HTMLTypewriter"/>
          <w:rFonts w:eastAsia="SimSun"/>
          <w:b/>
          <w:bCs/>
          <w:color w:val="000000"/>
          <w:sz w:val="22"/>
          <w:szCs w:val="22"/>
        </w:rPr>
        <w:t>k   black       d   diamond</w:t>
      </w:r>
      <w:r w:rsidRPr="007D0690">
        <w:rPr>
          <w:rFonts w:ascii="Courier New" w:hAnsi="Courier New" w:cs="Courier New"/>
          <w:b/>
          <w:bCs/>
          <w:color w:val="000000"/>
          <w:sz w:val="22"/>
          <w:szCs w:val="22"/>
        </w:rPr>
        <w:br/>
      </w:r>
      <w:r w:rsidRPr="007D0690">
        <w:rPr>
          <w:rStyle w:val="HTMLTypewriter"/>
          <w:rFonts w:eastAsia="SimSun"/>
          <w:b/>
          <w:bCs/>
          <w:color w:val="000000"/>
          <w:sz w:val="22"/>
          <w:szCs w:val="22"/>
        </w:rPr>
        <w:t>w   white       v   triangle (down)</w:t>
      </w:r>
      <w:r w:rsidRPr="007D0690">
        <w:rPr>
          <w:rFonts w:ascii="Courier New" w:hAnsi="Courier New" w:cs="Courier New"/>
          <w:b/>
          <w:bCs/>
          <w:color w:val="000000"/>
          <w:sz w:val="22"/>
          <w:szCs w:val="22"/>
        </w:rPr>
        <w:br/>
      </w:r>
      <w:r w:rsidRPr="007D0690">
        <w:rPr>
          <w:rStyle w:val="HTMLTypewriter"/>
          <w:rFonts w:eastAsia="SimSun"/>
          <w:b/>
          <w:bCs/>
          <w:color w:val="000000"/>
          <w:sz w:val="22"/>
          <w:szCs w:val="22"/>
        </w:rPr>
        <w:t>                ^   triangle (up)</w:t>
      </w:r>
      <w:r w:rsidRPr="007D0690">
        <w:rPr>
          <w:rFonts w:ascii="Courier New" w:hAnsi="Courier New" w:cs="Courier New"/>
          <w:b/>
          <w:bCs/>
          <w:color w:val="000000"/>
          <w:sz w:val="22"/>
          <w:szCs w:val="22"/>
        </w:rPr>
        <w:br/>
      </w:r>
      <w:r w:rsidRPr="007D0690">
        <w:rPr>
          <w:rStyle w:val="HTMLTypewriter"/>
          <w:rFonts w:eastAsia="SimSun"/>
          <w:b/>
          <w:bCs/>
          <w:color w:val="000000"/>
          <w:sz w:val="22"/>
          <w:szCs w:val="22"/>
        </w:rPr>
        <w:t>                &lt;   triangle (left)</w:t>
      </w:r>
      <w:r w:rsidRPr="007D0690">
        <w:rPr>
          <w:rFonts w:ascii="Courier New" w:hAnsi="Courier New" w:cs="Courier New"/>
          <w:b/>
          <w:bCs/>
          <w:color w:val="000000"/>
          <w:sz w:val="22"/>
          <w:szCs w:val="22"/>
        </w:rPr>
        <w:br/>
      </w:r>
      <w:r w:rsidRPr="007D0690">
        <w:rPr>
          <w:rStyle w:val="HTMLTypewriter"/>
          <w:rFonts w:eastAsia="SimSun"/>
          <w:b/>
          <w:bCs/>
          <w:color w:val="000000"/>
          <w:sz w:val="22"/>
          <w:szCs w:val="22"/>
        </w:rPr>
        <w:t>                &gt;   triangle (right)</w:t>
      </w:r>
      <w:r w:rsidRPr="007D0690">
        <w:rPr>
          <w:rFonts w:ascii="Courier New" w:hAnsi="Courier New" w:cs="Courier New"/>
          <w:b/>
          <w:bCs/>
          <w:color w:val="000000"/>
          <w:sz w:val="22"/>
          <w:szCs w:val="22"/>
        </w:rPr>
        <w:br/>
      </w:r>
      <w:r w:rsidRPr="007D0690">
        <w:rPr>
          <w:rStyle w:val="HTMLTypewriter"/>
          <w:rFonts w:eastAsia="SimSun"/>
          <w:b/>
          <w:bCs/>
          <w:color w:val="000000"/>
          <w:sz w:val="22"/>
          <w:szCs w:val="22"/>
        </w:rPr>
        <w:t>                p   pentagram</w:t>
      </w:r>
      <w:r w:rsidRPr="007D0690">
        <w:rPr>
          <w:rFonts w:ascii="Courier New" w:hAnsi="Courier New" w:cs="Courier New"/>
          <w:b/>
          <w:bCs/>
          <w:color w:val="000000"/>
        </w:rPr>
        <w:br/>
      </w:r>
      <w:r w:rsidRPr="007D0690">
        <w:rPr>
          <w:rStyle w:val="HTMLTypewriter"/>
          <w:rFonts w:eastAsia="SimSun"/>
          <w:b/>
          <w:bCs/>
          <w:color w:val="000000"/>
          <w:sz w:val="22"/>
          <w:szCs w:val="22"/>
        </w:rPr>
        <w:t>                h   hexagram</w:t>
      </w:r>
    </w:p>
    <w:p w14:paraId="469F4E1A" w14:textId="77777777" w:rsidR="00D80056" w:rsidRDefault="00D80056" w:rsidP="00D80056">
      <w:pPr>
        <w:pStyle w:val="Textbody"/>
        <w:spacing w:line="276" w:lineRule="auto"/>
        <w:rPr>
          <w:color w:val="000000"/>
        </w:rPr>
      </w:pPr>
      <w:r w:rsidRPr="00790ACE">
        <w:rPr>
          <w:color w:val="000000"/>
        </w:rPr>
        <w:lastRenderedPageBreak/>
        <w:t>For example, </w:t>
      </w:r>
      <w:r w:rsidRPr="007D0690">
        <w:rPr>
          <w:rStyle w:val="HTMLTypewriter"/>
          <w:rFonts w:eastAsia="SimSun"/>
          <w:b/>
          <w:bCs/>
          <w:color w:val="000000"/>
        </w:rPr>
        <w:t>plotit(x,y,3,</w:t>
      </w:r>
      <w:proofErr w:type="gramStart"/>
      <w:r w:rsidRPr="007D0690">
        <w:rPr>
          <w:rStyle w:val="HTMLTypewriter"/>
          <w:rFonts w:eastAsia="SimSun"/>
          <w:b/>
          <w:bCs/>
          <w:color w:val="000000"/>
        </w:rPr>
        <w:t>'or',</w:t>
      </w:r>
      <w:proofErr w:type="gramEnd"/>
      <w:r w:rsidRPr="007D0690">
        <w:rPr>
          <w:rStyle w:val="HTMLTypewriter"/>
          <w:rFonts w:eastAsia="SimSun"/>
          <w:b/>
          <w:bCs/>
          <w:color w:val="000000"/>
        </w:rPr>
        <w:t>'-g')</w:t>
      </w:r>
      <w:r w:rsidRPr="00790ACE">
        <w:rPr>
          <w:color w:val="000000"/>
        </w:rPr>
        <w:t xml:space="preserve"> plots the data as red circles and the fit as a green solid line (the default is red dots and a </w:t>
      </w:r>
      <w:r w:rsidRPr="002D6DF0">
        <w:rPr>
          <w:color w:val="215E99" w:themeColor="text2" w:themeTint="BF"/>
        </w:rPr>
        <w:t>blue line</w:t>
      </w:r>
      <w:r w:rsidRPr="00790ACE">
        <w:rPr>
          <w:color w:val="000000"/>
        </w:rPr>
        <w:t>, respectively). </w:t>
      </w:r>
      <w:r w:rsidRPr="00790ACE">
        <w:rPr>
          <w:color w:val="000000"/>
        </w:rPr>
        <w:br/>
      </w:r>
      <w:r w:rsidRPr="00727017">
        <w:rPr>
          <w:color w:val="000000"/>
          <w:sz w:val="12"/>
          <w:szCs w:val="12"/>
        </w:rPr>
        <w:br/>
      </w:r>
      <w:r w:rsidRPr="00790ACE">
        <w:rPr>
          <w:color w:val="000000"/>
        </w:rPr>
        <w:t xml:space="preserve">You can use plotit.m </w:t>
      </w:r>
      <w:r>
        <w:rPr>
          <w:color w:val="000000"/>
        </w:rPr>
        <w:t xml:space="preserve">in Matlab </w:t>
      </w:r>
      <w:r w:rsidRPr="00790ACE">
        <w:rPr>
          <w:color w:val="000000"/>
        </w:rPr>
        <w:t xml:space="preserve">to linearize and plot </w:t>
      </w:r>
      <w:r w:rsidRPr="007149A6">
        <w:rPr>
          <w:color w:val="000000"/>
        </w:rPr>
        <w:t>other </w:t>
      </w:r>
      <w:hyperlink r:id="rId1434" w:anchor="Transforming" w:history="1">
        <w:r w:rsidRPr="007149A6">
          <w:rPr>
            <w:rStyle w:val="Hyperlink"/>
          </w:rPr>
          <w:t>nonlinear relationships</w:t>
        </w:r>
      </w:hyperlink>
      <w:r w:rsidRPr="00790ACE">
        <w:rPr>
          <w:color w:val="000000"/>
        </w:rPr>
        <w:t>, such as:</w:t>
      </w:r>
      <w:r w:rsidRPr="00066A6C">
        <w:rPr>
          <w:color w:val="000000"/>
        </w:rPr>
        <w:t xml:space="preserve"> </w:t>
      </w:r>
    </w:p>
    <w:p w14:paraId="68841342" w14:textId="77777777" w:rsidR="00D80056" w:rsidRPr="00F1482C" w:rsidRDefault="00D80056" w:rsidP="00D80056">
      <w:pPr>
        <w:pStyle w:val="Textbody"/>
        <w:spacing w:line="276" w:lineRule="auto"/>
        <w:rPr>
          <w:b/>
          <w:bCs/>
          <w:color w:val="000000"/>
        </w:rPr>
      </w:pPr>
      <w:r w:rsidRPr="00F1482C">
        <w:rPr>
          <w:b/>
          <w:bCs/>
          <w:color w:val="000000"/>
          <w:sz w:val="22"/>
          <w:szCs w:val="22"/>
        </w:rPr>
        <w:t>y = a exp(bx)</w:t>
      </w:r>
      <w:r w:rsidRPr="00F1482C">
        <w:rPr>
          <w:rStyle w:val="HTMLTypewriter"/>
          <w:rFonts w:eastAsia="SimSun"/>
          <w:b/>
          <w:bCs/>
          <w:color w:val="000000"/>
          <w:sz w:val="22"/>
          <w:szCs w:val="22"/>
        </w:rPr>
        <w:t> :</w:t>
      </w:r>
      <w:r w:rsidRPr="00F1482C">
        <w:rPr>
          <w:b/>
          <w:bCs/>
          <w:color w:val="000000"/>
          <w:sz w:val="22"/>
          <w:szCs w:val="22"/>
        </w:rPr>
        <w:t> </w:t>
      </w:r>
      <w:r w:rsidRPr="00F1482C">
        <w:rPr>
          <w:rStyle w:val="HTMLTypewriter"/>
          <w:rFonts w:eastAsia="SimSun"/>
          <w:b/>
          <w:bCs/>
          <w:color w:val="000000"/>
          <w:sz w:val="22"/>
          <w:szCs w:val="22"/>
        </w:rPr>
        <w:t>[coeff,R2]=plotit(</w:t>
      </w:r>
      <w:proofErr w:type="spellStart"/>
      <w:r w:rsidRPr="00F1482C">
        <w:rPr>
          <w:rStyle w:val="HTMLTypewriter"/>
          <w:rFonts w:eastAsia="SimSun"/>
          <w:b/>
          <w:bCs/>
          <w:color w:val="000000"/>
          <w:sz w:val="22"/>
          <w:szCs w:val="22"/>
        </w:rPr>
        <w:t>x,log</w:t>
      </w:r>
      <w:proofErr w:type="spellEnd"/>
      <w:r w:rsidRPr="00F1482C">
        <w:rPr>
          <w:rStyle w:val="HTMLTypewriter"/>
          <w:rFonts w:eastAsia="SimSun"/>
          <w:b/>
          <w:bCs/>
          <w:color w:val="000000"/>
          <w:sz w:val="22"/>
          <w:szCs w:val="22"/>
        </w:rPr>
        <w:t>(y),1); f=exp(coeff(2)); b=coeff(1); </w:t>
      </w:r>
      <w:r w:rsidRPr="00F1482C">
        <w:rPr>
          <w:b/>
          <w:bCs/>
          <w:color w:val="000000"/>
          <w:sz w:val="22"/>
          <w:szCs w:val="22"/>
        </w:rPr>
        <w:br/>
        <w:t>y = a ln(bx) : </w:t>
      </w:r>
      <w:r w:rsidRPr="00F1482C">
        <w:rPr>
          <w:rStyle w:val="HTMLTypewriter"/>
          <w:rFonts w:eastAsia="SimSun"/>
          <w:b/>
          <w:bCs/>
          <w:color w:val="000000"/>
          <w:sz w:val="22"/>
          <w:szCs w:val="22"/>
        </w:rPr>
        <w:t>[coeff,R2]=plotit(log(x),y,1); a=coeff(1); b=log(coeff(2));</w:t>
      </w:r>
      <w:r w:rsidRPr="00F1482C">
        <w:rPr>
          <w:b/>
          <w:bCs/>
          <w:color w:val="000000"/>
          <w:sz w:val="22"/>
          <w:szCs w:val="22"/>
        </w:rPr>
        <w:br/>
        <w:t>y=</w:t>
      </w:r>
      <w:proofErr w:type="spellStart"/>
      <w:r w:rsidRPr="00F1482C">
        <w:rPr>
          <w:b/>
          <w:bCs/>
          <w:color w:val="000000"/>
          <w:sz w:val="22"/>
          <w:szCs w:val="22"/>
        </w:rPr>
        <w:t>ax</w:t>
      </w:r>
      <w:r w:rsidRPr="00F1482C">
        <w:rPr>
          <w:b/>
          <w:bCs/>
          <w:color w:val="000000"/>
          <w:sz w:val="22"/>
          <w:szCs w:val="22"/>
          <w:vertAlign w:val="superscript"/>
        </w:rPr>
        <w:t>b</w:t>
      </w:r>
      <w:proofErr w:type="spellEnd"/>
      <w:r w:rsidRPr="00F1482C">
        <w:rPr>
          <w:b/>
          <w:bCs/>
          <w:color w:val="000000"/>
          <w:sz w:val="22"/>
          <w:szCs w:val="22"/>
        </w:rPr>
        <w:t> : </w:t>
      </w:r>
      <w:r w:rsidRPr="00F1482C">
        <w:rPr>
          <w:rStyle w:val="HTMLTypewriter"/>
          <w:rFonts w:eastAsia="SimSun"/>
          <w:b/>
          <w:bCs/>
          <w:color w:val="000000"/>
          <w:sz w:val="22"/>
          <w:szCs w:val="22"/>
        </w:rPr>
        <w:t>[coeff,R2]=plotit(log(x),log(y),1); a=exp(coeff(2)); b=coeff(1);</w:t>
      </w:r>
      <w:r w:rsidRPr="00F1482C">
        <w:rPr>
          <w:b/>
          <w:bCs/>
          <w:color w:val="000000"/>
          <w:sz w:val="22"/>
          <w:szCs w:val="22"/>
        </w:rPr>
        <w:br/>
        <w:t>y=start(1+rate)</w:t>
      </w:r>
      <w:r w:rsidRPr="00F1482C">
        <w:rPr>
          <w:b/>
          <w:bCs/>
          <w:color w:val="000000"/>
          <w:sz w:val="22"/>
          <w:szCs w:val="22"/>
          <w:vertAlign w:val="superscript"/>
        </w:rPr>
        <w:t>x</w:t>
      </w:r>
      <w:r w:rsidRPr="00F1482C">
        <w:rPr>
          <w:b/>
          <w:bCs/>
          <w:color w:val="000000"/>
          <w:sz w:val="22"/>
          <w:szCs w:val="22"/>
        </w:rPr>
        <w:t>: </w:t>
      </w:r>
      <w:r w:rsidRPr="00F1482C">
        <w:rPr>
          <w:rStyle w:val="HTMLTypewriter"/>
          <w:rFonts w:eastAsia="SimSun"/>
          <w:b/>
          <w:bCs/>
          <w:color w:val="000000"/>
          <w:sz w:val="22"/>
          <w:szCs w:val="22"/>
        </w:rPr>
        <w:t>[coeff,R2]=plotit(</w:t>
      </w:r>
      <w:proofErr w:type="spellStart"/>
      <w:r w:rsidRPr="00F1482C">
        <w:rPr>
          <w:rStyle w:val="HTMLTypewriter"/>
          <w:rFonts w:eastAsia="SimSun"/>
          <w:b/>
          <w:bCs/>
          <w:color w:val="000000"/>
          <w:sz w:val="22"/>
          <w:szCs w:val="22"/>
        </w:rPr>
        <w:t>x,log</w:t>
      </w:r>
      <w:proofErr w:type="spellEnd"/>
      <w:r w:rsidRPr="00F1482C">
        <w:rPr>
          <w:rStyle w:val="HTMLTypewriter"/>
          <w:rFonts w:eastAsia="SimSun"/>
          <w:b/>
          <w:bCs/>
          <w:color w:val="000000"/>
          <w:sz w:val="22"/>
          <w:szCs w:val="22"/>
        </w:rPr>
        <w:t>(y),1); start=exp(coeff(2)); rate=exp(coeff(1))-1;</w:t>
      </w:r>
      <w:r w:rsidRPr="00F1482C">
        <w:rPr>
          <w:b/>
          <w:bCs/>
          <w:color w:val="000000"/>
        </w:rPr>
        <w:t xml:space="preserve"> </w:t>
      </w:r>
    </w:p>
    <w:p w14:paraId="2DE3C6AF" w14:textId="33DA6318" w:rsidR="00D80056" w:rsidRDefault="00D80056" w:rsidP="00D80056">
      <w:pPr>
        <w:pStyle w:val="Textbody"/>
        <w:spacing w:line="276" w:lineRule="auto"/>
        <w:rPr>
          <w:color w:val="000000"/>
        </w:rPr>
      </w:pPr>
      <w:r w:rsidRPr="00790ACE">
        <w:rPr>
          <w:color w:val="000000"/>
        </w:rPr>
        <w:t>This last one is the expression for </w:t>
      </w:r>
      <w:r w:rsidRPr="00790ACE">
        <w:rPr>
          <w:i/>
          <w:iCs/>
          <w:color w:val="000000"/>
        </w:rPr>
        <w:t>compound interest,</w:t>
      </w:r>
      <w:r w:rsidRPr="00790ACE">
        <w:rPr>
          <w:color w:val="000000"/>
        </w:rPr>
        <w:t> </w:t>
      </w:r>
      <w:r>
        <w:rPr>
          <w:color w:val="000000"/>
        </w:rPr>
        <w:t>covered</w:t>
      </w:r>
      <w:r w:rsidRPr="00790ACE">
        <w:rPr>
          <w:color w:val="000000"/>
        </w:rPr>
        <w:t xml:space="preserve"> </w:t>
      </w:r>
      <w:r>
        <w:rPr>
          <w:color w:val="000000"/>
        </w:rPr>
        <w:t xml:space="preserve">on page </w:t>
      </w:r>
      <w:r>
        <w:rPr>
          <w:color w:val="000000"/>
        </w:rPr>
        <w:fldChar w:fldCharType="begin"/>
      </w:r>
      <w:r>
        <w:rPr>
          <w:color w:val="000000"/>
        </w:rPr>
        <w:instrText xml:space="preserve"> PAGEREF _Ref528228932 \h </w:instrText>
      </w:r>
      <w:r>
        <w:rPr>
          <w:color w:val="000000"/>
        </w:rPr>
      </w:r>
      <w:r>
        <w:rPr>
          <w:color w:val="000000"/>
        </w:rPr>
        <w:fldChar w:fldCharType="separate"/>
      </w:r>
      <w:r w:rsidR="0018117D">
        <w:rPr>
          <w:noProof/>
          <w:color w:val="000000"/>
        </w:rPr>
        <w:t>327</w:t>
      </w:r>
      <w:r>
        <w:rPr>
          <w:color w:val="000000"/>
        </w:rPr>
        <w:fldChar w:fldCharType="end"/>
      </w:r>
      <w:r>
        <w:rPr>
          <w:color w:val="000000"/>
        </w:rPr>
        <w:t xml:space="preserve">: </w:t>
      </w:r>
      <w:hyperlink r:id="rId1435" w:anchor="StockMarket" w:history="1">
        <w:r w:rsidRPr="00790ACE">
          <w:rPr>
            <w:rStyle w:val="Hyperlink"/>
          </w:rPr>
          <w:t>Signal and Noise in the Stock Market</w:t>
        </w:r>
      </w:hyperlink>
      <w:r>
        <w:rPr>
          <w:color w:val="000000"/>
        </w:rPr>
        <w:t>.</w:t>
      </w:r>
      <w:r w:rsidRPr="00CC3EF4">
        <w:rPr>
          <w:color w:val="000000"/>
        </w:rPr>
        <w:t xml:space="preserve"> </w:t>
      </w:r>
    </w:p>
    <w:p w14:paraId="1649FD25" w14:textId="0ABDC271" w:rsidR="00D80056" w:rsidRDefault="00BF0B8E" w:rsidP="00D80056">
      <w:pPr>
        <w:spacing w:line="276" w:lineRule="auto"/>
        <w:rPr>
          <w:color w:val="000000"/>
        </w:rPr>
      </w:pPr>
      <w:r>
        <w:rPr>
          <w:color w:val="000000"/>
        </w:rPr>
        <w:t>(</w:t>
      </w:r>
      <w:r w:rsidR="00D80056">
        <w:rPr>
          <w:color w:val="000000"/>
        </w:rPr>
        <w:t>Do</w:t>
      </w:r>
      <w:r>
        <w:rPr>
          <w:color w:val="000000"/>
        </w:rPr>
        <w:t>n’</w:t>
      </w:r>
      <w:r w:rsidR="00D80056">
        <w:rPr>
          <w:color w:val="000000"/>
        </w:rPr>
        <w:t>t</w:t>
      </w:r>
      <w:r w:rsidR="00D80056" w:rsidRPr="00790ACE">
        <w:rPr>
          <w:color w:val="000000"/>
        </w:rPr>
        <w:t xml:space="preserve"> forget that in Matlab/Octave, "log" means </w:t>
      </w:r>
      <w:r w:rsidR="00D80056" w:rsidRPr="00790ACE">
        <w:rPr>
          <w:i/>
          <w:iCs/>
          <w:color w:val="000000"/>
        </w:rPr>
        <w:t>natural log</w:t>
      </w:r>
      <w:r w:rsidR="00487A95">
        <w:rPr>
          <w:color w:val="000000"/>
        </w:rPr>
        <w:t>. T</w:t>
      </w:r>
      <w:r w:rsidR="00D80056" w:rsidRPr="00790ACE">
        <w:rPr>
          <w:color w:val="000000"/>
        </w:rPr>
        <w:t>he </w:t>
      </w:r>
      <w:r w:rsidR="00D80056" w:rsidRPr="00790ACE">
        <w:rPr>
          <w:i/>
          <w:iCs/>
          <w:color w:val="000000"/>
        </w:rPr>
        <w:t>base-10</w:t>
      </w:r>
      <w:r w:rsidR="00D80056" w:rsidRPr="00790ACE">
        <w:rPr>
          <w:color w:val="000000"/>
        </w:rPr>
        <w:t> log is denoted by "log10"</w:t>
      </w:r>
      <w:r>
        <w:rPr>
          <w:color w:val="000000"/>
        </w:rPr>
        <w:t>)</w:t>
      </w:r>
      <w:r w:rsidR="00D80056" w:rsidRPr="00790ACE">
        <w:rPr>
          <w:color w:val="000000"/>
        </w:rPr>
        <w:t>.</w:t>
      </w:r>
    </w:p>
    <w:p w14:paraId="555077CD" w14:textId="77777777" w:rsidR="009F1B05" w:rsidRDefault="00D80056" w:rsidP="00D80056">
      <w:pPr>
        <w:spacing w:line="276" w:lineRule="auto"/>
        <w:rPr>
          <w:b/>
          <w:bCs/>
          <w:color w:val="000000"/>
        </w:rPr>
      </w:pPr>
      <w:r w:rsidRPr="00727017">
        <w:rPr>
          <w:color w:val="000000"/>
          <w:sz w:val="12"/>
          <w:szCs w:val="12"/>
        </w:rPr>
        <w:br/>
      </w:r>
      <w:bookmarkStart w:id="586" w:name="Matlab_Bootstrap"/>
      <w:bookmarkEnd w:id="586"/>
    </w:p>
    <w:p w14:paraId="2F81388D" w14:textId="11C88985" w:rsidR="00D80056" w:rsidRDefault="00D80056" w:rsidP="00D80056">
      <w:pPr>
        <w:spacing w:line="276" w:lineRule="auto"/>
        <w:rPr>
          <w:color w:val="000000"/>
        </w:rPr>
      </w:pPr>
      <w:r w:rsidRPr="00790ACE">
        <w:rPr>
          <w:b/>
          <w:bCs/>
          <w:color w:val="000000"/>
        </w:rPr>
        <w:t>Estimating the coefficient errors</w:t>
      </w:r>
      <w:r w:rsidRPr="00790ACE">
        <w:rPr>
          <w:color w:val="000000"/>
        </w:rPr>
        <w:t>. The </w:t>
      </w:r>
      <w:hyperlink r:id="rId1436" w:history="1">
        <w:r w:rsidRPr="00790ACE">
          <w:rPr>
            <w:rStyle w:val="Hyperlink"/>
          </w:rPr>
          <w:t>plotit </w:t>
        </w:r>
      </w:hyperlink>
      <w:r w:rsidRPr="00790ACE">
        <w:rPr>
          <w:color w:val="000000"/>
        </w:rPr>
        <w:t>function also has a built-in</w:t>
      </w:r>
      <w:r>
        <w:rPr>
          <w:color w:val="000000"/>
        </w:rPr>
        <w:t xml:space="preserve"> </w:t>
      </w:r>
      <w:hyperlink r:id="rId1437" w:anchor="Bootstrap" w:history="1">
        <w:r w:rsidRPr="00790ACE">
          <w:rPr>
            <w:rStyle w:val="Hyperlink"/>
          </w:rPr>
          <w:t>bootstrap routine</w:t>
        </w:r>
      </w:hyperlink>
      <w:r>
        <w:rPr>
          <w:color w:val="000000"/>
        </w:rPr>
        <w:t xml:space="preserve"> </w:t>
      </w:r>
      <w:r w:rsidRPr="00790ACE">
        <w:rPr>
          <w:color w:val="000000"/>
        </w:rPr>
        <w:t>that computes coefficient error estimates by the bootstrap method (Standard deviation STD and relative standard deviation RSD) and returns the results in the matrix "BootResults" (of size 5 x polyorder+1). You can change the number of bootstrap samples in line 101. The calculation is triggered by including a 4</w:t>
      </w:r>
      <w:r w:rsidRPr="00932211">
        <w:rPr>
          <w:color w:val="000000"/>
          <w:vertAlign w:val="superscript"/>
        </w:rPr>
        <w:t>th</w:t>
      </w:r>
      <w:r w:rsidRPr="00790ACE">
        <w:rPr>
          <w:color w:val="000000"/>
        </w:rPr>
        <w:t> </w:t>
      </w:r>
      <w:r w:rsidRPr="00790ACE">
        <w:rPr>
          <w:i/>
          <w:iCs/>
          <w:color w:val="000000"/>
        </w:rPr>
        <w:t>output</w:t>
      </w:r>
      <w:r>
        <w:rPr>
          <w:i/>
          <w:iCs/>
          <w:color w:val="000000"/>
        </w:rPr>
        <w:t xml:space="preserve"> </w:t>
      </w:r>
      <w:r w:rsidRPr="00790ACE">
        <w:rPr>
          <w:color w:val="000000"/>
        </w:rPr>
        <w:t>argument, e.g. </w:t>
      </w:r>
    </w:p>
    <w:p w14:paraId="0B635756" w14:textId="77777777" w:rsidR="00D80056" w:rsidRPr="00BD40B7" w:rsidRDefault="00D80056" w:rsidP="00D80056">
      <w:pPr>
        <w:spacing w:line="276" w:lineRule="auto"/>
        <w:rPr>
          <w:color w:val="000000"/>
          <w:sz w:val="12"/>
        </w:rPr>
      </w:pPr>
    </w:p>
    <w:p w14:paraId="7D1A371C" w14:textId="77777777" w:rsidR="00D80056" w:rsidRPr="007D0690" w:rsidRDefault="00D80056" w:rsidP="00D80056">
      <w:pPr>
        <w:spacing w:line="276" w:lineRule="auto"/>
        <w:rPr>
          <w:b/>
          <w:bCs/>
          <w:color w:val="000000"/>
        </w:rPr>
      </w:pPr>
      <w:r w:rsidRPr="007D0690">
        <w:rPr>
          <w:rFonts w:ascii="Courier New" w:hAnsi="Courier New" w:cs="Courier New"/>
          <w:b/>
          <w:bCs/>
          <w:color w:val="000000"/>
          <w:sz w:val="22"/>
          <w:szCs w:val="22"/>
        </w:rPr>
        <w:t>[</w:t>
      </w:r>
      <w:proofErr w:type="spellStart"/>
      <w:r w:rsidRPr="007D0690">
        <w:rPr>
          <w:rFonts w:ascii="Courier New" w:hAnsi="Courier New" w:cs="Courier New"/>
          <w:b/>
          <w:bCs/>
          <w:color w:val="000000"/>
          <w:sz w:val="22"/>
          <w:szCs w:val="22"/>
        </w:rPr>
        <w:t>coef,RSquared,StdDevs</w:t>
      </w:r>
      <w:proofErr w:type="spellEnd"/>
      <w:r w:rsidRPr="007D0690">
        <w:rPr>
          <w:rFonts w:ascii="Courier New" w:hAnsi="Courier New" w:cs="Courier New"/>
          <w:b/>
          <w:bCs/>
          <w:color w:val="000000"/>
          <w:sz w:val="22"/>
          <w:szCs w:val="22"/>
        </w:rPr>
        <w:t>, BootResults] = plotit(x,y,polyorder)</w:t>
      </w:r>
      <w:r w:rsidRPr="007D0690">
        <w:rPr>
          <w:b/>
          <w:bCs/>
          <w:color w:val="000000"/>
          <w:sz w:val="22"/>
          <w:szCs w:val="22"/>
        </w:rPr>
        <w:t>.</w:t>
      </w:r>
      <w:r w:rsidRPr="007D0690">
        <w:rPr>
          <w:b/>
          <w:bCs/>
          <w:color w:val="000000"/>
        </w:rPr>
        <w:t xml:space="preserve"> </w:t>
      </w:r>
    </w:p>
    <w:p w14:paraId="71C12834" w14:textId="77777777" w:rsidR="00D80056" w:rsidRPr="007D0690" w:rsidRDefault="00D80056" w:rsidP="00D80056">
      <w:pPr>
        <w:spacing w:line="276" w:lineRule="auto"/>
        <w:rPr>
          <w:b/>
          <w:bCs/>
          <w:color w:val="000000"/>
          <w:sz w:val="12"/>
        </w:rPr>
      </w:pPr>
    </w:p>
    <w:p w14:paraId="1A30369F" w14:textId="77777777" w:rsidR="00D80056" w:rsidRPr="00790ACE" w:rsidRDefault="00D80056" w:rsidP="00D80056">
      <w:pPr>
        <w:spacing w:line="276" w:lineRule="auto"/>
      </w:pPr>
      <w:r w:rsidRPr="00790ACE">
        <w:rPr>
          <w:color w:val="000000"/>
        </w:rPr>
        <w:t>This w</w:t>
      </w:r>
      <w:r>
        <w:rPr>
          <w:color w:val="000000"/>
        </w:rPr>
        <w:t>orks for any polynomial order. </w:t>
      </w:r>
      <w:r w:rsidRPr="00790ACE">
        <w:rPr>
          <w:color w:val="000000"/>
        </w:rPr>
        <w:t>For example:</w:t>
      </w:r>
    </w:p>
    <w:p w14:paraId="46AC429C" w14:textId="77777777" w:rsidR="00D80056" w:rsidRPr="007D0690" w:rsidRDefault="00D80056" w:rsidP="00D80056">
      <w:pPr>
        <w:pStyle w:val="Textbody"/>
        <w:rPr>
          <w:b/>
          <w:bCs/>
          <w:color w:val="000000"/>
        </w:rPr>
      </w:pPr>
      <w:r w:rsidRPr="00BD40B7">
        <w:rPr>
          <w:rFonts w:ascii="Courier New" w:hAnsi="Courier New" w:cs="Courier New"/>
          <w:color w:val="000000"/>
          <w:sz w:val="14"/>
        </w:rPr>
        <w:br/>
      </w:r>
      <w:r w:rsidRPr="007D0690">
        <w:rPr>
          <w:rFonts w:ascii="Courier New" w:hAnsi="Courier New" w:cs="Courier New"/>
          <w:b/>
          <w:bCs/>
          <w:color w:val="000000"/>
          <w:sz w:val="22"/>
          <w:szCs w:val="22"/>
        </w:rPr>
        <w:t>&gt;&gt; x=0:100;</w:t>
      </w:r>
      <w:r w:rsidRPr="007D0690">
        <w:rPr>
          <w:rFonts w:ascii="Courier New" w:hAnsi="Courier New" w:cs="Courier New"/>
          <w:b/>
          <w:bCs/>
          <w:color w:val="000000"/>
          <w:sz w:val="22"/>
          <w:szCs w:val="22"/>
        </w:rPr>
        <w:br/>
        <w:t>&gt;&gt; y=100+(x*100)+100.*randn(size(x));</w:t>
      </w:r>
      <w:r w:rsidRPr="007D0690">
        <w:rPr>
          <w:rFonts w:ascii="Courier New" w:hAnsi="Courier New" w:cs="Courier New"/>
          <w:b/>
          <w:bCs/>
          <w:color w:val="000000"/>
          <w:sz w:val="22"/>
          <w:szCs w:val="22"/>
        </w:rPr>
        <w:br/>
        <w:t xml:space="preserve">&gt;&gt; [FitResults, GOF, baseline, coeff, residual, xi, </w:t>
      </w:r>
      <w:proofErr w:type="spellStart"/>
      <w:r w:rsidRPr="007D0690">
        <w:rPr>
          <w:rFonts w:ascii="Courier New" w:hAnsi="Courier New" w:cs="Courier New"/>
          <w:b/>
          <w:bCs/>
          <w:color w:val="000000"/>
          <w:sz w:val="22"/>
          <w:szCs w:val="22"/>
        </w:rPr>
        <w:t>yi</w:t>
      </w:r>
      <w:proofErr w:type="spellEnd"/>
      <w:r w:rsidRPr="007D0690">
        <w:rPr>
          <w:rFonts w:ascii="Courier New" w:hAnsi="Courier New" w:cs="Courier New"/>
          <w:b/>
          <w:bCs/>
          <w:color w:val="000000"/>
          <w:sz w:val="22"/>
          <w:szCs w:val="22"/>
        </w:rPr>
        <w:t>, BootResults] = plotit(x,y,1);</w:t>
      </w:r>
      <w:r w:rsidRPr="007D0690">
        <w:rPr>
          <w:b/>
          <w:bCs/>
          <w:color w:val="000000"/>
        </w:rPr>
        <w:t xml:space="preserve"> </w:t>
      </w:r>
    </w:p>
    <w:p w14:paraId="59843423" w14:textId="77777777" w:rsidR="00D80056" w:rsidRDefault="00D80056" w:rsidP="00D80056">
      <w:pPr>
        <w:pStyle w:val="Textbody"/>
        <w:spacing w:line="276" w:lineRule="auto"/>
        <w:rPr>
          <w:color w:val="000000"/>
        </w:rPr>
      </w:pPr>
      <w:r>
        <w:rPr>
          <w:color w:val="000000"/>
        </w:rPr>
        <w:t>The above statements compute a</w:t>
      </w:r>
      <w:r w:rsidRPr="00790ACE">
        <w:rPr>
          <w:color w:val="000000"/>
        </w:rPr>
        <w:t xml:space="preserve"> straight line with an intercept and slope of 100, plus random noise with a standard deviation of 100, then fits a straight line to </w:t>
      </w:r>
      <w:r>
        <w:rPr>
          <w:color w:val="000000"/>
        </w:rPr>
        <w:t>the</w:t>
      </w:r>
      <w:r w:rsidRPr="00790ACE">
        <w:rPr>
          <w:color w:val="000000"/>
        </w:rPr>
        <w:t xml:space="preserve"> data and prints out a table of bootstrap error estimates, with the slope in the first column and the intercept in the second column:</w:t>
      </w:r>
      <w:r w:rsidRPr="00CC3EF4">
        <w:rPr>
          <w:color w:val="000000"/>
        </w:rPr>
        <w:t xml:space="preserve"> </w:t>
      </w:r>
    </w:p>
    <w:p w14:paraId="3FD0F7E9" w14:textId="77777777" w:rsidR="00D80056" w:rsidRDefault="00D80056" w:rsidP="00D80056">
      <w:pPr>
        <w:pStyle w:val="Textbody"/>
        <w:rPr>
          <w:rFonts w:ascii="Courier New" w:hAnsi="Courier New" w:cs="Courier New"/>
          <w:b/>
          <w:bCs/>
          <w:color w:val="000000"/>
          <w:sz w:val="22"/>
          <w:szCs w:val="22"/>
        </w:rPr>
      </w:pPr>
    </w:p>
    <w:p w14:paraId="4EC36D47" w14:textId="77777777" w:rsidR="00D80056" w:rsidRDefault="00D80056" w:rsidP="00D80056">
      <w:pPr>
        <w:pStyle w:val="Textbody"/>
        <w:rPr>
          <w:rFonts w:ascii="Courier New" w:hAnsi="Courier New" w:cs="Courier New"/>
          <w:b/>
          <w:bCs/>
          <w:color w:val="000000"/>
          <w:sz w:val="22"/>
          <w:szCs w:val="22"/>
        </w:rPr>
      </w:pPr>
    </w:p>
    <w:p w14:paraId="3A440925" w14:textId="77777777" w:rsidR="00D80056" w:rsidRDefault="00D80056" w:rsidP="00D80056">
      <w:pPr>
        <w:pStyle w:val="Textbody"/>
        <w:rPr>
          <w:rFonts w:ascii="Courier New" w:hAnsi="Courier New" w:cs="Courier New"/>
          <w:b/>
          <w:bCs/>
          <w:color w:val="000000"/>
          <w:sz w:val="22"/>
          <w:szCs w:val="22"/>
        </w:rPr>
      </w:pPr>
    </w:p>
    <w:p w14:paraId="5F1FADCD" w14:textId="77777777" w:rsidR="00D80056" w:rsidRPr="00383499" w:rsidRDefault="00D80056" w:rsidP="00D80056">
      <w:pPr>
        <w:pStyle w:val="Textbody"/>
        <w:rPr>
          <w:rFonts w:ascii="Courier New" w:hAnsi="Courier New" w:cs="Courier New"/>
          <w:b/>
          <w:bCs/>
          <w:color w:val="000000"/>
          <w:sz w:val="22"/>
          <w:szCs w:val="22"/>
        </w:rPr>
      </w:pPr>
      <w:r w:rsidRPr="007D0690">
        <w:rPr>
          <w:b/>
          <w:bCs/>
          <w:noProof/>
          <w:sz w:val="12"/>
          <w:szCs w:val="12"/>
          <w:lang w:eastAsia="en-US" w:bidi="ar-SA"/>
        </w:rPr>
        <w:lastRenderedPageBreak/>
        <w:drawing>
          <wp:anchor distT="0" distB="0" distL="0" distR="0" simplePos="0" relativeHeight="251707392" behindDoc="0" locked="0" layoutInCell="1" allowOverlap="0" wp14:anchorId="14C5343C" wp14:editId="6C71A65B">
            <wp:simplePos x="0" y="0"/>
            <wp:positionH relativeFrom="margin">
              <wp:posOffset>2968994</wp:posOffset>
            </wp:positionH>
            <wp:positionV relativeFrom="paragraph">
              <wp:posOffset>14815</wp:posOffset>
            </wp:positionV>
            <wp:extent cx="3259455" cy="3161030"/>
            <wp:effectExtent l="0" t="0" r="0" b="1270"/>
            <wp:wrapSquare wrapText="bothSides"/>
            <wp:docPr id="180" name="Picture 180" descr="https://terpconnect.umd.edu/~toh/spectrum/BootStrapQuadrat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terpconnect.umd.edu/~toh/spectrum/BootStrapQuadratic.gif"/>
                    <pic:cNvPicPr>
                      <a:picLocks noChangeAspect="1" noChangeArrowheads="1" noCrop="1"/>
                    </pic:cNvPicPr>
                  </pic:nvPicPr>
                  <pic:blipFill>
                    <a:blip r:embed="rId1438">
                      <a:extLst>
                        <a:ext uri="{28A0092B-C50C-407E-A947-70E740481C1C}">
                          <a14:useLocalDpi xmlns:a14="http://schemas.microsoft.com/office/drawing/2010/main" val="0"/>
                        </a:ext>
                      </a:extLst>
                    </a:blip>
                    <a:srcRect/>
                    <a:stretch>
                      <a:fillRect/>
                    </a:stretch>
                  </pic:blipFill>
                  <pic:spPr bwMode="auto">
                    <a:xfrm>
                      <a:off x="0" y="0"/>
                      <a:ext cx="3259455" cy="3161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0690">
        <w:rPr>
          <w:rFonts w:ascii="Courier New" w:hAnsi="Courier New" w:cs="Courier New"/>
          <w:b/>
          <w:bCs/>
          <w:color w:val="000000"/>
          <w:sz w:val="22"/>
          <w:szCs w:val="22"/>
        </w:rPr>
        <w:t>Bootstrap Results</w:t>
      </w:r>
      <w:r w:rsidRPr="007D0690">
        <w:rPr>
          <w:rFonts w:ascii="Courier New" w:hAnsi="Courier New" w:cs="Courier New"/>
          <w:b/>
          <w:bCs/>
          <w:color w:val="000000"/>
          <w:sz w:val="22"/>
          <w:szCs w:val="22"/>
        </w:rPr>
        <w:br/>
        <w:t>Mean:        100.359      88.01638</w:t>
      </w:r>
      <w:r w:rsidRPr="007D0690">
        <w:rPr>
          <w:rFonts w:ascii="Courier New" w:hAnsi="Courier New" w:cs="Courier New"/>
          <w:b/>
          <w:bCs/>
          <w:color w:val="000000"/>
          <w:sz w:val="22"/>
          <w:szCs w:val="22"/>
        </w:rPr>
        <w:br/>
        <w:t>STD:         0.204564      15.4803</w:t>
      </w:r>
      <w:r w:rsidRPr="007D0690">
        <w:rPr>
          <w:rFonts w:ascii="Courier New" w:hAnsi="Courier New" w:cs="Courier New"/>
          <w:b/>
          <w:bCs/>
          <w:color w:val="000000"/>
          <w:sz w:val="22"/>
          <w:szCs w:val="22"/>
        </w:rPr>
        <w:br/>
        <w:t>STD (IQR):   0.291484      20.5882</w:t>
      </w:r>
      <w:r w:rsidRPr="007D0690">
        <w:rPr>
          <w:rFonts w:ascii="Courier New" w:hAnsi="Courier New" w:cs="Courier New"/>
          <w:b/>
          <w:bCs/>
          <w:color w:val="000000"/>
          <w:sz w:val="22"/>
          <w:szCs w:val="22"/>
        </w:rPr>
        <w:br/>
        <w:t>% RSD:       0.203832      17.5879</w:t>
      </w:r>
      <w:r w:rsidRPr="007D0690">
        <w:rPr>
          <w:rFonts w:ascii="Courier New" w:hAnsi="Courier New" w:cs="Courier New"/>
          <w:b/>
          <w:bCs/>
          <w:color w:val="000000"/>
          <w:sz w:val="22"/>
          <w:szCs w:val="22"/>
        </w:rPr>
        <w:br/>
        <w:t>% RSD (IQR): 0.290441      23.3914</w:t>
      </w:r>
    </w:p>
    <w:p w14:paraId="5D5B77C0" w14:textId="77777777" w:rsidR="00D80056" w:rsidRDefault="00D80056" w:rsidP="00D80056">
      <w:pPr>
        <w:spacing w:line="276" w:lineRule="auto"/>
        <w:rPr>
          <w:color w:val="000000"/>
        </w:rPr>
      </w:pPr>
    </w:p>
    <w:p w14:paraId="190DD845" w14:textId="77777777" w:rsidR="00D80056" w:rsidRDefault="00D80056" w:rsidP="00D80056">
      <w:pPr>
        <w:spacing w:line="276" w:lineRule="auto"/>
        <w:rPr>
          <w:color w:val="000000"/>
        </w:rPr>
      </w:pPr>
    </w:p>
    <w:p w14:paraId="432E8889" w14:textId="77777777" w:rsidR="00D80056" w:rsidRDefault="00D80056" w:rsidP="00D80056">
      <w:pPr>
        <w:spacing w:line="276" w:lineRule="auto"/>
        <w:rPr>
          <w:color w:val="000000"/>
        </w:rPr>
      </w:pPr>
    </w:p>
    <w:p w14:paraId="6B38D5D2" w14:textId="77777777" w:rsidR="00D80056" w:rsidRDefault="00D80056" w:rsidP="00D80056">
      <w:pPr>
        <w:spacing w:line="276" w:lineRule="auto"/>
        <w:rPr>
          <w:color w:val="000000"/>
        </w:rPr>
      </w:pPr>
      <w:r w:rsidRPr="00790ACE">
        <w:rPr>
          <w:color w:val="000000"/>
        </w:rPr>
        <w:t>The variation </w:t>
      </w:r>
      <w:hyperlink r:id="rId1439" w:history="1">
        <w:r w:rsidRPr="00790ACE">
          <w:rPr>
            <w:rStyle w:val="Hyperlink"/>
          </w:rPr>
          <w:t>plotfita</w:t>
        </w:r>
      </w:hyperlink>
      <w:r w:rsidRPr="00790ACE">
        <w:rPr>
          <w:color w:val="000000"/>
        </w:rPr>
        <w:t> </w:t>
      </w:r>
      <w:r w:rsidRPr="00790ACE">
        <w:rPr>
          <w:i/>
          <w:iCs/>
          <w:color w:val="000000"/>
        </w:rPr>
        <w:t>animates </w:t>
      </w:r>
      <w:r w:rsidRPr="00790ACE">
        <w:rPr>
          <w:color w:val="000000"/>
        </w:rPr>
        <w:t>the bootstrap process for instructional purposes, </w:t>
      </w:r>
      <w:hyperlink r:id="rId1440" w:history="1">
        <w:r w:rsidRPr="00790ACE">
          <w:rPr>
            <w:rStyle w:val="Hyperlink"/>
          </w:rPr>
          <w:t xml:space="preserve">as shown in the animation on the </w:t>
        </w:r>
        <w:r>
          <w:rPr>
            <w:rStyle w:val="Hyperlink"/>
          </w:rPr>
          <w:t>right</w:t>
        </w:r>
      </w:hyperlink>
      <w:r w:rsidRPr="00790ACE">
        <w:rPr>
          <w:color w:val="000000"/>
        </w:rPr>
        <w:t> </w:t>
      </w:r>
      <w:r>
        <w:rPr>
          <w:color w:val="000000"/>
        </w:rPr>
        <w:t xml:space="preserve">for </w:t>
      </w:r>
      <w:r w:rsidRPr="00790ACE">
        <w:rPr>
          <w:color w:val="000000"/>
        </w:rPr>
        <w:t>a quadratic fit. You must include the output arguments, for example:</w:t>
      </w:r>
    </w:p>
    <w:p w14:paraId="7E6FC243" w14:textId="77777777" w:rsidR="00D80056" w:rsidRDefault="00D80056" w:rsidP="00D80056">
      <w:pPr>
        <w:spacing w:line="276" w:lineRule="auto"/>
        <w:rPr>
          <w:color w:val="000000"/>
        </w:rPr>
      </w:pPr>
    </w:p>
    <w:p w14:paraId="207C709D" w14:textId="77777777" w:rsidR="00D80056" w:rsidRDefault="00D80056" w:rsidP="00D80056">
      <w:pPr>
        <w:spacing w:line="276" w:lineRule="auto"/>
        <w:rPr>
          <w:color w:val="000000"/>
        </w:rPr>
      </w:pPr>
    </w:p>
    <w:p w14:paraId="60F8FCA4" w14:textId="77777777" w:rsidR="00D80056" w:rsidRDefault="00D80056" w:rsidP="00D80056">
      <w:pPr>
        <w:spacing w:line="276" w:lineRule="auto"/>
        <w:rPr>
          <w:color w:val="000000"/>
        </w:rPr>
      </w:pPr>
    </w:p>
    <w:p w14:paraId="4B0115F7" w14:textId="77777777" w:rsidR="00D80056" w:rsidRPr="000F11FF" w:rsidRDefault="00D80056" w:rsidP="00D80056">
      <w:pPr>
        <w:spacing w:line="276" w:lineRule="auto"/>
        <w:rPr>
          <w:color w:val="000000"/>
          <w:sz w:val="12"/>
          <w:szCs w:val="12"/>
        </w:rPr>
      </w:pPr>
    </w:p>
    <w:p w14:paraId="03B47E46" w14:textId="77777777" w:rsidR="00D80056" w:rsidRPr="007D0690" w:rsidRDefault="00D80056" w:rsidP="00D80056">
      <w:pPr>
        <w:spacing w:line="276" w:lineRule="auto"/>
        <w:rPr>
          <w:b/>
          <w:bCs/>
          <w:color w:val="000000"/>
        </w:rPr>
      </w:pPr>
      <w:r w:rsidRPr="007D0690">
        <w:rPr>
          <w:rStyle w:val="HTMLTypewriter"/>
          <w:rFonts w:eastAsia="SimSun"/>
          <w:b/>
          <w:bCs/>
          <w:color w:val="000000"/>
          <w:sz w:val="22"/>
          <w:szCs w:val="22"/>
        </w:rPr>
        <w:t>[coef, RSquared, BootResults]</w:t>
      </w:r>
      <w:r>
        <w:rPr>
          <w:rStyle w:val="HTMLTypewriter"/>
          <w:rFonts w:eastAsia="SimSun"/>
          <w:b/>
          <w:bCs/>
          <w:color w:val="000000"/>
          <w:sz w:val="22"/>
          <w:szCs w:val="22"/>
        </w:rPr>
        <w:t xml:space="preserve"> </w:t>
      </w:r>
      <w:r w:rsidRPr="007D0690">
        <w:rPr>
          <w:rStyle w:val="HTMLTypewriter"/>
          <w:rFonts w:eastAsia="SimSun"/>
          <w:b/>
          <w:bCs/>
          <w:color w:val="000000"/>
          <w:sz w:val="22"/>
          <w:szCs w:val="22"/>
        </w:rPr>
        <w:t>=</w:t>
      </w:r>
      <w:r>
        <w:rPr>
          <w:rStyle w:val="HTMLTypewriter"/>
          <w:rFonts w:eastAsia="SimSun"/>
          <w:b/>
          <w:bCs/>
          <w:color w:val="000000"/>
          <w:sz w:val="22"/>
          <w:szCs w:val="22"/>
        </w:rPr>
        <w:t xml:space="preserve"> </w:t>
      </w:r>
      <w:r w:rsidRPr="007D0690">
        <w:rPr>
          <w:rStyle w:val="HTMLTypewriter"/>
          <w:rFonts w:eastAsia="SimSun"/>
          <w:b/>
          <w:bCs/>
          <w:color w:val="000000"/>
          <w:sz w:val="22"/>
          <w:szCs w:val="22"/>
        </w:rPr>
        <w:t>plotfita([1 2 3 4 5 6],[1 3 4 3 2 1],2);</w:t>
      </w:r>
    </w:p>
    <w:p w14:paraId="3E5CF93B" w14:textId="77777777" w:rsidR="00D80056" w:rsidRDefault="00D80056" w:rsidP="00D80056">
      <w:pPr>
        <w:spacing w:line="276" w:lineRule="auto"/>
        <w:rPr>
          <w:color w:val="000000"/>
        </w:rPr>
      </w:pPr>
    </w:p>
    <w:p w14:paraId="0FD20FF2" w14:textId="77777777" w:rsidR="00D80056" w:rsidRDefault="00D80056" w:rsidP="00D80056">
      <w:pPr>
        <w:spacing w:line="276" w:lineRule="auto"/>
        <w:rPr>
          <w:color w:val="000000"/>
        </w:rPr>
      </w:pPr>
      <w:r w:rsidRPr="00790ACE">
        <w:rPr>
          <w:color w:val="000000"/>
        </w:rPr>
        <w:t>The variation </w:t>
      </w:r>
      <w:hyperlink r:id="rId1441" w:history="1">
        <w:r w:rsidRPr="00790ACE">
          <w:rPr>
            <w:rStyle w:val="Hyperlink"/>
          </w:rPr>
          <w:t>logplotfit</w:t>
        </w:r>
      </w:hyperlink>
      <w:r w:rsidRPr="00790ACE">
        <w:rPr>
          <w:color w:val="000000"/>
        </w:rPr>
        <w:t> plots and fits log(x) vs log(y), for data that follows a </w:t>
      </w:r>
      <w:hyperlink r:id="rId1442" w:history="1">
        <w:r>
          <w:rPr>
            <w:rStyle w:val="Hyperlink"/>
          </w:rPr>
          <w:t>power-law relationship</w:t>
        </w:r>
      </w:hyperlink>
      <w:r w:rsidRPr="00790ACE">
        <w:rPr>
          <w:color w:val="000000"/>
        </w:rPr>
        <w:t> or that covers a very wide numerical range. </w:t>
      </w:r>
    </w:p>
    <w:p w14:paraId="08BA83A5" w14:textId="77777777" w:rsidR="00D80056" w:rsidRPr="00A40E55" w:rsidRDefault="00D80056" w:rsidP="00D80056">
      <w:pPr>
        <w:rPr>
          <w:b/>
          <w:bCs/>
          <w:color w:val="000000"/>
          <w:sz w:val="12"/>
          <w:szCs w:val="12"/>
        </w:rPr>
      </w:pPr>
    </w:p>
    <w:p w14:paraId="7659046A" w14:textId="77777777" w:rsidR="00D80056" w:rsidRDefault="00D80056" w:rsidP="00D80056">
      <w:pPr>
        <w:spacing w:line="276" w:lineRule="auto"/>
        <w:rPr>
          <w:b/>
          <w:bCs/>
          <w:color w:val="000000"/>
        </w:rPr>
      </w:pPr>
      <w:r>
        <w:rPr>
          <w:noProof/>
          <w:lang w:eastAsia="en-US" w:bidi="ar-SA"/>
        </w:rPr>
        <w:drawing>
          <wp:anchor distT="0" distB="0" distL="114300" distR="114300" simplePos="0" relativeHeight="251942912" behindDoc="0" locked="0" layoutInCell="1" allowOverlap="1" wp14:anchorId="5F07D29D" wp14:editId="21CA4EAA">
            <wp:simplePos x="0" y="0"/>
            <wp:positionH relativeFrom="margin">
              <wp:posOffset>3255645</wp:posOffset>
            </wp:positionH>
            <wp:positionV relativeFrom="paragraph">
              <wp:posOffset>205740</wp:posOffset>
            </wp:positionV>
            <wp:extent cx="2886075" cy="2857500"/>
            <wp:effectExtent l="0" t="0" r="9525" b="0"/>
            <wp:wrapThrough wrapText="bothSides">
              <wp:wrapPolygon edited="0">
                <wp:start x="0" y="0"/>
                <wp:lineTo x="0" y="21456"/>
                <wp:lineTo x="21529" y="21456"/>
                <wp:lineTo x="21529" y="0"/>
                <wp:lineTo x="0" y="0"/>
              </wp:wrapPolygon>
            </wp:wrapThrough>
            <wp:docPr id="118" name="Picture 118" descr="https://terpconnect.umd.edu/~toh/spectrum/trypo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descr="https://terpconnect.umd.edu/~toh/spectrum/trypoly.png"/>
                    <pic:cNvPicPr>
                      <a:picLocks noChangeAspect="1" noChangeArrowheads="1"/>
                    </pic:cNvPicPr>
                  </pic:nvPicPr>
                  <pic:blipFill rotWithShape="1">
                    <a:blip r:embed="rId1443" cstate="print">
                      <a:extLst>
                        <a:ext uri="{28A0092B-C50C-407E-A947-70E740481C1C}">
                          <a14:useLocalDpi xmlns:a14="http://schemas.microsoft.com/office/drawing/2010/main" val="0"/>
                        </a:ext>
                      </a:extLst>
                    </a:blip>
                    <a:srcRect l="3830" t="4719" r="6738" b="2552"/>
                    <a:stretch/>
                  </pic:blipFill>
                  <pic:spPr bwMode="auto">
                    <a:xfrm>
                      <a:off x="0" y="0"/>
                      <a:ext cx="2886075" cy="2857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color w:val="000000"/>
        </w:rPr>
        <w:t>Comparing</w:t>
      </w:r>
      <w:r w:rsidRPr="00790ACE">
        <w:rPr>
          <w:b/>
          <w:bCs/>
          <w:color w:val="000000"/>
        </w:rPr>
        <w:t xml:space="preserve"> polynomial order</w:t>
      </w:r>
      <w:r>
        <w:rPr>
          <w:b/>
          <w:bCs/>
          <w:color w:val="000000"/>
        </w:rPr>
        <w:t>s</w:t>
      </w:r>
      <w:r w:rsidRPr="00790ACE">
        <w:rPr>
          <w:b/>
          <w:bCs/>
          <w:color w:val="000000"/>
        </w:rPr>
        <w:t>.</w:t>
      </w:r>
      <w:r>
        <w:rPr>
          <w:b/>
          <w:bCs/>
          <w:color w:val="000000"/>
        </w:rPr>
        <w:t xml:space="preserve"> </w:t>
      </w:r>
      <w:r w:rsidRPr="00790ACE">
        <w:rPr>
          <w:color w:val="000000"/>
        </w:rPr>
        <w:t>My function</w:t>
      </w:r>
      <w:r>
        <w:rPr>
          <w:color w:val="000000"/>
        </w:rPr>
        <w:t xml:space="preserve"> </w:t>
      </w:r>
      <w:hyperlink r:id="rId1444" w:history="1">
        <w:r w:rsidRPr="00790ACE">
          <w:rPr>
            <w:rStyle w:val="Hyperlink"/>
          </w:rPr>
          <w:t>trypoly(x,y)</w:t>
        </w:r>
      </w:hyperlink>
      <w:r>
        <w:rPr>
          <w:rStyle w:val="Hyperlink"/>
        </w:rPr>
        <w:t xml:space="preserve"> </w:t>
      </w:r>
      <w:r w:rsidRPr="00790ACE">
        <w:rPr>
          <w:color w:val="000000"/>
        </w:rPr>
        <w:t>fits the data in x,y with a series of polynomials of degree 1 through length(x)-1 and returns the coefficients of determination (R2) of each fit as a vector, showing that, for </w:t>
      </w:r>
      <w:r w:rsidRPr="00790ACE">
        <w:rPr>
          <w:i/>
          <w:iCs/>
          <w:color w:val="000000"/>
        </w:rPr>
        <w:t>any </w:t>
      </w:r>
      <w:r w:rsidRPr="00790ACE">
        <w:rPr>
          <w:color w:val="000000"/>
        </w:rPr>
        <w:t>data, the</w:t>
      </w:r>
      <w:r>
        <w:rPr>
          <w:color w:val="000000"/>
        </w:rPr>
        <w:t xml:space="preserve"> </w:t>
      </w:r>
      <w:r w:rsidRPr="00790ACE">
        <w:rPr>
          <w:color w:val="000000"/>
        </w:rPr>
        <w:t>coefficient</w:t>
      </w:r>
      <w:r>
        <w:rPr>
          <w:color w:val="000000"/>
        </w:rPr>
        <w:t xml:space="preserve"> </w:t>
      </w:r>
      <w:r w:rsidRPr="00790ACE">
        <w:rPr>
          <w:color w:val="000000"/>
        </w:rPr>
        <w:t xml:space="preserve">of determination </w:t>
      </w:r>
      <w:r>
        <w:t>R</w:t>
      </w:r>
      <w:r w:rsidRPr="00196201">
        <w:rPr>
          <w:vertAlign w:val="superscript"/>
        </w:rPr>
        <w:t>2</w:t>
      </w:r>
      <w:r>
        <w:rPr>
          <w:vertAlign w:val="superscript"/>
        </w:rPr>
        <w:t xml:space="preserve"> </w:t>
      </w:r>
      <w:r w:rsidRPr="00790ACE">
        <w:rPr>
          <w:color w:val="000000"/>
        </w:rPr>
        <w:t>approaches 1 as the polynomial order approaches length(x)-1. The variant</w:t>
      </w:r>
      <w:r>
        <w:rPr>
          <w:color w:val="000000"/>
        </w:rPr>
        <w:t xml:space="preserve"> </w:t>
      </w:r>
      <w:hyperlink r:id="rId1445" w:history="1">
        <w:r w:rsidRPr="00790ACE">
          <w:rPr>
            <w:rStyle w:val="Hyperlink"/>
          </w:rPr>
          <w:t>trypolyplot(x,y)</w:t>
        </w:r>
      </w:hyperlink>
      <w:r w:rsidRPr="00790ACE">
        <w:rPr>
          <w:color w:val="000000"/>
        </w:rPr>
        <w:t> creates a bar graph</w:t>
      </w:r>
      <w:r>
        <w:rPr>
          <w:color w:val="000000"/>
        </w:rPr>
        <w:t xml:space="preserve"> such as shown on the left.</w:t>
      </w:r>
    </w:p>
    <w:p w14:paraId="500B4E8B" w14:textId="77777777" w:rsidR="00D80056" w:rsidRPr="00A40E55" w:rsidRDefault="00D80056" w:rsidP="00D80056">
      <w:pPr>
        <w:tabs>
          <w:tab w:val="left" w:pos="3900"/>
        </w:tabs>
        <w:spacing w:line="276" w:lineRule="auto"/>
        <w:rPr>
          <w:b/>
          <w:bCs/>
          <w:color w:val="000000"/>
          <w:sz w:val="12"/>
          <w:szCs w:val="12"/>
        </w:rPr>
      </w:pPr>
    </w:p>
    <w:p w14:paraId="5CD10409" w14:textId="77777777" w:rsidR="00D80056" w:rsidRPr="007B1AB9" w:rsidRDefault="00D80056" w:rsidP="00D80056">
      <w:pPr>
        <w:tabs>
          <w:tab w:val="left" w:pos="3900"/>
        </w:tabs>
        <w:spacing w:line="276" w:lineRule="auto"/>
        <w:rPr>
          <w:b/>
          <w:bCs/>
          <w:color w:val="000000"/>
        </w:rPr>
      </w:pPr>
      <w:r>
        <w:rPr>
          <w:b/>
          <w:bCs/>
          <w:color w:val="000000"/>
        </w:rPr>
        <w:t>Comparing</w:t>
      </w:r>
      <w:r w:rsidRPr="00790ACE">
        <w:rPr>
          <w:b/>
          <w:bCs/>
          <w:color w:val="000000"/>
        </w:rPr>
        <w:t xml:space="preserve"> data transformation</w:t>
      </w:r>
      <w:r>
        <w:rPr>
          <w:b/>
          <w:bCs/>
          <w:color w:val="000000"/>
        </w:rPr>
        <w:t>s</w:t>
      </w:r>
      <w:r w:rsidRPr="00790ACE">
        <w:rPr>
          <w:b/>
          <w:bCs/>
          <w:color w:val="000000"/>
        </w:rPr>
        <w:t>.</w:t>
      </w:r>
      <w:r w:rsidRPr="00790ACE">
        <w:rPr>
          <w:color w:val="000000"/>
        </w:rPr>
        <w:t xml:space="preserve"> The function </w:t>
      </w:r>
      <w:hyperlink r:id="rId1446" w:history="1">
        <w:r w:rsidRPr="00790ACE">
          <w:rPr>
            <w:rStyle w:val="Hyperlink"/>
          </w:rPr>
          <w:t>trydatatrans(x,</w:t>
        </w:r>
        <w:r>
          <w:rPr>
            <w:rStyle w:val="Hyperlink"/>
          </w:rPr>
          <w:t xml:space="preserve"> </w:t>
        </w:r>
        <w:r w:rsidRPr="00790ACE">
          <w:rPr>
            <w:rStyle w:val="Hyperlink"/>
          </w:rPr>
          <w:t>y,</w:t>
        </w:r>
        <w:r>
          <w:rPr>
            <w:rStyle w:val="Hyperlink"/>
          </w:rPr>
          <w:t xml:space="preserve"> </w:t>
        </w:r>
        <w:r w:rsidRPr="00790ACE">
          <w:rPr>
            <w:rStyle w:val="Hyperlink"/>
          </w:rPr>
          <w:t>polyorder)</w:t>
        </w:r>
      </w:hyperlink>
      <w:r w:rsidRPr="00790ACE">
        <w:rPr>
          <w:color w:val="000000"/>
        </w:rPr>
        <w:t> tries 8 different simple data transformations on the data x,y, fits the transformed data to a polynomial of order 'polyorder', displays results</w:t>
      </w:r>
      <w:r>
        <w:rPr>
          <w:color w:val="000000"/>
        </w:rPr>
        <w:t xml:space="preserve"> </w:t>
      </w:r>
      <w:hyperlink r:id="rId1447" w:history="1">
        <w:r w:rsidRPr="00790ACE">
          <w:rPr>
            <w:rStyle w:val="Hyperlink"/>
          </w:rPr>
          <w:t>graphically in 3 x 3 array of small plots</w:t>
        </w:r>
      </w:hyperlink>
      <w:r w:rsidRPr="00790ACE">
        <w:rPr>
          <w:color w:val="000000"/>
        </w:rPr>
        <w:t xml:space="preserve"> and returns the </w:t>
      </w:r>
      <w:r>
        <w:t>R</w:t>
      </w:r>
      <w:r w:rsidRPr="00196201">
        <w:rPr>
          <w:vertAlign w:val="superscript"/>
        </w:rPr>
        <w:t>2</w:t>
      </w:r>
      <w:r>
        <w:rPr>
          <w:vertAlign w:val="superscript"/>
        </w:rPr>
        <w:t xml:space="preserve"> </w:t>
      </w:r>
      <w:r w:rsidRPr="00790ACE">
        <w:rPr>
          <w:color w:val="000000"/>
        </w:rPr>
        <w:t>values in a vector.</w:t>
      </w:r>
      <w:r>
        <w:rPr>
          <w:color w:val="000000"/>
        </w:rPr>
        <w:t xml:space="preserve"> In the example below, for polyorder=1, it is </w:t>
      </w:r>
      <w:r>
        <w:rPr>
          <w:color w:val="000000"/>
        </w:rPr>
        <w:lastRenderedPageBreak/>
        <w:t>the 5</w:t>
      </w:r>
      <w:r w:rsidRPr="00C36136">
        <w:rPr>
          <w:color w:val="000000"/>
          <w:vertAlign w:val="superscript"/>
        </w:rPr>
        <w:t>th</w:t>
      </w:r>
      <w:r>
        <w:rPr>
          <w:color w:val="000000"/>
        </w:rPr>
        <w:t xml:space="preserve"> one that is best, namely x vs ln(y). An example is shown on the next page.</w:t>
      </w:r>
      <w:r>
        <w:rPr>
          <w:noProof/>
          <w:lang w:eastAsia="en-US" w:bidi="ar-SA"/>
        </w:rPr>
        <w:drawing>
          <wp:anchor distT="0" distB="0" distL="114300" distR="114300" simplePos="0" relativeHeight="251950080" behindDoc="0" locked="0" layoutInCell="1" allowOverlap="1" wp14:anchorId="71B303F0" wp14:editId="372EEFE9">
            <wp:simplePos x="0" y="0"/>
            <wp:positionH relativeFrom="column">
              <wp:posOffset>-147955</wp:posOffset>
            </wp:positionH>
            <wp:positionV relativeFrom="paragraph">
              <wp:posOffset>205740</wp:posOffset>
            </wp:positionV>
            <wp:extent cx="6440170" cy="3590290"/>
            <wp:effectExtent l="0" t="0" r="0" b="0"/>
            <wp:wrapTopAndBottom/>
            <wp:docPr id="152" name="Picture 152" descr="A group of graphs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A group of graphs with red and blue lines&#10;&#10;AI-generated content may be incorrect."/>
                    <pic:cNvPicPr/>
                  </pic:nvPicPr>
                  <pic:blipFill>
                    <a:blip r:embed="rId1448">
                      <a:extLst>
                        <a:ext uri="{28A0092B-C50C-407E-A947-70E740481C1C}">
                          <a14:useLocalDpi xmlns:a14="http://schemas.microsoft.com/office/drawing/2010/main" val="0"/>
                        </a:ext>
                      </a:extLst>
                    </a:blip>
                    <a:stretch>
                      <a:fillRect/>
                    </a:stretch>
                  </pic:blipFill>
                  <pic:spPr>
                    <a:xfrm>
                      <a:off x="0" y="0"/>
                      <a:ext cx="6440170" cy="3590290"/>
                    </a:xfrm>
                    <a:prstGeom prst="rect">
                      <a:avLst/>
                    </a:prstGeom>
                  </pic:spPr>
                </pic:pic>
              </a:graphicData>
            </a:graphic>
            <wp14:sizeRelH relativeFrom="margin">
              <wp14:pctWidth>0</wp14:pctWidth>
            </wp14:sizeRelH>
            <wp14:sizeRelV relativeFrom="margin">
              <wp14:pctHeight>0</wp14:pctHeight>
            </wp14:sizeRelV>
          </wp:anchor>
        </w:drawing>
      </w:r>
    </w:p>
    <w:p w14:paraId="5994A96E" w14:textId="77777777" w:rsidR="00D80056" w:rsidRPr="00CC3EF4" w:rsidRDefault="00D80056" w:rsidP="00D80056">
      <w:pPr>
        <w:pStyle w:val="Heading3"/>
        <w:spacing w:after="0"/>
      </w:pPr>
      <w:bookmarkStart w:id="587" w:name="MatlabFittingPeak"/>
      <w:bookmarkStart w:id="588" w:name="_Toc228000420"/>
      <w:bookmarkEnd w:id="587"/>
      <w:r w:rsidRPr="00CC3EF4">
        <w:t xml:space="preserve">Fitting </w:t>
      </w:r>
      <w:r>
        <w:t xml:space="preserve">Single </w:t>
      </w:r>
      <w:r w:rsidRPr="00CC3EF4">
        <w:t>Gaussian and Lorentzian peaks</w:t>
      </w:r>
      <w:bookmarkEnd w:id="588"/>
    </w:p>
    <w:p w14:paraId="3734CAD6" w14:textId="77777777" w:rsidR="00D80056" w:rsidRPr="007D0690" w:rsidRDefault="00D80056" w:rsidP="00D80056">
      <w:pPr>
        <w:spacing w:line="276" w:lineRule="auto"/>
        <w:rPr>
          <w:b/>
          <w:bCs/>
          <w:color w:val="000000"/>
        </w:rPr>
      </w:pPr>
      <w:r w:rsidRPr="00790ACE">
        <w:rPr>
          <w:color w:val="000000"/>
        </w:rPr>
        <w:t>A simple user-defined Matlab/Octave function that fits a</w:t>
      </w:r>
      <w:r>
        <w:rPr>
          <w:color w:val="000000"/>
        </w:rPr>
        <w:t xml:space="preserve"> single</w:t>
      </w:r>
      <w:r w:rsidRPr="00790ACE">
        <w:rPr>
          <w:color w:val="000000"/>
        </w:rPr>
        <w:t xml:space="preserve"> Gaussian function to an x,y signal is </w:t>
      </w:r>
      <w:hyperlink r:id="rId1449" w:history="1">
        <w:r w:rsidRPr="00790ACE">
          <w:rPr>
            <w:rStyle w:val="Hyperlink"/>
          </w:rPr>
          <w:t>gaussfit.m</w:t>
        </w:r>
      </w:hyperlink>
      <w:r w:rsidRPr="00790ACE">
        <w:rPr>
          <w:color w:val="000000"/>
        </w:rPr>
        <w:t>, which implements the x vs ln(y) quadratic fitting method </w:t>
      </w:r>
      <w:hyperlink r:id="rId1450" w:anchor="FittingPeaks" w:history="1">
        <w:r w:rsidRPr="00790ACE">
          <w:rPr>
            <w:rStyle w:val="Hyperlink"/>
          </w:rPr>
          <w:t>described above</w:t>
        </w:r>
      </w:hyperlink>
      <w:r w:rsidRPr="00790ACE">
        <w:rPr>
          <w:color w:val="000000"/>
        </w:rPr>
        <w:t>. It takes the form </w:t>
      </w:r>
      <w:r w:rsidRPr="007D0690">
        <w:rPr>
          <w:rFonts w:ascii="Courier New" w:hAnsi="Courier New" w:cs="Courier New"/>
          <w:b/>
          <w:bCs/>
          <w:color w:val="000000"/>
          <w:sz w:val="22"/>
          <w:szCs w:val="22"/>
        </w:rPr>
        <w:t>[Height,Position,Width]=gaussfit(x,y)</w:t>
      </w:r>
      <w:r w:rsidRPr="007D0690">
        <w:rPr>
          <w:b/>
          <w:bCs/>
          <w:color w:val="000000"/>
          <w:sz w:val="22"/>
          <w:szCs w:val="22"/>
        </w:rPr>
        <w:t>.</w:t>
      </w:r>
      <w:r w:rsidRPr="007D0690">
        <w:rPr>
          <w:b/>
          <w:bCs/>
          <w:color w:val="000000"/>
        </w:rPr>
        <w:t xml:space="preserve"> </w:t>
      </w:r>
    </w:p>
    <w:p w14:paraId="7F564077" w14:textId="77777777" w:rsidR="00D80056" w:rsidRPr="007D0690" w:rsidRDefault="00D80056" w:rsidP="00D80056">
      <w:pPr>
        <w:spacing w:line="276" w:lineRule="auto"/>
        <w:rPr>
          <w:b/>
          <w:bCs/>
          <w:color w:val="000000"/>
        </w:rPr>
      </w:pPr>
      <w:r w:rsidRPr="00790ACE">
        <w:rPr>
          <w:color w:val="000000"/>
        </w:rPr>
        <w:t>For example, </w:t>
      </w:r>
      <w:r w:rsidRPr="00790ACE">
        <w:rPr>
          <w:color w:val="000000"/>
        </w:rPr>
        <w:br/>
      </w:r>
      <w:r w:rsidRPr="007D0690">
        <w:rPr>
          <w:rFonts w:ascii="Courier New" w:hAnsi="Courier New" w:cs="Courier New"/>
          <w:b/>
          <w:bCs/>
          <w:color w:val="000000"/>
          <w:sz w:val="22"/>
          <w:szCs w:val="22"/>
        </w:rPr>
        <w:t>&gt;&gt; x=50:150;</w:t>
      </w:r>
    </w:p>
    <w:p w14:paraId="2AF4156F" w14:textId="77777777" w:rsidR="00D80056" w:rsidRPr="00A40E55" w:rsidRDefault="00D80056" w:rsidP="00D80056">
      <w:pPr>
        <w:spacing w:line="276" w:lineRule="auto"/>
        <w:rPr>
          <w:sz w:val="12"/>
          <w:szCs w:val="12"/>
        </w:rPr>
      </w:pPr>
      <w:r w:rsidRPr="007D0690">
        <w:rPr>
          <w:rFonts w:ascii="Courier New" w:hAnsi="Courier New" w:cs="Courier New"/>
          <w:b/>
          <w:bCs/>
          <w:color w:val="000000"/>
          <w:sz w:val="22"/>
          <w:szCs w:val="22"/>
        </w:rPr>
        <w:t>&gt;&gt; y=100.*gaussian(x,100,100)+10.*randn(size(x));</w:t>
      </w:r>
      <w:r w:rsidRPr="007D0690">
        <w:rPr>
          <w:rFonts w:ascii="Courier New" w:hAnsi="Courier New" w:cs="Courier New"/>
          <w:b/>
          <w:bCs/>
          <w:color w:val="000000"/>
          <w:sz w:val="22"/>
          <w:szCs w:val="22"/>
        </w:rPr>
        <w:br/>
        <w:t>&gt;&gt; [Height,Position,Width]=gaussfit(x,y)  </w:t>
      </w:r>
      <w:r w:rsidRPr="007D0690">
        <w:rPr>
          <w:b/>
          <w:bCs/>
          <w:color w:val="000000"/>
        </w:rPr>
        <w:br/>
      </w:r>
      <w:r w:rsidRPr="00A40E55">
        <w:rPr>
          <w:color w:val="000000"/>
          <w:sz w:val="12"/>
          <w:szCs w:val="12"/>
        </w:rPr>
        <w:br/>
      </w:r>
      <w:r w:rsidRPr="00790ACE">
        <w:rPr>
          <w:color w:val="000000"/>
        </w:rPr>
        <w:t>returns [Height,Position,Width] clustered around 100,100,100. A similar function for Lorentzian peaks is </w:t>
      </w:r>
      <w:hyperlink r:id="rId1451" w:history="1">
        <w:r w:rsidRPr="00790ACE">
          <w:rPr>
            <w:rStyle w:val="Hyperlink"/>
          </w:rPr>
          <w:t>lorentzfit.m</w:t>
        </w:r>
      </w:hyperlink>
      <w:r w:rsidRPr="00790ACE">
        <w:rPr>
          <w:color w:val="000000"/>
        </w:rPr>
        <w:t>,</w:t>
      </w:r>
      <w:r>
        <w:rPr>
          <w:color w:val="000000"/>
        </w:rPr>
        <w:t xml:space="preserve"> </w:t>
      </w:r>
      <w:r w:rsidRPr="00790ACE">
        <w:rPr>
          <w:color w:val="000000"/>
        </w:rPr>
        <w:t>which takes the form </w:t>
      </w:r>
      <w:r w:rsidRPr="00790ACE">
        <w:rPr>
          <w:color w:val="000000"/>
        </w:rPr>
        <w:br/>
      </w:r>
      <w:r w:rsidRPr="00A40E55">
        <w:rPr>
          <w:color w:val="000000"/>
          <w:sz w:val="12"/>
          <w:szCs w:val="12"/>
        </w:rPr>
        <w:br/>
      </w:r>
      <w:r w:rsidRPr="007D0690">
        <w:rPr>
          <w:rFonts w:ascii="Courier New" w:hAnsi="Courier New" w:cs="Courier New"/>
          <w:b/>
          <w:bCs/>
          <w:color w:val="000000"/>
          <w:sz w:val="22"/>
          <w:szCs w:val="22"/>
        </w:rPr>
        <w:t>[Height,Position,Width]=lorentzfit(x,y)</w:t>
      </w:r>
      <w:r w:rsidRPr="007D0690">
        <w:rPr>
          <w:b/>
          <w:bCs/>
          <w:color w:val="000000"/>
          <w:sz w:val="22"/>
          <w:szCs w:val="22"/>
        </w:rPr>
        <w:t>.</w:t>
      </w:r>
      <w:r w:rsidRPr="007D0690">
        <w:rPr>
          <w:b/>
          <w:bCs/>
          <w:color w:val="000000"/>
          <w:sz w:val="22"/>
          <w:szCs w:val="22"/>
        </w:rPr>
        <w:br/>
      </w:r>
      <w:r w:rsidRPr="00A40E55">
        <w:rPr>
          <w:color w:val="000000"/>
          <w:sz w:val="12"/>
          <w:szCs w:val="12"/>
        </w:rPr>
        <w:br/>
      </w:r>
      <w:r w:rsidRPr="00790ACE">
        <w:rPr>
          <w:color w:val="000000"/>
        </w:rPr>
        <w:t>An expanded variant of the gaussfit.m function is </w:t>
      </w:r>
      <w:hyperlink r:id="rId1452" w:history="1">
        <w:r w:rsidRPr="00790ACE">
          <w:rPr>
            <w:rStyle w:val="Hyperlink"/>
          </w:rPr>
          <w:t>bootgaussfit.m</w:t>
        </w:r>
      </w:hyperlink>
      <w:r w:rsidRPr="00790ACE">
        <w:rPr>
          <w:color w:val="000000"/>
        </w:rPr>
        <w:t>, which does the same thing but also optionally plots the data and the fit and computes estimates of the random error in the height, width, and position of the fitted Gaussian function by the</w:t>
      </w:r>
      <w:r>
        <w:rPr>
          <w:color w:val="000000"/>
        </w:rPr>
        <w:t xml:space="preserve"> bootstrap sampling method. </w:t>
      </w:r>
      <w:r w:rsidRPr="00790ACE">
        <w:rPr>
          <w:color w:val="000000"/>
        </w:rPr>
        <w:t>For example:</w:t>
      </w:r>
      <w:r w:rsidRPr="00790ACE">
        <w:rPr>
          <w:color w:val="000000"/>
        </w:rPr>
        <w:br/>
      </w:r>
    </w:p>
    <w:p w14:paraId="70E71511" w14:textId="77777777" w:rsidR="00D80056" w:rsidRPr="007D0690" w:rsidRDefault="00D80056" w:rsidP="00D80056">
      <w:pPr>
        <w:spacing w:after="270"/>
        <w:rPr>
          <w:rFonts w:ascii="Courier New" w:hAnsi="Courier New" w:cs="Courier New"/>
          <w:b/>
          <w:bCs/>
          <w:color w:val="000000"/>
          <w:sz w:val="22"/>
          <w:szCs w:val="22"/>
        </w:rPr>
      </w:pPr>
      <w:r w:rsidRPr="007D0690">
        <w:rPr>
          <w:rFonts w:ascii="Courier New" w:hAnsi="Courier New" w:cs="Courier New"/>
          <w:b/>
          <w:bCs/>
          <w:color w:val="000000"/>
          <w:sz w:val="22"/>
          <w:szCs w:val="22"/>
        </w:rPr>
        <w:t>&gt;&gt; x=50:150;</w:t>
      </w:r>
      <w:r w:rsidRPr="007D0690">
        <w:rPr>
          <w:rFonts w:ascii="Courier New" w:hAnsi="Courier New" w:cs="Courier New"/>
          <w:b/>
          <w:bCs/>
          <w:color w:val="000000"/>
          <w:sz w:val="22"/>
          <w:szCs w:val="22"/>
        </w:rPr>
        <w:br/>
        <w:t>&gt;&gt; y=100.*gaussian(x,100,100)+10.*randn(size(x));</w:t>
      </w:r>
      <w:r w:rsidRPr="007D0690">
        <w:rPr>
          <w:rFonts w:ascii="Courier New" w:hAnsi="Courier New" w:cs="Courier New"/>
          <w:b/>
          <w:bCs/>
          <w:color w:val="000000"/>
          <w:sz w:val="22"/>
          <w:szCs w:val="22"/>
        </w:rPr>
        <w:br/>
        <w:t>&gt;&gt; [Height, Position, Width, BootResults]=bootgaussfit(x,y,1);</w:t>
      </w:r>
    </w:p>
    <w:p w14:paraId="6C2033E5" w14:textId="08CC0C95" w:rsidR="00D80056" w:rsidRDefault="00D80056" w:rsidP="00D80056">
      <w:pPr>
        <w:spacing w:line="276" w:lineRule="auto"/>
        <w:rPr>
          <w:color w:val="000000"/>
        </w:rPr>
      </w:pPr>
      <w:r w:rsidRPr="00790ACE">
        <w:rPr>
          <w:color w:val="000000"/>
        </w:rPr>
        <w:t xml:space="preserve">This does the same </w:t>
      </w:r>
      <w:r w:rsidR="007149A6">
        <w:rPr>
          <w:color w:val="000000"/>
        </w:rPr>
        <w:t xml:space="preserve">thing </w:t>
      </w:r>
      <w:r w:rsidRPr="00790ACE">
        <w:rPr>
          <w:color w:val="000000"/>
        </w:rPr>
        <w:t xml:space="preserve">as the previous example but also displays error estimates in a table </w:t>
      </w:r>
      <w:r>
        <w:rPr>
          <w:color w:val="000000"/>
        </w:rPr>
        <w:t xml:space="preserve">(next page) </w:t>
      </w:r>
      <w:r w:rsidRPr="00790ACE">
        <w:rPr>
          <w:color w:val="000000"/>
        </w:rPr>
        <w:t>and returns the 3x5 matrix </w:t>
      </w:r>
      <w:r w:rsidRPr="00790ACE">
        <w:rPr>
          <w:rFonts w:ascii="Courier New" w:hAnsi="Courier New" w:cs="Courier New"/>
          <w:color w:val="000000"/>
        </w:rPr>
        <w:t>BootResults</w:t>
      </w:r>
      <w:r w:rsidRPr="00790ACE">
        <w:rPr>
          <w:color w:val="000000"/>
        </w:rPr>
        <w:t>. Type</w:t>
      </w:r>
      <w:r>
        <w:rPr>
          <w:color w:val="000000"/>
        </w:rPr>
        <w:t xml:space="preserve"> "help bootgaussfit" for help.</w:t>
      </w:r>
    </w:p>
    <w:p w14:paraId="15627A00" w14:textId="77777777" w:rsidR="007149A6" w:rsidRDefault="007149A6" w:rsidP="00D80056">
      <w:pPr>
        <w:spacing w:line="276" w:lineRule="auto"/>
        <w:rPr>
          <w:color w:val="000000"/>
        </w:rPr>
      </w:pPr>
    </w:p>
    <w:p w14:paraId="2A73C8CF" w14:textId="77777777" w:rsidR="00D80056" w:rsidRDefault="00D80056" w:rsidP="00D80056">
      <w:pPr>
        <w:rPr>
          <w:rFonts w:ascii="Courier New" w:hAnsi="Courier New" w:cs="Courier New"/>
          <w:color w:val="000000"/>
          <w:sz w:val="22"/>
          <w:szCs w:val="22"/>
        </w:rPr>
      </w:pPr>
      <w:r w:rsidRPr="00DD2094">
        <w:rPr>
          <w:rFonts w:ascii="Courier New" w:hAnsi="Courier New" w:cs="Courier New"/>
          <w:color w:val="000000"/>
          <w:sz w:val="22"/>
          <w:szCs w:val="22"/>
        </w:rPr>
        <w:t xml:space="preserve">          </w:t>
      </w:r>
    </w:p>
    <w:p w14:paraId="36EB8757" w14:textId="77777777" w:rsidR="00D80056" w:rsidRPr="007D0690" w:rsidRDefault="00D80056" w:rsidP="00D80056">
      <w:pPr>
        <w:rPr>
          <w:b/>
          <w:bCs/>
        </w:rPr>
      </w:pPr>
      <w:r w:rsidRPr="007D0690">
        <w:rPr>
          <w:rFonts w:ascii="Courier New" w:hAnsi="Courier New" w:cs="Courier New"/>
          <w:b/>
          <w:bCs/>
          <w:color w:val="000000"/>
          <w:sz w:val="22"/>
          <w:szCs w:val="22"/>
        </w:rPr>
        <w:lastRenderedPageBreak/>
        <w:t xml:space="preserve">                Height     Position     Width </w:t>
      </w:r>
      <w:r w:rsidRPr="007D0690">
        <w:rPr>
          <w:rFonts w:ascii="Courier New" w:hAnsi="Courier New" w:cs="Courier New"/>
          <w:b/>
          <w:bCs/>
          <w:color w:val="000000"/>
          <w:sz w:val="22"/>
          <w:szCs w:val="22"/>
        </w:rPr>
        <w:br/>
        <w:t>Bootstrap Mean: 100.84     101.325      98.341</w:t>
      </w:r>
      <w:r w:rsidRPr="007D0690">
        <w:rPr>
          <w:rFonts w:ascii="Courier New" w:hAnsi="Courier New" w:cs="Courier New"/>
          <w:b/>
          <w:bCs/>
          <w:color w:val="000000"/>
          <w:sz w:val="22"/>
          <w:szCs w:val="22"/>
        </w:rPr>
        <w:br/>
        <w:t>Bootstrap STD:  1.3458     0.63091      2.0686</w:t>
      </w:r>
      <w:r w:rsidRPr="007D0690">
        <w:rPr>
          <w:rFonts w:ascii="Courier New" w:hAnsi="Courier New" w:cs="Courier New"/>
          <w:b/>
          <w:bCs/>
          <w:color w:val="000000"/>
          <w:sz w:val="22"/>
          <w:szCs w:val="22"/>
        </w:rPr>
        <w:br/>
        <w:t>Bootstrap IQR:  1.7692     0.86874      2.9735</w:t>
      </w:r>
      <w:r w:rsidRPr="007D0690">
        <w:rPr>
          <w:rFonts w:ascii="Courier New" w:hAnsi="Courier New" w:cs="Courier New"/>
          <w:b/>
          <w:bCs/>
          <w:color w:val="000000"/>
          <w:sz w:val="22"/>
          <w:szCs w:val="22"/>
        </w:rPr>
        <w:br/>
        <w:t>Percent RSD:    1.3346     0.62266      2.1035</w:t>
      </w:r>
      <w:r w:rsidRPr="007D0690">
        <w:rPr>
          <w:rFonts w:ascii="Courier New" w:hAnsi="Courier New" w:cs="Courier New"/>
          <w:b/>
          <w:bCs/>
          <w:color w:val="000000"/>
          <w:sz w:val="22"/>
          <w:szCs w:val="22"/>
        </w:rPr>
        <w:br/>
        <w:t>Percent IQR:    1.7543     0.85737      3.0237</w:t>
      </w:r>
    </w:p>
    <w:p w14:paraId="04B3DBCB" w14:textId="5300E726" w:rsidR="00D80056" w:rsidRPr="00790ACE" w:rsidRDefault="00D80056" w:rsidP="00D80056">
      <w:pPr>
        <w:pStyle w:val="NormalWeb"/>
        <w:spacing w:after="115" w:afterAutospacing="0" w:line="276" w:lineRule="auto"/>
        <w:rPr>
          <w:color w:val="000000"/>
        </w:rPr>
      </w:pPr>
      <w:r>
        <w:rPr>
          <w:i/>
          <w:iCs/>
          <w:color w:val="000000"/>
        </w:rPr>
        <w:t>It is</w:t>
      </w:r>
      <w:r w:rsidRPr="00790ACE">
        <w:rPr>
          <w:i/>
          <w:iCs/>
          <w:color w:val="000000"/>
        </w:rPr>
        <w:t xml:space="preserve"> im</w:t>
      </w:r>
      <w:r>
        <w:rPr>
          <w:i/>
          <w:iCs/>
          <w:color w:val="000000"/>
        </w:rPr>
        <w:t>portant that the noisy signal</w:t>
      </w:r>
      <w:r w:rsidRPr="00790ACE">
        <w:rPr>
          <w:i/>
          <w:iCs/>
          <w:color w:val="000000"/>
        </w:rPr>
        <w:t xml:space="preserve"> not be </w:t>
      </w:r>
      <w:hyperlink r:id="rId1453" w:anchor="NOT_smooth" w:history="1">
        <w:r w:rsidRPr="00790ACE">
          <w:rPr>
            <w:rStyle w:val="Hyperlink"/>
          </w:rPr>
          <w:t>smoothed</w:t>
        </w:r>
      </w:hyperlink>
      <w:r w:rsidRPr="00790ACE">
        <w:rPr>
          <w:i/>
          <w:iCs/>
          <w:color w:val="000000"/>
        </w:rPr>
        <w:t> </w:t>
      </w:r>
      <w:r w:rsidRPr="00790ACE">
        <w:rPr>
          <w:color w:val="000000"/>
        </w:rPr>
        <w:t>if the bootstrap error predictions are to be accurate. Smoothing cause</w:t>
      </w:r>
      <w:r>
        <w:rPr>
          <w:color w:val="000000"/>
        </w:rPr>
        <w:t>s</w:t>
      </w:r>
      <w:r w:rsidRPr="00790ACE">
        <w:rPr>
          <w:color w:val="000000"/>
        </w:rPr>
        <w:t xml:space="preserve"> the bootstrap method to seriously underestimate the precision of the results.</w:t>
      </w:r>
      <w:r>
        <w:rPr>
          <w:color w:val="000000"/>
        </w:rPr>
        <w:br/>
      </w:r>
      <w:r w:rsidRPr="00A40E55">
        <w:rPr>
          <w:color w:val="000000"/>
          <w:sz w:val="12"/>
          <w:szCs w:val="12"/>
        </w:rPr>
        <w:br/>
      </w:r>
      <w:r w:rsidRPr="00790ACE">
        <w:rPr>
          <w:color w:val="000000"/>
        </w:rPr>
        <w:t xml:space="preserve">The gaussfit.m and lorentzfit.m functions are simple and easy, but they do not work well with very noisy peaks or for </w:t>
      </w:r>
      <w:r>
        <w:rPr>
          <w:color w:val="000000"/>
        </w:rPr>
        <w:t xml:space="preserve">multiple </w:t>
      </w:r>
      <w:r w:rsidRPr="00790ACE">
        <w:rPr>
          <w:color w:val="000000"/>
        </w:rPr>
        <w:t>overlapping peaks. As a demonstration, </w:t>
      </w:r>
      <w:hyperlink r:id="rId1454" w:history="1">
        <w:r w:rsidRPr="00790ACE">
          <w:rPr>
            <w:rStyle w:val="Hyperlink"/>
          </w:rPr>
          <w:t>OverlappingPeaks.m</w:t>
        </w:r>
      </w:hyperlink>
      <w:r w:rsidRPr="00790ACE">
        <w:rPr>
          <w:color w:val="000000"/>
        </w:rPr>
        <w:t> is a script that shows how to use gaussfit.m to measure </w:t>
      </w:r>
      <w:hyperlink r:id="rId1455" w:history="1">
        <w:r w:rsidRPr="00790ACE">
          <w:rPr>
            <w:rStyle w:val="Hyperlink"/>
          </w:rPr>
          <w:t xml:space="preserve">two overlapping partially </w:t>
        </w:r>
        <w:r>
          <w:rPr>
            <w:rStyle w:val="Hyperlink"/>
          </w:rPr>
          <w:t>G</w:t>
        </w:r>
        <w:r w:rsidRPr="00790ACE">
          <w:rPr>
            <w:rStyle w:val="Hyperlink"/>
          </w:rPr>
          <w:t>aussian peaks</w:t>
        </w:r>
      </w:hyperlink>
      <w:r>
        <w:rPr>
          <w:color w:val="000000"/>
        </w:rPr>
        <w:t xml:space="preserve">. </w:t>
      </w:r>
      <w:r w:rsidRPr="00790ACE">
        <w:rPr>
          <w:color w:val="000000"/>
        </w:rPr>
        <w:t xml:space="preserve">It requires careful selection of the optimum data regions around the top of each peak. Try changing the relative position and height of the second peak or adding noise (line 3) and see how it </w:t>
      </w:r>
      <w:r>
        <w:rPr>
          <w:color w:val="000000"/>
        </w:rPr>
        <w:t>a</w:t>
      </w:r>
      <w:r w:rsidRPr="00790ACE">
        <w:rPr>
          <w:color w:val="000000"/>
        </w:rPr>
        <w:t xml:space="preserve">ffects the accuracy. This function needs the gaussian.m, gaussfit.m, and peakfit.m functions in the </w:t>
      </w:r>
      <w:r>
        <w:rPr>
          <w:color w:val="000000"/>
        </w:rPr>
        <w:t xml:space="preserve">Matlab search </w:t>
      </w:r>
      <w:r w:rsidRPr="00790ACE">
        <w:rPr>
          <w:color w:val="000000"/>
        </w:rPr>
        <w:t>p</w:t>
      </w:r>
      <w:r>
        <w:rPr>
          <w:color w:val="000000"/>
        </w:rPr>
        <w:t xml:space="preserve">ath. The script also performs </w:t>
      </w:r>
      <w:r w:rsidRPr="00790ACE">
        <w:rPr>
          <w:color w:val="000000"/>
        </w:rPr>
        <w:t>measurement</w:t>
      </w:r>
      <w:r>
        <w:rPr>
          <w:color w:val="000000"/>
        </w:rPr>
        <w:t>s</w:t>
      </w:r>
      <w:r w:rsidRPr="00790ACE">
        <w:rPr>
          <w:color w:val="000000"/>
        </w:rPr>
        <w:t xml:space="preserve"> by the </w:t>
      </w:r>
      <w:hyperlink r:id="rId1456" w:history="1">
        <w:r w:rsidRPr="00790ACE">
          <w:rPr>
            <w:rStyle w:val="Hyperlink"/>
          </w:rPr>
          <w:t>iterative method</w:t>
        </w:r>
      </w:hyperlink>
      <w:r w:rsidRPr="00790ACE">
        <w:rPr>
          <w:color w:val="000000"/>
        </w:rPr>
        <w:t> </w:t>
      </w:r>
      <w:r>
        <w:rPr>
          <w:color w:val="000000"/>
        </w:rPr>
        <w:t xml:space="preserve">(page </w:t>
      </w:r>
      <w:r>
        <w:rPr>
          <w:color w:val="000000"/>
        </w:rPr>
        <w:fldChar w:fldCharType="begin"/>
      </w:r>
      <w:r>
        <w:rPr>
          <w:color w:val="000000"/>
        </w:rPr>
        <w:instrText xml:space="preserve"> PAGEREF _Ref527788725 \h </w:instrText>
      </w:r>
      <w:r>
        <w:rPr>
          <w:color w:val="000000"/>
        </w:rPr>
      </w:r>
      <w:r>
        <w:rPr>
          <w:color w:val="000000"/>
        </w:rPr>
        <w:fldChar w:fldCharType="separate"/>
      </w:r>
      <w:r w:rsidR="0018117D">
        <w:rPr>
          <w:noProof/>
          <w:color w:val="000000"/>
        </w:rPr>
        <w:t>200</w:t>
      </w:r>
      <w:r>
        <w:rPr>
          <w:color w:val="000000"/>
        </w:rPr>
        <w:fldChar w:fldCharType="end"/>
      </w:r>
      <w:r>
        <w:rPr>
          <w:color w:val="000000"/>
        </w:rPr>
        <w:t xml:space="preserve">) </w:t>
      </w:r>
      <w:r w:rsidRPr="00790ACE">
        <w:rPr>
          <w:color w:val="000000"/>
        </w:rPr>
        <w:t>using peakfit.m, which is </w:t>
      </w:r>
      <w:hyperlink r:id="rId1457" w:history="1">
        <w:r w:rsidRPr="00790ACE">
          <w:rPr>
            <w:rStyle w:val="Hyperlink"/>
          </w:rPr>
          <w:t>more accurate but takes longer</w:t>
        </w:r>
        <w:r>
          <w:rPr>
            <w:rStyle w:val="Hyperlink"/>
          </w:rPr>
          <w:t xml:space="preserve"> </w:t>
        </w:r>
        <w:r w:rsidRPr="00790ACE">
          <w:rPr>
            <w:rStyle w:val="Hyperlink"/>
          </w:rPr>
          <w:t>to compute</w:t>
        </w:r>
      </w:hyperlink>
      <w:r>
        <w:rPr>
          <w:color w:val="000000"/>
        </w:rPr>
        <w:t>.</w:t>
      </w:r>
      <w:r>
        <w:rPr>
          <w:color w:val="000000"/>
        </w:rPr>
        <w:br/>
      </w:r>
      <w:r w:rsidRPr="00A40E55">
        <w:rPr>
          <w:color w:val="000000"/>
          <w:sz w:val="12"/>
          <w:szCs w:val="12"/>
        </w:rPr>
        <w:br/>
      </w:r>
      <w:r>
        <w:rPr>
          <w:color w:val="000000"/>
        </w:rPr>
        <w:t>My</w:t>
      </w:r>
      <w:r w:rsidRPr="00790ACE">
        <w:rPr>
          <w:color w:val="000000"/>
        </w:rPr>
        <w:t xml:space="preserve"> Matlab-only functions </w:t>
      </w:r>
      <w:hyperlink r:id="rId1458" w:history="1">
        <w:r w:rsidRPr="00790ACE">
          <w:rPr>
            <w:rStyle w:val="Hyperlink"/>
          </w:rPr>
          <w:t>iSignal.m</w:t>
        </w:r>
      </w:hyperlink>
      <w:r w:rsidRPr="00790ACE">
        <w:rPr>
          <w:color w:val="000000"/>
        </w:rPr>
        <w:t> </w:t>
      </w:r>
      <w:r>
        <w:rPr>
          <w:rStyle w:val="apple-converted-space"/>
          <w:color w:val="000000"/>
        </w:rPr>
        <w:t xml:space="preserve">(page </w:t>
      </w:r>
      <w:r>
        <w:rPr>
          <w:rStyle w:val="apple-converted-space"/>
          <w:color w:val="000000"/>
        </w:rPr>
        <w:fldChar w:fldCharType="begin"/>
      </w:r>
      <w:r>
        <w:rPr>
          <w:rStyle w:val="apple-converted-space"/>
          <w:color w:val="000000"/>
        </w:rPr>
        <w:instrText xml:space="preserve"> PAGEREF _Ref528039999 \h </w:instrText>
      </w:r>
      <w:r>
        <w:rPr>
          <w:rStyle w:val="apple-converted-space"/>
          <w:color w:val="000000"/>
        </w:rPr>
      </w:r>
      <w:r>
        <w:rPr>
          <w:rStyle w:val="apple-converted-space"/>
          <w:color w:val="000000"/>
        </w:rPr>
        <w:fldChar w:fldCharType="separate"/>
      </w:r>
      <w:r w:rsidR="0018117D">
        <w:rPr>
          <w:rStyle w:val="apple-converted-space"/>
          <w:noProof/>
          <w:color w:val="000000"/>
        </w:rPr>
        <w:t>379</w:t>
      </w:r>
      <w:r>
        <w:rPr>
          <w:rStyle w:val="apple-converted-space"/>
          <w:color w:val="000000"/>
        </w:rPr>
        <w:fldChar w:fldCharType="end"/>
      </w:r>
      <w:r>
        <w:rPr>
          <w:rStyle w:val="apple-converted-space"/>
          <w:color w:val="000000"/>
        </w:rPr>
        <w:t xml:space="preserve">) </w:t>
      </w:r>
      <w:r w:rsidRPr="00790ACE">
        <w:rPr>
          <w:color w:val="000000"/>
        </w:rPr>
        <w:t>and </w:t>
      </w:r>
      <w:hyperlink r:id="rId1459" w:anchor="Keypress_operated_version:_ipf.m" w:history="1">
        <w:r w:rsidRPr="00790ACE">
          <w:rPr>
            <w:rStyle w:val="Hyperlink"/>
          </w:rPr>
          <w:t>ipf.m</w:t>
        </w:r>
      </w:hyperlink>
      <w:r>
        <w:rPr>
          <w:rStyle w:val="Hyperlink"/>
        </w:rPr>
        <w:t xml:space="preserve"> </w:t>
      </w:r>
      <w:r>
        <w:rPr>
          <w:color w:val="000000"/>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sidRPr="00B749DA">
        <w:rPr>
          <w:color w:val="000000"/>
        </w:rPr>
        <w:t>)</w:t>
      </w:r>
      <w:r w:rsidRPr="00790ACE">
        <w:rPr>
          <w:color w:val="000000"/>
        </w:rPr>
        <w:t>, whose principal functions are fitting </w:t>
      </w:r>
      <w:r w:rsidRPr="00790ACE">
        <w:rPr>
          <w:i/>
          <w:iCs/>
          <w:color w:val="000000"/>
        </w:rPr>
        <w:t>peaks</w:t>
      </w:r>
      <w:r w:rsidRPr="00790ACE">
        <w:rPr>
          <w:color w:val="000000"/>
        </w:rPr>
        <w:t>, also have a function for fitting </w:t>
      </w:r>
      <w:r w:rsidRPr="00790ACE">
        <w:rPr>
          <w:i/>
          <w:iCs/>
          <w:color w:val="000000"/>
        </w:rPr>
        <w:t>polynomials </w:t>
      </w:r>
      <w:r w:rsidRPr="00790ACE">
        <w:rPr>
          <w:color w:val="000000"/>
        </w:rPr>
        <w:t>of any order (</w:t>
      </w:r>
      <w:r w:rsidRPr="00790ACE">
        <w:rPr>
          <w:b/>
          <w:bCs/>
          <w:color w:val="000000"/>
        </w:rPr>
        <w:t>Shift-o</w:t>
      </w:r>
      <w:r w:rsidRPr="00790ACE">
        <w:rPr>
          <w:color w:val="000000"/>
        </w:rPr>
        <w:t>).</w:t>
      </w:r>
      <w:r>
        <w:rPr>
          <w:color w:val="000000"/>
        </w:rPr>
        <w:br/>
      </w:r>
      <w:r w:rsidRPr="00A40E55">
        <w:rPr>
          <w:color w:val="000000"/>
          <w:sz w:val="12"/>
          <w:szCs w:val="12"/>
        </w:rPr>
        <w:br/>
      </w:r>
      <w:r w:rsidRPr="00790ACE">
        <w:rPr>
          <w:color w:val="000000"/>
        </w:rPr>
        <w:t xml:space="preserve">Recent versions of Matlab have a convenient tool for interactive manually-controlled (rather than programmed) polynomial curve fitting in the Figure window. </w:t>
      </w:r>
      <w:r w:rsidRPr="00024B08">
        <w:rPr>
          <w:color w:val="000000"/>
        </w:rPr>
        <w:t xml:space="preserve">If you are reading this online, </w:t>
      </w:r>
      <w:r>
        <w:rPr>
          <w:color w:val="000000"/>
        </w:rPr>
        <w:t>c</w:t>
      </w:r>
      <w:r w:rsidRPr="00790ACE">
        <w:rPr>
          <w:color w:val="000000"/>
        </w:rPr>
        <w:t>lick for a video example</w:t>
      </w:r>
      <w:r w:rsidR="00BF0B8E">
        <w:rPr>
          <w:color w:val="000000"/>
        </w:rPr>
        <w:t xml:space="preserve">, thanks to </w:t>
      </w:r>
      <w:hyperlink r:id="rId1460" w:history="1">
        <w:r w:rsidR="00BF0B8E" w:rsidRPr="00BF0B8E">
          <w:rPr>
            <w:rStyle w:val="Hyperlink"/>
          </w:rPr>
          <w:t>Jake Blanchard</w:t>
        </w:r>
      </w:hyperlink>
      <w:r w:rsidRPr="00790ACE">
        <w:rPr>
          <w:color w:val="000000"/>
        </w:rPr>
        <w:t>: </w:t>
      </w:r>
      <w:hyperlink r:id="rId1461" w:history="1">
        <w:r w:rsidRPr="00790ACE">
          <w:rPr>
            <w:rStyle w:val="Hyperlink"/>
          </w:rPr>
          <w:t>(external link to YouTube)</w:t>
        </w:r>
      </w:hyperlink>
      <w:r w:rsidRPr="00790ACE">
        <w:rPr>
          <w:color w:val="000000"/>
        </w:rPr>
        <w:t>.</w:t>
      </w:r>
    </w:p>
    <w:p w14:paraId="1499A0A1" w14:textId="4A505FAE" w:rsidR="00210D12" w:rsidRPr="003954A0" w:rsidRDefault="00D80056" w:rsidP="003954A0">
      <w:pPr>
        <w:pStyle w:val="NormalWeb"/>
        <w:spacing w:after="115" w:afterAutospacing="0" w:line="276" w:lineRule="auto"/>
        <w:rPr>
          <w:color w:val="000000"/>
        </w:rPr>
      </w:pPr>
      <w:r w:rsidRPr="00790ACE">
        <w:rPr>
          <w:color w:val="000000"/>
        </w:rPr>
        <w:t>The </w:t>
      </w:r>
      <w:r w:rsidRPr="00790ACE">
        <w:rPr>
          <w:i/>
          <w:iCs/>
          <w:color w:val="000000"/>
        </w:rPr>
        <w:t>Matlab Statistics Toolbox</w:t>
      </w:r>
      <w:r w:rsidRPr="00790ACE">
        <w:rPr>
          <w:color w:val="000000"/>
        </w:rPr>
        <w:t> includes two types of bootstrap functions, "</w:t>
      </w:r>
      <w:proofErr w:type="spellStart"/>
      <w:r>
        <w:fldChar w:fldCharType="begin"/>
      </w:r>
      <w:r>
        <w:instrText>HYPERLINK "https://terpconnect.umd.edu/~toh/spectrum/bootstrp.txt"</w:instrText>
      </w:r>
      <w:r>
        <w:fldChar w:fldCharType="separate"/>
      </w:r>
      <w:r w:rsidRPr="00790ACE">
        <w:rPr>
          <w:rStyle w:val="Hyperlink"/>
        </w:rPr>
        <w:t>bootstrp</w:t>
      </w:r>
      <w:proofErr w:type="spellEnd"/>
      <w:r>
        <w:fldChar w:fldCharType="end"/>
      </w:r>
      <w:r w:rsidRPr="00790ACE">
        <w:rPr>
          <w:color w:val="000000"/>
        </w:rPr>
        <w:t>" and "</w:t>
      </w:r>
      <w:hyperlink r:id="rId1462" w:history="1">
        <w:r w:rsidRPr="00790ACE">
          <w:rPr>
            <w:rStyle w:val="Hyperlink"/>
          </w:rPr>
          <w:t>jackknife</w:t>
        </w:r>
      </w:hyperlink>
      <w:r>
        <w:rPr>
          <w:color w:val="000000"/>
        </w:rPr>
        <w:t xml:space="preserve">". </w:t>
      </w:r>
      <w:r w:rsidRPr="00790ACE">
        <w:rPr>
          <w:color w:val="000000"/>
        </w:rPr>
        <w:t>To open the reference page in Matlab's help browser, type "do</w:t>
      </w:r>
      <w:bookmarkStart w:id="589" w:name="_Toc527607534"/>
      <w:bookmarkStart w:id="590" w:name="_Ref528142393"/>
      <w:bookmarkStart w:id="591" w:name="_Toc528398271"/>
      <w:r>
        <w:rPr>
          <w:color w:val="000000"/>
        </w:rPr>
        <w:t xml:space="preserve">c </w:t>
      </w:r>
      <w:proofErr w:type="spellStart"/>
      <w:r>
        <w:rPr>
          <w:color w:val="000000"/>
        </w:rPr>
        <w:t>bootstrp</w:t>
      </w:r>
      <w:proofErr w:type="spellEnd"/>
      <w:r>
        <w:rPr>
          <w:color w:val="000000"/>
        </w:rPr>
        <w:t>" or "doc jackknife".</w:t>
      </w:r>
      <w:r w:rsidR="00000000">
        <w:rPr>
          <w:noProof/>
        </w:rPr>
        <w:pict w14:anchorId="5A90A062">
          <v:rect id="_x0000_i1025" style="width:0;height:.75pt" o:hralign="center" o:hrstd="t" o:hrnoshade="t" o:hr="t" fillcolor="black" stroked="f"/>
        </w:pict>
      </w:r>
      <w:bookmarkStart w:id="592" w:name="_Ref529248564"/>
      <w:bookmarkStart w:id="593" w:name="_Ref531584944"/>
      <w:bookmarkStart w:id="594" w:name="_Ref532011343"/>
      <w:r w:rsidR="00210D12">
        <w:br w:type="page"/>
      </w:r>
    </w:p>
    <w:p w14:paraId="3CB5EF9B" w14:textId="506D8524" w:rsidR="00D80056" w:rsidRPr="006979D9" w:rsidRDefault="00D80056" w:rsidP="00D80056">
      <w:pPr>
        <w:pStyle w:val="Heading1"/>
      </w:pPr>
      <w:bookmarkStart w:id="595" w:name="_Ref225750454"/>
      <w:bookmarkStart w:id="596" w:name="_Toc228000421"/>
      <w:r>
        <w:lastRenderedPageBreak/>
        <w:t>Curve fitting B: Multicomponent Spectroscopy</w:t>
      </w:r>
      <w:bookmarkEnd w:id="589"/>
      <w:bookmarkEnd w:id="590"/>
      <w:bookmarkEnd w:id="591"/>
      <w:bookmarkEnd w:id="592"/>
      <w:bookmarkEnd w:id="593"/>
      <w:bookmarkEnd w:id="594"/>
      <w:bookmarkEnd w:id="595"/>
      <w:bookmarkEnd w:id="596"/>
    </w:p>
    <w:p w14:paraId="2AB5F158" w14:textId="7497701A" w:rsidR="00D80056" w:rsidRDefault="00D80056" w:rsidP="00D80056">
      <w:pPr>
        <w:pStyle w:val="Textbody"/>
        <w:spacing w:line="276" w:lineRule="auto"/>
        <w:rPr>
          <w:color w:val="000000"/>
        </w:rPr>
      </w:pPr>
      <w:bookmarkStart w:id="597" w:name="TopOfPage"/>
      <w:bookmarkEnd w:id="597"/>
      <w:r>
        <w:rPr>
          <w:color w:val="000000"/>
        </w:rPr>
        <w:t>T</w:t>
      </w:r>
      <w:r w:rsidRPr="00790ACE">
        <w:rPr>
          <w:color w:val="000000"/>
        </w:rPr>
        <w:t>he spectroscopic analysis of mixtures, when the spectr</w:t>
      </w:r>
      <w:r>
        <w:rPr>
          <w:color w:val="000000"/>
        </w:rPr>
        <w:t>um</w:t>
      </w:r>
      <w:r w:rsidRPr="00790ACE">
        <w:rPr>
          <w:color w:val="000000"/>
        </w:rPr>
        <w:t xml:space="preserve"> of the</w:t>
      </w:r>
      <w:r>
        <w:rPr>
          <w:color w:val="000000"/>
        </w:rPr>
        <w:t xml:space="preserve"> mixture is the simple sum of the spectra of</w:t>
      </w:r>
      <w:r w:rsidRPr="00790ACE">
        <w:rPr>
          <w:color w:val="000000"/>
        </w:rPr>
        <w:t xml:space="preserve"> </w:t>
      </w:r>
      <w:r>
        <w:rPr>
          <w:color w:val="000000"/>
        </w:rPr>
        <w:t xml:space="preserve">known </w:t>
      </w:r>
      <w:r w:rsidRPr="00790ACE">
        <w:rPr>
          <w:color w:val="000000"/>
        </w:rPr>
        <w:t xml:space="preserve">components </w:t>
      </w:r>
      <w:r>
        <w:rPr>
          <w:color w:val="000000"/>
        </w:rPr>
        <w:t xml:space="preserve">that may </w:t>
      </w:r>
      <w:r w:rsidRPr="00790ACE">
        <w:rPr>
          <w:color w:val="000000"/>
        </w:rPr>
        <w:t xml:space="preserve">overlap </w:t>
      </w:r>
      <w:r>
        <w:rPr>
          <w:color w:val="000000"/>
        </w:rPr>
        <w:t>but are not identical</w:t>
      </w:r>
      <w:r w:rsidRPr="00790ACE">
        <w:rPr>
          <w:color w:val="000000"/>
        </w:rPr>
        <w:t>, can be performed using special calibration methods based on a type of linear least-squares called </w:t>
      </w:r>
      <w:r w:rsidRPr="00790ACE">
        <w:rPr>
          <w:i/>
          <w:iCs/>
          <w:color w:val="000000"/>
        </w:rPr>
        <w:t>multiple linear regression</w:t>
      </w:r>
      <w:r w:rsidR="000D43D6">
        <w:rPr>
          <w:color w:val="000000"/>
        </w:rPr>
        <w:t xml:space="preserve"> or </w:t>
      </w:r>
      <w:r w:rsidR="000D43D6" w:rsidRPr="000D43D6">
        <w:rPr>
          <w:i/>
          <w:iCs/>
          <w:color w:val="000000"/>
        </w:rPr>
        <w:t>classical least-squares</w:t>
      </w:r>
      <w:r w:rsidR="000D43D6">
        <w:rPr>
          <w:color w:val="000000"/>
        </w:rPr>
        <w:t>.</w:t>
      </w:r>
      <w:r w:rsidRPr="00790ACE">
        <w:rPr>
          <w:color w:val="000000"/>
        </w:rPr>
        <w:t xml:space="preserve"> This method is widely used </w:t>
      </w:r>
      <w:r>
        <w:rPr>
          <w:color w:val="000000"/>
        </w:rPr>
        <w:t>in modern spectrometers</w:t>
      </w:r>
      <w:r w:rsidRPr="00790ACE">
        <w:rPr>
          <w:color w:val="000000"/>
        </w:rPr>
        <w:t xml:space="preserve"> such as diode-array, Fourier transform, and digitally controlled scanning spectrometers (because perfect wavelength reproducibility is a key requirement). To understand the required math, it is helpful to do a little basic </w:t>
      </w:r>
      <w:hyperlink r:id="rId1463" w:history="1">
        <w:r w:rsidRPr="00790ACE">
          <w:rPr>
            <w:rStyle w:val="Hyperlink"/>
          </w:rPr>
          <w:t>matrix algebra</w:t>
        </w:r>
      </w:hyperlink>
      <w:r>
        <w:rPr>
          <w:color w:val="000000"/>
        </w:rPr>
        <w:t xml:space="preserve"> </w:t>
      </w:r>
      <w:r w:rsidRPr="00790ACE">
        <w:rPr>
          <w:color w:val="000000"/>
        </w:rPr>
        <w:t>(a.k.a., linear algebra), which is just a shorthand notation for dealing with signals expressed as equations with one term for each point. Because that area of math may not be a part of everyone's math background, I will do some elementary matrix math derivations in this section.</w:t>
      </w:r>
      <w:r>
        <w:rPr>
          <w:color w:val="000000"/>
        </w:rPr>
        <w:t> </w:t>
      </w:r>
    </w:p>
    <w:p w14:paraId="20F873E5" w14:textId="77777777" w:rsidR="00D80056" w:rsidRDefault="00D80056" w:rsidP="00D80056">
      <w:pPr>
        <w:pStyle w:val="Textbody"/>
        <w:spacing w:after="0" w:line="276" w:lineRule="auto"/>
        <w:rPr>
          <w:color w:val="000000"/>
        </w:rPr>
      </w:pPr>
      <w:r w:rsidRPr="00790ACE">
        <w:rPr>
          <w:b/>
          <w:bCs/>
          <w:color w:val="000000"/>
        </w:rPr>
        <w:t>Definitions:</w:t>
      </w:r>
      <w:r w:rsidRPr="00CC3EF4">
        <w:rPr>
          <w:color w:val="000000"/>
        </w:rPr>
        <w:t xml:space="preserve"> </w:t>
      </w:r>
    </w:p>
    <w:p w14:paraId="7682D122" w14:textId="77777777" w:rsidR="00D80056" w:rsidRDefault="00D80056" w:rsidP="00D80056">
      <w:pPr>
        <w:pStyle w:val="Textbody"/>
        <w:spacing w:after="0" w:line="276" w:lineRule="auto"/>
        <w:rPr>
          <w:color w:val="000000"/>
        </w:rPr>
      </w:pPr>
      <w:r w:rsidRPr="00790ACE">
        <w:rPr>
          <w:color w:val="000000"/>
        </w:rPr>
        <w:t>n = number of distinct chemical components in the mixture</w:t>
      </w:r>
      <w:r w:rsidRPr="00790ACE">
        <w:rPr>
          <w:color w:val="000000"/>
        </w:rPr>
        <w:br/>
        <w:t>s = number of samples</w:t>
      </w:r>
      <w:r w:rsidRPr="00790ACE">
        <w:rPr>
          <w:color w:val="000000"/>
        </w:rPr>
        <w:br/>
        <w:t>s1, s2 = sample 1, sample 2, etc.</w:t>
      </w:r>
      <w:r w:rsidRPr="00790ACE">
        <w:rPr>
          <w:color w:val="000000"/>
        </w:rPr>
        <w:br/>
        <w:t>c = molar concentration</w:t>
      </w:r>
      <w:r w:rsidRPr="00790ACE">
        <w:rPr>
          <w:color w:val="000000"/>
        </w:rPr>
        <w:br/>
        <w:t>c1, c2 = component 1, component 2, etc.</w:t>
      </w:r>
      <w:r w:rsidRPr="00790ACE">
        <w:rPr>
          <w:color w:val="000000"/>
        </w:rPr>
        <w:br/>
        <w:t>w = number of wavelengths at which signal is measured</w:t>
      </w:r>
      <w:r w:rsidRPr="00790ACE">
        <w:rPr>
          <w:color w:val="000000"/>
        </w:rPr>
        <w:br/>
        <w:t>w1, w2 = wavelength 1, wavelength 2, etc.</w:t>
      </w:r>
      <w:r w:rsidRPr="00790ACE">
        <w:rPr>
          <w:color w:val="000000"/>
        </w:rPr>
        <w:br/>
        <w:t>Ɛ = analytical sensitivity (slope of a plot of A vs c)</w:t>
      </w:r>
      <w:r w:rsidRPr="00790ACE">
        <w:rPr>
          <w:color w:val="000000"/>
        </w:rPr>
        <w:br/>
        <w:t>A = analytical signal</w:t>
      </w:r>
      <w:r w:rsidRPr="00790ACE">
        <w:rPr>
          <w:color w:val="000000"/>
        </w:rPr>
        <w:br/>
      </w:r>
      <w:r w:rsidRPr="00790ACE">
        <w:rPr>
          <w:b/>
          <w:bCs/>
          <w:color w:val="000000"/>
        </w:rPr>
        <w:t>M</w:t>
      </w:r>
      <w:r w:rsidRPr="00790ACE">
        <w:rPr>
          <w:color w:val="000000"/>
          <w:vertAlign w:val="superscript"/>
        </w:rPr>
        <w:t>T</w:t>
      </w:r>
      <w:r w:rsidRPr="00790ACE">
        <w:rPr>
          <w:color w:val="000000"/>
        </w:rPr>
        <w:t> = matrix transpose of matrix </w:t>
      </w:r>
      <w:r w:rsidRPr="00790ACE">
        <w:rPr>
          <w:b/>
          <w:bCs/>
          <w:color w:val="000000"/>
        </w:rPr>
        <w:t>M</w:t>
      </w:r>
      <w:r w:rsidRPr="00790ACE">
        <w:rPr>
          <w:color w:val="000000"/>
        </w:rPr>
        <w:t> (rows and columns switched).</w:t>
      </w:r>
      <w:r w:rsidRPr="00790ACE">
        <w:rPr>
          <w:color w:val="000000"/>
        </w:rPr>
        <w:br/>
      </w:r>
      <w:r w:rsidRPr="00790ACE">
        <w:rPr>
          <w:b/>
          <w:bCs/>
          <w:color w:val="000000"/>
        </w:rPr>
        <w:t>M</w:t>
      </w:r>
      <w:r w:rsidRPr="00790ACE">
        <w:rPr>
          <w:color w:val="000000"/>
          <w:vertAlign w:val="superscript"/>
        </w:rPr>
        <w:t>-1</w:t>
      </w:r>
      <w:r w:rsidRPr="00790ACE">
        <w:rPr>
          <w:color w:val="000000"/>
        </w:rPr>
        <w:t> = </w:t>
      </w:r>
      <w:hyperlink r:id="rId1464" w:history="1">
        <w:r w:rsidRPr="00790ACE">
          <w:rPr>
            <w:rStyle w:val="Hyperlink"/>
          </w:rPr>
          <w:t>matrix inverse</w:t>
        </w:r>
      </w:hyperlink>
      <w:r w:rsidRPr="00790ACE">
        <w:rPr>
          <w:color w:val="000000"/>
        </w:rPr>
        <w:t> of matrix </w:t>
      </w:r>
      <w:r w:rsidRPr="00790ACE">
        <w:rPr>
          <w:b/>
          <w:bCs/>
          <w:color w:val="000000"/>
        </w:rPr>
        <w:t>M</w:t>
      </w:r>
      <w:r w:rsidRPr="00790ACE">
        <w:rPr>
          <w:color w:val="000000"/>
        </w:rPr>
        <w:t>.</w:t>
      </w:r>
      <w:r w:rsidRPr="00790ACE">
        <w:rPr>
          <w:color w:val="000000"/>
        </w:rPr>
        <w:br/>
      </w:r>
      <w:r w:rsidRPr="00CE4038">
        <w:rPr>
          <w:color w:val="000000"/>
          <w:sz w:val="16"/>
          <w:szCs w:val="16"/>
        </w:rPr>
        <w:br/>
      </w:r>
      <w:r w:rsidRPr="00790ACE">
        <w:rPr>
          <w:b/>
          <w:bCs/>
          <w:color w:val="000000"/>
        </w:rPr>
        <w:t>Assumptions:</w:t>
      </w:r>
      <w:r w:rsidRPr="00CC3EF4">
        <w:rPr>
          <w:color w:val="000000"/>
        </w:rPr>
        <w:t xml:space="preserve"> </w:t>
      </w:r>
    </w:p>
    <w:p w14:paraId="139E075B" w14:textId="77777777" w:rsidR="00D80056" w:rsidRDefault="00D80056" w:rsidP="00D80056">
      <w:pPr>
        <w:spacing w:line="276" w:lineRule="auto"/>
        <w:rPr>
          <w:color w:val="000000"/>
        </w:rPr>
      </w:pPr>
      <w:r w:rsidRPr="00790ACE">
        <w:rPr>
          <w:color w:val="000000"/>
        </w:rPr>
        <w:t>The analytical signal, A (such as absorbance in absorption spectroscopy, fluorescence intensity in fluorescence spectroscopy, and reflectance in reflectance spectroscopy) is directly proportional to concentration, c. The proportionality constant, which is the slope of a plot of A vs c, is Ɛ.</w:t>
      </w:r>
    </w:p>
    <w:p w14:paraId="308CE73B" w14:textId="77777777" w:rsidR="00D80056" w:rsidRPr="000E05F4" w:rsidRDefault="00D80056" w:rsidP="00D80056">
      <w:pPr>
        <w:spacing w:line="276" w:lineRule="auto"/>
        <w:rPr>
          <w:sz w:val="12"/>
          <w:szCs w:val="12"/>
        </w:rPr>
      </w:pPr>
    </w:p>
    <w:p w14:paraId="288F8C9D" w14:textId="77777777" w:rsidR="00D80056" w:rsidRDefault="00D80056" w:rsidP="00D80056">
      <w:pPr>
        <w:pStyle w:val="NormalWeb"/>
        <w:shd w:val="clear" w:color="auto" w:fill="FFFFFF"/>
        <w:spacing w:before="29" w:beforeAutospacing="0" w:after="0" w:afterAutospacing="0" w:line="276" w:lineRule="auto"/>
        <w:jc w:val="center"/>
        <w:rPr>
          <w:color w:val="000000"/>
        </w:rPr>
      </w:pPr>
      <w:r w:rsidRPr="00790ACE">
        <w:rPr>
          <w:color w:val="000000"/>
        </w:rPr>
        <w:t>A = </w:t>
      </w:r>
      <w:proofErr w:type="spellStart"/>
      <w:r w:rsidRPr="00790ACE">
        <w:rPr>
          <w:color w:val="000000"/>
        </w:rPr>
        <w:t>Ɛc</w:t>
      </w:r>
      <w:proofErr w:type="spellEnd"/>
    </w:p>
    <w:p w14:paraId="26123622" w14:textId="77777777" w:rsidR="00D80056" w:rsidRPr="000E05F4" w:rsidRDefault="00D80056" w:rsidP="00D80056">
      <w:pPr>
        <w:pStyle w:val="NormalWeb"/>
        <w:shd w:val="clear" w:color="auto" w:fill="FFFFFF"/>
        <w:spacing w:before="29" w:beforeAutospacing="0" w:after="0" w:afterAutospacing="0" w:line="276" w:lineRule="auto"/>
        <w:jc w:val="center"/>
        <w:rPr>
          <w:color w:val="000000"/>
          <w:sz w:val="12"/>
          <w:szCs w:val="12"/>
        </w:rPr>
      </w:pPr>
    </w:p>
    <w:p w14:paraId="23B37AB0" w14:textId="77777777" w:rsidR="00D80056" w:rsidRDefault="00D80056" w:rsidP="00D80056">
      <w:pPr>
        <w:pStyle w:val="Textbody"/>
        <w:spacing w:line="276" w:lineRule="auto"/>
        <w:rPr>
          <w:color w:val="000000"/>
        </w:rPr>
      </w:pPr>
      <w:r w:rsidRPr="00790ACE">
        <w:rPr>
          <w:color w:val="000000"/>
        </w:rPr>
        <w:t>The total signal is the sum of the signals for each component in a mixture:</w:t>
      </w:r>
      <w:r w:rsidRPr="00CC3EF4">
        <w:rPr>
          <w:color w:val="000000"/>
        </w:rPr>
        <w:t xml:space="preserve"> </w:t>
      </w:r>
    </w:p>
    <w:p w14:paraId="37767E97" w14:textId="77777777" w:rsidR="00D80056" w:rsidRPr="0041618B" w:rsidRDefault="00D80056" w:rsidP="00D80056">
      <w:pPr>
        <w:pStyle w:val="Textbody"/>
        <w:spacing w:line="276" w:lineRule="auto"/>
        <w:rPr>
          <w:color w:val="000000"/>
        </w:rPr>
      </w:pPr>
      <w:proofErr w:type="spellStart"/>
      <w:r w:rsidRPr="00790ACE">
        <w:rPr>
          <w:color w:val="000000"/>
        </w:rPr>
        <w:t>A</w:t>
      </w:r>
      <w:r w:rsidRPr="00790ACE">
        <w:rPr>
          <w:color w:val="000000"/>
          <w:vertAlign w:val="subscript"/>
        </w:rPr>
        <w:t>total</w:t>
      </w:r>
      <w:proofErr w:type="spellEnd"/>
      <w:r w:rsidRPr="00790ACE">
        <w:rPr>
          <w:color w:val="000000"/>
        </w:rPr>
        <w:t> = A</w:t>
      </w:r>
      <w:r w:rsidRPr="00790ACE">
        <w:rPr>
          <w:color w:val="000000"/>
          <w:vertAlign w:val="subscript"/>
        </w:rPr>
        <w:t>c1</w:t>
      </w:r>
      <w:r w:rsidRPr="00790ACE">
        <w:rPr>
          <w:color w:val="000000"/>
        </w:rPr>
        <w:t> + A</w:t>
      </w:r>
      <w:r w:rsidRPr="00790ACE">
        <w:rPr>
          <w:color w:val="000000"/>
          <w:vertAlign w:val="subscript"/>
        </w:rPr>
        <w:t>c2</w:t>
      </w:r>
      <w:r w:rsidRPr="00790ACE">
        <w:rPr>
          <w:color w:val="000000"/>
        </w:rPr>
        <w:t> + ... for all </w:t>
      </w:r>
      <w:r w:rsidRPr="00790ACE">
        <w:rPr>
          <w:i/>
          <w:iCs/>
          <w:color w:val="000000"/>
        </w:rPr>
        <w:t>n</w:t>
      </w:r>
      <w:r w:rsidRPr="00790ACE">
        <w:rPr>
          <w:color w:val="000000"/>
        </w:rPr>
        <w:t> components.</w:t>
      </w:r>
      <w:bookmarkStart w:id="598" w:name="cls"/>
      <w:bookmarkEnd w:id="598"/>
    </w:p>
    <w:p w14:paraId="57E339BA" w14:textId="77777777" w:rsidR="00D80056" w:rsidRPr="00790ACE" w:rsidRDefault="00D80056" w:rsidP="00D80056">
      <w:pPr>
        <w:pStyle w:val="Heading2"/>
        <w:spacing w:after="0"/>
      </w:pPr>
      <w:bookmarkStart w:id="599" w:name="_Toc527607535"/>
      <w:bookmarkStart w:id="600" w:name="_Toc528398272"/>
      <w:bookmarkStart w:id="601" w:name="_Ref529945230"/>
      <w:bookmarkStart w:id="602" w:name="_Ref529945370"/>
      <w:bookmarkStart w:id="603" w:name="_Ref530633476"/>
      <w:bookmarkStart w:id="604" w:name="_Ref531587807"/>
      <w:bookmarkStart w:id="605" w:name="_Toc228000422"/>
      <w:r w:rsidRPr="00790ACE">
        <w:t xml:space="preserve">Classical </w:t>
      </w:r>
      <w:r>
        <w:t>Least-squares</w:t>
      </w:r>
      <w:r w:rsidRPr="00790ACE">
        <w:t xml:space="preserve"> (CLS) </w:t>
      </w:r>
      <w:r>
        <w:t xml:space="preserve">multivariate </w:t>
      </w:r>
      <w:r w:rsidRPr="00790ACE">
        <w:t>calibration</w:t>
      </w:r>
      <w:bookmarkEnd w:id="599"/>
      <w:bookmarkEnd w:id="600"/>
      <w:bookmarkEnd w:id="601"/>
      <w:bookmarkEnd w:id="602"/>
      <w:bookmarkEnd w:id="603"/>
      <w:bookmarkEnd w:id="604"/>
      <w:bookmarkEnd w:id="605"/>
      <w:r w:rsidRPr="00790ACE">
        <w:t xml:space="preserve"> </w:t>
      </w:r>
    </w:p>
    <w:p w14:paraId="432A6A5D" w14:textId="77777777" w:rsidR="00D80056" w:rsidRDefault="00D80056" w:rsidP="00D80056">
      <w:pPr>
        <w:spacing w:line="276" w:lineRule="auto"/>
        <w:rPr>
          <w:color w:val="000000"/>
        </w:rPr>
      </w:pPr>
      <w:r w:rsidRPr="00790ACE">
        <w:rPr>
          <w:color w:val="000000"/>
        </w:rPr>
        <w:t xml:space="preserve">This method is </w:t>
      </w:r>
      <w:r>
        <w:rPr>
          <w:color w:val="000000"/>
        </w:rPr>
        <w:t>commonly</w:t>
      </w:r>
      <w:r w:rsidRPr="00790ACE">
        <w:rPr>
          <w:color w:val="000000"/>
        </w:rPr>
        <w:t xml:space="preserve"> </w:t>
      </w:r>
      <w:r>
        <w:rPr>
          <w:color w:val="000000"/>
        </w:rPr>
        <w:t xml:space="preserve">applied </w:t>
      </w:r>
      <w:r w:rsidRPr="00790ACE">
        <w:rPr>
          <w:color w:val="000000"/>
        </w:rPr>
        <w:t xml:space="preserve">to the quantitative </w:t>
      </w:r>
      <w:r>
        <w:rPr>
          <w:color w:val="000000"/>
        </w:rPr>
        <w:t xml:space="preserve">spectroscopic </w:t>
      </w:r>
      <w:r w:rsidRPr="00790ACE">
        <w:rPr>
          <w:color w:val="000000"/>
        </w:rPr>
        <w:t>analysis of a mixture of components</w:t>
      </w:r>
      <w:r>
        <w:rPr>
          <w:color w:val="000000"/>
        </w:rPr>
        <w:t>, provided</w:t>
      </w:r>
      <w:r w:rsidRPr="00790ACE">
        <w:rPr>
          <w:color w:val="000000"/>
        </w:rPr>
        <w:t xml:space="preserve"> </w:t>
      </w:r>
      <w:r>
        <w:rPr>
          <w:color w:val="000000"/>
        </w:rPr>
        <w:t>that (a) you can measure the</w:t>
      </w:r>
      <w:r w:rsidRPr="00790ACE">
        <w:rPr>
          <w:color w:val="000000"/>
        </w:rPr>
        <w:t xml:space="preserve"> spect</w:t>
      </w:r>
      <w:r>
        <w:rPr>
          <w:color w:val="000000"/>
        </w:rPr>
        <w:t>ra of the individual components</w:t>
      </w:r>
      <w:r w:rsidRPr="00790ACE">
        <w:rPr>
          <w:rFonts w:ascii="Times New&#10;      Roman" w:hAnsi="Times New&#10;      Roman"/>
          <w:color w:val="000000"/>
        </w:rPr>
        <w:t xml:space="preserve"> and </w:t>
      </w:r>
      <w:r>
        <w:rPr>
          <w:rFonts w:ascii="Times New&#10;      Roman" w:hAnsi="Times New&#10;      Roman"/>
          <w:color w:val="000000"/>
        </w:rPr>
        <w:t>(b)</w:t>
      </w:r>
      <w:r>
        <w:rPr>
          <w:rFonts w:ascii="Times New&#10;      Roman" w:hAnsi="Times New&#10;      Roman" w:hint="eastAsia"/>
          <w:color w:val="000000"/>
        </w:rPr>
        <w:t xml:space="preserve"> </w:t>
      </w:r>
      <w:r>
        <w:rPr>
          <w:rFonts w:ascii="Times New&#10;      Roman" w:hAnsi="Times New&#10;      Roman"/>
          <w:color w:val="000000"/>
        </w:rPr>
        <w:t xml:space="preserve">the </w:t>
      </w:r>
      <w:r w:rsidRPr="00790ACE">
        <w:rPr>
          <w:color w:val="000000"/>
        </w:rPr>
        <w:t xml:space="preserve">total signal of the mixture is </w:t>
      </w:r>
      <w:r>
        <w:rPr>
          <w:color w:val="000000"/>
        </w:rPr>
        <w:t xml:space="preserve">simply </w:t>
      </w:r>
      <w:r w:rsidRPr="00790ACE">
        <w:rPr>
          <w:color w:val="000000"/>
        </w:rPr>
        <w:t>the sum of the signals for each component in the mixture</w:t>
      </w:r>
      <w:r w:rsidRPr="00790ACE">
        <w:rPr>
          <w:rFonts w:ascii="Times New&#10;      Roman" w:hAnsi="Times New&#10;      Roman"/>
          <w:color w:val="000000"/>
        </w:rPr>
        <w:t>. Measurement of the spectra of known concentrations of the separate </w:t>
      </w:r>
      <w:r w:rsidRPr="00790ACE">
        <w:rPr>
          <w:color w:val="000000"/>
        </w:rPr>
        <w:t>components allows their analytical sensitivity Ɛ at each wavelength to be de</w:t>
      </w:r>
      <w:r>
        <w:rPr>
          <w:color w:val="000000"/>
        </w:rPr>
        <w:t>termined. Then it follows that:</w:t>
      </w:r>
    </w:p>
    <w:p w14:paraId="4D3F4ACD" w14:textId="77777777" w:rsidR="00D80056" w:rsidRPr="000E05F4" w:rsidRDefault="00D80056" w:rsidP="00D80056">
      <w:pPr>
        <w:spacing w:line="276" w:lineRule="auto"/>
        <w:rPr>
          <w:color w:val="000000"/>
          <w:sz w:val="12"/>
          <w:szCs w:val="12"/>
        </w:rPr>
      </w:pPr>
    </w:p>
    <w:p w14:paraId="10256C39" w14:textId="77777777" w:rsidR="00D80056" w:rsidRDefault="00D80056" w:rsidP="00D80056">
      <w:pPr>
        <w:spacing w:line="276" w:lineRule="auto"/>
        <w:rPr>
          <w:color w:val="000000"/>
        </w:rPr>
      </w:pPr>
      <w:bookmarkStart w:id="606" w:name="_Hlk175984161"/>
      <w:r w:rsidRPr="00790ACE">
        <w:rPr>
          <w:color w:val="000000"/>
        </w:rPr>
        <w:t>A</w:t>
      </w:r>
      <w:r w:rsidRPr="00790ACE">
        <w:rPr>
          <w:color w:val="000000"/>
          <w:vertAlign w:val="subscript"/>
        </w:rPr>
        <w:t>w1</w:t>
      </w:r>
      <w:r w:rsidRPr="00790ACE">
        <w:rPr>
          <w:color w:val="000000"/>
        </w:rPr>
        <w:t>=Ɛ</w:t>
      </w:r>
      <w:r w:rsidRPr="00790ACE">
        <w:rPr>
          <w:color w:val="000000"/>
          <w:vertAlign w:val="subscript"/>
        </w:rPr>
        <w:t>c1,w1</w:t>
      </w:r>
      <w:r w:rsidRPr="00790ACE">
        <w:rPr>
          <w:color w:val="000000"/>
        </w:rPr>
        <w:t> c</w:t>
      </w:r>
      <w:r w:rsidRPr="00790ACE">
        <w:rPr>
          <w:color w:val="000000"/>
          <w:vertAlign w:val="subscript"/>
        </w:rPr>
        <w:t>c1</w:t>
      </w:r>
      <w:r w:rsidRPr="00790ACE">
        <w:rPr>
          <w:color w:val="000000"/>
        </w:rPr>
        <w:t> + Ɛ</w:t>
      </w:r>
      <w:r w:rsidRPr="00790ACE">
        <w:rPr>
          <w:color w:val="000000"/>
          <w:vertAlign w:val="subscript"/>
        </w:rPr>
        <w:t>c2,w1</w:t>
      </w:r>
      <w:r w:rsidRPr="00790ACE">
        <w:rPr>
          <w:color w:val="000000"/>
        </w:rPr>
        <w:t> c</w:t>
      </w:r>
      <w:r w:rsidRPr="00790ACE">
        <w:rPr>
          <w:color w:val="000000"/>
          <w:vertAlign w:val="subscript"/>
        </w:rPr>
        <w:t>c2</w:t>
      </w:r>
      <w:r w:rsidRPr="00790ACE">
        <w:rPr>
          <w:color w:val="000000"/>
        </w:rPr>
        <w:t> + Ɛ</w:t>
      </w:r>
      <w:r w:rsidRPr="00790ACE">
        <w:rPr>
          <w:color w:val="000000"/>
          <w:vertAlign w:val="subscript"/>
        </w:rPr>
        <w:t>c3,w1</w:t>
      </w:r>
      <w:r w:rsidRPr="00790ACE">
        <w:rPr>
          <w:color w:val="000000"/>
        </w:rPr>
        <w:t> </w:t>
      </w:r>
      <w:r w:rsidRPr="00790ACE">
        <w:rPr>
          <w:b/>
          <w:bCs/>
          <w:color w:val="000000"/>
        </w:rPr>
        <w:t>c</w:t>
      </w:r>
      <w:r w:rsidRPr="00790ACE">
        <w:rPr>
          <w:color w:val="000000"/>
          <w:vertAlign w:val="subscript"/>
        </w:rPr>
        <w:t>c3</w:t>
      </w:r>
      <w:r w:rsidRPr="00790ACE">
        <w:rPr>
          <w:color w:val="000000"/>
        </w:rPr>
        <w:t> + ... for all </w:t>
      </w:r>
      <w:r w:rsidRPr="00790ACE">
        <w:rPr>
          <w:i/>
          <w:iCs/>
          <w:color w:val="000000"/>
        </w:rPr>
        <w:t>n</w:t>
      </w:r>
      <w:r w:rsidRPr="00790ACE">
        <w:rPr>
          <w:color w:val="000000"/>
        </w:rPr>
        <w:t> components.</w:t>
      </w:r>
      <w:r>
        <w:rPr>
          <w:color w:val="000000"/>
        </w:rPr>
        <w:br/>
      </w:r>
      <w:r w:rsidRPr="00790ACE">
        <w:rPr>
          <w:color w:val="000000"/>
        </w:rPr>
        <w:t>A</w:t>
      </w:r>
      <w:r w:rsidRPr="00790ACE">
        <w:rPr>
          <w:color w:val="000000"/>
          <w:vertAlign w:val="subscript"/>
        </w:rPr>
        <w:t>w2</w:t>
      </w:r>
      <w:r w:rsidRPr="00790ACE">
        <w:rPr>
          <w:color w:val="000000"/>
        </w:rPr>
        <w:t>=Ɛ</w:t>
      </w:r>
      <w:r w:rsidRPr="00790ACE">
        <w:rPr>
          <w:color w:val="000000"/>
          <w:vertAlign w:val="subscript"/>
        </w:rPr>
        <w:t>c1,w2</w:t>
      </w:r>
      <w:r w:rsidRPr="00790ACE">
        <w:rPr>
          <w:color w:val="000000"/>
        </w:rPr>
        <w:t> </w:t>
      </w:r>
      <w:r w:rsidRPr="00790ACE">
        <w:rPr>
          <w:b/>
          <w:bCs/>
          <w:color w:val="000000"/>
        </w:rPr>
        <w:t>c</w:t>
      </w:r>
      <w:r w:rsidRPr="00790ACE">
        <w:rPr>
          <w:color w:val="000000"/>
          <w:vertAlign w:val="subscript"/>
        </w:rPr>
        <w:t>c1</w:t>
      </w:r>
      <w:r w:rsidRPr="00790ACE">
        <w:rPr>
          <w:color w:val="000000"/>
        </w:rPr>
        <w:t> + Ɛ</w:t>
      </w:r>
      <w:r w:rsidRPr="00790ACE">
        <w:rPr>
          <w:color w:val="000000"/>
          <w:vertAlign w:val="subscript"/>
        </w:rPr>
        <w:t>c2,w2</w:t>
      </w:r>
      <w:r w:rsidRPr="00790ACE">
        <w:rPr>
          <w:color w:val="000000"/>
        </w:rPr>
        <w:t> </w:t>
      </w:r>
      <w:r w:rsidRPr="00790ACE">
        <w:rPr>
          <w:b/>
          <w:bCs/>
          <w:color w:val="000000"/>
        </w:rPr>
        <w:t>c</w:t>
      </w:r>
      <w:r w:rsidRPr="00790ACE">
        <w:rPr>
          <w:color w:val="000000"/>
          <w:vertAlign w:val="subscript"/>
        </w:rPr>
        <w:t>c2</w:t>
      </w:r>
      <w:r w:rsidRPr="00790ACE">
        <w:rPr>
          <w:color w:val="000000"/>
        </w:rPr>
        <w:t> + Ɛ</w:t>
      </w:r>
      <w:r w:rsidRPr="00790ACE">
        <w:rPr>
          <w:color w:val="000000"/>
          <w:vertAlign w:val="subscript"/>
        </w:rPr>
        <w:t>c3,w2</w:t>
      </w:r>
      <w:r w:rsidRPr="00790ACE">
        <w:rPr>
          <w:color w:val="000000"/>
        </w:rPr>
        <w:t> </w:t>
      </w:r>
      <w:r w:rsidRPr="00790ACE">
        <w:rPr>
          <w:b/>
          <w:bCs/>
          <w:color w:val="000000"/>
        </w:rPr>
        <w:t>c</w:t>
      </w:r>
      <w:r w:rsidRPr="00790ACE">
        <w:rPr>
          <w:color w:val="000000"/>
          <w:vertAlign w:val="subscript"/>
        </w:rPr>
        <w:t>c3</w:t>
      </w:r>
      <w:r w:rsidRPr="00790ACE">
        <w:rPr>
          <w:color w:val="000000"/>
        </w:rPr>
        <w:t> + ...</w:t>
      </w:r>
    </w:p>
    <w:bookmarkEnd w:id="606"/>
    <w:p w14:paraId="06B580B5" w14:textId="4CC96BFA" w:rsidR="00D80056" w:rsidRPr="006F1D75" w:rsidRDefault="00D80056" w:rsidP="00D80056">
      <w:pPr>
        <w:spacing w:line="276" w:lineRule="auto"/>
      </w:pPr>
      <w:r w:rsidRPr="00790ACE">
        <w:rPr>
          <w:color w:val="000000"/>
        </w:rPr>
        <w:t xml:space="preserve">and so on for </w:t>
      </w:r>
      <w:bookmarkStart w:id="607" w:name="_Hlk175809974"/>
      <w:r w:rsidRPr="00790ACE">
        <w:rPr>
          <w:color w:val="000000"/>
        </w:rPr>
        <w:t xml:space="preserve">all wavelengths - w3, w4, etc. </w:t>
      </w:r>
      <w:r>
        <w:rPr>
          <w:color w:val="000000"/>
        </w:rPr>
        <w:t>It is</w:t>
      </w:r>
      <w:r w:rsidRPr="00790ACE">
        <w:rPr>
          <w:color w:val="000000"/>
        </w:rPr>
        <w:t xml:space="preserve"> </w:t>
      </w:r>
      <w:r>
        <w:rPr>
          <w:color w:val="000000"/>
        </w:rPr>
        <w:t>impractical</w:t>
      </w:r>
      <w:r w:rsidRPr="00790ACE">
        <w:rPr>
          <w:color w:val="000000"/>
        </w:rPr>
        <w:t xml:space="preserve"> to write out all these individual terms, </w:t>
      </w:r>
      <w:r w:rsidRPr="00790ACE">
        <w:rPr>
          <w:color w:val="000000"/>
        </w:rPr>
        <w:lastRenderedPageBreak/>
        <w:t>especially because there may be </w:t>
      </w:r>
      <w:r w:rsidRPr="00790ACE">
        <w:rPr>
          <w:i/>
          <w:iCs/>
          <w:color w:val="000000"/>
        </w:rPr>
        <w:t>hundreds</w:t>
      </w:r>
      <w:r w:rsidRPr="00790ACE">
        <w:rPr>
          <w:color w:val="000000"/>
        </w:rPr>
        <w:t xml:space="preserve"> of wavelengths in modern array-detector spectrometers. </w:t>
      </w:r>
      <w:r>
        <w:rPr>
          <w:color w:val="000000"/>
        </w:rPr>
        <w:t>Moreover,</w:t>
      </w:r>
      <w:r w:rsidRPr="00790ACE">
        <w:rPr>
          <w:color w:val="000000"/>
        </w:rPr>
        <w:t xml:space="preserve"> despite the mass of raw data, these are just nothing more than linear equations</w:t>
      </w:r>
      <w:r w:rsidR="000F5E6A">
        <w:rPr>
          <w:color w:val="000000"/>
        </w:rPr>
        <w:t>. T</w:t>
      </w:r>
      <w:r w:rsidRPr="00790ACE">
        <w:rPr>
          <w:color w:val="000000"/>
        </w:rPr>
        <w:t>he calculations required here are rather simple and certainly very easy for a computer to do. So, </w:t>
      </w:r>
      <w:r w:rsidR="0066562D">
        <w:rPr>
          <w:i/>
          <w:iCs/>
          <w:color w:val="000000"/>
        </w:rPr>
        <w:t xml:space="preserve">you </w:t>
      </w:r>
      <w:r w:rsidRPr="00790ACE">
        <w:rPr>
          <w:i/>
          <w:iCs/>
          <w:color w:val="000000"/>
        </w:rPr>
        <w:t>really need a correspondingly simple notation</w:t>
      </w:r>
      <w:r>
        <w:rPr>
          <w:color w:val="000000"/>
        </w:rPr>
        <w:t> that is</w:t>
      </w:r>
      <w:r w:rsidRPr="00790ACE">
        <w:rPr>
          <w:color w:val="000000"/>
        </w:rPr>
        <w:t xml:space="preserve"> more compact. To do this, </w:t>
      </w:r>
      <w:r>
        <w:rPr>
          <w:color w:val="000000"/>
        </w:rPr>
        <w:t>it is conventional to use</w:t>
      </w:r>
      <w:r w:rsidRPr="00790ACE">
        <w:rPr>
          <w:color w:val="000000"/>
        </w:rPr>
        <w:t> </w:t>
      </w:r>
      <w:r w:rsidRPr="00790ACE">
        <w:rPr>
          <w:b/>
          <w:bCs/>
          <w:color w:val="000000"/>
        </w:rPr>
        <w:t>bold-face letters</w:t>
      </w:r>
      <w:r w:rsidRPr="00790ACE">
        <w:rPr>
          <w:color w:val="000000"/>
        </w:rPr>
        <w:t> to represent a </w:t>
      </w:r>
      <w:r w:rsidRPr="00790ACE">
        <w:rPr>
          <w:i/>
          <w:iCs/>
          <w:color w:val="000000"/>
        </w:rPr>
        <w:t>vector </w:t>
      </w:r>
      <w:r w:rsidRPr="00790ACE">
        <w:rPr>
          <w:color w:val="000000"/>
        </w:rPr>
        <w:t>(like a column or row of numbers in a spreadsheet) or a </w:t>
      </w:r>
      <w:r w:rsidRPr="00790ACE">
        <w:rPr>
          <w:i/>
          <w:iCs/>
          <w:color w:val="000000"/>
        </w:rPr>
        <w:t>matrix</w:t>
      </w:r>
      <w:r w:rsidRPr="00790ACE">
        <w:rPr>
          <w:color w:val="000000"/>
        </w:rPr>
        <w:t> (like a</w:t>
      </w:r>
      <w:r>
        <w:rPr>
          <w:color w:val="000000"/>
        </w:rPr>
        <w:t xml:space="preserve"> </w:t>
      </w:r>
      <w:r w:rsidRPr="00790ACE">
        <w:rPr>
          <w:i/>
          <w:iCs/>
          <w:color w:val="000000"/>
        </w:rPr>
        <w:t>block</w:t>
      </w:r>
      <w:r>
        <w:rPr>
          <w:i/>
          <w:iCs/>
          <w:color w:val="000000"/>
        </w:rPr>
        <w:t xml:space="preserve"> </w:t>
      </w:r>
      <w:r w:rsidRPr="00790ACE">
        <w:rPr>
          <w:color w:val="000000"/>
        </w:rPr>
        <w:t>of numbers in a spreadsheet). For example, </w:t>
      </w:r>
      <w:r w:rsidRPr="00790ACE">
        <w:rPr>
          <w:b/>
          <w:bCs/>
          <w:color w:val="000000"/>
        </w:rPr>
        <w:t>A</w:t>
      </w:r>
      <w:r w:rsidRPr="00790ACE">
        <w:rPr>
          <w:color w:val="000000"/>
        </w:rPr>
        <w:t> could represent the list of absorbances at each wavelength</w:t>
      </w:r>
      <w:r>
        <w:rPr>
          <w:color w:val="000000"/>
        </w:rPr>
        <w:t xml:space="preserve"> </w:t>
      </w:r>
      <w:r w:rsidRPr="00790ACE">
        <w:rPr>
          <w:color w:val="000000"/>
        </w:rPr>
        <w:t>in a</w:t>
      </w:r>
      <w:r>
        <w:rPr>
          <w:color w:val="000000"/>
        </w:rPr>
        <w:t>n</w:t>
      </w:r>
      <w:r w:rsidRPr="00790ACE">
        <w:rPr>
          <w:color w:val="000000"/>
        </w:rPr>
        <w:t xml:space="preserve"> absorption spectrum</w:t>
      </w:r>
      <w:r>
        <w:rPr>
          <w:color w:val="000000"/>
        </w:rPr>
        <w:fldChar w:fldCharType="begin"/>
      </w:r>
      <w:r>
        <w:instrText xml:space="preserve"> XE "</w:instrText>
      </w:r>
      <w:r w:rsidRPr="00E52AD4">
        <w:rPr>
          <w:color w:val="000000"/>
        </w:rPr>
        <w:instrText>absorption spectrum</w:instrText>
      </w:r>
      <w:r>
        <w:instrText xml:space="preserve">" </w:instrText>
      </w:r>
      <w:r>
        <w:rPr>
          <w:color w:val="000000"/>
        </w:rPr>
        <w:fldChar w:fldCharType="end"/>
      </w:r>
      <w:r w:rsidRPr="00790ACE">
        <w:rPr>
          <w:color w:val="000000"/>
        </w:rPr>
        <w:t>. So, this big set of linear equations</w:t>
      </w:r>
      <w:r>
        <w:rPr>
          <w:color w:val="000000"/>
        </w:rPr>
        <w:t xml:space="preserve"> above can be written:</w:t>
      </w:r>
      <w:r>
        <w:rPr>
          <w:color w:val="000000"/>
        </w:rPr>
        <w:br/>
      </w:r>
      <w:r w:rsidRPr="00412034">
        <w:rPr>
          <w:rFonts w:ascii="Times&#10;        New Roman" w:hAnsi="Times&#10;        New Roman"/>
          <w:b/>
          <w:bCs/>
          <w:color w:val="000000"/>
          <w:sz w:val="12"/>
          <w:szCs w:val="12"/>
        </w:rPr>
        <w:br/>
      </w:r>
      <w:r>
        <w:rPr>
          <w:rFonts w:ascii="Times&#10;        New Roman" w:hAnsi="Times&#10;        New Roman"/>
          <w:b/>
          <w:bCs/>
          <w:color w:val="000000"/>
        </w:rPr>
        <w:t xml:space="preserve">                                                                       </w:t>
      </w:r>
      <w:r w:rsidRPr="00790ACE">
        <w:rPr>
          <w:rFonts w:ascii="Times&#10;        New Roman" w:hAnsi="Times&#10;        New Roman"/>
          <w:b/>
          <w:bCs/>
          <w:color w:val="000000"/>
        </w:rPr>
        <w:t>A</w:t>
      </w:r>
      <w:r w:rsidRPr="00790ACE">
        <w:rPr>
          <w:color w:val="000000"/>
        </w:rPr>
        <w:t> = </w:t>
      </w:r>
      <w:r w:rsidRPr="00790ACE">
        <w:rPr>
          <w:b/>
          <w:bCs/>
          <w:color w:val="000000"/>
        </w:rPr>
        <w:t>ƐC</w:t>
      </w:r>
    </w:p>
    <w:p w14:paraId="7C17437E" w14:textId="058E5D8A" w:rsidR="00D80056" w:rsidRDefault="00D80056" w:rsidP="00D80056">
      <w:pPr>
        <w:pStyle w:val="Textbody"/>
        <w:spacing w:line="276" w:lineRule="auto"/>
        <w:rPr>
          <w:color w:val="000000"/>
        </w:rPr>
      </w:pPr>
      <w:r w:rsidRPr="00790ACE">
        <w:rPr>
          <w:color w:val="000000"/>
        </w:rPr>
        <w:t>where </w:t>
      </w:r>
      <w:r w:rsidRPr="00790ACE">
        <w:rPr>
          <w:b/>
          <w:bCs/>
          <w:color w:val="000000"/>
        </w:rPr>
        <w:t>A</w:t>
      </w:r>
      <w:r w:rsidRPr="00790ACE">
        <w:rPr>
          <w:color w:val="000000"/>
        </w:rPr>
        <w:t> is the </w:t>
      </w:r>
      <w:r w:rsidRPr="00790ACE">
        <w:rPr>
          <w:i/>
          <w:iCs/>
          <w:color w:val="000000"/>
        </w:rPr>
        <w:t>w</w:t>
      </w:r>
      <w:r w:rsidRPr="00790ACE">
        <w:rPr>
          <w:color w:val="000000"/>
        </w:rPr>
        <w:t>-length vector of measured signals (i.e., the signal spectrum) of the mixture, </w:t>
      </w:r>
      <w:r w:rsidRPr="00790ACE">
        <w:rPr>
          <w:b/>
          <w:bCs/>
          <w:color w:val="000000"/>
        </w:rPr>
        <w:t>Ɛ</w:t>
      </w:r>
      <w:r w:rsidRPr="00790ACE">
        <w:rPr>
          <w:color w:val="000000"/>
        </w:rPr>
        <w:t> is the</w:t>
      </w:r>
      <w:r>
        <w:rPr>
          <w:color w:val="000000"/>
        </w:rPr>
        <w:t xml:space="preserve"> </w:t>
      </w:r>
      <w:r w:rsidRPr="00790ACE">
        <w:rPr>
          <w:i/>
          <w:iCs/>
          <w:color w:val="000000"/>
        </w:rPr>
        <w:t>n</w:t>
      </w:r>
      <w:r w:rsidRPr="00790ACE">
        <w:rPr>
          <w:color w:val="000000"/>
        </w:rPr>
        <w:t> × </w:t>
      </w:r>
      <w:r w:rsidRPr="00790ACE">
        <w:rPr>
          <w:i/>
          <w:iCs/>
          <w:color w:val="000000"/>
        </w:rPr>
        <w:t>w</w:t>
      </w:r>
      <w:r w:rsidRPr="00790ACE">
        <w:rPr>
          <w:color w:val="000000"/>
        </w:rPr>
        <w:t> rectangular matrix of the known </w:t>
      </w:r>
      <w:r w:rsidRPr="00790ACE">
        <w:rPr>
          <w:b/>
          <w:bCs/>
          <w:color w:val="000000"/>
        </w:rPr>
        <w:t>Ɛ</w:t>
      </w:r>
      <w:r w:rsidRPr="00790ACE">
        <w:rPr>
          <w:color w:val="000000"/>
        </w:rPr>
        <w:t>-values for each of the </w:t>
      </w:r>
      <w:r w:rsidRPr="00790ACE">
        <w:rPr>
          <w:i/>
          <w:iCs/>
          <w:color w:val="000000"/>
        </w:rPr>
        <w:t xml:space="preserve">n </w:t>
      </w:r>
      <w:r w:rsidRPr="00790ACE">
        <w:rPr>
          <w:color w:val="000000"/>
        </w:rPr>
        <w:t>components at each of the</w:t>
      </w:r>
      <w:r>
        <w:rPr>
          <w:color w:val="000000"/>
        </w:rPr>
        <w:t xml:space="preserve"> </w:t>
      </w:r>
      <w:r w:rsidRPr="00790ACE">
        <w:rPr>
          <w:i/>
          <w:iCs/>
          <w:color w:val="000000"/>
        </w:rPr>
        <w:t>w</w:t>
      </w:r>
      <w:r w:rsidRPr="00790ACE">
        <w:rPr>
          <w:color w:val="000000"/>
        </w:rPr>
        <w:t> wavelengths, and </w:t>
      </w:r>
      <w:r w:rsidRPr="00790ACE">
        <w:rPr>
          <w:b/>
          <w:bCs/>
          <w:color w:val="000000"/>
        </w:rPr>
        <w:t>C</w:t>
      </w:r>
      <w:r w:rsidRPr="00790ACE">
        <w:rPr>
          <w:color w:val="000000"/>
        </w:rPr>
        <w:t> is the </w:t>
      </w:r>
      <w:r w:rsidRPr="00790ACE">
        <w:rPr>
          <w:i/>
          <w:iCs/>
          <w:color w:val="000000"/>
        </w:rPr>
        <w:t>n</w:t>
      </w:r>
      <w:r w:rsidRPr="00790ACE">
        <w:rPr>
          <w:color w:val="000000"/>
        </w:rPr>
        <w:t>-length vector of concentrations of all the components. </w:t>
      </w:r>
      <w:r w:rsidRPr="00790ACE">
        <w:rPr>
          <w:b/>
          <w:bCs/>
          <w:color w:val="000000"/>
        </w:rPr>
        <w:t>ƐC</w:t>
      </w:r>
      <w:r w:rsidRPr="00790ACE">
        <w:rPr>
          <w:color w:val="000000"/>
        </w:rPr>
        <w:t> means that </w:t>
      </w:r>
      <w:r w:rsidRPr="00790ACE">
        <w:rPr>
          <w:b/>
          <w:bCs/>
          <w:color w:val="000000"/>
        </w:rPr>
        <w:t>Ɛ </w:t>
      </w:r>
      <w:r>
        <w:rPr>
          <w:color w:val="000000"/>
        </w:rPr>
        <w:t>“</w:t>
      </w:r>
      <w:r w:rsidRPr="00790ACE">
        <w:rPr>
          <w:color w:val="000000"/>
        </w:rPr>
        <w:t>pre-multiplies</w:t>
      </w:r>
      <w:r>
        <w:rPr>
          <w:color w:val="000000"/>
        </w:rPr>
        <w:t>”</w:t>
      </w:r>
      <w:r w:rsidRPr="00790ACE">
        <w:rPr>
          <w:color w:val="000000"/>
        </w:rPr>
        <w:t> </w:t>
      </w:r>
      <w:r w:rsidRPr="00790ACE">
        <w:rPr>
          <w:b/>
          <w:bCs/>
          <w:color w:val="000000"/>
        </w:rPr>
        <w:t>C</w:t>
      </w:r>
      <w:r w:rsidR="000F5E6A">
        <w:rPr>
          <w:color w:val="000000"/>
        </w:rPr>
        <w:t>.</w:t>
      </w:r>
      <w:r w:rsidRPr="00790ACE">
        <w:rPr>
          <w:color w:val="000000"/>
        </w:rPr>
        <w:t xml:space="preserve"> </w:t>
      </w:r>
      <w:r w:rsidR="000F5E6A">
        <w:rPr>
          <w:i/>
          <w:color w:val="000000"/>
        </w:rPr>
        <w:t>E</w:t>
      </w:r>
      <w:r w:rsidRPr="004933AD">
        <w:rPr>
          <w:i/>
          <w:color w:val="000000"/>
        </w:rPr>
        <w:t xml:space="preserve">ach </w:t>
      </w:r>
      <w:proofErr w:type="gramStart"/>
      <w:r w:rsidRPr="004933AD">
        <w:rPr>
          <w:i/>
          <w:color w:val="000000"/>
        </w:rPr>
        <w:t>column of</w:t>
      </w:r>
      <w:r>
        <w:rPr>
          <w:i/>
          <w:color w:val="000000"/>
        </w:rPr>
        <w:t xml:space="preserve"> matrix</w:t>
      </w:r>
      <w:r w:rsidRPr="004933AD">
        <w:rPr>
          <w:i/>
          <w:color w:val="000000"/>
        </w:rPr>
        <w:t> </w:t>
      </w:r>
      <w:r w:rsidRPr="004933AD">
        <w:rPr>
          <w:b/>
          <w:bCs/>
          <w:i/>
          <w:color w:val="000000"/>
        </w:rPr>
        <w:t>Ɛ </w:t>
      </w:r>
      <w:r w:rsidRPr="004933AD">
        <w:rPr>
          <w:i/>
          <w:color w:val="000000"/>
        </w:rPr>
        <w:t>is</w:t>
      </w:r>
      <w:proofErr w:type="gramEnd"/>
      <w:r w:rsidRPr="004933AD">
        <w:rPr>
          <w:i/>
          <w:color w:val="000000"/>
        </w:rPr>
        <w:t xml:space="preserve"> multiplied point-by-point</w:t>
      </w:r>
      <w:r w:rsidRPr="00790ACE">
        <w:rPr>
          <w:color w:val="000000"/>
        </w:rPr>
        <w:t xml:space="preserve"> by the vector </w:t>
      </w:r>
      <w:r w:rsidRPr="00790ACE">
        <w:rPr>
          <w:b/>
          <w:bCs/>
          <w:color w:val="000000"/>
        </w:rPr>
        <w:t>C.</w:t>
      </w:r>
      <w:r w:rsidRPr="00790ACE">
        <w:rPr>
          <w:color w:val="000000"/>
        </w:rPr>
        <w:t> </w:t>
      </w:r>
    </w:p>
    <w:p w14:paraId="23852B44" w14:textId="61A75A8F" w:rsidR="00D80056" w:rsidRPr="00314D5A" w:rsidRDefault="00D80056" w:rsidP="00D80056">
      <w:pPr>
        <w:spacing w:line="276" w:lineRule="auto"/>
        <w:rPr>
          <w:sz w:val="6"/>
          <w:szCs w:val="6"/>
        </w:rPr>
      </w:pPr>
      <w:r w:rsidRPr="00790ACE">
        <w:rPr>
          <w:color w:val="000000"/>
        </w:rPr>
        <w:t>If you have a sample solution containing unknown amounts of</w:t>
      </w:r>
      <w:r w:rsidR="003C21E1" w:rsidRPr="00790ACE">
        <w:rPr>
          <w:color w:val="000000"/>
        </w:rPr>
        <w:t xml:space="preserve"> </w:t>
      </w:r>
      <w:r w:rsidRPr="00790ACE">
        <w:rPr>
          <w:color w:val="000000"/>
        </w:rPr>
        <w:t>those n components, you measure its spectrum </w:t>
      </w:r>
      <w:r w:rsidRPr="00790ACE">
        <w:rPr>
          <w:b/>
          <w:bCs/>
          <w:color w:val="000000"/>
        </w:rPr>
        <w:t>A</w:t>
      </w:r>
      <w:r w:rsidRPr="00790ACE">
        <w:rPr>
          <w:color w:val="000000"/>
        </w:rPr>
        <w:t> and seek to calculate the concentration vector of concentrations </w:t>
      </w:r>
      <w:r w:rsidRPr="00790ACE">
        <w:rPr>
          <w:b/>
          <w:bCs/>
          <w:color w:val="000000"/>
        </w:rPr>
        <w:t>C</w:t>
      </w:r>
      <w:r w:rsidRPr="00790ACE">
        <w:rPr>
          <w:color w:val="000000"/>
        </w:rPr>
        <w:t>. To solve the above matrix equation for </w:t>
      </w:r>
      <w:r w:rsidRPr="00790ACE">
        <w:rPr>
          <w:b/>
          <w:bCs/>
          <w:color w:val="000000"/>
        </w:rPr>
        <w:t>C</w:t>
      </w:r>
      <w:r w:rsidRPr="00790ACE">
        <w:rPr>
          <w:color w:val="000000"/>
        </w:rPr>
        <w:t>, the number of wavelengths </w:t>
      </w:r>
      <w:r w:rsidRPr="00790ACE">
        <w:rPr>
          <w:i/>
          <w:iCs/>
          <w:color w:val="000000"/>
        </w:rPr>
        <w:t>w</w:t>
      </w:r>
      <w:r w:rsidRPr="00790ACE">
        <w:rPr>
          <w:color w:val="000000"/>
        </w:rPr>
        <w:t> must be equal to or greater than the number of components </w:t>
      </w:r>
      <w:r w:rsidRPr="00790ACE">
        <w:rPr>
          <w:i/>
          <w:iCs/>
          <w:color w:val="000000"/>
        </w:rPr>
        <w:t>n</w:t>
      </w:r>
      <w:r w:rsidRPr="00790ACE">
        <w:rPr>
          <w:color w:val="000000"/>
        </w:rPr>
        <w:t>. If </w:t>
      </w:r>
      <w:r w:rsidRPr="00790ACE">
        <w:rPr>
          <w:i/>
          <w:iCs/>
          <w:color w:val="000000"/>
        </w:rPr>
        <w:t>w</w:t>
      </w:r>
      <w:r w:rsidRPr="00790ACE">
        <w:rPr>
          <w:color w:val="000000"/>
        </w:rPr>
        <w:t> = </w:t>
      </w:r>
      <w:r w:rsidRPr="00790ACE">
        <w:rPr>
          <w:i/>
          <w:iCs/>
          <w:color w:val="000000"/>
        </w:rPr>
        <w:t>n</w:t>
      </w:r>
      <w:r w:rsidRPr="00790ACE">
        <w:rPr>
          <w:color w:val="000000"/>
        </w:rPr>
        <w:t xml:space="preserve">, then </w:t>
      </w:r>
      <w:r w:rsidR="0066562D">
        <w:rPr>
          <w:color w:val="000000"/>
        </w:rPr>
        <w:t xml:space="preserve">you </w:t>
      </w:r>
      <w:r w:rsidRPr="00790ACE">
        <w:rPr>
          <w:color w:val="000000"/>
        </w:rPr>
        <w:t>have a system of </w:t>
      </w:r>
      <w:r w:rsidRPr="00790ACE">
        <w:rPr>
          <w:i/>
          <w:iCs/>
          <w:color w:val="000000"/>
        </w:rPr>
        <w:t>n</w:t>
      </w:r>
      <w:r w:rsidRPr="00790ACE">
        <w:rPr>
          <w:color w:val="000000"/>
        </w:rPr>
        <w:t> equations in </w:t>
      </w:r>
      <w:r w:rsidRPr="00790ACE">
        <w:rPr>
          <w:i/>
          <w:iCs/>
          <w:color w:val="000000"/>
        </w:rPr>
        <w:t>n</w:t>
      </w:r>
      <w:r w:rsidRPr="00790ACE">
        <w:rPr>
          <w:color w:val="000000"/>
        </w:rPr>
        <w:t> unknowns which can be solved by pre-multiplying both sides of the equation by </w:t>
      </w:r>
      <w:r w:rsidRPr="00790ACE">
        <w:rPr>
          <w:b/>
          <w:bCs/>
          <w:color w:val="000000"/>
        </w:rPr>
        <w:t>Ɛ</w:t>
      </w:r>
      <w:r w:rsidRPr="00790ACE">
        <w:rPr>
          <w:color w:val="000000"/>
          <w:vertAlign w:val="superscript"/>
        </w:rPr>
        <w:t>-1</w:t>
      </w:r>
      <w:r w:rsidRPr="00790ACE">
        <w:rPr>
          <w:color w:val="000000"/>
        </w:rPr>
        <w:t>, the </w:t>
      </w:r>
      <w:hyperlink r:id="rId1465" w:history="1">
        <w:r w:rsidRPr="00790ACE">
          <w:rPr>
            <w:rStyle w:val="Hyperlink"/>
          </w:rPr>
          <w:t>matrix inverse</w:t>
        </w:r>
      </w:hyperlink>
      <w:r w:rsidRPr="00790ACE">
        <w:rPr>
          <w:color w:val="000000"/>
        </w:rPr>
        <w:t> of </w:t>
      </w:r>
      <w:r w:rsidRPr="00790ACE">
        <w:rPr>
          <w:b/>
          <w:bCs/>
          <w:color w:val="000000"/>
        </w:rPr>
        <w:t>Ɛ</w:t>
      </w:r>
      <w:r w:rsidRPr="00790ACE">
        <w:rPr>
          <w:color w:val="000000"/>
        </w:rPr>
        <w:t>, and using the property that any matrix times its inverse is unity:</w:t>
      </w:r>
      <w:r w:rsidRPr="00790ACE">
        <w:rPr>
          <w:b/>
          <w:bCs/>
          <w:color w:val="000000"/>
        </w:rPr>
        <w:br/>
      </w:r>
    </w:p>
    <w:p w14:paraId="46D99829" w14:textId="77777777" w:rsidR="00D80056" w:rsidRPr="00790ACE" w:rsidRDefault="00D80056" w:rsidP="00D80056">
      <w:pPr>
        <w:spacing w:line="276" w:lineRule="auto"/>
        <w:jc w:val="center"/>
        <w:rPr>
          <w:color w:val="000000"/>
        </w:rPr>
      </w:pPr>
      <w:r w:rsidRPr="00790ACE">
        <w:rPr>
          <w:b/>
          <w:bCs/>
          <w:color w:val="000000"/>
        </w:rPr>
        <w:t> C</w:t>
      </w:r>
      <w:r w:rsidRPr="00790ACE">
        <w:rPr>
          <w:color w:val="000000"/>
        </w:rPr>
        <w:t> = </w:t>
      </w:r>
      <w:r w:rsidRPr="00790ACE">
        <w:rPr>
          <w:b/>
          <w:bCs/>
          <w:color w:val="000000"/>
        </w:rPr>
        <w:t>Ɛ</w:t>
      </w:r>
      <w:r w:rsidRPr="00790ACE">
        <w:rPr>
          <w:rFonts w:ascii="Symbol" w:hAnsi="Symbol"/>
          <w:color w:val="000000"/>
          <w:vertAlign w:val="superscript"/>
        </w:rPr>
        <w:t></w:t>
      </w:r>
      <w:r w:rsidRPr="00790ACE">
        <w:rPr>
          <w:rFonts w:ascii="Symbol" w:hAnsi="Symbol"/>
          <w:color w:val="000000"/>
          <w:vertAlign w:val="superscript"/>
        </w:rPr>
        <w:t></w:t>
      </w:r>
      <w:r w:rsidRPr="00790ACE">
        <w:rPr>
          <w:b/>
          <w:bCs/>
          <w:color w:val="000000"/>
        </w:rPr>
        <w:t>A</w:t>
      </w:r>
      <w:r w:rsidRPr="00790ACE">
        <w:rPr>
          <w:color w:val="000000"/>
        </w:rPr>
        <w:t> </w:t>
      </w:r>
    </w:p>
    <w:p w14:paraId="24AF292C" w14:textId="675E00F7" w:rsidR="00D80056" w:rsidRPr="00790ACE" w:rsidRDefault="00D80056" w:rsidP="00D80056">
      <w:pPr>
        <w:spacing w:line="276" w:lineRule="auto"/>
      </w:pPr>
      <w:r w:rsidRPr="00790ACE">
        <w:rPr>
          <w:color w:val="000000"/>
        </w:rPr>
        <w:t>Because real experimental spectra are subject to random noise (e.g., photon noise and detector noise), the solution will be more precise if the signals at a larger number of wavelengths are used, i.e., if </w:t>
      </w:r>
      <w:r w:rsidRPr="00790ACE">
        <w:rPr>
          <w:i/>
          <w:iCs/>
          <w:color w:val="000000"/>
        </w:rPr>
        <w:t>w</w:t>
      </w:r>
      <w:r w:rsidRPr="00790ACE">
        <w:rPr>
          <w:color w:val="000000"/>
        </w:rPr>
        <w:t> &gt; </w:t>
      </w:r>
      <w:r w:rsidRPr="00790ACE">
        <w:rPr>
          <w:i/>
          <w:iCs/>
          <w:color w:val="000000"/>
        </w:rPr>
        <w:t>n</w:t>
      </w:r>
      <w:r w:rsidRPr="00790ACE">
        <w:rPr>
          <w:color w:val="000000"/>
        </w:rPr>
        <w:t>. This is easily done with no increase in labor by using a modern </w:t>
      </w:r>
      <w:hyperlink r:id="rId1466" w:history="1">
        <w:r w:rsidRPr="00BA4E11">
          <w:rPr>
            <w:rStyle w:val="Hyperlink"/>
          </w:rPr>
          <w:t>array-detector spectrophotometer</w:t>
        </w:r>
      </w:hyperlink>
      <w:r w:rsidRPr="00790ACE">
        <w:rPr>
          <w:color w:val="000000"/>
        </w:rPr>
        <w:t>. But then the equation cannot be solved by matrix inversion, because the</w:t>
      </w:r>
      <w:r w:rsidRPr="00790ACE">
        <w:rPr>
          <w:b/>
          <w:bCs/>
          <w:color w:val="000000"/>
        </w:rPr>
        <w:t> Ɛ </w:t>
      </w:r>
      <w:r w:rsidRPr="00790ACE">
        <w:rPr>
          <w:rFonts w:ascii="Times New&#10;      Roman" w:hAnsi="Times New&#10;      Roman"/>
          <w:color w:val="000000"/>
        </w:rPr>
        <w:t>matrix is a </w:t>
      </w:r>
      <w:r w:rsidRPr="00790ACE">
        <w:rPr>
          <w:rFonts w:ascii="Times New&#10;      Roman" w:hAnsi="Times New&#10;      Roman"/>
          <w:i/>
          <w:iCs/>
          <w:color w:val="000000"/>
        </w:rPr>
        <w:t>w</w:t>
      </w:r>
      <w:r w:rsidRPr="00790ACE">
        <w:rPr>
          <w:color w:val="000000"/>
        </w:rPr>
        <w:t> × </w:t>
      </w:r>
      <w:r w:rsidRPr="00790ACE">
        <w:rPr>
          <w:i/>
          <w:iCs/>
          <w:color w:val="000000"/>
        </w:rPr>
        <w:t>n</w:t>
      </w:r>
      <w:r w:rsidRPr="00790ACE">
        <w:rPr>
          <w:color w:val="000000"/>
        </w:rPr>
        <w:t> matrix and</w:t>
      </w:r>
      <w:r>
        <w:rPr>
          <w:color w:val="000000"/>
        </w:rPr>
        <w:t xml:space="preserve"> </w:t>
      </w:r>
      <w:r w:rsidRPr="00790ACE">
        <w:rPr>
          <w:i/>
          <w:iCs/>
          <w:color w:val="000000"/>
        </w:rPr>
        <w:t>a matrix inverse exists only for square matrices</w:t>
      </w:r>
      <w:r w:rsidRPr="00790ACE">
        <w:rPr>
          <w:color w:val="000000"/>
        </w:rPr>
        <w:t>. However, a solution can be obtained in this case by pre-multiplying both sides of the equation by the expression (</w:t>
      </w:r>
      <w:r w:rsidRPr="00790ACE">
        <w:rPr>
          <w:b/>
          <w:bCs/>
          <w:color w:val="000000"/>
        </w:rPr>
        <w:t>Ɛ</w:t>
      </w:r>
      <w:r w:rsidRPr="00790ACE">
        <w:rPr>
          <w:color w:val="000000"/>
          <w:vertAlign w:val="superscript"/>
        </w:rPr>
        <w:t>T</w:t>
      </w:r>
      <w:r w:rsidRPr="00790ACE">
        <w:rPr>
          <w:b/>
          <w:bCs/>
          <w:color w:val="000000"/>
        </w:rPr>
        <w:t>Ɛ</w:t>
      </w:r>
      <w:r w:rsidRPr="00790ACE">
        <w:rPr>
          <w:color w:val="000000"/>
        </w:rPr>
        <w:t>)</w:t>
      </w:r>
      <w:r w:rsidRPr="00790ACE">
        <w:rPr>
          <w:color w:val="000000"/>
          <w:vertAlign w:val="superscript"/>
        </w:rPr>
        <w:t>-1</w:t>
      </w:r>
      <w:r w:rsidRPr="00790ACE">
        <w:rPr>
          <w:b/>
          <w:bCs/>
          <w:color w:val="000000"/>
        </w:rPr>
        <w:t>Ɛ</w:t>
      </w:r>
      <w:r w:rsidRPr="00790ACE">
        <w:rPr>
          <w:color w:val="000000"/>
          <w:vertAlign w:val="superscript"/>
        </w:rPr>
        <w:t>T</w:t>
      </w:r>
      <w:r>
        <w:rPr>
          <w:color w:val="000000"/>
        </w:rPr>
        <w:t xml:space="preserve">, assuming that </w:t>
      </w:r>
      <w:r w:rsidRPr="00790ACE">
        <w:rPr>
          <w:b/>
          <w:bCs/>
          <w:color w:val="000000"/>
        </w:rPr>
        <w:t>Ɛ</w:t>
      </w:r>
      <w:r>
        <w:rPr>
          <w:b/>
          <w:bCs/>
          <w:color w:val="000000"/>
        </w:rPr>
        <w:t xml:space="preserve"> </w:t>
      </w:r>
      <w:r>
        <w:rPr>
          <w:color w:val="000000"/>
        </w:rPr>
        <w:t>is not zero:</w:t>
      </w:r>
    </w:p>
    <w:p w14:paraId="6ECB5360" w14:textId="77777777" w:rsidR="00D80056" w:rsidRPr="00790ACE" w:rsidRDefault="00D80056" w:rsidP="00D80056">
      <w:pPr>
        <w:pStyle w:val="NormalWeb"/>
        <w:shd w:val="clear" w:color="auto" w:fill="FFFFFF"/>
        <w:spacing w:after="0" w:afterAutospacing="0" w:line="276" w:lineRule="auto"/>
        <w:jc w:val="center"/>
        <w:rPr>
          <w:color w:val="000000"/>
        </w:rPr>
      </w:pPr>
      <w:r w:rsidRPr="00790ACE">
        <w:rPr>
          <w:color w:val="000000"/>
        </w:rPr>
        <w:t>(</w:t>
      </w:r>
      <w:r w:rsidRPr="00790ACE">
        <w:rPr>
          <w:b/>
          <w:bCs/>
          <w:color w:val="000000"/>
        </w:rPr>
        <w:t>Ɛ</w:t>
      </w:r>
      <w:r w:rsidRPr="00790ACE">
        <w:rPr>
          <w:color w:val="000000"/>
          <w:vertAlign w:val="superscript"/>
        </w:rPr>
        <w:t>T</w:t>
      </w:r>
      <w:r w:rsidRPr="00790ACE">
        <w:rPr>
          <w:b/>
          <w:bCs/>
          <w:color w:val="000000"/>
        </w:rPr>
        <w:t>Ɛ</w:t>
      </w:r>
      <w:r w:rsidRPr="00790ACE">
        <w:rPr>
          <w:color w:val="000000"/>
        </w:rPr>
        <w:t>)</w:t>
      </w:r>
      <w:r w:rsidRPr="00790ACE">
        <w:rPr>
          <w:color w:val="000000"/>
          <w:vertAlign w:val="superscript"/>
        </w:rPr>
        <w:t>-1</w:t>
      </w:r>
      <w:r w:rsidRPr="00790ACE">
        <w:rPr>
          <w:b/>
          <w:bCs/>
          <w:color w:val="000000"/>
        </w:rPr>
        <w:t>Ɛ</w:t>
      </w:r>
      <w:r w:rsidRPr="00790ACE">
        <w:rPr>
          <w:color w:val="000000"/>
          <w:vertAlign w:val="superscript"/>
        </w:rPr>
        <w:t>T</w:t>
      </w:r>
      <w:r w:rsidRPr="00790ACE">
        <w:rPr>
          <w:b/>
          <w:bCs/>
          <w:color w:val="000000"/>
        </w:rPr>
        <w:t>A</w:t>
      </w:r>
      <w:r w:rsidRPr="00790ACE">
        <w:rPr>
          <w:color w:val="000000"/>
        </w:rPr>
        <w:t> = (</w:t>
      </w:r>
      <w:r w:rsidRPr="00790ACE">
        <w:rPr>
          <w:b/>
          <w:bCs/>
          <w:color w:val="000000"/>
        </w:rPr>
        <w:t>Ɛ</w:t>
      </w:r>
      <w:r w:rsidRPr="00790ACE">
        <w:rPr>
          <w:color w:val="000000"/>
          <w:vertAlign w:val="superscript"/>
        </w:rPr>
        <w:t>T</w:t>
      </w:r>
      <w:r w:rsidRPr="00790ACE">
        <w:rPr>
          <w:color w:val="000000"/>
        </w:rPr>
        <w:t>Ɛ)</w:t>
      </w:r>
      <w:r w:rsidRPr="00790ACE">
        <w:rPr>
          <w:color w:val="000000"/>
          <w:vertAlign w:val="superscript"/>
        </w:rPr>
        <w:t>-1</w:t>
      </w:r>
      <w:r w:rsidRPr="00790ACE">
        <w:rPr>
          <w:b/>
          <w:bCs/>
          <w:color w:val="000000"/>
        </w:rPr>
        <w:t>Ɛ</w:t>
      </w:r>
      <w:r w:rsidRPr="00790ACE">
        <w:rPr>
          <w:color w:val="000000"/>
          <w:vertAlign w:val="superscript"/>
        </w:rPr>
        <w:t>T</w:t>
      </w:r>
      <w:r w:rsidRPr="00790ACE">
        <w:rPr>
          <w:b/>
          <w:bCs/>
          <w:color w:val="000000"/>
        </w:rPr>
        <w:t>ƐC</w:t>
      </w:r>
      <w:r w:rsidRPr="00790ACE">
        <w:rPr>
          <w:color w:val="000000"/>
        </w:rPr>
        <w:t> = (</w:t>
      </w:r>
      <w:r w:rsidRPr="00790ACE">
        <w:rPr>
          <w:b/>
          <w:bCs/>
          <w:color w:val="000000"/>
        </w:rPr>
        <w:t>Ɛ</w:t>
      </w:r>
      <w:r w:rsidRPr="00790ACE">
        <w:rPr>
          <w:color w:val="000000"/>
          <w:vertAlign w:val="superscript"/>
        </w:rPr>
        <w:t>T</w:t>
      </w:r>
      <w:r w:rsidRPr="00790ACE">
        <w:rPr>
          <w:b/>
          <w:bCs/>
          <w:color w:val="000000"/>
        </w:rPr>
        <w:t>Ɛ</w:t>
      </w:r>
      <w:r w:rsidRPr="00790ACE">
        <w:rPr>
          <w:color w:val="000000"/>
        </w:rPr>
        <w:t>)</w:t>
      </w:r>
      <w:r w:rsidRPr="00790ACE">
        <w:rPr>
          <w:color w:val="000000"/>
          <w:vertAlign w:val="superscript"/>
        </w:rPr>
        <w:t>-1</w:t>
      </w:r>
      <w:r w:rsidRPr="00790ACE">
        <w:rPr>
          <w:color w:val="000000"/>
        </w:rPr>
        <w:t>(</w:t>
      </w:r>
      <w:r w:rsidRPr="00790ACE">
        <w:rPr>
          <w:b/>
          <w:bCs/>
          <w:color w:val="000000"/>
        </w:rPr>
        <w:t>Ɛ</w:t>
      </w:r>
      <w:r w:rsidRPr="00790ACE">
        <w:rPr>
          <w:color w:val="000000"/>
          <w:vertAlign w:val="superscript"/>
        </w:rPr>
        <w:t>T</w:t>
      </w:r>
      <w:r w:rsidRPr="00790ACE">
        <w:rPr>
          <w:b/>
          <w:bCs/>
          <w:color w:val="000000"/>
        </w:rPr>
        <w:t>Ɛ</w:t>
      </w:r>
      <w:r w:rsidRPr="00790ACE">
        <w:rPr>
          <w:color w:val="000000"/>
        </w:rPr>
        <w:t>)</w:t>
      </w:r>
      <w:r w:rsidRPr="00790ACE">
        <w:rPr>
          <w:b/>
          <w:bCs/>
          <w:color w:val="000000"/>
        </w:rPr>
        <w:t>C</w:t>
      </w:r>
    </w:p>
    <w:p w14:paraId="094A7447" w14:textId="623247AC" w:rsidR="00D80056" w:rsidRPr="00790ACE" w:rsidRDefault="00D80056" w:rsidP="00D80056">
      <w:pPr>
        <w:pStyle w:val="NormalWeb"/>
        <w:shd w:val="clear" w:color="auto" w:fill="FFFFFF"/>
        <w:spacing w:after="29" w:afterAutospacing="0" w:line="276" w:lineRule="auto"/>
        <w:rPr>
          <w:color w:val="000000"/>
        </w:rPr>
      </w:pPr>
      <w:r w:rsidRPr="00790ACE">
        <w:rPr>
          <w:color w:val="000000"/>
        </w:rPr>
        <w:t>where </w:t>
      </w:r>
      <w:r w:rsidRPr="00790ACE">
        <w:rPr>
          <w:b/>
          <w:bCs/>
          <w:color w:val="000000"/>
        </w:rPr>
        <w:t>Ɛ</w:t>
      </w:r>
      <w:r w:rsidRPr="00790ACE">
        <w:rPr>
          <w:color w:val="000000"/>
          <w:vertAlign w:val="superscript"/>
        </w:rPr>
        <w:t>T </w:t>
      </w:r>
      <w:r w:rsidRPr="00790ACE">
        <w:rPr>
          <w:color w:val="000000"/>
        </w:rPr>
        <w:t>is the </w:t>
      </w:r>
      <w:r w:rsidRPr="00790ACE">
        <w:rPr>
          <w:i/>
          <w:iCs/>
          <w:color w:val="000000"/>
        </w:rPr>
        <w:t>transpose </w:t>
      </w:r>
      <w:r w:rsidRPr="00790ACE">
        <w:rPr>
          <w:color w:val="000000"/>
        </w:rPr>
        <w:t>of </w:t>
      </w:r>
      <w:r w:rsidRPr="00790ACE">
        <w:rPr>
          <w:b/>
          <w:bCs/>
          <w:color w:val="000000"/>
        </w:rPr>
        <w:t>Ɛ </w:t>
      </w:r>
      <w:r w:rsidRPr="00790ACE">
        <w:rPr>
          <w:color w:val="000000"/>
        </w:rPr>
        <w:t>(rows and</w:t>
      </w:r>
      <w:r w:rsidRPr="00790ACE">
        <w:rPr>
          <w:rFonts w:ascii="Times New&#10;          Roman" w:hAnsi="Times New&#10;          Roman"/>
          <w:color w:val="000000"/>
        </w:rPr>
        <w:t> </w:t>
      </w:r>
      <w:r w:rsidRPr="00790ACE">
        <w:rPr>
          <w:color w:val="000000"/>
        </w:rPr>
        <w:t>columns switched). But the quantity (</w:t>
      </w:r>
      <w:r w:rsidRPr="00790ACE">
        <w:rPr>
          <w:b/>
          <w:bCs/>
          <w:color w:val="000000"/>
        </w:rPr>
        <w:t>Ɛ</w:t>
      </w:r>
      <w:r w:rsidRPr="00790ACE">
        <w:rPr>
          <w:color w:val="000000"/>
          <w:vertAlign w:val="superscript"/>
        </w:rPr>
        <w:t>T</w:t>
      </w:r>
      <w:r w:rsidRPr="00790ACE">
        <w:rPr>
          <w:b/>
          <w:bCs/>
          <w:color w:val="000000"/>
        </w:rPr>
        <w:t>Ɛ</w:t>
      </w:r>
      <w:r w:rsidRPr="00790ACE">
        <w:rPr>
          <w:color w:val="000000"/>
        </w:rPr>
        <w:t>)</w:t>
      </w:r>
      <w:r w:rsidRPr="00790ACE">
        <w:rPr>
          <w:color w:val="000000"/>
          <w:vertAlign w:val="superscript"/>
        </w:rPr>
        <w:t>-1</w:t>
      </w:r>
      <w:r w:rsidRPr="00790ACE">
        <w:rPr>
          <w:color w:val="000000"/>
        </w:rPr>
        <w:t>(</w:t>
      </w:r>
      <w:r w:rsidRPr="00790ACE">
        <w:rPr>
          <w:b/>
          <w:bCs/>
          <w:color w:val="000000"/>
        </w:rPr>
        <w:t>Ɛ</w:t>
      </w:r>
      <w:r w:rsidRPr="00790ACE">
        <w:rPr>
          <w:color w:val="000000"/>
          <w:vertAlign w:val="superscript"/>
        </w:rPr>
        <w:t>T</w:t>
      </w:r>
      <w:r w:rsidRPr="00790ACE">
        <w:rPr>
          <w:b/>
          <w:bCs/>
          <w:color w:val="000000"/>
        </w:rPr>
        <w:t>Ɛ</w:t>
      </w:r>
      <w:r w:rsidRPr="00790ACE">
        <w:rPr>
          <w:color w:val="000000"/>
        </w:rPr>
        <w:t xml:space="preserve">) is a matrix </w:t>
      </w:r>
      <w:r>
        <w:rPr>
          <w:color w:val="000000"/>
        </w:rPr>
        <w:t>multiplied by</w:t>
      </w:r>
      <w:r w:rsidRPr="00790ACE">
        <w:rPr>
          <w:color w:val="000000"/>
        </w:rPr>
        <w:t xml:space="preserve"> its inverse and is therefore unity. Thus</w:t>
      </w:r>
      <w:r>
        <w:rPr>
          <w:color w:val="000000"/>
        </w:rPr>
        <w:t xml:space="preserve">, </w:t>
      </w:r>
      <w:r w:rsidR="0066562D">
        <w:rPr>
          <w:color w:val="000000"/>
        </w:rPr>
        <w:t xml:space="preserve">you </w:t>
      </w:r>
      <w:r>
        <w:rPr>
          <w:color w:val="000000"/>
        </w:rPr>
        <w:t>can simplify the result to</w:t>
      </w:r>
      <w:r w:rsidRPr="00790ACE">
        <w:rPr>
          <w:color w:val="000000"/>
        </w:rPr>
        <w:t>:</w:t>
      </w:r>
    </w:p>
    <w:p w14:paraId="085B7893" w14:textId="77777777" w:rsidR="00D80056" w:rsidRPr="00790ACE" w:rsidRDefault="00D80056" w:rsidP="00D80056">
      <w:pPr>
        <w:pStyle w:val="NormalWeb"/>
        <w:shd w:val="clear" w:color="auto" w:fill="FFFFFF"/>
        <w:spacing w:after="0" w:afterAutospacing="0" w:line="276" w:lineRule="auto"/>
        <w:jc w:val="center"/>
        <w:rPr>
          <w:color w:val="000000"/>
        </w:rPr>
      </w:pPr>
      <w:r w:rsidRPr="00790ACE">
        <w:rPr>
          <w:b/>
          <w:bCs/>
          <w:color w:val="000000"/>
        </w:rPr>
        <w:t>C </w:t>
      </w:r>
      <w:r w:rsidRPr="00790ACE">
        <w:rPr>
          <w:color w:val="000000"/>
        </w:rPr>
        <w:t>= (</w:t>
      </w:r>
      <w:r w:rsidRPr="00790ACE">
        <w:rPr>
          <w:b/>
          <w:bCs/>
          <w:color w:val="000000"/>
        </w:rPr>
        <w:t>Ɛ</w:t>
      </w:r>
      <w:r w:rsidRPr="00790ACE">
        <w:rPr>
          <w:color w:val="000000"/>
          <w:vertAlign w:val="superscript"/>
        </w:rPr>
        <w:t>T</w:t>
      </w:r>
      <w:r w:rsidRPr="00790ACE">
        <w:rPr>
          <w:b/>
          <w:bCs/>
          <w:color w:val="000000"/>
        </w:rPr>
        <w:t>Ɛ</w:t>
      </w:r>
      <w:r w:rsidRPr="00790ACE">
        <w:rPr>
          <w:color w:val="000000"/>
        </w:rPr>
        <w:t>)</w:t>
      </w:r>
      <w:r w:rsidRPr="00790ACE">
        <w:rPr>
          <w:color w:val="000000"/>
          <w:vertAlign w:val="superscript"/>
        </w:rPr>
        <w:t>-1</w:t>
      </w:r>
      <w:r w:rsidRPr="00790ACE">
        <w:rPr>
          <w:b/>
          <w:bCs/>
          <w:color w:val="000000"/>
        </w:rPr>
        <w:t>Ɛ</w:t>
      </w:r>
      <w:r w:rsidRPr="00790ACE">
        <w:rPr>
          <w:color w:val="000000"/>
          <w:vertAlign w:val="superscript"/>
        </w:rPr>
        <w:t>T</w:t>
      </w:r>
      <w:r w:rsidRPr="00790ACE">
        <w:rPr>
          <w:b/>
          <w:bCs/>
          <w:color w:val="000000"/>
        </w:rPr>
        <w:t>A</w:t>
      </w:r>
    </w:p>
    <w:p w14:paraId="382D5C65" w14:textId="7651A2B3" w:rsidR="00D80056" w:rsidRDefault="00D80056" w:rsidP="00D80056">
      <w:pPr>
        <w:pStyle w:val="Textbody"/>
        <w:spacing w:line="276" w:lineRule="auto"/>
        <w:rPr>
          <w:color w:val="000000"/>
        </w:rPr>
      </w:pPr>
      <w:r>
        <w:rPr>
          <w:color w:val="000000"/>
        </w:rPr>
        <w:t xml:space="preserve">This is </w:t>
      </w:r>
      <w:r w:rsidR="00B65040">
        <w:rPr>
          <w:color w:val="000000"/>
        </w:rPr>
        <w:t>sometimes</w:t>
      </w:r>
      <w:r>
        <w:rPr>
          <w:color w:val="000000"/>
        </w:rPr>
        <w:t xml:space="preserve"> called the “</w:t>
      </w:r>
      <w:hyperlink r:id="rId1467" w:history="1">
        <w:r w:rsidRPr="008B2A6E">
          <w:rPr>
            <w:rStyle w:val="Hyperlink"/>
          </w:rPr>
          <w:t>normal equation</w:t>
        </w:r>
      </w:hyperlink>
      <w:r>
        <w:rPr>
          <w:color w:val="000000"/>
        </w:rPr>
        <w:t xml:space="preserve">”. </w:t>
      </w:r>
      <w:r w:rsidRPr="00790ACE">
        <w:rPr>
          <w:color w:val="000000"/>
        </w:rPr>
        <w:t>In this expression, </w:t>
      </w:r>
      <w:r w:rsidRPr="00790ACE">
        <w:rPr>
          <w:b/>
          <w:bCs/>
          <w:color w:val="000000"/>
        </w:rPr>
        <w:t>Ɛ</w:t>
      </w:r>
      <w:r w:rsidRPr="00790ACE">
        <w:rPr>
          <w:color w:val="000000"/>
          <w:vertAlign w:val="superscript"/>
        </w:rPr>
        <w:t>T</w:t>
      </w:r>
      <w:r w:rsidRPr="00790ACE">
        <w:rPr>
          <w:b/>
          <w:bCs/>
          <w:color w:val="000000"/>
        </w:rPr>
        <w:t>Ɛ </w:t>
      </w:r>
      <w:r w:rsidRPr="00790ACE">
        <w:rPr>
          <w:color w:val="000000"/>
        </w:rPr>
        <w:t>is a square matrix of order </w:t>
      </w:r>
      <w:r w:rsidRPr="00790ACE">
        <w:rPr>
          <w:i/>
          <w:iCs/>
          <w:color w:val="000000"/>
        </w:rPr>
        <w:t>n</w:t>
      </w:r>
      <w:r w:rsidRPr="00790ACE">
        <w:rPr>
          <w:color w:val="000000"/>
        </w:rPr>
        <w:t>, the number of components</w:t>
      </w:r>
      <w:r w:rsidRPr="00790ACE">
        <w:rPr>
          <w:rFonts w:ascii="Times New&#10;      Roman" w:hAnsi="Times New&#10;      Roman"/>
          <w:color w:val="000000"/>
        </w:rPr>
        <w:t xml:space="preserve">. In most practical </w:t>
      </w:r>
      <w:r>
        <w:rPr>
          <w:rFonts w:ascii="Times New&#10;      Roman" w:hAnsi="Times New&#10;      Roman"/>
          <w:color w:val="000000"/>
        </w:rPr>
        <w:t xml:space="preserve">spectroscopic </w:t>
      </w:r>
      <w:r w:rsidRPr="00790ACE">
        <w:rPr>
          <w:rFonts w:ascii="Times New&#10;      Roman" w:hAnsi="Times New&#10;      Roman"/>
          <w:color w:val="000000"/>
        </w:rPr>
        <w:t>applications, </w:t>
      </w:r>
      <w:r>
        <w:rPr>
          <w:rFonts w:ascii="Times New&#10;      Roman" w:hAnsi="Times New&#10;      Roman"/>
          <w:color w:val="000000"/>
        </w:rPr>
        <w:t xml:space="preserve">the number of chemical components, </w:t>
      </w:r>
      <w:r w:rsidRPr="00790ACE">
        <w:rPr>
          <w:rFonts w:ascii="Times New&#10;      Roman" w:hAnsi="Times New&#10;      Roman"/>
          <w:i/>
          <w:iCs/>
          <w:color w:val="000000"/>
        </w:rPr>
        <w:t>n</w:t>
      </w:r>
      <w:r>
        <w:rPr>
          <w:rFonts w:ascii="Times New&#10;      Roman" w:hAnsi="Times New&#10;      Roman"/>
          <w:color w:val="000000"/>
        </w:rPr>
        <w:t xml:space="preserve">, </w:t>
      </w:r>
      <w:r w:rsidRPr="00790ACE">
        <w:rPr>
          <w:rFonts w:ascii="Times New&#10;      Roman" w:hAnsi="Times New&#10;      Roman"/>
          <w:color w:val="000000"/>
        </w:rPr>
        <w:t>is </w:t>
      </w:r>
      <w:r w:rsidRPr="00790ACE">
        <w:rPr>
          <w:color w:val="000000"/>
        </w:rPr>
        <w:t>relatively small, </w:t>
      </w:r>
      <w:r>
        <w:rPr>
          <w:rFonts w:ascii="Times New&#10;      Roman" w:hAnsi="Times New&#10;      Roman"/>
          <w:color w:val="000000"/>
        </w:rPr>
        <w:t>perhaps</w:t>
      </w:r>
      <w:r w:rsidRPr="00790ACE">
        <w:rPr>
          <w:rFonts w:ascii="Times New&#10;      Roman" w:hAnsi="Times New&#10;      Roman"/>
          <w:color w:val="000000"/>
        </w:rPr>
        <w:t xml:space="preserve"> only 2 to 5. </w:t>
      </w:r>
      <w:r>
        <w:rPr>
          <w:rFonts w:ascii="Times New&#10;      Roman" w:hAnsi="Times New&#10;      Roman"/>
          <w:color w:val="000000"/>
        </w:rPr>
        <w:t xml:space="preserve">Vector </w:t>
      </w:r>
      <w:r w:rsidRPr="00BA4E11">
        <w:rPr>
          <w:rFonts w:ascii="Times New&#10;      Roman" w:hAnsi="Times New&#10;      Roman"/>
          <w:b/>
          <w:color w:val="000000"/>
        </w:rPr>
        <w:t>A</w:t>
      </w:r>
      <w:r>
        <w:rPr>
          <w:rFonts w:ascii="Times New&#10;      Roman" w:hAnsi="Times New&#10;      Roman"/>
          <w:color w:val="000000"/>
        </w:rPr>
        <w:t xml:space="preserve"> is of length </w:t>
      </w:r>
      <w:r w:rsidRPr="00BA4E11">
        <w:rPr>
          <w:rFonts w:ascii="Times New&#10;      Roman" w:hAnsi="Times New&#10;      Roman"/>
          <w:i/>
          <w:color w:val="000000"/>
        </w:rPr>
        <w:t>w</w:t>
      </w:r>
      <w:r>
        <w:rPr>
          <w:rFonts w:ascii="Times New&#10;      Roman" w:hAnsi="Times New&#10;      Roman"/>
          <w:color w:val="000000"/>
        </w:rPr>
        <w:t xml:space="preserve">, the number of wavelengths. That can be quite large, perhaps several hundred in a diode-array spectrometer. </w:t>
      </w:r>
      <w:bookmarkEnd w:id="607"/>
      <w:r>
        <w:rPr>
          <w:rFonts w:ascii="Times New&#10;      Roman" w:hAnsi="Times New&#10;      Roman"/>
          <w:color w:val="000000"/>
        </w:rPr>
        <w:t>T</w:t>
      </w:r>
      <w:r w:rsidRPr="00790ACE">
        <w:rPr>
          <w:rFonts w:ascii="Times New&#10;      Roman" w:hAnsi="Times New&#10;      Roman"/>
          <w:color w:val="000000"/>
        </w:rPr>
        <w:t xml:space="preserve">he more wavelengths are used, the more effectively the random noise will be averaged out (although it will </w:t>
      </w:r>
      <w:r w:rsidRPr="00790ACE">
        <w:rPr>
          <w:rFonts w:ascii="Times New&#10;      Roman" w:hAnsi="Times New&#10;      Roman" w:hint="eastAsia"/>
          <w:color w:val="000000"/>
        </w:rPr>
        <w:t>not</w:t>
      </w:r>
      <w:r w:rsidRPr="00790ACE">
        <w:rPr>
          <w:rFonts w:ascii="Times New&#10;      Roman" w:hAnsi="Times New&#10;      Roman"/>
          <w:color w:val="000000"/>
        </w:rPr>
        <w:t xml:space="preserve"> help to use wavelengths in spectral regions where none of the components produce analytical signals). The determination of the optimum wavelength region must usually be determined empirically.</w:t>
      </w:r>
      <w:r>
        <w:rPr>
          <w:rFonts w:ascii="Times New&#10;      Roman" w:hAnsi="Times New&#10;      Roman"/>
          <w:color w:val="000000"/>
        </w:rPr>
        <w:t xml:space="preserve"> </w:t>
      </w:r>
      <w:r w:rsidRPr="00790ACE">
        <w:rPr>
          <w:rFonts w:ascii="Times New&#10;      Roman" w:hAnsi="Times New&#10;      Roman"/>
          <w:color w:val="000000"/>
        </w:rPr>
        <w:t>All</w:t>
      </w:r>
      <w:r>
        <w:rPr>
          <w:rFonts w:ascii="Times New&#10;      Roman" w:hAnsi="Times New&#10;      Roman"/>
          <w:color w:val="000000"/>
        </w:rPr>
        <w:t xml:space="preserve"> </w:t>
      </w:r>
      <w:r w:rsidRPr="00790ACE">
        <w:rPr>
          <w:color w:val="000000"/>
        </w:rPr>
        <w:t>components that contribute to the spectrum must be accounted for and included in the </w:t>
      </w:r>
      <w:r w:rsidRPr="00790ACE">
        <w:rPr>
          <w:b/>
          <w:bCs/>
          <w:color w:val="000000"/>
        </w:rPr>
        <w:t>Ɛ </w:t>
      </w:r>
      <w:r>
        <w:rPr>
          <w:color w:val="000000"/>
        </w:rPr>
        <w:t>matrix. This computational method is called “Classical Least Squares” or simply “CLS”, so-called because it is a rather old method introduced long before computers made it practical.</w:t>
      </w:r>
    </w:p>
    <w:p w14:paraId="3F3E62FC" w14:textId="77777777" w:rsidR="00D80056" w:rsidRPr="008272F6" w:rsidRDefault="00D80056" w:rsidP="00D80056">
      <w:pPr>
        <w:spacing w:line="276" w:lineRule="auto"/>
        <w:rPr>
          <w:color w:val="000000"/>
          <w:sz w:val="16"/>
          <w:szCs w:val="16"/>
        </w:rPr>
      </w:pPr>
      <w:r w:rsidRPr="00790ACE">
        <w:rPr>
          <w:color w:val="000000"/>
        </w:rPr>
        <w:lastRenderedPageBreak/>
        <w:t>T</w:t>
      </w:r>
      <w:r>
        <w:rPr>
          <w:color w:val="000000"/>
        </w:rPr>
        <w:t>hree</w:t>
      </w:r>
      <w:r w:rsidRPr="00790ACE">
        <w:rPr>
          <w:color w:val="000000"/>
        </w:rPr>
        <w:t xml:space="preserve"> extensions of the CLS method are commonly </w:t>
      </w:r>
      <w:r>
        <w:rPr>
          <w:color w:val="000000"/>
        </w:rPr>
        <w:t>made:</w:t>
      </w:r>
      <w:r>
        <w:rPr>
          <w:color w:val="000000"/>
        </w:rPr>
        <w:br/>
      </w:r>
    </w:p>
    <w:p w14:paraId="576844A6" w14:textId="66ABC1D8" w:rsidR="00D80056" w:rsidRPr="008272F6" w:rsidRDefault="00D80056" w:rsidP="00D80056">
      <w:pPr>
        <w:pStyle w:val="ListParagraph"/>
        <w:numPr>
          <w:ilvl w:val="0"/>
          <w:numId w:val="23"/>
        </w:numPr>
        <w:spacing w:line="276" w:lineRule="auto"/>
        <w:rPr>
          <w:color w:val="000000"/>
        </w:rPr>
      </w:pPr>
      <w:r>
        <w:rPr>
          <w:color w:val="000000"/>
        </w:rPr>
        <w:t>If</w:t>
      </w:r>
      <w:r w:rsidRPr="008272F6">
        <w:rPr>
          <w:color w:val="000000"/>
        </w:rPr>
        <w:t xml:space="preserve"> you have </w:t>
      </w:r>
      <w:r w:rsidRPr="00681071">
        <w:rPr>
          <w:i/>
          <w:iCs/>
          <w:color w:val="000000"/>
        </w:rPr>
        <w:t>s</w:t>
      </w:r>
      <w:r w:rsidRPr="008272F6">
        <w:rPr>
          <w:color w:val="000000"/>
        </w:rPr>
        <w:t xml:space="preserve"> multiple unknown samples to measure, you can compute them all at once using the same notation as above, by combining their spectra into a </w:t>
      </w:r>
      <w:r w:rsidRPr="00D47AF0">
        <w:rPr>
          <w:i/>
          <w:color w:val="000000"/>
        </w:rPr>
        <w:t>w</w:t>
      </w:r>
      <w:r w:rsidRPr="008272F6">
        <w:rPr>
          <w:color w:val="000000"/>
        </w:rPr>
        <w:t xml:space="preserve"> × </w:t>
      </w:r>
      <w:r w:rsidRPr="00D47AF0">
        <w:rPr>
          <w:i/>
          <w:color w:val="000000"/>
        </w:rPr>
        <w:t>s</w:t>
      </w:r>
      <w:r w:rsidRPr="008272F6">
        <w:rPr>
          <w:color w:val="000000"/>
        </w:rPr>
        <w:t xml:space="preserve"> matrix </w:t>
      </w:r>
      <w:r w:rsidRPr="00D47AF0">
        <w:rPr>
          <w:b/>
          <w:color w:val="000000"/>
        </w:rPr>
        <w:t>A</w:t>
      </w:r>
      <w:r w:rsidRPr="008272F6">
        <w:rPr>
          <w:color w:val="000000"/>
        </w:rPr>
        <w:t xml:space="preserve">, which will result in an </w:t>
      </w:r>
      <w:r w:rsidRPr="00D47AF0">
        <w:rPr>
          <w:i/>
          <w:color w:val="000000"/>
        </w:rPr>
        <w:t>n</w:t>
      </w:r>
      <w:r w:rsidRPr="008272F6">
        <w:rPr>
          <w:color w:val="000000"/>
        </w:rPr>
        <w:t xml:space="preserve"> × </w:t>
      </w:r>
      <w:r w:rsidRPr="00D47AF0">
        <w:rPr>
          <w:i/>
          <w:color w:val="000000"/>
        </w:rPr>
        <w:t>s</w:t>
      </w:r>
      <w:r w:rsidRPr="008272F6">
        <w:rPr>
          <w:color w:val="000000"/>
        </w:rPr>
        <w:t xml:space="preserve"> matrix </w:t>
      </w:r>
      <w:r w:rsidRPr="00D47AF0">
        <w:rPr>
          <w:b/>
          <w:color w:val="000000"/>
        </w:rPr>
        <w:t>C</w:t>
      </w:r>
      <w:r w:rsidRPr="008272F6">
        <w:rPr>
          <w:color w:val="000000"/>
        </w:rPr>
        <w:t xml:space="preserve">. </w:t>
      </w:r>
      <w:r>
        <w:rPr>
          <w:color w:val="000000"/>
        </w:rPr>
        <w:t>(This capability is used in the Appendix</w:t>
      </w:r>
      <w:r w:rsidRPr="008272F6">
        <w:rPr>
          <w:color w:val="000000"/>
        </w:rPr>
        <w:t xml:space="preserve">: "Spectroscopy and chromatography combined: time-resolved Classical </w:t>
      </w:r>
      <w:r>
        <w:rPr>
          <w:color w:val="000000"/>
        </w:rPr>
        <w:t>Least-squares</w:t>
      </w:r>
      <w:r w:rsidRPr="008272F6">
        <w:rPr>
          <w:color w:val="000000"/>
        </w:rPr>
        <w:t xml:space="preserve">" on page </w:t>
      </w:r>
      <w:r w:rsidRPr="008272F6">
        <w:rPr>
          <w:color w:val="000000"/>
        </w:rPr>
        <w:fldChar w:fldCharType="begin"/>
      </w:r>
      <w:r w:rsidRPr="008272F6">
        <w:rPr>
          <w:color w:val="000000"/>
        </w:rPr>
        <w:instrText xml:space="preserve"> PAGEREF _Ref7940190 \h </w:instrText>
      </w:r>
      <w:r w:rsidRPr="008272F6">
        <w:rPr>
          <w:color w:val="000000"/>
        </w:rPr>
      </w:r>
      <w:r w:rsidRPr="008272F6">
        <w:rPr>
          <w:color w:val="000000"/>
        </w:rPr>
        <w:fldChar w:fldCharType="separate"/>
      </w:r>
      <w:r w:rsidR="0018117D">
        <w:rPr>
          <w:noProof/>
          <w:color w:val="000000"/>
        </w:rPr>
        <w:t>363</w:t>
      </w:r>
      <w:r w:rsidRPr="008272F6">
        <w:rPr>
          <w:color w:val="000000"/>
        </w:rPr>
        <w:fldChar w:fldCharType="end"/>
      </w:r>
      <w:r w:rsidRPr="008272F6">
        <w:rPr>
          <w:color w:val="000000"/>
        </w:rPr>
        <w:t xml:space="preserve">). </w:t>
      </w:r>
    </w:p>
    <w:p w14:paraId="561E6BBF" w14:textId="0E596586" w:rsidR="00D80056" w:rsidRPr="008272F6" w:rsidRDefault="00D80056" w:rsidP="00D80056">
      <w:pPr>
        <w:pStyle w:val="ListParagraph"/>
        <w:numPr>
          <w:ilvl w:val="0"/>
          <w:numId w:val="23"/>
        </w:numPr>
        <w:spacing w:line="276" w:lineRule="auto"/>
        <w:rPr>
          <w:color w:val="000000"/>
        </w:rPr>
      </w:pPr>
      <w:r>
        <w:rPr>
          <w:color w:val="000000"/>
        </w:rPr>
        <w:t xml:space="preserve"> To</w:t>
      </w:r>
      <w:r w:rsidRPr="008272F6">
        <w:rPr>
          <w:color w:val="000000"/>
        </w:rPr>
        <w:t xml:space="preserve"> account for </w:t>
      </w:r>
      <w:bookmarkStart w:id="608" w:name="baseline_shift_correction"/>
      <w:r>
        <w:rPr>
          <w:color w:val="000000"/>
        </w:rPr>
        <w:t xml:space="preserve">the </w:t>
      </w:r>
      <w:r w:rsidRPr="008272F6">
        <w:rPr>
          <w:color w:val="000000"/>
        </w:rPr>
        <w:t>baseline shift</w:t>
      </w:r>
      <w:bookmarkEnd w:id="608"/>
      <w:r w:rsidRPr="008272F6">
        <w:rPr>
          <w:color w:val="000000"/>
        </w:rPr>
        <w:t xml:space="preserve"> caused by drift, background, and light scattering, a column of 1s is added to the </w:t>
      </w:r>
      <w:r w:rsidRPr="008272F6">
        <w:rPr>
          <w:b/>
          <w:bCs/>
          <w:color w:val="000000"/>
        </w:rPr>
        <w:t>Ɛ </w:t>
      </w:r>
      <w:r w:rsidRPr="008272F6">
        <w:rPr>
          <w:color w:val="000000"/>
        </w:rPr>
        <w:t>matrix. This has the effect of introducing into the solution an additional component with a flat spectrum</w:t>
      </w:r>
      <w:r w:rsidR="000F5E6A">
        <w:rPr>
          <w:color w:val="000000"/>
        </w:rPr>
        <w:t>. T</w:t>
      </w:r>
      <w:r w:rsidRPr="008272F6">
        <w:rPr>
          <w:color w:val="000000"/>
        </w:rPr>
        <w:t xml:space="preserve">his is referred to as “background correction”. </w:t>
      </w:r>
    </w:p>
    <w:p w14:paraId="68185740" w14:textId="77777777" w:rsidR="00D80056" w:rsidRPr="007F040A" w:rsidRDefault="00D80056" w:rsidP="00D80056">
      <w:pPr>
        <w:pStyle w:val="ListParagraph"/>
        <w:numPr>
          <w:ilvl w:val="0"/>
          <w:numId w:val="23"/>
        </w:numPr>
        <w:spacing w:line="276" w:lineRule="auto"/>
      </w:pPr>
      <w:r>
        <w:rPr>
          <w:color w:val="000000"/>
        </w:rPr>
        <w:t xml:space="preserve"> To</w:t>
      </w:r>
      <w:r w:rsidRPr="008272F6">
        <w:rPr>
          <w:color w:val="000000"/>
        </w:rPr>
        <w:t xml:space="preserve"> account for the fact that the precision of measurement may vary with wavelength, it is common to perform a </w:t>
      </w:r>
      <w:r w:rsidRPr="008272F6">
        <w:rPr>
          <w:i/>
          <w:iCs/>
          <w:color w:val="000000"/>
        </w:rPr>
        <w:t>weighted</w:t>
      </w:r>
      <w:r w:rsidRPr="008272F6">
        <w:rPr>
          <w:color w:val="000000"/>
        </w:rPr>
        <w:t> </w:t>
      </w:r>
      <w:r>
        <w:rPr>
          <w:color w:val="000000"/>
        </w:rPr>
        <w:t>least-squares</w:t>
      </w:r>
      <w:r w:rsidRPr="008272F6">
        <w:rPr>
          <w:color w:val="000000"/>
        </w:rPr>
        <w:t xml:space="preserve"> solution that de-emphasizes wavelength regions where precision is poor:</w:t>
      </w:r>
      <w:r>
        <w:rPr>
          <w:color w:val="000000"/>
        </w:rPr>
        <w:br/>
        <w:t xml:space="preserve">                                                 </w:t>
      </w:r>
      <w:r w:rsidRPr="007F040A">
        <w:rPr>
          <w:b/>
          <w:bCs/>
          <w:color w:val="000000"/>
        </w:rPr>
        <w:t>C</w:t>
      </w:r>
      <w:r w:rsidRPr="007F040A">
        <w:rPr>
          <w:color w:val="000000"/>
        </w:rPr>
        <w:t> = (</w:t>
      </w:r>
      <w:r w:rsidRPr="007F040A">
        <w:rPr>
          <w:b/>
          <w:bCs/>
          <w:color w:val="000000"/>
        </w:rPr>
        <w:t>Ɛ</w:t>
      </w:r>
      <w:r w:rsidRPr="007F040A">
        <w:rPr>
          <w:color w:val="000000"/>
          <w:vertAlign w:val="superscript"/>
        </w:rPr>
        <w:t>T</w:t>
      </w:r>
      <w:r w:rsidRPr="007F040A">
        <w:rPr>
          <w:color w:val="000000"/>
        </w:rPr>
        <w:t> </w:t>
      </w:r>
      <w:r w:rsidRPr="007F040A">
        <w:rPr>
          <w:b/>
          <w:bCs/>
          <w:color w:val="000000"/>
        </w:rPr>
        <w:t>Ɛ</w:t>
      </w:r>
      <w:r w:rsidRPr="007F040A">
        <w:rPr>
          <w:color w:val="000000"/>
          <w:vertAlign w:val="superscript"/>
        </w:rPr>
        <w:t>-1</w:t>
      </w:r>
      <w:r w:rsidRPr="007F040A">
        <w:rPr>
          <w:b/>
          <w:bCs/>
          <w:color w:val="000000"/>
        </w:rPr>
        <w:t>Ɛ</w:t>
      </w:r>
      <w:r w:rsidRPr="007F040A">
        <w:rPr>
          <w:color w:val="000000"/>
        </w:rPr>
        <w:t>)</w:t>
      </w:r>
      <w:r w:rsidRPr="007F040A">
        <w:rPr>
          <w:color w:val="000000"/>
          <w:vertAlign w:val="superscript"/>
        </w:rPr>
        <w:t>-1</w:t>
      </w:r>
      <w:r w:rsidRPr="007F040A">
        <w:rPr>
          <w:color w:val="000000"/>
        </w:rPr>
        <w:t> </w:t>
      </w:r>
      <w:r w:rsidRPr="007F040A">
        <w:rPr>
          <w:b/>
          <w:bCs/>
          <w:color w:val="000000"/>
        </w:rPr>
        <w:t>Ɛ</w:t>
      </w:r>
      <w:r w:rsidRPr="007F040A">
        <w:rPr>
          <w:color w:val="000000"/>
          <w:vertAlign w:val="superscript"/>
        </w:rPr>
        <w:t>T</w:t>
      </w:r>
      <w:r w:rsidRPr="007F040A">
        <w:rPr>
          <w:color w:val="000000"/>
        </w:rPr>
        <w:t> </w:t>
      </w:r>
      <w:r w:rsidRPr="007F040A">
        <w:rPr>
          <w:b/>
          <w:bCs/>
          <w:color w:val="000000"/>
        </w:rPr>
        <w:t>V</w:t>
      </w:r>
      <w:r w:rsidRPr="007F040A">
        <w:rPr>
          <w:color w:val="000000"/>
          <w:vertAlign w:val="superscript"/>
        </w:rPr>
        <w:t>-1 </w:t>
      </w:r>
      <w:r w:rsidRPr="007F040A">
        <w:rPr>
          <w:b/>
          <w:bCs/>
          <w:color w:val="000000"/>
        </w:rPr>
        <w:t>A</w:t>
      </w:r>
    </w:p>
    <w:p w14:paraId="08D81C6D" w14:textId="77777777" w:rsidR="00D80056" w:rsidRDefault="00D80056" w:rsidP="00D80056">
      <w:pPr>
        <w:pStyle w:val="Textbody"/>
        <w:spacing w:line="276" w:lineRule="auto"/>
        <w:ind w:left="360"/>
        <w:rPr>
          <w:color w:val="000000"/>
        </w:rPr>
      </w:pPr>
      <w:r w:rsidRPr="00790ACE">
        <w:rPr>
          <w:color w:val="000000"/>
        </w:rPr>
        <w:t>where </w:t>
      </w:r>
      <w:r w:rsidRPr="00790ACE">
        <w:rPr>
          <w:b/>
          <w:bCs/>
          <w:color w:val="000000"/>
        </w:rPr>
        <w:t>V</w:t>
      </w:r>
      <w:r>
        <w:rPr>
          <w:color w:val="000000"/>
        </w:rPr>
        <w:t> is a</w:t>
      </w:r>
      <w:r w:rsidRPr="00790ACE">
        <w:rPr>
          <w:color w:val="000000"/>
        </w:rPr>
        <w:t> </w:t>
      </w:r>
      <w:r w:rsidRPr="00790ACE">
        <w:rPr>
          <w:i/>
          <w:iCs/>
          <w:color w:val="000000"/>
        </w:rPr>
        <w:t>w</w:t>
      </w:r>
      <w:r w:rsidRPr="00790ACE">
        <w:rPr>
          <w:color w:val="000000"/>
        </w:rPr>
        <w:t> × </w:t>
      </w:r>
      <w:r w:rsidRPr="00790ACE">
        <w:rPr>
          <w:i/>
          <w:iCs/>
          <w:color w:val="000000"/>
        </w:rPr>
        <w:t>w</w:t>
      </w:r>
      <w:r w:rsidRPr="00790ACE">
        <w:rPr>
          <w:color w:val="000000"/>
        </w:rPr>
        <w:t> diagonal matrix of variances at each wavelength. In absorption spectroscopy, where the precision of measurement is poor in spectral regions where the absorbance is very high (and the light level and signal-to-noise ratio therefore low), it is common to use the transmittance T or its square T</w:t>
      </w:r>
      <w:r w:rsidRPr="00790ACE">
        <w:rPr>
          <w:color w:val="000000"/>
          <w:vertAlign w:val="superscript"/>
        </w:rPr>
        <w:t>2</w:t>
      </w:r>
      <w:r w:rsidRPr="00790ACE">
        <w:rPr>
          <w:color w:val="000000"/>
        </w:rPr>
        <w:t> as weighting factors.</w:t>
      </w:r>
      <w:r w:rsidRPr="00CC3EF4">
        <w:rPr>
          <w:color w:val="000000"/>
        </w:rPr>
        <w:t xml:space="preserve"> </w:t>
      </w:r>
    </w:p>
    <w:p w14:paraId="65C743D5" w14:textId="6A9A7AA2" w:rsidR="00D80056" w:rsidRPr="00790ACE" w:rsidRDefault="00D80056" w:rsidP="00D80056">
      <w:pPr>
        <w:spacing w:line="276" w:lineRule="auto"/>
      </w:pPr>
      <w:r w:rsidRPr="00790ACE">
        <w:rPr>
          <w:color w:val="000000"/>
        </w:rPr>
        <w:t xml:space="preserve">The </w:t>
      </w:r>
      <w:r>
        <w:rPr>
          <w:color w:val="000000"/>
        </w:rPr>
        <w:t xml:space="preserve">CLS </w:t>
      </w:r>
      <w:r w:rsidRPr="00790ACE">
        <w:rPr>
          <w:color w:val="000000"/>
        </w:rPr>
        <w:t>method is in principle applicable to any number of overlapping components. Its accuracy is limited by how accurately the spectra of the individual components are known, the amount of noise in the signal, the extent of overlap of the spectra, and the linearity of the analytical curves of each component (the extent to which the signal amplitudes are proportional to concentration)</w:t>
      </w:r>
      <w:r>
        <w:rPr>
          <w:color w:val="000000"/>
        </w:rPr>
        <w:t xml:space="preserve">. </w:t>
      </w:r>
      <w:r w:rsidRPr="00790ACE">
        <w:rPr>
          <w:color w:val="000000"/>
        </w:rPr>
        <w:t xml:space="preserve">In practice, the method does not work well with old-style instruments with </w:t>
      </w:r>
      <w:r>
        <w:rPr>
          <w:color w:val="000000"/>
        </w:rPr>
        <w:t>mechanical</w:t>
      </w:r>
      <w:r w:rsidRPr="00790ACE">
        <w:rPr>
          <w:color w:val="000000"/>
        </w:rPr>
        <w:t xml:space="preserve"> wavelength control, because of </w:t>
      </w:r>
      <w:r w:rsidR="00A83CF3">
        <w:rPr>
          <w:color w:val="000000"/>
        </w:rPr>
        <w:t>imperfect</w:t>
      </w:r>
      <w:r w:rsidRPr="00790ACE">
        <w:rPr>
          <w:color w:val="000000"/>
        </w:rPr>
        <w:t xml:space="preserve"> wavelength reproducibility. </w:t>
      </w:r>
      <w:r>
        <w:rPr>
          <w:color w:val="000000"/>
        </w:rPr>
        <w:t xml:space="preserve">This is </w:t>
      </w:r>
      <w:r w:rsidR="00A83CF3">
        <w:rPr>
          <w:color w:val="000000"/>
        </w:rPr>
        <w:t xml:space="preserve">a problem </w:t>
      </w:r>
      <w:r>
        <w:rPr>
          <w:color w:val="000000"/>
        </w:rPr>
        <w:t>because</w:t>
      </w:r>
      <w:r w:rsidRPr="00790ACE">
        <w:rPr>
          <w:color w:val="000000"/>
        </w:rPr>
        <w:t xml:space="preserve"> many </w:t>
      </w:r>
      <w:r>
        <w:rPr>
          <w:color w:val="000000"/>
        </w:rPr>
        <w:t>of the data points</w:t>
      </w:r>
      <w:r w:rsidRPr="00790ACE">
        <w:rPr>
          <w:color w:val="000000"/>
        </w:rPr>
        <w:t xml:space="preserve"> </w:t>
      </w:r>
      <w:r>
        <w:rPr>
          <w:color w:val="000000"/>
        </w:rPr>
        <w:t>end up being</w:t>
      </w:r>
      <w:r w:rsidRPr="00790ACE">
        <w:rPr>
          <w:color w:val="000000"/>
        </w:rPr>
        <w:t xml:space="preserve"> on the</w:t>
      </w:r>
      <w:r>
        <w:rPr>
          <w:color w:val="000000"/>
        </w:rPr>
        <w:t xml:space="preserve"> </w:t>
      </w:r>
      <w:r w:rsidRPr="00790ACE">
        <w:rPr>
          <w:i/>
          <w:iCs/>
          <w:color w:val="000000"/>
        </w:rPr>
        <w:t>sides </w:t>
      </w:r>
      <w:r w:rsidRPr="00790ACE">
        <w:rPr>
          <w:color w:val="000000"/>
        </w:rPr>
        <w:t>of spectral bands, where</w:t>
      </w:r>
      <w:r w:rsidRPr="00790ACE">
        <w:rPr>
          <w:i/>
          <w:iCs/>
          <w:color w:val="000000"/>
        </w:rPr>
        <w:t> even small failures in the reproducibility of wavelength settings between measurements would result in large intensity changes</w:t>
      </w:r>
      <w:r w:rsidRPr="00790ACE">
        <w:rPr>
          <w:color w:val="000000"/>
        </w:rPr>
        <w:t xml:space="preserve">. However, it is </w:t>
      </w:r>
      <w:r>
        <w:rPr>
          <w:color w:val="000000"/>
        </w:rPr>
        <w:t>especially well</w:t>
      </w:r>
      <w:r w:rsidRPr="00790ACE">
        <w:rPr>
          <w:color w:val="000000"/>
        </w:rPr>
        <w:t xml:space="preserve"> suited to diode-array and Fourier transform instruments, which have extremely good wavelength reproducibility. The method also depends on the linearity of analytical signal with respect to concentration</w:t>
      </w:r>
      <w:r>
        <w:rPr>
          <w:color w:val="000000"/>
        </w:rPr>
        <w:t>. I</w:t>
      </w:r>
      <w:r w:rsidRPr="00790ACE">
        <w:rPr>
          <w:color w:val="000000"/>
        </w:rPr>
        <w:t>n absorption</w:t>
      </w:r>
      <w:r>
        <w:rPr>
          <w:color w:val="000000"/>
        </w:rPr>
        <w:t xml:space="preserve"> </w:t>
      </w:r>
      <w:r w:rsidRPr="00790ACE">
        <w:rPr>
          <w:color w:val="000000"/>
        </w:rPr>
        <w:t>spectrophotometry</w:t>
      </w:r>
      <w:r>
        <w:rPr>
          <w:color w:val="000000"/>
        </w:rPr>
        <w:t xml:space="preserve"> specifically,</w:t>
      </w:r>
      <w:r w:rsidRPr="00790ACE">
        <w:rPr>
          <w:color w:val="000000"/>
        </w:rPr>
        <w:t xml:space="preserve"> </w:t>
      </w:r>
      <w:r>
        <w:rPr>
          <w:color w:val="000000"/>
        </w:rPr>
        <w:t>t</w:t>
      </w:r>
      <w:r w:rsidRPr="00790ACE">
        <w:rPr>
          <w:color w:val="000000"/>
        </w:rPr>
        <w:t>he</w:t>
      </w:r>
      <w:r>
        <w:rPr>
          <w:color w:val="000000"/>
        </w:rPr>
        <w:t xml:space="preserve">re are </w:t>
      </w:r>
      <w:r w:rsidRPr="00790ACE">
        <w:rPr>
          <w:color w:val="000000"/>
        </w:rPr>
        <w:t>well-known </w:t>
      </w:r>
      <w:r>
        <w:rPr>
          <w:color w:val="000000"/>
        </w:rPr>
        <w:t xml:space="preserve">instrumental </w:t>
      </w:r>
      <w:hyperlink r:id="rId1468" w:history="1">
        <w:r w:rsidRPr="00790ACE">
          <w:rPr>
            <w:rStyle w:val="Hyperlink"/>
          </w:rPr>
          <w:t>deviations from analytical curve linearity</w:t>
        </w:r>
      </w:hyperlink>
      <w:r w:rsidRPr="00790ACE">
        <w:rPr>
          <w:color w:val="000000"/>
        </w:rPr>
        <w:t> </w:t>
      </w:r>
      <w:r>
        <w:rPr>
          <w:color w:val="000000"/>
        </w:rPr>
        <w:t xml:space="preserve">that </w:t>
      </w:r>
      <w:r w:rsidRPr="00790ACE">
        <w:rPr>
          <w:color w:val="000000"/>
        </w:rPr>
        <w:t xml:space="preserve">set a limit to </w:t>
      </w:r>
      <w:r>
        <w:rPr>
          <w:color w:val="000000"/>
        </w:rPr>
        <w:t xml:space="preserve">the performance to this method, but that problem </w:t>
      </w:r>
      <w:r w:rsidRPr="00790ACE">
        <w:rPr>
          <w:color w:val="000000"/>
        </w:rPr>
        <w:t>can be avoided by applying</w:t>
      </w:r>
      <w:r>
        <w:rPr>
          <w:color w:val="000000"/>
        </w:rPr>
        <w:t xml:space="preserve"> iterative</w:t>
      </w:r>
      <w:r w:rsidRPr="00790ACE">
        <w:rPr>
          <w:color w:val="000000"/>
        </w:rPr>
        <w:t> </w:t>
      </w:r>
      <w:hyperlink r:id="rId1469" w:history="1">
        <w:r w:rsidRPr="0078666B">
          <w:rPr>
            <w:rStyle w:val="Hyperlink"/>
            <w:color w:val="000000" w:themeColor="text1"/>
          </w:rPr>
          <w:t>curve fitting</w:t>
        </w:r>
      </w:hyperlink>
      <w:r w:rsidRPr="00790ACE">
        <w:rPr>
          <w:color w:val="000000"/>
        </w:rPr>
        <w:t> </w:t>
      </w:r>
      <w:r>
        <w:rPr>
          <w:color w:val="000000"/>
        </w:rPr>
        <w:t xml:space="preserve">(page </w:t>
      </w:r>
      <w:r>
        <w:rPr>
          <w:color w:val="000000"/>
        </w:rPr>
        <w:fldChar w:fldCharType="begin"/>
      </w:r>
      <w:r>
        <w:rPr>
          <w:color w:val="000000"/>
        </w:rPr>
        <w:instrText xml:space="preserve"> PAGEREF _Ref527788725 \h </w:instrText>
      </w:r>
      <w:r>
        <w:rPr>
          <w:color w:val="000000"/>
        </w:rPr>
      </w:r>
      <w:r>
        <w:rPr>
          <w:color w:val="000000"/>
        </w:rPr>
        <w:fldChar w:fldCharType="separate"/>
      </w:r>
      <w:r w:rsidR="0018117D">
        <w:rPr>
          <w:noProof/>
          <w:color w:val="000000"/>
        </w:rPr>
        <w:t>200</w:t>
      </w:r>
      <w:r>
        <w:rPr>
          <w:color w:val="000000"/>
        </w:rPr>
        <w:fldChar w:fldCharType="end"/>
      </w:r>
      <w:r>
        <w:rPr>
          <w:color w:val="000000"/>
        </w:rPr>
        <w:t xml:space="preserve">) </w:t>
      </w:r>
      <w:r w:rsidRPr="00790ACE">
        <w:rPr>
          <w:color w:val="000000"/>
        </w:rPr>
        <w:t>and </w:t>
      </w:r>
      <w:hyperlink r:id="rId1470" w:history="1">
        <w:r w:rsidRPr="0078666B">
          <w:rPr>
            <w:rStyle w:val="Hyperlink"/>
            <w:color w:val="auto"/>
          </w:rPr>
          <w:t>Fourier convolution</w:t>
        </w:r>
      </w:hyperlink>
      <w:r w:rsidRPr="00790ACE">
        <w:rPr>
          <w:color w:val="000000"/>
        </w:rPr>
        <w:t> </w:t>
      </w:r>
      <w:r>
        <w:rPr>
          <w:color w:val="000000"/>
        </w:rPr>
        <w:t xml:space="preserve">(page </w:t>
      </w:r>
      <w:r>
        <w:rPr>
          <w:color w:val="000000"/>
        </w:rPr>
        <w:fldChar w:fldCharType="begin"/>
      </w:r>
      <w:r>
        <w:rPr>
          <w:color w:val="000000"/>
        </w:rPr>
        <w:instrText xml:space="preserve"> PAGEREF _Ref532010772 \h </w:instrText>
      </w:r>
      <w:r>
        <w:rPr>
          <w:color w:val="000000"/>
        </w:rPr>
      </w:r>
      <w:r>
        <w:rPr>
          <w:color w:val="000000"/>
        </w:rPr>
        <w:fldChar w:fldCharType="separate"/>
      </w:r>
      <w:r w:rsidR="0018117D">
        <w:rPr>
          <w:noProof/>
          <w:color w:val="000000"/>
        </w:rPr>
        <w:t>110</w:t>
      </w:r>
      <w:r>
        <w:rPr>
          <w:color w:val="000000"/>
        </w:rPr>
        <w:fldChar w:fldCharType="end"/>
      </w:r>
      <w:r>
        <w:rPr>
          <w:color w:val="000000"/>
        </w:rPr>
        <w:t xml:space="preserve">) </w:t>
      </w:r>
      <w:r w:rsidRPr="00790ACE">
        <w:rPr>
          <w:color w:val="000000"/>
        </w:rPr>
        <w:t xml:space="preserve">to the </w:t>
      </w:r>
      <w:r w:rsidRPr="0001444C">
        <w:rPr>
          <w:i/>
          <w:iCs/>
          <w:color w:val="000000"/>
        </w:rPr>
        <w:t>transmission</w:t>
      </w:r>
      <w:r w:rsidRPr="00790ACE">
        <w:rPr>
          <w:color w:val="000000"/>
        </w:rPr>
        <w:t xml:space="preserve"> spect</w:t>
      </w:r>
      <w:r>
        <w:rPr>
          <w:color w:val="000000"/>
        </w:rPr>
        <w:t xml:space="preserve">ra, an idea that will be developed later, </w:t>
      </w:r>
      <w:hyperlink r:id="rId1471" w:history="1">
        <w:r w:rsidRPr="0078666B">
          <w:rPr>
            <w:rStyle w:val="Hyperlink"/>
            <w:color w:val="000000" w:themeColor="text1"/>
          </w:rPr>
          <w:t>on</w:t>
        </w:r>
      </w:hyperlink>
      <w:r w:rsidRPr="0078666B">
        <w:rPr>
          <w:rStyle w:val="Hyperlink"/>
          <w:color w:val="000000" w:themeColor="text1"/>
        </w:rPr>
        <w:t xml:space="preserve"> page </w:t>
      </w:r>
      <w:r>
        <w:rPr>
          <w:rStyle w:val="Hyperlink"/>
        </w:rPr>
        <w:fldChar w:fldCharType="begin"/>
      </w:r>
      <w:r>
        <w:rPr>
          <w:rStyle w:val="Hyperlink"/>
        </w:rPr>
        <w:instrText xml:space="preserve"> PAGEREF _Ref532010860 \h </w:instrText>
      </w:r>
      <w:r>
        <w:rPr>
          <w:rStyle w:val="Hyperlink"/>
        </w:rPr>
      </w:r>
      <w:r>
        <w:rPr>
          <w:rStyle w:val="Hyperlink"/>
        </w:rPr>
        <w:fldChar w:fldCharType="separate"/>
      </w:r>
      <w:r w:rsidR="0018117D">
        <w:rPr>
          <w:rStyle w:val="Hyperlink"/>
          <w:noProof/>
        </w:rPr>
        <w:t>277</w:t>
      </w:r>
      <w:r>
        <w:rPr>
          <w:rStyle w:val="Hyperlink"/>
        </w:rPr>
        <w:fldChar w:fldCharType="end"/>
      </w:r>
      <w:r>
        <w:rPr>
          <w:color w:val="000000"/>
        </w:rPr>
        <w:t>.</w:t>
      </w:r>
    </w:p>
    <w:p w14:paraId="28823219" w14:textId="77777777" w:rsidR="00D80056" w:rsidRPr="00790ACE" w:rsidRDefault="00D80056" w:rsidP="00D80056">
      <w:pPr>
        <w:pStyle w:val="Heading2"/>
        <w:spacing w:after="0"/>
      </w:pPr>
      <w:bookmarkStart w:id="609" w:name="ils"/>
      <w:bookmarkStart w:id="610" w:name="_Toc527607536"/>
      <w:bookmarkStart w:id="611" w:name="_Toc528398273"/>
      <w:bookmarkStart w:id="612" w:name="_Ref529814248"/>
      <w:bookmarkStart w:id="613" w:name="_Ref529814259"/>
      <w:bookmarkStart w:id="614" w:name="_Toc228000423"/>
      <w:bookmarkEnd w:id="609"/>
      <w:r w:rsidRPr="00790ACE">
        <w:t xml:space="preserve">Inverse </w:t>
      </w:r>
      <w:r>
        <w:t>Least-squares</w:t>
      </w:r>
      <w:r w:rsidRPr="00790ACE">
        <w:t xml:space="preserve"> (ILS) calibration</w:t>
      </w:r>
      <w:bookmarkEnd w:id="610"/>
      <w:bookmarkEnd w:id="611"/>
      <w:bookmarkEnd w:id="612"/>
      <w:bookmarkEnd w:id="613"/>
      <w:bookmarkEnd w:id="614"/>
    </w:p>
    <w:p w14:paraId="25C8BC41" w14:textId="77777777" w:rsidR="00D80056" w:rsidRDefault="00D80056" w:rsidP="00D80056">
      <w:pPr>
        <w:spacing w:line="276" w:lineRule="auto"/>
        <w:rPr>
          <w:color w:val="000000"/>
        </w:rPr>
      </w:pPr>
      <w:r w:rsidRPr="00790ACE">
        <w:rPr>
          <w:color w:val="000000"/>
        </w:rPr>
        <w:t xml:space="preserve">ILS is a method that can be used to measure the concentration of an analyte in samples in which the spectrum of the analyte in the sample is </w:t>
      </w:r>
      <w:r w:rsidRPr="007D0690">
        <w:rPr>
          <w:i/>
          <w:iCs/>
          <w:color w:val="000000"/>
        </w:rPr>
        <w:t>not</w:t>
      </w:r>
      <w:r w:rsidRPr="00790ACE">
        <w:rPr>
          <w:color w:val="000000"/>
        </w:rPr>
        <w:t xml:space="preserve"> known beforehand. Whereas the classical </w:t>
      </w:r>
      <w:r>
        <w:rPr>
          <w:color w:val="000000"/>
        </w:rPr>
        <w:t>least-squares</w:t>
      </w:r>
      <w:r w:rsidRPr="00790ACE">
        <w:rPr>
          <w:color w:val="000000"/>
        </w:rPr>
        <w:t xml:space="preserve"> </w:t>
      </w:r>
      <w:r>
        <w:rPr>
          <w:color w:val="000000"/>
        </w:rPr>
        <w:t xml:space="preserve">(CLS) </w:t>
      </w:r>
      <w:r w:rsidRPr="00790ACE">
        <w:rPr>
          <w:color w:val="000000"/>
        </w:rPr>
        <w:t>method models the signal at each wavelength as the sum of the concentrations of the analyte times the analytical sensitivity, the inverse least</w:t>
      </w:r>
      <w:r>
        <w:rPr>
          <w:color w:val="000000"/>
        </w:rPr>
        <w:t>-</w:t>
      </w:r>
      <w:r w:rsidRPr="00790ACE">
        <w:rPr>
          <w:color w:val="000000"/>
        </w:rPr>
        <w:t xml:space="preserve">squares </w:t>
      </w:r>
      <w:r>
        <w:rPr>
          <w:color w:val="000000"/>
        </w:rPr>
        <w:t xml:space="preserve">(ILS) </w:t>
      </w:r>
      <w:r w:rsidRPr="00790ACE">
        <w:rPr>
          <w:color w:val="000000"/>
        </w:rPr>
        <w:t xml:space="preserve">methods use the </w:t>
      </w:r>
      <w:r>
        <w:rPr>
          <w:color w:val="000000"/>
        </w:rPr>
        <w:t>in</w:t>
      </w:r>
      <w:r w:rsidRPr="00790ACE">
        <w:rPr>
          <w:color w:val="000000"/>
        </w:rPr>
        <w:t>verse approach and models the analyte concentration c in each sample as the sum of the signals A at each wavelength times calibration coefficients m that express how the concentration of that component is related to the signal at each wavelength:</w:t>
      </w:r>
      <w:r w:rsidRPr="00F36BB3">
        <w:rPr>
          <w:color w:val="000000"/>
          <w:sz w:val="16"/>
        </w:rPr>
        <w:br/>
      </w:r>
      <w:r>
        <w:rPr>
          <w:color w:val="000000"/>
        </w:rPr>
        <w:t xml:space="preserve">             </w:t>
      </w:r>
    </w:p>
    <w:p w14:paraId="20EAD4EB" w14:textId="77777777" w:rsidR="00D80056" w:rsidRDefault="00D80056" w:rsidP="00D80056">
      <w:pPr>
        <w:spacing w:line="276" w:lineRule="auto"/>
        <w:ind w:left="705"/>
        <w:rPr>
          <w:color w:val="000000"/>
        </w:rPr>
      </w:pPr>
      <w:r w:rsidRPr="00790ACE">
        <w:rPr>
          <w:color w:val="000000"/>
        </w:rPr>
        <w:t>c</w:t>
      </w:r>
      <w:r w:rsidRPr="00790ACE">
        <w:rPr>
          <w:color w:val="000000"/>
          <w:vertAlign w:val="subscript"/>
        </w:rPr>
        <w:t>s1</w:t>
      </w:r>
      <w:r w:rsidRPr="00790ACE">
        <w:rPr>
          <w:color w:val="000000"/>
        </w:rPr>
        <w:t> = m</w:t>
      </w:r>
      <w:r w:rsidRPr="00790ACE">
        <w:rPr>
          <w:color w:val="000000"/>
          <w:vertAlign w:val="subscript"/>
        </w:rPr>
        <w:t>w1</w:t>
      </w:r>
      <w:r w:rsidRPr="00790ACE">
        <w:rPr>
          <w:color w:val="000000"/>
        </w:rPr>
        <w:t>A</w:t>
      </w:r>
      <w:r w:rsidRPr="00790ACE">
        <w:rPr>
          <w:color w:val="000000"/>
          <w:vertAlign w:val="subscript"/>
        </w:rPr>
        <w:t>s1,w1</w:t>
      </w:r>
      <w:r w:rsidRPr="00790ACE">
        <w:rPr>
          <w:color w:val="000000"/>
        </w:rPr>
        <w:t> + m</w:t>
      </w:r>
      <w:r w:rsidRPr="00790ACE">
        <w:rPr>
          <w:color w:val="000000"/>
          <w:vertAlign w:val="subscript"/>
        </w:rPr>
        <w:t>w2</w:t>
      </w:r>
      <w:r w:rsidRPr="00790ACE">
        <w:rPr>
          <w:color w:val="000000"/>
        </w:rPr>
        <w:t>A</w:t>
      </w:r>
      <w:r w:rsidRPr="00790ACE">
        <w:rPr>
          <w:color w:val="000000"/>
          <w:vertAlign w:val="subscript"/>
        </w:rPr>
        <w:t>s1,w2</w:t>
      </w:r>
      <w:r w:rsidRPr="00790ACE">
        <w:rPr>
          <w:color w:val="000000"/>
        </w:rPr>
        <w:t>+ m</w:t>
      </w:r>
      <w:r w:rsidRPr="00790ACE">
        <w:rPr>
          <w:color w:val="000000"/>
          <w:vertAlign w:val="subscript"/>
        </w:rPr>
        <w:t>w3</w:t>
      </w:r>
      <w:r w:rsidRPr="00790ACE">
        <w:rPr>
          <w:color w:val="000000"/>
        </w:rPr>
        <w:t>A</w:t>
      </w:r>
      <w:r w:rsidRPr="00790ACE">
        <w:rPr>
          <w:color w:val="000000"/>
          <w:vertAlign w:val="subscript"/>
        </w:rPr>
        <w:t>s1,w3</w:t>
      </w:r>
      <w:r w:rsidRPr="00790ACE">
        <w:rPr>
          <w:color w:val="000000"/>
        </w:rPr>
        <w:t> + ... for all </w:t>
      </w:r>
      <w:r w:rsidRPr="00790ACE">
        <w:rPr>
          <w:i/>
          <w:iCs/>
          <w:color w:val="000000"/>
        </w:rPr>
        <w:t>w</w:t>
      </w:r>
      <w:r w:rsidRPr="00790ACE">
        <w:rPr>
          <w:color w:val="000000"/>
        </w:rPr>
        <w:t> wavelengths.</w:t>
      </w:r>
      <w:r>
        <w:rPr>
          <w:color w:val="000000"/>
        </w:rPr>
        <w:br/>
      </w:r>
      <w:r w:rsidRPr="00790ACE">
        <w:rPr>
          <w:color w:val="000000"/>
        </w:rPr>
        <w:t>c</w:t>
      </w:r>
      <w:r w:rsidRPr="00790ACE">
        <w:rPr>
          <w:color w:val="000000"/>
          <w:vertAlign w:val="subscript"/>
        </w:rPr>
        <w:t>s2</w:t>
      </w:r>
      <w:r w:rsidRPr="00790ACE">
        <w:rPr>
          <w:color w:val="000000"/>
        </w:rPr>
        <w:t> = m</w:t>
      </w:r>
      <w:r w:rsidRPr="00790ACE">
        <w:rPr>
          <w:color w:val="000000"/>
          <w:vertAlign w:val="subscript"/>
        </w:rPr>
        <w:t>w1</w:t>
      </w:r>
      <w:r w:rsidRPr="00790ACE">
        <w:rPr>
          <w:color w:val="000000"/>
        </w:rPr>
        <w:t>A</w:t>
      </w:r>
      <w:r w:rsidRPr="00790ACE">
        <w:rPr>
          <w:color w:val="000000"/>
          <w:vertAlign w:val="subscript"/>
        </w:rPr>
        <w:t>s2,w1</w:t>
      </w:r>
      <w:r w:rsidRPr="00790ACE">
        <w:rPr>
          <w:color w:val="000000"/>
        </w:rPr>
        <w:t> + m</w:t>
      </w:r>
      <w:r w:rsidRPr="00790ACE">
        <w:rPr>
          <w:color w:val="000000"/>
          <w:vertAlign w:val="subscript"/>
        </w:rPr>
        <w:t>w2</w:t>
      </w:r>
      <w:r w:rsidRPr="00790ACE">
        <w:rPr>
          <w:color w:val="000000"/>
        </w:rPr>
        <w:t>A</w:t>
      </w:r>
      <w:r w:rsidRPr="00790ACE">
        <w:rPr>
          <w:color w:val="000000"/>
          <w:vertAlign w:val="subscript"/>
        </w:rPr>
        <w:t>s2,w2</w:t>
      </w:r>
      <w:r w:rsidRPr="00790ACE">
        <w:rPr>
          <w:color w:val="000000"/>
        </w:rPr>
        <w:t> + m</w:t>
      </w:r>
      <w:r w:rsidRPr="00790ACE">
        <w:rPr>
          <w:color w:val="000000"/>
          <w:vertAlign w:val="subscript"/>
        </w:rPr>
        <w:t>w3</w:t>
      </w:r>
      <w:r w:rsidRPr="00790ACE">
        <w:rPr>
          <w:color w:val="000000"/>
        </w:rPr>
        <w:t>A</w:t>
      </w:r>
      <w:r w:rsidRPr="00790ACE">
        <w:rPr>
          <w:color w:val="000000"/>
          <w:vertAlign w:val="subscript"/>
        </w:rPr>
        <w:t>s2,w3</w:t>
      </w:r>
      <w:r w:rsidRPr="00790ACE">
        <w:rPr>
          <w:color w:val="000000"/>
        </w:rPr>
        <w:t> + ...</w:t>
      </w:r>
    </w:p>
    <w:p w14:paraId="7E5D8829" w14:textId="77777777" w:rsidR="00D80056" w:rsidRPr="006F1D75" w:rsidRDefault="00D80056" w:rsidP="00D80056">
      <w:pPr>
        <w:spacing w:line="276" w:lineRule="auto"/>
      </w:pPr>
      <w:r w:rsidRPr="00790ACE">
        <w:rPr>
          <w:color w:val="000000"/>
        </w:rPr>
        <w:lastRenderedPageBreak/>
        <w:t>and so on for all </w:t>
      </w:r>
      <w:r w:rsidRPr="00790ACE">
        <w:rPr>
          <w:i/>
          <w:iCs/>
          <w:color w:val="000000"/>
        </w:rPr>
        <w:t>s</w:t>
      </w:r>
      <w:r w:rsidRPr="00790ACE">
        <w:rPr>
          <w:color w:val="000000"/>
        </w:rPr>
        <w:t> samples. In matrix form</w:t>
      </w:r>
    </w:p>
    <w:p w14:paraId="653D859A" w14:textId="77777777" w:rsidR="00D80056" w:rsidRPr="00790ACE" w:rsidRDefault="00D80056" w:rsidP="00D80056">
      <w:pPr>
        <w:pStyle w:val="NormalWeb"/>
        <w:shd w:val="clear" w:color="auto" w:fill="FFFFFF"/>
        <w:spacing w:before="0" w:beforeAutospacing="0" w:after="29" w:afterAutospacing="0" w:line="276" w:lineRule="auto"/>
        <w:jc w:val="center"/>
        <w:rPr>
          <w:color w:val="000000"/>
        </w:rPr>
      </w:pPr>
      <w:r w:rsidRPr="00790ACE">
        <w:rPr>
          <w:b/>
          <w:bCs/>
          <w:color w:val="000000"/>
        </w:rPr>
        <w:t>C </w:t>
      </w:r>
      <w:r w:rsidRPr="00790ACE">
        <w:rPr>
          <w:color w:val="000000"/>
        </w:rPr>
        <w:t>= </w:t>
      </w:r>
      <w:r w:rsidRPr="00790ACE">
        <w:rPr>
          <w:b/>
          <w:bCs/>
          <w:color w:val="000000"/>
        </w:rPr>
        <w:t>AM</w:t>
      </w:r>
    </w:p>
    <w:p w14:paraId="043B56C4" w14:textId="08CD562A" w:rsidR="00D80056" w:rsidRPr="00CE4038" w:rsidRDefault="00D80056" w:rsidP="00D80056">
      <w:pPr>
        <w:spacing w:line="276" w:lineRule="auto"/>
        <w:rPr>
          <w:rFonts w:ascii="Times&#10;        New Roman" w:hAnsi="Times&#10;        New Roman" w:hint="eastAsia"/>
          <w:b/>
          <w:bCs/>
          <w:color w:val="000000"/>
          <w:sz w:val="16"/>
          <w:szCs w:val="16"/>
        </w:rPr>
      </w:pPr>
      <w:r w:rsidRPr="00790ACE">
        <w:rPr>
          <w:color w:val="000000"/>
        </w:rPr>
        <w:t>where </w:t>
      </w:r>
      <w:r w:rsidRPr="00790ACE">
        <w:rPr>
          <w:b/>
          <w:bCs/>
          <w:color w:val="000000"/>
        </w:rPr>
        <w:t>C </w:t>
      </w:r>
      <w:r w:rsidRPr="00790ACE">
        <w:rPr>
          <w:color w:val="000000"/>
        </w:rPr>
        <w:t>is the </w:t>
      </w:r>
      <w:r w:rsidRPr="00790ACE">
        <w:rPr>
          <w:i/>
          <w:iCs/>
          <w:color w:val="000000"/>
        </w:rPr>
        <w:t>s</w:t>
      </w:r>
      <w:r w:rsidRPr="00790ACE">
        <w:rPr>
          <w:color w:val="000000"/>
        </w:rPr>
        <w:t>-length vector of concentrations of the analyte in the </w:t>
      </w:r>
      <w:r w:rsidRPr="00790ACE">
        <w:rPr>
          <w:i/>
          <w:iCs/>
          <w:color w:val="000000"/>
        </w:rPr>
        <w:t>s</w:t>
      </w:r>
      <w:r w:rsidRPr="00790ACE">
        <w:rPr>
          <w:color w:val="000000"/>
        </w:rPr>
        <w:t> samples, </w:t>
      </w:r>
      <w:r w:rsidRPr="00790ACE">
        <w:rPr>
          <w:b/>
          <w:bCs/>
          <w:color w:val="000000"/>
        </w:rPr>
        <w:t>A </w:t>
      </w:r>
      <w:r w:rsidRPr="00790ACE">
        <w:rPr>
          <w:color w:val="000000"/>
        </w:rPr>
        <w:t>is the </w:t>
      </w:r>
      <w:r w:rsidRPr="00790ACE">
        <w:rPr>
          <w:i/>
          <w:iCs/>
          <w:color w:val="000000"/>
        </w:rPr>
        <w:t>w</w:t>
      </w:r>
      <w:r w:rsidRPr="00790ACE">
        <w:rPr>
          <w:color w:val="000000"/>
        </w:rPr>
        <w:t> ×</w:t>
      </w:r>
      <w:r w:rsidRPr="00790ACE">
        <w:rPr>
          <w:rFonts w:ascii="Times New&#10;      Roman" w:hAnsi="Times New&#10;      Roman"/>
          <w:color w:val="000000"/>
        </w:rPr>
        <w:t> </w:t>
      </w:r>
      <w:r w:rsidRPr="00790ACE">
        <w:rPr>
          <w:rFonts w:ascii="Times New&#10;      Roman" w:hAnsi="Times New&#10;      Roman"/>
          <w:i/>
          <w:iCs/>
          <w:color w:val="000000"/>
        </w:rPr>
        <w:t>s</w:t>
      </w:r>
      <w:r w:rsidRPr="00790ACE">
        <w:rPr>
          <w:rFonts w:ascii="Times New&#10;      Roman" w:hAnsi="Times New&#10;      Roman"/>
          <w:color w:val="000000"/>
        </w:rPr>
        <w:t> matrix of measured signals at the </w:t>
      </w:r>
      <w:r w:rsidRPr="00790ACE">
        <w:rPr>
          <w:rFonts w:ascii="Times New&#10;      Roman" w:hAnsi="Times New&#10;      Roman"/>
          <w:i/>
          <w:iCs/>
          <w:color w:val="000000"/>
        </w:rPr>
        <w:t>w</w:t>
      </w:r>
      <w:r w:rsidRPr="00790ACE">
        <w:rPr>
          <w:rFonts w:ascii="Times New&#10;      Roman" w:hAnsi="Times New&#10;      Roman"/>
          <w:color w:val="000000"/>
        </w:rPr>
        <w:t> wavelengths in the </w:t>
      </w:r>
      <w:r w:rsidRPr="00790ACE">
        <w:rPr>
          <w:rFonts w:ascii="Times New&#10;      Roman" w:hAnsi="Times New&#10;      Roman"/>
          <w:i/>
          <w:iCs/>
          <w:color w:val="000000"/>
        </w:rPr>
        <w:t>s</w:t>
      </w:r>
      <w:r w:rsidRPr="00790ACE">
        <w:rPr>
          <w:rFonts w:ascii="Times New&#10;      Roman" w:hAnsi="Times New&#10;      Roman"/>
          <w:color w:val="000000"/>
        </w:rPr>
        <w:t> samples, and </w:t>
      </w:r>
      <w:r w:rsidRPr="00790ACE">
        <w:rPr>
          <w:rFonts w:ascii="Times New&#10;      Roman" w:hAnsi="Times New&#10;      Roman"/>
          <w:b/>
          <w:bCs/>
          <w:color w:val="000000"/>
        </w:rPr>
        <w:t>M </w:t>
      </w:r>
      <w:r w:rsidRPr="00790ACE">
        <w:rPr>
          <w:rFonts w:ascii="Times New&#10;      Roman" w:hAnsi="Times New&#10;      Roman"/>
          <w:color w:val="000000"/>
        </w:rPr>
        <w:t>is the </w:t>
      </w:r>
      <w:r w:rsidRPr="00790ACE">
        <w:rPr>
          <w:rFonts w:ascii="Times New&#10;      Roman" w:hAnsi="Times New&#10;      Roman"/>
          <w:i/>
          <w:iCs/>
          <w:color w:val="000000"/>
        </w:rPr>
        <w:t>w</w:t>
      </w:r>
      <w:r w:rsidRPr="00790ACE">
        <w:rPr>
          <w:rFonts w:ascii="Times New&#10;      Roman" w:hAnsi="Times New&#10;      Roman"/>
          <w:color w:val="000000"/>
        </w:rPr>
        <w:t>-length vector of calibration coefficients. </w:t>
      </w:r>
      <w:r w:rsidRPr="00790ACE">
        <w:rPr>
          <w:rFonts w:ascii="Times New&#10;      Roman" w:hAnsi="Times New&#10;      Roman"/>
          <w:color w:val="000000"/>
        </w:rPr>
        <w:br/>
      </w:r>
      <w:r w:rsidRPr="0052633B">
        <w:rPr>
          <w:rFonts w:ascii="Times New&#10;      Roman" w:hAnsi="Times New&#10;      Roman"/>
          <w:color w:val="000000"/>
          <w:sz w:val="12"/>
          <w:szCs w:val="12"/>
        </w:rPr>
        <w:br/>
      </w:r>
      <w:r w:rsidRPr="00790ACE">
        <w:rPr>
          <w:color w:val="000000"/>
        </w:rPr>
        <w:t xml:space="preserve">Now, suppose that you have a </w:t>
      </w:r>
      <w:r w:rsidR="007F2B0C" w:rsidRPr="00790ACE">
        <w:rPr>
          <w:i/>
          <w:iCs/>
          <w:color w:val="000000"/>
        </w:rPr>
        <w:t>s</w:t>
      </w:r>
      <w:r w:rsidR="007F2B0C" w:rsidRPr="00790ACE">
        <w:rPr>
          <w:color w:val="000000"/>
        </w:rPr>
        <w:t xml:space="preserve">-length </w:t>
      </w:r>
      <w:r w:rsidRPr="00790ACE">
        <w:rPr>
          <w:color w:val="000000"/>
        </w:rPr>
        <w:t xml:space="preserve">set of </w:t>
      </w:r>
      <w:r w:rsidR="007F2B0C">
        <w:rPr>
          <w:color w:val="000000"/>
        </w:rPr>
        <w:t>“</w:t>
      </w:r>
      <w:r w:rsidRPr="00790ACE">
        <w:rPr>
          <w:color w:val="000000"/>
        </w:rPr>
        <w:t>standard</w:t>
      </w:r>
      <w:r w:rsidR="00DC22E1">
        <w:rPr>
          <w:color w:val="000000"/>
        </w:rPr>
        <w:t>”</w:t>
      </w:r>
      <w:r w:rsidRPr="00790ACE">
        <w:rPr>
          <w:color w:val="000000"/>
        </w:rPr>
        <w:t xml:space="preserve"> samples that are typical of the type of sample that you wish to be able to measure and which contain a range of analyte concentrations that span the range of concentrations expected to be found in other samples of that type. This will serve as the </w:t>
      </w:r>
      <w:r w:rsidRPr="00790ACE">
        <w:rPr>
          <w:i/>
          <w:iCs/>
          <w:color w:val="000000"/>
        </w:rPr>
        <w:t>calibration set</w:t>
      </w:r>
      <w:r>
        <w:rPr>
          <w:i/>
          <w:iCs/>
          <w:color w:val="000000"/>
        </w:rPr>
        <w:t xml:space="preserve">. </w:t>
      </w:r>
      <w:r w:rsidRPr="00790ACE">
        <w:rPr>
          <w:color w:val="000000"/>
        </w:rPr>
        <w:t>You measure the spectrum of each of the samples in this calibration set and put these data into a </w:t>
      </w:r>
      <w:r w:rsidRPr="00790ACE">
        <w:rPr>
          <w:i/>
          <w:iCs/>
          <w:color w:val="000000"/>
        </w:rPr>
        <w:t>w</w:t>
      </w:r>
      <w:r w:rsidRPr="00790ACE">
        <w:rPr>
          <w:color w:val="000000"/>
        </w:rPr>
        <w:t> </w:t>
      </w:r>
      <w:r w:rsidRPr="00DC22E1">
        <w:rPr>
          <w:b/>
          <w:bCs/>
          <w:color w:val="000000"/>
        </w:rPr>
        <w:t>×</w:t>
      </w:r>
      <w:r w:rsidRPr="00790ACE">
        <w:rPr>
          <w:color w:val="000000"/>
        </w:rPr>
        <w:t> </w:t>
      </w:r>
      <w:r w:rsidRPr="00790ACE">
        <w:rPr>
          <w:i/>
          <w:iCs/>
          <w:color w:val="000000"/>
        </w:rPr>
        <w:t>s</w:t>
      </w:r>
      <w:r w:rsidRPr="00790ACE">
        <w:rPr>
          <w:color w:val="000000"/>
        </w:rPr>
        <w:t> matrix of measured signals </w:t>
      </w:r>
      <w:r w:rsidRPr="00790ACE">
        <w:rPr>
          <w:b/>
          <w:bCs/>
          <w:color w:val="000000"/>
        </w:rPr>
        <w:t>A</w:t>
      </w:r>
      <w:r w:rsidRPr="00790ACE">
        <w:rPr>
          <w:color w:val="000000"/>
        </w:rPr>
        <w:t>. You then measure the analyte concentrations in each of the samples </w:t>
      </w:r>
      <w:r w:rsidRPr="00790ACE">
        <w:rPr>
          <w:i/>
          <w:iCs/>
          <w:color w:val="000000"/>
        </w:rPr>
        <w:t>by some reliable and independent analytical method</w:t>
      </w:r>
      <w:r w:rsidRPr="00790ACE">
        <w:rPr>
          <w:color w:val="000000"/>
        </w:rPr>
        <w:t> and put those data into a  vector of concentrations </w:t>
      </w:r>
      <w:r w:rsidRPr="00790ACE">
        <w:rPr>
          <w:b/>
          <w:bCs/>
          <w:color w:val="000000"/>
        </w:rPr>
        <w:t>C. </w:t>
      </w:r>
      <w:r w:rsidRPr="00790ACE">
        <w:rPr>
          <w:color w:val="000000"/>
        </w:rPr>
        <w:t>Together these data allow you to calculate the calibration vector </w:t>
      </w:r>
      <w:r w:rsidRPr="00790ACE">
        <w:rPr>
          <w:b/>
          <w:bCs/>
          <w:color w:val="000000"/>
        </w:rPr>
        <w:t>M</w:t>
      </w:r>
      <w:r w:rsidRPr="00790ACE">
        <w:rPr>
          <w:color w:val="000000"/>
        </w:rPr>
        <w:t> by solving the above equation. If the number of samples in the calibration set is greater than the number of wavelengths, the least-squares solution is:</w:t>
      </w:r>
    </w:p>
    <w:p w14:paraId="737C4D4E" w14:textId="77777777" w:rsidR="00D80056" w:rsidRPr="00315822" w:rsidRDefault="00D80056" w:rsidP="00D80056">
      <w:pPr>
        <w:spacing w:line="276" w:lineRule="auto"/>
        <w:ind w:left="3545" w:firstLine="709"/>
      </w:pPr>
      <w:r w:rsidRPr="00790ACE">
        <w:rPr>
          <w:rFonts w:ascii="Times&#10;        New Roman" w:hAnsi="Times&#10;        New Roman"/>
          <w:b/>
          <w:bCs/>
          <w:color w:val="000000"/>
        </w:rPr>
        <w:t>M </w:t>
      </w:r>
      <w:r w:rsidRPr="00790ACE">
        <w:rPr>
          <w:color w:val="000000"/>
        </w:rPr>
        <w:t>= (</w:t>
      </w:r>
      <w:r w:rsidRPr="00790ACE">
        <w:rPr>
          <w:b/>
          <w:bCs/>
          <w:color w:val="000000"/>
        </w:rPr>
        <w:t>A</w:t>
      </w:r>
      <w:r w:rsidRPr="00790ACE">
        <w:rPr>
          <w:rFonts w:ascii="Symbol" w:hAnsi="Symbol"/>
          <w:color w:val="000000"/>
          <w:vertAlign w:val="superscript"/>
        </w:rPr>
        <w:t></w:t>
      </w:r>
      <w:r w:rsidRPr="00790ACE">
        <w:rPr>
          <w:b/>
          <w:bCs/>
          <w:color w:val="000000"/>
        </w:rPr>
        <w:t>A</w:t>
      </w:r>
      <w:r w:rsidRPr="00790ACE">
        <w:rPr>
          <w:color w:val="000000"/>
        </w:rPr>
        <w:t>)</w:t>
      </w:r>
      <w:r w:rsidRPr="00790ACE">
        <w:rPr>
          <w:rFonts w:ascii="Symbol" w:hAnsi="Symbol"/>
          <w:color w:val="000000"/>
          <w:vertAlign w:val="superscript"/>
        </w:rPr>
        <w:t></w:t>
      </w:r>
      <w:r w:rsidRPr="00790ACE">
        <w:rPr>
          <w:rFonts w:ascii="Symbol" w:hAnsi="Symbol"/>
          <w:color w:val="000000"/>
          <w:vertAlign w:val="superscript"/>
        </w:rPr>
        <w:t></w:t>
      </w:r>
      <w:r w:rsidRPr="00790ACE">
        <w:rPr>
          <w:b/>
          <w:bCs/>
          <w:color w:val="000000"/>
        </w:rPr>
        <w:t>A</w:t>
      </w:r>
      <w:r w:rsidRPr="00790ACE">
        <w:rPr>
          <w:rFonts w:ascii="Symbol" w:hAnsi="Symbol"/>
          <w:color w:val="000000"/>
          <w:vertAlign w:val="superscript"/>
        </w:rPr>
        <w:t></w:t>
      </w:r>
      <w:r w:rsidRPr="00790ACE">
        <w:rPr>
          <w:b/>
          <w:bCs/>
          <w:color w:val="000000"/>
        </w:rPr>
        <w:t>C </w:t>
      </w:r>
    </w:p>
    <w:p w14:paraId="02AE9AB5" w14:textId="77777777" w:rsidR="00D80056" w:rsidRPr="00790ACE" w:rsidRDefault="00D80056" w:rsidP="00D80056">
      <w:pPr>
        <w:pStyle w:val="NormalWeb"/>
        <w:shd w:val="clear" w:color="auto" w:fill="FFFFFF"/>
        <w:spacing w:after="58" w:afterAutospacing="0" w:line="276" w:lineRule="auto"/>
        <w:rPr>
          <w:color w:val="000000"/>
        </w:rPr>
      </w:pPr>
      <w:r w:rsidRPr="00790ACE">
        <w:rPr>
          <w:rFonts w:ascii="Times&#10;        New Roman" w:hAnsi="Times&#10;        New Roman"/>
          <w:color w:val="000000"/>
        </w:rPr>
        <w:t>(Note that </w:t>
      </w:r>
      <w:r w:rsidRPr="00790ACE">
        <w:rPr>
          <w:rFonts w:ascii="Times&#10;        New Roman" w:hAnsi="Times&#10;        New Roman"/>
          <w:b/>
          <w:bCs/>
          <w:color w:val="000000"/>
        </w:rPr>
        <w:t>A</w:t>
      </w:r>
      <w:r w:rsidRPr="00790ACE">
        <w:rPr>
          <w:rFonts w:ascii="Times&#10;        New Roman" w:hAnsi="Times&#10;        New Roman"/>
          <w:color w:val="000000"/>
          <w:vertAlign w:val="superscript"/>
        </w:rPr>
        <w:t>T</w:t>
      </w:r>
      <w:r w:rsidRPr="00790ACE">
        <w:rPr>
          <w:rFonts w:ascii="Times&#10;        New Roman" w:hAnsi="Times&#10;        New Roman"/>
          <w:b/>
          <w:bCs/>
          <w:color w:val="000000"/>
        </w:rPr>
        <w:t>A</w:t>
      </w:r>
      <w:r w:rsidRPr="00790ACE">
        <w:rPr>
          <w:rFonts w:ascii="Times&#10;        New Roman" w:hAnsi="Times&#10;        New Roman"/>
          <w:color w:val="000000"/>
        </w:rPr>
        <w:t> is a square matrix of size </w:t>
      </w:r>
      <w:r w:rsidRPr="00790ACE">
        <w:rPr>
          <w:rFonts w:ascii="Times&#10;        New Roman" w:hAnsi="Times&#10;        New Roman"/>
          <w:i/>
          <w:iCs/>
          <w:color w:val="000000"/>
        </w:rPr>
        <w:t>w</w:t>
      </w:r>
      <w:r w:rsidRPr="00790ACE">
        <w:rPr>
          <w:rFonts w:ascii="Times&#10;        New Roman" w:hAnsi="Times&#10;        New Roman"/>
          <w:color w:val="000000"/>
        </w:rPr>
        <w:t>, the number of wavelengths, which must be less than </w:t>
      </w:r>
      <w:r w:rsidRPr="00790ACE">
        <w:rPr>
          <w:rFonts w:ascii="Times&#10;        New Roman" w:hAnsi="Times&#10;        New Roman"/>
          <w:i/>
          <w:iCs/>
          <w:color w:val="000000"/>
        </w:rPr>
        <w:t>s</w:t>
      </w:r>
      <w:r w:rsidRPr="00790ACE">
        <w:rPr>
          <w:rFonts w:ascii="Times&#10;        New Roman" w:hAnsi="Times&#10;        New Roman"/>
          <w:color w:val="000000"/>
        </w:rPr>
        <w:t xml:space="preserve">). This calibration vector can be used to compute the analyte concentrations of other samples which are </w:t>
      </w:r>
      <w:proofErr w:type="gramStart"/>
      <w:r>
        <w:rPr>
          <w:rFonts w:ascii="Times&#10;        New Roman" w:hAnsi="Times&#10;        New Roman"/>
          <w:color w:val="000000"/>
        </w:rPr>
        <w:t>similar to</w:t>
      </w:r>
      <w:proofErr w:type="gramEnd"/>
      <w:r>
        <w:rPr>
          <w:rFonts w:ascii="Times&#10;        New Roman" w:hAnsi="Times&#10;        New Roman"/>
          <w:color w:val="000000"/>
        </w:rPr>
        <w:t xml:space="preserve"> those in</w:t>
      </w:r>
      <w:r w:rsidRPr="00790ACE">
        <w:rPr>
          <w:rFonts w:ascii="Times&#10;        New Roman" w:hAnsi="Times&#10;        New Roman"/>
          <w:color w:val="000000"/>
        </w:rPr>
        <w:t xml:space="preserve"> the calibration set, from the measured spectra of the samples:</w:t>
      </w:r>
    </w:p>
    <w:p w14:paraId="7F71BE7C" w14:textId="77777777" w:rsidR="00D80056" w:rsidRPr="00790ACE" w:rsidRDefault="00D80056" w:rsidP="00D80056">
      <w:pPr>
        <w:pStyle w:val="NormalWeb"/>
        <w:shd w:val="clear" w:color="auto" w:fill="FFFFFF"/>
        <w:spacing w:after="29" w:afterAutospacing="0" w:line="276" w:lineRule="auto"/>
        <w:jc w:val="center"/>
        <w:rPr>
          <w:color w:val="000000"/>
        </w:rPr>
      </w:pPr>
      <w:r w:rsidRPr="00790ACE">
        <w:rPr>
          <w:rFonts w:ascii="Times&#10;        New Roman" w:hAnsi="Times&#10;        New Roman"/>
          <w:b/>
          <w:bCs/>
          <w:color w:val="000000"/>
        </w:rPr>
        <w:t>C </w:t>
      </w:r>
      <w:r w:rsidRPr="00790ACE">
        <w:rPr>
          <w:rFonts w:ascii="Times&#10;        New Roman" w:hAnsi="Times&#10;        New Roman"/>
          <w:color w:val="000000"/>
        </w:rPr>
        <w:t>= </w:t>
      </w:r>
      <w:r w:rsidRPr="00790ACE">
        <w:rPr>
          <w:rFonts w:ascii="Times&#10;        New Roman" w:hAnsi="Times&#10;        New Roman"/>
          <w:b/>
          <w:bCs/>
          <w:color w:val="000000"/>
        </w:rPr>
        <w:t>AM</w:t>
      </w:r>
    </w:p>
    <w:p w14:paraId="49A585BF" w14:textId="77777777" w:rsidR="00D80056" w:rsidRDefault="00D80056" w:rsidP="00D80056">
      <w:pPr>
        <w:spacing w:line="276" w:lineRule="auto"/>
      </w:pPr>
      <w:r w:rsidRPr="00790ACE">
        <w:rPr>
          <w:color w:val="000000"/>
        </w:rPr>
        <w:t>Clearly</w:t>
      </w:r>
      <w:r>
        <w:rPr>
          <w:color w:val="000000"/>
        </w:rPr>
        <w:t>,</w:t>
      </w:r>
      <w:r w:rsidRPr="00790ACE">
        <w:rPr>
          <w:color w:val="000000"/>
        </w:rPr>
        <w:t xml:space="preserve"> this will work well only if the analytical samples are similar </w:t>
      </w:r>
      <w:r>
        <w:rPr>
          <w:color w:val="000000"/>
        </w:rPr>
        <w:t xml:space="preserve">in composition </w:t>
      </w:r>
      <w:r w:rsidRPr="00790ACE">
        <w:rPr>
          <w:color w:val="000000"/>
        </w:rPr>
        <w:t>to the calibration set. The advantage of this method is that the spectrum of an unknown sample can be measured much more quickly and cheaply than the more laborious standard reference methods that are used to measure the calibration set, but if the unknowns are similar enough to the calibration set, the concentrations calculated by the above equation will be accurate enough for many purposes.</w:t>
      </w:r>
    </w:p>
    <w:p w14:paraId="6E08D41D" w14:textId="77777777" w:rsidR="00D80056" w:rsidRDefault="00D80056" w:rsidP="00D80056">
      <w:pPr>
        <w:pStyle w:val="Heading2"/>
        <w:spacing w:after="0"/>
      </w:pPr>
      <w:bookmarkStart w:id="615" w:name="_Toc527607537"/>
      <w:bookmarkStart w:id="616" w:name="_Toc528398274"/>
      <w:bookmarkStart w:id="617" w:name="_Toc228000424"/>
      <w:r>
        <w:t>Computer software</w:t>
      </w:r>
      <w:bookmarkEnd w:id="615"/>
      <w:r>
        <w:t xml:space="preserve"> for multiwavelength spectroscopy</w:t>
      </w:r>
      <w:bookmarkEnd w:id="616"/>
      <w:bookmarkEnd w:id="617"/>
    </w:p>
    <w:p w14:paraId="63BE53AB" w14:textId="77777777" w:rsidR="00D80056" w:rsidRDefault="00D80056" w:rsidP="00D80056">
      <w:pPr>
        <w:pStyle w:val="Heading3"/>
      </w:pPr>
      <w:bookmarkStart w:id="618" w:name="_Toc527607538"/>
      <w:bookmarkStart w:id="619" w:name="_Toc528398275"/>
      <w:bookmarkStart w:id="620" w:name="_Ref530115284"/>
      <w:bookmarkStart w:id="621" w:name="_Toc228000425"/>
      <w:r>
        <w:t>Spreadsheets</w:t>
      </w:r>
      <w:bookmarkEnd w:id="618"/>
      <w:bookmarkEnd w:id="619"/>
      <w:bookmarkEnd w:id="620"/>
      <w:bookmarkEnd w:id="621"/>
    </w:p>
    <w:p w14:paraId="179CC022" w14:textId="29D3A50C" w:rsidR="00D80056" w:rsidRDefault="00D80056" w:rsidP="00D80056">
      <w:pPr>
        <w:spacing w:line="276" w:lineRule="auto"/>
        <w:rPr>
          <w:color w:val="000000"/>
        </w:rPr>
      </w:pPr>
      <w:r w:rsidRPr="00790ACE">
        <w:rPr>
          <w:color w:val="000000"/>
        </w:rPr>
        <w:t xml:space="preserve">Modern spreadsheets have basic matrix manipulation capabilities </w:t>
      </w:r>
      <w:r>
        <w:rPr>
          <w:color w:val="000000"/>
        </w:rPr>
        <w:t>that</w:t>
      </w:r>
      <w:r w:rsidRPr="00790ACE">
        <w:rPr>
          <w:color w:val="000000"/>
        </w:rPr>
        <w:t xml:space="preserve"> can be used for multi</w:t>
      </w:r>
      <w:r>
        <w:rPr>
          <w:color w:val="000000"/>
        </w:rPr>
        <w:t>-</w:t>
      </w:r>
      <w:r w:rsidRPr="00790ACE">
        <w:rPr>
          <w:color w:val="000000"/>
        </w:rPr>
        <w:t>component calibration, for example </w:t>
      </w:r>
      <w:hyperlink r:id="rId1472" w:anchor="operations" w:history="1">
        <w:r w:rsidRPr="00790ACE">
          <w:rPr>
            <w:rStyle w:val="Hyperlink"/>
          </w:rPr>
          <w:t>Excel</w:t>
        </w:r>
      </w:hyperlink>
      <w:r w:rsidRPr="00790ACE">
        <w:rPr>
          <w:color w:val="000000"/>
        </w:rPr>
        <w:t> and </w:t>
      </w:r>
      <w:hyperlink r:id="rId1473" w:history="1">
        <w:r w:rsidRPr="00790ACE">
          <w:rPr>
            <w:rStyle w:val="Hyperlink"/>
          </w:rPr>
          <w:t>OpenOffice Calc</w:t>
        </w:r>
      </w:hyperlink>
      <w:r w:rsidRPr="00790ACE">
        <w:rPr>
          <w:color w:val="000000"/>
        </w:rPr>
        <w:t>.</w:t>
      </w:r>
      <w:r>
        <w:rPr>
          <w:color w:val="000000"/>
        </w:rPr>
        <w:t xml:space="preserve"> </w:t>
      </w:r>
      <w:r w:rsidRPr="00790ACE">
        <w:rPr>
          <w:color w:val="000000"/>
        </w:rPr>
        <w:t>The spreadsheets</w:t>
      </w:r>
      <w:r>
        <w:rPr>
          <w:color w:val="000000"/>
        </w:rPr>
        <w:t xml:space="preserve"> </w:t>
      </w:r>
      <w:hyperlink r:id="rId1474" w:history="1">
        <w:r w:rsidRPr="00790ACE">
          <w:rPr>
            <w:rStyle w:val="Hyperlink"/>
          </w:rPr>
          <w:t>RegressionDemo.xls</w:t>
        </w:r>
      </w:hyperlink>
      <w:r>
        <w:rPr>
          <w:color w:val="000000"/>
        </w:rPr>
        <w:t xml:space="preserve"> </w:t>
      </w:r>
      <w:r w:rsidRPr="00790ACE">
        <w:rPr>
          <w:color w:val="000000"/>
        </w:rPr>
        <w:t>and</w:t>
      </w:r>
      <w:r>
        <w:rPr>
          <w:rStyle w:val="apple-converted-space"/>
          <w:color w:val="000000"/>
        </w:rPr>
        <w:t xml:space="preserve"> </w:t>
      </w:r>
      <w:hyperlink r:id="rId1475" w:history="1">
        <w:r w:rsidRPr="00790ACE">
          <w:rPr>
            <w:rStyle w:val="Hyperlink"/>
          </w:rPr>
          <w:t>RegressionDemo.ods</w:t>
        </w:r>
      </w:hyperlink>
      <w:r>
        <w:rPr>
          <w:rStyle w:val="Hyperlink"/>
        </w:rPr>
        <w:t xml:space="preserve"> </w:t>
      </w:r>
      <w:r w:rsidRPr="00790ACE">
        <w:rPr>
          <w:color w:val="000000"/>
        </w:rPr>
        <w:t xml:space="preserve">(for Excel and Calc, respectively) demonstrate the classical </w:t>
      </w:r>
      <w:r>
        <w:rPr>
          <w:color w:val="000000"/>
        </w:rPr>
        <w:t>least-squares</w:t>
      </w:r>
      <w:r w:rsidRPr="00790ACE">
        <w:rPr>
          <w:color w:val="000000"/>
        </w:rPr>
        <w:t xml:space="preserve"> procedure for a simulated spectrum of a 5-component mixture measured at 100 wavelengths. A screenshot is shown below. The matrix </w:t>
      </w:r>
      <w:r w:rsidR="007F2B0C">
        <w:rPr>
          <w:color w:val="000000"/>
        </w:rPr>
        <w:t>expression</w:t>
      </w:r>
      <w:r w:rsidRPr="00790ACE">
        <w:rPr>
          <w:color w:val="000000"/>
        </w:rPr>
        <w:t xml:space="preserve"> described above</w:t>
      </w:r>
      <w:r w:rsidR="007F2B0C">
        <w:rPr>
          <w:color w:val="000000"/>
        </w:rPr>
        <w:t>, which</w:t>
      </w:r>
      <w:r w:rsidRPr="00790ACE">
        <w:rPr>
          <w:color w:val="000000"/>
        </w:rPr>
        <w:t xml:space="preserve"> solves for the concentration of the components on the unknown mixture</w:t>
      </w:r>
    </w:p>
    <w:p w14:paraId="7383993D" w14:textId="77777777" w:rsidR="00D80056" w:rsidRPr="00681071" w:rsidRDefault="00D80056" w:rsidP="00D80056">
      <w:pPr>
        <w:spacing w:line="276" w:lineRule="auto"/>
        <w:rPr>
          <w:sz w:val="12"/>
          <w:szCs w:val="12"/>
        </w:rPr>
      </w:pPr>
    </w:p>
    <w:p w14:paraId="1A9A9E8A" w14:textId="77777777" w:rsidR="00D80056" w:rsidRPr="00790ACE" w:rsidRDefault="00D80056" w:rsidP="00D80056">
      <w:pPr>
        <w:spacing w:line="276" w:lineRule="auto"/>
        <w:jc w:val="center"/>
        <w:rPr>
          <w:color w:val="000000"/>
        </w:rPr>
      </w:pPr>
      <w:r w:rsidRPr="00790ACE">
        <w:rPr>
          <w:b/>
          <w:bCs/>
          <w:color w:val="000000"/>
        </w:rPr>
        <w:t>C </w:t>
      </w:r>
      <w:r w:rsidRPr="00790ACE">
        <w:rPr>
          <w:color w:val="000000"/>
        </w:rPr>
        <w:t>= (</w:t>
      </w:r>
      <w:r w:rsidRPr="00790ACE">
        <w:rPr>
          <w:b/>
          <w:bCs/>
          <w:color w:val="000000"/>
        </w:rPr>
        <w:t>Ɛ</w:t>
      </w:r>
      <w:r w:rsidRPr="00790ACE">
        <w:rPr>
          <w:color w:val="000000"/>
          <w:vertAlign w:val="superscript"/>
        </w:rPr>
        <w:t>T</w:t>
      </w:r>
      <w:r w:rsidRPr="00790ACE">
        <w:rPr>
          <w:b/>
          <w:bCs/>
          <w:color w:val="000000"/>
        </w:rPr>
        <w:t>Ɛ</w:t>
      </w:r>
      <w:r w:rsidRPr="00790ACE">
        <w:rPr>
          <w:color w:val="000000"/>
        </w:rPr>
        <w:t>)</w:t>
      </w:r>
      <w:r w:rsidRPr="00790ACE">
        <w:rPr>
          <w:color w:val="000000"/>
          <w:vertAlign w:val="superscript"/>
        </w:rPr>
        <w:t>-1</w:t>
      </w:r>
      <w:r w:rsidRPr="00790ACE">
        <w:rPr>
          <w:b/>
          <w:bCs/>
          <w:color w:val="000000"/>
        </w:rPr>
        <w:t>Ɛ</w:t>
      </w:r>
      <w:r w:rsidRPr="00790ACE">
        <w:rPr>
          <w:color w:val="000000"/>
          <w:vertAlign w:val="superscript"/>
        </w:rPr>
        <w:t>T</w:t>
      </w:r>
      <w:r w:rsidRPr="00790ACE">
        <w:rPr>
          <w:b/>
          <w:bCs/>
          <w:color w:val="000000"/>
        </w:rPr>
        <w:t>A</w:t>
      </w:r>
    </w:p>
    <w:p w14:paraId="38C0E4D5" w14:textId="77777777" w:rsidR="00D80056" w:rsidRPr="00CE4038" w:rsidRDefault="00D80056" w:rsidP="00D80056">
      <w:pPr>
        <w:spacing w:line="276" w:lineRule="auto"/>
        <w:rPr>
          <w:color w:val="000000"/>
          <w:sz w:val="16"/>
          <w:szCs w:val="16"/>
        </w:rPr>
      </w:pPr>
    </w:p>
    <w:p w14:paraId="5B178AE8" w14:textId="486F50F7" w:rsidR="00D80056" w:rsidRPr="00CE4038" w:rsidRDefault="007F2B0C" w:rsidP="00D80056">
      <w:pPr>
        <w:spacing w:line="276" w:lineRule="auto"/>
        <w:rPr>
          <w:sz w:val="16"/>
          <w:szCs w:val="16"/>
        </w:rPr>
      </w:pPr>
      <w:r>
        <w:rPr>
          <w:color w:val="000000"/>
        </w:rPr>
        <w:t>is</w:t>
      </w:r>
      <w:r w:rsidR="00D80056" w:rsidRPr="00790ACE">
        <w:rPr>
          <w:color w:val="000000"/>
        </w:rPr>
        <w:t xml:space="preserve"> performed in these spreadsheets by the TRANSPOSE (matrix transpose), MMULT (matrix multiplication), and MINVERSE (matrix inverse) array functions, laid out step-by-step in </w:t>
      </w:r>
      <w:hyperlink r:id="rId1476" w:history="1">
        <w:r w:rsidR="00D80056" w:rsidRPr="00790ACE">
          <w:rPr>
            <w:rStyle w:val="Hyperlink"/>
          </w:rPr>
          <w:t>rows 123 to 158 of this spreadsheet</w:t>
        </w:r>
      </w:hyperlink>
      <w:r w:rsidR="00D80056" w:rsidRPr="00790ACE">
        <w:rPr>
          <w:color w:val="000000"/>
        </w:rPr>
        <w:t>. Alternatively, all these array operations may be combined into one big cell equation</w:t>
      </w:r>
      <w:r w:rsidR="00D80056">
        <w:rPr>
          <w:color w:val="000000"/>
        </w:rPr>
        <w:t>, although admittedly this is harder to read than separating the steps as I have done.</w:t>
      </w:r>
      <w:r w:rsidR="00D80056" w:rsidRPr="00790ACE">
        <w:rPr>
          <w:color w:val="000000"/>
        </w:rPr>
        <w:br/>
      </w:r>
      <w:r w:rsidR="00D80056" w:rsidRPr="00790ACE">
        <w:rPr>
          <w:b/>
          <w:bCs/>
          <w:color w:val="000000"/>
        </w:rPr>
        <w:lastRenderedPageBreak/>
        <w:t>C</w:t>
      </w:r>
      <w:r w:rsidR="00D80056" w:rsidRPr="00790ACE">
        <w:rPr>
          <w:color w:val="000000"/>
        </w:rPr>
        <w:t> = MMULT (MMULT (MINVERSE (MMULT (TRANSPOSE (</w:t>
      </w:r>
      <w:r w:rsidR="00D80056" w:rsidRPr="00790ACE">
        <w:rPr>
          <w:b/>
          <w:bCs/>
          <w:color w:val="000000"/>
        </w:rPr>
        <w:t>E</w:t>
      </w:r>
      <w:r w:rsidR="00D80056" w:rsidRPr="00790ACE">
        <w:rPr>
          <w:color w:val="000000"/>
        </w:rPr>
        <w:t>);</w:t>
      </w:r>
      <w:r w:rsidR="00D80056" w:rsidRPr="00790ACE">
        <w:rPr>
          <w:b/>
          <w:bCs/>
          <w:color w:val="000000"/>
        </w:rPr>
        <w:t>E</w:t>
      </w:r>
      <w:r w:rsidR="00D80056" w:rsidRPr="00790ACE">
        <w:rPr>
          <w:color w:val="000000"/>
        </w:rPr>
        <w:t>)); TRANSPOSE (</w:t>
      </w:r>
      <w:r w:rsidR="00D80056" w:rsidRPr="00790ACE">
        <w:rPr>
          <w:b/>
          <w:bCs/>
          <w:color w:val="000000"/>
        </w:rPr>
        <w:t>E</w:t>
      </w:r>
      <w:r w:rsidR="00D80056" w:rsidRPr="00790ACE">
        <w:rPr>
          <w:color w:val="000000"/>
        </w:rPr>
        <w:t>));</w:t>
      </w:r>
      <w:r w:rsidR="00D80056" w:rsidRPr="00790ACE">
        <w:rPr>
          <w:b/>
          <w:bCs/>
          <w:color w:val="000000"/>
        </w:rPr>
        <w:t>A</w:t>
      </w:r>
      <w:r w:rsidR="00D80056" w:rsidRPr="00790ACE">
        <w:rPr>
          <w:color w:val="000000"/>
        </w:rPr>
        <w:t>)</w:t>
      </w:r>
      <w:r w:rsidR="00D80056" w:rsidRPr="00790ACE">
        <w:rPr>
          <w:color w:val="000000"/>
        </w:rPr>
        <w:br/>
      </w:r>
    </w:p>
    <w:p w14:paraId="3138C3B8" w14:textId="77777777" w:rsidR="00D80056" w:rsidRPr="000833C3" w:rsidRDefault="00D80056" w:rsidP="00D80056">
      <w:pPr>
        <w:spacing w:line="276" w:lineRule="auto"/>
        <w:rPr>
          <w:color w:val="000000"/>
        </w:rPr>
      </w:pPr>
      <w:r w:rsidRPr="00790ACE">
        <w:rPr>
          <w:color w:val="000000"/>
        </w:rPr>
        <w:t>where </w:t>
      </w:r>
      <w:r w:rsidRPr="00790ACE">
        <w:rPr>
          <w:b/>
          <w:bCs/>
          <w:color w:val="000000"/>
        </w:rPr>
        <w:t>C</w:t>
      </w:r>
      <w:r w:rsidRPr="00790ACE">
        <w:rPr>
          <w:color w:val="000000"/>
        </w:rPr>
        <w:t> is the vector of the 5 concentrations of all the components in the mixture, </w:t>
      </w:r>
      <w:r w:rsidRPr="00790ACE">
        <w:rPr>
          <w:b/>
          <w:bCs/>
          <w:color w:val="000000"/>
        </w:rPr>
        <w:t>E</w:t>
      </w:r>
      <w:r w:rsidRPr="00790ACE">
        <w:rPr>
          <w:color w:val="000000"/>
        </w:rPr>
        <w:t> is the 5 × 100 rectangular matrix of the known sensitivities (e.g., absorptivities) for each of the 5 components at each of the 100 wavelengths, and </w:t>
      </w:r>
      <w:r w:rsidRPr="00790ACE">
        <w:rPr>
          <w:b/>
          <w:bCs/>
          <w:color w:val="000000"/>
        </w:rPr>
        <w:t>A</w:t>
      </w:r>
      <w:r w:rsidRPr="00790ACE">
        <w:rPr>
          <w:color w:val="000000"/>
        </w:rPr>
        <w:t> is the vector of measured signals at each of the 100 wavelengths (i.e., the signal spectrum) of the unknown mixture. (Note: spreadsheet array functions like this must be entered by typing </w:t>
      </w:r>
      <w:r w:rsidRPr="00790ACE">
        <w:rPr>
          <w:b/>
          <w:bCs/>
          <w:color w:val="000000"/>
        </w:rPr>
        <w:t>Ctrl-Shift-Enter</w:t>
      </w:r>
      <w:r w:rsidRPr="00790ACE">
        <w:rPr>
          <w:color w:val="000000"/>
        </w:rPr>
        <w:t>, not just </w:t>
      </w:r>
      <w:r w:rsidRPr="00790ACE">
        <w:rPr>
          <w:b/>
          <w:bCs/>
          <w:color w:val="000000"/>
        </w:rPr>
        <w:t>Enter</w:t>
      </w:r>
      <w:r>
        <w:rPr>
          <w:color w:val="000000"/>
        </w:rPr>
        <w:t> as usual.</w:t>
      </w:r>
      <w:r w:rsidRPr="00790ACE">
        <w:rPr>
          <w:color w:val="000000"/>
        </w:rPr>
        <w:t xml:space="preserve"> See "</w:t>
      </w:r>
      <w:hyperlink r:id="rId1477" w:history="1">
        <w:r w:rsidRPr="00EF06E9">
          <w:rPr>
            <w:rStyle w:val="Hyperlink"/>
          </w:rPr>
          <w:t>Guidelines and examples of array formulas</w:t>
        </w:r>
      </w:hyperlink>
      <w:r w:rsidRPr="00790ACE">
        <w:rPr>
          <w:color w:val="000000"/>
        </w:rPr>
        <w:t>".</w:t>
      </w:r>
      <w:r w:rsidRPr="00790ACE">
        <w:rPr>
          <w:color w:val="000000"/>
        </w:rPr>
        <w:br/>
      </w:r>
    </w:p>
    <w:p w14:paraId="69B930B9" w14:textId="7181E70C" w:rsidR="00D80056" w:rsidRPr="004933AD" w:rsidRDefault="00D80056" w:rsidP="00D80056">
      <w:pPr>
        <w:spacing w:line="276" w:lineRule="auto"/>
        <w:jc w:val="center"/>
        <w:rPr>
          <w:i/>
          <w:color w:val="000000"/>
        </w:rPr>
      </w:pPr>
      <w:r w:rsidRPr="00790ACE">
        <w:rPr>
          <w:noProof/>
          <w:color w:val="0000FF"/>
          <w:lang w:eastAsia="en-US" w:bidi="ar-SA"/>
        </w:rPr>
        <w:drawing>
          <wp:inline distT="0" distB="0" distL="0" distR="0" wp14:anchorId="0D512DFC" wp14:editId="7E5DD830">
            <wp:extent cx="6332220" cy="1888490"/>
            <wp:effectExtent l="19050" t="19050" r="0" b="0"/>
            <wp:docPr id="205" name="Picture 205" descr="https://terpconnect.umd.edu/~toh/spectrum/RegressionDemoSpreadsheet.gif">
              <a:hlinkClick xmlns:a="http://schemas.openxmlformats.org/drawingml/2006/main" r:id="rId14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s://terpconnect.umd.edu/~toh/spectrum/RegressionDemoSpreadsheet.gif">
                      <a:hlinkClick r:id="rId1478"/>
                    </pic:cNvPr>
                    <pic:cNvPicPr>
                      <a:picLocks noChangeAspect="1" noChangeArrowheads="1"/>
                    </pic:cNvPicPr>
                  </pic:nvPicPr>
                  <pic:blipFill>
                    <a:blip r:embed="rId1479">
                      <a:extLst>
                        <a:ext uri="{28A0092B-C50C-407E-A947-70E740481C1C}">
                          <a14:useLocalDpi xmlns:a14="http://schemas.microsoft.com/office/drawing/2010/main" val="0"/>
                        </a:ext>
                      </a:extLst>
                    </a:blip>
                    <a:srcRect/>
                    <a:stretch>
                      <a:fillRect/>
                    </a:stretch>
                  </pic:blipFill>
                  <pic:spPr bwMode="auto">
                    <a:xfrm>
                      <a:off x="0" y="0"/>
                      <a:ext cx="6332220" cy="1888490"/>
                    </a:xfrm>
                    <a:prstGeom prst="rect">
                      <a:avLst/>
                    </a:prstGeom>
                    <a:noFill/>
                    <a:ln>
                      <a:solidFill>
                        <a:schemeClr val="tx1"/>
                      </a:solidFill>
                    </a:ln>
                  </pic:spPr>
                </pic:pic>
              </a:graphicData>
            </a:graphic>
          </wp:inline>
        </w:drawing>
      </w:r>
      <w:r w:rsidRPr="00790ACE">
        <w:rPr>
          <w:color w:val="000000"/>
        </w:rPr>
        <w:br/>
      </w:r>
      <w:r w:rsidRPr="004933AD">
        <w:rPr>
          <w:bCs/>
          <w:i/>
          <w:color w:val="000000"/>
        </w:rPr>
        <w:t>OpenOffice Calc spreadsheet demonstrating the CLS procedure for the measurement of a 5-component unknown mixture at 100 wavelengths.</w:t>
      </w:r>
    </w:p>
    <w:p w14:paraId="008F22F8" w14:textId="44DBBE22" w:rsidR="00D80056" w:rsidRDefault="00D80056" w:rsidP="00D80056">
      <w:pPr>
        <w:spacing w:line="276" w:lineRule="auto"/>
        <w:rPr>
          <w:color w:val="000000"/>
        </w:rPr>
      </w:pPr>
      <w:r w:rsidRPr="00C224A4">
        <w:rPr>
          <w:color w:val="000000"/>
          <w:sz w:val="12"/>
          <w:szCs w:val="12"/>
        </w:rPr>
        <w:br/>
      </w:r>
      <w:r w:rsidRPr="00790ACE">
        <w:rPr>
          <w:color w:val="000000"/>
        </w:rPr>
        <w:t>Alternatively, you can skip over all the details above and use the built-in </w:t>
      </w:r>
      <w:r w:rsidRPr="00790ACE">
        <w:rPr>
          <w:b/>
          <w:bCs/>
          <w:color w:val="000000"/>
        </w:rPr>
        <w:t>LINEST </w:t>
      </w:r>
      <w:r w:rsidRPr="00790ACE">
        <w:rPr>
          <w:color w:val="000000"/>
        </w:rPr>
        <w:t>function, in both</w:t>
      </w:r>
      <w:r>
        <w:rPr>
          <w:color w:val="000000"/>
        </w:rPr>
        <w:t xml:space="preserve"> </w:t>
      </w:r>
      <w:hyperlink r:id="rId1480" w:history="1">
        <w:r w:rsidRPr="00790ACE">
          <w:rPr>
            <w:rStyle w:val="Hyperlink"/>
          </w:rPr>
          <w:t>Excel</w:t>
        </w:r>
      </w:hyperlink>
      <w:r w:rsidRPr="00790ACE">
        <w:rPr>
          <w:color w:val="000000"/>
        </w:rPr>
        <w:t> or </w:t>
      </w:r>
      <w:hyperlink r:id="rId1481" w:history="1">
        <w:r w:rsidRPr="00790ACE">
          <w:rPr>
            <w:rStyle w:val="Hyperlink"/>
          </w:rPr>
          <w:t>OpenOffice Calc</w:t>
        </w:r>
      </w:hyperlink>
      <w:r w:rsidRPr="00790ACE">
        <w:rPr>
          <w:color w:val="000000"/>
        </w:rPr>
        <w:t xml:space="preserve">, which performs this type of calculation in a single function statement. This is illustrated in </w:t>
      </w:r>
      <w:hyperlink r:id="rId1482" w:history="1">
        <w:r w:rsidRPr="00824F0C">
          <w:rPr>
            <w:rStyle w:val="Hyperlink"/>
          </w:rPr>
          <w:t>RegressionTemplate.xls</w:t>
        </w:r>
      </w:hyperlink>
      <w:r w:rsidRPr="00790ACE">
        <w:rPr>
          <w:color w:val="000000"/>
        </w:rPr>
        <w:t>, in cell Q23. (A slight modification of the function syntax, shown</w:t>
      </w:r>
      <w:r>
        <w:rPr>
          <w:color w:val="000000"/>
        </w:rPr>
        <w:t xml:space="preserve"> </w:t>
      </w:r>
      <w:r w:rsidRPr="00790ACE">
        <w:rPr>
          <w:color w:val="000000"/>
        </w:rPr>
        <w:t>in cell Q32, performs a </w:t>
      </w:r>
      <w:r w:rsidRPr="00790ACE">
        <w:rPr>
          <w:i/>
          <w:iCs/>
          <w:color w:val="000000"/>
        </w:rPr>
        <w:t>baseline</w:t>
      </w:r>
      <w:r>
        <w:rPr>
          <w:i/>
          <w:iCs/>
          <w:color w:val="000000"/>
        </w:rPr>
        <w:t>-</w:t>
      </w:r>
      <w:r w:rsidRPr="00790ACE">
        <w:rPr>
          <w:i/>
          <w:iCs/>
          <w:color w:val="000000"/>
        </w:rPr>
        <w:t>corrected</w:t>
      </w:r>
      <w:r w:rsidRPr="00790ACE">
        <w:rPr>
          <w:color w:val="000000"/>
        </w:rPr>
        <w:t xml:space="preserve"> calculation). A significant advantage of the LINEST function is that it can automatically compute the standard errors of the coefficients and the R</w:t>
      </w:r>
      <w:r w:rsidRPr="00790ACE">
        <w:rPr>
          <w:color w:val="000000"/>
          <w:vertAlign w:val="superscript"/>
        </w:rPr>
        <w:t>2</w:t>
      </w:r>
      <w:r w:rsidRPr="00790ACE">
        <w:rPr>
          <w:color w:val="000000"/>
        </w:rPr>
        <w:t> value in the same operation</w:t>
      </w:r>
      <w:r w:rsidR="000F5E6A">
        <w:rPr>
          <w:color w:val="000000"/>
        </w:rPr>
        <w:t>.</w:t>
      </w:r>
      <w:r w:rsidRPr="00790ACE">
        <w:rPr>
          <w:color w:val="000000"/>
        </w:rPr>
        <w:t xml:space="preserve"> </w:t>
      </w:r>
      <w:r w:rsidR="000F5E6A">
        <w:rPr>
          <w:color w:val="000000"/>
        </w:rPr>
        <w:t>Other methods</w:t>
      </w:r>
      <w:r w:rsidRPr="00790ACE">
        <w:rPr>
          <w:color w:val="000000"/>
        </w:rPr>
        <w:t xml:space="preserve"> would require some extra work. LINEST is also an array function that must also be entered by typing </w:t>
      </w:r>
      <w:r w:rsidRPr="00790ACE">
        <w:rPr>
          <w:b/>
          <w:bCs/>
          <w:color w:val="000000"/>
        </w:rPr>
        <w:t>Ctrl-Shift-Enter</w:t>
      </w:r>
      <w:r w:rsidRPr="00790ACE">
        <w:rPr>
          <w:color w:val="000000"/>
        </w:rPr>
        <w:t>, not just </w:t>
      </w:r>
      <w:r w:rsidRPr="00790ACE">
        <w:rPr>
          <w:b/>
          <w:bCs/>
          <w:color w:val="000000"/>
        </w:rPr>
        <w:t>Enter</w:t>
      </w:r>
      <w:r w:rsidRPr="00790ACE">
        <w:rPr>
          <w:color w:val="000000"/>
        </w:rPr>
        <w:t>. Note that this is the</w:t>
      </w:r>
      <w:r w:rsidR="000F5E6A">
        <w:rPr>
          <w:color w:val="000000"/>
        </w:rPr>
        <w:t xml:space="preserve"> </w:t>
      </w:r>
      <w:r w:rsidRPr="00790ACE">
        <w:rPr>
          <w:i/>
          <w:iCs/>
          <w:color w:val="000000"/>
        </w:rPr>
        <w:t>same</w:t>
      </w:r>
      <w:r w:rsidR="000F5E6A">
        <w:rPr>
          <w:i/>
          <w:iCs/>
          <w:color w:val="000000"/>
        </w:rPr>
        <w:t xml:space="preserve"> </w:t>
      </w:r>
      <w:r w:rsidRPr="00790ACE">
        <w:rPr>
          <w:color w:val="000000"/>
        </w:rPr>
        <w:t>LINEST function that was previously used for </w:t>
      </w:r>
      <w:hyperlink r:id="rId1483" w:history="1">
        <w:r w:rsidRPr="007F22B3">
          <w:rPr>
            <w:rStyle w:val="Hyperlink"/>
            <w:color w:val="auto"/>
          </w:rPr>
          <w:t>polynomial least-squares</w:t>
        </w:r>
      </w:hyperlink>
      <w:r>
        <w:rPr>
          <w:color w:val="000000"/>
        </w:rPr>
        <w:t xml:space="preserve"> (page </w:t>
      </w:r>
      <w:r>
        <w:rPr>
          <w:color w:val="000000"/>
        </w:rPr>
        <w:fldChar w:fldCharType="begin"/>
      </w:r>
      <w:r>
        <w:rPr>
          <w:color w:val="000000"/>
        </w:rPr>
        <w:instrText xml:space="preserve"> PAGEREF _Ref532011180 \h </w:instrText>
      </w:r>
      <w:r>
        <w:rPr>
          <w:color w:val="000000"/>
        </w:rPr>
      </w:r>
      <w:r>
        <w:rPr>
          <w:color w:val="000000"/>
        </w:rPr>
        <w:fldChar w:fldCharType="separate"/>
      </w:r>
      <w:r w:rsidR="0018117D">
        <w:rPr>
          <w:noProof/>
          <w:color w:val="000000"/>
        </w:rPr>
        <w:t>162</w:t>
      </w:r>
      <w:r>
        <w:rPr>
          <w:color w:val="000000"/>
        </w:rPr>
        <w:fldChar w:fldCharType="end"/>
      </w:r>
      <w:r>
        <w:rPr>
          <w:color w:val="000000"/>
        </w:rPr>
        <w:t>)</w:t>
      </w:r>
      <w:r w:rsidR="000F5E6A">
        <w:rPr>
          <w:color w:val="000000"/>
        </w:rPr>
        <w:t>. T</w:t>
      </w:r>
      <w:r w:rsidRPr="00790ACE">
        <w:rPr>
          <w:color w:val="000000"/>
        </w:rPr>
        <w:t xml:space="preserve">he difference is that in polynomial least-squares, the multiple columns of x values are </w:t>
      </w:r>
      <w:r w:rsidRPr="00790ACE">
        <w:rPr>
          <w:i/>
          <w:iCs/>
          <w:color w:val="000000"/>
        </w:rPr>
        <w:t>computed</w:t>
      </w:r>
      <w:r w:rsidRPr="00790ACE">
        <w:rPr>
          <w:color w:val="000000"/>
        </w:rPr>
        <w:t>, for example by taking the powers (squares, cubes, etc</w:t>
      </w:r>
      <w:r>
        <w:rPr>
          <w:color w:val="000000"/>
        </w:rPr>
        <w:t>.</w:t>
      </w:r>
      <w:r w:rsidRPr="00790ACE">
        <w:rPr>
          <w:color w:val="000000"/>
        </w:rPr>
        <w:t>) of the x's, whereas</w:t>
      </w:r>
      <w:r>
        <w:rPr>
          <w:color w:val="000000"/>
        </w:rPr>
        <w:t>,</w:t>
      </w:r>
      <w:r w:rsidRPr="00790ACE">
        <w:rPr>
          <w:color w:val="000000"/>
        </w:rPr>
        <w:t xml:space="preserve"> in the multicomponent CLS method, the multiple columns of x values are </w:t>
      </w:r>
      <w:r w:rsidRPr="00790ACE">
        <w:rPr>
          <w:i/>
          <w:iCs/>
          <w:color w:val="000000"/>
        </w:rPr>
        <w:t xml:space="preserve">experimental </w:t>
      </w:r>
      <w:r w:rsidRPr="00790ACE">
        <w:rPr>
          <w:color w:val="000000"/>
        </w:rPr>
        <w:t>spectra of the different standard solutions. The </w:t>
      </w:r>
      <w:r w:rsidRPr="00790ACE">
        <w:rPr>
          <w:i/>
          <w:iCs/>
          <w:color w:val="000000"/>
        </w:rPr>
        <w:t>math </w:t>
      </w:r>
      <w:r w:rsidRPr="00790ACE">
        <w:rPr>
          <w:color w:val="000000"/>
        </w:rPr>
        <w:t>is the same, but the </w:t>
      </w:r>
      <w:r w:rsidRPr="00790ACE">
        <w:rPr>
          <w:i/>
          <w:iCs/>
          <w:color w:val="000000"/>
        </w:rPr>
        <w:t>origin of the x data</w:t>
      </w:r>
      <w:r w:rsidRPr="00790ACE">
        <w:rPr>
          <w:color w:val="000000"/>
        </w:rPr>
        <w:t> is very different. </w:t>
      </w:r>
      <w:r w:rsidRPr="00790ACE">
        <w:rPr>
          <w:color w:val="000000"/>
        </w:rPr>
        <w:br/>
      </w:r>
      <w:r w:rsidRPr="006A7BD8">
        <w:rPr>
          <w:color w:val="000000"/>
          <w:sz w:val="12"/>
          <w:szCs w:val="12"/>
        </w:rPr>
        <w:br/>
      </w:r>
      <w:r w:rsidRPr="00790ACE">
        <w:rPr>
          <w:color w:val="000000"/>
        </w:rPr>
        <w:t>A template for performing a 5-component analysis on your own data, with step-by-step instructions, i</w:t>
      </w:r>
      <w:r>
        <w:rPr>
          <w:color w:val="000000"/>
        </w:rPr>
        <w:t>s</w:t>
      </w:r>
      <w:r w:rsidRPr="00790ACE">
        <w:rPr>
          <w:color w:val="000000"/>
        </w:rPr>
        <w:t xml:space="preserve"> available as </w:t>
      </w:r>
      <w:hyperlink r:id="rId1484" w:history="1">
        <w:r w:rsidRPr="00790ACE">
          <w:rPr>
            <w:rStyle w:val="Hyperlink"/>
          </w:rPr>
          <w:t>RegressionTemplate.xls</w:t>
        </w:r>
      </w:hyperlink>
      <w:r w:rsidRPr="00790ACE">
        <w:rPr>
          <w:color w:val="000000"/>
        </w:rPr>
        <w:t> and </w:t>
      </w:r>
      <w:hyperlink r:id="rId1485" w:history="1">
        <w:r w:rsidRPr="00790ACE">
          <w:rPr>
            <w:rStyle w:val="Hyperlink"/>
          </w:rPr>
          <w:t>RegressionTemplate.ods</w:t>
        </w:r>
      </w:hyperlink>
      <w:r>
        <w:rPr>
          <w:rStyle w:val="Hyperlink"/>
        </w:rPr>
        <w:t xml:space="preserve"> </w:t>
      </w:r>
      <w:r w:rsidRPr="00790ACE">
        <w:rPr>
          <w:color w:val="000000"/>
        </w:rPr>
        <w:t>(</w:t>
      </w:r>
      <w:hyperlink r:id="rId1486" w:history="1">
        <w:r w:rsidRPr="00790ACE">
          <w:rPr>
            <w:rStyle w:val="Hyperlink"/>
          </w:rPr>
          <w:t xml:space="preserve">Graphic </w:t>
        </w:r>
        <w:r>
          <w:rPr>
            <w:rStyle w:val="Hyperlink"/>
          </w:rPr>
          <w:t>o</w:t>
        </w:r>
      </w:hyperlink>
      <w:r>
        <w:rPr>
          <w:rStyle w:val="Hyperlink"/>
        </w:rPr>
        <w:t>n the next page)</w:t>
      </w:r>
      <w:r w:rsidRPr="00790ACE">
        <w:rPr>
          <w:color w:val="000000"/>
        </w:rPr>
        <w:t> from the demo above). Paste you</w:t>
      </w:r>
      <w:r>
        <w:rPr>
          <w:color w:val="000000"/>
        </w:rPr>
        <w:t>r</w:t>
      </w:r>
      <w:r w:rsidRPr="00790ACE">
        <w:rPr>
          <w:color w:val="000000"/>
        </w:rPr>
        <w:t xml:space="preserve"> own data into columns B - G. You must adjust the formulas if your number of data points or of components is different from this example. The easiest way to add more wavelengths is to select an entire row anywhere between row 40 and the end, right-click on the row number on the left and select </w:t>
      </w:r>
      <w:r w:rsidRPr="00790ACE">
        <w:rPr>
          <w:b/>
          <w:bCs/>
          <w:color w:val="000000"/>
        </w:rPr>
        <w:t>Insert</w:t>
      </w:r>
      <w:r w:rsidRPr="00790ACE">
        <w:rPr>
          <w:color w:val="000000"/>
        </w:rPr>
        <w:t>. That will insert a new blank row and will automatically adjust all the cell formulas</w:t>
      </w:r>
      <w:r>
        <w:rPr>
          <w:color w:val="000000"/>
        </w:rPr>
        <w:t xml:space="preserve"> </w:t>
      </w:r>
      <w:r w:rsidRPr="00790ACE">
        <w:rPr>
          <w:color w:val="000000"/>
        </w:rPr>
        <w:t>(including the LINEST function) and the</w:t>
      </w:r>
      <w:r>
        <w:rPr>
          <w:color w:val="000000"/>
        </w:rPr>
        <w:t xml:space="preserve"> graph to include the new row. </w:t>
      </w:r>
      <w:r w:rsidRPr="00790ACE">
        <w:rPr>
          <w:color w:val="000000"/>
        </w:rPr>
        <w:t>Repeat</w:t>
      </w:r>
      <w:r>
        <w:rPr>
          <w:color w:val="000000"/>
        </w:rPr>
        <w:t xml:space="preserve"> that as many times as needed. </w:t>
      </w:r>
      <w:r w:rsidRPr="00790ACE">
        <w:rPr>
          <w:color w:val="000000"/>
        </w:rPr>
        <w:t xml:space="preserve">Finally, select the entire row just before the insertion (that is, the last non-blank row) and drag-copy in down to fill in all the new blank rows. Changing the number of components is more </w:t>
      </w:r>
      <w:r w:rsidRPr="00790ACE">
        <w:rPr>
          <w:color w:val="000000"/>
        </w:rPr>
        <w:lastRenderedPageBreak/>
        <w:t xml:space="preserve">difficult: it involves inserting or deleting columns between C and G and between H and L and adjusting the formulas in rows 15 and 16 </w:t>
      </w:r>
      <w:proofErr w:type="gramStart"/>
      <w:r w:rsidRPr="00790ACE">
        <w:rPr>
          <w:color w:val="000000"/>
        </w:rPr>
        <w:t>and also</w:t>
      </w:r>
      <w:proofErr w:type="gramEnd"/>
      <w:r w:rsidRPr="00790ACE">
        <w:rPr>
          <w:color w:val="000000"/>
        </w:rPr>
        <w:t xml:space="preserve"> in Q29-U29. </w:t>
      </w:r>
      <w:r w:rsidRPr="00790ACE">
        <w:rPr>
          <w:color w:val="000000"/>
        </w:rPr>
        <w:br/>
      </w:r>
      <w:r w:rsidRPr="006A7BD8">
        <w:rPr>
          <w:color w:val="000000"/>
          <w:sz w:val="12"/>
          <w:szCs w:val="12"/>
        </w:rPr>
        <w:br/>
      </w:r>
      <w:r w:rsidRPr="00790ACE">
        <w:rPr>
          <w:color w:val="000000"/>
        </w:rPr>
        <w:t xml:space="preserve">Spreadsheets of this type, though easy to use once constructed, must be carefully modified for different applications that have different numbers of components or different numbers </w:t>
      </w:r>
      <w:r>
        <w:rPr>
          <w:color w:val="000000"/>
        </w:rPr>
        <w:t xml:space="preserve">of </w:t>
      </w:r>
      <w:r w:rsidRPr="00790ACE">
        <w:rPr>
          <w:color w:val="000000"/>
        </w:rPr>
        <w:t>wavelengths, which is inconvenient and can be error prone. However, it is possible to construct these spreadsheets in such a way that they</w:t>
      </w:r>
      <w:r>
        <w:rPr>
          <w:color w:val="000000"/>
        </w:rPr>
        <w:t xml:space="preserve"> </w:t>
      </w:r>
      <w:r w:rsidRPr="00790ACE">
        <w:rPr>
          <w:i/>
          <w:iCs/>
          <w:color w:val="000000"/>
        </w:rPr>
        <w:t>automatically </w:t>
      </w:r>
      <w:r w:rsidRPr="00790ACE">
        <w:rPr>
          <w:color w:val="000000"/>
        </w:rPr>
        <w:t xml:space="preserve">adjust to any number of components or wavelengths. This is done by using two new functions: </w:t>
      </w:r>
    </w:p>
    <w:p w14:paraId="0E3D3DF1" w14:textId="77777777" w:rsidR="00D80056" w:rsidRDefault="00D80056" w:rsidP="00D80056">
      <w:pPr>
        <w:spacing w:line="276" w:lineRule="auto"/>
        <w:ind w:left="709"/>
        <w:rPr>
          <w:color w:val="000000"/>
        </w:rPr>
      </w:pPr>
      <w:r w:rsidRPr="006A7BD8">
        <w:rPr>
          <w:color w:val="000000"/>
          <w:sz w:val="12"/>
          <w:szCs w:val="12"/>
        </w:rPr>
        <w:br/>
      </w:r>
      <w:r w:rsidRPr="00790ACE">
        <w:rPr>
          <w:color w:val="000000"/>
        </w:rPr>
        <w:t>(a) the </w:t>
      </w:r>
      <w:hyperlink r:id="rId1487" w:history="1">
        <w:r w:rsidRPr="00790ACE">
          <w:rPr>
            <w:rStyle w:val="Hyperlink"/>
          </w:rPr>
          <w:t>COUNT </w:t>
        </w:r>
      </w:hyperlink>
      <w:r w:rsidRPr="00790ACE">
        <w:rPr>
          <w:color w:val="000000"/>
        </w:rPr>
        <w:t xml:space="preserve">function in cells B18 and F18, which counts the number of wavelengths in column A and the number of components in row Q22-U22, respectively, and </w:t>
      </w:r>
    </w:p>
    <w:p w14:paraId="5E7E02B8" w14:textId="77777777" w:rsidR="00D80056" w:rsidRPr="006A7BD8" w:rsidRDefault="00D80056" w:rsidP="00D80056">
      <w:pPr>
        <w:spacing w:line="276" w:lineRule="auto"/>
        <w:ind w:left="709"/>
        <w:rPr>
          <w:color w:val="000000"/>
          <w:sz w:val="12"/>
          <w:szCs w:val="12"/>
        </w:rPr>
      </w:pPr>
    </w:p>
    <w:p w14:paraId="233B2CB7" w14:textId="279B49C0" w:rsidR="00D80056" w:rsidRDefault="00D80056" w:rsidP="00D80056">
      <w:pPr>
        <w:spacing w:line="276" w:lineRule="auto"/>
        <w:ind w:left="709"/>
        <w:rPr>
          <w:color w:val="000000"/>
        </w:rPr>
      </w:pPr>
      <w:bookmarkStart w:id="622" w:name="IndirectRegression"/>
      <w:bookmarkEnd w:id="622"/>
      <w:r w:rsidRPr="00790ACE">
        <w:rPr>
          <w:color w:val="000000"/>
        </w:rPr>
        <w:t>(b) the</w:t>
      </w:r>
      <w:r>
        <w:rPr>
          <w:color w:val="000000"/>
        </w:rPr>
        <w:t xml:space="preserve"> </w:t>
      </w:r>
      <w:hyperlink r:id="rId1488" w:history="1">
        <w:r w:rsidRPr="00790ACE">
          <w:rPr>
            <w:rStyle w:val="Hyperlink"/>
          </w:rPr>
          <w:t>INDIRECT</w:t>
        </w:r>
      </w:hyperlink>
      <w:r>
        <w:rPr>
          <w:rStyle w:val="Hyperlink"/>
        </w:rPr>
        <w:t xml:space="preserve"> </w:t>
      </w:r>
      <w:r w:rsidRPr="00790ACE">
        <w:rPr>
          <w:color w:val="000000"/>
        </w:rPr>
        <w:t xml:space="preserve">function </w:t>
      </w:r>
      <w:r>
        <w:rPr>
          <w:color w:val="000000"/>
        </w:rPr>
        <w:t xml:space="preserve">(see page </w:t>
      </w:r>
      <w:r>
        <w:rPr>
          <w:color w:val="000000"/>
        </w:rPr>
        <w:fldChar w:fldCharType="begin"/>
      </w:r>
      <w:r>
        <w:rPr>
          <w:color w:val="000000"/>
        </w:rPr>
        <w:instrText xml:space="preserve"> PAGEREF _Ref530897605 \h </w:instrText>
      </w:r>
      <w:r>
        <w:rPr>
          <w:color w:val="000000"/>
        </w:rPr>
      </w:r>
      <w:r>
        <w:rPr>
          <w:color w:val="000000"/>
        </w:rPr>
        <w:fldChar w:fldCharType="separate"/>
      </w:r>
      <w:r w:rsidR="0018117D">
        <w:rPr>
          <w:noProof/>
          <w:color w:val="000000"/>
        </w:rPr>
        <w:t>354</w:t>
      </w:r>
      <w:r>
        <w:rPr>
          <w:color w:val="000000"/>
        </w:rPr>
        <w:fldChar w:fldCharType="end"/>
      </w:r>
      <w:r>
        <w:rPr>
          <w:color w:val="000000"/>
        </w:rPr>
        <w:t xml:space="preserve">) </w:t>
      </w:r>
      <w:r w:rsidRPr="00790ACE">
        <w:rPr>
          <w:color w:val="000000"/>
        </w:rPr>
        <w:t>in cell Q23 and in row</w:t>
      </w:r>
      <w:r>
        <w:rPr>
          <w:color w:val="000000"/>
        </w:rPr>
        <w:t>s</w:t>
      </w:r>
      <w:r w:rsidRPr="00790ACE">
        <w:rPr>
          <w:color w:val="000000"/>
        </w:rPr>
        <w:t xml:space="preserve"> 12 and 13, which allows the address of a cell or range of cells to be</w:t>
      </w:r>
      <w:r>
        <w:rPr>
          <w:color w:val="000000"/>
        </w:rPr>
        <w:t xml:space="preserve"> </w:t>
      </w:r>
      <w:r w:rsidRPr="00790ACE">
        <w:rPr>
          <w:i/>
          <w:iCs/>
          <w:color w:val="000000"/>
        </w:rPr>
        <w:t>calculated within the spreadsheet</w:t>
      </w:r>
      <w:r w:rsidRPr="00790ACE">
        <w:rPr>
          <w:color w:val="000000"/>
        </w:rPr>
        <w:t xml:space="preserve"> (based on the number of wavelengths and components just counted) rather than using a fixed address range. </w:t>
      </w:r>
    </w:p>
    <w:p w14:paraId="302F3ECD" w14:textId="77777777" w:rsidR="00D80056" w:rsidRPr="006A7BD8" w:rsidRDefault="00D80056" w:rsidP="00D80056">
      <w:pPr>
        <w:spacing w:line="276" w:lineRule="auto"/>
        <w:rPr>
          <w:color w:val="000000"/>
          <w:sz w:val="12"/>
          <w:szCs w:val="12"/>
        </w:rPr>
      </w:pPr>
    </w:p>
    <w:p w14:paraId="1F88FB8B" w14:textId="5AE44F94" w:rsidR="00D80056" w:rsidRPr="0052633B" w:rsidRDefault="00D80056" w:rsidP="00D80056">
      <w:pPr>
        <w:spacing w:line="276" w:lineRule="auto"/>
        <w:rPr>
          <w:sz w:val="12"/>
          <w:szCs w:val="12"/>
        </w:rPr>
      </w:pPr>
      <w:r w:rsidRPr="00790ACE">
        <w:rPr>
          <w:color w:val="000000"/>
        </w:rPr>
        <w:t>This technique is used in</w:t>
      </w:r>
      <w:r>
        <w:rPr>
          <w:color w:val="000000"/>
        </w:rPr>
        <w:t xml:space="preserve"> </w:t>
      </w:r>
      <w:hyperlink r:id="rId1489" w:history="1">
        <w:r w:rsidRPr="00790ACE">
          <w:rPr>
            <w:rStyle w:val="Hyperlink"/>
          </w:rPr>
          <w:t>RegressionTemplate2.xls</w:t>
        </w:r>
      </w:hyperlink>
      <w:r>
        <w:rPr>
          <w:color w:val="000000"/>
        </w:rPr>
        <w:t xml:space="preserve"> </w:t>
      </w:r>
      <w:r w:rsidRPr="00790ACE">
        <w:rPr>
          <w:color w:val="000000"/>
        </w:rPr>
        <w:t>and in two examples showing the </w:t>
      </w:r>
      <w:r w:rsidRPr="00790ACE">
        <w:rPr>
          <w:i/>
          <w:iCs/>
          <w:color w:val="000000"/>
        </w:rPr>
        <w:t>same </w:t>
      </w:r>
      <w:r w:rsidRPr="00D2500A">
        <w:rPr>
          <w:i/>
          <w:color w:val="000000"/>
        </w:rPr>
        <w:t>template</w:t>
      </w:r>
      <w:r w:rsidRPr="00790ACE">
        <w:rPr>
          <w:color w:val="000000"/>
        </w:rPr>
        <w:t xml:space="preserve"> with data entered for different numbers of wavelengths</w:t>
      </w:r>
      <w:r>
        <w:rPr>
          <w:color w:val="000000"/>
        </w:rPr>
        <w:t xml:space="preserve"> </w:t>
      </w:r>
      <w:r w:rsidRPr="00790ACE">
        <w:rPr>
          <w:color w:val="000000"/>
        </w:rPr>
        <w:t>and for mixtures of 5 components at 100 wavelengths (</w:t>
      </w:r>
      <w:hyperlink r:id="rId1490" w:history="1">
        <w:r w:rsidRPr="00790ACE">
          <w:rPr>
            <w:rStyle w:val="Hyperlink"/>
          </w:rPr>
          <w:t>RegressionTemplate2Example.xls</w:t>
        </w:r>
      </w:hyperlink>
      <w:r w:rsidRPr="00790ACE">
        <w:rPr>
          <w:color w:val="000000"/>
        </w:rPr>
        <w:t>) and for 2 components at 59 wavelengths (</w:t>
      </w:r>
      <w:hyperlink r:id="rId1491" w:history="1">
        <w:r w:rsidRPr="00790ACE">
          <w:rPr>
            <w:rStyle w:val="Hyperlink"/>
          </w:rPr>
          <w:t>RegressionTemplate3Example.xls</w:t>
        </w:r>
      </w:hyperlink>
      <w:r w:rsidRPr="00790ACE">
        <w:rPr>
          <w:color w:val="000000"/>
        </w:rPr>
        <w:t xml:space="preserve">). </w:t>
      </w:r>
      <w:r>
        <w:rPr>
          <w:color w:val="000000"/>
        </w:rPr>
        <w:t xml:space="preserve">If you inspect the LINEST functions in cell Q23, you will see that it is the same in both of those two example templates, even though the number of wavelengths and the number of components is different. </w:t>
      </w:r>
      <w:r w:rsidRPr="00790ACE">
        <w:rPr>
          <w:color w:val="000000"/>
        </w:rPr>
        <w:t>You will still have to adjust the graph, however, to cover the desired x-axis range.</w:t>
      </w:r>
      <w:r>
        <w:rPr>
          <w:color w:val="000000"/>
        </w:rPr>
        <w:t xml:space="preserve"> See page </w:t>
      </w:r>
      <w:r>
        <w:rPr>
          <w:color w:val="000000"/>
        </w:rPr>
        <w:fldChar w:fldCharType="begin"/>
      </w:r>
      <w:r>
        <w:rPr>
          <w:color w:val="000000"/>
        </w:rPr>
        <w:instrText xml:space="preserve"> PAGEREF _Ref530897605 \h </w:instrText>
      </w:r>
      <w:r>
        <w:rPr>
          <w:color w:val="000000"/>
        </w:rPr>
      </w:r>
      <w:r>
        <w:rPr>
          <w:color w:val="000000"/>
        </w:rPr>
        <w:fldChar w:fldCharType="separate"/>
      </w:r>
      <w:r w:rsidR="0018117D">
        <w:rPr>
          <w:noProof/>
          <w:color w:val="000000"/>
        </w:rPr>
        <w:t>354</w:t>
      </w:r>
      <w:r>
        <w:rPr>
          <w:color w:val="000000"/>
        </w:rPr>
        <w:fldChar w:fldCharType="end"/>
      </w:r>
      <w:r>
        <w:rPr>
          <w:color w:val="000000"/>
        </w:rPr>
        <w:t>.</w:t>
      </w:r>
      <w:r w:rsidRPr="00790ACE">
        <w:rPr>
          <w:color w:val="000000"/>
        </w:rPr>
        <w:br/>
      </w:r>
    </w:p>
    <w:p w14:paraId="6526B865" w14:textId="77777777" w:rsidR="00D80056" w:rsidRPr="00790ACE" w:rsidRDefault="00D80056" w:rsidP="00D80056">
      <w:pPr>
        <w:spacing w:line="276" w:lineRule="auto"/>
        <w:jc w:val="center"/>
        <w:rPr>
          <w:color w:val="000000"/>
        </w:rPr>
      </w:pPr>
      <w:r w:rsidRPr="00790ACE">
        <w:rPr>
          <w:noProof/>
          <w:color w:val="0000FF"/>
          <w:lang w:eastAsia="en-US" w:bidi="ar-SA"/>
        </w:rPr>
        <w:drawing>
          <wp:inline distT="0" distB="0" distL="0" distR="0" wp14:anchorId="713B99C1" wp14:editId="168665BF">
            <wp:extent cx="6282686" cy="2838297"/>
            <wp:effectExtent l="19050" t="19050" r="4445" b="635"/>
            <wp:docPr id="204" name="Picture 204" descr="https://terpconnect.umd.edu/~toh/spectrum/RegressionTemplate.gif">
              <a:hlinkClick xmlns:a="http://schemas.openxmlformats.org/drawingml/2006/main" r:id="rId14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s://terpconnect.umd.edu/~toh/spectrum/RegressionTemplate.gif">
                      <a:hlinkClick r:id="rId1492"/>
                    </pic:cNvPr>
                    <pic:cNvPicPr>
                      <a:picLocks noChangeAspect="1" noChangeArrowheads="1"/>
                    </pic:cNvPicPr>
                  </pic:nvPicPr>
                  <pic:blipFill>
                    <a:blip r:embed="rId1493" cstate="print">
                      <a:extLst>
                        <a:ext uri="{28A0092B-C50C-407E-A947-70E740481C1C}">
                          <a14:useLocalDpi xmlns:a14="http://schemas.microsoft.com/office/drawing/2010/main" val="0"/>
                        </a:ext>
                      </a:extLst>
                    </a:blip>
                    <a:srcRect/>
                    <a:stretch>
                      <a:fillRect/>
                    </a:stretch>
                  </pic:blipFill>
                  <pic:spPr bwMode="auto">
                    <a:xfrm>
                      <a:off x="0" y="0"/>
                      <a:ext cx="6295498" cy="2844085"/>
                    </a:xfrm>
                    <a:prstGeom prst="rect">
                      <a:avLst/>
                    </a:prstGeom>
                    <a:noFill/>
                    <a:ln>
                      <a:solidFill>
                        <a:schemeClr val="tx1"/>
                      </a:solidFill>
                    </a:ln>
                  </pic:spPr>
                </pic:pic>
              </a:graphicData>
            </a:graphic>
          </wp:inline>
        </w:drawing>
      </w:r>
    </w:p>
    <w:p w14:paraId="197CDDAD" w14:textId="77777777" w:rsidR="00D80056" w:rsidRPr="0052633B" w:rsidRDefault="00D80056" w:rsidP="00D80056">
      <w:pPr>
        <w:tabs>
          <w:tab w:val="left" w:pos="426"/>
          <w:tab w:val="center" w:pos="4986"/>
        </w:tabs>
        <w:spacing w:line="276" w:lineRule="auto"/>
        <w:jc w:val="center"/>
        <w:rPr>
          <w:i/>
          <w:color w:val="000000"/>
        </w:rPr>
      </w:pPr>
      <w:r w:rsidRPr="00CD68B4">
        <w:rPr>
          <w:bCs/>
          <w:i/>
          <w:color w:val="000000"/>
        </w:rPr>
        <w:t>Excel template applied to the measurement of a 5-component unknown mixture at 100 wavelengths</w:t>
      </w:r>
      <w:r w:rsidRPr="00CD68B4">
        <w:rPr>
          <w:b/>
          <w:bCs/>
          <w:i/>
          <w:color w:val="000000"/>
        </w:rPr>
        <w:t>.</w:t>
      </w:r>
      <w:bookmarkStart w:id="623" w:name="Matlab_and_Octave"/>
      <w:bookmarkEnd w:id="623"/>
      <w:r w:rsidRPr="0052633B">
        <w:rPr>
          <w:i/>
          <w:color w:val="000000"/>
        </w:rPr>
        <w:t xml:space="preserve"> </w:t>
      </w:r>
    </w:p>
    <w:p w14:paraId="1EBE0672" w14:textId="77777777" w:rsidR="009F1B05" w:rsidRDefault="009F1B05">
      <w:pPr>
        <w:widowControl/>
        <w:suppressAutoHyphens w:val="0"/>
        <w:autoSpaceDN/>
        <w:spacing w:after="160" w:line="278" w:lineRule="auto"/>
        <w:textAlignment w:val="auto"/>
        <w:rPr>
          <w:rStyle w:val="Heading2Char"/>
          <w:b/>
          <w:bCs/>
        </w:rPr>
      </w:pPr>
      <w:bookmarkStart w:id="624" w:name="_Toc527607539"/>
      <w:bookmarkStart w:id="625" w:name="_Toc528398276"/>
      <w:bookmarkStart w:id="626" w:name="_Toc228000426"/>
      <w:r>
        <w:rPr>
          <w:rStyle w:val="Heading2Char"/>
          <w:b/>
          <w:bCs/>
        </w:rPr>
        <w:br w:type="page"/>
      </w:r>
    </w:p>
    <w:p w14:paraId="6650E74C" w14:textId="0B10CE11" w:rsidR="00D80056" w:rsidRPr="003139B7" w:rsidRDefault="00D80056" w:rsidP="00D80056">
      <w:pPr>
        <w:pStyle w:val="Heading3"/>
        <w:spacing w:after="0" w:line="276" w:lineRule="auto"/>
        <w:rPr>
          <w:rStyle w:val="Heading2Char"/>
          <w:b/>
          <w:bCs/>
        </w:rPr>
      </w:pPr>
      <w:r w:rsidRPr="003139B7">
        <w:rPr>
          <w:rStyle w:val="Heading2Char"/>
          <w:b/>
          <w:bCs/>
        </w:rPr>
        <w:lastRenderedPageBreak/>
        <w:t>Matlab</w:t>
      </w:r>
      <w:r>
        <w:rPr>
          <w:rStyle w:val="Heading2Char"/>
          <w:b/>
          <w:bCs/>
        </w:rPr>
        <w:t>/O</w:t>
      </w:r>
      <w:bookmarkEnd w:id="624"/>
      <w:r>
        <w:rPr>
          <w:rStyle w:val="Heading2Char"/>
          <w:b/>
          <w:bCs/>
        </w:rPr>
        <w:t>ctave</w:t>
      </w:r>
      <w:bookmarkEnd w:id="625"/>
      <w:r w:rsidRPr="003139B7">
        <w:rPr>
          <w:rStyle w:val="Heading2Char"/>
          <w:b/>
          <w:bCs/>
        </w:rPr>
        <w:t xml:space="preserve"> </w:t>
      </w:r>
      <w:r>
        <w:rPr>
          <w:rStyle w:val="Heading2Char"/>
          <w:b/>
          <w:bCs/>
        </w:rPr>
        <w:t>and Python</w:t>
      </w:r>
      <w:bookmarkEnd w:id="626"/>
    </w:p>
    <w:p w14:paraId="48C64A51" w14:textId="77777777" w:rsidR="00D80056" w:rsidRPr="0052633B" w:rsidRDefault="00D80056" w:rsidP="00D80056">
      <w:pPr>
        <w:spacing w:line="276" w:lineRule="auto"/>
        <w:rPr>
          <w:sz w:val="12"/>
          <w:szCs w:val="12"/>
        </w:rPr>
      </w:pPr>
      <w:r w:rsidRPr="003139B7">
        <w:t>Matlab</w:t>
      </w:r>
      <w:r>
        <w:t>/</w:t>
      </w:r>
      <w:r w:rsidRPr="003139B7">
        <w:t>Octave </w:t>
      </w:r>
      <w:r>
        <w:t xml:space="preserve">and Python </w:t>
      </w:r>
      <w:r w:rsidRPr="003139B7">
        <w:t xml:space="preserve">are really the natural </w:t>
      </w:r>
      <w:r>
        <w:t>languages</w:t>
      </w:r>
      <w:r w:rsidRPr="003139B7">
        <w:t xml:space="preserve"> </w:t>
      </w:r>
      <w:r>
        <w:t>for</w:t>
      </w:r>
      <w:r w:rsidRPr="003139B7">
        <w:t xml:space="preserve"> multicomponent analysis because they handle all types of matrix math so easily, compactly, and quickly</w:t>
      </w:r>
      <w:r>
        <w:t>, and they readily adapt to any number of wavelengths or number of components without any special tricks.</w:t>
      </w:r>
      <w:r w:rsidRPr="003139B7">
        <w:t xml:space="preserve"> In </w:t>
      </w:r>
      <w:r w:rsidRPr="00FB6FAF">
        <w:rPr>
          <w:rStyle w:val="Heading2Char"/>
          <w:rFonts w:ascii="Times New Roman" w:hAnsi="Times New Roman" w:cs="Times New Roman"/>
          <w:sz w:val="24"/>
          <w:szCs w:val="24"/>
        </w:rPr>
        <w:t>Matlab/Octave</w:t>
      </w:r>
      <w:r w:rsidRPr="003139B7">
        <w:t xml:space="preserve">, the notation is very compact: the transpose of matrix A is A', the inverse of A is inv(A), and matrix multiplication is designated by an asterisk (*). Thus, the solution to the </w:t>
      </w:r>
      <w:r>
        <w:t>C</w:t>
      </w:r>
      <w:r w:rsidRPr="003139B7">
        <w:t xml:space="preserve">lassical </w:t>
      </w:r>
      <w:r>
        <w:t>Least-Squares</w:t>
      </w:r>
      <w:r w:rsidRPr="003139B7">
        <w:t xml:space="preserve"> method above is written in Matlab/Octave notation as </w:t>
      </w:r>
      <w:r w:rsidRPr="003139B7">
        <w:br/>
      </w:r>
    </w:p>
    <w:p w14:paraId="7A1DDAFE" w14:textId="77777777" w:rsidR="00D80056" w:rsidRPr="00822415" w:rsidRDefault="00D80056" w:rsidP="00D80056">
      <w:pPr>
        <w:spacing w:line="276" w:lineRule="auto"/>
        <w:jc w:val="center"/>
        <w:rPr>
          <w:b/>
          <w:bCs/>
          <w:color w:val="000000"/>
        </w:rPr>
      </w:pPr>
      <w:r w:rsidRPr="005C3D2B">
        <w:rPr>
          <w:rStyle w:val="HTMLTypewriter"/>
          <w:rFonts w:eastAsia="SimSun"/>
          <w:b/>
          <w:bCs/>
          <w:color w:val="000000"/>
        </w:rPr>
        <w:t>C = inv(E'*E)*E'*A</w:t>
      </w:r>
    </w:p>
    <w:p w14:paraId="66672CBF" w14:textId="0967FC5C" w:rsidR="00D80056" w:rsidRPr="00790ACE" w:rsidRDefault="00D80056" w:rsidP="00D80056">
      <w:pPr>
        <w:spacing w:line="276" w:lineRule="auto"/>
      </w:pPr>
      <w:r w:rsidRPr="0052633B">
        <w:rPr>
          <w:color w:val="000000"/>
          <w:sz w:val="12"/>
          <w:szCs w:val="12"/>
        </w:rPr>
        <w:br/>
      </w:r>
      <w:r w:rsidRPr="00790ACE">
        <w:rPr>
          <w:color w:val="000000"/>
        </w:rPr>
        <w:t>where E is the rectangular matrix of sensitivities at each wavelength for each component and A is the observed spectrum of the mixture. Note that the Matlab/Octave notation is not only shorter than the spreadsheet notation, but also closer to the traditional mathematical notation. Even more compactly, you can write C = A/E, using the Matlab </w:t>
      </w:r>
      <w:hyperlink r:id="rId1494" w:history="1">
        <w:r w:rsidRPr="00790ACE">
          <w:rPr>
            <w:rStyle w:val="Hyperlink"/>
          </w:rPr>
          <w:t>forward slash or "right divide" operator</w:t>
        </w:r>
      </w:hyperlink>
      <w:r w:rsidRPr="00790ACE">
        <w:rPr>
          <w:color w:val="000000"/>
        </w:rPr>
        <w:t>, which yields the same results</w:t>
      </w:r>
      <w:r>
        <w:rPr>
          <w:color w:val="000000"/>
        </w:rPr>
        <w:t xml:space="preserve"> </w:t>
      </w:r>
      <w:r w:rsidRPr="00790ACE">
        <w:rPr>
          <w:color w:val="000000"/>
        </w:rPr>
        <w:t>but is more accurate with respect to the numerical precision of the computer (</w:t>
      </w:r>
      <w:r>
        <w:rPr>
          <w:color w:val="000000"/>
        </w:rPr>
        <w:t xml:space="preserve">which in most applications is </w:t>
      </w:r>
      <w:r w:rsidRPr="00790ACE">
        <w:rPr>
          <w:color w:val="000000"/>
        </w:rPr>
        <w:t>negligible compared to the noise in the signal; see</w:t>
      </w:r>
      <w:r>
        <w:rPr>
          <w:color w:val="000000"/>
        </w:rPr>
        <w:t xml:space="preserve"> page </w:t>
      </w:r>
      <w:r>
        <w:rPr>
          <w:color w:val="000000"/>
        </w:rPr>
        <w:fldChar w:fldCharType="begin"/>
      </w:r>
      <w:r>
        <w:rPr>
          <w:color w:val="000000"/>
        </w:rPr>
        <w:instrText xml:space="preserve"> PAGEREF _Ref528228063 \h </w:instrText>
      </w:r>
      <w:r>
        <w:rPr>
          <w:color w:val="000000"/>
        </w:rPr>
      </w:r>
      <w:r>
        <w:rPr>
          <w:color w:val="000000"/>
        </w:rPr>
        <w:fldChar w:fldCharType="separate"/>
      </w:r>
      <w:r w:rsidR="0018117D">
        <w:rPr>
          <w:noProof/>
          <w:color w:val="000000"/>
        </w:rPr>
        <w:t>341</w:t>
      </w:r>
      <w:r>
        <w:rPr>
          <w:color w:val="000000"/>
        </w:rPr>
        <w:fldChar w:fldCharType="end"/>
      </w:r>
      <w:r>
        <w:rPr>
          <w:color w:val="000000"/>
        </w:rPr>
        <w:t>).</w:t>
      </w:r>
    </w:p>
    <w:p w14:paraId="1F2C7993" w14:textId="77777777" w:rsidR="00D80056" w:rsidRPr="00DE0568" w:rsidRDefault="00D80056" w:rsidP="00D80056">
      <w:pPr>
        <w:spacing w:line="276" w:lineRule="auto"/>
        <w:jc w:val="center"/>
        <w:rPr>
          <w:color w:val="000000"/>
          <w:sz w:val="12"/>
          <w:szCs w:val="12"/>
        </w:rPr>
      </w:pPr>
    </w:p>
    <w:p w14:paraId="0840BC3F" w14:textId="27454DAC" w:rsidR="00D80056" w:rsidRDefault="00D80056" w:rsidP="00D80056">
      <w:pPr>
        <w:spacing w:line="276" w:lineRule="auto"/>
        <w:rPr>
          <w:color w:val="000000"/>
        </w:rPr>
      </w:pPr>
      <w:r w:rsidRPr="00E0025F">
        <w:rPr>
          <w:noProof/>
        </w:rPr>
        <w:drawing>
          <wp:anchor distT="0" distB="0" distL="114300" distR="114300" simplePos="0" relativeHeight="251887616" behindDoc="0" locked="0" layoutInCell="1" allowOverlap="1" wp14:anchorId="3CFA01C4" wp14:editId="5E228A94">
            <wp:simplePos x="0" y="0"/>
            <wp:positionH relativeFrom="column">
              <wp:posOffset>3241675</wp:posOffset>
            </wp:positionH>
            <wp:positionV relativeFrom="paragraph">
              <wp:posOffset>329565</wp:posOffset>
            </wp:positionV>
            <wp:extent cx="3092450" cy="2205355"/>
            <wp:effectExtent l="19050" t="19050" r="0" b="4445"/>
            <wp:wrapTopAndBottom/>
            <wp:docPr id="18182970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95">
                      <a:extLst>
                        <a:ext uri="{28A0092B-C50C-407E-A947-70E740481C1C}">
                          <a14:useLocalDpi xmlns:a14="http://schemas.microsoft.com/office/drawing/2010/main" val="0"/>
                        </a:ext>
                      </a:extLst>
                    </a:blip>
                    <a:srcRect/>
                    <a:stretch>
                      <a:fillRect/>
                    </a:stretch>
                  </pic:blipFill>
                  <pic:spPr bwMode="auto">
                    <a:xfrm>
                      <a:off x="0" y="0"/>
                      <a:ext cx="3092450" cy="220535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AD79C7">
        <w:rPr>
          <w:noProof/>
        </w:rPr>
        <w:drawing>
          <wp:anchor distT="0" distB="0" distL="114300" distR="114300" simplePos="0" relativeHeight="251793408" behindDoc="0" locked="0" layoutInCell="1" allowOverlap="1" wp14:anchorId="6E2B2974" wp14:editId="08E2313E">
            <wp:simplePos x="0" y="0"/>
            <wp:positionH relativeFrom="column">
              <wp:posOffset>16510</wp:posOffset>
            </wp:positionH>
            <wp:positionV relativeFrom="paragraph">
              <wp:posOffset>330835</wp:posOffset>
            </wp:positionV>
            <wp:extent cx="3086100" cy="2200275"/>
            <wp:effectExtent l="19050" t="19050" r="0" b="9525"/>
            <wp:wrapTopAndBottom/>
            <wp:docPr id="13464407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96">
                      <a:extLst>
                        <a:ext uri="{28A0092B-C50C-407E-A947-70E740481C1C}">
                          <a14:useLocalDpi xmlns:a14="http://schemas.microsoft.com/office/drawing/2010/main" val="0"/>
                        </a:ext>
                      </a:extLst>
                    </a:blip>
                    <a:srcRect/>
                    <a:stretch>
                      <a:fillRect/>
                    </a:stretch>
                  </pic:blipFill>
                  <pic:spPr bwMode="auto">
                    <a:xfrm>
                      <a:off x="0" y="0"/>
                      <a:ext cx="3086100" cy="22002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790ACE">
        <w:rPr>
          <w:color w:val="000000"/>
        </w:rPr>
        <w:t>The script </w:t>
      </w:r>
      <w:hyperlink r:id="rId1497" w:history="1">
        <w:r w:rsidRPr="00790ACE">
          <w:rPr>
            <w:rStyle w:val="Hyperlink"/>
          </w:rPr>
          <w:t>RegressionDemo</w:t>
        </w:r>
        <w:r>
          <w:rPr>
            <w:rStyle w:val="Hyperlink"/>
          </w:rPr>
          <w:t>3</w:t>
        </w:r>
        <w:r w:rsidRPr="00790ACE">
          <w:rPr>
            <w:rStyle w:val="Hyperlink"/>
          </w:rPr>
          <w:t>.m</w:t>
        </w:r>
      </w:hyperlink>
      <w:r w:rsidRPr="00790ACE">
        <w:rPr>
          <w:color w:val="000000"/>
        </w:rPr>
        <w:t xml:space="preserve"> (for Matlab or Octave) </w:t>
      </w:r>
      <w:bookmarkStart w:id="627" w:name="_Hlk177544317"/>
      <w:r w:rsidRPr="00790ACE">
        <w:rPr>
          <w:color w:val="000000"/>
        </w:rPr>
        <w:t xml:space="preserve">demonstrates the classical </w:t>
      </w:r>
      <w:r>
        <w:rPr>
          <w:color w:val="000000"/>
        </w:rPr>
        <w:t>least-squares</w:t>
      </w:r>
      <w:r w:rsidRPr="00790ACE">
        <w:rPr>
          <w:color w:val="000000"/>
        </w:rPr>
        <w:t xml:space="preserve"> procedure for a simulated absorption spectrum</w:t>
      </w:r>
      <w:r>
        <w:rPr>
          <w:color w:val="000000"/>
        </w:rPr>
        <w:fldChar w:fldCharType="begin"/>
      </w:r>
      <w:r>
        <w:instrText xml:space="preserve"> XE "</w:instrText>
      </w:r>
      <w:r w:rsidRPr="00E52AD4">
        <w:rPr>
          <w:color w:val="000000"/>
        </w:rPr>
        <w:instrText>absorption spectrum</w:instrText>
      </w:r>
      <w:r>
        <w:instrText xml:space="preserve">" </w:instrText>
      </w:r>
      <w:r>
        <w:rPr>
          <w:color w:val="000000"/>
        </w:rPr>
        <w:fldChar w:fldCharType="end"/>
      </w:r>
      <w:r w:rsidRPr="00790ACE">
        <w:rPr>
          <w:color w:val="000000"/>
        </w:rPr>
        <w:t xml:space="preserve"> of a </w:t>
      </w:r>
      <w:r>
        <w:rPr>
          <w:color w:val="000000"/>
        </w:rPr>
        <w:t>3</w:t>
      </w:r>
      <w:r w:rsidRPr="00790ACE">
        <w:rPr>
          <w:color w:val="000000"/>
        </w:rPr>
        <w:t>-component mixture at 1</w:t>
      </w:r>
      <w:r>
        <w:rPr>
          <w:color w:val="000000"/>
        </w:rPr>
        <w:t>41</w:t>
      </w:r>
      <w:r w:rsidRPr="00790ACE">
        <w:rPr>
          <w:color w:val="000000"/>
        </w:rPr>
        <w:t xml:space="preserve"> wavelengths</w:t>
      </w:r>
      <w:r w:rsidR="00E1029D" w:rsidRPr="00E1029D">
        <w:t xml:space="preserve"> </w:t>
      </w:r>
      <w:r w:rsidR="00E1029D" w:rsidRPr="00E1029D">
        <w:rPr>
          <w:color w:val="000000"/>
        </w:rPr>
        <w:t>in the 200 to 900 nm range</w:t>
      </w:r>
      <w:r w:rsidRPr="00790ACE">
        <w:rPr>
          <w:color w:val="000000"/>
        </w:rPr>
        <w:t xml:space="preserve">, </w:t>
      </w:r>
      <w:r>
        <w:rPr>
          <w:color w:val="000000"/>
        </w:rPr>
        <w:t xml:space="preserve">in which the 3 components </w:t>
      </w:r>
      <w:r w:rsidR="00FB6FAF">
        <w:rPr>
          <w:color w:val="000000"/>
        </w:rPr>
        <w:t>have</w:t>
      </w:r>
      <w:r>
        <w:rPr>
          <w:color w:val="000000"/>
        </w:rPr>
        <w:t xml:space="preserve"> </w:t>
      </w:r>
      <w:r w:rsidR="003C21E1">
        <w:rPr>
          <w:color w:val="000000"/>
        </w:rPr>
        <w:t>distinct but</w:t>
      </w:r>
      <w:r>
        <w:rPr>
          <w:color w:val="000000"/>
        </w:rPr>
        <w:t xml:space="preserve"> </w:t>
      </w:r>
      <w:r w:rsidR="00FB6FAF">
        <w:rPr>
          <w:color w:val="000000"/>
        </w:rPr>
        <w:t xml:space="preserve">completely </w:t>
      </w:r>
      <w:r>
        <w:rPr>
          <w:color w:val="000000"/>
        </w:rPr>
        <w:t xml:space="preserve">overlapping </w:t>
      </w:r>
      <w:r w:rsidR="003C21E1">
        <w:rPr>
          <w:color w:val="000000"/>
        </w:rPr>
        <w:t>spectr</w:t>
      </w:r>
      <w:r w:rsidR="00FB6FAF">
        <w:rPr>
          <w:color w:val="000000"/>
        </w:rPr>
        <w:t>a</w:t>
      </w:r>
      <w:r w:rsidRPr="00790ACE">
        <w:rPr>
          <w:color w:val="000000"/>
        </w:rPr>
        <w:t xml:space="preserve">. </w:t>
      </w:r>
      <w:r>
        <w:rPr>
          <w:color w:val="000000"/>
        </w:rPr>
        <w:t xml:space="preserve">In the figure on the left, </w:t>
      </w:r>
      <w:r w:rsidRPr="00790ACE">
        <w:rPr>
          <w:color w:val="000000"/>
        </w:rPr>
        <w:t xml:space="preserve">the colored bands represent the </w:t>
      </w:r>
      <w:r>
        <w:rPr>
          <w:color w:val="000000"/>
        </w:rPr>
        <w:t>three</w:t>
      </w:r>
      <w:r w:rsidRPr="00790ACE">
        <w:rPr>
          <w:color w:val="000000"/>
        </w:rPr>
        <w:t xml:space="preserve"> components in the mixture, whose spectra </w:t>
      </w:r>
      <w:r w:rsidR="00E1029D">
        <w:rPr>
          <w:color w:val="000000"/>
        </w:rPr>
        <w:t>have been measured separately</w:t>
      </w:r>
      <w:r w:rsidRPr="00790ACE">
        <w:rPr>
          <w:color w:val="000000"/>
        </w:rPr>
        <w:t xml:space="preserve"> but whose concentrations in the mixture are unknown. In </w:t>
      </w:r>
      <w:r>
        <w:rPr>
          <w:color w:val="000000"/>
        </w:rPr>
        <w:t>the figure on the right</w:t>
      </w:r>
      <w:r w:rsidRPr="00790ACE">
        <w:rPr>
          <w:color w:val="000000"/>
        </w:rPr>
        <w:t xml:space="preserve">, the </w:t>
      </w:r>
      <w:r>
        <w:rPr>
          <w:color w:val="000000"/>
        </w:rPr>
        <w:t xml:space="preserve">red </w:t>
      </w:r>
      <w:r w:rsidRPr="00790ACE">
        <w:rPr>
          <w:color w:val="000000"/>
        </w:rPr>
        <w:t>dots represent the observed spectrum of the mixture</w:t>
      </w:r>
      <w:r>
        <w:rPr>
          <w:color w:val="000000"/>
        </w:rPr>
        <w:t xml:space="preserve"> at about a 10-fold lower concentration </w:t>
      </w:r>
      <w:r w:rsidR="00E1029D">
        <w:rPr>
          <w:color w:val="000000"/>
        </w:rPr>
        <w:t xml:space="preserve">than on the left </w:t>
      </w:r>
      <w:r>
        <w:rPr>
          <w:color w:val="000000"/>
        </w:rPr>
        <w:t xml:space="preserve">(hence the visible noise). </w:t>
      </w:r>
      <w:r w:rsidRPr="00790ACE">
        <w:rPr>
          <w:color w:val="000000"/>
        </w:rPr>
        <w:t xml:space="preserve">The </w:t>
      </w:r>
      <w:r w:rsidRPr="002D6DF0">
        <w:rPr>
          <w:color w:val="215E99" w:themeColor="text2" w:themeTint="BF"/>
        </w:rPr>
        <w:t xml:space="preserve">blue line </w:t>
      </w:r>
      <w:r w:rsidRPr="00790ACE">
        <w:rPr>
          <w:color w:val="000000"/>
        </w:rPr>
        <w:t>represents the "best fit" to the observed spectrum calculated by the program. Most of this script is just signal generation and plotting</w:t>
      </w:r>
      <w:r w:rsidR="000F5E6A">
        <w:rPr>
          <w:color w:val="000000"/>
        </w:rPr>
        <w:t>.</w:t>
      </w:r>
      <w:r w:rsidRPr="00790ACE">
        <w:rPr>
          <w:color w:val="000000"/>
        </w:rPr>
        <w:t xml:space="preserve"> </w:t>
      </w:r>
      <w:r w:rsidR="000F5E6A">
        <w:rPr>
          <w:color w:val="000000"/>
        </w:rPr>
        <w:t>T</w:t>
      </w:r>
      <w:r w:rsidRPr="00790ACE">
        <w:rPr>
          <w:color w:val="000000"/>
        </w:rPr>
        <w:t xml:space="preserve">he actual least-squares regression is performed </w:t>
      </w:r>
      <w:r>
        <w:rPr>
          <w:color w:val="000000"/>
        </w:rPr>
        <w:t>in</w:t>
      </w:r>
      <w:r w:rsidRPr="00790ACE">
        <w:rPr>
          <w:color w:val="000000"/>
        </w:rPr>
        <w:t xml:space="preserve"> line</w:t>
      </w:r>
      <w:r>
        <w:rPr>
          <w:color w:val="000000"/>
        </w:rPr>
        <w:t xml:space="preserve"> 48</w:t>
      </w:r>
      <w:r w:rsidRPr="00790ACE">
        <w:rPr>
          <w:color w:val="000000"/>
        </w:rPr>
        <w:t>:</w:t>
      </w:r>
    </w:p>
    <w:p w14:paraId="36826712" w14:textId="77777777" w:rsidR="00D80056" w:rsidRPr="001C16F6" w:rsidRDefault="00D80056" w:rsidP="00D80056">
      <w:pPr>
        <w:spacing w:line="276" w:lineRule="auto"/>
        <w:rPr>
          <w:sz w:val="12"/>
          <w:szCs w:val="12"/>
        </w:rPr>
      </w:pPr>
    </w:p>
    <w:p w14:paraId="43B9017E" w14:textId="77777777" w:rsidR="00D80056" w:rsidRDefault="00D80056" w:rsidP="00D80056">
      <w:pPr>
        <w:pStyle w:val="HTMLPreformatted"/>
        <w:spacing w:line="276" w:lineRule="auto"/>
        <w:jc w:val="center"/>
        <w:rPr>
          <w:b/>
          <w:bCs/>
          <w:color w:val="000000"/>
          <w:sz w:val="24"/>
          <w:szCs w:val="24"/>
        </w:rPr>
      </w:pPr>
      <w:r w:rsidRPr="001C16F6">
        <w:rPr>
          <w:b/>
          <w:bCs/>
          <w:color w:val="000000"/>
          <w:sz w:val="24"/>
          <w:szCs w:val="24"/>
        </w:rPr>
        <w:t>MeasuredAmp = ObservedSpectrum'/spectra;</w:t>
      </w:r>
    </w:p>
    <w:bookmarkEnd w:id="627"/>
    <w:p w14:paraId="2B7B2474" w14:textId="77777777" w:rsidR="00D80056" w:rsidRPr="001C16F6" w:rsidRDefault="00D80056" w:rsidP="00D80056">
      <w:pPr>
        <w:pStyle w:val="HTMLPreformatted"/>
        <w:spacing w:line="276" w:lineRule="auto"/>
        <w:jc w:val="center"/>
        <w:rPr>
          <w:b/>
          <w:bCs/>
          <w:color w:val="000000"/>
          <w:sz w:val="12"/>
          <w:szCs w:val="12"/>
        </w:rPr>
      </w:pPr>
    </w:p>
    <w:p w14:paraId="2E323C46" w14:textId="0FBD510C" w:rsidR="00D80056" w:rsidRDefault="00D80056" w:rsidP="00D80056">
      <w:pPr>
        <w:spacing w:line="276" w:lineRule="auto"/>
        <w:rPr>
          <w:color w:val="000000"/>
        </w:rPr>
      </w:pPr>
      <w:r>
        <w:rPr>
          <w:color w:val="000000"/>
        </w:rPr>
        <w:t>Here, the matrix</w:t>
      </w:r>
      <w:r w:rsidRPr="00790ACE">
        <w:rPr>
          <w:color w:val="000000"/>
        </w:rPr>
        <w:t xml:space="preserve"> "</w:t>
      </w:r>
      <w:r>
        <w:rPr>
          <w:color w:val="000000"/>
        </w:rPr>
        <w:t>spectra</w:t>
      </w:r>
      <w:r w:rsidRPr="00790ACE">
        <w:rPr>
          <w:color w:val="000000"/>
        </w:rPr>
        <w:t>" contain</w:t>
      </w:r>
      <w:r>
        <w:rPr>
          <w:color w:val="000000"/>
        </w:rPr>
        <w:t>s</w:t>
      </w:r>
      <w:r w:rsidRPr="00790ACE">
        <w:rPr>
          <w:color w:val="000000"/>
        </w:rPr>
        <w:t xml:space="preserve"> the spectr</w:t>
      </w:r>
      <w:r>
        <w:rPr>
          <w:color w:val="000000"/>
        </w:rPr>
        <w:t>a</w:t>
      </w:r>
      <w:r w:rsidRPr="00790ACE">
        <w:rPr>
          <w:color w:val="000000"/>
        </w:rPr>
        <w:t xml:space="preserve"> of each of the components in each of its rows</w:t>
      </w:r>
      <w:r>
        <w:rPr>
          <w:color w:val="000000"/>
        </w:rPr>
        <w:t>.</w:t>
      </w:r>
      <w:r w:rsidRPr="00790ACE">
        <w:rPr>
          <w:color w:val="000000"/>
        </w:rPr>
        <w:t xml:space="preserve"> "ObservedSprectum" is the </w:t>
      </w:r>
      <w:r>
        <w:rPr>
          <w:color w:val="000000"/>
        </w:rPr>
        <w:t>measured</w:t>
      </w:r>
      <w:r w:rsidRPr="00790ACE">
        <w:rPr>
          <w:color w:val="000000"/>
        </w:rPr>
        <w:t xml:space="preserve"> spectrum of the unknown mixture</w:t>
      </w:r>
      <w:r>
        <w:rPr>
          <w:color w:val="000000"/>
        </w:rPr>
        <w:t>, including random noise</w:t>
      </w:r>
      <w:r w:rsidRPr="00790ACE">
        <w:rPr>
          <w:color w:val="000000"/>
        </w:rPr>
        <w:t xml:space="preserve">. </w:t>
      </w:r>
      <w:bookmarkStart w:id="628" w:name="_Hlk177544206"/>
      <w:r w:rsidRPr="00790ACE">
        <w:rPr>
          <w:color w:val="000000"/>
        </w:rPr>
        <w:t xml:space="preserve">In this example, the concentrations of the </w:t>
      </w:r>
      <w:r>
        <w:rPr>
          <w:color w:val="000000"/>
        </w:rPr>
        <w:t>three</w:t>
      </w:r>
      <w:r w:rsidRPr="00790ACE">
        <w:rPr>
          <w:color w:val="000000"/>
        </w:rPr>
        <w:t xml:space="preserve"> components are measured to an accuracy of about 1% relative</w:t>
      </w:r>
      <w:r>
        <w:rPr>
          <w:color w:val="000000"/>
        </w:rPr>
        <w:t xml:space="preserve">, </w:t>
      </w:r>
      <w:r w:rsidRPr="00790ACE">
        <w:rPr>
          <w:color w:val="000000"/>
        </w:rPr>
        <w:t>limited by the noise in the observed spectrum.</w:t>
      </w:r>
      <w:r>
        <w:rPr>
          <w:color w:val="000000"/>
        </w:rPr>
        <w:t xml:space="preserve"> In practice, </w:t>
      </w:r>
      <w:r w:rsidR="00E4789E">
        <w:rPr>
          <w:color w:val="000000"/>
        </w:rPr>
        <w:t>accuracy</w:t>
      </w:r>
      <w:r>
        <w:rPr>
          <w:color w:val="000000"/>
        </w:rPr>
        <w:t xml:space="preserve"> is more likely to be limited </w:t>
      </w:r>
      <w:r>
        <w:rPr>
          <w:color w:val="000000"/>
        </w:rPr>
        <w:lastRenderedPageBreak/>
        <w:t>by chemical and physical factors, such as temperature, pH, volumetric errors, etc.</w:t>
      </w:r>
    </w:p>
    <w:bookmarkEnd w:id="628"/>
    <w:p w14:paraId="583F23DE" w14:textId="77777777" w:rsidR="00D80056" w:rsidRPr="001C16F6" w:rsidRDefault="00D80056" w:rsidP="00D80056">
      <w:pPr>
        <w:spacing w:line="276" w:lineRule="auto"/>
        <w:rPr>
          <w:color w:val="000000"/>
          <w:sz w:val="12"/>
          <w:szCs w:val="12"/>
        </w:rPr>
      </w:pPr>
    </w:p>
    <w:p w14:paraId="094FDEB5" w14:textId="482443A8" w:rsidR="00D80056" w:rsidRPr="00681071" w:rsidRDefault="00D80056" w:rsidP="00D80056">
      <w:pPr>
        <w:spacing w:line="276" w:lineRule="auto"/>
      </w:pPr>
      <w:r>
        <w:t>The CLS technique is fast enough (especially in Matlab) that it can be applied in real time to 2D chromatography with array detectors,</w:t>
      </w:r>
      <w:r w:rsidRPr="00DE0568">
        <w:t xml:space="preserve"> </w:t>
      </w:r>
      <w:r>
        <w:t xml:space="preserve">where </w:t>
      </w:r>
      <w:r w:rsidRPr="00DE0568">
        <w:t xml:space="preserve">a complete spectrum </w:t>
      </w:r>
      <w:r>
        <w:t>is acquired</w:t>
      </w:r>
      <w:r w:rsidRPr="00DE0568">
        <w:t xml:space="preserve"> multiple</w:t>
      </w:r>
      <w:r>
        <w:t xml:space="preserve"> </w:t>
      </w:r>
      <w:r w:rsidRPr="00DE0568">
        <w:t>times per second over the entire chromatogram.</w:t>
      </w:r>
      <w:r>
        <w:t xml:space="preserve"> See “</w:t>
      </w:r>
      <w:r w:rsidRPr="00DE0568">
        <w:t>Spectroscopy and chromatography combined: time-resolved Classical Least Squares</w:t>
      </w:r>
      <w:r>
        <w:t>” on pag</w:t>
      </w:r>
      <w:r w:rsidR="0091080D">
        <w:t>e 363</w:t>
      </w:r>
      <w:r>
        <w:t>.</w:t>
      </w:r>
      <w:r w:rsidRPr="00790ACE">
        <w:rPr>
          <w:color w:val="000000"/>
        </w:rPr>
        <w:br/>
      </w:r>
      <w:r w:rsidRPr="00CE4038">
        <w:rPr>
          <w:color w:val="000000"/>
          <w:sz w:val="16"/>
          <w:szCs w:val="16"/>
        </w:rPr>
        <w:br/>
      </w:r>
      <w:bookmarkStart w:id="629" w:name="Extensions"/>
      <w:bookmarkEnd w:id="629"/>
      <w:r w:rsidRPr="00790ACE">
        <w:rPr>
          <w:b/>
          <w:bCs/>
          <w:color w:val="000000"/>
        </w:rPr>
        <w:t>Extensions</w:t>
      </w:r>
      <w:r w:rsidRPr="00790ACE">
        <w:rPr>
          <w:color w:val="000000"/>
        </w:rPr>
        <w:t>:</w:t>
      </w:r>
    </w:p>
    <w:p w14:paraId="581F7E2C" w14:textId="77777777" w:rsidR="00D80056" w:rsidRPr="001700B5" w:rsidRDefault="00D80056" w:rsidP="00D80056">
      <w:pPr>
        <w:spacing w:line="276" w:lineRule="auto"/>
        <w:ind w:left="709"/>
      </w:pPr>
      <w:r w:rsidRPr="00DF2F97">
        <w:rPr>
          <w:b/>
          <w:color w:val="000000"/>
        </w:rPr>
        <w:t>(a)</w:t>
      </w:r>
      <w:r w:rsidRPr="00790ACE">
        <w:rPr>
          <w:color w:val="000000"/>
        </w:rPr>
        <w:t xml:space="preserve"> The extension to </w:t>
      </w:r>
      <w:r w:rsidRPr="00790ACE">
        <w:rPr>
          <w:b/>
          <w:bCs/>
          <w:color w:val="000000"/>
        </w:rPr>
        <w:t>multiple unknown samples</w:t>
      </w:r>
      <w:r w:rsidRPr="00790ACE">
        <w:rPr>
          <w:color w:val="000000"/>
        </w:rPr>
        <w:t>, each with its own "ObservedSpectrum" is straightforward in Matlab/Octave. If you have "s" samples, just assemble their observed spectra onto a </w:t>
      </w:r>
      <w:r w:rsidRPr="00790ACE">
        <w:rPr>
          <w:i/>
          <w:iCs/>
          <w:color w:val="000000"/>
        </w:rPr>
        <w:t>matrix </w:t>
      </w:r>
      <w:r w:rsidRPr="00790ACE">
        <w:rPr>
          <w:color w:val="000000"/>
        </w:rPr>
        <w:t>with "s" rows and "w" columns ("w" is the number of wavelengths), then use the same formulation as before:</w:t>
      </w:r>
      <w:r>
        <w:rPr>
          <w:color w:val="000000"/>
        </w:rPr>
        <w:br/>
      </w:r>
      <w:r w:rsidRPr="00DE0568">
        <w:rPr>
          <w:color w:val="000000"/>
          <w:sz w:val="12"/>
          <w:szCs w:val="12"/>
        </w:rPr>
        <w:br/>
      </w:r>
      <w:r w:rsidRPr="00B2777A">
        <w:rPr>
          <w:rFonts w:ascii="Courier New" w:hAnsi="Courier New" w:cs="Courier New"/>
          <w:b/>
          <w:bCs/>
          <w:color w:val="000000"/>
          <w:sz w:val="22"/>
          <w:szCs w:val="22"/>
        </w:rPr>
        <w:t>MeasuredAmp = ObservedSpectrum*A'*inv(A*A')</w:t>
      </w:r>
    </w:p>
    <w:p w14:paraId="4B385592" w14:textId="77777777" w:rsidR="00D80056" w:rsidRPr="00E975B9" w:rsidRDefault="00D80056" w:rsidP="00D80056">
      <w:pPr>
        <w:pStyle w:val="HTMLPreformatted"/>
        <w:spacing w:line="276" w:lineRule="auto"/>
        <w:ind w:left="709"/>
        <w:rPr>
          <w:color w:val="000000"/>
          <w:sz w:val="16"/>
          <w:szCs w:val="16"/>
        </w:rPr>
      </w:pPr>
    </w:p>
    <w:p w14:paraId="4B3797FB" w14:textId="77777777" w:rsidR="00D80056" w:rsidRPr="000A006F" w:rsidRDefault="00D80056" w:rsidP="00D80056">
      <w:pPr>
        <w:spacing w:after="240" w:line="276" w:lineRule="auto"/>
        <w:ind w:left="709"/>
      </w:pPr>
      <w:r>
        <w:rPr>
          <w:color w:val="000000"/>
        </w:rPr>
        <w:t>T</w:t>
      </w:r>
      <w:r w:rsidRPr="00790ACE">
        <w:rPr>
          <w:color w:val="000000"/>
        </w:rPr>
        <w:t>he resulting "MeasuredAmp" will be an "s" × "n" </w:t>
      </w:r>
      <w:r w:rsidRPr="00790ACE">
        <w:rPr>
          <w:i/>
          <w:iCs/>
          <w:color w:val="000000"/>
        </w:rPr>
        <w:t>matrix </w:t>
      </w:r>
      <w:r w:rsidRPr="00790ACE">
        <w:rPr>
          <w:color w:val="000000"/>
        </w:rPr>
        <w:t>rather than an n-length vector ("n" is the number of measured components). This is a great example of the convenience of the vector/m</w:t>
      </w:r>
      <w:r>
        <w:rPr>
          <w:color w:val="000000"/>
        </w:rPr>
        <w:t>atrix nature of this language. </w:t>
      </w:r>
      <w:r w:rsidRPr="00790ACE">
        <w:rPr>
          <w:color w:val="000000"/>
        </w:rPr>
        <w:t>(</w:t>
      </w:r>
      <w:hyperlink r:id="rId1498" w:history="1">
        <w:r w:rsidRPr="00790ACE">
          <w:rPr>
            <w:rStyle w:val="Hyperlink"/>
          </w:rPr>
          <w:t>RegressionDemoMultipleSamples.m</w:t>
        </w:r>
      </w:hyperlink>
      <w:r w:rsidRPr="00790ACE">
        <w:rPr>
          <w:color w:val="000000"/>
        </w:rPr>
        <w:t> demonstrates this).</w:t>
      </w:r>
      <w:r w:rsidRPr="00790ACE">
        <w:rPr>
          <w:color w:val="000000"/>
        </w:rPr>
        <w:br/>
      </w:r>
      <w:r w:rsidRPr="000A006F">
        <w:rPr>
          <w:color w:val="000000"/>
          <w:sz w:val="12"/>
          <w:szCs w:val="12"/>
        </w:rPr>
        <w:br/>
      </w:r>
      <w:r w:rsidRPr="00DF2F97">
        <w:rPr>
          <w:b/>
          <w:color w:val="000000"/>
        </w:rPr>
        <w:t>(b)</w:t>
      </w:r>
      <w:r w:rsidRPr="00790ACE">
        <w:rPr>
          <w:color w:val="000000"/>
        </w:rPr>
        <w:t xml:space="preserve"> The extension to</w:t>
      </w:r>
      <w:r w:rsidRPr="00790ACE">
        <w:rPr>
          <w:b/>
          <w:bCs/>
          <w:color w:val="000000"/>
        </w:rPr>
        <w:t> "background correction"</w:t>
      </w:r>
      <w:r w:rsidRPr="00790ACE">
        <w:rPr>
          <w:color w:val="000000"/>
        </w:rPr>
        <w:t> is easily accomplished in</w:t>
      </w:r>
      <w:r>
        <w:rPr>
          <w:color w:val="000000"/>
        </w:rPr>
        <w:t xml:space="preserve"> </w:t>
      </w:r>
      <w:r w:rsidRPr="00790ACE">
        <w:rPr>
          <w:color w:val="000000"/>
        </w:rPr>
        <w:t>Matlab/Octave</w:t>
      </w:r>
      <w:r>
        <w:rPr>
          <w:color w:val="000000"/>
        </w:rPr>
        <w:t xml:space="preserve"> </w:t>
      </w:r>
      <w:r w:rsidRPr="00790ACE">
        <w:rPr>
          <w:color w:val="000000"/>
        </w:rPr>
        <w:t>by adding a column of 1s to the </w:t>
      </w:r>
      <w:r w:rsidRPr="00790ACE">
        <w:rPr>
          <w:b/>
          <w:bCs/>
          <w:color w:val="000000"/>
        </w:rPr>
        <w:t>A </w:t>
      </w:r>
      <w:r w:rsidRPr="00790ACE">
        <w:rPr>
          <w:color w:val="000000"/>
        </w:rPr>
        <w:t>matrix containing the absorption spe</w:t>
      </w:r>
      <w:r>
        <w:rPr>
          <w:color w:val="000000"/>
        </w:rPr>
        <w:t>ctrum</w:t>
      </w:r>
      <w:r>
        <w:rPr>
          <w:color w:val="000000"/>
        </w:rPr>
        <w:fldChar w:fldCharType="begin"/>
      </w:r>
      <w:r>
        <w:instrText xml:space="preserve"> XE "</w:instrText>
      </w:r>
      <w:r w:rsidRPr="00E52AD4">
        <w:rPr>
          <w:color w:val="000000"/>
        </w:rPr>
        <w:instrText>absorption spectrum</w:instrText>
      </w:r>
      <w:r>
        <w:instrText xml:space="preserve">" </w:instrText>
      </w:r>
      <w:r>
        <w:rPr>
          <w:color w:val="000000"/>
        </w:rPr>
        <w:fldChar w:fldCharType="end"/>
      </w:r>
      <w:r>
        <w:rPr>
          <w:color w:val="000000"/>
        </w:rPr>
        <w:t xml:space="preserve"> of each of the components</w:t>
      </w:r>
      <w:r w:rsidRPr="00790ACE">
        <w:rPr>
          <w:color w:val="000000"/>
        </w:rPr>
        <w:t>:</w:t>
      </w:r>
      <w:r w:rsidRPr="00790ACE">
        <w:rPr>
          <w:color w:val="000000"/>
        </w:rPr>
        <w:br/>
      </w:r>
      <w:r w:rsidRPr="00DE0568">
        <w:rPr>
          <w:rFonts w:ascii="Courier New" w:hAnsi="Courier New" w:cs="Courier New"/>
          <w:color w:val="000000"/>
          <w:sz w:val="12"/>
          <w:szCs w:val="12"/>
        </w:rPr>
        <w:br/>
      </w:r>
      <w:r w:rsidRPr="00B2777A">
        <w:rPr>
          <w:rFonts w:ascii="Courier New" w:hAnsi="Courier New" w:cs="Courier New"/>
          <w:b/>
          <w:bCs/>
          <w:color w:val="000000"/>
          <w:sz w:val="22"/>
          <w:szCs w:val="22"/>
        </w:rPr>
        <w:t>background=ones(size(ObservedSpectrum));</w:t>
      </w:r>
      <w:r w:rsidRPr="00B2777A">
        <w:rPr>
          <w:rFonts w:ascii="Courier New" w:hAnsi="Courier New" w:cs="Courier New"/>
          <w:b/>
          <w:bCs/>
          <w:color w:val="000000"/>
          <w:sz w:val="22"/>
          <w:szCs w:val="22"/>
        </w:rPr>
        <w:br/>
        <w:t>A=[background A1 A2 A3];</w:t>
      </w:r>
      <w:r w:rsidRPr="00B2777A">
        <w:rPr>
          <w:b/>
          <w:bCs/>
          <w:color w:val="000000"/>
        </w:rPr>
        <w:t> </w:t>
      </w:r>
      <w:r w:rsidRPr="00B2777A">
        <w:rPr>
          <w:b/>
          <w:bCs/>
          <w:color w:val="000000"/>
        </w:rPr>
        <w:br/>
      </w:r>
      <w:r w:rsidRPr="00DE0568">
        <w:rPr>
          <w:color w:val="000000"/>
          <w:sz w:val="12"/>
          <w:szCs w:val="12"/>
        </w:rPr>
        <w:br/>
      </w:r>
      <w:r w:rsidRPr="00790ACE">
        <w:rPr>
          <w:color w:val="000000"/>
        </w:rPr>
        <w:t xml:space="preserve">where A1, A2, A3... are the absorption spectra </w:t>
      </w:r>
      <w:r>
        <w:rPr>
          <w:color w:val="000000"/>
        </w:rPr>
        <w:t>vectors of the individual components.</w:t>
      </w:r>
      <w:r>
        <w:br/>
      </w:r>
      <w:r w:rsidRPr="000A006F">
        <w:rPr>
          <w:sz w:val="12"/>
          <w:szCs w:val="12"/>
        </w:rPr>
        <w:br/>
      </w:r>
      <w:r w:rsidRPr="00DF2F97">
        <w:rPr>
          <w:b/>
          <w:color w:val="000000"/>
        </w:rPr>
        <w:t>(c)</w:t>
      </w:r>
      <w:r w:rsidRPr="00790ACE">
        <w:rPr>
          <w:color w:val="000000"/>
        </w:rPr>
        <w:t xml:space="preserve"> Performing a </w:t>
      </w:r>
      <w:r w:rsidRPr="00790ACE">
        <w:rPr>
          <w:b/>
          <w:bCs/>
          <w:color w:val="000000"/>
        </w:rPr>
        <w:t>T</w:t>
      </w:r>
      <w:r>
        <w:rPr>
          <w:b/>
          <w:bCs/>
          <w:color w:val="000000"/>
        </w:rPr>
        <w:t>ransmission</w:t>
      </w:r>
      <w:r w:rsidRPr="00790ACE">
        <w:rPr>
          <w:b/>
          <w:bCs/>
          <w:color w:val="000000"/>
        </w:rPr>
        <w:t>-weighted regression</w:t>
      </w:r>
      <w:r w:rsidRPr="00790ACE">
        <w:rPr>
          <w:color w:val="000000"/>
        </w:rPr>
        <w:t> is also readily performed:</w:t>
      </w:r>
    </w:p>
    <w:p w14:paraId="2ECE5F23" w14:textId="77777777" w:rsidR="00D80056" w:rsidRPr="00B2777A" w:rsidRDefault="00D80056" w:rsidP="00D80056">
      <w:pPr>
        <w:spacing w:line="276" w:lineRule="auto"/>
        <w:ind w:left="709"/>
        <w:rPr>
          <w:b/>
          <w:bCs/>
          <w:sz w:val="22"/>
          <w:szCs w:val="22"/>
        </w:rPr>
      </w:pPr>
      <w:r w:rsidRPr="00B2777A">
        <w:rPr>
          <w:rFonts w:ascii="Courier New" w:hAnsi="Courier New" w:cs="Courier New"/>
          <w:b/>
          <w:bCs/>
          <w:color w:val="000000"/>
          <w:sz w:val="22"/>
          <w:szCs w:val="22"/>
        </w:rPr>
        <w:t>MeasuredAmp=([T T] .* A)\(ObservedSpectrum .* T);</w:t>
      </w:r>
    </w:p>
    <w:p w14:paraId="3E248B38" w14:textId="77777777" w:rsidR="00D80056" w:rsidRPr="00790ACE" w:rsidRDefault="00D80056" w:rsidP="00D80056">
      <w:pPr>
        <w:spacing w:line="276" w:lineRule="auto"/>
        <w:ind w:left="709"/>
        <w:rPr>
          <w:color w:val="000000"/>
        </w:rPr>
      </w:pPr>
      <w:r w:rsidRPr="00DE0568">
        <w:rPr>
          <w:color w:val="000000"/>
          <w:sz w:val="12"/>
          <w:szCs w:val="12"/>
        </w:rPr>
        <w:br/>
      </w:r>
      <w:r w:rsidRPr="00790ACE">
        <w:rPr>
          <w:color w:val="000000"/>
        </w:rPr>
        <w:t>where T is the transmission spectrum</w:t>
      </w:r>
      <w:r>
        <w:rPr>
          <w:color w:val="000000"/>
        </w:rPr>
        <w:t xml:space="preserve"> vector. </w:t>
      </w:r>
      <w:r w:rsidRPr="00790ACE">
        <w:rPr>
          <w:color w:val="000000"/>
        </w:rPr>
        <w:t>Here, the matrix division backslash "\" is used as a short-cut to the classical least-squares matrix solution (c.f. </w:t>
      </w:r>
      <w:hyperlink r:id="rId1499" w:history="1">
        <w:r w:rsidRPr="00790ACE">
          <w:rPr>
            <w:rStyle w:val="Hyperlink"/>
          </w:rPr>
          <w:t>http://www.mathworks.com/help/techdoc/ref/mldivide.html</w:t>
        </w:r>
      </w:hyperlink>
      <w:r w:rsidRPr="00790ACE">
        <w:rPr>
          <w:color w:val="000000"/>
        </w:rPr>
        <w:t>). </w:t>
      </w:r>
    </w:p>
    <w:p w14:paraId="1AFDC474" w14:textId="77777777" w:rsidR="00D80056" w:rsidRPr="00E151DD" w:rsidRDefault="00D80056" w:rsidP="00D80056">
      <w:pPr>
        <w:spacing w:line="276" w:lineRule="auto"/>
        <w:rPr>
          <w:sz w:val="12"/>
          <w:szCs w:val="12"/>
        </w:rPr>
      </w:pPr>
    </w:p>
    <w:p w14:paraId="14665934" w14:textId="77777777" w:rsidR="00D80056" w:rsidRDefault="00D80056" w:rsidP="00D80056">
      <w:pPr>
        <w:spacing w:line="276" w:lineRule="auto"/>
        <w:rPr>
          <w:color w:val="000000"/>
        </w:rPr>
      </w:pPr>
      <w:r w:rsidRPr="00790ACE">
        <w:rPr>
          <w:b/>
          <w:bCs/>
          <w:color w:val="000000"/>
        </w:rPr>
        <w:t>The </w:t>
      </w:r>
      <w:hyperlink r:id="rId1500" w:history="1">
        <w:r w:rsidRPr="00790ACE">
          <w:rPr>
            <w:rStyle w:val="Hyperlink"/>
            <w:b/>
            <w:bCs/>
          </w:rPr>
          <w:t>cls.m</w:t>
        </w:r>
      </w:hyperlink>
      <w:r w:rsidRPr="00790ACE">
        <w:rPr>
          <w:b/>
          <w:bCs/>
          <w:color w:val="000000"/>
        </w:rPr>
        <w:t> function</w:t>
      </w:r>
      <w:r w:rsidRPr="00790ACE">
        <w:rPr>
          <w:color w:val="000000"/>
        </w:rPr>
        <w:t>: Ordinarily, the calibration matrix </w:t>
      </w:r>
      <w:r w:rsidRPr="00790ACE">
        <w:rPr>
          <w:b/>
          <w:bCs/>
          <w:color w:val="000000"/>
        </w:rPr>
        <w:t>M</w:t>
      </w:r>
      <w:r w:rsidRPr="00790ACE">
        <w:rPr>
          <w:color w:val="000000"/>
        </w:rPr>
        <w:t> is assembled from the experimentally measured</w:t>
      </w:r>
      <w:r>
        <w:rPr>
          <w:color w:val="000000"/>
        </w:rPr>
        <w:t xml:space="preserve"> </w:t>
      </w:r>
      <w:r w:rsidRPr="00790ACE">
        <w:rPr>
          <w:color w:val="000000"/>
        </w:rPr>
        <w:t>signals (e.g. spectra) of the individual components of the mixture, but it is also possible to fit a computer-generated model of basic peak shapes (e.g. Gaussians, Lorentzians, etc</w:t>
      </w:r>
      <w:r>
        <w:rPr>
          <w:color w:val="000000"/>
        </w:rPr>
        <w:t>.</w:t>
      </w:r>
      <w:r w:rsidRPr="00790ACE">
        <w:rPr>
          <w:color w:val="000000"/>
        </w:rPr>
        <w:t>) to a signal to determine if that signal can be represented as the weighted sum of overlapping basic peak shapes. The function </w:t>
      </w:r>
      <w:hyperlink r:id="rId1501" w:history="1">
        <w:r w:rsidRPr="00790ACE">
          <w:rPr>
            <w:rStyle w:val="Hyperlink"/>
          </w:rPr>
          <w:t>cls.m</w:t>
        </w:r>
      </w:hyperlink>
      <w:r w:rsidRPr="00790ACE">
        <w:rPr>
          <w:color w:val="000000"/>
        </w:rPr>
        <w:t> computes such a model consisting of the sum of any number of peaks of </w:t>
      </w:r>
      <w:r w:rsidRPr="00790ACE">
        <w:rPr>
          <w:i/>
          <w:iCs/>
          <w:color w:val="000000"/>
        </w:rPr>
        <w:t>known shape, width, and position</w:t>
      </w:r>
      <w:r w:rsidRPr="00790ACE">
        <w:rPr>
          <w:color w:val="000000"/>
        </w:rPr>
        <w:t>, but of </w:t>
      </w:r>
      <w:r w:rsidRPr="00790ACE">
        <w:rPr>
          <w:i/>
          <w:iCs/>
          <w:color w:val="000000"/>
        </w:rPr>
        <w:t>unknown height</w:t>
      </w:r>
      <w:r w:rsidRPr="00790ACE">
        <w:rPr>
          <w:color w:val="000000"/>
        </w:rPr>
        <w:t>, and fit it to noisy x,y data sets. The syntax is </w:t>
      </w:r>
      <w:r w:rsidRPr="00790ACE">
        <w:rPr>
          <w:color w:val="000000"/>
        </w:rPr>
        <w:br/>
      </w:r>
      <w:r w:rsidRPr="00A17A8F">
        <w:rPr>
          <w:rFonts w:ascii="Courier New" w:hAnsi="Courier New" w:cs="Courier New"/>
          <w:color w:val="000000"/>
          <w:sz w:val="12"/>
          <w:szCs w:val="12"/>
        </w:rPr>
        <w:br/>
      </w:r>
      <w:r w:rsidRPr="00B2777A">
        <w:rPr>
          <w:rFonts w:ascii="Courier New" w:hAnsi="Courier New" w:cs="Courier New"/>
          <w:b/>
          <w:bCs/>
          <w:color w:val="000000"/>
          <w:sz w:val="22"/>
          <w:szCs w:val="22"/>
        </w:rPr>
        <w:t>heights=</w:t>
      </w:r>
      <w:proofErr w:type="spellStart"/>
      <w:r w:rsidRPr="00B2777A">
        <w:rPr>
          <w:rFonts w:ascii="Courier New" w:hAnsi="Courier New" w:cs="Courier New"/>
          <w:b/>
          <w:bCs/>
          <w:color w:val="000000"/>
          <w:sz w:val="22"/>
          <w:szCs w:val="22"/>
        </w:rPr>
        <w:t>cls</w:t>
      </w:r>
      <w:proofErr w:type="spellEnd"/>
      <w:r w:rsidRPr="00B2777A">
        <w:rPr>
          <w:rFonts w:ascii="Courier New" w:hAnsi="Courier New" w:cs="Courier New"/>
          <w:b/>
          <w:bCs/>
          <w:color w:val="000000"/>
          <w:sz w:val="22"/>
          <w:szCs w:val="22"/>
        </w:rPr>
        <w:t>(x, y, NumPeaks, PeakShape, Positions, Widths, extra)</w:t>
      </w:r>
      <w:r w:rsidRPr="00B2777A">
        <w:rPr>
          <w:b/>
          <w:bCs/>
          <w:color w:val="000000"/>
        </w:rPr>
        <w:br/>
      </w:r>
      <w:r w:rsidRPr="00A17A8F">
        <w:rPr>
          <w:color w:val="000000"/>
          <w:sz w:val="12"/>
          <w:szCs w:val="12"/>
        </w:rPr>
        <w:br/>
      </w:r>
      <w:r w:rsidRPr="00790ACE">
        <w:rPr>
          <w:color w:val="000000"/>
        </w:rPr>
        <w:t xml:space="preserve">where x and y are the vectors of measured data (e.g. x might be wavelength and y might be the absorbance at each wavelength), 'NumPeaks' is the number of peaks, 'PeakShape' is the peak shape number (1=Gaussian, 2=Lorentzian, 3=logistic, 4=Pearson, 5=exponentially broadened Gaussian; 6=equal-width Gaussians; 7=Equal-width Lorentzians; 8=exponentially broadened equal-width </w:t>
      </w:r>
      <w:r w:rsidRPr="00790ACE">
        <w:rPr>
          <w:color w:val="000000"/>
        </w:rPr>
        <w:lastRenderedPageBreak/>
        <w:t>Gaussian, 9=exponential pulse, 10=sigmoid, 11=Fixed-width Gaussian, 12=Fixed-width Lorentzian; 13=Gaussian/Lorentzian blend; 14=BiGaussian, 15=BiLorentzian), 'Positions' is the vector of peak positions on the x axis (one entry per peak), 'Widths' is the vector of peak widths in x units (one entry per peak), and 'extra' is the additional shape parameter required by the exponentially broadened, Pearson, Gaussian/Lorentzian blend, BiGaussian and BiLorentzian shapes. Cls.m returns a vector of measured peak heights for each peak.</w:t>
      </w:r>
      <w:r>
        <w:rPr>
          <w:color w:val="000000"/>
        </w:rPr>
        <w:t xml:space="preserve"> </w:t>
      </w:r>
    </w:p>
    <w:p w14:paraId="3578E92C" w14:textId="0E3D6D5A" w:rsidR="00D80056" w:rsidRPr="00790ACE" w:rsidRDefault="00D80056" w:rsidP="00D80056">
      <w:pPr>
        <w:spacing w:line="276" w:lineRule="auto"/>
      </w:pPr>
      <w:r>
        <w:rPr>
          <w:noProof/>
          <w:color w:val="000000"/>
          <w:lang w:eastAsia="en-US" w:bidi="ar-SA"/>
        </w:rPr>
        <w:drawing>
          <wp:anchor distT="0" distB="0" distL="114300" distR="114300" simplePos="0" relativeHeight="251945984" behindDoc="0" locked="0" layoutInCell="1" allowOverlap="1" wp14:anchorId="6887D2CA" wp14:editId="1EB67C83">
            <wp:simplePos x="0" y="0"/>
            <wp:positionH relativeFrom="margin">
              <wp:posOffset>2354580</wp:posOffset>
            </wp:positionH>
            <wp:positionV relativeFrom="paragraph">
              <wp:posOffset>909320</wp:posOffset>
            </wp:positionV>
            <wp:extent cx="3968750" cy="3632200"/>
            <wp:effectExtent l="19050" t="19050" r="0" b="6350"/>
            <wp:wrapThrough wrapText="bothSides">
              <wp:wrapPolygon edited="0">
                <wp:start x="-104" y="-113"/>
                <wp:lineTo x="-104" y="21638"/>
                <wp:lineTo x="21565" y="21638"/>
                <wp:lineTo x="21565" y="-113"/>
                <wp:lineTo x="-104" y="-113"/>
              </wp:wrapPolygon>
            </wp:wrapThrough>
            <wp:docPr id="323" name="Picture 323" descr="A graph of a normalized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descr="A graph of a normalized wave&#10;&#10;AI-generated content may be incorrect."/>
                    <pic:cNvPicPr>
                      <a:picLocks noChangeAspect="1" noChangeArrowheads="1"/>
                    </pic:cNvPicPr>
                  </pic:nvPicPr>
                  <pic:blipFill rotWithShape="1">
                    <a:blip r:embed="rId1502">
                      <a:extLst>
                        <a:ext uri="{28A0092B-C50C-407E-A947-70E740481C1C}">
                          <a14:useLocalDpi xmlns:a14="http://schemas.microsoft.com/office/drawing/2010/main" val="0"/>
                        </a:ext>
                      </a:extLst>
                    </a:blip>
                    <a:srcRect l="6375" t="1920" r="5948" b="2793"/>
                    <a:stretch/>
                  </pic:blipFill>
                  <pic:spPr bwMode="auto">
                    <a:xfrm>
                      <a:off x="0" y="0"/>
                      <a:ext cx="3968750" cy="363220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7DFB">
        <w:rPr>
          <w:color w:val="000000"/>
          <w:sz w:val="12"/>
          <w:szCs w:val="12"/>
        </w:rPr>
        <w:br/>
      </w:r>
      <w:r w:rsidRPr="00790ACE">
        <w:rPr>
          <w:color w:val="000000"/>
        </w:rPr>
        <w:t>The </w:t>
      </w:r>
      <w:hyperlink r:id="rId1503" w:history="1">
        <w:r w:rsidRPr="00790ACE">
          <w:rPr>
            <w:rStyle w:val="Hyperlink"/>
          </w:rPr>
          <w:t>cls2.m</w:t>
        </w:r>
      </w:hyperlink>
      <w:r w:rsidRPr="00790ACE">
        <w:rPr>
          <w:color w:val="000000"/>
        </w:rPr>
        <w:t> function is similar to </w:t>
      </w:r>
      <w:hyperlink r:id="rId1504" w:history="1">
        <w:r w:rsidRPr="00790ACE">
          <w:rPr>
            <w:rStyle w:val="Hyperlink"/>
          </w:rPr>
          <w:t>cls.m</w:t>
        </w:r>
      </w:hyperlink>
      <w:r w:rsidRPr="00790ACE">
        <w:rPr>
          <w:color w:val="000000"/>
        </w:rPr>
        <w:t>, except that it also measures the baseline (assumed to be flat), using</w:t>
      </w:r>
      <w:r>
        <w:rPr>
          <w:color w:val="000000"/>
        </w:rPr>
        <w:t xml:space="preserve"> the</w:t>
      </w:r>
      <w:r w:rsidRPr="00790ACE">
        <w:rPr>
          <w:color w:val="000000"/>
        </w:rPr>
        <w:t> extension to "background correction" described above, and returns a vector containing the background B and measure</w:t>
      </w:r>
      <w:r>
        <w:rPr>
          <w:color w:val="000000"/>
        </w:rPr>
        <w:t>d peak heights H for each peak 1,2,3,</w:t>
      </w:r>
      <w:r w:rsidRPr="00790ACE">
        <w:rPr>
          <w:color w:val="000000"/>
        </w:rPr>
        <w:t xml:space="preserve"> e.g.</w:t>
      </w:r>
      <w:r>
        <w:rPr>
          <w:color w:val="000000"/>
        </w:rPr>
        <w:t>,</w:t>
      </w:r>
      <w:r w:rsidRPr="00790ACE">
        <w:rPr>
          <w:color w:val="000000"/>
        </w:rPr>
        <w:t xml:space="preserve"> [B H1 H2 H3...].</w:t>
      </w:r>
      <w:r w:rsidRPr="00790ACE">
        <w:rPr>
          <w:color w:val="000000"/>
        </w:rPr>
        <w:br/>
      </w:r>
      <w:r w:rsidRPr="00216456">
        <w:rPr>
          <w:color w:val="000000"/>
          <w:sz w:val="12"/>
          <w:szCs w:val="12"/>
        </w:rPr>
        <w:br/>
      </w:r>
      <w:r w:rsidRPr="00790ACE">
        <w:rPr>
          <w:color w:val="000000"/>
        </w:rPr>
        <w:t>The demonstration script</w:t>
      </w:r>
      <w:r>
        <w:rPr>
          <w:color w:val="000000"/>
        </w:rPr>
        <w:t xml:space="preserve"> </w:t>
      </w:r>
      <w:hyperlink r:id="rId1505" w:history="1">
        <w:r w:rsidRPr="00790ACE">
          <w:rPr>
            <w:rStyle w:val="Hyperlink"/>
            <w:b/>
            <w:bCs/>
          </w:rPr>
          <w:t>clsdemo.m</w:t>
        </w:r>
      </w:hyperlink>
      <w:r>
        <w:rPr>
          <w:color w:val="000000"/>
        </w:rPr>
        <w:t xml:space="preserve"> </w:t>
      </w:r>
      <w:r w:rsidRPr="00790ACE">
        <w:rPr>
          <w:color w:val="000000"/>
        </w:rPr>
        <w:t>(</w:t>
      </w:r>
      <w:hyperlink r:id="rId1506" w:history="1">
        <w:r>
          <w:rPr>
            <w:rStyle w:val="Hyperlink"/>
          </w:rPr>
          <w:t>on</w:t>
        </w:r>
      </w:hyperlink>
      <w:r>
        <w:rPr>
          <w:rStyle w:val="Hyperlink"/>
        </w:rPr>
        <w:t xml:space="preserve"> the right</w:t>
      </w:r>
      <w:r w:rsidRPr="00790ACE">
        <w:rPr>
          <w:color w:val="000000"/>
        </w:rPr>
        <w:t>) creates some noisy model data, fits it with cls.m, computes the accuracy of the measured heights, then repeats the calculation</w:t>
      </w:r>
      <w:r>
        <w:rPr>
          <w:color w:val="000000"/>
        </w:rPr>
        <w:t xml:space="preserve"> </w:t>
      </w:r>
      <w:r w:rsidRPr="00790ACE">
        <w:rPr>
          <w:i/>
          <w:iCs/>
          <w:color w:val="000000"/>
        </w:rPr>
        <w:t xml:space="preserve">by iterative non-linear </w:t>
      </w:r>
      <w:r>
        <w:rPr>
          <w:i/>
          <w:iCs/>
          <w:color w:val="000000"/>
        </w:rPr>
        <w:t>least-squares</w:t>
      </w:r>
      <w:r w:rsidRPr="00790ACE">
        <w:rPr>
          <w:i/>
          <w:iCs/>
          <w:color w:val="000000"/>
        </w:rPr>
        <w:t xml:space="preserve"> peak fitting</w:t>
      </w:r>
      <w:r>
        <w:rPr>
          <w:color w:val="000000"/>
        </w:rPr>
        <w:t xml:space="preserve"> </w:t>
      </w:r>
      <w:r w:rsidRPr="00790ACE">
        <w:rPr>
          <w:color w:val="000000"/>
        </w:rPr>
        <w:t>(</w:t>
      </w:r>
      <w:r>
        <w:rPr>
          <w:color w:val="000000"/>
        </w:rPr>
        <w:t>“</w:t>
      </w:r>
      <w:r w:rsidRPr="00790ACE">
        <w:rPr>
          <w:color w:val="000000"/>
        </w:rPr>
        <w:t>INLS</w:t>
      </w:r>
      <w:r>
        <w:rPr>
          <w:color w:val="000000"/>
        </w:rPr>
        <w:t>”</w:t>
      </w:r>
      <w:r w:rsidRPr="00790ACE">
        <w:rPr>
          <w:color w:val="000000"/>
        </w:rPr>
        <w:t xml:space="preserve">, covered </w:t>
      </w:r>
      <w:r>
        <w:rPr>
          <w:color w:val="000000"/>
        </w:rPr>
        <w:t xml:space="preserve">on page </w:t>
      </w:r>
      <w:r>
        <w:rPr>
          <w:color w:val="000000"/>
        </w:rPr>
        <w:fldChar w:fldCharType="begin"/>
      </w:r>
      <w:r>
        <w:rPr>
          <w:color w:val="000000"/>
        </w:rPr>
        <w:instrText xml:space="preserve"> PAGEREF _Ref527788725 \h </w:instrText>
      </w:r>
      <w:r>
        <w:rPr>
          <w:color w:val="000000"/>
        </w:rPr>
      </w:r>
      <w:r>
        <w:rPr>
          <w:color w:val="000000"/>
        </w:rPr>
        <w:fldChar w:fldCharType="separate"/>
      </w:r>
      <w:r w:rsidR="0018117D">
        <w:rPr>
          <w:noProof/>
          <w:color w:val="000000"/>
        </w:rPr>
        <w:t>200</w:t>
      </w:r>
      <w:r>
        <w:rPr>
          <w:color w:val="000000"/>
        </w:rPr>
        <w:fldChar w:fldCharType="end"/>
      </w:r>
      <w:r w:rsidRPr="00790ACE">
        <w:rPr>
          <w:color w:val="000000"/>
        </w:rPr>
        <w:t xml:space="preserve">) using </w:t>
      </w:r>
      <w:r>
        <w:rPr>
          <w:color w:val="000000"/>
        </w:rPr>
        <w:t>my</w:t>
      </w:r>
      <w:r w:rsidRPr="00790ACE">
        <w:rPr>
          <w:color w:val="000000"/>
        </w:rPr>
        <w:t xml:space="preserve"> Matlab/</w:t>
      </w:r>
      <w:r>
        <w:rPr>
          <w:color w:val="000000"/>
        </w:rPr>
        <w:t xml:space="preserve"> </w:t>
      </w:r>
      <w:r w:rsidRPr="00790ACE">
        <w:rPr>
          <w:color w:val="000000"/>
        </w:rPr>
        <w:t>Octave function</w:t>
      </w:r>
      <w:r>
        <w:rPr>
          <w:color w:val="000000"/>
        </w:rPr>
        <w:t xml:space="preserve"> </w:t>
      </w:r>
      <w:hyperlink r:id="rId1507" w:history="1">
        <w:r w:rsidRPr="00790ACE">
          <w:rPr>
            <w:rStyle w:val="Hyperlink"/>
          </w:rPr>
          <w:t>peakfit.m</w:t>
        </w:r>
      </w:hyperlink>
      <w:r w:rsidRPr="00790ACE">
        <w:rPr>
          <w:color w:val="000000"/>
        </w:rPr>
        <w:t>,</w:t>
      </w:r>
      <w:r>
        <w:rPr>
          <w:color w:val="000000"/>
        </w:rPr>
        <w:t xml:space="preserve"> </w:t>
      </w:r>
      <w:r w:rsidRPr="00790ACE">
        <w:rPr>
          <w:color w:val="000000"/>
        </w:rPr>
        <w:t>making use of the known peak positions and widths only as</w:t>
      </w:r>
      <w:r w:rsidR="00E522D2">
        <w:rPr>
          <w:color w:val="000000"/>
        </w:rPr>
        <w:t xml:space="preserve"> </w:t>
      </w:r>
      <w:r w:rsidRPr="00790ACE">
        <w:rPr>
          <w:i/>
          <w:iCs/>
          <w:color w:val="000000"/>
        </w:rPr>
        <w:t>starting</w:t>
      </w:r>
      <w:r w:rsidR="00E522D2">
        <w:rPr>
          <w:i/>
          <w:iCs/>
          <w:color w:val="000000"/>
        </w:rPr>
        <w:t xml:space="preserve"> </w:t>
      </w:r>
      <w:r w:rsidRPr="00790ACE">
        <w:rPr>
          <w:i/>
          <w:iCs/>
          <w:color w:val="000000"/>
        </w:rPr>
        <w:t>guesses</w:t>
      </w:r>
      <w:r>
        <w:rPr>
          <w:i/>
          <w:iCs/>
          <w:color w:val="000000"/>
        </w:rPr>
        <w:t xml:space="preserve"> </w:t>
      </w:r>
      <w:r w:rsidRPr="00790ACE">
        <w:rPr>
          <w:color w:val="000000"/>
        </w:rPr>
        <w:t xml:space="preserve">("start"). You can see that CLS is </w:t>
      </w:r>
      <w:r>
        <w:rPr>
          <w:color w:val="000000"/>
        </w:rPr>
        <w:t xml:space="preserve">30 times </w:t>
      </w:r>
      <w:r w:rsidRPr="00790ACE">
        <w:rPr>
          <w:color w:val="000000"/>
        </w:rPr>
        <w:t xml:space="preserve">faster and </w:t>
      </w:r>
      <w:r>
        <w:rPr>
          <w:color w:val="000000"/>
        </w:rPr>
        <w:t>slightly</w:t>
      </w:r>
      <w:r w:rsidRPr="00790ACE">
        <w:rPr>
          <w:color w:val="000000"/>
        </w:rPr>
        <w:t xml:space="preserve"> more accurate, especially if the peaks are highly overlapped.</w:t>
      </w:r>
      <w:r>
        <w:rPr>
          <w:color w:val="000000"/>
        </w:rPr>
        <w:t xml:space="preserve"> </w:t>
      </w:r>
      <w:r w:rsidRPr="00790ACE">
        <w:rPr>
          <w:color w:val="000000"/>
        </w:rPr>
        <w:t>(This script requires</w:t>
      </w:r>
      <w:r>
        <w:rPr>
          <w:color w:val="000000"/>
        </w:rPr>
        <w:t xml:space="preserve"> the functions</w:t>
      </w:r>
      <w:r w:rsidRPr="00790ACE">
        <w:rPr>
          <w:color w:val="000000"/>
        </w:rPr>
        <w:t xml:space="preserve"> cls.m, modelpeaks.m,</w:t>
      </w:r>
      <w:r>
        <w:rPr>
          <w:color w:val="000000"/>
        </w:rPr>
        <w:t xml:space="preserve"> </w:t>
      </w:r>
      <w:r w:rsidRPr="00790ACE">
        <w:rPr>
          <w:color w:val="000000"/>
        </w:rPr>
        <w:t xml:space="preserve">and peakfit.m in the Matlab/Octave </w:t>
      </w:r>
      <w:r>
        <w:rPr>
          <w:color w:val="000000"/>
        </w:rPr>
        <w:t xml:space="preserve">search </w:t>
      </w:r>
      <w:r w:rsidRPr="00790ACE">
        <w:rPr>
          <w:color w:val="000000"/>
        </w:rPr>
        <w:t>path).</w:t>
      </w:r>
      <w:r>
        <w:rPr>
          <w:color w:val="000000"/>
        </w:rPr>
        <w:t xml:space="preserve"> </w:t>
      </w:r>
      <w:proofErr w:type="gramStart"/>
      <w:r>
        <w:rPr>
          <w:color w:val="000000"/>
        </w:rPr>
        <w:t>A typical</w:t>
      </w:r>
      <w:proofErr w:type="gramEnd"/>
      <w:r>
        <w:rPr>
          <w:color w:val="000000"/>
        </w:rPr>
        <w:t xml:space="preserve"> result is:</w:t>
      </w:r>
    </w:p>
    <w:p w14:paraId="7A96092F" w14:textId="77777777" w:rsidR="00D80056" w:rsidRDefault="00D80056" w:rsidP="00D80056">
      <w:pPr>
        <w:rPr>
          <w:rStyle w:val="HTMLTypewriter"/>
          <w:rFonts w:eastAsia="SimSun"/>
          <w:color w:val="000000"/>
          <w:sz w:val="22"/>
          <w:szCs w:val="22"/>
        </w:rPr>
      </w:pPr>
    </w:p>
    <w:p w14:paraId="68EB45DC" w14:textId="77777777" w:rsidR="00D80056" w:rsidRPr="00B2777A" w:rsidRDefault="00D80056" w:rsidP="00D80056">
      <w:pPr>
        <w:rPr>
          <w:rStyle w:val="HTMLTypewriter"/>
          <w:rFonts w:eastAsia="SimSun"/>
          <w:b/>
          <w:bCs/>
          <w:color w:val="000000"/>
          <w:sz w:val="22"/>
          <w:szCs w:val="22"/>
        </w:rPr>
      </w:pPr>
      <w:r w:rsidRPr="00B2777A">
        <w:rPr>
          <w:rStyle w:val="HTMLTypewriter"/>
          <w:rFonts w:eastAsia="SimSun"/>
          <w:b/>
          <w:bCs/>
          <w:color w:val="000000"/>
          <w:sz w:val="22"/>
          <w:szCs w:val="22"/>
        </w:rPr>
        <w:t>Figure window(1): Classical Least-squares (multilinear regression)</w:t>
      </w:r>
      <w:r w:rsidRPr="00B2777A">
        <w:rPr>
          <w:b/>
          <w:bCs/>
          <w:color w:val="000000"/>
          <w:sz w:val="22"/>
          <w:szCs w:val="22"/>
        </w:rPr>
        <w:br/>
      </w:r>
      <w:r w:rsidRPr="00B2777A">
        <w:rPr>
          <w:rStyle w:val="HTMLTypewriter"/>
          <w:rFonts w:eastAsia="SimSun"/>
          <w:b/>
          <w:bCs/>
          <w:color w:val="000000"/>
          <w:sz w:val="22"/>
          <w:szCs w:val="22"/>
        </w:rPr>
        <w:t>Elapsed time is 0.012 seconds.</w:t>
      </w:r>
      <w:r w:rsidRPr="00B2777A">
        <w:rPr>
          <w:b/>
          <w:bCs/>
          <w:color w:val="000000"/>
          <w:sz w:val="22"/>
          <w:szCs w:val="22"/>
        </w:rPr>
        <w:br/>
      </w:r>
      <w:r w:rsidRPr="00B2777A">
        <w:rPr>
          <w:rStyle w:val="HTMLTypewriter"/>
          <w:rFonts w:eastAsia="SimSun"/>
          <w:b/>
          <w:bCs/>
          <w:color w:val="000000"/>
          <w:sz w:val="22"/>
          <w:szCs w:val="22"/>
        </w:rPr>
        <w:t>Average peak height accuracy = 0.9145%</w:t>
      </w:r>
      <w:r w:rsidRPr="00B2777A">
        <w:rPr>
          <w:b/>
          <w:bCs/>
          <w:color w:val="000000"/>
          <w:sz w:val="22"/>
          <w:szCs w:val="22"/>
        </w:rPr>
        <w:br/>
      </w:r>
      <w:r w:rsidRPr="00B2777A">
        <w:rPr>
          <w:rStyle w:val="HTMLTypewriter"/>
          <w:rFonts w:eastAsia="SimSun"/>
          <w:b/>
          <w:bCs/>
          <w:color w:val="000000"/>
          <w:sz w:val="12"/>
          <w:szCs w:val="12"/>
        </w:rPr>
        <w:t> </w:t>
      </w:r>
      <w:r w:rsidRPr="00B2777A">
        <w:rPr>
          <w:b/>
          <w:bCs/>
          <w:color w:val="000000"/>
          <w:sz w:val="12"/>
          <w:szCs w:val="12"/>
        </w:rPr>
        <w:br/>
      </w:r>
      <w:r w:rsidRPr="00B2777A">
        <w:rPr>
          <w:rStyle w:val="HTMLTypewriter"/>
          <w:rFonts w:eastAsia="SimSun"/>
          <w:b/>
          <w:bCs/>
          <w:color w:val="000000"/>
          <w:sz w:val="22"/>
          <w:szCs w:val="22"/>
        </w:rPr>
        <w:t>Figure window(2): Iterative non-linear peak fitting with peakfit.m</w:t>
      </w:r>
      <w:r w:rsidRPr="00B2777A">
        <w:rPr>
          <w:b/>
          <w:bCs/>
          <w:color w:val="000000"/>
          <w:sz w:val="22"/>
          <w:szCs w:val="22"/>
        </w:rPr>
        <w:br/>
      </w:r>
      <w:r w:rsidRPr="00B2777A">
        <w:rPr>
          <w:rStyle w:val="HTMLTypewriter"/>
          <w:rFonts w:eastAsia="SimSun"/>
          <w:b/>
          <w:bCs/>
          <w:color w:val="000000"/>
          <w:sz w:val="22"/>
          <w:szCs w:val="22"/>
        </w:rPr>
        <w:t>Elapsed time is 0.39 seconds.</w:t>
      </w:r>
      <w:r w:rsidRPr="00B2777A">
        <w:rPr>
          <w:b/>
          <w:bCs/>
          <w:color w:val="000000"/>
          <w:sz w:val="22"/>
          <w:szCs w:val="22"/>
        </w:rPr>
        <w:br/>
      </w:r>
      <w:r w:rsidRPr="00B2777A">
        <w:rPr>
          <w:rStyle w:val="HTMLTypewriter"/>
          <w:rFonts w:eastAsia="SimSun"/>
          <w:b/>
          <w:bCs/>
          <w:color w:val="000000"/>
          <w:sz w:val="22"/>
          <w:szCs w:val="22"/>
        </w:rPr>
        <w:t>Average peak height accuracy = 1.6215%</w:t>
      </w:r>
    </w:p>
    <w:p w14:paraId="24E3F771" w14:textId="77777777" w:rsidR="00D80056" w:rsidRDefault="00D80056" w:rsidP="00D80056">
      <w:pPr>
        <w:spacing w:line="276" w:lineRule="auto"/>
        <w:rPr>
          <w:color w:val="000000"/>
        </w:rPr>
      </w:pPr>
    </w:p>
    <w:p w14:paraId="589880D1" w14:textId="77777777" w:rsidR="00D80056" w:rsidRPr="00790ACE" w:rsidRDefault="00D80056" w:rsidP="00D80056">
      <w:pPr>
        <w:spacing w:line="276" w:lineRule="auto"/>
        <w:rPr>
          <w:color w:val="000000"/>
        </w:rPr>
      </w:pPr>
      <w:r w:rsidRPr="00790ACE">
        <w:rPr>
          <w:color w:val="000000"/>
        </w:rPr>
        <w:t>On the other hand, INLS can be better than CLS if there are </w:t>
      </w:r>
      <w:r w:rsidRPr="00790ACE">
        <w:rPr>
          <w:i/>
          <w:iCs/>
          <w:color w:val="000000"/>
        </w:rPr>
        <w:t>unsuspected shifts</w:t>
      </w:r>
      <w:r w:rsidRPr="00790ACE">
        <w:rPr>
          <w:color w:val="000000"/>
        </w:rPr>
        <w:t> in peak position and/or peak width between calibration and measurement (for example caused by drifting spectrometer calibration or by changing temperature, pressure, or solution variables)</w:t>
      </w:r>
      <w:r>
        <w:rPr>
          <w:color w:val="000000"/>
        </w:rPr>
        <w:t>,</w:t>
      </w:r>
      <w:r w:rsidRPr="00790ACE">
        <w:rPr>
          <w:color w:val="000000"/>
        </w:rPr>
        <w:t xml:space="preserve"> because INLS can track and compensate for changes in peak position and width. You can test this by changing the variable "PeakShift"</w:t>
      </w:r>
      <w:r>
        <w:rPr>
          <w:color w:val="000000"/>
        </w:rPr>
        <w:t xml:space="preserve"> </w:t>
      </w:r>
      <w:r w:rsidRPr="00790ACE">
        <w:rPr>
          <w:color w:val="000000"/>
        </w:rPr>
        <w:t>(line 16) to a non-zero value in </w:t>
      </w:r>
      <w:hyperlink r:id="rId1508" w:history="1">
        <w:r w:rsidRPr="00790ACE">
          <w:rPr>
            <w:rStyle w:val="Hyperlink"/>
          </w:rPr>
          <w:t>clsdemo.m</w:t>
        </w:r>
      </w:hyperlink>
      <w:r w:rsidRPr="00790ACE">
        <w:rPr>
          <w:color w:val="000000"/>
        </w:rPr>
        <w:t>. </w:t>
      </w:r>
    </w:p>
    <w:p w14:paraId="30C87960" w14:textId="77777777" w:rsidR="00D80056" w:rsidRDefault="00D80056" w:rsidP="00D80056">
      <w:pPr>
        <w:rPr>
          <w:b/>
          <w:bCs/>
          <w:color w:val="000000"/>
        </w:rPr>
      </w:pPr>
      <w:r>
        <w:rPr>
          <w:b/>
          <w:bCs/>
          <w:color w:val="000000"/>
        </w:rPr>
        <w:br w:type="page"/>
      </w:r>
    </w:p>
    <w:p w14:paraId="15E516BE" w14:textId="30117E2D" w:rsidR="00D80056" w:rsidRPr="00216456" w:rsidRDefault="00D80056" w:rsidP="00D80056">
      <w:pPr>
        <w:spacing w:line="276" w:lineRule="auto"/>
        <w:rPr>
          <w:b/>
          <w:bCs/>
          <w:color w:val="000000"/>
          <w:sz w:val="10"/>
          <w:szCs w:val="10"/>
        </w:rPr>
      </w:pPr>
      <w:r w:rsidRPr="00790ACE">
        <w:rPr>
          <w:b/>
          <w:bCs/>
          <w:color w:val="000000"/>
        </w:rPr>
        <w:lastRenderedPageBreak/>
        <w:t>Weighted linear regression:</w:t>
      </w:r>
      <w:r w:rsidRPr="00790ACE">
        <w:rPr>
          <w:color w:val="000000"/>
        </w:rPr>
        <w:t> </w:t>
      </w:r>
      <w:r>
        <w:rPr>
          <w:color w:val="000000"/>
        </w:rPr>
        <w:t>My</w:t>
      </w:r>
      <w:r w:rsidRPr="00790ACE">
        <w:rPr>
          <w:color w:val="000000"/>
        </w:rPr>
        <w:t xml:space="preserve"> Matlab/Octave function "</w:t>
      </w:r>
      <w:hyperlink r:id="rId1509" w:history="1">
        <w:r w:rsidRPr="00790ACE">
          <w:rPr>
            <w:rStyle w:val="Hyperlink"/>
          </w:rPr>
          <w:t>tfit.m</w:t>
        </w:r>
      </w:hyperlink>
      <w:r w:rsidRPr="00790ACE">
        <w:rPr>
          <w:color w:val="000000"/>
        </w:rPr>
        <w:t>" simulates the measurement of the absorption spectrum</w:t>
      </w:r>
      <w:r>
        <w:rPr>
          <w:color w:val="000000"/>
        </w:rPr>
        <w:fldChar w:fldCharType="begin"/>
      </w:r>
      <w:r>
        <w:instrText xml:space="preserve"> XE "</w:instrText>
      </w:r>
      <w:r w:rsidRPr="00E52AD4">
        <w:rPr>
          <w:color w:val="000000"/>
        </w:rPr>
        <w:instrText>absorption spectrum</w:instrText>
      </w:r>
      <w:r>
        <w:instrText xml:space="preserve">" </w:instrText>
      </w:r>
      <w:r>
        <w:rPr>
          <w:color w:val="000000"/>
        </w:rPr>
        <w:fldChar w:fldCharType="end"/>
      </w:r>
      <w:r w:rsidRPr="00790ACE">
        <w:rPr>
          <w:color w:val="000000"/>
        </w:rPr>
        <w:t xml:space="preserve"> of a mixture of three components by </w:t>
      </w:r>
      <w:r w:rsidRPr="007A3C51">
        <w:rPr>
          <w:i/>
          <w:color w:val="000000"/>
        </w:rPr>
        <w:t>weighted</w:t>
      </w:r>
      <w:r>
        <w:rPr>
          <w:i/>
          <w:color w:val="000000"/>
        </w:rPr>
        <w:t xml:space="preserve"> and unweighted</w:t>
      </w:r>
      <w:r w:rsidRPr="00790ACE">
        <w:rPr>
          <w:color w:val="000000"/>
        </w:rPr>
        <w:t xml:space="preserve"> linear regression</w:t>
      </w:r>
      <w:r>
        <w:rPr>
          <w:color w:val="000000"/>
        </w:rPr>
        <w:t>,</w:t>
      </w:r>
      <w:r w:rsidRPr="00790ACE">
        <w:rPr>
          <w:color w:val="000000"/>
        </w:rPr>
        <w:t xml:space="preserve"> demonstrates the effect of the amount of noise in the signal, the extent of overlap of the spectra, and the linearity of the analytical curves of each component. This function also compares the results </w:t>
      </w:r>
      <w:r w:rsidRPr="00690121">
        <w:t>to </w:t>
      </w:r>
      <w:hyperlink r:id="rId1510" w:history="1">
        <w:r w:rsidRPr="00690121">
          <w:rPr>
            <w:rStyle w:val="Hyperlink"/>
            <w:color w:val="auto"/>
          </w:rPr>
          <w:t>a more advanced method</w:t>
        </w:r>
      </w:hyperlink>
      <w:r w:rsidRPr="00790ACE">
        <w:rPr>
          <w:color w:val="000000"/>
        </w:rPr>
        <w:t> described later (line 66) that applies curve fitting to the </w:t>
      </w:r>
      <w:r w:rsidRPr="00790ACE">
        <w:rPr>
          <w:i/>
          <w:iCs/>
          <w:color w:val="000000"/>
        </w:rPr>
        <w:t>transmission </w:t>
      </w:r>
      <w:r w:rsidRPr="00790ACE">
        <w:rPr>
          <w:color w:val="000000"/>
        </w:rPr>
        <w:t>spectra rather than to the </w:t>
      </w:r>
      <w:r w:rsidRPr="00790ACE">
        <w:rPr>
          <w:i/>
          <w:iCs/>
          <w:color w:val="000000"/>
        </w:rPr>
        <w:t>absorbance </w:t>
      </w:r>
      <w:r w:rsidRPr="00790ACE">
        <w:rPr>
          <w:color w:val="000000"/>
        </w:rPr>
        <w:t>spectra</w:t>
      </w:r>
      <w:r>
        <w:rPr>
          <w:color w:val="000000"/>
        </w:rPr>
        <w:t xml:space="preserve"> (page </w:t>
      </w:r>
      <w:r>
        <w:rPr>
          <w:color w:val="000000"/>
        </w:rPr>
        <w:fldChar w:fldCharType="begin"/>
      </w:r>
      <w:r>
        <w:rPr>
          <w:color w:val="000000"/>
        </w:rPr>
        <w:instrText xml:space="preserve"> PAGEREF _Ref532011272 \h </w:instrText>
      </w:r>
      <w:r>
        <w:rPr>
          <w:color w:val="000000"/>
        </w:rPr>
      </w:r>
      <w:r>
        <w:rPr>
          <w:color w:val="000000"/>
        </w:rPr>
        <w:fldChar w:fldCharType="separate"/>
      </w:r>
      <w:r w:rsidR="0018117D">
        <w:rPr>
          <w:noProof/>
          <w:color w:val="000000"/>
        </w:rPr>
        <w:t>277</w:t>
      </w:r>
      <w:r>
        <w:rPr>
          <w:color w:val="000000"/>
        </w:rPr>
        <w:fldChar w:fldCharType="end"/>
      </w:r>
      <w:r>
        <w:rPr>
          <w:color w:val="000000"/>
        </w:rPr>
        <w:t>), which improves the linearity and accuracy of the method.</w:t>
      </w:r>
      <w:r w:rsidRPr="00790ACE">
        <w:rPr>
          <w:color w:val="000000"/>
        </w:rPr>
        <w:t> </w:t>
      </w:r>
      <w:r>
        <w:rPr>
          <w:color w:val="000000"/>
        </w:rPr>
        <w:br/>
      </w:r>
    </w:p>
    <w:p w14:paraId="10A639B6" w14:textId="335D017B" w:rsidR="00D80056" w:rsidRDefault="00D80056" w:rsidP="00D80056">
      <w:pPr>
        <w:spacing w:line="276" w:lineRule="auto"/>
        <w:rPr>
          <w:color w:val="000000"/>
        </w:rPr>
      </w:pPr>
      <w:r w:rsidRPr="00790ACE">
        <w:rPr>
          <w:noProof/>
          <w:color w:val="000000"/>
          <w:lang w:eastAsia="en-US" w:bidi="ar-SA"/>
        </w:rPr>
        <w:drawing>
          <wp:anchor distT="0" distB="0" distL="114300" distR="114300" simplePos="0" relativeHeight="251711488" behindDoc="0" locked="0" layoutInCell="1" allowOverlap="1" wp14:anchorId="6AECF480" wp14:editId="1F6CC7B1">
            <wp:simplePos x="0" y="0"/>
            <wp:positionH relativeFrom="margin">
              <wp:align>right</wp:align>
            </wp:positionH>
            <wp:positionV relativeFrom="paragraph">
              <wp:posOffset>446405</wp:posOffset>
            </wp:positionV>
            <wp:extent cx="3064510" cy="2940050"/>
            <wp:effectExtent l="19050" t="19050" r="2540" b="0"/>
            <wp:wrapThrough wrapText="bothSides">
              <wp:wrapPolygon edited="0">
                <wp:start x="-134" y="-140"/>
                <wp:lineTo x="-134" y="21553"/>
                <wp:lineTo x="21618" y="21553"/>
                <wp:lineTo x="21618" y="-140"/>
                <wp:lineTo x="-134" y="-140"/>
              </wp:wrapPolygon>
            </wp:wrapThrough>
            <wp:docPr id="202" name="Picture 202" descr="https://terpconnect.umd.edu/~toh/spectrum/WheatILScalibr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terpconnect.umd.edu/~toh/spectrum/WheatILScalibration.GIF"/>
                    <pic:cNvPicPr>
                      <a:picLocks noChangeAspect="1" noChangeArrowheads="1"/>
                    </pic:cNvPicPr>
                  </pic:nvPicPr>
                  <pic:blipFill rotWithShape="1">
                    <a:blip r:embed="rId1511">
                      <a:extLst>
                        <a:ext uri="{28A0092B-C50C-407E-A947-70E740481C1C}">
                          <a14:useLocalDpi xmlns:a14="http://schemas.microsoft.com/office/drawing/2010/main" val="0"/>
                        </a:ext>
                      </a:extLst>
                    </a:blip>
                    <a:srcRect l="2402" r="4164"/>
                    <a:stretch/>
                  </pic:blipFill>
                  <pic:spPr bwMode="auto">
                    <a:xfrm>
                      <a:off x="0" y="0"/>
                      <a:ext cx="3064510" cy="29400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630" w:name="_Hlk176247496"/>
      <w:r w:rsidRPr="00790ACE">
        <w:rPr>
          <w:color w:val="000000"/>
        </w:rPr>
        <w:t>The </w:t>
      </w:r>
      <w:r w:rsidRPr="00790ACE">
        <w:rPr>
          <w:b/>
          <w:bCs/>
          <w:color w:val="000000"/>
        </w:rPr>
        <w:t xml:space="preserve">Inverse </w:t>
      </w:r>
      <w:r>
        <w:rPr>
          <w:b/>
          <w:bCs/>
          <w:color w:val="000000"/>
        </w:rPr>
        <w:t>Least-squares</w:t>
      </w:r>
      <w:r w:rsidRPr="00790ACE">
        <w:rPr>
          <w:b/>
          <w:bCs/>
          <w:color w:val="000000"/>
        </w:rPr>
        <w:t xml:space="preserve"> (ILS)</w:t>
      </w:r>
      <w:bookmarkEnd w:id="630"/>
      <w:r w:rsidRPr="00790ACE">
        <w:rPr>
          <w:color w:val="000000"/>
        </w:rPr>
        <w:t> technique is demonstrated in Matlab by </w:t>
      </w:r>
      <w:hyperlink r:id="rId1512" w:history="1">
        <w:r w:rsidRPr="00790ACE">
          <w:rPr>
            <w:rStyle w:val="Hyperlink"/>
          </w:rPr>
          <w:t>this script</w:t>
        </w:r>
      </w:hyperlink>
      <w:r w:rsidRPr="00790ACE">
        <w:rPr>
          <w:color w:val="000000"/>
        </w:rPr>
        <w:t xml:space="preserve"> and the graph </w:t>
      </w:r>
      <w:r w:rsidR="00DC22E1">
        <w:rPr>
          <w:color w:val="000000"/>
        </w:rPr>
        <w:t>on</w:t>
      </w:r>
      <w:r>
        <w:rPr>
          <w:color w:val="000000"/>
        </w:rPr>
        <w:t xml:space="preserve"> the right</w:t>
      </w:r>
      <w:r w:rsidRPr="00790ACE">
        <w:rPr>
          <w:color w:val="000000"/>
        </w:rPr>
        <w:t>. The math</w:t>
      </w:r>
      <w:r>
        <w:rPr>
          <w:color w:val="000000"/>
        </w:rPr>
        <w:t>ematics</w:t>
      </w:r>
      <w:r w:rsidRPr="00790ACE">
        <w:rPr>
          <w:color w:val="000000"/>
        </w:rPr>
        <w:t>, </w:t>
      </w:r>
      <w:r w:rsidRPr="00E975B9">
        <w:rPr>
          <w:rStyle w:val="Hyperlink"/>
          <w:color w:val="auto"/>
        </w:rPr>
        <w:t>described above</w:t>
      </w:r>
      <w:r w:rsidRPr="00E975B9">
        <w:t xml:space="preserve"> </w:t>
      </w:r>
      <w:r>
        <w:rPr>
          <w:color w:val="000000"/>
        </w:rPr>
        <w:t xml:space="preserve">on page </w:t>
      </w:r>
      <w:r>
        <w:rPr>
          <w:color w:val="000000"/>
        </w:rPr>
        <w:fldChar w:fldCharType="begin"/>
      </w:r>
      <w:r>
        <w:rPr>
          <w:color w:val="000000"/>
        </w:rPr>
        <w:instrText xml:space="preserve"> PAGEREF _Ref529814259 \h </w:instrText>
      </w:r>
      <w:r>
        <w:rPr>
          <w:color w:val="000000"/>
        </w:rPr>
      </w:r>
      <w:r>
        <w:rPr>
          <w:color w:val="000000"/>
        </w:rPr>
        <w:fldChar w:fldCharType="separate"/>
      </w:r>
      <w:r w:rsidR="0018117D">
        <w:rPr>
          <w:noProof/>
          <w:color w:val="000000"/>
        </w:rPr>
        <w:t>191</w:t>
      </w:r>
      <w:r>
        <w:rPr>
          <w:color w:val="000000"/>
        </w:rPr>
        <w:fldChar w:fldCharType="end"/>
      </w:r>
      <w:r>
        <w:rPr>
          <w:color w:val="000000"/>
        </w:rPr>
        <w:t>,</w:t>
      </w:r>
      <w:r w:rsidRPr="00790ACE">
        <w:rPr>
          <w:color w:val="000000"/>
        </w:rPr>
        <w:t xml:space="preserve"> is </w:t>
      </w:r>
      <w:proofErr w:type="gramStart"/>
      <w:r w:rsidRPr="00790ACE">
        <w:rPr>
          <w:color w:val="000000"/>
        </w:rPr>
        <w:t>similar to</w:t>
      </w:r>
      <w:proofErr w:type="gramEnd"/>
      <w:r w:rsidRPr="00790ACE">
        <w:rPr>
          <w:color w:val="000000"/>
        </w:rPr>
        <w:t xml:space="preserve"> the Classical </w:t>
      </w:r>
      <w:r>
        <w:rPr>
          <w:color w:val="000000"/>
        </w:rPr>
        <w:t>Least-squares</w:t>
      </w:r>
      <w:r w:rsidRPr="00790ACE">
        <w:rPr>
          <w:color w:val="000000"/>
        </w:rPr>
        <w:t xml:space="preserve"> method and can be done by any of the Matlab/</w:t>
      </w:r>
      <w:r>
        <w:rPr>
          <w:color w:val="000000"/>
        </w:rPr>
        <w:t xml:space="preserve"> </w:t>
      </w:r>
      <w:r w:rsidRPr="00790ACE">
        <w:rPr>
          <w:color w:val="000000"/>
        </w:rPr>
        <w:t>Octave</w:t>
      </w:r>
      <w:r>
        <w:rPr>
          <w:color w:val="000000"/>
        </w:rPr>
        <w:t xml:space="preserve">, Python, </w:t>
      </w:r>
      <w:r w:rsidRPr="00790ACE">
        <w:rPr>
          <w:color w:val="000000"/>
        </w:rPr>
        <w:t xml:space="preserve">or spreadsheet methods described in this section. </w:t>
      </w:r>
      <w:bookmarkStart w:id="631" w:name="_Hlk175820791"/>
      <w:r w:rsidRPr="00790ACE">
        <w:rPr>
          <w:color w:val="000000"/>
        </w:rPr>
        <w:t xml:space="preserve">This example is </w:t>
      </w:r>
      <w:r>
        <w:rPr>
          <w:color w:val="000000"/>
        </w:rPr>
        <w:t xml:space="preserve">based on </w:t>
      </w:r>
      <w:r w:rsidRPr="00790ACE">
        <w:rPr>
          <w:color w:val="000000"/>
        </w:rPr>
        <w:t>a</w:t>
      </w:r>
      <w:r w:rsidR="00BB5BEE">
        <w:rPr>
          <w:color w:val="000000"/>
        </w:rPr>
        <w:t>n experimental</w:t>
      </w:r>
      <w:r w:rsidRPr="00790ACE">
        <w:rPr>
          <w:color w:val="000000"/>
        </w:rPr>
        <w:t xml:space="preserve"> data set derived from the </w:t>
      </w:r>
      <w:hyperlink r:id="rId1513" w:history="1">
        <w:r>
          <w:rPr>
            <w:rStyle w:val="Hyperlink"/>
          </w:rPr>
          <w:t>near-infrared (NIR) reflectance spectroscopy</w:t>
        </w:r>
      </w:hyperlink>
      <w:r>
        <w:rPr>
          <w:color w:val="000000"/>
        </w:rPr>
        <w:t xml:space="preserve"> </w:t>
      </w:r>
      <w:r w:rsidRPr="00790ACE">
        <w:rPr>
          <w:color w:val="000000"/>
        </w:rPr>
        <w:t xml:space="preserve">of agricultural </w:t>
      </w:r>
      <w:r w:rsidRPr="00DC22E1">
        <w:rPr>
          <w:i/>
          <w:iCs/>
          <w:color w:val="000000"/>
        </w:rPr>
        <w:t>wheat paste samples</w:t>
      </w:r>
      <w:r w:rsidRPr="00790ACE">
        <w:rPr>
          <w:color w:val="000000"/>
        </w:rPr>
        <w:t xml:space="preserve"> analyzed</w:t>
      </w:r>
      <w:r>
        <w:rPr>
          <w:color w:val="000000"/>
        </w:rPr>
        <w:t xml:space="preserve"> </w:t>
      </w:r>
      <w:r w:rsidRPr="00790ACE">
        <w:rPr>
          <w:color w:val="000000"/>
        </w:rPr>
        <w:t xml:space="preserve">for protein content. </w:t>
      </w:r>
      <w:r>
        <w:rPr>
          <w:color w:val="000000"/>
        </w:rPr>
        <w:t>T</w:t>
      </w:r>
      <w:r w:rsidRPr="00790ACE">
        <w:rPr>
          <w:color w:val="000000"/>
        </w:rPr>
        <w:t>here are 50 calibration samples</w:t>
      </w:r>
      <w:r>
        <w:rPr>
          <w:color w:val="000000"/>
        </w:rPr>
        <w:t xml:space="preserve"> </w:t>
      </w:r>
      <w:r w:rsidRPr="00790ACE">
        <w:rPr>
          <w:color w:val="000000"/>
        </w:rPr>
        <w:t xml:space="preserve">measured at 6 </w:t>
      </w:r>
      <w:r w:rsidR="00B65505">
        <w:rPr>
          <w:color w:val="000000"/>
        </w:rPr>
        <w:t xml:space="preserve">infrared </w:t>
      </w:r>
      <w:r w:rsidRPr="00790ACE">
        <w:rPr>
          <w:color w:val="000000"/>
        </w:rPr>
        <w:t xml:space="preserve">wavelengths. These calibration samples </w:t>
      </w:r>
      <w:r w:rsidRPr="00DC22E1">
        <w:rPr>
          <w:i/>
          <w:iCs/>
          <w:color w:val="000000"/>
        </w:rPr>
        <w:t>had already been analyzed</w:t>
      </w:r>
      <w:r>
        <w:rPr>
          <w:color w:val="000000"/>
        </w:rPr>
        <w:t xml:space="preserve"> </w:t>
      </w:r>
      <w:r w:rsidRPr="00790ACE">
        <w:rPr>
          <w:color w:val="000000"/>
        </w:rPr>
        <w:t>for </w:t>
      </w:r>
      <w:hyperlink r:id="rId1514" w:history="1">
        <w:r w:rsidRPr="00790ACE">
          <w:rPr>
            <w:rStyle w:val="Hyperlink"/>
          </w:rPr>
          <w:t>protein content</w:t>
        </w:r>
      </w:hyperlink>
      <w:r>
        <w:rPr>
          <w:color w:val="000000"/>
        </w:rPr>
        <w:t xml:space="preserve"> </w:t>
      </w:r>
      <w:r w:rsidRPr="00790ACE">
        <w:rPr>
          <w:color w:val="000000"/>
        </w:rPr>
        <w:t>by a reliable</w:t>
      </w:r>
      <w:r>
        <w:rPr>
          <w:color w:val="000000"/>
        </w:rPr>
        <w:t xml:space="preserve"> (but </w:t>
      </w:r>
      <w:r w:rsidRPr="00790ACE">
        <w:rPr>
          <w:color w:val="000000"/>
        </w:rPr>
        <w:t>laborious and time-consuming</w:t>
      </w:r>
      <w:r>
        <w:rPr>
          <w:color w:val="000000"/>
        </w:rPr>
        <w:t xml:space="preserve">) </w:t>
      </w:r>
      <w:hyperlink r:id="rId1515" w:history="1">
        <w:r w:rsidRPr="00790ACE">
          <w:rPr>
            <w:rStyle w:val="Hyperlink"/>
          </w:rPr>
          <w:t>reference method</w:t>
        </w:r>
      </w:hyperlink>
      <w:r>
        <w:rPr>
          <w:color w:val="000000"/>
        </w:rPr>
        <w:t xml:space="preserve">. </w:t>
      </w:r>
      <w:r w:rsidRPr="00790ACE">
        <w:rPr>
          <w:color w:val="000000"/>
        </w:rPr>
        <w:t xml:space="preserve">The purpose of this calibration is to establish whether </w:t>
      </w:r>
      <w:r>
        <w:rPr>
          <w:color w:val="000000"/>
        </w:rPr>
        <w:t xml:space="preserve">the results of the quicker and easier </w:t>
      </w:r>
      <w:r w:rsidRPr="00790ACE">
        <w:rPr>
          <w:color w:val="000000"/>
        </w:rPr>
        <w:t xml:space="preserve">near-infrared reflectance </w:t>
      </w:r>
      <w:r>
        <w:rPr>
          <w:color w:val="000000"/>
        </w:rPr>
        <w:t xml:space="preserve">method </w:t>
      </w:r>
      <w:r w:rsidR="00B65505" w:rsidRPr="00790ACE">
        <w:rPr>
          <w:color w:val="000000"/>
        </w:rPr>
        <w:t>correlate</w:t>
      </w:r>
      <w:r w:rsidRPr="00790ACE">
        <w:rPr>
          <w:color w:val="000000"/>
        </w:rPr>
        <w:t xml:space="preserve"> to the</w:t>
      </w:r>
      <w:r>
        <w:rPr>
          <w:color w:val="000000"/>
        </w:rPr>
        <w:t xml:space="preserve"> </w:t>
      </w:r>
      <w:r w:rsidRPr="00790ACE">
        <w:rPr>
          <w:color w:val="000000"/>
        </w:rPr>
        <w:t>protein content</w:t>
      </w:r>
      <w:r w:rsidR="00B65505">
        <w:rPr>
          <w:color w:val="000000"/>
        </w:rPr>
        <w:t>s</w:t>
      </w:r>
      <w:r>
        <w:rPr>
          <w:color w:val="000000"/>
        </w:rPr>
        <w:t xml:space="preserve"> </w:t>
      </w:r>
      <w:r w:rsidRPr="00790ACE">
        <w:rPr>
          <w:color w:val="000000"/>
        </w:rPr>
        <w:t xml:space="preserve">determined by the </w:t>
      </w:r>
      <w:r w:rsidR="00D55841">
        <w:rPr>
          <w:color w:val="000000"/>
        </w:rPr>
        <w:t xml:space="preserve">more costly </w:t>
      </w:r>
      <w:r w:rsidRPr="00790ACE">
        <w:rPr>
          <w:color w:val="000000"/>
        </w:rPr>
        <w:t>reference</w:t>
      </w:r>
      <w:r>
        <w:rPr>
          <w:color w:val="000000"/>
        </w:rPr>
        <w:t xml:space="preserve"> method</w:t>
      </w:r>
      <w:r w:rsidRPr="00790ACE">
        <w:rPr>
          <w:color w:val="000000"/>
        </w:rPr>
        <w:t xml:space="preserve">. </w:t>
      </w:r>
      <w:bookmarkEnd w:id="631"/>
      <w:r w:rsidRPr="00790ACE">
        <w:rPr>
          <w:color w:val="000000"/>
        </w:rPr>
        <w:t>These results indicate that it does, at least for this set of 50 wheat samples, and therefore it is likely that near-infrared spectroscopy should do a pretty good job of estimating the protein content of similar unknown samples. </w:t>
      </w:r>
      <w:r w:rsidRPr="00790ACE">
        <w:rPr>
          <w:i/>
          <w:iCs/>
          <w:color w:val="000000"/>
        </w:rPr>
        <w:t xml:space="preserve">The key is that the unknown samples must be </w:t>
      </w:r>
      <w:proofErr w:type="gramStart"/>
      <w:r w:rsidRPr="00790ACE">
        <w:rPr>
          <w:i/>
          <w:iCs/>
          <w:color w:val="000000"/>
        </w:rPr>
        <w:t>similar to</w:t>
      </w:r>
      <w:proofErr w:type="gramEnd"/>
      <w:r w:rsidRPr="00790ACE">
        <w:rPr>
          <w:i/>
          <w:iCs/>
          <w:color w:val="000000"/>
        </w:rPr>
        <w:t xml:space="preserve"> the calibration samples</w:t>
      </w:r>
      <w:r w:rsidRPr="00790ACE">
        <w:rPr>
          <w:color w:val="000000"/>
        </w:rPr>
        <w:t xml:space="preserve"> (except </w:t>
      </w:r>
      <w:r>
        <w:rPr>
          <w:color w:val="000000"/>
        </w:rPr>
        <w:t xml:space="preserve">of course </w:t>
      </w:r>
      <w:r w:rsidRPr="00790ACE">
        <w:rPr>
          <w:color w:val="000000"/>
        </w:rPr>
        <w:t>for the protein content)</w:t>
      </w:r>
      <w:r w:rsidR="00B65505">
        <w:rPr>
          <w:color w:val="000000"/>
        </w:rPr>
        <w:t>. T</w:t>
      </w:r>
      <w:r w:rsidRPr="00790ACE">
        <w:rPr>
          <w:color w:val="000000"/>
        </w:rPr>
        <w:t>his is a very common situation in industrial and agricultural </w:t>
      </w:r>
      <w:r w:rsidRPr="00790ACE">
        <w:rPr>
          <w:i/>
          <w:iCs/>
          <w:color w:val="000000"/>
        </w:rPr>
        <w:t>quality control</w:t>
      </w:r>
      <w:r w:rsidRPr="00790ACE">
        <w:rPr>
          <w:color w:val="000000"/>
        </w:rPr>
        <w:t>,</w:t>
      </w:r>
      <w:r>
        <w:rPr>
          <w:color w:val="000000"/>
        </w:rPr>
        <w:t xml:space="preserve"> </w:t>
      </w:r>
      <w:r w:rsidRPr="00790ACE">
        <w:rPr>
          <w:color w:val="000000"/>
        </w:rPr>
        <w:t xml:space="preserve">where </w:t>
      </w:r>
      <w:r>
        <w:rPr>
          <w:color w:val="000000"/>
        </w:rPr>
        <w:t>many</w:t>
      </w:r>
      <w:r w:rsidRPr="00790ACE">
        <w:rPr>
          <w:color w:val="000000"/>
        </w:rPr>
        <w:t xml:space="preserve"> samples of products</w:t>
      </w:r>
      <w:r>
        <w:rPr>
          <w:color w:val="000000"/>
        </w:rPr>
        <w:t xml:space="preserve"> or crops</w:t>
      </w:r>
      <w:r w:rsidRPr="00790ACE">
        <w:rPr>
          <w:color w:val="000000"/>
        </w:rPr>
        <w:t xml:space="preserve"> of a similar predictable type must be tested quickly</w:t>
      </w:r>
      <w:r>
        <w:rPr>
          <w:color w:val="000000"/>
        </w:rPr>
        <w:t xml:space="preserve"> and cheaply, </w:t>
      </w:r>
      <w:r w:rsidR="00B65505">
        <w:rPr>
          <w:color w:val="000000"/>
        </w:rPr>
        <w:t>sometimes</w:t>
      </w:r>
      <w:r>
        <w:rPr>
          <w:color w:val="000000"/>
        </w:rPr>
        <w:t xml:space="preserve"> in the field using simple portable instruments. It may take a good bit of time and effort to calibrate the instrument initially, but once that is done, it can be applied quickly and cheaply to the type of sample for which it was calibrated. N</w:t>
      </w:r>
      <w:r w:rsidRPr="00463C78">
        <w:rPr>
          <w:color w:val="000000"/>
        </w:rPr>
        <w:t>ear-infrared (NIR) reflectance spectroscopy</w:t>
      </w:r>
      <w:r>
        <w:rPr>
          <w:color w:val="000000"/>
        </w:rPr>
        <w:t>, in conjunction with inverse least-squares or related more sophisticated mathematical methods, is very widely used in industry, agriculture, food science, and environmental applications.</w:t>
      </w:r>
    </w:p>
    <w:p w14:paraId="5400C7EB" w14:textId="77777777" w:rsidR="00D80056" w:rsidRPr="00727DFB" w:rsidRDefault="00D80056" w:rsidP="00D80056">
      <w:pPr>
        <w:spacing w:line="276" w:lineRule="auto"/>
        <w:rPr>
          <w:color w:val="000000"/>
          <w:sz w:val="12"/>
          <w:szCs w:val="12"/>
        </w:rPr>
      </w:pPr>
    </w:p>
    <w:p w14:paraId="3D02632E" w14:textId="3BE0188C" w:rsidR="00D80056" w:rsidRDefault="001F6FEF" w:rsidP="00D80056">
      <w:pPr>
        <w:spacing w:line="276" w:lineRule="auto"/>
        <w:rPr>
          <w:noProof/>
        </w:rPr>
      </w:pPr>
      <w:r>
        <w:rPr>
          <w:color w:val="000000"/>
        </w:rPr>
        <w:t>Incidentally</w:t>
      </w:r>
      <w:r w:rsidR="001C2F51">
        <w:rPr>
          <w:color w:val="000000"/>
        </w:rPr>
        <w:t>,</w:t>
      </w:r>
      <w:r w:rsidR="00D80056">
        <w:rPr>
          <w:color w:val="000000"/>
        </w:rPr>
        <w:t xml:space="preserve"> the above method, specifically near infrared methods for agricultural samples, was pioneered in the 1950s and 1960s by Dr. Karl Norris at the Beltsville Agricultural Research Center in Maryland, just up the road from my home institution in College Park. </w:t>
      </w:r>
      <w:r w:rsidR="004A00EE">
        <w:rPr>
          <w:color w:val="000000"/>
        </w:rPr>
        <w:t xml:space="preserve">(Several of my graduate students went to work there after finishing their degrees). </w:t>
      </w:r>
      <w:r w:rsidR="00D80056">
        <w:rPr>
          <w:color w:val="000000"/>
        </w:rPr>
        <w:t xml:space="preserve">The early history </w:t>
      </w:r>
      <w:r w:rsidR="004A00EE">
        <w:rPr>
          <w:color w:val="000000"/>
        </w:rPr>
        <w:t xml:space="preserve">of near infrared methods </w:t>
      </w:r>
      <w:r w:rsidR="00D80056">
        <w:rPr>
          <w:color w:val="000000"/>
        </w:rPr>
        <w:t xml:space="preserve">is reviewed by Dr. Norris himself in </w:t>
      </w:r>
      <w:hyperlink r:id="rId1516" w:history="1">
        <w:r w:rsidR="00D80056" w:rsidRPr="00727DFB">
          <w:rPr>
            <w:rStyle w:val="Hyperlink"/>
          </w:rPr>
          <w:t>https://journals.sagepub.com/doi/10.1255/jnirs.941</w:t>
        </w:r>
      </w:hyperlink>
      <w:r w:rsidR="00D80056">
        <w:rPr>
          <w:color w:val="000000"/>
        </w:rPr>
        <w:t>.</w:t>
      </w:r>
      <w:r w:rsidR="00D80056" w:rsidRPr="00790ACE">
        <w:rPr>
          <w:color w:val="000000"/>
        </w:rPr>
        <w:br/>
      </w:r>
      <w:r w:rsidR="00D80056" w:rsidRPr="00DE0568">
        <w:rPr>
          <w:b/>
          <w:bCs/>
          <w:color w:val="000000"/>
          <w:sz w:val="12"/>
          <w:szCs w:val="12"/>
        </w:rPr>
        <w:br/>
      </w:r>
      <w:r w:rsidR="00D80056" w:rsidRPr="00790ACE">
        <w:rPr>
          <w:b/>
          <w:bCs/>
          <w:color w:val="000000"/>
        </w:rPr>
        <w:t>Note:</w:t>
      </w:r>
      <w:r w:rsidR="00D80056" w:rsidRPr="00790ACE">
        <w:rPr>
          <w:color w:val="000000"/>
        </w:rPr>
        <w:t> </w:t>
      </w:r>
      <w:r w:rsidR="00D80056" w:rsidRPr="00024B08">
        <w:rPr>
          <w:color w:val="000000"/>
        </w:rPr>
        <w:t xml:space="preserve">If you are reading this online, </w:t>
      </w:r>
      <w:r w:rsidR="00D80056" w:rsidRPr="00790ACE">
        <w:rPr>
          <w:color w:val="000000"/>
        </w:rPr>
        <w:t>you can right-click on any of the m-file links above and select </w:t>
      </w:r>
      <w:r w:rsidR="00D80056" w:rsidRPr="00790ACE">
        <w:rPr>
          <w:b/>
          <w:bCs/>
          <w:color w:val="000000"/>
        </w:rPr>
        <w:t>Save Link As...</w:t>
      </w:r>
      <w:r w:rsidR="00D80056" w:rsidRPr="00790ACE">
        <w:rPr>
          <w:color w:val="000000"/>
        </w:rPr>
        <w:t xml:space="preserve"> to download them to your </w:t>
      </w:r>
      <w:r w:rsidR="00D80056">
        <w:rPr>
          <w:color w:val="000000"/>
        </w:rPr>
        <w:t>computer for use within Matlab.</w:t>
      </w:r>
      <w:r w:rsidR="00D80056" w:rsidRPr="002F7D21">
        <w:rPr>
          <w:noProof/>
        </w:rPr>
        <w:t xml:space="preserve"> </w:t>
      </w:r>
    </w:p>
    <w:p w14:paraId="1FA3A944" w14:textId="77777777" w:rsidR="00D80056" w:rsidRDefault="00D80056" w:rsidP="00D80056">
      <w:pPr>
        <w:pStyle w:val="Heading3"/>
        <w:rPr>
          <w:noProof/>
        </w:rPr>
      </w:pPr>
      <w:bookmarkStart w:id="632" w:name="_Ref80690455"/>
      <w:bookmarkStart w:id="633" w:name="_Toc228000427"/>
      <w:r>
        <w:rPr>
          <w:noProof/>
        </w:rPr>
        <w:lastRenderedPageBreak/>
        <w:t>Classical Least Squares in Python</w:t>
      </w:r>
      <w:bookmarkEnd w:id="632"/>
      <w:bookmarkEnd w:id="633"/>
    </w:p>
    <w:p w14:paraId="64A1491A" w14:textId="77777777" w:rsidR="00D80056" w:rsidRDefault="00D80056" w:rsidP="00D80056">
      <w:pPr>
        <w:spacing w:line="276" w:lineRule="auto"/>
        <w:rPr>
          <w:noProof/>
        </w:rPr>
      </w:pPr>
      <w:bookmarkStart w:id="634" w:name="_Hlk175550338"/>
      <w:r>
        <w:rPr>
          <w:noProof/>
        </w:rPr>
        <w:t>The equivalent expression in Python for the “Normal Equation” is</w:t>
      </w:r>
    </w:p>
    <w:p w14:paraId="1A7E5B84" w14:textId="77777777" w:rsidR="00D80056" w:rsidRPr="00996E77" w:rsidRDefault="00D80056" w:rsidP="00D80056">
      <w:pPr>
        <w:spacing w:line="276" w:lineRule="auto"/>
        <w:rPr>
          <w:noProof/>
          <w:sz w:val="12"/>
          <w:szCs w:val="12"/>
        </w:rPr>
      </w:pPr>
    </w:p>
    <w:p w14:paraId="7C898E19" w14:textId="77777777" w:rsidR="00D80056" w:rsidRPr="00B2777A" w:rsidRDefault="00D80056" w:rsidP="00D80056">
      <w:pPr>
        <w:spacing w:line="276" w:lineRule="auto"/>
        <w:jc w:val="center"/>
        <w:rPr>
          <w:rFonts w:ascii="Courier New" w:hAnsi="Courier New" w:cs="Courier New"/>
          <w:b/>
          <w:bCs/>
          <w:noProof/>
          <w:sz w:val="22"/>
          <w:szCs w:val="22"/>
        </w:rPr>
      </w:pPr>
      <w:bookmarkStart w:id="635" w:name="_Hlk175551389"/>
      <w:r w:rsidRPr="00B2777A">
        <w:rPr>
          <w:rFonts w:ascii="Courier New" w:hAnsi="Courier New" w:cs="Courier New"/>
          <w:b/>
          <w:bCs/>
          <w:noProof/>
          <w:sz w:val="22"/>
          <w:szCs w:val="22"/>
        </w:rPr>
        <w:t>C = inv(</w:t>
      </w:r>
      <w:bookmarkStart w:id="636" w:name="_Hlk80614051"/>
      <w:r w:rsidRPr="00B2777A">
        <w:rPr>
          <w:rFonts w:ascii="Courier New" w:hAnsi="Courier New" w:cs="Courier New"/>
          <w:b/>
          <w:bCs/>
          <w:noProof/>
          <w:sz w:val="22"/>
          <w:szCs w:val="22"/>
        </w:rPr>
        <w:t>E</w:t>
      </w:r>
      <w:bookmarkEnd w:id="636"/>
      <w:r w:rsidRPr="00B2777A">
        <w:rPr>
          <w:rFonts w:ascii="Courier New" w:hAnsi="Courier New" w:cs="Courier New"/>
          <w:b/>
          <w:bCs/>
          <w:noProof/>
          <w:sz w:val="22"/>
          <w:szCs w:val="22"/>
        </w:rPr>
        <w:t>.T.dot(E)).dot(E.T).dot(A)</w:t>
      </w:r>
    </w:p>
    <w:bookmarkEnd w:id="634"/>
    <w:bookmarkEnd w:id="635"/>
    <w:p w14:paraId="441D494C" w14:textId="77777777" w:rsidR="00D80056" w:rsidRPr="00996E77" w:rsidRDefault="00D80056" w:rsidP="00D80056">
      <w:pPr>
        <w:spacing w:line="276" w:lineRule="auto"/>
        <w:rPr>
          <w:noProof/>
          <w:sz w:val="12"/>
          <w:szCs w:val="12"/>
        </w:rPr>
      </w:pPr>
    </w:p>
    <w:p w14:paraId="3291B7F6" w14:textId="77777777" w:rsidR="00D80056" w:rsidRDefault="00D80056" w:rsidP="00D80056">
      <w:pPr>
        <w:spacing w:line="276" w:lineRule="auto"/>
        <w:rPr>
          <w:noProof/>
        </w:rPr>
      </w:pPr>
      <w:r>
        <w:rPr>
          <w:noProof/>
        </w:rPr>
        <w:t xml:space="preserve">where “inv()” means the matrix inverse, the expression “E.T” means the </w:t>
      </w:r>
      <w:r w:rsidRPr="00996E77">
        <w:rPr>
          <w:i/>
          <w:iCs/>
          <w:noProof/>
        </w:rPr>
        <w:t>transpose</w:t>
      </w:r>
      <w:r>
        <w:rPr>
          <w:noProof/>
        </w:rPr>
        <w:t xml:space="preserve"> of matrix E, and “.dot” means the </w:t>
      </w:r>
      <w:r w:rsidRPr="00996E77">
        <w:rPr>
          <w:i/>
          <w:iCs/>
          <w:noProof/>
        </w:rPr>
        <w:t>dot product</w:t>
      </w:r>
      <w:r>
        <w:rPr>
          <w:noProof/>
        </w:rPr>
        <w:t>. This is arguably more explicit than the more compact Matlab version:</w:t>
      </w:r>
    </w:p>
    <w:p w14:paraId="1B4B198F" w14:textId="77777777" w:rsidR="00D80056" w:rsidRPr="00996E77" w:rsidRDefault="00D80056" w:rsidP="00D80056">
      <w:pPr>
        <w:spacing w:line="276" w:lineRule="auto"/>
        <w:rPr>
          <w:noProof/>
          <w:sz w:val="12"/>
          <w:szCs w:val="12"/>
        </w:rPr>
      </w:pPr>
    </w:p>
    <w:p w14:paraId="2B20377A" w14:textId="77777777" w:rsidR="00D80056" w:rsidRPr="00B2777A" w:rsidRDefault="00D80056" w:rsidP="00D80056">
      <w:pPr>
        <w:spacing w:line="276" w:lineRule="auto"/>
        <w:jc w:val="center"/>
        <w:rPr>
          <w:b/>
          <w:bCs/>
          <w:color w:val="000000"/>
          <w:sz w:val="22"/>
          <w:szCs w:val="22"/>
        </w:rPr>
      </w:pPr>
      <w:bookmarkStart w:id="637" w:name="_Hlk175810190"/>
      <w:r w:rsidRPr="00B2777A">
        <w:rPr>
          <w:rStyle w:val="HTMLTypewriter"/>
          <w:rFonts w:eastAsia="SimSun"/>
          <w:b/>
          <w:bCs/>
          <w:color w:val="000000"/>
          <w:sz w:val="22"/>
          <w:szCs w:val="22"/>
        </w:rPr>
        <w:t>C = inv(E'*</w:t>
      </w:r>
      <w:r w:rsidRPr="00B2777A">
        <w:rPr>
          <w:b/>
          <w:bCs/>
        </w:rPr>
        <w:t xml:space="preserve"> </w:t>
      </w:r>
      <w:r w:rsidRPr="00B2777A">
        <w:rPr>
          <w:rStyle w:val="HTMLTypewriter"/>
          <w:rFonts w:eastAsia="SimSun"/>
          <w:b/>
          <w:bCs/>
          <w:color w:val="000000"/>
          <w:sz w:val="22"/>
          <w:szCs w:val="22"/>
        </w:rPr>
        <w:t>E)*E'*A;</w:t>
      </w:r>
    </w:p>
    <w:bookmarkEnd w:id="637"/>
    <w:p w14:paraId="0DFD0376" w14:textId="77777777" w:rsidR="00D80056" w:rsidRPr="00996E77" w:rsidRDefault="00D80056" w:rsidP="00D80056">
      <w:pPr>
        <w:spacing w:line="276" w:lineRule="auto"/>
        <w:rPr>
          <w:noProof/>
          <w:sz w:val="12"/>
          <w:szCs w:val="12"/>
        </w:rPr>
      </w:pPr>
    </w:p>
    <w:p w14:paraId="3E7A8BED" w14:textId="77777777" w:rsidR="00D80056" w:rsidRDefault="00D80056" w:rsidP="00D80056">
      <w:pPr>
        <w:spacing w:line="276" w:lineRule="auto"/>
        <w:rPr>
          <w:noProof/>
        </w:rPr>
      </w:pPr>
      <w:r>
        <w:rPr>
          <w:noProof/>
        </w:rPr>
        <w:t>Just remember that before doing this in Python you must do the following imports:</w:t>
      </w:r>
      <w:r w:rsidRPr="00B70BA7">
        <w:rPr>
          <w:noProof/>
        </w:rPr>
        <w:t xml:space="preserve"> </w:t>
      </w:r>
    </w:p>
    <w:p w14:paraId="7E56D690" w14:textId="77777777" w:rsidR="00D80056" w:rsidRPr="00996E77" w:rsidRDefault="00D80056" w:rsidP="00D80056">
      <w:pPr>
        <w:spacing w:line="276" w:lineRule="auto"/>
        <w:rPr>
          <w:noProof/>
          <w:sz w:val="12"/>
          <w:szCs w:val="12"/>
        </w:rPr>
      </w:pPr>
    </w:p>
    <w:p w14:paraId="64725FDA" w14:textId="77777777" w:rsidR="00D80056" w:rsidRPr="00B2777A" w:rsidRDefault="00D80056" w:rsidP="00D80056">
      <w:pPr>
        <w:spacing w:line="276" w:lineRule="auto"/>
        <w:rPr>
          <w:rFonts w:ascii="Courier New" w:hAnsi="Courier New" w:cs="Courier New"/>
          <w:b/>
          <w:bCs/>
          <w:noProof/>
          <w:sz w:val="22"/>
          <w:szCs w:val="22"/>
        </w:rPr>
      </w:pPr>
      <w:r w:rsidRPr="00B2777A">
        <w:rPr>
          <w:rFonts w:ascii="Courier New" w:hAnsi="Courier New" w:cs="Courier New"/>
          <w:b/>
          <w:bCs/>
          <w:noProof/>
          <w:sz w:val="22"/>
          <w:szCs w:val="22"/>
        </w:rPr>
        <w:t xml:space="preserve">numpy as np </w:t>
      </w:r>
    </w:p>
    <w:p w14:paraId="12D40CAF" w14:textId="77777777" w:rsidR="00D80056" w:rsidRPr="00B2777A" w:rsidRDefault="00D80056" w:rsidP="00D80056">
      <w:pPr>
        <w:spacing w:line="276" w:lineRule="auto"/>
        <w:rPr>
          <w:rFonts w:ascii="Courier New" w:hAnsi="Courier New" w:cs="Courier New"/>
          <w:b/>
          <w:bCs/>
          <w:noProof/>
          <w:sz w:val="22"/>
          <w:szCs w:val="22"/>
        </w:rPr>
      </w:pPr>
      <w:r w:rsidRPr="00B2777A">
        <w:rPr>
          <w:rFonts w:ascii="Courier New" w:hAnsi="Courier New" w:cs="Courier New"/>
          <w:b/>
          <w:bCs/>
          <w:noProof/>
          <w:sz w:val="22"/>
          <w:szCs w:val="22"/>
        </w:rPr>
        <w:t>from numpy.linalg import inv</w:t>
      </w:r>
    </w:p>
    <w:p w14:paraId="6BF74AEC" w14:textId="77777777" w:rsidR="00D80056" w:rsidRPr="004803A6" w:rsidRDefault="00D80056" w:rsidP="00D80056">
      <w:pPr>
        <w:spacing w:line="276" w:lineRule="auto"/>
        <w:rPr>
          <w:rFonts w:ascii="Courier New" w:hAnsi="Courier New" w:cs="Courier New"/>
          <w:noProof/>
          <w:sz w:val="12"/>
          <w:szCs w:val="12"/>
        </w:rPr>
      </w:pPr>
    </w:p>
    <w:p w14:paraId="0902262A" w14:textId="77777777" w:rsidR="00D80056" w:rsidRPr="004803A6" w:rsidRDefault="00D80056" w:rsidP="00D80056">
      <w:pPr>
        <w:spacing w:line="276" w:lineRule="auto"/>
        <w:rPr>
          <w:rFonts w:cs="Times New Roman"/>
          <w:noProof/>
        </w:rPr>
      </w:pPr>
      <w:r w:rsidRPr="00711846">
        <w:rPr>
          <w:rFonts w:ascii="Courier New" w:hAnsi="Courier New" w:cs="Courier New"/>
          <w:noProof/>
          <w:sz w:val="12"/>
          <w:szCs w:val="12"/>
        </w:rPr>
        <w:drawing>
          <wp:anchor distT="0" distB="0" distL="114300" distR="114300" simplePos="0" relativeHeight="251957248" behindDoc="1" locked="0" layoutInCell="1" allowOverlap="1" wp14:anchorId="2B358813" wp14:editId="3FB21246">
            <wp:simplePos x="0" y="0"/>
            <wp:positionH relativeFrom="margin">
              <wp:align>left</wp:align>
            </wp:positionH>
            <wp:positionV relativeFrom="paragraph">
              <wp:posOffset>725179</wp:posOffset>
            </wp:positionV>
            <wp:extent cx="3810635" cy="2410460"/>
            <wp:effectExtent l="19050" t="19050" r="0" b="8890"/>
            <wp:wrapTight wrapText="bothSides">
              <wp:wrapPolygon edited="0">
                <wp:start x="-108" y="-171"/>
                <wp:lineTo x="-108" y="21680"/>
                <wp:lineTo x="21596" y="21680"/>
                <wp:lineTo x="21596" y="-171"/>
                <wp:lineTo x="-108" y="-171"/>
              </wp:wrapPolygon>
            </wp:wrapTight>
            <wp:docPr id="465" name="Picture 46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descr="Chart, histogram&#10;&#10;Description automatically generated"/>
                    <pic:cNvPicPr/>
                  </pic:nvPicPr>
                  <pic:blipFill rotWithShape="1">
                    <a:blip r:embed="rId1517">
                      <a:extLst>
                        <a:ext uri="{28A0092B-C50C-407E-A947-70E740481C1C}">
                          <a14:useLocalDpi xmlns:a14="http://schemas.microsoft.com/office/drawing/2010/main" val="0"/>
                        </a:ext>
                      </a:extLst>
                    </a:blip>
                    <a:srcRect l="9160" t="3011" r="7861" b="5366"/>
                    <a:stretch/>
                  </pic:blipFill>
                  <pic:spPr bwMode="auto">
                    <a:xfrm>
                      <a:off x="0" y="0"/>
                      <a:ext cx="3819458" cy="2416279"/>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imes New Roman"/>
          <w:noProof/>
        </w:rPr>
        <w:t xml:space="preserve">The pair of matched scripts, </w:t>
      </w:r>
      <w:hyperlink r:id="rId1518" w:history="1">
        <w:r w:rsidRPr="00977903">
          <w:rPr>
            <w:rStyle w:val="Hyperlink"/>
            <w:rFonts w:cs="Times New Roman"/>
            <w:noProof/>
          </w:rPr>
          <w:t>NormalEquationDemo.py</w:t>
        </w:r>
      </w:hyperlink>
      <w:r>
        <w:rPr>
          <w:rFonts w:cs="Times New Roman"/>
          <w:noProof/>
        </w:rPr>
        <w:t xml:space="preserve"> and </w:t>
      </w:r>
      <w:hyperlink r:id="rId1519" w:history="1">
        <w:r w:rsidRPr="00977903">
          <w:rPr>
            <w:rStyle w:val="Hyperlink"/>
            <w:rFonts w:cs="Times New Roman"/>
            <w:noProof/>
          </w:rPr>
          <w:t>NormalEquationDemo.m</w:t>
        </w:r>
      </w:hyperlink>
      <w:r>
        <w:rPr>
          <w:rFonts w:cs="Times New Roman"/>
          <w:noProof/>
        </w:rPr>
        <w:t xml:space="preserve"> compare these aspects in Python and in Matlab. Both scripts use </w:t>
      </w:r>
      <w:r w:rsidRPr="00977903">
        <w:rPr>
          <w:rFonts w:cs="Times New Roman"/>
          <w:i/>
          <w:iCs/>
          <w:noProof/>
        </w:rPr>
        <w:t>the same sequence of operations and the same variable names</w:t>
      </w:r>
      <w:r>
        <w:rPr>
          <w:rFonts w:cs="Times New Roman"/>
          <w:noProof/>
        </w:rPr>
        <w:t xml:space="preserve"> to create and plot a noisy simulated signal vector </w:t>
      </w:r>
      <w:r w:rsidRPr="008C6737">
        <w:rPr>
          <w:rFonts w:cs="Times New Roman"/>
          <w:b/>
          <w:bCs/>
          <w:i/>
          <w:iCs/>
          <w:noProof/>
        </w:rPr>
        <w:t>A</w:t>
      </w:r>
      <w:r>
        <w:rPr>
          <w:rFonts w:cs="Times New Roman"/>
          <w:noProof/>
        </w:rPr>
        <w:t xml:space="preserve"> that is the sum of three strongly overlapping peaks of known shape (G1, G2, and G3) but unknown amplitude, and then measure the amplitudes </w:t>
      </w:r>
      <w:r w:rsidRPr="008C6737">
        <w:rPr>
          <w:rFonts w:cs="Times New Roman"/>
          <w:b/>
          <w:bCs/>
          <w:i/>
          <w:iCs/>
          <w:noProof/>
        </w:rPr>
        <w:t>C</w:t>
      </w:r>
      <w:r>
        <w:rPr>
          <w:rFonts w:cs="Times New Roman"/>
          <w:noProof/>
        </w:rPr>
        <w:t xml:space="preserve"> in the noisy signal by Classical Least Squares. The percent error between the true and measured peak heights are printed next to each peak. The code similaries are striking, the results are the same,  and the execution times are similar  for the Matlab and Python version. </w:t>
      </w:r>
      <w:r w:rsidRPr="00452FF1">
        <w:rPr>
          <w:rFonts w:cs="Times New Roman"/>
          <w:noProof/>
        </w:rPr>
        <w:t xml:space="preserve">The actual computation of concentrations </w:t>
      </w:r>
      <w:r>
        <w:rPr>
          <w:rFonts w:cs="Times New Roman"/>
          <w:noProof/>
        </w:rPr>
        <w:t xml:space="preserve">C </w:t>
      </w:r>
      <w:r w:rsidRPr="00452FF1">
        <w:rPr>
          <w:rFonts w:cs="Times New Roman"/>
          <w:noProof/>
        </w:rPr>
        <w:t xml:space="preserve">by CLS takes only one line in both languages: </w:t>
      </w:r>
      <w:r w:rsidRPr="00452FF1">
        <w:rPr>
          <w:rFonts w:ascii="Courier New" w:hAnsi="Courier New" w:cs="Courier New"/>
          <w:b/>
          <w:bCs/>
          <w:noProof/>
          <w:sz w:val="22"/>
          <w:szCs w:val="22"/>
        </w:rPr>
        <w:t>C = inv(E.T.dot(E)).dot(E.T).dot(A)</w:t>
      </w:r>
      <w:r w:rsidRPr="00452FF1">
        <w:rPr>
          <w:rFonts w:cs="Times New Roman"/>
          <w:noProof/>
        </w:rPr>
        <w:t xml:space="preserve"> in Python and </w:t>
      </w:r>
      <w:r w:rsidRPr="00452FF1">
        <w:rPr>
          <w:rFonts w:ascii="Courier New" w:hAnsi="Courier New" w:cs="Courier New"/>
          <w:b/>
          <w:bCs/>
          <w:noProof/>
          <w:sz w:val="22"/>
          <w:szCs w:val="22"/>
        </w:rPr>
        <w:t>C = inv(E'*E)*E'*A;</w:t>
      </w:r>
      <w:r w:rsidRPr="00452FF1">
        <w:rPr>
          <w:rFonts w:ascii="Courier New" w:hAnsi="Courier New" w:cs="Courier New"/>
          <w:noProof/>
          <w:sz w:val="22"/>
          <w:szCs w:val="22"/>
        </w:rPr>
        <w:t xml:space="preserve"> </w:t>
      </w:r>
      <w:r w:rsidRPr="00452FF1">
        <w:rPr>
          <w:rFonts w:cs="Times New Roman"/>
          <w:noProof/>
        </w:rPr>
        <w:t>in Matlab.</w:t>
      </w:r>
    </w:p>
    <w:p w14:paraId="327ED86C" w14:textId="77777777" w:rsidR="00D80056" w:rsidRDefault="00D80056" w:rsidP="00D80056">
      <w:pPr>
        <w:rPr>
          <w:b/>
          <w:bCs/>
          <w:sz w:val="48"/>
          <w:szCs w:val="48"/>
        </w:rPr>
      </w:pPr>
      <w:bookmarkStart w:id="638" w:name="_Ref527788725"/>
      <w:bookmarkStart w:id="639" w:name="_Toc528398277"/>
      <w:bookmarkStart w:id="640" w:name="_Toc527607540"/>
      <w:r>
        <w:br w:type="page"/>
      </w:r>
    </w:p>
    <w:p w14:paraId="474185CB" w14:textId="77777777" w:rsidR="00D80056" w:rsidRDefault="00D80056" w:rsidP="00D80056">
      <w:pPr>
        <w:pStyle w:val="Heading1"/>
      </w:pPr>
      <w:bookmarkStart w:id="641" w:name="_Ref170542961"/>
      <w:bookmarkStart w:id="642" w:name="_Toc228000428"/>
      <w:r>
        <w:lastRenderedPageBreak/>
        <w:t>Curve fitting C: Non-linear Iterative Curve Fitting</w:t>
      </w:r>
      <w:bookmarkEnd w:id="638"/>
      <w:bookmarkEnd w:id="639"/>
      <w:bookmarkEnd w:id="641"/>
      <w:bookmarkEnd w:id="642"/>
      <w:r>
        <w:t> </w:t>
      </w:r>
      <w:bookmarkEnd w:id="640"/>
    </w:p>
    <w:p w14:paraId="37B69F6D" w14:textId="178325F9" w:rsidR="00D80056" w:rsidRDefault="00D80056" w:rsidP="00D80056">
      <w:pPr>
        <w:spacing w:line="276" w:lineRule="auto"/>
        <w:rPr>
          <w:color w:val="000000"/>
        </w:rPr>
      </w:pPr>
      <w:r>
        <w:rPr>
          <w:color w:val="000000"/>
        </w:rPr>
        <w:t>Least-squares</w:t>
      </w:r>
      <w:r w:rsidRPr="00790ACE">
        <w:rPr>
          <w:color w:val="000000"/>
        </w:rPr>
        <w:t xml:space="preserve"> curve fitting</w:t>
      </w:r>
      <w:r>
        <w:rPr>
          <w:color w:val="000000"/>
        </w:rPr>
        <w:t>,</w:t>
      </w:r>
      <w:r w:rsidRPr="00790ACE">
        <w:rPr>
          <w:color w:val="000000"/>
        </w:rPr>
        <w:t xml:space="preserve"> described in </w:t>
      </w:r>
      <w:r w:rsidRPr="00B61D67">
        <w:t>"</w:t>
      </w:r>
      <w:hyperlink r:id="rId1520" w:history="1">
        <w:r w:rsidRPr="00B61D67">
          <w:rPr>
            <w:rStyle w:val="Hyperlink"/>
            <w:color w:val="auto"/>
          </w:rPr>
          <w:t>Curve Fitting A</w:t>
        </w:r>
      </w:hyperlink>
      <w:r w:rsidRPr="00B61D67">
        <w:t>"</w:t>
      </w:r>
      <w:r>
        <w:rPr>
          <w:color w:val="000000"/>
        </w:rPr>
        <w:t xml:space="preserve"> on page </w:t>
      </w:r>
      <w:r>
        <w:rPr>
          <w:color w:val="000000"/>
        </w:rPr>
        <w:fldChar w:fldCharType="begin"/>
      </w:r>
      <w:r>
        <w:rPr>
          <w:color w:val="000000"/>
        </w:rPr>
        <w:instrText xml:space="preserve"> PAGEREF _Ref529945471 \h </w:instrText>
      </w:r>
      <w:r>
        <w:rPr>
          <w:color w:val="000000"/>
        </w:rPr>
      </w:r>
      <w:r>
        <w:rPr>
          <w:color w:val="000000"/>
        </w:rPr>
        <w:fldChar w:fldCharType="separate"/>
      </w:r>
      <w:r w:rsidR="0018117D">
        <w:rPr>
          <w:noProof/>
          <w:color w:val="000000"/>
        </w:rPr>
        <w:t>162</w:t>
      </w:r>
      <w:r>
        <w:rPr>
          <w:color w:val="000000"/>
        </w:rPr>
        <w:fldChar w:fldCharType="end"/>
      </w:r>
      <w:r>
        <w:rPr>
          <w:color w:val="000000"/>
        </w:rPr>
        <w:t>,</w:t>
      </w:r>
      <w:r w:rsidRPr="00790ACE">
        <w:rPr>
          <w:color w:val="000000"/>
        </w:rPr>
        <w:t xml:space="preserve"> is simple and fast, but it is limited to situations where the dependent variable can be modeled as a polynomial with linear coefficients. </w:t>
      </w:r>
    </w:p>
    <w:p w14:paraId="740EFAE7" w14:textId="77777777" w:rsidR="00D80056" w:rsidRPr="00834F6C" w:rsidRDefault="00D80056" w:rsidP="00D80056">
      <w:pPr>
        <w:spacing w:line="276" w:lineRule="auto"/>
        <w:rPr>
          <w:color w:val="000000"/>
          <w:sz w:val="12"/>
          <w:szCs w:val="12"/>
        </w:rPr>
      </w:pPr>
      <w:r w:rsidRPr="00D611C9">
        <w:rPr>
          <w:color w:val="000000"/>
          <w:sz w:val="12"/>
          <w:szCs w:val="12"/>
        </w:rPr>
        <w:br/>
      </w:r>
      <w:r w:rsidRPr="00790ACE">
        <w:rPr>
          <w:color w:val="000000"/>
        </w:rPr>
        <w:t>The most general way of fitting any model to a set of data is the </w:t>
      </w:r>
      <w:hyperlink r:id="rId1521" w:history="1">
        <w:r w:rsidRPr="00790ACE">
          <w:rPr>
            <w:rStyle w:val="Hyperlink"/>
          </w:rPr>
          <w:t>iterative method</w:t>
        </w:r>
      </w:hyperlink>
      <w:r>
        <w:rPr>
          <w:color w:val="000000"/>
        </w:rPr>
        <w:t>, which is a</w:t>
      </w:r>
      <w:r w:rsidRPr="00790ACE">
        <w:rPr>
          <w:color w:val="000000"/>
        </w:rPr>
        <w:t xml:space="preserve"> "trial and error" procedure in which the parameters of the model are adjusted in a systematic fashion until the equation fits the data as close as required. This sounds like a brute-force approach, and it is. In fact, in the days before computers, this method was </w:t>
      </w:r>
      <w:r>
        <w:rPr>
          <w:color w:val="000000"/>
        </w:rPr>
        <w:t>not widely used</w:t>
      </w:r>
      <w:r w:rsidRPr="00790ACE">
        <w:rPr>
          <w:color w:val="000000"/>
        </w:rPr>
        <w:t>. But its great generality, coupled with advances in computer speed and algorithm efficiency, means that iterative</w:t>
      </w:r>
      <w:r>
        <w:rPr>
          <w:color w:val="000000"/>
        </w:rPr>
        <w:t xml:space="preserve"> </w:t>
      </w:r>
      <w:r w:rsidRPr="00790ACE">
        <w:rPr>
          <w:color w:val="000000"/>
        </w:rPr>
        <w:t xml:space="preserve">methods are more widely used now than </w:t>
      </w:r>
      <w:r>
        <w:rPr>
          <w:color w:val="000000"/>
        </w:rPr>
        <w:t>ever before. There are extensive applications of this technique in the areas of  b</w:t>
      </w:r>
      <w:r w:rsidRPr="00F31573">
        <w:rPr>
          <w:color w:val="000000"/>
        </w:rPr>
        <w:t xml:space="preserve">iomedical </w:t>
      </w:r>
      <w:r>
        <w:rPr>
          <w:color w:val="000000"/>
        </w:rPr>
        <w:t>r</w:t>
      </w:r>
      <w:r w:rsidRPr="00F31573">
        <w:rPr>
          <w:color w:val="000000"/>
        </w:rPr>
        <w:t xml:space="preserve">esearch and </w:t>
      </w:r>
      <w:r>
        <w:rPr>
          <w:color w:val="000000"/>
        </w:rPr>
        <w:t>p</w:t>
      </w:r>
      <w:r w:rsidRPr="00F31573">
        <w:rPr>
          <w:color w:val="000000"/>
        </w:rPr>
        <w:t>harmacology</w:t>
      </w:r>
      <w:r>
        <w:rPr>
          <w:color w:val="000000"/>
        </w:rPr>
        <w:t>, e</w:t>
      </w:r>
      <w:r w:rsidRPr="00F31573">
        <w:rPr>
          <w:color w:val="000000"/>
        </w:rPr>
        <w:t>nvironmental Science</w:t>
      </w:r>
      <w:r>
        <w:rPr>
          <w:color w:val="000000"/>
        </w:rPr>
        <w:t>, p</w:t>
      </w:r>
      <w:r w:rsidRPr="00F31573">
        <w:rPr>
          <w:color w:val="000000"/>
        </w:rPr>
        <w:t xml:space="preserve">hysics and </w:t>
      </w:r>
      <w:r>
        <w:rPr>
          <w:color w:val="000000"/>
        </w:rPr>
        <w:t>m</w:t>
      </w:r>
      <w:r w:rsidRPr="00F31573">
        <w:rPr>
          <w:color w:val="000000"/>
        </w:rPr>
        <w:t>aterial Science</w:t>
      </w:r>
      <w:r>
        <w:rPr>
          <w:color w:val="000000"/>
        </w:rPr>
        <w:t>, e</w:t>
      </w:r>
      <w:r w:rsidRPr="00F31573">
        <w:rPr>
          <w:color w:val="000000"/>
        </w:rPr>
        <w:t xml:space="preserve">ngineering and </w:t>
      </w:r>
      <w:r>
        <w:rPr>
          <w:color w:val="000000"/>
        </w:rPr>
        <w:t>d</w:t>
      </w:r>
      <w:r w:rsidRPr="00F31573">
        <w:rPr>
          <w:color w:val="000000"/>
        </w:rPr>
        <w:t xml:space="preserve">rug </w:t>
      </w:r>
      <w:r>
        <w:rPr>
          <w:color w:val="000000"/>
        </w:rPr>
        <w:t>d</w:t>
      </w:r>
      <w:r w:rsidRPr="00F31573">
        <w:rPr>
          <w:color w:val="000000"/>
        </w:rPr>
        <w:t>evelopment</w:t>
      </w:r>
      <w:r>
        <w:rPr>
          <w:color w:val="000000"/>
        </w:rPr>
        <w:t>, n</w:t>
      </w:r>
      <w:r w:rsidRPr="00F31573">
        <w:rPr>
          <w:color w:val="000000"/>
        </w:rPr>
        <w:t xml:space="preserve">euroscience and </w:t>
      </w:r>
      <w:r>
        <w:rPr>
          <w:color w:val="000000"/>
        </w:rPr>
        <w:t>n</w:t>
      </w:r>
      <w:r w:rsidRPr="00F31573">
        <w:rPr>
          <w:color w:val="000000"/>
        </w:rPr>
        <w:t>euroimaging</w:t>
      </w:r>
      <w:r>
        <w:rPr>
          <w:color w:val="000000"/>
        </w:rPr>
        <w:t>, and a</w:t>
      </w:r>
      <w:r w:rsidRPr="00F31573">
        <w:rPr>
          <w:color w:val="000000"/>
        </w:rPr>
        <w:t xml:space="preserve">gronomy and </w:t>
      </w:r>
      <w:r>
        <w:rPr>
          <w:color w:val="000000"/>
        </w:rPr>
        <w:t>b</w:t>
      </w:r>
      <w:r w:rsidRPr="00F31573">
        <w:rPr>
          <w:color w:val="000000"/>
        </w:rPr>
        <w:t>iomedicine</w:t>
      </w:r>
      <w:r>
        <w:rPr>
          <w:color w:val="000000"/>
        </w:rPr>
        <w:t xml:space="preserve">. But here I will focus on the application to peak fitting: that is, determining whether it is possible to model a complex signal shape as the sum of several simple components whose height, position, width, and shape are initially unknown. </w:t>
      </w:r>
      <w:r>
        <w:rPr>
          <w:color w:val="000000"/>
        </w:rPr>
        <w:br/>
      </w:r>
      <w:r w:rsidRPr="00083959">
        <w:rPr>
          <w:color w:val="000000"/>
          <w:sz w:val="12"/>
          <w:szCs w:val="12"/>
        </w:rPr>
        <w:br/>
      </w:r>
      <w:r>
        <w:rPr>
          <w:color w:val="000000"/>
        </w:rPr>
        <w:t>An iterative method</w:t>
      </w:r>
      <w:r w:rsidRPr="00790ACE">
        <w:rPr>
          <w:color w:val="000000"/>
        </w:rPr>
        <w:t xml:space="preserve"> proceed</w:t>
      </w:r>
      <w:r>
        <w:rPr>
          <w:color w:val="000000"/>
        </w:rPr>
        <w:t>s</w:t>
      </w:r>
      <w:r w:rsidRPr="00790ACE">
        <w:rPr>
          <w:color w:val="000000"/>
        </w:rPr>
        <w:t xml:space="preserve"> in the following general way: </w:t>
      </w:r>
      <w:r w:rsidRPr="00790ACE">
        <w:rPr>
          <w:color w:val="000000"/>
        </w:rPr>
        <w:br/>
      </w:r>
    </w:p>
    <w:p w14:paraId="7DBC55BE" w14:textId="6E8B2C01" w:rsidR="00D80056" w:rsidRDefault="00D80056" w:rsidP="00D80056">
      <w:pPr>
        <w:spacing w:line="288" w:lineRule="auto"/>
        <w:rPr>
          <w:color w:val="000000"/>
        </w:rPr>
      </w:pPr>
      <w:r w:rsidRPr="00790ACE">
        <w:rPr>
          <w:color w:val="000000"/>
        </w:rPr>
        <w:t>(1) Select a model for the data</w:t>
      </w:r>
      <w:r>
        <w:rPr>
          <w:color w:val="000000"/>
        </w:rPr>
        <w:t>, for example, in the example below, the sum of two Gaussian peaks</w:t>
      </w:r>
      <w:r w:rsidR="001C600F">
        <w:rPr>
          <w:color w:val="000000"/>
        </w:rPr>
        <w:t>.</w:t>
      </w:r>
      <w:r w:rsidRPr="00790ACE">
        <w:rPr>
          <w:color w:val="000000"/>
        </w:rPr>
        <w:t> </w:t>
      </w:r>
      <w:r>
        <w:rPr>
          <w:color w:val="000000"/>
        </w:rPr>
        <w:br/>
      </w:r>
      <w:r w:rsidRPr="004E123A">
        <w:rPr>
          <w:color w:val="000000"/>
          <w:sz w:val="12"/>
          <w:szCs w:val="12"/>
        </w:rPr>
        <w:br/>
      </w:r>
      <w:r w:rsidRPr="00790ACE">
        <w:rPr>
          <w:color w:val="000000"/>
        </w:rPr>
        <w:t xml:space="preserve">(2) Make first guesses of all the </w:t>
      </w:r>
      <w:r>
        <w:rPr>
          <w:color w:val="000000"/>
        </w:rPr>
        <w:t xml:space="preserve">adjustable </w:t>
      </w:r>
      <w:r w:rsidRPr="00790ACE">
        <w:rPr>
          <w:color w:val="000000"/>
        </w:rPr>
        <w:t>non-linear parameters </w:t>
      </w:r>
      <w:r w:rsidRPr="00BB6489">
        <w:rPr>
          <w:color w:val="000000"/>
        </w:rPr>
        <w:t xml:space="preserve">(i.e. </w:t>
      </w:r>
      <w:r>
        <w:rPr>
          <w:color w:val="000000"/>
        </w:rPr>
        <w:t xml:space="preserve">for application to peak fitting, these would be the </w:t>
      </w:r>
      <w:r w:rsidRPr="00BB6489">
        <w:rPr>
          <w:color w:val="000000"/>
        </w:rPr>
        <w:t>position and width</w:t>
      </w:r>
      <w:r>
        <w:rPr>
          <w:color w:val="000000"/>
        </w:rPr>
        <w:t xml:space="preserve"> of the peaks that are presumed to be in the data</w:t>
      </w:r>
      <w:r w:rsidRPr="00BB6489">
        <w:rPr>
          <w:color w:val="000000"/>
        </w:rPr>
        <w:t>)</w:t>
      </w:r>
      <w:r w:rsidR="001C600F">
        <w:rPr>
          <w:color w:val="000000"/>
        </w:rPr>
        <w:t>.</w:t>
      </w:r>
      <w:r>
        <w:rPr>
          <w:color w:val="000000"/>
        </w:rPr>
        <w:br/>
      </w:r>
      <w:r w:rsidRPr="004E123A">
        <w:rPr>
          <w:color w:val="000000"/>
          <w:sz w:val="12"/>
          <w:szCs w:val="12"/>
        </w:rPr>
        <w:br/>
      </w:r>
      <w:r w:rsidRPr="00790ACE">
        <w:rPr>
          <w:color w:val="000000"/>
        </w:rPr>
        <w:t>(3) A computer program computes the model and compares it to the data set, calculating a fitting error</w:t>
      </w:r>
      <w:r w:rsidR="001C600F">
        <w:rPr>
          <w:color w:val="000000"/>
        </w:rPr>
        <w:t>.</w:t>
      </w:r>
      <w:r>
        <w:rPr>
          <w:color w:val="000000"/>
        </w:rPr>
        <w:br/>
      </w:r>
      <w:r w:rsidRPr="004E123A">
        <w:rPr>
          <w:color w:val="000000"/>
          <w:sz w:val="12"/>
          <w:szCs w:val="12"/>
        </w:rPr>
        <w:br/>
      </w:r>
      <w:r w:rsidRPr="00790ACE">
        <w:rPr>
          <w:color w:val="000000"/>
        </w:rPr>
        <w:t xml:space="preserve">(4) </w:t>
      </w:r>
      <w:r>
        <w:rPr>
          <w:color w:val="000000"/>
        </w:rPr>
        <w:t xml:space="preserve">The </w:t>
      </w:r>
      <w:r w:rsidRPr="00790ACE">
        <w:rPr>
          <w:color w:val="000000"/>
        </w:rPr>
        <w:t xml:space="preserve">program systematically changes the parameters and loops back around to the previous step and repeats until the required fitting accuracy is achieved. </w:t>
      </w:r>
    </w:p>
    <w:p w14:paraId="3D325488" w14:textId="77777777" w:rsidR="00D80056" w:rsidRDefault="00D80056" w:rsidP="00D80056">
      <w:pPr>
        <w:spacing w:line="276" w:lineRule="auto"/>
      </w:pPr>
      <w:r>
        <w:rPr>
          <w:noProof/>
        </w:rPr>
        <w:drawing>
          <wp:anchor distT="0" distB="0" distL="114300" distR="114300" simplePos="0" relativeHeight="251956224" behindDoc="1" locked="0" layoutInCell="1" allowOverlap="1" wp14:anchorId="2D73EB50" wp14:editId="59D37046">
            <wp:simplePos x="0" y="0"/>
            <wp:positionH relativeFrom="margin">
              <wp:align>left</wp:align>
            </wp:positionH>
            <wp:positionV relativeFrom="paragraph">
              <wp:posOffset>73660</wp:posOffset>
            </wp:positionV>
            <wp:extent cx="2419350" cy="2350770"/>
            <wp:effectExtent l="0" t="0" r="0" b="0"/>
            <wp:wrapTight wrapText="bothSides">
              <wp:wrapPolygon edited="0">
                <wp:start x="0" y="0"/>
                <wp:lineTo x="0" y="21355"/>
                <wp:lineTo x="21430" y="21355"/>
                <wp:lineTo x="21430" y="0"/>
                <wp:lineTo x="0" y="0"/>
              </wp:wrapPolygon>
            </wp:wrapTight>
            <wp:docPr id="46" name="Picture 46"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graph of a function&#10;&#10;AI-generated content may be incorrect."/>
                    <pic:cNvPicPr>
                      <a:picLocks noChangeAspect="1" noChangeArrowheads="1"/>
                    </pic:cNvPicPr>
                  </pic:nvPicPr>
                  <pic:blipFill>
                    <a:blip r:embed="rId1522" cstate="print">
                      <a:extLst>
                        <a:ext uri="{28A0092B-C50C-407E-A947-70E740481C1C}">
                          <a14:useLocalDpi xmlns:a14="http://schemas.microsoft.com/office/drawing/2010/main" val="0"/>
                        </a:ext>
                      </a:extLst>
                    </a:blip>
                    <a:srcRect/>
                    <a:stretch>
                      <a:fillRect/>
                    </a:stretch>
                  </pic:blipFill>
                  <pic:spPr bwMode="auto">
                    <a:xfrm>
                      <a:off x="0" y="0"/>
                      <a:ext cx="2420846" cy="23522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034B">
        <w:rPr>
          <w:sz w:val="12"/>
          <w:szCs w:val="12"/>
        </w:rPr>
        <w:br/>
      </w:r>
      <w:r>
        <w:t xml:space="preserve">One popular technique for doing this is the </w:t>
      </w:r>
      <w:hyperlink r:id="rId1523" w:history="1">
        <w:r>
          <w:rPr>
            <w:rStyle w:val="Hyperlink"/>
          </w:rPr>
          <w:t>Nelder-Mead Modified Simplex</w:t>
        </w:r>
      </w:hyperlink>
      <w:r>
        <w:t xml:space="preserve">. This is a way of organizing and optimizing the changes in parameters (step 4, above) to shorten the time required to fit the function to the required degree of accuracy. It might sound complicated, but with contemporary personal computers, the entire process </w:t>
      </w:r>
      <w:r w:rsidRPr="0049220F">
        <w:rPr>
          <w:i/>
          <w:iCs/>
        </w:rPr>
        <w:t>typically takes only a fraction of a second</w:t>
      </w:r>
      <w:r>
        <w:t xml:space="preserve"> to a few seconds, depending on the complexity of the model and the number of independently adjustable parameters in the model. The animation here (Matlab </w:t>
      </w:r>
      <w:hyperlink r:id="rId1524" w:history="1">
        <w:r>
          <w:rPr>
            <w:rStyle w:val="Hyperlink"/>
          </w:rPr>
          <w:t>script</w:t>
        </w:r>
      </w:hyperlink>
      <w:r>
        <w:t xml:space="preserve">) shows the working of the iterative process for a 2-peak unconstrained Gaussian fit to a small set of x,y data. This model has </w:t>
      </w:r>
      <w:r>
        <w:rPr>
          <w:i/>
          <w:iCs/>
        </w:rPr>
        <w:t>four nonlinear variables</w:t>
      </w:r>
      <w:r>
        <w:t xml:space="preserve"> (the positions and width of the two Gaussians, which are determined by iteration) and </w:t>
      </w:r>
      <w:r>
        <w:rPr>
          <w:i/>
          <w:iCs/>
        </w:rPr>
        <w:t>two linear variables</w:t>
      </w:r>
      <w:r>
        <w:t xml:space="preserve"> (the peak heights of the two Gaussians, which are determined directly by </w:t>
      </w:r>
      <w:hyperlink r:id="rId1525" w:history="1">
        <w:r>
          <w:rPr>
            <w:rStyle w:val="Hyperlink"/>
          </w:rPr>
          <w:t>regression</w:t>
        </w:r>
      </w:hyperlink>
      <w:r>
        <w:t xml:space="preserve"> for each trial iteration). To allow the process to be observed in action, this animation is </w:t>
      </w:r>
      <w:r>
        <w:rPr>
          <w:i/>
          <w:iCs/>
        </w:rPr>
        <w:t>slowed down artificially</w:t>
      </w:r>
      <w:r>
        <w:t xml:space="preserve"> by (a) plotting step-by-step, (b) making a bad initial guess, and (c) adding a "</w:t>
      </w:r>
      <w:r w:rsidRPr="00B2777A">
        <w:rPr>
          <w:rStyle w:val="HTMLTypewriter"/>
          <w:rFonts w:eastAsia="SimSun"/>
          <w:b/>
          <w:bCs/>
        </w:rPr>
        <w:t>pause()</w:t>
      </w:r>
      <w:r>
        <w:t xml:space="preserve">" statement inside the iteration loop. Without </w:t>
      </w:r>
      <w:r>
        <w:lastRenderedPageBreak/>
        <w:t xml:space="preserve">all that slowing down, </w:t>
      </w:r>
      <w:r w:rsidRPr="00B911B1">
        <w:rPr>
          <w:i/>
          <w:iCs/>
        </w:rPr>
        <w:t xml:space="preserve">the </w:t>
      </w:r>
      <w:r>
        <w:rPr>
          <w:i/>
          <w:iCs/>
        </w:rPr>
        <w:t xml:space="preserve">entire </w:t>
      </w:r>
      <w:r w:rsidRPr="00B911B1">
        <w:rPr>
          <w:i/>
          <w:iCs/>
        </w:rPr>
        <w:t>process normally takes only about 0.05 seconds on a standard PC</w:t>
      </w:r>
      <w:r>
        <w:rPr>
          <w:i/>
          <w:iCs/>
        </w:rPr>
        <w:t xml:space="preserve"> or laptop</w:t>
      </w:r>
      <w:r>
        <w:t xml:space="preserve">, depending mainly on the number of nonlinear variables that must be iterated. This even works if the peaks are so overlapped that they bend into a single peak, as shown by the script </w:t>
      </w:r>
      <w:hyperlink r:id="rId1526" w:history="1">
        <w:r>
          <w:rPr>
            <w:rStyle w:val="Hyperlink"/>
          </w:rPr>
          <w:t>Demofitgauss2AnimatedBlended.m</w:t>
        </w:r>
      </w:hyperlink>
      <w:r>
        <w:t xml:space="preserve">, and the corresponding </w:t>
      </w:r>
      <w:hyperlink r:id="rId1527" w:history="1">
        <w:r w:rsidRPr="00280E1A">
          <w:rPr>
            <w:rStyle w:val="Hyperlink"/>
          </w:rPr>
          <w:t>animation</w:t>
        </w:r>
      </w:hyperlink>
      <w:r>
        <w:t>, but it takes more iterations and it is more sensitive to any random noise in the data (added in line 13).</w:t>
      </w:r>
      <w:r>
        <w:br/>
      </w:r>
      <w:r w:rsidRPr="0097034B">
        <w:rPr>
          <w:color w:val="FF0000"/>
          <w:sz w:val="12"/>
          <w:szCs w:val="12"/>
        </w:rPr>
        <w:br/>
      </w:r>
      <w:r>
        <w:t xml:space="preserve">Note: the script that created </w:t>
      </w:r>
      <w:hyperlink r:id="rId1528" w:history="1">
        <w:r w:rsidRPr="00AC61BB">
          <w:rPr>
            <w:rStyle w:val="Hyperlink"/>
          </w:rPr>
          <w:t>this animation</w:t>
        </w:r>
      </w:hyperlink>
      <w:r>
        <w:t xml:space="preserve">, </w:t>
      </w:r>
      <w:hyperlink r:id="rId1529" w:history="1">
        <w:r>
          <w:rPr>
            <w:rStyle w:val="Hyperlink"/>
          </w:rPr>
          <w:t>Demofitgauss2animated.m</w:t>
        </w:r>
      </w:hyperlink>
      <w:r>
        <w:t xml:space="preserve">, requires the </w:t>
      </w:r>
      <w:hyperlink r:id="rId1530" w:history="1">
        <w:r>
          <w:rPr>
            <w:rStyle w:val="Hyperlink"/>
          </w:rPr>
          <w:t>gaussian.m</w:t>
        </w:r>
      </w:hyperlink>
      <w:r>
        <w:t xml:space="preserve">, </w:t>
      </w:r>
      <w:hyperlink r:id="rId1531" w:history="1">
        <w:r>
          <w:rPr>
            <w:rStyle w:val="Hyperlink"/>
          </w:rPr>
          <w:t>fitgauss2animated.m</w:t>
        </w:r>
      </w:hyperlink>
      <w:r>
        <w:t xml:space="preserve">, and </w:t>
      </w:r>
      <w:hyperlink r:id="rId1532" w:history="1">
        <w:r>
          <w:rPr>
            <w:rStyle w:val="Hyperlink"/>
          </w:rPr>
          <w:t>fminsearch</w:t>
        </w:r>
      </w:hyperlink>
      <w:r>
        <w:t xml:space="preserve">.m functions to be in the Matlab/Octave path. As an instructional </w:t>
      </w:r>
      <w:proofErr w:type="spellStart"/>
      <w:r>
        <w:t>aid</w:t>
      </w:r>
      <w:proofErr w:type="spellEnd"/>
      <w:r>
        <w:t xml:space="preserve">, a modified version of this script, </w:t>
      </w:r>
      <w:hyperlink r:id="rId1533" w:history="1">
        <w:r>
          <w:rPr>
            <w:rStyle w:val="Hyperlink"/>
          </w:rPr>
          <w:t>Demofitgauss2animatedError.m</w:t>
        </w:r>
      </w:hyperlink>
      <w:r>
        <w:t xml:space="preserve">, plots the fitting error vs iteration number, showing that a poor initial guess (start value) can be detrimental, </w:t>
      </w:r>
      <w:hyperlink r:id="rId1534" w:history="1">
        <w:r>
          <w:rPr>
            <w:rStyle w:val="Hyperlink"/>
          </w:rPr>
          <w:t>requiring many more iterations</w:t>
        </w:r>
      </w:hyperlink>
      <w:r>
        <w:t xml:space="preserve"> (and more time) to find a good fit, which is not very efficient from the point of view of a human observer like yourself who can visually estimate the peak parameters much more intelligently. A good guess requires </w:t>
      </w:r>
      <w:hyperlink r:id="rId1535" w:history="1">
        <w:r>
          <w:rPr>
            <w:rStyle w:val="Hyperlink"/>
          </w:rPr>
          <w:t>fewer iterations</w:t>
        </w:r>
      </w:hyperlink>
      <w:r>
        <w:t xml:space="preserve">. One way to get very good start values for peak-type signals is to precede the curve fitting with a fast, single-pass </w:t>
      </w:r>
      <w:hyperlink r:id="rId1536" w:anchor="findpeaksb" w:history="1">
        <w:r>
          <w:rPr>
            <w:rStyle w:val="Hyperlink"/>
          </w:rPr>
          <w:t>peak detector algorithm</w:t>
        </w:r>
      </w:hyperlink>
      <w:r>
        <w:t xml:space="preserve"> to determine the number of peaks and their approximate positions and widths (as will be covered in a later section), but that will only work when the peaks to be fit have distinct maxima and are not </w:t>
      </w:r>
      <w:hyperlink r:id="rId1537" w:history="1">
        <w:r>
          <w:rPr>
            <w:rStyle w:val="Hyperlink"/>
          </w:rPr>
          <w:t>blended into a single peak</w:t>
        </w:r>
      </w:hyperlink>
      <w:r>
        <w:t xml:space="preserve">. </w:t>
      </w:r>
      <w:r w:rsidRPr="005B5190">
        <w:t>As y</w:t>
      </w:r>
      <w:r>
        <w:t xml:space="preserve">ou might expect, a </w:t>
      </w:r>
      <w:hyperlink r:id="rId1538" w:history="1">
        <w:r w:rsidRPr="005B5190">
          <w:rPr>
            <w:rStyle w:val="Hyperlink"/>
          </w:rPr>
          <w:t xml:space="preserve">3-peak </w:t>
        </w:r>
        <w:r>
          <w:rPr>
            <w:rStyle w:val="Hyperlink"/>
          </w:rPr>
          <w:t>fit</w:t>
        </w:r>
      </w:hyperlink>
      <w:r w:rsidRPr="005B5190">
        <w:t xml:space="preserve">, </w:t>
      </w:r>
      <w:r>
        <w:t>with</w:t>
      </w:r>
      <w:r w:rsidRPr="005B5190">
        <w:t xml:space="preserve"> </w:t>
      </w:r>
      <w:r w:rsidRPr="005B5190">
        <w:rPr>
          <w:i/>
        </w:rPr>
        <w:t>six</w:t>
      </w:r>
      <w:r w:rsidRPr="005B5190">
        <w:t xml:space="preserve"> non-linear parameters to optimize, will </w:t>
      </w:r>
      <w:r>
        <w:t>require</w:t>
      </w:r>
      <w:r w:rsidRPr="005B5190">
        <w:t xml:space="preserve"> </w:t>
      </w:r>
      <w:hyperlink r:id="rId1539" w:history="1">
        <w:r w:rsidRPr="005B5190">
          <w:rPr>
            <w:rStyle w:val="Hyperlink"/>
          </w:rPr>
          <w:t>more iterations</w:t>
        </w:r>
      </w:hyperlink>
      <w:r w:rsidRPr="005B5190">
        <w:t>.</w:t>
      </w:r>
    </w:p>
    <w:p w14:paraId="4EE1BEA5" w14:textId="77777777" w:rsidR="00D80056" w:rsidRDefault="00D80056" w:rsidP="00D80056">
      <w:pPr>
        <w:spacing w:line="276" w:lineRule="auto"/>
        <w:rPr>
          <w:color w:val="000000"/>
        </w:rPr>
      </w:pPr>
      <w:r w:rsidRPr="0097034B">
        <w:rPr>
          <w:color w:val="000000"/>
          <w:sz w:val="12"/>
          <w:szCs w:val="12"/>
        </w:rPr>
        <w:br/>
      </w:r>
      <w:r w:rsidRPr="00425F88">
        <w:rPr>
          <w:color w:val="000000"/>
        </w:rPr>
        <w:t>The main difficulty of the iterative methods is that they sometime</w:t>
      </w:r>
      <w:r>
        <w:rPr>
          <w:color w:val="000000"/>
        </w:rPr>
        <w:t>s</w:t>
      </w:r>
      <w:r w:rsidRPr="00425F88">
        <w:rPr>
          <w:color w:val="000000"/>
        </w:rPr>
        <w:t xml:space="preserve"> fail to converge at an overall optimum solution in difficult cases, especially if given a bad initial starting guess. To understand how that could happen, think of a</w:t>
      </w:r>
      <w:r>
        <w:rPr>
          <w:color w:val="000000"/>
        </w:rPr>
        <w:t xml:space="preserve"> </w:t>
      </w:r>
      <w:r w:rsidRPr="00425F88">
        <w:rPr>
          <w:color w:val="000000"/>
        </w:rPr>
        <w:t>physical an</w:t>
      </w:r>
      <w:r>
        <w:rPr>
          <w:color w:val="000000"/>
        </w:rPr>
        <w:t>alogy:</w:t>
      </w:r>
      <w:r w:rsidRPr="00425F88">
        <w:rPr>
          <w:color w:val="000000"/>
        </w:rPr>
        <w:t xml:space="preserve"> you deposit a blind </w:t>
      </w:r>
      <w:r>
        <w:rPr>
          <w:color w:val="000000"/>
        </w:rPr>
        <w:t>robot</w:t>
      </w:r>
      <w:r w:rsidRPr="00425F88">
        <w:rPr>
          <w:color w:val="000000"/>
        </w:rPr>
        <w:t xml:space="preserve"> on a hilly landscape </w:t>
      </w:r>
      <w:r>
        <w:rPr>
          <w:color w:val="000000"/>
        </w:rPr>
        <w:t>and program it</w:t>
      </w:r>
      <w:r w:rsidRPr="00425F88">
        <w:rPr>
          <w:color w:val="000000"/>
        </w:rPr>
        <w:t xml:space="preserve"> to walk to the highest peak, given only a </w:t>
      </w:r>
      <w:r>
        <w:rPr>
          <w:color w:val="000000"/>
        </w:rPr>
        <w:t xml:space="preserve">long </w:t>
      </w:r>
      <w:r w:rsidRPr="00425F88">
        <w:rPr>
          <w:color w:val="000000"/>
        </w:rPr>
        <w:t xml:space="preserve">stick to probe </w:t>
      </w:r>
      <w:r>
        <w:rPr>
          <w:color w:val="000000"/>
        </w:rPr>
        <w:t>the</w:t>
      </w:r>
      <w:r w:rsidRPr="00425F88">
        <w:rPr>
          <w:color w:val="000000"/>
        </w:rPr>
        <w:t xml:space="preserve"> immediate surroundings to </w:t>
      </w:r>
      <w:r>
        <w:rPr>
          <w:color w:val="000000"/>
        </w:rPr>
        <w:t>test</w:t>
      </w:r>
      <w:r w:rsidRPr="00425F88">
        <w:rPr>
          <w:color w:val="000000"/>
        </w:rPr>
        <w:t xml:space="preserve"> if the ground is higher or lower on each side. If it is higher, </w:t>
      </w:r>
      <w:r>
        <w:rPr>
          <w:color w:val="000000"/>
        </w:rPr>
        <w:t>it</w:t>
      </w:r>
      <w:r w:rsidRPr="00425F88">
        <w:rPr>
          <w:color w:val="000000"/>
        </w:rPr>
        <w:t xml:space="preserve"> walks there and probes around that area. </w:t>
      </w:r>
      <w:r>
        <w:rPr>
          <w:color w:val="000000"/>
        </w:rPr>
        <w:t>It</w:t>
      </w:r>
      <w:r w:rsidRPr="00425F88">
        <w:rPr>
          <w:color w:val="000000"/>
        </w:rPr>
        <w:t xml:space="preserve"> stops when all the areas around </w:t>
      </w:r>
      <w:r>
        <w:rPr>
          <w:color w:val="000000"/>
        </w:rPr>
        <w:t>it</w:t>
      </w:r>
      <w:r w:rsidRPr="00425F88">
        <w:rPr>
          <w:color w:val="000000"/>
        </w:rPr>
        <w:t xml:space="preserve"> are lower than where </w:t>
      </w:r>
      <w:r>
        <w:rPr>
          <w:color w:val="000000"/>
        </w:rPr>
        <w:t>it</w:t>
      </w:r>
      <w:r w:rsidRPr="00425F88">
        <w:rPr>
          <w:color w:val="000000"/>
        </w:rPr>
        <w:t xml:space="preserve"> is. This works well if there is </w:t>
      </w:r>
      <w:r>
        <w:rPr>
          <w:color w:val="000000"/>
        </w:rPr>
        <w:t>a single</w:t>
      </w:r>
      <w:r w:rsidRPr="00425F88">
        <w:rPr>
          <w:color w:val="000000"/>
        </w:rPr>
        <w:t xml:space="preserve"> smooth hill. But what if there are multiple small hills, o</w:t>
      </w:r>
      <w:r>
        <w:rPr>
          <w:color w:val="000000"/>
        </w:rPr>
        <w:t>r</w:t>
      </w:r>
      <w:r w:rsidRPr="00425F88">
        <w:rPr>
          <w:color w:val="000000"/>
        </w:rPr>
        <w:t xml:space="preserve"> if the ground is rocky and uneven?  </w:t>
      </w:r>
      <w:r>
        <w:rPr>
          <w:color w:val="000000"/>
        </w:rPr>
        <w:t>The robot</w:t>
      </w:r>
      <w:r w:rsidRPr="00425F88">
        <w:rPr>
          <w:color w:val="000000"/>
        </w:rPr>
        <w:t xml:space="preserve"> is very likely to stop at one of the smaller hills, not </w:t>
      </w:r>
      <w:r>
        <w:rPr>
          <w:color w:val="000000"/>
        </w:rPr>
        <w:t>seeing</w:t>
      </w:r>
      <w:r w:rsidRPr="00425F88">
        <w:rPr>
          <w:color w:val="000000"/>
        </w:rPr>
        <w:t xml:space="preserve"> that there might be an even higher hill nearby. </w:t>
      </w:r>
      <w:r>
        <w:rPr>
          <w:color w:val="000000"/>
        </w:rPr>
        <w:t xml:space="preserve">To walk the </w:t>
      </w:r>
      <w:r w:rsidRPr="004E0317">
        <w:rPr>
          <w:i/>
          <w:color w:val="000000"/>
        </w:rPr>
        <w:t>entire</w:t>
      </w:r>
      <w:r>
        <w:rPr>
          <w:color w:val="000000"/>
        </w:rPr>
        <w:t xml:space="preserve"> landscape in a grid to probe for </w:t>
      </w:r>
      <w:r w:rsidRPr="006A7BD8">
        <w:rPr>
          <w:i/>
          <w:iCs/>
          <w:color w:val="000000"/>
        </w:rPr>
        <w:t>all</w:t>
      </w:r>
      <w:r>
        <w:rPr>
          <w:color w:val="000000"/>
        </w:rPr>
        <w:t xml:space="preserve"> the hills would take a lot of time.</w:t>
      </w:r>
    </w:p>
    <w:p w14:paraId="455BA698" w14:textId="77777777" w:rsidR="00D80056" w:rsidRPr="0097034B" w:rsidRDefault="00D80056" w:rsidP="00D80056">
      <w:pPr>
        <w:spacing w:line="276" w:lineRule="auto"/>
        <w:rPr>
          <w:color w:val="000000"/>
          <w:sz w:val="12"/>
          <w:szCs w:val="12"/>
        </w:rPr>
      </w:pPr>
    </w:p>
    <w:p w14:paraId="6812E936" w14:textId="21102E03" w:rsidR="00D80056" w:rsidRPr="00E35B19" w:rsidRDefault="00D80056" w:rsidP="00D80056">
      <w:pPr>
        <w:spacing w:line="276" w:lineRule="auto"/>
        <w:rPr>
          <w:color w:val="000000"/>
          <w:sz w:val="12"/>
          <w:szCs w:val="12"/>
        </w:rPr>
      </w:pPr>
      <w:r w:rsidRPr="00790ACE">
        <w:rPr>
          <w:color w:val="000000"/>
        </w:rPr>
        <w:t xml:space="preserve">The standard approach to handle this is to restart the </w:t>
      </w:r>
      <w:r>
        <w:rPr>
          <w:color w:val="000000"/>
        </w:rPr>
        <w:t>process</w:t>
      </w:r>
      <w:r w:rsidRPr="00790ACE">
        <w:rPr>
          <w:color w:val="000000"/>
        </w:rPr>
        <w:t xml:space="preserve"> with </w:t>
      </w:r>
      <w:r>
        <w:rPr>
          <w:color w:val="000000"/>
        </w:rPr>
        <w:t>random variations</w:t>
      </w:r>
      <w:r w:rsidRPr="00790ACE">
        <w:rPr>
          <w:color w:val="000000"/>
        </w:rPr>
        <w:t xml:space="preserve"> of </w:t>
      </w:r>
      <w:r>
        <w:rPr>
          <w:color w:val="000000"/>
        </w:rPr>
        <w:t xml:space="preserve">the </w:t>
      </w:r>
      <w:r w:rsidRPr="00790ACE">
        <w:rPr>
          <w:color w:val="000000"/>
        </w:rPr>
        <w:t>first guesses</w:t>
      </w:r>
      <w:r>
        <w:rPr>
          <w:color w:val="000000"/>
        </w:rPr>
        <w:t>, repeat</w:t>
      </w:r>
      <w:r w:rsidRPr="00790ACE">
        <w:rPr>
          <w:color w:val="000000"/>
        </w:rPr>
        <w:t xml:space="preserve"> several times</w:t>
      </w:r>
      <w:r>
        <w:rPr>
          <w:color w:val="000000"/>
        </w:rPr>
        <w:t>,</w:t>
      </w:r>
      <w:r w:rsidRPr="00790ACE">
        <w:rPr>
          <w:color w:val="000000"/>
        </w:rPr>
        <w:t xml:space="preserve"> and take the one</w:t>
      </w:r>
      <w:r>
        <w:rPr>
          <w:color w:val="000000"/>
        </w:rPr>
        <w:t xml:space="preserve"> with the lowest fitting error. T</w:t>
      </w:r>
      <w:r w:rsidRPr="00790ACE">
        <w:rPr>
          <w:color w:val="000000"/>
        </w:rPr>
        <w:t xml:space="preserve">hat </w:t>
      </w:r>
      <w:r>
        <w:rPr>
          <w:color w:val="000000"/>
        </w:rPr>
        <w:t xml:space="preserve">entire </w:t>
      </w:r>
      <w:r w:rsidRPr="00790ACE">
        <w:rPr>
          <w:color w:val="000000"/>
        </w:rPr>
        <w:t>process is automated in the peak fitting functions </w:t>
      </w:r>
      <w:hyperlink r:id="rId1540" w:anchor="Interactive_Peak_Fitter_" w:history="1">
        <w:r w:rsidRPr="00690121">
          <w:rPr>
            <w:rStyle w:val="Hyperlink"/>
            <w:color w:val="auto"/>
          </w:rPr>
          <w:t>described on</w:t>
        </w:r>
      </w:hyperlink>
      <w:r w:rsidRPr="00690121">
        <w:rPr>
          <w:rStyle w:val="Hyperlink"/>
          <w:color w:val="auto"/>
        </w:rPr>
        <w:t xml:space="preserve"> page </w:t>
      </w:r>
      <w:r>
        <w:rPr>
          <w:rStyle w:val="Hyperlink"/>
        </w:rPr>
        <w:fldChar w:fldCharType="begin"/>
      </w:r>
      <w:r>
        <w:rPr>
          <w:rStyle w:val="Hyperlink"/>
        </w:rPr>
        <w:instrText xml:space="preserve"> PAGEREF _Ref532011396 \h </w:instrText>
      </w:r>
      <w:r>
        <w:rPr>
          <w:rStyle w:val="Hyperlink"/>
        </w:rPr>
      </w:r>
      <w:r>
        <w:rPr>
          <w:rStyle w:val="Hyperlink"/>
        </w:rPr>
        <w:fldChar w:fldCharType="separate"/>
      </w:r>
      <w:r w:rsidR="0018117D">
        <w:rPr>
          <w:rStyle w:val="Hyperlink"/>
          <w:noProof/>
        </w:rPr>
        <w:t>399</w:t>
      </w:r>
      <w:r>
        <w:rPr>
          <w:rStyle w:val="Hyperlink"/>
        </w:rPr>
        <w:fldChar w:fldCharType="end"/>
      </w:r>
      <w:r>
        <w:rPr>
          <w:color w:val="000000"/>
        </w:rPr>
        <w:t xml:space="preserve">. If that is not enough, </w:t>
      </w:r>
      <w:r w:rsidR="0066562D">
        <w:rPr>
          <w:color w:val="000000"/>
        </w:rPr>
        <w:t xml:space="preserve">you </w:t>
      </w:r>
      <w:r>
        <w:rPr>
          <w:color w:val="000000"/>
        </w:rPr>
        <w:t xml:space="preserve">can make our own starting guesses. With all this, it is no surprise that iterative curve fitting </w:t>
      </w:r>
      <w:r w:rsidRPr="00790ACE">
        <w:rPr>
          <w:color w:val="000000"/>
        </w:rPr>
        <w:t xml:space="preserve">takes longer than linear regression - with typical personal computers, an iterative fit might take fractions of a second where a regression would take fractions of a millisecond. Still, </w:t>
      </w:r>
      <w:r>
        <w:rPr>
          <w:color w:val="000000"/>
        </w:rPr>
        <w:t>that’s</w:t>
      </w:r>
      <w:r w:rsidRPr="00790ACE">
        <w:rPr>
          <w:color w:val="000000"/>
        </w:rPr>
        <w:t xml:space="preserve"> fast enough for many purposes.</w:t>
      </w:r>
      <w:r w:rsidRPr="00790ACE">
        <w:rPr>
          <w:color w:val="000000"/>
        </w:rPr>
        <w:br/>
      </w:r>
      <w:r w:rsidRPr="0097034B">
        <w:rPr>
          <w:color w:val="000000"/>
          <w:sz w:val="12"/>
          <w:szCs w:val="12"/>
        </w:rPr>
        <w:br/>
      </w:r>
      <w:r w:rsidRPr="00790ACE">
        <w:rPr>
          <w:color w:val="000000"/>
        </w:rPr>
        <w:t>The </w:t>
      </w:r>
      <w:hyperlink r:id="rId1541" w:anchor="Reliability" w:history="1">
        <w:r w:rsidRPr="00690121">
          <w:rPr>
            <w:rStyle w:val="Hyperlink"/>
            <w:color w:val="auto"/>
          </w:rPr>
          <w:t>precision</w:t>
        </w:r>
      </w:hyperlink>
      <w:r w:rsidRPr="00790ACE">
        <w:rPr>
          <w:color w:val="000000"/>
        </w:rPr>
        <w:t> of the model parameters measured by iterative fitting</w:t>
      </w:r>
      <w:r>
        <w:rPr>
          <w:color w:val="000000"/>
        </w:rPr>
        <w:t xml:space="preserve"> (page </w:t>
      </w:r>
      <w:r>
        <w:rPr>
          <w:color w:val="000000"/>
        </w:rPr>
        <w:fldChar w:fldCharType="begin"/>
      </w:r>
      <w:r>
        <w:rPr>
          <w:color w:val="000000"/>
        </w:rPr>
        <w:instrText xml:space="preserve"> PAGEREF _Ref532011444 \h </w:instrText>
      </w:r>
      <w:r>
        <w:rPr>
          <w:color w:val="000000"/>
        </w:rPr>
      </w:r>
      <w:r>
        <w:rPr>
          <w:color w:val="000000"/>
        </w:rPr>
        <w:fldChar w:fldCharType="separate"/>
      </w:r>
      <w:r w:rsidR="0018117D">
        <w:rPr>
          <w:noProof/>
          <w:color w:val="000000"/>
        </w:rPr>
        <w:t>211</w:t>
      </w:r>
      <w:r>
        <w:rPr>
          <w:color w:val="000000"/>
        </w:rPr>
        <w:fldChar w:fldCharType="end"/>
      </w:r>
      <w:r>
        <w:rPr>
          <w:color w:val="000000"/>
        </w:rPr>
        <w:t>)</w:t>
      </w:r>
      <w:r w:rsidRPr="00790ACE">
        <w:rPr>
          <w:color w:val="000000"/>
        </w:rPr>
        <w:t>, like classical least-squares fitting, depends strongly on a good model, accurate</w:t>
      </w:r>
      <w:r>
        <w:rPr>
          <w:color w:val="000000"/>
        </w:rPr>
        <w:t xml:space="preserve"> </w:t>
      </w:r>
      <w:r w:rsidRPr="00790ACE">
        <w:rPr>
          <w:color w:val="000000"/>
        </w:rPr>
        <w:t>compensation for the background/baseline, the signal-to-noise ratio, and the number of data points across the feature that you wish to measure. It is not practical to predict the standard deviations of the measured model parameters using the algebraic approach, but both the </w:t>
      </w:r>
      <w:hyperlink r:id="rId1542" w:anchor="Reliability" w:history="1">
        <w:r w:rsidRPr="00690121">
          <w:rPr>
            <w:rStyle w:val="Hyperlink"/>
            <w:color w:val="auto"/>
          </w:rPr>
          <w:t>Monte Carlo simulation and bootstrap methods</w:t>
        </w:r>
      </w:hyperlink>
      <w:r w:rsidRPr="00790ACE">
        <w:rPr>
          <w:color w:val="000000"/>
        </w:rPr>
        <w:t> </w:t>
      </w:r>
      <w:r>
        <w:rPr>
          <w:color w:val="000000"/>
        </w:rPr>
        <w:t xml:space="preserve">(page </w:t>
      </w:r>
      <w:r>
        <w:rPr>
          <w:color w:val="000000"/>
        </w:rPr>
        <w:fldChar w:fldCharType="begin"/>
      </w:r>
      <w:r>
        <w:rPr>
          <w:color w:val="000000"/>
        </w:rPr>
        <w:instrText xml:space="preserve"> PAGEREF _Ref527960649 \h </w:instrText>
      </w:r>
      <w:r>
        <w:rPr>
          <w:color w:val="000000"/>
        </w:rPr>
      </w:r>
      <w:r>
        <w:rPr>
          <w:color w:val="000000"/>
        </w:rPr>
        <w:fldChar w:fldCharType="separate"/>
      </w:r>
      <w:r w:rsidR="0018117D">
        <w:rPr>
          <w:noProof/>
          <w:color w:val="000000"/>
        </w:rPr>
        <w:t>171</w:t>
      </w:r>
      <w:r>
        <w:rPr>
          <w:color w:val="000000"/>
        </w:rPr>
        <w:fldChar w:fldCharType="end"/>
      </w:r>
      <w:r>
        <w:rPr>
          <w:color w:val="000000"/>
        </w:rPr>
        <w:t>) are applicable.</w:t>
      </w:r>
      <w:r w:rsidRPr="00790ACE">
        <w:rPr>
          <w:color w:val="000000"/>
        </w:rPr>
        <w:br/>
      </w:r>
      <w:r w:rsidRPr="00790ACE">
        <w:rPr>
          <w:b/>
          <w:bCs/>
          <w:color w:val="000000"/>
        </w:rPr>
        <w:t>Note</w:t>
      </w:r>
      <w:r w:rsidRPr="00790ACE">
        <w:rPr>
          <w:color w:val="000000"/>
        </w:rPr>
        <w:t xml:space="preserve">: the term </w:t>
      </w:r>
      <w:r>
        <w:rPr>
          <w:color w:val="000000"/>
        </w:rPr>
        <w:t>“</w:t>
      </w:r>
      <w:r w:rsidRPr="00790ACE">
        <w:rPr>
          <w:color w:val="000000"/>
        </w:rPr>
        <w:t>spectral deconvolution</w:t>
      </w:r>
      <w:r>
        <w:rPr>
          <w:color w:val="000000"/>
        </w:rPr>
        <w:t>”</w:t>
      </w:r>
      <w:r w:rsidRPr="00790ACE">
        <w:rPr>
          <w:color w:val="000000"/>
        </w:rPr>
        <w:t xml:space="preserve"> or </w:t>
      </w:r>
      <w:r>
        <w:rPr>
          <w:color w:val="000000"/>
        </w:rPr>
        <w:t>“</w:t>
      </w:r>
      <w:r w:rsidRPr="00790ACE">
        <w:rPr>
          <w:color w:val="000000"/>
        </w:rPr>
        <w:t>band deconvolution</w:t>
      </w:r>
      <w:r>
        <w:rPr>
          <w:color w:val="000000"/>
        </w:rPr>
        <w:t>”</w:t>
      </w:r>
      <w:r w:rsidRPr="00790ACE">
        <w:rPr>
          <w:color w:val="000000"/>
        </w:rPr>
        <w:t xml:space="preserve"> is often used to refer to this technique, but in this </w:t>
      </w:r>
      <w:r>
        <w:rPr>
          <w:color w:val="000000"/>
        </w:rPr>
        <w:t>book</w:t>
      </w:r>
      <w:r w:rsidRPr="00790ACE">
        <w:rPr>
          <w:color w:val="000000"/>
        </w:rPr>
        <w:t xml:space="preserve">, </w:t>
      </w:r>
      <w:r>
        <w:rPr>
          <w:color w:val="000000"/>
        </w:rPr>
        <w:t>“</w:t>
      </w:r>
      <w:r w:rsidRPr="00790ACE">
        <w:rPr>
          <w:color w:val="000000"/>
        </w:rPr>
        <w:t>deconvolution</w:t>
      </w:r>
      <w:r>
        <w:rPr>
          <w:color w:val="000000"/>
        </w:rPr>
        <w:t>”</w:t>
      </w:r>
      <w:r w:rsidRPr="00790ACE">
        <w:rPr>
          <w:color w:val="000000"/>
        </w:rPr>
        <w:t> specifically means </w:t>
      </w:r>
      <w:r w:rsidRPr="00790ACE">
        <w:rPr>
          <w:i/>
          <w:iCs/>
          <w:color w:val="000000"/>
        </w:rPr>
        <w:t xml:space="preserve">Fourier </w:t>
      </w:r>
      <w:r w:rsidRPr="00790ACE">
        <w:rPr>
          <w:color w:val="000000"/>
        </w:rPr>
        <w:t xml:space="preserve">deconvolution, an independent concept that is treated </w:t>
      </w:r>
      <w:r>
        <w:rPr>
          <w:color w:val="000000"/>
        </w:rPr>
        <w:t>elsewhere</w:t>
      </w:r>
      <w:r w:rsidRPr="00790ACE">
        <w:rPr>
          <w:color w:val="000000"/>
        </w:rPr>
        <w:t>. In Fourier deconvolution, the underlying peak shape is</w:t>
      </w:r>
      <w:r>
        <w:rPr>
          <w:color w:val="000000"/>
        </w:rPr>
        <w:t xml:space="preserve"> </w:t>
      </w:r>
      <w:r w:rsidRPr="00790ACE">
        <w:rPr>
          <w:i/>
          <w:iCs/>
          <w:color w:val="000000"/>
        </w:rPr>
        <w:t>unknown,</w:t>
      </w:r>
      <w:r>
        <w:rPr>
          <w:i/>
          <w:iCs/>
          <w:color w:val="000000"/>
        </w:rPr>
        <w:t xml:space="preserve"> </w:t>
      </w:r>
      <w:r w:rsidRPr="00790ACE">
        <w:rPr>
          <w:color w:val="000000"/>
        </w:rPr>
        <w:t>but the broadening function is assumed to be </w:t>
      </w:r>
      <w:r w:rsidRPr="00790ACE">
        <w:rPr>
          <w:i/>
          <w:iCs/>
          <w:color w:val="000000"/>
        </w:rPr>
        <w:t>known</w:t>
      </w:r>
      <w:r w:rsidR="000F5E6A">
        <w:rPr>
          <w:color w:val="000000"/>
        </w:rPr>
        <w:t>.</w:t>
      </w:r>
      <w:r w:rsidRPr="00790ACE">
        <w:rPr>
          <w:color w:val="000000"/>
        </w:rPr>
        <w:t xml:space="preserve"> </w:t>
      </w:r>
      <w:r w:rsidR="000F5E6A">
        <w:rPr>
          <w:color w:val="000000"/>
        </w:rPr>
        <w:t>I</w:t>
      </w:r>
      <w:r w:rsidRPr="00790ACE">
        <w:rPr>
          <w:color w:val="000000"/>
        </w:rPr>
        <w:t>n iterative least-squares curve fitting</w:t>
      </w:r>
      <w:r>
        <w:rPr>
          <w:color w:val="000000"/>
        </w:rPr>
        <w:t>,</w:t>
      </w:r>
      <w:r w:rsidRPr="00790ACE">
        <w:rPr>
          <w:color w:val="000000"/>
        </w:rPr>
        <w:t xml:space="preserve"> </w:t>
      </w:r>
      <w:r>
        <w:rPr>
          <w:color w:val="000000"/>
        </w:rPr>
        <w:t>it is</w:t>
      </w:r>
      <w:r w:rsidRPr="00790ACE">
        <w:rPr>
          <w:color w:val="000000"/>
        </w:rPr>
        <w:t xml:space="preserve"> just the </w:t>
      </w:r>
      <w:r w:rsidRPr="00790ACE">
        <w:rPr>
          <w:color w:val="000000"/>
        </w:rPr>
        <w:lastRenderedPageBreak/>
        <w:t xml:space="preserve">reverse: the peak shape must be known but the width of the broadening process, which determines the width and shape of the peaks in the recorded data, is unknown. Thus, the term </w:t>
      </w:r>
      <w:r>
        <w:rPr>
          <w:color w:val="000000"/>
        </w:rPr>
        <w:t>“</w:t>
      </w:r>
      <w:r w:rsidRPr="00790ACE">
        <w:rPr>
          <w:color w:val="000000"/>
        </w:rPr>
        <w:t>spectral deconvolution</w:t>
      </w:r>
      <w:r>
        <w:rPr>
          <w:color w:val="000000"/>
        </w:rPr>
        <w:t>”</w:t>
      </w:r>
      <w:r w:rsidRPr="00790ACE">
        <w:rPr>
          <w:color w:val="000000"/>
        </w:rPr>
        <w:t xml:space="preserve"> is ambiguous: it might mean the Fourier deconvolution of a response function from a spectrum, or it might mean the decomposing of a spectrum into its separate additive peak components. These are different processes</w:t>
      </w:r>
      <w:r w:rsidR="000F5E6A">
        <w:rPr>
          <w:color w:val="000000"/>
        </w:rPr>
        <w:t>. D</w:t>
      </w:r>
      <w:r w:rsidRPr="00790ACE">
        <w:rPr>
          <w:color w:val="000000"/>
        </w:rPr>
        <w:t xml:space="preserve">o not get them confused. </w:t>
      </w:r>
      <w:r>
        <w:rPr>
          <w:color w:val="000000"/>
        </w:rPr>
        <w:t xml:space="preserve">See page </w:t>
      </w:r>
      <w:r>
        <w:rPr>
          <w:color w:val="000000"/>
        </w:rPr>
        <w:fldChar w:fldCharType="begin"/>
      </w:r>
      <w:r>
        <w:rPr>
          <w:color w:val="000000"/>
        </w:rPr>
        <w:instrText xml:space="preserve"> PAGEREF _Ref528229058 \h </w:instrText>
      </w:r>
      <w:r>
        <w:rPr>
          <w:color w:val="000000"/>
        </w:rPr>
      </w:r>
      <w:r>
        <w:rPr>
          <w:color w:val="000000"/>
        </w:rPr>
        <w:fldChar w:fldCharType="separate"/>
      </w:r>
      <w:r w:rsidR="0018117D">
        <w:rPr>
          <w:noProof/>
          <w:color w:val="000000"/>
        </w:rPr>
        <w:t>307</w:t>
      </w:r>
      <w:r>
        <w:rPr>
          <w:color w:val="000000"/>
        </w:rPr>
        <w:fldChar w:fldCharType="end"/>
      </w:r>
      <w:r w:rsidRPr="00790ACE">
        <w:rPr>
          <w:color w:val="000000"/>
        </w:rPr>
        <w:t>.</w:t>
      </w:r>
    </w:p>
    <w:p w14:paraId="3889AE36" w14:textId="77777777" w:rsidR="00D80056" w:rsidRDefault="00D80056" w:rsidP="00D80056">
      <w:pPr>
        <w:pStyle w:val="Heading2"/>
        <w:spacing w:after="0" w:line="276" w:lineRule="auto"/>
      </w:pPr>
      <w:bookmarkStart w:id="643" w:name="_Toc527607542"/>
      <w:bookmarkStart w:id="644" w:name="_Ref528384511"/>
      <w:bookmarkStart w:id="645" w:name="_Toc528398278"/>
      <w:bookmarkStart w:id="646" w:name="_Ref78472654"/>
      <w:bookmarkStart w:id="647" w:name="_Toc228000429"/>
      <w:r>
        <w:t>Spreadsheets and stand-alone programs</w:t>
      </w:r>
      <w:bookmarkEnd w:id="643"/>
      <w:bookmarkEnd w:id="644"/>
      <w:bookmarkEnd w:id="645"/>
      <w:bookmarkEnd w:id="646"/>
      <w:bookmarkEnd w:id="647"/>
    </w:p>
    <w:p w14:paraId="14ED0F2F" w14:textId="1FD22ED6" w:rsidR="00D80056" w:rsidRPr="00425F88" w:rsidRDefault="00D80056" w:rsidP="00D80056">
      <w:pPr>
        <w:spacing w:line="276" w:lineRule="auto"/>
        <w:rPr>
          <w:color w:val="000000"/>
        </w:rPr>
      </w:pPr>
      <w:r w:rsidRPr="00790ACE">
        <w:rPr>
          <w:color w:val="000000"/>
        </w:rPr>
        <w:t>Both </w:t>
      </w:r>
      <w:r w:rsidRPr="00790ACE">
        <w:rPr>
          <w:i/>
          <w:iCs/>
          <w:color w:val="000000"/>
        </w:rPr>
        <w:t>Excel </w:t>
      </w:r>
      <w:r w:rsidRPr="00790ACE">
        <w:rPr>
          <w:color w:val="000000"/>
        </w:rPr>
        <w:t>and </w:t>
      </w:r>
      <w:r w:rsidRPr="00790ACE">
        <w:rPr>
          <w:i/>
          <w:iCs/>
          <w:color w:val="000000"/>
        </w:rPr>
        <w:t>OpenOffice Calc</w:t>
      </w:r>
      <w:r w:rsidRPr="00790ACE">
        <w:rPr>
          <w:color w:val="000000"/>
        </w:rPr>
        <w:t> have a "</w:t>
      </w:r>
      <w:hyperlink r:id="rId1543" w:history="1">
        <w:r w:rsidRPr="00790ACE">
          <w:rPr>
            <w:rStyle w:val="Hyperlink"/>
          </w:rPr>
          <w:t>Solver</w:t>
        </w:r>
      </w:hyperlink>
      <w:r w:rsidRPr="00790ACE">
        <w:rPr>
          <w:color w:val="000000"/>
        </w:rPr>
        <w:t>" capability that will change specified cells </w:t>
      </w:r>
      <w:proofErr w:type="gramStart"/>
      <w:r w:rsidRPr="00790ACE">
        <w:rPr>
          <w:color w:val="000000"/>
        </w:rPr>
        <w:t>in an attempt to</w:t>
      </w:r>
      <w:proofErr w:type="gramEnd"/>
      <w:r w:rsidRPr="00790ACE">
        <w:rPr>
          <w:color w:val="000000"/>
        </w:rPr>
        <w:t xml:space="preserve"> produce a</w:t>
      </w:r>
      <w:r>
        <w:t xml:space="preserve"> </w:t>
      </w:r>
      <w:r w:rsidRPr="00790ACE">
        <w:rPr>
          <w:color w:val="000000"/>
        </w:rPr>
        <w:t>specified goal</w:t>
      </w:r>
      <w:r w:rsidR="000F5E6A">
        <w:rPr>
          <w:color w:val="000000"/>
        </w:rPr>
        <w:t>. T</w:t>
      </w:r>
      <w:r w:rsidRPr="00790ACE">
        <w:rPr>
          <w:color w:val="000000"/>
        </w:rPr>
        <w:t>his can be used in peak fitting to minimize the fitting error between a set of data and a proposed calculated model, such as a set of overlapping Gaussian bands. The latest version includes </w:t>
      </w:r>
      <w:hyperlink r:id="rId1544" w:history="1">
        <w:r w:rsidRPr="00790ACE">
          <w:rPr>
            <w:rStyle w:val="Hyperlink"/>
          </w:rPr>
          <w:t>three different solving methods</w:t>
        </w:r>
      </w:hyperlink>
      <w:r w:rsidRPr="00790ACE">
        <w:rPr>
          <w:color w:val="000000"/>
        </w:rPr>
        <w:t>. </w:t>
      </w:r>
      <w:hyperlink r:id="rId1545" w:history="1">
        <w:r w:rsidRPr="00790ACE">
          <w:rPr>
            <w:rStyle w:val="Hyperlink"/>
          </w:rPr>
          <w:t>This Excel spreadsheet example</w:t>
        </w:r>
      </w:hyperlink>
      <w:r>
        <w:rPr>
          <w:color w:val="000000"/>
        </w:rPr>
        <w:t xml:space="preserve"> </w:t>
      </w:r>
      <w:r w:rsidRPr="00790ACE">
        <w:rPr>
          <w:color w:val="000000"/>
        </w:rPr>
        <w:t>(</w:t>
      </w:r>
      <w:hyperlink r:id="rId1546" w:history="1">
        <w:r>
          <w:rPr>
            <w:rStyle w:val="Hyperlink"/>
          </w:rPr>
          <w:t>screenshot</w:t>
        </w:r>
      </w:hyperlink>
      <w:r w:rsidRPr="00790ACE">
        <w:rPr>
          <w:color w:val="000000"/>
        </w:rPr>
        <w:t>) demonstrates how this is used to fit four Gaussian components to a sample set of x,y data that has already been entered into columns A and B, rows 22 to 101 (you could type or paste in your own data there). </w:t>
      </w:r>
      <w:r>
        <w:rPr>
          <w:color w:val="000000"/>
        </w:rPr>
        <w:br/>
      </w:r>
      <w:r w:rsidRPr="00EC7452">
        <w:rPr>
          <w:color w:val="000000"/>
          <w:sz w:val="12"/>
          <w:szCs w:val="12"/>
        </w:rPr>
        <w:br/>
      </w:r>
      <w:r w:rsidRPr="00790ACE">
        <w:rPr>
          <w:color w:val="000000"/>
        </w:rPr>
        <w:t xml:space="preserve">After entering the data, </w:t>
      </w:r>
      <w:r>
        <w:rPr>
          <w:color w:val="000000"/>
        </w:rPr>
        <w:t xml:space="preserve">you </w:t>
      </w:r>
      <w:r w:rsidRPr="00790ACE">
        <w:rPr>
          <w:color w:val="000000"/>
        </w:rPr>
        <w:t>do a visual estimate of how many Gaussian peaks it might take to represent the data, and their locations and widths, and type those</w:t>
      </w:r>
      <w:r>
        <w:rPr>
          <w:color w:val="000000"/>
        </w:rPr>
        <w:t xml:space="preserve"> estimated</w:t>
      </w:r>
      <w:r w:rsidRPr="00790ACE">
        <w:rPr>
          <w:color w:val="000000"/>
        </w:rPr>
        <w:t xml:space="preserve"> values into the 'Proposed model' table. The spreadsheet calculates the best-fit values for the peak </w:t>
      </w:r>
      <w:r w:rsidRPr="00790ACE">
        <w:rPr>
          <w:i/>
          <w:iCs/>
          <w:color w:val="000000"/>
        </w:rPr>
        <w:t xml:space="preserve">heights </w:t>
      </w:r>
      <w:r w:rsidRPr="00B61D67">
        <w:t xml:space="preserve">by </w:t>
      </w:r>
      <w:hyperlink r:id="rId1547" w:anchor="cls" w:history="1">
        <w:r w:rsidRPr="00B61D67">
          <w:rPr>
            <w:rStyle w:val="Hyperlink"/>
            <w:color w:val="auto"/>
          </w:rPr>
          <w:t>multilinear regression</w:t>
        </w:r>
      </w:hyperlink>
      <w:r w:rsidRPr="00B61D67">
        <w:rPr>
          <w:rStyle w:val="Hyperlink"/>
          <w:color w:val="auto"/>
        </w:rPr>
        <w:t xml:space="preserve"> </w:t>
      </w:r>
      <w:r>
        <w:rPr>
          <w:rStyle w:val="Hyperlink"/>
          <w:color w:val="auto"/>
        </w:rPr>
        <w:t>(</w:t>
      </w:r>
      <w:r w:rsidRPr="00B61D67">
        <w:rPr>
          <w:rStyle w:val="Hyperlink"/>
          <w:color w:val="auto"/>
        </w:rPr>
        <w:t xml:space="preserve">page </w:t>
      </w:r>
      <w:r>
        <w:rPr>
          <w:rStyle w:val="Hyperlink"/>
        </w:rPr>
        <w:fldChar w:fldCharType="begin"/>
      </w:r>
      <w:r>
        <w:rPr>
          <w:rStyle w:val="Hyperlink"/>
        </w:rPr>
        <w:instrText xml:space="preserve"> PAGEREF _Ref529945370 \h </w:instrText>
      </w:r>
      <w:r>
        <w:rPr>
          <w:rStyle w:val="Hyperlink"/>
        </w:rPr>
      </w:r>
      <w:r>
        <w:rPr>
          <w:rStyle w:val="Hyperlink"/>
        </w:rPr>
        <w:fldChar w:fldCharType="separate"/>
      </w:r>
      <w:r w:rsidR="0018117D">
        <w:rPr>
          <w:rStyle w:val="Hyperlink"/>
          <w:noProof/>
        </w:rPr>
        <w:t>189</w:t>
      </w:r>
      <w:r>
        <w:rPr>
          <w:rStyle w:val="Hyperlink"/>
        </w:rPr>
        <w:fldChar w:fldCharType="end"/>
      </w:r>
      <w:r w:rsidRPr="00790ACE">
        <w:rPr>
          <w:color w:val="000000"/>
        </w:rPr>
        <w:t>) in the 'Calculated amplitudes' table and plots the data and the fit. It also plots the "residuals", which are the point-by-point </w:t>
      </w:r>
      <w:r w:rsidRPr="00790ACE">
        <w:rPr>
          <w:i/>
          <w:iCs/>
          <w:color w:val="000000"/>
        </w:rPr>
        <w:t>differences </w:t>
      </w:r>
      <w:r w:rsidRPr="00790ACE">
        <w:rPr>
          <w:color w:val="000000"/>
        </w:rPr>
        <w:t>between the data and the model</w:t>
      </w:r>
      <w:r w:rsidR="000F5E6A">
        <w:rPr>
          <w:color w:val="000000"/>
        </w:rPr>
        <w:t>. I</w:t>
      </w:r>
      <w:r w:rsidRPr="00790ACE">
        <w:rPr>
          <w:color w:val="000000"/>
        </w:rPr>
        <w:t>deally</w:t>
      </w:r>
      <w:r>
        <w:rPr>
          <w:color w:val="000000"/>
        </w:rPr>
        <w:t>,</w:t>
      </w:r>
      <w:r w:rsidRPr="00790ACE">
        <w:rPr>
          <w:color w:val="000000"/>
        </w:rPr>
        <w:t xml:space="preserve"> the residuals would be zero, or at least small. (Adjust the x-axis scale of these graphs to fit your data).</w:t>
      </w:r>
    </w:p>
    <w:p w14:paraId="656C2F13" w14:textId="77777777" w:rsidR="00D80056" w:rsidRPr="00790ACE" w:rsidRDefault="00D80056" w:rsidP="00D80056">
      <w:pPr>
        <w:spacing w:line="276" w:lineRule="auto"/>
        <w:jc w:val="center"/>
        <w:rPr>
          <w:color w:val="000000"/>
        </w:rPr>
      </w:pPr>
      <w:r w:rsidRPr="00790ACE">
        <w:rPr>
          <w:noProof/>
          <w:color w:val="0000FF"/>
          <w:lang w:eastAsia="en-US" w:bidi="ar-SA"/>
        </w:rPr>
        <w:drawing>
          <wp:inline distT="0" distB="0" distL="0" distR="0" wp14:anchorId="3776CA66" wp14:editId="633F851E">
            <wp:extent cx="6332220" cy="3302000"/>
            <wp:effectExtent l="19050" t="19050" r="0" b="0"/>
            <wp:docPr id="226" name="Picture 226" descr="https://terpconnect.umd.edu/~toh/spectrum/CurveFittingStart.png">
              <a:hlinkClick xmlns:a="http://schemas.openxmlformats.org/drawingml/2006/main" r:id="rId15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s://terpconnect.umd.edu/~toh/spectrum/CurveFittingStart.png"/>
                    <pic:cNvPicPr>
                      <a:picLocks noChangeAspect="1" noChangeArrowheads="1"/>
                    </pic:cNvPicPr>
                  </pic:nvPicPr>
                  <pic:blipFill>
                    <a:blip r:embed="rId1549">
                      <a:extLst>
                        <a:ext uri="{28A0092B-C50C-407E-A947-70E740481C1C}">
                          <a14:useLocalDpi xmlns:a14="http://schemas.microsoft.com/office/drawing/2010/main" val="0"/>
                        </a:ext>
                      </a:extLst>
                    </a:blip>
                    <a:srcRect/>
                    <a:stretch>
                      <a:fillRect/>
                    </a:stretch>
                  </pic:blipFill>
                  <pic:spPr bwMode="auto">
                    <a:xfrm>
                      <a:off x="0" y="0"/>
                      <a:ext cx="6332220" cy="3302000"/>
                    </a:xfrm>
                    <a:prstGeom prst="rect">
                      <a:avLst/>
                    </a:prstGeom>
                    <a:noFill/>
                    <a:ln>
                      <a:solidFill>
                        <a:schemeClr val="tx1"/>
                      </a:solidFill>
                    </a:ln>
                  </pic:spPr>
                </pic:pic>
              </a:graphicData>
            </a:graphic>
          </wp:inline>
        </w:drawing>
      </w:r>
    </w:p>
    <w:p w14:paraId="63FF5569" w14:textId="4E66F109" w:rsidR="00E522D2" w:rsidRDefault="00D80056" w:rsidP="00D80056">
      <w:pPr>
        <w:spacing w:line="276" w:lineRule="auto"/>
        <w:rPr>
          <w:color w:val="000000"/>
        </w:rPr>
      </w:pPr>
      <w:r w:rsidRPr="00790ACE">
        <w:rPr>
          <w:color w:val="000000"/>
        </w:rPr>
        <w:t>The next step is to use </w:t>
      </w:r>
      <w:r w:rsidRPr="00790ACE">
        <w:rPr>
          <w:i/>
          <w:iCs/>
          <w:color w:val="000000"/>
        </w:rPr>
        <w:t>Solver </w:t>
      </w:r>
      <w:r w:rsidRPr="00790ACE">
        <w:rPr>
          <w:color w:val="000000"/>
        </w:rPr>
        <w:t>function to "fine-tune" the position and width of each component to minimize the % fitting error (in red) and to make the residuals plot as random as possible: click </w:t>
      </w:r>
      <w:r w:rsidRPr="00790ACE">
        <w:rPr>
          <w:b/>
          <w:bCs/>
          <w:color w:val="000000"/>
        </w:rPr>
        <w:t>Data </w:t>
      </w:r>
      <w:r w:rsidRPr="00790ACE">
        <w:rPr>
          <w:color w:val="000000"/>
        </w:rPr>
        <w:t>in the top menu bar, click </w:t>
      </w:r>
      <w:r w:rsidRPr="00790ACE">
        <w:rPr>
          <w:b/>
          <w:bCs/>
          <w:color w:val="000000"/>
        </w:rPr>
        <w:t>Solver </w:t>
      </w:r>
      <w:r w:rsidRPr="00790ACE">
        <w:rPr>
          <w:color w:val="000000"/>
        </w:rPr>
        <w:t>(upper right) to open the Solver box, into which you type "C12" into "Set Objective", click "min", select the cells in the "Proposed Model" that you want to optimize, add any desired constraints in the "Subject to the Constraints" box, and click the </w:t>
      </w:r>
      <w:r w:rsidRPr="00790ACE">
        <w:rPr>
          <w:b/>
          <w:bCs/>
          <w:color w:val="000000"/>
        </w:rPr>
        <w:t>Solve</w:t>
      </w:r>
      <w:r w:rsidRPr="00790ACE">
        <w:rPr>
          <w:color w:val="000000"/>
        </w:rPr>
        <w:t xml:space="preserve"> button. Solver </w:t>
      </w:r>
      <w:r w:rsidRPr="00790ACE">
        <w:rPr>
          <w:color w:val="000000"/>
        </w:rPr>
        <w:lastRenderedPageBreak/>
        <w:t>automatically optimizes the position, width, and amplitude of all the components and </w:t>
      </w:r>
      <w:hyperlink r:id="rId1550" w:history="1">
        <w:r w:rsidRPr="00790ACE">
          <w:rPr>
            <w:rStyle w:val="Hyperlink"/>
          </w:rPr>
          <w:t>best fit is displayed</w:t>
        </w:r>
      </w:hyperlink>
      <w:r w:rsidRPr="00790ACE">
        <w:rPr>
          <w:color w:val="000000"/>
        </w:rPr>
        <w:t>.</w:t>
      </w:r>
      <w:r>
        <w:rPr>
          <w:color w:val="000000"/>
        </w:rPr>
        <w:t xml:space="preserve"> </w:t>
      </w:r>
      <w:r w:rsidRPr="00790ACE">
        <w:rPr>
          <w:color w:val="000000"/>
        </w:rPr>
        <w:t>(You can see that the Solver has changed the selected entries in the proposed model table, reduced the fitting error (cell C12, in red), and made the residuals smaller and more random). If the fit fails, change the starting values, click </w:t>
      </w:r>
      <w:r w:rsidRPr="00790ACE">
        <w:rPr>
          <w:b/>
          <w:bCs/>
          <w:color w:val="000000"/>
        </w:rPr>
        <w:t>Solver</w:t>
      </w:r>
      <w:r w:rsidRPr="00790ACE">
        <w:rPr>
          <w:color w:val="000000"/>
        </w:rPr>
        <w:t>, and click the </w:t>
      </w:r>
      <w:r w:rsidRPr="00790ACE">
        <w:rPr>
          <w:b/>
          <w:bCs/>
          <w:color w:val="000000"/>
        </w:rPr>
        <w:t>Solve</w:t>
      </w:r>
      <w:r w:rsidRPr="00790ACE">
        <w:rPr>
          <w:color w:val="000000"/>
        </w:rPr>
        <w:t> button. </w:t>
      </w:r>
      <w:r w:rsidRPr="00790ACE">
        <w:rPr>
          <w:rStyle w:val="apple-converted-space"/>
          <w:color w:val="000000"/>
        </w:rPr>
        <w:t>You</w:t>
      </w:r>
      <w:r w:rsidRPr="00790ACE">
        <w:rPr>
          <w:rStyle w:val="apple-converted-space"/>
          <w:rFonts w:ascii="Times New&#10;                    R" w:hAnsi="Times New&#10;                    R"/>
          <w:color w:val="000000"/>
        </w:rPr>
        <w:t> </w:t>
      </w:r>
      <w:r w:rsidRPr="00790ACE">
        <w:rPr>
          <w:rStyle w:val="apple-converted-space"/>
          <w:rFonts w:ascii="Times New&#10;" w:hAnsi="Times New&#10;"/>
          <w:color w:val="000000"/>
        </w:rPr>
        <w:t>can automate th</w:t>
      </w:r>
      <w:r w:rsidRPr="00790ACE">
        <w:rPr>
          <w:rStyle w:val="apple-converted-space"/>
          <w:color w:val="000000"/>
        </w:rPr>
        <w:t>e above</w:t>
      </w:r>
      <w:r>
        <w:rPr>
          <w:rStyle w:val="apple-converted-space"/>
          <w:rFonts w:ascii="Times New&#10;" w:hAnsi="Times New&#10;"/>
          <w:color w:val="000000"/>
        </w:rPr>
        <w:t xml:space="preserve"> </w:t>
      </w:r>
      <w:r w:rsidRPr="00790ACE">
        <w:rPr>
          <w:rStyle w:val="apple-converted-space"/>
          <w:rFonts w:ascii="Times New&#10;" w:hAnsi="Times New&#10;"/>
          <w:color w:val="000000"/>
        </w:rPr>
        <w:t>process and reduce it to a single function-k</w:t>
      </w:r>
      <w:r w:rsidRPr="00790ACE">
        <w:rPr>
          <w:rStyle w:val="apple-converted-space"/>
          <w:color w:val="000000"/>
        </w:rPr>
        <w:t>e</w:t>
      </w:r>
      <w:r w:rsidRPr="00790ACE">
        <w:rPr>
          <w:rStyle w:val="apple-converted-space"/>
          <w:rFonts w:ascii="Times New&#10;" w:hAnsi="Times New&#10;"/>
          <w:color w:val="000000"/>
        </w:rPr>
        <w:t>y press by using </w:t>
      </w:r>
      <w:r w:rsidRPr="00790ACE">
        <w:rPr>
          <w:rStyle w:val="apple-converted-space"/>
          <w:rFonts w:ascii="Times New&#10;" w:hAnsi="Times New&#10;"/>
          <w:i/>
          <w:iCs/>
          <w:color w:val="000000"/>
        </w:rPr>
        <w:t>macros</w:t>
      </w:r>
      <w:r w:rsidRPr="00790ACE">
        <w:rPr>
          <w:rStyle w:val="apple-converted-space"/>
          <w:rFonts w:ascii="Times New&#10;" w:hAnsi="Times New&#10;"/>
          <w:color w:val="000000"/>
        </w:rPr>
        <w:t>, as described </w:t>
      </w:r>
      <w:r>
        <w:rPr>
          <w:rStyle w:val="apple-converted-space"/>
          <w:color w:val="000000"/>
        </w:rPr>
        <w:t xml:space="preserve">on page </w:t>
      </w:r>
      <w:r>
        <w:rPr>
          <w:rStyle w:val="apple-converted-space"/>
          <w:color w:val="000000"/>
        </w:rPr>
        <w:fldChar w:fldCharType="begin"/>
      </w:r>
      <w:r>
        <w:rPr>
          <w:rStyle w:val="apple-converted-space"/>
          <w:color w:val="000000"/>
        </w:rPr>
        <w:instrText xml:space="preserve"> PAGEREF _Ref528226975 \h </w:instrText>
      </w:r>
      <w:r>
        <w:rPr>
          <w:rStyle w:val="apple-converted-space"/>
          <w:color w:val="000000"/>
        </w:rPr>
      </w:r>
      <w:r>
        <w:rPr>
          <w:rStyle w:val="apple-converted-space"/>
          <w:color w:val="000000"/>
        </w:rPr>
        <w:fldChar w:fldCharType="separate"/>
      </w:r>
      <w:r w:rsidR="0018117D">
        <w:rPr>
          <w:rStyle w:val="apple-converted-space"/>
          <w:noProof/>
          <w:color w:val="000000"/>
        </w:rPr>
        <w:t>316</w:t>
      </w:r>
      <w:r>
        <w:rPr>
          <w:rStyle w:val="apple-converted-space"/>
          <w:color w:val="000000"/>
        </w:rPr>
        <w:fldChar w:fldCharType="end"/>
      </w:r>
      <w:r>
        <w:rPr>
          <w:rStyle w:val="apple-converted-space"/>
          <w:color w:val="000000"/>
        </w:rPr>
        <w:t>.</w:t>
      </w:r>
      <w:r w:rsidRPr="00790ACE">
        <w:rPr>
          <w:rFonts w:ascii="Times New&#10;" w:hAnsi="Times New&#10;"/>
          <w:color w:val="000000"/>
        </w:rPr>
        <w:br/>
      </w:r>
      <w:r w:rsidRPr="00EC7452">
        <w:rPr>
          <w:rFonts w:ascii="Times New&#10;" w:hAnsi="Times New&#10;"/>
          <w:color w:val="000000"/>
          <w:sz w:val="12"/>
          <w:szCs w:val="12"/>
        </w:rPr>
        <w:br/>
      </w:r>
      <w:bookmarkStart w:id="648" w:name="HowMany"/>
      <w:bookmarkEnd w:id="648"/>
      <w:r w:rsidRPr="00790ACE">
        <w:rPr>
          <w:rStyle w:val="apple-converted-space"/>
          <w:color w:val="000000"/>
        </w:rPr>
        <w:t>So, how many Gaussian components does it take to fit the data? One way to tell is to look at the plot of the residuals (which shows the point-by-point difference between the data and the fitted model), and add components until the residuals are </w:t>
      </w:r>
      <w:r w:rsidRPr="00790ACE">
        <w:rPr>
          <w:rStyle w:val="apple-converted-space"/>
          <w:i/>
          <w:iCs/>
          <w:color w:val="000000"/>
        </w:rPr>
        <w:t>random, not wavy</w:t>
      </w:r>
      <w:r w:rsidRPr="00790ACE">
        <w:rPr>
          <w:rStyle w:val="apple-converted-space"/>
          <w:color w:val="000000"/>
        </w:rPr>
        <w:t>, but this works only if the data are </w:t>
      </w:r>
      <w:r w:rsidRPr="00790ACE">
        <w:rPr>
          <w:rStyle w:val="apple-converted-space"/>
          <w:i/>
          <w:iCs/>
          <w:color w:val="000000"/>
        </w:rPr>
        <w:t>not smoothed</w:t>
      </w:r>
      <w:r>
        <w:rPr>
          <w:rStyle w:val="apple-converted-space"/>
          <w:color w:val="000000"/>
        </w:rPr>
        <w:t xml:space="preserve"> </w:t>
      </w:r>
      <w:r w:rsidRPr="00790ACE">
        <w:rPr>
          <w:rStyle w:val="apple-converted-space"/>
          <w:color w:val="000000"/>
        </w:rPr>
        <w:t xml:space="preserve">before fitting. Here's an example - a set of real </w:t>
      </w:r>
      <w:r w:rsidR="00BB5BEE">
        <w:rPr>
          <w:rStyle w:val="apple-converted-space"/>
          <w:color w:val="000000"/>
        </w:rPr>
        <w:t xml:space="preserve">experimental </w:t>
      </w:r>
      <w:r w:rsidRPr="00790ACE">
        <w:rPr>
          <w:rStyle w:val="apple-converted-space"/>
          <w:color w:val="000000"/>
        </w:rPr>
        <w:t>data that are fit</w:t>
      </w:r>
      <w:r>
        <w:rPr>
          <w:rStyle w:val="apple-converted-space"/>
          <w:color w:val="000000"/>
        </w:rPr>
        <w:t>ted</w:t>
      </w:r>
      <w:r w:rsidRPr="00790ACE">
        <w:rPr>
          <w:rStyle w:val="apple-converted-space"/>
          <w:color w:val="000000"/>
        </w:rPr>
        <w:t xml:space="preserve"> with an increasing sequence of</w:t>
      </w:r>
      <w:r>
        <w:rPr>
          <w:rStyle w:val="apple-converted-space"/>
          <w:color w:val="000000"/>
        </w:rPr>
        <w:t xml:space="preserve"> </w:t>
      </w:r>
      <w:hyperlink r:id="rId1551" w:history="1">
        <w:r w:rsidRPr="00790ACE">
          <w:rPr>
            <w:rStyle w:val="Hyperlink"/>
          </w:rPr>
          <w:t>two Gaussians</w:t>
        </w:r>
      </w:hyperlink>
      <w:r w:rsidRPr="00790ACE">
        <w:rPr>
          <w:rStyle w:val="apple-converted-space"/>
          <w:color w:val="000000"/>
        </w:rPr>
        <w:t>, </w:t>
      </w:r>
      <w:hyperlink r:id="rId1552" w:history="1">
        <w:r w:rsidRPr="00790ACE">
          <w:rPr>
            <w:rStyle w:val="apple-converted-space"/>
            <w:color w:val="000000"/>
            <w:u w:val="single"/>
          </w:rPr>
          <w:t>three Gaussians</w:t>
        </w:r>
      </w:hyperlink>
      <w:r w:rsidRPr="00790ACE">
        <w:rPr>
          <w:color w:val="000000"/>
        </w:rPr>
        <w:t>, </w:t>
      </w:r>
      <w:hyperlink r:id="rId1553" w:history="1">
        <w:r w:rsidRPr="00790ACE">
          <w:rPr>
            <w:rStyle w:val="Hyperlink"/>
          </w:rPr>
          <w:t>four Gaussians</w:t>
        </w:r>
      </w:hyperlink>
      <w:r w:rsidRPr="00790ACE">
        <w:rPr>
          <w:rStyle w:val="apple-converted-space"/>
          <w:color w:val="000000"/>
        </w:rPr>
        <w:t>, and </w:t>
      </w:r>
      <w:hyperlink r:id="rId1554" w:history="1">
        <w:r w:rsidRPr="00790ACE">
          <w:rPr>
            <w:rStyle w:val="apple-converted-space"/>
            <w:color w:val="000000"/>
            <w:u w:val="single"/>
          </w:rPr>
          <w:t>five Gaussians</w:t>
        </w:r>
      </w:hyperlink>
      <w:r w:rsidRPr="00790ACE">
        <w:rPr>
          <w:color w:val="000000"/>
        </w:rPr>
        <w:t>. As you look at this sequence of screenshots, you will see the percent fitting error decrease, the R</w:t>
      </w:r>
      <w:r w:rsidRPr="00790ACE">
        <w:rPr>
          <w:color w:val="000000"/>
          <w:vertAlign w:val="superscript"/>
        </w:rPr>
        <w:t>2</w:t>
      </w:r>
      <w:r w:rsidRPr="00790ACE">
        <w:rPr>
          <w:color w:val="000000"/>
        </w:rPr>
        <w:t> value becomes closer to 1.000, and the residuals become smaller and more random. (Note that in the 5-component fit, the first and last components are not </w:t>
      </w:r>
      <w:r w:rsidRPr="00BB5BEE">
        <w:rPr>
          <w:color w:val="000000"/>
        </w:rPr>
        <w:t>peaks</w:t>
      </w:r>
      <w:r w:rsidRPr="00790ACE">
        <w:rPr>
          <w:i/>
          <w:iCs/>
          <w:color w:val="000000"/>
        </w:rPr>
        <w:t> </w:t>
      </w:r>
      <w:r w:rsidRPr="00BB5BEE">
        <w:rPr>
          <w:i/>
          <w:iCs/>
          <w:color w:val="000000"/>
        </w:rPr>
        <w:t>within</w:t>
      </w:r>
      <w:r w:rsidRPr="00790ACE">
        <w:rPr>
          <w:color w:val="000000"/>
        </w:rPr>
        <w:t xml:space="preserve"> the 250-600 x-range of the data, but rather </w:t>
      </w:r>
      <w:r w:rsidRPr="00BB5BEE">
        <w:rPr>
          <w:i/>
          <w:iCs/>
          <w:color w:val="000000"/>
        </w:rPr>
        <w:t>they</w:t>
      </w:r>
      <w:r w:rsidR="00BB5BEE" w:rsidRPr="00BB5BEE">
        <w:rPr>
          <w:i/>
          <w:iCs/>
          <w:color w:val="000000"/>
        </w:rPr>
        <w:t xml:space="preserve"> fit the leading or trailing edges</w:t>
      </w:r>
      <w:r w:rsidR="00BB5BEE">
        <w:rPr>
          <w:color w:val="000000"/>
        </w:rPr>
        <w:t xml:space="preserve"> of peaks outside that range to</w:t>
      </w:r>
      <w:r>
        <w:rPr>
          <w:color w:val="000000"/>
        </w:rPr>
        <w:t xml:space="preserve"> </w:t>
      </w:r>
      <w:r w:rsidRPr="00790ACE">
        <w:rPr>
          <w:color w:val="000000"/>
        </w:rPr>
        <w:t>account for the</w:t>
      </w:r>
      <w:r>
        <w:rPr>
          <w:color w:val="000000"/>
        </w:rPr>
        <w:t xml:space="preserve"> </w:t>
      </w:r>
      <w:r w:rsidRPr="00790ACE">
        <w:rPr>
          <w:i/>
          <w:iCs/>
          <w:color w:val="000000"/>
        </w:rPr>
        <w:t>background</w:t>
      </w:r>
      <w:r w:rsidRPr="00790ACE">
        <w:rPr>
          <w:color w:val="000000"/>
        </w:rPr>
        <w:t>).</w:t>
      </w:r>
      <w:r>
        <w:rPr>
          <w:color w:val="000000"/>
        </w:rPr>
        <w:t xml:space="preserve"> </w:t>
      </w:r>
      <w:r w:rsidRPr="00790ACE">
        <w:rPr>
          <w:color w:val="000000"/>
        </w:rPr>
        <w:t>There is no need to try a </w:t>
      </w:r>
      <w:hyperlink r:id="rId1555" w:history="1">
        <w:r w:rsidRPr="00790ACE">
          <w:rPr>
            <w:rStyle w:val="Hyperlink"/>
          </w:rPr>
          <w:t>6-component fit</w:t>
        </w:r>
      </w:hyperlink>
      <w:r w:rsidRPr="00790ACE">
        <w:rPr>
          <w:color w:val="000000"/>
        </w:rPr>
        <w:t> because the residuals are already random at 5 components and more components than that would just "fit the noise" and would likely be unstable and give a very different result with another sample of that signal with different noise. </w:t>
      </w:r>
      <w:r w:rsidRPr="00790ACE">
        <w:rPr>
          <w:color w:val="000000"/>
        </w:rPr>
        <w:br/>
      </w:r>
      <w:r w:rsidRPr="00EC7452">
        <w:rPr>
          <w:color w:val="000000"/>
          <w:sz w:val="12"/>
          <w:szCs w:val="12"/>
        </w:rPr>
        <w:br/>
      </w:r>
      <w:r w:rsidRPr="00790ACE">
        <w:rPr>
          <w:color w:val="000000"/>
        </w:rPr>
        <w:t xml:space="preserve">If you use a spreadsheet for this type of curve fitting, you </w:t>
      </w:r>
      <w:r>
        <w:rPr>
          <w:color w:val="000000"/>
        </w:rPr>
        <w:t>need</w:t>
      </w:r>
      <w:r w:rsidRPr="00790ACE">
        <w:rPr>
          <w:color w:val="000000"/>
        </w:rPr>
        <w:t xml:space="preserve"> to build a custom spreadsheet for each problem, with the right number of rows for the data and with the desired number of components. For</w:t>
      </w:r>
      <w:r>
        <w:rPr>
          <w:color w:val="000000"/>
        </w:rPr>
        <w:t xml:space="preserve"> </w:t>
      </w:r>
      <w:r w:rsidRPr="00790ACE">
        <w:rPr>
          <w:color w:val="000000"/>
        </w:rPr>
        <w:t>example, my </w:t>
      </w:r>
      <w:hyperlink r:id="rId1556" w:history="1">
        <w:r w:rsidRPr="00790ACE">
          <w:rPr>
            <w:rStyle w:val="Hyperlink"/>
          </w:rPr>
          <w:t>CurveFitter.xlsx</w:t>
        </w:r>
      </w:hyperlink>
      <w:r w:rsidRPr="00790ACE">
        <w:rPr>
          <w:color w:val="000000"/>
        </w:rPr>
        <w:t xml:space="preserve"> template is only for a 100-point signal and a 5-component Gaussian model. </w:t>
      </w:r>
      <w:r>
        <w:rPr>
          <w:color w:val="000000"/>
        </w:rPr>
        <w:t>It is</w:t>
      </w:r>
      <w:r w:rsidRPr="00790ACE">
        <w:rPr>
          <w:color w:val="000000"/>
        </w:rPr>
        <w:t xml:space="preserve"> easy to extend to a larger number of data points by inserting rows between 22 and 100</w:t>
      </w:r>
      <w:r w:rsidRPr="00790ACE">
        <w:rPr>
          <w:rStyle w:val="apple-converted-space"/>
          <w:color w:val="000000"/>
        </w:rPr>
        <w:t>, columns A through N,</w:t>
      </w:r>
      <w:r w:rsidRPr="00790ACE">
        <w:rPr>
          <w:color w:val="000000"/>
        </w:rPr>
        <w:t> and drag-copying the formulas down into the new cells (e.g.</w:t>
      </w:r>
      <w:hyperlink r:id="rId1557" w:history="1">
        <w:r w:rsidRPr="00790ACE">
          <w:rPr>
            <w:rStyle w:val="Hyperlink"/>
          </w:rPr>
          <w:t> CurveFitter2.xlsx</w:t>
        </w:r>
      </w:hyperlink>
      <w:r w:rsidRPr="00790ACE">
        <w:rPr>
          <w:color w:val="000000"/>
        </w:rPr>
        <w:t> is extended to 256 points). To handle other numbers of components or model shapes you would have to insert or delete columns between C and G and between Q and U and edit the formulas, as has been done in this set of templates for </w:t>
      </w:r>
      <w:hyperlink r:id="rId1558" w:history="1">
        <w:r w:rsidRPr="00790ACE">
          <w:rPr>
            <w:rStyle w:val="Hyperlink"/>
          </w:rPr>
          <w:t>2 Gaussians</w:t>
        </w:r>
      </w:hyperlink>
      <w:r w:rsidRPr="00E522D2">
        <w:rPr>
          <w:rStyle w:val="apple-converted-space"/>
          <w:color w:val="0B769F" w:themeColor="accent4" w:themeShade="BF"/>
        </w:rPr>
        <w:t>, </w:t>
      </w:r>
      <w:hyperlink r:id="rId1559" w:history="1">
        <w:r w:rsidRPr="00E522D2">
          <w:rPr>
            <w:rStyle w:val="apple-converted-space"/>
            <w:color w:val="0B769F" w:themeColor="accent4" w:themeShade="BF"/>
            <w:u w:val="single"/>
          </w:rPr>
          <w:t>3 Gaussians</w:t>
        </w:r>
      </w:hyperlink>
      <w:r w:rsidRPr="00E522D2">
        <w:rPr>
          <w:color w:val="0B769F" w:themeColor="accent4" w:themeShade="BF"/>
        </w:rPr>
        <w:t>, </w:t>
      </w:r>
      <w:hyperlink r:id="rId1560" w:history="1">
        <w:r w:rsidRPr="00E522D2">
          <w:rPr>
            <w:rStyle w:val="Hyperlink"/>
            <w:color w:val="0B769F" w:themeColor="accent4" w:themeShade="BF"/>
          </w:rPr>
          <w:t>4 Gaussians</w:t>
        </w:r>
      </w:hyperlink>
      <w:r w:rsidRPr="00E522D2">
        <w:rPr>
          <w:rStyle w:val="apple-converted-space"/>
          <w:color w:val="0B769F" w:themeColor="accent4" w:themeShade="BF"/>
        </w:rPr>
        <w:t>, </w:t>
      </w:r>
      <w:hyperlink r:id="rId1561" w:history="1">
        <w:r w:rsidRPr="00E522D2">
          <w:rPr>
            <w:rStyle w:val="Hyperlink"/>
            <w:color w:val="0B769F" w:themeColor="accent4" w:themeShade="BF"/>
          </w:rPr>
          <w:t>5</w:t>
        </w:r>
      </w:hyperlink>
      <w:r w:rsidRPr="00E522D2">
        <w:rPr>
          <w:rStyle w:val="Hyperlink"/>
          <w:color w:val="0B769F" w:themeColor="accent4" w:themeShade="BF"/>
        </w:rPr>
        <w:t xml:space="preserve"> </w:t>
      </w:r>
      <w:hyperlink r:id="rId1562" w:history="1">
        <w:r w:rsidRPr="00E522D2">
          <w:rPr>
            <w:rStyle w:val="apple-converted-space"/>
            <w:color w:val="0B769F" w:themeColor="accent4" w:themeShade="BF"/>
            <w:u w:val="single"/>
          </w:rPr>
          <w:t>Gaussians</w:t>
        </w:r>
      </w:hyperlink>
      <w:r w:rsidRPr="00790ACE">
        <w:rPr>
          <w:color w:val="000000"/>
        </w:rPr>
        <w:t>, and </w:t>
      </w:r>
      <w:hyperlink r:id="rId1563" w:history="1">
        <w:r w:rsidRPr="00790ACE">
          <w:rPr>
            <w:rStyle w:val="Hyperlink"/>
          </w:rPr>
          <w:t>6 Gaussians</w:t>
        </w:r>
      </w:hyperlink>
      <w:r w:rsidRPr="00790ACE">
        <w:rPr>
          <w:color w:val="000000"/>
        </w:rPr>
        <w:t>. </w:t>
      </w:r>
      <w:r w:rsidRPr="00790ACE">
        <w:rPr>
          <w:color w:val="000000"/>
        </w:rPr>
        <w:br/>
      </w:r>
      <w:r w:rsidRPr="00EC7452">
        <w:rPr>
          <w:color w:val="000000"/>
          <w:sz w:val="12"/>
          <w:szCs w:val="12"/>
        </w:rPr>
        <w:br/>
      </w:r>
      <w:r w:rsidRPr="00790ACE">
        <w:rPr>
          <w:color w:val="000000"/>
        </w:rPr>
        <w:t>If your peaks are superimposed on a baseline, you can </w:t>
      </w:r>
      <w:r w:rsidRPr="00790ACE">
        <w:rPr>
          <w:i/>
          <w:iCs/>
          <w:color w:val="000000"/>
        </w:rPr>
        <w:t>include a model for the baseline</w:t>
      </w:r>
      <w:r>
        <w:rPr>
          <w:i/>
          <w:iCs/>
          <w:color w:val="000000"/>
        </w:rPr>
        <w:t xml:space="preserve"> </w:t>
      </w:r>
      <w:r w:rsidRPr="00790ACE">
        <w:rPr>
          <w:color w:val="000000"/>
        </w:rPr>
        <w:t>as one of the components. For instance, if you wish to fit 2 Gaussian peaks on a linear tilted slope baseline, select a </w:t>
      </w:r>
      <w:r w:rsidRPr="00790ACE">
        <w:rPr>
          <w:i/>
          <w:iCs/>
          <w:color w:val="000000"/>
        </w:rPr>
        <w:t>3-component</w:t>
      </w:r>
      <w:r w:rsidRPr="00790ACE">
        <w:rPr>
          <w:color w:val="000000"/>
        </w:rPr>
        <w:t> spreadsheet template and change one of the Gaussian components to the equation for a straight line (y=</w:t>
      </w:r>
      <w:proofErr w:type="spellStart"/>
      <w:r w:rsidRPr="00790ACE">
        <w:rPr>
          <w:i/>
          <w:iCs/>
          <w:color w:val="000000"/>
        </w:rPr>
        <w:t>m</w:t>
      </w:r>
      <w:r w:rsidRPr="00790ACE">
        <w:rPr>
          <w:color w:val="000000"/>
        </w:rPr>
        <w:t>x+</w:t>
      </w:r>
      <w:r w:rsidRPr="00790ACE">
        <w:rPr>
          <w:i/>
          <w:iCs/>
          <w:color w:val="000000"/>
        </w:rPr>
        <w:t>b</w:t>
      </w:r>
      <w:proofErr w:type="spellEnd"/>
      <w:r w:rsidRPr="00790ACE">
        <w:rPr>
          <w:color w:val="000000"/>
        </w:rPr>
        <w:t>, where </w:t>
      </w:r>
      <w:r w:rsidRPr="00790ACE">
        <w:rPr>
          <w:i/>
          <w:iCs/>
          <w:color w:val="000000"/>
        </w:rPr>
        <w:t>m </w:t>
      </w:r>
      <w:r w:rsidRPr="00790ACE">
        <w:rPr>
          <w:color w:val="000000"/>
        </w:rPr>
        <w:t>is the slope and </w:t>
      </w:r>
      <w:r w:rsidRPr="00790ACE">
        <w:rPr>
          <w:i/>
          <w:iCs/>
          <w:color w:val="000000"/>
        </w:rPr>
        <w:t>b</w:t>
      </w:r>
      <w:r w:rsidRPr="00790ACE">
        <w:rPr>
          <w:color w:val="000000"/>
        </w:rPr>
        <w:t xml:space="preserve"> is the intercept). A template for that </w:t>
      </w:r>
      <w:proofErr w:type="gramStart"/>
      <w:r w:rsidRPr="00790ACE">
        <w:rPr>
          <w:color w:val="000000"/>
        </w:rPr>
        <w:t>particular case</w:t>
      </w:r>
      <w:proofErr w:type="gramEnd"/>
      <w:r w:rsidRPr="00790ACE">
        <w:rPr>
          <w:color w:val="000000"/>
        </w:rPr>
        <w:t xml:space="preserve"> is </w:t>
      </w:r>
      <w:hyperlink r:id="rId1564" w:history="1">
        <w:r w:rsidRPr="00790ACE">
          <w:rPr>
            <w:rStyle w:val="Hyperlink"/>
          </w:rPr>
          <w:t>CurveFitter2GaussianBaseline.xlsx</w:t>
        </w:r>
      </w:hyperlink>
      <w:r w:rsidRPr="00790ACE">
        <w:rPr>
          <w:color w:val="000000"/>
        </w:rPr>
        <w:t> (</w:t>
      </w:r>
      <w:hyperlink r:id="rId1565" w:history="1">
        <w:r w:rsidRPr="00790ACE">
          <w:rPr>
            <w:rStyle w:val="Hyperlink"/>
          </w:rPr>
          <w:t>graphic</w:t>
        </w:r>
      </w:hyperlink>
      <w:r w:rsidRPr="00790ACE">
        <w:rPr>
          <w:color w:val="000000"/>
        </w:rPr>
        <w:t>)</w:t>
      </w:r>
      <w:r w:rsidR="001B4BDC">
        <w:rPr>
          <w:color w:val="000000"/>
        </w:rPr>
        <w:t>.</w:t>
      </w:r>
      <w:r w:rsidRPr="00790ACE">
        <w:rPr>
          <w:color w:val="000000"/>
        </w:rPr>
        <w:t xml:space="preserve"> </w:t>
      </w:r>
      <w:r w:rsidR="001B4BDC">
        <w:rPr>
          <w:color w:val="000000"/>
        </w:rPr>
        <w:t>D</w:t>
      </w:r>
      <w:r w:rsidRPr="00790ACE">
        <w:rPr>
          <w:color w:val="000000"/>
        </w:rPr>
        <w:t>o</w:t>
      </w:r>
      <w:r>
        <w:rPr>
          <w:color w:val="000000"/>
        </w:rPr>
        <w:t xml:space="preserve"> not</w:t>
      </w:r>
      <w:r w:rsidRPr="00790ACE">
        <w:rPr>
          <w:color w:val="000000"/>
        </w:rPr>
        <w:t xml:space="preserve"> click "Make Unconstrained Variables Non-Negative" in this case, because the baseline model may well need negative variables, as it does in this </w:t>
      </w:r>
      <w:proofErr w:type="gramStart"/>
      <w:r w:rsidRPr="00790ACE">
        <w:rPr>
          <w:color w:val="000000"/>
        </w:rPr>
        <w:t>particular example</w:t>
      </w:r>
      <w:proofErr w:type="gramEnd"/>
      <w:r w:rsidRPr="00790ACE">
        <w:rPr>
          <w:color w:val="000000"/>
        </w:rPr>
        <w:t xml:space="preserve">. If you want to use another peak shape or another baseline shape, you'd have to modify the </w:t>
      </w:r>
      <w:proofErr w:type="gramStart"/>
      <w:r w:rsidRPr="00790ACE">
        <w:rPr>
          <w:color w:val="000000"/>
        </w:rPr>
        <w:t>equation</w:t>
      </w:r>
      <w:proofErr w:type="gramEnd"/>
      <w:r w:rsidRPr="00790ACE">
        <w:rPr>
          <w:color w:val="000000"/>
        </w:rPr>
        <w:t xml:space="preserve"> in row 22 of the corresponding columns C through G and drag-copy the modified cell down to the last row, as was done to change</w:t>
      </w:r>
      <w:r>
        <w:rPr>
          <w:color w:val="000000"/>
        </w:rPr>
        <w:t xml:space="preserve"> </w:t>
      </w:r>
      <w:r w:rsidRPr="00790ACE">
        <w:rPr>
          <w:color w:val="000000"/>
        </w:rPr>
        <w:t>the Gaussian peak shape into a Lorentzian shape in</w:t>
      </w:r>
      <w:r>
        <w:rPr>
          <w:color w:val="000000"/>
        </w:rPr>
        <w:t xml:space="preserve"> </w:t>
      </w:r>
      <w:hyperlink r:id="rId1566" w:history="1">
        <w:r w:rsidRPr="00790ACE">
          <w:rPr>
            <w:rStyle w:val="Hyperlink"/>
          </w:rPr>
          <w:t>CurveFitter6Lorentzian.xlsx</w:t>
        </w:r>
      </w:hyperlink>
      <w:r w:rsidRPr="00790ACE">
        <w:rPr>
          <w:color w:val="000000"/>
        </w:rPr>
        <w:t>. Or you could make columns C through G contain equations for</w:t>
      </w:r>
      <w:r>
        <w:rPr>
          <w:color w:val="000000"/>
        </w:rPr>
        <w:t xml:space="preserve"> </w:t>
      </w:r>
      <w:r w:rsidRPr="00790ACE">
        <w:rPr>
          <w:i/>
          <w:iCs/>
          <w:color w:val="000000"/>
        </w:rPr>
        <w:t>different</w:t>
      </w:r>
      <w:r>
        <w:rPr>
          <w:i/>
          <w:iCs/>
          <w:color w:val="000000"/>
        </w:rPr>
        <w:t xml:space="preserve"> </w:t>
      </w:r>
      <w:r w:rsidRPr="00790ACE">
        <w:rPr>
          <w:color w:val="000000"/>
        </w:rPr>
        <w:t xml:space="preserve">peak or baseline shapes. For exponentially broadened Gaussian peak shapes, you can use </w:t>
      </w:r>
      <w:hyperlink r:id="rId1567" w:history="1">
        <w:r w:rsidRPr="00790ACE">
          <w:rPr>
            <w:rStyle w:val="Hyperlink"/>
          </w:rPr>
          <w:t>CurveFitter2ExpGaussianTemplate.xlsx</w:t>
        </w:r>
      </w:hyperlink>
      <w:r w:rsidRPr="00790ACE">
        <w:rPr>
          <w:color w:val="000000"/>
        </w:rPr>
        <w:t> for two overlapping peaks (</w:t>
      </w:r>
      <w:hyperlink r:id="rId1568" w:history="1">
        <w:r w:rsidRPr="00790ACE">
          <w:rPr>
            <w:rStyle w:val="Hyperlink"/>
          </w:rPr>
          <w:t>screen graphic</w:t>
        </w:r>
      </w:hyperlink>
      <w:r w:rsidRPr="00790ACE">
        <w:rPr>
          <w:color w:val="000000"/>
        </w:rPr>
        <w:t>). In this case, each peak has </w:t>
      </w:r>
      <w:r w:rsidRPr="00790ACE">
        <w:rPr>
          <w:i/>
          <w:iCs/>
          <w:color w:val="000000"/>
        </w:rPr>
        <w:t>four </w:t>
      </w:r>
      <w:r w:rsidRPr="00790ACE">
        <w:rPr>
          <w:color w:val="000000"/>
        </w:rPr>
        <w:t>parameters: height, position, width, and lambda (which determines the asymmetry - the exte</w:t>
      </w:r>
      <w:r>
        <w:rPr>
          <w:color w:val="000000"/>
        </w:rPr>
        <w:t>nt of exponential broadening).</w:t>
      </w:r>
    </w:p>
    <w:p w14:paraId="0256E42B" w14:textId="09BA9E28" w:rsidR="00D80056" w:rsidRDefault="00D80056" w:rsidP="00D80056">
      <w:pPr>
        <w:spacing w:line="276" w:lineRule="auto"/>
        <w:rPr>
          <w:color w:val="000000"/>
        </w:rPr>
      </w:pPr>
      <w:r w:rsidRPr="00E522D2">
        <w:rPr>
          <w:color w:val="000000"/>
          <w:sz w:val="12"/>
          <w:szCs w:val="12"/>
        </w:rPr>
        <w:br/>
      </w:r>
      <w:r>
        <w:rPr>
          <w:color w:val="000000"/>
        </w:rPr>
        <w:t>Using a spreadsheet has one big advantage:</w:t>
      </w:r>
      <w:r w:rsidRPr="00790ACE">
        <w:rPr>
          <w:color w:val="000000"/>
        </w:rPr>
        <w:t xml:space="preserve"> it is </w:t>
      </w:r>
      <w:r>
        <w:rPr>
          <w:color w:val="000000"/>
        </w:rPr>
        <w:t>easy</w:t>
      </w:r>
      <w:r w:rsidRPr="00790ACE">
        <w:rPr>
          <w:color w:val="000000"/>
        </w:rPr>
        <w:t xml:space="preserve"> to add </w:t>
      </w:r>
      <w:r w:rsidRPr="00790ACE">
        <w:rPr>
          <w:i/>
          <w:iCs/>
          <w:color w:val="000000"/>
        </w:rPr>
        <w:t>constraints </w:t>
      </w:r>
      <w:r w:rsidRPr="00790ACE">
        <w:rPr>
          <w:color w:val="000000"/>
        </w:rPr>
        <w:t xml:space="preserve">to the variables determined by </w:t>
      </w:r>
      <w:r w:rsidRPr="00790ACE">
        <w:rPr>
          <w:color w:val="000000"/>
        </w:rPr>
        <w:lastRenderedPageBreak/>
        <w:t>iteration, for example</w:t>
      </w:r>
      <w:r>
        <w:rPr>
          <w:color w:val="000000"/>
        </w:rPr>
        <w:t>,</w:t>
      </w:r>
      <w:r w:rsidRPr="00790ACE">
        <w:rPr>
          <w:color w:val="000000"/>
        </w:rPr>
        <w:t xml:space="preserve"> to constrain them to be greater than zero</w:t>
      </w:r>
      <w:r>
        <w:rPr>
          <w:color w:val="000000"/>
        </w:rPr>
        <w:t xml:space="preserve"> </w:t>
      </w:r>
      <w:r w:rsidRPr="00790ACE">
        <w:rPr>
          <w:color w:val="000000"/>
        </w:rPr>
        <w:t xml:space="preserve">or </w:t>
      </w:r>
      <w:r>
        <w:rPr>
          <w:color w:val="000000"/>
        </w:rPr>
        <w:t>to fall</w:t>
      </w:r>
      <w:r w:rsidRPr="00790ACE">
        <w:rPr>
          <w:color w:val="000000"/>
        </w:rPr>
        <w:t xml:space="preserve"> between two limits, or </w:t>
      </w:r>
      <w:r>
        <w:rPr>
          <w:color w:val="000000"/>
        </w:rPr>
        <w:t xml:space="preserve">to be </w:t>
      </w:r>
      <w:r w:rsidRPr="00790ACE">
        <w:rPr>
          <w:color w:val="000000"/>
        </w:rPr>
        <w:t xml:space="preserve">equal, etc. Doing so will force the solutions to adhere to known expectations and avoid nonphysical solutions. This is especially important for complex shapes such as the exponentially broadened Gaussian just discussed in the previous paragraph. You can do this by adding those constraints using the "Subject to the Constraints:" box in the center of the "Solver Parameters" box (see the graphic </w:t>
      </w:r>
      <w:r>
        <w:rPr>
          <w:color w:val="000000"/>
        </w:rPr>
        <w:t>on the previous page</w:t>
      </w:r>
      <w:r w:rsidRPr="00790ACE">
        <w:rPr>
          <w:color w:val="000000"/>
        </w:rPr>
        <w:t>). For details, see </w:t>
      </w:r>
      <w:hyperlink r:id="rId1569" w:history="1">
        <w:r w:rsidRPr="00790ACE">
          <w:rPr>
            <w:rStyle w:val="Hyperlink"/>
          </w:rPr>
          <w:t>https://www.solver.com/excel-solver-add-change-or-delete-constraint?</w:t>
        </w:r>
      </w:hyperlink>
      <w:r w:rsidRPr="00790ACE">
        <w:rPr>
          <w:color w:val="000000"/>
        </w:rPr>
        <w:br/>
      </w:r>
      <w:r w:rsidRPr="00EC7452">
        <w:rPr>
          <w:color w:val="000000"/>
          <w:sz w:val="12"/>
          <w:szCs w:val="12"/>
        </w:rPr>
        <w:br/>
      </w:r>
      <w:r w:rsidRPr="00790ACE">
        <w:rPr>
          <w:color w:val="000000"/>
        </w:rPr>
        <w:t xml:space="preserve">The point </w:t>
      </w:r>
      <w:r>
        <w:rPr>
          <w:color w:val="000000"/>
        </w:rPr>
        <w:t xml:space="preserve">of all this </w:t>
      </w:r>
      <w:r w:rsidRPr="00790ACE">
        <w:rPr>
          <w:color w:val="000000"/>
        </w:rPr>
        <w:t>is that you can do - in fact, you </w:t>
      </w:r>
      <w:r w:rsidRPr="00790ACE">
        <w:rPr>
          <w:i/>
          <w:iCs/>
          <w:color w:val="000000"/>
        </w:rPr>
        <w:t>must </w:t>
      </w:r>
      <w:r w:rsidRPr="00790ACE">
        <w:rPr>
          <w:color w:val="000000"/>
        </w:rPr>
        <w:t>do - a lot of custom editing to get a spreadsheet template that fits your data. In contrast, my Matlab/Octave </w:t>
      </w:r>
      <w:hyperlink r:id="rId1570" w:history="1">
        <w:r w:rsidRPr="00690121">
          <w:rPr>
            <w:rStyle w:val="Hyperlink"/>
            <w:color w:val="auto"/>
          </w:rPr>
          <w:t>peakfit.m function</w:t>
        </w:r>
      </w:hyperlink>
      <w:r w:rsidRPr="00690121">
        <w:rPr>
          <w:rStyle w:val="Hyperlink"/>
          <w:color w:val="auto"/>
        </w:rPr>
        <w:t xml:space="preserve"> (page </w:t>
      </w:r>
      <w:r>
        <w:rPr>
          <w:rStyle w:val="Hyperlink"/>
        </w:rPr>
        <w:fldChar w:fldCharType="begin"/>
      </w:r>
      <w:r>
        <w:rPr>
          <w:rStyle w:val="Hyperlink"/>
        </w:rPr>
        <w:instrText xml:space="preserve"> PAGEREF _Ref528047481 \h </w:instrText>
      </w:r>
      <w:r>
        <w:rPr>
          <w:rStyle w:val="Hyperlink"/>
        </w:rPr>
      </w:r>
      <w:r>
        <w:rPr>
          <w:rStyle w:val="Hyperlink"/>
        </w:rPr>
        <w:fldChar w:fldCharType="separate"/>
      </w:r>
      <w:r w:rsidR="0018117D">
        <w:rPr>
          <w:rStyle w:val="Hyperlink"/>
          <w:noProof/>
        </w:rPr>
        <w:t>400</w:t>
      </w:r>
      <w:r>
        <w:rPr>
          <w:rStyle w:val="Hyperlink"/>
        </w:rPr>
        <w:fldChar w:fldCharType="end"/>
      </w:r>
      <w:r>
        <w:rPr>
          <w:rStyle w:val="Hyperlink"/>
        </w:rPr>
        <w:t>)</w:t>
      </w:r>
      <w:r w:rsidRPr="00790ACE">
        <w:rPr>
          <w:color w:val="000000"/>
        </w:rPr>
        <w:t> </w:t>
      </w:r>
      <w:r w:rsidRPr="00790ACE">
        <w:rPr>
          <w:i/>
          <w:iCs/>
          <w:color w:val="000000"/>
        </w:rPr>
        <w:t>automatically </w:t>
      </w:r>
      <w:r w:rsidRPr="00790ACE">
        <w:rPr>
          <w:color w:val="000000"/>
        </w:rPr>
        <w:t xml:space="preserve">adapts to any number of data points and is easily set to over 40 different model peak shapes </w:t>
      </w:r>
      <w:r>
        <w:rPr>
          <w:color w:val="000000"/>
        </w:rPr>
        <w:t xml:space="preserve">(graphic on </w:t>
      </w:r>
      <w:r w:rsidRPr="00675F30">
        <w:t xml:space="preserve">page </w:t>
      </w:r>
      <w:r>
        <w:fldChar w:fldCharType="begin"/>
      </w:r>
      <w:r>
        <w:instrText xml:space="preserve"> PAGEREF PeakShapeGraphic \h </w:instrText>
      </w:r>
      <w:r>
        <w:fldChar w:fldCharType="separate"/>
      </w:r>
      <w:r w:rsidR="0018117D">
        <w:rPr>
          <w:noProof/>
        </w:rPr>
        <w:t>427</w:t>
      </w:r>
      <w:r>
        <w:fldChar w:fldCharType="end"/>
      </w:r>
      <w:r>
        <w:rPr>
          <w:color w:val="000000"/>
        </w:rPr>
        <w:t xml:space="preserve">) </w:t>
      </w:r>
      <w:r w:rsidRPr="00790ACE">
        <w:rPr>
          <w:color w:val="000000"/>
        </w:rPr>
        <w:t>and any number of peaks simply by changing the input arguments. Using my </w:t>
      </w:r>
      <w:r w:rsidRPr="00790ACE">
        <w:rPr>
          <w:i/>
          <w:iCs/>
          <w:color w:val="000000"/>
        </w:rPr>
        <w:t>Interactive Peak Fitter</w:t>
      </w:r>
      <w:r w:rsidRPr="00790ACE">
        <w:rPr>
          <w:color w:val="000000"/>
        </w:rPr>
        <w:t> function </w:t>
      </w:r>
      <w:hyperlink r:id="rId1571" w:anchor="Keypress_operated_version:_ipf.m" w:history="1">
        <w:r w:rsidRPr="00790ACE">
          <w:rPr>
            <w:rStyle w:val="Hyperlink"/>
          </w:rPr>
          <w:t>ipf.m</w:t>
        </w:r>
      </w:hyperlink>
      <w:r w:rsidRPr="00790ACE">
        <w:rPr>
          <w:color w:val="000000"/>
        </w:rPr>
        <w:t> in Matlab</w:t>
      </w:r>
      <w:r>
        <w:rPr>
          <w:color w:val="000000"/>
        </w:rPr>
        <w:t xml:space="preserve"> (page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sidRPr="00B749DA">
        <w:rPr>
          <w:color w:val="000000"/>
        </w:rPr>
        <w:t>)</w:t>
      </w:r>
      <w:r w:rsidRPr="00790ACE">
        <w:rPr>
          <w:color w:val="000000"/>
        </w:rPr>
        <w:t>, you can </w:t>
      </w:r>
      <w:r w:rsidRPr="00790ACE">
        <w:rPr>
          <w:i/>
          <w:iCs/>
          <w:color w:val="000000"/>
        </w:rPr>
        <w:t>press a single keystroke</w:t>
      </w:r>
      <w:r w:rsidRPr="00790ACE">
        <w:rPr>
          <w:color w:val="000000"/>
        </w:rPr>
        <w:t xml:space="preserve"> to instantly change the peak shape, </w:t>
      </w:r>
      <w:r>
        <w:rPr>
          <w:color w:val="000000"/>
        </w:rPr>
        <w:t xml:space="preserve">the </w:t>
      </w:r>
      <w:r w:rsidRPr="00790ACE">
        <w:rPr>
          <w:color w:val="000000"/>
        </w:rPr>
        <w:t xml:space="preserve">number of peaks, </w:t>
      </w:r>
      <w:r>
        <w:rPr>
          <w:color w:val="000000"/>
        </w:rPr>
        <w:t xml:space="preserve">the </w:t>
      </w:r>
      <w:r w:rsidRPr="00790ACE">
        <w:rPr>
          <w:color w:val="000000"/>
        </w:rPr>
        <w:t>baseline mode</w:t>
      </w:r>
      <w:r>
        <w:rPr>
          <w:color w:val="000000"/>
        </w:rPr>
        <w:t xml:space="preserve"> (page </w:t>
      </w:r>
      <w:r>
        <w:rPr>
          <w:color w:val="000000"/>
        </w:rPr>
        <w:fldChar w:fldCharType="begin"/>
      </w:r>
      <w:r>
        <w:rPr>
          <w:color w:val="000000"/>
        </w:rPr>
        <w:instrText xml:space="preserve"> PAGEREF BaselineModes \h </w:instrText>
      </w:r>
      <w:r>
        <w:rPr>
          <w:color w:val="000000"/>
        </w:rPr>
      </w:r>
      <w:r>
        <w:rPr>
          <w:color w:val="000000"/>
        </w:rPr>
        <w:fldChar w:fldCharType="separate"/>
      </w:r>
      <w:r w:rsidR="0018117D">
        <w:rPr>
          <w:noProof/>
          <w:color w:val="000000"/>
        </w:rPr>
        <w:t>220</w:t>
      </w:r>
      <w:r>
        <w:rPr>
          <w:color w:val="000000"/>
        </w:rPr>
        <w:fldChar w:fldCharType="end"/>
      </w:r>
      <w:r>
        <w:rPr>
          <w:color w:val="000000"/>
        </w:rPr>
        <w:t>)</w:t>
      </w:r>
      <w:r w:rsidRPr="00790ACE">
        <w:rPr>
          <w:color w:val="000000"/>
        </w:rPr>
        <w:t xml:space="preserve">, or to re-calculate the fit with </w:t>
      </w:r>
      <w:r>
        <w:rPr>
          <w:color w:val="000000"/>
        </w:rPr>
        <w:t xml:space="preserve">a </w:t>
      </w:r>
      <w:r w:rsidRPr="00790ACE">
        <w:rPr>
          <w:color w:val="000000"/>
        </w:rPr>
        <w:t>different start</w:t>
      </w:r>
      <w:r>
        <w:rPr>
          <w:color w:val="000000"/>
        </w:rPr>
        <w:t xml:space="preserve"> value</w:t>
      </w:r>
      <w:r w:rsidRPr="00790ACE">
        <w:rPr>
          <w:color w:val="000000"/>
        </w:rPr>
        <w:t xml:space="preserve"> or with a bootstrap subset of the data</w:t>
      </w:r>
      <w:r>
        <w:rPr>
          <w:color w:val="000000"/>
        </w:rPr>
        <w:t xml:space="preserve"> (to estimate the peak parameters errors)</w:t>
      </w:r>
      <w:r w:rsidRPr="00790ACE">
        <w:rPr>
          <w:color w:val="000000"/>
        </w:rPr>
        <w:t xml:space="preserve">. That is far quicker and easier than the spreadsheet. But </w:t>
      </w:r>
      <w:r>
        <w:rPr>
          <w:color w:val="000000"/>
        </w:rPr>
        <w:t>conversely</w:t>
      </w:r>
      <w:r w:rsidRPr="00790ACE">
        <w:rPr>
          <w:color w:val="000000"/>
        </w:rPr>
        <w:t>, a </w:t>
      </w:r>
      <w:r w:rsidRPr="00790ACE">
        <w:rPr>
          <w:i/>
          <w:iCs/>
          <w:color w:val="000000"/>
        </w:rPr>
        <w:t>real advantage of spreadsheets</w:t>
      </w:r>
      <w:r>
        <w:rPr>
          <w:i/>
          <w:iCs/>
          <w:color w:val="000000"/>
        </w:rPr>
        <w:t xml:space="preserve"> </w:t>
      </w:r>
      <w:r w:rsidRPr="00790ACE">
        <w:rPr>
          <w:color w:val="000000"/>
        </w:rPr>
        <w:t>in this application is that it is relatively easy to add your own </w:t>
      </w:r>
      <w:r w:rsidRPr="00790ACE">
        <w:rPr>
          <w:i/>
          <w:iCs/>
          <w:color w:val="000000"/>
        </w:rPr>
        <w:t>custom shape functions and constraints</w:t>
      </w:r>
      <w:r w:rsidRPr="00790ACE">
        <w:rPr>
          <w:color w:val="000000"/>
        </w:rPr>
        <w:t xml:space="preserve">, even complicated ones, using standard spreadsheet cell formula construction. And if you are hiring help, </w:t>
      </w:r>
      <w:r>
        <w:rPr>
          <w:color w:val="000000"/>
        </w:rPr>
        <w:t>it is</w:t>
      </w:r>
      <w:r w:rsidRPr="00790ACE">
        <w:rPr>
          <w:color w:val="000000"/>
        </w:rPr>
        <w:t xml:space="preserve"> probably easier to find an experienced spreadsheet programmer than a Matlab programmer. So, if you are not sure which to use, my advice is to try both methods and decide for yourself. </w:t>
      </w:r>
    </w:p>
    <w:p w14:paraId="5A7BE730" w14:textId="77777777" w:rsidR="00D80056" w:rsidRPr="003E530C" w:rsidRDefault="00D80056" w:rsidP="00D80056">
      <w:pPr>
        <w:spacing w:line="276" w:lineRule="auto"/>
        <w:rPr>
          <w:color w:val="000000"/>
          <w:sz w:val="12"/>
          <w:szCs w:val="12"/>
        </w:rPr>
      </w:pPr>
    </w:p>
    <w:p w14:paraId="5E6104AA" w14:textId="013F4F9F" w:rsidR="00D80056" w:rsidRPr="001D6BDD" w:rsidRDefault="00D80056" w:rsidP="00D80056">
      <w:pPr>
        <w:spacing w:line="276" w:lineRule="auto"/>
        <w:rPr>
          <w:color w:val="000000"/>
          <w:sz w:val="12"/>
          <w:szCs w:val="12"/>
        </w:rPr>
      </w:pPr>
      <w:r>
        <w:rPr>
          <w:color w:val="000000"/>
        </w:rPr>
        <w:t>For Python programmers, there are the</w:t>
      </w:r>
      <w:r w:rsidRPr="002F437B">
        <w:t xml:space="preserve"> </w:t>
      </w:r>
      <w:hyperlink r:id="rId1572" w:history="1">
        <w:proofErr w:type="spellStart"/>
        <w:r w:rsidRPr="002F437B">
          <w:rPr>
            <w:rStyle w:val="Hyperlink"/>
          </w:rPr>
          <w:t>scipy.optimize.minimize</w:t>
        </w:r>
        <w:proofErr w:type="spellEnd"/>
      </w:hyperlink>
      <w:r>
        <w:rPr>
          <w:color w:val="000000"/>
        </w:rPr>
        <w:t xml:space="preserve"> and </w:t>
      </w:r>
      <w:hyperlink r:id="rId1573" w:history="1">
        <w:proofErr w:type="spellStart"/>
        <w:r w:rsidRPr="003E530C">
          <w:rPr>
            <w:rStyle w:val="Hyperlink"/>
          </w:rPr>
          <w:t>LMFit</w:t>
        </w:r>
        <w:proofErr w:type="spellEnd"/>
        <w:r w:rsidRPr="003E530C">
          <w:rPr>
            <w:rStyle w:val="Hyperlink"/>
          </w:rPr>
          <w:t xml:space="preserve"> package</w:t>
        </w:r>
      </w:hyperlink>
      <w:r>
        <w:rPr>
          <w:rStyle w:val="Hyperlink"/>
        </w:rPr>
        <w:t>s</w:t>
      </w:r>
      <w:r>
        <w:rPr>
          <w:color w:val="000000"/>
        </w:rPr>
        <w:t xml:space="preserve">, an extension of the </w:t>
      </w:r>
      <w:hyperlink r:id="rId1574" w:history="1">
        <w:r w:rsidRPr="003E530C">
          <w:rPr>
            <w:rStyle w:val="Hyperlink"/>
            <w:rFonts w:cs="Times New Roman"/>
            <w:color w:val="002060"/>
            <w:shd w:val="clear" w:color="auto" w:fill="FFFFFF"/>
          </w:rPr>
          <w:t>Levenberg-Marquardt</w:t>
        </w:r>
      </w:hyperlink>
      <w:r>
        <w:rPr>
          <w:rFonts w:cs="Times New Roman"/>
          <w:color w:val="000000"/>
          <w:shd w:val="clear" w:color="auto" w:fill="FFFFFF"/>
        </w:rPr>
        <w:t xml:space="preserve"> method. See page </w:t>
      </w:r>
      <w:r>
        <w:rPr>
          <w:rFonts w:cs="Times New Roman"/>
          <w:color w:val="000000"/>
          <w:shd w:val="clear" w:color="auto" w:fill="FFFFFF"/>
        </w:rPr>
        <w:fldChar w:fldCharType="begin"/>
      </w:r>
      <w:r>
        <w:rPr>
          <w:rFonts w:cs="Times New Roman"/>
          <w:color w:val="000000"/>
          <w:shd w:val="clear" w:color="auto" w:fill="FFFFFF"/>
        </w:rPr>
        <w:instrText xml:space="preserve"> PAGEREF _Ref81290030 \h </w:instrText>
      </w:r>
      <w:r>
        <w:rPr>
          <w:rFonts w:cs="Times New Roman"/>
          <w:color w:val="000000"/>
          <w:shd w:val="clear" w:color="auto" w:fill="FFFFFF"/>
        </w:rPr>
      </w:r>
      <w:r>
        <w:rPr>
          <w:rFonts w:cs="Times New Roman"/>
          <w:color w:val="000000"/>
          <w:shd w:val="clear" w:color="auto" w:fill="FFFFFF"/>
        </w:rPr>
        <w:fldChar w:fldCharType="separate"/>
      </w:r>
      <w:r w:rsidR="0018117D">
        <w:rPr>
          <w:rFonts w:cs="Times New Roman"/>
          <w:noProof/>
          <w:color w:val="000000"/>
          <w:shd w:val="clear" w:color="auto" w:fill="FFFFFF"/>
        </w:rPr>
        <w:t>454</w:t>
      </w:r>
      <w:r>
        <w:rPr>
          <w:rFonts w:cs="Times New Roman"/>
          <w:color w:val="000000"/>
          <w:shd w:val="clear" w:color="auto" w:fill="FFFFFF"/>
        </w:rPr>
        <w:fldChar w:fldCharType="end"/>
      </w:r>
      <w:r>
        <w:rPr>
          <w:rFonts w:cs="Times New Roman"/>
          <w:color w:val="000000"/>
          <w:shd w:val="clear" w:color="auto" w:fill="FFFFFF"/>
        </w:rPr>
        <w:t xml:space="preserve"> for a Matlab/Python comparison of iterative fitting.</w:t>
      </w:r>
      <w:r>
        <w:rPr>
          <w:color w:val="000000"/>
        </w:rPr>
        <w:br/>
      </w:r>
    </w:p>
    <w:p w14:paraId="4AFCD1A3" w14:textId="77777777" w:rsidR="00D80056" w:rsidRPr="001D6BDD" w:rsidRDefault="00D80056" w:rsidP="00D80056">
      <w:pPr>
        <w:spacing w:line="276" w:lineRule="auto"/>
        <w:rPr>
          <w:color w:val="000000"/>
        </w:rPr>
      </w:pPr>
      <w:r w:rsidRPr="00790ACE">
        <w:rPr>
          <w:color w:val="000000"/>
        </w:rPr>
        <w:t xml:space="preserve">There are </w:t>
      </w:r>
      <w:proofErr w:type="gramStart"/>
      <w:r w:rsidRPr="00790ACE">
        <w:rPr>
          <w:color w:val="000000"/>
        </w:rPr>
        <w:t>a number of</w:t>
      </w:r>
      <w:proofErr w:type="gramEnd"/>
      <w:r w:rsidRPr="00790ACE">
        <w:rPr>
          <w:color w:val="000000"/>
        </w:rPr>
        <w:t xml:space="preserve"> downloadable non-lin</w:t>
      </w:r>
      <w:r>
        <w:rPr>
          <w:color w:val="000000"/>
        </w:rPr>
        <w:t>ear iterative curve fitting add</w:t>
      </w:r>
      <w:r w:rsidRPr="00790ACE">
        <w:rPr>
          <w:color w:val="000000"/>
        </w:rPr>
        <w:t>-ons and macros for </w:t>
      </w:r>
      <w:hyperlink r:id="rId1575" w:history="1">
        <w:r w:rsidRPr="00790ACE">
          <w:rPr>
            <w:rStyle w:val="Hyperlink"/>
          </w:rPr>
          <w:t>Excel</w:t>
        </w:r>
      </w:hyperlink>
      <w:r>
        <w:rPr>
          <w:color w:val="000000"/>
        </w:rPr>
        <w:t xml:space="preserve"> </w:t>
      </w:r>
      <w:r w:rsidRPr="00790ACE">
        <w:rPr>
          <w:color w:val="000000"/>
        </w:rPr>
        <w:t>and </w:t>
      </w:r>
      <w:hyperlink r:id="rId1576" w:history="1">
        <w:r w:rsidRPr="00790ACE">
          <w:rPr>
            <w:rStyle w:val="Hyperlink"/>
          </w:rPr>
          <w:t>OpenOffice</w:t>
        </w:r>
      </w:hyperlink>
      <w:r w:rsidRPr="00790ACE">
        <w:rPr>
          <w:color w:val="000000"/>
        </w:rPr>
        <w:t>. For example, </w:t>
      </w:r>
      <w:hyperlink r:id="rId1577" w:history="1">
        <w:r w:rsidRPr="00790ACE">
          <w:rPr>
            <w:rStyle w:val="Hyperlink"/>
          </w:rPr>
          <w:t>Dr. Roger Nix</w:t>
        </w:r>
      </w:hyperlink>
      <w:r w:rsidRPr="00790ACE">
        <w:rPr>
          <w:color w:val="000000"/>
        </w:rPr>
        <w:t> of Queen Mary University of London has developed a very nice </w:t>
      </w:r>
      <w:hyperlink r:id="rId1578" w:history="1">
        <w:r w:rsidRPr="00790ACE">
          <w:rPr>
            <w:rStyle w:val="Hyperlink"/>
          </w:rPr>
          <w:t>Excel/VBA spreadsheet</w:t>
        </w:r>
      </w:hyperlink>
      <w:r w:rsidRPr="00790ACE">
        <w:rPr>
          <w:color w:val="000000"/>
        </w:rPr>
        <w:t> for curve fitting X-ray photoelectron spectroscopy (XPS) data, but it could be used to fit other types of spectroscopic data. A 4-page instruction sheet is also provided. </w:t>
      </w:r>
      <w:r w:rsidRPr="00790ACE">
        <w:rPr>
          <w:color w:val="000000"/>
        </w:rPr>
        <w:br/>
      </w:r>
      <w:r w:rsidRPr="00EC7452">
        <w:rPr>
          <w:color w:val="000000"/>
          <w:sz w:val="12"/>
          <w:szCs w:val="12"/>
        </w:rPr>
        <w:br/>
      </w:r>
      <w:r w:rsidRPr="00790ACE">
        <w:rPr>
          <w:color w:val="000000"/>
        </w:rPr>
        <w:t>There are also many examples of stand-alone</w:t>
      </w:r>
      <w:r w:rsidRPr="002F437B">
        <w:rPr>
          <w:color w:val="000000"/>
        </w:rPr>
        <w:t xml:space="preserve"> </w:t>
      </w:r>
      <w:r w:rsidRPr="00790ACE">
        <w:rPr>
          <w:color w:val="000000"/>
        </w:rPr>
        <w:t>programs</w:t>
      </w:r>
      <w:r>
        <w:rPr>
          <w:color w:val="000000"/>
        </w:rPr>
        <w:t>, both</w:t>
      </w:r>
      <w:r w:rsidRPr="00790ACE">
        <w:rPr>
          <w:color w:val="000000"/>
        </w:rPr>
        <w:t> </w:t>
      </w:r>
      <w:hyperlink r:id="rId1579" w:history="1">
        <w:r w:rsidRPr="00790ACE">
          <w:rPr>
            <w:rStyle w:val="Hyperlink"/>
          </w:rPr>
          <w:t>freeware</w:t>
        </w:r>
      </w:hyperlink>
      <w:r w:rsidRPr="00790ACE">
        <w:rPr>
          <w:color w:val="000000"/>
        </w:rPr>
        <w:t> and commercial, including</w:t>
      </w:r>
      <w:r>
        <w:rPr>
          <w:color w:val="000000"/>
        </w:rPr>
        <w:t xml:space="preserve"> </w:t>
      </w:r>
      <w:hyperlink r:id="rId1580" w:history="1">
        <w:proofErr w:type="spellStart"/>
        <w:r w:rsidRPr="00790ACE">
          <w:rPr>
            <w:rStyle w:val="Hyperlink"/>
          </w:rPr>
          <w:t>PeakFit</w:t>
        </w:r>
        <w:proofErr w:type="spellEnd"/>
      </w:hyperlink>
      <w:r w:rsidRPr="00790ACE">
        <w:rPr>
          <w:color w:val="000000"/>
        </w:rPr>
        <w:t>,</w:t>
      </w:r>
      <w:r>
        <w:rPr>
          <w:color w:val="000000"/>
        </w:rPr>
        <w:t xml:space="preserve"> </w:t>
      </w:r>
      <w:hyperlink r:id="rId1581" w:history="1">
        <w:r w:rsidRPr="00790ACE">
          <w:rPr>
            <w:rStyle w:val="Hyperlink"/>
          </w:rPr>
          <w:t>Data Master 2003</w:t>
        </w:r>
      </w:hyperlink>
      <w:r w:rsidRPr="00790ACE">
        <w:rPr>
          <w:color w:val="000000"/>
        </w:rPr>
        <w:t>, </w:t>
      </w:r>
      <w:proofErr w:type="spellStart"/>
      <w:r>
        <w:fldChar w:fldCharType="begin"/>
      </w:r>
      <w:r>
        <w:instrText>HYPERLINK "https://www.mycurvefit.com/"</w:instrText>
      </w:r>
      <w:r>
        <w:fldChar w:fldCharType="separate"/>
      </w:r>
      <w:r w:rsidRPr="00790ACE">
        <w:rPr>
          <w:rStyle w:val="Hyperlink"/>
        </w:rPr>
        <w:t>MyCurveFit</w:t>
      </w:r>
      <w:proofErr w:type="spellEnd"/>
      <w:r>
        <w:fldChar w:fldCharType="end"/>
      </w:r>
      <w:r w:rsidRPr="00790ACE">
        <w:rPr>
          <w:color w:val="000000"/>
        </w:rPr>
        <w:t>, </w:t>
      </w:r>
      <w:hyperlink r:id="rId1582" w:history="1">
        <w:r w:rsidRPr="00790ACE">
          <w:rPr>
            <w:rStyle w:val="Hyperlink"/>
          </w:rPr>
          <w:t>Curve Expert</w:t>
        </w:r>
      </w:hyperlink>
      <w:r w:rsidRPr="00790ACE">
        <w:rPr>
          <w:color w:val="000000"/>
        </w:rPr>
        <w:t>, </w:t>
      </w:r>
      <w:hyperlink r:id="rId1583" w:history="1">
        <w:r w:rsidRPr="00790ACE">
          <w:rPr>
            <w:rStyle w:val="Hyperlink"/>
          </w:rPr>
          <w:t>Origin</w:t>
        </w:r>
      </w:hyperlink>
      <w:r w:rsidRPr="00790ACE">
        <w:rPr>
          <w:color w:val="000000"/>
        </w:rPr>
        <w:t>, </w:t>
      </w:r>
      <w:proofErr w:type="spellStart"/>
      <w:r>
        <w:fldChar w:fldCharType="begin"/>
      </w:r>
      <w:r>
        <w:instrText>HYPERLINK "https://www.ndcurvemaster.com/"</w:instrText>
      </w:r>
      <w:r>
        <w:fldChar w:fldCharType="separate"/>
      </w:r>
      <w:r w:rsidRPr="00790ACE">
        <w:rPr>
          <w:rStyle w:val="Hyperlink"/>
        </w:rPr>
        <w:t>ndcurvemaster</w:t>
      </w:r>
      <w:proofErr w:type="spellEnd"/>
      <w:r>
        <w:fldChar w:fldCharType="end"/>
      </w:r>
      <w:r w:rsidRPr="00790ACE">
        <w:rPr>
          <w:color w:val="000000"/>
        </w:rPr>
        <w:t>, and the </w:t>
      </w:r>
      <w:hyperlink r:id="rId1584" w:history="1">
        <w:r w:rsidRPr="00790ACE">
          <w:rPr>
            <w:rStyle w:val="Hyperlink"/>
          </w:rPr>
          <w:t>R language</w:t>
        </w:r>
      </w:hyperlink>
      <w:r w:rsidRPr="00790ACE">
        <w:rPr>
          <w:color w:val="000000"/>
        </w:rPr>
        <w:t>.</w:t>
      </w:r>
    </w:p>
    <w:p w14:paraId="600338EC" w14:textId="77777777" w:rsidR="00D80056" w:rsidRPr="00790ACE" w:rsidRDefault="00D80056" w:rsidP="00D80056">
      <w:pPr>
        <w:pStyle w:val="Heading2"/>
        <w:spacing w:after="0"/>
      </w:pPr>
      <w:bookmarkStart w:id="649" w:name="_Toc228000430"/>
      <w:r w:rsidRPr="00790ACE">
        <w:rPr>
          <w:color w:val="000000"/>
        </w:rPr>
        <w:t>Matlab and</w:t>
      </w:r>
      <w:r>
        <w:rPr>
          <w:color w:val="000000"/>
        </w:rPr>
        <w:t xml:space="preserve"> Octave</w:t>
      </w:r>
      <w:bookmarkEnd w:id="649"/>
      <w:r w:rsidRPr="00790ACE">
        <w:rPr>
          <w:color w:val="000000"/>
        </w:rPr>
        <w:t> </w:t>
      </w:r>
    </w:p>
    <w:p w14:paraId="76ABA659" w14:textId="77777777" w:rsidR="00D80056" w:rsidRDefault="00D80056" w:rsidP="00D80056">
      <w:pPr>
        <w:spacing w:line="276" w:lineRule="auto"/>
        <w:rPr>
          <w:color w:val="000000"/>
        </w:rPr>
      </w:pPr>
      <w:r w:rsidRPr="00790ACE">
        <w:rPr>
          <w:b/>
          <w:bCs/>
          <w:color w:val="000000"/>
        </w:rPr>
        <w:t>Matlab</w:t>
      </w:r>
      <w:r w:rsidRPr="00790ACE">
        <w:rPr>
          <w:color w:val="000000"/>
        </w:rPr>
        <w:t> and </w:t>
      </w:r>
      <w:hyperlink r:id="rId1585" w:anchor="Octave" w:history="1">
        <w:r w:rsidRPr="00690121">
          <w:rPr>
            <w:rStyle w:val="Hyperlink"/>
            <w:b/>
            <w:bCs/>
            <w:color w:val="auto"/>
          </w:rPr>
          <w:t>Octave</w:t>
        </w:r>
      </w:hyperlink>
      <w:r w:rsidRPr="00790ACE">
        <w:rPr>
          <w:color w:val="000000"/>
        </w:rPr>
        <w:t> have a convenient and efficient function called "</w:t>
      </w:r>
      <w:hyperlink r:id="rId1586" w:history="1">
        <w:r w:rsidRPr="00790ACE">
          <w:rPr>
            <w:rStyle w:val="Hyperlink"/>
          </w:rPr>
          <w:t>fminsearch</w:t>
        </w:r>
      </w:hyperlink>
      <w:r w:rsidRPr="00790ACE">
        <w:rPr>
          <w:color w:val="000000"/>
        </w:rPr>
        <w:t>" that uses the Nelder-Mead method. It was originally designed for finding the</w:t>
      </w:r>
      <w:r>
        <w:t xml:space="preserve"> </w:t>
      </w:r>
      <w:r w:rsidRPr="00790ACE">
        <w:rPr>
          <w:color w:val="000000"/>
        </w:rPr>
        <w:t>minimum values of functions, but it can be applied to least-squares curve fitting by creating a</w:t>
      </w:r>
      <w:r>
        <w:rPr>
          <w:color w:val="000000"/>
        </w:rPr>
        <w:t xml:space="preserve"> so-called</w:t>
      </w:r>
      <w:r w:rsidRPr="00790ACE">
        <w:rPr>
          <w:color w:val="000000"/>
        </w:rPr>
        <w:t> </w:t>
      </w:r>
      <w:hyperlink r:id="rId1587" w:history="1">
        <w:r w:rsidRPr="00790ACE">
          <w:rPr>
            <w:rStyle w:val="Hyperlink"/>
          </w:rPr>
          <w:t>anonymous function</w:t>
        </w:r>
      </w:hyperlink>
      <w:r w:rsidRPr="00790ACE">
        <w:rPr>
          <w:color w:val="000000"/>
        </w:rPr>
        <w:t> (a.k.a. "</w:t>
      </w:r>
      <w:r w:rsidRPr="00790ACE">
        <w:rPr>
          <w:i/>
          <w:iCs/>
          <w:color w:val="000000"/>
        </w:rPr>
        <w:t>lambda"</w:t>
      </w:r>
      <w:r>
        <w:rPr>
          <w:color w:val="000000"/>
        </w:rPr>
        <w:t xml:space="preserve"> </w:t>
      </w:r>
      <w:r w:rsidRPr="00790ACE">
        <w:rPr>
          <w:color w:val="000000"/>
        </w:rPr>
        <w:t>function) that computes the model, compares it to the data, and returns the fitting error. For example, writing</w:t>
      </w:r>
      <w:r>
        <w:rPr>
          <w:color w:val="000000"/>
        </w:rPr>
        <w:t xml:space="preserve"> </w:t>
      </w:r>
      <w:r w:rsidRPr="00B2777A">
        <w:rPr>
          <w:rStyle w:val="HTMLTypewriter"/>
          <w:rFonts w:eastAsia="SimSun"/>
          <w:b/>
          <w:bCs/>
          <w:color w:val="000000"/>
          <w:sz w:val="22"/>
          <w:szCs w:val="22"/>
        </w:rPr>
        <w:t>parameters = fminsearch(@(lambda)(fitfunction(lambda, x, y)), start)</w:t>
      </w:r>
      <w:r>
        <w:rPr>
          <w:color w:val="000000"/>
        </w:rPr>
        <w:t xml:space="preserve"> </w:t>
      </w:r>
      <w:r w:rsidRPr="00790ACE">
        <w:rPr>
          <w:color w:val="000000"/>
        </w:rPr>
        <w:t>performs an iterative fit of the data in the vectors x,y to a model described in a previously-created function called</w:t>
      </w:r>
      <w:r>
        <w:rPr>
          <w:color w:val="000000"/>
        </w:rPr>
        <w:t xml:space="preserve"> </w:t>
      </w:r>
      <w:r w:rsidRPr="00767498">
        <w:rPr>
          <w:rStyle w:val="HTMLTypewriter"/>
          <w:rFonts w:eastAsia="SimSun"/>
          <w:color w:val="000000"/>
          <w:sz w:val="22"/>
          <w:szCs w:val="22"/>
        </w:rPr>
        <w:t>fitfunction</w:t>
      </w:r>
      <w:r w:rsidRPr="00790ACE">
        <w:rPr>
          <w:color w:val="000000"/>
        </w:rPr>
        <w:t>, using the first guesses in the vector "start"</w:t>
      </w:r>
      <w:r>
        <w:rPr>
          <w:color w:val="000000"/>
        </w:rPr>
        <w:t>.</w:t>
      </w:r>
      <w:r w:rsidRPr="00790ACE">
        <w:rPr>
          <w:color w:val="000000"/>
        </w:rPr>
        <w:t xml:space="preserve"> The parameters of the best-fit model are returned in the vector "parameters", in the same order that they appear in "start". </w:t>
      </w:r>
    </w:p>
    <w:p w14:paraId="3219A4C3" w14:textId="3C16A85C" w:rsidR="00D80056" w:rsidRDefault="00D80056" w:rsidP="00D80056">
      <w:pPr>
        <w:spacing w:line="276" w:lineRule="auto"/>
        <w:rPr>
          <w:color w:val="000000"/>
        </w:rPr>
      </w:pPr>
      <w:r w:rsidRPr="00EC7452">
        <w:rPr>
          <w:color w:val="000000"/>
          <w:sz w:val="12"/>
          <w:szCs w:val="12"/>
        </w:rPr>
        <w:br/>
      </w:r>
      <w:r w:rsidRPr="00790ACE">
        <w:rPr>
          <w:color w:val="000000"/>
        </w:rPr>
        <w:t>Note: for </w:t>
      </w:r>
      <w:hyperlink r:id="rId1588" w:anchor="Octave" w:history="1">
        <w:r w:rsidRPr="00690121">
          <w:rPr>
            <w:rStyle w:val="Hyperlink"/>
            <w:color w:val="auto"/>
          </w:rPr>
          <w:t>Octave</w:t>
        </w:r>
      </w:hyperlink>
      <w:r w:rsidRPr="00790ACE">
        <w:rPr>
          <w:color w:val="000000"/>
        </w:rPr>
        <w:t> users, the fminsearch function is contained in the "Optim" add-on package (use the latest version 1.2.2</w:t>
      </w:r>
      <w:r>
        <w:rPr>
          <w:color w:val="000000"/>
        </w:rPr>
        <w:t xml:space="preserve"> or later</w:t>
      </w:r>
      <w:r w:rsidRPr="00790ACE">
        <w:rPr>
          <w:color w:val="000000"/>
        </w:rPr>
        <w:t>), downloadable from </w:t>
      </w:r>
      <w:hyperlink r:id="rId1589" w:history="1">
        <w:r w:rsidRPr="00790ACE">
          <w:rPr>
            <w:rStyle w:val="Hyperlink"/>
          </w:rPr>
          <w:t>Octave Forge</w:t>
        </w:r>
      </w:hyperlink>
      <w:r>
        <w:rPr>
          <w:color w:val="000000"/>
        </w:rPr>
        <w:t xml:space="preserve">. </w:t>
      </w:r>
      <w:r w:rsidRPr="00790ACE">
        <w:rPr>
          <w:color w:val="000000"/>
        </w:rPr>
        <w:t>It is a good idea to install </w:t>
      </w:r>
      <w:r w:rsidRPr="00790ACE">
        <w:rPr>
          <w:i/>
          <w:iCs/>
          <w:color w:val="000000"/>
        </w:rPr>
        <w:t>all</w:t>
      </w:r>
      <w:r w:rsidRPr="00790ACE">
        <w:rPr>
          <w:color w:val="000000"/>
        </w:rPr>
        <w:t> these add-</w:t>
      </w:r>
      <w:r w:rsidRPr="00790ACE">
        <w:rPr>
          <w:color w:val="000000"/>
        </w:rPr>
        <w:lastRenderedPageBreak/>
        <w:t>on packages just in case they are needed</w:t>
      </w:r>
      <w:r w:rsidR="001B4BDC">
        <w:rPr>
          <w:color w:val="000000"/>
        </w:rPr>
        <w:t>. F</w:t>
      </w:r>
      <w:r w:rsidRPr="00790ACE">
        <w:rPr>
          <w:color w:val="000000"/>
        </w:rPr>
        <w:t>ollow the instructions on the </w:t>
      </w:r>
      <w:hyperlink r:id="rId1590" w:history="1">
        <w:r w:rsidRPr="00790ACE">
          <w:rPr>
            <w:rStyle w:val="Hyperlink"/>
          </w:rPr>
          <w:t>Octave Forge</w:t>
        </w:r>
      </w:hyperlink>
      <w:r>
        <w:rPr>
          <w:color w:val="000000"/>
        </w:rPr>
        <w:t xml:space="preserve"> web page. </w:t>
      </w:r>
      <w:r w:rsidRPr="00790ACE">
        <w:rPr>
          <w:color w:val="000000"/>
        </w:rPr>
        <w:t>For Matlab users, fminsearch is a built-in function, although there are other optimization routines in the optional Optimization Toolbox, which is not needed for the examples and programs in thi</w:t>
      </w:r>
      <w:r>
        <w:rPr>
          <w:color w:val="000000"/>
        </w:rPr>
        <w:t>s document.</w:t>
      </w:r>
      <w:r>
        <w:rPr>
          <w:color w:val="000000"/>
        </w:rPr>
        <w:br/>
      </w:r>
      <w:r w:rsidRPr="00EC7452">
        <w:rPr>
          <w:color w:val="000000"/>
          <w:sz w:val="12"/>
          <w:szCs w:val="12"/>
        </w:rPr>
        <w:br/>
      </w:r>
      <w:r w:rsidRPr="00790ACE">
        <w:rPr>
          <w:color w:val="000000"/>
        </w:rPr>
        <w:t>A simple example is fitting the </w:t>
      </w:r>
      <w:hyperlink r:id="rId1591" w:anchor="Planck.27s_law_of_black-body_radiation" w:history="1">
        <w:r w:rsidRPr="00790ACE">
          <w:rPr>
            <w:rStyle w:val="Hyperlink"/>
          </w:rPr>
          <w:t>blackbody equation</w:t>
        </w:r>
      </w:hyperlink>
      <w:r w:rsidRPr="00790ACE">
        <w:rPr>
          <w:color w:val="000000"/>
        </w:rPr>
        <w:t> to the spectrum of an incandescent body for the purpose of estimating its color temperature. In this case, there is only </w:t>
      </w:r>
      <w:r w:rsidRPr="00790ACE">
        <w:rPr>
          <w:i/>
          <w:iCs/>
          <w:color w:val="000000"/>
        </w:rPr>
        <w:t>one </w:t>
      </w:r>
      <w:r w:rsidRPr="00790ACE">
        <w:rPr>
          <w:color w:val="000000"/>
        </w:rPr>
        <w:t>nonlinear parameter, temperature. The script </w:t>
      </w:r>
      <w:hyperlink r:id="rId1592" w:history="1">
        <w:r w:rsidRPr="00790ACE">
          <w:rPr>
            <w:rStyle w:val="Hyperlink"/>
          </w:rPr>
          <w:t>BlackbodyDataFit.m</w:t>
        </w:r>
      </w:hyperlink>
      <w:r w:rsidRPr="00790ACE">
        <w:rPr>
          <w:color w:val="000000"/>
        </w:rPr>
        <w:t> demonstrates the technique, placing the experimentally measured spectrum in the vectors "wavelength" and "radiance" and then calling fminsearch with the fitting function</w:t>
      </w:r>
      <w:r>
        <w:rPr>
          <w:color w:val="000000"/>
        </w:rPr>
        <w:t xml:space="preserve"> </w:t>
      </w:r>
      <w:hyperlink r:id="rId1593" w:history="1">
        <w:r w:rsidRPr="00790ACE">
          <w:rPr>
            <w:rStyle w:val="Hyperlink"/>
          </w:rPr>
          <w:t>fitblackbody.m</w:t>
        </w:r>
      </w:hyperlink>
      <w:r w:rsidRPr="00790ACE">
        <w:rPr>
          <w:color w:val="000000"/>
        </w:rPr>
        <w:t xml:space="preserve">. </w:t>
      </w:r>
      <w:r>
        <w:rPr>
          <w:color w:val="000000"/>
        </w:rPr>
        <w:t xml:space="preserve">Incandescent lightbulbs, of the type that used to be common in household lighting before LEDs, are examples of blackbody radiators. </w:t>
      </w:r>
      <w:r w:rsidRPr="00790ACE">
        <w:rPr>
          <w:color w:val="000000"/>
        </w:rPr>
        <w:t>(If a blackbody source is not thermally homogeneous, it may be possible to model it as the </w:t>
      </w:r>
      <w:r w:rsidRPr="00790ACE">
        <w:rPr>
          <w:i/>
          <w:iCs/>
          <w:color w:val="000000"/>
        </w:rPr>
        <w:t>sum </w:t>
      </w:r>
      <w:r w:rsidRPr="00790ACE">
        <w:rPr>
          <w:color w:val="000000"/>
        </w:rPr>
        <w:t>of two or more regions of different temperature, as in example 3 of </w:t>
      </w:r>
      <w:hyperlink r:id="rId1594" w:history="1">
        <w:r w:rsidRPr="00790ACE">
          <w:rPr>
            <w:rStyle w:val="Hyperlink"/>
          </w:rPr>
          <w:t>fitshape1.m</w:t>
        </w:r>
      </w:hyperlink>
      <w:r w:rsidRPr="00790ACE">
        <w:rPr>
          <w:color w:val="000000"/>
        </w:rPr>
        <w:t>)</w:t>
      </w:r>
      <w:r>
        <w:rPr>
          <w:color w:val="000000"/>
        </w:rPr>
        <w:t xml:space="preserve">. </w:t>
      </w:r>
    </w:p>
    <w:p w14:paraId="1CD28D35" w14:textId="77777777" w:rsidR="00D80056" w:rsidRPr="00790ACE" w:rsidRDefault="00D80056" w:rsidP="00D80056">
      <w:pPr>
        <w:spacing w:line="276" w:lineRule="auto"/>
        <w:rPr>
          <w:color w:val="000000"/>
        </w:rPr>
      </w:pPr>
      <w:r w:rsidRPr="00B2777A">
        <w:rPr>
          <w:color w:val="000000"/>
          <w:sz w:val="12"/>
          <w:szCs w:val="12"/>
        </w:rPr>
        <w:br/>
      </w:r>
      <w:r w:rsidRPr="00790ACE">
        <w:rPr>
          <w:color w:val="000000"/>
        </w:rPr>
        <w:t>Another application is demonstrated by Matlab's built-in demo </w:t>
      </w:r>
      <w:hyperlink r:id="rId1595" w:history="1">
        <w:r w:rsidRPr="00790ACE">
          <w:rPr>
            <w:rStyle w:val="Hyperlink"/>
          </w:rPr>
          <w:t>fitdemo.m</w:t>
        </w:r>
      </w:hyperlink>
      <w:r w:rsidRPr="00790ACE">
        <w:rPr>
          <w:color w:val="000000"/>
        </w:rPr>
        <w:t> and its corresponding fitting function </w:t>
      </w:r>
      <w:hyperlink r:id="rId1596" w:history="1">
        <w:r w:rsidRPr="00790ACE">
          <w:rPr>
            <w:rStyle w:val="Hyperlink"/>
          </w:rPr>
          <w:t>fitfun.m,</w:t>
        </w:r>
      </w:hyperlink>
      <w:r w:rsidRPr="00790ACE">
        <w:rPr>
          <w:color w:val="000000"/>
        </w:rPr>
        <w:t> which model the sum of two exponential decays. To see this, just type "fitdemo" in the Matlab command window. (Octave does not have this demo function). </w:t>
      </w:r>
    </w:p>
    <w:p w14:paraId="547FDEDA" w14:textId="77777777" w:rsidR="00D80056" w:rsidRPr="008C7A51" w:rsidRDefault="00D80056" w:rsidP="00D80056">
      <w:pPr>
        <w:pStyle w:val="Heading2"/>
        <w:spacing w:after="0"/>
      </w:pPr>
      <w:bookmarkStart w:id="650" w:name="Fitting_peaks"/>
      <w:bookmarkStart w:id="651" w:name="_Ref529249969"/>
      <w:bookmarkStart w:id="652" w:name="_Toc228000431"/>
      <w:bookmarkEnd w:id="650"/>
      <w:r>
        <w:t>Fitting peaks</w:t>
      </w:r>
      <w:bookmarkEnd w:id="651"/>
      <w:bookmarkEnd w:id="652"/>
    </w:p>
    <w:p w14:paraId="48953EAA" w14:textId="2D323C0E" w:rsidR="00D80056" w:rsidRDefault="00D80056" w:rsidP="00D80056">
      <w:pPr>
        <w:spacing w:line="276" w:lineRule="auto"/>
        <w:rPr>
          <w:color w:val="000000"/>
        </w:rPr>
      </w:pPr>
      <w:r w:rsidRPr="00790ACE">
        <w:t>Many instrumental methods of measurement produce signals in the form of peaks of various shapes</w:t>
      </w:r>
      <w:r w:rsidR="001B4BDC">
        <w:t>. A</w:t>
      </w:r>
      <w:r w:rsidRPr="00790ACE">
        <w:t xml:space="preserve"> common requirement is to measure the</w:t>
      </w:r>
      <w:r>
        <w:rPr>
          <w:rStyle w:val="Hyperlink"/>
        </w:rPr>
        <w:t xml:space="preserve"> </w:t>
      </w:r>
      <w:r w:rsidRPr="00790ACE">
        <w:t>positions, heights, widths, and/or areas of those peaks, even when they are noisy or overlapped with one another. This cannot be done by linear least-squares methods, because such signals cannot be modeled as polynomials with linear coefficients (the positions and widths of the peaks are not linear functions), so iterative curve fitting techniques are used instead, often using Gaussian, Lorentzian, or some other fundamental</w:t>
      </w:r>
      <w:r>
        <w:t xml:space="preserve"> simple peak shapes as a model.</w:t>
      </w:r>
      <w:r>
        <w:br/>
      </w:r>
      <w:r w:rsidRPr="00EC7452">
        <w:rPr>
          <w:sz w:val="12"/>
          <w:szCs w:val="12"/>
        </w:rPr>
        <w:br/>
      </w:r>
      <w:r w:rsidRPr="00790ACE">
        <w:rPr>
          <w:color w:val="000000"/>
        </w:rPr>
        <w:t>The Matlab/</w:t>
      </w:r>
      <w:hyperlink r:id="rId1597" w:anchor="Octave" w:history="1">
        <w:r w:rsidRPr="00690121">
          <w:rPr>
            <w:rStyle w:val="Hyperlink"/>
            <w:color w:val="auto"/>
          </w:rPr>
          <w:t>Octave</w:t>
        </w:r>
      </w:hyperlink>
      <w:r w:rsidRPr="00790ACE">
        <w:rPr>
          <w:color w:val="000000"/>
        </w:rPr>
        <w:t> demonstration script </w:t>
      </w:r>
      <w:hyperlink r:id="rId1598" w:history="1">
        <w:r w:rsidRPr="00790ACE">
          <w:rPr>
            <w:rStyle w:val="Hyperlink"/>
          </w:rPr>
          <w:t>Demofitgauss.m</w:t>
        </w:r>
      </w:hyperlink>
      <w:r w:rsidRPr="00790ACE">
        <w:rPr>
          <w:color w:val="000000"/>
        </w:rPr>
        <w:t> demonstrates fitting a Gaussian function to a set of data, using the</w:t>
      </w:r>
      <w:r>
        <w:t xml:space="preserve"> </w:t>
      </w:r>
      <w:r w:rsidRPr="00790ACE">
        <w:rPr>
          <w:color w:val="000000"/>
        </w:rPr>
        <w:t>fitting function </w:t>
      </w:r>
      <w:hyperlink r:id="rId1599" w:history="1">
        <w:r w:rsidRPr="00790ACE">
          <w:rPr>
            <w:rStyle w:val="Hyperlink"/>
          </w:rPr>
          <w:t>fitgauss.m</w:t>
        </w:r>
      </w:hyperlink>
      <w:r w:rsidRPr="00790ACE">
        <w:rPr>
          <w:color w:val="000000"/>
        </w:rPr>
        <w:t>. In this case</w:t>
      </w:r>
      <w:r>
        <w:rPr>
          <w:color w:val="000000"/>
        </w:rPr>
        <w:t>,</w:t>
      </w:r>
      <w:r w:rsidRPr="00790ACE">
        <w:rPr>
          <w:color w:val="000000"/>
        </w:rPr>
        <w:t xml:space="preserve"> there are two non-linear parameters: peak position and peak width (the peak height is a linear parameter and is determined by regression in a single step in line 9 of the fitting function </w:t>
      </w:r>
      <w:hyperlink r:id="rId1600" w:history="1">
        <w:r w:rsidRPr="00790ACE">
          <w:rPr>
            <w:rStyle w:val="Hyperlink"/>
          </w:rPr>
          <w:t>fitgauss.m</w:t>
        </w:r>
      </w:hyperlink>
      <w:r w:rsidRPr="00790ACE">
        <w:rPr>
          <w:color w:val="000000"/>
        </w:rPr>
        <w:t> and is returned in the global variable "c"). Compared to the </w:t>
      </w:r>
      <w:r w:rsidRPr="00B61D67">
        <w:rPr>
          <w:rStyle w:val="Hyperlink"/>
          <w:color w:val="auto"/>
        </w:rPr>
        <w:t>simpler polynomial least-squares methods for measuring peaks</w:t>
      </w:r>
      <w:r w:rsidRPr="00B61D67">
        <w:t xml:space="preserve"> </w:t>
      </w:r>
      <w:r>
        <w:rPr>
          <w:color w:val="000000"/>
        </w:rPr>
        <w:t xml:space="preserve">(page </w:t>
      </w:r>
      <w:r>
        <w:rPr>
          <w:color w:val="000000"/>
        </w:rPr>
        <w:fldChar w:fldCharType="begin"/>
      </w:r>
      <w:r>
        <w:rPr>
          <w:color w:val="000000"/>
        </w:rPr>
        <w:instrText xml:space="preserve"> PAGEREF _Ref528385346 \h </w:instrText>
      </w:r>
      <w:r>
        <w:rPr>
          <w:color w:val="000000"/>
        </w:rPr>
      </w:r>
      <w:r>
        <w:rPr>
          <w:color w:val="000000"/>
        </w:rPr>
        <w:fldChar w:fldCharType="separate"/>
      </w:r>
      <w:r w:rsidR="0018117D">
        <w:rPr>
          <w:noProof/>
          <w:color w:val="000000"/>
        </w:rPr>
        <w:t>174</w:t>
      </w:r>
      <w:r>
        <w:rPr>
          <w:color w:val="000000"/>
        </w:rPr>
        <w:fldChar w:fldCharType="end"/>
      </w:r>
      <w:r>
        <w:rPr>
          <w:color w:val="000000"/>
        </w:rPr>
        <w:t xml:space="preserve">), </w:t>
      </w:r>
      <w:r w:rsidRPr="00790ACE">
        <w:rPr>
          <w:color w:val="000000"/>
        </w:rPr>
        <w:t>the iterative method has the advantage of using all the data points across the entire peak, including zero and negative points, and it can be applied to multiple overl</w:t>
      </w:r>
      <w:r>
        <w:rPr>
          <w:color w:val="000000"/>
        </w:rPr>
        <w:t xml:space="preserve">apping peaks as demonstrated the script </w:t>
      </w:r>
      <w:hyperlink r:id="rId1601" w:history="1">
        <w:r w:rsidRPr="00790ACE">
          <w:rPr>
            <w:rStyle w:val="Hyperlink"/>
          </w:rPr>
          <w:t>Demofitgauss2.m</w:t>
        </w:r>
      </w:hyperlink>
      <w:bookmarkStart w:id="653" w:name="BaselineShift"/>
      <w:bookmarkEnd w:id="653"/>
      <w:r>
        <w:rPr>
          <w:color w:val="000000"/>
        </w:rPr>
        <w:t>.</w:t>
      </w:r>
      <w:r>
        <w:rPr>
          <w:color w:val="000000"/>
        </w:rPr>
        <w:br/>
      </w:r>
      <w:r w:rsidRPr="00EC7452">
        <w:rPr>
          <w:color w:val="000000"/>
          <w:sz w:val="12"/>
          <w:szCs w:val="12"/>
        </w:rPr>
        <w:br/>
      </w:r>
      <w:r w:rsidRPr="00790ACE">
        <w:rPr>
          <w:color w:val="000000"/>
        </w:rPr>
        <w:t xml:space="preserve">To accommodate the possibility that the baseline may shift, </w:t>
      </w:r>
      <w:r w:rsidR="004C3556">
        <w:rPr>
          <w:color w:val="000000"/>
        </w:rPr>
        <w:t xml:space="preserve">you </w:t>
      </w:r>
      <w:r w:rsidRPr="00790ACE">
        <w:rPr>
          <w:color w:val="000000"/>
        </w:rPr>
        <w:t>can add a column of 1s to the A matrix, </w:t>
      </w:r>
      <w:r w:rsidRPr="00B61D67">
        <w:rPr>
          <w:rStyle w:val="Hyperlink"/>
          <w:color w:val="auto"/>
        </w:rPr>
        <w:t>just as was done in the CLS method</w:t>
      </w:r>
      <w:r w:rsidRPr="00790ACE">
        <w:rPr>
          <w:color w:val="000000"/>
        </w:rPr>
        <w:t xml:space="preserve"> </w:t>
      </w:r>
      <w:r>
        <w:rPr>
          <w:color w:val="000000"/>
        </w:rPr>
        <w:t xml:space="preserve">(page </w:t>
      </w:r>
      <w:r>
        <w:rPr>
          <w:color w:val="000000"/>
        </w:rPr>
        <w:fldChar w:fldCharType="begin"/>
      </w:r>
      <w:r>
        <w:rPr>
          <w:color w:val="000000"/>
        </w:rPr>
        <w:instrText xml:space="preserve"> PAGEREF _Ref529945230 \h </w:instrText>
      </w:r>
      <w:r>
        <w:rPr>
          <w:color w:val="000000"/>
        </w:rPr>
      </w:r>
      <w:r>
        <w:rPr>
          <w:color w:val="000000"/>
        </w:rPr>
        <w:fldChar w:fldCharType="separate"/>
      </w:r>
      <w:r w:rsidR="0018117D">
        <w:rPr>
          <w:noProof/>
          <w:color w:val="000000"/>
        </w:rPr>
        <w:t>189</w:t>
      </w:r>
      <w:r>
        <w:rPr>
          <w:color w:val="000000"/>
        </w:rPr>
        <w:fldChar w:fldCharType="end"/>
      </w:r>
      <w:r>
        <w:rPr>
          <w:color w:val="000000"/>
        </w:rPr>
        <w:t xml:space="preserve">). </w:t>
      </w:r>
      <w:r w:rsidRPr="00790ACE">
        <w:rPr>
          <w:color w:val="000000"/>
        </w:rPr>
        <w:t xml:space="preserve">This has the effect of introducing into the model an additional </w:t>
      </w:r>
      <w:r>
        <w:rPr>
          <w:color w:val="000000"/>
        </w:rPr>
        <w:t>component</w:t>
      </w:r>
      <w:r w:rsidRPr="00790ACE">
        <w:rPr>
          <w:color w:val="000000"/>
        </w:rPr>
        <w:t xml:space="preserve"> that </w:t>
      </w:r>
      <w:r>
        <w:rPr>
          <w:color w:val="000000"/>
        </w:rPr>
        <w:t>is simply a flat line</w:t>
      </w:r>
      <w:r w:rsidR="001B4BDC">
        <w:rPr>
          <w:color w:val="000000"/>
        </w:rPr>
        <w:t>. I</w:t>
      </w:r>
      <w:r>
        <w:rPr>
          <w:color w:val="000000"/>
        </w:rPr>
        <w:t>ts</w:t>
      </w:r>
      <w:r w:rsidRPr="00790ACE">
        <w:rPr>
          <w:color w:val="000000"/>
        </w:rPr>
        <w:t xml:space="preserve"> amplitude is returned along with the peak heights in the global vector “c”</w:t>
      </w:r>
      <w:r w:rsidR="001B4BDC">
        <w:rPr>
          <w:color w:val="000000"/>
        </w:rPr>
        <w:t>.</w:t>
      </w:r>
      <w:r w:rsidRPr="00790ACE">
        <w:rPr>
          <w:color w:val="000000"/>
        </w:rPr>
        <w:t> </w:t>
      </w:r>
      <w:hyperlink r:id="rId1602" w:history="1">
        <w:r w:rsidRPr="00790ACE">
          <w:rPr>
            <w:rStyle w:val="Hyperlink"/>
          </w:rPr>
          <w:t>Demofitgaussb.m</w:t>
        </w:r>
      </w:hyperlink>
      <w:r w:rsidRPr="00790ACE">
        <w:rPr>
          <w:color w:val="000000"/>
        </w:rPr>
        <w:t> and </w:t>
      </w:r>
      <w:hyperlink r:id="rId1603" w:history="1">
        <w:r w:rsidRPr="00790ACE">
          <w:rPr>
            <w:rStyle w:val="Hyperlink"/>
          </w:rPr>
          <w:t>fitgauss2b.m</w:t>
        </w:r>
      </w:hyperlink>
      <w:r w:rsidRPr="00790ACE">
        <w:rPr>
          <w:color w:val="000000"/>
        </w:rPr>
        <w:t> illustrate this addition.</w:t>
      </w:r>
      <w:r>
        <w:rPr>
          <w:color w:val="000000"/>
        </w:rPr>
        <w:t xml:space="preserve"> </w:t>
      </w:r>
      <w:r w:rsidRPr="00790ACE">
        <w:rPr>
          <w:color w:val="000000"/>
        </w:rPr>
        <w:t>(</w:t>
      </w:r>
      <w:hyperlink r:id="rId1604" w:history="1">
        <w:r w:rsidRPr="00790ACE">
          <w:rPr>
            <w:rStyle w:val="Hyperlink"/>
          </w:rPr>
          <w:t>Demofitlorentzianb.m</w:t>
        </w:r>
      </w:hyperlink>
      <w:r w:rsidRPr="00790ACE">
        <w:rPr>
          <w:color w:val="000000"/>
        </w:rPr>
        <w:t> and </w:t>
      </w:r>
      <w:hyperlink r:id="rId1605" w:history="1">
        <w:r w:rsidRPr="00790ACE">
          <w:rPr>
            <w:rStyle w:val="Hyperlink"/>
          </w:rPr>
          <w:t>fitlorentzianb.m</w:t>
        </w:r>
      </w:hyperlink>
      <w:r>
        <w:rPr>
          <w:color w:val="000000"/>
        </w:rPr>
        <w:t> for Lorentzian peaks).</w:t>
      </w:r>
      <w:r>
        <w:rPr>
          <w:color w:val="000000"/>
        </w:rPr>
        <w:br/>
      </w:r>
      <w:r w:rsidRPr="00EC7452">
        <w:rPr>
          <w:color w:val="000000"/>
          <w:sz w:val="12"/>
          <w:szCs w:val="12"/>
        </w:rPr>
        <w:br/>
      </w:r>
      <w:r w:rsidRPr="00790ACE">
        <w:rPr>
          <w:color w:val="000000"/>
        </w:rPr>
        <w:t>This peak fitting technique is easily extended to any number of overlapping peaks of the same type using the </w:t>
      </w:r>
      <w:r w:rsidRPr="00790ACE">
        <w:rPr>
          <w:i/>
          <w:iCs/>
          <w:color w:val="000000"/>
        </w:rPr>
        <w:t>same</w:t>
      </w:r>
      <w:r w:rsidRPr="00790ACE">
        <w:rPr>
          <w:color w:val="000000"/>
        </w:rPr>
        <w:t> fitting function fitgauss.m, which easily adapts to any number of peaks, depending on the length of the first-guess "start" vector </w:t>
      </w:r>
      <w:r w:rsidRPr="00790ACE">
        <w:rPr>
          <w:i/>
          <w:iCs/>
          <w:color w:val="000000"/>
        </w:rPr>
        <w:t>lambda</w:t>
      </w:r>
      <w:r w:rsidRPr="00790ACE">
        <w:rPr>
          <w:color w:val="000000"/>
        </w:rPr>
        <w:t> that is passed to the function as input arguments, along with the data vectors </w:t>
      </w:r>
      <w:r w:rsidRPr="00790ACE">
        <w:rPr>
          <w:i/>
          <w:iCs/>
          <w:color w:val="000000"/>
        </w:rPr>
        <w:t>t</w:t>
      </w:r>
      <w:r w:rsidRPr="00790ACE">
        <w:rPr>
          <w:color w:val="000000"/>
        </w:rPr>
        <w:t> and </w:t>
      </w:r>
      <w:r w:rsidRPr="00790ACE">
        <w:rPr>
          <w:i/>
          <w:iCs/>
          <w:color w:val="000000"/>
        </w:rPr>
        <w:t>y</w:t>
      </w:r>
      <w:r w:rsidRPr="00790ACE">
        <w:rPr>
          <w:color w:val="000000"/>
        </w:rPr>
        <w:t>:</w:t>
      </w:r>
    </w:p>
    <w:p w14:paraId="2091E80F" w14:textId="77777777" w:rsidR="00D80056" w:rsidRPr="00BB127C" w:rsidRDefault="00D80056" w:rsidP="00D80056">
      <w:pPr>
        <w:spacing w:line="276" w:lineRule="auto"/>
        <w:rPr>
          <w:sz w:val="12"/>
          <w:szCs w:val="12"/>
        </w:rPr>
      </w:pPr>
    </w:p>
    <w:p w14:paraId="00C190BA" w14:textId="77777777" w:rsidR="004C208E" w:rsidRDefault="004C208E" w:rsidP="00D80056">
      <w:pPr>
        <w:pStyle w:val="HTMLPreformatted"/>
        <w:rPr>
          <w:b/>
          <w:bCs/>
          <w:color w:val="000000"/>
          <w:sz w:val="22"/>
          <w:szCs w:val="22"/>
        </w:rPr>
      </w:pPr>
    </w:p>
    <w:p w14:paraId="18805B4C" w14:textId="0E702ED6" w:rsidR="00D80056" w:rsidRPr="00511F05" w:rsidRDefault="00D80056" w:rsidP="00D80056">
      <w:pPr>
        <w:pStyle w:val="HTMLPreformatted"/>
        <w:rPr>
          <w:b/>
          <w:bCs/>
          <w:color w:val="000000"/>
          <w:sz w:val="22"/>
          <w:szCs w:val="22"/>
        </w:rPr>
      </w:pPr>
      <w:r w:rsidRPr="00511F05">
        <w:rPr>
          <w:b/>
          <w:bCs/>
          <w:color w:val="000000"/>
          <w:sz w:val="22"/>
          <w:szCs w:val="22"/>
        </w:rPr>
        <w:lastRenderedPageBreak/>
        <w:t xml:space="preserve">1 function err = fitgauss(lambda, </w:t>
      </w:r>
      <w:proofErr w:type="spellStart"/>
      <w:r w:rsidRPr="00511F05">
        <w:rPr>
          <w:b/>
          <w:bCs/>
          <w:color w:val="000000"/>
          <w:sz w:val="22"/>
          <w:szCs w:val="22"/>
        </w:rPr>
        <w:t>t,y</w:t>
      </w:r>
      <w:proofErr w:type="spellEnd"/>
      <w:r w:rsidRPr="00511F05">
        <w:rPr>
          <w:b/>
          <w:bCs/>
          <w:color w:val="000000"/>
          <w:sz w:val="22"/>
          <w:szCs w:val="22"/>
        </w:rPr>
        <w:t>)</w:t>
      </w:r>
    </w:p>
    <w:p w14:paraId="0F3B2FE7" w14:textId="77777777" w:rsidR="00D80056" w:rsidRPr="00511F05" w:rsidRDefault="00D80056" w:rsidP="00D80056">
      <w:pPr>
        <w:pStyle w:val="HTMLPreformatted"/>
        <w:rPr>
          <w:b/>
          <w:bCs/>
          <w:color w:val="3A7C22" w:themeColor="accent6" w:themeShade="BF"/>
          <w:sz w:val="22"/>
          <w:szCs w:val="22"/>
        </w:rPr>
      </w:pPr>
      <w:r w:rsidRPr="00511F05">
        <w:rPr>
          <w:b/>
          <w:bCs/>
          <w:color w:val="000000"/>
          <w:sz w:val="22"/>
          <w:szCs w:val="22"/>
        </w:rPr>
        <w:t xml:space="preserve">2 %  </w:t>
      </w:r>
      <w:r w:rsidRPr="00511F05">
        <w:rPr>
          <w:b/>
          <w:bCs/>
          <w:color w:val="3A7C22" w:themeColor="accent6" w:themeShade="BF"/>
          <w:sz w:val="22"/>
          <w:szCs w:val="22"/>
        </w:rPr>
        <w:t>Fitting functions for a Gaussian band spectrum.</w:t>
      </w:r>
    </w:p>
    <w:p w14:paraId="6CA97AB8" w14:textId="77777777" w:rsidR="00D80056" w:rsidRPr="00511F05" w:rsidRDefault="00D80056" w:rsidP="00D80056">
      <w:pPr>
        <w:pStyle w:val="HTMLPreformatted"/>
        <w:rPr>
          <w:b/>
          <w:bCs/>
          <w:color w:val="000000"/>
          <w:sz w:val="22"/>
          <w:szCs w:val="22"/>
        </w:rPr>
      </w:pPr>
      <w:r w:rsidRPr="00511F05">
        <w:rPr>
          <w:b/>
          <w:bCs/>
          <w:color w:val="000000"/>
          <w:sz w:val="22"/>
          <w:szCs w:val="22"/>
        </w:rPr>
        <w:t xml:space="preserve">3 %  </w:t>
      </w:r>
      <w:r w:rsidRPr="00511F05">
        <w:rPr>
          <w:b/>
          <w:bCs/>
          <w:color w:val="3A7C22" w:themeColor="accent6" w:themeShade="BF"/>
          <w:sz w:val="22"/>
          <w:szCs w:val="22"/>
        </w:rPr>
        <w:t>T. C. O'Haver. March 2006</w:t>
      </w:r>
    </w:p>
    <w:p w14:paraId="3CD5E1D3" w14:textId="77777777" w:rsidR="00D80056" w:rsidRPr="00511F05" w:rsidRDefault="00D80056" w:rsidP="00D80056">
      <w:pPr>
        <w:pStyle w:val="HTMLPreformatted"/>
        <w:rPr>
          <w:b/>
          <w:bCs/>
          <w:color w:val="000000"/>
          <w:sz w:val="22"/>
          <w:szCs w:val="22"/>
        </w:rPr>
      </w:pPr>
      <w:r w:rsidRPr="00511F05">
        <w:rPr>
          <w:b/>
          <w:bCs/>
          <w:color w:val="000000"/>
          <w:sz w:val="22"/>
          <w:szCs w:val="22"/>
        </w:rPr>
        <w:t>4 global c</w:t>
      </w:r>
    </w:p>
    <w:p w14:paraId="74453497" w14:textId="77777777" w:rsidR="00D80056" w:rsidRPr="00511F05" w:rsidRDefault="00D80056" w:rsidP="00D80056">
      <w:pPr>
        <w:pStyle w:val="HTMLPreformatted"/>
        <w:rPr>
          <w:b/>
          <w:bCs/>
          <w:color w:val="000000"/>
          <w:sz w:val="22"/>
          <w:szCs w:val="22"/>
        </w:rPr>
      </w:pPr>
      <w:r w:rsidRPr="00511F05">
        <w:rPr>
          <w:b/>
          <w:bCs/>
          <w:color w:val="000000"/>
          <w:sz w:val="22"/>
          <w:szCs w:val="22"/>
        </w:rPr>
        <w:t>5 A = zeros(length(t),round(length(lambda)/2));</w:t>
      </w:r>
    </w:p>
    <w:p w14:paraId="1DFF7600" w14:textId="77777777" w:rsidR="00D80056" w:rsidRPr="00511F05" w:rsidRDefault="00D80056" w:rsidP="00D80056">
      <w:pPr>
        <w:pStyle w:val="HTMLPreformatted"/>
        <w:rPr>
          <w:b/>
          <w:bCs/>
          <w:color w:val="000000"/>
          <w:sz w:val="22"/>
          <w:szCs w:val="22"/>
        </w:rPr>
      </w:pPr>
      <w:r w:rsidRPr="00511F05">
        <w:rPr>
          <w:b/>
          <w:bCs/>
          <w:color w:val="000000"/>
          <w:sz w:val="22"/>
          <w:szCs w:val="22"/>
        </w:rPr>
        <w:t>6 for j = 1:length(lambda)/2,</w:t>
      </w:r>
    </w:p>
    <w:p w14:paraId="6C5E9C43" w14:textId="77777777" w:rsidR="00D80056" w:rsidRPr="00511F05" w:rsidRDefault="00D80056" w:rsidP="00D80056">
      <w:pPr>
        <w:pStyle w:val="HTMLPreformatted"/>
        <w:rPr>
          <w:b/>
          <w:bCs/>
          <w:color w:val="000000"/>
          <w:sz w:val="22"/>
          <w:szCs w:val="22"/>
        </w:rPr>
      </w:pPr>
      <w:r w:rsidRPr="00511F05">
        <w:rPr>
          <w:b/>
          <w:bCs/>
          <w:color w:val="000000"/>
          <w:sz w:val="22"/>
          <w:szCs w:val="22"/>
        </w:rPr>
        <w:t>7     A(:,j) = gaussian(t, lambda(2*j-1),lambda(2*j))';</w:t>
      </w:r>
    </w:p>
    <w:p w14:paraId="049DB460" w14:textId="77777777" w:rsidR="00D80056" w:rsidRPr="00511F05" w:rsidRDefault="00D80056" w:rsidP="00D80056">
      <w:pPr>
        <w:pStyle w:val="HTMLPreformatted"/>
        <w:rPr>
          <w:b/>
          <w:bCs/>
          <w:color w:val="000000"/>
          <w:sz w:val="22"/>
          <w:szCs w:val="22"/>
        </w:rPr>
      </w:pPr>
      <w:r w:rsidRPr="00511F05">
        <w:rPr>
          <w:b/>
          <w:bCs/>
          <w:color w:val="000000"/>
          <w:sz w:val="22"/>
          <w:szCs w:val="22"/>
        </w:rPr>
        <w:t>8 end</w:t>
      </w:r>
    </w:p>
    <w:p w14:paraId="311D6812" w14:textId="77777777" w:rsidR="00D80056" w:rsidRPr="00511F05" w:rsidRDefault="00D80056" w:rsidP="00D80056">
      <w:pPr>
        <w:pStyle w:val="HTMLPreformatted"/>
        <w:rPr>
          <w:b/>
          <w:bCs/>
          <w:color w:val="000000"/>
          <w:sz w:val="22"/>
          <w:szCs w:val="22"/>
        </w:rPr>
      </w:pPr>
      <w:r w:rsidRPr="00511F05">
        <w:rPr>
          <w:b/>
          <w:bCs/>
          <w:color w:val="000000"/>
          <w:sz w:val="22"/>
          <w:szCs w:val="22"/>
        </w:rPr>
        <w:t>9 c = A\y'; % c = abs(A\y') for positive peak heights only</w:t>
      </w:r>
    </w:p>
    <w:p w14:paraId="502E3FEC" w14:textId="77777777" w:rsidR="00D80056" w:rsidRPr="00511F05" w:rsidRDefault="00D80056" w:rsidP="00D80056">
      <w:pPr>
        <w:pStyle w:val="HTMLPreformatted"/>
        <w:rPr>
          <w:b/>
          <w:bCs/>
          <w:color w:val="000000"/>
          <w:sz w:val="22"/>
          <w:szCs w:val="22"/>
        </w:rPr>
      </w:pPr>
      <w:r w:rsidRPr="00511F05">
        <w:rPr>
          <w:b/>
          <w:bCs/>
          <w:color w:val="000000"/>
          <w:sz w:val="22"/>
          <w:szCs w:val="22"/>
        </w:rPr>
        <w:t>10 z = A*c;</w:t>
      </w:r>
    </w:p>
    <w:p w14:paraId="19572238" w14:textId="77777777" w:rsidR="00D80056" w:rsidRPr="00511F05" w:rsidRDefault="00D80056" w:rsidP="00D80056">
      <w:pPr>
        <w:pStyle w:val="HTMLPreformatted"/>
        <w:rPr>
          <w:b/>
          <w:bCs/>
          <w:color w:val="000000"/>
          <w:sz w:val="22"/>
          <w:szCs w:val="22"/>
        </w:rPr>
      </w:pPr>
      <w:r w:rsidRPr="00511F05">
        <w:rPr>
          <w:b/>
          <w:bCs/>
          <w:color w:val="000000"/>
          <w:sz w:val="22"/>
          <w:szCs w:val="22"/>
        </w:rPr>
        <w:t>11 err = norm(z-y');</w:t>
      </w:r>
    </w:p>
    <w:p w14:paraId="3EC87DE2" w14:textId="77777777" w:rsidR="00D80056" w:rsidRPr="003E530C" w:rsidRDefault="00D80056" w:rsidP="00D80056">
      <w:pPr>
        <w:rPr>
          <w:color w:val="000000"/>
          <w:sz w:val="12"/>
          <w:szCs w:val="12"/>
        </w:rPr>
      </w:pPr>
    </w:p>
    <w:p w14:paraId="2C922224" w14:textId="77777777" w:rsidR="00D80056" w:rsidRPr="003E530C" w:rsidRDefault="00D80056" w:rsidP="00D80056">
      <w:pPr>
        <w:spacing w:line="276" w:lineRule="auto"/>
        <w:rPr>
          <w:color w:val="000000"/>
          <w:sz w:val="12"/>
          <w:szCs w:val="12"/>
        </w:rPr>
      </w:pPr>
      <w:r w:rsidRPr="00790ACE">
        <w:rPr>
          <w:color w:val="000000"/>
        </w:rPr>
        <w:t>If there are </w:t>
      </w:r>
      <w:r w:rsidRPr="00790ACE">
        <w:rPr>
          <w:i/>
          <w:iCs/>
          <w:color w:val="000000"/>
        </w:rPr>
        <w:t>n</w:t>
      </w:r>
      <w:r w:rsidRPr="00790ACE">
        <w:rPr>
          <w:color w:val="000000"/>
        </w:rPr>
        <w:t> peaks in the model, then the length of lambda is 2</w:t>
      </w:r>
      <w:r w:rsidRPr="00790ACE">
        <w:rPr>
          <w:i/>
          <w:iCs/>
          <w:color w:val="000000"/>
        </w:rPr>
        <w:t>n</w:t>
      </w:r>
      <w:r w:rsidRPr="00790ACE">
        <w:rPr>
          <w:color w:val="000000"/>
        </w:rPr>
        <w:t>, one entry for each iterated variable ([position1 width1 position2 width2....etc</w:t>
      </w:r>
      <w:r>
        <w:rPr>
          <w:color w:val="000000"/>
        </w:rPr>
        <w:t>.</w:t>
      </w:r>
      <w:r w:rsidRPr="00790ACE">
        <w:rPr>
          <w:color w:val="000000"/>
        </w:rPr>
        <w:t>]). The "for" loop (lines 5-7) constructs a</w:t>
      </w:r>
      <w:r>
        <w:rPr>
          <w:color w:val="000000"/>
        </w:rPr>
        <w:t>n</w:t>
      </w:r>
      <w:r w:rsidRPr="00790ACE">
        <w:rPr>
          <w:color w:val="000000"/>
        </w:rPr>
        <w:t> </w:t>
      </w:r>
      <w:r w:rsidRPr="00790ACE">
        <w:rPr>
          <w:i/>
          <w:iCs/>
          <w:color w:val="000000"/>
        </w:rPr>
        <w:t>n</w:t>
      </w:r>
      <w:r w:rsidRPr="00790ACE">
        <w:rPr>
          <w:color w:val="000000"/>
        </w:rPr>
        <w:t> × length(t) matrix containing the model for each peak separately, using a user-defined peak shape function (in this case</w:t>
      </w:r>
      <w:r>
        <w:rPr>
          <w:color w:val="000000"/>
        </w:rPr>
        <w:t xml:space="preserve"> </w:t>
      </w:r>
      <w:hyperlink r:id="rId1606" w:history="1">
        <w:r w:rsidRPr="00790ACE">
          <w:rPr>
            <w:rStyle w:val="Hyperlink"/>
          </w:rPr>
          <w:t>gaussian.m</w:t>
        </w:r>
      </w:hyperlink>
      <w:r w:rsidRPr="00790ACE">
        <w:rPr>
          <w:color w:val="000000"/>
        </w:rPr>
        <w:t>), then it computes the </w:t>
      </w:r>
      <w:r w:rsidRPr="00790ACE">
        <w:rPr>
          <w:i/>
          <w:iCs/>
          <w:color w:val="000000"/>
        </w:rPr>
        <w:t>n</w:t>
      </w:r>
      <w:r w:rsidRPr="00790ACE">
        <w:rPr>
          <w:color w:val="000000"/>
        </w:rPr>
        <w:t>-length peak height vector </w:t>
      </w:r>
      <w:r w:rsidRPr="00790ACE">
        <w:rPr>
          <w:i/>
          <w:iCs/>
          <w:color w:val="000000"/>
        </w:rPr>
        <w:t>c</w:t>
      </w:r>
      <w:r w:rsidRPr="00790ACE">
        <w:rPr>
          <w:color w:val="000000"/>
        </w:rPr>
        <w:t> by </w:t>
      </w:r>
      <w:r w:rsidRPr="00B61D67">
        <w:rPr>
          <w:rStyle w:val="Hyperlink"/>
          <w:color w:val="auto"/>
        </w:rPr>
        <w:t>least-squares regression</w:t>
      </w:r>
      <w:r w:rsidRPr="00790ACE">
        <w:rPr>
          <w:color w:val="000000"/>
        </w:rPr>
        <w:t> in line 9, using the </w:t>
      </w:r>
      <w:hyperlink r:id="rId1607" w:history="1">
        <w:r w:rsidRPr="00790ACE">
          <w:rPr>
            <w:rStyle w:val="Hyperlink"/>
          </w:rPr>
          <w:t>Matlab shortcut "\" notation</w:t>
        </w:r>
      </w:hyperlink>
      <w:r w:rsidRPr="00790ACE">
        <w:rPr>
          <w:color w:val="000000"/>
        </w:rPr>
        <w:t>. (To constrain the fit to </w:t>
      </w:r>
      <w:r w:rsidRPr="00790ACE">
        <w:rPr>
          <w:i/>
          <w:iCs/>
          <w:color w:val="000000"/>
        </w:rPr>
        <w:t>positive </w:t>
      </w:r>
      <w:r w:rsidRPr="00790ACE">
        <w:rPr>
          <w:color w:val="000000"/>
        </w:rPr>
        <w:t>values of peak height, replace</w:t>
      </w:r>
      <w:r>
        <w:rPr>
          <w:color w:val="000000"/>
        </w:rPr>
        <w:t xml:space="preserve"> </w:t>
      </w:r>
      <w:r w:rsidRPr="00790ACE">
        <w:rPr>
          <w:color w:val="000000"/>
        </w:rPr>
        <w:t>A\y' with abs(A\y') in line 9). The resulting peak heights are used to compute </w:t>
      </w:r>
      <w:r w:rsidRPr="00790ACE">
        <w:rPr>
          <w:i/>
          <w:iCs/>
          <w:color w:val="000000"/>
        </w:rPr>
        <w:t>z</w:t>
      </w:r>
      <w:r w:rsidRPr="00790ACE">
        <w:rPr>
          <w:color w:val="000000"/>
        </w:rPr>
        <w:t>, the sum of all </w:t>
      </w:r>
      <w:r w:rsidRPr="00790ACE">
        <w:rPr>
          <w:i/>
          <w:iCs/>
          <w:color w:val="000000"/>
        </w:rPr>
        <w:t>n</w:t>
      </w:r>
      <w:r>
        <w:rPr>
          <w:i/>
          <w:iCs/>
          <w:color w:val="000000"/>
        </w:rPr>
        <w:t xml:space="preserve"> </w:t>
      </w:r>
      <w:r w:rsidRPr="00790ACE">
        <w:rPr>
          <w:color w:val="000000"/>
        </w:rPr>
        <w:t>model peaks, by </w:t>
      </w:r>
      <w:hyperlink r:id="rId1608" w:history="1">
        <w:r w:rsidRPr="00790ACE">
          <w:rPr>
            <w:rStyle w:val="Hyperlink"/>
          </w:rPr>
          <w:t>matrix multiplication</w:t>
        </w:r>
      </w:hyperlink>
      <w:r w:rsidRPr="00790ACE">
        <w:rPr>
          <w:color w:val="000000"/>
        </w:rPr>
        <w:t> in line 10, and then "err", the root-mean-square difference between the model </w:t>
      </w:r>
      <w:r w:rsidRPr="00790ACE">
        <w:rPr>
          <w:i/>
          <w:iCs/>
          <w:color w:val="000000"/>
        </w:rPr>
        <w:t>z</w:t>
      </w:r>
      <w:r w:rsidRPr="00790ACE">
        <w:rPr>
          <w:color w:val="000000"/>
        </w:rPr>
        <w:t> and the actual data </w:t>
      </w:r>
      <w:r w:rsidRPr="00790ACE">
        <w:rPr>
          <w:i/>
          <w:iCs/>
          <w:color w:val="000000"/>
        </w:rPr>
        <w:t>y</w:t>
      </w:r>
      <w:r w:rsidRPr="00790ACE">
        <w:rPr>
          <w:color w:val="000000"/>
        </w:rPr>
        <w:t>, is computed in line 11 by the Matlab 'norm' function and returned to the calling function ('fminsearch'), which repeats the process many times, trying different</w:t>
      </w:r>
      <w:r>
        <w:rPr>
          <w:color w:val="000000"/>
        </w:rPr>
        <w:t xml:space="preserve"> </w:t>
      </w:r>
      <w:r w:rsidRPr="00790ACE">
        <w:rPr>
          <w:color w:val="000000"/>
        </w:rPr>
        <w:t>values of the peak positions and the peak widths until the</w:t>
      </w:r>
      <w:r>
        <w:rPr>
          <w:color w:val="000000"/>
        </w:rPr>
        <w:t xml:space="preserve"> value of "err" is low enough.</w:t>
      </w:r>
      <w:r w:rsidRPr="00790ACE">
        <w:rPr>
          <w:color w:val="000000"/>
        </w:rPr>
        <w:br/>
      </w:r>
      <w:r w:rsidRPr="003E530C">
        <w:rPr>
          <w:color w:val="000000"/>
          <w:sz w:val="12"/>
          <w:szCs w:val="12"/>
        </w:rPr>
        <w:br/>
      </w:r>
      <w:r w:rsidRPr="00790ACE">
        <w:rPr>
          <w:color w:val="000000"/>
        </w:rPr>
        <w:t>This fitting function above would be called by Matlab's fminsearch function like so</w:t>
      </w:r>
      <w:r w:rsidRPr="00790ACE">
        <w:rPr>
          <w:rStyle w:val="HTMLTypewriter"/>
          <w:rFonts w:eastAsia="SimSun"/>
          <w:color w:val="000000"/>
        </w:rPr>
        <w:t>: </w:t>
      </w:r>
      <w:r w:rsidRPr="00790ACE">
        <w:rPr>
          <w:rFonts w:ascii="Courier New" w:hAnsi="Courier New" w:cs="Courier New"/>
          <w:color w:val="000000"/>
        </w:rPr>
        <w:br/>
      </w:r>
      <w:r w:rsidRPr="003E530C">
        <w:rPr>
          <w:rFonts w:ascii="Courier New" w:hAnsi="Courier New" w:cs="Courier New"/>
          <w:color w:val="000000"/>
          <w:sz w:val="12"/>
          <w:szCs w:val="12"/>
        </w:rPr>
        <w:br/>
      </w:r>
      <w:r w:rsidRPr="00511F05">
        <w:rPr>
          <w:rStyle w:val="HTMLTypewriter"/>
          <w:rFonts w:eastAsia="SimSun"/>
          <w:b/>
          <w:bCs/>
          <w:color w:val="000000"/>
          <w:sz w:val="22"/>
          <w:szCs w:val="22"/>
        </w:rPr>
        <w:t>params=fminsearch(@(lambda)(fitgauss(lambda, x,y)),[50 20])</w:t>
      </w:r>
      <w:r w:rsidRPr="00511F05">
        <w:rPr>
          <w:b/>
          <w:bCs/>
          <w:color w:val="000000"/>
        </w:rPr>
        <w:br/>
      </w:r>
      <w:r w:rsidRPr="003E530C">
        <w:rPr>
          <w:color w:val="000000"/>
          <w:sz w:val="12"/>
          <w:szCs w:val="12"/>
        </w:rPr>
        <w:br/>
      </w:r>
      <w:r w:rsidRPr="00790ACE">
        <w:rPr>
          <w:color w:val="000000"/>
        </w:rPr>
        <w:t>where the square brackets contain a vector of first guesses for position and width for each peak</w:t>
      </w:r>
      <w:r>
        <w:rPr>
          <w:color w:val="000000"/>
        </w:rPr>
        <w:t xml:space="preserve"> </w:t>
      </w:r>
      <w:r w:rsidRPr="00790ACE">
        <w:rPr>
          <w:color w:val="000000"/>
        </w:rPr>
        <w:t>([position1 width1 position2 width2....etc</w:t>
      </w:r>
      <w:r>
        <w:rPr>
          <w:color w:val="000000"/>
        </w:rPr>
        <w:t>.</w:t>
      </w:r>
      <w:r w:rsidRPr="00790ACE">
        <w:rPr>
          <w:color w:val="000000"/>
        </w:rPr>
        <w:t>]). The output argument 'params' returns a 2 ×</w:t>
      </w:r>
      <w:r w:rsidRPr="00790ACE">
        <w:rPr>
          <w:i/>
          <w:iCs/>
          <w:color w:val="000000"/>
        </w:rPr>
        <w:t> n</w:t>
      </w:r>
      <w:r>
        <w:rPr>
          <w:color w:val="000000"/>
        </w:rPr>
        <w:t> matrix of </w:t>
      </w:r>
      <w:r w:rsidRPr="00790ACE">
        <w:rPr>
          <w:color w:val="000000"/>
        </w:rPr>
        <w:t>best-fit values of position and width for each peak, and the peak heights are contained in the </w:t>
      </w:r>
      <w:r w:rsidRPr="00790ACE">
        <w:rPr>
          <w:i/>
          <w:iCs/>
          <w:color w:val="000000"/>
        </w:rPr>
        <w:t>n</w:t>
      </w:r>
      <w:r w:rsidRPr="00790ACE">
        <w:rPr>
          <w:color w:val="000000"/>
        </w:rPr>
        <w:t>-length global variable vector c. Similar fitting functions can be defined for other peak shapes simply by calling the corresponding peak shape function, such as </w:t>
      </w:r>
      <w:hyperlink r:id="rId1609" w:history="1">
        <w:r w:rsidRPr="00790ACE">
          <w:rPr>
            <w:rStyle w:val="Hyperlink"/>
          </w:rPr>
          <w:t>lorentzian.m </w:t>
        </w:r>
      </w:hyperlink>
      <w:r>
        <w:rPr>
          <w:color w:val="000000"/>
        </w:rPr>
        <w:t>in line 7. </w:t>
      </w:r>
      <w:r w:rsidRPr="00790ACE">
        <w:rPr>
          <w:color w:val="000000"/>
        </w:rPr>
        <w:t xml:space="preserve">(Note: for this and other scripts like Demofitgauss.m or Demofitgauss2.m to work on your version of Matlab, all the functions that they call must be loaded into Matlab beforehand, in this case fitgauss.m and gaussian.m. Scripts that call sub-functions must have those functions in the Matlab </w:t>
      </w:r>
      <w:r>
        <w:rPr>
          <w:color w:val="000000"/>
        </w:rPr>
        <w:t xml:space="preserve">search </w:t>
      </w:r>
      <w:r w:rsidRPr="00790ACE">
        <w:rPr>
          <w:color w:val="000000"/>
        </w:rPr>
        <w:t xml:space="preserve">path. Functions, </w:t>
      </w:r>
      <w:r>
        <w:rPr>
          <w:color w:val="000000"/>
        </w:rPr>
        <w:t>conversely</w:t>
      </w:r>
      <w:r w:rsidRPr="00790ACE">
        <w:rPr>
          <w:color w:val="000000"/>
        </w:rPr>
        <w:t>, can have all their required sub-functions defined within the main function itself and thus can be self-contained, as are the next two examples).</w:t>
      </w:r>
    </w:p>
    <w:p w14:paraId="7D348D26" w14:textId="77777777" w:rsidR="00D80056" w:rsidRDefault="00D80056" w:rsidP="00D80056">
      <w:pPr>
        <w:pStyle w:val="Heading3"/>
      </w:pPr>
      <w:bookmarkStart w:id="654" w:name="_Toc228000432"/>
      <w:r>
        <w:t>Simplified general-purpose peak-fitting function</w:t>
      </w:r>
      <w:bookmarkEnd w:id="654"/>
    </w:p>
    <w:p w14:paraId="6417F558" w14:textId="77777777" w:rsidR="00D80056" w:rsidRPr="003E530C" w:rsidRDefault="00D80056" w:rsidP="00D80056">
      <w:pPr>
        <w:spacing w:line="276" w:lineRule="auto"/>
        <w:rPr>
          <w:color w:val="000000"/>
          <w:sz w:val="12"/>
          <w:szCs w:val="12"/>
        </w:rPr>
      </w:pPr>
      <w:r>
        <w:rPr>
          <w:color w:val="000000"/>
        </w:rPr>
        <w:t xml:space="preserve">The function </w:t>
      </w:r>
      <w:hyperlink r:id="rId1610" w:history="1">
        <w:r w:rsidRPr="00790ACE">
          <w:rPr>
            <w:rStyle w:val="Hyperlink"/>
          </w:rPr>
          <w:t>fitshape2.m</w:t>
        </w:r>
      </w:hyperlink>
      <w:r>
        <w:rPr>
          <w:color w:val="000000"/>
        </w:rPr>
        <w:t xml:space="preserve"> </w:t>
      </w:r>
      <w:r w:rsidRPr="00790ACE">
        <w:rPr>
          <w:color w:val="000000"/>
        </w:rPr>
        <w:t>(</w:t>
      </w:r>
      <w:r>
        <w:rPr>
          <w:color w:val="000000"/>
        </w:rPr>
        <w:t xml:space="preserve">syntax: </w:t>
      </w:r>
      <w:r w:rsidRPr="00511F05">
        <w:rPr>
          <w:rStyle w:val="HTMLTypewriter"/>
          <w:rFonts w:eastAsia="SimSun"/>
          <w:b/>
          <w:bCs/>
          <w:color w:val="000000"/>
          <w:sz w:val="22"/>
          <w:szCs w:val="22"/>
        </w:rPr>
        <w:t>[Positions, Heights, Widths, FittingError] = fitshape2(x, y, start)</w:t>
      </w:r>
      <w:r w:rsidRPr="00767498">
        <w:rPr>
          <w:color w:val="000000"/>
          <w:sz w:val="22"/>
          <w:szCs w:val="22"/>
        </w:rPr>
        <w:t xml:space="preserve">) </w:t>
      </w:r>
      <w:r w:rsidRPr="00790ACE">
        <w:rPr>
          <w:color w:val="000000"/>
        </w:rPr>
        <w:t>pulls all of this together into a simplified general-purpose</w:t>
      </w:r>
      <w:r>
        <w:rPr>
          <w:color w:val="000000"/>
        </w:rPr>
        <w:t xml:space="preserve"> </w:t>
      </w:r>
      <w:r w:rsidRPr="00790ACE">
        <w:rPr>
          <w:color w:val="000000"/>
        </w:rPr>
        <w:t>Matlab/</w:t>
      </w:r>
      <w:r>
        <w:rPr>
          <w:color w:val="000000"/>
        </w:rPr>
        <w:t xml:space="preserve"> </w:t>
      </w:r>
      <w:r w:rsidRPr="00790ACE">
        <w:rPr>
          <w:color w:val="000000"/>
        </w:rPr>
        <w:t>Octave</w:t>
      </w:r>
      <w:r>
        <w:rPr>
          <w:color w:val="000000"/>
        </w:rPr>
        <w:t xml:space="preserve"> </w:t>
      </w:r>
      <w:r w:rsidRPr="00790ACE">
        <w:rPr>
          <w:i/>
          <w:iCs/>
          <w:color w:val="000000"/>
        </w:rPr>
        <w:t>function </w:t>
      </w:r>
      <w:r w:rsidRPr="00790ACE">
        <w:rPr>
          <w:color w:val="000000"/>
        </w:rPr>
        <w:t>for fitting multiple overlapping model shapes to the data contained in the vector variables x and y. The model is the weighted sum of any number of basic peak shapes which are defined mathematically as a function of x, with two variables that the program will independently determine for each peak</w:t>
      </w:r>
      <w:r>
        <w:rPr>
          <w:color w:val="000000"/>
        </w:rPr>
        <w:t xml:space="preserve"> - </w:t>
      </w:r>
      <w:r w:rsidRPr="00790ACE">
        <w:rPr>
          <w:color w:val="000000"/>
        </w:rPr>
        <w:t>positions and widths</w:t>
      </w:r>
      <w:r>
        <w:rPr>
          <w:color w:val="000000"/>
        </w:rPr>
        <w:t xml:space="preserve"> - </w:t>
      </w:r>
      <w:r w:rsidRPr="00790ACE">
        <w:rPr>
          <w:color w:val="000000"/>
        </w:rPr>
        <w:t>in addition to the peak heights (i.e., the weights of the weighted sum). You must provide the first guess starting vector 'start', in the form [position1 width1 position2 width2 ...etc</w:t>
      </w:r>
      <w:r>
        <w:rPr>
          <w:color w:val="000000"/>
        </w:rPr>
        <w:t>.</w:t>
      </w:r>
      <w:r w:rsidRPr="00790ACE">
        <w:rPr>
          <w:color w:val="000000"/>
        </w:rPr>
        <w:t xml:space="preserve">], which specifies the first-guess position and width of each component (one pair </w:t>
      </w:r>
      <w:r w:rsidRPr="00790ACE">
        <w:rPr>
          <w:color w:val="000000"/>
        </w:rPr>
        <w:lastRenderedPageBreak/>
        <w:t xml:space="preserve">of position and width for each peak in the model). The function returns the parameters of the best-fit model in the vectors </w:t>
      </w:r>
      <w:r w:rsidRPr="00511F05">
        <w:rPr>
          <w:rStyle w:val="HTMLTypewriter"/>
          <w:rFonts w:eastAsia="SimSun"/>
          <w:b/>
          <w:bCs/>
          <w:color w:val="000000"/>
          <w:sz w:val="22"/>
          <w:szCs w:val="22"/>
        </w:rPr>
        <w:t>Positions</w:t>
      </w:r>
      <w:r w:rsidRPr="00767498">
        <w:rPr>
          <w:rStyle w:val="HTMLTypewriter"/>
          <w:rFonts w:eastAsia="SimSun"/>
          <w:color w:val="000000"/>
          <w:sz w:val="22"/>
          <w:szCs w:val="22"/>
        </w:rPr>
        <w:t>,</w:t>
      </w:r>
      <w:r>
        <w:rPr>
          <w:rStyle w:val="HTMLTypewriter"/>
          <w:rFonts w:eastAsia="SimSun"/>
          <w:color w:val="000000"/>
          <w:sz w:val="22"/>
          <w:szCs w:val="22"/>
        </w:rPr>
        <w:t xml:space="preserve"> </w:t>
      </w:r>
      <w:r w:rsidRPr="00511F05">
        <w:rPr>
          <w:rStyle w:val="HTMLTypewriter"/>
          <w:rFonts w:eastAsia="SimSun"/>
          <w:b/>
          <w:bCs/>
          <w:color w:val="000000"/>
          <w:sz w:val="22"/>
          <w:szCs w:val="22"/>
        </w:rPr>
        <w:t>Heights</w:t>
      </w:r>
      <w:r w:rsidRPr="00767498">
        <w:rPr>
          <w:rStyle w:val="HTMLTypewriter"/>
          <w:rFonts w:eastAsia="SimSun"/>
          <w:color w:val="000000"/>
          <w:sz w:val="22"/>
          <w:szCs w:val="22"/>
        </w:rPr>
        <w:t>,</w:t>
      </w:r>
      <w:r>
        <w:rPr>
          <w:rStyle w:val="HTMLTypewriter"/>
          <w:rFonts w:eastAsia="SimSun"/>
          <w:color w:val="000000"/>
          <w:sz w:val="22"/>
          <w:szCs w:val="22"/>
        </w:rPr>
        <w:t xml:space="preserve"> </w:t>
      </w:r>
      <w:r w:rsidRPr="00511F05">
        <w:rPr>
          <w:rStyle w:val="HTMLTypewriter"/>
          <w:rFonts w:eastAsia="SimSun"/>
          <w:b/>
          <w:bCs/>
          <w:color w:val="000000"/>
          <w:sz w:val="22"/>
          <w:szCs w:val="22"/>
        </w:rPr>
        <w:t>Widths</w:t>
      </w:r>
      <w:r w:rsidRPr="00790ACE">
        <w:rPr>
          <w:color w:val="000000"/>
        </w:rPr>
        <w:t>, and computes the percent error between the data and the model in</w:t>
      </w:r>
      <w:r>
        <w:rPr>
          <w:color w:val="000000"/>
        </w:rPr>
        <w:t xml:space="preserve"> </w:t>
      </w:r>
      <w:r w:rsidRPr="00511F05">
        <w:rPr>
          <w:rStyle w:val="HTMLTypewriter"/>
          <w:rFonts w:eastAsia="SimSun"/>
          <w:b/>
          <w:bCs/>
          <w:color w:val="000000"/>
          <w:sz w:val="22"/>
          <w:szCs w:val="22"/>
        </w:rPr>
        <w:t>FittingError</w:t>
      </w:r>
      <w:r w:rsidRPr="00790ACE">
        <w:rPr>
          <w:color w:val="000000"/>
        </w:rPr>
        <w:t>.</w:t>
      </w:r>
      <w:r>
        <w:rPr>
          <w:color w:val="000000"/>
        </w:rPr>
        <w:t xml:space="preserve"> </w:t>
      </w:r>
      <w:r w:rsidRPr="00790ACE">
        <w:rPr>
          <w:color w:val="000000"/>
        </w:rPr>
        <w:t>It also plots the data as dots and the fitted model as a line. </w:t>
      </w:r>
      <w:r w:rsidRPr="00790ACE">
        <w:rPr>
          <w:color w:val="000000"/>
        </w:rPr>
        <w:br/>
      </w:r>
      <w:r w:rsidRPr="003E530C">
        <w:rPr>
          <w:color w:val="000000"/>
          <w:sz w:val="12"/>
          <w:szCs w:val="12"/>
        </w:rPr>
        <w:t> </w:t>
      </w:r>
    </w:p>
    <w:p w14:paraId="062C2BA1" w14:textId="21E3C2E0" w:rsidR="00D80056" w:rsidRDefault="00D80056" w:rsidP="00D80056">
      <w:pPr>
        <w:spacing w:line="276" w:lineRule="auto"/>
        <w:rPr>
          <w:color w:val="000000"/>
        </w:rPr>
      </w:pPr>
      <w:r w:rsidRPr="00790ACE">
        <w:rPr>
          <w:color w:val="000000"/>
        </w:rPr>
        <w:t xml:space="preserve"> The interesting thing about this function is that </w:t>
      </w:r>
      <w:r w:rsidRPr="00790ACE">
        <w:rPr>
          <w:i/>
          <w:iCs/>
          <w:color w:val="000000"/>
        </w:rPr>
        <w:t>the only part that defines the shape of the model is the last line</w:t>
      </w:r>
      <w:r w:rsidRPr="00790ACE">
        <w:rPr>
          <w:color w:val="000000"/>
        </w:rPr>
        <w:t xml:space="preserve">. In fitshape2.m, that line </w:t>
      </w:r>
      <w:r>
        <w:rPr>
          <w:color w:val="000000"/>
        </w:rPr>
        <w:t xml:space="preserve">initially </w:t>
      </w:r>
      <w:r w:rsidRPr="00790ACE">
        <w:rPr>
          <w:color w:val="000000"/>
        </w:rPr>
        <w:t>contains the expression for a </w:t>
      </w:r>
      <w:r w:rsidRPr="00790ACE">
        <w:rPr>
          <w:i/>
          <w:iCs/>
          <w:color w:val="000000"/>
        </w:rPr>
        <w:t>Gaussian peak of unit height</w:t>
      </w:r>
      <w:r w:rsidRPr="00790ACE">
        <w:rPr>
          <w:color w:val="000000"/>
        </w:rPr>
        <w:t>, but you could change that to </w:t>
      </w:r>
      <w:r w:rsidRPr="00790ACE">
        <w:rPr>
          <w:i/>
          <w:iCs/>
          <w:color w:val="000000"/>
        </w:rPr>
        <w:t>any other expression or algorithm</w:t>
      </w:r>
      <w:r w:rsidRPr="00790ACE">
        <w:rPr>
          <w:color w:val="000000"/>
        </w:rPr>
        <w:t> that computes</w:t>
      </w:r>
      <w:r>
        <w:rPr>
          <w:color w:val="000000"/>
        </w:rPr>
        <w:t xml:space="preserve"> a unit-height</w:t>
      </w:r>
      <w:r w:rsidRPr="00790ACE">
        <w:rPr>
          <w:color w:val="000000"/>
        </w:rPr>
        <w:t> </w:t>
      </w:r>
      <w:r w:rsidRPr="00790ACE">
        <w:rPr>
          <w:i/>
          <w:iCs/>
          <w:color w:val="000000"/>
        </w:rPr>
        <w:t>g</w:t>
      </w:r>
      <w:r w:rsidRPr="00790ACE">
        <w:rPr>
          <w:color w:val="000000"/>
        </w:rPr>
        <w:t> as a function of </w:t>
      </w:r>
      <w:r w:rsidRPr="00790ACE">
        <w:rPr>
          <w:i/>
          <w:iCs/>
          <w:color w:val="000000"/>
        </w:rPr>
        <w:t>x</w:t>
      </w:r>
      <w:r w:rsidRPr="00790ACE">
        <w:rPr>
          <w:color w:val="000000"/>
        </w:rPr>
        <w:t> with two unknown parameters '</w:t>
      </w:r>
      <w:proofErr w:type="spellStart"/>
      <w:r w:rsidRPr="00790ACE">
        <w:rPr>
          <w:color w:val="000000"/>
        </w:rPr>
        <w:t>pos'</w:t>
      </w:r>
      <w:proofErr w:type="spellEnd"/>
      <w:r w:rsidRPr="00790ACE">
        <w:rPr>
          <w:color w:val="000000"/>
        </w:rPr>
        <w:t xml:space="preserve"> and 'wid' (position and width, respectively, for peak-type shapes, but they could represent anything for other function types, such as the exponential pulse, sigmoidal, etc.)</w:t>
      </w:r>
      <w:r w:rsidR="001B4BDC">
        <w:rPr>
          <w:color w:val="000000"/>
        </w:rPr>
        <w:t xml:space="preserve"> E</w:t>
      </w:r>
      <w:r w:rsidRPr="00790ACE">
        <w:rPr>
          <w:color w:val="000000"/>
        </w:rPr>
        <w:t>verything else in the fitshape.m function can remain the same. </w:t>
      </w:r>
      <w:r>
        <w:rPr>
          <w:color w:val="000000"/>
        </w:rPr>
        <w:t>It is</w:t>
      </w:r>
      <w:r w:rsidRPr="00790ACE">
        <w:rPr>
          <w:color w:val="000000"/>
        </w:rPr>
        <w:t xml:space="preserve"> all about the bottom line. This makes fitshape</w:t>
      </w:r>
      <w:r>
        <w:rPr>
          <w:color w:val="000000"/>
        </w:rPr>
        <w:t>.m</w:t>
      </w:r>
      <w:r w:rsidRPr="00790ACE">
        <w:rPr>
          <w:color w:val="000000"/>
        </w:rPr>
        <w:t xml:space="preserve"> a good platform for experimenting with different mathematical expression</w:t>
      </w:r>
      <w:r>
        <w:rPr>
          <w:color w:val="000000"/>
        </w:rPr>
        <w:t>s</w:t>
      </w:r>
      <w:r w:rsidRPr="00790ACE">
        <w:rPr>
          <w:color w:val="000000"/>
        </w:rPr>
        <w:t xml:space="preserve"> as proposed models to fit data. There are also two other variations of this function for models with</w:t>
      </w:r>
      <w:r>
        <w:rPr>
          <w:color w:val="000000"/>
        </w:rPr>
        <w:t xml:space="preserve"> </w:t>
      </w:r>
      <w:r w:rsidRPr="00790ACE">
        <w:rPr>
          <w:i/>
          <w:iCs/>
          <w:color w:val="000000"/>
        </w:rPr>
        <w:t>one </w:t>
      </w:r>
      <w:r w:rsidRPr="00790ACE">
        <w:rPr>
          <w:color w:val="000000"/>
        </w:rPr>
        <w:t>iterated variable plus peak height (</w:t>
      </w:r>
      <w:hyperlink r:id="rId1611" w:history="1">
        <w:r w:rsidRPr="00790ACE">
          <w:rPr>
            <w:rStyle w:val="Hyperlink"/>
          </w:rPr>
          <w:t>fitshape1.m</w:t>
        </w:r>
      </w:hyperlink>
      <w:r w:rsidRPr="00790ACE">
        <w:rPr>
          <w:color w:val="000000"/>
        </w:rPr>
        <w:t>) and </w:t>
      </w:r>
      <w:r w:rsidRPr="00790ACE">
        <w:rPr>
          <w:i/>
          <w:iCs/>
          <w:color w:val="000000"/>
        </w:rPr>
        <w:t>three </w:t>
      </w:r>
      <w:r w:rsidRPr="00790ACE">
        <w:rPr>
          <w:color w:val="000000"/>
        </w:rPr>
        <w:t>iterated variables plus peak height (</w:t>
      </w:r>
      <w:hyperlink r:id="rId1612" w:history="1">
        <w:r w:rsidRPr="00790ACE">
          <w:rPr>
            <w:rStyle w:val="Hyperlink"/>
          </w:rPr>
          <w:t>fitshape3.m</w:t>
        </w:r>
      </w:hyperlink>
      <w:r w:rsidRPr="00790ACE">
        <w:rPr>
          <w:color w:val="000000"/>
        </w:rPr>
        <w:t xml:space="preserve">). Each has illustrative examples in the help </w:t>
      </w:r>
      <w:r>
        <w:rPr>
          <w:color w:val="000000"/>
        </w:rPr>
        <w:t xml:space="preserve">file (type "help fitshape...").  </w:t>
      </w:r>
      <w:r w:rsidRPr="008A637F">
        <w:rPr>
          <w:color w:val="000000"/>
        </w:rPr>
        <w:t xml:space="preserve">An alternative version is </w:t>
      </w:r>
      <w:hyperlink r:id="rId1613" w:history="1">
        <w:r w:rsidRPr="008A637F">
          <w:rPr>
            <w:rStyle w:val="Hyperlink"/>
          </w:rPr>
          <w:t>FitMultipleShapes2</w:t>
        </w:r>
      </w:hyperlink>
      <w:r w:rsidRPr="008A637F">
        <w:rPr>
          <w:color w:val="000000"/>
        </w:rPr>
        <w:t xml:space="preserve">, which allows you to specify any of 16 common peak shape functions by number. </w:t>
      </w:r>
      <w:r>
        <w:rPr>
          <w:color w:val="000000"/>
        </w:rPr>
        <w:t>Examples are in the internal help file</w:t>
      </w:r>
      <w:r w:rsidRPr="008A637F">
        <w:rPr>
          <w:color w:val="000000"/>
        </w:rPr>
        <w:t xml:space="preserve"> </w:t>
      </w:r>
      <w:r>
        <w:rPr>
          <w:color w:val="000000"/>
        </w:rPr>
        <w:t>.</w:t>
      </w:r>
      <w:r w:rsidRPr="008A637F">
        <w:rPr>
          <w:color w:val="000000"/>
        </w:rPr>
        <w:t xml:space="preserve"> </w:t>
      </w:r>
      <w:r>
        <w:rPr>
          <w:color w:val="000000"/>
        </w:rPr>
        <w:t>The syntax is</w:t>
      </w:r>
      <w:r w:rsidRPr="008A637F">
        <w:rPr>
          <w:color w:val="000000"/>
        </w:rPr>
        <w:t xml:space="preserve">: </w:t>
      </w:r>
      <w:r w:rsidRPr="008A637F">
        <w:rPr>
          <w:rFonts w:ascii="Courier New" w:hAnsi="Courier New" w:cs="Courier New"/>
          <w:color w:val="000000"/>
          <w:sz w:val="20"/>
          <w:szCs w:val="20"/>
        </w:rPr>
        <w:t>[Positions,Heights,Widths,FittingError]=FitMultipleShapes2(x,y,shape,start,m)</w:t>
      </w:r>
      <w:r w:rsidRPr="008A637F">
        <w:rPr>
          <w:color w:val="000000"/>
          <w:sz w:val="20"/>
          <w:szCs w:val="20"/>
        </w:rPr>
        <w:t xml:space="preserve">  </w:t>
      </w:r>
    </w:p>
    <w:p w14:paraId="67928039" w14:textId="77777777" w:rsidR="00D80056" w:rsidRDefault="00D80056" w:rsidP="00D80056">
      <w:pPr>
        <w:pStyle w:val="Heading3"/>
      </w:pPr>
      <w:bookmarkStart w:id="655" w:name="_Toc228000433"/>
      <w:r w:rsidRPr="00790ACE">
        <w:t>Variable shape types</w:t>
      </w:r>
      <w:bookmarkEnd w:id="655"/>
    </w:p>
    <w:p w14:paraId="7A4E0882" w14:textId="3602BDBF" w:rsidR="00D80056" w:rsidRDefault="00D80056" w:rsidP="00D80056">
      <w:pPr>
        <w:spacing w:line="276" w:lineRule="auto"/>
        <w:rPr>
          <w:color w:val="000000"/>
        </w:rPr>
      </w:pPr>
      <w:r>
        <w:rPr>
          <w:color w:val="000000"/>
        </w:rPr>
        <w:t>T</w:t>
      </w:r>
      <w:r w:rsidRPr="00790ACE">
        <w:rPr>
          <w:color w:val="000000"/>
        </w:rPr>
        <w:t xml:space="preserve">he </w:t>
      </w:r>
      <w:hyperlink r:id="rId1614" w:history="1">
        <w:r w:rsidRPr="00EE72E4">
          <w:rPr>
            <w:rStyle w:val="Hyperlink"/>
          </w:rPr>
          <w:t>Voigt profile</w:t>
        </w:r>
      </w:hyperlink>
      <w:r w:rsidRPr="00790ACE">
        <w:rPr>
          <w:color w:val="000000"/>
        </w:rPr>
        <w:t>, Pearson, </w:t>
      </w:r>
      <w:hyperlink r:id="rId1615" w:history="1">
        <w:r w:rsidRPr="00790ACE">
          <w:rPr>
            <w:rStyle w:val="Hyperlink"/>
          </w:rPr>
          <w:t>Breit-Wigner-Fano</w:t>
        </w:r>
      </w:hyperlink>
      <w:r w:rsidRPr="00790ACE">
        <w:rPr>
          <w:color w:val="000000"/>
        </w:rPr>
        <w:t xml:space="preserve">, Gauss-Lorentz blend, and the exponentially-broadened Gaussian and Lorentzian, are defined not only by </w:t>
      </w:r>
      <w:r>
        <w:rPr>
          <w:color w:val="000000"/>
        </w:rPr>
        <w:t>the</w:t>
      </w:r>
      <w:r w:rsidRPr="00790ACE">
        <w:rPr>
          <w:color w:val="000000"/>
        </w:rPr>
        <w:t xml:space="preserve"> peak position, height, and width, but also by </w:t>
      </w:r>
      <w:r w:rsidRPr="00553CF1">
        <w:rPr>
          <w:i/>
          <w:color w:val="000000"/>
        </w:rPr>
        <w:t>an additional parameter that fine-tunes the shape of the peak</w:t>
      </w:r>
      <w:r w:rsidRPr="00790ACE">
        <w:rPr>
          <w:color w:val="000000"/>
        </w:rPr>
        <w:t>. If that parameter is</w:t>
      </w:r>
      <w:r>
        <w:rPr>
          <w:color w:val="000000"/>
        </w:rPr>
        <w:t xml:space="preserve"> </w:t>
      </w:r>
      <w:r w:rsidRPr="00790ACE">
        <w:rPr>
          <w:i/>
          <w:iCs/>
          <w:color w:val="000000"/>
        </w:rPr>
        <w:t>equal and known </w:t>
      </w:r>
      <w:r w:rsidRPr="00790ACE">
        <w:rPr>
          <w:color w:val="000000"/>
        </w:rPr>
        <w:t>for all peaks in a group, it can be passed as an additional input argument to the shape function, as shown in</w:t>
      </w:r>
      <w:r>
        <w:rPr>
          <w:color w:val="000000"/>
        </w:rPr>
        <w:t xml:space="preserve"> the demo function</w:t>
      </w:r>
      <w:r w:rsidRPr="00790ACE">
        <w:rPr>
          <w:color w:val="000000"/>
        </w:rPr>
        <w:t> </w:t>
      </w:r>
      <w:hyperlink r:id="rId1616" w:history="1">
        <w:r w:rsidRPr="00790ACE">
          <w:rPr>
            <w:rStyle w:val="Hyperlink"/>
          </w:rPr>
          <w:t>VoigtFixedA</w:t>
        </w:r>
        <w:r>
          <w:rPr>
            <w:rStyle w:val="Hyperlink"/>
          </w:rPr>
          <w:t>l</w:t>
        </w:r>
        <w:r w:rsidRPr="00790ACE">
          <w:rPr>
            <w:rStyle w:val="Hyperlink"/>
          </w:rPr>
          <w:t>pha.m</w:t>
        </w:r>
      </w:hyperlink>
      <w:r>
        <w:rPr>
          <w:color w:val="000000"/>
        </w:rPr>
        <w:t xml:space="preserve"> for the Voigt profile, which is calculated as a convolution of Gaussian and Lorentzian components with different widths. </w:t>
      </w:r>
      <w:r w:rsidRPr="00790ACE">
        <w:rPr>
          <w:color w:val="000000"/>
        </w:rPr>
        <w:t xml:space="preserve">If the shape parameter </w:t>
      </w:r>
      <w:r>
        <w:rPr>
          <w:color w:val="000000"/>
        </w:rPr>
        <w:t>(</w:t>
      </w:r>
      <w:r w:rsidRPr="00EE72E4">
        <w:rPr>
          <w:i/>
          <w:color w:val="000000"/>
        </w:rPr>
        <w:t>alpha</w:t>
      </w:r>
      <w:r>
        <w:rPr>
          <w:color w:val="000000"/>
        </w:rPr>
        <w:t xml:space="preserve">, the ratio of the two widths) </w:t>
      </w:r>
      <w:r w:rsidRPr="00790ACE">
        <w:rPr>
          <w:color w:val="000000"/>
        </w:rPr>
        <w:t>is allowed to be </w:t>
      </w:r>
      <w:r w:rsidRPr="00790ACE">
        <w:rPr>
          <w:i/>
          <w:iCs/>
          <w:color w:val="000000"/>
        </w:rPr>
        <w:t>different </w:t>
      </w:r>
      <w:r w:rsidRPr="00790ACE">
        <w:rPr>
          <w:color w:val="000000"/>
        </w:rPr>
        <w:t>for each peak in the group and is to be determined by iteration (just as is position and width), then the routine must be modified to accommodate</w:t>
      </w:r>
      <w:r>
        <w:rPr>
          <w:color w:val="000000"/>
        </w:rPr>
        <w:t xml:space="preserve"> </w:t>
      </w:r>
      <w:r w:rsidRPr="00790ACE">
        <w:rPr>
          <w:i/>
          <w:iCs/>
          <w:color w:val="000000"/>
        </w:rPr>
        <w:t>three, rather than two</w:t>
      </w:r>
      <w:r w:rsidRPr="00790ACE">
        <w:rPr>
          <w:color w:val="000000"/>
        </w:rPr>
        <w:t>, iterated variables, as shown in</w:t>
      </w:r>
      <w:r>
        <w:rPr>
          <w:color w:val="000000"/>
        </w:rPr>
        <w:t xml:space="preserve"> the demo function </w:t>
      </w:r>
      <w:hyperlink r:id="rId1617" w:history="1">
        <w:r w:rsidRPr="00790ACE">
          <w:rPr>
            <w:rStyle w:val="Hyperlink"/>
          </w:rPr>
          <w:t>VoigtVariableAlpha.m</w:t>
        </w:r>
      </w:hyperlink>
      <w:r w:rsidRPr="00790ACE">
        <w:rPr>
          <w:color w:val="000000"/>
        </w:rPr>
        <w:t>.</w:t>
      </w:r>
      <w:r>
        <w:rPr>
          <w:color w:val="000000"/>
        </w:rPr>
        <w:t xml:space="preserve"> </w:t>
      </w:r>
      <w:r w:rsidRPr="00790ACE">
        <w:rPr>
          <w:color w:val="000000"/>
        </w:rPr>
        <w:t>Although the fitting error is lower with variable alphas, the executi</w:t>
      </w:r>
      <w:r>
        <w:rPr>
          <w:color w:val="000000"/>
        </w:rPr>
        <w:t>on time is longer and the alpha</w:t>
      </w:r>
      <w:r w:rsidRPr="00790ACE">
        <w:rPr>
          <w:color w:val="000000"/>
        </w:rPr>
        <w:t xml:space="preserve"> values so determined are not very stable, with respect to noise in the data and the starting guess values, especially for multiple peaks. (These are self-contained functions). </w:t>
      </w:r>
      <w:r>
        <w:t xml:space="preserve">Version 9.5 of the general-purpose Matlab/Octave function </w:t>
      </w:r>
      <w:hyperlink r:id="rId1618" w:history="1">
        <w:r>
          <w:rPr>
            <w:rStyle w:val="Hyperlink"/>
          </w:rPr>
          <w:t>peakfit.m</w:t>
        </w:r>
      </w:hyperlink>
      <w:r>
        <w:t xml:space="preserve"> includes fixed and variable shape types for the Pearson, ExpGaussian, Voigt, and Gaussian/Lorentzian blend, as well as the 3-parameter logistic or Gompertz function (whose three parameters are labeled Bo, Kh, and L, rather than position, width, and shape factor). The script </w:t>
      </w:r>
      <w:hyperlink r:id="rId1619" w:history="1">
        <w:proofErr w:type="spellStart"/>
        <w:r>
          <w:rPr>
            <w:rStyle w:val="Hyperlink"/>
          </w:rPr>
          <w:t>VoigtShapeFittingDemonstration.m</w:t>
        </w:r>
        <w:proofErr w:type="spellEnd"/>
      </w:hyperlink>
      <w:r>
        <w:rPr>
          <w:color w:val="000000"/>
        </w:rPr>
        <w:t xml:space="preserve"> uses the peakfit.m version 9.5 to fit a single Voigt profile and to calculate the Gaussian width component, Lorentzian width component, and alpha. It computes the theoretical Voigt profile with added random noise for realism. The script </w:t>
      </w:r>
      <w:hyperlink r:id="rId1620" w:history="1">
        <w:r>
          <w:rPr>
            <w:rStyle w:val="Hyperlink"/>
          </w:rPr>
          <w:t>VoigtShapeFittingDemonstration2.m</w:t>
        </w:r>
      </w:hyperlink>
      <w:r>
        <w:rPr>
          <w:color w:val="000000"/>
        </w:rPr>
        <w:t xml:space="preserve"> does the same for </w:t>
      </w:r>
      <w:r w:rsidRPr="008700D4">
        <w:rPr>
          <w:i/>
          <w:color w:val="000000"/>
        </w:rPr>
        <w:t>two</w:t>
      </w:r>
      <w:r>
        <w:rPr>
          <w:color w:val="000000"/>
        </w:rPr>
        <w:t xml:space="preserve"> overlapping Voigt profiles, using both fixed alpha and variable alpha models (shape numbers 20 and 30). (Requires </w:t>
      </w:r>
      <w:proofErr w:type="spellStart"/>
      <w:r>
        <w:rPr>
          <w:color w:val="000000"/>
        </w:rPr>
        <w:t>voigt.m</w:t>
      </w:r>
      <w:proofErr w:type="spellEnd"/>
      <w:r>
        <w:rPr>
          <w:color w:val="000000"/>
        </w:rPr>
        <w:t xml:space="preserve">, </w:t>
      </w:r>
      <w:hyperlink r:id="rId1621" w:history="1">
        <w:r w:rsidRPr="00841959">
          <w:rPr>
            <w:rStyle w:val="Hyperlink"/>
          </w:rPr>
          <w:t>halfwidth.m</w:t>
        </w:r>
      </w:hyperlink>
      <w:r>
        <w:rPr>
          <w:color w:val="000000"/>
        </w:rPr>
        <w:t xml:space="preserve">, and peakfit.m in the Matlab search path). The script </w:t>
      </w:r>
      <w:hyperlink r:id="rId1622" w:history="1">
        <w:proofErr w:type="spellStart"/>
        <w:r w:rsidRPr="00F00572">
          <w:rPr>
            <w:rStyle w:val="Hyperlink"/>
          </w:rPr>
          <w:t>GLBlendComparison</w:t>
        </w:r>
        <w:proofErr w:type="spellEnd"/>
      </w:hyperlink>
      <w:r>
        <w:rPr>
          <w:color w:val="000000"/>
        </w:rPr>
        <w:t xml:space="preserve"> compares the Voigt to the simpler Gauss/Lorentzian blend, showing that they are nearly identical within 0.3% relative difference.</w:t>
      </w:r>
      <w:r>
        <w:rPr>
          <w:color w:val="000000"/>
        </w:rPr>
        <w:br/>
      </w:r>
      <w:r w:rsidRPr="00F70E10">
        <w:rPr>
          <w:color w:val="FF0000"/>
          <w:sz w:val="12"/>
          <w:szCs w:val="12"/>
        </w:rPr>
        <w:br/>
      </w:r>
      <w:r w:rsidRPr="00425F88">
        <w:rPr>
          <w:color w:val="000000"/>
        </w:rPr>
        <w:t>If you</w:t>
      </w:r>
      <w:r w:rsidRPr="00790ACE">
        <w:rPr>
          <w:color w:val="000000"/>
        </w:rPr>
        <w:t xml:space="preserve"> do </w:t>
      </w:r>
      <w:r w:rsidRPr="00790ACE">
        <w:rPr>
          <w:i/>
          <w:iCs/>
          <w:color w:val="000000"/>
        </w:rPr>
        <w:t>not </w:t>
      </w:r>
      <w:r w:rsidRPr="00790ACE">
        <w:rPr>
          <w:color w:val="000000"/>
        </w:rPr>
        <w:t xml:space="preserve">know the shape of your peaks, you can use peakfit.m or ipf.m </w:t>
      </w:r>
      <w:r>
        <w:rPr>
          <w:color w:val="000000"/>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sidRPr="00B749DA">
        <w:rPr>
          <w:color w:val="000000"/>
        </w:rPr>
        <w:t>)</w:t>
      </w:r>
      <w:r>
        <w:rPr>
          <w:color w:val="000000"/>
        </w:rPr>
        <w:t xml:space="preserve"> </w:t>
      </w:r>
      <w:r w:rsidRPr="00790ACE">
        <w:rPr>
          <w:color w:val="000000"/>
        </w:rPr>
        <w:t>to try different shapes to see if one of the standard shapes included in those programs fits the data</w:t>
      </w:r>
      <w:r w:rsidR="001B4BDC">
        <w:rPr>
          <w:color w:val="000000"/>
        </w:rPr>
        <w:t>. T</w:t>
      </w:r>
      <w:r w:rsidRPr="00790ACE">
        <w:rPr>
          <w:color w:val="000000"/>
        </w:rPr>
        <w:t xml:space="preserve">ry to find a peak in </w:t>
      </w:r>
      <w:r w:rsidRPr="00790ACE">
        <w:rPr>
          <w:color w:val="000000"/>
        </w:rPr>
        <w:lastRenderedPageBreak/>
        <w:t>your data that is typical, isolated, and that has a good signal-to-noise ratio. For example, the Matlab functions </w:t>
      </w:r>
      <w:hyperlink r:id="rId1623" w:history="1">
        <w:r w:rsidRPr="00790ACE">
          <w:rPr>
            <w:rStyle w:val="Hyperlink"/>
          </w:rPr>
          <w:t>ShapeTestS.m</w:t>
        </w:r>
      </w:hyperlink>
      <w:r w:rsidRPr="00790ACE">
        <w:rPr>
          <w:color w:val="000000"/>
        </w:rPr>
        <w:t> and </w:t>
      </w:r>
      <w:hyperlink r:id="rId1624" w:history="1">
        <w:r w:rsidRPr="00790ACE">
          <w:rPr>
            <w:rStyle w:val="Hyperlink"/>
          </w:rPr>
          <w:t>ShapeTestA.m</w:t>
        </w:r>
      </w:hyperlink>
      <w:r>
        <w:rPr>
          <w:color w:val="000000"/>
        </w:rPr>
        <w:t> test</w:t>
      </w:r>
      <w:r w:rsidRPr="00790ACE">
        <w:rPr>
          <w:color w:val="000000"/>
        </w:rPr>
        <w:t xml:space="preserve"> the data in its input arguments x,y, assumed to be a single isolated peak, fits it with </w:t>
      </w:r>
      <w:r w:rsidRPr="00790ACE">
        <w:rPr>
          <w:i/>
          <w:iCs/>
          <w:color w:val="000000"/>
        </w:rPr>
        <w:t>different candidate model peak shapes</w:t>
      </w:r>
      <w:r w:rsidRPr="00790ACE">
        <w:rPr>
          <w:color w:val="000000"/>
        </w:rPr>
        <w:t> using peakfit.m, plots each fit in a separate figure window, and prints out a table of fitting errors in the command window.</w:t>
      </w:r>
      <w:r>
        <w:rPr>
          <w:color w:val="000000"/>
        </w:rPr>
        <w:t xml:space="preserve"> </w:t>
      </w:r>
      <w:hyperlink r:id="rId1625" w:history="1">
        <w:r w:rsidRPr="00790ACE">
          <w:rPr>
            <w:rStyle w:val="Hyperlink"/>
          </w:rPr>
          <w:t>ShapeTestS.m</w:t>
        </w:r>
      </w:hyperlink>
      <w:r>
        <w:rPr>
          <w:rStyle w:val="Hyperlink"/>
        </w:rPr>
        <w:t xml:space="preserve"> </w:t>
      </w:r>
      <w:r w:rsidRPr="00790ACE">
        <w:rPr>
          <w:color w:val="000000"/>
        </w:rPr>
        <w:t>tries seven different candidate </w:t>
      </w:r>
      <w:r w:rsidRPr="00790ACE">
        <w:rPr>
          <w:i/>
          <w:iCs/>
          <w:color w:val="000000"/>
        </w:rPr>
        <w:t>symmetrical </w:t>
      </w:r>
      <w:r w:rsidRPr="00790ACE">
        <w:rPr>
          <w:color w:val="000000"/>
        </w:rPr>
        <w:t>model peaks, and </w:t>
      </w:r>
      <w:hyperlink r:id="rId1626" w:history="1">
        <w:r w:rsidRPr="00790ACE">
          <w:rPr>
            <w:rStyle w:val="Hyperlink"/>
          </w:rPr>
          <w:t>ShapeTestA.m</w:t>
        </w:r>
      </w:hyperlink>
      <w:r w:rsidRPr="00790ACE">
        <w:rPr>
          <w:color w:val="000000"/>
        </w:rPr>
        <w:t> tries six different candidate</w:t>
      </w:r>
      <w:r>
        <w:rPr>
          <w:color w:val="000000"/>
        </w:rPr>
        <w:t xml:space="preserve"> </w:t>
      </w:r>
      <w:r w:rsidRPr="00790ACE">
        <w:rPr>
          <w:i/>
          <w:iCs/>
          <w:color w:val="000000"/>
        </w:rPr>
        <w:t>asymmetrical </w:t>
      </w:r>
      <w:r w:rsidRPr="00790ACE">
        <w:rPr>
          <w:color w:val="000000"/>
        </w:rPr>
        <w:t xml:space="preserve">model peaks. The one with the lowest fitting error (and </w:t>
      </w:r>
      <w:r>
        <w:t>R</w:t>
      </w:r>
      <w:r w:rsidRPr="00196201">
        <w:rPr>
          <w:vertAlign w:val="superscript"/>
        </w:rPr>
        <w:t>2</w:t>
      </w:r>
      <w:r>
        <w:rPr>
          <w:vertAlign w:val="superscript"/>
        </w:rPr>
        <w:t xml:space="preserve"> </w:t>
      </w:r>
      <w:r w:rsidRPr="00790ACE">
        <w:rPr>
          <w:color w:val="000000"/>
        </w:rPr>
        <w:t>closest to 1.000) is presumably the best candidate. </w:t>
      </w:r>
      <w:hyperlink r:id="rId1627" w:history="1">
        <w:r w:rsidRPr="00790ACE">
          <w:rPr>
            <w:rStyle w:val="Hyperlink"/>
          </w:rPr>
          <w:t>Try the examples</w:t>
        </w:r>
      </w:hyperlink>
      <w:r w:rsidRPr="00790ACE">
        <w:rPr>
          <w:color w:val="000000"/>
        </w:rPr>
        <w:t> in the help files for each of these functions. But beware, if there is too much noise in your data, the results can be misleading. For example, even if the actual peak shape is something other than a Gaussian, the multiple Gaussians model is likely to fit slightly better because it has more degrees of freedom and can "fit the noise". The Matlab function peakfit.m has many more built-in shapes to choose from, but it is still a </w:t>
      </w:r>
      <w:r w:rsidRPr="00790ACE">
        <w:rPr>
          <w:i/>
          <w:iCs/>
          <w:color w:val="000000"/>
        </w:rPr>
        <w:t>finite </w:t>
      </w:r>
      <w:r w:rsidRPr="00790ACE">
        <w:rPr>
          <w:color w:val="000000"/>
        </w:rPr>
        <w:t>list and there is always the possibility that the actual underlying peak shape is not available in the software you are using or that it is simply not describ</w:t>
      </w:r>
      <w:r>
        <w:rPr>
          <w:color w:val="000000"/>
        </w:rPr>
        <w:t>able by a mathematical function.</w:t>
      </w:r>
      <w:r>
        <w:rPr>
          <w:color w:val="000000"/>
        </w:rPr>
        <w:br/>
      </w:r>
      <w:r w:rsidRPr="00C56350">
        <w:rPr>
          <w:color w:val="000000"/>
          <w:sz w:val="12"/>
          <w:szCs w:val="12"/>
        </w:rPr>
        <w:br/>
      </w:r>
      <w:r w:rsidRPr="00790ACE">
        <w:rPr>
          <w:color w:val="000000"/>
        </w:rPr>
        <w:t>Signals with </w:t>
      </w:r>
      <w:r w:rsidRPr="00790ACE">
        <w:rPr>
          <w:i/>
          <w:iCs/>
          <w:color w:val="000000"/>
        </w:rPr>
        <w:t>peaks of different shape types in one signal</w:t>
      </w:r>
      <w:r w:rsidRPr="00790ACE">
        <w:rPr>
          <w:color w:val="000000"/>
        </w:rPr>
        <w:t> can be fit by the fitting function </w:t>
      </w:r>
      <w:hyperlink r:id="rId1628" w:history="1">
        <w:r w:rsidRPr="00790ACE">
          <w:rPr>
            <w:rStyle w:val="Hyperlink"/>
          </w:rPr>
          <w:t>fitmultiple.m</w:t>
        </w:r>
      </w:hyperlink>
      <w:r w:rsidRPr="00790ACE">
        <w:rPr>
          <w:color w:val="000000"/>
        </w:rPr>
        <w:t>, which takes as input arguments a vector of peak types and a vector of shape variables. The sequence of peak types and shape parameters must be determined beforehand. To see how this is used, see</w:t>
      </w:r>
      <w:r>
        <w:rPr>
          <w:color w:val="000000"/>
        </w:rPr>
        <w:t xml:space="preserve"> </w:t>
      </w:r>
      <w:hyperlink r:id="rId1629" w:history="1">
        <w:r w:rsidRPr="00790ACE">
          <w:rPr>
            <w:rStyle w:val="Hyperlink"/>
          </w:rPr>
          <w:t>Demofitmultiple.m</w:t>
        </w:r>
      </w:hyperlink>
      <w:r>
        <w:rPr>
          <w:color w:val="000000"/>
        </w:rPr>
        <w:t>.</w:t>
      </w:r>
      <w:r>
        <w:rPr>
          <w:color w:val="000000"/>
        </w:rPr>
        <w:br/>
      </w:r>
      <w:r w:rsidRPr="00C56350">
        <w:rPr>
          <w:color w:val="000000"/>
          <w:sz w:val="12"/>
          <w:szCs w:val="12"/>
        </w:rPr>
        <w:br/>
      </w:r>
      <w:r w:rsidRPr="00790ACE">
        <w:rPr>
          <w:color w:val="000000"/>
        </w:rPr>
        <w:t>You can create your own fitting functions for any purpose</w:t>
      </w:r>
      <w:r w:rsidR="001B4BDC">
        <w:rPr>
          <w:color w:val="000000"/>
        </w:rPr>
        <w:t>. T</w:t>
      </w:r>
      <w:r w:rsidRPr="00790ACE">
        <w:rPr>
          <w:color w:val="000000"/>
        </w:rPr>
        <w:t>hey are </w:t>
      </w:r>
      <w:r w:rsidRPr="00790ACE">
        <w:rPr>
          <w:i/>
          <w:iCs/>
          <w:color w:val="000000"/>
        </w:rPr>
        <w:t>not </w:t>
      </w:r>
      <w:r w:rsidRPr="00790ACE">
        <w:rPr>
          <w:color w:val="000000"/>
        </w:rPr>
        <w:t>limited to single algebraic expressions but can be arbitrarily complex multiple</w:t>
      </w:r>
      <w:r>
        <w:rPr>
          <w:color w:val="000000"/>
        </w:rPr>
        <w:t>-</w:t>
      </w:r>
      <w:r w:rsidRPr="00790ACE">
        <w:rPr>
          <w:color w:val="000000"/>
        </w:rPr>
        <w:t xml:space="preserve">step algorithms. For example, </w:t>
      </w:r>
      <w:r w:rsidRPr="0078666B">
        <w:rPr>
          <w:color w:val="000000" w:themeColor="text1"/>
        </w:rPr>
        <w:t>in </w:t>
      </w:r>
      <w:hyperlink r:id="rId1630" w:history="1">
        <w:r w:rsidRPr="0078666B">
          <w:rPr>
            <w:rStyle w:val="Hyperlink"/>
            <w:color w:val="000000" w:themeColor="text1"/>
          </w:rPr>
          <w:t xml:space="preserve">the </w:t>
        </w:r>
        <w:r>
          <w:rPr>
            <w:rStyle w:val="Hyperlink"/>
            <w:color w:val="000000" w:themeColor="text1"/>
          </w:rPr>
          <w:t>“</w:t>
        </w:r>
        <w:r w:rsidRPr="0078666B">
          <w:rPr>
            <w:rStyle w:val="Hyperlink"/>
            <w:color w:val="000000" w:themeColor="text1"/>
          </w:rPr>
          <w:t>Tfit</w:t>
        </w:r>
        <w:r>
          <w:rPr>
            <w:rStyle w:val="Hyperlink"/>
            <w:color w:val="000000" w:themeColor="text1"/>
          </w:rPr>
          <w:t>”</w:t>
        </w:r>
        <w:r w:rsidRPr="0078666B">
          <w:rPr>
            <w:rStyle w:val="Hyperlink"/>
            <w:color w:val="000000" w:themeColor="text1"/>
          </w:rPr>
          <w:t xml:space="preserve"> method for quantitative absorption spectroscopy</w:t>
        </w:r>
      </w:hyperlink>
      <w:r w:rsidRPr="00790ACE">
        <w:rPr>
          <w:color w:val="000000"/>
        </w:rPr>
        <w:t xml:space="preserve"> </w:t>
      </w:r>
      <w:r>
        <w:rPr>
          <w:color w:val="000000"/>
        </w:rPr>
        <w:t xml:space="preserve">(page </w:t>
      </w:r>
      <w:r>
        <w:rPr>
          <w:color w:val="000000"/>
        </w:rPr>
        <w:fldChar w:fldCharType="begin"/>
      </w:r>
      <w:r>
        <w:rPr>
          <w:color w:val="000000"/>
        </w:rPr>
        <w:instrText xml:space="preserve"> PAGEREF _Ref532010552 \h </w:instrText>
      </w:r>
      <w:r>
        <w:rPr>
          <w:color w:val="000000"/>
        </w:rPr>
      </w:r>
      <w:r>
        <w:rPr>
          <w:color w:val="000000"/>
        </w:rPr>
        <w:fldChar w:fldCharType="separate"/>
      </w:r>
      <w:r w:rsidR="0018117D">
        <w:rPr>
          <w:noProof/>
          <w:color w:val="000000"/>
        </w:rPr>
        <w:t>277</w:t>
      </w:r>
      <w:r>
        <w:rPr>
          <w:color w:val="000000"/>
        </w:rPr>
        <w:fldChar w:fldCharType="end"/>
      </w:r>
      <w:r>
        <w:rPr>
          <w:color w:val="000000"/>
        </w:rPr>
        <w:t xml:space="preserve">), </w:t>
      </w:r>
      <w:r w:rsidRPr="00790ACE">
        <w:rPr>
          <w:color w:val="000000"/>
        </w:rPr>
        <w:t>a model of the instrumentally-broadened transmission spectrum is fit to the observed transmission data,</w:t>
      </w:r>
      <w:r>
        <w:rPr>
          <w:color w:val="000000"/>
        </w:rPr>
        <w:t xml:space="preserve"> </w:t>
      </w:r>
      <w:r w:rsidRPr="00790ACE">
        <w:rPr>
          <w:color w:val="000000"/>
        </w:rPr>
        <w:t>using a </w:t>
      </w:r>
      <w:hyperlink r:id="rId1631" w:history="1">
        <w:r w:rsidRPr="00790ACE">
          <w:rPr>
            <w:rStyle w:val="Hyperlink"/>
          </w:rPr>
          <w:t>fitting function</w:t>
        </w:r>
      </w:hyperlink>
      <w:r w:rsidRPr="00790ACE">
        <w:rPr>
          <w:color w:val="000000"/>
        </w:rPr>
        <w:t> that performs</w:t>
      </w:r>
      <w:r>
        <w:rPr>
          <w:color w:val="000000"/>
        </w:rPr>
        <w:t xml:space="preserve"> </w:t>
      </w:r>
      <w:hyperlink r:id="rId1632" w:history="1">
        <w:r w:rsidRPr="00690121">
          <w:rPr>
            <w:rStyle w:val="Hyperlink"/>
            <w:color w:val="auto"/>
          </w:rPr>
          <w:t>Fourier convolution</w:t>
        </w:r>
      </w:hyperlink>
      <w:r w:rsidRPr="00790ACE">
        <w:rPr>
          <w:color w:val="000000"/>
        </w:rPr>
        <w:t> </w:t>
      </w:r>
      <w:r>
        <w:rPr>
          <w:color w:val="000000"/>
        </w:rPr>
        <w:t xml:space="preserve">(page </w:t>
      </w:r>
      <w:r>
        <w:rPr>
          <w:color w:val="000000"/>
        </w:rPr>
        <w:fldChar w:fldCharType="begin"/>
      </w:r>
      <w:r>
        <w:rPr>
          <w:color w:val="000000"/>
        </w:rPr>
        <w:instrText xml:space="preserve"> PAGEREF _Ref532010611 \h </w:instrText>
      </w:r>
      <w:r>
        <w:rPr>
          <w:color w:val="000000"/>
        </w:rPr>
      </w:r>
      <w:r>
        <w:rPr>
          <w:color w:val="000000"/>
        </w:rPr>
        <w:fldChar w:fldCharType="separate"/>
      </w:r>
      <w:r w:rsidR="0018117D">
        <w:rPr>
          <w:noProof/>
          <w:color w:val="000000"/>
        </w:rPr>
        <w:t>110</w:t>
      </w:r>
      <w:r>
        <w:rPr>
          <w:color w:val="000000"/>
        </w:rPr>
        <w:fldChar w:fldCharType="end"/>
      </w:r>
      <w:r>
        <w:rPr>
          <w:color w:val="000000"/>
        </w:rPr>
        <w:t xml:space="preserve">) </w:t>
      </w:r>
      <w:r w:rsidRPr="00790ACE">
        <w:rPr>
          <w:color w:val="000000"/>
        </w:rPr>
        <w:t>of the transmission spectrum model with the known slit function of the spectrometer. The result is an alternative method of calculating absorbance that allows the optimization of signal-to-noise ratio and extends the dynamic range and calibration linearity of absorption spectroscopy far beyond the normal limits.</w:t>
      </w:r>
    </w:p>
    <w:p w14:paraId="1EA96275" w14:textId="77777777" w:rsidR="00D80056" w:rsidRDefault="00D80056" w:rsidP="00D80056">
      <w:pPr>
        <w:pStyle w:val="Heading2"/>
        <w:spacing w:line="276" w:lineRule="auto"/>
        <w:rPr>
          <w:color w:val="000000"/>
          <w:sz w:val="27"/>
          <w:szCs w:val="27"/>
        </w:rPr>
      </w:pPr>
      <w:bookmarkStart w:id="656" w:name="_Toc228000434"/>
      <w:r>
        <w:rPr>
          <w:noProof/>
          <w:color w:val="0000FF"/>
          <w:lang w:eastAsia="en-US" w:bidi="ar-SA"/>
        </w:rPr>
        <w:drawing>
          <wp:anchor distT="0" distB="0" distL="114300" distR="114300" simplePos="0" relativeHeight="251722752" behindDoc="0" locked="0" layoutInCell="1" allowOverlap="1" wp14:anchorId="34E1ACAF" wp14:editId="1F872099">
            <wp:simplePos x="0" y="0"/>
            <wp:positionH relativeFrom="margin">
              <wp:posOffset>6350</wp:posOffset>
            </wp:positionH>
            <wp:positionV relativeFrom="paragraph">
              <wp:posOffset>528320</wp:posOffset>
            </wp:positionV>
            <wp:extent cx="3493770" cy="2396490"/>
            <wp:effectExtent l="0" t="0" r="0" b="0"/>
            <wp:wrapThrough wrapText="bothSides">
              <wp:wrapPolygon edited="0">
                <wp:start x="0" y="0"/>
                <wp:lineTo x="0" y="21463"/>
                <wp:lineTo x="21435" y="21463"/>
                <wp:lineTo x="21435" y="0"/>
                <wp:lineTo x="0" y="0"/>
              </wp:wrapPolygon>
            </wp:wrapThrough>
            <wp:docPr id="273" name="Picture 273"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descr="A screen shot of a graph&#10;&#10;AI-generated content may be incorrect."/>
                    <pic:cNvPicPr>
                      <a:picLocks noChangeAspect="1" noChangeArrowheads="1"/>
                    </pic:cNvPicPr>
                  </pic:nvPicPr>
                  <pic:blipFill>
                    <a:blip r:embed="rId1633">
                      <a:extLst>
                        <a:ext uri="{28A0092B-C50C-407E-A947-70E740481C1C}">
                          <a14:useLocalDpi xmlns:a14="http://schemas.microsoft.com/office/drawing/2010/main" val="0"/>
                        </a:ext>
                      </a:extLst>
                    </a:blip>
                    <a:srcRect/>
                    <a:stretch>
                      <a:fillRect/>
                    </a:stretch>
                  </pic:blipFill>
                  <pic:spPr bwMode="auto">
                    <a:xfrm>
                      <a:off x="0" y="0"/>
                      <a:ext cx="3493770" cy="239649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634" w:history="1">
        <w:bookmarkStart w:id="657" w:name="_Toc527607541"/>
        <w:bookmarkStart w:id="658" w:name="_Toc528398279"/>
        <w:bookmarkStart w:id="659" w:name="_Ref529248834"/>
        <w:bookmarkStart w:id="660" w:name="_Ref529248838"/>
        <w:r>
          <w:rPr>
            <w:rStyle w:val="Hyperlink"/>
          </w:rPr>
          <w:t>Peak Fitting Functions for Matlab and Octave</w:t>
        </w:r>
        <w:bookmarkEnd w:id="656"/>
        <w:bookmarkEnd w:id="657"/>
        <w:bookmarkEnd w:id="658"/>
        <w:bookmarkEnd w:id="659"/>
        <w:bookmarkEnd w:id="660"/>
      </w:hyperlink>
      <w:r>
        <w:rPr>
          <w:color w:val="000000"/>
          <w:sz w:val="27"/>
          <w:szCs w:val="27"/>
        </w:rPr>
        <w:t xml:space="preserve"> </w:t>
      </w:r>
    </w:p>
    <w:p w14:paraId="6332E676" w14:textId="0EDABEA1" w:rsidR="00D80056" w:rsidRDefault="00D80056" w:rsidP="00D80056">
      <w:pPr>
        <w:spacing w:line="276" w:lineRule="auto"/>
        <w:rPr>
          <w:rStyle w:val="apple-converted-space"/>
          <w:color w:val="000000"/>
        </w:rPr>
      </w:pPr>
      <w:r>
        <w:rPr>
          <w:color w:val="000000"/>
        </w:rPr>
        <w:t>Here I describe more complete p</w:t>
      </w:r>
      <w:r w:rsidRPr="00790ACE">
        <w:rPr>
          <w:color w:val="000000"/>
        </w:rPr>
        <w:t xml:space="preserve">eak fitting functions that </w:t>
      </w:r>
      <w:r>
        <w:rPr>
          <w:color w:val="000000"/>
        </w:rPr>
        <w:t xml:space="preserve">have additional capabilities: a built-in set of basic peak shapes that you can select, provision for estimating the “start” vector if you do not provide one, provision for handling baselines, ability to estimate peak parameter uncertainties, etc. </w:t>
      </w:r>
      <w:r w:rsidRPr="00790ACE">
        <w:rPr>
          <w:color w:val="000000"/>
        </w:rPr>
        <w:t>These functions accept signals of any length, including those with non-integer and non-uniform x-values, and can fit any number of peaks with</w:t>
      </w:r>
      <w:r>
        <w:rPr>
          <w:color w:val="000000"/>
        </w:rPr>
        <w:t xml:space="preserve"> </w:t>
      </w:r>
      <w:r w:rsidRPr="00790ACE">
        <w:rPr>
          <w:color w:val="000000"/>
        </w:rPr>
        <w:t>Gaussian,</w:t>
      </w:r>
      <w:r>
        <w:rPr>
          <w:color w:val="000000"/>
        </w:rPr>
        <w:t xml:space="preserve"> </w:t>
      </w:r>
      <w:r w:rsidRPr="00790ACE">
        <w:rPr>
          <w:color w:val="000000"/>
        </w:rPr>
        <w:t>equal-width Gaussian, fixed-width Gaussian, exponentially-broadened Gaussian, exponentially-broadened equal-width Gaussians,</w:t>
      </w:r>
      <w:r>
        <w:rPr>
          <w:color w:val="000000"/>
        </w:rPr>
        <w:t xml:space="preserve"> </w:t>
      </w:r>
      <w:r w:rsidRPr="00790ACE">
        <w:rPr>
          <w:color w:val="000000"/>
        </w:rPr>
        <w:t>bifurcated Gaussian, Lorentzian, fixed-width Lorentzians, equal-</w:t>
      </w:r>
      <w:r w:rsidRPr="00790ACE">
        <w:rPr>
          <w:color w:val="000000"/>
        </w:rPr>
        <w:lastRenderedPageBreak/>
        <w:t>width Lorentzians,</w:t>
      </w:r>
      <w:r>
        <w:rPr>
          <w:color w:val="000000"/>
        </w:rPr>
        <w:t xml:space="preserve"> </w:t>
      </w:r>
      <w:r w:rsidRPr="00790ACE">
        <w:rPr>
          <w:color w:val="000000"/>
        </w:rPr>
        <w:t>exponentially-broadened Lorentzian, bifurcated Lorentzian, logistic distribution, logistic function, triangular, alpha function, Pearson 7, exponential pulse, up sigmoid, down sigmoid, Gaussian/</w:t>
      </w:r>
      <w:r>
        <w:rPr>
          <w:color w:val="000000"/>
        </w:rPr>
        <w:t xml:space="preserve"> </w:t>
      </w:r>
      <w:r w:rsidRPr="00790ACE">
        <w:rPr>
          <w:color w:val="000000"/>
        </w:rPr>
        <w:t>Lorentzian blend, Breit-Wigner-Fano, and Voigt profile shapes.</w:t>
      </w:r>
      <w:r w:rsidRPr="00BF0B25">
        <w:rPr>
          <w:color w:val="000000"/>
        </w:rPr>
        <w:t xml:space="preserve"> </w:t>
      </w:r>
      <w:r>
        <w:rPr>
          <w:color w:val="000000"/>
        </w:rPr>
        <w:t>(</w:t>
      </w:r>
      <w:hyperlink r:id="rId1635" w:history="1">
        <w:r w:rsidRPr="00BF0B25">
          <w:rPr>
            <w:rStyle w:val="Hyperlink"/>
            <w:color w:val="auto"/>
          </w:rPr>
          <w:t>A graphic</w:t>
        </w:r>
      </w:hyperlink>
      <w:r w:rsidRPr="00BF0B25">
        <w:t> </w:t>
      </w:r>
      <w:r w:rsidRPr="00790ACE">
        <w:rPr>
          <w:color w:val="000000"/>
        </w:rPr>
        <w:t xml:space="preserve">that </w:t>
      </w:r>
      <w:r>
        <w:rPr>
          <w:color w:val="000000"/>
        </w:rPr>
        <w:t>shows</w:t>
      </w:r>
      <w:r w:rsidRPr="00790ACE">
        <w:rPr>
          <w:color w:val="000000"/>
        </w:rPr>
        <w:t xml:space="preserve"> the basic peak shapes available</w:t>
      </w:r>
      <w:r>
        <w:rPr>
          <w:color w:val="000000"/>
        </w:rPr>
        <w:t xml:space="preserve"> is on </w:t>
      </w:r>
      <w:r w:rsidRPr="00675F30">
        <w:t xml:space="preserve">page </w:t>
      </w:r>
      <w:r>
        <w:fldChar w:fldCharType="begin"/>
      </w:r>
      <w:r>
        <w:instrText xml:space="preserve"> PAGEREF PeakShapeGraphic \h </w:instrText>
      </w:r>
      <w:r>
        <w:fldChar w:fldCharType="separate"/>
      </w:r>
      <w:r w:rsidR="0018117D">
        <w:rPr>
          <w:noProof/>
        </w:rPr>
        <w:t>427</w:t>
      </w:r>
      <w:r>
        <w:fldChar w:fldCharType="end"/>
      </w:r>
      <w:r>
        <w:rPr>
          <w:color w:val="000000"/>
        </w:rPr>
        <w:t>)</w:t>
      </w:r>
      <w:r w:rsidRPr="00790ACE">
        <w:rPr>
          <w:color w:val="000000"/>
        </w:rPr>
        <w:t>.</w:t>
      </w:r>
      <w:r w:rsidRPr="00790ACE">
        <w:rPr>
          <w:rStyle w:val="apple-converted-space"/>
          <w:color w:val="000000"/>
        </w:rPr>
        <w:t> </w:t>
      </w:r>
    </w:p>
    <w:p w14:paraId="32C03368" w14:textId="59AD219B" w:rsidR="00D80056" w:rsidRDefault="00D80056" w:rsidP="00D80056">
      <w:pPr>
        <w:spacing w:line="276" w:lineRule="auto"/>
        <w:rPr>
          <w:color w:val="000000"/>
        </w:rPr>
      </w:pPr>
      <w:r w:rsidRPr="00C56350">
        <w:rPr>
          <w:color w:val="000000"/>
          <w:sz w:val="12"/>
          <w:szCs w:val="12"/>
        </w:rPr>
        <w:br/>
      </w:r>
      <w:r w:rsidRPr="00790ACE">
        <w:rPr>
          <w:color w:val="000000"/>
        </w:rPr>
        <w:t>There are two different versions, a </w:t>
      </w:r>
      <w:hyperlink r:id="rId1636" w:anchor="command" w:history="1">
        <w:r>
          <w:rPr>
            <w:rStyle w:val="Hyperlink"/>
            <w:color w:val="auto"/>
          </w:rPr>
          <w:t>command-line version</w:t>
        </w:r>
      </w:hyperlink>
      <w:r w:rsidRPr="00790ACE">
        <w:rPr>
          <w:color w:val="000000"/>
        </w:rPr>
        <w:t> called </w:t>
      </w:r>
      <w:hyperlink r:id="rId1637" w:history="1">
        <w:r w:rsidRPr="00790ACE">
          <w:rPr>
            <w:rStyle w:val="Hyperlink"/>
          </w:rPr>
          <w:t>peakfit.m</w:t>
        </w:r>
      </w:hyperlink>
      <w:r w:rsidRPr="00790ACE">
        <w:rPr>
          <w:color w:val="000000"/>
        </w:rPr>
        <w:t>, for Matlab or </w:t>
      </w:r>
      <w:hyperlink r:id="rId1638" w:anchor="Octave" w:history="1">
        <w:r w:rsidRPr="00EC2A66">
          <w:rPr>
            <w:rStyle w:val="Hyperlink"/>
            <w:color w:val="auto"/>
          </w:rPr>
          <w:t>Octave</w:t>
        </w:r>
      </w:hyperlink>
      <w:r w:rsidRPr="00790ACE">
        <w:rPr>
          <w:color w:val="000000"/>
        </w:rPr>
        <w:t>, and a </w:t>
      </w:r>
      <w:hyperlink r:id="rId1639" w:anchor="Keypress_operated_version:_ipf.m" w:history="1">
        <w:r w:rsidRPr="00EC2A66">
          <w:rPr>
            <w:rStyle w:val="Hyperlink"/>
            <w:color w:val="auto"/>
          </w:rPr>
          <w:t>keypress</w:t>
        </w:r>
        <w:r>
          <w:rPr>
            <w:rStyle w:val="Hyperlink"/>
            <w:color w:val="auto"/>
          </w:rPr>
          <w:t>-</w:t>
        </w:r>
        <w:r w:rsidRPr="00EC2A66">
          <w:rPr>
            <w:rStyle w:val="Hyperlink"/>
            <w:color w:val="auto"/>
          </w:rPr>
          <w:t>operated interactive version</w:t>
        </w:r>
      </w:hyperlink>
      <w:r w:rsidRPr="00790ACE">
        <w:rPr>
          <w:color w:val="000000"/>
        </w:rPr>
        <w:t> called </w:t>
      </w:r>
      <w:hyperlink r:id="rId1640" w:history="1">
        <w:r w:rsidRPr="00790ACE">
          <w:rPr>
            <w:rStyle w:val="Hyperlink"/>
          </w:rPr>
          <w:t>ipf.m</w:t>
        </w:r>
      </w:hyperlink>
      <w:r>
        <w:rPr>
          <w:color w:val="000000"/>
        </w:rPr>
        <w:t xml:space="preserve"> or </w:t>
      </w:r>
      <w:hyperlink r:id="rId1641" w:history="1">
        <w:proofErr w:type="spellStart"/>
        <w:r w:rsidRPr="00DD0D50">
          <w:rPr>
            <w:rStyle w:val="Hyperlink"/>
          </w:rPr>
          <w:t>ipfoctave.m</w:t>
        </w:r>
        <w:proofErr w:type="spellEnd"/>
      </w:hyperlink>
      <w:r>
        <w:rPr>
          <w:color w:val="000000"/>
        </w:rPr>
        <w:t xml:space="preserve"> (page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sidRPr="00B749DA">
        <w:rPr>
          <w:color w:val="000000"/>
        </w:rPr>
        <w:t>)</w:t>
      </w:r>
      <w:r w:rsidRPr="00790ACE">
        <w:rPr>
          <w:color w:val="000000"/>
        </w:rPr>
        <w:t>. For adding as an element on your own programs and for automating the fitting of large numbers of signals, </w:t>
      </w:r>
      <w:r w:rsidRPr="00F82B44">
        <w:rPr>
          <w:rStyle w:val="Hyperlink"/>
          <w:color w:val="auto"/>
        </w:rPr>
        <w:t>peakfit</w:t>
      </w:r>
      <w:r w:rsidRPr="00790ACE">
        <w:rPr>
          <w:color w:val="000000"/>
        </w:rPr>
        <w:t> is better</w:t>
      </w:r>
      <w:r w:rsidR="001B4BDC">
        <w:rPr>
          <w:color w:val="000000"/>
        </w:rPr>
        <w:t>. But</w:t>
      </w:r>
      <w:r w:rsidRPr="00790ACE">
        <w:rPr>
          <w:color w:val="000000"/>
        </w:rPr>
        <w:t xml:space="preserve"> ipf.m is best for exploring a few signals to determine the best fitting range, peak shapes, number of peaks, baseline correction mode, etc. Both functions allow for simplified operation by providing default values for any unspecified input arguments</w:t>
      </w:r>
      <w:r w:rsidR="001B4BDC">
        <w:rPr>
          <w:color w:val="000000"/>
        </w:rPr>
        <w:t>. F</w:t>
      </w:r>
      <w:r w:rsidRPr="00790ACE">
        <w:rPr>
          <w:color w:val="000000"/>
        </w:rPr>
        <w:t>or example, the starting values, if not specified in the input arguments, are estimated by the program based on the length and x-axis interval of the data. Compared to the fitshape.m function described above, </w:t>
      </w:r>
      <w:hyperlink r:id="rId1642" w:history="1">
        <w:r w:rsidRPr="00790ACE">
          <w:rPr>
            <w:rStyle w:val="Hyperlink"/>
          </w:rPr>
          <w:t>peakfit.m</w:t>
        </w:r>
      </w:hyperlink>
      <w:r w:rsidRPr="00790ACE">
        <w:rPr>
          <w:color w:val="000000"/>
        </w:rPr>
        <w:t xml:space="preserve"> has </w:t>
      </w:r>
      <w:proofErr w:type="gramStart"/>
      <w:r w:rsidRPr="00790ACE">
        <w:rPr>
          <w:color w:val="000000"/>
        </w:rPr>
        <w:t>a large number of</w:t>
      </w:r>
      <w:proofErr w:type="gramEnd"/>
      <w:r w:rsidRPr="00790ACE">
        <w:rPr>
          <w:color w:val="000000"/>
        </w:rPr>
        <w:t xml:space="preserve"> built-in peak shapes, it does not require (although it can be given) the first-guess position and width of each component, and it has features for background correction and other useful features to improve the quality and reliability of fits.</w:t>
      </w:r>
      <w:r w:rsidR="00135A43">
        <w:rPr>
          <w:color w:val="000000"/>
        </w:rPr>
        <w:t xml:space="preserve"> </w:t>
      </w:r>
      <w:r>
        <w:rPr>
          <w:color w:val="000000"/>
        </w:rPr>
        <w:t xml:space="preserve"> </w:t>
      </w:r>
      <w:proofErr w:type="gramStart"/>
      <w:r w:rsidR="00135A43">
        <w:rPr>
          <w:color w:val="000000"/>
        </w:rPr>
        <w:t>All of</w:t>
      </w:r>
      <w:proofErr w:type="gramEnd"/>
      <w:r w:rsidR="00135A43">
        <w:rPr>
          <w:color w:val="000000"/>
        </w:rPr>
        <w:t xml:space="preserve"> my</w:t>
      </w:r>
      <w:r>
        <w:rPr>
          <w:color w:val="000000"/>
        </w:rPr>
        <w:t xml:space="preserve"> functions have been extensively tested on experimental data </w:t>
      </w:r>
      <w:r w:rsidR="003C3201">
        <w:rPr>
          <w:color w:val="000000"/>
        </w:rPr>
        <w:t xml:space="preserve">sent to me </w:t>
      </w:r>
      <w:r>
        <w:rPr>
          <w:color w:val="000000"/>
        </w:rPr>
        <w:t>by hundreds of researchers in many different fields</w:t>
      </w:r>
      <w:r w:rsidR="00135A43">
        <w:rPr>
          <w:color w:val="000000"/>
        </w:rPr>
        <w:t>, helping to expand and improve my software over time)</w:t>
      </w:r>
      <w:r>
        <w:rPr>
          <w:color w:val="000000"/>
        </w:rPr>
        <w:t>.</w:t>
      </w:r>
    </w:p>
    <w:p w14:paraId="3C91DD00" w14:textId="3306ABDB" w:rsidR="001C600F" w:rsidRDefault="00D80056" w:rsidP="00D80056">
      <w:pPr>
        <w:spacing w:line="276" w:lineRule="auto"/>
        <w:rPr>
          <w:color w:val="000000"/>
        </w:rPr>
      </w:pPr>
      <w:r w:rsidRPr="00CA7A07">
        <w:rPr>
          <w:color w:val="000000"/>
          <w:sz w:val="12"/>
          <w:szCs w:val="12"/>
        </w:rPr>
        <w:br/>
      </w:r>
      <w:r>
        <w:rPr>
          <w:color w:val="000000"/>
        </w:rPr>
        <w:t xml:space="preserve">These </w:t>
      </w:r>
      <w:r w:rsidRPr="00790ACE">
        <w:rPr>
          <w:color w:val="000000"/>
        </w:rPr>
        <w:t>functions can optionally estimate the expected standard deviation and interquartile range of the peak parameters using the </w:t>
      </w:r>
      <w:hyperlink r:id="rId1643" w:anchor="Bootstrap" w:history="1">
        <w:r w:rsidRPr="00EC2A66">
          <w:rPr>
            <w:rStyle w:val="Hyperlink"/>
            <w:color w:val="auto"/>
          </w:rPr>
          <w:t>bootstrap sampling method</w:t>
        </w:r>
      </w:hyperlink>
      <w:r>
        <w:rPr>
          <w:rStyle w:val="Hyperlink"/>
          <w:color w:val="auto"/>
        </w:rPr>
        <w:t xml:space="preserve"> (page </w:t>
      </w:r>
      <w:r>
        <w:rPr>
          <w:rStyle w:val="Hyperlink"/>
          <w:color w:val="auto"/>
        </w:rPr>
        <w:fldChar w:fldCharType="begin"/>
      </w:r>
      <w:r>
        <w:rPr>
          <w:rStyle w:val="Hyperlink"/>
          <w:color w:val="auto"/>
        </w:rPr>
        <w:instrText xml:space="preserve"> PAGEREF _Ref531583602 \h </w:instrText>
      </w:r>
      <w:r>
        <w:rPr>
          <w:rStyle w:val="Hyperlink"/>
          <w:color w:val="auto"/>
        </w:rPr>
      </w:r>
      <w:r>
        <w:rPr>
          <w:rStyle w:val="Hyperlink"/>
          <w:color w:val="auto"/>
        </w:rPr>
        <w:fldChar w:fldCharType="separate"/>
      </w:r>
      <w:r w:rsidR="0018117D">
        <w:rPr>
          <w:rStyle w:val="Hyperlink"/>
          <w:noProof/>
          <w:color w:val="auto"/>
        </w:rPr>
        <w:t>171</w:t>
      </w:r>
      <w:r>
        <w:rPr>
          <w:rStyle w:val="Hyperlink"/>
          <w:color w:val="auto"/>
        </w:rPr>
        <w:fldChar w:fldCharType="end"/>
      </w:r>
      <w:r>
        <w:rPr>
          <w:rStyle w:val="Hyperlink"/>
          <w:color w:val="auto"/>
        </w:rPr>
        <w:t>)</w:t>
      </w:r>
      <w:r w:rsidRPr="00790ACE">
        <w:rPr>
          <w:color w:val="000000"/>
        </w:rPr>
        <w:t>.</w:t>
      </w:r>
      <w:r>
        <w:rPr>
          <w:color w:val="000000"/>
        </w:rPr>
        <w:t xml:space="preserve"> </w:t>
      </w:r>
      <w:r w:rsidRPr="00790ACE">
        <w:rPr>
          <w:color w:val="000000"/>
        </w:rPr>
        <w:t>See</w:t>
      </w:r>
      <w:r>
        <w:rPr>
          <w:color w:val="000000"/>
        </w:rPr>
        <w:t xml:space="preserve"> </w:t>
      </w:r>
      <w:hyperlink r:id="rId1644" w:history="1">
        <w:r w:rsidRPr="00790ACE">
          <w:rPr>
            <w:rStyle w:val="Hyperlink"/>
          </w:rPr>
          <w:t>DemoPeakfitBootstrap</w:t>
        </w:r>
      </w:hyperlink>
      <w:r>
        <w:rPr>
          <w:color w:val="000000"/>
        </w:rPr>
        <w:t xml:space="preserve"> </w:t>
      </w:r>
      <w:r w:rsidRPr="00790ACE">
        <w:rPr>
          <w:color w:val="000000"/>
        </w:rPr>
        <w:t>for a self-contained demo</w:t>
      </w:r>
      <w:r>
        <w:rPr>
          <w:color w:val="000000"/>
        </w:rPr>
        <w:t>nstration</w:t>
      </w:r>
      <w:r w:rsidRPr="00790ACE">
        <w:rPr>
          <w:color w:val="000000"/>
        </w:rPr>
        <w:t xml:space="preserve"> of this function. </w:t>
      </w:r>
      <w:r w:rsidRPr="00790ACE">
        <w:rPr>
          <w:noProof/>
          <w:color w:val="0000FF"/>
        </w:rPr>
        <w:drawing>
          <wp:anchor distT="0" distB="0" distL="114300" distR="114300" simplePos="0" relativeHeight="251719680" behindDoc="0" locked="0" layoutInCell="1" allowOverlap="1" wp14:anchorId="369AF1BB" wp14:editId="71385312">
            <wp:simplePos x="0" y="0"/>
            <wp:positionH relativeFrom="margin">
              <wp:align>right</wp:align>
            </wp:positionH>
            <wp:positionV relativeFrom="paragraph">
              <wp:posOffset>435610</wp:posOffset>
            </wp:positionV>
            <wp:extent cx="3009900" cy="2343150"/>
            <wp:effectExtent l="0" t="0" r="0" b="0"/>
            <wp:wrapThrough wrapText="bothSides">
              <wp:wrapPolygon edited="0">
                <wp:start x="0" y="0"/>
                <wp:lineTo x="0" y="21424"/>
                <wp:lineTo x="21463" y="21424"/>
                <wp:lineTo x="21463" y="0"/>
                <wp:lineTo x="0" y="0"/>
              </wp:wrapPolygon>
            </wp:wrapThrough>
            <wp:docPr id="225" name="Picture 225" descr="https://terpconnect.umd.edu/~toh/spectrum/BootstrapIterativeFit.gif">
              <a:hlinkClick xmlns:a="http://schemas.openxmlformats.org/drawingml/2006/main" r:id="rId16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s://terpconnect.umd.edu/~toh/spectrum/BootstrapIterativeFit.gif">
                      <a:hlinkClick r:id="rId1645"/>
                    </pic:cNvPr>
                    <pic:cNvPicPr>
                      <a:picLocks noChangeAspect="1" noChangeArrowheads="1"/>
                    </pic:cNvPicPr>
                  </pic:nvPicPr>
                  <pic:blipFill rotWithShape="1">
                    <a:blip r:embed="rId1646">
                      <a:extLst>
                        <a:ext uri="{28A0092B-C50C-407E-A947-70E740481C1C}">
                          <a14:useLocalDpi xmlns:a14="http://schemas.microsoft.com/office/drawing/2010/main" val="0"/>
                        </a:ext>
                      </a:extLst>
                    </a:blip>
                    <a:srcRect l="6094" t="2583" r="6371" b="6618"/>
                    <a:stretch/>
                  </pic:blipFill>
                  <pic:spPr bwMode="auto">
                    <a:xfrm>
                      <a:off x="0" y="0"/>
                      <a:ext cx="3009900" cy="2343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 xml:space="preserve"> </w:t>
      </w:r>
      <w:r>
        <w:rPr>
          <w:color w:val="000000"/>
        </w:rPr>
        <w:br/>
      </w:r>
      <w:r w:rsidRPr="00BB127C">
        <w:rPr>
          <w:b/>
          <w:bCs/>
          <w:color w:val="000000"/>
          <w:sz w:val="16"/>
          <w:szCs w:val="16"/>
        </w:rPr>
        <w:br/>
      </w:r>
      <w:r w:rsidRPr="00790ACE">
        <w:rPr>
          <w:b/>
          <w:bCs/>
          <w:color w:val="000000"/>
        </w:rPr>
        <w:t>The effect of random noise on the </w:t>
      </w:r>
      <w:bookmarkStart w:id="661" w:name="uncertainty"/>
      <w:bookmarkEnd w:id="661"/>
      <w:r w:rsidRPr="00790ACE">
        <w:rPr>
          <w:b/>
          <w:bCs/>
          <w:color w:val="000000"/>
        </w:rPr>
        <w:t>uncertainty of the peak parameters</w:t>
      </w:r>
      <w:r w:rsidRPr="00790ACE">
        <w:rPr>
          <w:color w:val="000000"/>
        </w:rPr>
        <w:t> determined by iterative least-squares fitting is readily estimated by the</w:t>
      </w:r>
      <w:r>
        <w:rPr>
          <w:color w:val="000000"/>
        </w:rPr>
        <w:t xml:space="preserve"> </w:t>
      </w:r>
      <w:hyperlink r:id="rId1647" w:anchor="Bootstrap" w:history="1">
        <w:r w:rsidRPr="00790ACE">
          <w:rPr>
            <w:rStyle w:val="Hyperlink"/>
          </w:rPr>
          <w:t>bootstrap sampling method</w:t>
        </w:r>
      </w:hyperlink>
      <w:r w:rsidRPr="00767966">
        <w:rPr>
          <w:color w:val="000000"/>
        </w:rPr>
        <w:t xml:space="preserve"> </w:t>
      </w:r>
      <w:r>
        <w:rPr>
          <w:color w:val="000000"/>
        </w:rPr>
        <w:t xml:space="preserve">(introduced on page </w:t>
      </w:r>
      <w:r>
        <w:rPr>
          <w:color w:val="000000"/>
        </w:rPr>
        <w:fldChar w:fldCharType="begin"/>
      </w:r>
      <w:r>
        <w:rPr>
          <w:color w:val="000000"/>
        </w:rPr>
        <w:instrText xml:space="preserve"> PAGEREF _Ref527960649 \h </w:instrText>
      </w:r>
      <w:r>
        <w:rPr>
          <w:color w:val="000000"/>
        </w:rPr>
      </w:r>
      <w:r>
        <w:rPr>
          <w:color w:val="000000"/>
        </w:rPr>
        <w:fldChar w:fldCharType="separate"/>
      </w:r>
      <w:r w:rsidR="0018117D">
        <w:rPr>
          <w:noProof/>
          <w:color w:val="000000"/>
        </w:rPr>
        <w:t>171</w:t>
      </w:r>
      <w:r>
        <w:rPr>
          <w:color w:val="000000"/>
        </w:rPr>
        <w:fldChar w:fldCharType="end"/>
      </w:r>
      <w:r>
        <w:rPr>
          <w:color w:val="000000"/>
        </w:rPr>
        <w:t xml:space="preserve">). </w:t>
      </w:r>
      <w:r w:rsidRPr="00790ACE">
        <w:rPr>
          <w:color w:val="000000"/>
        </w:rPr>
        <w:t xml:space="preserve">A simple demonstration of bootstrap estimation of the variability of an iterative least-squares fit to a single noisy Gaussian peak is given by </w:t>
      </w:r>
      <w:r>
        <w:rPr>
          <w:color w:val="000000"/>
        </w:rPr>
        <w:t>my</w:t>
      </w:r>
      <w:r w:rsidRPr="00790ACE">
        <w:rPr>
          <w:color w:val="000000"/>
        </w:rPr>
        <w:t xml:space="preserve"> Matlab/</w:t>
      </w:r>
      <w:r>
        <w:rPr>
          <w:color w:val="000000"/>
        </w:rPr>
        <w:t xml:space="preserve"> </w:t>
      </w:r>
      <w:hyperlink r:id="rId1648" w:anchor="Octave" w:history="1">
        <w:r w:rsidRPr="00EC2A66">
          <w:rPr>
            <w:rStyle w:val="Hyperlink"/>
            <w:color w:val="auto"/>
          </w:rPr>
          <w:t>Octave</w:t>
        </w:r>
      </w:hyperlink>
      <w:r w:rsidRPr="00790ACE">
        <w:rPr>
          <w:color w:val="000000"/>
        </w:rPr>
        <w:t xml:space="preserve"> function "</w:t>
      </w:r>
      <w:hyperlink r:id="rId1649" w:history="1">
        <w:r w:rsidRPr="00790ACE">
          <w:rPr>
            <w:rStyle w:val="Hyperlink"/>
          </w:rPr>
          <w:t>BootstrapIterativeFit.m</w:t>
        </w:r>
      </w:hyperlink>
      <w:r w:rsidRPr="00790ACE">
        <w:rPr>
          <w:color w:val="000000"/>
        </w:rPr>
        <w:t xml:space="preserve">", which creates a single x,y data set consisting of a single noisy Gaussian peak, extracts bootstrap samples from that data set, performs an iterative fit to the peak on each of the bootstrap samples, and plots the distributions (histograms) of peak height, position, and width of the bootstrap samples. The syntax </w:t>
      </w:r>
      <w:r w:rsidRPr="00315D64">
        <w:rPr>
          <w:color w:val="000000"/>
          <w:sz w:val="22"/>
          <w:szCs w:val="22"/>
        </w:rPr>
        <w:t>is </w:t>
      </w:r>
      <w:r w:rsidRPr="00511F05">
        <w:rPr>
          <w:rFonts w:ascii="Courier New" w:hAnsi="Courier New" w:cs="Courier New"/>
          <w:b/>
          <w:bCs/>
          <w:color w:val="000000"/>
          <w:sz w:val="22"/>
          <w:szCs w:val="22"/>
        </w:rPr>
        <w:t>BootstrapIterativeFit(TrueHeight, TruePosition, TrueWidth, NumPoints, Noise, NumTrials)</w:t>
      </w:r>
      <w:r>
        <w:rPr>
          <w:color w:val="000000"/>
        </w:rPr>
        <w:t xml:space="preserve"> </w:t>
      </w:r>
      <w:r w:rsidRPr="00790ACE">
        <w:rPr>
          <w:color w:val="000000"/>
        </w:rPr>
        <w:t>where </w:t>
      </w:r>
      <w:r w:rsidRPr="00511F05">
        <w:rPr>
          <w:rFonts w:ascii="Courier New" w:hAnsi="Courier New" w:cs="Courier New"/>
          <w:b/>
          <w:bCs/>
          <w:color w:val="000000"/>
          <w:sz w:val="22"/>
          <w:szCs w:val="22"/>
        </w:rPr>
        <w:t>TrueHeight</w:t>
      </w:r>
      <w:r w:rsidRPr="00790ACE">
        <w:rPr>
          <w:color w:val="000000"/>
        </w:rPr>
        <w:t> is the true peak height of the Gaussian peak, </w:t>
      </w:r>
      <w:r w:rsidRPr="00511F05">
        <w:rPr>
          <w:rFonts w:ascii="Courier New" w:hAnsi="Courier New" w:cs="Courier New"/>
          <w:b/>
          <w:bCs/>
          <w:color w:val="000000"/>
          <w:sz w:val="22"/>
          <w:szCs w:val="22"/>
        </w:rPr>
        <w:t>TruePosition</w:t>
      </w:r>
      <w:r>
        <w:rPr>
          <w:color w:val="000000"/>
        </w:rPr>
        <w:t xml:space="preserve"> </w:t>
      </w:r>
      <w:r w:rsidRPr="00790ACE">
        <w:rPr>
          <w:color w:val="000000"/>
        </w:rPr>
        <w:t>is the true x-axis value at the peak maximum, </w:t>
      </w:r>
      <w:r w:rsidRPr="00511F05">
        <w:rPr>
          <w:rFonts w:ascii="Courier New" w:hAnsi="Courier New" w:cs="Courier New"/>
          <w:b/>
          <w:bCs/>
          <w:color w:val="000000"/>
          <w:sz w:val="22"/>
          <w:szCs w:val="22"/>
        </w:rPr>
        <w:t>TrueWidth</w:t>
      </w:r>
      <w:r w:rsidRPr="00790ACE">
        <w:rPr>
          <w:color w:val="000000"/>
        </w:rPr>
        <w:t> is the true half-width (FWHM) of the peak, NumPoints is the number of points taken for the least-squares fit, Noise is the standard deviation of (normally-distributed) random noise, and NumTrials is the number of bootstrap samples</w:t>
      </w:r>
      <w:r>
        <w:rPr>
          <w:color w:val="000000"/>
        </w:rPr>
        <w:t xml:space="preserve">. </w:t>
      </w:r>
      <w:r>
        <w:rPr>
          <w:color w:val="000000"/>
        </w:rPr>
        <w:br/>
      </w:r>
      <w:r w:rsidRPr="00216456">
        <w:rPr>
          <w:color w:val="000000"/>
          <w:sz w:val="12"/>
          <w:szCs w:val="12"/>
        </w:rPr>
        <w:br/>
      </w:r>
      <w:r w:rsidRPr="00790ACE">
        <w:rPr>
          <w:color w:val="000000"/>
        </w:rPr>
        <w:t>A typical example for</w:t>
      </w:r>
      <w:r>
        <w:rPr>
          <w:color w:val="000000"/>
        </w:rPr>
        <w:t xml:space="preserve"> </w:t>
      </w:r>
      <w:r w:rsidRPr="00511F05">
        <w:rPr>
          <w:rFonts w:ascii="Courier New" w:hAnsi="Courier New" w:cs="Courier New"/>
          <w:b/>
          <w:bCs/>
          <w:color w:val="000000"/>
          <w:sz w:val="22"/>
          <w:szCs w:val="22"/>
        </w:rPr>
        <w:t>BootstrapIterativeFit( 100,100,100,20,10,100</w:t>
      </w:r>
      <w:r w:rsidRPr="00511F05">
        <w:rPr>
          <w:b/>
          <w:bCs/>
          <w:color w:val="000000"/>
          <w:sz w:val="22"/>
          <w:szCs w:val="22"/>
        </w:rPr>
        <w:t>);</w:t>
      </w:r>
      <w:r w:rsidRPr="00790ACE">
        <w:rPr>
          <w:color w:val="000000"/>
        </w:rPr>
        <w:t xml:space="preserve"> is displayed in the figure on the right</w:t>
      </w:r>
      <w:r>
        <w:rPr>
          <w:color w:val="000000"/>
        </w:rPr>
        <w:t>, above</w:t>
      </w:r>
      <w:r w:rsidRPr="00790ACE">
        <w:rPr>
          <w:color w:val="000000"/>
        </w:rPr>
        <w:t>. </w:t>
      </w:r>
      <w:r>
        <w:rPr>
          <w:color w:val="000000"/>
        </w:rPr>
        <w:t xml:space="preserve">The </w:t>
      </w:r>
      <w:r w:rsidR="005477DF">
        <w:rPr>
          <w:color w:val="000000"/>
        </w:rPr>
        <w:t>results</w:t>
      </w:r>
      <w:r>
        <w:rPr>
          <w:color w:val="000000"/>
        </w:rPr>
        <w:t xml:space="preserve"> displayed in the command </w:t>
      </w:r>
      <w:r w:rsidR="005477DF">
        <w:rPr>
          <w:color w:val="000000"/>
        </w:rPr>
        <w:t>window</w:t>
      </w:r>
      <w:r>
        <w:rPr>
          <w:color w:val="000000"/>
        </w:rPr>
        <w:t xml:space="preserve"> are:</w:t>
      </w:r>
    </w:p>
    <w:p w14:paraId="1280DDE6" w14:textId="6C2402F2" w:rsidR="00D80056" w:rsidRDefault="00D80056" w:rsidP="00D80056">
      <w:pPr>
        <w:spacing w:line="276" w:lineRule="auto"/>
        <w:rPr>
          <w:rFonts w:ascii="Courier New" w:hAnsi="Courier New" w:cs="Courier New"/>
          <w:b/>
          <w:bCs/>
          <w:color w:val="000000"/>
        </w:rPr>
      </w:pPr>
      <w:r w:rsidRPr="001C600F">
        <w:rPr>
          <w:color w:val="000000"/>
          <w:sz w:val="12"/>
          <w:szCs w:val="12"/>
        </w:rPr>
        <w:lastRenderedPageBreak/>
        <w:br/>
      </w:r>
      <w:r w:rsidRPr="00511F05">
        <w:rPr>
          <w:rFonts w:ascii="Courier New" w:hAnsi="Courier New" w:cs="Courier New"/>
          <w:b/>
          <w:bCs/>
          <w:color w:val="000000"/>
        </w:rPr>
        <w:t>&gt;&gt; BootstrapIterativeFit(100,100,100,20,10,100);</w:t>
      </w:r>
    </w:p>
    <w:p w14:paraId="4821F789" w14:textId="77777777" w:rsidR="00E522D2" w:rsidRDefault="00E522D2" w:rsidP="00D80056">
      <w:pPr>
        <w:spacing w:line="276" w:lineRule="auto"/>
        <w:rPr>
          <w:rFonts w:ascii="Courier New" w:hAnsi="Courier New" w:cs="Courier New"/>
          <w:b/>
          <w:bCs/>
          <w:color w:val="000000"/>
        </w:rPr>
      </w:pPr>
    </w:p>
    <w:p w14:paraId="74CD6E1C" w14:textId="72B6BC53" w:rsidR="00D80056" w:rsidRPr="00C50FAB" w:rsidRDefault="00D80056" w:rsidP="00D80056">
      <w:pPr>
        <w:spacing w:line="276" w:lineRule="auto"/>
        <w:rPr>
          <w:rStyle w:val="HTMLTypewriter"/>
          <w:rFonts w:eastAsia="SimSun"/>
          <w:b/>
          <w:bCs/>
          <w:color w:val="000000"/>
        </w:rPr>
      </w:pPr>
      <w:r>
        <w:rPr>
          <w:rFonts w:ascii="Courier New" w:hAnsi="Courier New" w:cs="Courier New"/>
          <w:b/>
          <w:bCs/>
          <w:color w:val="000000"/>
        </w:rPr>
        <w:t xml:space="preserve">      </w:t>
      </w:r>
      <w:r w:rsidRPr="00511F05">
        <w:rPr>
          <w:rFonts w:ascii="Courier New" w:hAnsi="Courier New" w:cs="Courier New"/>
          <w:b/>
          <w:bCs/>
          <w:color w:val="000000"/>
        </w:rPr>
        <w:t>Peak Height  Peak Position  Peak Width</w:t>
      </w:r>
      <w:r w:rsidRPr="00511F05">
        <w:rPr>
          <w:rFonts w:ascii="Courier New" w:hAnsi="Courier New" w:cs="Courier New"/>
          <w:b/>
          <w:bCs/>
          <w:color w:val="000000"/>
        </w:rPr>
        <w:br/>
        <w:t>mean:   99.27028    100.4002       94.5059</w:t>
      </w:r>
      <w:r w:rsidRPr="00511F05">
        <w:rPr>
          <w:rFonts w:ascii="Courier New" w:hAnsi="Courier New" w:cs="Courier New"/>
          <w:b/>
          <w:bCs/>
          <w:color w:val="000000"/>
        </w:rPr>
        <w:br/>
        <w:t>STD:    2.8292      1.3264         2.9939</w:t>
      </w:r>
      <w:r w:rsidRPr="00511F05">
        <w:rPr>
          <w:rFonts w:ascii="Courier New" w:hAnsi="Courier New" w:cs="Courier New"/>
          <w:b/>
          <w:bCs/>
          <w:color w:val="000000"/>
        </w:rPr>
        <w:br/>
        <w:t>IQR:    4.0897      1.6822         4.0164</w:t>
      </w:r>
      <w:r w:rsidRPr="00511F05">
        <w:rPr>
          <w:rFonts w:ascii="Courier New" w:hAnsi="Courier New" w:cs="Courier New"/>
          <w:b/>
          <w:bCs/>
          <w:color w:val="000000"/>
        </w:rPr>
        <w:br/>
        <w:t>IQR/STD Ratio:    1.3518</w:t>
      </w:r>
      <w:r w:rsidRPr="00511F05">
        <w:rPr>
          <w:rFonts w:ascii="Courier New" w:hAnsi="Courier New" w:cs="Courier New"/>
          <w:b/>
          <w:bCs/>
          <w:color w:val="000000"/>
        </w:rPr>
        <w:br/>
      </w:r>
      <w:r w:rsidRPr="00FC3890">
        <w:rPr>
          <w:rFonts w:ascii="Courier New" w:hAnsi="Courier New" w:cs="Courier New"/>
          <w:color w:val="000000"/>
          <w:sz w:val="12"/>
          <w:szCs w:val="12"/>
        </w:rPr>
        <w:br/>
      </w:r>
      <w:r w:rsidRPr="00790ACE">
        <w:rPr>
          <w:color w:val="000000"/>
        </w:rPr>
        <w:t>A similar demonstration function for </w:t>
      </w:r>
      <w:r w:rsidRPr="00790ACE">
        <w:rPr>
          <w:i/>
          <w:iCs/>
          <w:color w:val="000000"/>
        </w:rPr>
        <w:t>two</w:t>
      </w:r>
      <w:r w:rsidRPr="00790ACE">
        <w:rPr>
          <w:color w:val="000000"/>
        </w:rPr>
        <w:t> overlapping Gaussian peaks is available in</w:t>
      </w:r>
      <w:r>
        <w:rPr>
          <w:color w:val="000000"/>
        </w:rPr>
        <w:t xml:space="preserve"> </w:t>
      </w:r>
      <w:r w:rsidRPr="00790ACE">
        <w:rPr>
          <w:color w:val="000000"/>
        </w:rPr>
        <w:t>"</w:t>
      </w:r>
      <w:hyperlink r:id="rId1650" w:history="1">
        <w:r w:rsidRPr="00790ACE">
          <w:rPr>
            <w:rStyle w:val="Hyperlink"/>
          </w:rPr>
          <w:t>BootstrapIterativeFit2.m</w:t>
        </w:r>
      </w:hyperlink>
      <w:r>
        <w:rPr>
          <w:color w:val="000000"/>
        </w:rPr>
        <w:t xml:space="preserve">". </w:t>
      </w:r>
      <w:r w:rsidRPr="00790ACE">
        <w:rPr>
          <w:color w:val="000000"/>
        </w:rPr>
        <w:t>Type "help BootstrapIterativeFit2" for more information</w:t>
      </w:r>
      <w:r>
        <w:rPr>
          <w:color w:val="000000"/>
        </w:rPr>
        <w:t xml:space="preserve">. </w:t>
      </w:r>
      <w:r w:rsidRPr="00790ACE">
        <w:rPr>
          <w:color w:val="000000"/>
        </w:rPr>
        <w:t>In both these simulations, the standard deviation (STD)</w:t>
      </w:r>
      <w:r>
        <w:rPr>
          <w:color w:val="000000"/>
        </w:rPr>
        <w:t>,</w:t>
      </w:r>
      <w:r w:rsidRPr="00790ACE">
        <w:rPr>
          <w:color w:val="000000"/>
        </w:rPr>
        <w:t xml:space="preserve"> as well as the </w:t>
      </w:r>
      <w:hyperlink r:id="rId1651" w:history="1">
        <w:r w:rsidRPr="00790ACE">
          <w:rPr>
            <w:rStyle w:val="Hyperlink"/>
          </w:rPr>
          <w:t>interquartile range</w:t>
        </w:r>
      </w:hyperlink>
      <w:r>
        <w:rPr>
          <w:rStyle w:val="Hyperlink"/>
        </w:rPr>
        <w:t xml:space="preserve"> </w:t>
      </w:r>
      <w:r w:rsidRPr="00790ACE">
        <w:rPr>
          <w:color w:val="000000"/>
        </w:rPr>
        <w:t>(IQR) of each of the peak parameters</w:t>
      </w:r>
      <w:r>
        <w:rPr>
          <w:color w:val="000000"/>
        </w:rPr>
        <w:t>,</w:t>
      </w:r>
      <w:r w:rsidRPr="00790ACE">
        <w:rPr>
          <w:color w:val="000000"/>
        </w:rPr>
        <w:t xml:space="preserve"> are computed</w:t>
      </w:r>
      <w:r>
        <w:rPr>
          <w:color w:val="000000"/>
        </w:rPr>
        <w:t xml:space="preserve">. </w:t>
      </w:r>
      <w:r w:rsidRPr="00790ACE">
        <w:rPr>
          <w:color w:val="000000"/>
        </w:rPr>
        <w:t xml:space="preserve">This </w:t>
      </w:r>
      <w:proofErr w:type="gramStart"/>
      <w:r w:rsidRPr="00790ACE">
        <w:rPr>
          <w:color w:val="000000"/>
        </w:rPr>
        <w:t>is done</w:t>
      </w:r>
      <w:proofErr w:type="gramEnd"/>
      <w:r w:rsidRPr="00790ACE">
        <w:rPr>
          <w:color w:val="000000"/>
        </w:rPr>
        <w:t xml:space="preserve"> because the interquartile range is much less influenced by </w:t>
      </w:r>
      <w:r w:rsidRPr="00790ACE">
        <w:rPr>
          <w:i/>
          <w:iCs/>
          <w:color w:val="000000"/>
        </w:rPr>
        <w:t>outliers</w:t>
      </w:r>
      <w:r w:rsidRPr="00790ACE">
        <w:rPr>
          <w:color w:val="000000"/>
        </w:rPr>
        <w:t>. The distribution of peak parameters measured by iterative fitting is often non-normal, exhibiting a greater fraction of large deviations from the mean than is expected for a normal distribution. This is because the iterative procedure sometimes converges on an abnormal result, especially for multiple peak fits with many variable parameters. (You may be able to see this in the histograms plotted by these simulations, especially for the weaker peak in </w:t>
      </w:r>
      <w:hyperlink r:id="rId1652" w:history="1">
        <w:r w:rsidRPr="00790ACE">
          <w:rPr>
            <w:rStyle w:val="Hyperlink"/>
          </w:rPr>
          <w:t>BootstrapIterativeFit2</w:t>
        </w:r>
      </w:hyperlink>
      <w:r w:rsidRPr="00790ACE">
        <w:rPr>
          <w:color w:val="000000"/>
        </w:rPr>
        <w:t>)</w:t>
      </w:r>
      <w:r>
        <w:rPr>
          <w:color w:val="000000"/>
        </w:rPr>
        <w:t xml:space="preserve">. </w:t>
      </w:r>
      <w:r w:rsidRPr="00790ACE">
        <w:rPr>
          <w:color w:val="000000"/>
        </w:rPr>
        <w:t>In those cases, the standard deviation will be too high because of the outliers, and the IQR/STD ratio will be much less than the value of 1.34896 that is expected for a normal distribution. In that case</w:t>
      </w:r>
      <w:r>
        <w:rPr>
          <w:color w:val="000000"/>
        </w:rPr>
        <w:t>,</w:t>
      </w:r>
      <w:r w:rsidRPr="00790ACE">
        <w:rPr>
          <w:color w:val="000000"/>
        </w:rPr>
        <w:t xml:space="preserve"> a better estimate of the standard deviation of the central portion of the distribution (without</w:t>
      </w:r>
      <w:r>
        <w:rPr>
          <w:color w:val="000000"/>
        </w:rPr>
        <w:t xml:space="preserve"> the outliers) is IQR/1.34896. </w:t>
      </w:r>
      <w:r>
        <w:rPr>
          <w:color w:val="000000"/>
        </w:rPr>
        <w:br/>
      </w:r>
      <w:r w:rsidRPr="003E530C">
        <w:rPr>
          <w:color w:val="000000"/>
          <w:sz w:val="12"/>
          <w:szCs w:val="12"/>
        </w:rPr>
        <w:br/>
      </w:r>
      <w:r w:rsidRPr="00790ACE">
        <w:rPr>
          <w:color w:val="000000"/>
        </w:rPr>
        <w:t>It is important to emphasize that the </w:t>
      </w:r>
      <w:hyperlink r:id="rId1653" w:anchor="Reliability" w:history="1">
        <w:r w:rsidRPr="00EC2A66">
          <w:rPr>
            <w:rStyle w:val="Hyperlink"/>
            <w:color w:val="auto"/>
          </w:rPr>
          <w:t>bootstrap method</w:t>
        </w:r>
      </w:hyperlink>
      <w:r w:rsidRPr="00EC2A66">
        <w:t> </w:t>
      </w:r>
      <w:r w:rsidRPr="00790ACE">
        <w:rPr>
          <w:color w:val="000000"/>
        </w:rPr>
        <w:t>predicts only the effect of random noise on the peak parameters for a fixed fitting model. It does not consider the possibility of peak parameter inaccuracy caused by using a non-optimum data range, or choosing an imperfect model, or by inaccurate compensation for the background/baseline, all of which are at least partly subjective and thus beyond the range of influences that can easily be treated by random statistics. If the data have relatively little random noise or have been smoothed to reduce the noise, then it is likely that model selection and baseline correction will be the major sources of peak parameter inaccuracy, which are not well pred</w:t>
      </w:r>
      <w:r>
        <w:rPr>
          <w:color w:val="000000"/>
        </w:rPr>
        <w:t>icted by the bootstrap method. </w:t>
      </w:r>
      <w:r>
        <w:rPr>
          <w:color w:val="000000"/>
        </w:rPr>
        <w:br/>
      </w:r>
      <w:r w:rsidRPr="003E530C">
        <w:rPr>
          <w:color w:val="000000"/>
          <w:sz w:val="12"/>
          <w:szCs w:val="12"/>
        </w:rPr>
        <w:br/>
      </w:r>
      <w:r w:rsidRPr="00790ACE">
        <w:rPr>
          <w:color w:val="000000"/>
        </w:rPr>
        <w:t xml:space="preserve">For the quantitative measurement of peaks, </w:t>
      </w:r>
      <w:r>
        <w:rPr>
          <w:color w:val="000000"/>
        </w:rPr>
        <w:t>it is</w:t>
      </w:r>
      <w:r w:rsidRPr="00790ACE">
        <w:rPr>
          <w:color w:val="000000"/>
        </w:rPr>
        <w:t xml:space="preserve"> instructive to compare the iterative least-squares method with simpler, less computationally intensive, methods. For example, the measurement of the peak height of a single peak of uncertain width and position could be done simply by taking the maximum of the signal in that region. If the signal is noisy, a more accurate peak height will be obtained if the signal is</w:t>
      </w:r>
      <w:r>
        <w:rPr>
          <w:color w:val="000000"/>
        </w:rPr>
        <w:t xml:space="preserve"> </w:t>
      </w:r>
      <w:hyperlink r:id="rId1654" w:history="1">
        <w:r w:rsidRPr="00EC2A66">
          <w:rPr>
            <w:rStyle w:val="Hyperlink"/>
            <w:color w:val="auto"/>
          </w:rPr>
          <w:t>smoothed</w:t>
        </w:r>
        <w:r w:rsidRPr="00EC2A66">
          <w:rPr>
            <w:rStyle w:val="Hyperlink"/>
          </w:rPr>
          <w:t> </w:t>
        </w:r>
      </w:hyperlink>
      <w:r w:rsidRPr="00790ACE">
        <w:rPr>
          <w:color w:val="000000"/>
        </w:rPr>
        <w:t>beforehand</w:t>
      </w:r>
      <w:r>
        <w:rPr>
          <w:color w:val="000000"/>
        </w:rPr>
        <w:t xml:space="preserve"> (page </w:t>
      </w:r>
      <w:r>
        <w:rPr>
          <w:color w:val="000000"/>
        </w:rPr>
        <w:fldChar w:fldCharType="begin"/>
      </w:r>
      <w:r>
        <w:rPr>
          <w:color w:val="000000"/>
        </w:rPr>
        <w:instrText xml:space="preserve"> PAGEREF _Ref530633409 \h </w:instrText>
      </w:r>
      <w:r>
        <w:rPr>
          <w:color w:val="000000"/>
        </w:rPr>
      </w:r>
      <w:r>
        <w:rPr>
          <w:color w:val="000000"/>
        </w:rPr>
        <w:fldChar w:fldCharType="separate"/>
      </w:r>
      <w:r w:rsidR="0018117D">
        <w:rPr>
          <w:noProof/>
          <w:color w:val="000000"/>
        </w:rPr>
        <w:t>43</w:t>
      </w:r>
      <w:r>
        <w:rPr>
          <w:color w:val="000000"/>
        </w:rPr>
        <w:fldChar w:fldCharType="end"/>
      </w:r>
      <w:r>
        <w:rPr>
          <w:color w:val="000000"/>
        </w:rPr>
        <w:t>)</w:t>
      </w:r>
      <w:r w:rsidRPr="00790ACE">
        <w:rPr>
          <w:color w:val="000000"/>
        </w:rPr>
        <w:t>. But smoothing can distort the signal and reduce peak heights. Using an iterative peak fitting method, assuming only that the peak shape is known, can give the best possible accuracy </w:t>
      </w:r>
      <w:r w:rsidRPr="00790ACE">
        <w:rPr>
          <w:i/>
          <w:iCs/>
          <w:color w:val="000000"/>
        </w:rPr>
        <w:t>and </w:t>
      </w:r>
      <w:r w:rsidRPr="00790ACE">
        <w:rPr>
          <w:color w:val="000000"/>
        </w:rPr>
        <w:t>precision, without requiring smoothing even under high noise conditions, e.g. when the signal-to-noise ratio is 1, as in the demo script </w:t>
      </w:r>
      <w:hyperlink r:id="rId1655" w:history="1">
        <w:r w:rsidRPr="00790ACE">
          <w:rPr>
            <w:rStyle w:val="Hyperlink"/>
          </w:rPr>
          <w:t>SmoothVsFit.m</w:t>
        </w:r>
      </w:hyperlink>
      <w:r>
        <w:rPr>
          <w:color w:val="000000"/>
        </w:rPr>
        <w:t>: </w:t>
      </w:r>
    </w:p>
    <w:p w14:paraId="080612CC" w14:textId="77777777" w:rsidR="00D80056" w:rsidRPr="00511F05" w:rsidRDefault="00D80056" w:rsidP="00D80056">
      <w:pPr>
        <w:pStyle w:val="NormalWeb"/>
        <w:spacing w:after="115" w:afterAutospacing="0"/>
        <w:rPr>
          <w:rStyle w:val="HTMLTypewriter"/>
          <w:b/>
          <w:bCs/>
          <w:color w:val="000000"/>
          <w:sz w:val="16"/>
          <w:szCs w:val="16"/>
        </w:rPr>
      </w:pPr>
      <w:r w:rsidRPr="00511F05">
        <w:rPr>
          <w:rStyle w:val="HTMLTypewriter"/>
          <w:b/>
          <w:bCs/>
          <w:color w:val="000000"/>
        </w:rPr>
        <w:t>True peak height = 1    NumTrials = 100    SmoothWidth = 50</w:t>
      </w:r>
      <w:r w:rsidRPr="00511F05">
        <w:rPr>
          <w:rStyle w:val="HTMLTypewriter"/>
          <w:b/>
          <w:bCs/>
          <w:color w:val="000000"/>
        </w:rPr>
        <w:br/>
      </w:r>
      <w:r w:rsidRPr="00511F05">
        <w:rPr>
          <w:rFonts w:ascii="Courier New" w:hAnsi="Courier New" w:cs="Courier New"/>
          <w:b/>
          <w:bCs/>
          <w:color w:val="000000"/>
          <w:sz w:val="12"/>
          <w:szCs w:val="12"/>
        </w:rPr>
        <w:br/>
      </w:r>
      <w:r w:rsidRPr="00511F05">
        <w:rPr>
          <w:rStyle w:val="HTMLTypewriter"/>
          <w:b/>
          <w:bCs/>
          <w:color w:val="000000"/>
        </w:rPr>
        <w:t>      Method        Maximum y    Max Smoothed y    Peakfit </w:t>
      </w:r>
      <w:r w:rsidRPr="00511F05">
        <w:rPr>
          <w:rFonts w:ascii="Courier New" w:hAnsi="Courier New" w:cs="Courier New"/>
          <w:b/>
          <w:bCs/>
          <w:color w:val="000000"/>
        </w:rPr>
        <w:br/>
      </w:r>
      <w:r w:rsidRPr="00511F05">
        <w:rPr>
          <w:rStyle w:val="HTMLTypewriter"/>
          <w:b/>
          <w:bCs/>
          <w:color w:val="000000"/>
        </w:rPr>
        <w:t>Average peak height   3.65         0.96625         1.0165</w:t>
      </w:r>
      <w:r w:rsidRPr="00511F05">
        <w:rPr>
          <w:rFonts w:ascii="Courier New" w:hAnsi="Courier New" w:cs="Courier New"/>
          <w:b/>
          <w:bCs/>
          <w:color w:val="000000"/>
        </w:rPr>
        <w:br/>
      </w:r>
      <w:r w:rsidRPr="00511F05">
        <w:rPr>
          <w:rStyle w:val="HTMLTypewriter"/>
          <w:b/>
          <w:bCs/>
          <w:color w:val="000000"/>
        </w:rPr>
        <w:t>Standard deviation    0.36395      0.10364         0.1157</w:t>
      </w:r>
    </w:p>
    <w:p w14:paraId="6C0BE1DE" w14:textId="75AB7E7E" w:rsidR="00D80056" w:rsidRDefault="00D80056" w:rsidP="00D80056">
      <w:pPr>
        <w:pStyle w:val="NormalWeb"/>
        <w:spacing w:after="115" w:afterAutospacing="0" w:line="276" w:lineRule="auto"/>
        <w:rPr>
          <w:color w:val="000000"/>
        </w:rPr>
      </w:pPr>
      <w:r w:rsidRPr="00790ACE">
        <w:rPr>
          <w:color w:val="000000"/>
        </w:rPr>
        <w:lastRenderedPageBreak/>
        <w:t>If peak </w:t>
      </w:r>
      <w:r w:rsidRPr="00790ACE">
        <w:rPr>
          <w:i/>
          <w:iCs/>
          <w:color w:val="000000"/>
        </w:rPr>
        <w:t>area </w:t>
      </w:r>
      <w:r w:rsidRPr="00790ACE">
        <w:rPr>
          <w:color w:val="000000"/>
        </w:rPr>
        <w:t>is measured rather than peak </w:t>
      </w:r>
      <w:r w:rsidRPr="00790ACE">
        <w:rPr>
          <w:i/>
          <w:iCs/>
          <w:color w:val="000000"/>
        </w:rPr>
        <w:t>height</w:t>
      </w:r>
      <w:r w:rsidRPr="00790ACE">
        <w:rPr>
          <w:color w:val="000000"/>
        </w:rPr>
        <w:t>, smoothing is unnecessary (unless to locate the peak beginning and end) but peak fitting still yields the best precision. See </w:t>
      </w:r>
      <w:hyperlink r:id="rId1656" w:history="1">
        <w:r w:rsidRPr="00790ACE">
          <w:rPr>
            <w:rStyle w:val="Hyperlink"/>
          </w:rPr>
          <w:t>SmoothVsFitArea.m</w:t>
        </w:r>
      </w:hyperlink>
      <w:r>
        <w:rPr>
          <w:color w:val="000000"/>
        </w:rPr>
        <w:t>. </w:t>
      </w:r>
      <w:r>
        <w:rPr>
          <w:color w:val="000000"/>
        </w:rPr>
        <w:br/>
      </w:r>
      <w:r w:rsidRPr="00790ACE">
        <w:rPr>
          <w:color w:val="000000"/>
        </w:rPr>
        <w:t>It is also instructive to compare the iterative least-squares method with </w:t>
      </w:r>
      <w:r w:rsidRPr="00790ACE">
        <w:rPr>
          <w:i/>
          <w:iCs/>
          <w:color w:val="000000"/>
        </w:rPr>
        <w:t>classical least-squares curve fitting</w:t>
      </w:r>
      <w:r w:rsidRPr="00790ACE">
        <w:rPr>
          <w:color w:val="000000"/>
        </w:rPr>
        <w:t xml:space="preserve">, discussed </w:t>
      </w:r>
      <w:r>
        <w:rPr>
          <w:color w:val="000000"/>
        </w:rPr>
        <w:t xml:space="preserve">on page </w:t>
      </w:r>
      <w:r>
        <w:rPr>
          <w:color w:val="000000"/>
        </w:rPr>
        <w:fldChar w:fldCharType="begin"/>
      </w:r>
      <w:r>
        <w:rPr>
          <w:color w:val="000000"/>
        </w:rPr>
        <w:instrText xml:space="preserve"> PAGEREF _Ref529248564 \h </w:instrText>
      </w:r>
      <w:r>
        <w:rPr>
          <w:color w:val="000000"/>
        </w:rPr>
      </w:r>
      <w:r>
        <w:rPr>
          <w:color w:val="000000"/>
        </w:rPr>
        <w:fldChar w:fldCharType="separate"/>
      </w:r>
      <w:r w:rsidR="0018117D">
        <w:rPr>
          <w:noProof/>
          <w:color w:val="000000"/>
        </w:rPr>
        <w:t>189</w:t>
      </w:r>
      <w:r>
        <w:rPr>
          <w:color w:val="000000"/>
        </w:rPr>
        <w:fldChar w:fldCharType="end"/>
      </w:r>
      <w:r w:rsidRPr="00790ACE">
        <w:rPr>
          <w:color w:val="000000"/>
        </w:rPr>
        <w:t>, which can also fit peaks in a signal</w:t>
      </w:r>
      <w:r>
        <w:rPr>
          <w:color w:val="000000"/>
        </w:rPr>
        <w:t xml:space="preserve">. </w:t>
      </w:r>
      <w:r w:rsidRPr="00790ACE">
        <w:rPr>
          <w:color w:val="000000"/>
        </w:rPr>
        <w:t xml:space="preserve">The difference is that in the classical </w:t>
      </w:r>
      <w:r>
        <w:rPr>
          <w:color w:val="000000"/>
        </w:rPr>
        <w:t>least-squares</w:t>
      </w:r>
      <w:r w:rsidRPr="00790ACE">
        <w:rPr>
          <w:color w:val="000000"/>
        </w:rPr>
        <w:t xml:space="preserve"> method, the positions, widths, and shapes of all the individual components are all known beforehand</w:t>
      </w:r>
      <w:r w:rsidR="001B4BDC">
        <w:rPr>
          <w:color w:val="000000"/>
        </w:rPr>
        <w:t>. T</w:t>
      </w:r>
      <w:r w:rsidRPr="00790ACE">
        <w:rPr>
          <w:color w:val="000000"/>
        </w:rPr>
        <w:t>he </w:t>
      </w:r>
      <w:r w:rsidRPr="00790ACE">
        <w:rPr>
          <w:i/>
          <w:iCs/>
          <w:color w:val="000000"/>
        </w:rPr>
        <w:t>only</w:t>
      </w:r>
      <w:r>
        <w:rPr>
          <w:i/>
          <w:iCs/>
          <w:color w:val="000000"/>
        </w:rPr>
        <w:t xml:space="preserve"> </w:t>
      </w:r>
      <w:r w:rsidRPr="00790ACE">
        <w:rPr>
          <w:color w:val="000000"/>
        </w:rPr>
        <w:t xml:space="preserve">unknown </w:t>
      </w:r>
      <w:r w:rsidR="00456355">
        <w:rPr>
          <w:color w:val="000000"/>
        </w:rPr>
        <w:t xml:space="preserve">quantities </w:t>
      </w:r>
      <w:r w:rsidRPr="00790ACE">
        <w:rPr>
          <w:color w:val="000000"/>
        </w:rPr>
        <w:t>are the amplitudes (e.g., peak heights) of the components in the mixture</w:t>
      </w:r>
      <w:r>
        <w:rPr>
          <w:color w:val="000000"/>
        </w:rPr>
        <w:t xml:space="preserve">. </w:t>
      </w:r>
      <w:r w:rsidRPr="00790ACE">
        <w:rPr>
          <w:color w:val="000000"/>
        </w:rPr>
        <w:t>In non-linear iterative curve fitting, on the other hand, the positions, widths, and heights of the peaks a</w:t>
      </w:r>
      <w:r w:rsidRPr="00790ACE">
        <w:rPr>
          <w:i/>
          <w:iCs/>
          <w:color w:val="000000"/>
        </w:rPr>
        <w:t>re all unknown</w:t>
      </w:r>
      <w:r w:rsidRPr="00790ACE">
        <w:rPr>
          <w:color w:val="000000"/>
        </w:rPr>
        <w:t> beforehand</w:t>
      </w:r>
      <w:r w:rsidR="001B4BDC">
        <w:rPr>
          <w:color w:val="000000"/>
        </w:rPr>
        <w:t>. T</w:t>
      </w:r>
      <w:r w:rsidRPr="00790ACE">
        <w:rPr>
          <w:color w:val="000000"/>
        </w:rPr>
        <w:t>he </w:t>
      </w:r>
      <w:r w:rsidRPr="00790ACE">
        <w:rPr>
          <w:i/>
          <w:iCs/>
          <w:color w:val="000000"/>
        </w:rPr>
        <w:t>only</w:t>
      </w:r>
      <w:r w:rsidRPr="00790ACE">
        <w:rPr>
          <w:color w:val="000000"/>
        </w:rPr>
        <w:t> thing that is known is the fundamental underlying</w:t>
      </w:r>
      <w:r>
        <w:rPr>
          <w:color w:val="000000"/>
        </w:rPr>
        <w:t xml:space="preserve"> </w:t>
      </w:r>
      <w:r w:rsidRPr="00790ACE">
        <w:rPr>
          <w:i/>
          <w:iCs/>
          <w:color w:val="000000"/>
        </w:rPr>
        <w:t>shape</w:t>
      </w:r>
      <w:r>
        <w:rPr>
          <w:color w:val="000000"/>
        </w:rPr>
        <w:t xml:space="preserve"> </w:t>
      </w:r>
      <w:r w:rsidRPr="00790ACE">
        <w:rPr>
          <w:color w:val="000000"/>
        </w:rPr>
        <w:t>of the peaks</w:t>
      </w:r>
      <w:r>
        <w:rPr>
          <w:color w:val="000000"/>
        </w:rPr>
        <w:t xml:space="preserve">. </w:t>
      </w:r>
      <w:r w:rsidRPr="00790ACE">
        <w:rPr>
          <w:color w:val="000000"/>
        </w:rPr>
        <w:t>The non-linear iterative curve fitting is more difficult to do (for the computer, anyway) and more prone to error, but it is necessary if you need to track shifts in peak position or width or to decompose a complex overlapping peak signal into fundamental components knowing only their shape. The Matlab/Octave script “</w:t>
      </w:r>
      <w:hyperlink r:id="rId1657" w:history="1">
        <w:r w:rsidRPr="00790ACE">
          <w:rPr>
            <w:rStyle w:val="Hyperlink"/>
          </w:rPr>
          <w:t>CLSvsINLS.m</w:t>
        </w:r>
      </w:hyperlink>
      <w:r w:rsidRPr="00790ACE">
        <w:rPr>
          <w:color w:val="000000"/>
        </w:rPr>
        <w:t>” compares the classical least-squares (CLS) method with different variations of the iterative method (INLS) method for measuring the peak heights of three Gaussian peaks in a noisy test signal</w:t>
      </w:r>
      <w:r>
        <w:t xml:space="preserve"> on a standard Windows PC</w:t>
      </w:r>
      <w:r w:rsidRPr="00790ACE">
        <w:rPr>
          <w:color w:val="000000"/>
        </w:rPr>
        <w:t>, demonstrating that the fewer the number of unknown parameters, the faster and more accurate is the peak height calculation.</w:t>
      </w:r>
    </w:p>
    <w:p w14:paraId="1EE4DF9C" w14:textId="77777777" w:rsidR="00D80056" w:rsidRPr="00511F05" w:rsidRDefault="00D80056" w:rsidP="00D80056">
      <w:pPr>
        <w:pStyle w:val="NormalWeb"/>
        <w:spacing w:after="115" w:afterAutospacing="0"/>
        <w:rPr>
          <w:rFonts w:ascii="Courier New" w:hAnsi="Courier New" w:cs="Courier New"/>
          <w:b/>
          <w:bCs/>
          <w:color w:val="000000"/>
        </w:rPr>
      </w:pPr>
      <w:r w:rsidRPr="00511F05">
        <w:rPr>
          <w:rFonts w:ascii="Courier New" w:hAnsi="Courier New" w:cs="Courier New"/>
          <w:b/>
          <w:bCs/>
          <w:color w:val="000000"/>
        </w:rPr>
        <w:t>Method  Positions  Widths      Execution time   % Accuracy</w:t>
      </w:r>
      <w:r w:rsidRPr="00511F05">
        <w:rPr>
          <w:rFonts w:ascii="Courier New" w:hAnsi="Courier New" w:cs="Courier New"/>
          <w:b/>
          <w:bCs/>
          <w:color w:val="000000"/>
        </w:rPr>
        <w:br/>
        <w:t>  CLS     known     known         0.00133        0.30831</w:t>
      </w:r>
      <w:r w:rsidRPr="00511F05">
        <w:rPr>
          <w:rFonts w:ascii="Courier New" w:hAnsi="Courier New" w:cs="Courier New"/>
          <w:b/>
          <w:bCs/>
          <w:color w:val="000000"/>
        </w:rPr>
        <w:br/>
        <w:t>  INLS    unknown   unknown       0.61289        0.6693</w:t>
      </w:r>
      <w:r w:rsidRPr="00511F05">
        <w:rPr>
          <w:rFonts w:ascii="Courier New" w:hAnsi="Courier New" w:cs="Courier New"/>
          <w:b/>
          <w:bCs/>
          <w:color w:val="000000"/>
        </w:rPr>
        <w:br/>
        <w:t>  INLS    known     unknown       0.16385        0.67824</w:t>
      </w:r>
      <w:r w:rsidRPr="00511F05">
        <w:rPr>
          <w:rFonts w:ascii="Courier New" w:hAnsi="Courier New" w:cs="Courier New"/>
          <w:b/>
          <w:bCs/>
          <w:color w:val="000000"/>
        </w:rPr>
        <w:br/>
        <w:t>  INLS    unknown   known         0.24631        0.33026</w:t>
      </w:r>
      <w:r w:rsidRPr="00511F05">
        <w:rPr>
          <w:rFonts w:ascii="Courier New" w:hAnsi="Courier New" w:cs="Courier New"/>
          <w:b/>
          <w:bCs/>
          <w:color w:val="000000"/>
        </w:rPr>
        <w:br/>
        <w:t>  INLS    unknown   known (equal) 0.15883        0.31131</w:t>
      </w:r>
    </w:p>
    <w:p w14:paraId="4D63351E" w14:textId="329116E0" w:rsidR="00D80056" w:rsidRPr="002A07B7" w:rsidRDefault="00D80056" w:rsidP="00D80056">
      <w:pPr>
        <w:pStyle w:val="NormalWeb"/>
        <w:spacing w:after="115" w:afterAutospacing="0" w:line="276" w:lineRule="auto"/>
        <w:rPr>
          <w:color w:val="000000"/>
        </w:rPr>
      </w:pPr>
      <w:r w:rsidRPr="00790ACE">
        <w:rPr>
          <w:color w:val="000000"/>
        </w:rPr>
        <w:t>Another comparison of multiple measurement techniques is presented in </w:t>
      </w:r>
      <w:hyperlink r:id="rId1658" w:anchor="D" w:history="1">
        <w:r w:rsidRPr="00EC2A66">
          <w:rPr>
            <w:rStyle w:val="Hyperlink"/>
            <w:color w:val="auto"/>
          </w:rPr>
          <w:t>Case Study D</w:t>
        </w:r>
      </w:hyperlink>
      <w:r>
        <w:rPr>
          <w:color w:val="000000"/>
        </w:rPr>
        <w:t xml:space="preserve"> (page </w:t>
      </w:r>
      <w:r>
        <w:rPr>
          <w:color w:val="000000"/>
        </w:rPr>
        <w:fldChar w:fldCharType="begin"/>
      </w:r>
      <w:r>
        <w:rPr>
          <w:color w:val="000000"/>
        </w:rPr>
        <w:instrText xml:space="preserve"> PAGEREF _Ref531583819 \h </w:instrText>
      </w:r>
      <w:r>
        <w:rPr>
          <w:color w:val="000000"/>
        </w:rPr>
      </w:r>
      <w:r>
        <w:rPr>
          <w:color w:val="000000"/>
        </w:rPr>
        <w:fldChar w:fldCharType="separate"/>
      </w:r>
      <w:r w:rsidR="0018117D">
        <w:rPr>
          <w:noProof/>
          <w:color w:val="000000"/>
        </w:rPr>
        <w:t>299</w:t>
      </w:r>
      <w:r>
        <w:rPr>
          <w:color w:val="000000"/>
        </w:rPr>
        <w:fldChar w:fldCharType="end"/>
      </w:r>
      <w:r>
        <w:rPr>
          <w:color w:val="000000"/>
        </w:rPr>
        <w:t>)</w:t>
      </w:r>
      <w:r w:rsidRPr="00790ACE">
        <w:rPr>
          <w:color w:val="000000"/>
        </w:rPr>
        <w:t>.</w:t>
      </w:r>
      <w:r>
        <w:rPr>
          <w:color w:val="000000"/>
        </w:rPr>
        <w:br/>
      </w:r>
      <w:r w:rsidRPr="00BB6489">
        <w:rPr>
          <w:color w:val="000000"/>
          <w:sz w:val="16"/>
          <w:szCs w:val="16"/>
        </w:rPr>
        <w:br/>
      </w:r>
      <w:r w:rsidRPr="00790ACE">
        <w:rPr>
          <w:b/>
          <w:bCs/>
          <w:color w:val="000000"/>
        </w:rPr>
        <w:t>Note:</w:t>
      </w:r>
      <w:r w:rsidRPr="00790ACE">
        <w:rPr>
          <w:color w:val="000000"/>
        </w:rPr>
        <w:t> </w:t>
      </w:r>
      <w:r>
        <w:rPr>
          <w:color w:val="000000"/>
        </w:rPr>
        <w:t xml:space="preserve">If you are reading this book online, </w:t>
      </w:r>
      <w:r w:rsidRPr="00790ACE">
        <w:rPr>
          <w:color w:val="000000"/>
        </w:rPr>
        <w:t>you can right-click on any of the m-file links and select</w:t>
      </w:r>
      <w:r>
        <w:rPr>
          <w:color w:val="000000"/>
        </w:rPr>
        <w:t xml:space="preserve"> </w:t>
      </w:r>
      <w:r w:rsidRPr="00790ACE">
        <w:rPr>
          <w:b/>
          <w:bCs/>
          <w:color w:val="000000"/>
        </w:rPr>
        <w:t>Save Link As...</w:t>
      </w:r>
      <w:r w:rsidRPr="00790ACE">
        <w:rPr>
          <w:color w:val="000000"/>
        </w:rPr>
        <w:t xml:space="preserve"> to download them to your computer, then place them in the Matlab </w:t>
      </w:r>
      <w:r>
        <w:rPr>
          <w:color w:val="000000"/>
        </w:rPr>
        <w:t xml:space="preserve">search </w:t>
      </w:r>
      <w:r w:rsidRPr="00790ACE">
        <w:rPr>
          <w:color w:val="000000"/>
        </w:rPr>
        <w:t>path for use within Matlab.</w:t>
      </w:r>
    </w:p>
    <w:p w14:paraId="71F9AABE" w14:textId="77777777" w:rsidR="00D80056" w:rsidRDefault="00D80056" w:rsidP="00D80056">
      <w:pPr>
        <w:pStyle w:val="Heading2"/>
        <w:rPr>
          <w:color w:val="000000"/>
          <w:sz w:val="27"/>
          <w:szCs w:val="27"/>
        </w:rPr>
      </w:pPr>
      <w:bookmarkStart w:id="662" w:name="Interactive_Peak_Fitter_"/>
      <w:bookmarkStart w:id="663" w:name="accuracy"/>
      <w:bookmarkStart w:id="664" w:name="_Toc528398280"/>
      <w:bookmarkStart w:id="665" w:name="_Ref532011444"/>
      <w:bookmarkStart w:id="666" w:name="_Toc228000435"/>
      <w:bookmarkStart w:id="667" w:name="_Toc527607543"/>
      <w:bookmarkEnd w:id="662"/>
      <w:bookmarkEnd w:id="663"/>
      <w:r>
        <w:rPr>
          <w:color w:val="000000"/>
        </w:rPr>
        <w:t>Accuracy and precision of peak parameters</w:t>
      </w:r>
      <w:bookmarkEnd w:id="664"/>
      <w:bookmarkEnd w:id="665"/>
      <w:bookmarkEnd w:id="666"/>
      <w:r>
        <w:rPr>
          <w:color w:val="000000"/>
        </w:rPr>
        <w:t xml:space="preserve"> </w:t>
      </w:r>
      <w:bookmarkEnd w:id="667"/>
    </w:p>
    <w:p w14:paraId="12183BFA" w14:textId="77777777" w:rsidR="00D80056" w:rsidRPr="00790ACE" w:rsidRDefault="00D80056" w:rsidP="00D80056">
      <w:pPr>
        <w:pStyle w:val="NormalWeb"/>
        <w:spacing w:before="0" w:beforeAutospacing="0" w:after="115" w:afterAutospacing="0" w:line="276" w:lineRule="auto"/>
        <w:rPr>
          <w:color w:val="000000"/>
        </w:rPr>
      </w:pPr>
      <w:r w:rsidRPr="00790ACE">
        <w:rPr>
          <w:color w:val="000000"/>
        </w:rPr>
        <w:t>Iterative curve fitting is often used to measure the position, height, and width of peaks in a signal, especially when they overlap significantly. There are four major sources of error in measuring these peak parameters by iterative curve fitting</w:t>
      </w:r>
      <w:r>
        <w:rPr>
          <w:color w:val="000000"/>
        </w:rPr>
        <w:t xml:space="preserve">. </w:t>
      </w:r>
      <w:r w:rsidRPr="00A86644">
        <w:rPr>
          <w:color w:val="000000"/>
        </w:rPr>
        <w:t xml:space="preserve">This section makes use of </w:t>
      </w:r>
      <w:r>
        <w:rPr>
          <w:color w:val="000000"/>
        </w:rPr>
        <w:t>my</w:t>
      </w:r>
      <w:r w:rsidRPr="00A86644">
        <w:rPr>
          <w:color w:val="000000"/>
        </w:rPr>
        <w:t xml:space="preserve"> </w:t>
      </w:r>
      <w:hyperlink r:id="rId1659" w:history="1">
        <w:r w:rsidRPr="001F0808">
          <w:rPr>
            <w:rStyle w:val="Hyperlink"/>
          </w:rPr>
          <w:t>peakfit.m</w:t>
        </w:r>
      </w:hyperlink>
      <w:r w:rsidRPr="00A86644">
        <w:rPr>
          <w:color w:val="000000"/>
        </w:rPr>
        <w:t xml:space="preserve"> function. Instructions are </w:t>
      </w:r>
      <w:hyperlink r:id="rId1660" w:history="1">
        <w:r w:rsidRPr="00A86644">
          <w:rPr>
            <w:rStyle w:val="Hyperlink"/>
          </w:rPr>
          <w:t>here</w:t>
        </w:r>
      </w:hyperlink>
      <w:r w:rsidRPr="00A86644">
        <w:rPr>
          <w:color w:val="000000"/>
        </w:rPr>
        <w:t xml:space="preserve"> or type "help peakfit"</w:t>
      </w:r>
      <w:r>
        <w:rPr>
          <w:color w:val="000000"/>
        </w:rPr>
        <w:t>.</w:t>
      </w:r>
      <w:r w:rsidRPr="00A86644">
        <w:rPr>
          <w:color w:val="000000"/>
        </w:rPr>
        <w:t xml:space="preserve"> </w:t>
      </w:r>
      <w:r w:rsidRPr="00633C30">
        <w:rPr>
          <w:color w:val="000000"/>
        </w:rPr>
        <w:t xml:space="preserve">(Once you have peakfit.m in </w:t>
      </w:r>
      <w:r>
        <w:rPr>
          <w:color w:val="000000"/>
        </w:rPr>
        <w:t>the Matlab</w:t>
      </w:r>
      <w:r w:rsidRPr="00633C30">
        <w:rPr>
          <w:color w:val="000000"/>
        </w:rPr>
        <w:t xml:space="preserve"> </w:t>
      </w:r>
      <w:r>
        <w:rPr>
          <w:color w:val="000000"/>
        </w:rPr>
        <w:t xml:space="preserve">search </w:t>
      </w:r>
      <w:r w:rsidRPr="00633C30">
        <w:rPr>
          <w:color w:val="000000"/>
        </w:rPr>
        <w:t>path,</w:t>
      </w:r>
      <w:r>
        <w:rPr>
          <w:color w:val="000000"/>
        </w:rPr>
        <w:t xml:space="preserve"> y</w:t>
      </w:r>
      <w:r w:rsidRPr="00790ACE">
        <w:rPr>
          <w:color w:val="000000"/>
        </w:rPr>
        <w:t>ou can copy and paste, or drag and drop, any of the following single-line or multi-line code examples into the Matlab or Octave editor or into the command line and press </w:t>
      </w:r>
      <w:r w:rsidRPr="00790ACE">
        <w:rPr>
          <w:b/>
          <w:bCs/>
          <w:color w:val="000000"/>
        </w:rPr>
        <w:t>Enter </w:t>
      </w:r>
      <w:r w:rsidRPr="00790ACE">
        <w:rPr>
          <w:color w:val="000000"/>
        </w:rPr>
        <w:t>to execute it). </w:t>
      </w:r>
    </w:p>
    <w:p w14:paraId="46C1B086" w14:textId="77777777" w:rsidR="00D80056" w:rsidRDefault="00D80056" w:rsidP="00D80056">
      <w:pPr>
        <w:pStyle w:val="Heading3"/>
      </w:pPr>
      <w:bookmarkStart w:id="668" w:name="Model_errors"/>
      <w:bookmarkStart w:id="669" w:name="Background_correction"/>
      <w:bookmarkStart w:id="670" w:name="_Toc527607544"/>
      <w:bookmarkStart w:id="671" w:name="_Toc528398281"/>
      <w:bookmarkStart w:id="672" w:name="_Ref528998852"/>
      <w:bookmarkStart w:id="673" w:name="_Ref529770303"/>
      <w:bookmarkStart w:id="674" w:name="_Ref532016554"/>
      <w:bookmarkStart w:id="675" w:name="_Toc228000436"/>
      <w:bookmarkEnd w:id="668"/>
      <w:bookmarkEnd w:id="669"/>
      <w:r w:rsidRPr="00687E65">
        <w:t>a. Model errors</w:t>
      </w:r>
      <w:bookmarkEnd w:id="670"/>
      <w:bookmarkEnd w:id="671"/>
      <w:bookmarkEnd w:id="672"/>
      <w:bookmarkEnd w:id="673"/>
      <w:bookmarkEnd w:id="674"/>
      <w:r>
        <w:t>.</w:t>
      </w:r>
      <w:bookmarkEnd w:id="675"/>
      <w:r>
        <w:t xml:space="preserve"> </w:t>
      </w:r>
    </w:p>
    <w:p w14:paraId="6B9BE83A" w14:textId="3B244C88" w:rsidR="00E522D2" w:rsidRDefault="00D80056" w:rsidP="00D80056">
      <w:pPr>
        <w:pStyle w:val="NormalWeb"/>
        <w:spacing w:before="0" w:beforeAutospacing="0" w:after="115" w:afterAutospacing="0" w:line="276" w:lineRule="auto"/>
      </w:pPr>
      <w:r w:rsidRPr="003139B7">
        <w:rPr>
          <w:bCs/>
        </w:rPr>
        <w:t>Peak shape. </w:t>
      </w:r>
      <w:r w:rsidRPr="003139B7">
        <w:t>If you have the wrong model for your peaks, the results cannot be expected to be accurate</w:t>
      </w:r>
      <w:r w:rsidR="001B4BDC">
        <w:t>. F</w:t>
      </w:r>
      <w:r w:rsidRPr="003139B7">
        <w:t>or instance, if your actual peaks are Lorentzian in shape, but you fit them with a Gaussian model or</w:t>
      </w:r>
      <w:r>
        <w:t xml:space="preserve"> </w:t>
      </w:r>
      <w:r w:rsidRPr="003139B7">
        <w:rPr>
          <w:i/>
          <w:iCs/>
        </w:rPr>
        <w:t>vice versa</w:t>
      </w:r>
      <w:r w:rsidRPr="003139B7">
        <w:t>. For example, a single isolated Gaussian peak at x=5, with a height of 1.000 fits a Gaussian model virtually perfectly, using the Matlab user-defined</w:t>
      </w:r>
      <w:r>
        <w:t xml:space="preserve"> </w:t>
      </w:r>
      <w:hyperlink r:id="rId1661" w:anchor="command" w:history="1">
        <w:r w:rsidRPr="00EC2A66">
          <w:rPr>
            <w:rStyle w:val="Hyperlink"/>
            <w:color w:val="auto"/>
          </w:rPr>
          <w:t>peakfit</w:t>
        </w:r>
      </w:hyperlink>
      <w:r w:rsidRPr="003139B7">
        <w:t> function</w:t>
      </w:r>
      <w:r>
        <w:t xml:space="preserve"> (page </w:t>
      </w:r>
      <w:r>
        <w:fldChar w:fldCharType="begin"/>
      </w:r>
      <w:r>
        <w:instrText xml:space="preserve"> PAGEREF _Ref528047481 \h </w:instrText>
      </w:r>
      <w:r>
        <w:fldChar w:fldCharType="separate"/>
      </w:r>
      <w:r w:rsidR="0018117D">
        <w:rPr>
          <w:noProof/>
        </w:rPr>
        <w:t>400</w:t>
      </w:r>
      <w:r>
        <w:fldChar w:fldCharType="end"/>
      </w:r>
      <w:r>
        <w:t>)</w:t>
      </w:r>
      <w:r w:rsidRPr="003139B7">
        <w:t>, as shown on the right. (The 5</w:t>
      </w:r>
      <w:r w:rsidRPr="00932211">
        <w:rPr>
          <w:vertAlign w:val="superscript"/>
        </w:rPr>
        <w:t>th</w:t>
      </w:r>
      <w:r w:rsidRPr="003139B7">
        <w:t xml:space="preserve"> input argument for the peakfit function specifies the shape of peaks to be used in the fit</w:t>
      </w:r>
      <w:r w:rsidR="001B4BDC">
        <w:t xml:space="preserve">. Peak shape </w:t>
      </w:r>
      <w:r w:rsidRPr="003139B7">
        <w:t>"1" means Gaussian</w:t>
      </w:r>
      <w:r>
        <w:t xml:space="preserve">. See page </w:t>
      </w:r>
      <w:r>
        <w:fldChar w:fldCharType="begin"/>
      </w:r>
      <w:r>
        <w:instrText xml:space="preserve"> PAGEREF PeakShapes \h </w:instrText>
      </w:r>
      <w:r>
        <w:fldChar w:fldCharType="separate"/>
      </w:r>
      <w:r w:rsidR="0018117D">
        <w:rPr>
          <w:noProof/>
        </w:rPr>
        <w:t>401</w:t>
      </w:r>
      <w:r>
        <w:fldChar w:fldCharType="end"/>
      </w:r>
      <w:r>
        <w:t xml:space="preserve"> for a list of shape numbers</w:t>
      </w:r>
      <w:r w:rsidRPr="003139B7">
        <w:t>).</w:t>
      </w:r>
    </w:p>
    <w:p w14:paraId="0F9DE232" w14:textId="287CB211" w:rsidR="00D80056" w:rsidRPr="00C24D2B" w:rsidRDefault="00D80056" w:rsidP="00D80056">
      <w:pPr>
        <w:pStyle w:val="NormalWeb"/>
        <w:spacing w:before="0" w:beforeAutospacing="0" w:after="115" w:afterAutospacing="0" w:line="276" w:lineRule="auto"/>
      </w:pPr>
      <w:r w:rsidRPr="00511F05">
        <w:rPr>
          <w:rFonts w:ascii="Courier New" w:hAnsi="Courier New" w:cs="Courier New"/>
          <w:b/>
          <w:bCs/>
          <w:color w:val="000000"/>
          <w:sz w:val="22"/>
          <w:szCs w:val="22"/>
        </w:rPr>
        <w:lastRenderedPageBreak/>
        <w:t>&gt;&gt; x=[0:.1:10];y=exp(-(x-5).^2);       </w:t>
      </w:r>
      <w:r w:rsidRPr="00511F05">
        <w:rPr>
          <w:rFonts w:ascii="Courier New" w:hAnsi="Courier New" w:cs="Courier New"/>
          <w:b/>
          <w:bCs/>
          <w:color w:val="000000"/>
          <w:sz w:val="22"/>
          <w:szCs w:val="22"/>
        </w:rPr>
        <w:br/>
        <w:t>&gt;&gt; [FitResults,MeanFitError]=peakfit([x' y'],5,10,1,1)</w:t>
      </w:r>
      <w:r w:rsidRPr="00C24D2B">
        <w:rPr>
          <w:sz w:val="12"/>
          <w:szCs w:val="12"/>
        </w:rPr>
        <w:br/>
      </w:r>
      <w:r w:rsidRPr="0013287F">
        <w:rPr>
          <w:rFonts w:ascii="Courier New" w:hAnsi="Courier New" w:cs="Courier New"/>
          <w:b/>
          <w:bCs/>
          <w:color w:val="33CC00"/>
          <w:sz w:val="22"/>
          <w:szCs w:val="22"/>
        </w:rPr>
        <w:t>Peak#     Position     Height      Width        Area</w:t>
      </w:r>
      <w:r w:rsidRPr="0013287F">
        <w:rPr>
          <w:rFonts w:ascii="Courier New" w:hAnsi="Courier New" w:cs="Courier New"/>
          <w:b/>
          <w:bCs/>
          <w:color w:val="33CC00"/>
          <w:sz w:val="22"/>
          <w:szCs w:val="22"/>
        </w:rPr>
        <w:fldChar w:fldCharType="begin"/>
      </w:r>
      <w:r w:rsidRPr="0013287F">
        <w:rPr>
          <w:b/>
          <w:bCs/>
        </w:rPr>
        <w:instrText xml:space="preserve"> XE "Area" </w:instrText>
      </w:r>
      <w:r w:rsidRPr="0013287F">
        <w:rPr>
          <w:rFonts w:ascii="Courier New" w:hAnsi="Courier New" w:cs="Courier New"/>
          <w:b/>
          <w:bCs/>
          <w:color w:val="33CC00"/>
          <w:sz w:val="22"/>
          <w:szCs w:val="22"/>
        </w:rPr>
        <w:fldChar w:fldCharType="end"/>
      </w:r>
      <w:r w:rsidRPr="0013287F">
        <w:rPr>
          <w:rFonts w:ascii="Courier New" w:hAnsi="Courier New" w:cs="Courier New"/>
          <w:b/>
          <w:bCs/>
          <w:color w:val="000000"/>
          <w:sz w:val="22"/>
          <w:szCs w:val="22"/>
        </w:rPr>
        <w:br/>
        <w:t>1            5            1       1.6651       1.7725</w:t>
      </w:r>
      <w:r w:rsidRPr="0013287F">
        <w:rPr>
          <w:rFonts w:ascii="Courier New" w:hAnsi="Courier New" w:cs="Courier New"/>
          <w:b/>
          <w:bCs/>
          <w:color w:val="000000"/>
          <w:sz w:val="22"/>
          <w:szCs w:val="22"/>
        </w:rPr>
        <w:br/>
        <w:t>MeanFitError =     7.8579e-07       R2=            1</w:t>
      </w:r>
      <w:r w:rsidRPr="0013287F">
        <w:rPr>
          <w:b/>
          <w:bCs/>
        </w:rPr>
        <w:br/>
      </w:r>
      <w:r w:rsidRPr="00C24D2B">
        <w:rPr>
          <w:sz w:val="12"/>
          <w:szCs w:val="12"/>
        </w:rPr>
        <w:br/>
      </w:r>
      <w:r w:rsidRPr="00687E65">
        <w:rPr>
          <w:noProof/>
        </w:rPr>
        <w:drawing>
          <wp:anchor distT="0" distB="0" distL="0" distR="0" simplePos="0" relativeHeight="251728896" behindDoc="0" locked="0" layoutInCell="1" allowOverlap="0" wp14:anchorId="18D7C5F7" wp14:editId="1CA8E0DB">
            <wp:simplePos x="0" y="0"/>
            <wp:positionH relativeFrom="margin">
              <wp:posOffset>4060190</wp:posOffset>
            </wp:positionH>
            <wp:positionV relativeFrom="line">
              <wp:posOffset>7620</wp:posOffset>
            </wp:positionV>
            <wp:extent cx="2250440" cy="1891030"/>
            <wp:effectExtent l="19050" t="19050" r="0" b="0"/>
            <wp:wrapSquare wrapText="bothSides"/>
            <wp:docPr id="248" name="Picture 248" descr="https://terpconnect.umd.edu/~toh/spectrum/PerfectFit.png">
              <a:hlinkClick xmlns:a="http://schemas.openxmlformats.org/drawingml/2006/main" r:id="rId16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terpconnect.umd.edu/~toh/spectrum/PerfectFit.png">
                      <a:hlinkClick r:id="rId1662"/>
                    </pic:cNvPr>
                    <pic:cNvPicPr>
                      <a:picLocks noChangeAspect="1" noChangeArrowheads="1"/>
                    </pic:cNvPicPr>
                  </pic:nvPicPr>
                  <pic:blipFill rotWithShape="1">
                    <a:blip r:embed="rId1663" cstate="print">
                      <a:extLst>
                        <a:ext uri="{28A0092B-C50C-407E-A947-70E740481C1C}">
                          <a14:useLocalDpi xmlns:a14="http://schemas.microsoft.com/office/drawing/2010/main" val="0"/>
                        </a:ext>
                      </a:extLst>
                    </a:blip>
                    <a:srcRect l="4391" r="6440"/>
                    <a:stretch/>
                  </pic:blipFill>
                  <pic:spPr bwMode="auto">
                    <a:xfrm>
                      <a:off x="0" y="0"/>
                      <a:ext cx="2250440" cy="189103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0ACE">
        <w:rPr>
          <w:color w:val="000000"/>
        </w:rPr>
        <w:t>The "FitResults" are, from left to right, peak number, peak position, peak height, peak width, and peak area. The MeanFitError, or just "fitting error", is the square root of the sum of the squares of the differences between the data and the best-fit model, as a percentage of the maximum signal in the fitted region</w:t>
      </w:r>
      <w:r>
        <w:rPr>
          <w:color w:val="000000"/>
        </w:rPr>
        <w:t xml:space="preserve">. Recent versions of peakfit return also the R2, </w:t>
      </w:r>
      <w:r w:rsidRPr="00790ACE">
        <w:rPr>
          <w:color w:val="000000"/>
        </w:rPr>
        <w:t xml:space="preserve">the "R-squared" or coefficient of determination, which is exactly 1 for a perfect fit. Note the agreement </w:t>
      </w:r>
      <w:r>
        <w:rPr>
          <w:color w:val="000000"/>
        </w:rPr>
        <w:t>between</w:t>
      </w:r>
      <w:r w:rsidRPr="00790ACE">
        <w:rPr>
          <w:color w:val="000000"/>
        </w:rPr>
        <w:t xml:space="preserve"> the area (1.7725) with the</w:t>
      </w:r>
      <w:r>
        <w:rPr>
          <w:color w:val="000000"/>
        </w:rPr>
        <w:t xml:space="preserve"> </w:t>
      </w:r>
      <w:r w:rsidRPr="00790ACE">
        <w:rPr>
          <w:i/>
          <w:iCs/>
          <w:color w:val="000000"/>
        </w:rPr>
        <w:t>theoretical</w:t>
      </w:r>
      <w:r w:rsidRPr="00790ACE">
        <w:rPr>
          <w:color w:val="000000"/>
        </w:rPr>
        <w:t> </w:t>
      </w:r>
      <w:r w:rsidRPr="00BF0B25">
        <w:rPr>
          <w:rStyle w:val="Hyperlink"/>
          <w:color w:val="000000" w:themeColor="text1"/>
        </w:rPr>
        <w:t>area under the curve of exp(-x</w:t>
      </w:r>
      <w:r w:rsidRPr="00BF0B25">
        <w:rPr>
          <w:rStyle w:val="Hyperlink"/>
          <w:color w:val="000000" w:themeColor="text1"/>
          <w:vertAlign w:val="superscript"/>
        </w:rPr>
        <w:t>2</w:t>
      </w:r>
      <w:r w:rsidRPr="00BF0B25">
        <w:rPr>
          <w:rStyle w:val="Hyperlink"/>
          <w:color w:val="000000" w:themeColor="text1"/>
        </w:rPr>
        <w:t>)</w:t>
      </w:r>
      <w:r>
        <w:rPr>
          <w:color w:val="000000" w:themeColor="text1"/>
        </w:rPr>
        <w:t xml:space="preserve">, </w:t>
      </w:r>
      <w:r w:rsidRPr="00790ACE">
        <w:rPr>
          <w:color w:val="000000"/>
        </w:rPr>
        <w:t xml:space="preserve">which </w:t>
      </w:r>
      <w:r>
        <w:rPr>
          <w:color w:val="000000"/>
        </w:rPr>
        <w:t>is</w:t>
      </w:r>
      <w:r w:rsidRPr="00790ACE">
        <w:rPr>
          <w:color w:val="000000"/>
        </w:rPr>
        <w:t xml:space="preserve"> the </w:t>
      </w:r>
      <w:hyperlink r:id="rId1664" w:anchor="Properties" w:history="1">
        <w:r w:rsidRPr="00790ACE">
          <w:rPr>
            <w:rStyle w:val="Hyperlink"/>
          </w:rPr>
          <w:t>square root of pi</w:t>
        </w:r>
      </w:hyperlink>
      <w:r>
        <w:rPr>
          <w:rFonts w:ascii="Symbol" w:hAnsi="Symbol"/>
          <w:color w:val="000000"/>
        </w:rPr>
        <w:t></w:t>
      </w:r>
      <w:r>
        <w:rPr>
          <w:rFonts w:ascii="Symbol" w:hAnsi="Symbol"/>
          <w:color w:val="000000"/>
        </w:rPr>
        <w:t></w:t>
      </w:r>
      <w:r w:rsidRPr="00024B08">
        <w:rPr>
          <w:color w:val="000000"/>
        </w:rPr>
        <w:t xml:space="preserve">If you are reading this online, </w:t>
      </w:r>
      <w:r>
        <w:rPr>
          <w:color w:val="000000"/>
        </w:rPr>
        <w:t xml:space="preserve">click for </w:t>
      </w:r>
      <w:hyperlink r:id="rId1665" w:history="1">
        <w:r w:rsidRPr="00BF0B25">
          <w:rPr>
            <w:rStyle w:val="Hyperlink"/>
          </w:rPr>
          <w:t>Wolfram Alpha solution</w:t>
        </w:r>
      </w:hyperlink>
      <w:r>
        <w:rPr>
          <w:color w:val="000000"/>
        </w:rPr>
        <w:t>.</w:t>
      </w:r>
      <w:r>
        <w:rPr>
          <w:rFonts w:ascii="Courier New" w:hAnsi="Courier New" w:cs="Courier New"/>
          <w:color w:val="33CC00"/>
          <w:sz w:val="16"/>
          <w:szCs w:val="16"/>
        </w:rPr>
        <w:t xml:space="preserve"> </w:t>
      </w:r>
      <w:r w:rsidRPr="00790ACE">
        <w:rPr>
          <w:color w:val="000000"/>
        </w:rPr>
        <w:t>But this same peak, when fit</w:t>
      </w:r>
      <w:r>
        <w:rPr>
          <w:color w:val="000000"/>
        </w:rPr>
        <w:t>ted</w:t>
      </w:r>
      <w:r w:rsidRPr="00790ACE">
        <w:rPr>
          <w:color w:val="000000"/>
        </w:rPr>
        <w:t xml:space="preserve"> with the incorrect model (a</w:t>
      </w:r>
      <w:r>
        <w:rPr>
          <w:color w:val="000000"/>
        </w:rPr>
        <w:t xml:space="preserve"> </w:t>
      </w:r>
      <w:r w:rsidRPr="00790ACE">
        <w:rPr>
          <w:i/>
          <w:iCs/>
          <w:color w:val="000000"/>
        </w:rPr>
        <w:t>Logistic</w:t>
      </w:r>
      <w:r>
        <w:rPr>
          <w:i/>
          <w:iCs/>
          <w:color w:val="000000"/>
        </w:rPr>
        <w:t xml:space="preserve"> </w:t>
      </w:r>
      <w:r w:rsidRPr="00790ACE">
        <w:rPr>
          <w:color w:val="000000"/>
        </w:rPr>
        <w:t>model, peak shape number 3), gives a fitting error of 1.4% and height and width errors of 3% and 6%, respectively. </w:t>
      </w:r>
      <w:r w:rsidRPr="00A86644">
        <w:rPr>
          <w:iCs/>
          <w:color w:val="000000"/>
        </w:rPr>
        <w:t>However, the peak area error is only 1.7%</w:t>
      </w:r>
      <w:r w:rsidRPr="00A86644">
        <w:rPr>
          <w:color w:val="000000"/>
        </w:rPr>
        <w:t>,</w:t>
      </w:r>
      <w:r w:rsidRPr="00790ACE">
        <w:rPr>
          <w:color w:val="000000"/>
        </w:rPr>
        <w:t xml:space="preserve"> because the height and width errors partially cancel out. So, you </w:t>
      </w:r>
      <w:r>
        <w:rPr>
          <w:color w:val="000000"/>
        </w:rPr>
        <w:t>do not</w:t>
      </w:r>
      <w:r w:rsidRPr="00790ACE">
        <w:rPr>
          <w:color w:val="000000"/>
        </w:rPr>
        <w:t xml:space="preserve"> have to have a perfect model to get a decent area measurement.</w:t>
      </w:r>
    </w:p>
    <w:p w14:paraId="36FB3FA7" w14:textId="77777777" w:rsidR="00D80056" w:rsidRPr="0013287F" w:rsidRDefault="00D80056" w:rsidP="00D80056">
      <w:pPr>
        <w:pStyle w:val="NormalWeb"/>
        <w:spacing w:after="115" w:afterAutospacing="0"/>
        <w:rPr>
          <w:rFonts w:ascii="Courier New" w:hAnsi="Courier New" w:cs="Courier New"/>
          <w:b/>
          <w:bCs/>
          <w:color w:val="33CC00"/>
          <w:sz w:val="22"/>
          <w:szCs w:val="22"/>
        </w:rPr>
      </w:pPr>
      <w:r w:rsidRPr="0013287F">
        <w:rPr>
          <w:rFonts w:ascii="Courier New" w:hAnsi="Courier New" w:cs="Courier New"/>
          <w:b/>
          <w:bCs/>
          <w:color w:val="000000"/>
          <w:sz w:val="22"/>
          <w:szCs w:val="22"/>
        </w:rPr>
        <w:t>&gt;&gt; [FitResults,MeanFitError]=peakfit([x' y'],5,10,1,3)</w:t>
      </w:r>
      <w:r w:rsidRPr="0013287F">
        <w:rPr>
          <w:rFonts w:ascii="Courier New" w:hAnsi="Courier New" w:cs="Courier New"/>
          <w:b/>
          <w:bCs/>
          <w:color w:val="33CC00"/>
          <w:sz w:val="22"/>
          <w:szCs w:val="22"/>
        </w:rPr>
        <w:br/>
        <w:t>Peak#     Position     Height      Width          Area</w:t>
      </w:r>
      <w:r w:rsidRPr="0013287F">
        <w:rPr>
          <w:rFonts w:ascii="Courier New" w:hAnsi="Courier New" w:cs="Courier New"/>
          <w:b/>
          <w:bCs/>
          <w:color w:val="33CC00"/>
          <w:sz w:val="22"/>
          <w:szCs w:val="22"/>
        </w:rPr>
        <w:fldChar w:fldCharType="begin"/>
      </w:r>
      <w:r w:rsidRPr="0013287F">
        <w:rPr>
          <w:b/>
          <w:bCs/>
        </w:rPr>
        <w:instrText xml:space="preserve"> XE "Area" </w:instrText>
      </w:r>
      <w:r w:rsidRPr="0013287F">
        <w:rPr>
          <w:rFonts w:ascii="Courier New" w:hAnsi="Courier New" w:cs="Courier New"/>
          <w:b/>
          <w:bCs/>
          <w:color w:val="33CC00"/>
          <w:sz w:val="22"/>
          <w:szCs w:val="22"/>
        </w:rPr>
        <w:fldChar w:fldCharType="end"/>
      </w:r>
      <w:r w:rsidRPr="0013287F">
        <w:rPr>
          <w:b/>
          <w:bCs/>
          <w:color w:val="000000"/>
          <w:sz w:val="22"/>
          <w:szCs w:val="22"/>
        </w:rPr>
        <w:br/>
      </w:r>
      <w:r w:rsidRPr="0013287F">
        <w:rPr>
          <w:rFonts w:ascii="Courier New" w:hAnsi="Courier New" w:cs="Courier New"/>
          <w:b/>
          <w:bCs/>
          <w:color w:val="000000"/>
          <w:sz w:val="22"/>
          <w:szCs w:val="22"/>
        </w:rPr>
        <w:t xml:space="preserve">         Peak#     Position      Height       Width      Area</w:t>
      </w:r>
      <w:r w:rsidRPr="0013287F">
        <w:rPr>
          <w:rFonts w:ascii="Courier New" w:hAnsi="Courier New" w:cs="Courier New"/>
          <w:b/>
          <w:bCs/>
          <w:color w:val="000000"/>
          <w:sz w:val="22"/>
          <w:szCs w:val="22"/>
        </w:rPr>
        <w:br/>
        <w:t>1       5.0002      0.96652        1.762       1.7419</w:t>
      </w:r>
      <w:r w:rsidRPr="0013287F">
        <w:rPr>
          <w:rFonts w:ascii="Courier New" w:hAnsi="Courier New" w:cs="Courier New"/>
          <w:b/>
          <w:bCs/>
          <w:color w:val="000000"/>
          <w:sz w:val="22"/>
          <w:szCs w:val="22"/>
        </w:rPr>
        <w:br/>
        <w:t>MeanFitError =1.4095</w:t>
      </w:r>
    </w:p>
    <w:p w14:paraId="5FC5B8F1" w14:textId="77777777" w:rsidR="00D80056" w:rsidRPr="000E05F4" w:rsidRDefault="00D80056" w:rsidP="00D80056">
      <w:pPr>
        <w:pStyle w:val="NormalWeb"/>
        <w:spacing w:after="115" w:afterAutospacing="0" w:line="276" w:lineRule="auto"/>
        <w:rPr>
          <w:color w:val="000000"/>
        </w:rPr>
      </w:pPr>
      <w:r w:rsidRPr="00790ACE">
        <w:rPr>
          <w:color w:val="000000"/>
        </w:rPr>
        <w:t>When fit with an even more incorrect </w:t>
      </w:r>
      <w:r w:rsidRPr="00790ACE">
        <w:rPr>
          <w:i/>
          <w:iCs/>
          <w:color w:val="000000"/>
        </w:rPr>
        <w:t>Lorentzian </w:t>
      </w:r>
      <w:r w:rsidRPr="00790ACE">
        <w:rPr>
          <w:color w:val="000000"/>
        </w:rPr>
        <w:t>model (peak shape 2, shown on the right</w:t>
      </w:r>
      <w:r>
        <w:rPr>
          <w:color w:val="000000"/>
        </w:rPr>
        <w:t>, below</w:t>
      </w:r>
      <w:r w:rsidRPr="00790ACE">
        <w:rPr>
          <w:color w:val="000000"/>
        </w:rPr>
        <w:t xml:space="preserve">), this peak gives a </w:t>
      </w:r>
      <w:r>
        <w:rPr>
          <w:color w:val="000000"/>
        </w:rPr>
        <w:t>7</w:t>
      </w:r>
      <w:r w:rsidRPr="00790ACE">
        <w:rPr>
          <w:color w:val="000000"/>
        </w:rPr>
        <w:t>% fitting error and height, width, and area errors of 8%, 20%, and 17%, respectively</w:t>
      </w:r>
      <w:r>
        <w:rPr>
          <w:color w:val="000000"/>
        </w:rPr>
        <w:t xml:space="preserve">. </w:t>
      </w:r>
    </w:p>
    <w:p w14:paraId="3F54D622" w14:textId="77777777" w:rsidR="00D80056" w:rsidRPr="00AC59F3" w:rsidRDefault="00D80056" w:rsidP="00D80056">
      <w:pPr>
        <w:pStyle w:val="NormalWeb"/>
        <w:spacing w:after="115" w:afterAutospacing="0"/>
        <w:rPr>
          <w:rFonts w:ascii="Courier New" w:hAnsi="Courier New" w:cs="Courier New"/>
          <w:b/>
          <w:bCs/>
          <w:color w:val="33CC00"/>
          <w:sz w:val="22"/>
          <w:szCs w:val="22"/>
        </w:rPr>
      </w:pPr>
      <w:r w:rsidRPr="00790ACE">
        <w:rPr>
          <w:noProof/>
          <w:color w:val="000000"/>
        </w:rPr>
        <w:drawing>
          <wp:anchor distT="85725" distB="85725" distL="85725" distR="85725" simplePos="0" relativeHeight="251913216" behindDoc="0" locked="0" layoutInCell="1" allowOverlap="0" wp14:anchorId="253775CB" wp14:editId="5BAEA0AC">
            <wp:simplePos x="0" y="0"/>
            <wp:positionH relativeFrom="margin">
              <wp:posOffset>4120515</wp:posOffset>
            </wp:positionH>
            <wp:positionV relativeFrom="paragraph">
              <wp:posOffset>696414</wp:posOffset>
            </wp:positionV>
            <wp:extent cx="2207895" cy="1923415"/>
            <wp:effectExtent l="19050" t="19050" r="1905" b="635"/>
            <wp:wrapSquare wrapText="bothSides"/>
            <wp:docPr id="247" name="Picture 247" descr="LvsG.GIF">
              <a:hlinkClick xmlns:a="http://schemas.openxmlformats.org/drawingml/2006/main" r:id="rId16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LvsG.GIF">
                      <a:hlinkClick r:id="rId1666"/>
                    </pic:cNvPr>
                    <pic:cNvPicPr>
                      <a:picLocks noChangeAspect="1" noChangeArrowheads="1"/>
                    </pic:cNvPicPr>
                  </pic:nvPicPr>
                  <pic:blipFill rotWithShape="1">
                    <a:blip r:embed="rId1667">
                      <a:extLst>
                        <a:ext uri="{28A0092B-C50C-407E-A947-70E740481C1C}">
                          <a14:useLocalDpi xmlns:a14="http://schemas.microsoft.com/office/drawing/2010/main" val="0"/>
                        </a:ext>
                      </a:extLst>
                    </a:blip>
                    <a:srcRect l="7255" r="6725"/>
                    <a:stretch/>
                  </pic:blipFill>
                  <pic:spPr bwMode="auto">
                    <a:xfrm>
                      <a:off x="0" y="0"/>
                      <a:ext cx="2207895" cy="192341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287F">
        <w:rPr>
          <w:rFonts w:ascii="Courier New" w:hAnsi="Courier New" w:cs="Courier New"/>
          <w:b/>
          <w:bCs/>
          <w:color w:val="000000"/>
          <w:sz w:val="22"/>
          <w:szCs w:val="22"/>
        </w:rPr>
        <w:t>&gt;&gt; [FitResults,MeanFitError]=peakfit([x' y'],5,10,1,2)</w:t>
      </w:r>
      <w:r>
        <w:rPr>
          <w:rFonts w:ascii="Courier New" w:hAnsi="Courier New" w:cs="Courier New"/>
          <w:b/>
          <w:bCs/>
          <w:color w:val="33CC00"/>
          <w:sz w:val="22"/>
          <w:szCs w:val="22"/>
        </w:rPr>
        <w:br/>
      </w:r>
      <w:r w:rsidRPr="0013287F">
        <w:rPr>
          <w:rFonts w:ascii="Courier New" w:hAnsi="Courier New" w:cs="Courier New"/>
          <w:b/>
          <w:bCs/>
          <w:color w:val="33CC00"/>
          <w:sz w:val="22"/>
          <w:szCs w:val="22"/>
        </w:rPr>
        <w:t>Peak#     Position    Height      Width         Area</w:t>
      </w:r>
      <w:r w:rsidRPr="0013287F">
        <w:rPr>
          <w:rFonts w:ascii="Courier New" w:hAnsi="Courier New" w:cs="Courier New"/>
          <w:b/>
          <w:bCs/>
          <w:color w:val="33CC00"/>
          <w:sz w:val="22"/>
          <w:szCs w:val="22"/>
        </w:rPr>
        <w:fldChar w:fldCharType="begin"/>
      </w:r>
      <w:r w:rsidRPr="0013287F">
        <w:rPr>
          <w:b/>
          <w:bCs/>
        </w:rPr>
        <w:instrText xml:space="preserve"> XE "Area" </w:instrText>
      </w:r>
      <w:r w:rsidRPr="0013287F">
        <w:rPr>
          <w:rFonts w:ascii="Courier New" w:hAnsi="Courier New" w:cs="Courier New"/>
          <w:b/>
          <w:bCs/>
          <w:color w:val="33CC00"/>
          <w:sz w:val="22"/>
          <w:szCs w:val="22"/>
        </w:rPr>
        <w:fldChar w:fldCharType="end"/>
      </w:r>
      <w:r w:rsidRPr="0013287F">
        <w:rPr>
          <w:rFonts w:ascii="Courier New" w:hAnsi="Courier New" w:cs="Courier New"/>
          <w:b/>
          <w:bCs/>
          <w:color w:val="000000"/>
          <w:sz w:val="22"/>
          <w:szCs w:val="22"/>
        </w:rPr>
        <w:br/>
        <w:t>1            5       1.0876       1.3139       2.0579</w:t>
      </w:r>
      <w:r w:rsidRPr="0013287F">
        <w:rPr>
          <w:rFonts w:ascii="Courier New" w:hAnsi="Courier New" w:cs="Courier New"/>
          <w:b/>
          <w:bCs/>
          <w:color w:val="000000"/>
          <w:sz w:val="22"/>
          <w:szCs w:val="22"/>
        </w:rPr>
        <w:br/>
        <w:t>MeanFitError =5.7893</w:t>
      </w:r>
    </w:p>
    <w:p w14:paraId="34A7B55D" w14:textId="53A46738" w:rsidR="00D80056" w:rsidRDefault="00D80056" w:rsidP="00D80056">
      <w:pPr>
        <w:pStyle w:val="NormalWeb"/>
        <w:spacing w:after="115" w:afterAutospacing="0" w:line="276" w:lineRule="auto"/>
        <w:rPr>
          <w:color w:val="000000"/>
        </w:rPr>
      </w:pPr>
      <w:r w:rsidRPr="001C20D6">
        <w:rPr>
          <w:color w:val="000000"/>
        </w:rPr>
        <w:t>But</w:t>
      </w:r>
      <w:r>
        <w:rPr>
          <w:color w:val="000000"/>
        </w:rPr>
        <w:t xml:space="preserve"> </w:t>
      </w:r>
      <w:r w:rsidRPr="001C20D6">
        <w:rPr>
          <w:color w:val="000000"/>
        </w:rPr>
        <w:t>it is unlikely that your estimate of a model will be that far off</w:t>
      </w:r>
      <w:r w:rsidR="001B4BDC">
        <w:rPr>
          <w:color w:val="000000"/>
        </w:rPr>
        <w:t>. I</w:t>
      </w:r>
      <w:r w:rsidRPr="001C20D6">
        <w:rPr>
          <w:color w:val="000000"/>
        </w:rPr>
        <w:t xml:space="preserve">t is much more likely that your actual peaks are some unknown combination of peak shapes, such as Gaussian with a little Lorentzian </w:t>
      </w:r>
      <w:r>
        <w:rPr>
          <w:color w:val="000000"/>
        </w:rPr>
        <w:t xml:space="preserve">mixed in </w:t>
      </w:r>
      <w:r w:rsidRPr="001C20D6">
        <w:rPr>
          <w:color w:val="000000"/>
        </w:rPr>
        <w:t xml:space="preserve">or vice versa, or some slightly asymmetrical modification of a standard symmetrical shape. So, if you use an available model that is at least </w:t>
      </w:r>
      <w:r w:rsidRPr="001C20D6">
        <w:rPr>
          <w:i/>
          <w:color w:val="000000"/>
        </w:rPr>
        <w:t>close</w:t>
      </w:r>
      <w:r w:rsidRPr="001C20D6">
        <w:rPr>
          <w:color w:val="000000"/>
        </w:rPr>
        <w:t xml:space="preserve"> to the actual shape, the parameter errors may not be so bad and may</w:t>
      </w:r>
      <w:r>
        <w:rPr>
          <w:color w:val="000000"/>
        </w:rPr>
        <w:t>, in fact,</w:t>
      </w:r>
      <w:r w:rsidRPr="001C20D6">
        <w:rPr>
          <w:color w:val="000000"/>
        </w:rPr>
        <w:t xml:space="preserve"> be better than other measurement methods.</w:t>
      </w:r>
    </w:p>
    <w:p w14:paraId="20E5708D" w14:textId="52434C53" w:rsidR="00D80056" w:rsidRPr="00790ACE" w:rsidRDefault="00D80056" w:rsidP="00D80056">
      <w:pPr>
        <w:pStyle w:val="NormalWeb"/>
        <w:spacing w:after="115" w:afterAutospacing="0" w:line="276" w:lineRule="auto"/>
        <w:rPr>
          <w:color w:val="000000"/>
        </w:rPr>
      </w:pPr>
      <w:r w:rsidRPr="00790ACE">
        <w:rPr>
          <w:color w:val="000000"/>
        </w:rPr>
        <w:t>So clearly the larger the fitting errors, the larger are the parameter errors, but the parameter errors are of course not</w:t>
      </w:r>
      <w:r>
        <w:rPr>
          <w:color w:val="000000"/>
        </w:rPr>
        <w:t xml:space="preserve"> </w:t>
      </w:r>
      <w:r w:rsidRPr="00790ACE">
        <w:rPr>
          <w:i/>
          <w:iCs/>
          <w:color w:val="000000"/>
        </w:rPr>
        <w:t>equal</w:t>
      </w:r>
      <w:r w:rsidRPr="00790ACE">
        <w:rPr>
          <w:color w:val="000000"/>
        </w:rPr>
        <w:t> t</w:t>
      </w:r>
      <w:r>
        <w:rPr>
          <w:color w:val="000000"/>
        </w:rPr>
        <w:t>o the fitting error (that would</w:t>
      </w:r>
      <w:r w:rsidRPr="00790ACE">
        <w:rPr>
          <w:color w:val="000000"/>
        </w:rPr>
        <w:t xml:space="preserve"> be </w:t>
      </w:r>
      <w:r w:rsidRPr="00790ACE">
        <w:rPr>
          <w:i/>
          <w:iCs/>
          <w:color w:val="000000"/>
        </w:rPr>
        <w:t>too</w:t>
      </w:r>
      <w:r>
        <w:rPr>
          <w:i/>
          <w:iCs/>
          <w:color w:val="000000"/>
        </w:rPr>
        <w:t xml:space="preserve"> </w:t>
      </w:r>
      <w:r w:rsidRPr="00790ACE">
        <w:rPr>
          <w:color w:val="000000"/>
        </w:rPr>
        <w:t>easy).</w:t>
      </w:r>
      <w:r>
        <w:rPr>
          <w:color w:val="000000"/>
        </w:rPr>
        <w:t xml:space="preserve"> </w:t>
      </w:r>
      <w:r w:rsidRPr="00790ACE">
        <w:rPr>
          <w:color w:val="000000"/>
        </w:rPr>
        <w:lastRenderedPageBreak/>
        <w:t>Also, the peak</w:t>
      </w:r>
      <w:r>
        <w:rPr>
          <w:color w:val="000000"/>
        </w:rPr>
        <w:t xml:space="preserve"> </w:t>
      </w:r>
      <w:r w:rsidRPr="00790ACE">
        <w:rPr>
          <w:i/>
          <w:iCs/>
          <w:color w:val="000000"/>
        </w:rPr>
        <w:t>height</w:t>
      </w:r>
      <w:r>
        <w:rPr>
          <w:i/>
          <w:iCs/>
          <w:color w:val="000000"/>
        </w:rPr>
        <w:t xml:space="preserve"> </w:t>
      </w:r>
      <w:r w:rsidRPr="00790ACE">
        <w:rPr>
          <w:color w:val="000000"/>
        </w:rPr>
        <w:t>and</w:t>
      </w:r>
      <w:r w:rsidRPr="00790ACE">
        <w:rPr>
          <w:i/>
          <w:iCs/>
          <w:color w:val="000000"/>
        </w:rPr>
        <w:t> width </w:t>
      </w:r>
      <w:r w:rsidRPr="00790ACE">
        <w:rPr>
          <w:color w:val="000000"/>
        </w:rPr>
        <w:t>are the parameters most susceptible to errors. The peak </w:t>
      </w:r>
      <w:r w:rsidRPr="00790ACE">
        <w:rPr>
          <w:i/>
          <w:iCs/>
          <w:color w:val="000000"/>
        </w:rPr>
        <w:t>positions</w:t>
      </w:r>
      <w:r>
        <w:rPr>
          <w:color w:val="000000"/>
        </w:rPr>
        <w:t xml:space="preserve"> </w:t>
      </w:r>
      <w:r w:rsidRPr="00790ACE">
        <w:rPr>
          <w:color w:val="000000"/>
        </w:rPr>
        <w:t>are measured accurately even if the model is wrong</w:t>
      </w:r>
      <w:r>
        <w:rPr>
          <w:color w:val="000000"/>
        </w:rPr>
        <w:t xml:space="preserve"> if</w:t>
      </w:r>
      <w:r w:rsidRPr="00790ACE">
        <w:rPr>
          <w:color w:val="000000"/>
        </w:rPr>
        <w:t xml:space="preserve"> the peak is symmetrical and </w:t>
      </w:r>
      <w:r>
        <w:rPr>
          <w:color w:val="000000"/>
        </w:rPr>
        <w:t xml:space="preserve">is </w:t>
      </w:r>
      <w:r w:rsidRPr="00790ACE">
        <w:rPr>
          <w:color w:val="000000"/>
        </w:rPr>
        <w:t>not highly overlapping with other peaks. </w:t>
      </w:r>
      <w:r>
        <w:rPr>
          <w:color w:val="000000"/>
        </w:rPr>
        <w:br/>
      </w:r>
      <w:r w:rsidRPr="00737164">
        <w:rPr>
          <w:color w:val="FF0000"/>
          <w:sz w:val="12"/>
          <w:szCs w:val="12"/>
        </w:rPr>
        <w:br/>
      </w:r>
      <w:r w:rsidRPr="00790ACE">
        <w:rPr>
          <w:i/>
          <w:iCs/>
          <w:color w:val="000000"/>
        </w:rPr>
        <w:t>A good fit is not by itself proof that the shape function you have chosen is the correct one</w:t>
      </w:r>
      <w:r>
        <w:rPr>
          <w:color w:val="000000"/>
        </w:rPr>
        <w:t>. I</w:t>
      </w:r>
      <w:r w:rsidRPr="00790ACE">
        <w:rPr>
          <w:color w:val="000000"/>
        </w:rPr>
        <w:t>n some cases</w:t>
      </w:r>
      <w:r>
        <w:rPr>
          <w:color w:val="000000"/>
        </w:rPr>
        <w:t>,</w:t>
      </w:r>
      <w:r w:rsidRPr="00790ACE">
        <w:rPr>
          <w:color w:val="000000"/>
        </w:rPr>
        <w:t xml:space="preserve"> the wrong function can give a fit that looks perfect. For example,</w:t>
      </w:r>
      <w:r>
        <w:rPr>
          <w:color w:val="000000"/>
        </w:rPr>
        <w:t xml:space="preserve"> the graph on the left </w:t>
      </w:r>
      <w:r w:rsidR="004E58C4">
        <w:rPr>
          <w:color w:val="000000"/>
        </w:rPr>
        <w:t>below</w:t>
      </w:r>
      <w:r>
        <w:rPr>
          <w:color w:val="000000"/>
        </w:rPr>
        <w:t xml:space="preserve"> shows </w:t>
      </w:r>
      <w:hyperlink r:id="rId1668" w:history="1">
        <w:r>
          <w:rPr>
            <w:rStyle w:val="Hyperlink"/>
          </w:rPr>
          <w:t xml:space="preserve">a </w:t>
        </w:r>
        <w:r w:rsidRPr="00790ACE">
          <w:rPr>
            <w:rStyle w:val="Hyperlink"/>
          </w:rPr>
          <w:t>fit of a real data set</w:t>
        </w:r>
      </w:hyperlink>
      <w:r w:rsidRPr="00790ACE">
        <w:rPr>
          <w:color w:val="000000"/>
        </w:rPr>
        <w:t xml:space="preserve"> to a 5-peak Gaussian model </w:t>
      </w:r>
      <w:r>
        <w:rPr>
          <w:color w:val="000000"/>
        </w:rPr>
        <w:t>that exhibits</w:t>
      </w:r>
      <w:r w:rsidRPr="00790ACE">
        <w:rPr>
          <w:color w:val="000000"/>
        </w:rPr>
        <w:t xml:space="preserve"> a low percent fitting error residuals </w:t>
      </w:r>
      <w:r>
        <w:rPr>
          <w:color w:val="000000"/>
        </w:rPr>
        <w:t xml:space="preserve">that </w:t>
      </w:r>
      <w:r w:rsidRPr="00790ACE">
        <w:rPr>
          <w:color w:val="000000"/>
        </w:rPr>
        <w:t>look random - usually an indic</w:t>
      </w:r>
      <w:r>
        <w:rPr>
          <w:color w:val="000000"/>
        </w:rPr>
        <w:t>ator of a good fit. But in fact</w:t>
      </w:r>
      <w:r>
        <w:rPr>
          <w:i/>
          <w:iCs/>
          <w:color w:val="000000"/>
        </w:rPr>
        <w:t>, in this case,</w:t>
      </w:r>
      <w:r w:rsidRPr="00790ACE">
        <w:rPr>
          <w:i/>
          <w:iCs/>
          <w:color w:val="000000"/>
        </w:rPr>
        <w:t xml:space="preserve"> the model is wrong</w:t>
      </w:r>
      <w:r w:rsidR="001B4BDC">
        <w:rPr>
          <w:color w:val="000000"/>
        </w:rPr>
        <w:t>.</w:t>
      </w:r>
      <w:r w:rsidRPr="00790ACE">
        <w:rPr>
          <w:color w:val="000000"/>
        </w:rPr>
        <w:t xml:space="preserve"> </w:t>
      </w:r>
      <w:r w:rsidR="001B4BDC">
        <w:rPr>
          <w:color w:val="000000"/>
        </w:rPr>
        <w:t>T</w:t>
      </w:r>
      <w:r w:rsidRPr="00790ACE">
        <w:rPr>
          <w:color w:val="000000"/>
        </w:rPr>
        <w:t>h</w:t>
      </w:r>
      <w:r>
        <w:rPr>
          <w:color w:val="000000"/>
        </w:rPr>
        <w:t>ose</w:t>
      </w:r>
      <w:r w:rsidRPr="00790ACE">
        <w:rPr>
          <w:color w:val="000000"/>
        </w:rPr>
        <w:t xml:space="preserve"> </w:t>
      </w:r>
      <w:r>
        <w:rPr>
          <w:color w:val="000000"/>
        </w:rPr>
        <w:t>data</w:t>
      </w:r>
      <w:r w:rsidRPr="00790ACE">
        <w:rPr>
          <w:color w:val="000000"/>
        </w:rPr>
        <w:t xml:space="preserve"> came from an experimental domain where the underlying shape is </w:t>
      </w:r>
      <w:r w:rsidRPr="008F697F">
        <w:rPr>
          <w:i/>
          <w:iCs/>
          <w:color w:val="000000"/>
        </w:rPr>
        <w:t>fundamentally non-Gaussian</w:t>
      </w:r>
      <w:r w:rsidRPr="00790ACE">
        <w:rPr>
          <w:color w:val="000000"/>
        </w:rPr>
        <w:t xml:space="preserve"> but, in some cases, can look very like a Gaussian. As another example, a data set consisting of peaks with a </w:t>
      </w:r>
      <w:hyperlink r:id="rId1669" w:history="1">
        <w:r w:rsidRPr="00790ACE">
          <w:rPr>
            <w:rStyle w:val="Hyperlink"/>
          </w:rPr>
          <w:t>Voigt profile</w:t>
        </w:r>
      </w:hyperlink>
      <w:r w:rsidRPr="00790ACE">
        <w:rPr>
          <w:color w:val="000000"/>
        </w:rPr>
        <w:t> peak shape can be fit</w:t>
      </w:r>
      <w:r>
        <w:rPr>
          <w:color w:val="000000"/>
        </w:rPr>
        <w:t>ted</w:t>
      </w:r>
      <w:r w:rsidRPr="00790ACE">
        <w:rPr>
          <w:color w:val="000000"/>
        </w:rPr>
        <w:t xml:space="preserve"> with a  </w:t>
      </w:r>
      <w:hyperlink r:id="rId1670" w:history="1">
        <w:r w:rsidRPr="00790ACE">
          <w:rPr>
            <w:rStyle w:val="Hyperlink"/>
          </w:rPr>
          <w:t>weighted sum of a Gaussian and a Lorentzian</w:t>
        </w:r>
      </w:hyperlink>
      <w:r>
        <w:rPr>
          <w:color w:val="000000"/>
        </w:rPr>
        <w:t> almost as well as</w:t>
      </w:r>
      <w:r w:rsidRPr="00790ACE">
        <w:rPr>
          <w:color w:val="000000"/>
        </w:rPr>
        <w:t xml:space="preserve"> with an actual </w:t>
      </w:r>
      <w:hyperlink r:id="rId1671" w:history="1">
        <w:r w:rsidRPr="00790ACE">
          <w:rPr>
            <w:rStyle w:val="Hyperlink"/>
          </w:rPr>
          <w:t>Voigt model</w:t>
        </w:r>
      </w:hyperlink>
      <w:r w:rsidRPr="00790ACE">
        <w:rPr>
          <w:color w:val="000000"/>
        </w:rPr>
        <w:t>, even though those models are </w:t>
      </w:r>
      <w:r w:rsidRPr="00790ACE">
        <w:rPr>
          <w:i/>
          <w:iCs/>
          <w:color w:val="000000"/>
        </w:rPr>
        <w:t>not the same mathematically</w:t>
      </w:r>
      <w:r w:rsidR="001B4BDC">
        <w:rPr>
          <w:color w:val="000000"/>
        </w:rPr>
        <w:t>.</w:t>
      </w:r>
      <w:r w:rsidRPr="00790ACE">
        <w:rPr>
          <w:color w:val="000000"/>
        </w:rPr>
        <w:t xml:space="preserve"> </w:t>
      </w:r>
      <w:r w:rsidR="001B4BDC">
        <w:rPr>
          <w:color w:val="000000"/>
        </w:rPr>
        <w:t>T</w:t>
      </w:r>
      <w:r w:rsidRPr="00790ACE">
        <w:rPr>
          <w:color w:val="000000"/>
        </w:rPr>
        <w:t>he difference in fitting error is so small that it would likely be </w:t>
      </w:r>
      <w:hyperlink r:id="rId1672" w:history="1">
        <w:r w:rsidRPr="00790ACE">
          <w:rPr>
            <w:rStyle w:val="Hyperlink"/>
          </w:rPr>
          <w:t>obscured by the random noise</w:t>
        </w:r>
      </w:hyperlink>
      <w:r w:rsidRPr="00790ACE">
        <w:rPr>
          <w:color w:val="000000"/>
        </w:rPr>
        <w:t xml:space="preserve"> if it were a real experimental signal. </w:t>
      </w:r>
      <w:r>
        <w:rPr>
          <w:color w:val="000000"/>
        </w:rPr>
        <w:t xml:space="preserve">The script </w:t>
      </w:r>
      <w:hyperlink r:id="rId1673" w:history="1">
        <w:proofErr w:type="spellStart"/>
        <w:r w:rsidRPr="00F00572">
          <w:rPr>
            <w:rStyle w:val="Hyperlink"/>
          </w:rPr>
          <w:t>GLBlendComparison</w:t>
        </w:r>
        <w:proofErr w:type="spellEnd"/>
      </w:hyperlink>
      <w:r>
        <w:rPr>
          <w:color w:val="000000"/>
        </w:rPr>
        <w:t xml:space="preserve"> compares the Voigt to the simpler Gauss/Lorentzian blend, showing that they are nearly identical within 0.3% relative difference. </w:t>
      </w:r>
      <w:r w:rsidRPr="00790ACE">
        <w:rPr>
          <w:color w:val="000000"/>
        </w:rPr>
        <w:t>The same thing can occur in sigmoidal signal shapes: a pair of simple 2-parameter logistic functions seems to fit </w:t>
      </w:r>
      <w:hyperlink r:id="rId1674" w:history="1">
        <w:r w:rsidRPr="00790ACE">
          <w:rPr>
            <w:rStyle w:val="Hyperlink"/>
          </w:rPr>
          <w:t>this example data</w:t>
        </w:r>
      </w:hyperlink>
      <w:r>
        <w:rPr>
          <w:color w:val="000000"/>
        </w:rPr>
        <w:t xml:space="preserve"> </w:t>
      </w:r>
      <w:proofErr w:type="gramStart"/>
      <w:r w:rsidRPr="00790ACE">
        <w:rPr>
          <w:color w:val="000000"/>
        </w:rPr>
        <w:t>pretty well</w:t>
      </w:r>
      <w:proofErr w:type="gramEnd"/>
      <w:r w:rsidRPr="00790ACE">
        <w:rPr>
          <w:color w:val="000000"/>
        </w:rPr>
        <w:t>, with a fitting error of less than 1%</w:t>
      </w:r>
      <w:r w:rsidR="001B4BDC">
        <w:rPr>
          <w:color w:val="000000"/>
        </w:rPr>
        <w:t>. Y</w:t>
      </w:r>
      <w:r w:rsidRPr="00790ACE">
        <w:rPr>
          <w:color w:val="000000"/>
        </w:rPr>
        <w:t xml:space="preserve">ou would have no reason to doubt the goodness of fit unless the random noise is low enough so you can see that the residuals are wavy. </w:t>
      </w:r>
      <w:r>
        <w:rPr>
          <w:color w:val="000000"/>
        </w:rPr>
        <w:t>In fact</w:t>
      </w:r>
      <w:r w:rsidRPr="00790ACE">
        <w:rPr>
          <w:color w:val="000000"/>
        </w:rPr>
        <w:t>, a </w:t>
      </w:r>
      <w:r w:rsidRPr="00790ACE">
        <w:rPr>
          <w:i/>
          <w:iCs/>
          <w:color w:val="000000"/>
        </w:rPr>
        <w:t>3-parameter</w:t>
      </w:r>
      <w:r w:rsidR="001B4BDC">
        <w:rPr>
          <w:color w:val="000000"/>
        </w:rPr>
        <w:t xml:space="preserve"> </w:t>
      </w:r>
      <w:r w:rsidRPr="00790ACE">
        <w:rPr>
          <w:color w:val="000000"/>
        </w:rPr>
        <w:t>logistic (</w:t>
      </w:r>
      <w:hyperlink r:id="rId1675" w:history="1">
        <w:r w:rsidRPr="00790ACE">
          <w:rPr>
            <w:rStyle w:val="Hyperlink"/>
          </w:rPr>
          <w:t>Go</w:t>
        </w:r>
        <w:r>
          <w:rPr>
            <w:rStyle w:val="Hyperlink"/>
          </w:rPr>
          <w:t>m</w:t>
        </w:r>
        <w:r w:rsidRPr="00790ACE">
          <w:rPr>
            <w:rStyle w:val="Hyperlink"/>
          </w:rPr>
          <w:t>pertz</w:t>
        </w:r>
      </w:hyperlink>
      <w:r>
        <w:rPr>
          <w:color w:val="000000"/>
        </w:rPr>
        <w:t xml:space="preserve"> </w:t>
      </w:r>
      <w:r w:rsidRPr="00790ACE">
        <w:rPr>
          <w:color w:val="000000"/>
        </w:rPr>
        <w:t>function) </w:t>
      </w:r>
      <w:hyperlink r:id="rId1676" w:history="1">
        <w:r w:rsidRPr="00790ACE">
          <w:rPr>
            <w:rStyle w:val="Hyperlink"/>
          </w:rPr>
          <w:t>fits much better</w:t>
        </w:r>
      </w:hyperlink>
      <w:r w:rsidRPr="00790ACE">
        <w:rPr>
          <w:color w:val="000000"/>
        </w:rPr>
        <w:t>, and the residuals are random, not wavy</w:t>
      </w:r>
      <w:r>
        <w:rPr>
          <w:color w:val="000000"/>
        </w:rPr>
        <w:t>, which indicates a better fit</w:t>
      </w:r>
      <w:r w:rsidRPr="00790ACE">
        <w:rPr>
          <w:color w:val="000000"/>
        </w:rPr>
        <w:t>. In such cases you cannot depend solely on what </w:t>
      </w:r>
      <w:r w:rsidRPr="00790ACE">
        <w:rPr>
          <w:i/>
          <w:iCs/>
          <w:color w:val="000000"/>
        </w:rPr>
        <w:t>looks </w:t>
      </w:r>
      <w:r w:rsidRPr="00790ACE">
        <w:rPr>
          <w:color w:val="000000"/>
        </w:rPr>
        <w:t>like a good fit to determine whether the model is optimum</w:t>
      </w:r>
      <w:r w:rsidR="001B4BDC">
        <w:rPr>
          <w:color w:val="000000"/>
        </w:rPr>
        <w:t>. S</w:t>
      </w:r>
      <w:r w:rsidRPr="00790ACE">
        <w:rPr>
          <w:color w:val="000000"/>
        </w:rPr>
        <w:t xml:space="preserve">ometimes you need to know more about the peak shape expected in that kind of experiment, especially if the data are noisy. At best, if you do get a good fit with random non-wavy residuals, you can claim </w:t>
      </w:r>
      <w:r>
        <w:rPr>
          <w:color w:val="000000"/>
        </w:rPr>
        <w:t xml:space="preserve">only </w:t>
      </w:r>
      <w:r w:rsidRPr="00790ACE">
        <w:rPr>
          <w:color w:val="000000"/>
        </w:rPr>
        <w:t>that the data </w:t>
      </w:r>
      <w:r w:rsidRPr="00790ACE">
        <w:rPr>
          <w:i/>
          <w:iCs/>
          <w:color w:val="000000"/>
        </w:rPr>
        <w:t>are consistent with</w:t>
      </w:r>
      <w:r>
        <w:rPr>
          <w:color w:val="000000"/>
        </w:rPr>
        <w:t> the proposed model. </w:t>
      </w:r>
      <w:r>
        <w:rPr>
          <w:noProof/>
          <w:color w:val="000000"/>
        </w:rPr>
        <w:drawing>
          <wp:anchor distT="0" distB="0" distL="114300" distR="114300" simplePos="0" relativeHeight="251968512" behindDoc="1" locked="0" layoutInCell="1" allowOverlap="1" wp14:anchorId="5556BB9A" wp14:editId="7B67E9F8">
            <wp:simplePos x="0" y="0"/>
            <wp:positionH relativeFrom="margin">
              <wp:posOffset>0</wp:posOffset>
            </wp:positionH>
            <wp:positionV relativeFrom="paragraph">
              <wp:posOffset>3422650</wp:posOffset>
            </wp:positionV>
            <wp:extent cx="3038475" cy="2820035"/>
            <wp:effectExtent l="0" t="0" r="0" b="0"/>
            <wp:wrapTight wrapText="bothSides">
              <wp:wrapPolygon edited="0">
                <wp:start x="0" y="0"/>
                <wp:lineTo x="0" y="21449"/>
                <wp:lineTo x="21532" y="21449"/>
                <wp:lineTo x="21532" y="0"/>
                <wp:lineTo x="0" y="0"/>
              </wp:wrapPolygon>
            </wp:wrapTight>
            <wp:docPr id="343" name="Picture 34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Picture 343" descr="Chart, scatter chart&#10;&#10;Description automatically generated"/>
                    <pic:cNvPicPr>
                      <a:picLocks noChangeAspect="1" noChangeArrowheads="1"/>
                    </pic:cNvPicPr>
                  </pic:nvPicPr>
                  <pic:blipFill rotWithShape="1">
                    <a:blip r:embed="rId1677">
                      <a:extLst>
                        <a:ext uri="{28A0092B-C50C-407E-A947-70E740481C1C}">
                          <a14:useLocalDpi xmlns:a14="http://schemas.microsoft.com/office/drawing/2010/main" val="0"/>
                        </a:ext>
                      </a:extLst>
                    </a:blip>
                    <a:srcRect l="7982" t="3047" r="8283" b="4480"/>
                    <a:stretch/>
                  </pic:blipFill>
                  <pic:spPr bwMode="auto">
                    <a:xfrm>
                      <a:off x="0" y="0"/>
                      <a:ext cx="3038475" cy="28200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br/>
      </w:r>
      <w:r w:rsidRPr="00EC16E5">
        <w:rPr>
          <w:color w:val="000000"/>
          <w:sz w:val="12"/>
          <w:szCs w:val="12"/>
        </w:rPr>
        <w:br/>
      </w:r>
      <w:r>
        <w:rPr>
          <w:color w:val="000000"/>
        </w:rPr>
        <w:t>In some applications</w:t>
      </w:r>
      <w:r w:rsidRPr="00790ACE">
        <w:rPr>
          <w:color w:val="000000"/>
        </w:rPr>
        <w:t xml:space="preserve"> the accuracy of the model is </w:t>
      </w:r>
      <w:r w:rsidRPr="00790ACE">
        <w:rPr>
          <w:i/>
          <w:iCs/>
          <w:color w:val="000000"/>
        </w:rPr>
        <w:t>not </w:t>
      </w:r>
      <w:r w:rsidRPr="00790ACE">
        <w:rPr>
          <w:color w:val="000000"/>
        </w:rPr>
        <w:t xml:space="preserve">so important. </w:t>
      </w:r>
      <w:r>
        <w:rPr>
          <w:color w:val="000000"/>
        </w:rPr>
        <w:t>Take the example of</w:t>
      </w:r>
      <w:r w:rsidRPr="00790ACE">
        <w:rPr>
          <w:color w:val="000000"/>
        </w:rPr>
        <w:t> </w:t>
      </w:r>
      <w:r w:rsidRPr="00790ACE">
        <w:rPr>
          <w:i/>
          <w:iCs/>
          <w:color w:val="000000"/>
        </w:rPr>
        <w:t>quantitative analysis applications</w:t>
      </w:r>
      <w:r w:rsidRPr="00790ACE">
        <w:rPr>
          <w:color w:val="000000"/>
        </w:rPr>
        <w:t>, where the peak height</w:t>
      </w:r>
      <w:r>
        <w:rPr>
          <w:color w:val="000000"/>
        </w:rPr>
        <w:t>s</w:t>
      </w:r>
      <w:r w:rsidRPr="00790ACE">
        <w:rPr>
          <w:color w:val="000000"/>
        </w:rPr>
        <w:t xml:space="preserve"> or areas measured by curve fitting is used to determine the </w:t>
      </w:r>
      <w:r w:rsidRPr="00BB00B3">
        <w:rPr>
          <w:i/>
          <w:iCs/>
          <w:color w:val="000000"/>
        </w:rPr>
        <w:t>concentration of the substance that created the peak</w:t>
      </w:r>
      <w:r w:rsidRPr="00790ACE">
        <w:rPr>
          <w:color w:val="000000"/>
        </w:rPr>
        <w:t xml:space="preserve"> by constructing a </w:t>
      </w:r>
      <w:hyperlink r:id="rId1678" w:history="1">
        <w:r w:rsidRPr="000D2FE6">
          <w:rPr>
            <w:rStyle w:val="Hyperlink"/>
            <w:color w:val="auto"/>
          </w:rPr>
          <w:t>calibration curve</w:t>
        </w:r>
      </w:hyperlink>
      <w:r w:rsidRPr="000D2FE6">
        <w:rPr>
          <w:rStyle w:val="Hyperlink"/>
          <w:color w:val="auto"/>
        </w:rPr>
        <w:t xml:space="preserve"> (</w:t>
      </w:r>
      <w:r>
        <w:rPr>
          <w:rStyle w:val="Hyperlink"/>
          <w:color w:val="auto"/>
        </w:rPr>
        <w:t xml:space="preserve">page </w:t>
      </w:r>
      <w:r>
        <w:rPr>
          <w:rStyle w:val="Hyperlink"/>
          <w:color w:val="auto"/>
        </w:rPr>
        <w:fldChar w:fldCharType="begin"/>
      </w:r>
      <w:r>
        <w:rPr>
          <w:rStyle w:val="Hyperlink"/>
          <w:color w:val="auto"/>
        </w:rPr>
        <w:instrText xml:space="preserve"> PAGEREF _Ref528386806 \h </w:instrText>
      </w:r>
      <w:r>
        <w:rPr>
          <w:rStyle w:val="Hyperlink"/>
          <w:color w:val="auto"/>
        </w:rPr>
      </w:r>
      <w:r>
        <w:rPr>
          <w:rStyle w:val="Hyperlink"/>
          <w:color w:val="auto"/>
        </w:rPr>
        <w:fldChar w:fldCharType="separate"/>
      </w:r>
      <w:r w:rsidR="0018117D">
        <w:rPr>
          <w:rStyle w:val="Hyperlink"/>
          <w:noProof/>
          <w:color w:val="auto"/>
        </w:rPr>
        <w:t>468</w:t>
      </w:r>
      <w:r>
        <w:rPr>
          <w:rStyle w:val="Hyperlink"/>
          <w:color w:val="auto"/>
        </w:rPr>
        <w:fldChar w:fldCharType="end"/>
      </w:r>
      <w:r>
        <w:rPr>
          <w:rStyle w:val="Hyperlink"/>
          <w:color w:val="auto"/>
        </w:rPr>
        <w:t>) based on</w:t>
      </w:r>
      <w:r w:rsidRPr="00790ACE">
        <w:rPr>
          <w:color w:val="000000"/>
        </w:rPr>
        <w:t xml:space="preserve"> laboratory prepared standards solutions of known concentrations</w:t>
      </w:r>
      <w:r>
        <w:rPr>
          <w:color w:val="000000"/>
        </w:rPr>
        <w:t>. In that case, t</w:t>
      </w:r>
      <w:r w:rsidRPr="00790ACE">
        <w:rPr>
          <w:color w:val="000000"/>
        </w:rPr>
        <w:t>he necessity of using the exact peak model is lessened, if the shape of the unknown peak is </w:t>
      </w:r>
      <w:r w:rsidRPr="00790ACE">
        <w:rPr>
          <w:i/>
          <w:iCs/>
          <w:color w:val="000000"/>
        </w:rPr>
        <w:t>constant and independent of concentration</w:t>
      </w:r>
      <w:r w:rsidRPr="00790ACE">
        <w:rPr>
          <w:color w:val="000000"/>
        </w:rPr>
        <w:t>. If the wrong model shape is used, the R</w:t>
      </w:r>
      <w:r w:rsidRPr="00790ACE">
        <w:rPr>
          <w:color w:val="000000"/>
          <w:vertAlign w:val="superscript"/>
        </w:rPr>
        <w:t>2</w:t>
      </w:r>
      <w:r w:rsidRPr="00790ACE">
        <w:rPr>
          <w:color w:val="000000"/>
        </w:rPr>
        <w:t> </w:t>
      </w:r>
      <w:r w:rsidRPr="00790ACE">
        <w:rPr>
          <w:i/>
          <w:iCs/>
          <w:color w:val="000000"/>
        </w:rPr>
        <w:t>for curve fitting</w:t>
      </w:r>
      <w:r w:rsidRPr="00790ACE">
        <w:rPr>
          <w:color w:val="000000"/>
        </w:rPr>
        <w:t> will be poor (much less than 1.000) and the peak heights and areas measured by curve fitting will be inaccurate, but the </w:t>
      </w:r>
      <w:r w:rsidRPr="00790ACE">
        <w:rPr>
          <w:i/>
          <w:iCs/>
          <w:color w:val="000000"/>
        </w:rPr>
        <w:t>error will be the same</w:t>
      </w:r>
      <w:r w:rsidRPr="00790ACE">
        <w:rPr>
          <w:color w:val="000000"/>
        </w:rPr>
        <w:t xml:space="preserve"> for the unknown samples and the known calibration standards, so </w:t>
      </w:r>
      <w:r>
        <w:rPr>
          <w:color w:val="000000"/>
        </w:rPr>
        <w:t>the error</w:t>
      </w:r>
      <w:r w:rsidR="00F936A9">
        <w:rPr>
          <w:color w:val="000000"/>
        </w:rPr>
        <w:t>s</w:t>
      </w:r>
      <w:r>
        <w:rPr>
          <w:color w:val="000000"/>
        </w:rPr>
        <w:t xml:space="preserve"> will cancel out. A</w:t>
      </w:r>
      <w:r w:rsidRPr="00790ACE">
        <w:rPr>
          <w:color w:val="000000"/>
        </w:rPr>
        <w:t>s a result, the R</w:t>
      </w:r>
      <w:r w:rsidRPr="00790ACE">
        <w:rPr>
          <w:color w:val="000000"/>
          <w:vertAlign w:val="superscript"/>
        </w:rPr>
        <w:t>2</w:t>
      </w:r>
      <w:r w:rsidRPr="00790ACE">
        <w:rPr>
          <w:i/>
          <w:iCs/>
          <w:color w:val="000000"/>
        </w:rPr>
        <w:t> for the calibration curve</w:t>
      </w:r>
      <w:r w:rsidRPr="00790ACE">
        <w:rPr>
          <w:color w:val="000000"/>
        </w:rPr>
        <w:t> can be very high (0.9999 or better) and the</w:t>
      </w:r>
      <w:r w:rsidRPr="00790ACE">
        <w:rPr>
          <w:i/>
          <w:iCs/>
          <w:color w:val="000000"/>
        </w:rPr>
        <w:t xml:space="preserve"> measured concentrations will be no less accurate than they would have been with a perfect peak shape model</w:t>
      </w:r>
      <w:r w:rsidRPr="00790ACE">
        <w:rPr>
          <w:color w:val="000000"/>
        </w:rPr>
        <w:t>. Even so, it is useful to use as accurate a model peak shape as possible, because the R</w:t>
      </w:r>
      <w:r w:rsidRPr="00790ACE">
        <w:rPr>
          <w:color w:val="000000"/>
          <w:vertAlign w:val="superscript"/>
        </w:rPr>
        <w:t>2</w:t>
      </w:r>
      <w:r w:rsidRPr="00790ACE">
        <w:rPr>
          <w:color w:val="000000"/>
        </w:rPr>
        <w:t xml:space="preserve"> for curve fitting will work better as a warning indicator if something </w:t>
      </w:r>
      <w:r w:rsidRPr="00790ACE">
        <w:rPr>
          <w:color w:val="000000"/>
        </w:rPr>
        <w:lastRenderedPageBreak/>
        <w:t>unexpected goes wrong during the analysis (such as an increase in the noise or the appearance of an interfering peak from a foreign substance). See </w:t>
      </w:r>
      <w:hyperlink r:id="rId1679" w:history="1">
        <w:r w:rsidRPr="00790ACE">
          <w:rPr>
            <w:rStyle w:val="Hyperlink"/>
          </w:rPr>
          <w:t>PeakShapeAnalyticalCurve.m</w:t>
        </w:r>
      </w:hyperlink>
      <w:r w:rsidRPr="00790ACE">
        <w:rPr>
          <w:color w:val="000000"/>
        </w:rPr>
        <w:t> for a Matlab/Octave demonstration.</w:t>
      </w:r>
    </w:p>
    <w:p w14:paraId="1D1B9ACE" w14:textId="77777777" w:rsidR="00D80056" w:rsidRPr="0013287F" w:rsidRDefault="00D80056" w:rsidP="00D80056">
      <w:pPr>
        <w:pStyle w:val="NormalWeb"/>
        <w:spacing w:after="115" w:afterAutospacing="0" w:line="276" w:lineRule="auto"/>
        <w:rPr>
          <w:b/>
          <w:bCs/>
          <w:color w:val="000000"/>
        </w:rPr>
      </w:pPr>
      <w:bookmarkStart w:id="676" w:name="Number_of_peaks"/>
      <w:bookmarkEnd w:id="676"/>
      <w:r w:rsidRPr="00790ACE">
        <w:rPr>
          <w:b/>
          <w:bCs/>
          <w:color w:val="000000"/>
        </w:rPr>
        <w:t>Number of peaks. </w:t>
      </w:r>
      <w:r w:rsidRPr="00790ACE">
        <w:rPr>
          <w:color w:val="000000"/>
        </w:rPr>
        <w:t>Another source of model error occurs if you have the wrong </w:t>
      </w:r>
      <w:r w:rsidRPr="00790ACE">
        <w:rPr>
          <w:i/>
          <w:iCs/>
          <w:color w:val="000000"/>
        </w:rPr>
        <w:t>number of peaks</w:t>
      </w:r>
      <w:r w:rsidRPr="00790ACE">
        <w:rPr>
          <w:color w:val="000000"/>
        </w:rPr>
        <w:t xml:space="preserve"> in your model, for example if the signal </w:t>
      </w:r>
      <w:proofErr w:type="gramStart"/>
      <w:r w:rsidRPr="00790ACE">
        <w:rPr>
          <w:color w:val="000000"/>
        </w:rPr>
        <w:t>actually has</w:t>
      </w:r>
      <w:proofErr w:type="gramEnd"/>
      <w:r>
        <w:rPr>
          <w:rStyle w:val="Hyperlink"/>
          <w:rFonts w:eastAsia="SimSun" w:cs="Lucida Sans"/>
          <w:kern w:val="3"/>
          <w:lang w:eastAsia="zh-CN" w:bidi="hi-IN"/>
        </w:rPr>
        <w:t xml:space="preserve"> </w:t>
      </w:r>
      <w:r w:rsidRPr="00FB14EC">
        <w:rPr>
          <w:i/>
          <w:iCs/>
          <w:color w:val="000000"/>
        </w:rPr>
        <w:t>two</w:t>
      </w:r>
      <w:r w:rsidRPr="00790ACE">
        <w:rPr>
          <w:color w:val="000000"/>
        </w:rPr>
        <w:t xml:space="preserve"> peaks but you try to fit it with only </w:t>
      </w:r>
      <w:r w:rsidRPr="00FB14EC">
        <w:rPr>
          <w:i/>
          <w:iCs/>
          <w:color w:val="000000"/>
        </w:rPr>
        <w:t>one</w:t>
      </w:r>
      <w:r w:rsidRPr="00790ACE">
        <w:rPr>
          <w:color w:val="000000"/>
        </w:rPr>
        <w:t xml:space="preserve"> peak. </w:t>
      </w:r>
      <w:r>
        <w:rPr>
          <w:color w:val="000000"/>
        </w:rPr>
        <w:t xml:space="preserve">Let’s take an obvious case first. </w:t>
      </w:r>
      <w:r w:rsidRPr="00790ACE">
        <w:rPr>
          <w:color w:val="000000"/>
        </w:rPr>
        <w:t xml:space="preserve">In the example below, </w:t>
      </w:r>
      <w:r>
        <w:rPr>
          <w:color w:val="000000"/>
        </w:rPr>
        <w:t>the</w:t>
      </w:r>
      <w:r w:rsidRPr="00790ACE">
        <w:rPr>
          <w:color w:val="000000"/>
        </w:rPr>
        <w:t xml:space="preserve"> Matlab code generates a simulated signal with of two Gaussian peaks at x=4 and x=6 with peaks heights of 1.000 and 0.5000 respectively and widths of 1.665, plus random noise with a standard deviation 5% of the height of the largest peak (a signal-to-noise ratio of 20): </w:t>
      </w:r>
      <w:r>
        <w:rPr>
          <w:color w:val="000000"/>
        </w:rPr>
        <w:br/>
      </w:r>
      <w:r w:rsidRPr="0013287F">
        <w:rPr>
          <w:rFonts w:ascii="Courier New" w:hAnsi="Courier New" w:cs="Courier New"/>
          <w:b/>
          <w:bCs/>
          <w:color w:val="000000"/>
          <w:sz w:val="22"/>
          <w:szCs w:val="22"/>
        </w:rPr>
        <w:t>&gt;&gt; x=[0:.1:10];</w:t>
      </w:r>
      <w:r w:rsidRPr="0013287F">
        <w:rPr>
          <w:rFonts w:ascii="Courier New" w:hAnsi="Courier New" w:cs="Courier New"/>
          <w:b/>
          <w:bCs/>
          <w:color w:val="000000"/>
          <w:sz w:val="22"/>
          <w:szCs w:val="22"/>
        </w:rPr>
        <w:br/>
        <w:t>&gt;&gt; y=exp(-(x-6).^2)+.5*exp(-(x-4).^2)+.05*randn(size(x));</w:t>
      </w:r>
    </w:p>
    <w:p w14:paraId="470E928C" w14:textId="390CFC49" w:rsidR="00D80056" w:rsidRPr="00C24D2B" w:rsidRDefault="00D80056" w:rsidP="00D80056">
      <w:pPr>
        <w:pStyle w:val="NormalWeb"/>
        <w:spacing w:before="0" w:beforeAutospacing="0" w:after="115" w:afterAutospacing="0" w:line="276" w:lineRule="auto"/>
        <w:rPr>
          <w:color w:val="000000"/>
        </w:rPr>
      </w:pPr>
      <w:r w:rsidRPr="00790ACE">
        <w:rPr>
          <w:color w:val="000000"/>
        </w:rPr>
        <w:t>In a real experiment, you would not usually know the peak positions, heights, and widths</w:t>
      </w:r>
      <w:r w:rsidR="001B4BDC">
        <w:rPr>
          <w:color w:val="000000"/>
        </w:rPr>
        <w:t>. Y</w:t>
      </w:r>
      <w:r w:rsidRPr="00790ACE">
        <w:rPr>
          <w:color w:val="000000"/>
        </w:rPr>
        <w:t xml:space="preserve">ou would be using curve fitting to </w:t>
      </w:r>
      <w:r w:rsidRPr="001C20D6">
        <w:rPr>
          <w:i/>
          <w:color w:val="000000"/>
        </w:rPr>
        <w:t>measure</w:t>
      </w:r>
      <w:r w:rsidRPr="00790ACE">
        <w:rPr>
          <w:color w:val="000000"/>
        </w:rPr>
        <w:t xml:space="preserve"> those parameters. Let us assume that, based on previous experience or some preliminary trial fits, you have established that the optimum peak </w:t>
      </w:r>
      <w:r w:rsidRPr="00790ACE">
        <w:rPr>
          <w:i/>
          <w:iCs/>
          <w:color w:val="000000"/>
        </w:rPr>
        <w:t>shape</w:t>
      </w:r>
      <w:r w:rsidRPr="00790ACE">
        <w:rPr>
          <w:color w:val="000000"/>
        </w:rPr>
        <w:t xml:space="preserve"> model is Gaussian, but you </w:t>
      </w:r>
      <w:r>
        <w:rPr>
          <w:color w:val="000000"/>
        </w:rPr>
        <w:t>do not</w:t>
      </w:r>
      <w:r w:rsidRPr="00790ACE">
        <w:rPr>
          <w:color w:val="000000"/>
        </w:rPr>
        <w:t xml:space="preserve"> know for sure how many peaks are in this group. If you start out by fitting this signal with a </w:t>
      </w:r>
      <w:r w:rsidRPr="00790ACE">
        <w:rPr>
          <w:i/>
          <w:iCs/>
          <w:color w:val="000000"/>
        </w:rPr>
        <w:t>single</w:t>
      </w:r>
      <w:r w:rsidRPr="00790ACE">
        <w:rPr>
          <w:color w:val="000000"/>
        </w:rPr>
        <w:t>-peak Gaussian model, you get:</w:t>
      </w:r>
      <w:r>
        <w:rPr>
          <w:color w:val="000000"/>
        </w:rPr>
        <w:br/>
      </w:r>
      <w:r w:rsidRPr="00C24D2B">
        <w:rPr>
          <w:rFonts w:ascii="Courier New" w:hAnsi="Courier New" w:cs="Courier New"/>
          <w:color w:val="000000"/>
          <w:sz w:val="12"/>
          <w:szCs w:val="12"/>
        </w:rPr>
        <w:br/>
      </w:r>
      <w:r w:rsidRPr="0013287F">
        <w:rPr>
          <w:rFonts w:ascii="Courier New" w:hAnsi="Courier New" w:cs="Courier New"/>
          <w:b/>
          <w:bCs/>
          <w:color w:val="000000"/>
          <w:sz w:val="22"/>
          <w:szCs w:val="22"/>
        </w:rPr>
        <w:t>&gt;&gt; [FitResults,MeanFitError]=peakfit([x' y'],5,10,1,1)</w:t>
      </w:r>
      <w:r w:rsidRPr="0013287F">
        <w:rPr>
          <w:rFonts w:ascii="Courier New" w:hAnsi="Courier New" w:cs="Courier New"/>
          <w:b/>
          <w:bCs/>
          <w:color w:val="000000"/>
          <w:sz w:val="22"/>
          <w:szCs w:val="22"/>
        </w:rPr>
        <w:br/>
      </w:r>
      <w:r w:rsidRPr="0013287F">
        <w:rPr>
          <w:rFonts w:ascii="Courier New" w:hAnsi="Courier New" w:cs="Courier New"/>
          <w:b/>
          <w:bCs/>
          <w:color w:val="000000"/>
          <w:sz w:val="12"/>
          <w:szCs w:val="12"/>
        </w:rPr>
        <w:br/>
      </w:r>
      <w:r w:rsidRPr="0013287F">
        <w:rPr>
          <w:rFonts w:ascii="Courier New" w:hAnsi="Courier New" w:cs="Courier New"/>
          <w:b/>
          <w:bCs/>
          <w:color w:val="000000"/>
          <w:sz w:val="22"/>
          <w:szCs w:val="22"/>
        </w:rPr>
        <w:t>   </w:t>
      </w:r>
      <w:r w:rsidRPr="0013287F">
        <w:rPr>
          <w:rFonts w:ascii="Courier New" w:hAnsi="Courier New" w:cs="Courier New"/>
          <w:b/>
          <w:bCs/>
          <w:color w:val="33CC00"/>
          <w:sz w:val="22"/>
          <w:szCs w:val="22"/>
        </w:rPr>
        <w:t>Peak#   Position   Height     Width      Area</w:t>
      </w:r>
      <w:r w:rsidRPr="0013287F">
        <w:rPr>
          <w:rFonts w:ascii="Courier New" w:hAnsi="Courier New" w:cs="Courier New"/>
          <w:b/>
          <w:bCs/>
          <w:color w:val="33CC00"/>
          <w:sz w:val="22"/>
          <w:szCs w:val="22"/>
        </w:rPr>
        <w:fldChar w:fldCharType="begin"/>
      </w:r>
      <w:r w:rsidRPr="0013287F">
        <w:rPr>
          <w:b/>
          <w:bCs/>
        </w:rPr>
        <w:instrText xml:space="preserve"> XE "Area" </w:instrText>
      </w:r>
      <w:r w:rsidRPr="0013287F">
        <w:rPr>
          <w:rFonts w:ascii="Courier New" w:hAnsi="Courier New" w:cs="Courier New"/>
          <w:b/>
          <w:bCs/>
          <w:color w:val="33CC00"/>
          <w:sz w:val="22"/>
          <w:szCs w:val="22"/>
        </w:rPr>
        <w:fldChar w:fldCharType="end"/>
      </w:r>
      <w:r w:rsidRPr="0013287F">
        <w:rPr>
          <w:rFonts w:ascii="Courier New" w:hAnsi="Courier New" w:cs="Courier New"/>
          <w:b/>
          <w:bCs/>
          <w:color w:val="000000"/>
          <w:sz w:val="22"/>
          <w:szCs w:val="22"/>
        </w:rPr>
        <w:br/>
        <w:t>   1       5.5291     0.86396    2.9789    2.7392</w:t>
      </w:r>
      <w:r w:rsidRPr="0013287F">
        <w:rPr>
          <w:rFonts w:ascii="Courier New" w:hAnsi="Courier New" w:cs="Courier New"/>
          <w:b/>
          <w:bCs/>
          <w:color w:val="000000"/>
          <w:sz w:val="22"/>
          <w:szCs w:val="22"/>
        </w:rPr>
        <w:br/>
        <w:t>MeanFitError = 10.467</w:t>
      </w:r>
      <w:r w:rsidRPr="00C24D2B">
        <w:rPr>
          <w:color w:val="000000"/>
        </w:rPr>
        <w:t xml:space="preserve"> </w:t>
      </w:r>
    </w:p>
    <w:p w14:paraId="1518EA2A" w14:textId="3E39B2C6" w:rsidR="00D80056" w:rsidRPr="00790ACE" w:rsidRDefault="00D80056" w:rsidP="00D80056">
      <w:pPr>
        <w:pStyle w:val="NormalWeb"/>
        <w:spacing w:after="115" w:afterAutospacing="0" w:line="276" w:lineRule="auto"/>
        <w:rPr>
          <w:color w:val="000000"/>
        </w:rPr>
      </w:pPr>
      <w:r w:rsidRPr="00790ACE">
        <w:rPr>
          <w:rFonts w:ascii="Courier New" w:hAnsi="Courier New" w:cs="Courier New"/>
          <w:noProof/>
          <w:color w:val="000000"/>
        </w:rPr>
        <w:drawing>
          <wp:anchor distT="95250" distB="95250" distL="95250" distR="95250" simplePos="0" relativeHeight="251896832" behindDoc="0" locked="0" layoutInCell="1" allowOverlap="0" wp14:anchorId="5C87C5EE" wp14:editId="38DD4B92">
            <wp:simplePos x="0" y="0"/>
            <wp:positionH relativeFrom="margin">
              <wp:posOffset>68580</wp:posOffset>
            </wp:positionH>
            <wp:positionV relativeFrom="paragraph">
              <wp:posOffset>117475</wp:posOffset>
            </wp:positionV>
            <wp:extent cx="3246120" cy="2580640"/>
            <wp:effectExtent l="0" t="0" r="0" b="0"/>
            <wp:wrapSquare wrapText="bothSides"/>
            <wp:docPr id="245" name="Picture 245" descr="TwoPeaks.GIF">
              <a:hlinkClick xmlns:a="http://schemas.openxmlformats.org/drawingml/2006/main" r:id="rId16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TwoPeaks.GIF">
                      <a:hlinkClick r:id="rId1680"/>
                    </pic:cNvPr>
                    <pic:cNvPicPr>
                      <a:picLocks noChangeAspect="1" noChangeArrowheads="1"/>
                    </pic:cNvPicPr>
                  </pic:nvPicPr>
                  <pic:blipFill rotWithShape="1">
                    <a:blip r:embed="rId1681" cstate="print">
                      <a:extLst>
                        <a:ext uri="{28A0092B-C50C-407E-A947-70E740481C1C}">
                          <a14:useLocalDpi xmlns:a14="http://schemas.microsoft.com/office/drawing/2010/main" val="0"/>
                        </a:ext>
                      </a:extLst>
                    </a:blip>
                    <a:srcRect l="7418" t="2873" r="5017" b="4143"/>
                    <a:stretch/>
                  </pic:blipFill>
                  <pic:spPr bwMode="auto">
                    <a:xfrm>
                      <a:off x="0" y="0"/>
                      <a:ext cx="3246120" cy="2580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 xml:space="preserve">Obviously, this is not right. </w:t>
      </w:r>
      <w:r w:rsidRPr="00790ACE">
        <w:rPr>
          <w:color w:val="000000"/>
        </w:rPr>
        <w:t xml:space="preserve">The residual plot </w:t>
      </w:r>
      <w:r>
        <w:rPr>
          <w:color w:val="000000"/>
        </w:rPr>
        <w:t xml:space="preserve">(bottom panel) </w:t>
      </w:r>
      <w:r w:rsidRPr="00790ACE">
        <w:rPr>
          <w:color w:val="000000"/>
        </w:rPr>
        <w:t>shows a "wavy" structure that</w:t>
      </w:r>
      <w:r>
        <w:rPr>
          <w:color w:val="000000"/>
        </w:rPr>
        <w:t xml:space="preserve"> is</w:t>
      </w:r>
      <w:r w:rsidRPr="00790ACE">
        <w:rPr>
          <w:color w:val="000000"/>
        </w:rPr>
        <w:t xml:space="preserve"> </w:t>
      </w:r>
      <w:r>
        <w:rPr>
          <w:color w:val="000000"/>
        </w:rPr>
        <w:t xml:space="preserve">clearly </w:t>
      </w:r>
      <w:r w:rsidRPr="00790ACE">
        <w:rPr>
          <w:color w:val="000000"/>
        </w:rPr>
        <w:t>visible in the random scatter of points due to the random noise in the signal. This means that the fitting error is not limited by the random noise</w:t>
      </w:r>
      <w:r w:rsidR="001B4BDC">
        <w:rPr>
          <w:color w:val="000000"/>
        </w:rPr>
        <w:t>. I</w:t>
      </w:r>
      <w:r w:rsidRPr="00790ACE">
        <w:rPr>
          <w:color w:val="000000"/>
        </w:rPr>
        <w:t xml:space="preserve">t is a clue that the model is not quite </w:t>
      </w:r>
      <w:r>
        <w:rPr>
          <w:color w:val="000000"/>
        </w:rPr>
        <w:t xml:space="preserve">complete. </w:t>
      </w:r>
    </w:p>
    <w:p w14:paraId="77DC16E9" w14:textId="77777777" w:rsidR="00D80056" w:rsidRPr="005737BC" w:rsidRDefault="00D80056" w:rsidP="00D80056">
      <w:pPr>
        <w:pStyle w:val="NormalWeb"/>
        <w:spacing w:after="115" w:afterAutospacing="0" w:line="276" w:lineRule="auto"/>
        <w:rPr>
          <w:color w:val="000000"/>
        </w:rPr>
      </w:pPr>
      <w:r w:rsidRPr="00790ACE">
        <w:rPr>
          <w:color w:val="000000"/>
        </w:rPr>
        <w:t>However, a fit with </w:t>
      </w:r>
      <w:r w:rsidRPr="00790ACE">
        <w:rPr>
          <w:i/>
          <w:iCs/>
          <w:color w:val="000000"/>
        </w:rPr>
        <w:t>two</w:t>
      </w:r>
      <w:r w:rsidRPr="00790ACE">
        <w:rPr>
          <w:color w:val="000000"/>
        </w:rPr>
        <w:t> peaks yields much better results (The 4</w:t>
      </w:r>
      <w:r w:rsidRPr="00790ACE">
        <w:rPr>
          <w:color w:val="000000"/>
          <w:vertAlign w:val="superscript"/>
        </w:rPr>
        <w:t>th</w:t>
      </w:r>
      <w:r w:rsidRPr="00790ACE">
        <w:rPr>
          <w:color w:val="000000"/>
        </w:rPr>
        <w:t> input argument for the peakfit function specifies the number o</w:t>
      </w:r>
      <w:r>
        <w:rPr>
          <w:color w:val="000000"/>
        </w:rPr>
        <w:t>f peaks to be used in the fit).</w:t>
      </w:r>
      <w:r>
        <w:rPr>
          <w:color w:val="000000"/>
        </w:rPr>
        <w:br/>
      </w:r>
      <w:r>
        <w:rPr>
          <w:color w:val="000000"/>
        </w:rPr>
        <w:br/>
      </w:r>
      <w:r>
        <w:rPr>
          <w:color w:val="000000"/>
        </w:rPr>
        <w:br/>
      </w:r>
      <w:r w:rsidRPr="0013287F">
        <w:rPr>
          <w:rFonts w:ascii="Courier New" w:hAnsi="Courier New" w:cs="Courier New"/>
          <w:b/>
          <w:bCs/>
          <w:color w:val="000000"/>
          <w:sz w:val="22"/>
          <w:szCs w:val="22"/>
        </w:rPr>
        <w:t>&gt;&gt; [FitResults,MeanFitError]=peakfit([x' y'],5,10,2,1)</w:t>
      </w:r>
      <w:r w:rsidRPr="0013287F">
        <w:rPr>
          <w:rFonts w:ascii="Courier New" w:hAnsi="Courier New" w:cs="Courier New"/>
          <w:b/>
          <w:bCs/>
          <w:color w:val="000000"/>
          <w:sz w:val="22"/>
          <w:szCs w:val="22"/>
        </w:rPr>
        <w:br/>
      </w:r>
      <w:r w:rsidRPr="0013287F">
        <w:rPr>
          <w:rFonts w:ascii="Courier New" w:hAnsi="Courier New" w:cs="Courier New"/>
          <w:b/>
          <w:bCs/>
          <w:color w:val="33CC00"/>
          <w:sz w:val="22"/>
          <w:szCs w:val="22"/>
        </w:rPr>
        <w:t>      Peak#    Position  Height    Width    Area</w:t>
      </w:r>
      <w:r w:rsidRPr="0013287F">
        <w:rPr>
          <w:rFonts w:ascii="Courier New" w:hAnsi="Courier New" w:cs="Courier New"/>
          <w:b/>
          <w:bCs/>
          <w:color w:val="33CC00"/>
          <w:sz w:val="22"/>
          <w:szCs w:val="22"/>
        </w:rPr>
        <w:fldChar w:fldCharType="begin"/>
      </w:r>
      <w:r w:rsidRPr="0013287F">
        <w:rPr>
          <w:b/>
          <w:bCs/>
        </w:rPr>
        <w:instrText xml:space="preserve"> XE "Area" </w:instrText>
      </w:r>
      <w:r w:rsidRPr="0013287F">
        <w:rPr>
          <w:rFonts w:ascii="Courier New" w:hAnsi="Courier New" w:cs="Courier New"/>
          <w:b/>
          <w:bCs/>
          <w:color w:val="33CC00"/>
          <w:sz w:val="22"/>
          <w:szCs w:val="22"/>
        </w:rPr>
        <w:fldChar w:fldCharType="end"/>
      </w:r>
      <w:r w:rsidRPr="0013287F">
        <w:rPr>
          <w:b/>
          <w:bCs/>
          <w:color w:val="000000"/>
          <w:sz w:val="22"/>
          <w:szCs w:val="22"/>
        </w:rPr>
        <w:br/>
      </w:r>
      <w:r w:rsidRPr="0013287F">
        <w:rPr>
          <w:rFonts w:ascii="Courier New" w:hAnsi="Courier New" w:cs="Courier New"/>
          <w:b/>
          <w:bCs/>
          <w:color w:val="000000"/>
          <w:sz w:val="22"/>
          <w:szCs w:val="22"/>
        </w:rPr>
        <w:t>       1      4.0165     0.50484   1.6982   0.91267</w:t>
      </w:r>
      <w:r w:rsidRPr="0013287F">
        <w:rPr>
          <w:rFonts w:ascii="Courier New" w:hAnsi="Courier New" w:cs="Courier New"/>
          <w:b/>
          <w:bCs/>
          <w:color w:val="000000"/>
          <w:sz w:val="22"/>
          <w:szCs w:val="22"/>
        </w:rPr>
        <w:br/>
        <w:t>       2      5.9932     1.0018    1.6652   1.7759</w:t>
      </w:r>
      <w:r w:rsidRPr="0013287F">
        <w:rPr>
          <w:rFonts w:ascii="Courier New" w:hAnsi="Courier New" w:cs="Courier New"/>
          <w:b/>
          <w:bCs/>
          <w:color w:val="000000"/>
          <w:sz w:val="22"/>
          <w:szCs w:val="22"/>
        </w:rPr>
        <w:br/>
        <w:t>MeanFitError = 4.4635</w:t>
      </w:r>
    </w:p>
    <w:p w14:paraId="5167D7B0" w14:textId="001BB431" w:rsidR="00D80056" w:rsidRDefault="004E58C4" w:rsidP="00D80056">
      <w:pPr>
        <w:pStyle w:val="NormalWeb"/>
        <w:spacing w:after="115" w:afterAutospacing="0" w:line="276" w:lineRule="auto"/>
        <w:rPr>
          <w:color w:val="000000"/>
        </w:rPr>
      </w:pPr>
      <w:r w:rsidRPr="00790ACE">
        <w:rPr>
          <w:rFonts w:ascii="Courier New" w:hAnsi="Courier New" w:cs="Courier New"/>
          <w:noProof/>
          <w:color w:val="0000FF"/>
        </w:rPr>
        <w:lastRenderedPageBreak/>
        <w:drawing>
          <wp:anchor distT="0" distB="0" distL="114300" distR="114300" simplePos="0" relativeHeight="251905024" behindDoc="1" locked="0" layoutInCell="1" allowOverlap="1" wp14:anchorId="492B9707" wp14:editId="292984ED">
            <wp:simplePos x="0" y="0"/>
            <wp:positionH relativeFrom="margin">
              <wp:align>right</wp:align>
            </wp:positionH>
            <wp:positionV relativeFrom="paragraph">
              <wp:posOffset>3656330</wp:posOffset>
            </wp:positionV>
            <wp:extent cx="3348990" cy="2858770"/>
            <wp:effectExtent l="0" t="0" r="3810" b="0"/>
            <wp:wrapTight wrapText="bothSides">
              <wp:wrapPolygon edited="0">
                <wp:start x="0" y="0"/>
                <wp:lineTo x="0" y="21446"/>
                <wp:lineTo x="21502" y="21446"/>
                <wp:lineTo x="21502" y="0"/>
                <wp:lineTo x="0" y="0"/>
              </wp:wrapPolygon>
            </wp:wrapTight>
            <wp:docPr id="222" name="Picture 222" descr="https://terpconnect.umd.edu/~toh/spectrum/3peak.png">
              <a:hlinkClick xmlns:a="http://schemas.openxmlformats.org/drawingml/2006/main" r:id="rId16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s://terpconnect.umd.edu/~toh/spectrum/3peak.png"/>
                    <pic:cNvPicPr>
                      <a:picLocks noChangeAspect="1" noChangeArrowheads="1"/>
                    </pic:cNvPicPr>
                  </pic:nvPicPr>
                  <pic:blipFill rotWithShape="1">
                    <a:blip r:embed="rId1683" cstate="print">
                      <a:extLst>
                        <a:ext uri="{28A0092B-C50C-407E-A947-70E740481C1C}">
                          <a14:useLocalDpi xmlns:a14="http://schemas.microsoft.com/office/drawing/2010/main" val="0"/>
                        </a:ext>
                      </a:extLst>
                    </a:blip>
                    <a:srcRect l="8533" t="1899" r="7095" b="1899"/>
                    <a:stretch/>
                  </pic:blipFill>
                  <pic:spPr bwMode="auto">
                    <a:xfrm>
                      <a:off x="0" y="0"/>
                      <a:ext cx="3348990" cy="2858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rsidRPr="00790ACE">
        <w:rPr>
          <w:noProof/>
          <w:color w:val="0000FF"/>
        </w:rPr>
        <w:drawing>
          <wp:anchor distT="0" distB="0" distL="114300" distR="114300" simplePos="0" relativeHeight="251900928" behindDoc="1" locked="0" layoutInCell="1" allowOverlap="1" wp14:anchorId="0DD976F5" wp14:editId="0D665076">
            <wp:simplePos x="0" y="0"/>
            <wp:positionH relativeFrom="margin">
              <wp:posOffset>0</wp:posOffset>
            </wp:positionH>
            <wp:positionV relativeFrom="paragraph">
              <wp:posOffset>12065</wp:posOffset>
            </wp:positionV>
            <wp:extent cx="3112770" cy="2496185"/>
            <wp:effectExtent l="0" t="0" r="0" b="0"/>
            <wp:wrapTight wrapText="bothSides">
              <wp:wrapPolygon edited="0">
                <wp:start x="0" y="0"/>
                <wp:lineTo x="0" y="21430"/>
                <wp:lineTo x="21415" y="21430"/>
                <wp:lineTo x="21415" y="0"/>
                <wp:lineTo x="0" y="0"/>
              </wp:wrapPolygon>
            </wp:wrapTight>
            <wp:docPr id="223" name="Picture 223" descr="https://terpconnect.umd.edu/~toh/spectrum/2peak.png">
              <a:hlinkClick xmlns:a="http://schemas.openxmlformats.org/drawingml/2006/main" r:id="rId16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s://terpconnect.umd.edu/~toh/spectrum/2peak.png">
                      <a:hlinkClick r:id="rId1684"/>
                    </pic:cNvPr>
                    <pic:cNvPicPr>
                      <a:picLocks noChangeAspect="1" noChangeArrowheads="1"/>
                    </pic:cNvPicPr>
                  </pic:nvPicPr>
                  <pic:blipFill rotWithShape="1">
                    <a:blip r:embed="rId1685" cstate="print">
                      <a:extLst>
                        <a:ext uri="{28A0092B-C50C-407E-A947-70E740481C1C}">
                          <a14:useLocalDpi xmlns:a14="http://schemas.microsoft.com/office/drawing/2010/main" val="0"/>
                        </a:ext>
                      </a:extLst>
                    </a:blip>
                    <a:srcRect l="8506" t="3202" r="5647" b="4838"/>
                    <a:stretch/>
                  </pic:blipFill>
                  <pic:spPr bwMode="auto">
                    <a:xfrm>
                      <a:off x="0" y="0"/>
                      <a:ext cx="3112770" cy="2496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rsidRPr="00790ACE">
        <w:rPr>
          <w:color w:val="000000"/>
        </w:rPr>
        <w:t xml:space="preserve">Now the residuals have a random scatter of points, as would be expected if the signal </w:t>
      </w:r>
      <w:r w:rsidR="00D80056">
        <w:rPr>
          <w:color w:val="000000"/>
        </w:rPr>
        <w:t>had been</w:t>
      </w:r>
      <w:r w:rsidR="00D80056" w:rsidRPr="00790ACE">
        <w:rPr>
          <w:noProof/>
          <w:color w:val="0000FF"/>
        </w:rPr>
        <w:t xml:space="preserve"> </w:t>
      </w:r>
      <w:r w:rsidR="00D80056" w:rsidRPr="00790ACE">
        <w:rPr>
          <w:color w:val="000000"/>
        </w:rPr>
        <w:t xml:space="preserve">accurately fit except for the random noise. Moreover, the fitting error is less than half of the error with only one peak. In fact, the fitting error is just about what </w:t>
      </w:r>
      <w:r w:rsidR="004C3556">
        <w:rPr>
          <w:color w:val="000000"/>
        </w:rPr>
        <w:t xml:space="preserve">you </w:t>
      </w:r>
      <w:r w:rsidR="00D80056" w:rsidRPr="00790ACE">
        <w:rPr>
          <w:color w:val="000000"/>
        </w:rPr>
        <w:t>would expect in this case based on the 5% random noise in the signal (estimating the relative standard deviation of the points in the baseline visible at the edges of the signal).</w:t>
      </w:r>
      <w:r w:rsidR="00D80056">
        <w:rPr>
          <w:color w:val="000000"/>
        </w:rPr>
        <w:t xml:space="preserve"> </w:t>
      </w:r>
      <w:r w:rsidR="00D80056" w:rsidRPr="00790ACE">
        <w:rPr>
          <w:color w:val="000000"/>
        </w:rPr>
        <w:t xml:space="preserve">Because this is a simulation in which </w:t>
      </w:r>
      <w:r w:rsidR="004C3556">
        <w:rPr>
          <w:color w:val="000000"/>
        </w:rPr>
        <w:t xml:space="preserve">you </w:t>
      </w:r>
      <w:r w:rsidR="00D80056" w:rsidRPr="00790ACE">
        <w:rPr>
          <w:color w:val="000000"/>
        </w:rPr>
        <w:t xml:space="preserve">know beforehand the true values of the peak parameters (peaks at x=4 and x=6 with peaks heights of 1.0 and 0.50 respectively and widths of 1.665), </w:t>
      </w:r>
      <w:r w:rsidR="004C3556">
        <w:rPr>
          <w:color w:val="000000"/>
        </w:rPr>
        <w:t xml:space="preserve">you </w:t>
      </w:r>
      <w:r w:rsidR="00D80056" w:rsidRPr="00790ACE">
        <w:rPr>
          <w:color w:val="000000"/>
        </w:rPr>
        <w:t xml:space="preserve">can calculate the parameter errors (the difference between the real peak positions, heights, and widths and the measured values). Note that they are quite accurate (in this case within about 1% </w:t>
      </w:r>
      <w:r w:rsidR="002255F3">
        <w:rPr>
          <w:color w:val="000000"/>
        </w:rPr>
        <w:t xml:space="preserve">on </w:t>
      </w:r>
      <w:r w:rsidR="00D80056" w:rsidRPr="00790ACE">
        <w:rPr>
          <w:color w:val="000000"/>
        </w:rPr>
        <w:t xml:space="preserve">the peak height and 2% on the widths), </w:t>
      </w:r>
      <w:r w:rsidR="00D80056" w:rsidRPr="008F697F">
        <w:rPr>
          <w:i/>
          <w:iCs/>
          <w:color w:val="000000"/>
        </w:rPr>
        <w:t>which is better than the 5% random noise in this signal because of the averaging effect of fitting to multiple data points in the signal</w:t>
      </w:r>
      <w:r w:rsidR="00D80056">
        <w:rPr>
          <w:color w:val="000000"/>
        </w:rPr>
        <w:t xml:space="preserve">. </w:t>
      </w:r>
      <w:r w:rsidR="00D80056">
        <w:rPr>
          <w:color w:val="000000"/>
        </w:rPr>
        <w:br/>
      </w:r>
      <w:r w:rsidR="00D80056" w:rsidRPr="00DF6BF9">
        <w:rPr>
          <w:color w:val="000000"/>
          <w:sz w:val="12"/>
          <w:szCs w:val="12"/>
        </w:rPr>
        <w:br/>
      </w:r>
      <w:r w:rsidR="00D80056" w:rsidRPr="00790ACE">
        <w:rPr>
          <w:color w:val="000000"/>
        </w:rPr>
        <w:t xml:space="preserve">However, if going from one peak to two peaks </w:t>
      </w:r>
      <w:r w:rsidR="00B915D6" w:rsidRPr="00790ACE">
        <w:rPr>
          <w:color w:val="000000"/>
        </w:rPr>
        <w:t>gives</w:t>
      </w:r>
      <w:r w:rsidR="00D80056" w:rsidRPr="00790ACE">
        <w:rPr>
          <w:color w:val="000000"/>
        </w:rPr>
        <w:t xml:space="preserve"> us a better fit, why not go to </w:t>
      </w:r>
      <w:r w:rsidR="00D80056" w:rsidRPr="00790ACE">
        <w:rPr>
          <w:i/>
          <w:iCs/>
          <w:color w:val="000000"/>
        </w:rPr>
        <w:t>three</w:t>
      </w:r>
      <w:r w:rsidR="00D80056">
        <w:rPr>
          <w:i/>
          <w:iCs/>
          <w:color w:val="000000"/>
        </w:rPr>
        <w:t xml:space="preserve"> </w:t>
      </w:r>
      <w:r w:rsidR="00D80056" w:rsidRPr="00790ACE">
        <w:rPr>
          <w:color w:val="000000"/>
        </w:rPr>
        <w:t>peaks?</w:t>
      </w:r>
      <w:r w:rsidR="00D80056">
        <w:rPr>
          <w:color w:val="000000"/>
        </w:rPr>
        <w:t xml:space="preserve"> </w:t>
      </w:r>
      <w:r w:rsidR="00D80056" w:rsidRPr="00790ACE">
        <w:rPr>
          <w:color w:val="000000"/>
        </w:rPr>
        <w:t>If there were no noise in the data, and if the underlying peak shape were perfectly matched by the model, then the fitting error would have already</w:t>
      </w:r>
      <w:r w:rsidR="00D80056">
        <w:rPr>
          <w:color w:val="000000"/>
        </w:rPr>
        <w:t xml:space="preserve"> </w:t>
      </w:r>
      <w:r w:rsidR="00D80056" w:rsidRPr="00790ACE">
        <w:rPr>
          <w:color w:val="000000"/>
        </w:rPr>
        <w:t>been essentially zero with two model peaks</w:t>
      </w:r>
      <w:r w:rsidR="00D80056">
        <w:rPr>
          <w:color w:val="000000"/>
        </w:rPr>
        <w:t>. A</w:t>
      </w:r>
      <w:r w:rsidR="00D80056" w:rsidRPr="00790ACE">
        <w:rPr>
          <w:color w:val="000000"/>
        </w:rPr>
        <w:t>dding a third peak to the model would yield a vanishingly small height for that third peak. But in our examples here, as in real data, there is always some random noise, and the result is that the third peak height will not be zero. Changing the number of peaks to three gives these results:</w:t>
      </w:r>
      <w:r w:rsidR="00D80056" w:rsidRPr="00751088">
        <w:rPr>
          <w:rFonts w:ascii="Courier New" w:hAnsi="Courier New" w:cs="Courier New"/>
          <w:noProof/>
          <w:color w:val="0000FF"/>
        </w:rPr>
        <w:t xml:space="preserve"> </w:t>
      </w:r>
    </w:p>
    <w:p w14:paraId="4BE1D43D" w14:textId="6A115CFB" w:rsidR="00E42EEC" w:rsidRDefault="00D80056" w:rsidP="00D80056">
      <w:pPr>
        <w:pStyle w:val="NormalWeb"/>
        <w:spacing w:after="115" w:afterAutospacing="0"/>
        <w:rPr>
          <w:rFonts w:ascii="Courier New" w:hAnsi="Courier New" w:cs="Courier New"/>
          <w:b/>
          <w:bCs/>
          <w:color w:val="000000"/>
          <w:sz w:val="22"/>
          <w:szCs w:val="22"/>
        </w:rPr>
      </w:pPr>
      <w:r w:rsidRPr="0013287F">
        <w:rPr>
          <w:rFonts w:ascii="Courier New" w:hAnsi="Courier New" w:cs="Courier New"/>
          <w:b/>
          <w:bCs/>
          <w:color w:val="000000"/>
          <w:sz w:val="22"/>
          <w:szCs w:val="22"/>
        </w:rPr>
        <w:t>&gt;&gt; [FitResults,MeanFitError]=</w:t>
      </w:r>
    </w:p>
    <w:p w14:paraId="17CA5C46" w14:textId="31676D1E" w:rsidR="00D80056" w:rsidRPr="00E42EEC" w:rsidRDefault="00D80056" w:rsidP="00D80056">
      <w:pPr>
        <w:pStyle w:val="NormalWeb"/>
        <w:spacing w:after="115" w:afterAutospacing="0"/>
        <w:rPr>
          <w:rFonts w:ascii="Courier New" w:hAnsi="Courier New" w:cs="Courier New"/>
          <w:b/>
          <w:bCs/>
          <w:color w:val="33CC00"/>
          <w:sz w:val="22"/>
          <w:szCs w:val="22"/>
        </w:rPr>
      </w:pPr>
      <w:r w:rsidRPr="0013287F">
        <w:rPr>
          <w:rFonts w:ascii="Courier New" w:hAnsi="Courier New" w:cs="Courier New"/>
          <w:b/>
          <w:bCs/>
          <w:color w:val="000000"/>
          <w:sz w:val="22"/>
          <w:szCs w:val="22"/>
        </w:rPr>
        <w:t>peakfit([x' y'],5,10,3,1)</w:t>
      </w:r>
      <w:r w:rsidRPr="0013287F">
        <w:rPr>
          <w:rFonts w:ascii="Courier New" w:hAnsi="Courier New" w:cs="Courier New"/>
          <w:b/>
          <w:bCs/>
          <w:color w:val="000000"/>
          <w:sz w:val="22"/>
          <w:szCs w:val="22"/>
        </w:rPr>
        <w:br/>
      </w:r>
      <w:r w:rsidRPr="0013287F">
        <w:rPr>
          <w:rFonts w:ascii="Courier New" w:hAnsi="Courier New" w:cs="Courier New"/>
          <w:b/>
          <w:bCs/>
          <w:color w:val="33CC00"/>
          <w:sz w:val="22"/>
          <w:szCs w:val="22"/>
        </w:rPr>
        <w:t>Peak#  Position   Height    Width     Area</w:t>
      </w:r>
      <w:r w:rsidRPr="0013287F">
        <w:rPr>
          <w:rFonts w:ascii="Courier New" w:hAnsi="Courier New" w:cs="Courier New"/>
          <w:b/>
          <w:bCs/>
          <w:color w:val="33CC00"/>
          <w:sz w:val="22"/>
          <w:szCs w:val="22"/>
        </w:rPr>
        <w:fldChar w:fldCharType="begin"/>
      </w:r>
      <w:r w:rsidRPr="0013287F">
        <w:rPr>
          <w:b/>
          <w:bCs/>
        </w:rPr>
        <w:instrText xml:space="preserve"> XE "Area" </w:instrText>
      </w:r>
      <w:r w:rsidRPr="0013287F">
        <w:rPr>
          <w:rFonts w:ascii="Courier New" w:hAnsi="Courier New" w:cs="Courier New"/>
          <w:b/>
          <w:bCs/>
          <w:color w:val="33CC00"/>
          <w:sz w:val="22"/>
          <w:szCs w:val="22"/>
        </w:rPr>
        <w:fldChar w:fldCharType="end"/>
      </w:r>
      <w:r w:rsidRPr="0013287F">
        <w:rPr>
          <w:rFonts w:ascii="Courier New" w:hAnsi="Courier New" w:cs="Courier New"/>
          <w:b/>
          <w:bCs/>
          <w:color w:val="000000"/>
          <w:sz w:val="22"/>
          <w:szCs w:val="22"/>
        </w:rPr>
        <w:br/>
        <w:t>1    4.0748     0.51617   1.7874    0.98212</w:t>
      </w:r>
      <w:r w:rsidRPr="0013287F">
        <w:rPr>
          <w:rFonts w:ascii="Courier New" w:hAnsi="Courier New" w:cs="Courier New"/>
          <w:b/>
          <w:bCs/>
          <w:color w:val="000000"/>
          <w:sz w:val="22"/>
          <w:szCs w:val="22"/>
        </w:rPr>
        <w:br/>
        <w:t>2    6.7799     0.089595  2.0455    0.19507</w:t>
      </w:r>
      <w:r w:rsidRPr="0013287F">
        <w:rPr>
          <w:rFonts w:ascii="Courier New" w:hAnsi="Courier New" w:cs="Courier New"/>
          <w:b/>
          <w:bCs/>
          <w:color w:val="000000"/>
          <w:sz w:val="22"/>
          <w:szCs w:val="22"/>
        </w:rPr>
        <w:br/>
        <w:t>3    5.9711     0.94455   1.53      1.5384</w:t>
      </w:r>
      <w:r w:rsidRPr="0013287F">
        <w:rPr>
          <w:rFonts w:ascii="Courier New" w:hAnsi="Courier New" w:cs="Courier New"/>
          <w:b/>
          <w:bCs/>
          <w:color w:val="000000"/>
          <w:sz w:val="22"/>
          <w:szCs w:val="22"/>
        </w:rPr>
        <w:br/>
        <w:t>MeanFitError = 4.3878</w:t>
      </w:r>
    </w:p>
    <w:p w14:paraId="49429B08" w14:textId="1D632958" w:rsidR="00D80056" w:rsidRPr="00790ACE" w:rsidRDefault="00D80056" w:rsidP="00D80056">
      <w:pPr>
        <w:pStyle w:val="NormalWeb"/>
        <w:spacing w:after="115" w:afterAutospacing="0" w:line="276" w:lineRule="auto"/>
        <w:rPr>
          <w:color w:val="000000"/>
        </w:rPr>
      </w:pPr>
      <w:r w:rsidRPr="00790ACE">
        <w:rPr>
          <w:color w:val="000000"/>
        </w:rPr>
        <w:t>The fitting algorithm has now tried to fit an additional low-amplitude peak (numbered peak 2 in this case) located at x=6.78. The fitting error is lower tha</w:t>
      </w:r>
      <w:r>
        <w:rPr>
          <w:color w:val="000000"/>
        </w:rPr>
        <w:t xml:space="preserve">n </w:t>
      </w:r>
      <w:r w:rsidRPr="00790ACE">
        <w:rPr>
          <w:color w:val="000000"/>
        </w:rPr>
        <w:t>for the 2-peak fit, but only slightly lower, and </w:t>
      </w:r>
      <w:r w:rsidRPr="00790ACE">
        <w:rPr>
          <w:i/>
          <w:iCs/>
          <w:color w:val="000000"/>
        </w:rPr>
        <w:t>the residuals are no less visually random</w:t>
      </w:r>
      <w:r w:rsidRPr="00790ACE">
        <w:rPr>
          <w:color w:val="000000"/>
        </w:rPr>
        <w:t> that with a 2-peak fit</w:t>
      </w:r>
      <w:r>
        <w:rPr>
          <w:color w:val="000000"/>
        </w:rPr>
        <w:t xml:space="preserve">. </w:t>
      </w:r>
      <w:r w:rsidRPr="00790ACE">
        <w:rPr>
          <w:color w:val="000000"/>
        </w:rPr>
        <w:t xml:space="preserve">So, knowing nothing else, a 3-peak fit might be rejected on that basis alone. In fact, there is a serious downside to fitting more peaks than </w:t>
      </w:r>
      <w:r w:rsidRPr="00790ACE">
        <w:rPr>
          <w:color w:val="000000"/>
        </w:rPr>
        <w:lastRenderedPageBreak/>
        <w:t xml:space="preserve">are present in the signal: </w:t>
      </w:r>
      <w:r w:rsidRPr="008F697F">
        <w:rPr>
          <w:i/>
          <w:iCs/>
          <w:color w:val="000000"/>
        </w:rPr>
        <w:t>it increases the parameter measurement errors</w:t>
      </w:r>
      <w:r w:rsidRPr="00790ACE">
        <w:rPr>
          <w:color w:val="000000"/>
        </w:rPr>
        <w:t xml:space="preserve"> of the peaks that are present. Again, </w:t>
      </w:r>
      <w:r w:rsidR="004C3556">
        <w:rPr>
          <w:color w:val="000000"/>
        </w:rPr>
        <w:t xml:space="preserve">you </w:t>
      </w:r>
      <w:r w:rsidRPr="00790ACE">
        <w:rPr>
          <w:color w:val="000000"/>
        </w:rPr>
        <w:t xml:space="preserve">can prove this because </w:t>
      </w:r>
      <w:r w:rsidR="004C3556">
        <w:rPr>
          <w:color w:val="000000"/>
        </w:rPr>
        <w:t xml:space="preserve">you </w:t>
      </w:r>
      <w:r w:rsidRPr="00790ACE">
        <w:rPr>
          <w:color w:val="000000"/>
        </w:rPr>
        <w:t>know beforehand the true values of the peak parameters: clearly</w:t>
      </w:r>
      <w:r>
        <w:rPr>
          <w:color w:val="000000"/>
        </w:rPr>
        <w:t>,</w:t>
      </w:r>
      <w:r w:rsidRPr="00790ACE">
        <w:rPr>
          <w:color w:val="000000"/>
        </w:rPr>
        <w:t xml:space="preserve"> the peak positions, heights, and widths of the two real peaks than are in the signal (peaks 1 and 3) are significantly less accurate than those of the 2-peak fit. </w:t>
      </w:r>
      <w:r>
        <w:rPr>
          <w:color w:val="000000"/>
        </w:rPr>
        <w:br/>
      </w:r>
      <w:r w:rsidRPr="00DF6BF9">
        <w:rPr>
          <w:color w:val="000000"/>
          <w:sz w:val="12"/>
          <w:szCs w:val="12"/>
        </w:rPr>
        <w:br/>
      </w:r>
      <w:r w:rsidRPr="00790ACE">
        <w:rPr>
          <w:color w:val="000000"/>
        </w:rPr>
        <w:t xml:space="preserve">Moreover, if </w:t>
      </w:r>
      <w:r w:rsidR="004C3556">
        <w:rPr>
          <w:color w:val="000000"/>
        </w:rPr>
        <w:t xml:space="preserve">you </w:t>
      </w:r>
      <w:r w:rsidRPr="00790ACE">
        <w:rPr>
          <w:color w:val="000000"/>
        </w:rPr>
        <w:t>repeat that fit with the </w:t>
      </w:r>
      <w:r w:rsidRPr="00790ACE">
        <w:rPr>
          <w:i/>
          <w:iCs/>
          <w:color w:val="000000"/>
        </w:rPr>
        <w:t>same signal</w:t>
      </w:r>
      <w:r w:rsidRPr="00790ACE">
        <w:rPr>
          <w:color w:val="000000"/>
        </w:rPr>
        <w:t> but with a </w:t>
      </w:r>
      <w:r w:rsidRPr="00790ACE">
        <w:rPr>
          <w:i/>
          <w:iCs/>
          <w:color w:val="000000"/>
        </w:rPr>
        <w:t>different</w:t>
      </w:r>
      <w:r w:rsidRPr="00790ACE">
        <w:rPr>
          <w:color w:val="000000"/>
        </w:rPr>
        <w:t xml:space="preserve"> sample of random noise (simulating a repeat measurement of a stable experimental signal in the presence </w:t>
      </w:r>
      <w:r>
        <w:rPr>
          <w:color w:val="000000"/>
        </w:rPr>
        <w:t>of</w:t>
      </w:r>
      <w:r w:rsidRPr="00790ACE">
        <w:rPr>
          <w:color w:val="000000"/>
        </w:rPr>
        <w:t xml:space="preserve"> random noise), the additional third peak in the 3-peak fit will bounce around all over the place (because the third peak is fitting the random </w:t>
      </w:r>
      <w:r w:rsidRPr="00790ACE">
        <w:rPr>
          <w:i/>
          <w:iCs/>
          <w:color w:val="000000"/>
        </w:rPr>
        <w:t>noise</w:t>
      </w:r>
      <w:r w:rsidRPr="00790ACE">
        <w:rPr>
          <w:color w:val="000000"/>
        </w:rPr>
        <w:t>, not an actual peak in the signal)</w:t>
      </w:r>
      <w:r>
        <w:rPr>
          <w:color w:val="000000"/>
        </w:rPr>
        <w:t xml:space="preserve">. </w:t>
      </w:r>
    </w:p>
    <w:p w14:paraId="1B426530" w14:textId="77777777" w:rsidR="00D80056" w:rsidRPr="0013287F" w:rsidRDefault="00D80056" w:rsidP="00D80056">
      <w:pPr>
        <w:pStyle w:val="NormalWeb"/>
        <w:spacing w:after="115" w:afterAutospacing="0"/>
        <w:rPr>
          <w:rFonts w:ascii="Courier New" w:hAnsi="Courier New" w:cs="Courier New"/>
          <w:b/>
          <w:bCs/>
          <w:color w:val="33CC00"/>
          <w:sz w:val="22"/>
          <w:szCs w:val="22"/>
        </w:rPr>
      </w:pPr>
      <w:r w:rsidRPr="00E42EEC">
        <w:rPr>
          <w:rFonts w:ascii="Courier New" w:hAnsi="Courier New" w:cs="Courier New"/>
          <w:noProof/>
        </w:rPr>
        <w:drawing>
          <wp:anchor distT="0" distB="0" distL="95250" distR="95250" simplePos="0" relativeHeight="251768832" behindDoc="0" locked="0" layoutInCell="1" allowOverlap="0" wp14:anchorId="47AAB92C" wp14:editId="2F5FE87A">
            <wp:simplePos x="0" y="0"/>
            <wp:positionH relativeFrom="margin">
              <wp:align>right</wp:align>
            </wp:positionH>
            <wp:positionV relativeFrom="paragraph">
              <wp:posOffset>1339850</wp:posOffset>
            </wp:positionV>
            <wp:extent cx="2897505" cy="2442845"/>
            <wp:effectExtent l="0" t="0" r="0" b="0"/>
            <wp:wrapSquare wrapText="bothSides"/>
            <wp:docPr id="243" name="Picture 243" descr="https://terpconnect.umd.edu/~toh/spectrum/2peakFixedWidth.png">
              <a:hlinkClick xmlns:a="http://schemas.openxmlformats.org/drawingml/2006/main" r:id="rId16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terpconnect.umd.edu/~toh/spectrum/2peakFixedWidth.png">
                      <a:hlinkClick r:id="rId1686"/>
                    </pic:cNvPr>
                    <pic:cNvPicPr>
                      <a:picLocks noChangeAspect="1" noChangeArrowheads="1"/>
                    </pic:cNvPicPr>
                  </pic:nvPicPr>
                  <pic:blipFill rotWithShape="1">
                    <a:blip r:embed="rId1687" cstate="print">
                      <a:extLst>
                        <a:ext uri="{28A0092B-C50C-407E-A947-70E740481C1C}">
                          <a14:useLocalDpi xmlns:a14="http://schemas.microsoft.com/office/drawing/2010/main" val="0"/>
                        </a:ext>
                      </a:extLst>
                    </a:blip>
                    <a:srcRect l="9599" t="2959" r="7272" b="3373"/>
                    <a:stretch/>
                  </pic:blipFill>
                  <pic:spPr bwMode="auto">
                    <a:xfrm>
                      <a:off x="0" y="0"/>
                      <a:ext cx="2897505" cy="2442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2EEC">
        <w:rPr>
          <w:rFonts w:ascii="Courier New" w:hAnsi="Courier New" w:cs="Courier New"/>
          <w:b/>
          <w:bCs/>
          <w:sz w:val="22"/>
          <w:szCs w:val="22"/>
        </w:rPr>
        <w:t>&gt;&gt;</w:t>
      </w:r>
      <w:r w:rsidRPr="0013287F">
        <w:rPr>
          <w:rFonts w:ascii="Courier New" w:hAnsi="Courier New" w:cs="Courier New"/>
          <w:b/>
          <w:bCs/>
          <w:color w:val="000000"/>
          <w:sz w:val="22"/>
          <w:szCs w:val="22"/>
        </w:rPr>
        <w:t xml:space="preserve"> x=[0:.1:10];</w:t>
      </w:r>
      <w:r w:rsidRPr="0013287F">
        <w:rPr>
          <w:rFonts w:ascii="Courier New" w:hAnsi="Courier New" w:cs="Courier New"/>
          <w:b/>
          <w:bCs/>
          <w:color w:val="000000"/>
          <w:sz w:val="22"/>
          <w:szCs w:val="22"/>
        </w:rPr>
        <w:br/>
        <w:t>&gt;&gt; y=exp(-(x-6).^2)+.5*exp(-(x-4).^2)+.05*randn(size(x));</w:t>
      </w:r>
      <w:r w:rsidRPr="0013287F">
        <w:rPr>
          <w:rFonts w:ascii="Courier New" w:hAnsi="Courier New" w:cs="Courier New"/>
          <w:b/>
          <w:bCs/>
          <w:color w:val="000000"/>
          <w:sz w:val="22"/>
          <w:szCs w:val="22"/>
        </w:rPr>
        <w:br/>
        <w:t>&gt;&gt; [FitResults,MeanFitError]=peakfit([x' y'],5,10,3,1)</w:t>
      </w:r>
      <w:r w:rsidRPr="0013287F">
        <w:rPr>
          <w:rFonts w:ascii="Courier New" w:hAnsi="Courier New" w:cs="Courier New"/>
          <w:b/>
          <w:bCs/>
          <w:color w:val="000000"/>
          <w:sz w:val="12"/>
          <w:szCs w:val="12"/>
        </w:rPr>
        <w:br/>
      </w:r>
      <w:r w:rsidRPr="0013287F">
        <w:rPr>
          <w:rFonts w:ascii="Courier New" w:hAnsi="Courier New" w:cs="Courier New"/>
          <w:b/>
          <w:bCs/>
          <w:color w:val="33CC00"/>
          <w:sz w:val="22"/>
          <w:szCs w:val="22"/>
        </w:rPr>
        <w:t>        Peak#   Position    Height     Width      Area</w:t>
      </w:r>
      <w:r w:rsidRPr="0013287F">
        <w:rPr>
          <w:rFonts w:ascii="Courier New" w:hAnsi="Courier New" w:cs="Courier New"/>
          <w:b/>
          <w:bCs/>
          <w:color w:val="33CC00"/>
          <w:sz w:val="22"/>
          <w:szCs w:val="22"/>
        </w:rPr>
        <w:fldChar w:fldCharType="begin"/>
      </w:r>
      <w:r w:rsidRPr="0013287F">
        <w:rPr>
          <w:b/>
          <w:bCs/>
        </w:rPr>
        <w:instrText xml:space="preserve"> XE "Area" </w:instrText>
      </w:r>
      <w:r w:rsidRPr="0013287F">
        <w:rPr>
          <w:rFonts w:ascii="Courier New" w:hAnsi="Courier New" w:cs="Courier New"/>
          <w:b/>
          <w:bCs/>
          <w:color w:val="33CC00"/>
          <w:sz w:val="22"/>
          <w:szCs w:val="22"/>
        </w:rPr>
        <w:fldChar w:fldCharType="end"/>
      </w:r>
      <w:r w:rsidRPr="0013287F">
        <w:rPr>
          <w:rFonts w:ascii="Courier New" w:hAnsi="Courier New" w:cs="Courier New"/>
          <w:b/>
          <w:bCs/>
          <w:color w:val="000000"/>
          <w:sz w:val="22"/>
          <w:szCs w:val="22"/>
        </w:rPr>
        <w:br/>
        <w:t>        1       4.115      0.44767     1.8768     0.89442</w:t>
      </w:r>
      <w:r w:rsidRPr="0013287F">
        <w:rPr>
          <w:rFonts w:ascii="Courier New" w:hAnsi="Courier New" w:cs="Courier New"/>
          <w:b/>
          <w:bCs/>
          <w:color w:val="000000"/>
          <w:sz w:val="22"/>
          <w:szCs w:val="22"/>
        </w:rPr>
        <w:br/>
        <w:t>        2       5.3118     0.09340     2.6986     0.26832</w:t>
      </w:r>
      <w:r w:rsidRPr="0013287F">
        <w:rPr>
          <w:rFonts w:ascii="Courier New" w:hAnsi="Courier New" w:cs="Courier New"/>
          <w:b/>
          <w:bCs/>
          <w:color w:val="000000"/>
          <w:sz w:val="22"/>
          <w:szCs w:val="22"/>
        </w:rPr>
        <w:br/>
        <w:t>        3       6.0681     0.91085     1.5116     1.4657</w:t>
      </w:r>
      <w:r w:rsidRPr="0013287F">
        <w:rPr>
          <w:rFonts w:ascii="Courier New" w:hAnsi="Courier New" w:cs="Courier New"/>
          <w:b/>
          <w:bCs/>
          <w:color w:val="000000"/>
          <w:sz w:val="22"/>
          <w:szCs w:val="22"/>
        </w:rPr>
        <w:br/>
        <w:t>MeanFitError = 4.4089</w:t>
      </w:r>
    </w:p>
    <w:p w14:paraId="5D30AFC3" w14:textId="47531B6F" w:rsidR="00D80056" w:rsidRPr="005C3D2B" w:rsidRDefault="00D80056" w:rsidP="00D80056">
      <w:pPr>
        <w:pStyle w:val="NormalWeb"/>
        <w:spacing w:after="115" w:afterAutospacing="0" w:line="276" w:lineRule="auto"/>
        <w:rPr>
          <w:color w:val="000000"/>
        </w:rPr>
      </w:pPr>
      <w:r w:rsidRPr="00790ACE">
        <w:rPr>
          <w:color w:val="000000"/>
        </w:rPr>
        <w:t xml:space="preserve">With this new set of data, two of the peaks (numbers 1 and 3) have roughly the same position, height, and width, but peak number 2 has changed substantially compared to the previous run. Now </w:t>
      </w:r>
      <w:r w:rsidR="004C3556">
        <w:rPr>
          <w:color w:val="000000"/>
        </w:rPr>
        <w:t xml:space="preserve">you </w:t>
      </w:r>
      <w:r w:rsidRPr="00790ACE">
        <w:rPr>
          <w:color w:val="000000"/>
        </w:rPr>
        <w:t>have an even more compelling reason to reject the 3-peak model: the 3-peak solution </w:t>
      </w:r>
      <w:r w:rsidRPr="00790ACE">
        <w:rPr>
          <w:i/>
          <w:iCs/>
          <w:color w:val="000000"/>
        </w:rPr>
        <w:t>is not stable</w:t>
      </w:r>
      <w:r w:rsidRPr="00790ACE">
        <w:rPr>
          <w:color w:val="000000"/>
        </w:rPr>
        <w:t xml:space="preserve">. And because this is a simulation in which </w:t>
      </w:r>
      <w:r w:rsidR="004C3556">
        <w:rPr>
          <w:color w:val="000000"/>
        </w:rPr>
        <w:t xml:space="preserve">you </w:t>
      </w:r>
      <w:r w:rsidRPr="00790ACE">
        <w:rPr>
          <w:color w:val="000000"/>
        </w:rPr>
        <w:t xml:space="preserve">know the right answers, </w:t>
      </w:r>
      <w:r w:rsidR="004C3556">
        <w:rPr>
          <w:color w:val="000000"/>
        </w:rPr>
        <w:t xml:space="preserve">you </w:t>
      </w:r>
      <w:r w:rsidRPr="00790ACE">
        <w:rPr>
          <w:color w:val="000000"/>
        </w:rPr>
        <w:t xml:space="preserve">can verify that the accuracy of the peak heights is substantially poorer (about 10% error) than expected with this level of random noise in the signal (5%). If </w:t>
      </w:r>
      <w:r w:rsidR="004C3556">
        <w:rPr>
          <w:color w:val="000000"/>
        </w:rPr>
        <w:t xml:space="preserve">you </w:t>
      </w:r>
      <w:r w:rsidRPr="00790ACE">
        <w:rPr>
          <w:color w:val="000000"/>
        </w:rPr>
        <w:t xml:space="preserve">were to run a 2-peak fit on the same new data, </w:t>
      </w:r>
      <w:r w:rsidR="004C3556">
        <w:rPr>
          <w:color w:val="000000"/>
        </w:rPr>
        <w:t xml:space="preserve">you </w:t>
      </w:r>
      <w:r w:rsidRPr="00790ACE">
        <w:rPr>
          <w:color w:val="000000"/>
        </w:rPr>
        <w:t>get much better measurements of the peak heights.</w:t>
      </w:r>
      <w:r>
        <w:rPr>
          <w:color w:val="000000"/>
        </w:rPr>
        <w:br/>
      </w:r>
      <w:r w:rsidRPr="0013287F">
        <w:rPr>
          <w:rFonts w:ascii="Courier New" w:hAnsi="Courier New" w:cs="Courier New"/>
          <w:b/>
          <w:bCs/>
          <w:color w:val="000000"/>
          <w:sz w:val="22"/>
          <w:szCs w:val="22"/>
        </w:rPr>
        <w:t>&gt;&gt; [FitResults,MeanFitError]=peakfit([x' y'],5,10,2,1)</w:t>
      </w:r>
      <w:r w:rsidRPr="0013287F">
        <w:rPr>
          <w:rFonts w:ascii="Courier New" w:hAnsi="Courier New" w:cs="Courier New"/>
          <w:b/>
          <w:bCs/>
          <w:color w:val="000000"/>
          <w:sz w:val="22"/>
          <w:szCs w:val="22"/>
        </w:rPr>
        <w:br/>
      </w:r>
      <w:r w:rsidRPr="0013287F">
        <w:rPr>
          <w:rFonts w:ascii="Courier New" w:hAnsi="Courier New" w:cs="Courier New"/>
          <w:b/>
          <w:bCs/>
          <w:color w:val="33CC00"/>
          <w:sz w:val="22"/>
          <w:szCs w:val="22"/>
        </w:rPr>
        <w:t>         Peak#   Position    Height     Width     Area</w:t>
      </w:r>
      <w:r w:rsidRPr="0013287F">
        <w:rPr>
          <w:rFonts w:ascii="Courier New" w:hAnsi="Courier New" w:cs="Courier New"/>
          <w:b/>
          <w:bCs/>
          <w:color w:val="33CC00"/>
          <w:sz w:val="22"/>
          <w:szCs w:val="22"/>
        </w:rPr>
        <w:fldChar w:fldCharType="begin"/>
      </w:r>
      <w:r w:rsidRPr="0013287F">
        <w:rPr>
          <w:b/>
          <w:bCs/>
        </w:rPr>
        <w:instrText xml:space="preserve"> XE "Area" </w:instrText>
      </w:r>
      <w:r w:rsidRPr="0013287F">
        <w:rPr>
          <w:rFonts w:ascii="Courier New" w:hAnsi="Courier New" w:cs="Courier New"/>
          <w:b/>
          <w:bCs/>
          <w:color w:val="33CC00"/>
          <w:sz w:val="22"/>
          <w:szCs w:val="22"/>
        </w:rPr>
        <w:fldChar w:fldCharType="end"/>
      </w:r>
      <w:r w:rsidRPr="0013287F">
        <w:rPr>
          <w:rFonts w:ascii="Courier New" w:hAnsi="Courier New" w:cs="Courier New"/>
          <w:b/>
          <w:bCs/>
          <w:color w:val="000000"/>
          <w:sz w:val="22"/>
          <w:szCs w:val="22"/>
        </w:rPr>
        <w:br/>
        <w:t>          1      4.1601      0.49981    1.9108    1.0167</w:t>
      </w:r>
      <w:r w:rsidRPr="0013287F">
        <w:rPr>
          <w:rFonts w:ascii="Courier New" w:hAnsi="Courier New" w:cs="Courier New"/>
          <w:b/>
          <w:bCs/>
          <w:color w:val="000000"/>
          <w:sz w:val="22"/>
          <w:szCs w:val="22"/>
        </w:rPr>
        <w:br/>
        <w:t>          2      6.0585      0.97557    1.548     1.6076</w:t>
      </w:r>
      <w:r w:rsidRPr="0013287F">
        <w:rPr>
          <w:rFonts w:ascii="Courier New" w:hAnsi="Courier New" w:cs="Courier New"/>
          <w:b/>
          <w:bCs/>
          <w:color w:val="000000"/>
          <w:sz w:val="22"/>
          <w:szCs w:val="22"/>
        </w:rPr>
        <w:br/>
        <w:t>MeanFitError = 4.4113</w:t>
      </w:r>
      <w:r>
        <w:rPr>
          <w:b/>
          <w:bCs/>
          <w:color w:val="000000"/>
          <w:sz w:val="22"/>
          <w:szCs w:val="22"/>
        </w:rPr>
        <w:br/>
      </w:r>
      <w:r w:rsidRPr="00790ACE">
        <w:rPr>
          <w:color w:val="000000"/>
        </w:rPr>
        <w:t>If this is repeated several times, it turns out that the peak parameters of the peaks at x=4 and x=6 are, on average, more accurately measured by the 2-peak fit. In practice, the best way to evaluate a proposed fitting model is to fit several repeat measurements of the same signal (if that is practical experimentally) and to compute the standard deviation of the peak parameter values.</w:t>
      </w:r>
      <w:r>
        <w:rPr>
          <w:color w:val="000000"/>
        </w:rPr>
        <w:t xml:space="preserve"> I</w:t>
      </w:r>
      <w:r w:rsidRPr="00790ACE">
        <w:rPr>
          <w:color w:val="000000"/>
        </w:rPr>
        <w:t>n real experimental work, of course, you usually do not </w:t>
      </w:r>
      <w:r w:rsidRPr="00790ACE">
        <w:rPr>
          <w:i/>
          <w:iCs/>
          <w:color w:val="000000"/>
        </w:rPr>
        <w:t>know</w:t>
      </w:r>
      <w:r w:rsidRPr="00790ACE">
        <w:rPr>
          <w:color w:val="000000"/>
        </w:rPr>
        <w:t xml:space="preserve"> the right answers beforehand, so that is why </w:t>
      </w:r>
      <w:r>
        <w:rPr>
          <w:color w:val="000000"/>
        </w:rPr>
        <w:t>it is</w:t>
      </w:r>
      <w:r w:rsidRPr="00790ACE">
        <w:rPr>
          <w:color w:val="000000"/>
        </w:rPr>
        <w:t xml:space="preserve"> important to use methods that work well when you </w:t>
      </w:r>
      <w:r w:rsidRPr="00790ACE">
        <w:rPr>
          <w:i/>
          <w:iCs/>
          <w:color w:val="000000"/>
        </w:rPr>
        <w:t>do</w:t>
      </w:r>
      <w:r w:rsidRPr="00790ACE">
        <w:rPr>
          <w:color w:val="000000"/>
        </w:rPr>
        <w:t xml:space="preserve"> know. </w:t>
      </w:r>
      <w:r>
        <w:rPr>
          <w:color w:val="000000"/>
        </w:rPr>
        <w:t xml:space="preserve">Here’s an example of a set of real data that </w:t>
      </w:r>
      <w:r w:rsidRPr="00790ACE">
        <w:rPr>
          <w:color w:val="000000"/>
        </w:rPr>
        <w:t>was fit with a succession of </w:t>
      </w:r>
      <w:hyperlink r:id="rId1688" w:history="1">
        <w:r w:rsidRPr="000D2FE6">
          <w:rPr>
            <w:rStyle w:val="Hyperlink"/>
            <w:b/>
          </w:rPr>
          <w:t>2</w:t>
        </w:r>
      </w:hyperlink>
      <w:r w:rsidRPr="00790ACE">
        <w:rPr>
          <w:color w:val="000000"/>
        </w:rPr>
        <w:t>, </w:t>
      </w:r>
      <w:hyperlink r:id="rId1689" w:history="1">
        <w:r w:rsidRPr="000D2FE6">
          <w:rPr>
            <w:rStyle w:val="Hyperlink"/>
            <w:b/>
          </w:rPr>
          <w:t>3</w:t>
        </w:r>
      </w:hyperlink>
      <w:r w:rsidRPr="00790ACE">
        <w:rPr>
          <w:color w:val="000000"/>
        </w:rPr>
        <w:t>, </w:t>
      </w:r>
      <w:hyperlink r:id="rId1690" w:history="1">
        <w:r w:rsidRPr="000D2FE6">
          <w:rPr>
            <w:rStyle w:val="Hyperlink"/>
            <w:b/>
          </w:rPr>
          <w:t>4</w:t>
        </w:r>
      </w:hyperlink>
      <w:r w:rsidRPr="00790ACE">
        <w:rPr>
          <w:color w:val="000000"/>
        </w:rPr>
        <w:t> and </w:t>
      </w:r>
      <w:hyperlink r:id="rId1691" w:history="1">
        <w:r w:rsidRPr="000D2FE6">
          <w:rPr>
            <w:rStyle w:val="Hyperlink"/>
            <w:b/>
          </w:rPr>
          <w:t>5</w:t>
        </w:r>
      </w:hyperlink>
      <w:r w:rsidRPr="00790ACE">
        <w:rPr>
          <w:color w:val="000000"/>
        </w:rPr>
        <w:t xml:space="preserve"> Gaussian models, until the residuals became random. </w:t>
      </w:r>
      <w:r>
        <w:rPr>
          <w:color w:val="000000"/>
        </w:rPr>
        <w:t xml:space="preserve">With each added component, the fitting error becomes smaller and the residuals become more random. </w:t>
      </w:r>
      <w:r w:rsidRPr="00790ACE">
        <w:rPr>
          <w:color w:val="000000"/>
        </w:rPr>
        <w:lastRenderedPageBreak/>
        <w:t>B</w:t>
      </w:r>
      <w:r>
        <w:rPr>
          <w:color w:val="000000"/>
        </w:rPr>
        <w:t>ut b</w:t>
      </w:r>
      <w:r w:rsidRPr="00790ACE">
        <w:rPr>
          <w:color w:val="000000"/>
        </w:rPr>
        <w:t xml:space="preserve">eyond </w:t>
      </w:r>
      <w:r>
        <w:rPr>
          <w:color w:val="000000"/>
        </w:rPr>
        <w:t>5 components</w:t>
      </w:r>
      <w:r w:rsidRPr="00790ACE">
        <w:rPr>
          <w:color w:val="000000"/>
        </w:rPr>
        <w:t xml:space="preserve"> point, there is little to be gained by adding more peaks to the model. Another way to determine the minimum number of models peaks needed is to plot the fitting error vs the number of model peaks</w:t>
      </w:r>
      <w:r w:rsidR="001B4BDC">
        <w:rPr>
          <w:color w:val="000000"/>
        </w:rPr>
        <w:t>. T</w:t>
      </w:r>
      <w:r w:rsidRPr="00790ACE">
        <w:rPr>
          <w:color w:val="000000"/>
        </w:rPr>
        <w:t>he point at which the fitting error reaches a minimum, and increases afterward, would be the fit with the "</w:t>
      </w:r>
      <w:hyperlink r:id="rId1692" w:anchor="Adjusted_R2" w:history="1">
        <w:r w:rsidRPr="00790ACE">
          <w:rPr>
            <w:rStyle w:val="Hyperlink"/>
          </w:rPr>
          <w:t>ideal combination of having the best fit without excess</w:t>
        </w:r>
        <w:r w:rsidR="00E42EEC">
          <w:rPr>
            <w:rStyle w:val="Hyperlink"/>
          </w:rPr>
          <w:t xml:space="preserve"> or </w:t>
        </w:r>
        <w:r w:rsidRPr="00790ACE">
          <w:rPr>
            <w:rStyle w:val="Hyperlink"/>
          </w:rPr>
          <w:t>unnecessary terms</w:t>
        </w:r>
      </w:hyperlink>
      <w:r w:rsidRPr="00790ACE">
        <w:rPr>
          <w:color w:val="000000"/>
        </w:rPr>
        <w:t>"</w:t>
      </w:r>
      <w:r>
        <w:rPr>
          <w:color w:val="000000"/>
        </w:rPr>
        <w:t xml:space="preserve"> in the words of Wikipedia</w:t>
      </w:r>
      <w:r w:rsidRPr="00790ACE">
        <w:rPr>
          <w:color w:val="000000"/>
        </w:rPr>
        <w:t>. The Matlab/Octave function </w:t>
      </w:r>
      <w:hyperlink r:id="rId1693" w:history="1">
        <w:r w:rsidRPr="00790ACE">
          <w:rPr>
            <w:rStyle w:val="Hyperlink"/>
          </w:rPr>
          <w:t>testnumpeaks.m</w:t>
        </w:r>
      </w:hyperlink>
      <w:r w:rsidRPr="00790ACE">
        <w:rPr>
          <w:color w:val="000000"/>
        </w:rPr>
        <w:t> (</w:t>
      </w:r>
      <w:r w:rsidRPr="00511F05">
        <w:rPr>
          <w:rStyle w:val="HTMLTypewriter"/>
          <w:b/>
          <w:bCs/>
          <w:color w:val="000000"/>
          <w:sz w:val="22"/>
          <w:szCs w:val="22"/>
        </w:rPr>
        <w:t>R = testnumpeaks(x, y, peakshape, extra, NumTrials, MaxPeaks)</w:t>
      </w:r>
      <w:r w:rsidRPr="00767498">
        <w:rPr>
          <w:color w:val="000000"/>
          <w:sz w:val="22"/>
          <w:szCs w:val="22"/>
        </w:rPr>
        <w:t>)</w:t>
      </w:r>
      <w:r w:rsidRPr="00790ACE">
        <w:rPr>
          <w:color w:val="000000"/>
        </w:rPr>
        <w:t xml:space="preserve"> applies this idea by fitting the x,y data to a series of models of shape</w:t>
      </w:r>
      <w:r>
        <w:rPr>
          <w:color w:val="000000"/>
        </w:rPr>
        <w:t xml:space="preserve"> </w:t>
      </w:r>
      <w:r w:rsidRPr="00767498">
        <w:rPr>
          <w:rStyle w:val="HTMLTypewriter"/>
          <w:color w:val="000000"/>
          <w:sz w:val="22"/>
          <w:szCs w:val="22"/>
        </w:rPr>
        <w:t>peakshape</w:t>
      </w:r>
      <w:r>
        <w:rPr>
          <w:rStyle w:val="HTMLTypewriter"/>
          <w:color w:val="000000"/>
        </w:rPr>
        <w:t xml:space="preserve"> </w:t>
      </w:r>
      <w:r w:rsidRPr="00790ACE">
        <w:rPr>
          <w:color w:val="000000"/>
        </w:rPr>
        <w:t>containing 1 to </w:t>
      </w:r>
      <w:r w:rsidRPr="00767498">
        <w:rPr>
          <w:rStyle w:val="HTMLTypewriter"/>
          <w:color w:val="000000"/>
          <w:sz w:val="22"/>
          <w:szCs w:val="22"/>
        </w:rPr>
        <w:t>MaxPeaks</w:t>
      </w:r>
      <w:r w:rsidRPr="00790ACE">
        <w:rPr>
          <w:color w:val="000000"/>
        </w:rPr>
        <w:t> model peaks. The correct number of underlying peaks is either the model with the lowest fitting error, or, if two or more models have about the same fitting error, the model with the </w:t>
      </w:r>
      <w:r w:rsidRPr="00790ACE">
        <w:rPr>
          <w:i/>
          <w:iCs/>
          <w:color w:val="000000"/>
        </w:rPr>
        <w:t>least </w:t>
      </w:r>
      <w:r w:rsidRPr="00790ACE">
        <w:rPr>
          <w:color w:val="000000"/>
        </w:rPr>
        <w:t>number of peaks. The Matlab/Octave demo script </w:t>
      </w:r>
      <w:hyperlink r:id="rId1694" w:history="1">
        <w:r w:rsidRPr="00790ACE">
          <w:rPr>
            <w:rStyle w:val="Hyperlink"/>
          </w:rPr>
          <w:t>NumPeaksTest.m</w:t>
        </w:r>
      </w:hyperlink>
      <w:r w:rsidRPr="00790ACE">
        <w:rPr>
          <w:color w:val="000000"/>
        </w:rPr>
        <w:t> uses this function with noisy computer-generated signals containing a user-selected 3, 4, 5 or 6 underlying peaks. With very noisy data, however, the technique is not always reliable.</w:t>
      </w:r>
      <w:r>
        <w:rPr>
          <w:color w:val="000000"/>
        </w:rPr>
        <w:br/>
      </w:r>
      <w:r w:rsidRPr="00790ACE">
        <w:rPr>
          <w:b/>
          <w:bCs/>
          <w:color w:val="000000"/>
        </w:rPr>
        <w:t>Peak width constraints. </w:t>
      </w:r>
      <w:r w:rsidRPr="00790ACE">
        <w:rPr>
          <w:color w:val="000000"/>
        </w:rPr>
        <w:t xml:space="preserve">Finally, there is one more thing that </w:t>
      </w:r>
      <w:r w:rsidR="004C3556">
        <w:rPr>
          <w:color w:val="000000"/>
        </w:rPr>
        <w:t xml:space="preserve">you </w:t>
      </w:r>
      <w:r w:rsidRPr="00790ACE">
        <w:rPr>
          <w:color w:val="000000"/>
        </w:rPr>
        <w:t>can do that might improve the peak parameter measurement accuracy, and it concerns</w:t>
      </w:r>
      <w:r>
        <w:rPr>
          <w:rStyle w:val="Hyperlink"/>
          <w:rFonts w:eastAsia="SimSun" w:cs="Lucida Sans"/>
          <w:kern w:val="3"/>
          <w:lang w:eastAsia="zh-CN" w:bidi="hi-IN"/>
        </w:rPr>
        <w:t xml:space="preserve"> </w:t>
      </w:r>
      <w:r w:rsidRPr="00790ACE">
        <w:rPr>
          <w:color w:val="000000"/>
        </w:rPr>
        <w:t>the peak widths. In all the above simulations, the basic assumption that </w:t>
      </w:r>
      <w:r w:rsidRPr="00790ACE">
        <w:rPr>
          <w:i/>
          <w:iCs/>
          <w:color w:val="000000"/>
        </w:rPr>
        <w:t>all</w:t>
      </w:r>
      <w:r w:rsidRPr="00790ACE">
        <w:rPr>
          <w:color w:val="000000"/>
        </w:rPr>
        <w:t xml:space="preserve"> the peak parameters were unknown and independent of one another. In some types of measurements, however, the peak widths of each group of adjacent peaks are all expected to be equal, based on first principles or previous experiments. This is a common situation in analytical chemistry, especially in atomic spectroscopy and in chromatography, where the peak widths are determined largely by instrumental factors</w:t>
      </w:r>
      <w:r>
        <w:rPr>
          <w:color w:val="000000"/>
        </w:rPr>
        <w:t xml:space="preserve"> that are the same for all peaks </w:t>
      </w:r>
      <w:proofErr w:type="gramStart"/>
      <w:r>
        <w:rPr>
          <w:color w:val="000000"/>
        </w:rPr>
        <w:t>in a given</w:t>
      </w:r>
      <w:proofErr w:type="gramEnd"/>
      <w:r>
        <w:rPr>
          <w:color w:val="000000"/>
        </w:rPr>
        <w:t xml:space="preserve"> region</w:t>
      </w:r>
      <w:r w:rsidRPr="00790ACE">
        <w:rPr>
          <w:color w:val="000000"/>
        </w:rPr>
        <w:t>. </w:t>
      </w:r>
      <w:r>
        <w:rPr>
          <w:color w:val="000000"/>
        </w:rPr>
        <w:br/>
      </w:r>
      <w:r w:rsidRPr="003B0D03">
        <w:rPr>
          <w:color w:val="000000"/>
          <w:sz w:val="12"/>
          <w:szCs w:val="12"/>
        </w:rPr>
        <w:br/>
      </w:r>
      <w:r w:rsidRPr="00790ACE">
        <w:rPr>
          <w:color w:val="000000"/>
        </w:rPr>
        <w:t xml:space="preserve">In the current simulation, the true widths </w:t>
      </w:r>
      <w:r>
        <w:rPr>
          <w:color w:val="000000"/>
        </w:rPr>
        <w:t xml:space="preserve">of both peaks </w:t>
      </w:r>
      <w:r w:rsidRPr="00790ACE">
        <w:rPr>
          <w:color w:val="000000"/>
        </w:rPr>
        <w:t>are in fact equal to 1.665, but all the results above show that the</w:t>
      </w:r>
      <w:r>
        <w:rPr>
          <w:color w:val="000000"/>
        </w:rPr>
        <w:t xml:space="preserve">  </w:t>
      </w:r>
      <w:r w:rsidRPr="00790ACE">
        <w:rPr>
          <w:i/>
          <w:iCs/>
          <w:color w:val="000000"/>
        </w:rPr>
        <w:t>measured</w:t>
      </w:r>
      <w:r w:rsidRPr="00790ACE">
        <w:rPr>
          <w:color w:val="000000"/>
        </w:rPr>
        <w:t xml:space="preserve"> peak widths are close but not quite equal, due to random noise in the signal. The unequal peak widths are a consequence of the random noise, not real differences in peak width. But </w:t>
      </w:r>
      <w:r w:rsidR="004C3556">
        <w:rPr>
          <w:color w:val="000000"/>
        </w:rPr>
        <w:t xml:space="preserve">you </w:t>
      </w:r>
      <w:r w:rsidRPr="00790ACE">
        <w:rPr>
          <w:color w:val="000000"/>
        </w:rPr>
        <w:t>can introduce an </w:t>
      </w:r>
      <w:r w:rsidRPr="00790ACE">
        <w:rPr>
          <w:i/>
          <w:iCs/>
          <w:color w:val="000000"/>
        </w:rPr>
        <w:t>equal-width</w:t>
      </w:r>
      <w:r w:rsidRPr="00790ACE">
        <w:rPr>
          <w:color w:val="000000"/>
        </w:rPr>
        <w:t> constraint into the fit by using peak shape 6 (Equal-width Gaussians) or peak shape 7 (Equal-width Lorentzian). Using peak shape 6 on the same set o</w:t>
      </w:r>
      <w:r>
        <w:rPr>
          <w:color w:val="000000"/>
        </w:rPr>
        <w:t>f data as the previous example:</w:t>
      </w:r>
    </w:p>
    <w:p w14:paraId="6822B7E1" w14:textId="0FA4F8FC" w:rsidR="00D80056" w:rsidRPr="00B916E9" w:rsidRDefault="00D80056" w:rsidP="00B916E9">
      <w:pPr>
        <w:pStyle w:val="NormalWeb"/>
        <w:spacing w:after="0" w:afterAutospacing="0" w:line="276" w:lineRule="auto"/>
        <w:rPr>
          <w:i/>
          <w:iCs/>
          <w:color w:val="000000"/>
        </w:rPr>
      </w:pPr>
      <w:r w:rsidRPr="00025425">
        <w:rPr>
          <w:rFonts w:ascii="Courier New" w:hAnsi="Courier New" w:cs="Courier New"/>
          <w:b/>
          <w:bCs/>
          <w:color w:val="000000"/>
          <w:sz w:val="22"/>
          <w:szCs w:val="22"/>
        </w:rPr>
        <w:t>&gt;&gt; [FitResults,MeanFitError]=peakfit([x' y'],5,10,2,6)</w:t>
      </w:r>
      <w:r w:rsidRPr="00025425">
        <w:rPr>
          <w:rFonts w:ascii="Courier New" w:hAnsi="Courier New" w:cs="Courier New"/>
          <w:b/>
          <w:bCs/>
          <w:color w:val="000000"/>
          <w:sz w:val="22"/>
          <w:szCs w:val="22"/>
        </w:rPr>
        <w:br/>
      </w:r>
      <w:r w:rsidRPr="00025425">
        <w:rPr>
          <w:rFonts w:ascii="Courier New" w:hAnsi="Courier New" w:cs="Courier New"/>
          <w:b/>
          <w:bCs/>
          <w:color w:val="33CC00"/>
          <w:sz w:val="22"/>
          <w:szCs w:val="22"/>
        </w:rPr>
        <w:t xml:space="preserve">            Peak#  Position   Height    Width    Area</w:t>
      </w:r>
      <w:r w:rsidRPr="00025425">
        <w:rPr>
          <w:rFonts w:ascii="Courier New" w:hAnsi="Courier New" w:cs="Courier New"/>
          <w:b/>
          <w:bCs/>
          <w:color w:val="33CC00"/>
          <w:sz w:val="22"/>
          <w:szCs w:val="22"/>
        </w:rPr>
        <w:fldChar w:fldCharType="begin"/>
      </w:r>
      <w:r w:rsidRPr="00025425">
        <w:rPr>
          <w:b/>
          <w:bCs/>
        </w:rPr>
        <w:instrText xml:space="preserve"> XE "Area" </w:instrText>
      </w:r>
      <w:r w:rsidRPr="00025425">
        <w:rPr>
          <w:rFonts w:ascii="Courier New" w:hAnsi="Courier New" w:cs="Courier New"/>
          <w:b/>
          <w:bCs/>
          <w:color w:val="33CC00"/>
          <w:sz w:val="22"/>
          <w:szCs w:val="22"/>
        </w:rPr>
        <w:fldChar w:fldCharType="end"/>
      </w:r>
      <w:r w:rsidRPr="00025425">
        <w:rPr>
          <w:rFonts w:ascii="Courier New" w:hAnsi="Courier New" w:cs="Courier New"/>
          <w:b/>
          <w:bCs/>
          <w:color w:val="000000"/>
          <w:sz w:val="22"/>
          <w:szCs w:val="22"/>
        </w:rPr>
        <w:br/>
        <w:t>            1     4.0293     0.52818   1.5666   0.8808</w:t>
      </w:r>
      <w:r w:rsidRPr="00025425">
        <w:rPr>
          <w:rFonts w:ascii="Courier New" w:hAnsi="Courier New" w:cs="Courier New"/>
          <w:b/>
          <w:bCs/>
          <w:color w:val="000000"/>
          <w:sz w:val="22"/>
          <w:szCs w:val="22"/>
        </w:rPr>
        <w:br/>
        <w:t>            2     5.9965     1.0192    1.5666   1.6997</w:t>
      </w:r>
      <w:r w:rsidRPr="00025425">
        <w:rPr>
          <w:rFonts w:ascii="Courier New" w:hAnsi="Courier New" w:cs="Courier New"/>
          <w:b/>
          <w:bCs/>
          <w:color w:val="000000"/>
          <w:sz w:val="22"/>
          <w:szCs w:val="22"/>
        </w:rPr>
        <w:br/>
        <w:t>MeanFitError = 4.5588</w:t>
      </w:r>
      <w:r>
        <w:rPr>
          <w:color w:val="000000"/>
        </w:rPr>
        <w:br/>
      </w:r>
      <w:r w:rsidRPr="002A725D">
        <w:rPr>
          <w:color w:val="000000"/>
          <w:sz w:val="12"/>
          <w:szCs w:val="12"/>
        </w:rPr>
        <w:br/>
      </w:r>
      <w:r w:rsidRPr="00790ACE">
        <w:rPr>
          <w:color w:val="000000"/>
        </w:rPr>
        <w:t>This "equal width" fit forces all the peaks within one group to have exactly the same width, but that width is determined by the program from the data. The result is a</w:t>
      </w:r>
      <w:r>
        <w:rPr>
          <w:color w:val="000000"/>
        </w:rPr>
        <w:t xml:space="preserve"> </w:t>
      </w:r>
      <w:r w:rsidRPr="00790ACE">
        <w:rPr>
          <w:i/>
          <w:iCs/>
          <w:color w:val="000000"/>
        </w:rPr>
        <w:t>slightly higher</w:t>
      </w:r>
      <w:r w:rsidRPr="00790ACE">
        <w:rPr>
          <w:color w:val="000000"/>
        </w:rPr>
        <w:t> fitting error (in this case 4.5% rather than 4.4%), but - perhaps surprisingly - the peak parameter measurements are usually </w:t>
      </w:r>
      <w:r w:rsidRPr="00790ACE">
        <w:rPr>
          <w:i/>
          <w:iCs/>
          <w:color w:val="000000"/>
        </w:rPr>
        <w:t>more accurate </w:t>
      </w:r>
      <w:r w:rsidRPr="00790ACE">
        <w:rPr>
          <w:color w:val="000000"/>
        </w:rPr>
        <w:t>and </w:t>
      </w:r>
      <w:r w:rsidRPr="00790ACE">
        <w:rPr>
          <w:i/>
          <w:iCs/>
          <w:color w:val="000000"/>
        </w:rPr>
        <w:t>more reproducible </w:t>
      </w:r>
      <w:r w:rsidRPr="00790ACE">
        <w:rPr>
          <w:color w:val="000000"/>
        </w:rPr>
        <w:t>(Specifically, the relative standard deviations are on average lower for the equal-width fit than for an unconstrained-width fit to the same data, assuming of course that the true underlying peak widths are equal). </w:t>
      </w:r>
      <w:r w:rsidRPr="00790ACE">
        <w:rPr>
          <w:i/>
          <w:iCs/>
          <w:color w:val="000000"/>
        </w:rPr>
        <w:t>This is an exception</w:t>
      </w:r>
      <w:r w:rsidRPr="00790ACE">
        <w:rPr>
          <w:color w:val="000000"/>
        </w:rPr>
        <w:t xml:space="preserve"> to the general expectation that lower fitting errors result in lower peak parameter errors. It is an illustration of the general rule that </w:t>
      </w:r>
      <w:r w:rsidRPr="00254C0F">
        <w:rPr>
          <w:i/>
          <w:color w:val="000000"/>
        </w:rPr>
        <w:t>the more you know about the nature of your signals, and the closer your chosen model adheres to that knowledge, the better the results</w:t>
      </w:r>
      <w:r w:rsidRPr="00790ACE">
        <w:rPr>
          <w:color w:val="000000"/>
        </w:rPr>
        <w:t xml:space="preserve">. In this case </w:t>
      </w:r>
      <w:r w:rsidR="004C3556">
        <w:rPr>
          <w:color w:val="000000"/>
        </w:rPr>
        <w:t xml:space="preserve">you </w:t>
      </w:r>
      <w:r w:rsidRPr="00790ACE">
        <w:rPr>
          <w:color w:val="000000"/>
        </w:rPr>
        <w:t xml:space="preserve">knew that the peak shape was Gaussian (although </w:t>
      </w:r>
      <w:r w:rsidR="004C3556">
        <w:rPr>
          <w:color w:val="000000"/>
        </w:rPr>
        <w:t xml:space="preserve">you </w:t>
      </w:r>
      <w:r w:rsidRPr="00790ACE">
        <w:rPr>
          <w:color w:val="000000"/>
        </w:rPr>
        <w:t>could have verified that choice by trying other candidate peaks shapes). </w:t>
      </w:r>
      <w:r w:rsidR="004C3556">
        <w:rPr>
          <w:color w:val="000000"/>
        </w:rPr>
        <w:t xml:space="preserve">You </w:t>
      </w:r>
      <w:r w:rsidRPr="00790ACE">
        <w:rPr>
          <w:color w:val="000000"/>
        </w:rPr>
        <w:t xml:space="preserve">determined that the number of peaks was 2 by inspecting the residuals and fitting errors for 1, 2, and 3 peak models. And </w:t>
      </w:r>
      <w:r w:rsidRPr="00790ACE">
        <w:rPr>
          <w:color w:val="000000"/>
        </w:rPr>
        <w:lastRenderedPageBreak/>
        <w:t xml:space="preserve">then </w:t>
      </w:r>
      <w:r w:rsidR="004C3556">
        <w:rPr>
          <w:color w:val="000000"/>
        </w:rPr>
        <w:t xml:space="preserve">you </w:t>
      </w:r>
      <w:r w:rsidRPr="00790ACE">
        <w:rPr>
          <w:color w:val="000000"/>
        </w:rPr>
        <w:t>introduced the constraint of equal peak widths within each group of peaks, based on prior knowledge of the experiment rather than on inspection of residuals and fitting errors.</w:t>
      </w:r>
      <w:r>
        <w:rPr>
          <w:color w:val="000000"/>
        </w:rPr>
        <w:t xml:space="preserve"> </w:t>
      </w:r>
      <w:r>
        <w:t xml:space="preserve">Here's another example, with real experimental data from a measurement where the </w:t>
      </w:r>
      <w:r w:rsidRPr="00C85C69">
        <w:rPr>
          <w:i/>
        </w:rPr>
        <w:t xml:space="preserve">adjacent peak widths are </w:t>
      </w:r>
      <w:r w:rsidRPr="00C85C69">
        <w:rPr>
          <w:i/>
          <w:iCs/>
        </w:rPr>
        <w:t xml:space="preserve">expected </w:t>
      </w:r>
      <w:r w:rsidRPr="00C85C69">
        <w:rPr>
          <w:i/>
        </w:rPr>
        <w:t>to be equal</w:t>
      </w:r>
      <w:r>
        <w:t xml:space="preserve">, showing the result of an </w:t>
      </w:r>
      <w:hyperlink r:id="rId1695" w:history="1">
        <w:r>
          <w:rPr>
            <w:rStyle w:val="Hyperlink"/>
          </w:rPr>
          <w:t>unconstrained fit</w:t>
        </w:r>
      </w:hyperlink>
      <w:r>
        <w:t xml:space="preserve"> and an </w:t>
      </w:r>
      <w:hyperlink r:id="rId1696" w:history="1">
        <w:r>
          <w:rPr>
            <w:rStyle w:val="Hyperlink"/>
          </w:rPr>
          <w:t>equal width fit</w:t>
        </w:r>
      </w:hyperlink>
      <w:r w:rsidR="001B4BDC">
        <w:t>. T</w:t>
      </w:r>
      <w:r>
        <w:t>he fitting errors are slightly larger for the equal-width fit, but that is to be preferred in this case.</w:t>
      </w:r>
      <w:r w:rsidRPr="00790ACE">
        <w:rPr>
          <w:color w:val="000000"/>
        </w:rPr>
        <w:t> </w:t>
      </w:r>
      <w:r w:rsidRPr="00790ACE">
        <w:rPr>
          <w:i/>
          <w:iCs/>
          <w:color w:val="000000"/>
        </w:rPr>
        <w:t>Not every experiment can be expected to yield peaks of equal width, but when it does, it is better to make use of that constraint</w:t>
      </w:r>
      <w:r>
        <w:rPr>
          <w:i/>
          <w:iCs/>
          <w:color w:val="000000"/>
        </w:rPr>
        <w:t xml:space="preserve">. </w:t>
      </w:r>
      <w:r>
        <w:rPr>
          <w:i/>
          <w:iCs/>
          <w:color w:val="000000"/>
        </w:rPr>
        <w:br/>
      </w:r>
      <w:r w:rsidRPr="00B916E9">
        <w:rPr>
          <w:color w:val="000000"/>
          <w:sz w:val="12"/>
          <w:szCs w:val="12"/>
        </w:rPr>
        <w:br/>
      </w:r>
      <w:r w:rsidRPr="00790ACE">
        <w:rPr>
          <w:b/>
          <w:bCs/>
          <w:color w:val="000000"/>
        </w:rPr>
        <w:t>Fixed-width shapes.</w:t>
      </w:r>
      <w:r w:rsidRPr="00790ACE">
        <w:rPr>
          <w:color w:val="000000"/>
        </w:rPr>
        <w:t> Going one step beyond </w:t>
      </w:r>
      <w:r w:rsidRPr="00790ACE">
        <w:rPr>
          <w:i/>
          <w:iCs/>
          <w:color w:val="000000"/>
        </w:rPr>
        <w:t>equal widths</w:t>
      </w:r>
      <w:r w:rsidRPr="00790ACE">
        <w:rPr>
          <w:color w:val="000000"/>
        </w:rPr>
        <w:t> (in peakfit version 7.6 and later), you can also specify a </w:t>
      </w:r>
      <w:r w:rsidRPr="00790ACE">
        <w:rPr>
          <w:i/>
          <w:iCs/>
          <w:color w:val="000000"/>
        </w:rPr>
        <w:t>fixed-width</w:t>
      </w:r>
      <w:r w:rsidRPr="00790ACE">
        <w:rPr>
          <w:color w:val="000000"/>
        </w:rPr>
        <w:t> shapes (shape numbers 11, 12, 34-37), in which the </w:t>
      </w:r>
      <w:r w:rsidRPr="00790ACE">
        <w:rPr>
          <w:i/>
          <w:iCs/>
          <w:color w:val="000000"/>
        </w:rPr>
        <w:t>width</w:t>
      </w:r>
      <w:r>
        <w:rPr>
          <w:i/>
          <w:iCs/>
          <w:color w:val="000000"/>
        </w:rPr>
        <w:t>s</w:t>
      </w:r>
      <w:r w:rsidRPr="00790ACE">
        <w:rPr>
          <w:i/>
          <w:iCs/>
          <w:color w:val="000000"/>
        </w:rPr>
        <w:t xml:space="preserve"> of the peaks are known beforehand</w:t>
      </w:r>
      <w:r w:rsidRPr="00790ACE">
        <w:rPr>
          <w:color w:val="000000"/>
        </w:rPr>
        <w:t>, but are not necessarily equal, and are specified as a </w:t>
      </w:r>
      <w:r w:rsidRPr="00790ACE">
        <w:rPr>
          <w:i/>
          <w:iCs/>
          <w:color w:val="000000"/>
        </w:rPr>
        <w:t>vector </w:t>
      </w:r>
      <w:r w:rsidRPr="00790ACE">
        <w:rPr>
          <w:color w:val="000000"/>
        </w:rPr>
        <w:t>in input argument 10, one element for each peak, rather than being determined from the data as in the equal-width fit above. Introducing this constraint onto the previous example and supplying an accurate width as the 10th input argument:</w:t>
      </w:r>
      <w:r>
        <w:rPr>
          <w:rFonts w:ascii="Courier New" w:hAnsi="Courier New" w:cs="Courier New"/>
          <w:color w:val="000000"/>
          <w:sz w:val="22"/>
          <w:szCs w:val="22"/>
        </w:rPr>
        <w:t xml:space="preserve"> </w:t>
      </w:r>
      <w:r w:rsidRPr="00025425">
        <w:rPr>
          <w:rFonts w:ascii="Courier New" w:hAnsi="Courier New" w:cs="Courier New"/>
          <w:b/>
          <w:bCs/>
          <w:color w:val="000000"/>
          <w:sz w:val="22"/>
          <w:szCs w:val="22"/>
        </w:rPr>
        <w:t>peakfit([x' y'],0,0,2,11,0,0,0,0,[1.6661.666])</w:t>
      </w:r>
      <w:r w:rsidRPr="00025425">
        <w:rPr>
          <w:rFonts w:ascii="Courier New" w:hAnsi="Courier New" w:cs="Courier New"/>
          <w:b/>
          <w:bCs/>
          <w:color w:val="000000"/>
          <w:sz w:val="22"/>
          <w:szCs w:val="22"/>
        </w:rPr>
        <w:br/>
      </w:r>
      <w:r w:rsidRPr="00511F05">
        <w:rPr>
          <w:rFonts w:ascii="Courier New" w:hAnsi="Courier New" w:cs="Courier New"/>
          <w:b/>
          <w:bCs/>
          <w:color w:val="000000"/>
          <w:sz w:val="12"/>
          <w:szCs w:val="12"/>
        </w:rPr>
        <w:br/>
      </w:r>
      <w:r w:rsidRPr="00025425">
        <w:rPr>
          <w:rFonts w:ascii="Courier New" w:hAnsi="Courier New" w:cs="Courier New"/>
          <w:b/>
          <w:bCs/>
          <w:color w:val="33CC00"/>
          <w:sz w:val="22"/>
          <w:szCs w:val="22"/>
        </w:rPr>
        <w:t>        Peak#     Position     Height      Width       Area</w:t>
      </w:r>
      <w:r w:rsidRPr="00025425">
        <w:rPr>
          <w:rFonts w:ascii="Courier New" w:hAnsi="Courier New" w:cs="Courier New"/>
          <w:b/>
          <w:bCs/>
          <w:color w:val="33CC00"/>
          <w:sz w:val="22"/>
          <w:szCs w:val="22"/>
        </w:rPr>
        <w:fldChar w:fldCharType="begin"/>
      </w:r>
      <w:r w:rsidRPr="00025425">
        <w:rPr>
          <w:b/>
          <w:bCs/>
        </w:rPr>
        <w:instrText xml:space="preserve"> XE "Area" </w:instrText>
      </w:r>
      <w:r w:rsidRPr="00025425">
        <w:rPr>
          <w:rFonts w:ascii="Courier New" w:hAnsi="Courier New" w:cs="Courier New"/>
          <w:b/>
          <w:bCs/>
          <w:color w:val="33CC00"/>
          <w:sz w:val="22"/>
          <w:szCs w:val="22"/>
        </w:rPr>
        <w:fldChar w:fldCharType="end"/>
      </w:r>
      <w:r w:rsidRPr="00025425">
        <w:rPr>
          <w:rFonts w:ascii="Courier New" w:hAnsi="Courier New" w:cs="Courier New"/>
          <w:b/>
          <w:bCs/>
          <w:color w:val="000000"/>
          <w:sz w:val="22"/>
          <w:szCs w:val="22"/>
        </w:rPr>
        <w:br/>
        <w:t>          1       3.9943      0.49537      1.666      0.8785</w:t>
      </w:r>
      <w:r w:rsidRPr="00025425">
        <w:rPr>
          <w:rFonts w:ascii="Courier New" w:hAnsi="Courier New" w:cs="Courier New"/>
          <w:b/>
          <w:bCs/>
          <w:color w:val="000000"/>
          <w:sz w:val="22"/>
          <w:szCs w:val="22"/>
        </w:rPr>
        <w:br/>
        <w:t>          2       5.9924      0.98612      1.666      1.7488</w:t>
      </w:r>
      <w:r w:rsidRPr="00025425">
        <w:rPr>
          <w:rFonts w:ascii="Courier New" w:hAnsi="Courier New" w:cs="Courier New"/>
          <w:b/>
          <w:bCs/>
          <w:color w:val="000000"/>
          <w:sz w:val="22"/>
          <w:szCs w:val="22"/>
        </w:rPr>
        <w:br/>
        <w:t>MeanFitError = 4.8128</w:t>
      </w:r>
      <w:r w:rsidR="00B916E9">
        <w:rPr>
          <w:i/>
          <w:iCs/>
          <w:color w:val="000000"/>
        </w:rPr>
        <w:br/>
      </w:r>
      <w:r w:rsidR="00B916E9" w:rsidRPr="00B916E9">
        <w:rPr>
          <w:i/>
          <w:iCs/>
          <w:color w:val="000000"/>
          <w:sz w:val="12"/>
          <w:szCs w:val="12"/>
        </w:rPr>
        <w:br/>
      </w:r>
      <w:r w:rsidRPr="00790ACE">
        <w:rPr>
          <w:color w:val="000000"/>
        </w:rPr>
        <w:t>Comparing to the previous equal-width fit, the fitting error of 4.8% is larger here (because there are fewer degrees of freedom to minimize the error), but the parameter</w:t>
      </w:r>
      <w:r>
        <w:rPr>
          <w:color w:val="000000"/>
        </w:rPr>
        <w:t xml:space="preserve"> errors, particularly the peak </w:t>
      </w:r>
      <w:r w:rsidRPr="00790ACE">
        <w:rPr>
          <w:color w:val="000000"/>
        </w:rPr>
        <w:t>heights, are </w:t>
      </w:r>
      <w:r w:rsidRPr="00790ACE">
        <w:rPr>
          <w:i/>
          <w:iCs/>
          <w:color w:val="000000"/>
        </w:rPr>
        <w:t>more accurate</w:t>
      </w:r>
      <w:r w:rsidRPr="00790ACE">
        <w:rPr>
          <w:color w:val="000000"/>
        </w:rPr>
        <w:t xml:space="preserve"> because the width information provided in the input argument was more accurate (1.666) than the width determined by the equal-width fit (1.5666). Again, not every experiment yields peaks of known width, but when it does, </w:t>
      </w:r>
      <w:r>
        <w:rPr>
          <w:color w:val="000000"/>
        </w:rPr>
        <w:t>it is</w:t>
      </w:r>
      <w:r w:rsidRPr="00790ACE">
        <w:rPr>
          <w:color w:val="000000"/>
        </w:rPr>
        <w:t xml:space="preserve"> better to make use of that constraint. For example, see</w:t>
      </w:r>
      <w:r>
        <w:rPr>
          <w:color w:val="000000"/>
        </w:rPr>
        <w:t xml:space="preserve"> </w:t>
      </w:r>
      <w:hyperlink r:id="rId1697" w:anchor="Examples" w:history="1">
        <w:r w:rsidRPr="00790ACE">
          <w:rPr>
            <w:rStyle w:val="Hyperlink"/>
          </w:rPr>
          <w:t>Example 35</w:t>
        </w:r>
      </w:hyperlink>
      <w:r w:rsidRPr="00790ACE">
        <w:rPr>
          <w:color w:val="000000"/>
        </w:rPr>
        <w:t> </w:t>
      </w:r>
      <w:r>
        <w:rPr>
          <w:color w:val="000000"/>
        </w:rPr>
        <w:t xml:space="preserve">(page </w:t>
      </w:r>
      <w:r>
        <w:rPr>
          <w:color w:val="000000"/>
        </w:rPr>
        <w:fldChar w:fldCharType="begin"/>
      </w:r>
      <w:r>
        <w:rPr>
          <w:color w:val="000000"/>
        </w:rPr>
        <w:instrText xml:space="preserve"> REF Example39 \h </w:instrText>
      </w:r>
      <w:r>
        <w:rPr>
          <w:color w:val="000000"/>
        </w:rPr>
      </w:r>
      <w:r>
        <w:rPr>
          <w:color w:val="000000"/>
        </w:rPr>
        <w:fldChar w:fldCharType="end"/>
      </w:r>
      <w:r>
        <w:rPr>
          <w:color w:val="000000"/>
        </w:rPr>
        <w:fldChar w:fldCharType="begin"/>
      </w:r>
      <w:r>
        <w:rPr>
          <w:color w:val="000000"/>
        </w:rPr>
        <w:instrText xml:space="preserve"> PAGEREF Example35 \h </w:instrText>
      </w:r>
      <w:r>
        <w:rPr>
          <w:color w:val="000000"/>
        </w:rPr>
      </w:r>
      <w:r>
        <w:rPr>
          <w:color w:val="000000"/>
        </w:rPr>
        <w:fldChar w:fldCharType="separate"/>
      </w:r>
      <w:r w:rsidR="0018117D">
        <w:rPr>
          <w:noProof/>
          <w:color w:val="000000"/>
        </w:rPr>
        <w:t>414</w:t>
      </w:r>
      <w:r>
        <w:rPr>
          <w:color w:val="000000"/>
        </w:rPr>
        <w:fldChar w:fldCharType="end"/>
      </w:r>
      <w:r>
        <w:rPr>
          <w:color w:val="000000"/>
        </w:rPr>
        <w:t xml:space="preserve">) </w:t>
      </w:r>
      <w:r w:rsidRPr="00790ACE">
        <w:rPr>
          <w:color w:val="000000"/>
        </w:rPr>
        <w:t>and the Matlab/Octave script </w:t>
      </w:r>
      <w:hyperlink r:id="rId1698" w:history="1">
        <w:r w:rsidRPr="00790ACE">
          <w:rPr>
            <w:rStyle w:val="Hyperlink"/>
          </w:rPr>
          <w:t>WidthTest.m</w:t>
        </w:r>
      </w:hyperlink>
      <w:r w:rsidRPr="00790ACE">
        <w:rPr>
          <w:color w:val="000000"/>
        </w:rPr>
        <w:t> (typical results for a Gaussian/</w:t>
      </w:r>
      <w:r>
        <w:rPr>
          <w:color w:val="000000"/>
        </w:rPr>
        <w:t xml:space="preserve"> </w:t>
      </w:r>
      <w:r w:rsidRPr="00790ACE">
        <w:rPr>
          <w:color w:val="000000"/>
        </w:rPr>
        <w:t>Lorentzian blend shape shown below, showing that the more constraints, the greater the fitting error but the lower the parameter errors, if the constraints are accurate).</w:t>
      </w:r>
    </w:p>
    <w:p w14:paraId="16F50F21" w14:textId="77777777" w:rsidR="00D80056" w:rsidRDefault="00D80056" w:rsidP="00D80056">
      <w:pPr>
        <w:rPr>
          <w:rFonts w:eastAsia="Times New Roman" w:cs="Times New Roman"/>
          <w:color w:val="000000"/>
          <w:kern w:val="0"/>
          <w:lang w:eastAsia="en-US" w:bidi="ar-SA"/>
        </w:rPr>
      </w:pPr>
    </w:p>
    <w:tbl>
      <w:tblPr>
        <w:tblW w:w="9776" w:type="dxa"/>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83"/>
        <w:gridCol w:w="1314"/>
        <w:gridCol w:w="1492"/>
        <w:gridCol w:w="1358"/>
        <w:gridCol w:w="1329"/>
      </w:tblGrid>
      <w:tr w:rsidR="00D80056" w:rsidRPr="00790ACE" w14:paraId="55A1E7D2" w14:textId="77777777" w:rsidTr="005641A1">
        <w:trPr>
          <w:trHeight w:val="438"/>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5252170A" w14:textId="77777777" w:rsidR="00D80056" w:rsidRPr="00790ACE" w:rsidRDefault="00D80056" w:rsidP="005641A1">
            <w:pPr>
              <w:jc w:val="center"/>
            </w:pPr>
            <w:r w:rsidRPr="00790ACE">
              <w:rPr>
                <w:b/>
                <w:bCs/>
              </w:rPr>
              <w:t>Relative percent error</w:t>
            </w:r>
          </w:p>
        </w:tc>
        <w:tc>
          <w:tcPr>
            <w:tcW w:w="0" w:type="auto"/>
            <w:tcBorders>
              <w:top w:val="outset" w:sz="6" w:space="0" w:color="auto"/>
              <w:left w:val="outset" w:sz="6" w:space="0" w:color="auto"/>
              <w:bottom w:val="outset" w:sz="6" w:space="0" w:color="auto"/>
              <w:right w:val="outset" w:sz="6" w:space="0" w:color="auto"/>
            </w:tcBorders>
            <w:hideMark/>
          </w:tcPr>
          <w:p w14:paraId="324AC15C" w14:textId="77777777" w:rsidR="00D80056" w:rsidRPr="00790ACE" w:rsidRDefault="00D80056" w:rsidP="005641A1">
            <w:pPr>
              <w:jc w:val="center"/>
            </w:pPr>
            <w:r w:rsidRPr="00790ACE">
              <w:rPr>
                <w:b/>
                <w:bCs/>
              </w:rPr>
              <w:t>Fitting error</w:t>
            </w:r>
          </w:p>
        </w:tc>
        <w:tc>
          <w:tcPr>
            <w:tcW w:w="0" w:type="auto"/>
            <w:tcBorders>
              <w:top w:val="outset" w:sz="6" w:space="0" w:color="auto"/>
              <w:left w:val="outset" w:sz="6" w:space="0" w:color="auto"/>
              <w:bottom w:val="outset" w:sz="6" w:space="0" w:color="auto"/>
              <w:right w:val="outset" w:sz="6" w:space="0" w:color="auto"/>
            </w:tcBorders>
            <w:hideMark/>
          </w:tcPr>
          <w:p w14:paraId="78E8C162" w14:textId="77777777" w:rsidR="00D80056" w:rsidRPr="00790ACE" w:rsidRDefault="00D80056" w:rsidP="005641A1">
            <w:pPr>
              <w:jc w:val="center"/>
            </w:pPr>
            <w:r w:rsidRPr="00790ACE">
              <w:rPr>
                <w:b/>
                <w:bCs/>
              </w:rPr>
              <w:t>Position Error</w:t>
            </w:r>
          </w:p>
        </w:tc>
        <w:tc>
          <w:tcPr>
            <w:tcW w:w="0" w:type="auto"/>
            <w:tcBorders>
              <w:top w:val="outset" w:sz="6" w:space="0" w:color="auto"/>
              <w:left w:val="outset" w:sz="6" w:space="0" w:color="auto"/>
              <w:bottom w:val="outset" w:sz="6" w:space="0" w:color="auto"/>
              <w:right w:val="outset" w:sz="6" w:space="0" w:color="auto"/>
            </w:tcBorders>
            <w:hideMark/>
          </w:tcPr>
          <w:p w14:paraId="144FBA13" w14:textId="77777777" w:rsidR="00D80056" w:rsidRPr="00790ACE" w:rsidRDefault="00D80056" w:rsidP="005641A1">
            <w:pPr>
              <w:jc w:val="center"/>
            </w:pPr>
            <w:r w:rsidRPr="00790ACE">
              <w:rPr>
                <w:b/>
                <w:bCs/>
              </w:rPr>
              <w:t>Height Error</w:t>
            </w:r>
          </w:p>
        </w:tc>
        <w:tc>
          <w:tcPr>
            <w:tcW w:w="0" w:type="auto"/>
            <w:tcBorders>
              <w:top w:val="outset" w:sz="6" w:space="0" w:color="auto"/>
              <w:left w:val="outset" w:sz="6" w:space="0" w:color="auto"/>
              <w:bottom w:val="outset" w:sz="6" w:space="0" w:color="auto"/>
              <w:right w:val="outset" w:sz="6" w:space="0" w:color="auto"/>
            </w:tcBorders>
            <w:hideMark/>
          </w:tcPr>
          <w:p w14:paraId="51A22CEA" w14:textId="77777777" w:rsidR="00D80056" w:rsidRPr="00790ACE" w:rsidRDefault="00D80056" w:rsidP="005641A1">
            <w:pPr>
              <w:jc w:val="center"/>
            </w:pPr>
            <w:r w:rsidRPr="00790ACE">
              <w:rPr>
                <w:b/>
                <w:bCs/>
              </w:rPr>
              <w:t>Width Error</w:t>
            </w:r>
          </w:p>
        </w:tc>
      </w:tr>
      <w:tr w:rsidR="00D80056" w:rsidRPr="00790ACE" w14:paraId="2EFDA572" w14:textId="77777777" w:rsidTr="005641A1">
        <w:trPr>
          <w:trHeight w:val="398"/>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3F4742D3" w14:textId="77777777" w:rsidR="00D80056" w:rsidRPr="00790ACE" w:rsidRDefault="00D80056" w:rsidP="005641A1">
            <w:pPr>
              <w:jc w:val="center"/>
            </w:pPr>
            <w:r w:rsidRPr="00790ACE">
              <w:t>Unconstrained shape factor and widths: shape 33</w:t>
            </w:r>
          </w:p>
        </w:tc>
        <w:tc>
          <w:tcPr>
            <w:tcW w:w="0" w:type="auto"/>
            <w:tcBorders>
              <w:top w:val="outset" w:sz="6" w:space="0" w:color="auto"/>
              <w:left w:val="outset" w:sz="6" w:space="0" w:color="auto"/>
              <w:bottom w:val="outset" w:sz="6" w:space="0" w:color="auto"/>
              <w:right w:val="outset" w:sz="6" w:space="0" w:color="auto"/>
            </w:tcBorders>
            <w:hideMark/>
          </w:tcPr>
          <w:p w14:paraId="2BDB62D5" w14:textId="77777777" w:rsidR="00D80056" w:rsidRPr="00790ACE" w:rsidRDefault="00D80056" w:rsidP="005641A1">
            <w:pPr>
              <w:jc w:val="center"/>
            </w:pPr>
            <w:r w:rsidRPr="00790ACE">
              <w:t>0.78</w:t>
            </w:r>
            <w:r>
              <w:t>%</w:t>
            </w:r>
          </w:p>
        </w:tc>
        <w:tc>
          <w:tcPr>
            <w:tcW w:w="0" w:type="auto"/>
            <w:tcBorders>
              <w:top w:val="outset" w:sz="6" w:space="0" w:color="auto"/>
              <w:left w:val="outset" w:sz="6" w:space="0" w:color="auto"/>
              <w:bottom w:val="outset" w:sz="6" w:space="0" w:color="auto"/>
              <w:right w:val="outset" w:sz="6" w:space="0" w:color="auto"/>
            </w:tcBorders>
            <w:hideMark/>
          </w:tcPr>
          <w:p w14:paraId="1A6B587A" w14:textId="77777777" w:rsidR="00D80056" w:rsidRPr="00790ACE" w:rsidRDefault="00D80056" w:rsidP="005641A1">
            <w:pPr>
              <w:jc w:val="center"/>
            </w:pPr>
            <w:r w:rsidRPr="00790ACE">
              <w:t>0.39</w:t>
            </w:r>
            <w:r>
              <w:t>%</w:t>
            </w:r>
          </w:p>
        </w:tc>
        <w:tc>
          <w:tcPr>
            <w:tcW w:w="0" w:type="auto"/>
            <w:tcBorders>
              <w:top w:val="outset" w:sz="6" w:space="0" w:color="auto"/>
              <w:left w:val="outset" w:sz="6" w:space="0" w:color="auto"/>
              <w:bottom w:val="outset" w:sz="6" w:space="0" w:color="auto"/>
              <w:right w:val="outset" w:sz="6" w:space="0" w:color="auto"/>
            </w:tcBorders>
            <w:hideMark/>
          </w:tcPr>
          <w:p w14:paraId="232E04A8" w14:textId="77777777" w:rsidR="00D80056" w:rsidRPr="00790ACE" w:rsidRDefault="00D80056" w:rsidP="005641A1">
            <w:pPr>
              <w:jc w:val="center"/>
            </w:pPr>
            <w:r w:rsidRPr="00790ACE">
              <w:t>0.80</w:t>
            </w:r>
            <w:r>
              <w:t>%</w:t>
            </w:r>
          </w:p>
        </w:tc>
        <w:tc>
          <w:tcPr>
            <w:tcW w:w="0" w:type="auto"/>
            <w:tcBorders>
              <w:top w:val="outset" w:sz="6" w:space="0" w:color="auto"/>
              <w:left w:val="outset" w:sz="6" w:space="0" w:color="auto"/>
              <w:bottom w:val="outset" w:sz="6" w:space="0" w:color="auto"/>
              <w:right w:val="outset" w:sz="6" w:space="0" w:color="auto"/>
            </w:tcBorders>
            <w:hideMark/>
          </w:tcPr>
          <w:p w14:paraId="37756DAF" w14:textId="77777777" w:rsidR="00D80056" w:rsidRPr="00790ACE" w:rsidRDefault="00D80056" w:rsidP="005641A1">
            <w:pPr>
              <w:jc w:val="center"/>
            </w:pPr>
            <w:r w:rsidRPr="00790ACE">
              <w:t>1.66</w:t>
            </w:r>
            <w:r>
              <w:t>%</w:t>
            </w:r>
          </w:p>
        </w:tc>
      </w:tr>
      <w:tr w:rsidR="00D80056" w:rsidRPr="00790ACE" w14:paraId="3337303C" w14:textId="77777777" w:rsidTr="005641A1">
        <w:trPr>
          <w:trHeight w:val="440"/>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53C0DC35" w14:textId="77777777" w:rsidR="00D80056" w:rsidRPr="00790ACE" w:rsidRDefault="00D80056" w:rsidP="005641A1">
            <w:pPr>
              <w:jc w:val="center"/>
            </w:pPr>
            <w:r w:rsidRPr="00790ACE">
              <w:t>Fixed shape factor and variable widths: shape 13</w:t>
            </w:r>
          </w:p>
        </w:tc>
        <w:tc>
          <w:tcPr>
            <w:tcW w:w="0" w:type="auto"/>
            <w:tcBorders>
              <w:top w:val="outset" w:sz="6" w:space="0" w:color="auto"/>
              <w:left w:val="outset" w:sz="6" w:space="0" w:color="auto"/>
              <w:bottom w:val="outset" w:sz="6" w:space="0" w:color="auto"/>
              <w:right w:val="outset" w:sz="6" w:space="0" w:color="auto"/>
            </w:tcBorders>
            <w:hideMark/>
          </w:tcPr>
          <w:p w14:paraId="28CCB645" w14:textId="77777777" w:rsidR="00D80056" w:rsidRPr="00790ACE" w:rsidRDefault="00D80056" w:rsidP="005641A1">
            <w:pPr>
              <w:jc w:val="center"/>
            </w:pPr>
            <w:r w:rsidRPr="00790ACE">
              <w:t>0.79</w:t>
            </w:r>
            <w:r>
              <w:t>%</w:t>
            </w:r>
          </w:p>
        </w:tc>
        <w:tc>
          <w:tcPr>
            <w:tcW w:w="0" w:type="auto"/>
            <w:tcBorders>
              <w:top w:val="outset" w:sz="6" w:space="0" w:color="auto"/>
              <w:left w:val="outset" w:sz="6" w:space="0" w:color="auto"/>
              <w:bottom w:val="outset" w:sz="6" w:space="0" w:color="auto"/>
              <w:right w:val="outset" w:sz="6" w:space="0" w:color="auto"/>
            </w:tcBorders>
            <w:hideMark/>
          </w:tcPr>
          <w:p w14:paraId="507946D0" w14:textId="77777777" w:rsidR="00D80056" w:rsidRPr="00790ACE" w:rsidRDefault="00D80056" w:rsidP="005641A1">
            <w:pPr>
              <w:jc w:val="center"/>
            </w:pPr>
            <w:r w:rsidRPr="00790ACE">
              <w:t>0.25</w:t>
            </w:r>
            <w:r>
              <w:t>%</w:t>
            </w:r>
          </w:p>
        </w:tc>
        <w:tc>
          <w:tcPr>
            <w:tcW w:w="0" w:type="auto"/>
            <w:tcBorders>
              <w:top w:val="outset" w:sz="6" w:space="0" w:color="auto"/>
              <w:left w:val="outset" w:sz="6" w:space="0" w:color="auto"/>
              <w:bottom w:val="outset" w:sz="6" w:space="0" w:color="auto"/>
              <w:right w:val="outset" w:sz="6" w:space="0" w:color="auto"/>
            </w:tcBorders>
            <w:hideMark/>
          </w:tcPr>
          <w:p w14:paraId="579E79EB" w14:textId="77777777" w:rsidR="00D80056" w:rsidRPr="00790ACE" w:rsidRDefault="00D80056" w:rsidP="005641A1">
            <w:pPr>
              <w:jc w:val="center"/>
            </w:pPr>
            <w:r w:rsidRPr="00790ACE">
              <w:t>1.3</w:t>
            </w:r>
            <w:r>
              <w:t>%</w:t>
            </w:r>
          </w:p>
        </w:tc>
        <w:tc>
          <w:tcPr>
            <w:tcW w:w="0" w:type="auto"/>
            <w:tcBorders>
              <w:top w:val="outset" w:sz="6" w:space="0" w:color="auto"/>
              <w:left w:val="outset" w:sz="6" w:space="0" w:color="auto"/>
              <w:bottom w:val="outset" w:sz="6" w:space="0" w:color="auto"/>
              <w:right w:val="outset" w:sz="6" w:space="0" w:color="auto"/>
            </w:tcBorders>
            <w:hideMark/>
          </w:tcPr>
          <w:p w14:paraId="75B81CD6" w14:textId="77777777" w:rsidR="00D80056" w:rsidRPr="00790ACE" w:rsidRDefault="00D80056" w:rsidP="005641A1">
            <w:pPr>
              <w:jc w:val="center"/>
            </w:pPr>
            <w:r w:rsidRPr="00790ACE">
              <w:t>0.98</w:t>
            </w:r>
            <w:r>
              <w:t>%</w:t>
            </w:r>
          </w:p>
        </w:tc>
      </w:tr>
      <w:tr w:rsidR="00D80056" w:rsidRPr="00790ACE" w14:paraId="07B7C282" w14:textId="77777777" w:rsidTr="005641A1">
        <w:trPr>
          <w:trHeight w:val="349"/>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67423640" w14:textId="77777777" w:rsidR="00D80056" w:rsidRPr="00790ACE" w:rsidRDefault="00D80056" w:rsidP="005641A1">
            <w:pPr>
              <w:jc w:val="center"/>
            </w:pPr>
            <w:r w:rsidRPr="00790ACE">
              <w:t>Fixed shape factor and fixed widths: shape 35</w:t>
            </w:r>
          </w:p>
        </w:tc>
        <w:tc>
          <w:tcPr>
            <w:tcW w:w="0" w:type="auto"/>
            <w:tcBorders>
              <w:top w:val="outset" w:sz="6" w:space="0" w:color="auto"/>
              <w:left w:val="outset" w:sz="6" w:space="0" w:color="auto"/>
              <w:bottom w:val="outset" w:sz="6" w:space="0" w:color="auto"/>
              <w:right w:val="outset" w:sz="6" w:space="0" w:color="auto"/>
            </w:tcBorders>
            <w:hideMark/>
          </w:tcPr>
          <w:p w14:paraId="722827E3" w14:textId="77777777" w:rsidR="00D80056" w:rsidRPr="00790ACE" w:rsidRDefault="00D80056" w:rsidP="005641A1">
            <w:pPr>
              <w:jc w:val="center"/>
            </w:pPr>
            <w:r w:rsidRPr="00790ACE">
              <w:t> 0.8</w:t>
            </w:r>
            <w:r>
              <w:t>%</w:t>
            </w:r>
          </w:p>
        </w:tc>
        <w:tc>
          <w:tcPr>
            <w:tcW w:w="0" w:type="auto"/>
            <w:tcBorders>
              <w:top w:val="outset" w:sz="6" w:space="0" w:color="auto"/>
              <w:left w:val="outset" w:sz="6" w:space="0" w:color="auto"/>
              <w:bottom w:val="outset" w:sz="6" w:space="0" w:color="auto"/>
              <w:right w:val="outset" w:sz="6" w:space="0" w:color="auto"/>
            </w:tcBorders>
            <w:hideMark/>
          </w:tcPr>
          <w:p w14:paraId="098F2C39" w14:textId="77777777" w:rsidR="00D80056" w:rsidRPr="00790ACE" w:rsidRDefault="00D80056" w:rsidP="005641A1">
            <w:pPr>
              <w:jc w:val="center"/>
            </w:pPr>
            <w:r w:rsidRPr="00790ACE">
              <w:t>0.19</w:t>
            </w:r>
            <w:r>
              <w:t>%</w:t>
            </w:r>
          </w:p>
        </w:tc>
        <w:tc>
          <w:tcPr>
            <w:tcW w:w="0" w:type="auto"/>
            <w:tcBorders>
              <w:top w:val="outset" w:sz="6" w:space="0" w:color="auto"/>
              <w:left w:val="outset" w:sz="6" w:space="0" w:color="auto"/>
              <w:bottom w:val="outset" w:sz="6" w:space="0" w:color="auto"/>
              <w:right w:val="outset" w:sz="6" w:space="0" w:color="auto"/>
            </w:tcBorders>
            <w:hideMark/>
          </w:tcPr>
          <w:p w14:paraId="54A04AD1" w14:textId="77777777" w:rsidR="00D80056" w:rsidRPr="00790ACE" w:rsidRDefault="00D80056" w:rsidP="005641A1">
            <w:pPr>
              <w:jc w:val="center"/>
            </w:pPr>
            <w:r w:rsidRPr="00790ACE">
              <w:t>0.69</w:t>
            </w:r>
            <w:r>
              <w:t>5</w:t>
            </w:r>
          </w:p>
        </w:tc>
        <w:tc>
          <w:tcPr>
            <w:tcW w:w="0" w:type="auto"/>
            <w:tcBorders>
              <w:top w:val="outset" w:sz="6" w:space="0" w:color="auto"/>
              <w:left w:val="outset" w:sz="6" w:space="0" w:color="auto"/>
              <w:bottom w:val="outset" w:sz="6" w:space="0" w:color="auto"/>
              <w:right w:val="outset" w:sz="6" w:space="0" w:color="auto"/>
            </w:tcBorders>
            <w:hideMark/>
          </w:tcPr>
          <w:p w14:paraId="2463120A" w14:textId="77777777" w:rsidR="00D80056" w:rsidRPr="00790ACE" w:rsidRDefault="00D80056" w:rsidP="005641A1">
            <w:pPr>
              <w:jc w:val="center"/>
            </w:pPr>
            <w:r w:rsidRPr="00790ACE">
              <w:t>0.0</w:t>
            </w:r>
            <w:r>
              <w:t>%</w:t>
            </w:r>
          </w:p>
        </w:tc>
      </w:tr>
    </w:tbl>
    <w:p w14:paraId="2FADA389" w14:textId="18800A44" w:rsidR="00D80056" w:rsidRDefault="00D80056" w:rsidP="00B916E9">
      <w:pPr>
        <w:pStyle w:val="NormalWeb"/>
        <w:spacing w:after="115" w:afterAutospacing="0" w:line="276" w:lineRule="auto"/>
        <w:rPr>
          <w:rStyle w:val="HTMLTypewriter"/>
          <w:b/>
          <w:bCs/>
          <w:color w:val="000000"/>
          <w:sz w:val="22"/>
          <w:szCs w:val="22"/>
        </w:rPr>
      </w:pPr>
      <w:bookmarkStart w:id="677" w:name="peakfit9"/>
      <w:bookmarkEnd w:id="677"/>
      <w:r w:rsidRPr="00790ACE">
        <w:rPr>
          <w:b/>
          <w:bCs/>
          <w:color w:val="000000"/>
        </w:rPr>
        <w:t xml:space="preserve">Multiple linear regression </w:t>
      </w:r>
      <w:r w:rsidRPr="00DF6BF9">
        <w:rPr>
          <w:color w:val="000000"/>
        </w:rPr>
        <w:t>(peakfit version 9</w:t>
      </w:r>
      <w:r>
        <w:rPr>
          <w:color w:val="000000"/>
        </w:rPr>
        <w:t xml:space="preserve"> or later</w:t>
      </w:r>
      <w:r w:rsidRPr="00DF6BF9">
        <w:rPr>
          <w:color w:val="000000"/>
        </w:rPr>
        <w:t>).</w:t>
      </w:r>
      <w:r w:rsidRPr="00790ACE">
        <w:rPr>
          <w:color w:val="000000"/>
        </w:rPr>
        <w:t> Finally, note that if the peak </w:t>
      </w:r>
      <w:r w:rsidRPr="00790ACE">
        <w:rPr>
          <w:i/>
          <w:iCs/>
          <w:color w:val="000000"/>
        </w:rPr>
        <w:t>positions</w:t>
      </w:r>
      <w:r w:rsidRPr="00790ACE">
        <w:rPr>
          <w:color w:val="000000"/>
        </w:rPr>
        <w:t> are also known, and only the peak </w:t>
      </w:r>
      <w:r w:rsidRPr="00790ACE">
        <w:rPr>
          <w:i/>
          <w:iCs/>
          <w:color w:val="000000"/>
        </w:rPr>
        <w:t>heights</w:t>
      </w:r>
      <w:r w:rsidRPr="00790ACE">
        <w:rPr>
          <w:color w:val="000000"/>
        </w:rPr>
        <w:t xml:space="preserve"> are unknown, you </w:t>
      </w:r>
      <w:r>
        <w:rPr>
          <w:color w:val="000000"/>
        </w:rPr>
        <w:t>do not</w:t>
      </w:r>
      <w:r w:rsidRPr="00790ACE">
        <w:rPr>
          <w:color w:val="000000"/>
        </w:rPr>
        <w:t xml:space="preserve"> even need to use the iterative fitting method at all</w:t>
      </w:r>
      <w:r w:rsidR="001B4BDC">
        <w:rPr>
          <w:color w:val="000000"/>
        </w:rPr>
        <w:t>. Y</w:t>
      </w:r>
      <w:r w:rsidRPr="00790ACE">
        <w:rPr>
          <w:color w:val="000000"/>
        </w:rPr>
        <w:t>ou can use the easier and faster</w:t>
      </w:r>
      <w:r>
        <w:rPr>
          <w:color w:val="000000"/>
        </w:rPr>
        <w:t xml:space="preserve"> </w:t>
      </w:r>
      <w:r w:rsidRPr="00790ACE">
        <w:rPr>
          <w:i/>
          <w:iCs/>
          <w:color w:val="000000"/>
        </w:rPr>
        <w:t>multilinear regression</w:t>
      </w:r>
      <w:r>
        <w:rPr>
          <w:color w:val="000000"/>
        </w:rPr>
        <w:t xml:space="preserve"> technique (also called </w:t>
      </w:r>
      <w:r w:rsidRPr="001E4397">
        <w:rPr>
          <w:rStyle w:val="Hyperlink"/>
          <w:color w:val="auto"/>
        </w:rPr>
        <w:t xml:space="preserve">classical </w:t>
      </w:r>
      <w:r>
        <w:rPr>
          <w:rStyle w:val="Hyperlink"/>
          <w:color w:val="auto"/>
        </w:rPr>
        <w:t>least-squares</w:t>
      </w:r>
      <w:r>
        <w:rPr>
          <w:color w:val="000000"/>
        </w:rPr>
        <w:t xml:space="preserve">, page </w:t>
      </w:r>
      <w:r>
        <w:rPr>
          <w:color w:val="000000"/>
        </w:rPr>
        <w:fldChar w:fldCharType="begin"/>
      </w:r>
      <w:r>
        <w:rPr>
          <w:color w:val="000000"/>
        </w:rPr>
        <w:instrText xml:space="preserve"> PAGEREF _Ref529248564 \h </w:instrText>
      </w:r>
      <w:r>
        <w:rPr>
          <w:color w:val="000000"/>
        </w:rPr>
      </w:r>
      <w:r>
        <w:rPr>
          <w:color w:val="000000"/>
        </w:rPr>
        <w:fldChar w:fldCharType="separate"/>
      </w:r>
      <w:r w:rsidR="0018117D">
        <w:rPr>
          <w:noProof/>
          <w:color w:val="000000"/>
        </w:rPr>
        <w:t>189</w:t>
      </w:r>
      <w:r>
        <w:rPr>
          <w:color w:val="000000"/>
        </w:rPr>
        <w:fldChar w:fldCharType="end"/>
      </w:r>
      <w:r w:rsidRPr="00790ACE">
        <w:rPr>
          <w:color w:val="000000"/>
        </w:rPr>
        <w:t>)</w:t>
      </w:r>
      <w:r w:rsidR="001B4BDC">
        <w:rPr>
          <w:color w:val="000000"/>
        </w:rPr>
        <w:t>,</w:t>
      </w:r>
      <w:r w:rsidRPr="00790ACE">
        <w:rPr>
          <w:color w:val="000000"/>
        </w:rPr>
        <w:t xml:space="preserve"> which is implemented by the function </w:t>
      </w:r>
      <w:hyperlink r:id="rId1699" w:history="1">
        <w:r w:rsidRPr="00790ACE">
          <w:rPr>
            <w:rStyle w:val="Hyperlink"/>
          </w:rPr>
          <w:t>cls.m</w:t>
        </w:r>
      </w:hyperlink>
      <w:r w:rsidRPr="00790ACE">
        <w:rPr>
          <w:color w:val="000000"/>
        </w:rPr>
        <w:t> and by version 9 of </w:t>
      </w:r>
      <w:hyperlink r:id="rId1700" w:history="1">
        <w:r w:rsidRPr="00790ACE">
          <w:rPr>
            <w:rStyle w:val="Hyperlink"/>
          </w:rPr>
          <w:t>peakfit.m</w:t>
        </w:r>
      </w:hyperlink>
      <w:r w:rsidRPr="00790ACE">
        <w:rPr>
          <w:color w:val="000000"/>
        </w:rPr>
        <w:t> as shape number 50. Although multilinear regression results in fitting error slightly </w:t>
      </w:r>
      <w:r w:rsidRPr="00790ACE">
        <w:rPr>
          <w:i/>
          <w:iCs/>
          <w:color w:val="000000"/>
        </w:rPr>
        <w:t>greater </w:t>
      </w:r>
      <w:r w:rsidRPr="00790ACE">
        <w:rPr>
          <w:color w:val="000000"/>
        </w:rPr>
        <w:t xml:space="preserve">(and </w:t>
      </w:r>
      <w:r>
        <w:t>R</w:t>
      </w:r>
      <w:r w:rsidRPr="00196201">
        <w:rPr>
          <w:vertAlign w:val="superscript"/>
        </w:rPr>
        <w:t>2</w:t>
      </w:r>
      <w:r>
        <w:rPr>
          <w:vertAlign w:val="superscript"/>
        </w:rPr>
        <w:t xml:space="preserve"> </w:t>
      </w:r>
      <w:r w:rsidRPr="00790ACE">
        <w:rPr>
          <w:color w:val="000000"/>
        </w:rPr>
        <w:t>lower), the errors in the measured peak heights are often </w:t>
      </w:r>
      <w:r w:rsidRPr="00790ACE">
        <w:rPr>
          <w:i/>
          <w:iCs/>
          <w:color w:val="000000"/>
        </w:rPr>
        <w:t>less</w:t>
      </w:r>
      <w:r w:rsidRPr="00790ACE">
        <w:rPr>
          <w:color w:val="000000"/>
        </w:rPr>
        <w:t>, as in this example from </w:t>
      </w:r>
      <w:hyperlink r:id="rId1701" w:history="1">
        <w:r w:rsidRPr="00790ACE">
          <w:rPr>
            <w:rStyle w:val="Hyperlink"/>
          </w:rPr>
          <w:t>peakfit9demo.m</w:t>
        </w:r>
      </w:hyperlink>
      <w:r w:rsidRPr="00790ACE">
        <w:rPr>
          <w:color w:val="000000"/>
        </w:rPr>
        <w:t>, where the true peak heights of the </w:t>
      </w:r>
      <w:hyperlink r:id="rId1702" w:history="1">
        <w:r w:rsidRPr="00790ACE">
          <w:rPr>
            <w:rStyle w:val="Hyperlink"/>
          </w:rPr>
          <w:t>three overlapping Gaussian peaks</w:t>
        </w:r>
      </w:hyperlink>
      <w:r w:rsidRPr="00790ACE">
        <w:rPr>
          <w:color w:val="000000"/>
        </w:rPr>
        <w:t> are 10, 30, and 20</w:t>
      </w:r>
      <w:r>
        <w:rPr>
          <w:color w:val="000000"/>
        </w:rPr>
        <w:t xml:space="preserve">. </w:t>
      </w:r>
    </w:p>
    <w:p w14:paraId="33677BFD" w14:textId="77777777" w:rsidR="00D80056" w:rsidRPr="00C977AF" w:rsidRDefault="00D80056" w:rsidP="00D80056">
      <w:pPr>
        <w:pStyle w:val="NormalWeb"/>
        <w:spacing w:after="115" w:afterAutospacing="0"/>
        <w:rPr>
          <w:color w:val="000000"/>
        </w:rPr>
      </w:pPr>
      <w:r w:rsidRPr="00025425">
        <w:rPr>
          <w:rStyle w:val="HTMLTypewriter"/>
          <w:b/>
          <w:bCs/>
          <w:color w:val="000000"/>
          <w:sz w:val="22"/>
          <w:szCs w:val="22"/>
        </w:rPr>
        <w:lastRenderedPageBreak/>
        <w:t>Multilinear regression results (known position and width):</w:t>
      </w:r>
      <w:r w:rsidRPr="00025425">
        <w:rPr>
          <w:rFonts w:ascii="Courier New" w:hAnsi="Courier New" w:cs="Courier New"/>
          <w:b/>
          <w:bCs/>
          <w:color w:val="000000"/>
          <w:sz w:val="22"/>
          <w:szCs w:val="22"/>
        </w:rPr>
        <w:br/>
      </w:r>
      <w:r w:rsidRPr="00025425">
        <w:rPr>
          <w:rStyle w:val="HTMLTypewriter"/>
          <w:b/>
          <w:bCs/>
          <w:color w:val="00B050"/>
          <w:sz w:val="22"/>
          <w:szCs w:val="22"/>
        </w:rPr>
        <w:t>           Peak    Position     Height       Width   Area</w:t>
      </w:r>
      <w:r w:rsidRPr="00025425">
        <w:rPr>
          <w:rStyle w:val="HTMLTypewriter"/>
          <w:b/>
          <w:bCs/>
          <w:color w:val="00B050"/>
          <w:sz w:val="22"/>
          <w:szCs w:val="22"/>
        </w:rPr>
        <w:fldChar w:fldCharType="begin"/>
      </w:r>
      <w:r w:rsidRPr="00025425">
        <w:rPr>
          <w:b/>
          <w:bCs/>
          <w:color w:val="00B050"/>
        </w:rPr>
        <w:instrText xml:space="preserve"> XE "Area" </w:instrText>
      </w:r>
      <w:r w:rsidRPr="00025425">
        <w:rPr>
          <w:rStyle w:val="HTMLTypewriter"/>
          <w:b/>
          <w:bCs/>
          <w:color w:val="00B050"/>
          <w:sz w:val="22"/>
          <w:szCs w:val="22"/>
        </w:rPr>
        <w:fldChar w:fldCharType="end"/>
      </w:r>
      <w:r w:rsidRPr="00025425">
        <w:rPr>
          <w:rFonts w:ascii="Courier New" w:hAnsi="Courier New" w:cs="Courier New"/>
          <w:b/>
          <w:bCs/>
          <w:color w:val="00B050"/>
          <w:sz w:val="22"/>
          <w:szCs w:val="22"/>
        </w:rPr>
        <w:br/>
      </w:r>
      <w:r w:rsidRPr="00025425">
        <w:rPr>
          <w:rStyle w:val="HTMLTypewriter"/>
          <w:b/>
          <w:bCs/>
          <w:color w:val="000000"/>
          <w:sz w:val="22"/>
          <w:szCs w:val="22"/>
        </w:rPr>
        <w:t>            1         400      9.9073         70     738.22</w:t>
      </w:r>
      <w:r w:rsidRPr="00025425">
        <w:rPr>
          <w:rFonts w:ascii="Courier New" w:hAnsi="Courier New" w:cs="Courier New"/>
          <w:b/>
          <w:bCs/>
          <w:color w:val="000000"/>
          <w:sz w:val="22"/>
          <w:szCs w:val="22"/>
        </w:rPr>
        <w:br/>
      </w:r>
      <w:r w:rsidRPr="00025425">
        <w:rPr>
          <w:rStyle w:val="HTMLTypewriter"/>
          <w:b/>
          <w:bCs/>
          <w:color w:val="000000"/>
          <w:sz w:val="22"/>
          <w:szCs w:val="22"/>
        </w:rPr>
        <w:t>            2         500      29.995         85     2714</w:t>
      </w:r>
      <w:r w:rsidRPr="00025425">
        <w:rPr>
          <w:rFonts w:ascii="Courier New" w:hAnsi="Courier New" w:cs="Courier New"/>
          <w:b/>
          <w:bCs/>
          <w:color w:val="000000"/>
          <w:sz w:val="22"/>
          <w:szCs w:val="22"/>
        </w:rPr>
        <w:br/>
      </w:r>
      <w:r w:rsidRPr="00025425">
        <w:rPr>
          <w:rStyle w:val="HTMLTypewriter"/>
          <w:b/>
          <w:bCs/>
          <w:color w:val="000000"/>
          <w:sz w:val="22"/>
          <w:szCs w:val="22"/>
        </w:rPr>
        <w:t>            3         560      19.932         90     1909.5</w:t>
      </w:r>
      <w:r w:rsidRPr="00025425">
        <w:rPr>
          <w:rFonts w:ascii="Courier New" w:hAnsi="Courier New" w:cs="Courier New"/>
          <w:b/>
          <w:bCs/>
          <w:color w:val="000000"/>
          <w:sz w:val="22"/>
          <w:szCs w:val="22"/>
        </w:rPr>
        <w:br/>
      </w:r>
      <w:r w:rsidRPr="00025425">
        <w:rPr>
          <w:rStyle w:val="HTMLTypewriter"/>
          <w:b/>
          <w:bCs/>
          <w:color w:val="000000"/>
          <w:sz w:val="22"/>
          <w:szCs w:val="22"/>
        </w:rPr>
        <w:t>%fitting error=1.3048   R2= 0.99832   %MeanHeightError=0.427</w:t>
      </w:r>
    </w:p>
    <w:p w14:paraId="240C5BC0" w14:textId="5986C054" w:rsidR="00D80056" w:rsidRPr="00AD5154" w:rsidRDefault="00D80056" w:rsidP="00D80056">
      <w:pPr>
        <w:pStyle w:val="NormalWeb"/>
        <w:spacing w:after="115" w:afterAutospacing="0"/>
        <w:rPr>
          <w:color w:val="000000"/>
        </w:rPr>
      </w:pPr>
      <w:r w:rsidRPr="00025425">
        <w:rPr>
          <w:rStyle w:val="HTMLTypewriter"/>
          <w:b/>
          <w:bCs/>
          <w:color w:val="000000"/>
          <w:sz w:val="22"/>
          <w:szCs w:val="22"/>
        </w:rPr>
        <w:t>Unconstrained iterative non-linear least-squares results:</w:t>
      </w:r>
      <w:r w:rsidRPr="00025425">
        <w:rPr>
          <w:rFonts w:ascii="Courier New" w:hAnsi="Courier New" w:cs="Courier New"/>
          <w:b/>
          <w:bCs/>
          <w:color w:val="000000"/>
          <w:sz w:val="22"/>
          <w:szCs w:val="22"/>
        </w:rPr>
        <w:br/>
      </w:r>
      <w:r w:rsidRPr="00025425">
        <w:rPr>
          <w:rStyle w:val="HTMLTypewriter"/>
          <w:b/>
          <w:bCs/>
          <w:color w:val="00B050"/>
          <w:sz w:val="22"/>
          <w:szCs w:val="22"/>
        </w:rPr>
        <w:t>           Peak   Position     Height      Width    Area</w:t>
      </w:r>
      <w:r w:rsidRPr="00025425">
        <w:rPr>
          <w:rStyle w:val="HTMLTypewriter"/>
          <w:b/>
          <w:bCs/>
          <w:color w:val="000000"/>
          <w:sz w:val="22"/>
          <w:szCs w:val="22"/>
        </w:rPr>
        <w:fldChar w:fldCharType="begin"/>
      </w:r>
      <w:r w:rsidRPr="00025425">
        <w:rPr>
          <w:b/>
          <w:bCs/>
        </w:rPr>
        <w:instrText xml:space="preserve"> XE "Area" </w:instrText>
      </w:r>
      <w:r w:rsidRPr="00025425">
        <w:rPr>
          <w:rStyle w:val="HTMLTypewriter"/>
          <w:b/>
          <w:bCs/>
          <w:color w:val="000000"/>
          <w:sz w:val="22"/>
          <w:szCs w:val="22"/>
        </w:rPr>
        <w:fldChar w:fldCharType="end"/>
      </w:r>
      <w:r w:rsidRPr="00025425">
        <w:rPr>
          <w:rFonts w:ascii="Courier New" w:hAnsi="Courier New" w:cs="Courier New"/>
          <w:b/>
          <w:bCs/>
          <w:color w:val="000000"/>
          <w:sz w:val="22"/>
          <w:szCs w:val="22"/>
        </w:rPr>
        <w:br/>
      </w:r>
      <w:r w:rsidRPr="00025425">
        <w:rPr>
          <w:rStyle w:val="HTMLTypewriter"/>
          <w:b/>
          <w:bCs/>
          <w:color w:val="000000"/>
          <w:sz w:val="22"/>
          <w:szCs w:val="22"/>
        </w:rPr>
        <w:t>            1      399.7      9.7737      70.234    730.7</w:t>
      </w:r>
      <w:r w:rsidRPr="00025425">
        <w:rPr>
          <w:rFonts w:ascii="Courier New" w:hAnsi="Courier New" w:cs="Courier New"/>
          <w:b/>
          <w:bCs/>
          <w:color w:val="000000"/>
          <w:sz w:val="22"/>
          <w:szCs w:val="22"/>
        </w:rPr>
        <w:br/>
      </w:r>
      <w:r w:rsidRPr="00025425">
        <w:rPr>
          <w:rStyle w:val="HTMLTypewriter"/>
          <w:b/>
          <w:bCs/>
          <w:color w:val="000000"/>
          <w:sz w:val="22"/>
          <w:szCs w:val="22"/>
        </w:rPr>
        <w:t>            2      503.12     32.262      88.217    3029.6</w:t>
      </w:r>
      <w:r w:rsidRPr="00025425">
        <w:rPr>
          <w:rFonts w:ascii="Courier New" w:hAnsi="Courier New" w:cs="Courier New"/>
          <w:b/>
          <w:bCs/>
          <w:color w:val="000000"/>
          <w:sz w:val="22"/>
          <w:szCs w:val="22"/>
        </w:rPr>
        <w:br/>
      </w:r>
      <w:r w:rsidRPr="00025425">
        <w:rPr>
          <w:rStyle w:val="HTMLTypewriter"/>
          <w:b/>
          <w:bCs/>
          <w:color w:val="000000"/>
          <w:sz w:val="22"/>
          <w:szCs w:val="22"/>
        </w:rPr>
        <w:t>            3      565.08     17.381      86.58     1601.9</w:t>
      </w:r>
      <w:r w:rsidRPr="00025425">
        <w:rPr>
          <w:rFonts w:ascii="Courier New" w:hAnsi="Courier New" w:cs="Courier New"/>
          <w:b/>
          <w:bCs/>
          <w:color w:val="000000"/>
          <w:sz w:val="22"/>
          <w:szCs w:val="22"/>
        </w:rPr>
        <w:br/>
      </w:r>
      <w:r w:rsidRPr="00025425">
        <w:rPr>
          <w:rStyle w:val="HTMLTypewriter"/>
          <w:b/>
          <w:bCs/>
          <w:color w:val="000000"/>
          <w:sz w:val="22"/>
          <w:szCs w:val="22"/>
        </w:rPr>
        <w:t>%fitting error=1.3008   R2= 0.99833   %MeanHeightError=7.63</w:t>
      </w:r>
      <w:r>
        <w:rPr>
          <w:rStyle w:val="HTMLTypewriter"/>
          <w:color w:val="000000"/>
          <w:sz w:val="22"/>
          <w:szCs w:val="22"/>
        </w:rPr>
        <w:br/>
      </w:r>
      <w:r w:rsidRPr="00C50FAB">
        <w:rPr>
          <w:color w:val="000000"/>
          <w:sz w:val="12"/>
          <w:szCs w:val="12"/>
        </w:rPr>
        <w:br/>
      </w:r>
      <w:r w:rsidRPr="00790ACE">
        <w:rPr>
          <w:color w:val="000000"/>
        </w:rPr>
        <w:t>This demonstrates dramatically how different measurement methods can </w:t>
      </w:r>
      <w:r w:rsidRPr="00790ACE">
        <w:rPr>
          <w:i/>
          <w:iCs/>
          <w:color w:val="000000"/>
        </w:rPr>
        <w:t>look </w:t>
      </w:r>
      <w:r w:rsidRPr="00790ACE">
        <w:rPr>
          <w:color w:val="000000"/>
        </w:rPr>
        <w:t>the same, and give fitting errors almost the same, and yet differ greatly in parameter measurement accuracy. (The similar script</w:t>
      </w:r>
      <w:r>
        <w:rPr>
          <w:color w:val="000000"/>
        </w:rPr>
        <w:t xml:space="preserve"> </w:t>
      </w:r>
      <w:hyperlink r:id="rId1703" w:history="1">
        <w:r w:rsidRPr="00790ACE">
          <w:rPr>
            <w:rStyle w:val="Hyperlink"/>
          </w:rPr>
          <w:t>peakfit9demoL.m</w:t>
        </w:r>
      </w:hyperlink>
      <w:r w:rsidRPr="00790ACE">
        <w:rPr>
          <w:color w:val="000000"/>
        </w:rPr>
        <w:t xml:space="preserve"> is the same thing </w:t>
      </w:r>
      <w:r w:rsidR="00E42EEC">
        <w:rPr>
          <w:color w:val="000000"/>
        </w:rPr>
        <w:t>using</w:t>
      </w:r>
      <w:r w:rsidRPr="00790ACE">
        <w:rPr>
          <w:color w:val="000000"/>
        </w:rPr>
        <w:t xml:space="preserve"> Lorentzian peaks).</w:t>
      </w:r>
    </w:p>
    <w:p w14:paraId="09288921" w14:textId="77777777" w:rsidR="00D80056" w:rsidRPr="00790ACE" w:rsidRDefault="00D80056" w:rsidP="00D80056">
      <w:pPr>
        <w:pStyle w:val="NormalWeb"/>
        <w:spacing w:after="115" w:afterAutospacing="0" w:line="276" w:lineRule="auto"/>
        <w:rPr>
          <w:color w:val="000000"/>
        </w:rPr>
      </w:pPr>
      <w:hyperlink r:id="rId1704" w:history="1">
        <w:r w:rsidRPr="00790ACE">
          <w:rPr>
            <w:rStyle w:val="Hyperlink"/>
          </w:rPr>
          <w:t>SmallPeak.m</w:t>
        </w:r>
      </w:hyperlink>
      <w:r w:rsidRPr="00790ACE">
        <w:rPr>
          <w:color w:val="000000"/>
        </w:rPr>
        <w:t> is a demonstration script comparing all these techniques applied to the challenging problem of measuring the height of a small peak that is closely overlapped with</w:t>
      </w:r>
      <w:r>
        <w:rPr>
          <w:color w:val="000000"/>
        </w:rPr>
        <w:t>,</w:t>
      </w:r>
      <w:r w:rsidRPr="00790ACE">
        <w:rPr>
          <w:color w:val="000000"/>
        </w:rPr>
        <w:t xml:space="preserve"> and completely obscured by</w:t>
      </w:r>
      <w:r>
        <w:rPr>
          <w:color w:val="000000"/>
        </w:rPr>
        <w:t>,</w:t>
      </w:r>
      <w:r w:rsidRPr="00790ACE">
        <w:rPr>
          <w:color w:val="000000"/>
        </w:rPr>
        <w:t xml:space="preserve"> a much larger peak. It compares unconstrained, equal-width, and fixed-position iterative fits (using peakfit.m) with a classical </w:t>
      </w:r>
      <w:r>
        <w:rPr>
          <w:color w:val="000000"/>
        </w:rPr>
        <w:t>least-squares</w:t>
      </w:r>
      <w:r w:rsidRPr="00790ACE">
        <w:rPr>
          <w:color w:val="000000"/>
        </w:rPr>
        <w:t xml:space="preserve"> fit in which </w:t>
      </w:r>
      <w:r w:rsidRPr="00790ACE">
        <w:rPr>
          <w:i/>
          <w:iCs/>
          <w:color w:val="000000"/>
        </w:rPr>
        <w:t>only </w:t>
      </w:r>
      <w:r w:rsidRPr="00790ACE">
        <w:rPr>
          <w:color w:val="000000"/>
        </w:rPr>
        <w:t>the peak heights are unknown (using </w:t>
      </w:r>
      <w:hyperlink r:id="rId1705" w:history="1">
        <w:r w:rsidRPr="00790ACE">
          <w:rPr>
            <w:rStyle w:val="Hyperlink"/>
          </w:rPr>
          <w:t>cls.m</w:t>
        </w:r>
      </w:hyperlink>
      <w:r w:rsidRPr="00790ACE">
        <w:rPr>
          <w:color w:val="000000"/>
        </w:rPr>
        <w:t xml:space="preserve">). It helps to spread out the four figure windows, so you can observe the dramatic difference in </w:t>
      </w:r>
      <w:r>
        <w:rPr>
          <w:color w:val="000000"/>
        </w:rPr>
        <w:t xml:space="preserve">the </w:t>
      </w:r>
      <w:r w:rsidRPr="00790ACE">
        <w:rPr>
          <w:color w:val="000000"/>
        </w:rPr>
        <w:t>stability of the different methods. A final table of relative percent peak height errors shows that </w:t>
      </w:r>
      <w:r w:rsidRPr="00790ACE">
        <w:rPr>
          <w:i/>
          <w:iCs/>
          <w:color w:val="000000"/>
        </w:rPr>
        <w:t>the more the constraints, the better the results </w:t>
      </w:r>
      <w:r w:rsidRPr="00790ACE">
        <w:rPr>
          <w:color w:val="000000"/>
        </w:rPr>
        <w:t>(but only if the constraints are </w:t>
      </w:r>
      <w:r w:rsidRPr="00790ACE">
        <w:rPr>
          <w:i/>
          <w:iCs/>
          <w:color w:val="000000"/>
        </w:rPr>
        <w:t>justified</w:t>
      </w:r>
      <w:r w:rsidRPr="00790ACE">
        <w:rPr>
          <w:color w:val="000000"/>
        </w:rPr>
        <w:t>). The real key is to know which parameters can be relied upon to be constant and which must be allowed to vary. </w:t>
      </w:r>
    </w:p>
    <w:p w14:paraId="73216930" w14:textId="33D6B8FD" w:rsidR="00D80056" w:rsidRPr="000B4A1F" w:rsidRDefault="00D80056" w:rsidP="00D80056">
      <w:pPr>
        <w:spacing w:line="276" w:lineRule="auto"/>
        <w:rPr>
          <w:rStyle w:val="Heading3Char"/>
          <w:b/>
          <w:bCs/>
          <w:color w:val="FF0000"/>
          <w:sz w:val="16"/>
          <w:szCs w:val="16"/>
        </w:rPr>
      </w:pPr>
      <w:bookmarkStart w:id="678" w:name="MorePeaks"/>
      <w:bookmarkEnd w:id="678"/>
      <w:r>
        <w:rPr>
          <w:color w:val="000000"/>
        </w:rPr>
        <w:t xml:space="preserve">Here's a </w:t>
      </w:r>
      <w:r w:rsidRPr="00790ACE">
        <w:rPr>
          <w:color w:val="000000"/>
        </w:rPr>
        <w:t>screen video (</w:t>
      </w:r>
      <w:hyperlink r:id="rId1706" w:history="1">
        <w:r w:rsidRPr="00790ACE">
          <w:rPr>
            <w:rStyle w:val="Hyperlink"/>
          </w:rPr>
          <w:t>MorePeaksLowerFittingError.mp4</w:t>
        </w:r>
      </w:hyperlink>
      <w:r w:rsidRPr="00790ACE">
        <w:rPr>
          <w:color w:val="000000"/>
        </w:rPr>
        <w:t>) of a real-data experiment using the interactive peak fitter </w:t>
      </w:r>
      <w:hyperlink r:id="rId1707" w:anchor="Keypress_operated_version:_ipf.m" w:history="1">
        <w:r w:rsidRPr="00790ACE">
          <w:rPr>
            <w:rStyle w:val="Hyperlink"/>
          </w:rPr>
          <w:t>ipf.m</w:t>
        </w:r>
      </w:hyperlink>
      <w:r w:rsidRPr="00790ACE">
        <w:rPr>
          <w:color w:val="000000"/>
        </w:rPr>
        <w:t> </w:t>
      </w:r>
      <w:r>
        <w:rPr>
          <w:color w:val="000000"/>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sidRPr="00B749DA">
        <w:rPr>
          <w:color w:val="000000"/>
        </w:rPr>
        <w:t>)</w:t>
      </w:r>
      <w:r>
        <w:rPr>
          <w:color w:val="000000"/>
        </w:rPr>
        <w:t xml:space="preserve"> </w:t>
      </w:r>
      <w:r w:rsidRPr="00790ACE">
        <w:rPr>
          <w:color w:val="000000"/>
        </w:rPr>
        <w:t>with a complex experimental signal in which several different fits were performed using models from 4 to 9 variable-width, equal-width, and fixed-width Gaussian peaks. The fitting error gradually </w:t>
      </w:r>
      <w:r w:rsidRPr="00790ACE">
        <w:rPr>
          <w:i/>
          <w:iCs/>
          <w:color w:val="000000"/>
        </w:rPr>
        <w:t>decreases from 11% initially to 1.4%</w:t>
      </w:r>
      <w:r w:rsidRPr="00790ACE">
        <w:rPr>
          <w:color w:val="000000"/>
        </w:rPr>
        <w:t> as more peaks are used, but </w:t>
      </w:r>
      <w:r w:rsidRPr="00790ACE">
        <w:rPr>
          <w:i/>
          <w:iCs/>
          <w:color w:val="000000"/>
        </w:rPr>
        <w:t>is that really justified?</w:t>
      </w:r>
      <w:r w:rsidRPr="00790ACE">
        <w:rPr>
          <w:color w:val="000000"/>
        </w:rPr>
        <w:t xml:space="preserve"> If the objective is simply to get a good fit, </w:t>
      </w:r>
      <w:r>
        <w:rPr>
          <w:color w:val="000000"/>
        </w:rPr>
        <w:t xml:space="preserve">for example to estimate the random noise in the signal, </w:t>
      </w:r>
      <w:r w:rsidRPr="00790ACE">
        <w:rPr>
          <w:color w:val="000000"/>
        </w:rPr>
        <w:t>then do whatever it takes. But if the objective is to extract some useful information from the model peak parameters, then more specific knowledge about that experiment is needed: how many peaks are really expected</w:t>
      </w:r>
      <w:r w:rsidR="001B4BDC">
        <w:rPr>
          <w:color w:val="000000"/>
        </w:rPr>
        <w:t>. A</w:t>
      </w:r>
      <w:r w:rsidRPr="00790ACE">
        <w:rPr>
          <w:color w:val="000000"/>
        </w:rPr>
        <w:t>re the peak widths really expected to be constrained? Note that in this case the residuals (bottom panel) are </w:t>
      </w:r>
      <w:r>
        <w:rPr>
          <w:i/>
          <w:iCs/>
          <w:color w:val="000000"/>
        </w:rPr>
        <w:t>not</w:t>
      </w:r>
      <w:r w:rsidRPr="00790ACE">
        <w:rPr>
          <w:i/>
          <w:iCs/>
          <w:color w:val="000000"/>
        </w:rPr>
        <w:t xml:space="preserve"> random</w:t>
      </w:r>
      <w:r>
        <w:rPr>
          <w:color w:val="000000"/>
        </w:rPr>
        <w:t xml:space="preserve"> </w:t>
      </w:r>
      <w:r w:rsidRPr="00790ACE">
        <w:rPr>
          <w:color w:val="000000"/>
        </w:rPr>
        <w:t>and always have a distinct "wavy" character, suggesting that the data</w:t>
      </w:r>
      <w:r>
        <w:rPr>
          <w:color w:val="000000"/>
        </w:rPr>
        <w:t xml:space="preserve"> </w:t>
      </w:r>
      <w:r w:rsidRPr="00790ACE">
        <w:rPr>
          <w:i/>
          <w:iCs/>
          <w:color w:val="000000"/>
        </w:rPr>
        <w:t>may have been smoothed</w:t>
      </w:r>
      <w:r w:rsidRPr="00790ACE">
        <w:rPr>
          <w:color w:val="000000"/>
        </w:rPr>
        <w:t> before curve fitting (</w:t>
      </w:r>
      <w:r w:rsidR="001C2F51">
        <w:rPr>
          <w:color w:val="000000"/>
        </w:rPr>
        <w:t xml:space="preserve">which is </w:t>
      </w:r>
      <w:r w:rsidRPr="00790ACE">
        <w:rPr>
          <w:color w:val="000000"/>
        </w:rPr>
        <w:t>not a good idea</w:t>
      </w:r>
      <w:r w:rsidR="001C2F51">
        <w:rPr>
          <w:color w:val="000000"/>
        </w:rPr>
        <w:t>, as shown by this irreverent post:</w:t>
      </w:r>
      <w:r w:rsidRPr="00790ACE">
        <w:rPr>
          <w:color w:val="000000"/>
        </w:rPr>
        <w:t xml:space="preserve"> </w:t>
      </w:r>
      <w:hyperlink r:id="rId1708" w:history="1">
        <w:r w:rsidRPr="00790ACE">
          <w:rPr>
            <w:rStyle w:val="Hyperlink"/>
          </w:rPr>
          <w:t>http://wmbriggs.com/blog/?p=195</w:t>
        </w:r>
      </w:hyperlink>
      <w:r w:rsidRPr="00790ACE">
        <w:rPr>
          <w:color w:val="000000"/>
        </w:rPr>
        <w:t>).</w:t>
      </w:r>
      <w:r>
        <w:rPr>
          <w:color w:val="000000"/>
        </w:rPr>
        <w:t xml:space="preserve"> </w:t>
      </w:r>
      <w:r w:rsidRPr="00790ACE">
        <w:rPr>
          <w:color w:val="000000"/>
        </w:rPr>
        <w:t xml:space="preserve">Thus, there is a real possibility that some of those 9 peaks are simply "fitting the noise", as will be discussed further </w:t>
      </w:r>
      <w:r>
        <w:rPr>
          <w:color w:val="000000"/>
        </w:rPr>
        <w:t xml:space="preserve">on page </w:t>
      </w:r>
      <w:r>
        <w:rPr>
          <w:color w:val="000000"/>
        </w:rPr>
        <w:fldChar w:fldCharType="begin"/>
      </w:r>
      <w:r>
        <w:rPr>
          <w:color w:val="000000"/>
        </w:rPr>
        <w:instrText xml:space="preserve"> PAGEREF _Ref528227424 \h </w:instrText>
      </w:r>
      <w:r>
        <w:rPr>
          <w:color w:val="000000"/>
        </w:rPr>
      </w:r>
      <w:r>
        <w:rPr>
          <w:color w:val="000000"/>
        </w:rPr>
        <w:fldChar w:fldCharType="separate"/>
      </w:r>
      <w:r w:rsidR="0018117D">
        <w:rPr>
          <w:noProof/>
          <w:color w:val="000000"/>
        </w:rPr>
        <w:t>292</w:t>
      </w:r>
      <w:r>
        <w:rPr>
          <w:color w:val="000000"/>
        </w:rPr>
        <w:fldChar w:fldCharType="end"/>
      </w:r>
      <w:r>
        <w:rPr>
          <w:color w:val="000000"/>
        </w:rPr>
        <w:t>.</w:t>
      </w:r>
      <w:bookmarkStart w:id="679" w:name="_Toc527607545"/>
      <w:bookmarkStart w:id="680" w:name="_Toc528398282"/>
      <w:bookmarkStart w:id="681" w:name="_Ref528998863"/>
    </w:p>
    <w:p w14:paraId="63CD4B19" w14:textId="77777777" w:rsidR="00D80056" w:rsidRDefault="00D80056" w:rsidP="00D80056">
      <w:pPr>
        <w:pStyle w:val="Heading3"/>
        <w:rPr>
          <w:rStyle w:val="Heading3Char"/>
        </w:rPr>
      </w:pPr>
      <w:bookmarkStart w:id="682" w:name="_Toc228000437"/>
      <w:r w:rsidRPr="00801B85">
        <w:rPr>
          <w:rStyle w:val="Heading3Char"/>
        </w:rPr>
        <w:t>b. Background correction</w:t>
      </w:r>
      <w:bookmarkEnd w:id="679"/>
      <w:bookmarkEnd w:id="680"/>
      <w:bookmarkEnd w:id="681"/>
      <w:bookmarkEnd w:id="682"/>
    </w:p>
    <w:p w14:paraId="55C6F73D" w14:textId="77777777" w:rsidR="00D80056" w:rsidRPr="00E86B8C" w:rsidRDefault="00D80056" w:rsidP="00D80056">
      <w:pPr>
        <w:spacing w:line="276" w:lineRule="auto"/>
        <w:rPr>
          <w:sz w:val="12"/>
          <w:szCs w:val="12"/>
        </w:rPr>
      </w:pPr>
      <w:bookmarkStart w:id="683" w:name="_Toc527607546"/>
      <w:bookmarkStart w:id="684" w:name="_Toc527608287"/>
      <w:bookmarkStart w:id="685" w:name="_Toc527743287"/>
      <w:r w:rsidRPr="005B31C7">
        <w:t>The peaks that are measured in many scientific instruments are sometimes superimposed on a non-specific background</w:t>
      </w:r>
      <w:bookmarkEnd w:id="683"/>
      <w:bookmarkEnd w:id="684"/>
      <w:bookmarkEnd w:id="685"/>
      <w:r w:rsidRPr="005B31C7">
        <w:t xml:space="preserve"> or baseline. Ordinarily</w:t>
      </w:r>
      <w:r>
        <w:t>,</w:t>
      </w:r>
      <w:r w:rsidRPr="005B31C7">
        <w:t xml:space="preserve"> the experiment</w:t>
      </w:r>
      <w:r>
        <w:t>al</w:t>
      </w:r>
      <w:r w:rsidRPr="005B31C7">
        <w:t xml:space="preserve"> protocol is designed to minimize the background or to compensate for the background, for example by subtracting a "</w:t>
      </w:r>
      <w:hyperlink r:id="rId1709" w:history="1">
        <w:r w:rsidRPr="005B31C7">
          <w:t>blank</w:t>
        </w:r>
      </w:hyperlink>
      <w:r w:rsidRPr="005B31C7">
        <w:t xml:space="preserve">" signal from the signal of an actual specimen. </w:t>
      </w:r>
      <w:r w:rsidRPr="00790ACE">
        <w:rPr>
          <w:color w:val="000000"/>
        </w:rPr>
        <w:t>But even so</w:t>
      </w:r>
      <w:r>
        <w:rPr>
          <w:color w:val="000000"/>
        </w:rPr>
        <w:t>,</w:t>
      </w:r>
      <w:r w:rsidRPr="00790ACE">
        <w:rPr>
          <w:color w:val="000000"/>
        </w:rPr>
        <w:t xml:space="preserve"> there is often a residual background that cannot be eliminated completely experimentally. The origin and shape of that background depend on the specific </w:t>
      </w:r>
      <w:r w:rsidRPr="00790ACE">
        <w:rPr>
          <w:color w:val="000000"/>
        </w:rPr>
        <w:lastRenderedPageBreak/>
        <w:t xml:space="preserve">measurement method, but often this background is a broad, tilted, or curved shape, and the peaks of interest are comparatively narrow features superimposed on that background. In some cases, the baseline may be another </w:t>
      </w:r>
      <w:r>
        <w:rPr>
          <w:color w:val="000000"/>
        </w:rPr>
        <w:t xml:space="preserve">interfering </w:t>
      </w:r>
      <w:r w:rsidRPr="00790ACE">
        <w:rPr>
          <w:color w:val="000000"/>
        </w:rPr>
        <w:t>peak</w:t>
      </w:r>
      <w:r>
        <w:rPr>
          <w:color w:val="000000"/>
        </w:rPr>
        <w:t xml:space="preserve"> that overlaps the peaks of interest</w:t>
      </w:r>
      <w:r w:rsidRPr="00790ACE">
        <w:rPr>
          <w:color w:val="000000"/>
        </w:rPr>
        <w:t>. The presence of the background has relatively little effect on the peak </w:t>
      </w:r>
      <w:r w:rsidRPr="00790ACE">
        <w:rPr>
          <w:i/>
          <w:iCs/>
          <w:color w:val="000000"/>
        </w:rPr>
        <w:t>positions</w:t>
      </w:r>
      <w:r w:rsidRPr="00790ACE">
        <w:rPr>
          <w:color w:val="000000"/>
        </w:rPr>
        <w:t>, but it is impossible to measure the peak heights, width, and areas accurately unless something is done to account for the background. </w:t>
      </w:r>
      <w:r>
        <w:rPr>
          <w:color w:val="000000"/>
        </w:rPr>
        <w:br/>
      </w:r>
    </w:p>
    <w:p w14:paraId="4D07D459" w14:textId="77777777" w:rsidR="00D80056" w:rsidRPr="00790ACE" w:rsidRDefault="00D80056" w:rsidP="00D80056">
      <w:pPr>
        <w:spacing w:line="276" w:lineRule="auto"/>
      </w:pPr>
      <w:bookmarkStart w:id="686" w:name="BaselineModes"/>
      <w:bookmarkEnd w:id="686"/>
      <w:r>
        <w:t xml:space="preserve">   V</w:t>
      </w:r>
      <w:r w:rsidRPr="00790ACE">
        <w:t>arious methods</w:t>
      </w:r>
      <w:r>
        <w:t xml:space="preserve"> are</w:t>
      </w:r>
      <w:r w:rsidRPr="00790ACE">
        <w:t xml:space="preserve"> described in the literature for estimating and subtracting the background in such cases. The simplest assumption is that the background can be approximated as</w:t>
      </w:r>
      <w:r>
        <w:t xml:space="preserve"> a simple function in the local</w:t>
      </w:r>
      <w:r w:rsidRPr="00790ACE">
        <w:t xml:space="preserve"> group of peaks being fit together, for example as a constant (flat), straight</w:t>
      </w:r>
      <w:r>
        <w:t>-</w:t>
      </w:r>
      <w:r w:rsidRPr="00790ACE">
        <w:t>line (linear) or curved line (quadratic). This is the basis of the "</w:t>
      </w:r>
      <w:r>
        <w:t>BaselineMode</w:t>
      </w:r>
      <w:r w:rsidRPr="00790ACE">
        <w:t>" modes in the </w:t>
      </w:r>
      <w:hyperlink r:id="rId1710" w:anchor="Keypress_operated_version:_ipf.m" w:history="1">
        <w:r w:rsidRPr="00790ACE">
          <w:rPr>
            <w:rStyle w:val="Hyperlink"/>
          </w:rPr>
          <w:t>ipf.m</w:t>
        </w:r>
      </w:hyperlink>
      <w:r w:rsidRPr="00790ACE">
        <w:t>,</w:t>
      </w:r>
      <w:r>
        <w:t xml:space="preserve"> </w:t>
      </w:r>
      <w:hyperlink r:id="rId1711" w:history="1">
        <w:r w:rsidRPr="00790ACE">
          <w:rPr>
            <w:rStyle w:val="Hyperlink"/>
          </w:rPr>
          <w:t>iSignal.m</w:t>
        </w:r>
      </w:hyperlink>
      <w:r w:rsidRPr="00790ACE">
        <w:t>, and</w:t>
      </w:r>
      <w:r>
        <w:t xml:space="preserve"> </w:t>
      </w:r>
      <w:hyperlink r:id="rId1712" w:history="1">
        <w:r w:rsidRPr="00790ACE">
          <w:rPr>
            <w:rStyle w:val="Hyperlink"/>
          </w:rPr>
          <w:t>iPeak.m</w:t>
        </w:r>
      </w:hyperlink>
      <w:r>
        <w:t xml:space="preserve"> </w:t>
      </w:r>
      <w:r w:rsidRPr="00790ACE">
        <w:t>functions, which are selected by the </w:t>
      </w:r>
      <w:r w:rsidRPr="00790ACE">
        <w:rPr>
          <w:b/>
          <w:bCs/>
        </w:rPr>
        <w:t>T</w:t>
      </w:r>
      <w:r w:rsidRPr="00790ACE">
        <w:t> key to cycle through</w:t>
      </w:r>
      <w:r>
        <w:t xml:space="preserve"> </w:t>
      </w:r>
      <w:r w:rsidRPr="00790ACE">
        <w:rPr>
          <w:i/>
          <w:iCs/>
        </w:rPr>
        <w:t>OFF</w:t>
      </w:r>
      <w:r w:rsidRPr="00790ACE">
        <w:t>,</w:t>
      </w:r>
      <w:r>
        <w:t xml:space="preserve"> </w:t>
      </w:r>
      <w:r w:rsidRPr="00790ACE">
        <w:rPr>
          <w:i/>
          <w:iCs/>
        </w:rPr>
        <w:t>linear</w:t>
      </w:r>
      <w:r w:rsidRPr="00790ACE">
        <w:t>,</w:t>
      </w:r>
      <w:r>
        <w:t xml:space="preserve"> </w:t>
      </w:r>
      <w:r w:rsidRPr="00790ACE">
        <w:rPr>
          <w:i/>
          <w:iCs/>
        </w:rPr>
        <w:t>quadratic</w:t>
      </w:r>
      <w:r w:rsidRPr="00790ACE">
        <w:t>,</w:t>
      </w:r>
      <w:r>
        <w:t xml:space="preserve"> </w:t>
      </w:r>
      <w:r w:rsidRPr="00790ACE">
        <w:rPr>
          <w:i/>
          <w:iCs/>
        </w:rPr>
        <w:t>flat</w:t>
      </w:r>
      <w:r>
        <w:t xml:space="preserve">, and </w:t>
      </w:r>
      <w:r w:rsidRPr="00675448">
        <w:rPr>
          <w:i/>
        </w:rPr>
        <w:t xml:space="preserve">mode(y) </w:t>
      </w:r>
      <w:r w:rsidRPr="00790ACE">
        <w:t>modes. In the </w:t>
      </w:r>
      <w:r w:rsidRPr="00790ACE">
        <w:rPr>
          <w:i/>
          <w:iCs/>
        </w:rPr>
        <w:t>flat </w:t>
      </w:r>
      <w:r w:rsidRPr="00790ACE">
        <w:t>mode, a constant baseline is included in the curve fitting calculation. In </w:t>
      </w:r>
      <w:r w:rsidRPr="00790ACE">
        <w:rPr>
          <w:i/>
          <w:iCs/>
        </w:rPr>
        <w:t>linear </w:t>
      </w:r>
      <w:r w:rsidRPr="00790ACE">
        <w:t>mode, a straight-line baseline connecting the two ends of the signal segment in the upper panel will be automatically subtracted </w:t>
      </w:r>
      <w:r w:rsidRPr="00790ACE">
        <w:rPr>
          <w:i/>
          <w:iCs/>
        </w:rPr>
        <w:t>before the iterative curve fitting</w:t>
      </w:r>
      <w:r w:rsidRPr="00790ACE">
        <w:t>. In </w:t>
      </w:r>
      <w:r w:rsidRPr="00790ACE">
        <w:rPr>
          <w:i/>
          <w:iCs/>
        </w:rPr>
        <w:t>quadratic</w:t>
      </w:r>
      <w:r w:rsidRPr="00790ACE">
        <w:t> mode, a parabolic baseline is subtracted. In the last two modes, you must adjust the pan and zoom controls to isolate the group of overlapping peaks to be fit, so that the signal returns to the local background at the left and right ends of the window.</w:t>
      </w:r>
      <w:r>
        <w:t xml:space="preserve"> In the </w:t>
      </w:r>
      <w:r w:rsidRPr="00CE09B3">
        <w:rPr>
          <w:i/>
        </w:rPr>
        <w:t>mode(y)</w:t>
      </w:r>
      <w:r>
        <w:t xml:space="preserve"> mode, the most common value is subtracted from all points. </w:t>
      </w:r>
    </w:p>
    <w:p w14:paraId="406A3778" w14:textId="7C9DA593" w:rsidR="00D80056" w:rsidRDefault="00D80056" w:rsidP="00D80056">
      <w:pPr>
        <w:jc w:val="center"/>
        <w:rPr>
          <w:i/>
          <w:iCs/>
          <w:color w:val="000000"/>
        </w:rPr>
      </w:pPr>
      <w:r w:rsidRPr="00790ACE">
        <w:rPr>
          <w:noProof/>
          <w:color w:val="0000FF"/>
          <w:lang w:eastAsia="en-US" w:bidi="ar-SA"/>
        </w:rPr>
        <w:drawing>
          <wp:inline distT="0" distB="0" distL="0" distR="0" wp14:anchorId="2C8B6857" wp14:editId="7B2EA0F4">
            <wp:extent cx="2085975" cy="1564481"/>
            <wp:effectExtent l="0" t="0" r="0" b="0"/>
            <wp:docPr id="221" name="Picture 221" descr="Baseline.GIF">
              <a:hlinkClick xmlns:a="http://schemas.openxmlformats.org/drawingml/2006/main" r:id="rId17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Baseline.GIF">
                      <a:hlinkClick r:id="rId1713"/>
                    </pic:cNvPr>
                    <pic:cNvPicPr>
                      <a:picLocks noChangeAspect="1" noChangeArrowheads="1"/>
                    </pic:cNvPicPr>
                  </pic:nvPicPr>
                  <pic:blipFill>
                    <a:blip r:embed="rId1714" cstate="print">
                      <a:extLst>
                        <a:ext uri="{28A0092B-C50C-407E-A947-70E740481C1C}">
                          <a14:useLocalDpi xmlns:a14="http://schemas.microsoft.com/office/drawing/2010/main" val="0"/>
                        </a:ext>
                      </a:extLst>
                    </a:blip>
                    <a:srcRect/>
                    <a:stretch>
                      <a:fillRect/>
                    </a:stretch>
                  </pic:blipFill>
                  <pic:spPr bwMode="auto">
                    <a:xfrm>
                      <a:off x="0" y="0"/>
                      <a:ext cx="2090455" cy="1567841"/>
                    </a:xfrm>
                    <a:prstGeom prst="rect">
                      <a:avLst/>
                    </a:prstGeom>
                    <a:noFill/>
                    <a:ln>
                      <a:noFill/>
                    </a:ln>
                  </pic:spPr>
                </pic:pic>
              </a:graphicData>
            </a:graphic>
          </wp:inline>
        </w:drawing>
      </w:r>
      <w:r w:rsidRPr="00790ACE">
        <w:rPr>
          <w:noProof/>
          <w:color w:val="0000FF"/>
          <w:lang w:eastAsia="en-US" w:bidi="ar-SA"/>
        </w:rPr>
        <w:drawing>
          <wp:inline distT="0" distB="0" distL="0" distR="0" wp14:anchorId="46E19831" wp14:editId="57986AD6">
            <wp:extent cx="2066078" cy="1549559"/>
            <wp:effectExtent l="0" t="0" r="0" b="0"/>
            <wp:docPr id="220" name="Picture 220" descr="BaselineSubtracted.GIF">
              <a:hlinkClick xmlns:a="http://schemas.openxmlformats.org/drawingml/2006/main" r:id="rId17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BaselineSubtracted.GIF">
                      <a:hlinkClick r:id="rId1715"/>
                    </pic:cNvPr>
                    <pic:cNvPicPr>
                      <a:picLocks noChangeAspect="1" noChangeArrowheads="1"/>
                    </pic:cNvPicPr>
                  </pic:nvPicPr>
                  <pic:blipFill>
                    <a:blip r:embed="rId1716" cstate="print">
                      <a:extLst>
                        <a:ext uri="{28A0092B-C50C-407E-A947-70E740481C1C}">
                          <a14:useLocalDpi xmlns:a14="http://schemas.microsoft.com/office/drawing/2010/main" val="0"/>
                        </a:ext>
                      </a:extLst>
                    </a:blip>
                    <a:srcRect/>
                    <a:stretch>
                      <a:fillRect/>
                    </a:stretch>
                  </pic:blipFill>
                  <pic:spPr bwMode="auto">
                    <a:xfrm>
                      <a:off x="0" y="0"/>
                      <a:ext cx="2102391" cy="1576794"/>
                    </a:xfrm>
                    <a:prstGeom prst="rect">
                      <a:avLst/>
                    </a:prstGeom>
                    <a:noFill/>
                    <a:ln>
                      <a:noFill/>
                    </a:ln>
                  </pic:spPr>
                </pic:pic>
              </a:graphicData>
            </a:graphic>
          </wp:inline>
        </w:drawing>
      </w:r>
      <w:r w:rsidRPr="00790ACE">
        <w:rPr>
          <w:noProof/>
          <w:color w:val="0000FF"/>
          <w:lang w:eastAsia="en-US" w:bidi="ar-SA"/>
        </w:rPr>
        <w:drawing>
          <wp:inline distT="0" distB="0" distL="0" distR="0" wp14:anchorId="0D47882F" wp14:editId="0C4030E5">
            <wp:extent cx="2095500" cy="1571625"/>
            <wp:effectExtent l="0" t="0" r="0" b="9525"/>
            <wp:docPr id="219" name="Picture 219" descr="BaselineSubtracted.GIF">
              <a:hlinkClick xmlns:a="http://schemas.openxmlformats.org/drawingml/2006/main" r:id="rId17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BaselineSubtracted.GIF">
                      <a:hlinkClick r:id="rId1717"/>
                    </pic:cNvPr>
                    <pic:cNvPicPr>
                      <a:picLocks noChangeAspect="1" noChangeArrowheads="1"/>
                    </pic:cNvPicPr>
                  </pic:nvPicPr>
                  <pic:blipFill>
                    <a:blip r:embed="rId1718" cstate="print">
                      <a:extLst>
                        <a:ext uri="{28A0092B-C50C-407E-A947-70E740481C1C}">
                          <a14:useLocalDpi xmlns:a14="http://schemas.microsoft.com/office/drawing/2010/main" val="0"/>
                        </a:ext>
                      </a:extLst>
                    </a:blip>
                    <a:srcRect/>
                    <a:stretch>
                      <a:fillRect/>
                    </a:stretch>
                  </pic:blipFill>
                  <pic:spPr bwMode="auto">
                    <a:xfrm>
                      <a:off x="0" y="0"/>
                      <a:ext cx="2106107" cy="1579580"/>
                    </a:xfrm>
                    <a:prstGeom prst="rect">
                      <a:avLst/>
                    </a:prstGeom>
                    <a:noFill/>
                    <a:ln>
                      <a:noFill/>
                    </a:ln>
                  </pic:spPr>
                </pic:pic>
              </a:graphicData>
            </a:graphic>
          </wp:inline>
        </w:drawing>
      </w:r>
      <w:r w:rsidRPr="00790ACE">
        <w:rPr>
          <w:i/>
          <w:iCs/>
          <w:color w:val="000000"/>
        </w:rPr>
        <w:t>Example of an experimental chromatographic signal</w:t>
      </w:r>
      <w:r>
        <w:rPr>
          <w:i/>
          <w:iCs/>
          <w:color w:val="000000"/>
        </w:rPr>
        <w:t xml:space="preserve"> in ipf.m.</w:t>
      </w:r>
      <w:r w:rsidRPr="00790ACE">
        <w:rPr>
          <w:i/>
          <w:iCs/>
          <w:color w:val="000000"/>
        </w:rPr>
        <w:t xml:space="preserve"> From left to right, (1) Raw data with</w:t>
      </w:r>
      <w:r>
        <w:rPr>
          <w:i/>
          <w:iCs/>
          <w:color w:val="000000"/>
        </w:rPr>
        <w:t xml:space="preserve"> </w:t>
      </w:r>
      <w:r w:rsidRPr="00790ACE">
        <w:rPr>
          <w:i/>
          <w:iCs/>
          <w:color w:val="000000"/>
        </w:rPr>
        <w:t xml:space="preserve">peaks on a tilted baseline. </w:t>
      </w:r>
      <w:r>
        <w:rPr>
          <w:i/>
          <w:iCs/>
          <w:color w:val="000000"/>
        </w:rPr>
        <w:t>The three weak peaks of interest are</w:t>
      </w:r>
      <w:r w:rsidRPr="00790ACE">
        <w:rPr>
          <w:i/>
          <w:iCs/>
          <w:color w:val="000000"/>
        </w:rPr>
        <w:t xml:space="preserve"> selected using the pan and zoom controls, adjusted so that the signal returns to the local background at the edges of the segment displayed in the upper window</w:t>
      </w:r>
      <w:r w:rsidR="001B4BDC">
        <w:rPr>
          <w:i/>
          <w:iCs/>
          <w:color w:val="000000"/>
        </w:rPr>
        <w:t>.</w:t>
      </w:r>
      <w:r w:rsidRPr="00790ACE">
        <w:rPr>
          <w:i/>
          <w:iCs/>
          <w:color w:val="000000"/>
        </w:rPr>
        <w:t xml:space="preserve"> (2) The</w:t>
      </w:r>
      <w:r w:rsidR="00796565">
        <w:rPr>
          <w:i/>
          <w:iCs/>
          <w:color w:val="000000"/>
        </w:rPr>
        <w:t xml:space="preserve"> baseline there looks tilted but linear, so the</w:t>
      </w:r>
      <w:r w:rsidRPr="00790ACE">
        <w:rPr>
          <w:i/>
          <w:iCs/>
          <w:color w:val="000000"/>
        </w:rPr>
        <w:t xml:space="preserve"> baseline is subtracted by pressing the </w:t>
      </w:r>
      <w:r w:rsidRPr="00790ACE">
        <w:rPr>
          <w:b/>
          <w:bCs/>
          <w:i/>
          <w:iCs/>
          <w:color w:val="000000"/>
        </w:rPr>
        <w:t>T</w:t>
      </w:r>
      <w:r w:rsidRPr="00790ACE">
        <w:rPr>
          <w:i/>
          <w:iCs/>
          <w:color w:val="000000"/>
        </w:rPr>
        <w:t> key</w:t>
      </w:r>
      <w:r w:rsidR="00796565">
        <w:rPr>
          <w:i/>
          <w:iCs/>
          <w:color w:val="000000"/>
        </w:rPr>
        <w:t xml:space="preserve"> which sets</w:t>
      </w:r>
      <w:r w:rsidR="00796565" w:rsidRPr="00790ACE">
        <w:rPr>
          <w:i/>
          <w:iCs/>
          <w:color w:val="000000"/>
        </w:rPr>
        <w:t xml:space="preserve"> </w:t>
      </w:r>
      <w:r w:rsidR="00796565">
        <w:rPr>
          <w:i/>
          <w:iCs/>
          <w:color w:val="000000"/>
        </w:rPr>
        <w:t>BaselineMode</w:t>
      </w:r>
      <w:r w:rsidR="00796565" w:rsidRPr="00790ACE">
        <w:rPr>
          <w:i/>
          <w:iCs/>
          <w:color w:val="000000"/>
        </w:rPr>
        <w:t xml:space="preserve"> to 1 </w:t>
      </w:r>
      <w:r w:rsidRPr="00790ACE">
        <w:rPr>
          <w:i/>
          <w:iCs/>
          <w:color w:val="000000"/>
        </w:rPr>
        <w:t>(3)</w:t>
      </w:r>
      <w:r>
        <w:rPr>
          <w:i/>
          <w:iCs/>
          <w:color w:val="000000"/>
        </w:rPr>
        <w:t xml:space="preserve"> </w:t>
      </w:r>
      <w:r w:rsidR="00BA038D">
        <w:rPr>
          <w:i/>
          <w:iCs/>
          <w:color w:val="000000"/>
        </w:rPr>
        <w:t>A</w:t>
      </w:r>
      <w:r w:rsidR="00BA038D" w:rsidRPr="00790ACE">
        <w:rPr>
          <w:i/>
          <w:iCs/>
          <w:color w:val="000000"/>
        </w:rPr>
        <w:t xml:space="preserve"> three-peak Gaussian model</w:t>
      </w:r>
      <w:r w:rsidR="00BA038D">
        <w:rPr>
          <w:i/>
          <w:iCs/>
          <w:color w:val="000000"/>
        </w:rPr>
        <w:t xml:space="preserve"> is</w:t>
      </w:r>
      <w:r w:rsidR="00796565">
        <w:rPr>
          <w:i/>
          <w:iCs/>
          <w:color w:val="000000"/>
        </w:rPr>
        <w:t xml:space="preserve"> </w:t>
      </w:r>
      <w:r w:rsidRPr="00790ACE">
        <w:rPr>
          <w:i/>
          <w:iCs/>
          <w:color w:val="000000"/>
        </w:rPr>
        <w:t>activated by pressing </w:t>
      </w:r>
      <w:r w:rsidRPr="00790ACE">
        <w:rPr>
          <w:b/>
          <w:bCs/>
          <w:i/>
          <w:iCs/>
          <w:color w:val="000000"/>
        </w:rPr>
        <w:t>3</w:t>
      </w:r>
      <w:r w:rsidRPr="00790ACE">
        <w:rPr>
          <w:i/>
          <w:iCs/>
          <w:color w:val="000000"/>
        </w:rPr>
        <w:t>,</w:t>
      </w:r>
      <w:r>
        <w:rPr>
          <w:i/>
          <w:iCs/>
          <w:color w:val="000000"/>
        </w:rPr>
        <w:t xml:space="preserve"> </w:t>
      </w:r>
      <w:r w:rsidRPr="00790ACE">
        <w:rPr>
          <w:b/>
          <w:bCs/>
          <w:i/>
          <w:iCs/>
          <w:color w:val="000000"/>
        </w:rPr>
        <w:t>G</w:t>
      </w:r>
      <w:r>
        <w:rPr>
          <w:i/>
          <w:iCs/>
          <w:color w:val="000000"/>
        </w:rPr>
        <w:t xml:space="preserve">, </w:t>
      </w:r>
      <w:r w:rsidRPr="00790ACE">
        <w:rPr>
          <w:b/>
          <w:bCs/>
          <w:i/>
          <w:iCs/>
          <w:color w:val="000000"/>
        </w:rPr>
        <w:t>F</w:t>
      </w:r>
      <w:r>
        <w:rPr>
          <w:i/>
          <w:iCs/>
          <w:color w:val="000000"/>
        </w:rPr>
        <w:t xml:space="preserve"> </w:t>
      </w:r>
      <w:r w:rsidRPr="00790ACE">
        <w:rPr>
          <w:i/>
          <w:iCs/>
          <w:color w:val="000000"/>
        </w:rPr>
        <w:t>(</w:t>
      </w:r>
      <w:r>
        <w:rPr>
          <w:i/>
          <w:iCs/>
          <w:color w:val="000000"/>
        </w:rPr>
        <w:t xml:space="preserve">meaning </w:t>
      </w:r>
      <w:r w:rsidRPr="00790ACE">
        <w:rPr>
          <w:b/>
          <w:bCs/>
          <w:i/>
          <w:iCs/>
          <w:color w:val="000000"/>
        </w:rPr>
        <w:t>3</w:t>
      </w:r>
      <w:r w:rsidRPr="00790ACE">
        <w:rPr>
          <w:i/>
          <w:iCs/>
          <w:color w:val="000000"/>
        </w:rPr>
        <w:t> peaks, </w:t>
      </w:r>
      <w:r w:rsidRPr="00790ACE">
        <w:rPr>
          <w:b/>
          <w:bCs/>
          <w:i/>
          <w:iCs/>
          <w:color w:val="000000"/>
        </w:rPr>
        <w:t>G</w:t>
      </w:r>
      <w:r w:rsidRPr="00790ACE">
        <w:rPr>
          <w:i/>
          <w:iCs/>
          <w:color w:val="000000"/>
        </w:rPr>
        <w:t>aussian, </w:t>
      </w:r>
      <w:r w:rsidRPr="00790ACE">
        <w:rPr>
          <w:b/>
          <w:bCs/>
          <w:i/>
          <w:iCs/>
          <w:color w:val="000000"/>
        </w:rPr>
        <w:t>F</w:t>
      </w:r>
      <w:r w:rsidRPr="00790ACE">
        <w:rPr>
          <w:i/>
          <w:iCs/>
          <w:color w:val="000000"/>
        </w:rPr>
        <w:t>it).</w:t>
      </w:r>
      <w:r>
        <w:rPr>
          <w:i/>
          <w:iCs/>
          <w:color w:val="000000"/>
        </w:rPr>
        <w:t xml:space="preserve"> Press </w:t>
      </w:r>
      <w:r w:rsidRPr="00314FD7">
        <w:rPr>
          <w:b/>
          <w:i/>
          <w:iCs/>
          <w:color w:val="000000"/>
        </w:rPr>
        <w:t>R</w:t>
      </w:r>
      <w:r>
        <w:rPr>
          <w:i/>
          <w:iCs/>
          <w:color w:val="000000"/>
        </w:rPr>
        <w:t xml:space="preserve"> to print out a peak table.</w:t>
      </w:r>
    </w:p>
    <w:p w14:paraId="45DEC7F7" w14:textId="77777777" w:rsidR="00D80056" w:rsidRDefault="00D80056" w:rsidP="00D80056">
      <w:pPr>
        <w:jc w:val="center"/>
        <w:rPr>
          <w:i/>
          <w:iCs/>
          <w:color w:val="000000"/>
        </w:rPr>
      </w:pPr>
    </w:p>
    <w:p w14:paraId="0EAA329D" w14:textId="7DE3E247" w:rsidR="00D80056" w:rsidRPr="00790ACE" w:rsidRDefault="00D80056" w:rsidP="00D80056">
      <w:pPr>
        <w:spacing w:line="276" w:lineRule="auto"/>
        <w:rPr>
          <w:color w:val="000000"/>
        </w:rPr>
      </w:pPr>
      <w:r w:rsidRPr="00790ACE">
        <w:rPr>
          <w:color w:val="000000"/>
        </w:rPr>
        <w:t xml:space="preserve">Alternatively, </w:t>
      </w:r>
      <w:r w:rsidR="00796565">
        <w:rPr>
          <w:color w:val="000000"/>
        </w:rPr>
        <w:t>you could</w:t>
      </w:r>
      <w:r w:rsidRPr="00790ACE">
        <w:rPr>
          <w:color w:val="000000"/>
        </w:rPr>
        <w:t xml:space="preserve"> subtract the background from the </w:t>
      </w:r>
      <w:r w:rsidRPr="00790ACE">
        <w:rPr>
          <w:i/>
          <w:iCs/>
          <w:color w:val="000000"/>
        </w:rPr>
        <w:t>entire </w:t>
      </w:r>
      <w:r w:rsidRPr="00790ACE">
        <w:rPr>
          <w:color w:val="000000"/>
        </w:rPr>
        <w:t>signal first, before further operations are performed. As before, the simplest assumption is that the background is piece-wise linear, that is, can be approximated as a series of small straight-line segments</w:t>
      </w:r>
      <w:r>
        <w:rPr>
          <w:color w:val="000000"/>
        </w:rPr>
        <w:t xml:space="preserve">. </w:t>
      </w:r>
      <w:r w:rsidRPr="00790ACE">
        <w:rPr>
          <w:color w:val="000000"/>
        </w:rPr>
        <w:t>This is the basis of the multiple</w:t>
      </w:r>
      <w:r>
        <w:rPr>
          <w:color w:val="000000"/>
        </w:rPr>
        <w:t>-</w:t>
      </w:r>
      <w:r w:rsidRPr="00790ACE">
        <w:rPr>
          <w:color w:val="000000"/>
        </w:rPr>
        <w:t>point background subtraction mode in </w:t>
      </w:r>
      <w:hyperlink r:id="rId1719" w:anchor="Keypress_operated_version:_ipf.m" w:history="1">
        <w:r w:rsidRPr="00790ACE">
          <w:rPr>
            <w:rStyle w:val="Hyperlink"/>
          </w:rPr>
          <w:t>ipf.m</w:t>
        </w:r>
      </w:hyperlink>
      <w:r w:rsidRPr="00790ACE">
        <w:rPr>
          <w:color w:val="000000"/>
        </w:rPr>
        <w:t>, </w:t>
      </w:r>
      <w:hyperlink r:id="rId1720" w:history="1">
        <w:r w:rsidRPr="00790ACE">
          <w:rPr>
            <w:rStyle w:val="Hyperlink"/>
          </w:rPr>
          <w:t>iPeak.m</w:t>
        </w:r>
      </w:hyperlink>
      <w:r w:rsidRPr="00790ACE">
        <w:rPr>
          <w:color w:val="000000"/>
        </w:rPr>
        <w:t>, and in </w:t>
      </w:r>
      <w:hyperlink r:id="rId1721" w:history="1">
        <w:r w:rsidRPr="00790ACE">
          <w:rPr>
            <w:rStyle w:val="Hyperlink"/>
          </w:rPr>
          <w:t>iSignal.</w:t>
        </w:r>
      </w:hyperlink>
      <w:r w:rsidRPr="00790ACE">
        <w:rPr>
          <w:color w:val="000000"/>
        </w:rPr>
        <w:t xml:space="preserve">  The user enters the number of points that is thought to be sufficient to </w:t>
      </w:r>
      <w:r>
        <w:rPr>
          <w:color w:val="000000"/>
        </w:rPr>
        <w:t>define the baseline, then click</w:t>
      </w:r>
      <w:r w:rsidRPr="00790ACE">
        <w:rPr>
          <w:color w:val="000000"/>
        </w:rPr>
        <w:t xml:space="preserve"> where the baseline is thought to be along the entire length of the signal in the lower whole-signal display (e.g. on the valleys between the peaks)</w:t>
      </w:r>
      <w:r>
        <w:rPr>
          <w:color w:val="000000"/>
        </w:rPr>
        <w:t xml:space="preserve">. </w:t>
      </w:r>
      <w:r w:rsidRPr="00790ACE">
        <w:rPr>
          <w:color w:val="000000"/>
        </w:rPr>
        <w:t>After the last point is clicked, the program interpolates between the clicked points and subtracts the piece-wise linear background from the original signal.</w:t>
      </w:r>
    </w:p>
    <w:p w14:paraId="32646962" w14:textId="77777777" w:rsidR="00D80056" w:rsidRPr="00790ACE" w:rsidRDefault="00D80056" w:rsidP="00D80056">
      <w:pPr>
        <w:jc w:val="center"/>
        <w:rPr>
          <w:color w:val="000000"/>
        </w:rPr>
      </w:pPr>
      <w:r w:rsidRPr="00790ACE">
        <w:rPr>
          <w:noProof/>
          <w:color w:val="0000FF"/>
          <w:lang w:eastAsia="en-US" w:bidi="ar-SA"/>
        </w:rPr>
        <w:lastRenderedPageBreak/>
        <w:drawing>
          <wp:inline distT="0" distB="0" distL="0" distR="0" wp14:anchorId="15A06F0D" wp14:editId="46D0FF7E">
            <wp:extent cx="2596992" cy="2273763"/>
            <wp:effectExtent l="0" t="0" r="0" b="0"/>
            <wp:docPr id="218" name="Picture 218" descr="https://terpconnect.umd.edu/~toh/spectrum/ChromB.gif">
              <a:hlinkClick xmlns:a="http://schemas.openxmlformats.org/drawingml/2006/main" r:id="rId17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s://terpconnect.umd.edu/~toh/spectrum/ChromB.gif">
                      <a:hlinkClick r:id="rId1722"/>
                    </pic:cNvPr>
                    <pic:cNvPicPr>
                      <a:picLocks noChangeAspect="1" noChangeArrowheads="1"/>
                    </pic:cNvPicPr>
                  </pic:nvPicPr>
                  <pic:blipFill>
                    <a:blip r:embed="rId1723">
                      <a:extLst>
                        <a:ext uri="{28A0092B-C50C-407E-A947-70E740481C1C}">
                          <a14:useLocalDpi xmlns:a14="http://schemas.microsoft.com/office/drawing/2010/main" val="0"/>
                        </a:ext>
                      </a:extLst>
                    </a:blip>
                    <a:srcRect/>
                    <a:stretch>
                      <a:fillRect/>
                    </a:stretch>
                  </pic:blipFill>
                  <pic:spPr bwMode="auto">
                    <a:xfrm>
                      <a:off x="0" y="0"/>
                      <a:ext cx="2654943" cy="2324501"/>
                    </a:xfrm>
                    <a:prstGeom prst="rect">
                      <a:avLst/>
                    </a:prstGeom>
                    <a:noFill/>
                    <a:ln>
                      <a:noFill/>
                    </a:ln>
                  </pic:spPr>
                </pic:pic>
              </a:graphicData>
            </a:graphic>
          </wp:inline>
        </w:drawing>
      </w:r>
      <w:r w:rsidRPr="00790ACE">
        <w:rPr>
          <w:color w:val="000000"/>
        </w:rPr>
        <w:t>     </w:t>
      </w:r>
      <w:r w:rsidRPr="00790ACE">
        <w:rPr>
          <w:noProof/>
          <w:color w:val="0000FF"/>
          <w:lang w:eastAsia="en-US" w:bidi="ar-SA"/>
        </w:rPr>
        <w:drawing>
          <wp:inline distT="0" distB="0" distL="0" distR="0" wp14:anchorId="5AE66056" wp14:editId="530A9BBB">
            <wp:extent cx="2613804" cy="2266400"/>
            <wp:effectExtent l="0" t="0" r="0" b="635"/>
            <wp:docPr id="217" name="Picture 217" descr="https://terpconnect.umd.edu/~toh/spectrum/ChromBC.gif">
              <a:hlinkClick xmlns:a="http://schemas.openxmlformats.org/drawingml/2006/main" r:id="rId17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s://terpconnect.umd.edu/~toh/spectrum/ChromBC.gif">
                      <a:hlinkClick r:id="rId1724"/>
                    </pic:cNvPr>
                    <pic:cNvPicPr>
                      <a:picLocks noChangeAspect="1" noChangeArrowheads="1"/>
                    </pic:cNvPicPr>
                  </pic:nvPicPr>
                  <pic:blipFill>
                    <a:blip r:embed="rId1725">
                      <a:extLst>
                        <a:ext uri="{28A0092B-C50C-407E-A947-70E740481C1C}">
                          <a14:useLocalDpi xmlns:a14="http://schemas.microsoft.com/office/drawing/2010/main" val="0"/>
                        </a:ext>
                      </a:extLst>
                    </a:blip>
                    <a:srcRect/>
                    <a:stretch>
                      <a:fillRect/>
                    </a:stretch>
                  </pic:blipFill>
                  <pic:spPr bwMode="auto">
                    <a:xfrm>
                      <a:off x="0" y="0"/>
                      <a:ext cx="2730974" cy="2367997"/>
                    </a:xfrm>
                    <a:prstGeom prst="rect">
                      <a:avLst/>
                    </a:prstGeom>
                    <a:noFill/>
                    <a:ln>
                      <a:noFill/>
                    </a:ln>
                  </pic:spPr>
                </pic:pic>
              </a:graphicData>
            </a:graphic>
          </wp:inline>
        </w:drawing>
      </w:r>
    </w:p>
    <w:p w14:paraId="512B9EDB" w14:textId="77777777" w:rsidR="00D80056" w:rsidRPr="00790ACE" w:rsidRDefault="00D80056" w:rsidP="00B547B8">
      <w:pPr>
        <w:pStyle w:val="NormalWeb"/>
        <w:spacing w:before="0" w:beforeAutospacing="0" w:after="0" w:afterAutospacing="0"/>
        <w:jc w:val="center"/>
        <w:rPr>
          <w:color w:val="000000"/>
        </w:rPr>
      </w:pPr>
      <w:r w:rsidRPr="00790ACE">
        <w:rPr>
          <w:color w:val="000000"/>
        </w:rPr>
        <w:t> </w:t>
      </w:r>
      <w:r w:rsidRPr="00790ACE">
        <w:rPr>
          <w:i/>
          <w:iCs/>
          <w:color w:val="000000"/>
        </w:rPr>
        <w:t xml:space="preserve"> From left to right, (1) Raw data with peaks superimposed on </w:t>
      </w:r>
      <w:r>
        <w:rPr>
          <w:i/>
          <w:iCs/>
          <w:color w:val="000000"/>
        </w:rPr>
        <w:t xml:space="preserve">the </w:t>
      </w:r>
      <w:r w:rsidRPr="00790ACE">
        <w:rPr>
          <w:i/>
          <w:iCs/>
          <w:color w:val="000000"/>
        </w:rPr>
        <w:t>baseline. (2) Background subtracted from the entire signal using the multipoint background subtraction function in </w:t>
      </w:r>
      <w:hyperlink r:id="rId1726" w:history="1">
        <w:r w:rsidRPr="00790ACE">
          <w:rPr>
            <w:rStyle w:val="Hyperlink"/>
          </w:rPr>
          <w:t>iPeak.m</w:t>
        </w:r>
      </w:hyperlink>
      <w:r w:rsidRPr="00790ACE">
        <w:rPr>
          <w:i/>
          <w:iCs/>
          <w:color w:val="000000"/>
        </w:rPr>
        <w:t> (ipf.m and iSignal</w:t>
      </w:r>
      <w:r>
        <w:rPr>
          <w:i/>
          <w:iCs/>
          <w:color w:val="000000"/>
        </w:rPr>
        <w:t>.m</w:t>
      </w:r>
      <w:r w:rsidRPr="00790ACE">
        <w:rPr>
          <w:i/>
          <w:iCs/>
          <w:color w:val="000000"/>
        </w:rPr>
        <w:t xml:space="preserve"> have the same function).</w:t>
      </w:r>
    </w:p>
    <w:p w14:paraId="117A11A0" w14:textId="02ADF7F5" w:rsidR="00D80056" w:rsidRPr="00790ACE" w:rsidRDefault="00D80056" w:rsidP="00D80056">
      <w:pPr>
        <w:pStyle w:val="NormalWeb"/>
        <w:spacing w:after="115" w:afterAutospacing="0" w:line="276" w:lineRule="auto"/>
        <w:rPr>
          <w:color w:val="000000"/>
        </w:rPr>
      </w:pPr>
      <w:r w:rsidRPr="00790ACE">
        <w:rPr>
          <w:noProof/>
          <w:color w:val="000000"/>
        </w:rPr>
        <w:drawing>
          <wp:anchor distT="0" distB="0" distL="95250" distR="95250" simplePos="0" relativeHeight="251666432" behindDoc="0" locked="0" layoutInCell="1" allowOverlap="0" wp14:anchorId="590542A1" wp14:editId="39D9F155">
            <wp:simplePos x="0" y="0"/>
            <wp:positionH relativeFrom="margin">
              <wp:posOffset>0</wp:posOffset>
            </wp:positionH>
            <wp:positionV relativeFrom="paragraph">
              <wp:posOffset>7307</wp:posOffset>
            </wp:positionV>
            <wp:extent cx="3263900" cy="2945130"/>
            <wp:effectExtent l="0" t="0" r="0" b="7620"/>
            <wp:wrapSquare wrapText="bothSides"/>
            <wp:docPr id="241" name="Picture 241" descr="https://terpconnect.umd.edu/~toh/spectrum/4peaks.png">
              <a:hlinkClick xmlns:a="http://schemas.openxmlformats.org/drawingml/2006/main" r:id="rId17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terpconnect.umd.edu/~toh/spectrum/4peaks.png">
                      <a:hlinkClick r:id="rId1727"/>
                    </pic:cNvPr>
                    <pic:cNvPicPr>
                      <a:picLocks noChangeAspect="1" noChangeArrowheads="1"/>
                    </pic:cNvPicPr>
                  </pic:nvPicPr>
                  <pic:blipFill rotWithShape="1">
                    <a:blip r:embed="rId1728" cstate="print">
                      <a:extLst>
                        <a:ext uri="{28A0092B-C50C-407E-A947-70E740481C1C}">
                          <a14:useLocalDpi xmlns:a14="http://schemas.microsoft.com/office/drawing/2010/main" val="0"/>
                        </a:ext>
                      </a:extLst>
                    </a:blip>
                    <a:srcRect l="6468" t="2353" r="8237" b="4313"/>
                    <a:stretch/>
                  </pic:blipFill>
                  <pic:spPr bwMode="auto">
                    <a:xfrm>
                      <a:off x="0" y="0"/>
                      <a:ext cx="3263900" cy="2945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0ACE">
        <w:rPr>
          <w:color w:val="000000"/>
        </w:rPr>
        <w:t>Sometimes, even without an actual baseline present, the peaks may overlap enough so that the signal never return</w:t>
      </w:r>
      <w:r>
        <w:rPr>
          <w:color w:val="000000"/>
        </w:rPr>
        <w:t>s</w:t>
      </w:r>
      <w:r w:rsidRPr="00790ACE">
        <w:rPr>
          <w:color w:val="000000"/>
        </w:rPr>
        <w:t xml:space="preserve"> to the baseline, making it seem that there is a baseline to be corrected. This can occur especially with peaks shapes that have gradually sloping sides, such as the Lorentzian, as </w:t>
      </w:r>
      <w:hyperlink r:id="rId1729" w:history="1">
        <w:r w:rsidRPr="00790ACE">
          <w:rPr>
            <w:rStyle w:val="Hyperlink"/>
          </w:rPr>
          <w:t>shown in this example</w:t>
        </w:r>
      </w:hyperlink>
      <w:r w:rsidRPr="00790ACE">
        <w:rPr>
          <w:color w:val="000000"/>
        </w:rPr>
        <w:t>. Curve fitting </w:t>
      </w:r>
      <w:r w:rsidRPr="00790ACE">
        <w:rPr>
          <w:i/>
          <w:iCs/>
          <w:color w:val="000000"/>
        </w:rPr>
        <w:t>without </w:t>
      </w:r>
      <w:r w:rsidRPr="00790ACE">
        <w:rPr>
          <w:color w:val="000000"/>
        </w:rPr>
        <w:t xml:space="preserve">baseline correction </w:t>
      </w:r>
      <w:r>
        <w:rPr>
          <w:color w:val="000000"/>
        </w:rPr>
        <w:t>might</w:t>
      </w:r>
      <w:r w:rsidRPr="00790ACE">
        <w:rPr>
          <w:color w:val="000000"/>
        </w:rPr>
        <w:t xml:space="preserve"> work in that case</w:t>
      </w:r>
      <w:r>
        <w:rPr>
          <w:color w:val="000000"/>
        </w:rPr>
        <w:t>.</w:t>
      </w:r>
      <w:r w:rsidRPr="00227D01">
        <w:rPr>
          <w:color w:val="000000"/>
        </w:rPr>
        <w:t xml:space="preserve"> </w:t>
      </w:r>
      <w:r>
        <w:rPr>
          <w:color w:val="000000"/>
        </w:rPr>
        <w:br/>
      </w:r>
      <w:r w:rsidRPr="00144598">
        <w:rPr>
          <w:color w:val="000000"/>
          <w:sz w:val="12"/>
          <w:szCs w:val="12"/>
        </w:rPr>
        <w:br/>
      </w:r>
      <w:r w:rsidRPr="00790ACE">
        <w:rPr>
          <w:color w:val="000000"/>
        </w:rPr>
        <w:t xml:space="preserve">In </w:t>
      </w:r>
      <w:r>
        <w:rPr>
          <w:color w:val="000000"/>
        </w:rPr>
        <w:t>some</w:t>
      </w:r>
      <w:r w:rsidRPr="00790ACE">
        <w:rPr>
          <w:color w:val="000000"/>
        </w:rPr>
        <w:t xml:space="preserve"> cases</w:t>
      </w:r>
      <w:r>
        <w:rPr>
          <w:color w:val="000000"/>
        </w:rPr>
        <w:t>,</w:t>
      </w:r>
      <w:r w:rsidRPr="00790ACE">
        <w:rPr>
          <w:color w:val="000000"/>
        </w:rPr>
        <w:t xml:space="preserve"> the background may be modeled as a broad peak whose maximum falls </w:t>
      </w:r>
      <w:r w:rsidRPr="00790ACE">
        <w:rPr>
          <w:i/>
          <w:iCs/>
          <w:color w:val="000000"/>
        </w:rPr>
        <w:t>outside </w:t>
      </w:r>
      <w:r w:rsidRPr="00790ACE">
        <w:rPr>
          <w:color w:val="000000"/>
        </w:rPr>
        <w:t>of the range of data acquired, as in the real-data example on the left. It may be possible to fit the off-screen peak simply by including </w:t>
      </w:r>
      <w:r w:rsidRPr="00790ACE">
        <w:rPr>
          <w:i/>
          <w:iCs/>
          <w:color w:val="000000"/>
        </w:rPr>
        <w:t>an extra peak in the model to account for the baseline</w:t>
      </w:r>
      <w:r w:rsidRPr="00790ACE">
        <w:rPr>
          <w:color w:val="000000"/>
        </w:rPr>
        <w:t xml:space="preserve">. In the example on the left, </w:t>
      </w:r>
      <w:r>
        <w:rPr>
          <w:color w:val="000000"/>
        </w:rPr>
        <w:t xml:space="preserve">above, </w:t>
      </w:r>
      <w:r w:rsidRPr="00790ACE">
        <w:rPr>
          <w:color w:val="000000"/>
        </w:rPr>
        <w:t>there are three clear peaks visible, superimposed on a tilted baseline. In this case</w:t>
      </w:r>
      <w:r>
        <w:rPr>
          <w:color w:val="000000"/>
        </w:rPr>
        <w:t>,</w:t>
      </w:r>
      <w:r w:rsidRPr="00790ACE">
        <w:rPr>
          <w:color w:val="000000"/>
        </w:rPr>
        <w:t xml:space="preserve"> the signal was fit nicely with four, rather than three, variable-width Gaussians, with an error of only 1.3%. The additional broad Gaussian, with a peak at x = -38.7, serves as the baseline. (Obviously, you should not use the equal-width shapes for this, because the background peak is broader than the other peaks).</w:t>
      </w:r>
      <w:r w:rsidRPr="00227D01">
        <w:rPr>
          <w:color w:val="000000"/>
        </w:rPr>
        <w:t xml:space="preserve"> </w:t>
      </w:r>
      <w:hyperlink r:id="rId1730" w:history="1">
        <w:r w:rsidRPr="005729C8">
          <w:rPr>
            <w:rStyle w:val="Hyperlink"/>
          </w:rPr>
          <w:t xml:space="preserve">Another </w:t>
        </w:r>
        <w:r>
          <w:rPr>
            <w:rStyle w:val="Hyperlink"/>
          </w:rPr>
          <w:t xml:space="preserve">real-data </w:t>
        </w:r>
        <w:r w:rsidRPr="005729C8">
          <w:rPr>
            <w:rStyle w:val="Hyperlink"/>
          </w:rPr>
          <w:t>example</w:t>
        </w:r>
      </w:hyperlink>
      <w:r>
        <w:rPr>
          <w:color w:val="000000"/>
        </w:rPr>
        <w:t xml:space="preserve"> exhibits four on-screen peaks of very different heights and widths on a broad baseline. Such a signal can be difficult to fit because the starting point for most iterative fits is that all peaks have about the same width. So, in some cases, assigning a custom “start” vector may be necessary. Using the </w:t>
      </w:r>
      <w:hyperlink r:id="rId1731" w:anchor="Keypress_operated_version:_ipf.m" w:history="1">
        <w:r w:rsidRPr="000843CE">
          <w:rPr>
            <w:rStyle w:val="Hyperlink"/>
          </w:rPr>
          <w:t>ipf.m</w:t>
        </w:r>
      </w:hyperlink>
      <w:r>
        <w:rPr>
          <w:color w:val="000000"/>
        </w:rPr>
        <w:t xml:space="preserve"> (page </w:t>
      </w:r>
      <w:r>
        <w:rPr>
          <w:color w:val="000000"/>
        </w:rPr>
        <w:fldChar w:fldCharType="begin"/>
      </w:r>
      <w:r>
        <w:rPr>
          <w:color w:val="000000"/>
        </w:rPr>
        <w:instrText xml:space="preserve"> PAGEREF _Ref17783938 \h </w:instrText>
      </w:r>
      <w:r>
        <w:rPr>
          <w:color w:val="000000"/>
        </w:rPr>
      </w:r>
      <w:r>
        <w:rPr>
          <w:color w:val="000000"/>
        </w:rPr>
        <w:fldChar w:fldCharType="separate"/>
      </w:r>
      <w:r w:rsidR="0018117D">
        <w:rPr>
          <w:noProof/>
          <w:color w:val="000000"/>
        </w:rPr>
        <w:t>420</w:t>
      </w:r>
      <w:r>
        <w:rPr>
          <w:color w:val="000000"/>
        </w:rPr>
        <w:fldChar w:fldCharType="end"/>
      </w:r>
      <w:r>
        <w:rPr>
          <w:color w:val="000000"/>
        </w:rPr>
        <w:t>) ‘C’ and ‘W’ keys can help.</w:t>
      </w:r>
      <w:r>
        <w:rPr>
          <w:color w:val="000000"/>
        </w:rPr>
        <w:br/>
      </w:r>
      <w:r w:rsidRPr="008B36A8">
        <w:rPr>
          <w:color w:val="000000"/>
          <w:sz w:val="12"/>
          <w:szCs w:val="12"/>
        </w:rPr>
        <w:br/>
      </w:r>
      <w:r w:rsidRPr="00790ACE">
        <w:rPr>
          <w:color w:val="000000"/>
        </w:rPr>
        <w:t>In another real-data example of an </w:t>
      </w:r>
      <w:hyperlink r:id="rId1732" w:history="1">
        <w:r w:rsidRPr="00790ACE">
          <w:rPr>
            <w:rStyle w:val="Hyperlink"/>
          </w:rPr>
          <w:t>experimental spectrum</w:t>
        </w:r>
      </w:hyperlink>
      <w:r w:rsidRPr="00790ACE">
        <w:rPr>
          <w:color w:val="000000"/>
        </w:rPr>
        <w:t>, the linear baseline subtraction ("</w:t>
      </w:r>
      <w:r w:rsidRPr="00CB0E0B">
        <w:rPr>
          <w:color w:val="000000"/>
        </w:rPr>
        <w:t>BaselineMode</w:t>
      </w:r>
      <w:r w:rsidRPr="00790ACE">
        <w:rPr>
          <w:color w:val="000000"/>
        </w:rPr>
        <w:t xml:space="preserve">") mode described above is used in conjunction with a 5-Gaussian model, with one Gaussian component fitting the broad peak that may be part of the background and the other four fitting </w:t>
      </w:r>
      <w:r w:rsidRPr="00790ACE">
        <w:rPr>
          <w:color w:val="000000"/>
        </w:rPr>
        <w:lastRenderedPageBreak/>
        <w:t>the sharper peaks. This fits the data very well (0.5% fitting error), but a fit like this can be difficult to get, because there are so many other solutions with slightly higher fitting errors</w:t>
      </w:r>
      <w:r w:rsidR="001B4BDC">
        <w:rPr>
          <w:color w:val="000000"/>
        </w:rPr>
        <w:t>.</w:t>
      </w:r>
      <w:r w:rsidRPr="00790ACE">
        <w:rPr>
          <w:color w:val="000000"/>
        </w:rPr>
        <w:t xml:space="preserve"> </w:t>
      </w:r>
      <w:r w:rsidR="001B4BDC">
        <w:rPr>
          <w:color w:val="000000"/>
        </w:rPr>
        <w:t>I</w:t>
      </w:r>
      <w:r w:rsidRPr="00790ACE">
        <w:rPr>
          <w:color w:val="000000"/>
        </w:rPr>
        <w:t>t may take several trials. It can help if you specify the </w:t>
      </w:r>
      <w:r w:rsidRPr="00790ACE">
        <w:rPr>
          <w:i/>
          <w:iCs/>
          <w:color w:val="000000"/>
        </w:rPr>
        <w:t>start values</w:t>
      </w:r>
      <w:r w:rsidRPr="00790ACE">
        <w:rPr>
          <w:color w:val="000000"/>
        </w:rPr>
        <w:t> for the iterated variables, rather than using the default choices</w:t>
      </w:r>
      <w:r w:rsidR="001B4BDC">
        <w:rPr>
          <w:color w:val="000000"/>
        </w:rPr>
        <w:t>. A</w:t>
      </w:r>
      <w:r w:rsidRPr="00790ACE">
        <w:rPr>
          <w:color w:val="000000"/>
        </w:rPr>
        <w:t>ll the software programs described here have that capability.</w:t>
      </w:r>
      <w:r w:rsidRPr="00C33990">
        <w:rPr>
          <w:color w:val="000000"/>
        </w:rPr>
        <w:t xml:space="preserve"> </w:t>
      </w:r>
    </w:p>
    <w:p w14:paraId="1302E757" w14:textId="77777777" w:rsidR="00D80056" w:rsidRDefault="00D80056" w:rsidP="00D80056">
      <w:pPr>
        <w:tabs>
          <w:tab w:val="left" w:pos="4245"/>
        </w:tabs>
        <w:spacing w:line="276" w:lineRule="auto"/>
        <w:rPr>
          <w:color w:val="000000"/>
        </w:rPr>
      </w:pPr>
      <w:r w:rsidRPr="00790ACE">
        <w:rPr>
          <w:color w:val="000000"/>
        </w:rPr>
        <w:t>The Matlab/Octave function </w:t>
      </w:r>
      <w:hyperlink r:id="rId1733" w:history="1">
        <w:r w:rsidRPr="00790ACE">
          <w:rPr>
            <w:rStyle w:val="Hyperlink"/>
          </w:rPr>
          <w:t>peakfit.m</w:t>
        </w:r>
      </w:hyperlink>
      <w:r w:rsidRPr="00790ACE">
        <w:rPr>
          <w:color w:val="000000"/>
        </w:rPr>
        <w:t> </w:t>
      </w:r>
      <w:r>
        <w:rPr>
          <w:color w:val="000000"/>
        </w:rPr>
        <w:t>will accept</w:t>
      </w:r>
      <w:r w:rsidRPr="00790ACE">
        <w:rPr>
          <w:color w:val="000000"/>
        </w:rPr>
        <w:t xml:space="preserve"> a peak</w:t>
      </w:r>
      <w:r>
        <w:rPr>
          <w:color w:val="000000"/>
        </w:rPr>
        <w:t xml:space="preserve"> </w:t>
      </w:r>
      <w:r w:rsidRPr="00790ACE">
        <w:rPr>
          <w:color w:val="000000"/>
        </w:rPr>
        <w:t>shape that is a </w:t>
      </w:r>
      <w:r>
        <w:rPr>
          <w:i/>
          <w:iCs/>
          <w:color w:val="000000"/>
        </w:rPr>
        <w:t>vector of different shape numbers</w:t>
      </w:r>
      <w:r w:rsidRPr="00790ACE">
        <w:rPr>
          <w:i/>
          <w:iCs/>
          <w:color w:val="000000"/>
        </w:rPr>
        <w:t>, </w:t>
      </w:r>
      <w:r w:rsidRPr="00790ACE">
        <w:rPr>
          <w:color w:val="000000"/>
        </w:rPr>
        <w:t>which can be useful for baseline correction. As an example, consider a weak Gaussian peak on</w:t>
      </w:r>
      <w:r>
        <w:rPr>
          <w:color w:val="000000"/>
        </w:rPr>
        <w:t xml:space="preserve"> a</w:t>
      </w:r>
      <w:r w:rsidRPr="00790ACE">
        <w:rPr>
          <w:color w:val="000000"/>
        </w:rPr>
        <w:t xml:space="preserve"> sloped straight-line baseline, using a 2-component fit with one Gaussian component and one variable-slope straight line ('slope', shape 26), specified by using the vector </w:t>
      </w:r>
      <w:r>
        <w:rPr>
          <w:color w:val="000000"/>
        </w:rPr>
        <w:t>(</w:t>
      </w:r>
      <w:r w:rsidRPr="00790ACE">
        <w:rPr>
          <w:color w:val="000000"/>
        </w:rPr>
        <w:t>[1 26]</w:t>
      </w:r>
      <w:r>
        <w:rPr>
          <w:color w:val="000000"/>
        </w:rPr>
        <w:t>)</w:t>
      </w:r>
      <w:r w:rsidRPr="00790ACE">
        <w:rPr>
          <w:color w:val="000000"/>
        </w:rPr>
        <w:t xml:space="preserve"> as the shape argument:</w:t>
      </w:r>
    </w:p>
    <w:p w14:paraId="7171C1A1" w14:textId="77777777" w:rsidR="00D80056" w:rsidRPr="00025425" w:rsidRDefault="00D80056" w:rsidP="00D80056">
      <w:pPr>
        <w:rPr>
          <w:b/>
          <w:bCs/>
          <w:color w:val="000000"/>
        </w:rPr>
      </w:pPr>
      <w:r w:rsidRPr="00401DCC">
        <w:rPr>
          <w:color w:val="000000"/>
          <w:sz w:val="12"/>
          <w:szCs w:val="12"/>
        </w:rPr>
        <w:br/>
      </w:r>
      <w:r w:rsidRPr="00025425">
        <w:rPr>
          <w:rStyle w:val="HTMLTypewriter"/>
          <w:rFonts w:eastAsia="SimSun"/>
          <w:b/>
          <w:bCs/>
          <w:color w:val="000000"/>
          <w:sz w:val="22"/>
          <w:szCs w:val="22"/>
        </w:rPr>
        <w:t>x=8:.05:12;y=</w:t>
      </w:r>
      <w:proofErr w:type="spellStart"/>
      <w:r w:rsidRPr="00025425">
        <w:rPr>
          <w:rStyle w:val="HTMLTypewriter"/>
          <w:rFonts w:eastAsia="SimSun"/>
          <w:b/>
          <w:bCs/>
          <w:color w:val="000000"/>
          <w:sz w:val="22"/>
          <w:szCs w:val="22"/>
        </w:rPr>
        <w:t>x+exp</w:t>
      </w:r>
      <w:proofErr w:type="spellEnd"/>
      <w:r w:rsidRPr="00025425">
        <w:rPr>
          <w:rStyle w:val="HTMLTypewriter"/>
          <w:rFonts w:eastAsia="SimSun"/>
          <w:b/>
          <w:bCs/>
          <w:color w:val="000000"/>
          <w:sz w:val="22"/>
          <w:szCs w:val="22"/>
        </w:rPr>
        <w:t>(-(x-10).^2); </w:t>
      </w:r>
      <w:r w:rsidRPr="00025425">
        <w:rPr>
          <w:b/>
          <w:bCs/>
          <w:color w:val="000000"/>
          <w:sz w:val="22"/>
          <w:szCs w:val="22"/>
        </w:rPr>
        <w:br/>
      </w:r>
      <w:r w:rsidRPr="00025425">
        <w:rPr>
          <w:rStyle w:val="HTMLTypewriter"/>
          <w:rFonts w:eastAsia="SimSun"/>
          <w:b/>
          <w:bCs/>
          <w:color w:val="000000"/>
          <w:sz w:val="22"/>
          <w:szCs w:val="22"/>
        </w:rPr>
        <w:t>[FitResults,GOF]= peakfit([</w:t>
      </w:r>
      <w:proofErr w:type="spellStart"/>
      <w:r w:rsidRPr="00025425">
        <w:rPr>
          <w:rStyle w:val="HTMLTypewriter"/>
          <w:rFonts w:eastAsia="SimSun"/>
          <w:b/>
          <w:bCs/>
          <w:color w:val="000000"/>
          <w:sz w:val="22"/>
          <w:szCs w:val="22"/>
        </w:rPr>
        <w:t>x;y</w:t>
      </w:r>
      <w:proofErr w:type="spellEnd"/>
      <w:r w:rsidRPr="00025425">
        <w:rPr>
          <w:rStyle w:val="HTMLTypewriter"/>
          <w:rFonts w:eastAsia="SimSun"/>
          <w:b/>
          <w:bCs/>
          <w:color w:val="000000"/>
          <w:sz w:val="22"/>
          <w:szCs w:val="22"/>
        </w:rPr>
        <w:t>],0,0,2,[1 26],[1 1],1,0)</w:t>
      </w:r>
      <w:r w:rsidRPr="00025425">
        <w:rPr>
          <w:rStyle w:val="HTMLTypewriter"/>
          <w:rFonts w:eastAsia="SimSun"/>
          <w:b/>
          <w:bCs/>
          <w:color w:val="000000"/>
          <w:sz w:val="22"/>
          <w:szCs w:val="22"/>
        </w:rPr>
        <w:br/>
      </w:r>
      <w:r w:rsidRPr="00025425">
        <w:rPr>
          <w:b/>
          <w:bCs/>
          <w:color w:val="000000"/>
          <w:sz w:val="12"/>
          <w:szCs w:val="12"/>
        </w:rPr>
        <w:br/>
      </w:r>
      <w:r w:rsidRPr="00025425">
        <w:rPr>
          <w:rStyle w:val="HTMLTypewriter"/>
          <w:rFonts w:eastAsia="SimSun"/>
          <w:b/>
          <w:bCs/>
          <w:color w:val="00B050"/>
          <w:sz w:val="22"/>
          <w:szCs w:val="22"/>
        </w:rPr>
        <w:t xml:space="preserve">  Peak#    Position    Height     Width      Area           </w:t>
      </w:r>
      <w:r w:rsidRPr="00025425">
        <w:rPr>
          <w:b/>
          <w:bCs/>
          <w:color w:val="000000"/>
          <w:sz w:val="22"/>
          <w:szCs w:val="22"/>
        </w:rPr>
        <w:br/>
      </w:r>
      <w:r w:rsidRPr="00025425">
        <w:rPr>
          <w:rStyle w:val="HTMLTypewriter"/>
          <w:rFonts w:eastAsia="SimSun"/>
          <w:b/>
          <w:bCs/>
          <w:color w:val="000000"/>
          <w:sz w:val="22"/>
          <w:szCs w:val="22"/>
        </w:rPr>
        <w:t>    1         10          1     1.6651     1.7642</w:t>
      </w:r>
      <w:r w:rsidRPr="00025425">
        <w:rPr>
          <w:b/>
          <w:bCs/>
          <w:color w:val="000000"/>
          <w:sz w:val="22"/>
          <w:szCs w:val="22"/>
        </w:rPr>
        <w:br/>
      </w:r>
      <w:r w:rsidRPr="00025425">
        <w:rPr>
          <w:rStyle w:val="HTMLTypewriter"/>
          <w:rFonts w:eastAsia="SimSun"/>
          <w:b/>
          <w:bCs/>
          <w:color w:val="000000"/>
          <w:sz w:val="22"/>
          <w:szCs w:val="22"/>
        </w:rPr>
        <w:t>    2      4.485    0.22297       0.05     40.045</w:t>
      </w:r>
      <w:r w:rsidRPr="00025425">
        <w:rPr>
          <w:b/>
          <w:bCs/>
          <w:color w:val="000000"/>
          <w:sz w:val="22"/>
          <w:szCs w:val="22"/>
        </w:rPr>
        <w:br/>
      </w:r>
      <w:r w:rsidRPr="00025425">
        <w:rPr>
          <w:rStyle w:val="HTMLTypewriter"/>
          <w:rFonts w:eastAsia="SimSun"/>
          <w:b/>
          <w:bCs/>
          <w:color w:val="000000"/>
          <w:sz w:val="22"/>
          <w:szCs w:val="22"/>
        </w:rPr>
        <w:t>GOF = 0.0928    0.9999</w:t>
      </w:r>
    </w:p>
    <w:p w14:paraId="341E3334" w14:textId="77777777" w:rsidR="00D80056" w:rsidRPr="00737164" w:rsidRDefault="00D80056" w:rsidP="00D80056">
      <w:pPr>
        <w:spacing w:line="276" w:lineRule="auto"/>
        <w:rPr>
          <w:rStyle w:val="HTMLTypewriter"/>
          <w:rFonts w:eastAsia="SimSun"/>
          <w:color w:val="000000"/>
          <w:sz w:val="12"/>
          <w:szCs w:val="12"/>
        </w:rPr>
      </w:pPr>
      <w:r w:rsidRPr="00790ACE">
        <w:rPr>
          <w:color w:val="000000"/>
        </w:rPr>
        <w:t>If the baseline seems to be curved rather than straight, you can model the baseline with a</w:t>
      </w:r>
      <w:r>
        <w:rPr>
          <w:color w:val="000000"/>
        </w:rPr>
        <w:t xml:space="preserve"> </w:t>
      </w:r>
      <w:r w:rsidRPr="00790ACE">
        <w:rPr>
          <w:i/>
          <w:iCs/>
          <w:color w:val="000000"/>
        </w:rPr>
        <w:t>quadratic</w:t>
      </w:r>
      <w:r>
        <w:rPr>
          <w:i/>
          <w:iCs/>
          <w:color w:val="000000"/>
        </w:rPr>
        <w:t xml:space="preserve"> </w:t>
      </w:r>
      <w:r w:rsidRPr="00790ACE">
        <w:rPr>
          <w:color w:val="000000"/>
        </w:rPr>
        <w:t>(shape 46) rather than a linear slope (peakfit </w:t>
      </w:r>
      <w:r w:rsidRPr="00790ACE">
        <w:rPr>
          <w:i/>
          <w:iCs/>
          <w:color w:val="000000"/>
        </w:rPr>
        <w:t>version 8</w:t>
      </w:r>
      <w:r w:rsidRPr="00790ACE">
        <w:rPr>
          <w:color w:val="000000"/>
        </w:rPr>
        <w:t> and later). </w:t>
      </w:r>
      <w:r w:rsidRPr="00790ACE">
        <w:rPr>
          <w:color w:val="000000"/>
        </w:rPr>
        <w:br/>
      </w:r>
      <w:r w:rsidRPr="00737164">
        <w:rPr>
          <w:color w:val="000000"/>
          <w:sz w:val="12"/>
          <w:szCs w:val="12"/>
        </w:rPr>
        <w:br/>
      </w:r>
      <w:r w:rsidRPr="00790ACE">
        <w:rPr>
          <w:color w:val="000000"/>
        </w:rPr>
        <w:t>If the baseline seems to be different on either side of the peak, you can try to model the baseline with an </w:t>
      </w:r>
      <w:r w:rsidRPr="00790ACE">
        <w:rPr>
          <w:i/>
          <w:iCs/>
          <w:color w:val="000000"/>
        </w:rPr>
        <w:t>S-shape</w:t>
      </w:r>
      <w:r w:rsidRPr="00790ACE">
        <w:rPr>
          <w:color w:val="000000"/>
        </w:rPr>
        <w:t> (sigmoid), either an up-sigmoid, shape 10 </w:t>
      </w:r>
      <w:hyperlink r:id="rId1734" w:history="1">
        <w:r w:rsidRPr="00790ACE">
          <w:rPr>
            <w:rStyle w:val="Hyperlink"/>
          </w:rPr>
          <w:t>(click for graphic)</w:t>
        </w:r>
      </w:hyperlink>
      <w:r w:rsidRPr="00790ACE">
        <w:rPr>
          <w:color w:val="000000"/>
        </w:rPr>
        <w:t>, </w:t>
      </w:r>
      <w:r w:rsidRPr="00E80397">
        <w:rPr>
          <w:rStyle w:val="HTMLTypewriter"/>
          <w:rFonts w:eastAsia="SimSun"/>
          <w:b/>
          <w:bCs/>
          <w:color w:val="000000"/>
          <w:sz w:val="22"/>
          <w:szCs w:val="22"/>
        </w:rPr>
        <w:t>peakfit([</w:t>
      </w:r>
      <w:proofErr w:type="spellStart"/>
      <w:r w:rsidRPr="00E80397">
        <w:rPr>
          <w:rStyle w:val="HTMLTypewriter"/>
          <w:rFonts w:eastAsia="SimSun"/>
          <w:b/>
          <w:bCs/>
          <w:color w:val="000000"/>
          <w:sz w:val="22"/>
          <w:szCs w:val="22"/>
        </w:rPr>
        <w:t>x;y</w:t>
      </w:r>
      <w:proofErr w:type="spellEnd"/>
      <w:r w:rsidRPr="00E80397">
        <w:rPr>
          <w:rStyle w:val="HTMLTypewriter"/>
          <w:rFonts w:eastAsia="SimSun"/>
          <w:b/>
          <w:bCs/>
          <w:color w:val="000000"/>
          <w:sz w:val="22"/>
          <w:szCs w:val="22"/>
        </w:rPr>
        <w:t>],0,0,2,[1 10],[0 0]</w:t>
      </w:r>
      <w:r w:rsidRPr="00790ACE">
        <w:rPr>
          <w:color w:val="000000"/>
        </w:rPr>
        <w:t>, or a down-sigmoid, shape 23 </w:t>
      </w:r>
      <w:hyperlink r:id="rId1735" w:history="1">
        <w:r w:rsidRPr="00790ACE">
          <w:rPr>
            <w:rStyle w:val="Hyperlink"/>
          </w:rPr>
          <w:t>(click for graphic),</w:t>
        </w:r>
      </w:hyperlink>
      <w:r w:rsidRPr="00790ACE">
        <w:rPr>
          <w:color w:val="000000"/>
        </w:rPr>
        <w:t> </w:t>
      </w:r>
      <w:r w:rsidRPr="009628CC">
        <w:rPr>
          <w:rStyle w:val="HTMLTypewriter"/>
          <w:rFonts w:eastAsia="SimSun"/>
          <w:color w:val="000000"/>
          <w:sz w:val="22"/>
          <w:szCs w:val="22"/>
        </w:rPr>
        <w:t>peakfit</w:t>
      </w:r>
      <w:r w:rsidRPr="00E80397">
        <w:rPr>
          <w:rStyle w:val="HTMLTypewriter"/>
          <w:rFonts w:eastAsia="SimSun"/>
          <w:b/>
          <w:bCs/>
          <w:color w:val="000000"/>
          <w:sz w:val="22"/>
          <w:szCs w:val="22"/>
        </w:rPr>
        <w:t>([</w:t>
      </w:r>
      <w:proofErr w:type="spellStart"/>
      <w:r w:rsidRPr="00E80397">
        <w:rPr>
          <w:rStyle w:val="HTMLTypewriter"/>
          <w:rFonts w:eastAsia="SimSun"/>
          <w:b/>
          <w:bCs/>
          <w:color w:val="000000"/>
          <w:sz w:val="22"/>
          <w:szCs w:val="22"/>
        </w:rPr>
        <w:t>x;y</w:t>
      </w:r>
      <w:proofErr w:type="spellEnd"/>
      <w:r w:rsidRPr="00E80397">
        <w:rPr>
          <w:rStyle w:val="HTMLTypewriter"/>
          <w:rFonts w:eastAsia="SimSun"/>
          <w:b/>
          <w:bCs/>
          <w:color w:val="000000"/>
          <w:sz w:val="22"/>
          <w:szCs w:val="22"/>
        </w:rPr>
        <w:t>],0,0,2,[1 23],[0 0]</w:t>
      </w:r>
      <w:r w:rsidRPr="00790ACE">
        <w:rPr>
          <w:color w:val="000000"/>
        </w:rPr>
        <w:t>, in these examples leaving the peak modeled as a Gaussian.</w:t>
      </w:r>
      <w:r w:rsidRPr="00790ACE">
        <w:rPr>
          <w:color w:val="000000"/>
        </w:rPr>
        <w:br/>
      </w:r>
      <w:r w:rsidRPr="00401DCC">
        <w:rPr>
          <w:color w:val="000000"/>
          <w:sz w:val="12"/>
          <w:szCs w:val="12"/>
        </w:rPr>
        <w:br/>
      </w:r>
      <w:r w:rsidRPr="00790ACE">
        <w:rPr>
          <w:color w:val="000000"/>
        </w:rPr>
        <w:t>If the signal is very weak compared to the baseline, the fit can be helped by adding rough first guesses ('start') using the 'polyfit' function to generate automatic first guesses for the sloping baseline. For example, with </w:t>
      </w:r>
      <w:r w:rsidRPr="00790ACE">
        <w:rPr>
          <w:i/>
          <w:iCs/>
          <w:color w:val="000000"/>
        </w:rPr>
        <w:t>two </w:t>
      </w:r>
      <w:r w:rsidRPr="00790ACE">
        <w:rPr>
          <w:color w:val="000000"/>
        </w:rPr>
        <w:t>overlapping signal peaks and a 3-pea</w:t>
      </w:r>
      <w:r>
        <w:rPr>
          <w:color w:val="000000"/>
        </w:rPr>
        <w:t>k fit with peakshape=[1 1 26]. </w:t>
      </w:r>
      <w:r w:rsidRPr="00790ACE">
        <w:rPr>
          <w:color w:val="000000"/>
        </w:rPr>
        <w:br/>
      </w:r>
    </w:p>
    <w:p w14:paraId="059F1328" w14:textId="77777777" w:rsidR="00D80056" w:rsidRPr="00025425" w:rsidRDefault="00D80056" w:rsidP="00D80056">
      <w:pPr>
        <w:rPr>
          <w:b/>
          <w:bCs/>
          <w:color w:val="000000"/>
          <w:sz w:val="22"/>
          <w:szCs w:val="22"/>
        </w:rPr>
      </w:pPr>
      <w:r w:rsidRPr="00025425">
        <w:rPr>
          <w:rStyle w:val="HTMLTypewriter"/>
          <w:rFonts w:eastAsia="SimSun"/>
          <w:b/>
          <w:bCs/>
          <w:color w:val="000000"/>
          <w:sz w:val="22"/>
          <w:szCs w:val="22"/>
        </w:rPr>
        <w:t>x=4:.05:16;</w:t>
      </w:r>
      <w:r w:rsidRPr="00025425">
        <w:rPr>
          <w:b/>
          <w:bCs/>
          <w:color w:val="000000"/>
          <w:sz w:val="22"/>
          <w:szCs w:val="22"/>
        </w:rPr>
        <w:br/>
      </w:r>
      <w:r w:rsidRPr="00025425">
        <w:rPr>
          <w:rStyle w:val="HTMLTypewriter"/>
          <w:rFonts w:eastAsia="SimSun"/>
          <w:b/>
          <w:bCs/>
          <w:color w:val="000000"/>
          <w:sz w:val="22"/>
          <w:szCs w:val="22"/>
        </w:rPr>
        <w:t>y=</w:t>
      </w:r>
      <w:proofErr w:type="spellStart"/>
      <w:r w:rsidRPr="00025425">
        <w:rPr>
          <w:rStyle w:val="HTMLTypewriter"/>
          <w:rFonts w:eastAsia="SimSun"/>
          <w:b/>
          <w:bCs/>
          <w:color w:val="000000"/>
          <w:sz w:val="22"/>
          <w:szCs w:val="22"/>
        </w:rPr>
        <w:t>x+exp</w:t>
      </w:r>
      <w:proofErr w:type="spellEnd"/>
      <w:r w:rsidRPr="00025425">
        <w:rPr>
          <w:rStyle w:val="HTMLTypewriter"/>
          <w:rFonts w:eastAsia="SimSun"/>
          <w:b/>
          <w:bCs/>
          <w:color w:val="000000"/>
          <w:sz w:val="22"/>
          <w:szCs w:val="22"/>
        </w:rPr>
        <w:t>(-(x-9).^2)+exp(-(x-11).^2)+.02.*randn(size(x));</w:t>
      </w:r>
      <w:r w:rsidRPr="00025425">
        <w:rPr>
          <w:b/>
          <w:bCs/>
          <w:color w:val="000000"/>
          <w:sz w:val="22"/>
          <w:szCs w:val="22"/>
        </w:rPr>
        <w:br/>
      </w:r>
      <w:r w:rsidRPr="00025425">
        <w:rPr>
          <w:rStyle w:val="HTMLTypewriter"/>
          <w:rFonts w:eastAsia="SimSun"/>
          <w:b/>
          <w:bCs/>
          <w:color w:val="000000"/>
          <w:sz w:val="22"/>
          <w:szCs w:val="22"/>
        </w:rPr>
        <w:t>start=[8 1 10 1 polyfit(x,y,1)];</w:t>
      </w:r>
      <w:r w:rsidRPr="00025425">
        <w:rPr>
          <w:b/>
          <w:bCs/>
          <w:color w:val="000000"/>
          <w:sz w:val="22"/>
          <w:szCs w:val="22"/>
        </w:rPr>
        <w:br/>
      </w:r>
      <w:r w:rsidRPr="00025425">
        <w:rPr>
          <w:rStyle w:val="HTMLTypewriter"/>
          <w:rFonts w:eastAsia="SimSun"/>
          <w:b/>
          <w:bCs/>
          <w:color w:val="000000"/>
          <w:sz w:val="22"/>
          <w:szCs w:val="22"/>
        </w:rPr>
        <w:t>peakfit([</w:t>
      </w:r>
      <w:proofErr w:type="spellStart"/>
      <w:r w:rsidRPr="00025425">
        <w:rPr>
          <w:rStyle w:val="HTMLTypewriter"/>
          <w:rFonts w:eastAsia="SimSun"/>
          <w:b/>
          <w:bCs/>
          <w:color w:val="000000"/>
          <w:sz w:val="22"/>
          <w:szCs w:val="22"/>
        </w:rPr>
        <w:t>x;y</w:t>
      </w:r>
      <w:proofErr w:type="spellEnd"/>
      <w:r w:rsidRPr="00025425">
        <w:rPr>
          <w:rStyle w:val="HTMLTypewriter"/>
          <w:rFonts w:eastAsia="SimSun"/>
          <w:b/>
          <w:bCs/>
          <w:color w:val="000000"/>
          <w:sz w:val="22"/>
          <w:szCs w:val="22"/>
        </w:rPr>
        <w:t>],0,0,3,[1 1 26],[1 1 1],1,start)</w:t>
      </w:r>
    </w:p>
    <w:p w14:paraId="42AEA106" w14:textId="77777777" w:rsidR="00D80056" w:rsidRPr="00790ACE" w:rsidRDefault="00D80056" w:rsidP="00D80056">
      <w:pPr>
        <w:pStyle w:val="NormalWeb"/>
        <w:spacing w:after="115" w:afterAutospacing="0" w:line="276" w:lineRule="auto"/>
        <w:rPr>
          <w:color w:val="000000"/>
        </w:rPr>
      </w:pPr>
      <w:r w:rsidRPr="00790ACE">
        <w:rPr>
          <w:color w:val="000000"/>
        </w:rPr>
        <w:t> A similar technique can be employed in a </w:t>
      </w:r>
      <w:hyperlink r:id="rId1736" w:anchor="Spreadsheets" w:history="1">
        <w:r w:rsidRPr="00790ACE">
          <w:rPr>
            <w:rStyle w:val="Hyperlink"/>
          </w:rPr>
          <w:t>spreadsheet</w:t>
        </w:r>
      </w:hyperlink>
      <w:r w:rsidRPr="00790ACE">
        <w:rPr>
          <w:color w:val="000000"/>
        </w:rPr>
        <w:t>, as demonstrated in</w:t>
      </w:r>
      <w:r>
        <w:rPr>
          <w:color w:val="000000"/>
        </w:rPr>
        <w:t xml:space="preserve"> </w:t>
      </w:r>
      <w:hyperlink r:id="rId1737" w:history="1">
        <w:r w:rsidRPr="00790ACE">
          <w:rPr>
            <w:rStyle w:val="Hyperlink"/>
          </w:rPr>
          <w:t>CurveFitter2GaussianBaseline.xlsx</w:t>
        </w:r>
      </w:hyperlink>
      <w:r w:rsidRPr="00790ACE">
        <w:rPr>
          <w:color w:val="000000"/>
        </w:rPr>
        <w:t> (</w:t>
      </w:r>
      <w:hyperlink r:id="rId1738" w:history="1">
        <w:r w:rsidRPr="00790ACE">
          <w:rPr>
            <w:rStyle w:val="Hyperlink"/>
          </w:rPr>
          <w:t>graphic</w:t>
        </w:r>
      </w:hyperlink>
      <w:r w:rsidRPr="00790ACE">
        <w:rPr>
          <w:color w:val="000000"/>
        </w:rPr>
        <w:t>). </w:t>
      </w:r>
      <w:r>
        <w:rPr>
          <w:color w:val="000000"/>
        </w:rPr>
        <w:br/>
      </w:r>
      <w:r w:rsidRPr="00DF6BF9">
        <w:rPr>
          <w:color w:val="000000"/>
          <w:sz w:val="12"/>
          <w:szCs w:val="12"/>
        </w:rPr>
        <w:br/>
      </w:r>
      <w:r w:rsidRPr="00790ACE">
        <w:rPr>
          <w:color w:val="000000"/>
        </w:rPr>
        <w:t>The downside to including the baseline as a variable component is that it increases the number of degrees of freedom, increases the execution time, and increases the possibility of unstable fits. Specifying start values can help.</w:t>
      </w:r>
    </w:p>
    <w:p w14:paraId="40644590" w14:textId="77777777" w:rsidR="00D80056" w:rsidRPr="00801B85" w:rsidRDefault="00D80056" w:rsidP="00D80056">
      <w:pPr>
        <w:pStyle w:val="Heading3"/>
        <w:spacing w:after="0"/>
        <w:rPr>
          <w:rStyle w:val="Heading3Char"/>
          <w:b/>
        </w:rPr>
      </w:pPr>
      <w:bookmarkStart w:id="687" w:name="Noise"/>
      <w:bookmarkStart w:id="688" w:name="_Toc527607547"/>
      <w:bookmarkStart w:id="689" w:name="_Toc528398283"/>
      <w:bookmarkStart w:id="690" w:name="_Ref529003556"/>
      <w:bookmarkStart w:id="691" w:name="_Toc228000438"/>
      <w:bookmarkEnd w:id="687"/>
      <w:r w:rsidRPr="00801B85">
        <w:rPr>
          <w:rStyle w:val="Heading3Char"/>
          <w:b/>
        </w:rPr>
        <w:t>c. Random noise in the signal</w:t>
      </w:r>
      <w:bookmarkEnd w:id="688"/>
      <w:bookmarkEnd w:id="689"/>
      <w:bookmarkEnd w:id="690"/>
      <w:r>
        <w:rPr>
          <w:rStyle w:val="Heading3Char"/>
          <w:b/>
        </w:rPr>
        <w:t>.</w:t>
      </w:r>
      <w:bookmarkEnd w:id="691"/>
      <w:r>
        <w:rPr>
          <w:rStyle w:val="Heading3Char"/>
          <w:b/>
        </w:rPr>
        <w:t xml:space="preserve"> </w:t>
      </w:r>
    </w:p>
    <w:p w14:paraId="61CD6BBE" w14:textId="412FC242" w:rsidR="00D80056" w:rsidRPr="00790ACE" w:rsidRDefault="00D80056" w:rsidP="00D80056">
      <w:pPr>
        <w:pStyle w:val="NormalWeb"/>
        <w:spacing w:before="0" w:beforeAutospacing="0" w:after="115" w:afterAutospacing="0" w:line="276" w:lineRule="auto"/>
        <w:rPr>
          <w:color w:val="000000"/>
        </w:rPr>
      </w:pPr>
      <w:r w:rsidRPr="00790ACE">
        <w:rPr>
          <w:color w:val="000000"/>
        </w:rPr>
        <w:t xml:space="preserve">Any experimental signal has a certain amount of random noise, which means that the individual data points scatter randomly above and below their </w:t>
      </w:r>
      <w:r>
        <w:rPr>
          <w:color w:val="000000"/>
        </w:rPr>
        <w:t>true</w:t>
      </w:r>
      <w:r w:rsidRPr="00790ACE">
        <w:rPr>
          <w:color w:val="000000"/>
        </w:rPr>
        <w:t xml:space="preserve"> values</w:t>
      </w:r>
      <w:r>
        <w:rPr>
          <w:color w:val="000000"/>
        </w:rPr>
        <w:t xml:space="preserve">. </w:t>
      </w:r>
      <w:r w:rsidRPr="00790ACE">
        <w:rPr>
          <w:color w:val="000000"/>
        </w:rPr>
        <w:t>The assumption is ordinarily made that the scatter is equally above and below the true signal so that the long-term average approaches the true mean value</w:t>
      </w:r>
      <w:r w:rsidR="001B4BDC">
        <w:rPr>
          <w:color w:val="000000"/>
        </w:rPr>
        <w:t>. T</w:t>
      </w:r>
      <w:r w:rsidRPr="00790ACE">
        <w:rPr>
          <w:color w:val="000000"/>
        </w:rPr>
        <w:t>he noise "averages to zero" as it is often said. The practical problem is that any given recording of the signal contains only one finite sample of the noise</w:t>
      </w:r>
      <w:r>
        <w:rPr>
          <w:color w:val="000000"/>
        </w:rPr>
        <w:t xml:space="preserve">. </w:t>
      </w:r>
      <w:r w:rsidRPr="00790ACE">
        <w:rPr>
          <w:color w:val="000000"/>
        </w:rPr>
        <w:t xml:space="preserve">If another recording of the signal is made, it will contain another independent sample of the noise. These noise samples are not infinitely </w:t>
      </w:r>
      <w:r w:rsidRPr="00790ACE">
        <w:rPr>
          <w:color w:val="000000"/>
        </w:rPr>
        <w:lastRenderedPageBreak/>
        <w:t xml:space="preserve">long and therefore do not represent the true long-term nature of the noise. This presents two problems: (1) an individual sample of the noise will not </w:t>
      </w:r>
      <w:r>
        <w:rPr>
          <w:color w:val="000000"/>
        </w:rPr>
        <w:t>"average to zero" and thus the </w:t>
      </w:r>
      <w:r w:rsidRPr="00790ACE">
        <w:rPr>
          <w:color w:val="000000"/>
        </w:rPr>
        <w:t>parameters of the best-fit model will not necessarily equal the true values, and (2) the magnitude of the noise during one sample might not be typical</w:t>
      </w:r>
      <w:r w:rsidR="001B4BDC">
        <w:rPr>
          <w:color w:val="000000"/>
        </w:rPr>
        <w:t>. T</w:t>
      </w:r>
      <w:r w:rsidRPr="00790ACE">
        <w:rPr>
          <w:color w:val="000000"/>
        </w:rPr>
        <w:t>he noise might have been randomly greater or smaller than average during that time. This means that the mathematical "propagation of error" methods, which seek to estimate the likely error in the model parameters based on the noise in the signal, will be subject to error (</w:t>
      </w:r>
      <w:r w:rsidRPr="00790ACE">
        <w:rPr>
          <w:i/>
          <w:iCs/>
          <w:color w:val="000000"/>
        </w:rPr>
        <w:t>underestimating</w:t>
      </w:r>
      <w:r w:rsidRPr="00790ACE">
        <w:rPr>
          <w:color w:val="000000"/>
        </w:rPr>
        <w:t> the error if the noise happens to be </w:t>
      </w:r>
      <w:r w:rsidRPr="00790ACE">
        <w:rPr>
          <w:i/>
          <w:iCs/>
          <w:color w:val="000000"/>
        </w:rPr>
        <w:t>lower</w:t>
      </w:r>
      <w:r w:rsidRPr="00790ACE">
        <w:rPr>
          <w:color w:val="000000"/>
        </w:rPr>
        <w:t xml:space="preserve"> than average and </w:t>
      </w:r>
      <w:r w:rsidRPr="00790ACE">
        <w:rPr>
          <w:i/>
          <w:iCs/>
          <w:color w:val="000000"/>
        </w:rPr>
        <w:t>overestimating</w:t>
      </w:r>
      <w:r w:rsidRPr="00790ACE">
        <w:rPr>
          <w:color w:val="000000"/>
        </w:rPr>
        <w:t> the errors if the noise happens to be </w:t>
      </w:r>
      <w:r w:rsidRPr="00790ACE">
        <w:rPr>
          <w:i/>
          <w:iCs/>
          <w:color w:val="000000"/>
        </w:rPr>
        <w:t>larger</w:t>
      </w:r>
      <w:r>
        <w:rPr>
          <w:color w:val="000000"/>
        </w:rPr>
        <w:t> than average). </w:t>
      </w:r>
      <w:r>
        <w:rPr>
          <w:color w:val="000000"/>
        </w:rPr>
        <w:br/>
      </w:r>
      <w:r w:rsidRPr="00F72B05">
        <w:rPr>
          <w:rFonts w:ascii="Courier New" w:hAnsi="Courier New" w:cs="Courier New"/>
          <w:color w:val="000000"/>
          <w:sz w:val="12"/>
          <w:szCs w:val="12"/>
        </w:rPr>
        <w:br/>
      </w:r>
      <w:r w:rsidRPr="00790ACE">
        <w:rPr>
          <w:color w:val="000000"/>
        </w:rPr>
        <w:t>A better way to estimate the parameter errors is to record multiple samples of the signal, fit each of those separately, compute the model parameters from each fit, and calculate the standard error of each parameter. However, if that is not practical, it is possible to simulate such measurements by adding random noise to a model with known parameters, then fitting that simulated noisy signal to determine the parameters, then repeating the procedure repeatedly with different sets of random noise. This is exactly what the script </w:t>
      </w:r>
      <w:hyperlink r:id="rId1739" w:history="1">
        <w:r w:rsidRPr="00790ACE">
          <w:rPr>
            <w:rStyle w:val="Hyperlink"/>
          </w:rPr>
          <w:t>DemoPeakfit.m</w:t>
        </w:r>
      </w:hyperlink>
      <w:r w:rsidRPr="00790ACE">
        <w:rPr>
          <w:color w:val="000000"/>
        </w:rPr>
        <w:t> (which requires the </w:t>
      </w:r>
      <w:hyperlink r:id="rId1740" w:history="1">
        <w:r w:rsidRPr="00790ACE">
          <w:rPr>
            <w:rStyle w:val="Hyperlink"/>
          </w:rPr>
          <w:t>peakfit.m</w:t>
        </w:r>
      </w:hyperlink>
      <w:r w:rsidRPr="00790ACE">
        <w:rPr>
          <w:color w:val="000000"/>
        </w:rPr>
        <w:t> function) does for simulated noisy peak signals such as those illustrated below. It is easy to demonstrate that, as expected, the average fitting error precision and the relative standard deviation of the parameters increases directly with the random noise level in the signal. But the precision and the accuracy of the measured parameters</w:t>
      </w:r>
      <w:r>
        <w:rPr>
          <w:color w:val="000000"/>
        </w:rPr>
        <w:t xml:space="preserve"> </w:t>
      </w:r>
      <w:r w:rsidRPr="00790ACE">
        <w:rPr>
          <w:i/>
          <w:iCs/>
          <w:color w:val="000000"/>
        </w:rPr>
        <w:t>also</w:t>
      </w:r>
      <w:r w:rsidRPr="00790ACE">
        <w:rPr>
          <w:color w:val="000000"/>
        </w:rPr>
        <w:t xml:space="preserve"> depend on which parameter it is (peak positions are always measured more accurately than their heights, widths, and areas) and on the peak height and extent of peak overlap (the two left-most peaks in this example are not only weaker but also more overlapped than the right-most </w:t>
      </w:r>
      <w:r w:rsidR="002255F3" w:rsidRPr="00790ACE">
        <w:rPr>
          <w:color w:val="000000"/>
        </w:rPr>
        <w:t>peak and</w:t>
      </w:r>
      <w:r w:rsidRPr="00790ACE">
        <w:rPr>
          <w:color w:val="000000"/>
        </w:rPr>
        <w:t xml:space="preserve"> therefore exhibit poorer parameter measurements). In this example, the fitting error is 1.6% and the percent relative standard deviation of the parameters ranges from 0.05% for the peak position of the largest peak to 12% for the peak area of the smallest peak.</w:t>
      </w:r>
    </w:p>
    <w:p w14:paraId="20AB4E56" w14:textId="77777777" w:rsidR="00D80056" w:rsidRDefault="00D80056" w:rsidP="00B547B8">
      <w:pPr>
        <w:pStyle w:val="NormalWeb"/>
        <w:spacing w:before="0" w:beforeAutospacing="0" w:after="115" w:afterAutospacing="0"/>
        <w:rPr>
          <w:color w:val="000000"/>
        </w:rPr>
      </w:pPr>
      <w:r w:rsidRPr="00790ACE">
        <w:rPr>
          <w:color w:val="000000"/>
        </w:rPr>
        <w:t>  </w:t>
      </w:r>
      <w:r w:rsidRPr="00790ACE">
        <w:rPr>
          <w:noProof/>
          <w:color w:val="0000FF"/>
        </w:rPr>
        <w:drawing>
          <wp:inline distT="0" distB="0" distL="0" distR="0" wp14:anchorId="790C115B" wp14:editId="5F02DB33">
            <wp:extent cx="2038350" cy="1769888"/>
            <wp:effectExtent l="0" t="0" r="0" b="1905"/>
            <wp:docPr id="216" name="Picture 216" descr="1peak.GIF">
              <a:hlinkClick xmlns:a="http://schemas.openxmlformats.org/drawingml/2006/main" r:id="rId17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1peak.GIF">
                      <a:hlinkClick r:id="rId1741"/>
                    </pic:cNvPr>
                    <pic:cNvPicPr>
                      <a:picLocks noChangeAspect="1" noChangeArrowheads="1"/>
                    </pic:cNvPicPr>
                  </pic:nvPicPr>
                  <pic:blipFill rotWithShape="1">
                    <a:blip r:embed="rId1742" cstate="print">
                      <a:extLst>
                        <a:ext uri="{28A0092B-C50C-407E-A947-70E740481C1C}">
                          <a14:useLocalDpi xmlns:a14="http://schemas.microsoft.com/office/drawing/2010/main" val="0"/>
                        </a:ext>
                      </a:extLst>
                    </a:blip>
                    <a:srcRect l="5740" r="6698"/>
                    <a:stretch/>
                  </pic:blipFill>
                  <pic:spPr bwMode="auto">
                    <a:xfrm>
                      <a:off x="0" y="0"/>
                      <a:ext cx="2088668" cy="1813579"/>
                    </a:xfrm>
                    <a:prstGeom prst="rect">
                      <a:avLst/>
                    </a:prstGeom>
                    <a:noFill/>
                    <a:ln>
                      <a:noFill/>
                    </a:ln>
                    <a:extLst>
                      <a:ext uri="{53640926-AAD7-44D8-BBD7-CCE9431645EC}">
                        <a14:shadowObscured xmlns:a14="http://schemas.microsoft.com/office/drawing/2010/main"/>
                      </a:ext>
                    </a:extLst>
                  </pic:spPr>
                </pic:pic>
              </a:graphicData>
            </a:graphic>
          </wp:inline>
        </w:drawing>
      </w:r>
      <w:r w:rsidRPr="00790ACE">
        <w:rPr>
          <w:noProof/>
          <w:color w:val="0000FF"/>
        </w:rPr>
        <w:drawing>
          <wp:inline distT="0" distB="0" distL="0" distR="0" wp14:anchorId="0BA01935" wp14:editId="17F3CC64">
            <wp:extent cx="2057400" cy="1744205"/>
            <wp:effectExtent l="0" t="0" r="0" b="8890"/>
            <wp:docPr id="215" name="Picture 215" descr="2peaks.GIF">
              <a:hlinkClick xmlns:a="http://schemas.openxmlformats.org/drawingml/2006/main" r:id="rId17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2peaks.GIF">
                      <a:hlinkClick r:id="rId1743"/>
                    </pic:cNvPr>
                    <pic:cNvPicPr>
                      <a:picLocks noChangeAspect="1" noChangeArrowheads="1"/>
                    </pic:cNvPicPr>
                  </pic:nvPicPr>
                  <pic:blipFill rotWithShape="1">
                    <a:blip r:embed="rId1744" cstate="print">
                      <a:extLst>
                        <a:ext uri="{28A0092B-C50C-407E-A947-70E740481C1C}">
                          <a14:useLocalDpi xmlns:a14="http://schemas.microsoft.com/office/drawing/2010/main" val="0"/>
                        </a:ext>
                      </a:extLst>
                    </a:blip>
                    <a:srcRect l="5753" r="4567"/>
                    <a:stretch/>
                  </pic:blipFill>
                  <pic:spPr bwMode="auto">
                    <a:xfrm>
                      <a:off x="0" y="0"/>
                      <a:ext cx="2124909" cy="1801437"/>
                    </a:xfrm>
                    <a:prstGeom prst="rect">
                      <a:avLst/>
                    </a:prstGeom>
                    <a:noFill/>
                    <a:ln>
                      <a:noFill/>
                    </a:ln>
                    <a:extLst>
                      <a:ext uri="{53640926-AAD7-44D8-BBD7-CCE9431645EC}">
                        <a14:shadowObscured xmlns:a14="http://schemas.microsoft.com/office/drawing/2010/main"/>
                      </a:ext>
                    </a:extLst>
                  </pic:spPr>
                </pic:pic>
              </a:graphicData>
            </a:graphic>
          </wp:inline>
        </w:drawing>
      </w:r>
      <w:r w:rsidRPr="00790ACE">
        <w:rPr>
          <w:noProof/>
          <w:color w:val="0000FF"/>
        </w:rPr>
        <w:drawing>
          <wp:inline distT="0" distB="0" distL="0" distR="0" wp14:anchorId="7EF4CC66" wp14:editId="10526E7A">
            <wp:extent cx="2047875" cy="1746232"/>
            <wp:effectExtent l="0" t="0" r="0" b="6985"/>
            <wp:docPr id="214" name="Picture 214" descr="3peaks.GIF">
              <a:hlinkClick xmlns:a="http://schemas.openxmlformats.org/drawingml/2006/main" r:id="rId17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3peaks.GIF">
                      <a:hlinkClick r:id="rId1745"/>
                    </pic:cNvPr>
                    <pic:cNvPicPr>
                      <a:picLocks noChangeAspect="1" noChangeArrowheads="1"/>
                    </pic:cNvPicPr>
                  </pic:nvPicPr>
                  <pic:blipFill rotWithShape="1">
                    <a:blip r:embed="rId1746" cstate="print">
                      <a:extLst>
                        <a:ext uri="{28A0092B-C50C-407E-A947-70E740481C1C}">
                          <a14:useLocalDpi xmlns:a14="http://schemas.microsoft.com/office/drawing/2010/main" val="0"/>
                        </a:ext>
                      </a:extLst>
                    </a:blip>
                    <a:srcRect l="5600" r="5238"/>
                    <a:stretch/>
                  </pic:blipFill>
                  <pic:spPr bwMode="auto">
                    <a:xfrm>
                      <a:off x="0" y="0"/>
                      <a:ext cx="2094780" cy="1786228"/>
                    </a:xfrm>
                    <a:prstGeom prst="rect">
                      <a:avLst/>
                    </a:prstGeom>
                    <a:noFill/>
                    <a:ln>
                      <a:noFill/>
                    </a:ln>
                    <a:extLst>
                      <a:ext uri="{53640926-AAD7-44D8-BBD7-CCE9431645EC}">
                        <a14:shadowObscured xmlns:a14="http://schemas.microsoft.com/office/drawing/2010/main"/>
                      </a:ext>
                    </a:extLst>
                  </pic:spPr>
                </pic:pic>
              </a:graphicData>
            </a:graphic>
          </wp:inline>
        </w:drawing>
      </w:r>
    </w:p>
    <w:p w14:paraId="66E90BD0" w14:textId="77777777" w:rsidR="00D80056" w:rsidRPr="009628CC" w:rsidRDefault="00D80056" w:rsidP="00D80056">
      <w:pPr>
        <w:pStyle w:val="NormalWeb"/>
        <w:spacing w:after="115" w:afterAutospacing="0"/>
        <w:rPr>
          <w:color w:val="000000"/>
        </w:rPr>
      </w:pPr>
      <w:r w:rsidRPr="00790ACE">
        <w:rPr>
          <w:b/>
          <w:bCs/>
          <w:i/>
          <w:iCs/>
          <w:color w:val="000000"/>
        </w:rPr>
        <w:t>Overlap matters</w:t>
      </w:r>
      <w:r w:rsidRPr="00790ACE">
        <w:rPr>
          <w:i/>
          <w:iCs/>
          <w:color w:val="000000"/>
        </w:rPr>
        <w:t>: The errors in the values of peak parameters measured by curve fitting depend not only on the characteristics of the peaks in question and the signal-to-noise ratio but also upon other peaks that are overlapping it</w:t>
      </w:r>
      <w:r>
        <w:rPr>
          <w:i/>
          <w:iCs/>
          <w:color w:val="000000"/>
        </w:rPr>
        <w:t xml:space="preserve">. </w:t>
      </w:r>
      <w:r w:rsidRPr="00790ACE">
        <w:rPr>
          <w:i/>
          <w:iCs/>
          <w:color w:val="000000"/>
        </w:rPr>
        <w:t>From left to right:</w:t>
      </w:r>
      <w:r>
        <w:rPr>
          <w:i/>
          <w:iCs/>
          <w:color w:val="000000"/>
        </w:rPr>
        <w:br/>
      </w:r>
      <w:r w:rsidRPr="009C1168">
        <w:rPr>
          <w:i/>
          <w:iCs/>
          <w:color w:val="000000"/>
          <w:sz w:val="16"/>
          <w:szCs w:val="16"/>
        </w:rPr>
        <w:t xml:space="preserve"> </w:t>
      </w:r>
      <w:r w:rsidRPr="009C1168">
        <w:rPr>
          <w:i/>
          <w:iCs/>
          <w:color w:val="000000"/>
          <w:sz w:val="16"/>
          <w:szCs w:val="16"/>
        </w:rPr>
        <w:br/>
      </w:r>
      <w:r w:rsidRPr="00AE6B78">
        <w:rPr>
          <w:b/>
          <w:i/>
          <w:iCs/>
          <w:color w:val="000000"/>
        </w:rPr>
        <w:t>(</w:t>
      </w:r>
      <w:r>
        <w:rPr>
          <w:b/>
          <w:i/>
          <w:iCs/>
          <w:color w:val="000000"/>
        </w:rPr>
        <w:t>a</w:t>
      </w:r>
      <w:r w:rsidRPr="00AE6B78">
        <w:rPr>
          <w:b/>
          <w:i/>
          <w:iCs/>
          <w:color w:val="000000"/>
        </w:rPr>
        <w:t>)</w:t>
      </w:r>
      <w:r>
        <w:rPr>
          <w:i/>
          <w:iCs/>
          <w:color w:val="000000"/>
        </w:rPr>
        <w:t xml:space="preserve"> </w:t>
      </w:r>
      <w:r w:rsidRPr="00790ACE">
        <w:rPr>
          <w:i/>
          <w:iCs/>
          <w:color w:val="000000"/>
        </w:rPr>
        <w:t>a single peak at x=100 with a peak height of 1.0 and width of 30 is fit</w:t>
      </w:r>
      <w:r>
        <w:rPr>
          <w:i/>
          <w:iCs/>
          <w:color w:val="000000"/>
        </w:rPr>
        <w:t>ted</w:t>
      </w:r>
      <w:r w:rsidRPr="00790ACE">
        <w:rPr>
          <w:i/>
          <w:iCs/>
          <w:color w:val="000000"/>
        </w:rPr>
        <w:t xml:space="preserve"> with a Gaussian model, yielding a relative fit error of 4.9% and relative standard deviation of peak position, height, and width of 0.2%, 0.95%, and 1.5%, respectively. </w:t>
      </w:r>
      <w:r>
        <w:rPr>
          <w:i/>
          <w:iCs/>
          <w:color w:val="000000"/>
        </w:rPr>
        <w:br/>
      </w:r>
      <w:r w:rsidRPr="009C1168">
        <w:rPr>
          <w:i/>
          <w:iCs/>
          <w:color w:val="000000"/>
          <w:sz w:val="16"/>
          <w:szCs w:val="16"/>
        </w:rPr>
        <w:br/>
      </w:r>
      <w:r w:rsidRPr="00AE6B78">
        <w:rPr>
          <w:b/>
          <w:i/>
          <w:iCs/>
          <w:color w:val="000000"/>
        </w:rPr>
        <w:t>(</w:t>
      </w:r>
      <w:r>
        <w:rPr>
          <w:b/>
          <w:i/>
          <w:iCs/>
          <w:color w:val="000000"/>
        </w:rPr>
        <w:t>b</w:t>
      </w:r>
      <w:r w:rsidRPr="00AE6B78">
        <w:rPr>
          <w:b/>
          <w:i/>
          <w:iCs/>
          <w:color w:val="000000"/>
        </w:rPr>
        <w:t>)</w:t>
      </w:r>
      <w:r w:rsidRPr="00790ACE">
        <w:rPr>
          <w:i/>
          <w:iCs/>
          <w:color w:val="000000"/>
        </w:rPr>
        <w:t xml:space="preserve"> The same peak, with the same noise level but with another peak overlapping it,</w:t>
      </w:r>
      <w:r>
        <w:rPr>
          <w:i/>
          <w:iCs/>
          <w:color w:val="000000"/>
        </w:rPr>
        <w:t xml:space="preserve"> </w:t>
      </w:r>
      <w:proofErr w:type="gramStart"/>
      <w:r>
        <w:rPr>
          <w:i/>
          <w:iCs/>
          <w:color w:val="000000"/>
        </w:rPr>
        <w:t>actually</w:t>
      </w:r>
      <w:r w:rsidRPr="00790ACE">
        <w:rPr>
          <w:i/>
          <w:iCs/>
          <w:color w:val="000000"/>
        </w:rPr>
        <w:t> </w:t>
      </w:r>
      <w:r w:rsidRPr="00790ACE">
        <w:rPr>
          <w:b/>
          <w:bCs/>
          <w:i/>
          <w:iCs/>
          <w:color w:val="000000"/>
        </w:rPr>
        <w:t>reduces</w:t>
      </w:r>
      <w:proofErr w:type="gramEnd"/>
      <w:r w:rsidRPr="00790ACE">
        <w:rPr>
          <w:b/>
          <w:bCs/>
          <w:i/>
          <w:iCs/>
          <w:color w:val="000000"/>
        </w:rPr>
        <w:t> </w:t>
      </w:r>
      <w:r w:rsidRPr="00790ACE">
        <w:rPr>
          <w:i/>
          <w:iCs/>
          <w:color w:val="000000"/>
        </w:rPr>
        <w:t>the relative fit error to 2.4% (</w:t>
      </w:r>
      <w:r>
        <w:rPr>
          <w:i/>
          <w:iCs/>
          <w:color w:val="000000"/>
        </w:rPr>
        <w:t xml:space="preserve">simply </w:t>
      </w:r>
      <w:r w:rsidRPr="00790ACE">
        <w:rPr>
          <w:i/>
          <w:iCs/>
          <w:color w:val="000000"/>
        </w:rPr>
        <w:t>because the addition of the second peak increases overall signal amplitude). However, it </w:t>
      </w:r>
      <w:r w:rsidRPr="00790ACE">
        <w:rPr>
          <w:b/>
          <w:bCs/>
          <w:i/>
          <w:iCs/>
          <w:color w:val="000000"/>
        </w:rPr>
        <w:t>increases </w:t>
      </w:r>
      <w:r w:rsidRPr="00790ACE">
        <w:rPr>
          <w:i/>
          <w:iCs/>
          <w:color w:val="000000"/>
        </w:rPr>
        <w:t xml:space="preserve">the relative standard deviation of peak position, height, and width to </w:t>
      </w:r>
      <w:r w:rsidRPr="00790ACE">
        <w:rPr>
          <w:i/>
          <w:iCs/>
          <w:color w:val="000000"/>
        </w:rPr>
        <w:lastRenderedPageBreak/>
        <w:t>0.84%, 5%, and 4% - </w:t>
      </w:r>
      <w:r w:rsidRPr="00790ACE">
        <w:rPr>
          <w:b/>
          <w:bCs/>
          <w:i/>
          <w:iCs/>
          <w:color w:val="000000"/>
        </w:rPr>
        <w:t>a seemingly better fit, but with poorer precision </w:t>
      </w:r>
      <w:r>
        <w:rPr>
          <w:i/>
          <w:iCs/>
          <w:color w:val="000000"/>
        </w:rPr>
        <w:t>for the first peak.</w:t>
      </w:r>
      <w:r>
        <w:rPr>
          <w:i/>
          <w:iCs/>
          <w:color w:val="000000"/>
        </w:rPr>
        <w:br/>
      </w:r>
      <w:r w:rsidRPr="009C1168">
        <w:rPr>
          <w:i/>
          <w:iCs/>
          <w:color w:val="000000"/>
          <w:sz w:val="16"/>
          <w:szCs w:val="16"/>
        </w:rPr>
        <w:br/>
      </w:r>
      <w:r w:rsidRPr="00AE6B78">
        <w:rPr>
          <w:b/>
          <w:i/>
          <w:iCs/>
          <w:color w:val="000000"/>
        </w:rPr>
        <w:t>(3)</w:t>
      </w:r>
      <w:r w:rsidRPr="00790ACE">
        <w:rPr>
          <w:i/>
          <w:iCs/>
          <w:color w:val="000000"/>
        </w:rPr>
        <w:t xml:space="preserve"> The addition of a third (</w:t>
      </w:r>
      <w:r>
        <w:rPr>
          <w:i/>
          <w:iCs/>
          <w:color w:val="000000"/>
        </w:rPr>
        <w:t xml:space="preserve">larger but </w:t>
      </w:r>
      <w:r w:rsidRPr="00790ACE">
        <w:rPr>
          <w:i/>
          <w:iCs/>
          <w:color w:val="000000"/>
        </w:rPr>
        <w:t>non-overlapping) peak reduces the fit error</w:t>
      </w:r>
      <w:r>
        <w:rPr>
          <w:i/>
          <w:iCs/>
          <w:color w:val="000000"/>
        </w:rPr>
        <w:t xml:space="preserve"> further</w:t>
      </w:r>
      <w:r w:rsidRPr="00790ACE">
        <w:rPr>
          <w:i/>
          <w:iCs/>
          <w:color w:val="000000"/>
        </w:rPr>
        <w:t xml:space="preserve"> to 1.6%, but the relative standard deviation of peak position, height, </w:t>
      </w:r>
      <w:r>
        <w:rPr>
          <w:i/>
          <w:iCs/>
          <w:color w:val="000000"/>
        </w:rPr>
        <w:t>and width of the first peak are</w:t>
      </w:r>
      <w:r w:rsidRPr="00790ACE">
        <w:rPr>
          <w:i/>
          <w:iCs/>
          <w:color w:val="000000"/>
        </w:rPr>
        <w:t xml:space="preserve"> about the same as with two peaks, because </w:t>
      </w:r>
      <w:r w:rsidRPr="00790ACE">
        <w:rPr>
          <w:b/>
          <w:bCs/>
          <w:i/>
          <w:iCs/>
          <w:color w:val="000000"/>
        </w:rPr>
        <w:t>the third peak does not overlap</w:t>
      </w:r>
      <w:r w:rsidRPr="00790ACE">
        <w:rPr>
          <w:i/>
          <w:iCs/>
          <w:color w:val="000000"/>
        </w:rPr>
        <w:t> the first one significantly.</w:t>
      </w:r>
    </w:p>
    <w:p w14:paraId="15770AD9" w14:textId="44E26CAC" w:rsidR="00D80056" w:rsidRDefault="00D80056" w:rsidP="00D80056">
      <w:pPr>
        <w:pStyle w:val="NormalWeb"/>
        <w:spacing w:after="115" w:afterAutospacing="0" w:line="276" w:lineRule="auto"/>
        <w:rPr>
          <w:color w:val="000000"/>
        </w:rPr>
      </w:pPr>
      <w:r w:rsidRPr="00790ACE">
        <w:rPr>
          <w:noProof/>
          <w:color w:val="000000"/>
        </w:rPr>
        <w:drawing>
          <wp:anchor distT="0" distB="0" distL="114300" distR="114300" simplePos="0" relativeHeight="251910144" behindDoc="0" locked="0" layoutInCell="1" allowOverlap="1" wp14:anchorId="4564F6E4" wp14:editId="4D6067FD">
            <wp:simplePos x="0" y="0"/>
            <wp:positionH relativeFrom="margin">
              <wp:posOffset>3175</wp:posOffset>
            </wp:positionH>
            <wp:positionV relativeFrom="paragraph">
              <wp:posOffset>204470</wp:posOffset>
            </wp:positionV>
            <wp:extent cx="3261360" cy="3261360"/>
            <wp:effectExtent l="0" t="0" r="0" b="0"/>
            <wp:wrapSquare wrapText="bothSides"/>
            <wp:docPr id="239" name="Picture 239" descr="https://terpconnect.umd.edu/~toh/spectrum/Bootstrap3peak.gif">
              <a:hlinkClick xmlns:a="http://schemas.openxmlformats.org/drawingml/2006/main" r:id="rId17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terpconnect.umd.edu/~toh/spectrum/Bootstrap3peak.gif">
                      <a:hlinkClick r:id="rId1747"/>
                    </pic:cNvPr>
                    <pic:cNvPicPr>
                      <a:picLocks noChangeAspect="1" noChangeArrowheads="1" noCrop="1"/>
                    </pic:cNvPicPr>
                  </pic:nvPicPr>
                  <pic:blipFill>
                    <a:blip r:embed="rId1748">
                      <a:extLst>
                        <a:ext uri="{28A0092B-C50C-407E-A947-70E740481C1C}">
                          <a14:useLocalDpi xmlns:a14="http://schemas.microsoft.com/office/drawing/2010/main" val="0"/>
                        </a:ext>
                      </a:extLst>
                    </a:blip>
                    <a:srcRect/>
                    <a:stretch>
                      <a:fillRect/>
                    </a:stretch>
                  </pic:blipFill>
                  <pic:spPr bwMode="auto">
                    <a:xfrm>
                      <a:off x="0" y="0"/>
                      <a:ext cx="3261360" cy="3261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ACE">
        <w:rPr>
          <w:color w:val="000000"/>
        </w:rPr>
        <w:t>If the average noise in the signal is not known or its probability distribution is uncertain, it is possible to use the </w:t>
      </w:r>
      <w:hyperlink r:id="rId1749" w:anchor="Bootstrap" w:history="1">
        <w:r w:rsidRPr="00790ACE">
          <w:rPr>
            <w:rStyle w:val="Hyperlink"/>
          </w:rPr>
          <w:t>bootstrap sampling method</w:t>
        </w:r>
      </w:hyperlink>
      <w:r w:rsidRPr="00790ACE">
        <w:rPr>
          <w:rStyle w:val="Hyperlink"/>
        </w:rPr>
        <w:t xml:space="preserve"> </w:t>
      </w:r>
      <w:r>
        <w:rPr>
          <w:color w:val="000000"/>
        </w:rPr>
        <w:t xml:space="preserve">(page </w:t>
      </w:r>
      <w:r>
        <w:rPr>
          <w:color w:val="000000"/>
        </w:rPr>
        <w:fldChar w:fldCharType="begin"/>
      </w:r>
      <w:r>
        <w:rPr>
          <w:color w:val="000000"/>
        </w:rPr>
        <w:instrText xml:space="preserve"> PAGEREF _Ref527960649 \h </w:instrText>
      </w:r>
      <w:r>
        <w:rPr>
          <w:color w:val="000000"/>
        </w:rPr>
      </w:r>
      <w:r>
        <w:rPr>
          <w:color w:val="000000"/>
        </w:rPr>
        <w:fldChar w:fldCharType="separate"/>
      </w:r>
      <w:r w:rsidR="0018117D">
        <w:rPr>
          <w:noProof/>
          <w:color w:val="000000"/>
        </w:rPr>
        <w:t>171</w:t>
      </w:r>
      <w:r>
        <w:rPr>
          <w:color w:val="000000"/>
        </w:rPr>
        <w:fldChar w:fldCharType="end"/>
      </w:r>
      <w:r>
        <w:rPr>
          <w:color w:val="000000"/>
        </w:rPr>
        <w:t>), illustrated by the animation on the left, t</w:t>
      </w:r>
      <w:r w:rsidRPr="00790ACE">
        <w:rPr>
          <w:color w:val="000000"/>
        </w:rPr>
        <w:t>o estimate the uncertainty of the peak heights, positions, and widths,</w:t>
      </w:r>
      <w:r>
        <w:rPr>
          <w:color w:val="000000"/>
        </w:rPr>
        <w:t xml:space="preserve"> </w:t>
      </w:r>
      <w:r w:rsidRPr="00790ACE">
        <w:rPr>
          <w:color w:val="000000"/>
        </w:rPr>
        <w:t>as illustrated on the left and as described in detail</w:t>
      </w:r>
      <w:r>
        <w:rPr>
          <w:color w:val="000000"/>
        </w:rPr>
        <w:t xml:space="preserve"> on page </w:t>
      </w:r>
      <w:r>
        <w:rPr>
          <w:color w:val="000000"/>
        </w:rPr>
        <w:fldChar w:fldCharType="begin"/>
      </w:r>
      <w:r>
        <w:rPr>
          <w:color w:val="000000"/>
        </w:rPr>
        <w:instrText xml:space="preserve"> PAGEREF _Ref529851527 \h </w:instrText>
      </w:r>
      <w:r>
        <w:rPr>
          <w:color w:val="000000"/>
        </w:rPr>
      </w:r>
      <w:r>
        <w:rPr>
          <w:color w:val="000000"/>
        </w:rPr>
        <w:fldChar w:fldCharType="separate"/>
      </w:r>
      <w:r w:rsidR="0018117D">
        <w:rPr>
          <w:noProof/>
          <w:color w:val="000000"/>
        </w:rPr>
        <w:t>171</w:t>
      </w:r>
      <w:r>
        <w:rPr>
          <w:color w:val="000000"/>
        </w:rPr>
        <w:fldChar w:fldCharType="end"/>
      </w:r>
      <w:r>
        <w:rPr>
          <w:color w:val="000000"/>
        </w:rPr>
        <w:t xml:space="preserve">. </w:t>
      </w:r>
      <w:r w:rsidRPr="00790ACE">
        <w:rPr>
          <w:color w:val="000000"/>
        </w:rPr>
        <w:t xml:space="preserve">The </w:t>
      </w:r>
      <w:r w:rsidRPr="00501959">
        <w:rPr>
          <w:rStyle w:val="Hyperlink"/>
        </w:rPr>
        <w:t>keypr</w:t>
      </w:r>
      <w:r>
        <w:rPr>
          <w:rStyle w:val="Hyperlink"/>
        </w:rPr>
        <w:t>ess operated interactive</w:t>
      </w:r>
      <w:r w:rsidRPr="00790ACE">
        <w:rPr>
          <w:color w:val="000000"/>
        </w:rPr>
        <w:t> </w:t>
      </w:r>
      <w:r>
        <w:rPr>
          <w:color w:val="000000"/>
        </w:rPr>
        <w:t xml:space="preserve">function </w:t>
      </w:r>
      <w:hyperlink r:id="rId1750" w:history="1">
        <w:r w:rsidRPr="00790ACE">
          <w:rPr>
            <w:rStyle w:val="Hyperlink"/>
          </w:rPr>
          <w:t>ipf.m</w:t>
        </w:r>
      </w:hyperlink>
      <w:r w:rsidRPr="00790ACE">
        <w:rPr>
          <w:color w:val="000000"/>
        </w:rPr>
        <w:t> </w:t>
      </w:r>
      <w:r>
        <w:rPr>
          <w:color w:val="000000"/>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sidRPr="00B749DA">
        <w:rPr>
          <w:color w:val="000000"/>
        </w:rPr>
        <w:t>)</w:t>
      </w:r>
      <w:r>
        <w:rPr>
          <w:color w:val="000000"/>
        </w:rPr>
        <w:t xml:space="preserve"> </w:t>
      </w:r>
      <w:r w:rsidRPr="00790ACE">
        <w:rPr>
          <w:color w:val="000000"/>
        </w:rPr>
        <w:t xml:space="preserve">has </w:t>
      </w:r>
      <w:r>
        <w:rPr>
          <w:color w:val="000000"/>
        </w:rPr>
        <w:t>this</w:t>
      </w:r>
      <w:r w:rsidRPr="00790ACE">
        <w:rPr>
          <w:color w:val="000000"/>
        </w:rPr>
        <w:t xml:space="preserve"> function</w:t>
      </w:r>
      <w:r>
        <w:rPr>
          <w:color w:val="000000"/>
        </w:rPr>
        <w:t xml:space="preserve">, which is </w:t>
      </w:r>
      <w:r w:rsidRPr="00790ACE">
        <w:rPr>
          <w:color w:val="000000"/>
        </w:rPr>
        <w:t>activated by the '</w:t>
      </w:r>
      <w:r>
        <w:rPr>
          <w:b/>
          <w:bCs/>
          <w:color w:val="000000"/>
        </w:rPr>
        <w:t>N</w:t>
      </w:r>
      <w:r w:rsidRPr="00790ACE">
        <w:rPr>
          <w:color w:val="000000"/>
        </w:rPr>
        <w:t>' key</w:t>
      </w:r>
      <w:r w:rsidR="001B4BDC">
        <w:rPr>
          <w:color w:val="000000"/>
        </w:rPr>
        <w:t>. C</w:t>
      </w:r>
      <w:r>
        <w:rPr>
          <w:color w:val="000000"/>
        </w:rPr>
        <w:t>lick on the figure to open a GIF animation shown on the left. Or press ‘</w:t>
      </w:r>
      <w:r w:rsidRPr="00BE27E9">
        <w:rPr>
          <w:b/>
          <w:bCs/>
          <w:color w:val="000000"/>
        </w:rPr>
        <w:t>V</w:t>
      </w:r>
      <w:r>
        <w:rPr>
          <w:color w:val="000000"/>
        </w:rPr>
        <w:t>’ to</w:t>
      </w:r>
      <w:r w:rsidRPr="00790ACE">
        <w:rPr>
          <w:color w:val="000000"/>
        </w:rPr>
        <w:t xml:space="preserve"> </w:t>
      </w:r>
      <w:r>
        <w:rPr>
          <w:color w:val="000000"/>
        </w:rPr>
        <w:t>compute</w:t>
      </w:r>
      <w:r w:rsidRPr="00790ACE">
        <w:rPr>
          <w:color w:val="000000"/>
        </w:rPr>
        <w:t xml:space="preserve"> the expected standard deviation</w:t>
      </w:r>
      <w:r>
        <w:rPr>
          <w:color w:val="000000"/>
        </w:rPr>
        <w:t>s</w:t>
      </w:r>
      <w:r w:rsidRPr="00790ACE">
        <w:rPr>
          <w:color w:val="000000"/>
        </w:rPr>
        <w:t xml:space="preserve"> of the </w:t>
      </w:r>
      <w:r>
        <w:rPr>
          <w:color w:val="000000"/>
        </w:rPr>
        <w:t xml:space="preserve">all the </w:t>
      </w:r>
      <w:r w:rsidRPr="00790ACE">
        <w:rPr>
          <w:color w:val="000000"/>
        </w:rPr>
        <w:t>peak parameters using this method. </w:t>
      </w:r>
    </w:p>
    <w:p w14:paraId="12E7E9F9" w14:textId="77777777" w:rsidR="00D80056" w:rsidRPr="00790ACE" w:rsidRDefault="00D80056" w:rsidP="00D80056">
      <w:pPr>
        <w:pStyle w:val="NormalWeb"/>
        <w:spacing w:after="115" w:afterAutospacing="0" w:line="276" w:lineRule="auto"/>
        <w:rPr>
          <w:color w:val="000000"/>
        </w:rPr>
      </w:pPr>
    </w:p>
    <w:p w14:paraId="66079F57" w14:textId="2CFC69F1" w:rsidR="00D80056" w:rsidRPr="00790ACE" w:rsidRDefault="00D80056" w:rsidP="00D80056">
      <w:pPr>
        <w:pStyle w:val="NormalWeb"/>
        <w:spacing w:after="115" w:afterAutospacing="0" w:line="276" w:lineRule="auto"/>
        <w:rPr>
          <w:color w:val="000000"/>
        </w:rPr>
      </w:pPr>
      <w:r w:rsidRPr="00790ACE">
        <w:rPr>
          <w:noProof/>
          <w:color w:val="000000"/>
        </w:rPr>
        <w:drawing>
          <wp:anchor distT="0" distB="0" distL="0" distR="0" simplePos="0" relativeHeight="251873280" behindDoc="0" locked="0" layoutInCell="1" allowOverlap="0" wp14:anchorId="0682229D" wp14:editId="4976A25F">
            <wp:simplePos x="0" y="0"/>
            <wp:positionH relativeFrom="margin">
              <wp:posOffset>3235061</wp:posOffset>
            </wp:positionH>
            <wp:positionV relativeFrom="paragraph">
              <wp:posOffset>1234931</wp:posOffset>
            </wp:positionV>
            <wp:extent cx="3100705" cy="2406650"/>
            <wp:effectExtent l="0" t="0" r="4445" b="0"/>
            <wp:wrapSquare wrapText="bothSides"/>
            <wp:docPr id="238" name="Picture 238" descr="https://terpconnect.umd.edu/~toh/spectrum/udx10noise.png">
              <a:hlinkClick xmlns:a="http://schemas.openxmlformats.org/drawingml/2006/main" r:id="rId17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terpconnect.umd.edu/~toh/spectrum/udx10noise.png">
                      <a:hlinkClick r:id="rId1751"/>
                    </pic:cNvPr>
                    <pic:cNvPicPr>
                      <a:picLocks noChangeAspect="1" noChangeArrowheads="1"/>
                    </pic:cNvPicPr>
                  </pic:nvPicPr>
                  <pic:blipFill rotWithShape="1">
                    <a:blip r:embed="rId393">
                      <a:extLst>
                        <a:ext uri="{28A0092B-C50C-407E-A947-70E740481C1C}">
                          <a14:useLocalDpi xmlns:a14="http://schemas.microsoft.com/office/drawing/2010/main" val="0"/>
                        </a:ext>
                      </a:extLst>
                    </a:blip>
                    <a:srcRect l="6325" t="4820" r="6024" b="4417"/>
                    <a:stretch/>
                  </pic:blipFill>
                  <pic:spPr bwMode="auto">
                    <a:xfrm>
                      <a:off x="0" y="0"/>
                      <a:ext cx="3100705" cy="2406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0ACE">
        <w:rPr>
          <w:color w:val="000000"/>
        </w:rPr>
        <w:t xml:space="preserve">One way to reduce the effect of noise is to take more data. If the experiment makes it possible to reduce the x-axis interval between points, or to take multiple readings at each x-axis values, then the resulting increase in the number of data points </w:t>
      </w:r>
      <w:proofErr w:type="gramStart"/>
      <w:r w:rsidRPr="00790ACE">
        <w:rPr>
          <w:color w:val="000000"/>
        </w:rPr>
        <w:t>in</w:t>
      </w:r>
      <w:proofErr w:type="gramEnd"/>
      <w:r w:rsidRPr="00790ACE">
        <w:rPr>
          <w:color w:val="000000"/>
        </w:rPr>
        <w:t xml:space="preserve"> each peak should help reduce the effect of noise.</w:t>
      </w:r>
      <w:r>
        <w:rPr>
          <w:color w:val="000000"/>
        </w:rPr>
        <w:t xml:space="preserve"> </w:t>
      </w:r>
      <w:r w:rsidRPr="00790ACE">
        <w:rPr>
          <w:color w:val="000000"/>
        </w:rPr>
        <w:t>As a demonstration, using the script</w:t>
      </w:r>
      <w:r>
        <w:rPr>
          <w:color w:val="000000"/>
        </w:rPr>
        <w:t xml:space="preserve"> </w:t>
      </w:r>
      <w:hyperlink r:id="rId1752" w:history="1">
        <w:r w:rsidRPr="00790ACE">
          <w:rPr>
            <w:rStyle w:val="Hyperlink"/>
          </w:rPr>
          <w:t>DemoPeakfit.m</w:t>
        </w:r>
      </w:hyperlink>
      <w:r>
        <w:rPr>
          <w:color w:val="000000"/>
        </w:rPr>
        <w:t xml:space="preserve"> </w:t>
      </w:r>
      <w:r w:rsidRPr="00790ACE">
        <w:rPr>
          <w:color w:val="000000"/>
        </w:rPr>
        <w:t xml:space="preserve">to create a simulated overlapping peak signal like that shown above </w:t>
      </w:r>
      <w:r>
        <w:rPr>
          <w:color w:val="000000"/>
        </w:rPr>
        <w:t>left</w:t>
      </w:r>
      <w:r w:rsidRPr="00790ACE">
        <w:rPr>
          <w:color w:val="000000"/>
        </w:rPr>
        <w:t xml:space="preserve">, </w:t>
      </w:r>
      <w:r>
        <w:rPr>
          <w:color w:val="000000"/>
        </w:rPr>
        <w:t>it is</w:t>
      </w:r>
      <w:r w:rsidRPr="00790ACE">
        <w:rPr>
          <w:color w:val="000000"/>
        </w:rPr>
        <w:t xml:space="preserve"> possible to change the interval between x values and thus the total number of data points in the signal. With a noise level of 1% and 75 points in the signal, the fitting error is 0.35 and the average parameter error is 0.8%. With 300 points in the signal and the same noise level, the fitting error is essentially the same, but the average parameter error drops to 0.4%, suggesting that the accuracy of the measured parameters varies inversely with the square root of the number of data points in the peaks. </w:t>
      </w:r>
      <w:r>
        <w:rPr>
          <w:color w:val="000000"/>
        </w:rPr>
        <w:br/>
      </w:r>
      <w:r w:rsidRPr="00145280">
        <w:rPr>
          <w:color w:val="000000"/>
          <w:sz w:val="12"/>
          <w:szCs w:val="12"/>
        </w:rPr>
        <w:br/>
      </w:r>
      <w:r w:rsidRPr="00790ACE">
        <w:rPr>
          <w:color w:val="000000"/>
        </w:rPr>
        <w:t xml:space="preserve">The figure on the right illustrates the importance of sampling interval and data density. </w:t>
      </w:r>
      <w:r>
        <w:rPr>
          <w:color w:val="000000"/>
        </w:rPr>
        <w:t>(</w:t>
      </w:r>
      <w:r w:rsidRPr="00790ACE">
        <w:rPr>
          <w:color w:val="000000"/>
        </w:rPr>
        <w:t>You can download the data file "</w:t>
      </w:r>
      <w:proofErr w:type="spellStart"/>
      <w:r w:rsidRPr="00790ACE">
        <w:rPr>
          <w:color w:val="000000"/>
        </w:rPr>
        <w:t>udx</w:t>
      </w:r>
      <w:proofErr w:type="spellEnd"/>
      <w:r w:rsidRPr="00790ACE">
        <w:rPr>
          <w:color w:val="000000"/>
        </w:rPr>
        <w:t>" in </w:t>
      </w:r>
      <w:hyperlink r:id="rId1753" w:history="1">
        <w:r w:rsidRPr="00790ACE">
          <w:rPr>
            <w:rStyle w:val="Hyperlink"/>
          </w:rPr>
          <w:t>TXT</w:t>
        </w:r>
      </w:hyperlink>
      <w:r w:rsidRPr="00790ACE">
        <w:rPr>
          <w:color w:val="000000"/>
        </w:rPr>
        <w:t> format or in Matlab</w:t>
      </w:r>
      <w:r>
        <w:rPr>
          <w:color w:val="000000"/>
        </w:rPr>
        <w:t xml:space="preserve"> </w:t>
      </w:r>
      <w:hyperlink r:id="rId1754" w:history="1">
        <w:r w:rsidRPr="00790ACE">
          <w:rPr>
            <w:rStyle w:val="Hyperlink"/>
          </w:rPr>
          <w:t>MAT</w:t>
        </w:r>
      </w:hyperlink>
      <w:r w:rsidRPr="00790ACE">
        <w:rPr>
          <w:color w:val="000000"/>
        </w:rPr>
        <w:t> format</w:t>
      </w:r>
      <w:r>
        <w:rPr>
          <w:color w:val="000000"/>
        </w:rPr>
        <w:t>)</w:t>
      </w:r>
      <w:r w:rsidRPr="00790ACE">
        <w:rPr>
          <w:color w:val="000000"/>
        </w:rPr>
        <w:t xml:space="preserve">. The signal consists of two Gaussian </w:t>
      </w:r>
      <w:proofErr w:type="gramStart"/>
      <w:r w:rsidRPr="00790ACE">
        <w:rPr>
          <w:color w:val="000000"/>
        </w:rPr>
        <w:t>peaks,</w:t>
      </w:r>
      <w:proofErr w:type="gramEnd"/>
      <w:r w:rsidRPr="00790ACE">
        <w:rPr>
          <w:color w:val="000000"/>
        </w:rPr>
        <w:t xml:space="preserve"> one located at x=50 and the second at x=150.</w:t>
      </w:r>
      <w:r>
        <w:rPr>
          <w:color w:val="000000"/>
        </w:rPr>
        <w:t xml:space="preserve"> </w:t>
      </w:r>
      <w:r w:rsidRPr="00790ACE">
        <w:rPr>
          <w:color w:val="000000"/>
        </w:rPr>
        <w:t>Both peaks have a peak height of 1.0 and a peak half-width of 10</w:t>
      </w:r>
      <w:r>
        <w:rPr>
          <w:color w:val="000000"/>
        </w:rPr>
        <w:t>. Normally-distributed</w:t>
      </w:r>
      <w:r w:rsidRPr="00790ACE">
        <w:rPr>
          <w:color w:val="000000"/>
        </w:rPr>
        <w:t xml:space="preserve"> random </w:t>
      </w:r>
      <w:r w:rsidRPr="00790ACE">
        <w:rPr>
          <w:color w:val="000000"/>
        </w:rPr>
        <w:lastRenderedPageBreak/>
        <w:t xml:space="preserve">white noise with a standard deviation of 0.1 has been added to the entire signal. The </w:t>
      </w:r>
      <w:r w:rsidRPr="007932A7">
        <w:rPr>
          <w:i/>
          <w:iCs/>
          <w:color w:val="000000"/>
        </w:rPr>
        <w:t>x-axis sampling interval</w:t>
      </w:r>
      <w:r w:rsidRPr="00790ACE">
        <w:rPr>
          <w:color w:val="000000"/>
        </w:rPr>
        <w:t>, however, is different for the two peaks</w:t>
      </w:r>
      <w:r w:rsidR="001B4BDC">
        <w:rPr>
          <w:color w:val="000000"/>
        </w:rPr>
        <w:t xml:space="preserve">. </w:t>
      </w:r>
      <w:r w:rsidR="002255F3">
        <w:rPr>
          <w:color w:val="000000"/>
        </w:rPr>
        <w:t>The sampling interval is</w:t>
      </w:r>
      <w:r w:rsidRPr="00790ACE">
        <w:rPr>
          <w:color w:val="000000"/>
        </w:rPr>
        <w:t xml:space="preserve"> 0.1 for the first peak and 1.0 for the second peak. This means that the first peak is characterized by ten times more points than the second peak. When you fit these peaks separately to a Gaussian model (e.g., using peakfit.m or ipf.m), you will find that all the parameters of the first peak are measured more accurately than the second, even though the fitting error is not much different:</w:t>
      </w:r>
      <w:r w:rsidRPr="00790ACE">
        <w:rPr>
          <w:color w:val="000000"/>
        </w:rPr>
        <w:br/>
      </w:r>
      <w:r w:rsidRPr="0043519B">
        <w:rPr>
          <w:b/>
          <w:color w:val="000000"/>
        </w:rPr>
        <w:t>First peak:                                                   </w:t>
      </w:r>
      <w:r>
        <w:rPr>
          <w:b/>
          <w:color w:val="000000"/>
        </w:rPr>
        <w:t xml:space="preserve"> </w:t>
      </w:r>
      <w:r w:rsidRPr="0043519B">
        <w:rPr>
          <w:b/>
          <w:color w:val="000000"/>
        </w:rPr>
        <w:t> </w:t>
      </w:r>
      <w:r>
        <w:rPr>
          <w:b/>
          <w:color w:val="000000"/>
        </w:rPr>
        <w:t xml:space="preserve">   </w:t>
      </w:r>
      <w:r w:rsidRPr="0043519B">
        <w:rPr>
          <w:b/>
          <w:color w:val="000000"/>
        </w:rPr>
        <w:t xml:space="preserve">  </w:t>
      </w:r>
      <w:r>
        <w:rPr>
          <w:b/>
          <w:color w:val="000000"/>
        </w:rPr>
        <w:t xml:space="preserve">       </w:t>
      </w:r>
      <w:r w:rsidRPr="0043519B">
        <w:rPr>
          <w:b/>
          <w:color w:val="000000"/>
        </w:rPr>
        <w:t>Second peak:</w:t>
      </w:r>
      <w:r w:rsidRPr="00790ACE">
        <w:rPr>
          <w:rFonts w:ascii="Courier New" w:hAnsi="Courier New" w:cs="Courier New"/>
          <w:color w:val="000000"/>
        </w:rPr>
        <w:br/>
      </w:r>
      <w:r w:rsidRPr="00025425">
        <w:rPr>
          <w:rFonts w:ascii="Courier New" w:hAnsi="Courier New" w:cs="Courier New"/>
          <w:b/>
          <w:bCs/>
          <w:color w:val="000000"/>
          <w:sz w:val="22"/>
          <w:szCs w:val="22"/>
        </w:rPr>
        <w:t>Percent Fitting Error=7.6434%          Percent Fitting Error=8.8827%</w:t>
      </w:r>
      <w:r w:rsidRPr="00025425">
        <w:rPr>
          <w:rFonts w:ascii="Courier New" w:hAnsi="Courier New" w:cs="Courier New"/>
          <w:b/>
          <w:bCs/>
          <w:color w:val="000000"/>
          <w:sz w:val="22"/>
          <w:szCs w:val="22"/>
        </w:rPr>
        <w:br/>
        <w:t>Peak#  Position  Height   Width        Peak#  Position   Height   Width </w:t>
      </w:r>
      <w:r w:rsidRPr="00025425">
        <w:rPr>
          <w:rFonts w:ascii="Courier New" w:hAnsi="Courier New" w:cs="Courier New"/>
          <w:b/>
          <w:bCs/>
          <w:color w:val="000000"/>
          <w:sz w:val="22"/>
          <w:szCs w:val="22"/>
        </w:rPr>
        <w:br/>
        <w:t>1       49.95    1.0049   10.111       1      149.64    1.0313    9.941</w:t>
      </w:r>
    </w:p>
    <w:p w14:paraId="4D78BB0D" w14:textId="6A790173" w:rsidR="00D80056" w:rsidRPr="00790ACE" w:rsidRDefault="00D80056" w:rsidP="00D80056">
      <w:pPr>
        <w:pStyle w:val="NormalWeb"/>
        <w:spacing w:after="115" w:afterAutospacing="0" w:line="276" w:lineRule="auto"/>
        <w:rPr>
          <w:color w:val="000000"/>
        </w:rPr>
      </w:pPr>
      <w:r w:rsidRPr="007932A7">
        <w:rPr>
          <w:b/>
          <w:bCs/>
          <w:color w:val="000000"/>
        </w:rPr>
        <w:t>Noise color</w:t>
      </w:r>
      <w:r>
        <w:rPr>
          <w:color w:val="000000"/>
        </w:rPr>
        <w:t xml:space="preserve">. </w:t>
      </w:r>
      <w:r w:rsidRPr="00790ACE">
        <w:rPr>
          <w:color w:val="000000"/>
        </w:rPr>
        <w:t xml:space="preserve">So far, this discussion has applied to </w:t>
      </w:r>
      <w:r w:rsidRPr="007932A7">
        <w:rPr>
          <w:i/>
          <w:iCs/>
          <w:color w:val="000000"/>
        </w:rPr>
        <w:t>white</w:t>
      </w:r>
      <w:r w:rsidRPr="00790ACE">
        <w:rPr>
          <w:color w:val="000000"/>
        </w:rPr>
        <w:t xml:space="preserve"> noise. But other </w:t>
      </w:r>
      <w:r w:rsidRPr="00B137DF">
        <w:rPr>
          <w:rStyle w:val="Hyperlink"/>
          <w:color w:val="000000" w:themeColor="text1"/>
        </w:rPr>
        <w:t>noise colors</w:t>
      </w:r>
      <w:r w:rsidRPr="00790ACE">
        <w:rPr>
          <w:color w:val="000000"/>
        </w:rPr>
        <w:t> </w:t>
      </w:r>
      <w:r>
        <w:rPr>
          <w:color w:val="000000"/>
        </w:rPr>
        <w:t xml:space="preserve">(page </w:t>
      </w:r>
      <w:r>
        <w:rPr>
          <w:color w:val="000000"/>
        </w:rPr>
        <w:fldChar w:fldCharType="begin"/>
      </w:r>
      <w:r>
        <w:rPr>
          <w:color w:val="000000"/>
        </w:rPr>
        <w:instrText xml:space="preserve"> PAGEREF _Ref528222181 \h </w:instrText>
      </w:r>
      <w:r>
        <w:rPr>
          <w:color w:val="000000"/>
        </w:rPr>
      </w:r>
      <w:r>
        <w:rPr>
          <w:color w:val="000000"/>
        </w:rPr>
        <w:fldChar w:fldCharType="separate"/>
      </w:r>
      <w:r w:rsidR="0018117D">
        <w:rPr>
          <w:noProof/>
          <w:color w:val="000000"/>
        </w:rPr>
        <w:t>28</w:t>
      </w:r>
      <w:r>
        <w:rPr>
          <w:color w:val="000000"/>
        </w:rPr>
        <w:fldChar w:fldCharType="end"/>
      </w:r>
      <w:r>
        <w:rPr>
          <w:color w:val="000000"/>
        </w:rPr>
        <w:t xml:space="preserve">) </w:t>
      </w:r>
      <w:r w:rsidRPr="00790ACE">
        <w:rPr>
          <w:color w:val="000000"/>
        </w:rPr>
        <w:t>have different effects. Low-frequency weighted (“pink”) noise has a </w:t>
      </w:r>
      <w:r w:rsidRPr="00790ACE">
        <w:rPr>
          <w:i/>
          <w:iCs/>
          <w:color w:val="000000"/>
        </w:rPr>
        <w:t>greater </w:t>
      </w:r>
      <w:r w:rsidRPr="00790ACE">
        <w:rPr>
          <w:color w:val="000000"/>
        </w:rPr>
        <w:t>effect on the accuracy of peak parameters measured by curve fitting, and, in a nice symmetry, high-frequency “blue” noise has a</w:t>
      </w:r>
      <w:r>
        <w:rPr>
          <w:color w:val="000000"/>
        </w:rPr>
        <w:t xml:space="preserve"> </w:t>
      </w:r>
      <w:r w:rsidRPr="00790ACE">
        <w:rPr>
          <w:i/>
          <w:iCs/>
          <w:color w:val="000000"/>
        </w:rPr>
        <w:t>smaller </w:t>
      </w:r>
      <w:r w:rsidRPr="00790ACE">
        <w:rPr>
          <w:color w:val="000000"/>
        </w:rPr>
        <w:t>effect on the accuracy of peak parameters that would be expected based on its standard deviation</w:t>
      </w:r>
      <w:r>
        <w:rPr>
          <w:color w:val="000000"/>
        </w:rPr>
        <w:t>. This is</w:t>
      </w:r>
      <w:r w:rsidRPr="00790ACE">
        <w:rPr>
          <w:color w:val="000000"/>
        </w:rPr>
        <w:t xml:space="preserve"> because the information in a </w:t>
      </w:r>
      <w:r w:rsidRPr="00B137DF">
        <w:rPr>
          <w:rStyle w:val="Hyperlink"/>
          <w:color w:val="000000" w:themeColor="text1"/>
        </w:rPr>
        <w:t>smooth peak signal is concentrated at low frequencies</w:t>
      </w:r>
      <w:r w:rsidRPr="00B137DF">
        <w:rPr>
          <w:color w:val="000000" w:themeColor="text1"/>
        </w:rPr>
        <w:t xml:space="preserve">. </w:t>
      </w:r>
      <w:r w:rsidRPr="00790ACE">
        <w:rPr>
          <w:color w:val="000000"/>
        </w:rPr>
        <w:t xml:space="preserve">An example of this occurs when </w:t>
      </w:r>
      <w:r>
        <w:rPr>
          <w:color w:val="000000"/>
        </w:rPr>
        <w:t xml:space="preserve">you apply curve fitting </w:t>
      </w:r>
      <w:r w:rsidRPr="00790ACE">
        <w:rPr>
          <w:color w:val="000000"/>
        </w:rPr>
        <w:t>to a signal that has been </w:t>
      </w:r>
      <w:hyperlink r:id="rId1755" w:history="1">
        <w:r w:rsidRPr="00B137DF">
          <w:rPr>
            <w:rStyle w:val="Hyperlink"/>
            <w:color w:val="auto"/>
          </w:rPr>
          <w:t>deconvoluted</w:t>
        </w:r>
      </w:hyperlink>
      <w:r>
        <w:rPr>
          <w:rStyle w:val="Hyperlink"/>
          <w:color w:val="auto"/>
        </w:rPr>
        <w:t xml:space="preserve"> </w:t>
      </w:r>
      <w:r w:rsidRPr="00B137DF">
        <w:rPr>
          <w:rStyle w:val="Hyperlink"/>
          <w:color w:val="auto"/>
        </w:rPr>
        <w:t xml:space="preserve">(page </w:t>
      </w:r>
      <w:r w:rsidRPr="00B137DF">
        <w:rPr>
          <w:rStyle w:val="Hyperlink"/>
          <w:color w:val="auto"/>
        </w:rPr>
        <w:fldChar w:fldCharType="begin"/>
      </w:r>
      <w:r w:rsidRPr="00B137DF">
        <w:rPr>
          <w:rStyle w:val="Hyperlink"/>
          <w:color w:val="auto"/>
        </w:rPr>
        <w:instrText xml:space="preserve"> PAGEREF _Ref529942765 \h </w:instrText>
      </w:r>
      <w:r w:rsidRPr="00B137DF">
        <w:rPr>
          <w:rStyle w:val="Hyperlink"/>
          <w:color w:val="auto"/>
        </w:rPr>
      </w:r>
      <w:r w:rsidRPr="00B137DF">
        <w:rPr>
          <w:rStyle w:val="Hyperlink"/>
          <w:color w:val="auto"/>
        </w:rPr>
        <w:fldChar w:fldCharType="separate"/>
      </w:r>
      <w:r w:rsidR="0018117D">
        <w:rPr>
          <w:rStyle w:val="Hyperlink"/>
          <w:noProof/>
          <w:color w:val="auto"/>
        </w:rPr>
        <w:t>114</w:t>
      </w:r>
      <w:r w:rsidRPr="00B137DF">
        <w:rPr>
          <w:rStyle w:val="Hyperlink"/>
          <w:color w:val="auto"/>
        </w:rPr>
        <w:fldChar w:fldCharType="end"/>
      </w:r>
      <w:r w:rsidRPr="00B137DF">
        <w:rPr>
          <w:rStyle w:val="Hyperlink"/>
          <w:color w:val="auto"/>
        </w:rPr>
        <w:t>)</w:t>
      </w:r>
      <w:r w:rsidRPr="00B137DF">
        <w:rPr>
          <w:color w:val="000000"/>
        </w:rPr>
        <w:t xml:space="preserve"> </w:t>
      </w:r>
      <w:r w:rsidRPr="00790ACE">
        <w:rPr>
          <w:color w:val="000000"/>
        </w:rPr>
        <w:t xml:space="preserve">to remove a broadening effect. This is </w:t>
      </w:r>
      <w:r>
        <w:rPr>
          <w:color w:val="000000"/>
        </w:rPr>
        <w:t>the reason</w:t>
      </w:r>
      <w:r w:rsidRPr="00790ACE">
        <w:rPr>
          <w:color w:val="000000"/>
        </w:rPr>
        <w:t> </w:t>
      </w:r>
      <w:r w:rsidRPr="00B137DF">
        <w:rPr>
          <w:rStyle w:val="Hyperlink"/>
          <w:color w:val="auto"/>
        </w:rPr>
        <w:t>smoothing before curve fitting does not help</w:t>
      </w:r>
      <w:r w:rsidRPr="00B137DF">
        <w:t xml:space="preserve"> </w:t>
      </w:r>
      <w:r>
        <w:rPr>
          <w:color w:val="000000"/>
        </w:rPr>
        <w:t xml:space="preserve">(page </w:t>
      </w:r>
      <w:r>
        <w:rPr>
          <w:color w:val="000000"/>
        </w:rPr>
        <w:fldChar w:fldCharType="begin"/>
      </w:r>
      <w:r>
        <w:rPr>
          <w:color w:val="000000"/>
        </w:rPr>
        <w:instrText xml:space="preserve"> PAGEREF _Ref529942810 \h </w:instrText>
      </w:r>
      <w:r>
        <w:rPr>
          <w:color w:val="000000"/>
        </w:rPr>
      </w:r>
      <w:r>
        <w:rPr>
          <w:color w:val="000000"/>
        </w:rPr>
        <w:fldChar w:fldCharType="separate"/>
      </w:r>
      <w:r w:rsidR="0018117D">
        <w:rPr>
          <w:noProof/>
          <w:color w:val="000000"/>
        </w:rPr>
        <w:t>234</w:t>
      </w:r>
      <w:r>
        <w:rPr>
          <w:color w:val="000000"/>
        </w:rPr>
        <w:fldChar w:fldCharType="end"/>
      </w:r>
      <w:r>
        <w:rPr>
          <w:color w:val="000000"/>
        </w:rPr>
        <w:t>)</w:t>
      </w:r>
      <w:r w:rsidRPr="00790ACE">
        <w:rPr>
          <w:color w:val="000000"/>
        </w:rPr>
        <w:t xml:space="preserve"> because the peak signal information is concentrated in the </w:t>
      </w:r>
      <w:r w:rsidRPr="00790ACE">
        <w:rPr>
          <w:i/>
          <w:iCs/>
          <w:color w:val="000000"/>
        </w:rPr>
        <w:t>low</w:t>
      </w:r>
      <w:r>
        <w:rPr>
          <w:i/>
          <w:iCs/>
          <w:color w:val="000000"/>
        </w:rPr>
        <w:t>-</w:t>
      </w:r>
      <w:r w:rsidRPr="00790ACE">
        <w:rPr>
          <w:color w:val="000000"/>
        </w:rPr>
        <w:t>frequency range but smoothing reduces mainly the noise in the </w:t>
      </w:r>
      <w:r w:rsidRPr="00790ACE">
        <w:rPr>
          <w:i/>
          <w:iCs/>
          <w:color w:val="000000"/>
        </w:rPr>
        <w:t>high</w:t>
      </w:r>
      <w:r>
        <w:rPr>
          <w:i/>
          <w:iCs/>
          <w:color w:val="000000"/>
        </w:rPr>
        <w:t>-</w:t>
      </w:r>
      <w:r w:rsidRPr="00790ACE">
        <w:rPr>
          <w:color w:val="000000"/>
        </w:rPr>
        <w:t>frequency range. </w:t>
      </w:r>
    </w:p>
    <w:p w14:paraId="2BACB186" w14:textId="77777777" w:rsidR="00D80056" w:rsidRPr="00790ACE" w:rsidRDefault="00D80056" w:rsidP="00D80056">
      <w:pPr>
        <w:pStyle w:val="NormalWeb"/>
        <w:spacing w:before="29" w:beforeAutospacing="0" w:after="58" w:afterAutospacing="0" w:line="276" w:lineRule="auto"/>
        <w:rPr>
          <w:color w:val="000000"/>
        </w:rPr>
      </w:pPr>
      <w:r w:rsidRPr="00790ACE">
        <w:rPr>
          <w:color w:val="000000"/>
        </w:rPr>
        <w:t>Sometimes you may notice that the residuals in a curve</w:t>
      </w:r>
      <w:r>
        <w:rPr>
          <w:color w:val="000000"/>
        </w:rPr>
        <w:t>-</w:t>
      </w:r>
      <w:r w:rsidRPr="00790ACE">
        <w:rPr>
          <w:color w:val="000000"/>
        </w:rPr>
        <w:t>fitting operation are structured into bands or lines rather than being completely random. This can occur if either the </w:t>
      </w:r>
      <w:hyperlink r:id="rId1756" w:history="1">
        <w:r w:rsidRPr="00790ACE">
          <w:rPr>
            <w:rStyle w:val="Hyperlink"/>
          </w:rPr>
          <w:t>independent variable</w:t>
        </w:r>
      </w:hyperlink>
      <w:r w:rsidRPr="00790ACE">
        <w:rPr>
          <w:color w:val="000000"/>
        </w:rPr>
        <w:t> or the </w:t>
      </w:r>
      <w:hyperlink r:id="rId1757" w:history="1">
        <w:r w:rsidRPr="00790ACE">
          <w:rPr>
            <w:rStyle w:val="Hyperlink"/>
          </w:rPr>
          <w:t>dependent variable</w:t>
        </w:r>
      </w:hyperlink>
      <w:r w:rsidRPr="00790ACE">
        <w:rPr>
          <w:color w:val="000000"/>
        </w:rPr>
        <w:t> is </w:t>
      </w:r>
      <w:r w:rsidRPr="00790ACE">
        <w:rPr>
          <w:i/>
          <w:iCs/>
          <w:color w:val="000000"/>
        </w:rPr>
        <w:t>quantized</w:t>
      </w:r>
      <w:r w:rsidRPr="00790ACE">
        <w:rPr>
          <w:color w:val="000000"/>
        </w:rPr>
        <w:t> into discrete steps rather than continuous. It may look strange, but it has little effect on the results if the random noise is larger than the steps.</w:t>
      </w:r>
      <w:r>
        <w:rPr>
          <w:color w:val="000000"/>
        </w:rPr>
        <w:t xml:space="preserve"> </w:t>
      </w:r>
      <w:r w:rsidRPr="00790ACE">
        <w:rPr>
          <w:color w:val="000000"/>
        </w:rPr>
        <w:t>When there is noise in the data (in other words, pretty much always), the exact results will depend on the region selected for the fit - for example, the results will vary slightly with the pan and zoom setting in ipf.m, and the more noise, the greater the effect. </w:t>
      </w:r>
    </w:p>
    <w:p w14:paraId="1B232651" w14:textId="77777777" w:rsidR="00D80056" w:rsidRPr="009E1F43" w:rsidRDefault="00D80056" w:rsidP="00D80056">
      <w:pPr>
        <w:pStyle w:val="Heading3"/>
        <w:spacing w:after="0"/>
      </w:pPr>
      <w:bookmarkStart w:id="692" w:name="_Toc527607548"/>
      <w:bookmarkStart w:id="693" w:name="_Toc528398284"/>
      <w:bookmarkStart w:id="694" w:name="_Toc228000439"/>
      <w:r w:rsidRPr="00801B85">
        <w:rPr>
          <w:rStyle w:val="Heading3Char"/>
          <w:b/>
          <w:noProof/>
        </w:rPr>
        <w:drawing>
          <wp:anchor distT="0" distB="0" distL="114300" distR="114300" simplePos="0" relativeHeight="251959296" behindDoc="0" locked="0" layoutInCell="1" allowOverlap="1" wp14:anchorId="673FFF56" wp14:editId="1D336481">
            <wp:simplePos x="0" y="0"/>
            <wp:positionH relativeFrom="margin">
              <wp:posOffset>15240</wp:posOffset>
            </wp:positionH>
            <wp:positionV relativeFrom="paragraph">
              <wp:posOffset>137795</wp:posOffset>
            </wp:positionV>
            <wp:extent cx="2941955" cy="2456815"/>
            <wp:effectExtent l="19050" t="19050" r="0" b="635"/>
            <wp:wrapThrough wrapText="bothSides">
              <wp:wrapPolygon edited="0">
                <wp:start x="-140" y="-167"/>
                <wp:lineTo x="-140" y="21606"/>
                <wp:lineTo x="21539" y="21606"/>
                <wp:lineTo x="21539" y="-167"/>
                <wp:lineTo x="-140" y="-167"/>
              </wp:wrapPolygon>
            </wp:wrapThrough>
            <wp:docPr id="213" name="Picture 213" descr="DemoPeakfitErrorTest2.GIF">
              <a:hlinkClick xmlns:a="http://schemas.openxmlformats.org/drawingml/2006/main" r:id="rId17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DemoPeakfitErrorTest2.GIF"/>
                    <pic:cNvPicPr>
                      <a:picLocks noChangeAspect="1" noChangeArrowheads="1"/>
                    </pic:cNvPicPr>
                  </pic:nvPicPr>
                  <pic:blipFill rotWithShape="1">
                    <a:blip r:embed="rId1759">
                      <a:extLst>
                        <a:ext uri="{28A0092B-C50C-407E-A947-70E740481C1C}">
                          <a14:useLocalDpi xmlns:a14="http://schemas.microsoft.com/office/drawing/2010/main" val="0"/>
                        </a:ext>
                      </a:extLst>
                    </a:blip>
                    <a:srcRect l="4004" r="6181"/>
                    <a:stretch/>
                  </pic:blipFill>
                  <pic:spPr bwMode="auto">
                    <a:xfrm>
                      <a:off x="0" y="0"/>
                      <a:ext cx="2941955" cy="245681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01B85">
        <w:rPr>
          <w:rStyle w:val="Heading3Char"/>
          <w:b/>
        </w:rPr>
        <w:t>d</w:t>
      </w:r>
      <w:r w:rsidRPr="009E1F43">
        <w:t>. Iterative fitting errors</w:t>
      </w:r>
      <w:bookmarkEnd w:id="692"/>
      <w:bookmarkEnd w:id="693"/>
      <w:bookmarkEnd w:id="694"/>
    </w:p>
    <w:p w14:paraId="2E81B397" w14:textId="4A316084" w:rsidR="00D80056" w:rsidRPr="00684C2A" w:rsidRDefault="00D80056" w:rsidP="00D80056">
      <w:pPr>
        <w:spacing w:line="276" w:lineRule="auto"/>
        <w:rPr>
          <w:rStyle w:val="Heading3Char"/>
          <w:sz w:val="12"/>
          <w:szCs w:val="12"/>
        </w:rPr>
      </w:pPr>
      <w:r w:rsidRPr="009E1F43">
        <w:t>Unlike multiple linear regression, curve fitting, iterative methods may not always converge on the exact same model parameters each time the fit is repeated with slightly different starting values (first guesses). The </w:t>
      </w:r>
      <w:hyperlink r:id="rId1760" w:history="1">
        <w:r w:rsidRPr="009E1F43">
          <w:t>Interactive Peak Fitter</w:t>
        </w:r>
      </w:hyperlink>
      <w:r w:rsidRPr="009E1F43">
        <w:t xml:space="preserve"> ipf.m (page </w:t>
      </w:r>
      <w:r w:rsidRPr="009E1F43">
        <w:fldChar w:fldCharType="begin"/>
      </w:r>
      <w:r w:rsidRPr="009E1F43">
        <w:instrText xml:space="preserve"> PAGEREF _Ref528042159 \h </w:instrText>
      </w:r>
      <w:r w:rsidRPr="009E1F43">
        <w:fldChar w:fldCharType="separate"/>
      </w:r>
      <w:r w:rsidR="0018117D">
        <w:rPr>
          <w:noProof/>
        </w:rPr>
        <w:t>419</w:t>
      </w:r>
      <w:r w:rsidRPr="009E1F43">
        <w:fldChar w:fldCharType="end"/>
      </w:r>
      <w:r w:rsidRPr="009E1F43">
        <w:t>) makes it easy to test this, because it uses slightly different starting values each time the signal is fit (by pressing the </w:t>
      </w:r>
      <w:r w:rsidRPr="009B7A05">
        <w:rPr>
          <w:b/>
          <w:bCs/>
        </w:rPr>
        <w:t>F </w:t>
      </w:r>
      <w:r w:rsidRPr="009E1F43">
        <w:t>key in </w:t>
      </w:r>
      <w:hyperlink r:id="rId1761" w:anchor="Keypress_operated_version:_ipf.m" w:history="1">
        <w:r w:rsidRPr="009E1F43">
          <w:t>ipf.m</w:t>
        </w:r>
      </w:hyperlink>
      <w:r w:rsidRPr="009E1F43">
        <w:t>, for example). Even better, by pressing the </w:t>
      </w:r>
      <w:r w:rsidRPr="009B7A05">
        <w:rPr>
          <w:b/>
          <w:bCs/>
        </w:rPr>
        <w:t>X</w:t>
      </w:r>
      <w:r w:rsidRPr="009E1F43">
        <w:t> key, the ipf.m function silently computes 10 fits with different starting values and takes the one with the lowest fitting error. A basic assumption of any curve fitting operation is that the fitting error (the root-mean-square difference between the model and the data) is minimized</w:t>
      </w:r>
      <w:r w:rsidR="001B4BDC">
        <w:t>. T</w:t>
      </w:r>
      <w:r w:rsidRPr="009E1F43">
        <w:t xml:space="preserve">he parameter errors (the difference between the actual parameters and </w:t>
      </w:r>
      <w:r w:rsidRPr="009E1F43">
        <w:lastRenderedPageBreak/>
        <w:t xml:space="preserve">the parameters of the best-fit model) will also be minimized. This is generally a good assumption, as demonstrated by the graph </w:t>
      </w:r>
      <w:r>
        <w:t>above</w:t>
      </w:r>
      <w:r w:rsidRPr="009E1F43">
        <w:t xml:space="preserve"> which shows typical percent parameters errors as a function of fitting error for the left-most peak in one sample of the simulated signal generated by</w:t>
      </w:r>
      <w:r>
        <w:t xml:space="preserve"> </w:t>
      </w:r>
      <w:hyperlink r:id="rId1762" w:history="1">
        <w:r w:rsidRPr="009E1F43">
          <w:t>DemoPeakfit.m</w:t>
        </w:r>
      </w:hyperlink>
      <w:r>
        <w:t xml:space="preserve"> </w:t>
      </w:r>
      <w:r w:rsidRPr="009E1F43">
        <w:t>(shown in the previous section). The variability of the fitting error here is caused by random small variations in the first guesses, rather than by random noise in the signal. In many practical cases, there is enough random noise in the signals that the iterative fitting errors within one sample of the signal are small compared to the random noise errors between samples. Remember that the variability in measured peak parameters from fit to fit of a single sample of the signal is not a good estimate of the precision or accuracy of those parameters, for the simple reason that those results represent only one sample of the signal, noise, and background. The sample-to-sample variations are likely to be much greater than the within-sample variations due to the iterative curve fitting. (In this case, a "sample" is a single recording of signal). To estimate the contribution of random noise to the variability in measured peak parameters when only a single sample if the signal is available, the </w:t>
      </w:r>
      <w:hyperlink r:id="rId1763" w:anchor="Bootstrap" w:history="1">
        <w:r w:rsidRPr="009E1F43">
          <w:t>bootstrap method</w:t>
        </w:r>
      </w:hyperlink>
      <w:r w:rsidRPr="009E1F43">
        <w:t xml:space="preserve"> can be used (page </w:t>
      </w:r>
      <w:r w:rsidRPr="009E1F43">
        <w:fldChar w:fldCharType="begin"/>
      </w:r>
      <w:r w:rsidRPr="009E1F43">
        <w:instrText xml:space="preserve"> PAGEREF _Ref527960649 \h </w:instrText>
      </w:r>
      <w:r w:rsidRPr="009E1F43">
        <w:fldChar w:fldCharType="separate"/>
      </w:r>
      <w:r w:rsidR="0018117D">
        <w:rPr>
          <w:noProof/>
        </w:rPr>
        <w:t>171</w:t>
      </w:r>
      <w:r w:rsidRPr="009E1F43">
        <w:fldChar w:fldCharType="end"/>
      </w:r>
      <w:r w:rsidRPr="009E1F43">
        <w:t>).</w:t>
      </w:r>
      <w:r>
        <w:br/>
      </w:r>
      <w:r w:rsidRPr="0020206C">
        <w:rPr>
          <w:sz w:val="12"/>
          <w:szCs w:val="12"/>
        </w:rPr>
        <w:br/>
      </w:r>
      <w:r w:rsidRPr="009E1F43">
        <w:t>Selecting the optimum data region of interest. When you perform a peak fitting using </w:t>
      </w:r>
      <w:hyperlink r:id="rId1764" w:anchor="Keypress_operated_version:_ipf.m" w:history="1">
        <w:r w:rsidRPr="009E1F43">
          <w:t>ipf.m</w:t>
        </w:r>
      </w:hyperlink>
      <w:r w:rsidRPr="009E1F43">
        <w:t xml:space="preserve"> (page </w:t>
      </w:r>
      <w:r w:rsidRPr="009E1F43">
        <w:fldChar w:fldCharType="begin"/>
      </w:r>
      <w:r w:rsidRPr="009E1F43">
        <w:instrText xml:space="preserve"> PAGEREF _Ref528042159 \h </w:instrText>
      </w:r>
      <w:r w:rsidRPr="009E1F43">
        <w:fldChar w:fldCharType="separate"/>
      </w:r>
      <w:r w:rsidR="0018117D">
        <w:rPr>
          <w:noProof/>
        </w:rPr>
        <w:t>419</w:t>
      </w:r>
      <w:r w:rsidRPr="009E1F43">
        <w:fldChar w:fldCharType="end"/>
      </w:r>
      <w:bookmarkStart w:id="695" w:name="Iterative_fitting_errors"/>
      <w:r w:rsidRPr="009E1F43">
        <w:t>), you have control over data region selected by using the pan and zoom controls (or, using the command-line function peakfit.m, by setting the “center” and “window” input arguments). Changing these settings usually changes the resulting fitted peak parameters. If the data were perfect, say, a mathematically perfect peak shape with no random noise, then the pan and zoom settings would make no difference at all</w:t>
      </w:r>
      <w:r w:rsidR="001B4BDC">
        <w:t>. Y</w:t>
      </w:r>
      <w:r w:rsidRPr="009E1F43">
        <w:t>ou would get the exact same values for peak parameters at all settings, assuming only that the model you are using matches the actual shape. But of course, in the real world, data are never mathematically perfect and noiseless. The greater the amount of random noise in the data, or the greater the discrepancy between your data and the model you select, the more the measured parameters will vary if you fit different regions using the pan and zoom controls. This is simply an indication of the unavoidable uncertainty in the measured parameters.</w:t>
      </w:r>
      <w:bookmarkStart w:id="696" w:name="TooMuchOverlap"/>
      <w:bookmarkEnd w:id="695"/>
      <w:bookmarkEnd w:id="696"/>
      <w:r>
        <w:br/>
      </w:r>
    </w:p>
    <w:p w14:paraId="40D36A3E" w14:textId="3D7BB898" w:rsidR="00D80056" w:rsidRPr="008A637F" w:rsidRDefault="00D80056" w:rsidP="00D80056">
      <w:pPr>
        <w:spacing w:line="276" w:lineRule="auto"/>
      </w:pPr>
      <w:bookmarkStart w:id="697" w:name="_Toc228000440"/>
      <w:r w:rsidRPr="007C3923">
        <w:rPr>
          <w:rStyle w:val="Heading3Char"/>
        </w:rPr>
        <w:t>A difficult case.</w:t>
      </w:r>
      <w:bookmarkEnd w:id="697"/>
      <w:r w:rsidRPr="009B5F14">
        <w:t> </w:t>
      </w:r>
      <w:r>
        <w:br/>
      </w:r>
      <w:r w:rsidRPr="009B5F14">
        <w:t xml:space="preserve">As a dramatic example of the ideas in the previous sections, consider this simulated example signal above. This consists of two Gaussian peaks of equal height = 1.00, shown separately on the left, </w:t>
      </w:r>
      <w:r w:rsidR="002255F3" w:rsidRPr="009B5F14">
        <w:t>which</w:t>
      </w:r>
      <w:r w:rsidRPr="009B5F14">
        <w:t xml:space="preserve"> overlap closely enough so that their sum, shown on the right, is a single symmetrical peak that looks very much like a </w:t>
      </w:r>
      <w:hyperlink r:id="rId1765" w:history="1">
        <w:r w:rsidRPr="009B5F14">
          <w:t>single Gaussian</w:t>
        </w:r>
      </w:hyperlink>
      <w:r w:rsidRPr="009B5F14">
        <w:t>.</w:t>
      </w:r>
    </w:p>
    <w:p w14:paraId="099FA3D2" w14:textId="184043D1" w:rsidR="00D80056" w:rsidRPr="00025425" w:rsidRDefault="003B1C9B" w:rsidP="00D80056">
      <w:pPr>
        <w:spacing w:line="276" w:lineRule="auto"/>
        <w:rPr>
          <w:rFonts w:ascii="Courier New" w:hAnsi="Courier New" w:cs="Courier New"/>
          <w:b/>
          <w:bCs/>
          <w:color w:val="000000"/>
          <w:sz w:val="22"/>
          <w:szCs w:val="22"/>
        </w:rPr>
      </w:pPr>
      <w:r w:rsidRPr="00025425">
        <w:rPr>
          <w:b/>
          <w:bCs/>
          <w:noProof/>
        </w:rPr>
        <w:drawing>
          <wp:anchor distT="0" distB="0" distL="114300" distR="114300" simplePos="0" relativeHeight="251672576" behindDoc="0" locked="0" layoutInCell="1" allowOverlap="1" wp14:anchorId="57A36FAB" wp14:editId="12F40892">
            <wp:simplePos x="0" y="0"/>
            <wp:positionH relativeFrom="margin">
              <wp:posOffset>3097530</wp:posOffset>
            </wp:positionH>
            <wp:positionV relativeFrom="paragraph">
              <wp:posOffset>162560</wp:posOffset>
            </wp:positionV>
            <wp:extent cx="2415540" cy="2108200"/>
            <wp:effectExtent l="0" t="0" r="3810" b="6350"/>
            <wp:wrapTopAndBottom/>
            <wp:docPr id="25" name="Picture 25"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aph of a function&#10;&#10;AI-generated content may be incorrect."/>
                    <pic:cNvPicPr>
                      <a:picLocks noChangeAspect="1" noChangeArrowheads="1"/>
                    </pic:cNvPicPr>
                  </pic:nvPicPr>
                  <pic:blipFill rotWithShape="1">
                    <a:blip r:embed="rId1766" cstate="print">
                      <a:extLst>
                        <a:ext uri="{28A0092B-C50C-407E-A947-70E740481C1C}">
                          <a14:useLocalDpi xmlns:a14="http://schemas.microsoft.com/office/drawing/2010/main" val="0"/>
                        </a:ext>
                      </a:extLst>
                    </a:blip>
                    <a:srcRect l="5519"/>
                    <a:stretch/>
                  </pic:blipFill>
                  <pic:spPr bwMode="auto">
                    <a:xfrm>
                      <a:off x="0" y="0"/>
                      <a:ext cx="2415540" cy="210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2EEC" w:rsidRPr="00025425">
        <w:rPr>
          <w:b/>
          <w:bCs/>
          <w:noProof/>
        </w:rPr>
        <w:drawing>
          <wp:anchor distT="0" distB="0" distL="0" distR="0" simplePos="0" relativeHeight="251667456" behindDoc="0" locked="0" layoutInCell="1" allowOverlap="0" wp14:anchorId="7B23FFF8" wp14:editId="390C7E8E">
            <wp:simplePos x="0" y="0"/>
            <wp:positionH relativeFrom="margin">
              <wp:posOffset>491490</wp:posOffset>
            </wp:positionH>
            <wp:positionV relativeFrom="line">
              <wp:posOffset>177165</wp:posOffset>
            </wp:positionV>
            <wp:extent cx="2346960" cy="2148840"/>
            <wp:effectExtent l="0" t="0" r="0" b="3810"/>
            <wp:wrapTopAndBottom/>
            <wp:docPr id="236" name="Picture 236" descr="https://terpconnect.umd.edu/~toh/spectrum/Overlapping.png">
              <a:hlinkClick xmlns:a="http://schemas.openxmlformats.org/drawingml/2006/main" r:id="rId17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terpconnect.umd.edu/~toh/spectrum/Overlapping.png">
                      <a:hlinkClick r:id="rId1767"/>
                    </pic:cNvPr>
                    <pic:cNvPicPr>
                      <a:picLocks noChangeAspect="1" noChangeArrowheads="1"/>
                    </pic:cNvPicPr>
                  </pic:nvPicPr>
                  <pic:blipFill rotWithShape="1">
                    <a:blip r:embed="rId1768" cstate="print">
                      <a:extLst>
                        <a:ext uri="{28A0092B-C50C-407E-A947-70E740481C1C}">
                          <a14:useLocalDpi xmlns:a14="http://schemas.microsoft.com/office/drawing/2010/main" val="0"/>
                        </a:ext>
                      </a:extLst>
                    </a:blip>
                    <a:srcRect l="6675" r="6922"/>
                    <a:stretch/>
                  </pic:blipFill>
                  <pic:spPr bwMode="auto">
                    <a:xfrm>
                      <a:off x="0" y="0"/>
                      <a:ext cx="2346960" cy="2148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rsidRPr="00025425">
        <w:rPr>
          <w:b/>
          <w:bCs/>
          <w:color w:val="000000"/>
          <w:sz w:val="22"/>
          <w:szCs w:val="22"/>
        </w:rPr>
        <w:br/>
      </w:r>
      <w:r w:rsidRPr="00025425">
        <w:rPr>
          <w:rFonts w:ascii="Courier New" w:hAnsi="Courier New" w:cs="Courier New"/>
          <w:b/>
          <w:bCs/>
          <w:color w:val="000000"/>
          <w:sz w:val="22"/>
          <w:szCs w:val="22"/>
        </w:rPr>
        <w:t>&gt;&gt; x=[0:.1:10]';</w:t>
      </w:r>
      <w:r>
        <w:rPr>
          <w:rFonts w:ascii="Courier New" w:hAnsi="Courier New" w:cs="Courier New"/>
          <w:b/>
          <w:bCs/>
          <w:color w:val="000000"/>
          <w:sz w:val="22"/>
          <w:szCs w:val="22"/>
        </w:rPr>
        <w:br/>
      </w:r>
      <w:r w:rsidR="00D80056" w:rsidRPr="00025425">
        <w:rPr>
          <w:rFonts w:ascii="Courier New" w:hAnsi="Courier New" w:cs="Courier New"/>
          <w:b/>
          <w:bCs/>
          <w:color w:val="000000"/>
          <w:sz w:val="22"/>
          <w:szCs w:val="22"/>
        </w:rPr>
        <w:lastRenderedPageBreak/>
        <w:t>&gt;&gt; y=exp(-(x-5.5).^2)+exp(-(x-4.5).^2);</w:t>
      </w:r>
    </w:p>
    <w:p w14:paraId="4C5C53DB" w14:textId="5E003676" w:rsidR="00D80056" w:rsidRPr="00684C2A" w:rsidRDefault="00D80056" w:rsidP="00D80056">
      <w:pPr>
        <w:spacing w:line="276" w:lineRule="auto"/>
        <w:rPr>
          <w:color w:val="000000"/>
        </w:rPr>
      </w:pPr>
      <w:r>
        <w:rPr>
          <w:color w:val="000000"/>
        </w:rPr>
        <w:t xml:space="preserve">Attempts to fit this with a </w:t>
      </w:r>
      <w:r w:rsidRPr="00DC0A57">
        <w:rPr>
          <w:i/>
          <w:color w:val="000000"/>
        </w:rPr>
        <w:t>single</w:t>
      </w:r>
      <w:r>
        <w:rPr>
          <w:color w:val="000000"/>
        </w:rPr>
        <w:t xml:space="preserve"> Gaussian (shown in the graph below) yield a fit with roughly a </w:t>
      </w:r>
      <w:proofErr w:type="gramStart"/>
      <w:r>
        <w:rPr>
          <w:color w:val="000000"/>
        </w:rPr>
        <w:t>fairly low</w:t>
      </w:r>
      <w:proofErr w:type="gramEnd"/>
      <w:r>
        <w:rPr>
          <w:color w:val="000000"/>
        </w:rPr>
        <w:t xml:space="preserve"> 1% fitting error. But the residual </w:t>
      </w:r>
      <w:r w:rsidR="00E42EEC">
        <w:rPr>
          <w:color w:val="000000"/>
        </w:rPr>
        <w:t>is noticeably</w:t>
      </w:r>
      <w:r>
        <w:rPr>
          <w:color w:val="000000"/>
        </w:rPr>
        <w:t xml:space="preserve"> wavy and smooth, suggesting that there is little or no random noise in the data but that the </w:t>
      </w:r>
      <w:r w:rsidRPr="007932A7">
        <w:rPr>
          <w:i/>
          <w:iCs/>
          <w:color w:val="000000"/>
        </w:rPr>
        <w:t>model is not right</w:t>
      </w:r>
      <w:r>
        <w:rPr>
          <w:color w:val="000000"/>
        </w:rPr>
        <w:t xml:space="preserve">. </w:t>
      </w:r>
    </w:p>
    <w:p w14:paraId="0D09C49D" w14:textId="77777777" w:rsidR="00D80056" w:rsidRDefault="00D80056" w:rsidP="00D80056">
      <w:pPr>
        <w:rPr>
          <w:rFonts w:ascii="Courier New" w:hAnsi="Courier New" w:cs="Courier New"/>
          <w:b/>
          <w:bCs/>
          <w:color w:val="000000"/>
          <w:sz w:val="22"/>
          <w:szCs w:val="22"/>
        </w:rPr>
      </w:pPr>
    </w:p>
    <w:p w14:paraId="4AC87C86" w14:textId="77777777" w:rsidR="00D80056" w:rsidRPr="00025425" w:rsidRDefault="00D80056" w:rsidP="00D80056">
      <w:pPr>
        <w:rPr>
          <w:rFonts w:ascii="Courier New" w:hAnsi="Courier New" w:cs="Courier New"/>
          <w:b/>
          <w:bCs/>
          <w:color w:val="000000"/>
          <w:sz w:val="22"/>
          <w:szCs w:val="22"/>
        </w:rPr>
      </w:pPr>
      <w:r w:rsidRPr="00025425">
        <w:rPr>
          <w:rFonts w:ascii="Courier New" w:hAnsi="Courier New" w:cs="Courier New"/>
          <w:b/>
          <w:bCs/>
          <w:color w:val="000000"/>
          <w:sz w:val="22"/>
          <w:szCs w:val="22"/>
        </w:rPr>
        <w:t>&gt;&gt; peakfit([x y],5,19,1,1)</w:t>
      </w:r>
    </w:p>
    <w:p w14:paraId="085DF115" w14:textId="77777777" w:rsidR="00D80056" w:rsidRPr="00025425" w:rsidRDefault="00D80056" w:rsidP="00D80056">
      <w:pPr>
        <w:rPr>
          <w:b/>
          <w:bCs/>
          <w:color w:val="000000"/>
          <w:sz w:val="22"/>
          <w:szCs w:val="22"/>
        </w:rPr>
      </w:pPr>
      <w:r w:rsidRPr="00025425">
        <w:rPr>
          <w:rFonts w:ascii="Courier New" w:hAnsi="Courier New" w:cs="Courier New"/>
          <w:b/>
          <w:bCs/>
          <w:color w:val="33CC00"/>
          <w:sz w:val="22"/>
          <w:szCs w:val="22"/>
        </w:rPr>
        <w:t>          Peak#   Position   Height     Width    Area</w:t>
      </w:r>
      <w:r w:rsidRPr="00025425">
        <w:rPr>
          <w:rFonts w:ascii="Courier New" w:hAnsi="Courier New" w:cs="Courier New"/>
          <w:b/>
          <w:bCs/>
          <w:color w:val="33CC00"/>
          <w:sz w:val="22"/>
          <w:szCs w:val="22"/>
        </w:rPr>
        <w:fldChar w:fldCharType="begin"/>
      </w:r>
      <w:r w:rsidRPr="00025425">
        <w:rPr>
          <w:b/>
          <w:bCs/>
        </w:rPr>
        <w:instrText xml:space="preserve"> XE "Area" </w:instrText>
      </w:r>
      <w:r w:rsidRPr="00025425">
        <w:rPr>
          <w:rFonts w:ascii="Courier New" w:hAnsi="Courier New" w:cs="Courier New"/>
          <w:b/>
          <w:bCs/>
          <w:color w:val="33CC00"/>
          <w:sz w:val="22"/>
          <w:szCs w:val="22"/>
        </w:rPr>
        <w:fldChar w:fldCharType="end"/>
      </w:r>
      <w:r w:rsidRPr="00025425">
        <w:rPr>
          <w:rFonts w:ascii="Courier New" w:hAnsi="Courier New" w:cs="Courier New"/>
          <w:b/>
          <w:bCs/>
          <w:color w:val="000000"/>
          <w:sz w:val="22"/>
          <w:szCs w:val="22"/>
        </w:rPr>
        <w:br/>
        <w:t>           1      4.5004    1.001     1.6648    1.773</w:t>
      </w:r>
      <w:r w:rsidRPr="00025425">
        <w:rPr>
          <w:rFonts w:ascii="Courier New" w:hAnsi="Courier New" w:cs="Courier New"/>
          <w:b/>
          <w:bCs/>
          <w:color w:val="000000"/>
          <w:sz w:val="22"/>
          <w:szCs w:val="22"/>
        </w:rPr>
        <w:br/>
        <w:t>           2      5.5006    0.99934   1.6641    1.770</w:t>
      </w:r>
    </w:p>
    <w:p w14:paraId="16F66249" w14:textId="33EA30C8" w:rsidR="00D80056" w:rsidRPr="00C50FAB" w:rsidRDefault="00D80056" w:rsidP="00D80056">
      <w:pPr>
        <w:spacing w:line="276" w:lineRule="auto"/>
        <w:rPr>
          <w:color w:val="000000"/>
        </w:rPr>
      </w:pPr>
      <w:r w:rsidRPr="00D60D8E">
        <w:rPr>
          <w:rFonts w:ascii="Courier New" w:hAnsi="Courier New" w:cs="Courier New"/>
          <w:noProof/>
          <w:color w:val="000000"/>
          <w:lang w:eastAsia="en-US" w:bidi="ar-SA"/>
        </w:rPr>
        <w:drawing>
          <wp:anchor distT="0" distB="0" distL="114300" distR="114300" simplePos="0" relativeHeight="251951104" behindDoc="1" locked="0" layoutInCell="1" allowOverlap="1" wp14:anchorId="7352C013" wp14:editId="25AA0218">
            <wp:simplePos x="0" y="0"/>
            <wp:positionH relativeFrom="margin">
              <wp:posOffset>1276350</wp:posOffset>
            </wp:positionH>
            <wp:positionV relativeFrom="paragraph">
              <wp:posOffset>408940</wp:posOffset>
            </wp:positionV>
            <wp:extent cx="3152775" cy="2432050"/>
            <wp:effectExtent l="19050" t="19050" r="9525" b="6350"/>
            <wp:wrapTopAndBottom/>
            <wp:docPr id="349" name="Picture 349" descr="A graph of a normal distribu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Picture 349" descr="A graph of a normal distribution&#10;&#10;AI-generated content may be incorrect."/>
                    <pic:cNvPicPr/>
                  </pic:nvPicPr>
                  <pic:blipFill rotWithShape="1">
                    <a:blip r:embed="rId1769" cstate="print">
                      <a:extLst>
                        <a:ext uri="{28A0092B-C50C-407E-A947-70E740481C1C}">
                          <a14:useLocalDpi xmlns:a14="http://schemas.microsoft.com/office/drawing/2010/main" val="0"/>
                        </a:ext>
                      </a:extLst>
                    </a:blip>
                    <a:srcRect l="5884" t="2308" r="6842" b="2586"/>
                    <a:stretch/>
                  </pic:blipFill>
                  <pic:spPr bwMode="auto">
                    <a:xfrm>
                      <a:off x="0" y="0"/>
                      <a:ext cx="3152775" cy="24320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0ACE">
        <w:rPr>
          <w:color w:val="000000"/>
        </w:rPr>
        <w:t xml:space="preserve">If there were no noise in the signal, the </w:t>
      </w:r>
      <w:r>
        <w:rPr>
          <w:color w:val="000000"/>
        </w:rPr>
        <w:t>iterative curve fitting (</w:t>
      </w:r>
      <w:r w:rsidRPr="00790ACE">
        <w:rPr>
          <w:color w:val="000000"/>
        </w:rPr>
        <w:t>peakfit.m or ipf.m</w:t>
      </w:r>
      <w:r>
        <w:rPr>
          <w:color w:val="000000"/>
        </w:rPr>
        <w:t>)</w:t>
      </w:r>
      <w:r w:rsidRPr="00790ACE">
        <w:rPr>
          <w:color w:val="000000"/>
        </w:rPr>
        <w:t xml:space="preserve"> routines could easily extract the two equal Gaussian components to an acc</w:t>
      </w:r>
      <w:r>
        <w:rPr>
          <w:color w:val="000000"/>
        </w:rPr>
        <w:t xml:space="preserve">uracy of 1 part in 1000. </w:t>
      </w:r>
      <w:r w:rsidRPr="00790ACE">
        <w:rPr>
          <w:color w:val="000000"/>
        </w:rPr>
        <w:t>But in the presence of even a little noise (for example, 1% RSD), the results are uneven</w:t>
      </w:r>
      <w:r w:rsidR="001B4BDC">
        <w:rPr>
          <w:color w:val="000000"/>
        </w:rPr>
        <w:t>. O</w:t>
      </w:r>
      <w:r w:rsidRPr="00790ACE">
        <w:rPr>
          <w:color w:val="000000"/>
        </w:rPr>
        <w:t>ne peak is almost always significantly higher than the other:</w:t>
      </w:r>
    </w:p>
    <w:p w14:paraId="05255214" w14:textId="77777777" w:rsidR="00D80056" w:rsidRDefault="00D80056" w:rsidP="00D80056">
      <w:pPr>
        <w:spacing w:line="276" w:lineRule="auto"/>
        <w:rPr>
          <w:color w:val="000000"/>
        </w:rPr>
      </w:pPr>
      <w:r>
        <w:rPr>
          <w:color w:val="000000"/>
        </w:rPr>
        <w:t xml:space="preserve">      </w:t>
      </w:r>
    </w:p>
    <w:p w14:paraId="03CA8EA7" w14:textId="77777777" w:rsidR="00D80056" w:rsidRPr="00025425" w:rsidRDefault="00D80056" w:rsidP="00D80056">
      <w:pPr>
        <w:rPr>
          <w:b/>
          <w:bCs/>
          <w:color w:val="000000"/>
          <w:sz w:val="22"/>
          <w:szCs w:val="22"/>
        </w:rPr>
      </w:pPr>
      <w:r w:rsidRPr="00025425">
        <w:rPr>
          <w:rFonts w:ascii="Courier New" w:hAnsi="Courier New" w:cs="Courier New"/>
          <w:b/>
          <w:bCs/>
          <w:color w:val="000000"/>
          <w:sz w:val="22"/>
          <w:szCs w:val="22"/>
        </w:rPr>
        <w:t>&gt;&gt; y=exp(-(x-5.5).^2)+exp(-(x-4.5).^2)+.01*randn(size(x))</w:t>
      </w:r>
      <w:r w:rsidRPr="00025425">
        <w:rPr>
          <w:b/>
          <w:bCs/>
          <w:color w:val="000000"/>
          <w:sz w:val="22"/>
          <w:szCs w:val="22"/>
        </w:rPr>
        <w:br/>
      </w:r>
      <w:r w:rsidRPr="00025425">
        <w:rPr>
          <w:rFonts w:ascii="Courier New" w:hAnsi="Courier New" w:cs="Courier New"/>
          <w:b/>
          <w:bCs/>
          <w:color w:val="000000"/>
          <w:sz w:val="22"/>
          <w:szCs w:val="22"/>
        </w:rPr>
        <w:t>&gt;&gt; peakfit([x y],5,19,2,1)</w:t>
      </w:r>
    </w:p>
    <w:p w14:paraId="0CCF57CA" w14:textId="77777777" w:rsidR="00D80056" w:rsidRPr="00025425" w:rsidRDefault="00D80056" w:rsidP="00D80056">
      <w:pPr>
        <w:pStyle w:val="NormalWeb"/>
        <w:spacing w:after="115" w:afterAutospacing="0"/>
        <w:rPr>
          <w:b/>
          <w:bCs/>
          <w:color w:val="000000"/>
          <w:sz w:val="22"/>
          <w:szCs w:val="22"/>
        </w:rPr>
      </w:pPr>
      <w:r w:rsidRPr="00025425">
        <w:rPr>
          <w:rFonts w:ascii="Courier New" w:hAnsi="Courier New" w:cs="Courier New"/>
          <w:b/>
          <w:bCs/>
          <w:color w:val="33CC00"/>
          <w:sz w:val="22"/>
          <w:szCs w:val="22"/>
        </w:rPr>
        <w:t>     Peak#   Position    Height     Width    Area</w:t>
      </w:r>
      <w:r w:rsidRPr="00025425">
        <w:rPr>
          <w:rFonts w:ascii="Courier New" w:hAnsi="Courier New" w:cs="Courier New"/>
          <w:b/>
          <w:bCs/>
          <w:color w:val="33CC00"/>
          <w:sz w:val="22"/>
          <w:szCs w:val="22"/>
        </w:rPr>
        <w:fldChar w:fldCharType="begin"/>
      </w:r>
      <w:r w:rsidRPr="00025425">
        <w:rPr>
          <w:b/>
          <w:bCs/>
        </w:rPr>
        <w:instrText xml:space="preserve"> XE "Area" </w:instrText>
      </w:r>
      <w:r w:rsidRPr="00025425">
        <w:rPr>
          <w:rFonts w:ascii="Courier New" w:hAnsi="Courier New" w:cs="Courier New"/>
          <w:b/>
          <w:bCs/>
          <w:color w:val="33CC00"/>
          <w:sz w:val="22"/>
          <w:szCs w:val="22"/>
        </w:rPr>
        <w:fldChar w:fldCharType="end"/>
      </w:r>
      <w:r w:rsidRPr="00025425">
        <w:rPr>
          <w:rFonts w:ascii="Courier New" w:hAnsi="Courier New" w:cs="Courier New"/>
          <w:b/>
          <w:bCs/>
          <w:color w:val="000000"/>
          <w:sz w:val="22"/>
          <w:szCs w:val="22"/>
        </w:rPr>
        <w:br/>
        <w:t>       1      4.4117     0.83282    1.61     1.43</w:t>
      </w:r>
      <w:r w:rsidRPr="00025425">
        <w:rPr>
          <w:rFonts w:ascii="Courier New" w:hAnsi="Courier New" w:cs="Courier New"/>
          <w:b/>
          <w:bCs/>
          <w:color w:val="000000"/>
          <w:sz w:val="22"/>
          <w:szCs w:val="22"/>
        </w:rPr>
        <w:br/>
        <w:t>       2      5.4022     1.1486     1.734    2.1</w:t>
      </w:r>
      <w:r w:rsidRPr="00025425">
        <w:rPr>
          <w:b/>
          <w:bCs/>
          <w:color w:val="000000"/>
          <w:sz w:val="22"/>
          <w:szCs w:val="22"/>
        </w:rPr>
        <w:t>2</w:t>
      </w:r>
    </w:p>
    <w:p w14:paraId="09679FED" w14:textId="2657E0D2" w:rsidR="00D80056" w:rsidRPr="00D318F9" w:rsidRDefault="00D80056" w:rsidP="00D80056">
      <w:pPr>
        <w:pStyle w:val="NormalWeb"/>
        <w:spacing w:after="115" w:afterAutospacing="0" w:line="276" w:lineRule="auto"/>
        <w:rPr>
          <w:i/>
          <w:iCs/>
          <w:color w:val="000000"/>
        </w:rPr>
      </w:pPr>
      <w:r w:rsidRPr="00790ACE">
        <w:rPr>
          <w:color w:val="000000"/>
        </w:rPr>
        <w:t xml:space="preserve">The fit is stable with any one </w:t>
      </w:r>
      <w:r>
        <w:rPr>
          <w:color w:val="000000"/>
        </w:rPr>
        <w:t xml:space="preserve">sample of noise, </w:t>
      </w:r>
      <w:r w:rsidRPr="00790ACE">
        <w:rPr>
          <w:color w:val="000000"/>
        </w:rPr>
        <w:t>if </w:t>
      </w:r>
      <w:hyperlink r:id="rId1770" w:history="1">
        <w:r w:rsidRPr="00790ACE">
          <w:rPr>
            <w:rStyle w:val="Hyperlink"/>
          </w:rPr>
          <w:t>peakfit.m</w:t>
        </w:r>
      </w:hyperlink>
      <w:r w:rsidRPr="00790ACE">
        <w:rPr>
          <w:color w:val="000000"/>
        </w:rPr>
        <w:t> </w:t>
      </w:r>
      <w:r>
        <w:rPr>
          <w:color w:val="000000"/>
        </w:rPr>
        <w:t>is</w:t>
      </w:r>
      <w:r w:rsidRPr="00790ACE">
        <w:rPr>
          <w:color w:val="000000"/>
        </w:rPr>
        <w:t xml:space="preserve"> run again with slightly different starting values, for example by pressing the </w:t>
      </w:r>
      <w:r w:rsidRPr="00790ACE">
        <w:rPr>
          <w:b/>
          <w:bCs/>
          <w:color w:val="000000"/>
        </w:rPr>
        <w:t>F</w:t>
      </w:r>
      <w:r w:rsidRPr="00790ACE">
        <w:rPr>
          <w:color w:val="000000"/>
        </w:rPr>
        <w:t> key several times in </w:t>
      </w:r>
      <w:hyperlink r:id="rId1771" w:anchor="Keypress_operated_version:_ipf.m" w:history="1">
        <w:r w:rsidRPr="00790ACE">
          <w:rPr>
            <w:rStyle w:val="Hyperlink"/>
          </w:rPr>
          <w:t>ipf.m</w:t>
        </w:r>
      </w:hyperlink>
      <w:r>
        <w:rPr>
          <w:rStyle w:val="Hyperlink"/>
        </w:rPr>
        <w:t xml:space="preserve"> </w:t>
      </w:r>
      <w:r>
        <w:rPr>
          <w:color w:val="000000"/>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Pr>
          <w:color w:val="000000"/>
        </w:rPr>
        <w:t>). S</w:t>
      </w:r>
      <w:r w:rsidRPr="00790ACE">
        <w:rPr>
          <w:color w:val="000000"/>
        </w:rPr>
        <w:t xml:space="preserve">o, the problem is </w:t>
      </w:r>
      <w:r w:rsidRPr="00905699">
        <w:rPr>
          <w:i/>
          <w:color w:val="000000"/>
        </w:rPr>
        <w:t>not</w:t>
      </w:r>
      <w:r w:rsidRPr="00790ACE">
        <w:rPr>
          <w:color w:val="000000"/>
        </w:rPr>
        <w:t xml:space="preserve"> iterative fitting errors caused by different starting values. The problem is the </w:t>
      </w:r>
      <w:r w:rsidRPr="00905699">
        <w:rPr>
          <w:i/>
          <w:color w:val="000000"/>
        </w:rPr>
        <w:t>noise</w:t>
      </w:r>
      <w:r w:rsidRPr="00790ACE">
        <w:rPr>
          <w:color w:val="000000"/>
        </w:rPr>
        <w:t xml:space="preserve">: although the signal is completely symmetrical, any sample of the noise is </w:t>
      </w:r>
      <w:r>
        <w:rPr>
          <w:color w:val="000000"/>
        </w:rPr>
        <w:t>slightly</w:t>
      </w:r>
      <w:r w:rsidRPr="00790ACE">
        <w:rPr>
          <w:color w:val="000000"/>
        </w:rPr>
        <w:t xml:space="preserve"> </w:t>
      </w:r>
      <w:r>
        <w:rPr>
          <w:color w:val="000000"/>
        </w:rPr>
        <w:t>a</w:t>
      </w:r>
      <w:r w:rsidRPr="00790ACE">
        <w:rPr>
          <w:color w:val="000000"/>
        </w:rPr>
        <w:t xml:space="preserve">symmetrical (e.g., the first half of the noise </w:t>
      </w:r>
      <w:r>
        <w:rPr>
          <w:color w:val="000000"/>
        </w:rPr>
        <w:t>invariably</w:t>
      </w:r>
      <w:r w:rsidRPr="00790ACE">
        <w:rPr>
          <w:color w:val="000000"/>
        </w:rPr>
        <w:t xml:space="preserve"> averages </w:t>
      </w:r>
      <w:r>
        <w:rPr>
          <w:color w:val="000000"/>
        </w:rPr>
        <w:t>either</w:t>
      </w:r>
      <w:r w:rsidRPr="00790ACE">
        <w:rPr>
          <w:color w:val="000000"/>
        </w:rPr>
        <w:t xml:space="preserve"> slightly higher or slightly lower than the second half, resulting in an asymmetrical result). The surprising thing is that the error in the peak heights is much larger (about 15% relative, on average) than the random noise in the data (1% in this example). So even though</w:t>
      </w:r>
      <w:r w:rsidRPr="00790ACE">
        <w:rPr>
          <w:i/>
          <w:iCs/>
          <w:color w:val="000000"/>
        </w:rPr>
        <w:t> the fit looks good</w:t>
      </w:r>
      <w:r w:rsidRPr="00790ACE">
        <w:rPr>
          <w:color w:val="000000"/>
        </w:rPr>
        <w:t> - the fitting error is low (less than 1%) and the residuals are random and unstructured -</w:t>
      </w:r>
      <w:r>
        <w:rPr>
          <w:color w:val="000000"/>
        </w:rPr>
        <w:t xml:space="preserve"> </w:t>
      </w:r>
      <w:r w:rsidRPr="00790ACE">
        <w:rPr>
          <w:i/>
          <w:iCs/>
          <w:color w:val="000000"/>
        </w:rPr>
        <w:t>the model parameters can still be very far off.</w:t>
      </w:r>
      <w:r w:rsidRPr="00790ACE">
        <w:rPr>
          <w:color w:val="000000"/>
        </w:rPr>
        <w:t> If you were to </w:t>
      </w:r>
      <w:r>
        <w:rPr>
          <w:color w:val="000000"/>
        </w:rPr>
        <w:t>simulate</w:t>
      </w:r>
      <w:r w:rsidRPr="00790ACE">
        <w:rPr>
          <w:color w:val="000000"/>
        </w:rPr>
        <w:t xml:space="preserve"> another measurement (i.e., generate another independent set of noise), the results would be different but still inaccurate (the first peak has an equal chance of being larger or smaller than the second). Unfortunately, the expected error is not accurately predicted by the </w:t>
      </w:r>
      <w:hyperlink r:id="rId1772" w:anchor="bootstrap" w:history="1">
        <w:r w:rsidRPr="00B137DF">
          <w:rPr>
            <w:rStyle w:val="Hyperlink"/>
            <w:color w:val="000000" w:themeColor="text1"/>
          </w:rPr>
          <w:t>bootstrap method</w:t>
        </w:r>
      </w:hyperlink>
      <w:r w:rsidRPr="00B137DF">
        <w:rPr>
          <w:color w:val="000000" w:themeColor="text1"/>
        </w:rPr>
        <w:t xml:space="preserve"> </w:t>
      </w:r>
      <w:r>
        <w:rPr>
          <w:color w:val="000000"/>
        </w:rPr>
        <w:t xml:space="preserve">(page </w:t>
      </w:r>
      <w:r>
        <w:rPr>
          <w:color w:val="000000"/>
        </w:rPr>
        <w:fldChar w:fldCharType="begin"/>
      </w:r>
      <w:r>
        <w:rPr>
          <w:color w:val="000000"/>
        </w:rPr>
        <w:instrText xml:space="preserve"> PAGEREF _Ref529942423 \h </w:instrText>
      </w:r>
      <w:r>
        <w:rPr>
          <w:color w:val="000000"/>
        </w:rPr>
      </w:r>
      <w:r>
        <w:rPr>
          <w:color w:val="000000"/>
        </w:rPr>
        <w:fldChar w:fldCharType="separate"/>
      </w:r>
      <w:r w:rsidR="0018117D">
        <w:rPr>
          <w:noProof/>
          <w:color w:val="000000"/>
        </w:rPr>
        <w:t>171</w:t>
      </w:r>
      <w:r>
        <w:rPr>
          <w:color w:val="000000"/>
        </w:rPr>
        <w:fldChar w:fldCharType="end"/>
      </w:r>
      <w:r>
        <w:rPr>
          <w:color w:val="000000"/>
        </w:rPr>
        <w:t>),</w:t>
      </w:r>
      <w:r w:rsidRPr="00790ACE">
        <w:rPr>
          <w:color w:val="000000"/>
        </w:rPr>
        <w:t xml:space="preserve"> which seriously underestimates the </w:t>
      </w:r>
      <w:r w:rsidRPr="00790ACE">
        <w:rPr>
          <w:color w:val="000000"/>
        </w:rPr>
        <w:lastRenderedPageBreak/>
        <w:t>standard deviation of the peak parameters with repeated measurements of independent signals (because a bootstrap sub-sample of asymmetrical noise is likely to remain asymmetrical). A </w:t>
      </w:r>
      <w:hyperlink r:id="rId1773" w:anchor="Monte" w:history="1">
        <w:r w:rsidRPr="00B137DF">
          <w:rPr>
            <w:rStyle w:val="Hyperlink"/>
            <w:color w:val="auto"/>
          </w:rPr>
          <w:t>Monte Carlo simulation</w:t>
        </w:r>
      </w:hyperlink>
      <w:r>
        <w:rPr>
          <w:color w:val="000000"/>
        </w:rPr>
        <w:t xml:space="preserve"> (page </w:t>
      </w:r>
      <w:r>
        <w:rPr>
          <w:color w:val="000000"/>
        </w:rPr>
        <w:fldChar w:fldCharType="begin"/>
      </w:r>
      <w:r>
        <w:rPr>
          <w:color w:val="000000"/>
        </w:rPr>
        <w:instrText xml:space="preserve"> PAGEREF _Ref529942384 \h </w:instrText>
      </w:r>
      <w:r>
        <w:rPr>
          <w:color w:val="000000"/>
        </w:rPr>
      </w:r>
      <w:r>
        <w:rPr>
          <w:color w:val="000000"/>
        </w:rPr>
        <w:fldChar w:fldCharType="separate"/>
      </w:r>
      <w:r w:rsidR="0018117D">
        <w:rPr>
          <w:noProof/>
          <w:color w:val="000000"/>
        </w:rPr>
        <w:t>170</w:t>
      </w:r>
      <w:r>
        <w:rPr>
          <w:color w:val="000000"/>
        </w:rPr>
        <w:fldChar w:fldCharType="end"/>
      </w:r>
      <w:r>
        <w:rPr>
          <w:color w:val="000000"/>
        </w:rPr>
        <w:t xml:space="preserve">) </w:t>
      </w:r>
      <w:r w:rsidRPr="00790ACE">
        <w:rPr>
          <w:color w:val="000000"/>
        </w:rPr>
        <w:t xml:space="preserve">would give a more reliable estimation </w:t>
      </w:r>
      <w:r>
        <w:rPr>
          <w:color w:val="000000"/>
        </w:rPr>
        <w:t xml:space="preserve">of uncertainty in such cases. </w:t>
      </w:r>
      <w:r>
        <w:rPr>
          <w:color w:val="000000"/>
        </w:rPr>
        <w:br/>
      </w:r>
      <w:r w:rsidRPr="00DD1695">
        <w:rPr>
          <w:color w:val="000000"/>
          <w:sz w:val="16"/>
          <w:szCs w:val="16"/>
        </w:rPr>
        <w:br/>
      </w:r>
      <w:r w:rsidRPr="00790ACE">
        <w:rPr>
          <w:color w:val="000000"/>
        </w:rPr>
        <w:t xml:space="preserve">Better results can be obtained in cases where the peak widths are expected to be equal, in which case you can use peak shape 6 (equal-width Gaussian) instead of peak shape 1: </w:t>
      </w:r>
      <w:r>
        <w:rPr>
          <w:color w:val="000000"/>
        </w:rPr>
        <w:br/>
      </w:r>
      <w:r w:rsidRPr="00DD1695">
        <w:rPr>
          <w:color w:val="000000"/>
          <w:sz w:val="16"/>
          <w:szCs w:val="16"/>
        </w:rPr>
        <w:br/>
      </w:r>
      <w:r w:rsidRPr="00025425">
        <w:rPr>
          <w:rFonts w:ascii="Courier New" w:hAnsi="Courier New" w:cs="Courier New"/>
          <w:b/>
          <w:bCs/>
          <w:color w:val="000000"/>
          <w:sz w:val="22"/>
          <w:szCs w:val="22"/>
        </w:rPr>
        <w:t>peakfit([x y],5,19,2,6)</w:t>
      </w:r>
      <w:r w:rsidRPr="00025425">
        <w:rPr>
          <w:b/>
          <w:bCs/>
          <w:color w:val="000000"/>
        </w:rPr>
        <w:br/>
      </w:r>
      <w:r w:rsidRPr="00DD1695">
        <w:rPr>
          <w:color w:val="000000"/>
          <w:sz w:val="16"/>
          <w:szCs w:val="16"/>
        </w:rPr>
        <w:br/>
      </w:r>
      <w:r w:rsidRPr="00790ACE">
        <w:rPr>
          <w:color w:val="000000"/>
        </w:rPr>
        <w:t>It also helps to provide decent first guesses (start) and to set the number of trials (NumTrials) to a number above 1): </w:t>
      </w:r>
      <w:r>
        <w:rPr>
          <w:color w:val="000000"/>
        </w:rPr>
        <w:br/>
      </w:r>
      <w:r w:rsidRPr="00DD1695">
        <w:rPr>
          <w:color w:val="000000"/>
          <w:sz w:val="16"/>
          <w:szCs w:val="16"/>
        </w:rPr>
        <w:br/>
      </w:r>
      <w:r w:rsidRPr="00025425">
        <w:rPr>
          <w:rFonts w:ascii="Courier New" w:hAnsi="Courier New" w:cs="Courier New"/>
          <w:b/>
          <w:bCs/>
          <w:color w:val="000000"/>
          <w:sz w:val="22"/>
          <w:szCs w:val="22"/>
        </w:rPr>
        <w:t>peakfit([x,y],5,10,2,6,0,10,[4 2 5 2],0,0)</w:t>
      </w:r>
      <w:r w:rsidRPr="00025425">
        <w:rPr>
          <w:color w:val="000000"/>
          <w:sz w:val="16"/>
          <w:szCs w:val="16"/>
        </w:rPr>
        <w:br/>
      </w:r>
      <w:r w:rsidRPr="00DD1695">
        <w:rPr>
          <w:color w:val="000000"/>
          <w:sz w:val="16"/>
          <w:szCs w:val="16"/>
        </w:rPr>
        <w:br/>
      </w:r>
      <w:r w:rsidRPr="00790ACE">
        <w:rPr>
          <w:color w:val="000000"/>
        </w:rPr>
        <w:t>The best case will be if the shape, position, and width of the two peaks are known accurately, and if the </w:t>
      </w:r>
      <w:r w:rsidRPr="00790ACE">
        <w:rPr>
          <w:i/>
          <w:iCs/>
          <w:color w:val="000000"/>
        </w:rPr>
        <w:t>only </w:t>
      </w:r>
      <w:r w:rsidRPr="00790ACE">
        <w:rPr>
          <w:color w:val="000000"/>
        </w:rPr>
        <w:t>unknown is their heights. Then the </w:t>
      </w:r>
      <w:hyperlink r:id="rId1774" w:history="1">
        <w:r w:rsidRPr="00790ACE">
          <w:rPr>
            <w:rStyle w:val="Hyperlink"/>
          </w:rPr>
          <w:t xml:space="preserve">Classical </w:t>
        </w:r>
        <w:r>
          <w:rPr>
            <w:rStyle w:val="Hyperlink"/>
          </w:rPr>
          <w:t>Least-squares</w:t>
        </w:r>
        <w:r w:rsidRPr="00790ACE">
          <w:rPr>
            <w:rStyle w:val="Hyperlink"/>
          </w:rPr>
          <w:t xml:space="preserve"> (multiple regression)</w:t>
        </w:r>
      </w:hyperlink>
      <w:r>
        <w:rPr>
          <w:color w:val="000000"/>
        </w:rPr>
        <w:t xml:space="preserve"> t</w:t>
      </w:r>
      <w:r w:rsidRPr="00790ACE">
        <w:rPr>
          <w:color w:val="000000"/>
        </w:rPr>
        <w:t>echnique can be employed and the results will be much better. </w:t>
      </w:r>
      <w:r>
        <w:rPr>
          <w:i/>
          <w:iCs/>
          <w:color w:val="000000"/>
        </w:rPr>
        <w:br/>
      </w:r>
      <w:r w:rsidRPr="00D318F9">
        <w:rPr>
          <w:i/>
          <w:iCs/>
          <w:color w:val="000000"/>
          <w:sz w:val="12"/>
          <w:szCs w:val="12"/>
        </w:rPr>
        <w:br/>
      </w:r>
      <w:r w:rsidRPr="00790ACE">
        <w:rPr>
          <w:color w:val="000000"/>
        </w:rPr>
        <w:t>For an even more challenging example like this, where the two closely overlapping peak</w:t>
      </w:r>
      <w:r>
        <w:rPr>
          <w:color w:val="000000"/>
        </w:rPr>
        <w:t>s</w:t>
      </w:r>
      <w:r w:rsidRPr="00790ACE">
        <w:rPr>
          <w:color w:val="000000"/>
        </w:rPr>
        <w:t xml:space="preserve"> are very different in </w:t>
      </w:r>
      <w:r w:rsidR="00E42EEC" w:rsidRPr="00790ACE">
        <w:rPr>
          <w:color w:val="000000"/>
        </w:rPr>
        <w:t>terms of height</w:t>
      </w:r>
      <w:r w:rsidRPr="00790ACE">
        <w:rPr>
          <w:color w:val="000000"/>
        </w:rPr>
        <w:t xml:space="preserve">, </w:t>
      </w:r>
      <w:r>
        <w:rPr>
          <w:color w:val="000000"/>
        </w:rPr>
        <w:t xml:space="preserve">see page </w:t>
      </w:r>
      <w:r>
        <w:rPr>
          <w:color w:val="000000"/>
        </w:rPr>
        <w:fldChar w:fldCharType="begin"/>
      </w:r>
      <w:r>
        <w:rPr>
          <w:color w:val="000000"/>
        </w:rPr>
        <w:instrText xml:space="preserve"> PAGEREF _Ref528229083 \h </w:instrText>
      </w:r>
      <w:r>
        <w:rPr>
          <w:color w:val="000000"/>
        </w:rPr>
      </w:r>
      <w:r>
        <w:rPr>
          <w:color w:val="000000"/>
        </w:rPr>
        <w:fldChar w:fldCharType="separate"/>
      </w:r>
      <w:r w:rsidR="0018117D">
        <w:rPr>
          <w:noProof/>
          <w:color w:val="000000"/>
        </w:rPr>
        <w:t>323</w:t>
      </w:r>
      <w:r>
        <w:rPr>
          <w:color w:val="000000"/>
        </w:rPr>
        <w:fldChar w:fldCharType="end"/>
      </w:r>
      <w:r>
        <w:rPr>
          <w:color w:val="000000"/>
        </w:rPr>
        <w:t>.</w:t>
      </w:r>
    </w:p>
    <w:p w14:paraId="676EFBC5" w14:textId="62EAAF59" w:rsidR="00D80056" w:rsidRDefault="00D80056" w:rsidP="00D80056">
      <w:pPr>
        <w:spacing w:line="276" w:lineRule="auto"/>
        <w:rPr>
          <w:color w:val="000000"/>
        </w:rPr>
      </w:pPr>
      <w:r w:rsidRPr="00790ACE">
        <w:rPr>
          <w:color w:val="000000"/>
        </w:rPr>
        <w:t>So, to sum up, we can make the following observations about the accuracy of model parameters</w:t>
      </w:r>
      <w:r w:rsidR="001C600F">
        <w:rPr>
          <w:color w:val="000000"/>
        </w:rPr>
        <w:t>.</w:t>
      </w:r>
      <w:r w:rsidRPr="00790ACE">
        <w:rPr>
          <w:color w:val="000000"/>
        </w:rPr>
        <w:t xml:space="preserve"> </w:t>
      </w:r>
    </w:p>
    <w:p w14:paraId="27BDA902" w14:textId="5760A74F" w:rsidR="00D80056" w:rsidRDefault="00D80056" w:rsidP="00D80056">
      <w:pPr>
        <w:spacing w:line="276" w:lineRule="auto"/>
        <w:ind w:left="709"/>
        <w:rPr>
          <w:color w:val="000000"/>
        </w:rPr>
      </w:pPr>
      <w:r w:rsidRPr="00790ACE">
        <w:rPr>
          <w:color w:val="000000"/>
        </w:rPr>
        <w:t xml:space="preserve">(1) </w:t>
      </w:r>
      <w:r w:rsidR="001C600F">
        <w:rPr>
          <w:color w:val="000000"/>
        </w:rPr>
        <w:t>T</w:t>
      </w:r>
      <w:r w:rsidRPr="00790ACE">
        <w:rPr>
          <w:color w:val="000000"/>
        </w:rPr>
        <w:t>he parameter errors depend on the accuracy of the model chosen and on number of peaks</w:t>
      </w:r>
      <w:r w:rsidR="001C600F">
        <w:rPr>
          <w:color w:val="000000"/>
        </w:rPr>
        <w:t>.</w:t>
      </w:r>
      <w:r w:rsidRPr="00790ACE">
        <w:rPr>
          <w:color w:val="000000"/>
        </w:rPr>
        <w:t xml:space="preserve"> </w:t>
      </w:r>
    </w:p>
    <w:p w14:paraId="32096F8B" w14:textId="2C05D334" w:rsidR="00D80056" w:rsidRDefault="00D80056" w:rsidP="00D80056">
      <w:pPr>
        <w:spacing w:line="276" w:lineRule="auto"/>
        <w:ind w:left="709"/>
        <w:rPr>
          <w:color w:val="000000"/>
        </w:rPr>
      </w:pPr>
      <w:r w:rsidRPr="00790ACE">
        <w:rPr>
          <w:color w:val="000000"/>
        </w:rPr>
        <w:t xml:space="preserve">(2) </w:t>
      </w:r>
      <w:r w:rsidR="001C600F">
        <w:rPr>
          <w:color w:val="000000"/>
        </w:rPr>
        <w:t>T</w:t>
      </w:r>
      <w:r w:rsidRPr="00790ACE">
        <w:rPr>
          <w:color w:val="000000"/>
        </w:rPr>
        <w:t>he parameter errors are directly proportional to the noise in the data (and worse for low-frequency or pink noise)</w:t>
      </w:r>
      <w:r w:rsidR="001C600F">
        <w:rPr>
          <w:color w:val="000000"/>
        </w:rPr>
        <w:t>.</w:t>
      </w:r>
      <w:r w:rsidRPr="00790ACE">
        <w:rPr>
          <w:color w:val="000000"/>
        </w:rPr>
        <w:t xml:space="preserve"> </w:t>
      </w:r>
    </w:p>
    <w:p w14:paraId="2F08FBB8" w14:textId="1706CC4E" w:rsidR="00D80056" w:rsidRDefault="00D80056" w:rsidP="00D80056">
      <w:pPr>
        <w:spacing w:line="276" w:lineRule="auto"/>
        <w:ind w:left="709"/>
        <w:rPr>
          <w:color w:val="000000"/>
        </w:rPr>
      </w:pPr>
      <w:r w:rsidRPr="00790ACE">
        <w:rPr>
          <w:color w:val="000000"/>
        </w:rPr>
        <w:t xml:space="preserve">(3) </w:t>
      </w:r>
      <w:r w:rsidR="001C600F" w:rsidRPr="00790ACE">
        <w:rPr>
          <w:color w:val="000000"/>
        </w:rPr>
        <w:t>All</w:t>
      </w:r>
      <w:r w:rsidRPr="00790ACE">
        <w:rPr>
          <w:color w:val="000000"/>
        </w:rPr>
        <w:t xml:space="preserve"> else being equal, parameter errors are proportional to the fitting error, but a model that fits the underlying reality better, e.g., equal or fixed widths or shapes</w:t>
      </w:r>
      <w:r>
        <w:rPr>
          <w:color w:val="000000"/>
        </w:rPr>
        <w:t>,</w:t>
      </w:r>
      <w:r w:rsidRPr="00790ACE">
        <w:rPr>
          <w:color w:val="000000"/>
        </w:rPr>
        <w:t xml:space="preserve"> often gives lower parameter errors even if the fitting error is larger</w:t>
      </w:r>
      <w:r w:rsidR="001C600F">
        <w:rPr>
          <w:color w:val="000000"/>
        </w:rPr>
        <w:t>.</w:t>
      </w:r>
    </w:p>
    <w:p w14:paraId="06AD7B9E" w14:textId="4A492E67" w:rsidR="00D80056" w:rsidRDefault="00D80056" w:rsidP="00D80056">
      <w:pPr>
        <w:spacing w:line="276" w:lineRule="auto"/>
        <w:ind w:left="709"/>
        <w:rPr>
          <w:color w:val="000000"/>
        </w:rPr>
      </w:pPr>
      <w:r w:rsidRPr="00790ACE">
        <w:rPr>
          <w:color w:val="000000"/>
        </w:rPr>
        <w:t xml:space="preserve">(4) </w:t>
      </w:r>
      <w:r w:rsidR="001C600F">
        <w:rPr>
          <w:color w:val="000000"/>
        </w:rPr>
        <w:t>T</w:t>
      </w:r>
      <w:r w:rsidRPr="00790ACE">
        <w:rPr>
          <w:color w:val="000000"/>
        </w:rPr>
        <w:t>he errors are typically least for peak position and worse for peak width and area</w:t>
      </w:r>
      <w:r w:rsidR="001C600F">
        <w:rPr>
          <w:color w:val="000000"/>
        </w:rPr>
        <w:t>.</w:t>
      </w:r>
      <w:r w:rsidRPr="00790ACE">
        <w:rPr>
          <w:color w:val="000000"/>
        </w:rPr>
        <w:t xml:space="preserve"> </w:t>
      </w:r>
    </w:p>
    <w:p w14:paraId="486C1199" w14:textId="5239E8AF" w:rsidR="00D80056" w:rsidRDefault="00D80056" w:rsidP="00D80056">
      <w:pPr>
        <w:spacing w:line="276" w:lineRule="auto"/>
        <w:ind w:left="709"/>
        <w:rPr>
          <w:color w:val="000000"/>
        </w:rPr>
      </w:pPr>
      <w:r w:rsidRPr="00790ACE">
        <w:rPr>
          <w:color w:val="000000"/>
        </w:rPr>
        <w:t xml:space="preserve">(5) </w:t>
      </w:r>
      <w:r w:rsidR="001C600F">
        <w:rPr>
          <w:color w:val="000000"/>
        </w:rPr>
        <w:t>T</w:t>
      </w:r>
      <w:r w:rsidRPr="00790ACE">
        <w:rPr>
          <w:color w:val="000000"/>
        </w:rPr>
        <w:t>he errors depend on the </w:t>
      </w:r>
      <w:r w:rsidRPr="00790ACE">
        <w:rPr>
          <w:i/>
          <w:iCs/>
          <w:color w:val="000000"/>
        </w:rPr>
        <w:t>data density</w:t>
      </w:r>
      <w:r w:rsidRPr="00790ACE">
        <w:rPr>
          <w:color w:val="000000"/>
        </w:rPr>
        <w:t> (number of independent data points in the width of each peak) and on the </w:t>
      </w:r>
      <w:r w:rsidRPr="00790ACE">
        <w:rPr>
          <w:i/>
          <w:iCs/>
          <w:color w:val="000000"/>
        </w:rPr>
        <w:t>extent of peak overlap</w:t>
      </w:r>
      <w:r w:rsidRPr="00790ACE">
        <w:rPr>
          <w:color w:val="000000"/>
        </w:rPr>
        <w:t> (the parameters of isolated peaks are easier to measure than highly overlapped peaks)</w:t>
      </w:r>
      <w:r w:rsidR="001C600F">
        <w:rPr>
          <w:color w:val="000000"/>
        </w:rPr>
        <w:t>.</w:t>
      </w:r>
    </w:p>
    <w:p w14:paraId="74EBF312" w14:textId="2EABAE7D" w:rsidR="00D80056" w:rsidRDefault="00D80056" w:rsidP="00D80056">
      <w:pPr>
        <w:spacing w:line="276" w:lineRule="auto"/>
        <w:ind w:left="709"/>
        <w:rPr>
          <w:color w:val="000000"/>
        </w:rPr>
      </w:pPr>
      <w:r w:rsidRPr="00790ACE">
        <w:rPr>
          <w:color w:val="000000"/>
        </w:rPr>
        <w:t xml:space="preserve">(6) </w:t>
      </w:r>
      <w:r w:rsidR="001C600F">
        <w:rPr>
          <w:color w:val="000000"/>
        </w:rPr>
        <w:t>I</w:t>
      </w:r>
      <w:r w:rsidRPr="00790ACE">
        <w:rPr>
          <w:color w:val="000000"/>
        </w:rPr>
        <w:t>f only a single signal is available, the effect of noise on the standard deviation of the peak parameters in many cases can be predicted approximately by the </w:t>
      </w:r>
      <w:hyperlink r:id="rId1775" w:anchor="bootstrap" w:history="1">
        <w:r w:rsidRPr="00790ACE">
          <w:rPr>
            <w:rStyle w:val="Hyperlink"/>
          </w:rPr>
          <w:t>bootstrap method</w:t>
        </w:r>
      </w:hyperlink>
      <w:r w:rsidRPr="00790ACE">
        <w:rPr>
          <w:color w:val="000000"/>
        </w:rPr>
        <w:t>, but if the overlap of the peaks is too great, the error of the parameter measurements can be much greater than predicted.</w:t>
      </w:r>
    </w:p>
    <w:p w14:paraId="1AD8E73D" w14:textId="77777777" w:rsidR="00D80056" w:rsidRPr="004708DD" w:rsidRDefault="00D80056" w:rsidP="00D80056">
      <w:pPr>
        <w:spacing w:line="276" w:lineRule="auto"/>
        <w:rPr>
          <w:color w:val="000000"/>
          <w:sz w:val="16"/>
          <w:szCs w:val="16"/>
        </w:rPr>
      </w:pPr>
    </w:p>
    <w:p w14:paraId="0E2BBFA4" w14:textId="2BD72981" w:rsidR="00D80056" w:rsidRDefault="00D80056" w:rsidP="00D80056">
      <w:pPr>
        <w:spacing w:line="276" w:lineRule="auto"/>
        <w:rPr>
          <w:color w:val="000000"/>
        </w:rPr>
      </w:pPr>
      <w:r>
        <w:t xml:space="preserve">Sometimes curve fitting is complicated if the peaks are </w:t>
      </w:r>
      <w:r w:rsidRPr="00F526B2">
        <w:rPr>
          <w:i/>
          <w:iCs/>
        </w:rPr>
        <w:t>asymmetrical</w:t>
      </w:r>
      <w:r>
        <w:t xml:space="preserve"> (wider on one side than the other). </w:t>
      </w:r>
      <w:hyperlink r:id="rId1776" w:history="1">
        <w:proofErr w:type="spellStart"/>
        <w:r w:rsidRPr="00315583">
          <w:rPr>
            <w:rStyle w:val="Hyperlink"/>
          </w:rPr>
          <w:t>AsymmetricalOverlappingPeaks.m</w:t>
        </w:r>
        <w:proofErr w:type="spellEnd"/>
      </w:hyperlink>
      <w:r>
        <w:rPr>
          <w:color w:val="000000"/>
        </w:rPr>
        <w:t xml:space="preserve"> illustrates one way to deal with the problem of excessive peak overlap in a multi-step script that uses </w:t>
      </w:r>
      <w:r w:rsidRPr="00315583">
        <w:rPr>
          <w:color w:val="000000"/>
        </w:rPr>
        <w:t xml:space="preserve">first-derivative symmetrization </w:t>
      </w:r>
      <w:r>
        <w:rPr>
          <w:color w:val="000000"/>
        </w:rPr>
        <w:t>as a pre-process performed before iterative least-squares</w:t>
      </w:r>
      <w:r w:rsidRPr="00315583">
        <w:rPr>
          <w:color w:val="000000"/>
        </w:rPr>
        <w:t xml:space="preserve"> curve fitting</w:t>
      </w:r>
      <w:r>
        <w:rPr>
          <w:color w:val="000000"/>
        </w:rPr>
        <w:t xml:space="preserve"> to</w:t>
      </w:r>
      <w:r w:rsidRPr="00315583">
        <w:rPr>
          <w:color w:val="000000"/>
        </w:rPr>
        <w:t xml:space="preserve"> analyze a complex </w:t>
      </w:r>
      <w:r>
        <w:rPr>
          <w:color w:val="000000"/>
        </w:rPr>
        <w:t>signal consisting of multiple asymmetric overlapping peaks</w:t>
      </w:r>
      <w:r w:rsidRPr="00315583">
        <w:rPr>
          <w:color w:val="000000"/>
        </w:rPr>
        <w:t>.</w:t>
      </w:r>
      <w:r>
        <w:rPr>
          <w:color w:val="000000"/>
        </w:rPr>
        <w:t xml:space="preserve"> See page </w:t>
      </w:r>
      <w:r>
        <w:rPr>
          <w:color w:val="000000"/>
        </w:rPr>
        <w:fldChar w:fldCharType="begin"/>
      </w:r>
      <w:r>
        <w:rPr>
          <w:color w:val="000000"/>
        </w:rPr>
        <w:instrText xml:space="preserve"> PAGEREF _Ref24514065 \h </w:instrText>
      </w:r>
      <w:r>
        <w:rPr>
          <w:color w:val="000000"/>
        </w:rPr>
      </w:r>
      <w:r>
        <w:rPr>
          <w:color w:val="000000"/>
        </w:rPr>
        <w:fldChar w:fldCharType="separate"/>
      </w:r>
      <w:r w:rsidR="0018117D">
        <w:rPr>
          <w:noProof/>
          <w:color w:val="000000"/>
        </w:rPr>
        <w:t>364</w:t>
      </w:r>
      <w:r>
        <w:rPr>
          <w:color w:val="000000"/>
        </w:rPr>
        <w:fldChar w:fldCharType="end"/>
      </w:r>
      <w:r>
        <w:rPr>
          <w:color w:val="000000"/>
        </w:rPr>
        <w:t xml:space="preserve"> for details. Or you can use an asymmetrical peak model, as described in the next section.</w:t>
      </w:r>
    </w:p>
    <w:p w14:paraId="707F2A3A" w14:textId="375D4623" w:rsidR="00D80056" w:rsidRPr="00746E17" w:rsidRDefault="00746E17" w:rsidP="00746E17">
      <w:pPr>
        <w:pStyle w:val="Heading3"/>
        <w:rPr>
          <w:b/>
          <w:bCs/>
          <w:sz w:val="36"/>
          <w:szCs w:val="36"/>
        </w:rPr>
      </w:pPr>
      <w:bookmarkStart w:id="698" w:name="_Toc527607549"/>
      <w:bookmarkStart w:id="699" w:name="_Toc528398285"/>
      <w:bookmarkStart w:id="700" w:name="_Ref529250589"/>
      <w:bookmarkStart w:id="701" w:name="_Ref531587603"/>
      <w:r>
        <w:rPr>
          <w:rStyle w:val="apple-style-span"/>
        </w:rPr>
        <w:lastRenderedPageBreak/>
        <w:br/>
      </w:r>
      <w:bookmarkStart w:id="702" w:name="_Toc228000441"/>
      <w:r w:rsidR="00D80056" w:rsidRPr="00AC7C45">
        <w:rPr>
          <w:rStyle w:val="apple-style-span"/>
        </w:rPr>
        <w:t>Fitting signals that are subject to exponential broadening.</w:t>
      </w:r>
      <w:bookmarkEnd w:id="698"/>
      <w:bookmarkEnd w:id="699"/>
      <w:bookmarkEnd w:id="700"/>
      <w:bookmarkEnd w:id="701"/>
      <w:bookmarkEnd w:id="702"/>
      <w:r w:rsidR="00D80056" w:rsidRPr="00AC7C45">
        <w:t xml:space="preserve"> </w:t>
      </w:r>
    </w:p>
    <w:p w14:paraId="5983D8AC" w14:textId="16B02B49" w:rsidR="00D80056" w:rsidRPr="00D60D8E" w:rsidRDefault="00D80056" w:rsidP="00D80056">
      <w:pPr>
        <w:pStyle w:val="NormalWeb"/>
        <w:spacing w:before="0" w:beforeAutospacing="0" w:after="0" w:afterAutospacing="0" w:line="276" w:lineRule="auto"/>
        <w:rPr>
          <w:rStyle w:val="apple-style-span"/>
          <w:color w:val="000000"/>
        </w:rPr>
      </w:pPr>
      <w:bookmarkStart w:id="703" w:name="Exponential_broadening"/>
      <w:bookmarkEnd w:id="703"/>
      <w:r w:rsidRPr="00790ACE">
        <w:rPr>
          <w:noProof/>
          <w:color w:val="000000"/>
        </w:rPr>
        <w:drawing>
          <wp:anchor distT="95250" distB="95250" distL="95250" distR="95250" simplePos="0" relativeHeight="251964416" behindDoc="0" locked="0" layoutInCell="1" allowOverlap="0" wp14:anchorId="2A773886" wp14:editId="65D860F5">
            <wp:simplePos x="0" y="0"/>
            <wp:positionH relativeFrom="margin">
              <wp:posOffset>-1270</wp:posOffset>
            </wp:positionH>
            <wp:positionV relativeFrom="paragraph">
              <wp:posOffset>1431290</wp:posOffset>
            </wp:positionV>
            <wp:extent cx="2849880" cy="1384935"/>
            <wp:effectExtent l="0" t="0" r="0" b="0"/>
            <wp:wrapTopAndBottom/>
            <wp:docPr id="234" name="Picture 234" descr="https://terpconnect.umd.edu/~toh/spectrum/DataMatrix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terpconnect.umd.edu/~toh/spectrum/DataMatrix2.png"/>
                    <pic:cNvPicPr>
                      <a:picLocks noChangeAspect="1" noChangeArrowheads="1"/>
                    </pic:cNvPicPr>
                  </pic:nvPicPr>
                  <pic:blipFill rotWithShape="1">
                    <a:blip r:embed="rId1777" cstate="print">
                      <a:extLst>
                        <a:ext uri="{28A0092B-C50C-407E-A947-70E740481C1C}">
                          <a14:useLocalDpi xmlns:a14="http://schemas.microsoft.com/office/drawing/2010/main" val="0"/>
                        </a:ext>
                      </a:extLst>
                    </a:blip>
                    <a:srcRect l="9964" t="5148" r="6537" b="6983"/>
                    <a:stretch/>
                  </pic:blipFill>
                  <pic:spPr bwMode="auto">
                    <a:xfrm>
                      <a:off x="0" y="0"/>
                      <a:ext cx="2849880" cy="1384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778" w:history="1">
        <w:r w:rsidRPr="00790ACE">
          <w:rPr>
            <w:rStyle w:val="Hyperlink"/>
          </w:rPr>
          <w:t>DataMatrix2</w:t>
        </w:r>
      </w:hyperlink>
      <w:r w:rsidRPr="00790ACE">
        <w:rPr>
          <w:rStyle w:val="apple-style-span"/>
          <w:color w:val="000000"/>
        </w:rPr>
        <w:t> (</w:t>
      </w:r>
      <w:r>
        <w:rPr>
          <w:rStyle w:val="apple-style-span"/>
          <w:color w:val="000000"/>
        </w:rPr>
        <w:t>below left</w:t>
      </w:r>
      <w:r w:rsidRPr="00790ACE">
        <w:rPr>
          <w:rStyle w:val="apple-style-span"/>
          <w:color w:val="000000"/>
        </w:rPr>
        <w:t>) is a computer-generated test signal consisting of 16 symmetrical Gaussian peaks with random white noise added. The peaks occur in groups of 1, 2, or 3 overlapping peaks, but the peak maxima are located at exactly integer values of x from 300 to 3900 (</w:t>
      </w:r>
      <w:proofErr w:type="gramStart"/>
      <w:r w:rsidRPr="00790ACE">
        <w:rPr>
          <w:rStyle w:val="apple-style-span"/>
          <w:color w:val="000000"/>
        </w:rPr>
        <w:t>on</w:t>
      </w:r>
      <w:proofErr w:type="gramEnd"/>
      <w:r w:rsidRPr="00790ACE">
        <w:rPr>
          <w:rStyle w:val="apple-style-span"/>
          <w:color w:val="000000"/>
        </w:rPr>
        <w:t xml:space="preserve"> the 100's) and the peak widths are always exactly 60 units. The peak heights vary from 0.06 to 1.85. The standard deviation of the noise is 0.01. You can use this signal to test curve-fitting programs and to determine the accuracy of </w:t>
      </w:r>
      <w:r w:rsidRPr="00790ACE">
        <w:rPr>
          <w:noProof/>
          <w:color w:val="000000"/>
        </w:rPr>
        <w:drawing>
          <wp:anchor distT="95250" distB="95250" distL="95250" distR="95250" simplePos="0" relativeHeight="251668480" behindDoc="1" locked="0" layoutInCell="1" allowOverlap="0" wp14:anchorId="7C5E597F" wp14:editId="5FA2064B">
            <wp:simplePos x="0" y="0"/>
            <wp:positionH relativeFrom="margin">
              <wp:posOffset>2943225</wp:posOffset>
            </wp:positionH>
            <wp:positionV relativeFrom="line">
              <wp:posOffset>417195</wp:posOffset>
            </wp:positionV>
            <wp:extent cx="2785745" cy="1449705"/>
            <wp:effectExtent l="0" t="0" r="0" b="0"/>
            <wp:wrapTopAndBottom/>
            <wp:docPr id="233" name="Picture 233" descr="https://terpconnect.umd.edu/~toh/spectrum/DataMatrix3.png">
              <a:hlinkClick xmlns:a="http://schemas.openxmlformats.org/drawingml/2006/main" r:id="rId17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terpconnect.umd.edu/~toh/spectrum/DataMatrix3.png">
                      <a:hlinkClick r:id="rId1779"/>
                    </pic:cNvPr>
                    <pic:cNvPicPr>
                      <a:picLocks noChangeAspect="1" noChangeArrowheads="1"/>
                    </pic:cNvPicPr>
                  </pic:nvPicPr>
                  <pic:blipFill rotWithShape="1">
                    <a:blip r:embed="rId1780" cstate="print">
                      <a:extLst>
                        <a:ext uri="{28A0092B-C50C-407E-A947-70E740481C1C}">
                          <a14:useLocalDpi xmlns:a14="http://schemas.microsoft.com/office/drawing/2010/main" val="0"/>
                        </a:ext>
                      </a:extLst>
                    </a:blip>
                    <a:srcRect l="10100" t="4396" r="6930" b="7359"/>
                    <a:stretch/>
                  </pic:blipFill>
                  <pic:spPr bwMode="auto">
                    <a:xfrm>
                      <a:off x="0" y="0"/>
                      <a:ext cx="2785745" cy="1449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0ACE">
        <w:rPr>
          <w:rStyle w:val="apple-style-span"/>
          <w:color w:val="000000"/>
        </w:rPr>
        <w:t>their measurements of peak parameters. Right-click and select "Save" to download this signal, put it in the Matlab</w:t>
      </w:r>
      <w:r>
        <w:rPr>
          <w:rStyle w:val="apple-style-span"/>
          <w:color w:val="000000"/>
        </w:rPr>
        <w:t xml:space="preserve"> search</w:t>
      </w:r>
      <w:r w:rsidRPr="00790ACE">
        <w:rPr>
          <w:rStyle w:val="apple-style-span"/>
          <w:color w:val="000000"/>
        </w:rPr>
        <w:t xml:space="preserve"> path, then type "load </w:t>
      </w:r>
      <w:hyperlink r:id="rId1781" w:history="1">
        <w:r w:rsidRPr="00790ACE">
          <w:rPr>
            <w:rStyle w:val="Hyperlink"/>
          </w:rPr>
          <w:t>DataMatrix2</w:t>
        </w:r>
      </w:hyperlink>
      <w:r w:rsidRPr="00790ACE">
        <w:rPr>
          <w:rStyle w:val="apple-style-span"/>
          <w:color w:val="000000"/>
        </w:rPr>
        <w:t>" at the command prompt to load it into the Matlab workspace.</w:t>
      </w:r>
      <w:r>
        <w:rPr>
          <w:rStyle w:val="apple-style-span"/>
          <w:color w:val="000000"/>
        </w:rPr>
        <w:t xml:space="preserve"> </w:t>
      </w:r>
      <w:hyperlink r:id="rId1782" w:history="1">
        <w:r w:rsidRPr="00790ACE">
          <w:rPr>
            <w:rStyle w:val="Hyperlink"/>
          </w:rPr>
          <w:t>DataMatrix3</w:t>
        </w:r>
      </w:hyperlink>
      <w:r w:rsidRPr="00790ACE">
        <w:rPr>
          <w:rStyle w:val="apple-style-span"/>
          <w:color w:val="000000"/>
        </w:rPr>
        <w:t> (</w:t>
      </w:r>
      <w:r>
        <w:rPr>
          <w:rStyle w:val="apple-style-span"/>
          <w:color w:val="000000"/>
        </w:rPr>
        <w:t>above right</w:t>
      </w:r>
      <w:r w:rsidRPr="00790ACE">
        <w:rPr>
          <w:rStyle w:val="apple-style-span"/>
          <w:color w:val="000000"/>
        </w:rPr>
        <w:t>)</w:t>
      </w:r>
      <w:r>
        <w:rPr>
          <w:rStyle w:val="apple-style-span"/>
          <w:color w:val="000000"/>
        </w:rPr>
        <w:t xml:space="preserve"> </w:t>
      </w:r>
      <w:r w:rsidRPr="00790ACE">
        <w:rPr>
          <w:rStyle w:val="apple-style-span"/>
          <w:color w:val="000000"/>
        </w:rPr>
        <w:t>is a</w:t>
      </w:r>
      <w:r>
        <w:rPr>
          <w:rStyle w:val="apple-style-span"/>
          <w:color w:val="000000"/>
        </w:rPr>
        <w:t>n</w:t>
      </w:r>
      <w:r w:rsidRPr="00790ACE">
        <w:rPr>
          <w:rStyle w:val="apple-style-span"/>
          <w:color w:val="000000"/>
        </w:rPr>
        <w:t> </w:t>
      </w:r>
      <w:hyperlink r:id="rId1783" w:anchor="pq=exponentially%20broadening&amp;hl=en&amp;cp=11&amp;gs_id=4y&amp;xhr=t&amp;q=exponential+broadening&amp;qe=ZXhwb25lbnRpYWwgYnJvYWRlbmluZw&amp;qesig=rpyGatby7ykxTM-8OxiO5w&amp;pkc=AFgZ2tl2Ieg3rRvLTcbPqB51UwlrLtXTdFBlToOwdA_HoPjrkbwj_Lpz9v4UatehiFvZJ53EMN9GaTydNbPJGFVeOGIv9qJ_VQ&amp;pf=p&amp;sc" w:history="1">
        <w:r w:rsidRPr="00790ACE">
          <w:rPr>
            <w:rStyle w:val="Hyperlink"/>
          </w:rPr>
          <w:t>exponentially broadened</w:t>
        </w:r>
      </w:hyperlink>
      <w:r w:rsidRPr="00790ACE">
        <w:rPr>
          <w:rStyle w:val="apple-style-span"/>
          <w:color w:val="000000"/>
        </w:rPr>
        <w:t> version of DataMatrix2, with a "decay constant", also called "time constant</w:t>
      </w:r>
      <w:r>
        <w:rPr>
          <w:rStyle w:val="apple-style-span"/>
          <w:color w:val="000000"/>
        </w:rPr>
        <w:t>", of 33 points on the x-axis. </w:t>
      </w:r>
      <w:r w:rsidRPr="00790ACE">
        <w:rPr>
          <w:rStyle w:val="apple-style-span"/>
          <w:color w:val="000000"/>
        </w:rPr>
        <w:t>The result of the exponential broadening is that all the peaks in this signal are asymmetrical, their peak maxima are shifted to longer x values, and their peak heights are smaller, and their peak widths are larger than the corresponding peaks in DataMatrix2. Also, the random noise is damped in this signal compared to </w:t>
      </w:r>
      <w:hyperlink r:id="rId1784" w:history="1">
        <w:r w:rsidRPr="00790ACE">
          <w:rPr>
            <w:rStyle w:val="Hyperlink"/>
          </w:rPr>
          <w:t>the original</w:t>
        </w:r>
      </w:hyperlink>
      <w:r w:rsidRPr="00790ACE">
        <w:rPr>
          <w:rStyle w:val="apple-style-span"/>
          <w:color w:val="000000"/>
        </w:rPr>
        <w:t> and is </w:t>
      </w:r>
      <w:hyperlink r:id="rId1785" w:history="1">
        <w:r w:rsidRPr="00790ACE">
          <w:rPr>
            <w:rStyle w:val="Hyperlink"/>
          </w:rPr>
          <w:t>no longer "white"</w:t>
        </w:r>
      </w:hyperlink>
      <w:r w:rsidRPr="00790ACE">
        <w:rPr>
          <w:rStyle w:val="apple-style-span"/>
          <w:color w:val="000000"/>
        </w:rPr>
        <w:t>,</w:t>
      </w:r>
      <w:r>
        <w:rPr>
          <w:rStyle w:val="apple-style-span"/>
          <w:color w:val="000000"/>
        </w:rPr>
        <w:t xml:space="preserve"> </w:t>
      </w:r>
      <w:proofErr w:type="gramStart"/>
      <w:r w:rsidRPr="00790ACE">
        <w:rPr>
          <w:rStyle w:val="apple-style-span"/>
          <w:color w:val="000000"/>
        </w:rPr>
        <w:t>as a consequence of</w:t>
      </w:r>
      <w:proofErr w:type="gramEnd"/>
      <w:r w:rsidRPr="00790ACE">
        <w:rPr>
          <w:rStyle w:val="apple-style-span"/>
          <w:color w:val="000000"/>
        </w:rPr>
        <w:t xml:space="preserve"> the broadening. This type of effect is common in physical measurements and often arises from some physical or electrical effect in the measurement system that is apart from the fundamental peak characteristics. In such cases</w:t>
      </w:r>
      <w:r>
        <w:rPr>
          <w:rStyle w:val="apple-style-span"/>
          <w:color w:val="000000"/>
        </w:rPr>
        <w:t>,</w:t>
      </w:r>
      <w:r w:rsidRPr="00790ACE">
        <w:rPr>
          <w:rStyle w:val="apple-style-span"/>
          <w:color w:val="000000"/>
        </w:rPr>
        <w:t xml:space="preserve"> </w:t>
      </w:r>
      <w:r>
        <w:rPr>
          <w:rStyle w:val="apple-style-span"/>
          <w:color w:val="000000"/>
        </w:rPr>
        <w:t>you may wish</w:t>
      </w:r>
      <w:r w:rsidRPr="00790ACE">
        <w:rPr>
          <w:rStyle w:val="apple-style-span"/>
          <w:color w:val="000000"/>
        </w:rPr>
        <w:t xml:space="preserve"> to compensate for the effect of the broadening, either by </w:t>
      </w:r>
      <w:hyperlink r:id="rId1786" w:history="1">
        <w:r w:rsidRPr="00790ACE">
          <w:rPr>
            <w:rStyle w:val="Hyperlink"/>
          </w:rPr>
          <w:t>deconvolution</w:t>
        </w:r>
      </w:hyperlink>
      <w:r w:rsidRPr="00790ACE">
        <w:rPr>
          <w:rStyle w:val="apple-style-span"/>
          <w:color w:val="000000"/>
        </w:rPr>
        <w:t xml:space="preserve"> or by curve fitting, </w:t>
      </w:r>
      <w:proofErr w:type="gramStart"/>
      <w:r w:rsidRPr="00790ACE">
        <w:rPr>
          <w:rStyle w:val="apple-style-span"/>
          <w:color w:val="000000"/>
        </w:rPr>
        <w:t>in an attempt to</w:t>
      </w:r>
      <w:proofErr w:type="gramEnd"/>
      <w:r w:rsidRPr="00790ACE">
        <w:rPr>
          <w:rStyle w:val="apple-style-span"/>
          <w:color w:val="000000"/>
        </w:rPr>
        <w:t xml:space="preserve"> measure </w:t>
      </w:r>
      <w:r w:rsidRPr="00DF6BF9">
        <w:rPr>
          <w:rStyle w:val="apple-style-span"/>
          <w:i/>
          <w:iCs/>
          <w:color w:val="000000"/>
        </w:rPr>
        <w:t>what the peak parameters would have been before the broadening</w:t>
      </w:r>
      <w:r w:rsidRPr="00790ACE">
        <w:rPr>
          <w:rStyle w:val="apple-style-span"/>
          <w:color w:val="000000"/>
        </w:rPr>
        <w:t xml:space="preserve"> (</w:t>
      </w:r>
      <w:proofErr w:type="gramStart"/>
      <w:r w:rsidRPr="00790ACE">
        <w:rPr>
          <w:rStyle w:val="apple-style-span"/>
          <w:color w:val="000000"/>
        </w:rPr>
        <w:t>and also</w:t>
      </w:r>
      <w:proofErr w:type="gramEnd"/>
      <w:r w:rsidRPr="00790ACE">
        <w:rPr>
          <w:rStyle w:val="apple-style-span"/>
          <w:color w:val="000000"/>
        </w:rPr>
        <w:t xml:space="preserve"> to measure the broadening itself)</w:t>
      </w:r>
      <w:r>
        <w:rPr>
          <w:rStyle w:val="apple-style-span"/>
          <w:color w:val="000000"/>
        </w:rPr>
        <w:t xml:space="preserve">. </w:t>
      </w:r>
      <w:r w:rsidRPr="00790ACE">
        <w:rPr>
          <w:rStyle w:val="apple-style-span"/>
          <w:color w:val="000000"/>
        </w:rPr>
        <w:t>This can be done for Gaussian peaks that are exponentially broadened by using the "ExpGaussian" peak shape in peakfit.m and ipf.m</w:t>
      </w:r>
      <w:r>
        <w:rPr>
          <w:rStyle w:val="apple-style-span"/>
          <w:color w:val="000000"/>
        </w:rPr>
        <w:t xml:space="preserve"> </w:t>
      </w:r>
      <w:r>
        <w:rPr>
          <w:color w:val="000000"/>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sidRPr="00B749DA">
        <w:rPr>
          <w:color w:val="000000"/>
        </w:rPr>
        <w:t>)</w:t>
      </w:r>
      <w:r>
        <w:rPr>
          <w:rStyle w:val="apple-style-span"/>
          <w:color w:val="000000"/>
        </w:rPr>
        <w:t xml:space="preserve">, </w:t>
      </w:r>
      <w:r w:rsidRPr="00790ACE">
        <w:rPr>
          <w:rStyle w:val="apple-style-span"/>
          <w:color w:val="000000"/>
        </w:rPr>
        <w:t xml:space="preserve">or the "ExpLorentzian", if the </w:t>
      </w:r>
      <w:r>
        <w:rPr>
          <w:rStyle w:val="apple-style-span"/>
          <w:color w:val="000000"/>
        </w:rPr>
        <w:t xml:space="preserve">underlying peaks are Lorentzian. </w:t>
      </w:r>
      <w:r w:rsidRPr="00790ACE">
        <w:rPr>
          <w:rStyle w:val="apple-style-span"/>
          <w:color w:val="000000"/>
        </w:rPr>
        <w:t xml:space="preserve">Right-click and select "Save" to download this signal, put it in the Matlab </w:t>
      </w:r>
      <w:r>
        <w:rPr>
          <w:rStyle w:val="apple-style-span"/>
          <w:color w:val="000000"/>
        </w:rPr>
        <w:t>search</w:t>
      </w:r>
      <w:r w:rsidRPr="00790ACE">
        <w:rPr>
          <w:rStyle w:val="apple-style-span"/>
          <w:color w:val="000000"/>
        </w:rPr>
        <w:t xml:space="preserve"> path, then type "load </w:t>
      </w:r>
      <w:hyperlink r:id="rId1787" w:history="1">
        <w:r w:rsidRPr="00790ACE">
          <w:rPr>
            <w:rStyle w:val="Hyperlink"/>
          </w:rPr>
          <w:t>DataMatrix3</w:t>
        </w:r>
      </w:hyperlink>
      <w:r w:rsidRPr="00790ACE">
        <w:rPr>
          <w:rStyle w:val="apple-style-span"/>
          <w:color w:val="000000"/>
        </w:rPr>
        <w:t>" to load it into the Matlab workspace.</w:t>
      </w:r>
      <w:r>
        <w:rPr>
          <w:rStyle w:val="Hyperlink"/>
          <w:rFonts w:eastAsia="SimSun" w:cs="Lucida Sans"/>
          <w:kern w:val="3"/>
          <w:lang w:eastAsia="zh-CN" w:bidi="hi-IN"/>
        </w:rPr>
        <w:t xml:space="preserve"> </w:t>
      </w:r>
      <w:r w:rsidRPr="00790ACE">
        <w:rPr>
          <w:rStyle w:val="apple-style-span"/>
          <w:color w:val="000000"/>
        </w:rPr>
        <w:t>The example illustrated on the right focuses on the single isolated peak whose "true" peak position, height, width, and area in the original unbroadened signal, are 2800, 0.52, 60, and 33.2 respectively. (The relative standard deviation of the noise is 0.01</w:t>
      </w:r>
      <w:r>
        <w:rPr>
          <w:rStyle w:val="apple-style-span"/>
          <w:color w:val="000000"/>
        </w:rPr>
        <w:t xml:space="preserve"> </w:t>
      </w:r>
      <w:r w:rsidRPr="00790ACE">
        <w:rPr>
          <w:rStyle w:val="apple-style-span"/>
          <w:color w:val="000000"/>
        </w:rPr>
        <w:t>/</w:t>
      </w:r>
      <w:r>
        <w:rPr>
          <w:rStyle w:val="apple-style-span"/>
          <w:color w:val="000000"/>
        </w:rPr>
        <w:t xml:space="preserve"> </w:t>
      </w:r>
      <w:r w:rsidRPr="00790ACE">
        <w:rPr>
          <w:rStyle w:val="apple-style-span"/>
          <w:color w:val="000000"/>
        </w:rPr>
        <w:t>0.52=2%.) In the broadened signal, the peak is visibly asymmetrical, the peak maximum is shifted to larger x values, and it has a shorter height and larger width, as demonstrated by the attempt to fit a normal (symmetrical) Gaussian to the broadened peak. (The peak </w:t>
      </w:r>
      <w:r w:rsidRPr="00790ACE">
        <w:rPr>
          <w:rStyle w:val="apple-style-span"/>
          <w:i/>
          <w:iCs/>
          <w:color w:val="000000"/>
        </w:rPr>
        <w:t>area</w:t>
      </w:r>
      <w:r>
        <w:rPr>
          <w:rStyle w:val="apple-style-span"/>
          <w:color w:val="000000"/>
        </w:rPr>
        <w:t>, on the other hand, is </w:t>
      </w:r>
      <w:r w:rsidRPr="00790ACE">
        <w:rPr>
          <w:rStyle w:val="apple-style-span"/>
          <w:color w:val="000000"/>
        </w:rPr>
        <w:t xml:space="preserve">not much </w:t>
      </w:r>
      <w:r>
        <w:rPr>
          <w:rStyle w:val="apple-style-span"/>
          <w:color w:val="000000"/>
        </w:rPr>
        <w:t>a</w:t>
      </w:r>
      <w:r w:rsidRPr="00790ACE">
        <w:rPr>
          <w:rStyle w:val="apple-style-span"/>
          <w:color w:val="000000"/>
        </w:rPr>
        <w:t>ffected by the broadening)</w:t>
      </w:r>
      <w:r>
        <w:rPr>
          <w:rStyle w:val="apple-style-span"/>
          <w:color w:val="000000"/>
        </w:rPr>
        <w:t xml:space="preserve">. </w:t>
      </w:r>
    </w:p>
    <w:p w14:paraId="321C2403" w14:textId="77777777" w:rsidR="00D80056" w:rsidRPr="00E80397" w:rsidRDefault="00D80056" w:rsidP="00D80056">
      <w:pPr>
        <w:pStyle w:val="NormalWeb"/>
        <w:spacing w:after="115" w:afterAutospacing="0"/>
        <w:rPr>
          <w:rStyle w:val="apple-style-span"/>
          <w:rFonts w:ascii="Courier New" w:hAnsi="Courier New" w:cs="Courier New"/>
          <w:b/>
          <w:bCs/>
          <w:color w:val="000000"/>
          <w:sz w:val="22"/>
          <w:szCs w:val="22"/>
        </w:rPr>
      </w:pPr>
      <w:r w:rsidRPr="00E80397">
        <w:rPr>
          <w:rStyle w:val="apple-style-span"/>
          <w:rFonts w:ascii="Courier New" w:hAnsi="Courier New" w:cs="Courier New"/>
          <w:b/>
          <w:bCs/>
          <w:color w:val="000000"/>
          <w:sz w:val="22"/>
          <w:szCs w:val="22"/>
        </w:rPr>
        <w:t>&gt;&gt; load</w:t>
      </w:r>
      <w:r w:rsidRPr="00E80397">
        <w:rPr>
          <w:rStyle w:val="HTMLTypewriter"/>
          <w:b/>
          <w:bCs/>
          <w:color w:val="000000"/>
          <w:sz w:val="22"/>
          <w:szCs w:val="22"/>
        </w:rPr>
        <w:t> DataMatrix3</w:t>
      </w:r>
      <w:r w:rsidRPr="00E80397">
        <w:rPr>
          <w:rStyle w:val="HTMLTypewriter"/>
          <w:b/>
          <w:bCs/>
          <w:color w:val="000000"/>
          <w:sz w:val="22"/>
          <w:szCs w:val="22"/>
        </w:rPr>
        <w:br/>
      </w:r>
      <w:r w:rsidRPr="00E80397">
        <w:rPr>
          <w:rStyle w:val="apple-style-span"/>
          <w:rFonts w:ascii="Courier New" w:hAnsi="Courier New" w:cs="Courier New"/>
          <w:b/>
          <w:bCs/>
          <w:color w:val="000000"/>
          <w:sz w:val="22"/>
          <w:szCs w:val="22"/>
        </w:rPr>
        <w:t>&gt;&gt; ipf(DataMatrix3);</w:t>
      </w:r>
      <w:r w:rsidRPr="00E80397">
        <w:rPr>
          <w:rStyle w:val="apple-style-span"/>
          <w:rFonts w:ascii="Courier New" w:hAnsi="Courier New" w:cs="Courier New"/>
          <w:b/>
          <w:bCs/>
          <w:color w:val="000000"/>
          <w:sz w:val="22"/>
          <w:szCs w:val="22"/>
        </w:rPr>
        <w:br/>
        <w:t>Peak Shape = Gaussian</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BaselineMode ON</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lastRenderedPageBreak/>
        <w:t>Number of peaks = 1</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Fitted range = 2640 - 2979.5 (339.5)  (2809.75)  </w:t>
      </w:r>
    </w:p>
    <w:p w14:paraId="7C9E65A5" w14:textId="69B00672" w:rsidR="00D80056" w:rsidRPr="009A0122" w:rsidRDefault="00D80056" w:rsidP="00D80056">
      <w:pPr>
        <w:pStyle w:val="NormalWeb"/>
        <w:spacing w:before="0" w:beforeAutospacing="0" w:after="115" w:afterAutospacing="0" w:line="276" w:lineRule="auto"/>
        <w:rPr>
          <w:caps/>
          <w:color w:val="000000"/>
        </w:rPr>
      </w:pPr>
      <w:r w:rsidRPr="00790ACE">
        <w:rPr>
          <w:noProof/>
          <w:color w:val="000000"/>
        </w:rPr>
        <w:drawing>
          <wp:anchor distT="95250" distB="95250" distL="95250" distR="95250" simplePos="0" relativeHeight="251965440" behindDoc="0" locked="0" layoutInCell="1" allowOverlap="0" wp14:anchorId="691DA226" wp14:editId="30E28471">
            <wp:simplePos x="0" y="0"/>
            <wp:positionH relativeFrom="margin">
              <wp:posOffset>-635</wp:posOffset>
            </wp:positionH>
            <wp:positionV relativeFrom="paragraph">
              <wp:posOffset>662108</wp:posOffset>
            </wp:positionV>
            <wp:extent cx="3291840" cy="2651760"/>
            <wp:effectExtent l="19050" t="19050" r="3810" b="0"/>
            <wp:wrapSquare wrapText="bothSides"/>
            <wp:docPr id="232" name="Picture 232" descr="https://terpconnect.umd.edu/~toh/spectrum/GfitDataMatri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terpconnect.umd.edu/~toh/spectrum/GfitDataMatrix3.gif"/>
                    <pic:cNvPicPr>
                      <a:picLocks noChangeAspect="1" noChangeArrowheads="1"/>
                    </pic:cNvPicPr>
                  </pic:nvPicPr>
                  <pic:blipFill rotWithShape="1">
                    <a:blip r:embed="rId1788">
                      <a:extLst>
                        <a:ext uri="{28A0092B-C50C-407E-A947-70E740481C1C}">
                          <a14:useLocalDpi xmlns:a14="http://schemas.microsoft.com/office/drawing/2010/main" val="0"/>
                        </a:ext>
                      </a:extLst>
                    </a:blip>
                    <a:srcRect l="6567" r="7463"/>
                    <a:stretch/>
                  </pic:blipFill>
                  <pic:spPr bwMode="auto">
                    <a:xfrm>
                      <a:off x="0" y="0"/>
                      <a:ext cx="3291840" cy="265176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0397">
        <w:rPr>
          <w:b/>
          <w:bCs/>
          <w:noProof/>
          <w:color w:val="000000"/>
        </w:rPr>
        <w:drawing>
          <wp:anchor distT="95250" distB="95250" distL="95250" distR="95250" simplePos="0" relativeHeight="251669504" behindDoc="0" locked="0" layoutInCell="1" allowOverlap="0" wp14:anchorId="7CFFA775" wp14:editId="76C82D7C">
            <wp:simplePos x="0" y="0"/>
            <wp:positionH relativeFrom="margin">
              <wp:posOffset>2856865</wp:posOffset>
            </wp:positionH>
            <wp:positionV relativeFrom="paragraph">
              <wp:posOffset>4032140</wp:posOffset>
            </wp:positionV>
            <wp:extent cx="3474720" cy="2941320"/>
            <wp:effectExtent l="19050" t="19050" r="0" b="0"/>
            <wp:wrapSquare wrapText="bothSides"/>
            <wp:docPr id="231" name="Picture 231" descr="https://terpconnect.umd.edu/~toh/spectrum/ExpGfitDataMatrix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terpconnect.umd.edu/~toh/spectrum/ExpGfitDataMatrix3.gif"/>
                    <pic:cNvPicPr>
                      <a:picLocks noChangeAspect="1" noChangeArrowheads="1"/>
                    </pic:cNvPicPr>
                  </pic:nvPicPr>
                  <pic:blipFill rotWithShape="1">
                    <a:blip r:embed="rId1789">
                      <a:extLst>
                        <a:ext uri="{28A0092B-C50C-407E-A947-70E740481C1C}">
                          <a14:useLocalDpi xmlns:a14="http://schemas.microsoft.com/office/drawing/2010/main" val="0"/>
                        </a:ext>
                      </a:extLst>
                    </a:blip>
                    <a:srcRect l="7853" r="6005"/>
                    <a:stretch/>
                  </pic:blipFill>
                  <pic:spPr bwMode="auto">
                    <a:xfrm>
                      <a:off x="0" y="0"/>
                      <a:ext cx="3474720" cy="294132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0397">
        <w:rPr>
          <w:rStyle w:val="apple-style-span"/>
          <w:rFonts w:ascii="Courier New" w:hAnsi="Courier New" w:cs="Courier New"/>
          <w:b/>
          <w:bCs/>
          <w:color w:val="000000"/>
          <w:sz w:val="22"/>
          <w:szCs w:val="22"/>
        </w:rPr>
        <w:t>Percent Error = 1.2084</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B050"/>
          <w:sz w:val="22"/>
          <w:szCs w:val="22"/>
        </w:rPr>
        <w:t>Peak#   Position   Height    Width     Area</w:t>
      </w:r>
      <w:r w:rsidRPr="00E80397">
        <w:rPr>
          <w:rStyle w:val="apple-style-span"/>
          <w:rFonts w:ascii="Courier New" w:hAnsi="Courier New" w:cs="Courier New"/>
          <w:b/>
          <w:bCs/>
          <w:color w:val="000000"/>
          <w:sz w:val="22"/>
          <w:szCs w:val="22"/>
        </w:rPr>
        <w:fldChar w:fldCharType="begin"/>
      </w:r>
      <w:r w:rsidRPr="00E80397">
        <w:rPr>
          <w:b/>
          <w:bCs/>
        </w:rPr>
        <w:instrText xml:space="preserve"> XE "Area" </w:instrText>
      </w:r>
      <w:r w:rsidRPr="00E80397">
        <w:rPr>
          <w:rStyle w:val="apple-style-span"/>
          <w:rFonts w:ascii="Courier New" w:hAnsi="Courier New" w:cs="Courier New"/>
          <w:b/>
          <w:bCs/>
          <w:color w:val="000000"/>
          <w:sz w:val="22"/>
          <w:szCs w:val="22"/>
        </w:rPr>
        <w:fldChar w:fldCharType="end"/>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 xml:space="preserve">  1     2814.832  0.451005  68.4412  32.8594</w:t>
      </w:r>
      <w:r>
        <w:rPr>
          <w:rStyle w:val="apple-style-span"/>
          <w:rFonts w:ascii="Courier New" w:hAnsi="Courier New" w:cs="Courier New"/>
          <w:color w:val="000000"/>
          <w:sz w:val="22"/>
          <w:szCs w:val="22"/>
        </w:rPr>
        <w:br/>
      </w:r>
      <w:r w:rsidRPr="00790ACE">
        <w:rPr>
          <w:color w:val="000000"/>
        </w:rPr>
        <w:t>The large "wavy" residual in the plot above is a tip-off that the model is not quite right. Moreover, the fitting error (1.2%) is larger than expected for a peak with a half-width of 60 points and a 2% noise RSD (approximately 2/sqrt(60)</w:t>
      </w:r>
      <w:r>
        <w:rPr>
          <w:color w:val="000000"/>
        </w:rPr>
        <w:t xml:space="preserve"> </w:t>
      </w:r>
      <w:r w:rsidRPr="00790ACE">
        <w:rPr>
          <w:color w:val="000000"/>
        </w:rPr>
        <w:t>=</w:t>
      </w:r>
      <w:r>
        <w:rPr>
          <w:color w:val="000000"/>
        </w:rPr>
        <w:t xml:space="preserve"> </w:t>
      </w:r>
      <w:r w:rsidRPr="00790ACE">
        <w:rPr>
          <w:color w:val="000000"/>
        </w:rPr>
        <w:t>0.25%).</w:t>
      </w:r>
      <w:r w:rsidRPr="00790ACE">
        <w:rPr>
          <w:color w:val="000000"/>
        </w:rPr>
        <w:br/>
      </w:r>
      <w:r w:rsidRPr="006D627D">
        <w:rPr>
          <w:color w:val="FF0000"/>
          <w:sz w:val="12"/>
          <w:szCs w:val="12"/>
        </w:rPr>
        <w:br/>
      </w:r>
      <w:r w:rsidRPr="00790ACE">
        <w:rPr>
          <w:rStyle w:val="apple-style-span"/>
          <w:color w:val="000000"/>
        </w:rPr>
        <w:t>Fitting to an exponentially-broadened Gaussian (pictured on the right) gives a much lower fitting error ("Percent error") and a more nearly random residual plot. But the interesting thing is that it also </w:t>
      </w:r>
      <w:r w:rsidRPr="00790ACE">
        <w:rPr>
          <w:rStyle w:val="apple-style-span"/>
          <w:i/>
          <w:iCs/>
          <w:color w:val="000000"/>
        </w:rPr>
        <w:t>recovers the original</w:t>
      </w:r>
      <w:r>
        <w:rPr>
          <w:rStyle w:val="apple-style-span"/>
          <w:i/>
          <w:iCs/>
          <w:color w:val="000000"/>
        </w:rPr>
        <w:t xml:space="preserve"> (pre-broadening)</w:t>
      </w:r>
      <w:r w:rsidRPr="00790ACE">
        <w:rPr>
          <w:rStyle w:val="apple-style-span"/>
          <w:i/>
          <w:iCs/>
          <w:color w:val="000000"/>
        </w:rPr>
        <w:t xml:space="preserve"> peak position, height, and width to an accuracy of a fraction of 1%</w:t>
      </w:r>
      <w:r>
        <w:rPr>
          <w:rStyle w:val="apple-style-span"/>
          <w:color w:val="000000"/>
        </w:rPr>
        <w:t xml:space="preserve">, if that is of interest to you. </w:t>
      </w:r>
      <w:r w:rsidRPr="00790ACE">
        <w:rPr>
          <w:rStyle w:val="apple-style-span"/>
          <w:color w:val="000000"/>
        </w:rPr>
        <w:t>In performing this fit, the decay constant ("extra") was experimentally determined from the broadened signal by adjusting it with the A and Z keys to give the lowest fitting error</w:t>
      </w:r>
      <w:r w:rsidR="001B4BDC">
        <w:rPr>
          <w:rStyle w:val="apple-style-span"/>
          <w:color w:val="000000"/>
        </w:rPr>
        <w:t>. T</w:t>
      </w:r>
      <w:r w:rsidRPr="00790ACE">
        <w:rPr>
          <w:rStyle w:val="apple-style-span"/>
          <w:color w:val="000000"/>
        </w:rPr>
        <w:t xml:space="preserve">hat also results in a reasonably good measurement of the broadening factor (32.6, vs the actual value of 33). </w:t>
      </w:r>
      <w:r>
        <w:rPr>
          <w:rStyle w:val="apple-style-span"/>
          <w:color w:val="000000"/>
        </w:rPr>
        <w:t>H</w:t>
      </w:r>
      <w:r w:rsidRPr="00790ACE">
        <w:rPr>
          <w:rStyle w:val="apple-style-span"/>
          <w:color w:val="000000"/>
        </w:rPr>
        <w:t xml:space="preserve">ad the original signal been </w:t>
      </w:r>
      <w:r>
        <w:rPr>
          <w:rStyle w:val="apple-style-span"/>
          <w:color w:val="000000"/>
        </w:rPr>
        <w:t>noisier</w:t>
      </w:r>
      <w:r w:rsidRPr="00790ACE">
        <w:rPr>
          <w:rStyle w:val="apple-style-span"/>
          <w:color w:val="000000"/>
        </w:rPr>
        <w:t>, these measurements would not be so accurate. Note: When using peakshape 5 (fixed decay constant exponentially broadened Gaussian) you must give it a reasonably good value for the decay constant ('extra'), the input argument right after the peakshape number</w:t>
      </w:r>
      <w:r>
        <w:rPr>
          <w:rStyle w:val="apple-style-span"/>
          <w:color w:val="000000"/>
        </w:rPr>
        <w:t xml:space="preserve">. </w:t>
      </w:r>
      <w:r w:rsidRPr="00790ACE">
        <w:rPr>
          <w:rStyle w:val="apple-style-span"/>
          <w:color w:val="000000"/>
        </w:rPr>
        <w:t xml:space="preserve">If the value is too far off, the fit may fail completely, returning all zeros. A little trial and error suffice. </w:t>
      </w:r>
      <w:r w:rsidRPr="009A0122">
        <w:rPr>
          <w:rStyle w:val="apple-style-span"/>
          <w:color w:val="000000"/>
        </w:rPr>
        <w:t>Alternatively</w:t>
      </w:r>
      <w:r>
        <w:rPr>
          <w:rStyle w:val="apple-style-span"/>
          <w:color w:val="000000"/>
        </w:rPr>
        <w:t xml:space="preserve">, you can use the simple </w:t>
      </w:r>
      <w:r w:rsidRPr="009A0122">
        <w:rPr>
          <w:rStyle w:val="apple-style-span"/>
          <w:i/>
          <w:iCs/>
          <w:color w:val="000000"/>
        </w:rPr>
        <w:t>first-derivative addition technique</w:t>
      </w:r>
      <w:r>
        <w:rPr>
          <w:rStyle w:val="apple-style-span"/>
          <w:color w:val="000000"/>
        </w:rPr>
        <w:t xml:space="preserve"> (page </w:t>
      </w:r>
      <w:r>
        <w:rPr>
          <w:rStyle w:val="apple-style-span"/>
          <w:color w:val="000000"/>
        </w:rPr>
        <w:fldChar w:fldCharType="begin"/>
      </w:r>
      <w:r>
        <w:rPr>
          <w:rStyle w:val="apple-style-span"/>
          <w:color w:val="000000"/>
        </w:rPr>
        <w:instrText xml:space="preserve"> PAGEREF _Ref24087212 \h </w:instrText>
      </w:r>
      <w:r>
        <w:rPr>
          <w:rStyle w:val="apple-style-span"/>
          <w:color w:val="000000"/>
        </w:rPr>
      </w:r>
      <w:r>
        <w:rPr>
          <w:rStyle w:val="apple-style-span"/>
          <w:color w:val="000000"/>
        </w:rPr>
        <w:fldChar w:fldCharType="separate"/>
      </w:r>
      <w:r w:rsidR="0018117D">
        <w:rPr>
          <w:rStyle w:val="apple-style-span"/>
          <w:noProof/>
          <w:color w:val="000000"/>
        </w:rPr>
        <w:t>84</w:t>
      </w:r>
      <w:r>
        <w:rPr>
          <w:rStyle w:val="apple-style-span"/>
          <w:color w:val="000000"/>
        </w:rPr>
        <w:fldChar w:fldCharType="end"/>
      </w:r>
      <w:r>
        <w:rPr>
          <w:rStyle w:val="apple-style-span"/>
          <w:color w:val="000000"/>
        </w:rPr>
        <w:t xml:space="preserve">) to get a good estimate of the time constant before curve-fitting. </w:t>
      </w:r>
      <w:r w:rsidRPr="00790ACE">
        <w:rPr>
          <w:rStyle w:val="apple-style-span"/>
          <w:color w:val="000000"/>
        </w:rPr>
        <w:t>Also, </w:t>
      </w:r>
      <w:hyperlink r:id="rId1790" w:history="1">
        <w:r w:rsidRPr="00790ACE">
          <w:rPr>
            <w:rStyle w:val="Hyperlink"/>
          </w:rPr>
          <w:t>peakfit.m version 8.4</w:t>
        </w:r>
      </w:hyperlink>
      <w:r w:rsidRPr="00790ACE">
        <w:rPr>
          <w:rStyle w:val="apple-style-span"/>
          <w:color w:val="000000"/>
        </w:rPr>
        <w:t> has two forms of unconstrained variable decay constant</w:t>
      </w:r>
      <w:r>
        <w:rPr>
          <w:rStyle w:val="apple-style-span"/>
          <w:color w:val="000000"/>
        </w:rPr>
        <w:t xml:space="preserve"> </w:t>
      </w:r>
      <w:r w:rsidRPr="00790ACE">
        <w:rPr>
          <w:rStyle w:val="apple-style-span"/>
          <w:color w:val="000000"/>
        </w:rPr>
        <w:t>exponentially broadened Gaussian, shape numbers 31 and 39, that will </w:t>
      </w:r>
      <w:r w:rsidRPr="00790ACE">
        <w:rPr>
          <w:rStyle w:val="apple-style-span"/>
          <w:i/>
          <w:iCs/>
          <w:color w:val="000000"/>
        </w:rPr>
        <w:t>measure </w:t>
      </w:r>
      <w:r w:rsidRPr="00790ACE">
        <w:rPr>
          <w:rStyle w:val="apple-style-span"/>
          <w:color w:val="000000"/>
        </w:rPr>
        <w:t>the decay constant as an iterated variable. </w:t>
      </w:r>
      <w:r w:rsidRPr="00790ACE">
        <w:rPr>
          <w:rStyle w:val="apple-style-span"/>
          <w:color w:val="000000"/>
          <w:shd w:val="clear" w:color="auto" w:fill="FFFFFF"/>
        </w:rPr>
        <w:t>Shape 31</w:t>
      </w:r>
      <w:r w:rsidRPr="00790ACE">
        <w:rPr>
          <w:rStyle w:val="apple-converted-space"/>
          <w:rFonts w:eastAsiaTheme="majorEastAsia"/>
          <w:color w:val="000000"/>
          <w:shd w:val="clear" w:color="auto" w:fill="FFFFFF"/>
        </w:rPr>
        <w:t> </w:t>
      </w:r>
      <w:r w:rsidRPr="00790ACE">
        <w:rPr>
          <w:rStyle w:val="apple-style-span"/>
          <w:color w:val="000000"/>
          <w:shd w:val="clear" w:color="auto" w:fill="FFFFFF"/>
        </w:rPr>
        <w:t>(</w:t>
      </w:r>
      <w:hyperlink r:id="rId1791" w:history="1">
        <w:r w:rsidRPr="00790ACE">
          <w:rPr>
            <w:rStyle w:val="Hyperlink"/>
            <w:shd w:val="clear" w:color="auto" w:fill="FFFFFF"/>
          </w:rPr>
          <w:t>expgaussian.m</w:t>
        </w:r>
      </w:hyperlink>
      <w:r w:rsidRPr="00790ACE">
        <w:rPr>
          <w:rStyle w:val="apple-style-span"/>
          <w:color w:val="000000"/>
          <w:shd w:val="clear" w:color="auto" w:fill="FFFFFF"/>
        </w:rPr>
        <w:t>)</w:t>
      </w:r>
      <w:r w:rsidRPr="00790ACE">
        <w:rPr>
          <w:rStyle w:val="apple-converted-space"/>
          <w:rFonts w:eastAsiaTheme="majorEastAsia"/>
          <w:color w:val="000000"/>
          <w:shd w:val="clear" w:color="auto" w:fill="FFFFFF"/>
        </w:rPr>
        <w:t> </w:t>
      </w:r>
      <w:r w:rsidRPr="00790ACE">
        <w:rPr>
          <w:rStyle w:val="apple-style-span"/>
          <w:color w:val="000000"/>
          <w:shd w:val="clear" w:color="auto" w:fill="FFFFFF"/>
        </w:rPr>
        <w:t>creates the shape by performing a Fourier convolution of a specified Gaussian by an exponential decay of specified decay constant, whereas shape 39</w:t>
      </w:r>
      <w:r>
        <w:rPr>
          <w:rStyle w:val="apple-converted-space"/>
          <w:rFonts w:eastAsiaTheme="majorEastAsia"/>
          <w:color w:val="000000"/>
          <w:shd w:val="clear" w:color="auto" w:fill="FFFFFF"/>
        </w:rPr>
        <w:t xml:space="preserve"> </w:t>
      </w:r>
      <w:r w:rsidRPr="00790ACE">
        <w:rPr>
          <w:rStyle w:val="apple-style-span"/>
          <w:color w:val="000000"/>
          <w:shd w:val="clear" w:color="auto" w:fill="FFFFFF"/>
        </w:rPr>
        <w:t>(</w:t>
      </w:r>
      <w:hyperlink r:id="rId1792" w:history="1">
        <w:r w:rsidRPr="00790ACE">
          <w:rPr>
            <w:rStyle w:val="Hyperlink"/>
            <w:shd w:val="clear" w:color="auto" w:fill="FFFFFF"/>
          </w:rPr>
          <w:t>expgaussian2.m</w:t>
        </w:r>
      </w:hyperlink>
      <w:r w:rsidRPr="00790ACE">
        <w:rPr>
          <w:rStyle w:val="apple-style-span"/>
          <w:color w:val="000000"/>
          <w:shd w:val="clear" w:color="auto" w:fill="FFFFFF"/>
        </w:rPr>
        <w:t>)</w:t>
      </w:r>
      <w:r>
        <w:rPr>
          <w:rStyle w:val="apple-style-span"/>
          <w:color w:val="000000"/>
          <w:shd w:val="clear" w:color="auto" w:fill="FFFFFF"/>
        </w:rPr>
        <w:t xml:space="preserve"> </w:t>
      </w:r>
      <w:r w:rsidRPr="00790ACE">
        <w:rPr>
          <w:rStyle w:val="apple-style-span"/>
          <w:color w:val="000000"/>
          <w:shd w:val="clear" w:color="auto" w:fill="FFFFFF"/>
        </w:rPr>
        <w:t>uses</w:t>
      </w:r>
      <w:r w:rsidRPr="00790ACE">
        <w:rPr>
          <w:rStyle w:val="apple-converted-space"/>
          <w:rFonts w:eastAsiaTheme="majorEastAsia"/>
          <w:color w:val="000000"/>
          <w:shd w:val="clear" w:color="auto" w:fill="FFFFFF"/>
        </w:rPr>
        <w:t> </w:t>
      </w:r>
      <w:r w:rsidRPr="00790ACE">
        <w:rPr>
          <w:rStyle w:val="apple-style-span"/>
          <w:color w:val="000000"/>
          <w:shd w:val="clear" w:color="auto" w:fill="FFFFFF"/>
        </w:rPr>
        <w:t>a mathematical expression for the final shape so produced. Both result in the</w:t>
      </w:r>
      <w:r w:rsidRPr="00790ACE">
        <w:rPr>
          <w:rStyle w:val="apple-converted-space"/>
          <w:rFonts w:eastAsiaTheme="majorEastAsia"/>
          <w:color w:val="000000"/>
          <w:shd w:val="clear" w:color="auto" w:fill="FFFFFF"/>
        </w:rPr>
        <w:t> </w:t>
      </w:r>
      <w:r w:rsidRPr="00790ACE">
        <w:rPr>
          <w:rStyle w:val="apple-style-span"/>
          <w:i/>
          <w:iCs/>
          <w:color w:val="000000"/>
        </w:rPr>
        <w:t>same peak shape</w:t>
      </w:r>
      <w:r w:rsidRPr="00790ACE">
        <w:rPr>
          <w:rStyle w:val="apple-converted-space"/>
          <w:rFonts w:eastAsiaTheme="majorEastAsia"/>
          <w:color w:val="000000"/>
          <w:shd w:val="clear" w:color="auto" w:fill="FFFFFF"/>
        </w:rPr>
        <w:t> </w:t>
      </w:r>
      <w:r w:rsidRPr="00790ACE">
        <w:rPr>
          <w:rStyle w:val="apple-style-span"/>
          <w:color w:val="000000"/>
          <w:shd w:val="clear" w:color="auto" w:fill="FFFFFF"/>
        </w:rPr>
        <w:t>but are parameterized differently.</w:t>
      </w:r>
      <w:r w:rsidRPr="00790ACE">
        <w:rPr>
          <w:rStyle w:val="apple-converted-space"/>
          <w:rFonts w:eastAsiaTheme="majorEastAsia"/>
          <w:color w:val="000000"/>
          <w:shd w:val="clear" w:color="auto" w:fill="FFFFFF"/>
        </w:rPr>
        <w:t> </w:t>
      </w:r>
      <w:r w:rsidRPr="00790ACE">
        <w:rPr>
          <w:rStyle w:val="apple-style-span"/>
          <w:color w:val="000000"/>
          <w:shd w:val="clear" w:color="auto" w:fill="FFFFFF"/>
        </w:rPr>
        <w:t xml:space="preserve">Shape 31 </w:t>
      </w:r>
      <w:r w:rsidRPr="00790ACE">
        <w:rPr>
          <w:rStyle w:val="apple-style-span"/>
          <w:color w:val="000000"/>
          <w:shd w:val="clear" w:color="auto" w:fill="FFFFFF"/>
        </w:rPr>
        <w:lastRenderedPageBreak/>
        <w:t>reports the peak height and position as that of the</w:t>
      </w:r>
      <w:r>
        <w:rPr>
          <w:rStyle w:val="apple-converted-space"/>
          <w:rFonts w:eastAsiaTheme="majorEastAsia"/>
          <w:color w:val="000000"/>
          <w:shd w:val="clear" w:color="auto" w:fill="FFFFFF"/>
        </w:rPr>
        <w:t xml:space="preserve"> </w:t>
      </w:r>
      <w:r>
        <w:rPr>
          <w:rStyle w:val="apple-style-span"/>
          <w:i/>
          <w:iCs/>
          <w:color w:val="000000"/>
        </w:rPr>
        <w:t>original</w:t>
      </w:r>
      <w:r>
        <w:rPr>
          <w:rStyle w:val="apple-converted-space"/>
          <w:rFonts w:eastAsiaTheme="majorEastAsia"/>
          <w:i/>
          <w:iCs/>
          <w:color w:val="000000"/>
        </w:rPr>
        <w:t xml:space="preserve"> </w:t>
      </w:r>
      <w:r w:rsidRPr="00790ACE">
        <w:rPr>
          <w:rStyle w:val="apple-style-span"/>
          <w:color w:val="000000"/>
          <w:shd w:val="clear" w:color="auto" w:fill="FFFFFF"/>
        </w:rPr>
        <w:t>Gaussian before broadening, whereas shape 39 reports the peak height of the broadened</w:t>
      </w:r>
      <w:r w:rsidRPr="00790ACE">
        <w:rPr>
          <w:rStyle w:val="apple-converted-space"/>
          <w:rFonts w:eastAsiaTheme="majorEastAsia"/>
          <w:color w:val="000000"/>
          <w:shd w:val="clear" w:color="auto" w:fill="FFFFFF"/>
        </w:rPr>
        <w:t> </w:t>
      </w:r>
      <w:r w:rsidRPr="00790ACE">
        <w:rPr>
          <w:rStyle w:val="apple-style-span"/>
          <w:i/>
          <w:iCs/>
          <w:color w:val="000000"/>
        </w:rPr>
        <w:t>result</w:t>
      </w:r>
      <w:r w:rsidRPr="00790ACE">
        <w:rPr>
          <w:rStyle w:val="apple-style-span"/>
          <w:color w:val="000000"/>
          <w:shd w:val="clear" w:color="auto" w:fill="FFFFFF"/>
        </w:rPr>
        <w:t>. Shape 31 reports the width as the FWHM (full width at half maximum) and shape 39 reports the standard deviation (sigma) of the Gaussian. Shape 31 reports the exponential factor an</w:t>
      </w:r>
      <w:r>
        <w:rPr>
          <w:rStyle w:val="apple-style-span"/>
          <w:color w:val="000000"/>
          <w:shd w:val="clear" w:color="auto" w:fill="FFFFFF"/>
        </w:rPr>
        <w:t>d</w:t>
      </w:r>
      <w:r w:rsidRPr="00790ACE">
        <w:rPr>
          <w:rStyle w:val="apple-style-span"/>
          <w:color w:val="000000"/>
          <w:shd w:val="clear" w:color="auto" w:fill="FFFFFF"/>
        </w:rPr>
        <w:t xml:space="preserve"> the</w:t>
      </w:r>
      <w:r w:rsidRPr="00790ACE">
        <w:rPr>
          <w:rStyle w:val="apple-converted-space"/>
          <w:rFonts w:eastAsiaTheme="majorEastAsia"/>
          <w:color w:val="000000"/>
          <w:shd w:val="clear" w:color="auto" w:fill="FFFFFF"/>
        </w:rPr>
        <w:t> </w:t>
      </w:r>
      <w:r w:rsidRPr="00790ACE">
        <w:rPr>
          <w:rStyle w:val="apple-style-span"/>
          <w:i/>
          <w:iCs/>
          <w:color w:val="000000"/>
        </w:rPr>
        <w:t>number of data points</w:t>
      </w:r>
      <w:r>
        <w:rPr>
          <w:rStyle w:val="apple-style-span"/>
          <w:i/>
          <w:iCs/>
          <w:color w:val="000000"/>
        </w:rPr>
        <w:t>,</w:t>
      </w:r>
      <w:r>
        <w:rPr>
          <w:rStyle w:val="apple-converted-space"/>
          <w:rFonts w:eastAsiaTheme="majorEastAsia"/>
          <w:color w:val="000000"/>
          <w:shd w:val="clear" w:color="auto" w:fill="FFFFFF"/>
        </w:rPr>
        <w:t xml:space="preserve"> </w:t>
      </w:r>
      <w:r w:rsidRPr="00790ACE">
        <w:rPr>
          <w:rStyle w:val="apple-style-span"/>
          <w:color w:val="000000"/>
          <w:shd w:val="clear" w:color="auto" w:fill="FFFFFF"/>
        </w:rPr>
        <w:t>and shape 39 reports the</w:t>
      </w:r>
      <w:r w:rsidRPr="00790ACE">
        <w:rPr>
          <w:rStyle w:val="apple-converted-space"/>
          <w:rFonts w:eastAsiaTheme="majorEastAsia"/>
          <w:color w:val="000000"/>
          <w:shd w:val="clear" w:color="auto" w:fill="FFFFFF"/>
        </w:rPr>
        <w:t> </w:t>
      </w:r>
      <w:r w:rsidRPr="00790ACE">
        <w:rPr>
          <w:rStyle w:val="apple-style-span"/>
          <w:i/>
          <w:iCs/>
          <w:color w:val="000000"/>
        </w:rPr>
        <w:t xml:space="preserve">reciprocal of </w:t>
      </w:r>
      <w:r>
        <w:rPr>
          <w:rStyle w:val="apple-style-span"/>
          <w:i/>
          <w:iCs/>
          <w:color w:val="000000"/>
        </w:rPr>
        <w:t xml:space="preserve">the </w:t>
      </w:r>
      <w:r w:rsidRPr="00790ACE">
        <w:rPr>
          <w:rStyle w:val="apple-style-span"/>
          <w:i/>
          <w:iCs/>
          <w:color w:val="000000"/>
        </w:rPr>
        <w:t>decay constant</w:t>
      </w:r>
      <w:r w:rsidRPr="00790ACE">
        <w:rPr>
          <w:rStyle w:val="apple-converted-space"/>
          <w:rFonts w:eastAsiaTheme="majorEastAsia"/>
          <w:color w:val="000000"/>
          <w:shd w:val="clear" w:color="auto" w:fill="FFFFFF"/>
        </w:rPr>
        <w:t> </w:t>
      </w:r>
      <w:r w:rsidRPr="00790ACE">
        <w:rPr>
          <w:rStyle w:val="apple-style-span"/>
          <w:color w:val="000000"/>
          <w:shd w:val="clear" w:color="auto" w:fill="FFFFFF"/>
        </w:rPr>
        <w:t>in time units. </w:t>
      </w:r>
      <w:r w:rsidRPr="00790ACE">
        <w:rPr>
          <w:color w:val="000000"/>
          <w:shd w:val="clear" w:color="auto" w:fill="FFFFFF"/>
        </w:rPr>
        <w:t>(See the script </w:t>
      </w:r>
      <w:hyperlink r:id="rId1793" w:history="1">
        <w:r w:rsidRPr="00790ACE">
          <w:rPr>
            <w:rStyle w:val="Hyperlink"/>
            <w:shd w:val="clear" w:color="auto" w:fill="FFFFFF"/>
          </w:rPr>
          <w:t>DemoExpgaussian.m</w:t>
        </w:r>
      </w:hyperlink>
      <w:r w:rsidRPr="00790ACE">
        <w:rPr>
          <w:color w:val="000000"/>
          <w:shd w:val="clear" w:color="auto" w:fill="FFFFFF"/>
        </w:rPr>
        <w:t> for a more detailed numerical example). For multiple-peak fits, both shapes usually require a reasonable first guess (</w:t>
      </w:r>
      <w:r>
        <w:rPr>
          <w:color w:val="000000"/>
          <w:shd w:val="clear" w:color="auto" w:fill="FFFFFF"/>
        </w:rPr>
        <w:t>“</w:t>
      </w:r>
      <w:r w:rsidRPr="00790ACE">
        <w:rPr>
          <w:color w:val="000000"/>
          <w:shd w:val="clear" w:color="auto" w:fill="FFFFFF"/>
        </w:rPr>
        <w:t>start</w:t>
      </w:r>
      <w:r>
        <w:rPr>
          <w:color w:val="000000"/>
          <w:shd w:val="clear" w:color="auto" w:fill="FFFFFF"/>
        </w:rPr>
        <w:t>”</w:t>
      </w:r>
      <w:r w:rsidRPr="00790ACE">
        <w:rPr>
          <w:color w:val="000000"/>
          <w:shd w:val="clear" w:color="auto" w:fill="FFFFFF"/>
        </w:rPr>
        <w:t>) vector for best results</w:t>
      </w:r>
      <w:r>
        <w:rPr>
          <w:color w:val="000000"/>
          <w:shd w:val="clear" w:color="auto" w:fill="FFFFFF"/>
        </w:rPr>
        <w:t>, which you can determine automatically from a preliminary fit with a simple Gaussian model (</w:t>
      </w:r>
      <w:hyperlink r:id="rId1794" w:history="1">
        <w:r>
          <w:rPr>
            <w:rStyle w:val="Hyperlink"/>
            <w:shd w:val="clear" w:color="auto" w:fill="FFFFFF"/>
          </w:rPr>
          <w:t>as in</w:t>
        </w:r>
        <w:r w:rsidRPr="009A0122">
          <w:rPr>
            <w:rStyle w:val="Hyperlink"/>
            <w:shd w:val="clear" w:color="auto" w:fill="FFFFFF"/>
          </w:rPr>
          <w:t xml:space="preserve"> this example</w:t>
        </w:r>
      </w:hyperlink>
      <w:r>
        <w:rPr>
          <w:color w:val="000000"/>
          <w:shd w:val="clear" w:color="auto" w:fill="FFFFFF"/>
        </w:rPr>
        <w:t>).</w:t>
      </w:r>
      <w:r w:rsidRPr="00790ACE">
        <w:rPr>
          <w:color w:val="000000"/>
          <w:shd w:val="clear" w:color="auto" w:fill="FFFFFF"/>
        </w:rPr>
        <w:t xml:space="preserve"> If the exponential decay constant of each peak is expected to be different and you need to measure those values, use shapes 31 or 39, but </w:t>
      </w:r>
      <w:r>
        <w:rPr>
          <w:color w:val="000000"/>
          <w:shd w:val="clear" w:color="auto" w:fill="FFFFFF"/>
        </w:rPr>
        <w:t xml:space="preserve">if </w:t>
      </w:r>
      <w:r w:rsidRPr="00790ACE">
        <w:rPr>
          <w:color w:val="000000"/>
          <w:shd w:val="clear" w:color="auto" w:fill="FFFFFF"/>
        </w:rPr>
        <w:t>the </w:t>
      </w:r>
      <w:r w:rsidRPr="00790ACE">
        <w:rPr>
          <w:rStyle w:val="apple-style-span"/>
          <w:color w:val="000000"/>
          <w:shd w:val="clear" w:color="auto" w:fill="FFFFFF"/>
        </w:rPr>
        <w:t>decay constant of all the peaks is expected to be the same, use shape 5, and determine the </w:t>
      </w:r>
      <w:r w:rsidRPr="00790ACE">
        <w:rPr>
          <w:color w:val="000000"/>
          <w:shd w:val="clear" w:color="auto" w:fill="FFFFFF"/>
        </w:rPr>
        <w:t>decay constant by fitting an isolated peak. For example:</w:t>
      </w:r>
    </w:p>
    <w:p w14:paraId="63AE73FC" w14:textId="77777777" w:rsidR="00D80056" w:rsidRPr="00E80397" w:rsidRDefault="00D80056" w:rsidP="00D80056">
      <w:pPr>
        <w:pStyle w:val="NormalWeb"/>
        <w:spacing w:after="115" w:afterAutospacing="0"/>
        <w:rPr>
          <w:rStyle w:val="apple-style-span"/>
          <w:rFonts w:ascii="Courier New" w:hAnsi="Courier New" w:cs="Courier New"/>
          <w:b/>
          <w:bCs/>
          <w:color w:val="000000"/>
          <w:sz w:val="22"/>
          <w:szCs w:val="22"/>
        </w:rPr>
      </w:pPr>
      <w:r w:rsidRPr="00E80397">
        <w:rPr>
          <w:rStyle w:val="apple-style-span"/>
          <w:rFonts w:ascii="Courier New" w:hAnsi="Courier New" w:cs="Courier New"/>
          <w:b/>
          <w:bCs/>
          <w:color w:val="000000"/>
          <w:sz w:val="22"/>
          <w:szCs w:val="22"/>
        </w:rPr>
        <w:t>Peak Shape = Exponentially-broadened Gaussian</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BaselineMode ON</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Number of peaks = 1</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Extra = 32.6327</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Fitted range = 2640 - 2979.5 (339.5)  (2809.75)  </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Percent Error = 0.21696</w:t>
      </w:r>
    </w:p>
    <w:p w14:paraId="36A46CEE" w14:textId="77777777" w:rsidR="00D80056" w:rsidRPr="00E80397" w:rsidRDefault="00D80056" w:rsidP="00D80056">
      <w:pPr>
        <w:pStyle w:val="NormalWeb"/>
        <w:spacing w:after="115" w:afterAutospacing="0"/>
        <w:rPr>
          <w:rStyle w:val="apple-style-span"/>
          <w:rFonts w:ascii="Courier New" w:hAnsi="Courier New" w:cs="Courier New"/>
          <w:b/>
          <w:bCs/>
          <w:color w:val="000000"/>
          <w:sz w:val="16"/>
          <w:szCs w:val="16"/>
        </w:rPr>
      </w:pPr>
      <w:r w:rsidRPr="00E80397">
        <w:rPr>
          <w:rStyle w:val="apple-style-span"/>
          <w:rFonts w:ascii="Courier New" w:hAnsi="Courier New" w:cs="Courier New"/>
          <w:b/>
          <w:bCs/>
          <w:color w:val="00B050"/>
          <w:sz w:val="22"/>
          <w:szCs w:val="22"/>
        </w:rPr>
        <w:t>Peak#    Position   Height     Width      Area</w:t>
      </w:r>
      <w:r w:rsidRPr="00E80397">
        <w:rPr>
          <w:rStyle w:val="apple-style-span"/>
          <w:rFonts w:ascii="Courier New" w:hAnsi="Courier New" w:cs="Courier New"/>
          <w:b/>
          <w:bCs/>
          <w:color w:val="00B050"/>
          <w:sz w:val="22"/>
          <w:szCs w:val="22"/>
        </w:rPr>
        <w:fldChar w:fldCharType="begin"/>
      </w:r>
      <w:r w:rsidRPr="00E80397">
        <w:rPr>
          <w:b/>
          <w:bCs/>
          <w:color w:val="00B050"/>
        </w:rPr>
        <w:instrText xml:space="preserve"> XE "Area" </w:instrText>
      </w:r>
      <w:r w:rsidRPr="00E80397">
        <w:rPr>
          <w:rStyle w:val="apple-style-span"/>
          <w:rFonts w:ascii="Courier New" w:hAnsi="Courier New" w:cs="Courier New"/>
          <w:b/>
          <w:bCs/>
          <w:color w:val="00B050"/>
          <w:sz w:val="22"/>
          <w:szCs w:val="22"/>
        </w:rPr>
        <w:fldChar w:fldCharType="end"/>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 xml:space="preserve">  1      2800.130  0.518299  60.08629  33.152429</w:t>
      </w:r>
    </w:p>
    <w:p w14:paraId="5CF3ACE4" w14:textId="77777777" w:rsidR="00D80056" w:rsidRPr="00703103" w:rsidRDefault="00D80056" w:rsidP="00D80056">
      <w:pPr>
        <w:pStyle w:val="NormalWeb"/>
        <w:spacing w:after="115" w:afterAutospacing="0"/>
        <w:rPr>
          <w:color w:val="000000"/>
          <w:sz w:val="27"/>
          <w:szCs w:val="27"/>
        </w:rPr>
      </w:pPr>
      <w:r w:rsidRPr="00790ACE">
        <w:rPr>
          <w:rStyle w:val="apple-style-span"/>
          <w:color w:val="000000"/>
        </w:rPr>
        <w:t xml:space="preserve">Comparing the two methods, the exponentially broadened Gaussian fit recovers all the underlying peak parameters quite </w:t>
      </w:r>
      <w:r w:rsidRPr="00703103">
        <w:rPr>
          <w:color w:val="000000"/>
        </w:rPr>
        <w:t>accurately</w:t>
      </w:r>
      <w:r w:rsidRPr="00703103">
        <w:rPr>
          <w:color w:val="000000"/>
          <w:sz w:val="27"/>
          <w:szCs w:val="27"/>
        </w:rPr>
        <w:t>:</w:t>
      </w:r>
    </w:p>
    <w:tbl>
      <w:tblPr>
        <w:tblW w:w="10230" w:type="dxa"/>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44"/>
        <w:gridCol w:w="1382"/>
        <w:gridCol w:w="1527"/>
        <w:gridCol w:w="1381"/>
        <w:gridCol w:w="1396"/>
      </w:tblGrid>
      <w:tr w:rsidR="00D80056" w:rsidRPr="00703103" w14:paraId="09E1F7C4" w14:textId="77777777" w:rsidTr="005641A1">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0B3C9D25"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p>
        </w:tc>
        <w:tc>
          <w:tcPr>
            <w:tcW w:w="0" w:type="auto"/>
            <w:tcBorders>
              <w:top w:val="outset" w:sz="6" w:space="0" w:color="auto"/>
              <w:left w:val="outset" w:sz="6" w:space="0" w:color="auto"/>
              <w:bottom w:val="outset" w:sz="6" w:space="0" w:color="auto"/>
              <w:right w:val="outset" w:sz="6" w:space="0" w:color="auto"/>
            </w:tcBorders>
            <w:hideMark/>
          </w:tcPr>
          <w:p w14:paraId="2F6540A7"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Position</w:t>
            </w:r>
          </w:p>
        </w:tc>
        <w:tc>
          <w:tcPr>
            <w:tcW w:w="0" w:type="auto"/>
            <w:tcBorders>
              <w:top w:val="outset" w:sz="6" w:space="0" w:color="auto"/>
              <w:left w:val="outset" w:sz="6" w:space="0" w:color="auto"/>
              <w:bottom w:val="outset" w:sz="6" w:space="0" w:color="auto"/>
              <w:right w:val="outset" w:sz="6" w:space="0" w:color="auto"/>
            </w:tcBorders>
            <w:hideMark/>
          </w:tcPr>
          <w:p w14:paraId="5A6E0096"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Height</w:t>
            </w:r>
          </w:p>
        </w:tc>
        <w:tc>
          <w:tcPr>
            <w:tcW w:w="0" w:type="auto"/>
            <w:tcBorders>
              <w:top w:val="outset" w:sz="6" w:space="0" w:color="auto"/>
              <w:left w:val="outset" w:sz="6" w:space="0" w:color="auto"/>
              <w:bottom w:val="outset" w:sz="6" w:space="0" w:color="auto"/>
              <w:right w:val="outset" w:sz="6" w:space="0" w:color="auto"/>
            </w:tcBorders>
            <w:hideMark/>
          </w:tcPr>
          <w:p w14:paraId="491963FE"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Width</w:t>
            </w:r>
          </w:p>
        </w:tc>
        <w:tc>
          <w:tcPr>
            <w:tcW w:w="0" w:type="auto"/>
            <w:tcBorders>
              <w:top w:val="outset" w:sz="6" w:space="0" w:color="auto"/>
              <w:left w:val="outset" w:sz="6" w:space="0" w:color="auto"/>
              <w:bottom w:val="outset" w:sz="6" w:space="0" w:color="auto"/>
              <w:right w:val="outset" w:sz="6" w:space="0" w:color="auto"/>
            </w:tcBorders>
            <w:hideMark/>
          </w:tcPr>
          <w:p w14:paraId="6E1DD785"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Area</w:t>
            </w:r>
            <w:r>
              <w:rPr>
                <w:rFonts w:eastAsia="Times New Roman" w:cs="Times New Roman"/>
                <w:kern w:val="0"/>
                <w:lang w:eastAsia="en-US" w:bidi="ar-SA"/>
              </w:rPr>
              <w:fldChar w:fldCharType="begin"/>
            </w:r>
            <w:r>
              <w:instrText xml:space="preserve"> XE "</w:instrText>
            </w:r>
            <w:r w:rsidRPr="00AA308E">
              <w:instrText>Area</w:instrText>
            </w:r>
            <w:r>
              <w:instrText xml:space="preserve">" </w:instrText>
            </w:r>
            <w:r>
              <w:rPr>
                <w:rFonts w:eastAsia="Times New Roman" w:cs="Times New Roman"/>
                <w:kern w:val="0"/>
                <w:lang w:eastAsia="en-US" w:bidi="ar-SA"/>
              </w:rPr>
              <w:fldChar w:fldCharType="end"/>
            </w:r>
          </w:p>
        </w:tc>
      </w:tr>
      <w:tr w:rsidR="00D80056" w:rsidRPr="00703103" w14:paraId="5751BE71" w14:textId="77777777" w:rsidTr="005641A1">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3CEAC3CA"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Actual peak parameters</w:t>
            </w:r>
          </w:p>
        </w:tc>
        <w:tc>
          <w:tcPr>
            <w:tcW w:w="0" w:type="auto"/>
            <w:tcBorders>
              <w:top w:val="outset" w:sz="6" w:space="0" w:color="auto"/>
              <w:left w:val="outset" w:sz="6" w:space="0" w:color="auto"/>
              <w:bottom w:val="outset" w:sz="6" w:space="0" w:color="auto"/>
              <w:right w:val="outset" w:sz="6" w:space="0" w:color="auto"/>
            </w:tcBorders>
            <w:hideMark/>
          </w:tcPr>
          <w:p w14:paraId="1565EEF5"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2800</w:t>
            </w:r>
          </w:p>
        </w:tc>
        <w:tc>
          <w:tcPr>
            <w:tcW w:w="0" w:type="auto"/>
            <w:tcBorders>
              <w:top w:val="outset" w:sz="6" w:space="0" w:color="auto"/>
              <w:left w:val="outset" w:sz="6" w:space="0" w:color="auto"/>
              <w:bottom w:val="outset" w:sz="6" w:space="0" w:color="auto"/>
              <w:right w:val="outset" w:sz="6" w:space="0" w:color="auto"/>
            </w:tcBorders>
            <w:hideMark/>
          </w:tcPr>
          <w:p w14:paraId="028CE6ED"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0.52</w:t>
            </w:r>
          </w:p>
        </w:tc>
        <w:tc>
          <w:tcPr>
            <w:tcW w:w="0" w:type="auto"/>
            <w:tcBorders>
              <w:top w:val="outset" w:sz="6" w:space="0" w:color="auto"/>
              <w:left w:val="outset" w:sz="6" w:space="0" w:color="auto"/>
              <w:bottom w:val="outset" w:sz="6" w:space="0" w:color="auto"/>
              <w:right w:val="outset" w:sz="6" w:space="0" w:color="auto"/>
            </w:tcBorders>
            <w:hideMark/>
          </w:tcPr>
          <w:p w14:paraId="7283D53B"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60</w:t>
            </w:r>
          </w:p>
        </w:tc>
        <w:tc>
          <w:tcPr>
            <w:tcW w:w="0" w:type="auto"/>
            <w:tcBorders>
              <w:top w:val="outset" w:sz="6" w:space="0" w:color="auto"/>
              <w:left w:val="outset" w:sz="6" w:space="0" w:color="auto"/>
              <w:bottom w:val="outset" w:sz="6" w:space="0" w:color="auto"/>
              <w:right w:val="outset" w:sz="6" w:space="0" w:color="auto"/>
            </w:tcBorders>
            <w:hideMark/>
          </w:tcPr>
          <w:p w14:paraId="46982F0C"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33.2155</w:t>
            </w:r>
          </w:p>
        </w:tc>
      </w:tr>
      <w:tr w:rsidR="00D80056" w:rsidRPr="00703103" w14:paraId="1FBF693E" w14:textId="77777777" w:rsidTr="005641A1">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7603E225"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Gaussian fit to </w:t>
            </w:r>
            <w:r w:rsidRPr="00703103">
              <w:rPr>
                <w:rFonts w:eastAsia="Times New Roman" w:cs="Times New Roman"/>
                <w:color w:val="000000"/>
                <w:kern w:val="0"/>
                <w:sz w:val="27"/>
                <w:szCs w:val="27"/>
                <w:lang w:eastAsia="en-US" w:bidi="ar-SA"/>
              </w:rPr>
              <w:t>broadened</w:t>
            </w:r>
            <w:r w:rsidRPr="00703103">
              <w:rPr>
                <w:rFonts w:eastAsia="Times New Roman" w:cs="Times New Roman"/>
                <w:kern w:val="0"/>
                <w:lang w:eastAsia="en-US" w:bidi="ar-SA"/>
              </w:rPr>
              <w:t> signal</w:t>
            </w:r>
          </w:p>
        </w:tc>
        <w:tc>
          <w:tcPr>
            <w:tcW w:w="0" w:type="auto"/>
            <w:tcBorders>
              <w:top w:val="outset" w:sz="6" w:space="0" w:color="auto"/>
              <w:left w:val="outset" w:sz="6" w:space="0" w:color="auto"/>
              <w:bottom w:val="outset" w:sz="6" w:space="0" w:color="auto"/>
              <w:right w:val="outset" w:sz="6" w:space="0" w:color="auto"/>
            </w:tcBorders>
            <w:hideMark/>
          </w:tcPr>
          <w:p w14:paraId="0E079144"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2814.832</w:t>
            </w:r>
          </w:p>
        </w:tc>
        <w:tc>
          <w:tcPr>
            <w:tcW w:w="0" w:type="auto"/>
            <w:tcBorders>
              <w:top w:val="outset" w:sz="6" w:space="0" w:color="auto"/>
              <w:left w:val="outset" w:sz="6" w:space="0" w:color="auto"/>
              <w:bottom w:val="outset" w:sz="6" w:space="0" w:color="auto"/>
              <w:right w:val="outset" w:sz="6" w:space="0" w:color="auto"/>
            </w:tcBorders>
            <w:hideMark/>
          </w:tcPr>
          <w:p w14:paraId="535C9FDD"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0.45100549</w:t>
            </w:r>
          </w:p>
        </w:tc>
        <w:tc>
          <w:tcPr>
            <w:tcW w:w="0" w:type="auto"/>
            <w:tcBorders>
              <w:top w:val="outset" w:sz="6" w:space="0" w:color="auto"/>
              <w:left w:val="outset" w:sz="6" w:space="0" w:color="auto"/>
              <w:bottom w:val="outset" w:sz="6" w:space="0" w:color="auto"/>
              <w:right w:val="outset" w:sz="6" w:space="0" w:color="auto"/>
            </w:tcBorders>
            <w:hideMark/>
          </w:tcPr>
          <w:p w14:paraId="236DCA09"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68.441262</w:t>
            </w:r>
          </w:p>
        </w:tc>
        <w:tc>
          <w:tcPr>
            <w:tcW w:w="0" w:type="auto"/>
            <w:tcBorders>
              <w:top w:val="outset" w:sz="6" w:space="0" w:color="auto"/>
              <w:left w:val="outset" w:sz="6" w:space="0" w:color="auto"/>
              <w:bottom w:val="outset" w:sz="6" w:space="0" w:color="auto"/>
              <w:right w:val="outset" w:sz="6" w:space="0" w:color="auto"/>
            </w:tcBorders>
            <w:hideMark/>
          </w:tcPr>
          <w:p w14:paraId="45EC9290"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32.859436</w:t>
            </w:r>
          </w:p>
        </w:tc>
      </w:tr>
      <w:tr w:rsidR="00D80056" w:rsidRPr="00703103" w14:paraId="2A471552" w14:textId="77777777" w:rsidTr="005641A1">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0D353B94"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ExpGaussian fit to </w:t>
            </w:r>
            <w:r w:rsidRPr="00703103">
              <w:rPr>
                <w:rFonts w:eastAsia="Times New Roman" w:cs="Times New Roman"/>
                <w:color w:val="000000"/>
                <w:kern w:val="0"/>
                <w:sz w:val="27"/>
                <w:szCs w:val="27"/>
                <w:lang w:eastAsia="en-US" w:bidi="ar-SA"/>
              </w:rPr>
              <w:t>broadened</w:t>
            </w:r>
            <w:r w:rsidRPr="00703103">
              <w:rPr>
                <w:rFonts w:eastAsia="Times New Roman" w:cs="Times New Roman"/>
                <w:kern w:val="0"/>
                <w:lang w:eastAsia="en-US" w:bidi="ar-SA"/>
              </w:rPr>
              <w:t> signal</w:t>
            </w:r>
          </w:p>
        </w:tc>
        <w:tc>
          <w:tcPr>
            <w:tcW w:w="0" w:type="auto"/>
            <w:tcBorders>
              <w:top w:val="outset" w:sz="6" w:space="0" w:color="auto"/>
              <w:left w:val="outset" w:sz="6" w:space="0" w:color="auto"/>
              <w:bottom w:val="outset" w:sz="6" w:space="0" w:color="auto"/>
              <w:right w:val="outset" w:sz="6" w:space="0" w:color="auto"/>
            </w:tcBorders>
            <w:hideMark/>
          </w:tcPr>
          <w:p w14:paraId="4E3B5E41"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2800.1302</w:t>
            </w:r>
          </w:p>
        </w:tc>
        <w:tc>
          <w:tcPr>
            <w:tcW w:w="0" w:type="auto"/>
            <w:tcBorders>
              <w:top w:val="outset" w:sz="6" w:space="0" w:color="auto"/>
              <w:left w:val="outset" w:sz="6" w:space="0" w:color="auto"/>
              <w:bottom w:val="outset" w:sz="6" w:space="0" w:color="auto"/>
              <w:right w:val="outset" w:sz="6" w:space="0" w:color="auto"/>
            </w:tcBorders>
            <w:hideMark/>
          </w:tcPr>
          <w:p w14:paraId="569BB403"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0.51829906</w:t>
            </w:r>
          </w:p>
        </w:tc>
        <w:tc>
          <w:tcPr>
            <w:tcW w:w="0" w:type="auto"/>
            <w:tcBorders>
              <w:top w:val="outset" w:sz="6" w:space="0" w:color="auto"/>
              <w:left w:val="outset" w:sz="6" w:space="0" w:color="auto"/>
              <w:bottom w:val="outset" w:sz="6" w:space="0" w:color="auto"/>
              <w:right w:val="outset" w:sz="6" w:space="0" w:color="auto"/>
            </w:tcBorders>
            <w:hideMark/>
          </w:tcPr>
          <w:p w14:paraId="2E55AD1C"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60.086295</w:t>
            </w:r>
          </w:p>
        </w:tc>
        <w:tc>
          <w:tcPr>
            <w:tcW w:w="0" w:type="auto"/>
            <w:tcBorders>
              <w:top w:val="outset" w:sz="6" w:space="0" w:color="auto"/>
              <w:left w:val="outset" w:sz="6" w:space="0" w:color="auto"/>
              <w:bottom w:val="outset" w:sz="6" w:space="0" w:color="auto"/>
              <w:right w:val="outset" w:sz="6" w:space="0" w:color="auto"/>
            </w:tcBorders>
            <w:hideMark/>
          </w:tcPr>
          <w:p w14:paraId="27DED2BB" w14:textId="77777777" w:rsidR="00D80056" w:rsidRPr="00703103" w:rsidRDefault="00D80056" w:rsidP="005641A1">
            <w:pPr>
              <w:widowControl/>
              <w:suppressAutoHyphens w:val="0"/>
              <w:autoSpaceDN/>
              <w:textAlignment w:val="auto"/>
              <w:rPr>
                <w:rFonts w:eastAsia="Times New Roman" w:cs="Times New Roman"/>
                <w:kern w:val="0"/>
                <w:lang w:eastAsia="en-US" w:bidi="ar-SA"/>
              </w:rPr>
            </w:pPr>
            <w:r w:rsidRPr="00703103">
              <w:rPr>
                <w:rFonts w:eastAsia="Times New Roman" w:cs="Times New Roman"/>
                <w:kern w:val="0"/>
                <w:lang w:eastAsia="en-US" w:bidi="ar-SA"/>
              </w:rPr>
              <w:t>33.152429</w:t>
            </w:r>
          </w:p>
        </w:tc>
      </w:tr>
    </w:tbl>
    <w:p w14:paraId="0409A5E9" w14:textId="77777777" w:rsidR="00D80056" w:rsidRDefault="00D80056" w:rsidP="00D80056">
      <w:pPr>
        <w:pStyle w:val="NormalWeb"/>
        <w:spacing w:after="115" w:afterAutospacing="0" w:line="276" w:lineRule="auto"/>
        <w:rPr>
          <w:rStyle w:val="apple-style-span"/>
          <w:color w:val="000000"/>
        </w:rPr>
      </w:pPr>
      <w:r w:rsidRPr="00790ACE">
        <w:rPr>
          <w:noProof/>
          <w:color w:val="000000"/>
        </w:rPr>
        <w:lastRenderedPageBreak/>
        <w:drawing>
          <wp:anchor distT="95250" distB="95250" distL="95250" distR="95250" simplePos="0" relativeHeight="251947008" behindDoc="0" locked="0" layoutInCell="1" allowOverlap="0" wp14:anchorId="7885E328" wp14:editId="43687223">
            <wp:simplePos x="0" y="0"/>
            <wp:positionH relativeFrom="margin">
              <wp:posOffset>1270</wp:posOffset>
            </wp:positionH>
            <wp:positionV relativeFrom="line">
              <wp:posOffset>255905</wp:posOffset>
            </wp:positionV>
            <wp:extent cx="3672205" cy="2906395"/>
            <wp:effectExtent l="19050" t="19050" r="4445" b="8255"/>
            <wp:wrapSquare wrapText="bothSides"/>
            <wp:docPr id="230" name="Picture 230" descr="https://terpconnect.umd.edu/~toh/spectrum/ExpGfit2DataMatrix3.gif">
              <a:hlinkClick xmlns:a="http://schemas.openxmlformats.org/drawingml/2006/main" r:id="rId17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terpconnect.umd.edu/~toh/spectrum/ExpGfit2DataMatrix3.gif">
                      <a:hlinkClick r:id="rId1795"/>
                    </pic:cNvPr>
                    <pic:cNvPicPr>
                      <a:picLocks noChangeAspect="1" noChangeArrowheads="1"/>
                    </pic:cNvPicPr>
                  </pic:nvPicPr>
                  <pic:blipFill>
                    <a:blip r:embed="rId1796">
                      <a:extLst>
                        <a:ext uri="{28A0092B-C50C-407E-A947-70E740481C1C}">
                          <a14:useLocalDpi xmlns:a14="http://schemas.microsoft.com/office/drawing/2010/main" val="0"/>
                        </a:ext>
                      </a:extLst>
                    </a:blip>
                    <a:srcRect/>
                    <a:stretch>
                      <a:fillRect/>
                    </a:stretch>
                  </pic:blipFill>
                  <pic:spPr bwMode="auto">
                    <a:xfrm>
                      <a:off x="0" y="0"/>
                      <a:ext cx="3672205" cy="290639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t xml:space="preserve"> </w:t>
      </w:r>
      <w:r w:rsidRPr="00790ACE">
        <w:rPr>
          <w:rStyle w:val="apple-style-span"/>
          <w:color w:val="000000"/>
        </w:rPr>
        <w:t>Other peaks in the same signal, under the broadening influence of the same decay constant, can be fit</w:t>
      </w:r>
      <w:r>
        <w:rPr>
          <w:rStyle w:val="apple-style-span"/>
          <w:color w:val="000000"/>
        </w:rPr>
        <w:t>ted</w:t>
      </w:r>
      <w:r w:rsidRPr="00790ACE">
        <w:rPr>
          <w:rStyle w:val="apple-style-span"/>
          <w:color w:val="000000"/>
        </w:rPr>
        <w:t xml:space="preserve"> with similar settings, for example</w:t>
      </w:r>
      <w:r>
        <w:rPr>
          <w:rStyle w:val="apple-style-span"/>
          <w:color w:val="000000"/>
        </w:rPr>
        <w:t>,</w:t>
      </w:r>
      <w:r w:rsidRPr="00790ACE">
        <w:rPr>
          <w:rStyle w:val="apple-style-span"/>
          <w:color w:val="000000"/>
        </w:rPr>
        <w:t xml:space="preserve"> the set of three overlapping peaks near x=2400</w:t>
      </w:r>
      <w:r>
        <w:rPr>
          <w:rStyle w:val="apple-style-span"/>
          <w:color w:val="000000"/>
        </w:rPr>
        <w:t xml:space="preserve">. </w:t>
      </w:r>
      <w:r w:rsidRPr="00790ACE">
        <w:rPr>
          <w:rStyle w:val="apple-style-span"/>
          <w:color w:val="000000"/>
        </w:rPr>
        <w:t>As before, the peak positions are recovered almost exactly and even the width measurements are reasonably accurate (1% or better). If th</w:t>
      </w:r>
      <w:r>
        <w:rPr>
          <w:rStyle w:val="apple-style-span"/>
          <w:color w:val="000000"/>
        </w:rPr>
        <w:t xml:space="preserve">e </w:t>
      </w:r>
      <w:r w:rsidRPr="00790ACE">
        <w:rPr>
          <w:rStyle w:val="apple-style-span"/>
          <w:color w:val="000000"/>
        </w:rPr>
        <w:t>exponential broadening decay constant is</w:t>
      </w:r>
      <w:r>
        <w:rPr>
          <w:rStyle w:val="apple-style-span"/>
          <w:color w:val="000000"/>
        </w:rPr>
        <w:t xml:space="preserve"> </w:t>
      </w:r>
      <w:r w:rsidRPr="00790ACE">
        <w:rPr>
          <w:rStyle w:val="apple-style-span"/>
          <w:i/>
          <w:iCs/>
          <w:color w:val="000000"/>
        </w:rPr>
        <w:t>not</w:t>
      </w:r>
      <w:r>
        <w:rPr>
          <w:rStyle w:val="apple-style-span"/>
          <w:i/>
          <w:iCs/>
          <w:color w:val="000000"/>
        </w:rPr>
        <w:t xml:space="preserve"> </w:t>
      </w:r>
      <w:r w:rsidRPr="00790ACE">
        <w:rPr>
          <w:rStyle w:val="apple-style-span"/>
          <w:color w:val="000000"/>
        </w:rPr>
        <w:t>the same for all the peaks in the signal, for example</w:t>
      </w:r>
      <w:r>
        <w:rPr>
          <w:rStyle w:val="apple-style-span"/>
          <w:color w:val="000000"/>
        </w:rPr>
        <w:t>,</w:t>
      </w:r>
      <w:r w:rsidRPr="00790ACE">
        <w:rPr>
          <w:rStyle w:val="apple-style-span"/>
          <w:color w:val="000000"/>
        </w:rPr>
        <w:t xml:space="preserve"> if it gradually increases for larger x values, then the decay constant setting can be optimized for each group of peaks</w:t>
      </w:r>
      <w:r>
        <w:rPr>
          <w:rStyle w:val="apple-style-span"/>
          <w:color w:val="000000"/>
        </w:rPr>
        <w:t xml:space="preserve">. </w:t>
      </w:r>
      <w:r w:rsidRPr="00790ACE">
        <w:rPr>
          <w:rStyle w:val="apple-style-span"/>
          <w:color w:val="000000"/>
        </w:rPr>
        <w:t>The smaller fitting error evident here is just a reflection of the larger peak heights in this group of peaks - the noise is the same everywhere in this signal. </w:t>
      </w:r>
    </w:p>
    <w:p w14:paraId="012E9B30" w14:textId="77777777" w:rsidR="00D80056" w:rsidRPr="00E80397" w:rsidRDefault="00D80056" w:rsidP="00D80056">
      <w:pPr>
        <w:pStyle w:val="NormalWeb"/>
        <w:spacing w:after="115" w:afterAutospacing="0"/>
        <w:rPr>
          <w:rStyle w:val="apple-style-span"/>
          <w:rFonts w:ascii="Courier New" w:hAnsi="Courier New" w:cs="Courier New"/>
          <w:b/>
          <w:bCs/>
          <w:color w:val="00B050"/>
          <w:sz w:val="22"/>
          <w:szCs w:val="22"/>
        </w:rPr>
      </w:pPr>
      <w:r w:rsidRPr="00E80397">
        <w:rPr>
          <w:rStyle w:val="apple-style-span"/>
          <w:rFonts w:ascii="Courier New" w:hAnsi="Courier New" w:cs="Courier New"/>
          <w:b/>
          <w:bCs/>
          <w:color w:val="000000"/>
          <w:sz w:val="22"/>
          <w:szCs w:val="22"/>
        </w:rPr>
        <w:t>Peak Shape = Exponentially-broadened Gaussian</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BaselineMode OFF</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Number of peaks = 3</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Extra = 31.9071</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Fitted range = 2206 - 2646.5 (440.5)  (2426.25)  </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Percent Error = 0.11659</w:t>
      </w:r>
    </w:p>
    <w:p w14:paraId="7404351C" w14:textId="77777777" w:rsidR="00D80056" w:rsidRPr="00E80397" w:rsidRDefault="00D80056" w:rsidP="00D80056">
      <w:pPr>
        <w:pStyle w:val="NormalWeb"/>
        <w:spacing w:after="115" w:afterAutospacing="0"/>
        <w:rPr>
          <w:rStyle w:val="apple-style-span"/>
          <w:rFonts w:ascii="Courier New" w:hAnsi="Courier New" w:cs="Courier New"/>
          <w:b/>
          <w:bCs/>
          <w:color w:val="000000"/>
          <w:sz w:val="22"/>
          <w:szCs w:val="22"/>
        </w:rPr>
      </w:pPr>
      <w:r w:rsidRPr="00E80397">
        <w:rPr>
          <w:rStyle w:val="apple-style-span"/>
          <w:rFonts w:ascii="Courier New" w:hAnsi="Courier New" w:cs="Courier New"/>
          <w:b/>
          <w:bCs/>
          <w:color w:val="00B050"/>
          <w:sz w:val="22"/>
          <w:szCs w:val="22"/>
        </w:rPr>
        <w:t>Peak# Position    Height      Width       Area</w:t>
      </w:r>
      <w:r w:rsidRPr="00E80397">
        <w:rPr>
          <w:rStyle w:val="apple-style-span"/>
          <w:rFonts w:ascii="Courier New" w:hAnsi="Courier New" w:cs="Courier New"/>
          <w:b/>
          <w:bCs/>
          <w:color w:val="000000"/>
          <w:sz w:val="22"/>
          <w:szCs w:val="22"/>
        </w:rPr>
        <w:fldChar w:fldCharType="begin"/>
      </w:r>
      <w:r w:rsidRPr="00E80397">
        <w:rPr>
          <w:b/>
          <w:bCs/>
        </w:rPr>
        <w:instrText xml:space="preserve"> XE "Area" </w:instrText>
      </w:r>
      <w:r w:rsidRPr="00E80397">
        <w:rPr>
          <w:rStyle w:val="apple-style-span"/>
          <w:rFonts w:ascii="Courier New" w:hAnsi="Courier New" w:cs="Courier New"/>
          <w:b/>
          <w:bCs/>
          <w:color w:val="000000"/>
          <w:sz w:val="22"/>
          <w:szCs w:val="22"/>
        </w:rPr>
        <w:fldChar w:fldCharType="end"/>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1     2300.2349  0.83255884   60.283214   53.422354</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2     2400.1618  0.4882451    60.122977   31.24918</w:t>
      </w:r>
      <w:r w:rsidRPr="00E80397">
        <w:rPr>
          <w:rFonts w:ascii="Courier New" w:hAnsi="Courier New" w:cs="Courier New"/>
          <w:b/>
          <w:bCs/>
          <w:color w:val="000000"/>
          <w:sz w:val="22"/>
          <w:szCs w:val="22"/>
        </w:rPr>
        <w:br/>
      </w:r>
      <w:r w:rsidRPr="00E80397">
        <w:rPr>
          <w:rStyle w:val="apple-style-span"/>
          <w:rFonts w:ascii="Courier New" w:hAnsi="Courier New" w:cs="Courier New"/>
          <w:b/>
          <w:bCs/>
          <w:color w:val="000000"/>
          <w:sz w:val="22"/>
          <w:szCs w:val="22"/>
        </w:rPr>
        <w:t>3     2500.3123  0.85404245   60.633532   55.124839</w:t>
      </w:r>
    </w:p>
    <w:p w14:paraId="6076679C" w14:textId="77777777" w:rsidR="00D80056" w:rsidRPr="00790ACE" w:rsidRDefault="00D80056" w:rsidP="00D80056">
      <w:pPr>
        <w:pStyle w:val="NormalWeb"/>
        <w:spacing w:after="115" w:afterAutospacing="0" w:line="276" w:lineRule="auto"/>
        <w:rPr>
          <w:color w:val="000000"/>
        </w:rPr>
      </w:pPr>
      <w:r w:rsidRPr="00790ACE">
        <w:rPr>
          <w:rStyle w:val="apple-style-span"/>
          <w:color w:val="000000"/>
        </w:rPr>
        <w:t>The residual plots in both examples still have some "wavy" character, rather than being completely random and "white"</w:t>
      </w:r>
      <w:r>
        <w:rPr>
          <w:rStyle w:val="apple-style-span"/>
          <w:color w:val="000000"/>
        </w:rPr>
        <w:t xml:space="preserve">. </w:t>
      </w:r>
      <w:r w:rsidRPr="00790ACE">
        <w:rPr>
          <w:rStyle w:val="apple-style-span"/>
          <w:color w:val="000000"/>
        </w:rPr>
        <w:t>The exponential broadening smooths out any white noise in the original signal that is introduced </w:t>
      </w:r>
      <w:r w:rsidRPr="00790ACE">
        <w:rPr>
          <w:rStyle w:val="apple-style-span"/>
          <w:i/>
          <w:iCs/>
          <w:color w:val="000000"/>
        </w:rPr>
        <w:t>before</w:t>
      </w:r>
      <w:r w:rsidRPr="00790ACE">
        <w:rPr>
          <w:rStyle w:val="apple-style-span"/>
          <w:color w:val="000000"/>
        </w:rPr>
        <w:t> the exponential effect, acting as a low-pass filter in the time domain and resulting in a low-frequency dominated "pink" noise, which is what remains in the residuals after the broadened peaks have been fit as well as possible. On the other hand, white noise that is introduced</w:t>
      </w:r>
      <w:r>
        <w:rPr>
          <w:rStyle w:val="apple-style-span"/>
          <w:color w:val="000000"/>
        </w:rPr>
        <w:t xml:space="preserve"> </w:t>
      </w:r>
      <w:r w:rsidRPr="00790ACE">
        <w:rPr>
          <w:rStyle w:val="apple-style-span"/>
          <w:i/>
          <w:iCs/>
          <w:color w:val="000000"/>
        </w:rPr>
        <w:t>after</w:t>
      </w:r>
      <w:r>
        <w:rPr>
          <w:rStyle w:val="apple-style-span"/>
          <w:color w:val="000000"/>
        </w:rPr>
        <w:t xml:space="preserve"> </w:t>
      </w:r>
      <w:r w:rsidRPr="00790ACE">
        <w:rPr>
          <w:rStyle w:val="apple-style-span"/>
          <w:color w:val="000000"/>
        </w:rPr>
        <w:t>the exponential effect would continue to appear white and random on the residuals</w:t>
      </w:r>
      <w:r>
        <w:rPr>
          <w:rStyle w:val="apple-style-span"/>
          <w:color w:val="000000"/>
        </w:rPr>
        <w:t xml:space="preserve">. </w:t>
      </w:r>
      <w:r w:rsidRPr="00790ACE">
        <w:rPr>
          <w:rStyle w:val="apple-style-span"/>
          <w:color w:val="000000"/>
        </w:rPr>
        <w:t>In real experimental data, both types of noise may be present in varying amounts. </w:t>
      </w:r>
    </w:p>
    <w:p w14:paraId="3971BB64" w14:textId="2FF4827B" w:rsidR="00D80056" w:rsidRPr="00790ACE" w:rsidRDefault="00D80056" w:rsidP="00D80056">
      <w:pPr>
        <w:pStyle w:val="NormalWeb"/>
        <w:spacing w:after="115" w:afterAutospacing="0" w:line="276" w:lineRule="auto"/>
        <w:rPr>
          <w:color w:val="000000"/>
        </w:rPr>
      </w:pPr>
      <w:r w:rsidRPr="00790ACE">
        <w:rPr>
          <w:noProof/>
          <w:color w:val="000000"/>
        </w:rPr>
        <w:lastRenderedPageBreak/>
        <w:drawing>
          <wp:anchor distT="85725" distB="85725" distL="85725" distR="85725" simplePos="0" relativeHeight="251670528" behindDoc="0" locked="0" layoutInCell="1" allowOverlap="0" wp14:anchorId="18EF8541" wp14:editId="37D7CE9A">
            <wp:simplePos x="0" y="0"/>
            <wp:positionH relativeFrom="margin">
              <wp:posOffset>-39370</wp:posOffset>
            </wp:positionH>
            <wp:positionV relativeFrom="paragraph">
              <wp:posOffset>1134110</wp:posOffset>
            </wp:positionV>
            <wp:extent cx="3136900" cy="2676525"/>
            <wp:effectExtent l="0" t="0" r="6350" b="9525"/>
            <wp:wrapTopAndBottom/>
            <wp:docPr id="229" name="Picture 229" descr="https://terpconnect.umd.edu/~toh/spectrum/ipf69.png">
              <a:hlinkClick xmlns:a="http://schemas.openxmlformats.org/drawingml/2006/main" r:id="rId17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terpconnect.umd.edu/~toh/spectrum/ipf69.png">
                      <a:hlinkClick r:id="rId1797"/>
                    </pic:cNvPr>
                    <pic:cNvPicPr>
                      <a:picLocks noChangeAspect="1" noChangeArrowheads="1"/>
                    </pic:cNvPicPr>
                  </pic:nvPicPr>
                  <pic:blipFill rotWithShape="1">
                    <a:blip r:embed="rId1798">
                      <a:extLst>
                        <a:ext uri="{28A0092B-C50C-407E-A947-70E740481C1C}">
                          <a14:useLocalDpi xmlns:a14="http://schemas.microsoft.com/office/drawing/2010/main" val="0"/>
                        </a:ext>
                      </a:extLst>
                    </a:blip>
                    <a:srcRect l="5459" r="6627"/>
                    <a:stretch/>
                  </pic:blipFill>
                  <pic:spPr bwMode="auto">
                    <a:xfrm>
                      <a:off x="0" y="0"/>
                      <a:ext cx="3136900" cy="2676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0ACE">
        <w:rPr>
          <w:rStyle w:val="apple-style-span"/>
          <w:color w:val="000000"/>
        </w:rPr>
        <w:t xml:space="preserve">One final caveat: peak asymmetry </w:t>
      </w:r>
      <w:r>
        <w:rPr>
          <w:rStyle w:val="apple-style-span"/>
          <w:color w:val="000000"/>
        </w:rPr>
        <w:t>such as</w:t>
      </w:r>
      <w:r w:rsidRPr="00790ACE">
        <w:rPr>
          <w:rStyle w:val="apple-style-span"/>
          <w:color w:val="000000"/>
        </w:rPr>
        <w:t xml:space="preserve"> exponential broadening could possibly be the result </w:t>
      </w:r>
      <w:r>
        <w:rPr>
          <w:rStyle w:val="apple-style-span"/>
          <w:color w:val="000000"/>
        </w:rPr>
        <w:t xml:space="preserve">of </w:t>
      </w:r>
      <w:r w:rsidRPr="00790ACE">
        <w:rPr>
          <w:rStyle w:val="apple-style-span"/>
          <w:color w:val="000000"/>
        </w:rPr>
        <w:t>a pair of closely spaced peaks of different peak heights</w:t>
      </w:r>
      <w:r>
        <w:rPr>
          <w:rStyle w:val="apple-style-span"/>
          <w:color w:val="000000"/>
        </w:rPr>
        <w:t xml:space="preserve">. </w:t>
      </w:r>
      <w:r w:rsidRPr="00790ACE">
        <w:rPr>
          <w:rStyle w:val="apple-style-span"/>
          <w:color w:val="000000"/>
        </w:rPr>
        <w:t>In fact, a single exponential broadened Gaussian peak can sometimes be fit</w:t>
      </w:r>
      <w:r>
        <w:rPr>
          <w:rStyle w:val="apple-style-span"/>
          <w:color w:val="000000"/>
        </w:rPr>
        <w:t>ted</w:t>
      </w:r>
      <w:r w:rsidRPr="00790ACE">
        <w:rPr>
          <w:rStyle w:val="apple-style-span"/>
          <w:color w:val="000000"/>
        </w:rPr>
        <w:t xml:space="preserve"> with two symmetrical Gaussians to a fitting error at least as low as a single ex</w:t>
      </w:r>
      <w:r w:rsidRPr="00790ACE">
        <w:rPr>
          <w:noProof/>
          <w:color w:val="000000"/>
        </w:rPr>
        <w:drawing>
          <wp:anchor distT="85725" distB="85725" distL="85725" distR="85725" simplePos="0" relativeHeight="251671552" behindDoc="0" locked="0" layoutInCell="1" allowOverlap="0" wp14:anchorId="6D1DC86D" wp14:editId="2A9EFFAD">
            <wp:simplePos x="0" y="0"/>
            <wp:positionH relativeFrom="margin">
              <wp:posOffset>3198495</wp:posOffset>
            </wp:positionH>
            <wp:positionV relativeFrom="line">
              <wp:posOffset>466090</wp:posOffset>
            </wp:positionV>
            <wp:extent cx="3132455" cy="2721610"/>
            <wp:effectExtent l="0" t="0" r="0" b="2540"/>
            <wp:wrapTopAndBottom/>
            <wp:docPr id="228" name="Picture 228" descr="https://terpconnect.umd.edu/~toh/spectrum/Peakfit21.png">
              <a:hlinkClick xmlns:a="http://schemas.openxmlformats.org/drawingml/2006/main" r:id="rId17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terpconnect.umd.edu/~toh/spectrum/Peakfit21.png">
                      <a:hlinkClick r:id="rId1799"/>
                    </pic:cNvPr>
                    <pic:cNvPicPr>
                      <a:picLocks noChangeAspect="1" noChangeArrowheads="1"/>
                    </pic:cNvPicPr>
                  </pic:nvPicPr>
                  <pic:blipFill rotWithShape="1">
                    <a:blip r:embed="rId1800">
                      <a:extLst>
                        <a:ext uri="{28A0092B-C50C-407E-A947-70E740481C1C}">
                          <a14:useLocalDpi xmlns:a14="http://schemas.microsoft.com/office/drawing/2010/main" val="0"/>
                        </a:ext>
                      </a:extLst>
                    </a:blip>
                    <a:srcRect l="6108" r="6718"/>
                    <a:stretch/>
                  </pic:blipFill>
                  <pic:spPr bwMode="auto">
                    <a:xfrm>
                      <a:off x="0" y="0"/>
                      <a:ext cx="3132455" cy="2721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0ACE">
        <w:rPr>
          <w:rStyle w:val="apple-style-span"/>
          <w:color w:val="000000"/>
        </w:rPr>
        <w:t xml:space="preserve">ponential broadened Gaussian fit. This makes it hard to distinguish between these two models based on fitting error alone. However, you can decide that by inspecting the other peaks in the signal: in most experiments, exponential broadening applies to every peak in the signal, and the broadening is either constant or changes gradually over the length of the signal. </w:t>
      </w:r>
      <w:r>
        <w:rPr>
          <w:rStyle w:val="apple-style-span"/>
          <w:color w:val="000000"/>
        </w:rPr>
        <w:t>I</w:t>
      </w:r>
      <w:r w:rsidRPr="00790ACE">
        <w:rPr>
          <w:rStyle w:val="apple-style-span"/>
          <w:color w:val="000000"/>
        </w:rPr>
        <w:t xml:space="preserve">f only one or a few of the peaks exhibit asymmetry, and the others are symmetrical, </w:t>
      </w:r>
      <w:r>
        <w:rPr>
          <w:rStyle w:val="apple-style-span"/>
          <w:color w:val="000000"/>
        </w:rPr>
        <w:t>it is</w:t>
      </w:r>
      <w:r w:rsidRPr="00790ACE">
        <w:rPr>
          <w:rStyle w:val="apple-style-span"/>
          <w:color w:val="000000"/>
        </w:rPr>
        <w:t xml:space="preserve"> most likely that the asymmetry is due to closely spaced peaks of different peak heights. If </w:t>
      </w:r>
      <w:r w:rsidRPr="00790ACE">
        <w:rPr>
          <w:rStyle w:val="apple-style-span"/>
          <w:i/>
          <w:iCs/>
          <w:color w:val="000000"/>
        </w:rPr>
        <w:t>all</w:t>
      </w:r>
      <w:r w:rsidRPr="00790ACE">
        <w:rPr>
          <w:rStyle w:val="apple-style-span"/>
          <w:color w:val="000000"/>
        </w:rPr>
        <w:t xml:space="preserve"> peaks have the same or similar asymmetry, </w:t>
      </w:r>
      <w:r>
        <w:rPr>
          <w:rStyle w:val="apple-style-span"/>
          <w:color w:val="000000"/>
        </w:rPr>
        <w:t>it is</w:t>
      </w:r>
      <w:r w:rsidRPr="00790ACE">
        <w:rPr>
          <w:rStyle w:val="apple-style-span"/>
          <w:color w:val="000000"/>
        </w:rPr>
        <w:t xml:space="preserve"> more likely to be a broadening factor that applies to the entire signal. The two figures </w:t>
      </w:r>
      <w:r>
        <w:rPr>
          <w:rStyle w:val="apple-style-span"/>
          <w:color w:val="000000"/>
        </w:rPr>
        <w:t>on the previous page</w:t>
      </w:r>
      <w:r w:rsidRPr="00790ACE">
        <w:rPr>
          <w:rStyle w:val="apple-style-span"/>
          <w:color w:val="000000"/>
        </w:rPr>
        <w:t xml:space="preserve"> provide an example from </w:t>
      </w:r>
      <w:r w:rsidRPr="00DF6BF9">
        <w:rPr>
          <w:rStyle w:val="apple-style-span"/>
          <w:i/>
          <w:iCs/>
          <w:color w:val="000000"/>
        </w:rPr>
        <w:t>real experimental data</w:t>
      </w:r>
      <w:r w:rsidRPr="00790ACE">
        <w:rPr>
          <w:rStyle w:val="apple-style-span"/>
          <w:color w:val="000000"/>
        </w:rPr>
        <w:t>. On the left, three asymmetrical peaks are each fit</w:t>
      </w:r>
      <w:r>
        <w:rPr>
          <w:rStyle w:val="apple-style-span"/>
          <w:color w:val="000000"/>
        </w:rPr>
        <w:t>ted</w:t>
      </w:r>
      <w:r w:rsidRPr="00790ACE">
        <w:rPr>
          <w:rStyle w:val="apple-style-span"/>
          <w:color w:val="000000"/>
        </w:rPr>
        <w:t xml:space="preserve"> with two </w:t>
      </w:r>
      <w:r w:rsidRPr="00144598">
        <w:rPr>
          <w:rStyle w:val="apple-style-span"/>
          <w:i/>
          <w:iCs/>
          <w:color w:val="000000"/>
        </w:rPr>
        <w:t>symmetrical</w:t>
      </w:r>
      <w:r w:rsidRPr="00790ACE">
        <w:rPr>
          <w:rStyle w:val="apple-style-span"/>
          <w:color w:val="000000"/>
        </w:rPr>
        <w:t xml:space="preserve"> Gaussians (six peaks total). On the right, those </w:t>
      </w:r>
      <w:r>
        <w:rPr>
          <w:rStyle w:val="apple-style-span"/>
          <w:color w:val="000000"/>
        </w:rPr>
        <w:t xml:space="preserve">same </w:t>
      </w:r>
      <w:r w:rsidRPr="00790ACE">
        <w:rPr>
          <w:rStyle w:val="apple-style-span"/>
          <w:color w:val="000000"/>
        </w:rPr>
        <w:t>three peaks are fit</w:t>
      </w:r>
      <w:r>
        <w:rPr>
          <w:rStyle w:val="apple-style-span"/>
          <w:color w:val="000000"/>
        </w:rPr>
        <w:t>ted</w:t>
      </w:r>
      <w:r w:rsidRPr="00790ACE">
        <w:rPr>
          <w:rStyle w:val="apple-style-span"/>
          <w:color w:val="000000"/>
        </w:rPr>
        <w:t xml:space="preserve"> with one </w:t>
      </w:r>
      <w:r w:rsidRPr="00144598">
        <w:rPr>
          <w:rStyle w:val="apple-style-span"/>
          <w:i/>
          <w:iCs/>
          <w:color w:val="000000"/>
        </w:rPr>
        <w:t>exponentially broadened</w:t>
      </w:r>
      <w:r w:rsidRPr="00790ACE">
        <w:rPr>
          <w:rStyle w:val="apple-style-span"/>
          <w:color w:val="000000"/>
        </w:rPr>
        <w:t xml:space="preserve"> Gaussian each (three peaks total). In this case, the three asymmetrical peaks all have the same asymmetry and can be fit</w:t>
      </w:r>
      <w:r>
        <w:rPr>
          <w:rStyle w:val="apple-style-span"/>
          <w:color w:val="000000"/>
        </w:rPr>
        <w:t>ted</w:t>
      </w:r>
      <w:r w:rsidRPr="00790ACE">
        <w:rPr>
          <w:rStyle w:val="apple-style-span"/>
          <w:color w:val="000000"/>
        </w:rPr>
        <w:t xml:space="preserve"> with the same decay constant ("extra"). Moreover, the fitting error is slightly lower for the three-peak exponentially broadened fit.</w:t>
      </w:r>
      <w:r w:rsidRPr="00790ACE">
        <w:rPr>
          <w:rStyle w:val="apple-style-span"/>
          <w:i/>
          <w:iCs/>
          <w:color w:val="000000"/>
        </w:rPr>
        <w:t> Both observations argue for the three-peak exponentially broadened fit rather than the six-peak fit.</w:t>
      </w:r>
      <w:r>
        <w:rPr>
          <w:color w:val="000000"/>
        </w:rPr>
        <w:br/>
      </w:r>
      <w:r w:rsidRPr="00D318F9">
        <w:rPr>
          <w:color w:val="000000"/>
          <w:sz w:val="12"/>
          <w:szCs w:val="12"/>
        </w:rPr>
        <w:br/>
      </w:r>
      <w:r w:rsidRPr="00790ACE">
        <w:rPr>
          <w:rStyle w:val="apple-style-span"/>
          <w:color w:val="000000"/>
        </w:rPr>
        <w:t>Note: if your peaks are trailing off to the left, rather than to the right as in the above examples, simply use a </w:t>
      </w:r>
      <w:r w:rsidRPr="00790ACE">
        <w:rPr>
          <w:rStyle w:val="apple-style-span"/>
          <w:i/>
          <w:iCs/>
          <w:color w:val="000000"/>
        </w:rPr>
        <w:t>negative </w:t>
      </w:r>
      <w:r w:rsidRPr="00790ACE">
        <w:rPr>
          <w:rStyle w:val="apple-style-span"/>
          <w:color w:val="000000"/>
        </w:rPr>
        <w:t>value for the deca</w:t>
      </w:r>
      <w:r>
        <w:rPr>
          <w:rStyle w:val="apple-style-span"/>
          <w:color w:val="000000"/>
        </w:rPr>
        <w:t>y constant</w:t>
      </w:r>
      <w:r w:rsidR="001B4BDC">
        <w:rPr>
          <w:rStyle w:val="apple-style-span"/>
          <w:color w:val="000000"/>
        </w:rPr>
        <w:t>. T</w:t>
      </w:r>
      <w:r>
        <w:rPr>
          <w:rStyle w:val="apple-style-span"/>
          <w:color w:val="000000"/>
        </w:rPr>
        <w:t xml:space="preserve">o do that </w:t>
      </w:r>
      <w:r w:rsidRPr="00790ACE">
        <w:rPr>
          <w:rStyle w:val="apple-style-span"/>
          <w:color w:val="000000"/>
        </w:rPr>
        <w:t>in ipf.m</w:t>
      </w:r>
      <w:r>
        <w:rPr>
          <w:rStyle w:val="apple-style-span"/>
          <w:color w:val="000000"/>
        </w:rPr>
        <w:t xml:space="preserve"> </w:t>
      </w:r>
      <w:r>
        <w:rPr>
          <w:color w:val="000000"/>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sidRPr="00B749DA">
        <w:rPr>
          <w:color w:val="000000"/>
        </w:rPr>
        <w:t>)</w:t>
      </w:r>
      <w:r w:rsidRPr="00790ACE">
        <w:rPr>
          <w:rStyle w:val="apple-style-span"/>
          <w:color w:val="000000"/>
        </w:rPr>
        <w:t>, press Shi</w:t>
      </w:r>
      <w:r>
        <w:rPr>
          <w:rStyle w:val="apple-style-span"/>
          <w:color w:val="000000"/>
        </w:rPr>
        <w:t>ft-</w:t>
      </w:r>
      <w:r w:rsidRPr="007302DD">
        <w:rPr>
          <w:rStyle w:val="apple-style-span"/>
          <w:b/>
          <w:bCs/>
          <w:color w:val="000000"/>
        </w:rPr>
        <w:t>X</w:t>
      </w:r>
      <w:r>
        <w:rPr>
          <w:rStyle w:val="apple-style-span"/>
          <w:color w:val="000000"/>
        </w:rPr>
        <w:t xml:space="preserve"> and type a negative value</w:t>
      </w:r>
      <w:r w:rsidRPr="00790ACE">
        <w:rPr>
          <w:rStyle w:val="apple-style-span"/>
          <w:color w:val="000000"/>
        </w:rPr>
        <w:t>.</w:t>
      </w:r>
      <w:r>
        <w:rPr>
          <w:color w:val="000000"/>
        </w:rPr>
        <w:br/>
      </w:r>
      <w:r w:rsidRPr="00D318F9">
        <w:rPr>
          <w:color w:val="000000"/>
          <w:sz w:val="12"/>
          <w:szCs w:val="12"/>
        </w:rPr>
        <w:br/>
      </w:r>
      <w:r w:rsidRPr="00790ACE">
        <w:rPr>
          <w:rStyle w:val="apple-style-span"/>
          <w:color w:val="000000"/>
        </w:rPr>
        <w:t>An alternative to this type of curve fitting for </w:t>
      </w:r>
      <w:r w:rsidRPr="00790ACE">
        <w:rPr>
          <w:color w:val="000000"/>
        </w:rPr>
        <w:t>exponential</w:t>
      </w:r>
      <w:r>
        <w:rPr>
          <w:color w:val="000000"/>
        </w:rPr>
        <w:t>ly</w:t>
      </w:r>
      <w:r w:rsidRPr="00790ACE">
        <w:rPr>
          <w:color w:val="000000"/>
        </w:rPr>
        <w:t xml:space="preserve"> broadened peaks is to use the </w:t>
      </w:r>
      <w:hyperlink r:id="rId1801" w:anchor="Asymmetrical" w:history="1">
        <w:r w:rsidRPr="00790ACE">
          <w:rPr>
            <w:rStyle w:val="Hyperlink"/>
          </w:rPr>
          <w:t>first-derivative addition technique</w:t>
        </w:r>
      </w:hyperlink>
      <w:r w:rsidRPr="00790ACE">
        <w:rPr>
          <w:color w:val="000000"/>
        </w:rPr>
        <w:t> </w:t>
      </w:r>
      <w:r>
        <w:rPr>
          <w:color w:val="000000"/>
        </w:rPr>
        <w:t xml:space="preserve">(page </w:t>
      </w:r>
      <w:r>
        <w:rPr>
          <w:color w:val="000000"/>
        </w:rPr>
        <w:fldChar w:fldCharType="begin"/>
      </w:r>
      <w:r>
        <w:rPr>
          <w:color w:val="000000"/>
        </w:rPr>
        <w:instrText xml:space="preserve"> PAGEREF _Ref12776645 \h </w:instrText>
      </w:r>
      <w:r>
        <w:rPr>
          <w:color w:val="000000"/>
        </w:rPr>
      </w:r>
      <w:r>
        <w:rPr>
          <w:color w:val="000000"/>
        </w:rPr>
        <w:fldChar w:fldCharType="separate"/>
      </w:r>
      <w:r w:rsidR="0018117D">
        <w:rPr>
          <w:noProof/>
          <w:color w:val="000000"/>
        </w:rPr>
        <w:t>84</w:t>
      </w:r>
      <w:r>
        <w:rPr>
          <w:color w:val="000000"/>
        </w:rPr>
        <w:fldChar w:fldCharType="end"/>
      </w:r>
      <w:r>
        <w:rPr>
          <w:color w:val="000000"/>
        </w:rPr>
        <w:t xml:space="preserve">) </w:t>
      </w:r>
      <w:r w:rsidRPr="00790ACE">
        <w:rPr>
          <w:color w:val="000000"/>
        </w:rPr>
        <w:t xml:space="preserve">to remove the asymmetry and then fit the resulting peak with a symmetrical model. This is faster in terms of computer execution time, especially for signals with many peaks, but it requires that the exponential time constant </w:t>
      </w:r>
      <w:r>
        <w:rPr>
          <w:color w:val="000000"/>
        </w:rPr>
        <w:t>is</w:t>
      </w:r>
      <w:r w:rsidRPr="00790ACE">
        <w:rPr>
          <w:color w:val="000000"/>
        </w:rPr>
        <w:t xml:space="preserve"> known or estimat</w:t>
      </w:r>
      <w:r>
        <w:rPr>
          <w:color w:val="000000"/>
        </w:rPr>
        <w:t xml:space="preserve">ed experimentally beforehand. </w:t>
      </w:r>
    </w:p>
    <w:p w14:paraId="5B2EBE7F" w14:textId="77777777" w:rsidR="00D80056" w:rsidRPr="00AD5154" w:rsidRDefault="00D80056" w:rsidP="00D80056">
      <w:pPr>
        <w:pStyle w:val="Heading2"/>
        <w:spacing w:after="0"/>
        <w:rPr>
          <w:rStyle w:val="apple-style-span"/>
        </w:rPr>
      </w:pPr>
      <w:bookmarkStart w:id="704" w:name="_Toc527607550"/>
      <w:bookmarkStart w:id="705" w:name="_Toc528398286"/>
      <w:bookmarkStart w:id="706" w:name="_Ref528568554"/>
      <w:bookmarkStart w:id="707" w:name="_Ref529247302"/>
      <w:bookmarkStart w:id="708" w:name="_Ref529942810"/>
      <w:bookmarkStart w:id="709" w:name="_Toc228000442"/>
      <w:r>
        <w:rPr>
          <w:noProof/>
          <w:color w:val="0000FF"/>
          <w:sz w:val="27"/>
          <w:szCs w:val="27"/>
        </w:rPr>
        <w:lastRenderedPageBreak/>
        <w:drawing>
          <wp:anchor distT="0" distB="0" distL="114300" distR="114300" simplePos="0" relativeHeight="251673600" behindDoc="0" locked="0" layoutInCell="1" allowOverlap="1" wp14:anchorId="30C34FEA" wp14:editId="4FDD8319">
            <wp:simplePos x="0" y="0"/>
            <wp:positionH relativeFrom="margin">
              <wp:posOffset>1259205</wp:posOffset>
            </wp:positionH>
            <wp:positionV relativeFrom="paragraph">
              <wp:posOffset>476885</wp:posOffset>
            </wp:positionV>
            <wp:extent cx="3754755" cy="3456305"/>
            <wp:effectExtent l="19050" t="19050" r="0" b="0"/>
            <wp:wrapTopAndBottom/>
            <wp:docPr id="212" name="Picture 212" descr="https://terpconnect.umd.edu/~toh/spectrum/SmoothOptimization.png">
              <a:hlinkClick xmlns:a="http://schemas.openxmlformats.org/drawingml/2006/main" r:id="rId18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s://terpconnect.umd.edu/~toh/spectrum/SmoothOptimization.png">
                      <a:hlinkClick r:id="rId1802"/>
                    </pic:cNvPr>
                    <pic:cNvPicPr>
                      <a:picLocks noChangeAspect="1" noChangeArrowheads="1"/>
                    </pic:cNvPicPr>
                  </pic:nvPicPr>
                  <pic:blipFill rotWithShape="1">
                    <a:blip r:embed="rId1803">
                      <a:extLst>
                        <a:ext uri="{28A0092B-C50C-407E-A947-70E740481C1C}">
                          <a14:useLocalDpi xmlns:a14="http://schemas.microsoft.com/office/drawing/2010/main" val="0"/>
                        </a:ext>
                      </a:extLst>
                    </a:blip>
                    <a:srcRect l="3321" t="1917" r="6198" b="1917"/>
                    <a:stretch/>
                  </pic:blipFill>
                  <pic:spPr bwMode="auto">
                    <a:xfrm>
                      <a:off x="0" y="0"/>
                      <a:ext cx="3754755" cy="345630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apple-style-span"/>
          <w:color w:val="000000"/>
        </w:rPr>
        <w:t>T</w:t>
      </w:r>
      <w:r w:rsidRPr="00AD5154">
        <w:rPr>
          <w:rStyle w:val="apple-style-span"/>
        </w:rPr>
        <w:t>he Effect of Smoothing before least-squares analysis</w:t>
      </w:r>
      <w:bookmarkEnd w:id="704"/>
      <w:bookmarkEnd w:id="705"/>
      <w:bookmarkEnd w:id="706"/>
      <w:bookmarkEnd w:id="707"/>
      <w:bookmarkEnd w:id="708"/>
      <w:bookmarkEnd w:id="709"/>
      <w:r w:rsidRPr="00AD5154">
        <w:rPr>
          <w:rStyle w:val="apple-style-span"/>
        </w:rPr>
        <w:t xml:space="preserve"> </w:t>
      </w:r>
    </w:p>
    <w:p w14:paraId="2B4EFFCE" w14:textId="3FE64599" w:rsidR="00D80056" w:rsidRDefault="00D80056" w:rsidP="00D80056">
      <w:pPr>
        <w:pStyle w:val="NormalWeb"/>
        <w:spacing w:before="0" w:beforeAutospacing="0" w:after="115" w:afterAutospacing="0" w:line="276" w:lineRule="auto"/>
        <w:rPr>
          <w:rStyle w:val="apple-style-span"/>
          <w:color w:val="000000"/>
        </w:rPr>
      </w:pPr>
      <w:r w:rsidRPr="00790ACE">
        <w:rPr>
          <w:rStyle w:val="apple-style-span"/>
          <w:color w:val="000000"/>
        </w:rPr>
        <w:t>In general, it is not advisable to </w:t>
      </w:r>
      <w:hyperlink r:id="rId1804" w:anchor="Optimization" w:history="1">
        <w:r w:rsidRPr="00790ACE">
          <w:rPr>
            <w:rStyle w:val="Hyperlink"/>
          </w:rPr>
          <w:t>smooth</w:t>
        </w:r>
      </w:hyperlink>
      <w:r>
        <w:rPr>
          <w:rStyle w:val="Hyperlink"/>
        </w:rPr>
        <w:t xml:space="preserve"> </w:t>
      </w:r>
      <w:r w:rsidRPr="00790ACE">
        <w:rPr>
          <w:rStyle w:val="apple-style-span"/>
          <w:color w:val="000000"/>
        </w:rPr>
        <w:t>a signal before applying least-squares fitting, because doing so might distort the signal, can make it hard to evaluate the residuals</w:t>
      </w:r>
      <w:r>
        <w:rPr>
          <w:rStyle w:val="apple-style-span"/>
          <w:color w:val="000000"/>
        </w:rPr>
        <w:t xml:space="preserve"> </w:t>
      </w:r>
      <w:r w:rsidRPr="00790ACE">
        <w:rPr>
          <w:rStyle w:val="apple-style-span"/>
          <w:color w:val="000000"/>
        </w:rPr>
        <w:t>properly,</w:t>
      </w:r>
      <w:r>
        <w:rPr>
          <w:rStyle w:val="apple-style-span"/>
          <w:color w:val="000000"/>
        </w:rPr>
        <w:t xml:space="preserve"> </w:t>
      </w:r>
      <w:r w:rsidRPr="00790ACE">
        <w:rPr>
          <w:rStyle w:val="apple-style-span"/>
          <w:color w:val="000000"/>
        </w:rPr>
        <w:t xml:space="preserve">and might bias the results of bootstrap sampling estimations of precision, causing it to underestimate the </w:t>
      </w:r>
      <w:r>
        <w:rPr>
          <w:rStyle w:val="apple-style-span"/>
          <w:color w:val="000000"/>
        </w:rPr>
        <w:t>effect of noise on</w:t>
      </w:r>
      <w:r w:rsidRPr="00790ACE">
        <w:rPr>
          <w:rStyle w:val="apple-style-span"/>
          <w:color w:val="000000"/>
        </w:rPr>
        <w:t xml:space="preserve"> variations in peak parameters</w:t>
      </w:r>
      <w:r>
        <w:rPr>
          <w:rStyle w:val="apple-style-span"/>
          <w:color w:val="000000"/>
        </w:rPr>
        <w:t xml:space="preserve"> </w:t>
      </w:r>
      <w:r>
        <w:rPr>
          <w:color w:val="000000"/>
        </w:rPr>
        <w:t xml:space="preserve">(page </w:t>
      </w:r>
      <w:r>
        <w:rPr>
          <w:color w:val="000000"/>
        </w:rPr>
        <w:fldChar w:fldCharType="begin"/>
      </w:r>
      <w:r>
        <w:rPr>
          <w:color w:val="000000"/>
        </w:rPr>
        <w:instrText xml:space="preserve"> PAGEREF _Ref527960649 \h </w:instrText>
      </w:r>
      <w:r>
        <w:rPr>
          <w:color w:val="000000"/>
        </w:rPr>
      </w:r>
      <w:r>
        <w:rPr>
          <w:color w:val="000000"/>
        </w:rPr>
        <w:fldChar w:fldCharType="separate"/>
      </w:r>
      <w:r w:rsidR="0018117D">
        <w:rPr>
          <w:noProof/>
          <w:color w:val="000000"/>
        </w:rPr>
        <w:t>171</w:t>
      </w:r>
      <w:r>
        <w:rPr>
          <w:color w:val="000000"/>
        </w:rPr>
        <w:fldChar w:fldCharType="end"/>
      </w:r>
      <w:r>
        <w:rPr>
          <w:color w:val="000000"/>
        </w:rPr>
        <w:t>)</w:t>
      </w:r>
      <w:r w:rsidRPr="00790ACE">
        <w:rPr>
          <w:rStyle w:val="apple-style-span"/>
          <w:color w:val="000000"/>
        </w:rPr>
        <w:t xml:space="preserve">. </w:t>
      </w:r>
      <w:hyperlink r:id="rId1805" w:history="1">
        <w:r w:rsidRPr="00790ACE">
          <w:rPr>
            <w:rStyle w:val="Hyperlink"/>
          </w:rPr>
          <w:t>SmoothOptimization.m</w:t>
        </w:r>
      </w:hyperlink>
      <w:r w:rsidRPr="00790ACE">
        <w:rPr>
          <w:rStyle w:val="Hyperlink"/>
        </w:rPr>
        <w:t xml:space="preserve"> </w:t>
      </w:r>
      <w:r w:rsidRPr="00790ACE">
        <w:rPr>
          <w:rStyle w:val="apple-style-span"/>
          <w:color w:val="000000"/>
        </w:rPr>
        <w:t>is a Matlab/</w:t>
      </w:r>
      <w:hyperlink r:id="rId1806" w:anchor="Octave" w:history="1">
        <w:r w:rsidRPr="00790ACE">
          <w:rPr>
            <w:rStyle w:val="Hyperlink"/>
          </w:rPr>
          <w:t>Octave</w:t>
        </w:r>
      </w:hyperlink>
      <w:r w:rsidRPr="00790ACE">
        <w:rPr>
          <w:rStyle w:val="Hyperlink"/>
        </w:rPr>
        <w:t xml:space="preserve"> </w:t>
      </w:r>
      <w:r w:rsidRPr="00790ACE">
        <w:rPr>
          <w:rStyle w:val="apple-style-span"/>
          <w:color w:val="000000"/>
        </w:rPr>
        <w:t>script that compares the effect of smoothing on the measurements of peak height of a Gaussian peak with a half-width of 166 points, plus white noise with a signal-to-noise ratio (SNR) of 10. The script uses three different methods: </w:t>
      </w:r>
    </w:p>
    <w:p w14:paraId="10B84A5F" w14:textId="6DF63DD1" w:rsidR="00D80056" w:rsidRDefault="00D80056" w:rsidP="00D80056">
      <w:pPr>
        <w:pStyle w:val="NormalWeb"/>
        <w:spacing w:before="0" w:beforeAutospacing="0" w:after="115" w:afterAutospacing="0" w:line="276" w:lineRule="auto"/>
        <w:rPr>
          <w:color w:val="000000"/>
        </w:rPr>
      </w:pPr>
      <w:r w:rsidRPr="00790ACE">
        <w:rPr>
          <w:rStyle w:val="apple-style-span"/>
          <w:color w:val="000000"/>
        </w:rPr>
        <w:t>(a) simply taking the single point at the center of the peak as the peak height</w:t>
      </w:r>
      <w:r w:rsidR="001B4BDC">
        <w:rPr>
          <w:rStyle w:val="apple-style-span"/>
          <w:color w:val="000000"/>
        </w:rPr>
        <w:t>,</w:t>
      </w:r>
      <w:r>
        <w:rPr>
          <w:rStyle w:val="apple-style-span"/>
          <w:color w:val="000000"/>
        </w:rPr>
        <w:br/>
      </w:r>
      <w:r w:rsidRPr="00790ACE">
        <w:rPr>
          <w:rStyle w:val="apple-style-span"/>
          <w:color w:val="000000"/>
        </w:rPr>
        <w:t>(b) using the </w:t>
      </w:r>
      <w:r>
        <w:rPr>
          <w:rStyle w:val="apple-style-span"/>
          <w:color w:val="000000"/>
        </w:rPr>
        <w:t>“</w:t>
      </w:r>
      <w:hyperlink r:id="rId1807" w:history="1">
        <w:r w:rsidRPr="00790ACE">
          <w:rPr>
            <w:rStyle w:val="Hyperlink"/>
          </w:rPr>
          <w:t>gaussfit</w:t>
        </w:r>
      </w:hyperlink>
      <w:r>
        <w:rPr>
          <w:rStyle w:val="Hyperlink"/>
        </w:rPr>
        <w:t>”</w:t>
      </w:r>
      <w:r w:rsidRPr="00790ACE">
        <w:rPr>
          <w:rStyle w:val="apple-style-span"/>
          <w:color w:val="000000"/>
        </w:rPr>
        <w:t> method to fit the top half of the peak (</w:t>
      </w:r>
      <w:r>
        <w:rPr>
          <w:rStyle w:val="apple-style-span"/>
          <w:color w:val="000000"/>
        </w:rPr>
        <w:t xml:space="preserve">see page </w:t>
      </w:r>
      <w:r>
        <w:rPr>
          <w:rStyle w:val="apple-style-span"/>
          <w:color w:val="000000"/>
        </w:rPr>
        <w:fldChar w:fldCharType="begin"/>
      </w:r>
      <w:r>
        <w:rPr>
          <w:rStyle w:val="apple-style-span"/>
          <w:color w:val="000000"/>
        </w:rPr>
        <w:instrText xml:space="preserve"> PAGEREF _Ref528824735 \h </w:instrText>
      </w:r>
      <w:r>
        <w:rPr>
          <w:rStyle w:val="apple-style-span"/>
          <w:color w:val="000000"/>
        </w:rPr>
      </w:r>
      <w:r>
        <w:rPr>
          <w:rStyle w:val="apple-style-span"/>
          <w:color w:val="000000"/>
        </w:rPr>
        <w:fldChar w:fldCharType="separate"/>
      </w:r>
      <w:r w:rsidR="0018117D">
        <w:rPr>
          <w:rStyle w:val="apple-style-span"/>
          <w:noProof/>
          <w:color w:val="000000"/>
        </w:rPr>
        <w:t>173</w:t>
      </w:r>
      <w:r>
        <w:rPr>
          <w:rStyle w:val="apple-style-span"/>
          <w:color w:val="000000"/>
        </w:rPr>
        <w:fldChar w:fldCharType="end"/>
      </w:r>
      <w:r w:rsidRPr="00790ACE">
        <w:rPr>
          <w:rStyle w:val="apple-style-span"/>
          <w:color w:val="000000"/>
        </w:rPr>
        <w:t xml:space="preserve">), and </w:t>
      </w:r>
      <w:r>
        <w:rPr>
          <w:rStyle w:val="apple-style-span"/>
          <w:color w:val="000000"/>
        </w:rPr>
        <w:br/>
      </w:r>
      <w:r w:rsidRPr="00790ACE">
        <w:rPr>
          <w:rStyle w:val="apple-style-span"/>
          <w:color w:val="000000"/>
        </w:rPr>
        <w:t>(c) fitting the entire signal with a Gaussian using the iterative method. </w:t>
      </w:r>
    </w:p>
    <w:p w14:paraId="0909CB66" w14:textId="72A4FCB7" w:rsidR="00D80056" w:rsidRDefault="00D80056" w:rsidP="00D80056">
      <w:pPr>
        <w:pStyle w:val="NormalWeb"/>
        <w:spacing w:before="0" w:beforeAutospacing="0" w:after="115" w:afterAutospacing="0" w:line="276" w:lineRule="auto"/>
        <w:rPr>
          <w:rStyle w:val="apple-style-span"/>
          <w:color w:val="000000"/>
        </w:rPr>
      </w:pPr>
      <w:r w:rsidRPr="00790ACE">
        <w:rPr>
          <w:rStyle w:val="apple-style-span"/>
          <w:color w:val="000000"/>
        </w:rPr>
        <w:t xml:space="preserve">The results of 150 trials with independent white noise samples are shown </w:t>
      </w:r>
      <w:r>
        <w:rPr>
          <w:rStyle w:val="apple-style-span"/>
          <w:color w:val="000000"/>
        </w:rPr>
        <w:t>above</w:t>
      </w:r>
      <w:r w:rsidRPr="00790ACE">
        <w:rPr>
          <w:rStyle w:val="apple-style-span"/>
          <w:color w:val="000000"/>
        </w:rPr>
        <w:t>: a typical raw signal is shown in the upper left. The other three plots show the effect of the SNR of the measured peak height vs the smooth ratio (the ratio of the smooth width to the half-width of the peak) for those three measurement methods. The results show that the simple single-point measurement is indeed much improved by smoothing, as is expected</w:t>
      </w:r>
      <w:r w:rsidR="001B4BDC">
        <w:rPr>
          <w:rStyle w:val="apple-style-span"/>
          <w:color w:val="000000"/>
        </w:rPr>
        <w:t>. H</w:t>
      </w:r>
      <w:r w:rsidRPr="00790ACE">
        <w:rPr>
          <w:rStyle w:val="apple-style-span"/>
          <w:color w:val="000000"/>
        </w:rPr>
        <w:t xml:space="preserve">owever, the optimum SNR (which improves by roughly the square root of the peak width of 166 points) is achieved only when the smooth ratio approaches 1.0, and that much smoothing distorts the peak shape significantly, reducing the peak height by about 40%. The curve-fitting methods are much less </w:t>
      </w:r>
      <w:r>
        <w:rPr>
          <w:rStyle w:val="apple-style-span"/>
          <w:color w:val="000000"/>
        </w:rPr>
        <w:t>a</w:t>
      </w:r>
      <w:r w:rsidRPr="00790ACE">
        <w:rPr>
          <w:rStyle w:val="apple-style-span"/>
          <w:color w:val="000000"/>
        </w:rPr>
        <w:t xml:space="preserve">ffected by smoothing and the iterative method hardly at all. So, the bottom line is that you should </w:t>
      </w:r>
      <w:r w:rsidRPr="004604D0">
        <w:rPr>
          <w:rStyle w:val="apple-style-span"/>
          <w:i/>
          <w:iCs/>
          <w:color w:val="000000"/>
        </w:rPr>
        <w:t>not</w:t>
      </w:r>
      <w:r w:rsidRPr="00790ACE">
        <w:rPr>
          <w:rStyle w:val="apple-style-span"/>
          <w:color w:val="000000"/>
        </w:rPr>
        <w:t xml:space="preserve"> smooth </w:t>
      </w:r>
      <w:r w:rsidR="001B4BDC">
        <w:rPr>
          <w:rStyle w:val="apple-style-span"/>
          <w:color w:val="000000"/>
        </w:rPr>
        <w:t xml:space="preserve">data </w:t>
      </w:r>
      <w:r w:rsidRPr="00790ACE">
        <w:rPr>
          <w:rStyle w:val="apple-style-span"/>
          <w:color w:val="000000"/>
        </w:rPr>
        <w:t>prior to curve-fitting, because it will distort the peak and will not gain any significant SNR advantage. The only situations where it might be advantageous so smooth before fitting are</w:t>
      </w:r>
      <w:r>
        <w:rPr>
          <w:rStyle w:val="apple-style-span"/>
          <w:color w:val="000000"/>
        </w:rPr>
        <w:t>:</w:t>
      </w:r>
    </w:p>
    <w:p w14:paraId="57CCB3F6" w14:textId="77777777" w:rsidR="00D80056" w:rsidRDefault="00D80056" w:rsidP="00D80056">
      <w:pPr>
        <w:pStyle w:val="NormalWeb"/>
        <w:numPr>
          <w:ilvl w:val="0"/>
          <w:numId w:val="31"/>
        </w:numPr>
        <w:spacing w:before="0" w:beforeAutospacing="0" w:after="115" w:afterAutospacing="0" w:line="276" w:lineRule="auto"/>
        <w:rPr>
          <w:rStyle w:val="apple-style-span"/>
          <w:color w:val="000000"/>
        </w:rPr>
      </w:pPr>
      <w:r w:rsidRPr="00790ACE">
        <w:rPr>
          <w:rStyle w:val="apple-style-span"/>
          <w:color w:val="000000"/>
        </w:rPr>
        <w:lastRenderedPageBreak/>
        <w:t>when the noise in the signal is high-frequency weighted (i.e. </w:t>
      </w:r>
      <w:hyperlink r:id="rId1808" w:history="1">
        <w:r w:rsidRPr="00790ACE">
          <w:rPr>
            <w:rStyle w:val="Hyperlink"/>
          </w:rPr>
          <w:t>"blue" noise</w:t>
        </w:r>
      </w:hyperlink>
      <w:r w:rsidRPr="00790ACE">
        <w:rPr>
          <w:rStyle w:val="apple-style-span"/>
          <w:color w:val="000000"/>
        </w:rPr>
        <w:t>), where low-pass filtering will make the </w:t>
      </w:r>
      <w:hyperlink r:id="rId1809" w:anchor="H" w:history="1">
        <w:r w:rsidRPr="00790ACE">
          <w:rPr>
            <w:rStyle w:val="Hyperlink"/>
          </w:rPr>
          <w:t>peaks easier to see</w:t>
        </w:r>
      </w:hyperlink>
      <w:r w:rsidRPr="00790ACE">
        <w:rPr>
          <w:rStyle w:val="apple-style-span"/>
          <w:color w:val="000000"/>
        </w:rPr>
        <w:t> for the purpose of setting the star</w:t>
      </w:r>
      <w:r>
        <w:rPr>
          <w:rStyle w:val="apple-style-span"/>
          <w:color w:val="000000"/>
        </w:rPr>
        <w:t>t</w:t>
      </w:r>
      <w:r w:rsidRPr="00790ACE">
        <w:rPr>
          <w:rStyle w:val="apple-style-span"/>
          <w:color w:val="000000"/>
        </w:rPr>
        <w:t xml:space="preserve">ing points for an iterative fit, or </w:t>
      </w:r>
    </w:p>
    <w:p w14:paraId="6320CF23" w14:textId="77777777" w:rsidR="00D80056" w:rsidRPr="004837A1" w:rsidRDefault="00D80056" w:rsidP="00D80056">
      <w:pPr>
        <w:pStyle w:val="NormalWeb"/>
        <w:numPr>
          <w:ilvl w:val="0"/>
          <w:numId w:val="31"/>
        </w:numPr>
        <w:spacing w:before="0" w:beforeAutospacing="0" w:after="115" w:afterAutospacing="0" w:line="276" w:lineRule="auto"/>
        <w:rPr>
          <w:color w:val="000000"/>
        </w:rPr>
      </w:pPr>
      <w:r w:rsidRPr="00790ACE">
        <w:rPr>
          <w:rStyle w:val="apple-style-span"/>
          <w:color w:val="000000"/>
        </w:rPr>
        <w:t>if the signal is contaminated with high-amplitude narrow spike artifacts, in which case a </w:t>
      </w:r>
      <w:hyperlink r:id="rId1810" w:anchor="Matlab" w:history="1">
        <w:r w:rsidRPr="00790ACE">
          <w:rPr>
            <w:rStyle w:val="Hyperlink"/>
          </w:rPr>
          <w:t>median-based pre-filter</w:t>
        </w:r>
      </w:hyperlink>
      <w:r w:rsidRPr="00790ACE">
        <w:rPr>
          <w:rStyle w:val="apple-style-span"/>
          <w:color w:val="000000"/>
        </w:rPr>
        <w:t> </w:t>
      </w:r>
      <w:r>
        <w:rPr>
          <w:rStyle w:val="apple-style-span"/>
          <w:color w:val="000000"/>
        </w:rPr>
        <w:t xml:space="preserve">or another </w:t>
      </w:r>
      <w:hyperlink r:id="rId1811" w:history="1">
        <w:r w:rsidRPr="00651F16">
          <w:rPr>
            <w:rStyle w:val="Hyperlink"/>
          </w:rPr>
          <w:t>spike killer function</w:t>
        </w:r>
      </w:hyperlink>
      <w:r>
        <w:rPr>
          <w:rStyle w:val="apple-style-span"/>
          <w:color w:val="000000"/>
        </w:rPr>
        <w:t xml:space="preserve">, </w:t>
      </w:r>
      <w:r w:rsidRPr="00790ACE">
        <w:rPr>
          <w:rStyle w:val="apple-style-span"/>
          <w:color w:val="000000"/>
        </w:rPr>
        <w:t xml:space="preserve">can remove the spikes without much change to the rest of the signal. </w:t>
      </w:r>
      <w:r>
        <w:rPr>
          <w:rStyle w:val="apple-style-span"/>
          <w:color w:val="000000"/>
        </w:rPr>
        <w:t>(Or</w:t>
      </w:r>
      <w:r w:rsidRPr="00790ACE">
        <w:rPr>
          <w:rStyle w:val="apple-style-span"/>
          <w:color w:val="000000"/>
        </w:rPr>
        <w:t xml:space="preserve">, in another </w:t>
      </w:r>
      <w:r>
        <w:rPr>
          <w:rStyle w:val="apple-style-span"/>
          <w:color w:val="000000"/>
        </w:rPr>
        <w:t>situation</w:t>
      </w:r>
      <w:r w:rsidRPr="00790ACE">
        <w:rPr>
          <w:rStyle w:val="apple-style-span"/>
          <w:color w:val="000000"/>
        </w:rPr>
        <w:t xml:space="preserve"> altogether, if you want to fit a curve joining the successive peaks of a modulated wave</w:t>
      </w:r>
      <w:r>
        <w:rPr>
          <w:rStyle w:val="apple-style-span"/>
          <w:color w:val="000000"/>
        </w:rPr>
        <w:t xml:space="preserve">, </w:t>
      </w:r>
      <w:r w:rsidRPr="00790ACE">
        <w:rPr>
          <w:rStyle w:val="apple-style-span"/>
          <w:color w:val="000000"/>
        </w:rPr>
        <w:t>called the "envelope", then you can smooth the absolute value</w:t>
      </w:r>
      <w:r>
        <w:rPr>
          <w:rStyle w:val="apple-style-span"/>
          <w:color w:val="000000"/>
        </w:rPr>
        <w:fldChar w:fldCharType="begin"/>
      </w:r>
      <w:r>
        <w:instrText xml:space="preserve"> XE "</w:instrText>
      </w:r>
      <w:r w:rsidRPr="00E52AD4">
        <w:rPr>
          <w:rStyle w:val="apple-style-span"/>
          <w:color w:val="000000"/>
        </w:rPr>
        <w:instrText>absolute value</w:instrText>
      </w:r>
      <w:r>
        <w:instrText xml:space="preserve">" </w:instrText>
      </w:r>
      <w:r>
        <w:rPr>
          <w:rStyle w:val="apple-style-span"/>
          <w:color w:val="000000"/>
        </w:rPr>
        <w:fldChar w:fldCharType="end"/>
      </w:r>
      <w:r w:rsidRPr="00790ACE">
        <w:rPr>
          <w:rStyle w:val="apple-style-span"/>
          <w:color w:val="000000"/>
        </w:rPr>
        <w:t xml:space="preserve"> of the wave before fitting the envelope</w:t>
      </w:r>
      <w:r>
        <w:rPr>
          <w:rStyle w:val="apple-style-span"/>
          <w:color w:val="000000"/>
        </w:rPr>
        <w:t>)</w:t>
      </w:r>
      <w:r w:rsidRPr="00790ACE">
        <w:rPr>
          <w:rStyle w:val="apple-style-span"/>
          <w:color w:val="000000"/>
        </w:rPr>
        <w:t>. </w:t>
      </w:r>
      <w:bookmarkStart w:id="710" w:name="_Toc527607551"/>
      <w:bookmarkStart w:id="711" w:name="_Ref528385633"/>
      <w:bookmarkStart w:id="712" w:name="_Toc528398287"/>
      <w:bookmarkStart w:id="713" w:name="_Ref528592091"/>
      <w:bookmarkStart w:id="714" w:name="_Ref528642390"/>
      <w:bookmarkStart w:id="715" w:name="_Ref528737908"/>
      <w:bookmarkStart w:id="716" w:name="_Ref529688897"/>
      <w:bookmarkStart w:id="717" w:name="_Ref529689063"/>
      <w:bookmarkStart w:id="718" w:name="_Ref531584988"/>
      <w:bookmarkStart w:id="719" w:name="_Ref531849723"/>
      <w:bookmarkStart w:id="720" w:name="_Ref531934419"/>
      <w:bookmarkStart w:id="721" w:name="_Ref532026088"/>
    </w:p>
    <w:p w14:paraId="7CB76BB2" w14:textId="77777777" w:rsidR="00D80056" w:rsidRPr="003F188F" w:rsidRDefault="00D80056" w:rsidP="00D80056">
      <w:pPr>
        <w:pStyle w:val="Heading1"/>
      </w:pPr>
      <w:bookmarkStart w:id="722" w:name="_Toc228000443"/>
      <w:r>
        <w:t>Peak Finding and Measurement</w:t>
      </w:r>
      <w:bookmarkEnd w:id="710"/>
      <w:bookmarkEnd w:id="711"/>
      <w:bookmarkEnd w:id="712"/>
      <w:bookmarkEnd w:id="713"/>
      <w:bookmarkEnd w:id="714"/>
      <w:bookmarkEnd w:id="715"/>
      <w:bookmarkEnd w:id="716"/>
      <w:bookmarkEnd w:id="717"/>
      <w:bookmarkEnd w:id="718"/>
      <w:bookmarkEnd w:id="719"/>
      <w:bookmarkEnd w:id="720"/>
      <w:bookmarkEnd w:id="721"/>
      <w:bookmarkEnd w:id="722"/>
    </w:p>
    <w:p w14:paraId="23AB80C7" w14:textId="331DFBB8" w:rsidR="00D80056" w:rsidRPr="00DB6B94" w:rsidRDefault="00D80056" w:rsidP="00D80056">
      <w:pPr>
        <w:spacing w:line="276" w:lineRule="auto"/>
        <w:rPr>
          <w:sz w:val="12"/>
          <w:szCs w:val="12"/>
        </w:rPr>
      </w:pPr>
      <w:r>
        <w:t>A</w:t>
      </w:r>
      <w:r w:rsidRPr="00967850">
        <w:rPr>
          <w:color w:val="000000"/>
        </w:rPr>
        <w:t xml:space="preserve"> requirement in scientific data processing is to detect peaks in a signal and to measure their positions, heights, widths, and/or areas. One way to do this is to make use of the fact that the first</w:t>
      </w:r>
      <w:r>
        <w:rPr>
          <w:color w:val="000000"/>
        </w:rPr>
        <w:t xml:space="preserve"> </w:t>
      </w:r>
      <w:hyperlink r:id="rId1812" w:history="1">
        <w:r w:rsidRPr="00967850">
          <w:rPr>
            <w:rStyle w:val="Hyperlink"/>
          </w:rPr>
          <w:t>derivative</w:t>
        </w:r>
      </w:hyperlink>
      <w:r w:rsidRPr="00967850">
        <w:rPr>
          <w:color w:val="000000"/>
        </w:rPr>
        <w:t xml:space="preserve"> of a </w:t>
      </w:r>
      <w:r w:rsidRPr="00967850">
        <w:rPr>
          <w:noProof/>
          <w:color w:val="000000"/>
          <w:lang w:eastAsia="en-US" w:bidi="ar-SA"/>
        </w:rPr>
        <w:drawing>
          <wp:anchor distT="0" distB="0" distL="95250" distR="95250" simplePos="0" relativeHeight="251691008" behindDoc="0" locked="0" layoutInCell="1" allowOverlap="0" wp14:anchorId="7FFB2DAB" wp14:editId="62140649">
            <wp:simplePos x="0" y="0"/>
            <wp:positionH relativeFrom="margin">
              <wp:posOffset>-1905</wp:posOffset>
            </wp:positionH>
            <wp:positionV relativeFrom="line">
              <wp:posOffset>121285</wp:posOffset>
            </wp:positionV>
            <wp:extent cx="2866390" cy="2238375"/>
            <wp:effectExtent l="0" t="0" r="0" b="0"/>
            <wp:wrapSquare wrapText="bothSides"/>
            <wp:docPr id="438" name="Picture 438" descr="https://terpconnect.umd.edu/~toh/spectrum/DemoFindPeaksb.gif">
              <a:hlinkClick xmlns:a="http://schemas.openxmlformats.org/drawingml/2006/main" r:id="rId18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terpconnect.umd.edu/~toh/spectrum/DemoFindPeaksb.gif">
                      <a:hlinkClick r:id="rId1813"/>
                    </pic:cNvPr>
                    <pic:cNvPicPr>
                      <a:picLocks noChangeAspect="1" noChangeArrowheads="1" noCrop="1"/>
                    </pic:cNvPicPr>
                  </pic:nvPicPr>
                  <pic:blipFill>
                    <a:blip r:embed="rId1814">
                      <a:extLst>
                        <a:ext uri="{28A0092B-C50C-407E-A947-70E740481C1C}">
                          <a14:useLocalDpi xmlns:a14="http://schemas.microsoft.com/office/drawing/2010/main" val="0"/>
                        </a:ext>
                      </a:extLst>
                    </a:blip>
                    <a:srcRect/>
                    <a:stretch>
                      <a:fillRect/>
                    </a:stretch>
                  </pic:blipFill>
                  <pic:spPr bwMode="auto">
                    <a:xfrm>
                      <a:off x="0" y="0"/>
                      <a:ext cx="2866390"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7850">
        <w:rPr>
          <w:color w:val="000000"/>
        </w:rPr>
        <w:t>peak has a downward-going </w:t>
      </w:r>
      <w:hyperlink r:id="rId1815" w:history="1">
        <w:r w:rsidRPr="00967850">
          <w:rPr>
            <w:rStyle w:val="Hyperlink"/>
          </w:rPr>
          <w:t>zero-crossing</w:t>
        </w:r>
      </w:hyperlink>
      <w:r w:rsidRPr="00967850">
        <w:rPr>
          <w:color w:val="000000"/>
        </w:rPr>
        <w:t> at the peak maximum</w:t>
      </w:r>
      <w:r>
        <w:rPr>
          <w:color w:val="000000"/>
        </w:rPr>
        <w:t xml:space="preserve"> (page </w:t>
      </w:r>
      <w:r>
        <w:rPr>
          <w:color w:val="000000"/>
        </w:rPr>
        <w:fldChar w:fldCharType="begin"/>
      </w:r>
      <w:r>
        <w:rPr>
          <w:color w:val="000000"/>
        </w:rPr>
        <w:instrText xml:space="preserve"> PAGEREF _Ref527961342 \h </w:instrText>
      </w:r>
      <w:r>
        <w:rPr>
          <w:color w:val="000000"/>
        </w:rPr>
      </w:r>
      <w:r>
        <w:rPr>
          <w:color w:val="000000"/>
        </w:rPr>
        <w:fldChar w:fldCharType="separate"/>
      </w:r>
      <w:r w:rsidR="0018117D">
        <w:rPr>
          <w:noProof/>
          <w:color w:val="000000"/>
        </w:rPr>
        <w:t>68</w:t>
      </w:r>
      <w:r>
        <w:rPr>
          <w:color w:val="000000"/>
        </w:rPr>
        <w:fldChar w:fldCharType="end"/>
      </w:r>
      <w:r>
        <w:rPr>
          <w:color w:val="000000"/>
        </w:rPr>
        <w:t>)</w:t>
      </w:r>
      <w:r w:rsidRPr="00967850">
        <w:rPr>
          <w:color w:val="000000"/>
        </w:rPr>
        <w:t>. However,</w:t>
      </w:r>
      <w:r>
        <w:rPr>
          <w:color w:val="000000"/>
        </w:rPr>
        <w:t xml:space="preserve"> </w:t>
      </w:r>
      <w:r w:rsidRPr="00967850">
        <w:rPr>
          <w:color w:val="000000"/>
        </w:rPr>
        <w:t xml:space="preserve">the presence of random noise in real experimental signal will cause many false zero-crossing simply due to the noise. To avoid this problem, the technique described here </w:t>
      </w:r>
      <w:hyperlink r:id="rId1816" w:history="1">
        <w:r w:rsidRPr="00967850">
          <w:rPr>
            <w:rStyle w:val="Hyperlink"/>
          </w:rPr>
          <w:t>smooths</w:t>
        </w:r>
      </w:hyperlink>
      <w:r w:rsidRPr="00967850">
        <w:rPr>
          <w:color w:val="000000"/>
        </w:rPr>
        <w:t xml:space="preserve"> the first derivative of the signal, </w:t>
      </w:r>
      <w:r>
        <w:rPr>
          <w:color w:val="000000"/>
        </w:rPr>
        <w:t>then</w:t>
      </w:r>
      <w:r w:rsidRPr="00967850">
        <w:rPr>
          <w:color w:val="000000"/>
        </w:rPr>
        <w:t xml:space="preserve"> look</w:t>
      </w:r>
      <w:r>
        <w:rPr>
          <w:color w:val="000000"/>
        </w:rPr>
        <w:t>s</w:t>
      </w:r>
      <w:r w:rsidRPr="00967850">
        <w:rPr>
          <w:color w:val="000000"/>
        </w:rPr>
        <w:t xml:space="preserve"> for downward-going zero-crossings, and then it takes only those zero</w:t>
      </w:r>
      <w:r>
        <w:rPr>
          <w:color w:val="000000"/>
        </w:rPr>
        <w:t>-</w:t>
      </w:r>
      <w:r w:rsidRPr="00967850">
        <w:rPr>
          <w:color w:val="000000"/>
        </w:rPr>
        <w:t xml:space="preserve">crossings whose slope exceeds a certain predetermined minimum (called the </w:t>
      </w:r>
      <w:r>
        <w:rPr>
          <w:color w:val="000000"/>
        </w:rPr>
        <w:t>“</w:t>
      </w:r>
      <w:r w:rsidRPr="00967850">
        <w:rPr>
          <w:i/>
          <w:iCs/>
          <w:color w:val="000000"/>
        </w:rPr>
        <w:t>slope threshold</w:t>
      </w:r>
      <w:r>
        <w:rPr>
          <w:color w:val="000000"/>
        </w:rPr>
        <w:t>”</w:t>
      </w:r>
      <w:r w:rsidRPr="00967850">
        <w:rPr>
          <w:color w:val="000000"/>
        </w:rPr>
        <w:t>) at a point where the original signal exceeds a certain</w:t>
      </w:r>
      <w:r>
        <w:rPr>
          <w:color w:val="000000"/>
        </w:rPr>
        <w:t xml:space="preserve"> </w:t>
      </w:r>
      <w:r w:rsidRPr="00967850">
        <w:rPr>
          <w:color w:val="000000"/>
        </w:rPr>
        <w:t>minimum</w:t>
      </w:r>
      <w:r>
        <w:rPr>
          <w:color w:val="000000"/>
        </w:rPr>
        <w:t xml:space="preserve"> </w:t>
      </w:r>
      <w:r w:rsidRPr="00967850">
        <w:rPr>
          <w:color w:val="000000"/>
        </w:rPr>
        <w:t xml:space="preserve">(called the </w:t>
      </w:r>
      <w:r>
        <w:rPr>
          <w:color w:val="000000"/>
        </w:rPr>
        <w:t>“</w:t>
      </w:r>
      <w:r w:rsidRPr="00967850">
        <w:rPr>
          <w:i/>
          <w:iCs/>
          <w:color w:val="000000"/>
        </w:rPr>
        <w:t>amplitude threshold</w:t>
      </w:r>
      <w:r>
        <w:rPr>
          <w:color w:val="000000"/>
        </w:rPr>
        <w:t>”</w:t>
      </w:r>
      <w:r w:rsidRPr="00967850">
        <w:rPr>
          <w:color w:val="000000"/>
        </w:rPr>
        <w:t xml:space="preserve">). By adjusting the smooth width, slope threshold, and amplitude threshold, </w:t>
      </w:r>
      <w:r>
        <w:rPr>
          <w:color w:val="000000"/>
        </w:rPr>
        <w:t>it is</w:t>
      </w:r>
      <w:r w:rsidRPr="00967850">
        <w:rPr>
          <w:color w:val="000000"/>
        </w:rPr>
        <w:t xml:space="preserve"> possible to detect only the desired peaks and ignore </w:t>
      </w:r>
      <w:r>
        <w:rPr>
          <w:color w:val="000000"/>
        </w:rPr>
        <w:t xml:space="preserve">most </w:t>
      </w:r>
      <w:r w:rsidRPr="00967850">
        <w:rPr>
          <w:color w:val="000000"/>
        </w:rPr>
        <w:t>peaks that are too small, too wide, or too narrow. Moreover, this technique can be extended to estimate the position, height, and width of each peak by </w:t>
      </w:r>
      <w:hyperlink r:id="rId1817" w:history="1">
        <w:r w:rsidRPr="00967850">
          <w:rPr>
            <w:rStyle w:val="Hyperlink"/>
          </w:rPr>
          <w:t>least-squares curve-fitting</w:t>
        </w:r>
      </w:hyperlink>
      <w:r w:rsidRPr="00967850">
        <w:rPr>
          <w:color w:val="000000"/>
        </w:rPr>
        <w:t> of a segment of the </w:t>
      </w:r>
      <w:r w:rsidRPr="00967850">
        <w:rPr>
          <w:i/>
          <w:iCs/>
          <w:color w:val="000000"/>
        </w:rPr>
        <w:t>original unsmoothed signal</w:t>
      </w:r>
      <w:r w:rsidRPr="00967850">
        <w:rPr>
          <w:color w:val="000000"/>
        </w:rPr>
        <w:t xml:space="preserve"> in the vicinity of the zero-crossing. Thus, even if heavy smoothing of the first derivative is necessary to provide reliable discrimination against noise peaks, the peak parameters extracted by curve fitting are </w:t>
      </w:r>
      <w:r w:rsidRPr="00D13E4C">
        <w:rPr>
          <w:i/>
          <w:iCs/>
          <w:color w:val="000000"/>
        </w:rPr>
        <w:t>not distorted by the smoothing</w:t>
      </w:r>
      <w:r w:rsidRPr="00967850">
        <w:rPr>
          <w:color w:val="000000"/>
        </w:rPr>
        <w:t xml:space="preserve">, and the effect of random noise in the signal is reduced by curve fitting over multiple data points in the peak. This technique can measure peak positions and heights quite accurately, but the measurements of peak widths and areas </w:t>
      </w:r>
      <w:r>
        <w:rPr>
          <w:color w:val="000000"/>
        </w:rPr>
        <w:t>are</w:t>
      </w:r>
      <w:r w:rsidRPr="00967850">
        <w:rPr>
          <w:color w:val="000000"/>
        </w:rPr>
        <w:t xml:space="preserve"> most accurate if the peaks are Gaussian in shape (or Lorentzian, in the variant findpeaksL). For the most</w:t>
      </w:r>
      <w:r>
        <w:rPr>
          <w:color w:val="000000"/>
        </w:rPr>
        <w:t xml:space="preserve"> </w:t>
      </w:r>
      <w:r w:rsidRPr="00967850">
        <w:rPr>
          <w:color w:val="000000"/>
        </w:rPr>
        <w:t>accurate</w:t>
      </w:r>
      <w:r>
        <w:rPr>
          <w:color w:val="000000"/>
        </w:rPr>
        <w:t xml:space="preserve"> </w:t>
      </w:r>
      <w:r w:rsidRPr="00967850">
        <w:rPr>
          <w:color w:val="000000"/>
        </w:rPr>
        <w:t>measurement of other peak shapes, or of highly overlapped peaks, or of peak superimposed on a baseline, the related functions</w:t>
      </w:r>
      <w:r>
        <w:rPr>
          <w:color w:val="000000"/>
        </w:rPr>
        <w:t xml:space="preserve"> </w:t>
      </w:r>
      <w:hyperlink r:id="rId1818" w:anchor="findpeaksb" w:history="1">
        <w:r w:rsidRPr="00967850">
          <w:rPr>
            <w:rStyle w:val="Hyperlink"/>
          </w:rPr>
          <w:t>findpeaksb.m</w:t>
        </w:r>
      </w:hyperlink>
      <w:r>
        <w:rPr>
          <w:color w:val="000000"/>
        </w:rPr>
        <w:t xml:space="preserve">, </w:t>
      </w:r>
      <w:r w:rsidRPr="00967850">
        <w:rPr>
          <w:color w:val="000000"/>
        </w:rPr>
        <w:t>findpeaksb3.m,</w:t>
      </w:r>
      <w:r>
        <w:rPr>
          <w:color w:val="000000"/>
        </w:rPr>
        <w:t xml:space="preserve"> </w:t>
      </w:r>
      <w:hyperlink r:id="rId1819" w:anchor="findpeaksfit" w:history="1">
        <w:r w:rsidRPr="00967850">
          <w:rPr>
            <w:rStyle w:val="Hyperlink"/>
          </w:rPr>
          <w:t>findpeaksfit.m</w:t>
        </w:r>
      </w:hyperlink>
      <w:r>
        <w:rPr>
          <w:color w:val="000000"/>
        </w:rPr>
        <w:t xml:space="preserve"> </w:t>
      </w:r>
      <w:r w:rsidRPr="00967850">
        <w:rPr>
          <w:color w:val="000000"/>
        </w:rPr>
        <w:t>utilize</w:t>
      </w:r>
      <w:r>
        <w:rPr>
          <w:color w:val="000000"/>
        </w:rPr>
        <w:t xml:space="preserve"> </w:t>
      </w:r>
      <w:hyperlink r:id="rId1820" w:history="1">
        <w:r w:rsidRPr="00967850">
          <w:rPr>
            <w:rStyle w:val="Hyperlink"/>
          </w:rPr>
          <w:t>non-linear iterative curve fitting</w:t>
        </w:r>
      </w:hyperlink>
      <w:r w:rsidRPr="00967850">
        <w:rPr>
          <w:color w:val="000000"/>
        </w:rPr>
        <w:t> with selectable peak shape models and baseline correction modes.</w:t>
      </w:r>
      <w:r w:rsidRPr="00967850">
        <w:rPr>
          <w:color w:val="000000"/>
        </w:rPr>
        <w:br/>
      </w:r>
      <w:r w:rsidRPr="00DB6B94">
        <w:rPr>
          <w:color w:val="000000"/>
          <w:sz w:val="12"/>
          <w:szCs w:val="12"/>
        </w:rPr>
        <w:br/>
      </w:r>
      <w:r w:rsidRPr="00967850">
        <w:rPr>
          <w:color w:val="000000"/>
        </w:rPr>
        <w:t>The routine is now available in several different versions that are described below</w:t>
      </w:r>
      <w:r>
        <w:rPr>
          <w:color w:val="000000"/>
        </w:rPr>
        <w:t>: </w:t>
      </w:r>
      <w:r w:rsidRPr="00967850">
        <w:rPr>
          <w:color w:val="000000"/>
        </w:rPr>
        <w:br/>
      </w:r>
    </w:p>
    <w:p w14:paraId="0578288A" w14:textId="30198BDD" w:rsidR="00D80056" w:rsidRPr="00967850" w:rsidRDefault="00D80056" w:rsidP="00D80056">
      <w:pPr>
        <w:pStyle w:val="Textbody"/>
        <w:spacing w:line="276" w:lineRule="auto"/>
        <w:rPr>
          <w:color w:val="000000"/>
        </w:rPr>
      </w:pPr>
      <w:r w:rsidRPr="00967850">
        <w:rPr>
          <w:color w:val="000000"/>
        </w:rPr>
        <w:t>(1) a set of command-line functions for Matlab or Octave, each linked to its description:</w:t>
      </w:r>
      <w:r>
        <w:rPr>
          <w:color w:val="000000"/>
        </w:rPr>
        <w:t xml:space="preserve"> </w:t>
      </w:r>
      <w:hyperlink r:id="rId1821" w:history="1">
        <w:proofErr w:type="spellStart"/>
        <w:r w:rsidRPr="000C610B">
          <w:rPr>
            <w:rStyle w:val="Hyperlink"/>
          </w:rPr>
          <w:t>peaksat.m</w:t>
        </w:r>
        <w:proofErr w:type="spellEnd"/>
      </w:hyperlink>
      <w:r>
        <w:rPr>
          <w:color w:val="000000"/>
        </w:rPr>
        <w:t xml:space="preserve">, </w:t>
      </w:r>
      <w:hyperlink r:id="rId1822" w:anchor="findpeaksx" w:history="1">
        <w:r w:rsidRPr="00967850">
          <w:rPr>
            <w:rStyle w:val="Hyperlink"/>
          </w:rPr>
          <w:t>findpeaksx</w:t>
        </w:r>
      </w:hyperlink>
      <w:r w:rsidRPr="00967850">
        <w:rPr>
          <w:color w:val="000000"/>
        </w:rPr>
        <w:t>, </w:t>
      </w:r>
      <w:proofErr w:type="spellStart"/>
      <w:r>
        <w:fldChar w:fldCharType="begin"/>
      </w:r>
      <w:r>
        <w:instrText>HYPERLINK "https://terpconnect.umd.edu/~toh/spectrum/findpeaksxw.m"</w:instrText>
      </w:r>
      <w:r>
        <w:fldChar w:fldCharType="separate"/>
      </w:r>
      <w:r w:rsidRPr="00967850">
        <w:rPr>
          <w:rStyle w:val="Hyperlink"/>
        </w:rPr>
        <w:t>findpeaksxw</w:t>
      </w:r>
      <w:proofErr w:type="spellEnd"/>
      <w:r w:rsidRPr="00967850">
        <w:rPr>
          <w:rStyle w:val="Hyperlink"/>
        </w:rPr>
        <w:t>,</w:t>
      </w:r>
      <w:r>
        <w:fldChar w:fldCharType="end"/>
      </w:r>
      <w:r>
        <w:rPr>
          <w:rStyle w:val="Hyperlink"/>
        </w:rPr>
        <w:t xml:space="preserve"> </w:t>
      </w:r>
      <w:hyperlink r:id="rId1823" w:anchor="findpeaks" w:history="1">
        <w:r w:rsidRPr="00967850">
          <w:rPr>
            <w:rStyle w:val="Hyperlink"/>
          </w:rPr>
          <w:t>findpeaksG</w:t>
        </w:r>
      </w:hyperlink>
      <w:r w:rsidRPr="00967850">
        <w:rPr>
          <w:color w:val="000000"/>
        </w:rPr>
        <w:t>,</w:t>
      </w:r>
      <w:r>
        <w:rPr>
          <w:color w:val="000000"/>
        </w:rPr>
        <w:t xml:space="preserve"> </w:t>
      </w:r>
      <w:proofErr w:type="spellStart"/>
      <w:r>
        <w:rPr>
          <w:color w:val="000000"/>
        </w:rPr>
        <w:t>findpeksGw</w:t>
      </w:r>
      <w:proofErr w:type="spellEnd"/>
      <w:r>
        <w:rPr>
          <w:color w:val="000000"/>
        </w:rPr>
        <w:t>, (</w:t>
      </w:r>
      <w:r w:rsidRPr="00041073">
        <w:rPr>
          <w:color w:val="000000"/>
        </w:rPr>
        <w:t>Wavelet-based</w:t>
      </w:r>
      <w:r>
        <w:rPr>
          <w:color w:val="000000"/>
        </w:rPr>
        <w:t xml:space="preserve"> denoise, requires </w:t>
      </w:r>
      <w:r w:rsidRPr="00041073">
        <w:rPr>
          <w:color w:val="000000"/>
        </w:rPr>
        <w:t>the "wdenoise" function found in the Wavelet</w:t>
      </w:r>
      <w:r>
        <w:rPr>
          <w:color w:val="000000"/>
        </w:rPr>
        <w:t xml:space="preserve"> Toolbox</w:t>
      </w:r>
      <w:r w:rsidRPr="00041073">
        <w:rPr>
          <w:color w:val="000000"/>
        </w:rPr>
        <w:t>)</w:t>
      </w:r>
      <w:r>
        <w:rPr>
          <w:color w:val="000000"/>
        </w:rPr>
        <w:t>,</w:t>
      </w:r>
      <w:r w:rsidRPr="00967850">
        <w:rPr>
          <w:color w:val="000000"/>
        </w:rPr>
        <w:t> </w:t>
      </w:r>
      <w:hyperlink r:id="rId1824" w:anchor="Valleys" w:history="1">
        <w:r w:rsidRPr="00967850">
          <w:rPr>
            <w:rStyle w:val="Hyperlink"/>
          </w:rPr>
          <w:t>findvalleys</w:t>
        </w:r>
      </w:hyperlink>
      <w:r w:rsidRPr="00967850">
        <w:rPr>
          <w:color w:val="000000"/>
        </w:rPr>
        <w:t>, </w:t>
      </w:r>
      <w:hyperlink r:id="rId1825" w:anchor="findpeaksL" w:history="1">
        <w:r w:rsidRPr="00967850">
          <w:rPr>
            <w:rStyle w:val="Hyperlink"/>
          </w:rPr>
          <w:t>findpeaksL</w:t>
        </w:r>
      </w:hyperlink>
      <w:r w:rsidRPr="00967850">
        <w:rPr>
          <w:color w:val="000000"/>
        </w:rPr>
        <w:t>, </w:t>
      </w:r>
      <w:hyperlink r:id="rId1826" w:history="1">
        <w:r w:rsidRPr="00967850">
          <w:rPr>
            <w:rStyle w:val="Hyperlink"/>
          </w:rPr>
          <w:t>measurepeaks</w:t>
        </w:r>
      </w:hyperlink>
      <w:r w:rsidRPr="00967850">
        <w:rPr>
          <w:color w:val="000000"/>
        </w:rPr>
        <w:t>, </w:t>
      </w:r>
      <w:proofErr w:type="spellStart"/>
      <w:r>
        <w:fldChar w:fldCharType="begin"/>
      </w:r>
      <w:r>
        <w:instrText>HYPERLINK "https://terpconnect.umd.edu/~toh/spectrum/PeakFindingandMeasurement.htm" \l "findpeaksG2d"</w:instrText>
      </w:r>
      <w:r>
        <w:fldChar w:fldCharType="separate"/>
      </w:r>
      <w:r>
        <w:rPr>
          <w:rStyle w:val="Hyperlink"/>
        </w:rPr>
        <w:t>findpeaksG</w:t>
      </w:r>
      <w:r w:rsidRPr="00967850">
        <w:rPr>
          <w:rStyle w:val="Hyperlink"/>
        </w:rPr>
        <w:t>d</w:t>
      </w:r>
      <w:proofErr w:type="spellEnd"/>
      <w:r>
        <w:fldChar w:fldCharType="end"/>
      </w:r>
      <w:r w:rsidRPr="00967850">
        <w:rPr>
          <w:color w:val="000000"/>
        </w:rPr>
        <w:t>,</w:t>
      </w:r>
      <w:r>
        <w:rPr>
          <w:color w:val="000000"/>
        </w:rPr>
        <w:t xml:space="preserve"> </w:t>
      </w:r>
      <w:hyperlink r:id="rId1827" w:anchor="findpeaksb" w:history="1">
        <w:r w:rsidRPr="00967850">
          <w:rPr>
            <w:rStyle w:val="Hyperlink"/>
          </w:rPr>
          <w:t>findpeaksb</w:t>
        </w:r>
      </w:hyperlink>
      <w:r w:rsidRPr="00967850">
        <w:rPr>
          <w:color w:val="000000"/>
        </w:rPr>
        <w:t>,</w:t>
      </w:r>
      <w:r>
        <w:rPr>
          <w:color w:val="000000"/>
        </w:rPr>
        <w:t xml:space="preserve"> </w:t>
      </w:r>
      <w:hyperlink r:id="rId1828" w:anchor="findpeaksb3" w:history="1">
        <w:r w:rsidRPr="00967850">
          <w:rPr>
            <w:rStyle w:val="Hyperlink"/>
          </w:rPr>
          <w:t>findpeaksb3</w:t>
        </w:r>
      </w:hyperlink>
      <w:r w:rsidRPr="00967850">
        <w:rPr>
          <w:color w:val="000000"/>
        </w:rPr>
        <w:t>,</w:t>
      </w:r>
      <w:r>
        <w:rPr>
          <w:color w:val="000000"/>
        </w:rPr>
        <w:t xml:space="preserve"> </w:t>
      </w:r>
      <w:hyperlink r:id="rId1829" w:anchor="findpeaksplot" w:history="1">
        <w:r w:rsidRPr="00967850">
          <w:rPr>
            <w:rStyle w:val="Hyperlink"/>
          </w:rPr>
          <w:t>findpeaksplot</w:t>
        </w:r>
      </w:hyperlink>
      <w:r w:rsidRPr="00967850">
        <w:rPr>
          <w:color w:val="000000"/>
        </w:rPr>
        <w:t>,</w:t>
      </w:r>
      <w:r>
        <w:rPr>
          <w:color w:val="000000"/>
        </w:rPr>
        <w:t xml:space="preserve"> </w:t>
      </w:r>
      <w:hyperlink r:id="rId1830" w:anchor="findpeaksplot" w:history="1">
        <w:r w:rsidRPr="00967850">
          <w:rPr>
            <w:rStyle w:val="Hyperlink"/>
          </w:rPr>
          <w:t>findpeaksplotL</w:t>
        </w:r>
      </w:hyperlink>
      <w:r w:rsidRPr="00967850">
        <w:rPr>
          <w:color w:val="000000"/>
        </w:rPr>
        <w:t>,</w:t>
      </w:r>
      <w:r>
        <w:rPr>
          <w:color w:val="000000"/>
        </w:rPr>
        <w:t xml:space="preserve"> </w:t>
      </w:r>
      <w:hyperlink r:id="rId1831" w:anchor="peakstats" w:history="1">
        <w:r w:rsidRPr="00967850">
          <w:rPr>
            <w:rStyle w:val="Hyperlink"/>
          </w:rPr>
          <w:t>peakstats</w:t>
        </w:r>
      </w:hyperlink>
      <w:r w:rsidRPr="00967850">
        <w:rPr>
          <w:color w:val="000000"/>
        </w:rPr>
        <w:t>, </w:t>
      </w:r>
      <w:hyperlink r:id="rId1832" w:anchor="PeakSNR" w:history="1">
        <w:r w:rsidRPr="00967850">
          <w:rPr>
            <w:rStyle w:val="Hyperlink"/>
          </w:rPr>
          <w:t>findpeaksE</w:t>
        </w:r>
      </w:hyperlink>
      <w:r w:rsidRPr="00967850">
        <w:rPr>
          <w:color w:val="000000"/>
        </w:rPr>
        <w:t>,</w:t>
      </w:r>
      <w:r>
        <w:rPr>
          <w:color w:val="000000"/>
        </w:rPr>
        <w:t xml:space="preserve"> </w:t>
      </w:r>
      <w:hyperlink r:id="rId1833" w:anchor="PeakStartAndEnd" w:history="1">
        <w:r w:rsidRPr="00967850">
          <w:rPr>
            <w:rStyle w:val="Hyperlink"/>
          </w:rPr>
          <w:t>findpeaksGSS</w:t>
        </w:r>
      </w:hyperlink>
      <w:r w:rsidRPr="00967850">
        <w:rPr>
          <w:color w:val="000000"/>
        </w:rPr>
        <w:t>,</w:t>
      </w:r>
      <w:r>
        <w:rPr>
          <w:color w:val="000000"/>
        </w:rPr>
        <w:t xml:space="preserve"> </w:t>
      </w:r>
      <w:hyperlink r:id="rId1834" w:anchor="PeakStartAndEnd" w:history="1">
        <w:r w:rsidRPr="00967850">
          <w:rPr>
            <w:rStyle w:val="Hyperlink"/>
          </w:rPr>
          <w:t>findpeaksLSS</w:t>
        </w:r>
      </w:hyperlink>
      <w:r w:rsidRPr="00967850">
        <w:rPr>
          <w:color w:val="000000"/>
        </w:rPr>
        <w:t>,</w:t>
      </w:r>
      <w:r>
        <w:rPr>
          <w:color w:val="000000"/>
        </w:rPr>
        <w:t xml:space="preserve"> </w:t>
      </w:r>
      <w:hyperlink r:id="rId1835" w:anchor="triangle" w:history="1">
        <w:r w:rsidRPr="00967850">
          <w:rPr>
            <w:rStyle w:val="Hyperlink"/>
          </w:rPr>
          <w:t>findpeaksT</w:t>
        </w:r>
      </w:hyperlink>
      <w:r w:rsidRPr="00967850">
        <w:rPr>
          <w:color w:val="000000"/>
        </w:rPr>
        <w:t>,</w:t>
      </w:r>
      <w:r>
        <w:rPr>
          <w:color w:val="000000"/>
        </w:rPr>
        <w:t xml:space="preserve"> </w:t>
      </w:r>
      <w:hyperlink r:id="rId1836" w:anchor="findpeaksfit" w:history="1">
        <w:r w:rsidRPr="00967850">
          <w:rPr>
            <w:rStyle w:val="Hyperlink"/>
          </w:rPr>
          <w:t>findpeaksfit</w:t>
        </w:r>
      </w:hyperlink>
      <w:r w:rsidRPr="00967850">
        <w:rPr>
          <w:color w:val="000000"/>
        </w:rPr>
        <w:t>,</w:t>
      </w:r>
      <w:r>
        <w:rPr>
          <w:color w:val="000000"/>
        </w:rPr>
        <w:t xml:space="preserve"> </w:t>
      </w:r>
      <w:hyperlink r:id="rId1837" w:anchor="autofindpeaks" w:history="1">
        <w:r w:rsidRPr="00967850">
          <w:rPr>
            <w:rStyle w:val="Hyperlink"/>
          </w:rPr>
          <w:t>autofindpeaks</w:t>
        </w:r>
      </w:hyperlink>
      <w:r>
        <w:rPr>
          <w:rStyle w:val="Hyperlink"/>
        </w:rPr>
        <w:t>,</w:t>
      </w:r>
      <w:r w:rsidRPr="00967850">
        <w:rPr>
          <w:color w:val="000000"/>
        </w:rPr>
        <w:t> and </w:t>
      </w:r>
      <w:hyperlink r:id="rId1838" w:anchor="autopeaks" w:history="1">
        <w:r w:rsidRPr="00967850">
          <w:rPr>
            <w:rStyle w:val="Hyperlink"/>
          </w:rPr>
          <w:t>autopeaks</w:t>
        </w:r>
      </w:hyperlink>
      <w:r w:rsidRPr="00967850">
        <w:rPr>
          <w:color w:val="000000"/>
        </w:rPr>
        <w:t>. These can be used as components in creating your own custom scripts and functions. </w:t>
      </w:r>
      <w:r>
        <w:rPr>
          <w:color w:val="000000"/>
        </w:rPr>
        <w:t>Do not</w:t>
      </w:r>
      <w:r w:rsidRPr="00967850">
        <w:rPr>
          <w:color w:val="000000"/>
        </w:rPr>
        <w:t xml:space="preserve"> confuse with the </w:t>
      </w:r>
      <w:hyperlink r:id="rId1839" w:anchor="findpeaks_vs_findpeaks" w:history="1">
        <w:r w:rsidRPr="00967850">
          <w:rPr>
            <w:rStyle w:val="Hyperlink"/>
          </w:rPr>
          <w:t>"findpeaks" function in Matlab's Signal Processing Toolbox</w:t>
        </w:r>
      </w:hyperlink>
      <w:r w:rsidR="001B4BDC">
        <w:rPr>
          <w:color w:val="000000"/>
        </w:rPr>
        <w:t xml:space="preserve"> -</w:t>
      </w:r>
      <w:r w:rsidRPr="00967850">
        <w:rPr>
          <w:color w:val="000000"/>
        </w:rPr>
        <w:t xml:space="preserve"> that's a completely different algorithm.</w:t>
      </w:r>
      <w:r w:rsidRPr="00967850">
        <w:rPr>
          <w:color w:val="000000"/>
        </w:rPr>
        <w:br/>
      </w:r>
      <w:r w:rsidRPr="00DB6B94">
        <w:rPr>
          <w:color w:val="000000"/>
          <w:sz w:val="12"/>
          <w:szCs w:val="12"/>
        </w:rPr>
        <w:br/>
      </w:r>
      <w:r w:rsidRPr="00967850">
        <w:rPr>
          <w:color w:val="000000"/>
        </w:rPr>
        <w:t>(2) an interactive </w:t>
      </w:r>
      <w:hyperlink r:id="rId1840" w:anchor="ipeak" w:history="1">
        <w:r w:rsidRPr="00967850">
          <w:rPr>
            <w:rStyle w:val="Hyperlink"/>
          </w:rPr>
          <w:t>keypress-operated function</w:t>
        </w:r>
      </w:hyperlink>
      <w:r w:rsidRPr="00967850">
        <w:rPr>
          <w:color w:val="000000"/>
        </w:rPr>
        <w:t>, called </w:t>
      </w:r>
      <w:r w:rsidRPr="00967850">
        <w:rPr>
          <w:b/>
          <w:bCs/>
          <w:i/>
          <w:iCs/>
          <w:color w:val="000000"/>
        </w:rPr>
        <w:t>iPeak</w:t>
      </w:r>
      <w:r w:rsidRPr="00967850">
        <w:rPr>
          <w:color w:val="000000"/>
        </w:rPr>
        <w:t> (</w:t>
      </w:r>
      <w:hyperlink r:id="rId1841" w:history="1">
        <w:r w:rsidRPr="00967850">
          <w:rPr>
            <w:rStyle w:val="Hyperlink"/>
          </w:rPr>
          <w:t>ipeak.m</w:t>
        </w:r>
      </w:hyperlink>
      <w:r>
        <w:rPr>
          <w:color w:val="000000"/>
        </w:rPr>
        <w:t xml:space="preserve"> or </w:t>
      </w:r>
      <w:hyperlink r:id="rId1842" w:history="1">
        <w:proofErr w:type="spellStart"/>
        <w:r w:rsidRPr="00DD0D50">
          <w:rPr>
            <w:rStyle w:val="Hyperlink"/>
          </w:rPr>
          <w:t>ipeakoctave</w:t>
        </w:r>
        <w:proofErr w:type="spellEnd"/>
      </w:hyperlink>
      <w:r>
        <w:rPr>
          <w:color w:val="000000"/>
        </w:rPr>
        <w:t>)</w:t>
      </w:r>
      <w:r w:rsidRPr="00967850">
        <w:rPr>
          <w:color w:val="000000"/>
        </w:rPr>
        <w:t xml:space="preserve">, </w:t>
      </w:r>
      <w:r>
        <w:rPr>
          <w:color w:val="000000"/>
        </w:rPr>
        <w:t xml:space="preserve">page </w:t>
      </w:r>
      <w:r>
        <w:rPr>
          <w:color w:val="000000"/>
        </w:rPr>
        <w:fldChar w:fldCharType="begin"/>
      </w:r>
      <w:r>
        <w:rPr>
          <w:color w:val="000000"/>
        </w:rPr>
        <w:instrText xml:space="preserve"> PAGEREF _Ref528056743 \h </w:instrText>
      </w:r>
      <w:r>
        <w:rPr>
          <w:color w:val="000000"/>
        </w:rPr>
      </w:r>
      <w:r>
        <w:rPr>
          <w:color w:val="000000"/>
        </w:rPr>
        <w:fldChar w:fldCharType="separate"/>
      </w:r>
      <w:r w:rsidR="0018117D">
        <w:rPr>
          <w:noProof/>
          <w:color w:val="000000"/>
        </w:rPr>
        <w:t>254</w:t>
      </w:r>
      <w:r>
        <w:rPr>
          <w:color w:val="000000"/>
        </w:rPr>
        <w:fldChar w:fldCharType="end"/>
      </w:r>
      <w:r w:rsidRPr="00B749DA">
        <w:rPr>
          <w:color w:val="000000"/>
        </w:rPr>
        <w:t xml:space="preserve">, </w:t>
      </w:r>
      <w:r w:rsidRPr="00967850">
        <w:rPr>
          <w:color w:val="000000"/>
        </w:rPr>
        <w:t>for adjusting the peak detection criteria interactively to optimize for any particular peak type</w:t>
      </w:r>
      <w:r>
        <w:rPr>
          <w:color w:val="000000"/>
        </w:rPr>
        <w:t xml:space="preserve"> </w:t>
      </w:r>
      <w:r w:rsidRPr="00F02C8D">
        <w:rPr>
          <w:i/>
          <w:color w:val="000000"/>
        </w:rPr>
        <w:t>iPeak</w:t>
      </w:r>
      <w:r w:rsidRPr="00967850">
        <w:rPr>
          <w:color w:val="000000"/>
        </w:rPr>
        <w:t xml:space="preserve"> runs in the Figure window and use a simple set of keystroke commands to reduce screen clutter, minimize overhead, and maximize processing speed. </w:t>
      </w:r>
      <w:r w:rsidRPr="00967850">
        <w:rPr>
          <w:color w:val="000000"/>
        </w:rPr>
        <w:br/>
      </w:r>
      <w:r w:rsidRPr="00DB6B94">
        <w:rPr>
          <w:color w:val="000000"/>
          <w:sz w:val="12"/>
          <w:szCs w:val="12"/>
        </w:rPr>
        <w:br/>
      </w:r>
      <w:r w:rsidRPr="00967850">
        <w:rPr>
          <w:color w:val="000000"/>
        </w:rPr>
        <w:t>(3) A set of </w:t>
      </w:r>
      <w:hyperlink r:id="rId1843" w:anchor="Spreadsheet" w:history="1">
        <w:r w:rsidRPr="00967850">
          <w:rPr>
            <w:rStyle w:val="Hyperlink"/>
          </w:rPr>
          <w:t>spreadsheet</w:t>
        </w:r>
      </w:hyperlink>
      <w:r w:rsidRPr="00967850">
        <w:rPr>
          <w:color w:val="000000"/>
        </w:rPr>
        <w:t>s, available in </w:t>
      </w:r>
      <w:r w:rsidRPr="00967850">
        <w:rPr>
          <w:i/>
          <w:iCs/>
          <w:color w:val="000000"/>
        </w:rPr>
        <w:t>Excel </w:t>
      </w:r>
      <w:r w:rsidRPr="00967850">
        <w:rPr>
          <w:color w:val="000000"/>
        </w:rPr>
        <w:t>and in </w:t>
      </w:r>
      <w:r w:rsidRPr="00967850">
        <w:rPr>
          <w:i/>
          <w:iCs/>
          <w:color w:val="000000"/>
        </w:rPr>
        <w:t>OpenOffice </w:t>
      </w:r>
      <w:r w:rsidRPr="00967850">
        <w:rPr>
          <w:color w:val="000000"/>
        </w:rPr>
        <w:t>formats. </w:t>
      </w:r>
      <w:r w:rsidRPr="00967850">
        <w:rPr>
          <w:color w:val="000000"/>
        </w:rPr>
        <w:br/>
        <w:t>(4) </w:t>
      </w:r>
      <w:r w:rsidRPr="00967850">
        <w:rPr>
          <w:i/>
          <w:iCs/>
          <w:color w:val="000000"/>
        </w:rPr>
        <w:t>Real-time</w:t>
      </w:r>
      <w:r w:rsidRPr="00967850">
        <w:rPr>
          <w:color w:val="000000"/>
        </w:rPr>
        <w:t xml:space="preserve"> peak detection in Matlab is discussed </w:t>
      </w:r>
      <w:r>
        <w:rPr>
          <w:color w:val="000000"/>
        </w:rPr>
        <w:t xml:space="preserve">on page </w:t>
      </w:r>
      <w:r>
        <w:rPr>
          <w:color w:val="000000"/>
        </w:rPr>
        <w:fldChar w:fldCharType="begin"/>
      </w:r>
      <w:r>
        <w:rPr>
          <w:color w:val="000000"/>
        </w:rPr>
        <w:instrText xml:space="preserve"> PAGEREF _Ref528228245 \h </w:instrText>
      </w:r>
      <w:r>
        <w:rPr>
          <w:color w:val="000000"/>
        </w:rPr>
      </w:r>
      <w:r>
        <w:rPr>
          <w:color w:val="000000"/>
        </w:rPr>
        <w:fldChar w:fldCharType="separate"/>
      </w:r>
      <w:r w:rsidR="0018117D">
        <w:rPr>
          <w:noProof/>
          <w:color w:val="000000"/>
        </w:rPr>
        <w:t>348</w:t>
      </w:r>
      <w:r>
        <w:rPr>
          <w:color w:val="000000"/>
        </w:rPr>
        <w:fldChar w:fldCharType="end"/>
      </w:r>
      <w:r>
        <w:rPr>
          <w:color w:val="000000"/>
        </w:rPr>
        <w:t>.</w:t>
      </w:r>
    </w:p>
    <w:p w14:paraId="6DB7EC3B" w14:textId="77777777" w:rsidR="00D80056" w:rsidRPr="00F14EF1" w:rsidRDefault="00D80056" w:rsidP="00D80056">
      <w:pPr>
        <w:spacing w:line="276" w:lineRule="auto"/>
        <w:rPr>
          <w:color w:val="000000"/>
        </w:rPr>
      </w:pPr>
      <w:hyperlink r:id="rId1844" w:history="1">
        <w:r w:rsidRPr="00967850">
          <w:rPr>
            <w:rStyle w:val="Hyperlink"/>
          </w:rPr>
          <w:t>Click here to download the ZIP file "PeakFinder.zip"</w:t>
        </w:r>
      </w:hyperlink>
      <w:r w:rsidRPr="00967850">
        <w:rPr>
          <w:color w:val="000000"/>
        </w:rPr>
        <w:t xml:space="preserve">, which includes findpeaksG.m and its variants, ipeak.m, and a sample data file and demo scripts for testing. You can also download </w:t>
      </w:r>
      <w:r w:rsidRPr="00F02C8D">
        <w:rPr>
          <w:i/>
          <w:color w:val="000000"/>
        </w:rPr>
        <w:t>iPeak</w:t>
      </w:r>
      <w:r w:rsidRPr="00967850">
        <w:rPr>
          <w:color w:val="000000"/>
        </w:rPr>
        <w:t xml:space="preserve"> and other programs of mine from the </w:t>
      </w:r>
      <w:hyperlink r:id="rId1845" w:history="1">
        <w:r w:rsidRPr="00967850">
          <w:rPr>
            <w:rStyle w:val="Hyperlink"/>
          </w:rPr>
          <w:t>Matlab File Exchange</w:t>
        </w:r>
      </w:hyperlink>
      <w:r w:rsidRPr="00967850">
        <w:rPr>
          <w:color w:val="000000"/>
        </w:rPr>
        <w:t>.</w:t>
      </w:r>
    </w:p>
    <w:p w14:paraId="43EE72D1" w14:textId="77777777" w:rsidR="00D80056" w:rsidRDefault="00D80056" w:rsidP="00D80056">
      <w:pPr>
        <w:pStyle w:val="Heading2"/>
        <w:spacing w:after="0"/>
      </w:pPr>
      <w:bookmarkStart w:id="723" w:name="findpeaksx"/>
      <w:bookmarkStart w:id="724" w:name="_Toc527607552"/>
      <w:bookmarkStart w:id="725" w:name="_Toc528398288"/>
      <w:bookmarkStart w:id="726" w:name="_Ref55051370"/>
      <w:bookmarkStart w:id="727" w:name="_Toc228000444"/>
      <w:bookmarkEnd w:id="723"/>
      <w:r w:rsidRPr="004270DA">
        <w:t>Simple peak</w:t>
      </w:r>
      <w:r>
        <w:t xml:space="preserve"> detection</w:t>
      </w:r>
      <w:bookmarkEnd w:id="724"/>
      <w:bookmarkEnd w:id="725"/>
      <w:bookmarkEnd w:id="726"/>
      <w:bookmarkEnd w:id="727"/>
    </w:p>
    <w:p w14:paraId="784C829D" w14:textId="2258D744" w:rsidR="00D80056" w:rsidRPr="00050513" w:rsidRDefault="00D80056" w:rsidP="00E42EEC">
      <w:pPr>
        <w:pStyle w:val="NormalWeb"/>
        <w:shd w:val="clear" w:color="auto" w:fill="FFFFFF"/>
        <w:spacing w:before="0" w:beforeAutospacing="0"/>
        <w:rPr>
          <w:b/>
          <w:bCs/>
          <w:sz w:val="48"/>
          <w:szCs w:val="48"/>
        </w:rPr>
      </w:pPr>
      <w:hyperlink r:id="rId1846" w:history="1">
        <w:r w:rsidRPr="00437434">
          <w:rPr>
            <w:rStyle w:val="Hyperlink"/>
            <w:b/>
            <w:bCs/>
            <w:color w:val="954F72"/>
          </w:rPr>
          <w:t>allpeaks.m</w:t>
        </w:r>
      </w:hyperlink>
      <w:r w:rsidRPr="00437434">
        <w:rPr>
          <w:b/>
          <w:bCs/>
          <w:color w:val="000000"/>
        </w:rPr>
        <w:t>.</w:t>
      </w:r>
      <w:r w:rsidRPr="00437434">
        <w:rPr>
          <w:color w:val="000000"/>
        </w:rPr>
        <w:t> </w:t>
      </w:r>
      <w:r w:rsidRPr="00656646">
        <w:rPr>
          <w:rFonts w:ascii="Courier New" w:hAnsi="Courier New" w:cs="Courier New"/>
          <w:color w:val="000000"/>
        </w:rPr>
        <w:t>P=</w:t>
      </w:r>
      <w:r w:rsidRPr="00437434">
        <w:rPr>
          <w:rStyle w:val="HTMLTypewriter"/>
          <w:color w:val="000000"/>
        </w:rPr>
        <w:t>allpeaks(x,y)</w:t>
      </w:r>
      <w:r w:rsidRPr="00437434">
        <w:rPr>
          <w:color w:val="000000"/>
        </w:rPr>
        <w:t xml:space="preserve"> A super-simple peak detector for x,y, data sets that lists </w:t>
      </w:r>
      <w:r w:rsidRPr="00437434">
        <w:rPr>
          <w:i/>
          <w:iCs/>
          <w:color w:val="000000"/>
        </w:rPr>
        <w:t>every</w:t>
      </w:r>
      <w:r>
        <w:rPr>
          <w:color w:val="000000"/>
        </w:rPr>
        <w:t xml:space="preserve"> </w:t>
      </w:r>
      <w:r w:rsidRPr="00437434">
        <w:rPr>
          <w:i/>
          <w:iCs/>
          <w:color w:val="000000"/>
        </w:rPr>
        <w:t>y</w:t>
      </w:r>
      <w:r>
        <w:rPr>
          <w:color w:val="000000"/>
        </w:rPr>
        <w:t xml:space="preserve"> </w:t>
      </w:r>
      <w:r w:rsidRPr="00437434">
        <w:rPr>
          <w:color w:val="000000"/>
        </w:rPr>
        <w:t>value that has lower </w:t>
      </w:r>
      <w:r w:rsidRPr="00437434">
        <w:rPr>
          <w:i/>
          <w:iCs/>
          <w:color w:val="000000"/>
        </w:rPr>
        <w:t>y</w:t>
      </w:r>
      <w:r w:rsidRPr="00437434">
        <w:rPr>
          <w:color w:val="000000"/>
        </w:rPr>
        <w:t xml:space="preserve"> values on both sides. A related version, </w:t>
      </w:r>
      <w:hyperlink r:id="rId1847" w:history="1">
        <w:proofErr w:type="spellStart"/>
        <w:r w:rsidRPr="00437434">
          <w:rPr>
            <w:rStyle w:val="Hyperlink"/>
          </w:rPr>
          <w:t>allpeaksw.m</w:t>
        </w:r>
        <w:proofErr w:type="spellEnd"/>
      </w:hyperlink>
      <w:r w:rsidRPr="00437434">
        <w:rPr>
          <w:color w:val="000000"/>
        </w:rPr>
        <w:t xml:space="preserve">, also estimates the width of the peaks. </w:t>
      </w:r>
      <w:hyperlink r:id="rId1848" w:history="1">
        <w:r w:rsidRPr="00437434">
          <w:rPr>
            <w:rStyle w:val="Hyperlink"/>
            <w:color w:val="954F72"/>
          </w:rPr>
          <w:t>allvalleys.m</w:t>
        </w:r>
      </w:hyperlink>
      <w:r w:rsidRPr="00437434">
        <w:rPr>
          <w:color w:val="000000"/>
        </w:rPr>
        <w:t xml:space="preserve"> lists every </w:t>
      </w:r>
      <w:r w:rsidRPr="00437434">
        <w:rPr>
          <w:i/>
          <w:iCs/>
          <w:color w:val="000000"/>
        </w:rPr>
        <w:t>y</w:t>
      </w:r>
      <w:r w:rsidRPr="00437434">
        <w:rPr>
          <w:color w:val="000000"/>
        </w:rPr>
        <w:t> value that has </w:t>
      </w:r>
      <w:r w:rsidRPr="00437434">
        <w:rPr>
          <w:i/>
          <w:iCs/>
          <w:color w:val="000000"/>
        </w:rPr>
        <w:t>higher y</w:t>
      </w:r>
      <w:r w:rsidRPr="00437434">
        <w:rPr>
          <w:color w:val="000000"/>
        </w:rPr>
        <w:t xml:space="preserve"> values on both sides. Type "help allpeaks" or "help </w:t>
      </w:r>
      <w:proofErr w:type="spellStart"/>
      <w:r w:rsidRPr="00437434">
        <w:rPr>
          <w:color w:val="000000"/>
        </w:rPr>
        <w:t>allpeaksw</w:t>
      </w:r>
      <w:proofErr w:type="spellEnd"/>
      <w:r w:rsidRPr="00437434">
        <w:rPr>
          <w:color w:val="000000"/>
        </w:rPr>
        <w:t xml:space="preserve">" for an example. </w:t>
      </w:r>
      <w:r>
        <w:rPr>
          <w:color w:val="000000"/>
        </w:rPr>
        <w:t xml:space="preserve">“help allpeaks” or “help </w:t>
      </w:r>
      <w:proofErr w:type="spellStart"/>
      <w:r>
        <w:rPr>
          <w:color w:val="000000"/>
        </w:rPr>
        <w:t>allpeaksw</w:t>
      </w:r>
      <w:proofErr w:type="spellEnd"/>
      <w:r>
        <w:rPr>
          <w:color w:val="000000"/>
        </w:rPr>
        <w:t>” to see an example of its application.</w:t>
      </w:r>
      <w:r>
        <w:rPr>
          <w:color w:val="000000"/>
        </w:rPr>
        <w:br/>
      </w:r>
      <w:r w:rsidRPr="00C40D04">
        <w:rPr>
          <w:color w:val="000000"/>
          <w:sz w:val="12"/>
          <w:szCs w:val="12"/>
        </w:rPr>
        <w:br/>
      </w:r>
      <w:hyperlink r:id="rId1849" w:history="1">
        <w:proofErr w:type="spellStart"/>
        <w:r w:rsidRPr="00437434">
          <w:rPr>
            <w:rStyle w:val="Hyperlink"/>
            <w:b/>
            <w:bCs/>
            <w:color w:val="954F72"/>
          </w:rPr>
          <w:t>peaksat.m</w:t>
        </w:r>
        <w:proofErr w:type="spellEnd"/>
      </w:hyperlink>
      <w:r w:rsidRPr="00437434">
        <w:rPr>
          <w:color w:val="000000"/>
        </w:rPr>
        <w:t xml:space="preserve">. (Peaks </w:t>
      </w:r>
      <w:r w:rsidRPr="00656646">
        <w:rPr>
          <w:b/>
          <w:bCs/>
          <w:color w:val="000000"/>
        </w:rPr>
        <w:t>A</w:t>
      </w:r>
      <w:r w:rsidRPr="00437434">
        <w:rPr>
          <w:color w:val="000000"/>
        </w:rPr>
        <w:t xml:space="preserve">bove </w:t>
      </w:r>
      <w:r w:rsidRPr="00656646">
        <w:rPr>
          <w:b/>
          <w:bCs/>
          <w:color w:val="000000"/>
        </w:rPr>
        <w:t>T</w:t>
      </w:r>
      <w:r w:rsidRPr="00437434">
        <w:rPr>
          <w:color w:val="000000"/>
        </w:rPr>
        <w:t xml:space="preserve">hreshold) Syntax: </w:t>
      </w:r>
      <w:r w:rsidRPr="00437434">
        <w:rPr>
          <w:rStyle w:val="HTMLTypewriter"/>
          <w:color w:val="000000"/>
        </w:rPr>
        <w:t>P=</w:t>
      </w:r>
      <w:proofErr w:type="spellStart"/>
      <w:r w:rsidRPr="00437434">
        <w:rPr>
          <w:rStyle w:val="HTMLTypewriter"/>
          <w:color w:val="000000"/>
        </w:rPr>
        <w:t>peaksat</w:t>
      </w:r>
      <w:proofErr w:type="spellEnd"/>
      <w:r w:rsidRPr="00437434">
        <w:rPr>
          <w:rStyle w:val="HTMLTypewriter"/>
          <w:color w:val="000000"/>
        </w:rPr>
        <w:t>(</w:t>
      </w:r>
      <w:proofErr w:type="spellStart"/>
      <w:r w:rsidRPr="00437434">
        <w:rPr>
          <w:rStyle w:val="HTMLTypewriter"/>
          <w:color w:val="000000"/>
        </w:rPr>
        <w:t>x,y,threshold</w:t>
      </w:r>
      <w:proofErr w:type="spellEnd"/>
      <w:r w:rsidRPr="00437434">
        <w:rPr>
          <w:rStyle w:val="HTMLTypewriter"/>
          <w:color w:val="000000"/>
        </w:rPr>
        <w:t>)</w:t>
      </w:r>
      <w:r w:rsidRPr="00656646">
        <w:rPr>
          <w:color w:val="000000"/>
        </w:rPr>
        <w:t xml:space="preserve"> </w:t>
      </w:r>
      <w:bookmarkStart w:id="728" w:name="_Hlk175556131"/>
      <w:r w:rsidRPr="00437434">
        <w:rPr>
          <w:color w:val="000000"/>
        </w:rPr>
        <w:t xml:space="preserve">This function detects every y value that has lower y values on both sides </w:t>
      </w:r>
      <w:r w:rsidRPr="00437434">
        <w:rPr>
          <w:i/>
          <w:iCs/>
          <w:color w:val="000000"/>
        </w:rPr>
        <w:t>and</w:t>
      </w:r>
      <w:r w:rsidRPr="00437434">
        <w:rPr>
          <w:color w:val="000000"/>
        </w:rPr>
        <w:t xml:space="preserve"> is above the specified threshold. </w:t>
      </w:r>
      <w:bookmarkEnd w:id="728"/>
      <w:r w:rsidRPr="00437434">
        <w:rPr>
          <w:color w:val="000000"/>
        </w:rPr>
        <w:t>Returns a matrix P with the x and y values of each peak, where </w:t>
      </w:r>
      <w:r w:rsidRPr="00437434">
        <w:rPr>
          <w:i/>
          <w:iCs/>
          <w:color w:val="000000"/>
        </w:rPr>
        <w:t>n</w:t>
      </w:r>
      <w:r w:rsidRPr="00437434">
        <w:rPr>
          <w:color w:val="000000"/>
        </w:rPr>
        <w:t xml:space="preserve"> is the number of detected peaks.  A related version, </w:t>
      </w:r>
      <w:hyperlink r:id="rId1850" w:history="1">
        <w:proofErr w:type="spellStart"/>
        <w:r w:rsidRPr="00437434">
          <w:rPr>
            <w:rStyle w:val="Hyperlink"/>
          </w:rPr>
          <w:t>peaksatw.m</w:t>
        </w:r>
        <w:proofErr w:type="spellEnd"/>
      </w:hyperlink>
      <w:r w:rsidRPr="00437434">
        <w:rPr>
          <w:color w:val="000000"/>
        </w:rPr>
        <w:t xml:space="preserve">, also estimates the width of the peaks. Type "help </w:t>
      </w:r>
      <w:proofErr w:type="spellStart"/>
      <w:r w:rsidRPr="00437434">
        <w:rPr>
          <w:color w:val="000000"/>
        </w:rPr>
        <w:t>peaksat</w:t>
      </w:r>
      <w:proofErr w:type="spellEnd"/>
      <w:r w:rsidRPr="00437434">
        <w:rPr>
          <w:color w:val="000000"/>
        </w:rPr>
        <w:t xml:space="preserve">" or "help </w:t>
      </w:r>
      <w:proofErr w:type="spellStart"/>
      <w:r w:rsidRPr="00437434">
        <w:rPr>
          <w:color w:val="000000"/>
        </w:rPr>
        <w:t>peaksatw</w:t>
      </w:r>
      <w:proofErr w:type="spellEnd"/>
      <w:r w:rsidRPr="00437434">
        <w:rPr>
          <w:color w:val="000000"/>
        </w:rPr>
        <w:t xml:space="preserve">" for an example. </w:t>
      </w:r>
      <w:r>
        <w:rPr>
          <w:color w:val="000000"/>
        </w:rPr>
        <w:t xml:space="preserve">Type “help </w:t>
      </w:r>
      <w:proofErr w:type="spellStart"/>
      <w:r>
        <w:rPr>
          <w:color w:val="000000"/>
        </w:rPr>
        <w:t>peaksat</w:t>
      </w:r>
      <w:proofErr w:type="spellEnd"/>
      <w:r>
        <w:rPr>
          <w:color w:val="000000"/>
        </w:rPr>
        <w:t xml:space="preserve">” or “help </w:t>
      </w:r>
      <w:proofErr w:type="spellStart"/>
      <w:r>
        <w:rPr>
          <w:color w:val="000000"/>
        </w:rPr>
        <w:t>peaksatw</w:t>
      </w:r>
      <w:proofErr w:type="spellEnd"/>
      <w:r>
        <w:rPr>
          <w:color w:val="000000"/>
        </w:rPr>
        <w:t>” to see an example of its application.</w:t>
      </w:r>
      <w:r>
        <w:rPr>
          <w:color w:val="000000"/>
        </w:rPr>
        <w:br/>
      </w:r>
      <w:r w:rsidRPr="008D3910">
        <w:rPr>
          <w:color w:val="000000"/>
          <w:sz w:val="12"/>
          <w:szCs w:val="12"/>
        </w:rPr>
        <w:br/>
      </w:r>
      <w:hyperlink r:id="rId1851" w:history="1">
        <w:proofErr w:type="spellStart"/>
        <w:r w:rsidRPr="008D3910">
          <w:rPr>
            <w:rStyle w:val="Hyperlink"/>
            <w:b/>
            <w:bCs/>
          </w:rPr>
          <w:t>peaksatG.m</w:t>
        </w:r>
        <w:proofErr w:type="spellEnd"/>
      </w:hyperlink>
      <w:r w:rsidRPr="00C27E81">
        <w:rPr>
          <w:b/>
          <w:bCs/>
          <w:color w:val="000000"/>
        </w:rPr>
        <w:t>.</w:t>
      </w:r>
      <w:r w:rsidRPr="00C27E81">
        <w:rPr>
          <w:color w:val="000000"/>
        </w:rPr>
        <w:t xml:space="preserve"> ("Peaks </w:t>
      </w:r>
      <w:r w:rsidRPr="00C27E81">
        <w:rPr>
          <w:b/>
          <w:bCs/>
          <w:color w:val="000000"/>
        </w:rPr>
        <w:t>A</w:t>
      </w:r>
      <w:r w:rsidRPr="00C27E81">
        <w:rPr>
          <w:color w:val="000000"/>
        </w:rPr>
        <w:t xml:space="preserve">bove </w:t>
      </w:r>
      <w:r w:rsidRPr="00C27E81">
        <w:rPr>
          <w:b/>
          <w:bCs/>
          <w:color w:val="000000"/>
        </w:rPr>
        <w:t>T</w:t>
      </w:r>
      <w:r w:rsidRPr="00C27E81">
        <w:rPr>
          <w:color w:val="000000"/>
        </w:rPr>
        <w:t>hreshold/</w:t>
      </w:r>
      <w:r w:rsidRPr="00C27E81">
        <w:rPr>
          <w:b/>
          <w:bCs/>
          <w:color w:val="000000"/>
        </w:rPr>
        <w:t>G</w:t>
      </w:r>
      <w:r w:rsidRPr="00C27E81">
        <w:rPr>
          <w:color w:val="000000"/>
        </w:rPr>
        <w:t xml:space="preserve">aussian") </w:t>
      </w:r>
      <w:r w:rsidRPr="008B0D8A">
        <w:rPr>
          <w:rFonts w:ascii="Courier New" w:hAnsi="Courier New" w:cs="Courier New"/>
          <w:color w:val="000000"/>
        </w:rPr>
        <w:t>P=</w:t>
      </w:r>
      <w:proofErr w:type="spellStart"/>
      <w:r w:rsidRPr="008B0D8A">
        <w:rPr>
          <w:rFonts w:ascii="Courier New" w:hAnsi="Courier New" w:cs="Courier New"/>
          <w:color w:val="000000"/>
        </w:rPr>
        <w:t>peaksatG</w:t>
      </w:r>
      <w:proofErr w:type="spellEnd"/>
      <w:r w:rsidRPr="008B0D8A">
        <w:rPr>
          <w:rFonts w:ascii="Courier New" w:hAnsi="Courier New" w:cs="Courier New"/>
          <w:color w:val="000000"/>
        </w:rPr>
        <w:t>(</w:t>
      </w:r>
      <w:proofErr w:type="spellStart"/>
      <w:r w:rsidRPr="008B0D8A">
        <w:rPr>
          <w:rFonts w:ascii="Courier New" w:hAnsi="Courier New" w:cs="Courier New"/>
          <w:color w:val="000000"/>
        </w:rPr>
        <w:t>x,y,threshold,peakgroup</w:t>
      </w:r>
      <w:proofErr w:type="spellEnd"/>
      <w:r w:rsidRPr="008B0D8A">
        <w:rPr>
          <w:color w:val="000000"/>
          <w:sz w:val="32"/>
          <w:szCs w:val="32"/>
        </w:rPr>
        <w:t xml:space="preserve"> </w:t>
      </w:r>
      <w:r w:rsidRPr="00C27E81">
        <w:rPr>
          <w:color w:val="000000"/>
        </w:rPr>
        <w:t xml:space="preserve">This function is like </w:t>
      </w:r>
      <w:proofErr w:type="spellStart"/>
      <w:r w:rsidRPr="00C27E81">
        <w:rPr>
          <w:color w:val="000000"/>
        </w:rPr>
        <w:t>peakat.m</w:t>
      </w:r>
      <w:proofErr w:type="spellEnd"/>
      <w:r w:rsidRPr="00C27E81">
        <w:rPr>
          <w:color w:val="000000"/>
        </w:rPr>
        <w:t xml:space="preserve"> but in addition </w:t>
      </w:r>
      <w:r>
        <w:rPr>
          <w:color w:val="000000"/>
        </w:rPr>
        <w:t xml:space="preserve">it also </w:t>
      </w:r>
      <w:r w:rsidRPr="00C27E81">
        <w:rPr>
          <w:color w:val="000000"/>
        </w:rPr>
        <w:t>fits the top of each detected peak with a Gaussian to estimate their width and area</w:t>
      </w:r>
      <w:r w:rsidR="001B4BDC">
        <w:rPr>
          <w:color w:val="000000"/>
        </w:rPr>
        <w:t>. T</w:t>
      </w:r>
      <w:r w:rsidRPr="00C27E81">
        <w:rPr>
          <w:color w:val="000000"/>
        </w:rPr>
        <w:t xml:space="preserve">he number of points at the top of the peak that are fit is determined by the input argument "peakgroup". Returns a 5 </w:t>
      </w:r>
      <w:r w:rsidR="00E12A89">
        <w:rPr>
          <w:color w:val="000000"/>
        </w:rPr>
        <w:t>x</w:t>
      </w:r>
      <w:r w:rsidRPr="00C27E81">
        <w:rPr>
          <w:color w:val="000000"/>
        </w:rPr>
        <w:t xml:space="preserve"> </w:t>
      </w:r>
      <w:r w:rsidRPr="00E12A89">
        <w:rPr>
          <w:i/>
          <w:iCs/>
          <w:color w:val="000000"/>
        </w:rPr>
        <w:t>n</w:t>
      </w:r>
      <w:r w:rsidRPr="00C27E81">
        <w:rPr>
          <w:color w:val="000000"/>
        </w:rPr>
        <w:t xml:space="preserve"> matrix P with the x and y values of each peak, where </w:t>
      </w:r>
      <w:r w:rsidRPr="00E12A89">
        <w:rPr>
          <w:i/>
          <w:iCs/>
          <w:color w:val="000000"/>
        </w:rPr>
        <w:t>n</w:t>
      </w:r>
      <w:r w:rsidRPr="00C27E81">
        <w:rPr>
          <w:color w:val="000000"/>
        </w:rPr>
        <w:t xml:space="preserve"> is the number of detected peaks. Type "help </w:t>
      </w:r>
      <w:proofErr w:type="spellStart"/>
      <w:r w:rsidRPr="00C27E81">
        <w:rPr>
          <w:color w:val="000000"/>
        </w:rPr>
        <w:t>peaksatG</w:t>
      </w:r>
      <w:proofErr w:type="spellEnd"/>
      <w:r w:rsidRPr="00C27E81">
        <w:rPr>
          <w:color w:val="000000"/>
        </w:rPr>
        <w:t>" for examples.</w:t>
      </w:r>
      <w:r>
        <w:rPr>
          <w:color w:val="000000"/>
        </w:rPr>
        <w:br/>
      </w:r>
      <w:r w:rsidRPr="00C40D04">
        <w:rPr>
          <w:color w:val="000000"/>
          <w:sz w:val="12"/>
          <w:szCs w:val="12"/>
        </w:rPr>
        <w:br/>
      </w:r>
      <w:r w:rsidRPr="00C40D04">
        <w:t xml:space="preserve">These </w:t>
      </w:r>
      <w:r>
        <w:t xml:space="preserve">simple </w:t>
      </w:r>
      <w:r w:rsidRPr="00C40D04">
        <w:t xml:space="preserve">functions do not have any internal </w:t>
      </w:r>
      <w:r>
        <w:t xml:space="preserve">data </w:t>
      </w:r>
      <w:r w:rsidRPr="00C40D04">
        <w:t xml:space="preserve">smoothing. If the data are noisy, smoothing </w:t>
      </w:r>
      <w:r>
        <w:t>can</w:t>
      </w:r>
      <w:r w:rsidRPr="00C40D04">
        <w:t xml:space="preserve"> be applied </w:t>
      </w:r>
      <w:r>
        <w:t xml:space="preserve">separately </w:t>
      </w:r>
      <w:r w:rsidRPr="00C40D04">
        <w:t>beforehand to prevent the detection of noise peaks (see</w:t>
      </w:r>
      <w:r>
        <w:t xml:space="preserve"> page </w:t>
      </w:r>
      <w:r>
        <w:fldChar w:fldCharType="begin"/>
      </w:r>
      <w:r>
        <w:instrText xml:space="preserve"> PAGEREF _Ref124580536 \h </w:instrText>
      </w:r>
      <w:r>
        <w:fldChar w:fldCharType="separate"/>
      </w:r>
      <w:r w:rsidR="0018117D">
        <w:rPr>
          <w:noProof/>
        </w:rPr>
        <w:t>43</w:t>
      </w:r>
      <w:r>
        <w:fldChar w:fldCharType="end"/>
      </w:r>
      <w:r w:rsidRPr="00C40D04">
        <w:t>). The following functions, on the other hand, do apply smoothing before peak detection.</w:t>
      </w:r>
      <w:r>
        <w:br/>
      </w:r>
      <w:r w:rsidRPr="00C11652">
        <w:rPr>
          <w:sz w:val="12"/>
          <w:szCs w:val="12"/>
        </w:rPr>
        <w:br/>
      </w:r>
      <w:r w:rsidRPr="00437434">
        <w:rPr>
          <w:b/>
          <w:bCs/>
          <w:color w:val="000000"/>
        </w:rPr>
        <w:t>findpeaksx.m</w:t>
      </w:r>
      <w:r>
        <w:rPr>
          <w:color w:val="000000"/>
        </w:rPr>
        <w:t xml:space="preserve"> is a  Matlab/Octave</w:t>
      </w:r>
      <w:r w:rsidRPr="00967850">
        <w:rPr>
          <w:color w:val="000000"/>
        </w:rPr>
        <w:t xml:space="preserve"> command-line function to </w:t>
      </w:r>
      <w:r w:rsidRPr="002235C6">
        <w:rPr>
          <w:i/>
          <w:color w:val="000000"/>
        </w:rPr>
        <w:t>locate and count</w:t>
      </w:r>
      <w:r>
        <w:rPr>
          <w:color w:val="000000"/>
        </w:rPr>
        <w:t xml:space="preserve"> the positive peaks in</w:t>
      </w:r>
      <w:r w:rsidRPr="00967850">
        <w:rPr>
          <w:color w:val="000000"/>
        </w:rPr>
        <w:t xml:space="preserve"> noisy data sets. </w:t>
      </w:r>
      <w:r>
        <w:rPr>
          <w:color w:val="000000"/>
        </w:rPr>
        <w:br/>
      </w:r>
      <w:r w:rsidRPr="00DE7D44">
        <w:rPr>
          <w:color w:val="000000"/>
          <w:sz w:val="12"/>
          <w:szCs w:val="12"/>
        </w:rPr>
        <w:br/>
      </w:r>
      <w:r w:rsidRPr="00E80397">
        <w:rPr>
          <w:rStyle w:val="HTMLTypewriter"/>
          <w:rFonts w:eastAsiaTheme="majorEastAsia"/>
          <w:b/>
          <w:bCs/>
          <w:color w:val="000000"/>
          <w:sz w:val="22"/>
          <w:szCs w:val="22"/>
        </w:rPr>
        <w:t>P=findpeaksx(x, y, SlopeThreshold, AmpThreshold, SmoothWidth, PeakGroup, smoothtype)</w:t>
      </w:r>
    </w:p>
    <w:p w14:paraId="2A3BA6DD" w14:textId="0C5186FC" w:rsidR="00D80056" w:rsidRDefault="00D80056" w:rsidP="00D80056">
      <w:pPr>
        <w:widowControl/>
        <w:suppressAutoHyphens w:val="0"/>
        <w:autoSpaceDE w:val="0"/>
        <w:adjustRightInd w:val="0"/>
        <w:spacing w:line="276" w:lineRule="auto"/>
        <w:textAlignment w:val="auto"/>
        <w:rPr>
          <w:color w:val="000000"/>
        </w:rPr>
      </w:pPr>
      <w:r>
        <w:rPr>
          <w:color w:val="000000"/>
        </w:rPr>
        <w:t xml:space="preserve">It </w:t>
      </w:r>
      <w:bookmarkStart w:id="729" w:name="_Hlk175556287"/>
      <w:r>
        <w:rPr>
          <w:color w:val="000000"/>
        </w:rPr>
        <w:t>detects</w:t>
      </w:r>
      <w:r w:rsidRPr="00967850">
        <w:rPr>
          <w:color w:val="000000"/>
        </w:rPr>
        <w:t xml:space="preserve"> peaks by looking for downward zero-crossings in the smoothed first derivative that exceed SlopeThreshold and peak amplitudes that exceed AmpThreshold </w:t>
      </w:r>
      <w:bookmarkEnd w:id="729"/>
      <w:r w:rsidRPr="00967850">
        <w:rPr>
          <w:color w:val="000000"/>
        </w:rPr>
        <w:t>and returns a list (in matrix </w:t>
      </w:r>
      <w:r w:rsidRPr="00967850">
        <w:rPr>
          <w:b/>
          <w:bCs/>
          <w:color w:val="000000"/>
        </w:rPr>
        <w:t>P</w:t>
      </w:r>
      <w:r w:rsidRPr="00967850">
        <w:rPr>
          <w:color w:val="000000"/>
        </w:rPr>
        <w:t>) containing the peak number and the measured position and height of each peak (and for the variant </w:t>
      </w:r>
      <w:proofErr w:type="spellStart"/>
      <w:r>
        <w:fldChar w:fldCharType="begin"/>
      </w:r>
      <w:r>
        <w:instrText>HYPERLINK "https://terpconnect.umd.edu/~toh/spectrum/findpeaksxw.m"</w:instrText>
      </w:r>
      <w:r>
        <w:fldChar w:fldCharType="separate"/>
      </w:r>
      <w:r w:rsidRPr="00967850">
        <w:rPr>
          <w:rStyle w:val="Hyperlink"/>
        </w:rPr>
        <w:t>findpeaksxw</w:t>
      </w:r>
      <w:proofErr w:type="spellEnd"/>
      <w:r>
        <w:fldChar w:fldCharType="end"/>
      </w:r>
      <w:r w:rsidRPr="00967850">
        <w:rPr>
          <w:color w:val="000000"/>
        </w:rPr>
        <w:t>, the </w:t>
      </w:r>
      <w:hyperlink r:id="rId1852" w:history="1">
        <w:r w:rsidRPr="00967850">
          <w:rPr>
            <w:rStyle w:val="Hyperlink"/>
          </w:rPr>
          <w:t>full width at half maximum</w:t>
        </w:r>
      </w:hyperlink>
      <w:r w:rsidRPr="00967850">
        <w:rPr>
          <w:color w:val="000000"/>
        </w:rPr>
        <w:t>, determined by calling the</w:t>
      </w:r>
      <w:r>
        <w:rPr>
          <w:color w:val="000000"/>
        </w:rPr>
        <w:t xml:space="preserve"> </w:t>
      </w:r>
      <w:hyperlink r:id="rId1853" w:history="1">
        <w:r w:rsidRPr="00967850">
          <w:rPr>
            <w:rStyle w:val="Hyperlink"/>
          </w:rPr>
          <w:t>halfwidth.m</w:t>
        </w:r>
      </w:hyperlink>
      <w:r w:rsidRPr="00967850">
        <w:rPr>
          <w:color w:val="000000"/>
        </w:rPr>
        <w:t> function).</w:t>
      </w:r>
      <w:r w:rsidR="00815D5F">
        <w:rPr>
          <w:color w:val="000000"/>
        </w:rPr>
        <w:t xml:space="preserve"> </w:t>
      </w:r>
      <w:r w:rsidRPr="00967850">
        <w:rPr>
          <w:color w:val="000000"/>
        </w:rPr>
        <w:lastRenderedPageBreak/>
        <w:t>It can find and count over 10,000 peaks per second in very large signals. The data are passed to the findpeaksx function in the vectors x and y (x = independent variable, y = dependent variable). The other parameters are user-adjustable:</w:t>
      </w:r>
    </w:p>
    <w:p w14:paraId="4D7D406E" w14:textId="77777777" w:rsidR="00D80056" w:rsidRPr="00DA16FB" w:rsidRDefault="00D80056" w:rsidP="00D80056">
      <w:pPr>
        <w:widowControl/>
        <w:suppressAutoHyphens w:val="0"/>
        <w:autoSpaceDE w:val="0"/>
        <w:adjustRightInd w:val="0"/>
        <w:textAlignment w:val="auto"/>
        <w:rPr>
          <w:rFonts w:ascii="Courier New" w:hAnsi="Courier New" w:cs="Courier New"/>
          <w:kern w:val="0"/>
          <w:sz w:val="12"/>
          <w:szCs w:val="12"/>
          <w:lang w:bidi="ar-SA"/>
        </w:rPr>
      </w:pPr>
    </w:p>
    <w:p w14:paraId="591D9520" w14:textId="507610D9" w:rsidR="00D80056" w:rsidRDefault="00D80056" w:rsidP="00D80056">
      <w:pPr>
        <w:ind w:left="720"/>
        <w:rPr>
          <w:color w:val="000000"/>
        </w:rPr>
      </w:pPr>
      <w:bookmarkStart w:id="730" w:name="PeakDetectionParameters"/>
      <w:bookmarkEnd w:id="730"/>
      <w:r w:rsidRPr="00967850">
        <w:rPr>
          <w:b/>
          <w:bCs/>
          <w:color w:val="000000"/>
        </w:rPr>
        <w:t>SlopeThreshold</w:t>
      </w:r>
      <w:r w:rsidRPr="00967850">
        <w:rPr>
          <w:color w:val="000000"/>
        </w:rPr>
        <w:t xml:space="preserve"> - Slope of the smoothed first derivative that is taken to indicate a peak. This discriminates based on peak width. Larger values of this parameter will neglect </w:t>
      </w:r>
      <w:r>
        <w:rPr>
          <w:color w:val="000000"/>
        </w:rPr>
        <w:t xml:space="preserve">the </w:t>
      </w:r>
      <w:r w:rsidRPr="00967850">
        <w:rPr>
          <w:color w:val="000000"/>
        </w:rPr>
        <w:t>broad features of the signal. A reasonable initial value for Gaussian peaks is 0.7*WidthPoints^-2, where WidthPoints is the </w:t>
      </w:r>
      <w:r w:rsidRPr="00967850">
        <w:rPr>
          <w:i/>
          <w:iCs/>
          <w:color w:val="000000"/>
        </w:rPr>
        <w:t>number of data points</w:t>
      </w:r>
      <w:r w:rsidRPr="00967850">
        <w:rPr>
          <w:color w:val="000000"/>
        </w:rPr>
        <w:t> in the half-width (</w:t>
      </w:r>
      <w:hyperlink r:id="rId1854" w:history="1">
        <w:r w:rsidRPr="00967850">
          <w:rPr>
            <w:rStyle w:val="Hyperlink"/>
          </w:rPr>
          <w:t>FWHM</w:t>
        </w:r>
      </w:hyperlink>
      <w:r w:rsidRPr="00967850">
        <w:rPr>
          <w:color w:val="000000"/>
        </w:rPr>
        <w:t>) of the peak</w:t>
      </w:r>
      <w:r>
        <w:rPr>
          <w:color w:val="000000"/>
        </w:rPr>
        <w:t xml:space="preserve">. </w:t>
      </w:r>
      <w:r>
        <w:rPr>
          <w:color w:val="000000"/>
        </w:rPr>
        <w:br/>
      </w:r>
      <w:r w:rsidRPr="00905699">
        <w:rPr>
          <w:color w:val="000000"/>
          <w:sz w:val="16"/>
          <w:szCs w:val="16"/>
        </w:rPr>
        <w:br/>
      </w:r>
      <w:r w:rsidRPr="00967850">
        <w:rPr>
          <w:b/>
          <w:bCs/>
          <w:color w:val="000000"/>
        </w:rPr>
        <w:t>AmpThreshold</w:t>
      </w:r>
      <w:r w:rsidRPr="00967850">
        <w:rPr>
          <w:color w:val="000000"/>
        </w:rPr>
        <w:t> - Discriminates based on peak height. Any peaks with height less than this value are ignored. </w:t>
      </w:r>
      <w:r>
        <w:rPr>
          <w:color w:val="000000"/>
        </w:rPr>
        <w:br/>
      </w:r>
      <w:r w:rsidRPr="00905699">
        <w:rPr>
          <w:color w:val="000000"/>
          <w:sz w:val="16"/>
          <w:szCs w:val="16"/>
        </w:rPr>
        <w:br/>
      </w:r>
      <w:r w:rsidRPr="00967850">
        <w:rPr>
          <w:b/>
          <w:bCs/>
          <w:color w:val="000000"/>
        </w:rPr>
        <w:t>SmoothWidth</w:t>
      </w:r>
      <w:r w:rsidRPr="00967850">
        <w:rPr>
          <w:color w:val="000000"/>
        </w:rPr>
        <w:t> - Width of the smooth function that is applied to data before the slope is measured. Larger values of SmoothWidth will neglect small, sharp features. A reasonable value is typically about equal to 1/2 of </w:t>
      </w:r>
      <w:r w:rsidRPr="00967850">
        <w:rPr>
          <w:i/>
          <w:iCs/>
          <w:color w:val="000000"/>
        </w:rPr>
        <w:t>the number of data points</w:t>
      </w:r>
      <w:r w:rsidRPr="00967850">
        <w:rPr>
          <w:color w:val="000000"/>
        </w:rPr>
        <w:t> in the half-width of the peaks. </w:t>
      </w:r>
      <w:r>
        <w:rPr>
          <w:color w:val="000000"/>
        </w:rPr>
        <w:br/>
      </w:r>
      <w:r w:rsidRPr="00905699">
        <w:rPr>
          <w:color w:val="000000"/>
          <w:sz w:val="16"/>
          <w:szCs w:val="16"/>
        </w:rPr>
        <w:br/>
      </w:r>
      <w:r w:rsidRPr="00967850">
        <w:rPr>
          <w:b/>
          <w:bCs/>
          <w:color w:val="000000"/>
        </w:rPr>
        <w:t>PeakGroup</w:t>
      </w:r>
      <w:r w:rsidRPr="00967850">
        <w:rPr>
          <w:color w:val="000000"/>
        </w:rPr>
        <w:t xml:space="preserve"> - The number of </w:t>
      </w:r>
      <w:r>
        <w:rPr>
          <w:color w:val="000000"/>
        </w:rPr>
        <w:t xml:space="preserve">data </w:t>
      </w:r>
      <w:r w:rsidRPr="00967850">
        <w:rPr>
          <w:color w:val="000000"/>
        </w:rPr>
        <w:t>points around the "top part" of the (unsmoothed) peak that are taken to estimate the peak heights. If the value of PeakGroup is 1 or 2, the maximum y value of the 1 or 2 points at the point of zero-crossing is taken as the pea</w:t>
      </w:r>
      <w:r>
        <w:rPr>
          <w:color w:val="000000"/>
        </w:rPr>
        <w:t>k height value</w:t>
      </w:r>
      <w:r w:rsidR="001C600F">
        <w:rPr>
          <w:color w:val="000000"/>
        </w:rPr>
        <w:t>. I</w:t>
      </w:r>
      <w:r>
        <w:rPr>
          <w:color w:val="000000"/>
        </w:rPr>
        <w:t xml:space="preserve">f PeakGroup </w:t>
      </w:r>
      <w:r w:rsidRPr="00967850">
        <w:rPr>
          <w:b/>
          <w:bCs/>
          <w:color w:val="000000"/>
        </w:rPr>
        <w:t>n</w:t>
      </w:r>
      <w:r w:rsidRPr="00967850">
        <w:rPr>
          <w:color w:val="000000"/>
        </w:rPr>
        <w:t> is 3 or greater, the </w:t>
      </w:r>
      <w:r w:rsidRPr="00967850">
        <w:rPr>
          <w:i/>
          <w:iCs/>
          <w:color w:val="000000"/>
        </w:rPr>
        <w:t>average </w:t>
      </w:r>
      <w:r w:rsidRPr="00967850">
        <w:rPr>
          <w:color w:val="000000"/>
        </w:rPr>
        <w:t>of the next</w:t>
      </w:r>
      <w:r w:rsidRPr="00967850">
        <w:rPr>
          <w:b/>
          <w:bCs/>
          <w:color w:val="000000"/>
        </w:rPr>
        <w:t> n</w:t>
      </w:r>
      <w:r w:rsidRPr="00967850">
        <w:rPr>
          <w:color w:val="000000"/>
        </w:rPr>
        <w:t> points is taken as the peak height value. For spikes or very narrow peaks, keep PeakGroup=1 or 2; for broad or noisy peaks, make PeakGroup larger to reduce the effect of noise</w:t>
      </w:r>
      <w:r>
        <w:rPr>
          <w:color w:val="000000"/>
        </w:rPr>
        <w:t xml:space="preserve">. </w:t>
      </w:r>
      <w:r>
        <w:rPr>
          <w:color w:val="000000"/>
        </w:rPr>
        <w:br/>
      </w:r>
      <w:r w:rsidRPr="00905699">
        <w:rPr>
          <w:color w:val="000000"/>
          <w:sz w:val="16"/>
          <w:szCs w:val="16"/>
        </w:rPr>
        <w:br/>
      </w:r>
      <w:r w:rsidRPr="00967850">
        <w:rPr>
          <w:b/>
          <w:bCs/>
          <w:color w:val="000000"/>
        </w:rPr>
        <w:t>Smoothtype</w:t>
      </w:r>
      <w:r w:rsidRPr="00967850">
        <w:rPr>
          <w:color w:val="000000"/>
        </w:rPr>
        <w:t> determines the smoothing algorithm</w:t>
      </w:r>
      <w:r>
        <w:rPr>
          <w:color w:val="000000"/>
        </w:rPr>
        <w:t xml:space="preserve"> (page </w:t>
      </w:r>
      <w:r>
        <w:rPr>
          <w:color w:val="000000"/>
        </w:rPr>
        <w:fldChar w:fldCharType="begin"/>
      </w:r>
      <w:r>
        <w:rPr>
          <w:color w:val="000000"/>
        </w:rPr>
        <w:instrText xml:space="preserve"> PAGEREF _Ref528223017 \h </w:instrText>
      </w:r>
      <w:r>
        <w:rPr>
          <w:color w:val="000000"/>
        </w:rPr>
      </w:r>
      <w:r>
        <w:rPr>
          <w:color w:val="000000"/>
        </w:rPr>
        <w:fldChar w:fldCharType="separate"/>
      </w:r>
      <w:r w:rsidR="0018117D">
        <w:rPr>
          <w:noProof/>
          <w:color w:val="000000"/>
        </w:rPr>
        <w:t>43</w:t>
      </w:r>
      <w:r>
        <w:rPr>
          <w:color w:val="000000"/>
        </w:rPr>
        <w:fldChar w:fldCharType="end"/>
      </w:r>
      <w:r>
        <w:rPr>
          <w:color w:val="000000"/>
        </w:rPr>
        <w:t>)</w:t>
      </w:r>
    </w:p>
    <w:p w14:paraId="5EEECC4F" w14:textId="77777777" w:rsidR="00D80056" w:rsidRDefault="00D80056" w:rsidP="00D80056">
      <w:pPr>
        <w:ind w:left="720"/>
        <w:rPr>
          <w:color w:val="000000"/>
        </w:rPr>
      </w:pPr>
      <w:r w:rsidRPr="00967850">
        <w:rPr>
          <w:color w:val="000000"/>
        </w:rPr>
        <w:t>    If smoothtype=1, rectangular (sliding-average or boxcar) </w:t>
      </w:r>
      <w:r w:rsidRPr="00967850">
        <w:rPr>
          <w:color w:val="000000"/>
        </w:rPr>
        <w:br/>
        <w:t>    If smoothtype=2, triangular (2 passes of sliding-average)</w:t>
      </w:r>
      <w:r w:rsidRPr="00967850">
        <w:rPr>
          <w:color w:val="000000"/>
        </w:rPr>
        <w:br/>
        <w:t xml:space="preserve">    If smoothtype=3, </w:t>
      </w:r>
      <w:r>
        <w:rPr>
          <w:color w:val="000000"/>
        </w:rPr>
        <w:t>p-spline</w:t>
      </w:r>
      <w:r w:rsidRPr="00967850">
        <w:rPr>
          <w:color w:val="000000"/>
        </w:rPr>
        <w:t xml:space="preserve"> (3 passes of sliding-average)</w:t>
      </w:r>
    </w:p>
    <w:p w14:paraId="0A20CAD2" w14:textId="7C82D4E1" w:rsidR="00D80056" w:rsidRPr="00E80397" w:rsidRDefault="00D80056" w:rsidP="00D80056">
      <w:pPr>
        <w:ind w:left="720"/>
        <w:rPr>
          <w:color w:val="000000"/>
          <w:sz w:val="12"/>
          <w:szCs w:val="12"/>
        </w:rPr>
      </w:pPr>
      <w:r w:rsidRPr="00DA16FB">
        <w:rPr>
          <w:color w:val="000000"/>
          <w:sz w:val="12"/>
          <w:szCs w:val="12"/>
        </w:rPr>
        <w:br/>
      </w:r>
      <w:r w:rsidRPr="00967850">
        <w:rPr>
          <w:color w:val="000000"/>
        </w:rPr>
        <w:t xml:space="preserve">Basically, higher values yield </w:t>
      </w:r>
      <w:r>
        <w:rPr>
          <w:color w:val="000000"/>
        </w:rPr>
        <w:t xml:space="preserve">a </w:t>
      </w:r>
      <w:r w:rsidRPr="00967850">
        <w:rPr>
          <w:color w:val="000000"/>
        </w:rPr>
        <w:t>greater reduction in high-frequency noise, at the expense of slower execution. For a comparison of these smoothing types, see </w:t>
      </w:r>
      <w:r w:rsidRPr="00E121A1">
        <w:rPr>
          <w:rStyle w:val="Hyperlink"/>
          <w:color w:val="auto"/>
        </w:rPr>
        <w:t>p</w:t>
      </w:r>
      <w:r>
        <w:rPr>
          <w:color w:val="000000"/>
        </w:rPr>
        <w:t xml:space="preserve">age </w:t>
      </w:r>
      <w:r>
        <w:rPr>
          <w:color w:val="000000"/>
        </w:rPr>
        <w:fldChar w:fldCharType="begin"/>
      </w:r>
      <w:r>
        <w:rPr>
          <w:color w:val="000000"/>
        </w:rPr>
        <w:instrText xml:space="preserve"> PAGEREF _Ref529246721 \h </w:instrText>
      </w:r>
      <w:r>
        <w:rPr>
          <w:color w:val="000000"/>
        </w:rPr>
      </w:r>
      <w:r>
        <w:rPr>
          <w:color w:val="000000"/>
        </w:rPr>
        <w:fldChar w:fldCharType="separate"/>
      </w:r>
      <w:r w:rsidR="0018117D">
        <w:rPr>
          <w:noProof/>
          <w:color w:val="000000"/>
        </w:rPr>
        <w:t>61</w:t>
      </w:r>
      <w:r>
        <w:rPr>
          <w:color w:val="000000"/>
        </w:rPr>
        <w:fldChar w:fldCharType="end"/>
      </w:r>
      <w:r>
        <w:rPr>
          <w:color w:val="000000"/>
        </w:rPr>
        <w:t>.</w:t>
      </w:r>
      <w:r>
        <w:rPr>
          <w:color w:val="000000"/>
        </w:rPr>
        <w:br/>
      </w:r>
    </w:p>
    <w:p w14:paraId="27117EC8" w14:textId="77777777" w:rsidR="00D80056" w:rsidRDefault="00D80056" w:rsidP="00D80056">
      <w:pPr>
        <w:spacing w:line="276" w:lineRule="auto"/>
        <w:rPr>
          <w:color w:val="000000"/>
        </w:rPr>
      </w:pPr>
      <w:r w:rsidRPr="00967850">
        <w:rPr>
          <w:color w:val="000000"/>
        </w:rPr>
        <w:t>The demonstration scripts</w:t>
      </w:r>
      <w:r w:rsidRPr="00967850">
        <w:rPr>
          <w:b/>
          <w:bCs/>
          <w:color w:val="000000"/>
        </w:rPr>
        <w:t> </w:t>
      </w:r>
      <w:hyperlink r:id="rId1855" w:history="1">
        <w:r w:rsidRPr="00967850">
          <w:rPr>
            <w:rStyle w:val="Hyperlink"/>
            <w:b/>
            <w:bCs/>
          </w:rPr>
          <w:t>demofindpeaksx.m</w:t>
        </w:r>
      </w:hyperlink>
      <w:r w:rsidRPr="00967850">
        <w:rPr>
          <w:color w:val="000000"/>
        </w:rPr>
        <w:t> and </w:t>
      </w:r>
      <w:hyperlink r:id="rId1856" w:history="1">
        <w:r w:rsidRPr="00967850">
          <w:rPr>
            <w:rStyle w:val="Hyperlink"/>
            <w:b/>
            <w:bCs/>
          </w:rPr>
          <w:t>demofindpeaksxw.m</w:t>
        </w:r>
      </w:hyperlink>
      <w:r w:rsidRPr="00967850">
        <w:rPr>
          <w:color w:val="000000"/>
        </w:rPr>
        <w:t xml:space="preserve"> finds, numbers, plots, and measures noisy peaks with unknown random positions. (Note that if two peaks overlap too much, the reported width will be the width of the </w:t>
      </w:r>
      <w:r w:rsidRPr="00021964">
        <w:rPr>
          <w:i/>
          <w:color w:val="000000"/>
        </w:rPr>
        <w:t>blended</w:t>
      </w:r>
      <w:r w:rsidRPr="00967850">
        <w:rPr>
          <w:color w:val="000000"/>
        </w:rPr>
        <w:t xml:space="preserve"> peak</w:t>
      </w:r>
      <w:r>
        <w:rPr>
          <w:color w:val="000000"/>
        </w:rPr>
        <w:t>; in that case,</w:t>
      </w:r>
      <w:r w:rsidRPr="00967850">
        <w:rPr>
          <w:color w:val="000000"/>
        </w:rPr>
        <w:t xml:space="preserve"> </w:t>
      </w:r>
      <w:r>
        <w:rPr>
          <w:color w:val="000000"/>
        </w:rPr>
        <w:t>it is</w:t>
      </w:r>
      <w:r w:rsidRPr="00967850">
        <w:rPr>
          <w:color w:val="000000"/>
        </w:rPr>
        <w:t xml:space="preserve"> better to use </w:t>
      </w:r>
      <w:hyperlink r:id="rId1857" w:history="1">
        <w:r w:rsidRPr="00967850">
          <w:rPr>
            <w:rStyle w:val="Hyperlink"/>
          </w:rPr>
          <w:t>findpeaksG.m</w:t>
        </w:r>
      </w:hyperlink>
      <w:r>
        <w:rPr>
          <w:color w:val="000000"/>
        </w:rPr>
        <w:t>.</w:t>
      </w:r>
      <w:r>
        <w:rPr>
          <w:color w:val="000000"/>
        </w:rPr>
        <w:br/>
      </w:r>
      <w:r w:rsidRPr="001E1494">
        <w:rPr>
          <w:color w:val="000000"/>
          <w:sz w:val="12"/>
          <w:szCs w:val="12"/>
        </w:rPr>
        <w:br/>
      </w:r>
      <w:r w:rsidRPr="00967850">
        <w:rPr>
          <w:b/>
          <w:bCs/>
          <w:color w:val="000000"/>
        </w:rPr>
        <w:t>Speed demonstration</w:t>
      </w:r>
      <w:r>
        <w:rPr>
          <w:color w:val="000000"/>
        </w:rPr>
        <w:t xml:space="preserve">. Here I compare the above peak finding functions, </w:t>
      </w:r>
      <w:r w:rsidRPr="00967850">
        <w:rPr>
          <w:color w:val="000000"/>
        </w:rPr>
        <w:t>in Ma</w:t>
      </w:r>
      <w:r>
        <w:rPr>
          <w:color w:val="000000"/>
        </w:rPr>
        <w:t>tlab, on a typical desktop or laptop PC. Note: Matlab’s “tic” and “toc” functions are used to determine elapsed time.</w:t>
      </w:r>
    </w:p>
    <w:p w14:paraId="653983BD" w14:textId="77777777" w:rsidR="00D80056" w:rsidRPr="00011FAB" w:rsidRDefault="00D80056" w:rsidP="00D80056">
      <w:pPr>
        <w:spacing w:line="276" w:lineRule="auto"/>
        <w:rPr>
          <w:rFonts w:cs="Times New Roman"/>
          <w:b/>
          <w:sz w:val="12"/>
          <w:szCs w:val="12"/>
        </w:rPr>
      </w:pPr>
    </w:p>
    <w:p w14:paraId="6A7FD5A1" w14:textId="77777777" w:rsidR="00D80056" w:rsidRPr="00C224A4" w:rsidRDefault="00D80056" w:rsidP="00D80056">
      <w:pPr>
        <w:spacing w:line="276" w:lineRule="auto"/>
        <w:rPr>
          <w:rFonts w:ascii="Courier New" w:hAnsi="Courier New" w:cs="Courier New"/>
        </w:rPr>
      </w:pPr>
      <w:bookmarkStart w:id="731" w:name="_Hlk175556101"/>
      <w:proofErr w:type="spellStart"/>
      <w:r w:rsidRPr="00C224A4">
        <w:rPr>
          <w:rFonts w:cs="Times New Roman"/>
          <w:b/>
        </w:rPr>
        <w:t>Peaksat.m</w:t>
      </w:r>
      <w:proofErr w:type="spellEnd"/>
      <w:r w:rsidRPr="00C224A4">
        <w:rPr>
          <w:rFonts w:cs="Times New Roman"/>
        </w:rPr>
        <w:t>:</w:t>
      </w:r>
      <w:r>
        <w:rPr>
          <w:rFonts w:cs="Times New Roman"/>
        </w:rPr>
        <w:t xml:space="preserve">  </w:t>
      </w:r>
      <w:r w:rsidRPr="00C403E8">
        <w:rPr>
          <w:rFonts w:ascii="Courier New" w:hAnsi="Courier New" w:cs="Courier New"/>
          <w:b/>
          <w:bCs/>
          <w:sz w:val="22"/>
          <w:szCs w:val="22"/>
        </w:rPr>
        <w:t>x=[0:.01:500]'; y=x.*sin(x.^2).^2; tic; P=</w:t>
      </w:r>
      <w:proofErr w:type="spellStart"/>
      <w:r w:rsidRPr="00C403E8">
        <w:rPr>
          <w:rFonts w:ascii="Courier New" w:hAnsi="Courier New" w:cs="Courier New"/>
          <w:b/>
          <w:bCs/>
          <w:sz w:val="22"/>
          <w:szCs w:val="22"/>
        </w:rPr>
        <w:t>peaksat</w:t>
      </w:r>
      <w:proofErr w:type="spellEnd"/>
      <w:r w:rsidRPr="00C403E8">
        <w:rPr>
          <w:rFonts w:ascii="Courier New" w:hAnsi="Courier New" w:cs="Courier New"/>
          <w:b/>
          <w:bCs/>
          <w:sz w:val="22"/>
          <w:szCs w:val="22"/>
        </w:rPr>
        <w:t>(x,y,0); toc; NumPeaks=length(P)</w:t>
      </w:r>
    </w:p>
    <w:p w14:paraId="453377E0" w14:textId="77777777" w:rsidR="00D80056" w:rsidRPr="00DB6B94" w:rsidRDefault="00D80056" w:rsidP="00D80056">
      <w:pPr>
        <w:spacing w:line="276" w:lineRule="auto"/>
        <w:rPr>
          <w:sz w:val="12"/>
          <w:szCs w:val="12"/>
        </w:rPr>
      </w:pPr>
      <w:r>
        <w:t xml:space="preserve">Elapsed time is 0.025 sec on a Dell XPS i7 3.5Ghz desktop, which is </w:t>
      </w:r>
      <w:r>
        <w:rPr>
          <w:i/>
        </w:rPr>
        <w:t>523,000</w:t>
      </w:r>
      <w:r w:rsidRPr="000A3710">
        <w:rPr>
          <w:i/>
        </w:rPr>
        <w:t xml:space="preserve"> peaks per second</w:t>
      </w:r>
      <w:r>
        <w:t xml:space="preserve">. </w:t>
      </w:r>
      <w:r>
        <w:br/>
      </w:r>
    </w:p>
    <w:p w14:paraId="628AA5EA" w14:textId="77777777" w:rsidR="00D80056" w:rsidRPr="00B42112" w:rsidRDefault="00D80056" w:rsidP="00D80056">
      <w:pPr>
        <w:spacing w:line="276" w:lineRule="auto"/>
        <w:rPr>
          <w:rFonts w:ascii="Courier New" w:hAnsi="Courier New" w:cs="Courier New"/>
          <w:sz w:val="22"/>
          <w:szCs w:val="22"/>
        </w:rPr>
      </w:pPr>
      <w:r w:rsidRPr="00C224A4">
        <w:rPr>
          <w:rFonts w:cs="Times New Roman"/>
          <w:b/>
        </w:rPr>
        <w:t xml:space="preserve">findpeaksx.m: </w:t>
      </w:r>
      <w:r w:rsidRPr="00355C32">
        <w:rPr>
          <w:rFonts w:ascii="Courier New" w:hAnsi="Courier New" w:cs="Courier New"/>
          <w:b/>
          <w:bCs/>
          <w:sz w:val="22"/>
          <w:szCs w:val="22"/>
        </w:rPr>
        <w:t xml:space="preserve"> x=[0:.01:500]’; y=x.*sin(x.^2).^2; tic; P=findpeaksx(x,y,0,0,3,3);</w:t>
      </w:r>
      <w:r>
        <w:rPr>
          <w:rFonts w:ascii="Courier New" w:hAnsi="Courier New" w:cs="Courier New"/>
          <w:b/>
          <w:bCs/>
          <w:sz w:val="22"/>
          <w:szCs w:val="22"/>
        </w:rPr>
        <w:t xml:space="preserve"> </w:t>
      </w:r>
      <w:r w:rsidRPr="00355C32">
        <w:rPr>
          <w:rFonts w:ascii="Courier New" w:hAnsi="Courier New" w:cs="Courier New"/>
          <w:b/>
          <w:bCs/>
          <w:sz w:val="22"/>
          <w:szCs w:val="22"/>
        </w:rPr>
        <w:t>toc; NumPeaks=length(P)</w:t>
      </w:r>
    </w:p>
    <w:p w14:paraId="7C0BDE2B" w14:textId="77777777" w:rsidR="00D80056" w:rsidRDefault="00D80056" w:rsidP="00D80056">
      <w:pPr>
        <w:spacing w:line="276" w:lineRule="auto"/>
      </w:pPr>
      <w:r>
        <w:t xml:space="preserve">Elapsed time is 0.11 sec on the same computer, which is </w:t>
      </w:r>
      <w:r>
        <w:rPr>
          <w:i/>
        </w:rPr>
        <w:t>110</w:t>
      </w:r>
      <w:r w:rsidRPr="000A3710">
        <w:rPr>
          <w:i/>
        </w:rPr>
        <w:t>,000 peaks per second</w:t>
      </w:r>
      <w:r>
        <w:t>.</w:t>
      </w:r>
    </w:p>
    <w:p w14:paraId="6E57017E" w14:textId="47643F0D" w:rsidR="00D80056" w:rsidRPr="00B258B2" w:rsidRDefault="00D80056" w:rsidP="00D80056">
      <w:pPr>
        <w:pStyle w:val="Heading3"/>
      </w:pPr>
      <w:bookmarkStart w:id="732" w:name="findpeaks"/>
      <w:bookmarkStart w:id="733" w:name="_Toc527607553"/>
      <w:bookmarkStart w:id="734" w:name="_Ref528224537"/>
      <w:bookmarkStart w:id="735" w:name="_Toc528398289"/>
      <w:bookmarkStart w:id="736" w:name="_Ref528998708"/>
      <w:bookmarkStart w:id="737" w:name="_Ref530633442"/>
      <w:bookmarkStart w:id="738" w:name="_Ref67722510"/>
      <w:bookmarkStart w:id="739" w:name="_Ref92960218"/>
      <w:bookmarkStart w:id="740" w:name="_Toc228000445"/>
      <w:bookmarkEnd w:id="731"/>
      <w:bookmarkEnd w:id="732"/>
      <w:r w:rsidRPr="00B258B2">
        <w:t xml:space="preserve">Gaussian </w:t>
      </w:r>
      <w:r w:rsidR="00E12A89">
        <w:t xml:space="preserve">or Lorentzian </w:t>
      </w:r>
      <w:r w:rsidRPr="00B258B2">
        <w:t>peak measurement</w:t>
      </w:r>
      <w:bookmarkStart w:id="741" w:name="GaussianPeakMeasurement"/>
      <w:bookmarkEnd w:id="733"/>
      <w:bookmarkEnd w:id="734"/>
      <w:bookmarkEnd w:id="735"/>
      <w:bookmarkEnd w:id="736"/>
      <w:bookmarkEnd w:id="737"/>
      <w:bookmarkEnd w:id="738"/>
      <w:bookmarkEnd w:id="739"/>
      <w:bookmarkEnd w:id="740"/>
      <w:bookmarkEnd w:id="741"/>
    </w:p>
    <w:p w14:paraId="1AE131F1" w14:textId="77777777" w:rsidR="00D80056" w:rsidRPr="00355C32" w:rsidRDefault="00D80056" w:rsidP="00D80056">
      <w:pPr>
        <w:rPr>
          <w:rStyle w:val="HTMLTypewriter"/>
          <w:rFonts w:eastAsiaTheme="majorEastAsia"/>
          <w:b/>
          <w:bCs/>
          <w:color w:val="000000"/>
          <w:sz w:val="22"/>
          <w:szCs w:val="22"/>
        </w:rPr>
      </w:pPr>
      <w:r w:rsidRPr="00355C32">
        <w:rPr>
          <w:rStyle w:val="HTMLTypewriter"/>
          <w:rFonts w:eastAsiaTheme="majorEastAsia"/>
          <w:b/>
          <w:bCs/>
          <w:color w:val="000000"/>
          <w:sz w:val="22"/>
          <w:szCs w:val="22"/>
        </w:rPr>
        <w:t>P=findpeaksG(x, y, SlopeThreshold, AmpThreshold, SmoothWidth, FitWidth, smoothtype)</w:t>
      </w:r>
    </w:p>
    <w:p w14:paraId="4C45A512" w14:textId="4BCD0EC8" w:rsidR="00D80056" w:rsidRPr="00355C32" w:rsidRDefault="00D80056" w:rsidP="00D80056">
      <w:pPr>
        <w:rPr>
          <w:b/>
          <w:bCs/>
          <w:color w:val="000000"/>
          <w:sz w:val="12"/>
          <w:szCs w:val="12"/>
        </w:rPr>
      </w:pPr>
      <w:r w:rsidRPr="00355C32">
        <w:rPr>
          <w:rFonts w:ascii="Courier New" w:hAnsi="Courier New" w:cs="Courier New"/>
          <w:b/>
          <w:bCs/>
          <w:color w:val="000000"/>
          <w:sz w:val="12"/>
          <w:szCs w:val="12"/>
        </w:rPr>
        <w:br/>
      </w:r>
      <w:r w:rsidRPr="00355C32">
        <w:rPr>
          <w:rStyle w:val="HTMLTypewriter"/>
          <w:rFonts w:eastAsiaTheme="majorEastAsia"/>
          <w:b/>
          <w:bCs/>
          <w:color w:val="000000"/>
          <w:sz w:val="22"/>
          <w:szCs w:val="22"/>
        </w:rPr>
        <w:t>P=findpeaksL(</w:t>
      </w:r>
      <w:r>
        <w:rPr>
          <w:rStyle w:val="HTMLTypewriter"/>
          <w:rFonts w:eastAsiaTheme="majorEastAsia"/>
          <w:b/>
          <w:bCs/>
          <w:color w:val="000000"/>
          <w:sz w:val="22"/>
          <w:szCs w:val="22"/>
        </w:rPr>
        <w:t>…</w:t>
      </w:r>
      <w:r w:rsidRPr="00355C32">
        <w:rPr>
          <w:rStyle w:val="HTMLTypewriter"/>
          <w:rFonts w:eastAsiaTheme="majorEastAsia"/>
          <w:b/>
          <w:bCs/>
          <w:color w:val="000000"/>
          <w:sz w:val="22"/>
          <w:szCs w:val="22"/>
        </w:rPr>
        <w:t>)</w:t>
      </w:r>
      <w:r w:rsidR="00E12A89">
        <w:rPr>
          <w:rStyle w:val="HTMLTypewriter"/>
          <w:rFonts w:eastAsiaTheme="majorEastAsia"/>
          <w:b/>
          <w:bCs/>
          <w:color w:val="000000"/>
          <w:sz w:val="22"/>
          <w:szCs w:val="22"/>
        </w:rPr>
        <w:t xml:space="preserve"> </w:t>
      </w:r>
      <w:r w:rsidR="00E12A89" w:rsidRPr="00E12A89">
        <w:rPr>
          <w:rStyle w:val="HTMLTypewriter"/>
          <w:rFonts w:ascii="Times New Roman" w:eastAsiaTheme="majorEastAsia" w:hAnsi="Times New Roman" w:cs="Times New Roman"/>
          <w:color w:val="000000"/>
          <w:sz w:val="24"/>
          <w:szCs w:val="24"/>
        </w:rPr>
        <w:t>for Lorentzian peaks.</w:t>
      </w:r>
      <w:r w:rsidRPr="00E12A89">
        <w:rPr>
          <w:rFonts w:cs="Times New Roman"/>
          <w:color w:val="000000"/>
        </w:rPr>
        <w:br/>
      </w:r>
    </w:p>
    <w:p w14:paraId="26DA780F" w14:textId="77777777" w:rsidR="00D80056" w:rsidRPr="00937469" w:rsidRDefault="00D80056" w:rsidP="00D80056">
      <w:pPr>
        <w:spacing w:line="276" w:lineRule="auto"/>
        <w:rPr>
          <w:rFonts w:ascii="Courier New" w:hAnsi="Courier New" w:cs="Courier New"/>
          <w:color w:val="000000"/>
          <w:sz w:val="12"/>
          <w:szCs w:val="12"/>
        </w:rPr>
      </w:pPr>
      <w:r w:rsidRPr="00967850">
        <w:rPr>
          <w:color w:val="000000"/>
        </w:rPr>
        <w:lastRenderedPageBreak/>
        <w:t xml:space="preserve">These </w:t>
      </w:r>
      <w:r>
        <w:rPr>
          <w:color w:val="000000"/>
        </w:rPr>
        <w:t xml:space="preserve">Matlab/Octave </w:t>
      </w:r>
      <w:r w:rsidRPr="00967850">
        <w:rPr>
          <w:color w:val="000000"/>
        </w:rPr>
        <w:t>functions locate the positive pea</w:t>
      </w:r>
      <w:r>
        <w:rPr>
          <w:color w:val="000000"/>
        </w:rPr>
        <w:t xml:space="preserve">ks in a noisy data set, </w:t>
      </w:r>
      <w:bookmarkStart w:id="742" w:name="_Hlk175556489"/>
      <w:r>
        <w:rPr>
          <w:color w:val="000000"/>
        </w:rPr>
        <w:t>perform</w:t>
      </w:r>
      <w:r w:rsidRPr="00967850">
        <w:rPr>
          <w:color w:val="000000"/>
        </w:rPr>
        <w:t xml:space="preserve"> a </w:t>
      </w:r>
      <w:hyperlink r:id="rId1858" w:anchor="FittingPeaks" w:history="1">
        <w:r w:rsidRPr="00967850">
          <w:rPr>
            <w:rStyle w:val="Hyperlink"/>
          </w:rPr>
          <w:t>least-squares curve-fit</w:t>
        </w:r>
      </w:hyperlink>
      <w:r w:rsidRPr="00967850">
        <w:rPr>
          <w:color w:val="000000"/>
        </w:rPr>
        <w:t xml:space="preserve"> of a Gaussian or Lorentzian function to </w:t>
      </w:r>
      <w:bookmarkEnd w:id="742"/>
      <w:r w:rsidRPr="00967850">
        <w:rPr>
          <w:color w:val="000000"/>
        </w:rPr>
        <w:t>the to</w:t>
      </w:r>
      <w:r>
        <w:rPr>
          <w:color w:val="000000"/>
        </w:rPr>
        <w:t>p part of the peak, and compute</w:t>
      </w:r>
      <w:r w:rsidRPr="00967850">
        <w:rPr>
          <w:color w:val="000000"/>
        </w:rPr>
        <w:t xml:space="preserve"> the position, height, and width (</w:t>
      </w:r>
      <w:hyperlink r:id="rId1859" w:history="1">
        <w:r w:rsidRPr="00967850">
          <w:rPr>
            <w:rStyle w:val="Hyperlink"/>
          </w:rPr>
          <w:t>FWHM</w:t>
        </w:r>
      </w:hyperlink>
      <w:r w:rsidRPr="00967850">
        <w:rPr>
          <w:color w:val="000000"/>
        </w:rPr>
        <w:t>) of each peak from that least-squares fit. (The 6</w:t>
      </w:r>
      <w:r w:rsidRPr="00967850">
        <w:rPr>
          <w:color w:val="000000"/>
          <w:vertAlign w:val="superscript"/>
        </w:rPr>
        <w:t>th</w:t>
      </w:r>
      <w:r w:rsidRPr="00967850">
        <w:rPr>
          <w:color w:val="000000"/>
        </w:rPr>
        <w:t> input argument, FitWidth, is the number of data points around each peak top that is fit). The other arguments are th</w:t>
      </w:r>
      <w:r>
        <w:rPr>
          <w:color w:val="000000"/>
        </w:rPr>
        <w:t>e</w:t>
      </w:r>
      <w:r w:rsidRPr="00967850">
        <w:rPr>
          <w:color w:val="000000"/>
        </w:rPr>
        <w:t xml:space="preserve"> same as findpeaksx. </w:t>
      </w:r>
      <w:r>
        <w:rPr>
          <w:color w:val="000000"/>
        </w:rPr>
        <w:t>It r</w:t>
      </w:r>
      <w:r w:rsidRPr="00967850">
        <w:rPr>
          <w:color w:val="000000"/>
        </w:rPr>
        <w:t>eturns a list (in matrix P) containing the peak number and the estimated </w:t>
      </w:r>
      <w:r w:rsidRPr="00967850">
        <w:rPr>
          <w:i/>
          <w:iCs/>
          <w:color w:val="000000"/>
        </w:rPr>
        <w:t>position, height, width, and area</w:t>
      </w:r>
      <w:r w:rsidRPr="00967850">
        <w:rPr>
          <w:color w:val="000000"/>
        </w:rPr>
        <w:t xml:space="preserve"> of each peak. It can find and curve-fit </w:t>
      </w:r>
      <w:bookmarkStart w:id="743" w:name="_Hlk175556641"/>
      <w:r w:rsidRPr="00967850">
        <w:rPr>
          <w:color w:val="000000"/>
        </w:rPr>
        <w:t xml:space="preserve">over </w:t>
      </w:r>
      <w:r w:rsidRPr="00F86E06">
        <w:rPr>
          <w:i/>
          <w:iCs/>
          <w:color w:val="000000"/>
        </w:rPr>
        <w:t>1800 peaks per second</w:t>
      </w:r>
      <w:r w:rsidRPr="00967850">
        <w:rPr>
          <w:color w:val="000000"/>
        </w:rPr>
        <w:t xml:space="preserve"> in very large signals. </w:t>
      </w:r>
      <w:bookmarkEnd w:id="743"/>
      <w:r w:rsidRPr="00967850">
        <w:rPr>
          <w:color w:val="000000"/>
        </w:rPr>
        <w:t>(This is useful primarily for signals that have several data points in each peak, not for spikes that have only one or two points, for which </w:t>
      </w:r>
      <w:hyperlink r:id="rId1860" w:anchor="findpeaksx" w:history="1">
        <w:r w:rsidRPr="00967850">
          <w:rPr>
            <w:rStyle w:val="Hyperlink"/>
          </w:rPr>
          <w:t>findpeaksx </w:t>
        </w:r>
      </w:hyperlink>
      <w:r w:rsidRPr="00967850">
        <w:rPr>
          <w:color w:val="000000"/>
        </w:rPr>
        <w:t>is better)</w:t>
      </w:r>
      <w:r>
        <w:rPr>
          <w:color w:val="000000"/>
        </w:rPr>
        <w:t xml:space="preserve">. </w:t>
      </w:r>
      <w:r w:rsidRPr="00967850">
        <w:rPr>
          <w:color w:val="000000"/>
        </w:rPr>
        <w:br/>
      </w:r>
    </w:p>
    <w:p w14:paraId="263CAD18" w14:textId="77777777" w:rsidR="00D80056" w:rsidRPr="00355C32" w:rsidRDefault="00D80056" w:rsidP="00D80056">
      <w:pPr>
        <w:rPr>
          <w:b/>
          <w:bCs/>
          <w:color w:val="000000"/>
          <w:sz w:val="12"/>
          <w:szCs w:val="12"/>
        </w:rPr>
      </w:pPr>
      <w:r w:rsidRPr="00355C32">
        <w:rPr>
          <w:rFonts w:ascii="Courier New" w:hAnsi="Courier New" w:cs="Courier New"/>
          <w:b/>
          <w:bCs/>
          <w:color w:val="000000"/>
          <w:sz w:val="22"/>
          <w:szCs w:val="22"/>
        </w:rPr>
        <w:t>&gt;&gt; x=[0:.01:50]; y=(1+cos(x)).^2; P=findpeaksG(x,y,0,-1,5,5); plot(x,y)</w:t>
      </w:r>
      <w:r w:rsidRPr="00355C32">
        <w:rPr>
          <w:rFonts w:ascii="Courier New" w:hAnsi="Courier New" w:cs="Courier New"/>
          <w:b/>
          <w:bCs/>
          <w:color w:val="000000"/>
          <w:sz w:val="22"/>
          <w:szCs w:val="22"/>
        </w:rPr>
        <w:br/>
        <w:t>P =</w:t>
      </w:r>
      <w:r w:rsidRPr="00355C32">
        <w:rPr>
          <w:rFonts w:ascii="Courier New" w:hAnsi="Courier New" w:cs="Courier New"/>
          <w:b/>
          <w:bCs/>
          <w:color w:val="000000"/>
          <w:sz w:val="22"/>
          <w:szCs w:val="22"/>
        </w:rPr>
        <w:br/>
        <w:t>     1       6.2832       4       2.3548       10.028</w:t>
      </w:r>
      <w:r w:rsidRPr="00355C32">
        <w:rPr>
          <w:rFonts w:ascii="Courier New" w:hAnsi="Courier New" w:cs="Courier New"/>
          <w:b/>
          <w:bCs/>
          <w:color w:val="000000"/>
          <w:sz w:val="22"/>
          <w:szCs w:val="22"/>
        </w:rPr>
        <w:br/>
        <w:t>     2       12.566       4       2.3548       10.028</w:t>
      </w:r>
      <w:r w:rsidRPr="00355C32">
        <w:rPr>
          <w:rFonts w:ascii="Courier New" w:hAnsi="Courier New" w:cs="Courier New"/>
          <w:b/>
          <w:bCs/>
          <w:color w:val="000000"/>
          <w:sz w:val="22"/>
          <w:szCs w:val="22"/>
        </w:rPr>
        <w:br/>
        <w:t>     3        18.85       4       2.3548       10.028…</w:t>
      </w:r>
      <w:r w:rsidRPr="00355C32">
        <w:rPr>
          <w:rFonts w:ascii="Courier New" w:hAnsi="Courier New" w:cs="Courier New"/>
          <w:b/>
          <w:bCs/>
          <w:color w:val="000000"/>
        </w:rPr>
        <w:br/>
      </w:r>
    </w:p>
    <w:p w14:paraId="00C93CCD" w14:textId="7D9A234A" w:rsidR="00D80056" w:rsidRDefault="00D80056" w:rsidP="00D80056">
      <w:pPr>
        <w:spacing w:line="276" w:lineRule="auto"/>
        <w:rPr>
          <w:color w:val="000000"/>
        </w:rPr>
      </w:pPr>
      <w:r w:rsidRPr="00967850">
        <w:rPr>
          <w:color w:val="000000"/>
        </w:rPr>
        <w:t>The function </w:t>
      </w:r>
      <w:bookmarkStart w:id="744" w:name="findpeaksplot"/>
      <w:bookmarkEnd w:id="744"/>
      <w:r w:rsidRPr="00967850">
        <w:rPr>
          <w:color w:val="000000"/>
        </w:rPr>
        <w:fldChar w:fldCharType="begin"/>
      </w:r>
      <w:r w:rsidRPr="00967850">
        <w:rPr>
          <w:color w:val="000000"/>
        </w:rPr>
        <w:instrText xml:space="preserve"> HYPERLINK "https://terpconnect.umd.edu/~toh/spectrum/findpeaksplot.m" </w:instrText>
      </w:r>
      <w:r w:rsidRPr="00967850">
        <w:rPr>
          <w:color w:val="000000"/>
        </w:rPr>
      </w:r>
      <w:r w:rsidRPr="00967850">
        <w:rPr>
          <w:color w:val="000000"/>
        </w:rPr>
        <w:fldChar w:fldCharType="separate"/>
      </w:r>
      <w:r w:rsidRPr="00967850">
        <w:rPr>
          <w:rStyle w:val="Hyperlink"/>
        </w:rPr>
        <w:t>findpeaksplot.m</w:t>
      </w:r>
      <w:r w:rsidRPr="00967850">
        <w:rPr>
          <w:color w:val="000000"/>
        </w:rPr>
        <w:fldChar w:fldCharType="end"/>
      </w:r>
      <w:r w:rsidRPr="00967850">
        <w:rPr>
          <w:color w:val="000000"/>
        </w:rPr>
        <w:t> is a simple variant of findpeaksG.m that also </w:t>
      </w:r>
      <w:r w:rsidRPr="00967850">
        <w:rPr>
          <w:i/>
          <w:iCs/>
          <w:color w:val="000000"/>
        </w:rPr>
        <w:t>plots </w:t>
      </w:r>
      <w:r w:rsidRPr="00967850">
        <w:rPr>
          <w:color w:val="000000"/>
        </w:rPr>
        <w:t>the x,y data and numbers the peaks on the graph (if any are found). The function </w:t>
      </w:r>
      <w:hyperlink r:id="rId1861" w:history="1">
        <w:r w:rsidRPr="00967850">
          <w:rPr>
            <w:rStyle w:val="Hyperlink"/>
          </w:rPr>
          <w:t>findpeaksplotL.m</w:t>
        </w:r>
      </w:hyperlink>
      <w:r w:rsidRPr="00967850">
        <w:rPr>
          <w:color w:val="000000"/>
        </w:rPr>
        <w:t> does the same thing optimized for Lorentzian peak.</w:t>
      </w:r>
      <w:r w:rsidRPr="00967850">
        <w:rPr>
          <w:color w:val="000000"/>
        </w:rPr>
        <w:br/>
      </w:r>
      <w:r w:rsidRPr="00937469">
        <w:rPr>
          <w:color w:val="000000"/>
          <w:sz w:val="12"/>
          <w:szCs w:val="12"/>
        </w:rPr>
        <w:br/>
      </w:r>
      <w:bookmarkStart w:id="745" w:name="findpeaksSG"/>
      <w:bookmarkEnd w:id="745"/>
      <w:r w:rsidRPr="00967850">
        <w:rPr>
          <w:b/>
          <w:bCs/>
          <w:color w:val="000000"/>
        </w:rPr>
        <w:fldChar w:fldCharType="begin"/>
      </w:r>
      <w:r w:rsidRPr="00967850">
        <w:rPr>
          <w:b/>
          <w:bCs/>
          <w:color w:val="000000"/>
        </w:rPr>
        <w:instrText xml:space="preserve"> HYPERLINK "https://terpconnect.umd.edu/~toh/spectrum/findpeaksSG.m" </w:instrText>
      </w:r>
      <w:r w:rsidRPr="00967850">
        <w:rPr>
          <w:b/>
          <w:bCs/>
          <w:color w:val="000000"/>
        </w:rPr>
      </w:r>
      <w:r w:rsidRPr="00967850">
        <w:rPr>
          <w:b/>
          <w:bCs/>
          <w:color w:val="000000"/>
        </w:rPr>
        <w:fldChar w:fldCharType="separate"/>
      </w:r>
      <w:r w:rsidRPr="00967850">
        <w:rPr>
          <w:rStyle w:val="Hyperlink"/>
          <w:b/>
          <w:bCs/>
        </w:rPr>
        <w:t>findpeaksSG.m</w:t>
      </w:r>
      <w:r w:rsidRPr="00967850">
        <w:rPr>
          <w:b/>
          <w:bCs/>
          <w:color w:val="000000"/>
        </w:rPr>
        <w:fldChar w:fldCharType="end"/>
      </w:r>
      <w:r w:rsidRPr="00967850">
        <w:rPr>
          <w:color w:val="000000"/>
        </w:rPr>
        <w:t> is a </w:t>
      </w:r>
      <w:r w:rsidRPr="00967850">
        <w:rPr>
          <w:i/>
          <w:iCs/>
          <w:color w:val="000000"/>
        </w:rPr>
        <w:t>segmented</w:t>
      </w:r>
      <w:r>
        <w:rPr>
          <w:i/>
          <w:iCs/>
          <w:color w:val="000000"/>
        </w:rPr>
        <w:fldChar w:fldCharType="begin"/>
      </w:r>
      <w:r>
        <w:instrText xml:space="preserve"> XE “</w:instrText>
      </w:r>
      <w:r w:rsidRPr="00E52AD4">
        <w:rPr>
          <w:rStyle w:val="Hyperlink"/>
          <w:color w:val="551A8B"/>
        </w:rPr>
        <w:instrText>segmented</w:instrText>
      </w:r>
      <w:r>
        <w:instrText xml:space="preserve">” </w:instrText>
      </w:r>
      <w:r>
        <w:rPr>
          <w:i/>
          <w:iCs/>
          <w:color w:val="000000"/>
        </w:rPr>
        <w:fldChar w:fldCharType="end"/>
      </w:r>
      <w:r w:rsidRPr="00967850">
        <w:rPr>
          <w:i/>
          <w:iCs/>
          <w:color w:val="000000"/>
        </w:rPr>
        <w:t> </w:t>
      </w:r>
      <w:r w:rsidRPr="00967850">
        <w:rPr>
          <w:color w:val="000000"/>
        </w:rPr>
        <w:t>variant of the findpeaksG function, with the same syntax, except that the four peak detection parameters can be </w:t>
      </w:r>
      <w:r w:rsidRPr="00967850">
        <w:rPr>
          <w:i/>
          <w:iCs/>
          <w:color w:val="000000"/>
        </w:rPr>
        <w:t>vectors</w:t>
      </w:r>
      <w:r w:rsidRPr="00967850">
        <w:rPr>
          <w:color w:val="000000"/>
        </w:rPr>
        <w:t xml:space="preserve">, dividing up the signal into regions that </w:t>
      </w:r>
      <w:r>
        <w:rPr>
          <w:color w:val="000000"/>
        </w:rPr>
        <w:t>you can optimize</w:t>
      </w:r>
      <w:r w:rsidRPr="00967850">
        <w:rPr>
          <w:color w:val="000000"/>
        </w:rPr>
        <w:t xml:space="preserve"> for peaks of different widths. </w:t>
      </w:r>
      <w:r>
        <w:rPr>
          <w:color w:val="000000"/>
        </w:rPr>
        <w:t>You can declare a</w:t>
      </w:r>
      <w:r w:rsidRPr="00967850">
        <w:rPr>
          <w:color w:val="000000"/>
        </w:rPr>
        <w:t>ny number of segments, based on the length of the third (SlopeThreshold) input argument. (Note: you only need to enter vectors for those parameters that you want to vary between segments</w:t>
      </w:r>
      <w:r w:rsidR="0001320C">
        <w:rPr>
          <w:color w:val="000000"/>
        </w:rPr>
        <w:t>. T</w:t>
      </w:r>
      <w:r w:rsidRPr="00967850">
        <w:rPr>
          <w:color w:val="000000"/>
        </w:rPr>
        <w:t>o allow any of the other peak detection parameters to remain</w:t>
      </w:r>
      <w:r>
        <w:rPr>
          <w:color w:val="000000"/>
        </w:rPr>
        <w:t xml:space="preserve"> </w:t>
      </w:r>
      <w:r w:rsidRPr="00967850">
        <w:rPr>
          <w:i/>
          <w:iCs/>
          <w:color w:val="000000"/>
        </w:rPr>
        <w:t>unchanged</w:t>
      </w:r>
      <w:r>
        <w:rPr>
          <w:i/>
          <w:iCs/>
          <w:color w:val="000000"/>
        </w:rPr>
        <w:t xml:space="preserve"> </w:t>
      </w:r>
      <w:r w:rsidRPr="00967850">
        <w:rPr>
          <w:color w:val="000000"/>
        </w:rPr>
        <w:t>across all segments, simply enter a </w:t>
      </w:r>
      <w:r w:rsidRPr="00967850">
        <w:rPr>
          <w:i/>
          <w:iCs/>
          <w:color w:val="000000"/>
        </w:rPr>
        <w:t>single scalar value</w:t>
      </w:r>
      <w:r w:rsidRPr="00967850">
        <w:rPr>
          <w:color w:val="000000"/>
        </w:rPr>
        <w:t> for that parameter</w:t>
      </w:r>
      <w:r w:rsidR="0001320C">
        <w:rPr>
          <w:color w:val="000000"/>
        </w:rPr>
        <w:t>. O</w:t>
      </w:r>
      <w:r w:rsidRPr="00967850">
        <w:rPr>
          <w:color w:val="000000"/>
        </w:rPr>
        <w:t xml:space="preserve">nly the SlopeThreshold must be a vector). </w:t>
      </w:r>
      <w:r>
        <w:rPr>
          <w:color w:val="000000"/>
        </w:rPr>
        <w:t>(</w:t>
      </w:r>
      <w:hyperlink r:id="rId1862" w:history="1">
        <w:r w:rsidRPr="00967850">
          <w:rPr>
            <w:rStyle w:val="Hyperlink"/>
          </w:rPr>
          <w:t>FindpeaksSL.m</w:t>
        </w:r>
      </w:hyperlink>
      <w:r w:rsidRPr="00967850">
        <w:rPr>
          <w:color w:val="000000"/>
        </w:rPr>
        <w:t> is the s</w:t>
      </w:r>
      <w:r>
        <w:rPr>
          <w:color w:val="000000"/>
        </w:rPr>
        <w:t xml:space="preserve">ame thing for Lorentzian peaks.) </w:t>
      </w:r>
      <w:r w:rsidRPr="00967850">
        <w:rPr>
          <w:color w:val="000000"/>
        </w:rPr>
        <w:t>The following example declares two segments, with AmpThreshold rema</w:t>
      </w:r>
      <w:r>
        <w:rPr>
          <w:color w:val="000000"/>
        </w:rPr>
        <w:t>ining the same in both segments.</w:t>
      </w:r>
    </w:p>
    <w:p w14:paraId="432E3819" w14:textId="77777777" w:rsidR="00D80056" w:rsidRPr="00CD4592" w:rsidRDefault="00D80056" w:rsidP="00D80056">
      <w:pPr>
        <w:spacing w:line="276" w:lineRule="auto"/>
        <w:rPr>
          <w:rStyle w:val="HTMLTypewriter"/>
          <w:rFonts w:eastAsiaTheme="majorEastAsia"/>
          <w:b/>
          <w:bCs/>
          <w:color w:val="000000"/>
          <w:sz w:val="12"/>
          <w:szCs w:val="12"/>
        </w:rPr>
      </w:pPr>
    </w:p>
    <w:p w14:paraId="5F2AF6B1" w14:textId="77777777" w:rsidR="00D80056" w:rsidRPr="00CD4592" w:rsidRDefault="00D80056" w:rsidP="00D80056">
      <w:pPr>
        <w:spacing w:line="276" w:lineRule="auto"/>
        <w:rPr>
          <w:color w:val="000000"/>
          <w:sz w:val="12"/>
          <w:szCs w:val="12"/>
        </w:rPr>
      </w:pPr>
      <w:r w:rsidRPr="00CD4592">
        <w:rPr>
          <w:rStyle w:val="HTMLTypewriter"/>
          <w:rFonts w:eastAsiaTheme="majorEastAsia"/>
          <w:b/>
          <w:bCs/>
          <w:color w:val="000000"/>
        </w:rPr>
        <w:t>SlopeThreshold=[0.001 .0001];</w:t>
      </w:r>
      <w:r w:rsidRPr="00CD4592">
        <w:rPr>
          <w:rFonts w:ascii="Courier New" w:hAnsi="Courier New" w:cs="Courier New"/>
          <w:b/>
          <w:bCs/>
          <w:color w:val="000000"/>
          <w:sz w:val="20"/>
          <w:szCs w:val="20"/>
        </w:rPr>
        <w:br/>
      </w:r>
      <w:r w:rsidRPr="00CD4592">
        <w:rPr>
          <w:rStyle w:val="HTMLTypewriter"/>
          <w:rFonts w:eastAsiaTheme="majorEastAsia"/>
          <w:b/>
          <w:bCs/>
          <w:color w:val="000000"/>
        </w:rPr>
        <w:t>AmpThreshold=.2;</w:t>
      </w:r>
      <w:r w:rsidRPr="00CD4592">
        <w:rPr>
          <w:rFonts w:ascii="Courier New" w:hAnsi="Courier New" w:cs="Courier New"/>
          <w:b/>
          <w:bCs/>
          <w:color w:val="000000"/>
          <w:sz w:val="20"/>
          <w:szCs w:val="20"/>
        </w:rPr>
        <w:br/>
      </w:r>
      <w:r w:rsidRPr="00CD4592">
        <w:rPr>
          <w:rStyle w:val="HTMLTypewriter"/>
          <w:rFonts w:eastAsiaTheme="majorEastAsia"/>
          <w:b/>
          <w:bCs/>
          <w:color w:val="000000"/>
        </w:rPr>
        <w:t>SmoothWidth=[5 10]; </w:t>
      </w:r>
      <w:r w:rsidRPr="00CD4592">
        <w:rPr>
          <w:rFonts w:ascii="Courier New" w:hAnsi="Courier New" w:cs="Courier New"/>
          <w:b/>
          <w:bCs/>
          <w:color w:val="000000"/>
          <w:sz w:val="20"/>
          <w:szCs w:val="20"/>
        </w:rPr>
        <w:br/>
      </w:r>
      <w:r w:rsidRPr="00CD4592">
        <w:rPr>
          <w:rStyle w:val="HTMLTypewriter"/>
          <w:rFonts w:eastAsiaTheme="majorEastAsia"/>
          <w:b/>
          <w:bCs/>
          <w:color w:val="000000"/>
        </w:rPr>
        <w:t>FitWidth=[10 20];</w:t>
      </w:r>
      <w:r w:rsidRPr="00CD4592">
        <w:rPr>
          <w:rFonts w:ascii="Courier New" w:hAnsi="Courier New" w:cs="Courier New"/>
          <w:b/>
          <w:bCs/>
          <w:color w:val="000000"/>
          <w:sz w:val="20"/>
          <w:szCs w:val="20"/>
        </w:rPr>
        <w:br/>
      </w:r>
      <w:r w:rsidRPr="00CD4592">
        <w:rPr>
          <w:rStyle w:val="HTMLTypewriter"/>
          <w:rFonts w:eastAsiaTheme="majorEastAsia"/>
          <w:b/>
          <w:bCs/>
          <w:color w:val="000000"/>
        </w:rPr>
        <w:t>P=findpeaksSG(x, y, SlopeThreshold, AmpThreshold, SmoothWidth, FitWidth,3);</w:t>
      </w:r>
      <w:r w:rsidRPr="00355C32">
        <w:rPr>
          <w:rStyle w:val="HTMLTypewriter"/>
          <w:rFonts w:eastAsiaTheme="majorEastAsia"/>
          <w:b/>
          <w:bCs/>
          <w:color w:val="000000"/>
          <w:sz w:val="22"/>
          <w:szCs w:val="22"/>
        </w:rPr>
        <w:br/>
      </w:r>
    </w:p>
    <w:p w14:paraId="0E46C0EA" w14:textId="77777777" w:rsidR="00D80056" w:rsidRDefault="00D80056" w:rsidP="00D80056">
      <w:pPr>
        <w:spacing w:line="276" w:lineRule="auto"/>
        <w:rPr>
          <w:color w:val="000000"/>
        </w:rPr>
      </w:pPr>
      <w:r w:rsidRPr="00355C32">
        <w:rPr>
          <w:color w:val="000000"/>
        </w:rPr>
        <w:t>In</w:t>
      </w:r>
      <w:r w:rsidRPr="00967850">
        <w:rPr>
          <w:color w:val="000000"/>
        </w:rPr>
        <w:t xml:space="preserve"> the graphic shown </w:t>
      </w:r>
      <w:r>
        <w:rPr>
          <w:color w:val="000000"/>
        </w:rPr>
        <w:t xml:space="preserve">below </w:t>
      </w:r>
      <w:r w:rsidRPr="00967850">
        <w:rPr>
          <w:color w:val="000000"/>
        </w:rPr>
        <w:t>on the right, the demonstration script</w:t>
      </w:r>
      <w:r>
        <w:rPr>
          <w:color w:val="000000"/>
        </w:rPr>
        <w:t xml:space="preserve"> </w:t>
      </w:r>
      <w:hyperlink r:id="rId1863" w:history="1">
        <w:r w:rsidRPr="00967850">
          <w:rPr>
            <w:rStyle w:val="Hyperlink"/>
          </w:rPr>
          <w:t>TestPrecisionFindpeaksSG.m</w:t>
        </w:r>
      </w:hyperlink>
      <w:r>
        <w:rPr>
          <w:color w:val="000000"/>
        </w:rPr>
        <w:t xml:space="preserve"> </w:t>
      </w:r>
      <w:r w:rsidRPr="00967850">
        <w:rPr>
          <w:color w:val="000000"/>
        </w:rPr>
        <w:t xml:space="preserve">creates a noisy signal with three peaks of widely different widths, detects and measures the peak positions, heights and widths of each peak using findpeaksSG, then prints out the percent relative standard </w:t>
      </w:r>
      <w:r w:rsidRPr="00967850">
        <w:rPr>
          <w:noProof/>
          <w:lang w:eastAsia="en-US" w:bidi="ar-SA"/>
        </w:rPr>
        <w:lastRenderedPageBreak/>
        <w:drawing>
          <wp:anchor distT="0" distB="0" distL="0" distR="0" simplePos="0" relativeHeight="251692032" behindDoc="0" locked="0" layoutInCell="1" allowOverlap="0" wp14:anchorId="35420074" wp14:editId="40182520">
            <wp:simplePos x="0" y="0"/>
            <wp:positionH relativeFrom="margin">
              <wp:posOffset>2592070</wp:posOffset>
            </wp:positionH>
            <wp:positionV relativeFrom="line">
              <wp:posOffset>12700</wp:posOffset>
            </wp:positionV>
            <wp:extent cx="3737610" cy="3368675"/>
            <wp:effectExtent l="19050" t="19050" r="0" b="0"/>
            <wp:wrapSquare wrapText="bothSides"/>
            <wp:docPr id="435" name="Picture 435" descr="https://terpconnect.umd.edu/~toh/spectrum/TestPrecisionFindpeaskSG.png">
              <a:hlinkClick xmlns:a="http://schemas.openxmlformats.org/drawingml/2006/main" r:id="rId18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terpconnect.umd.edu/~toh/spectrum/TestPrecisionFindpeaskSG.png">
                      <a:hlinkClick r:id="rId1864"/>
                    </pic:cNvPr>
                    <pic:cNvPicPr>
                      <a:picLocks noChangeAspect="1" noChangeArrowheads="1"/>
                    </pic:cNvPicPr>
                  </pic:nvPicPr>
                  <pic:blipFill rotWithShape="1">
                    <a:blip r:embed="rId1865">
                      <a:extLst>
                        <a:ext uri="{28A0092B-C50C-407E-A947-70E740481C1C}">
                          <a14:useLocalDpi xmlns:a14="http://schemas.microsoft.com/office/drawing/2010/main" val="0"/>
                        </a:ext>
                      </a:extLst>
                    </a:blip>
                    <a:srcRect l="4515" t="2257" r="7035" b="1054"/>
                    <a:stretch/>
                  </pic:blipFill>
                  <pic:spPr bwMode="auto">
                    <a:xfrm>
                      <a:off x="0" y="0"/>
                      <a:ext cx="3737610" cy="336867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7850">
        <w:rPr>
          <w:color w:val="000000"/>
        </w:rPr>
        <w:t xml:space="preserve">deviations of parameters of the three peaks in 100 measurements with independent random noise. With 3-segment peak detection parameters, findpeaksSG reliably detects and accurately measures all three peaks. In contrast, findpeaksG, </w:t>
      </w:r>
      <w:r>
        <w:rPr>
          <w:color w:val="000000"/>
        </w:rPr>
        <w:t xml:space="preserve">when </w:t>
      </w:r>
      <w:r w:rsidRPr="00967850">
        <w:rPr>
          <w:color w:val="000000"/>
        </w:rPr>
        <w:t>tuned to the middle peak (using line 26 instead of line 25), measures the first and last peaks poorly, because the peak detection parameters are far from optimum for those peak widths. You can also see that the </w:t>
      </w:r>
      <w:r w:rsidRPr="00967850">
        <w:rPr>
          <w:i/>
          <w:iCs/>
          <w:color w:val="000000"/>
        </w:rPr>
        <w:t>precision </w:t>
      </w:r>
      <w:r w:rsidRPr="00967850">
        <w:rPr>
          <w:color w:val="000000"/>
        </w:rPr>
        <w:t>of peak height measurements gets progressively</w:t>
      </w:r>
      <w:r>
        <w:rPr>
          <w:color w:val="000000"/>
        </w:rPr>
        <w:t xml:space="preserve"> </w:t>
      </w:r>
      <w:r w:rsidRPr="00967850">
        <w:rPr>
          <w:i/>
          <w:iCs/>
          <w:color w:val="000000"/>
        </w:rPr>
        <w:t>better</w:t>
      </w:r>
      <w:r>
        <w:rPr>
          <w:i/>
          <w:iCs/>
          <w:color w:val="000000"/>
        </w:rPr>
        <w:t xml:space="preserve"> </w:t>
      </w:r>
      <w:r w:rsidRPr="00967850">
        <w:rPr>
          <w:color w:val="000000"/>
        </w:rPr>
        <w:t>(smaller relative standard deviation) the</w:t>
      </w:r>
      <w:r>
        <w:rPr>
          <w:color w:val="000000"/>
        </w:rPr>
        <w:t xml:space="preserve"> </w:t>
      </w:r>
      <w:r w:rsidRPr="00967850">
        <w:rPr>
          <w:i/>
          <w:iCs/>
          <w:color w:val="000000"/>
        </w:rPr>
        <w:t>larger </w:t>
      </w:r>
      <w:r w:rsidRPr="00967850">
        <w:rPr>
          <w:color w:val="000000"/>
        </w:rPr>
        <w:t>the peak widths, simply because there are</w:t>
      </w:r>
      <w:r>
        <w:rPr>
          <w:color w:val="000000"/>
        </w:rPr>
        <w:t xml:space="preserve"> </w:t>
      </w:r>
      <w:r w:rsidRPr="00967850">
        <w:rPr>
          <w:i/>
          <w:iCs/>
          <w:color w:val="000000"/>
        </w:rPr>
        <w:t>more data points</w:t>
      </w:r>
      <w:r w:rsidRPr="00967850">
        <w:rPr>
          <w:color w:val="000000"/>
        </w:rPr>
        <w:t> in wider peaks. (You can change any of the variables in lines 10-18).</w:t>
      </w:r>
    </w:p>
    <w:p w14:paraId="4B6397F7" w14:textId="77777777" w:rsidR="00D80056" w:rsidRPr="007C7886" w:rsidRDefault="00D80056" w:rsidP="00D80056">
      <w:pPr>
        <w:spacing w:line="276" w:lineRule="auto"/>
        <w:rPr>
          <w:color w:val="000000"/>
          <w:sz w:val="12"/>
          <w:szCs w:val="12"/>
        </w:rPr>
      </w:pPr>
    </w:p>
    <w:p w14:paraId="46C9B918" w14:textId="6D1D3A7D" w:rsidR="00D80056" w:rsidRDefault="00D80056" w:rsidP="00D80056">
      <w:pPr>
        <w:spacing w:line="276" w:lineRule="auto"/>
        <w:rPr>
          <w:color w:val="000000"/>
          <w:sz w:val="12"/>
          <w:szCs w:val="12"/>
        </w:rPr>
      </w:pPr>
      <w:r>
        <w:rPr>
          <w:color w:val="000000"/>
        </w:rPr>
        <w:t xml:space="preserve">A related function is </w:t>
      </w:r>
      <w:hyperlink r:id="rId1866" w:history="1">
        <w:proofErr w:type="spellStart"/>
        <w:r w:rsidRPr="00967850">
          <w:rPr>
            <w:rStyle w:val="Hyperlink"/>
            <w:b/>
            <w:bCs/>
          </w:rPr>
          <w:t>findpeaksSG</w:t>
        </w:r>
        <w:r>
          <w:rPr>
            <w:rStyle w:val="Hyperlink"/>
            <w:b/>
            <w:bCs/>
          </w:rPr>
          <w:t>w</w:t>
        </w:r>
        <w:r w:rsidRPr="00967850">
          <w:rPr>
            <w:rStyle w:val="Hyperlink"/>
            <w:b/>
            <w:bCs/>
          </w:rPr>
          <w:t>.m</w:t>
        </w:r>
        <w:proofErr w:type="spellEnd"/>
      </w:hyperlink>
      <w:r w:rsidRPr="00967850">
        <w:rPr>
          <w:color w:val="000000"/>
        </w:rPr>
        <w:t> </w:t>
      </w:r>
      <w:r>
        <w:rPr>
          <w:color w:val="000000"/>
        </w:rPr>
        <w:t xml:space="preserve">which is like the above except that is uses </w:t>
      </w:r>
      <w:r w:rsidRPr="00C40B17">
        <w:rPr>
          <w:i/>
          <w:color w:val="000000"/>
        </w:rPr>
        <w:t>wavelet denoising</w:t>
      </w:r>
      <w:r>
        <w:rPr>
          <w:color w:val="000000"/>
        </w:rPr>
        <w:t xml:space="preserve"> (page </w:t>
      </w:r>
      <w:r>
        <w:rPr>
          <w:color w:val="000000"/>
        </w:rPr>
        <w:fldChar w:fldCharType="begin"/>
      </w:r>
      <w:r>
        <w:rPr>
          <w:color w:val="000000"/>
        </w:rPr>
        <w:instrText xml:space="preserve"> PAGEREF _Ref37316019 \h </w:instrText>
      </w:r>
      <w:r>
        <w:rPr>
          <w:color w:val="000000"/>
        </w:rPr>
      </w:r>
      <w:r>
        <w:rPr>
          <w:color w:val="000000"/>
        </w:rPr>
        <w:fldChar w:fldCharType="separate"/>
      </w:r>
      <w:r w:rsidR="0018117D">
        <w:rPr>
          <w:noProof/>
          <w:color w:val="000000"/>
        </w:rPr>
        <w:t>137</w:t>
      </w:r>
      <w:r>
        <w:rPr>
          <w:color w:val="000000"/>
        </w:rPr>
        <w:fldChar w:fldCharType="end"/>
      </w:r>
      <w:r>
        <w:rPr>
          <w:color w:val="000000"/>
        </w:rPr>
        <w:t xml:space="preserve">) instead of smoothing (requires the </w:t>
      </w:r>
      <w:hyperlink r:id="rId1867" w:history="1">
        <w:r w:rsidRPr="002D43C3">
          <w:rPr>
            <w:rStyle w:val="Hyperlink"/>
          </w:rPr>
          <w:t>Wavelet Toolbox</w:t>
        </w:r>
      </w:hyperlink>
      <w:r>
        <w:rPr>
          <w:color w:val="000000"/>
        </w:rPr>
        <w:t xml:space="preserve">). It takes the wavelet “level” rather than the smooth width as an input argument. The script </w:t>
      </w:r>
      <w:hyperlink r:id="rId1868" w:history="1">
        <w:proofErr w:type="spellStart"/>
        <w:r w:rsidRPr="007C7886">
          <w:rPr>
            <w:rStyle w:val="Hyperlink"/>
          </w:rPr>
          <w:t>TestPrecisionFindpeaksSGvsW.m</w:t>
        </w:r>
        <w:proofErr w:type="spellEnd"/>
      </w:hyperlink>
      <w:r>
        <w:rPr>
          <w:color w:val="000000"/>
        </w:rPr>
        <w:t xml:space="preserve"> compares the precision and accuracy for peak position and height measurement for both the regular </w:t>
      </w:r>
      <w:hyperlink r:id="rId1869" w:history="1">
        <w:r w:rsidRPr="007C7886">
          <w:rPr>
            <w:rStyle w:val="Hyperlink"/>
            <w:bCs/>
          </w:rPr>
          <w:t>findpeaksSG.m</w:t>
        </w:r>
      </w:hyperlink>
      <w:r>
        <w:rPr>
          <w:color w:val="000000"/>
        </w:rPr>
        <w:t xml:space="preserve"> </w:t>
      </w:r>
      <w:r w:rsidRPr="007C7886">
        <w:rPr>
          <w:color w:val="000000"/>
        </w:rPr>
        <w:t xml:space="preserve">and </w:t>
      </w:r>
      <w:r>
        <w:rPr>
          <w:color w:val="000000"/>
        </w:rPr>
        <w:t xml:space="preserve">the wavelet-based </w:t>
      </w:r>
      <w:hyperlink r:id="rId1870" w:history="1">
        <w:proofErr w:type="spellStart"/>
        <w:r w:rsidRPr="007C7886">
          <w:rPr>
            <w:rStyle w:val="Hyperlink"/>
            <w:bCs/>
          </w:rPr>
          <w:t>findpeaksSGw.m</w:t>
        </w:r>
        <w:proofErr w:type="spellEnd"/>
      </w:hyperlink>
      <w:r w:rsidRPr="00967850">
        <w:rPr>
          <w:color w:val="000000"/>
        </w:rPr>
        <w:t> </w:t>
      </w:r>
      <w:r>
        <w:rPr>
          <w:color w:val="000000"/>
        </w:rPr>
        <w:t>functions, finding that there is little to be gained in most cases by using the wavelet denoise instead of smoothing</w:t>
      </w:r>
      <w:r>
        <w:rPr>
          <w:sz w:val="27"/>
          <w:szCs w:val="27"/>
        </w:rPr>
        <w:t xml:space="preserve">. </w:t>
      </w:r>
      <w:r w:rsidRPr="000D26F9">
        <w:t xml:space="preserve">That is mainly because in either case the peak parameter measurements are based on least-squares fitting to the </w:t>
      </w:r>
      <w:r w:rsidRPr="000D26F9">
        <w:rPr>
          <w:i/>
          <w:iCs/>
        </w:rPr>
        <w:t>raw</w:t>
      </w:r>
      <w:r w:rsidRPr="000D26F9">
        <w:t xml:space="preserve">, not the </w:t>
      </w:r>
      <w:r w:rsidRPr="000D26F9">
        <w:rPr>
          <w:i/>
          <w:iCs/>
        </w:rPr>
        <w:t>smoothed</w:t>
      </w:r>
      <w:r w:rsidRPr="000D26F9">
        <w:t>, data at each detected peak location, so the usual wavelet denoising advantage of avoiding smoothing distortion does not apply here.</w:t>
      </w:r>
    </w:p>
    <w:p w14:paraId="43CEA9CE" w14:textId="3413C1A6" w:rsidR="00D80056" w:rsidRDefault="00D80056" w:rsidP="00D80056">
      <w:pPr>
        <w:spacing w:line="276" w:lineRule="auto"/>
        <w:rPr>
          <w:color w:val="000000"/>
        </w:rPr>
      </w:pPr>
      <w:r w:rsidRPr="007C7886">
        <w:rPr>
          <w:color w:val="000000"/>
          <w:sz w:val="12"/>
          <w:szCs w:val="12"/>
        </w:rPr>
        <w:br/>
      </w:r>
      <w:bookmarkStart w:id="746" w:name="autofindpeaks"/>
      <w:bookmarkEnd w:id="746"/>
      <w:r w:rsidRPr="00967850">
        <w:rPr>
          <w:color w:val="000000"/>
        </w:rPr>
        <w:t xml:space="preserve">One </w:t>
      </w:r>
      <w:r>
        <w:rPr>
          <w:color w:val="000000"/>
        </w:rPr>
        <w:t>inconvenience</w:t>
      </w:r>
      <w:r w:rsidRPr="00967850">
        <w:rPr>
          <w:color w:val="000000"/>
        </w:rPr>
        <w:t xml:space="preserve"> with the above peak finding functions</w:t>
      </w:r>
      <w:r>
        <w:rPr>
          <w:color w:val="000000"/>
        </w:rPr>
        <w:t>:</w:t>
      </w:r>
      <w:r w:rsidRPr="00967850">
        <w:rPr>
          <w:color w:val="000000"/>
        </w:rPr>
        <w:t xml:space="preserve"> it is annoying to have to estimate the values of the </w:t>
      </w:r>
      <w:hyperlink r:id="rId1871" w:anchor="PeakDetectionParameters" w:history="1">
        <w:r w:rsidRPr="00967850">
          <w:rPr>
            <w:rStyle w:val="Hyperlink"/>
          </w:rPr>
          <w:t>peak detection parameters</w:t>
        </w:r>
      </w:hyperlink>
      <w:r>
        <w:rPr>
          <w:color w:val="000000"/>
        </w:rPr>
        <w:t xml:space="preserve"> </w:t>
      </w:r>
      <w:r w:rsidRPr="00967850">
        <w:rPr>
          <w:color w:val="000000"/>
        </w:rPr>
        <w:t>that you need to use for your signals. A quick way to estimate these is to use </w:t>
      </w:r>
      <w:hyperlink r:id="rId1872" w:history="1">
        <w:r w:rsidRPr="00967850">
          <w:rPr>
            <w:rStyle w:val="Hyperlink"/>
            <w:b/>
            <w:bCs/>
          </w:rPr>
          <w:t>autofindpeaks.m</w:t>
        </w:r>
      </w:hyperlink>
      <w:r w:rsidRPr="00967850">
        <w:rPr>
          <w:color w:val="000000"/>
        </w:rPr>
        <w:t>, which is similar to findpeaksG.m except that </w:t>
      </w:r>
      <w:r w:rsidRPr="00967850">
        <w:rPr>
          <w:i/>
          <w:iCs/>
          <w:color w:val="000000"/>
        </w:rPr>
        <w:t>you can optionally leave out the peak detection parameters</w:t>
      </w:r>
      <w:r w:rsidRPr="00967850">
        <w:rPr>
          <w:color w:val="000000"/>
        </w:rPr>
        <w:t> and just write “autofindpeaks(x, y)” or “autofindpeaks(x, y, </w:t>
      </w:r>
      <w:r w:rsidRPr="00967850">
        <w:rPr>
          <w:i/>
          <w:iCs/>
          <w:color w:val="000000"/>
        </w:rPr>
        <w:t>n</w:t>
      </w:r>
      <w:r w:rsidRPr="00967850">
        <w:rPr>
          <w:color w:val="000000"/>
        </w:rPr>
        <w:t>)”, where </w:t>
      </w:r>
      <w:r w:rsidRPr="00967850">
        <w:rPr>
          <w:i/>
          <w:iCs/>
          <w:color w:val="000000"/>
        </w:rPr>
        <w:t>n</w:t>
      </w:r>
      <w:r w:rsidRPr="00967850">
        <w:rPr>
          <w:color w:val="000000"/>
        </w:rPr>
        <w:t xml:space="preserve"> is the </w:t>
      </w:r>
      <w:r>
        <w:rPr>
          <w:color w:val="000000"/>
        </w:rPr>
        <w:t>“</w:t>
      </w:r>
      <w:r w:rsidRPr="00967850">
        <w:rPr>
          <w:color w:val="000000"/>
        </w:rPr>
        <w:t>peak capacity</w:t>
      </w:r>
      <w:r>
        <w:rPr>
          <w:color w:val="000000"/>
        </w:rPr>
        <w:t>”</w:t>
      </w:r>
      <w:r w:rsidRPr="00967850">
        <w:rPr>
          <w:color w:val="000000"/>
        </w:rPr>
        <w:t>, roughly the number of peaks that would fit into that signal record (greater </w:t>
      </w:r>
      <w:r w:rsidRPr="00967850">
        <w:rPr>
          <w:i/>
          <w:iCs/>
          <w:color w:val="000000"/>
        </w:rPr>
        <w:t>n</w:t>
      </w:r>
      <w:r w:rsidRPr="00967850">
        <w:rPr>
          <w:color w:val="000000"/>
        </w:rPr>
        <w:t> looks for many narrow peaks</w:t>
      </w:r>
      <w:r w:rsidR="0001320C">
        <w:rPr>
          <w:color w:val="000000"/>
        </w:rPr>
        <w:t>. S</w:t>
      </w:r>
      <w:r w:rsidRPr="00967850">
        <w:rPr>
          <w:color w:val="000000"/>
        </w:rPr>
        <w:t>maller </w:t>
      </w:r>
      <w:r w:rsidRPr="00967850">
        <w:rPr>
          <w:i/>
          <w:iCs/>
          <w:color w:val="000000"/>
        </w:rPr>
        <w:t>n</w:t>
      </w:r>
      <w:r w:rsidRPr="00967850">
        <w:rPr>
          <w:color w:val="000000"/>
        </w:rPr>
        <w:t xml:space="preserve"> looks for fewer wider peaks and neglects the fine structure). </w:t>
      </w:r>
      <w:r>
        <w:rPr>
          <w:color w:val="000000"/>
        </w:rPr>
        <w:t xml:space="preserve">Simply, </w:t>
      </w:r>
      <w:r w:rsidRPr="00967850">
        <w:rPr>
          <w:i/>
          <w:iCs/>
          <w:color w:val="000000"/>
        </w:rPr>
        <w:t>n</w:t>
      </w:r>
      <w:r w:rsidRPr="00967850">
        <w:rPr>
          <w:color w:val="000000"/>
        </w:rPr>
        <w:t> allows you to </w:t>
      </w:r>
      <w:r w:rsidRPr="00967850">
        <w:rPr>
          <w:i/>
          <w:iCs/>
          <w:color w:val="000000"/>
        </w:rPr>
        <w:t>quickly adjust all the pea</w:t>
      </w:r>
      <w:r>
        <w:rPr>
          <w:i/>
          <w:iCs/>
          <w:color w:val="000000"/>
        </w:rPr>
        <w:t>k</w:t>
      </w:r>
      <w:r w:rsidRPr="00967850">
        <w:rPr>
          <w:i/>
          <w:iCs/>
          <w:color w:val="000000"/>
        </w:rPr>
        <w:t xml:space="preserve"> detection parameters at once</w:t>
      </w:r>
      <w:r w:rsidRPr="00967850">
        <w:rPr>
          <w:color w:val="000000"/>
        </w:rPr>
        <w:t> just by changing a single number. In addition, if you do leave out the explicit peak detection parameters, autofindpeaks will </w:t>
      </w:r>
      <w:r w:rsidRPr="00967850">
        <w:rPr>
          <w:i/>
          <w:iCs/>
          <w:color w:val="000000"/>
        </w:rPr>
        <w:t>print out the numerical input argument list</w:t>
      </w:r>
      <w:r w:rsidRPr="00967850">
        <w:rPr>
          <w:color w:val="000000"/>
        </w:rPr>
        <w:t> that it uses in the command window, so you can copy, paste, and edit for use with any of the findpeaks</w:t>
      </w:r>
      <w:r>
        <w:rPr>
          <w:color w:val="000000"/>
        </w:rPr>
        <w:t>…</w:t>
      </w:r>
      <w:r w:rsidRPr="00967850">
        <w:rPr>
          <w:color w:val="000000"/>
        </w:rPr>
        <w:t xml:space="preserve"> functions. If you call autofindpeaks with the </w:t>
      </w:r>
      <w:r w:rsidRPr="00905699">
        <w:rPr>
          <w:i/>
          <w:color w:val="000000"/>
        </w:rPr>
        <w:t>output</w:t>
      </w:r>
      <w:r w:rsidRPr="00967850">
        <w:rPr>
          <w:color w:val="000000"/>
        </w:rPr>
        <w:t xml:space="preserve"> arguments [P,A]=autofindpeaks(</w:t>
      </w:r>
      <w:proofErr w:type="spellStart"/>
      <w:r w:rsidRPr="00967850">
        <w:rPr>
          <w:color w:val="000000"/>
        </w:rPr>
        <w:t>x,y,</w:t>
      </w:r>
      <w:r w:rsidRPr="00967850">
        <w:rPr>
          <w:i/>
          <w:iCs/>
          <w:color w:val="000000"/>
        </w:rPr>
        <w:t>n</w:t>
      </w:r>
      <w:proofErr w:type="spellEnd"/>
      <w:r w:rsidRPr="00967850">
        <w:rPr>
          <w:color w:val="000000"/>
        </w:rPr>
        <w:t>), it returns the calculated peak detection parameters as a 4-element row vector A, which you can then pass on to other functions such as measurepeaks, effectively giving that function the ability to calculate the peak detection parameters from a single number</w:t>
      </w:r>
      <w:r>
        <w:rPr>
          <w:color w:val="000000"/>
        </w:rPr>
        <w:t xml:space="preserve"> </w:t>
      </w:r>
      <w:r w:rsidRPr="00967850">
        <w:rPr>
          <w:i/>
          <w:iCs/>
          <w:color w:val="000000"/>
        </w:rPr>
        <w:t>n</w:t>
      </w:r>
      <w:r w:rsidRPr="00967850">
        <w:rPr>
          <w:color w:val="000000"/>
        </w:rPr>
        <w:t xml:space="preserve">. For example, </w:t>
      </w:r>
      <w:r>
        <w:rPr>
          <w:color w:val="000000"/>
        </w:rPr>
        <w:t>in</w:t>
      </w:r>
      <w:r w:rsidRPr="00967850">
        <w:rPr>
          <w:color w:val="000000"/>
        </w:rPr>
        <w:t xml:space="preserve"> the following signal</w:t>
      </w:r>
      <w:r>
        <w:rPr>
          <w:color w:val="000000"/>
        </w:rPr>
        <w:t>,</w:t>
      </w:r>
      <w:r w:rsidRPr="00967850">
        <w:rPr>
          <w:color w:val="000000"/>
        </w:rPr>
        <w:t xml:space="preserve"> a visual estimate indicates about 20 peaks, so you use 20 as the </w:t>
      </w:r>
      <w:r>
        <w:rPr>
          <w:color w:val="000000"/>
        </w:rPr>
        <w:t>3</w:t>
      </w:r>
      <w:r w:rsidRPr="00932211">
        <w:rPr>
          <w:color w:val="000000"/>
          <w:vertAlign w:val="superscript"/>
        </w:rPr>
        <w:t>rd</w:t>
      </w:r>
      <w:r w:rsidRPr="00967850">
        <w:rPr>
          <w:color w:val="000000"/>
        </w:rPr>
        <w:t xml:space="preserve"> argument: </w:t>
      </w:r>
    </w:p>
    <w:p w14:paraId="6A5526BD" w14:textId="77777777" w:rsidR="00D80056" w:rsidRPr="00E80397" w:rsidRDefault="00D80056" w:rsidP="00D80056">
      <w:pPr>
        <w:rPr>
          <w:rFonts w:ascii="Courier New" w:eastAsiaTheme="majorEastAsia" w:hAnsi="Courier New" w:cs="Courier New"/>
          <w:b/>
          <w:bCs/>
          <w:color w:val="000000"/>
          <w:sz w:val="22"/>
          <w:szCs w:val="22"/>
        </w:rPr>
      </w:pPr>
      <w:r w:rsidRPr="00D25246">
        <w:rPr>
          <w:rFonts w:ascii="Courier New" w:hAnsi="Courier New" w:cs="Courier New"/>
          <w:color w:val="000000"/>
          <w:sz w:val="12"/>
          <w:szCs w:val="12"/>
        </w:rPr>
        <w:br/>
      </w:r>
      <w:r w:rsidRPr="00E80397">
        <w:rPr>
          <w:rStyle w:val="HTMLTypewriter"/>
          <w:rFonts w:eastAsiaTheme="majorEastAsia"/>
          <w:b/>
          <w:bCs/>
          <w:color w:val="000000"/>
          <w:sz w:val="22"/>
          <w:szCs w:val="22"/>
        </w:rPr>
        <w:lastRenderedPageBreak/>
        <w:t>x=[0:.1:50]; </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y=10+10.*sin(x).^2+randn(size(x)); </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[P,A]=autofindpeaks(x,y,20);</w:t>
      </w:r>
    </w:p>
    <w:p w14:paraId="5FBC17DF" w14:textId="77777777" w:rsidR="00D80056" w:rsidRPr="00D25246" w:rsidRDefault="00D80056" w:rsidP="00D80056">
      <w:pPr>
        <w:rPr>
          <w:color w:val="000000"/>
          <w:sz w:val="12"/>
          <w:szCs w:val="12"/>
        </w:rPr>
      </w:pPr>
    </w:p>
    <w:p w14:paraId="4DEC9F7A" w14:textId="77777777" w:rsidR="00D80056" w:rsidRPr="00870581" w:rsidRDefault="00D80056" w:rsidP="00D80056">
      <w:pPr>
        <w:spacing w:line="276" w:lineRule="auto"/>
        <w:rPr>
          <w:b/>
          <w:bCs/>
          <w:sz w:val="16"/>
          <w:szCs w:val="16"/>
        </w:rPr>
      </w:pPr>
      <w:r w:rsidRPr="00967850">
        <w:rPr>
          <w:color w:val="000000"/>
        </w:rPr>
        <w:t>Then you can use A as the peak detection parameters for other peak detection functions, such as</w:t>
      </w:r>
      <w:r>
        <w:rPr>
          <w:color w:val="000000"/>
        </w:rPr>
        <w:t xml:space="preserve"> </w:t>
      </w:r>
      <w:r w:rsidRPr="00E80397">
        <w:rPr>
          <w:rFonts w:ascii="Courier New" w:hAnsi="Courier New" w:cs="Courier New"/>
          <w:b/>
          <w:bCs/>
          <w:color w:val="000000"/>
          <w:sz w:val="22"/>
          <w:szCs w:val="22"/>
        </w:rPr>
        <w:t>P=findpeaksG(x,y,A(1),A(2),A(3),A(4),1)</w:t>
      </w:r>
      <w:r w:rsidRPr="00E80397">
        <w:rPr>
          <w:b/>
          <w:bCs/>
          <w:color w:val="000000"/>
          <w:sz w:val="22"/>
          <w:szCs w:val="22"/>
        </w:rPr>
        <w:t> </w:t>
      </w:r>
      <w:r w:rsidRPr="00E80397">
        <w:rPr>
          <w:color w:val="000000"/>
          <w:sz w:val="22"/>
          <w:szCs w:val="22"/>
        </w:rPr>
        <w:t>or</w:t>
      </w:r>
      <w:r w:rsidRPr="00E80397">
        <w:rPr>
          <w:b/>
          <w:bCs/>
          <w:color w:val="000000"/>
          <w:sz w:val="22"/>
          <w:szCs w:val="22"/>
        </w:rPr>
        <w:t> </w:t>
      </w:r>
      <w:r w:rsidRPr="00E80397">
        <w:rPr>
          <w:rFonts w:ascii="Courier New" w:hAnsi="Courier New" w:cs="Courier New"/>
          <w:b/>
          <w:bCs/>
          <w:color w:val="000000"/>
          <w:sz w:val="22"/>
          <w:szCs w:val="22"/>
        </w:rPr>
        <w:t>P=</w:t>
      </w:r>
      <w:hyperlink r:id="rId1873" w:anchor="measurepeaks" w:history="1">
        <w:r w:rsidRPr="00E80397">
          <w:rPr>
            <w:rStyle w:val="Hyperlink"/>
            <w:rFonts w:ascii="Courier New" w:hAnsi="Courier New" w:cs="Courier New"/>
            <w:b/>
            <w:bCs/>
            <w:sz w:val="22"/>
            <w:szCs w:val="22"/>
          </w:rPr>
          <w:t>measurepeaks</w:t>
        </w:r>
      </w:hyperlink>
      <w:r w:rsidRPr="00E80397">
        <w:rPr>
          <w:rFonts w:ascii="Courier New" w:hAnsi="Courier New" w:cs="Courier New"/>
          <w:b/>
          <w:bCs/>
          <w:color w:val="000000"/>
          <w:sz w:val="22"/>
          <w:szCs w:val="22"/>
        </w:rPr>
        <w:t>(x,y,A(1),A(2),A(3),A(4),1).</w:t>
      </w:r>
      <w:r w:rsidRPr="00967850">
        <w:rPr>
          <w:color w:val="000000"/>
        </w:rPr>
        <w:t xml:space="preserve"> You will probably want to fine-tune the </w:t>
      </w:r>
      <w:r w:rsidRPr="0002595A">
        <w:rPr>
          <w:i/>
          <w:color w:val="000000"/>
        </w:rPr>
        <w:t>amplitude</w:t>
      </w:r>
      <w:r w:rsidRPr="00967850">
        <w:rPr>
          <w:color w:val="000000"/>
        </w:rPr>
        <w:t xml:space="preserve"> threshold A</w:t>
      </w:r>
      <w:r>
        <w:rPr>
          <w:color w:val="000000"/>
        </w:rPr>
        <w:t>(2) manually for your own needs, but that is the one that is easiest to know.</w:t>
      </w:r>
      <w:r w:rsidRPr="00967850">
        <w:rPr>
          <w:color w:val="000000"/>
        </w:rPr>
        <w:br/>
      </w:r>
      <w:r w:rsidRPr="00D25246">
        <w:rPr>
          <w:color w:val="000000"/>
          <w:sz w:val="12"/>
          <w:szCs w:val="12"/>
        </w:rPr>
        <w:br/>
      </w:r>
      <w:r w:rsidRPr="00967850">
        <w:rPr>
          <w:color w:val="000000"/>
        </w:rPr>
        <w:t xml:space="preserve">Type </w:t>
      </w:r>
      <w:r>
        <w:rPr>
          <w:color w:val="000000"/>
        </w:rPr>
        <w:t>“</w:t>
      </w:r>
      <w:r w:rsidRPr="00967850">
        <w:rPr>
          <w:color w:val="000000"/>
        </w:rPr>
        <w:t>help autofindpeaks</w:t>
      </w:r>
      <w:r>
        <w:rPr>
          <w:color w:val="000000"/>
        </w:rPr>
        <w:t>”</w:t>
      </w:r>
      <w:r w:rsidRPr="00967850">
        <w:rPr>
          <w:color w:val="000000"/>
        </w:rPr>
        <w:t xml:space="preserve"> and run the examples there.</w:t>
      </w:r>
      <w:r>
        <w:rPr>
          <w:color w:val="000000"/>
        </w:rPr>
        <w:t xml:space="preserve"> (The function</w:t>
      </w:r>
      <w:r w:rsidRPr="00967850">
        <w:rPr>
          <w:color w:val="000000"/>
        </w:rPr>
        <w:t> </w:t>
      </w:r>
      <w:hyperlink r:id="rId1874" w:history="1">
        <w:r w:rsidRPr="00967850">
          <w:rPr>
            <w:rStyle w:val="Hyperlink"/>
          </w:rPr>
          <w:t>autofindpeaksplot.m</w:t>
        </w:r>
      </w:hyperlink>
      <w:r w:rsidRPr="00967850">
        <w:rPr>
          <w:color w:val="000000"/>
        </w:rPr>
        <w:t> is the same but also plots and numbers the peaks</w:t>
      </w:r>
      <w:r>
        <w:rPr>
          <w:color w:val="000000"/>
        </w:rPr>
        <w:t>)</w:t>
      </w:r>
      <w:r w:rsidRPr="00967850">
        <w:rPr>
          <w:color w:val="000000"/>
        </w:rPr>
        <w:t>. The script </w:t>
      </w:r>
      <w:hyperlink r:id="rId1875" w:history="1">
        <w:r w:rsidRPr="00967850">
          <w:rPr>
            <w:rStyle w:val="Hyperlink"/>
          </w:rPr>
          <w:t>testautofindpeaks.m</w:t>
        </w:r>
      </w:hyperlink>
      <w:r w:rsidRPr="00967850">
        <w:rPr>
          <w:color w:val="000000"/>
        </w:rPr>
        <w:t> runs all the examples in the help file, plots the data and numbers the peaks (like autofindpeaksplot.m), with a 1-second pause between each example (</w:t>
      </w:r>
      <w:r w:rsidRPr="00024B08">
        <w:rPr>
          <w:color w:val="000000"/>
        </w:rPr>
        <w:t xml:space="preserve">If you are reading this online, </w:t>
      </w:r>
      <w:r>
        <w:rPr>
          <w:color w:val="000000"/>
        </w:rPr>
        <w:t xml:space="preserve">click for the </w:t>
      </w:r>
      <w:hyperlink r:id="rId1876" w:history="1">
        <w:r w:rsidRPr="00967850">
          <w:rPr>
            <w:rStyle w:val="Hyperlink"/>
          </w:rPr>
          <w:t>animated graphic</w:t>
        </w:r>
      </w:hyperlink>
      <w:r w:rsidRPr="00967850">
        <w:rPr>
          <w:color w:val="000000"/>
        </w:rPr>
        <w:t>).</w:t>
      </w:r>
    </w:p>
    <w:p w14:paraId="09AEE084" w14:textId="77777777" w:rsidR="00D80056" w:rsidRPr="00B258B2" w:rsidRDefault="00D80056" w:rsidP="00D80056">
      <w:pPr>
        <w:pStyle w:val="Heading2"/>
        <w:spacing w:after="0"/>
        <w:rPr>
          <w:color w:val="000000"/>
        </w:rPr>
      </w:pPr>
      <w:bookmarkStart w:id="747" w:name="_Toc527607554"/>
      <w:bookmarkStart w:id="748" w:name="_Toc528398290"/>
      <w:bookmarkStart w:id="749" w:name="_Toc228000446"/>
      <w:r>
        <w:t>Optimization of peak finding</w:t>
      </w:r>
      <w:bookmarkEnd w:id="747"/>
      <w:bookmarkEnd w:id="748"/>
      <w:bookmarkEnd w:id="749"/>
    </w:p>
    <w:p w14:paraId="14E7EF96" w14:textId="0611CCE3" w:rsidR="00D80056" w:rsidRPr="00937469" w:rsidRDefault="00D80056" w:rsidP="00D80056">
      <w:pPr>
        <w:spacing w:line="276" w:lineRule="auto"/>
        <w:rPr>
          <w:rStyle w:val="HTMLTypewriter"/>
          <w:rFonts w:eastAsiaTheme="majorEastAsia"/>
          <w:color w:val="000000"/>
          <w:sz w:val="12"/>
          <w:szCs w:val="12"/>
        </w:rPr>
      </w:pPr>
      <w:r w:rsidRPr="00967850">
        <w:rPr>
          <w:color w:val="000000"/>
        </w:rPr>
        <w:t>Finding peaks in a signal depends on distinguishing between legitimate peaks and other feature</w:t>
      </w:r>
      <w:r>
        <w:rPr>
          <w:color w:val="000000"/>
        </w:rPr>
        <w:t>s</w:t>
      </w:r>
      <w:r w:rsidRPr="00967850">
        <w:rPr>
          <w:color w:val="000000"/>
        </w:rPr>
        <w:t xml:space="preserve"> like noise and baseline changes. Ideally, a peak detector should detect all the legitimate peaks and ignore all </w:t>
      </w:r>
      <w:r w:rsidRPr="00967850">
        <w:rPr>
          <w:noProof/>
          <w:color w:val="000000"/>
          <w:lang w:eastAsia="en-US" w:bidi="ar-SA"/>
        </w:rPr>
        <w:drawing>
          <wp:anchor distT="0" distB="0" distL="0" distR="0" simplePos="0" relativeHeight="251912192" behindDoc="0" locked="0" layoutInCell="1" allowOverlap="0" wp14:anchorId="7955254C" wp14:editId="29E56009">
            <wp:simplePos x="0" y="0"/>
            <wp:positionH relativeFrom="margin">
              <wp:align>right</wp:align>
            </wp:positionH>
            <wp:positionV relativeFrom="line">
              <wp:posOffset>184785</wp:posOffset>
            </wp:positionV>
            <wp:extent cx="2707640" cy="2143125"/>
            <wp:effectExtent l="0" t="0" r="0" b="9525"/>
            <wp:wrapSquare wrapText="bothSides"/>
            <wp:docPr id="434" name="Picture 434" descr="https://terpconnect.umd.edu/~toh/spectrum/OnePeakOrTwo.png">
              <a:hlinkClick xmlns:a="http://schemas.openxmlformats.org/drawingml/2006/main" r:id="rId18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s://terpconnect.umd.edu/~toh/spectrum/OnePeakOrTwo.png">
                      <a:hlinkClick r:id="rId1877"/>
                    </pic:cNvPr>
                    <pic:cNvPicPr>
                      <a:picLocks noChangeAspect="1" noChangeArrowheads="1"/>
                    </pic:cNvPicPr>
                  </pic:nvPicPr>
                  <pic:blipFill rotWithShape="1">
                    <a:blip r:embed="rId1878" cstate="print">
                      <a:extLst>
                        <a:ext uri="{28A0092B-C50C-407E-A947-70E740481C1C}">
                          <a14:useLocalDpi xmlns:a14="http://schemas.microsoft.com/office/drawing/2010/main" val="0"/>
                        </a:ext>
                      </a:extLst>
                    </a:blip>
                    <a:srcRect l="5969" r="6829" b="4403"/>
                    <a:stretch/>
                  </pic:blipFill>
                  <pic:spPr bwMode="auto">
                    <a:xfrm>
                      <a:off x="0" y="0"/>
                      <a:ext cx="2707640" cy="2143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7850">
        <w:rPr>
          <w:color w:val="000000"/>
        </w:rPr>
        <w:t xml:space="preserve">the other features. This requires that a peak detector be </w:t>
      </w:r>
      <w:r>
        <w:rPr>
          <w:color w:val="000000"/>
        </w:rPr>
        <w:t>“</w:t>
      </w:r>
      <w:r w:rsidRPr="00967850">
        <w:rPr>
          <w:color w:val="000000"/>
        </w:rPr>
        <w:t>tuned</w:t>
      </w:r>
      <w:r>
        <w:rPr>
          <w:color w:val="000000"/>
        </w:rPr>
        <w:t>”</w:t>
      </w:r>
      <w:r w:rsidRPr="00967850">
        <w:rPr>
          <w:color w:val="000000"/>
        </w:rPr>
        <w:t xml:space="preserve"> or optimized for the desired peaks. For example, </w:t>
      </w:r>
      <w:r>
        <w:rPr>
          <w:color w:val="000000"/>
        </w:rPr>
        <w:t xml:space="preserve">the Matlab/Octave demonstration </w:t>
      </w:r>
      <w:r w:rsidRPr="00967850">
        <w:rPr>
          <w:color w:val="000000"/>
        </w:rPr>
        <w:t>script</w:t>
      </w:r>
      <w:r>
        <w:rPr>
          <w:color w:val="000000"/>
        </w:rPr>
        <w:t xml:space="preserve"> </w:t>
      </w:r>
      <w:hyperlink r:id="rId1879" w:history="1">
        <w:r w:rsidRPr="00967850">
          <w:rPr>
            <w:rStyle w:val="Hyperlink"/>
          </w:rPr>
          <w:t>OnePeakOrTwo.m</w:t>
        </w:r>
      </w:hyperlink>
      <w:r w:rsidRPr="00967850">
        <w:rPr>
          <w:color w:val="000000"/>
        </w:rPr>
        <w:t> creates a signal (shown on the right) that might be interpreted as either </w:t>
      </w:r>
      <w:r w:rsidRPr="00967850">
        <w:rPr>
          <w:i/>
          <w:iCs/>
          <w:color w:val="000000"/>
        </w:rPr>
        <w:t>one peak</w:t>
      </w:r>
      <w:r w:rsidRPr="00967850">
        <w:rPr>
          <w:color w:val="000000"/>
        </w:rPr>
        <w:t> at x=3 on a curved baseline or as </w:t>
      </w:r>
      <w:r w:rsidRPr="00967850">
        <w:rPr>
          <w:i/>
          <w:iCs/>
          <w:color w:val="000000"/>
        </w:rPr>
        <w:t>two peaks</w:t>
      </w:r>
      <w:r w:rsidRPr="00967850">
        <w:rPr>
          <w:color w:val="000000"/>
        </w:rPr>
        <w:t xml:space="preserve"> at x=5 and x=3, depending on context. The peak finding algorithms described here have input arguments that allow some latitude for adjustment. In this example script, the </w:t>
      </w:r>
      <w:r>
        <w:rPr>
          <w:color w:val="000000"/>
        </w:rPr>
        <w:t>“</w:t>
      </w:r>
      <w:r w:rsidRPr="00967850">
        <w:rPr>
          <w:color w:val="000000"/>
        </w:rPr>
        <w:t>SlopeThreshold</w:t>
      </w:r>
      <w:r>
        <w:rPr>
          <w:color w:val="000000"/>
        </w:rPr>
        <w:t>”</w:t>
      </w:r>
      <w:r w:rsidRPr="00967850">
        <w:rPr>
          <w:color w:val="000000"/>
        </w:rPr>
        <w:t xml:space="preserve"> argument is adjusted to detect just one or both of those peaks. </w:t>
      </w:r>
      <w:r>
        <w:rPr>
          <w:color w:val="000000"/>
        </w:rPr>
        <w:t>The</w:t>
      </w:r>
      <w:r w:rsidRPr="00967850">
        <w:rPr>
          <w:color w:val="000000"/>
        </w:rPr>
        <w:t xml:space="preserve"> findpeaks</w:t>
      </w:r>
      <w:r>
        <w:rPr>
          <w:color w:val="000000"/>
        </w:rPr>
        <w:t>…</w:t>
      </w:r>
      <w:r w:rsidRPr="00967850">
        <w:rPr>
          <w:color w:val="000000"/>
        </w:rPr>
        <w:t xml:space="preserve"> functions allow</w:t>
      </w:r>
      <w:r>
        <w:rPr>
          <w:color w:val="000000"/>
        </w:rPr>
        <w:t xml:space="preserve"> </w:t>
      </w:r>
      <w:r w:rsidRPr="00967850">
        <w:rPr>
          <w:i/>
          <w:iCs/>
          <w:color w:val="000000"/>
        </w:rPr>
        <w:t>either</w:t>
      </w:r>
      <w:r>
        <w:rPr>
          <w:i/>
          <w:iCs/>
          <w:color w:val="000000"/>
        </w:rPr>
        <w:t xml:space="preserve"> </w:t>
      </w:r>
      <w:r w:rsidRPr="00967850">
        <w:rPr>
          <w:color w:val="000000"/>
        </w:rPr>
        <w:t>interpretation,</w:t>
      </w:r>
      <w:r>
        <w:rPr>
          <w:color w:val="000000"/>
        </w:rPr>
        <w:t xml:space="preserve"> </w:t>
      </w:r>
      <w:r w:rsidRPr="00967850">
        <w:rPr>
          <w:color w:val="000000"/>
        </w:rPr>
        <w:t xml:space="preserve">depending </w:t>
      </w:r>
      <w:r>
        <w:rPr>
          <w:color w:val="000000"/>
        </w:rPr>
        <w:t>o</w:t>
      </w:r>
      <w:r w:rsidRPr="00967850">
        <w:rPr>
          <w:color w:val="000000"/>
        </w:rPr>
        <w:t>n the peak detection parameters. The optimum values of the input arguments for findpeaksG and related functions depend on the signal and on which features of the signal are important for your work. Rough values for these parameters can be estimated based on the width of the peaks</w:t>
      </w:r>
      <w:r>
        <w:rPr>
          <w:color w:val="000000"/>
        </w:rPr>
        <w:t xml:space="preserve"> </w:t>
      </w:r>
      <w:r w:rsidRPr="00967850">
        <w:rPr>
          <w:color w:val="000000"/>
        </w:rPr>
        <w:t>that you wish to detect, </w:t>
      </w:r>
      <w:hyperlink r:id="rId1880" w:anchor="PeakDetectionParameters" w:history="1">
        <w:r w:rsidRPr="00967850">
          <w:rPr>
            <w:rStyle w:val="Hyperlink"/>
          </w:rPr>
          <w:t>as described above</w:t>
        </w:r>
      </w:hyperlink>
      <w:r w:rsidRPr="00967850">
        <w:rPr>
          <w:color w:val="000000"/>
        </w:rPr>
        <w:t xml:space="preserve">, but for the greatest control it will be best to fine-tune these parameters for your </w:t>
      </w:r>
      <w:proofErr w:type="gramStart"/>
      <w:r w:rsidRPr="00967850">
        <w:rPr>
          <w:color w:val="000000"/>
        </w:rPr>
        <w:t>particular signal</w:t>
      </w:r>
      <w:proofErr w:type="gramEnd"/>
      <w:r w:rsidRPr="00967850">
        <w:rPr>
          <w:color w:val="000000"/>
        </w:rPr>
        <w:t>. A simple way to do that is to use</w:t>
      </w:r>
      <w:r>
        <w:rPr>
          <w:color w:val="000000"/>
        </w:rPr>
        <w:t xml:space="preserve"> </w:t>
      </w:r>
      <w:hyperlink r:id="rId1881" w:history="1">
        <w:r w:rsidRPr="00967850">
          <w:rPr>
            <w:rStyle w:val="Hyperlink"/>
          </w:rPr>
          <w:t>autopeakfindplot</w:t>
        </w:r>
      </w:hyperlink>
      <w:r w:rsidRPr="00967850">
        <w:rPr>
          <w:color w:val="000000"/>
        </w:rPr>
        <w:t>(x, y, </w:t>
      </w:r>
      <w:r w:rsidRPr="00967850">
        <w:rPr>
          <w:i/>
          <w:iCs/>
          <w:color w:val="000000"/>
        </w:rPr>
        <w:t>n</w:t>
      </w:r>
      <w:r w:rsidRPr="00967850">
        <w:rPr>
          <w:color w:val="000000"/>
        </w:rPr>
        <w:t>) and adjust </w:t>
      </w:r>
      <w:r w:rsidRPr="00967850">
        <w:rPr>
          <w:i/>
          <w:iCs/>
          <w:color w:val="000000"/>
        </w:rPr>
        <w:t>n</w:t>
      </w:r>
      <w:r w:rsidRPr="00967850">
        <w:rPr>
          <w:color w:val="000000"/>
        </w:rPr>
        <w:t> until it finds the peak you want</w:t>
      </w:r>
      <w:r w:rsidR="0001320C">
        <w:rPr>
          <w:color w:val="000000"/>
        </w:rPr>
        <w:t>. I</w:t>
      </w:r>
      <w:r w:rsidRPr="00967850">
        <w:rPr>
          <w:color w:val="000000"/>
        </w:rPr>
        <w:t>t will print out the numerical input argument list so you can copy, paste, and edit for use with </w:t>
      </w:r>
      <w:r w:rsidRPr="00967850">
        <w:rPr>
          <w:i/>
          <w:iCs/>
          <w:color w:val="000000"/>
        </w:rPr>
        <w:t>any </w:t>
      </w:r>
      <w:r w:rsidRPr="00967850">
        <w:rPr>
          <w:color w:val="000000"/>
        </w:rPr>
        <w:t>of the findpeaks</w:t>
      </w:r>
      <w:r>
        <w:rPr>
          <w:color w:val="000000"/>
        </w:rPr>
        <w:t>…</w:t>
      </w:r>
      <w:r w:rsidRPr="00967850">
        <w:rPr>
          <w:color w:val="000000"/>
        </w:rPr>
        <w:t xml:space="preserve"> functions. A more flexible way, if you are using Matlab, is to use the</w:t>
      </w:r>
      <w:r>
        <w:rPr>
          <w:color w:val="000000"/>
        </w:rPr>
        <w:t xml:space="preserve"> </w:t>
      </w:r>
      <w:r w:rsidRPr="00967850">
        <w:rPr>
          <w:i/>
          <w:iCs/>
          <w:color w:val="000000"/>
        </w:rPr>
        <w:t>interactive peak detector iPeak </w:t>
      </w:r>
      <w:r w:rsidRPr="00967850">
        <w:rPr>
          <w:color w:val="000000"/>
        </w:rPr>
        <w:t>(</w:t>
      </w:r>
      <w:r>
        <w:rPr>
          <w:color w:val="000000"/>
        </w:rPr>
        <w:t xml:space="preserve">page </w:t>
      </w:r>
      <w:r>
        <w:rPr>
          <w:color w:val="000000"/>
        </w:rPr>
        <w:fldChar w:fldCharType="begin"/>
      </w:r>
      <w:r>
        <w:rPr>
          <w:color w:val="000000"/>
        </w:rPr>
        <w:instrText xml:space="preserve"> PAGEREF _Ref528056743 \h </w:instrText>
      </w:r>
      <w:r>
        <w:rPr>
          <w:color w:val="000000"/>
        </w:rPr>
      </w:r>
      <w:r>
        <w:rPr>
          <w:color w:val="000000"/>
        </w:rPr>
        <w:fldChar w:fldCharType="separate"/>
      </w:r>
      <w:r w:rsidR="0018117D">
        <w:rPr>
          <w:noProof/>
          <w:color w:val="000000"/>
        </w:rPr>
        <w:t>254</w:t>
      </w:r>
      <w:r>
        <w:rPr>
          <w:color w:val="000000"/>
        </w:rPr>
        <w:fldChar w:fldCharType="end"/>
      </w:r>
      <w:r w:rsidRPr="00967850">
        <w:rPr>
          <w:color w:val="000000"/>
        </w:rPr>
        <w:t xml:space="preserve">), which allows you to adjust </w:t>
      </w:r>
      <w:proofErr w:type="gramStart"/>
      <w:r w:rsidRPr="00967850">
        <w:rPr>
          <w:color w:val="000000"/>
        </w:rPr>
        <w:t>all of</w:t>
      </w:r>
      <w:proofErr w:type="gramEnd"/>
      <w:r w:rsidRPr="00967850">
        <w:rPr>
          <w:color w:val="000000"/>
        </w:rPr>
        <w:t xml:space="preserve"> these parameters</w:t>
      </w:r>
      <w:r>
        <w:rPr>
          <w:color w:val="000000"/>
        </w:rPr>
        <w:t xml:space="preserve"> </w:t>
      </w:r>
      <w:r w:rsidRPr="00967850">
        <w:rPr>
          <w:color w:val="000000"/>
        </w:rPr>
        <w:t>individually by simple keypresses and displays the results graphically and instantly. The script</w:t>
      </w:r>
      <w:r>
        <w:rPr>
          <w:color w:val="000000"/>
        </w:rPr>
        <w:t xml:space="preserve"> </w:t>
      </w:r>
      <w:hyperlink r:id="rId1882" w:anchor="FindpeaksComparison" w:history="1">
        <w:r w:rsidRPr="00967850">
          <w:rPr>
            <w:rStyle w:val="Hyperlink"/>
          </w:rPr>
          <w:t>FindpeaksComparison</w:t>
        </w:r>
      </w:hyperlink>
      <w:r w:rsidRPr="00967850">
        <w:rPr>
          <w:color w:val="000000"/>
        </w:rPr>
        <w:t> shows how findpeakG compares to the other peak detection functions when applied to a computer-generated signal with multiple peaks with variable types and amounts of baseline and random noise. By itself, autofindpeaks.m, findpeaksG and findpeaksL do </w:t>
      </w:r>
      <w:r w:rsidRPr="00967850">
        <w:rPr>
          <w:i/>
          <w:iCs/>
          <w:color w:val="000000"/>
        </w:rPr>
        <w:t>not </w:t>
      </w:r>
      <w:r w:rsidRPr="00967850">
        <w:rPr>
          <w:color w:val="000000"/>
        </w:rPr>
        <w:t>correct for a non-zero baseline</w:t>
      </w:r>
      <w:r w:rsidR="0001320C">
        <w:rPr>
          <w:color w:val="000000"/>
        </w:rPr>
        <w:t>. I</w:t>
      </w:r>
      <w:r w:rsidRPr="00967850">
        <w:rPr>
          <w:color w:val="000000"/>
        </w:rPr>
        <w:t xml:space="preserve">f your peaks are superimposed on a baseline, you should subtract the baseline first </w:t>
      </w:r>
      <w:r w:rsidRPr="00967850">
        <w:rPr>
          <w:color w:val="000000"/>
        </w:rPr>
        <w:lastRenderedPageBreak/>
        <w:t>or use </w:t>
      </w:r>
      <w:hyperlink r:id="rId1883" w:anchor="FindpeaksComparison" w:history="1">
        <w:r w:rsidRPr="00967850">
          <w:rPr>
            <w:rStyle w:val="Hyperlink"/>
          </w:rPr>
          <w:t>the other peak detection functions</w:t>
        </w:r>
      </w:hyperlink>
      <w:r w:rsidRPr="00967850">
        <w:rPr>
          <w:color w:val="000000"/>
        </w:rPr>
        <w:t> th</w:t>
      </w:r>
      <w:r>
        <w:rPr>
          <w:color w:val="000000"/>
        </w:rPr>
        <w:t>at do correct for the baseline.</w:t>
      </w:r>
      <w:r w:rsidRPr="00937469">
        <w:rPr>
          <w:noProof/>
          <w:sz w:val="12"/>
          <w:szCs w:val="12"/>
          <w:lang w:eastAsia="en-US" w:bidi="ar-SA"/>
        </w:rPr>
        <w:drawing>
          <wp:anchor distT="0" distB="0" distL="47625" distR="47625" simplePos="0" relativeHeight="251916288" behindDoc="0" locked="0" layoutInCell="1" allowOverlap="0" wp14:anchorId="4B77F1A9" wp14:editId="537EAC12">
            <wp:simplePos x="0" y="0"/>
            <wp:positionH relativeFrom="margin">
              <wp:align>left</wp:align>
            </wp:positionH>
            <wp:positionV relativeFrom="line">
              <wp:posOffset>55604</wp:posOffset>
            </wp:positionV>
            <wp:extent cx="2971800" cy="2552700"/>
            <wp:effectExtent l="19050" t="19050" r="0" b="0"/>
            <wp:wrapSquare wrapText="bothSides"/>
            <wp:docPr id="433" name="Picture 433" descr="https://terpconnect.umd.edu/~toh/spectrum/AmpThresholdBothPeaks.png">
              <a:hlinkClick xmlns:a="http://schemas.openxmlformats.org/drawingml/2006/main" r:id="rId18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s://terpconnect.umd.edu/~toh/spectrum/AmpThresholdBothPeaks.png">
                      <a:hlinkClick r:id="rId1884"/>
                    </pic:cNvPr>
                    <pic:cNvPicPr>
                      <a:picLocks noChangeAspect="1" noChangeArrowheads="1"/>
                    </pic:cNvPicPr>
                  </pic:nvPicPr>
                  <pic:blipFill rotWithShape="1">
                    <a:blip r:embed="rId1885" cstate="print">
                      <a:extLst>
                        <a:ext uri="{28A0092B-C50C-407E-A947-70E740481C1C}">
                          <a14:useLocalDpi xmlns:a14="http://schemas.microsoft.com/office/drawing/2010/main" val="0"/>
                        </a:ext>
                      </a:extLst>
                    </a:blip>
                    <a:srcRect l="6186" r="6186"/>
                    <a:stretch/>
                  </pic:blipFill>
                  <pic:spPr bwMode="auto">
                    <a:xfrm>
                      <a:off x="0" y="0"/>
                      <a:ext cx="2971800" cy="255270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 xml:space="preserve"> </w:t>
      </w:r>
      <w:r w:rsidRPr="00967850">
        <w:rPr>
          <w:color w:val="000000"/>
        </w:rPr>
        <w:t>In the example shown on the left (using the interactive peak detector</w:t>
      </w:r>
      <w:r>
        <w:rPr>
          <w:color w:val="000000"/>
        </w:rPr>
        <w:t xml:space="preserve"> </w:t>
      </w:r>
      <w:hyperlink r:id="rId1886" w:anchor="ipeak" w:history="1">
        <w:r w:rsidRPr="00F02C8D">
          <w:rPr>
            <w:rStyle w:val="Hyperlink"/>
          </w:rPr>
          <w:t>iPeak</w:t>
        </w:r>
      </w:hyperlink>
      <w:r>
        <w:rPr>
          <w:color w:val="000000"/>
        </w:rPr>
        <w:t xml:space="preserve"> </w:t>
      </w:r>
      <w:r w:rsidRPr="00967850">
        <w:rPr>
          <w:color w:val="000000"/>
        </w:rPr>
        <w:t xml:space="preserve">program described </w:t>
      </w:r>
      <w:r>
        <w:rPr>
          <w:color w:val="000000"/>
        </w:rPr>
        <w:t xml:space="preserve">on page </w:t>
      </w:r>
      <w:r>
        <w:rPr>
          <w:color w:val="000000"/>
        </w:rPr>
        <w:fldChar w:fldCharType="begin"/>
      </w:r>
      <w:r>
        <w:rPr>
          <w:color w:val="000000"/>
        </w:rPr>
        <w:instrText xml:space="preserve"> PAGEREF _Ref528056743 \h </w:instrText>
      </w:r>
      <w:r>
        <w:rPr>
          <w:color w:val="000000"/>
        </w:rPr>
      </w:r>
      <w:r>
        <w:rPr>
          <w:color w:val="000000"/>
        </w:rPr>
        <w:fldChar w:fldCharType="separate"/>
      </w:r>
      <w:r w:rsidR="0018117D">
        <w:rPr>
          <w:noProof/>
          <w:color w:val="000000"/>
        </w:rPr>
        <w:t>254</w:t>
      </w:r>
      <w:r>
        <w:rPr>
          <w:color w:val="000000"/>
        </w:rPr>
        <w:fldChar w:fldCharType="end"/>
      </w:r>
      <w:r w:rsidRPr="00967850">
        <w:rPr>
          <w:color w:val="000000"/>
        </w:rPr>
        <w:t xml:space="preserve">), suppose that the important parts of the signal are two broad peaks at x=4 and x=6, the second one half the height of the first. The small, jagged features are just random noise. </w:t>
      </w:r>
      <w:r w:rsidR="004C3556">
        <w:rPr>
          <w:color w:val="000000"/>
        </w:rPr>
        <w:t xml:space="preserve">You </w:t>
      </w:r>
      <w:r w:rsidRPr="00967850">
        <w:rPr>
          <w:color w:val="000000"/>
        </w:rPr>
        <w:t>want to detect the two peaks but ignore the noise. (The detected peaks are numbered 1,2,3,</w:t>
      </w:r>
      <w:r>
        <w:rPr>
          <w:color w:val="000000"/>
        </w:rPr>
        <w:t>…</w:t>
      </w:r>
      <w:r w:rsidRPr="00967850">
        <w:rPr>
          <w:color w:val="000000"/>
        </w:rPr>
        <w:t>in the lower panel of this graphic). This is what it looks like if the</w:t>
      </w:r>
      <w:r>
        <w:rPr>
          <w:color w:val="000000"/>
        </w:rPr>
        <w:t xml:space="preserve"> </w:t>
      </w:r>
      <w:r w:rsidRPr="00967850">
        <w:rPr>
          <w:i/>
          <w:iCs/>
          <w:color w:val="000000"/>
        </w:rPr>
        <w:t>AmpThreshold </w:t>
      </w:r>
      <w:r w:rsidRPr="00967850">
        <w:rPr>
          <w:color w:val="000000"/>
        </w:rPr>
        <w:t>is </w:t>
      </w:r>
      <w:hyperlink r:id="rId1887" w:history="1">
        <w:r w:rsidRPr="00967850">
          <w:rPr>
            <w:rStyle w:val="Hyperlink"/>
          </w:rPr>
          <w:t>too small</w:t>
        </w:r>
      </w:hyperlink>
      <w:r>
        <w:rPr>
          <w:color w:val="000000"/>
        </w:rPr>
        <w:t xml:space="preserve"> </w:t>
      </w:r>
      <w:r w:rsidRPr="00967850">
        <w:rPr>
          <w:color w:val="000000"/>
        </w:rPr>
        <w:t>or </w:t>
      </w:r>
      <w:hyperlink r:id="rId1888" w:history="1">
        <w:r w:rsidRPr="00967850">
          <w:rPr>
            <w:rStyle w:val="Hyperlink"/>
          </w:rPr>
          <w:t>too large</w:t>
        </w:r>
      </w:hyperlink>
      <w:r w:rsidRPr="00967850">
        <w:rPr>
          <w:color w:val="000000"/>
        </w:rPr>
        <w:t>, if the</w:t>
      </w:r>
      <w:r>
        <w:rPr>
          <w:color w:val="000000"/>
        </w:rPr>
        <w:t xml:space="preserve"> </w:t>
      </w:r>
      <w:r w:rsidRPr="00967850">
        <w:rPr>
          <w:i/>
          <w:iCs/>
          <w:color w:val="000000"/>
        </w:rPr>
        <w:t>SlopeThreshold </w:t>
      </w:r>
      <w:r w:rsidRPr="00967850">
        <w:rPr>
          <w:color w:val="000000"/>
        </w:rPr>
        <w:t>is </w:t>
      </w:r>
      <w:hyperlink r:id="rId1889" w:history="1">
        <w:r w:rsidRPr="00967850">
          <w:rPr>
            <w:rStyle w:val="Hyperlink"/>
          </w:rPr>
          <w:t>too small</w:t>
        </w:r>
      </w:hyperlink>
      <w:r>
        <w:rPr>
          <w:color w:val="000000"/>
        </w:rPr>
        <w:t xml:space="preserve"> </w:t>
      </w:r>
      <w:r w:rsidRPr="00967850">
        <w:rPr>
          <w:color w:val="000000"/>
        </w:rPr>
        <w:t>or </w:t>
      </w:r>
      <w:hyperlink r:id="rId1890" w:history="1">
        <w:r w:rsidRPr="00967850">
          <w:rPr>
            <w:rStyle w:val="Hyperlink"/>
          </w:rPr>
          <w:t>too large</w:t>
        </w:r>
      </w:hyperlink>
      <w:r w:rsidRPr="00967850">
        <w:rPr>
          <w:color w:val="000000"/>
        </w:rPr>
        <w:t>, if the</w:t>
      </w:r>
      <w:r>
        <w:rPr>
          <w:color w:val="000000"/>
        </w:rPr>
        <w:t xml:space="preserve"> </w:t>
      </w:r>
      <w:r w:rsidRPr="00967850">
        <w:rPr>
          <w:i/>
          <w:iCs/>
          <w:color w:val="000000"/>
        </w:rPr>
        <w:t>SmoothWidth </w:t>
      </w:r>
      <w:r w:rsidRPr="00967850">
        <w:rPr>
          <w:color w:val="000000"/>
        </w:rPr>
        <w:t>is </w:t>
      </w:r>
      <w:hyperlink r:id="rId1891" w:history="1">
        <w:r w:rsidRPr="00967850">
          <w:rPr>
            <w:rStyle w:val="Hyperlink"/>
          </w:rPr>
          <w:t>too small</w:t>
        </w:r>
      </w:hyperlink>
      <w:r w:rsidRPr="00967850">
        <w:rPr>
          <w:color w:val="000000"/>
        </w:rPr>
        <w:t> or</w:t>
      </w:r>
      <w:r>
        <w:rPr>
          <w:color w:val="000000"/>
        </w:rPr>
        <w:t xml:space="preserve"> </w:t>
      </w:r>
      <w:hyperlink r:id="rId1892" w:history="1">
        <w:r w:rsidRPr="00967850">
          <w:rPr>
            <w:rStyle w:val="Hyperlink"/>
          </w:rPr>
          <w:t>too large</w:t>
        </w:r>
      </w:hyperlink>
      <w:r w:rsidRPr="00967850">
        <w:rPr>
          <w:color w:val="000000"/>
        </w:rPr>
        <w:t>,</w:t>
      </w:r>
      <w:r>
        <w:rPr>
          <w:color w:val="000000"/>
        </w:rPr>
        <w:t xml:space="preserve"> and </w:t>
      </w:r>
      <w:r w:rsidRPr="00967850">
        <w:rPr>
          <w:color w:val="000000"/>
        </w:rPr>
        <w:t>if the</w:t>
      </w:r>
      <w:r>
        <w:rPr>
          <w:color w:val="000000"/>
        </w:rPr>
        <w:t xml:space="preserve"> </w:t>
      </w:r>
      <w:r w:rsidRPr="00967850">
        <w:rPr>
          <w:i/>
          <w:iCs/>
          <w:color w:val="000000"/>
        </w:rPr>
        <w:t>FitWidth </w:t>
      </w:r>
      <w:r w:rsidRPr="00967850">
        <w:rPr>
          <w:color w:val="000000"/>
        </w:rPr>
        <w:t>is </w:t>
      </w:r>
      <w:hyperlink r:id="rId1893" w:history="1">
        <w:r w:rsidRPr="00967850">
          <w:rPr>
            <w:rStyle w:val="Hyperlink"/>
          </w:rPr>
          <w:t>too small</w:t>
        </w:r>
      </w:hyperlink>
      <w:r w:rsidRPr="00967850">
        <w:rPr>
          <w:color w:val="000000"/>
        </w:rPr>
        <w:t> or </w:t>
      </w:r>
      <w:hyperlink r:id="rId1894" w:history="1">
        <w:r w:rsidRPr="00967850">
          <w:rPr>
            <w:rStyle w:val="Hyperlink"/>
          </w:rPr>
          <w:t>too large</w:t>
        </w:r>
      </w:hyperlink>
      <w:r>
        <w:rPr>
          <w:color w:val="000000"/>
        </w:rPr>
        <w:t xml:space="preserve">. </w:t>
      </w:r>
      <w:r w:rsidRPr="00967850">
        <w:rPr>
          <w:color w:val="000000"/>
        </w:rPr>
        <w:t>If these parameters are within the optimum range for this measurement objective, the findpeaksG functions will return something like this (although the exact values will vary with the noise and with the value of FitWidth):</w:t>
      </w:r>
      <w:r w:rsidRPr="00967850">
        <w:rPr>
          <w:color w:val="000000"/>
        </w:rPr>
        <w:br/>
      </w:r>
      <w:r w:rsidRPr="00937469">
        <w:rPr>
          <w:rStyle w:val="HTMLTypewriter"/>
          <w:rFonts w:eastAsiaTheme="majorEastAsia"/>
          <w:color w:val="000000"/>
          <w:sz w:val="12"/>
          <w:szCs w:val="12"/>
        </w:rPr>
        <w:t xml:space="preserve">     </w:t>
      </w:r>
    </w:p>
    <w:p w14:paraId="20DF19D9" w14:textId="77777777" w:rsidR="00D80056" w:rsidRPr="00E80397" w:rsidRDefault="00D80056" w:rsidP="00D80056">
      <w:pPr>
        <w:rPr>
          <w:b/>
          <w:bCs/>
        </w:rPr>
      </w:pPr>
      <w:r w:rsidRPr="00E80397">
        <w:rPr>
          <w:rStyle w:val="HTMLTypewriter"/>
          <w:rFonts w:eastAsiaTheme="majorEastAsia"/>
          <w:b/>
          <w:bCs/>
          <w:color w:val="00B050"/>
          <w:sz w:val="22"/>
          <w:szCs w:val="22"/>
        </w:rPr>
        <w:t xml:space="preserve">     Peak#    Position    Height     Width     Area</w:t>
      </w:r>
      <w:r w:rsidRPr="00E80397">
        <w:rPr>
          <w:rStyle w:val="HTMLTypewriter"/>
          <w:rFonts w:eastAsiaTheme="majorEastAsia"/>
          <w:b/>
          <w:bCs/>
          <w:color w:val="00B050"/>
          <w:sz w:val="22"/>
          <w:szCs w:val="22"/>
        </w:rPr>
        <w:fldChar w:fldCharType="begin"/>
      </w:r>
      <w:r w:rsidRPr="00E80397">
        <w:rPr>
          <w:b/>
          <w:bCs/>
          <w:color w:val="00B050"/>
        </w:rPr>
        <w:instrText xml:space="preserve"> XE </w:instrText>
      </w:r>
      <w:r>
        <w:rPr>
          <w:b/>
          <w:bCs/>
          <w:color w:val="00B050"/>
        </w:rPr>
        <w:instrText>“</w:instrText>
      </w:r>
      <w:r w:rsidRPr="00E80397">
        <w:rPr>
          <w:b/>
          <w:bCs/>
          <w:color w:val="00B050"/>
        </w:rPr>
        <w:instrText>Area</w:instrText>
      </w:r>
      <w:r>
        <w:rPr>
          <w:b/>
          <w:bCs/>
          <w:color w:val="00B050"/>
        </w:rPr>
        <w:instrText>”</w:instrText>
      </w:r>
      <w:r w:rsidRPr="00E80397">
        <w:rPr>
          <w:b/>
          <w:bCs/>
          <w:color w:val="00B050"/>
        </w:rPr>
        <w:instrText xml:space="preserve"> </w:instrText>
      </w:r>
      <w:r w:rsidRPr="00E80397">
        <w:rPr>
          <w:rStyle w:val="HTMLTypewriter"/>
          <w:rFonts w:eastAsiaTheme="majorEastAsia"/>
          <w:b/>
          <w:bCs/>
          <w:color w:val="00B050"/>
          <w:sz w:val="22"/>
          <w:szCs w:val="22"/>
        </w:rPr>
        <w:fldChar w:fldCharType="end"/>
      </w:r>
      <w:r w:rsidRPr="00E80397">
        <w:rPr>
          <w:rStyle w:val="HTMLTypewriter"/>
          <w:rFonts w:eastAsiaTheme="majorEastAsia"/>
          <w:b/>
          <w:bCs/>
          <w:color w:val="00B050"/>
          <w:sz w:val="22"/>
          <w:szCs w:val="22"/>
        </w:rPr>
        <w:t>        </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       1      3.9649      0.99919    1.8237    1.94       </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       2      5.8675      0.53817    1.6671    0.955</w:t>
      </w:r>
      <w:r w:rsidRPr="00E80397">
        <w:rPr>
          <w:rStyle w:val="HTMLTypewriter"/>
          <w:rFonts w:eastAsiaTheme="majorEastAsia"/>
          <w:b/>
          <w:bCs/>
          <w:color w:val="000000"/>
        </w:rPr>
        <w:t xml:space="preserve">       </w:t>
      </w:r>
      <w:bookmarkStart w:id="750" w:name="findpeaks_vs_findpeaks"/>
      <w:bookmarkEnd w:id="750"/>
      <w:r w:rsidRPr="00E80397">
        <w:rPr>
          <w:b/>
          <w:bCs/>
        </w:rPr>
        <w:t xml:space="preserve"> </w:t>
      </w:r>
    </w:p>
    <w:p w14:paraId="29EF50D5" w14:textId="77777777" w:rsidR="00D80056" w:rsidRPr="00C50FAB" w:rsidRDefault="00D80056" w:rsidP="00D80056">
      <w:pPr>
        <w:pStyle w:val="Heading2"/>
      </w:pPr>
      <w:bookmarkStart w:id="751" w:name="_Toc228000447"/>
      <w:r w:rsidRPr="00C50FAB">
        <w:t>How does ‘findpeaksG’ differ from ‘max’ in Matlab or ‘findpeaks’ in the </w:t>
      </w:r>
      <w:r w:rsidRPr="00C50FAB">
        <w:rPr>
          <w:i/>
          <w:iCs/>
        </w:rPr>
        <w:t>Signal Processing Toolkit</w:t>
      </w:r>
      <w:r w:rsidRPr="00C50FAB">
        <w:t>?</w:t>
      </w:r>
      <w:bookmarkEnd w:id="751"/>
    </w:p>
    <w:p w14:paraId="5CFCBB4B" w14:textId="77777777" w:rsidR="00D80056" w:rsidRPr="00DE12F1" w:rsidRDefault="00D80056" w:rsidP="00D80056">
      <w:pPr>
        <w:spacing w:line="276" w:lineRule="auto"/>
        <w:rPr>
          <w:rStyle w:val="HTMLTypewriter"/>
          <w:rFonts w:eastAsia="SimSun"/>
          <w:color w:val="000000"/>
        </w:rPr>
      </w:pPr>
      <w:r w:rsidRPr="00967850">
        <w:rPr>
          <w:noProof/>
          <w:color w:val="000000"/>
          <w:lang w:eastAsia="en-US" w:bidi="ar-SA"/>
        </w:rPr>
        <w:drawing>
          <wp:anchor distT="0" distB="0" distL="0" distR="0" simplePos="0" relativeHeight="251939840" behindDoc="0" locked="0" layoutInCell="1" allowOverlap="0" wp14:anchorId="3D9C19E9" wp14:editId="289AE4A6">
            <wp:simplePos x="0" y="0"/>
            <wp:positionH relativeFrom="margin">
              <wp:posOffset>3376295</wp:posOffset>
            </wp:positionH>
            <wp:positionV relativeFrom="paragraph">
              <wp:posOffset>1013460</wp:posOffset>
            </wp:positionV>
            <wp:extent cx="2747010" cy="1478280"/>
            <wp:effectExtent l="0" t="0" r="0" b="0"/>
            <wp:wrapSquare wrapText="bothSides"/>
            <wp:docPr id="431" name="Picture 431" descr="https://terpconnect.umd.edu/~toh/spectrum/NoisySine.png">
              <a:hlinkClick xmlns:a="http://schemas.openxmlformats.org/drawingml/2006/main" r:id="rId18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s://terpconnect.umd.edu/~toh/spectrum/NoisySine.png">
                      <a:hlinkClick r:id="rId1895"/>
                    </pic:cNvPr>
                    <pic:cNvPicPr>
                      <a:picLocks noChangeAspect="1" noChangeArrowheads="1"/>
                    </pic:cNvPicPr>
                  </pic:nvPicPr>
                  <pic:blipFill rotWithShape="1">
                    <a:blip r:embed="rId1896">
                      <a:extLst>
                        <a:ext uri="{28A0092B-C50C-407E-A947-70E740481C1C}">
                          <a14:useLocalDpi xmlns:a14="http://schemas.microsoft.com/office/drawing/2010/main" val="0"/>
                        </a:ext>
                      </a:extLst>
                    </a:blip>
                    <a:srcRect l="8642" r="5926"/>
                    <a:stretch/>
                  </pic:blipFill>
                  <pic:spPr bwMode="auto">
                    <a:xfrm>
                      <a:off x="0" y="0"/>
                      <a:ext cx="2747010" cy="1478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7850">
        <w:rPr>
          <w:color w:val="000000"/>
        </w:rPr>
        <w:t xml:space="preserve">The </w:t>
      </w:r>
      <w:r>
        <w:rPr>
          <w:color w:val="000000"/>
        </w:rPr>
        <w:t>‘</w:t>
      </w:r>
      <w:r w:rsidRPr="00967850">
        <w:rPr>
          <w:color w:val="000000"/>
        </w:rPr>
        <w:t>max</w:t>
      </w:r>
      <w:r>
        <w:rPr>
          <w:color w:val="000000"/>
        </w:rPr>
        <w:t>’</w:t>
      </w:r>
      <w:r w:rsidRPr="00967850">
        <w:rPr>
          <w:color w:val="000000"/>
        </w:rPr>
        <w:t xml:space="preserve"> function simply returns the largest </w:t>
      </w:r>
      <w:r w:rsidRPr="00967850">
        <w:rPr>
          <w:i/>
          <w:iCs/>
          <w:color w:val="000000"/>
        </w:rPr>
        <w:t>single </w:t>
      </w:r>
      <w:r w:rsidRPr="00967850">
        <w:rPr>
          <w:color w:val="000000"/>
        </w:rPr>
        <w:t>value in a vector</w:t>
      </w:r>
      <w:r>
        <w:rPr>
          <w:color w:val="000000"/>
        </w:rPr>
        <w:t xml:space="preserve">. </w:t>
      </w:r>
      <w:hyperlink r:id="rId1897" w:history="1">
        <w:r w:rsidRPr="00967850">
          <w:rPr>
            <w:rStyle w:val="Hyperlink"/>
          </w:rPr>
          <w:t>Findpeaks </w:t>
        </w:r>
      </w:hyperlink>
      <w:r w:rsidRPr="00967850">
        <w:rPr>
          <w:color w:val="000000"/>
        </w:rPr>
        <w:t>in the </w:t>
      </w:r>
      <w:r w:rsidRPr="00967850">
        <w:rPr>
          <w:i/>
          <w:iCs/>
          <w:color w:val="000000"/>
        </w:rPr>
        <w:t>Signal Processing</w:t>
      </w:r>
      <w:r>
        <w:rPr>
          <w:i/>
          <w:iCs/>
          <w:color w:val="000000"/>
        </w:rPr>
        <w:t xml:space="preserve"> </w:t>
      </w:r>
      <w:r w:rsidRPr="00967850">
        <w:rPr>
          <w:i/>
          <w:iCs/>
          <w:color w:val="000000"/>
        </w:rPr>
        <w:t>Toolbox</w:t>
      </w:r>
      <w:r w:rsidRPr="00967850">
        <w:rPr>
          <w:color w:val="000000"/>
        </w:rPr>
        <w:t> can be used to find the values and indices of all the peaks that are higher than a specified peak height and are separated from their neighbors by a specified minimum distance. My version of findpeaks (</w:t>
      </w:r>
      <w:hyperlink r:id="rId1898" w:history="1">
        <w:r w:rsidRPr="00967850">
          <w:rPr>
            <w:rStyle w:val="Hyperlink"/>
          </w:rPr>
          <w:t>findpeaksG</w:t>
        </w:r>
      </w:hyperlink>
      <w:r w:rsidRPr="00967850">
        <w:rPr>
          <w:color w:val="000000"/>
        </w:rPr>
        <w:t xml:space="preserve">) accepts both an independent variable (x) and dependent variable (y) vectors, finds the places where the average curvature over a specified region is concave down, fits that region with a least-squares fit and returns the peak position (in x units), height, width, and area, of any peak that exceeds a specified height. For example, </w:t>
      </w:r>
      <w:r>
        <w:rPr>
          <w:color w:val="000000"/>
        </w:rPr>
        <w:t>to</w:t>
      </w:r>
      <w:r w:rsidRPr="00967850">
        <w:rPr>
          <w:color w:val="000000"/>
        </w:rPr>
        <w:t xml:space="preserve"> create a noisy series of peaks (plotted on the right) and apply both findpeaks f</w:t>
      </w:r>
      <w:r>
        <w:rPr>
          <w:color w:val="000000"/>
        </w:rPr>
        <w:t>unctions to the resulting data:</w:t>
      </w:r>
    </w:p>
    <w:p w14:paraId="66AA03C3" w14:textId="77777777" w:rsidR="00D80056" w:rsidRPr="00DA16FB" w:rsidRDefault="00D80056" w:rsidP="00D80056">
      <w:pPr>
        <w:spacing w:line="276" w:lineRule="auto"/>
        <w:ind w:left="709"/>
        <w:rPr>
          <w:rStyle w:val="HTMLTypewriter"/>
          <w:rFonts w:eastAsiaTheme="majorEastAsia"/>
          <w:color w:val="000000"/>
          <w:sz w:val="12"/>
          <w:szCs w:val="12"/>
        </w:rPr>
      </w:pPr>
    </w:p>
    <w:p w14:paraId="235F2FAD" w14:textId="77777777" w:rsidR="00D80056" w:rsidRPr="00E80397" w:rsidRDefault="00D80056" w:rsidP="00D80056">
      <w:pPr>
        <w:ind w:left="709"/>
        <w:rPr>
          <w:rStyle w:val="HTMLTypewriter"/>
          <w:rFonts w:eastAsiaTheme="majorEastAsia"/>
          <w:b/>
          <w:bCs/>
          <w:color w:val="000000"/>
          <w:sz w:val="22"/>
          <w:szCs w:val="22"/>
        </w:rPr>
      </w:pPr>
      <w:r w:rsidRPr="00E80397">
        <w:rPr>
          <w:rStyle w:val="HTMLTypewriter"/>
          <w:rFonts w:eastAsiaTheme="majorEastAsia"/>
          <w:b/>
          <w:bCs/>
          <w:color w:val="000000"/>
          <w:sz w:val="22"/>
          <w:szCs w:val="22"/>
        </w:rPr>
        <w:t>x=[0:.1:100];</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y=5+5.*sin(x)+randn(size(x));</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plot(x,y)</w:t>
      </w:r>
    </w:p>
    <w:p w14:paraId="15B4BF8A" w14:textId="4D14B864" w:rsidR="00D80056" w:rsidRDefault="00D80056" w:rsidP="00D80056">
      <w:pPr>
        <w:spacing w:line="276" w:lineRule="auto"/>
        <w:rPr>
          <w:color w:val="000000"/>
        </w:rPr>
      </w:pPr>
      <w:r w:rsidRPr="00967850">
        <w:rPr>
          <w:color w:val="000000"/>
        </w:rPr>
        <w:t>Now, most people just looking at this plot of data would count </w:t>
      </w:r>
      <w:r w:rsidRPr="00967850">
        <w:rPr>
          <w:i/>
          <w:iCs/>
          <w:color w:val="000000"/>
        </w:rPr>
        <w:t>16 peaks</w:t>
      </w:r>
      <w:r w:rsidRPr="00967850">
        <w:rPr>
          <w:color w:val="000000"/>
        </w:rPr>
        <w:t>, with peak heights averaging about 10 units. Every time the statements above are run, the random noise is different, but you would still count the 16 peaks because the signal-to-noise ratio is 10, which is not that bad. But the findpeaks function in the </w:t>
      </w:r>
      <w:r w:rsidRPr="00967850">
        <w:rPr>
          <w:i/>
          <w:iCs/>
          <w:color w:val="000000"/>
        </w:rPr>
        <w:t>Signal Processing Toolbox</w:t>
      </w:r>
      <w:r>
        <w:rPr>
          <w:color w:val="000000"/>
        </w:rPr>
        <w:t xml:space="preserve"> </w:t>
      </w:r>
      <w:r w:rsidRPr="00967850">
        <w:rPr>
          <w:color w:val="000000"/>
        </w:rPr>
        <w:t>counts anywhere from 11 to 20 peaks, with an average height (</w:t>
      </w:r>
      <w:r w:rsidRPr="00967850">
        <w:rPr>
          <w:rStyle w:val="HTMLTypewriter"/>
          <w:rFonts w:eastAsiaTheme="majorEastAsia"/>
          <w:color w:val="000000"/>
        </w:rPr>
        <w:t>PKS</w:t>
      </w:r>
      <w:r w:rsidRPr="00967850">
        <w:rPr>
          <w:color w:val="000000"/>
        </w:rPr>
        <w:t>) of 11.5. </w:t>
      </w:r>
      <w:r w:rsidRPr="00967850">
        <w:rPr>
          <w:color w:val="000000"/>
        </w:rPr>
        <w:br/>
      </w:r>
      <w:r w:rsidRPr="00E80397">
        <w:rPr>
          <w:rStyle w:val="HTMLTypewriter"/>
          <w:rFonts w:eastAsiaTheme="majorEastAsia"/>
          <w:b/>
          <w:bCs/>
          <w:color w:val="000000"/>
          <w:sz w:val="22"/>
          <w:szCs w:val="22"/>
        </w:rPr>
        <w:t>[PKS,LOCS]=findpeaks(y,'MINPEAKHEIGHT',5,'MINPEAKDISTANCE',11)</w:t>
      </w:r>
      <w:r w:rsidRPr="00967850">
        <w:rPr>
          <w:rFonts w:ascii="Courier New" w:hAnsi="Courier New" w:cs="Courier New"/>
          <w:color w:val="000000"/>
        </w:rPr>
        <w:br/>
      </w:r>
      <w:r w:rsidRPr="00DD7B5D">
        <w:rPr>
          <w:rFonts w:ascii="Courier New" w:hAnsi="Courier New" w:cs="Courier New"/>
          <w:color w:val="000000"/>
          <w:sz w:val="12"/>
          <w:szCs w:val="12"/>
        </w:rPr>
        <w:br/>
      </w:r>
      <w:r w:rsidRPr="00967850">
        <w:rPr>
          <w:color w:val="000000"/>
        </w:rPr>
        <w:lastRenderedPageBreak/>
        <w:t>In contrast, my findpeaksG function </w:t>
      </w:r>
      <w:r w:rsidRPr="00E80397">
        <w:rPr>
          <w:rStyle w:val="HTMLTypewriter"/>
          <w:rFonts w:eastAsiaTheme="majorEastAsia"/>
          <w:b/>
          <w:bCs/>
          <w:color w:val="000000"/>
          <w:sz w:val="22"/>
          <w:szCs w:val="22"/>
        </w:rPr>
        <w:t>findpeaksG(x,y,0.001,5,11,11,3)</w:t>
      </w:r>
      <w:r w:rsidRPr="00362041">
        <w:rPr>
          <w:rStyle w:val="HTMLTypewriter"/>
          <w:rFonts w:eastAsiaTheme="majorEastAsia" w:cs="Times New Roman"/>
          <w:color w:val="000000"/>
          <w:sz w:val="22"/>
          <w:szCs w:val="22"/>
        </w:rPr>
        <w:t xml:space="preserve"> </w:t>
      </w:r>
      <w:r w:rsidRPr="00967850">
        <w:rPr>
          <w:color w:val="000000"/>
        </w:rPr>
        <w:t>counts 16 peaks every time, with an average height of 10 ±0.3, which is much more reasonable. It also measures the width and area, assuming the peaks are Gaussian (or Lorentzian, in the variant findpeaksL). To be fair,</w:t>
      </w:r>
      <w:r>
        <w:rPr>
          <w:color w:val="000000"/>
        </w:rPr>
        <w:t xml:space="preserve"> </w:t>
      </w:r>
      <w:hyperlink r:id="rId1899" w:history="1">
        <w:r w:rsidRPr="00967850">
          <w:rPr>
            <w:rStyle w:val="Hyperlink"/>
          </w:rPr>
          <w:t>f</w:t>
        </w:r>
      </w:hyperlink>
      <w:hyperlink r:id="rId1900" w:history="1">
        <w:r w:rsidRPr="00967850">
          <w:rPr>
            <w:rStyle w:val="Hyperlink"/>
          </w:rPr>
          <w:t>indpeaks</w:t>
        </w:r>
      </w:hyperlink>
      <w:r>
        <w:rPr>
          <w:rStyle w:val="Hyperlink"/>
        </w:rPr>
        <w:t xml:space="preserve"> </w:t>
      </w:r>
      <w:r w:rsidRPr="00967850">
        <w:rPr>
          <w:color w:val="000000"/>
        </w:rPr>
        <w:t>in the </w:t>
      </w:r>
      <w:r w:rsidRPr="00967850">
        <w:rPr>
          <w:i/>
          <w:iCs/>
          <w:color w:val="000000"/>
        </w:rPr>
        <w:t>Signal Processing Toolbox</w:t>
      </w:r>
      <w:r w:rsidRPr="00967850">
        <w:rPr>
          <w:color w:val="000000"/>
        </w:rPr>
        <w:t>, or my even faster </w:t>
      </w:r>
      <w:hyperlink r:id="rId1901" w:anchor="findpeaksx" w:history="1">
        <w:r w:rsidRPr="00967850">
          <w:rPr>
            <w:rStyle w:val="Hyperlink"/>
          </w:rPr>
          <w:t>findpeaksx.m</w:t>
        </w:r>
      </w:hyperlink>
      <w:r w:rsidRPr="00967850">
        <w:rPr>
          <w:color w:val="000000"/>
        </w:rPr>
        <w:t> function, works better for peaks that have only 1-3 data points on the peak</w:t>
      </w:r>
      <w:r w:rsidR="001C600F">
        <w:rPr>
          <w:color w:val="000000"/>
        </w:rPr>
        <w:t>. F</w:t>
      </w:r>
      <w:r w:rsidRPr="00967850">
        <w:rPr>
          <w:color w:val="000000"/>
        </w:rPr>
        <w:t>indpeaksG is better for peaks that have more data points. </w:t>
      </w:r>
      <w:r w:rsidRPr="00967850">
        <w:rPr>
          <w:color w:val="000000"/>
        </w:rPr>
        <w:br/>
      </w:r>
      <w:r w:rsidRPr="00DD7B5D">
        <w:rPr>
          <w:color w:val="000000"/>
          <w:sz w:val="12"/>
          <w:szCs w:val="12"/>
        </w:rPr>
        <w:t>  </w:t>
      </w:r>
      <w:r w:rsidRPr="00DD7B5D">
        <w:rPr>
          <w:color w:val="000000"/>
          <w:sz w:val="12"/>
          <w:szCs w:val="12"/>
        </w:rPr>
        <w:br/>
      </w:r>
      <w:r w:rsidRPr="00967850">
        <w:rPr>
          <w:color w:val="000000"/>
        </w:rPr>
        <w:t>The demonstration script </w:t>
      </w:r>
      <w:hyperlink r:id="rId1902" w:history="1">
        <w:r w:rsidRPr="00967850">
          <w:rPr>
            <w:rStyle w:val="Hyperlink"/>
          </w:rPr>
          <w:t>FindpeaksSpeedTest.m</w:t>
        </w:r>
      </w:hyperlink>
      <w:r w:rsidRPr="00967850">
        <w:rPr>
          <w:color w:val="000000"/>
        </w:rPr>
        <w:t xml:space="preserve"> compares the speed of the </w:t>
      </w:r>
      <w:r>
        <w:rPr>
          <w:color w:val="000000"/>
        </w:rPr>
        <w:t>four peak detectors</w:t>
      </w:r>
      <w:r w:rsidRPr="00CC0099">
        <w:rPr>
          <w:color w:val="000000"/>
        </w:rPr>
        <w:t xml:space="preserve"> </w:t>
      </w:r>
      <w:r w:rsidRPr="00967850">
        <w:rPr>
          <w:color w:val="000000"/>
        </w:rPr>
        <w:t>on the same large test signal</w:t>
      </w:r>
      <w:r>
        <w:rPr>
          <w:color w:val="000000"/>
        </w:rPr>
        <w:t xml:space="preserve">: </w:t>
      </w:r>
      <w:r w:rsidRPr="00967850">
        <w:rPr>
          <w:color w:val="000000"/>
        </w:rPr>
        <w:t xml:space="preserve">Signal Processing Toolkit </w:t>
      </w:r>
      <w:hyperlink r:id="rId1903" w:history="1">
        <w:r w:rsidRPr="00CC0099">
          <w:rPr>
            <w:rStyle w:val="Hyperlink"/>
          </w:rPr>
          <w:t>findpeaks</w:t>
        </w:r>
      </w:hyperlink>
      <w:r w:rsidRPr="00967850">
        <w:rPr>
          <w:color w:val="000000"/>
        </w:rPr>
        <w:t xml:space="preserve">, </w:t>
      </w:r>
      <w:hyperlink r:id="rId1904" w:history="1">
        <w:proofErr w:type="spellStart"/>
        <w:r w:rsidRPr="00CC0099">
          <w:rPr>
            <w:rStyle w:val="Hyperlink"/>
          </w:rPr>
          <w:t>peaksat</w:t>
        </w:r>
        <w:proofErr w:type="spellEnd"/>
      </w:hyperlink>
      <w:r>
        <w:rPr>
          <w:color w:val="000000"/>
        </w:rPr>
        <w:t xml:space="preserve">, </w:t>
      </w:r>
      <w:hyperlink r:id="rId1905" w:history="1">
        <w:r w:rsidRPr="00CC0099">
          <w:rPr>
            <w:rStyle w:val="Hyperlink"/>
          </w:rPr>
          <w:t>findpeaksx</w:t>
        </w:r>
      </w:hyperlink>
      <w:r w:rsidRPr="00967850">
        <w:rPr>
          <w:color w:val="000000"/>
        </w:rPr>
        <w:t xml:space="preserve">, and </w:t>
      </w:r>
      <w:hyperlink r:id="rId1906" w:history="1">
        <w:r w:rsidRPr="00CC0099">
          <w:rPr>
            <w:rStyle w:val="Hyperlink"/>
          </w:rPr>
          <w:t>findpeaksG</w:t>
        </w:r>
      </w:hyperlink>
      <w:r w:rsidRPr="00967850">
        <w:rPr>
          <w:color w:val="000000"/>
        </w:rPr>
        <w:t>:</w:t>
      </w:r>
    </w:p>
    <w:p w14:paraId="0910B04D" w14:textId="77777777" w:rsidR="00F80264" w:rsidRDefault="00D80056" w:rsidP="00D80056">
      <w:pPr>
        <w:rPr>
          <w:rStyle w:val="Heading2Char"/>
        </w:rPr>
      </w:pPr>
      <w:r w:rsidRPr="00DD7B5D">
        <w:rPr>
          <w:color w:val="000000"/>
          <w:sz w:val="12"/>
          <w:szCs w:val="12"/>
        </w:rPr>
        <w:br/>
      </w:r>
      <w:r>
        <w:rPr>
          <w:color w:val="000000"/>
          <w:sz w:val="22"/>
          <w:szCs w:val="22"/>
        </w:rPr>
        <w:t xml:space="preserve">                                           </w:t>
      </w:r>
      <w:r w:rsidRPr="009910AB">
        <w:rPr>
          <w:color w:val="000000"/>
          <w:sz w:val="22"/>
          <w:szCs w:val="22"/>
        </w:rPr>
        <w:t> </w:t>
      </w:r>
      <w:r w:rsidRPr="009910AB">
        <w:rPr>
          <w:rStyle w:val="HTMLTypewriter"/>
          <w:rFonts w:eastAsiaTheme="majorEastAsia"/>
          <w:b/>
          <w:bCs/>
          <w:color w:val="000000"/>
          <w:sz w:val="22"/>
          <w:szCs w:val="22"/>
        </w:rPr>
        <w:t>Number    Elapsed   </w:t>
      </w:r>
      <w:r>
        <w:rPr>
          <w:rStyle w:val="HTMLTypewriter"/>
          <w:rFonts w:eastAsiaTheme="majorEastAsia"/>
          <w:b/>
          <w:bCs/>
          <w:color w:val="000000"/>
          <w:sz w:val="22"/>
          <w:szCs w:val="22"/>
        </w:rPr>
        <w:t xml:space="preserve"> </w:t>
      </w:r>
      <w:r w:rsidRPr="009910AB">
        <w:rPr>
          <w:rStyle w:val="HTMLTypewriter"/>
          <w:rFonts w:eastAsiaTheme="majorEastAsia"/>
          <w:b/>
          <w:bCs/>
          <w:color w:val="000000"/>
          <w:sz w:val="22"/>
          <w:szCs w:val="22"/>
        </w:rPr>
        <w:t>Peaks per </w:t>
      </w:r>
      <w:r w:rsidRPr="009910AB">
        <w:rPr>
          <w:color w:val="000000"/>
          <w:sz w:val="22"/>
          <w:szCs w:val="22"/>
        </w:rPr>
        <w:br/>
      </w:r>
      <w:r w:rsidRPr="009910AB">
        <w:rPr>
          <w:rStyle w:val="HTMLTypewriter"/>
          <w:rFonts w:eastAsiaTheme="majorEastAsia"/>
          <w:b/>
          <w:bCs/>
          <w:color w:val="000000"/>
          <w:sz w:val="22"/>
          <w:szCs w:val="22"/>
        </w:rPr>
        <w:t> Function        of peaks   time</w:t>
      </w:r>
      <w:r>
        <w:rPr>
          <w:rStyle w:val="HTMLTypewriter"/>
          <w:rFonts w:eastAsiaTheme="majorEastAsia"/>
          <w:b/>
          <w:bCs/>
          <w:color w:val="000000"/>
          <w:sz w:val="22"/>
          <w:szCs w:val="22"/>
        </w:rPr>
        <w:t>, sec</w:t>
      </w:r>
      <w:r w:rsidRPr="009910AB">
        <w:rPr>
          <w:rStyle w:val="HTMLTypewriter"/>
          <w:rFonts w:eastAsiaTheme="majorEastAsia"/>
          <w:b/>
          <w:bCs/>
          <w:color w:val="000000"/>
          <w:sz w:val="22"/>
          <w:szCs w:val="22"/>
        </w:rPr>
        <w:t> </w:t>
      </w:r>
      <w:r>
        <w:rPr>
          <w:rStyle w:val="HTMLTypewriter"/>
          <w:rFonts w:eastAsiaTheme="majorEastAsia"/>
          <w:b/>
          <w:bCs/>
          <w:color w:val="000000"/>
          <w:sz w:val="22"/>
          <w:szCs w:val="22"/>
        </w:rPr>
        <w:t xml:space="preserve"> </w:t>
      </w:r>
      <w:r w:rsidRPr="009910AB">
        <w:rPr>
          <w:rStyle w:val="HTMLTypewriter"/>
          <w:rFonts w:eastAsiaTheme="majorEastAsia"/>
          <w:b/>
          <w:bCs/>
          <w:color w:val="000000"/>
          <w:sz w:val="22"/>
          <w:szCs w:val="22"/>
        </w:rPr>
        <w:t xml:space="preserve"> second</w:t>
      </w:r>
      <w:r w:rsidRPr="009910AB">
        <w:rPr>
          <w:color w:val="000000"/>
          <w:sz w:val="22"/>
          <w:szCs w:val="22"/>
        </w:rPr>
        <w:br/>
      </w:r>
      <w:bookmarkStart w:id="752" w:name="Valleys"/>
      <w:bookmarkStart w:id="753" w:name="_Toc527607555"/>
      <w:bookmarkStart w:id="754" w:name="_Toc528398291"/>
      <w:bookmarkEnd w:id="752"/>
      <w:r w:rsidRPr="00E80397">
        <w:rPr>
          <w:rStyle w:val="HTMLTypewriter"/>
          <w:rFonts w:eastAsia="SimSun"/>
          <w:b/>
          <w:bCs/>
        </w:rPr>
        <w:t>findpeaks (SPT)      160      0.012584       12715</w:t>
      </w:r>
      <w:r w:rsidRPr="00E80397">
        <w:rPr>
          <w:b/>
          <w:bCs/>
        </w:rPr>
        <w:br/>
      </w:r>
      <w:proofErr w:type="spellStart"/>
      <w:r w:rsidRPr="00E80397">
        <w:rPr>
          <w:rStyle w:val="HTMLTypewriter"/>
          <w:rFonts w:eastAsia="SimSun"/>
          <w:b/>
          <w:bCs/>
        </w:rPr>
        <w:t>peaksat</w:t>
      </w:r>
      <w:proofErr w:type="spellEnd"/>
      <w:r w:rsidRPr="00E80397">
        <w:rPr>
          <w:rStyle w:val="HTMLTypewriter"/>
          <w:rFonts w:eastAsia="SimSun"/>
          <w:b/>
          <w:bCs/>
        </w:rPr>
        <w:t>              999      0.0012912     773699</w:t>
      </w:r>
      <w:r w:rsidRPr="00E80397">
        <w:rPr>
          <w:b/>
          <w:bCs/>
        </w:rPr>
        <w:br/>
      </w:r>
      <w:r w:rsidRPr="00E80397">
        <w:rPr>
          <w:rStyle w:val="HTMLTypewriter"/>
          <w:rFonts w:eastAsia="SimSun"/>
          <w:b/>
          <w:bCs/>
        </w:rPr>
        <w:t>findpeaksx           158      0.001444      109418</w:t>
      </w:r>
      <w:r w:rsidRPr="00E80397">
        <w:rPr>
          <w:b/>
          <w:bCs/>
        </w:rPr>
        <w:br/>
      </w:r>
      <w:r w:rsidRPr="00E80397">
        <w:rPr>
          <w:rStyle w:val="HTMLTypewriter"/>
          <w:rFonts w:eastAsia="SimSun"/>
          <w:b/>
          <w:bCs/>
        </w:rPr>
        <w:t>findpeaksG           157      0.011005       14267</w:t>
      </w:r>
      <w:r w:rsidRPr="00E80397">
        <w:rPr>
          <w:b/>
          <w:bCs/>
          <w:sz w:val="32"/>
          <w:szCs w:val="32"/>
        </w:rPr>
        <w:t xml:space="preserve"> </w:t>
      </w:r>
      <w:r>
        <w:rPr>
          <w:sz w:val="32"/>
          <w:szCs w:val="32"/>
        </w:rPr>
        <w:br/>
      </w:r>
      <w:r w:rsidRPr="00CC0099">
        <w:rPr>
          <w:sz w:val="16"/>
          <w:szCs w:val="16"/>
        </w:rPr>
        <w:br/>
      </w:r>
    </w:p>
    <w:p w14:paraId="5224D3BE" w14:textId="35473D8A" w:rsidR="00D80056" w:rsidRPr="002D43C3" w:rsidRDefault="00D80056" w:rsidP="00D80056">
      <w:pPr>
        <w:rPr>
          <w:color w:val="000000"/>
        </w:rPr>
      </w:pPr>
      <w:r w:rsidRPr="00EA3603">
        <w:rPr>
          <w:rStyle w:val="Heading2Char"/>
        </w:rPr>
        <w:t>Finding valleys</w:t>
      </w:r>
      <w:bookmarkEnd w:id="753"/>
      <w:bookmarkEnd w:id="754"/>
    </w:p>
    <w:p w14:paraId="69DC0C38" w14:textId="036686C2" w:rsidR="00D80056" w:rsidRPr="00967850" w:rsidRDefault="00D80056" w:rsidP="00D80056">
      <w:pPr>
        <w:spacing w:line="276" w:lineRule="auto"/>
      </w:pPr>
      <w:r>
        <w:t xml:space="preserve">There </w:t>
      </w:r>
      <w:r w:rsidRPr="00967850">
        <w:t>is also a similar function for finding </w:t>
      </w:r>
      <w:r w:rsidRPr="00967850">
        <w:rPr>
          <w:i/>
          <w:iCs/>
        </w:rPr>
        <w:t>valleys</w:t>
      </w:r>
      <w:r w:rsidRPr="00967850">
        <w:t> (minima), called </w:t>
      </w:r>
      <w:hyperlink r:id="rId1907" w:history="1">
        <w:r w:rsidRPr="00967850">
          <w:rPr>
            <w:rStyle w:val="Hyperlink"/>
            <w:b/>
            <w:bCs/>
          </w:rPr>
          <w:t>findvalleys.m</w:t>
        </w:r>
      </w:hyperlink>
      <w:r w:rsidRPr="00967850">
        <w:t>, which works the same way as findpeaksG.m, except that it locates </w:t>
      </w:r>
      <w:r w:rsidRPr="00967850">
        <w:rPr>
          <w:i/>
          <w:iCs/>
        </w:rPr>
        <w:t>minima </w:t>
      </w:r>
      <w:r w:rsidRPr="00967850">
        <w:t>instead of </w:t>
      </w:r>
      <w:r w:rsidRPr="00967850">
        <w:rPr>
          <w:i/>
          <w:iCs/>
        </w:rPr>
        <w:t>maxima</w:t>
      </w:r>
      <w:r w:rsidRPr="00967850">
        <w:t>. Only valleys above the AmpThreshold (that is, more positive or less negative) are detected</w:t>
      </w:r>
      <w:r w:rsidR="0001320C">
        <w:t>. I</w:t>
      </w:r>
      <w:r w:rsidRPr="00967850">
        <w:t>f you wish to detect valleys that have negative minima, then AmpThreshold must be set more negative than that.</w:t>
      </w:r>
    </w:p>
    <w:p w14:paraId="39CDA546" w14:textId="77777777" w:rsidR="00D80056" w:rsidRDefault="00D80056" w:rsidP="00D80056">
      <w:pPr>
        <w:rPr>
          <w:rFonts w:ascii="Courier New" w:hAnsi="Courier New" w:cs="Courier New"/>
          <w:color w:val="000000"/>
          <w:sz w:val="22"/>
          <w:szCs w:val="22"/>
        </w:rPr>
      </w:pPr>
    </w:p>
    <w:p w14:paraId="214A3B9C" w14:textId="77777777" w:rsidR="00D80056" w:rsidRPr="00E80397" w:rsidRDefault="00D80056" w:rsidP="00D80056">
      <w:pPr>
        <w:rPr>
          <w:b/>
          <w:bCs/>
          <w:sz w:val="22"/>
          <w:szCs w:val="22"/>
        </w:rPr>
      </w:pPr>
      <w:r w:rsidRPr="00E80397">
        <w:rPr>
          <w:rFonts w:ascii="Courier New" w:hAnsi="Courier New" w:cs="Courier New"/>
          <w:b/>
          <w:bCs/>
          <w:color w:val="000000"/>
          <w:sz w:val="22"/>
          <w:szCs w:val="22"/>
        </w:rPr>
        <w:t>&gt;&gt; x=[0:.01:50];y=cos(x);P=findvalleys(x,y,0,-1,5,5)</w:t>
      </w:r>
      <w:r w:rsidRPr="00E80397">
        <w:rPr>
          <w:rFonts w:ascii="Courier New" w:hAnsi="Courier New" w:cs="Courier New"/>
          <w:b/>
          <w:bCs/>
          <w:color w:val="000000"/>
          <w:sz w:val="22"/>
          <w:szCs w:val="22"/>
        </w:rPr>
        <w:br/>
        <w:t>P =</w:t>
      </w:r>
      <w:r w:rsidRPr="00E80397">
        <w:rPr>
          <w:rFonts w:ascii="Courier New" w:hAnsi="Courier New" w:cs="Courier New"/>
          <w:b/>
          <w:bCs/>
          <w:color w:val="000000"/>
          <w:sz w:val="22"/>
          <w:szCs w:val="22"/>
        </w:rPr>
        <w:br/>
        <w:t>    1.0000    3.1416   -1.0000    2.3549         0</w:t>
      </w:r>
      <w:r w:rsidRPr="00E80397">
        <w:rPr>
          <w:rFonts w:ascii="Courier New" w:hAnsi="Courier New" w:cs="Courier New"/>
          <w:b/>
          <w:bCs/>
          <w:color w:val="000000"/>
          <w:sz w:val="22"/>
          <w:szCs w:val="22"/>
        </w:rPr>
        <w:br/>
        <w:t>    2.0000    9.4248   -1.0000    2.3549         0</w:t>
      </w:r>
      <w:r w:rsidRPr="00E80397">
        <w:rPr>
          <w:rFonts w:ascii="Courier New" w:hAnsi="Courier New" w:cs="Courier New"/>
          <w:b/>
          <w:bCs/>
          <w:color w:val="000000"/>
          <w:sz w:val="22"/>
          <w:szCs w:val="22"/>
        </w:rPr>
        <w:br/>
        <w:t>    3.0000   15.7080   -1.0000    2.3549         0</w:t>
      </w:r>
      <w:r w:rsidRPr="00E80397">
        <w:rPr>
          <w:rFonts w:ascii="Courier New" w:hAnsi="Courier New" w:cs="Courier New"/>
          <w:b/>
          <w:bCs/>
          <w:color w:val="000000"/>
          <w:sz w:val="22"/>
          <w:szCs w:val="22"/>
        </w:rPr>
        <w:br/>
        <w:t>    4.0000   21.9911   -1.0000    2.3549         0....</w:t>
      </w:r>
      <w:r w:rsidRPr="00E80397">
        <w:rPr>
          <w:rFonts w:ascii="Courier New" w:hAnsi="Courier New" w:cs="Courier New"/>
          <w:b/>
          <w:bCs/>
          <w:color w:val="000000"/>
          <w:sz w:val="22"/>
          <w:szCs w:val="22"/>
        </w:rPr>
        <w:br/>
        <w:t>....</w:t>
      </w:r>
    </w:p>
    <w:p w14:paraId="67A80EA8" w14:textId="77777777" w:rsidR="00F80264" w:rsidRDefault="00F80264" w:rsidP="00EA3603">
      <w:pPr>
        <w:pStyle w:val="Heading2"/>
        <w:rPr>
          <w:rStyle w:val="Heading3Char"/>
          <w:sz w:val="32"/>
          <w:szCs w:val="32"/>
        </w:rPr>
      </w:pPr>
      <w:bookmarkStart w:id="755" w:name="_Toc527607556"/>
      <w:bookmarkStart w:id="756" w:name="_Toc528398292"/>
      <w:bookmarkStart w:id="757" w:name="_Toc228000448"/>
    </w:p>
    <w:p w14:paraId="37DD8698" w14:textId="581CE5C8" w:rsidR="00D80056" w:rsidRPr="00EA3603" w:rsidRDefault="00D80056" w:rsidP="00EA3603">
      <w:pPr>
        <w:pStyle w:val="Heading2"/>
      </w:pPr>
      <w:r w:rsidRPr="00EA3603">
        <w:rPr>
          <w:rStyle w:val="Heading3Char"/>
          <w:sz w:val="32"/>
          <w:szCs w:val="32"/>
        </w:rPr>
        <w:t xml:space="preserve">Accuracy of </w:t>
      </w:r>
      <w:r w:rsidR="00EA3603" w:rsidRPr="00EA3603">
        <w:rPr>
          <w:rStyle w:val="Heading3Char"/>
          <w:sz w:val="32"/>
          <w:szCs w:val="32"/>
        </w:rPr>
        <w:t>peak</w:t>
      </w:r>
      <w:r w:rsidRPr="00EA3603">
        <w:rPr>
          <w:rStyle w:val="Heading3Char"/>
          <w:sz w:val="32"/>
          <w:szCs w:val="32"/>
        </w:rPr>
        <w:t xml:space="preserve"> measurements</w:t>
      </w:r>
      <w:bookmarkEnd w:id="755"/>
      <w:bookmarkEnd w:id="756"/>
      <w:bookmarkEnd w:id="757"/>
    </w:p>
    <w:p w14:paraId="48815487" w14:textId="05EE55F8" w:rsidR="00D80056" w:rsidRDefault="00D80056" w:rsidP="00D80056">
      <w:pPr>
        <w:spacing w:line="276" w:lineRule="auto"/>
      </w:pPr>
      <w:bookmarkStart w:id="758" w:name="_Toc527607557"/>
      <w:bookmarkStart w:id="759" w:name="_Toc528398293"/>
      <w:r w:rsidRPr="00AD1956">
        <w:t>The accuracy of the measurements</w:t>
      </w:r>
      <w:bookmarkEnd w:id="758"/>
      <w:bookmarkEnd w:id="759"/>
      <w:r w:rsidRPr="00967850">
        <w:rPr>
          <w:color w:val="000000"/>
        </w:rPr>
        <w:t> </w:t>
      </w:r>
      <w:r>
        <w:rPr>
          <w:color w:val="000000"/>
        </w:rPr>
        <w:t xml:space="preserve">of </w:t>
      </w:r>
      <w:r w:rsidRPr="00967850">
        <w:rPr>
          <w:color w:val="000000"/>
        </w:rPr>
        <w:t xml:space="preserve">peak position, height, width, and area by the findpeaksG function depends on the shape of the peaks, the extent of peak overlap, the strength of the background, and the signal-to-noise ratio. The width and area measurements particularly are strongly influenced by peak overlap, noise, and the choice of FitWidth. Isolated peaks of Gaussian shape are measured most accurately. For </w:t>
      </w:r>
      <w:r w:rsidRPr="00967850">
        <w:rPr>
          <w:i/>
          <w:iCs/>
          <w:color w:val="000000"/>
        </w:rPr>
        <w:t>Lorentzian </w:t>
      </w:r>
      <w:r>
        <w:rPr>
          <w:color w:val="000000"/>
        </w:rPr>
        <w:t>peaks</w:t>
      </w:r>
      <w:r w:rsidRPr="00967850">
        <w:rPr>
          <w:color w:val="000000"/>
        </w:rPr>
        <w:t>, use </w:t>
      </w:r>
      <w:bookmarkStart w:id="760" w:name="findpeaksL"/>
      <w:bookmarkEnd w:id="760"/>
      <w:r w:rsidRPr="00967850">
        <w:rPr>
          <w:color w:val="000000"/>
        </w:rPr>
        <w:fldChar w:fldCharType="begin"/>
      </w:r>
      <w:r w:rsidRPr="00967850">
        <w:rPr>
          <w:color w:val="000000"/>
        </w:rPr>
        <w:instrText xml:space="preserve"> HYPERLINK "https://terpconnect.umd.edu/~toh/spectrum/findpeaksL.m" </w:instrText>
      </w:r>
      <w:r w:rsidRPr="00967850">
        <w:rPr>
          <w:color w:val="000000"/>
        </w:rPr>
      </w:r>
      <w:r w:rsidRPr="00967850">
        <w:rPr>
          <w:color w:val="000000"/>
        </w:rPr>
        <w:fldChar w:fldCharType="separate"/>
      </w:r>
      <w:r w:rsidRPr="00967850">
        <w:rPr>
          <w:rStyle w:val="Hyperlink"/>
        </w:rPr>
        <w:t>findpeaksL.m</w:t>
      </w:r>
      <w:r w:rsidRPr="00967850">
        <w:rPr>
          <w:color w:val="000000"/>
        </w:rPr>
        <w:fldChar w:fldCharType="end"/>
      </w:r>
      <w:r w:rsidRPr="00967850">
        <w:rPr>
          <w:color w:val="000000"/>
        </w:rPr>
        <w:t> instead (the only difference is that the reported peak heights, widths, and areas will be more accurate if the peak</w:t>
      </w:r>
      <w:r>
        <w:rPr>
          <w:color w:val="000000"/>
        </w:rPr>
        <w:t>s</w:t>
      </w:r>
      <w:r w:rsidRPr="00967850">
        <w:rPr>
          <w:color w:val="000000"/>
        </w:rPr>
        <w:t xml:space="preserve"> are Lorentzian). See "ipeakdemo.m" below for an accuracy trial for Gaussian peaks. For highly overlapping peaks that do not exhibit distinct maxima, use </w:t>
      </w:r>
      <w:hyperlink r:id="rId1908" w:history="1">
        <w:r w:rsidRPr="00967850">
          <w:rPr>
            <w:rStyle w:val="Hyperlink"/>
          </w:rPr>
          <w:t>peakfit.m</w:t>
        </w:r>
      </w:hyperlink>
      <w:r w:rsidRPr="00967850">
        <w:rPr>
          <w:color w:val="000000"/>
        </w:rPr>
        <w:t> or the </w:t>
      </w:r>
      <w:hyperlink r:id="rId1909" w:history="1">
        <w:r w:rsidRPr="00967850">
          <w:rPr>
            <w:rStyle w:val="Hyperlink"/>
          </w:rPr>
          <w:t>Interactive Peak Fitter</w:t>
        </w:r>
      </w:hyperlink>
      <w:r w:rsidRPr="00967850">
        <w:rPr>
          <w:color w:val="000000"/>
        </w:rPr>
        <w:t> (</w:t>
      </w:r>
      <w:hyperlink r:id="rId1910" w:history="1">
        <w:r w:rsidRPr="00967850">
          <w:rPr>
            <w:rStyle w:val="Hyperlink"/>
          </w:rPr>
          <w:t>ipf.m</w:t>
        </w:r>
      </w:hyperlink>
      <w:r>
        <w:rPr>
          <w:color w:val="000000"/>
        </w:rPr>
        <w:t xml:space="preserve">, 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sidRPr="00967850">
        <w:rPr>
          <w:color w:val="000000"/>
        </w:rPr>
        <w:t>). For a direct comparison of the accuracy of findpeaksG vs peakfit, run the demonstration script</w:t>
      </w:r>
      <w:r>
        <w:rPr>
          <w:color w:val="000000"/>
        </w:rPr>
        <w:t xml:space="preserve"> </w:t>
      </w:r>
      <w:hyperlink r:id="rId1911" w:history="1">
        <w:r w:rsidRPr="00967850">
          <w:rPr>
            <w:rStyle w:val="Hyperlink"/>
          </w:rPr>
          <w:t>peakfitVSfindpeaks.m</w:t>
        </w:r>
      </w:hyperlink>
      <w:r w:rsidRPr="00967850">
        <w:rPr>
          <w:color w:val="000000"/>
        </w:rPr>
        <w:t xml:space="preserve">. This </w:t>
      </w:r>
      <w:r w:rsidRPr="00967850">
        <w:rPr>
          <w:noProof/>
          <w:lang w:eastAsia="en-US" w:bidi="ar-SA"/>
        </w:rPr>
        <w:lastRenderedPageBreak/>
        <w:drawing>
          <wp:anchor distT="0" distB="0" distL="47625" distR="47625" simplePos="0" relativeHeight="251693056" behindDoc="0" locked="0" layoutInCell="1" allowOverlap="0" wp14:anchorId="59428873" wp14:editId="68797CF1">
            <wp:simplePos x="0" y="0"/>
            <wp:positionH relativeFrom="margin">
              <wp:posOffset>3175</wp:posOffset>
            </wp:positionH>
            <wp:positionV relativeFrom="line">
              <wp:posOffset>125730</wp:posOffset>
            </wp:positionV>
            <wp:extent cx="3304540" cy="2743200"/>
            <wp:effectExtent l="0" t="0" r="0" b="0"/>
            <wp:wrapSquare wrapText="bothSides"/>
            <wp:docPr id="428" name="Picture 428" descr="https://terpconnect.umd.edu/~toh/spectrum/peakfitVSfindpeaks.png">
              <a:hlinkClick xmlns:a="http://schemas.openxmlformats.org/drawingml/2006/main" r:id="rId19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terpconnect.umd.edu/~toh/spectrum/peakfitVSfindpeaks.png">
                      <a:hlinkClick r:id="rId1912"/>
                    </pic:cNvPr>
                    <pic:cNvPicPr>
                      <a:picLocks noChangeAspect="1" noChangeArrowheads="1"/>
                    </pic:cNvPicPr>
                  </pic:nvPicPr>
                  <pic:blipFill rotWithShape="1">
                    <a:blip r:embed="rId1913">
                      <a:extLst>
                        <a:ext uri="{28A0092B-C50C-407E-A947-70E740481C1C}">
                          <a14:useLocalDpi xmlns:a14="http://schemas.microsoft.com/office/drawing/2010/main" val="0"/>
                        </a:ext>
                      </a:extLst>
                    </a:blip>
                    <a:srcRect l="9214" t="4498" r="6233" b="5882"/>
                    <a:stretch/>
                  </pic:blipFill>
                  <pic:spPr bwMode="auto">
                    <a:xfrm>
                      <a:off x="0" y="0"/>
                      <a:ext cx="3304540" cy="274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7850">
        <w:rPr>
          <w:color w:val="000000"/>
        </w:rPr>
        <w:t>script generates four very noisy peaks of different heights and widths, then measures them in two different ways: first with findpeaksG.m (figure on the left) and then with</w:t>
      </w:r>
      <w:r>
        <w:rPr>
          <w:color w:val="000000"/>
        </w:rPr>
        <w:t xml:space="preserve"> </w:t>
      </w:r>
      <w:hyperlink r:id="rId1914" w:history="1">
        <w:r w:rsidRPr="00967850">
          <w:rPr>
            <w:rStyle w:val="Hyperlink"/>
          </w:rPr>
          <w:t>peakfit.m</w:t>
        </w:r>
      </w:hyperlink>
      <w:r w:rsidRPr="00967850">
        <w:rPr>
          <w:color w:val="000000"/>
        </w:rPr>
        <w:t>, and compares the results. The peaks detected by findpeaksG are labeled "Peak 1", "Peak 2", etc. If you run this script several times, it will generate the same peaks but with </w:t>
      </w:r>
      <w:r w:rsidRPr="00967850">
        <w:rPr>
          <w:i/>
          <w:iCs/>
          <w:color w:val="000000"/>
        </w:rPr>
        <w:t>independent samples of the random noise each time</w:t>
      </w:r>
      <w:r w:rsidRPr="00967850">
        <w:rPr>
          <w:color w:val="000000"/>
        </w:rPr>
        <w:t>. You will find that both methods work well most of the time, with peakfit giving smaller errors in most cases (because it uses </w:t>
      </w:r>
      <w:r w:rsidRPr="00967850">
        <w:rPr>
          <w:i/>
          <w:iCs/>
          <w:color w:val="000000"/>
        </w:rPr>
        <w:t>all </w:t>
      </w:r>
      <w:r w:rsidRPr="00967850">
        <w:rPr>
          <w:color w:val="000000"/>
        </w:rPr>
        <w:t>the points in each peak, not just the top part), but occasionally findpeaksG will miss the first (lowest) p</w:t>
      </w:r>
      <w:r>
        <w:rPr>
          <w:color w:val="000000"/>
        </w:rPr>
        <w:t>eak and rarely it will detect a</w:t>
      </w:r>
      <w:r w:rsidRPr="00967850">
        <w:rPr>
          <w:color w:val="000000"/>
        </w:rPr>
        <w:t xml:space="preserve"> 5</w:t>
      </w:r>
      <w:r w:rsidRPr="00932211">
        <w:rPr>
          <w:color w:val="000000"/>
          <w:vertAlign w:val="superscript"/>
        </w:rPr>
        <w:t>th</w:t>
      </w:r>
      <w:r w:rsidRPr="00967850">
        <w:rPr>
          <w:color w:val="000000"/>
        </w:rPr>
        <w:t xml:space="preserve"> peak that is not there. On the other hand, </w:t>
      </w:r>
      <w:r>
        <w:rPr>
          <w:color w:val="000000"/>
        </w:rPr>
        <w:t xml:space="preserve">in this case </w:t>
      </w:r>
      <w:r w:rsidRPr="00967850">
        <w:rPr>
          <w:color w:val="000000"/>
        </w:rPr>
        <w:t>peakfit.m is constrained to fit 4 and only 4 peaks each time.</w:t>
      </w:r>
      <w:r w:rsidRPr="00967850">
        <w:rPr>
          <w:color w:val="000000"/>
        </w:rPr>
        <w:br/>
      </w:r>
      <w:r w:rsidRPr="00AD1956">
        <w:rPr>
          <w:color w:val="000000"/>
          <w:sz w:val="12"/>
          <w:szCs w:val="12"/>
        </w:rPr>
        <w:br/>
      </w:r>
      <w:r w:rsidRPr="00967850">
        <w:rPr>
          <w:color w:val="000000"/>
        </w:rPr>
        <w:t>The demonstration script </w:t>
      </w:r>
      <w:hyperlink r:id="rId1915" w:anchor="FindpeaksComparison" w:history="1">
        <w:r w:rsidRPr="00967850">
          <w:rPr>
            <w:rStyle w:val="Hyperlink"/>
          </w:rPr>
          <w:t>FindpeaksComparison</w:t>
        </w:r>
      </w:hyperlink>
      <w:r w:rsidRPr="00967850">
        <w:rPr>
          <w:color w:val="000000"/>
        </w:rPr>
        <w:t> compares the accuracy of findpeaksG and findpeaksL to several peak detection functions when applied to signals with multiple peaks and variable types and amounts</w:t>
      </w:r>
      <w:r>
        <w:rPr>
          <w:color w:val="000000"/>
        </w:rPr>
        <w:t xml:space="preserve"> of baseline and random noise. </w:t>
      </w:r>
    </w:p>
    <w:p w14:paraId="24949AAF" w14:textId="77777777" w:rsidR="00D80056" w:rsidRPr="00DD7B5D" w:rsidRDefault="00D80056" w:rsidP="00D80056">
      <w:pPr>
        <w:pStyle w:val="Heading3"/>
        <w:rPr>
          <w:sz w:val="12"/>
          <w:szCs w:val="12"/>
        </w:rPr>
      </w:pPr>
      <w:bookmarkStart w:id="761" w:name="_Toc228000449"/>
      <w:r>
        <w:t>Peak finding combined with iterative curve fitting.</w:t>
      </w:r>
      <w:bookmarkEnd w:id="761"/>
      <w:r w:rsidRPr="00DD7B5D">
        <w:rPr>
          <w:sz w:val="12"/>
          <w:szCs w:val="12"/>
        </w:rPr>
        <w:t xml:space="preserve"> </w:t>
      </w:r>
    </w:p>
    <w:bookmarkStart w:id="762" w:name="findpeaksb"/>
    <w:bookmarkEnd w:id="762"/>
    <w:p w14:paraId="73FEE4AB" w14:textId="37F7388C" w:rsidR="00D80056" w:rsidRPr="00DD7B5D" w:rsidRDefault="00D80056" w:rsidP="00D80056">
      <w:pPr>
        <w:spacing w:line="276" w:lineRule="auto"/>
        <w:rPr>
          <w:sz w:val="10"/>
          <w:szCs w:val="12"/>
        </w:rPr>
      </w:pPr>
      <w:r w:rsidRPr="00967850">
        <w:rPr>
          <w:b/>
          <w:bCs/>
          <w:color w:val="000000"/>
        </w:rPr>
        <w:fldChar w:fldCharType="begin"/>
      </w:r>
      <w:r w:rsidRPr="00967850">
        <w:rPr>
          <w:b/>
          <w:bCs/>
          <w:color w:val="000000"/>
        </w:rPr>
        <w:instrText xml:space="preserve"> HYPERLINK "https://terpconnect.umd.edu/~toh/spectrum/findpeaksb.m" </w:instrText>
      </w:r>
      <w:r w:rsidRPr="00967850">
        <w:rPr>
          <w:b/>
          <w:bCs/>
          <w:color w:val="000000"/>
        </w:rPr>
      </w:r>
      <w:r w:rsidRPr="00967850">
        <w:rPr>
          <w:b/>
          <w:bCs/>
          <w:color w:val="000000"/>
        </w:rPr>
        <w:fldChar w:fldCharType="separate"/>
      </w:r>
      <w:r w:rsidRPr="00967850">
        <w:rPr>
          <w:rStyle w:val="Hyperlink"/>
          <w:b/>
          <w:bCs/>
        </w:rPr>
        <w:t>findpeaksb.m</w:t>
      </w:r>
      <w:r w:rsidRPr="00967850">
        <w:rPr>
          <w:b/>
          <w:bCs/>
          <w:color w:val="000000"/>
        </w:rPr>
        <w:fldChar w:fldCharType="end"/>
      </w:r>
      <w:r w:rsidRPr="00967850">
        <w:rPr>
          <w:b/>
          <w:bCs/>
          <w:color w:val="000000"/>
        </w:rPr>
        <w:t> </w:t>
      </w:r>
      <w:r w:rsidRPr="00967850">
        <w:rPr>
          <w:color w:val="000000"/>
        </w:rPr>
        <w:t>is a variant of findpeaksG.m that more accurately measures peak parameters by using </w:t>
      </w:r>
      <w:hyperlink r:id="rId1916" w:history="1">
        <w:r w:rsidRPr="00967850">
          <w:rPr>
            <w:rStyle w:val="Hyperlink"/>
          </w:rPr>
          <w:t>iterative least-square curve fitting</w:t>
        </w:r>
      </w:hyperlink>
      <w:r w:rsidRPr="00967850">
        <w:rPr>
          <w:color w:val="000000"/>
        </w:rPr>
        <w:t> based on my </w:t>
      </w:r>
      <w:hyperlink r:id="rId1917" w:history="1">
        <w:r w:rsidRPr="00967850">
          <w:rPr>
            <w:rStyle w:val="Hyperlink"/>
          </w:rPr>
          <w:t>peakfit.m</w:t>
        </w:r>
      </w:hyperlink>
      <w:r w:rsidRPr="00967850">
        <w:rPr>
          <w:color w:val="000000"/>
        </w:rPr>
        <w:t> </w:t>
      </w:r>
      <w:r>
        <w:rPr>
          <w:color w:val="000000"/>
        </w:rPr>
        <w:t>function.</w:t>
      </w:r>
      <w:r w:rsidRPr="00967850">
        <w:rPr>
          <w:color w:val="000000"/>
        </w:rPr>
        <w:t xml:space="preserve"> This yields better peak parameter values than findpeaksG alone for three reasons</w:t>
      </w:r>
      <w:r w:rsidR="001C600F">
        <w:rPr>
          <w:color w:val="000000"/>
        </w:rPr>
        <w:t>.</w:t>
      </w:r>
      <w:r w:rsidRPr="00967850">
        <w:rPr>
          <w:color w:val="000000"/>
        </w:rPr>
        <w:br/>
      </w:r>
    </w:p>
    <w:p w14:paraId="14975DB3" w14:textId="1A64E3C1" w:rsidR="00D80056" w:rsidRDefault="00D80056" w:rsidP="00D80056">
      <w:pPr>
        <w:ind w:left="709"/>
        <w:rPr>
          <w:color w:val="000000"/>
        </w:rPr>
      </w:pPr>
      <w:r w:rsidRPr="00967850">
        <w:rPr>
          <w:color w:val="000000"/>
        </w:rPr>
        <w:t>(1) it can be set for different peak shapes with the input argument 'PeakShape'</w:t>
      </w:r>
      <w:r w:rsidR="001C600F">
        <w:rPr>
          <w:color w:val="000000"/>
        </w:rPr>
        <w:t>.</w:t>
      </w:r>
      <w:r w:rsidRPr="00967850">
        <w:rPr>
          <w:color w:val="000000"/>
        </w:rPr>
        <w:t> </w:t>
      </w:r>
    </w:p>
    <w:p w14:paraId="0DF24CF5" w14:textId="2ED6665E" w:rsidR="00D80056" w:rsidRPr="00DD7B5D" w:rsidRDefault="00D80056" w:rsidP="00D80056">
      <w:pPr>
        <w:ind w:left="709"/>
        <w:rPr>
          <w:color w:val="000000"/>
          <w:sz w:val="12"/>
          <w:szCs w:val="12"/>
        </w:rPr>
      </w:pPr>
      <w:r w:rsidRPr="002D43C3">
        <w:rPr>
          <w:color w:val="000000"/>
          <w:sz w:val="12"/>
          <w:szCs w:val="12"/>
        </w:rPr>
        <w:br/>
      </w:r>
      <w:r w:rsidRPr="00967850">
        <w:rPr>
          <w:color w:val="000000"/>
        </w:rPr>
        <w:t>(2) it fits the </w:t>
      </w:r>
      <w:r w:rsidRPr="00967850">
        <w:rPr>
          <w:i/>
          <w:iCs/>
          <w:color w:val="000000"/>
        </w:rPr>
        <w:t>entire </w:t>
      </w:r>
      <w:r w:rsidRPr="00967850">
        <w:rPr>
          <w:color w:val="000000"/>
        </w:rPr>
        <w:t>peak, not just the top part</w:t>
      </w:r>
      <w:r w:rsidR="001C600F">
        <w:rPr>
          <w:color w:val="000000"/>
        </w:rPr>
        <w:t>.</w:t>
      </w:r>
      <w:r>
        <w:rPr>
          <w:color w:val="000000"/>
        </w:rPr>
        <w:br/>
      </w:r>
      <w:r w:rsidRPr="002D43C3">
        <w:rPr>
          <w:color w:val="000000"/>
          <w:sz w:val="12"/>
          <w:szCs w:val="12"/>
        </w:rPr>
        <w:br/>
      </w:r>
      <w:r w:rsidRPr="00967850">
        <w:rPr>
          <w:color w:val="000000"/>
        </w:rPr>
        <w:t>(3) it has provision for background subtraction (when the input argument "</w:t>
      </w:r>
      <w:r>
        <w:rPr>
          <w:color w:val="000000"/>
        </w:rPr>
        <w:t>BaselineMode</w:t>
      </w:r>
      <w:r w:rsidRPr="00967850">
        <w:rPr>
          <w:color w:val="000000"/>
        </w:rPr>
        <w:t>" is set to 1, 2, or 3 - linear, quadratic, or flat, respectively). </w:t>
      </w:r>
      <w:r>
        <w:rPr>
          <w:color w:val="000000"/>
        </w:rPr>
        <w:br/>
      </w:r>
    </w:p>
    <w:p w14:paraId="237F1DEF" w14:textId="066AF1B1" w:rsidR="00D80056" w:rsidRPr="00DD7B5D" w:rsidRDefault="00D80056" w:rsidP="00D80056">
      <w:pPr>
        <w:spacing w:line="276" w:lineRule="auto"/>
      </w:pPr>
      <w:r w:rsidRPr="00967850">
        <w:rPr>
          <w:color w:val="000000"/>
        </w:rPr>
        <w:t>This function works best with isolated peaks that do not overlap. For version 3, the syntax is </w:t>
      </w:r>
      <w:r w:rsidRPr="00E80397">
        <w:rPr>
          <w:rStyle w:val="HTMLTypewriter"/>
          <w:rFonts w:eastAsiaTheme="majorEastAsia"/>
          <w:b/>
          <w:bCs/>
          <w:color w:val="000000"/>
          <w:sz w:val="22"/>
          <w:szCs w:val="22"/>
        </w:rPr>
        <w:t>P = findpeaksb(x,y, SlopeThreshold, AmpThreshold, smoothwidth, peakgroup, smoothtype, windowspan, PeakShape, extra, BASELINEMODE</w:t>
      </w:r>
      <w:r w:rsidRPr="00E80397">
        <w:rPr>
          <w:b/>
          <w:bCs/>
          <w:color w:val="000000"/>
          <w:sz w:val="22"/>
          <w:szCs w:val="22"/>
        </w:rPr>
        <w:t>)</w:t>
      </w:r>
      <w:r w:rsidRPr="00967850">
        <w:rPr>
          <w:color w:val="000000"/>
        </w:rPr>
        <w:t>. The first seven input arguments are the same as for the findpeaksG.m function</w:t>
      </w:r>
      <w:r w:rsidR="0001320C">
        <w:rPr>
          <w:color w:val="000000"/>
        </w:rPr>
        <w:t>. I</w:t>
      </w:r>
      <w:r w:rsidRPr="00967850">
        <w:rPr>
          <w:color w:val="000000"/>
        </w:rPr>
        <w:t xml:space="preserve">f you have been using findpeaksG or </w:t>
      </w:r>
      <w:r w:rsidRPr="00F02C8D">
        <w:rPr>
          <w:i/>
          <w:color w:val="000000"/>
        </w:rPr>
        <w:t>iPeak</w:t>
      </w:r>
      <w:r w:rsidRPr="00967850">
        <w:rPr>
          <w:color w:val="000000"/>
        </w:rPr>
        <w:t xml:space="preserve"> to find and measure peaks in your signals, you can use those same input argument values for findpeaksb.m.</w:t>
      </w:r>
      <w:r>
        <w:rPr>
          <w:color w:val="000000"/>
        </w:rPr>
        <w:t xml:space="preserve"> </w:t>
      </w:r>
      <w:r w:rsidRPr="00967850">
        <w:rPr>
          <w:color w:val="000000"/>
        </w:rPr>
        <w:t>The re</w:t>
      </w:r>
      <w:r>
        <w:rPr>
          <w:color w:val="000000"/>
        </w:rPr>
        <w:t xml:space="preserve">maining four input arguments </w:t>
      </w:r>
      <w:r w:rsidRPr="00967850">
        <w:rPr>
          <w:color w:val="000000"/>
        </w:rPr>
        <w:t>are for the </w:t>
      </w:r>
      <w:hyperlink r:id="rId1918" w:history="1">
        <w:r w:rsidRPr="00967850">
          <w:rPr>
            <w:rStyle w:val="Hyperlink"/>
          </w:rPr>
          <w:t>peakfit </w:t>
        </w:r>
      </w:hyperlink>
      <w:r>
        <w:rPr>
          <w:color w:val="000000"/>
        </w:rPr>
        <w:t>function: </w:t>
      </w:r>
    </w:p>
    <w:p w14:paraId="5EAC25E0" w14:textId="44DBC52B" w:rsidR="00D80056" w:rsidRPr="00967850" w:rsidRDefault="00D80056" w:rsidP="00D80056">
      <w:pPr>
        <w:widowControl/>
        <w:numPr>
          <w:ilvl w:val="0"/>
          <w:numId w:val="4"/>
        </w:numPr>
        <w:suppressAutoHyphens w:val="0"/>
        <w:autoSpaceDN/>
        <w:spacing w:before="100" w:beforeAutospacing="1" w:after="100" w:afterAutospacing="1"/>
        <w:textAlignment w:val="auto"/>
        <w:rPr>
          <w:color w:val="000000"/>
        </w:rPr>
      </w:pPr>
      <w:r w:rsidRPr="00967850">
        <w:rPr>
          <w:color w:val="000000"/>
        </w:rPr>
        <w:t>"</w:t>
      </w:r>
      <w:r w:rsidRPr="00967850">
        <w:rPr>
          <w:rStyle w:val="HTMLTypewriter"/>
          <w:rFonts w:eastAsiaTheme="majorEastAsia"/>
          <w:color w:val="000000"/>
        </w:rPr>
        <w:t>windowspan</w:t>
      </w:r>
      <w:r w:rsidRPr="00967850">
        <w:rPr>
          <w:color w:val="000000"/>
        </w:rPr>
        <w:t>" specifies the number of data points over which each peak is fit to the model shape (This is the hardest one to estimate</w:t>
      </w:r>
      <w:r w:rsidR="00F43740">
        <w:rPr>
          <w:color w:val="000000"/>
        </w:rPr>
        <w:t>. I</w:t>
      </w:r>
      <w:r w:rsidRPr="00967850">
        <w:rPr>
          <w:color w:val="000000"/>
        </w:rPr>
        <w:t xml:space="preserve">n </w:t>
      </w:r>
      <w:r>
        <w:rPr>
          <w:color w:val="000000"/>
        </w:rPr>
        <w:t>BaselineMode</w:t>
      </w:r>
      <w:r w:rsidRPr="00967850">
        <w:rPr>
          <w:color w:val="000000"/>
        </w:rPr>
        <w:t xml:space="preserve"> 1 and 2, 'windowspan' must be large enough to cover the entire single peak and get down to the background on both sides of the peak, but not so large as to overlap neighboring peaks);"</w:t>
      </w:r>
      <w:r w:rsidRPr="00967850">
        <w:rPr>
          <w:rStyle w:val="HTMLTypewriter"/>
          <w:rFonts w:eastAsiaTheme="majorEastAsia"/>
          <w:color w:val="000000"/>
        </w:rPr>
        <w:t>PeakShape</w:t>
      </w:r>
      <w:r w:rsidRPr="00967850">
        <w:rPr>
          <w:color w:val="000000"/>
        </w:rPr>
        <w:t xml:space="preserve">" specifies the model peak shape: 1=Gaussian, 2=Lorentzian, </w:t>
      </w:r>
      <w:proofErr w:type="spellStart"/>
      <w:r w:rsidRPr="00967850">
        <w:rPr>
          <w:color w:val="000000"/>
        </w:rPr>
        <w:t>etc</w:t>
      </w:r>
      <w:proofErr w:type="spellEnd"/>
      <w:r w:rsidRPr="00967850">
        <w:rPr>
          <w:color w:val="000000"/>
        </w:rPr>
        <w:t xml:space="preserve"> (type 'help findpeaksb' for a list),</w:t>
      </w:r>
    </w:p>
    <w:p w14:paraId="0D35EA3B" w14:textId="77777777" w:rsidR="00D80056" w:rsidRPr="00967850" w:rsidRDefault="00D80056" w:rsidP="00D80056">
      <w:pPr>
        <w:widowControl/>
        <w:numPr>
          <w:ilvl w:val="0"/>
          <w:numId w:val="4"/>
        </w:numPr>
        <w:suppressAutoHyphens w:val="0"/>
        <w:autoSpaceDN/>
        <w:spacing w:before="100" w:beforeAutospacing="1" w:after="100" w:afterAutospacing="1"/>
        <w:textAlignment w:val="auto"/>
        <w:rPr>
          <w:color w:val="000000"/>
        </w:rPr>
      </w:pPr>
      <w:r w:rsidRPr="00967850">
        <w:rPr>
          <w:color w:val="000000"/>
        </w:rPr>
        <w:lastRenderedPageBreak/>
        <w:t>"</w:t>
      </w:r>
      <w:r w:rsidRPr="00967850">
        <w:rPr>
          <w:rStyle w:val="HTMLTypewriter"/>
          <w:rFonts w:eastAsiaTheme="majorEastAsia"/>
          <w:color w:val="000000"/>
        </w:rPr>
        <w:t>extra</w:t>
      </w:r>
      <w:r w:rsidRPr="00967850">
        <w:rPr>
          <w:color w:val="000000"/>
        </w:rPr>
        <w:t>" is the shape modifier variable that is used for the Voigt, Pearson, exponentially broadened Gaussian and Lorentzian, Gaussian/Lorentzian blend, and bifurcated Gaussian and Lorentzian shapes to fine-tune the peak shape;</w:t>
      </w:r>
    </w:p>
    <w:p w14:paraId="68678377" w14:textId="77777777" w:rsidR="00D80056" w:rsidRPr="00967850" w:rsidRDefault="00D80056" w:rsidP="00D80056">
      <w:pPr>
        <w:widowControl/>
        <w:numPr>
          <w:ilvl w:val="0"/>
          <w:numId w:val="4"/>
        </w:numPr>
        <w:suppressAutoHyphens w:val="0"/>
        <w:autoSpaceDN/>
        <w:spacing w:before="100" w:beforeAutospacing="1" w:after="100" w:afterAutospacing="1"/>
        <w:textAlignment w:val="auto"/>
        <w:rPr>
          <w:color w:val="000000"/>
        </w:rPr>
      </w:pPr>
      <w:r w:rsidRPr="00967850">
        <w:rPr>
          <w:color w:val="000000"/>
        </w:rPr>
        <w:t>"</w:t>
      </w:r>
      <w:r>
        <w:rPr>
          <w:rStyle w:val="HTMLTypewriter"/>
          <w:rFonts w:eastAsiaTheme="majorEastAsia"/>
          <w:color w:val="000000"/>
        </w:rPr>
        <w:t>BASELINEMODE</w:t>
      </w:r>
      <w:r w:rsidRPr="00967850">
        <w:rPr>
          <w:color w:val="000000"/>
        </w:rPr>
        <w:t>" is 0, 1, 2, or 3 for no, linear, quadratic, or flat background subtraction.</w:t>
      </w:r>
    </w:p>
    <w:p w14:paraId="662B689C" w14:textId="77777777" w:rsidR="00D80056" w:rsidRPr="00CC17AE" w:rsidRDefault="00D80056" w:rsidP="00D80056">
      <w:pPr>
        <w:spacing w:line="276" w:lineRule="auto"/>
        <w:rPr>
          <w:rStyle w:val="HTMLTypewriter"/>
          <w:rFonts w:eastAsiaTheme="majorEastAsia"/>
          <w:color w:val="000000"/>
          <w:sz w:val="16"/>
          <w:szCs w:val="16"/>
        </w:rPr>
      </w:pPr>
      <w:r w:rsidRPr="00967850">
        <w:rPr>
          <w:color w:val="000000"/>
        </w:rPr>
        <w:t>The peak table returned by this function has a 6th column listing the percent fitting errors for each peak. Here is a simple example with three Gaussians on a l</w:t>
      </w:r>
      <w:r>
        <w:rPr>
          <w:color w:val="000000"/>
        </w:rPr>
        <w:t xml:space="preserve">inear background, comparing </w:t>
      </w:r>
      <w:r w:rsidRPr="00967850">
        <w:rPr>
          <w:color w:val="000000"/>
        </w:rPr>
        <w:t>plain </w:t>
      </w:r>
      <w:r w:rsidRPr="00967850">
        <w:rPr>
          <w:i/>
          <w:iCs/>
          <w:color w:val="000000"/>
        </w:rPr>
        <w:t>findpeaksG, findpeaksb </w:t>
      </w:r>
      <w:r w:rsidRPr="00967850">
        <w:rPr>
          <w:color w:val="000000"/>
        </w:rPr>
        <w:t>without background subtraction (</w:t>
      </w:r>
      <w:r>
        <w:rPr>
          <w:rStyle w:val="HTMLTypewriter"/>
          <w:rFonts w:eastAsiaTheme="majorEastAsia"/>
          <w:color w:val="000000"/>
        </w:rPr>
        <w:t>BASELINEMODE</w:t>
      </w:r>
      <w:r w:rsidRPr="00967850">
        <w:rPr>
          <w:rStyle w:val="HTMLTypewriter"/>
          <w:rFonts w:eastAsiaTheme="majorEastAsia"/>
          <w:color w:val="000000"/>
        </w:rPr>
        <w:t>=0)</w:t>
      </w:r>
      <w:r>
        <w:rPr>
          <w:color w:val="000000"/>
        </w:rPr>
        <w:t>, and to</w:t>
      </w:r>
      <w:r w:rsidRPr="00967850">
        <w:rPr>
          <w:color w:val="000000"/>
        </w:rPr>
        <w:t> </w:t>
      </w:r>
      <w:r w:rsidRPr="00967850">
        <w:rPr>
          <w:i/>
          <w:iCs/>
          <w:color w:val="000000"/>
        </w:rPr>
        <w:t>findpeaksb </w:t>
      </w:r>
      <w:r w:rsidRPr="00967850">
        <w:rPr>
          <w:color w:val="000000"/>
        </w:rPr>
        <w:t>with background subtraction (</w:t>
      </w:r>
      <w:r>
        <w:rPr>
          <w:rStyle w:val="HTMLTypewriter"/>
          <w:rFonts w:eastAsiaTheme="majorEastAsia"/>
          <w:color w:val="000000"/>
        </w:rPr>
        <w:t>BASELINEMODE</w:t>
      </w:r>
      <w:r w:rsidRPr="00967850">
        <w:rPr>
          <w:rStyle w:val="HTMLTypewriter"/>
          <w:rFonts w:eastAsiaTheme="majorEastAsia"/>
          <w:color w:val="000000"/>
        </w:rPr>
        <w:t>=1)</w:t>
      </w:r>
      <w:r>
        <w:rPr>
          <w:color w:val="000000"/>
        </w:rPr>
        <w:t>. </w:t>
      </w:r>
      <w:r w:rsidRPr="00967850">
        <w:rPr>
          <w:color w:val="000000"/>
        </w:rPr>
        <w:br/>
      </w:r>
    </w:p>
    <w:p w14:paraId="2A591698" w14:textId="77777777" w:rsidR="00D80056" w:rsidRPr="00E80397" w:rsidRDefault="00D80056" w:rsidP="00D80056">
      <w:pPr>
        <w:rPr>
          <w:b/>
          <w:bCs/>
          <w:color w:val="000000"/>
          <w:sz w:val="12"/>
          <w:szCs w:val="12"/>
        </w:rPr>
      </w:pPr>
      <w:r w:rsidRPr="00E80397">
        <w:rPr>
          <w:rStyle w:val="HTMLTypewriter"/>
          <w:rFonts w:eastAsiaTheme="majorEastAsia"/>
          <w:b/>
          <w:bCs/>
          <w:color w:val="000000"/>
          <w:sz w:val="22"/>
          <w:szCs w:val="22"/>
        </w:rPr>
        <w:t>x=1:.2:100;Heights=[1 2 3];Positions=[20 50 80];Widths=[3 3 3];</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y=2-(x./50)+</w:t>
      </w:r>
      <w:hyperlink r:id="rId1919" w:history="1">
        <w:r w:rsidRPr="00E80397">
          <w:rPr>
            <w:rStyle w:val="Hyperlink"/>
            <w:rFonts w:ascii="Courier New" w:hAnsi="Courier New" w:cs="Courier New"/>
            <w:b/>
            <w:bCs/>
            <w:sz w:val="22"/>
            <w:szCs w:val="22"/>
          </w:rPr>
          <w:t>modelpeaks</w:t>
        </w:r>
      </w:hyperlink>
      <w:r w:rsidRPr="00E80397">
        <w:rPr>
          <w:rStyle w:val="HTMLTypewriter"/>
          <w:rFonts w:eastAsiaTheme="majorEastAsia"/>
          <w:b/>
          <w:bCs/>
          <w:color w:val="000000"/>
          <w:sz w:val="22"/>
          <w:szCs w:val="22"/>
        </w:rPr>
        <w:t>(x,3,1,Heights,Positions,Widths)+.02*randn(size(x));</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plot(x,y);</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disp('          Peak      Position      Height      Width        Area</w:t>
      </w:r>
      <w:r w:rsidRPr="00E80397">
        <w:rPr>
          <w:rStyle w:val="HTMLTypewriter"/>
          <w:rFonts w:eastAsiaTheme="majorEastAsia"/>
          <w:b/>
          <w:bCs/>
          <w:color w:val="000000"/>
          <w:sz w:val="22"/>
          <w:szCs w:val="22"/>
        </w:rPr>
        <w:fldChar w:fldCharType="begin"/>
      </w:r>
      <w:r w:rsidRPr="00E80397">
        <w:rPr>
          <w:b/>
          <w:bCs/>
        </w:rPr>
        <w:instrText xml:space="preserve"> XE "Area" </w:instrText>
      </w:r>
      <w:r w:rsidRPr="00E80397">
        <w:rPr>
          <w:rStyle w:val="HTMLTypewriter"/>
          <w:rFonts w:eastAsiaTheme="majorEastAsia"/>
          <w:b/>
          <w:bCs/>
          <w:color w:val="000000"/>
          <w:sz w:val="22"/>
          <w:szCs w:val="22"/>
        </w:rPr>
        <w:fldChar w:fldCharType="end"/>
      </w:r>
      <w:r w:rsidRPr="00E80397">
        <w:rPr>
          <w:rStyle w:val="HTMLTypewriter"/>
          <w:rFonts w:eastAsiaTheme="majorEastAsia"/>
          <w:b/>
          <w:bCs/>
          <w:color w:val="000000"/>
          <w:sz w:val="22"/>
          <w:szCs w:val="22"/>
        </w:rPr>
        <w:t>         % error')</w:t>
      </w:r>
      <w:r w:rsidRPr="00E80397">
        <w:rPr>
          <w:b/>
          <w:bCs/>
          <w:color w:val="000000"/>
          <w:sz w:val="22"/>
          <w:szCs w:val="22"/>
        </w:rPr>
        <w:br/>
      </w:r>
      <w:proofErr w:type="spellStart"/>
      <w:r w:rsidRPr="00E80397">
        <w:rPr>
          <w:rStyle w:val="HTMLTypewriter"/>
          <w:rFonts w:eastAsiaTheme="majorEastAsia"/>
          <w:b/>
          <w:bCs/>
          <w:color w:val="000000"/>
          <w:sz w:val="22"/>
          <w:szCs w:val="22"/>
        </w:rPr>
        <w:t>PlainFindpeaks</w:t>
      </w:r>
      <w:proofErr w:type="spellEnd"/>
      <w:r w:rsidRPr="00E80397">
        <w:rPr>
          <w:rStyle w:val="HTMLTypewriter"/>
          <w:rFonts w:eastAsiaTheme="majorEastAsia"/>
          <w:b/>
          <w:bCs/>
          <w:color w:val="000000"/>
          <w:sz w:val="22"/>
          <w:szCs w:val="22"/>
        </w:rPr>
        <w:t>=findpeaksG(x,y,.00005,.5,30,20,3) </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NoBackgroundSubtraction=findpeaksb(x,y,.00005,.5,30,20,3,150,1,0,0)</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LinearBackgroundSubtraction=findpeaksb(x,y,.00005,.5,30,20,3,150,1,0,1)</w:t>
      </w:r>
    </w:p>
    <w:p w14:paraId="36C48A9A" w14:textId="77777777" w:rsidR="00D80056" w:rsidRDefault="00D80056" w:rsidP="00D80056">
      <w:pPr>
        <w:spacing w:line="276" w:lineRule="auto"/>
        <w:rPr>
          <w:color w:val="000000"/>
        </w:rPr>
      </w:pPr>
      <w:r w:rsidRPr="00D13E4C">
        <w:rPr>
          <w:color w:val="000000"/>
          <w:sz w:val="12"/>
          <w:szCs w:val="12"/>
        </w:rPr>
        <w:br/>
      </w:r>
      <w:r w:rsidRPr="00967850">
        <w:rPr>
          <w:color w:val="000000"/>
        </w:rPr>
        <w:t>The demonstration script </w:t>
      </w:r>
      <w:hyperlink r:id="rId1920" w:history="1">
        <w:r w:rsidRPr="00967850">
          <w:rPr>
            <w:rStyle w:val="Hyperlink"/>
          </w:rPr>
          <w:t>DemoFindPeaksb.m</w:t>
        </w:r>
      </w:hyperlink>
      <w:r w:rsidRPr="00967850">
        <w:rPr>
          <w:color w:val="000000"/>
        </w:rPr>
        <w:t> shows how findpeaksb works with multiple peaks on a curved background, and </w:t>
      </w:r>
      <w:hyperlink r:id="rId1921" w:anchor="FindpeaksComparison" w:history="1">
        <w:r w:rsidRPr="00967850">
          <w:rPr>
            <w:rStyle w:val="Hyperlink"/>
          </w:rPr>
          <w:t>FindpeaksComparison</w:t>
        </w:r>
      </w:hyperlink>
      <w:r w:rsidRPr="00967850">
        <w:rPr>
          <w:color w:val="000000"/>
        </w:rPr>
        <w:t> shows how findpeaksb compares to the other peak detection functions when applied to signals with multiple peaks and variable types and amounts of baseline and random noise. </w:t>
      </w:r>
    </w:p>
    <w:p w14:paraId="2D06176E" w14:textId="33C3F975" w:rsidR="00D80056" w:rsidRPr="00D13E4C" w:rsidRDefault="00D80056" w:rsidP="00D80056">
      <w:pPr>
        <w:spacing w:line="276" w:lineRule="auto"/>
        <w:rPr>
          <w:rStyle w:val="HTMLTypewriter"/>
          <w:rFonts w:eastAsiaTheme="majorEastAsia"/>
          <w:color w:val="000000"/>
          <w:sz w:val="12"/>
          <w:szCs w:val="12"/>
        </w:rPr>
      </w:pPr>
      <w:r w:rsidRPr="00D13E4C">
        <w:rPr>
          <w:color w:val="000000"/>
          <w:sz w:val="12"/>
          <w:szCs w:val="12"/>
        </w:rPr>
        <w:br/>
      </w:r>
      <w:r w:rsidRPr="00D13E4C">
        <w:rPr>
          <w:b/>
          <w:bCs/>
          <w:color w:val="000000"/>
        </w:rPr>
        <w:t>Segmented peak finder.</w:t>
      </w:r>
      <w:r>
        <w:rPr>
          <w:color w:val="000000"/>
          <w:sz w:val="16"/>
          <w:szCs w:val="16"/>
        </w:rPr>
        <w:t xml:space="preserve"> </w:t>
      </w:r>
      <w:bookmarkStart w:id="763" w:name="findpeaksSb"/>
      <w:bookmarkEnd w:id="763"/>
      <w:r w:rsidRPr="00DE21BE">
        <w:rPr>
          <w:noProof/>
          <w:color w:val="000000"/>
          <w:lang w:eastAsia="en-US" w:bidi="ar-SA"/>
        </w:rPr>
        <w:drawing>
          <wp:anchor distT="0" distB="0" distL="0" distR="0" simplePos="0" relativeHeight="251694080" behindDoc="0" locked="0" layoutInCell="1" allowOverlap="0" wp14:anchorId="17BB093D" wp14:editId="7D5E1AE9">
            <wp:simplePos x="0" y="0"/>
            <wp:positionH relativeFrom="margin">
              <wp:align>right</wp:align>
            </wp:positionH>
            <wp:positionV relativeFrom="line">
              <wp:posOffset>58420</wp:posOffset>
            </wp:positionV>
            <wp:extent cx="2886710" cy="2675255"/>
            <wp:effectExtent l="19050" t="19050" r="8890" b="0"/>
            <wp:wrapSquare wrapText="bothSides"/>
            <wp:docPr id="426" name="Picture 426" descr="https://terpconnect.umd.edu/~toh/spectrum/findpeaksSb.png">
              <a:hlinkClick xmlns:a="http://schemas.openxmlformats.org/drawingml/2006/main" r:id="rId19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terpconnect.umd.edu/~toh/spectrum/findpeaksSb.png">
                      <a:hlinkClick r:id="rId1922"/>
                    </pic:cNvPr>
                    <pic:cNvPicPr>
                      <a:picLocks noChangeAspect="1" noChangeArrowheads="1"/>
                    </pic:cNvPicPr>
                  </pic:nvPicPr>
                  <pic:blipFill rotWithShape="1">
                    <a:blip r:embed="rId1923">
                      <a:extLst>
                        <a:ext uri="{28A0092B-C50C-407E-A947-70E740481C1C}">
                          <a14:useLocalDpi xmlns:a14="http://schemas.microsoft.com/office/drawing/2010/main" val="0"/>
                        </a:ext>
                      </a:extLst>
                    </a:blip>
                    <a:srcRect l="7964" t="2278" r="6108" b="3739"/>
                    <a:stretch/>
                  </pic:blipFill>
                  <pic:spPr bwMode="auto">
                    <a:xfrm>
                      <a:off x="0" y="0"/>
                      <a:ext cx="2886710" cy="267525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E21BE">
        <w:rPr>
          <w:color w:val="000000"/>
        </w:rPr>
        <w:t>What i</w:t>
      </w:r>
      <w:r>
        <w:rPr>
          <w:color w:val="000000"/>
        </w:rPr>
        <w:t>f</w:t>
      </w:r>
      <w:r w:rsidRPr="00DE21BE">
        <w:rPr>
          <w:color w:val="000000"/>
        </w:rPr>
        <w:t xml:space="preserve"> the peak widths</w:t>
      </w:r>
      <w:r w:rsidRPr="00DE21BE">
        <w:rPr>
          <w:color w:val="000000"/>
          <w:sz w:val="20"/>
          <w:szCs w:val="20"/>
        </w:rPr>
        <w:t xml:space="preserve"> </w:t>
      </w:r>
      <w:r>
        <w:t xml:space="preserve">vary greatly over the signal? </w:t>
      </w:r>
      <w:hyperlink r:id="rId1924" w:history="1">
        <w:r w:rsidRPr="00967850">
          <w:rPr>
            <w:rStyle w:val="Hyperlink"/>
            <w:b/>
            <w:bCs/>
          </w:rPr>
          <w:t>findpeaksSb.m</w:t>
        </w:r>
      </w:hyperlink>
      <w:r w:rsidRPr="00967850">
        <w:rPr>
          <w:color w:val="000000"/>
        </w:rPr>
        <w:t xml:space="preserve"> is a</w:t>
      </w:r>
      <w:r>
        <w:rPr>
          <w:color w:val="000000"/>
        </w:rPr>
        <w:t xml:space="preserve"> </w:t>
      </w:r>
      <w:r w:rsidRPr="00967850">
        <w:rPr>
          <w:i/>
          <w:iCs/>
          <w:color w:val="000000"/>
        </w:rPr>
        <w:t>segmented</w:t>
      </w:r>
      <w:r>
        <w:rPr>
          <w:i/>
          <w:iCs/>
          <w:color w:val="000000"/>
        </w:rPr>
        <w:fldChar w:fldCharType="begin"/>
      </w:r>
      <w:r>
        <w:instrText xml:space="preserve"> XE "</w:instrText>
      </w:r>
      <w:r w:rsidRPr="00E52AD4">
        <w:rPr>
          <w:rStyle w:val="Hyperlink"/>
          <w:color w:val="551A8B"/>
        </w:rPr>
        <w:instrText>segmented</w:instrText>
      </w:r>
      <w:r>
        <w:instrText xml:space="preserve">" </w:instrText>
      </w:r>
      <w:r>
        <w:rPr>
          <w:i/>
          <w:iCs/>
          <w:color w:val="000000"/>
        </w:rPr>
        <w:fldChar w:fldCharType="end"/>
      </w:r>
      <w:r>
        <w:rPr>
          <w:i/>
          <w:iCs/>
          <w:color w:val="000000"/>
        </w:rPr>
        <w:t xml:space="preserve"> </w:t>
      </w:r>
      <w:r w:rsidRPr="00967850">
        <w:rPr>
          <w:color w:val="000000"/>
        </w:rPr>
        <w:t>variant of findpeaksb.m. It has the same syntax as findpeaksb.m, except that the input arguments</w:t>
      </w:r>
      <w:r>
        <w:rPr>
          <w:color w:val="000000"/>
        </w:rPr>
        <w:t xml:space="preserve"> </w:t>
      </w:r>
      <w:r w:rsidRPr="00967850">
        <w:rPr>
          <w:color w:val="000000"/>
        </w:rPr>
        <w:t xml:space="preserve">SlopeThreshold, AmpThreshold, smoothwidth, peakgroup, window, width, PeakShape, extra, NumTrials, </w:t>
      </w:r>
      <w:r>
        <w:rPr>
          <w:color w:val="000000"/>
        </w:rPr>
        <w:t>BaselineMode</w:t>
      </w:r>
      <w:r w:rsidRPr="00967850">
        <w:rPr>
          <w:color w:val="000000"/>
        </w:rPr>
        <w:t>, and fixedparameters, can all optionally be scalars</w:t>
      </w:r>
      <w:r>
        <w:rPr>
          <w:color w:val="000000"/>
        </w:rPr>
        <w:t xml:space="preserve"> </w:t>
      </w:r>
      <w:r w:rsidRPr="009D5AF9">
        <w:rPr>
          <w:i/>
          <w:color w:val="000000"/>
        </w:rPr>
        <w:t>or vectors with one entry for each segment</w:t>
      </w:r>
      <w:r w:rsidRPr="00967850">
        <w:rPr>
          <w:color w:val="000000"/>
        </w:rPr>
        <w:t>, in the same manner as</w:t>
      </w:r>
      <w:r>
        <w:rPr>
          <w:color w:val="000000"/>
        </w:rPr>
        <w:t xml:space="preserve"> </w:t>
      </w:r>
      <w:hyperlink r:id="rId1925" w:history="1">
        <w:r w:rsidRPr="00967850">
          <w:rPr>
            <w:rStyle w:val="Hyperlink"/>
          </w:rPr>
          <w:t>findpeaksSG.m</w:t>
        </w:r>
      </w:hyperlink>
      <w:r w:rsidRPr="00967850">
        <w:rPr>
          <w:color w:val="000000"/>
        </w:rPr>
        <w:t>.</w:t>
      </w:r>
      <w:r>
        <w:rPr>
          <w:color w:val="000000"/>
        </w:rPr>
        <w:t xml:space="preserve"> It r</w:t>
      </w:r>
      <w:r w:rsidRPr="00967850">
        <w:rPr>
          <w:color w:val="000000"/>
        </w:rPr>
        <w:t>eturns a matrix P listing the</w:t>
      </w:r>
      <w:r>
        <w:rPr>
          <w:color w:val="000000"/>
        </w:rPr>
        <w:t xml:space="preserve"> </w:t>
      </w:r>
      <w:r w:rsidRPr="00967850">
        <w:rPr>
          <w:color w:val="000000"/>
        </w:rPr>
        <w:t>peak number, position, height, width, area, percent fitting error and "R2" of each detected peak. In the example on the right, the two peaks have the same height above baseline (1.00) but different shapes (the first Lorentzian and the second Gaussian), very different widths, and different baselines. So, using findpeaksG or findpeaksL or findpeaksb,</w:t>
      </w:r>
      <w:r>
        <w:rPr>
          <w:color w:val="000000"/>
        </w:rPr>
        <w:t xml:space="preserve"> </w:t>
      </w:r>
      <w:r w:rsidRPr="00967850">
        <w:rPr>
          <w:color w:val="000000"/>
        </w:rPr>
        <w:t>it would be impossible to find one set of input arguments that would be optimum for both peaks</w:t>
      </w:r>
      <w:r>
        <w:rPr>
          <w:color w:val="000000"/>
        </w:rPr>
        <w:t xml:space="preserve">. </w:t>
      </w:r>
      <w:r w:rsidRPr="00967850">
        <w:rPr>
          <w:color w:val="000000"/>
        </w:rPr>
        <w:t>However, using findpeaksSb.m, different settings can apply to different regions of the signal. In this simple example, there are only </w:t>
      </w:r>
      <w:r w:rsidRPr="00967850">
        <w:rPr>
          <w:i/>
          <w:iCs/>
          <w:color w:val="000000"/>
        </w:rPr>
        <w:t>two </w:t>
      </w:r>
      <w:r w:rsidRPr="00967850">
        <w:rPr>
          <w:color w:val="000000"/>
        </w:rPr>
        <w:t>segments, defined by SlopeThreshold with 2 different values, and the other input arguments are either the same or are different in those two segments. The result is that the peak height of both peaks is measured accurately. </w:t>
      </w:r>
      <w:r>
        <w:rPr>
          <w:color w:val="000000"/>
        </w:rPr>
        <w:t xml:space="preserve">First, </w:t>
      </w:r>
      <w:r w:rsidR="004C3556">
        <w:rPr>
          <w:color w:val="000000"/>
        </w:rPr>
        <w:t xml:space="preserve">you </w:t>
      </w:r>
      <w:r>
        <w:rPr>
          <w:color w:val="000000"/>
        </w:rPr>
        <w:t>define the values of the peak detection parameters, then call findpeaksSb.</w:t>
      </w:r>
      <w:r w:rsidRPr="00967850">
        <w:rPr>
          <w:rFonts w:ascii="Courier New" w:hAnsi="Courier New" w:cs="Courier New"/>
          <w:color w:val="000000"/>
        </w:rPr>
        <w:br/>
      </w:r>
    </w:p>
    <w:p w14:paraId="1F528ADA" w14:textId="77777777" w:rsidR="0017695A" w:rsidRDefault="0017695A" w:rsidP="00D80056">
      <w:pPr>
        <w:rPr>
          <w:rStyle w:val="HTMLTypewriter"/>
          <w:rFonts w:eastAsiaTheme="majorEastAsia"/>
          <w:b/>
          <w:bCs/>
          <w:color w:val="000000"/>
          <w:sz w:val="22"/>
          <w:szCs w:val="22"/>
        </w:rPr>
      </w:pPr>
    </w:p>
    <w:p w14:paraId="5DBD9680" w14:textId="7647108B" w:rsidR="00D80056" w:rsidRPr="00E80397" w:rsidRDefault="00D80056" w:rsidP="00D80056">
      <w:pPr>
        <w:rPr>
          <w:rStyle w:val="HTMLTypewriter"/>
          <w:rFonts w:eastAsiaTheme="majorEastAsia"/>
          <w:b/>
          <w:bCs/>
          <w:color w:val="000000"/>
          <w:sz w:val="12"/>
          <w:szCs w:val="12"/>
        </w:rPr>
      </w:pPr>
      <w:r w:rsidRPr="00E80397">
        <w:rPr>
          <w:rStyle w:val="HTMLTypewriter"/>
          <w:rFonts w:eastAsiaTheme="majorEastAsia"/>
          <w:b/>
          <w:bCs/>
          <w:color w:val="000000"/>
          <w:sz w:val="22"/>
          <w:szCs w:val="22"/>
        </w:rPr>
        <w:lastRenderedPageBreak/>
        <w:t>&gt;&gt; SlopeThreshold=[.001 .00005]; AmpThreshold=.6; smoothwidth=[5 120]; peakgroup=[5 120];smoothtype=3; window=[30 200]; PeakShape=[2 1]; extra=0; NumTrials=1; BaselineMode=[3 0];</w:t>
      </w:r>
      <w:r w:rsidRPr="00E80397">
        <w:rPr>
          <w:rFonts w:ascii="Courier New" w:hAnsi="Courier New" w:cs="Courier New"/>
          <w:b/>
          <w:bCs/>
          <w:color w:val="000000"/>
          <w:sz w:val="22"/>
          <w:szCs w:val="22"/>
        </w:rPr>
        <w:br/>
      </w:r>
      <w:r w:rsidRPr="00E80397">
        <w:rPr>
          <w:rFonts w:ascii="Courier New" w:hAnsi="Courier New" w:cs="Courier New"/>
          <w:b/>
          <w:bCs/>
          <w:color w:val="000000"/>
          <w:sz w:val="12"/>
          <w:szCs w:val="12"/>
        </w:rPr>
        <w:br/>
      </w:r>
    </w:p>
    <w:p w14:paraId="4D43878A" w14:textId="77777777" w:rsidR="00D80056" w:rsidRPr="00F82B44" w:rsidRDefault="00D80056" w:rsidP="00D80056">
      <w:pPr>
        <w:rPr>
          <w:color w:val="000000"/>
          <w:sz w:val="16"/>
          <w:szCs w:val="16"/>
        </w:rPr>
      </w:pPr>
      <w:r w:rsidRPr="00E80397">
        <w:rPr>
          <w:rStyle w:val="HTMLTypewriter"/>
          <w:rFonts w:eastAsiaTheme="majorEastAsia"/>
          <w:b/>
          <w:bCs/>
          <w:color w:val="000000"/>
          <w:sz w:val="22"/>
          <w:szCs w:val="22"/>
        </w:rPr>
        <w:t>&gt;&gt; findpeaksSb(x,y, SlopeThreshold, AmpThreshold, smoothwidth, peakgroup, smoothtype, window, PeakShape, extra, NumTrials, BaselineMode)</w:t>
      </w:r>
      <w:r w:rsidRPr="00E80397">
        <w:rPr>
          <w:rFonts w:ascii="Courier New" w:hAnsi="Courier New" w:cs="Courier New"/>
          <w:b/>
          <w:bCs/>
          <w:color w:val="000000"/>
          <w:sz w:val="22"/>
          <w:szCs w:val="22"/>
        </w:rPr>
        <w:br/>
      </w:r>
      <w:r w:rsidRPr="00E80397">
        <w:rPr>
          <w:rFonts w:ascii="Courier New" w:hAnsi="Courier New" w:cs="Courier New"/>
          <w:b/>
          <w:bCs/>
          <w:color w:val="000000"/>
          <w:sz w:val="16"/>
          <w:szCs w:val="16"/>
        </w:rPr>
        <w:br/>
      </w:r>
      <w:r w:rsidRPr="00E80397">
        <w:rPr>
          <w:rStyle w:val="HTMLTypewriter"/>
          <w:rFonts w:eastAsiaTheme="majorEastAsia"/>
          <w:b/>
          <w:bCs/>
          <w:color w:val="000000"/>
          <w:sz w:val="22"/>
          <w:szCs w:val="22"/>
        </w:rPr>
        <w:t>Peak #   Position   Height   Width    Area</w:t>
      </w:r>
      <w:r w:rsidRPr="00E80397">
        <w:rPr>
          <w:rStyle w:val="HTMLTypewriter"/>
          <w:rFonts w:eastAsiaTheme="majorEastAsia"/>
          <w:b/>
          <w:bCs/>
          <w:color w:val="000000"/>
          <w:sz w:val="22"/>
          <w:szCs w:val="22"/>
        </w:rPr>
        <w:fldChar w:fldCharType="begin"/>
      </w:r>
      <w:r w:rsidRPr="00E80397">
        <w:rPr>
          <w:b/>
          <w:bCs/>
        </w:rPr>
        <w:instrText xml:space="preserve"> XE "Area" </w:instrText>
      </w:r>
      <w:r w:rsidRPr="00E80397">
        <w:rPr>
          <w:rStyle w:val="HTMLTypewriter"/>
          <w:rFonts w:eastAsiaTheme="majorEastAsia"/>
          <w:b/>
          <w:bCs/>
          <w:color w:val="000000"/>
          <w:sz w:val="22"/>
          <w:szCs w:val="22"/>
        </w:rPr>
        <w:fldChar w:fldCharType="end"/>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   1      19.979    0.9882    1.487    1.565</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   2      79.805    1.0052   23.888   25.563</w:t>
      </w:r>
      <w:r w:rsidRPr="00967850">
        <w:rPr>
          <w:rFonts w:ascii="Courier New" w:hAnsi="Courier New" w:cs="Courier New"/>
          <w:color w:val="000000"/>
        </w:rPr>
        <w:br/>
      </w:r>
      <w:r w:rsidRPr="00F82B44">
        <w:rPr>
          <w:color w:val="000000"/>
          <w:sz w:val="16"/>
          <w:szCs w:val="16"/>
        </w:rPr>
        <w:t> </w:t>
      </w:r>
    </w:p>
    <w:p w14:paraId="32B38736" w14:textId="48C821F6" w:rsidR="00D80056" w:rsidRPr="00B8323E" w:rsidRDefault="00D80056" w:rsidP="00D80056">
      <w:pPr>
        <w:spacing w:line="276" w:lineRule="auto"/>
        <w:rPr>
          <w:color w:val="000000"/>
        </w:rPr>
      </w:pPr>
      <w:hyperlink r:id="rId1926" w:history="1">
        <w:r w:rsidRPr="00967850">
          <w:rPr>
            <w:rStyle w:val="Hyperlink"/>
          </w:rPr>
          <w:t>DemoFindPeaksSb.m</w:t>
        </w:r>
      </w:hyperlink>
      <w:r w:rsidRPr="00967850">
        <w:rPr>
          <w:color w:val="000000"/>
        </w:rPr>
        <w:t> demonstrates the findpeaksSG.m function by creating a random number of Gaussian peaks whose widths increase by a factor of 25-fold over the x-axis range and that are superimposed on a curved baseline with random white noise that increases gradually</w:t>
      </w:r>
      <w:r w:rsidR="00F43740">
        <w:rPr>
          <w:color w:val="000000"/>
        </w:rPr>
        <w:t>. F</w:t>
      </w:r>
      <w:r w:rsidRPr="00967850">
        <w:rPr>
          <w:color w:val="000000"/>
        </w:rPr>
        <w:t>our segments are used in this example, changing the peak detection and curve fitting values so that all the peaks are measured accurately. </w:t>
      </w:r>
      <w:hyperlink r:id="rId1927" w:history="1">
        <w:r w:rsidRPr="00967850">
          <w:rPr>
            <w:rStyle w:val="Hyperlink"/>
          </w:rPr>
          <w:t>Graphic</w:t>
        </w:r>
      </w:hyperlink>
      <w:r>
        <w:rPr>
          <w:color w:val="000000"/>
        </w:rPr>
        <w:t xml:space="preserve">. </w:t>
      </w:r>
      <w:hyperlink r:id="rId1928" w:history="1">
        <w:r w:rsidRPr="00967850">
          <w:rPr>
            <w:rStyle w:val="Hyperlink"/>
          </w:rPr>
          <w:t>Printout</w:t>
        </w:r>
      </w:hyperlink>
      <w:r w:rsidRPr="00967850">
        <w:rPr>
          <w:color w:val="000000"/>
        </w:rPr>
        <w:t>.</w:t>
      </w:r>
    </w:p>
    <w:p w14:paraId="2C56E06F" w14:textId="77777777" w:rsidR="00D80056" w:rsidRPr="00F82B44" w:rsidRDefault="00D80056" w:rsidP="00D80056">
      <w:pPr>
        <w:rPr>
          <w:sz w:val="16"/>
          <w:szCs w:val="16"/>
        </w:rPr>
      </w:pPr>
    </w:p>
    <w:bookmarkStart w:id="764" w:name="findpeaksb3"/>
    <w:bookmarkEnd w:id="764"/>
    <w:p w14:paraId="1BECD68C" w14:textId="77777777" w:rsidR="00D80056" w:rsidRPr="00CC17AE" w:rsidRDefault="00D80056" w:rsidP="00D80056">
      <w:pPr>
        <w:spacing w:line="276" w:lineRule="auto"/>
        <w:rPr>
          <w:color w:val="000000"/>
          <w:sz w:val="16"/>
          <w:szCs w:val="16"/>
        </w:rPr>
      </w:pPr>
      <w:r w:rsidRPr="00967850">
        <w:rPr>
          <w:b/>
          <w:bCs/>
          <w:color w:val="000000"/>
        </w:rPr>
        <w:fldChar w:fldCharType="begin"/>
      </w:r>
      <w:r w:rsidRPr="00967850">
        <w:rPr>
          <w:b/>
          <w:bCs/>
          <w:color w:val="000000"/>
        </w:rPr>
        <w:instrText xml:space="preserve"> HYPERLINK "https://terpconnect.umd.edu/~toh/spectrum/findpeaksb3.m" </w:instrText>
      </w:r>
      <w:r w:rsidRPr="00967850">
        <w:rPr>
          <w:b/>
          <w:bCs/>
          <w:color w:val="000000"/>
        </w:rPr>
      </w:r>
      <w:r w:rsidRPr="00967850">
        <w:rPr>
          <w:b/>
          <w:bCs/>
          <w:color w:val="000000"/>
        </w:rPr>
        <w:fldChar w:fldCharType="separate"/>
      </w:r>
      <w:r w:rsidRPr="00967850">
        <w:rPr>
          <w:rStyle w:val="Hyperlink"/>
          <w:b/>
          <w:bCs/>
        </w:rPr>
        <w:t>findpeaksb3.m</w:t>
      </w:r>
      <w:r w:rsidRPr="00967850">
        <w:rPr>
          <w:b/>
          <w:bCs/>
          <w:color w:val="000000"/>
        </w:rPr>
        <w:fldChar w:fldCharType="end"/>
      </w:r>
      <w:r w:rsidRPr="00967850">
        <w:rPr>
          <w:color w:val="000000"/>
        </w:rPr>
        <w:t> is a more ambitious variant of findpeaksb.m that fits each detected peak </w:t>
      </w:r>
      <w:r w:rsidRPr="00967850">
        <w:rPr>
          <w:i/>
          <w:iCs/>
          <w:color w:val="000000"/>
        </w:rPr>
        <w:t>along with the previous and following peaks</w:t>
      </w:r>
      <w:r w:rsidRPr="00967850">
        <w:rPr>
          <w:color w:val="000000"/>
        </w:rPr>
        <w:t> found by findpeaksG.m, to deal better with</w:t>
      </w:r>
      <w:r>
        <w:rPr>
          <w:color w:val="000000"/>
        </w:rPr>
        <w:t xml:space="preserve"> the </w:t>
      </w:r>
      <w:r w:rsidRPr="00967850">
        <w:rPr>
          <w:i/>
          <w:iCs/>
          <w:color w:val="000000"/>
        </w:rPr>
        <w:t>overlap of the adjacent overlapping peaks</w:t>
      </w:r>
      <w:r w:rsidRPr="00967850">
        <w:rPr>
          <w:color w:val="000000"/>
        </w:rPr>
        <w:t xml:space="preserve">. The syntax is </w:t>
      </w:r>
      <w:r>
        <w:rPr>
          <w:color w:val="000000"/>
        </w:rPr>
        <w:br/>
      </w:r>
      <w:r w:rsidRPr="00D13E4C">
        <w:rPr>
          <w:color w:val="000000"/>
          <w:sz w:val="12"/>
          <w:szCs w:val="12"/>
        </w:rPr>
        <w:br/>
      </w:r>
      <w:r w:rsidRPr="00E80397">
        <w:rPr>
          <w:rStyle w:val="HTMLTypewriter"/>
          <w:rFonts w:eastAsiaTheme="majorEastAsia"/>
          <w:b/>
          <w:bCs/>
          <w:color w:val="000000"/>
          <w:sz w:val="22"/>
          <w:szCs w:val="22"/>
        </w:rPr>
        <w:t>FPB=findpeaksb3(x,y, SlopeThreshold, AmpThreshold, smoothwidth, peakgroup, smoothtype, PeakShape, extra, NumTrials, BASELINEMODE, ShowPlots)</w:t>
      </w:r>
      <w:r w:rsidRPr="00E80397">
        <w:rPr>
          <w:b/>
          <w:bCs/>
          <w:color w:val="000000"/>
          <w:sz w:val="22"/>
          <w:szCs w:val="22"/>
        </w:rPr>
        <w:t>.</w:t>
      </w:r>
      <w:r w:rsidRPr="00967850">
        <w:rPr>
          <w:color w:val="000000"/>
        </w:rPr>
        <w:t xml:space="preserve"> </w:t>
      </w:r>
      <w:r>
        <w:rPr>
          <w:color w:val="000000"/>
        </w:rPr>
        <w:br/>
      </w:r>
      <w:r w:rsidRPr="00CC17AE">
        <w:rPr>
          <w:noProof/>
          <w:color w:val="000000"/>
          <w:sz w:val="16"/>
          <w:szCs w:val="16"/>
          <w:lang w:eastAsia="en-US" w:bidi="ar-SA"/>
        </w:rPr>
        <w:drawing>
          <wp:anchor distT="0" distB="0" distL="0" distR="0" simplePos="0" relativeHeight="251695104" behindDoc="0" locked="0" layoutInCell="1" allowOverlap="0" wp14:anchorId="1E3B4DDD" wp14:editId="6426DC71">
            <wp:simplePos x="0" y="0"/>
            <wp:positionH relativeFrom="margin">
              <wp:posOffset>-7620</wp:posOffset>
            </wp:positionH>
            <wp:positionV relativeFrom="line">
              <wp:posOffset>16510</wp:posOffset>
            </wp:positionV>
            <wp:extent cx="2547620" cy="2078355"/>
            <wp:effectExtent l="0" t="0" r="0" b="0"/>
            <wp:wrapSquare wrapText="bothSides"/>
            <wp:docPr id="424" name="Picture 424" descr="https://terpconnect.umd.edu/~toh/spectrum/Demofindpeaksb3Small.png">
              <a:hlinkClick xmlns:a="http://schemas.openxmlformats.org/drawingml/2006/main" r:id="rId17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terpconnect.umd.edu/~toh/spectrum/Demofindpeaksb3Small.png">
                      <a:hlinkClick r:id="rId1729"/>
                    </pic:cNvPr>
                    <pic:cNvPicPr>
                      <a:picLocks noChangeAspect="1" noChangeArrowheads="1"/>
                    </pic:cNvPicPr>
                  </pic:nvPicPr>
                  <pic:blipFill rotWithShape="1">
                    <a:blip r:embed="rId1929" cstate="print">
                      <a:extLst>
                        <a:ext uri="{28A0092B-C50C-407E-A947-70E740481C1C}">
                          <a14:useLocalDpi xmlns:a14="http://schemas.microsoft.com/office/drawing/2010/main" val="0"/>
                        </a:ext>
                      </a:extLst>
                    </a:blip>
                    <a:srcRect l="7832" t="2395" r="5403" b="3805"/>
                    <a:stretch/>
                  </pic:blipFill>
                  <pic:spPr bwMode="auto">
                    <a:xfrm>
                      <a:off x="0" y="0"/>
                      <a:ext cx="2547620" cy="20783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EF72A1" w14:textId="77777777" w:rsidR="00D80056" w:rsidRDefault="00D80056" w:rsidP="00D80056">
      <w:pPr>
        <w:spacing w:line="276" w:lineRule="auto"/>
      </w:pPr>
      <w:r w:rsidRPr="00967850">
        <w:rPr>
          <w:color w:val="000000"/>
        </w:rPr>
        <w:t>The demonstration script</w:t>
      </w:r>
      <w:r>
        <w:rPr>
          <w:color w:val="000000"/>
        </w:rPr>
        <w:t xml:space="preserve"> </w:t>
      </w:r>
      <w:hyperlink r:id="rId1930" w:history="1">
        <w:r w:rsidRPr="00967850">
          <w:rPr>
            <w:rStyle w:val="Hyperlink"/>
          </w:rPr>
          <w:t>DemoFindPeaksb3.m</w:t>
        </w:r>
      </w:hyperlink>
      <w:r>
        <w:rPr>
          <w:rStyle w:val="Hyperlink"/>
        </w:rPr>
        <w:t xml:space="preserve"> </w:t>
      </w:r>
      <w:r w:rsidRPr="00967850">
        <w:rPr>
          <w:color w:val="000000"/>
        </w:rPr>
        <w:t>shows how findpeaksb3 works with irregular clusters of overlapping Lorentzian peaks, as in the example on the left (type "help findpeaksb3") for more. The demonstration script</w:t>
      </w:r>
      <w:r>
        <w:rPr>
          <w:color w:val="000000"/>
        </w:rPr>
        <w:t xml:space="preserve"> </w:t>
      </w:r>
      <w:hyperlink r:id="rId1931" w:anchor="FindpeaksComparison" w:history="1">
        <w:r w:rsidRPr="00967850">
          <w:rPr>
            <w:rStyle w:val="Hyperlink"/>
          </w:rPr>
          <w:t>FindpeaksComparison</w:t>
        </w:r>
      </w:hyperlink>
      <w:r>
        <w:rPr>
          <w:color w:val="000000"/>
        </w:rPr>
        <w:t xml:space="preserve"> </w:t>
      </w:r>
      <w:r w:rsidRPr="00967850">
        <w:rPr>
          <w:color w:val="000000"/>
        </w:rPr>
        <w:t>shows how findpeaksb3 compares to the other peak detection functions when applied to signals with multiple peaks and variable types and amounts of baseline and random noise</w:t>
      </w:r>
      <w:r>
        <w:rPr>
          <w:color w:val="000000"/>
        </w:rPr>
        <w:t xml:space="preserve">. </w:t>
      </w:r>
      <w:r w:rsidRPr="00967850">
        <w:rPr>
          <w:color w:val="000000"/>
        </w:rPr>
        <w:br/>
      </w:r>
    </w:p>
    <w:p w14:paraId="680D660C" w14:textId="77777777" w:rsidR="00D80056" w:rsidRDefault="00D80056" w:rsidP="00D80056">
      <w:pPr>
        <w:spacing w:line="276" w:lineRule="auto"/>
        <w:rPr>
          <w:b/>
          <w:bCs/>
          <w:color w:val="000000"/>
        </w:rPr>
      </w:pPr>
      <w:bookmarkStart w:id="765" w:name="findpeaksfit"/>
      <w:bookmarkEnd w:id="765"/>
    </w:p>
    <w:p w14:paraId="5269DA50" w14:textId="69A247B6" w:rsidR="00D80056" w:rsidRPr="00F04C85" w:rsidRDefault="00D80056" w:rsidP="00D80056">
      <w:pPr>
        <w:spacing w:line="276" w:lineRule="auto"/>
        <w:rPr>
          <w:color w:val="000000"/>
        </w:rPr>
      </w:pPr>
      <w:hyperlink r:id="rId1932" w:history="1">
        <w:r w:rsidRPr="00967850">
          <w:rPr>
            <w:rStyle w:val="Hyperlink"/>
            <w:b/>
            <w:bCs/>
          </w:rPr>
          <w:t>findpeaksfit</w:t>
        </w:r>
      </w:hyperlink>
      <w:hyperlink r:id="rId1933" w:history="1">
        <w:r w:rsidRPr="00967850">
          <w:rPr>
            <w:rStyle w:val="Hyperlink"/>
            <w:b/>
            <w:bCs/>
          </w:rPr>
          <w:t>.m</w:t>
        </w:r>
      </w:hyperlink>
      <w:r w:rsidRPr="00967850">
        <w:rPr>
          <w:color w:val="000000"/>
        </w:rPr>
        <w:t> is essentially a serial combination of findpeaksG.m and </w:t>
      </w:r>
      <w:hyperlink r:id="rId1934" w:history="1">
        <w:r w:rsidRPr="00967850">
          <w:rPr>
            <w:rStyle w:val="Hyperlink"/>
          </w:rPr>
          <w:t>peakfit.m</w:t>
        </w:r>
      </w:hyperlink>
      <w:r w:rsidRPr="00967850">
        <w:rPr>
          <w:color w:val="000000"/>
        </w:rPr>
        <w:t xml:space="preserve">. It uses the number of peaks found and the peak positions and widths </w:t>
      </w:r>
      <w:r>
        <w:rPr>
          <w:color w:val="000000"/>
        </w:rPr>
        <w:t>that are the output of the</w:t>
      </w:r>
      <w:r w:rsidRPr="00967850">
        <w:rPr>
          <w:color w:val="000000"/>
        </w:rPr>
        <w:t xml:space="preserve"> findpeaksG </w:t>
      </w:r>
      <w:r>
        <w:rPr>
          <w:color w:val="000000"/>
        </w:rPr>
        <w:t xml:space="preserve">function </w:t>
      </w:r>
      <w:r w:rsidRPr="00967850">
        <w:rPr>
          <w:color w:val="000000"/>
        </w:rPr>
        <w:t>as</w:t>
      </w:r>
      <w:r>
        <w:rPr>
          <w:color w:val="000000"/>
        </w:rPr>
        <w:t xml:space="preserve"> the </w:t>
      </w:r>
      <w:r w:rsidRPr="00967850">
        <w:rPr>
          <w:color w:val="000000"/>
        </w:rPr>
        <w:t>input</w:t>
      </w:r>
      <w:r>
        <w:rPr>
          <w:color w:val="000000"/>
        </w:rPr>
        <w:t xml:space="preserve"> </w:t>
      </w:r>
      <w:r w:rsidRPr="00967850">
        <w:rPr>
          <w:color w:val="000000"/>
        </w:rPr>
        <w:t>for the peakfit.m function, which then fits the </w:t>
      </w:r>
      <w:r w:rsidRPr="00967850">
        <w:rPr>
          <w:i/>
          <w:iCs/>
          <w:color w:val="000000"/>
        </w:rPr>
        <w:t>entire signal</w:t>
      </w:r>
      <w:r w:rsidRPr="00967850">
        <w:rPr>
          <w:color w:val="000000"/>
        </w:rPr>
        <w:t> with the specified peak model. This combination yields better values than findpeaksG alone, because peakfit fits the entire peak, not just the top part, and it deals with non-Gaussian and overlapped peaks. However, it fits only those peaks that are found by findpeaksG</w:t>
      </w:r>
      <w:r>
        <w:rPr>
          <w:color w:val="000000"/>
        </w:rPr>
        <w:t>, so you must make sure that all the peaks in the data are found</w:t>
      </w:r>
      <w:r w:rsidRPr="00967850">
        <w:rPr>
          <w:color w:val="000000"/>
        </w:rPr>
        <w:t>. The syntax is</w:t>
      </w:r>
      <w:r>
        <w:rPr>
          <w:color w:val="000000"/>
        </w:rPr>
        <w:t>:</w:t>
      </w:r>
      <w:r w:rsidRPr="00967850">
        <w:rPr>
          <w:color w:val="000000"/>
        </w:rPr>
        <w:t> </w:t>
      </w:r>
      <w:r w:rsidRPr="00967850">
        <w:rPr>
          <w:color w:val="000000"/>
        </w:rPr>
        <w:br/>
      </w:r>
      <w:r w:rsidRPr="00DD7B5D">
        <w:rPr>
          <w:rFonts w:ascii="Courier New" w:hAnsi="Courier New" w:cs="Courier New"/>
          <w:color w:val="000000"/>
          <w:sz w:val="12"/>
          <w:szCs w:val="12"/>
        </w:rPr>
        <w:br/>
      </w:r>
      <w:r w:rsidRPr="00E80397">
        <w:rPr>
          <w:rStyle w:val="HTMLTypewriter"/>
          <w:rFonts w:eastAsiaTheme="majorEastAsia"/>
          <w:b/>
          <w:bCs/>
          <w:color w:val="000000"/>
          <w:sz w:val="22"/>
          <w:szCs w:val="22"/>
        </w:rPr>
        <w:t xml:space="preserve">function [P, FitResults, LowestError, BestStart, xi, </w:t>
      </w:r>
      <w:proofErr w:type="spellStart"/>
      <w:r w:rsidRPr="00E80397">
        <w:rPr>
          <w:rStyle w:val="HTMLTypewriter"/>
          <w:rFonts w:eastAsiaTheme="majorEastAsia"/>
          <w:b/>
          <w:bCs/>
          <w:color w:val="000000"/>
          <w:sz w:val="22"/>
          <w:szCs w:val="22"/>
        </w:rPr>
        <w:t>yi</w:t>
      </w:r>
      <w:proofErr w:type="spellEnd"/>
      <w:r w:rsidRPr="00E80397">
        <w:rPr>
          <w:rStyle w:val="HTMLTypewriter"/>
          <w:rFonts w:eastAsiaTheme="majorEastAsia"/>
          <w:b/>
          <w:bCs/>
          <w:color w:val="000000"/>
          <w:sz w:val="22"/>
          <w:szCs w:val="22"/>
        </w:rPr>
        <w:t>] =</w:t>
      </w:r>
      <w:r w:rsidRPr="00E80397">
        <w:rPr>
          <w:rFonts w:ascii="Courier New" w:hAnsi="Courier New" w:cs="Courier New"/>
          <w:b/>
          <w:bCs/>
          <w:color w:val="000000"/>
          <w:sz w:val="22"/>
          <w:szCs w:val="22"/>
        </w:rPr>
        <w:t xml:space="preserve"> </w:t>
      </w:r>
      <w:r w:rsidRPr="00E80397">
        <w:rPr>
          <w:rStyle w:val="HTMLTypewriter"/>
          <w:rFonts w:eastAsiaTheme="majorEastAsia"/>
          <w:b/>
          <w:bCs/>
          <w:color w:val="000000"/>
          <w:sz w:val="22"/>
          <w:szCs w:val="22"/>
        </w:rPr>
        <w:t>findpeaksfit (x, y, SlopeThreshold, AmpThreshold, smoothwidth, peakgroup, smoothtype, peakshape, extra, NumTrials, BaselineMode, fixedparameters, plots)</w:t>
      </w:r>
      <w:r w:rsidRPr="00CC17AE">
        <w:rPr>
          <w:color w:val="000000"/>
          <w:sz w:val="16"/>
          <w:szCs w:val="16"/>
        </w:rPr>
        <w:br/>
      </w:r>
      <w:r w:rsidRPr="00AB394C">
        <w:rPr>
          <w:sz w:val="16"/>
          <w:szCs w:val="16"/>
        </w:rPr>
        <w:br/>
      </w:r>
      <w:r>
        <w:t>The</w:t>
      </w:r>
      <w:r w:rsidRPr="00967850">
        <w:rPr>
          <w:color w:val="000000"/>
        </w:rPr>
        <w:t xml:space="preserve"> first seven input arguments are </w:t>
      </w:r>
      <w:proofErr w:type="gramStart"/>
      <w:r w:rsidRPr="00967850">
        <w:rPr>
          <w:color w:val="000000"/>
        </w:rPr>
        <w:t>exactly the same</w:t>
      </w:r>
      <w:proofErr w:type="gramEnd"/>
      <w:r w:rsidRPr="00967850">
        <w:rPr>
          <w:color w:val="000000"/>
        </w:rPr>
        <w:t xml:space="preserve"> as for the </w:t>
      </w:r>
      <w:hyperlink r:id="rId1935" w:anchor="findpeaks" w:history="1">
        <w:r w:rsidRPr="00967850">
          <w:rPr>
            <w:rStyle w:val="Hyperlink"/>
          </w:rPr>
          <w:t>findpeaksG.m</w:t>
        </w:r>
      </w:hyperlink>
      <w:r w:rsidRPr="00967850">
        <w:rPr>
          <w:color w:val="000000"/>
        </w:rPr>
        <w:t> function</w:t>
      </w:r>
      <w:r w:rsidR="00F43740">
        <w:rPr>
          <w:color w:val="000000"/>
        </w:rPr>
        <w:t>. I</w:t>
      </w:r>
      <w:r w:rsidRPr="00967850">
        <w:rPr>
          <w:color w:val="000000"/>
        </w:rPr>
        <w:t>f you have been using </w:t>
      </w:r>
      <w:hyperlink r:id="rId1936" w:history="1">
        <w:r w:rsidRPr="00967850">
          <w:rPr>
            <w:rStyle w:val="Hyperlink"/>
          </w:rPr>
          <w:t>findpeaksG</w:t>
        </w:r>
      </w:hyperlink>
      <w:r w:rsidRPr="00967850">
        <w:rPr>
          <w:color w:val="000000"/>
        </w:rPr>
        <w:t> or </w:t>
      </w:r>
      <w:hyperlink r:id="rId1937" w:history="1">
        <w:r w:rsidRPr="00F02C8D">
          <w:rPr>
            <w:rStyle w:val="Hyperlink"/>
          </w:rPr>
          <w:t>iPeak</w:t>
        </w:r>
      </w:hyperlink>
      <w:r w:rsidRPr="00967850">
        <w:rPr>
          <w:color w:val="000000"/>
        </w:rPr>
        <w:t xml:space="preserve"> to find and measure peaks in your signals, you can use those same input argument values for findpeaksfit.m. The remaining six input arguments of findpeaksfit.m are for </w:t>
      </w:r>
      <w:r w:rsidRPr="00967850">
        <w:rPr>
          <w:color w:val="000000"/>
        </w:rPr>
        <w:lastRenderedPageBreak/>
        <w:t>the</w:t>
      </w:r>
      <w:r>
        <w:rPr>
          <w:color w:val="000000"/>
        </w:rPr>
        <w:t xml:space="preserve"> </w:t>
      </w:r>
      <w:r w:rsidRPr="00C9307D">
        <w:rPr>
          <w:rStyle w:val="Hyperlink"/>
        </w:rPr>
        <w:t>peakfit</w:t>
      </w:r>
      <w:r>
        <w:rPr>
          <w:rStyle w:val="Hyperlink"/>
        </w:rPr>
        <w:t xml:space="preserve"> </w:t>
      </w:r>
      <w:r w:rsidRPr="00967850">
        <w:rPr>
          <w:color w:val="000000"/>
        </w:rPr>
        <w:t>function</w:t>
      </w:r>
      <w:r w:rsidR="00F43740">
        <w:rPr>
          <w:color w:val="000000"/>
        </w:rPr>
        <w:t>. I</w:t>
      </w:r>
      <w:r w:rsidRPr="00967850">
        <w:rPr>
          <w:color w:val="000000"/>
        </w:rPr>
        <w:t>f you have been using peakfit.m or </w:t>
      </w:r>
      <w:hyperlink r:id="rId1938" w:anchor="Keypress_operated_version:_ipf.m" w:history="1">
        <w:r w:rsidRPr="00967850">
          <w:rPr>
            <w:rStyle w:val="Hyperlink"/>
          </w:rPr>
          <w:t>ipf.m</w:t>
        </w:r>
      </w:hyperlink>
      <w:r w:rsidRPr="00967850">
        <w:rPr>
          <w:color w:val="000000"/>
        </w:rPr>
        <w:t> </w:t>
      </w:r>
      <w:r>
        <w:rPr>
          <w:color w:val="000000"/>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sidRPr="00B749DA">
        <w:rPr>
          <w:color w:val="000000"/>
        </w:rPr>
        <w:t>)</w:t>
      </w:r>
      <w:r>
        <w:rPr>
          <w:color w:val="000000"/>
        </w:rPr>
        <w:t xml:space="preserve"> </w:t>
      </w:r>
      <w:r w:rsidRPr="00967850">
        <w:rPr>
          <w:color w:val="000000"/>
        </w:rPr>
        <w:t>to fit the peaks in your signals, then you can use those same input argument values for findpeaksfit.m.</w:t>
      </w:r>
      <w:r>
        <w:rPr>
          <w:color w:val="000000"/>
        </w:rPr>
        <w:t xml:space="preserve"> </w:t>
      </w:r>
      <w:r w:rsidRPr="00967850">
        <w:rPr>
          <w:color w:val="000000"/>
        </w:rPr>
        <w:t>The demonstration script</w:t>
      </w:r>
      <w:r>
        <w:rPr>
          <w:color w:val="000000"/>
        </w:rPr>
        <w:t xml:space="preserve"> </w:t>
      </w:r>
      <w:hyperlink r:id="rId1939" w:history="1">
        <w:r w:rsidRPr="00967850">
          <w:rPr>
            <w:rStyle w:val="Hyperlink"/>
          </w:rPr>
          <w:t>findpeaksfitdemo.m</w:t>
        </w:r>
      </w:hyperlink>
      <w:r>
        <w:rPr>
          <w:color w:val="000000"/>
        </w:rPr>
        <w:t xml:space="preserve"> </w:t>
      </w:r>
      <w:r w:rsidRPr="00967850">
        <w:rPr>
          <w:color w:val="000000"/>
        </w:rPr>
        <w:t xml:space="preserve">was used to generate </w:t>
      </w:r>
      <w:hyperlink r:id="rId1940" w:history="1">
        <w:r>
          <w:rPr>
            <w:rStyle w:val="Hyperlink"/>
          </w:rPr>
          <w:t>a</w:t>
        </w:r>
        <w:r w:rsidRPr="00DC1F41">
          <w:rPr>
            <w:rStyle w:val="Hyperlink"/>
          </w:rPr>
          <w:t xml:space="preserve"> GIF animation</w:t>
        </w:r>
      </w:hyperlink>
      <w:r w:rsidRPr="00967850">
        <w:rPr>
          <w:color w:val="000000"/>
        </w:rPr>
        <w:t xml:space="preserve"> </w:t>
      </w:r>
      <w:r>
        <w:rPr>
          <w:color w:val="000000"/>
        </w:rPr>
        <w:t xml:space="preserve">that </w:t>
      </w:r>
      <w:r w:rsidRPr="00967850">
        <w:rPr>
          <w:color w:val="000000"/>
        </w:rPr>
        <w:t>shows findpeaksfit automatically finding and fitting the peaks in a set of 150 signals, each of which may have 1 to 3 noisy Lorentzian peaks in variable locations, </w:t>
      </w:r>
      <w:r w:rsidRPr="00967850">
        <w:rPr>
          <w:i/>
          <w:iCs/>
          <w:color w:val="000000"/>
        </w:rPr>
        <w:t>artificially slowed down</w:t>
      </w:r>
      <w:r w:rsidRPr="00967850">
        <w:rPr>
          <w:color w:val="000000"/>
        </w:rPr>
        <w:t xml:space="preserve"> with the "pause" function so you can see it better. </w:t>
      </w:r>
      <w:r>
        <w:rPr>
          <w:color w:val="000000"/>
        </w:rPr>
        <w:t>(This r</w:t>
      </w:r>
      <w:r w:rsidRPr="00967850">
        <w:rPr>
          <w:color w:val="000000"/>
        </w:rPr>
        <w:t>equires the </w:t>
      </w:r>
      <w:hyperlink r:id="rId1941" w:history="1">
        <w:r w:rsidRPr="00967850">
          <w:rPr>
            <w:rStyle w:val="Hyperlink"/>
          </w:rPr>
          <w:t>findpeaksfit.m</w:t>
        </w:r>
      </w:hyperlink>
      <w:r>
        <w:rPr>
          <w:color w:val="000000"/>
        </w:rPr>
        <w:t xml:space="preserve"> </w:t>
      </w:r>
      <w:r w:rsidRPr="00967850">
        <w:rPr>
          <w:color w:val="000000"/>
        </w:rPr>
        <w:t>and</w:t>
      </w:r>
      <w:r>
        <w:rPr>
          <w:color w:val="000000"/>
        </w:rPr>
        <w:t xml:space="preserve"> </w:t>
      </w:r>
      <w:hyperlink r:id="rId1942" w:history="1">
        <w:r w:rsidRPr="00967850">
          <w:rPr>
            <w:rStyle w:val="Hyperlink"/>
          </w:rPr>
          <w:t>lorentzian.m</w:t>
        </w:r>
      </w:hyperlink>
      <w:r>
        <w:rPr>
          <w:rStyle w:val="Hyperlink"/>
        </w:rPr>
        <w:t xml:space="preserve"> </w:t>
      </w:r>
      <w:r w:rsidRPr="00967850">
        <w:rPr>
          <w:color w:val="000000"/>
        </w:rPr>
        <w:t>functions installed</w:t>
      </w:r>
      <w:r>
        <w:rPr>
          <w:color w:val="000000"/>
        </w:rPr>
        <w:t xml:space="preserve">. </w:t>
      </w:r>
      <w:r w:rsidRPr="00967850">
        <w:rPr>
          <w:color w:val="000000"/>
        </w:rPr>
        <w:t>Type "help findpeaksfit" for more information</w:t>
      </w:r>
      <w:r>
        <w:rPr>
          <w:color w:val="000000"/>
        </w:rPr>
        <w:t xml:space="preserve">). </w:t>
      </w:r>
    </w:p>
    <w:p w14:paraId="41E905E8" w14:textId="7BB14A53" w:rsidR="00D80056" w:rsidRDefault="00D80056" w:rsidP="00D80056">
      <w:pPr>
        <w:pStyle w:val="Heading2"/>
        <w:spacing w:after="0"/>
      </w:pPr>
      <w:bookmarkStart w:id="766" w:name="FindpeaksComparison"/>
      <w:bookmarkStart w:id="767" w:name="_Toc528398294"/>
      <w:bookmarkStart w:id="768" w:name="_Toc228000450"/>
      <w:bookmarkEnd w:id="766"/>
      <w:r>
        <w:t xml:space="preserve">Comparison of </w:t>
      </w:r>
      <w:r w:rsidRPr="00216413">
        <w:t>peak</w:t>
      </w:r>
      <w:r>
        <w:t xml:space="preserve"> finding functions</w:t>
      </w:r>
      <w:bookmarkEnd w:id="767"/>
      <w:bookmarkEnd w:id="768"/>
    </w:p>
    <w:p w14:paraId="23945CC4" w14:textId="5B7D5234" w:rsidR="00D80056" w:rsidRPr="00400FB9" w:rsidRDefault="0017695A" w:rsidP="00D80056">
      <w:pPr>
        <w:spacing w:line="276" w:lineRule="auto"/>
        <w:rPr>
          <w:rStyle w:val="HTMLTypewriter"/>
          <w:rFonts w:eastAsia="SimSun"/>
          <w:color w:val="000000"/>
        </w:rPr>
      </w:pPr>
      <w:r w:rsidRPr="00967850">
        <w:rPr>
          <w:noProof/>
          <w:lang w:eastAsia="en-US" w:bidi="ar-SA"/>
        </w:rPr>
        <w:drawing>
          <wp:anchor distT="0" distB="0" distL="0" distR="0" simplePos="0" relativeHeight="251941888" behindDoc="0" locked="0" layoutInCell="1" allowOverlap="0" wp14:anchorId="41E3CDFE" wp14:editId="14A5B8DE">
            <wp:simplePos x="0" y="0"/>
            <wp:positionH relativeFrom="margin">
              <wp:align>right</wp:align>
            </wp:positionH>
            <wp:positionV relativeFrom="paragraph">
              <wp:posOffset>28575</wp:posOffset>
            </wp:positionV>
            <wp:extent cx="4097655" cy="3136265"/>
            <wp:effectExtent l="19050" t="19050" r="17145" b="26035"/>
            <wp:wrapSquare wrapText="bothSides"/>
            <wp:docPr id="421" name="Picture 421" descr="https://terpconnect.umd.edu/~toh/spectrum/FindpeaksComparison2.png">
              <a:hlinkClick xmlns:a="http://schemas.openxmlformats.org/drawingml/2006/main" r:id="rId19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terpconnect.umd.edu/~toh/spectrum/FindpeaksComparison2.png">
                      <a:hlinkClick r:id="rId1943"/>
                    </pic:cNvPr>
                    <pic:cNvPicPr>
                      <a:picLocks noChangeAspect="1" noChangeArrowheads="1"/>
                    </pic:cNvPicPr>
                  </pic:nvPicPr>
                  <pic:blipFill rotWithShape="1">
                    <a:blip r:embed="rId1944" cstate="print">
                      <a:extLst>
                        <a:ext uri="{28A0092B-C50C-407E-A947-70E740481C1C}">
                          <a14:useLocalDpi xmlns:a14="http://schemas.microsoft.com/office/drawing/2010/main" val="0"/>
                        </a:ext>
                      </a:extLst>
                    </a:blip>
                    <a:srcRect l="5907" t="905" r="1779" b="1800"/>
                    <a:stretch/>
                  </pic:blipFill>
                  <pic:spPr bwMode="auto">
                    <a:xfrm>
                      <a:off x="0" y="0"/>
                      <a:ext cx="4097655" cy="313626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rsidRPr="00967850">
        <w:rPr>
          <w:color w:val="000000"/>
        </w:rPr>
        <w:t>The demonstration script</w:t>
      </w:r>
      <w:r w:rsidR="00D80056">
        <w:rPr>
          <w:color w:val="000000"/>
        </w:rPr>
        <w:t xml:space="preserve"> </w:t>
      </w:r>
      <w:hyperlink r:id="rId1945" w:history="1">
        <w:r w:rsidR="00D80056" w:rsidRPr="00967850">
          <w:rPr>
            <w:rStyle w:val="Hyperlink"/>
          </w:rPr>
          <w:t>FindpeaksComparison.m</w:t>
        </w:r>
      </w:hyperlink>
      <w:r w:rsidR="00D80056" w:rsidRPr="00967850">
        <w:rPr>
          <w:color w:val="000000"/>
        </w:rPr>
        <w:t xml:space="preserve"> compares the peak parameter accuracy </w:t>
      </w:r>
      <w:r w:rsidR="00D80056">
        <w:rPr>
          <w:color w:val="000000"/>
        </w:rPr>
        <w:t xml:space="preserve">of </w:t>
      </w:r>
      <w:r w:rsidR="00D80056" w:rsidRPr="00D3193C">
        <w:rPr>
          <w:color w:val="000000"/>
        </w:rPr>
        <w:t xml:space="preserve">findpeaksG/L, findpeaksb, findpeaksb3, and findpeaksfit </w:t>
      </w:r>
      <w:r w:rsidR="00D80056" w:rsidRPr="00967850">
        <w:rPr>
          <w:color w:val="000000"/>
        </w:rPr>
        <w:t xml:space="preserve">applied to a computer-generated signal with multiple peaks plus variable types </w:t>
      </w:r>
      <w:r w:rsidR="00D80056">
        <w:rPr>
          <w:color w:val="000000"/>
        </w:rPr>
        <w:t xml:space="preserve">and </w:t>
      </w:r>
      <w:r w:rsidR="00D80056" w:rsidRPr="00967850">
        <w:rPr>
          <w:color w:val="000000"/>
        </w:rPr>
        <w:t>amounts of baseline and random noise. (Requires those four functions,</w:t>
      </w:r>
      <w:r w:rsidR="00D80056">
        <w:rPr>
          <w:color w:val="000000"/>
        </w:rPr>
        <w:t xml:space="preserve"> </w:t>
      </w:r>
      <w:r w:rsidR="00D80056" w:rsidRPr="00967850">
        <w:rPr>
          <w:color w:val="000000"/>
        </w:rPr>
        <w:t>plus gaussian.m, lorentzian.m, modelpeaks.m</w:t>
      </w:r>
      <w:r w:rsidR="00D80056">
        <w:rPr>
          <w:color w:val="000000"/>
        </w:rPr>
        <w:t>, f</w:t>
      </w:r>
      <w:r w:rsidR="00D80056" w:rsidRPr="00967850">
        <w:rPr>
          <w:color w:val="000000"/>
        </w:rPr>
        <w:t>indpeaksG.m, findpeaksL.m,</w:t>
      </w:r>
      <w:r w:rsidR="00D80056">
        <w:rPr>
          <w:color w:val="000000"/>
        </w:rPr>
        <w:t xml:space="preserve"> </w:t>
      </w:r>
      <w:r w:rsidR="00D80056" w:rsidRPr="00967850">
        <w:rPr>
          <w:color w:val="000000"/>
        </w:rPr>
        <w:t>pinknoise.m, and propnoise.m, in the Matlab/</w:t>
      </w:r>
      <w:r w:rsidR="00D80056">
        <w:rPr>
          <w:color w:val="000000"/>
        </w:rPr>
        <w:t xml:space="preserve"> </w:t>
      </w:r>
      <w:r w:rsidR="00D80056" w:rsidRPr="00967850">
        <w:rPr>
          <w:color w:val="000000"/>
        </w:rPr>
        <w:t xml:space="preserve">Octave </w:t>
      </w:r>
      <w:r w:rsidR="00D80056">
        <w:rPr>
          <w:rStyle w:val="apple-style-span"/>
          <w:color w:val="000000"/>
        </w:rPr>
        <w:t>search</w:t>
      </w:r>
      <w:r w:rsidR="00D80056" w:rsidRPr="00790ACE">
        <w:rPr>
          <w:rStyle w:val="apple-style-span"/>
          <w:color w:val="000000"/>
        </w:rPr>
        <w:t xml:space="preserve"> </w:t>
      </w:r>
      <w:r w:rsidR="00D80056" w:rsidRPr="00967850">
        <w:rPr>
          <w:color w:val="000000"/>
        </w:rPr>
        <w:t>path)</w:t>
      </w:r>
      <w:r w:rsidR="00D80056">
        <w:rPr>
          <w:color w:val="000000"/>
        </w:rPr>
        <w:t xml:space="preserve">. </w:t>
      </w:r>
      <w:r w:rsidR="00D80056" w:rsidRPr="00967850">
        <w:rPr>
          <w:color w:val="000000"/>
        </w:rPr>
        <w:t>Results are displayed graphically in figure windows </w:t>
      </w:r>
      <w:hyperlink r:id="rId1946" w:history="1">
        <w:r w:rsidR="00D80056" w:rsidRPr="00967850">
          <w:rPr>
            <w:rStyle w:val="Hyperlink"/>
          </w:rPr>
          <w:t>1</w:t>
        </w:r>
      </w:hyperlink>
      <w:r w:rsidR="00D80056" w:rsidRPr="00967850">
        <w:rPr>
          <w:color w:val="000000"/>
        </w:rPr>
        <w:t xml:space="preserve">, </w:t>
      </w:r>
      <w:hyperlink r:id="rId1947" w:history="1">
        <w:r w:rsidR="00D80056" w:rsidRPr="00470416">
          <w:rPr>
            <w:rStyle w:val="Hyperlink"/>
          </w:rPr>
          <w:t>2</w:t>
        </w:r>
      </w:hyperlink>
      <w:r w:rsidR="00D80056" w:rsidRPr="00967850">
        <w:rPr>
          <w:color w:val="000000"/>
        </w:rPr>
        <w:t>, and </w:t>
      </w:r>
      <w:hyperlink r:id="rId1948" w:history="1">
        <w:r w:rsidR="00D80056" w:rsidRPr="00967850">
          <w:rPr>
            <w:rStyle w:val="Hyperlink"/>
          </w:rPr>
          <w:t>3</w:t>
        </w:r>
      </w:hyperlink>
      <w:r w:rsidR="00D80056" w:rsidRPr="00967850">
        <w:rPr>
          <w:color w:val="000000"/>
        </w:rPr>
        <w:t> and printed out in a table of parameter accuracy and elapsed</w:t>
      </w:r>
      <w:r w:rsidR="00D80056">
        <w:rPr>
          <w:color w:val="000000"/>
        </w:rPr>
        <w:t xml:space="preserve"> </w:t>
      </w:r>
      <w:r w:rsidR="00D80056" w:rsidRPr="00967850">
        <w:rPr>
          <w:color w:val="000000"/>
        </w:rPr>
        <w:t>time for each method, as shown below. You may change the lines in the script marked by &lt;&lt;&lt; to modify the number and character and amplitude</w:t>
      </w:r>
      <w:r w:rsidR="00D80056">
        <w:rPr>
          <w:color w:val="000000"/>
        </w:rPr>
        <w:t xml:space="preserve"> </w:t>
      </w:r>
      <w:r w:rsidR="00D80056" w:rsidRPr="00967850">
        <w:rPr>
          <w:color w:val="000000"/>
        </w:rPr>
        <w:t>of the signal peaks, baseline, and noise. (Make the signal like yours to discover which method works best for your type of signal). The best method depends mainly on the shape and amplitude of the baseline and on the extent of peak overlap. Type "</w:t>
      </w:r>
      <w:hyperlink r:id="rId1949" w:history="1">
        <w:r w:rsidR="00D80056" w:rsidRPr="00967850">
          <w:rPr>
            <w:rStyle w:val="Hyperlink"/>
          </w:rPr>
          <w:t>help FindpeaksComparison</w:t>
        </w:r>
      </w:hyperlink>
      <w:r w:rsidR="00D80056">
        <w:rPr>
          <w:color w:val="000000"/>
        </w:rPr>
        <w:t>" for details.</w:t>
      </w:r>
      <w:r w:rsidR="00D80056" w:rsidRPr="00E261B3">
        <w:t xml:space="preserve"> </w:t>
      </w:r>
      <w:r w:rsidR="00D80056" w:rsidRPr="00E261B3">
        <w:rPr>
          <w:color w:val="000000"/>
        </w:rPr>
        <w:t>(</w:t>
      </w:r>
      <w:r w:rsidR="00D80056">
        <w:rPr>
          <w:color w:val="000000"/>
        </w:rPr>
        <w:t>Elapsed t</w:t>
      </w:r>
      <w:r w:rsidR="00D80056" w:rsidRPr="00E261B3">
        <w:rPr>
          <w:color w:val="000000"/>
        </w:rPr>
        <w:t>ime</w:t>
      </w:r>
      <w:r w:rsidR="00D80056">
        <w:rPr>
          <w:color w:val="000000"/>
        </w:rPr>
        <w:t>s</w:t>
      </w:r>
      <w:r w:rsidR="00D80056" w:rsidRPr="00E261B3">
        <w:rPr>
          <w:color w:val="000000"/>
        </w:rPr>
        <w:t xml:space="preserve"> for Matlab 2020 </w:t>
      </w:r>
      <w:r w:rsidR="00D80056">
        <w:rPr>
          <w:color w:val="000000"/>
        </w:rPr>
        <w:t xml:space="preserve">running </w:t>
      </w:r>
      <w:r w:rsidR="00D80056" w:rsidRPr="00E261B3">
        <w:rPr>
          <w:color w:val="000000"/>
        </w:rPr>
        <w:t>on Dell XPS i7 3.5Ghz).</w:t>
      </w:r>
      <w:r w:rsidR="00D80056">
        <w:rPr>
          <w:color w:val="000000"/>
        </w:rPr>
        <w:t> </w:t>
      </w:r>
      <w:r w:rsidR="00D80056" w:rsidRPr="00400FB9">
        <w:rPr>
          <w:rStyle w:val="HTMLTypewriter"/>
          <w:rFonts w:eastAsia="SimSun"/>
          <w:color w:val="000000"/>
        </w:rPr>
        <w:t xml:space="preserve"> </w:t>
      </w:r>
    </w:p>
    <w:p w14:paraId="0DB7899F" w14:textId="77777777" w:rsidR="00D80056" w:rsidRPr="00E80397" w:rsidRDefault="00D80056" w:rsidP="00D80056">
      <w:pPr>
        <w:rPr>
          <w:rStyle w:val="HTMLTypewriter"/>
          <w:rFonts w:eastAsiaTheme="majorEastAsia"/>
          <w:b/>
          <w:bCs/>
          <w:color w:val="000000"/>
          <w:sz w:val="22"/>
          <w:szCs w:val="22"/>
        </w:rPr>
      </w:pPr>
      <w:r w:rsidRPr="00E80397">
        <w:rPr>
          <w:rStyle w:val="HTMLTypewriter"/>
          <w:rFonts w:eastAsiaTheme="majorEastAsia"/>
          <w:b/>
          <w:bCs/>
          <w:color w:val="000000"/>
          <w:sz w:val="22"/>
          <w:szCs w:val="22"/>
        </w:rPr>
        <w:t>Average absolute percent errors of all peaks</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 xml:space="preserve">           Position error  Height error  Width error  Elapsed time, sec</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findpeaksG     0.35955%    38.573%       25.797%      0.005768</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findpeaksb     0.38828%    8.5024%       14.329%      0.069061</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findpeaksb3    0.27187%    3.7445%       3.0474%      0.49538 findpeaksfit   0.51930%    8.0417%       24.035%      0.27363</w:t>
      </w:r>
    </w:p>
    <w:p w14:paraId="55275800" w14:textId="77777777" w:rsidR="00D80056" w:rsidRPr="009F1DE7" w:rsidRDefault="00D80056" w:rsidP="00D80056">
      <w:pPr>
        <w:rPr>
          <w:color w:val="000000"/>
          <w:sz w:val="12"/>
          <w:szCs w:val="12"/>
        </w:rPr>
      </w:pPr>
    </w:p>
    <w:p w14:paraId="6167DD87" w14:textId="68794905" w:rsidR="00D80056" w:rsidRPr="00656646" w:rsidRDefault="00D80056" w:rsidP="00D80056">
      <w:pPr>
        <w:spacing w:line="276" w:lineRule="auto"/>
        <w:rPr>
          <w:color w:val="000000"/>
          <w:sz w:val="12"/>
          <w:szCs w:val="12"/>
        </w:rPr>
      </w:pPr>
      <w:r w:rsidRPr="00967850">
        <w:rPr>
          <w:color w:val="000000"/>
        </w:rPr>
        <w:t>Note: </w:t>
      </w:r>
      <w:r w:rsidRPr="00967850">
        <w:rPr>
          <w:b/>
          <w:bCs/>
          <w:color w:val="000000"/>
        </w:rPr>
        <w:t>findpeaksfit.m</w:t>
      </w:r>
      <w:r w:rsidRPr="00967850">
        <w:rPr>
          <w:color w:val="000000"/>
        </w:rPr>
        <w:t> differs from </w:t>
      </w:r>
      <w:r w:rsidRPr="00967850">
        <w:rPr>
          <w:b/>
          <w:bCs/>
          <w:color w:val="000000"/>
        </w:rPr>
        <w:t>findpeaksb.m</w:t>
      </w:r>
      <w:r w:rsidRPr="00967850">
        <w:rPr>
          <w:color w:val="000000"/>
        </w:rPr>
        <w:t> in that </w:t>
      </w:r>
      <w:hyperlink r:id="rId1950" w:history="1">
        <w:r w:rsidRPr="00967850">
          <w:rPr>
            <w:rStyle w:val="Hyperlink"/>
          </w:rPr>
          <w:t>findpeaksfit.m</w:t>
        </w:r>
      </w:hyperlink>
      <w:r w:rsidRPr="00967850">
        <w:rPr>
          <w:color w:val="000000"/>
        </w:rPr>
        <w:t> </w:t>
      </w:r>
      <w:r w:rsidRPr="00967850">
        <w:rPr>
          <w:i/>
          <w:iCs/>
          <w:color w:val="000000"/>
        </w:rPr>
        <w:t>fits all the found peaks at one time</w:t>
      </w:r>
      <w:r w:rsidRPr="00967850">
        <w:rPr>
          <w:color w:val="000000"/>
        </w:rPr>
        <w:t> with a single multi-peak model, whereas </w:t>
      </w:r>
      <w:hyperlink r:id="rId1951" w:history="1">
        <w:r w:rsidRPr="00967850">
          <w:rPr>
            <w:rStyle w:val="Hyperlink"/>
          </w:rPr>
          <w:t>findpeaksb.m</w:t>
        </w:r>
      </w:hyperlink>
      <w:r w:rsidRPr="00967850">
        <w:rPr>
          <w:color w:val="000000"/>
        </w:rPr>
        <w:t> </w:t>
      </w:r>
      <w:r w:rsidRPr="00967850">
        <w:rPr>
          <w:i/>
          <w:iCs/>
          <w:color w:val="000000"/>
        </w:rPr>
        <w:t>fits each peak separately</w:t>
      </w:r>
      <w:r w:rsidRPr="00967850">
        <w:rPr>
          <w:color w:val="000000"/>
        </w:rPr>
        <w:t> with a single-peak model, and </w:t>
      </w:r>
      <w:hyperlink r:id="rId1952" w:history="1">
        <w:r w:rsidRPr="00967850">
          <w:rPr>
            <w:rStyle w:val="Hyperlink"/>
          </w:rPr>
          <w:t>findpeaksb3.m</w:t>
        </w:r>
      </w:hyperlink>
      <w:r w:rsidRPr="00967850">
        <w:rPr>
          <w:color w:val="000000"/>
        </w:rPr>
        <w:t> fits each detected peak </w:t>
      </w:r>
      <w:r w:rsidRPr="00967850">
        <w:rPr>
          <w:i/>
          <w:iCs/>
          <w:color w:val="000000"/>
        </w:rPr>
        <w:t>along with the previous and following peaks</w:t>
      </w:r>
      <w:r>
        <w:rPr>
          <w:i/>
          <w:iCs/>
          <w:color w:val="000000"/>
        </w:rPr>
        <w:t xml:space="preserve">. </w:t>
      </w:r>
      <w:r w:rsidRPr="00967850">
        <w:rPr>
          <w:color w:val="000000"/>
        </w:rPr>
        <w:t>As a result, </w:t>
      </w:r>
      <w:hyperlink r:id="rId1953" w:history="1">
        <w:r w:rsidRPr="00967850">
          <w:rPr>
            <w:rStyle w:val="Hyperlink"/>
          </w:rPr>
          <w:t>findpeaksfit.m</w:t>
        </w:r>
      </w:hyperlink>
      <w:r w:rsidRPr="00967850">
        <w:rPr>
          <w:color w:val="000000"/>
        </w:rPr>
        <w:t> works better with a relatively small number of peak that all overlap, whereas</w:t>
      </w:r>
      <w:r>
        <w:rPr>
          <w:color w:val="000000"/>
        </w:rPr>
        <w:t xml:space="preserve"> </w:t>
      </w:r>
      <w:hyperlink r:id="rId1954" w:history="1">
        <w:r w:rsidRPr="00967850">
          <w:rPr>
            <w:rStyle w:val="Hyperlink"/>
          </w:rPr>
          <w:t>findpeaksb.m</w:t>
        </w:r>
      </w:hyperlink>
      <w:r>
        <w:rPr>
          <w:color w:val="000000"/>
        </w:rPr>
        <w:t xml:space="preserve"> </w:t>
      </w:r>
      <w:r w:rsidRPr="00967850">
        <w:rPr>
          <w:color w:val="000000"/>
        </w:rPr>
        <w:t>works better with a large number of isolated non-overlapping peaks, and</w:t>
      </w:r>
      <w:r>
        <w:rPr>
          <w:color w:val="000000"/>
        </w:rPr>
        <w:t xml:space="preserve"> </w:t>
      </w:r>
      <w:hyperlink r:id="rId1955" w:history="1">
        <w:r w:rsidRPr="00967850">
          <w:rPr>
            <w:rStyle w:val="Hyperlink"/>
          </w:rPr>
          <w:t>findpeaksb3.m</w:t>
        </w:r>
      </w:hyperlink>
      <w:r>
        <w:rPr>
          <w:color w:val="000000"/>
        </w:rPr>
        <w:t xml:space="preserve"> </w:t>
      </w:r>
      <w:r w:rsidRPr="00967850">
        <w:rPr>
          <w:color w:val="000000"/>
        </w:rPr>
        <w:t>works for large numbers of peaks that overlap at most one or two adjacent peaks.</w:t>
      </w:r>
      <w:r>
        <w:rPr>
          <w:color w:val="000000"/>
        </w:rPr>
        <w:t xml:space="preserve"> </w:t>
      </w:r>
      <w:hyperlink r:id="rId1956" w:history="1">
        <w:r w:rsidRPr="00967850">
          <w:rPr>
            <w:rStyle w:val="Hyperlink"/>
          </w:rPr>
          <w:t>FindpeaksG</w:t>
        </w:r>
      </w:hyperlink>
      <w:r w:rsidRPr="00967850">
        <w:rPr>
          <w:color w:val="000000"/>
        </w:rPr>
        <w:t>/</w:t>
      </w:r>
      <w:hyperlink r:id="rId1957" w:history="1">
        <w:r w:rsidRPr="00967850">
          <w:rPr>
            <w:rStyle w:val="Hyperlink"/>
          </w:rPr>
          <w:t>L</w:t>
        </w:r>
      </w:hyperlink>
      <w:r>
        <w:rPr>
          <w:rStyle w:val="Hyperlink"/>
        </w:rPr>
        <w:t xml:space="preserve"> </w:t>
      </w:r>
      <w:r w:rsidRPr="00967850">
        <w:rPr>
          <w:color w:val="000000"/>
        </w:rPr>
        <w:t>is simple and fast, but it does not perform baseline correction</w:t>
      </w:r>
      <w:r w:rsidR="00F43740">
        <w:rPr>
          <w:color w:val="000000"/>
        </w:rPr>
        <w:t>.</w:t>
      </w:r>
      <w:r w:rsidRPr="00967850">
        <w:rPr>
          <w:color w:val="000000"/>
        </w:rPr>
        <w:t> </w:t>
      </w:r>
      <w:hyperlink r:id="rId1958" w:history="1">
        <w:r w:rsidR="00F43740">
          <w:rPr>
            <w:rStyle w:val="Hyperlink"/>
          </w:rPr>
          <w:t>F</w:t>
        </w:r>
        <w:r w:rsidRPr="00967850">
          <w:rPr>
            <w:rStyle w:val="Hyperlink"/>
          </w:rPr>
          <w:t>indpeaksfit </w:t>
        </w:r>
      </w:hyperlink>
      <w:r w:rsidRPr="00967850">
        <w:rPr>
          <w:color w:val="000000"/>
        </w:rPr>
        <w:t xml:space="preserve">can perform flat, linear, or </w:t>
      </w:r>
      <w:r w:rsidRPr="00967850">
        <w:rPr>
          <w:color w:val="000000"/>
        </w:rPr>
        <w:lastRenderedPageBreak/>
        <w:t>quadratic baseline correction, but it works only over the entire signal at once</w:t>
      </w:r>
      <w:r w:rsidR="00F43740">
        <w:rPr>
          <w:color w:val="000000"/>
        </w:rPr>
        <w:t>. I</w:t>
      </w:r>
      <w:r w:rsidRPr="00967850">
        <w:rPr>
          <w:color w:val="000000"/>
        </w:rPr>
        <w:t>n contrast,</w:t>
      </w:r>
      <w:r>
        <w:rPr>
          <w:color w:val="000000"/>
        </w:rPr>
        <w:t xml:space="preserve"> </w:t>
      </w:r>
      <w:hyperlink r:id="rId1959" w:history="1">
        <w:r w:rsidRPr="00967850">
          <w:rPr>
            <w:rStyle w:val="Hyperlink"/>
          </w:rPr>
          <w:t>findpeaksb</w:t>
        </w:r>
      </w:hyperlink>
      <w:r>
        <w:rPr>
          <w:rStyle w:val="Hyperlink"/>
        </w:rPr>
        <w:t xml:space="preserve"> </w:t>
      </w:r>
      <w:r w:rsidRPr="00967850">
        <w:rPr>
          <w:color w:val="000000"/>
        </w:rPr>
        <w:t>and</w:t>
      </w:r>
      <w:r>
        <w:rPr>
          <w:color w:val="000000"/>
        </w:rPr>
        <w:t xml:space="preserve"> </w:t>
      </w:r>
      <w:hyperlink r:id="rId1960" w:history="1">
        <w:r w:rsidRPr="00967850">
          <w:rPr>
            <w:rStyle w:val="Hyperlink"/>
          </w:rPr>
          <w:t>findpeaksb3</w:t>
        </w:r>
      </w:hyperlink>
      <w:r>
        <w:rPr>
          <w:rStyle w:val="Hyperlink"/>
        </w:rPr>
        <w:t xml:space="preserve"> </w:t>
      </w:r>
      <w:r w:rsidRPr="00967850">
        <w:rPr>
          <w:color w:val="000000"/>
        </w:rPr>
        <w:t>perform</w:t>
      </w:r>
      <w:r>
        <w:rPr>
          <w:color w:val="000000"/>
        </w:rPr>
        <w:t xml:space="preserve"> </w:t>
      </w:r>
      <w:r w:rsidRPr="00967850">
        <w:rPr>
          <w:i/>
          <w:iCs/>
          <w:color w:val="000000"/>
        </w:rPr>
        <w:t>local</w:t>
      </w:r>
      <w:r>
        <w:rPr>
          <w:i/>
          <w:iCs/>
          <w:color w:val="000000"/>
        </w:rPr>
        <w:t xml:space="preserve"> </w:t>
      </w:r>
      <w:r w:rsidRPr="00967850">
        <w:rPr>
          <w:color w:val="000000"/>
        </w:rPr>
        <w:t>baseline correction, which often works well if the baseline is curved or irregular.</w:t>
      </w:r>
      <w:r>
        <w:rPr>
          <w:color w:val="000000"/>
          <w:sz w:val="12"/>
          <w:szCs w:val="12"/>
        </w:rPr>
        <w:br/>
      </w:r>
      <w:r>
        <w:rPr>
          <w:color w:val="000000"/>
          <w:sz w:val="12"/>
          <w:szCs w:val="12"/>
        </w:rPr>
        <w:br/>
      </w:r>
      <w:r w:rsidRPr="00967850">
        <w:rPr>
          <w:b/>
          <w:bCs/>
          <w:noProof/>
          <w:color w:val="000000"/>
          <w:lang w:eastAsia="en-US" w:bidi="ar-SA"/>
        </w:rPr>
        <w:drawing>
          <wp:anchor distT="0" distB="0" distL="0" distR="0" simplePos="0" relativeHeight="251709440" behindDoc="0" locked="0" layoutInCell="1" allowOverlap="0" wp14:anchorId="666A7942" wp14:editId="1DBAD7FC">
            <wp:simplePos x="0" y="0"/>
            <wp:positionH relativeFrom="margin">
              <wp:posOffset>3053124</wp:posOffset>
            </wp:positionH>
            <wp:positionV relativeFrom="paragraph">
              <wp:posOffset>216732</wp:posOffset>
            </wp:positionV>
            <wp:extent cx="3267075" cy="2847340"/>
            <wp:effectExtent l="19050" t="19050" r="9525" b="0"/>
            <wp:wrapSquare wrapText="bothSides"/>
            <wp:docPr id="419" name="Picture 419" descr="https://terpconnect.umd.edu/~toh/spectrum/TestFindpeaksG2d.png">
              <a:hlinkClick xmlns:a="http://schemas.openxmlformats.org/drawingml/2006/main" r:id="rId19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terpconnect.umd.edu/~toh/spectrum/TestFindpeaksG2d.png">
                      <a:hlinkClick r:id="rId1961"/>
                    </pic:cNvPr>
                    <pic:cNvPicPr>
                      <a:picLocks noChangeAspect="1" noChangeArrowheads="1"/>
                    </pic:cNvPicPr>
                  </pic:nvPicPr>
                  <pic:blipFill rotWithShape="1">
                    <a:blip r:embed="rId1962" cstate="print">
                      <a:extLst>
                        <a:ext uri="{28A0092B-C50C-407E-A947-70E740481C1C}">
                          <a14:useLocalDpi xmlns:a14="http://schemas.microsoft.com/office/drawing/2010/main" val="0"/>
                        </a:ext>
                      </a:extLst>
                    </a:blip>
                    <a:srcRect l="7519" t="2481" r="4569" b="3591"/>
                    <a:stretch/>
                  </pic:blipFill>
                  <pic:spPr bwMode="auto">
                    <a:xfrm>
                      <a:off x="0" y="0"/>
                      <a:ext cx="3267075" cy="284734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769" w:name="findpeaksG2d"/>
      <w:bookmarkEnd w:id="769"/>
      <w:r w:rsidRPr="00967850">
        <w:rPr>
          <w:b/>
          <w:bCs/>
          <w:color w:val="000000"/>
        </w:rPr>
        <w:fldChar w:fldCharType="begin"/>
      </w:r>
      <w:r w:rsidRPr="00967850">
        <w:rPr>
          <w:b/>
          <w:bCs/>
          <w:color w:val="000000"/>
        </w:rPr>
        <w:instrText xml:space="preserve"> HYPERLINK "https://terpconnect.umd.edu/~toh/spectrum/findpeaksG2d.m" </w:instrText>
      </w:r>
      <w:r w:rsidRPr="00967850">
        <w:rPr>
          <w:b/>
          <w:bCs/>
          <w:color w:val="000000"/>
        </w:rPr>
      </w:r>
      <w:r w:rsidRPr="00967850">
        <w:rPr>
          <w:b/>
          <w:bCs/>
          <w:color w:val="000000"/>
        </w:rPr>
        <w:fldChar w:fldCharType="separate"/>
      </w:r>
      <w:r w:rsidRPr="00967850">
        <w:rPr>
          <w:rStyle w:val="Hyperlink"/>
          <w:b/>
          <w:bCs/>
        </w:rPr>
        <w:t>findpeaksG2d.m</w:t>
      </w:r>
      <w:r w:rsidRPr="00967850">
        <w:rPr>
          <w:b/>
          <w:bCs/>
          <w:color w:val="000000"/>
        </w:rPr>
        <w:fldChar w:fldCharType="end"/>
      </w:r>
      <w:r>
        <w:rPr>
          <w:color w:val="000000"/>
        </w:rPr>
        <w:t> is a variant of findpeaks</w:t>
      </w:r>
      <w:r w:rsidRPr="00967850">
        <w:rPr>
          <w:color w:val="000000"/>
        </w:rPr>
        <w:t>G that can be used to locate the positive peaks </w:t>
      </w:r>
      <w:r w:rsidRPr="00967850">
        <w:rPr>
          <w:i/>
          <w:iCs/>
          <w:color w:val="000000"/>
        </w:rPr>
        <w:t>and shoulders</w:t>
      </w:r>
      <w:r w:rsidRPr="00967850">
        <w:rPr>
          <w:color w:val="000000"/>
        </w:rPr>
        <w:t> in a noisy x-y time series data set. Detects peaks in the </w:t>
      </w:r>
      <w:r w:rsidRPr="00967850">
        <w:rPr>
          <w:i/>
          <w:iCs/>
          <w:color w:val="000000"/>
        </w:rPr>
        <w:t>negative of the second derivative</w:t>
      </w:r>
      <w:r w:rsidRPr="00967850">
        <w:rPr>
          <w:color w:val="000000"/>
        </w:rPr>
        <w:t xml:space="preserve"> of the signal, by looking for downward slopes in the </w:t>
      </w:r>
      <w:r w:rsidRPr="00DE7D44">
        <w:rPr>
          <w:i/>
          <w:iCs/>
          <w:color w:val="000000"/>
        </w:rPr>
        <w:t>third</w:t>
      </w:r>
      <w:r w:rsidRPr="00967850">
        <w:rPr>
          <w:color w:val="000000"/>
        </w:rPr>
        <w:t xml:space="preserve"> derivative that exceed SlopeThreshold. See </w:t>
      </w:r>
      <w:hyperlink r:id="rId1963" w:history="1">
        <w:r w:rsidRPr="00967850">
          <w:rPr>
            <w:rStyle w:val="Hyperlink"/>
          </w:rPr>
          <w:t>TestFindpeaksG2d.m</w:t>
        </w:r>
      </w:hyperlink>
      <w:r w:rsidRPr="00967850">
        <w:rPr>
          <w:color w:val="000000"/>
        </w:rPr>
        <w:t>.</w:t>
      </w:r>
      <w:r w:rsidRPr="00967850">
        <w:rPr>
          <w:color w:val="000000"/>
        </w:rPr>
        <w:br/>
      </w:r>
      <w:r w:rsidRPr="00B71207">
        <w:rPr>
          <w:color w:val="000000"/>
          <w:sz w:val="16"/>
          <w:szCs w:val="16"/>
        </w:rPr>
        <w:br/>
      </w:r>
      <w:hyperlink r:id="rId1964" w:history="1">
        <w:r w:rsidRPr="00967850">
          <w:rPr>
            <w:rStyle w:val="Hyperlink"/>
            <w:b/>
            <w:bCs/>
          </w:rPr>
          <w:t>[M,A]=autopeaks.m</w:t>
        </w:r>
      </w:hyperlink>
      <w:r w:rsidRPr="00967850">
        <w:rPr>
          <w:color w:val="000000"/>
        </w:rPr>
        <w:t> is a peak detector for peaks of arbitrary shape</w:t>
      </w:r>
      <w:r w:rsidR="00F43740">
        <w:rPr>
          <w:color w:val="000000"/>
        </w:rPr>
        <w:t>. I</w:t>
      </w:r>
      <w:r>
        <w:rPr>
          <w:color w:val="000000"/>
        </w:rPr>
        <w:t>t is</w:t>
      </w:r>
      <w:r w:rsidRPr="00967850">
        <w:rPr>
          <w:color w:val="000000"/>
        </w:rPr>
        <w:t xml:space="preserve"> basically a combination o</w:t>
      </w:r>
      <w:r>
        <w:rPr>
          <w:color w:val="000000"/>
        </w:rPr>
        <w:t xml:space="preserve">f </w:t>
      </w:r>
      <w:hyperlink r:id="rId1965" w:history="1">
        <w:r w:rsidRPr="00967850">
          <w:rPr>
            <w:rStyle w:val="Hyperlink"/>
          </w:rPr>
          <w:t>autofindpeaks.m</w:t>
        </w:r>
      </w:hyperlink>
      <w:r w:rsidRPr="00967850">
        <w:rPr>
          <w:color w:val="000000"/>
        </w:rPr>
        <w:t> and </w:t>
      </w:r>
      <w:hyperlink r:id="rId1966" w:history="1">
        <w:r w:rsidRPr="00967850">
          <w:rPr>
            <w:rStyle w:val="Hyperlink"/>
          </w:rPr>
          <w:t>measurepeaks.m</w:t>
        </w:r>
      </w:hyperlink>
      <w:r w:rsidRPr="00967850">
        <w:rPr>
          <w:color w:val="000000"/>
        </w:rPr>
        <w:t>. It has similar syntax to </w:t>
      </w:r>
      <w:hyperlink r:id="rId1967" w:history="1">
        <w:r w:rsidRPr="00967850">
          <w:rPr>
            <w:rStyle w:val="Hyperlink"/>
          </w:rPr>
          <w:t>measurepeaks.m</w:t>
        </w:r>
      </w:hyperlink>
      <w:r w:rsidRPr="00967850">
        <w:rPr>
          <w:color w:val="000000"/>
        </w:rPr>
        <w:t>, except that the peak detection parameters (SlopeThreshold, AmpThreshold, smoothwidth</w:t>
      </w:r>
      <w:r>
        <w:rPr>
          <w:color w:val="000000"/>
        </w:rPr>
        <w:t>, </w:t>
      </w:r>
      <w:r w:rsidRPr="00967850">
        <w:rPr>
          <w:color w:val="000000"/>
        </w:rPr>
        <w:t>peakgroup, and smoothtype) can be omitted and the function will calculate trial values in the manner of</w:t>
      </w:r>
      <w:r>
        <w:rPr>
          <w:color w:val="000000"/>
        </w:rPr>
        <w:t xml:space="preserve"> </w:t>
      </w:r>
      <w:hyperlink r:id="rId1968" w:history="1">
        <w:r w:rsidRPr="00967850">
          <w:rPr>
            <w:rStyle w:val="Hyperlink"/>
          </w:rPr>
          <w:t>autofindpeaks.m</w:t>
        </w:r>
      </w:hyperlink>
      <w:r w:rsidRPr="00967850">
        <w:rPr>
          <w:color w:val="000000"/>
        </w:rPr>
        <w:t>.</w:t>
      </w:r>
      <w:r>
        <w:rPr>
          <w:color w:val="000000"/>
        </w:rPr>
        <w:t xml:space="preserve"> </w:t>
      </w:r>
      <w:r w:rsidRPr="00967850">
        <w:rPr>
          <w:color w:val="000000"/>
        </w:rPr>
        <w:t>Using the syntax [M,A]=autopeaks(x, y) works well in some cases, but if not try [M,A]=autopeaks(x, y, n), using different values of n (roughly the number of peaks that would fit into the signal record) until it detects the peaks that you want to measure. Like measurepeaks, it returns a table M containing the peak number, peak position, absolute peak height, peak-valley difference, perpendicular drop area</w:t>
      </w:r>
      <w:r>
        <w:rPr>
          <w:color w:val="000000"/>
        </w:rPr>
        <w:t xml:space="preserve"> (page </w:t>
      </w:r>
      <w:r>
        <w:rPr>
          <w:color w:val="000000"/>
        </w:rPr>
        <w:fldChar w:fldCharType="begin"/>
      </w:r>
      <w:r>
        <w:rPr>
          <w:color w:val="000000"/>
        </w:rPr>
        <w:instrText xml:space="preserve"> PAGEREF PerpendicularDrop \h </w:instrText>
      </w:r>
      <w:r>
        <w:rPr>
          <w:color w:val="000000"/>
        </w:rPr>
      </w:r>
      <w:r>
        <w:rPr>
          <w:color w:val="000000"/>
        </w:rPr>
        <w:fldChar w:fldCharType="separate"/>
      </w:r>
      <w:r w:rsidR="0018117D">
        <w:rPr>
          <w:noProof/>
          <w:color w:val="000000"/>
        </w:rPr>
        <w:t>147</w:t>
      </w:r>
      <w:r>
        <w:rPr>
          <w:color w:val="000000"/>
        </w:rPr>
        <w:fldChar w:fldCharType="end"/>
      </w:r>
      <w:r>
        <w:rPr>
          <w:color w:val="000000"/>
        </w:rPr>
        <w:t>)</w:t>
      </w:r>
      <w:r w:rsidRPr="00967850">
        <w:rPr>
          <w:color w:val="000000"/>
        </w:rPr>
        <w:t>, and tangent skim area of each peak it detects</w:t>
      </w:r>
      <w:r>
        <w:rPr>
          <w:color w:val="000000"/>
        </w:rPr>
        <w:t xml:space="preserve"> </w:t>
      </w:r>
      <w:r>
        <w:rPr>
          <w:color w:val="000000"/>
          <w:shd w:val="clear" w:color="auto" w:fill="FFFFFF"/>
        </w:rPr>
        <w:t xml:space="preserve">(page </w:t>
      </w:r>
      <w:r>
        <w:rPr>
          <w:color w:val="000000"/>
          <w:shd w:val="clear" w:color="auto" w:fill="FFFFFF"/>
        </w:rPr>
        <w:fldChar w:fldCharType="begin"/>
      </w:r>
      <w:r>
        <w:rPr>
          <w:color w:val="000000"/>
          <w:shd w:val="clear" w:color="auto" w:fill="FFFFFF"/>
        </w:rPr>
        <w:instrText xml:space="preserve"> PAGEREF _Ref527960201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143</w:t>
      </w:r>
      <w:r>
        <w:rPr>
          <w:color w:val="000000"/>
          <w:shd w:val="clear" w:color="auto" w:fill="FFFFFF"/>
        </w:rPr>
        <w:fldChar w:fldCharType="end"/>
      </w:r>
      <w:proofErr w:type="gramStart"/>
      <w:r>
        <w:rPr>
          <w:color w:val="000000"/>
          <w:shd w:val="clear" w:color="auto" w:fill="FFFFFF"/>
        </w:rPr>
        <w:t>)</w:t>
      </w:r>
      <w:r w:rsidRPr="00967850">
        <w:rPr>
          <w:color w:val="000000"/>
        </w:rPr>
        <w:t>, but</w:t>
      </w:r>
      <w:proofErr w:type="gramEnd"/>
      <w:r w:rsidRPr="00967850">
        <w:rPr>
          <w:color w:val="000000"/>
        </w:rPr>
        <w:t xml:space="preserve"> is also can optionally return a vector A containing the peak detection parameters that it calculates (for use by other peak detection and fitting functions). For the most precise control over peak detection, you can specify all the peak detection parameters by typing M=autopeaks(x,y, SlopeThreshold, AmpThreshold, smoothwidth, peakgroup).</w:t>
      </w:r>
      <w:r>
        <w:rPr>
          <w:color w:val="000000"/>
        </w:rPr>
        <w:t xml:space="preserve"> </w:t>
      </w:r>
      <w:hyperlink r:id="rId1969" w:history="1">
        <w:r w:rsidRPr="00967850">
          <w:rPr>
            <w:rStyle w:val="Hyperlink"/>
          </w:rPr>
          <w:t>[M,A]=autopeaksplot.m</w:t>
        </w:r>
      </w:hyperlink>
      <w:r w:rsidRPr="00967850">
        <w:rPr>
          <w:color w:val="000000"/>
        </w:rPr>
        <w:t> is the same but it also plots the signal and the individual peaks in the manner of measurepeaks.m (shown above). The script</w:t>
      </w:r>
      <w:r>
        <w:rPr>
          <w:color w:val="000000"/>
        </w:rPr>
        <w:t xml:space="preserve"> </w:t>
      </w:r>
      <w:hyperlink r:id="rId1970" w:history="1">
        <w:r w:rsidRPr="00967850">
          <w:rPr>
            <w:rStyle w:val="Hyperlink"/>
          </w:rPr>
          <w:t>testautopeaks.m</w:t>
        </w:r>
      </w:hyperlink>
      <w:r w:rsidRPr="00967850">
        <w:rPr>
          <w:color w:val="000000"/>
        </w:rPr>
        <w:t> runs all the examples in the autopeaks help file, with a 1-second pause between each one, printing out results in the command window and additionally plotting and numbering the peaks (Figure window 1) and each individual peak (Figure window 2)</w:t>
      </w:r>
      <w:r w:rsidR="00F43740">
        <w:rPr>
          <w:color w:val="000000"/>
        </w:rPr>
        <w:t>. I</w:t>
      </w:r>
      <w:r w:rsidRPr="00967850">
        <w:rPr>
          <w:color w:val="000000"/>
        </w:rPr>
        <w:t>t requires </w:t>
      </w:r>
      <w:hyperlink r:id="rId1971" w:history="1">
        <w:r w:rsidRPr="00967850">
          <w:rPr>
            <w:rStyle w:val="Hyperlink"/>
          </w:rPr>
          <w:t>gaussian.m</w:t>
        </w:r>
      </w:hyperlink>
      <w:r w:rsidRPr="00967850">
        <w:rPr>
          <w:color w:val="000000"/>
        </w:rPr>
        <w:t> and </w:t>
      </w:r>
      <w:hyperlink r:id="rId1972" w:history="1">
        <w:r w:rsidRPr="00967850">
          <w:rPr>
            <w:rStyle w:val="Hyperlink"/>
          </w:rPr>
          <w:t>fastsmooth.m</w:t>
        </w:r>
      </w:hyperlink>
      <w:r>
        <w:rPr>
          <w:color w:val="000000"/>
        </w:rPr>
        <w:t xml:space="preserve"> in the </w:t>
      </w:r>
      <w:r>
        <w:rPr>
          <w:rStyle w:val="apple-style-span"/>
          <w:color w:val="000000"/>
        </w:rPr>
        <w:t>search</w:t>
      </w:r>
      <w:r w:rsidRPr="00790ACE">
        <w:rPr>
          <w:rStyle w:val="apple-style-span"/>
          <w:color w:val="000000"/>
        </w:rPr>
        <w:t xml:space="preserve"> </w:t>
      </w:r>
      <w:r>
        <w:rPr>
          <w:color w:val="000000"/>
        </w:rPr>
        <w:t>path.</w:t>
      </w:r>
      <w:r w:rsidRPr="00967850">
        <w:rPr>
          <w:color w:val="000000"/>
        </w:rPr>
        <w:br/>
      </w:r>
      <w:r w:rsidRPr="00807626">
        <w:rPr>
          <w:color w:val="000000"/>
          <w:sz w:val="12"/>
          <w:szCs w:val="12"/>
        </w:rPr>
        <w:br/>
      </w:r>
      <w:r w:rsidRPr="00DF6BF9">
        <w:rPr>
          <w:b/>
          <w:bCs/>
          <w:color w:val="000000"/>
        </w:rPr>
        <w:t xml:space="preserve">Peak statistics. </w:t>
      </w:r>
      <w:r w:rsidRPr="00967850">
        <w:rPr>
          <w:color w:val="000000"/>
        </w:rPr>
        <w:t>The function </w:t>
      </w:r>
      <w:bookmarkStart w:id="770" w:name="peakstats"/>
      <w:bookmarkEnd w:id="770"/>
      <w:r w:rsidRPr="00967850">
        <w:rPr>
          <w:color w:val="000000"/>
        </w:rPr>
        <w:fldChar w:fldCharType="begin"/>
      </w:r>
      <w:r w:rsidRPr="00967850">
        <w:rPr>
          <w:color w:val="000000"/>
        </w:rPr>
        <w:instrText xml:space="preserve"> HYPERLINK "https://terpconnect.umd.edu/~toh/spectrum/peakstats.m" </w:instrText>
      </w:r>
      <w:r w:rsidRPr="00967850">
        <w:rPr>
          <w:color w:val="000000"/>
        </w:rPr>
      </w:r>
      <w:r w:rsidRPr="00967850">
        <w:rPr>
          <w:color w:val="000000"/>
        </w:rPr>
        <w:fldChar w:fldCharType="separate"/>
      </w:r>
      <w:r w:rsidRPr="00967850">
        <w:rPr>
          <w:rStyle w:val="Hyperlink"/>
          <w:b/>
          <w:bCs/>
        </w:rPr>
        <w:t>peakstats.m</w:t>
      </w:r>
      <w:r w:rsidRPr="00967850">
        <w:rPr>
          <w:color w:val="000000"/>
        </w:rPr>
        <w:fldChar w:fldCharType="end"/>
      </w:r>
      <w:r w:rsidRPr="00967850">
        <w:rPr>
          <w:color w:val="000000"/>
        </w:rPr>
        <w:t xml:space="preserve"> uses the </w:t>
      </w:r>
      <w:r w:rsidR="0017695A" w:rsidRPr="00967850">
        <w:rPr>
          <w:noProof/>
          <w:color w:val="000000"/>
          <w:lang w:eastAsia="en-US" w:bidi="ar-SA"/>
        </w:rPr>
        <w:drawing>
          <wp:anchor distT="0" distB="0" distL="47625" distR="47625" simplePos="0" relativeHeight="251710464" behindDoc="0" locked="0" layoutInCell="1" allowOverlap="0" wp14:anchorId="23FC8D74" wp14:editId="39529E09">
            <wp:simplePos x="0" y="0"/>
            <wp:positionH relativeFrom="margin">
              <wp:posOffset>104775</wp:posOffset>
            </wp:positionH>
            <wp:positionV relativeFrom="line">
              <wp:posOffset>4445</wp:posOffset>
            </wp:positionV>
            <wp:extent cx="2752725" cy="2217420"/>
            <wp:effectExtent l="19050" t="19050" r="28575" b="11430"/>
            <wp:wrapSquare wrapText="bothSides"/>
            <wp:docPr id="418" name="Picture 418" descr="https://terpconnect.umd.edu/~toh/spectrum/PeakstatsHistograms.png">
              <a:hlinkClick xmlns:a="http://schemas.openxmlformats.org/drawingml/2006/main" r:id="rId19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s://terpconnect.umd.edu/~toh/spectrum/PeakstatsHistograms.png">
                      <a:hlinkClick r:id="rId1973"/>
                    </pic:cNvPr>
                    <pic:cNvPicPr>
                      <a:picLocks noChangeAspect="1" noChangeArrowheads="1"/>
                    </pic:cNvPicPr>
                  </pic:nvPicPr>
                  <pic:blipFill rotWithShape="1">
                    <a:blip r:embed="rId1974" cstate="print">
                      <a:extLst>
                        <a:ext uri="{28A0092B-C50C-407E-A947-70E740481C1C}">
                          <a14:useLocalDpi xmlns:a14="http://schemas.microsoft.com/office/drawing/2010/main" val="0"/>
                        </a:ext>
                      </a:extLst>
                    </a:blip>
                    <a:srcRect l="9403" r="7656" b="6514"/>
                    <a:stretch/>
                  </pic:blipFill>
                  <pic:spPr bwMode="auto">
                    <a:xfrm>
                      <a:off x="0" y="0"/>
                      <a:ext cx="2752725" cy="221742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7850">
        <w:rPr>
          <w:color w:val="000000"/>
        </w:rPr>
        <w:t>same algorithm as findpeaksG, but it computes and returns a table of summary statistics of the peak intervals (the x-axis interval between adjacent detected peaks), heights, widths, and areas, listing the maximum, minimum, average, and percent standard deviation of each, and optionally plotting the x,y data with numbered peaks in figure window 1, printing the table of peak statistics in the command window, and plotting the</w:t>
      </w:r>
      <w:r>
        <w:rPr>
          <w:color w:val="000000"/>
        </w:rPr>
        <w:t xml:space="preserve"> </w:t>
      </w:r>
      <w:hyperlink r:id="rId1975" w:history="1">
        <w:r w:rsidRPr="00967850">
          <w:rPr>
            <w:rStyle w:val="Hyperlink"/>
          </w:rPr>
          <w:t>histograms</w:t>
        </w:r>
      </w:hyperlink>
      <w:r w:rsidRPr="00967850">
        <w:rPr>
          <w:color w:val="000000"/>
        </w:rPr>
        <w:t xml:space="preserve"> of the peak intervals, heights, widths, and areas in the four quadrants of figure </w:t>
      </w:r>
      <w:r w:rsidRPr="00967850">
        <w:rPr>
          <w:color w:val="000000"/>
        </w:rPr>
        <w:lastRenderedPageBreak/>
        <w:t>window 2. Type "help peakstats". The syntax is the same as findpeaksG, with the addition of a</w:t>
      </w:r>
      <w:r>
        <w:rPr>
          <w:color w:val="000000"/>
        </w:rPr>
        <w:t>n</w:t>
      </w:r>
      <w:r w:rsidRPr="00967850">
        <w:rPr>
          <w:color w:val="000000"/>
        </w:rPr>
        <w:t xml:space="preserve"> 8th input argument to control the display and plotting.</w:t>
      </w:r>
      <w:r>
        <w:rPr>
          <w:color w:val="000000"/>
        </w:rPr>
        <w:t xml:space="preserve"> Example:</w:t>
      </w:r>
      <w:r w:rsidRPr="00967850">
        <w:rPr>
          <w:rFonts w:ascii="Courier New" w:hAnsi="Courier New" w:cs="Courier New"/>
          <w:color w:val="000000"/>
        </w:rPr>
        <w:br/>
      </w:r>
    </w:p>
    <w:p w14:paraId="68AA629A" w14:textId="77777777" w:rsidR="00D80056" w:rsidRPr="00E80397" w:rsidRDefault="00D80056" w:rsidP="00D80056">
      <w:pPr>
        <w:rPr>
          <w:b/>
          <w:bCs/>
          <w:color w:val="000000"/>
          <w:sz w:val="12"/>
          <w:szCs w:val="12"/>
        </w:rPr>
      </w:pPr>
      <w:r w:rsidRPr="00E80397">
        <w:rPr>
          <w:rFonts w:ascii="Courier New" w:hAnsi="Courier New" w:cs="Courier New"/>
          <w:b/>
          <w:bCs/>
          <w:color w:val="000000"/>
          <w:sz w:val="22"/>
          <w:szCs w:val="22"/>
        </w:rPr>
        <w:t>x=[0:.1:1000];y=5+5.*cos(x)+randn(size(x));</w:t>
      </w:r>
      <w:r w:rsidRPr="00E80397">
        <w:rPr>
          <w:rFonts w:ascii="Courier New" w:hAnsi="Courier New" w:cs="Courier New"/>
          <w:b/>
          <w:bCs/>
          <w:color w:val="000000"/>
          <w:sz w:val="22"/>
          <w:szCs w:val="22"/>
        </w:rPr>
        <w:br/>
        <w:t>PS=peakstats(x,y,0,-1,15,23,3,1);</w:t>
      </w:r>
      <w:r w:rsidRPr="00E80397">
        <w:rPr>
          <w:rFonts w:ascii="Courier New" w:hAnsi="Courier New" w:cs="Courier New"/>
          <w:b/>
          <w:bCs/>
          <w:color w:val="000000"/>
        </w:rPr>
        <w:br/>
      </w:r>
      <w:r w:rsidRPr="00E80397">
        <w:rPr>
          <w:b/>
          <w:bCs/>
          <w:color w:val="000000"/>
          <w:sz w:val="12"/>
          <w:szCs w:val="12"/>
        </w:rPr>
        <w:t>  </w:t>
      </w:r>
      <w:r w:rsidRPr="00E80397">
        <w:rPr>
          <w:rFonts w:ascii="Courier New" w:hAnsi="Courier New" w:cs="Courier New"/>
          <w:b/>
          <w:bCs/>
          <w:color w:val="000000"/>
          <w:sz w:val="12"/>
          <w:szCs w:val="12"/>
        </w:rPr>
        <w:br/>
      </w:r>
      <w:r w:rsidRPr="00E80397">
        <w:rPr>
          <w:rFonts w:ascii="Courier New" w:hAnsi="Courier New" w:cs="Courier New"/>
          <w:b/>
          <w:bCs/>
          <w:color w:val="000000"/>
          <w:sz w:val="22"/>
          <w:szCs w:val="22"/>
        </w:rPr>
        <w:t>Peak Summary Statistics</w:t>
      </w:r>
      <w:r w:rsidRPr="00E80397">
        <w:rPr>
          <w:rFonts w:ascii="Courier New" w:hAnsi="Courier New" w:cs="Courier New"/>
          <w:b/>
          <w:bCs/>
          <w:color w:val="000000"/>
          <w:sz w:val="22"/>
          <w:szCs w:val="22"/>
        </w:rPr>
        <w:br/>
        <w:t>158 peaks detected</w:t>
      </w:r>
      <w:r w:rsidRPr="00E80397">
        <w:rPr>
          <w:b/>
          <w:bCs/>
          <w:color w:val="000000"/>
          <w:sz w:val="22"/>
          <w:szCs w:val="22"/>
        </w:rPr>
        <w:br/>
      </w:r>
      <w:r w:rsidRPr="00E80397">
        <w:rPr>
          <w:rFonts w:ascii="Courier New" w:hAnsi="Courier New" w:cs="Courier New"/>
          <w:b/>
          <w:bCs/>
          <w:color w:val="000000"/>
          <w:sz w:val="22"/>
          <w:szCs w:val="22"/>
        </w:rPr>
        <w:t>           Interval     Height     Width        Area</w:t>
      </w:r>
      <w:r w:rsidRPr="00E80397">
        <w:rPr>
          <w:rFonts w:ascii="Courier New" w:hAnsi="Courier New" w:cs="Courier New"/>
          <w:b/>
          <w:bCs/>
          <w:color w:val="000000"/>
          <w:sz w:val="22"/>
          <w:szCs w:val="22"/>
        </w:rPr>
        <w:fldChar w:fldCharType="begin"/>
      </w:r>
      <w:r w:rsidRPr="00E80397">
        <w:rPr>
          <w:b/>
          <w:bCs/>
        </w:rPr>
        <w:instrText xml:space="preserve"> XE "Area" </w:instrText>
      </w:r>
      <w:r w:rsidRPr="00E80397">
        <w:rPr>
          <w:rFonts w:ascii="Courier New" w:hAnsi="Courier New" w:cs="Courier New"/>
          <w:b/>
          <w:bCs/>
          <w:color w:val="000000"/>
          <w:sz w:val="22"/>
          <w:szCs w:val="22"/>
        </w:rPr>
        <w:fldChar w:fldCharType="end"/>
      </w:r>
      <w:r w:rsidRPr="00E80397">
        <w:rPr>
          <w:rFonts w:ascii="Courier New" w:hAnsi="Courier New" w:cs="Courier New"/>
          <w:b/>
          <w:bCs/>
          <w:color w:val="000000"/>
          <w:sz w:val="22"/>
          <w:szCs w:val="22"/>
        </w:rPr>
        <w:br/>
        <w:t>Maximum    6.6428      10.9101     5.6258      56.8416</w:t>
      </w:r>
      <w:r w:rsidRPr="00E80397">
        <w:rPr>
          <w:rFonts w:ascii="Courier New" w:hAnsi="Courier New" w:cs="Courier New"/>
          <w:b/>
          <w:bCs/>
          <w:color w:val="000000"/>
          <w:sz w:val="22"/>
          <w:szCs w:val="22"/>
        </w:rPr>
        <w:br/>
        <w:t>Minimum    6.0035      9.1217      2.5063      28.2559</w:t>
      </w:r>
      <w:r w:rsidRPr="00E80397">
        <w:rPr>
          <w:rFonts w:ascii="Courier New" w:hAnsi="Courier New" w:cs="Courier New"/>
          <w:b/>
          <w:bCs/>
          <w:color w:val="000000"/>
          <w:sz w:val="22"/>
          <w:szCs w:val="22"/>
        </w:rPr>
        <w:br/>
        <w:t>Mean       6.283       9.9973      3.3453      35.4737</w:t>
      </w:r>
      <w:r w:rsidRPr="00E80397">
        <w:rPr>
          <w:rFonts w:ascii="Courier New" w:hAnsi="Courier New" w:cs="Courier New"/>
          <w:b/>
          <w:bCs/>
          <w:color w:val="000000"/>
          <w:sz w:val="22"/>
          <w:szCs w:val="22"/>
        </w:rPr>
        <w:br/>
        <w:t>% STD      1.8259      3.4265      15.1007     12.6203</w:t>
      </w:r>
      <w:r w:rsidRPr="00E80397">
        <w:rPr>
          <w:rFonts w:ascii="Courier New" w:hAnsi="Courier New" w:cs="Courier New"/>
          <w:b/>
          <w:bCs/>
          <w:color w:val="000000"/>
          <w:sz w:val="22"/>
          <w:szCs w:val="22"/>
        </w:rPr>
        <w:br/>
        <w:t>Median     6.2719      10.0262     3.2468      34.6473</w:t>
      </w:r>
      <w:r w:rsidRPr="00E80397">
        <w:rPr>
          <w:rFonts w:ascii="Courier New" w:hAnsi="Courier New" w:cs="Courier New"/>
          <w:b/>
          <w:bCs/>
          <w:color w:val="000000"/>
          <w:sz w:val="22"/>
          <w:szCs w:val="22"/>
        </w:rPr>
        <w:br/>
        <w:t>Mode       6.0035      9.1217      2.5063      28.2559</w:t>
      </w:r>
      <w:r w:rsidRPr="00E80397">
        <w:rPr>
          <w:rFonts w:ascii="Courier New" w:hAnsi="Courier New" w:cs="Courier New"/>
          <w:b/>
          <w:bCs/>
          <w:color w:val="000000"/>
        </w:rPr>
        <w:br/>
      </w:r>
    </w:p>
    <w:p w14:paraId="6B9590A0" w14:textId="4EBD4B6C" w:rsidR="00D80056" w:rsidRDefault="00D80056" w:rsidP="00D80056">
      <w:pPr>
        <w:spacing w:line="276" w:lineRule="auto"/>
        <w:rPr>
          <w:rStyle w:val="HTMLTypewriter"/>
          <w:rFonts w:eastAsiaTheme="majorEastAsia"/>
          <w:color w:val="000000"/>
          <w:sz w:val="22"/>
          <w:szCs w:val="22"/>
        </w:rPr>
      </w:pPr>
      <w:r w:rsidRPr="00967850">
        <w:rPr>
          <w:color w:val="000000"/>
        </w:rPr>
        <w:t xml:space="preserve">With the last input argument omitted or equal to zero, the plotting and printing in the command window are </w:t>
      </w:r>
      <w:r w:rsidR="00F43740">
        <w:rPr>
          <w:color w:val="000000"/>
        </w:rPr>
        <w:t>omitted. T</w:t>
      </w:r>
      <w:r w:rsidRPr="00967850">
        <w:rPr>
          <w:color w:val="000000"/>
        </w:rPr>
        <w:t>he numerical values of the peak statistics table are returned as a 4x4 array, in the same order as the example above.</w:t>
      </w:r>
      <w:r w:rsidRPr="00967850">
        <w:rPr>
          <w:color w:val="000000"/>
        </w:rPr>
        <w:br/>
      </w:r>
      <w:r w:rsidRPr="00807626">
        <w:rPr>
          <w:color w:val="000000"/>
          <w:sz w:val="12"/>
          <w:szCs w:val="12"/>
        </w:rPr>
        <w:br/>
      </w:r>
      <w:hyperlink r:id="rId1976" w:history="1">
        <w:r w:rsidRPr="00967850">
          <w:rPr>
            <w:rStyle w:val="Hyperlink"/>
            <w:b/>
            <w:bCs/>
          </w:rPr>
          <w:t>tablestats.m</w:t>
        </w:r>
      </w:hyperlink>
      <w:r w:rsidRPr="00967850">
        <w:rPr>
          <w:color w:val="000000"/>
        </w:rPr>
        <w:t> (</w:t>
      </w:r>
      <w:r w:rsidRPr="00E80397">
        <w:rPr>
          <w:rStyle w:val="HTMLTypewriter"/>
          <w:rFonts w:eastAsiaTheme="majorEastAsia"/>
          <w:b/>
          <w:bCs/>
          <w:color w:val="000000"/>
        </w:rPr>
        <w:t>PS=tablestats(</w:t>
      </w:r>
      <w:proofErr w:type="spellStart"/>
      <w:r w:rsidRPr="00E80397">
        <w:rPr>
          <w:rStyle w:val="HTMLTypewriter"/>
          <w:rFonts w:eastAsiaTheme="majorEastAsia"/>
          <w:b/>
          <w:bCs/>
          <w:color w:val="000000"/>
        </w:rPr>
        <w:t>P,displayit</w:t>
      </w:r>
      <w:proofErr w:type="spellEnd"/>
      <w:r w:rsidRPr="00E80397">
        <w:rPr>
          <w:rStyle w:val="HTMLTypewriter"/>
          <w:rFonts w:eastAsiaTheme="majorEastAsia"/>
          <w:b/>
          <w:bCs/>
          <w:color w:val="000000"/>
        </w:rPr>
        <w:t>)</w:t>
      </w:r>
      <w:r w:rsidRPr="00967850">
        <w:rPr>
          <w:color w:val="000000"/>
        </w:rPr>
        <w:t>) is similar to peakstats.m except that it accepts as input a peak table P such as generated by findpeaksG.m, findvalleys.m, findpeaksL.m, findpeaksb.m, findpeaksplot.m, findpeaksnr.m, findpeaksGSS.m, findpeaksLSS.m, or findpeaksfit.m - any of the functions that return a table of peaks with at least 4 columns listing peak number, height, width, and area. Computes the peak intervals (the x-axis interval between adjacent detected peaks) and the maximum, minimum, average, and percent standard deviation of each, and optionally displaying the histograms of the peak intervals, heights, widths, and areas in figure window 2. Set the optional last argument displayit = 1 if the histograms are to be displayed, otherwise not. Example: </w:t>
      </w:r>
      <w:r>
        <w:rPr>
          <w:color w:val="000000"/>
        </w:rPr>
        <w:br/>
      </w:r>
      <w:r w:rsidRPr="00E80397">
        <w:rPr>
          <w:rFonts w:ascii="Courier New" w:hAnsi="Courier New" w:cs="Courier New"/>
          <w:color w:val="000000"/>
          <w:sz w:val="12"/>
          <w:szCs w:val="12"/>
        </w:rPr>
        <w:br/>
      </w:r>
      <w:r w:rsidRPr="00E80397">
        <w:rPr>
          <w:rStyle w:val="HTMLTypewriter"/>
          <w:rFonts w:eastAsiaTheme="majorEastAsia"/>
          <w:b/>
          <w:bCs/>
          <w:color w:val="000000"/>
          <w:sz w:val="22"/>
          <w:szCs w:val="22"/>
        </w:rPr>
        <w:t>x=[0:.1:1000];y=5+5.*cos(x)+.5.*randn(size(x));</w:t>
      </w:r>
      <w:r w:rsidRPr="00E80397">
        <w:rPr>
          <w:rFonts w:ascii="Courier New" w:hAnsi="Courier New" w:cs="Courier New"/>
          <w:b/>
          <w:bCs/>
          <w:color w:val="000000"/>
          <w:sz w:val="22"/>
          <w:szCs w:val="22"/>
        </w:rPr>
        <w:br/>
      </w:r>
      <w:r w:rsidRPr="00E80397">
        <w:rPr>
          <w:rStyle w:val="HTMLTypewriter"/>
          <w:rFonts w:eastAsiaTheme="majorEastAsia"/>
          <w:b/>
          <w:bCs/>
          <w:color w:val="000000"/>
          <w:sz w:val="22"/>
          <w:szCs w:val="22"/>
        </w:rPr>
        <w:t>figure(1);P=findpeaksplot(x,y,0,8,11,19,3);tablestats(P,1);</w:t>
      </w:r>
    </w:p>
    <w:p w14:paraId="63DA2C6E" w14:textId="77777777" w:rsidR="00D80056" w:rsidRDefault="00D80056" w:rsidP="00D80056">
      <w:pPr>
        <w:spacing w:line="276" w:lineRule="auto"/>
        <w:rPr>
          <w:color w:val="000000"/>
        </w:rPr>
      </w:pPr>
      <w:r w:rsidRPr="00534C47">
        <w:rPr>
          <w:color w:val="000000"/>
          <w:sz w:val="12"/>
          <w:szCs w:val="12"/>
        </w:rPr>
        <w:br/>
      </w:r>
      <w:bookmarkStart w:id="771" w:name="PeakSNR"/>
      <w:bookmarkEnd w:id="771"/>
    </w:p>
    <w:p w14:paraId="43E75DCA" w14:textId="77777777" w:rsidR="00D80056" w:rsidRDefault="00D80056" w:rsidP="00D80056">
      <w:pPr>
        <w:spacing w:line="276" w:lineRule="auto"/>
        <w:rPr>
          <w:color w:val="000000"/>
        </w:rPr>
      </w:pPr>
      <w:hyperlink r:id="rId1977" w:history="1">
        <w:r w:rsidRPr="00967850">
          <w:rPr>
            <w:rStyle w:val="Hyperlink"/>
            <w:b/>
            <w:bCs/>
          </w:rPr>
          <w:t>FindpeaksE.m</w:t>
        </w:r>
      </w:hyperlink>
      <w:r w:rsidRPr="00967850">
        <w:rPr>
          <w:color w:val="000000"/>
        </w:rPr>
        <w:t> is a variant of findpeaksG.m that additionally estimates the percent relative fitting error of each peak (assuming a Gaussian peak shape) and returns it in the 6th column of the peak table</w:t>
      </w:r>
      <w:r>
        <w:rPr>
          <w:color w:val="000000"/>
        </w:rPr>
        <w:t xml:space="preserve">. </w:t>
      </w:r>
    </w:p>
    <w:p w14:paraId="1E05E274" w14:textId="77777777" w:rsidR="00D80056" w:rsidRPr="00534C47" w:rsidRDefault="00D80056" w:rsidP="00D80056">
      <w:pPr>
        <w:spacing w:line="276" w:lineRule="auto"/>
        <w:rPr>
          <w:color w:val="000000"/>
          <w:sz w:val="12"/>
          <w:szCs w:val="12"/>
        </w:rPr>
      </w:pPr>
    </w:p>
    <w:p w14:paraId="62CD4E56" w14:textId="77777777" w:rsidR="00D80056" w:rsidRPr="005D2F05" w:rsidRDefault="00D80056" w:rsidP="00D80056">
      <w:pPr>
        <w:spacing w:line="276" w:lineRule="auto"/>
        <w:rPr>
          <w:color w:val="000000"/>
          <w:sz w:val="16"/>
          <w:szCs w:val="16"/>
        </w:rPr>
      </w:pPr>
      <w:r w:rsidRPr="00967850">
        <w:rPr>
          <w:color w:val="000000"/>
        </w:rPr>
        <w:t>Example: </w:t>
      </w:r>
    </w:p>
    <w:p w14:paraId="79431D0B" w14:textId="77777777" w:rsidR="00D80056" w:rsidRPr="00E80397" w:rsidRDefault="00D80056" w:rsidP="00D80056">
      <w:pPr>
        <w:rPr>
          <w:b/>
          <w:bCs/>
        </w:rPr>
      </w:pPr>
      <w:r w:rsidRPr="00E80397">
        <w:rPr>
          <w:rFonts w:ascii="Courier New" w:hAnsi="Courier New" w:cs="Courier New"/>
          <w:b/>
          <w:bCs/>
          <w:color w:val="000000"/>
          <w:sz w:val="22"/>
          <w:szCs w:val="22"/>
        </w:rPr>
        <w:t>&gt;&gt; x=[0:.01:5];</w:t>
      </w:r>
      <w:r w:rsidRPr="00E80397">
        <w:rPr>
          <w:rFonts w:ascii="Courier New" w:hAnsi="Courier New" w:cs="Courier New"/>
          <w:b/>
          <w:bCs/>
          <w:color w:val="000000"/>
          <w:sz w:val="22"/>
          <w:szCs w:val="22"/>
        </w:rPr>
        <w:br/>
        <w:t>&gt;&gt; y=x.*sin(x.^2).^2+.1*whitenoise(x);</w:t>
      </w:r>
      <w:r w:rsidRPr="00E80397">
        <w:rPr>
          <w:rFonts w:ascii="Courier New" w:hAnsi="Courier New" w:cs="Courier New"/>
          <w:b/>
          <w:bCs/>
          <w:color w:val="000000"/>
          <w:sz w:val="22"/>
          <w:szCs w:val="22"/>
        </w:rPr>
        <w:br/>
        <w:t>&gt;&gt; P=findpeaksE(x,y,.0001,1,15,10)</w:t>
      </w:r>
      <w:r w:rsidRPr="00E80397">
        <w:rPr>
          <w:rFonts w:ascii="Courier New" w:hAnsi="Courier New" w:cs="Courier New"/>
          <w:b/>
          <w:bCs/>
          <w:color w:val="000000"/>
          <w:sz w:val="22"/>
          <w:szCs w:val="22"/>
        </w:rPr>
        <w:br/>
        <w:t>P =</w:t>
      </w:r>
      <w:r w:rsidRPr="00E80397">
        <w:rPr>
          <w:rFonts w:ascii="Courier New" w:hAnsi="Courier New" w:cs="Courier New"/>
          <w:b/>
          <w:bCs/>
          <w:color w:val="000000"/>
          <w:sz w:val="22"/>
          <w:szCs w:val="22"/>
        </w:rPr>
        <w:br/>
        <w:t>    1    1.3175     1.3279     0.25511    0.36065    5.8404</w:t>
      </w:r>
      <w:r w:rsidRPr="00E80397">
        <w:rPr>
          <w:rFonts w:ascii="Courier New" w:hAnsi="Courier New" w:cs="Courier New"/>
          <w:b/>
          <w:bCs/>
          <w:color w:val="000000"/>
          <w:sz w:val="22"/>
          <w:szCs w:val="22"/>
        </w:rPr>
        <w:br/>
        <w:t>    2    1.4245     1.2064     0.49053    0.62998   10.476</w:t>
      </w:r>
      <w:r w:rsidRPr="00E80397">
        <w:rPr>
          <w:rFonts w:ascii="Courier New" w:hAnsi="Courier New" w:cs="Courier New"/>
          <w:b/>
          <w:bCs/>
          <w:color w:val="000000"/>
          <w:sz w:val="22"/>
          <w:szCs w:val="22"/>
        </w:rPr>
        <w:br/>
        <w:t>    3    2.1763     2.1516     0.65173    1.4929     3.7984</w:t>
      </w:r>
      <w:r w:rsidRPr="00E80397">
        <w:rPr>
          <w:rFonts w:ascii="Courier New" w:hAnsi="Courier New" w:cs="Courier New"/>
          <w:b/>
          <w:bCs/>
          <w:color w:val="000000"/>
          <w:sz w:val="22"/>
          <w:szCs w:val="22"/>
        </w:rPr>
        <w:br/>
        <w:t>    4    2.8129     2.8811     0.2291     0.70272    2.3318...</w:t>
      </w:r>
    </w:p>
    <w:p w14:paraId="1EBE2D1A" w14:textId="77777777" w:rsidR="00D80056" w:rsidRPr="00181205" w:rsidRDefault="00D80056" w:rsidP="00D80056">
      <w:pPr>
        <w:spacing w:line="276" w:lineRule="auto"/>
        <w:rPr>
          <w:sz w:val="12"/>
          <w:szCs w:val="12"/>
        </w:rPr>
      </w:pPr>
    </w:p>
    <w:p w14:paraId="5C34A84A" w14:textId="77777777" w:rsidR="0017695A" w:rsidRDefault="0017695A">
      <w:pPr>
        <w:widowControl/>
        <w:suppressAutoHyphens w:val="0"/>
        <w:autoSpaceDN/>
        <w:spacing w:after="160" w:line="278" w:lineRule="auto"/>
        <w:textAlignment w:val="auto"/>
        <w:rPr>
          <w:rStyle w:val="Heading2Char"/>
        </w:rPr>
      </w:pPr>
      <w:r>
        <w:rPr>
          <w:rStyle w:val="Heading2Char"/>
        </w:rPr>
        <w:br w:type="page"/>
      </w:r>
    </w:p>
    <w:p w14:paraId="00D50CE6" w14:textId="7CB58ECF" w:rsidR="00D80056" w:rsidRDefault="00D80056" w:rsidP="00D80056">
      <w:pPr>
        <w:spacing w:line="276" w:lineRule="auto"/>
        <w:rPr>
          <w:b/>
          <w:bCs/>
          <w:color w:val="000000"/>
        </w:rPr>
      </w:pPr>
      <w:bookmarkStart w:id="772" w:name="_Toc228000451"/>
      <w:r>
        <w:rPr>
          <w:rStyle w:val="Heading2Char"/>
        </w:rPr>
        <w:lastRenderedPageBreak/>
        <w:t>Peak s</w:t>
      </w:r>
      <w:r w:rsidRPr="00D7571E">
        <w:rPr>
          <w:rStyle w:val="Heading2Char"/>
        </w:rPr>
        <w:t>tart and end</w:t>
      </w:r>
      <w:bookmarkEnd w:id="772"/>
    </w:p>
    <w:p w14:paraId="085C8DDA" w14:textId="27522935" w:rsidR="00D80056" w:rsidRDefault="00D80056" w:rsidP="00D80056">
      <w:pPr>
        <w:spacing w:line="276" w:lineRule="auto"/>
        <w:rPr>
          <w:color w:val="000000"/>
        </w:rPr>
      </w:pPr>
      <w:r>
        <w:rPr>
          <w:noProof/>
          <w:lang w:eastAsia="en-US" w:bidi="ar-SA"/>
        </w:rPr>
        <w:drawing>
          <wp:anchor distT="0" distB="0" distL="114300" distR="114300" simplePos="0" relativeHeight="251953152" behindDoc="1" locked="0" layoutInCell="1" allowOverlap="1" wp14:anchorId="58A46641" wp14:editId="35F3A959">
            <wp:simplePos x="0" y="0"/>
            <wp:positionH relativeFrom="margin">
              <wp:posOffset>-1594</wp:posOffset>
            </wp:positionH>
            <wp:positionV relativeFrom="paragraph">
              <wp:posOffset>1770967</wp:posOffset>
            </wp:positionV>
            <wp:extent cx="3503930" cy="3346450"/>
            <wp:effectExtent l="0" t="0" r="1270" b="6350"/>
            <wp:wrapTight wrapText="bothSides">
              <wp:wrapPolygon edited="0">
                <wp:start x="0" y="0"/>
                <wp:lineTo x="0" y="21518"/>
                <wp:lineTo x="21490" y="21518"/>
                <wp:lineTo x="21490" y="0"/>
                <wp:lineTo x="0" y="0"/>
              </wp:wrapPolygon>
            </wp:wrapTight>
            <wp:docPr id="189" name="Picture 189" descr="https://terpconnect.umd.edu/~toh/spectrum/StartAndE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terpconnect.umd.edu/~toh/spectrum/StartAndEnd.gif"/>
                    <pic:cNvPicPr>
                      <a:picLocks noChangeAspect="1" noChangeArrowheads="1"/>
                    </pic:cNvPicPr>
                  </pic:nvPicPr>
                  <pic:blipFill>
                    <a:blip r:embed="rId1978">
                      <a:extLst>
                        <a:ext uri="{28A0092B-C50C-407E-A947-70E740481C1C}">
                          <a14:useLocalDpi xmlns:a14="http://schemas.microsoft.com/office/drawing/2010/main" val="0"/>
                        </a:ext>
                      </a:extLst>
                    </a:blip>
                    <a:srcRect/>
                    <a:stretch>
                      <a:fillRect/>
                    </a:stretch>
                  </pic:blipFill>
                  <pic:spPr bwMode="auto">
                    <a:xfrm>
                      <a:off x="0" y="0"/>
                      <a:ext cx="3503930" cy="334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7850">
        <w:rPr>
          <w:color w:val="000000"/>
        </w:rPr>
        <w:t xml:space="preserve">Defining the "start" and "end" of the peak (the x-values where the peak begins and ends) is a bit arbitrary because typical peak shapes approach the baseline </w:t>
      </w:r>
      <w:r w:rsidRPr="00E80397">
        <w:rPr>
          <w:i/>
          <w:iCs/>
          <w:color w:val="000000"/>
        </w:rPr>
        <w:t>asymptotically</w:t>
      </w:r>
      <w:r w:rsidRPr="00967850">
        <w:rPr>
          <w:color w:val="000000"/>
        </w:rPr>
        <w:t xml:space="preserve"> far from the peak maximum. You might define the peak start and end points as the x values where the y value is some small fraction, say </w:t>
      </w:r>
      <w:r w:rsidR="002255F3" w:rsidRPr="00967850">
        <w:rPr>
          <w:color w:val="000000"/>
        </w:rPr>
        <w:t>1%</w:t>
      </w:r>
      <w:r w:rsidRPr="00967850">
        <w:rPr>
          <w:color w:val="000000"/>
        </w:rPr>
        <w:t xml:space="preserve"> of the peak height, but then the random noise on the baseline </w:t>
      </w:r>
      <w:r>
        <w:rPr>
          <w:color w:val="000000"/>
        </w:rPr>
        <w:t>will</w:t>
      </w:r>
      <w:r w:rsidRPr="00967850">
        <w:rPr>
          <w:color w:val="000000"/>
        </w:rPr>
        <w:t xml:space="preserve"> be a large</w:t>
      </w:r>
      <w:r>
        <w:rPr>
          <w:color w:val="000000"/>
        </w:rPr>
        <w:t>r</w:t>
      </w:r>
      <w:r w:rsidRPr="00967850">
        <w:rPr>
          <w:color w:val="000000"/>
        </w:rPr>
        <w:t xml:space="preserve"> fraction of the signal amplitude at that point. Smoothing to reduce noise is likely to distort and broaden peaks, effectively changing their start and end points. Overlap </w:t>
      </w:r>
      <w:proofErr w:type="gramStart"/>
      <w:r w:rsidRPr="00967850">
        <w:rPr>
          <w:color w:val="000000"/>
        </w:rPr>
        <w:t>of</w:t>
      </w:r>
      <w:proofErr w:type="gramEnd"/>
      <w:r w:rsidRPr="00967850">
        <w:rPr>
          <w:color w:val="000000"/>
        </w:rPr>
        <w:t xml:space="preserve"> peaks also greatly complicates the issue. One solution is to </w:t>
      </w:r>
      <w:r w:rsidRPr="00C0558A">
        <w:rPr>
          <w:rStyle w:val="Hyperlink"/>
          <w:color w:val="auto"/>
        </w:rPr>
        <w:t>fit each peak to a model shape</w:t>
      </w:r>
      <w:r>
        <w:rPr>
          <w:rStyle w:val="Hyperlink"/>
          <w:color w:val="auto"/>
        </w:rPr>
        <w:t xml:space="preserve"> (page </w:t>
      </w:r>
      <w:r>
        <w:rPr>
          <w:rStyle w:val="Hyperlink"/>
          <w:color w:val="auto"/>
        </w:rPr>
        <w:fldChar w:fldCharType="begin"/>
      </w:r>
      <w:r>
        <w:rPr>
          <w:rStyle w:val="Hyperlink"/>
          <w:color w:val="auto"/>
        </w:rPr>
        <w:instrText xml:space="preserve"> PAGEREF _Ref528385346 \h </w:instrText>
      </w:r>
      <w:r>
        <w:rPr>
          <w:rStyle w:val="Hyperlink"/>
          <w:color w:val="auto"/>
        </w:rPr>
      </w:r>
      <w:r>
        <w:rPr>
          <w:rStyle w:val="Hyperlink"/>
          <w:color w:val="auto"/>
        </w:rPr>
        <w:fldChar w:fldCharType="separate"/>
      </w:r>
      <w:r w:rsidR="0018117D">
        <w:rPr>
          <w:rStyle w:val="Hyperlink"/>
          <w:noProof/>
          <w:color w:val="auto"/>
        </w:rPr>
        <w:t>174</w:t>
      </w:r>
      <w:r>
        <w:rPr>
          <w:rStyle w:val="Hyperlink"/>
          <w:color w:val="auto"/>
        </w:rPr>
        <w:fldChar w:fldCharType="end"/>
      </w:r>
      <w:r>
        <w:rPr>
          <w:rStyle w:val="Hyperlink"/>
          <w:color w:val="auto"/>
        </w:rPr>
        <w:t>)</w:t>
      </w:r>
      <w:r w:rsidRPr="00967850">
        <w:rPr>
          <w:color w:val="000000"/>
        </w:rPr>
        <w:t>, then calculate the peak start and end from the model expression. That method minimizes the noise problem by fitting the data over the entire peak, and it can handle overlapping peaks, but it works only if the peaks can be modeled by available fitting programs. For example, Gaussian peaks </w:t>
      </w:r>
      <w:hyperlink r:id="rId1979" w:history="1">
        <w:r w:rsidRPr="00967850">
          <w:rPr>
            <w:rStyle w:val="Hyperlink"/>
          </w:rPr>
          <w:t>can be shown</w:t>
        </w:r>
      </w:hyperlink>
      <w:r w:rsidRPr="00967850">
        <w:rPr>
          <w:color w:val="000000"/>
        </w:rPr>
        <w:t> to reach a fraction </w:t>
      </w:r>
      <w:r w:rsidRPr="00967850">
        <w:rPr>
          <w:b/>
          <w:bCs/>
          <w:i/>
          <w:iCs/>
          <w:color w:val="000000"/>
        </w:rPr>
        <w:t>a</w:t>
      </w:r>
      <w:r w:rsidRPr="00967850">
        <w:rPr>
          <w:color w:val="000000"/>
        </w:rPr>
        <w:t> of the peak height at x =</w:t>
      </w:r>
      <w:r w:rsidRPr="00967850">
        <w:rPr>
          <w:i/>
          <w:iCs/>
          <w:color w:val="000000"/>
        </w:rPr>
        <w:t> p</w:t>
      </w:r>
      <w:r>
        <w:rPr>
          <w:i/>
          <w:iCs/>
          <w:color w:val="000000"/>
        </w:rPr>
        <w:t xml:space="preserve"> </w:t>
      </w:r>
      <w:r w:rsidRPr="00967850">
        <w:rPr>
          <w:color w:val="000000"/>
        </w:rPr>
        <w:t>±</w:t>
      </w:r>
      <w:r>
        <w:rPr>
          <w:color w:val="000000"/>
        </w:rPr>
        <w:t xml:space="preserve"> </w:t>
      </w:r>
      <w:r w:rsidRPr="00967850">
        <w:rPr>
          <w:color w:val="000000"/>
        </w:rPr>
        <w:t>sqrt(</w:t>
      </w:r>
      <w:r w:rsidRPr="00967850">
        <w:rPr>
          <w:i/>
          <w:iCs/>
          <w:color w:val="000000"/>
        </w:rPr>
        <w:t>w</w:t>
      </w:r>
      <w:r w:rsidRPr="00967850">
        <w:rPr>
          <w:color w:val="000000"/>
        </w:rPr>
        <w:t>^2 log(1/</w:t>
      </w:r>
      <w:r w:rsidRPr="00967850">
        <w:rPr>
          <w:b/>
          <w:bCs/>
          <w:i/>
          <w:iCs/>
          <w:color w:val="000000"/>
        </w:rPr>
        <w:t>a</w:t>
      </w:r>
      <w:r w:rsidRPr="00967850">
        <w:rPr>
          <w:color w:val="000000"/>
        </w:rPr>
        <w:t>))/(2 sqrt(log(2))) where </w:t>
      </w:r>
      <w:r w:rsidRPr="00967850">
        <w:rPr>
          <w:i/>
          <w:iCs/>
          <w:color w:val="000000"/>
        </w:rPr>
        <w:t>p</w:t>
      </w:r>
      <w:r>
        <w:rPr>
          <w:i/>
          <w:iCs/>
          <w:color w:val="000000"/>
        </w:rPr>
        <w:t xml:space="preserve"> </w:t>
      </w:r>
      <w:r w:rsidRPr="00967850">
        <w:rPr>
          <w:color w:val="000000"/>
        </w:rPr>
        <w:t>is the peak position and </w:t>
      </w:r>
      <w:r w:rsidRPr="00967850">
        <w:rPr>
          <w:i/>
          <w:iCs/>
          <w:color w:val="000000"/>
        </w:rPr>
        <w:t>w</w:t>
      </w:r>
      <w:r w:rsidRPr="00967850">
        <w:rPr>
          <w:color w:val="000000"/>
        </w:rPr>
        <w:t> is the peak width (full width at half maximum)</w:t>
      </w:r>
      <w:r>
        <w:rPr>
          <w:color w:val="000000"/>
        </w:rPr>
        <w:t xml:space="preserve">. </w:t>
      </w:r>
      <w:r w:rsidRPr="00967850">
        <w:rPr>
          <w:color w:val="000000"/>
        </w:rPr>
        <w:t>So, for example if </w:t>
      </w:r>
      <w:r w:rsidRPr="00967850">
        <w:rPr>
          <w:b/>
          <w:bCs/>
          <w:i/>
          <w:iCs/>
          <w:color w:val="000000"/>
        </w:rPr>
        <w:t>a</w:t>
      </w:r>
      <w:r w:rsidRPr="00967850">
        <w:rPr>
          <w:i/>
          <w:iCs/>
          <w:color w:val="000000"/>
        </w:rPr>
        <w:t> </w:t>
      </w:r>
      <w:r w:rsidRPr="00967850">
        <w:rPr>
          <w:color w:val="000000"/>
        </w:rPr>
        <w:t>= .01, x =</w:t>
      </w:r>
      <w:r w:rsidRPr="00967850">
        <w:rPr>
          <w:i/>
          <w:iCs/>
          <w:color w:val="000000"/>
        </w:rPr>
        <w:t>p</w:t>
      </w:r>
      <w:r>
        <w:rPr>
          <w:i/>
          <w:iCs/>
          <w:color w:val="000000"/>
        </w:rPr>
        <w:t xml:space="preserve"> </w:t>
      </w:r>
      <w:r w:rsidRPr="00967850">
        <w:rPr>
          <w:color w:val="000000"/>
        </w:rPr>
        <w:t>±</w:t>
      </w:r>
      <w:r>
        <w:rPr>
          <w:color w:val="000000"/>
        </w:rPr>
        <w:t xml:space="preserve"> </w:t>
      </w:r>
      <w:r w:rsidRPr="00967850">
        <w:rPr>
          <w:i/>
          <w:iCs/>
          <w:color w:val="000000"/>
        </w:rPr>
        <w:t>w</w:t>
      </w:r>
      <w:r w:rsidRPr="00967850">
        <w:rPr>
          <w:color w:val="000000"/>
        </w:rPr>
        <w:t>*sqrt((log(2)</w:t>
      </w:r>
      <w:r>
        <w:rPr>
          <w:color w:val="000000"/>
        </w:rPr>
        <w:t xml:space="preserve"> </w:t>
      </w:r>
      <w:r w:rsidRPr="00967850">
        <w:rPr>
          <w:color w:val="000000"/>
        </w:rPr>
        <w:t>+</w:t>
      </w:r>
      <w:r>
        <w:rPr>
          <w:color w:val="000000"/>
        </w:rPr>
        <w:t xml:space="preserve"> </w:t>
      </w:r>
      <w:r w:rsidRPr="00967850">
        <w:rPr>
          <w:color w:val="000000"/>
        </w:rPr>
        <w:t>log(5))/(2 log(2))) = 1.288784*</w:t>
      </w:r>
      <w:r w:rsidRPr="00967850">
        <w:rPr>
          <w:i/>
          <w:iCs/>
          <w:color w:val="000000"/>
        </w:rPr>
        <w:t>w</w:t>
      </w:r>
      <w:r w:rsidRPr="00967850">
        <w:rPr>
          <w:color w:val="000000"/>
        </w:rPr>
        <w:t>. Lorentzian peaks </w:t>
      </w:r>
      <w:hyperlink r:id="rId1980" w:history="1">
        <w:r w:rsidRPr="00967850">
          <w:rPr>
            <w:rStyle w:val="Hyperlink"/>
          </w:rPr>
          <w:t>can be shown</w:t>
        </w:r>
      </w:hyperlink>
      <w:r w:rsidRPr="00967850">
        <w:rPr>
          <w:color w:val="000000"/>
        </w:rPr>
        <w:t> to reach a fraction </w:t>
      </w:r>
      <w:r w:rsidRPr="00967850">
        <w:rPr>
          <w:b/>
          <w:bCs/>
          <w:i/>
          <w:iCs/>
          <w:color w:val="000000"/>
        </w:rPr>
        <w:t>a</w:t>
      </w:r>
      <w:r w:rsidRPr="00967850">
        <w:rPr>
          <w:color w:val="000000"/>
        </w:rPr>
        <w:t> of the peak height at x =</w:t>
      </w:r>
      <w:r w:rsidRPr="00967850">
        <w:rPr>
          <w:i/>
          <w:iCs/>
          <w:color w:val="000000"/>
        </w:rPr>
        <w:t> p</w:t>
      </w:r>
      <w:r>
        <w:rPr>
          <w:i/>
          <w:iCs/>
          <w:color w:val="000000"/>
        </w:rPr>
        <w:t xml:space="preserve"> </w:t>
      </w:r>
      <w:r w:rsidRPr="00967850">
        <w:rPr>
          <w:color w:val="000000"/>
        </w:rPr>
        <w:t>±</w:t>
      </w:r>
      <w:r>
        <w:rPr>
          <w:color w:val="000000"/>
        </w:rPr>
        <w:t xml:space="preserve"> </w:t>
      </w:r>
      <w:r w:rsidRPr="00967850">
        <w:rPr>
          <w:color w:val="000000"/>
        </w:rPr>
        <w:t>sqrt[(</w:t>
      </w:r>
      <w:r w:rsidRPr="00967850">
        <w:rPr>
          <w:i/>
          <w:iCs/>
          <w:color w:val="000000"/>
        </w:rPr>
        <w:t>w</w:t>
      </w:r>
      <w:r w:rsidRPr="00967850">
        <w:rPr>
          <w:color w:val="000000"/>
        </w:rPr>
        <w:t>^2 - </w:t>
      </w:r>
      <w:r w:rsidRPr="00967850">
        <w:rPr>
          <w:b/>
          <w:bCs/>
          <w:i/>
          <w:iCs/>
          <w:color w:val="000000"/>
        </w:rPr>
        <w:t>a</w:t>
      </w:r>
      <w:r w:rsidRPr="00967850">
        <w:rPr>
          <w:color w:val="000000"/>
        </w:rPr>
        <w:t> </w:t>
      </w:r>
      <w:r w:rsidRPr="00967850">
        <w:rPr>
          <w:i/>
          <w:iCs/>
          <w:color w:val="000000"/>
        </w:rPr>
        <w:t>w</w:t>
      </w:r>
      <w:r w:rsidRPr="00967850">
        <w:rPr>
          <w:color w:val="000000"/>
        </w:rPr>
        <w:t>^2)/</w:t>
      </w:r>
      <w:r w:rsidRPr="00967850">
        <w:rPr>
          <w:i/>
          <w:iCs/>
          <w:color w:val="000000"/>
        </w:rPr>
        <w:t>a</w:t>
      </w:r>
      <w:r w:rsidRPr="00967850">
        <w:rPr>
          <w:color w:val="000000"/>
        </w:rPr>
        <w:t>]/2. If </w:t>
      </w:r>
      <w:r w:rsidRPr="00967850">
        <w:rPr>
          <w:b/>
          <w:bCs/>
          <w:i/>
          <w:iCs/>
          <w:color w:val="000000"/>
        </w:rPr>
        <w:t>a</w:t>
      </w:r>
      <w:r w:rsidRPr="00967850">
        <w:rPr>
          <w:color w:val="000000"/>
        </w:rPr>
        <w:t> = .01, x =</w:t>
      </w:r>
      <w:r w:rsidRPr="00967850">
        <w:rPr>
          <w:i/>
          <w:iCs/>
          <w:color w:val="000000"/>
        </w:rPr>
        <w:t> p</w:t>
      </w:r>
      <w:r>
        <w:rPr>
          <w:i/>
          <w:iCs/>
          <w:color w:val="000000"/>
        </w:rPr>
        <w:t xml:space="preserve"> </w:t>
      </w:r>
      <w:r w:rsidRPr="00967850">
        <w:rPr>
          <w:color w:val="000000"/>
        </w:rPr>
        <w:t>±</w:t>
      </w:r>
      <w:r>
        <w:rPr>
          <w:color w:val="000000"/>
        </w:rPr>
        <w:t xml:space="preserve"> </w:t>
      </w:r>
      <w:r w:rsidRPr="00967850">
        <w:rPr>
          <w:color w:val="000000"/>
        </w:rPr>
        <w:t>(3/2 sqrt(11)*</w:t>
      </w:r>
      <w:r w:rsidRPr="00967850">
        <w:rPr>
          <w:i/>
          <w:iCs/>
          <w:color w:val="000000"/>
        </w:rPr>
        <w:t>w</w:t>
      </w:r>
      <w:r w:rsidRPr="00967850">
        <w:rPr>
          <w:color w:val="000000"/>
        </w:rPr>
        <w:t>) = 4.97493*</w:t>
      </w:r>
      <w:r w:rsidRPr="00967850">
        <w:rPr>
          <w:i/>
          <w:iCs/>
          <w:color w:val="000000"/>
        </w:rPr>
        <w:t>w</w:t>
      </w:r>
      <w:r w:rsidRPr="00967850">
        <w:rPr>
          <w:color w:val="000000"/>
        </w:rPr>
        <w:t>. The findpeaksG</w:t>
      </w:r>
      <w:r>
        <w:rPr>
          <w:color w:val="000000"/>
        </w:rPr>
        <w:t xml:space="preserve"> </w:t>
      </w:r>
      <w:r w:rsidRPr="00967850">
        <w:rPr>
          <w:color w:val="000000"/>
        </w:rPr>
        <w:t>variants</w:t>
      </w:r>
      <w:r>
        <w:rPr>
          <w:color w:val="000000"/>
        </w:rPr>
        <w:t xml:space="preserve"> </w:t>
      </w:r>
      <w:hyperlink r:id="rId1981" w:history="1">
        <w:r w:rsidRPr="00967850">
          <w:rPr>
            <w:rStyle w:val="Hyperlink"/>
            <w:b/>
            <w:bCs/>
          </w:rPr>
          <w:t>findpeaksGSS.m</w:t>
        </w:r>
      </w:hyperlink>
      <w:r>
        <w:rPr>
          <w:color w:val="000000"/>
        </w:rPr>
        <w:t xml:space="preserve"> </w:t>
      </w:r>
      <w:r w:rsidRPr="00967850">
        <w:rPr>
          <w:color w:val="000000"/>
        </w:rPr>
        <w:t>and </w:t>
      </w:r>
      <w:hyperlink r:id="rId1982" w:history="1">
        <w:r w:rsidRPr="00967850">
          <w:rPr>
            <w:rStyle w:val="Hyperlink"/>
            <w:b/>
            <w:bCs/>
          </w:rPr>
          <w:t>findpeaksLSS.m</w:t>
        </w:r>
      </w:hyperlink>
      <w:r w:rsidRPr="00967850">
        <w:rPr>
          <w:color w:val="000000"/>
        </w:rPr>
        <w:t>, for Gaussian and Lorentzian peaks respectively, compute the peak start and end positions in this manner and return them in the 6th and 7th columns of the peak table </w:t>
      </w:r>
      <w:r w:rsidRPr="00967850">
        <w:rPr>
          <w:b/>
          <w:bCs/>
          <w:color w:val="000000"/>
        </w:rPr>
        <w:t>P</w:t>
      </w:r>
      <w:r w:rsidRPr="00967850">
        <w:rPr>
          <w:color w:val="000000"/>
        </w:rPr>
        <w:t xml:space="preserve">. </w:t>
      </w:r>
      <w:r>
        <w:rPr>
          <w:color w:val="000000"/>
        </w:rPr>
        <w:t xml:space="preserve">Uncertainty in the measured </w:t>
      </w:r>
      <w:r w:rsidRPr="00967850">
        <w:rPr>
          <w:color w:val="000000"/>
        </w:rPr>
        <w:t xml:space="preserve">peak position </w:t>
      </w:r>
      <w:r w:rsidRPr="00F6360C">
        <w:rPr>
          <w:i/>
          <w:color w:val="000000"/>
        </w:rPr>
        <w:t>p</w:t>
      </w:r>
      <w:r>
        <w:rPr>
          <w:color w:val="000000"/>
        </w:rPr>
        <w:t xml:space="preserve"> and</w:t>
      </w:r>
      <w:r w:rsidRPr="00967850">
        <w:rPr>
          <w:color w:val="000000"/>
        </w:rPr>
        <w:t xml:space="preserve"> </w:t>
      </w:r>
      <w:r>
        <w:rPr>
          <w:color w:val="000000"/>
        </w:rPr>
        <w:t xml:space="preserve">especially in </w:t>
      </w:r>
      <w:r w:rsidRPr="00967850">
        <w:rPr>
          <w:color w:val="000000"/>
        </w:rPr>
        <w:t>the peak width</w:t>
      </w:r>
      <w:r>
        <w:rPr>
          <w:color w:val="000000"/>
        </w:rPr>
        <w:t xml:space="preserve"> </w:t>
      </w:r>
      <w:r w:rsidRPr="000304BA">
        <w:rPr>
          <w:i/>
          <w:color w:val="000000"/>
        </w:rPr>
        <w:t>w</w:t>
      </w:r>
      <w:r>
        <w:rPr>
          <w:color w:val="000000"/>
        </w:rPr>
        <w:t xml:space="preserve"> will make the results less certain. </w:t>
      </w:r>
    </w:p>
    <w:p w14:paraId="61BAA3CF" w14:textId="77777777" w:rsidR="00D80056" w:rsidRPr="00290F1F" w:rsidRDefault="00D80056" w:rsidP="00D80056">
      <w:pPr>
        <w:spacing w:line="276" w:lineRule="auto"/>
        <w:rPr>
          <w:color w:val="000000"/>
          <w:sz w:val="12"/>
          <w:szCs w:val="12"/>
        </w:rPr>
      </w:pPr>
    </w:p>
    <w:p w14:paraId="502B29B5" w14:textId="5535D10B" w:rsidR="00D80056" w:rsidRPr="0012153D" w:rsidRDefault="00D80056" w:rsidP="00D80056">
      <w:pPr>
        <w:spacing w:line="276" w:lineRule="auto"/>
        <w:rPr>
          <w:color w:val="000000"/>
        </w:rPr>
      </w:pPr>
      <w:r w:rsidRPr="0012153D">
        <w:rPr>
          <w:color w:val="000000"/>
        </w:rPr>
        <w:t>The problem with this method is that it requires an analytical peak model, expres</w:t>
      </w:r>
      <w:r>
        <w:rPr>
          <w:color w:val="000000"/>
        </w:rPr>
        <w:t>sed as a closed-form expression</w:t>
      </w:r>
      <w:r w:rsidRPr="0012153D">
        <w:rPr>
          <w:color w:val="000000"/>
        </w:rPr>
        <w:t xml:space="preserve"> that can be solved algebraically for their start and end points. A more versatile method is to fit a model to the peak data by </w:t>
      </w:r>
      <w:hyperlink r:id="rId1983" w:history="1">
        <w:r w:rsidRPr="0012153D">
          <w:rPr>
            <w:rStyle w:val="Hyperlink"/>
          </w:rPr>
          <w:t>iterative curve fitting</w:t>
        </w:r>
      </w:hyperlink>
      <w:r w:rsidRPr="0012153D">
        <w:rPr>
          <w:color w:val="000000"/>
        </w:rPr>
        <w:t xml:space="preserve"> </w:t>
      </w:r>
      <w:r>
        <w:rPr>
          <w:color w:val="000000"/>
        </w:rPr>
        <w:t xml:space="preserve">(page </w:t>
      </w:r>
      <w:r>
        <w:rPr>
          <w:color w:val="000000"/>
        </w:rPr>
        <w:fldChar w:fldCharType="begin"/>
      </w:r>
      <w:r>
        <w:rPr>
          <w:color w:val="000000"/>
        </w:rPr>
        <w:instrText xml:space="preserve"> PAGEREF _Ref527788725 \h </w:instrText>
      </w:r>
      <w:r>
        <w:rPr>
          <w:color w:val="000000"/>
        </w:rPr>
      </w:r>
      <w:r>
        <w:rPr>
          <w:color w:val="000000"/>
        </w:rPr>
        <w:fldChar w:fldCharType="separate"/>
      </w:r>
      <w:r w:rsidR="0018117D">
        <w:rPr>
          <w:noProof/>
          <w:color w:val="000000"/>
        </w:rPr>
        <w:t>200</w:t>
      </w:r>
      <w:r>
        <w:rPr>
          <w:color w:val="000000"/>
        </w:rPr>
        <w:fldChar w:fldCharType="end"/>
      </w:r>
      <w:r w:rsidR="002255F3">
        <w:rPr>
          <w:color w:val="000000"/>
        </w:rPr>
        <w:t>) and</w:t>
      </w:r>
      <w:r w:rsidRPr="0012153D">
        <w:rPr>
          <w:color w:val="000000"/>
        </w:rPr>
        <w:t xml:space="preserve"> then use the best-fit model to locate the start and stop points by interpolation. For complex peak shapes, the model </w:t>
      </w:r>
      <w:r w:rsidRPr="0012153D">
        <w:rPr>
          <w:i/>
          <w:iCs/>
          <w:color w:val="000000"/>
        </w:rPr>
        <w:t>need not be limited to a single peak</w:t>
      </w:r>
      <w:r w:rsidR="00F43740">
        <w:rPr>
          <w:color w:val="000000"/>
        </w:rPr>
        <w:t>. C</w:t>
      </w:r>
      <w:r w:rsidRPr="0012153D">
        <w:rPr>
          <w:color w:val="000000"/>
        </w:rPr>
        <w:t>omplex</w:t>
      </w:r>
      <w:r>
        <w:rPr>
          <w:color w:val="000000"/>
        </w:rPr>
        <w:t>, asymmetrical</w:t>
      </w:r>
      <w:r w:rsidRPr="0012153D">
        <w:rPr>
          <w:color w:val="000000"/>
        </w:rPr>
        <w:t xml:space="preserve"> peak shapes can </w:t>
      </w:r>
      <w:r>
        <w:rPr>
          <w:color w:val="000000"/>
        </w:rPr>
        <w:t xml:space="preserve">often </w:t>
      </w:r>
      <w:r w:rsidRPr="0012153D">
        <w:rPr>
          <w:color w:val="000000"/>
        </w:rPr>
        <w:t>be modeled as the sum of simple shapes, such as Gaussians. An example of this method is demonstrated in the script </w:t>
      </w:r>
      <w:proofErr w:type="spellStart"/>
      <w:r>
        <w:fldChar w:fldCharType="begin"/>
      </w:r>
      <w:r>
        <w:instrText>HYPERLINK "https://terpconnect.umd.edu/~toh/spectrum/StartAndEnd.m"</w:instrText>
      </w:r>
      <w:r>
        <w:fldChar w:fldCharType="separate"/>
      </w:r>
      <w:r w:rsidRPr="0012153D">
        <w:rPr>
          <w:rStyle w:val="Hyperlink"/>
        </w:rPr>
        <w:t>StartAndEnd.m</w:t>
      </w:r>
      <w:proofErr w:type="spellEnd"/>
      <w:r>
        <w:fldChar w:fldCharType="end"/>
      </w:r>
      <w:r w:rsidRPr="0012153D">
        <w:rPr>
          <w:color w:val="000000"/>
        </w:rPr>
        <w:t xml:space="preserve">, which simulates a noisy, asymmetrical peak and then applies this method using </w:t>
      </w:r>
      <w:r>
        <w:rPr>
          <w:color w:val="000000"/>
        </w:rPr>
        <w:t xml:space="preserve">my </w:t>
      </w:r>
      <w:hyperlink r:id="rId1984" w:anchor="command" w:history="1">
        <w:r w:rsidRPr="0012153D">
          <w:rPr>
            <w:rStyle w:val="Hyperlink"/>
          </w:rPr>
          <w:t>peakfit.m</w:t>
        </w:r>
      </w:hyperlink>
      <w:r>
        <w:rPr>
          <w:color w:val="000000"/>
        </w:rPr>
        <w:t xml:space="preserve"> </w:t>
      </w:r>
      <w:r w:rsidRPr="0012153D">
        <w:rPr>
          <w:color w:val="000000"/>
        </w:rPr>
        <w:t>function</w:t>
      </w:r>
      <w:r>
        <w:rPr>
          <w:color w:val="000000"/>
        </w:rPr>
        <w:t xml:space="preserve"> (page </w:t>
      </w:r>
      <w:r>
        <w:rPr>
          <w:color w:val="000000"/>
        </w:rPr>
        <w:fldChar w:fldCharType="begin"/>
      </w:r>
      <w:r>
        <w:rPr>
          <w:color w:val="000000"/>
        </w:rPr>
        <w:instrText xml:space="preserve"> PAGEREF _Ref528047481 \h </w:instrText>
      </w:r>
      <w:r>
        <w:rPr>
          <w:color w:val="000000"/>
        </w:rPr>
      </w:r>
      <w:r>
        <w:rPr>
          <w:color w:val="000000"/>
        </w:rPr>
        <w:fldChar w:fldCharType="separate"/>
      </w:r>
      <w:r w:rsidR="0018117D">
        <w:rPr>
          <w:noProof/>
          <w:color w:val="000000"/>
        </w:rPr>
        <w:t>400</w:t>
      </w:r>
      <w:r>
        <w:rPr>
          <w:color w:val="000000"/>
        </w:rPr>
        <w:fldChar w:fldCharType="end"/>
      </w:r>
      <w:r>
        <w:rPr>
          <w:color w:val="000000"/>
        </w:rPr>
        <w:t>)</w:t>
      </w:r>
      <w:r w:rsidRPr="0012153D">
        <w:rPr>
          <w:color w:val="000000"/>
        </w:rPr>
        <w:t xml:space="preserve">. You can select the start/stop cut-off point as a fraction of the peak height in line 8 </w:t>
      </w:r>
      <w:r>
        <w:rPr>
          <w:color w:val="000000"/>
        </w:rPr>
        <w:t xml:space="preserve">of this script, </w:t>
      </w:r>
      <w:r w:rsidRPr="0012153D">
        <w:rPr>
          <w:color w:val="000000"/>
        </w:rPr>
        <w:t>the amount o</w:t>
      </w:r>
      <w:r>
        <w:rPr>
          <w:color w:val="000000"/>
        </w:rPr>
        <w:t>f</w:t>
      </w:r>
      <w:r w:rsidRPr="0012153D">
        <w:rPr>
          <w:color w:val="000000"/>
        </w:rPr>
        <w:t xml:space="preserve"> random noise in line 7</w:t>
      </w:r>
      <w:r>
        <w:rPr>
          <w:color w:val="000000"/>
        </w:rPr>
        <w:t>, and the number of model peaks in line 9. A</w:t>
      </w:r>
      <w:r w:rsidRPr="0012153D">
        <w:rPr>
          <w:color w:val="000000"/>
        </w:rPr>
        <w:t>t the cut-off points, the sig</w:t>
      </w:r>
      <w:r>
        <w:rPr>
          <w:color w:val="000000"/>
        </w:rPr>
        <w:t xml:space="preserve">nal-to-noise ratio is very poor, so a direct measurement of x where y equals the cut-off is impractical. </w:t>
      </w:r>
      <w:r w:rsidRPr="0012153D">
        <w:rPr>
          <w:color w:val="000000"/>
        </w:rPr>
        <w:t xml:space="preserve"> Nevertheless, the start and end points can be calculated surprisingly precisely</w:t>
      </w:r>
      <w:r>
        <w:rPr>
          <w:color w:val="000000"/>
        </w:rPr>
        <w:t xml:space="preserve"> by computing a least-squares</w:t>
      </w:r>
      <w:r w:rsidRPr="0012153D">
        <w:rPr>
          <w:color w:val="000000"/>
        </w:rPr>
        <w:t xml:space="preserve"> best-fit model (contained in the output arguments xi and </w:t>
      </w:r>
      <w:proofErr w:type="spellStart"/>
      <w:r w:rsidRPr="0012153D">
        <w:rPr>
          <w:color w:val="000000"/>
        </w:rPr>
        <w:t>yi</w:t>
      </w:r>
      <w:proofErr w:type="spellEnd"/>
      <w:r w:rsidRPr="0012153D">
        <w:rPr>
          <w:color w:val="000000"/>
        </w:rPr>
        <w:t xml:space="preserve"> of </w:t>
      </w:r>
      <w:r w:rsidRPr="0012153D">
        <w:rPr>
          <w:color w:val="000000"/>
        </w:rPr>
        <w:lastRenderedPageBreak/>
        <w:t xml:space="preserve">the peakfit function), which averages out the noise over the entire signal (the more data points the better). The </w:t>
      </w:r>
      <w:r>
        <w:rPr>
          <w:color w:val="000000"/>
        </w:rPr>
        <w:t>graphic</w:t>
      </w:r>
      <w:r w:rsidRPr="0012153D">
        <w:rPr>
          <w:color w:val="000000"/>
        </w:rPr>
        <w:t xml:space="preserve"> on the </w:t>
      </w:r>
      <w:r>
        <w:rPr>
          <w:color w:val="000000"/>
        </w:rPr>
        <w:t>previous page</w:t>
      </w:r>
      <w:r w:rsidRPr="0012153D">
        <w:rPr>
          <w:color w:val="000000"/>
        </w:rPr>
        <w:t xml:space="preserve"> shows the method in operation for </w:t>
      </w:r>
      <w:r>
        <w:rPr>
          <w:color w:val="000000"/>
        </w:rPr>
        <w:t>50</w:t>
      </w:r>
      <w:r w:rsidRPr="0012153D">
        <w:rPr>
          <w:color w:val="000000"/>
        </w:rPr>
        <w:t xml:space="preserve"> repeat measurements with different random noise samples, first with 1% noise and then with 10% noise. </w:t>
      </w:r>
      <w:r>
        <w:rPr>
          <w:color w:val="000000"/>
        </w:rPr>
        <w:t xml:space="preserve">(If the animation is not visible, click </w:t>
      </w:r>
      <w:hyperlink r:id="rId1985" w:history="1">
        <w:r w:rsidRPr="00470416">
          <w:rPr>
            <w:rStyle w:val="Hyperlink"/>
          </w:rPr>
          <w:t>this link</w:t>
        </w:r>
      </w:hyperlink>
      <w:r>
        <w:rPr>
          <w:rStyle w:val="Hyperlink"/>
        </w:rPr>
        <w:t>)</w:t>
      </w:r>
      <w:r>
        <w:rPr>
          <w:color w:val="000000"/>
        </w:rPr>
        <w:t xml:space="preserve">. </w:t>
      </w:r>
      <w:r w:rsidRPr="0012153D">
        <w:rPr>
          <w:color w:val="000000"/>
        </w:rPr>
        <w:t xml:space="preserve">Despite the poor signal-to-noise ratio at the cut-off points, the relative standard deviation of the measured start and end </w:t>
      </w:r>
      <w:r>
        <w:rPr>
          <w:color w:val="000000"/>
        </w:rPr>
        <w:t>points</w:t>
      </w:r>
      <w:r w:rsidRPr="0012153D">
        <w:rPr>
          <w:color w:val="000000"/>
        </w:rPr>
        <w:t xml:space="preserve"> (marked by the verti</w:t>
      </w:r>
      <w:r>
        <w:rPr>
          <w:color w:val="000000"/>
        </w:rPr>
        <w:t xml:space="preserve">cal lines) is only about 0.2%. </w:t>
      </w:r>
      <w:r w:rsidRPr="0012153D">
        <w:rPr>
          <w:color w:val="000000"/>
        </w:rPr>
        <w:t xml:space="preserve">Even when the noise is increased 10-fold </w:t>
      </w:r>
      <w:r>
        <w:rPr>
          <w:color w:val="000000"/>
        </w:rPr>
        <w:t>(</w:t>
      </w:r>
      <w:r w:rsidRPr="0012153D">
        <w:rPr>
          <w:color w:val="000000"/>
        </w:rPr>
        <w:t>line 7</w:t>
      </w:r>
      <w:r>
        <w:rPr>
          <w:color w:val="000000"/>
        </w:rPr>
        <w:t>)</w:t>
      </w:r>
      <w:r w:rsidRPr="0012153D">
        <w:rPr>
          <w:color w:val="000000"/>
        </w:rPr>
        <w:t xml:space="preserve">, </w:t>
      </w:r>
      <w:r>
        <w:rPr>
          <w:color w:val="000000"/>
        </w:rPr>
        <w:t xml:space="preserve">the </w:t>
      </w:r>
      <w:r w:rsidRPr="0012153D">
        <w:rPr>
          <w:color w:val="000000"/>
        </w:rPr>
        <w:t>relative standard deviation</w:t>
      </w:r>
      <w:r>
        <w:rPr>
          <w:color w:val="000000"/>
        </w:rPr>
        <w:t xml:space="preserve"> is still under 1%</w:t>
      </w:r>
      <w:r w:rsidRPr="0012153D">
        <w:rPr>
          <w:color w:val="000000"/>
        </w:rPr>
        <w:t>. </w:t>
      </w:r>
      <w:r>
        <w:rPr>
          <w:color w:val="000000"/>
        </w:rPr>
        <w:t>(If you have a different number of data points per peak, the precision will be inversely proportional to the square root of the number of points).</w:t>
      </w:r>
    </w:p>
    <w:p w14:paraId="22EBDD52" w14:textId="77777777" w:rsidR="00D80056" w:rsidRPr="00807626" w:rsidRDefault="00D80056" w:rsidP="00D80056">
      <w:pPr>
        <w:spacing w:line="276" w:lineRule="auto"/>
        <w:rPr>
          <w:color w:val="000000"/>
          <w:sz w:val="12"/>
          <w:szCs w:val="12"/>
        </w:rPr>
      </w:pPr>
    </w:p>
    <w:p w14:paraId="4D966117" w14:textId="0A7AC588" w:rsidR="00D80056" w:rsidRPr="004A1EA3" w:rsidRDefault="00D80056" w:rsidP="00D80056">
      <w:pPr>
        <w:spacing w:line="276" w:lineRule="auto"/>
        <w:rPr>
          <w:color w:val="000000"/>
          <w:sz w:val="16"/>
          <w:szCs w:val="16"/>
        </w:rPr>
      </w:pPr>
      <w:r w:rsidRPr="00B71207">
        <w:rPr>
          <w:noProof/>
          <w:color w:val="000000"/>
          <w:sz w:val="16"/>
          <w:szCs w:val="16"/>
          <w:lang w:eastAsia="en-US" w:bidi="ar-SA"/>
        </w:rPr>
        <w:drawing>
          <wp:anchor distT="0" distB="0" distL="0" distR="0" simplePos="0" relativeHeight="251962368" behindDoc="1" locked="0" layoutInCell="1" allowOverlap="0" wp14:anchorId="5FB49E16" wp14:editId="2F219B45">
            <wp:simplePos x="0" y="0"/>
            <wp:positionH relativeFrom="margin">
              <wp:posOffset>1128563</wp:posOffset>
            </wp:positionH>
            <wp:positionV relativeFrom="paragraph">
              <wp:posOffset>651796</wp:posOffset>
            </wp:positionV>
            <wp:extent cx="3662680" cy="3329305"/>
            <wp:effectExtent l="0" t="0" r="0" b="0"/>
            <wp:wrapTopAndBottom/>
            <wp:docPr id="415" name="Picture 415" descr="https://terpconnect.umd.edu/~toh/spectrum/triangulation.png">
              <a:hlinkClick xmlns:a="http://schemas.openxmlformats.org/drawingml/2006/main" r:id="rId10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terpconnect.umd.edu/~toh/spectrum/triangulation.png">
                      <a:hlinkClick r:id="rId1082"/>
                    </pic:cNvPr>
                    <pic:cNvPicPr>
                      <a:picLocks noChangeAspect="1" noChangeArrowheads="1"/>
                    </pic:cNvPicPr>
                  </pic:nvPicPr>
                  <pic:blipFill rotWithShape="1">
                    <a:blip r:embed="rId1986" cstate="print">
                      <a:extLst>
                        <a:ext uri="{28A0092B-C50C-407E-A947-70E740481C1C}">
                          <a14:useLocalDpi xmlns:a14="http://schemas.microsoft.com/office/drawing/2010/main" val="0"/>
                        </a:ext>
                      </a:extLst>
                    </a:blip>
                    <a:srcRect l="7074" t="1668" r="5773" b="4936"/>
                    <a:stretch/>
                  </pic:blipFill>
                  <pic:spPr bwMode="auto">
                    <a:xfrm>
                      <a:off x="0" y="0"/>
                      <a:ext cx="3662680" cy="3329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6BF9">
        <w:rPr>
          <w:b/>
          <w:bCs/>
        </w:rPr>
        <w:t>Triangle construction method</w:t>
      </w:r>
      <w:r>
        <w:t xml:space="preserve">. Before the age of computers and electronics, </w:t>
      </w:r>
      <w:r w:rsidRPr="00967850">
        <w:rPr>
          <w:color w:val="000000"/>
        </w:rPr>
        <w:t xml:space="preserve">peak parameters </w:t>
      </w:r>
      <w:r>
        <w:rPr>
          <w:color w:val="000000"/>
        </w:rPr>
        <w:t xml:space="preserve">were </w:t>
      </w:r>
      <w:r>
        <w:t>sometimes measured by</w:t>
      </w:r>
      <w:r w:rsidRPr="00DF6BF9">
        <w:rPr>
          <w:color w:val="000000"/>
        </w:rPr>
        <w:t xml:space="preserve"> </w:t>
      </w:r>
      <w:r w:rsidRPr="00967850">
        <w:rPr>
          <w:i/>
          <w:iCs/>
          <w:color w:val="000000"/>
        </w:rPr>
        <w:t>constructing a triangle around each peak</w:t>
      </w:r>
      <w:r w:rsidRPr="00967850">
        <w:rPr>
          <w:color w:val="000000"/>
        </w:rPr>
        <w:t> with its</w:t>
      </w:r>
      <w:r>
        <w:rPr>
          <w:color w:val="000000"/>
        </w:rPr>
        <w:t xml:space="preserve"> long</w:t>
      </w:r>
      <w:r w:rsidRPr="00967850">
        <w:rPr>
          <w:color w:val="000000"/>
        </w:rPr>
        <w:t xml:space="preserve"> </w:t>
      </w:r>
      <w:r>
        <w:rPr>
          <w:color w:val="000000"/>
        </w:rPr>
        <w:t>sides</w:t>
      </w:r>
      <w:r w:rsidRPr="00967850">
        <w:rPr>
          <w:color w:val="000000"/>
        </w:rPr>
        <w:t xml:space="preserve"> </w:t>
      </w:r>
      <w:r w:rsidR="002255F3">
        <w:rPr>
          <w:color w:val="000000"/>
        </w:rPr>
        <w:t xml:space="preserve">made </w:t>
      </w:r>
      <w:r w:rsidRPr="00967850">
        <w:rPr>
          <w:color w:val="000000"/>
        </w:rPr>
        <w:t xml:space="preserve">tangent to the sides of the peak, as shown </w:t>
      </w:r>
      <w:r>
        <w:rPr>
          <w:color w:val="000000"/>
        </w:rPr>
        <w:t>below</w:t>
      </w:r>
      <w:r>
        <w:t xml:space="preserve">. This old method is </w:t>
      </w:r>
      <w:r>
        <w:rPr>
          <w:color w:val="000000"/>
        </w:rPr>
        <w:t>mimicked by the functions</w:t>
      </w:r>
      <w:r w:rsidRPr="00967850">
        <w:rPr>
          <w:color w:val="000000"/>
        </w:rPr>
        <w:t xml:space="preserve"> </w:t>
      </w:r>
      <w:bookmarkStart w:id="773" w:name="triangle"/>
      <w:bookmarkStart w:id="774" w:name="Triangulation"/>
      <w:bookmarkEnd w:id="773"/>
      <w:bookmarkEnd w:id="774"/>
      <w:r>
        <w:rPr>
          <w:rStyle w:val="Hyperlink"/>
          <w:b/>
          <w:bCs/>
        </w:rPr>
        <w:fldChar w:fldCharType="begin"/>
      </w:r>
      <w:r>
        <w:rPr>
          <w:rStyle w:val="Hyperlink"/>
          <w:b/>
          <w:bCs/>
        </w:rPr>
        <w:instrText xml:space="preserve"> HYPERLINK "https://terpconnect.umd.edu/~toh/spectrum/findpeaksT.m" </w:instrText>
      </w:r>
      <w:r>
        <w:rPr>
          <w:rStyle w:val="Hyperlink"/>
          <w:b/>
          <w:bCs/>
        </w:rPr>
      </w:r>
      <w:r>
        <w:rPr>
          <w:rStyle w:val="Hyperlink"/>
          <w:b/>
          <w:bCs/>
        </w:rPr>
        <w:fldChar w:fldCharType="separate"/>
      </w:r>
      <w:r w:rsidRPr="00967850">
        <w:rPr>
          <w:rStyle w:val="Hyperlink"/>
          <w:b/>
          <w:bCs/>
        </w:rPr>
        <w:t>findpeaksT.m</w:t>
      </w:r>
      <w:r>
        <w:rPr>
          <w:rStyle w:val="Hyperlink"/>
          <w:b/>
          <w:bCs/>
        </w:rPr>
        <w:fldChar w:fldCharType="end"/>
      </w:r>
      <w:r>
        <w:rPr>
          <w:color w:val="000000"/>
        </w:rPr>
        <w:t xml:space="preserve"> </w:t>
      </w:r>
      <w:r w:rsidRPr="00967850">
        <w:rPr>
          <w:color w:val="000000"/>
        </w:rPr>
        <w:t>and</w:t>
      </w:r>
      <w:r>
        <w:rPr>
          <w:color w:val="000000"/>
        </w:rPr>
        <w:t xml:space="preserve"> </w:t>
      </w:r>
      <w:hyperlink r:id="rId1987" w:history="1">
        <w:r w:rsidRPr="00967850">
          <w:rPr>
            <w:rStyle w:val="Hyperlink"/>
            <w:b/>
            <w:bCs/>
          </w:rPr>
          <w:t>findpeaksTplot.m</w:t>
        </w:r>
      </w:hyperlink>
      <w:r>
        <w:rPr>
          <w:color w:val="000000"/>
        </w:rPr>
        <w:t xml:space="preserve">, which are demonstrated by the </w:t>
      </w:r>
      <w:hyperlink r:id="rId1988" w:history="1">
        <w:r w:rsidRPr="00967850">
          <w:rPr>
            <w:rStyle w:val="Hyperlink"/>
          </w:rPr>
          <w:t>script that generated this graphic</w:t>
        </w:r>
      </w:hyperlink>
      <w:r w:rsidRPr="00967850">
        <w:rPr>
          <w:color w:val="000000"/>
        </w:rPr>
        <w:t xml:space="preserve">). </w:t>
      </w:r>
      <w:r>
        <w:rPr>
          <w:color w:val="000000"/>
        </w:rPr>
        <w:t>In t</w:t>
      </w:r>
      <w:r w:rsidRPr="00967850">
        <w:rPr>
          <w:color w:val="000000"/>
        </w:rPr>
        <w:t xml:space="preserve">his method the </w:t>
      </w:r>
      <w:r>
        <w:rPr>
          <w:color w:val="000000"/>
        </w:rPr>
        <w:t>p</w:t>
      </w:r>
      <w:r w:rsidRPr="00967850">
        <w:rPr>
          <w:color w:val="000000"/>
        </w:rPr>
        <w:t xml:space="preserve">eak height is taken as the apex of the triangle, which is slightly higher than the peak of the underlying curve. </w:t>
      </w:r>
      <w:r>
        <w:rPr>
          <w:color w:val="000000"/>
        </w:rPr>
        <w:t>It turns out that the</w:t>
      </w:r>
      <w:r w:rsidRPr="00967850">
        <w:rPr>
          <w:color w:val="000000"/>
        </w:rPr>
        <w:t xml:space="preserve"> </w:t>
      </w:r>
      <w:hyperlink r:id="rId1989" w:history="1">
        <w:r w:rsidRPr="00536EDB">
          <w:rPr>
            <w:rStyle w:val="Hyperlink"/>
          </w:rPr>
          <w:t>performance of this method</w:t>
        </w:r>
      </w:hyperlink>
      <w:r w:rsidRPr="00967850">
        <w:rPr>
          <w:color w:val="000000"/>
        </w:rPr>
        <w:t xml:space="preserve"> is poor when the signals are very noisy or if the peaks overlap, but in a </w:t>
      </w:r>
      <w:r w:rsidRPr="00DF6BF9">
        <w:rPr>
          <w:i/>
          <w:iCs/>
          <w:color w:val="000000"/>
        </w:rPr>
        <w:t>few special circumstances</w:t>
      </w:r>
      <w:r>
        <w:rPr>
          <w:color w:val="000000"/>
        </w:rPr>
        <w:t>,</w:t>
      </w:r>
      <w:r w:rsidRPr="00967850">
        <w:rPr>
          <w:color w:val="000000"/>
        </w:rPr>
        <w:t xml:space="preserve"> the triangle construction method can be more accurate for the measurement of peak area than the Gaussian method if the peaks are</w:t>
      </w:r>
      <w:r>
        <w:rPr>
          <w:color w:val="000000"/>
        </w:rPr>
        <w:t xml:space="preserve"> </w:t>
      </w:r>
      <w:r w:rsidRPr="00967850">
        <w:rPr>
          <w:i/>
          <w:iCs/>
          <w:color w:val="000000"/>
        </w:rPr>
        <w:t>asymmetric</w:t>
      </w:r>
      <w:r>
        <w:rPr>
          <w:i/>
          <w:iCs/>
          <w:color w:val="000000"/>
        </w:rPr>
        <w:t xml:space="preserve"> </w:t>
      </w:r>
      <w:r w:rsidRPr="00967850">
        <w:rPr>
          <w:color w:val="000000"/>
        </w:rPr>
        <w:t>or of </w:t>
      </w:r>
      <w:r w:rsidRPr="00967850">
        <w:rPr>
          <w:i/>
          <w:iCs/>
          <w:color w:val="000000"/>
        </w:rPr>
        <w:t>uncertain shape</w:t>
      </w:r>
      <w:r>
        <w:rPr>
          <w:i/>
          <w:iCs/>
          <w:color w:val="000000"/>
        </w:rPr>
        <w:t>.</w:t>
      </w:r>
      <w:r w:rsidRPr="00967850">
        <w:rPr>
          <w:color w:val="000000"/>
        </w:rPr>
        <w:t> (</w:t>
      </w:r>
      <w:r>
        <w:rPr>
          <w:color w:val="000000"/>
        </w:rPr>
        <w:t>For some specific examples, see</w:t>
      </w:r>
      <w:r w:rsidRPr="00967850">
        <w:rPr>
          <w:color w:val="000000"/>
        </w:rPr>
        <w:t xml:space="preserve"> the demo function</w:t>
      </w:r>
      <w:r>
        <w:rPr>
          <w:color w:val="000000"/>
        </w:rPr>
        <w:t xml:space="preserve"> </w:t>
      </w:r>
      <w:r w:rsidRPr="00F6360C">
        <w:rPr>
          <w:rStyle w:val="Hyperlink"/>
        </w:rPr>
        <w:t>triangulationdemo.m</w:t>
      </w:r>
      <w:r w:rsidRPr="00967850">
        <w:rPr>
          <w:color w:val="000000"/>
        </w:rPr>
        <w:t>: </w:t>
      </w:r>
      <w:hyperlink r:id="rId1990" w:history="1">
        <w:r>
          <w:rPr>
            <w:rStyle w:val="Hyperlink"/>
          </w:rPr>
          <w:t>click for the graphic</w:t>
        </w:r>
      </w:hyperlink>
      <w:r>
        <w:rPr>
          <w:color w:val="000000"/>
        </w:rPr>
        <w:t xml:space="preserve">). </w:t>
      </w:r>
      <w:r>
        <w:rPr>
          <w:color w:val="000000"/>
        </w:rPr>
        <w:br/>
      </w:r>
    </w:p>
    <w:p w14:paraId="1D178214" w14:textId="5FF1FA85" w:rsidR="00D80056" w:rsidRDefault="00D80056" w:rsidP="00D80056">
      <w:pPr>
        <w:spacing w:line="276" w:lineRule="auto"/>
        <w:rPr>
          <w:color w:val="000000"/>
          <w:sz w:val="12"/>
          <w:szCs w:val="12"/>
        </w:rPr>
      </w:pPr>
      <w:r w:rsidRPr="00D7571E">
        <w:rPr>
          <w:b/>
          <w:noProof/>
          <w:lang w:eastAsia="en-US" w:bidi="ar-SA"/>
        </w:rPr>
        <w:lastRenderedPageBreak/>
        <w:drawing>
          <wp:anchor distT="0" distB="0" distL="114300" distR="114300" simplePos="0" relativeHeight="251948032" behindDoc="0" locked="0" layoutInCell="1" allowOverlap="1" wp14:anchorId="374E6169" wp14:editId="44DB3DF9">
            <wp:simplePos x="0" y="0"/>
            <wp:positionH relativeFrom="margin">
              <wp:align>left</wp:align>
            </wp:positionH>
            <wp:positionV relativeFrom="paragraph">
              <wp:posOffset>444384</wp:posOffset>
            </wp:positionV>
            <wp:extent cx="5848350" cy="3051175"/>
            <wp:effectExtent l="19050" t="19050" r="19050" b="15875"/>
            <wp:wrapTopAndBottom/>
            <wp:docPr id="320" name="Picture 320" descr="https://terpconnect.umd.edu/~toh/spectrum/findst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ttps://terpconnect.umd.edu/~toh/spectrum/findsteps.png"/>
                    <pic:cNvPicPr>
                      <a:picLocks noChangeAspect="1" noChangeArrowheads="1"/>
                    </pic:cNvPicPr>
                  </pic:nvPicPr>
                  <pic:blipFill rotWithShape="1">
                    <a:blip r:embed="rId1991" cstate="print">
                      <a:extLst>
                        <a:ext uri="{28A0092B-C50C-407E-A947-70E740481C1C}">
                          <a14:useLocalDpi xmlns:a14="http://schemas.microsoft.com/office/drawing/2010/main" val="0"/>
                        </a:ext>
                      </a:extLst>
                    </a:blip>
                    <a:srcRect l="10834" t="3214" r="6990" b="5164"/>
                    <a:stretch/>
                  </pic:blipFill>
                  <pic:spPr bwMode="auto">
                    <a:xfrm>
                      <a:off x="0" y="0"/>
                      <a:ext cx="5848350" cy="305117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7571E">
        <w:rPr>
          <w:b/>
        </w:rPr>
        <w:t>Locating sharp steps</w:t>
      </w:r>
      <w:r>
        <w:t>. The function</w:t>
      </w:r>
      <w:bookmarkStart w:id="775" w:name="findsteps"/>
      <w:bookmarkEnd w:id="775"/>
      <w:r>
        <w:t xml:space="preserve"> </w:t>
      </w:r>
      <w:hyperlink r:id="rId1992" w:history="1">
        <w:r w:rsidRPr="00967850">
          <w:rPr>
            <w:rStyle w:val="Hyperlink"/>
            <w:b/>
            <w:bCs/>
          </w:rPr>
          <w:t>findsteps.m</w:t>
        </w:r>
      </w:hyperlink>
      <w:r w:rsidRPr="00967850">
        <w:rPr>
          <w:color w:val="000000"/>
        </w:rPr>
        <w:t>, syntax: P=find</w:t>
      </w:r>
      <w:r>
        <w:rPr>
          <w:color w:val="000000"/>
        </w:rPr>
        <w:t>steps</w:t>
      </w:r>
      <w:r w:rsidRPr="00967850">
        <w:rPr>
          <w:color w:val="000000"/>
        </w:rPr>
        <w:t xml:space="preserve">(x, y, SlopeThreshold, AmpThreshold, SmoothWidth, peakgroup), locates positive transient steps in noisy x-y time series data, by computing the first derivative of y that exceed </w:t>
      </w:r>
      <w:r>
        <w:rPr>
          <w:color w:val="000000"/>
        </w:rPr>
        <w:t>“</w:t>
      </w:r>
      <w:r w:rsidRPr="00967850">
        <w:rPr>
          <w:color w:val="000000"/>
        </w:rPr>
        <w:t>SlopeThreshold</w:t>
      </w:r>
      <w:r>
        <w:rPr>
          <w:color w:val="000000"/>
        </w:rPr>
        <w:t>”</w:t>
      </w:r>
      <w:r w:rsidRPr="00967850">
        <w:rPr>
          <w:color w:val="000000"/>
        </w:rPr>
        <w:t>, computes the step height as the difference between the maximum and minimum y values over a number of da</w:t>
      </w:r>
      <w:r>
        <w:rPr>
          <w:color w:val="000000"/>
        </w:rPr>
        <w:t>ta point equal to "Peakgroup", and returns list P</w:t>
      </w:r>
      <w:r w:rsidRPr="00967850">
        <w:rPr>
          <w:color w:val="000000"/>
        </w:rPr>
        <w:t xml:space="preserve"> with step number, x position, y position, and the step height of each step</w:t>
      </w:r>
      <w:r>
        <w:rPr>
          <w:color w:val="000000"/>
        </w:rPr>
        <w:t xml:space="preserve"> detected. "SlopeThreshold" and </w:t>
      </w:r>
      <w:r w:rsidRPr="00967850">
        <w:rPr>
          <w:color w:val="000000"/>
        </w:rPr>
        <w:t>"AmpThreshold"</w:t>
      </w:r>
      <w:r>
        <w:rPr>
          <w:color w:val="000000"/>
        </w:rPr>
        <w:t xml:space="preserve"> </w:t>
      </w:r>
      <w:r w:rsidRPr="00967850">
        <w:rPr>
          <w:color w:val="000000"/>
        </w:rPr>
        <w:t>control step sensitivity</w:t>
      </w:r>
      <w:r w:rsidR="00F43740">
        <w:rPr>
          <w:color w:val="000000"/>
        </w:rPr>
        <w:t>. H</w:t>
      </w:r>
      <w:r w:rsidRPr="00967850">
        <w:rPr>
          <w:color w:val="000000"/>
        </w:rPr>
        <w:t>igher values will neglect smaller features. Increasing "SmoothWidth"</w:t>
      </w:r>
      <w:r>
        <w:rPr>
          <w:color w:val="000000"/>
        </w:rPr>
        <w:t xml:space="preserve"> </w:t>
      </w:r>
      <w:r w:rsidRPr="00967850">
        <w:rPr>
          <w:color w:val="000000"/>
        </w:rPr>
        <w:t xml:space="preserve">reduces small sharp false steps caused by random noise or by "glitches" in the data acquisition. </w:t>
      </w:r>
      <w:r>
        <w:rPr>
          <w:color w:val="000000"/>
        </w:rPr>
        <w:t>The figure above shows a</w:t>
      </w:r>
      <w:r w:rsidRPr="00967850">
        <w:rPr>
          <w:color w:val="000000"/>
        </w:rPr>
        <w:t xml:space="preserve"> real example</w:t>
      </w:r>
      <w:r>
        <w:rPr>
          <w:color w:val="000000"/>
        </w:rPr>
        <w:t xml:space="preserve"> of experimental data</w:t>
      </w:r>
      <w:r w:rsidRPr="00967850">
        <w:rPr>
          <w:color w:val="000000"/>
        </w:rPr>
        <w:t xml:space="preserve">. </w:t>
      </w:r>
      <w:r>
        <w:rPr>
          <w:color w:val="000000"/>
        </w:rPr>
        <w:t>The related function</w:t>
      </w:r>
      <w:r w:rsidRPr="00967850">
        <w:rPr>
          <w:color w:val="000000"/>
        </w:rPr>
        <w:t> </w:t>
      </w:r>
      <w:hyperlink r:id="rId1993" w:history="1">
        <w:r w:rsidRPr="00967850">
          <w:rPr>
            <w:rStyle w:val="Hyperlink"/>
          </w:rPr>
          <w:t>findstepsplot.m</w:t>
        </w:r>
      </w:hyperlink>
      <w:r w:rsidRPr="00967850">
        <w:rPr>
          <w:color w:val="000000"/>
        </w:rPr>
        <w:t> </w:t>
      </w:r>
      <w:r>
        <w:rPr>
          <w:color w:val="000000"/>
        </w:rPr>
        <w:t xml:space="preserve">also </w:t>
      </w:r>
      <w:r w:rsidRPr="00967850">
        <w:rPr>
          <w:color w:val="000000"/>
        </w:rPr>
        <w:t>plots</w:t>
      </w:r>
      <w:r>
        <w:rPr>
          <w:color w:val="000000"/>
        </w:rPr>
        <w:t xml:space="preserve"> the data</w:t>
      </w:r>
      <w:r w:rsidRPr="00967850">
        <w:rPr>
          <w:color w:val="000000"/>
        </w:rPr>
        <w:t xml:space="preserve"> </w:t>
      </w:r>
      <w:r>
        <w:rPr>
          <w:color w:val="000000"/>
        </w:rPr>
        <w:t>and numbers the peaks.</w:t>
      </w:r>
      <w:r>
        <w:rPr>
          <w:color w:val="000000"/>
        </w:rPr>
        <w:br/>
      </w:r>
      <w:bookmarkStart w:id="776" w:name="findsquarepulse"/>
      <w:bookmarkEnd w:id="776"/>
    </w:p>
    <w:p w14:paraId="29E60120" w14:textId="69BEDC4D" w:rsidR="00D80056" w:rsidRPr="0017695A" w:rsidRDefault="0017695A" w:rsidP="00D80056">
      <w:pPr>
        <w:spacing w:line="276" w:lineRule="auto"/>
        <w:rPr>
          <w:b/>
          <w:bCs/>
          <w:color w:val="000000"/>
          <w:sz w:val="12"/>
          <w:szCs w:val="12"/>
        </w:rPr>
      </w:pPr>
      <w:r w:rsidRPr="00967850">
        <w:rPr>
          <w:noProof/>
          <w:lang w:eastAsia="en-US" w:bidi="ar-SA"/>
        </w:rPr>
        <w:drawing>
          <wp:anchor distT="0" distB="0" distL="0" distR="0" simplePos="0" relativeHeight="251924480" behindDoc="0" locked="0" layoutInCell="1" allowOverlap="0" wp14:anchorId="5B0AE887" wp14:editId="098EC2FE">
            <wp:simplePos x="0" y="0"/>
            <wp:positionH relativeFrom="margin">
              <wp:align>left</wp:align>
            </wp:positionH>
            <wp:positionV relativeFrom="line">
              <wp:posOffset>54610</wp:posOffset>
            </wp:positionV>
            <wp:extent cx="2913380" cy="2289175"/>
            <wp:effectExtent l="0" t="0" r="1270" b="0"/>
            <wp:wrapSquare wrapText="bothSides"/>
            <wp:docPr id="413" name="Picture 413" descr="https://terpconnect.umd.edu/~toh/spectrum/findsquarepulse.png">
              <a:hlinkClick xmlns:a="http://schemas.openxmlformats.org/drawingml/2006/main" r:id="rId19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terpconnect.umd.edu/~toh/spectrum/findsquarepulse.png">
                      <a:hlinkClick r:id="rId1994"/>
                    </pic:cNvPr>
                    <pic:cNvPicPr>
                      <a:picLocks noChangeAspect="1" noChangeArrowheads="1"/>
                    </pic:cNvPicPr>
                  </pic:nvPicPr>
                  <pic:blipFill>
                    <a:blip r:embed="rId1995" cstate="print">
                      <a:extLst>
                        <a:ext uri="{28A0092B-C50C-407E-A947-70E740481C1C}">
                          <a14:useLocalDpi xmlns:a14="http://schemas.microsoft.com/office/drawing/2010/main" val="0"/>
                        </a:ext>
                      </a:extLst>
                    </a:blip>
                    <a:srcRect/>
                    <a:stretch>
                      <a:fillRect/>
                    </a:stretch>
                  </pic:blipFill>
                  <pic:spPr bwMode="auto">
                    <a:xfrm>
                      <a:off x="0" y="0"/>
                      <a:ext cx="2913380" cy="228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056" w:rsidRPr="00967850">
        <w:rPr>
          <w:b/>
          <w:bCs/>
          <w:color w:val="000000"/>
        </w:rPr>
        <w:t>Rectangular pulses</w:t>
      </w:r>
      <w:r w:rsidR="00D80056" w:rsidRPr="00967850">
        <w:rPr>
          <w:color w:val="000000"/>
        </w:rPr>
        <w:t> (square waves) require a different approach, based on amplitude discrimination rather than differentiation. The function "</w:t>
      </w:r>
      <w:hyperlink r:id="rId1996" w:history="1">
        <w:r w:rsidR="00D80056" w:rsidRPr="00967850">
          <w:rPr>
            <w:rStyle w:val="Hyperlink"/>
          </w:rPr>
          <w:t>findsquarepulse.m</w:t>
        </w:r>
      </w:hyperlink>
      <w:r w:rsidR="00D80056" w:rsidRPr="00967850">
        <w:rPr>
          <w:color w:val="000000"/>
        </w:rPr>
        <w:t>"</w:t>
      </w:r>
      <w:r w:rsidR="00D80056">
        <w:rPr>
          <w:color w:val="000000"/>
        </w:rPr>
        <w:t xml:space="preserve"> </w:t>
      </w:r>
      <w:r w:rsidR="00D80056" w:rsidRPr="00967850">
        <w:rPr>
          <w:color w:val="000000"/>
        </w:rPr>
        <w:t>(syntax</w:t>
      </w:r>
      <w:r w:rsidR="00D80056">
        <w:rPr>
          <w:color w:val="000000"/>
        </w:rPr>
        <w:t xml:space="preserve"> </w:t>
      </w:r>
      <w:r w:rsidR="00D80056" w:rsidRPr="003354B4">
        <w:rPr>
          <w:rStyle w:val="HTMLTypewriter"/>
          <w:rFonts w:eastAsiaTheme="majorEastAsia"/>
          <w:b/>
          <w:bCs/>
          <w:color w:val="000000"/>
          <w:sz w:val="22"/>
          <w:szCs w:val="22"/>
        </w:rPr>
        <w:t>S=findsquarepulse(</w:t>
      </w:r>
      <w:proofErr w:type="spellStart"/>
      <w:r w:rsidR="00D80056" w:rsidRPr="003354B4">
        <w:rPr>
          <w:rStyle w:val="HTMLTypewriter"/>
          <w:rFonts w:eastAsiaTheme="majorEastAsia"/>
          <w:b/>
          <w:bCs/>
          <w:color w:val="000000"/>
          <w:sz w:val="22"/>
          <w:szCs w:val="22"/>
        </w:rPr>
        <w:t>t,y</w:t>
      </w:r>
      <w:proofErr w:type="spellEnd"/>
      <w:r w:rsidR="00D80056" w:rsidRPr="003354B4">
        <w:rPr>
          <w:rStyle w:val="HTMLTypewriter"/>
          <w:rFonts w:eastAsiaTheme="majorEastAsia"/>
          <w:b/>
          <w:bCs/>
          <w:color w:val="000000"/>
          <w:sz w:val="22"/>
          <w:szCs w:val="22"/>
        </w:rPr>
        <w:t>, threshold</w:t>
      </w:r>
      <w:r w:rsidR="00D80056" w:rsidRPr="003354B4">
        <w:rPr>
          <w:b/>
          <w:bCs/>
          <w:color w:val="000000"/>
        </w:rPr>
        <w:t>)</w:t>
      </w:r>
      <w:r w:rsidR="00D80056" w:rsidRPr="00967850">
        <w:rPr>
          <w:color w:val="000000"/>
        </w:rPr>
        <w:t xml:space="preserve"> locates the rectangular pulses in the signal </w:t>
      </w:r>
      <w:proofErr w:type="spellStart"/>
      <w:r w:rsidR="00D80056" w:rsidRPr="00967850">
        <w:rPr>
          <w:color w:val="000000"/>
        </w:rPr>
        <w:t>t,y</w:t>
      </w:r>
      <w:proofErr w:type="spellEnd"/>
      <w:r w:rsidR="00D80056" w:rsidRPr="00967850">
        <w:rPr>
          <w:color w:val="000000"/>
        </w:rPr>
        <w:t xml:space="preserve"> that exceed a y-value of "threshold" and determines their start time, average height (relative to the baseline) and width.</w:t>
      </w:r>
      <w:r w:rsidR="00D80056">
        <w:rPr>
          <w:color w:val="000000"/>
        </w:rPr>
        <w:t xml:space="preserve"> </w:t>
      </w:r>
      <w:hyperlink r:id="rId1997" w:history="1">
        <w:r w:rsidR="00D80056" w:rsidRPr="00967850">
          <w:rPr>
            <w:rStyle w:val="Hyperlink"/>
          </w:rPr>
          <w:t>DemoFindsquare.m</w:t>
        </w:r>
      </w:hyperlink>
      <w:r w:rsidR="00D80056">
        <w:rPr>
          <w:rFonts w:ascii="Comic Sans MS" w:hAnsi="Comic Sans MS"/>
          <w:color w:val="000000"/>
        </w:rPr>
        <w:t xml:space="preserve"> </w:t>
      </w:r>
      <w:r w:rsidR="00D80056" w:rsidRPr="00967850">
        <w:rPr>
          <w:color w:val="000000"/>
        </w:rPr>
        <w:t xml:space="preserve">creates a test signal (with a true height of 2636 and a </w:t>
      </w:r>
      <w:r w:rsidR="00D80056">
        <w:rPr>
          <w:color w:val="000000"/>
        </w:rPr>
        <w:t>width</w:t>
      </w:r>
      <w:r w:rsidR="00D80056" w:rsidRPr="00967850">
        <w:rPr>
          <w:color w:val="000000"/>
        </w:rPr>
        <w:t xml:space="preserve"> of 750) and calls</w:t>
      </w:r>
      <w:r w:rsidR="00D80056">
        <w:rPr>
          <w:color w:val="000000"/>
        </w:rPr>
        <w:t xml:space="preserve"> </w:t>
      </w:r>
      <w:r w:rsidR="00D80056" w:rsidRPr="00967850">
        <w:rPr>
          <w:color w:val="000000"/>
        </w:rPr>
        <w:t>findsquarepulse.m</w:t>
      </w:r>
      <w:r w:rsidR="00D80056">
        <w:rPr>
          <w:color w:val="000000"/>
        </w:rPr>
        <w:t xml:space="preserve"> </w:t>
      </w:r>
      <w:r w:rsidR="00D80056" w:rsidRPr="00967850">
        <w:rPr>
          <w:color w:val="000000"/>
        </w:rPr>
        <w:t>to demonstrate. If the signal is very noisy, some preliminary rectangular</w:t>
      </w:r>
      <w:r w:rsidR="00D80056">
        <w:rPr>
          <w:color w:val="000000"/>
        </w:rPr>
        <w:t xml:space="preserve"> </w:t>
      </w:r>
      <w:hyperlink r:id="rId1998" w:history="1">
        <w:r w:rsidR="00D80056" w:rsidRPr="00967850">
          <w:rPr>
            <w:rStyle w:val="Hyperlink"/>
          </w:rPr>
          <w:t>smoothing</w:t>
        </w:r>
      </w:hyperlink>
      <w:r w:rsidR="00D80056">
        <w:rPr>
          <w:rStyle w:val="Hyperlink"/>
        </w:rPr>
        <w:t xml:space="preserve"> </w:t>
      </w:r>
      <w:r w:rsidR="00D80056" w:rsidRPr="00967850">
        <w:rPr>
          <w:color w:val="000000"/>
        </w:rPr>
        <w:t>(e.g. using </w:t>
      </w:r>
      <w:hyperlink r:id="rId1999" w:history="1">
        <w:r w:rsidR="00D80056" w:rsidRPr="00967850">
          <w:rPr>
            <w:rStyle w:val="Hyperlink"/>
          </w:rPr>
          <w:t>fastsmooth.m</w:t>
        </w:r>
      </w:hyperlink>
      <w:r w:rsidR="00D80056" w:rsidRPr="00967850">
        <w:rPr>
          <w:color w:val="000000"/>
        </w:rPr>
        <w:t>) before calling findsquarepulse.m may be help</w:t>
      </w:r>
      <w:r w:rsidR="00D80056">
        <w:rPr>
          <w:color w:val="000000"/>
        </w:rPr>
        <w:t>ful to eliminate false peaks.</w:t>
      </w:r>
      <w:r w:rsidR="00D80056">
        <w:rPr>
          <w:color w:val="000000"/>
        </w:rPr>
        <w:br/>
      </w:r>
      <w:bookmarkStart w:id="777" w:name="NumAT"/>
      <w:bookmarkEnd w:id="777"/>
    </w:p>
    <w:p w14:paraId="77C5E384" w14:textId="77777777" w:rsidR="00D80056" w:rsidRPr="00967850" w:rsidRDefault="00D80056" w:rsidP="00D80056">
      <w:pPr>
        <w:spacing w:line="276" w:lineRule="auto"/>
      </w:pPr>
      <w:hyperlink r:id="rId2000" w:history="1">
        <w:r w:rsidRPr="00967850">
          <w:rPr>
            <w:rStyle w:val="Hyperlink"/>
            <w:b/>
            <w:bCs/>
          </w:rPr>
          <w:t>NumAT(m,threshold)</w:t>
        </w:r>
      </w:hyperlink>
      <w:r w:rsidRPr="00967850">
        <w:rPr>
          <w:color w:val="000000"/>
        </w:rPr>
        <w:t>: "</w:t>
      </w:r>
      <w:r w:rsidRPr="00967850">
        <w:rPr>
          <w:b/>
          <w:bCs/>
          <w:color w:val="000000"/>
        </w:rPr>
        <w:t>Num</w:t>
      </w:r>
      <w:r w:rsidRPr="00967850">
        <w:rPr>
          <w:color w:val="000000"/>
        </w:rPr>
        <w:t>bers </w:t>
      </w:r>
      <w:r w:rsidRPr="00967850">
        <w:rPr>
          <w:b/>
          <w:bCs/>
          <w:color w:val="000000"/>
        </w:rPr>
        <w:t>A</w:t>
      </w:r>
      <w:r w:rsidRPr="00967850">
        <w:rPr>
          <w:color w:val="000000"/>
        </w:rPr>
        <w:t>bove </w:t>
      </w:r>
      <w:r w:rsidRPr="00967850">
        <w:rPr>
          <w:b/>
          <w:bCs/>
          <w:color w:val="000000"/>
        </w:rPr>
        <w:t>T</w:t>
      </w:r>
      <w:r w:rsidRPr="00967850">
        <w:rPr>
          <w:color w:val="000000"/>
        </w:rPr>
        <w:t>hreshold": Counts the number of a</w:t>
      </w:r>
      <w:r>
        <w:rPr>
          <w:color w:val="000000"/>
        </w:rPr>
        <w:t>djacent elements in the vector “m”</w:t>
      </w:r>
      <w:r w:rsidRPr="00967850">
        <w:rPr>
          <w:color w:val="000000"/>
        </w:rPr>
        <w:t xml:space="preserve"> that are greater than or equal to the scalar value 'threshold'. </w:t>
      </w:r>
      <w:r>
        <w:rPr>
          <w:color w:val="000000"/>
        </w:rPr>
        <w:t>It r</w:t>
      </w:r>
      <w:r w:rsidRPr="00967850">
        <w:rPr>
          <w:color w:val="000000"/>
        </w:rPr>
        <w:t>eturns a matrix listing each group of adjacent values, their starting index, the number of elements in each group, the sum of each group, and the average (mean) of each group. Type "</w:t>
      </w:r>
      <w:r w:rsidRPr="004F5CD0">
        <w:rPr>
          <w:rStyle w:val="HTMLTypewriter"/>
          <w:rFonts w:eastAsiaTheme="majorEastAsia"/>
          <w:color w:val="000000"/>
          <w:sz w:val="22"/>
          <w:szCs w:val="22"/>
        </w:rPr>
        <w:t>help NumAT</w:t>
      </w:r>
      <w:r w:rsidRPr="00967850">
        <w:rPr>
          <w:color w:val="000000"/>
        </w:rPr>
        <w:t>" and try the example.</w:t>
      </w:r>
      <w:r w:rsidRPr="00967850">
        <w:t xml:space="preserve"> </w:t>
      </w:r>
    </w:p>
    <w:p w14:paraId="7DB6364F" w14:textId="77777777" w:rsidR="00D80056" w:rsidRDefault="00D80056" w:rsidP="00D80056">
      <w:pPr>
        <w:pStyle w:val="Heading2"/>
        <w:spacing w:after="0"/>
      </w:pPr>
      <w:bookmarkStart w:id="778" w:name="UsingP"/>
      <w:bookmarkStart w:id="779" w:name="_Toc527607558"/>
      <w:bookmarkStart w:id="780" w:name="_Ref528228528"/>
      <w:bookmarkStart w:id="781" w:name="_Toc528398295"/>
      <w:bookmarkStart w:id="782" w:name="_Ref529004872"/>
      <w:bookmarkStart w:id="783" w:name="_Toc228000452"/>
      <w:bookmarkEnd w:id="778"/>
      <w:r w:rsidRPr="00967850">
        <w:lastRenderedPageBreak/>
        <w:t>Using the peak table</w:t>
      </w:r>
      <w:bookmarkEnd w:id="779"/>
      <w:bookmarkEnd w:id="780"/>
      <w:bookmarkEnd w:id="781"/>
      <w:bookmarkEnd w:id="782"/>
      <w:bookmarkEnd w:id="783"/>
    </w:p>
    <w:p w14:paraId="524E828A" w14:textId="77777777" w:rsidR="00D80056" w:rsidRPr="004F5CD0" w:rsidRDefault="00D80056" w:rsidP="00D80056">
      <w:pPr>
        <w:pStyle w:val="NormalWeb"/>
        <w:spacing w:before="0" w:beforeAutospacing="0" w:after="115" w:afterAutospacing="0" w:line="276" w:lineRule="auto"/>
      </w:pPr>
      <w:r w:rsidRPr="00967850">
        <w:t>All these peak finding functions return a peak table as a matrix, with one row for each peak</w:t>
      </w:r>
      <w:r>
        <w:t xml:space="preserve"> detected</w:t>
      </w:r>
      <w:r w:rsidRPr="00967850">
        <w:t xml:space="preserve"> and with several columns listing, for example, the peak number, position, height, width, and area in columns 1 - 5 (with additional columns included for the variants</w:t>
      </w:r>
      <w:r>
        <w:t xml:space="preserve"> </w:t>
      </w:r>
      <w:hyperlink r:id="rId2001" w:history="1">
        <w:r w:rsidRPr="00967850">
          <w:rPr>
            <w:rStyle w:val="Hyperlink"/>
          </w:rPr>
          <w:t>measurepeaks.m</w:t>
        </w:r>
      </w:hyperlink>
      <w:r w:rsidRPr="00967850">
        <w:t>,</w:t>
      </w:r>
      <w:r>
        <w:t xml:space="preserve"> </w:t>
      </w:r>
      <w:hyperlink r:id="rId2002" w:history="1">
        <w:r w:rsidRPr="00967850">
          <w:rPr>
            <w:rStyle w:val="Hyperlink"/>
          </w:rPr>
          <w:t>findpeaksnr.m</w:t>
        </w:r>
      </w:hyperlink>
      <w:r w:rsidRPr="00967850">
        <w:t>,</w:t>
      </w:r>
      <w:r>
        <w:t xml:space="preserve"> </w:t>
      </w:r>
      <w:hyperlink r:id="rId2003" w:history="1">
        <w:r w:rsidRPr="00967850">
          <w:rPr>
            <w:rStyle w:val="Hyperlink"/>
          </w:rPr>
          <w:t>findpeaksGSS.m</w:t>
        </w:r>
      </w:hyperlink>
      <w:r w:rsidRPr="00967850">
        <w:t>,</w:t>
      </w:r>
      <w:r>
        <w:t xml:space="preserve"> </w:t>
      </w:r>
      <w:r w:rsidRPr="00967850">
        <w:t>and</w:t>
      </w:r>
      <w:r>
        <w:t xml:space="preserve"> </w:t>
      </w:r>
      <w:hyperlink r:id="rId2004" w:history="1">
        <w:r w:rsidRPr="00967850">
          <w:rPr>
            <w:rStyle w:val="Hyperlink"/>
          </w:rPr>
          <w:t>findpeaksLSS.m</w:t>
        </w:r>
      </w:hyperlink>
      <w:r w:rsidRPr="00967850">
        <w:t xml:space="preserve">). You can assign this matrix to a variable (e.g., </w:t>
      </w:r>
      <w:r w:rsidRPr="001D19F2">
        <w:rPr>
          <w:b/>
          <w:bCs/>
        </w:rPr>
        <w:t>P</w:t>
      </w:r>
      <w:r w:rsidRPr="00967850">
        <w:t>, in the</w:t>
      </w:r>
      <w:r>
        <w:t>se</w:t>
      </w:r>
      <w:r w:rsidRPr="00967850">
        <w:t xml:space="preserve"> examples) and then use Matlab/Octave notation and built-in functions to extract specific information from that matrix.</w:t>
      </w:r>
      <w:r w:rsidRPr="00967850">
        <w:rPr>
          <w:i/>
          <w:iCs/>
        </w:rPr>
        <w:t xml:space="preserve"> The powerful combination of functions and </w:t>
      </w:r>
      <w:r>
        <w:rPr>
          <w:i/>
          <w:iCs/>
        </w:rPr>
        <w:t>Matlab’s</w:t>
      </w:r>
      <w:r w:rsidRPr="00967850">
        <w:rPr>
          <w:i/>
          <w:iCs/>
        </w:rPr>
        <w:t xml:space="preserve"> "colon" notation allows you to construct compact expressions that extract the very specific information that you need</w:t>
      </w:r>
      <w:r w:rsidRPr="00967850">
        <w:t xml:space="preserve">. </w:t>
      </w:r>
      <w:r>
        <w:t>Here are several examples</w:t>
      </w:r>
      <w:r w:rsidRPr="00967850">
        <w:t>:</w:t>
      </w:r>
      <w:r w:rsidRPr="00967850">
        <w:br/>
      </w:r>
      <w:r w:rsidRPr="009D5574">
        <w:rPr>
          <w:sz w:val="12"/>
          <w:szCs w:val="12"/>
        </w:rPr>
        <w:br/>
      </w:r>
      <w:r w:rsidRPr="00355C32">
        <w:rPr>
          <w:rStyle w:val="HTMLTypewriter"/>
          <w:rFonts w:eastAsiaTheme="majorEastAsia"/>
          <w:b/>
          <w:color w:val="000000"/>
          <w:sz w:val="22"/>
          <w:szCs w:val="22"/>
        </w:rPr>
        <w:t>[P(:,2) P(:,3)]</w:t>
      </w:r>
      <w:r w:rsidRPr="004F5CD0">
        <w:rPr>
          <w:bCs/>
        </w:rPr>
        <w:t> </w:t>
      </w:r>
      <w:r w:rsidRPr="004F5CD0">
        <w:t>is the time series of peak heights (peak position in the first column and peak height in the second column)</w:t>
      </w:r>
      <w:r>
        <w:t>.</w:t>
      </w:r>
      <w:r>
        <w:br/>
      </w:r>
      <w:r w:rsidRPr="009D5574">
        <w:rPr>
          <w:sz w:val="12"/>
          <w:szCs w:val="12"/>
        </w:rPr>
        <w:br/>
      </w:r>
      <w:r w:rsidRPr="00355C32">
        <w:rPr>
          <w:rStyle w:val="HTMLTypewriter"/>
          <w:rFonts w:eastAsiaTheme="majorEastAsia"/>
          <w:b/>
          <w:bCs/>
          <w:color w:val="000000"/>
          <w:sz w:val="22"/>
          <w:szCs w:val="22"/>
        </w:rPr>
        <w:t>mean(P(:,3))</w:t>
      </w:r>
      <w:r w:rsidRPr="004F5CD0">
        <w:t> returns the </w:t>
      </w:r>
      <w:r w:rsidRPr="004F5CD0">
        <w:rPr>
          <w:iCs/>
        </w:rPr>
        <w:t>average </w:t>
      </w:r>
      <w:r w:rsidRPr="004F5CD0">
        <w:t>peak height of all peaks (because peak height is in column </w:t>
      </w:r>
      <w:r w:rsidRPr="004F5CD0">
        <w:rPr>
          <w:bCs/>
        </w:rPr>
        <w:t>3</w:t>
      </w:r>
      <w:r w:rsidRPr="004F5CD0">
        <w:t xml:space="preserve">). </w:t>
      </w:r>
      <w:r>
        <w:t>This a</w:t>
      </w:r>
      <w:r w:rsidRPr="004F5CD0">
        <w:t>lso works with </w:t>
      </w:r>
      <w:r>
        <w:t>“</w:t>
      </w:r>
      <w:r w:rsidRPr="004F5CD0">
        <w:rPr>
          <w:rStyle w:val="HTMLTypewriter"/>
          <w:rFonts w:eastAsiaTheme="majorEastAsia"/>
          <w:bCs/>
          <w:color w:val="000000"/>
        </w:rPr>
        <w:t>median</w:t>
      </w:r>
      <w:r>
        <w:rPr>
          <w:rStyle w:val="HTMLTypewriter"/>
          <w:rFonts w:eastAsiaTheme="majorEastAsia"/>
          <w:bCs/>
          <w:color w:val="000000"/>
        </w:rPr>
        <w:t>”</w:t>
      </w:r>
      <w:r w:rsidRPr="004F5CD0">
        <w:t>. </w:t>
      </w:r>
      <w:r>
        <w:br/>
      </w:r>
      <w:r w:rsidRPr="009D5574">
        <w:rPr>
          <w:sz w:val="12"/>
          <w:szCs w:val="12"/>
        </w:rPr>
        <w:br/>
      </w:r>
      <w:r w:rsidRPr="00355C32">
        <w:rPr>
          <w:rStyle w:val="HTMLTypewriter"/>
          <w:rFonts w:eastAsiaTheme="majorEastAsia"/>
          <w:b/>
          <w:bCs/>
          <w:color w:val="000000"/>
          <w:sz w:val="22"/>
          <w:szCs w:val="22"/>
        </w:rPr>
        <w:t>max(P(:,3))</w:t>
      </w:r>
      <w:r w:rsidRPr="004F5CD0">
        <w:t> returns the </w:t>
      </w:r>
      <w:r w:rsidRPr="004F5CD0">
        <w:rPr>
          <w:iCs/>
        </w:rPr>
        <w:t>maximum </w:t>
      </w:r>
      <w:r w:rsidRPr="004F5CD0">
        <w:t>peak height</w:t>
      </w:r>
      <w:r>
        <w:t xml:space="preserve"> of all the peaks</w:t>
      </w:r>
      <w:r w:rsidRPr="004F5CD0">
        <w:t>. </w:t>
      </w:r>
      <w:r>
        <w:t>This a</w:t>
      </w:r>
      <w:r w:rsidRPr="004F5CD0">
        <w:t>lso works with </w:t>
      </w:r>
      <w:r w:rsidRPr="004F5CD0">
        <w:rPr>
          <w:rStyle w:val="HTMLTypewriter"/>
          <w:rFonts w:eastAsiaTheme="majorEastAsia"/>
          <w:bCs/>
          <w:color w:val="000000"/>
        </w:rPr>
        <w:t>min</w:t>
      </w:r>
      <w:r w:rsidRPr="004F5CD0">
        <w:t>. </w:t>
      </w:r>
      <w:r>
        <w:br/>
      </w:r>
      <w:r w:rsidRPr="009D5574">
        <w:rPr>
          <w:sz w:val="12"/>
          <w:szCs w:val="12"/>
        </w:rPr>
        <w:br/>
      </w:r>
      <w:r w:rsidRPr="00355C32">
        <w:rPr>
          <w:rStyle w:val="HTMLTypewriter"/>
          <w:rFonts w:eastAsiaTheme="majorEastAsia"/>
          <w:b/>
          <w:bCs/>
          <w:color w:val="000000"/>
          <w:sz w:val="22"/>
          <w:szCs w:val="22"/>
        </w:rPr>
        <w:t>hist(P(:,3))</w:t>
      </w:r>
      <w:r w:rsidRPr="004F5CD0">
        <w:t> displays the </w:t>
      </w:r>
      <w:r w:rsidRPr="004F5CD0">
        <w:rPr>
          <w:iCs/>
        </w:rPr>
        <w:t>histogram </w:t>
      </w:r>
      <w:r>
        <w:t>of peak heights (using built-in “hist” function).</w:t>
      </w:r>
      <w:r>
        <w:br/>
      </w:r>
      <w:r w:rsidRPr="009D5574">
        <w:rPr>
          <w:sz w:val="12"/>
          <w:szCs w:val="12"/>
        </w:rPr>
        <w:br/>
      </w:r>
      <w:r w:rsidRPr="00355C32">
        <w:rPr>
          <w:rStyle w:val="HTMLTypewriter"/>
          <w:rFonts w:eastAsiaTheme="majorEastAsia"/>
          <w:b/>
          <w:bCs/>
          <w:color w:val="000000"/>
          <w:sz w:val="22"/>
          <w:szCs w:val="22"/>
        </w:rPr>
        <w:t>std(P(:,4))./mean(P(:,4))</w:t>
      </w:r>
      <w:r w:rsidRPr="004F5CD0">
        <w:t> returns the relative standard deviation of the peak widths (column </w:t>
      </w:r>
      <w:r w:rsidRPr="004F5CD0">
        <w:rPr>
          <w:bCs/>
        </w:rPr>
        <w:t>4</w:t>
      </w:r>
      <w:r w:rsidRPr="004F5CD0">
        <w:t>).</w:t>
      </w:r>
      <w:r>
        <w:br/>
      </w:r>
      <w:r w:rsidRPr="009D5574">
        <w:rPr>
          <w:sz w:val="12"/>
          <w:szCs w:val="12"/>
        </w:rPr>
        <w:br/>
      </w:r>
      <w:r w:rsidRPr="00355C32">
        <w:rPr>
          <w:rStyle w:val="HTMLTypewriter"/>
          <w:rFonts w:eastAsiaTheme="majorEastAsia"/>
          <w:b/>
          <w:bCs/>
          <w:color w:val="000000"/>
          <w:sz w:val="22"/>
          <w:szCs w:val="22"/>
        </w:rPr>
        <w:t>P(:,3)./max(P(:,3))</w:t>
      </w:r>
      <w:r w:rsidRPr="004F5CD0">
        <w:t> returns the ratio of each peak height (column </w:t>
      </w:r>
      <w:r w:rsidRPr="004F5CD0">
        <w:rPr>
          <w:bCs/>
        </w:rPr>
        <w:t>3</w:t>
      </w:r>
      <w:r w:rsidRPr="004F5CD0">
        <w:t>) to the height of the highest peak detected. </w:t>
      </w:r>
      <w:r>
        <w:br/>
      </w:r>
      <w:r w:rsidRPr="009D5574">
        <w:rPr>
          <w:sz w:val="12"/>
          <w:szCs w:val="12"/>
        </w:rPr>
        <w:br/>
      </w:r>
      <w:r w:rsidRPr="00355C32">
        <w:rPr>
          <w:rStyle w:val="HTMLTypewriter"/>
          <w:rFonts w:eastAsiaTheme="majorEastAsia"/>
          <w:b/>
          <w:bCs/>
          <w:color w:val="000000"/>
          <w:sz w:val="22"/>
          <w:szCs w:val="22"/>
        </w:rPr>
        <w:t>100.*P(:,5)./sum(P(:,5))</w:t>
      </w:r>
      <w:r w:rsidRPr="004F5CD0">
        <w:t> returns the percentage of each peak area (column </w:t>
      </w:r>
      <w:r w:rsidRPr="004F5CD0">
        <w:rPr>
          <w:bCs/>
        </w:rPr>
        <w:t>5</w:t>
      </w:r>
      <w:r w:rsidRPr="004F5CD0">
        <w:t>) of the tot</w:t>
      </w:r>
      <w:r>
        <w:t>al area of all peaks detected. </w:t>
      </w:r>
    </w:p>
    <w:p w14:paraId="28F2BC21" w14:textId="77777777" w:rsidR="00D80056" w:rsidRPr="004F5CD0" w:rsidRDefault="00D80056" w:rsidP="00D80056">
      <w:pPr>
        <w:pStyle w:val="NormalWeb"/>
        <w:spacing w:before="58" w:beforeAutospacing="0" w:after="0" w:afterAutospacing="0" w:line="259" w:lineRule="atLeast"/>
        <w:rPr>
          <w:color w:val="000000"/>
        </w:rPr>
      </w:pPr>
      <w:r w:rsidRPr="00355C32">
        <w:rPr>
          <w:rStyle w:val="HTMLTypewriter"/>
          <w:rFonts w:eastAsiaTheme="majorEastAsia"/>
          <w:b/>
          <w:bCs/>
          <w:kern w:val="3"/>
          <w:sz w:val="22"/>
          <w:szCs w:val="22"/>
          <w:lang w:eastAsia="zh-CN" w:bidi="hi-IN"/>
        </w:rPr>
        <w:t>sortrows(P,2)</w:t>
      </w:r>
      <w:r w:rsidRPr="004F5CD0">
        <w:rPr>
          <w:color w:val="000000"/>
        </w:rPr>
        <w:t> </w:t>
      </w:r>
      <w:proofErr w:type="gramStart"/>
      <w:r w:rsidRPr="004F5CD0">
        <w:rPr>
          <w:color w:val="000000"/>
        </w:rPr>
        <w:t>sorts</w:t>
      </w:r>
      <w:proofErr w:type="gramEnd"/>
      <w:r w:rsidRPr="004F5CD0">
        <w:rPr>
          <w:color w:val="000000"/>
        </w:rPr>
        <w:t> </w:t>
      </w:r>
      <w:r w:rsidRPr="001D19F2">
        <w:rPr>
          <w:b/>
          <w:color w:val="000000"/>
        </w:rPr>
        <w:t>P</w:t>
      </w:r>
      <w:r w:rsidRPr="004F5CD0">
        <w:rPr>
          <w:color w:val="000000"/>
        </w:rPr>
        <w:t> by peak position; </w:t>
      </w:r>
      <w:r w:rsidRPr="004F5CD0">
        <w:rPr>
          <w:rStyle w:val="HTMLTypewriter"/>
          <w:rFonts w:eastAsiaTheme="majorEastAsia"/>
          <w:kern w:val="3"/>
          <w:sz w:val="22"/>
          <w:szCs w:val="22"/>
          <w:lang w:eastAsia="zh-CN" w:bidi="hi-IN"/>
        </w:rPr>
        <w:t>sort</w:t>
      </w:r>
      <w:r>
        <w:rPr>
          <w:rStyle w:val="HTMLTypewriter"/>
          <w:rFonts w:eastAsiaTheme="majorEastAsia"/>
          <w:kern w:val="3"/>
          <w:sz w:val="22"/>
          <w:szCs w:val="22"/>
          <w:lang w:eastAsia="zh-CN" w:bidi="hi-IN"/>
        </w:rPr>
        <w:t xml:space="preserve"> </w:t>
      </w:r>
      <w:r w:rsidRPr="004F5CD0">
        <w:rPr>
          <w:rStyle w:val="HTMLTypewriter"/>
          <w:rFonts w:eastAsiaTheme="majorEastAsia"/>
          <w:kern w:val="3"/>
          <w:sz w:val="22"/>
          <w:szCs w:val="22"/>
          <w:lang w:eastAsia="zh-CN" w:bidi="hi-IN"/>
        </w:rPr>
        <w:t>rows(P,3)</w:t>
      </w:r>
      <w:r w:rsidRPr="004F5CD0">
        <w:rPr>
          <w:color w:val="000000"/>
        </w:rPr>
        <w:t> </w:t>
      </w:r>
      <w:proofErr w:type="gramStart"/>
      <w:r w:rsidRPr="004F5CD0">
        <w:rPr>
          <w:color w:val="000000"/>
        </w:rPr>
        <w:t>sorts</w:t>
      </w:r>
      <w:proofErr w:type="gramEnd"/>
      <w:r w:rsidRPr="004F5CD0">
        <w:rPr>
          <w:color w:val="000000"/>
        </w:rPr>
        <w:t> </w:t>
      </w:r>
      <w:r w:rsidRPr="001D19F2">
        <w:rPr>
          <w:b/>
          <w:color w:val="000000"/>
        </w:rPr>
        <w:t>P</w:t>
      </w:r>
      <w:r w:rsidRPr="004F5CD0">
        <w:rPr>
          <w:color w:val="000000"/>
        </w:rPr>
        <w:t> by pea</w:t>
      </w:r>
      <w:r>
        <w:rPr>
          <w:color w:val="000000"/>
        </w:rPr>
        <w:t>k height (small to large).</w:t>
      </w:r>
      <w:r>
        <w:rPr>
          <w:color w:val="000000"/>
        </w:rPr>
        <w:br/>
      </w:r>
      <w:r w:rsidRPr="009D5574">
        <w:rPr>
          <w:sz w:val="12"/>
          <w:szCs w:val="12"/>
        </w:rPr>
        <w:br/>
      </w:r>
      <w:r w:rsidRPr="004F5CD0">
        <w:rPr>
          <w:color w:val="000000"/>
        </w:rPr>
        <w:t>To create "d" as the vector of x-axis (position) differences between adjacent peaks (because peak position is in column </w:t>
      </w:r>
      <w:r w:rsidRPr="004F5CD0">
        <w:rPr>
          <w:bCs/>
          <w:color w:val="000000"/>
        </w:rPr>
        <w:t>2</w:t>
      </w:r>
      <w:r>
        <w:rPr>
          <w:color w:val="000000"/>
        </w:rPr>
        <w:t>):</w:t>
      </w:r>
    </w:p>
    <w:p w14:paraId="03280938" w14:textId="71355481" w:rsidR="00D80056" w:rsidRDefault="00D80056" w:rsidP="00D80056">
      <w:pPr>
        <w:spacing w:line="276" w:lineRule="auto"/>
      </w:pPr>
      <w:r w:rsidRPr="00355C32">
        <w:rPr>
          <w:rStyle w:val="HTMLTypewriter"/>
          <w:rFonts w:eastAsiaTheme="majorEastAsia"/>
          <w:b/>
          <w:bCs/>
        </w:rPr>
        <w:t>for n=1:length(P)-1;d(n)=max(P(n+1,2)-P(n,2));end</w:t>
      </w:r>
      <w:r w:rsidRPr="004F5CD0">
        <w:rPr>
          <w:color w:val="000000"/>
        </w:rPr>
        <w:br/>
        <w:t>(In Matlab/Octave, multiple statements can be placed on one line, separated by semicolons.)</w:t>
      </w:r>
      <w:r w:rsidRPr="004F5CD0">
        <w:rPr>
          <w:color w:val="000000"/>
        </w:rPr>
        <w:br/>
      </w:r>
      <w:r w:rsidRPr="00B9707D">
        <w:rPr>
          <w:sz w:val="16"/>
          <w:szCs w:val="16"/>
        </w:rPr>
        <w:br/>
      </w:r>
      <w:r w:rsidRPr="00CA5696">
        <w:rPr>
          <w:b/>
          <w:color w:val="000000"/>
        </w:rPr>
        <w:t>The val2ind function</w:t>
      </w:r>
      <w:r>
        <w:rPr>
          <w:color w:val="000000"/>
        </w:rPr>
        <w:t xml:space="preserve">. My </w:t>
      </w:r>
      <w:r w:rsidRPr="004F5CD0">
        <w:rPr>
          <w:color w:val="000000"/>
        </w:rPr>
        <w:t>downloadable function</w:t>
      </w:r>
      <w:r>
        <w:rPr>
          <w:color w:val="000000"/>
        </w:rPr>
        <w:t xml:space="preserve"> </w:t>
      </w:r>
      <w:hyperlink r:id="rId2005" w:history="1">
        <w:r w:rsidRPr="00CA5696">
          <w:rPr>
            <w:rStyle w:val="Hyperlink"/>
          </w:rPr>
          <w:t>val2ind.m</w:t>
        </w:r>
      </w:hyperlink>
      <w:r>
        <w:rPr>
          <w:color w:val="000000"/>
        </w:rPr>
        <w:t xml:space="preserve"> (syntax</w:t>
      </w:r>
      <w:r w:rsidRPr="004F5CD0">
        <w:rPr>
          <w:color w:val="000000"/>
        </w:rPr>
        <w:t> </w:t>
      </w:r>
      <w:r w:rsidRPr="00355C32">
        <w:rPr>
          <w:b/>
          <w:color w:val="000000"/>
        </w:rPr>
        <w:t>[</w:t>
      </w:r>
      <w:r w:rsidRPr="00355C32">
        <w:rPr>
          <w:rStyle w:val="HTMLTypewriter"/>
          <w:rFonts w:eastAsiaTheme="majorEastAsia"/>
          <w:b/>
        </w:rPr>
        <w:t>index,closestval] =</w:t>
      </w:r>
      <w:hyperlink r:id="rId2006" w:history="1">
        <w:r w:rsidRPr="00355C32">
          <w:rPr>
            <w:rStyle w:val="HTMLTypewriter"/>
            <w:rFonts w:eastAsiaTheme="majorEastAsia"/>
            <w:b/>
          </w:rPr>
          <w:t> val2ind</w:t>
        </w:r>
      </w:hyperlink>
      <w:r w:rsidRPr="00355C32">
        <w:rPr>
          <w:rStyle w:val="HTMLTypewriter"/>
          <w:rFonts w:eastAsiaTheme="majorEastAsia"/>
          <w:b/>
        </w:rPr>
        <w:t>(</w:t>
      </w:r>
      <w:proofErr w:type="spellStart"/>
      <w:r w:rsidRPr="00355C32">
        <w:rPr>
          <w:rStyle w:val="HTMLTypewriter"/>
          <w:rFonts w:eastAsiaTheme="majorEastAsia"/>
          <w:b/>
        </w:rPr>
        <w:t>v,val</w:t>
      </w:r>
      <w:proofErr w:type="spellEnd"/>
      <w:r w:rsidRPr="00355C32">
        <w:rPr>
          <w:rStyle w:val="HTMLTypewriter"/>
          <w:rFonts w:eastAsiaTheme="majorEastAsia"/>
          <w:b/>
        </w:rPr>
        <w:t>)</w:t>
      </w:r>
      <w:r w:rsidRPr="00E2507E">
        <w:rPr>
          <w:color w:val="000000"/>
        </w:rPr>
        <w:t>)</w:t>
      </w:r>
      <w:r>
        <w:rPr>
          <w:color w:val="000000"/>
        </w:rPr>
        <w:t xml:space="preserve"> </w:t>
      </w:r>
      <w:r w:rsidRPr="004F5CD0">
        <w:rPr>
          <w:color w:val="000000"/>
        </w:rPr>
        <w:t>returns the index and the value of the element of vector 'v' that is closest to '</w:t>
      </w:r>
      <w:proofErr w:type="spellStart"/>
      <w:r w:rsidRPr="004F5CD0">
        <w:rPr>
          <w:color w:val="000000"/>
        </w:rPr>
        <w:t>val</w:t>
      </w:r>
      <w:proofErr w:type="spellEnd"/>
      <w:r w:rsidRPr="004F5CD0">
        <w:rPr>
          <w:color w:val="000000"/>
        </w:rPr>
        <w:t>' (download this function and place in the Matlab</w:t>
      </w:r>
      <w:r>
        <w:rPr>
          <w:color w:val="000000"/>
        </w:rPr>
        <w:t xml:space="preserve"> </w:t>
      </w:r>
      <w:r>
        <w:rPr>
          <w:rStyle w:val="apple-style-span"/>
          <w:color w:val="000000"/>
        </w:rPr>
        <w:t>search</w:t>
      </w:r>
      <w:r w:rsidRPr="004F5CD0">
        <w:rPr>
          <w:color w:val="000000"/>
        </w:rPr>
        <w:t xml:space="preserve"> path). </w:t>
      </w:r>
      <w:r>
        <w:rPr>
          <w:color w:val="000000"/>
        </w:rPr>
        <w:t>This simple function is</w:t>
      </w:r>
      <w:r w:rsidRPr="004F5CD0">
        <w:rPr>
          <w:color w:val="000000"/>
        </w:rPr>
        <w:t xml:space="preserve"> very useful in working with peak tables:</w:t>
      </w:r>
      <w:r>
        <w:rPr>
          <w:color w:val="000000"/>
        </w:rPr>
        <w:t xml:space="preserve"> </w:t>
      </w:r>
      <w:r w:rsidRPr="00355C32">
        <w:rPr>
          <w:rFonts w:ascii="Courier New" w:hAnsi="Courier New" w:cs="Courier New"/>
          <w:b/>
          <w:color w:val="000000"/>
        </w:rPr>
        <w:t>val2ind(P(:,3),7.5)</w:t>
      </w:r>
      <w:r w:rsidRPr="004F5CD0">
        <w:rPr>
          <w:color w:val="000000"/>
        </w:rPr>
        <w:t> ret</w:t>
      </w:r>
      <w:r>
        <w:rPr>
          <w:color w:val="000000"/>
        </w:rPr>
        <w:t>urns the peak number</w:t>
      </w:r>
      <w:r w:rsidRPr="004F5CD0">
        <w:rPr>
          <w:color w:val="000000"/>
        </w:rPr>
        <w:t xml:space="preserve"> whose height (column </w:t>
      </w:r>
      <w:r w:rsidRPr="004F5CD0">
        <w:rPr>
          <w:bCs/>
          <w:color w:val="000000"/>
        </w:rPr>
        <w:t>3</w:t>
      </w:r>
      <w:r w:rsidRPr="004F5CD0">
        <w:rPr>
          <w:color w:val="000000"/>
        </w:rPr>
        <w:t>) is closest to 7.5</w:t>
      </w:r>
      <w:r>
        <w:rPr>
          <w:color w:val="000000"/>
        </w:rPr>
        <w:t xml:space="preserve">. </w:t>
      </w:r>
      <w:r w:rsidRPr="00355C32">
        <w:rPr>
          <w:rFonts w:ascii="Courier New" w:hAnsi="Courier New" w:cs="Courier New"/>
          <w:b/>
          <w:color w:val="000000"/>
        </w:rPr>
        <w:t>P(val2ind(P(:,2),7.5),3)</w:t>
      </w:r>
      <w:r w:rsidRPr="004F5CD0">
        <w:rPr>
          <w:color w:val="000000"/>
        </w:rPr>
        <w:t> returns the peak height (column </w:t>
      </w:r>
      <w:r w:rsidRPr="004F5CD0">
        <w:rPr>
          <w:bCs/>
          <w:color w:val="000000"/>
        </w:rPr>
        <w:t>3</w:t>
      </w:r>
      <w:r w:rsidRPr="004F5CD0">
        <w:rPr>
          <w:color w:val="000000"/>
        </w:rPr>
        <w:t>) of the peak whose position (column </w:t>
      </w:r>
      <w:r w:rsidRPr="004F5CD0">
        <w:rPr>
          <w:bCs/>
          <w:color w:val="000000"/>
        </w:rPr>
        <w:t>2</w:t>
      </w:r>
      <w:r w:rsidRPr="004F5CD0">
        <w:rPr>
          <w:color w:val="000000"/>
        </w:rPr>
        <w:t>) is closest to 7.5</w:t>
      </w:r>
      <w:r>
        <w:rPr>
          <w:color w:val="000000"/>
        </w:rPr>
        <w:t xml:space="preserve">. </w:t>
      </w:r>
      <w:r w:rsidRPr="00355C32">
        <w:rPr>
          <w:rStyle w:val="HTMLTypewriter"/>
          <w:rFonts w:eastAsiaTheme="majorEastAsia"/>
          <w:b/>
          <w:color w:val="000000"/>
        </w:rPr>
        <w:t>P(val2ind(P(:,3),max(P(:,3))),:)</w:t>
      </w:r>
      <w:r w:rsidRPr="004F5CD0">
        <w:rPr>
          <w:color w:val="000000"/>
        </w:rPr>
        <w:t> returns the row vector of peak parameters of the </w:t>
      </w:r>
      <w:r w:rsidRPr="004F5CD0">
        <w:rPr>
          <w:iCs/>
          <w:color w:val="000000"/>
        </w:rPr>
        <w:t>highest </w:t>
      </w:r>
      <w:r w:rsidRPr="004F5CD0">
        <w:rPr>
          <w:color w:val="000000"/>
        </w:rPr>
        <w:t xml:space="preserve">peak in peak table </w:t>
      </w:r>
      <w:r w:rsidRPr="001D19F2">
        <w:rPr>
          <w:b/>
          <w:bCs/>
          <w:color w:val="000000"/>
        </w:rPr>
        <w:t>P</w:t>
      </w:r>
      <w:r w:rsidRPr="004F5CD0">
        <w:rPr>
          <w:color w:val="000000"/>
        </w:rPr>
        <w:t>.</w:t>
      </w:r>
      <w:r>
        <w:rPr>
          <w:sz w:val="12"/>
          <w:szCs w:val="12"/>
        </w:rPr>
        <w:t xml:space="preserve"> </w:t>
      </w:r>
      <w:r w:rsidRPr="004F5CD0">
        <w:rPr>
          <w:color w:val="000000"/>
        </w:rPr>
        <w:t>The three statements</w:t>
      </w:r>
      <w:r>
        <w:rPr>
          <w:rStyle w:val="HTMLTypewriter"/>
          <w:rFonts w:eastAsiaTheme="majorEastAsia"/>
          <w:bCs/>
          <w:color w:val="000000"/>
        </w:rPr>
        <w:t xml:space="preserve"> </w:t>
      </w:r>
      <w:r w:rsidRPr="00355C32">
        <w:rPr>
          <w:rStyle w:val="HTMLTypewriter"/>
          <w:rFonts w:eastAsiaTheme="majorEastAsia"/>
          <w:b/>
          <w:color w:val="000000"/>
        </w:rPr>
        <w:t>j=P(:,4)&lt;5.8; k=val2ind(j,1); P(k,:)</w:t>
      </w:r>
      <w:r>
        <w:rPr>
          <w:rStyle w:val="HTMLTypewriter"/>
          <w:rFonts w:eastAsiaTheme="majorEastAsia"/>
          <w:bCs/>
          <w:color w:val="000000"/>
        </w:rPr>
        <w:t xml:space="preserve"> </w:t>
      </w:r>
      <w:r w:rsidRPr="004F5CD0">
        <w:rPr>
          <w:color w:val="000000"/>
        </w:rPr>
        <w:t xml:space="preserve">return the matrix of peak parameters of all peaks in </w:t>
      </w:r>
      <w:r w:rsidRPr="001D19F2">
        <w:rPr>
          <w:b/>
          <w:bCs/>
          <w:color w:val="000000"/>
        </w:rPr>
        <w:t>P</w:t>
      </w:r>
      <w:r w:rsidRPr="004F5CD0">
        <w:rPr>
          <w:color w:val="000000"/>
        </w:rPr>
        <w:t xml:space="preserve"> whose </w:t>
      </w:r>
      <w:r>
        <w:rPr>
          <w:color w:val="000000"/>
        </w:rPr>
        <w:t>half</w:t>
      </w:r>
      <w:r w:rsidRPr="004F5CD0">
        <w:rPr>
          <w:color w:val="000000"/>
        </w:rPr>
        <w:t>widths (</w:t>
      </w:r>
      <w:r>
        <w:rPr>
          <w:color w:val="000000"/>
        </w:rPr>
        <w:t xml:space="preserve">in </w:t>
      </w:r>
      <w:r w:rsidRPr="004F5CD0">
        <w:rPr>
          <w:color w:val="000000"/>
        </w:rPr>
        <w:t>column </w:t>
      </w:r>
      <w:r w:rsidRPr="004F5CD0">
        <w:rPr>
          <w:bCs/>
          <w:color w:val="000000"/>
        </w:rPr>
        <w:t>4</w:t>
      </w:r>
      <w:r w:rsidRPr="004F5CD0">
        <w:rPr>
          <w:color w:val="000000"/>
        </w:rPr>
        <w:t xml:space="preserve">) are less than </w:t>
      </w:r>
      <w:r>
        <w:rPr>
          <w:color w:val="000000"/>
        </w:rPr>
        <w:t>a specified number (</w:t>
      </w:r>
      <w:r w:rsidRPr="004F5CD0">
        <w:rPr>
          <w:color w:val="000000"/>
        </w:rPr>
        <w:t>5.8</w:t>
      </w:r>
      <w:r>
        <w:rPr>
          <w:color w:val="000000"/>
        </w:rPr>
        <w:t xml:space="preserve"> in this case)</w:t>
      </w:r>
      <w:r w:rsidRPr="004F5CD0">
        <w:rPr>
          <w:color w:val="000000"/>
        </w:rPr>
        <w:t>.</w:t>
      </w:r>
      <w:r>
        <w:t xml:space="preserve"> </w:t>
      </w:r>
      <w:r w:rsidRPr="00FD52CB">
        <w:rPr>
          <w:b/>
          <w:bCs/>
        </w:rPr>
        <w:t>Note:</w:t>
      </w:r>
      <w:r>
        <w:t xml:space="preserve"> In Matlab and Octave, multiple statements can be placed on one line, separated by semicolons.</w:t>
      </w:r>
    </w:p>
    <w:p w14:paraId="31F66AE8" w14:textId="77777777" w:rsidR="00D80056" w:rsidRPr="00157E50" w:rsidRDefault="00D80056" w:rsidP="00D80056">
      <w:pPr>
        <w:spacing w:line="276" w:lineRule="auto"/>
        <w:rPr>
          <w:sz w:val="12"/>
          <w:szCs w:val="12"/>
        </w:rPr>
      </w:pPr>
    </w:p>
    <w:p w14:paraId="55701DA6" w14:textId="77777777" w:rsidR="00D80056" w:rsidRPr="004F5CD0" w:rsidRDefault="00D80056" w:rsidP="00D80056">
      <w:pPr>
        <w:spacing w:line="276" w:lineRule="auto"/>
      </w:pPr>
      <w:r w:rsidRPr="00157E50">
        <w:rPr>
          <w:b/>
          <w:bCs/>
        </w:rPr>
        <w:lastRenderedPageBreak/>
        <w:t>Finding peaks in multi-column data.</w:t>
      </w:r>
      <w:r>
        <w:t xml:space="preserve"> The script </w:t>
      </w:r>
      <w:hyperlink r:id="rId2007" w:history="1">
        <w:proofErr w:type="spellStart"/>
        <w:r w:rsidRPr="00157E50">
          <w:rPr>
            <w:rStyle w:val="Hyperlink"/>
          </w:rPr>
          <w:t>FindingPeaksInMultiColumnData.m</w:t>
        </w:r>
        <w:proofErr w:type="spellEnd"/>
      </w:hyperlink>
      <w:r w:rsidRPr="00157E50">
        <w:t xml:space="preserve"> </w:t>
      </w:r>
      <w:r>
        <w:t xml:space="preserve">shows how to read a </w:t>
      </w:r>
      <w:r w:rsidRPr="00B414B3">
        <w:rPr>
          <w:i/>
          <w:iCs/>
        </w:rPr>
        <w:t>multi-column</w:t>
      </w:r>
      <w:r>
        <w:t xml:space="preserve"> dataset from an Excel file and detect the peaks </w:t>
      </w:r>
      <w:r w:rsidRPr="00B414B3">
        <w:rPr>
          <w:i/>
          <w:iCs/>
        </w:rPr>
        <w:t>in each column</w:t>
      </w:r>
      <w:r>
        <w:t>, returning the peak data in a 3-dimentional table of results, PP.  Works with any of my peak finding and/or fitting functions.</w:t>
      </w:r>
      <w:r w:rsidRPr="004F5CD0">
        <w:t xml:space="preserve"> </w:t>
      </w:r>
    </w:p>
    <w:p w14:paraId="492E5234" w14:textId="77777777" w:rsidR="00D80056" w:rsidRDefault="00D80056" w:rsidP="00D80056">
      <w:pPr>
        <w:pStyle w:val="Heading2"/>
        <w:spacing w:after="0"/>
        <w:rPr>
          <w:rStyle w:val="Hyperlink"/>
          <w:sz w:val="24"/>
          <w:szCs w:val="24"/>
        </w:rPr>
      </w:pPr>
      <w:bookmarkStart w:id="784" w:name="DemoScripts"/>
      <w:bookmarkStart w:id="785" w:name="_Toc527607559"/>
      <w:bookmarkStart w:id="786" w:name="_Toc528398296"/>
      <w:bookmarkStart w:id="787" w:name="_Ref529003368"/>
      <w:bookmarkStart w:id="788" w:name="_Toc228000453"/>
      <w:bookmarkEnd w:id="784"/>
      <w:r w:rsidRPr="00967850">
        <w:t>Demo scripts</w:t>
      </w:r>
      <w:bookmarkEnd w:id="785"/>
      <w:bookmarkEnd w:id="786"/>
      <w:bookmarkEnd w:id="787"/>
      <w:bookmarkEnd w:id="788"/>
      <w:r>
        <w:rPr>
          <w:rStyle w:val="Hyperlink"/>
          <w:sz w:val="24"/>
          <w:szCs w:val="24"/>
        </w:rPr>
        <w:t xml:space="preserve"> </w:t>
      </w:r>
    </w:p>
    <w:p w14:paraId="11147A1F" w14:textId="77777777" w:rsidR="00D80056" w:rsidRPr="00967850" w:rsidRDefault="00D80056" w:rsidP="00D80056">
      <w:pPr>
        <w:spacing w:line="276" w:lineRule="auto"/>
      </w:pPr>
      <w:hyperlink r:id="rId2008" w:history="1">
        <w:r w:rsidRPr="00967850">
          <w:rPr>
            <w:rStyle w:val="Hyperlink"/>
          </w:rPr>
          <w:t>DemoFindPeak.m</w:t>
        </w:r>
      </w:hyperlink>
      <w:r w:rsidRPr="00967850">
        <w:t> is a simple demonstration script using the </w:t>
      </w:r>
      <w:hyperlink r:id="rId2009" w:anchor="findpeaks" w:history="1">
        <w:r w:rsidRPr="00967850">
          <w:rPr>
            <w:rStyle w:val="Hyperlink"/>
          </w:rPr>
          <w:t>findpeaksG</w:t>
        </w:r>
      </w:hyperlink>
      <w:r w:rsidRPr="00967850">
        <w:t xml:space="preserve"> function on noisy synthetic data. </w:t>
      </w:r>
      <w:r>
        <w:t>The function n</w:t>
      </w:r>
      <w:r w:rsidRPr="00967850">
        <w:t>umbers the peaks and prints out the peak table in the Matlab command window: </w:t>
      </w:r>
    </w:p>
    <w:p w14:paraId="599DB9F2" w14:textId="77777777" w:rsidR="00D80056" w:rsidRPr="007776EE" w:rsidRDefault="00D80056" w:rsidP="00D80056">
      <w:pPr>
        <w:pStyle w:val="HTMLPreformatted"/>
        <w:rPr>
          <w:sz w:val="16"/>
          <w:szCs w:val="16"/>
        </w:rPr>
      </w:pPr>
      <w:r w:rsidRPr="007776EE">
        <w:rPr>
          <w:sz w:val="16"/>
          <w:szCs w:val="16"/>
        </w:rPr>
        <w:t xml:space="preserve">     </w:t>
      </w:r>
    </w:p>
    <w:p w14:paraId="12F36C15" w14:textId="77777777" w:rsidR="00D80056" w:rsidRDefault="00D80056" w:rsidP="00D80056">
      <w:pPr>
        <w:pStyle w:val="HTMLPreformatted"/>
        <w:rPr>
          <w:b/>
          <w:bCs/>
          <w:sz w:val="22"/>
          <w:szCs w:val="22"/>
        </w:rPr>
      </w:pPr>
      <w:r w:rsidRPr="003354B4">
        <w:rPr>
          <w:b/>
          <w:bCs/>
          <w:sz w:val="22"/>
          <w:szCs w:val="22"/>
        </w:rPr>
        <w:t>Peak #  Position    Height    Width    Area</w:t>
      </w:r>
      <w:r w:rsidRPr="003354B4">
        <w:rPr>
          <w:b/>
          <w:bCs/>
          <w:sz w:val="22"/>
          <w:szCs w:val="22"/>
        </w:rPr>
        <w:fldChar w:fldCharType="begin"/>
      </w:r>
      <w:r w:rsidRPr="003354B4">
        <w:rPr>
          <w:b/>
          <w:bCs/>
        </w:rPr>
        <w:instrText xml:space="preserve"> XE "Area" </w:instrText>
      </w:r>
      <w:r w:rsidRPr="003354B4">
        <w:rPr>
          <w:b/>
          <w:bCs/>
          <w:sz w:val="22"/>
          <w:szCs w:val="22"/>
        </w:rPr>
        <w:fldChar w:fldCharType="end"/>
      </w:r>
      <w:r w:rsidRPr="003354B4">
        <w:rPr>
          <w:b/>
          <w:bCs/>
          <w:sz w:val="22"/>
          <w:szCs w:val="22"/>
        </w:rPr>
        <w:br/>
      </w:r>
      <w:proofErr w:type="spellStart"/>
      <w:r w:rsidRPr="003354B4">
        <w:rPr>
          <w:b/>
          <w:bCs/>
          <w:sz w:val="22"/>
          <w:szCs w:val="22"/>
        </w:rPr>
        <w:t>Measuredpeaks</w:t>
      </w:r>
      <w:proofErr w:type="spellEnd"/>
      <w:r w:rsidRPr="003354B4">
        <w:rPr>
          <w:b/>
          <w:bCs/>
          <w:sz w:val="22"/>
          <w:szCs w:val="22"/>
        </w:rPr>
        <w:t xml:space="preserve"> =</w:t>
      </w:r>
      <w:r w:rsidRPr="003354B4">
        <w:rPr>
          <w:b/>
          <w:bCs/>
          <w:sz w:val="22"/>
          <w:szCs w:val="22"/>
        </w:rPr>
        <w:br/>
        <w:t>1      799.95     6.9708     51.222   380.12</w:t>
      </w:r>
      <w:r w:rsidRPr="003354B4">
        <w:rPr>
          <w:b/>
          <w:bCs/>
          <w:sz w:val="22"/>
          <w:szCs w:val="22"/>
        </w:rPr>
        <w:br/>
        <w:t>2      1199.4     3.9168     50.44    210.32</w:t>
      </w:r>
      <w:r w:rsidRPr="003354B4">
        <w:rPr>
          <w:b/>
          <w:bCs/>
          <w:sz w:val="22"/>
          <w:szCs w:val="22"/>
        </w:rPr>
        <w:br/>
        <w:t>3      1600.6     2.9955     49.683   158.44</w:t>
      </w:r>
      <w:r w:rsidRPr="003354B4">
        <w:rPr>
          <w:b/>
          <w:bCs/>
          <w:sz w:val="22"/>
          <w:szCs w:val="22"/>
        </w:rPr>
        <w:br/>
        <w:t>4      1800.4     2.0039     50.779   108.33</w:t>
      </w:r>
      <w:r w:rsidRPr="00CE2FFF">
        <w:rPr>
          <w:sz w:val="22"/>
          <w:szCs w:val="22"/>
        </w:rPr>
        <w:br/>
      </w:r>
      <w:r w:rsidRPr="00CE2FFF">
        <w:rPr>
          <w:b/>
          <w:bCs/>
          <w:sz w:val="22"/>
          <w:szCs w:val="22"/>
        </w:rPr>
        <w:t xml:space="preserve"> ......</w:t>
      </w:r>
      <w:r>
        <w:rPr>
          <w:b/>
          <w:bCs/>
          <w:sz w:val="22"/>
          <w:szCs w:val="22"/>
        </w:rPr>
        <w:t>etc.</w:t>
      </w:r>
    </w:p>
    <w:p w14:paraId="1F861C13" w14:textId="77777777" w:rsidR="00D80056" w:rsidRPr="007776EE" w:rsidRDefault="00D80056" w:rsidP="00D80056">
      <w:pPr>
        <w:pStyle w:val="HTMLPreformatted"/>
        <w:rPr>
          <w:sz w:val="16"/>
          <w:szCs w:val="16"/>
        </w:rPr>
      </w:pPr>
      <w:r w:rsidRPr="00703103">
        <w:rPr>
          <w:noProof/>
        </w:rPr>
        <w:drawing>
          <wp:anchor distT="0" distB="0" distL="0" distR="0" simplePos="0" relativeHeight="251926528" behindDoc="0" locked="0" layoutInCell="1" allowOverlap="0" wp14:anchorId="042AABED" wp14:editId="74125FDD">
            <wp:simplePos x="0" y="0"/>
            <wp:positionH relativeFrom="margin">
              <wp:posOffset>2724785</wp:posOffset>
            </wp:positionH>
            <wp:positionV relativeFrom="paragraph">
              <wp:posOffset>47625</wp:posOffset>
            </wp:positionV>
            <wp:extent cx="3604260" cy="3057525"/>
            <wp:effectExtent l="0" t="0" r="0" b="0"/>
            <wp:wrapThrough wrapText="bothSides">
              <wp:wrapPolygon edited="0">
                <wp:start x="0" y="0"/>
                <wp:lineTo x="0" y="21533"/>
                <wp:lineTo x="21463" y="21533"/>
                <wp:lineTo x="21463" y="0"/>
                <wp:lineTo x="0" y="0"/>
              </wp:wrapPolygon>
            </wp:wrapThrough>
            <wp:docPr id="410" name="Picture 410" descr="https://terpconnect.umd.edu/~toh/spectrum/DemoFindPeaksb.gif">
              <a:hlinkClick xmlns:a="http://schemas.openxmlformats.org/drawingml/2006/main" r:id="rId18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s://terpconnect.umd.edu/~toh/spectrum/DemoFindPeaksb.gif">
                      <a:hlinkClick r:id="rId1813"/>
                    </pic:cNvPr>
                    <pic:cNvPicPr>
                      <a:picLocks noChangeAspect="1" noChangeArrowheads="1" noCrop="1"/>
                    </pic:cNvPicPr>
                  </pic:nvPicPr>
                  <pic:blipFill>
                    <a:blip r:embed="rId1814">
                      <a:extLst>
                        <a:ext uri="{28A0092B-C50C-407E-A947-70E740481C1C}">
                          <a14:useLocalDpi xmlns:a14="http://schemas.microsoft.com/office/drawing/2010/main" val="0"/>
                        </a:ext>
                      </a:extLst>
                    </a:blip>
                    <a:srcRect/>
                    <a:stretch>
                      <a:fillRect/>
                    </a:stretch>
                  </pic:blipFill>
                  <pic:spPr bwMode="auto">
                    <a:xfrm>
                      <a:off x="0" y="0"/>
                      <a:ext cx="3604260" cy="305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EFD273" w14:textId="77777777" w:rsidR="00D80056" w:rsidRDefault="00D80056" w:rsidP="00D80056">
      <w:pPr>
        <w:pStyle w:val="Textbody"/>
        <w:spacing w:line="276" w:lineRule="auto"/>
      </w:pPr>
      <w:hyperlink r:id="rId2010" w:history="1">
        <w:r w:rsidRPr="00703103">
          <w:rPr>
            <w:rStyle w:val="Hyperlink"/>
            <w:bCs/>
          </w:rPr>
          <w:t>DemoFindPeakSNR</w:t>
        </w:r>
      </w:hyperlink>
      <w:r w:rsidRPr="00967850">
        <w:t> is a variant of DemoFindPeak.m that uses</w:t>
      </w:r>
      <w:r>
        <w:t xml:space="preserve"> </w:t>
      </w:r>
      <w:hyperlink r:id="rId2011" w:anchor="PeakSNR" w:history="1">
        <w:r w:rsidRPr="00967850">
          <w:rPr>
            <w:rStyle w:val="Hyperlink"/>
          </w:rPr>
          <w:t>findpeaksnr.m</w:t>
        </w:r>
      </w:hyperlink>
      <w:r>
        <w:t xml:space="preserve"> </w:t>
      </w:r>
      <w:r w:rsidRPr="00967850">
        <w:t>to compute the signal-to-noise ratio (SNR) of each peak and returns it in the 5</w:t>
      </w:r>
      <w:r w:rsidRPr="00932211">
        <w:rPr>
          <w:vertAlign w:val="superscript"/>
        </w:rPr>
        <w:t>th</w:t>
      </w:r>
      <w:r w:rsidRPr="00967850">
        <w:t xml:space="preserve"> column (</w:t>
      </w:r>
      <w:hyperlink r:id="rId2012" w:history="1">
        <w:r w:rsidRPr="00967850">
          <w:rPr>
            <w:rStyle w:val="Hyperlink"/>
          </w:rPr>
          <w:t xml:space="preserve">click for </w:t>
        </w:r>
        <w:r>
          <w:rPr>
            <w:rStyle w:val="Hyperlink"/>
          </w:rPr>
          <w:t xml:space="preserve">a </w:t>
        </w:r>
        <w:r w:rsidRPr="00967850">
          <w:rPr>
            <w:rStyle w:val="Hyperlink"/>
          </w:rPr>
          <w:t>graphic</w:t>
        </w:r>
      </w:hyperlink>
      <w:r w:rsidRPr="00967850">
        <w:t>)</w:t>
      </w:r>
      <w:r>
        <w:t xml:space="preserve">. </w:t>
      </w:r>
    </w:p>
    <w:p w14:paraId="696985E7" w14:textId="77777777" w:rsidR="00D80056" w:rsidRDefault="00D80056" w:rsidP="00D80056">
      <w:pPr>
        <w:pStyle w:val="Textbody"/>
        <w:spacing w:line="276" w:lineRule="auto"/>
      </w:pPr>
      <w:hyperlink r:id="rId2013" w:history="1">
        <w:r w:rsidRPr="00967850">
          <w:rPr>
            <w:rStyle w:val="Hyperlink"/>
          </w:rPr>
          <w:t>DemoFindPeaksb.m</w:t>
        </w:r>
      </w:hyperlink>
      <w:r w:rsidRPr="00967850">
        <w:t xml:space="preserve"> is a similar </w:t>
      </w:r>
      <w:proofErr w:type="spellStart"/>
      <w:r w:rsidRPr="00967850">
        <w:t>demonstra</w:t>
      </w:r>
      <w:r>
        <w:t>-</w:t>
      </w:r>
      <w:r w:rsidRPr="00967850">
        <w:t>tion</w:t>
      </w:r>
      <w:proofErr w:type="spellEnd"/>
      <w:r w:rsidRPr="00967850">
        <w:t xml:space="preserve"> script that uses the</w:t>
      </w:r>
      <w:r>
        <w:t xml:space="preserve"> </w:t>
      </w:r>
      <w:hyperlink r:id="rId2014" w:anchor="findpeaksb" w:history="1">
        <w:r w:rsidRPr="00967850">
          <w:rPr>
            <w:rStyle w:val="Hyperlink"/>
          </w:rPr>
          <w:t>findpeaksb</w:t>
        </w:r>
      </w:hyperlink>
      <w:r>
        <w:t xml:space="preserve"> </w:t>
      </w:r>
      <w:r w:rsidRPr="00967850">
        <w:t xml:space="preserve">function on noisy synthetic data consisting of variable numbers of Gaussian peaks </w:t>
      </w:r>
      <w:r w:rsidRPr="001507F8">
        <w:rPr>
          <w:i/>
        </w:rPr>
        <w:t>superimposed on a variable curved background</w:t>
      </w:r>
      <w:r>
        <w:t xml:space="preserve">. </w:t>
      </w:r>
      <w:r w:rsidRPr="00967850">
        <w:t xml:space="preserve">(The findpeaksG </w:t>
      </w:r>
      <w:r>
        <w:t xml:space="preserve">function would not give accurate measurements of peak height, width, and area for this signal, because it does not correct for the background). </w:t>
      </w:r>
      <w:hyperlink r:id="rId2015" w:history="1">
        <w:r w:rsidRPr="00D3193C">
          <w:rPr>
            <w:rStyle w:val="Hyperlink"/>
          </w:rPr>
          <w:t>Click for animation</w:t>
        </w:r>
      </w:hyperlink>
      <w:r>
        <w:t>.</w:t>
      </w:r>
    </w:p>
    <w:p w14:paraId="1042E023" w14:textId="77777777" w:rsidR="00D80056" w:rsidRPr="003354B4" w:rsidRDefault="00D80056" w:rsidP="00D80056">
      <w:pPr>
        <w:pStyle w:val="Textbody"/>
        <w:rPr>
          <w:b/>
          <w:bCs/>
        </w:rPr>
      </w:pPr>
      <w:r>
        <w:t xml:space="preserve"> </w:t>
      </w:r>
      <w:r w:rsidRPr="003354B4">
        <w:rPr>
          <w:rFonts w:ascii="Courier New" w:eastAsia="Times New Roman" w:hAnsi="Courier New" w:cs="Courier New"/>
          <w:b/>
          <w:bCs/>
          <w:kern w:val="0"/>
          <w:sz w:val="22"/>
          <w:szCs w:val="22"/>
          <w:lang w:eastAsia="en-US" w:bidi="ar-SA"/>
        </w:rPr>
        <w:t>Relative Percent Errors</w:t>
      </w:r>
    </w:p>
    <w:p w14:paraId="709D63CC" w14:textId="77777777" w:rsidR="00D80056" w:rsidRPr="003354B4" w:rsidRDefault="00D80056" w:rsidP="00D80056">
      <w:pPr>
        <w:pStyle w:val="Textbody"/>
        <w:rPr>
          <w:rFonts w:ascii="Courier New" w:eastAsia="Times New Roman" w:hAnsi="Courier New" w:cs="Courier New"/>
          <w:b/>
          <w:bCs/>
          <w:kern w:val="0"/>
          <w:sz w:val="22"/>
          <w:szCs w:val="22"/>
          <w:lang w:eastAsia="en-US" w:bidi="ar-SA"/>
        </w:rPr>
      </w:pPr>
      <w:r w:rsidRPr="003354B4">
        <w:rPr>
          <w:rFonts w:ascii="Courier New" w:eastAsia="Times New Roman" w:hAnsi="Courier New" w:cs="Courier New"/>
          <w:b/>
          <w:bCs/>
          <w:kern w:val="0"/>
          <w:sz w:val="22"/>
          <w:szCs w:val="22"/>
          <w:lang w:eastAsia="en-US" w:bidi="ar-SA"/>
        </w:rPr>
        <w:t xml:space="preserve">   Position    Height    Width      Area</w:t>
      </w:r>
      <w:r w:rsidRPr="003354B4">
        <w:rPr>
          <w:rFonts w:ascii="Courier New" w:eastAsia="Times New Roman" w:hAnsi="Courier New" w:cs="Courier New"/>
          <w:b/>
          <w:bCs/>
          <w:kern w:val="0"/>
          <w:sz w:val="22"/>
          <w:szCs w:val="22"/>
          <w:lang w:eastAsia="en-US" w:bidi="ar-SA"/>
        </w:rPr>
        <w:fldChar w:fldCharType="begin"/>
      </w:r>
      <w:r w:rsidRPr="003354B4">
        <w:rPr>
          <w:b/>
          <w:bCs/>
        </w:rPr>
        <w:instrText xml:space="preserve"> XE "Area" </w:instrText>
      </w:r>
      <w:r w:rsidRPr="003354B4">
        <w:rPr>
          <w:rFonts w:ascii="Courier New" w:eastAsia="Times New Roman" w:hAnsi="Courier New" w:cs="Courier New"/>
          <w:b/>
          <w:bCs/>
          <w:kern w:val="0"/>
          <w:sz w:val="22"/>
          <w:szCs w:val="22"/>
          <w:lang w:eastAsia="en-US" w:bidi="ar-SA"/>
        </w:rPr>
        <w:fldChar w:fldCharType="end"/>
      </w:r>
      <w:r w:rsidRPr="003354B4">
        <w:rPr>
          <w:rFonts w:ascii="Courier New" w:eastAsia="Times New Roman" w:hAnsi="Courier New" w:cs="Courier New"/>
          <w:b/>
          <w:bCs/>
          <w:kern w:val="0"/>
          <w:sz w:val="22"/>
          <w:szCs w:val="22"/>
          <w:lang w:eastAsia="en-US" w:bidi="ar-SA"/>
        </w:rPr>
        <w:br/>
        <w:t xml:space="preserve"> -0.002246     0.54487   1.4057     1.9429</w:t>
      </w:r>
      <w:r w:rsidRPr="003354B4">
        <w:rPr>
          <w:rFonts w:ascii="Courier New" w:eastAsia="Times New Roman" w:hAnsi="Courier New" w:cs="Courier New"/>
          <w:b/>
          <w:bCs/>
          <w:kern w:val="0"/>
          <w:sz w:val="22"/>
          <w:szCs w:val="22"/>
          <w:lang w:eastAsia="en-US" w:bidi="ar-SA"/>
        </w:rPr>
        <w:br/>
        <w:t xml:space="preserve"> -0.02727      5.0091    8.9204     13.483</w:t>
      </w:r>
      <w:r w:rsidRPr="003354B4">
        <w:rPr>
          <w:rFonts w:ascii="Courier New" w:eastAsia="Times New Roman" w:hAnsi="Courier New" w:cs="Courier New"/>
          <w:b/>
          <w:bCs/>
          <w:kern w:val="0"/>
          <w:sz w:val="22"/>
          <w:szCs w:val="22"/>
          <w:lang w:eastAsia="en-US" w:bidi="ar-SA"/>
        </w:rPr>
        <w:br/>
        <w:t xml:space="preserve">  0.008429    -1.1224   -1.4923     -2.6315 …etc.</w:t>
      </w:r>
    </w:p>
    <w:p w14:paraId="610A7514" w14:textId="77777777" w:rsidR="00D80056" w:rsidRPr="003354B4" w:rsidRDefault="00D80056" w:rsidP="00D80056">
      <w:pPr>
        <w:pStyle w:val="Textbody"/>
        <w:rPr>
          <w:rFonts w:ascii="Courier New" w:eastAsia="Times New Roman" w:hAnsi="Courier New" w:cs="Courier New"/>
          <w:b/>
          <w:bCs/>
          <w:kern w:val="0"/>
          <w:sz w:val="22"/>
          <w:szCs w:val="22"/>
          <w:lang w:eastAsia="en-US" w:bidi="ar-SA"/>
        </w:rPr>
      </w:pPr>
      <w:r w:rsidRPr="003354B4">
        <w:rPr>
          <w:rFonts w:ascii="Courier New" w:eastAsia="Times New Roman" w:hAnsi="Courier New" w:cs="Courier New"/>
          <w:b/>
          <w:bCs/>
          <w:kern w:val="0"/>
          <w:sz w:val="22"/>
          <w:szCs w:val="22"/>
          <w:lang w:eastAsia="en-US" w:bidi="ar-SA"/>
        </w:rPr>
        <w:t>% Root mean square errors</w:t>
      </w:r>
    </w:p>
    <w:p w14:paraId="693A76BA" w14:textId="77777777" w:rsidR="00D80056" w:rsidRPr="003354B4" w:rsidRDefault="00D80056" w:rsidP="00D80056">
      <w:pPr>
        <w:pStyle w:val="Textbody"/>
        <w:rPr>
          <w:b/>
          <w:bCs/>
        </w:rPr>
      </w:pPr>
      <w:r w:rsidRPr="003354B4">
        <w:rPr>
          <w:rFonts w:ascii="Courier New" w:eastAsia="Times New Roman" w:hAnsi="Courier New" w:cs="Courier New"/>
          <w:b/>
          <w:bCs/>
          <w:kern w:val="0"/>
          <w:sz w:val="22"/>
          <w:szCs w:val="22"/>
          <w:lang w:eastAsia="en-US" w:bidi="ar-SA"/>
        </w:rPr>
        <w:t>ans =</w:t>
      </w:r>
      <w:r w:rsidRPr="003354B4">
        <w:rPr>
          <w:rFonts w:ascii="Courier New" w:eastAsia="Times New Roman" w:hAnsi="Courier New" w:cs="Courier New"/>
          <w:b/>
          <w:bCs/>
          <w:kern w:val="0"/>
          <w:sz w:val="22"/>
          <w:szCs w:val="22"/>
          <w:lang w:eastAsia="en-US" w:bidi="ar-SA"/>
        </w:rPr>
        <w:br/>
        <w:t>0.044428   2.2571     3.8253     5.850</w:t>
      </w:r>
      <w:bookmarkStart w:id="789" w:name="idpeaks"/>
      <w:bookmarkStart w:id="790" w:name="_Toc527607560"/>
      <w:bookmarkEnd w:id="789"/>
    </w:p>
    <w:p w14:paraId="02E99E15" w14:textId="77777777" w:rsidR="00D80056" w:rsidRPr="0021040C" w:rsidRDefault="00D80056" w:rsidP="00D80056">
      <w:pPr>
        <w:pStyle w:val="Heading2"/>
        <w:spacing w:after="0"/>
        <w:rPr>
          <w:rFonts w:ascii="Courier New" w:eastAsia="Times New Roman" w:hAnsi="Courier New" w:cs="Courier New"/>
          <w:kern w:val="0"/>
          <w:sz w:val="22"/>
          <w:szCs w:val="22"/>
          <w:lang w:eastAsia="en-US" w:bidi="ar-SA"/>
        </w:rPr>
      </w:pPr>
      <w:bookmarkStart w:id="791" w:name="_Toc528398297"/>
      <w:bookmarkStart w:id="792" w:name="_Ref529706865"/>
      <w:bookmarkStart w:id="793" w:name="_Toc228000454"/>
      <w:bookmarkStart w:id="794" w:name="_Ref229304629"/>
      <w:r w:rsidRPr="00967850">
        <w:t>Peak Identif</w:t>
      </w:r>
      <w:r>
        <w:t>ic</w:t>
      </w:r>
      <w:r w:rsidRPr="00967850">
        <w:t>ation</w:t>
      </w:r>
      <w:bookmarkEnd w:id="790"/>
      <w:bookmarkEnd w:id="791"/>
      <w:bookmarkEnd w:id="792"/>
      <w:bookmarkEnd w:id="793"/>
      <w:bookmarkEnd w:id="794"/>
      <w:r w:rsidRPr="00967850">
        <w:t>  </w:t>
      </w:r>
    </w:p>
    <w:p w14:paraId="2DBCF09D" w14:textId="44678F00" w:rsidR="00742C44" w:rsidRDefault="00D80056" w:rsidP="00D80056">
      <w:pPr>
        <w:spacing w:line="276" w:lineRule="auto"/>
        <w:rPr>
          <w:rStyle w:val="HTMLTypewriter"/>
          <w:rFonts w:eastAsiaTheme="majorEastAsia"/>
          <w:b/>
          <w:color w:val="000000"/>
          <w:sz w:val="22"/>
          <w:szCs w:val="22"/>
        </w:rPr>
      </w:pPr>
      <w:r w:rsidRPr="00967850">
        <w:rPr>
          <w:color w:val="000000"/>
        </w:rPr>
        <w:t>The command line function </w:t>
      </w:r>
      <w:hyperlink r:id="rId2016" w:history="1">
        <w:r w:rsidRPr="00967850">
          <w:rPr>
            <w:rStyle w:val="Hyperlink"/>
          </w:rPr>
          <w:t>idpeaks.m</w:t>
        </w:r>
      </w:hyperlink>
      <w:r w:rsidRPr="00967850">
        <w:rPr>
          <w:color w:val="000000"/>
        </w:rPr>
        <w:t> is used for identifying peaks </w:t>
      </w:r>
      <w:r w:rsidRPr="00967850">
        <w:rPr>
          <w:i/>
          <w:iCs/>
          <w:color w:val="000000"/>
        </w:rPr>
        <w:t>according to their x-axis maximum positions</w:t>
      </w:r>
      <w:r w:rsidRPr="00967850">
        <w:rPr>
          <w:color w:val="000000"/>
        </w:rPr>
        <w:t>, which is useful</w:t>
      </w:r>
      <w:r>
        <w:rPr>
          <w:color w:val="000000"/>
        </w:rPr>
        <w:t xml:space="preserve"> whenever the identification of a peak depends on its x-axis position, for example</w:t>
      </w:r>
      <w:r w:rsidRPr="00967850">
        <w:rPr>
          <w:color w:val="000000"/>
        </w:rPr>
        <w:t xml:space="preserve"> in </w:t>
      </w:r>
      <w:r>
        <w:rPr>
          <w:color w:val="000000"/>
        </w:rPr>
        <w:t xml:space="preserve">atomic </w:t>
      </w:r>
      <w:r w:rsidRPr="00967850">
        <w:rPr>
          <w:color w:val="000000"/>
        </w:rPr>
        <w:t>spectroscopy and in chromatography. The syntax is</w:t>
      </w:r>
      <w:r w:rsidR="00742C44">
        <w:rPr>
          <w:color w:val="000000"/>
        </w:rPr>
        <w:t>:</w:t>
      </w:r>
      <w:r w:rsidRPr="00967850">
        <w:rPr>
          <w:color w:val="000000"/>
        </w:rPr>
        <w:t> </w:t>
      </w:r>
      <w:r w:rsidRPr="00967850">
        <w:rPr>
          <w:color w:val="000000"/>
        </w:rPr>
        <w:br/>
      </w:r>
      <w:r w:rsidRPr="000C610B">
        <w:rPr>
          <w:color w:val="000000"/>
          <w:sz w:val="12"/>
          <w:szCs w:val="12"/>
        </w:rPr>
        <w:br/>
      </w:r>
    </w:p>
    <w:p w14:paraId="57623D4E" w14:textId="70420E19" w:rsidR="00D80056" w:rsidRPr="00283055" w:rsidRDefault="00D80056" w:rsidP="00D80056">
      <w:pPr>
        <w:spacing w:line="276" w:lineRule="auto"/>
        <w:rPr>
          <w:sz w:val="12"/>
          <w:szCs w:val="12"/>
        </w:rPr>
      </w:pPr>
      <w:r w:rsidRPr="003354B4">
        <w:rPr>
          <w:rStyle w:val="HTMLTypewriter"/>
          <w:rFonts w:eastAsiaTheme="majorEastAsia"/>
          <w:b/>
          <w:color w:val="000000"/>
          <w:sz w:val="22"/>
          <w:szCs w:val="22"/>
        </w:rPr>
        <w:lastRenderedPageBreak/>
        <w:t>[IdentifiedPeaks, AllPeaks]=idpeaks(DataMatrix, AmpT, SlopeT, SmoothWidth, FitWidth, maxerror, Positions, Names)</w:t>
      </w:r>
      <w:r w:rsidRPr="00CE2FFF">
        <w:rPr>
          <w:color w:val="000000"/>
          <w:sz w:val="22"/>
          <w:szCs w:val="22"/>
        </w:rPr>
        <w:br/>
      </w:r>
      <w:r w:rsidRPr="000C610B">
        <w:rPr>
          <w:color w:val="000000"/>
          <w:sz w:val="12"/>
          <w:szCs w:val="12"/>
        </w:rPr>
        <w:br/>
      </w:r>
      <w:r w:rsidRPr="00967850">
        <w:rPr>
          <w:color w:val="000000"/>
        </w:rPr>
        <w:t>It finds peaks in the signal "DataMatrix" (x-values in column 1 and y-values in column 2), according to the peak detection parameters "AmpT", "SlopeT", "SmoothWidth", "FitWidth" (see the "findpeaksG" function above), then compares the found peak positions (x-values) to a database of known peaks, in the form of an array of known peak maximum positions ('Positions') and matching cell array of names ('Names'). If the position of a peak found in the signal is closer to one of the known peaks by less than the specified maximum error ('maxerror'), that peak is considered a match and its peak position, name, error, and peak amplitude (height) are entered into the output cell array "IdentifiedPeaks". The full list of detected peaks, identified or not, is returned in "AllPeaks". Use "cell2mat" to access numeric elements of IdentifiedPeaks,</w:t>
      </w:r>
      <w:r>
        <w:rPr>
          <w:color w:val="000000"/>
        </w:rPr>
        <w:t xml:space="preserve"> </w:t>
      </w:r>
      <w:r w:rsidRPr="00967850">
        <w:rPr>
          <w:color w:val="000000"/>
        </w:rPr>
        <w:t>e.g., </w:t>
      </w:r>
      <w:r w:rsidRPr="003354B4">
        <w:rPr>
          <w:rFonts w:ascii="Courier New" w:hAnsi="Courier New" w:cs="Courier New"/>
          <w:b/>
          <w:bCs/>
          <w:color w:val="000000"/>
        </w:rPr>
        <w:t>cell2mat(IdentifiedPeaks(2,1))</w:t>
      </w:r>
      <w:r w:rsidRPr="00967850">
        <w:rPr>
          <w:color w:val="000000"/>
        </w:rPr>
        <w:t> returns the position of the first identified peak, </w:t>
      </w:r>
      <w:r w:rsidRPr="003354B4">
        <w:rPr>
          <w:rFonts w:ascii="Courier New" w:hAnsi="Courier New" w:cs="Courier New"/>
          <w:b/>
          <w:bCs/>
          <w:color w:val="000000"/>
        </w:rPr>
        <w:t>cell2mat(IdentifiedPeaks(2,2))</w:t>
      </w:r>
      <w:r w:rsidRPr="00967850">
        <w:rPr>
          <w:color w:val="000000"/>
        </w:rPr>
        <w:t> returns its name, etc. Obviously</w:t>
      </w:r>
      <w:r>
        <w:rPr>
          <w:color w:val="000000"/>
        </w:rPr>
        <w:t>,</w:t>
      </w:r>
      <w:r w:rsidRPr="00967850">
        <w:rPr>
          <w:color w:val="000000"/>
        </w:rPr>
        <w:t xml:space="preserve"> for your own applications, </w:t>
      </w:r>
      <w:r>
        <w:rPr>
          <w:color w:val="000000"/>
        </w:rPr>
        <w:t>it is</w:t>
      </w:r>
      <w:r w:rsidRPr="00967850">
        <w:rPr>
          <w:color w:val="000000"/>
        </w:rPr>
        <w:t xml:space="preserve"> up to you to provide your own array of known peak maximum positions ('Positions') and matching cell array of names ('Names') for your </w:t>
      </w:r>
      <w:proofErr w:type="gramStart"/>
      <w:r w:rsidRPr="00967850">
        <w:rPr>
          <w:color w:val="000000"/>
        </w:rPr>
        <w:t>particular types</w:t>
      </w:r>
      <w:proofErr w:type="gramEnd"/>
      <w:r w:rsidRPr="00967850">
        <w:rPr>
          <w:color w:val="000000"/>
        </w:rPr>
        <w:t xml:space="preserve"> of signals. The related function </w:t>
      </w:r>
      <w:hyperlink r:id="rId2017" w:history="1">
        <w:r w:rsidRPr="00967850">
          <w:rPr>
            <w:rStyle w:val="Hyperlink"/>
          </w:rPr>
          <w:t>idpeaktable.m</w:t>
        </w:r>
      </w:hyperlink>
      <w:r w:rsidRPr="00967850">
        <w:rPr>
          <w:color w:val="000000"/>
        </w:rPr>
        <w:t> does the same thing for a peak table P returned by any of my peak finder or peak fitting functions, having one row for each peak and columns for peak number, position, and height as the first three columns. The syntax is </w:t>
      </w:r>
      <w:r w:rsidRPr="003354B4">
        <w:rPr>
          <w:rStyle w:val="HTMLTypewriter"/>
          <w:rFonts w:eastAsiaTheme="majorEastAsia"/>
          <w:b/>
          <w:bCs/>
          <w:color w:val="000000"/>
        </w:rPr>
        <w:t>[IdentifiedPeaks] = idpeaktable(P, maxerror, Positions, Names)</w:t>
      </w:r>
      <w:r w:rsidRPr="003354B4">
        <w:rPr>
          <w:b/>
          <w:bCs/>
          <w:color w:val="000000"/>
        </w:rPr>
        <w:t>.</w:t>
      </w:r>
      <w:r w:rsidRPr="00967850">
        <w:rPr>
          <w:color w:val="000000"/>
        </w:rPr>
        <w:t xml:space="preserve"> The interactive </w:t>
      </w:r>
      <w:hyperlink r:id="rId2018" w:anchor="ipeak" w:history="1">
        <w:r w:rsidRPr="00F02C8D">
          <w:rPr>
            <w:rStyle w:val="Hyperlink"/>
          </w:rPr>
          <w:t>iPeak</w:t>
        </w:r>
        <w:r w:rsidRPr="00967850">
          <w:rPr>
            <w:rStyle w:val="Hyperlink"/>
          </w:rPr>
          <w:t xml:space="preserve"> function</w:t>
        </w:r>
      </w:hyperlink>
      <w:r w:rsidRPr="00967850">
        <w:rPr>
          <w:color w:val="000000"/>
        </w:rPr>
        <w:t> described in the next section has </w:t>
      </w:r>
      <w:hyperlink r:id="rId2019" w:anchor="iPeakID" w:history="1">
        <w:r>
          <w:rPr>
            <w:rStyle w:val="Hyperlink"/>
          </w:rPr>
          <w:t>this function built-in</w:t>
        </w:r>
      </w:hyperlink>
      <w:r w:rsidRPr="00967850">
        <w:rPr>
          <w:color w:val="000000"/>
        </w:rPr>
        <w:t> as one of the keystroke commands</w:t>
      </w:r>
      <w:r>
        <w:rPr>
          <w:color w:val="000000"/>
        </w:rPr>
        <w:t xml:space="preserve"> (page </w:t>
      </w:r>
      <w:r>
        <w:rPr>
          <w:color w:val="000000"/>
        </w:rPr>
        <w:fldChar w:fldCharType="begin"/>
      </w:r>
      <w:r>
        <w:rPr>
          <w:color w:val="000000"/>
        </w:rPr>
        <w:instrText xml:space="preserve"> PAGEREF _Ref529248564 \h </w:instrText>
      </w:r>
      <w:r>
        <w:rPr>
          <w:color w:val="000000"/>
        </w:rPr>
      </w:r>
      <w:r>
        <w:rPr>
          <w:color w:val="000000"/>
        </w:rPr>
        <w:fldChar w:fldCharType="separate"/>
      </w:r>
      <w:r w:rsidR="0018117D">
        <w:rPr>
          <w:noProof/>
          <w:color w:val="000000"/>
        </w:rPr>
        <w:t>189</w:t>
      </w:r>
      <w:r>
        <w:rPr>
          <w:color w:val="000000"/>
        </w:rPr>
        <w:fldChar w:fldCharType="end"/>
      </w:r>
      <w:r>
        <w:rPr>
          <w:color w:val="000000"/>
        </w:rPr>
        <w:t>)</w:t>
      </w:r>
      <w:r w:rsidRPr="00967850">
        <w:rPr>
          <w:color w:val="000000"/>
        </w:rPr>
        <w:t>.</w:t>
      </w:r>
      <w:r w:rsidRPr="00967850">
        <w:rPr>
          <w:color w:val="000000"/>
        </w:rPr>
        <w:br/>
      </w:r>
      <w:r w:rsidRPr="00283055">
        <w:rPr>
          <w:color w:val="000000"/>
          <w:sz w:val="12"/>
          <w:szCs w:val="12"/>
        </w:rPr>
        <w:br/>
      </w:r>
      <w:r w:rsidRPr="00967850">
        <w:rPr>
          <w:b/>
          <w:bCs/>
          <w:color w:val="000000"/>
        </w:rPr>
        <w:t>Example:</w:t>
      </w:r>
      <w:r w:rsidRPr="00967850">
        <w:rPr>
          <w:color w:val="000000"/>
        </w:rPr>
        <w:t>  Download </w:t>
      </w:r>
      <w:hyperlink r:id="rId2020" w:history="1">
        <w:r w:rsidRPr="00967850">
          <w:rPr>
            <w:rStyle w:val="Hyperlink"/>
          </w:rPr>
          <w:t>idpeaks.zip</w:t>
        </w:r>
      </w:hyperlink>
      <w:r w:rsidRPr="00967850">
        <w:rPr>
          <w:color w:val="000000"/>
        </w:rPr>
        <w:t>, extract it, and place the extracted files in the Matlab or</w:t>
      </w:r>
      <w:r>
        <w:rPr>
          <w:color w:val="000000"/>
        </w:rPr>
        <w:t xml:space="preserve"> </w:t>
      </w:r>
      <w:r w:rsidRPr="00A53C0C">
        <w:rPr>
          <w:rStyle w:val="Hyperlink"/>
          <w:color w:val="auto"/>
        </w:rPr>
        <w:t>Octave</w:t>
      </w:r>
      <w:r>
        <w:rPr>
          <w:color w:val="000000"/>
        </w:rPr>
        <w:t xml:space="preserve"> </w:t>
      </w:r>
      <w:r>
        <w:rPr>
          <w:rStyle w:val="apple-style-span"/>
          <w:color w:val="000000"/>
        </w:rPr>
        <w:t>search</w:t>
      </w:r>
      <w:r w:rsidRPr="00790ACE">
        <w:rPr>
          <w:rStyle w:val="apple-style-span"/>
          <w:color w:val="000000"/>
        </w:rPr>
        <w:t xml:space="preserve"> </w:t>
      </w:r>
      <w:r w:rsidRPr="00967850">
        <w:rPr>
          <w:color w:val="000000"/>
        </w:rPr>
        <w:t>path. This contains a high-resolution atomic emission spectrum of copper ('spectrum', x = wavelength in nanometers; y = amplitude) and a data table of known Cu I and Cu II atomic lines ('DataTable') containing the positions and names of many copper lines. The idpeaks function detects and measures the peak locations of all the peaks in "spectrum", then looks in 'DataTable' to see if any of those peaks are within .01 nm of any entry in the table and prints out the peaks that match.</w:t>
      </w:r>
      <w:r w:rsidRPr="00967850">
        <w:rPr>
          <w:color w:val="000000"/>
        </w:rPr>
        <w:br/>
      </w:r>
    </w:p>
    <w:p w14:paraId="6ED6C396" w14:textId="77777777" w:rsidR="00D80056" w:rsidRDefault="00D80056" w:rsidP="00D80056">
      <w:pPr>
        <w:pStyle w:val="HTMLPreformatted"/>
        <w:rPr>
          <w:b/>
          <w:bCs/>
          <w:color w:val="000000"/>
          <w:sz w:val="22"/>
          <w:szCs w:val="22"/>
        </w:rPr>
      </w:pPr>
      <w:r w:rsidRPr="003354B4">
        <w:rPr>
          <w:b/>
          <w:bCs/>
          <w:color w:val="000000"/>
          <w:sz w:val="22"/>
          <w:szCs w:val="22"/>
        </w:rPr>
        <w:t>&gt;&gt; load DataTable</w:t>
      </w:r>
      <w:r w:rsidRPr="003354B4">
        <w:rPr>
          <w:b/>
          <w:bCs/>
          <w:color w:val="000000"/>
          <w:sz w:val="22"/>
          <w:szCs w:val="22"/>
        </w:rPr>
        <w:br/>
        <w:t>&gt;&gt; load spectrum</w:t>
      </w:r>
      <w:r w:rsidRPr="003354B4">
        <w:rPr>
          <w:b/>
          <w:bCs/>
          <w:color w:val="000000"/>
          <w:sz w:val="22"/>
          <w:szCs w:val="22"/>
        </w:rPr>
        <w:br/>
        <w:t>&gt;&gt; idpeaks(Cu,0.01,.001,5,5,.01,Positions,Names)</w:t>
      </w:r>
      <w:r w:rsidRPr="003354B4">
        <w:rPr>
          <w:b/>
          <w:bCs/>
          <w:color w:val="000000"/>
          <w:sz w:val="22"/>
          <w:szCs w:val="22"/>
        </w:rPr>
        <w:br/>
      </w:r>
      <w:r w:rsidRPr="003354B4">
        <w:rPr>
          <w:b/>
          <w:bCs/>
          <w:color w:val="000000"/>
          <w:sz w:val="12"/>
          <w:szCs w:val="12"/>
        </w:rPr>
        <w:br/>
      </w:r>
      <w:r w:rsidRPr="003354B4">
        <w:rPr>
          <w:b/>
          <w:bCs/>
          <w:color w:val="000000"/>
          <w:sz w:val="22"/>
          <w:szCs w:val="22"/>
        </w:rPr>
        <w:t>ans=</w:t>
      </w:r>
      <w:r w:rsidRPr="003354B4">
        <w:rPr>
          <w:b/>
          <w:bCs/>
          <w:color w:val="000000"/>
          <w:sz w:val="22"/>
          <w:szCs w:val="22"/>
        </w:rPr>
        <w:br/>
        <w:t xml:space="preserve">  'Position'   'Name'           'Error'         'Amplitude'</w:t>
      </w:r>
      <w:r w:rsidRPr="003354B4">
        <w:rPr>
          <w:b/>
          <w:bCs/>
          <w:color w:val="000000"/>
          <w:sz w:val="22"/>
          <w:szCs w:val="22"/>
        </w:rPr>
        <w:br/>
        <w:t xml:space="preserve">  [  221.02]   'Cu II 221.027'  [ -0.0025773]   [ 0.019536]</w:t>
      </w:r>
      <w:r w:rsidRPr="003354B4">
        <w:rPr>
          <w:b/>
          <w:bCs/>
          <w:color w:val="000000"/>
          <w:sz w:val="22"/>
          <w:szCs w:val="22"/>
        </w:rPr>
        <w:br/>
        <w:t xml:space="preserve">  [  221.46]   'Cu I 221.458'   [ -0.0014301]   [   0.4615]</w:t>
      </w:r>
      <w:r w:rsidRPr="003354B4">
        <w:rPr>
          <w:b/>
          <w:bCs/>
          <w:color w:val="000000"/>
          <w:sz w:val="22"/>
          <w:szCs w:val="22"/>
        </w:rPr>
        <w:br/>
        <w:t xml:space="preserve">  [  221.56]   'Cu I 221.565'   [-0.00093125]   [  0.13191] …</w:t>
      </w:r>
      <w:bookmarkStart w:id="795" w:name="ipeak"/>
      <w:bookmarkStart w:id="796" w:name="_Ref528046848"/>
      <w:bookmarkStart w:id="797" w:name="_Ref528046870"/>
      <w:bookmarkStart w:id="798" w:name="_Ref528056743"/>
      <w:bookmarkStart w:id="799" w:name="_Toc528398298"/>
      <w:bookmarkStart w:id="800" w:name="_Toc527607561"/>
      <w:bookmarkEnd w:id="795"/>
      <w:r w:rsidRPr="003354B4">
        <w:rPr>
          <w:b/>
          <w:bCs/>
          <w:color w:val="000000"/>
          <w:sz w:val="22"/>
          <w:szCs w:val="22"/>
        </w:rPr>
        <w:t xml:space="preserve"> </w:t>
      </w:r>
    </w:p>
    <w:p w14:paraId="401A31B3" w14:textId="77777777" w:rsidR="00D80056" w:rsidRDefault="00D80056" w:rsidP="00D80056">
      <w:pPr>
        <w:pStyle w:val="HTMLPreformatted"/>
        <w:rPr>
          <w:b/>
          <w:bCs/>
          <w:color w:val="000000"/>
          <w:sz w:val="22"/>
          <w:szCs w:val="22"/>
        </w:rPr>
      </w:pPr>
    </w:p>
    <w:p w14:paraId="47F1828F" w14:textId="77777777" w:rsidR="00D80056" w:rsidRDefault="00D80056" w:rsidP="00D80056">
      <w:pPr>
        <w:pStyle w:val="Heading2"/>
      </w:pPr>
      <w:bookmarkStart w:id="801" w:name="_Ref133755180"/>
      <w:bookmarkStart w:id="802" w:name="_Toc228000455"/>
      <w:r>
        <w:t>Live Script Peak detection tool</w:t>
      </w:r>
      <w:bookmarkEnd w:id="801"/>
      <w:bookmarkEnd w:id="802"/>
    </w:p>
    <w:p w14:paraId="172A7C52" w14:textId="46BA2344" w:rsidR="00D80056" w:rsidRDefault="00D80056" w:rsidP="00D80056">
      <w:pPr>
        <w:spacing w:line="276" w:lineRule="auto"/>
      </w:pPr>
      <w:hyperlink r:id="rId2021" w:history="1">
        <w:proofErr w:type="spellStart"/>
        <w:r>
          <w:rPr>
            <w:rStyle w:val="Hyperlink"/>
          </w:rPr>
          <w:t>PeakDetection.mlx</w:t>
        </w:r>
        <w:proofErr w:type="spellEnd"/>
      </w:hyperlink>
      <w:r>
        <w:t xml:space="preserve"> is an interactive </w:t>
      </w:r>
      <w:r w:rsidRPr="00CA3DCE">
        <w:t>Live Script</w:t>
      </w:r>
      <w:r>
        <w:t xml:space="preserve"> (page </w:t>
      </w:r>
      <w:r>
        <w:fldChar w:fldCharType="begin"/>
      </w:r>
      <w:r>
        <w:instrText xml:space="preserve"> PAGEREF _Ref127429322 \h </w:instrText>
      </w:r>
      <w:r>
        <w:fldChar w:fldCharType="separate"/>
      </w:r>
      <w:r w:rsidR="0018117D">
        <w:rPr>
          <w:noProof/>
        </w:rPr>
        <w:t>371</w:t>
      </w:r>
      <w:r>
        <w:fldChar w:fldCharType="end"/>
      </w:r>
      <w:r>
        <w:t xml:space="preserve">) for peak detection and measurement. It collects into one easy-to-use tool several of the peak-related functions previously described, including a selection of peak detectors, data smoothing, symmetrization, peak sharpening, and curve fitting, with </w:t>
      </w:r>
      <w:r w:rsidR="00742C44">
        <w:t xml:space="preserve">lots of </w:t>
      </w:r>
      <w:r>
        <w:t xml:space="preserve">interactive sliders and drop-down menus to control them interactively. </w:t>
      </w:r>
    </w:p>
    <w:p w14:paraId="53F01D7F" w14:textId="77777777" w:rsidR="00D80056" w:rsidRDefault="00D80056" w:rsidP="00D80056">
      <w:pPr>
        <w:spacing w:after="240"/>
        <w:jc w:val="center"/>
      </w:pPr>
      <w:r w:rsidRPr="00593B69">
        <w:rPr>
          <w:noProof/>
        </w:rPr>
        <w:lastRenderedPageBreak/>
        <w:drawing>
          <wp:inline distT="0" distB="0" distL="0" distR="0" wp14:anchorId="7FF48709" wp14:editId="62ED57E2">
            <wp:extent cx="6332220" cy="4425315"/>
            <wp:effectExtent l="19050" t="19050" r="0" b="0"/>
            <wp:docPr id="1415894738"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94738" name="Picture 1" descr="A screenshot of a computer&#10;&#10;Description automatically generated with medium confidence"/>
                    <pic:cNvPicPr/>
                  </pic:nvPicPr>
                  <pic:blipFill>
                    <a:blip r:embed="rId2022"/>
                    <a:stretch>
                      <a:fillRect/>
                    </a:stretch>
                  </pic:blipFill>
                  <pic:spPr>
                    <a:xfrm>
                      <a:off x="0" y="0"/>
                      <a:ext cx="6332220" cy="4425315"/>
                    </a:xfrm>
                    <a:prstGeom prst="rect">
                      <a:avLst/>
                    </a:prstGeom>
                    <a:ln>
                      <a:solidFill>
                        <a:schemeClr val="accent1"/>
                      </a:solidFill>
                    </a:ln>
                  </pic:spPr>
                </pic:pic>
              </a:graphicData>
            </a:graphic>
          </wp:inline>
        </w:drawing>
      </w:r>
    </w:p>
    <w:p w14:paraId="3DA86475" w14:textId="7B52C2BB" w:rsidR="00D80056" w:rsidRPr="00CA3DCE" w:rsidRDefault="00D80056" w:rsidP="00D80056">
      <w:pPr>
        <w:spacing w:line="276" w:lineRule="auto"/>
      </w:pPr>
      <w:r>
        <w:t xml:space="preserve">Clicking the </w:t>
      </w:r>
      <w:proofErr w:type="spellStart"/>
      <w:r w:rsidRPr="00E708AD">
        <w:rPr>
          <w:b/>
          <w:bCs/>
        </w:rPr>
        <w:t>OpenDataFile</w:t>
      </w:r>
      <w:proofErr w:type="spellEnd"/>
      <w:r w:rsidRPr="00E708AD">
        <w:t xml:space="preserve"> </w:t>
      </w:r>
      <w:r>
        <w:t xml:space="preserve">button in line 1 opens a file browser, allowing you to navigate to your data file (in .csv or .xlsx format). Start by de-selecting the </w:t>
      </w:r>
      <w:proofErr w:type="spellStart"/>
      <w:r w:rsidRPr="00E708AD">
        <w:rPr>
          <w:b/>
          <w:bCs/>
        </w:rPr>
        <w:t>FitDetectedPeaks</w:t>
      </w:r>
      <w:proofErr w:type="spellEnd"/>
      <w:r w:rsidRPr="00E708AD">
        <w:t xml:space="preserve"> </w:t>
      </w:r>
      <w:r>
        <w:t xml:space="preserve">check box on line 26 to make peak detection adjustments faster. The </w:t>
      </w:r>
      <w:proofErr w:type="spellStart"/>
      <w:r w:rsidRPr="00E708AD">
        <w:rPr>
          <w:b/>
          <w:bCs/>
        </w:rPr>
        <w:t>startpc</w:t>
      </w:r>
      <w:proofErr w:type="spellEnd"/>
      <w:r w:rsidRPr="00E708AD">
        <w:t xml:space="preserve"> and </w:t>
      </w:r>
      <w:proofErr w:type="spellStart"/>
      <w:r w:rsidRPr="00E708AD">
        <w:rPr>
          <w:b/>
          <w:bCs/>
        </w:rPr>
        <w:t>endpc</w:t>
      </w:r>
      <w:proofErr w:type="spellEnd"/>
      <w:r w:rsidRPr="00E708AD">
        <w:t xml:space="preserve"> </w:t>
      </w:r>
      <w:r>
        <w:t xml:space="preserve">sliders in lines 5 and 6 allow you to set the start and end of the region to focus on (expressed as a percentage of the total data length). You can set controls to </w:t>
      </w:r>
      <w:hyperlink r:id="rId2023" w:history="1">
        <w:r>
          <w:rPr>
            <w:rStyle w:val="Hyperlink"/>
          </w:rPr>
          <w:t xml:space="preserve">smooth </w:t>
        </w:r>
      </w:hyperlink>
      <w:r>
        <w:t xml:space="preserve">the data (lines 10 and 11) or to </w:t>
      </w:r>
      <w:hyperlink r:id="rId2024" w:anchor="Asymmetrical" w:history="1">
        <w:r w:rsidRPr="00CA3DCE">
          <w:rPr>
            <w:rStyle w:val="Hyperlink"/>
          </w:rPr>
          <w:t>"de-tail" or symmetrize</w:t>
        </w:r>
      </w:hyperlink>
      <w:r>
        <w:t xml:space="preserve"> the peaks (line 9). You can choose a peak detector using the </w:t>
      </w:r>
      <w:proofErr w:type="spellStart"/>
      <w:r w:rsidRPr="00E708AD">
        <w:rPr>
          <w:b/>
          <w:bCs/>
        </w:rPr>
        <w:t>PeakDetector</w:t>
      </w:r>
      <w:proofErr w:type="spellEnd"/>
      <w:r w:rsidRPr="00E708AD">
        <w:t xml:space="preserve"> </w:t>
      </w:r>
      <w:r>
        <w:t xml:space="preserve">drop-down menu in line 20. The </w:t>
      </w:r>
      <w:proofErr w:type="spellStart"/>
      <w:r w:rsidRPr="00E708AD">
        <w:rPr>
          <w:b/>
          <w:bCs/>
        </w:rPr>
        <w:t>ListPeaks</w:t>
      </w:r>
      <w:proofErr w:type="spellEnd"/>
      <w:r w:rsidRPr="00E708AD">
        <w:t xml:space="preserve"> and </w:t>
      </w:r>
      <w:r w:rsidRPr="00E708AD">
        <w:rPr>
          <w:b/>
          <w:bCs/>
        </w:rPr>
        <w:t>LabelPeaks</w:t>
      </w:r>
      <w:r>
        <w:t xml:space="preserve"> check boxes in lines 3 and 4 allow you to number the peaks on the graph and/or to display a list of peak parameters of the detected peaks. You can optionally try to </w:t>
      </w:r>
      <w:hyperlink r:id="rId2025" w:anchor="Selfdeconv" w:history="1">
        <w:r>
          <w:rPr>
            <w:rStyle w:val="Hyperlink"/>
          </w:rPr>
          <w:t>sharpen the peaks</w:t>
        </w:r>
      </w:hyperlink>
      <w:r>
        <w:t xml:space="preserve">, to enable detection of weak side peak or shoulders, by clicking the </w:t>
      </w:r>
      <w:proofErr w:type="spellStart"/>
      <w:r w:rsidRPr="00E708AD">
        <w:rPr>
          <w:b/>
          <w:bCs/>
        </w:rPr>
        <w:t>SharpenPeaks</w:t>
      </w:r>
      <w:proofErr w:type="spellEnd"/>
      <w:r w:rsidRPr="00E708AD">
        <w:t xml:space="preserve"> </w:t>
      </w:r>
      <w:r>
        <w:t xml:space="preserve">check box in line 13. </w:t>
      </w:r>
      <w:r>
        <w:br/>
      </w:r>
      <w:r w:rsidRPr="00CA3DCE">
        <w:rPr>
          <w:sz w:val="12"/>
          <w:szCs w:val="12"/>
        </w:rPr>
        <w:br/>
      </w:r>
      <w:r>
        <w:t xml:space="preserve">You can optionally apply </w:t>
      </w:r>
      <w:hyperlink r:id="rId2026" w:history="1">
        <w:r>
          <w:rPr>
            <w:rStyle w:val="Hyperlink"/>
          </w:rPr>
          <w:t>iterative least-square curve fitting</w:t>
        </w:r>
      </w:hyperlink>
      <w:r>
        <w:t xml:space="preserve">, by clicking the </w:t>
      </w:r>
      <w:proofErr w:type="spellStart"/>
      <w:r w:rsidRPr="00E708AD">
        <w:rPr>
          <w:b/>
          <w:bCs/>
        </w:rPr>
        <w:t>FitDetectedPeaks</w:t>
      </w:r>
      <w:proofErr w:type="spellEnd"/>
      <w:r w:rsidRPr="00E708AD">
        <w:t xml:space="preserve"> </w:t>
      </w:r>
      <w:r>
        <w:t xml:space="preserve">check box on line 26 and selecting the desired fitting function shape from the </w:t>
      </w:r>
      <w:r w:rsidRPr="00E708AD">
        <w:rPr>
          <w:b/>
          <w:bCs/>
        </w:rPr>
        <w:t>PeakShape</w:t>
      </w:r>
      <w:r w:rsidRPr="00E708AD">
        <w:t xml:space="preserve"> </w:t>
      </w:r>
      <w:r>
        <w:t xml:space="preserve">drop-down menu on line 27. The position and width of the peaks estimated by the peak detectors is used as the first-guess starting point for the iterative fit, so </w:t>
      </w:r>
      <w:r w:rsidRPr="009E3422">
        <w:rPr>
          <w:i/>
          <w:iCs/>
        </w:rPr>
        <w:t>only detected peaks will be included in the fit</w:t>
      </w:r>
      <w:r>
        <w:t xml:space="preserve">. This function requires that </w:t>
      </w:r>
      <w:hyperlink r:id="rId2027" w:history="1">
        <w:r>
          <w:rPr>
            <w:rStyle w:val="Hyperlink"/>
          </w:rPr>
          <w:t>peakfit.m</w:t>
        </w:r>
      </w:hyperlink>
      <w:r>
        <w:t xml:space="preserve"> be in the Matlab path. (Normally, curve fitting uses only the unsmoothed data</w:t>
      </w:r>
      <w:r w:rsidR="00F43740">
        <w:t>. H</w:t>
      </w:r>
      <w:r>
        <w:t>owever, if peak sharpening or symmetrization is applied in line 9 or 13, it uses the processed data). The function of each of the controls is described in the associated comment lines.</w:t>
      </w:r>
      <w:r>
        <w:br/>
      </w:r>
      <w:r w:rsidRPr="00CA3DCE">
        <w:rPr>
          <w:sz w:val="12"/>
          <w:szCs w:val="12"/>
        </w:rPr>
        <w:br/>
      </w:r>
      <w:r w:rsidRPr="00026214">
        <w:rPr>
          <w:b/>
          <w:bCs/>
        </w:rPr>
        <w:t>Examples of its application</w:t>
      </w:r>
      <w:r>
        <w:t>. For illustrations of its application to peaks with different shapes and overlap, see the PDF file</w:t>
      </w:r>
      <w:hyperlink r:id="rId2028" w:history="1">
        <w:r>
          <w:rPr>
            <w:rStyle w:val="Hyperlink"/>
          </w:rPr>
          <w:t xml:space="preserve"> </w:t>
        </w:r>
        <w:r w:rsidRPr="00026214">
          <w:rPr>
            <w:rStyle w:val="Hyperlink"/>
            <w:b/>
            <w:bCs/>
          </w:rPr>
          <w:t>PeakDetector.pdf</w:t>
        </w:r>
      </w:hyperlink>
      <w:r>
        <w:t xml:space="preserve">, which references a set of .csv data files that are downloadable from the same address. (To see the graphs shown on the right of the script as above, </w:t>
      </w:r>
      <w:r>
        <w:lastRenderedPageBreak/>
        <w:t>right-click on the right panel and select "Disable synchronous scrolling").</w:t>
      </w:r>
    </w:p>
    <w:p w14:paraId="0022B5BF" w14:textId="77777777" w:rsidR="00D80056" w:rsidRDefault="00D80056" w:rsidP="00D80056">
      <w:pPr>
        <w:pStyle w:val="Heading2"/>
        <w:spacing w:after="0"/>
      </w:pPr>
      <w:bookmarkStart w:id="803" w:name="_Ref17187472"/>
      <w:bookmarkStart w:id="804" w:name="_Ref172269623"/>
      <w:bookmarkStart w:id="805" w:name="_Toc228000456"/>
      <w:r w:rsidRPr="00F02C8D">
        <w:rPr>
          <w:i/>
        </w:rPr>
        <w:t>iPeak</w:t>
      </w:r>
      <w:bookmarkEnd w:id="796"/>
      <w:bookmarkEnd w:id="797"/>
      <w:bookmarkEnd w:id="798"/>
      <w:bookmarkEnd w:id="799"/>
      <w:bookmarkEnd w:id="800"/>
      <w:bookmarkEnd w:id="803"/>
      <w:r>
        <w:t>: Keypress-operated interactive peak detector</w:t>
      </w:r>
      <w:bookmarkEnd w:id="804"/>
      <w:bookmarkEnd w:id="805"/>
    </w:p>
    <w:p w14:paraId="4EA320AD" w14:textId="77777777" w:rsidR="00D80056" w:rsidRPr="00E2507E" w:rsidRDefault="00D80056" w:rsidP="00D80056">
      <w:pPr>
        <w:spacing w:line="276" w:lineRule="auto"/>
        <w:rPr>
          <w:color w:val="000000"/>
        </w:rPr>
      </w:pPr>
      <w:r w:rsidRPr="00F02C8D">
        <w:rPr>
          <w:i/>
          <w:color w:val="000000"/>
        </w:rPr>
        <w:t>iPeak</w:t>
      </w:r>
      <w:r w:rsidRPr="00967850">
        <w:rPr>
          <w:color w:val="000000"/>
        </w:rPr>
        <w:t> </w:t>
      </w:r>
      <w:r>
        <w:rPr>
          <w:color w:val="000000"/>
        </w:rPr>
        <w:t>(</w:t>
      </w:r>
      <w:hyperlink r:id="rId2029" w:history="1">
        <w:r w:rsidRPr="00F9471D">
          <w:rPr>
            <w:rStyle w:val="Hyperlink"/>
          </w:rPr>
          <w:t>ipeak.m</w:t>
        </w:r>
      </w:hyperlink>
      <w:r>
        <w:rPr>
          <w:color w:val="000000"/>
        </w:rPr>
        <w:t xml:space="preserve"> or </w:t>
      </w:r>
      <w:hyperlink r:id="rId2030" w:history="1">
        <w:proofErr w:type="spellStart"/>
        <w:r w:rsidRPr="00DD0D50">
          <w:rPr>
            <w:rStyle w:val="Hyperlink"/>
          </w:rPr>
          <w:t>ipeakoctave.m</w:t>
        </w:r>
        <w:proofErr w:type="spellEnd"/>
      </w:hyperlink>
      <w:r>
        <w:rPr>
          <w:color w:val="000000"/>
        </w:rPr>
        <w:t xml:space="preserve">) </w:t>
      </w:r>
      <w:r w:rsidRPr="00967850">
        <w:rPr>
          <w:color w:val="000000"/>
        </w:rPr>
        <w:t>is a</w:t>
      </w:r>
      <w:r>
        <w:rPr>
          <w:color w:val="000000"/>
        </w:rPr>
        <w:t xml:space="preserve">n </w:t>
      </w:r>
      <w:r w:rsidRPr="00967850">
        <w:rPr>
          <w:color w:val="000000"/>
        </w:rPr>
        <w:t>interactive peak finder for time series data, based on the "findpeaksG.m" and</w:t>
      </w:r>
      <w:r>
        <w:rPr>
          <w:color w:val="000000"/>
        </w:rPr>
        <w:t xml:space="preserve"> </w:t>
      </w:r>
      <w:r w:rsidRPr="00967850">
        <w:rPr>
          <w:color w:val="000000"/>
        </w:rPr>
        <w:t>"findpeaks</w:t>
      </w:r>
      <w:r w:rsidRPr="00967850">
        <w:rPr>
          <w:b/>
          <w:bCs/>
          <w:color w:val="000000"/>
        </w:rPr>
        <w:t>L</w:t>
      </w:r>
      <w:r w:rsidRPr="00967850">
        <w:rPr>
          <w:color w:val="000000"/>
        </w:rPr>
        <w:t>.m" functions.</w:t>
      </w:r>
      <w:r>
        <w:rPr>
          <w:color w:val="000000"/>
        </w:rPr>
        <w:t xml:space="preserve"> The interactive keypress operation works on your computer, even if you run </w:t>
      </w:r>
      <w:hyperlink r:id="rId2031" w:history="1">
        <w:r w:rsidRPr="006A7D89">
          <w:rPr>
            <w:rStyle w:val="Hyperlink"/>
          </w:rPr>
          <w:t>Matlab in a web browser</w:t>
        </w:r>
      </w:hyperlink>
      <w:r>
        <w:rPr>
          <w:color w:val="000000"/>
        </w:rPr>
        <w:t xml:space="preserve">, but not on </w:t>
      </w:r>
      <w:hyperlink r:id="rId2032" w:history="1">
        <w:r w:rsidRPr="008666C8">
          <w:rPr>
            <w:rStyle w:val="Hyperlink"/>
          </w:rPr>
          <w:t>Matlab Mobile</w:t>
        </w:r>
      </w:hyperlink>
      <w:r>
        <w:rPr>
          <w:color w:val="000000"/>
        </w:rPr>
        <w:t>.</w:t>
      </w:r>
      <w:r w:rsidRPr="00967850">
        <w:rPr>
          <w:color w:val="000000"/>
        </w:rPr>
        <w:t xml:space="preserve"> Its basic operation is </w:t>
      </w:r>
      <w:proofErr w:type="gramStart"/>
      <w:r w:rsidRPr="00967850">
        <w:rPr>
          <w:color w:val="000000"/>
        </w:rPr>
        <w:t>similar to</w:t>
      </w:r>
      <w:proofErr w:type="gramEnd"/>
      <w:r>
        <w:rPr>
          <w:color w:val="000000"/>
        </w:rPr>
        <w:t xml:space="preserve"> </w:t>
      </w:r>
      <w:hyperlink r:id="rId2033" w:history="1">
        <w:r w:rsidRPr="00967850">
          <w:rPr>
            <w:rStyle w:val="Hyperlink"/>
            <w:b/>
            <w:bCs/>
          </w:rPr>
          <w:t>i</w:t>
        </w:r>
      </w:hyperlink>
      <w:hyperlink r:id="rId2034" w:history="1">
        <w:r w:rsidRPr="00967850">
          <w:rPr>
            <w:rStyle w:val="Hyperlink"/>
            <w:b/>
            <w:bCs/>
          </w:rPr>
          <w:t>Signal</w:t>
        </w:r>
      </w:hyperlink>
      <w:r w:rsidRPr="00967850">
        <w:rPr>
          <w:b/>
          <w:bCs/>
          <w:color w:val="000000"/>
        </w:rPr>
        <w:t> </w:t>
      </w:r>
      <w:r w:rsidRPr="00967850">
        <w:rPr>
          <w:color w:val="000000"/>
        </w:rPr>
        <w:t>and </w:t>
      </w:r>
      <w:hyperlink r:id="rId2035" w:anchor="Keypress_operated_version:_ipf.m" w:history="1">
        <w:r w:rsidRPr="00967850">
          <w:rPr>
            <w:rStyle w:val="Hyperlink"/>
            <w:b/>
            <w:bCs/>
          </w:rPr>
          <w:t>ipf.m</w:t>
        </w:r>
      </w:hyperlink>
      <w:r w:rsidRPr="00967850">
        <w:rPr>
          <w:b/>
          <w:bCs/>
          <w:color w:val="000000"/>
        </w:rPr>
        <w:t>. </w:t>
      </w:r>
      <w:r w:rsidRPr="00967850">
        <w:rPr>
          <w:color w:val="000000"/>
        </w:rPr>
        <w:t xml:space="preserve">It accepts data in a single vector, a pair of vectors, or a matrix with the independent variable in the first column and the dependent variable in the second column. If you call </w:t>
      </w:r>
      <w:r w:rsidRPr="00F02C8D">
        <w:rPr>
          <w:i/>
          <w:color w:val="000000"/>
        </w:rPr>
        <w:t>iPeak</w:t>
      </w:r>
      <w:r w:rsidRPr="00967850">
        <w:rPr>
          <w:color w:val="000000"/>
        </w:rPr>
        <w:t xml:space="preserve"> with </w:t>
      </w:r>
      <w:r w:rsidRPr="00967850">
        <w:rPr>
          <w:i/>
          <w:iCs/>
          <w:color w:val="000000"/>
        </w:rPr>
        <w:t>only </w:t>
      </w:r>
      <w:r w:rsidRPr="00967850">
        <w:rPr>
          <w:color w:val="000000"/>
        </w:rPr>
        <w:t>those one or two input arguments, it estimates a default initial value for the peak detection parameters (AmpThreshold,</w:t>
      </w:r>
      <w:r>
        <w:rPr>
          <w:color w:val="000000"/>
        </w:rPr>
        <w:t xml:space="preserve"> </w:t>
      </w:r>
      <w:r w:rsidRPr="00967850">
        <w:rPr>
          <w:color w:val="000000"/>
        </w:rPr>
        <w:t>SlopeThreshold, SmoothWidth, and FitWidth)</w:t>
      </w:r>
      <w:r w:rsidRPr="00967850">
        <w:rPr>
          <w:b/>
          <w:bCs/>
          <w:color w:val="000000"/>
        </w:rPr>
        <w:t> </w:t>
      </w:r>
      <w:r w:rsidRPr="00967850">
        <w:rPr>
          <w:color w:val="000000"/>
        </w:rPr>
        <w:t>based on the formulas below and displays those values at the bottom of the screen.</w:t>
      </w:r>
    </w:p>
    <w:p w14:paraId="632960D8" w14:textId="77777777" w:rsidR="00D80056" w:rsidRPr="0047253B" w:rsidRDefault="00D80056" w:rsidP="00D80056">
      <w:pPr>
        <w:rPr>
          <w:color w:val="000000"/>
          <w:sz w:val="12"/>
          <w:szCs w:val="12"/>
        </w:rPr>
      </w:pPr>
      <w:r w:rsidRPr="003354B4">
        <w:rPr>
          <w:b/>
          <w:bCs/>
          <w:color w:val="000000"/>
        </w:rPr>
        <w:t> </w:t>
      </w:r>
      <w:r w:rsidRPr="003354B4">
        <w:rPr>
          <w:rFonts w:ascii="Courier New" w:hAnsi="Courier New" w:cs="Courier New"/>
          <w:b/>
          <w:bCs/>
          <w:color w:val="000000"/>
        </w:rPr>
        <w:t xml:space="preserve">      </w:t>
      </w:r>
      <w:r w:rsidRPr="003354B4">
        <w:rPr>
          <w:rStyle w:val="HTMLTypewriter"/>
          <w:rFonts w:eastAsiaTheme="majorEastAsia"/>
          <w:b/>
          <w:bCs/>
          <w:color w:val="000000"/>
        </w:rPr>
        <w:t> </w:t>
      </w:r>
      <w:r w:rsidRPr="003354B4">
        <w:rPr>
          <w:rStyle w:val="HTMLTypewriter"/>
          <w:rFonts w:eastAsiaTheme="majorEastAsia"/>
          <w:b/>
          <w:bCs/>
          <w:color w:val="000000"/>
          <w:sz w:val="22"/>
          <w:szCs w:val="22"/>
        </w:rPr>
        <w:t>WidthPoints=length(y)/20;  </w:t>
      </w:r>
      <w:r w:rsidRPr="003354B4">
        <w:rPr>
          <w:rFonts w:ascii="Courier New" w:hAnsi="Courier New" w:cs="Courier New"/>
          <w:b/>
          <w:bCs/>
          <w:color w:val="000000"/>
          <w:sz w:val="22"/>
          <w:szCs w:val="22"/>
        </w:rPr>
        <w:br/>
      </w:r>
      <w:r w:rsidRPr="003354B4">
        <w:rPr>
          <w:rStyle w:val="HTMLTypewriter"/>
          <w:rFonts w:eastAsiaTheme="majorEastAsia"/>
          <w:b/>
          <w:bCs/>
          <w:color w:val="000000"/>
          <w:sz w:val="22"/>
          <w:szCs w:val="22"/>
        </w:rPr>
        <w:t>        SlopeThreshold=WidthPoints^-2;  </w:t>
      </w:r>
      <w:r w:rsidRPr="003354B4">
        <w:rPr>
          <w:rFonts w:ascii="Courier New" w:hAnsi="Courier New" w:cs="Courier New"/>
          <w:b/>
          <w:bCs/>
          <w:color w:val="000000"/>
          <w:sz w:val="22"/>
          <w:szCs w:val="22"/>
        </w:rPr>
        <w:br/>
      </w:r>
      <w:r w:rsidRPr="003354B4">
        <w:rPr>
          <w:rStyle w:val="HTMLTypewriter"/>
          <w:rFonts w:eastAsiaTheme="majorEastAsia"/>
          <w:b/>
          <w:bCs/>
          <w:color w:val="000000"/>
          <w:sz w:val="22"/>
          <w:szCs w:val="22"/>
        </w:rPr>
        <w:t>        AmpThreshold=abs(min(y)+0.1*(max(y)-min(y))); </w:t>
      </w:r>
      <w:r w:rsidRPr="003354B4">
        <w:rPr>
          <w:rFonts w:ascii="Courier New" w:hAnsi="Courier New" w:cs="Courier New"/>
          <w:b/>
          <w:bCs/>
          <w:color w:val="000000"/>
          <w:sz w:val="22"/>
          <w:szCs w:val="22"/>
        </w:rPr>
        <w:br/>
      </w:r>
      <w:r w:rsidRPr="003354B4">
        <w:rPr>
          <w:rStyle w:val="HTMLTypewriter"/>
          <w:rFonts w:eastAsiaTheme="majorEastAsia"/>
          <w:b/>
          <w:bCs/>
          <w:color w:val="000000"/>
          <w:sz w:val="22"/>
          <w:szCs w:val="22"/>
        </w:rPr>
        <w:t>        SmoothWidth=round(WidthPoints/3);  </w:t>
      </w:r>
      <w:r w:rsidRPr="003354B4">
        <w:rPr>
          <w:rFonts w:ascii="Courier New" w:hAnsi="Courier New" w:cs="Courier New"/>
          <w:b/>
          <w:bCs/>
          <w:color w:val="000000"/>
          <w:sz w:val="22"/>
          <w:szCs w:val="22"/>
        </w:rPr>
        <w:br/>
      </w:r>
      <w:r w:rsidRPr="003354B4">
        <w:rPr>
          <w:rStyle w:val="HTMLTypewriter"/>
          <w:rFonts w:eastAsiaTheme="majorEastAsia"/>
          <w:b/>
          <w:bCs/>
          <w:color w:val="000000"/>
          <w:sz w:val="22"/>
          <w:szCs w:val="22"/>
        </w:rPr>
        <w:t>        FitWidth=round(WidthPoints/3);</w:t>
      </w:r>
      <w:r w:rsidRPr="00967850">
        <w:rPr>
          <w:rFonts w:ascii="Courier New" w:hAnsi="Courier New" w:cs="Courier New"/>
          <w:color w:val="000000"/>
        </w:rPr>
        <w:br/>
      </w:r>
      <w:r w:rsidRPr="00967850">
        <w:rPr>
          <w:color w:val="000000"/>
        </w:rPr>
        <w:t xml:space="preserve">You can then fine-tune the peak detection </w:t>
      </w:r>
      <w:r>
        <w:rPr>
          <w:color w:val="000000"/>
        </w:rPr>
        <w:t xml:space="preserve">up/down </w:t>
      </w:r>
      <w:r w:rsidRPr="00967850">
        <w:rPr>
          <w:color w:val="000000"/>
        </w:rPr>
        <w:t>by using the</w:t>
      </w:r>
      <w:r>
        <w:rPr>
          <w:color w:val="000000"/>
        </w:rPr>
        <w:t>se pairs of adjacent keys:</w:t>
      </w:r>
      <w:r>
        <w:rPr>
          <w:color w:val="000000"/>
        </w:rPr>
        <w:br/>
      </w:r>
    </w:p>
    <w:p w14:paraId="45751815" w14:textId="77777777" w:rsidR="00D80056" w:rsidRDefault="00D80056" w:rsidP="00D80056">
      <w:pPr>
        <w:ind w:left="709"/>
        <w:rPr>
          <w:color w:val="000000"/>
        </w:rPr>
      </w:pPr>
      <w:r>
        <w:rPr>
          <w:color w:val="000000"/>
        </w:rPr>
        <w:t xml:space="preserve">Amplitude threshold: </w:t>
      </w:r>
      <w:r w:rsidRPr="00283055">
        <w:rPr>
          <w:b/>
          <w:color w:val="000000"/>
        </w:rPr>
        <w:t>A/Z</w:t>
      </w:r>
    </w:p>
    <w:p w14:paraId="3829C0C3" w14:textId="77777777" w:rsidR="00D80056" w:rsidRDefault="00D80056" w:rsidP="00D80056">
      <w:pPr>
        <w:ind w:left="709"/>
        <w:rPr>
          <w:color w:val="000000"/>
        </w:rPr>
      </w:pPr>
      <w:r>
        <w:rPr>
          <w:color w:val="000000"/>
        </w:rPr>
        <w:t xml:space="preserve">Slope threshold: </w:t>
      </w:r>
      <w:r w:rsidRPr="00283055">
        <w:rPr>
          <w:b/>
          <w:color w:val="000000"/>
        </w:rPr>
        <w:t>S/X</w:t>
      </w:r>
    </w:p>
    <w:p w14:paraId="34D4B83B" w14:textId="77777777" w:rsidR="00D80056" w:rsidRDefault="00D80056" w:rsidP="00D80056">
      <w:pPr>
        <w:ind w:left="709"/>
        <w:rPr>
          <w:color w:val="000000"/>
        </w:rPr>
      </w:pPr>
      <w:r>
        <w:rPr>
          <w:color w:val="000000"/>
        </w:rPr>
        <w:t xml:space="preserve">Smooth width: </w:t>
      </w:r>
      <w:r w:rsidRPr="00283055">
        <w:rPr>
          <w:b/>
          <w:color w:val="000000"/>
        </w:rPr>
        <w:t>D/C</w:t>
      </w:r>
    </w:p>
    <w:p w14:paraId="5FAC7C88" w14:textId="77777777" w:rsidR="00D80056" w:rsidRPr="0013375B" w:rsidRDefault="00D80056" w:rsidP="00D80056">
      <w:pPr>
        <w:ind w:left="709"/>
        <w:rPr>
          <w:b/>
          <w:bCs/>
          <w:color w:val="000000"/>
          <w:sz w:val="12"/>
          <w:szCs w:val="12"/>
        </w:rPr>
      </w:pPr>
      <w:r>
        <w:rPr>
          <w:color w:val="000000"/>
        </w:rPr>
        <w:t xml:space="preserve">Fit width: </w:t>
      </w:r>
      <w:r w:rsidRPr="00283055">
        <w:rPr>
          <w:b/>
          <w:color w:val="000000"/>
        </w:rPr>
        <w:t>F/V</w:t>
      </w:r>
      <w:r w:rsidRPr="00967850">
        <w:rPr>
          <w:color w:val="000000"/>
        </w:rPr>
        <w:t>.</w:t>
      </w:r>
      <w:r w:rsidRPr="00967850">
        <w:rPr>
          <w:b/>
          <w:bCs/>
          <w:color w:val="000000"/>
        </w:rPr>
        <w:br/>
      </w:r>
    </w:p>
    <w:p w14:paraId="77326A15" w14:textId="39CCBF27" w:rsidR="00D80056" w:rsidRPr="0013375B" w:rsidRDefault="00D80056" w:rsidP="00D80056">
      <w:pPr>
        <w:rPr>
          <w:rFonts w:ascii="Courier New" w:hAnsi="Courier New" w:cs="Courier New"/>
          <w:color w:val="000000"/>
          <w:sz w:val="12"/>
          <w:szCs w:val="12"/>
        </w:rPr>
      </w:pPr>
      <w:r w:rsidRPr="0013375B">
        <w:rPr>
          <w:b/>
          <w:bCs/>
          <w:color w:val="000000"/>
        </w:rPr>
        <w:t>Exam</w:t>
      </w:r>
      <w:r w:rsidRPr="00967850">
        <w:rPr>
          <w:b/>
          <w:bCs/>
          <w:color w:val="000000"/>
        </w:rPr>
        <w:t>ple 1:</w:t>
      </w:r>
      <w:r w:rsidRPr="00967850">
        <w:rPr>
          <w:color w:val="000000"/>
        </w:rPr>
        <w:t>   One input argument</w:t>
      </w:r>
      <w:r w:rsidR="00F43740">
        <w:rPr>
          <w:color w:val="000000"/>
        </w:rPr>
        <w:t>,</w:t>
      </w:r>
      <w:r w:rsidRPr="00967850">
        <w:rPr>
          <w:color w:val="000000"/>
        </w:rPr>
        <w:t xml:space="preserve"> data in single vector:</w:t>
      </w:r>
      <w:r w:rsidRPr="00967850">
        <w:rPr>
          <w:color w:val="000000"/>
        </w:rPr>
        <w:br/>
      </w:r>
    </w:p>
    <w:p w14:paraId="641CB16C" w14:textId="77777777" w:rsidR="00D80056" w:rsidRPr="003354B4" w:rsidRDefault="00D80056" w:rsidP="00D80056">
      <w:pPr>
        <w:rPr>
          <w:rFonts w:ascii="Courier New" w:hAnsi="Courier New" w:cs="Courier New"/>
          <w:b/>
          <w:bCs/>
          <w:color w:val="000000"/>
          <w:sz w:val="22"/>
          <w:szCs w:val="22"/>
        </w:rPr>
      </w:pPr>
      <w:r w:rsidRPr="003354B4">
        <w:rPr>
          <w:rFonts w:ascii="Courier New" w:hAnsi="Courier New" w:cs="Courier New"/>
          <w:b/>
          <w:bCs/>
          <w:color w:val="000000"/>
          <w:sz w:val="22"/>
          <w:szCs w:val="22"/>
        </w:rPr>
        <w:t>&gt;&gt; y=cos(.1:.1:100);</w:t>
      </w:r>
    </w:p>
    <w:p w14:paraId="3BCF5793" w14:textId="77777777" w:rsidR="00D80056" w:rsidRPr="003354B4" w:rsidRDefault="00D80056" w:rsidP="00D80056">
      <w:pPr>
        <w:rPr>
          <w:b/>
          <w:bCs/>
        </w:rPr>
      </w:pPr>
      <w:r w:rsidRPr="003354B4">
        <w:rPr>
          <w:rFonts w:ascii="Courier New" w:hAnsi="Courier New" w:cs="Courier New"/>
          <w:b/>
          <w:bCs/>
          <w:color w:val="000000"/>
          <w:sz w:val="22"/>
          <w:szCs w:val="22"/>
        </w:rPr>
        <w:t>&gt;&gt; ipeak(y</w:t>
      </w:r>
      <w:r w:rsidRPr="003354B4">
        <w:rPr>
          <w:rFonts w:ascii="Courier New" w:hAnsi="Courier New" w:cs="Courier New"/>
          <w:b/>
          <w:bCs/>
          <w:color w:val="000000"/>
        </w:rPr>
        <w:t>)</w:t>
      </w:r>
      <w:r w:rsidRPr="003354B4">
        <w:rPr>
          <w:b/>
          <w:bCs/>
          <w:color w:val="000000"/>
        </w:rPr>
        <w:t>  </w:t>
      </w:r>
    </w:p>
    <w:p w14:paraId="1C5F65FD" w14:textId="77777777" w:rsidR="00D80056" w:rsidRPr="00967850" w:rsidRDefault="00D80056" w:rsidP="00D80056">
      <w:pPr>
        <w:jc w:val="center"/>
        <w:rPr>
          <w:color w:val="000000"/>
        </w:rPr>
      </w:pPr>
      <w:r w:rsidRPr="00967850">
        <w:rPr>
          <w:b/>
          <w:bCs/>
          <w:noProof/>
          <w:color w:val="0000FF"/>
          <w:lang w:eastAsia="en-US" w:bidi="ar-SA"/>
        </w:rPr>
        <w:drawing>
          <wp:inline distT="0" distB="0" distL="0" distR="0" wp14:anchorId="46515D6E" wp14:editId="3A7A271E">
            <wp:extent cx="4235292" cy="3838755"/>
            <wp:effectExtent l="0" t="0" r="0" b="0"/>
            <wp:docPr id="392" name="Picture 392" descr="https://terpconnect.umd.edu/~toh/spectrum/iPeakExample1.png">
              <a:hlinkClick xmlns:a="http://schemas.openxmlformats.org/drawingml/2006/main" r:id="rId20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terpconnect.umd.edu/~toh/spectrum/iPeakExample1.png">
                      <a:hlinkClick r:id="rId2036"/>
                    </pic:cNvPr>
                    <pic:cNvPicPr>
                      <a:picLocks noChangeAspect="1" noChangeArrowheads="1"/>
                    </pic:cNvPicPr>
                  </pic:nvPicPr>
                  <pic:blipFill>
                    <a:blip r:embed="rId2037">
                      <a:extLst>
                        <a:ext uri="{28A0092B-C50C-407E-A947-70E740481C1C}">
                          <a14:useLocalDpi xmlns:a14="http://schemas.microsoft.com/office/drawing/2010/main" val="0"/>
                        </a:ext>
                      </a:extLst>
                    </a:blip>
                    <a:srcRect/>
                    <a:stretch>
                      <a:fillRect/>
                    </a:stretch>
                  </pic:blipFill>
                  <pic:spPr bwMode="auto">
                    <a:xfrm>
                      <a:off x="0" y="0"/>
                      <a:ext cx="4255115" cy="3856722"/>
                    </a:xfrm>
                    <a:prstGeom prst="rect">
                      <a:avLst/>
                    </a:prstGeom>
                    <a:noFill/>
                    <a:ln>
                      <a:noFill/>
                    </a:ln>
                  </pic:spPr>
                </pic:pic>
              </a:graphicData>
            </a:graphic>
          </wp:inline>
        </w:drawing>
      </w:r>
    </w:p>
    <w:p w14:paraId="12D86E9C" w14:textId="401A8127" w:rsidR="00D80056" w:rsidRPr="0013375B" w:rsidRDefault="00D80056" w:rsidP="00D80056">
      <w:pPr>
        <w:rPr>
          <w:rFonts w:ascii="Courier New" w:hAnsi="Courier New" w:cs="Courier New"/>
          <w:color w:val="000000"/>
          <w:sz w:val="12"/>
          <w:szCs w:val="12"/>
        </w:rPr>
      </w:pPr>
      <w:r w:rsidRPr="00967850">
        <w:rPr>
          <w:b/>
          <w:bCs/>
          <w:color w:val="000000"/>
        </w:rPr>
        <w:lastRenderedPageBreak/>
        <w:t>Example 2: </w:t>
      </w:r>
      <w:r w:rsidRPr="00967850">
        <w:rPr>
          <w:color w:val="000000"/>
        </w:rPr>
        <w:t> One input argument</w:t>
      </w:r>
      <w:r w:rsidR="00F43740">
        <w:rPr>
          <w:color w:val="000000"/>
        </w:rPr>
        <w:t>,</w:t>
      </w:r>
      <w:r w:rsidRPr="00967850">
        <w:rPr>
          <w:color w:val="000000"/>
        </w:rPr>
        <w:t xml:space="preserve"> data in two columns of a matrix:</w:t>
      </w:r>
      <w:r w:rsidRPr="00967850">
        <w:rPr>
          <w:color w:val="000000"/>
        </w:rPr>
        <w:br/>
      </w:r>
    </w:p>
    <w:p w14:paraId="14180608" w14:textId="77777777" w:rsidR="00D80056" w:rsidRPr="003354B4" w:rsidRDefault="00D80056" w:rsidP="00D80056">
      <w:pPr>
        <w:rPr>
          <w:rFonts w:ascii="Courier New" w:hAnsi="Courier New" w:cs="Courier New"/>
          <w:b/>
          <w:bCs/>
          <w:color w:val="000000"/>
          <w:sz w:val="22"/>
          <w:szCs w:val="22"/>
        </w:rPr>
      </w:pPr>
      <w:r w:rsidRPr="003354B4">
        <w:rPr>
          <w:rFonts w:ascii="Courier New" w:hAnsi="Courier New" w:cs="Courier New"/>
          <w:b/>
          <w:bCs/>
          <w:color w:val="000000"/>
          <w:sz w:val="22"/>
          <w:szCs w:val="22"/>
        </w:rPr>
        <w:t>&gt;&gt; x=[0:.01:5]';</w:t>
      </w:r>
    </w:p>
    <w:p w14:paraId="78AC0C96" w14:textId="77777777" w:rsidR="00D80056" w:rsidRPr="003354B4" w:rsidRDefault="00D80056" w:rsidP="00D80056">
      <w:pPr>
        <w:rPr>
          <w:rFonts w:ascii="Courier New" w:hAnsi="Courier New" w:cs="Courier New"/>
          <w:b/>
          <w:bCs/>
          <w:color w:val="000000"/>
          <w:sz w:val="22"/>
          <w:szCs w:val="22"/>
        </w:rPr>
      </w:pPr>
      <w:r w:rsidRPr="003354B4">
        <w:rPr>
          <w:rFonts w:ascii="Courier New" w:hAnsi="Courier New" w:cs="Courier New"/>
          <w:b/>
          <w:bCs/>
          <w:color w:val="000000"/>
          <w:sz w:val="22"/>
          <w:szCs w:val="22"/>
        </w:rPr>
        <w:t>&gt;&gt; y=x.*sin(x.^2).^2;M=[x y];</w:t>
      </w:r>
    </w:p>
    <w:p w14:paraId="7B6BD2B8" w14:textId="77777777" w:rsidR="00D80056" w:rsidRPr="003354B4" w:rsidRDefault="00D80056" w:rsidP="00D80056">
      <w:pPr>
        <w:rPr>
          <w:b/>
          <w:bCs/>
        </w:rPr>
      </w:pPr>
      <w:r w:rsidRPr="003354B4">
        <w:rPr>
          <w:rFonts w:ascii="Courier New" w:hAnsi="Courier New" w:cs="Courier New"/>
          <w:b/>
          <w:bCs/>
          <w:color w:val="000000"/>
          <w:sz w:val="22"/>
          <w:szCs w:val="22"/>
        </w:rPr>
        <w:t>&gt;&gt; ipeak(M</w:t>
      </w:r>
      <w:r w:rsidRPr="003354B4">
        <w:rPr>
          <w:rFonts w:ascii="Courier New" w:hAnsi="Courier New" w:cs="Courier New"/>
          <w:b/>
          <w:bCs/>
          <w:color w:val="000000"/>
        </w:rPr>
        <w:t>)</w:t>
      </w:r>
    </w:p>
    <w:p w14:paraId="727FE356" w14:textId="77777777" w:rsidR="00D80056" w:rsidRPr="0013375B" w:rsidRDefault="00D80056" w:rsidP="00D80056">
      <w:pPr>
        <w:jc w:val="center"/>
        <w:rPr>
          <w:color w:val="000000"/>
          <w:sz w:val="12"/>
          <w:szCs w:val="12"/>
        </w:rPr>
      </w:pPr>
      <w:r w:rsidRPr="00967850">
        <w:rPr>
          <w:b/>
          <w:bCs/>
          <w:noProof/>
          <w:color w:val="0000FF"/>
          <w:lang w:eastAsia="en-US" w:bidi="ar-SA"/>
        </w:rPr>
        <w:drawing>
          <wp:inline distT="0" distB="0" distL="0" distR="0" wp14:anchorId="7B3B81C9" wp14:editId="34EEFEB2">
            <wp:extent cx="3762375" cy="2820213"/>
            <wp:effectExtent l="0" t="0" r="5715" b="635"/>
            <wp:docPr id="391" name="Picture 391" descr="https://terpconnect.umd.edu/~toh/spectrum/example2.png">
              <a:hlinkClick xmlns:a="http://schemas.openxmlformats.org/drawingml/2006/main" r:id="rId20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terpconnect.umd.edu/~toh/spectrum/example2.png">
                      <a:hlinkClick r:id="rId2038"/>
                    </pic:cNvPr>
                    <pic:cNvPicPr>
                      <a:picLocks noChangeAspect="1" noChangeArrowheads="1"/>
                    </pic:cNvPicPr>
                  </pic:nvPicPr>
                  <pic:blipFill>
                    <a:blip r:embed="rId2039">
                      <a:extLst>
                        <a:ext uri="{28A0092B-C50C-407E-A947-70E740481C1C}">
                          <a14:useLocalDpi xmlns:a14="http://schemas.microsoft.com/office/drawing/2010/main" val="0"/>
                        </a:ext>
                      </a:extLst>
                    </a:blip>
                    <a:srcRect/>
                    <a:stretch>
                      <a:fillRect/>
                    </a:stretch>
                  </pic:blipFill>
                  <pic:spPr bwMode="auto">
                    <a:xfrm>
                      <a:off x="0" y="0"/>
                      <a:ext cx="3762375" cy="2820213"/>
                    </a:xfrm>
                    <a:prstGeom prst="rect">
                      <a:avLst/>
                    </a:prstGeom>
                    <a:noFill/>
                    <a:ln>
                      <a:noFill/>
                    </a:ln>
                  </pic:spPr>
                </pic:pic>
              </a:graphicData>
            </a:graphic>
          </wp:inline>
        </w:drawing>
      </w:r>
      <w:r w:rsidRPr="00967850">
        <w:rPr>
          <w:color w:val="000000"/>
        </w:rPr>
        <w:br/>
      </w:r>
    </w:p>
    <w:p w14:paraId="2F415C3E" w14:textId="5C784F96" w:rsidR="00D80056" w:rsidRDefault="00D80056" w:rsidP="00D80056">
      <w:pPr>
        <w:rPr>
          <w:rFonts w:ascii="Courier New" w:hAnsi="Courier New" w:cs="Courier New"/>
          <w:color w:val="000000"/>
          <w:sz w:val="22"/>
          <w:szCs w:val="22"/>
        </w:rPr>
      </w:pPr>
      <w:r w:rsidRPr="00967850">
        <w:rPr>
          <w:b/>
          <w:bCs/>
          <w:color w:val="000000"/>
        </w:rPr>
        <w:t>Example  3:</w:t>
      </w:r>
      <w:r w:rsidRPr="00967850">
        <w:rPr>
          <w:color w:val="000000"/>
        </w:rPr>
        <w:t xml:space="preserve">  </w:t>
      </w:r>
      <w:r>
        <w:rPr>
          <w:color w:val="000000"/>
        </w:rPr>
        <w:t xml:space="preserve">Noisy data. </w:t>
      </w:r>
      <w:r w:rsidRPr="00967850">
        <w:rPr>
          <w:color w:val="000000"/>
        </w:rPr>
        <w:t>Two input arguments</w:t>
      </w:r>
      <w:r w:rsidR="00F43740">
        <w:rPr>
          <w:color w:val="000000"/>
        </w:rPr>
        <w:t>,</w:t>
      </w:r>
      <w:r w:rsidRPr="00967850">
        <w:rPr>
          <w:color w:val="000000"/>
        </w:rPr>
        <w:t xml:space="preserve"> data in separate x and y vectors:</w:t>
      </w:r>
      <w:r w:rsidRPr="00967850">
        <w:rPr>
          <w:color w:val="000000"/>
        </w:rPr>
        <w:br/>
      </w:r>
    </w:p>
    <w:p w14:paraId="797C960E" w14:textId="77777777" w:rsidR="00D80056" w:rsidRPr="003354B4" w:rsidRDefault="00D80056" w:rsidP="00D80056">
      <w:pPr>
        <w:rPr>
          <w:rFonts w:ascii="Courier New" w:hAnsi="Courier New" w:cs="Courier New"/>
          <w:b/>
          <w:bCs/>
          <w:color w:val="000000"/>
          <w:sz w:val="22"/>
          <w:szCs w:val="22"/>
        </w:rPr>
      </w:pPr>
      <w:r w:rsidRPr="003354B4">
        <w:rPr>
          <w:rFonts w:ascii="Courier New" w:hAnsi="Courier New" w:cs="Courier New"/>
          <w:b/>
          <w:bCs/>
          <w:color w:val="000000"/>
          <w:sz w:val="22"/>
          <w:szCs w:val="22"/>
        </w:rPr>
        <w:t>&gt;&gt; x=[0:.1:100];</w:t>
      </w:r>
    </w:p>
    <w:p w14:paraId="3B9587A1" w14:textId="77777777" w:rsidR="00D80056" w:rsidRPr="003354B4" w:rsidRDefault="00D80056" w:rsidP="00D80056">
      <w:pPr>
        <w:rPr>
          <w:rFonts w:ascii="Courier New" w:hAnsi="Courier New" w:cs="Courier New"/>
          <w:b/>
          <w:bCs/>
          <w:color w:val="000000"/>
          <w:sz w:val="22"/>
          <w:szCs w:val="22"/>
        </w:rPr>
      </w:pPr>
      <w:r w:rsidRPr="003354B4">
        <w:rPr>
          <w:rFonts w:ascii="Courier New" w:hAnsi="Courier New" w:cs="Courier New"/>
          <w:b/>
          <w:bCs/>
          <w:color w:val="000000"/>
          <w:sz w:val="22"/>
          <w:szCs w:val="22"/>
        </w:rPr>
        <w:t>&gt;&gt; y=(x.*sin(x)).^2;</w:t>
      </w:r>
    </w:p>
    <w:p w14:paraId="7280FEBB" w14:textId="77777777" w:rsidR="00D80056" w:rsidRPr="003354B4" w:rsidRDefault="00D80056" w:rsidP="00D80056">
      <w:pPr>
        <w:rPr>
          <w:rFonts w:ascii="Courier New" w:hAnsi="Courier New" w:cs="Courier New"/>
          <w:b/>
          <w:bCs/>
          <w:color w:val="000000"/>
          <w:sz w:val="22"/>
          <w:szCs w:val="22"/>
        </w:rPr>
      </w:pPr>
      <w:r w:rsidRPr="003354B4">
        <w:rPr>
          <w:rFonts w:ascii="Courier New" w:hAnsi="Courier New" w:cs="Courier New"/>
          <w:b/>
          <w:bCs/>
          <w:color w:val="000000"/>
          <w:sz w:val="22"/>
          <w:szCs w:val="22"/>
        </w:rPr>
        <w:t>&gt;&gt; ipeak(x,y);</w:t>
      </w:r>
    </w:p>
    <w:p w14:paraId="59B94491" w14:textId="77777777" w:rsidR="00D80056" w:rsidRPr="00472507" w:rsidRDefault="00D80056" w:rsidP="00D80056">
      <w:pPr>
        <w:jc w:val="center"/>
        <w:rPr>
          <w:rFonts w:ascii="Courier New" w:hAnsi="Courier New" w:cs="Courier New"/>
          <w:color w:val="000000"/>
          <w:sz w:val="22"/>
          <w:szCs w:val="22"/>
        </w:rPr>
      </w:pPr>
      <w:r>
        <w:rPr>
          <w:noProof/>
          <w:lang w:eastAsia="en-US" w:bidi="ar-SA"/>
        </w:rPr>
        <w:drawing>
          <wp:inline distT="0" distB="0" distL="0" distR="0" wp14:anchorId="4FADC41C" wp14:editId="58495105">
            <wp:extent cx="4020213" cy="3504798"/>
            <wp:effectExtent l="19050" t="19050" r="0" b="635"/>
            <wp:docPr id="290" name="Picture 290" descr="https://terpconnect.umd.edu/~toh/spectrum/ipeak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terpconnect.umd.edu/~toh/spectrum/ipeak4.gif"/>
                    <pic:cNvPicPr>
                      <a:picLocks noChangeAspect="1" noChangeArrowheads="1"/>
                    </pic:cNvPicPr>
                  </pic:nvPicPr>
                  <pic:blipFill rotWithShape="1">
                    <a:blip r:embed="rId2040">
                      <a:extLst>
                        <a:ext uri="{28A0092B-C50C-407E-A947-70E740481C1C}">
                          <a14:useLocalDpi xmlns:a14="http://schemas.microsoft.com/office/drawing/2010/main" val="0"/>
                        </a:ext>
                      </a:extLst>
                    </a:blip>
                    <a:srcRect l="9337" r="4633"/>
                    <a:stretch/>
                  </pic:blipFill>
                  <pic:spPr bwMode="auto">
                    <a:xfrm>
                      <a:off x="0" y="0"/>
                      <a:ext cx="4050526" cy="353122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3885999" w14:textId="4BC5FB91" w:rsidR="00D80056" w:rsidRPr="00E1579E" w:rsidRDefault="00D80056" w:rsidP="00D80056">
      <w:pPr>
        <w:spacing w:before="240"/>
        <w:rPr>
          <w:rFonts w:ascii="Courier New" w:hAnsi="Courier New" w:cs="Courier New"/>
          <w:color w:val="000000"/>
          <w:sz w:val="22"/>
          <w:szCs w:val="22"/>
        </w:rPr>
      </w:pPr>
      <w:r>
        <w:rPr>
          <w:color w:val="000000"/>
        </w:rPr>
        <w:t>Double-click the Matlab figure window title bar to expand it to full screen</w:t>
      </w:r>
      <w:r w:rsidR="00F43740">
        <w:rPr>
          <w:color w:val="000000"/>
        </w:rPr>
        <w:t>. D</w:t>
      </w:r>
      <w:r>
        <w:rPr>
          <w:color w:val="000000"/>
        </w:rPr>
        <w:t>ouble-click again to return the figure window to its former size and position.</w:t>
      </w:r>
    </w:p>
    <w:p w14:paraId="10E22424" w14:textId="77777777" w:rsidR="00D80056" w:rsidRPr="00283055" w:rsidRDefault="00D80056" w:rsidP="00D80056">
      <w:pPr>
        <w:rPr>
          <w:sz w:val="12"/>
          <w:szCs w:val="12"/>
        </w:rPr>
      </w:pPr>
    </w:p>
    <w:p w14:paraId="4E913F96" w14:textId="77777777" w:rsidR="00D80056" w:rsidRDefault="00D80056" w:rsidP="00D80056">
      <w:pPr>
        <w:spacing w:line="276" w:lineRule="auto"/>
        <w:rPr>
          <w:color w:val="000000"/>
        </w:rPr>
      </w:pPr>
      <w:r w:rsidRPr="00967850">
        <w:rPr>
          <w:b/>
          <w:bCs/>
          <w:color w:val="000000"/>
        </w:rPr>
        <w:lastRenderedPageBreak/>
        <w:t>Example 4</w:t>
      </w:r>
      <w:r w:rsidRPr="00967850">
        <w:rPr>
          <w:color w:val="000000"/>
        </w:rPr>
        <w:t xml:space="preserve">:  When you start </w:t>
      </w:r>
      <w:r w:rsidRPr="00F02C8D">
        <w:rPr>
          <w:i/>
          <w:color w:val="000000"/>
        </w:rPr>
        <w:t>iPeak</w:t>
      </w:r>
      <w:r w:rsidRPr="00967850">
        <w:rPr>
          <w:color w:val="000000"/>
        </w:rPr>
        <w:t xml:space="preserve"> using the simple syntax </w:t>
      </w:r>
      <w:r>
        <w:rPr>
          <w:color w:val="000000"/>
        </w:rPr>
        <w:t xml:space="preserve">as illustrated </w:t>
      </w:r>
      <w:r w:rsidRPr="00967850">
        <w:rPr>
          <w:color w:val="000000"/>
        </w:rPr>
        <w:t>above, the initial values of the peak detection parameters are</w:t>
      </w:r>
      <w:r>
        <w:rPr>
          <w:color w:val="000000"/>
        </w:rPr>
        <w:t xml:space="preserve"> </w:t>
      </w:r>
      <w:r w:rsidRPr="00967850">
        <w:rPr>
          <w:color w:val="000000"/>
        </w:rPr>
        <w:t>calculated </w:t>
      </w:r>
      <w:r>
        <w:rPr>
          <w:color w:val="000000"/>
        </w:rPr>
        <w:t>by the program</w:t>
      </w:r>
      <w:r w:rsidRPr="00967850">
        <w:rPr>
          <w:color w:val="000000"/>
        </w:rPr>
        <w:t>,</w:t>
      </w:r>
      <w:r w:rsidRPr="00967850">
        <w:rPr>
          <w:b/>
          <w:bCs/>
          <w:color w:val="000000"/>
        </w:rPr>
        <w:t> </w:t>
      </w:r>
      <w:r w:rsidRPr="00967850">
        <w:rPr>
          <w:color w:val="000000"/>
        </w:rPr>
        <w:t>but if it starts off by picking up far</w:t>
      </w:r>
      <w:r w:rsidRPr="00967850">
        <w:rPr>
          <w:i/>
          <w:iCs/>
          <w:color w:val="000000"/>
        </w:rPr>
        <w:t> too many</w:t>
      </w:r>
      <w:r>
        <w:rPr>
          <w:color w:val="000000"/>
        </w:rPr>
        <w:t xml:space="preserve"> </w:t>
      </w:r>
      <w:r w:rsidRPr="00967850">
        <w:rPr>
          <w:color w:val="000000"/>
        </w:rPr>
        <w:t>or </w:t>
      </w:r>
      <w:r w:rsidRPr="00967850">
        <w:rPr>
          <w:i/>
          <w:iCs/>
          <w:color w:val="000000"/>
        </w:rPr>
        <w:t>too few</w:t>
      </w:r>
      <w:r>
        <w:rPr>
          <w:color w:val="000000"/>
        </w:rPr>
        <w:t xml:space="preserve"> </w:t>
      </w:r>
      <w:r w:rsidRPr="00967850">
        <w:rPr>
          <w:color w:val="000000"/>
        </w:rPr>
        <w:t xml:space="preserve">peaks, you can add an additional input argument (after the data) to control </w:t>
      </w:r>
      <w:r w:rsidRPr="001D19F2">
        <w:rPr>
          <w:i/>
          <w:iCs/>
          <w:color w:val="000000"/>
        </w:rPr>
        <w:t>peak sensitivity</w:t>
      </w:r>
      <w:r w:rsidRPr="00967850">
        <w:rPr>
          <w:color w:val="000000"/>
        </w:rPr>
        <w:t>.</w:t>
      </w:r>
    </w:p>
    <w:p w14:paraId="35413469" w14:textId="2BA88E36" w:rsidR="00D80056" w:rsidRPr="00472507" w:rsidRDefault="00D80056" w:rsidP="00D80056">
      <w:pPr>
        <w:spacing w:line="276" w:lineRule="auto"/>
        <w:rPr>
          <w:rFonts w:ascii="Courier New" w:hAnsi="Courier New" w:cs="Courier New"/>
          <w:b/>
          <w:bCs/>
          <w:color w:val="000000"/>
          <w:sz w:val="22"/>
          <w:szCs w:val="22"/>
        </w:rPr>
      </w:pPr>
      <w:r w:rsidRPr="000774DC">
        <w:rPr>
          <w:color w:val="000000"/>
          <w:sz w:val="12"/>
          <w:szCs w:val="12"/>
        </w:rPr>
        <w:br/>
      </w:r>
      <w:r w:rsidRPr="003354B4">
        <w:rPr>
          <w:rFonts w:ascii="Courier New" w:hAnsi="Courier New" w:cs="Courier New"/>
          <w:b/>
          <w:bCs/>
          <w:color w:val="000000"/>
          <w:sz w:val="22"/>
          <w:szCs w:val="22"/>
        </w:rPr>
        <w:t>&gt;&gt; x=[0:.1:100];y=5+5.*cos(x)+randn(size(x));ipeak(x,y,10);</w:t>
      </w:r>
      <w:r w:rsidRPr="003354B4">
        <w:rPr>
          <w:rFonts w:ascii="Courier New" w:hAnsi="Courier New" w:cs="Courier New"/>
          <w:b/>
          <w:bCs/>
          <w:color w:val="000000"/>
          <w:sz w:val="22"/>
          <w:szCs w:val="22"/>
        </w:rPr>
        <w:br/>
        <w:t xml:space="preserve">   </w:t>
      </w:r>
      <w:r w:rsidRPr="003354B4">
        <w:rPr>
          <w:rFonts w:ascii="Courier New" w:hAnsi="Courier New" w:cs="Courier New"/>
          <w:color w:val="000000"/>
          <w:sz w:val="22"/>
          <w:szCs w:val="22"/>
        </w:rPr>
        <w:t>or</w:t>
      </w:r>
      <w:r w:rsidRPr="003354B4">
        <w:rPr>
          <w:rFonts w:ascii="Courier New" w:hAnsi="Courier New" w:cs="Courier New"/>
          <w:b/>
          <w:bCs/>
          <w:color w:val="000000"/>
          <w:sz w:val="22"/>
          <w:szCs w:val="22"/>
        </w:rPr>
        <w:t>  &gt;&gt; ipeak([</w:t>
      </w:r>
      <w:proofErr w:type="spellStart"/>
      <w:r w:rsidRPr="003354B4">
        <w:rPr>
          <w:rFonts w:ascii="Courier New" w:hAnsi="Courier New" w:cs="Courier New"/>
          <w:b/>
          <w:bCs/>
          <w:color w:val="000000"/>
          <w:sz w:val="22"/>
          <w:szCs w:val="22"/>
        </w:rPr>
        <w:t>x;y</w:t>
      </w:r>
      <w:proofErr w:type="spellEnd"/>
      <w:r w:rsidRPr="003354B4">
        <w:rPr>
          <w:rFonts w:ascii="Courier New" w:hAnsi="Courier New" w:cs="Courier New"/>
          <w:b/>
          <w:bCs/>
          <w:color w:val="000000"/>
          <w:sz w:val="22"/>
          <w:szCs w:val="22"/>
        </w:rPr>
        <w:t>],10);</w:t>
      </w:r>
      <w:r w:rsidRPr="003354B4">
        <w:rPr>
          <w:rFonts w:ascii="Courier New" w:hAnsi="Courier New" w:cs="Courier New"/>
          <w:b/>
          <w:bCs/>
          <w:color w:val="000000"/>
          <w:sz w:val="22"/>
          <w:szCs w:val="22"/>
        </w:rPr>
        <w:br/>
        <w:t xml:space="preserve">   </w:t>
      </w:r>
      <w:r w:rsidRPr="003354B4">
        <w:rPr>
          <w:rFonts w:ascii="Courier New" w:hAnsi="Courier New" w:cs="Courier New"/>
          <w:color w:val="000000"/>
          <w:sz w:val="22"/>
          <w:szCs w:val="22"/>
        </w:rPr>
        <w:t>or</w:t>
      </w:r>
      <w:r w:rsidRPr="003354B4">
        <w:rPr>
          <w:rFonts w:ascii="Courier New" w:hAnsi="Courier New" w:cs="Courier New"/>
          <w:b/>
          <w:bCs/>
          <w:color w:val="000000"/>
          <w:sz w:val="22"/>
          <w:szCs w:val="22"/>
        </w:rPr>
        <w:t>  &gt;&gt; ipeak(humps(0:.01:2),3)</w:t>
      </w:r>
      <w:r w:rsidRPr="003354B4">
        <w:rPr>
          <w:rFonts w:ascii="Courier New" w:hAnsi="Courier New" w:cs="Courier New"/>
          <w:b/>
          <w:bCs/>
          <w:color w:val="000000"/>
          <w:sz w:val="22"/>
          <w:szCs w:val="22"/>
        </w:rPr>
        <w:br/>
        <w:t xml:space="preserve">   </w:t>
      </w:r>
      <w:r w:rsidRPr="003354B4">
        <w:rPr>
          <w:rFonts w:ascii="Courier New" w:hAnsi="Courier New" w:cs="Courier New"/>
          <w:color w:val="000000"/>
          <w:sz w:val="22"/>
          <w:szCs w:val="22"/>
        </w:rPr>
        <w:t>or</w:t>
      </w:r>
      <w:r w:rsidRPr="003354B4">
        <w:rPr>
          <w:rFonts w:ascii="Courier New" w:hAnsi="Courier New" w:cs="Courier New"/>
          <w:b/>
          <w:bCs/>
          <w:color w:val="000000"/>
          <w:sz w:val="22"/>
          <w:szCs w:val="22"/>
        </w:rPr>
        <w:t>  &gt;&gt; x=[0:.1:10];y=exp(-(x-5).^2);ipeak([x' y'],1)</w:t>
      </w:r>
      <w:r w:rsidRPr="00967850">
        <w:rPr>
          <w:rFonts w:ascii="Courier New" w:hAnsi="Courier New" w:cs="Courier New"/>
          <w:color w:val="000000"/>
        </w:rPr>
        <w:br/>
      </w:r>
      <w:r w:rsidRPr="00283055">
        <w:rPr>
          <w:rFonts w:ascii="Courier New" w:hAnsi="Courier New" w:cs="Courier New"/>
          <w:color w:val="000000"/>
          <w:sz w:val="12"/>
          <w:szCs w:val="12"/>
        </w:rPr>
        <w:br/>
      </w:r>
      <w:r w:rsidRPr="00967850">
        <w:rPr>
          <w:color w:val="000000"/>
        </w:rPr>
        <w:t>Th</w:t>
      </w:r>
      <w:r>
        <w:rPr>
          <w:color w:val="000000"/>
        </w:rPr>
        <w:t>is</w:t>
      </w:r>
      <w:r w:rsidRPr="00967850">
        <w:rPr>
          <w:color w:val="000000"/>
        </w:rPr>
        <w:t xml:space="preserve"> additional numeric argument is an estimate of </w:t>
      </w:r>
      <w:r w:rsidRPr="00967850">
        <w:rPr>
          <w:i/>
          <w:iCs/>
          <w:color w:val="000000"/>
        </w:rPr>
        <w:t>maximum peak density</w:t>
      </w:r>
      <w:r w:rsidRPr="00967850">
        <w:rPr>
          <w:color w:val="000000"/>
        </w:rPr>
        <w:t> (PeakD), the ratio of the typical peak width to the length of the entire data record. Small values detect fewer peaks</w:t>
      </w:r>
      <w:r w:rsidR="00F43740">
        <w:rPr>
          <w:color w:val="000000"/>
        </w:rPr>
        <w:t>. L</w:t>
      </w:r>
      <w:r w:rsidRPr="00967850">
        <w:rPr>
          <w:color w:val="000000"/>
        </w:rPr>
        <w:t>arger values detect more peaks. It affects only the</w:t>
      </w:r>
      <w:r>
        <w:rPr>
          <w:color w:val="000000"/>
        </w:rPr>
        <w:t xml:space="preserve"> </w:t>
      </w:r>
      <w:r w:rsidRPr="00967850">
        <w:rPr>
          <w:i/>
          <w:iCs/>
          <w:color w:val="000000"/>
        </w:rPr>
        <w:t>starting</w:t>
      </w:r>
      <w:r w:rsidRPr="00967850">
        <w:rPr>
          <w:color w:val="000000"/>
        </w:rPr>
        <w:t> values for the peak detection parameters. (</w:t>
      </w:r>
      <w:r>
        <w:rPr>
          <w:color w:val="000000"/>
        </w:rPr>
        <w:t>It is</w:t>
      </w:r>
      <w:r w:rsidRPr="00967850">
        <w:rPr>
          <w:color w:val="000000"/>
        </w:rPr>
        <w:t> just a quick way to set reasonable initial values of the peak detection parameters, so you will not have so much adjusting to do</w:t>
      </w:r>
      <w:r w:rsidR="00F43740">
        <w:rPr>
          <w:color w:val="000000"/>
        </w:rPr>
        <w:t>. Y</w:t>
      </w:r>
      <w:r>
        <w:rPr>
          <w:color w:val="000000"/>
        </w:rPr>
        <w:t>ou can still fine-tune the peak detection parameters individually</w:t>
      </w:r>
      <w:r w:rsidRPr="00967850">
        <w:rPr>
          <w:color w:val="000000"/>
        </w:rPr>
        <w:t>). </w:t>
      </w:r>
      <w:r w:rsidRPr="00967850">
        <w:rPr>
          <w:color w:val="000000"/>
        </w:rPr>
        <w:br/>
      </w:r>
      <w:r w:rsidRPr="000E0C47">
        <w:rPr>
          <w:color w:val="000000"/>
          <w:sz w:val="12"/>
          <w:szCs w:val="12"/>
        </w:rPr>
        <w:br/>
      </w:r>
      <w:r w:rsidRPr="003354B4">
        <w:rPr>
          <w:rStyle w:val="HTMLTypewriter"/>
          <w:rFonts w:eastAsiaTheme="majorEastAsia"/>
          <w:b/>
          <w:bCs/>
          <w:color w:val="000000"/>
          <w:sz w:val="22"/>
          <w:szCs w:val="22"/>
        </w:rPr>
        <w:t>&gt;&gt; load sunspots</w:t>
      </w:r>
      <w:r w:rsidRPr="003354B4">
        <w:rPr>
          <w:rFonts w:ascii="Courier New" w:hAnsi="Courier New" w:cs="Courier New"/>
          <w:b/>
          <w:bCs/>
          <w:color w:val="000000"/>
          <w:sz w:val="22"/>
          <w:szCs w:val="22"/>
        </w:rPr>
        <w:br/>
      </w:r>
      <w:r w:rsidRPr="003354B4">
        <w:rPr>
          <w:rStyle w:val="HTMLTypewriter"/>
          <w:rFonts w:eastAsiaTheme="majorEastAsia"/>
          <w:b/>
          <w:bCs/>
          <w:color w:val="000000"/>
          <w:sz w:val="22"/>
          <w:szCs w:val="22"/>
        </w:rPr>
        <w:t>&gt;&gt; ipeak(year,number,20)</w:t>
      </w:r>
      <w:r w:rsidRPr="003354B4">
        <w:rPr>
          <w:b/>
          <w:bCs/>
          <w:color w:val="000000"/>
        </w:rPr>
        <w:br/>
      </w:r>
    </w:p>
    <w:p w14:paraId="21846E99" w14:textId="77777777" w:rsidR="00D80056" w:rsidRPr="006473FE" w:rsidRDefault="00D80056" w:rsidP="00D80056">
      <w:pPr>
        <w:spacing w:after="270"/>
        <w:jc w:val="center"/>
        <w:rPr>
          <w:i/>
          <w:color w:val="000000"/>
        </w:rPr>
      </w:pPr>
      <w:r w:rsidRPr="00967850">
        <w:rPr>
          <w:b/>
          <w:bCs/>
          <w:noProof/>
          <w:color w:val="0000FF"/>
          <w:lang w:eastAsia="en-US" w:bidi="ar-SA"/>
        </w:rPr>
        <w:drawing>
          <wp:inline distT="0" distB="0" distL="0" distR="0" wp14:anchorId="0FB60768" wp14:editId="5546EB69">
            <wp:extent cx="4675250" cy="4635500"/>
            <wp:effectExtent l="19050" t="19050" r="0" b="0"/>
            <wp:docPr id="389" name="Picture 389" descr="https://terpconnect.umd.edu/~toh/spectrum/sunspotsipeak.png">
              <a:hlinkClick xmlns:a="http://schemas.openxmlformats.org/drawingml/2006/main" r:id="rId20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terpconnect.umd.edu/~toh/spectrum/sunspotsipeak.png">
                      <a:hlinkClick r:id="rId2041"/>
                    </pic:cNvPr>
                    <pic:cNvPicPr>
                      <a:picLocks noChangeAspect="1" noChangeArrowheads="1"/>
                    </pic:cNvPicPr>
                  </pic:nvPicPr>
                  <pic:blipFill rotWithShape="1">
                    <a:blip r:embed="rId2042">
                      <a:extLst>
                        <a:ext uri="{28A0092B-C50C-407E-A947-70E740481C1C}">
                          <a14:useLocalDpi xmlns:a14="http://schemas.microsoft.com/office/drawing/2010/main" val="0"/>
                        </a:ext>
                      </a:extLst>
                    </a:blip>
                    <a:srcRect l="4916" t="2873" r="7486" b="4052"/>
                    <a:stretch/>
                  </pic:blipFill>
                  <pic:spPr bwMode="auto">
                    <a:xfrm>
                      <a:off x="0" y="0"/>
                      <a:ext cx="4713786" cy="467370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967850">
        <w:rPr>
          <w:color w:val="000000"/>
        </w:rPr>
        <w:br/>
      </w:r>
      <w:r w:rsidRPr="006473FE">
        <w:rPr>
          <w:bCs/>
          <w:i/>
          <w:color w:val="000000"/>
        </w:rPr>
        <w:t>Peaks in annual sunspot numbers from 1700 to 2009 (download the </w:t>
      </w:r>
      <w:hyperlink r:id="rId2043" w:history="1">
        <w:r w:rsidRPr="006473FE">
          <w:rPr>
            <w:rStyle w:val="Hyperlink"/>
            <w:bCs/>
          </w:rPr>
          <w:t>datafile</w:t>
        </w:r>
      </w:hyperlink>
      <w:r w:rsidRPr="006473FE">
        <w:rPr>
          <w:bCs/>
          <w:i/>
          <w:color w:val="000000"/>
        </w:rPr>
        <w:t>). </w:t>
      </w:r>
      <w:r w:rsidRPr="006473FE">
        <w:rPr>
          <w:bCs/>
          <w:i/>
          <w:color w:val="000000"/>
        </w:rPr>
        <w:br/>
      </w:r>
      <w:r w:rsidRPr="006473FE">
        <w:rPr>
          <w:i/>
          <w:color w:val="000000"/>
        </w:rPr>
        <w:t>Sunspot data downloaded from </w:t>
      </w:r>
      <w:hyperlink r:id="rId2044" w:history="1">
        <w:r w:rsidRPr="006473FE">
          <w:rPr>
            <w:rStyle w:val="Hyperlink"/>
          </w:rPr>
          <w:t>NOAA</w:t>
        </w:r>
      </w:hyperlink>
    </w:p>
    <w:p w14:paraId="70939DE0" w14:textId="77777777" w:rsidR="00D80056" w:rsidRPr="00967850" w:rsidRDefault="00D80056" w:rsidP="00D80056">
      <w:pPr>
        <w:spacing w:line="276" w:lineRule="auto"/>
      </w:pPr>
      <w:r w:rsidRPr="00F02C8D">
        <w:rPr>
          <w:i/>
          <w:color w:val="000000"/>
        </w:rPr>
        <w:t>iPeak</w:t>
      </w:r>
      <w:r w:rsidRPr="00967850">
        <w:rPr>
          <w:color w:val="000000"/>
        </w:rPr>
        <w:t xml:space="preserve"> displays the entire signal in the lower half of the Figure window and an adjustable zoomed-in </w:t>
      </w:r>
      <w:r w:rsidRPr="00967850">
        <w:rPr>
          <w:color w:val="000000"/>
        </w:rPr>
        <w:lastRenderedPageBreak/>
        <w:t>section in the upper window. Pan and zoom the portion in the upper window using the cursor arrow keys</w:t>
      </w:r>
      <w:r>
        <w:rPr>
          <w:color w:val="000000"/>
        </w:rPr>
        <w:t xml:space="preserve">. </w:t>
      </w:r>
      <w:r w:rsidRPr="00967850">
        <w:rPr>
          <w:color w:val="000000"/>
        </w:rPr>
        <w:t>The peak closest to the center of the upper window is labeled in the upper left of the top window, and its peak position, height, and width are listed. The </w:t>
      </w:r>
      <w:r w:rsidRPr="00967850">
        <w:rPr>
          <w:b/>
          <w:bCs/>
          <w:color w:val="000000"/>
        </w:rPr>
        <w:t>Spacebar/Tab</w:t>
      </w:r>
      <w:r w:rsidRPr="00967850">
        <w:rPr>
          <w:color w:val="000000"/>
        </w:rPr>
        <w:t> keys jump to the next/previous detected peak and display it in the upper window at the current zoom setting (use the up and down cursor arrow keys to adjust the zoom range). Or you can press</w:t>
      </w:r>
      <w:r w:rsidRPr="00967850">
        <w:rPr>
          <w:b/>
          <w:bCs/>
          <w:color w:val="000000"/>
        </w:rPr>
        <w:t> </w:t>
      </w:r>
      <w:r w:rsidRPr="00967850">
        <w:rPr>
          <w:color w:val="000000"/>
        </w:rPr>
        <w:t>the </w:t>
      </w:r>
      <w:r w:rsidRPr="00967850">
        <w:rPr>
          <w:b/>
          <w:bCs/>
          <w:color w:val="000000"/>
        </w:rPr>
        <w:t>J </w:t>
      </w:r>
      <w:r w:rsidRPr="00967850">
        <w:rPr>
          <w:color w:val="000000"/>
        </w:rPr>
        <w:t>key to jump to a specified peak number.</w:t>
      </w:r>
      <w:r w:rsidRPr="00967850">
        <w:rPr>
          <w:b/>
          <w:bCs/>
          <w:color w:val="000000"/>
        </w:rPr>
        <w:t> </w:t>
      </w:r>
      <w:r>
        <w:rPr>
          <w:color w:val="000000"/>
        </w:rPr>
        <w:t>Double-click the figure window title bar to expand to full screen for a closer view.</w:t>
      </w:r>
    </w:p>
    <w:p w14:paraId="6A1C805A" w14:textId="77777777" w:rsidR="00D80056" w:rsidRPr="00967850" w:rsidRDefault="00D80056" w:rsidP="00D80056">
      <w:pPr>
        <w:jc w:val="center"/>
        <w:rPr>
          <w:color w:val="000000"/>
        </w:rPr>
      </w:pPr>
      <w:r w:rsidRPr="00967850">
        <w:rPr>
          <w:b/>
          <w:bCs/>
          <w:noProof/>
          <w:color w:val="0000FF"/>
          <w:lang w:eastAsia="en-US" w:bidi="ar-SA"/>
        </w:rPr>
        <w:drawing>
          <wp:inline distT="0" distB="0" distL="0" distR="0" wp14:anchorId="1CC1F1B0" wp14:editId="5761BEE8">
            <wp:extent cx="5527591" cy="3810000"/>
            <wp:effectExtent l="19050" t="19050" r="0" b="0"/>
            <wp:docPr id="388" name="Picture 388" descr="https://terpconnect.umd.edu/~toh/spectrum/iPeak73.png">
              <a:hlinkClick xmlns:a="http://schemas.openxmlformats.org/drawingml/2006/main" r:id="rId20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terpconnect.umd.edu/~toh/spectrum/iPeak73.png">
                      <a:hlinkClick r:id="rId2045"/>
                    </pic:cNvPr>
                    <pic:cNvPicPr>
                      <a:picLocks noChangeAspect="1" noChangeArrowheads="1"/>
                    </pic:cNvPicPr>
                  </pic:nvPicPr>
                  <pic:blipFill>
                    <a:blip r:embed="rId2046">
                      <a:extLst>
                        <a:ext uri="{28A0092B-C50C-407E-A947-70E740481C1C}">
                          <a14:useLocalDpi xmlns:a14="http://schemas.microsoft.com/office/drawing/2010/main" val="0"/>
                        </a:ext>
                      </a:extLst>
                    </a:blip>
                    <a:srcRect/>
                    <a:stretch>
                      <a:fillRect/>
                    </a:stretch>
                  </pic:blipFill>
                  <pic:spPr bwMode="auto">
                    <a:xfrm>
                      <a:off x="0" y="0"/>
                      <a:ext cx="5570229" cy="3839389"/>
                    </a:xfrm>
                    <a:prstGeom prst="rect">
                      <a:avLst/>
                    </a:prstGeom>
                    <a:noFill/>
                    <a:ln>
                      <a:solidFill>
                        <a:schemeClr val="tx1"/>
                      </a:solidFill>
                    </a:ln>
                  </pic:spPr>
                </pic:pic>
              </a:graphicData>
            </a:graphic>
          </wp:inline>
        </w:drawing>
      </w:r>
    </w:p>
    <w:p w14:paraId="6274DEC6" w14:textId="77777777" w:rsidR="00D80056" w:rsidRDefault="00D80056" w:rsidP="00D80056">
      <w:pPr>
        <w:spacing w:line="276" w:lineRule="auto"/>
        <w:rPr>
          <w:color w:val="000000"/>
        </w:rPr>
      </w:pPr>
      <w:r w:rsidRPr="00967850">
        <w:rPr>
          <w:color w:val="000000"/>
        </w:rPr>
        <w:t>Adjust the peak detection parameters AmpThreshold (</w:t>
      </w:r>
      <w:r w:rsidRPr="00967850">
        <w:rPr>
          <w:b/>
          <w:bCs/>
          <w:color w:val="000000"/>
        </w:rPr>
        <w:t>A/Z</w:t>
      </w:r>
      <w:r w:rsidRPr="00967850">
        <w:rPr>
          <w:color w:val="000000"/>
        </w:rPr>
        <w:t> keys), SlopeThreshold (</w:t>
      </w:r>
      <w:r w:rsidRPr="00967850">
        <w:rPr>
          <w:b/>
          <w:bCs/>
          <w:color w:val="000000"/>
        </w:rPr>
        <w:t>S/X</w:t>
      </w:r>
      <w:r w:rsidRPr="00967850">
        <w:rPr>
          <w:color w:val="000000"/>
        </w:rPr>
        <w:t>), SmoothWidth (</w:t>
      </w:r>
      <w:r w:rsidRPr="00967850">
        <w:rPr>
          <w:b/>
          <w:bCs/>
          <w:color w:val="000000"/>
        </w:rPr>
        <w:t>D/C</w:t>
      </w:r>
      <w:r w:rsidRPr="00967850">
        <w:rPr>
          <w:color w:val="000000"/>
        </w:rPr>
        <w:t>), FitWidth (</w:t>
      </w:r>
      <w:r w:rsidRPr="00967850">
        <w:rPr>
          <w:b/>
          <w:bCs/>
          <w:color w:val="000000"/>
        </w:rPr>
        <w:t>F/V</w:t>
      </w:r>
      <w:r w:rsidRPr="00967850">
        <w:rPr>
          <w:color w:val="000000"/>
        </w:rPr>
        <w:t>) so that it detects the desired peaks and ignores those that are too small, too broad, or too narrow to be of interest. You can also type in a specific value of AmpThreshold by pressing</w:t>
      </w:r>
      <w:r>
        <w:rPr>
          <w:color w:val="000000"/>
        </w:rPr>
        <w:t xml:space="preserve"> </w:t>
      </w:r>
      <w:r w:rsidRPr="00967850">
        <w:rPr>
          <w:b/>
          <w:bCs/>
          <w:color w:val="000000"/>
        </w:rPr>
        <w:t>Shift-A</w:t>
      </w:r>
      <w:r w:rsidRPr="00967850">
        <w:rPr>
          <w:color w:val="000000"/>
        </w:rPr>
        <w:t> or a specific value of SlopeThreshold by pressing </w:t>
      </w:r>
      <w:r w:rsidRPr="00967850">
        <w:rPr>
          <w:b/>
          <w:bCs/>
          <w:color w:val="000000"/>
        </w:rPr>
        <w:t>Shift-S</w:t>
      </w:r>
      <w:r w:rsidRPr="00967850">
        <w:rPr>
          <w:color w:val="000000"/>
        </w:rPr>
        <w:t>. Detected peaks are numbered from left to right. </w:t>
      </w:r>
    </w:p>
    <w:p w14:paraId="38934937" w14:textId="77777777" w:rsidR="00D80056" w:rsidRDefault="00D80056" w:rsidP="00D80056">
      <w:pPr>
        <w:rPr>
          <w:b/>
          <w:bCs/>
          <w:color w:val="000000"/>
        </w:rPr>
      </w:pPr>
      <w:r w:rsidRPr="00283055">
        <w:rPr>
          <w:color w:val="000000"/>
          <w:sz w:val="12"/>
          <w:szCs w:val="12"/>
        </w:rPr>
        <w:br/>
      </w:r>
      <w:r w:rsidRPr="00967850">
        <w:rPr>
          <w:color w:val="000000"/>
        </w:rPr>
        <w:t>Press </w:t>
      </w:r>
      <w:r w:rsidRPr="00967850">
        <w:rPr>
          <w:b/>
          <w:bCs/>
          <w:color w:val="000000"/>
        </w:rPr>
        <w:t>P</w:t>
      </w:r>
      <w:r w:rsidRPr="00967850">
        <w:rPr>
          <w:color w:val="000000"/>
        </w:rPr>
        <w:t> to display the peak table of all the detected peaks (Peak #, Position, Height, Width, Area</w:t>
      </w:r>
      <w:r>
        <w:rPr>
          <w:color w:val="000000"/>
        </w:rPr>
        <w:fldChar w:fldCharType="begin"/>
      </w:r>
      <w:r>
        <w:instrText xml:space="preserve"> XE "</w:instrText>
      </w:r>
      <w:r w:rsidRPr="00AA308E">
        <w:instrText>Area</w:instrText>
      </w:r>
      <w:r>
        <w:instrText xml:space="preserve">" </w:instrText>
      </w:r>
      <w:r>
        <w:rPr>
          <w:color w:val="000000"/>
        </w:rPr>
        <w:fldChar w:fldCharType="end"/>
      </w:r>
      <w:r w:rsidRPr="00967850">
        <w:rPr>
          <w:color w:val="000000"/>
        </w:rPr>
        <w:t>, and percent fitting error)</w:t>
      </w:r>
      <w:r w:rsidRPr="00967850">
        <w:rPr>
          <w:b/>
          <w:bCs/>
          <w:color w:val="000000"/>
        </w:rPr>
        <w:t>:</w:t>
      </w:r>
    </w:p>
    <w:p w14:paraId="056CA36B" w14:textId="77777777" w:rsidR="00D80056" w:rsidRPr="003354B4" w:rsidRDefault="00D80056" w:rsidP="00D80056">
      <w:pPr>
        <w:rPr>
          <w:b/>
          <w:bCs/>
          <w:color w:val="000000"/>
          <w:sz w:val="12"/>
          <w:szCs w:val="12"/>
        </w:rPr>
      </w:pPr>
      <w:r w:rsidRPr="00283055">
        <w:rPr>
          <w:color w:val="000000"/>
          <w:sz w:val="12"/>
          <w:szCs w:val="12"/>
        </w:rPr>
        <w:br/>
      </w:r>
      <w:r w:rsidRPr="003354B4">
        <w:rPr>
          <w:rStyle w:val="HTMLTypewriter"/>
          <w:rFonts w:eastAsiaTheme="majorEastAsia"/>
          <w:b/>
          <w:bCs/>
          <w:color w:val="000000"/>
        </w:rPr>
        <w:t>   </w:t>
      </w:r>
      <w:r w:rsidRPr="003354B4">
        <w:rPr>
          <w:rStyle w:val="HTMLTypewriter"/>
          <w:rFonts w:eastAsiaTheme="majorEastAsia"/>
          <w:b/>
          <w:bCs/>
          <w:color w:val="000000"/>
          <w:sz w:val="22"/>
          <w:szCs w:val="22"/>
        </w:rPr>
        <w:t xml:space="preserve"> Gaussian shape mode (press Shift-G to change)</w:t>
      </w:r>
      <w:r w:rsidRPr="003354B4">
        <w:rPr>
          <w:rFonts w:ascii="Courier New" w:hAnsi="Courier New" w:cs="Courier New"/>
          <w:b/>
          <w:bCs/>
          <w:color w:val="000000"/>
          <w:sz w:val="22"/>
          <w:szCs w:val="22"/>
        </w:rPr>
        <w:br/>
      </w:r>
      <w:r w:rsidRPr="003354B4">
        <w:rPr>
          <w:rStyle w:val="HTMLTypewriter"/>
          <w:rFonts w:eastAsiaTheme="majorEastAsia"/>
          <w:b/>
          <w:bCs/>
          <w:color w:val="000000"/>
          <w:sz w:val="22"/>
          <w:szCs w:val="22"/>
        </w:rPr>
        <w:t>    Window span: 169 units</w:t>
      </w:r>
      <w:r w:rsidRPr="003354B4">
        <w:rPr>
          <w:rFonts w:ascii="Courier New" w:hAnsi="Courier New" w:cs="Courier New"/>
          <w:b/>
          <w:bCs/>
          <w:color w:val="000000"/>
          <w:sz w:val="22"/>
          <w:szCs w:val="22"/>
        </w:rPr>
        <w:br/>
      </w:r>
      <w:r w:rsidRPr="003354B4">
        <w:rPr>
          <w:rStyle w:val="HTMLTypewriter"/>
          <w:rFonts w:eastAsiaTheme="majorEastAsia"/>
          <w:b/>
          <w:bCs/>
          <w:color w:val="000000"/>
          <w:sz w:val="22"/>
          <w:szCs w:val="22"/>
        </w:rPr>
        <w:t>    Linear baseline subtraction</w:t>
      </w:r>
      <w:r w:rsidRPr="003354B4">
        <w:rPr>
          <w:rFonts w:ascii="Courier New" w:hAnsi="Courier New" w:cs="Courier New"/>
          <w:b/>
          <w:bCs/>
          <w:color w:val="000000"/>
          <w:sz w:val="22"/>
          <w:szCs w:val="22"/>
        </w:rPr>
        <w:br/>
      </w:r>
      <w:r w:rsidRPr="003354B4">
        <w:rPr>
          <w:rStyle w:val="HTMLTypewriter"/>
          <w:rFonts w:eastAsiaTheme="majorEastAsia"/>
          <w:b/>
          <w:bCs/>
          <w:color w:val="00B050"/>
          <w:sz w:val="22"/>
          <w:szCs w:val="22"/>
        </w:rPr>
        <w:t>       Peak#    Position    Height     Width      Area</w:t>
      </w:r>
      <w:r w:rsidRPr="003354B4">
        <w:rPr>
          <w:rStyle w:val="HTMLTypewriter"/>
          <w:rFonts w:eastAsiaTheme="majorEastAsia"/>
          <w:b/>
          <w:bCs/>
          <w:color w:val="00B050"/>
          <w:sz w:val="22"/>
          <w:szCs w:val="22"/>
        </w:rPr>
        <w:fldChar w:fldCharType="begin"/>
      </w:r>
      <w:r w:rsidRPr="003354B4">
        <w:rPr>
          <w:b/>
          <w:bCs/>
          <w:color w:val="00B050"/>
        </w:rPr>
        <w:instrText xml:space="preserve"> XE "Area" </w:instrText>
      </w:r>
      <w:r w:rsidRPr="003354B4">
        <w:rPr>
          <w:rStyle w:val="HTMLTypewriter"/>
          <w:rFonts w:eastAsiaTheme="majorEastAsia"/>
          <w:b/>
          <w:bCs/>
          <w:color w:val="00B050"/>
          <w:sz w:val="22"/>
          <w:szCs w:val="22"/>
        </w:rPr>
        <w:fldChar w:fldCharType="end"/>
      </w:r>
      <w:r w:rsidRPr="003354B4">
        <w:rPr>
          <w:rStyle w:val="HTMLTypewriter"/>
          <w:rFonts w:eastAsiaTheme="majorEastAsia"/>
          <w:b/>
          <w:bCs/>
          <w:color w:val="00B050"/>
          <w:sz w:val="22"/>
          <w:szCs w:val="22"/>
        </w:rPr>
        <w:t>      Error</w:t>
      </w:r>
      <w:r w:rsidRPr="003354B4">
        <w:rPr>
          <w:rFonts w:ascii="Courier New" w:hAnsi="Courier New" w:cs="Courier New"/>
          <w:b/>
          <w:bCs/>
          <w:color w:val="00B050"/>
          <w:sz w:val="22"/>
          <w:szCs w:val="22"/>
        </w:rPr>
        <w:br/>
      </w:r>
      <w:r w:rsidRPr="003354B4">
        <w:rPr>
          <w:rStyle w:val="HTMLTypewriter"/>
          <w:rFonts w:eastAsiaTheme="majorEastAsia"/>
          <w:b/>
          <w:bCs/>
          <w:color w:val="000000"/>
          <w:sz w:val="22"/>
          <w:szCs w:val="22"/>
        </w:rPr>
        <w:t>         1      500.93      6.0585     34.446     222.17     9.5731</w:t>
      </w:r>
      <w:r w:rsidRPr="003354B4">
        <w:rPr>
          <w:rFonts w:ascii="Courier New" w:hAnsi="Courier New" w:cs="Courier New"/>
          <w:b/>
          <w:bCs/>
          <w:color w:val="000000"/>
          <w:sz w:val="22"/>
          <w:szCs w:val="22"/>
        </w:rPr>
        <w:br/>
      </w:r>
      <w:r w:rsidRPr="003354B4">
        <w:rPr>
          <w:rStyle w:val="HTMLTypewriter"/>
          <w:rFonts w:eastAsiaTheme="majorEastAsia"/>
          <w:b/>
          <w:bCs/>
          <w:color w:val="000000"/>
          <w:sz w:val="22"/>
          <w:szCs w:val="22"/>
        </w:rPr>
        <w:t>         2      767.75      1.8841    105.58      211.77    25.979</w:t>
      </w:r>
      <w:r w:rsidRPr="003354B4">
        <w:rPr>
          <w:rFonts w:ascii="Courier New" w:hAnsi="Courier New" w:cs="Courier New"/>
          <w:b/>
          <w:bCs/>
          <w:color w:val="000000"/>
          <w:sz w:val="22"/>
          <w:szCs w:val="22"/>
        </w:rPr>
        <w:br/>
      </w:r>
      <w:r w:rsidRPr="003354B4">
        <w:rPr>
          <w:rStyle w:val="HTMLTypewriter"/>
          <w:rFonts w:eastAsiaTheme="majorEastAsia"/>
          <w:b/>
          <w:bCs/>
          <w:color w:val="000000"/>
          <w:sz w:val="22"/>
          <w:szCs w:val="22"/>
        </w:rPr>
        <w:t>         3      1012.8      0.20158    35.914       7.7     269.21</w:t>
      </w:r>
      <w:r w:rsidRPr="003354B4">
        <w:rPr>
          <w:rFonts w:ascii="Courier New" w:hAnsi="Courier New" w:cs="Courier New"/>
          <w:b/>
          <w:bCs/>
          <w:color w:val="000000"/>
          <w:sz w:val="22"/>
          <w:szCs w:val="22"/>
        </w:rPr>
        <w:br/>
      </w:r>
      <w:r w:rsidRPr="003354B4">
        <w:rPr>
          <w:rStyle w:val="HTMLTypewriter"/>
          <w:rFonts w:eastAsiaTheme="majorEastAsia"/>
          <w:b/>
          <w:bCs/>
          <w:color w:val="000000"/>
          <w:sz w:val="22"/>
          <w:szCs w:val="22"/>
        </w:rPr>
        <w:t>             .............</w:t>
      </w:r>
      <w:r w:rsidRPr="003354B4">
        <w:rPr>
          <w:rFonts w:ascii="Courier New" w:hAnsi="Courier New" w:cs="Courier New"/>
          <w:b/>
          <w:bCs/>
          <w:color w:val="000000"/>
        </w:rPr>
        <w:br/>
      </w:r>
    </w:p>
    <w:p w14:paraId="33C5EA95" w14:textId="0D753A38" w:rsidR="00D80056" w:rsidRPr="00967850" w:rsidRDefault="00D80056" w:rsidP="00D80056">
      <w:pPr>
        <w:spacing w:line="276" w:lineRule="auto"/>
      </w:pPr>
      <w:r w:rsidRPr="00967850">
        <w:rPr>
          <w:color w:val="000000"/>
        </w:rPr>
        <w:t>Press </w:t>
      </w:r>
      <w:r w:rsidRPr="00967850">
        <w:rPr>
          <w:b/>
          <w:bCs/>
          <w:color w:val="000000"/>
        </w:rPr>
        <w:t>Shift-G</w:t>
      </w:r>
      <w:r w:rsidRPr="00967850">
        <w:rPr>
          <w:color w:val="000000"/>
        </w:rPr>
        <w:t> to cycle between Gaussian</w:t>
      </w:r>
      <w:r w:rsidRPr="00967850">
        <w:rPr>
          <w:b/>
          <w:bCs/>
          <w:color w:val="000000"/>
        </w:rPr>
        <w:t>, </w:t>
      </w:r>
      <w:r w:rsidRPr="00967850">
        <w:rPr>
          <w:color w:val="000000"/>
        </w:rPr>
        <w:t>Lorentzian, and flat-top shape modes. Press </w:t>
      </w:r>
      <w:r w:rsidRPr="00967850">
        <w:rPr>
          <w:b/>
          <w:bCs/>
          <w:color w:val="000000"/>
        </w:rPr>
        <w:t>Shift-P</w:t>
      </w:r>
      <w:r w:rsidRPr="00967850">
        <w:rPr>
          <w:color w:val="000000"/>
        </w:rPr>
        <w:t> to save peak table as disc file. Press </w:t>
      </w:r>
      <w:r w:rsidRPr="00967850">
        <w:rPr>
          <w:b/>
          <w:bCs/>
          <w:color w:val="000000"/>
        </w:rPr>
        <w:t>U</w:t>
      </w:r>
      <w:r w:rsidRPr="00967850">
        <w:rPr>
          <w:color w:val="000000"/>
        </w:rPr>
        <w:t> to switch between peak and valley mode. </w:t>
      </w:r>
      <w:r>
        <w:rPr>
          <w:color w:val="000000"/>
        </w:rPr>
        <w:t>Do not</w:t>
      </w:r>
      <w:r w:rsidRPr="00967850">
        <w:rPr>
          <w:color w:val="000000"/>
        </w:rPr>
        <w:t xml:space="preserve"> forget that only</w:t>
      </w:r>
      <w:r>
        <w:rPr>
          <w:color w:val="000000"/>
        </w:rPr>
        <w:t xml:space="preserve"> </w:t>
      </w:r>
      <w:r w:rsidRPr="00967850">
        <w:rPr>
          <w:color w:val="000000"/>
        </w:rPr>
        <w:t>valleys</w:t>
      </w:r>
      <w:r>
        <w:rPr>
          <w:color w:val="000000"/>
        </w:rPr>
        <w:t xml:space="preserve"> </w:t>
      </w:r>
      <w:r w:rsidRPr="00967850">
        <w:rPr>
          <w:i/>
          <w:iCs/>
          <w:color w:val="000000"/>
        </w:rPr>
        <w:t>above </w:t>
      </w:r>
      <w:r w:rsidRPr="00967850">
        <w:rPr>
          <w:color w:val="000000"/>
        </w:rPr>
        <w:t>(that is, more positive or less negative than) the AmpThreshold are detected</w:t>
      </w:r>
      <w:r w:rsidR="00F43740">
        <w:rPr>
          <w:color w:val="000000"/>
        </w:rPr>
        <w:t>. I</w:t>
      </w:r>
      <w:r w:rsidRPr="00967850">
        <w:rPr>
          <w:color w:val="000000"/>
        </w:rPr>
        <w:t xml:space="preserve">f you wish to </w:t>
      </w:r>
      <w:r w:rsidRPr="00967850">
        <w:rPr>
          <w:color w:val="000000"/>
        </w:rPr>
        <w:lastRenderedPageBreak/>
        <w:t>detect valleys that have negative minima, then AmpThreshold must be set more negative than that</w:t>
      </w:r>
      <w:r>
        <w:rPr>
          <w:color w:val="000000"/>
        </w:rPr>
        <w:t xml:space="preserve">. </w:t>
      </w:r>
      <w:r w:rsidRPr="00967850">
        <w:rPr>
          <w:color w:val="000000"/>
        </w:rPr>
        <w:t>Note: to speed up the operation for signals over 100,000 points in length, the lower window is refreshed only when the number of detected peaks changes or if the </w:t>
      </w:r>
      <w:r w:rsidRPr="00967850">
        <w:rPr>
          <w:b/>
          <w:bCs/>
          <w:color w:val="000000"/>
        </w:rPr>
        <w:t>Enter </w:t>
      </w:r>
      <w:r w:rsidRPr="00967850">
        <w:rPr>
          <w:color w:val="000000"/>
        </w:rPr>
        <w:t>key is pressed. Press </w:t>
      </w:r>
      <w:r w:rsidRPr="00967850">
        <w:rPr>
          <w:b/>
          <w:bCs/>
          <w:color w:val="000000"/>
        </w:rPr>
        <w:t>K</w:t>
      </w:r>
      <w:r w:rsidRPr="00967850">
        <w:rPr>
          <w:color w:val="000000"/>
        </w:rPr>
        <w:t> to see all the keystroke commands. </w:t>
      </w:r>
    </w:p>
    <w:p w14:paraId="4AC51E22" w14:textId="77777777" w:rsidR="00D80056" w:rsidRPr="00967850" w:rsidRDefault="00D80056" w:rsidP="00D80056">
      <w:pPr>
        <w:jc w:val="center"/>
        <w:rPr>
          <w:color w:val="000000"/>
        </w:rPr>
      </w:pPr>
      <w:r w:rsidRPr="00967850">
        <w:rPr>
          <w:b/>
          <w:bCs/>
          <w:noProof/>
          <w:color w:val="0000FF"/>
          <w:lang w:eastAsia="en-US" w:bidi="ar-SA"/>
        </w:rPr>
        <w:drawing>
          <wp:inline distT="0" distB="0" distL="0" distR="0" wp14:anchorId="5BE5BF8B" wp14:editId="17F21B9A">
            <wp:extent cx="5362419" cy="4068759"/>
            <wp:effectExtent l="19050" t="19050" r="0" b="8255"/>
            <wp:docPr id="387" name="Picture 387" descr="https://terpconnect.umd.edu/~toh/spectrum/ValleyMode.png">
              <a:hlinkClick xmlns:a="http://schemas.openxmlformats.org/drawingml/2006/main" r:id="rId20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terpconnect.umd.edu/~toh/spectrum/ValleyMode.png"/>
                    <pic:cNvPicPr>
                      <a:picLocks noChangeAspect="1" noChangeArrowheads="1"/>
                    </pic:cNvPicPr>
                  </pic:nvPicPr>
                  <pic:blipFill rotWithShape="1">
                    <a:blip r:embed="rId2048">
                      <a:extLst>
                        <a:ext uri="{28A0092B-C50C-407E-A947-70E740481C1C}">
                          <a14:useLocalDpi xmlns:a14="http://schemas.microsoft.com/office/drawing/2010/main" val="0"/>
                        </a:ext>
                      </a:extLst>
                    </a:blip>
                    <a:srcRect l="7279" t="2511" r="6173" b="4838"/>
                    <a:stretch/>
                  </pic:blipFill>
                  <pic:spPr bwMode="auto">
                    <a:xfrm>
                      <a:off x="0" y="0"/>
                      <a:ext cx="5393360" cy="409223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721ED8D" w14:textId="77777777" w:rsidR="00D80056" w:rsidRPr="006473FE" w:rsidRDefault="00D80056" w:rsidP="00D80056">
      <w:pPr>
        <w:jc w:val="center"/>
        <w:rPr>
          <w:i/>
          <w:color w:val="000000"/>
        </w:rPr>
      </w:pPr>
      <w:r>
        <w:rPr>
          <w:bCs/>
          <w:i/>
          <w:color w:val="000000"/>
        </w:rPr>
        <w:t xml:space="preserve">The Valley mode. </w:t>
      </w:r>
      <w:r w:rsidRPr="006473FE">
        <w:rPr>
          <w:bCs/>
          <w:i/>
          <w:color w:val="000000"/>
        </w:rPr>
        <w:t>Press </w:t>
      </w:r>
      <w:r w:rsidRPr="009A0B64">
        <w:rPr>
          <w:b/>
          <w:i/>
          <w:color w:val="000000"/>
        </w:rPr>
        <w:t>U</w:t>
      </w:r>
      <w:r w:rsidRPr="006473FE">
        <w:rPr>
          <w:bCs/>
          <w:i/>
          <w:color w:val="000000"/>
        </w:rPr>
        <w:t> key to switch between peak and valley mode.</w:t>
      </w:r>
    </w:p>
    <w:p w14:paraId="3BA2DC9E" w14:textId="64B0CDF5" w:rsidR="00D80056" w:rsidRPr="00967850" w:rsidRDefault="00D80056" w:rsidP="00D80056">
      <w:pPr>
        <w:spacing w:line="276" w:lineRule="auto"/>
        <w:rPr>
          <w:color w:val="000000"/>
        </w:rPr>
      </w:pPr>
      <w:r w:rsidRPr="009A0B64">
        <w:rPr>
          <w:color w:val="000000"/>
          <w:sz w:val="12"/>
          <w:szCs w:val="12"/>
        </w:rPr>
        <w:br/>
      </w:r>
      <w:r w:rsidRPr="00967850">
        <w:rPr>
          <w:color w:val="000000"/>
        </w:rPr>
        <w:t>If the density of data points on the peaks is </w:t>
      </w:r>
      <w:r w:rsidRPr="00967850">
        <w:rPr>
          <w:i/>
          <w:iCs/>
          <w:color w:val="000000"/>
        </w:rPr>
        <w:t>too low</w:t>
      </w:r>
      <w:r w:rsidRPr="00967850">
        <w:rPr>
          <w:color w:val="000000"/>
        </w:rPr>
        <w:t> - less than about 4 points - the peaks may not be reliably detected</w:t>
      </w:r>
      <w:r w:rsidR="00F43740">
        <w:rPr>
          <w:color w:val="000000"/>
        </w:rPr>
        <w:t>. Y</w:t>
      </w:r>
      <w:r w:rsidRPr="00967850">
        <w:rPr>
          <w:color w:val="000000"/>
        </w:rPr>
        <w:t>ou can improve reliability by using the interpolation command (</w:t>
      </w:r>
      <w:r w:rsidRPr="00967850">
        <w:rPr>
          <w:b/>
          <w:bCs/>
          <w:color w:val="000000"/>
        </w:rPr>
        <w:t>Shift-I</w:t>
      </w:r>
      <w:r w:rsidRPr="00967850">
        <w:rPr>
          <w:color w:val="000000"/>
        </w:rPr>
        <w:t>) to re-sample</w:t>
      </w:r>
      <w:r>
        <w:rPr>
          <w:color w:val="000000"/>
        </w:rPr>
        <w:t xml:space="preserve"> </w:t>
      </w:r>
      <w:r w:rsidRPr="00967850">
        <w:rPr>
          <w:color w:val="000000"/>
        </w:rPr>
        <w:t>the data by linear interpolation to a </w:t>
      </w:r>
      <w:r w:rsidRPr="00967850">
        <w:rPr>
          <w:i/>
          <w:iCs/>
          <w:color w:val="000000"/>
        </w:rPr>
        <w:t>larger </w:t>
      </w:r>
      <w:r w:rsidRPr="00967850">
        <w:rPr>
          <w:color w:val="000000"/>
        </w:rPr>
        <w:t>number of points</w:t>
      </w:r>
      <w:r>
        <w:rPr>
          <w:color w:val="000000"/>
        </w:rPr>
        <w:t xml:space="preserve">. </w:t>
      </w:r>
      <w:r w:rsidRPr="00967850">
        <w:rPr>
          <w:color w:val="000000"/>
        </w:rPr>
        <w:t xml:space="preserve">Conversely, if the density of data points on the peaks of interest is very high - say, more than 100 points per peak - then you can speed up the operation of </w:t>
      </w:r>
      <w:r w:rsidRPr="00F02C8D">
        <w:rPr>
          <w:i/>
          <w:color w:val="000000"/>
        </w:rPr>
        <w:t>iPeak</w:t>
      </w:r>
      <w:r w:rsidRPr="00967850">
        <w:rPr>
          <w:color w:val="000000"/>
        </w:rPr>
        <w:t xml:space="preserve"> by re-sampling to a </w:t>
      </w:r>
      <w:r w:rsidRPr="00967850">
        <w:rPr>
          <w:i/>
          <w:iCs/>
          <w:color w:val="000000"/>
        </w:rPr>
        <w:t>smaller </w:t>
      </w:r>
      <w:r w:rsidRPr="00967850">
        <w:rPr>
          <w:color w:val="000000"/>
        </w:rPr>
        <w:t>number of points. </w:t>
      </w:r>
    </w:p>
    <w:p w14:paraId="71F65B2F" w14:textId="77777777" w:rsidR="00D80056" w:rsidRPr="00181205" w:rsidRDefault="00D80056" w:rsidP="00D80056">
      <w:pPr>
        <w:spacing w:line="276" w:lineRule="auto"/>
        <w:rPr>
          <w:sz w:val="12"/>
          <w:szCs w:val="12"/>
        </w:rPr>
      </w:pPr>
    </w:p>
    <w:p w14:paraId="13150659" w14:textId="77777777" w:rsidR="00D80056" w:rsidRDefault="00D80056" w:rsidP="00D80056">
      <w:pPr>
        <w:spacing w:line="276" w:lineRule="auto"/>
        <w:rPr>
          <w:rStyle w:val="Hyperlink"/>
          <w:rFonts w:ascii="Courier New" w:hAnsi="Courier New" w:cs="Courier New"/>
          <w:sz w:val="22"/>
          <w:szCs w:val="22"/>
        </w:rPr>
      </w:pPr>
      <w:bookmarkStart w:id="806" w:name="version53"/>
      <w:bookmarkEnd w:id="806"/>
      <w:r w:rsidRPr="00E2507E">
        <w:rPr>
          <w:b/>
          <w:bCs/>
          <w:color w:val="000000"/>
          <w:sz w:val="28"/>
          <w:szCs w:val="28"/>
        </w:rPr>
        <w:t>Peak Summary Statistics</w:t>
      </w:r>
      <w:r>
        <w:rPr>
          <w:b/>
          <w:bCs/>
          <w:color w:val="000000"/>
          <w:sz w:val="28"/>
          <w:szCs w:val="28"/>
        </w:rPr>
        <w:t xml:space="preserve"> in iPeak</w:t>
      </w:r>
      <w:r w:rsidRPr="00E2507E">
        <w:rPr>
          <w:b/>
          <w:bCs/>
          <w:color w:val="000000"/>
          <w:sz w:val="28"/>
          <w:szCs w:val="28"/>
        </w:rPr>
        <w:t>.</w:t>
      </w:r>
      <w:r w:rsidRPr="00E2507E">
        <w:rPr>
          <w:color w:val="000000"/>
          <w:sz w:val="28"/>
          <w:szCs w:val="28"/>
        </w:rPr>
        <w:t> </w:t>
      </w:r>
      <w:r w:rsidRPr="00967850">
        <w:rPr>
          <w:color w:val="000000"/>
        </w:rPr>
        <w:t>The </w:t>
      </w:r>
      <w:r w:rsidRPr="00967850">
        <w:rPr>
          <w:b/>
          <w:bCs/>
          <w:color w:val="000000"/>
        </w:rPr>
        <w:t>E</w:t>
      </w:r>
      <w:r w:rsidRPr="00967850">
        <w:rPr>
          <w:color w:val="000000"/>
        </w:rPr>
        <w:t> key prints a table of summary statistics of the peak intervals (the x-axis interval between adjacent detected peaks), heights, widths, and areas, listing the maximum, minimum, average, and percent standard deviation, and displaying the </w:t>
      </w:r>
      <w:r w:rsidRPr="00967850">
        <w:rPr>
          <w:i/>
          <w:iCs/>
          <w:color w:val="000000"/>
        </w:rPr>
        <w:t>histograms</w:t>
      </w:r>
      <w:r w:rsidRPr="00967850">
        <w:rPr>
          <w:color w:val="000000"/>
        </w:rPr>
        <w:t> of the peak intervals, heights, widths, and areas in </w:t>
      </w:r>
      <w:hyperlink r:id="rId2049" w:history="1">
        <w:r w:rsidRPr="00AC5554">
          <w:rPr>
            <w:rStyle w:val="Hyperlink"/>
          </w:rPr>
          <w:t>figure window 2</w:t>
        </w:r>
      </w:hyperlink>
      <w:r w:rsidRPr="00967850">
        <w:rPr>
          <w:color w:val="000000"/>
        </w:rPr>
        <w:t>. </w:t>
      </w:r>
      <w:r w:rsidRPr="00967850">
        <w:rPr>
          <w:color w:val="000000"/>
        </w:rPr>
        <w:br/>
      </w:r>
      <w:r w:rsidRPr="007326DE">
        <w:rPr>
          <w:rFonts w:ascii="Courier New" w:hAnsi="Courier New" w:cs="Courier New"/>
          <w:b/>
          <w:bCs/>
          <w:color w:val="000000"/>
          <w:sz w:val="16"/>
          <w:szCs w:val="16"/>
        </w:rPr>
        <w:t>  </w:t>
      </w:r>
    </w:p>
    <w:p w14:paraId="28A149F1" w14:textId="77777777" w:rsidR="00D80056" w:rsidRPr="003354B4" w:rsidRDefault="00D80056" w:rsidP="00D80056">
      <w:pPr>
        <w:rPr>
          <w:b/>
          <w:bCs/>
          <w:color w:val="000000"/>
        </w:rPr>
      </w:pPr>
      <w:hyperlink r:id="rId2050" w:history="1">
        <w:r w:rsidRPr="003354B4">
          <w:rPr>
            <w:rStyle w:val="Hyperlink"/>
            <w:rFonts w:ascii="Courier New" w:hAnsi="Courier New" w:cs="Courier New"/>
            <w:b/>
            <w:bCs/>
            <w:sz w:val="22"/>
            <w:szCs w:val="22"/>
          </w:rPr>
          <w:t>Peak Summary Statistics</w:t>
        </w:r>
      </w:hyperlink>
      <w:r w:rsidRPr="003354B4">
        <w:rPr>
          <w:rFonts w:ascii="Courier New" w:hAnsi="Courier New" w:cs="Courier New"/>
          <w:b/>
          <w:bCs/>
          <w:color w:val="000000"/>
          <w:sz w:val="22"/>
          <w:szCs w:val="22"/>
        </w:rPr>
        <w:br/>
        <w:t>149 peaks detected</w:t>
      </w:r>
      <w:r w:rsidRPr="003354B4">
        <w:rPr>
          <w:rFonts w:ascii="Courier New" w:hAnsi="Courier New" w:cs="Courier New"/>
          <w:b/>
          <w:bCs/>
          <w:color w:val="000000"/>
          <w:sz w:val="22"/>
          <w:szCs w:val="22"/>
        </w:rPr>
        <w:br/>
        <w:t>No baseline correction</w:t>
      </w:r>
      <w:r w:rsidRPr="003354B4">
        <w:rPr>
          <w:rFonts w:ascii="Courier New" w:hAnsi="Courier New" w:cs="Courier New"/>
          <w:b/>
          <w:bCs/>
          <w:color w:val="000000"/>
          <w:sz w:val="22"/>
          <w:szCs w:val="22"/>
        </w:rPr>
        <w:br/>
        <w:t>          Interval      Height      Width          Area</w:t>
      </w:r>
      <w:r w:rsidRPr="003354B4">
        <w:rPr>
          <w:rFonts w:ascii="Courier New" w:hAnsi="Courier New" w:cs="Courier New"/>
          <w:b/>
          <w:bCs/>
          <w:color w:val="000000"/>
          <w:sz w:val="22"/>
          <w:szCs w:val="22"/>
        </w:rPr>
        <w:fldChar w:fldCharType="begin"/>
      </w:r>
      <w:r w:rsidRPr="003354B4">
        <w:rPr>
          <w:b/>
          <w:bCs/>
        </w:rPr>
        <w:instrText xml:space="preserve"> XE "Area" </w:instrText>
      </w:r>
      <w:r w:rsidRPr="003354B4">
        <w:rPr>
          <w:rFonts w:ascii="Courier New" w:hAnsi="Courier New" w:cs="Courier New"/>
          <w:b/>
          <w:bCs/>
          <w:color w:val="000000"/>
          <w:sz w:val="22"/>
          <w:szCs w:val="22"/>
        </w:rPr>
        <w:fldChar w:fldCharType="end"/>
      </w:r>
      <w:r w:rsidRPr="003354B4">
        <w:rPr>
          <w:rFonts w:ascii="Courier New" w:hAnsi="Courier New" w:cs="Courier New"/>
          <w:b/>
          <w:bCs/>
          <w:color w:val="000000"/>
          <w:sz w:val="22"/>
          <w:szCs w:val="22"/>
        </w:rPr>
        <w:br/>
        <w:t>Maximum    1.3204       232.7724    0.33408      80.7861</w:t>
      </w:r>
      <w:r w:rsidRPr="003354B4">
        <w:rPr>
          <w:rFonts w:ascii="Courier New" w:hAnsi="Courier New" w:cs="Courier New"/>
          <w:b/>
          <w:bCs/>
          <w:color w:val="000000"/>
          <w:sz w:val="22"/>
          <w:szCs w:val="22"/>
        </w:rPr>
        <w:br/>
        <w:t>Minimum    1.1225       208.0581    0.27146      61.6991</w:t>
      </w:r>
      <w:r w:rsidRPr="003354B4">
        <w:rPr>
          <w:rFonts w:ascii="Courier New" w:hAnsi="Courier New" w:cs="Courier New"/>
          <w:b/>
          <w:bCs/>
          <w:color w:val="000000"/>
          <w:sz w:val="22"/>
          <w:szCs w:val="22"/>
        </w:rPr>
        <w:br/>
        <w:t>Mean       1.2111       223.3685    0.31313      74.4764</w:t>
      </w:r>
      <w:r w:rsidRPr="003354B4">
        <w:rPr>
          <w:rFonts w:ascii="Courier New" w:hAnsi="Courier New" w:cs="Courier New"/>
          <w:b/>
          <w:bCs/>
          <w:color w:val="000000"/>
          <w:sz w:val="22"/>
          <w:szCs w:val="22"/>
        </w:rPr>
        <w:br/>
        <w:t>% STD      2.8931       1.9115      3.0915       4.0858</w:t>
      </w:r>
      <w:r w:rsidRPr="003354B4">
        <w:rPr>
          <w:b/>
          <w:bCs/>
          <w:color w:val="000000"/>
        </w:rPr>
        <w:br/>
      </w:r>
    </w:p>
    <w:p w14:paraId="4E9E7293" w14:textId="77777777" w:rsidR="00D80056" w:rsidRPr="00F1613E" w:rsidRDefault="00D80056" w:rsidP="00D80056">
      <w:pPr>
        <w:spacing w:line="276" w:lineRule="auto"/>
        <w:rPr>
          <w:b/>
          <w:bCs/>
          <w:color w:val="000000"/>
        </w:rPr>
      </w:pPr>
      <w:r w:rsidRPr="00967850">
        <w:rPr>
          <w:b/>
          <w:bCs/>
          <w:color w:val="000000"/>
        </w:rPr>
        <w:t>Example 5: </w:t>
      </w:r>
      <w:r w:rsidRPr="00967850">
        <w:rPr>
          <w:color w:val="000000"/>
        </w:rPr>
        <w:t xml:space="preserve">Six input arguments. As above, but input arguments 3 to 6 directly specifies initial values </w:t>
      </w:r>
      <w:r>
        <w:rPr>
          <w:color w:val="000000"/>
        </w:rPr>
        <w:t xml:space="preserve"> </w:t>
      </w:r>
      <w:r w:rsidRPr="00967850">
        <w:rPr>
          <w:color w:val="000000"/>
        </w:rPr>
        <w:t>of AmpThreshold (AmpT), SlopeThreshold (SlopeT), SmoothWidth (SmoothW), FitWidth (FitW). PeakD is ignored in this case, so just type a '0' as the second argument after the data matrix).</w:t>
      </w:r>
      <w:r w:rsidRPr="00967850">
        <w:rPr>
          <w:color w:val="000000"/>
        </w:rPr>
        <w:br/>
      </w:r>
      <w:r w:rsidRPr="00267F7F">
        <w:rPr>
          <w:b/>
          <w:bCs/>
          <w:color w:val="000000"/>
          <w:sz w:val="22"/>
          <w:szCs w:val="22"/>
        </w:rPr>
        <w:t>                 </w:t>
      </w:r>
    </w:p>
    <w:p w14:paraId="2F9E4AF1" w14:textId="77777777" w:rsidR="00D80056" w:rsidRPr="003354B4" w:rsidRDefault="00D80056" w:rsidP="00D80056">
      <w:pPr>
        <w:spacing w:line="276" w:lineRule="auto"/>
        <w:rPr>
          <w:b/>
          <w:bCs/>
        </w:rPr>
      </w:pPr>
      <w:r w:rsidRPr="003354B4">
        <w:rPr>
          <w:rFonts w:ascii="Courier New" w:hAnsi="Courier New" w:cs="Courier New"/>
          <w:b/>
          <w:bCs/>
          <w:color w:val="000000"/>
          <w:sz w:val="22"/>
          <w:szCs w:val="22"/>
        </w:rPr>
        <w:t>&gt;&gt; ipeak(datamatrix,0,.5,.0001,20,20);</w:t>
      </w:r>
    </w:p>
    <w:p w14:paraId="66ADDBB6" w14:textId="77777777" w:rsidR="00D80056" w:rsidRPr="006473FE" w:rsidRDefault="00D80056" w:rsidP="00D80056">
      <w:pPr>
        <w:jc w:val="center"/>
        <w:rPr>
          <w:i/>
          <w:color w:val="000000"/>
        </w:rPr>
      </w:pPr>
      <w:r w:rsidRPr="00967850">
        <w:rPr>
          <w:b/>
          <w:bCs/>
          <w:noProof/>
          <w:color w:val="0000FF"/>
          <w:lang w:eastAsia="en-US" w:bidi="ar-SA"/>
        </w:rPr>
        <w:drawing>
          <wp:inline distT="0" distB="0" distL="0" distR="0" wp14:anchorId="3E19B032" wp14:editId="7A89526A">
            <wp:extent cx="6111081" cy="4863402"/>
            <wp:effectExtent l="19050" t="19050" r="4445" b="0"/>
            <wp:docPr id="386" name="Picture 386" descr="https://terpconnect.umd.edu/~toh/spectrum/SpectrumMedium.png">
              <a:hlinkClick xmlns:a="http://schemas.openxmlformats.org/drawingml/2006/main" r:id="rId20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terpconnect.umd.edu/~toh/spectrum/SpectrumMedium.png">
                      <a:hlinkClick r:id="rId2051"/>
                    </pic:cNvPr>
                    <pic:cNvPicPr>
                      <a:picLocks noChangeAspect="1" noChangeArrowheads="1"/>
                    </pic:cNvPicPr>
                  </pic:nvPicPr>
                  <pic:blipFill rotWithShape="1">
                    <a:blip r:embed="rId2052">
                      <a:extLst>
                        <a:ext uri="{28A0092B-C50C-407E-A947-70E740481C1C}">
                          <a14:useLocalDpi xmlns:a14="http://schemas.microsoft.com/office/drawing/2010/main" val="0"/>
                        </a:ext>
                      </a:extLst>
                    </a:blip>
                    <a:srcRect l="7822" t="2771" r="5342" b="4926"/>
                    <a:stretch/>
                  </pic:blipFill>
                  <pic:spPr bwMode="auto">
                    <a:xfrm>
                      <a:off x="0" y="0"/>
                      <a:ext cx="6168041" cy="490873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967850">
        <w:rPr>
          <w:color w:val="000000"/>
        </w:rPr>
        <w:br/>
      </w:r>
      <w:r w:rsidRPr="006473FE">
        <w:rPr>
          <w:bCs/>
          <w:i/>
          <w:color w:val="000000"/>
        </w:rPr>
        <w:t>Pressing 'L' toggles ON and OFF the peak labels in the upper window.</w:t>
      </w:r>
    </w:p>
    <w:p w14:paraId="36D2BEFE" w14:textId="36FB0C8B" w:rsidR="00D80056" w:rsidRPr="00967850" w:rsidRDefault="00D80056" w:rsidP="00D80056">
      <w:pPr>
        <w:spacing w:line="276" w:lineRule="auto"/>
      </w:pPr>
      <w:r w:rsidRPr="00967850">
        <w:rPr>
          <w:b/>
          <w:bCs/>
          <w:color w:val="000000"/>
        </w:rPr>
        <w:br/>
      </w:r>
      <w:r w:rsidRPr="00967850">
        <w:rPr>
          <w:color w:val="000000"/>
        </w:rPr>
        <w:t>Keystrokes allow you to pan and zoom the upper window, to inspect each peak in detail if desired</w:t>
      </w:r>
      <w:r>
        <w:rPr>
          <w:color w:val="000000"/>
        </w:rPr>
        <w:t xml:space="preserve">. </w:t>
      </w:r>
      <w:r w:rsidRPr="00967850">
        <w:rPr>
          <w:color w:val="000000"/>
        </w:rPr>
        <w:t>You can set the initial values of pan and zoom in optional input arguments 7 ('xcenter') and 8 ('xrange')</w:t>
      </w:r>
      <w:r>
        <w:rPr>
          <w:color w:val="000000"/>
        </w:rPr>
        <w:t xml:space="preserve">. </w:t>
      </w:r>
      <w:r w:rsidRPr="00967850">
        <w:rPr>
          <w:color w:val="000000"/>
        </w:rPr>
        <w:t>See example 6 below. </w:t>
      </w:r>
      <w:r w:rsidRPr="00967850">
        <w:rPr>
          <w:color w:val="000000"/>
        </w:rPr>
        <w:br/>
      </w:r>
      <w:r w:rsidRPr="00F72B05">
        <w:rPr>
          <w:rFonts w:ascii="Courier New" w:hAnsi="Courier New" w:cs="Courier New"/>
          <w:color w:val="000000"/>
          <w:sz w:val="12"/>
          <w:szCs w:val="12"/>
        </w:rPr>
        <w:br/>
      </w:r>
      <w:r w:rsidRPr="00967850">
        <w:rPr>
          <w:color w:val="000000"/>
        </w:rPr>
        <w:t>The </w:t>
      </w:r>
      <w:r w:rsidRPr="00967850">
        <w:rPr>
          <w:b/>
          <w:bCs/>
          <w:color w:val="000000"/>
        </w:rPr>
        <w:t>Y</w:t>
      </w:r>
      <w:r w:rsidRPr="00967850">
        <w:rPr>
          <w:color w:val="000000"/>
        </w:rPr>
        <w:t xml:space="preserve"> key toggles between linear and log y-axis scale in the </w:t>
      </w:r>
      <w:r w:rsidRPr="001D19F2">
        <w:rPr>
          <w:i/>
          <w:iCs/>
          <w:color w:val="000000"/>
        </w:rPr>
        <w:t>lower window</w:t>
      </w:r>
      <w:r w:rsidRPr="00967850">
        <w:rPr>
          <w:color w:val="000000"/>
        </w:rPr>
        <w:t xml:space="preserve"> (a log axis is good for inspecting signals with high dynamic range).</w:t>
      </w:r>
      <w:r w:rsidRPr="00967850">
        <w:rPr>
          <w:b/>
          <w:bCs/>
          <w:color w:val="000000"/>
        </w:rPr>
        <w:t> </w:t>
      </w:r>
      <w:r w:rsidRPr="00967850">
        <w:rPr>
          <w:color w:val="000000"/>
        </w:rPr>
        <w:t xml:space="preserve">It </w:t>
      </w:r>
      <w:r w:rsidR="002255F3" w:rsidRPr="00967850">
        <w:rPr>
          <w:color w:val="000000"/>
        </w:rPr>
        <w:t>affects</w:t>
      </w:r>
      <w:r w:rsidRPr="00967850">
        <w:rPr>
          <w:color w:val="000000"/>
        </w:rPr>
        <w:t xml:space="preserve"> only the lower window display and </w:t>
      </w:r>
      <w:r w:rsidRPr="001D19F2">
        <w:rPr>
          <w:i/>
          <w:iCs/>
          <w:color w:val="000000"/>
        </w:rPr>
        <w:t>has no effect on the data</w:t>
      </w:r>
      <w:r w:rsidRPr="00967850">
        <w:rPr>
          <w:color w:val="000000"/>
        </w:rPr>
        <w:t> itself or on the peak detection and measurements</w:t>
      </w:r>
      <w:r>
        <w:rPr>
          <w:color w:val="000000"/>
        </w:rPr>
        <w:t xml:space="preserve">. </w:t>
      </w:r>
      <w:r w:rsidRPr="00967850">
        <w:rPr>
          <w:b/>
          <w:bCs/>
          <w:color w:val="000000"/>
        </w:rPr>
        <w:br/>
      </w:r>
    </w:p>
    <w:p w14:paraId="4DF5E300" w14:textId="77777777" w:rsidR="00D80056" w:rsidRPr="00967850" w:rsidRDefault="00D80056" w:rsidP="00D80056">
      <w:pPr>
        <w:jc w:val="center"/>
        <w:rPr>
          <w:color w:val="000000"/>
        </w:rPr>
      </w:pPr>
      <w:r w:rsidRPr="00967850">
        <w:rPr>
          <w:b/>
          <w:bCs/>
          <w:noProof/>
          <w:color w:val="0000FF"/>
          <w:lang w:eastAsia="en-US" w:bidi="ar-SA"/>
        </w:rPr>
        <w:lastRenderedPageBreak/>
        <w:drawing>
          <wp:inline distT="0" distB="0" distL="0" distR="0" wp14:anchorId="012BAE10" wp14:editId="03C1518A">
            <wp:extent cx="5653936" cy="3994030"/>
            <wp:effectExtent l="19050" t="19050" r="4445" b="6985"/>
            <wp:docPr id="385" name="Picture 385" descr="https://terpconnect.umd.edu/~toh/spectrum/logYmode.png">
              <a:hlinkClick xmlns:a="http://schemas.openxmlformats.org/drawingml/2006/main" r:id="rId20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terpconnect.umd.edu/~toh/spectrum/logYmode.png">
                      <a:hlinkClick r:id="rId2053"/>
                    </pic:cNvPr>
                    <pic:cNvPicPr>
                      <a:picLocks noChangeAspect="1" noChangeArrowheads="1"/>
                    </pic:cNvPicPr>
                  </pic:nvPicPr>
                  <pic:blipFill>
                    <a:blip r:embed="rId2054">
                      <a:extLst>
                        <a:ext uri="{28A0092B-C50C-407E-A947-70E740481C1C}">
                          <a14:useLocalDpi xmlns:a14="http://schemas.microsoft.com/office/drawing/2010/main" val="0"/>
                        </a:ext>
                      </a:extLst>
                    </a:blip>
                    <a:srcRect/>
                    <a:stretch>
                      <a:fillRect/>
                    </a:stretch>
                  </pic:blipFill>
                  <pic:spPr bwMode="auto">
                    <a:xfrm>
                      <a:off x="0" y="0"/>
                      <a:ext cx="5698645" cy="4025613"/>
                    </a:xfrm>
                    <a:prstGeom prst="rect">
                      <a:avLst/>
                    </a:prstGeom>
                    <a:noFill/>
                    <a:ln>
                      <a:solidFill>
                        <a:schemeClr val="tx1"/>
                      </a:solidFill>
                    </a:ln>
                  </pic:spPr>
                </pic:pic>
              </a:graphicData>
            </a:graphic>
          </wp:inline>
        </w:drawing>
      </w:r>
      <w:r w:rsidRPr="00967850">
        <w:rPr>
          <w:color w:val="000000"/>
        </w:rPr>
        <w:br/>
      </w:r>
      <w:r w:rsidRPr="006473FE">
        <w:rPr>
          <w:bCs/>
          <w:i/>
          <w:color w:val="000000"/>
        </w:rPr>
        <w:t>Log scale (Y key) makes the smaller peaks easier to see in the lower window.</w:t>
      </w:r>
      <w:r w:rsidRPr="00967850">
        <w:rPr>
          <w:b/>
          <w:bCs/>
          <w:color w:val="000000"/>
        </w:rPr>
        <w:t> </w:t>
      </w:r>
    </w:p>
    <w:p w14:paraId="6D1250D6" w14:textId="362D7895" w:rsidR="00D80056" w:rsidRPr="00F72B05" w:rsidRDefault="00D80056" w:rsidP="00D80056">
      <w:pPr>
        <w:spacing w:line="276" w:lineRule="auto"/>
      </w:pPr>
      <w:r w:rsidRPr="00F72B05">
        <w:rPr>
          <w:rFonts w:ascii="Courier New" w:hAnsi="Courier New" w:cs="Courier New"/>
          <w:color w:val="000000"/>
          <w:sz w:val="12"/>
          <w:szCs w:val="12"/>
        </w:rPr>
        <w:br/>
      </w:r>
      <w:r w:rsidRPr="00967850">
        <w:rPr>
          <w:b/>
          <w:bCs/>
          <w:color w:val="000000"/>
        </w:rPr>
        <w:t>Example 6:</w:t>
      </w:r>
      <w:r w:rsidRPr="00967850">
        <w:rPr>
          <w:color w:val="000000"/>
        </w:rPr>
        <w:t> Eight input arguments. As above, but input arguments 7 and 8 specify the initial pan and zoom settings,</w:t>
      </w:r>
      <w:r>
        <w:rPr>
          <w:color w:val="000000"/>
        </w:rPr>
        <w:t xml:space="preserve"> </w:t>
      </w:r>
      <w:r w:rsidRPr="00967850">
        <w:rPr>
          <w:color w:val="000000"/>
        </w:rPr>
        <w:t>'xcenter' and 'xrange', respectively</w:t>
      </w:r>
      <w:r>
        <w:rPr>
          <w:color w:val="000000"/>
        </w:rPr>
        <w:t xml:space="preserve">. </w:t>
      </w:r>
      <w:r w:rsidRPr="00967850">
        <w:rPr>
          <w:color w:val="000000"/>
        </w:rPr>
        <w:t>In this example, the x-axis data are wavelengths in nanometers (nm), and the upper window zooms in on a very small 0.4 nm region centered on 249.7 nm. (These data, provided in the </w:t>
      </w:r>
      <w:hyperlink r:id="rId2055" w:history="1">
        <w:r w:rsidRPr="00967850">
          <w:rPr>
            <w:rStyle w:val="Hyperlink"/>
          </w:rPr>
          <w:t>ZIP file</w:t>
        </w:r>
      </w:hyperlink>
      <w:r w:rsidRPr="00967850">
        <w:rPr>
          <w:color w:val="000000"/>
        </w:rPr>
        <w:t>, are from a high-resolution atomic spectrum).</w:t>
      </w:r>
      <w:r w:rsidRPr="00967850">
        <w:rPr>
          <w:color w:val="000000"/>
        </w:rPr>
        <w:br/>
      </w:r>
      <w:r w:rsidRPr="00F72B05">
        <w:rPr>
          <w:rFonts w:ascii="Courier New" w:hAnsi="Courier New" w:cs="Courier New"/>
          <w:color w:val="000000"/>
          <w:sz w:val="12"/>
          <w:szCs w:val="12"/>
        </w:rPr>
        <w:br/>
      </w:r>
      <w:r w:rsidRPr="003354B4">
        <w:rPr>
          <w:rFonts w:ascii="Courier New" w:hAnsi="Courier New" w:cs="Courier New"/>
          <w:b/>
          <w:bCs/>
          <w:color w:val="000000"/>
          <w:sz w:val="22"/>
          <w:szCs w:val="22"/>
        </w:rPr>
        <w:t>        &gt;&gt; load ipeakdata.mat</w:t>
      </w:r>
      <w:r w:rsidRPr="003354B4">
        <w:rPr>
          <w:rFonts w:ascii="Courier New" w:hAnsi="Courier New" w:cs="Courier New"/>
          <w:b/>
          <w:bCs/>
          <w:color w:val="000000"/>
          <w:sz w:val="22"/>
          <w:szCs w:val="22"/>
        </w:rPr>
        <w:br/>
        <w:t>        &gt;&gt; ipeak(Sample1,0,100,0.05,3,4,249.7,0.4);</w:t>
      </w:r>
      <w:r w:rsidRPr="00967850">
        <w:rPr>
          <w:b/>
          <w:bCs/>
          <w:color w:val="000000"/>
        </w:rPr>
        <w:br/>
      </w:r>
      <w:r w:rsidRPr="00F72B05">
        <w:rPr>
          <w:rFonts w:ascii="Courier New" w:hAnsi="Courier New" w:cs="Courier New"/>
          <w:color w:val="000000"/>
          <w:sz w:val="12"/>
          <w:szCs w:val="12"/>
        </w:rPr>
        <w:br/>
      </w:r>
      <w:r w:rsidRPr="00E2507E">
        <w:rPr>
          <w:b/>
          <w:bCs/>
          <w:color w:val="000000"/>
          <w:sz w:val="28"/>
          <w:szCs w:val="28"/>
        </w:rPr>
        <w:t>Baseline correction modes.</w:t>
      </w:r>
      <w:r w:rsidRPr="00E2507E">
        <w:rPr>
          <w:color w:val="000000"/>
          <w:sz w:val="28"/>
          <w:szCs w:val="28"/>
        </w:rPr>
        <w:t> </w:t>
      </w:r>
      <w:r w:rsidRPr="00967850">
        <w:rPr>
          <w:color w:val="000000"/>
        </w:rPr>
        <w:t>The </w:t>
      </w:r>
      <w:r w:rsidRPr="00967850">
        <w:rPr>
          <w:b/>
          <w:bCs/>
          <w:color w:val="000000"/>
        </w:rPr>
        <w:t>T</w:t>
      </w:r>
      <w:r w:rsidRPr="00967850">
        <w:rPr>
          <w:color w:val="000000"/>
        </w:rPr>
        <w:t> key cycles the </w:t>
      </w:r>
      <w:r w:rsidRPr="00967850">
        <w:rPr>
          <w:i/>
          <w:iCs/>
          <w:color w:val="000000"/>
        </w:rPr>
        <w:t>baseline correction</w:t>
      </w:r>
      <w:r>
        <w:rPr>
          <w:i/>
          <w:iCs/>
          <w:color w:val="000000"/>
        </w:rPr>
        <w:t xml:space="preserve"> </w:t>
      </w:r>
      <w:r w:rsidRPr="00967850">
        <w:rPr>
          <w:i/>
          <w:iCs/>
          <w:color w:val="000000"/>
        </w:rPr>
        <w:t>mode</w:t>
      </w:r>
      <w:r>
        <w:rPr>
          <w:color w:val="000000"/>
        </w:rPr>
        <w:t xml:space="preserve"> </w:t>
      </w:r>
      <w:r w:rsidRPr="00967850">
        <w:rPr>
          <w:color w:val="000000"/>
        </w:rPr>
        <w:t>from</w:t>
      </w:r>
      <w:r>
        <w:rPr>
          <w:color w:val="000000"/>
        </w:rPr>
        <w:t xml:space="preserve"> </w:t>
      </w:r>
      <w:r w:rsidRPr="00967850">
        <w:rPr>
          <w:i/>
          <w:iCs/>
          <w:color w:val="000000"/>
        </w:rPr>
        <w:t>off,</w:t>
      </w:r>
      <w:r>
        <w:rPr>
          <w:i/>
          <w:iCs/>
          <w:color w:val="000000"/>
        </w:rPr>
        <w:t xml:space="preserve"> </w:t>
      </w:r>
      <w:r w:rsidRPr="00967850">
        <w:rPr>
          <w:i/>
          <w:iCs/>
          <w:color w:val="000000"/>
        </w:rPr>
        <w:t>linear,</w:t>
      </w:r>
      <w:r>
        <w:rPr>
          <w:i/>
          <w:iCs/>
          <w:color w:val="000000"/>
        </w:rPr>
        <w:t xml:space="preserve"> </w:t>
      </w:r>
      <w:r w:rsidRPr="00967850">
        <w:rPr>
          <w:i/>
          <w:iCs/>
          <w:color w:val="000000"/>
        </w:rPr>
        <w:t>quadratic</w:t>
      </w:r>
      <w:r w:rsidRPr="00967850">
        <w:rPr>
          <w:color w:val="000000"/>
        </w:rPr>
        <w:t xml:space="preserve">, </w:t>
      </w:r>
      <w:r w:rsidRPr="00967850">
        <w:rPr>
          <w:i/>
          <w:iCs/>
          <w:color w:val="000000"/>
        </w:rPr>
        <w:t>flat</w:t>
      </w:r>
      <w:r w:rsidRPr="00967850">
        <w:rPr>
          <w:color w:val="000000"/>
        </w:rPr>
        <w:t>,</w:t>
      </w:r>
      <w:r>
        <w:rPr>
          <w:color w:val="000000"/>
        </w:rPr>
        <w:t xml:space="preserve"> </w:t>
      </w:r>
      <w:r w:rsidRPr="00C45C03">
        <w:rPr>
          <w:i/>
          <w:color w:val="000000"/>
        </w:rPr>
        <w:t>linear</w:t>
      </w:r>
      <w:r>
        <w:rPr>
          <w:color w:val="000000"/>
        </w:rPr>
        <w:t xml:space="preserve"> </w:t>
      </w:r>
      <w:r w:rsidRPr="00F72B05">
        <w:rPr>
          <w:i/>
          <w:color w:val="000000"/>
        </w:rPr>
        <w:t>mode(y)</w:t>
      </w:r>
      <w:r>
        <w:rPr>
          <w:i/>
          <w:color w:val="000000"/>
        </w:rPr>
        <w:t>, flat mode(y)</w:t>
      </w:r>
      <w:r>
        <w:rPr>
          <w:color w:val="000000"/>
        </w:rPr>
        <w:t xml:space="preserve">, and </w:t>
      </w:r>
      <w:r w:rsidRPr="00967850">
        <w:rPr>
          <w:color w:val="000000"/>
        </w:rPr>
        <w:t>then back to </w:t>
      </w:r>
      <w:r w:rsidRPr="00967850">
        <w:rPr>
          <w:i/>
          <w:iCs/>
          <w:color w:val="000000"/>
        </w:rPr>
        <w:t>off</w:t>
      </w:r>
      <w:r w:rsidRPr="00967850">
        <w:rPr>
          <w:color w:val="000000"/>
        </w:rPr>
        <w:t>. The current mode is displayed above the upper panel.</w:t>
      </w:r>
      <w:r>
        <w:rPr>
          <w:color w:val="000000"/>
        </w:rPr>
        <w:t xml:space="preserve"> </w:t>
      </w:r>
      <w:r w:rsidRPr="00967850">
        <w:rPr>
          <w:color w:val="000000"/>
        </w:rPr>
        <w:t>When</w:t>
      </w:r>
      <w:r>
        <w:rPr>
          <w:color w:val="000000"/>
        </w:rPr>
        <w:t xml:space="preserve"> </w:t>
      </w:r>
      <w:r w:rsidRPr="00967850">
        <w:rPr>
          <w:color w:val="000000"/>
        </w:rPr>
        <w:t>the</w:t>
      </w:r>
      <w:r>
        <w:rPr>
          <w:color w:val="000000"/>
        </w:rPr>
        <w:t xml:space="preserve"> </w:t>
      </w:r>
      <w:r w:rsidRPr="00967850">
        <w:rPr>
          <w:color w:val="000000"/>
        </w:rPr>
        <w:t>baseline correction mode is OFF, peak heights are measured relative to zero. (Use this mode when the baseline is zero or if you have previously subtracted the baseline from the entire signal using</w:t>
      </w:r>
      <w:r>
        <w:rPr>
          <w:color w:val="000000"/>
        </w:rPr>
        <w:t xml:space="preserve"> </w:t>
      </w:r>
      <w:r w:rsidRPr="00967850">
        <w:rPr>
          <w:color w:val="000000"/>
        </w:rPr>
        <w:t>the</w:t>
      </w:r>
      <w:r>
        <w:rPr>
          <w:b/>
          <w:bCs/>
          <w:color w:val="000000"/>
        </w:rPr>
        <w:t xml:space="preserve"> </w:t>
      </w:r>
      <w:r w:rsidRPr="00967850">
        <w:rPr>
          <w:b/>
          <w:bCs/>
          <w:color w:val="000000"/>
        </w:rPr>
        <w:t>B</w:t>
      </w:r>
      <w:r>
        <w:rPr>
          <w:color w:val="000000"/>
        </w:rPr>
        <w:t xml:space="preserve"> </w:t>
      </w:r>
      <w:r w:rsidRPr="00967850">
        <w:rPr>
          <w:color w:val="000000"/>
        </w:rPr>
        <w:t>key). In the </w:t>
      </w:r>
      <w:r w:rsidRPr="00967850">
        <w:rPr>
          <w:i/>
          <w:iCs/>
          <w:color w:val="000000"/>
        </w:rPr>
        <w:t>linear </w:t>
      </w:r>
      <w:r w:rsidRPr="00967850">
        <w:rPr>
          <w:color w:val="000000"/>
        </w:rPr>
        <w:t>or</w:t>
      </w:r>
      <w:r w:rsidRPr="00967850">
        <w:rPr>
          <w:b/>
          <w:bCs/>
          <w:i/>
          <w:iCs/>
          <w:color w:val="000000"/>
        </w:rPr>
        <w:t> </w:t>
      </w:r>
      <w:r w:rsidRPr="00967850">
        <w:rPr>
          <w:i/>
          <w:iCs/>
          <w:color w:val="000000"/>
        </w:rPr>
        <w:t>quadratic</w:t>
      </w:r>
      <w:r w:rsidRPr="00967850">
        <w:rPr>
          <w:b/>
          <w:bCs/>
          <w:color w:val="000000"/>
        </w:rPr>
        <w:t> </w:t>
      </w:r>
      <w:r w:rsidRPr="00967850">
        <w:rPr>
          <w:color w:val="000000"/>
        </w:rPr>
        <w:t>modes, peak heights are automatically measured relative to the local baseline interpolated from the points at the ends of the segment displayed in the upper panel</w:t>
      </w:r>
      <w:r w:rsidR="00F43740">
        <w:rPr>
          <w:color w:val="000000"/>
        </w:rPr>
        <w:t>. U</w:t>
      </w:r>
      <w:r w:rsidRPr="00967850">
        <w:rPr>
          <w:color w:val="000000"/>
        </w:rPr>
        <w:t>se the zoom controls to isolate a group of peaks so that the signal returns to the local baseline at the beginning and end of the segment displayed in the upper window. The peak heights, widths, and areas in the peak table (</w:t>
      </w:r>
      <w:r w:rsidRPr="00967850">
        <w:rPr>
          <w:b/>
          <w:bCs/>
          <w:color w:val="000000"/>
        </w:rPr>
        <w:t>R</w:t>
      </w:r>
      <w:r w:rsidRPr="00967850">
        <w:rPr>
          <w:color w:val="000000"/>
        </w:rPr>
        <w:t> or </w:t>
      </w:r>
      <w:r w:rsidRPr="00967850">
        <w:rPr>
          <w:b/>
          <w:bCs/>
          <w:color w:val="000000"/>
        </w:rPr>
        <w:t>P</w:t>
      </w:r>
      <w:r w:rsidRPr="00967850">
        <w:rPr>
          <w:color w:val="000000"/>
        </w:rPr>
        <w:t> keys)</w:t>
      </w:r>
      <w:r>
        <w:rPr>
          <w:color w:val="000000"/>
        </w:rPr>
        <w:t xml:space="preserve"> </w:t>
      </w:r>
      <w:r w:rsidRPr="00967850">
        <w:rPr>
          <w:color w:val="000000"/>
        </w:rPr>
        <w:t>will be</w:t>
      </w:r>
      <w:r>
        <w:rPr>
          <w:color w:val="000000"/>
        </w:rPr>
        <w:t xml:space="preserve"> </w:t>
      </w:r>
      <w:r w:rsidRPr="00967850">
        <w:rPr>
          <w:color w:val="000000"/>
        </w:rPr>
        <w:t>automatically</w:t>
      </w:r>
      <w:r>
        <w:rPr>
          <w:color w:val="000000"/>
        </w:rPr>
        <w:t xml:space="preserve"> </w:t>
      </w:r>
      <w:r w:rsidRPr="00967850">
        <w:rPr>
          <w:color w:val="000000"/>
        </w:rPr>
        <w:t>corrected for the baseline.</w:t>
      </w:r>
      <w:r>
        <w:rPr>
          <w:color w:val="000000"/>
        </w:rPr>
        <w:t xml:space="preserve"> </w:t>
      </w:r>
      <w:r w:rsidRPr="00967850">
        <w:rPr>
          <w:color w:val="000000"/>
        </w:rPr>
        <w:t>The</w:t>
      </w:r>
      <w:r>
        <w:rPr>
          <w:color w:val="000000"/>
        </w:rPr>
        <w:t xml:space="preserve"> </w:t>
      </w:r>
      <w:r w:rsidRPr="00967850">
        <w:rPr>
          <w:i/>
          <w:iCs/>
          <w:color w:val="000000"/>
        </w:rPr>
        <w:t>linear</w:t>
      </w:r>
      <w:r>
        <w:rPr>
          <w:i/>
          <w:iCs/>
          <w:color w:val="000000"/>
        </w:rPr>
        <w:t xml:space="preserve"> </w:t>
      </w:r>
      <w:r w:rsidRPr="00967850">
        <w:rPr>
          <w:color w:val="000000"/>
        </w:rPr>
        <w:t>or</w:t>
      </w:r>
      <w:r>
        <w:rPr>
          <w:b/>
          <w:bCs/>
          <w:i/>
          <w:iCs/>
          <w:color w:val="000000"/>
        </w:rPr>
        <w:t xml:space="preserve"> </w:t>
      </w:r>
      <w:r w:rsidRPr="00967850">
        <w:rPr>
          <w:i/>
          <w:iCs/>
          <w:color w:val="000000"/>
        </w:rPr>
        <w:t>quadratic</w:t>
      </w:r>
      <w:r>
        <w:rPr>
          <w:b/>
          <w:bCs/>
          <w:color w:val="000000"/>
        </w:rPr>
        <w:t xml:space="preserve"> </w:t>
      </w:r>
      <w:r w:rsidRPr="00967850">
        <w:rPr>
          <w:color w:val="000000"/>
        </w:rPr>
        <w:t>modes will work best if the peaks are well separated so that the signal returns to the local baseline between the peaks</w:t>
      </w:r>
      <w:r>
        <w:rPr>
          <w:color w:val="000000"/>
        </w:rPr>
        <w:t xml:space="preserve">. </w:t>
      </w:r>
      <w:r w:rsidRPr="00967850">
        <w:rPr>
          <w:color w:val="000000"/>
        </w:rPr>
        <w:t>(If the peaks are highly overlapped, or if they are not Gaussian in shape, the best results will be obtained by using the curve fitting function - the </w:t>
      </w:r>
      <w:r w:rsidRPr="00967850">
        <w:rPr>
          <w:b/>
          <w:bCs/>
          <w:color w:val="000000"/>
        </w:rPr>
        <w:t>N</w:t>
      </w:r>
      <w:r w:rsidRPr="00967850">
        <w:rPr>
          <w:color w:val="000000"/>
        </w:rPr>
        <w:t> or </w:t>
      </w:r>
      <w:r w:rsidRPr="00967850">
        <w:rPr>
          <w:b/>
          <w:bCs/>
          <w:color w:val="000000"/>
        </w:rPr>
        <w:t>M</w:t>
      </w:r>
      <w:r w:rsidRPr="00967850">
        <w:rPr>
          <w:color w:val="000000"/>
        </w:rPr>
        <w:t> keys. The </w:t>
      </w:r>
      <w:r w:rsidRPr="00967850">
        <w:rPr>
          <w:i/>
          <w:iCs/>
          <w:color w:val="000000"/>
        </w:rPr>
        <w:t>flat mode</w:t>
      </w:r>
      <w:r w:rsidRPr="00967850">
        <w:rPr>
          <w:color w:val="000000"/>
        </w:rPr>
        <w:t> is used only for curve fitting function, to account for a flat baseline offset </w:t>
      </w:r>
      <w:r w:rsidRPr="00967850">
        <w:rPr>
          <w:i/>
          <w:iCs/>
          <w:color w:val="000000"/>
        </w:rPr>
        <w:t>without </w:t>
      </w:r>
      <w:r w:rsidRPr="00967850">
        <w:rPr>
          <w:color w:val="000000"/>
        </w:rPr>
        <w:t>reference to the edges of the signal segment being fit).</w:t>
      </w:r>
      <w:r w:rsidRPr="00F72B05">
        <w:t xml:space="preserve"> </w:t>
      </w:r>
      <w:r>
        <w:t xml:space="preserve"> The </w:t>
      </w:r>
      <w:r w:rsidRPr="00F72B05">
        <w:rPr>
          <w:i/>
        </w:rPr>
        <w:t>mode(y)</w:t>
      </w:r>
      <w:r>
        <w:t xml:space="preserve"> method subtracts </w:t>
      </w:r>
      <w:r>
        <w:lastRenderedPageBreak/>
        <w:t xml:space="preserve">the </w:t>
      </w:r>
      <w:r w:rsidRPr="00A70E20">
        <w:rPr>
          <w:i/>
        </w:rPr>
        <w:t xml:space="preserve">most common y value </w:t>
      </w:r>
      <w:r>
        <w:t>from all the points in the selected region. For peak-type signals where the peaks usually return to the baseline between peaks, this is usually the baseline even if the signal does not return to the baseline at the ends like modes 2 and 3 (</w:t>
      </w:r>
      <w:hyperlink r:id="rId2056" w:history="1">
        <w:r w:rsidRPr="00F751A5">
          <w:rPr>
            <w:rStyle w:val="Hyperlink"/>
          </w:rPr>
          <w:t>graphic example</w:t>
        </w:r>
      </w:hyperlink>
      <w:r>
        <w:t>).</w:t>
      </w:r>
    </w:p>
    <w:p w14:paraId="72B419C6" w14:textId="554247FC" w:rsidR="00D80056" w:rsidRDefault="00D80056" w:rsidP="00D80056">
      <w:pPr>
        <w:spacing w:line="276" w:lineRule="auto"/>
        <w:rPr>
          <w:color w:val="000000"/>
        </w:rPr>
      </w:pPr>
      <w:r w:rsidRPr="00F72B05">
        <w:rPr>
          <w:rFonts w:ascii="Courier New" w:hAnsi="Courier New" w:cs="Courier New"/>
          <w:color w:val="000000"/>
          <w:sz w:val="12"/>
          <w:szCs w:val="12"/>
        </w:rPr>
        <w:br/>
      </w:r>
      <w:r w:rsidRPr="00967850">
        <w:rPr>
          <w:b/>
          <w:bCs/>
          <w:color w:val="000000"/>
        </w:rPr>
        <w:t>Example 7:</w:t>
      </w:r>
      <w:r w:rsidRPr="00967850">
        <w:rPr>
          <w:color w:val="000000"/>
        </w:rPr>
        <w:t>  Nine input arguments. As example 6, but the 9</w:t>
      </w:r>
      <w:r w:rsidRPr="00967850">
        <w:rPr>
          <w:color w:val="000000"/>
          <w:vertAlign w:val="superscript"/>
        </w:rPr>
        <w:t>th</w:t>
      </w:r>
      <w:r w:rsidRPr="00967850">
        <w:rPr>
          <w:color w:val="000000"/>
        </w:rPr>
        <w:t> input argument sets the </w:t>
      </w:r>
      <w:r w:rsidRPr="00967850">
        <w:rPr>
          <w:rFonts w:ascii="Times New&#10;          Roman" w:hAnsi="Times New&#10;          Roman"/>
          <w:color w:val="000000"/>
        </w:rPr>
        <w:t>background correction </w:t>
      </w:r>
      <w:r w:rsidRPr="00967850">
        <w:rPr>
          <w:color w:val="000000"/>
        </w:rPr>
        <w:t>mode (equivalent to pressing the </w:t>
      </w:r>
      <w:r w:rsidRPr="00967850">
        <w:rPr>
          <w:b/>
          <w:bCs/>
          <w:color w:val="000000"/>
        </w:rPr>
        <w:t>T </w:t>
      </w:r>
      <w:r w:rsidRPr="00967850">
        <w:rPr>
          <w:color w:val="000000"/>
        </w:rPr>
        <w:t>key)</w:t>
      </w:r>
      <w:r w:rsidR="00F43740">
        <w:rPr>
          <w:color w:val="000000"/>
        </w:rPr>
        <w:t>:</w:t>
      </w:r>
      <w:r w:rsidRPr="00967850">
        <w:rPr>
          <w:color w:val="000000"/>
        </w:rPr>
        <w:t xml:space="preserve"> 0=OFF</w:t>
      </w:r>
      <w:r w:rsidR="00F43740">
        <w:rPr>
          <w:color w:val="000000"/>
        </w:rPr>
        <w:t>,</w:t>
      </w:r>
      <w:r w:rsidRPr="00967850">
        <w:rPr>
          <w:color w:val="000000"/>
        </w:rPr>
        <w:t xml:space="preserve"> 1=linear</w:t>
      </w:r>
      <w:r w:rsidR="00F43740">
        <w:rPr>
          <w:color w:val="000000"/>
        </w:rPr>
        <w:t>,</w:t>
      </w:r>
      <w:r w:rsidRPr="00967850">
        <w:rPr>
          <w:color w:val="000000"/>
        </w:rPr>
        <w:t xml:space="preserve"> 2=quadratic</w:t>
      </w:r>
      <w:r w:rsidR="00F43740">
        <w:rPr>
          <w:color w:val="000000"/>
        </w:rPr>
        <w:t>,</w:t>
      </w:r>
      <w:r w:rsidRPr="00967850">
        <w:rPr>
          <w:color w:val="000000"/>
        </w:rPr>
        <w:t xml:space="preserve"> 3=flat</w:t>
      </w:r>
      <w:r>
        <w:rPr>
          <w:color w:val="000000"/>
        </w:rPr>
        <w:t xml:space="preserve">, 4=mode(y). </w:t>
      </w:r>
      <w:r w:rsidRPr="00967850">
        <w:rPr>
          <w:color w:val="000000"/>
        </w:rPr>
        <w:t>If not specified, it</w:t>
      </w:r>
      <w:r w:rsidRPr="00967850">
        <w:rPr>
          <w:b/>
          <w:bCs/>
          <w:color w:val="000000"/>
        </w:rPr>
        <w:t> </w:t>
      </w:r>
      <w:r w:rsidRPr="00967850">
        <w:rPr>
          <w:color w:val="000000"/>
        </w:rPr>
        <w:t>is initially OFF.</w:t>
      </w:r>
      <w:r w:rsidRPr="00967850">
        <w:rPr>
          <w:b/>
          <w:bCs/>
          <w:color w:val="000000"/>
        </w:rPr>
        <w:br/>
      </w:r>
      <w:r w:rsidRPr="00F72B05">
        <w:rPr>
          <w:rFonts w:ascii="Courier New" w:hAnsi="Courier New" w:cs="Courier New"/>
          <w:color w:val="000000"/>
          <w:sz w:val="12"/>
          <w:szCs w:val="12"/>
        </w:rPr>
        <w:br/>
      </w:r>
      <w:r w:rsidRPr="00967850">
        <w:rPr>
          <w:rFonts w:ascii="Courier New" w:hAnsi="Courier New" w:cs="Courier New"/>
          <w:color w:val="000000"/>
        </w:rPr>
        <w:t>        </w:t>
      </w:r>
      <w:r w:rsidRPr="00D3373C">
        <w:rPr>
          <w:rFonts w:ascii="Courier New" w:hAnsi="Courier New" w:cs="Courier New"/>
          <w:b/>
          <w:bCs/>
          <w:color w:val="000000"/>
          <w:sz w:val="22"/>
          <w:szCs w:val="22"/>
        </w:rPr>
        <w:t>&gt;&gt; ipeak(Sample1,0,100,0.00,3,4,249.7,0.4,1);</w:t>
      </w:r>
      <w:r w:rsidRPr="00967850">
        <w:rPr>
          <w:rFonts w:ascii="Courier New" w:hAnsi="Courier New" w:cs="Courier New"/>
          <w:color w:val="000000"/>
        </w:rPr>
        <w:br/>
      </w:r>
      <w:r w:rsidRPr="00F72B05">
        <w:rPr>
          <w:rFonts w:ascii="Courier New" w:hAnsi="Courier New" w:cs="Courier New"/>
          <w:color w:val="000000"/>
          <w:sz w:val="12"/>
          <w:szCs w:val="12"/>
        </w:rPr>
        <w:br/>
      </w:r>
      <w:r w:rsidRPr="00967850">
        <w:rPr>
          <w:b/>
          <w:bCs/>
          <w:color w:val="000000"/>
        </w:rPr>
        <w:t>Converting to command-line functions</w:t>
      </w:r>
      <w:r>
        <w:rPr>
          <w:b/>
          <w:bCs/>
          <w:color w:val="000000"/>
        </w:rPr>
        <w:t xml:space="preserve">. </w:t>
      </w:r>
      <w:r w:rsidRPr="00967850">
        <w:rPr>
          <w:color w:val="000000"/>
        </w:rPr>
        <w:t>To aid in writing your own scripts and function</w:t>
      </w:r>
      <w:r>
        <w:rPr>
          <w:color w:val="000000"/>
        </w:rPr>
        <w:t>s</w:t>
      </w:r>
      <w:r w:rsidRPr="00967850">
        <w:rPr>
          <w:color w:val="000000"/>
        </w:rPr>
        <w:t xml:space="preserve"> to automate processing</w:t>
      </w:r>
      <w:r>
        <w:rPr>
          <w:color w:val="000000"/>
        </w:rPr>
        <w:t xml:space="preserve"> performed with iPeak</w:t>
      </w:r>
      <w:r w:rsidRPr="00967850">
        <w:rPr>
          <w:color w:val="000000"/>
        </w:rPr>
        <w:t>, the '</w:t>
      </w:r>
      <w:r w:rsidRPr="00967850">
        <w:rPr>
          <w:b/>
          <w:bCs/>
          <w:color w:val="000000"/>
        </w:rPr>
        <w:t>Q</w:t>
      </w:r>
      <w:r w:rsidRPr="00967850">
        <w:rPr>
          <w:color w:val="000000"/>
        </w:rPr>
        <w:t xml:space="preserve">' key prints out the findpeaksG, findpeaksb, and findpeaksfit commands for the segment of the signal in the upper window and for the entire signal, with the input arguments in place, </w:t>
      </w:r>
      <w:r>
        <w:rPr>
          <w:color w:val="000000"/>
        </w:rPr>
        <w:t xml:space="preserve">which </w:t>
      </w:r>
      <w:r w:rsidRPr="00967850">
        <w:rPr>
          <w:color w:val="000000"/>
        </w:rPr>
        <w:t xml:space="preserve">you can </w:t>
      </w:r>
      <w:r>
        <w:rPr>
          <w:color w:val="000000"/>
        </w:rPr>
        <w:t xml:space="preserve">then </w:t>
      </w:r>
      <w:r w:rsidRPr="00967850">
        <w:rPr>
          <w:color w:val="000000"/>
        </w:rPr>
        <w:t>Copy and Paste into your own scripts. The '</w:t>
      </w:r>
      <w:r w:rsidRPr="00967850">
        <w:rPr>
          <w:b/>
          <w:bCs/>
          <w:color w:val="000000"/>
        </w:rPr>
        <w:t>W</w:t>
      </w:r>
      <w:r w:rsidRPr="00967850">
        <w:rPr>
          <w:color w:val="000000"/>
        </w:rPr>
        <w:t>' key similarly prints out the peakfit</w:t>
      </w:r>
      <w:r>
        <w:rPr>
          <w:color w:val="000000"/>
        </w:rPr>
        <w:t>.m</w:t>
      </w:r>
      <w:r w:rsidRPr="00967850">
        <w:rPr>
          <w:color w:val="000000"/>
        </w:rPr>
        <w:t xml:space="preserve"> and ipf</w:t>
      </w:r>
      <w:r>
        <w:rPr>
          <w:color w:val="000000"/>
        </w:rPr>
        <w:t>.m</w:t>
      </w:r>
      <w:r w:rsidRPr="00967850">
        <w:rPr>
          <w:color w:val="000000"/>
        </w:rPr>
        <w:t xml:space="preserve"> commands. </w:t>
      </w:r>
      <w:r w:rsidRPr="00967850">
        <w:rPr>
          <w:color w:val="000000"/>
        </w:rPr>
        <w:br/>
      </w:r>
      <w:r w:rsidRPr="00F72B05">
        <w:rPr>
          <w:rFonts w:ascii="Courier New" w:hAnsi="Courier New" w:cs="Courier New"/>
          <w:color w:val="000000"/>
          <w:sz w:val="12"/>
          <w:szCs w:val="12"/>
        </w:rPr>
        <w:br/>
      </w:r>
      <w:r w:rsidRPr="00967850">
        <w:rPr>
          <w:b/>
          <w:bCs/>
          <w:color w:val="000000"/>
        </w:rPr>
        <w:t>Shift-Ctrl-S</w:t>
      </w:r>
      <w:r w:rsidRPr="00967850">
        <w:rPr>
          <w:color w:val="000000"/>
        </w:rPr>
        <w:t> transfers the current signal to i</w:t>
      </w:r>
      <w:r w:rsidRPr="00967850">
        <w:rPr>
          <w:b/>
          <w:bCs/>
          <w:color w:val="000000"/>
        </w:rPr>
        <w:t>S</w:t>
      </w:r>
      <w:r w:rsidRPr="00967850">
        <w:rPr>
          <w:color w:val="000000"/>
        </w:rPr>
        <w:t xml:space="preserve">ignal.m </w:t>
      </w:r>
      <w:r>
        <w:rPr>
          <w:rStyle w:val="apple-converted-space"/>
          <w:color w:val="000000"/>
        </w:rPr>
        <w:t xml:space="preserve">(page </w:t>
      </w:r>
      <w:r>
        <w:rPr>
          <w:rStyle w:val="apple-converted-space"/>
          <w:color w:val="000000"/>
        </w:rPr>
        <w:fldChar w:fldCharType="begin"/>
      </w:r>
      <w:r>
        <w:rPr>
          <w:rStyle w:val="apple-converted-space"/>
          <w:color w:val="000000"/>
        </w:rPr>
        <w:instrText xml:space="preserve"> PAGEREF _Ref528039999 \h </w:instrText>
      </w:r>
      <w:r>
        <w:rPr>
          <w:rStyle w:val="apple-converted-space"/>
          <w:color w:val="000000"/>
        </w:rPr>
      </w:r>
      <w:r>
        <w:rPr>
          <w:rStyle w:val="apple-converted-space"/>
          <w:color w:val="000000"/>
        </w:rPr>
        <w:fldChar w:fldCharType="separate"/>
      </w:r>
      <w:r w:rsidR="0018117D">
        <w:rPr>
          <w:rStyle w:val="apple-converted-space"/>
          <w:noProof/>
          <w:color w:val="000000"/>
        </w:rPr>
        <w:t>379</w:t>
      </w:r>
      <w:r>
        <w:rPr>
          <w:rStyle w:val="apple-converted-space"/>
          <w:color w:val="000000"/>
        </w:rPr>
        <w:fldChar w:fldCharType="end"/>
      </w:r>
      <w:r>
        <w:rPr>
          <w:rStyle w:val="apple-converted-space"/>
          <w:color w:val="000000"/>
        </w:rPr>
        <w:t xml:space="preserve">) </w:t>
      </w:r>
      <w:r w:rsidRPr="00967850">
        <w:rPr>
          <w:color w:val="000000"/>
        </w:rPr>
        <w:t>and </w:t>
      </w:r>
      <w:r w:rsidRPr="00967850">
        <w:rPr>
          <w:b/>
          <w:bCs/>
          <w:color w:val="000000"/>
        </w:rPr>
        <w:t>Shift-Ctrl-P</w:t>
      </w:r>
      <w:r>
        <w:rPr>
          <w:color w:val="000000"/>
        </w:rPr>
        <w:t> </w:t>
      </w:r>
      <w:r w:rsidRPr="00967850">
        <w:rPr>
          <w:color w:val="000000"/>
        </w:rPr>
        <w:t xml:space="preserve">transfers the current signal to </w:t>
      </w:r>
      <w:r w:rsidRPr="00722907">
        <w:rPr>
          <w:b/>
          <w:bCs/>
          <w:color w:val="000000"/>
        </w:rPr>
        <w:t>I</w:t>
      </w:r>
      <w:r w:rsidRPr="00967850">
        <w:rPr>
          <w:color w:val="000000"/>
        </w:rPr>
        <w:t>nteractive </w:t>
      </w:r>
      <w:r w:rsidRPr="00967850">
        <w:rPr>
          <w:b/>
          <w:bCs/>
          <w:color w:val="000000"/>
        </w:rPr>
        <w:t>P</w:t>
      </w:r>
      <w:r w:rsidRPr="00967850">
        <w:rPr>
          <w:color w:val="000000"/>
        </w:rPr>
        <w:t xml:space="preserve">eak </w:t>
      </w:r>
      <w:r>
        <w:rPr>
          <w:color w:val="000000"/>
        </w:rPr>
        <w:t>d</w:t>
      </w:r>
      <w:r w:rsidRPr="00967850">
        <w:rPr>
          <w:color w:val="000000"/>
        </w:rPr>
        <w:t>etector (iPeak.m), if those functions are installed in your Matlab path</w:t>
      </w:r>
      <w:r>
        <w:rPr>
          <w:color w:val="000000"/>
        </w:rPr>
        <w:t>.</w:t>
      </w:r>
    </w:p>
    <w:p w14:paraId="024DC0D6" w14:textId="77777777" w:rsidR="00D80056" w:rsidRDefault="00D80056" w:rsidP="00D80056">
      <w:pPr>
        <w:spacing w:line="276" w:lineRule="auto"/>
        <w:rPr>
          <w:color w:val="000000"/>
        </w:rPr>
      </w:pPr>
      <w:r w:rsidRPr="00F72B05">
        <w:rPr>
          <w:rFonts w:ascii="Courier New" w:hAnsi="Courier New" w:cs="Courier New"/>
          <w:color w:val="000000"/>
          <w:sz w:val="12"/>
          <w:szCs w:val="12"/>
        </w:rPr>
        <w:br/>
      </w:r>
      <w:r w:rsidRPr="00967850">
        <w:rPr>
          <w:b/>
          <w:bCs/>
          <w:color w:val="000000"/>
        </w:rPr>
        <w:t>Ensemble averaging</w:t>
      </w:r>
      <w:r>
        <w:rPr>
          <w:b/>
          <w:bCs/>
          <w:color w:val="000000"/>
        </w:rPr>
        <w:t xml:space="preserve"> in </w:t>
      </w:r>
      <w:r w:rsidRPr="00E2507E">
        <w:rPr>
          <w:b/>
          <w:bCs/>
          <w:i/>
          <w:iCs/>
          <w:color w:val="000000"/>
        </w:rPr>
        <w:t>iPeak</w:t>
      </w:r>
      <w:r w:rsidRPr="00967850">
        <w:rPr>
          <w:b/>
          <w:bCs/>
          <w:color w:val="000000"/>
        </w:rPr>
        <w:t>.</w:t>
      </w:r>
      <w:r w:rsidRPr="00967850">
        <w:rPr>
          <w:color w:val="000000"/>
        </w:rPr>
        <w:t> For signals that contain repetitive waveform patterns occurring in one continuous signal, with nominally the same shape except for noise, the ensemble averaging function (</w:t>
      </w:r>
      <w:r w:rsidRPr="00967850">
        <w:rPr>
          <w:b/>
          <w:bCs/>
          <w:color w:val="000000"/>
        </w:rPr>
        <w:t>Shift-E</w:t>
      </w:r>
      <w:r w:rsidRPr="00967850">
        <w:rPr>
          <w:color w:val="000000"/>
        </w:rPr>
        <w:t>) can compute the average of all the repeating waveforms. It works by detecting a single peak in each repeat waveform to synchronize the repeats (and therefore does not require that the repeats be equally spaced or synchronized to an external reference signal). To use this function, first adjust the peak detection controls to detect </w:t>
      </w:r>
      <w:r w:rsidRPr="00967850">
        <w:rPr>
          <w:i/>
          <w:iCs/>
          <w:color w:val="000000"/>
        </w:rPr>
        <w:t>only one peak in each repeat pattern</w:t>
      </w:r>
      <w:r w:rsidRPr="00967850">
        <w:rPr>
          <w:color w:val="000000"/>
        </w:rPr>
        <w:t>, and then zoom in to isolate any one of those repeat patterns, and then press </w:t>
      </w:r>
      <w:r w:rsidRPr="00967850">
        <w:rPr>
          <w:b/>
          <w:bCs/>
          <w:color w:val="000000"/>
        </w:rPr>
        <w:t>Shift-E</w:t>
      </w:r>
      <w:r w:rsidRPr="00967850">
        <w:rPr>
          <w:color w:val="000000"/>
        </w:rPr>
        <w:t xml:space="preserve">. The average waveform is displayed in </w:t>
      </w:r>
      <w:r>
        <w:rPr>
          <w:color w:val="000000"/>
        </w:rPr>
        <w:t xml:space="preserve">Figure </w:t>
      </w:r>
      <w:r w:rsidRPr="00967850">
        <w:rPr>
          <w:color w:val="000000"/>
        </w:rPr>
        <w:t>2 and saved as “EnsembleAverage.mat” in the current directory.</w:t>
      </w:r>
      <w:r w:rsidRPr="00967850">
        <w:rPr>
          <w:b/>
          <w:bCs/>
          <w:color w:val="000000"/>
        </w:rPr>
        <w:t> </w:t>
      </w:r>
      <w:r w:rsidRPr="00967850">
        <w:rPr>
          <w:color w:val="000000"/>
        </w:rPr>
        <w:t>See</w:t>
      </w:r>
      <w:r>
        <w:rPr>
          <w:color w:val="000000"/>
        </w:rPr>
        <w:t xml:space="preserve"> the script </w:t>
      </w:r>
      <w:hyperlink r:id="rId2057" w:history="1">
        <w:r w:rsidRPr="00967850">
          <w:rPr>
            <w:rStyle w:val="Hyperlink"/>
          </w:rPr>
          <w:t>iPeakEnsembleAverageDemo.m</w:t>
        </w:r>
      </w:hyperlink>
      <w:r w:rsidRPr="00967850">
        <w:rPr>
          <w:color w:val="000000"/>
        </w:rPr>
        <w:t>.</w:t>
      </w:r>
    </w:p>
    <w:p w14:paraId="7BEB879D" w14:textId="07B0883A" w:rsidR="00D80056" w:rsidRDefault="00D80056" w:rsidP="00D80056">
      <w:pPr>
        <w:spacing w:line="276" w:lineRule="auto"/>
        <w:rPr>
          <w:color w:val="000000"/>
        </w:rPr>
      </w:pPr>
      <w:r w:rsidRPr="00F72B05">
        <w:rPr>
          <w:rFonts w:ascii="Courier New" w:hAnsi="Courier New" w:cs="Courier New"/>
          <w:color w:val="000000"/>
          <w:sz w:val="12"/>
          <w:szCs w:val="12"/>
        </w:rPr>
        <w:br/>
      </w:r>
      <w:r w:rsidRPr="0034014E">
        <w:rPr>
          <w:b/>
          <w:bCs/>
          <w:color w:val="000000"/>
        </w:rPr>
        <w:t>De-tailing peaks with exponential tails</w:t>
      </w:r>
      <w:r>
        <w:rPr>
          <w:b/>
          <w:bCs/>
          <w:color w:val="000000"/>
        </w:rPr>
        <w:t xml:space="preserve"> in </w:t>
      </w:r>
      <w:r w:rsidRPr="00E2507E">
        <w:rPr>
          <w:b/>
          <w:bCs/>
          <w:i/>
          <w:iCs/>
          <w:color w:val="000000"/>
        </w:rPr>
        <w:t>iPeak</w:t>
      </w:r>
      <w:r>
        <w:rPr>
          <w:bCs/>
          <w:color w:val="000000"/>
        </w:rPr>
        <w:t xml:space="preserve">. </w:t>
      </w:r>
      <w:r w:rsidRPr="0034014E">
        <w:rPr>
          <w:bCs/>
          <w:color w:val="000000"/>
        </w:rPr>
        <w:t xml:space="preserve">If your signal has peaks that </w:t>
      </w:r>
      <w:r>
        <w:rPr>
          <w:bCs/>
          <w:color w:val="000000"/>
        </w:rPr>
        <w:t xml:space="preserve">tail </w:t>
      </w:r>
      <w:r w:rsidRPr="0034014E">
        <w:rPr>
          <w:bCs/>
          <w:color w:val="000000"/>
        </w:rPr>
        <w:t>to the right or left because they have</w:t>
      </w:r>
      <w:r>
        <w:rPr>
          <w:bCs/>
          <w:color w:val="000000"/>
        </w:rPr>
        <w:t xml:space="preserve"> been exponentially broadened, </w:t>
      </w:r>
      <w:r w:rsidRPr="0034014E">
        <w:rPr>
          <w:bCs/>
          <w:color w:val="000000"/>
        </w:rPr>
        <w:t>you can remove the tails by the first-derivative addition technique</w:t>
      </w:r>
      <w:r>
        <w:rPr>
          <w:bCs/>
          <w:color w:val="000000"/>
        </w:rPr>
        <w:t xml:space="preserve"> (page </w:t>
      </w:r>
      <w:r>
        <w:rPr>
          <w:bCs/>
          <w:color w:val="000000"/>
        </w:rPr>
        <w:fldChar w:fldCharType="begin"/>
      </w:r>
      <w:r>
        <w:rPr>
          <w:bCs/>
          <w:color w:val="000000"/>
        </w:rPr>
        <w:instrText xml:space="preserve"> PAGEREF _Ref15449881 \h </w:instrText>
      </w:r>
      <w:r>
        <w:rPr>
          <w:bCs/>
          <w:color w:val="000000"/>
        </w:rPr>
      </w:r>
      <w:r>
        <w:rPr>
          <w:bCs/>
          <w:color w:val="000000"/>
        </w:rPr>
        <w:fldChar w:fldCharType="separate"/>
      </w:r>
      <w:r w:rsidR="0018117D">
        <w:rPr>
          <w:bCs/>
          <w:noProof/>
          <w:color w:val="000000"/>
        </w:rPr>
        <w:t>84</w:t>
      </w:r>
      <w:r>
        <w:rPr>
          <w:bCs/>
          <w:color w:val="000000"/>
        </w:rPr>
        <w:fldChar w:fldCharType="end"/>
      </w:r>
      <w:r>
        <w:rPr>
          <w:bCs/>
          <w:color w:val="000000"/>
        </w:rPr>
        <w:t>)</w:t>
      </w:r>
      <w:r w:rsidRPr="0034014E">
        <w:rPr>
          <w:bCs/>
          <w:color w:val="000000"/>
        </w:rPr>
        <w:t xml:space="preserve">: press </w:t>
      </w:r>
      <w:r w:rsidRPr="0034014E">
        <w:rPr>
          <w:b/>
          <w:bCs/>
          <w:color w:val="000000"/>
        </w:rPr>
        <w:t>Shift-Y,</w:t>
      </w:r>
      <w:r w:rsidRPr="0034014E">
        <w:rPr>
          <w:bCs/>
          <w:color w:val="000000"/>
        </w:rPr>
        <w:t xml:space="preserve"> enter an estimate of the exponential time constant and then use the </w:t>
      </w:r>
      <w:r w:rsidRPr="0034014E">
        <w:rPr>
          <w:b/>
          <w:bCs/>
          <w:color w:val="000000"/>
        </w:rPr>
        <w:t>1</w:t>
      </w:r>
      <w:r w:rsidRPr="0034014E">
        <w:rPr>
          <w:bCs/>
          <w:color w:val="000000"/>
        </w:rPr>
        <w:t xml:space="preserve"> and </w:t>
      </w:r>
      <w:r w:rsidRPr="0034014E">
        <w:rPr>
          <w:b/>
          <w:bCs/>
          <w:color w:val="000000"/>
        </w:rPr>
        <w:t>2</w:t>
      </w:r>
      <w:r w:rsidRPr="0034014E">
        <w:rPr>
          <w:bCs/>
          <w:color w:val="000000"/>
        </w:rPr>
        <w:t xml:space="preserve"> keys to adjust </w:t>
      </w:r>
      <w:r>
        <w:rPr>
          <w:bCs/>
          <w:color w:val="000000"/>
        </w:rPr>
        <w:t>it</w:t>
      </w:r>
      <w:r w:rsidRPr="0034014E">
        <w:rPr>
          <w:bCs/>
          <w:color w:val="000000"/>
        </w:rPr>
        <w:t xml:space="preserve"> by 10% </w:t>
      </w:r>
      <w:r>
        <w:rPr>
          <w:bCs/>
          <w:color w:val="000000"/>
        </w:rPr>
        <w:t xml:space="preserve">per keystroke </w:t>
      </w:r>
      <w:r w:rsidRPr="0034014E">
        <w:rPr>
          <w:bCs/>
          <w:color w:val="000000"/>
        </w:rPr>
        <w:t xml:space="preserve">(or </w:t>
      </w:r>
      <w:r w:rsidRPr="0034014E">
        <w:rPr>
          <w:b/>
          <w:bCs/>
          <w:color w:val="000000"/>
        </w:rPr>
        <w:t>Shift-1</w:t>
      </w:r>
      <w:r w:rsidRPr="0034014E">
        <w:rPr>
          <w:bCs/>
          <w:color w:val="000000"/>
        </w:rPr>
        <w:t xml:space="preserve"> and </w:t>
      </w:r>
      <w:r w:rsidRPr="0034014E">
        <w:rPr>
          <w:b/>
          <w:bCs/>
          <w:color w:val="000000"/>
        </w:rPr>
        <w:t>Shift-2</w:t>
      </w:r>
      <w:r w:rsidRPr="0034014E">
        <w:rPr>
          <w:bCs/>
          <w:color w:val="000000"/>
        </w:rPr>
        <w:t xml:space="preserve"> to adjust by 1%</w:t>
      </w:r>
      <w:r w:rsidRPr="009A0B64">
        <w:rPr>
          <w:bCs/>
          <w:color w:val="000000"/>
        </w:rPr>
        <w:t xml:space="preserve"> </w:t>
      </w:r>
      <w:r>
        <w:rPr>
          <w:bCs/>
          <w:color w:val="000000"/>
        </w:rPr>
        <w:t>per keystroke</w:t>
      </w:r>
      <w:r w:rsidRPr="0034014E">
        <w:rPr>
          <w:bCs/>
          <w:color w:val="000000"/>
        </w:rPr>
        <w:t xml:space="preserve">). </w:t>
      </w:r>
      <w:hyperlink r:id="rId2058" w:history="1">
        <w:r w:rsidRPr="00853334">
          <w:rPr>
            <w:rStyle w:val="Hyperlink"/>
            <w:bCs/>
          </w:rPr>
          <w:t>Click for animation</w:t>
        </w:r>
      </w:hyperlink>
      <w:r>
        <w:rPr>
          <w:bCs/>
          <w:color w:val="000000"/>
        </w:rPr>
        <w:t xml:space="preserve">. </w:t>
      </w:r>
      <w:r w:rsidRPr="0034014E">
        <w:rPr>
          <w:bCs/>
          <w:color w:val="000000"/>
        </w:rPr>
        <w:t xml:space="preserve">Increase the factor until the baseline after the peak goes negative, then increase it slightly so that it is </w:t>
      </w:r>
      <w:r w:rsidRPr="0034014E">
        <w:rPr>
          <w:bCs/>
          <w:i/>
          <w:color w:val="000000"/>
        </w:rPr>
        <w:t>as low as possible but not negative</w:t>
      </w:r>
      <w:r>
        <w:rPr>
          <w:bCs/>
          <w:i/>
          <w:color w:val="000000"/>
        </w:rPr>
        <w:t xml:space="preserve">. </w:t>
      </w:r>
      <w:r w:rsidRPr="0034014E">
        <w:rPr>
          <w:bCs/>
          <w:color w:val="000000"/>
        </w:rPr>
        <w:t xml:space="preserve">This results in narrower, taller peaks, but has no effect on the peak areas. </w:t>
      </w:r>
      <w:r>
        <w:rPr>
          <w:bCs/>
          <w:color w:val="000000"/>
        </w:rPr>
        <w:t>The</w:t>
      </w:r>
      <w:r w:rsidRPr="0034014E">
        <w:rPr>
          <w:bCs/>
          <w:color w:val="000000"/>
        </w:rPr>
        <w:t xml:space="preserve"> effect </w:t>
      </w:r>
      <w:r>
        <w:rPr>
          <w:bCs/>
          <w:color w:val="000000"/>
        </w:rPr>
        <w:t>is like</w:t>
      </w:r>
      <w:r w:rsidRPr="0034014E">
        <w:rPr>
          <w:bCs/>
          <w:color w:val="000000"/>
        </w:rPr>
        <w:t xml:space="preserve"> deconvoluting the exponential function from the broadened peak, but it is faster and simpler.</w:t>
      </w:r>
      <w:r>
        <w:rPr>
          <w:bCs/>
          <w:color w:val="000000"/>
        </w:rPr>
        <w:t xml:space="preserve"> </w:t>
      </w:r>
      <w:r w:rsidRPr="0034014E">
        <w:rPr>
          <w:bCs/>
          <w:color w:val="000000"/>
        </w:rPr>
        <w:t xml:space="preserve">(It the peaks tail to the </w:t>
      </w:r>
      <w:r w:rsidRPr="009A0B64">
        <w:rPr>
          <w:bCs/>
          <w:i/>
          <w:iCs/>
          <w:color w:val="000000"/>
        </w:rPr>
        <w:t>left</w:t>
      </w:r>
      <w:r w:rsidRPr="0034014E">
        <w:rPr>
          <w:bCs/>
          <w:color w:val="000000"/>
        </w:rPr>
        <w:t xml:space="preserve"> rather than the right, use a </w:t>
      </w:r>
      <w:r w:rsidRPr="009A0B64">
        <w:rPr>
          <w:bCs/>
          <w:i/>
          <w:iCs/>
          <w:color w:val="000000"/>
        </w:rPr>
        <w:t>negative</w:t>
      </w:r>
      <w:r w:rsidRPr="0034014E">
        <w:rPr>
          <w:bCs/>
          <w:color w:val="000000"/>
        </w:rPr>
        <w:t xml:space="preserve"> factor).</w:t>
      </w:r>
      <w:r w:rsidRPr="00967850">
        <w:rPr>
          <w:color w:val="000000"/>
        </w:rPr>
        <w:br/>
      </w:r>
      <w:r w:rsidRPr="00F72B05">
        <w:rPr>
          <w:rFonts w:ascii="Courier New" w:hAnsi="Courier New" w:cs="Courier New"/>
          <w:color w:val="000000"/>
          <w:sz w:val="12"/>
          <w:szCs w:val="12"/>
        </w:rPr>
        <w:br/>
      </w:r>
      <w:r w:rsidRPr="00967850">
        <w:rPr>
          <w:b/>
          <w:bCs/>
          <w:color w:val="000000"/>
        </w:rPr>
        <w:t>Normal and Multiple Peak fitting</w:t>
      </w:r>
      <w:r>
        <w:rPr>
          <w:b/>
          <w:bCs/>
          <w:color w:val="000000"/>
        </w:rPr>
        <w:t xml:space="preserve"> in </w:t>
      </w:r>
      <w:r w:rsidRPr="00E2507E">
        <w:rPr>
          <w:b/>
          <w:bCs/>
          <w:i/>
          <w:iCs/>
          <w:color w:val="000000"/>
        </w:rPr>
        <w:t>iPeak</w:t>
      </w:r>
      <w:r w:rsidRPr="00967850">
        <w:rPr>
          <w:b/>
          <w:bCs/>
          <w:color w:val="000000"/>
        </w:rPr>
        <w:t>:</w:t>
      </w:r>
      <w:r w:rsidRPr="00967850">
        <w:rPr>
          <w:color w:val="000000"/>
        </w:rPr>
        <w:t> The </w:t>
      </w:r>
      <w:r w:rsidRPr="00967850">
        <w:rPr>
          <w:b/>
          <w:bCs/>
          <w:color w:val="000000"/>
        </w:rPr>
        <w:t>N</w:t>
      </w:r>
      <w:r w:rsidRPr="00967850">
        <w:rPr>
          <w:color w:val="000000"/>
        </w:rPr>
        <w:t> key applies </w:t>
      </w:r>
      <w:hyperlink r:id="rId2059" w:history="1">
        <w:r w:rsidRPr="00967850">
          <w:rPr>
            <w:rStyle w:val="Hyperlink"/>
          </w:rPr>
          <w:t>iterative curve fitting</w:t>
        </w:r>
      </w:hyperlink>
      <w:r w:rsidRPr="00967850">
        <w:rPr>
          <w:color w:val="000000"/>
        </w:rPr>
        <w:t> to the </w:t>
      </w:r>
      <w:r w:rsidRPr="00967850">
        <w:rPr>
          <w:i/>
          <w:iCs/>
          <w:color w:val="000000"/>
        </w:rPr>
        <w:t xml:space="preserve">detected peaks that are displayed in the </w:t>
      </w:r>
      <w:r w:rsidRPr="00722907">
        <w:rPr>
          <w:b/>
          <w:bCs/>
          <w:i/>
          <w:iCs/>
          <w:color w:val="000000"/>
        </w:rPr>
        <w:t>upper window</w:t>
      </w:r>
      <w:r w:rsidRPr="00967850">
        <w:rPr>
          <w:color w:val="000000"/>
        </w:rPr>
        <w:t> (referred to here as "</w:t>
      </w:r>
      <w:r w:rsidRPr="00967850">
        <w:rPr>
          <w:b/>
          <w:bCs/>
          <w:color w:val="000000"/>
        </w:rPr>
        <w:t>N</w:t>
      </w:r>
      <w:r w:rsidRPr="00967850">
        <w:rPr>
          <w:color w:val="000000"/>
        </w:rPr>
        <w:t>ormal" curve fitting). The use of the iterative least-squares function can result in more accurate peak parameter measurements than the normal peak table (</w:t>
      </w:r>
      <w:r w:rsidRPr="00967850">
        <w:rPr>
          <w:b/>
          <w:bCs/>
          <w:color w:val="000000"/>
        </w:rPr>
        <w:t>R</w:t>
      </w:r>
      <w:r w:rsidRPr="00967850">
        <w:rPr>
          <w:color w:val="000000"/>
        </w:rPr>
        <w:t> or </w:t>
      </w:r>
      <w:r w:rsidRPr="00967850">
        <w:rPr>
          <w:b/>
          <w:bCs/>
          <w:color w:val="000000"/>
        </w:rPr>
        <w:t>P</w:t>
      </w:r>
      <w:r w:rsidRPr="00967850">
        <w:rPr>
          <w:color w:val="000000"/>
        </w:rPr>
        <w:t> keys), especially if the peaks are non-Gaussian in shape or are highly overlapped. (If the peaks are superimposed on a background, </w:t>
      </w:r>
      <w:r>
        <w:rPr>
          <w:color w:val="000000"/>
        </w:rPr>
        <w:t xml:space="preserve">first </w:t>
      </w:r>
      <w:r w:rsidRPr="00967850">
        <w:rPr>
          <w:color w:val="000000"/>
        </w:rPr>
        <w:t>select the </w:t>
      </w:r>
      <w:r w:rsidRPr="00967850">
        <w:rPr>
          <w:b/>
          <w:bCs/>
          <w:color w:val="000000"/>
        </w:rPr>
        <w:t>baseline correction</w:t>
      </w:r>
      <w:r w:rsidRPr="00967850">
        <w:rPr>
          <w:color w:val="000000"/>
        </w:rPr>
        <w:t> mode using the</w:t>
      </w:r>
      <w:r w:rsidRPr="00967850">
        <w:rPr>
          <w:b/>
          <w:bCs/>
          <w:color w:val="000000"/>
        </w:rPr>
        <w:t> T</w:t>
      </w:r>
      <w:r w:rsidRPr="00967850">
        <w:rPr>
          <w:color w:val="000000"/>
        </w:rPr>
        <w:t> </w:t>
      </w:r>
      <w:r w:rsidRPr="002816D3">
        <w:rPr>
          <w:color w:val="000000"/>
        </w:rPr>
        <w:t>key,</w:t>
      </w:r>
      <w:r w:rsidRPr="00967850">
        <w:rPr>
          <w:b/>
          <w:bCs/>
          <w:color w:val="000000"/>
        </w:rPr>
        <w:t> </w:t>
      </w:r>
      <w:r w:rsidRPr="00967850">
        <w:rPr>
          <w:color w:val="000000"/>
        </w:rPr>
        <w:t xml:space="preserve">then use the pan and zoom keys to select a peak or a group of overlapping peaks in the upper window, with the signal returning all the way to the local baseline at the </w:t>
      </w:r>
      <w:r w:rsidRPr="00967850">
        <w:rPr>
          <w:color w:val="000000"/>
        </w:rPr>
        <w:lastRenderedPageBreak/>
        <w:t>ends of the upper window if you are using the linear or quadratic baseline modes</w:t>
      </w:r>
      <w:r w:rsidR="001C600F">
        <w:rPr>
          <w:color w:val="000000"/>
        </w:rPr>
        <w:t>. S</w:t>
      </w:r>
      <w:r>
        <w:rPr>
          <w:color w:val="000000"/>
        </w:rPr>
        <w:t xml:space="preserve">ee page </w:t>
      </w:r>
      <w:r>
        <w:rPr>
          <w:color w:val="000000"/>
        </w:rPr>
        <w:fldChar w:fldCharType="begin"/>
      </w:r>
      <w:r>
        <w:rPr>
          <w:color w:val="000000"/>
        </w:rPr>
        <w:instrText xml:space="preserve"> PAGEREF BaselineModes \h </w:instrText>
      </w:r>
      <w:r>
        <w:rPr>
          <w:color w:val="000000"/>
        </w:rPr>
      </w:r>
      <w:r>
        <w:rPr>
          <w:color w:val="000000"/>
        </w:rPr>
        <w:fldChar w:fldCharType="separate"/>
      </w:r>
      <w:r w:rsidR="0018117D">
        <w:rPr>
          <w:noProof/>
          <w:color w:val="000000"/>
        </w:rPr>
        <w:t>220</w:t>
      </w:r>
      <w:r>
        <w:rPr>
          <w:color w:val="000000"/>
        </w:rPr>
        <w:fldChar w:fldCharType="end"/>
      </w:r>
      <w:r w:rsidRPr="00967850">
        <w:rPr>
          <w:color w:val="000000"/>
        </w:rPr>
        <w:t>)</w:t>
      </w:r>
      <w:r>
        <w:rPr>
          <w:color w:val="000000"/>
        </w:rPr>
        <w:t xml:space="preserve">. </w:t>
      </w:r>
      <w:r w:rsidRPr="00967850">
        <w:rPr>
          <w:color w:val="000000"/>
        </w:rPr>
        <w:t>Make sure that the AmpThreshold, Slope</w:t>
      </w:r>
      <w:r>
        <w:rPr>
          <w:color w:val="000000"/>
        </w:rPr>
        <w:t>-</w:t>
      </w:r>
      <w:r w:rsidRPr="00967850">
        <w:rPr>
          <w:color w:val="000000"/>
        </w:rPr>
        <w:t>Threshold,</w:t>
      </w:r>
      <w:r>
        <w:rPr>
          <w:color w:val="000000"/>
        </w:rPr>
        <w:t xml:space="preserve"> </w:t>
      </w:r>
      <w:r w:rsidRPr="00967850">
        <w:rPr>
          <w:color w:val="000000"/>
        </w:rPr>
        <w:t>SmoothWidth are adjusted so that each peak is numbered once. Only numbered peaks are fit</w:t>
      </w:r>
      <w:r>
        <w:rPr>
          <w:color w:val="000000"/>
        </w:rPr>
        <w:t>ted</w:t>
      </w:r>
      <w:r w:rsidRPr="00967850">
        <w:rPr>
          <w:color w:val="000000"/>
        </w:rPr>
        <w:t>.</w:t>
      </w:r>
      <w:r w:rsidRPr="00967850">
        <w:rPr>
          <w:b/>
          <w:bCs/>
          <w:color w:val="000000"/>
        </w:rPr>
        <w:t> </w:t>
      </w:r>
      <w:r w:rsidRPr="00967850">
        <w:rPr>
          <w:color w:val="000000"/>
        </w:rPr>
        <w:t>Then press the </w:t>
      </w:r>
      <w:r w:rsidRPr="00967850">
        <w:rPr>
          <w:b/>
          <w:bCs/>
          <w:color w:val="000000"/>
        </w:rPr>
        <w:t>N</w:t>
      </w:r>
      <w:r w:rsidRPr="00967850">
        <w:rPr>
          <w:color w:val="000000"/>
        </w:rPr>
        <w:t xml:space="preserve"> key, </w:t>
      </w:r>
      <w:r>
        <w:rPr>
          <w:color w:val="000000"/>
        </w:rPr>
        <w:t xml:space="preserve">which will display this </w:t>
      </w:r>
      <w:r w:rsidRPr="00722907">
        <w:rPr>
          <w:b/>
          <w:bCs/>
          <w:color w:val="000000"/>
        </w:rPr>
        <w:t>menu of peak shapes</w:t>
      </w:r>
      <w:r>
        <w:rPr>
          <w:color w:val="000000"/>
        </w:rPr>
        <w:t xml:space="preserve"> (graphic on </w:t>
      </w:r>
      <w:r w:rsidRPr="00675F30">
        <w:t xml:space="preserve">page </w:t>
      </w:r>
      <w:r>
        <w:fldChar w:fldCharType="begin"/>
      </w:r>
      <w:r>
        <w:instrText xml:space="preserve"> PAGEREF PeakShapeGraphic \h </w:instrText>
      </w:r>
      <w:r>
        <w:fldChar w:fldCharType="separate"/>
      </w:r>
      <w:r w:rsidR="0018117D">
        <w:rPr>
          <w:noProof/>
        </w:rPr>
        <w:t>427</w:t>
      </w:r>
      <w:r>
        <w:fldChar w:fldCharType="end"/>
      </w:r>
      <w:r>
        <w:rPr>
          <w:color w:val="000000"/>
        </w:rPr>
        <w:t>):</w:t>
      </w:r>
    </w:p>
    <w:p w14:paraId="15BE82E2" w14:textId="79EC088C" w:rsidR="00D80056" w:rsidRPr="002202A0" w:rsidRDefault="00D80056" w:rsidP="00D80056">
      <w:pPr>
        <w:rPr>
          <w:b/>
          <w:bCs/>
        </w:rPr>
      </w:pPr>
      <w:r w:rsidRPr="00F72B05">
        <w:rPr>
          <w:rFonts w:ascii="Courier New" w:hAnsi="Courier New" w:cs="Courier New"/>
          <w:color w:val="000000"/>
          <w:sz w:val="12"/>
          <w:szCs w:val="12"/>
        </w:rPr>
        <w:br/>
      </w:r>
      <w:r w:rsidRPr="00D3373C">
        <w:rPr>
          <w:rStyle w:val="HTMLTypewriter"/>
          <w:rFonts w:eastAsiaTheme="majorEastAsia"/>
          <w:b/>
          <w:color w:val="000000"/>
          <w:sz w:val="22"/>
          <w:szCs w:val="22"/>
        </w:rPr>
        <w:t>Gaussians: y=exp(-((x-pos)./(0.6005615.*width)) .^2)</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Gaussians with independent positions and widths...................1 (default)</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Exponentially--broadened Gaussian (equal time constants)..........5 </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Exponentially--broadened equal-width Gaussian.....................8 </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Fixed-width exponentially-broadened Gaussian...................36 </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Exponentially--broadened Gaussian (independent time constants)...31 </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Gaussians with the same widths....................................6 </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Gaussians with preset fixed widths...............................11 </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Fixed-position Gaussians.........................................16 </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Asymmetrical Gaussians with unequal half-widths on both sides....14 </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Lorentzians: y=ones(size(x))./(1+((x-pos)./(0.5.*width)).^2)</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Lorentzians with independent positions and widths.................2 </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Exponentially--broadened Lorentzian..............................18 </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Equal-width Lorentzians...........................................7</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Fixed-width Lorentzian...........................................12</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Fixed-position Lorentzian........................................17</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Gaussian/Lorentzian blend (equal blends)...........................13</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Fixed-width Gaussian/Lorentzian blend............................35</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Gaussian/Lorentzian blend with independent blends)...............33</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Voigt profile with equal alphas....................................20</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Fixed-width Voigt profile with equal alphas......................34</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Voigt profile with independent alphas............................30</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Logistic: n=exp(-((x-pos)/(.477.*wid)).^2); y=(2.*n)./(1+n).........3 </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Pearson: y=ones(size(x))./(1+((x-pos)./((0.5.^(2/m)).*wid)).^2).^m..4</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Fixed-width Pearson..............................................37</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  Pearson with independent shape factors, m........................32</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Breit-Wigner-Fano..................................................15</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Exponential pulse: y=(x-tau2)./tau1.*exp(1-(x-tau2)./tau1)..........9</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Alpha function: y=(x-spoint)./pos.*exp(1-(x-spoint)./pos);.........19</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Up Sigmoid (logistic function): y=.5+.5*erf((x-tau1)/sqrt(2*tau2)).10</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Down Sigmoid y=.5-.5*erf((x-tau1)/sqrt(2*tau2))....................23</w:t>
      </w:r>
      <w:r w:rsidRPr="00D3373C">
        <w:rPr>
          <w:rFonts w:ascii="Courier New" w:hAnsi="Courier New" w:cs="Courier New"/>
          <w:b/>
          <w:color w:val="000000"/>
          <w:sz w:val="22"/>
          <w:szCs w:val="22"/>
        </w:rPr>
        <w:br/>
      </w:r>
      <w:r w:rsidRPr="00D3373C">
        <w:rPr>
          <w:rStyle w:val="HTMLTypewriter"/>
          <w:rFonts w:eastAsiaTheme="majorEastAsia"/>
          <w:b/>
          <w:color w:val="000000"/>
          <w:sz w:val="22"/>
          <w:szCs w:val="22"/>
        </w:rPr>
        <w:t>Triangular.........................................................21</w:t>
      </w:r>
      <w:r w:rsidRPr="00D3373C">
        <w:rPr>
          <w:b/>
          <w:color w:val="000000"/>
          <w:sz w:val="22"/>
          <w:szCs w:val="22"/>
        </w:rPr>
        <w:br/>
      </w:r>
      <w:r w:rsidRPr="00F72B05">
        <w:rPr>
          <w:rFonts w:ascii="Courier New" w:hAnsi="Courier New" w:cs="Courier New"/>
          <w:color w:val="000000"/>
          <w:sz w:val="12"/>
          <w:szCs w:val="12"/>
        </w:rPr>
        <w:br/>
      </w:r>
      <w:r>
        <w:rPr>
          <w:color w:val="000000"/>
        </w:rPr>
        <w:t>T</w:t>
      </w:r>
      <w:r w:rsidRPr="00967850">
        <w:rPr>
          <w:color w:val="000000"/>
        </w:rPr>
        <w:t xml:space="preserve">ype </w:t>
      </w:r>
      <w:r>
        <w:rPr>
          <w:color w:val="000000"/>
        </w:rPr>
        <w:t>the</w:t>
      </w:r>
      <w:r w:rsidRPr="00967850">
        <w:rPr>
          <w:color w:val="000000"/>
        </w:rPr>
        <w:t xml:space="preserve"> number for the desired peak shape from th</w:t>
      </w:r>
      <w:r>
        <w:rPr>
          <w:color w:val="000000"/>
        </w:rPr>
        <w:t>is table</w:t>
      </w:r>
      <w:r w:rsidRPr="00967850">
        <w:rPr>
          <w:color w:val="000000"/>
        </w:rPr>
        <w:t xml:space="preserve"> and press </w:t>
      </w:r>
      <w:r w:rsidRPr="00967850">
        <w:rPr>
          <w:b/>
          <w:bCs/>
          <w:color w:val="000000"/>
        </w:rPr>
        <w:t>Enter</w:t>
      </w:r>
      <w:r w:rsidRPr="00967850">
        <w:rPr>
          <w:color w:val="000000"/>
        </w:rPr>
        <w:t>, then type in a number of repeat trial fits and press </w:t>
      </w:r>
      <w:r w:rsidRPr="00967850">
        <w:rPr>
          <w:b/>
          <w:bCs/>
          <w:color w:val="000000"/>
        </w:rPr>
        <w:t>Enter</w:t>
      </w:r>
      <w:r w:rsidRPr="00967850">
        <w:rPr>
          <w:color w:val="000000"/>
        </w:rPr>
        <w:t> (the default is 1</w:t>
      </w:r>
      <w:r w:rsidR="00F43740">
        <w:rPr>
          <w:color w:val="000000"/>
        </w:rPr>
        <w:t>. S</w:t>
      </w:r>
      <w:r w:rsidRPr="00967850">
        <w:rPr>
          <w:color w:val="000000"/>
        </w:rPr>
        <w:t>tart with that and then increase if necessary)</w:t>
      </w:r>
      <w:r>
        <w:rPr>
          <w:color w:val="000000"/>
        </w:rPr>
        <w:t xml:space="preserve">. </w:t>
      </w:r>
      <w:r w:rsidRPr="00967850">
        <w:rPr>
          <w:color w:val="000000"/>
        </w:rPr>
        <w:t>If you have selected a variable-shape peak (e.g., numbers 4, 5, 8 ,13, 14, 15, 18, 20, 30-33), the program will ask you to type in a number that fine-tunes the shape. The program will then perform the fit, display the results graphically in Figure window 2, and print out a table of resul</w:t>
      </w:r>
      <w:r>
        <w:rPr>
          <w:color w:val="000000"/>
        </w:rPr>
        <w:t>ts in the command window, e.g.:</w:t>
      </w:r>
      <w:r>
        <w:rPr>
          <w:color w:val="000000"/>
        </w:rPr>
        <w:br/>
      </w:r>
      <w:r w:rsidRPr="00DA3CF4">
        <w:rPr>
          <w:color w:val="000000"/>
          <w:sz w:val="12"/>
          <w:szCs w:val="12"/>
        </w:rPr>
        <w:br/>
      </w:r>
      <w:r w:rsidRPr="00DA3CF4">
        <w:rPr>
          <w:rFonts w:ascii="Courier New" w:hAnsi="Courier New" w:cs="Courier New"/>
          <w:color w:val="000000"/>
          <w:sz w:val="12"/>
          <w:szCs w:val="12"/>
        </w:rPr>
        <w:br/>
      </w:r>
      <w:r w:rsidRPr="002202A0">
        <w:rPr>
          <w:rFonts w:ascii="Courier New" w:hAnsi="Courier New" w:cs="Courier New"/>
          <w:b/>
          <w:bCs/>
          <w:color w:val="000000"/>
          <w:sz w:val="22"/>
          <w:szCs w:val="22"/>
        </w:rPr>
        <w:t>Peak shape (1-8): 2</w:t>
      </w:r>
      <w:r w:rsidRPr="002202A0">
        <w:rPr>
          <w:rFonts w:ascii="Courier New" w:hAnsi="Courier New" w:cs="Courier New"/>
          <w:b/>
          <w:bCs/>
          <w:color w:val="000000"/>
          <w:sz w:val="22"/>
          <w:szCs w:val="22"/>
        </w:rPr>
        <w:br/>
        <w:t>Number of trials: 1</w:t>
      </w:r>
      <w:r w:rsidRPr="002202A0">
        <w:rPr>
          <w:b/>
          <w:bCs/>
          <w:color w:val="000000"/>
          <w:sz w:val="22"/>
          <w:szCs w:val="22"/>
        </w:rPr>
        <w:br/>
      </w:r>
      <w:r w:rsidRPr="002202A0">
        <w:rPr>
          <w:rFonts w:ascii="Courier New" w:hAnsi="Courier New" w:cs="Courier New"/>
          <w:b/>
          <w:bCs/>
          <w:color w:val="000000"/>
          <w:sz w:val="12"/>
          <w:szCs w:val="12"/>
        </w:rPr>
        <w:br/>
      </w:r>
      <w:r w:rsidRPr="002202A0">
        <w:rPr>
          <w:rFonts w:ascii="Courier New" w:hAnsi="Courier New" w:cs="Courier New"/>
          <w:b/>
          <w:bCs/>
          <w:color w:val="000000"/>
          <w:sz w:val="22"/>
          <w:szCs w:val="22"/>
        </w:rPr>
        <w:t>Least-squares fit to Lorentzian peak model</w:t>
      </w:r>
      <w:r w:rsidRPr="002202A0">
        <w:rPr>
          <w:rFonts w:ascii="Courier New" w:hAnsi="Courier New" w:cs="Courier New"/>
          <w:b/>
          <w:bCs/>
          <w:color w:val="000000"/>
          <w:sz w:val="22"/>
          <w:szCs w:val="22"/>
        </w:rPr>
        <w:br/>
        <w:t>Fitting Error 1.1581e-006%</w:t>
      </w:r>
      <w:r w:rsidRPr="002202A0">
        <w:rPr>
          <w:rFonts w:ascii="Courier New" w:hAnsi="Courier New" w:cs="Courier New"/>
          <w:b/>
          <w:bCs/>
          <w:color w:val="000000"/>
          <w:sz w:val="22"/>
          <w:szCs w:val="22"/>
        </w:rPr>
        <w:br/>
      </w:r>
      <w:r w:rsidRPr="002202A0">
        <w:rPr>
          <w:rFonts w:ascii="Courier New" w:hAnsi="Courier New" w:cs="Courier New"/>
          <w:b/>
          <w:bCs/>
          <w:color w:val="00B050"/>
          <w:sz w:val="22"/>
          <w:szCs w:val="22"/>
        </w:rPr>
        <w:t>  Peak#   Position   Height   Width   Area</w:t>
      </w:r>
      <w:r w:rsidRPr="002202A0">
        <w:rPr>
          <w:rFonts w:ascii="Courier New" w:hAnsi="Courier New" w:cs="Courier New"/>
          <w:b/>
          <w:bCs/>
          <w:color w:val="00B050"/>
          <w:sz w:val="22"/>
          <w:szCs w:val="22"/>
        </w:rPr>
        <w:fldChar w:fldCharType="begin"/>
      </w:r>
      <w:r w:rsidRPr="002202A0">
        <w:rPr>
          <w:b/>
          <w:bCs/>
          <w:color w:val="00B050"/>
        </w:rPr>
        <w:instrText xml:space="preserve"> XE "Area" </w:instrText>
      </w:r>
      <w:r w:rsidRPr="002202A0">
        <w:rPr>
          <w:rFonts w:ascii="Courier New" w:hAnsi="Courier New" w:cs="Courier New"/>
          <w:b/>
          <w:bCs/>
          <w:color w:val="00B050"/>
          <w:sz w:val="22"/>
          <w:szCs w:val="22"/>
        </w:rPr>
        <w:fldChar w:fldCharType="end"/>
      </w:r>
      <w:r w:rsidRPr="002202A0">
        <w:rPr>
          <w:rFonts w:ascii="Courier New" w:hAnsi="Courier New" w:cs="Courier New"/>
          <w:b/>
          <w:bCs/>
          <w:color w:val="00B050"/>
          <w:sz w:val="22"/>
          <w:szCs w:val="22"/>
        </w:rPr>
        <w:t>  </w:t>
      </w:r>
      <w:r w:rsidRPr="002202A0">
        <w:rPr>
          <w:rFonts w:ascii="Courier New" w:hAnsi="Courier New" w:cs="Courier New"/>
          <w:b/>
          <w:bCs/>
          <w:color w:val="000000"/>
          <w:sz w:val="22"/>
          <w:szCs w:val="22"/>
        </w:rPr>
        <w:br/>
        <w:t>    1        100        1       50    71.652</w:t>
      </w:r>
      <w:r w:rsidRPr="002202A0">
        <w:rPr>
          <w:rFonts w:ascii="Courier New" w:hAnsi="Courier New" w:cs="Courier New"/>
          <w:b/>
          <w:bCs/>
          <w:color w:val="000000"/>
          <w:sz w:val="22"/>
          <w:szCs w:val="22"/>
        </w:rPr>
        <w:br/>
        <w:t>    2        350        1      100    146.13</w:t>
      </w:r>
      <w:r w:rsidRPr="002202A0">
        <w:rPr>
          <w:rFonts w:ascii="Courier New" w:hAnsi="Courier New" w:cs="Courier New"/>
          <w:b/>
          <w:bCs/>
          <w:color w:val="000000"/>
          <w:sz w:val="22"/>
          <w:szCs w:val="22"/>
        </w:rPr>
        <w:br/>
        <w:t>    3        700        1      200    267.77</w:t>
      </w:r>
    </w:p>
    <w:p w14:paraId="48AFD16C" w14:textId="77777777" w:rsidR="00D80056" w:rsidRPr="006473FE" w:rsidRDefault="00D80056" w:rsidP="00D80056">
      <w:pPr>
        <w:jc w:val="center"/>
        <w:rPr>
          <w:i/>
          <w:color w:val="000000"/>
        </w:rPr>
      </w:pPr>
      <w:r w:rsidRPr="00967850">
        <w:rPr>
          <w:b/>
          <w:bCs/>
          <w:noProof/>
          <w:color w:val="0000FF"/>
          <w:lang w:eastAsia="en-US" w:bidi="ar-SA"/>
        </w:rPr>
        <w:lastRenderedPageBreak/>
        <w:drawing>
          <wp:inline distT="0" distB="0" distL="0" distR="0" wp14:anchorId="2A61D7AD" wp14:editId="069BE432">
            <wp:extent cx="5112354" cy="3086100"/>
            <wp:effectExtent l="19050" t="19050" r="0" b="0"/>
            <wp:docPr id="384" name="Picture 384" descr="https://terpconnect.umd.edu/~toh/spectrum/iPeakPeakfitBestOf10.png">
              <a:hlinkClick xmlns:a="http://schemas.openxmlformats.org/drawingml/2006/main" r:id="rId20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terpconnect.umd.edu/~toh/spectrum/iPeakPeakfitBestOf10.png"/>
                    <pic:cNvPicPr>
                      <a:picLocks noChangeAspect="1" noChangeArrowheads="1"/>
                    </pic:cNvPicPr>
                  </pic:nvPicPr>
                  <pic:blipFill rotWithShape="1">
                    <a:blip r:embed="rId2061" cstate="print">
                      <a:extLst>
                        <a:ext uri="{28A0092B-C50C-407E-A947-70E740481C1C}">
                          <a14:useLocalDpi xmlns:a14="http://schemas.microsoft.com/office/drawing/2010/main" val="0"/>
                        </a:ext>
                      </a:extLst>
                    </a:blip>
                    <a:srcRect l="8647" t="2259" r="7841" b="3229"/>
                    <a:stretch/>
                  </pic:blipFill>
                  <pic:spPr bwMode="auto">
                    <a:xfrm>
                      <a:off x="0" y="0"/>
                      <a:ext cx="5184140" cy="312943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967850">
        <w:rPr>
          <w:color w:val="000000"/>
        </w:rPr>
        <w:br/>
      </w:r>
      <w:r w:rsidRPr="006473FE">
        <w:rPr>
          <w:bCs/>
          <w:i/>
          <w:color w:val="000000"/>
        </w:rPr>
        <w:t>Normal Peak Fit (</w:t>
      </w:r>
      <w:r w:rsidRPr="00472507">
        <w:rPr>
          <w:b/>
          <w:i/>
          <w:color w:val="000000"/>
        </w:rPr>
        <w:t>N</w:t>
      </w:r>
      <w:r w:rsidRPr="006473FE">
        <w:rPr>
          <w:bCs/>
          <w:i/>
          <w:color w:val="000000"/>
        </w:rPr>
        <w:t xml:space="preserve"> key) applied to a group of three overlapping Gaussians peaks</w:t>
      </w:r>
    </w:p>
    <w:p w14:paraId="1C01F45A" w14:textId="75712916" w:rsidR="00D80056" w:rsidRPr="002202A0" w:rsidRDefault="00D80056" w:rsidP="00D80056">
      <w:pPr>
        <w:spacing w:line="276" w:lineRule="auto"/>
        <w:rPr>
          <w:rFonts w:ascii="Courier New" w:hAnsi="Courier New" w:cs="Courier New"/>
          <w:b/>
          <w:bCs/>
          <w:color w:val="000000"/>
          <w:sz w:val="22"/>
          <w:szCs w:val="22"/>
        </w:rPr>
      </w:pPr>
      <w:r w:rsidRPr="009D5574">
        <w:rPr>
          <w:sz w:val="12"/>
          <w:szCs w:val="12"/>
        </w:rPr>
        <w:br/>
      </w:r>
      <w:r w:rsidRPr="00967850">
        <w:rPr>
          <w:color w:val="000000"/>
        </w:rPr>
        <w:t>There is also a "Multiple" peak fit function (</w:t>
      </w:r>
      <w:r w:rsidRPr="00967850">
        <w:rPr>
          <w:b/>
          <w:bCs/>
          <w:color w:val="000000"/>
        </w:rPr>
        <w:t>M</w:t>
      </w:r>
      <w:r w:rsidRPr="00967850">
        <w:rPr>
          <w:color w:val="000000"/>
        </w:rPr>
        <w:t> key) that will attempt to apply iterative curve fitting to</w:t>
      </w:r>
      <w:r>
        <w:rPr>
          <w:color w:val="000000"/>
        </w:rPr>
        <w:t xml:space="preserve"> </w:t>
      </w:r>
      <w:r w:rsidRPr="00722907">
        <w:rPr>
          <w:b/>
          <w:bCs/>
          <w:i/>
          <w:iCs/>
          <w:color w:val="000000"/>
        </w:rPr>
        <w:t>all</w:t>
      </w:r>
      <w:r w:rsidRPr="00722907">
        <w:rPr>
          <w:b/>
          <w:bCs/>
          <w:color w:val="000000"/>
        </w:rPr>
        <w:t> </w:t>
      </w:r>
      <w:r w:rsidRPr="00722907">
        <w:rPr>
          <w:b/>
          <w:bCs/>
          <w:i/>
          <w:iCs/>
          <w:color w:val="000000"/>
        </w:rPr>
        <w:t>the detected peaks</w:t>
      </w:r>
      <w:r w:rsidRPr="00967850">
        <w:rPr>
          <w:i/>
          <w:iCs/>
          <w:color w:val="000000"/>
        </w:rPr>
        <w:t xml:space="preserve"> in the signal simultaneously</w:t>
      </w:r>
      <w:r w:rsidRPr="00967850">
        <w:rPr>
          <w:color w:val="000000"/>
        </w:rPr>
        <w:t>. Before using this function, </w:t>
      </w:r>
      <w:r>
        <w:rPr>
          <w:color w:val="000000"/>
        </w:rPr>
        <w:t>it is</w:t>
      </w:r>
      <w:r w:rsidRPr="00967850">
        <w:rPr>
          <w:color w:val="000000"/>
        </w:rPr>
        <w:t xml:space="preserve"> best to turn </w:t>
      </w:r>
      <w:r w:rsidRPr="00967850">
        <w:rPr>
          <w:b/>
          <w:bCs/>
          <w:i/>
          <w:iCs/>
          <w:color w:val="000000"/>
        </w:rPr>
        <w:t>off </w:t>
      </w:r>
      <w:r w:rsidRPr="00967850">
        <w:rPr>
          <w:color w:val="000000"/>
        </w:rPr>
        <w:t>the automatic baseline correction (</w:t>
      </w:r>
      <w:r w:rsidRPr="00967850">
        <w:rPr>
          <w:b/>
          <w:bCs/>
          <w:color w:val="000000"/>
        </w:rPr>
        <w:t>T</w:t>
      </w:r>
      <w:r w:rsidRPr="00967850">
        <w:rPr>
          <w:color w:val="000000"/>
        </w:rPr>
        <w:t> key) and use the </w:t>
      </w:r>
      <w:r w:rsidRPr="00967850">
        <w:rPr>
          <w:i/>
          <w:iCs/>
          <w:color w:val="000000"/>
        </w:rPr>
        <w:t>multi-segment baseline correction function</w:t>
      </w:r>
      <w:r w:rsidRPr="00967850">
        <w:rPr>
          <w:color w:val="000000"/>
        </w:rPr>
        <w:t> (</w:t>
      </w:r>
      <w:r w:rsidRPr="00967850">
        <w:rPr>
          <w:b/>
          <w:bCs/>
          <w:color w:val="000000"/>
        </w:rPr>
        <w:t>B</w:t>
      </w:r>
      <w:r w:rsidRPr="00967850">
        <w:rPr>
          <w:color w:val="000000"/>
        </w:rPr>
        <w:t> key) to remove the background (because the baseline correction function will probably not be able to subtract the baseline from the entire signal). Then press </w:t>
      </w:r>
      <w:r w:rsidRPr="00967850">
        <w:rPr>
          <w:b/>
          <w:bCs/>
          <w:color w:val="000000"/>
        </w:rPr>
        <w:t>M</w:t>
      </w:r>
      <w:r w:rsidRPr="00967850">
        <w:rPr>
          <w:color w:val="000000"/>
        </w:rPr>
        <w:t xml:space="preserve"> and proceed as for the normal curve </w:t>
      </w:r>
      <w:proofErr w:type="gramStart"/>
      <w:r w:rsidRPr="00967850">
        <w:rPr>
          <w:color w:val="000000"/>
        </w:rPr>
        <w:t>fit</w:t>
      </w:r>
      <w:proofErr w:type="gramEnd"/>
      <w:r w:rsidRPr="00967850">
        <w:rPr>
          <w:color w:val="000000"/>
        </w:rPr>
        <w:t>. A multiple curve fit may take a minute or so to complete if the number of peaks is large, possibly longer than the </w:t>
      </w:r>
      <w:r w:rsidR="001A3598">
        <w:rPr>
          <w:color w:val="000000"/>
        </w:rPr>
        <w:t>n</w:t>
      </w:r>
      <w:r w:rsidRPr="00967850">
        <w:rPr>
          <w:color w:val="000000"/>
        </w:rPr>
        <w:t xml:space="preserve">ormal curve fitting function </w:t>
      </w:r>
      <w:r w:rsidR="001A3598">
        <w:rPr>
          <w:color w:val="000000"/>
        </w:rPr>
        <w:t>(</w:t>
      </w:r>
      <w:r w:rsidR="001A3598">
        <w:rPr>
          <w:b/>
          <w:bCs/>
          <w:color w:val="000000"/>
        </w:rPr>
        <w:t>N</w:t>
      </w:r>
      <w:r w:rsidR="001A3598">
        <w:rPr>
          <w:color w:val="000000"/>
        </w:rPr>
        <w:t xml:space="preserve">) </w:t>
      </w:r>
      <w:r w:rsidRPr="00967850">
        <w:rPr>
          <w:color w:val="000000"/>
        </w:rPr>
        <w:t>on each group of peaks separately</w:t>
      </w:r>
      <w:r>
        <w:rPr>
          <w:color w:val="000000"/>
        </w:rPr>
        <w:t xml:space="preserve">. </w:t>
      </w:r>
      <w:r w:rsidRPr="00967850">
        <w:rPr>
          <w:color w:val="000000"/>
        </w:rPr>
        <w:br/>
      </w:r>
      <w:r w:rsidRPr="009D5574">
        <w:rPr>
          <w:sz w:val="12"/>
          <w:szCs w:val="12"/>
        </w:rPr>
        <w:br/>
      </w:r>
      <w:r w:rsidRPr="00967850">
        <w:rPr>
          <w:color w:val="000000"/>
        </w:rPr>
        <w:t>The </w:t>
      </w:r>
      <w:r w:rsidRPr="00967850">
        <w:rPr>
          <w:b/>
          <w:bCs/>
          <w:color w:val="000000"/>
        </w:rPr>
        <w:t>N</w:t>
      </w:r>
      <w:r w:rsidRPr="00967850">
        <w:rPr>
          <w:color w:val="000000"/>
        </w:rPr>
        <w:t> and </w:t>
      </w:r>
      <w:r w:rsidRPr="00967850">
        <w:rPr>
          <w:b/>
          <w:bCs/>
          <w:color w:val="000000"/>
        </w:rPr>
        <w:t>M</w:t>
      </w:r>
      <w:r w:rsidRPr="00967850">
        <w:rPr>
          <w:color w:val="000000"/>
        </w:rPr>
        <w:t> key fitting functions perform </w:t>
      </w:r>
      <w:hyperlink r:id="rId2062" w:history="1">
        <w:r w:rsidRPr="00967850">
          <w:rPr>
            <w:rStyle w:val="Hyperlink"/>
          </w:rPr>
          <w:t>non-linear iterative curve fitting</w:t>
        </w:r>
      </w:hyperlink>
      <w:r w:rsidRPr="00967850">
        <w:rPr>
          <w:color w:val="000000"/>
        </w:rPr>
        <w:t> using the</w:t>
      </w:r>
      <w:r>
        <w:rPr>
          <w:color w:val="000000"/>
        </w:rPr>
        <w:t xml:space="preserve"> </w:t>
      </w:r>
      <w:hyperlink r:id="rId2063" w:history="1">
        <w:r w:rsidRPr="00967850">
          <w:rPr>
            <w:rStyle w:val="Hyperlink"/>
          </w:rPr>
          <w:t>peakfit.m</w:t>
        </w:r>
      </w:hyperlink>
      <w:r>
        <w:rPr>
          <w:color w:val="000000"/>
        </w:rPr>
        <w:t xml:space="preserve"> </w:t>
      </w:r>
      <w:r w:rsidRPr="00967850">
        <w:rPr>
          <w:color w:val="000000"/>
        </w:rPr>
        <w:t xml:space="preserve">function. The number of peaks and the starting values of peak positions and widths for the curve fit </w:t>
      </w:r>
      <w:r w:rsidRPr="00967850">
        <w:rPr>
          <w:b/>
          <w:bCs/>
          <w:noProof/>
          <w:color w:val="000000"/>
          <w:lang w:eastAsia="en-US" w:bidi="ar-SA"/>
        </w:rPr>
        <w:drawing>
          <wp:anchor distT="0" distB="0" distL="0" distR="0" simplePos="0" relativeHeight="251696128" behindDoc="0" locked="0" layoutInCell="1" allowOverlap="0" wp14:anchorId="258E0C46" wp14:editId="55799ACE">
            <wp:simplePos x="0" y="0"/>
            <wp:positionH relativeFrom="margin">
              <wp:posOffset>2880360</wp:posOffset>
            </wp:positionH>
            <wp:positionV relativeFrom="line">
              <wp:posOffset>184785</wp:posOffset>
            </wp:positionV>
            <wp:extent cx="3445510" cy="2780030"/>
            <wp:effectExtent l="19050" t="19050" r="2540" b="1270"/>
            <wp:wrapSquare wrapText="bothSides"/>
            <wp:docPr id="403" name="Picture 403" descr="https://terpconnect.umd.edu/~toh/spectrum/iPeakExample8.png">
              <a:hlinkClick xmlns:a="http://schemas.openxmlformats.org/drawingml/2006/main" r:id="rId20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s://terpconnect.umd.edu/~toh/spectrum/iPeakExample8.png">
                      <a:hlinkClick r:id="rId2064"/>
                    </pic:cNvPr>
                    <pic:cNvPicPr>
                      <a:picLocks noChangeAspect="1" noChangeArrowheads="1"/>
                    </pic:cNvPicPr>
                  </pic:nvPicPr>
                  <pic:blipFill>
                    <a:blip r:embed="rId2065">
                      <a:extLst>
                        <a:ext uri="{28A0092B-C50C-407E-A947-70E740481C1C}">
                          <a14:useLocalDpi xmlns:a14="http://schemas.microsoft.com/office/drawing/2010/main" val="0"/>
                        </a:ext>
                      </a:extLst>
                    </a:blip>
                    <a:srcRect/>
                    <a:stretch>
                      <a:fillRect/>
                    </a:stretch>
                  </pic:blipFill>
                  <pic:spPr bwMode="auto">
                    <a:xfrm>
                      <a:off x="0" y="0"/>
                      <a:ext cx="3445510" cy="278003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967850">
        <w:rPr>
          <w:color w:val="000000"/>
        </w:rPr>
        <w:t>function are automatically supplied by the findpeaksG</w:t>
      </w:r>
      <w:r>
        <w:rPr>
          <w:color w:val="000000"/>
        </w:rPr>
        <w:t xml:space="preserve"> </w:t>
      </w:r>
      <w:r w:rsidRPr="00967850">
        <w:rPr>
          <w:color w:val="000000"/>
        </w:rPr>
        <w:t xml:space="preserve">function, so it is essential that the peak detection variables in </w:t>
      </w:r>
      <w:r w:rsidRPr="00F02C8D">
        <w:rPr>
          <w:i/>
          <w:color w:val="000000"/>
        </w:rPr>
        <w:t>iPeak</w:t>
      </w:r>
      <w:r w:rsidRPr="00967850">
        <w:rPr>
          <w:color w:val="000000"/>
        </w:rPr>
        <w:t xml:space="preserve"> be </w:t>
      </w:r>
      <w:proofErr w:type="gramStart"/>
      <w:r w:rsidRPr="00967850">
        <w:rPr>
          <w:color w:val="000000"/>
        </w:rPr>
        <w:t>adjust</w:t>
      </w:r>
      <w:proofErr w:type="gramEnd"/>
      <w:r w:rsidRPr="00967850">
        <w:rPr>
          <w:color w:val="000000"/>
        </w:rPr>
        <w:t xml:space="preserve"> so that all the peaks in the selected region are detected and numbered once</w:t>
      </w:r>
      <w:r>
        <w:rPr>
          <w:color w:val="000000"/>
        </w:rPr>
        <w:t xml:space="preserve">. </w:t>
      </w:r>
      <w:r w:rsidRPr="00967850">
        <w:rPr>
          <w:color w:val="000000"/>
        </w:rPr>
        <w:t>(For more flexible curve fitting, use </w:t>
      </w:r>
      <w:hyperlink r:id="rId2066" w:history="1">
        <w:r w:rsidRPr="00967850">
          <w:rPr>
            <w:rStyle w:val="Hyperlink"/>
          </w:rPr>
          <w:t>ipf.m</w:t>
        </w:r>
      </w:hyperlink>
      <w:r>
        <w:rPr>
          <w:color w:val="000000"/>
        </w:rPr>
        <w:t xml:space="preserve">, 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sidRPr="00967850">
        <w:rPr>
          <w:color w:val="000000"/>
        </w:rPr>
        <w:t>, which allows manual optimization of peak groupings and start positions)</w:t>
      </w:r>
      <w:r>
        <w:rPr>
          <w:color w:val="000000"/>
        </w:rPr>
        <w:t xml:space="preserve">. </w:t>
      </w:r>
      <w:r w:rsidRPr="00967850">
        <w:rPr>
          <w:color w:val="000000"/>
        </w:rPr>
        <w:br/>
      </w:r>
      <w:r w:rsidRPr="009D5574">
        <w:rPr>
          <w:sz w:val="12"/>
          <w:szCs w:val="12"/>
        </w:rPr>
        <w:br/>
      </w:r>
      <w:r w:rsidRPr="00967850">
        <w:rPr>
          <w:b/>
          <w:bCs/>
          <w:color w:val="000000"/>
        </w:rPr>
        <w:t>Example 8. </w:t>
      </w:r>
      <w:r w:rsidRPr="00967850">
        <w:rPr>
          <w:color w:val="000000"/>
        </w:rPr>
        <w:t xml:space="preserve"> This example generates four Gaussian peaks, all with the exact same peak height (1.00) and area (1.773). The first peak (at x=4) is isolated, the second peak (x=9) is slightly overlapped with the third one, and the last two peaks (at x= 13 a</w:t>
      </w:r>
      <w:r>
        <w:rPr>
          <w:color w:val="000000"/>
        </w:rPr>
        <w:t>nd 15) are strongly overlapped.</w:t>
      </w:r>
      <w:r w:rsidRPr="00967850">
        <w:rPr>
          <w:color w:val="000000"/>
        </w:rPr>
        <w:br/>
      </w:r>
      <w:r w:rsidRPr="009D5574">
        <w:rPr>
          <w:sz w:val="12"/>
          <w:szCs w:val="12"/>
        </w:rPr>
        <w:br/>
      </w:r>
      <w:r w:rsidRPr="002202A0">
        <w:rPr>
          <w:rStyle w:val="HTMLTypewriter"/>
          <w:rFonts w:eastAsiaTheme="majorEastAsia"/>
          <w:b/>
          <w:bCs/>
          <w:color w:val="000000"/>
          <w:sz w:val="22"/>
          <w:szCs w:val="22"/>
        </w:rPr>
        <w:lastRenderedPageBreak/>
        <w:t>x=[0:.01:20];</w:t>
      </w:r>
      <w:r w:rsidRPr="002202A0">
        <w:rPr>
          <w:rFonts w:ascii="Courier New" w:hAnsi="Courier New" w:cs="Courier New"/>
          <w:b/>
          <w:bCs/>
          <w:color w:val="000000"/>
          <w:sz w:val="22"/>
          <w:szCs w:val="22"/>
        </w:rPr>
        <w:br/>
      </w:r>
      <w:r w:rsidRPr="002202A0">
        <w:rPr>
          <w:rStyle w:val="HTMLTypewriter"/>
          <w:rFonts w:eastAsiaTheme="majorEastAsia"/>
          <w:b/>
          <w:bCs/>
          <w:color w:val="000000"/>
          <w:sz w:val="22"/>
          <w:szCs w:val="22"/>
        </w:rPr>
        <w:t>y=exp(-(x-4).^2)+exp(-(x-9).^2)+exp(-(x-13).^2)+exp(-(x-15).^2);</w:t>
      </w:r>
    </w:p>
    <w:p w14:paraId="1207EB8D" w14:textId="77777777" w:rsidR="00D80056" w:rsidRPr="00472507" w:rsidRDefault="00D80056" w:rsidP="00D80056">
      <w:pPr>
        <w:spacing w:line="276" w:lineRule="auto"/>
        <w:rPr>
          <w:color w:val="000000"/>
          <w:sz w:val="6"/>
          <w:szCs w:val="6"/>
        </w:rPr>
      </w:pPr>
      <w:r w:rsidRPr="002202A0">
        <w:rPr>
          <w:rStyle w:val="HTMLTypewriter"/>
          <w:rFonts w:eastAsiaTheme="majorEastAsia"/>
          <w:b/>
          <w:bCs/>
          <w:color w:val="000000"/>
          <w:sz w:val="22"/>
          <w:szCs w:val="22"/>
        </w:rPr>
        <w:t>ipeak(x,y)</w:t>
      </w:r>
      <w:r w:rsidRPr="00967850">
        <w:rPr>
          <w:rFonts w:ascii="Courier New" w:hAnsi="Courier New" w:cs="Courier New"/>
          <w:color w:val="000000"/>
        </w:rPr>
        <w:br/>
      </w:r>
      <w:r w:rsidRPr="00967850">
        <w:rPr>
          <w:noProof/>
          <w:lang w:eastAsia="en-US" w:bidi="ar-SA"/>
        </w:rPr>
        <w:drawing>
          <wp:anchor distT="0" distB="0" distL="0" distR="0" simplePos="0" relativeHeight="251697152" behindDoc="0" locked="0" layoutInCell="1" allowOverlap="0" wp14:anchorId="3534A9F7" wp14:editId="406931B6">
            <wp:simplePos x="0" y="0"/>
            <wp:positionH relativeFrom="margin">
              <wp:posOffset>1289050</wp:posOffset>
            </wp:positionH>
            <wp:positionV relativeFrom="line">
              <wp:posOffset>3175</wp:posOffset>
            </wp:positionV>
            <wp:extent cx="3316605" cy="3024505"/>
            <wp:effectExtent l="19050" t="19050" r="0" b="4445"/>
            <wp:wrapTopAndBottom/>
            <wp:docPr id="402" name="Picture 402" descr="https://terpconnect.umd.edu/~toh/spectrum/peakfitExample8.png">
              <a:hlinkClick xmlns:a="http://schemas.openxmlformats.org/drawingml/2006/main" r:id="rId20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s://terpconnect.umd.edu/~toh/spectrum/peakfitExample8.png">
                      <a:hlinkClick r:id="rId2067"/>
                    </pic:cNvPr>
                    <pic:cNvPicPr>
                      <a:picLocks noChangeAspect="1" noChangeArrowheads="1"/>
                    </pic:cNvPicPr>
                  </pic:nvPicPr>
                  <pic:blipFill rotWithShape="1">
                    <a:blip r:embed="rId2068">
                      <a:extLst>
                        <a:ext uri="{28A0092B-C50C-407E-A947-70E740481C1C}">
                          <a14:useLocalDpi xmlns:a14="http://schemas.microsoft.com/office/drawing/2010/main" val="0"/>
                        </a:ext>
                      </a:extLst>
                    </a:blip>
                    <a:srcRect l="7788" t="1434" r="7107" b="2159"/>
                    <a:stretch/>
                  </pic:blipFill>
                  <pic:spPr bwMode="auto">
                    <a:xfrm>
                      <a:off x="0" y="0"/>
                      <a:ext cx="3316605" cy="302450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7850">
        <w:rPr>
          <w:color w:val="000000"/>
        </w:rPr>
        <w:t xml:space="preserve">By itself, </w:t>
      </w:r>
      <w:r w:rsidRPr="00F02C8D">
        <w:rPr>
          <w:i/>
          <w:color w:val="000000"/>
        </w:rPr>
        <w:t>iPeak</w:t>
      </w:r>
      <w:r w:rsidRPr="00967850">
        <w:rPr>
          <w:color w:val="000000"/>
        </w:rPr>
        <w:t xml:space="preserve"> does a fairly good </w:t>
      </w:r>
      <w:r>
        <w:rPr>
          <w:color w:val="000000"/>
        </w:rPr>
        <w:t>job</w:t>
      </w:r>
      <w:r w:rsidRPr="00967850">
        <w:rPr>
          <w:color w:val="000000"/>
        </w:rPr>
        <w:t xml:space="preserve"> of measuring peaks positions and heights by fitting just the top part of the peaks,</w:t>
      </w:r>
      <w:r>
        <w:rPr>
          <w:color w:val="000000"/>
        </w:rPr>
        <w:t xml:space="preserve"> </w:t>
      </w:r>
      <w:r w:rsidRPr="00967850">
        <w:rPr>
          <w:color w:val="000000"/>
        </w:rPr>
        <w:t>because</w:t>
      </w:r>
      <w:r>
        <w:rPr>
          <w:color w:val="000000"/>
        </w:rPr>
        <w:t xml:space="preserve"> in this example </w:t>
      </w:r>
      <w:r w:rsidRPr="00967850">
        <w:rPr>
          <w:color w:val="000000"/>
        </w:rPr>
        <w:t>the peaks are Gaussian</w:t>
      </w:r>
      <w:r>
        <w:rPr>
          <w:color w:val="000000"/>
        </w:rPr>
        <w:t>. However,</w:t>
      </w:r>
      <w:r w:rsidRPr="00967850">
        <w:rPr>
          <w:color w:val="000000"/>
        </w:rPr>
        <w:t> the areas and widths of the last two peaks (which should be 1.665 like the others) are quite a bit too large because of the overlap: </w:t>
      </w:r>
      <w:r w:rsidRPr="00967850">
        <w:rPr>
          <w:color w:val="000000"/>
        </w:rPr>
        <w:br/>
      </w:r>
    </w:p>
    <w:p w14:paraId="54E4454E" w14:textId="77777777" w:rsidR="00D80056" w:rsidRPr="004E73A5" w:rsidRDefault="00D80056" w:rsidP="00D80056">
      <w:pPr>
        <w:rPr>
          <w:rStyle w:val="HTMLTypewriter"/>
          <w:rFonts w:eastAsia="SimSun"/>
          <w:color w:val="000000"/>
          <w:sz w:val="22"/>
          <w:szCs w:val="22"/>
        </w:rPr>
      </w:pPr>
      <w:r w:rsidRPr="002202A0">
        <w:rPr>
          <w:rStyle w:val="HTMLTypewriter"/>
          <w:rFonts w:eastAsiaTheme="majorEastAsia"/>
          <w:b/>
          <w:bCs/>
          <w:color w:val="00B050"/>
          <w:sz w:val="22"/>
          <w:szCs w:val="22"/>
        </w:rPr>
        <w:t>Peak#   Position    Height    Width     Area</w:t>
      </w:r>
      <w:r w:rsidRPr="002202A0">
        <w:rPr>
          <w:rStyle w:val="HTMLTypewriter"/>
          <w:rFonts w:eastAsiaTheme="majorEastAsia"/>
          <w:b/>
          <w:bCs/>
          <w:color w:val="000000"/>
          <w:sz w:val="22"/>
          <w:szCs w:val="22"/>
        </w:rPr>
        <w:fldChar w:fldCharType="begin"/>
      </w:r>
      <w:r w:rsidRPr="002202A0">
        <w:rPr>
          <w:b/>
          <w:bCs/>
        </w:rPr>
        <w:instrText xml:space="preserve"> XE "Area" </w:instrText>
      </w:r>
      <w:r w:rsidRPr="002202A0">
        <w:rPr>
          <w:rStyle w:val="HTMLTypewriter"/>
          <w:rFonts w:eastAsiaTheme="majorEastAsia"/>
          <w:b/>
          <w:bCs/>
          <w:color w:val="000000"/>
          <w:sz w:val="22"/>
          <w:szCs w:val="22"/>
        </w:rPr>
        <w:fldChar w:fldCharType="end"/>
      </w:r>
      <w:r w:rsidRPr="002202A0">
        <w:rPr>
          <w:rFonts w:ascii="Courier New" w:hAnsi="Courier New" w:cs="Courier New"/>
          <w:b/>
          <w:bCs/>
          <w:color w:val="000000"/>
          <w:sz w:val="22"/>
          <w:szCs w:val="22"/>
        </w:rPr>
        <w:br/>
      </w:r>
      <w:r w:rsidRPr="002202A0">
        <w:rPr>
          <w:rStyle w:val="HTMLTypewriter"/>
          <w:rFonts w:eastAsiaTheme="majorEastAsia"/>
          <w:b/>
          <w:bCs/>
          <w:color w:val="000000"/>
          <w:sz w:val="22"/>
          <w:szCs w:val="22"/>
        </w:rPr>
        <w:t>  1        4          1       1.6651     1.7727</w:t>
      </w:r>
      <w:r w:rsidRPr="002202A0">
        <w:rPr>
          <w:rFonts w:ascii="Courier New" w:hAnsi="Courier New" w:cs="Courier New"/>
          <w:b/>
          <w:bCs/>
          <w:color w:val="000000"/>
          <w:sz w:val="22"/>
          <w:szCs w:val="22"/>
        </w:rPr>
        <w:br/>
      </w:r>
      <w:r w:rsidRPr="002202A0">
        <w:rPr>
          <w:rStyle w:val="HTMLTypewriter"/>
          <w:rFonts w:eastAsiaTheme="majorEastAsia"/>
          <w:b/>
          <w:bCs/>
          <w:color w:val="000000"/>
          <w:sz w:val="22"/>
          <w:szCs w:val="22"/>
        </w:rPr>
        <w:t>  2        9          1       1.6651     1.7727</w:t>
      </w:r>
      <w:r w:rsidRPr="002202A0">
        <w:rPr>
          <w:rFonts w:ascii="Courier New" w:hAnsi="Courier New" w:cs="Courier New"/>
          <w:b/>
          <w:bCs/>
          <w:color w:val="000000"/>
          <w:sz w:val="22"/>
          <w:szCs w:val="22"/>
        </w:rPr>
        <w:br/>
      </w:r>
      <w:r w:rsidRPr="002202A0">
        <w:rPr>
          <w:rStyle w:val="HTMLTypewriter"/>
          <w:rFonts w:eastAsiaTheme="majorEastAsia"/>
          <w:b/>
          <w:bCs/>
          <w:color w:val="000000"/>
          <w:sz w:val="22"/>
          <w:szCs w:val="22"/>
        </w:rPr>
        <w:t>  3       13.049      1.02    1.8381     1.9956</w:t>
      </w:r>
      <w:r w:rsidRPr="002202A0">
        <w:rPr>
          <w:rFonts w:ascii="Courier New" w:hAnsi="Courier New" w:cs="Courier New"/>
          <w:b/>
          <w:bCs/>
          <w:color w:val="000000"/>
          <w:sz w:val="22"/>
          <w:szCs w:val="22"/>
        </w:rPr>
        <w:br/>
      </w:r>
      <w:r w:rsidRPr="002202A0">
        <w:rPr>
          <w:rStyle w:val="HTMLTypewriter"/>
          <w:rFonts w:eastAsiaTheme="majorEastAsia"/>
          <w:b/>
          <w:bCs/>
          <w:color w:val="000000"/>
          <w:sz w:val="22"/>
          <w:szCs w:val="22"/>
        </w:rPr>
        <w:t>  4       14.951      1.02    1.8381     1.9956</w:t>
      </w:r>
      <w:r w:rsidRPr="00967850">
        <w:rPr>
          <w:color w:val="000000"/>
        </w:rPr>
        <w:br/>
      </w:r>
      <w:r w:rsidRPr="006473FE">
        <w:rPr>
          <w:color w:val="000000"/>
          <w:sz w:val="16"/>
          <w:szCs w:val="16"/>
        </w:rPr>
        <w:br/>
      </w:r>
      <w:r w:rsidRPr="00967850">
        <w:rPr>
          <w:color w:val="000000"/>
        </w:rPr>
        <w:t>In this case, curve fitting (using the </w:t>
      </w:r>
      <w:r w:rsidRPr="00967850">
        <w:rPr>
          <w:b/>
          <w:bCs/>
          <w:color w:val="000000"/>
        </w:rPr>
        <w:t>N</w:t>
      </w:r>
      <w:r w:rsidRPr="00967850">
        <w:rPr>
          <w:color w:val="000000"/>
        </w:rPr>
        <w:t> or </w:t>
      </w:r>
      <w:r w:rsidRPr="00967850">
        <w:rPr>
          <w:b/>
          <w:bCs/>
          <w:color w:val="000000"/>
        </w:rPr>
        <w:t>M</w:t>
      </w:r>
      <w:r w:rsidRPr="00967850">
        <w:rPr>
          <w:color w:val="000000"/>
        </w:rPr>
        <w:t> keys) does a much better job, even if the overlap is even greater, but </w:t>
      </w:r>
      <w:r w:rsidRPr="00967850">
        <w:rPr>
          <w:i/>
          <w:iCs/>
          <w:color w:val="000000"/>
        </w:rPr>
        <w:t>only if the peak shape is known</w:t>
      </w:r>
      <w:r w:rsidRPr="00967850">
        <w:rPr>
          <w:color w:val="000000"/>
        </w:rPr>
        <w:t>: </w:t>
      </w:r>
      <w:r w:rsidRPr="00967850">
        <w:rPr>
          <w:b/>
          <w:bCs/>
          <w:color w:val="000000"/>
        </w:rPr>
        <w:t>  </w:t>
      </w:r>
      <w:r w:rsidRPr="00967850">
        <w:rPr>
          <w:rFonts w:ascii="Courier New" w:hAnsi="Courier New" w:cs="Courier New"/>
          <w:b/>
          <w:bCs/>
          <w:color w:val="000000"/>
        </w:rPr>
        <w:br/>
      </w:r>
      <w:r w:rsidRPr="006473FE">
        <w:rPr>
          <w:rStyle w:val="HTMLTypewriter"/>
          <w:rFonts w:eastAsiaTheme="majorEastAsia"/>
          <w:b/>
          <w:bCs/>
          <w:color w:val="000000"/>
          <w:sz w:val="16"/>
          <w:szCs w:val="16"/>
        </w:rPr>
        <w:t> </w:t>
      </w:r>
    </w:p>
    <w:p w14:paraId="5443AD4F" w14:textId="77777777" w:rsidR="00D80056" w:rsidRPr="0094786F" w:rsidRDefault="00D80056" w:rsidP="00D80056">
      <w:pPr>
        <w:rPr>
          <w:b/>
          <w:bCs/>
          <w:color w:val="000000"/>
          <w:sz w:val="16"/>
          <w:szCs w:val="16"/>
        </w:rPr>
      </w:pPr>
      <w:r w:rsidRPr="0094786F">
        <w:rPr>
          <w:rStyle w:val="HTMLTypewriter"/>
          <w:rFonts w:eastAsiaTheme="majorEastAsia"/>
          <w:b/>
          <w:bCs/>
          <w:color w:val="00B050"/>
          <w:sz w:val="22"/>
          <w:szCs w:val="22"/>
        </w:rPr>
        <w:t>Peak#    Position    Height    Width    Area</w:t>
      </w:r>
      <w:r w:rsidRPr="0094786F">
        <w:rPr>
          <w:rStyle w:val="HTMLTypewriter"/>
          <w:rFonts w:eastAsiaTheme="majorEastAsia"/>
          <w:b/>
          <w:bCs/>
          <w:color w:val="00B050"/>
          <w:sz w:val="22"/>
          <w:szCs w:val="22"/>
        </w:rPr>
        <w:fldChar w:fldCharType="begin"/>
      </w:r>
      <w:r w:rsidRPr="0094786F">
        <w:rPr>
          <w:b/>
          <w:bCs/>
          <w:color w:val="00B050"/>
        </w:rPr>
        <w:instrText xml:space="preserve"> XE "Area" </w:instrText>
      </w:r>
      <w:r w:rsidRPr="0094786F">
        <w:rPr>
          <w:rStyle w:val="HTMLTypewriter"/>
          <w:rFonts w:eastAsiaTheme="majorEastAsia"/>
          <w:b/>
          <w:bCs/>
          <w:color w:val="00B050"/>
          <w:sz w:val="22"/>
          <w:szCs w:val="22"/>
        </w:rPr>
        <w:fldChar w:fldCharType="end"/>
      </w:r>
      <w:r w:rsidRPr="0094786F">
        <w:rPr>
          <w:rStyle w:val="HTMLTypewriter"/>
          <w:rFonts w:eastAsiaTheme="majorEastAsia"/>
          <w:b/>
          <w:bCs/>
          <w:color w:val="00B050"/>
          <w:sz w:val="22"/>
          <w:szCs w:val="22"/>
        </w:rPr>
        <w:t>  </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  1         4          1       1.6651    1.7724</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  2         9          1       1.6651    1.7725</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  3        13          1       1.6651    1.7725</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  4        15         0.99999  1.6651    1.7724</w:t>
      </w:r>
      <w:r w:rsidRPr="0094786F">
        <w:rPr>
          <w:b/>
          <w:bCs/>
          <w:color w:val="000000"/>
        </w:rPr>
        <w:br/>
      </w:r>
    </w:p>
    <w:p w14:paraId="435C7FB9" w14:textId="77777777" w:rsidR="00D80056" w:rsidRDefault="00D80056" w:rsidP="00D80056">
      <w:pPr>
        <w:spacing w:line="276" w:lineRule="auto"/>
        <w:rPr>
          <w:color w:val="000000"/>
        </w:rPr>
      </w:pPr>
      <w:r w:rsidRPr="00967850">
        <w:rPr>
          <w:b/>
          <w:bCs/>
          <w:color w:val="000000"/>
        </w:rPr>
        <w:t>Note 1</w:t>
      </w:r>
      <w:r w:rsidRPr="00967850">
        <w:rPr>
          <w:color w:val="000000"/>
        </w:rPr>
        <w:t>: If the peaks are too overlapped to be detected and numbered separately, try pressing the </w:t>
      </w:r>
      <w:r w:rsidRPr="00967850">
        <w:rPr>
          <w:b/>
          <w:bCs/>
          <w:color w:val="000000"/>
        </w:rPr>
        <w:t>H</w:t>
      </w:r>
      <w:r w:rsidRPr="00967850">
        <w:rPr>
          <w:color w:val="000000"/>
        </w:rPr>
        <w:t xml:space="preserve"> key to activate the </w:t>
      </w:r>
      <w:r>
        <w:rPr>
          <w:color w:val="000000"/>
        </w:rPr>
        <w:t xml:space="preserve">even-derivative </w:t>
      </w:r>
      <w:r w:rsidRPr="00967850">
        <w:rPr>
          <w:color w:val="000000"/>
        </w:rPr>
        <w:t>sharpen function before pressing </w:t>
      </w:r>
      <w:r w:rsidRPr="00967850">
        <w:rPr>
          <w:b/>
          <w:bCs/>
          <w:color w:val="000000"/>
        </w:rPr>
        <w:t>M</w:t>
      </w:r>
      <w:r w:rsidRPr="00967850">
        <w:rPr>
          <w:color w:val="000000"/>
        </w:rPr>
        <w:t> (version 4.0 and above only).</w:t>
      </w:r>
      <w:r w:rsidRPr="00967850">
        <w:rPr>
          <w:b/>
          <w:bCs/>
          <w:color w:val="000000"/>
        </w:rPr>
        <w:t> </w:t>
      </w:r>
      <w:r w:rsidRPr="004417AD">
        <w:rPr>
          <w:bCs/>
          <w:color w:val="000000"/>
        </w:rPr>
        <w:t>This affects only the peak detection, not the signal itself.</w:t>
      </w:r>
    </w:p>
    <w:p w14:paraId="4E9CB5BF" w14:textId="77777777" w:rsidR="00D80056" w:rsidRPr="00751FD3" w:rsidRDefault="00D80056" w:rsidP="00D80056">
      <w:pPr>
        <w:spacing w:line="276" w:lineRule="auto"/>
        <w:rPr>
          <w:b/>
          <w:bCs/>
          <w:color w:val="000000"/>
        </w:rPr>
      </w:pPr>
      <w:r w:rsidRPr="00472507">
        <w:rPr>
          <w:color w:val="000000"/>
          <w:sz w:val="6"/>
          <w:szCs w:val="6"/>
        </w:rPr>
        <w:t xml:space="preserve"> </w:t>
      </w:r>
      <w:r w:rsidRPr="00472507">
        <w:rPr>
          <w:b/>
          <w:bCs/>
          <w:color w:val="000000"/>
          <w:sz w:val="6"/>
          <w:szCs w:val="6"/>
        </w:rPr>
        <w:br/>
      </w:r>
      <w:r w:rsidRPr="00967850">
        <w:rPr>
          <w:b/>
          <w:bCs/>
          <w:color w:val="000000"/>
        </w:rPr>
        <w:t xml:space="preserve">Note </w:t>
      </w:r>
      <w:r>
        <w:rPr>
          <w:b/>
          <w:bCs/>
          <w:color w:val="000000"/>
        </w:rPr>
        <w:t>2</w:t>
      </w:r>
      <w:r w:rsidRPr="00967850">
        <w:rPr>
          <w:color w:val="000000"/>
        </w:rPr>
        <w:t>: If you plan to use a variable-shape peak (numbers 4, 5, 8 ,13, 14, 15, 18, or 20) for the </w:t>
      </w:r>
      <w:r w:rsidRPr="00967850">
        <w:rPr>
          <w:b/>
          <w:bCs/>
          <w:color w:val="000000"/>
        </w:rPr>
        <w:t>M</w:t>
      </w:r>
      <w:r w:rsidRPr="00967850">
        <w:rPr>
          <w:color w:val="000000"/>
        </w:rPr>
        <w:t xml:space="preserve">ultiple peak fit, </w:t>
      </w:r>
      <w:r>
        <w:rPr>
          <w:color w:val="000000"/>
        </w:rPr>
        <w:t>it is</w:t>
      </w:r>
      <w:r w:rsidRPr="00967850">
        <w:rPr>
          <w:color w:val="000000"/>
        </w:rPr>
        <w:t xml:space="preserve"> a good idea to obtain a reasonable value for the requested "extra" shape parameter by performing a </w:t>
      </w:r>
      <w:r w:rsidRPr="00967850">
        <w:rPr>
          <w:b/>
          <w:bCs/>
          <w:color w:val="000000"/>
        </w:rPr>
        <w:t>N</w:t>
      </w:r>
      <w:r w:rsidRPr="00967850">
        <w:rPr>
          <w:color w:val="000000"/>
        </w:rPr>
        <w:t>ormal peak fit on an isolated single peak (or small group of partly-overlapping peaks) of the same shape, then use that value for the </w:t>
      </w:r>
      <w:r w:rsidRPr="00967850">
        <w:rPr>
          <w:b/>
          <w:bCs/>
          <w:color w:val="000000"/>
        </w:rPr>
        <w:t>M</w:t>
      </w:r>
      <w:r w:rsidRPr="00967850">
        <w:rPr>
          <w:color w:val="000000"/>
        </w:rPr>
        <w:t>ultiple curve fit of the entire signal. </w:t>
      </w:r>
    </w:p>
    <w:p w14:paraId="0909A243" w14:textId="77777777" w:rsidR="0077406B" w:rsidRDefault="00D80056" w:rsidP="00D80056">
      <w:pPr>
        <w:spacing w:line="276" w:lineRule="auto"/>
        <w:rPr>
          <w:color w:val="000000"/>
        </w:rPr>
      </w:pPr>
      <w:r w:rsidRPr="0095531B">
        <w:rPr>
          <w:color w:val="000000"/>
          <w:sz w:val="12"/>
          <w:szCs w:val="12"/>
        </w:rPr>
        <w:br/>
      </w:r>
      <w:r w:rsidRPr="00967850">
        <w:rPr>
          <w:b/>
          <w:bCs/>
          <w:color w:val="000000"/>
        </w:rPr>
        <w:t xml:space="preserve">Note </w:t>
      </w:r>
      <w:r>
        <w:rPr>
          <w:b/>
          <w:bCs/>
          <w:color w:val="000000"/>
        </w:rPr>
        <w:t>3</w:t>
      </w:r>
      <w:r w:rsidRPr="00967850">
        <w:rPr>
          <w:color w:val="000000"/>
        </w:rPr>
        <w:t>: If the peak shape varies across the signal, you can either use the </w:t>
      </w:r>
      <w:r w:rsidRPr="00967850">
        <w:rPr>
          <w:b/>
          <w:bCs/>
          <w:color w:val="000000"/>
        </w:rPr>
        <w:t>N</w:t>
      </w:r>
      <w:r w:rsidRPr="00967850">
        <w:rPr>
          <w:color w:val="000000"/>
        </w:rPr>
        <w:t>ormal peak fit to fit each section with a different shape rather than the </w:t>
      </w:r>
      <w:r w:rsidRPr="00967850">
        <w:rPr>
          <w:b/>
          <w:bCs/>
          <w:color w:val="000000"/>
        </w:rPr>
        <w:t>M</w:t>
      </w:r>
      <w:r w:rsidRPr="00967850">
        <w:rPr>
          <w:color w:val="000000"/>
        </w:rPr>
        <w:t>ultiple peak fit, or you can use the </w:t>
      </w:r>
      <w:r w:rsidRPr="00967850">
        <w:rPr>
          <w:i/>
          <w:iCs/>
          <w:color w:val="000000"/>
        </w:rPr>
        <w:t>unconstrained </w:t>
      </w:r>
      <w:r w:rsidRPr="00967850">
        <w:rPr>
          <w:color w:val="000000"/>
        </w:rPr>
        <w:t xml:space="preserve">shapes </w:t>
      </w:r>
      <w:r w:rsidRPr="00967850">
        <w:rPr>
          <w:color w:val="000000"/>
        </w:rPr>
        <w:lastRenderedPageBreak/>
        <w:t>that fit the shape individually for each peak: Voigt (30), ExpGaussian (31), Pearson (32), or Gaussian/Lorentzian blend (33).</w:t>
      </w:r>
    </w:p>
    <w:p w14:paraId="1FFE16BE" w14:textId="2A23CF9C" w:rsidR="000151BC" w:rsidRDefault="00D80056" w:rsidP="00D80056">
      <w:pPr>
        <w:spacing w:line="276" w:lineRule="auto"/>
        <w:rPr>
          <w:b/>
          <w:bCs/>
          <w:color w:val="000000"/>
          <w:sz w:val="28"/>
          <w:szCs w:val="28"/>
        </w:rPr>
      </w:pPr>
      <w:r w:rsidRPr="0077406B">
        <w:rPr>
          <w:color w:val="000000"/>
          <w:sz w:val="12"/>
          <w:szCs w:val="12"/>
        </w:rPr>
        <w:br/>
      </w:r>
      <w:bookmarkStart w:id="807" w:name="iPeakID"/>
      <w:bookmarkEnd w:id="807"/>
      <w:r w:rsidRPr="000151BC">
        <w:rPr>
          <w:rStyle w:val="Heading3Char"/>
        </w:rPr>
        <w:t>Peak identification in iPeak</w:t>
      </w:r>
      <w:r w:rsidRPr="009F731B">
        <w:rPr>
          <w:b/>
          <w:bCs/>
          <w:color w:val="000000"/>
          <w:sz w:val="28"/>
          <w:szCs w:val="28"/>
        </w:rPr>
        <w:t> </w:t>
      </w:r>
    </w:p>
    <w:p w14:paraId="6CF53C8C" w14:textId="14807B12" w:rsidR="00D80056" w:rsidRPr="004E73A5" w:rsidRDefault="00D80056" w:rsidP="00D80056">
      <w:pPr>
        <w:spacing w:line="276" w:lineRule="auto"/>
        <w:rPr>
          <w:b/>
          <w:bCs/>
          <w:color w:val="000000"/>
        </w:rPr>
      </w:pPr>
      <w:r w:rsidRPr="00967850">
        <w:rPr>
          <w:color w:val="000000"/>
        </w:rPr>
        <w:t xml:space="preserve">There is an optional "peak identification" </w:t>
      </w:r>
      <w:r>
        <w:rPr>
          <w:color w:val="000000"/>
        </w:rPr>
        <w:t>operation</w:t>
      </w:r>
      <w:r w:rsidRPr="00967850">
        <w:rPr>
          <w:color w:val="000000"/>
        </w:rPr>
        <w:t xml:space="preserve"> if </w:t>
      </w:r>
      <w:r>
        <w:rPr>
          <w:color w:val="000000"/>
        </w:rPr>
        <w:t xml:space="preserve">the </w:t>
      </w:r>
      <w:r w:rsidRPr="00967850">
        <w:rPr>
          <w:color w:val="000000"/>
        </w:rPr>
        <w:t>optional input arguments 9 ('MaxError'), 10</w:t>
      </w:r>
      <w:r>
        <w:rPr>
          <w:color w:val="000000"/>
        </w:rPr>
        <w:t xml:space="preserve"> </w:t>
      </w:r>
      <w:r w:rsidRPr="00967850">
        <w:rPr>
          <w:color w:val="000000"/>
        </w:rPr>
        <w:t>('Positions'), and 11 ('Names') are included. The "</w:t>
      </w:r>
      <w:r w:rsidRPr="00967850">
        <w:rPr>
          <w:b/>
          <w:bCs/>
          <w:color w:val="000000"/>
        </w:rPr>
        <w:t>I</w:t>
      </w:r>
      <w:r w:rsidRPr="00967850">
        <w:rPr>
          <w:color w:val="000000"/>
        </w:rPr>
        <w:t xml:space="preserve">" key toggles this function ON and OFF. This function compares the found peak positions (maximum x-values) to a </w:t>
      </w:r>
      <w:r w:rsidRPr="009F731B">
        <w:rPr>
          <w:i/>
          <w:iCs/>
          <w:color w:val="000000"/>
        </w:rPr>
        <w:t>reference database of known peaks</w:t>
      </w:r>
      <w:r>
        <w:rPr>
          <w:color w:val="000000"/>
        </w:rPr>
        <w:t xml:space="preserve"> that is supplied in input arguments 10 and 11 </w:t>
      </w:r>
      <w:r w:rsidRPr="00967850">
        <w:rPr>
          <w:color w:val="000000"/>
        </w:rPr>
        <w:t>in the form of array</w:t>
      </w:r>
      <w:r>
        <w:rPr>
          <w:color w:val="000000"/>
        </w:rPr>
        <w:t>s</w:t>
      </w:r>
      <w:r w:rsidRPr="00967850">
        <w:rPr>
          <w:color w:val="000000"/>
        </w:rPr>
        <w:t xml:space="preserve"> of known peak maximum positions ('Positions') and matching cell array of names ('Names'). If the position of a found peak in the signal is closer to one of the known peaks by less than the specified maximum error ('MaxError'), then that peak is considered a match and its name is displayed next to the peak in the upper window. When the '</w:t>
      </w:r>
      <w:r w:rsidRPr="00967850">
        <w:rPr>
          <w:b/>
          <w:bCs/>
          <w:color w:val="000000"/>
        </w:rPr>
        <w:t>O</w:t>
      </w:r>
      <w:r w:rsidRPr="00967850">
        <w:rPr>
          <w:color w:val="000000"/>
        </w:rPr>
        <w:t>' key is pressed (the letter 'O'), the peak positions, names, errors, and amplitudes are printed out in a table in the command window. </w:t>
      </w:r>
      <w:r w:rsidRPr="00967850">
        <w:rPr>
          <w:color w:val="000000"/>
        </w:rPr>
        <w:br/>
      </w:r>
      <w:r w:rsidRPr="00722907">
        <w:rPr>
          <w:color w:val="000000"/>
          <w:sz w:val="12"/>
          <w:szCs w:val="12"/>
        </w:rPr>
        <w:t>  </w:t>
      </w:r>
      <w:r w:rsidRPr="00722907">
        <w:rPr>
          <w:b/>
          <w:bCs/>
          <w:color w:val="000000"/>
          <w:sz w:val="12"/>
          <w:szCs w:val="12"/>
        </w:rPr>
        <w:br/>
      </w:r>
      <w:r w:rsidRPr="00967850">
        <w:rPr>
          <w:b/>
          <w:bCs/>
          <w:color w:val="000000"/>
        </w:rPr>
        <w:t>Example 9</w:t>
      </w:r>
      <w:r w:rsidRPr="00967850">
        <w:rPr>
          <w:color w:val="000000"/>
        </w:rPr>
        <w:t xml:space="preserve">: </w:t>
      </w:r>
      <w:r>
        <w:rPr>
          <w:color w:val="000000"/>
        </w:rPr>
        <w:t xml:space="preserve">Application to atomic spectra. </w:t>
      </w:r>
      <w:r w:rsidRPr="00967850">
        <w:rPr>
          <w:color w:val="000000"/>
        </w:rPr>
        <w:t>Eleven input arguments. As above, but also specifies 'MaxError', 'Positions', and 'Names' in optional input arguments 9, 10, and 11, for peak identification function. Pressing the '</w:t>
      </w:r>
      <w:r w:rsidRPr="00967850">
        <w:rPr>
          <w:b/>
          <w:bCs/>
          <w:color w:val="000000"/>
        </w:rPr>
        <w:t>I</w:t>
      </w:r>
      <w:r w:rsidRPr="00967850">
        <w:rPr>
          <w:color w:val="000000"/>
        </w:rPr>
        <w:t>' key toggles off and on the peak identification labels in the upper window.</w:t>
      </w:r>
      <w:r>
        <w:rPr>
          <w:color w:val="000000"/>
        </w:rPr>
        <w:t xml:space="preserve"> </w:t>
      </w:r>
      <w:r w:rsidRPr="00967850">
        <w:rPr>
          <w:color w:val="000000"/>
        </w:rPr>
        <w:t>These data (provided in th</w:t>
      </w:r>
      <w:r>
        <w:rPr>
          <w:color w:val="000000"/>
        </w:rPr>
        <w:t>is</w:t>
      </w:r>
      <w:r w:rsidRPr="00967850">
        <w:rPr>
          <w:color w:val="000000"/>
        </w:rPr>
        <w:t> </w:t>
      </w:r>
      <w:hyperlink r:id="rId2069" w:history="1">
        <w:r w:rsidRPr="00967850">
          <w:rPr>
            <w:rStyle w:val="Hyperlink"/>
          </w:rPr>
          <w:t>ZIP file</w:t>
        </w:r>
      </w:hyperlink>
      <w:r w:rsidRPr="00967850">
        <w:rPr>
          <w:color w:val="000000"/>
        </w:rPr>
        <w:t>) are from a high-resolution atomic).</w:t>
      </w:r>
      <w:r w:rsidRPr="00967850">
        <w:rPr>
          <w:color w:val="000000"/>
        </w:rPr>
        <w:br/>
      </w:r>
      <w:r w:rsidRPr="00722907">
        <w:rPr>
          <w:color w:val="000000"/>
          <w:sz w:val="12"/>
          <w:szCs w:val="12"/>
        </w:rPr>
        <w:br/>
      </w:r>
      <w:r w:rsidRPr="0094786F">
        <w:rPr>
          <w:rFonts w:ascii="Courier New" w:hAnsi="Courier New" w:cs="Courier New"/>
          <w:b/>
          <w:bCs/>
          <w:color w:val="000000"/>
          <w:sz w:val="22"/>
          <w:szCs w:val="22"/>
        </w:rPr>
        <w:t>&gt;&gt; load ipeakdata.mat</w:t>
      </w:r>
      <w:r w:rsidRPr="0094786F">
        <w:rPr>
          <w:rFonts w:ascii="Courier New" w:hAnsi="Courier New" w:cs="Courier New"/>
          <w:b/>
          <w:bCs/>
          <w:color w:val="000000"/>
          <w:sz w:val="22"/>
          <w:szCs w:val="22"/>
        </w:rPr>
        <w:br/>
        <w:t>&gt;&gt; ipeak(Sample1,0,100,0.05,3,6,296,5,0.1,Positions,Names);</w:t>
      </w:r>
    </w:p>
    <w:p w14:paraId="1720B0BC" w14:textId="77777777" w:rsidR="00D80056" w:rsidRPr="00967850" w:rsidRDefault="00D80056" w:rsidP="00D80056">
      <w:pPr>
        <w:jc w:val="center"/>
        <w:rPr>
          <w:color w:val="000000"/>
        </w:rPr>
      </w:pPr>
      <w:r w:rsidRPr="00967850">
        <w:rPr>
          <w:b/>
          <w:bCs/>
          <w:noProof/>
          <w:color w:val="0000FF"/>
          <w:lang w:eastAsia="en-US" w:bidi="ar-SA"/>
        </w:rPr>
        <w:drawing>
          <wp:inline distT="0" distB="0" distL="0" distR="0" wp14:anchorId="1EA4E9D0" wp14:editId="37AA8A1C">
            <wp:extent cx="5518557" cy="4548758"/>
            <wp:effectExtent l="19050" t="19050" r="6350" b="4445"/>
            <wp:docPr id="383" name="Picture 383" descr="https://terpconnect.umd.edu/~toh/spectrum/ipeakIDmedium.png">
              <a:hlinkClick xmlns:a="http://schemas.openxmlformats.org/drawingml/2006/main" r:id="rId20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terpconnect.umd.edu/~toh/spectrum/ipeakIDmedium.png"/>
                    <pic:cNvPicPr>
                      <a:picLocks noChangeAspect="1" noChangeArrowheads="1"/>
                    </pic:cNvPicPr>
                  </pic:nvPicPr>
                  <pic:blipFill rotWithShape="1">
                    <a:blip r:embed="rId2071" cstate="print">
                      <a:extLst>
                        <a:ext uri="{28A0092B-C50C-407E-A947-70E740481C1C}">
                          <a14:useLocalDpi xmlns:a14="http://schemas.microsoft.com/office/drawing/2010/main" val="0"/>
                        </a:ext>
                      </a:extLst>
                    </a:blip>
                    <a:srcRect l="9561" t="3618" r="8062" b="5695"/>
                    <a:stretch/>
                  </pic:blipFill>
                  <pic:spPr bwMode="auto">
                    <a:xfrm>
                      <a:off x="0" y="0"/>
                      <a:ext cx="5604241" cy="461938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C28E919" w14:textId="2AFB77DC" w:rsidR="00D80056" w:rsidRPr="004E73A5" w:rsidRDefault="00D80056" w:rsidP="00D80056">
      <w:pPr>
        <w:jc w:val="center"/>
        <w:rPr>
          <w:i/>
          <w:color w:val="000000"/>
        </w:rPr>
      </w:pPr>
      <w:r w:rsidRPr="006473FE">
        <w:rPr>
          <w:bCs/>
          <w:i/>
          <w:color w:val="000000"/>
        </w:rPr>
        <w:lastRenderedPageBreak/>
        <w:t xml:space="preserve">The peak identification function applied to a high-resolution atomic </w:t>
      </w:r>
      <w:r>
        <w:rPr>
          <w:bCs/>
          <w:i/>
          <w:color w:val="000000"/>
        </w:rPr>
        <w:t xml:space="preserve">emission </w:t>
      </w:r>
      <w:r w:rsidRPr="006473FE">
        <w:rPr>
          <w:bCs/>
          <w:i/>
          <w:color w:val="000000"/>
        </w:rPr>
        <w:t>spectrum. </w:t>
      </w:r>
      <w:r w:rsidRPr="00967850">
        <w:rPr>
          <w:color w:val="000000"/>
        </w:rPr>
        <w:br/>
      </w:r>
      <w:r w:rsidRPr="00967850">
        <w:rPr>
          <w:b/>
          <w:bCs/>
          <w:noProof/>
          <w:color w:val="0000FF"/>
          <w:lang w:eastAsia="en-US" w:bidi="ar-SA"/>
        </w:rPr>
        <w:drawing>
          <wp:inline distT="0" distB="0" distL="0" distR="0" wp14:anchorId="24811AD5" wp14:editId="07EF1BDF">
            <wp:extent cx="6190009" cy="5057775"/>
            <wp:effectExtent l="19050" t="19050" r="1270" b="0"/>
            <wp:docPr id="382" name="Picture 382" descr="https://terpconnect.umd.edu/~toh/spectrum/ipeak2.png">
              <a:hlinkClick xmlns:a="http://schemas.openxmlformats.org/drawingml/2006/main" r:id="rId20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terpconnect.umd.edu/~toh/spectrum/ipeak2.png">
                      <a:hlinkClick r:id="rId2072"/>
                    </pic:cNvPr>
                    <pic:cNvPicPr>
                      <a:picLocks noChangeAspect="1" noChangeArrowheads="1"/>
                    </pic:cNvPicPr>
                  </pic:nvPicPr>
                  <pic:blipFill rotWithShape="1">
                    <a:blip r:embed="rId2073">
                      <a:extLst>
                        <a:ext uri="{28A0092B-C50C-407E-A947-70E740481C1C}">
                          <a14:useLocalDpi xmlns:a14="http://schemas.microsoft.com/office/drawing/2010/main" val="0"/>
                        </a:ext>
                      </a:extLst>
                    </a:blip>
                    <a:srcRect l="9448" t="3972" r="7254" b="5126"/>
                    <a:stretch/>
                  </pic:blipFill>
                  <pic:spPr bwMode="auto">
                    <a:xfrm>
                      <a:off x="0" y="0"/>
                      <a:ext cx="6256239" cy="511189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967850">
        <w:rPr>
          <w:color w:val="000000"/>
        </w:rPr>
        <w:br/>
      </w:r>
      <w:r w:rsidRPr="006473FE">
        <w:rPr>
          <w:bCs/>
          <w:i/>
          <w:color w:val="000000"/>
        </w:rPr>
        <w:t>A</w:t>
      </w:r>
      <w:r>
        <w:rPr>
          <w:bCs/>
          <w:i/>
          <w:color w:val="000000"/>
        </w:rPr>
        <w:t>n a</w:t>
      </w:r>
      <w:r w:rsidRPr="006473FE">
        <w:rPr>
          <w:bCs/>
          <w:i/>
          <w:color w:val="000000"/>
        </w:rPr>
        <w:t xml:space="preserve">tomic emission spectrum of a sample containing trace amounts of several elements. </w:t>
      </w:r>
      <w:r>
        <w:rPr>
          <w:bCs/>
          <w:i/>
          <w:color w:val="000000"/>
        </w:rPr>
        <w:t>iPeak is used to zoom in to t</w:t>
      </w:r>
      <w:r w:rsidRPr="006473FE">
        <w:rPr>
          <w:bCs/>
          <w:i/>
          <w:color w:val="000000"/>
        </w:rPr>
        <w:t>hree</w:t>
      </w:r>
      <w:r>
        <w:rPr>
          <w:bCs/>
          <w:i/>
          <w:color w:val="000000"/>
        </w:rPr>
        <w:t xml:space="preserve"> small peaks near 296 nm. iPeak</w:t>
      </w:r>
      <w:r w:rsidRPr="006473FE">
        <w:rPr>
          <w:bCs/>
          <w:i/>
          <w:color w:val="000000"/>
        </w:rPr>
        <w:t xml:space="preserve"> identified</w:t>
      </w:r>
      <w:r>
        <w:rPr>
          <w:bCs/>
          <w:i/>
          <w:color w:val="000000"/>
        </w:rPr>
        <w:t xml:space="preserve"> and labeled three peaks based on the atomic line data in </w:t>
      </w:r>
      <w:r w:rsidRPr="00267F7F">
        <w:rPr>
          <w:rFonts w:ascii="Courier New" w:hAnsi="Courier New" w:cs="Courier New"/>
          <w:color w:val="000000"/>
          <w:sz w:val="22"/>
          <w:szCs w:val="22"/>
        </w:rPr>
        <w:t>ipeakdata.mat</w:t>
      </w:r>
      <w:r w:rsidRPr="006473FE">
        <w:rPr>
          <w:bCs/>
          <w:i/>
          <w:color w:val="000000"/>
        </w:rPr>
        <w:t xml:space="preserve">. Press the </w:t>
      </w:r>
      <w:r w:rsidRPr="00DA16FB">
        <w:rPr>
          <w:b/>
          <w:i/>
          <w:color w:val="000000"/>
        </w:rPr>
        <w:t>I</w:t>
      </w:r>
      <w:r w:rsidRPr="006473FE">
        <w:rPr>
          <w:bCs/>
          <w:i/>
          <w:color w:val="000000"/>
        </w:rPr>
        <w:t xml:space="preserve"> key to display the peak ID names.</w:t>
      </w:r>
      <w:r w:rsidRPr="000E0C47">
        <w:rPr>
          <w:color w:val="000000"/>
        </w:rPr>
        <w:t xml:space="preserve"> </w:t>
      </w:r>
      <w:r w:rsidRPr="000E0C47">
        <w:rPr>
          <w:bCs/>
          <w:i/>
          <w:color w:val="000000"/>
        </w:rPr>
        <w:t>Double-click the figure window title bar to expand to full screen for a</w:t>
      </w:r>
      <w:r>
        <w:rPr>
          <w:bCs/>
          <w:i/>
          <w:color w:val="000000"/>
        </w:rPr>
        <w:t>n even</w:t>
      </w:r>
      <w:r w:rsidRPr="000E0C47">
        <w:rPr>
          <w:bCs/>
          <w:i/>
          <w:color w:val="000000"/>
        </w:rPr>
        <w:t xml:space="preserve"> better view. </w:t>
      </w:r>
      <w:r>
        <w:rPr>
          <w:bCs/>
          <w:i/>
          <w:color w:val="000000"/>
        </w:rPr>
        <w:t xml:space="preserve"> </w:t>
      </w:r>
    </w:p>
    <w:p w14:paraId="288344E4" w14:textId="77777777" w:rsidR="00D80056" w:rsidRPr="00730771" w:rsidRDefault="00D80056" w:rsidP="00D80056">
      <w:pPr>
        <w:spacing w:line="276" w:lineRule="auto"/>
        <w:rPr>
          <w:color w:val="000000"/>
        </w:rPr>
      </w:pPr>
      <w:r w:rsidRPr="00181205">
        <w:rPr>
          <w:sz w:val="12"/>
          <w:szCs w:val="12"/>
        </w:rPr>
        <w:br/>
      </w:r>
      <w:r w:rsidRPr="00967850">
        <w:rPr>
          <w:color w:val="000000"/>
        </w:rPr>
        <w:t>Pressing "O" prints the peak positions, names, errors, and amplitudes in a table in the command window</w:t>
      </w:r>
      <w:r>
        <w:rPr>
          <w:color w:val="000000"/>
        </w:rPr>
        <w:t xml:space="preserve">. </w:t>
      </w:r>
      <w:r w:rsidRPr="00267F7F">
        <w:rPr>
          <w:rFonts w:ascii="Courier New" w:hAnsi="Courier New" w:cs="Courier New"/>
          <w:b/>
          <w:bCs/>
          <w:color w:val="000000"/>
          <w:sz w:val="22"/>
          <w:szCs w:val="22"/>
        </w:rPr>
        <w:t> </w:t>
      </w:r>
    </w:p>
    <w:p w14:paraId="4EF6AC61" w14:textId="77777777" w:rsidR="00D80056" w:rsidRPr="00722907" w:rsidRDefault="00D80056" w:rsidP="00D80056">
      <w:pPr>
        <w:rPr>
          <w:rFonts w:ascii="Courier New" w:hAnsi="Courier New" w:cs="Courier New"/>
          <w:b/>
          <w:bCs/>
          <w:color w:val="000000"/>
          <w:sz w:val="12"/>
          <w:szCs w:val="12"/>
        </w:rPr>
      </w:pPr>
    </w:p>
    <w:p w14:paraId="683FDF00" w14:textId="77777777" w:rsidR="00D80056" w:rsidRDefault="00D80056" w:rsidP="00D80056">
      <w:pPr>
        <w:rPr>
          <w:rFonts w:ascii="Courier New" w:hAnsi="Courier New" w:cs="Courier New"/>
          <w:color w:val="000000"/>
          <w:sz w:val="22"/>
          <w:szCs w:val="22"/>
        </w:rPr>
      </w:pPr>
      <w:r>
        <w:rPr>
          <w:rFonts w:ascii="Courier New" w:hAnsi="Courier New" w:cs="Courier New"/>
          <w:b/>
          <w:bCs/>
          <w:color w:val="000000"/>
          <w:sz w:val="22"/>
          <w:szCs w:val="22"/>
        </w:rPr>
        <w:t xml:space="preserve">     </w:t>
      </w:r>
      <w:r w:rsidRPr="00267F7F">
        <w:rPr>
          <w:rFonts w:ascii="Courier New" w:hAnsi="Courier New" w:cs="Courier New"/>
          <w:b/>
          <w:bCs/>
          <w:color w:val="000000"/>
          <w:sz w:val="22"/>
          <w:szCs w:val="22"/>
        </w:rPr>
        <w:t>Name            Position    Error        Amplitude</w:t>
      </w:r>
      <w:r w:rsidRPr="00267F7F">
        <w:rPr>
          <w:rFonts w:ascii="Courier New" w:hAnsi="Courier New" w:cs="Courier New"/>
          <w:color w:val="000000"/>
          <w:sz w:val="22"/>
          <w:szCs w:val="22"/>
        </w:rPr>
        <w:br/>
      </w:r>
      <w:r w:rsidRPr="0094786F">
        <w:rPr>
          <w:rFonts w:ascii="Courier New" w:hAnsi="Courier New" w:cs="Courier New"/>
          <w:b/>
          <w:bCs/>
          <w:color w:val="000000"/>
          <w:sz w:val="22"/>
          <w:szCs w:val="22"/>
        </w:rPr>
        <w:t>    'Mg I 295.2'     [295.2]    [0.058545]    [129.27]</w:t>
      </w:r>
      <w:r w:rsidRPr="0094786F">
        <w:rPr>
          <w:rFonts w:ascii="Courier New" w:hAnsi="Courier New" w:cs="Courier New"/>
          <w:b/>
          <w:bCs/>
          <w:color w:val="000000"/>
          <w:sz w:val="22"/>
          <w:szCs w:val="22"/>
        </w:rPr>
        <w:br/>
        <w:t>    'Cu 296.1   '    [296.1]    [0.045368]    [124.6]</w:t>
      </w:r>
      <w:r w:rsidRPr="0094786F">
        <w:rPr>
          <w:rFonts w:ascii="Courier New" w:hAnsi="Courier New" w:cs="Courier New"/>
          <w:b/>
          <w:bCs/>
          <w:color w:val="000000"/>
          <w:sz w:val="22"/>
          <w:szCs w:val="22"/>
        </w:rPr>
        <w:br/>
        <w:t>    'Hg 297.6   '    [297.6]    [0.023142]    [143.95]</w:t>
      </w:r>
    </w:p>
    <w:p w14:paraId="755AF410" w14:textId="4EF30A61" w:rsidR="00D80056" w:rsidRPr="003E2FAA" w:rsidRDefault="00D80056" w:rsidP="00D80056">
      <w:pPr>
        <w:spacing w:line="276" w:lineRule="auto"/>
        <w:rPr>
          <w:rStyle w:val="HTMLTypewriter"/>
          <w:rFonts w:eastAsia="SimSun"/>
          <w:color w:val="000000"/>
          <w:sz w:val="12"/>
          <w:szCs w:val="12"/>
        </w:rPr>
      </w:pPr>
      <w:r w:rsidRPr="00722907">
        <w:rPr>
          <w:rFonts w:ascii="Courier New" w:hAnsi="Courier New" w:cs="Courier New"/>
          <w:color w:val="000000"/>
          <w:sz w:val="12"/>
          <w:szCs w:val="12"/>
        </w:rPr>
        <w:br/>
      </w:r>
      <w:r w:rsidRPr="00967850">
        <w:rPr>
          <w:color w:val="000000"/>
        </w:rPr>
        <w:t>Here is another example, from a large atomic emission spectrum with over 10,000 data points and many hundreds of peaks. The reference table of known peaks in this case is taken from Table 1 of  </w:t>
      </w:r>
      <w:hyperlink r:id="rId2074" w:history="1">
        <w:r w:rsidRPr="00967850">
          <w:rPr>
            <w:rStyle w:val="Hyperlink"/>
          </w:rPr>
          <w:t>ASTM</w:t>
        </w:r>
      </w:hyperlink>
      <w:r w:rsidRPr="00967850">
        <w:rPr>
          <w:color w:val="000000"/>
        </w:rPr>
        <w:t xml:space="preserve"> C1301 - 95(2009)e1. With the settings I was using, </w:t>
      </w:r>
      <w:r>
        <w:rPr>
          <w:color w:val="000000"/>
        </w:rPr>
        <w:t>ten</w:t>
      </w:r>
      <w:r w:rsidRPr="00967850">
        <w:rPr>
          <w:color w:val="000000"/>
        </w:rPr>
        <w:t xml:space="preserve"> peaks were identified, shown in the table below. You can see that some of these elements have more than one line identified. Obviously, the lower the settings of the AmpThreshold, SlopeThreshold, and SmoothWidth, the more peaks will be detected</w:t>
      </w:r>
      <w:r w:rsidR="00F43740">
        <w:rPr>
          <w:color w:val="000000"/>
        </w:rPr>
        <w:t>. A</w:t>
      </w:r>
      <w:r w:rsidRPr="00967850">
        <w:rPr>
          <w:color w:val="000000"/>
        </w:rPr>
        <w:t xml:space="preserve">nd the higher the setting of "MaxError", the more peaks will be close enough to be </w:t>
      </w:r>
      <w:r w:rsidRPr="00967850">
        <w:rPr>
          <w:color w:val="000000"/>
        </w:rPr>
        <w:lastRenderedPageBreak/>
        <w:t>considered</w:t>
      </w:r>
      <w:r>
        <w:rPr>
          <w:color w:val="000000"/>
        </w:rPr>
        <w:t xml:space="preserve"> </w:t>
      </w:r>
      <w:r w:rsidRPr="00967850">
        <w:rPr>
          <w:color w:val="000000"/>
        </w:rPr>
        <w:t xml:space="preserve">identified. In this example, the element names in the table below are hot-linked to the screen image of the corresponding peak detected as identified by </w:t>
      </w:r>
      <w:r w:rsidRPr="00F02C8D">
        <w:rPr>
          <w:i/>
          <w:color w:val="000000"/>
        </w:rPr>
        <w:t>iPeak</w:t>
      </w:r>
      <w:r w:rsidRPr="00967850">
        <w:rPr>
          <w:color w:val="000000"/>
        </w:rPr>
        <w:t xml:space="preserve">. Some of these lines, especially Nickel 231.66nm, Silicon 288.18nm, and Iron 260.1nm, are rather weak and </w:t>
      </w:r>
      <w:r>
        <w:rPr>
          <w:color w:val="000000"/>
        </w:rPr>
        <w:t xml:space="preserve">thus </w:t>
      </w:r>
      <w:r w:rsidRPr="00967850">
        <w:rPr>
          <w:color w:val="000000"/>
        </w:rPr>
        <w:t>have poor signal-to-noise ratios, so their identification</w:t>
      </w:r>
      <w:r>
        <w:rPr>
          <w:color w:val="000000"/>
        </w:rPr>
        <w:t>s</w:t>
      </w:r>
      <w:r w:rsidRPr="00967850">
        <w:rPr>
          <w:color w:val="000000"/>
        </w:rPr>
        <w:t xml:space="preserve"> might be in doubt (especially Iron</w:t>
      </w:r>
      <w:r>
        <w:rPr>
          <w:color w:val="000000"/>
        </w:rPr>
        <w:t>,</w:t>
      </w:r>
      <w:r w:rsidRPr="00967850">
        <w:rPr>
          <w:color w:val="000000"/>
        </w:rPr>
        <w:t xml:space="preserve"> </w:t>
      </w:r>
      <w:r>
        <w:rPr>
          <w:color w:val="000000"/>
        </w:rPr>
        <w:t>because</w:t>
      </w:r>
      <w:r w:rsidRPr="00967850">
        <w:rPr>
          <w:color w:val="000000"/>
        </w:rPr>
        <w:t xml:space="preserve"> its wavelength error is greater than the rest). It is up to </w:t>
      </w:r>
      <w:r>
        <w:rPr>
          <w:color w:val="000000"/>
        </w:rPr>
        <w:t>you</w:t>
      </w:r>
      <w:r w:rsidRPr="00967850">
        <w:rPr>
          <w:color w:val="000000"/>
        </w:rPr>
        <w:t xml:space="preserve"> to decide which peaks are strong enough to be significant. In this example, I used an </w:t>
      </w:r>
      <w:r w:rsidRPr="00967850">
        <w:rPr>
          <w:i/>
          <w:iCs/>
          <w:color w:val="000000"/>
        </w:rPr>
        <w:t>independently published table of element wavelengths</w:t>
      </w:r>
      <w:r w:rsidRPr="00967850">
        <w:rPr>
          <w:color w:val="000000"/>
        </w:rPr>
        <w:t>, rather than data acquired on that</w:t>
      </w:r>
      <w:r>
        <w:rPr>
          <w:color w:val="000000"/>
        </w:rPr>
        <w:t xml:space="preserve"> </w:t>
      </w:r>
      <w:r w:rsidRPr="00967850">
        <w:rPr>
          <w:i/>
          <w:iCs/>
          <w:color w:val="000000"/>
        </w:rPr>
        <w:t>same</w:t>
      </w:r>
      <w:r>
        <w:rPr>
          <w:i/>
          <w:iCs/>
          <w:color w:val="000000"/>
        </w:rPr>
        <w:t xml:space="preserve"> </w:t>
      </w:r>
      <w:r w:rsidRPr="00967850">
        <w:rPr>
          <w:color w:val="000000"/>
        </w:rPr>
        <w:t xml:space="preserve">instrument, so </w:t>
      </w:r>
      <w:r>
        <w:rPr>
          <w:color w:val="000000"/>
        </w:rPr>
        <w:t>these results</w:t>
      </w:r>
      <w:r w:rsidRPr="00967850">
        <w:rPr>
          <w:color w:val="000000"/>
        </w:rPr>
        <w:t xml:space="preserve"> </w:t>
      </w:r>
      <w:r>
        <w:rPr>
          <w:color w:val="000000"/>
        </w:rPr>
        <w:t xml:space="preserve">really do </w:t>
      </w:r>
      <w:r w:rsidRPr="00967850">
        <w:rPr>
          <w:color w:val="000000"/>
        </w:rPr>
        <w:t xml:space="preserve">depend on the accurate wavelength calibration of the instrument. The </w:t>
      </w:r>
      <w:r>
        <w:rPr>
          <w:color w:val="000000"/>
        </w:rPr>
        <w:t>results</w:t>
      </w:r>
      <w:r w:rsidRPr="00967850">
        <w:rPr>
          <w:color w:val="000000"/>
        </w:rPr>
        <w:t xml:space="preserve"> </w:t>
      </w:r>
      <w:r w:rsidR="0077406B" w:rsidRPr="00967850">
        <w:rPr>
          <w:color w:val="000000"/>
        </w:rPr>
        <w:t>suggest</w:t>
      </w:r>
      <w:r w:rsidRPr="00967850">
        <w:rPr>
          <w:color w:val="000000"/>
        </w:rPr>
        <w:t xml:space="preserve"> that the wavelength calibration is </w:t>
      </w:r>
      <w:r>
        <w:rPr>
          <w:color w:val="000000"/>
        </w:rPr>
        <w:t xml:space="preserve">in fact </w:t>
      </w:r>
      <w:r w:rsidRPr="00967850">
        <w:rPr>
          <w:color w:val="000000"/>
        </w:rPr>
        <w:t>excellent, based on the</w:t>
      </w:r>
      <w:r>
        <w:rPr>
          <w:color w:val="000000"/>
        </w:rPr>
        <w:t xml:space="preserve"> </w:t>
      </w:r>
      <w:r w:rsidRPr="00967850">
        <w:rPr>
          <w:color w:val="000000"/>
        </w:rPr>
        <w:t>small error</w:t>
      </w:r>
      <w:r>
        <w:rPr>
          <w:color w:val="000000"/>
        </w:rPr>
        <w:t>s</w:t>
      </w:r>
      <w:r w:rsidRPr="00967850">
        <w:rPr>
          <w:color w:val="000000"/>
        </w:rPr>
        <w:t xml:space="preserve"> for the</w:t>
      </w:r>
      <w:r>
        <w:rPr>
          <w:color w:val="000000"/>
        </w:rPr>
        <w:t xml:space="preserve"> </w:t>
      </w:r>
      <w:r w:rsidRPr="00967850">
        <w:rPr>
          <w:i/>
          <w:iCs/>
          <w:color w:val="000000"/>
        </w:rPr>
        <w:t xml:space="preserve">two well-known and relatively strong </w:t>
      </w:r>
      <w:r>
        <w:rPr>
          <w:i/>
          <w:iCs/>
          <w:color w:val="000000"/>
        </w:rPr>
        <w:t>s</w:t>
      </w:r>
      <w:r w:rsidRPr="00967850">
        <w:rPr>
          <w:i/>
          <w:iCs/>
          <w:color w:val="000000"/>
        </w:rPr>
        <w:t>odium lines</w:t>
      </w:r>
      <w:r w:rsidRPr="00967850">
        <w:rPr>
          <w:color w:val="000000"/>
        </w:rPr>
        <w:t> at 589 and 589.59 nm</w:t>
      </w:r>
      <w:r>
        <w:rPr>
          <w:color w:val="000000"/>
        </w:rPr>
        <w:t xml:space="preserve">. </w:t>
      </w:r>
      <w:r w:rsidRPr="00967850">
        <w:rPr>
          <w:color w:val="000000"/>
        </w:rPr>
        <w:t>I set the wavelength matching requirement</w:t>
      </w:r>
      <w:r>
        <w:rPr>
          <w:color w:val="000000"/>
        </w:rPr>
        <w:t xml:space="preserve"> (</w:t>
      </w:r>
      <w:r w:rsidRPr="00967850">
        <w:rPr>
          <w:color w:val="000000"/>
        </w:rPr>
        <w:t>MaxError</w:t>
      </w:r>
      <w:r>
        <w:rPr>
          <w:color w:val="000000"/>
        </w:rPr>
        <w:t>)</w:t>
      </w:r>
      <w:r w:rsidRPr="00967850">
        <w:rPr>
          <w:color w:val="000000"/>
        </w:rPr>
        <w:t xml:space="preserve"> to 0.2 nm in this example</w:t>
      </w:r>
      <w:r>
        <w:rPr>
          <w:color w:val="000000"/>
        </w:rPr>
        <w:t xml:space="preserve">. (The identification of iron at 260.1 nm might be doubted, based </w:t>
      </w:r>
      <w:r w:rsidR="0077406B">
        <w:rPr>
          <w:color w:val="000000"/>
        </w:rPr>
        <w:t xml:space="preserve">on </w:t>
      </w:r>
      <w:r>
        <w:rPr>
          <w:color w:val="000000"/>
        </w:rPr>
        <w:t>its relatively large wavelength error and low amplitude).</w:t>
      </w:r>
      <w:r w:rsidRPr="00967850">
        <w:rPr>
          <w:color w:val="000000"/>
        </w:rPr>
        <w:br/>
      </w:r>
    </w:p>
    <w:p w14:paraId="3D520DB0" w14:textId="77777777" w:rsidR="00D80056" w:rsidRPr="00722907" w:rsidRDefault="00D80056" w:rsidP="00D80056">
      <w:pPr>
        <w:jc w:val="center"/>
        <w:rPr>
          <w:sz w:val="12"/>
          <w:szCs w:val="12"/>
        </w:rPr>
      </w:pPr>
      <w:r w:rsidRPr="00CE2FFF">
        <w:rPr>
          <w:rStyle w:val="HTMLTypewriter"/>
          <w:rFonts w:eastAsiaTheme="majorEastAsia"/>
          <w:b/>
          <w:bCs/>
          <w:color w:val="000000"/>
          <w:sz w:val="22"/>
          <w:szCs w:val="22"/>
        </w:rPr>
        <w:t>'Name'        'Position'     'Error'      'Amplitude'</w:t>
      </w:r>
      <w:r w:rsidRPr="00CE2FFF">
        <w:rPr>
          <w:rFonts w:ascii="Courier New" w:hAnsi="Courier New" w:cs="Courier New"/>
          <w:color w:val="000000"/>
          <w:sz w:val="22"/>
          <w:szCs w:val="22"/>
        </w:rPr>
        <w:br/>
      </w:r>
      <w:r w:rsidRPr="0094786F">
        <w:rPr>
          <w:rStyle w:val="HTMLTypewriter"/>
          <w:rFonts w:eastAsiaTheme="majorEastAsia"/>
          <w:b/>
          <w:bCs/>
          <w:color w:val="000000"/>
          <w:sz w:val="22"/>
          <w:szCs w:val="22"/>
        </w:rPr>
        <w:t>'</w:t>
      </w:r>
      <w:hyperlink r:id="rId2075" w:history="1">
        <w:r w:rsidRPr="0094786F">
          <w:rPr>
            <w:rStyle w:val="Hyperlink"/>
            <w:rFonts w:ascii="Courier New" w:hAnsi="Courier New" w:cs="Courier New"/>
            <w:b/>
            <w:bCs/>
            <w:sz w:val="22"/>
            <w:szCs w:val="22"/>
          </w:rPr>
          <w:t>Cadmium</w:t>
        </w:r>
      </w:hyperlink>
      <w:r w:rsidRPr="0094786F">
        <w:rPr>
          <w:rStyle w:val="HTMLTypewriter"/>
          <w:rFonts w:eastAsiaTheme="majorEastAsia"/>
          <w:b/>
          <w:bCs/>
          <w:color w:val="000000"/>
          <w:sz w:val="22"/>
          <w:szCs w:val="22"/>
        </w:rPr>
        <w:t>'     [  226.46]   [-0.039471]   [   44.603]</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w:t>
      </w:r>
      <w:hyperlink r:id="rId2076" w:history="1">
        <w:r w:rsidRPr="0094786F">
          <w:rPr>
            <w:rStyle w:val="Hyperlink"/>
            <w:rFonts w:ascii="Courier New" w:hAnsi="Courier New" w:cs="Courier New"/>
            <w:b/>
            <w:bCs/>
            <w:sz w:val="22"/>
            <w:szCs w:val="22"/>
          </w:rPr>
          <w:t>Nickel</w:t>
        </w:r>
      </w:hyperlink>
      <w:r w:rsidRPr="0094786F">
        <w:rPr>
          <w:rStyle w:val="HTMLTypewriter"/>
          <w:rFonts w:eastAsiaTheme="majorEastAsia"/>
          <w:b/>
          <w:bCs/>
          <w:color w:val="000000"/>
          <w:sz w:val="22"/>
          <w:szCs w:val="22"/>
        </w:rPr>
        <w:t>'      [  231.66]   [ 0.055051]   [   26.381]</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w:t>
      </w:r>
      <w:hyperlink r:id="rId2077" w:history="1">
        <w:r w:rsidRPr="0094786F">
          <w:rPr>
            <w:rStyle w:val="Hyperlink"/>
            <w:rFonts w:ascii="Courier New" w:hAnsi="Courier New" w:cs="Courier New"/>
            <w:b/>
            <w:bCs/>
            <w:sz w:val="22"/>
            <w:szCs w:val="22"/>
          </w:rPr>
          <w:t>Silicon</w:t>
        </w:r>
      </w:hyperlink>
      <w:r w:rsidRPr="0094786F">
        <w:rPr>
          <w:rStyle w:val="HTMLTypewriter"/>
          <w:rFonts w:eastAsiaTheme="majorEastAsia"/>
          <w:b/>
          <w:bCs/>
          <w:color w:val="000000"/>
          <w:sz w:val="22"/>
          <w:szCs w:val="22"/>
        </w:rPr>
        <w:t>'     [  251.65]   [ 0.041616]   [   45.275]</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w:t>
      </w:r>
      <w:hyperlink r:id="rId2078" w:history="1">
        <w:r w:rsidRPr="0094786F">
          <w:rPr>
            <w:rStyle w:val="Hyperlink"/>
            <w:rFonts w:ascii="Courier New" w:hAnsi="Courier New" w:cs="Courier New"/>
            <w:b/>
            <w:bCs/>
            <w:sz w:val="22"/>
            <w:szCs w:val="22"/>
          </w:rPr>
          <w:t>Iron</w:t>
        </w:r>
      </w:hyperlink>
      <w:r w:rsidRPr="0094786F">
        <w:rPr>
          <w:rStyle w:val="HTMLTypewriter"/>
          <w:rFonts w:eastAsiaTheme="majorEastAsia"/>
          <w:b/>
          <w:bCs/>
          <w:color w:val="000000"/>
          <w:sz w:val="22"/>
          <w:szCs w:val="22"/>
        </w:rPr>
        <w:t>'        [   260.1]   [    0.156]   [    38.04]</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'Silicon'     [  288.18]   [ 0.022458]   [   27.214]</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w:t>
      </w:r>
      <w:hyperlink r:id="rId2079" w:history="1">
        <w:r w:rsidRPr="0094786F">
          <w:rPr>
            <w:rStyle w:val="Hyperlink"/>
            <w:rFonts w:ascii="Courier New" w:hAnsi="Courier New" w:cs="Courier New"/>
            <w:b/>
            <w:bCs/>
            <w:sz w:val="22"/>
            <w:szCs w:val="22"/>
          </w:rPr>
          <w:t>Strontium</w:t>
        </w:r>
      </w:hyperlink>
      <w:r w:rsidRPr="0094786F">
        <w:rPr>
          <w:rStyle w:val="HTMLTypewriter"/>
          <w:rFonts w:eastAsiaTheme="majorEastAsia"/>
          <w:b/>
          <w:bCs/>
          <w:color w:val="000000"/>
          <w:sz w:val="22"/>
          <w:szCs w:val="22"/>
        </w:rPr>
        <w:t>'   [  421.48]   [-0.068412]   [   41.119]</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w:t>
      </w:r>
      <w:hyperlink r:id="rId2080" w:history="1">
        <w:r w:rsidRPr="0094786F">
          <w:rPr>
            <w:rStyle w:val="Hyperlink"/>
            <w:rFonts w:ascii="Courier New" w:hAnsi="Courier New" w:cs="Courier New"/>
            <w:b/>
            <w:bCs/>
            <w:sz w:val="22"/>
            <w:szCs w:val="22"/>
          </w:rPr>
          <w:t>Barium</w:t>
        </w:r>
      </w:hyperlink>
      <w:r w:rsidRPr="0094786F">
        <w:rPr>
          <w:rStyle w:val="HTMLTypewriter"/>
          <w:rFonts w:eastAsiaTheme="majorEastAsia"/>
          <w:b/>
          <w:bCs/>
          <w:color w:val="000000"/>
          <w:sz w:val="22"/>
          <w:szCs w:val="22"/>
        </w:rPr>
        <w:t>'      [  493.35]   [-0.057923]   [   72.466]</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w:t>
      </w:r>
      <w:hyperlink r:id="rId2081" w:history="1">
        <w:r w:rsidRPr="0094786F">
          <w:rPr>
            <w:rStyle w:val="Hyperlink"/>
            <w:rFonts w:ascii="Courier New" w:hAnsi="Courier New" w:cs="Courier New"/>
            <w:b/>
            <w:bCs/>
            <w:sz w:val="22"/>
            <w:szCs w:val="22"/>
          </w:rPr>
          <w:t>Sodium</w:t>
        </w:r>
      </w:hyperlink>
      <w:r w:rsidRPr="0094786F">
        <w:rPr>
          <w:rStyle w:val="HTMLTypewriter"/>
          <w:rFonts w:eastAsiaTheme="majorEastAsia"/>
          <w:b/>
          <w:bCs/>
          <w:color w:val="000000"/>
          <w:sz w:val="22"/>
          <w:szCs w:val="22"/>
        </w:rPr>
        <w:t>'      [     589]   [0.0057964]   [   405.23]</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w:t>
      </w:r>
      <w:hyperlink r:id="rId2082" w:history="1">
        <w:r w:rsidRPr="0094786F">
          <w:rPr>
            <w:rStyle w:val="Hyperlink"/>
            <w:rFonts w:ascii="Courier New" w:hAnsi="Courier New" w:cs="Courier New"/>
            <w:b/>
            <w:bCs/>
            <w:sz w:val="22"/>
            <w:szCs w:val="22"/>
          </w:rPr>
          <w:t>Sodium</w:t>
        </w:r>
      </w:hyperlink>
      <w:r w:rsidRPr="0094786F">
        <w:rPr>
          <w:rStyle w:val="HTMLTypewriter"/>
          <w:rFonts w:eastAsiaTheme="majorEastAsia"/>
          <w:b/>
          <w:bCs/>
          <w:color w:val="000000"/>
          <w:sz w:val="22"/>
          <w:szCs w:val="22"/>
        </w:rPr>
        <w:t>'      [  589.57]   [-0.015091]   [    315.2]</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w:t>
      </w:r>
      <w:hyperlink r:id="rId2083" w:history="1">
        <w:r w:rsidRPr="0094786F">
          <w:rPr>
            <w:rStyle w:val="Hyperlink"/>
            <w:rFonts w:ascii="Courier New" w:hAnsi="Courier New" w:cs="Courier New"/>
            <w:b/>
            <w:bCs/>
            <w:sz w:val="22"/>
            <w:szCs w:val="22"/>
          </w:rPr>
          <w:t>Potassium</w:t>
        </w:r>
      </w:hyperlink>
      <w:r w:rsidRPr="0094786F">
        <w:rPr>
          <w:rStyle w:val="HTMLTypewriter"/>
          <w:rFonts w:eastAsiaTheme="majorEastAsia"/>
          <w:b/>
          <w:bCs/>
          <w:color w:val="000000"/>
          <w:sz w:val="22"/>
          <w:szCs w:val="22"/>
        </w:rPr>
        <w:t>'   [  766.54]   [ 0.051585]   [   61.987]</w:t>
      </w:r>
      <w:r w:rsidRPr="00967850">
        <w:br/>
      </w:r>
    </w:p>
    <w:p w14:paraId="0FE3E6CB" w14:textId="77777777" w:rsidR="00D80056" w:rsidRPr="00142602" w:rsidRDefault="00D80056" w:rsidP="00D80056">
      <w:pPr>
        <w:spacing w:line="276" w:lineRule="auto"/>
        <w:rPr>
          <w:rFonts w:ascii="Courier New" w:eastAsiaTheme="majorEastAsia" w:hAnsi="Courier New" w:cs="Courier New"/>
          <w:color w:val="000000"/>
          <w:sz w:val="22"/>
          <w:szCs w:val="22"/>
        </w:rPr>
      </w:pPr>
      <w:r w:rsidRPr="00967850">
        <w:t>Note: The </w:t>
      </w:r>
      <w:hyperlink r:id="rId2084" w:history="1">
        <w:r w:rsidRPr="00967850">
          <w:rPr>
            <w:rStyle w:val="Hyperlink"/>
          </w:rPr>
          <w:t>ZIP file</w:t>
        </w:r>
      </w:hyperlink>
      <w:r w:rsidRPr="00967850">
        <w:t xml:space="preserve"> contains the latest version of the </w:t>
      </w:r>
      <w:r w:rsidRPr="00F02C8D">
        <w:rPr>
          <w:i/>
        </w:rPr>
        <w:t>iPeak</w:t>
      </w:r>
      <w:r w:rsidRPr="00967850">
        <w:t xml:space="preserve"> function as well as some sample data to demonstrate peak identification (Example 8)</w:t>
      </w:r>
      <w:r>
        <w:t xml:space="preserve">. </w:t>
      </w:r>
      <w:r w:rsidRPr="00967850">
        <w:t xml:space="preserve">Obviously for your own applications, </w:t>
      </w:r>
      <w:r>
        <w:t>it is</w:t>
      </w:r>
      <w:r w:rsidRPr="00967850">
        <w:t xml:space="preserve"> up to you to provide your own array of known peak maximum positions ('Positions') and matching cell array of names ('Names') for your </w:t>
      </w:r>
      <w:proofErr w:type="gramStart"/>
      <w:r w:rsidRPr="00967850">
        <w:t>particular types</w:t>
      </w:r>
      <w:proofErr w:type="gramEnd"/>
      <w:r w:rsidRPr="00967850">
        <w:t xml:space="preserve"> of signals. </w:t>
      </w:r>
    </w:p>
    <w:p w14:paraId="3519A2A8" w14:textId="77777777" w:rsidR="00D80056" w:rsidRPr="00036465" w:rsidRDefault="00D80056" w:rsidP="00D80056">
      <w:pPr>
        <w:pStyle w:val="Heading3"/>
      </w:pPr>
      <w:bookmarkStart w:id="808" w:name="_Toc528398299"/>
      <w:bookmarkStart w:id="809" w:name="_Toc228000457"/>
      <w:r w:rsidRPr="00F02C8D">
        <w:rPr>
          <w:i/>
        </w:rPr>
        <w:t>iPeak</w:t>
      </w:r>
      <w:r>
        <w:t xml:space="preserve"> k</w:t>
      </w:r>
      <w:r w:rsidRPr="00CE2FFF">
        <w:t xml:space="preserve">eyboard Controls (version </w:t>
      </w:r>
      <w:r>
        <w:t>8.1</w:t>
      </w:r>
      <w:r w:rsidRPr="00CE2FFF">
        <w:t>):</w:t>
      </w:r>
      <w:bookmarkEnd w:id="808"/>
      <w:bookmarkEnd w:id="809"/>
      <w:r w:rsidRPr="00CE2FFF">
        <w:t>  </w:t>
      </w:r>
    </w:p>
    <w:p w14:paraId="3381E79D" w14:textId="77777777" w:rsidR="00D80056" w:rsidRPr="00665BF7" w:rsidRDefault="00D80056" w:rsidP="00D80056">
      <w:pPr>
        <w:rPr>
          <w:rFonts w:ascii="Courier New" w:hAnsi="Courier New" w:cs="Courier New"/>
          <w:b/>
          <w:bCs/>
          <w:color w:val="000000"/>
          <w:sz w:val="22"/>
          <w:szCs w:val="22"/>
        </w:rPr>
      </w:pPr>
      <w:r w:rsidRPr="00665BF7">
        <w:rPr>
          <w:rFonts w:ascii="Courier New" w:hAnsi="Courier New" w:cs="Courier New"/>
          <w:b/>
          <w:bCs/>
          <w:color w:val="000000"/>
          <w:sz w:val="22"/>
          <w:szCs w:val="22"/>
        </w:rPr>
        <w:t xml:space="preserve"> Pan signal left and right...Coarse pan: &lt; or &gt;  </w:t>
      </w:r>
      <w:r w:rsidRPr="00665BF7">
        <w:rPr>
          <w:rFonts w:ascii="Courier New" w:hAnsi="Courier New" w:cs="Courier New"/>
          <w:b/>
          <w:bCs/>
          <w:color w:val="000000"/>
          <w:sz w:val="22"/>
          <w:szCs w:val="22"/>
        </w:rPr>
        <w:br/>
        <w:t>                             Fine pan: left or right cursor arrow keys</w:t>
      </w:r>
      <w:r w:rsidRPr="00665BF7">
        <w:rPr>
          <w:rFonts w:ascii="Courier New" w:hAnsi="Courier New" w:cs="Courier New"/>
          <w:b/>
          <w:bCs/>
          <w:color w:val="000000"/>
          <w:sz w:val="22"/>
          <w:szCs w:val="22"/>
        </w:rPr>
        <w:br/>
        <w:t>                             Nudge one point left or right: [ and ]</w:t>
      </w:r>
      <w:r w:rsidRPr="00665BF7">
        <w:rPr>
          <w:rFonts w:ascii="Courier New" w:hAnsi="Courier New" w:cs="Courier New"/>
          <w:b/>
          <w:bCs/>
          <w:color w:val="000000"/>
          <w:sz w:val="22"/>
          <w:szCs w:val="22"/>
        </w:rPr>
        <w:br/>
        <w:t> Zoom in and out.............Coarse zoom: / or '   </w:t>
      </w:r>
      <w:r w:rsidRPr="00665BF7">
        <w:rPr>
          <w:rFonts w:ascii="Courier New" w:hAnsi="Courier New" w:cs="Courier New"/>
          <w:b/>
          <w:bCs/>
          <w:color w:val="000000"/>
          <w:sz w:val="22"/>
          <w:szCs w:val="22"/>
        </w:rPr>
        <w:br/>
        <w:t>                             Fine zoom: up or down cursor arrow keys</w:t>
      </w:r>
      <w:r w:rsidRPr="00665BF7">
        <w:rPr>
          <w:rFonts w:ascii="Courier New" w:hAnsi="Courier New" w:cs="Courier New"/>
          <w:b/>
          <w:bCs/>
          <w:color w:val="000000"/>
          <w:sz w:val="22"/>
          <w:szCs w:val="22"/>
        </w:rPr>
        <w:br/>
        <w:t> Resets pan and zoom.........ESC</w:t>
      </w:r>
      <w:r w:rsidRPr="00665BF7">
        <w:rPr>
          <w:rFonts w:ascii="Courier New" w:hAnsi="Courier New" w:cs="Courier New"/>
          <w:b/>
          <w:bCs/>
          <w:color w:val="000000"/>
          <w:sz w:val="22"/>
          <w:szCs w:val="22"/>
        </w:rPr>
        <w:br/>
        <w:t> Select entire signal........Ctrl-A</w:t>
      </w:r>
      <w:r w:rsidRPr="00665BF7">
        <w:rPr>
          <w:rFonts w:ascii="Courier New" w:hAnsi="Courier New" w:cs="Courier New"/>
          <w:b/>
          <w:bCs/>
          <w:color w:val="000000"/>
          <w:sz w:val="22"/>
          <w:szCs w:val="22"/>
        </w:rPr>
        <w:br/>
        <w:t> Refresh entire plot.........Enter (Updates cursor position in lower plot)</w:t>
      </w:r>
      <w:r w:rsidRPr="00665BF7">
        <w:rPr>
          <w:rFonts w:ascii="Courier New" w:hAnsi="Courier New" w:cs="Courier New"/>
          <w:b/>
          <w:bCs/>
          <w:color w:val="000000"/>
          <w:sz w:val="22"/>
          <w:szCs w:val="22"/>
        </w:rPr>
        <w:br/>
        <w:t> Change plot color...........Shift-C (cycles through standard colors)</w:t>
      </w:r>
      <w:r w:rsidRPr="00665BF7">
        <w:rPr>
          <w:rFonts w:ascii="Courier New" w:hAnsi="Courier New" w:cs="Courier New"/>
          <w:b/>
          <w:bCs/>
          <w:color w:val="000000"/>
          <w:sz w:val="22"/>
          <w:szCs w:val="22"/>
        </w:rPr>
        <w:br/>
        <w:t> Adjust AmpThreshold.........A,Z  (Larger values ignore short peaks)</w:t>
      </w:r>
      <w:r w:rsidRPr="00665BF7">
        <w:rPr>
          <w:rFonts w:ascii="Courier New" w:hAnsi="Courier New" w:cs="Courier New"/>
          <w:b/>
          <w:bCs/>
          <w:color w:val="000000"/>
          <w:sz w:val="22"/>
          <w:szCs w:val="22"/>
        </w:rPr>
        <w:br/>
        <w:t> Type in AmpThreshold........Shift-A  (Type value and press Enter)</w:t>
      </w:r>
      <w:r w:rsidRPr="00665BF7">
        <w:rPr>
          <w:rFonts w:ascii="Courier New" w:hAnsi="Courier New" w:cs="Courier New"/>
          <w:b/>
          <w:bCs/>
          <w:color w:val="000000"/>
          <w:sz w:val="22"/>
          <w:szCs w:val="22"/>
        </w:rPr>
        <w:br/>
        <w:t> Adjust SlopeThreshold.......S,X  (Larger values ignore broad peaks)</w:t>
      </w:r>
      <w:r w:rsidRPr="00665BF7">
        <w:rPr>
          <w:rFonts w:ascii="Courier New" w:hAnsi="Courier New" w:cs="Courier New"/>
          <w:b/>
          <w:bCs/>
          <w:color w:val="000000"/>
          <w:sz w:val="22"/>
          <w:szCs w:val="22"/>
        </w:rPr>
        <w:br/>
        <w:t> Type in SlopeThreshold......Shift-S  (Type value and press Enter)</w:t>
      </w:r>
      <w:r w:rsidRPr="00665BF7">
        <w:rPr>
          <w:rFonts w:ascii="Courier New" w:hAnsi="Courier New" w:cs="Courier New"/>
          <w:b/>
          <w:bCs/>
          <w:color w:val="000000"/>
          <w:sz w:val="22"/>
          <w:szCs w:val="22"/>
        </w:rPr>
        <w:br/>
        <w:t> Adjust SmoothWidth..........D,C  (Larger values ignore sharp peaks}</w:t>
      </w:r>
      <w:r w:rsidRPr="00665BF7">
        <w:rPr>
          <w:rFonts w:ascii="Courier New" w:hAnsi="Courier New" w:cs="Courier New"/>
          <w:b/>
          <w:bCs/>
          <w:color w:val="000000"/>
          <w:sz w:val="22"/>
          <w:szCs w:val="22"/>
        </w:rPr>
        <w:br/>
        <w:t> Adjust FitWidth.............F,V (Adjust to cover top part of peaks)</w:t>
      </w:r>
      <w:r w:rsidRPr="00665BF7">
        <w:rPr>
          <w:rFonts w:ascii="Courier New" w:hAnsi="Courier New" w:cs="Courier New"/>
          <w:b/>
          <w:bCs/>
          <w:color w:val="000000"/>
          <w:sz w:val="22"/>
          <w:szCs w:val="22"/>
        </w:rPr>
        <w:br/>
        <w:t> Toggle sharpen mode ........H  Helps detect overlapped peaks.</w:t>
      </w:r>
      <w:r w:rsidRPr="00665BF7">
        <w:rPr>
          <w:rFonts w:ascii="Courier New" w:hAnsi="Courier New" w:cs="Courier New"/>
          <w:b/>
          <w:bCs/>
          <w:color w:val="000000"/>
          <w:sz w:val="22"/>
          <w:szCs w:val="22"/>
        </w:rPr>
        <w:br/>
        <w:t> Enter de-tailing factor.....Shift-Y. Removes exponential peak tails</w:t>
      </w:r>
    </w:p>
    <w:p w14:paraId="199F510C" w14:textId="77777777" w:rsidR="00D80056" w:rsidRPr="00665BF7" w:rsidRDefault="00D80056" w:rsidP="00D80056">
      <w:pPr>
        <w:rPr>
          <w:rFonts w:ascii="Courier New" w:hAnsi="Courier New" w:cs="Courier New"/>
          <w:b/>
          <w:bCs/>
          <w:color w:val="000000"/>
          <w:sz w:val="22"/>
          <w:szCs w:val="22"/>
        </w:rPr>
      </w:pPr>
      <w:r w:rsidRPr="00665BF7">
        <w:rPr>
          <w:rFonts w:ascii="Courier New" w:hAnsi="Courier New" w:cs="Courier New"/>
          <w:b/>
          <w:bCs/>
          <w:color w:val="000000"/>
          <w:sz w:val="22"/>
          <w:szCs w:val="22"/>
        </w:rPr>
        <w:t xml:space="preserve"> Adjust de-tailing 10%.......1,2  Adjust peak de-tailing factor 10%.</w:t>
      </w:r>
    </w:p>
    <w:p w14:paraId="0FF4F920" w14:textId="77777777" w:rsidR="00D80056" w:rsidRPr="00665BF7" w:rsidRDefault="00D80056" w:rsidP="00D80056">
      <w:pPr>
        <w:rPr>
          <w:rFonts w:ascii="Courier New" w:hAnsi="Courier New" w:cs="Courier New"/>
          <w:b/>
          <w:bCs/>
          <w:color w:val="000000"/>
          <w:sz w:val="22"/>
          <w:szCs w:val="22"/>
        </w:rPr>
      </w:pPr>
      <w:r w:rsidRPr="00665BF7">
        <w:rPr>
          <w:rFonts w:ascii="Courier New" w:hAnsi="Courier New" w:cs="Courier New"/>
          <w:b/>
          <w:bCs/>
          <w:color w:val="000000"/>
          <w:sz w:val="22"/>
          <w:szCs w:val="22"/>
        </w:rPr>
        <w:t xml:space="preserve"> Adjust de-tailing 1%........Shift-1,Shift-2  Adjust de-tailing 1%.</w:t>
      </w:r>
    </w:p>
    <w:p w14:paraId="44060A34" w14:textId="77777777" w:rsidR="00D80056" w:rsidRPr="00665BF7" w:rsidRDefault="00D80056" w:rsidP="00D80056">
      <w:pPr>
        <w:rPr>
          <w:rFonts w:ascii="Courier New" w:hAnsi="Courier New" w:cs="Courier New"/>
          <w:b/>
          <w:bCs/>
          <w:color w:val="000000"/>
          <w:sz w:val="22"/>
          <w:szCs w:val="22"/>
        </w:rPr>
      </w:pPr>
      <w:r w:rsidRPr="00665BF7">
        <w:rPr>
          <w:rFonts w:ascii="Courier New" w:hAnsi="Courier New" w:cs="Courier New"/>
          <w:b/>
          <w:bCs/>
          <w:color w:val="000000"/>
          <w:sz w:val="22"/>
          <w:szCs w:val="22"/>
        </w:rPr>
        <w:t xml:space="preserve"> Baseline correction.........B, then click baseline at multiple points </w:t>
      </w:r>
      <w:r w:rsidRPr="00665BF7">
        <w:rPr>
          <w:rFonts w:ascii="Courier New" w:hAnsi="Courier New" w:cs="Courier New"/>
          <w:b/>
          <w:bCs/>
          <w:color w:val="000000"/>
          <w:sz w:val="22"/>
          <w:szCs w:val="22"/>
        </w:rPr>
        <w:br/>
      </w:r>
      <w:r w:rsidRPr="00665BF7">
        <w:rPr>
          <w:rFonts w:ascii="Courier New" w:hAnsi="Courier New" w:cs="Courier New"/>
          <w:b/>
          <w:bCs/>
          <w:color w:val="000000"/>
          <w:sz w:val="22"/>
          <w:szCs w:val="22"/>
        </w:rPr>
        <w:lastRenderedPageBreak/>
        <w:t> Restore original signal.....G  to cancel previous background subtraction</w:t>
      </w:r>
      <w:r w:rsidRPr="00665BF7">
        <w:rPr>
          <w:rFonts w:ascii="Courier New" w:hAnsi="Courier New" w:cs="Courier New"/>
          <w:b/>
          <w:bCs/>
          <w:color w:val="000000"/>
          <w:sz w:val="22"/>
          <w:szCs w:val="22"/>
        </w:rPr>
        <w:br/>
        <w:t> Invert signal...............-  Invert (negate) the signal (flip + and -)</w:t>
      </w:r>
      <w:r w:rsidRPr="00665BF7">
        <w:rPr>
          <w:rFonts w:ascii="Courier New" w:hAnsi="Courier New" w:cs="Courier New"/>
          <w:b/>
          <w:bCs/>
          <w:color w:val="000000"/>
          <w:sz w:val="22"/>
          <w:szCs w:val="22"/>
        </w:rPr>
        <w:br/>
        <w:t> Set minimum to zero.........0 (Zero) Sets minimum signal to zero</w:t>
      </w:r>
      <w:r w:rsidRPr="00665BF7">
        <w:rPr>
          <w:rFonts w:ascii="Courier New" w:hAnsi="Courier New" w:cs="Courier New"/>
          <w:b/>
          <w:bCs/>
          <w:color w:val="000000"/>
          <w:sz w:val="22"/>
          <w:szCs w:val="22"/>
        </w:rPr>
        <w:br/>
        <w:t> Interpolate signal..........Shift-I  Interpolate (re-sample) to N points</w:t>
      </w:r>
      <w:r w:rsidRPr="00665BF7">
        <w:rPr>
          <w:rFonts w:ascii="Courier New" w:hAnsi="Courier New" w:cs="Courier New"/>
          <w:b/>
          <w:bCs/>
          <w:color w:val="000000"/>
          <w:sz w:val="22"/>
          <w:szCs w:val="22"/>
        </w:rPr>
        <w:br/>
        <w:t> Toggle log y mode OFF/ON....Y  Plot log Y axis on lower graph</w:t>
      </w:r>
      <w:r w:rsidRPr="00665BF7">
        <w:rPr>
          <w:rFonts w:ascii="Courier New" w:hAnsi="Courier New" w:cs="Courier New"/>
          <w:b/>
          <w:bCs/>
          <w:color w:val="000000"/>
          <w:sz w:val="22"/>
          <w:szCs w:val="22"/>
        </w:rPr>
        <w:br/>
        <w:t> Cycles baseline modes.......T 0=none; 1=linear; 2=quad; 3=flat;</w:t>
      </w:r>
      <w:r w:rsidRPr="00665BF7">
        <w:rPr>
          <w:rFonts w:ascii="Courier New" w:hAnsi="Courier New" w:cs="Courier New"/>
          <w:b/>
          <w:bCs/>
          <w:color w:val="000000"/>
          <w:sz w:val="22"/>
          <w:szCs w:val="22"/>
        </w:rPr>
        <w:br/>
        <w:t xml:space="preserve">                               4=linear mode(y); 5=flat mode(y)</w:t>
      </w:r>
      <w:r w:rsidRPr="00665BF7">
        <w:rPr>
          <w:rFonts w:ascii="Courier New" w:hAnsi="Courier New" w:cs="Courier New"/>
          <w:b/>
          <w:bCs/>
          <w:color w:val="000000"/>
          <w:sz w:val="22"/>
          <w:szCs w:val="22"/>
        </w:rPr>
        <w:br/>
        <w:t> Toggle valley mode OFF/ON...U  Switch to valley mode</w:t>
      </w:r>
      <w:r w:rsidRPr="00665BF7">
        <w:rPr>
          <w:rFonts w:ascii="Courier New" w:hAnsi="Courier New" w:cs="Courier New"/>
          <w:b/>
          <w:bCs/>
          <w:color w:val="000000"/>
          <w:sz w:val="22"/>
          <w:szCs w:val="22"/>
        </w:rPr>
        <w:br/>
        <w:t> Gaussian/Lorentzian mode....Shift-G Cycle between Gaussian,</w:t>
      </w:r>
      <w:r w:rsidRPr="00665BF7">
        <w:rPr>
          <w:rFonts w:ascii="Courier New" w:hAnsi="Courier New" w:cs="Courier New"/>
          <w:b/>
          <w:bCs/>
          <w:color w:val="000000"/>
          <w:sz w:val="22"/>
          <w:szCs w:val="22"/>
        </w:rPr>
        <w:br/>
        <w:t>                                     Lorentzian, and flat-top modes</w:t>
      </w:r>
      <w:r w:rsidRPr="00665BF7">
        <w:rPr>
          <w:rFonts w:ascii="Courier New" w:hAnsi="Courier New" w:cs="Courier New"/>
          <w:b/>
          <w:bCs/>
          <w:color w:val="000000"/>
          <w:sz w:val="22"/>
          <w:szCs w:val="22"/>
        </w:rPr>
        <w:br/>
        <w:t> Print peak table............P  Prints Peak #, Position, Height, Width</w:t>
      </w:r>
      <w:r w:rsidRPr="00665BF7">
        <w:rPr>
          <w:rFonts w:ascii="Courier New" w:hAnsi="Courier New" w:cs="Courier New"/>
          <w:b/>
          <w:bCs/>
          <w:color w:val="000000"/>
          <w:sz w:val="22"/>
          <w:szCs w:val="22"/>
        </w:rPr>
        <w:br/>
        <w:t> Save peak table.............Shift-P  Saves peak table as disc file</w:t>
      </w:r>
      <w:r w:rsidRPr="00665BF7">
        <w:rPr>
          <w:rFonts w:ascii="Courier New" w:hAnsi="Courier New" w:cs="Courier New"/>
          <w:b/>
          <w:bCs/>
          <w:color w:val="000000"/>
          <w:sz w:val="22"/>
          <w:szCs w:val="22"/>
        </w:rPr>
        <w:br/>
        <w:t> Step through peaks..........Space/Tab  Jumps to next/previous peak</w:t>
      </w:r>
      <w:r w:rsidRPr="00665BF7">
        <w:rPr>
          <w:rFonts w:ascii="Courier New" w:hAnsi="Courier New" w:cs="Courier New"/>
          <w:b/>
          <w:bCs/>
          <w:color w:val="000000"/>
          <w:sz w:val="22"/>
          <w:szCs w:val="22"/>
        </w:rPr>
        <w:br/>
        <w:t> Jump to peak number.........J  Type peak number and press Enter</w:t>
      </w:r>
      <w:r w:rsidRPr="00665BF7">
        <w:rPr>
          <w:rFonts w:ascii="Courier New" w:hAnsi="Courier New" w:cs="Courier New"/>
          <w:b/>
          <w:bCs/>
          <w:color w:val="000000"/>
          <w:sz w:val="22"/>
          <w:szCs w:val="22"/>
        </w:rPr>
        <w:br/>
        <w:t> Normal peak fit.............N  Fit peaks in upper window with peakfit.m</w:t>
      </w:r>
      <w:r w:rsidRPr="00665BF7">
        <w:rPr>
          <w:rFonts w:ascii="Courier New" w:hAnsi="Courier New" w:cs="Courier New"/>
          <w:b/>
          <w:bCs/>
          <w:color w:val="000000"/>
          <w:sz w:val="22"/>
          <w:szCs w:val="22"/>
        </w:rPr>
        <w:br/>
        <w:t> Multiple peak fit...........M  Fit all peaks in signal with peakfit.m</w:t>
      </w:r>
      <w:r w:rsidRPr="00665BF7">
        <w:rPr>
          <w:rFonts w:ascii="Courier New" w:hAnsi="Courier New" w:cs="Courier New"/>
          <w:b/>
          <w:bCs/>
          <w:color w:val="000000"/>
          <w:sz w:val="22"/>
          <w:szCs w:val="22"/>
        </w:rPr>
        <w:br/>
        <w:t> Ensemble average all peaks..Shift-E  (</w:t>
      </w:r>
      <w:hyperlink r:id="rId2085" w:anchor="EnsembleAveraging" w:history="1">
        <w:r w:rsidRPr="00665BF7">
          <w:rPr>
            <w:rStyle w:val="Hyperlink"/>
            <w:rFonts w:ascii="Courier New" w:hAnsi="Courier New" w:cs="Courier New"/>
            <w:b/>
            <w:bCs/>
            <w:sz w:val="22"/>
            <w:szCs w:val="22"/>
          </w:rPr>
          <w:t>Read instructions first</w:t>
        </w:r>
      </w:hyperlink>
      <w:r w:rsidRPr="00665BF7">
        <w:rPr>
          <w:rFonts w:ascii="Courier New" w:hAnsi="Courier New" w:cs="Courier New"/>
          <w:b/>
          <w:bCs/>
          <w:color w:val="000000"/>
          <w:sz w:val="22"/>
          <w:szCs w:val="22"/>
        </w:rPr>
        <w:t>)</w:t>
      </w:r>
      <w:r w:rsidRPr="00665BF7">
        <w:rPr>
          <w:rFonts w:ascii="Courier New" w:hAnsi="Courier New" w:cs="Courier New"/>
          <w:b/>
          <w:bCs/>
          <w:color w:val="000000"/>
          <w:sz w:val="22"/>
          <w:szCs w:val="22"/>
        </w:rPr>
        <w:br/>
        <w:t> Print keyboard commands.....K  Prints this list</w:t>
      </w:r>
    </w:p>
    <w:p w14:paraId="36C254F8" w14:textId="77777777" w:rsidR="00D80056" w:rsidRPr="00665BF7" w:rsidRDefault="00D80056" w:rsidP="00D80056">
      <w:pPr>
        <w:rPr>
          <w:rFonts w:ascii="Courier New" w:hAnsi="Courier New" w:cs="Courier New"/>
          <w:b/>
          <w:bCs/>
          <w:color w:val="000000"/>
          <w:sz w:val="22"/>
          <w:szCs w:val="22"/>
        </w:rPr>
      </w:pPr>
      <w:r w:rsidRPr="00665BF7">
        <w:rPr>
          <w:rFonts w:ascii="Courier New" w:hAnsi="Courier New" w:cs="Courier New"/>
          <w:b/>
          <w:bCs/>
          <w:color w:val="000000"/>
          <w:sz w:val="22"/>
          <w:szCs w:val="22"/>
        </w:rPr>
        <w:t xml:space="preserve"> </w:t>
      </w:r>
      <w:proofErr w:type="spellStart"/>
      <w:r w:rsidRPr="00665BF7">
        <w:rPr>
          <w:rFonts w:ascii="Courier New" w:hAnsi="Courier New" w:cs="Courier New"/>
          <w:b/>
          <w:bCs/>
          <w:color w:val="000000"/>
          <w:sz w:val="22"/>
          <w:szCs w:val="22"/>
        </w:rPr>
        <w:t>MeasUre</w:t>
      </w:r>
      <w:proofErr w:type="spellEnd"/>
      <w:r w:rsidRPr="00665BF7">
        <w:rPr>
          <w:rFonts w:ascii="Courier New" w:hAnsi="Courier New" w:cs="Courier New"/>
          <w:b/>
          <w:bCs/>
          <w:color w:val="000000"/>
          <w:sz w:val="22"/>
          <w:szCs w:val="22"/>
        </w:rPr>
        <w:t xml:space="preserve"> peak areas .........Shift-U  Areas by perp. drop and tan. skim.</w:t>
      </w:r>
      <w:r w:rsidRPr="00665BF7">
        <w:rPr>
          <w:rFonts w:ascii="Courier New" w:hAnsi="Courier New" w:cs="Courier New"/>
          <w:b/>
          <w:bCs/>
          <w:color w:val="000000"/>
          <w:sz w:val="22"/>
          <w:szCs w:val="22"/>
        </w:rPr>
        <w:br/>
        <w:t> Print findpeaks arguments...Q  Prints findpeaks function with arguments.</w:t>
      </w:r>
      <w:r w:rsidRPr="00665BF7">
        <w:rPr>
          <w:rFonts w:ascii="Courier New" w:hAnsi="Courier New" w:cs="Courier New"/>
          <w:b/>
          <w:bCs/>
          <w:color w:val="000000"/>
          <w:sz w:val="22"/>
          <w:szCs w:val="22"/>
        </w:rPr>
        <w:br/>
        <w:t> Print ipeak arguments.......W  Prints ipeak function with all arguments.</w:t>
      </w:r>
      <w:r w:rsidRPr="00665BF7">
        <w:rPr>
          <w:rFonts w:ascii="Courier New" w:hAnsi="Courier New" w:cs="Courier New"/>
          <w:b/>
          <w:bCs/>
          <w:color w:val="000000"/>
          <w:sz w:val="22"/>
          <w:szCs w:val="22"/>
        </w:rPr>
        <w:br/>
        <w:t> Print report................R  Prints Peak table and parameters</w:t>
      </w:r>
      <w:r w:rsidRPr="00665BF7">
        <w:rPr>
          <w:rFonts w:ascii="Courier New" w:hAnsi="Courier New" w:cs="Courier New"/>
          <w:b/>
          <w:bCs/>
          <w:color w:val="000000"/>
          <w:sz w:val="22"/>
          <w:szCs w:val="22"/>
        </w:rPr>
        <w:br/>
        <w:t> Print peak statistics.......E  prints mean, std of peak intervals, </w:t>
      </w:r>
      <w:r w:rsidRPr="00665BF7">
        <w:rPr>
          <w:rFonts w:ascii="Courier New" w:hAnsi="Courier New" w:cs="Courier New"/>
          <w:b/>
          <w:bCs/>
          <w:color w:val="000000"/>
          <w:sz w:val="22"/>
          <w:szCs w:val="22"/>
        </w:rPr>
        <w:br/>
        <w:t>                                 heights, etc.</w:t>
      </w:r>
      <w:r w:rsidRPr="00665BF7">
        <w:rPr>
          <w:rFonts w:ascii="Courier New" w:hAnsi="Courier New" w:cs="Courier New"/>
          <w:b/>
          <w:bCs/>
          <w:color w:val="000000"/>
          <w:sz w:val="22"/>
          <w:szCs w:val="22"/>
        </w:rPr>
        <w:br/>
        <w:t> Peak labels ON/OFF......... L  Label all peaks detected in upper window.</w:t>
      </w:r>
      <w:r w:rsidRPr="00665BF7">
        <w:rPr>
          <w:rFonts w:ascii="Courier New" w:hAnsi="Courier New" w:cs="Courier New"/>
          <w:b/>
          <w:bCs/>
          <w:color w:val="000000"/>
          <w:sz w:val="22"/>
          <w:szCs w:val="22"/>
        </w:rPr>
        <w:br/>
        <w:t> Peak ID ON/OFF..............I  Identifies closest peaks in </w:t>
      </w:r>
      <w:r w:rsidRPr="00665BF7">
        <w:rPr>
          <w:rFonts w:ascii="Courier New" w:hAnsi="Courier New" w:cs="Courier New"/>
          <w:b/>
          <w:bCs/>
          <w:color w:val="000000"/>
          <w:sz w:val="22"/>
          <w:szCs w:val="22"/>
        </w:rPr>
        <w:br/>
        <w:t>                                'Names' database.</w:t>
      </w:r>
      <w:r w:rsidRPr="00665BF7">
        <w:rPr>
          <w:rFonts w:ascii="Courier New" w:hAnsi="Courier New" w:cs="Courier New"/>
          <w:b/>
          <w:bCs/>
          <w:color w:val="000000"/>
          <w:sz w:val="22"/>
          <w:szCs w:val="22"/>
        </w:rPr>
        <w:br/>
        <w:t> Print peak IDs..............O  Prints table of peaks IDs</w:t>
      </w:r>
      <w:r w:rsidRPr="00665BF7">
        <w:rPr>
          <w:b/>
          <w:bCs/>
          <w:color w:val="000000"/>
          <w:sz w:val="22"/>
          <w:szCs w:val="22"/>
        </w:rPr>
        <w:br/>
      </w:r>
      <w:r w:rsidRPr="00665BF7">
        <w:rPr>
          <w:rFonts w:ascii="Courier New" w:hAnsi="Courier New" w:cs="Courier New"/>
          <w:b/>
          <w:bCs/>
          <w:color w:val="000000"/>
          <w:sz w:val="22"/>
          <w:szCs w:val="22"/>
        </w:rPr>
        <w:t> Switch to ipf.m.............Shift-Ctrl-F  Transfer current signa</w:t>
      </w:r>
      <w:r w:rsidRPr="00665BF7">
        <w:rPr>
          <w:rStyle w:val="HTMLTypewriter"/>
          <w:rFonts w:eastAsiaTheme="majorEastAsia"/>
          <w:b/>
          <w:bCs/>
          <w:color w:val="000000"/>
          <w:sz w:val="22"/>
          <w:szCs w:val="22"/>
        </w:rPr>
        <w:t>l to</w:t>
      </w:r>
      <w:r w:rsidRPr="00665BF7">
        <w:rPr>
          <w:rFonts w:ascii="Courier New" w:hAnsi="Courier New" w:cs="Courier New"/>
          <w:b/>
          <w:bCs/>
          <w:color w:val="000000"/>
          <w:sz w:val="22"/>
          <w:szCs w:val="22"/>
        </w:rPr>
        <w:br/>
      </w:r>
      <w:r w:rsidRPr="00665BF7">
        <w:rPr>
          <w:rStyle w:val="HTMLTypewriter"/>
          <w:rFonts w:eastAsiaTheme="majorEastAsia"/>
          <w:b/>
          <w:bCs/>
          <w:color w:val="000000"/>
          <w:sz w:val="22"/>
          <w:szCs w:val="22"/>
        </w:rPr>
        <w:t>                                            Interactive Peak Fitter</w:t>
      </w:r>
      <w:r w:rsidRPr="00665BF7">
        <w:rPr>
          <w:b/>
          <w:bCs/>
          <w:color w:val="000000"/>
          <w:sz w:val="22"/>
          <w:szCs w:val="22"/>
        </w:rPr>
        <w:br/>
      </w:r>
      <w:r w:rsidRPr="00665BF7">
        <w:rPr>
          <w:rFonts w:ascii="Courier New" w:hAnsi="Courier New" w:cs="Courier New"/>
          <w:b/>
          <w:bCs/>
          <w:color w:val="000000"/>
          <w:sz w:val="22"/>
          <w:szCs w:val="22"/>
        </w:rPr>
        <w:t> Switch to iSignal...........Shift-Ctrl-S  Transfer current signal </w:t>
      </w:r>
      <w:r w:rsidRPr="00665BF7">
        <w:rPr>
          <w:rFonts w:ascii="Courier New" w:hAnsi="Courier New" w:cs="Courier New"/>
          <w:b/>
          <w:bCs/>
          <w:color w:val="000000"/>
          <w:sz w:val="22"/>
          <w:szCs w:val="22"/>
        </w:rPr>
        <w:br/>
      </w:r>
      <w:r w:rsidRPr="00665BF7">
        <w:rPr>
          <w:rFonts w:ascii="Courier New" w:hAnsi="Courier New" w:cs="Courier New"/>
          <w:b/>
          <w:bCs/>
          <w:color w:val="000000"/>
          <w:sz w:val="16"/>
          <w:szCs w:val="16"/>
        </w:rPr>
        <w:t> </w:t>
      </w:r>
      <w:r w:rsidRPr="00665BF7">
        <w:rPr>
          <w:rFonts w:ascii="Courier New" w:hAnsi="Courier New" w:cs="Courier New"/>
          <w:b/>
          <w:bCs/>
          <w:color w:val="000000"/>
          <w:sz w:val="12"/>
          <w:szCs w:val="12"/>
        </w:rPr>
        <w:t>   </w:t>
      </w:r>
      <w:r w:rsidRPr="00665BF7">
        <w:rPr>
          <w:rFonts w:ascii="Courier New" w:hAnsi="Courier New" w:cs="Courier New"/>
          <w:b/>
          <w:bCs/>
          <w:color w:val="000000"/>
          <w:sz w:val="22"/>
          <w:szCs w:val="22"/>
        </w:rPr>
        <w:t>                                       to iSignal.m</w:t>
      </w:r>
    </w:p>
    <w:p w14:paraId="58426D08" w14:textId="77777777" w:rsidR="00D80056" w:rsidRPr="00665BF7" w:rsidRDefault="00D80056" w:rsidP="00D80056">
      <w:pPr>
        <w:rPr>
          <w:rFonts w:ascii="Courier New" w:hAnsi="Courier New" w:cs="Courier New"/>
          <w:b/>
          <w:bCs/>
          <w:color w:val="000000"/>
          <w:sz w:val="22"/>
          <w:szCs w:val="22"/>
        </w:rPr>
      </w:pPr>
      <w:r w:rsidRPr="00665BF7">
        <w:rPr>
          <w:rFonts w:ascii="Courier New" w:hAnsi="Courier New" w:cs="Courier New"/>
          <w:b/>
          <w:bCs/>
          <w:color w:val="000000"/>
          <w:sz w:val="22"/>
          <w:szCs w:val="22"/>
        </w:rPr>
        <w:t xml:space="preserve"> Expand to full screen.......Double-click figure window title bar</w:t>
      </w:r>
    </w:p>
    <w:p w14:paraId="075DBBEE" w14:textId="77777777" w:rsidR="00D80056" w:rsidRPr="00CE2FFF" w:rsidRDefault="00D80056" w:rsidP="00D80056">
      <w:pPr>
        <w:rPr>
          <w:sz w:val="22"/>
          <w:szCs w:val="22"/>
        </w:rPr>
      </w:pPr>
      <w:r>
        <w:rPr>
          <w:rFonts w:ascii="Courier New" w:hAnsi="Courier New" w:cs="Courier New"/>
          <w:color w:val="000000"/>
          <w:sz w:val="22"/>
          <w:szCs w:val="22"/>
        </w:rPr>
        <w:tab/>
      </w:r>
      <w:r>
        <w:rPr>
          <w:rFonts w:ascii="Courier New" w:hAnsi="Courier New" w:cs="Courier New"/>
          <w:color w:val="000000"/>
          <w:sz w:val="22"/>
          <w:szCs w:val="22"/>
        </w:rPr>
        <w:tab/>
      </w:r>
    </w:p>
    <w:p w14:paraId="31FF3BC7" w14:textId="77777777" w:rsidR="00D80056" w:rsidRDefault="00D80056" w:rsidP="00D80056">
      <w:pPr>
        <w:rPr>
          <w:rStyle w:val="Hyperlink"/>
        </w:rPr>
      </w:pPr>
      <w:hyperlink r:id="rId2086" w:history="1">
        <w:r w:rsidRPr="00967850">
          <w:rPr>
            <w:rStyle w:val="Hyperlink"/>
          </w:rPr>
          <w:t>Click for Animated step-by-step instructions</w:t>
        </w:r>
      </w:hyperlink>
    </w:p>
    <w:p w14:paraId="27A5227A" w14:textId="77777777" w:rsidR="00D80056" w:rsidRPr="00722907" w:rsidRDefault="00D80056" w:rsidP="00D80056">
      <w:pPr>
        <w:rPr>
          <w:sz w:val="12"/>
          <w:szCs w:val="12"/>
        </w:rPr>
      </w:pPr>
    </w:p>
    <w:p w14:paraId="05286C5A" w14:textId="77777777" w:rsidR="00D80056" w:rsidRPr="00967850" w:rsidRDefault="00D80056" w:rsidP="00D80056">
      <w:pPr>
        <w:pStyle w:val="Heading3"/>
      </w:pPr>
      <w:bookmarkStart w:id="810" w:name="_Toc527607562"/>
      <w:bookmarkStart w:id="811" w:name="_Toc528398300"/>
      <w:bookmarkStart w:id="812" w:name="_Ref531233275"/>
      <w:bookmarkStart w:id="813" w:name="_Toc228000458"/>
      <w:r w:rsidRPr="00F02C8D">
        <w:rPr>
          <w:i/>
        </w:rPr>
        <w:t>iPeak</w:t>
      </w:r>
      <w:r w:rsidRPr="00967850">
        <w:t xml:space="preserve"> Demo functions</w:t>
      </w:r>
      <w:bookmarkEnd w:id="810"/>
      <w:bookmarkEnd w:id="811"/>
      <w:bookmarkEnd w:id="812"/>
      <w:bookmarkEnd w:id="813"/>
    </w:p>
    <w:p w14:paraId="7AD17DDA" w14:textId="77777777" w:rsidR="00D80056" w:rsidRDefault="00D80056" w:rsidP="00D80056">
      <w:pPr>
        <w:spacing w:line="276" w:lineRule="auto"/>
        <w:rPr>
          <w:color w:val="000000"/>
        </w:rPr>
      </w:pPr>
      <w:hyperlink r:id="rId2087" w:history="1">
        <w:r w:rsidRPr="00967850">
          <w:rPr>
            <w:rStyle w:val="Hyperlink"/>
          </w:rPr>
          <w:t>demoipeak.m</w:t>
        </w:r>
      </w:hyperlink>
      <w:r w:rsidRPr="00967850">
        <w:rPr>
          <w:color w:val="000000"/>
        </w:rPr>
        <w:t> </w:t>
      </w:r>
      <w:r>
        <w:rPr>
          <w:color w:val="000000"/>
        </w:rPr>
        <w:t xml:space="preserve">(or </w:t>
      </w:r>
      <w:hyperlink r:id="rId2088" w:history="1">
        <w:proofErr w:type="spellStart"/>
        <w:r w:rsidRPr="00C10C5A">
          <w:rPr>
            <w:rStyle w:val="Hyperlink"/>
          </w:rPr>
          <w:t>demoipeakoctave</w:t>
        </w:r>
        <w:proofErr w:type="spellEnd"/>
      </w:hyperlink>
      <w:r>
        <w:rPr>
          <w:color w:val="000000"/>
        </w:rPr>
        <w:t xml:space="preserve">) </w:t>
      </w:r>
      <w:r w:rsidRPr="00967850">
        <w:rPr>
          <w:color w:val="000000"/>
        </w:rPr>
        <w:t>is a demo</w:t>
      </w:r>
      <w:r>
        <w:rPr>
          <w:color w:val="000000"/>
        </w:rPr>
        <w:t>nstration</w:t>
      </w:r>
      <w:r w:rsidRPr="00967850">
        <w:rPr>
          <w:color w:val="000000"/>
        </w:rPr>
        <w:t xml:space="preserve"> function that generates a noisy signal with peaks, calls </w:t>
      </w:r>
      <w:r w:rsidRPr="00F02C8D">
        <w:rPr>
          <w:i/>
          <w:color w:val="000000"/>
        </w:rPr>
        <w:t>iPeak</w:t>
      </w:r>
      <w:r w:rsidRPr="00967850">
        <w:rPr>
          <w:color w:val="000000"/>
        </w:rPr>
        <w:t xml:space="preserve">, and then prints out a table of the actual peak parameters and a list of the peaks detected and measured by </w:t>
      </w:r>
      <w:r w:rsidRPr="00F02C8D">
        <w:rPr>
          <w:i/>
          <w:color w:val="000000"/>
        </w:rPr>
        <w:t>iPeak</w:t>
      </w:r>
      <w:r w:rsidRPr="00967850">
        <w:rPr>
          <w:color w:val="000000"/>
        </w:rPr>
        <w:t xml:space="preserve"> for comparison. Before running this demo, </w:t>
      </w:r>
      <w:hyperlink r:id="rId2089" w:history="1">
        <w:r w:rsidRPr="00967850">
          <w:rPr>
            <w:rStyle w:val="Hyperlink"/>
          </w:rPr>
          <w:t>ipeak.m</w:t>
        </w:r>
      </w:hyperlink>
      <w:r w:rsidRPr="00967850">
        <w:rPr>
          <w:color w:val="000000"/>
        </w:rPr>
        <w:t xml:space="preserve"> must be downloaded and placed in the Matlab </w:t>
      </w:r>
      <w:r>
        <w:rPr>
          <w:rStyle w:val="apple-style-span"/>
          <w:color w:val="000000"/>
        </w:rPr>
        <w:t>search</w:t>
      </w:r>
      <w:r w:rsidRPr="00790ACE">
        <w:rPr>
          <w:rStyle w:val="apple-style-span"/>
          <w:color w:val="000000"/>
        </w:rPr>
        <w:t xml:space="preserve"> </w:t>
      </w:r>
      <w:r w:rsidRPr="00967850">
        <w:rPr>
          <w:color w:val="000000"/>
        </w:rPr>
        <w:t xml:space="preserve">path. The </w:t>
      </w:r>
      <w:hyperlink r:id="rId2090" w:history="1">
        <w:r w:rsidRPr="00C10C5A">
          <w:rPr>
            <w:rStyle w:val="Hyperlink"/>
          </w:rPr>
          <w:t>ZIP file</w:t>
        </w:r>
      </w:hyperlink>
      <w:r w:rsidRPr="00967850">
        <w:rPr>
          <w:color w:val="000000"/>
        </w:rPr>
        <w:t xml:space="preserve"> contains several demo functions (ipeakdemo.m, ipeakdemo1.m, etc.) that illustrate various aspects of the </w:t>
      </w:r>
      <w:r w:rsidRPr="00F02C8D">
        <w:rPr>
          <w:i/>
          <w:color w:val="000000"/>
        </w:rPr>
        <w:t>iPeak</w:t>
      </w:r>
      <w:r w:rsidRPr="00967850">
        <w:rPr>
          <w:color w:val="000000"/>
        </w:rPr>
        <w:t xml:space="preserve"> function and how it can be used effectively. Download the zip file, right-click and select "Extract all", then put the resulting files in the Matlab path and run them by typing their names at the Matlab command window prompt. To test for the proper installation and operation of </w:t>
      </w:r>
      <w:r w:rsidRPr="00F02C8D">
        <w:rPr>
          <w:i/>
          <w:color w:val="000000"/>
        </w:rPr>
        <w:t>iPeak</w:t>
      </w:r>
      <w:r w:rsidRPr="00967850">
        <w:rPr>
          <w:color w:val="000000"/>
        </w:rPr>
        <w:t>, run </w:t>
      </w:r>
      <w:r>
        <w:rPr>
          <w:color w:val="000000"/>
        </w:rPr>
        <w:t>“</w:t>
      </w:r>
      <w:hyperlink r:id="rId2091" w:history="1">
        <w:r w:rsidRPr="007D0C31">
          <w:rPr>
            <w:rStyle w:val="Hyperlink"/>
            <w:color w:val="501549" w:themeColor="accent5" w:themeShade="80"/>
          </w:rPr>
          <w:t>testipeak</w:t>
        </w:r>
      </w:hyperlink>
      <w:r w:rsidRPr="007D0C31">
        <w:rPr>
          <w:rStyle w:val="Hyperlink"/>
          <w:color w:val="501549" w:themeColor="accent5" w:themeShade="80"/>
        </w:rPr>
        <w:t>.m</w:t>
      </w:r>
      <w:r>
        <w:rPr>
          <w:rStyle w:val="Hyperlink"/>
          <w:color w:val="000000"/>
        </w:rPr>
        <w:t>”</w:t>
      </w:r>
      <w:r w:rsidRPr="00967850">
        <w:rPr>
          <w:color w:val="000000"/>
        </w:rPr>
        <w:t>.</w:t>
      </w:r>
    </w:p>
    <w:p w14:paraId="51D60722" w14:textId="77777777" w:rsidR="00D80056" w:rsidRPr="00991FFA" w:rsidRDefault="00D80056" w:rsidP="00D80056">
      <w:pPr>
        <w:spacing w:line="276" w:lineRule="auto"/>
        <w:rPr>
          <w:color w:val="000000"/>
          <w:sz w:val="12"/>
          <w:szCs w:val="12"/>
        </w:rPr>
      </w:pPr>
    </w:p>
    <w:p w14:paraId="1ADC95C5" w14:textId="77777777" w:rsidR="00D80056" w:rsidRPr="00F316FB" w:rsidRDefault="00D80056" w:rsidP="00D80056">
      <w:pPr>
        <w:spacing w:line="276" w:lineRule="auto"/>
        <w:rPr>
          <w:color w:val="000000"/>
        </w:rPr>
      </w:pPr>
      <w:hyperlink r:id="rId2092" w:history="1">
        <w:proofErr w:type="spellStart"/>
        <w:r w:rsidRPr="0018091B">
          <w:rPr>
            <w:rStyle w:val="Hyperlink"/>
          </w:rPr>
          <w:t>PeakAreaMethods.m</w:t>
        </w:r>
        <w:proofErr w:type="spellEnd"/>
      </w:hyperlink>
      <w:r>
        <w:rPr>
          <w:color w:val="000000"/>
        </w:rPr>
        <w:t xml:space="preserve"> is a script that compares the three</w:t>
      </w:r>
      <w:r w:rsidRPr="0018091B">
        <w:rPr>
          <w:color w:val="000000"/>
        </w:rPr>
        <w:t xml:space="preserve"> methods are av</w:t>
      </w:r>
      <w:r>
        <w:rPr>
          <w:color w:val="000000"/>
        </w:rPr>
        <w:t xml:space="preserve">ailable in </w:t>
      </w:r>
      <w:r w:rsidRPr="0018091B">
        <w:rPr>
          <w:color w:val="000000"/>
        </w:rPr>
        <w:t xml:space="preserve">iPeak.m </w:t>
      </w:r>
      <w:r>
        <w:rPr>
          <w:color w:val="000000"/>
        </w:rPr>
        <w:t xml:space="preserve">for peak area </w:t>
      </w:r>
      <w:r w:rsidRPr="0018091B">
        <w:rPr>
          <w:color w:val="000000"/>
        </w:rPr>
        <w:t>measurements</w:t>
      </w:r>
      <w:r>
        <w:rPr>
          <w:color w:val="000000"/>
        </w:rPr>
        <w:t>, using a computer-generated signal</w:t>
      </w:r>
      <w:r w:rsidRPr="0018091B">
        <w:rPr>
          <w:color w:val="000000"/>
        </w:rPr>
        <w:t xml:space="preserve"> of 5 overlapping peaks</w:t>
      </w:r>
      <w:r>
        <w:rPr>
          <w:color w:val="000000"/>
        </w:rPr>
        <w:t xml:space="preserve"> with unequal heights and widths but equal</w:t>
      </w:r>
      <w:r w:rsidRPr="0018091B">
        <w:rPr>
          <w:color w:val="000000"/>
        </w:rPr>
        <w:t xml:space="preserve"> areas. </w:t>
      </w:r>
      <w:r>
        <w:rPr>
          <w:color w:val="000000"/>
        </w:rPr>
        <w:t>The peak a</w:t>
      </w:r>
      <w:r w:rsidRPr="0018091B">
        <w:rPr>
          <w:color w:val="000000"/>
        </w:rPr>
        <w:t>reas are measured by Gaussian esti</w:t>
      </w:r>
      <w:r>
        <w:rPr>
          <w:color w:val="000000"/>
        </w:rPr>
        <w:t>mation (GE), perpendicular drop</w:t>
      </w:r>
      <w:r w:rsidRPr="0018091B">
        <w:rPr>
          <w:color w:val="000000"/>
        </w:rPr>
        <w:t xml:space="preserve"> (PD), and iterative curve fitting (Fa),</w:t>
      </w:r>
      <w:r>
        <w:rPr>
          <w:color w:val="000000"/>
        </w:rPr>
        <w:t xml:space="preserve"> which are taken as the correct</w:t>
      </w:r>
      <w:r w:rsidRPr="0018091B">
        <w:rPr>
          <w:color w:val="000000"/>
        </w:rPr>
        <w:t xml:space="preserve"> values.</w:t>
      </w:r>
      <w:r>
        <w:rPr>
          <w:color w:val="000000"/>
        </w:rPr>
        <w:t xml:space="preserve"> You can control the peak </w:t>
      </w:r>
      <w:r>
        <w:rPr>
          <w:color w:val="000000"/>
        </w:rPr>
        <w:lastRenderedPageBreak/>
        <w:t>shape and widths in lines 18 and 19.</w:t>
      </w:r>
    </w:p>
    <w:p w14:paraId="1B6A680E" w14:textId="77777777" w:rsidR="00D80056" w:rsidRDefault="00D80056" w:rsidP="00D80056">
      <w:pPr>
        <w:spacing w:line="276" w:lineRule="auto"/>
      </w:pPr>
      <w:r w:rsidRPr="00967850">
        <w:rPr>
          <w:noProof/>
          <w:color w:val="0000FF"/>
          <w:lang w:eastAsia="en-US" w:bidi="ar-SA"/>
        </w:rPr>
        <w:drawing>
          <wp:anchor distT="0" distB="0" distL="114300" distR="114300" simplePos="0" relativeHeight="251698176" behindDoc="0" locked="0" layoutInCell="1" allowOverlap="1" wp14:anchorId="7B0D0037" wp14:editId="3CCE45C0">
            <wp:simplePos x="0" y="0"/>
            <wp:positionH relativeFrom="margin">
              <wp:align>left</wp:align>
            </wp:positionH>
            <wp:positionV relativeFrom="paragraph">
              <wp:posOffset>251460</wp:posOffset>
            </wp:positionV>
            <wp:extent cx="3925570" cy="3200400"/>
            <wp:effectExtent l="0" t="0" r="0" b="0"/>
            <wp:wrapThrough wrapText="bothSides">
              <wp:wrapPolygon edited="0">
                <wp:start x="0" y="0"/>
                <wp:lineTo x="0" y="21471"/>
                <wp:lineTo x="21488" y="21471"/>
                <wp:lineTo x="21488" y="0"/>
                <wp:lineTo x="0" y="0"/>
              </wp:wrapPolygon>
            </wp:wrapThrough>
            <wp:docPr id="381" name="Picture 381" descr="https://terpconnect.umd.edu/~toh/spectrum/ipeakdemo.png">
              <a:hlinkClick xmlns:a="http://schemas.openxmlformats.org/drawingml/2006/main" r:id="rId20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terpconnect.umd.edu/~toh/spectrum/ipeakdemo.png">
                      <a:hlinkClick r:id="rId2093"/>
                    </pic:cNvPr>
                    <pic:cNvPicPr>
                      <a:picLocks noChangeAspect="1" noChangeArrowheads="1"/>
                    </pic:cNvPicPr>
                  </pic:nvPicPr>
                  <pic:blipFill rotWithShape="1">
                    <a:blip r:embed="rId2094">
                      <a:extLst>
                        <a:ext uri="{28A0092B-C50C-407E-A947-70E740481C1C}">
                          <a14:useLocalDpi xmlns:a14="http://schemas.microsoft.com/office/drawing/2010/main" val="0"/>
                        </a:ext>
                      </a:extLst>
                    </a:blip>
                    <a:srcRect l="3929" r="4121"/>
                    <a:stretch/>
                  </pic:blipFill>
                  <pic:spPr bwMode="auto">
                    <a:xfrm>
                      <a:off x="0" y="0"/>
                      <a:ext cx="3938184" cy="32103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095" w:history="1">
        <w:r w:rsidRPr="00967850">
          <w:rPr>
            <w:rStyle w:val="Hyperlink"/>
            <w:b/>
            <w:bCs/>
          </w:rPr>
          <w:t>ipeakdemo</w:t>
        </w:r>
      </w:hyperlink>
      <w:r w:rsidRPr="00967850">
        <w:rPr>
          <w:b/>
          <w:bCs/>
        </w:rPr>
        <w:t>: effect of the peak detection parameters</w:t>
      </w:r>
      <w:r>
        <w:br/>
      </w:r>
      <w:r w:rsidRPr="00967850">
        <w:t> Four Gaussian peaks with the same heights but different widths (10, 30, 50 and 70 units)</w:t>
      </w:r>
      <w:r>
        <w:t>.</w:t>
      </w:r>
      <w:r w:rsidRPr="00967850">
        <w:t xml:space="preserve"> This demonstrates the effect of SlopeThreshold and SmoothWidth on peak detection. Increasing SlopeThreshold (S key) will discriminate against the broader peaks. Increasing SmoothWidth (D key) will discriminate against the narrower peaks and noise. FitWidth (</w:t>
      </w:r>
      <w:r>
        <w:t xml:space="preserve">adjusted by the </w:t>
      </w:r>
      <w:r w:rsidRPr="00967850">
        <w:t>F</w:t>
      </w:r>
      <w:r>
        <w:t xml:space="preserve"> and </w:t>
      </w:r>
      <w:r w:rsidRPr="00967850">
        <w:t>V keys) controls the number of points around the "top part" of the (unsmoothed) peak that are taken to estimate the peak heights, positions, and widths. A reasonable value is ordinarily about equal to 1/2 of the number of data points in the half-width of the peaks. In this case, where the peak widths are quite different, set it to about 1/2 of the number of data points in the narrowest peak. </w:t>
      </w:r>
    </w:p>
    <w:p w14:paraId="5C26B17C" w14:textId="77777777" w:rsidR="00D80056" w:rsidRPr="00991FFA" w:rsidRDefault="00D80056" w:rsidP="00D80056">
      <w:pPr>
        <w:rPr>
          <w:sz w:val="12"/>
          <w:szCs w:val="12"/>
        </w:rPr>
      </w:pPr>
    </w:p>
    <w:p w14:paraId="5373B810" w14:textId="581D0145" w:rsidR="00D80056" w:rsidRDefault="00D80056" w:rsidP="00D80056">
      <w:pPr>
        <w:spacing w:line="276" w:lineRule="auto"/>
      </w:pPr>
      <w:r w:rsidRPr="00967850">
        <w:rPr>
          <w:noProof/>
          <w:color w:val="0000FF"/>
          <w:lang w:eastAsia="en-US" w:bidi="ar-SA"/>
        </w:rPr>
        <w:drawing>
          <wp:anchor distT="0" distB="0" distL="114300" distR="114300" simplePos="0" relativeHeight="251699200" behindDoc="0" locked="0" layoutInCell="1" allowOverlap="1" wp14:anchorId="5056B5AF" wp14:editId="2984D9BC">
            <wp:simplePos x="0" y="0"/>
            <wp:positionH relativeFrom="margin">
              <wp:align>left</wp:align>
            </wp:positionH>
            <wp:positionV relativeFrom="paragraph">
              <wp:posOffset>255905</wp:posOffset>
            </wp:positionV>
            <wp:extent cx="4186555" cy="3505200"/>
            <wp:effectExtent l="0" t="0" r="4445" b="0"/>
            <wp:wrapThrough wrapText="bothSides">
              <wp:wrapPolygon edited="0">
                <wp:start x="0" y="0"/>
                <wp:lineTo x="0" y="21483"/>
                <wp:lineTo x="21525" y="21483"/>
                <wp:lineTo x="21525" y="0"/>
                <wp:lineTo x="0" y="0"/>
              </wp:wrapPolygon>
            </wp:wrapThrough>
            <wp:docPr id="380" name="Picture 380" descr="https://terpconnect.umd.edu/~toh/spectrum/ipeakdemo1.png">
              <a:hlinkClick xmlns:a="http://schemas.openxmlformats.org/drawingml/2006/main" r:id="rId20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terpconnect.umd.edu/~toh/spectrum/ipeakdemo1.png"/>
                    <pic:cNvPicPr>
                      <a:picLocks noChangeAspect="1" noChangeArrowheads="1"/>
                    </pic:cNvPicPr>
                  </pic:nvPicPr>
                  <pic:blipFill rotWithShape="1">
                    <a:blip r:embed="rId2097">
                      <a:extLst>
                        <a:ext uri="{28A0092B-C50C-407E-A947-70E740481C1C}">
                          <a14:useLocalDpi xmlns:a14="http://schemas.microsoft.com/office/drawing/2010/main" val="0"/>
                        </a:ext>
                      </a:extLst>
                    </a:blip>
                    <a:srcRect l="5364" r="5084"/>
                    <a:stretch/>
                  </pic:blipFill>
                  <pic:spPr bwMode="auto">
                    <a:xfrm>
                      <a:off x="0" y="0"/>
                      <a:ext cx="4190666" cy="35082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098" w:history="1">
        <w:r w:rsidRPr="00967850">
          <w:rPr>
            <w:rStyle w:val="Hyperlink"/>
            <w:b/>
            <w:bCs/>
          </w:rPr>
          <w:t>ipeakdemo1</w:t>
        </w:r>
      </w:hyperlink>
      <w:r w:rsidRPr="00967850">
        <w:rPr>
          <w:b/>
          <w:bCs/>
        </w:rPr>
        <w:t>: the baseline correction mode</w:t>
      </w:r>
      <w:r>
        <w:rPr>
          <w:b/>
          <w:bCs/>
        </w:rPr>
        <w:t xml:space="preserve">. </w:t>
      </w:r>
      <w:r w:rsidRPr="00967850">
        <w:t xml:space="preserve">Demonstration of background correction, </w:t>
      </w:r>
      <w:r>
        <w:t>with</w:t>
      </w:r>
      <w:r w:rsidRPr="00967850">
        <w:t xml:space="preserve"> separated narrow peaks on a large baseline. Each time you run this demo, you will get a different set of peaks and noise. A table of the actual peak positions, heights, widths, and areas is printed out in the command window. Jump to the next/</w:t>
      </w:r>
      <w:r>
        <w:t xml:space="preserve"> previous peaks using </w:t>
      </w:r>
      <w:r w:rsidRPr="00967850">
        <w:t>the</w:t>
      </w:r>
      <w:r>
        <w:t xml:space="preserve"> </w:t>
      </w:r>
      <w:r w:rsidRPr="00967850">
        <w:rPr>
          <w:b/>
          <w:bCs/>
        </w:rPr>
        <w:t>Spacebar/Tab</w:t>
      </w:r>
      <w:r>
        <w:t xml:space="preserve"> keys. </w:t>
      </w:r>
      <w:r w:rsidRPr="00967850">
        <w:t>Hint: Se</w:t>
      </w:r>
      <w:r>
        <w:t>lect</w:t>
      </w:r>
      <w:r w:rsidRPr="00967850">
        <w:t xml:space="preserve"> the linear baseline correction mode (</w:t>
      </w:r>
      <w:r w:rsidRPr="00967850">
        <w:rPr>
          <w:b/>
          <w:bCs/>
        </w:rPr>
        <w:t>T</w:t>
      </w:r>
      <w:r w:rsidRPr="00967850">
        <w:t> key), adjust the zoom setting so that the peaks are shown one at a time in the upper window, then press the </w:t>
      </w:r>
      <w:r w:rsidRPr="00967850">
        <w:rPr>
          <w:b/>
          <w:bCs/>
        </w:rPr>
        <w:t>P</w:t>
      </w:r>
      <w:r>
        <w:rPr>
          <w:b/>
          <w:bCs/>
        </w:rPr>
        <w:t xml:space="preserve"> </w:t>
      </w:r>
      <w:r w:rsidRPr="00967850">
        <w:t>key to display the peak table.</w:t>
      </w:r>
      <w:r>
        <w:t xml:space="preserve"> For peak signals like this, the mode(y) baseline </w:t>
      </w:r>
      <w:r w:rsidRPr="00967850">
        <w:t>correction</w:t>
      </w:r>
      <w:r>
        <w:t xml:space="preserve"> modes 4 and 5 are often useful, subtracting the </w:t>
      </w:r>
      <w:r w:rsidRPr="00A70E20">
        <w:rPr>
          <w:i/>
        </w:rPr>
        <w:t xml:space="preserve">most common y value </w:t>
      </w:r>
      <w:r w:rsidRPr="00C45C03">
        <w:t>(the statistical</w:t>
      </w:r>
      <w:r>
        <w:rPr>
          <w:i/>
        </w:rPr>
        <w:t xml:space="preserve"> mode) </w:t>
      </w:r>
      <w:r>
        <w:t xml:space="preserve">from the points in the selected region, which usually removes the baseline and does not need the signal to return to the baseline to the edges of the </w:t>
      </w:r>
      <w:r>
        <w:lastRenderedPageBreak/>
        <w:t>selected region like modes 2 and 3.</w:t>
      </w:r>
    </w:p>
    <w:p w14:paraId="19692BBC" w14:textId="77777777" w:rsidR="00D80056" w:rsidRPr="001F5DEE" w:rsidRDefault="00D80056" w:rsidP="00D80056">
      <w:pPr>
        <w:rPr>
          <w:b/>
        </w:rPr>
      </w:pPr>
      <w:r w:rsidRPr="001F5DEE">
        <w:rPr>
          <w:b/>
        </w:rPr>
        <w:t xml:space="preserve">ipeakdemo2: peak overlap and the curve fitting functions. </w:t>
      </w:r>
    </w:p>
    <w:p w14:paraId="72BF90AD" w14:textId="77777777" w:rsidR="00D80056" w:rsidRDefault="00D80056" w:rsidP="00D80056">
      <w:pPr>
        <w:spacing w:line="276" w:lineRule="auto"/>
      </w:pPr>
      <w:r w:rsidRPr="00967850">
        <w:rPr>
          <w:noProof/>
          <w:color w:val="0000FF"/>
          <w:lang w:eastAsia="en-US" w:bidi="ar-SA"/>
        </w:rPr>
        <w:drawing>
          <wp:anchor distT="0" distB="0" distL="114300" distR="114300" simplePos="0" relativeHeight="251700224" behindDoc="0" locked="0" layoutInCell="1" allowOverlap="1" wp14:anchorId="68A1CEFF" wp14:editId="228EF457">
            <wp:simplePos x="0" y="0"/>
            <wp:positionH relativeFrom="margin">
              <wp:align>left</wp:align>
            </wp:positionH>
            <wp:positionV relativeFrom="paragraph">
              <wp:posOffset>111125</wp:posOffset>
            </wp:positionV>
            <wp:extent cx="3864610" cy="3144520"/>
            <wp:effectExtent l="0" t="0" r="0" b="0"/>
            <wp:wrapThrough wrapText="bothSides">
              <wp:wrapPolygon edited="0">
                <wp:start x="0" y="0"/>
                <wp:lineTo x="0" y="21460"/>
                <wp:lineTo x="21508" y="21460"/>
                <wp:lineTo x="21508" y="0"/>
                <wp:lineTo x="0" y="0"/>
              </wp:wrapPolygon>
            </wp:wrapThrough>
            <wp:docPr id="379" name="Picture 379" descr="https://terpconnect.umd.edu/~toh/spectrum/ipeakdemo2.png">
              <a:hlinkClick xmlns:a="http://schemas.openxmlformats.org/drawingml/2006/main" r:id="rId20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terpconnect.umd.edu/~toh/spectrum/ipeakdemo2.png"/>
                    <pic:cNvPicPr>
                      <a:picLocks noChangeAspect="1" noChangeArrowheads="1"/>
                    </pic:cNvPicPr>
                  </pic:nvPicPr>
                  <pic:blipFill rotWithShape="1">
                    <a:blip r:embed="rId2100">
                      <a:extLst>
                        <a:ext uri="{28A0092B-C50C-407E-A947-70E740481C1C}">
                          <a14:useLocalDpi xmlns:a14="http://schemas.microsoft.com/office/drawing/2010/main" val="0"/>
                        </a:ext>
                      </a:extLst>
                    </a:blip>
                    <a:srcRect l="5174" t="1726" r="4294"/>
                    <a:stretch/>
                  </pic:blipFill>
                  <pic:spPr bwMode="auto">
                    <a:xfrm>
                      <a:off x="0" y="0"/>
                      <a:ext cx="3876504" cy="31543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Demonstration of error caused by overlapping peaks on a large offset baseline. Each time you run this demo, you will get a different set of peaks and noise. A table of the actual peak positions, heights, widths, and areas is printed out in the command window. (Jump to the next/ previous peaks using the Spacebar/ Tab keys). Hint: Use the </w:t>
      </w:r>
      <w:r w:rsidRPr="00DF0748">
        <w:rPr>
          <w:b/>
        </w:rPr>
        <w:t>B</w:t>
      </w:r>
      <w:r>
        <w:t xml:space="preserve"> key and click on the baseline points, then press the </w:t>
      </w:r>
      <w:r w:rsidRPr="00DF0748">
        <w:rPr>
          <w:b/>
        </w:rPr>
        <w:t>P</w:t>
      </w:r>
      <w:r>
        <w:t xml:space="preserve"> key to display the peak table. Or use background correction modes 2-4 and use the Normal curve fit (</w:t>
      </w:r>
      <w:r w:rsidRPr="00DF0748">
        <w:rPr>
          <w:b/>
        </w:rPr>
        <w:t>N</w:t>
      </w:r>
      <w:r>
        <w:t xml:space="preserve"> key) with peak shape 1 (Gaussian).</w:t>
      </w:r>
    </w:p>
    <w:p w14:paraId="3A1E44B1" w14:textId="77777777" w:rsidR="00D80056" w:rsidRDefault="00D80056" w:rsidP="00D80056">
      <w:pPr>
        <w:spacing w:line="276" w:lineRule="auto"/>
      </w:pPr>
    </w:p>
    <w:p w14:paraId="363E2047" w14:textId="77777777" w:rsidR="00D80056" w:rsidRDefault="00D80056" w:rsidP="00D80056">
      <w:pPr>
        <w:spacing w:line="276" w:lineRule="auto"/>
      </w:pPr>
    </w:p>
    <w:p w14:paraId="086925CE" w14:textId="77777777" w:rsidR="00D80056" w:rsidRDefault="00D80056" w:rsidP="00D80056"/>
    <w:p w14:paraId="44DBF36D" w14:textId="77777777" w:rsidR="00D80056" w:rsidRPr="006473FE" w:rsidRDefault="00D80056" w:rsidP="00D80056">
      <w:pPr>
        <w:rPr>
          <w:b/>
          <w:bCs/>
          <w:color w:val="0000FF"/>
          <w:u w:val="single"/>
        </w:rPr>
      </w:pPr>
      <w:hyperlink r:id="rId2101" w:history="1">
        <w:r w:rsidRPr="00967850">
          <w:rPr>
            <w:rStyle w:val="Hyperlink"/>
            <w:b/>
            <w:bCs/>
          </w:rPr>
          <w:t>ipeakdemo3</w:t>
        </w:r>
      </w:hyperlink>
      <w:r w:rsidRPr="00967850">
        <w:t>: </w:t>
      </w:r>
      <w:r w:rsidRPr="00967850">
        <w:rPr>
          <w:b/>
          <w:bCs/>
        </w:rPr>
        <w:t> Baseline shift caused by overlapping peaks</w:t>
      </w:r>
    </w:p>
    <w:p w14:paraId="45168127" w14:textId="5EA47A2F" w:rsidR="00D80056" w:rsidRPr="00967850" w:rsidRDefault="00D80056" w:rsidP="00D80056">
      <w:pPr>
        <w:pStyle w:val="NormalWeb"/>
        <w:spacing w:after="115" w:afterAutospacing="0" w:line="276" w:lineRule="auto"/>
      </w:pPr>
      <w:r w:rsidRPr="00967850">
        <w:rPr>
          <w:noProof/>
          <w:color w:val="0000FF"/>
        </w:rPr>
        <w:drawing>
          <wp:anchor distT="0" distB="0" distL="114300" distR="114300" simplePos="0" relativeHeight="251701248" behindDoc="0" locked="0" layoutInCell="1" allowOverlap="1" wp14:anchorId="61407011" wp14:editId="00181A71">
            <wp:simplePos x="0" y="0"/>
            <wp:positionH relativeFrom="margin">
              <wp:align>left</wp:align>
            </wp:positionH>
            <wp:positionV relativeFrom="paragraph">
              <wp:posOffset>114300</wp:posOffset>
            </wp:positionV>
            <wp:extent cx="4052570" cy="3366135"/>
            <wp:effectExtent l="0" t="0" r="0" b="0"/>
            <wp:wrapThrough wrapText="bothSides">
              <wp:wrapPolygon edited="0">
                <wp:start x="0" y="0"/>
                <wp:lineTo x="0" y="21514"/>
                <wp:lineTo x="21526" y="21514"/>
                <wp:lineTo x="21526" y="0"/>
                <wp:lineTo x="0" y="0"/>
              </wp:wrapPolygon>
            </wp:wrapThrough>
            <wp:docPr id="378" name="Picture 378" descr="https://terpconnect.umd.edu/~toh/spectrum/ipeakdemo3.png">
              <a:hlinkClick xmlns:a="http://schemas.openxmlformats.org/drawingml/2006/main" r:id="rId2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terpconnect.umd.edu/~toh/spectrum/ipeakdemo3.png"/>
                    <pic:cNvPicPr>
                      <a:picLocks noChangeAspect="1" noChangeArrowheads="1"/>
                    </pic:cNvPicPr>
                  </pic:nvPicPr>
                  <pic:blipFill rotWithShape="1">
                    <a:blip r:embed="rId2103">
                      <a:extLst>
                        <a:ext uri="{28A0092B-C50C-407E-A947-70E740481C1C}">
                          <a14:useLocalDpi xmlns:a14="http://schemas.microsoft.com/office/drawing/2010/main" val="0"/>
                        </a:ext>
                      </a:extLst>
                    </a:blip>
                    <a:srcRect l="4885" r="4885"/>
                    <a:stretch/>
                  </pic:blipFill>
                  <pic:spPr bwMode="auto">
                    <a:xfrm>
                      <a:off x="0" y="0"/>
                      <a:ext cx="4067720" cy="3378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7850">
        <w:t xml:space="preserve">Demonstration of overlapping Lorentzian peaks, </w:t>
      </w:r>
      <w:r w:rsidRPr="00BD1EA1">
        <w:rPr>
          <w:i/>
          <w:iCs/>
        </w:rPr>
        <w:t>without</w:t>
      </w:r>
      <w:r w:rsidRPr="00967850">
        <w:t xml:space="preserve"> an added background.</w:t>
      </w:r>
      <w:r>
        <w:t xml:space="preserve"> </w:t>
      </w:r>
      <w:r w:rsidRPr="00967850">
        <w:t>A table of the actual peak positions, heights, widths, and areas is printed out in the command window</w:t>
      </w:r>
      <w:r w:rsidR="00F43740">
        <w:t>. I</w:t>
      </w:r>
      <w:r w:rsidRPr="00967850">
        <w:t>n this example, the true peak heights are 1,2 3,...10. Overlap of peaks can cause significant errors in measuring peak parameters, especially for Lorentzian peaks, because they have gently sloping sides that contribute to the baseline of any peaks in the region.</w:t>
      </w:r>
      <w:r w:rsidR="00707646">
        <w:t xml:space="preserve"> In this example, there is no actual background signal</w:t>
      </w:r>
      <w:r w:rsidR="00B9533C">
        <w:t>. T</w:t>
      </w:r>
      <w:r w:rsidR="00707646">
        <w:t>he apparent baseline shift is caused purely by peak overlap.</w:t>
      </w:r>
    </w:p>
    <w:p w14:paraId="0B6585DF" w14:textId="77777777" w:rsidR="00D80056" w:rsidRDefault="00D80056" w:rsidP="00D80056">
      <w:pPr>
        <w:spacing w:line="276" w:lineRule="auto"/>
      </w:pPr>
      <w:r w:rsidRPr="00967850">
        <w:t>Hint: turn OFF the background correction mode (</w:t>
      </w:r>
      <w:r w:rsidRPr="00967850">
        <w:rPr>
          <w:b/>
          <w:bCs/>
        </w:rPr>
        <w:t>T</w:t>
      </w:r>
      <w:r w:rsidRPr="00967850">
        <w:t> key) and use the Normal curve fit (</w:t>
      </w:r>
      <w:r w:rsidRPr="00967850">
        <w:rPr>
          <w:b/>
          <w:bCs/>
        </w:rPr>
        <w:t>N</w:t>
      </w:r>
      <w:r w:rsidRPr="00967850">
        <w:t xml:space="preserve"> key) to fit small groups of 2-5 peaks numbered in the upper window, with peak shape 2 (Lorentzian). For the greatest accuracy in measuring a particular peak, include one or two additional peaks on either side, to </w:t>
      </w:r>
      <w:r w:rsidRPr="00967850">
        <w:lastRenderedPageBreak/>
        <w:t>help account for the baseline shift caused by the sides of those neighboring</w:t>
      </w:r>
      <w:r>
        <w:t xml:space="preserve"> </w:t>
      </w:r>
      <w:r w:rsidRPr="00967850">
        <w:t>peaks. Alternatively, if the total number of peaks is not too great, you can use the Multiple curve</w:t>
      </w:r>
      <w:r>
        <w:t>-</w:t>
      </w:r>
      <w:r w:rsidRPr="00967850">
        <w:t>fit (</w:t>
      </w:r>
      <w:r w:rsidRPr="00967850">
        <w:rPr>
          <w:b/>
          <w:bCs/>
        </w:rPr>
        <w:t>M</w:t>
      </w:r>
      <w:r w:rsidRPr="00967850">
        <w:t> key) to fit the entire signal in the lower window. </w:t>
      </w:r>
    </w:p>
    <w:p w14:paraId="50CD612D" w14:textId="77777777" w:rsidR="00D80056" w:rsidRPr="004F569F" w:rsidRDefault="00D80056" w:rsidP="00D80056">
      <w:pPr>
        <w:spacing w:line="276" w:lineRule="auto"/>
      </w:pPr>
      <w:r w:rsidRPr="00707646">
        <w:rPr>
          <w:sz w:val="12"/>
          <w:szCs w:val="12"/>
        </w:rPr>
        <w:br/>
      </w:r>
      <w:hyperlink r:id="rId2104" w:history="1">
        <w:r w:rsidRPr="00967850">
          <w:rPr>
            <w:rStyle w:val="Hyperlink"/>
            <w:b/>
            <w:bCs/>
          </w:rPr>
          <w:t>ipeakdemo4</w:t>
        </w:r>
      </w:hyperlink>
      <w:r w:rsidRPr="00967850">
        <w:rPr>
          <w:b/>
          <w:bCs/>
        </w:rPr>
        <w:t>: dealing with very noisy signals</w:t>
      </w:r>
    </w:p>
    <w:p w14:paraId="7215D8C8" w14:textId="77777777" w:rsidR="00D80056" w:rsidRPr="00967850" w:rsidRDefault="00D80056" w:rsidP="00D80056">
      <w:pPr>
        <w:pStyle w:val="NormalWeb"/>
        <w:spacing w:after="115" w:afterAutospacing="0" w:line="276" w:lineRule="auto"/>
      </w:pPr>
      <w:r w:rsidRPr="00967850">
        <w:rPr>
          <w:noProof/>
          <w:color w:val="0000FF"/>
        </w:rPr>
        <w:drawing>
          <wp:anchor distT="0" distB="0" distL="114300" distR="114300" simplePos="0" relativeHeight="251702272" behindDoc="0" locked="0" layoutInCell="1" allowOverlap="1" wp14:anchorId="37BB017F" wp14:editId="1C353191">
            <wp:simplePos x="0" y="0"/>
            <wp:positionH relativeFrom="margin">
              <wp:align>left</wp:align>
            </wp:positionH>
            <wp:positionV relativeFrom="paragraph">
              <wp:posOffset>206375</wp:posOffset>
            </wp:positionV>
            <wp:extent cx="3487420" cy="2914650"/>
            <wp:effectExtent l="0" t="0" r="0" b="0"/>
            <wp:wrapThrough wrapText="bothSides">
              <wp:wrapPolygon edited="0">
                <wp:start x="0" y="0"/>
                <wp:lineTo x="0" y="21459"/>
                <wp:lineTo x="21474" y="21459"/>
                <wp:lineTo x="21474" y="0"/>
                <wp:lineTo x="0" y="0"/>
              </wp:wrapPolygon>
            </wp:wrapThrough>
            <wp:docPr id="377" name="Picture 377" descr="https://terpconnect.umd.edu/~toh/spectrum/ipeakdemo4.png">
              <a:hlinkClick xmlns:a="http://schemas.openxmlformats.org/drawingml/2006/main" r:id="rId2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terpconnect.umd.edu/~toh/spectrum/ipeakdemo4.png"/>
                    <pic:cNvPicPr>
                      <a:picLocks noChangeAspect="1" noChangeArrowheads="1"/>
                    </pic:cNvPicPr>
                  </pic:nvPicPr>
                  <pic:blipFill rotWithShape="1">
                    <a:blip r:embed="rId2106">
                      <a:extLst>
                        <a:ext uri="{28A0092B-C50C-407E-A947-70E740481C1C}">
                          <a14:useLocalDpi xmlns:a14="http://schemas.microsoft.com/office/drawing/2010/main" val="0"/>
                        </a:ext>
                      </a:extLst>
                    </a:blip>
                    <a:srcRect l="6875" t="2038" r="5280"/>
                    <a:stretch/>
                  </pic:blipFill>
                  <pic:spPr bwMode="auto">
                    <a:xfrm>
                      <a:off x="0" y="0"/>
                      <a:ext cx="3491826" cy="2918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7850">
        <w:t xml:space="preserve">Detection and measurement of four peaks in a very noisy signal. The signal-to-noise ratio of </w:t>
      </w:r>
      <w:r>
        <w:t xml:space="preserve">the </w:t>
      </w:r>
      <w:r w:rsidRPr="00967850">
        <w:t>first peak is 2. Each time you run this demo, you will get a different set of noise. A table of the actual peak positions, heights, widths, and areas is printed out in the command window. Jump to the next/previous peaks using the </w:t>
      </w:r>
      <w:r w:rsidRPr="00967850">
        <w:rPr>
          <w:b/>
          <w:bCs/>
        </w:rPr>
        <w:t>Spacebar/</w:t>
      </w:r>
      <w:r>
        <w:rPr>
          <w:b/>
          <w:bCs/>
        </w:rPr>
        <w:t xml:space="preserve"> </w:t>
      </w:r>
      <w:r w:rsidRPr="00967850">
        <w:rPr>
          <w:b/>
          <w:bCs/>
        </w:rPr>
        <w:t>Tab</w:t>
      </w:r>
      <w:r>
        <w:t xml:space="preserve"> </w:t>
      </w:r>
      <w:r w:rsidRPr="00967850">
        <w:t>keys. The peak at x=100 is usually detected, but the accuracy of peak parameter measurement is poor because of the low signal-to-noise ratio. </w:t>
      </w:r>
      <w:r w:rsidRPr="00967850">
        <w:rPr>
          <w:b/>
          <w:bCs/>
        </w:rPr>
        <w:t>ipeakdemo6</w:t>
      </w:r>
      <w:r w:rsidRPr="00967850">
        <w:t> is similar but has the option of different kinds o</w:t>
      </w:r>
      <w:r>
        <w:t>f</w:t>
      </w:r>
      <w:r w:rsidRPr="00967850">
        <w:t xml:space="preserve"> noise (white, pink, proportional, etc</w:t>
      </w:r>
      <w:r>
        <w:t>.)</w:t>
      </w:r>
    </w:p>
    <w:p w14:paraId="4B2A5DE7" w14:textId="77777777" w:rsidR="00D80056" w:rsidRDefault="00D80056" w:rsidP="00D80056">
      <w:pPr>
        <w:spacing w:line="276" w:lineRule="auto"/>
      </w:pPr>
      <w:r w:rsidRPr="00967850">
        <w:t>Hint: With very noisy signals it is usually best to increase </w:t>
      </w:r>
      <w:r w:rsidRPr="00967850">
        <w:rPr>
          <w:i/>
          <w:iCs/>
        </w:rPr>
        <w:t>SmoothWidth </w:t>
      </w:r>
      <w:r w:rsidRPr="00967850">
        <w:t>and </w:t>
      </w:r>
      <w:r w:rsidRPr="00967850">
        <w:rPr>
          <w:i/>
          <w:iCs/>
        </w:rPr>
        <w:t>FitWidth </w:t>
      </w:r>
      <w:r w:rsidRPr="00967850">
        <w:t>to help reduce the effect of the noise.</w:t>
      </w:r>
    </w:p>
    <w:p w14:paraId="33613A77" w14:textId="77777777" w:rsidR="00D80056" w:rsidRPr="00707646" w:rsidRDefault="00D80056" w:rsidP="00D80056">
      <w:pPr>
        <w:rPr>
          <w:sz w:val="12"/>
          <w:szCs w:val="12"/>
        </w:rPr>
      </w:pPr>
    </w:p>
    <w:p w14:paraId="340CAF03" w14:textId="77777777" w:rsidR="00D80056" w:rsidRPr="00967850" w:rsidRDefault="00D80056" w:rsidP="00D80056">
      <w:hyperlink r:id="rId2107" w:history="1">
        <w:r w:rsidRPr="00967850">
          <w:rPr>
            <w:rStyle w:val="Hyperlink"/>
            <w:b/>
            <w:bCs/>
          </w:rPr>
          <w:t>ipeakdemo5</w:t>
        </w:r>
      </w:hyperlink>
      <w:r w:rsidRPr="00967850">
        <w:rPr>
          <w:b/>
          <w:bCs/>
        </w:rPr>
        <w:t>: dealing with highly overlapped peaks</w:t>
      </w:r>
    </w:p>
    <w:p w14:paraId="65A2E060" w14:textId="77777777" w:rsidR="00D80056" w:rsidRPr="00967850" w:rsidRDefault="00D80056" w:rsidP="00D80056">
      <w:pPr>
        <w:pStyle w:val="NormalWeb"/>
        <w:spacing w:after="115" w:afterAutospacing="0" w:line="276" w:lineRule="auto"/>
      </w:pPr>
      <w:r w:rsidRPr="00730771">
        <w:rPr>
          <w:noProof/>
        </w:rPr>
        <w:drawing>
          <wp:anchor distT="0" distB="0" distL="114300" distR="114300" simplePos="0" relativeHeight="251703296" behindDoc="0" locked="0" layoutInCell="1" allowOverlap="1" wp14:anchorId="3FBB5347" wp14:editId="1076AF33">
            <wp:simplePos x="0" y="0"/>
            <wp:positionH relativeFrom="margin">
              <wp:align>left</wp:align>
            </wp:positionH>
            <wp:positionV relativeFrom="paragraph">
              <wp:posOffset>192465</wp:posOffset>
            </wp:positionV>
            <wp:extent cx="4183380" cy="3143250"/>
            <wp:effectExtent l="0" t="0" r="7620" b="0"/>
            <wp:wrapThrough wrapText="bothSides">
              <wp:wrapPolygon edited="0">
                <wp:start x="0" y="0"/>
                <wp:lineTo x="0" y="21469"/>
                <wp:lineTo x="21541" y="21469"/>
                <wp:lineTo x="21541" y="0"/>
                <wp:lineTo x="0" y="0"/>
              </wp:wrapPolygon>
            </wp:wrapThrough>
            <wp:docPr id="376" name="Picture 376" descr="https://terpconnect.umd.edu/~toh/spectrum/demo5.gif">
              <a:hlinkClick xmlns:a="http://schemas.openxmlformats.org/drawingml/2006/main" r:id="rId6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terpconnect.umd.edu/~toh/spectrum/demo5.gif">
                      <a:hlinkClick r:id="rId672"/>
                    </pic:cNvPr>
                    <pic:cNvPicPr>
                      <a:picLocks noChangeAspect="1" noChangeArrowheads="1"/>
                    </pic:cNvPicPr>
                  </pic:nvPicPr>
                  <pic:blipFill>
                    <a:blip r:embed="rId2108">
                      <a:extLst>
                        <a:ext uri="{28A0092B-C50C-407E-A947-70E740481C1C}">
                          <a14:useLocalDpi xmlns:a14="http://schemas.microsoft.com/office/drawing/2010/main" val="0"/>
                        </a:ext>
                      </a:extLst>
                    </a:blip>
                    <a:srcRect/>
                    <a:stretch>
                      <a:fillRect/>
                    </a:stretch>
                  </pic:blipFill>
                  <pic:spPr bwMode="auto">
                    <a:xfrm>
                      <a:off x="0" y="0"/>
                      <a:ext cx="4194193" cy="3151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7850">
        <w:t>In this demo</w:t>
      </w:r>
      <w:r>
        <w:t>,</w:t>
      </w:r>
      <w:r w:rsidRPr="00967850">
        <w:t xml:space="preserve"> the peaks are so highly overlapped that only one or two of the highest peaks yield distinct maxima that are detected by </w:t>
      </w:r>
      <w:r w:rsidRPr="00730771">
        <w:t>iPeak</w:t>
      </w:r>
      <w:r w:rsidRPr="00967850">
        <w:t>. The height, width, and area estimates are highly inaccurate because of this overlap. The normal peak fit function ('</w:t>
      </w:r>
      <w:r w:rsidRPr="00DF0748">
        <w:rPr>
          <w:b/>
        </w:rPr>
        <w:t>N</w:t>
      </w:r>
      <w:r w:rsidRPr="00967850">
        <w:t xml:space="preserve">' key) would be useful in this case, but it depends on </w:t>
      </w:r>
      <w:r w:rsidRPr="00730771">
        <w:t>iPeak</w:t>
      </w:r>
      <w:r w:rsidRPr="00967850">
        <w:t xml:space="preserve"> for the number of peaks and for the initial guesses, and so it would fit only the peaks that were found and numbered.</w:t>
      </w:r>
    </w:p>
    <w:p w14:paraId="3486BE5C" w14:textId="1DDC06FC" w:rsidR="00D80056" w:rsidRDefault="00D80056" w:rsidP="00D80056">
      <w:pPr>
        <w:pStyle w:val="NormalWeb"/>
        <w:spacing w:after="115" w:afterAutospacing="0" w:line="276" w:lineRule="auto"/>
      </w:pPr>
      <w:r w:rsidRPr="00967850">
        <w:t>To help in this case, pressing the '</w:t>
      </w:r>
      <w:r w:rsidRPr="00DF0748">
        <w:rPr>
          <w:b/>
        </w:rPr>
        <w:t>H</w:t>
      </w:r>
      <w:r w:rsidRPr="00967850">
        <w:t xml:space="preserve">' key will activate the peak sharpen function that decreases peak width and increases </w:t>
      </w:r>
      <w:r>
        <w:t xml:space="preserve">the </w:t>
      </w:r>
      <w:r w:rsidRPr="00967850">
        <w:t>peak height of all the peaks, making it easier to detect and number all the peaks for use by the peakfit function (</w:t>
      </w:r>
      <w:r w:rsidRPr="00DF0748">
        <w:rPr>
          <w:b/>
        </w:rPr>
        <w:t>N</w:t>
      </w:r>
      <w:r>
        <w:t xml:space="preserve"> </w:t>
      </w:r>
      <w:r w:rsidRPr="00967850">
        <w:t>key). Note: peakfit fits the</w:t>
      </w:r>
      <w:r w:rsidRPr="00730771">
        <w:t> original unmodified</w:t>
      </w:r>
      <w:r w:rsidRPr="00967850">
        <w:t> peaks</w:t>
      </w:r>
      <w:r w:rsidR="00B9533C">
        <w:t>. T</w:t>
      </w:r>
      <w:r w:rsidRPr="00967850">
        <w:t xml:space="preserve">he sharpening is used only to help locate the </w:t>
      </w:r>
      <w:r w:rsidRPr="00967850">
        <w:lastRenderedPageBreak/>
        <w:t>peaks to provide peakfit with suitable starting</w:t>
      </w:r>
      <w:r>
        <w:t xml:space="preserve"> values.</w:t>
      </w:r>
      <w:r>
        <w:br/>
      </w:r>
      <w:r w:rsidRPr="008B5518">
        <w:t xml:space="preserve">If you are using </w:t>
      </w:r>
      <w:r w:rsidRPr="008B5518">
        <w:rPr>
          <w:b/>
          <w:bCs/>
        </w:rPr>
        <w:t>Python</w:t>
      </w:r>
      <w:r w:rsidRPr="008B5518">
        <w:t xml:space="preserve">, a basic peak finding algorithm is described on page </w:t>
      </w:r>
      <w:r w:rsidRPr="008B5518">
        <w:fldChar w:fldCharType="begin"/>
      </w:r>
      <w:r w:rsidRPr="008B5518">
        <w:instrText xml:space="preserve"> PAGEREF _Ref81288694 \h </w:instrText>
      </w:r>
      <w:r w:rsidRPr="008B5518">
        <w:fldChar w:fldCharType="separate"/>
      </w:r>
      <w:r w:rsidR="0018117D">
        <w:rPr>
          <w:noProof/>
        </w:rPr>
        <w:t>454</w:t>
      </w:r>
      <w:r w:rsidRPr="008B5518">
        <w:fldChar w:fldCharType="end"/>
      </w:r>
      <w:r w:rsidRPr="008B5518">
        <w:t xml:space="preserve">, and on  </w:t>
      </w:r>
      <w:hyperlink r:id="rId2109" w:history="1">
        <w:r w:rsidRPr="008B5518">
          <w:rPr>
            <w:rStyle w:val="Hyperlink"/>
          </w:rPr>
          <w:t>https://terpconnect.umd.edu/~toh/spectrum/Python.htm</w:t>
        </w:r>
      </w:hyperlink>
      <w:hyperlink r:id="rId2110" w:history="1">
        <w:r w:rsidRPr="008B5518">
          <w:rPr>
            <w:rStyle w:val="Hyperlink"/>
          </w:rPr>
          <w:t>l</w:t>
        </w:r>
      </w:hyperlink>
    </w:p>
    <w:p w14:paraId="30419016" w14:textId="5EEDFF6C" w:rsidR="00D80056" w:rsidRDefault="00D80056" w:rsidP="00D80056">
      <w:pPr>
        <w:pStyle w:val="Heading2"/>
      </w:pPr>
      <w:bookmarkStart w:id="814" w:name="_Toc527607563"/>
      <w:bookmarkStart w:id="815" w:name="_Toc528398301"/>
      <w:bookmarkStart w:id="816" w:name="_Ref529611915"/>
      <w:bookmarkStart w:id="817" w:name="_Ref530903749"/>
      <w:bookmarkStart w:id="818" w:name="_Toc228000459"/>
      <w:r>
        <w:t>Spreadsheet</w:t>
      </w:r>
      <w:r w:rsidRPr="00967850">
        <w:t xml:space="preserve"> </w:t>
      </w:r>
      <w:r>
        <w:t>Peak Finder</w:t>
      </w:r>
      <w:bookmarkEnd w:id="814"/>
      <w:bookmarkEnd w:id="815"/>
      <w:bookmarkEnd w:id="816"/>
      <w:bookmarkEnd w:id="817"/>
      <w:r>
        <w:t xml:space="preserve"> Templates</w:t>
      </w:r>
      <w:r w:rsidR="00BD1EA1">
        <w:t xml:space="preserve"> for Excel</w:t>
      </w:r>
      <w:bookmarkEnd w:id="818"/>
      <w:r w:rsidRPr="00967850">
        <w:t xml:space="preserve"> </w:t>
      </w:r>
    </w:p>
    <w:p w14:paraId="5E416C77" w14:textId="77777777" w:rsidR="00D80056" w:rsidRPr="00BB4ABD" w:rsidRDefault="00D80056" w:rsidP="00D80056">
      <w:pPr>
        <w:pStyle w:val="Textbody"/>
      </w:pPr>
      <w:r w:rsidRPr="00BB4ABD">
        <w:rPr>
          <w:noProof/>
          <w:lang w:eastAsia="en-US" w:bidi="ar-SA"/>
        </w:rPr>
        <w:drawing>
          <wp:inline distT="0" distB="0" distL="0" distR="0" wp14:anchorId="342BFA4A" wp14:editId="162DBCA8">
            <wp:extent cx="5988676" cy="3528547"/>
            <wp:effectExtent l="19050" t="19050" r="0" b="0"/>
            <wp:docPr id="368" name="Picture 368" descr="C:\Users\Tom\Dropbox\SPECTRUM\PeakAndValleyDetection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C:\Users\Tom\Dropbox\SPECTRUM\PeakAndValleyDetectionExample.jpg"/>
                    <pic:cNvPicPr>
                      <a:picLocks noChangeAspect="1" noChangeArrowheads="1"/>
                    </pic:cNvPicPr>
                  </pic:nvPicPr>
                  <pic:blipFill>
                    <a:blip r:embed="rId2111">
                      <a:extLst>
                        <a:ext uri="{28A0092B-C50C-407E-A947-70E740481C1C}">
                          <a14:useLocalDpi xmlns:a14="http://schemas.microsoft.com/office/drawing/2010/main" val="0"/>
                        </a:ext>
                      </a:extLst>
                    </a:blip>
                    <a:srcRect/>
                    <a:stretch>
                      <a:fillRect/>
                    </a:stretch>
                  </pic:blipFill>
                  <pic:spPr bwMode="auto">
                    <a:xfrm>
                      <a:off x="0" y="0"/>
                      <a:ext cx="5991253" cy="3530065"/>
                    </a:xfrm>
                    <a:prstGeom prst="rect">
                      <a:avLst/>
                    </a:prstGeom>
                    <a:noFill/>
                    <a:ln>
                      <a:solidFill>
                        <a:schemeClr val="tx1"/>
                      </a:solidFill>
                    </a:ln>
                  </pic:spPr>
                </pic:pic>
              </a:graphicData>
            </a:graphic>
          </wp:inline>
        </w:drawing>
      </w:r>
    </w:p>
    <w:p w14:paraId="0EEAEE38" w14:textId="17FFA0B1" w:rsidR="00D80056" w:rsidRPr="009C2116" w:rsidRDefault="00D80056" w:rsidP="00D80056">
      <w:pPr>
        <w:pStyle w:val="NormalWeb"/>
        <w:spacing w:after="115" w:afterAutospacing="0" w:line="276" w:lineRule="auto"/>
        <w:rPr>
          <w:color w:val="000000"/>
          <w:sz w:val="28"/>
          <w:szCs w:val="28"/>
        </w:rPr>
      </w:pPr>
      <w:r w:rsidRPr="00E2507E">
        <w:rPr>
          <w:b/>
          <w:bCs/>
          <w:color w:val="000000"/>
          <w:sz w:val="28"/>
          <w:szCs w:val="28"/>
        </w:rPr>
        <w:t>Simple peak and valley detection.</w:t>
      </w:r>
      <w:r w:rsidRPr="00E2507E">
        <w:rPr>
          <w:color w:val="000000"/>
          <w:sz w:val="28"/>
          <w:szCs w:val="28"/>
        </w:rPr>
        <w:t> </w:t>
      </w:r>
      <w:r w:rsidR="009C2116">
        <w:rPr>
          <w:color w:val="000000"/>
          <w:sz w:val="28"/>
          <w:szCs w:val="28"/>
        </w:rPr>
        <w:br/>
      </w:r>
      <w:r w:rsidRPr="00967850">
        <w:rPr>
          <w:color w:val="000000"/>
        </w:rPr>
        <w:t>The</w:t>
      </w:r>
      <w:r>
        <w:rPr>
          <w:color w:val="000000"/>
        </w:rPr>
        <w:t xml:space="preserve"> spreadsheet pictured above, </w:t>
      </w:r>
      <w:hyperlink r:id="rId2112" w:history="1">
        <w:r>
          <w:rPr>
            <w:rStyle w:val="Hyperlink"/>
          </w:rPr>
          <w:t>PeakAndValleyDetectionTemplate.xlsx</w:t>
        </w:r>
      </w:hyperlink>
      <w:r w:rsidR="009C2116">
        <w:rPr>
          <w:color w:val="000000"/>
        </w:rPr>
        <w:t xml:space="preserve"> </w:t>
      </w:r>
      <w:r w:rsidRPr="00967850">
        <w:rPr>
          <w:color w:val="000000"/>
        </w:rPr>
        <w:t>(or</w:t>
      </w:r>
      <w:r w:rsidR="009C2116">
        <w:rPr>
          <w:color w:val="000000"/>
        </w:rPr>
        <w:t xml:space="preserve"> </w:t>
      </w:r>
      <w:hyperlink r:id="rId2113" w:history="1">
        <w:r>
          <w:rPr>
            <w:rStyle w:val="Hyperlink"/>
          </w:rPr>
          <w:t>PeakAndValleyDetectionExample.xlsx</w:t>
        </w:r>
      </w:hyperlink>
      <w:r w:rsidR="009C2116">
        <w:rPr>
          <w:color w:val="000000"/>
        </w:rPr>
        <w:t xml:space="preserve"> </w:t>
      </w:r>
      <w:r w:rsidRPr="00967850">
        <w:rPr>
          <w:color w:val="000000"/>
        </w:rPr>
        <w:t>with</w:t>
      </w:r>
      <w:r w:rsidR="009C2116">
        <w:rPr>
          <w:color w:val="000000"/>
        </w:rPr>
        <w:t xml:space="preserve"> </w:t>
      </w:r>
      <w:r w:rsidRPr="00967850">
        <w:rPr>
          <w:color w:val="000000"/>
        </w:rPr>
        <w:t>sample data)</w:t>
      </w:r>
      <w:r>
        <w:rPr>
          <w:color w:val="000000"/>
        </w:rPr>
        <w:t xml:space="preserve">, is a simple peak and valley detector that </w:t>
      </w:r>
      <w:r w:rsidRPr="008079E0">
        <w:rPr>
          <w:i/>
          <w:iCs/>
          <w:color w:val="000000"/>
        </w:rPr>
        <w:t>defines a peak as any point with lower points on both sides and a valley as any point with higher points on both sides.</w:t>
      </w:r>
      <w:r>
        <w:rPr>
          <w:color w:val="000000"/>
        </w:rPr>
        <w:t xml:space="preserve"> Peaks and valleys are marked by colored cells in columns F through L and tabulated in columns T through Y with their x and y measured values, based on the use of the </w:t>
      </w:r>
      <w:r w:rsidRPr="00D76D60">
        <w:rPr>
          <w:color w:val="000000"/>
        </w:rPr>
        <w:t>INDIRECT</w:t>
      </w:r>
      <w:r>
        <w:rPr>
          <w:color w:val="000000"/>
        </w:rPr>
        <w:t xml:space="preserve">, </w:t>
      </w:r>
      <w:r w:rsidRPr="00D76D60">
        <w:rPr>
          <w:color w:val="000000"/>
        </w:rPr>
        <w:t>ADDRESS</w:t>
      </w:r>
      <w:r>
        <w:rPr>
          <w:color w:val="000000"/>
        </w:rPr>
        <w:t xml:space="preserve">, and </w:t>
      </w:r>
      <w:r w:rsidRPr="00D76D60">
        <w:rPr>
          <w:color w:val="000000"/>
        </w:rPr>
        <w:t>MATCH</w:t>
      </w:r>
      <w:r>
        <w:rPr>
          <w:color w:val="000000"/>
        </w:rPr>
        <w:t xml:space="preserve"> functions as described on page </w:t>
      </w:r>
      <w:r>
        <w:rPr>
          <w:color w:val="000000"/>
        </w:rPr>
        <w:fldChar w:fldCharType="begin"/>
      </w:r>
      <w:r>
        <w:rPr>
          <w:color w:val="000000"/>
        </w:rPr>
        <w:instrText xml:space="preserve"> PAGEREF _Ref530897605 \h </w:instrText>
      </w:r>
      <w:r>
        <w:rPr>
          <w:color w:val="000000"/>
        </w:rPr>
      </w:r>
      <w:r>
        <w:rPr>
          <w:color w:val="000000"/>
        </w:rPr>
        <w:fldChar w:fldCharType="separate"/>
      </w:r>
      <w:r w:rsidR="0018117D">
        <w:rPr>
          <w:noProof/>
          <w:color w:val="000000"/>
        </w:rPr>
        <w:t>354</w:t>
      </w:r>
      <w:r>
        <w:rPr>
          <w:color w:val="000000"/>
        </w:rPr>
        <w:fldChar w:fldCharType="end"/>
      </w:r>
      <w:r>
        <w:rPr>
          <w:color w:val="000000"/>
        </w:rPr>
        <w:t xml:space="preserve">. </w:t>
      </w:r>
      <w:r w:rsidRPr="004A2569">
        <w:rPr>
          <w:color w:val="000000"/>
        </w:rPr>
        <w:t>The raw data can be optionally smoothed by entering a smooth width (a positive odd integer) in cell E6 to suppress false detection caused by random noise.</w:t>
      </w:r>
      <w:r>
        <w:rPr>
          <w:color w:val="000000"/>
        </w:rPr>
        <w:t xml:space="preserve"> D</w:t>
      </w:r>
      <w:r w:rsidRPr="004A2569">
        <w:rPr>
          <w:color w:val="000000"/>
        </w:rPr>
        <w:t>irections for expanding th</w:t>
      </w:r>
      <w:r>
        <w:rPr>
          <w:color w:val="000000"/>
        </w:rPr>
        <w:t>e</w:t>
      </w:r>
      <w:r w:rsidRPr="004A2569">
        <w:rPr>
          <w:color w:val="000000"/>
        </w:rPr>
        <w:t xml:space="preserve"> template</w:t>
      </w:r>
      <w:r>
        <w:rPr>
          <w:color w:val="000000"/>
        </w:rPr>
        <w:t xml:space="preserve"> are included.</w:t>
      </w:r>
      <w:r>
        <w:rPr>
          <w:color w:val="000000"/>
        </w:rPr>
        <w:br/>
      </w:r>
      <w:r w:rsidRPr="00D76D60">
        <w:rPr>
          <w:color w:val="000000"/>
          <w:sz w:val="16"/>
          <w:szCs w:val="16"/>
        </w:rPr>
        <w:br/>
      </w:r>
      <w:r w:rsidRPr="00E2507E">
        <w:rPr>
          <w:b/>
          <w:bCs/>
          <w:color w:val="000000"/>
          <w:sz w:val="28"/>
          <w:szCs w:val="28"/>
        </w:rPr>
        <w:t>Selective peak detection.</w:t>
      </w:r>
      <w:r w:rsidRPr="00E2507E">
        <w:rPr>
          <w:color w:val="000000"/>
          <w:sz w:val="28"/>
          <w:szCs w:val="28"/>
        </w:rPr>
        <w:t> </w:t>
      </w:r>
      <w:r w:rsidRPr="00967850">
        <w:rPr>
          <w:color w:val="000000"/>
        </w:rPr>
        <w:t>The spreadsheet</w:t>
      </w:r>
      <w:hyperlink r:id="rId2114" w:history="1">
        <w:r>
          <w:rPr>
            <w:rStyle w:val="Hyperlink"/>
          </w:rPr>
          <w:t xml:space="preserve"> </w:t>
        </w:r>
        <w:r w:rsidRPr="00967850">
          <w:rPr>
            <w:rStyle w:val="Hyperlink"/>
          </w:rPr>
          <w:t>PeakDetectionTemplate.xls</w:t>
        </w:r>
      </w:hyperlink>
      <w:r>
        <w:rPr>
          <w:color w:val="000000"/>
        </w:rPr>
        <w:t xml:space="preserve"> </w:t>
      </w:r>
      <w:r w:rsidRPr="00967850">
        <w:rPr>
          <w:color w:val="000000"/>
        </w:rPr>
        <w:t>(or</w:t>
      </w:r>
      <w:r>
        <w:rPr>
          <w:color w:val="000000"/>
        </w:rPr>
        <w:t xml:space="preserve"> </w:t>
      </w:r>
      <w:hyperlink r:id="rId2115" w:history="1">
        <w:r w:rsidRPr="00967850">
          <w:rPr>
            <w:rStyle w:val="Hyperlink"/>
          </w:rPr>
          <w:t>PeakDetectionExample.xls</w:t>
        </w:r>
      </w:hyperlink>
      <w:r>
        <w:rPr>
          <w:color w:val="000000"/>
        </w:rPr>
        <w:t xml:space="preserve"> </w:t>
      </w:r>
      <w:r w:rsidRPr="00967850">
        <w:rPr>
          <w:color w:val="000000"/>
        </w:rPr>
        <w:t xml:space="preserve">with sample data) implements </w:t>
      </w:r>
      <w:r>
        <w:rPr>
          <w:color w:val="000000"/>
        </w:rPr>
        <w:t>the</w:t>
      </w:r>
      <w:r w:rsidRPr="00967850">
        <w:rPr>
          <w:color w:val="000000"/>
        </w:rPr>
        <w:t xml:space="preserve"> </w:t>
      </w:r>
      <w:r>
        <w:rPr>
          <w:color w:val="000000"/>
        </w:rPr>
        <w:t>first-</w:t>
      </w:r>
      <w:r w:rsidRPr="00967850">
        <w:rPr>
          <w:color w:val="000000"/>
        </w:rPr>
        <w:t>derivative zero-crossing peak detection method</w:t>
      </w:r>
      <w:r>
        <w:rPr>
          <w:color w:val="000000"/>
        </w:rPr>
        <w:t xml:space="preserve"> with amplitude and slope thresholds as described on page </w:t>
      </w:r>
      <w:r>
        <w:rPr>
          <w:color w:val="000000"/>
        </w:rPr>
        <w:fldChar w:fldCharType="begin"/>
      </w:r>
      <w:r>
        <w:rPr>
          <w:color w:val="000000"/>
        </w:rPr>
        <w:instrText xml:space="preserve"> PAGEREF _Ref55051370 \h </w:instrText>
      </w:r>
      <w:r>
        <w:rPr>
          <w:color w:val="000000"/>
        </w:rPr>
      </w:r>
      <w:r>
        <w:rPr>
          <w:color w:val="000000"/>
        </w:rPr>
        <w:fldChar w:fldCharType="separate"/>
      </w:r>
      <w:r w:rsidR="0018117D">
        <w:rPr>
          <w:noProof/>
          <w:color w:val="000000"/>
        </w:rPr>
        <w:t>236</w:t>
      </w:r>
      <w:r>
        <w:rPr>
          <w:color w:val="000000"/>
        </w:rPr>
        <w:fldChar w:fldCharType="end"/>
      </w:r>
      <w:r w:rsidRPr="00967850">
        <w:rPr>
          <w:color w:val="000000"/>
        </w:rPr>
        <w:t>. The input x,</w:t>
      </w:r>
      <w:r>
        <w:rPr>
          <w:color w:val="000000"/>
        </w:rPr>
        <w:t xml:space="preserve"> </w:t>
      </w:r>
      <w:r w:rsidRPr="00967850">
        <w:rPr>
          <w:color w:val="000000"/>
        </w:rPr>
        <w:t>y data are contained in Sheet1, column</w:t>
      </w:r>
      <w:r>
        <w:rPr>
          <w:color w:val="000000"/>
        </w:rPr>
        <w:t xml:space="preserve"> </w:t>
      </w:r>
      <w:r w:rsidRPr="00967850">
        <w:rPr>
          <w:b/>
          <w:bCs/>
          <w:color w:val="000000"/>
        </w:rPr>
        <w:t>A</w:t>
      </w:r>
      <w:r w:rsidRPr="00967850">
        <w:rPr>
          <w:color w:val="000000"/>
        </w:rPr>
        <w:t> and </w:t>
      </w:r>
      <w:r w:rsidRPr="00967850">
        <w:rPr>
          <w:b/>
          <w:bCs/>
          <w:color w:val="000000"/>
        </w:rPr>
        <w:t>B</w:t>
      </w:r>
      <w:r w:rsidRPr="00967850">
        <w:rPr>
          <w:color w:val="000000"/>
        </w:rPr>
        <w:t>, rows 9 to 1200. (You can type or paste your own data there). The amplitude threshold and slope threshold are set in cells </w:t>
      </w:r>
      <w:r w:rsidRPr="00967850">
        <w:rPr>
          <w:b/>
          <w:bCs/>
          <w:color w:val="000000"/>
        </w:rPr>
        <w:t>B4</w:t>
      </w:r>
      <w:r w:rsidRPr="00967850">
        <w:rPr>
          <w:color w:val="000000"/>
        </w:rPr>
        <w:t> and </w:t>
      </w:r>
      <w:r w:rsidRPr="00967850">
        <w:rPr>
          <w:b/>
          <w:bCs/>
          <w:color w:val="000000"/>
        </w:rPr>
        <w:t>E4</w:t>
      </w:r>
      <w:r w:rsidRPr="00967850">
        <w:rPr>
          <w:color w:val="000000"/>
        </w:rPr>
        <w:t xml:space="preserve">, respectively. Smoothing and differentiation are performed by the convolution technique used by the spreadsheets </w:t>
      </w:r>
      <w:hyperlink r:id="rId2116" w:history="1">
        <w:r w:rsidRPr="00824F0C">
          <w:rPr>
            <w:rStyle w:val="Hyperlink"/>
          </w:rPr>
          <w:t>DerivativeSmoothing.xls</w:t>
        </w:r>
      </w:hyperlink>
      <w:r w:rsidRPr="00967850">
        <w:rPr>
          <w:color w:val="000000"/>
        </w:rPr>
        <w:t> </w:t>
      </w:r>
      <w:r w:rsidRPr="000036A4">
        <w:rPr>
          <w:rStyle w:val="Hyperlink"/>
          <w:color w:val="auto"/>
        </w:rPr>
        <w:t xml:space="preserve">described previously on page </w:t>
      </w:r>
      <w:r>
        <w:rPr>
          <w:rStyle w:val="Hyperlink"/>
        </w:rPr>
        <w:fldChar w:fldCharType="begin"/>
      </w:r>
      <w:r>
        <w:rPr>
          <w:rStyle w:val="Hyperlink"/>
        </w:rPr>
        <w:instrText xml:space="preserve"> PAGEREF _Ref529692377 \h </w:instrText>
      </w:r>
      <w:r>
        <w:rPr>
          <w:rStyle w:val="Hyperlink"/>
        </w:rPr>
      </w:r>
      <w:r>
        <w:rPr>
          <w:rStyle w:val="Hyperlink"/>
        </w:rPr>
        <w:fldChar w:fldCharType="separate"/>
      </w:r>
      <w:r w:rsidR="0018117D">
        <w:rPr>
          <w:rStyle w:val="Hyperlink"/>
          <w:noProof/>
        </w:rPr>
        <w:t>76</w:t>
      </w:r>
      <w:r>
        <w:rPr>
          <w:rStyle w:val="Hyperlink"/>
        </w:rPr>
        <w:fldChar w:fldCharType="end"/>
      </w:r>
      <w:r w:rsidRPr="000036A4">
        <w:rPr>
          <w:rStyle w:val="Hyperlink"/>
        </w:rPr>
        <w:t>.</w:t>
      </w:r>
      <w:r w:rsidRPr="00967850">
        <w:rPr>
          <w:color w:val="000000"/>
        </w:rPr>
        <w:t> The Smooth Width and the Fit Width are both controlled by the number of non-zero</w:t>
      </w:r>
      <w:r>
        <w:rPr>
          <w:color w:val="000000"/>
        </w:rPr>
        <w:t xml:space="preserve"> </w:t>
      </w:r>
      <w:r w:rsidRPr="00967850">
        <w:rPr>
          <w:color w:val="000000"/>
        </w:rPr>
        <w:t>convolution coefficients in row 6, columns </w:t>
      </w:r>
      <w:r w:rsidRPr="00967850">
        <w:rPr>
          <w:b/>
          <w:bCs/>
          <w:color w:val="000000"/>
        </w:rPr>
        <w:t>J </w:t>
      </w:r>
      <w:r w:rsidRPr="00967850">
        <w:rPr>
          <w:color w:val="000000"/>
        </w:rPr>
        <w:t>through </w:t>
      </w:r>
      <w:r w:rsidRPr="00967850">
        <w:rPr>
          <w:b/>
          <w:bCs/>
          <w:color w:val="000000"/>
        </w:rPr>
        <w:t>Z</w:t>
      </w:r>
      <w:r w:rsidRPr="00967850">
        <w:rPr>
          <w:color w:val="000000"/>
        </w:rPr>
        <w:t>. (In order to compute a symmetrical first derivative, the coefficients in columns </w:t>
      </w:r>
      <w:r w:rsidRPr="00967850">
        <w:rPr>
          <w:b/>
          <w:bCs/>
          <w:color w:val="000000"/>
        </w:rPr>
        <w:t>J </w:t>
      </w:r>
      <w:r w:rsidRPr="00967850">
        <w:rPr>
          <w:color w:val="000000"/>
        </w:rPr>
        <w:t>to </w:t>
      </w:r>
      <w:r w:rsidRPr="00967850">
        <w:rPr>
          <w:b/>
          <w:bCs/>
          <w:color w:val="000000"/>
        </w:rPr>
        <w:t>Q</w:t>
      </w:r>
      <w:r w:rsidRPr="00967850">
        <w:rPr>
          <w:color w:val="000000"/>
        </w:rPr>
        <w:t xml:space="preserve"> must be the </w:t>
      </w:r>
      <w:r w:rsidRPr="00967850">
        <w:rPr>
          <w:color w:val="000000"/>
        </w:rPr>
        <w:lastRenderedPageBreak/>
        <w:t>negatives of  the positive coefficients in columns </w:t>
      </w:r>
      <w:r w:rsidRPr="00967850">
        <w:rPr>
          <w:b/>
          <w:bCs/>
          <w:color w:val="000000"/>
        </w:rPr>
        <w:t>S</w:t>
      </w:r>
      <w:r w:rsidRPr="00967850">
        <w:rPr>
          <w:color w:val="000000"/>
        </w:rPr>
        <w:t> to </w:t>
      </w:r>
      <w:r w:rsidRPr="00967850">
        <w:rPr>
          <w:b/>
          <w:bCs/>
          <w:color w:val="000000"/>
        </w:rPr>
        <w:t>Z</w:t>
      </w:r>
      <w:r w:rsidRPr="00967850">
        <w:rPr>
          <w:color w:val="000000"/>
        </w:rPr>
        <w:t>). The original data and the smoothed derivative are shown in the two charts. To detect peaks in the data, a series of three conditions are tested for each data point in columns </w:t>
      </w:r>
      <w:r w:rsidRPr="00967850">
        <w:rPr>
          <w:b/>
          <w:bCs/>
          <w:color w:val="000000"/>
        </w:rPr>
        <w:t>F</w:t>
      </w:r>
      <w:r w:rsidRPr="00967850">
        <w:rPr>
          <w:color w:val="000000"/>
        </w:rPr>
        <w:t>, </w:t>
      </w:r>
      <w:r w:rsidRPr="00967850">
        <w:rPr>
          <w:b/>
          <w:bCs/>
          <w:color w:val="000000"/>
        </w:rPr>
        <w:t>G</w:t>
      </w:r>
      <w:r w:rsidRPr="00967850">
        <w:rPr>
          <w:color w:val="000000"/>
        </w:rPr>
        <w:t>, and </w:t>
      </w:r>
      <w:r w:rsidRPr="00967850">
        <w:rPr>
          <w:b/>
          <w:bCs/>
          <w:color w:val="000000"/>
        </w:rPr>
        <w:t>H</w:t>
      </w:r>
      <w:r w:rsidRPr="00967850">
        <w:rPr>
          <w:color w:val="000000"/>
        </w:rPr>
        <w:t>, corresponding to the three nested loops in </w:t>
      </w:r>
      <w:hyperlink r:id="rId2117" w:history="1">
        <w:r w:rsidRPr="00967850">
          <w:rPr>
            <w:rStyle w:val="Hyperlink"/>
          </w:rPr>
          <w:t>findpeaksG.m</w:t>
        </w:r>
      </w:hyperlink>
      <w:r w:rsidRPr="00967850">
        <w:rPr>
          <w:color w:val="000000"/>
        </w:rPr>
        <w:t>:  </w:t>
      </w:r>
    </w:p>
    <w:p w14:paraId="65C19DC7" w14:textId="2123DFC1" w:rsidR="00D80056" w:rsidRPr="00967850" w:rsidRDefault="00D80056" w:rsidP="00D80056">
      <w:pPr>
        <w:widowControl/>
        <w:numPr>
          <w:ilvl w:val="0"/>
          <w:numId w:val="5"/>
        </w:numPr>
        <w:suppressAutoHyphens w:val="0"/>
        <w:autoSpaceDN/>
        <w:spacing w:before="100" w:beforeAutospacing="1" w:after="100" w:afterAutospacing="1"/>
        <w:textAlignment w:val="auto"/>
        <w:rPr>
          <w:color w:val="000000"/>
        </w:rPr>
      </w:pPr>
      <w:r w:rsidRPr="00967850">
        <w:rPr>
          <w:color w:val="000000"/>
        </w:rPr>
        <w:t>Is the signal greater than Amplitude Threshold? (line 45 of findpeaksG.m</w:t>
      </w:r>
      <w:r w:rsidR="00B9533C">
        <w:rPr>
          <w:color w:val="000000"/>
        </w:rPr>
        <w:t>,</w:t>
      </w:r>
      <w:r w:rsidRPr="00967850">
        <w:rPr>
          <w:color w:val="000000"/>
        </w:rPr>
        <w:t xml:space="preserve"> column </w:t>
      </w:r>
      <w:r w:rsidRPr="00967850">
        <w:rPr>
          <w:b/>
          <w:bCs/>
          <w:color w:val="000000"/>
        </w:rPr>
        <w:t>F</w:t>
      </w:r>
      <w:r w:rsidRPr="00967850">
        <w:rPr>
          <w:color w:val="000000"/>
        </w:rPr>
        <w:t> in the spreadsheet)</w:t>
      </w:r>
    </w:p>
    <w:p w14:paraId="4FCEC76A" w14:textId="3C9AEE9F" w:rsidR="00D80056" w:rsidRPr="00967850" w:rsidRDefault="00D80056" w:rsidP="00D80056">
      <w:pPr>
        <w:widowControl/>
        <w:numPr>
          <w:ilvl w:val="0"/>
          <w:numId w:val="5"/>
        </w:numPr>
        <w:suppressAutoHyphens w:val="0"/>
        <w:autoSpaceDN/>
        <w:spacing w:before="100" w:beforeAutospacing="1" w:after="100" w:afterAutospacing="1"/>
        <w:textAlignment w:val="auto"/>
        <w:rPr>
          <w:color w:val="000000"/>
        </w:rPr>
      </w:pPr>
      <w:r w:rsidRPr="00967850">
        <w:rPr>
          <w:color w:val="000000"/>
        </w:rPr>
        <w:t xml:space="preserve">Is there a downward directed zero crossing </w:t>
      </w:r>
      <w:r>
        <w:rPr>
          <w:color w:val="000000"/>
        </w:rPr>
        <w:t xml:space="preserve">(page </w:t>
      </w:r>
      <w:r>
        <w:rPr>
          <w:color w:val="000000"/>
        </w:rPr>
        <w:fldChar w:fldCharType="begin"/>
      </w:r>
      <w:r>
        <w:rPr>
          <w:color w:val="000000"/>
        </w:rPr>
        <w:instrText xml:space="preserve"> PAGEREF _Ref527961342 \h </w:instrText>
      </w:r>
      <w:r>
        <w:rPr>
          <w:color w:val="000000"/>
        </w:rPr>
      </w:r>
      <w:r>
        <w:rPr>
          <w:color w:val="000000"/>
        </w:rPr>
        <w:fldChar w:fldCharType="separate"/>
      </w:r>
      <w:r w:rsidR="0018117D">
        <w:rPr>
          <w:noProof/>
          <w:color w:val="000000"/>
        </w:rPr>
        <w:t>68</w:t>
      </w:r>
      <w:r>
        <w:rPr>
          <w:color w:val="000000"/>
        </w:rPr>
        <w:fldChar w:fldCharType="end"/>
      </w:r>
      <w:r>
        <w:rPr>
          <w:color w:val="000000"/>
        </w:rPr>
        <w:t xml:space="preserve">) </w:t>
      </w:r>
      <w:r w:rsidRPr="00967850">
        <w:rPr>
          <w:color w:val="000000"/>
        </w:rPr>
        <w:t>in the smoothed first derivative? (line 43 of findpeaksG.m</w:t>
      </w:r>
      <w:r w:rsidR="00B9533C">
        <w:rPr>
          <w:color w:val="000000"/>
        </w:rPr>
        <w:t>,</w:t>
      </w:r>
      <w:r w:rsidRPr="00967850">
        <w:rPr>
          <w:color w:val="000000"/>
        </w:rPr>
        <w:t xml:space="preserve"> column </w:t>
      </w:r>
      <w:r w:rsidRPr="00967850">
        <w:rPr>
          <w:b/>
          <w:bCs/>
          <w:color w:val="000000"/>
        </w:rPr>
        <w:t>G</w:t>
      </w:r>
      <w:r w:rsidRPr="00967850">
        <w:rPr>
          <w:color w:val="000000"/>
        </w:rPr>
        <w:t> in the spreadsheet)</w:t>
      </w:r>
    </w:p>
    <w:p w14:paraId="4AC50B78" w14:textId="1F9083B9" w:rsidR="00D80056" w:rsidRPr="00967850" w:rsidRDefault="00D80056" w:rsidP="00D80056">
      <w:pPr>
        <w:widowControl/>
        <w:numPr>
          <w:ilvl w:val="0"/>
          <w:numId w:val="5"/>
        </w:numPr>
        <w:suppressAutoHyphens w:val="0"/>
        <w:autoSpaceDN/>
        <w:spacing w:before="100" w:beforeAutospacing="1" w:after="100" w:afterAutospacing="1"/>
        <w:textAlignment w:val="auto"/>
        <w:rPr>
          <w:color w:val="000000"/>
        </w:rPr>
      </w:pPr>
      <w:r w:rsidRPr="00967850">
        <w:rPr>
          <w:color w:val="000000"/>
        </w:rPr>
        <w:t>Is the slope of the derivative at that point greater than the Slope Threshold? (line 44 of findpeaksG.m</w:t>
      </w:r>
      <w:r w:rsidR="00B9533C">
        <w:rPr>
          <w:color w:val="000000"/>
        </w:rPr>
        <w:t>,</w:t>
      </w:r>
      <w:r w:rsidRPr="00967850">
        <w:rPr>
          <w:color w:val="000000"/>
        </w:rPr>
        <w:t xml:space="preserve"> column </w:t>
      </w:r>
      <w:r w:rsidRPr="00967850">
        <w:rPr>
          <w:b/>
          <w:bCs/>
          <w:color w:val="000000"/>
        </w:rPr>
        <w:t>H</w:t>
      </w:r>
      <w:r w:rsidRPr="00967850">
        <w:rPr>
          <w:color w:val="000000"/>
        </w:rPr>
        <w:t> in the spreadsheet)</w:t>
      </w:r>
    </w:p>
    <w:p w14:paraId="0455CBE5" w14:textId="233618B8" w:rsidR="00D80056" w:rsidRPr="004B7BA9" w:rsidRDefault="00D80056" w:rsidP="00D80056">
      <w:pPr>
        <w:pStyle w:val="NormalWeb"/>
        <w:spacing w:after="115" w:afterAutospacing="0" w:line="276" w:lineRule="auto"/>
        <w:rPr>
          <w:color w:val="000000"/>
          <w:sz w:val="16"/>
          <w:szCs w:val="16"/>
        </w:rPr>
      </w:pPr>
      <w:r w:rsidRPr="00967850">
        <w:rPr>
          <w:color w:val="000000"/>
        </w:rPr>
        <w:t>If the answer to </w:t>
      </w:r>
      <w:r w:rsidRPr="00967850">
        <w:rPr>
          <w:i/>
          <w:iCs/>
          <w:color w:val="000000"/>
        </w:rPr>
        <w:t>all three</w:t>
      </w:r>
      <w:r w:rsidRPr="00967850">
        <w:rPr>
          <w:color w:val="000000"/>
        </w:rPr>
        <w:t> questions is </w:t>
      </w:r>
      <w:r w:rsidRPr="00967850">
        <w:rPr>
          <w:i/>
          <w:iCs/>
          <w:color w:val="000000"/>
        </w:rPr>
        <w:t>yes</w:t>
      </w:r>
      <w:r w:rsidRPr="00967850">
        <w:rPr>
          <w:color w:val="000000"/>
        </w:rPr>
        <w:t> (highlighted by blue cell coloring), a peak is registered at that point (column </w:t>
      </w:r>
      <w:r w:rsidRPr="00967850">
        <w:rPr>
          <w:b/>
          <w:bCs/>
          <w:color w:val="000000"/>
        </w:rPr>
        <w:t>I</w:t>
      </w:r>
      <w:r w:rsidRPr="00967850">
        <w:rPr>
          <w:color w:val="000000"/>
        </w:rPr>
        <w:t>), counted in column </w:t>
      </w:r>
      <w:r w:rsidRPr="00967850">
        <w:rPr>
          <w:b/>
          <w:bCs/>
          <w:color w:val="000000"/>
        </w:rPr>
        <w:t>J</w:t>
      </w:r>
      <w:r w:rsidRPr="00967850">
        <w:rPr>
          <w:color w:val="000000"/>
        </w:rPr>
        <w:t>, and assigned an index number in column </w:t>
      </w:r>
      <w:r w:rsidRPr="00967850">
        <w:rPr>
          <w:b/>
          <w:bCs/>
          <w:color w:val="000000"/>
        </w:rPr>
        <w:t>K</w:t>
      </w:r>
      <w:r w:rsidRPr="00967850">
        <w:rPr>
          <w:color w:val="000000"/>
        </w:rPr>
        <w:t>. The peak index numbers, X-axis positions, and peak heights are listed in columns </w:t>
      </w:r>
      <w:r w:rsidRPr="00967850">
        <w:rPr>
          <w:b/>
          <w:bCs/>
          <w:color w:val="000000"/>
        </w:rPr>
        <w:t>AC</w:t>
      </w:r>
      <w:r w:rsidRPr="00967850">
        <w:rPr>
          <w:color w:val="000000"/>
        </w:rPr>
        <w:t> to </w:t>
      </w:r>
      <w:r w:rsidRPr="00967850">
        <w:rPr>
          <w:b/>
          <w:bCs/>
          <w:color w:val="000000"/>
        </w:rPr>
        <w:t>AF</w:t>
      </w:r>
      <w:r w:rsidRPr="00967850">
        <w:rPr>
          <w:color w:val="000000"/>
        </w:rPr>
        <w:t>. Peak heights are computed </w:t>
      </w:r>
      <w:r w:rsidRPr="00967850">
        <w:rPr>
          <w:i/>
          <w:iCs/>
          <w:color w:val="000000"/>
        </w:rPr>
        <w:t>two </w:t>
      </w:r>
      <w:r w:rsidRPr="00967850">
        <w:rPr>
          <w:color w:val="000000"/>
        </w:rPr>
        <w:t>ways: "Height" is based on slightly smoothed Y values (more accurate if the peaks are broad and noisy, as in </w:t>
      </w:r>
      <w:hyperlink r:id="rId2118" w:history="1">
        <w:r w:rsidRPr="00967850">
          <w:rPr>
            <w:rStyle w:val="Hyperlink"/>
          </w:rPr>
          <w:t>PeakDetectionDemo2b.xls</w:t>
        </w:r>
      </w:hyperlink>
      <w:r w:rsidRPr="00967850">
        <w:rPr>
          <w:color w:val="000000"/>
        </w:rPr>
        <w:t>) and "Max" is the highest individual Y value near the peak (more accurate if the data are smooth or if the peaks are very narrow, as in </w:t>
      </w:r>
      <w:hyperlink r:id="rId2119" w:history="1">
        <w:r w:rsidRPr="00967850">
          <w:rPr>
            <w:rStyle w:val="Hyperlink"/>
          </w:rPr>
          <w:t>PeakDetectionDemo2a.xls</w:t>
        </w:r>
      </w:hyperlink>
      <w:r w:rsidRPr="00967850">
        <w:rPr>
          <w:color w:val="000000"/>
        </w:rPr>
        <w:t>)</w:t>
      </w:r>
      <w:r>
        <w:rPr>
          <w:color w:val="000000"/>
        </w:rPr>
        <w:t xml:space="preserve">. </w:t>
      </w:r>
      <w:hyperlink r:id="rId2120" w:history="1">
        <w:r w:rsidRPr="00967850">
          <w:rPr>
            <w:rStyle w:val="Hyperlink"/>
            <w:shd w:val="clear" w:color="auto" w:fill="FFFFFF"/>
          </w:rPr>
          <w:t>PeakDetectionDemo2.xls</w:t>
        </w:r>
      </w:hyperlink>
      <w:r w:rsidRPr="00967850">
        <w:rPr>
          <w:color w:val="000000"/>
          <w:shd w:val="clear" w:color="auto" w:fill="FFFFFF"/>
        </w:rPr>
        <w:t>/</w:t>
      </w:r>
      <w:hyperlink r:id="rId2121" w:history="1">
        <w:r w:rsidRPr="00967850">
          <w:rPr>
            <w:rStyle w:val="Hyperlink"/>
            <w:shd w:val="clear" w:color="auto" w:fill="FFFFFF"/>
          </w:rPr>
          <w:t>xlsx</w:t>
        </w:r>
      </w:hyperlink>
      <w:r>
        <w:rPr>
          <w:rStyle w:val="Hyperlink"/>
          <w:shd w:val="clear" w:color="auto" w:fill="FFFFFF"/>
        </w:rPr>
        <w:t xml:space="preserve"> </w:t>
      </w:r>
      <w:r w:rsidRPr="00967850">
        <w:rPr>
          <w:color w:val="000000"/>
          <w:shd w:val="clear" w:color="auto" w:fill="FFFFFF"/>
        </w:rPr>
        <w:t>is a demonstration with a user-controlled computer-generated series of four noisy Gaussian peaks with known peak parameters. </w:t>
      </w:r>
      <w:hyperlink r:id="rId2122" w:history="1">
        <w:r w:rsidRPr="00967850">
          <w:rPr>
            <w:rStyle w:val="Hyperlink"/>
          </w:rPr>
          <w:t>PeakDetectionSineExample.xls</w:t>
        </w:r>
      </w:hyperlink>
      <w:r w:rsidRPr="00967850">
        <w:rPr>
          <w:color w:val="000000"/>
        </w:rPr>
        <w:t> is a demo that generates a sinusoidal signal with an adjustable number of peaks. </w:t>
      </w:r>
      <w:r>
        <w:rPr>
          <w:color w:val="000000"/>
          <w:sz w:val="16"/>
          <w:szCs w:val="16"/>
        </w:rPr>
        <w:br/>
      </w:r>
      <w:r w:rsidRPr="00C969DC">
        <w:rPr>
          <w:color w:val="000000"/>
          <w:sz w:val="12"/>
          <w:szCs w:val="12"/>
        </w:rPr>
        <w:br/>
      </w:r>
      <w:r w:rsidRPr="00757C36">
        <w:rPr>
          <w:bCs/>
          <w:color w:val="000000"/>
        </w:rPr>
        <w:t>You can extend these spreadsheet</w:t>
      </w:r>
      <w:r>
        <w:rPr>
          <w:bCs/>
          <w:color w:val="000000"/>
        </w:rPr>
        <w:t>s</w:t>
      </w:r>
      <w:r w:rsidRPr="00967850">
        <w:rPr>
          <w:color w:val="000000"/>
        </w:rPr>
        <w:t> to </w:t>
      </w:r>
      <w:r w:rsidRPr="00967850">
        <w:rPr>
          <w:i/>
          <w:iCs/>
          <w:color w:val="000000"/>
        </w:rPr>
        <w:t>longer columns of data</w:t>
      </w:r>
      <w:r w:rsidRPr="00967850">
        <w:rPr>
          <w:color w:val="000000"/>
        </w:rPr>
        <w:t> by dragging the last row of columns</w:t>
      </w:r>
      <w:r>
        <w:rPr>
          <w:color w:val="000000"/>
        </w:rPr>
        <w:t xml:space="preserve"> </w:t>
      </w:r>
      <w:r w:rsidRPr="00967850">
        <w:rPr>
          <w:b/>
          <w:bCs/>
          <w:color w:val="000000"/>
        </w:rPr>
        <w:t>A</w:t>
      </w:r>
      <w:r w:rsidRPr="00967850">
        <w:rPr>
          <w:color w:val="000000"/>
        </w:rPr>
        <w:t> through </w:t>
      </w:r>
      <w:r w:rsidRPr="00967850">
        <w:rPr>
          <w:b/>
          <w:bCs/>
          <w:color w:val="000000"/>
        </w:rPr>
        <w:t>K</w:t>
      </w:r>
      <w:r w:rsidRPr="00967850">
        <w:rPr>
          <w:color w:val="000000"/>
        </w:rPr>
        <w:t> as needed, then select and edit the data in the graphs to include all the points in the data (Right-click, Select data, Edit). You can extend the spreadsheet to </w:t>
      </w:r>
      <w:r>
        <w:rPr>
          <w:color w:val="000000"/>
        </w:rPr>
        <w:t xml:space="preserve">a </w:t>
      </w:r>
      <w:r w:rsidRPr="00967850">
        <w:rPr>
          <w:i/>
          <w:iCs/>
          <w:color w:val="000000"/>
        </w:rPr>
        <w:t>greater number of peaks </w:t>
      </w:r>
      <w:r w:rsidRPr="00967850">
        <w:rPr>
          <w:color w:val="000000"/>
        </w:rPr>
        <w:t>by dragging the last row of columns </w:t>
      </w:r>
      <w:r w:rsidRPr="00967850">
        <w:rPr>
          <w:b/>
          <w:bCs/>
          <w:color w:val="000000"/>
        </w:rPr>
        <w:t>AC</w:t>
      </w:r>
      <w:r w:rsidRPr="00967850">
        <w:rPr>
          <w:color w:val="000000"/>
        </w:rPr>
        <w:t> and </w:t>
      </w:r>
      <w:r w:rsidRPr="00967850">
        <w:rPr>
          <w:b/>
          <w:bCs/>
          <w:color w:val="000000"/>
        </w:rPr>
        <w:t>AD</w:t>
      </w:r>
      <w:r w:rsidRPr="00967850">
        <w:rPr>
          <w:color w:val="000000"/>
        </w:rPr>
        <w:t> as needed. Edit </w:t>
      </w:r>
      <w:r w:rsidRPr="00967850">
        <w:rPr>
          <w:b/>
          <w:bCs/>
          <w:color w:val="000000"/>
        </w:rPr>
        <w:t>R7</w:t>
      </w:r>
      <w:r w:rsidRPr="00967850">
        <w:rPr>
          <w:color w:val="000000"/>
        </w:rPr>
        <w:t> and the data range in the equations of cells in row 9, columns </w:t>
      </w:r>
      <w:r w:rsidRPr="00967850">
        <w:rPr>
          <w:b/>
          <w:bCs/>
          <w:color w:val="000000"/>
        </w:rPr>
        <w:t>U</w:t>
      </w:r>
      <w:r w:rsidRPr="00967850">
        <w:rPr>
          <w:color w:val="000000"/>
        </w:rPr>
        <w:t>, </w:t>
      </w:r>
      <w:r w:rsidRPr="00967850">
        <w:rPr>
          <w:b/>
          <w:bCs/>
          <w:color w:val="000000"/>
        </w:rPr>
        <w:t>V</w:t>
      </w:r>
      <w:r w:rsidRPr="00967850">
        <w:rPr>
          <w:color w:val="000000"/>
        </w:rPr>
        <w:t>, </w:t>
      </w:r>
      <w:r w:rsidRPr="00967850">
        <w:rPr>
          <w:b/>
          <w:bCs/>
          <w:color w:val="000000"/>
        </w:rPr>
        <w:t>W</w:t>
      </w:r>
      <w:r w:rsidRPr="00967850">
        <w:rPr>
          <w:color w:val="000000"/>
        </w:rPr>
        <w:t>,  </w:t>
      </w:r>
      <w:r w:rsidRPr="00967850">
        <w:rPr>
          <w:b/>
          <w:bCs/>
          <w:color w:val="000000"/>
        </w:rPr>
        <w:t>X</w:t>
      </w:r>
      <w:r w:rsidRPr="00967850">
        <w:rPr>
          <w:color w:val="000000"/>
        </w:rPr>
        <w:t>, </w:t>
      </w:r>
      <w:r w:rsidRPr="00967850">
        <w:rPr>
          <w:b/>
          <w:bCs/>
          <w:color w:val="000000"/>
        </w:rPr>
        <w:t>AE</w:t>
      </w:r>
      <w:r w:rsidRPr="00967850">
        <w:rPr>
          <w:color w:val="000000"/>
        </w:rPr>
        <w:t>, and </w:t>
      </w:r>
      <w:r w:rsidRPr="00967850">
        <w:rPr>
          <w:b/>
          <w:bCs/>
          <w:color w:val="000000"/>
        </w:rPr>
        <w:t>AF</w:t>
      </w:r>
      <w:r w:rsidRPr="00967850">
        <w:rPr>
          <w:color w:val="000000"/>
        </w:rPr>
        <w:t> to include all the rows containing data, then copy-drag them down to cover all expected peaks.</w:t>
      </w:r>
      <w:r w:rsidRPr="00A17EF8">
        <w:rPr>
          <w:color w:val="000000"/>
        </w:rPr>
        <w:t xml:space="preserve"> </w:t>
      </w:r>
      <w:r>
        <w:rPr>
          <w:color w:val="000000"/>
          <w:sz w:val="16"/>
          <w:szCs w:val="16"/>
        </w:rPr>
        <w:br/>
      </w:r>
      <w:r w:rsidRPr="00C969DC">
        <w:rPr>
          <w:color w:val="000000"/>
          <w:sz w:val="12"/>
          <w:szCs w:val="12"/>
        </w:rPr>
        <w:br/>
      </w:r>
      <w:r w:rsidRPr="00E2507E">
        <w:rPr>
          <w:b/>
          <w:bCs/>
          <w:color w:val="000000"/>
          <w:sz w:val="28"/>
          <w:szCs w:val="28"/>
        </w:rPr>
        <w:t>Peak detection with least-squares measurement</w:t>
      </w:r>
      <w:r w:rsidRPr="00967850">
        <w:rPr>
          <w:color w:val="000000"/>
        </w:rPr>
        <w:t>. An extension of that method is made in the spreadsheet template </w:t>
      </w:r>
      <w:hyperlink r:id="rId2123" w:history="1">
        <w:r w:rsidRPr="00967850">
          <w:rPr>
            <w:rStyle w:val="Hyperlink"/>
          </w:rPr>
          <w:t>PeakDetectionAndMeasurement.xlsx</w:t>
        </w:r>
      </w:hyperlink>
      <w:r w:rsidRPr="00967850">
        <w:rPr>
          <w:color w:val="000000"/>
        </w:rPr>
        <w:t> (</w:t>
      </w:r>
      <w:hyperlink r:id="rId2124" w:history="1">
        <w:r w:rsidRPr="00967850">
          <w:rPr>
            <w:rStyle w:val="Hyperlink"/>
          </w:rPr>
          <w:t>screen image</w:t>
        </w:r>
      </w:hyperlink>
      <w:r w:rsidRPr="00967850">
        <w:rPr>
          <w:color w:val="000000"/>
        </w:rPr>
        <w:t>), which makes the assumption that the peaks are Gaussian and measures their height, position, and width more precisely using a </w:t>
      </w:r>
      <w:r w:rsidRPr="00967850">
        <w:rPr>
          <w:i/>
          <w:iCs/>
          <w:color w:val="000000"/>
        </w:rPr>
        <w:t>least-squares technique</w:t>
      </w:r>
      <w:r w:rsidRPr="00967850">
        <w:rPr>
          <w:color w:val="000000"/>
        </w:rPr>
        <w:t>, just like "</w:t>
      </w:r>
      <w:hyperlink r:id="rId2125" w:history="1">
        <w:r w:rsidRPr="00967850">
          <w:rPr>
            <w:rStyle w:val="Hyperlink"/>
          </w:rPr>
          <w:t>findpeaksG.m</w:t>
        </w:r>
      </w:hyperlink>
      <w:r w:rsidRPr="00967850">
        <w:rPr>
          <w:color w:val="000000"/>
        </w:rPr>
        <w:t xml:space="preserve">". For the first 10 peaks found, the x,y original unsmoothed data are </w:t>
      </w:r>
      <w:r w:rsidRPr="00B80823">
        <w:rPr>
          <w:b/>
          <w:color w:val="000000"/>
        </w:rPr>
        <w:t>copied</w:t>
      </w:r>
      <w:r w:rsidRPr="00967850">
        <w:rPr>
          <w:color w:val="000000"/>
        </w:rPr>
        <w:t xml:space="preserve"> to Sheets 2 through 11, respectively, where that segment of data is subjected to a Gaussian least-squares fit, using the same technique as </w:t>
      </w:r>
      <w:hyperlink r:id="rId2126" w:anchor="GaussFit" w:history="1">
        <w:r w:rsidRPr="00967850">
          <w:rPr>
            <w:rStyle w:val="Hyperlink"/>
          </w:rPr>
          <w:t>GaussianLeastSquares.xls</w:t>
        </w:r>
      </w:hyperlink>
      <w:r w:rsidRPr="00967850">
        <w:rPr>
          <w:color w:val="000000"/>
        </w:rPr>
        <w:t>. The best-fit Gaussian parameter results are copied back to Sheet1, in</w:t>
      </w:r>
      <w:r w:rsidR="009C2116">
        <w:rPr>
          <w:color w:val="000000"/>
        </w:rPr>
        <w:t>to</w:t>
      </w:r>
      <w:r w:rsidRPr="00967850">
        <w:rPr>
          <w:color w:val="000000"/>
        </w:rPr>
        <w:t xml:space="preserve"> the table in columns </w:t>
      </w:r>
      <w:r w:rsidRPr="00967850">
        <w:rPr>
          <w:b/>
          <w:bCs/>
          <w:color w:val="000000"/>
        </w:rPr>
        <w:t>AH-AK</w:t>
      </w:r>
      <w:r>
        <w:rPr>
          <w:color w:val="000000"/>
        </w:rPr>
        <w:t xml:space="preserve">. </w:t>
      </w:r>
      <w:r w:rsidRPr="00967850">
        <w:rPr>
          <w:color w:val="000000"/>
        </w:rPr>
        <w:t>(In its present form</w:t>
      </w:r>
      <w:r>
        <w:rPr>
          <w:color w:val="000000"/>
        </w:rPr>
        <w:t xml:space="preserve">, </w:t>
      </w:r>
      <w:r w:rsidRPr="00967850">
        <w:rPr>
          <w:color w:val="000000"/>
        </w:rPr>
        <w:t>the spreadsheet is limited to measuring 10 peaks, although it can detect any number of peaks</w:t>
      </w:r>
      <w:r>
        <w:rPr>
          <w:color w:val="000000"/>
        </w:rPr>
        <w:t xml:space="preserve">. </w:t>
      </w:r>
      <w:r w:rsidRPr="00967850">
        <w:rPr>
          <w:color w:val="000000"/>
        </w:rPr>
        <w:t>Also</w:t>
      </w:r>
      <w:r>
        <w:rPr>
          <w:color w:val="000000"/>
        </w:rPr>
        <w:t>,</w:t>
      </w:r>
      <w:r w:rsidRPr="00967850">
        <w:rPr>
          <w:color w:val="000000"/>
        </w:rPr>
        <w:t xml:space="preserve"> </w:t>
      </w:r>
      <w:r w:rsidR="0002482A">
        <w:rPr>
          <w:color w:val="000000"/>
        </w:rPr>
        <w:t>the</w:t>
      </w:r>
      <w:r w:rsidRPr="00967850">
        <w:rPr>
          <w:color w:val="000000"/>
        </w:rPr>
        <w:t xml:space="preserve"> Smooth Width and Fit Width</w:t>
      </w:r>
      <w:r w:rsidR="0002482A">
        <w:rPr>
          <w:color w:val="000000"/>
        </w:rPr>
        <w:t xml:space="preserve"> are limited</w:t>
      </w:r>
      <w:r w:rsidRPr="00967850">
        <w:rPr>
          <w:color w:val="000000"/>
        </w:rPr>
        <w:t xml:space="preserve"> by the 17-point convolution coefficients)</w:t>
      </w:r>
      <w:r>
        <w:rPr>
          <w:color w:val="000000"/>
        </w:rPr>
        <w:t>.</w:t>
      </w:r>
      <w:r>
        <w:rPr>
          <w:color w:val="000000"/>
        </w:rPr>
        <w:br/>
      </w:r>
      <w:r w:rsidRPr="00C969DC">
        <w:rPr>
          <w:color w:val="000000"/>
          <w:sz w:val="12"/>
          <w:szCs w:val="12"/>
        </w:rPr>
        <w:br/>
      </w:r>
      <w:r w:rsidRPr="00967850">
        <w:rPr>
          <w:color w:val="000000"/>
        </w:rPr>
        <w:t>The spreadsheet is available in OpenOffice (</w:t>
      </w:r>
      <w:hyperlink r:id="rId2127" w:history="1">
        <w:r w:rsidRPr="00967850">
          <w:rPr>
            <w:rStyle w:val="Hyperlink"/>
          </w:rPr>
          <w:t>ods</w:t>
        </w:r>
      </w:hyperlink>
      <w:r w:rsidRPr="00967850">
        <w:rPr>
          <w:color w:val="000000"/>
        </w:rPr>
        <w:t>) and in Excel (</w:t>
      </w:r>
      <w:hyperlink r:id="rId2128" w:history="1">
        <w:r w:rsidRPr="00967850">
          <w:rPr>
            <w:rStyle w:val="Hyperlink"/>
          </w:rPr>
          <w:t>xls</w:t>
        </w:r>
      </w:hyperlink>
      <w:r w:rsidRPr="00967850">
        <w:rPr>
          <w:color w:val="000000"/>
        </w:rPr>
        <w:t xml:space="preserve"> and </w:t>
      </w:r>
      <w:hyperlink r:id="rId2129" w:history="1">
        <w:r w:rsidRPr="00967850">
          <w:rPr>
            <w:rStyle w:val="Hyperlink"/>
          </w:rPr>
          <w:t>xlsx</w:t>
        </w:r>
      </w:hyperlink>
      <w:r w:rsidRPr="00967850">
        <w:rPr>
          <w:color w:val="000000"/>
        </w:rPr>
        <w:t>) formats. They are functionally equivalent and differ only in minor cosmetic aspects. There are two example spreadsheets (</w:t>
      </w:r>
      <w:hyperlink r:id="rId2130" w:history="1">
        <w:r w:rsidRPr="00967850">
          <w:rPr>
            <w:rStyle w:val="Hyperlink"/>
          </w:rPr>
          <w:t>A</w:t>
        </w:r>
      </w:hyperlink>
      <w:r w:rsidRPr="00967850">
        <w:rPr>
          <w:color w:val="000000"/>
        </w:rPr>
        <w:t>, and </w:t>
      </w:r>
      <w:hyperlink r:id="rId2131" w:history="1">
        <w:r w:rsidRPr="00967850">
          <w:rPr>
            <w:rStyle w:val="Hyperlink"/>
          </w:rPr>
          <w:t>B</w:t>
        </w:r>
      </w:hyperlink>
      <w:r w:rsidRPr="00967850">
        <w:rPr>
          <w:color w:val="000000"/>
        </w:rPr>
        <w:t>) with calculated noisy waveforms that you can modify</w:t>
      </w:r>
      <w:r>
        <w:rPr>
          <w:color w:val="000000"/>
        </w:rPr>
        <w:t xml:space="preserve">. </w:t>
      </w:r>
      <w:r w:rsidRPr="00967850">
        <w:rPr>
          <w:i/>
          <w:iCs/>
          <w:color w:val="000000"/>
        </w:rPr>
        <w:t>Note: To enter data into the .xls and .xlsx versions, click the "Enable Editing" button in the yellow bar at the top. </w:t>
      </w:r>
      <w:r>
        <w:rPr>
          <w:color w:val="000000"/>
        </w:rPr>
        <w:br/>
      </w:r>
      <w:r w:rsidRPr="00C969DC">
        <w:rPr>
          <w:color w:val="000000"/>
          <w:sz w:val="12"/>
          <w:szCs w:val="12"/>
        </w:rPr>
        <w:br/>
      </w:r>
      <w:r w:rsidRPr="00967850">
        <w:rPr>
          <w:color w:val="000000"/>
        </w:rPr>
        <w:t>If the peaks in the data overlap</w:t>
      </w:r>
      <w:r w:rsidR="009C2116" w:rsidRPr="009C2116">
        <w:rPr>
          <w:color w:val="000000"/>
        </w:rPr>
        <w:t xml:space="preserve"> </w:t>
      </w:r>
      <w:r w:rsidR="009C2116" w:rsidRPr="00967850">
        <w:rPr>
          <w:color w:val="000000"/>
        </w:rPr>
        <w:t>too much</w:t>
      </w:r>
      <w:r w:rsidRPr="00967850">
        <w:rPr>
          <w:color w:val="000000"/>
        </w:rPr>
        <w:t xml:space="preserve">, they may not make sufficiently distinct maxima to be </w:t>
      </w:r>
      <w:r w:rsidRPr="00967850">
        <w:rPr>
          <w:color w:val="000000"/>
        </w:rPr>
        <w:lastRenderedPageBreak/>
        <w:t>detected reliably</w:t>
      </w:r>
      <w:r>
        <w:rPr>
          <w:color w:val="000000"/>
        </w:rPr>
        <w:t xml:space="preserve">. </w:t>
      </w:r>
      <w:r w:rsidRPr="00967850">
        <w:rPr>
          <w:color w:val="000000"/>
        </w:rPr>
        <w:t>If the noise level is low, the peaks can be sharpened artificially by the </w:t>
      </w:r>
      <w:hyperlink r:id="rId2132" w:history="1">
        <w:r w:rsidRPr="00967850">
          <w:rPr>
            <w:rStyle w:val="Hyperlink"/>
          </w:rPr>
          <w:t>technique described previously.</w:t>
        </w:r>
      </w:hyperlink>
      <w:r w:rsidRPr="00967850">
        <w:rPr>
          <w:color w:val="000000"/>
        </w:rPr>
        <w:t> This is implemented by </w:t>
      </w:r>
      <w:hyperlink r:id="rId2133" w:history="1">
        <w:r w:rsidRPr="00967850">
          <w:rPr>
            <w:rStyle w:val="Hyperlink"/>
          </w:rPr>
          <w:t>PeakDetectionAndMeasurementPS.xlsx</w:t>
        </w:r>
      </w:hyperlink>
      <w:r w:rsidRPr="00967850">
        <w:rPr>
          <w:color w:val="000000"/>
        </w:rPr>
        <w:t> and its demo version with example data already entered </w:t>
      </w:r>
      <w:hyperlink r:id="rId2134" w:history="1">
        <w:r w:rsidRPr="00967850">
          <w:rPr>
            <w:rStyle w:val="Hyperlink"/>
          </w:rPr>
          <w:t>PeakDetectionAndMeasurementDemoPS.xlsx</w:t>
        </w:r>
      </w:hyperlink>
      <w:r>
        <w:rPr>
          <w:color w:val="000000"/>
        </w:rPr>
        <w:t>. </w:t>
      </w:r>
    </w:p>
    <w:p w14:paraId="6A7BC6BD" w14:textId="77777777" w:rsidR="00D80056" w:rsidRDefault="00D80056" w:rsidP="00D80056">
      <w:pPr>
        <w:spacing w:line="276" w:lineRule="auto"/>
        <w:rPr>
          <w:color w:val="000000"/>
        </w:rPr>
      </w:pPr>
      <w:r w:rsidRPr="00967850">
        <w:rPr>
          <w:color w:val="000000"/>
        </w:rPr>
        <w:t>Expanding the PeakDetectionAndMeasurement.xlsx spreadsheet to </w:t>
      </w:r>
      <w:r w:rsidRPr="00967850">
        <w:rPr>
          <w:i/>
          <w:iCs/>
          <w:color w:val="000000"/>
        </w:rPr>
        <w:t>larger numbers of measured peaks</w:t>
      </w:r>
      <w:r w:rsidRPr="00967850">
        <w:rPr>
          <w:color w:val="000000"/>
        </w:rPr>
        <w:t> is more difficult. You will have to drag down row 17, columns </w:t>
      </w:r>
      <w:r w:rsidRPr="00967850">
        <w:rPr>
          <w:b/>
          <w:bCs/>
          <w:color w:val="000000"/>
        </w:rPr>
        <w:t>AC</w:t>
      </w:r>
      <w:r w:rsidRPr="00967850">
        <w:rPr>
          <w:color w:val="000000"/>
        </w:rPr>
        <w:t> through </w:t>
      </w:r>
      <w:r w:rsidRPr="00967850">
        <w:rPr>
          <w:b/>
          <w:bCs/>
          <w:color w:val="000000"/>
        </w:rPr>
        <w:t>AK</w:t>
      </w:r>
      <w:r w:rsidRPr="00967850">
        <w:rPr>
          <w:color w:val="000000"/>
        </w:rPr>
        <w:t>, and adjust the formulas in those rows for the required number of additional peaks, then copy all Sheet11 and paste it into a series of new sheets (Sheet12, Sheet13, etc.), one for each additional peak, and finally adjust the formulas in columns </w:t>
      </w:r>
      <w:r w:rsidRPr="00967850">
        <w:rPr>
          <w:b/>
          <w:bCs/>
          <w:color w:val="000000"/>
        </w:rPr>
        <w:t>B</w:t>
      </w:r>
      <w:r w:rsidRPr="00967850">
        <w:rPr>
          <w:color w:val="000000"/>
        </w:rPr>
        <w:t> and </w:t>
      </w:r>
      <w:r w:rsidRPr="00967850">
        <w:rPr>
          <w:b/>
          <w:bCs/>
          <w:color w:val="000000"/>
        </w:rPr>
        <w:t>C</w:t>
      </w:r>
      <w:r w:rsidRPr="00967850">
        <w:rPr>
          <w:color w:val="000000"/>
        </w:rPr>
        <w:t> in each of these additional sheets to refer to the appropriate row in Sheet1. Modify these additional equations in the same pattern as those for peaks 1-10. (In contrast to these spreadsheets, the Matlab/Octave findpeaks functions adapt automatically to </w:t>
      </w:r>
      <w:r w:rsidRPr="00967850">
        <w:rPr>
          <w:i/>
          <w:iCs/>
          <w:color w:val="000000"/>
        </w:rPr>
        <w:t>any </w:t>
      </w:r>
      <w:r w:rsidRPr="00967850">
        <w:rPr>
          <w:color w:val="000000"/>
        </w:rPr>
        <w:t>length of data and</w:t>
      </w:r>
      <w:r>
        <w:rPr>
          <w:color w:val="000000"/>
        </w:rPr>
        <w:t xml:space="preserve"> </w:t>
      </w:r>
      <w:r w:rsidRPr="00967850">
        <w:rPr>
          <w:i/>
          <w:iCs/>
          <w:color w:val="000000"/>
        </w:rPr>
        <w:t>any </w:t>
      </w:r>
      <w:r>
        <w:rPr>
          <w:color w:val="000000"/>
        </w:rPr>
        <w:t>number of peaks). </w:t>
      </w:r>
    </w:p>
    <w:p w14:paraId="2984237E" w14:textId="77777777" w:rsidR="00D80056" w:rsidRPr="002D43C3" w:rsidRDefault="00D80056" w:rsidP="00D80056">
      <w:pPr>
        <w:spacing w:line="276" w:lineRule="auto"/>
        <w:rPr>
          <w:color w:val="000000"/>
          <w:sz w:val="12"/>
          <w:szCs w:val="12"/>
        </w:rPr>
      </w:pPr>
    </w:p>
    <w:p w14:paraId="4D5262A7" w14:textId="6F0484B5" w:rsidR="00D80056" w:rsidRDefault="00D80056" w:rsidP="00D80056">
      <w:pPr>
        <w:spacing w:line="276" w:lineRule="auto"/>
        <w:rPr>
          <w:color w:val="000000"/>
        </w:rPr>
      </w:pPr>
      <w:r w:rsidRPr="00E2507E">
        <w:rPr>
          <w:b/>
          <w:bCs/>
          <w:color w:val="000000"/>
          <w:sz w:val="28"/>
          <w:szCs w:val="28"/>
        </w:rPr>
        <w:t>Spreadsheet vs Matlab/Octave</w:t>
      </w:r>
      <w:r w:rsidRPr="00E2507E">
        <w:rPr>
          <w:color w:val="000000"/>
          <w:sz w:val="28"/>
          <w:szCs w:val="28"/>
        </w:rPr>
        <w:t xml:space="preserve">. </w:t>
      </w:r>
      <w:r w:rsidRPr="00967850">
        <w:rPr>
          <w:color w:val="000000"/>
        </w:rPr>
        <w:t>A comparison of this spreadsheet to its Matlab/Octave equivalent</w:t>
      </w:r>
      <w:r>
        <w:rPr>
          <w:color w:val="000000"/>
        </w:rPr>
        <w:t xml:space="preserve"> </w:t>
      </w:r>
      <w:hyperlink r:id="rId2135" w:history="1">
        <w:r w:rsidRPr="00967850">
          <w:rPr>
            <w:rStyle w:val="Hyperlink"/>
          </w:rPr>
          <w:t>findpeaksplot.m</w:t>
        </w:r>
      </w:hyperlink>
      <w:r w:rsidRPr="00967850">
        <w:rPr>
          <w:color w:val="000000"/>
        </w:rPr>
        <w:t> is instructive. On the positive side, the spreadsheet literally "spreads out" the data and the calculations spatially over many cells and sheets, breaking down the discrete steps in a very graphic way</w:t>
      </w:r>
      <w:r>
        <w:rPr>
          <w:color w:val="000000"/>
        </w:rPr>
        <w:t xml:space="preserve">. </w:t>
      </w:r>
      <w:r w:rsidRPr="00967850">
        <w:rPr>
          <w:color w:val="000000"/>
        </w:rPr>
        <w:t>In particular, the use of </w:t>
      </w:r>
      <w:hyperlink r:id="rId2136" w:history="1">
        <w:r w:rsidRPr="00967850">
          <w:rPr>
            <w:rStyle w:val="Hyperlink"/>
          </w:rPr>
          <w:t>conditional formatting</w:t>
        </w:r>
      </w:hyperlink>
      <w:r w:rsidRPr="00967850">
        <w:rPr>
          <w:color w:val="000000"/>
        </w:rPr>
        <w:t> in columns </w:t>
      </w:r>
      <w:r w:rsidRPr="00967850">
        <w:rPr>
          <w:b/>
          <w:bCs/>
          <w:color w:val="000000"/>
        </w:rPr>
        <w:t>F</w:t>
      </w:r>
      <w:r>
        <w:rPr>
          <w:b/>
          <w:bCs/>
          <w:color w:val="000000"/>
        </w:rPr>
        <w:t xml:space="preserve"> </w:t>
      </w:r>
      <w:r w:rsidRPr="00967850">
        <w:rPr>
          <w:color w:val="000000"/>
        </w:rPr>
        <w:t>through </w:t>
      </w:r>
      <w:r w:rsidRPr="00967850">
        <w:rPr>
          <w:b/>
          <w:bCs/>
          <w:color w:val="000000"/>
        </w:rPr>
        <w:t>K</w:t>
      </w:r>
      <w:r w:rsidRPr="00967850">
        <w:rPr>
          <w:color w:val="000000"/>
        </w:rPr>
        <w:t> make</w:t>
      </w:r>
      <w:r>
        <w:rPr>
          <w:color w:val="000000"/>
        </w:rPr>
        <w:t>s</w:t>
      </w:r>
      <w:r w:rsidRPr="00967850">
        <w:rPr>
          <w:color w:val="000000"/>
        </w:rPr>
        <w:t xml:space="preserve"> the peak detection decision process more evident for each peak, and the least-squares sheets 2 through 11 lay</w:t>
      </w:r>
      <w:r>
        <w:rPr>
          <w:color w:val="000000"/>
        </w:rPr>
        <w:t xml:space="preserve"> </w:t>
      </w:r>
      <w:r w:rsidRPr="00967850">
        <w:rPr>
          <w:color w:val="000000"/>
        </w:rPr>
        <w:t xml:space="preserve">out every detail of those calculations. </w:t>
      </w:r>
      <w:r>
        <w:rPr>
          <w:color w:val="000000"/>
        </w:rPr>
        <w:t xml:space="preserve">This has significant </w:t>
      </w:r>
      <w:r w:rsidRPr="007B2FF6">
        <w:rPr>
          <w:i/>
          <w:iCs/>
          <w:color w:val="000000"/>
        </w:rPr>
        <w:t>instructional</w:t>
      </w:r>
      <w:r>
        <w:rPr>
          <w:color w:val="000000"/>
        </w:rPr>
        <w:t xml:space="preserve"> value. </w:t>
      </w:r>
      <w:r w:rsidRPr="00967850">
        <w:rPr>
          <w:color w:val="000000"/>
        </w:rPr>
        <w:t>Spreadsheet programs have many flexible and easy-to-use formatting options to make displays more attractive. On the downside, a spreadsheet as complicated as</w:t>
      </w:r>
      <w:r>
        <w:rPr>
          <w:color w:val="000000"/>
        </w:rPr>
        <w:t xml:space="preserve"> </w:t>
      </w:r>
      <w:r w:rsidRPr="00967850">
        <w:rPr>
          <w:color w:val="000000"/>
        </w:rPr>
        <w:t xml:space="preserve">PeakDetectionAndMeasurement.xlsx is far more difficult to construct than its Matlab/Octave equivalent. Much more </w:t>
      </w:r>
      <w:r w:rsidR="009C2116" w:rsidRPr="00967850">
        <w:rPr>
          <w:color w:val="000000"/>
        </w:rPr>
        <w:t>seriously</w:t>
      </w:r>
      <w:r w:rsidRPr="00967850">
        <w:rPr>
          <w:color w:val="000000"/>
        </w:rPr>
        <w:t>, the spreadsheet is </w:t>
      </w:r>
      <w:r w:rsidRPr="00967850">
        <w:rPr>
          <w:i/>
          <w:iCs/>
          <w:color w:val="000000"/>
        </w:rPr>
        <w:t>less flexible</w:t>
      </w:r>
      <w:r w:rsidRPr="00967850">
        <w:rPr>
          <w:color w:val="000000"/>
        </w:rPr>
        <w:t xml:space="preserve"> and harder to expand to larger signals and </w:t>
      </w:r>
      <w:r>
        <w:rPr>
          <w:color w:val="000000"/>
        </w:rPr>
        <w:t xml:space="preserve">to </w:t>
      </w:r>
      <w:r w:rsidRPr="00967850">
        <w:rPr>
          <w:color w:val="000000"/>
        </w:rPr>
        <w:t xml:space="preserve">larger number of peaks. In contrast, the Matlab/Octave equivalent is easy to use, faster in execution, much more flexible, and </w:t>
      </w:r>
      <w:r w:rsidRPr="009A0522">
        <w:rPr>
          <w:i/>
          <w:color w:val="000000"/>
        </w:rPr>
        <w:t>can easily handle signals and smooth/fit widths of any size</w:t>
      </w:r>
      <w:r w:rsidRPr="00967850">
        <w:rPr>
          <w:color w:val="000000"/>
        </w:rPr>
        <w:t xml:space="preserve">. </w:t>
      </w:r>
      <w:r>
        <w:rPr>
          <w:color w:val="000000"/>
        </w:rPr>
        <w:t xml:space="preserve">Spreadsheets become cumbersome with very large data sets. </w:t>
      </w:r>
      <w:r w:rsidRPr="00967850">
        <w:rPr>
          <w:color w:val="000000"/>
        </w:rPr>
        <w:t>Moreover, a Matlab/</w:t>
      </w:r>
      <w:r>
        <w:rPr>
          <w:color w:val="000000"/>
        </w:rPr>
        <w:t xml:space="preserve"> </w:t>
      </w:r>
      <w:r w:rsidRPr="00967850">
        <w:rPr>
          <w:color w:val="000000"/>
        </w:rPr>
        <w:t>Octave </w:t>
      </w:r>
      <w:r w:rsidRPr="00967850">
        <w:rPr>
          <w:i/>
          <w:iCs/>
          <w:color w:val="000000"/>
        </w:rPr>
        <w:t>function</w:t>
      </w:r>
      <w:r>
        <w:rPr>
          <w:color w:val="000000"/>
        </w:rPr>
        <w:t xml:space="preserve"> can </w:t>
      </w:r>
      <w:r w:rsidRPr="00967850">
        <w:rPr>
          <w:color w:val="000000"/>
        </w:rPr>
        <w:t xml:space="preserve">readily </w:t>
      </w:r>
      <w:r>
        <w:rPr>
          <w:color w:val="000000"/>
        </w:rPr>
        <w:t xml:space="preserve">be </w:t>
      </w:r>
      <w:r w:rsidRPr="00967850">
        <w:rPr>
          <w:color w:val="000000"/>
        </w:rPr>
        <w:t xml:space="preserve">employed as an element in your own custom Matlab/Octave programs to perform even larger tasks. </w:t>
      </w:r>
      <w:r>
        <w:rPr>
          <w:color w:val="000000"/>
        </w:rPr>
        <w:t>It is</w:t>
      </w:r>
      <w:r w:rsidRPr="00967850">
        <w:rPr>
          <w:color w:val="000000"/>
        </w:rPr>
        <w:t xml:space="preserve"> harder to do that in a spreadsheet. </w:t>
      </w:r>
      <w:r>
        <w:rPr>
          <w:color w:val="000000"/>
        </w:rPr>
        <w:br/>
      </w:r>
      <w:r w:rsidRPr="00E2507E">
        <w:rPr>
          <w:color w:val="000000"/>
          <w:sz w:val="12"/>
          <w:szCs w:val="12"/>
        </w:rPr>
        <w:br/>
      </w:r>
      <w:r w:rsidRPr="00967850">
        <w:rPr>
          <w:color w:val="000000"/>
        </w:rPr>
        <w:t xml:space="preserve">To compare the computation speed of this spreadsheet peak finder to the Matlab/Octave </w:t>
      </w:r>
      <w:r w:rsidR="009C2116" w:rsidRPr="00967850">
        <w:rPr>
          <w:color w:val="000000"/>
        </w:rPr>
        <w:t>peak finder</w:t>
      </w:r>
      <w:r w:rsidRPr="00967850">
        <w:rPr>
          <w:color w:val="000000"/>
        </w:rPr>
        <w:t xml:space="preserve">, </w:t>
      </w:r>
      <w:r w:rsidR="004C3556">
        <w:rPr>
          <w:color w:val="000000"/>
        </w:rPr>
        <w:t xml:space="preserve">you </w:t>
      </w:r>
      <w:r w:rsidRPr="00967850">
        <w:rPr>
          <w:color w:val="000000"/>
        </w:rPr>
        <w:t>can take as an example the spreadsheet </w:t>
      </w:r>
      <w:hyperlink r:id="rId2137" w:history="1">
        <w:r w:rsidRPr="00967850">
          <w:rPr>
            <w:rStyle w:val="Hyperlink"/>
          </w:rPr>
          <w:t>PeakDetectionExample2.xls</w:t>
        </w:r>
      </w:hyperlink>
      <w:r w:rsidRPr="00967850">
        <w:rPr>
          <w:color w:val="000000"/>
        </w:rPr>
        <w:t>, or</w:t>
      </w:r>
      <w:r w:rsidR="009C2116">
        <w:rPr>
          <w:color w:val="000000"/>
        </w:rPr>
        <w:t xml:space="preserve"> </w:t>
      </w:r>
      <w:hyperlink r:id="rId2138" w:history="1">
        <w:r w:rsidRPr="00967850">
          <w:rPr>
            <w:rStyle w:val="Hyperlink"/>
          </w:rPr>
          <w:t>PeakDetectionExample2.ods</w:t>
        </w:r>
      </w:hyperlink>
      <w:r w:rsidRPr="00967850">
        <w:rPr>
          <w:color w:val="000000"/>
        </w:rPr>
        <w:t>,</w:t>
      </w:r>
      <w:r w:rsidR="009C2116">
        <w:rPr>
          <w:color w:val="000000"/>
        </w:rPr>
        <w:t xml:space="preserve"> </w:t>
      </w:r>
      <w:r w:rsidRPr="00967850">
        <w:rPr>
          <w:color w:val="000000"/>
        </w:rPr>
        <w:t>which computes and plots a test signal consisting of a noisy sine-squared waveform with 300 data points and then detects and measures 10 peaks in that waveform and displays a table of peak parameters</w:t>
      </w:r>
      <w:r>
        <w:rPr>
          <w:color w:val="000000"/>
        </w:rPr>
        <w:t xml:space="preserve">. </w:t>
      </w:r>
      <w:r w:rsidRPr="00967850">
        <w:rPr>
          <w:color w:val="000000"/>
        </w:rPr>
        <w:t>This is equivale</w:t>
      </w:r>
      <w:r>
        <w:rPr>
          <w:color w:val="000000"/>
        </w:rPr>
        <w:t>nt to the Matlab/Octave script:</w:t>
      </w:r>
      <w:r>
        <w:rPr>
          <w:color w:val="000000"/>
        </w:rPr>
        <w:br/>
      </w:r>
      <w:r w:rsidRPr="009849A5">
        <w:rPr>
          <w:rStyle w:val="HTMLTypewriter"/>
          <w:rFonts w:eastAsiaTheme="majorEastAsia"/>
          <w:b/>
          <w:bCs/>
          <w:color w:val="000000"/>
          <w:sz w:val="12"/>
          <w:szCs w:val="12"/>
        </w:rPr>
        <w:t xml:space="preserve">   </w:t>
      </w:r>
      <w:r w:rsidR="009C2116" w:rsidRPr="009849A5">
        <w:rPr>
          <w:rStyle w:val="HTMLTypewriter"/>
          <w:rFonts w:eastAsiaTheme="majorEastAsia"/>
          <w:b/>
          <w:bCs/>
          <w:color w:val="000000"/>
          <w:sz w:val="12"/>
          <w:szCs w:val="12"/>
        </w:rPr>
        <w:t xml:space="preserve"> </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 xml:space="preserve">   x=1:300;</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 xml:space="preserve">   y(1:99)=randn(size(1:99));</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 xml:space="preserve">   y(100:300)=10.*sin(.16.*x(100:300)).^2. + randn(size(x(100:300)));</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 xml:space="preserve">   P=findpeaksplot(x,y,0.005,5,7,7,3);</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 xml:space="preserve">   disp(P)</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 xml:space="preserve">   drawnow</w:t>
      </w:r>
      <w:r w:rsidRPr="0094786F">
        <w:rPr>
          <w:rFonts w:ascii="Courier New" w:hAnsi="Courier New" w:cs="Courier New"/>
          <w:b/>
          <w:bCs/>
          <w:color w:val="000000"/>
          <w:sz w:val="22"/>
          <w:szCs w:val="22"/>
        </w:rPr>
        <w:br/>
      </w:r>
      <w:r w:rsidRPr="0094786F">
        <w:rPr>
          <w:rStyle w:val="HTMLTypewriter"/>
          <w:rFonts w:eastAsiaTheme="majorEastAsia"/>
          <w:b/>
          <w:bCs/>
          <w:color w:val="000000"/>
          <w:sz w:val="22"/>
          <w:szCs w:val="22"/>
        </w:rPr>
        <w:t xml:space="preserve">   </w:t>
      </w:r>
      <w:r w:rsidR="009C2116">
        <w:rPr>
          <w:rStyle w:val="HTMLTypewriter"/>
          <w:rFonts w:eastAsiaTheme="majorEastAsia"/>
          <w:b/>
          <w:bCs/>
          <w:color w:val="000000"/>
          <w:sz w:val="22"/>
          <w:szCs w:val="22"/>
        </w:rPr>
        <w:t xml:space="preserve"> </w:t>
      </w:r>
      <w:r w:rsidRPr="009849A5">
        <w:rPr>
          <w:b/>
          <w:bCs/>
          <w:color w:val="000000"/>
          <w:sz w:val="12"/>
          <w:szCs w:val="12"/>
        </w:rPr>
        <w:br/>
      </w:r>
      <w:r w:rsidRPr="00967850">
        <w:rPr>
          <w:color w:val="000000"/>
        </w:rPr>
        <w:t>The table below compares the elapsed times measure</w:t>
      </w:r>
      <w:r>
        <w:rPr>
          <w:color w:val="000000"/>
        </w:rPr>
        <w:t>d</w:t>
      </w:r>
      <w:r w:rsidRPr="0093252C">
        <w:t xml:space="preserve"> </w:t>
      </w:r>
      <w:r w:rsidRPr="0093252C">
        <w:rPr>
          <w:color w:val="000000"/>
        </w:rPr>
        <w:t xml:space="preserve">for Matlab 2020 </w:t>
      </w:r>
      <w:r>
        <w:rPr>
          <w:color w:val="000000"/>
        </w:rPr>
        <w:t xml:space="preserve">and for Octave 6.1.0 running </w:t>
      </w:r>
      <w:r w:rsidRPr="0093252C">
        <w:rPr>
          <w:color w:val="000000"/>
        </w:rPr>
        <w:t xml:space="preserve">on </w:t>
      </w:r>
      <w:r>
        <w:rPr>
          <w:color w:val="000000"/>
        </w:rPr>
        <w:t xml:space="preserve">a </w:t>
      </w:r>
      <w:r w:rsidRPr="0093252C">
        <w:rPr>
          <w:color w:val="000000"/>
        </w:rPr>
        <w:t>Dell XPS i7 3.5Ghz</w:t>
      </w:r>
      <w:r>
        <w:rPr>
          <w:color w:val="000000"/>
        </w:rPr>
        <w:t xml:space="preserve"> desktop</w:t>
      </w:r>
      <w:r w:rsidRPr="0093252C">
        <w:rPr>
          <w:color w:val="000000"/>
        </w:rPr>
        <w:t xml:space="preserve">. </w:t>
      </w:r>
      <w:r w:rsidRPr="00967850">
        <w:rPr>
          <w:color w:val="000000"/>
        </w:rPr>
        <w:t>The speed advantage of Matlab is clear</w:t>
      </w:r>
      <w:r>
        <w:rPr>
          <w:color w:val="000000"/>
        </w:rPr>
        <w:t xml:space="preserve">. Python (page </w:t>
      </w:r>
      <w:r>
        <w:rPr>
          <w:color w:val="000000"/>
        </w:rPr>
        <w:fldChar w:fldCharType="begin"/>
      </w:r>
      <w:r>
        <w:rPr>
          <w:color w:val="000000"/>
        </w:rPr>
        <w:instrText xml:space="preserve"> PAGEREF _Ref96239912 \h </w:instrText>
      </w:r>
      <w:r>
        <w:rPr>
          <w:color w:val="000000"/>
        </w:rPr>
      </w:r>
      <w:r>
        <w:rPr>
          <w:color w:val="000000"/>
        </w:rPr>
        <w:fldChar w:fldCharType="separate"/>
      </w:r>
      <w:r w:rsidR="0018117D">
        <w:rPr>
          <w:noProof/>
          <w:color w:val="000000"/>
        </w:rPr>
        <w:t>454</w:t>
      </w:r>
      <w:r>
        <w:rPr>
          <w:color w:val="000000"/>
        </w:rPr>
        <w:fldChar w:fldCharType="end"/>
      </w:r>
      <w:r>
        <w:rPr>
          <w:color w:val="000000"/>
        </w:rPr>
        <w:t>) can do as well as Matlab and at the same speed.</w:t>
      </w:r>
    </w:p>
    <w:p w14:paraId="6C9F7E40" w14:textId="77777777" w:rsidR="00D80056" w:rsidRDefault="00D80056" w:rsidP="00D80056">
      <w:pPr>
        <w:spacing w:line="276" w:lineRule="auto"/>
        <w:rPr>
          <w:color w:val="000000"/>
        </w:rPr>
      </w:pPr>
    </w:p>
    <w:tbl>
      <w:tblPr>
        <w:tblW w:w="6843"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838"/>
        <w:gridCol w:w="3005"/>
      </w:tblGrid>
      <w:tr w:rsidR="00D80056" w:rsidRPr="00967850" w14:paraId="057BB149" w14:textId="77777777" w:rsidTr="006A5623">
        <w:trPr>
          <w:trHeight w:val="239"/>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73C657A" w14:textId="77777777" w:rsidR="00D80056" w:rsidRPr="00967850" w:rsidRDefault="00D80056" w:rsidP="005641A1">
            <w:pPr>
              <w:jc w:val="center"/>
            </w:pPr>
            <w:r w:rsidRPr="00967850">
              <w:rPr>
                <w:b/>
                <w:bCs/>
              </w:rPr>
              <w:lastRenderedPageBreak/>
              <w:t>Method</w:t>
            </w:r>
          </w:p>
        </w:tc>
        <w:tc>
          <w:tcPr>
            <w:tcW w:w="0" w:type="auto"/>
            <w:tcBorders>
              <w:top w:val="outset" w:sz="6" w:space="0" w:color="auto"/>
              <w:left w:val="outset" w:sz="6" w:space="0" w:color="auto"/>
              <w:bottom w:val="outset" w:sz="6" w:space="0" w:color="auto"/>
              <w:right w:val="outset" w:sz="6" w:space="0" w:color="auto"/>
            </w:tcBorders>
            <w:hideMark/>
          </w:tcPr>
          <w:p w14:paraId="430DDA47" w14:textId="77777777" w:rsidR="00D80056" w:rsidRPr="00967850" w:rsidRDefault="00D80056" w:rsidP="005641A1">
            <w:pPr>
              <w:jc w:val="center"/>
            </w:pPr>
            <w:r w:rsidRPr="00967850">
              <w:rPr>
                <w:b/>
                <w:bCs/>
              </w:rPr>
              <w:t>Elapsed time</w:t>
            </w:r>
          </w:p>
        </w:tc>
      </w:tr>
      <w:tr w:rsidR="00D80056" w:rsidRPr="00967850" w14:paraId="35E31E4D" w14:textId="77777777" w:rsidTr="006A5623">
        <w:trPr>
          <w:trHeight w:val="231"/>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54CE8AD" w14:textId="77777777" w:rsidR="00D80056" w:rsidRPr="00967850" w:rsidRDefault="00D80056" w:rsidP="005641A1">
            <w:pPr>
              <w:jc w:val="center"/>
            </w:pPr>
            <w:r w:rsidRPr="00967850">
              <w:t>Excel spreadsheet</w:t>
            </w:r>
          </w:p>
        </w:tc>
        <w:tc>
          <w:tcPr>
            <w:tcW w:w="0" w:type="auto"/>
            <w:tcBorders>
              <w:top w:val="outset" w:sz="6" w:space="0" w:color="auto"/>
              <w:left w:val="outset" w:sz="6" w:space="0" w:color="auto"/>
              <w:bottom w:val="outset" w:sz="6" w:space="0" w:color="auto"/>
              <w:right w:val="outset" w:sz="6" w:space="0" w:color="auto"/>
            </w:tcBorders>
            <w:hideMark/>
          </w:tcPr>
          <w:p w14:paraId="228726AA" w14:textId="77777777" w:rsidR="00D80056" w:rsidRPr="00967850" w:rsidRDefault="00D80056" w:rsidP="005641A1">
            <w:pPr>
              <w:jc w:val="center"/>
            </w:pPr>
            <w:r w:rsidRPr="00967850">
              <w:t>~ 1 sec</w:t>
            </w:r>
          </w:p>
        </w:tc>
      </w:tr>
      <w:tr w:rsidR="00D80056" w:rsidRPr="00967850" w14:paraId="21D9A2AB" w14:textId="77777777" w:rsidTr="006A5623">
        <w:trPr>
          <w:trHeight w:val="239"/>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50E41F1" w14:textId="77777777" w:rsidR="00D80056" w:rsidRPr="00967850" w:rsidRDefault="00D80056" w:rsidP="005641A1">
            <w:pPr>
              <w:jc w:val="center"/>
            </w:pPr>
            <w:r w:rsidRPr="00967850">
              <w:t>Calc spreadsheet</w:t>
            </w:r>
          </w:p>
        </w:tc>
        <w:tc>
          <w:tcPr>
            <w:tcW w:w="0" w:type="auto"/>
            <w:tcBorders>
              <w:top w:val="outset" w:sz="6" w:space="0" w:color="auto"/>
              <w:left w:val="outset" w:sz="6" w:space="0" w:color="auto"/>
              <w:bottom w:val="outset" w:sz="6" w:space="0" w:color="auto"/>
              <w:right w:val="outset" w:sz="6" w:space="0" w:color="auto"/>
            </w:tcBorders>
            <w:hideMark/>
          </w:tcPr>
          <w:p w14:paraId="6F04AFD0" w14:textId="77777777" w:rsidR="00D80056" w:rsidRPr="00967850" w:rsidRDefault="00D80056" w:rsidP="005641A1">
            <w:pPr>
              <w:jc w:val="center"/>
            </w:pPr>
            <w:r w:rsidRPr="00967850">
              <w:t>~ 1 sec</w:t>
            </w:r>
          </w:p>
        </w:tc>
      </w:tr>
      <w:tr w:rsidR="00D80056" w:rsidRPr="00967850" w14:paraId="33399964" w14:textId="77777777" w:rsidTr="006A5623">
        <w:trPr>
          <w:trHeight w:val="231"/>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5424760" w14:textId="77777777" w:rsidR="00D80056" w:rsidRPr="00967850" w:rsidRDefault="00D80056" w:rsidP="005641A1">
            <w:pPr>
              <w:jc w:val="center"/>
            </w:pPr>
            <w:r w:rsidRPr="00967850">
              <w:t>Matlab</w:t>
            </w:r>
            <w:r>
              <w:t xml:space="preserve"> or Python</w:t>
            </w:r>
          </w:p>
        </w:tc>
        <w:tc>
          <w:tcPr>
            <w:tcW w:w="0" w:type="auto"/>
            <w:tcBorders>
              <w:top w:val="outset" w:sz="6" w:space="0" w:color="auto"/>
              <w:left w:val="outset" w:sz="6" w:space="0" w:color="auto"/>
              <w:bottom w:val="outset" w:sz="6" w:space="0" w:color="auto"/>
              <w:right w:val="outset" w:sz="6" w:space="0" w:color="auto"/>
            </w:tcBorders>
            <w:hideMark/>
          </w:tcPr>
          <w:p w14:paraId="4AB8EBC4" w14:textId="77777777" w:rsidR="00D80056" w:rsidRPr="00967850" w:rsidRDefault="00D80056" w:rsidP="005641A1">
            <w:pPr>
              <w:jc w:val="center"/>
            </w:pPr>
            <w:r w:rsidRPr="00967850">
              <w:t>0</w:t>
            </w:r>
            <w:r>
              <w:t>.035</w:t>
            </w:r>
            <w:r w:rsidRPr="00967850">
              <w:t xml:space="preserve"> sec</w:t>
            </w:r>
          </w:p>
        </w:tc>
      </w:tr>
      <w:tr w:rsidR="00D80056" w:rsidRPr="00967850" w14:paraId="65846F76" w14:textId="77777777" w:rsidTr="006A5623">
        <w:trPr>
          <w:trHeight w:val="318"/>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3BE6D57" w14:textId="77777777" w:rsidR="00D80056" w:rsidRPr="00967850" w:rsidRDefault="00D80056" w:rsidP="005641A1">
            <w:pPr>
              <w:jc w:val="center"/>
            </w:pPr>
            <w:r w:rsidRPr="00967850">
              <w:t>Octave</w:t>
            </w:r>
          </w:p>
        </w:tc>
        <w:tc>
          <w:tcPr>
            <w:tcW w:w="0" w:type="auto"/>
            <w:tcBorders>
              <w:top w:val="outset" w:sz="6" w:space="0" w:color="auto"/>
              <w:left w:val="outset" w:sz="6" w:space="0" w:color="auto"/>
              <w:bottom w:val="outset" w:sz="6" w:space="0" w:color="auto"/>
              <w:right w:val="outset" w:sz="6" w:space="0" w:color="auto"/>
            </w:tcBorders>
            <w:hideMark/>
          </w:tcPr>
          <w:p w14:paraId="7B757E8A" w14:textId="77777777" w:rsidR="00D80056" w:rsidRPr="00967850" w:rsidRDefault="00D80056" w:rsidP="005641A1">
            <w:pPr>
              <w:spacing w:after="240"/>
              <w:jc w:val="center"/>
            </w:pPr>
            <w:r w:rsidRPr="00967850">
              <w:t>0.</w:t>
            </w:r>
            <w:r>
              <w:t>5</w:t>
            </w:r>
            <w:r w:rsidRPr="00967850">
              <w:t xml:space="preserve"> sec</w:t>
            </w:r>
          </w:p>
        </w:tc>
      </w:tr>
    </w:tbl>
    <w:p w14:paraId="24B50179" w14:textId="65481ED3" w:rsidR="00D80056" w:rsidRPr="00C969DC" w:rsidRDefault="00D80056" w:rsidP="00D80056">
      <w:pPr>
        <w:pStyle w:val="NormalWeb"/>
        <w:spacing w:after="115" w:afterAutospacing="0" w:line="276" w:lineRule="auto"/>
        <w:rPr>
          <w:color w:val="000000"/>
        </w:rPr>
      </w:pPr>
      <w:r w:rsidRPr="00967850">
        <w:rPr>
          <w:color w:val="000000"/>
        </w:rPr>
        <w:t>This is a rather small test</w:t>
      </w:r>
      <w:r w:rsidR="00B9533C">
        <w:rPr>
          <w:color w:val="000000"/>
        </w:rPr>
        <w:t>. M</w:t>
      </w:r>
      <w:r w:rsidRPr="00967850">
        <w:rPr>
          <w:color w:val="000000"/>
        </w:rPr>
        <w:t>any real-world applications have many more data points and many more peaks, in which the speed advantage of Mat</w:t>
      </w:r>
      <w:r>
        <w:rPr>
          <w:color w:val="000000"/>
        </w:rPr>
        <w:t>lab/Python would be more significant. </w:t>
      </w:r>
      <w:r w:rsidRPr="00967850">
        <w:rPr>
          <w:color w:val="000000"/>
        </w:rPr>
        <w:t xml:space="preserve">Moreover, </w:t>
      </w:r>
      <w:r>
        <w:rPr>
          <w:color w:val="000000"/>
        </w:rPr>
        <w:t>those</w:t>
      </w:r>
      <w:r w:rsidRPr="00967850">
        <w:rPr>
          <w:color w:val="000000"/>
        </w:rPr>
        <w:t xml:space="preserve"> would be the </w:t>
      </w:r>
      <w:r>
        <w:rPr>
          <w:color w:val="000000"/>
        </w:rPr>
        <w:t>tools</w:t>
      </w:r>
      <w:r w:rsidRPr="00967850">
        <w:rPr>
          <w:color w:val="000000"/>
        </w:rPr>
        <w:t xml:space="preserve"> of choice if you have many separate data sets to which you need to apply a peak detection/measurement algorit</w:t>
      </w:r>
      <w:r>
        <w:rPr>
          <w:color w:val="000000"/>
        </w:rPr>
        <w:t>hm completely automatically (page</w:t>
      </w:r>
      <w:r w:rsidRPr="00967850">
        <w:rPr>
          <w:color w:val="000000"/>
        </w:rPr>
        <w:t> </w:t>
      </w:r>
      <w:r>
        <w:rPr>
          <w:rStyle w:val="Hyperlink"/>
        </w:rPr>
        <w:fldChar w:fldCharType="begin"/>
      </w:r>
      <w:r>
        <w:rPr>
          <w:rStyle w:val="Hyperlink"/>
        </w:rPr>
        <w:instrText xml:space="preserve"> PAGEREF _Ref528229132 \h </w:instrText>
      </w:r>
      <w:r>
        <w:rPr>
          <w:rStyle w:val="Hyperlink"/>
        </w:rPr>
      </w:r>
      <w:r>
        <w:rPr>
          <w:rStyle w:val="Hyperlink"/>
        </w:rPr>
        <w:fldChar w:fldCharType="separate"/>
      </w:r>
      <w:r w:rsidR="0018117D">
        <w:rPr>
          <w:rStyle w:val="Hyperlink"/>
          <w:noProof/>
        </w:rPr>
        <w:t>346</w:t>
      </w:r>
      <w:r>
        <w:rPr>
          <w:rStyle w:val="Hyperlink"/>
        </w:rPr>
        <w:fldChar w:fldCharType="end"/>
      </w:r>
      <w:r w:rsidRPr="009C2116">
        <w:rPr>
          <w:rStyle w:val="Hyperlink"/>
          <w:color w:val="auto"/>
          <w:u w:val="none"/>
        </w:rPr>
        <w:t>).</w:t>
      </w:r>
      <w:r>
        <w:rPr>
          <w:color w:val="000000"/>
        </w:rPr>
        <w:t xml:space="preserve"> </w:t>
      </w:r>
      <w:r w:rsidRPr="00967850">
        <w:rPr>
          <w:color w:val="000000"/>
        </w:rPr>
        <w:t>See also </w:t>
      </w:r>
      <w:hyperlink r:id="rId2139" w:anchor="q=Excel+VS+Matlab" w:history="1">
        <w:r w:rsidRPr="00967850">
          <w:rPr>
            <w:rStyle w:val="Hyperlink"/>
          </w:rPr>
          <w:t>Excel VS Matlab.</w:t>
        </w:r>
      </w:hyperlink>
      <w:r w:rsidRPr="002F7D21">
        <w:rPr>
          <w:noProof/>
        </w:rPr>
        <w:t xml:space="preserve"> </w:t>
      </w:r>
      <w:r w:rsidR="00000000">
        <w:rPr>
          <w:noProof/>
        </w:rPr>
        <w:pict w14:anchorId="301F4EFF">
          <v:rect id="_x0000_i1026" style="width:0;height:.75pt" o:hralign="center" o:hrstd="t" o:hrnoshade="t" o:hr="t" fillcolor="black" stroked="f"/>
        </w:pict>
      </w:r>
      <w:bookmarkStart w:id="819" w:name="_Toc527607564"/>
      <w:bookmarkStart w:id="820" w:name="_Toc528398302"/>
      <w:bookmarkStart w:id="821" w:name="_Ref528728917"/>
      <w:bookmarkStart w:id="822" w:name="_Ref529250560"/>
      <w:bookmarkStart w:id="823" w:name="_Ref531585010"/>
      <w:bookmarkStart w:id="824" w:name="_Ref532010552"/>
      <w:bookmarkStart w:id="825" w:name="_Ref532010860"/>
      <w:bookmarkStart w:id="826" w:name="_Ref532011272"/>
      <w:bookmarkStart w:id="827" w:name="_Ref28924521"/>
    </w:p>
    <w:p w14:paraId="4F063F3F" w14:textId="77777777" w:rsidR="00D80056" w:rsidRPr="00B412ED" w:rsidRDefault="00D80056" w:rsidP="00D80056">
      <w:pPr>
        <w:pStyle w:val="Heading1"/>
      </w:pPr>
      <w:bookmarkStart w:id="828" w:name="_Ref170801262"/>
      <w:bookmarkStart w:id="829" w:name="_Toc228000460"/>
      <w:r>
        <w:t>Hyperlinear Quantitative Absorption Spectrophotometry</w:t>
      </w:r>
      <w:bookmarkEnd w:id="819"/>
      <w:bookmarkEnd w:id="820"/>
      <w:bookmarkEnd w:id="821"/>
      <w:bookmarkEnd w:id="822"/>
      <w:bookmarkEnd w:id="823"/>
      <w:bookmarkEnd w:id="824"/>
      <w:bookmarkEnd w:id="825"/>
      <w:bookmarkEnd w:id="826"/>
      <w:bookmarkEnd w:id="827"/>
      <w:bookmarkEnd w:id="828"/>
      <w:bookmarkEnd w:id="829"/>
    </w:p>
    <w:p w14:paraId="3DB527E2" w14:textId="5D60B472" w:rsidR="00D80056" w:rsidRPr="007579B9" w:rsidRDefault="00D80056" w:rsidP="00D80056">
      <w:pPr>
        <w:spacing w:line="276" w:lineRule="auto"/>
      </w:pPr>
      <w:r>
        <w:rPr>
          <w:color w:val="000000"/>
        </w:rPr>
        <w:t xml:space="preserve">Specific knowledge of instrumentation design is often useful in designing an effective signal-processing regimen. </w:t>
      </w:r>
      <w:r w:rsidRPr="007579B9">
        <w:rPr>
          <w:color w:val="000000"/>
        </w:rPr>
        <w:t>This example</w:t>
      </w:r>
      <w:r>
        <w:rPr>
          <w:color w:val="000000"/>
        </w:rPr>
        <w:t>, taken from my own research in the 1980s,</w:t>
      </w:r>
      <w:r w:rsidRPr="007579B9">
        <w:rPr>
          <w:color w:val="000000"/>
        </w:rPr>
        <w:t xml:space="preserve"> shows how </w:t>
      </w:r>
      <w:r>
        <w:rPr>
          <w:color w:val="000000"/>
        </w:rPr>
        <w:t xml:space="preserve">a </w:t>
      </w:r>
      <w:r w:rsidRPr="007579B9">
        <w:rPr>
          <w:color w:val="000000"/>
        </w:rPr>
        <w:t>custom signal processing procedure</w:t>
      </w:r>
      <w:r>
        <w:rPr>
          <w:color w:val="000000"/>
        </w:rPr>
        <w:t xml:space="preserve"> for an </w:t>
      </w:r>
      <w:r w:rsidRPr="007579B9">
        <w:rPr>
          <w:color w:val="000000"/>
        </w:rPr>
        <w:t xml:space="preserve">optical measurement system </w:t>
      </w:r>
      <w:r>
        <w:rPr>
          <w:color w:val="000000"/>
        </w:rPr>
        <w:t xml:space="preserve">can be </w:t>
      </w:r>
      <w:r w:rsidRPr="007579B9">
        <w:rPr>
          <w:color w:val="000000"/>
        </w:rPr>
        <w:t xml:space="preserve">constructed by combining several of the methods and concepts introduced in this </w:t>
      </w:r>
      <w:r>
        <w:rPr>
          <w:color w:val="000000"/>
        </w:rPr>
        <w:t xml:space="preserve">book. The result is </w:t>
      </w:r>
      <w:bookmarkStart w:id="830" w:name="_Hlk170801154"/>
      <w:r>
        <w:rPr>
          <w:color w:val="000000"/>
        </w:rPr>
        <w:t>a technique that</w:t>
      </w:r>
      <w:r w:rsidRPr="007579B9">
        <w:rPr>
          <w:color w:val="000000"/>
        </w:rPr>
        <w:t xml:space="preserve"> </w:t>
      </w:r>
      <w:r>
        <w:rPr>
          <w:i/>
          <w:iCs/>
          <w:color w:val="000000"/>
        </w:rPr>
        <w:t>expands</w:t>
      </w:r>
      <w:r w:rsidRPr="007579B9">
        <w:rPr>
          <w:i/>
          <w:iCs/>
          <w:color w:val="000000"/>
        </w:rPr>
        <w:t xml:space="preserve"> the classical limits of measurement </w:t>
      </w:r>
      <w:r w:rsidRPr="007579B9">
        <w:rPr>
          <w:color w:val="000000"/>
        </w:rPr>
        <w:t xml:space="preserve">in optical </w:t>
      </w:r>
      <w:r>
        <w:rPr>
          <w:color w:val="000000"/>
        </w:rPr>
        <w:t xml:space="preserve">absorption </w:t>
      </w:r>
      <w:r w:rsidRPr="007579B9">
        <w:rPr>
          <w:color w:val="000000"/>
        </w:rPr>
        <w:t>spectroscopy</w:t>
      </w:r>
      <w:bookmarkEnd w:id="830"/>
      <w:r w:rsidRPr="007579B9">
        <w:rPr>
          <w:color w:val="000000"/>
        </w:rPr>
        <w:t>. This is a</w:t>
      </w:r>
      <w:r>
        <w:rPr>
          <w:color w:val="000000"/>
        </w:rPr>
        <w:t>n alternative</w:t>
      </w:r>
      <w:r w:rsidRPr="007579B9">
        <w:rPr>
          <w:color w:val="000000"/>
        </w:rPr>
        <w:t xml:space="preserve"> computational method for quantitative</w:t>
      </w:r>
      <w:r>
        <w:rPr>
          <w:color w:val="000000"/>
        </w:rPr>
        <w:t xml:space="preserve"> </w:t>
      </w:r>
      <w:r w:rsidRPr="007579B9">
        <w:rPr>
          <w:color w:val="000000"/>
        </w:rPr>
        <w:t>analysis by </w:t>
      </w:r>
      <w:hyperlink r:id="rId2140" w:history="1">
        <w:r w:rsidRPr="007579B9">
          <w:rPr>
            <w:rStyle w:val="Hyperlink"/>
          </w:rPr>
          <w:t>multiwavelength absorption spectroscopy</w:t>
        </w:r>
      </w:hyperlink>
      <w:r w:rsidRPr="007579B9">
        <w:rPr>
          <w:color w:val="000000"/>
        </w:rPr>
        <w:t xml:space="preserve">, </w:t>
      </w:r>
      <w:r>
        <w:rPr>
          <w:color w:val="000000"/>
        </w:rPr>
        <w:t>which I have called</w:t>
      </w:r>
      <w:r w:rsidRPr="007579B9">
        <w:rPr>
          <w:color w:val="000000"/>
        </w:rPr>
        <w:t xml:space="preserve"> the transmission-fitting or “TFit” method</w:t>
      </w:r>
      <w:r>
        <w:rPr>
          <w:color w:val="000000"/>
        </w:rPr>
        <w:t>. It</w:t>
      </w:r>
      <w:r w:rsidRPr="007579B9">
        <w:rPr>
          <w:color w:val="000000"/>
        </w:rPr>
        <w:t xml:space="preserve"> is based on </w:t>
      </w:r>
      <w:hyperlink r:id="rId2141" w:history="1">
        <w:r w:rsidRPr="007579B9">
          <w:rPr>
            <w:rStyle w:val="Hyperlink"/>
          </w:rPr>
          <w:t>fitting a model</w:t>
        </w:r>
      </w:hyperlink>
      <w:r w:rsidRPr="007579B9">
        <w:rPr>
          <w:color w:val="000000"/>
        </w:rPr>
        <w:t> of the instrumentally-broadened</w:t>
      </w:r>
      <w:r>
        <w:rPr>
          <w:color w:val="000000"/>
        </w:rPr>
        <w:t xml:space="preserve"> </w:t>
      </w:r>
      <w:r w:rsidRPr="007579B9">
        <w:rPr>
          <w:color w:val="000000"/>
        </w:rPr>
        <w:t>transmission spectrum to the observed transmission data</w:t>
      </w:r>
      <w:r>
        <w:rPr>
          <w:color w:val="000000"/>
        </w:rPr>
        <w:t>, and it is an alternative to the usual method of calculating the absorbance by the simple</w:t>
      </w:r>
      <w:r w:rsidR="006D088D">
        <w:rPr>
          <w:color w:val="000000"/>
        </w:rPr>
        <w:t xml:space="preserve"> </w:t>
      </w:r>
      <w:r w:rsidR="00257200">
        <w:rPr>
          <w:color w:val="000000"/>
        </w:rPr>
        <w:t>textbook</w:t>
      </w:r>
      <w:r w:rsidRPr="007579B9">
        <w:rPr>
          <w:color w:val="000000"/>
        </w:rPr>
        <w:t xml:space="preserve"> </w:t>
      </w:r>
      <w:r>
        <w:rPr>
          <w:color w:val="000000"/>
        </w:rPr>
        <w:t>definition</w:t>
      </w:r>
      <w:r w:rsidR="00934C7D">
        <w:rPr>
          <w:color w:val="000000"/>
        </w:rPr>
        <w:t>: the logarithm of the ratio of the intensity of the incident light, I</w:t>
      </w:r>
      <w:r w:rsidR="00934C7D" w:rsidRPr="00257200">
        <w:rPr>
          <w:color w:val="000000"/>
          <w:sz w:val="20"/>
          <w:szCs w:val="20"/>
        </w:rPr>
        <w:t>o</w:t>
      </w:r>
      <w:r w:rsidR="00934C7D">
        <w:rPr>
          <w:color w:val="000000"/>
        </w:rPr>
        <w:t>, to that of the transmitted light, I (</w:t>
      </w:r>
      <w:r w:rsidRPr="007579B9">
        <w:rPr>
          <w:color w:val="000000"/>
        </w:rPr>
        <w:t>log10(I</w:t>
      </w:r>
      <w:r w:rsidRPr="00257200">
        <w:rPr>
          <w:color w:val="000000"/>
          <w:sz w:val="20"/>
          <w:szCs w:val="20"/>
        </w:rPr>
        <w:t>o</w:t>
      </w:r>
      <w:r w:rsidRPr="007579B9">
        <w:rPr>
          <w:color w:val="000000"/>
        </w:rPr>
        <w:t>/I). The method is described in T. C. O'Haver and J. Kindervater,</w:t>
      </w:r>
      <w:r>
        <w:rPr>
          <w:color w:val="000000"/>
        </w:rPr>
        <w:t xml:space="preserve"> </w:t>
      </w:r>
      <w:r w:rsidRPr="007579B9">
        <w:rPr>
          <w:i/>
          <w:iCs/>
          <w:color w:val="000000"/>
        </w:rPr>
        <w:t>J. of Analytical Atomic Spectroscopy</w:t>
      </w:r>
      <w:r w:rsidRPr="007579B9">
        <w:rPr>
          <w:color w:val="000000"/>
        </w:rPr>
        <w:t> </w:t>
      </w:r>
      <w:r w:rsidRPr="007579B9">
        <w:rPr>
          <w:b/>
          <w:bCs/>
          <w:color w:val="000000"/>
        </w:rPr>
        <w:t>1</w:t>
      </w:r>
      <w:r w:rsidRPr="007579B9">
        <w:rPr>
          <w:color w:val="000000"/>
        </w:rPr>
        <w:t>, 89 (1986); T. C. O'Haver and Jing-Chyi Chang,</w:t>
      </w:r>
      <w:r>
        <w:rPr>
          <w:color w:val="000000"/>
        </w:rPr>
        <w:t xml:space="preserve"> </w:t>
      </w:r>
      <w:proofErr w:type="spellStart"/>
      <w:r w:rsidRPr="007579B9">
        <w:rPr>
          <w:i/>
          <w:iCs/>
          <w:color w:val="000000"/>
        </w:rPr>
        <w:t>Spectrochim</w:t>
      </w:r>
      <w:proofErr w:type="spellEnd"/>
      <w:r w:rsidRPr="007579B9">
        <w:rPr>
          <w:i/>
          <w:iCs/>
          <w:color w:val="000000"/>
        </w:rPr>
        <w:t>. Acta</w:t>
      </w:r>
      <w:r w:rsidRPr="007579B9">
        <w:rPr>
          <w:color w:val="000000"/>
        </w:rPr>
        <w:t> </w:t>
      </w:r>
      <w:r w:rsidRPr="007579B9">
        <w:rPr>
          <w:b/>
          <w:bCs/>
          <w:color w:val="000000"/>
        </w:rPr>
        <w:t>44B</w:t>
      </w:r>
      <w:r w:rsidRPr="007579B9">
        <w:rPr>
          <w:color w:val="000000"/>
        </w:rPr>
        <w:t>, 795-809 (1989); T. C. O'Haver,</w:t>
      </w:r>
      <w:r>
        <w:rPr>
          <w:color w:val="000000"/>
        </w:rPr>
        <w:t xml:space="preserve"> </w:t>
      </w:r>
      <w:r w:rsidRPr="007579B9">
        <w:rPr>
          <w:i/>
          <w:iCs/>
          <w:color w:val="000000"/>
        </w:rPr>
        <w:t>Anal. Chem.</w:t>
      </w:r>
      <w:r w:rsidRPr="007579B9">
        <w:rPr>
          <w:color w:val="000000"/>
        </w:rPr>
        <w:t> </w:t>
      </w:r>
      <w:r w:rsidRPr="007579B9">
        <w:rPr>
          <w:b/>
          <w:bCs/>
          <w:color w:val="000000"/>
        </w:rPr>
        <w:t>68</w:t>
      </w:r>
      <w:r w:rsidRPr="007579B9">
        <w:rPr>
          <w:color w:val="000000"/>
        </w:rPr>
        <w:t xml:space="preserve">, 164-169 (1991). </w:t>
      </w:r>
      <w:r>
        <w:rPr>
          <w:color w:val="000000"/>
        </w:rPr>
        <w:t xml:space="preserve">I include </w:t>
      </w:r>
      <w:r w:rsidR="00D44CBB">
        <w:rPr>
          <w:color w:val="000000"/>
        </w:rPr>
        <w:t>it</w:t>
      </w:r>
      <w:r>
        <w:rPr>
          <w:color w:val="000000"/>
        </w:rPr>
        <w:t xml:space="preserve"> here</w:t>
      </w:r>
      <w:r w:rsidRPr="007579B9">
        <w:rPr>
          <w:color w:val="000000"/>
        </w:rPr>
        <w:t xml:space="preserve"> as an example of combining </w:t>
      </w:r>
      <w:r>
        <w:rPr>
          <w:color w:val="000000"/>
        </w:rPr>
        <w:t xml:space="preserve">different signal processing </w:t>
      </w:r>
      <w:r w:rsidRPr="007579B9">
        <w:rPr>
          <w:color w:val="000000"/>
        </w:rPr>
        <w:t xml:space="preserve">techniques because it </w:t>
      </w:r>
      <w:r>
        <w:rPr>
          <w:color w:val="000000"/>
        </w:rPr>
        <w:t>combines</w:t>
      </w:r>
      <w:r w:rsidRPr="007579B9">
        <w:rPr>
          <w:color w:val="000000"/>
        </w:rPr>
        <w:t xml:space="preserve"> </w:t>
      </w:r>
      <w:r>
        <w:rPr>
          <w:color w:val="000000"/>
        </w:rPr>
        <w:t>many of the</w:t>
      </w:r>
      <w:r w:rsidRPr="007579B9">
        <w:rPr>
          <w:color w:val="000000"/>
        </w:rPr>
        <w:t xml:space="preserve"> important concepts that have been covered in this </w:t>
      </w:r>
      <w:r>
        <w:rPr>
          <w:color w:val="000000"/>
        </w:rPr>
        <w:t>book, namely</w:t>
      </w:r>
      <w:r w:rsidRPr="007579B9">
        <w:rPr>
          <w:color w:val="000000"/>
        </w:rPr>
        <w:t>: </w:t>
      </w:r>
      <w:r w:rsidRPr="007675AD">
        <w:rPr>
          <w:color w:val="000000"/>
        </w:rPr>
        <w:t>signal-to-noise ratio</w:t>
      </w:r>
      <w:r>
        <w:rPr>
          <w:color w:val="000000"/>
        </w:rPr>
        <w:t xml:space="preserve"> (page </w:t>
      </w:r>
      <w:r>
        <w:rPr>
          <w:color w:val="000000"/>
        </w:rPr>
        <w:fldChar w:fldCharType="begin"/>
      </w:r>
      <w:r>
        <w:rPr>
          <w:color w:val="000000"/>
        </w:rPr>
        <w:instrText xml:space="preserve"> PAGEREF _Ref527569104 \h </w:instrText>
      </w:r>
      <w:r>
        <w:rPr>
          <w:color w:val="000000"/>
        </w:rPr>
      </w:r>
      <w:r>
        <w:rPr>
          <w:color w:val="000000"/>
        </w:rPr>
        <w:fldChar w:fldCharType="separate"/>
      </w:r>
      <w:r w:rsidR="0018117D">
        <w:rPr>
          <w:noProof/>
          <w:color w:val="000000"/>
        </w:rPr>
        <w:t>25</w:t>
      </w:r>
      <w:r>
        <w:rPr>
          <w:color w:val="000000"/>
        </w:rPr>
        <w:fldChar w:fldCharType="end"/>
      </w:r>
      <w:r>
        <w:rPr>
          <w:color w:val="000000"/>
        </w:rPr>
        <w:t>)</w:t>
      </w:r>
      <w:r w:rsidRPr="007675AD">
        <w:rPr>
          <w:color w:val="000000"/>
        </w:rPr>
        <w:t>, Fourier convolution</w:t>
      </w:r>
      <w:r>
        <w:rPr>
          <w:color w:val="000000"/>
        </w:rPr>
        <w:t xml:space="preserve"> (page </w:t>
      </w:r>
      <w:r>
        <w:rPr>
          <w:color w:val="000000"/>
        </w:rPr>
        <w:fldChar w:fldCharType="begin"/>
      </w:r>
      <w:r>
        <w:rPr>
          <w:color w:val="000000"/>
        </w:rPr>
        <w:instrText xml:space="preserve"> PAGEREF _Ref528142326 \h </w:instrText>
      </w:r>
      <w:r>
        <w:rPr>
          <w:color w:val="000000"/>
        </w:rPr>
      </w:r>
      <w:r>
        <w:rPr>
          <w:color w:val="000000"/>
        </w:rPr>
        <w:fldChar w:fldCharType="separate"/>
      </w:r>
      <w:r w:rsidR="0018117D">
        <w:rPr>
          <w:noProof/>
          <w:color w:val="000000"/>
        </w:rPr>
        <w:t>110</w:t>
      </w:r>
      <w:r>
        <w:rPr>
          <w:color w:val="000000"/>
        </w:rPr>
        <w:fldChar w:fldCharType="end"/>
      </w:r>
      <w:r>
        <w:rPr>
          <w:color w:val="000000"/>
        </w:rPr>
        <w:t>)</w:t>
      </w:r>
      <w:r w:rsidRPr="007675AD">
        <w:rPr>
          <w:color w:val="000000"/>
        </w:rPr>
        <w:t>, multicomponent spectroscopy</w:t>
      </w:r>
      <w:r>
        <w:rPr>
          <w:color w:val="000000"/>
        </w:rPr>
        <w:t xml:space="preserve"> (page </w:t>
      </w:r>
      <w:r>
        <w:rPr>
          <w:color w:val="000000"/>
        </w:rPr>
        <w:fldChar w:fldCharType="begin"/>
      </w:r>
      <w:r>
        <w:rPr>
          <w:color w:val="000000"/>
        </w:rPr>
        <w:instrText xml:space="preserve"> PAGEREF _Ref528142393 \h </w:instrText>
      </w:r>
      <w:r>
        <w:rPr>
          <w:color w:val="000000"/>
        </w:rPr>
      </w:r>
      <w:r>
        <w:rPr>
          <w:color w:val="000000"/>
        </w:rPr>
        <w:fldChar w:fldCharType="separate"/>
      </w:r>
      <w:r w:rsidR="0018117D">
        <w:rPr>
          <w:noProof/>
          <w:color w:val="000000"/>
        </w:rPr>
        <w:t>188</w:t>
      </w:r>
      <w:r>
        <w:rPr>
          <w:color w:val="000000"/>
        </w:rPr>
        <w:fldChar w:fldCharType="end"/>
      </w:r>
      <w:r>
        <w:rPr>
          <w:color w:val="000000"/>
        </w:rPr>
        <w:t>)</w:t>
      </w:r>
      <w:r w:rsidRPr="007675AD">
        <w:rPr>
          <w:color w:val="000000"/>
        </w:rPr>
        <w:t xml:space="preserve">, iterative </w:t>
      </w:r>
      <w:r>
        <w:rPr>
          <w:color w:val="000000"/>
        </w:rPr>
        <w:t>least-squares</w:t>
      </w:r>
      <w:r w:rsidRPr="007675AD">
        <w:rPr>
          <w:color w:val="000000"/>
        </w:rPr>
        <w:t xml:space="preserve"> fitting</w:t>
      </w:r>
      <w:r>
        <w:rPr>
          <w:color w:val="000000"/>
        </w:rPr>
        <w:t xml:space="preserve"> (page </w:t>
      </w:r>
      <w:r>
        <w:rPr>
          <w:color w:val="000000"/>
        </w:rPr>
        <w:fldChar w:fldCharType="begin"/>
      </w:r>
      <w:r>
        <w:rPr>
          <w:color w:val="000000"/>
        </w:rPr>
        <w:instrText xml:space="preserve"> PAGEREF _Ref527788725 \h </w:instrText>
      </w:r>
      <w:r>
        <w:rPr>
          <w:color w:val="000000"/>
        </w:rPr>
      </w:r>
      <w:r>
        <w:rPr>
          <w:color w:val="000000"/>
        </w:rPr>
        <w:fldChar w:fldCharType="separate"/>
      </w:r>
      <w:r w:rsidR="0018117D">
        <w:rPr>
          <w:noProof/>
          <w:color w:val="000000"/>
        </w:rPr>
        <w:t>200</w:t>
      </w:r>
      <w:r>
        <w:rPr>
          <w:color w:val="000000"/>
        </w:rPr>
        <w:fldChar w:fldCharType="end"/>
      </w:r>
      <w:r>
        <w:rPr>
          <w:color w:val="000000"/>
        </w:rPr>
        <w:t>)</w:t>
      </w:r>
      <w:r w:rsidRPr="007675AD">
        <w:rPr>
          <w:color w:val="000000"/>
        </w:rPr>
        <w:t>, and calibration</w:t>
      </w:r>
      <w:r>
        <w:rPr>
          <w:color w:val="000000"/>
        </w:rPr>
        <w:t xml:space="preserve"> for quantitative analysis (page </w:t>
      </w:r>
      <w:r>
        <w:rPr>
          <w:color w:val="000000"/>
        </w:rPr>
        <w:fldChar w:fldCharType="begin"/>
      </w:r>
      <w:r>
        <w:rPr>
          <w:color w:val="000000"/>
        </w:rPr>
        <w:instrText xml:space="preserve"> PAGEREF _Ref528142420 \h </w:instrText>
      </w:r>
      <w:r>
        <w:rPr>
          <w:color w:val="000000"/>
        </w:rPr>
      </w:r>
      <w:r>
        <w:rPr>
          <w:color w:val="000000"/>
        </w:rPr>
        <w:fldChar w:fldCharType="separate"/>
      </w:r>
      <w:r w:rsidR="0018117D">
        <w:rPr>
          <w:noProof/>
          <w:color w:val="000000"/>
        </w:rPr>
        <w:t>338</w:t>
      </w:r>
      <w:r>
        <w:rPr>
          <w:color w:val="000000"/>
        </w:rPr>
        <w:fldChar w:fldCharType="end"/>
      </w:r>
      <w:r>
        <w:rPr>
          <w:color w:val="000000"/>
        </w:rPr>
        <w:t>)</w:t>
      </w:r>
      <w:r w:rsidRPr="007675AD">
        <w:rPr>
          <w:color w:val="000000"/>
        </w:rPr>
        <w:t>.</w:t>
      </w:r>
      <w:r w:rsidRPr="007579B9">
        <w:rPr>
          <w:color w:val="000000"/>
        </w:rPr>
        <w:t xml:space="preserve"> </w:t>
      </w:r>
      <w:r w:rsidRPr="007579B9">
        <w:rPr>
          <w:color w:val="000000"/>
        </w:rPr>
        <w:br/>
      </w:r>
      <w:r w:rsidRPr="00B26171">
        <w:rPr>
          <w:color w:val="000000"/>
          <w:sz w:val="12"/>
          <w:szCs w:val="12"/>
        </w:rPr>
        <w:br/>
      </w:r>
      <w:r w:rsidRPr="007579B9">
        <w:rPr>
          <w:color w:val="000000"/>
        </w:rPr>
        <w:t>Advantages of the TFit method compared to conventional methods are: </w:t>
      </w:r>
    </w:p>
    <w:p w14:paraId="69C7D454" w14:textId="77777777" w:rsidR="00D80056" w:rsidRPr="007579B9" w:rsidRDefault="00D80056" w:rsidP="00D80056">
      <w:pPr>
        <w:pStyle w:val="NormalWeb"/>
        <w:spacing w:after="115" w:afterAutospacing="0" w:line="276" w:lineRule="auto"/>
        <w:ind w:left="709"/>
        <w:rPr>
          <w:color w:val="000000"/>
        </w:rPr>
      </w:pPr>
      <w:r w:rsidRPr="007579B9">
        <w:rPr>
          <w:color w:val="000000"/>
        </w:rPr>
        <w:t>(a) much wider </w:t>
      </w:r>
      <w:r w:rsidRPr="007579B9">
        <w:rPr>
          <w:i/>
          <w:iCs/>
          <w:color w:val="000000"/>
        </w:rPr>
        <w:t>dynamic range</w:t>
      </w:r>
      <w:r w:rsidRPr="007579B9">
        <w:rPr>
          <w:color w:val="000000"/>
        </w:rPr>
        <w:t> (i.e., the concentration range over which one calibration curve can be</w:t>
      </w:r>
      <w:r>
        <w:rPr>
          <w:color w:val="000000"/>
        </w:rPr>
        <w:t xml:space="preserve"> expected to give good results)</w:t>
      </w:r>
      <w:r w:rsidRPr="007579B9">
        <w:rPr>
          <w:color w:val="000000"/>
        </w:rPr>
        <w:t>,</w:t>
      </w:r>
      <w:r>
        <w:rPr>
          <w:color w:val="000000"/>
        </w:rPr>
        <w:br/>
      </w:r>
      <w:r w:rsidRPr="00C969DC">
        <w:rPr>
          <w:color w:val="000000"/>
          <w:sz w:val="12"/>
          <w:szCs w:val="12"/>
        </w:rPr>
        <w:br/>
      </w:r>
      <w:r w:rsidRPr="007579B9">
        <w:rPr>
          <w:color w:val="000000"/>
        </w:rPr>
        <w:t>(b) greatly improved </w:t>
      </w:r>
      <w:hyperlink r:id="rId2142" w:history="1">
        <w:r w:rsidRPr="007579B9">
          <w:rPr>
            <w:rStyle w:val="Hyperlink"/>
          </w:rPr>
          <w:t>calibration linearity</w:t>
        </w:r>
      </w:hyperlink>
      <w:r w:rsidRPr="007579B9">
        <w:rPr>
          <w:color w:val="000000"/>
        </w:rPr>
        <w:t> ("hyperlinearily"), which reduces the labor and cost of preparing and running large numbers of standard solutions </w:t>
      </w:r>
      <w:r w:rsidRPr="00A6262E">
        <w:rPr>
          <w:color w:val="000000"/>
        </w:rPr>
        <w:t>and safely disposing of them afterward</w:t>
      </w:r>
      <w:r w:rsidRPr="007579B9">
        <w:rPr>
          <w:color w:val="000000"/>
        </w:rPr>
        <w:t>, and</w:t>
      </w:r>
      <w:r>
        <w:rPr>
          <w:color w:val="000000"/>
        </w:rPr>
        <w:br/>
      </w:r>
      <w:r w:rsidRPr="00C969DC">
        <w:rPr>
          <w:color w:val="000000"/>
          <w:sz w:val="12"/>
          <w:szCs w:val="12"/>
        </w:rPr>
        <w:br/>
      </w:r>
      <w:r w:rsidRPr="007579B9">
        <w:rPr>
          <w:color w:val="000000"/>
        </w:rPr>
        <w:t>(c) the ability to operate under conditions that are optimized for </w:t>
      </w:r>
      <w:hyperlink r:id="rId2143" w:history="1">
        <w:r w:rsidRPr="007579B9">
          <w:rPr>
            <w:rStyle w:val="Hyperlink"/>
          </w:rPr>
          <w:t>signal-to-noise ratio</w:t>
        </w:r>
      </w:hyperlink>
      <w:r w:rsidRPr="007579B9">
        <w:rPr>
          <w:color w:val="000000"/>
        </w:rPr>
        <w:t xml:space="preserve"> rather than for Beer's Law ideality, that is, </w:t>
      </w:r>
      <w:r>
        <w:rPr>
          <w:color w:val="000000"/>
        </w:rPr>
        <w:t xml:space="preserve">using </w:t>
      </w:r>
      <w:r w:rsidRPr="007579B9">
        <w:rPr>
          <w:color w:val="000000"/>
        </w:rPr>
        <w:t xml:space="preserve">small spectrometers with shorter focal length, lower </w:t>
      </w:r>
      <w:r w:rsidRPr="007579B9">
        <w:rPr>
          <w:color w:val="000000"/>
        </w:rPr>
        <w:lastRenderedPageBreak/>
        <w:t xml:space="preserve">dispersion and larger slit widths to </w:t>
      </w:r>
      <w:r w:rsidRPr="00226ED1">
        <w:rPr>
          <w:i/>
          <w:iCs/>
          <w:color w:val="000000"/>
        </w:rPr>
        <w:t>increase light throughput</w:t>
      </w:r>
      <w:r w:rsidRPr="007579B9">
        <w:rPr>
          <w:color w:val="000000"/>
        </w:rPr>
        <w:t xml:space="preserve"> and reduce the effect of photon and detector noise (assuming, of course, that the detector is not saturated or overloaded).</w:t>
      </w:r>
    </w:p>
    <w:p w14:paraId="32298271" w14:textId="77777777" w:rsidR="00D80056" w:rsidRPr="007579B9" w:rsidRDefault="00D80056" w:rsidP="00D80056">
      <w:pPr>
        <w:pStyle w:val="NormalWeb"/>
        <w:spacing w:after="115" w:afterAutospacing="0"/>
        <w:rPr>
          <w:color w:val="000000"/>
        </w:rPr>
      </w:pPr>
      <w:r w:rsidRPr="007579B9">
        <w:rPr>
          <w:color w:val="000000"/>
        </w:rPr>
        <w:t>Just like the</w:t>
      </w:r>
      <w:r>
        <w:rPr>
          <w:color w:val="000000"/>
        </w:rPr>
        <w:t xml:space="preserve"> classical</w:t>
      </w:r>
      <w:r w:rsidRPr="007579B9">
        <w:rPr>
          <w:color w:val="000000"/>
        </w:rPr>
        <w:t> </w:t>
      </w:r>
      <w:hyperlink r:id="rId2144" w:history="1">
        <w:r w:rsidRPr="007579B9">
          <w:rPr>
            <w:rStyle w:val="Hyperlink"/>
          </w:rPr>
          <w:t xml:space="preserve">multilinear regression (classical </w:t>
        </w:r>
        <w:r>
          <w:rPr>
            <w:rStyle w:val="Hyperlink"/>
          </w:rPr>
          <w:t>least-squares</w:t>
        </w:r>
        <w:r w:rsidRPr="007579B9">
          <w:rPr>
            <w:rStyle w:val="Hyperlink"/>
          </w:rPr>
          <w:t>)</w:t>
        </w:r>
      </w:hyperlink>
      <w:r w:rsidRPr="007579B9">
        <w:rPr>
          <w:color w:val="000000"/>
        </w:rPr>
        <w:t xml:space="preserve"> methods </w:t>
      </w:r>
      <w:r>
        <w:rPr>
          <w:color w:val="000000"/>
        </w:rPr>
        <w:t xml:space="preserve">that are </w:t>
      </w:r>
      <w:r w:rsidRPr="007579B9">
        <w:rPr>
          <w:color w:val="000000"/>
        </w:rPr>
        <w:t>conventionally used in absorption spectroscopy, the Tfit method </w:t>
      </w:r>
    </w:p>
    <w:p w14:paraId="7D7E006A" w14:textId="77777777" w:rsidR="00D80056" w:rsidRDefault="00D80056" w:rsidP="00D80056">
      <w:pPr>
        <w:pStyle w:val="NormalWeb"/>
        <w:spacing w:after="115" w:afterAutospacing="0" w:line="276" w:lineRule="auto"/>
        <w:ind w:left="709"/>
        <w:rPr>
          <w:color w:val="000000"/>
        </w:rPr>
      </w:pPr>
      <w:r w:rsidRPr="007579B9">
        <w:rPr>
          <w:color w:val="000000"/>
        </w:rPr>
        <w:t>(a) requires an accurate reference spectrum of each analyte,</w:t>
      </w:r>
      <w:r>
        <w:rPr>
          <w:color w:val="000000"/>
        </w:rPr>
        <w:br/>
      </w:r>
      <w:r w:rsidRPr="003E22CA">
        <w:rPr>
          <w:color w:val="000000"/>
          <w:sz w:val="12"/>
          <w:szCs w:val="12"/>
        </w:rPr>
        <w:br/>
      </w:r>
      <w:r w:rsidRPr="007579B9">
        <w:rPr>
          <w:color w:val="000000"/>
        </w:rPr>
        <w:t>(b) utilizes multiwavelength data such as would be acquired on diode-array, Fourier transform, or automated scanning spectrometers, </w:t>
      </w:r>
      <w:r>
        <w:rPr>
          <w:color w:val="000000"/>
        </w:rPr>
        <w:br/>
      </w:r>
      <w:r w:rsidRPr="003E22CA">
        <w:rPr>
          <w:color w:val="000000"/>
          <w:sz w:val="12"/>
          <w:szCs w:val="12"/>
        </w:rPr>
        <w:br/>
      </w:r>
      <w:r w:rsidRPr="007579B9">
        <w:rPr>
          <w:color w:val="000000"/>
        </w:rPr>
        <w:t>(c) applies both to single-component and </w:t>
      </w:r>
      <w:hyperlink r:id="rId2145" w:history="1">
        <w:r>
          <w:rPr>
            <w:rStyle w:val="Hyperlink"/>
          </w:rPr>
          <w:t>multi-component mixture</w:t>
        </w:r>
      </w:hyperlink>
      <w:r w:rsidRPr="007579B9">
        <w:rPr>
          <w:color w:val="000000"/>
        </w:rPr>
        <w:t> analysis, and</w:t>
      </w:r>
      <w:r>
        <w:rPr>
          <w:color w:val="000000"/>
        </w:rPr>
        <w:br/>
      </w:r>
      <w:r w:rsidRPr="003E22CA">
        <w:rPr>
          <w:color w:val="000000"/>
          <w:sz w:val="12"/>
          <w:szCs w:val="12"/>
        </w:rPr>
        <w:br/>
      </w:r>
      <w:r w:rsidRPr="007579B9">
        <w:rPr>
          <w:color w:val="000000"/>
        </w:rPr>
        <w:t>(d) requires that the absorbances of the components </w:t>
      </w:r>
      <w:r w:rsidRPr="007579B9">
        <w:rPr>
          <w:i/>
          <w:iCs/>
          <w:color w:val="000000"/>
        </w:rPr>
        <w:t>vary with wavelength</w:t>
      </w:r>
      <w:r w:rsidRPr="007579B9">
        <w:rPr>
          <w:color w:val="000000"/>
        </w:rPr>
        <w:t xml:space="preserve">, and, for multi-component analysis, that the absorption spectra of the components be sufficiently different. Black or grey absorbers </w:t>
      </w:r>
      <w:r>
        <w:rPr>
          <w:color w:val="000000"/>
        </w:rPr>
        <w:t xml:space="preserve">do not work with this method. </w:t>
      </w:r>
    </w:p>
    <w:p w14:paraId="65E2DAC4" w14:textId="77777777" w:rsidR="00D80056" w:rsidRPr="007579B9" w:rsidRDefault="00D80056" w:rsidP="00D80056">
      <w:pPr>
        <w:pStyle w:val="NormalWeb"/>
        <w:spacing w:after="115" w:afterAutospacing="0"/>
        <w:rPr>
          <w:color w:val="000000"/>
        </w:rPr>
      </w:pPr>
      <w:r w:rsidRPr="007579B9">
        <w:rPr>
          <w:color w:val="000000"/>
        </w:rPr>
        <w:t>The disadvantages of the Tfit method are: </w:t>
      </w:r>
    </w:p>
    <w:p w14:paraId="4AEF7F92" w14:textId="77777777" w:rsidR="00D80056" w:rsidRPr="007579B9" w:rsidRDefault="00D80056" w:rsidP="00D80056">
      <w:pPr>
        <w:pStyle w:val="NormalWeb"/>
        <w:spacing w:after="115" w:afterAutospacing="0" w:line="276" w:lineRule="auto"/>
        <w:ind w:left="709"/>
        <w:rPr>
          <w:color w:val="000000"/>
        </w:rPr>
      </w:pPr>
      <w:r w:rsidRPr="007579B9">
        <w:rPr>
          <w:color w:val="000000"/>
        </w:rPr>
        <w:t>(a) It makes the </w:t>
      </w:r>
      <w:r w:rsidRPr="007579B9">
        <w:rPr>
          <w:i/>
          <w:iCs/>
          <w:color w:val="000000"/>
        </w:rPr>
        <w:t>computer </w:t>
      </w:r>
      <w:r w:rsidRPr="007579B9">
        <w:rPr>
          <w:color w:val="000000"/>
        </w:rPr>
        <w:t>work harder than the multilinear regression methods (but, on a typical personal computer, calculations take only a fraction of a second, even for the analysis of a</w:t>
      </w:r>
      <w:r>
        <w:rPr>
          <w:color w:val="000000"/>
        </w:rPr>
        <w:t xml:space="preserve"> mixture of several components).</w:t>
      </w:r>
      <w:r>
        <w:rPr>
          <w:color w:val="000000"/>
        </w:rPr>
        <w:br/>
      </w:r>
      <w:r w:rsidRPr="00F4330A">
        <w:rPr>
          <w:color w:val="000000"/>
          <w:sz w:val="12"/>
          <w:szCs w:val="12"/>
        </w:rPr>
        <w:br/>
      </w:r>
      <w:r w:rsidRPr="007579B9">
        <w:rPr>
          <w:color w:val="000000"/>
        </w:rPr>
        <w:t>(b) It requires knowledge of the instrument function, i.e., the slit function or the resolution function of an optical spectrometer</w:t>
      </w:r>
      <w:r>
        <w:rPr>
          <w:color w:val="000000"/>
        </w:rPr>
        <w:t>.</w:t>
      </w:r>
      <w:r w:rsidRPr="007579B9">
        <w:rPr>
          <w:color w:val="000000"/>
        </w:rPr>
        <w:t xml:space="preserve"> (</w:t>
      </w:r>
      <w:r>
        <w:rPr>
          <w:color w:val="000000"/>
        </w:rPr>
        <w:t>H</w:t>
      </w:r>
      <w:r w:rsidRPr="007579B9">
        <w:rPr>
          <w:color w:val="000000"/>
        </w:rPr>
        <w:t>owever, this is a </w:t>
      </w:r>
      <w:r>
        <w:rPr>
          <w:i/>
          <w:iCs/>
          <w:color w:val="000000"/>
        </w:rPr>
        <w:t>fixed</w:t>
      </w:r>
      <w:r w:rsidRPr="007579B9">
        <w:rPr>
          <w:i/>
          <w:iCs/>
          <w:color w:val="000000"/>
        </w:rPr>
        <w:t xml:space="preserve"> characteristic</w:t>
      </w:r>
      <w:r w:rsidRPr="007579B9">
        <w:rPr>
          <w:color w:val="000000"/>
        </w:rPr>
        <w:t xml:space="preserve"> of the instrument and can be measured beforehand by scanning the spectrum of a narrow atomic line source such as a hollow cathode lamp). It changes only if you change the </w:t>
      </w:r>
      <w:r>
        <w:rPr>
          <w:color w:val="000000"/>
        </w:rPr>
        <w:t>slit width of the spectrometer.</w:t>
      </w:r>
      <w:r>
        <w:rPr>
          <w:color w:val="000000"/>
        </w:rPr>
        <w:br/>
      </w:r>
      <w:r w:rsidRPr="00F4330A">
        <w:rPr>
          <w:color w:val="000000"/>
          <w:sz w:val="12"/>
          <w:szCs w:val="12"/>
        </w:rPr>
        <w:br/>
      </w:r>
      <w:r w:rsidRPr="007579B9">
        <w:rPr>
          <w:color w:val="000000"/>
        </w:rPr>
        <w:t xml:space="preserve"> (c) It is an iterative method that can under unfavorable circumstances converge on an incorrect local optimum, but this is handled by proper selection of the starting value</w:t>
      </w:r>
      <w:r>
        <w:rPr>
          <w:color w:val="000000"/>
        </w:rPr>
        <w:t>, which in this case can be</w:t>
      </w:r>
      <w:r w:rsidRPr="007579B9">
        <w:rPr>
          <w:color w:val="000000"/>
        </w:rPr>
        <w:t xml:space="preserve"> calculated by the traditional log (Io/I) method, and</w:t>
      </w:r>
      <w:r>
        <w:rPr>
          <w:color w:val="000000"/>
        </w:rPr>
        <w:br/>
      </w:r>
      <w:r w:rsidRPr="00F4330A">
        <w:rPr>
          <w:color w:val="000000"/>
          <w:sz w:val="12"/>
          <w:szCs w:val="12"/>
        </w:rPr>
        <w:br/>
      </w:r>
      <w:r w:rsidRPr="007579B9">
        <w:rPr>
          <w:color w:val="000000"/>
        </w:rPr>
        <w:t>(d) It will not work for gray-colored substances whose absorption spectra do not vary over the spectral region measured.</w:t>
      </w:r>
    </w:p>
    <w:p w14:paraId="60FDF33B" w14:textId="77777777" w:rsidR="00D80056" w:rsidRPr="008079E0" w:rsidRDefault="00D80056" w:rsidP="00D80056">
      <w:pPr>
        <w:pStyle w:val="NormalWeb"/>
        <w:spacing w:after="115" w:afterAutospacing="0" w:line="276" w:lineRule="auto"/>
        <w:rPr>
          <w:color w:val="000000"/>
        </w:rPr>
      </w:pPr>
      <w:r>
        <w:rPr>
          <w:color w:val="000000"/>
        </w:rPr>
        <w:t>You can perform the required calculations in a spreadsheet or in Matlab or Octave, using the software described below.</w:t>
      </w:r>
      <w:r>
        <w:rPr>
          <w:color w:val="000000"/>
        </w:rPr>
        <w:br/>
      </w:r>
      <w:r w:rsidRPr="00B26171">
        <w:rPr>
          <w:color w:val="000000"/>
          <w:sz w:val="12"/>
          <w:szCs w:val="12"/>
        </w:rPr>
        <w:br/>
      </w:r>
      <w:r w:rsidRPr="007579B9">
        <w:rPr>
          <w:color w:val="000000"/>
        </w:rPr>
        <w:t>The following sections give the </w:t>
      </w:r>
      <w:hyperlink r:id="rId2146" w:anchor="backgrouond" w:history="1">
        <w:r w:rsidRPr="007579B9">
          <w:rPr>
            <w:rStyle w:val="Hyperlink"/>
          </w:rPr>
          <w:t>background of the method </w:t>
        </w:r>
      </w:hyperlink>
      <w:r w:rsidRPr="007579B9">
        <w:rPr>
          <w:color w:val="000000"/>
        </w:rPr>
        <w:t>and a description of the </w:t>
      </w:r>
      <w:hyperlink r:id="rId2147" w:anchor="TheFITMfunction" w:history="1">
        <w:r w:rsidRPr="007579B9">
          <w:rPr>
            <w:rStyle w:val="Hyperlink"/>
          </w:rPr>
          <w:t>main function</w:t>
        </w:r>
      </w:hyperlink>
      <w:r w:rsidRPr="007579B9">
        <w:rPr>
          <w:color w:val="000000"/>
        </w:rPr>
        <w:t> and </w:t>
      </w:r>
      <w:hyperlink r:id="rId2148" w:anchor="tfit.m" w:history="1">
        <w:r w:rsidRPr="007579B9">
          <w:rPr>
            <w:rStyle w:val="Hyperlink"/>
          </w:rPr>
          <w:t>demonstration programs </w:t>
        </w:r>
      </w:hyperlink>
      <w:r w:rsidRPr="007579B9">
        <w:rPr>
          <w:color w:val="000000"/>
        </w:rPr>
        <w:t>and </w:t>
      </w:r>
      <w:hyperlink r:id="rId2149" w:anchor="spreadsheet" w:history="1">
        <w:r w:rsidRPr="007579B9">
          <w:rPr>
            <w:rStyle w:val="Hyperlink"/>
          </w:rPr>
          <w:t>spreadsheet templates</w:t>
        </w:r>
      </w:hyperlink>
      <w:r w:rsidRPr="007579B9">
        <w:rPr>
          <w:color w:val="000000"/>
        </w:rPr>
        <w:t>:</w:t>
      </w:r>
    </w:p>
    <w:p w14:paraId="09690D8E" w14:textId="77777777" w:rsidR="00D80056" w:rsidRPr="00CE4038" w:rsidRDefault="00D80056" w:rsidP="00D80056">
      <w:pPr>
        <w:pStyle w:val="Heading2"/>
        <w:spacing w:after="0"/>
        <w:rPr>
          <w:rStyle w:val="Heading2Char"/>
          <w:b/>
          <w:bCs/>
        </w:rPr>
      </w:pPr>
      <w:bookmarkStart w:id="831" w:name="backgrouond"/>
      <w:bookmarkStart w:id="832" w:name="_Toc527607565"/>
      <w:bookmarkStart w:id="833" w:name="_Toc528398303"/>
      <w:bookmarkStart w:id="834" w:name="_Toc228000461"/>
      <w:bookmarkEnd w:id="831"/>
      <w:r w:rsidRPr="00CE4038">
        <w:rPr>
          <w:rStyle w:val="Heading2Char"/>
          <w:b/>
          <w:noProof/>
          <w:lang w:eastAsia="en-US" w:bidi="ar-SA"/>
        </w:rPr>
        <w:lastRenderedPageBreak/>
        <w:drawing>
          <wp:anchor distT="0" distB="0" distL="0" distR="0" simplePos="0" relativeHeight="251674624" behindDoc="0" locked="0" layoutInCell="1" allowOverlap="0" wp14:anchorId="094483FD" wp14:editId="248830CB">
            <wp:simplePos x="0" y="0"/>
            <wp:positionH relativeFrom="margin">
              <wp:posOffset>477055</wp:posOffset>
            </wp:positionH>
            <wp:positionV relativeFrom="line">
              <wp:posOffset>361950</wp:posOffset>
            </wp:positionV>
            <wp:extent cx="5372100" cy="1866900"/>
            <wp:effectExtent l="19050" t="19050" r="0" b="0"/>
            <wp:wrapTopAndBottom/>
            <wp:docPr id="84" name="Picture 84" descr="https://terpconnect.umd.edu/~toh/spectrum/724px-Spetrophotometer-en.svg.png">
              <a:hlinkClick xmlns:a="http://schemas.openxmlformats.org/drawingml/2006/main" r:id="rId2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erpconnect.umd.edu/~toh/spectrum/724px-Spetrophotometer-en.svg.png">
                      <a:hlinkClick r:id="rId2150"/>
                    </pic:cNvPr>
                    <pic:cNvPicPr>
                      <a:picLocks noChangeAspect="1" noChangeArrowheads="1"/>
                    </pic:cNvPicPr>
                  </pic:nvPicPr>
                  <pic:blipFill>
                    <a:blip r:embed="rId2151">
                      <a:extLst>
                        <a:ext uri="{28A0092B-C50C-407E-A947-70E740481C1C}">
                          <a14:useLocalDpi xmlns:a14="http://schemas.microsoft.com/office/drawing/2010/main" val="0"/>
                        </a:ext>
                      </a:extLst>
                    </a:blip>
                    <a:srcRect/>
                    <a:stretch>
                      <a:fillRect/>
                    </a:stretch>
                  </pic:blipFill>
                  <pic:spPr bwMode="auto">
                    <a:xfrm>
                      <a:off x="0" y="0"/>
                      <a:ext cx="5372100" cy="18669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CE4038">
        <w:rPr>
          <w:rStyle w:val="Heading2Char"/>
          <w:b/>
        </w:rPr>
        <w:t>Background</w:t>
      </w:r>
      <w:bookmarkEnd w:id="832"/>
      <w:bookmarkEnd w:id="833"/>
      <w:bookmarkEnd w:id="834"/>
    </w:p>
    <w:p w14:paraId="1E39C260" w14:textId="77777777" w:rsidR="00D80056" w:rsidRDefault="00D80056" w:rsidP="00D80056">
      <w:pPr>
        <w:spacing w:line="276" w:lineRule="auto"/>
        <w:rPr>
          <w:color w:val="000000"/>
        </w:rPr>
      </w:pPr>
      <w:r>
        <w:t>The figure above illustrates</w:t>
      </w:r>
      <w:r w:rsidRPr="001E0153">
        <w:t> </w:t>
      </w:r>
      <w:hyperlink r:id="rId2152" w:history="1">
        <w:r w:rsidRPr="007579B9">
          <w:rPr>
            <w:rStyle w:val="Hyperlink"/>
          </w:rPr>
          <w:t>optical absorption spectroscopy</w:t>
        </w:r>
      </w:hyperlink>
      <w:r w:rsidRPr="007579B9">
        <w:rPr>
          <w:color w:val="000000"/>
        </w:rPr>
        <w:t xml:space="preserve">, </w:t>
      </w:r>
      <w:r>
        <w:rPr>
          <w:color w:val="000000"/>
        </w:rPr>
        <w:t xml:space="preserve">where </w:t>
      </w:r>
      <w:r w:rsidRPr="007579B9">
        <w:rPr>
          <w:color w:val="000000"/>
        </w:rPr>
        <w:t xml:space="preserve">the intensity </w:t>
      </w:r>
      <w:r>
        <w:rPr>
          <w:color w:val="000000"/>
        </w:rPr>
        <w:t>“</w:t>
      </w:r>
      <w:r w:rsidRPr="007579B9">
        <w:rPr>
          <w:color w:val="000000"/>
        </w:rPr>
        <w:t>I</w:t>
      </w:r>
      <w:r>
        <w:rPr>
          <w:color w:val="000000"/>
        </w:rPr>
        <w:t>”</w:t>
      </w:r>
      <w:r w:rsidRPr="007579B9">
        <w:rPr>
          <w:color w:val="000000"/>
        </w:rPr>
        <w:t xml:space="preserve"> of </w:t>
      </w:r>
      <w:r>
        <w:rPr>
          <w:color w:val="000000"/>
        </w:rPr>
        <w:t xml:space="preserve">monochromatic </w:t>
      </w:r>
      <w:r w:rsidRPr="007579B9">
        <w:rPr>
          <w:color w:val="000000"/>
        </w:rPr>
        <w:t>light passing through an absorbing sample is given (in Matlab notation) by the </w:t>
      </w:r>
      <w:hyperlink r:id="rId2153" w:history="1">
        <w:r w:rsidRPr="007579B9">
          <w:rPr>
            <w:rStyle w:val="Hyperlink"/>
          </w:rPr>
          <w:t>Beer-Lambert Law</w:t>
        </w:r>
      </w:hyperlink>
      <w:r w:rsidRPr="007579B9">
        <w:rPr>
          <w:color w:val="000000"/>
        </w:rPr>
        <w:t>:</w:t>
      </w:r>
    </w:p>
    <w:p w14:paraId="28E2A2C9" w14:textId="77777777" w:rsidR="00D80056" w:rsidRPr="002B6F7B" w:rsidRDefault="00D80056" w:rsidP="00D80056">
      <w:pPr>
        <w:rPr>
          <w:sz w:val="16"/>
          <w:szCs w:val="16"/>
        </w:rPr>
      </w:pPr>
    </w:p>
    <w:p w14:paraId="198BBE8E" w14:textId="77777777" w:rsidR="00D80056" w:rsidRPr="0094786F" w:rsidRDefault="00D80056" w:rsidP="00D80056">
      <w:pPr>
        <w:pStyle w:val="HTMLPreformatted"/>
        <w:rPr>
          <w:b/>
          <w:bCs/>
          <w:color w:val="000000"/>
          <w:sz w:val="24"/>
          <w:szCs w:val="24"/>
        </w:rPr>
      </w:pPr>
      <w:r w:rsidRPr="007579B9">
        <w:rPr>
          <w:color w:val="000000"/>
          <w:sz w:val="24"/>
          <w:szCs w:val="24"/>
        </w:rPr>
        <w:t xml:space="preserve">         </w:t>
      </w:r>
      <w:r w:rsidRPr="0094786F">
        <w:rPr>
          <w:b/>
          <w:bCs/>
          <w:color w:val="000000"/>
          <w:sz w:val="24"/>
          <w:szCs w:val="24"/>
        </w:rPr>
        <w:t xml:space="preserve">I = Io.*10^-(alpha*L*c)         </w:t>
      </w:r>
    </w:p>
    <w:p w14:paraId="211A16A5" w14:textId="68DB4E21" w:rsidR="00D80056" w:rsidRPr="007579B9" w:rsidRDefault="00D80056" w:rsidP="00D80056">
      <w:pPr>
        <w:pStyle w:val="NormalWeb"/>
        <w:spacing w:after="115" w:afterAutospacing="0" w:line="276" w:lineRule="auto"/>
        <w:rPr>
          <w:color w:val="000000"/>
        </w:rPr>
      </w:pPr>
      <w:r w:rsidRPr="007579B9">
        <w:rPr>
          <w:color w:val="000000"/>
        </w:rPr>
        <w:t>where “I</w:t>
      </w:r>
      <w:r>
        <w:rPr>
          <w:color w:val="000000"/>
          <w:vertAlign w:val="subscript"/>
        </w:rPr>
        <w:t>O</w:t>
      </w:r>
      <w:r w:rsidRPr="007579B9">
        <w:rPr>
          <w:color w:val="000000"/>
        </w:rPr>
        <w:t xml:space="preserve">” (pronounced </w:t>
      </w:r>
      <w:r>
        <w:rPr>
          <w:color w:val="000000"/>
        </w:rPr>
        <w:t>“</w:t>
      </w:r>
      <w:r w:rsidRPr="007579B9">
        <w:rPr>
          <w:color w:val="000000"/>
        </w:rPr>
        <w:t>eye-zero</w:t>
      </w:r>
      <w:r>
        <w:rPr>
          <w:color w:val="000000"/>
        </w:rPr>
        <w:t>”</w:t>
      </w:r>
      <w:r w:rsidRPr="007579B9">
        <w:rPr>
          <w:color w:val="000000"/>
        </w:rPr>
        <w:t xml:space="preserve">) is the intensity of the light incident on the sample, “alpha” is the absorption coefficient of the absorber, “L” is the distance that the light travels through the material (the </w:t>
      </w:r>
      <w:r>
        <w:rPr>
          <w:color w:val="000000"/>
        </w:rPr>
        <w:t xml:space="preserve">optical </w:t>
      </w:r>
      <w:r w:rsidRPr="007579B9">
        <w:rPr>
          <w:color w:val="000000"/>
        </w:rPr>
        <w:t>path length), and “c” is the concentration of absorber in the sample. The variables I, Io, and alpha are all functions of wavelength</w:t>
      </w:r>
      <w:r w:rsidR="00B9533C">
        <w:rPr>
          <w:color w:val="000000"/>
        </w:rPr>
        <w:t>.</w:t>
      </w:r>
      <w:r w:rsidRPr="007579B9">
        <w:rPr>
          <w:color w:val="000000"/>
        </w:rPr>
        <w:t xml:space="preserve"> L and c are scalar. </w:t>
      </w:r>
    </w:p>
    <w:p w14:paraId="00E36F3E" w14:textId="3CA1B6BF" w:rsidR="00D80056" w:rsidRPr="007A55B0" w:rsidRDefault="00D80056" w:rsidP="00D80056">
      <w:pPr>
        <w:pStyle w:val="NormalWeb"/>
        <w:spacing w:after="115" w:afterAutospacing="0" w:line="276" w:lineRule="auto"/>
        <w:rPr>
          <w:color w:val="000000"/>
        </w:rPr>
      </w:pPr>
      <w:r>
        <w:rPr>
          <w:color w:val="000000"/>
        </w:rPr>
        <w:t>Traditionally,</w:t>
      </w:r>
      <w:r w:rsidRPr="007579B9">
        <w:rPr>
          <w:color w:val="000000"/>
        </w:rPr>
        <w:t xml:space="preserve"> measured values of I and Io are used to compute </w:t>
      </w:r>
      <w:r>
        <w:rPr>
          <w:color w:val="000000"/>
        </w:rPr>
        <w:t>a</w:t>
      </w:r>
      <w:r w:rsidRPr="007579B9">
        <w:rPr>
          <w:color w:val="000000"/>
        </w:rPr>
        <w:t xml:space="preserve"> quantity called </w:t>
      </w:r>
      <w:hyperlink r:id="rId2154" w:history="1">
        <w:r w:rsidRPr="007579B9">
          <w:rPr>
            <w:rStyle w:val="Hyperlink"/>
          </w:rPr>
          <w:t>"absorbance"</w:t>
        </w:r>
      </w:hyperlink>
      <w:r w:rsidRPr="007579B9">
        <w:rPr>
          <w:color w:val="000000"/>
        </w:rPr>
        <w:t>, defined as</w:t>
      </w:r>
      <w:r w:rsidRPr="00DE4491">
        <w:rPr>
          <w:color w:val="000000"/>
          <w:sz w:val="16"/>
          <w:szCs w:val="16"/>
        </w:rPr>
        <w:br/>
      </w:r>
      <w:r>
        <w:rPr>
          <w:color w:val="000000"/>
        </w:rPr>
        <w:t xml:space="preserve">                                                        </w:t>
      </w:r>
      <w:r w:rsidRPr="007579B9">
        <w:rPr>
          <w:color w:val="000000"/>
        </w:rPr>
        <w:t>A = log10(Io/I)</w:t>
      </w:r>
      <w:r>
        <w:rPr>
          <w:color w:val="000000"/>
        </w:rPr>
        <w:br/>
      </w:r>
      <w:r w:rsidRPr="00DE4491">
        <w:rPr>
          <w:color w:val="000000"/>
          <w:sz w:val="16"/>
          <w:szCs w:val="16"/>
        </w:rPr>
        <w:br/>
      </w:r>
      <w:r w:rsidRPr="007579B9">
        <w:rPr>
          <w:color w:val="000000"/>
        </w:rPr>
        <w:t>Absorbance is defined in this way so that, when you combine this definition with the Beer-Lambert law, you get: </w:t>
      </w:r>
      <w:r>
        <w:rPr>
          <w:color w:val="000000"/>
        </w:rPr>
        <w:br/>
      </w:r>
      <w:r w:rsidRPr="00F4330A">
        <w:rPr>
          <w:color w:val="000000"/>
          <w:sz w:val="12"/>
          <w:szCs w:val="12"/>
        </w:rPr>
        <w:br/>
      </w:r>
      <w:r>
        <w:rPr>
          <w:color w:val="000000"/>
        </w:rPr>
        <w:t xml:space="preserve">                                                       </w:t>
      </w:r>
      <w:r w:rsidRPr="007579B9">
        <w:rPr>
          <w:color w:val="000000"/>
        </w:rPr>
        <w:t xml:space="preserve">A = alpha*L*c  </w:t>
      </w:r>
      <w:r>
        <w:rPr>
          <w:color w:val="000000"/>
        </w:rPr>
        <w:br/>
      </w:r>
      <w:r w:rsidRPr="00F4330A">
        <w:rPr>
          <w:color w:val="000000"/>
          <w:sz w:val="12"/>
          <w:szCs w:val="12"/>
        </w:rPr>
        <w:br/>
      </w:r>
      <w:r>
        <w:rPr>
          <w:color w:val="000000"/>
        </w:rPr>
        <w:t>In this way, a</w:t>
      </w:r>
      <w:r w:rsidRPr="007579B9">
        <w:rPr>
          <w:color w:val="000000"/>
        </w:rPr>
        <w:t xml:space="preserve">bsorbance is proportional to concentration, ideally, which simplifies analytical calibration. </w:t>
      </w:r>
      <w:r>
        <w:rPr>
          <w:color w:val="000000"/>
        </w:rPr>
        <w:t xml:space="preserve">This works for monochromatic light beams. </w:t>
      </w:r>
      <w:r w:rsidRPr="007579B9">
        <w:rPr>
          <w:color w:val="000000"/>
        </w:rPr>
        <w:t>However, any real spectrometer has a </w:t>
      </w:r>
      <w:r w:rsidRPr="007579B9">
        <w:rPr>
          <w:i/>
          <w:iCs/>
          <w:color w:val="000000"/>
        </w:rPr>
        <w:t>finite spectral resolution</w:t>
      </w:r>
      <w:r w:rsidRPr="007579B9">
        <w:rPr>
          <w:color w:val="000000"/>
        </w:rPr>
        <w:t>, meaning that the light beam passing through the sample is not truly monochromatic, with the result that an intensity reading at one wavelength setting is an average over a small spectral interval</w:t>
      </w:r>
      <w:r>
        <w:rPr>
          <w:color w:val="000000"/>
        </w:rPr>
        <w:t>, which is determined by the “adjustable aperture” in the above diagram, also called the “slit width”</w:t>
      </w:r>
      <w:r w:rsidRPr="007579B9">
        <w:rPr>
          <w:color w:val="000000"/>
        </w:rPr>
        <w:t>. More exactly, what is measured is a</w:t>
      </w:r>
      <w:r>
        <w:rPr>
          <w:color w:val="000000"/>
        </w:rPr>
        <w:t xml:space="preserve"> </w:t>
      </w:r>
      <w:hyperlink r:id="rId2155" w:history="1">
        <w:r w:rsidRPr="007579B9">
          <w:rPr>
            <w:rStyle w:val="Hyperlink"/>
          </w:rPr>
          <w:t>convolution</w:t>
        </w:r>
      </w:hyperlink>
      <w:r w:rsidRPr="007579B9">
        <w:rPr>
          <w:color w:val="000000"/>
        </w:rPr>
        <w:t> of the true spectrum of the absorber and the</w:t>
      </w:r>
      <w:r>
        <w:rPr>
          <w:color w:val="000000"/>
        </w:rPr>
        <w:t xml:space="preserve"> </w:t>
      </w:r>
      <w:r w:rsidRPr="007579B9">
        <w:rPr>
          <w:i/>
          <w:iCs/>
          <w:color w:val="000000"/>
        </w:rPr>
        <w:t>instrument function</w:t>
      </w:r>
      <w:r w:rsidRPr="007579B9">
        <w:rPr>
          <w:color w:val="000000"/>
        </w:rPr>
        <w:t xml:space="preserve">, the instrument's response as a function of </w:t>
      </w:r>
      <w:r>
        <w:rPr>
          <w:color w:val="000000"/>
        </w:rPr>
        <w:t xml:space="preserve">the </w:t>
      </w:r>
      <w:r w:rsidRPr="007579B9">
        <w:rPr>
          <w:color w:val="000000"/>
        </w:rPr>
        <w:t>wavelength of the light. Ideally</w:t>
      </w:r>
      <w:r>
        <w:rPr>
          <w:color w:val="000000"/>
        </w:rPr>
        <w:t>,</w:t>
      </w:r>
      <w:r w:rsidRPr="007579B9">
        <w:rPr>
          <w:color w:val="000000"/>
        </w:rPr>
        <w:t xml:space="preserve"> the instrument function is infinitely narrow (a "delta" function), but practical spectrometers have a </w:t>
      </w:r>
      <w:r w:rsidRPr="007579B9">
        <w:rPr>
          <w:i/>
          <w:iCs/>
          <w:color w:val="000000"/>
        </w:rPr>
        <w:t>non-zero </w:t>
      </w:r>
      <w:hyperlink r:id="rId2156" w:history="1">
        <w:r w:rsidRPr="007579B9">
          <w:rPr>
            <w:rStyle w:val="Hyperlink"/>
          </w:rPr>
          <w:t>slit width</w:t>
        </w:r>
      </w:hyperlink>
      <w:r w:rsidRPr="007579B9">
        <w:rPr>
          <w:color w:val="000000"/>
        </w:rPr>
        <w:t xml:space="preserve">, the width of the adjustable aperture in the diagram above, which passes a small spectral interval of wavelengths of light from the dispersing element (prism) onto the sample and detector. If the absorption coefficient "alpha" varies over that spectral interval, then the </w:t>
      </w:r>
      <w:r>
        <w:rPr>
          <w:color w:val="000000"/>
        </w:rPr>
        <w:t>traditionally</w:t>
      </w:r>
      <w:r w:rsidRPr="007579B9">
        <w:rPr>
          <w:color w:val="000000"/>
        </w:rPr>
        <w:t xml:space="preserve"> calculated absorbance will no longer be linearly proportional to </w:t>
      </w:r>
      <w:r>
        <w:rPr>
          <w:color w:val="000000"/>
        </w:rPr>
        <w:t xml:space="preserve">the </w:t>
      </w:r>
      <w:r w:rsidRPr="007579B9">
        <w:rPr>
          <w:color w:val="000000"/>
        </w:rPr>
        <w:t>concentration (this is called the</w:t>
      </w:r>
      <w:r>
        <w:rPr>
          <w:color w:val="000000"/>
        </w:rPr>
        <w:t xml:space="preserve"> </w:t>
      </w:r>
      <w:hyperlink r:id="rId2157" w:history="1">
        <w:r w:rsidRPr="007579B9">
          <w:rPr>
            <w:rStyle w:val="Hyperlink"/>
          </w:rPr>
          <w:t>“polychromicity”</w:t>
        </w:r>
        <w:r w:rsidR="002E67D5">
          <w:rPr>
            <w:rStyle w:val="Hyperlink"/>
          </w:rPr>
          <w:t xml:space="preserve"> </w:t>
        </w:r>
        <w:r w:rsidRPr="007579B9">
          <w:rPr>
            <w:rStyle w:val="Hyperlink"/>
          </w:rPr>
          <w:t>error</w:t>
        </w:r>
      </w:hyperlink>
      <w:r w:rsidRPr="007579B9">
        <w:rPr>
          <w:color w:val="000000"/>
        </w:rPr>
        <w:t>). The effect is most noticeable at high absorbances. In practice, many instruments will become non-linear starting at an absorbance of 2 (</w:t>
      </w:r>
      <w:r w:rsidR="004D0A0D">
        <w:rPr>
          <w:color w:val="000000"/>
        </w:rPr>
        <w:t xml:space="preserve">corresponding to </w:t>
      </w:r>
      <w:r w:rsidRPr="007579B9">
        <w:rPr>
          <w:color w:val="000000"/>
        </w:rPr>
        <w:t xml:space="preserve">~1% </w:t>
      </w:r>
      <w:r w:rsidRPr="007579B9">
        <w:rPr>
          <w:color w:val="000000"/>
        </w:rPr>
        <w:lastRenderedPageBreak/>
        <w:t xml:space="preserve">Transmission). As the absorbance increases, the effect of unabsorbed stray light and instrument </w:t>
      </w:r>
      <w:r>
        <w:rPr>
          <w:color w:val="000000"/>
        </w:rPr>
        <w:t>noise becomes more significant.</w:t>
      </w:r>
      <w:r>
        <w:rPr>
          <w:color w:val="000000"/>
        </w:rPr>
        <w:br/>
      </w:r>
      <w:r w:rsidRPr="00F4330A">
        <w:rPr>
          <w:color w:val="000000"/>
          <w:sz w:val="12"/>
          <w:szCs w:val="12"/>
        </w:rPr>
        <w:br/>
      </w:r>
      <w:r w:rsidRPr="007579B9">
        <w:rPr>
          <w:color w:val="000000"/>
        </w:rPr>
        <w:t>The theoretical best signal-to-noise ratio and absorbance precision for a photon-noise limited optical absorption instrument can be shown to be close to an absorbance close to 1.0 (see </w:t>
      </w:r>
      <w:r>
        <w:rPr>
          <w:color w:val="000000"/>
        </w:rPr>
        <w:t>“</w:t>
      </w:r>
      <w:hyperlink r:id="rId2158" w:anchor="BestAbsorbance" w:history="1">
        <w:r w:rsidRPr="007579B9">
          <w:rPr>
            <w:rStyle w:val="Hyperlink"/>
            <w:color w:val="000000"/>
          </w:rPr>
          <w:t>Is there an optimum </w:t>
        </w:r>
        <w:r w:rsidRPr="007579B9">
          <w:rPr>
            <w:rStyle w:val="Hyperlink"/>
            <w:b/>
            <w:bCs/>
            <w:color w:val="000000"/>
          </w:rPr>
          <w:t>absorbance</w:t>
        </w:r>
        <w:r w:rsidRPr="007579B9">
          <w:rPr>
            <w:rStyle w:val="Hyperlink"/>
            <w:color w:val="000000"/>
          </w:rPr>
          <w:t> for best signal-to-noise ratio?</w:t>
        </w:r>
      </w:hyperlink>
      <w:r>
        <w:rPr>
          <w:rStyle w:val="Hyperlink"/>
          <w:color w:val="000000"/>
        </w:rPr>
        <w:t>”</w:t>
      </w:r>
      <w:r w:rsidRPr="007579B9">
        <w:rPr>
          <w:color w:val="000000"/>
        </w:rPr>
        <w:t>). The range of absorbances </w:t>
      </w:r>
      <w:r w:rsidRPr="007579B9">
        <w:rPr>
          <w:i/>
          <w:iCs/>
          <w:color w:val="000000"/>
        </w:rPr>
        <w:t>below </w:t>
      </w:r>
      <w:r w:rsidRPr="007579B9">
        <w:rPr>
          <w:color w:val="000000"/>
        </w:rPr>
        <w:t>1.0 is easily accessible down to at least 0.001, but the range </w:t>
      </w:r>
      <w:r w:rsidRPr="007579B9">
        <w:rPr>
          <w:i/>
          <w:iCs/>
          <w:color w:val="000000"/>
        </w:rPr>
        <w:t>above </w:t>
      </w:r>
      <w:r w:rsidRPr="007579B9">
        <w:rPr>
          <w:color w:val="000000"/>
        </w:rPr>
        <w:t>1.0 is limited. Even an absorbance of 10 is unreachable on most instruments and the direct measurement of an absorbance of 100 is unthinkable, as it implies the measurement of light attenuation of 100 powers of ten - no real measurement system has a dynamic range even close to that. In practice, it is difficult t</w:t>
      </w:r>
      <w:r>
        <w:rPr>
          <w:color w:val="000000"/>
        </w:rPr>
        <w:t>o achieve a</w:t>
      </w:r>
      <w:r w:rsidRPr="007579B9">
        <w:rPr>
          <w:color w:val="000000"/>
        </w:rPr>
        <w:t xml:space="preserve"> dynamic range even as high as 5 or 6 absorbance</w:t>
      </w:r>
      <w:r>
        <w:rPr>
          <w:color w:val="000000"/>
        </w:rPr>
        <w:t xml:space="preserve"> units</w:t>
      </w:r>
      <w:r w:rsidRPr="007579B9">
        <w:rPr>
          <w:color w:val="000000"/>
        </w:rPr>
        <w:t xml:space="preserve">, so that </w:t>
      </w:r>
      <w:r>
        <w:rPr>
          <w:color w:val="000000"/>
        </w:rPr>
        <w:t>most</w:t>
      </w:r>
      <w:r w:rsidRPr="007579B9">
        <w:rPr>
          <w:color w:val="000000"/>
        </w:rPr>
        <w:t xml:space="preserve"> of the theoretically optimum absorbance range </w:t>
      </w:r>
      <w:r w:rsidRPr="00C969DC">
        <w:rPr>
          <w:i/>
          <w:iCs/>
          <w:color w:val="000000"/>
        </w:rPr>
        <w:t>above</w:t>
      </w:r>
      <w:r>
        <w:rPr>
          <w:color w:val="000000"/>
        </w:rPr>
        <w:t xml:space="preserve"> 1.0 </w:t>
      </w:r>
      <w:r w:rsidRPr="007579B9">
        <w:rPr>
          <w:color w:val="000000"/>
        </w:rPr>
        <w:t>is unusable. (c.f. </w:t>
      </w:r>
      <w:hyperlink r:id="rId2159" w:history="1">
        <w:r w:rsidRPr="007579B9">
          <w:rPr>
            <w:rStyle w:val="Hyperlink"/>
          </w:rPr>
          <w:t>http://en.wikipedia.org/wiki/Absorbance</w:t>
        </w:r>
      </w:hyperlink>
      <w:r w:rsidRPr="007579B9">
        <w:rPr>
          <w:color w:val="000000"/>
        </w:rPr>
        <w:t xml:space="preserve">). So, in conventional practice, greater sample dilutions and shorter </w:t>
      </w:r>
      <w:r>
        <w:rPr>
          <w:color w:val="000000"/>
        </w:rPr>
        <w:t xml:space="preserve">optical </w:t>
      </w:r>
      <w:r w:rsidRPr="007579B9">
        <w:rPr>
          <w:color w:val="000000"/>
        </w:rPr>
        <w:t xml:space="preserve">path lengths are required to force the absorbance range to lower values, </w:t>
      </w:r>
      <w:r w:rsidRPr="00C969DC">
        <w:rPr>
          <w:i/>
          <w:iCs/>
          <w:color w:val="000000"/>
        </w:rPr>
        <w:t>even if this means poorer signal-to-noise ratio and measurement precision at the low end</w:t>
      </w:r>
      <w:r w:rsidRPr="007579B9">
        <w:rPr>
          <w:color w:val="000000"/>
        </w:rPr>
        <w:t>. </w:t>
      </w:r>
      <w:r>
        <w:rPr>
          <w:color w:val="000000"/>
        </w:rPr>
        <w:br/>
      </w:r>
      <w:r w:rsidRPr="00F4330A">
        <w:rPr>
          <w:color w:val="000000"/>
          <w:sz w:val="12"/>
          <w:szCs w:val="12"/>
        </w:rPr>
        <w:br/>
      </w:r>
      <w:r w:rsidRPr="007579B9">
        <w:rPr>
          <w:color w:val="000000"/>
        </w:rPr>
        <w:t>It is true that the non-linearity caused by polychromicity can be reduced by operating the instrument at the highest resolution setting (reducing the instrumental slit width). However, this has a serious undesired side effect: in </w:t>
      </w:r>
      <w:hyperlink r:id="rId2160" w:history="1">
        <w:r w:rsidRPr="007579B9">
          <w:rPr>
            <w:rStyle w:val="Hyperlink"/>
          </w:rPr>
          <w:t>dispersive instruments</w:t>
        </w:r>
      </w:hyperlink>
      <w:r w:rsidRPr="007579B9">
        <w:rPr>
          <w:color w:val="000000"/>
        </w:rPr>
        <w:t xml:space="preserve">, reducing the slit width to increase the spectral resolution degrades the signal-to-noise substantially. It also reduces the number of atoms or molecules that are measured. Here is why: UV/visible absorption spectroscopy is based on the absorption of photons of light by molecules or atoms resulting from transitions between electronic energy states. </w:t>
      </w:r>
      <w:r>
        <w:rPr>
          <w:color w:val="000000"/>
        </w:rPr>
        <w:t>It is</w:t>
      </w:r>
      <w:r w:rsidRPr="007579B9">
        <w:rPr>
          <w:color w:val="000000"/>
        </w:rPr>
        <w:t xml:space="preserve"> well known that the absorption peaks of molecules are wide </w:t>
      </w:r>
      <w:r w:rsidRPr="00C969DC">
        <w:rPr>
          <w:i/>
          <w:iCs/>
          <w:color w:val="000000"/>
        </w:rPr>
        <w:t>bands</w:t>
      </w:r>
      <w:r w:rsidRPr="007579B9">
        <w:rPr>
          <w:color w:val="000000"/>
        </w:rPr>
        <w:t xml:space="preserve">, not monochromatic </w:t>
      </w:r>
      <w:r w:rsidRPr="00C969DC">
        <w:rPr>
          <w:i/>
          <w:iCs/>
          <w:color w:val="000000"/>
        </w:rPr>
        <w:t>lines</w:t>
      </w:r>
      <w:r w:rsidRPr="007579B9">
        <w:rPr>
          <w:color w:val="000000"/>
        </w:rPr>
        <w:t xml:space="preserve">, because the molecules are undergoing vibrational and rotational transitions as well </w:t>
      </w:r>
      <w:r>
        <w:rPr>
          <w:color w:val="000000"/>
        </w:rPr>
        <w:t xml:space="preserve">as electronic ones </w:t>
      </w:r>
      <w:r w:rsidRPr="007579B9">
        <w:rPr>
          <w:color w:val="000000"/>
        </w:rPr>
        <w:t>and are also under the perturbing influence of their environment. This is the case also in </w:t>
      </w:r>
      <w:hyperlink r:id="rId2161" w:history="1">
        <w:r w:rsidRPr="007579B9">
          <w:rPr>
            <w:rStyle w:val="Hyperlink"/>
          </w:rPr>
          <w:t>atomic absorption spectroscopy</w:t>
        </w:r>
      </w:hyperlink>
      <w:r w:rsidRPr="007579B9">
        <w:rPr>
          <w:color w:val="000000"/>
        </w:rPr>
        <w:t xml:space="preserve">: the absorption "lines" of gas-phase free atoms, although much narrower that molecular bands, </w:t>
      </w:r>
      <w:r>
        <w:rPr>
          <w:color w:val="000000"/>
        </w:rPr>
        <w:t xml:space="preserve">nevertheless </w:t>
      </w:r>
      <w:r w:rsidRPr="007579B9">
        <w:rPr>
          <w:color w:val="000000"/>
        </w:rPr>
        <w:t>have a finite non-zero width, mainly due to their velocity (</w:t>
      </w:r>
      <w:r w:rsidRPr="00A6262E">
        <w:rPr>
          <w:i/>
          <w:iCs/>
          <w:color w:val="000000"/>
        </w:rPr>
        <w:t>temperature</w:t>
      </w:r>
      <w:r w:rsidRPr="007579B9">
        <w:rPr>
          <w:color w:val="000000"/>
        </w:rPr>
        <w:t xml:space="preserve"> or </w:t>
      </w:r>
      <w:r w:rsidRPr="00A6262E">
        <w:rPr>
          <w:i/>
          <w:iCs/>
          <w:color w:val="000000"/>
        </w:rPr>
        <w:t>Doppler</w:t>
      </w:r>
      <w:r w:rsidRPr="007579B9">
        <w:rPr>
          <w:color w:val="000000"/>
        </w:rPr>
        <w:t xml:space="preserve"> broadening) and </w:t>
      </w:r>
      <w:r>
        <w:rPr>
          <w:color w:val="000000"/>
        </w:rPr>
        <w:t xml:space="preserve">due to </w:t>
      </w:r>
      <w:r w:rsidRPr="007579B9">
        <w:rPr>
          <w:color w:val="000000"/>
        </w:rPr>
        <w:t>collisions with the matrix gas (</w:t>
      </w:r>
      <w:r w:rsidRPr="00A6262E">
        <w:rPr>
          <w:i/>
          <w:iCs/>
          <w:color w:val="000000"/>
        </w:rPr>
        <w:t>pressure</w:t>
      </w:r>
      <w:r w:rsidRPr="007579B9">
        <w:rPr>
          <w:color w:val="000000"/>
        </w:rPr>
        <w:t xml:space="preserve"> broadening). A macroscopic collection of molecules or atoms, therefore, presents to the incident light beam a </w:t>
      </w:r>
      <w:r w:rsidRPr="007579B9">
        <w:rPr>
          <w:i/>
          <w:iCs/>
          <w:color w:val="000000"/>
        </w:rPr>
        <w:t>distribution </w:t>
      </w:r>
      <w:r w:rsidRPr="007579B9">
        <w:rPr>
          <w:color w:val="000000"/>
        </w:rPr>
        <w:t>of energy states and absorption wavelengths. Absorption results from the collective interaction of many </w:t>
      </w:r>
      <w:r w:rsidRPr="007579B9">
        <w:rPr>
          <w:i/>
          <w:iCs/>
          <w:color w:val="000000"/>
        </w:rPr>
        <w:t>individual </w:t>
      </w:r>
      <w:r w:rsidRPr="007579B9">
        <w:rPr>
          <w:color w:val="000000"/>
        </w:rPr>
        <w:t>atoms or molecules with</w:t>
      </w:r>
      <w:r>
        <w:rPr>
          <w:color w:val="000000"/>
        </w:rPr>
        <w:t xml:space="preserve"> </w:t>
      </w:r>
      <w:r w:rsidRPr="007579B9">
        <w:rPr>
          <w:i/>
          <w:iCs/>
          <w:color w:val="000000"/>
        </w:rPr>
        <w:t>individual </w:t>
      </w:r>
      <w:r w:rsidRPr="007579B9">
        <w:rPr>
          <w:color w:val="000000"/>
        </w:rPr>
        <w:t>photons. A purely </w:t>
      </w:r>
      <w:r w:rsidRPr="007579B9">
        <w:rPr>
          <w:i/>
          <w:iCs/>
          <w:color w:val="000000"/>
        </w:rPr>
        <w:t>monochromatic </w:t>
      </w:r>
      <w:r w:rsidRPr="007579B9">
        <w:rPr>
          <w:color w:val="000000"/>
        </w:rPr>
        <w:t xml:space="preserve">incident light beam would have </w:t>
      </w:r>
      <w:r w:rsidR="002255F3" w:rsidRPr="007579B9">
        <w:rPr>
          <w:color w:val="000000"/>
        </w:rPr>
        <w:t>photons of</w:t>
      </w:r>
      <w:r w:rsidRPr="007579B9">
        <w:rPr>
          <w:color w:val="000000"/>
        </w:rPr>
        <w:t xml:space="preserve"> all the</w:t>
      </w:r>
      <w:r>
        <w:rPr>
          <w:color w:val="000000"/>
        </w:rPr>
        <w:t xml:space="preserve"> </w:t>
      </w:r>
      <w:r w:rsidRPr="007579B9">
        <w:rPr>
          <w:i/>
          <w:iCs/>
          <w:color w:val="000000"/>
        </w:rPr>
        <w:t>same</w:t>
      </w:r>
      <w:r>
        <w:rPr>
          <w:color w:val="000000"/>
        </w:rPr>
        <w:t xml:space="preserve"> </w:t>
      </w:r>
      <w:r w:rsidRPr="007579B9">
        <w:rPr>
          <w:color w:val="000000"/>
        </w:rPr>
        <w:t xml:space="preserve">energy, ideally corresponding to the </w:t>
      </w:r>
      <w:r>
        <w:rPr>
          <w:color w:val="000000"/>
        </w:rPr>
        <w:t>maximum of the</w:t>
      </w:r>
      <w:r w:rsidRPr="007579B9">
        <w:rPr>
          <w:color w:val="000000"/>
        </w:rPr>
        <w:t xml:space="preserve"> energy distribution of the collection of atoms or molecules being measured. But </w:t>
      </w:r>
      <w:r>
        <w:rPr>
          <w:color w:val="000000"/>
        </w:rPr>
        <w:t>in fact, many</w:t>
      </w:r>
      <w:r w:rsidRPr="007579B9">
        <w:rPr>
          <w:color w:val="000000"/>
        </w:rPr>
        <w:t xml:space="preserve"> of the atoms or molecules </w:t>
      </w:r>
      <w:r>
        <w:rPr>
          <w:color w:val="000000"/>
        </w:rPr>
        <w:t xml:space="preserve">in the optical light path </w:t>
      </w:r>
      <w:r w:rsidRPr="007579B9">
        <w:rPr>
          <w:color w:val="000000"/>
        </w:rPr>
        <w:t>would have a</w:t>
      </w:r>
      <w:r>
        <w:rPr>
          <w:color w:val="000000"/>
        </w:rPr>
        <w:t>n</w:t>
      </w:r>
      <w:r w:rsidRPr="007579B9">
        <w:rPr>
          <w:color w:val="000000"/>
        </w:rPr>
        <w:t xml:space="preserve"> e</w:t>
      </w:r>
      <w:r>
        <w:rPr>
          <w:color w:val="000000"/>
        </w:rPr>
        <w:t>n</w:t>
      </w:r>
      <w:r w:rsidRPr="007579B9">
        <w:rPr>
          <w:color w:val="000000"/>
        </w:rPr>
        <w:t>ergy</w:t>
      </w:r>
      <w:r>
        <w:rPr>
          <w:color w:val="000000"/>
        </w:rPr>
        <w:t xml:space="preserve"> slightly</w:t>
      </w:r>
      <w:r w:rsidRPr="007579B9">
        <w:rPr>
          <w:color w:val="000000"/>
        </w:rPr>
        <w:t> </w:t>
      </w:r>
      <w:r w:rsidRPr="007579B9">
        <w:rPr>
          <w:i/>
          <w:iCs/>
          <w:color w:val="000000"/>
        </w:rPr>
        <w:t>greater or less than</w:t>
      </w:r>
      <w:r>
        <w:rPr>
          <w:i/>
          <w:iCs/>
          <w:color w:val="000000"/>
        </w:rPr>
        <w:t xml:space="preserve"> </w:t>
      </w:r>
      <w:r w:rsidRPr="007579B9">
        <w:rPr>
          <w:color w:val="000000"/>
        </w:rPr>
        <w:t>the average and</w:t>
      </w:r>
      <w:r w:rsidRPr="007579B9">
        <w:rPr>
          <w:i/>
          <w:iCs/>
          <w:color w:val="000000"/>
        </w:rPr>
        <w:t> would thus not be measured</w:t>
      </w:r>
      <w:r>
        <w:rPr>
          <w:color w:val="000000"/>
        </w:rPr>
        <w:t>. </w:t>
      </w:r>
      <w:r w:rsidRPr="007579B9">
        <w:rPr>
          <w:color w:val="000000"/>
        </w:rPr>
        <w:t>If the bandwidth of the incident beam is increased, more of those non-average atoms or molecules would be available to be measured</w:t>
      </w:r>
      <w:r>
        <w:rPr>
          <w:color w:val="000000"/>
        </w:rPr>
        <w:t xml:space="preserve"> and more transmitted photons would reach the detector</w:t>
      </w:r>
      <w:r w:rsidRPr="007579B9">
        <w:rPr>
          <w:color w:val="000000"/>
        </w:rPr>
        <w:t xml:space="preserve">, but then the simple calculation of absorbance as log10(Io/I) no longer </w:t>
      </w:r>
      <w:r>
        <w:rPr>
          <w:color w:val="000000"/>
        </w:rPr>
        <w:t xml:space="preserve">results in a </w:t>
      </w:r>
      <w:r w:rsidRPr="007579B9">
        <w:rPr>
          <w:color w:val="000000"/>
        </w:rPr>
        <w:t>lin</w:t>
      </w:r>
      <w:r>
        <w:rPr>
          <w:color w:val="000000"/>
        </w:rPr>
        <w:t>ear response to concentration. </w:t>
      </w:r>
      <w:r>
        <w:rPr>
          <w:color w:val="000000"/>
        </w:rPr>
        <w:br/>
      </w:r>
      <w:r w:rsidRPr="00F4330A">
        <w:rPr>
          <w:color w:val="000000"/>
          <w:sz w:val="12"/>
          <w:szCs w:val="12"/>
        </w:rPr>
        <w:br/>
      </w:r>
      <w:hyperlink r:id="rId2162" w:history="1">
        <w:r w:rsidRPr="007579B9">
          <w:rPr>
            <w:rStyle w:val="Hyperlink"/>
          </w:rPr>
          <w:t>Numerical simulations</w:t>
        </w:r>
      </w:hyperlink>
      <w:r w:rsidRPr="007579B9">
        <w:rPr>
          <w:color w:val="000000"/>
        </w:rPr>
        <w:t> show that the optimum signal-to-noise ratio is typically achieved when </w:t>
      </w:r>
      <w:r w:rsidRPr="007579B9">
        <w:rPr>
          <w:i/>
          <w:iCs/>
          <w:color w:val="000000"/>
        </w:rPr>
        <w:t>the spectral resolution of the instrument matches the width of the analyte absorption</w:t>
      </w:r>
      <w:r w:rsidRPr="007579B9">
        <w:rPr>
          <w:color w:val="000000"/>
        </w:rPr>
        <w:t xml:space="preserve">, but </w:t>
      </w:r>
      <w:r>
        <w:rPr>
          <w:color w:val="000000"/>
        </w:rPr>
        <w:t>under those conditions</w:t>
      </w:r>
      <w:r w:rsidRPr="007579B9">
        <w:rPr>
          <w:color w:val="000000"/>
        </w:rPr>
        <w:t xml:space="preserve"> using the conventional log10(Io/I) absorbance would result in very substantial non-linearity over </w:t>
      </w:r>
      <w:r>
        <w:rPr>
          <w:color w:val="000000"/>
        </w:rPr>
        <w:t>the higher range</w:t>
      </w:r>
      <w:r w:rsidRPr="007579B9">
        <w:rPr>
          <w:color w:val="000000"/>
        </w:rPr>
        <w:t xml:space="preserve"> of absorbance </w:t>
      </w:r>
      <w:r>
        <w:rPr>
          <w:color w:val="000000"/>
        </w:rPr>
        <w:t>values</w:t>
      </w:r>
      <w:r w:rsidRPr="007579B9">
        <w:rPr>
          <w:color w:val="000000"/>
        </w:rPr>
        <w:t xml:space="preserve"> because of the </w:t>
      </w:r>
      <w:hyperlink r:id="rId2163" w:history="1">
        <w:r w:rsidRPr="007579B9">
          <w:rPr>
            <w:rStyle w:val="Hyperlink"/>
          </w:rPr>
          <w:t>“polychromicity” error</w:t>
        </w:r>
      </w:hyperlink>
      <w:r w:rsidRPr="007579B9">
        <w:rPr>
          <w:color w:val="000000"/>
        </w:rPr>
        <w:t>. This non-linearity has its origin in the</w:t>
      </w:r>
      <w:r>
        <w:rPr>
          <w:color w:val="000000"/>
        </w:rPr>
        <w:t xml:space="preserve"> </w:t>
      </w:r>
      <w:r w:rsidRPr="007579B9">
        <w:rPr>
          <w:i/>
          <w:iCs/>
          <w:color w:val="000000"/>
        </w:rPr>
        <w:t>spectral domain</w:t>
      </w:r>
      <w:r w:rsidRPr="007579B9">
        <w:rPr>
          <w:color w:val="000000"/>
        </w:rPr>
        <w:t> (intensity vs wavelength), not in the </w:t>
      </w:r>
      <w:r w:rsidRPr="007579B9">
        <w:rPr>
          <w:i/>
          <w:iCs/>
          <w:color w:val="000000"/>
        </w:rPr>
        <w:t>calibration domain</w:t>
      </w:r>
      <w:r w:rsidR="004207E8">
        <w:rPr>
          <w:color w:val="000000"/>
        </w:rPr>
        <w:t xml:space="preserve"> </w:t>
      </w:r>
      <w:r w:rsidRPr="007579B9">
        <w:rPr>
          <w:color w:val="000000"/>
        </w:rPr>
        <w:t xml:space="preserve">(absorbance vs concentration). Therefore, it should be no surprise that curve fitting in the calibration </w:t>
      </w:r>
      <w:r w:rsidRPr="007579B9">
        <w:rPr>
          <w:color w:val="000000"/>
        </w:rPr>
        <w:lastRenderedPageBreak/>
        <w:t xml:space="preserve">domain, for example fitting the calibration data with a quadratic or cubic fit, would not be the best solution, because there is no theory that says that the deviations from linearity would be expected to be exactly quadratic </w:t>
      </w:r>
      <w:r w:rsidRPr="007A55B0">
        <w:rPr>
          <w:noProof/>
          <w:color w:val="000000"/>
        </w:rPr>
        <w:drawing>
          <wp:anchor distT="0" distB="0" distL="0" distR="0" simplePos="0" relativeHeight="251675648" behindDoc="0" locked="0" layoutInCell="1" allowOverlap="0" wp14:anchorId="17C491D9" wp14:editId="6B1BEADA">
            <wp:simplePos x="0" y="0"/>
            <wp:positionH relativeFrom="margin">
              <wp:posOffset>280670</wp:posOffset>
            </wp:positionH>
            <wp:positionV relativeFrom="line">
              <wp:posOffset>-3810</wp:posOffset>
            </wp:positionV>
            <wp:extent cx="5247005" cy="1640840"/>
            <wp:effectExtent l="19050" t="19050" r="0" b="0"/>
            <wp:wrapTopAndBottom/>
            <wp:docPr id="78" name="Picture 78" descr="https://terpconnect.umd.edu/~toh/spectrum/10-Diode-array-spectrophotometer.jpg">
              <a:hlinkClick xmlns:a="http://schemas.openxmlformats.org/drawingml/2006/main" r:id="rId2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erpconnect.umd.edu/~toh/spectrum/10-Diode-array-spectrophotometer.jpg">
                      <a:hlinkClick r:id="rId2164"/>
                    </pic:cNvPr>
                    <pic:cNvPicPr>
                      <a:picLocks noChangeAspect="1" noChangeArrowheads="1"/>
                    </pic:cNvPicPr>
                  </pic:nvPicPr>
                  <pic:blipFill>
                    <a:blip r:embed="rId2165">
                      <a:extLst>
                        <a:ext uri="{28A0092B-C50C-407E-A947-70E740481C1C}">
                          <a14:useLocalDpi xmlns:a14="http://schemas.microsoft.com/office/drawing/2010/main" val="0"/>
                        </a:ext>
                      </a:extLst>
                    </a:blip>
                    <a:srcRect/>
                    <a:stretch>
                      <a:fillRect/>
                    </a:stretch>
                  </pic:blipFill>
                  <pic:spPr bwMode="auto">
                    <a:xfrm>
                      <a:off x="0" y="0"/>
                      <a:ext cx="5247005" cy="164084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7579B9">
        <w:rPr>
          <w:color w:val="000000"/>
        </w:rPr>
        <w:t xml:space="preserve">or cubic. </w:t>
      </w:r>
      <w:r w:rsidRPr="007A55B0">
        <w:rPr>
          <w:color w:val="000000"/>
        </w:rPr>
        <w:t>A more rigorous theory-based approach would be to perform the curve fitting in the </w:t>
      </w:r>
      <w:r w:rsidRPr="007A55B0">
        <w:rPr>
          <w:i/>
          <w:iCs/>
          <w:color w:val="000000"/>
        </w:rPr>
        <w:t>spectral domain, </w:t>
      </w:r>
      <w:r w:rsidRPr="007A55B0">
        <w:rPr>
          <w:color w:val="000000"/>
        </w:rPr>
        <w:t xml:space="preserve">where the source of the non-linearity arises. This is possible with </w:t>
      </w:r>
      <w:r w:rsidRPr="004207E8">
        <w:rPr>
          <w:color w:val="000000"/>
        </w:rPr>
        <w:t>modern</w:t>
      </w:r>
      <w:r w:rsidRPr="007A55B0">
        <w:rPr>
          <w:i/>
          <w:iCs/>
          <w:color w:val="000000"/>
        </w:rPr>
        <w:t> </w:t>
      </w:r>
      <w:r w:rsidRPr="007A55B0">
        <w:rPr>
          <w:color w:val="000000"/>
        </w:rPr>
        <w:t>absorption spectrophotometers that use </w:t>
      </w:r>
      <w:r w:rsidRPr="007A55B0">
        <w:rPr>
          <w:i/>
          <w:iCs/>
          <w:color w:val="000000"/>
        </w:rPr>
        <w:t>array detectors,</w:t>
      </w:r>
      <w:r w:rsidRPr="007A55B0">
        <w:rPr>
          <w:color w:val="000000"/>
        </w:rPr>
        <w:t xml:space="preserve"> which have many tiny detector elements that slice up the spectrum of the transmitted beam into many small wavelength segments, rather than detecting the sum of all those segments with one big photo-tube detector, as older instruments do. An instrument with an array detector typically uses a slightly different optical arrangement, as shown by the simplified diagram above: the light travels </w:t>
      </w:r>
      <w:r w:rsidRPr="007A55B0">
        <w:rPr>
          <w:i/>
          <w:iCs/>
          <w:color w:val="000000"/>
        </w:rPr>
        <w:t>first</w:t>
      </w:r>
      <w:r w:rsidRPr="007A55B0">
        <w:rPr>
          <w:color w:val="000000"/>
        </w:rPr>
        <w:t xml:space="preserve"> through the sample and </w:t>
      </w:r>
      <w:r w:rsidRPr="007A55B0">
        <w:rPr>
          <w:i/>
          <w:iCs/>
          <w:color w:val="000000"/>
        </w:rPr>
        <w:t>then</w:t>
      </w:r>
      <w:r w:rsidRPr="007A55B0">
        <w:rPr>
          <w:color w:val="000000"/>
        </w:rPr>
        <w:t xml:space="preserve"> to the polychromator and array detector. The spectral resolution is determined by both the entrance slit width and by the width of optical detector elements (or by the number of those elements that are added up to determine the transmitted intensity).</w:t>
      </w:r>
      <w:r w:rsidRPr="007A55B0">
        <w:rPr>
          <w:color w:val="000000"/>
        </w:rPr>
        <w:br/>
      </w:r>
      <w:r w:rsidRPr="007A55B0">
        <w:rPr>
          <w:color w:val="000000"/>
          <w:sz w:val="12"/>
          <w:szCs w:val="12"/>
        </w:rPr>
        <w:br/>
      </w:r>
      <w:r w:rsidRPr="007A55B0">
        <w:rPr>
          <w:color w:val="000000"/>
        </w:rPr>
        <w:t>The TFit method sidesteps the above problems by calculating the absorbance in a completely different way. It starts with the reference spectra (an accurate absorption spectrum</w:t>
      </w:r>
      <w:r w:rsidRPr="007A55B0">
        <w:rPr>
          <w:color w:val="000000"/>
        </w:rPr>
        <w:fldChar w:fldCharType="begin"/>
      </w:r>
      <w:r w:rsidRPr="007A55B0">
        <w:instrText xml:space="preserve"> XE "</w:instrText>
      </w:r>
      <w:r w:rsidRPr="007A55B0">
        <w:rPr>
          <w:color w:val="000000"/>
        </w:rPr>
        <w:instrText>absorption spectrum</w:instrText>
      </w:r>
      <w:r w:rsidRPr="007A55B0">
        <w:instrText xml:space="preserve">" </w:instrText>
      </w:r>
      <w:r w:rsidRPr="007A55B0">
        <w:rPr>
          <w:color w:val="000000"/>
        </w:rPr>
        <w:fldChar w:fldCharType="end"/>
      </w:r>
      <w:r w:rsidRPr="007A55B0">
        <w:rPr>
          <w:color w:val="000000"/>
        </w:rPr>
        <w:t xml:space="preserve"> for each analyte, also required by the multilinear regression methods). It normalizes the reference spectra to unit height, multiplies each by an adjustable coefficient – usually starting with the conventional log10(Io/I) absorbance as a first guess - adds them up, computes the antilog, and convolutes it with the previously-measured slit function. The result, representing the instrumentally broadened transmission spectrum, is compared to the observed transmission spectrum. The program adjusts the coefficients (one for each unknown component in the mixture) until the computed transmission model is a least-squares best fit to the observed transmission spectrum. The best-fit coefficients are then equal to the absorbances </w:t>
      </w:r>
      <w:r>
        <w:rPr>
          <w:color w:val="000000"/>
        </w:rPr>
        <w:t xml:space="preserve">that would have been </w:t>
      </w:r>
      <w:r w:rsidRPr="007A55B0">
        <w:rPr>
          <w:color w:val="000000"/>
        </w:rPr>
        <w:t>determined under ideal optical conditions. The program also compensates for unabsorbed stray light and changes in background intensity (background absorption). These calculations are performed by the function </w:t>
      </w:r>
      <w:hyperlink r:id="rId2166" w:history="1">
        <w:r w:rsidRPr="007A55B0">
          <w:rPr>
            <w:rStyle w:val="Hyperlink"/>
          </w:rPr>
          <w:t>fitM</w:t>
        </w:r>
      </w:hyperlink>
      <w:r w:rsidRPr="007A55B0">
        <w:rPr>
          <w:color w:val="000000"/>
        </w:rPr>
        <w:t>, which is used as a fitting function for Matlab's iterative non-linear fitting function </w:t>
      </w:r>
      <w:hyperlink r:id="rId2167" w:history="1">
        <w:r w:rsidRPr="007A55B0">
          <w:rPr>
            <w:rStyle w:val="Hyperlink"/>
          </w:rPr>
          <w:t>fminsearch</w:t>
        </w:r>
      </w:hyperlink>
      <w:r w:rsidRPr="007A55B0">
        <w:rPr>
          <w:color w:val="000000"/>
        </w:rPr>
        <w:t>. It sounds complicated but, in fact, takes only a fraction of a second to compute. The</w:t>
      </w:r>
      <w:r>
        <w:rPr>
          <w:color w:val="000000"/>
        </w:rPr>
        <w:t xml:space="preserve"> </w:t>
      </w:r>
      <w:r w:rsidRPr="007A55B0">
        <w:rPr>
          <w:color w:val="000000"/>
        </w:rPr>
        <w:t xml:space="preserve">Fit method gives measurements of absorbance that are much closer to the "true" peak absorbance that would have been measured in the absence of stray light and polychromatic light errors. More </w:t>
      </w:r>
      <w:r w:rsidR="002E67D5" w:rsidRPr="007A55B0">
        <w:rPr>
          <w:color w:val="000000"/>
        </w:rPr>
        <w:t>importantly</w:t>
      </w:r>
      <w:r w:rsidRPr="007A55B0">
        <w:rPr>
          <w:color w:val="000000"/>
        </w:rPr>
        <w:t xml:space="preserve">, it allows linear and wide dynamic range measurements to be made even if the slit width of the instrument is increased to optimize the signal-to-noise ratio. From a historical perspective, by the time Pierre Bouguer formulated what became to be known as the </w:t>
      </w:r>
      <w:r w:rsidRPr="007A55B0">
        <w:rPr>
          <w:i/>
          <w:iCs/>
          <w:color w:val="000000"/>
        </w:rPr>
        <w:t>Beer-Lambert law</w:t>
      </w:r>
      <w:r w:rsidRPr="007A55B0">
        <w:rPr>
          <w:color w:val="000000"/>
        </w:rPr>
        <w:t> in 1729, the </w:t>
      </w:r>
      <w:r w:rsidRPr="007A55B0">
        <w:rPr>
          <w:i/>
          <w:iCs/>
          <w:color w:val="000000"/>
        </w:rPr>
        <w:t xml:space="preserve">logarithm </w:t>
      </w:r>
      <w:r w:rsidRPr="007A55B0">
        <w:rPr>
          <w:color w:val="000000"/>
        </w:rPr>
        <w:t>was already well known, having been introduced by </w:t>
      </w:r>
      <w:hyperlink r:id="rId2168" w:anchor="History" w:history="1">
        <w:r w:rsidRPr="007A55B0">
          <w:rPr>
            <w:rStyle w:val="Hyperlink"/>
          </w:rPr>
          <w:t>John Napier in 1614</w:t>
        </w:r>
      </w:hyperlink>
      <w:r w:rsidRPr="007A55B0">
        <w:rPr>
          <w:color w:val="000000"/>
        </w:rPr>
        <w:t xml:space="preserve">. The additional mathematical work needed to compute the </w:t>
      </w:r>
      <w:r w:rsidRPr="007A55B0">
        <w:rPr>
          <w:i/>
          <w:iCs/>
          <w:color w:val="000000"/>
        </w:rPr>
        <w:t>absorbance</w:t>
      </w:r>
      <w:r w:rsidRPr="007A55B0">
        <w:rPr>
          <w:color w:val="000000"/>
        </w:rPr>
        <w:t>, log(Io/I), rather than the simpler relative</w:t>
      </w:r>
      <w:r w:rsidR="002E67D5">
        <w:rPr>
          <w:color w:val="000000"/>
        </w:rPr>
        <w:t xml:space="preserve"> </w:t>
      </w:r>
      <w:r w:rsidRPr="007A55B0">
        <w:rPr>
          <w:i/>
          <w:iCs/>
          <w:color w:val="000000"/>
        </w:rPr>
        <w:t>absorption</w:t>
      </w:r>
      <w:r w:rsidRPr="007A55B0">
        <w:rPr>
          <w:color w:val="000000"/>
        </w:rPr>
        <w:t xml:space="preserve">, (Io-I)/Io, was justified because of the better linearity of absorbance with respect to concentration and optical path length. Moreover, the log calculation could easily be performed simply </w:t>
      </w:r>
      <w:r w:rsidRPr="007A55B0">
        <w:rPr>
          <w:color w:val="000000"/>
        </w:rPr>
        <w:lastRenderedPageBreak/>
        <w:t>even in those days by a </w:t>
      </w:r>
      <w:hyperlink r:id="rId2169" w:history="1">
        <w:r w:rsidRPr="007A55B0">
          <w:rPr>
            <w:rStyle w:val="Hyperlink"/>
          </w:rPr>
          <w:t>slide-</w:t>
        </w:r>
        <w:r w:rsidRPr="007A55B0">
          <w:rPr>
            <w:i/>
            <w:iCs/>
            <w:noProof/>
            <w:color w:val="000000"/>
          </w:rPr>
          <w:drawing>
            <wp:anchor distT="0" distB="0" distL="0" distR="0" simplePos="0" relativeHeight="251963392" behindDoc="0" locked="0" layoutInCell="1" allowOverlap="0" wp14:anchorId="290D8FCD" wp14:editId="085286D0">
              <wp:simplePos x="0" y="0"/>
              <wp:positionH relativeFrom="margin">
                <wp:posOffset>-5080</wp:posOffset>
              </wp:positionH>
              <wp:positionV relativeFrom="paragraph">
                <wp:posOffset>1910080</wp:posOffset>
              </wp:positionV>
              <wp:extent cx="4029075" cy="3349625"/>
              <wp:effectExtent l="0" t="0" r="0" b="0"/>
              <wp:wrapSquare wrapText="bothSides"/>
              <wp:docPr id="76" name="Picture 76" descr="https://terpconnect.umd.edu/~toh/spectrum/TFitCalCurveAbs.png">
                <a:hlinkClick xmlns:a="http://schemas.openxmlformats.org/drawingml/2006/main" r:id="rId2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erpconnect.umd.edu/~toh/spectrum/TFitCalCurveAbs.png">
                        <a:hlinkClick r:id="rId2170"/>
                      </pic:cNvPr>
                      <pic:cNvPicPr>
                        <a:picLocks noChangeAspect="1" noChangeArrowheads="1"/>
                      </pic:cNvPicPr>
                    </pic:nvPicPr>
                    <pic:blipFill rotWithShape="1">
                      <a:blip r:embed="rId2171">
                        <a:extLst>
                          <a:ext uri="{28A0092B-C50C-407E-A947-70E740481C1C}">
                            <a14:useLocalDpi xmlns:a14="http://schemas.microsoft.com/office/drawing/2010/main" val="0"/>
                          </a:ext>
                        </a:extLst>
                      </a:blip>
                      <a:srcRect l="5172" t="2049" r="7420" b="2017"/>
                      <a:stretch/>
                    </pic:blipFill>
                    <pic:spPr bwMode="auto">
                      <a:xfrm>
                        <a:off x="0" y="0"/>
                        <a:ext cx="4029075" cy="3349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A55B0">
          <w:rPr>
            <w:rStyle w:val="Hyperlink"/>
          </w:rPr>
          <w:t>rule type graduated scale</w:t>
        </w:r>
      </w:hyperlink>
      <w:r w:rsidRPr="007A55B0">
        <w:rPr>
          <w:color w:val="000000"/>
        </w:rPr>
        <w:t xml:space="preserve">. Certainly, by today's standards, the calculation of a logarithm is considered completely routine. In contrast, the TFit method presented here is admittedly more mathematically complex than computing a logarithm and cannot be done without the aid of software (at least a </w:t>
      </w:r>
      <w:hyperlink r:id="rId2172" w:anchor="spreadsheet" w:history="1">
        <w:r w:rsidRPr="007A55B0">
          <w:rPr>
            <w:rStyle w:val="Hyperlink"/>
          </w:rPr>
          <w:t>spreadsheet</w:t>
        </w:r>
      </w:hyperlink>
      <w:r w:rsidRPr="007A55B0">
        <w:rPr>
          <w:color w:val="000000"/>
        </w:rPr>
        <w:t>) and at least </w:t>
      </w:r>
      <w:hyperlink r:id="rId2173" w:anchor="RaspberryPi" w:history="1">
        <w:r w:rsidRPr="007A55B0">
          <w:rPr>
            <w:rStyle w:val="Hyperlink"/>
          </w:rPr>
          <w:t>some low-end miniaturized computational hardware</w:t>
        </w:r>
      </w:hyperlink>
      <w:r w:rsidRPr="007A55B0">
        <w:rPr>
          <w:color w:val="000000"/>
        </w:rPr>
        <w:t xml:space="preserve">. However, it offers a further improvement in linearity beyond that achieved by the logarithmic calculation of absorbance, and it additionally </w:t>
      </w:r>
      <w:r w:rsidRPr="007A55B0">
        <w:rPr>
          <w:i/>
          <w:iCs/>
          <w:color w:val="000000"/>
        </w:rPr>
        <w:t>allows the small slit width limitation to be loosened</w:t>
      </w:r>
      <w:r w:rsidRPr="007A55B0">
        <w:rPr>
          <w:color w:val="000000"/>
        </w:rPr>
        <w:t>. The figure on the right above compares the dynamic range of simple relative absorption (blue x), single-wavelength logarithmic absorbance (red dots), multilinear regression or CLS method (cyan +) based on absorbance, and the TFit method (green o) over a 10</w:t>
      </w:r>
      <w:r w:rsidRPr="007A55B0">
        <w:rPr>
          <w:color w:val="000000"/>
          <w:vertAlign w:val="superscript"/>
        </w:rPr>
        <w:t>4</w:t>
      </w:r>
      <w:r w:rsidRPr="007A55B0">
        <w:rPr>
          <w:color w:val="000000"/>
        </w:rPr>
        <w:t xml:space="preserve"> range of absorbances. (This plot was created by the Matlab/Octave script</w:t>
      </w:r>
      <w:r w:rsidR="002E67D5">
        <w:rPr>
          <w:color w:val="000000"/>
        </w:rPr>
        <w:t xml:space="preserve"> </w:t>
      </w:r>
      <w:hyperlink r:id="rId2174" w:history="1">
        <w:r w:rsidRPr="007A55B0">
          <w:rPr>
            <w:rStyle w:val="Hyperlink"/>
          </w:rPr>
          <w:t>TFitCalCurveAbs.m</w:t>
        </w:r>
      </w:hyperlink>
      <w:r w:rsidRPr="007A55B0">
        <w:rPr>
          <w:rStyle w:val="Hyperlink"/>
        </w:rPr>
        <w:t>)</w:t>
      </w:r>
      <w:r w:rsidRPr="007A55B0">
        <w:rPr>
          <w:color w:val="000000"/>
        </w:rPr>
        <w:t>.</w:t>
      </w:r>
      <w:r w:rsidRPr="007A55B0">
        <w:rPr>
          <w:color w:val="000000"/>
        </w:rPr>
        <w:br/>
      </w:r>
      <w:r w:rsidRPr="007A55B0">
        <w:rPr>
          <w:color w:val="000000"/>
          <w:sz w:val="12"/>
          <w:szCs w:val="12"/>
        </w:rPr>
        <w:br/>
      </w:r>
      <w:r w:rsidRPr="007A55B0">
        <w:rPr>
          <w:b/>
          <w:bCs/>
          <w:color w:val="000000"/>
        </w:rPr>
        <w:t>Bottom line: </w:t>
      </w:r>
      <w:r w:rsidRPr="007A55B0">
        <w:rPr>
          <w:color w:val="000000"/>
        </w:rPr>
        <w:t>It’s important to understand that</w:t>
      </w:r>
      <w:r w:rsidRPr="007A55B0">
        <w:rPr>
          <w:b/>
          <w:bCs/>
          <w:color w:val="000000"/>
        </w:rPr>
        <w:t xml:space="preserve"> </w:t>
      </w:r>
      <w:r w:rsidRPr="007A55B0">
        <w:rPr>
          <w:i/>
          <w:iCs/>
          <w:color w:val="000000"/>
        </w:rPr>
        <w:t>the TFit method does not reject the Beer-Lambert Law</w:t>
      </w:r>
      <w:r w:rsidR="00B9533C">
        <w:rPr>
          <w:color w:val="000000"/>
        </w:rPr>
        <w:t>. I</w:t>
      </w:r>
      <w:r w:rsidRPr="007A55B0">
        <w:rPr>
          <w:color w:val="000000"/>
        </w:rPr>
        <w:t>n fact</w:t>
      </w:r>
      <w:r w:rsidR="00B9533C">
        <w:rPr>
          <w:color w:val="000000"/>
        </w:rPr>
        <w:t>,</w:t>
      </w:r>
      <w:r w:rsidRPr="007A55B0">
        <w:rPr>
          <w:color w:val="000000"/>
        </w:rPr>
        <w:t xml:space="preserve"> it is </w:t>
      </w:r>
      <w:r w:rsidRPr="00A6262E">
        <w:rPr>
          <w:i/>
          <w:iCs/>
          <w:color w:val="000000"/>
        </w:rPr>
        <w:t>based</w:t>
      </w:r>
      <w:r w:rsidRPr="007A55B0">
        <w:rPr>
          <w:color w:val="000000"/>
        </w:rPr>
        <w:t xml:space="preserve"> on that law. The TFit method simply </w:t>
      </w:r>
      <w:r w:rsidRPr="007A55B0">
        <w:rPr>
          <w:i/>
          <w:iCs/>
          <w:color w:val="000000"/>
        </w:rPr>
        <w:t>calculates the absorbance in a different way</w:t>
      </w:r>
      <w:r w:rsidRPr="007A55B0">
        <w:rPr>
          <w:color w:val="000000"/>
        </w:rPr>
        <w:t> that does not require the assumption that stray light and polychromatic radiation effects are zero.</w:t>
      </w:r>
      <w:r>
        <w:rPr>
          <w:color w:val="000000"/>
        </w:rPr>
        <w:t xml:space="preserve"> I</w:t>
      </w:r>
      <w:r w:rsidRPr="007A55B0">
        <w:rPr>
          <w:color w:val="000000"/>
        </w:rPr>
        <w:t xml:space="preserve">t allows larger slit widths and shorter focal lengths to be used, </w:t>
      </w:r>
      <w:r>
        <w:rPr>
          <w:color w:val="000000"/>
        </w:rPr>
        <w:t>resulting in</w:t>
      </w:r>
      <w:r w:rsidRPr="007A55B0">
        <w:rPr>
          <w:color w:val="000000"/>
        </w:rPr>
        <w:t xml:space="preserve"> greater </w:t>
      </w:r>
      <w:r>
        <w:rPr>
          <w:color w:val="000000"/>
        </w:rPr>
        <w:t xml:space="preserve">light intensity and </w:t>
      </w:r>
      <w:r w:rsidRPr="007A55B0">
        <w:rPr>
          <w:color w:val="000000"/>
        </w:rPr>
        <w:t>signal-to-noise ratios while still achieving a much wider linear dynamic range than previous methods, thus requiring fewer standards to properly define the calibration curve and avoiding the need for non-linear calibration models. Keep in mind that the log(Io/I) absorbance calculation is a </w:t>
      </w:r>
      <w:hyperlink r:id="rId2175" w:history="1">
        <w:r w:rsidRPr="007A55B0">
          <w:rPr>
            <w:rStyle w:val="Hyperlink"/>
          </w:rPr>
          <w:t>165-year-old simplification </w:t>
        </w:r>
      </w:hyperlink>
      <w:r w:rsidRPr="007A55B0">
        <w:rPr>
          <w:color w:val="000000"/>
        </w:rPr>
        <w:t>that was driven by the need for </w:t>
      </w:r>
      <w:r w:rsidRPr="007A55B0">
        <w:rPr>
          <w:i/>
          <w:iCs/>
          <w:color w:val="000000"/>
        </w:rPr>
        <w:t>mathematical convenience</w:t>
      </w:r>
      <w:r w:rsidRPr="007A55B0">
        <w:rPr>
          <w:color w:val="000000"/>
        </w:rPr>
        <w:t xml:space="preserve"> (and limited also by the mathematical skills of the college students to whom this subject is typically first presented), </w:t>
      </w:r>
      <w:r w:rsidRPr="007A55B0">
        <w:rPr>
          <w:i/>
          <w:iCs/>
          <w:color w:val="000000"/>
        </w:rPr>
        <w:t>not </w:t>
      </w:r>
      <w:r w:rsidRPr="007A55B0">
        <w:rPr>
          <w:color w:val="000000"/>
        </w:rPr>
        <w:t>by the desire to optimize linearity and signal-to-noise ratio. It dates from the time before electronics and computers, when the only computational tools were pen and paper and slide rules, and when a method such as described here would have been completely unimaginable. That was then; this is now. </w:t>
      </w:r>
      <w:r w:rsidRPr="007A55B0">
        <w:rPr>
          <w:i/>
          <w:iCs/>
          <w:color w:val="000000"/>
        </w:rPr>
        <w:t>Tfit</w:t>
      </w:r>
      <w:r w:rsidRPr="007A55B0">
        <w:rPr>
          <w:color w:val="000000"/>
        </w:rPr>
        <w:t> </w:t>
      </w:r>
      <w:r w:rsidRPr="007A55B0">
        <w:rPr>
          <w:i/>
          <w:iCs/>
          <w:color w:val="000000"/>
        </w:rPr>
        <w:t>is the 21</w:t>
      </w:r>
      <w:r w:rsidRPr="007A55B0">
        <w:rPr>
          <w:i/>
          <w:iCs/>
          <w:color w:val="000000"/>
          <w:vertAlign w:val="superscript"/>
        </w:rPr>
        <w:t>st</w:t>
      </w:r>
      <w:r w:rsidRPr="007A55B0">
        <w:rPr>
          <w:i/>
          <w:iCs/>
          <w:color w:val="000000"/>
        </w:rPr>
        <w:t> century way to do quantitative absorption spectrophotometry.</w:t>
      </w:r>
      <w:r w:rsidR="006D088D" w:rsidRPr="00D859D3">
        <w:rPr>
          <w:rFonts w:ascii="Courier New" w:hAnsi="Courier New" w:cs="Courier New"/>
          <w:color w:val="000000"/>
        </w:rPr>
        <w:t xml:space="preserve"> </w:t>
      </w:r>
      <w:r w:rsidRPr="00D859D3">
        <w:rPr>
          <w:rFonts w:ascii="Courier New" w:hAnsi="Courier New" w:cs="Courier New"/>
          <w:color w:val="000000"/>
        </w:rPr>
        <w:br/>
      </w:r>
      <w:r w:rsidRPr="007A55B0">
        <w:rPr>
          <w:color w:val="000000"/>
          <w:sz w:val="12"/>
          <w:szCs w:val="12"/>
        </w:rPr>
        <w:br/>
      </w:r>
      <w:r w:rsidRPr="007A55B0">
        <w:rPr>
          <w:b/>
          <w:color w:val="000000"/>
        </w:rPr>
        <w:t>Note 1</w:t>
      </w:r>
      <w:r w:rsidRPr="007A55B0">
        <w:rPr>
          <w:color w:val="000000"/>
        </w:rPr>
        <w:t>: The TFit method compensates for the non-linearity caused by unabsorbed stray light and the polychromatic light effect, but other potential sources of non-linearity remain, specifically, </w:t>
      </w:r>
      <w:r w:rsidRPr="007A55B0">
        <w:rPr>
          <w:i/>
          <w:iCs/>
          <w:color w:val="000000"/>
        </w:rPr>
        <w:t>chemical effects</w:t>
      </w:r>
      <w:r w:rsidRPr="007A55B0">
        <w:rPr>
          <w:color w:val="000000"/>
        </w:rPr>
        <w:t>, such as photolysis, equilibrium shifts, temperature and pH effects, binding, dimerization, polymerization, molecular phototropism, fluorescence, etc. A well-designed quantitative analytical method is designed to minimize those effects.</w:t>
      </w:r>
      <w:r w:rsidRPr="007A55B0">
        <w:rPr>
          <w:color w:val="000000"/>
        </w:rPr>
        <w:br/>
      </w:r>
      <w:r w:rsidRPr="007A55B0">
        <w:rPr>
          <w:color w:val="000000"/>
          <w:sz w:val="12"/>
          <w:szCs w:val="12"/>
        </w:rPr>
        <w:br/>
      </w:r>
      <w:r w:rsidRPr="007A55B0">
        <w:rPr>
          <w:b/>
          <w:color w:val="000000"/>
        </w:rPr>
        <w:t>Note 2</w:t>
      </w:r>
      <w:r w:rsidRPr="007A55B0">
        <w:rPr>
          <w:color w:val="000000"/>
        </w:rPr>
        <w:t xml:space="preserve">: In practical applications, the information required by the Tfit method may not be known </w:t>
      </w:r>
      <w:r w:rsidRPr="007A55B0">
        <w:rPr>
          <w:color w:val="000000"/>
        </w:rPr>
        <w:lastRenderedPageBreak/>
        <w:t xml:space="preserve">exactly, but a reasonable estimate is better than nothing. For example, even an imperfect estimate of the instrumental bandwidth and/or stray light is better than simply assuming that they are </w:t>
      </w:r>
      <w:r w:rsidRPr="007A55B0">
        <w:rPr>
          <w:i/>
          <w:iCs/>
          <w:color w:val="000000"/>
        </w:rPr>
        <w:t>zero</w:t>
      </w:r>
      <w:r w:rsidRPr="007A55B0">
        <w:rPr>
          <w:color w:val="000000"/>
        </w:rPr>
        <w:t xml:space="preserve">. </w:t>
      </w:r>
    </w:p>
    <w:p w14:paraId="302F52F3" w14:textId="0832E448" w:rsidR="00D80056" w:rsidRPr="007A55B0" w:rsidRDefault="00D80056" w:rsidP="00D80056">
      <w:pPr>
        <w:pStyle w:val="Heading2"/>
        <w:spacing w:after="0"/>
        <w:rPr>
          <w:rFonts w:cs="Times New Roman"/>
        </w:rPr>
      </w:pPr>
      <w:bookmarkStart w:id="835" w:name="spreadsheet"/>
      <w:bookmarkStart w:id="836" w:name="_Toc527607566"/>
      <w:bookmarkStart w:id="837" w:name="_Toc528398304"/>
      <w:bookmarkStart w:id="838" w:name="_Ref529004420"/>
      <w:bookmarkStart w:id="839" w:name="_Toc228000462"/>
      <w:bookmarkEnd w:id="835"/>
      <w:r w:rsidRPr="007A55B0">
        <w:rPr>
          <w:rFonts w:cs="Times New Roman"/>
        </w:rPr>
        <w:t>Spreadsheet implementation</w:t>
      </w:r>
      <w:bookmarkEnd w:id="836"/>
      <w:bookmarkEnd w:id="837"/>
      <w:bookmarkEnd w:id="838"/>
      <w:r w:rsidR="009C2116">
        <w:rPr>
          <w:rFonts w:cs="Times New Roman"/>
        </w:rPr>
        <w:t xml:space="preserve"> of the Tfit method</w:t>
      </w:r>
      <w:bookmarkEnd w:id="839"/>
      <w:r w:rsidR="009C2116">
        <w:rPr>
          <w:rFonts w:cs="Times New Roman"/>
        </w:rPr>
        <w:t xml:space="preserve"> </w:t>
      </w:r>
    </w:p>
    <w:p w14:paraId="228DFB50" w14:textId="3856519A" w:rsidR="00D80056" w:rsidRPr="007A55B0" w:rsidRDefault="00D80056" w:rsidP="00D80056">
      <w:pPr>
        <w:pStyle w:val="NormalWeb"/>
        <w:spacing w:before="72" w:beforeAutospacing="0" w:after="0" w:afterAutospacing="0" w:line="276" w:lineRule="auto"/>
        <w:rPr>
          <w:color w:val="000000"/>
        </w:rPr>
      </w:pPr>
      <w:r w:rsidRPr="007A55B0">
        <w:rPr>
          <w:color w:val="000000"/>
        </w:rPr>
        <w:t>  The Tfit method can also be implemented in an </w:t>
      </w:r>
      <w:r w:rsidRPr="007A55B0">
        <w:rPr>
          <w:i/>
          <w:iCs/>
          <w:color w:val="000000"/>
        </w:rPr>
        <w:t>Excel </w:t>
      </w:r>
      <w:r w:rsidRPr="007A55B0">
        <w:rPr>
          <w:color w:val="000000"/>
        </w:rPr>
        <w:t>or </w:t>
      </w:r>
      <w:r w:rsidRPr="007A55B0">
        <w:rPr>
          <w:i/>
          <w:iCs/>
          <w:color w:val="000000"/>
        </w:rPr>
        <w:t>Calc </w:t>
      </w:r>
      <w:r w:rsidRPr="007A55B0">
        <w:rPr>
          <w:color w:val="000000"/>
        </w:rPr>
        <w:t>spreadsheet</w:t>
      </w:r>
      <w:r w:rsidR="00B9533C">
        <w:rPr>
          <w:color w:val="000000"/>
        </w:rPr>
        <w:t>. I</w:t>
      </w:r>
      <w:r w:rsidRPr="007A55B0">
        <w:rPr>
          <w:color w:val="000000"/>
        </w:rPr>
        <w:t>t is a bit more cumbersome that the </w:t>
      </w:r>
      <w:hyperlink r:id="rId2176" w:anchor="TheFITMfunction" w:history="1">
        <w:r w:rsidRPr="007A55B0">
          <w:rPr>
            <w:rStyle w:val="Hyperlink"/>
          </w:rPr>
          <w:t>Matlab/Octave implementation</w:t>
        </w:r>
      </w:hyperlink>
      <w:r w:rsidRPr="007A55B0">
        <w:rPr>
          <w:color w:val="000000"/>
        </w:rPr>
        <w:t>, but it works. The shift-and-multiply method is used for the convolution of the reference spectrum with the slit function, and the "Solver" add-in for Excel and Calc is used for the iterative fitting of the model to the observed transmission spectrum. It is very handy, but not essential, to have a "macro" capability to automate the process. (See </w:t>
      </w:r>
      <w:hyperlink r:id="rId2177" w:anchor="Solver2" w:history="1">
        <w:r w:rsidRPr="007A55B0">
          <w:rPr>
            <w:rStyle w:val="Hyperlink"/>
          </w:rPr>
          <w:t>http://peltiertech.com/Excel/SolverVBA.html#Solver2</w:t>
        </w:r>
      </w:hyperlink>
      <w:r w:rsidRPr="007A55B0">
        <w:rPr>
          <w:color w:val="000000"/>
        </w:rPr>
        <w:t> for more info about setting up macros and solver on your version of Excel). </w:t>
      </w:r>
    </w:p>
    <w:p w14:paraId="3BEEF288" w14:textId="18EE17F5" w:rsidR="00D80056" w:rsidRPr="007A55B0" w:rsidRDefault="00D80056" w:rsidP="00D80056">
      <w:pPr>
        <w:pStyle w:val="NormalWeb"/>
        <w:spacing w:before="72" w:beforeAutospacing="0" w:after="0" w:afterAutospacing="0" w:line="276" w:lineRule="auto"/>
        <w:rPr>
          <w:color w:val="000000"/>
        </w:rPr>
      </w:pPr>
      <w:r w:rsidRPr="007A55B0">
        <w:rPr>
          <w:color w:val="000000"/>
        </w:rPr>
        <w:t>  </w:t>
      </w:r>
      <w:hyperlink r:id="rId2178" w:history="1">
        <w:r w:rsidRPr="007A55B0">
          <w:rPr>
            <w:rStyle w:val="Hyperlink"/>
          </w:rPr>
          <w:t>TransmissionFittingTemplate.xls</w:t>
        </w:r>
      </w:hyperlink>
      <w:r w:rsidRPr="007A55B0">
        <w:rPr>
          <w:color w:val="000000"/>
        </w:rPr>
        <w:t> (</w:t>
      </w:r>
      <w:hyperlink r:id="rId2179" w:history="1">
        <w:r w:rsidRPr="007A55B0">
          <w:rPr>
            <w:rStyle w:val="Hyperlink"/>
          </w:rPr>
          <w:t>screen image</w:t>
        </w:r>
      </w:hyperlink>
      <w:r w:rsidRPr="007A55B0">
        <w:rPr>
          <w:color w:val="000000"/>
        </w:rPr>
        <w:t>) is an empty template</w:t>
      </w:r>
      <w:r w:rsidR="00B9533C">
        <w:rPr>
          <w:color w:val="000000"/>
        </w:rPr>
        <w:t>. A</w:t>
      </w:r>
      <w:r w:rsidRPr="007A55B0">
        <w:rPr>
          <w:color w:val="000000"/>
        </w:rPr>
        <w:t>ll you have to do is to enter the data in the cells marked by a gray background: wavelength (Column </w:t>
      </w:r>
      <w:r w:rsidRPr="007A55B0">
        <w:rPr>
          <w:b/>
          <w:bCs/>
          <w:color w:val="000000"/>
        </w:rPr>
        <w:t>A</w:t>
      </w:r>
      <w:r w:rsidRPr="007A55B0">
        <w:rPr>
          <w:color w:val="000000"/>
        </w:rPr>
        <w:t>), observed absorbance of the sample (Column </w:t>
      </w:r>
      <w:r w:rsidRPr="007A55B0">
        <w:rPr>
          <w:b/>
          <w:bCs/>
          <w:color w:val="000000"/>
        </w:rPr>
        <w:t>B</w:t>
      </w:r>
      <w:r w:rsidRPr="007A55B0">
        <w:rPr>
          <w:color w:val="000000"/>
        </w:rPr>
        <w:t>), the high-resolution reference absorbance spectrum (Column </w:t>
      </w:r>
      <w:r w:rsidRPr="007A55B0">
        <w:rPr>
          <w:b/>
          <w:bCs/>
          <w:color w:val="000000"/>
        </w:rPr>
        <w:t>D</w:t>
      </w:r>
      <w:r w:rsidRPr="007A55B0">
        <w:rPr>
          <w:color w:val="000000"/>
        </w:rPr>
        <w:t>), the stray light (</w:t>
      </w:r>
      <w:r w:rsidRPr="007A55B0">
        <w:rPr>
          <w:b/>
          <w:bCs/>
          <w:color w:val="000000"/>
        </w:rPr>
        <w:t>A6</w:t>
      </w:r>
      <w:r w:rsidRPr="007A55B0">
        <w:rPr>
          <w:color w:val="000000"/>
        </w:rPr>
        <w:t>) and the slit function used for the observed absorbance of the sample (</w:t>
      </w:r>
      <w:r w:rsidRPr="007A55B0">
        <w:rPr>
          <w:b/>
          <w:bCs/>
          <w:color w:val="000000"/>
        </w:rPr>
        <w:t>M6-AC6</w:t>
      </w:r>
      <w:r w:rsidRPr="007A55B0">
        <w:rPr>
          <w:color w:val="000000"/>
        </w:rPr>
        <w:t>). (</w:t>
      </w:r>
      <w:hyperlink r:id="rId2180" w:history="1">
        <w:r w:rsidRPr="007A55B0">
          <w:rPr>
            <w:rStyle w:val="Hyperlink"/>
          </w:rPr>
          <w:t>TransmissionFittingTemplateExample.xls</w:t>
        </w:r>
      </w:hyperlink>
      <w:r w:rsidRPr="007A55B0">
        <w:rPr>
          <w:color w:val="000000"/>
        </w:rPr>
        <w:t> (</w:t>
      </w:r>
      <w:hyperlink r:id="rId2181" w:history="1">
        <w:r w:rsidRPr="007A55B0">
          <w:rPr>
            <w:rStyle w:val="Hyperlink"/>
          </w:rPr>
          <w:t>screen image</w:t>
        </w:r>
      </w:hyperlink>
      <w:r w:rsidRPr="007A55B0">
        <w:rPr>
          <w:color w:val="000000"/>
        </w:rPr>
        <w:t xml:space="preserve">) is the same template </w:t>
      </w:r>
      <w:proofErr w:type="gramStart"/>
      <w:r w:rsidRPr="007A55B0">
        <w:rPr>
          <w:color w:val="000000"/>
        </w:rPr>
        <w:t>with</w:t>
      </w:r>
      <w:proofErr w:type="gramEnd"/>
      <w:r w:rsidRPr="007A55B0">
        <w:rPr>
          <w:color w:val="000000"/>
        </w:rPr>
        <w:t xml:space="preserve"> example data entered. </w:t>
      </w:r>
      <w:r w:rsidRPr="007A55B0">
        <w:rPr>
          <w:color w:val="000000"/>
        </w:rPr>
        <w:br/>
      </w:r>
      <w:r w:rsidRPr="007A55B0">
        <w:rPr>
          <w:noProof/>
          <w:color w:val="000000"/>
        </w:rPr>
        <w:drawing>
          <wp:anchor distT="0" distB="0" distL="0" distR="0" simplePos="0" relativeHeight="251676672" behindDoc="0" locked="0" layoutInCell="1" allowOverlap="0" wp14:anchorId="610A9D25" wp14:editId="6F3B8E7F">
            <wp:simplePos x="0" y="0"/>
            <wp:positionH relativeFrom="margin">
              <wp:posOffset>3704075</wp:posOffset>
            </wp:positionH>
            <wp:positionV relativeFrom="line">
              <wp:posOffset>97095</wp:posOffset>
            </wp:positionV>
            <wp:extent cx="2621280" cy="3349625"/>
            <wp:effectExtent l="19050" t="19050" r="7620" b="3175"/>
            <wp:wrapSquare wrapText="bothSides"/>
            <wp:docPr id="74" name="Picture 74" descr="https://terpconnect.umd.edu/~toh/spectrum/TFitCalibrationCurve.png">
              <a:hlinkClick xmlns:a="http://schemas.openxmlformats.org/drawingml/2006/main" r:id="rId2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erpconnect.umd.edu/~toh/spectrum/TFitCalibrationCurve.png">
                      <a:hlinkClick r:id="rId2182"/>
                    </pic:cNvPr>
                    <pic:cNvPicPr>
                      <a:picLocks noChangeAspect="1" noChangeArrowheads="1"/>
                    </pic:cNvPicPr>
                  </pic:nvPicPr>
                  <pic:blipFill rotWithShape="1">
                    <a:blip r:embed="rId2183">
                      <a:extLst>
                        <a:ext uri="{28A0092B-C50C-407E-A947-70E740481C1C}">
                          <a14:useLocalDpi xmlns:a14="http://schemas.microsoft.com/office/drawing/2010/main" val="0"/>
                        </a:ext>
                      </a:extLst>
                    </a:blip>
                    <a:srcRect l="19490"/>
                    <a:stretch/>
                  </pic:blipFill>
                  <pic:spPr bwMode="auto">
                    <a:xfrm>
                      <a:off x="0" y="0"/>
                      <a:ext cx="2621280" cy="3349625"/>
                    </a:xfrm>
                    <a:prstGeom prst="rect">
                      <a:avLst/>
                    </a:prstGeom>
                    <a:noFill/>
                    <a:ln w="12700" cap="flat" cmpd="sng" algn="ctr">
                      <a:solidFill>
                        <a:sysClr val="windowText" lastClr="000000"/>
                      </a:solidFill>
                      <a:prstDash val="solid"/>
                      <a:round/>
                      <a:headEnd type="none" w="med" len="med"/>
                      <a:tailEnd type="none" w="med" len="med"/>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A55B0">
        <w:rPr>
          <w:color w:val="000000"/>
          <w:sz w:val="12"/>
          <w:szCs w:val="12"/>
        </w:rPr>
        <w:br/>
      </w:r>
      <w:r w:rsidRPr="007A55B0">
        <w:rPr>
          <w:color w:val="000000"/>
        </w:rPr>
        <w:t>  </w:t>
      </w:r>
      <w:hyperlink r:id="rId2184" w:history="1">
        <w:r w:rsidRPr="007A55B0">
          <w:rPr>
            <w:rStyle w:val="Hyperlink"/>
          </w:rPr>
          <w:t>TransmissionFittingDemoGaussian.xls</w:t>
        </w:r>
      </w:hyperlink>
      <w:r w:rsidRPr="007A55B0">
        <w:rPr>
          <w:color w:val="000000"/>
        </w:rPr>
        <w:t> (</w:t>
      </w:r>
      <w:hyperlink r:id="rId2185" w:history="1">
        <w:r w:rsidRPr="007A55B0">
          <w:rPr>
            <w:rStyle w:val="Hyperlink"/>
          </w:rPr>
          <w:t>screen image</w:t>
        </w:r>
      </w:hyperlink>
      <w:r w:rsidRPr="007A55B0">
        <w:rPr>
          <w:color w:val="000000"/>
        </w:rPr>
        <w:t>) is a demonstration with a simulated Gaussian absorption peak with a variable peak position, width, and height, plus added stray light, photon noise, and detector noise, as viewed by a spectrometer with a triangular slit function. You can vary all the parameters and compare the best-fit absorbance to the true peak height and to the conventional log(1/T) absorbance. </w:t>
      </w:r>
      <w:r w:rsidRPr="007A55B0">
        <w:rPr>
          <w:color w:val="000000"/>
        </w:rPr>
        <w:br/>
      </w:r>
      <w:r w:rsidRPr="007A55B0">
        <w:rPr>
          <w:color w:val="000000"/>
          <w:sz w:val="12"/>
          <w:szCs w:val="12"/>
        </w:rPr>
        <w:br/>
      </w:r>
      <w:proofErr w:type="gramStart"/>
      <w:r w:rsidRPr="007A55B0">
        <w:rPr>
          <w:color w:val="000000"/>
        </w:rPr>
        <w:t>All of</w:t>
      </w:r>
      <w:proofErr w:type="gramEnd"/>
      <w:r w:rsidRPr="007A55B0">
        <w:rPr>
          <w:color w:val="000000"/>
        </w:rPr>
        <w:t xml:space="preserve"> these spreadsheets include a </w:t>
      </w:r>
      <w:hyperlink r:id="rId2186" w:history="1">
        <w:r w:rsidRPr="007A55B0">
          <w:rPr>
            <w:rStyle w:val="Hyperlink"/>
          </w:rPr>
          <w:t>macro</w:t>
        </w:r>
      </w:hyperlink>
      <w:r w:rsidRPr="007A55B0">
        <w:rPr>
          <w:color w:val="000000"/>
        </w:rPr>
        <w:t>, activated by pressing </w:t>
      </w:r>
      <w:r w:rsidRPr="007A55B0">
        <w:rPr>
          <w:b/>
          <w:bCs/>
          <w:color w:val="000000"/>
        </w:rPr>
        <w:t>Ctrl-f,</w:t>
      </w:r>
      <w:r w:rsidRPr="007A55B0">
        <w:rPr>
          <w:color w:val="000000"/>
        </w:rPr>
        <w:t> </w:t>
      </w:r>
      <w:r w:rsidR="002255F3" w:rsidRPr="007A55B0">
        <w:rPr>
          <w:color w:val="000000"/>
        </w:rPr>
        <w:t>which</w:t>
      </w:r>
      <w:r w:rsidRPr="007A55B0">
        <w:rPr>
          <w:color w:val="000000"/>
        </w:rPr>
        <w:t xml:space="preserve"> uses the Solver function to perform the iterative least-squares calculation (see page </w:t>
      </w:r>
      <w:r w:rsidRPr="007A55B0">
        <w:rPr>
          <w:color w:val="000000"/>
        </w:rPr>
        <w:fldChar w:fldCharType="begin"/>
      </w:r>
      <w:r w:rsidRPr="007A55B0">
        <w:rPr>
          <w:color w:val="000000"/>
        </w:rPr>
        <w:instrText xml:space="preserve"> PAGEREF _Ref529004350 \h </w:instrText>
      </w:r>
      <w:r w:rsidRPr="007A55B0">
        <w:rPr>
          <w:color w:val="000000"/>
        </w:rPr>
      </w:r>
      <w:r w:rsidRPr="007A55B0">
        <w:rPr>
          <w:color w:val="000000"/>
        </w:rPr>
        <w:fldChar w:fldCharType="separate"/>
      </w:r>
      <w:r w:rsidR="0018117D">
        <w:rPr>
          <w:noProof/>
          <w:color w:val="000000"/>
        </w:rPr>
        <w:t>316</w:t>
      </w:r>
      <w:r w:rsidRPr="007A55B0">
        <w:rPr>
          <w:color w:val="000000"/>
        </w:rPr>
        <w:fldChar w:fldCharType="end"/>
      </w:r>
      <w:r w:rsidRPr="007A55B0">
        <w:rPr>
          <w:color w:val="000000"/>
        </w:rPr>
        <w:t xml:space="preserve">). However, if you prefer not to use macros, you can do it manually by clicking the </w:t>
      </w:r>
      <w:r w:rsidRPr="007A55B0">
        <w:rPr>
          <w:b/>
          <w:bCs/>
          <w:color w:val="000000"/>
        </w:rPr>
        <w:t xml:space="preserve">Data </w:t>
      </w:r>
      <w:r w:rsidRPr="007A55B0">
        <w:rPr>
          <w:color w:val="000000"/>
        </w:rPr>
        <w:t xml:space="preserve">tab, </w:t>
      </w:r>
      <w:r w:rsidRPr="007A55B0">
        <w:rPr>
          <w:b/>
          <w:bCs/>
          <w:color w:val="000000"/>
        </w:rPr>
        <w:t>Solver</w:t>
      </w:r>
      <w:r w:rsidRPr="007A55B0">
        <w:rPr>
          <w:color w:val="000000"/>
        </w:rPr>
        <w:t xml:space="preserve">, </w:t>
      </w:r>
      <w:r w:rsidRPr="007A55B0">
        <w:rPr>
          <w:b/>
          <w:bCs/>
          <w:color w:val="000000"/>
        </w:rPr>
        <w:t>Solve</w:t>
      </w:r>
      <w:r w:rsidRPr="007A55B0">
        <w:rPr>
          <w:color w:val="000000"/>
        </w:rPr>
        <w:t>, and then </w:t>
      </w:r>
      <w:r w:rsidRPr="007A55B0">
        <w:rPr>
          <w:b/>
          <w:bCs/>
          <w:color w:val="000000"/>
        </w:rPr>
        <w:t>OK</w:t>
      </w:r>
      <w:r w:rsidRPr="007A55B0">
        <w:rPr>
          <w:color w:val="000000"/>
        </w:rPr>
        <w:t>.</w:t>
      </w:r>
    </w:p>
    <w:p w14:paraId="58DB3205" w14:textId="60B47649" w:rsidR="00D80056" w:rsidRPr="007A55B0" w:rsidRDefault="00D80056" w:rsidP="00D80056">
      <w:pPr>
        <w:pStyle w:val="NormalWeb"/>
        <w:spacing w:before="72" w:beforeAutospacing="0" w:after="0" w:afterAutospacing="0" w:line="276" w:lineRule="auto"/>
        <w:rPr>
          <w:color w:val="000000"/>
        </w:rPr>
      </w:pPr>
      <w:hyperlink r:id="rId2187" w:history="1">
        <w:r w:rsidRPr="007A55B0">
          <w:rPr>
            <w:rStyle w:val="Hyperlink"/>
          </w:rPr>
          <w:t>TransmissionFittingCalibrationCurve.xls</w:t>
        </w:r>
      </w:hyperlink>
      <w:r w:rsidRPr="007A55B0">
        <w:rPr>
          <w:color w:val="000000"/>
        </w:rPr>
        <w:t> (</w:t>
      </w:r>
      <w:hyperlink r:id="rId2188" w:history="1">
        <w:r w:rsidRPr="007A55B0">
          <w:rPr>
            <w:rStyle w:val="Hyperlink"/>
          </w:rPr>
          <w:t>screen image</w:t>
        </w:r>
      </w:hyperlink>
      <w:r w:rsidRPr="007A55B0">
        <w:rPr>
          <w:color w:val="000000"/>
        </w:rPr>
        <w:t>) is a demonstration spreadsheet that includes another Excel</w:t>
      </w:r>
      <w:r w:rsidR="002E67D5">
        <w:rPr>
          <w:color w:val="000000"/>
        </w:rPr>
        <w:t xml:space="preserve"> </w:t>
      </w:r>
      <w:hyperlink r:id="rId2189" w:history="1">
        <w:r w:rsidRPr="007A55B0">
          <w:rPr>
            <w:rStyle w:val="Hyperlink"/>
          </w:rPr>
          <w:t>macro</w:t>
        </w:r>
      </w:hyperlink>
      <w:r w:rsidRPr="007A55B0">
        <w:rPr>
          <w:color w:val="000000"/>
        </w:rPr>
        <w:t> that constructs calibration curves</w:t>
      </w:r>
      <w:r w:rsidRPr="007A55B0">
        <w:t xml:space="preserve"> comparing</w:t>
      </w:r>
      <w:r w:rsidRPr="007A55B0">
        <w:rPr>
          <w:color w:val="000000"/>
        </w:rPr>
        <w:t xml:space="preserve"> the TFit and conventional log(1/T) methods for a series of 9 standard concentrations that you can specify. To create a calibration curve, enter the standard concentrations in AF10 - AF18 (or just use the ones</w:t>
      </w:r>
      <w:r w:rsidR="002E67D5">
        <w:rPr>
          <w:color w:val="000000"/>
        </w:rPr>
        <w:t xml:space="preserve"> </w:t>
      </w:r>
      <w:r w:rsidRPr="007A55B0">
        <w:rPr>
          <w:color w:val="000000"/>
        </w:rPr>
        <w:t>already there, which cover a 10,000-fold concentration range from 0.01 to 100), then press </w:t>
      </w:r>
      <w:r w:rsidRPr="007A55B0">
        <w:rPr>
          <w:b/>
          <w:bCs/>
          <w:color w:val="000000"/>
        </w:rPr>
        <w:t>Ctrl-f </w:t>
      </w:r>
      <w:r w:rsidRPr="007A55B0">
        <w:rPr>
          <w:color w:val="000000"/>
        </w:rPr>
        <w:t xml:space="preserve">to run the macro. In this spreadsheet the macro does a lot more than in the previous example: it automatically goes through the first row of the little table in AF10 - AH18, extracts each concentration value in turn, places it in the concentration cell A6, recalculates the spreadsheet, takes the resulting conventional absorbance (cell J6) and places it as the first guess in cell I6, brings up the Solver to compute the best-fit absorbance for </w:t>
      </w:r>
      <w:r w:rsidRPr="007A55B0">
        <w:rPr>
          <w:color w:val="000000"/>
        </w:rPr>
        <w:lastRenderedPageBreak/>
        <w:t xml:space="preserve">that peak height, places both the conventional absorbance and the best-fit absorbance in the table in AF10 - AH18, then goes to the next concentration and repeats for each concentration value. Then it constructs and plots the log-log calibration curve (shown on the right) for both the TFit method (blue dots) and the conventional (red dots) and computes the trend-line equation and the </w:t>
      </w:r>
      <w:r w:rsidRPr="007A55B0">
        <w:t>R</w:t>
      </w:r>
      <w:r w:rsidRPr="007A55B0">
        <w:rPr>
          <w:vertAlign w:val="superscript"/>
        </w:rPr>
        <w:t xml:space="preserve">2 </w:t>
      </w:r>
      <w:r w:rsidRPr="007A55B0">
        <w:rPr>
          <w:color w:val="000000"/>
        </w:rPr>
        <w:t>value for the TFit method, in the upper right corner of the graph. Each time you press </w:t>
      </w:r>
      <w:r w:rsidRPr="007A55B0">
        <w:rPr>
          <w:b/>
          <w:bCs/>
          <w:color w:val="000000"/>
        </w:rPr>
        <w:t>Ctrl-f </w:t>
      </w:r>
      <w:r w:rsidRPr="007A55B0">
        <w:rPr>
          <w:color w:val="000000"/>
        </w:rPr>
        <w:t>it repeats the whole calibration curve with another set of random noise samples. (Note: you can also use this spreadsheet to compare the precision and reproducibility of the two methods by entering the</w:t>
      </w:r>
      <w:r w:rsidR="002E67D5">
        <w:rPr>
          <w:color w:val="000000"/>
        </w:rPr>
        <w:t xml:space="preserve"> </w:t>
      </w:r>
      <w:r w:rsidRPr="007A55B0">
        <w:rPr>
          <w:i/>
          <w:iCs/>
          <w:color w:val="000000"/>
        </w:rPr>
        <w:t>same </w:t>
      </w:r>
      <w:r w:rsidRPr="007A55B0">
        <w:rPr>
          <w:color w:val="000000"/>
        </w:rPr>
        <w:t>concentration 9 times in AF10 - AF18. The result should ideally be a straight flat line with zero slope).</w:t>
      </w:r>
      <w:bookmarkStart w:id="840" w:name="TheFITMfunction"/>
      <w:bookmarkEnd w:id="840"/>
    </w:p>
    <w:p w14:paraId="6C1ACD78" w14:textId="77777777" w:rsidR="00D80056" w:rsidRPr="0020206C" w:rsidRDefault="00D80056" w:rsidP="00D80056">
      <w:pPr>
        <w:pStyle w:val="Heading2"/>
        <w:rPr>
          <w:rFonts w:eastAsia="Times New Roman" w:cs="Times New Roman"/>
          <w:color w:val="000000"/>
          <w:kern w:val="0"/>
          <w:lang w:eastAsia="en-US" w:bidi="ar-SA"/>
        </w:rPr>
      </w:pPr>
      <w:bookmarkStart w:id="841" w:name="_Toc527607567"/>
      <w:bookmarkStart w:id="842" w:name="_Toc528398305"/>
      <w:bookmarkStart w:id="843" w:name="_Toc228000463"/>
      <w:r w:rsidRPr="007579B9">
        <w:t xml:space="preserve">Matlab/Octave implementation: </w:t>
      </w:r>
      <w:r w:rsidRPr="00565840">
        <w:t>The </w:t>
      </w:r>
      <w:hyperlink r:id="rId2190" w:history="1">
        <w:r w:rsidRPr="00565840">
          <w:rPr>
            <w:rStyle w:val="Hyperlink"/>
          </w:rPr>
          <w:t>fitM.m</w:t>
        </w:r>
      </w:hyperlink>
      <w:r w:rsidRPr="00565840">
        <w:t> function</w:t>
      </w:r>
      <w:bookmarkEnd w:id="841"/>
      <w:bookmarkEnd w:id="842"/>
      <w:bookmarkEnd w:id="843"/>
      <w:r w:rsidRPr="0020206C">
        <w:rPr>
          <w:rFonts w:eastAsia="Times New Roman" w:cs="Times New Roman"/>
          <w:color w:val="000000"/>
          <w:kern w:val="0"/>
          <w:lang w:eastAsia="en-US" w:bidi="ar-SA"/>
        </w:rPr>
        <w:t xml:space="preserve"> </w:t>
      </w:r>
    </w:p>
    <w:p w14:paraId="5B4964C3" w14:textId="77777777" w:rsidR="00D80056" w:rsidRPr="00DE12F1" w:rsidRDefault="00D80056" w:rsidP="00D80056">
      <w:pPr>
        <w:spacing w:line="276" w:lineRule="auto"/>
        <w:rPr>
          <w:sz w:val="12"/>
          <w:szCs w:val="12"/>
        </w:rPr>
      </w:pPr>
      <w:r w:rsidRPr="008F31F7">
        <w:rPr>
          <w:rStyle w:val="HTMLTypewriter"/>
          <w:rFonts w:eastAsia="SimSun"/>
          <w:b/>
          <w:color w:val="000000"/>
          <w:sz w:val="22"/>
          <w:szCs w:val="22"/>
        </w:rPr>
        <w:t>function err = fitM(lam, yobsd, Spectra, InstFun, StrayLight</w:t>
      </w:r>
      <w:r w:rsidRPr="008F31F7">
        <w:rPr>
          <w:rStyle w:val="HTMLTypewriter"/>
          <w:rFonts w:eastAsia="SimSun"/>
          <w:b/>
          <w:color w:val="000000"/>
        </w:rPr>
        <w:t>)</w:t>
      </w:r>
      <w:r w:rsidRPr="007579B9">
        <w:rPr>
          <w:color w:val="000000"/>
        </w:rPr>
        <w:br/>
      </w:r>
      <w:r w:rsidRPr="004B0861">
        <w:rPr>
          <w:color w:val="000000"/>
          <w:sz w:val="12"/>
          <w:szCs w:val="12"/>
        </w:rPr>
        <w:br/>
      </w:r>
      <w:hyperlink r:id="rId2191" w:history="1">
        <w:r w:rsidRPr="007579B9">
          <w:rPr>
            <w:rStyle w:val="Hyperlink"/>
          </w:rPr>
          <w:t>fitM</w:t>
        </w:r>
      </w:hyperlink>
      <w:r w:rsidRPr="007579B9">
        <w:rPr>
          <w:color w:val="000000"/>
        </w:rPr>
        <w:t> is a fitting function for the Tfit method, for use with Matlab's or </w:t>
      </w:r>
      <w:hyperlink r:id="rId2192" w:anchor="Octave" w:history="1">
        <w:r w:rsidRPr="007579B9">
          <w:rPr>
            <w:rStyle w:val="Hyperlink"/>
          </w:rPr>
          <w:t>Octave</w:t>
        </w:r>
      </w:hyperlink>
      <w:r w:rsidRPr="007579B9">
        <w:rPr>
          <w:color w:val="000000"/>
        </w:rPr>
        <w:t>'s </w:t>
      </w:r>
      <w:hyperlink r:id="rId2193" w:history="1">
        <w:r w:rsidRPr="007579B9">
          <w:rPr>
            <w:rStyle w:val="Hyperlink"/>
          </w:rPr>
          <w:t>fminsearch</w:t>
        </w:r>
      </w:hyperlink>
      <w:r w:rsidRPr="007579B9">
        <w:rPr>
          <w:color w:val="000000"/>
        </w:rPr>
        <w:t> function. The input arguments of fitM are:</w:t>
      </w:r>
      <w:r w:rsidRPr="007579B9">
        <w:rPr>
          <w:color w:val="000000"/>
        </w:rPr>
        <w:br/>
      </w:r>
    </w:p>
    <w:p w14:paraId="29AB6389" w14:textId="77777777" w:rsidR="00D80056" w:rsidRPr="007579B9" w:rsidRDefault="00D80056" w:rsidP="00D80056">
      <w:pPr>
        <w:spacing w:line="276" w:lineRule="auto"/>
        <w:rPr>
          <w:color w:val="000000"/>
        </w:rPr>
      </w:pPr>
      <w:r w:rsidRPr="007579B9">
        <w:rPr>
          <w:b/>
          <w:bCs/>
          <w:color w:val="000000"/>
        </w:rPr>
        <w:t>absorbance</w:t>
      </w:r>
      <w:r w:rsidRPr="007579B9">
        <w:rPr>
          <w:color w:val="000000"/>
        </w:rPr>
        <w:t>= vector of absorbances that are calculated to give the best fit to the transmission spectrum.</w:t>
      </w:r>
      <w:r w:rsidRPr="007579B9">
        <w:rPr>
          <w:color w:val="000000"/>
        </w:rPr>
        <w:br/>
      </w:r>
      <w:r w:rsidRPr="007579B9">
        <w:rPr>
          <w:b/>
          <w:bCs/>
          <w:color w:val="000000"/>
        </w:rPr>
        <w:t>yobsd</w:t>
      </w:r>
      <w:r w:rsidRPr="007579B9">
        <w:rPr>
          <w:color w:val="000000"/>
        </w:rPr>
        <w:t> = observed transmission spectrum of the mixture sample over the spectral range (column vector)</w:t>
      </w:r>
      <w:r w:rsidRPr="007579B9">
        <w:rPr>
          <w:color w:val="000000"/>
        </w:rPr>
        <w:br/>
      </w:r>
      <w:r w:rsidRPr="007579B9">
        <w:rPr>
          <w:b/>
          <w:bCs/>
          <w:color w:val="000000"/>
        </w:rPr>
        <w:t>Spectra</w:t>
      </w:r>
      <w:r w:rsidRPr="007579B9">
        <w:rPr>
          <w:color w:val="000000"/>
        </w:rPr>
        <w:t> = reference spectra for each component, over the same spectral range, one column/component, normalized to 1.00. </w:t>
      </w:r>
      <w:r w:rsidRPr="007579B9">
        <w:rPr>
          <w:color w:val="000000"/>
        </w:rPr>
        <w:br/>
      </w:r>
      <w:r w:rsidRPr="007579B9">
        <w:rPr>
          <w:b/>
          <w:bCs/>
          <w:color w:val="000000"/>
        </w:rPr>
        <w:t>InstFun</w:t>
      </w:r>
      <w:r w:rsidRPr="007579B9">
        <w:rPr>
          <w:color w:val="000000"/>
        </w:rPr>
        <w:t> = Zero-centered instrument function or slit function (column vector)</w:t>
      </w:r>
      <w:r w:rsidRPr="007579B9">
        <w:rPr>
          <w:color w:val="000000"/>
        </w:rPr>
        <w:br/>
      </w:r>
      <w:r w:rsidRPr="007579B9">
        <w:rPr>
          <w:b/>
          <w:bCs/>
          <w:color w:val="000000"/>
        </w:rPr>
        <w:t>StrayLigh</w:t>
      </w:r>
      <w:r w:rsidRPr="007579B9">
        <w:rPr>
          <w:color w:val="000000"/>
        </w:rPr>
        <w:t>t = fractional stray light (scalar or column vector, if it varies with wavelength)</w:t>
      </w:r>
    </w:p>
    <w:p w14:paraId="2F109182" w14:textId="77777777" w:rsidR="002E67D5" w:rsidRPr="002E67D5" w:rsidRDefault="002E67D5" w:rsidP="00D80056">
      <w:pPr>
        <w:spacing w:line="276" w:lineRule="auto"/>
        <w:rPr>
          <w:color w:val="000000"/>
          <w:sz w:val="16"/>
          <w:szCs w:val="16"/>
        </w:rPr>
      </w:pPr>
    </w:p>
    <w:p w14:paraId="2F163851" w14:textId="062AB28D" w:rsidR="00D80056" w:rsidRPr="00DE3042" w:rsidRDefault="00D80056" w:rsidP="00D80056">
      <w:pPr>
        <w:spacing w:line="276" w:lineRule="auto"/>
      </w:pPr>
      <w:r w:rsidRPr="007579B9">
        <w:rPr>
          <w:color w:val="000000"/>
        </w:rPr>
        <w:t>Note: </w:t>
      </w:r>
      <w:r w:rsidRPr="007579B9">
        <w:rPr>
          <w:b/>
          <w:bCs/>
          <w:color w:val="000000"/>
        </w:rPr>
        <w:t>yobsd</w:t>
      </w:r>
      <w:r w:rsidRPr="007579B9">
        <w:rPr>
          <w:color w:val="000000"/>
        </w:rPr>
        <w:t>, </w:t>
      </w:r>
      <w:r w:rsidRPr="007579B9">
        <w:rPr>
          <w:b/>
          <w:bCs/>
          <w:color w:val="000000"/>
        </w:rPr>
        <w:t>Spectra</w:t>
      </w:r>
      <w:r w:rsidRPr="007579B9">
        <w:rPr>
          <w:color w:val="000000"/>
        </w:rPr>
        <w:t>, and </w:t>
      </w:r>
      <w:r w:rsidRPr="007579B9">
        <w:rPr>
          <w:b/>
          <w:bCs/>
          <w:color w:val="000000"/>
        </w:rPr>
        <w:t>InstFun</w:t>
      </w:r>
      <w:r w:rsidRPr="007579B9">
        <w:rPr>
          <w:color w:val="000000"/>
        </w:rPr>
        <w:t> must have the same number of rows (wavelengths). </w:t>
      </w:r>
      <w:r w:rsidRPr="007579B9">
        <w:rPr>
          <w:b/>
          <w:bCs/>
          <w:color w:val="000000"/>
        </w:rPr>
        <w:t>Spectra</w:t>
      </w:r>
      <w:r w:rsidRPr="007579B9">
        <w:rPr>
          <w:color w:val="000000"/>
        </w:rPr>
        <w:t> must have one column for each absorbing component.</w:t>
      </w:r>
      <w:r>
        <w:rPr>
          <w:color w:val="000000"/>
        </w:rPr>
        <w:br/>
      </w:r>
      <w:r w:rsidRPr="00DE12F1">
        <w:rPr>
          <w:color w:val="000000"/>
          <w:sz w:val="12"/>
          <w:szCs w:val="12"/>
        </w:rPr>
        <w:br/>
      </w:r>
      <w:r w:rsidRPr="007579B9">
        <w:rPr>
          <w:color w:val="000000"/>
        </w:rPr>
        <w:t>Typical use:</w:t>
      </w:r>
      <w:r>
        <w:rPr>
          <w:color w:val="000000"/>
        </w:rPr>
        <w:br/>
      </w:r>
      <w:r w:rsidRPr="00DE12F1">
        <w:rPr>
          <w:color w:val="000000"/>
          <w:sz w:val="12"/>
          <w:szCs w:val="12"/>
        </w:rPr>
        <w:br/>
      </w:r>
      <w:r w:rsidRPr="008F31F7">
        <w:rPr>
          <w:rStyle w:val="HTMLTypewriter"/>
          <w:rFonts w:eastAsia="SimSun"/>
          <w:b/>
          <w:color w:val="000000"/>
          <w:sz w:val="22"/>
          <w:szCs w:val="22"/>
        </w:rPr>
        <w:t xml:space="preserve">absorbance = fminsearch(@(lambda)(fitM(lambda, yobsd, TrueSpectrum, </w:t>
      </w:r>
      <w:r>
        <w:rPr>
          <w:rStyle w:val="HTMLTypewriter"/>
          <w:rFonts w:eastAsia="SimSun"/>
          <w:b/>
          <w:color w:val="000000"/>
          <w:sz w:val="22"/>
          <w:szCs w:val="22"/>
        </w:rPr>
        <w:br/>
      </w:r>
      <w:r w:rsidRPr="008F31F7">
        <w:rPr>
          <w:rStyle w:val="HTMLTypewriter"/>
          <w:rFonts w:eastAsia="SimSun"/>
          <w:b/>
          <w:color w:val="000000"/>
          <w:sz w:val="22"/>
          <w:szCs w:val="22"/>
        </w:rPr>
        <w:t xml:space="preserve">InstFun, </w:t>
      </w:r>
      <w:r>
        <w:rPr>
          <w:rStyle w:val="HTMLTypewriter"/>
          <w:rFonts w:eastAsia="SimSun"/>
          <w:b/>
          <w:color w:val="000000"/>
          <w:sz w:val="22"/>
          <w:szCs w:val="22"/>
        </w:rPr>
        <w:t>S</w:t>
      </w:r>
      <w:r w:rsidRPr="008F31F7">
        <w:rPr>
          <w:rStyle w:val="HTMLTypewriter"/>
          <w:rFonts w:eastAsia="SimSun"/>
          <w:b/>
          <w:color w:val="000000"/>
          <w:sz w:val="22"/>
          <w:szCs w:val="22"/>
        </w:rPr>
        <w:t>tray</w:t>
      </w:r>
      <w:r>
        <w:rPr>
          <w:rStyle w:val="HTMLTypewriter"/>
          <w:rFonts w:eastAsia="SimSun"/>
          <w:b/>
          <w:color w:val="000000"/>
          <w:sz w:val="22"/>
          <w:szCs w:val="22"/>
        </w:rPr>
        <w:t>L</w:t>
      </w:r>
      <w:r w:rsidRPr="008F31F7">
        <w:rPr>
          <w:rStyle w:val="HTMLTypewriter"/>
          <w:rFonts w:eastAsia="SimSun"/>
          <w:b/>
          <w:color w:val="000000"/>
          <w:sz w:val="22"/>
          <w:szCs w:val="22"/>
        </w:rPr>
        <w:t>ight)), start);</w:t>
      </w:r>
      <w:r w:rsidRPr="00F51516">
        <w:rPr>
          <w:rStyle w:val="HTMLTypewriter"/>
          <w:rFonts w:eastAsia="SimSun"/>
          <w:color w:val="000000"/>
          <w:sz w:val="22"/>
          <w:szCs w:val="22"/>
        </w:rPr>
        <w:t>  </w:t>
      </w:r>
    </w:p>
    <w:p w14:paraId="68337B25" w14:textId="78142ED4" w:rsidR="00823BCD" w:rsidRDefault="00D80056" w:rsidP="00D80056">
      <w:pPr>
        <w:pStyle w:val="NormalWeb"/>
        <w:spacing w:after="115" w:afterAutospacing="0" w:line="276" w:lineRule="auto"/>
        <w:rPr>
          <w:rStyle w:val="HTMLTypewriter"/>
          <w:b/>
          <w:color w:val="000000"/>
          <w:sz w:val="22"/>
          <w:szCs w:val="22"/>
        </w:rPr>
      </w:pPr>
      <w:r w:rsidRPr="007A55B0">
        <w:rPr>
          <w:color w:val="000000"/>
        </w:rPr>
        <w:t>where “</w:t>
      </w:r>
      <w:r w:rsidRPr="007A55B0">
        <w:rPr>
          <w:rStyle w:val="HTMLTypewriter"/>
          <w:color w:val="000000"/>
        </w:rPr>
        <w:t>start</w:t>
      </w:r>
      <w:r w:rsidRPr="007A55B0">
        <w:rPr>
          <w:color w:val="000000"/>
        </w:rPr>
        <w:t>” is the first guess (or guesses)</w:t>
      </w:r>
      <w:r w:rsidRPr="007A55B0">
        <w:rPr>
          <w:b/>
          <w:bCs/>
          <w:color w:val="000000"/>
        </w:rPr>
        <w:t> </w:t>
      </w:r>
      <w:r w:rsidRPr="007A55B0">
        <w:rPr>
          <w:color w:val="000000"/>
        </w:rPr>
        <w:t>of the absorbance(s) of the analyte(s)</w:t>
      </w:r>
      <w:r w:rsidR="00B9533C">
        <w:rPr>
          <w:color w:val="000000"/>
        </w:rPr>
        <w:t>. I</w:t>
      </w:r>
      <w:r w:rsidRPr="007A55B0">
        <w:rPr>
          <w:color w:val="000000"/>
        </w:rPr>
        <w:t>t is convenient to use the conventional log10(Io/I) estimate of absorbance for </w:t>
      </w:r>
      <w:r w:rsidRPr="007A55B0">
        <w:rPr>
          <w:rStyle w:val="HTMLTypewriter"/>
          <w:color w:val="000000"/>
        </w:rPr>
        <w:t>start</w:t>
      </w:r>
      <w:r w:rsidRPr="007A55B0">
        <w:rPr>
          <w:color w:val="000000"/>
        </w:rPr>
        <w:t>. The other arguments (described above) are passed on to FitM. In this example, the fminsearch function returns the value of absorbance that would have been measured in the absence of stray light and polychromatic light errors (which is either a single value or a vector of absorbances, if it is a multi-component analysis). The absorbance can then be converted into concentration by any of the </w:t>
      </w:r>
      <w:hyperlink r:id="rId2194" w:history="1">
        <w:r w:rsidRPr="007A55B0">
          <w:rPr>
            <w:rStyle w:val="Hyperlink"/>
          </w:rPr>
          <w:t>usual calibration procedures</w:t>
        </w:r>
      </w:hyperlink>
      <w:r w:rsidRPr="007A55B0">
        <w:rPr>
          <w:color w:val="000000"/>
        </w:rPr>
        <w:t> (Beer's Law, </w:t>
      </w:r>
      <w:hyperlink r:id="rId2195" w:history="1">
        <w:r w:rsidRPr="007A55B0">
          <w:rPr>
            <w:rStyle w:val="Hyperlink"/>
          </w:rPr>
          <w:t>external standards</w:t>
        </w:r>
      </w:hyperlink>
      <w:r w:rsidRPr="007A55B0">
        <w:rPr>
          <w:color w:val="000000"/>
        </w:rPr>
        <w:t>, </w:t>
      </w:r>
      <w:hyperlink r:id="rId2196" w:anchor="Multiple_Addition" w:history="1">
        <w:r w:rsidRPr="007A55B0">
          <w:rPr>
            <w:rStyle w:val="Hyperlink"/>
          </w:rPr>
          <w:t>standard addition</w:t>
        </w:r>
      </w:hyperlink>
      <w:r w:rsidRPr="007A55B0">
        <w:rPr>
          <w:color w:val="000000"/>
        </w:rPr>
        <w:t>, etc.). </w:t>
      </w:r>
      <w:r w:rsidRPr="007A55B0">
        <w:rPr>
          <w:color w:val="000000"/>
        </w:rPr>
        <w:br/>
      </w:r>
      <w:r w:rsidRPr="007A55B0">
        <w:rPr>
          <w:color w:val="000000"/>
          <w:sz w:val="12"/>
          <w:szCs w:val="12"/>
        </w:rPr>
        <w:br/>
      </w:r>
      <w:bookmarkStart w:id="844" w:name="SimpleExample"/>
      <w:bookmarkEnd w:id="844"/>
      <w:r w:rsidRPr="007A55B0">
        <w:rPr>
          <w:color w:val="000000"/>
        </w:rPr>
        <w:t>Here is a very simple numerical example, where the true absorbance is 1.00, using only </w:t>
      </w:r>
      <w:r w:rsidRPr="007A55B0">
        <w:rPr>
          <w:i/>
          <w:iCs/>
          <w:color w:val="000000"/>
        </w:rPr>
        <w:t>4-point spectra </w:t>
      </w:r>
      <w:r w:rsidRPr="007A55B0">
        <w:rPr>
          <w:color w:val="000000"/>
        </w:rPr>
        <w:t>for illustrative simplicity (Naturally, array-detector systems would acquire </w:t>
      </w:r>
      <w:r w:rsidRPr="007A55B0">
        <w:rPr>
          <w:i/>
          <w:iCs/>
          <w:color w:val="000000"/>
        </w:rPr>
        <w:t>many </w:t>
      </w:r>
      <w:r w:rsidRPr="007A55B0">
        <w:rPr>
          <w:color w:val="000000"/>
        </w:rPr>
        <w:t>more wavelengths than that, but the principle is the same). In this case the instrument width (“InstFun”) is </w:t>
      </w:r>
      <w:r w:rsidRPr="007A55B0">
        <w:rPr>
          <w:i/>
          <w:iCs/>
          <w:color w:val="000000"/>
        </w:rPr>
        <w:t>twice </w:t>
      </w:r>
      <w:r w:rsidRPr="007A55B0">
        <w:rPr>
          <w:color w:val="000000"/>
        </w:rPr>
        <w:t xml:space="preserve">the absorption width, the stray light is constant at 0.01 (1% relative). The conventional single-wavelength estimate of absorbance is far too low: </w:t>
      </w:r>
      <w:r w:rsidRPr="007A55B0">
        <w:rPr>
          <w:color w:val="000000"/>
        </w:rPr>
        <w:br/>
      </w:r>
      <w:r w:rsidRPr="007A55B0">
        <w:rPr>
          <w:color w:val="000000"/>
          <w:sz w:val="12"/>
          <w:szCs w:val="12"/>
        </w:rPr>
        <w:br/>
      </w:r>
      <w:r w:rsidRPr="007A55B0">
        <w:rPr>
          <w:rStyle w:val="HTMLTypewriter"/>
          <w:color w:val="000000"/>
        </w:rPr>
        <w:t>log10(1/.38696)=0.4123</w:t>
      </w:r>
      <w:r w:rsidRPr="007A55B0">
        <w:rPr>
          <w:color w:val="000000"/>
        </w:rPr>
        <w:t>. In contrast, the TFit method using fitM is set up like this:</w:t>
      </w:r>
      <w:r w:rsidRPr="007A55B0">
        <w:rPr>
          <w:color w:val="000000"/>
        </w:rPr>
        <w:br/>
      </w:r>
      <w:r w:rsidRPr="000368CA">
        <w:rPr>
          <w:color w:val="000000"/>
          <w:sz w:val="12"/>
          <w:szCs w:val="12"/>
        </w:rPr>
        <w:br/>
      </w:r>
    </w:p>
    <w:p w14:paraId="027B4216" w14:textId="782CC2A0" w:rsidR="00D80056" w:rsidRPr="00EF7A4A" w:rsidRDefault="00D80056" w:rsidP="00D80056">
      <w:pPr>
        <w:pStyle w:val="NormalWeb"/>
        <w:spacing w:after="115" w:afterAutospacing="0" w:line="276" w:lineRule="auto"/>
        <w:rPr>
          <w:rFonts w:ascii="Courier New" w:hAnsi="Courier New" w:cs="Courier New"/>
          <w:b/>
          <w:color w:val="000000"/>
          <w:sz w:val="22"/>
          <w:szCs w:val="22"/>
        </w:rPr>
      </w:pPr>
      <w:r w:rsidRPr="008F31F7">
        <w:rPr>
          <w:rStyle w:val="HTMLTypewriter"/>
          <w:b/>
          <w:color w:val="000000"/>
          <w:sz w:val="22"/>
          <w:szCs w:val="22"/>
        </w:rPr>
        <w:lastRenderedPageBreak/>
        <w:t>yobsd=[0.56529 0.38696 0.56529 0.73496]';</w:t>
      </w:r>
      <w:r w:rsidRPr="008F31F7">
        <w:rPr>
          <w:rFonts w:ascii="Courier New" w:hAnsi="Courier New" w:cs="Courier New"/>
          <w:b/>
          <w:color w:val="000000"/>
          <w:sz w:val="22"/>
          <w:szCs w:val="22"/>
        </w:rPr>
        <w:br/>
      </w:r>
      <w:r w:rsidRPr="008F31F7">
        <w:rPr>
          <w:rStyle w:val="HTMLTypewriter"/>
          <w:b/>
          <w:color w:val="000000"/>
          <w:sz w:val="22"/>
          <w:szCs w:val="22"/>
        </w:rPr>
        <w:t>TrueSpectrum=[0.2 1 0.2 0.058824]';</w:t>
      </w:r>
      <w:r w:rsidRPr="008F31F7">
        <w:rPr>
          <w:rFonts w:ascii="Courier New" w:hAnsi="Courier New" w:cs="Courier New"/>
          <w:b/>
          <w:color w:val="000000"/>
          <w:sz w:val="22"/>
          <w:szCs w:val="22"/>
        </w:rPr>
        <w:br/>
      </w:r>
      <w:r w:rsidRPr="008F31F7">
        <w:rPr>
          <w:rStyle w:val="HTMLTypewriter"/>
          <w:b/>
          <w:color w:val="000000"/>
          <w:sz w:val="22"/>
          <w:szCs w:val="22"/>
        </w:rPr>
        <w:t>InstFun=[1 0.5 0.0625 0.5]';</w:t>
      </w:r>
      <w:r w:rsidRPr="008F31F7">
        <w:rPr>
          <w:rFonts w:ascii="Courier New" w:hAnsi="Courier New" w:cs="Courier New"/>
          <w:b/>
          <w:color w:val="000000"/>
          <w:sz w:val="22"/>
          <w:szCs w:val="22"/>
        </w:rPr>
        <w:br/>
      </w:r>
      <w:r w:rsidRPr="008F31F7">
        <w:rPr>
          <w:rStyle w:val="HTMLTypewriter"/>
          <w:b/>
          <w:color w:val="000000"/>
          <w:sz w:val="22"/>
          <w:szCs w:val="22"/>
        </w:rPr>
        <w:t>straylight=.01;</w:t>
      </w:r>
      <w:r w:rsidRPr="008F31F7">
        <w:rPr>
          <w:rFonts w:ascii="Courier New" w:hAnsi="Courier New" w:cs="Courier New"/>
          <w:b/>
          <w:color w:val="000000"/>
          <w:sz w:val="22"/>
          <w:szCs w:val="22"/>
        </w:rPr>
        <w:br/>
      </w:r>
      <w:r w:rsidRPr="008F31F7">
        <w:rPr>
          <w:rStyle w:val="HTMLTypewriter"/>
          <w:b/>
          <w:color w:val="000000"/>
          <w:sz w:val="22"/>
          <w:szCs w:val="22"/>
        </w:rPr>
        <w:t>start=.4;</w:t>
      </w:r>
      <w:r w:rsidRPr="008F31F7">
        <w:rPr>
          <w:rFonts w:ascii="Courier New" w:hAnsi="Courier New" w:cs="Courier New"/>
          <w:b/>
          <w:color w:val="000000"/>
          <w:sz w:val="22"/>
          <w:szCs w:val="22"/>
        </w:rPr>
        <w:br/>
      </w:r>
      <w:r w:rsidRPr="008F31F7">
        <w:rPr>
          <w:rStyle w:val="HTMLTypewriter"/>
          <w:b/>
          <w:color w:val="000000"/>
          <w:sz w:val="22"/>
          <w:szCs w:val="22"/>
        </w:rPr>
        <w:t>absorbance=fminsearch(@(lambda)(fitM(lambda,yobsd,TrueSpectrum,InstFun,</w:t>
      </w:r>
      <w:r>
        <w:rPr>
          <w:rStyle w:val="HTMLTypewriter"/>
          <w:b/>
          <w:color w:val="000000"/>
          <w:sz w:val="22"/>
          <w:szCs w:val="22"/>
        </w:rPr>
        <w:br/>
      </w:r>
      <w:r w:rsidRPr="008F31F7">
        <w:rPr>
          <w:rStyle w:val="HTMLTypewriter"/>
          <w:b/>
          <w:color w:val="000000"/>
          <w:sz w:val="22"/>
          <w:szCs w:val="22"/>
        </w:rPr>
        <w:t>straylight)),start)</w:t>
      </w:r>
    </w:p>
    <w:p w14:paraId="4DA3047B" w14:textId="77777777" w:rsidR="00D80056" w:rsidRDefault="00D80056" w:rsidP="00D80056">
      <w:pPr>
        <w:spacing w:line="276" w:lineRule="auto"/>
        <w:rPr>
          <w:color w:val="000000"/>
        </w:rPr>
      </w:pPr>
      <w:r>
        <w:rPr>
          <w:color w:val="000000"/>
        </w:rPr>
        <w:t xml:space="preserve">This </w:t>
      </w:r>
      <w:r w:rsidRPr="007579B9">
        <w:rPr>
          <w:color w:val="000000"/>
        </w:rPr>
        <w:t xml:space="preserve">returns the correct </w:t>
      </w:r>
      <w:r>
        <w:rPr>
          <w:color w:val="000000"/>
        </w:rPr>
        <w:t xml:space="preserve">absorbance value of 1.000. </w:t>
      </w:r>
      <w:r w:rsidRPr="007579B9">
        <w:rPr>
          <w:color w:val="000000"/>
        </w:rPr>
        <w:t>The "start" value</w:t>
      </w:r>
      <w:r w:rsidRPr="00656307">
        <w:rPr>
          <w:color w:val="000000"/>
        </w:rPr>
        <w:t xml:space="preserve"> </w:t>
      </w:r>
      <w:r w:rsidRPr="007579B9">
        <w:rPr>
          <w:color w:val="000000"/>
        </w:rPr>
        <w:t>is not critical</w:t>
      </w:r>
      <w:r>
        <w:rPr>
          <w:color w:val="000000"/>
        </w:rPr>
        <w:t xml:space="preserve"> in this case</w:t>
      </w:r>
      <w:r w:rsidRPr="007579B9">
        <w:rPr>
          <w:color w:val="000000"/>
        </w:rPr>
        <w:t xml:space="preserve"> </w:t>
      </w:r>
      <w:r>
        <w:rPr>
          <w:color w:val="000000"/>
        </w:rPr>
        <w:t xml:space="preserve">and </w:t>
      </w:r>
      <w:r w:rsidRPr="007579B9">
        <w:rPr>
          <w:color w:val="000000"/>
        </w:rPr>
        <w:t xml:space="preserve">can be just about any value you like, </w:t>
      </w:r>
      <w:r>
        <w:rPr>
          <w:color w:val="000000"/>
        </w:rPr>
        <w:t>but I like to use</w:t>
      </w:r>
      <w:r w:rsidRPr="007579B9">
        <w:rPr>
          <w:color w:val="000000"/>
        </w:rPr>
        <w:t xml:space="preserve"> the conventional log10(Io/I) absorbance, </w:t>
      </w:r>
      <w:r>
        <w:rPr>
          <w:color w:val="000000"/>
        </w:rPr>
        <w:t xml:space="preserve">which is easily calculated and is useful as a </w:t>
      </w:r>
      <w:r w:rsidRPr="00A479BB">
        <w:rPr>
          <w:i/>
          <w:iCs/>
          <w:color w:val="000000"/>
        </w:rPr>
        <w:t>rough but reasonable estimate</w:t>
      </w:r>
      <w:r>
        <w:rPr>
          <w:color w:val="000000"/>
        </w:rPr>
        <w:t xml:space="preserve"> of the correct value</w:t>
      </w:r>
      <w:r w:rsidRPr="007579B9">
        <w:rPr>
          <w:color w:val="000000"/>
        </w:rPr>
        <w:t xml:space="preserve">. </w:t>
      </w:r>
    </w:p>
    <w:p w14:paraId="01EFCF43" w14:textId="77777777" w:rsidR="00D80056" w:rsidRPr="00F4330A" w:rsidRDefault="00D80056" w:rsidP="00D80056">
      <w:pPr>
        <w:spacing w:line="276" w:lineRule="auto"/>
        <w:rPr>
          <w:color w:val="000000"/>
          <w:sz w:val="12"/>
          <w:szCs w:val="12"/>
        </w:rPr>
      </w:pPr>
    </w:p>
    <w:p w14:paraId="67EEE905" w14:textId="77777777" w:rsidR="00D80056" w:rsidRPr="00304863" w:rsidRDefault="00D80056" w:rsidP="00D80056">
      <w:pPr>
        <w:spacing w:line="276" w:lineRule="auto"/>
        <w:rPr>
          <w:sz w:val="16"/>
          <w:szCs w:val="16"/>
        </w:rPr>
      </w:pPr>
      <w:r w:rsidRPr="007579B9">
        <w:rPr>
          <w:color w:val="000000"/>
        </w:rPr>
        <w:t>For a </w:t>
      </w:r>
      <w:r w:rsidRPr="007579B9">
        <w:rPr>
          <w:b/>
          <w:bCs/>
          <w:i/>
          <w:iCs/>
          <w:color w:val="000000"/>
        </w:rPr>
        <w:t>multiple-component </w:t>
      </w:r>
      <w:r w:rsidRPr="007579B9">
        <w:rPr>
          <w:b/>
          <w:bCs/>
          <w:color w:val="000000"/>
        </w:rPr>
        <w:t>measurement</w:t>
      </w:r>
      <w:r w:rsidRPr="007579B9">
        <w:rPr>
          <w:color w:val="000000"/>
        </w:rPr>
        <w:t>, the only difference is that the variable "</w:t>
      </w:r>
      <w:r w:rsidRPr="007579B9">
        <w:rPr>
          <w:rStyle w:val="HTMLTypewriter"/>
          <w:rFonts w:eastAsia="SimSun"/>
          <w:color w:val="000000"/>
        </w:rPr>
        <w:t>TrueSpectrum</w:t>
      </w:r>
      <w:r w:rsidRPr="007579B9">
        <w:rPr>
          <w:color w:val="000000"/>
        </w:rPr>
        <w:t>" would be a </w:t>
      </w:r>
      <w:r w:rsidRPr="007579B9">
        <w:rPr>
          <w:i/>
          <w:iCs/>
          <w:color w:val="000000"/>
        </w:rPr>
        <w:t>matrix </w:t>
      </w:r>
      <w:r w:rsidRPr="007579B9">
        <w:rPr>
          <w:color w:val="000000"/>
        </w:rPr>
        <w:t>rather than a </w:t>
      </w:r>
      <w:r w:rsidRPr="007579B9">
        <w:rPr>
          <w:i/>
          <w:iCs/>
          <w:color w:val="000000"/>
        </w:rPr>
        <w:t>vector</w:t>
      </w:r>
      <w:r w:rsidRPr="007579B9">
        <w:rPr>
          <w:color w:val="000000"/>
        </w:rPr>
        <w:t>, with one column for each absorbing component. The resulting "</w:t>
      </w:r>
      <w:r w:rsidRPr="007579B9">
        <w:rPr>
          <w:rStyle w:val="HTMLTypewriter"/>
          <w:rFonts w:eastAsia="SimSun"/>
          <w:color w:val="000000"/>
        </w:rPr>
        <w:t>absorbance</w:t>
      </w:r>
      <w:r w:rsidRPr="007579B9">
        <w:rPr>
          <w:color w:val="000000"/>
        </w:rPr>
        <w:t>" would then be a </w:t>
      </w:r>
      <w:r w:rsidRPr="007579B9">
        <w:rPr>
          <w:i/>
          <w:iCs/>
          <w:color w:val="000000"/>
        </w:rPr>
        <w:t>vector </w:t>
      </w:r>
      <w:r w:rsidRPr="007579B9">
        <w:rPr>
          <w:color w:val="000000"/>
        </w:rPr>
        <w:t>rather than a </w:t>
      </w:r>
      <w:r w:rsidRPr="007579B9">
        <w:rPr>
          <w:i/>
          <w:iCs/>
          <w:color w:val="000000"/>
        </w:rPr>
        <w:t>single number</w:t>
      </w:r>
      <w:r w:rsidRPr="007579B9">
        <w:rPr>
          <w:color w:val="000000"/>
        </w:rPr>
        <w:t>, with one absorbance value for each component. (See </w:t>
      </w:r>
      <w:hyperlink r:id="rId2197" w:history="1">
        <w:r w:rsidRPr="007579B9">
          <w:rPr>
            <w:rStyle w:val="Hyperlink"/>
          </w:rPr>
          <w:t>TFit3.m</w:t>
        </w:r>
      </w:hyperlink>
      <w:r w:rsidRPr="007579B9">
        <w:rPr>
          <w:color w:val="000000"/>
        </w:rPr>
        <w:t> below for an example of a 3-component mixture).</w:t>
      </w:r>
      <w:r w:rsidRPr="007579B9">
        <w:rPr>
          <w:color w:val="000000"/>
        </w:rPr>
        <w:br/>
      </w:r>
      <w:r w:rsidRPr="00F4330A">
        <w:rPr>
          <w:color w:val="000000"/>
          <w:sz w:val="12"/>
          <w:szCs w:val="12"/>
        </w:rPr>
        <w:br/>
      </w:r>
      <w:hyperlink r:id="rId2198" w:history="1">
        <w:r w:rsidRPr="007579B9">
          <w:rPr>
            <w:rStyle w:val="Hyperlink"/>
          </w:rPr>
          <w:t>Iterative least-squares methods</w:t>
        </w:r>
      </w:hyperlink>
      <w:r w:rsidRPr="007579B9">
        <w:rPr>
          <w:color w:val="000000"/>
        </w:rPr>
        <w:t> are ordinarily considered to be more difficult and less reliable than</w:t>
      </w:r>
      <w:r>
        <w:rPr>
          <w:color w:val="000000"/>
        </w:rPr>
        <w:t xml:space="preserve"> the more common non-iterative </w:t>
      </w:r>
      <w:hyperlink r:id="rId2199" w:history="1">
        <w:r w:rsidRPr="007579B9">
          <w:rPr>
            <w:rStyle w:val="Hyperlink"/>
          </w:rPr>
          <w:t>multilinear regression methods</w:t>
        </w:r>
      </w:hyperlink>
      <w:r>
        <w:rPr>
          <w:color w:val="000000"/>
        </w:rPr>
        <w:t>. This</w:t>
      </w:r>
      <w:r w:rsidRPr="007579B9">
        <w:rPr>
          <w:color w:val="000000"/>
        </w:rPr>
        <w:t xml:space="preserve"> can be true if there </w:t>
      </w:r>
      <w:r>
        <w:rPr>
          <w:color w:val="000000"/>
        </w:rPr>
        <w:t>is</w:t>
      </w:r>
      <w:r w:rsidRPr="007579B9">
        <w:rPr>
          <w:color w:val="000000"/>
        </w:rPr>
        <w:t xml:space="preserve"> more than one nonlinear variable that must be iterated, especially if those variables are correlated</w:t>
      </w:r>
      <w:r>
        <w:rPr>
          <w:color w:val="000000"/>
        </w:rPr>
        <w:t xml:space="preserve">. </w:t>
      </w:r>
      <w:r w:rsidRPr="007579B9">
        <w:rPr>
          <w:color w:val="000000"/>
        </w:rPr>
        <w:t>However, in the TFit method, there is only </w:t>
      </w:r>
      <w:r w:rsidRPr="007579B9">
        <w:rPr>
          <w:i/>
          <w:iCs/>
          <w:color w:val="000000"/>
        </w:rPr>
        <w:t>one</w:t>
      </w:r>
      <w:r w:rsidRPr="007579B9">
        <w:rPr>
          <w:color w:val="000000"/>
        </w:rPr>
        <w:t> iterated variable (absorbance) per measured component, and reasonable first guesses are readily available from the conventional single-wavelength absorbance calculation or</w:t>
      </w:r>
      <w:r>
        <w:rPr>
          <w:color w:val="000000"/>
        </w:rPr>
        <w:t xml:space="preserve"> standard</w:t>
      </w:r>
      <w:r w:rsidRPr="007579B9">
        <w:rPr>
          <w:color w:val="000000"/>
        </w:rPr>
        <w:t xml:space="preserve"> multiwavelength regression methods. As a result, </w:t>
      </w:r>
      <w:r>
        <w:rPr>
          <w:color w:val="000000"/>
        </w:rPr>
        <w:t>the</w:t>
      </w:r>
      <w:r w:rsidRPr="007579B9">
        <w:rPr>
          <w:color w:val="000000"/>
        </w:rPr>
        <w:t xml:space="preserve"> iterative least-squares method works very well in this case. The expression for absorbance given above for the TFit method can be compared to that for the </w:t>
      </w:r>
      <w:r w:rsidRPr="007579B9">
        <w:rPr>
          <w:i/>
          <w:iCs/>
          <w:color w:val="000000"/>
        </w:rPr>
        <w:t>weighted regression method</w:t>
      </w:r>
      <w:r w:rsidRPr="007579B9">
        <w:rPr>
          <w:color w:val="000000"/>
        </w:rPr>
        <w:t>:</w:t>
      </w:r>
      <w:r w:rsidRPr="007579B9">
        <w:rPr>
          <w:color w:val="000000"/>
        </w:rPr>
        <w:br/>
      </w:r>
    </w:p>
    <w:p w14:paraId="536E610D" w14:textId="77777777" w:rsidR="00D80056" w:rsidRPr="008F31F7" w:rsidRDefault="00D80056" w:rsidP="00D80056">
      <w:pPr>
        <w:pStyle w:val="HTMLPreformatted"/>
        <w:rPr>
          <w:b/>
          <w:color w:val="000000"/>
          <w:sz w:val="22"/>
          <w:szCs w:val="22"/>
        </w:rPr>
      </w:pPr>
      <w:r w:rsidRPr="008F31F7">
        <w:rPr>
          <w:rStyle w:val="HTMLTypewriter"/>
          <w:b/>
          <w:color w:val="000000"/>
          <w:sz w:val="22"/>
          <w:szCs w:val="22"/>
        </w:rPr>
        <w:t>absorbance</w:t>
      </w:r>
      <w:r w:rsidRPr="008F31F7">
        <w:rPr>
          <w:b/>
          <w:color w:val="000000"/>
          <w:sz w:val="22"/>
          <w:szCs w:val="22"/>
        </w:rPr>
        <w:t xml:space="preserve">=([weight weight].*[Background </w:t>
      </w:r>
      <w:r w:rsidRPr="008F31F7">
        <w:rPr>
          <w:rStyle w:val="HTMLTypewriter"/>
          <w:b/>
          <w:color w:val="000000"/>
          <w:sz w:val="22"/>
          <w:szCs w:val="22"/>
        </w:rPr>
        <w:t>RefSpec</w:t>
      </w:r>
      <w:r w:rsidRPr="008F31F7">
        <w:rPr>
          <w:b/>
          <w:color w:val="000000"/>
          <w:sz w:val="22"/>
          <w:szCs w:val="22"/>
        </w:rPr>
        <w:t>])\(-log10(yobsd).*weight)</w:t>
      </w:r>
    </w:p>
    <w:p w14:paraId="4C8E0058" w14:textId="77777777" w:rsidR="00D80056" w:rsidRPr="00304863" w:rsidRDefault="00D80056" w:rsidP="00D80056">
      <w:pPr>
        <w:rPr>
          <w:color w:val="000000"/>
          <w:sz w:val="16"/>
          <w:szCs w:val="16"/>
        </w:rPr>
      </w:pPr>
    </w:p>
    <w:p w14:paraId="7EB01AE3" w14:textId="0052A548" w:rsidR="00D80056" w:rsidRPr="007579B9" w:rsidRDefault="00D80056" w:rsidP="00D80056">
      <w:pPr>
        <w:spacing w:line="276" w:lineRule="auto"/>
      </w:pPr>
      <w:r w:rsidRPr="007579B9">
        <w:rPr>
          <w:color w:val="000000"/>
        </w:rPr>
        <w:t>where RefSpec is the matrix of reference spectra of all the pure components. You can see that, in addition to the RefSpec and observed transmission spectrum (yobsd), </w:t>
      </w:r>
      <w:r w:rsidRPr="007579B9">
        <w:rPr>
          <w:rStyle w:val="apple-style-span"/>
          <w:color w:val="000000"/>
        </w:rPr>
        <w:t>the TFit method </w:t>
      </w:r>
      <w:r w:rsidRPr="007579B9">
        <w:rPr>
          <w:color w:val="000000"/>
        </w:rPr>
        <w:t xml:space="preserve">also requires a measurement of the Instrument function (spectral bandpass) and the stray light (which the linear regression methods assume to be zero), but these are characteristics of the </w:t>
      </w:r>
      <w:r w:rsidRPr="00F80C02">
        <w:rPr>
          <w:i/>
          <w:color w:val="000000"/>
        </w:rPr>
        <w:t>spectrometer</w:t>
      </w:r>
      <w:r w:rsidRPr="007579B9">
        <w:rPr>
          <w:color w:val="000000"/>
        </w:rPr>
        <w:t xml:space="preserve"> and need be done only once for a given spectrometer. </w:t>
      </w:r>
      <w:r w:rsidRPr="007579B9">
        <w:rPr>
          <w:rStyle w:val="apple-style-span"/>
          <w:color w:val="000000"/>
        </w:rPr>
        <w:t>Finally, the computation time on a typical laboratory personal computer is only a fraction of a second (roughly 25 µsec per spectral data point per component analyzed), using Matlab as the computational environment. The cost of the computational hardware need not be burdensome</w:t>
      </w:r>
      <w:r w:rsidR="00B9533C">
        <w:rPr>
          <w:rStyle w:val="apple-style-span"/>
          <w:color w:val="000000"/>
        </w:rPr>
        <w:t>. T</w:t>
      </w:r>
      <w:r w:rsidRPr="007579B9">
        <w:rPr>
          <w:rStyle w:val="apple-style-span"/>
          <w:color w:val="000000"/>
        </w:rPr>
        <w:t>he method can be performed</w:t>
      </w:r>
      <w:r>
        <w:rPr>
          <w:rStyle w:val="apple-style-span"/>
          <w:color w:val="000000"/>
        </w:rPr>
        <w:t xml:space="preserve"> in Python, or</w:t>
      </w:r>
      <w:r w:rsidRPr="007579B9">
        <w:rPr>
          <w:rStyle w:val="apple-style-span"/>
          <w:color w:val="000000"/>
        </w:rPr>
        <w:t xml:space="preserve"> </w:t>
      </w:r>
      <w:r>
        <w:rPr>
          <w:rStyle w:val="apple-style-span"/>
          <w:color w:val="000000"/>
        </w:rPr>
        <w:t xml:space="preserve">in </w:t>
      </w:r>
      <w:r w:rsidRPr="00524F8C">
        <w:rPr>
          <w:rStyle w:val="apple-style-span"/>
          <w:i/>
          <w:iCs/>
          <w:color w:val="000000"/>
        </w:rPr>
        <w:t>Octave</w:t>
      </w:r>
      <w:r w:rsidRPr="006F19F4">
        <w:rPr>
          <w:rStyle w:val="apple-style-span"/>
          <w:color w:val="000000"/>
        </w:rPr>
        <w:t xml:space="preserve"> </w:t>
      </w:r>
      <w:r>
        <w:rPr>
          <w:rStyle w:val="apple-style-span"/>
          <w:color w:val="000000"/>
        </w:rPr>
        <w:t xml:space="preserve">(with some loss in speed), or even </w:t>
      </w:r>
      <w:r w:rsidRPr="007579B9">
        <w:rPr>
          <w:rStyle w:val="apple-style-span"/>
          <w:color w:val="000000"/>
        </w:rPr>
        <w:t>on a </w:t>
      </w:r>
      <w:hyperlink r:id="rId2200" w:anchor="RaspberryPi" w:history="1">
        <w:r w:rsidRPr="00AC6C56">
          <w:rPr>
            <w:rStyle w:val="Hyperlink"/>
            <w:color w:val="auto"/>
          </w:rPr>
          <w:t>$35 single-board computer</w:t>
        </w:r>
      </w:hyperlink>
      <w:r w:rsidRPr="00AC6C56">
        <w:rPr>
          <w:rStyle w:val="apple-style-span"/>
        </w:rPr>
        <w:t xml:space="preserve"> </w:t>
      </w:r>
      <w:r>
        <w:rPr>
          <w:rStyle w:val="apple-style-span"/>
          <w:color w:val="000000"/>
        </w:rPr>
        <w:t xml:space="preserve">(see page </w:t>
      </w:r>
      <w:r>
        <w:rPr>
          <w:rStyle w:val="apple-style-span"/>
          <w:color w:val="000000"/>
        </w:rPr>
        <w:fldChar w:fldCharType="begin"/>
      </w:r>
      <w:r>
        <w:rPr>
          <w:rStyle w:val="apple-style-span"/>
          <w:color w:val="000000"/>
        </w:rPr>
        <w:instrText xml:space="preserve"> PAGEREF _Ref531587148 \h </w:instrText>
      </w:r>
      <w:r>
        <w:rPr>
          <w:rStyle w:val="apple-style-span"/>
          <w:color w:val="000000"/>
        </w:rPr>
      </w:r>
      <w:r>
        <w:rPr>
          <w:rStyle w:val="apple-style-span"/>
          <w:color w:val="000000"/>
        </w:rPr>
        <w:fldChar w:fldCharType="separate"/>
      </w:r>
      <w:r w:rsidR="0018117D">
        <w:rPr>
          <w:rStyle w:val="apple-style-span"/>
          <w:noProof/>
          <w:color w:val="000000"/>
        </w:rPr>
        <w:t>345</w:t>
      </w:r>
      <w:r>
        <w:rPr>
          <w:rStyle w:val="apple-style-span"/>
          <w:color w:val="000000"/>
        </w:rPr>
        <w:fldChar w:fldCharType="end"/>
      </w:r>
      <w:r>
        <w:rPr>
          <w:rStyle w:val="apple-style-span"/>
          <w:color w:val="000000"/>
        </w:rPr>
        <w:t>) which comes with Python installed.</w:t>
      </w:r>
    </w:p>
    <w:p w14:paraId="45047E63" w14:textId="77777777" w:rsidR="00D80056" w:rsidRPr="00850389" w:rsidRDefault="00D80056" w:rsidP="00D80056">
      <w:pPr>
        <w:pStyle w:val="Heading3"/>
        <w:spacing w:after="0"/>
        <w:rPr>
          <w:b/>
          <w:bCs/>
          <w:color w:val="000000"/>
        </w:rPr>
      </w:pPr>
      <w:bookmarkStart w:id="845" w:name="tfit.m"/>
      <w:bookmarkStart w:id="846" w:name="_Toc527607568"/>
      <w:bookmarkStart w:id="847" w:name="_Toc528398306"/>
      <w:bookmarkStart w:id="848" w:name="_Toc228000464"/>
      <w:bookmarkEnd w:id="845"/>
      <w:r w:rsidRPr="00850389">
        <w:rPr>
          <w:rStyle w:val="apple-style-span"/>
          <w:b/>
          <w:bCs/>
          <w:color w:val="000000"/>
        </w:rPr>
        <w:t xml:space="preserve">Demo function for </w:t>
      </w:r>
      <w:hyperlink r:id="rId2201" w:anchor="Octave" w:history="1">
        <w:r w:rsidRPr="00850389">
          <w:rPr>
            <w:rStyle w:val="Hyperlink"/>
            <w:b/>
            <w:bCs/>
          </w:rPr>
          <w:t>Octave</w:t>
        </w:r>
      </w:hyperlink>
      <w:r w:rsidRPr="00850389">
        <w:rPr>
          <w:rStyle w:val="apple-style-span"/>
          <w:b/>
          <w:bCs/>
          <w:color w:val="000000"/>
        </w:rPr>
        <w:t xml:space="preserve"> or Matlab</w:t>
      </w:r>
      <w:bookmarkEnd w:id="846"/>
      <w:bookmarkEnd w:id="847"/>
      <w:bookmarkEnd w:id="848"/>
      <w:r w:rsidRPr="00850389">
        <w:rPr>
          <w:b/>
          <w:bCs/>
          <w:color w:val="000000"/>
        </w:rPr>
        <w:t xml:space="preserve"> </w:t>
      </w:r>
    </w:p>
    <w:p w14:paraId="5871629F" w14:textId="1C6F1771" w:rsidR="00D80056" w:rsidRPr="003E22CA" w:rsidRDefault="00D80056" w:rsidP="00D80056">
      <w:pPr>
        <w:spacing w:line="276" w:lineRule="auto"/>
        <w:rPr>
          <w:color w:val="000000"/>
          <w:sz w:val="20"/>
          <w:szCs w:val="20"/>
        </w:rPr>
      </w:pPr>
      <w:r w:rsidRPr="007579B9">
        <w:rPr>
          <w:color w:val="000000"/>
        </w:rPr>
        <w:t>The </w:t>
      </w:r>
      <w:hyperlink r:id="rId2202" w:history="1">
        <w:r w:rsidRPr="007579B9">
          <w:rPr>
            <w:rStyle w:val="Hyperlink"/>
          </w:rPr>
          <w:t>tfit.m</w:t>
        </w:r>
      </w:hyperlink>
      <w:r w:rsidRPr="007579B9">
        <w:rPr>
          <w:color w:val="000000"/>
        </w:rPr>
        <w:t xml:space="preserve"> function is a self-contained command-line </w:t>
      </w:r>
      <w:r>
        <w:rPr>
          <w:color w:val="000000"/>
        </w:rPr>
        <w:t xml:space="preserve">Matlab </w:t>
      </w:r>
      <w:r w:rsidRPr="007579B9">
        <w:rPr>
          <w:color w:val="000000"/>
        </w:rPr>
        <w:t>demonstration function that compares the T</w:t>
      </w:r>
      <w:r w:rsidR="002E67D5" w:rsidRPr="007579B9">
        <w:rPr>
          <w:color w:val="000000"/>
        </w:rPr>
        <w:t>f</w:t>
      </w:r>
      <w:r w:rsidRPr="007579B9">
        <w:rPr>
          <w:color w:val="000000"/>
        </w:rPr>
        <w:t>it</w:t>
      </w:r>
      <w:r w:rsidR="002E67D5">
        <w:rPr>
          <w:color w:val="000000"/>
        </w:rPr>
        <w:t xml:space="preserve"> </w:t>
      </w:r>
      <w:r w:rsidRPr="007579B9">
        <w:rPr>
          <w:color w:val="000000"/>
        </w:rPr>
        <w:t>method to the single-wavelength (SingleW), simple regression (SimpleR), and weighted regression (WeightR) methods. The syntax is </w:t>
      </w:r>
      <w:r w:rsidRPr="007579B9">
        <w:rPr>
          <w:b/>
          <w:bCs/>
          <w:color w:val="000000"/>
        </w:rPr>
        <w:t>tfit(absorbance)</w:t>
      </w:r>
      <w:r w:rsidRPr="007579B9">
        <w:rPr>
          <w:color w:val="000000"/>
        </w:rPr>
        <w:t xml:space="preserve">, where 'absorbance' is the </w:t>
      </w:r>
      <w:r w:rsidRPr="007A2DD2">
        <w:rPr>
          <w:i/>
          <w:color w:val="000000"/>
        </w:rPr>
        <w:t xml:space="preserve">true </w:t>
      </w:r>
      <w:r>
        <w:rPr>
          <w:i/>
          <w:color w:val="000000"/>
        </w:rPr>
        <w:t xml:space="preserve">underlying </w:t>
      </w:r>
      <w:r w:rsidRPr="007A2DD2">
        <w:rPr>
          <w:i/>
          <w:color w:val="000000"/>
        </w:rPr>
        <w:t>peak absorbance</w:t>
      </w:r>
      <w:r w:rsidRPr="007579B9">
        <w:rPr>
          <w:color w:val="000000"/>
        </w:rPr>
        <w:t xml:space="preserve"> (True A) of an absorber with a Lorentzian spectral profile of width 'width' (line 29), measured with a spectrometer with a Gaussian spectral bandpass of width 'InstWidth' (line 30), fractional unabsorbed stray light level of 'straylight' (line 32), photon noise level of 'noise' (line 31) and a random Io shift of 'I</w:t>
      </w:r>
      <w:r>
        <w:rPr>
          <w:color w:val="000000"/>
        </w:rPr>
        <w:t xml:space="preserve">zeroShift' (line 33). </w:t>
      </w:r>
      <w:r w:rsidRPr="007579B9">
        <w:rPr>
          <w:color w:val="000000"/>
        </w:rPr>
        <w:t xml:space="preserve">Plots the spectral profiles and prints the measured </w:t>
      </w:r>
      <w:r w:rsidRPr="007579B9">
        <w:rPr>
          <w:color w:val="000000"/>
        </w:rPr>
        <w:lastRenderedPageBreak/>
        <w:t>absorbances of each method in the command window</w:t>
      </w:r>
      <w:r>
        <w:rPr>
          <w:color w:val="000000"/>
        </w:rPr>
        <w:t xml:space="preserve">. </w:t>
      </w:r>
      <w:r w:rsidRPr="007579B9">
        <w:rPr>
          <w:color w:val="000000"/>
        </w:rPr>
        <w:t>Examples:</w:t>
      </w:r>
      <w:r w:rsidRPr="007579B9">
        <w:rPr>
          <w:rFonts w:ascii="Courier New" w:hAnsi="Courier New" w:cs="Courier New"/>
          <w:color w:val="000000"/>
        </w:rPr>
        <w:br/>
      </w:r>
      <w:r w:rsidRPr="003E22CA">
        <w:rPr>
          <w:rFonts w:ascii="Courier New" w:hAnsi="Courier New" w:cs="Courier New"/>
          <w:b/>
          <w:color w:val="000000"/>
          <w:sz w:val="20"/>
          <w:szCs w:val="20"/>
        </w:rPr>
        <w:t>&gt;&gt; tfit(1)</w:t>
      </w:r>
      <w:r w:rsidRPr="003E22CA">
        <w:rPr>
          <w:rFonts w:ascii="Courier New" w:hAnsi="Courier New" w:cs="Courier New"/>
          <w:b/>
          <w:color w:val="000000"/>
          <w:sz w:val="20"/>
          <w:szCs w:val="20"/>
        </w:rPr>
        <w:br/>
      </w:r>
      <w:r w:rsidRPr="003E22CA">
        <w:rPr>
          <w:rFonts w:ascii="Courier New" w:hAnsi="Courier New" w:cs="Courier New"/>
          <w:b/>
          <w:color w:val="000000"/>
          <w:sz w:val="20"/>
          <w:szCs w:val="20"/>
        </w:rPr>
        <w:br/>
        <w:t>width = 10</w:t>
      </w:r>
      <w:r w:rsidRPr="003E22CA">
        <w:rPr>
          <w:rFonts w:ascii="Courier New" w:hAnsi="Courier New" w:cs="Courier New"/>
          <w:b/>
          <w:color w:val="000000"/>
          <w:sz w:val="20"/>
          <w:szCs w:val="20"/>
        </w:rPr>
        <w:br/>
        <w:t>InstWidth = 20</w:t>
      </w:r>
      <w:r w:rsidRPr="003E22CA">
        <w:rPr>
          <w:rFonts w:ascii="Courier New" w:hAnsi="Courier New" w:cs="Courier New"/>
          <w:b/>
          <w:color w:val="000000"/>
          <w:sz w:val="20"/>
          <w:szCs w:val="20"/>
        </w:rPr>
        <w:br/>
        <w:t>noise = 0.01</w:t>
      </w:r>
      <w:r w:rsidRPr="003E22CA">
        <w:rPr>
          <w:rFonts w:ascii="Courier New" w:hAnsi="Courier New" w:cs="Courier New"/>
          <w:b/>
          <w:color w:val="000000"/>
          <w:sz w:val="20"/>
          <w:szCs w:val="20"/>
        </w:rPr>
        <w:br/>
        <w:t>straylight = 0.01</w:t>
      </w:r>
      <w:r w:rsidRPr="003E22CA">
        <w:rPr>
          <w:rFonts w:ascii="Courier New" w:hAnsi="Courier New" w:cs="Courier New"/>
          <w:b/>
          <w:color w:val="000000"/>
          <w:sz w:val="20"/>
          <w:szCs w:val="20"/>
        </w:rPr>
        <w:br/>
        <w:t>IzeroShift = 0.01</w:t>
      </w:r>
    </w:p>
    <w:p w14:paraId="10E1529E" w14:textId="77777777" w:rsidR="00D80056" w:rsidRPr="003E22CA" w:rsidRDefault="00D80056" w:rsidP="00D80056">
      <w:pPr>
        <w:rPr>
          <w:rFonts w:ascii="Courier New" w:hAnsi="Courier New" w:cs="Courier New"/>
          <w:b/>
          <w:color w:val="000000"/>
          <w:sz w:val="20"/>
          <w:szCs w:val="20"/>
        </w:rPr>
      </w:pPr>
      <w:r w:rsidRPr="003E22CA">
        <w:rPr>
          <w:rFonts w:ascii="Courier New" w:hAnsi="Courier New" w:cs="Courier New"/>
          <w:b/>
          <w:color w:val="000000"/>
          <w:sz w:val="20"/>
          <w:szCs w:val="20"/>
        </w:rPr>
        <w:br/>
        <w:t>          True A    SingleW    SimpleR     WeightR    TFit</w:t>
      </w:r>
      <w:r w:rsidRPr="003E22CA">
        <w:rPr>
          <w:rFonts w:ascii="Courier New" w:hAnsi="Courier New" w:cs="Courier New"/>
          <w:b/>
          <w:color w:val="000000"/>
          <w:sz w:val="20"/>
          <w:szCs w:val="20"/>
        </w:rPr>
        <w:br/>
        <w:t>            1      0.38292     0.54536     0.86839    1.0002</w:t>
      </w:r>
      <w:r w:rsidRPr="003E22CA">
        <w:rPr>
          <w:rFonts w:ascii="Courier New" w:hAnsi="Courier New" w:cs="Courier New"/>
          <w:b/>
          <w:color w:val="000000"/>
          <w:sz w:val="20"/>
          <w:szCs w:val="20"/>
        </w:rPr>
        <w:br/>
        <w:t>&gt;&gt; tfit(10)</w:t>
      </w:r>
      <w:r w:rsidRPr="003E22CA">
        <w:rPr>
          <w:b/>
          <w:color w:val="000000"/>
          <w:sz w:val="20"/>
          <w:szCs w:val="20"/>
        </w:rPr>
        <w:br/>
      </w:r>
      <w:r w:rsidRPr="003E22CA">
        <w:rPr>
          <w:rFonts w:ascii="Courier New" w:hAnsi="Courier New" w:cs="Courier New"/>
          <w:b/>
          <w:color w:val="000000"/>
          <w:sz w:val="20"/>
          <w:szCs w:val="20"/>
        </w:rPr>
        <w:t>            10     1.4858      2.2244      9.5123     9.9979</w:t>
      </w:r>
      <w:r w:rsidRPr="003E22CA">
        <w:rPr>
          <w:rFonts w:ascii="Courier New" w:hAnsi="Courier New" w:cs="Courier New"/>
          <w:b/>
          <w:color w:val="000000"/>
          <w:sz w:val="20"/>
          <w:szCs w:val="20"/>
        </w:rPr>
        <w:br/>
      </w:r>
      <w:r w:rsidRPr="003E22CA">
        <w:rPr>
          <w:rFonts w:ascii="Courier New" w:hAnsi="Courier New" w:cs="Courier New"/>
          <w:b/>
          <w:color w:val="000000"/>
          <w:sz w:val="20"/>
          <w:szCs w:val="20"/>
        </w:rPr>
        <w:br/>
        <w:t>&gt;&gt; tfit(100)</w:t>
      </w:r>
      <w:r w:rsidRPr="003E22CA">
        <w:rPr>
          <w:rFonts w:ascii="Courier New" w:hAnsi="Courier New" w:cs="Courier New"/>
          <w:b/>
          <w:color w:val="000000"/>
          <w:sz w:val="20"/>
          <w:szCs w:val="20"/>
        </w:rPr>
        <w:br/>
        <w:t>           100     2.0011      3.6962      57.123     99.951</w:t>
      </w:r>
      <w:r w:rsidRPr="003E22CA">
        <w:rPr>
          <w:b/>
          <w:color w:val="000000"/>
          <w:sz w:val="20"/>
          <w:szCs w:val="20"/>
        </w:rPr>
        <w:br/>
      </w:r>
      <w:r w:rsidRPr="003E22CA">
        <w:rPr>
          <w:rFonts w:ascii="Courier New" w:hAnsi="Courier New" w:cs="Courier New"/>
          <w:b/>
          <w:color w:val="000000"/>
          <w:sz w:val="20"/>
          <w:szCs w:val="20"/>
        </w:rPr>
        <w:br/>
        <w:t>&gt;&gt; tfit(200)</w:t>
      </w:r>
      <w:r w:rsidRPr="003E22CA">
        <w:rPr>
          <w:rFonts w:ascii="Courier New" w:hAnsi="Courier New" w:cs="Courier New"/>
          <w:b/>
          <w:color w:val="000000"/>
          <w:sz w:val="20"/>
          <w:szCs w:val="20"/>
        </w:rPr>
        <w:br/>
        <w:t>           200     2.0049      3.7836      56.137    200.01</w:t>
      </w:r>
      <w:r w:rsidRPr="003E22CA">
        <w:rPr>
          <w:rFonts w:ascii="Courier New" w:hAnsi="Courier New" w:cs="Courier New"/>
          <w:b/>
          <w:color w:val="000000"/>
          <w:sz w:val="20"/>
          <w:szCs w:val="20"/>
        </w:rPr>
        <w:br/>
      </w:r>
      <w:r w:rsidRPr="003E22CA">
        <w:rPr>
          <w:b/>
          <w:color w:val="000000"/>
          <w:sz w:val="20"/>
          <w:szCs w:val="20"/>
        </w:rPr>
        <w:br/>
      </w:r>
      <w:r w:rsidRPr="003E22CA">
        <w:rPr>
          <w:rFonts w:ascii="Courier New" w:hAnsi="Courier New" w:cs="Courier New"/>
          <w:b/>
          <w:color w:val="000000"/>
          <w:sz w:val="20"/>
          <w:szCs w:val="20"/>
        </w:rPr>
        <w:t>&gt;&gt; tfit(.001)</w:t>
      </w:r>
      <w:r w:rsidRPr="003E22CA">
        <w:rPr>
          <w:rFonts w:ascii="Courier New" w:hAnsi="Courier New" w:cs="Courier New"/>
          <w:b/>
          <w:color w:val="000000"/>
          <w:sz w:val="20"/>
          <w:szCs w:val="20"/>
        </w:rPr>
        <w:br/>
        <w:t>          0.001   0.00327     0.00633     0.000520    0.000976</w:t>
      </w:r>
    </w:p>
    <w:p w14:paraId="2F2B3D9C" w14:textId="77777777" w:rsidR="00D80056" w:rsidRPr="007579B9" w:rsidRDefault="00D80056" w:rsidP="00D80056">
      <w:pPr>
        <w:pStyle w:val="Heading3"/>
        <w:spacing w:after="0"/>
      </w:pPr>
      <w:bookmarkStart w:id="849" w:name="demos"/>
      <w:bookmarkStart w:id="850" w:name="_Toc228000465"/>
      <w:bookmarkStart w:id="851" w:name="_Toc527607569"/>
      <w:bookmarkStart w:id="852" w:name="_Toc528398307"/>
      <w:bookmarkEnd w:id="849"/>
      <w:r>
        <w:t xml:space="preserve">TFitDemo.m: </w:t>
      </w:r>
      <w:r w:rsidRPr="007579B9">
        <w:t xml:space="preserve">Interactive </w:t>
      </w:r>
      <w:r>
        <w:t>demo</w:t>
      </w:r>
      <w:r w:rsidRPr="007579B9">
        <w:t xml:space="preserve"> </w:t>
      </w:r>
      <w:r>
        <w:t>for the Tfit method</w:t>
      </w:r>
      <w:bookmarkEnd w:id="850"/>
      <w:r>
        <w:t xml:space="preserve"> </w:t>
      </w:r>
      <w:bookmarkEnd w:id="851"/>
      <w:bookmarkEnd w:id="852"/>
    </w:p>
    <w:p w14:paraId="28E744B8" w14:textId="77777777" w:rsidR="00D80056" w:rsidRPr="007579B9" w:rsidRDefault="00D80056" w:rsidP="00D80056">
      <w:pPr>
        <w:pStyle w:val="NormalWeb"/>
        <w:spacing w:after="115" w:afterAutospacing="0"/>
        <w:jc w:val="center"/>
        <w:rPr>
          <w:color w:val="000000"/>
        </w:rPr>
      </w:pPr>
      <w:r w:rsidRPr="007579B9">
        <w:rPr>
          <w:noProof/>
          <w:color w:val="0000FF"/>
        </w:rPr>
        <w:drawing>
          <wp:inline distT="0" distB="0" distL="0" distR="0" wp14:anchorId="5AD69A37" wp14:editId="75E72863">
            <wp:extent cx="4044561" cy="3324225"/>
            <wp:effectExtent l="19050" t="19050" r="0" b="0"/>
            <wp:docPr id="49" name="Picture 49" descr="https://terpconnect.umd.edu/~toh/spectrum/TFitAnimated.gif">
              <a:hlinkClick xmlns:a="http://schemas.openxmlformats.org/drawingml/2006/main" r:id="rId2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erpconnect.umd.edu/~toh/spectrum/TFitAnimated.gif">
                      <a:hlinkClick r:id="rId2203"/>
                    </pic:cNvPr>
                    <pic:cNvPicPr>
                      <a:picLocks noChangeAspect="1" noChangeArrowheads="1"/>
                    </pic:cNvPicPr>
                  </pic:nvPicPr>
                  <pic:blipFill>
                    <a:blip r:embed="rId2204">
                      <a:extLst>
                        <a:ext uri="{28A0092B-C50C-407E-A947-70E740481C1C}">
                          <a14:useLocalDpi xmlns:a14="http://schemas.microsoft.com/office/drawing/2010/main" val="0"/>
                        </a:ext>
                      </a:extLst>
                    </a:blip>
                    <a:srcRect/>
                    <a:stretch>
                      <a:fillRect/>
                    </a:stretch>
                  </pic:blipFill>
                  <pic:spPr bwMode="auto">
                    <a:xfrm>
                      <a:off x="0" y="0"/>
                      <a:ext cx="4078156" cy="3351837"/>
                    </a:xfrm>
                    <a:prstGeom prst="rect">
                      <a:avLst/>
                    </a:prstGeom>
                    <a:noFill/>
                    <a:ln>
                      <a:solidFill>
                        <a:schemeClr val="tx1"/>
                      </a:solidFill>
                    </a:ln>
                  </pic:spPr>
                </pic:pic>
              </a:graphicData>
            </a:graphic>
          </wp:inline>
        </w:drawing>
      </w:r>
    </w:p>
    <w:p w14:paraId="4B43FF6A" w14:textId="5A0EAFF1" w:rsidR="00D80056" w:rsidRDefault="00D80056" w:rsidP="00D80056">
      <w:pPr>
        <w:spacing w:line="276" w:lineRule="auto"/>
        <w:rPr>
          <w:color w:val="000000"/>
        </w:rPr>
      </w:pPr>
      <w:hyperlink r:id="rId2205" w:history="1">
        <w:r w:rsidRPr="007A2DD2">
          <w:rPr>
            <w:rStyle w:val="Hyperlink"/>
            <w:bCs/>
          </w:rPr>
          <w:t>TFitDemo.m</w:t>
        </w:r>
      </w:hyperlink>
      <w:r>
        <w:rPr>
          <w:bCs/>
          <w:color w:val="000000"/>
        </w:rPr>
        <w:t xml:space="preserve"> </w:t>
      </w:r>
      <w:r>
        <w:rPr>
          <w:color w:val="000000"/>
        </w:rPr>
        <w:t>is a k</w:t>
      </w:r>
      <w:r w:rsidRPr="007579B9">
        <w:rPr>
          <w:color w:val="000000"/>
        </w:rPr>
        <w:t xml:space="preserve">eypress-operated interactive explorer for the Tfit method (for Matlab </w:t>
      </w:r>
      <w:r>
        <w:rPr>
          <w:color w:val="000000"/>
        </w:rPr>
        <w:t>or Octave</w:t>
      </w:r>
      <w:r w:rsidRPr="007579B9">
        <w:rPr>
          <w:color w:val="000000"/>
        </w:rPr>
        <w:t>), applied to the measurement of a single component with a Lorentzian (or Gaussian) absorption peak, with controls that allow you to adjust the true absorbance (Peak A), spectral width of the absorption peak (AbsWidth), spectral width of the instrument function (InstWidth), stray light, and the photon noise level (Noise) continuously while observing the effect</w:t>
      </w:r>
      <w:r>
        <w:rPr>
          <w:color w:val="000000"/>
        </w:rPr>
        <w:t xml:space="preserve">s graphically and numerically. </w:t>
      </w:r>
      <w:r>
        <w:rPr>
          <w:bCs/>
          <w:color w:val="000000"/>
        </w:rPr>
        <w:t>(</w:t>
      </w:r>
      <w:r>
        <w:rPr>
          <w:color w:val="000000"/>
        </w:rPr>
        <w:t>If the animation is not visible, click</w:t>
      </w:r>
      <w:r>
        <w:rPr>
          <w:bCs/>
          <w:color w:val="000000"/>
        </w:rPr>
        <w:t xml:space="preserve"> </w:t>
      </w:r>
      <w:hyperlink r:id="rId2206" w:history="1">
        <w:r>
          <w:rPr>
            <w:rStyle w:val="Hyperlink"/>
            <w:bCs/>
          </w:rPr>
          <w:t>this</w:t>
        </w:r>
      </w:hyperlink>
      <w:r>
        <w:rPr>
          <w:rStyle w:val="Hyperlink"/>
          <w:bCs/>
        </w:rPr>
        <w:t xml:space="preserve"> link</w:t>
      </w:r>
      <w:r>
        <w:rPr>
          <w:bCs/>
          <w:color w:val="000000"/>
        </w:rPr>
        <w:t>).</w:t>
      </w:r>
      <w:r>
        <w:rPr>
          <w:color w:val="000000"/>
        </w:rPr>
        <w:t xml:space="preserve"> The demo s</w:t>
      </w:r>
      <w:r w:rsidRPr="007579B9">
        <w:rPr>
          <w:color w:val="000000"/>
        </w:rPr>
        <w:t xml:space="preserve">imulates the effect of photon noise, unabsorbed </w:t>
      </w:r>
      <w:r w:rsidRPr="007579B9">
        <w:rPr>
          <w:color w:val="000000"/>
        </w:rPr>
        <w:lastRenderedPageBreak/>
        <w:t xml:space="preserve">stray light, and random background intensity shifts (light source flicker). Compares observed absorbances by the single-wavelength, weighted multilinear regression (sometimes called Classical </w:t>
      </w:r>
      <w:r>
        <w:rPr>
          <w:color w:val="000000"/>
        </w:rPr>
        <w:t>Least-squares</w:t>
      </w:r>
      <w:r w:rsidRPr="007579B9">
        <w:rPr>
          <w:color w:val="000000"/>
        </w:rPr>
        <w:t xml:space="preserve"> in the chemometrics literature), and the TFit methods. To run this file, right-click</w:t>
      </w:r>
      <w:r>
        <w:rPr>
          <w:color w:val="000000"/>
        </w:rPr>
        <w:t xml:space="preserve"> </w:t>
      </w:r>
      <w:hyperlink r:id="rId2207" w:history="1">
        <w:r w:rsidRPr="007579B9">
          <w:rPr>
            <w:rStyle w:val="Hyperlink"/>
          </w:rPr>
          <w:t>TFitDemo.m</w:t>
        </w:r>
      </w:hyperlink>
      <w:r w:rsidRPr="007579B9">
        <w:rPr>
          <w:color w:val="000000"/>
        </w:rPr>
        <w:t xml:space="preserve"> click "Save link as...", save it in a folder in the Matlab </w:t>
      </w:r>
      <w:r>
        <w:rPr>
          <w:color w:val="000000"/>
        </w:rPr>
        <w:t xml:space="preserve">search </w:t>
      </w:r>
      <w:r w:rsidRPr="007579B9">
        <w:rPr>
          <w:color w:val="000000"/>
        </w:rPr>
        <w:t>path, then type "TFitDemo" at the Matlab command prompt</w:t>
      </w:r>
      <w:r>
        <w:rPr>
          <w:color w:val="000000"/>
        </w:rPr>
        <w:t xml:space="preserve">. </w:t>
      </w:r>
      <w:r w:rsidRPr="007579B9">
        <w:rPr>
          <w:color w:val="000000"/>
        </w:rPr>
        <w:t>With the figure window topmost on the screen, press </w:t>
      </w:r>
      <w:r w:rsidRPr="007579B9">
        <w:rPr>
          <w:b/>
          <w:bCs/>
          <w:color w:val="000000"/>
        </w:rPr>
        <w:t>K</w:t>
      </w:r>
      <w:r w:rsidRPr="007579B9">
        <w:rPr>
          <w:color w:val="000000"/>
        </w:rPr>
        <w:t xml:space="preserve"> to get a </w:t>
      </w:r>
      <w:r>
        <w:rPr>
          <w:color w:val="000000"/>
        </w:rPr>
        <w:t>list of the keypress functions.</w:t>
      </w:r>
      <w:r w:rsidRPr="007579B9">
        <w:rPr>
          <w:color w:val="000000"/>
        </w:rPr>
        <w:t xml:space="preserve"> Version 2.1, November 2011, adds </w:t>
      </w:r>
      <w:r>
        <w:rPr>
          <w:color w:val="000000"/>
        </w:rPr>
        <w:t>signal-to-noise ratio calculation and uses the</w:t>
      </w:r>
      <w:r w:rsidRPr="007579B9">
        <w:rPr>
          <w:color w:val="000000"/>
        </w:rPr>
        <w:t xml:space="preserve"> </w:t>
      </w:r>
      <w:r w:rsidRPr="007373DD">
        <w:rPr>
          <w:b/>
          <w:color w:val="000000"/>
        </w:rPr>
        <w:t>W</w:t>
      </w:r>
      <w:r>
        <w:rPr>
          <w:color w:val="000000"/>
        </w:rPr>
        <w:t xml:space="preserve"> key to s</w:t>
      </w:r>
      <w:r w:rsidRPr="007579B9">
        <w:rPr>
          <w:color w:val="000000"/>
        </w:rPr>
        <w:t>witch between Transmission and Absorbance display. </w:t>
      </w:r>
      <w:r w:rsidRPr="007579B9">
        <w:rPr>
          <w:color w:val="000000"/>
        </w:rPr>
        <w:br/>
      </w:r>
      <w:r w:rsidRPr="003E22CA">
        <w:rPr>
          <w:color w:val="000000"/>
          <w:sz w:val="12"/>
          <w:szCs w:val="12"/>
        </w:rPr>
        <w:br/>
      </w:r>
      <w:r w:rsidRPr="007579B9">
        <w:rPr>
          <w:color w:val="000000"/>
        </w:rPr>
        <w:t>In the example shown above, the true peak absorbance is shown varying from 0.0027 to 57 absorbance units, the absorption widths and instrument function widths are equal (</w:t>
      </w:r>
      <w:hyperlink r:id="rId2208" w:history="1">
        <w:r w:rsidRPr="007579B9">
          <w:rPr>
            <w:rStyle w:val="Hyperlink"/>
          </w:rPr>
          <w:t>which results in the optimum signal-to-noise ratio</w:t>
        </w:r>
      </w:hyperlink>
      <w:r w:rsidRPr="007579B9">
        <w:rPr>
          <w:color w:val="000000"/>
        </w:rPr>
        <w:t>), the</w:t>
      </w:r>
      <w:r>
        <w:rPr>
          <w:color w:val="000000"/>
        </w:rPr>
        <w:t xml:space="preserve"> unabsorbed stray light is 0.5%</w:t>
      </w:r>
      <w:r w:rsidRPr="007579B9">
        <w:rPr>
          <w:color w:val="000000"/>
        </w:rPr>
        <w:t>, and the photon noise is 5%</w:t>
      </w:r>
      <w:r>
        <w:rPr>
          <w:color w:val="000000"/>
        </w:rPr>
        <w:t xml:space="preserve">. </w:t>
      </w:r>
      <w:r w:rsidRPr="007579B9">
        <w:rPr>
          <w:color w:val="000000"/>
        </w:rPr>
        <w:t>(For demon</w:t>
      </w:r>
      <w:r>
        <w:rPr>
          <w:color w:val="000000"/>
        </w:rPr>
        <w:t>-</w:t>
      </w:r>
      <w:proofErr w:type="spellStart"/>
      <w:r w:rsidRPr="007579B9">
        <w:rPr>
          <w:color w:val="000000"/>
        </w:rPr>
        <w:t>stration</w:t>
      </w:r>
      <w:proofErr w:type="spellEnd"/>
      <w:r w:rsidRPr="007579B9">
        <w:rPr>
          <w:color w:val="000000"/>
        </w:rPr>
        <w:t xml:space="preserve"> purposes, the lowest 6 absorption peak shapes are </w:t>
      </w:r>
      <w:r w:rsidRPr="007579B9">
        <w:rPr>
          <w:i/>
          <w:iCs/>
          <w:color w:val="000000"/>
        </w:rPr>
        <w:t>Gaussian </w:t>
      </w:r>
      <w:r w:rsidRPr="007579B9">
        <w:rPr>
          <w:color w:val="000000"/>
        </w:rPr>
        <w:t>and the highest 3 are </w:t>
      </w:r>
      <w:r w:rsidRPr="007579B9">
        <w:rPr>
          <w:i/>
          <w:iCs/>
          <w:color w:val="000000"/>
        </w:rPr>
        <w:t>Lorentzian</w:t>
      </w:r>
      <w:r w:rsidRPr="007579B9">
        <w:rPr>
          <w:color w:val="000000"/>
        </w:rPr>
        <w:t>). The results</w:t>
      </w:r>
      <w:r w:rsidR="00F455C6">
        <w:rPr>
          <w:color w:val="000000"/>
        </w:rPr>
        <w:t xml:space="preserve"> displayed</w:t>
      </w:r>
      <w:r w:rsidRPr="007579B9">
        <w:rPr>
          <w:color w:val="000000"/>
        </w:rPr>
        <w:t xml:space="preserve"> below the graphs show that, at every absorbance and for either a Gaussian or a Lorentzian peak</w:t>
      </w:r>
      <w:r>
        <w:rPr>
          <w:color w:val="000000"/>
        </w:rPr>
        <w:t xml:space="preserve"> shape, the TFit method gives </w:t>
      </w:r>
      <w:r w:rsidRPr="007579B9">
        <w:rPr>
          <w:color w:val="000000"/>
        </w:rPr>
        <w:t>much more accurate measurements than either the single-wavelength method or weighted multilinear regression method.</w:t>
      </w:r>
    </w:p>
    <w:p w14:paraId="0AAA64AC" w14:textId="77777777" w:rsidR="00D80056" w:rsidRDefault="00D80056" w:rsidP="00D80056">
      <w:pPr>
        <w:spacing w:line="276" w:lineRule="auto"/>
        <w:rPr>
          <w:color w:val="000000"/>
        </w:rPr>
      </w:pPr>
    </w:p>
    <w:p w14:paraId="73EC7CFD" w14:textId="06DE27AA" w:rsidR="00D80056" w:rsidRPr="00434595" w:rsidRDefault="00D80056" w:rsidP="00434595">
      <w:pPr>
        <w:rPr>
          <w:color w:val="000000"/>
        </w:rPr>
      </w:pPr>
      <w:r w:rsidRPr="007579B9">
        <w:rPr>
          <w:rFonts w:ascii="Courier New" w:hAnsi="Courier New" w:cs="Courier New"/>
          <w:color w:val="000000"/>
        </w:rPr>
        <w:br/>
      </w:r>
      <w:r w:rsidRPr="007579B9">
        <w:rPr>
          <w:rFonts w:ascii="Courier New" w:hAnsi="Courier New" w:cs="Courier New"/>
          <w:b/>
          <w:bCs/>
          <w:color w:val="000000"/>
        </w:rPr>
        <w:t>KEYBOARD COMMANDS</w:t>
      </w:r>
      <w:r w:rsidRPr="007579B9">
        <w:rPr>
          <w:rFonts w:ascii="Courier New" w:hAnsi="Courier New" w:cs="Courier New"/>
          <w:color w:val="000000"/>
        </w:rPr>
        <w:br/>
      </w:r>
      <w:r w:rsidRPr="00355C32">
        <w:rPr>
          <w:rFonts w:ascii="Courier New" w:hAnsi="Courier New" w:cs="Courier New"/>
          <w:b/>
          <w:bCs/>
          <w:color w:val="000000"/>
          <w:sz w:val="22"/>
          <w:szCs w:val="22"/>
        </w:rPr>
        <w:t>Peak shape....Q     Toggles between Gaussian and Lorentzian </w:t>
      </w:r>
      <w:r w:rsidRPr="00355C32">
        <w:rPr>
          <w:rFonts w:ascii="Courier New" w:hAnsi="Courier New" w:cs="Courier New"/>
          <w:b/>
          <w:bCs/>
          <w:color w:val="000000"/>
          <w:sz w:val="22"/>
          <w:szCs w:val="22"/>
        </w:rPr>
        <w:br/>
        <w:t>                    absorption peak shape</w:t>
      </w:r>
      <w:r w:rsidRPr="00355C32">
        <w:rPr>
          <w:rFonts w:ascii="Courier New" w:hAnsi="Courier New" w:cs="Courier New"/>
          <w:b/>
          <w:bCs/>
          <w:color w:val="000000"/>
          <w:sz w:val="22"/>
          <w:szCs w:val="22"/>
        </w:rPr>
        <w:br/>
        <w:t>True peak A...A/Z   True absorbance of analyte at peak center, without</w:t>
      </w:r>
      <w:r w:rsidRPr="00355C32">
        <w:rPr>
          <w:rFonts w:ascii="Courier New" w:hAnsi="Courier New" w:cs="Courier New"/>
          <w:b/>
          <w:bCs/>
          <w:color w:val="000000"/>
          <w:sz w:val="22"/>
          <w:szCs w:val="22"/>
        </w:rPr>
        <w:br/>
        <w:t>                    instrumental broadening, stray light, or noise.</w:t>
      </w:r>
      <w:r w:rsidRPr="00355C32">
        <w:rPr>
          <w:rFonts w:ascii="Courier New" w:hAnsi="Courier New" w:cs="Courier New"/>
          <w:b/>
          <w:bCs/>
          <w:color w:val="000000"/>
          <w:sz w:val="22"/>
          <w:szCs w:val="22"/>
        </w:rPr>
        <w:br/>
        <w:t>AbsWidth......S/X   Width of the absorption peak</w:t>
      </w:r>
      <w:r w:rsidRPr="00355C32">
        <w:rPr>
          <w:rFonts w:ascii="Courier New" w:hAnsi="Courier New" w:cs="Courier New"/>
          <w:b/>
          <w:bCs/>
          <w:color w:val="000000"/>
          <w:sz w:val="22"/>
          <w:szCs w:val="22"/>
        </w:rPr>
        <w:br/>
        <w:t>SlitWidth.....D/C   Width of instrument function (spectral bandpass)</w:t>
      </w:r>
      <w:r w:rsidRPr="00355C32">
        <w:rPr>
          <w:rFonts w:ascii="Courier New" w:hAnsi="Courier New" w:cs="Courier New"/>
          <w:b/>
          <w:bCs/>
          <w:color w:val="000000"/>
          <w:sz w:val="22"/>
          <w:szCs w:val="22"/>
        </w:rPr>
        <w:br/>
        <w:t>Straylight....F/V   Fractional unabsorbed stray light.</w:t>
      </w:r>
      <w:r w:rsidRPr="00355C32">
        <w:rPr>
          <w:rFonts w:ascii="Courier New" w:hAnsi="Courier New" w:cs="Courier New"/>
          <w:b/>
          <w:bCs/>
          <w:color w:val="000000"/>
          <w:sz w:val="22"/>
          <w:szCs w:val="22"/>
        </w:rPr>
        <w:br/>
        <w:t>Noise.........G/B   Random noise level</w:t>
      </w:r>
      <w:r w:rsidRPr="00355C32">
        <w:rPr>
          <w:rFonts w:ascii="Courier New" w:hAnsi="Courier New" w:cs="Courier New"/>
          <w:b/>
          <w:bCs/>
          <w:color w:val="000000"/>
          <w:sz w:val="22"/>
          <w:szCs w:val="22"/>
        </w:rPr>
        <w:br/>
        <w:t>Re-measure....Spacebar   Re-measure signal with another random noise sample</w:t>
      </w:r>
      <w:r w:rsidRPr="00355C32">
        <w:rPr>
          <w:rFonts w:ascii="Courier New" w:hAnsi="Courier New" w:cs="Courier New"/>
          <w:b/>
          <w:bCs/>
          <w:color w:val="000000"/>
          <w:sz w:val="22"/>
          <w:szCs w:val="22"/>
        </w:rPr>
        <w:br/>
        <w:t>Switch mode...W     Switch between Transmission and Absorbance display</w:t>
      </w:r>
      <w:r w:rsidRPr="00355C32">
        <w:rPr>
          <w:rFonts w:ascii="Courier New" w:hAnsi="Courier New" w:cs="Courier New"/>
          <w:b/>
          <w:bCs/>
          <w:color w:val="000000"/>
          <w:sz w:val="22"/>
          <w:szCs w:val="22"/>
        </w:rPr>
        <w:br/>
        <w:t>Statistics....Tab   Prints table of statistics of 50 repeats</w:t>
      </w:r>
      <w:r w:rsidRPr="00355C32">
        <w:rPr>
          <w:rFonts w:ascii="Courier New" w:hAnsi="Courier New" w:cs="Courier New"/>
          <w:b/>
          <w:bCs/>
          <w:color w:val="000000"/>
          <w:sz w:val="22"/>
          <w:szCs w:val="22"/>
        </w:rPr>
        <w:br/>
        <w:t>Cal. Curve....M     Displays analytical calibration curve in Fig. window 2</w:t>
      </w:r>
      <w:r w:rsidRPr="00355C32">
        <w:rPr>
          <w:rFonts w:ascii="Courier New" w:hAnsi="Courier New" w:cs="Courier New"/>
          <w:b/>
          <w:bCs/>
          <w:color w:val="000000"/>
          <w:sz w:val="22"/>
          <w:szCs w:val="22"/>
        </w:rPr>
        <w:br/>
        <w:t>Keys..........K     Print this list of keyboard commands</w:t>
      </w:r>
    </w:p>
    <w:p w14:paraId="5283DEBC" w14:textId="77777777" w:rsidR="00D80056" w:rsidRPr="00DE12F1" w:rsidRDefault="00D80056" w:rsidP="00D80056">
      <w:pPr>
        <w:spacing w:line="276" w:lineRule="auto"/>
        <w:rPr>
          <w:rStyle w:val="Hyperlink"/>
          <w:color w:val="000000"/>
        </w:rPr>
      </w:pPr>
      <w:r w:rsidRPr="007579B9">
        <w:rPr>
          <w:rFonts w:ascii="Courier New" w:hAnsi="Courier New" w:cs="Courier New"/>
          <w:color w:val="000000"/>
        </w:rPr>
        <w:br/>
      </w:r>
      <w:r w:rsidRPr="007579B9">
        <w:rPr>
          <w:b/>
          <w:bCs/>
          <w:color w:val="000000"/>
        </w:rPr>
        <w:t>Why does the noise on the graph change if I change the instrument function (slit width or</w:t>
      </w:r>
      <w:r w:rsidRPr="007579B9">
        <w:rPr>
          <w:color w:val="000000"/>
        </w:rPr>
        <w:t> </w:t>
      </w:r>
      <w:r w:rsidRPr="007579B9">
        <w:rPr>
          <w:b/>
          <w:bCs/>
          <w:color w:val="000000"/>
        </w:rPr>
        <w:t>InstWidth)?</w:t>
      </w:r>
      <w:r w:rsidRPr="007579B9">
        <w:rPr>
          <w:color w:val="000000"/>
        </w:rPr>
        <w:t xml:space="preserve"> In </w:t>
      </w:r>
      <w:r>
        <w:rPr>
          <w:color w:val="000000"/>
        </w:rPr>
        <w:t>an</w:t>
      </w:r>
      <w:r w:rsidRPr="007579B9">
        <w:rPr>
          <w:color w:val="000000"/>
        </w:rPr>
        <w:t xml:space="preserve"> absorption spectrometer using a continuum light source and a dispersive spectrometer, there are two</w:t>
      </w:r>
      <w:r w:rsidRPr="007579B9">
        <w:rPr>
          <w:i/>
          <w:iCs/>
          <w:color w:val="000000"/>
        </w:rPr>
        <w:t> </w:t>
      </w:r>
      <w:r w:rsidRPr="007579B9">
        <w:rPr>
          <w:color w:val="000000"/>
        </w:rPr>
        <w:t>adjustable apertures or slits, one before the dispersing element, which controls the physical width of the light beam, and one after, which controls the wavelength range of the light measured (and which, in an array detector, is controlled by the software reading the array elements). A spectrometer's spectral bandwidth ("</w:t>
      </w:r>
      <w:r w:rsidRPr="007579B9">
        <w:rPr>
          <w:i/>
          <w:iCs/>
          <w:color w:val="000000"/>
        </w:rPr>
        <w:t>InstWidth</w:t>
      </w:r>
      <w:r w:rsidRPr="007579B9">
        <w:rPr>
          <w:color w:val="000000"/>
        </w:rPr>
        <w:t xml:space="preserve">") is changed by changing both of those, which also </w:t>
      </w:r>
      <w:r>
        <w:rPr>
          <w:color w:val="000000"/>
        </w:rPr>
        <w:t>a</w:t>
      </w:r>
      <w:r w:rsidRPr="007579B9">
        <w:rPr>
          <w:color w:val="000000"/>
        </w:rPr>
        <w:t>ffects the light intensity measured by the detector and thus the</w:t>
      </w:r>
      <w:r>
        <w:rPr>
          <w:color w:val="000000"/>
        </w:rPr>
        <w:t xml:space="preserve"> </w:t>
      </w:r>
      <w:hyperlink r:id="rId2209" w:history="1">
        <w:r w:rsidRPr="007579B9">
          <w:rPr>
            <w:rStyle w:val="Hyperlink"/>
          </w:rPr>
          <w:t>signal-to-noise ratio</w:t>
        </w:r>
      </w:hyperlink>
      <w:r w:rsidRPr="007579B9">
        <w:rPr>
          <w:color w:val="000000"/>
        </w:rPr>
        <w:t>. Therefore, in all these programs, when you change </w:t>
      </w:r>
      <w:r w:rsidRPr="007579B9">
        <w:rPr>
          <w:i/>
          <w:iCs/>
          <w:color w:val="000000"/>
        </w:rPr>
        <w:t>InstWidth</w:t>
      </w:r>
      <w:r w:rsidRPr="007579B9">
        <w:rPr>
          <w:color w:val="000000"/>
        </w:rPr>
        <w:t>, the photon noise is automatically changed accordingly just as it would in a real spectrophotometer. The detector noise, in contrast, remains the same. I am also assuming that the detector does not become saturated</w:t>
      </w:r>
      <w:r>
        <w:rPr>
          <w:color w:val="000000"/>
        </w:rPr>
        <w:t xml:space="preserve"> </w:t>
      </w:r>
      <w:r w:rsidRPr="007579B9">
        <w:rPr>
          <w:color w:val="000000"/>
        </w:rPr>
        <w:t xml:space="preserve">or overloaded </w:t>
      </w:r>
      <w:r>
        <w:rPr>
          <w:color w:val="000000"/>
        </w:rPr>
        <w:t>if the slit width is increased. </w:t>
      </w:r>
      <w:bookmarkStart w:id="853" w:name="_Toc527607570"/>
      <w:bookmarkStart w:id="854" w:name="_Toc528398308"/>
    </w:p>
    <w:p w14:paraId="2804B0A2" w14:textId="77777777" w:rsidR="00D80056" w:rsidRPr="00F51516" w:rsidRDefault="00D80056" w:rsidP="00D80056">
      <w:pPr>
        <w:pStyle w:val="Heading3"/>
        <w:spacing w:after="0"/>
      </w:pPr>
      <w:bookmarkStart w:id="855" w:name="_Toc228000466"/>
      <w:r w:rsidRPr="007579B9">
        <w:lastRenderedPageBreak/>
        <w:t>Statistics of methods compared (</w:t>
      </w:r>
      <w:hyperlink r:id="rId2210" w:history="1">
        <w:r w:rsidRPr="007579B9">
          <w:rPr>
            <w:rStyle w:val="Hyperlink"/>
          </w:rPr>
          <w:t>TFitStats.m</w:t>
        </w:r>
      </w:hyperlink>
      <w:r>
        <w:t xml:space="preserve">, for </w:t>
      </w:r>
      <w:r w:rsidRPr="007579B9">
        <w:t>Matlab or </w:t>
      </w:r>
      <w:hyperlink r:id="rId2211" w:anchor="Octave" w:history="1">
        <w:r w:rsidRPr="007579B9">
          <w:rPr>
            <w:rStyle w:val="Hyperlink"/>
          </w:rPr>
          <w:t>Octave</w:t>
        </w:r>
      </w:hyperlink>
      <w:r w:rsidRPr="007579B9">
        <w:t>)</w:t>
      </w:r>
      <w:bookmarkEnd w:id="853"/>
      <w:bookmarkEnd w:id="854"/>
      <w:bookmarkEnd w:id="855"/>
    </w:p>
    <w:p w14:paraId="56F904A0" w14:textId="56287290" w:rsidR="00D80056" w:rsidRDefault="00D80056" w:rsidP="00D80056">
      <w:pPr>
        <w:pStyle w:val="NormalWeb"/>
        <w:spacing w:before="0" w:beforeAutospacing="0" w:after="115" w:afterAutospacing="0" w:line="276" w:lineRule="auto"/>
        <w:rPr>
          <w:color w:val="000000"/>
        </w:rPr>
      </w:pPr>
      <w:r>
        <w:rPr>
          <w:color w:val="000000"/>
        </w:rPr>
        <w:t xml:space="preserve">This is a </w:t>
      </w:r>
      <w:r w:rsidRPr="007579B9">
        <w:rPr>
          <w:color w:val="000000"/>
        </w:rPr>
        <w:t xml:space="preserve">script that computes the statistics of the TFit method compared to single- wavelength (SingleW), simple regression (SimpleR), and weighted regression (WeightR) methods. </w:t>
      </w:r>
      <w:r w:rsidR="00F455C6">
        <w:rPr>
          <w:color w:val="000000"/>
        </w:rPr>
        <w:t>It s</w:t>
      </w:r>
      <w:r w:rsidRPr="007579B9">
        <w:rPr>
          <w:color w:val="000000"/>
        </w:rPr>
        <w:t>imulates photon noise, unabsorbed stray light, and random background intensity shifts</w:t>
      </w:r>
      <w:r w:rsidR="00F455C6">
        <w:rPr>
          <w:color w:val="000000"/>
        </w:rPr>
        <w:t>, e</w:t>
      </w:r>
      <w:r w:rsidRPr="007579B9">
        <w:rPr>
          <w:color w:val="000000"/>
        </w:rPr>
        <w:t>stimates the precision and accuracy of the four methods by repeating the calculations 50 times with different random noise samples</w:t>
      </w:r>
      <w:r w:rsidR="00F455C6">
        <w:rPr>
          <w:color w:val="000000"/>
        </w:rPr>
        <w:t>, and c</w:t>
      </w:r>
      <w:r w:rsidRPr="007579B9">
        <w:rPr>
          <w:color w:val="000000"/>
        </w:rPr>
        <w:t xml:space="preserve">omputes the mean, relative percent standard deviation, and relative percent deviation from true absorbance. </w:t>
      </w:r>
      <w:r>
        <w:rPr>
          <w:color w:val="000000"/>
        </w:rPr>
        <w:t>You can easily change the parameters</w:t>
      </w:r>
      <w:r w:rsidRPr="007579B9">
        <w:rPr>
          <w:color w:val="000000"/>
        </w:rPr>
        <w:t xml:space="preserve"> in lines 19 - 26. </w:t>
      </w:r>
      <w:r>
        <w:rPr>
          <w:color w:val="000000"/>
        </w:rPr>
        <w:t xml:space="preserve">The program displays its </w:t>
      </w:r>
      <w:r w:rsidRPr="007579B9">
        <w:rPr>
          <w:color w:val="000000"/>
        </w:rPr>
        <w:t>results in the MATLAB command window.</w:t>
      </w:r>
      <w:r>
        <w:rPr>
          <w:color w:val="000000"/>
        </w:rPr>
        <w:t> </w:t>
      </w:r>
    </w:p>
    <w:p w14:paraId="2A335CCC" w14:textId="77777777" w:rsidR="00D80056" w:rsidRPr="0029286B" w:rsidRDefault="00D80056" w:rsidP="00D80056">
      <w:pPr>
        <w:pStyle w:val="Textbody"/>
        <w:spacing w:line="276" w:lineRule="auto"/>
        <w:rPr>
          <w:rFonts w:eastAsia="Times New Roman" w:cs="Times New Roman"/>
          <w:kern w:val="0"/>
          <w:sz w:val="16"/>
          <w:szCs w:val="16"/>
          <w:lang w:eastAsia="en-US" w:bidi="ar-SA"/>
        </w:rPr>
      </w:pPr>
      <w:r w:rsidRPr="007579B9">
        <w:rPr>
          <w:color w:val="000000"/>
        </w:rPr>
        <w:t xml:space="preserve">In the sample output shown </w:t>
      </w:r>
      <w:r>
        <w:rPr>
          <w:color w:val="000000"/>
        </w:rPr>
        <w:t>below</w:t>
      </w:r>
      <w:r w:rsidRPr="007579B9">
        <w:rPr>
          <w:color w:val="000000"/>
        </w:rPr>
        <w:t xml:space="preserve">, </w:t>
      </w:r>
      <w:r>
        <w:rPr>
          <w:color w:val="000000"/>
        </w:rPr>
        <w:t xml:space="preserve">the program has computed </w:t>
      </w:r>
      <w:r w:rsidRPr="007579B9">
        <w:rPr>
          <w:color w:val="000000"/>
        </w:rPr>
        <w:t>results for true absorbanc</w:t>
      </w:r>
      <w:r>
        <w:rPr>
          <w:color w:val="000000"/>
        </w:rPr>
        <w:t>es of 0.001 and 100</w:t>
      </w:r>
      <w:r w:rsidRPr="007579B9">
        <w:rPr>
          <w:color w:val="000000"/>
        </w:rPr>
        <w:t xml:space="preserve">, demonstrating that the accuracy and the precision of the TFit method </w:t>
      </w:r>
      <w:r>
        <w:rPr>
          <w:color w:val="000000"/>
        </w:rPr>
        <w:t>are</w:t>
      </w:r>
      <w:r w:rsidRPr="007579B9">
        <w:rPr>
          <w:color w:val="000000"/>
        </w:rPr>
        <w:t xml:space="preserve"> superior to the other methods over a 10,0</w:t>
      </w:r>
      <w:r>
        <w:rPr>
          <w:color w:val="000000"/>
        </w:rPr>
        <w:t>00-fold range. </w:t>
      </w:r>
    </w:p>
    <w:p w14:paraId="0B3050EF" w14:textId="25356C50" w:rsidR="00D80056" w:rsidRPr="00434595" w:rsidRDefault="00D80056" w:rsidP="00434595">
      <w:pPr>
        <w:pStyle w:val="NormalWeb"/>
        <w:spacing w:before="0" w:beforeAutospacing="0" w:after="115" w:afterAutospacing="0" w:line="276" w:lineRule="auto"/>
        <w:rPr>
          <w:color w:val="000000"/>
        </w:rPr>
      </w:pPr>
      <w:r w:rsidRPr="007579B9">
        <w:rPr>
          <w:color w:val="000000"/>
        </w:rPr>
        <w:t>This statistics function is included as a keypress command (</w:t>
      </w:r>
      <w:r w:rsidRPr="007579B9">
        <w:rPr>
          <w:b/>
          <w:bCs/>
          <w:color w:val="000000"/>
        </w:rPr>
        <w:t>Tab</w:t>
      </w:r>
      <w:r w:rsidRPr="007579B9">
        <w:rPr>
          <w:color w:val="000000"/>
        </w:rPr>
        <w:t> key) in </w:t>
      </w:r>
      <w:hyperlink r:id="rId2212" w:history="1">
        <w:r w:rsidRPr="007579B9">
          <w:rPr>
            <w:rStyle w:val="Hyperlink"/>
          </w:rPr>
          <w:t>TFitDemo.m</w:t>
        </w:r>
      </w:hyperlink>
      <w:r w:rsidRPr="007579B9">
        <w:rPr>
          <w:color w:val="000000"/>
        </w:rPr>
        <w:t>.</w:t>
      </w:r>
      <w:r>
        <w:rPr>
          <w:color w:val="000000"/>
        </w:rPr>
        <w:t xml:space="preserve"> </w:t>
      </w:r>
    </w:p>
    <w:p w14:paraId="579DA0A9" w14:textId="77777777" w:rsidR="00D80056" w:rsidRPr="00A6262E" w:rsidRDefault="00D80056" w:rsidP="00D80056">
      <w:pPr>
        <w:pStyle w:val="HTMLPreformatted"/>
        <w:rPr>
          <w:rFonts w:ascii="Times New Roman" w:hAnsi="Times New Roman" w:cs="Times New Roman"/>
          <w:b/>
          <w:bCs/>
          <w:color w:val="000000"/>
          <w:sz w:val="28"/>
        </w:rPr>
      </w:pPr>
      <w:r w:rsidRPr="00A6262E">
        <w:rPr>
          <w:rFonts w:ascii="Times New Roman" w:hAnsi="Times New Roman" w:cs="Times New Roman"/>
          <w:b/>
          <w:bCs/>
          <w:color w:val="000000"/>
          <w:sz w:val="28"/>
        </w:rPr>
        <w:t>Results for true absorbances of 0.001</w:t>
      </w:r>
    </w:p>
    <w:p w14:paraId="55296A4E" w14:textId="77777777" w:rsidR="00D80056" w:rsidRDefault="00D80056" w:rsidP="00D80056">
      <w:pPr>
        <w:pStyle w:val="HTMLPreformatted"/>
        <w:rPr>
          <w:b/>
          <w:color w:val="000000"/>
          <w:sz w:val="24"/>
          <w:szCs w:val="24"/>
        </w:rPr>
      </w:pPr>
    </w:p>
    <w:p w14:paraId="30E0164B" w14:textId="77777777" w:rsidR="00D80056" w:rsidRPr="008F31F7" w:rsidRDefault="00D80056" w:rsidP="00D80056">
      <w:pPr>
        <w:pStyle w:val="HTMLPreformatted"/>
        <w:rPr>
          <w:b/>
          <w:color w:val="000000"/>
          <w:sz w:val="22"/>
          <w:szCs w:val="22"/>
        </w:rPr>
      </w:pPr>
      <w:r w:rsidRPr="008F31F7">
        <w:rPr>
          <w:b/>
          <w:color w:val="000000"/>
          <w:sz w:val="24"/>
          <w:szCs w:val="24"/>
        </w:rPr>
        <w:t xml:space="preserve">   </w:t>
      </w:r>
      <w:r w:rsidRPr="008F31F7">
        <w:rPr>
          <w:b/>
          <w:color w:val="000000"/>
          <w:sz w:val="22"/>
          <w:szCs w:val="22"/>
        </w:rPr>
        <w:t xml:space="preserve">True A    SingleW   SimpleR   WeightR   TFit </w:t>
      </w:r>
      <w:r w:rsidRPr="008F31F7">
        <w:rPr>
          <w:b/>
          <w:color w:val="000000"/>
          <w:sz w:val="22"/>
          <w:szCs w:val="22"/>
        </w:rPr>
        <w:br/>
      </w:r>
      <w:proofErr w:type="spellStart"/>
      <w:r w:rsidRPr="008F31F7">
        <w:rPr>
          <w:b/>
          <w:color w:val="000000"/>
          <w:sz w:val="22"/>
          <w:szCs w:val="22"/>
        </w:rPr>
        <w:t>MeanResult</w:t>
      </w:r>
      <w:proofErr w:type="spellEnd"/>
      <w:r w:rsidRPr="008F31F7">
        <w:rPr>
          <w:b/>
          <w:color w:val="000000"/>
          <w:sz w:val="22"/>
          <w:szCs w:val="22"/>
        </w:rPr>
        <w:t xml:space="preserve"> =</w:t>
      </w:r>
      <w:r w:rsidRPr="008F31F7">
        <w:rPr>
          <w:b/>
          <w:color w:val="000000"/>
          <w:sz w:val="22"/>
          <w:szCs w:val="22"/>
        </w:rPr>
        <w:br/>
        <w:t xml:space="preserve">    0.0010    0.0004    0.0005    0.0006    0.0010 </w:t>
      </w:r>
    </w:p>
    <w:p w14:paraId="1FC3FA90" w14:textId="77777777" w:rsidR="00D80056" w:rsidRPr="008F31F7" w:rsidRDefault="00D80056" w:rsidP="00D80056">
      <w:pPr>
        <w:pStyle w:val="HTMLPreformatted"/>
        <w:rPr>
          <w:b/>
          <w:color w:val="000000"/>
          <w:sz w:val="22"/>
          <w:szCs w:val="22"/>
        </w:rPr>
      </w:pPr>
      <w:r w:rsidRPr="00E92BEE">
        <w:rPr>
          <w:b/>
          <w:color w:val="000000"/>
          <w:sz w:val="12"/>
          <w:szCs w:val="12"/>
        </w:rPr>
        <w:br/>
      </w:r>
      <w:proofErr w:type="spellStart"/>
      <w:r w:rsidRPr="008F31F7">
        <w:rPr>
          <w:b/>
          <w:color w:val="000000"/>
          <w:sz w:val="22"/>
          <w:szCs w:val="22"/>
        </w:rPr>
        <w:t>PercentRelativeStandardDeviation</w:t>
      </w:r>
      <w:proofErr w:type="spellEnd"/>
      <w:r w:rsidRPr="008F31F7">
        <w:rPr>
          <w:b/>
          <w:color w:val="000000"/>
          <w:sz w:val="22"/>
          <w:szCs w:val="22"/>
        </w:rPr>
        <w:t xml:space="preserve"> =</w:t>
      </w:r>
      <w:r w:rsidRPr="008F31F7">
        <w:rPr>
          <w:b/>
          <w:color w:val="000000"/>
          <w:sz w:val="22"/>
          <w:szCs w:val="22"/>
        </w:rPr>
        <w:br/>
        <w:t xml:space="preserve">  1.0e+003 *</w:t>
      </w:r>
      <w:r w:rsidRPr="008F31F7">
        <w:rPr>
          <w:b/>
          <w:color w:val="000000"/>
          <w:sz w:val="22"/>
          <w:szCs w:val="22"/>
        </w:rPr>
        <w:br/>
        <w:t xml:space="preserve">    0.0000    1.0318    1.4230    0.0152    0.0140 </w:t>
      </w:r>
    </w:p>
    <w:p w14:paraId="3C702C72" w14:textId="77777777" w:rsidR="00D80056" w:rsidRDefault="00D80056" w:rsidP="00D80056">
      <w:pPr>
        <w:pStyle w:val="HTMLPreformatted"/>
        <w:rPr>
          <w:b/>
          <w:color w:val="000000"/>
          <w:sz w:val="22"/>
          <w:szCs w:val="22"/>
        </w:rPr>
      </w:pPr>
      <w:r w:rsidRPr="00E92BEE">
        <w:rPr>
          <w:b/>
          <w:color w:val="000000"/>
          <w:sz w:val="10"/>
          <w:szCs w:val="10"/>
        </w:rPr>
        <w:br/>
      </w:r>
      <w:proofErr w:type="spellStart"/>
      <w:r w:rsidRPr="008F31F7">
        <w:rPr>
          <w:b/>
          <w:color w:val="000000"/>
          <w:sz w:val="22"/>
          <w:szCs w:val="22"/>
        </w:rPr>
        <w:t>PercentAccuracy</w:t>
      </w:r>
      <w:proofErr w:type="spellEnd"/>
      <w:r w:rsidRPr="008F31F7">
        <w:rPr>
          <w:b/>
          <w:color w:val="000000"/>
          <w:sz w:val="22"/>
          <w:szCs w:val="22"/>
        </w:rPr>
        <w:t xml:space="preserve"> =</w:t>
      </w:r>
      <w:r w:rsidRPr="008F31F7">
        <w:rPr>
          <w:b/>
          <w:color w:val="000000"/>
          <w:sz w:val="22"/>
          <w:szCs w:val="22"/>
        </w:rPr>
        <w:br/>
        <w:t xml:space="preserve">    0.0000  -60.1090  -45.1035  -38.6300    0.4898</w:t>
      </w:r>
    </w:p>
    <w:p w14:paraId="3665EBDA" w14:textId="77777777" w:rsidR="00D80056" w:rsidRDefault="00D80056" w:rsidP="00D80056">
      <w:pPr>
        <w:pStyle w:val="HTMLPreformatted"/>
        <w:rPr>
          <w:b/>
          <w:color w:val="000000"/>
          <w:sz w:val="22"/>
          <w:szCs w:val="22"/>
        </w:rPr>
      </w:pPr>
    </w:p>
    <w:p w14:paraId="7F15ED3F" w14:textId="77777777" w:rsidR="00D80056" w:rsidRDefault="00D80056" w:rsidP="00D80056">
      <w:pPr>
        <w:pStyle w:val="HTMLPreformatted"/>
        <w:rPr>
          <w:color w:val="000000"/>
        </w:rPr>
      </w:pPr>
    </w:p>
    <w:p w14:paraId="073B8F0A" w14:textId="77777777" w:rsidR="00D80056" w:rsidRPr="00F844A1" w:rsidRDefault="00D80056" w:rsidP="00D80056">
      <w:pPr>
        <w:pStyle w:val="HTMLPreformatted"/>
        <w:rPr>
          <w:rFonts w:ascii="Times New Roman" w:hAnsi="Times New Roman" w:cs="Times New Roman"/>
          <w:color w:val="000000"/>
          <w:sz w:val="28"/>
        </w:rPr>
      </w:pPr>
      <w:r>
        <w:rPr>
          <w:rFonts w:ascii="Times New Roman" w:hAnsi="Times New Roman" w:cs="Times New Roman"/>
          <w:color w:val="000000"/>
          <w:sz w:val="28"/>
        </w:rPr>
        <w:t>R</w:t>
      </w:r>
      <w:r w:rsidRPr="00F844A1">
        <w:rPr>
          <w:rFonts w:ascii="Times New Roman" w:hAnsi="Times New Roman" w:cs="Times New Roman"/>
          <w:color w:val="000000"/>
          <w:sz w:val="28"/>
        </w:rPr>
        <w:t xml:space="preserve">esults for true absorbances of </w:t>
      </w:r>
      <w:r>
        <w:rPr>
          <w:rFonts w:ascii="Times New Roman" w:hAnsi="Times New Roman" w:cs="Times New Roman"/>
          <w:color w:val="000000"/>
          <w:sz w:val="28"/>
        </w:rPr>
        <w:t>100</w:t>
      </w:r>
    </w:p>
    <w:p w14:paraId="12EB1D92" w14:textId="77777777" w:rsidR="00D80056" w:rsidRPr="008F31F7" w:rsidRDefault="00D80056" w:rsidP="00D80056">
      <w:pPr>
        <w:pStyle w:val="HTMLPreformatted"/>
        <w:rPr>
          <w:b/>
          <w:color w:val="000000"/>
          <w:sz w:val="22"/>
          <w:szCs w:val="22"/>
        </w:rPr>
      </w:pPr>
      <w:r w:rsidRPr="008F31F7">
        <w:rPr>
          <w:b/>
          <w:color w:val="000000"/>
          <w:sz w:val="22"/>
          <w:szCs w:val="22"/>
        </w:rPr>
        <w:br/>
      </w:r>
      <w:proofErr w:type="spellStart"/>
      <w:r w:rsidRPr="008F31F7">
        <w:rPr>
          <w:b/>
          <w:color w:val="000000"/>
          <w:sz w:val="22"/>
          <w:szCs w:val="22"/>
        </w:rPr>
        <w:t>MeanResult</w:t>
      </w:r>
      <w:proofErr w:type="spellEnd"/>
      <w:r w:rsidRPr="008F31F7">
        <w:rPr>
          <w:b/>
          <w:color w:val="000000"/>
          <w:sz w:val="22"/>
          <w:szCs w:val="22"/>
        </w:rPr>
        <w:t xml:space="preserve"> =</w:t>
      </w:r>
      <w:r w:rsidRPr="008F31F7">
        <w:rPr>
          <w:b/>
          <w:color w:val="000000"/>
          <w:sz w:val="22"/>
          <w:szCs w:val="22"/>
        </w:rPr>
        <w:br/>
        <w:t xml:space="preserve">  100.0000    2.0038    3.7013   57.1530   99.9967</w:t>
      </w:r>
    </w:p>
    <w:p w14:paraId="60DA2096" w14:textId="77777777" w:rsidR="00D80056" w:rsidRPr="008F31F7" w:rsidRDefault="00D80056" w:rsidP="00D80056">
      <w:pPr>
        <w:pStyle w:val="HTMLPreformatted"/>
        <w:rPr>
          <w:b/>
          <w:color w:val="000000"/>
          <w:sz w:val="22"/>
          <w:szCs w:val="22"/>
        </w:rPr>
      </w:pPr>
      <w:r w:rsidRPr="00E92BEE">
        <w:rPr>
          <w:b/>
          <w:color w:val="000000"/>
          <w:sz w:val="10"/>
          <w:szCs w:val="10"/>
        </w:rPr>
        <w:br/>
      </w:r>
      <w:proofErr w:type="spellStart"/>
      <w:r w:rsidRPr="008F31F7">
        <w:rPr>
          <w:b/>
          <w:color w:val="000000"/>
          <w:sz w:val="22"/>
          <w:szCs w:val="22"/>
        </w:rPr>
        <w:t>PercentRelativeStandardDeviation</w:t>
      </w:r>
      <w:proofErr w:type="spellEnd"/>
      <w:r w:rsidRPr="008F31F7">
        <w:rPr>
          <w:b/>
          <w:color w:val="000000"/>
          <w:sz w:val="22"/>
          <w:szCs w:val="22"/>
        </w:rPr>
        <w:t xml:space="preserve"> =</w:t>
      </w:r>
      <w:r w:rsidRPr="008F31F7">
        <w:rPr>
          <w:b/>
          <w:color w:val="000000"/>
          <w:sz w:val="22"/>
          <w:szCs w:val="22"/>
        </w:rPr>
        <w:br/>
        <w:t xml:space="preserve">         0    0.2252    0.2318    0.0784    0.0682</w:t>
      </w:r>
    </w:p>
    <w:p w14:paraId="2B20FD53" w14:textId="77777777" w:rsidR="00D80056" w:rsidRPr="008F31F7" w:rsidRDefault="00D80056" w:rsidP="00D80056">
      <w:pPr>
        <w:pStyle w:val="HTMLPreformatted"/>
        <w:rPr>
          <w:b/>
          <w:color w:val="000000"/>
          <w:sz w:val="22"/>
          <w:szCs w:val="22"/>
        </w:rPr>
      </w:pPr>
      <w:r w:rsidRPr="00E92BEE">
        <w:rPr>
          <w:b/>
          <w:color w:val="000000"/>
          <w:sz w:val="12"/>
          <w:szCs w:val="12"/>
        </w:rPr>
        <w:br/>
      </w:r>
      <w:proofErr w:type="spellStart"/>
      <w:r w:rsidRPr="008F31F7">
        <w:rPr>
          <w:b/>
          <w:color w:val="000000"/>
          <w:sz w:val="22"/>
          <w:szCs w:val="22"/>
        </w:rPr>
        <w:t>PercentAccuracy</w:t>
      </w:r>
      <w:proofErr w:type="spellEnd"/>
      <w:r w:rsidRPr="008F31F7">
        <w:rPr>
          <w:b/>
          <w:color w:val="000000"/>
          <w:sz w:val="22"/>
          <w:szCs w:val="22"/>
        </w:rPr>
        <w:t xml:space="preserve"> =</w:t>
      </w:r>
      <w:r w:rsidRPr="008F31F7">
        <w:rPr>
          <w:b/>
          <w:color w:val="000000"/>
          <w:sz w:val="22"/>
          <w:szCs w:val="22"/>
        </w:rPr>
        <w:br/>
        <w:t xml:space="preserve">         0  -97.9962  -96.2987  -42.8470   -0.0033</w:t>
      </w:r>
    </w:p>
    <w:p w14:paraId="2BA32309" w14:textId="77777777" w:rsidR="00D80056" w:rsidRDefault="00D80056" w:rsidP="00D80056">
      <w:pPr>
        <w:rPr>
          <w:rStyle w:val="Hyperlink"/>
        </w:rPr>
      </w:pPr>
      <w:bookmarkStart w:id="856" w:name="_Toc527607571"/>
      <w:bookmarkStart w:id="857" w:name="_Toc528398309"/>
    </w:p>
    <w:p w14:paraId="2C83C77E" w14:textId="77777777" w:rsidR="00D80056" w:rsidRDefault="00D80056" w:rsidP="00D80056">
      <w:r>
        <w:t xml:space="preserve">As you can see, the Tfit method offers improved accuracy </w:t>
      </w:r>
      <w:r w:rsidRPr="00F844A1">
        <w:rPr>
          <w:i/>
        </w:rPr>
        <w:t>and</w:t>
      </w:r>
      <w:r>
        <w:t xml:space="preserve"> precision.</w:t>
      </w:r>
    </w:p>
    <w:p w14:paraId="56890197" w14:textId="77777777" w:rsidR="00D80056" w:rsidRPr="00A17EF8" w:rsidRDefault="00D80056" w:rsidP="00D80056">
      <w:pPr>
        <w:pStyle w:val="Heading3"/>
        <w:spacing w:after="0"/>
      </w:pPr>
      <w:bookmarkStart w:id="858" w:name="_Toc228000467"/>
      <w:r w:rsidRPr="007579B9">
        <w:t>Comparison of analytical curves (</w:t>
      </w:r>
      <w:hyperlink r:id="rId2213" w:history="1">
        <w:r w:rsidRPr="007579B9">
          <w:rPr>
            <w:rStyle w:val="Hyperlink"/>
          </w:rPr>
          <w:t>TFitCalDemo.m</w:t>
        </w:r>
      </w:hyperlink>
      <w:r>
        <w:t xml:space="preserve">, for </w:t>
      </w:r>
      <w:r w:rsidRPr="007579B9">
        <w:t>Matlab or </w:t>
      </w:r>
      <w:hyperlink r:id="rId2214" w:anchor="Octave" w:history="1">
        <w:r w:rsidRPr="007579B9">
          <w:rPr>
            <w:rStyle w:val="Hyperlink"/>
          </w:rPr>
          <w:t>Octave</w:t>
        </w:r>
      </w:hyperlink>
      <w:r w:rsidRPr="007579B9">
        <w:t>)</w:t>
      </w:r>
      <w:bookmarkEnd w:id="856"/>
      <w:bookmarkEnd w:id="857"/>
      <w:bookmarkEnd w:id="858"/>
      <w:r w:rsidRPr="00ED661A">
        <w:rPr>
          <w:noProof/>
        </w:rPr>
        <w:t xml:space="preserve"> </w:t>
      </w:r>
    </w:p>
    <w:p w14:paraId="610EEF5F" w14:textId="77777777" w:rsidR="00D80056" w:rsidRDefault="00D80056" w:rsidP="00D80056">
      <w:pPr>
        <w:pStyle w:val="NormalWeb"/>
        <w:spacing w:before="0" w:beforeAutospacing="0" w:after="115" w:afterAutospacing="0" w:line="276" w:lineRule="auto"/>
      </w:pPr>
      <w:r w:rsidRPr="00ED661A">
        <w:t>TFitDemo.m is a demonstration function that compares the analytical curves for single-wavelength, simple regression, weighted regression, and the TFit method over any specified absorbance range (specified by the vector “absorbancelist” in line 20). Simulates photon noise, unabsorbed stray light, and random background intensity shifts. Plots a log-log scatter plot with each repeat measurement plotted as a separate point (so you can see the scatter of points at low absorbances). The parameters ca</w:t>
      </w:r>
      <w:r>
        <w:t>n be changed in lines 20 - 27. </w:t>
      </w:r>
    </w:p>
    <w:p w14:paraId="1501F079" w14:textId="77777777" w:rsidR="00D80056" w:rsidRPr="00ED661A" w:rsidRDefault="00D80056" w:rsidP="00D80056">
      <w:pPr>
        <w:pStyle w:val="NormalWeb"/>
        <w:spacing w:before="0" w:beforeAutospacing="0" w:after="115" w:afterAutospacing="0" w:line="276" w:lineRule="auto"/>
      </w:pPr>
      <w:r w:rsidRPr="007579B9">
        <w:rPr>
          <w:color w:val="000000"/>
        </w:rPr>
        <w:t xml:space="preserve">In the sample result shown </w:t>
      </w:r>
      <w:r>
        <w:rPr>
          <w:color w:val="000000"/>
        </w:rPr>
        <w:t>below</w:t>
      </w:r>
      <w:r w:rsidRPr="007579B9">
        <w:rPr>
          <w:color w:val="000000"/>
        </w:rPr>
        <w:t xml:space="preserve">, analytical curves for the four methods are computed over a 10,000-fold range, up to a peak absorbance of 100, demonstrating that the TFit method (shown by the green </w:t>
      </w:r>
      <w:r w:rsidRPr="007579B9">
        <w:rPr>
          <w:color w:val="000000"/>
        </w:rPr>
        <w:lastRenderedPageBreak/>
        <w:t xml:space="preserve">circles) is much more nearly linear over the whole range than the single-wavelength, simple regression, or weighted regression methods. </w:t>
      </w:r>
      <w:r w:rsidRPr="00CA6C00">
        <w:rPr>
          <w:i/>
          <w:iCs/>
          <w:color w:val="000000"/>
        </w:rPr>
        <w:t>The wide linearity range of Tfit is especially important in regulated laboratories where </w:t>
      </w:r>
      <w:hyperlink r:id="rId2215" w:history="1">
        <w:r w:rsidRPr="00CA6C00">
          <w:rPr>
            <w:rStyle w:val="Hyperlink"/>
          </w:rPr>
          <w:t>anything but linear least-squares fits to the calibration curve are discouraged</w:t>
        </w:r>
      </w:hyperlink>
      <w:r w:rsidRPr="00CA6C00">
        <w:rPr>
          <w:i/>
          <w:iCs/>
          <w:color w:val="000000"/>
        </w:rPr>
        <w:t>.</w:t>
      </w:r>
      <w:r w:rsidRPr="007579B9">
        <w:rPr>
          <w:color w:val="000000"/>
        </w:rPr>
        <w:br/>
      </w:r>
      <w:r w:rsidRPr="00290F1F">
        <w:rPr>
          <w:color w:val="000000"/>
          <w:sz w:val="12"/>
          <w:szCs w:val="12"/>
        </w:rPr>
        <w:br/>
      </w:r>
      <w:r w:rsidRPr="007579B9">
        <w:rPr>
          <w:color w:val="000000"/>
        </w:rPr>
        <w:t>This calibration curve function is included as a keypress command (</w:t>
      </w:r>
      <w:r w:rsidRPr="007579B9">
        <w:rPr>
          <w:b/>
          <w:bCs/>
          <w:color w:val="000000"/>
        </w:rPr>
        <w:t>M</w:t>
      </w:r>
      <w:r w:rsidRPr="007579B9">
        <w:rPr>
          <w:color w:val="000000"/>
        </w:rPr>
        <w:t> key) in </w:t>
      </w:r>
      <w:hyperlink r:id="rId2216" w:history="1">
        <w:r w:rsidRPr="007579B9">
          <w:rPr>
            <w:rStyle w:val="Hyperlink"/>
          </w:rPr>
          <w:t>TFitDemo.m</w:t>
        </w:r>
      </w:hyperlink>
      <w:r w:rsidRPr="007579B9">
        <w:rPr>
          <w:color w:val="000000"/>
        </w:rPr>
        <w:t>.</w:t>
      </w:r>
    </w:p>
    <w:p w14:paraId="06730716" w14:textId="77777777" w:rsidR="00D80056" w:rsidRPr="00ED661A" w:rsidRDefault="00D80056" w:rsidP="00D80056">
      <w:pPr>
        <w:spacing w:line="276" w:lineRule="auto"/>
        <w:jc w:val="right"/>
      </w:pPr>
      <w:r w:rsidRPr="007579B9">
        <w:rPr>
          <w:noProof/>
          <w:lang w:eastAsia="en-US" w:bidi="ar-SA"/>
        </w:rPr>
        <w:drawing>
          <wp:inline distT="0" distB="0" distL="0" distR="0" wp14:anchorId="40055A32" wp14:editId="2862104C">
            <wp:extent cx="6275242" cy="5648325"/>
            <wp:effectExtent l="19050" t="19050" r="0" b="0"/>
            <wp:docPr id="48" name="Picture 48" descr="Click to view enlarged          figure">
              <a:hlinkClick xmlns:a="http://schemas.openxmlformats.org/drawingml/2006/main" r:id="rId22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lick to view enlarged          figure">
                      <a:hlinkClick r:id="rId2217"/>
                    </pic:cNvPr>
                    <pic:cNvPicPr>
                      <a:picLocks noChangeAspect="1" noChangeArrowheads="1"/>
                    </pic:cNvPicPr>
                  </pic:nvPicPr>
                  <pic:blipFill rotWithShape="1">
                    <a:blip r:embed="rId2218">
                      <a:extLst>
                        <a:ext uri="{28A0092B-C50C-407E-A947-70E740481C1C}">
                          <a14:useLocalDpi xmlns:a14="http://schemas.microsoft.com/office/drawing/2010/main" val="0"/>
                        </a:ext>
                      </a:extLst>
                    </a:blip>
                    <a:srcRect l="4696" t="3184" r="7077" b="3315"/>
                    <a:stretch/>
                  </pic:blipFill>
                  <pic:spPr bwMode="auto">
                    <a:xfrm>
                      <a:off x="0" y="0"/>
                      <a:ext cx="6383123" cy="574542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5E38228" w14:textId="77777777" w:rsidR="00D80056" w:rsidRPr="006B2B1D" w:rsidRDefault="00D80056" w:rsidP="00D80056">
      <w:pPr>
        <w:jc w:val="center"/>
        <w:rPr>
          <w:b/>
          <w:bCs/>
          <w:i/>
          <w:sz w:val="28"/>
          <w:szCs w:val="28"/>
        </w:rPr>
      </w:pPr>
      <w:r w:rsidRPr="006B2B1D">
        <w:rPr>
          <w:i/>
        </w:rPr>
        <w:t xml:space="preserve">Comparison of the </w:t>
      </w:r>
      <w:r>
        <w:rPr>
          <w:i/>
        </w:rPr>
        <w:t xml:space="preserve">simulated </w:t>
      </w:r>
      <w:r w:rsidRPr="006B2B1D">
        <w:rPr>
          <w:i/>
        </w:rPr>
        <w:t>analytical curves for single-wavelength, simple regression, weighted</w:t>
      </w:r>
      <w:r>
        <w:rPr>
          <w:i/>
        </w:rPr>
        <w:t xml:space="preserve"> regression, and TFit methods</w:t>
      </w:r>
      <w:r w:rsidRPr="006B2B1D">
        <w:rPr>
          <w:i/>
        </w:rPr>
        <w:t xml:space="preserve"> over</w:t>
      </w:r>
      <w:r>
        <w:rPr>
          <w:i/>
        </w:rPr>
        <w:t xml:space="preserve"> a 10,000-fold absorbance range, created </w:t>
      </w:r>
      <w:r w:rsidRPr="0029286B">
        <w:rPr>
          <w:i/>
        </w:rPr>
        <w:t xml:space="preserve">by </w:t>
      </w:r>
      <w:hyperlink r:id="rId2219" w:history="1">
        <w:r w:rsidRPr="0029286B">
          <w:rPr>
            <w:rStyle w:val="Hyperlink"/>
          </w:rPr>
          <w:t>TFitCalDemo.m</w:t>
        </w:r>
      </w:hyperlink>
      <w:r>
        <w:rPr>
          <w:rStyle w:val="Hyperlink"/>
        </w:rPr>
        <w:t>.</w:t>
      </w:r>
      <w:bookmarkStart w:id="859" w:name="_Toc528398310"/>
      <w:bookmarkStart w:id="860" w:name="_Toc527607572"/>
    </w:p>
    <w:p w14:paraId="0404DDA0" w14:textId="77777777" w:rsidR="00D80056" w:rsidRDefault="00D80056" w:rsidP="00D80056">
      <w:pPr>
        <w:pStyle w:val="Heading3"/>
        <w:spacing w:after="0"/>
      </w:pPr>
      <w:bookmarkStart w:id="861" w:name="_Toc228000468"/>
      <w:r w:rsidRPr="007579B9">
        <w:t>Application to a three-component mixture</w:t>
      </w:r>
      <w:bookmarkEnd w:id="859"/>
      <w:bookmarkEnd w:id="861"/>
      <w:r w:rsidRPr="007579B9">
        <w:t xml:space="preserve"> </w:t>
      </w:r>
    </w:p>
    <w:bookmarkEnd w:id="860"/>
    <w:p w14:paraId="49B6F33B" w14:textId="77777777" w:rsidR="00D80056" w:rsidRPr="008114BC" w:rsidRDefault="00D80056" w:rsidP="00D80056">
      <w:pPr>
        <w:rPr>
          <w:sz w:val="12"/>
          <w:szCs w:val="12"/>
        </w:rPr>
      </w:pPr>
    </w:p>
    <w:p w14:paraId="0A9DE971" w14:textId="4DBF5C3C" w:rsidR="00D80056" w:rsidRDefault="00D80056" w:rsidP="00D80056">
      <w:pPr>
        <w:spacing w:line="276" w:lineRule="auto"/>
        <w:rPr>
          <w:color w:val="000000"/>
        </w:rPr>
      </w:pPr>
      <w:r w:rsidRPr="007579B9">
        <w:rPr>
          <w:color w:val="000000"/>
        </w:rPr>
        <w:t>The application of absorption spectroscopy to </w:t>
      </w:r>
      <w:r w:rsidRPr="007579B9">
        <w:rPr>
          <w:i/>
          <w:iCs/>
          <w:color w:val="000000"/>
        </w:rPr>
        <w:t>mixtures </w:t>
      </w:r>
      <w:r w:rsidRPr="007579B9">
        <w:rPr>
          <w:color w:val="000000"/>
        </w:rPr>
        <w:t xml:space="preserve">of absorbing components requires the adoption of one additional assumption: that of additivity of absorbances, meaning that the measured absorbance of a mixture </w:t>
      </w:r>
      <w:r>
        <w:rPr>
          <w:color w:val="000000"/>
        </w:rPr>
        <w:t>is</w:t>
      </w:r>
      <w:r w:rsidRPr="007579B9">
        <w:rPr>
          <w:color w:val="000000"/>
        </w:rPr>
        <w:t xml:space="preserve"> equal to the sum of the absorbances of the separate components</w:t>
      </w:r>
      <w:r>
        <w:rPr>
          <w:color w:val="000000"/>
        </w:rPr>
        <w:t xml:space="preserve">. </w:t>
      </w:r>
      <w:r w:rsidRPr="007579B9">
        <w:rPr>
          <w:color w:val="000000"/>
        </w:rPr>
        <w:t>In practice, this requires that the absorbers do not interact chemically</w:t>
      </w:r>
      <w:r w:rsidR="00B9533C">
        <w:rPr>
          <w:color w:val="000000"/>
        </w:rPr>
        <w:t xml:space="preserve"> and</w:t>
      </w:r>
      <w:r w:rsidRPr="007579B9">
        <w:rPr>
          <w:color w:val="000000"/>
        </w:rPr>
        <w:t xml:space="preserve"> that </w:t>
      </w:r>
      <w:r>
        <w:rPr>
          <w:color w:val="000000"/>
        </w:rPr>
        <w:t>they</w:t>
      </w:r>
      <w:r w:rsidRPr="007579B9">
        <w:rPr>
          <w:color w:val="000000"/>
        </w:rPr>
        <w:t xml:space="preserve"> do not react with themselves or with the other components or modify any property of the solution (e.g., pH, ionic strength, density, etc</w:t>
      </w:r>
      <w:r>
        <w:rPr>
          <w:color w:val="000000"/>
        </w:rPr>
        <w:t>.</w:t>
      </w:r>
      <w:r w:rsidRPr="007579B9">
        <w:rPr>
          <w:color w:val="000000"/>
        </w:rPr>
        <w:t xml:space="preserve">) that might affect the spectra of the other components. These requirements apply equally to the conventional </w:t>
      </w:r>
      <w:r w:rsidRPr="007579B9">
        <w:rPr>
          <w:color w:val="000000"/>
        </w:rPr>
        <w:lastRenderedPageBreak/>
        <w:t>multi</w:t>
      </w:r>
      <w:r>
        <w:rPr>
          <w:color w:val="000000"/>
        </w:rPr>
        <w:t>-</w:t>
      </w:r>
      <w:r w:rsidRPr="007579B9">
        <w:rPr>
          <w:color w:val="000000"/>
        </w:rPr>
        <w:t xml:space="preserve">component methods </w:t>
      </w:r>
      <w:r>
        <w:rPr>
          <w:color w:val="000000"/>
        </w:rPr>
        <w:t xml:space="preserve">(page </w:t>
      </w:r>
      <w:r>
        <w:rPr>
          <w:color w:val="000000"/>
        </w:rPr>
        <w:fldChar w:fldCharType="begin"/>
      </w:r>
      <w:r>
        <w:rPr>
          <w:color w:val="000000"/>
        </w:rPr>
        <w:instrText xml:space="preserve"> PAGEREF _Ref529248564 \h </w:instrText>
      </w:r>
      <w:r>
        <w:rPr>
          <w:color w:val="000000"/>
        </w:rPr>
      </w:r>
      <w:r>
        <w:rPr>
          <w:color w:val="000000"/>
        </w:rPr>
        <w:fldChar w:fldCharType="separate"/>
      </w:r>
      <w:r w:rsidR="0018117D">
        <w:rPr>
          <w:noProof/>
          <w:color w:val="000000"/>
        </w:rPr>
        <w:t>189</w:t>
      </w:r>
      <w:r>
        <w:rPr>
          <w:color w:val="000000"/>
        </w:rPr>
        <w:fldChar w:fldCharType="end"/>
      </w:r>
      <w:r>
        <w:rPr>
          <w:color w:val="000000"/>
        </w:rPr>
        <w:t xml:space="preserve">) </w:t>
      </w:r>
      <w:r w:rsidRPr="007579B9">
        <w:rPr>
          <w:color w:val="000000"/>
        </w:rPr>
        <w:t>as well as to the T-Fit method. </w:t>
      </w:r>
    </w:p>
    <w:p w14:paraId="671140B5" w14:textId="77777777" w:rsidR="00D80056" w:rsidRPr="008114BC" w:rsidRDefault="00D80056" w:rsidP="00D80056">
      <w:pPr>
        <w:rPr>
          <w:sz w:val="12"/>
          <w:szCs w:val="12"/>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firstRow="1" w:lastRow="0" w:firstColumn="1" w:lastColumn="0" w:noHBand="0" w:noVBand="1"/>
      </w:tblPr>
      <w:tblGrid>
        <w:gridCol w:w="4716"/>
        <w:gridCol w:w="5240"/>
      </w:tblGrid>
      <w:tr w:rsidR="00D80056" w:rsidRPr="007579B9" w14:paraId="575B3C7A" w14:textId="77777777" w:rsidTr="005641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EC437C" w14:textId="77777777" w:rsidR="00D80056" w:rsidRPr="007579B9" w:rsidRDefault="00D80056" w:rsidP="005641A1">
            <w:pPr>
              <w:jc w:val="center"/>
              <w:rPr>
                <w:rStyle w:val="Hyperlink"/>
              </w:rPr>
            </w:pPr>
            <w:r w:rsidRPr="007579B9">
              <w:fldChar w:fldCharType="begin"/>
            </w:r>
            <w:r w:rsidRPr="007579B9">
              <w:instrText xml:space="preserve"> HYPERLINK "https://terpconnect.umd.edu/~toh/spectrum/TFit3a.GIF" </w:instrText>
            </w:r>
            <w:r w:rsidRPr="007579B9">
              <w:fldChar w:fldCharType="separate"/>
            </w:r>
            <w:r w:rsidRPr="007579B9">
              <w:rPr>
                <w:noProof/>
                <w:color w:val="0000FF"/>
                <w:lang w:eastAsia="en-US" w:bidi="ar-SA"/>
              </w:rPr>
              <w:drawing>
                <wp:inline distT="0" distB="0" distL="0" distR="0" wp14:anchorId="55180F2C" wp14:editId="170AE37A">
                  <wp:extent cx="2831011" cy="2425148"/>
                  <wp:effectExtent l="0" t="0" r="7620" b="0"/>
                  <wp:docPr id="21" name="Picture 21" descr="Click to view enlarged&#10;                figure">
                    <a:hlinkClick xmlns:a="http://schemas.openxmlformats.org/drawingml/2006/main" r:id="rId22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lick to view enlarged&#10;                figure">
                            <a:hlinkClick r:id="rId2220"/>
                          </pic:cNvPr>
                          <pic:cNvPicPr>
                            <a:picLocks noChangeAspect="1" noChangeArrowheads="1"/>
                          </pic:cNvPicPr>
                        </pic:nvPicPr>
                        <pic:blipFill>
                          <a:blip r:embed="rId2221">
                            <a:extLst>
                              <a:ext uri="{28A0092B-C50C-407E-A947-70E740481C1C}">
                                <a14:useLocalDpi xmlns:a14="http://schemas.microsoft.com/office/drawing/2010/main" val="0"/>
                              </a:ext>
                            </a:extLst>
                          </a:blip>
                          <a:srcRect/>
                          <a:stretch>
                            <a:fillRect/>
                          </a:stretch>
                        </pic:blipFill>
                        <pic:spPr bwMode="auto">
                          <a:xfrm>
                            <a:off x="0" y="0"/>
                            <a:ext cx="2843552" cy="2435891"/>
                          </a:xfrm>
                          <a:prstGeom prst="rect">
                            <a:avLst/>
                          </a:prstGeom>
                          <a:noFill/>
                          <a:ln>
                            <a:noFill/>
                          </a:ln>
                        </pic:spPr>
                      </pic:pic>
                    </a:graphicData>
                  </a:graphic>
                </wp:inline>
              </w:drawing>
            </w:r>
            <w:r w:rsidRPr="007579B9">
              <w:rPr>
                <w:color w:val="0000FF"/>
                <w:u w:val="single"/>
              </w:rPr>
              <w:br/>
            </w:r>
          </w:p>
          <w:p w14:paraId="51E5BCD2" w14:textId="77777777" w:rsidR="00D80056" w:rsidRPr="007579B9" w:rsidRDefault="00D80056" w:rsidP="005641A1">
            <w:pPr>
              <w:jc w:val="center"/>
            </w:pPr>
            <w:r w:rsidRPr="007579B9">
              <w:rPr>
                <w:color w:val="0000FF"/>
                <w:u w:val="single"/>
              </w:rPr>
              <w:t>Figure No. 1 window: Click to enlarge</w:t>
            </w:r>
          </w:p>
          <w:p w14:paraId="758996C8" w14:textId="77777777" w:rsidR="00D80056" w:rsidRPr="007579B9" w:rsidRDefault="00D80056" w:rsidP="005641A1">
            <w:pPr>
              <w:jc w:val="center"/>
            </w:pPr>
            <w:r w:rsidRPr="007579B9">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3A6A7656" w14:textId="77777777" w:rsidR="00D80056" w:rsidRPr="007579B9" w:rsidRDefault="00D80056" w:rsidP="005641A1">
            <w:pPr>
              <w:jc w:val="center"/>
              <w:rPr>
                <w:rStyle w:val="Hyperlink"/>
              </w:rPr>
            </w:pPr>
            <w:r w:rsidRPr="007579B9">
              <w:fldChar w:fldCharType="begin"/>
            </w:r>
            <w:r w:rsidRPr="007579B9">
              <w:instrText xml:space="preserve"> HYPERLINK "https://terpconnect.umd.edu/~toh/spectrum/TFit3b.GIF" </w:instrText>
            </w:r>
            <w:r w:rsidRPr="007579B9">
              <w:fldChar w:fldCharType="separate"/>
            </w:r>
            <w:r w:rsidRPr="007579B9">
              <w:rPr>
                <w:noProof/>
                <w:color w:val="0000FF"/>
                <w:lang w:eastAsia="en-US" w:bidi="ar-SA"/>
              </w:rPr>
              <w:drawing>
                <wp:inline distT="0" distB="0" distL="0" distR="0" wp14:anchorId="17C586A8" wp14:editId="0FCB8B83">
                  <wp:extent cx="3172570" cy="2386045"/>
                  <wp:effectExtent l="0" t="0" r="8890" b="0"/>
                  <wp:docPr id="20" name="Picture 20" descr="Click to view enlarged figure">
                    <a:hlinkClick xmlns:a="http://schemas.openxmlformats.org/drawingml/2006/main" r:id="rId2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lick to view enlarged figure">
                            <a:hlinkClick r:id="rId2222"/>
                          </pic:cNvPr>
                          <pic:cNvPicPr>
                            <a:picLocks noChangeAspect="1" noChangeArrowheads="1"/>
                          </pic:cNvPicPr>
                        </pic:nvPicPr>
                        <pic:blipFill>
                          <a:blip r:embed="rId2223">
                            <a:extLst>
                              <a:ext uri="{28A0092B-C50C-407E-A947-70E740481C1C}">
                                <a14:useLocalDpi xmlns:a14="http://schemas.microsoft.com/office/drawing/2010/main" val="0"/>
                              </a:ext>
                            </a:extLst>
                          </a:blip>
                          <a:srcRect/>
                          <a:stretch>
                            <a:fillRect/>
                          </a:stretch>
                        </pic:blipFill>
                        <pic:spPr bwMode="auto">
                          <a:xfrm>
                            <a:off x="0" y="0"/>
                            <a:ext cx="3200527" cy="2407071"/>
                          </a:xfrm>
                          <a:prstGeom prst="rect">
                            <a:avLst/>
                          </a:prstGeom>
                          <a:noFill/>
                          <a:ln>
                            <a:noFill/>
                          </a:ln>
                        </pic:spPr>
                      </pic:pic>
                    </a:graphicData>
                  </a:graphic>
                </wp:inline>
              </w:drawing>
            </w:r>
            <w:r w:rsidRPr="007579B9">
              <w:rPr>
                <w:color w:val="0000FF"/>
                <w:u w:val="single"/>
              </w:rPr>
              <w:br/>
            </w:r>
          </w:p>
          <w:p w14:paraId="214A8880" w14:textId="77777777" w:rsidR="00D80056" w:rsidRPr="007579B9" w:rsidRDefault="00D80056" w:rsidP="005641A1">
            <w:pPr>
              <w:jc w:val="center"/>
            </w:pPr>
            <w:r w:rsidRPr="007579B9">
              <w:rPr>
                <w:color w:val="0000FF"/>
                <w:u w:val="single"/>
              </w:rPr>
              <w:t>Figure No. 2 window: Click to enlarge</w:t>
            </w:r>
          </w:p>
          <w:p w14:paraId="43636660" w14:textId="77777777" w:rsidR="00D80056" w:rsidRPr="007579B9" w:rsidRDefault="00D80056" w:rsidP="005641A1">
            <w:pPr>
              <w:jc w:val="center"/>
            </w:pPr>
            <w:r w:rsidRPr="007579B9">
              <w:fldChar w:fldCharType="end"/>
            </w:r>
          </w:p>
        </w:tc>
      </w:tr>
    </w:tbl>
    <w:p w14:paraId="622BF8B9" w14:textId="700F2159" w:rsidR="00D80056" w:rsidRDefault="00D80056" w:rsidP="00D80056">
      <w:pPr>
        <w:spacing w:line="276" w:lineRule="auto"/>
        <w:rPr>
          <w:color w:val="000000"/>
        </w:rPr>
      </w:pPr>
      <w:r w:rsidRPr="008114BC">
        <w:rPr>
          <w:color w:val="000000"/>
          <w:sz w:val="12"/>
          <w:szCs w:val="12"/>
        </w:rPr>
        <w:br/>
      </w:r>
      <w:hyperlink r:id="rId2224" w:history="1">
        <w:r w:rsidRPr="007579B9">
          <w:rPr>
            <w:rStyle w:val="Hyperlink"/>
          </w:rPr>
          <w:t>TFit3.m</w:t>
        </w:r>
      </w:hyperlink>
      <w:r w:rsidRPr="007579B9">
        <w:rPr>
          <w:color w:val="000000"/>
        </w:rPr>
        <w:t xml:space="preserve"> is a </w:t>
      </w:r>
      <w:r>
        <w:rPr>
          <w:color w:val="000000"/>
        </w:rPr>
        <w:t xml:space="preserve">Matlab/Octave </w:t>
      </w:r>
      <w:r w:rsidRPr="007579B9">
        <w:rPr>
          <w:color w:val="000000"/>
        </w:rPr>
        <w:t>demonstration of the T-Fit method applied to the </w:t>
      </w:r>
      <w:hyperlink r:id="rId2225" w:history="1">
        <w:r w:rsidRPr="007579B9">
          <w:rPr>
            <w:rStyle w:val="Hyperlink"/>
          </w:rPr>
          <w:t>multi-component absorption spectroscopy</w:t>
        </w:r>
      </w:hyperlink>
      <w:r>
        <w:rPr>
          <w:color w:val="000000"/>
        </w:rPr>
        <w:t xml:space="preserve"> </w:t>
      </w:r>
      <w:r w:rsidRPr="007579B9">
        <w:rPr>
          <w:color w:val="000000"/>
        </w:rPr>
        <w:t xml:space="preserve">of a mixture of three absorbers. The adjustable parameters are the absorbances of the three components (A1, A2, and A3), </w:t>
      </w:r>
      <w:r>
        <w:rPr>
          <w:color w:val="000000"/>
        </w:rPr>
        <w:t xml:space="preserve">the </w:t>
      </w:r>
      <w:r w:rsidRPr="007579B9">
        <w:rPr>
          <w:color w:val="000000"/>
        </w:rPr>
        <w:t>spectral overlap between the component spectra ("</w:t>
      </w:r>
      <w:proofErr w:type="spellStart"/>
      <w:r w:rsidRPr="007579B9">
        <w:rPr>
          <w:color w:val="000000"/>
        </w:rPr>
        <w:t>Sepn</w:t>
      </w:r>
      <w:proofErr w:type="spellEnd"/>
      <w:r w:rsidRPr="007579B9">
        <w:rPr>
          <w:color w:val="000000"/>
        </w:rPr>
        <w:t xml:space="preserve">"), </w:t>
      </w:r>
      <w:r>
        <w:rPr>
          <w:color w:val="000000"/>
        </w:rPr>
        <w:t xml:space="preserve">the </w:t>
      </w:r>
      <w:r w:rsidRPr="007579B9">
        <w:rPr>
          <w:color w:val="000000"/>
        </w:rPr>
        <w:t xml:space="preserve">width of the instrument function ("InstWidth"), and the noise level ("Noise"). </w:t>
      </w:r>
      <w:r>
        <w:rPr>
          <w:color w:val="000000"/>
        </w:rPr>
        <w:t>TFit3 c</w:t>
      </w:r>
      <w:r w:rsidRPr="007579B9">
        <w:rPr>
          <w:color w:val="000000"/>
        </w:rPr>
        <w:t>ompares quantitative measurement by weighted regression and TFit methods</w:t>
      </w:r>
      <w:r>
        <w:rPr>
          <w:color w:val="000000"/>
        </w:rPr>
        <w:t xml:space="preserve"> and s</w:t>
      </w:r>
      <w:r w:rsidRPr="007579B9">
        <w:rPr>
          <w:color w:val="000000"/>
        </w:rPr>
        <w:t xml:space="preserve">imulates photon noise, unabsorbed stray light, and random background intensity shifts. </w:t>
      </w:r>
      <w:r w:rsidR="00F73501">
        <w:rPr>
          <w:color w:val="000000"/>
        </w:rPr>
        <w:t>(</w:t>
      </w:r>
      <w:r w:rsidRPr="007579B9">
        <w:rPr>
          <w:color w:val="000000"/>
        </w:rPr>
        <w:t>Note: After executing this m-file, slide the "Figure No. 1" and "Figure No.2" windows side-by-side so that they do not overlap</w:t>
      </w:r>
      <w:r w:rsidR="00F73501">
        <w:rPr>
          <w:color w:val="000000"/>
        </w:rPr>
        <w:t>)</w:t>
      </w:r>
      <w:r w:rsidRPr="007579B9">
        <w:rPr>
          <w:color w:val="000000"/>
        </w:rPr>
        <w:t xml:space="preserve">. </w:t>
      </w:r>
      <w:r>
        <w:rPr>
          <w:color w:val="000000"/>
        </w:rPr>
        <w:t>Figure window</w:t>
      </w:r>
      <w:r w:rsidRPr="007579B9">
        <w:rPr>
          <w:color w:val="000000"/>
        </w:rPr>
        <w:t xml:space="preserve"> 1 shows a log-log scatter plot of the true vs. measured absorbances, with the three absorbers plotted in different colors and symbols. </w:t>
      </w:r>
      <w:r>
        <w:rPr>
          <w:color w:val="000000"/>
        </w:rPr>
        <w:t>Figure window</w:t>
      </w:r>
      <w:r w:rsidRPr="007579B9">
        <w:rPr>
          <w:color w:val="000000"/>
        </w:rPr>
        <w:t xml:space="preserve"> 2 shows the transmission spectra of the three absorbers plotted in the corresponding colors. As you use the keyboard commands (below) in Figure No. 1, both graphs change accordingly. </w:t>
      </w:r>
      <w:r w:rsidRPr="007579B9">
        <w:rPr>
          <w:color w:val="000000"/>
        </w:rPr>
        <w:br/>
      </w:r>
      <w:r w:rsidRPr="008114BC">
        <w:rPr>
          <w:color w:val="000000"/>
          <w:sz w:val="12"/>
          <w:szCs w:val="12"/>
        </w:rPr>
        <w:br/>
      </w:r>
      <w:r w:rsidRPr="007579B9">
        <w:rPr>
          <w:color w:val="000000"/>
        </w:rPr>
        <w:t>In the sample calculation shown above, component 2 (</w:t>
      </w:r>
      <w:r>
        <w:rPr>
          <w:color w:val="000000"/>
        </w:rPr>
        <w:t xml:space="preserve">the small dip </w:t>
      </w:r>
      <w:r w:rsidRPr="007579B9">
        <w:rPr>
          <w:color w:val="000000"/>
        </w:rPr>
        <w:t xml:space="preserve">shown in blue) </w:t>
      </w:r>
      <w:r w:rsidRPr="006F19F4">
        <w:rPr>
          <w:i/>
          <w:iCs/>
          <w:color w:val="000000"/>
        </w:rPr>
        <w:t>is almost completely buried</w:t>
      </w:r>
      <w:r w:rsidRPr="007579B9">
        <w:rPr>
          <w:color w:val="000000"/>
        </w:rPr>
        <w:t xml:space="preserve"> by the stronger absorption bands of components 1 and 3 on either side and</w:t>
      </w:r>
      <w:r>
        <w:rPr>
          <w:color w:val="000000"/>
        </w:rPr>
        <w:t xml:space="preserve"> has</w:t>
      </w:r>
      <w:r w:rsidRPr="007579B9">
        <w:rPr>
          <w:color w:val="000000"/>
        </w:rPr>
        <w:t xml:space="preserve"> a much weaker </w:t>
      </w:r>
      <w:r>
        <w:rPr>
          <w:color w:val="000000"/>
        </w:rPr>
        <w:t xml:space="preserve">peak </w:t>
      </w:r>
      <w:r w:rsidRPr="007579B9">
        <w:rPr>
          <w:color w:val="000000"/>
        </w:rPr>
        <w:t xml:space="preserve">absorbance (0.1) than the other two components (3 and 5, respectively). Even in this </w:t>
      </w:r>
      <w:r>
        <w:rPr>
          <w:color w:val="000000"/>
        </w:rPr>
        <w:t>challenging</w:t>
      </w:r>
      <w:r w:rsidRPr="0059133A">
        <w:rPr>
          <w:color w:val="000000"/>
        </w:rPr>
        <w:t xml:space="preserve"> </w:t>
      </w:r>
      <w:r w:rsidRPr="007579B9">
        <w:rPr>
          <w:color w:val="000000"/>
        </w:rPr>
        <w:t>case, the TFit method gives a result (T2=0.101) within 1% of the correct value (A2=0.1)</w:t>
      </w:r>
      <w:r>
        <w:rPr>
          <w:color w:val="000000"/>
        </w:rPr>
        <w:t xml:space="preserve">. </w:t>
      </w:r>
      <w:r w:rsidRPr="007579B9">
        <w:rPr>
          <w:color w:val="000000"/>
        </w:rPr>
        <w:t>In fact, over</w:t>
      </w:r>
      <w:r>
        <w:rPr>
          <w:color w:val="000000"/>
        </w:rPr>
        <w:t xml:space="preserve"> </w:t>
      </w:r>
      <w:r w:rsidRPr="007579B9">
        <w:rPr>
          <w:i/>
          <w:iCs/>
          <w:color w:val="000000"/>
        </w:rPr>
        <w:t>most</w:t>
      </w:r>
      <w:r>
        <w:rPr>
          <w:color w:val="000000"/>
        </w:rPr>
        <w:t xml:space="preserve"> </w:t>
      </w:r>
      <w:r w:rsidRPr="007579B9">
        <w:rPr>
          <w:color w:val="000000"/>
        </w:rPr>
        <w:t xml:space="preserve">combinations of the three </w:t>
      </w:r>
      <w:r>
        <w:rPr>
          <w:color w:val="000000"/>
        </w:rPr>
        <w:t>concentrations, the TFit method</w:t>
      </w:r>
      <w:r w:rsidRPr="007579B9">
        <w:rPr>
          <w:color w:val="000000"/>
        </w:rPr>
        <w:t xml:space="preserve"> work</w:t>
      </w:r>
      <w:r>
        <w:rPr>
          <w:color w:val="000000"/>
        </w:rPr>
        <w:t>s</w:t>
      </w:r>
      <w:r w:rsidRPr="007579B9">
        <w:rPr>
          <w:color w:val="000000"/>
        </w:rPr>
        <w:t xml:space="preserve"> better (although</w:t>
      </w:r>
      <w:r>
        <w:rPr>
          <w:color w:val="000000"/>
        </w:rPr>
        <w:t>,</w:t>
      </w:r>
      <w:r w:rsidRPr="007579B9">
        <w:rPr>
          <w:color w:val="000000"/>
        </w:rPr>
        <w:t xml:space="preserve"> of course</w:t>
      </w:r>
      <w:r>
        <w:rPr>
          <w:color w:val="000000"/>
        </w:rPr>
        <w:t xml:space="preserve">, </w:t>
      </w:r>
      <w:r w:rsidRPr="007579B9">
        <w:rPr>
          <w:i/>
          <w:iCs/>
          <w:color w:val="000000"/>
        </w:rPr>
        <w:t>nothing</w:t>
      </w:r>
      <w:r w:rsidRPr="007579B9">
        <w:rPr>
          <w:color w:val="000000"/>
        </w:rPr>
        <w:t xml:space="preserve"> works if the spectral </w:t>
      </w:r>
      <w:r>
        <w:rPr>
          <w:color w:val="000000"/>
        </w:rPr>
        <w:t>difference</w:t>
      </w:r>
      <w:r w:rsidRPr="007579B9">
        <w:rPr>
          <w:color w:val="000000"/>
        </w:rPr>
        <w:t xml:space="preserve"> between the components is too small). </w:t>
      </w:r>
    </w:p>
    <w:p w14:paraId="20CF6B2C" w14:textId="77777777" w:rsidR="005B35E4" w:rsidRPr="00F73501" w:rsidRDefault="005B35E4" w:rsidP="00D80056">
      <w:pPr>
        <w:spacing w:line="276" w:lineRule="auto"/>
        <w:rPr>
          <w:color w:val="000000"/>
          <w:sz w:val="12"/>
          <w:szCs w:val="12"/>
        </w:rPr>
      </w:pPr>
    </w:p>
    <w:p w14:paraId="4BF1BA55" w14:textId="32D9BA8A" w:rsidR="00D80056" w:rsidRPr="00050513" w:rsidRDefault="00D80056" w:rsidP="00D80056">
      <w:pPr>
        <w:spacing w:line="276" w:lineRule="auto"/>
        <w:rPr>
          <w:color w:val="000000"/>
        </w:rPr>
      </w:pPr>
      <w:r w:rsidRPr="007579B9">
        <w:rPr>
          <w:color w:val="000000"/>
        </w:rPr>
        <w:t>Note: in this program, as in all the above, when you change</w:t>
      </w:r>
      <w:r>
        <w:rPr>
          <w:color w:val="000000"/>
        </w:rPr>
        <w:t xml:space="preserve"> InstWidth, the photon noise </w:t>
      </w:r>
      <w:r w:rsidRPr="007579B9">
        <w:rPr>
          <w:color w:val="000000"/>
        </w:rPr>
        <w:t>automatically change</w:t>
      </w:r>
      <w:r>
        <w:rPr>
          <w:color w:val="000000"/>
        </w:rPr>
        <w:t>s</w:t>
      </w:r>
      <w:r w:rsidRPr="007579B9">
        <w:rPr>
          <w:color w:val="000000"/>
        </w:rPr>
        <w:t xml:space="preserve"> accordingly just as it would in a real variable-slit dispersive spectrophotometer</w:t>
      </w:r>
      <w:r>
        <w:rPr>
          <w:color w:val="000000"/>
        </w:rPr>
        <w:t xml:space="preserve"> with a white light source. </w:t>
      </w:r>
      <w:r w:rsidRPr="008114BC">
        <w:rPr>
          <w:rFonts w:cs="Times New Roman"/>
          <w:color w:val="000000"/>
        </w:rPr>
        <w:t>You can also download the </w:t>
      </w:r>
      <w:hyperlink r:id="rId2226" w:history="1">
        <w:r w:rsidRPr="008114BC">
          <w:rPr>
            <w:rStyle w:val="Hyperlink"/>
            <w:rFonts w:cs="Times New Roman"/>
          </w:rPr>
          <w:t>newer self-contained keyboard-operated version</w:t>
        </w:r>
      </w:hyperlink>
      <w:r>
        <w:rPr>
          <w:rFonts w:cs="Times New Roman"/>
          <w:color w:val="000000"/>
        </w:rPr>
        <w:t xml:space="preserve"> </w:t>
      </w:r>
      <w:r w:rsidRPr="008114BC">
        <w:rPr>
          <w:rFonts w:cs="Times New Roman"/>
          <w:color w:val="000000"/>
        </w:rPr>
        <w:t>(</w:t>
      </w:r>
      <w:hyperlink r:id="rId2227" w:history="1">
        <w:r w:rsidRPr="008114BC">
          <w:rPr>
            <w:rStyle w:val="Hyperlink"/>
            <w:rFonts w:cs="Times New Roman"/>
          </w:rPr>
          <w:t>TFit3Demo.m</w:t>
        </w:r>
      </w:hyperlink>
      <w:r w:rsidRPr="008114BC">
        <w:rPr>
          <w:rFonts w:cs="Times New Roman"/>
          <w:color w:val="000000"/>
        </w:rPr>
        <w:t xml:space="preserve">) that works </w:t>
      </w:r>
      <w:r>
        <w:rPr>
          <w:rFonts w:cs="Times New Roman"/>
          <w:color w:val="000000"/>
        </w:rPr>
        <w:t xml:space="preserve">in </w:t>
      </w:r>
      <w:r w:rsidRPr="008114BC">
        <w:rPr>
          <w:rFonts w:cs="Times New Roman"/>
          <w:color w:val="000000"/>
        </w:rPr>
        <w:t>Matlab</w:t>
      </w:r>
      <w:r>
        <w:rPr>
          <w:rFonts w:cs="Times New Roman"/>
          <w:color w:val="000000"/>
        </w:rPr>
        <w:t xml:space="preserve"> or </w:t>
      </w:r>
      <w:r w:rsidRPr="008114BC">
        <w:rPr>
          <w:rFonts w:cs="Times New Roman"/>
          <w:color w:val="000000"/>
        </w:rPr>
        <w:t>in recent versions of</w:t>
      </w:r>
      <w:r>
        <w:rPr>
          <w:rFonts w:cs="Times New Roman"/>
          <w:color w:val="000000"/>
        </w:rPr>
        <w:t xml:space="preserve"> Octave</w:t>
      </w:r>
      <w:r w:rsidRPr="008114BC">
        <w:rPr>
          <w:rFonts w:cs="Times New Roman"/>
          <w:color w:val="000000"/>
        </w:rPr>
        <w:t>:</w:t>
      </w:r>
    </w:p>
    <w:p w14:paraId="138622A7" w14:textId="77777777" w:rsidR="00D80056" w:rsidRDefault="00D80056" w:rsidP="00D80056">
      <w:pPr>
        <w:rPr>
          <w:rFonts w:ascii="Courier New" w:eastAsia="Times New Roman" w:hAnsi="Courier New" w:cs="Courier New"/>
          <w:b/>
          <w:bCs/>
          <w:color w:val="000000"/>
          <w:kern w:val="0"/>
          <w:lang w:eastAsia="en-US" w:bidi="ar-SA"/>
        </w:rPr>
      </w:pPr>
      <w:r>
        <w:rPr>
          <w:rFonts w:ascii="Courier New" w:hAnsi="Courier New" w:cs="Courier New"/>
          <w:b/>
          <w:bCs/>
          <w:color w:val="000000"/>
        </w:rPr>
        <w:br w:type="page"/>
      </w:r>
    </w:p>
    <w:p w14:paraId="1BEC16FE" w14:textId="77777777" w:rsidR="00D80056" w:rsidRPr="007579B9" w:rsidRDefault="00D80056" w:rsidP="00D80056">
      <w:pPr>
        <w:pStyle w:val="NormalWeb"/>
        <w:spacing w:after="115" w:afterAutospacing="0"/>
        <w:rPr>
          <w:color w:val="000000"/>
        </w:rPr>
      </w:pPr>
      <w:r w:rsidRPr="00290F1F">
        <w:rPr>
          <w:rFonts w:ascii="Courier New" w:hAnsi="Courier New" w:cs="Courier New"/>
          <w:b/>
          <w:bCs/>
          <w:color w:val="000000"/>
        </w:rPr>
        <w:lastRenderedPageBreak/>
        <w:t>KEY</w:t>
      </w:r>
      <w:r>
        <w:rPr>
          <w:rFonts w:ascii="Courier New" w:hAnsi="Courier New" w:cs="Courier New"/>
          <w:b/>
          <w:bCs/>
          <w:color w:val="000000"/>
        </w:rPr>
        <w:t>STROKE</w:t>
      </w:r>
      <w:r w:rsidRPr="00290F1F">
        <w:rPr>
          <w:rFonts w:ascii="Courier New" w:hAnsi="Courier New" w:cs="Courier New"/>
          <w:b/>
          <w:bCs/>
          <w:color w:val="000000"/>
        </w:rPr>
        <w:t xml:space="preserve"> COMMANDS</w:t>
      </w:r>
      <w:r>
        <w:rPr>
          <w:rFonts w:ascii="Courier New" w:hAnsi="Courier New" w:cs="Courier New"/>
          <w:b/>
          <w:bCs/>
          <w:color w:val="000000"/>
        </w:rPr>
        <w:t xml:space="preserve"> (Matlab or Octave)</w:t>
      </w:r>
      <w:r w:rsidRPr="007579B9">
        <w:rPr>
          <w:rFonts w:ascii="Courier New" w:hAnsi="Courier New" w:cs="Courier New"/>
          <w:color w:val="000000"/>
        </w:rPr>
        <w:br/>
      </w:r>
      <w:r w:rsidRPr="00565840">
        <w:rPr>
          <w:rFonts w:ascii="Courier New" w:hAnsi="Courier New" w:cs="Courier New"/>
          <w:color w:val="000000"/>
          <w:sz w:val="22"/>
          <w:szCs w:val="22"/>
        </w:rPr>
        <w:t>A1           </w:t>
      </w:r>
      <w:r w:rsidRPr="00565840">
        <w:rPr>
          <w:rFonts w:ascii="Courier New" w:hAnsi="Courier New" w:cs="Courier New"/>
          <w:b/>
          <w:bCs/>
          <w:color w:val="000000"/>
          <w:sz w:val="22"/>
          <w:szCs w:val="22"/>
        </w:rPr>
        <w:t>A</w:t>
      </w:r>
      <w:r w:rsidRPr="00565840">
        <w:rPr>
          <w:rFonts w:ascii="Courier New" w:hAnsi="Courier New" w:cs="Courier New"/>
          <w:color w:val="000000"/>
          <w:sz w:val="22"/>
          <w:szCs w:val="22"/>
        </w:rPr>
        <w:t>/</w:t>
      </w:r>
      <w:r w:rsidRPr="00565840">
        <w:rPr>
          <w:rFonts w:ascii="Courier New" w:hAnsi="Courier New" w:cs="Courier New"/>
          <w:b/>
          <w:bCs/>
          <w:color w:val="000000"/>
          <w:sz w:val="22"/>
          <w:szCs w:val="22"/>
        </w:rPr>
        <w:t>Z</w:t>
      </w:r>
      <w:r w:rsidRPr="00565840">
        <w:rPr>
          <w:rFonts w:ascii="Courier New" w:hAnsi="Courier New" w:cs="Courier New"/>
          <w:color w:val="000000"/>
          <w:sz w:val="22"/>
          <w:szCs w:val="22"/>
        </w:rPr>
        <w:t>   Increase/decrease true absorbance of component 1</w:t>
      </w:r>
      <w:r w:rsidRPr="00565840">
        <w:rPr>
          <w:rFonts w:ascii="Courier New" w:hAnsi="Courier New" w:cs="Courier New"/>
          <w:color w:val="000000"/>
          <w:sz w:val="22"/>
          <w:szCs w:val="22"/>
        </w:rPr>
        <w:br/>
        <w:t>A2           </w:t>
      </w:r>
      <w:r w:rsidRPr="00565840">
        <w:rPr>
          <w:rFonts w:ascii="Courier New" w:hAnsi="Courier New" w:cs="Courier New"/>
          <w:b/>
          <w:bCs/>
          <w:color w:val="000000"/>
          <w:sz w:val="22"/>
          <w:szCs w:val="22"/>
        </w:rPr>
        <w:t>S</w:t>
      </w:r>
      <w:r w:rsidRPr="00565840">
        <w:rPr>
          <w:rFonts w:ascii="Courier New" w:hAnsi="Courier New" w:cs="Courier New"/>
          <w:color w:val="000000"/>
          <w:sz w:val="22"/>
          <w:szCs w:val="22"/>
        </w:rPr>
        <w:t>/</w:t>
      </w:r>
      <w:r w:rsidRPr="00565840">
        <w:rPr>
          <w:rFonts w:ascii="Courier New" w:hAnsi="Courier New" w:cs="Courier New"/>
          <w:b/>
          <w:bCs/>
          <w:color w:val="000000"/>
          <w:sz w:val="22"/>
          <w:szCs w:val="22"/>
        </w:rPr>
        <w:t>X</w:t>
      </w:r>
      <w:r w:rsidRPr="00565840">
        <w:rPr>
          <w:rFonts w:ascii="Courier New" w:hAnsi="Courier New" w:cs="Courier New"/>
          <w:color w:val="000000"/>
          <w:sz w:val="22"/>
          <w:szCs w:val="22"/>
        </w:rPr>
        <w:t>   Increase/decrease true absorbance of component 2</w:t>
      </w:r>
      <w:r w:rsidRPr="00565840">
        <w:rPr>
          <w:rFonts w:ascii="Courier New" w:hAnsi="Courier New" w:cs="Courier New"/>
          <w:color w:val="000000"/>
          <w:sz w:val="22"/>
          <w:szCs w:val="22"/>
        </w:rPr>
        <w:br/>
        <w:t>A3           </w:t>
      </w:r>
      <w:r w:rsidRPr="00565840">
        <w:rPr>
          <w:rFonts w:ascii="Courier New" w:hAnsi="Courier New" w:cs="Courier New"/>
          <w:b/>
          <w:bCs/>
          <w:color w:val="000000"/>
          <w:sz w:val="22"/>
          <w:szCs w:val="22"/>
        </w:rPr>
        <w:t>D</w:t>
      </w:r>
      <w:r w:rsidRPr="00565840">
        <w:rPr>
          <w:rFonts w:ascii="Courier New" w:hAnsi="Courier New" w:cs="Courier New"/>
          <w:color w:val="000000"/>
          <w:sz w:val="22"/>
          <w:szCs w:val="22"/>
        </w:rPr>
        <w:t>/</w:t>
      </w:r>
      <w:r w:rsidRPr="00565840">
        <w:rPr>
          <w:rFonts w:ascii="Courier New" w:hAnsi="Courier New" w:cs="Courier New"/>
          <w:b/>
          <w:bCs/>
          <w:color w:val="000000"/>
          <w:sz w:val="22"/>
          <w:szCs w:val="22"/>
        </w:rPr>
        <w:t>C</w:t>
      </w:r>
      <w:r w:rsidRPr="00565840">
        <w:rPr>
          <w:rFonts w:ascii="Courier New" w:hAnsi="Courier New" w:cs="Courier New"/>
          <w:color w:val="000000"/>
          <w:sz w:val="22"/>
          <w:szCs w:val="22"/>
        </w:rPr>
        <w:t>   Increase/decrease true absorbance of component 3</w:t>
      </w:r>
      <w:r w:rsidRPr="00565840">
        <w:rPr>
          <w:rFonts w:ascii="Courier New" w:hAnsi="Courier New" w:cs="Courier New"/>
          <w:color w:val="000000"/>
          <w:sz w:val="22"/>
          <w:szCs w:val="22"/>
        </w:rPr>
        <w:br/>
      </w:r>
      <w:proofErr w:type="spellStart"/>
      <w:r w:rsidRPr="00565840">
        <w:rPr>
          <w:rFonts w:ascii="Courier New" w:hAnsi="Courier New" w:cs="Courier New"/>
          <w:color w:val="000000"/>
          <w:sz w:val="22"/>
          <w:szCs w:val="22"/>
        </w:rPr>
        <w:t>Sepn</w:t>
      </w:r>
      <w:proofErr w:type="spellEnd"/>
      <w:r w:rsidRPr="00565840">
        <w:rPr>
          <w:rFonts w:ascii="Courier New" w:hAnsi="Courier New" w:cs="Courier New"/>
          <w:color w:val="000000"/>
          <w:sz w:val="22"/>
          <w:szCs w:val="22"/>
        </w:rPr>
        <w:t>         </w:t>
      </w:r>
      <w:r w:rsidRPr="00565840">
        <w:rPr>
          <w:rFonts w:ascii="Courier New" w:hAnsi="Courier New" w:cs="Courier New"/>
          <w:b/>
          <w:bCs/>
          <w:color w:val="000000"/>
          <w:sz w:val="22"/>
          <w:szCs w:val="22"/>
        </w:rPr>
        <w:t>F</w:t>
      </w:r>
      <w:r w:rsidRPr="00565840">
        <w:rPr>
          <w:rFonts w:ascii="Courier New" w:hAnsi="Courier New" w:cs="Courier New"/>
          <w:color w:val="000000"/>
          <w:sz w:val="22"/>
          <w:szCs w:val="22"/>
        </w:rPr>
        <w:t>/</w:t>
      </w:r>
      <w:r w:rsidRPr="00565840">
        <w:rPr>
          <w:rFonts w:ascii="Courier New" w:hAnsi="Courier New" w:cs="Courier New"/>
          <w:b/>
          <w:bCs/>
          <w:color w:val="000000"/>
          <w:sz w:val="22"/>
          <w:szCs w:val="22"/>
        </w:rPr>
        <w:t>V</w:t>
      </w:r>
      <w:r w:rsidRPr="00565840">
        <w:rPr>
          <w:rFonts w:ascii="Courier New" w:hAnsi="Courier New" w:cs="Courier New"/>
          <w:color w:val="000000"/>
          <w:sz w:val="22"/>
          <w:szCs w:val="22"/>
        </w:rPr>
        <w:t>   Increase/decrease spectral separation of the </w:t>
      </w:r>
      <w:r w:rsidRPr="00565840">
        <w:rPr>
          <w:rFonts w:ascii="Courier New" w:hAnsi="Courier New" w:cs="Courier New"/>
          <w:color w:val="000000"/>
          <w:sz w:val="22"/>
          <w:szCs w:val="22"/>
        </w:rPr>
        <w:br/>
        <w:t>                    components</w:t>
      </w:r>
      <w:r w:rsidRPr="00565840">
        <w:rPr>
          <w:rFonts w:ascii="Courier New" w:hAnsi="Courier New" w:cs="Courier New"/>
          <w:color w:val="000000"/>
          <w:sz w:val="22"/>
          <w:szCs w:val="22"/>
        </w:rPr>
        <w:br/>
        <w:t>InstWidth    </w:t>
      </w:r>
      <w:r w:rsidRPr="00565840">
        <w:rPr>
          <w:rFonts w:ascii="Courier New" w:hAnsi="Courier New" w:cs="Courier New"/>
          <w:b/>
          <w:bCs/>
          <w:color w:val="000000"/>
          <w:sz w:val="22"/>
          <w:szCs w:val="22"/>
        </w:rPr>
        <w:t>G</w:t>
      </w:r>
      <w:r w:rsidRPr="00565840">
        <w:rPr>
          <w:rFonts w:ascii="Courier New" w:hAnsi="Courier New" w:cs="Courier New"/>
          <w:color w:val="000000"/>
          <w:sz w:val="22"/>
          <w:szCs w:val="22"/>
        </w:rPr>
        <w:t>/</w:t>
      </w:r>
      <w:r w:rsidRPr="00565840">
        <w:rPr>
          <w:rFonts w:ascii="Courier New" w:hAnsi="Courier New" w:cs="Courier New"/>
          <w:b/>
          <w:bCs/>
          <w:color w:val="000000"/>
          <w:sz w:val="22"/>
          <w:szCs w:val="22"/>
        </w:rPr>
        <w:t>B</w:t>
      </w:r>
      <w:r w:rsidRPr="00565840">
        <w:rPr>
          <w:rFonts w:ascii="Courier New" w:hAnsi="Courier New" w:cs="Courier New"/>
          <w:color w:val="000000"/>
          <w:sz w:val="22"/>
          <w:szCs w:val="22"/>
        </w:rPr>
        <w:t>   Increase/decrease width of instrument function </w:t>
      </w:r>
      <w:r w:rsidRPr="00565840">
        <w:rPr>
          <w:rFonts w:ascii="Courier New" w:hAnsi="Courier New" w:cs="Courier New"/>
          <w:color w:val="000000"/>
          <w:sz w:val="22"/>
          <w:szCs w:val="22"/>
        </w:rPr>
        <w:br/>
        <w:t>                    (spectral bandpass)</w:t>
      </w:r>
      <w:r w:rsidRPr="00565840">
        <w:rPr>
          <w:rFonts w:ascii="Courier New" w:hAnsi="Courier New" w:cs="Courier New"/>
          <w:color w:val="000000"/>
          <w:sz w:val="22"/>
          <w:szCs w:val="22"/>
        </w:rPr>
        <w:br/>
        <w:t>Noise        </w:t>
      </w:r>
      <w:r w:rsidRPr="00565840">
        <w:rPr>
          <w:rFonts w:ascii="Courier New" w:hAnsi="Courier New" w:cs="Courier New"/>
          <w:b/>
          <w:bCs/>
          <w:color w:val="000000"/>
          <w:sz w:val="22"/>
          <w:szCs w:val="22"/>
        </w:rPr>
        <w:t>H</w:t>
      </w:r>
      <w:r w:rsidRPr="00565840">
        <w:rPr>
          <w:rFonts w:ascii="Courier New" w:hAnsi="Courier New" w:cs="Courier New"/>
          <w:color w:val="000000"/>
          <w:sz w:val="22"/>
          <w:szCs w:val="22"/>
        </w:rPr>
        <w:t>/</w:t>
      </w:r>
      <w:r w:rsidRPr="00565840">
        <w:rPr>
          <w:rFonts w:ascii="Courier New" w:hAnsi="Courier New" w:cs="Courier New"/>
          <w:b/>
          <w:bCs/>
          <w:color w:val="000000"/>
          <w:sz w:val="22"/>
          <w:szCs w:val="22"/>
        </w:rPr>
        <w:t>N</w:t>
      </w:r>
      <w:r w:rsidRPr="00565840">
        <w:rPr>
          <w:rFonts w:ascii="Courier New" w:hAnsi="Courier New" w:cs="Courier New"/>
          <w:color w:val="000000"/>
          <w:sz w:val="22"/>
          <w:szCs w:val="22"/>
        </w:rPr>
        <w:t>   Increase/decrease random noise level when </w:t>
      </w:r>
      <w:r w:rsidRPr="00565840">
        <w:rPr>
          <w:rFonts w:ascii="Courier New" w:hAnsi="Courier New" w:cs="Courier New"/>
          <w:color w:val="000000"/>
          <w:sz w:val="22"/>
          <w:szCs w:val="22"/>
        </w:rPr>
        <w:br/>
        <w:t>                    InstWidth = 1</w:t>
      </w:r>
      <w:r w:rsidRPr="00565840">
        <w:rPr>
          <w:rFonts w:ascii="Courier New" w:hAnsi="Courier New" w:cs="Courier New"/>
          <w:color w:val="000000"/>
          <w:sz w:val="22"/>
          <w:szCs w:val="22"/>
        </w:rPr>
        <w:br/>
        <w:t>Peak shape   </w:t>
      </w:r>
      <w:r w:rsidRPr="00565840">
        <w:rPr>
          <w:rFonts w:ascii="Courier New" w:hAnsi="Courier New" w:cs="Courier New"/>
          <w:b/>
          <w:bCs/>
          <w:color w:val="000000"/>
          <w:sz w:val="22"/>
          <w:szCs w:val="22"/>
        </w:rPr>
        <w:t>Q</w:t>
      </w:r>
      <w:r w:rsidRPr="00565840">
        <w:rPr>
          <w:rFonts w:ascii="Courier New" w:hAnsi="Courier New" w:cs="Courier New"/>
          <w:color w:val="000000"/>
          <w:sz w:val="22"/>
          <w:szCs w:val="22"/>
        </w:rPr>
        <w:t>     Toggles between Gaussian and Lorentzian </w:t>
      </w:r>
      <w:r w:rsidRPr="00565840">
        <w:rPr>
          <w:rFonts w:ascii="Courier New" w:hAnsi="Courier New" w:cs="Courier New"/>
          <w:color w:val="000000"/>
          <w:sz w:val="22"/>
          <w:szCs w:val="22"/>
        </w:rPr>
        <w:br/>
        <w:t>                    absorption peak shape</w:t>
      </w:r>
      <w:r w:rsidRPr="00565840">
        <w:rPr>
          <w:rFonts w:ascii="Courier New" w:hAnsi="Courier New" w:cs="Courier New"/>
          <w:color w:val="000000"/>
          <w:sz w:val="22"/>
          <w:szCs w:val="22"/>
        </w:rPr>
        <w:br/>
        <w:t>Table        </w:t>
      </w:r>
      <w:r w:rsidRPr="00565840">
        <w:rPr>
          <w:rFonts w:ascii="Courier New" w:hAnsi="Courier New" w:cs="Courier New"/>
          <w:b/>
          <w:bCs/>
          <w:color w:val="000000"/>
          <w:sz w:val="22"/>
          <w:szCs w:val="22"/>
        </w:rPr>
        <w:t>Tab</w:t>
      </w:r>
      <w:r w:rsidRPr="00565840">
        <w:rPr>
          <w:rFonts w:ascii="Courier New" w:hAnsi="Courier New" w:cs="Courier New"/>
          <w:color w:val="000000"/>
          <w:sz w:val="22"/>
          <w:szCs w:val="22"/>
        </w:rPr>
        <w:t>   Print table of results</w:t>
      </w:r>
      <w:r w:rsidRPr="00565840">
        <w:rPr>
          <w:rFonts w:ascii="Courier New" w:hAnsi="Courier New" w:cs="Courier New"/>
          <w:color w:val="000000"/>
          <w:sz w:val="22"/>
          <w:szCs w:val="22"/>
        </w:rPr>
        <w:br/>
        <w:t>             </w:t>
      </w:r>
      <w:r w:rsidRPr="00565840">
        <w:rPr>
          <w:rFonts w:ascii="Courier New" w:hAnsi="Courier New" w:cs="Courier New"/>
          <w:b/>
          <w:bCs/>
          <w:color w:val="000000"/>
          <w:sz w:val="22"/>
          <w:szCs w:val="22"/>
        </w:rPr>
        <w:t>K</w:t>
      </w:r>
      <w:r w:rsidRPr="00565840">
        <w:rPr>
          <w:rFonts w:ascii="Courier New" w:hAnsi="Courier New" w:cs="Courier New"/>
          <w:color w:val="000000"/>
          <w:sz w:val="22"/>
          <w:szCs w:val="22"/>
        </w:rPr>
        <w:t>     Print this list of keyboard commands</w:t>
      </w:r>
    </w:p>
    <w:p w14:paraId="4B3ADC33" w14:textId="77777777" w:rsidR="00D80056" w:rsidRPr="00290F1F" w:rsidRDefault="00D80056" w:rsidP="00D80056">
      <w:pPr>
        <w:pStyle w:val="NormalWeb"/>
        <w:spacing w:after="115" w:afterAutospacing="0"/>
        <w:rPr>
          <w:color w:val="000000"/>
        </w:rPr>
      </w:pPr>
      <w:r w:rsidRPr="007579B9">
        <w:rPr>
          <w:color w:val="000000"/>
        </w:rPr>
        <w:t xml:space="preserve">Sample table of </w:t>
      </w:r>
      <w:r>
        <w:rPr>
          <w:color w:val="000000"/>
        </w:rPr>
        <w:t xml:space="preserve">typical </w:t>
      </w:r>
      <w:r w:rsidRPr="007579B9">
        <w:rPr>
          <w:color w:val="000000"/>
        </w:rPr>
        <w:t>results (</w:t>
      </w:r>
      <w:r>
        <w:rPr>
          <w:color w:val="000000"/>
        </w:rPr>
        <w:t xml:space="preserve">displayed </w:t>
      </w:r>
      <w:r w:rsidRPr="007579B9">
        <w:rPr>
          <w:color w:val="000000"/>
        </w:rPr>
        <w:t xml:space="preserve">by pressing the </w:t>
      </w:r>
      <w:r w:rsidRPr="00290F1F">
        <w:rPr>
          <w:b/>
          <w:bCs/>
          <w:color w:val="000000"/>
        </w:rPr>
        <w:t>Tab</w:t>
      </w:r>
      <w:r w:rsidRPr="007579B9">
        <w:rPr>
          <w:color w:val="000000"/>
        </w:rPr>
        <w:t xml:space="preserve"> key):</w:t>
      </w:r>
      <w:r w:rsidRPr="007579B9">
        <w:rPr>
          <w:rFonts w:ascii="Courier New" w:hAnsi="Courier New" w:cs="Courier New"/>
          <w:color w:val="000000"/>
        </w:rPr>
        <w:br/>
        <w:t>---------------------------------------------------------------</w:t>
      </w:r>
      <w:r w:rsidRPr="007579B9">
        <w:rPr>
          <w:rFonts w:ascii="Courier New" w:hAnsi="Courier New" w:cs="Courier New"/>
          <w:color w:val="000000"/>
        </w:rPr>
        <w:br/>
      </w:r>
      <w:r w:rsidRPr="0094786F">
        <w:rPr>
          <w:rFonts w:ascii="Courier New" w:hAnsi="Courier New" w:cs="Courier New"/>
          <w:b/>
          <w:bCs/>
          <w:color w:val="000000"/>
          <w:sz w:val="22"/>
          <w:szCs w:val="22"/>
        </w:rPr>
        <w:t>                 True        Weighted        TFit</w:t>
      </w:r>
      <w:r w:rsidRPr="0094786F">
        <w:rPr>
          <w:rFonts w:ascii="Courier New" w:hAnsi="Courier New" w:cs="Courier New"/>
          <w:b/>
          <w:bCs/>
          <w:color w:val="000000"/>
          <w:sz w:val="22"/>
          <w:szCs w:val="22"/>
        </w:rPr>
        <w:br/>
        <w:t>              Absorbance    Regression      method</w:t>
      </w:r>
      <w:r w:rsidRPr="0094786F">
        <w:rPr>
          <w:rFonts w:ascii="Courier New" w:hAnsi="Courier New" w:cs="Courier New"/>
          <w:b/>
          <w:bCs/>
          <w:color w:val="000000"/>
          <w:sz w:val="22"/>
          <w:szCs w:val="22"/>
        </w:rPr>
        <w:br/>
        <w:t>Component 1      3             2.06          3.001</w:t>
      </w:r>
      <w:r w:rsidRPr="0094786F">
        <w:rPr>
          <w:rFonts w:ascii="Courier New" w:hAnsi="Courier New" w:cs="Courier New"/>
          <w:b/>
          <w:bCs/>
          <w:color w:val="000000"/>
          <w:sz w:val="22"/>
          <w:szCs w:val="22"/>
        </w:rPr>
        <w:br/>
        <w:t>Component 2      0.1           0.4316        0.09829</w:t>
      </w:r>
      <w:r w:rsidRPr="0094786F">
        <w:rPr>
          <w:rFonts w:ascii="Courier New" w:hAnsi="Courier New" w:cs="Courier New"/>
          <w:b/>
          <w:bCs/>
          <w:color w:val="000000"/>
          <w:sz w:val="22"/>
          <w:szCs w:val="22"/>
        </w:rPr>
        <w:br/>
        <w:t>Component 3      5             2.464         4.998</w:t>
      </w:r>
    </w:p>
    <w:p w14:paraId="25597008" w14:textId="77777777" w:rsidR="00D80056" w:rsidRDefault="00D80056" w:rsidP="00D80056">
      <w:pPr>
        <w:pStyle w:val="Textbody"/>
      </w:pPr>
    </w:p>
    <w:p w14:paraId="732B9BED" w14:textId="67FBCE79" w:rsidR="00D80056" w:rsidRDefault="00093A28" w:rsidP="00D80056">
      <w:pPr>
        <w:pStyle w:val="Textbody"/>
      </w:pPr>
      <w:r>
        <w:t>Clearly, the Tfit method gives results that are much closer to the true values.</w:t>
      </w:r>
      <w:r w:rsidR="00D80056">
        <w:br w:type="page"/>
      </w:r>
    </w:p>
    <w:p w14:paraId="6B09B5B3" w14:textId="0F7F56C2" w:rsidR="00D80056" w:rsidRPr="004932FB" w:rsidRDefault="00D80056" w:rsidP="00D80056">
      <w:pPr>
        <w:pStyle w:val="Heading1"/>
      </w:pPr>
      <w:bookmarkStart w:id="862" w:name="_Toc527607573"/>
      <w:bookmarkStart w:id="863" w:name="_Toc528398311"/>
      <w:bookmarkStart w:id="864" w:name="_Toc228000469"/>
      <w:r>
        <w:lastRenderedPageBreak/>
        <w:t>Case Studies and Numerical Experiments</w:t>
      </w:r>
      <w:bookmarkEnd w:id="862"/>
      <w:bookmarkEnd w:id="863"/>
      <w:bookmarkEnd w:id="864"/>
    </w:p>
    <w:p w14:paraId="6E8C95BA" w14:textId="77777777" w:rsidR="00D80056" w:rsidRPr="00D4377D" w:rsidRDefault="00D80056" w:rsidP="00D80056">
      <w:pPr>
        <w:pStyle w:val="Heading2"/>
      </w:pPr>
      <w:bookmarkStart w:id="865" w:name="SmoothedNoise"/>
      <w:bookmarkStart w:id="866" w:name="A"/>
      <w:bookmarkStart w:id="867" w:name="_Toc527607574"/>
      <w:bookmarkStart w:id="868" w:name="_Ref528227424"/>
      <w:bookmarkStart w:id="869" w:name="_Toc528398312"/>
      <w:bookmarkStart w:id="870" w:name="_Toc228000470"/>
      <w:bookmarkEnd w:id="865"/>
      <w:bookmarkEnd w:id="866"/>
      <w:r w:rsidRPr="00D4377D">
        <w:rPr>
          <w:shd w:val="clear" w:color="auto" w:fill="FFFFFF"/>
        </w:rPr>
        <w:t>Can smoothed noise be mistaken for an actual signal?</w:t>
      </w:r>
      <w:bookmarkEnd w:id="867"/>
      <w:bookmarkEnd w:id="868"/>
      <w:bookmarkEnd w:id="869"/>
      <w:bookmarkEnd w:id="870"/>
    </w:p>
    <w:p w14:paraId="2258EA99" w14:textId="1E80CBD5" w:rsidR="00D80056" w:rsidRPr="00DF31F2" w:rsidRDefault="00D80056" w:rsidP="00D80056">
      <w:pPr>
        <w:pStyle w:val="NormalWeb"/>
        <w:spacing w:before="0" w:beforeAutospacing="0" w:after="115" w:afterAutospacing="0" w:line="276" w:lineRule="auto"/>
        <w:rPr>
          <w:color w:val="000000"/>
        </w:rPr>
      </w:pPr>
      <w:r w:rsidRPr="00DF31F2">
        <w:rPr>
          <w:noProof/>
        </w:rPr>
        <w:drawing>
          <wp:anchor distT="47625" distB="47625" distL="95250" distR="95250" simplePos="0" relativeHeight="251684864" behindDoc="0" locked="0" layoutInCell="1" allowOverlap="0" wp14:anchorId="0EB3E813" wp14:editId="26DADF52">
            <wp:simplePos x="0" y="0"/>
            <wp:positionH relativeFrom="margin">
              <wp:align>left</wp:align>
            </wp:positionH>
            <wp:positionV relativeFrom="paragraph">
              <wp:posOffset>50800</wp:posOffset>
            </wp:positionV>
            <wp:extent cx="3709035" cy="3388360"/>
            <wp:effectExtent l="19050" t="19050" r="5715" b="2540"/>
            <wp:wrapSquare wrapText="bothSides"/>
            <wp:docPr id="302" name="Picture 302" descr="https://terpconnect.umd.edu/~toh/spectrum/SmoothedNoise.png">
              <a:hlinkClick xmlns:a="http://schemas.openxmlformats.org/drawingml/2006/main" r:id="rId2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erpconnect.umd.edu/~toh/spectrum/SmoothedNoise.png">
                      <a:hlinkClick r:id="rId2228"/>
                    </pic:cNvPr>
                    <pic:cNvPicPr>
                      <a:picLocks noChangeAspect="1" noChangeArrowheads="1"/>
                    </pic:cNvPicPr>
                  </pic:nvPicPr>
                  <pic:blipFill rotWithShape="1">
                    <a:blip r:embed="rId2229">
                      <a:extLst>
                        <a:ext uri="{28A0092B-C50C-407E-A947-70E740481C1C}">
                          <a14:useLocalDpi xmlns:a14="http://schemas.microsoft.com/office/drawing/2010/main" val="0"/>
                        </a:ext>
                      </a:extLst>
                    </a:blip>
                    <a:srcRect l="3502" t="2254" r="1927" b="2426"/>
                    <a:stretch/>
                  </pic:blipFill>
                  <pic:spPr bwMode="auto">
                    <a:xfrm>
                      <a:off x="0" y="0"/>
                      <a:ext cx="3710846" cy="3390212"/>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31F2">
        <w:rPr>
          <w:color w:val="000000"/>
          <w:shd w:val="clear" w:color="auto" w:fill="FFFFFF"/>
        </w:rPr>
        <w:t> Here are two examples that show that the answer to this question is </w:t>
      </w:r>
      <w:r w:rsidRPr="00DF31F2">
        <w:rPr>
          <w:i/>
          <w:iCs/>
          <w:color w:val="000000"/>
          <w:shd w:val="clear" w:color="auto" w:fill="FFFFFF"/>
        </w:rPr>
        <w:t>yes</w:t>
      </w:r>
      <w:r w:rsidRPr="00DF31F2">
        <w:rPr>
          <w:color w:val="000000"/>
          <w:shd w:val="clear" w:color="auto" w:fill="FFFFFF"/>
        </w:rPr>
        <w:t>. The first</w:t>
      </w:r>
      <w:r>
        <w:rPr>
          <w:color w:val="000000"/>
          <w:shd w:val="clear" w:color="auto" w:fill="FFFFFF"/>
        </w:rPr>
        <w:t xml:space="preserve"> </w:t>
      </w:r>
      <w:r w:rsidRPr="00DF31F2">
        <w:rPr>
          <w:color w:val="000000"/>
          <w:shd w:val="clear" w:color="auto" w:fill="FFFFFF"/>
        </w:rPr>
        <w:t xml:space="preserve">example is shown on the left. This shows iSignal </w:t>
      </w:r>
      <w:r>
        <w:rPr>
          <w:rStyle w:val="apple-converted-space"/>
          <w:color w:val="000000"/>
        </w:rPr>
        <w:t xml:space="preserve">(page </w:t>
      </w:r>
      <w:r>
        <w:rPr>
          <w:rStyle w:val="apple-converted-space"/>
          <w:color w:val="000000"/>
        </w:rPr>
        <w:fldChar w:fldCharType="begin"/>
      </w:r>
      <w:r>
        <w:rPr>
          <w:rStyle w:val="apple-converted-space"/>
          <w:color w:val="000000"/>
        </w:rPr>
        <w:instrText xml:space="preserve"> PAGEREF _Ref528039999 \h </w:instrText>
      </w:r>
      <w:r>
        <w:rPr>
          <w:rStyle w:val="apple-converted-space"/>
          <w:color w:val="000000"/>
        </w:rPr>
      </w:r>
      <w:r>
        <w:rPr>
          <w:rStyle w:val="apple-converted-space"/>
          <w:color w:val="000000"/>
        </w:rPr>
        <w:fldChar w:fldCharType="separate"/>
      </w:r>
      <w:r w:rsidR="0018117D">
        <w:rPr>
          <w:rStyle w:val="apple-converted-space"/>
          <w:noProof/>
          <w:color w:val="000000"/>
        </w:rPr>
        <w:t>379</w:t>
      </w:r>
      <w:r>
        <w:rPr>
          <w:rStyle w:val="apple-converted-space"/>
          <w:color w:val="000000"/>
        </w:rPr>
        <w:fldChar w:fldCharType="end"/>
      </w:r>
      <w:r>
        <w:rPr>
          <w:rStyle w:val="apple-converted-space"/>
          <w:color w:val="000000"/>
        </w:rPr>
        <w:t xml:space="preserve">) </w:t>
      </w:r>
      <w:r w:rsidRPr="00DF31F2">
        <w:rPr>
          <w:color w:val="000000"/>
          <w:shd w:val="clear" w:color="auto" w:fill="FFFFFF"/>
        </w:rPr>
        <w:t>displaying a computer-generated 4000-point signal c</w:t>
      </w:r>
      <w:r>
        <w:rPr>
          <w:color w:val="000000"/>
          <w:shd w:val="clear" w:color="auto" w:fill="FFFFFF"/>
        </w:rPr>
        <w:t xml:space="preserve">onsisting of pure random noise that has been </w:t>
      </w:r>
      <w:r w:rsidRPr="00DF31F2">
        <w:rPr>
          <w:color w:val="000000"/>
          <w:shd w:val="clear" w:color="auto" w:fill="FFFFFF"/>
        </w:rPr>
        <w:t xml:space="preserve">smoothed with a 19-point </w:t>
      </w:r>
      <w:r>
        <w:rPr>
          <w:color w:val="000000"/>
          <w:shd w:val="clear" w:color="auto" w:fill="FFFFFF"/>
        </w:rPr>
        <w:t>P-spline smooth</w:t>
      </w:r>
      <w:r w:rsidRPr="00DF31F2">
        <w:rPr>
          <w:color w:val="000000"/>
          <w:shd w:val="clear" w:color="auto" w:fill="FFFFFF"/>
        </w:rPr>
        <w:t>. The upper window shows a tiny slice of this signal that looks like a Gaussian peak with a calculated SNR over 1000. Only by looking at the entire signal (bottom window) do you see the true picture</w:t>
      </w:r>
      <w:r w:rsidR="00B9533C">
        <w:rPr>
          <w:color w:val="000000"/>
          <w:shd w:val="clear" w:color="auto" w:fill="FFFFFF"/>
        </w:rPr>
        <w:t>. T</w:t>
      </w:r>
      <w:r w:rsidRPr="00DF31F2">
        <w:rPr>
          <w:color w:val="000000"/>
          <w:shd w:val="clear" w:color="auto" w:fill="FFFFFF"/>
        </w:rPr>
        <w:t xml:space="preserve">hat “peak” is just part of the noise, smoothed </w:t>
      </w:r>
      <w:r>
        <w:rPr>
          <w:color w:val="000000"/>
          <w:shd w:val="clear" w:color="auto" w:fill="FFFFFF"/>
        </w:rPr>
        <w:t>so that it</w:t>
      </w:r>
      <w:r w:rsidRPr="00DF31F2">
        <w:rPr>
          <w:color w:val="000000"/>
          <w:shd w:val="clear" w:color="auto" w:fill="FFFFFF"/>
        </w:rPr>
        <w:t xml:space="preserve"> look</w:t>
      </w:r>
      <w:r>
        <w:rPr>
          <w:color w:val="000000"/>
          <w:shd w:val="clear" w:color="auto" w:fill="FFFFFF"/>
        </w:rPr>
        <w:t>s</w:t>
      </w:r>
      <w:r w:rsidRPr="00DF31F2">
        <w:rPr>
          <w:color w:val="000000"/>
          <w:shd w:val="clear" w:color="auto" w:fill="FFFFFF"/>
        </w:rPr>
        <w:t xml:space="preserve"> nice. Do not fool yourself.</w:t>
      </w:r>
      <w:r>
        <w:rPr>
          <w:color w:val="000000"/>
        </w:rPr>
        <w:br/>
      </w:r>
      <w:r w:rsidRPr="003F5B32">
        <w:rPr>
          <w:color w:val="000000"/>
          <w:sz w:val="12"/>
          <w:szCs w:val="12"/>
        </w:rPr>
        <w:br/>
      </w:r>
      <w:r w:rsidRPr="00DF31F2">
        <w:rPr>
          <w:color w:val="000000"/>
          <w:shd w:val="clear" w:color="auto" w:fill="FFFFFF"/>
        </w:rPr>
        <w:t xml:space="preserve">The second example is a simple series of three Matlab commands that use the 'randn' function to generate a 10000-point data set containing only </w:t>
      </w:r>
      <w:r>
        <w:rPr>
          <w:color w:val="000000"/>
          <w:shd w:val="clear" w:color="auto" w:fill="FFFFFF"/>
        </w:rPr>
        <w:t>normally-distributed</w:t>
      </w:r>
      <w:r w:rsidRPr="00DF31F2">
        <w:rPr>
          <w:color w:val="000000"/>
          <w:shd w:val="clear" w:color="auto" w:fill="FFFFFF"/>
        </w:rPr>
        <w:t xml:space="preserve"> white noise. Then it uses 'fast</w:t>
      </w:r>
      <w:r>
        <w:rPr>
          <w:color w:val="000000"/>
          <w:shd w:val="clear" w:color="auto" w:fill="FFFFFF"/>
        </w:rPr>
        <w:t>s</w:t>
      </w:r>
      <w:r w:rsidRPr="00DF31F2">
        <w:rPr>
          <w:color w:val="000000"/>
          <w:shd w:val="clear" w:color="auto" w:fill="FFFFFF"/>
        </w:rPr>
        <w:t>mooth</w:t>
      </w:r>
      <w:r>
        <w:rPr>
          <w:color w:val="000000"/>
          <w:shd w:val="clear" w:color="auto" w:fill="FFFFFF"/>
        </w:rPr>
        <w:t>.m</w:t>
      </w:r>
      <w:r w:rsidRPr="00DF31F2">
        <w:rPr>
          <w:color w:val="000000"/>
          <w:shd w:val="clear" w:color="auto" w:fill="FFFFFF"/>
        </w:rPr>
        <w:t>' to smooth that noise, resulting in a 'signal' with a standard deviation of about 0.3 and a maximum value around 1.0. That signal is then submitted to</w:t>
      </w:r>
      <w:r w:rsidR="009C2116">
        <w:rPr>
          <w:color w:val="000000"/>
          <w:shd w:val="clear" w:color="auto" w:fill="FFFFFF"/>
        </w:rPr>
        <w:t xml:space="preserve"> the</w:t>
      </w:r>
      <w:r w:rsidRPr="00DF31F2">
        <w:rPr>
          <w:color w:val="000000"/>
          <w:shd w:val="clear" w:color="auto" w:fill="FFFFFF"/>
        </w:rPr>
        <w:t> </w:t>
      </w:r>
      <w:hyperlink r:id="rId2230" w:history="1">
        <w:r w:rsidRPr="00C33578">
          <w:rPr>
            <w:rStyle w:val="Hyperlink"/>
            <w:color w:val="551A8B"/>
            <w:shd w:val="clear" w:color="auto" w:fill="FFFFFF"/>
          </w:rPr>
          <w:t>iPeak</w:t>
        </w:r>
      </w:hyperlink>
      <w:r w:rsidRPr="00DF31F2">
        <w:rPr>
          <w:color w:val="000000"/>
          <w:shd w:val="clear" w:color="auto" w:fill="FFFFFF"/>
        </w:rPr>
        <w:t xml:space="preserve"> </w:t>
      </w:r>
      <w:r w:rsidR="009C2116">
        <w:rPr>
          <w:color w:val="000000"/>
          <w:shd w:val="clear" w:color="auto" w:fill="FFFFFF"/>
        </w:rPr>
        <w:t xml:space="preserve">function </w:t>
      </w:r>
      <w:r>
        <w:rPr>
          <w:color w:val="000000"/>
          <w:shd w:val="clear" w:color="auto" w:fill="FFFFFF"/>
        </w:rPr>
        <w:t xml:space="preserve">(page </w:t>
      </w:r>
      <w:r>
        <w:rPr>
          <w:color w:val="000000"/>
          <w:shd w:val="clear" w:color="auto" w:fill="FFFFFF"/>
        </w:rPr>
        <w:fldChar w:fldCharType="begin"/>
      </w:r>
      <w:r>
        <w:rPr>
          <w:color w:val="000000"/>
          <w:shd w:val="clear" w:color="auto" w:fill="FFFFFF"/>
        </w:rPr>
        <w:instrText xml:space="preserve"> PAGEREF _Ref528046848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254</w:t>
      </w:r>
      <w:r>
        <w:rPr>
          <w:color w:val="000000"/>
          <w:shd w:val="clear" w:color="auto" w:fill="FFFFFF"/>
        </w:rPr>
        <w:fldChar w:fldCharType="end"/>
      </w:r>
      <w:r>
        <w:rPr>
          <w:color w:val="000000"/>
          <w:shd w:val="clear" w:color="auto" w:fill="FFFFFF"/>
        </w:rPr>
        <w:t xml:space="preserve">). </w:t>
      </w:r>
      <w:r w:rsidRPr="00DF31F2">
        <w:rPr>
          <w:color w:val="000000"/>
          <w:shd w:val="clear" w:color="auto" w:fill="FFFFFF"/>
        </w:rPr>
        <w:t>If the peak detection criteria (e.g., AmpThreshold and SmoothWidth) are set too low, many peaks will be found. But setting the AmpThreshold to 3 times the standard deviation (3 x 0.3 = 0.9) will greatly reduce the incidence of these false peaks.</w:t>
      </w:r>
    </w:p>
    <w:p w14:paraId="482CA3F5" w14:textId="4E08DA8A" w:rsidR="00D80056" w:rsidRPr="00DF31F2" w:rsidRDefault="00D80056" w:rsidP="00D80056">
      <w:pPr>
        <w:pStyle w:val="NormalWeb"/>
        <w:spacing w:after="115" w:afterAutospacing="0" w:line="276" w:lineRule="auto"/>
        <w:rPr>
          <w:color w:val="000000"/>
        </w:rPr>
      </w:pPr>
      <w:r w:rsidRPr="0094786F">
        <w:rPr>
          <w:rStyle w:val="HTMLTypewriter"/>
          <w:b/>
          <w:bCs/>
          <w:color w:val="000000"/>
          <w:sz w:val="22"/>
          <w:szCs w:val="22"/>
          <w:shd w:val="clear" w:color="auto" w:fill="FFFFFF"/>
        </w:rPr>
        <w:t>&gt;&gt; noise=randn(1,10000);</w:t>
      </w:r>
      <w:r w:rsidRPr="0094786F">
        <w:rPr>
          <w:rFonts w:ascii="Courier New" w:hAnsi="Courier New" w:cs="Courier New"/>
          <w:b/>
          <w:bCs/>
          <w:color w:val="000000"/>
          <w:sz w:val="22"/>
          <w:szCs w:val="22"/>
          <w:shd w:val="clear" w:color="auto" w:fill="FFFFFF"/>
        </w:rPr>
        <w:br/>
      </w:r>
      <w:r w:rsidRPr="0094786F">
        <w:rPr>
          <w:rStyle w:val="HTMLTypewriter"/>
          <w:b/>
          <w:bCs/>
          <w:color w:val="000000"/>
          <w:sz w:val="22"/>
          <w:szCs w:val="22"/>
          <w:shd w:val="clear" w:color="auto" w:fill="FFFFFF"/>
        </w:rPr>
        <w:t>&gt;&gt; signal=fastsmooth(noise,13);</w:t>
      </w:r>
      <w:r w:rsidRPr="0094786F">
        <w:rPr>
          <w:rFonts w:ascii="Courier New" w:hAnsi="Courier New" w:cs="Courier New"/>
          <w:b/>
          <w:bCs/>
          <w:color w:val="000000"/>
          <w:sz w:val="22"/>
          <w:szCs w:val="22"/>
          <w:shd w:val="clear" w:color="auto" w:fill="FFFFFF"/>
        </w:rPr>
        <w:br/>
      </w:r>
      <w:r w:rsidRPr="0094786F">
        <w:rPr>
          <w:rStyle w:val="HTMLTypewriter"/>
          <w:b/>
          <w:bCs/>
          <w:color w:val="000000"/>
          <w:sz w:val="22"/>
          <w:szCs w:val="22"/>
          <w:shd w:val="clear" w:color="auto" w:fill="FFFFFF"/>
        </w:rPr>
        <w:t xml:space="preserve">&gt;&gt; </w:t>
      </w:r>
      <w:r w:rsidR="00AD7E06" w:rsidRPr="0094786F">
        <w:rPr>
          <w:rStyle w:val="HTMLTypewriter"/>
          <w:b/>
          <w:bCs/>
          <w:color w:val="000000"/>
          <w:sz w:val="22"/>
          <w:szCs w:val="22"/>
          <w:shd w:val="clear" w:color="auto" w:fill="FFFFFF"/>
        </w:rPr>
        <w:t>iPeak</w:t>
      </w:r>
      <w:r w:rsidRPr="0094786F">
        <w:rPr>
          <w:rStyle w:val="HTMLTypewriter"/>
          <w:b/>
          <w:bCs/>
          <w:color w:val="000000"/>
          <w:sz w:val="22"/>
          <w:szCs w:val="22"/>
          <w:shd w:val="clear" w:color="auto" w:fill="FFFFFF"/>
        </w:rPr>
        <w:t>([1:10000;signal],0,0.6,1e-006,17,17)</w:t>
      </w:r>
      <w:r w:rsidRPr="00DF31F2">
        <w:rPr>
          <w:rFonts w:ascii="Courier New" w:hAnsi="Courier New" w:cs="Courier New"/>
          <w:color w:val="000000"/>
          <w:shd w:val="clear" w:color="auto" w:fill="FFFFFF"/>
        </w:rPr>
        <w:br/>
      </w:r>
      <w:r w:rsidRPr="0029286B">
        <w:rPr>
          <w:color w:val="000000"/>
          <w:sz w:val="16"/>
          <w:szCs w:val="16"/>
          <w:shd w:val="clear" w:color="auto" w:fill="FFFFFF"/>
        </w:rPr>
        <w:t> </w:t>
      </w:r>
      <w:r w:rsidRPr="0029286B">
        <w:rPr>
          <w:color w:val="000000"/>
          <w:sz w:val="16"/>
          <w:szCs w:val="16"/>
          <w:shd w:val="clear" w:color="auto" w:fill="FFFFFF"/>
        </w:rPr>
        <w:br/>
      </w:r>
      <w:r w:rsidRPr="00DF31F2">
        <w:rPr>
          <w:color w:val="000000"/>
          <w:shd w:val="clear" w:color="auto" w:fill="FFFFFF"/>
        </w:rPr>
        <w:t>The </w:t>
      </w:r>
      <w:hyperlink r:id="rId2231" w:anchor="idpeaks" w:history="1">
        <w:r w:rsidRPr="00DF31F2">
          <w:rPr>
            <w:rStyle w:val="Hyperlink"/>
            <w:color w:val="551A8B"/>
            <w:shd w:val="clear" w:color="auto" w:fill="FFFFFF"/>
          </w:rPr>
          <w:t>peak </w:t>
        </w:r>
      </w:hyperlink>
      <w:hyperlink r:id="rId2232" w:anchor="idpeaks" w:history="1">
        <w:r w:rsidRPr="00DF31F2">
          <w:rPr>
            <w:rStyle w:val="Hyperlink"/>
            <w:color w:val="551A8B"/>
            <w:shd w:val="clear" w:color="auto" w:fill="FFFFFF"/>
          </w:rPr>
          <w:t>identification </w:t>
        </w:r>
        <w:r w:rsidRPr="00DF31F2">
          <w:rPr>
            <w:rStyle w:val="Hyperlink"/>
            <w:rFonts w:ascii="Times New&#10;          Roman" w:hAnsi="Times New&#10;          Roman"/>
            <w:color w:val="551A8B"/>
            <w:shd w:val="clear" w:color="auto" w:fill="FFFFFF"/>
          </w:rPr>
          <w:t>function</w:t>
        </w:r>
      </w:hyperlink>
      <w:r w:rsidRPr="00DF31F2">
        <w:rPr>
          <w:color w:val="000000"/>
          <w:shd w:val="clear" w:color="auto" w:fill="FFFFFF"/>
        </w:rPr>
        <w:t xml:space="preserve">, which identifies peaks based on their exact x-axis peak position and a stored table of </w:t>
      </w:r>
      <w:r>
        <w:rPr>
          <w:color w:val="000000"/>
          <w:shd w:val="clear" w:color="auto" w:fill="FFFFFF"/>
        </w:rPr>
        <w:t xml:space="preserve">previously </w:t>
      </w:r>
      <w:r w:rsidRPr="00DF31F2">
        <w:rPr>
          <w:color w:val="000000"/>
          <w:shd w:val="clear" w:color="auto" w:fill="FFFFFF"/>
        </w:rPr>
        <w:t>identified peak positions, is even </w:t>
      </w:r>
      <w:r w:rsidRPr="00DF31F2">
        <w:rPr>
          <w:i/>
          <w:iCs/>
          <w:color w:val="000000"/>
          <w:shd w:val="clear" w:color="auto" w:fill="FFFFFF"/>
        </w:rPr>
        <w:t>less</w:t>
      </w:r>
      <w:r w:rsidRPr="00DF31F2">
        <w:rPr>
          <w:color w:val="000000"/>
          <w:shd w:val="clear" w:color="auto" w:fill="FFFFFF"/>
        </w:rPr>
        <w:t xml:space="preserve"> likely to be fooled by random noise, because in addition to the peak detection criteria of the findpeaks algorithm, any detected peak must </w:t>
      </w:r>
      <w:r w:rsidRPr="003F5B32">
        <w:rPr>
          <w:i/>
          <w:iCs/>
          <w:color w:val="000000"/>
          <w:shd w:val="clear" w:color="auto" w:fill="FFFFFF"/>
        </w:rPr>
        <w:t>also</w:t>
      </w:r>
      <w:r w:rsidRPr="00DF31F2">
        <w:rPr>
          <w:color w:val="000000"/>
          <w:shd w:val="clear" w:color="auto" w:fill="FFFFFF"/>
        </w:rPr>
        <w:t xml:space="preserve"> match closely to a peak position in the table of known peaks.</w:t>
      </w:r>
    </w:p>
    <w:p w14:paraId="739AC691" w14:textId="77777777" w:rsidR="00D80056" w:rsidRPr="00D4377D" w:rsidRDefault="00D80056" w:rsidP="00D80056">
      <w:pPr>
        <w:pStyle w:val="Heading2"/>
        <w:spacing w:after="0"/>
        <w:rPr>
          <w:color w:val="000000"/>
        </w:rPr>
      </w:pPr>
      <w:bookmarkStart w:id="871" w:name="SignalOrNoise"/>
      <w:bookmarkStart w:id="872" w:name="B"/>
      <w:bookmarkStart w:id="873" w:name="_Toc527607575"/>
      <w:bookmarkStart w:id="874" w:name="_Toc528398313"/>
      <w:bookmarkStart w:id="875" w:name="_Toc228000471"/>
      <w:bookmarkEnd w:id="871"/>
      <w:bookmarkEnd w:id="872"/>
      <w:r w:rsidRPr="00D4377D">
        <w:rPr>
          <w:color w:val="000000"/>
          <w:shd w:val="clear" w:color="auto" w:fill="FFFFFF"/>
        </w:rPr>
        <w:t>Signal or Noise?</w:t>
      </w:r>
      <w:bookmarkEnd w:id="873"/>
      <w:bookmarkEnd w:id="874"/>
      <w:bookmarkEnd w:id="875"/>
      <w:r w:rsidRPr="00D4377D">
        <w:rPr>
          <w:color w:val="000000"/>
        </w:rPr>
        <w:t xml:space="preserve"> </w:t>
      </w:r>
    </w:p>
    <w:p w14:paraId="13C09D58" w14:textId="742F5678" w:rsidR="00D80056" w:rsidRPr="00DF31F2" w:rsidRDefault="00E94AD9" w:rsidP="00D80056">
      <w:pPr>
        <w:pStyle w:val="NormalWeb"/>
        <w:spacing w:before="0" w:beforeAutospacing="0" w:after="115" w:afterAutospacing="0" w:line="276" w:lineRule="auto"/>
        <w:rPr>
          <w:color w:val="000000"/>
        </w:rPr>
      </w:pPr>
      <w:r>
        <w:rPr>
          <w:color w:val="000000"/>
          <w:shd w:val="clear" w:color="auto" w:fill="FFFFFF"/>
        </w:rPr>
        <w:t>I</w:t>
      </w:r>
      <w:r w:rsidRPr="00DF31F2">
        <w:rPr>
          <w:color w:val="000000"/>
          <w:shd w:val="clear" w:color="auto" w:fill="FFFFFF"/>
        </w:rPr>
        <w:t>n this case study</w:t>
      </w:r>
      <w:r>
        <w:rPr>
          <w:color w:val="000000"/>
          <w:shd w:val="clear" w:color="auto" w:fill="FFFFFF"/>
        </w:rPr>
        <w:t>, t</w:t>
      </w:r>
      <w:r w:rsidR="00D80056">
        <w:rPr>
          <w:color w:val="000000"/>
          <w:shd w:val="clear" w:color="auto" w:fill="FFFFFF"/>
        </w:rPr>
        <w:t>he client’s</w:t>
      </w:r>
      <w:r w:rsidR="00D80056" w:rsidRPr="00DF31F2">
        <w:rPr>
          <w:color w:val="000000"/>
          <w:shd w:val="clear" w:color="auto" w:fill="FFFFFF"/>
        </w:rPr>
        <w:t xml:space="preserve"> experimental signal was unusual because it </w:t>
      </w:r>
      <w:r w:rsidR="00093A28">
        <w:rPr>
          <w:color w:val="000000"/>
          <w:shd w:val="clear" w:color="auto" w:fill="FFFFFF"/>
        </w:rPr>
        <w:t xml:space="preserve">was very large (over 1,000,000 points) and </w:t>
      </w:r>
      <w:r w:rsidR="00D80056" w:rsidRPr="00DF31F2">
        <w:rPr>
          <w:color w:val="000000"/>
          <w:shd w:val="clear" w:color="auto" w:fill="FFFFFF"/>
        </w:rPr>
        <w:t>did not look like a typical signal when plotted</w:t>
      </w:r>
      <w:r w:rsidR="00B9533C">
        <w:rPr>
          <w:color w:val="000000"/>
          <w:shd w:val="clear" w:color="auto" w:fill="FFFFFF"/>
        </w:rPr>
        <w:t>. I</w:t>
      </w:r>
      <w:r w:rsidR="00D80056" w:rsidRPr="00DF31F2">
        <w:rPr>
          <w:color w:val="000000"/>
          <w:shd w:val="clear" w:color="auto" w:fill="FFFFFF"/>
        </w:rPr>
        <w:t xml:space="preserve">n fact, it </w:t>
      </w:r>
      <w:r w:rsidR="00093A28">
        <w:rPr>
          <w:color w:val="000000"/>
          <w:shd w:val="clear" w:color="auto" w:fill="FFFFFF"/>
        </w:rPr>
        <w:t xml:space="preserve">just looked </w:t>
      </w:r>
      <w:r w:rsidR="00093A28" w:rsidRPr="00DF31F2">
        <w:rPr>
          <w:color w:val="000000"/>
          <w:shd w:val="clear" w:color="auto" w:fill="FFFFFF"/>
        </w:rPr>
        <w:t>like a lot</w:t>
      </w:r>
      <w:r w:rsidR="00093A28">
        <w:rPr>
          <w:color w:val="000000"/>
          <w:shd w:val="clear" w:color="auto" w:fill="FFFFFF"/>
        </w:rPr>
        <w:t xml:space="preserve"> of</w:t>
      </w:r>
      <w:r w:rsidR="00D80056" w:rsidRPr="00DF31F2">
        <w:rPr>
          <w:color w:val="000000"/>
          <w:shd w:val="clear" w:color="auto" w:fill="FFFFFF"/>
        </w:rPr>
        <w:t xml:space="preserve"> </w:t>
      </w:r>
      <w:r w:rsidR="00D80056" w:rsidRPr="00093A28">
        <w:rPr>
          <w:i/>
          <w:iCs/>
          <w:color w:val="000000"/>
          <w:shd w:val="clear" w:color="auto" w:fill="FFFFFF"/>
        </w:rPr>
        <w:t>noise</w:t>
      </w:r>
      <w:r w:rsidR="00093A28">
        <w:rPr>
          <w:i/>
          <w:iCs/>
          <w:color w:val="000000"/>
          <w:shd w:val="clear" w:color="auto" w:fill="FFFFFF"/>
        </w:rPr>
        <w:t>,</w:t>
      </w:r>
      <w:r w:rsidR="00D80056" w:rsidRPr="00DF31F2">
        <w:rPr>
          <w:color w:val="000000"/>
          <w:shd w:val="clear" w:color="auto" w:fill="FFFFFF"/>
        </w:rPr>
        <w:t xml:space="preserve"> at first glance. The figure below compares the raw </w:t>
      </w:r>
      <w:r w:rsidR="00D80056">
        <w:rPr>
          <w:color w:val="000000"/>
          <w:shd w:val="clear" w:color="auto" w:fill="FFFFFF"/>
        </w:rPr>
        <w:t xml:space="preserve">experimental </w:t>
      </w:r>
      <w:r w:rsidR="00D80056" w:rsidRPr="00DF31F2">
        <w:rPr>
          <w:color w:val="000000"/>
          <w:shd w:val="clear" w:color="auto" w:fill="FFFFFF"/>
        </w:rPr>
        <w:t>signal (bottom</w:t>
      </w:r>
      <w:r>
        <w:rPr>
          <w:color w:val="000000"/>
          <w:shd w:val="clear" w:color="auto" w:fill="FFFFFF"/>
        </w:rPr>
        <w:t xml:space="preserve"> panel</w:t>
      </w:r>
      <w:r w:rsidR="00D80056" w:rsidRPr="00DF31F2">
        <w:rPr>
          <w:color w:val="000000"/>
          <w:shd w:val="clear" w:color="auto" w:fill="FFFFFF"/>
        </w:rPr>
        <w:t xml:space="preserve">) with the same number of points of normally-distributed </w:t>
      </w:r>
      <w:r w:rsidR="00093A28">
        <w:rPr>
          <w:color w:val="000000"/>
          <w:shd w:val="clear" w:color="auto" w:fill="FFFFFF"/>
        </w:rPr>
        <w:t xml:space="preserve">computer-generated </w:t>
      </w:r>
      <w:r w:rsidR="00D80056" w:rsidRPr="00DF31F2">
        <w:rPr>
          <w:color w:val="000000"/>
          <w:shd w:val="clear" w:color="auto" w:fill="FFFFFF"/>
        </w:rPr>
        <w:t>white noise (top</w:t>
      </w:r>
      <w:r>
        <w:rPr>
          <w:color w:val="000000"/>
          <w:shd w:val="clear" w:color="auto" w:fill="FFFFFF"/>
        </w:rPr>
        <w:t xml:space="preserve"> panel</w:t>
      </w:r>
      <w:r w:rsidR="00D80056" w:rsidRPr="00DF31F2">
        <w:rPr>
          <w:color w:val="000000"/>
          <w:shd w:val="clear" w:color="auto" w:fill="FFFFFF"/>
        </w:rPr>
        <w:t>) with a mean of zero and a standard deviation of 1.0</w:t>
      </w:r>
      <w:r>
        <w:rPr>
          <w:color w:val="000000"/>
          <w:shd w:val="clear" w:color="auto" w:fill="FFFFFF"/>
        </w:rPr>
        <w:t xml:space="preserve">, </w:t>
      </w:r>
      <w:r w:rsidR="00D80056" w:rsidRPr="00DF31F2">
        <w:rPr>
          <w:color w:val="000000"/>
          <w:shd w:val="clear" w:color="auto" w:fill="FFFFFF"/>
        </w:rPr>
        <w:t>obtained from the Matlab/Octave 'randn' function</w:t>
      </w:r>
      <w:r w:rsidR="00D80056">
        <w:rPr>
          <w:color w:val="000000"/>
          <w:shd w:val="clear" w:color="auto" w:fill="FFFFFF"/>
        </w:rPr>
        <w:t xml:space="preserve">. </w:t>
      </w:r>
    </w:p>
    <w:p w14:paraId="5F60E566" w14:textId="77777777" w:rsidR="00D80056" w:rsidRPr="00DF31F2" w:rsidRDefault="00D80056" w:rsidP="00D80056">
      <w:pPr>
        <w:pStyle w:val="NormalWeb"/>
        <w:spacing w:after="0" w:afterAutospacing="0"/>
        <w:jc w:val="center"/>
        <w:rPr>
          <w:color w:val="000000"/>
        </w:rPr>
      </w:pPr>
      <w:r w:rsidRPr="00DF31F2">
        <w:rPr>
          <w:noProof/>
          <w:color w:val="0000EE"/>
          <w:shd w:val="clear" w:color="auto" w:fill="FFFFFF"/>
        </w:rPr>
        <w:lastRenderedPageBreak/>
        <w:drawing>
          <wp:inline distT="0" distB="0" distL="0" distR="0" wp14:anchorId="35B60C08" wp14:editId="23F84E13">
            <wp:extent cx="4999990" cy="4755740"/>
            <wp:effectExtent l="19050" t="19050" r="0" b="6985"/>
            <wp:docPr id="168" name="Picture 168" descr="https://terpconnect.umd.edu/~toh/spectrum/JComparisonSmall.png">
              <a:hlinkClick xmlns:a="http://schemas.openxmlformats.org/drawingml/2006/main" r:id="rId2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terpconnect.umd.edu/~toh/spectrum/JComparisonSmall.png">
                      <a:hlinkClick r:id="rId2233"/>
                    </pic:cNvPr>
                    <pic:cNvPicPr>
                      <a:picLocks noChangeAspect="1" noChangeArrowheads="1"/>
                    </pic:cNvPicPr>
                  </pic:nvPicPr>
                  <pic:blipFill rotWithShape="1">
                    <a:blip r:embed="rId2234">
                      <a:extLst>
                        <a:ext uri="{28A0092B-C50C-407E-A947-70E740481C1C}">
                          <a14:useLocalDpi xmlns:a14="http://schemas.microsoft.com/office/drawing/2010/main" val="0"/>
                        </a:ext>
                      </a:extLst>
                    </a:blip>
                    <a:srcRect l="7829" t="5381" r="6935" b="1773"/>
                    <a:stretch/>
                  </pic:blipFill>
                  <pic:spPr bwMode="auto">
                    <a:xfrm>
                      <a:off x="0" y="0"/>
                      <a:ext cx="5020900" cy="477562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34D6F3F" w14:textId="77777777" w:rsidR="00D80056" w:rsidRPr="00DF31F2" w:rsidRDefault="00D80056" w:rsidP="00D80056">
      <w:pPr>
        <w:pStyle w:val="NormalWeb"/>
        <w:spacing w:after="115" w:afterAutospacing="0" w:line="276" w:lineRule="auto"/>
        <w:rPr>
          <w:color w:val="000000"/>
        </w:rPr>
      </w:pPr>
      <w:r w:rsidRPr="00DF31F2">
        <w:rPr>
          <w:color w:val="000000"/>
          <w:shd w:val="clear" w:color="auto" w:fill="FFFFFF"/>
        </w:rPr>
        <w:t xml:space="preserve">As you can see, the main difference is that the signal has more large 'spikes', especially in </w:t>
      </w:r>
      <w:r>
        <w:rPr>
          <w:color w:val="000000"/>
          <w:shd w:val="clear" w:color="auto" w:fill="FFFFFF"/>
        </w:rPr>
        <w:t>a</w:t>
      </w:r>
      <w:r w:rsidRPr="00DF31F2">
        <w:rPr>
          <w:color w:val="000000"/>
          <w:shd w:val="clear" w:color="auto" w:fill="FFFFFF"/>
        </w:rPr>
        <w:t xml:space="preserve"> positive direction</w:t>
      </w:r>
      <w:r>
        <w:rPr>
          <w:color w:val="000000"/>
          <w:shd w:val="clear" w:color="auto" w:fill="FFFFFF"/>
        </w:rPr>
        <w:t xml:space="preserve">. </w:t>
      </w:r>
      <w:r w:rsidRPr="00DF31F2">
        <w:rPr>
          <w:color w:val="000000"/>
          <w:shd w:val="clear" w:color="auto" w:fill="FFFFFF"/>
        </w:rPr>
        <w:t>This difference is evident when you look at the </w:t>
      </w:r>
      <w:hyperlink r:id="rId2235" w:history="1">
        <w:r w:rsidRPr="00DF31F2">
          <w:rPr>
            <w:rStyle w:val="Hyperlink"/>
            <w:color w:val="551A8B"/>
            <w:shd w:val="clear" w:color="auto" w:fill="FFFFFF"/>
          </w:rPr>
          <w:t>descriptive statistics</w:t>
        </w:r>
      </w:hyperlink>
      <w:r>
        <w:rPr>
          <w:rStyle w:val="Hyperlink"/>
          <w:color w:val="551A8B"/>
          <w:shd w:val="clear" w:color="auto" w:fill="FFFFFF"/>
        </w:rPr>
        <w:t xml:space="preserve"> </w:t>
      </w:r>
      <w:r w:rsidRPr="00DF31F2">
        <w:rPr>
          <w:color w:val="000000"/>
          <w:shd w:val="clear" w:color="auto" w:fill="FFFFFF"/>
        </w:rPr>
        <w:t>of the signal and the randn function:</w:t>
      </w:r>
    </w:p>
    <w:tbl>
      <w:tblPr>
        <w:tblW w:w="8145" w:type="dxa"/>
        <w:tblCellSpacing w:w="15" w:type="dxa"/>
        <w:tblInd w:w="72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09"/>
        <w:gridCol w:w="1328"/>
        <w:gridCol w:w="3408"/>
      </w:tblGrid>
      <w:tr w:rsidR="00D80056" w:rsidRPr="00DF31F2" w14:paraId="69AFC127" w14:textId="77777777" w:rsidTr="005641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B17AA8" w14:textId="77777777" w:rsidR="00D80056" w:rsidRPr="00DF31F2" w:rsidRDefault="00D80056" w:rsidP="005641A1">
            <w:pPr>
              <w:pStyle w:val="NormalWeb"/>
              <w:spacing w:after="115" w:afterAutospacing="0"/>
              <w:rPr>
                <w:color w:val="000000"/>
              </w:rPr>
            </w:pPr>
            <w:r w:rsidRPr="00DF31F2">
              <w:rPr>
                <w:color w:val="000000"/>
              </w:rPr>
              <w:t>DESCRIPTIVE STATISTICS</w:t>
            </w:r>
          </w:p>
        </w:tc>
        <w:tc>
          <w:tcPr>
            <w:tcW w:w="0" w:type="auto"/>
            <w:tcBorders>
              <w:top w:val="outset" w:sz="6" w:space="0" w:color="auto"/>
              <w:left w:val="outset" w:sz="6" w:space="0" w:color="auto"/>
              <w:bottom w:val="outset" w:sz="6" w:space="0" w:color="auto"/>
              <w:right w:val="outset" w:sz="6" w:space="0" w:color="auto"/>
            </w:tcBorders>
            <w:vAlign w:val="center"/>
            <w:hideMark/>
          </w:tcPr>
          <w:p w14:paraId="6FBB76C4" w14:textId="77777777" w:rsidR="00D80056" w:rsidRPr="00DF31F2" w:rsidRDefault="00D80056" w:rsidP="005641A1">
            <w:pPr>
              <w:pStyle w:val="NormalWeb"/>
              <w:spacing w:after="115" w:afterAutospacing="0"/>
              <w:rPr>
                <w:color w:val="000000"/>
              </w:rPr>
            </w:pPr>
            <w:r w:rsidRPr="00DF31F2">
              <w:rPr>
                <w:color w:val="000000"/>
              </w:rPr>
              <w:t>Raw signal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5C8213C" w14:textId="77777777" w:rsidR="00D80056" w:rsidRPr="00DF31F2" w:rsidRDefault="00D80056" w:rsidP="005641A1">
            <w:pPr>
              <w:pStyle w:val="NormalWeb"/>
              <w:spacing w:after="115" w:afterAutospacing="0"/>
              <w:rPr>
                <w:color w:val="000000"/>
              </w:rPr>
            </w:pPr>
            <w:r w:rsidRPr="00DF31F2">
              <w:rPr>
                <w:color w:val="000000"/>
              </w:rPr>
              <w:t>random noise (randn function)</w:t>
            </w:r>
          </w:p>
        </w:tc>
      </w:tr>
      <w:tr w:rsidR="00D80056" w:rsidRPr="00DF31F2" w14:paraId="19F3C0D6" w14:textId="77777777" w:rsidTr="005641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91E484" w14:textId="77777777" w:rsidR="00D80056" w:rsidRPr="00DF31F2" w:rsidRDefault="00D80056" w:rsidP="005641A1">
            <w:pPr>
              <w:pStyle w:val="NormalWeb"/>
              <w:spacing w:after="115" w:afterAutospacing="0"/>
              <w:rPr>
                <w:color w:val="000000"/>
              </w:rPr>
            </w:pPr>
            <w:r w:rsidRPr="00DF31F2">
              <w:rPr>
                <w:color w:val="000000"/>
              </w:rPr>
              <w:t>Mean</w:t>
            </w:r>
          </w:p>
        </w:tc>
        <w:tc>
          <w:tcPr>
            <w:tcW w:w="0" w:type="auto"/>
            <w:tcBorders>
              <w:top w:val="outset" w:sz="6" w:space="0" w:color="auto"/>
              <w:left w:val="outset" w:sz="6" w:space="0" w:color="auto"/>
              <w:bottom w:val="outset" w:sz="6" w:space="0" w:color="auto"/>
              <w:right w:val="outset" w:sz="6" w:space="0" w:color="auto"/>
            </w:tcBorders>
            <w:vAlign w:val="center"/>
            <w:hideMark/>
          </w:tcPr>
          <w:p w14:paraId="75F84C47" w14:textId="77777777" w:rsidR="00D80056" w:rsidRPr="00DF31F2" w:rsidRDefault="00D80056" w:rsidP="005641A1">
            <w:pPr>
              <w:pStyle w:val="NormalWeb"/>
              <w:spacing w:after="115" w:afterAutospacing="0"/>
              <w:rPr>
                <w:color w:val="000000"/>
              </w:rPr>
            </w:pPr>
            <w:r w:rsidRPr="00DF31F2">
              <w:rPr>
                <w:color w:val="000000"/>
              </w:rPr>
              <w:t>0.4</w:t>
            </w:r>
          </w:p>
        </w:tc>
        <w:tc>
          <w:tcPr>
            <w:tcW w:w="0" w:type="auto"/>
            <w:tcBorders>
              <w:top w:val="outset" w:sz="6" w:space="0" w:color="auto"/>
              <w:left w:val="outset" w:sz="6" w:space="0" w:color="auto"/>
              <w:bottom w:val="outset" w:sz="6" w:space="0" w:color="auto"/>
              <w:right w:val="outset" w:sz="6" w:space="0" w:color="auto"/>
            </w:tcBorders>
            <w:vAlign w:val="center"/>
            <w:hideMark/>
          </w:tcPr>
          <w:p w14:paraId="51934610" w14:textId="77777777" w:rsidR="00D80056" w:rsidRPr="00DF31F2" w:rsidRDefault="00D80056" w:rsidP="005641A1">
            <w:pPr>
              <w:pStyle w:val="NormalWeb"/>
              <w:spacing w:after="115" w:afterAutospacing="0"/>
              <w:rPr>
                <w:color w:val="000000"/>
              </w:rPr>
            </w:pPr>
            <w:r w:rsidRPr="00DF31F2">
              <w:rPr>
                <w:color w:val="000000"/>
              </w:rPr>
              <w:t>0</w:t>
            </w:r>
          </w:p>
        </w:tc>
      </w:tr>
      <w:tr w:rsidR="00D80056" w:rsidRPr="00DF31F2" w14:paraId="2C5AA381" w14:textId="77777777" w:rsidTr="005641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39903C" w14:textId="77777777" w:rsidR="00D80056" w:rsidRPr="00DF31F2" w:rsidRDefault="00D80056" w:rsidP="005641A1">
            <w:pPr>
              <w:pStyle w:val="NormalWeb"/>
              <w:spacing w:after="115" w:afterAutospacing="0"/>
              <w:rPr>
                <w:color w:val="000000"/>
              </w:rPr>
            </w:pPr>
            <w:r w:rsidRPr="00DF31F2">
              <w:rPr>
                <w:color w:val="000000"/>
              </w:rPr>
              <w:t>Maximum</w:t>
            </w:r>
          </w:p>
        </w:tc>
        <w:tc>
          <w:tcPr>
            <w:tcW w:w="0" w:type="auto"/>
            <w:tcBorders>
              <w:top w:val="outset" w:sz="6" w:space="0" w:color="auto"/>
              <w:left w:val="outset" w:sz="6" w:space="0" w:color="auto"/>
              <w:bottom w:val="outset" w:sz="6" w:space="0" w:color="auto"/>
              <w:right w:val="outset" w:sz="6" w:space="0" w:color="auto"/>
            </w:tcBorders>
            <w:vAlign w:val="center"/>
            <w:hideMark/>
          </w:tcPr>
          <w:p w14:paraId="365F1401" w14:textId="77777777" w:rsidR="00D80056" w:rsidRPr="00DF31F2" w:rsidRDefault="00D80056" w:rsidP="005641A1">
            <w:pPr>
              <w:pStyle w:val="NormalWeb"/>
              <w:spacing w:after="115" w:afterAutospacing="0"/>
              <w:rPr>
                <w:color w:val="000000"/>
              </w:rPr>
            </w:pPr>
            <w:r w:rsidRPr="00DF31F2">
              <w:rPr>
                <w:color w:val="000000"/>
              </w:rPr>
              <w:t>38</w:t>
            </w:r>
          </w:p>
        </w:tc>
        <w:tc>
          <w:tcPr>
            <w:tcW w:w="0" w:type="auto"/>
            <w:tcBorders>
              <w:top w:val="outset" w:sz="6" w:space="0" w:color="auto"/>
              <w:left w:val="outset" w:sz="6" w:space="0" w:color="auto"/>
              <w:bottom w:val="outset" w:sz="6" w:space="0" w:color="auto"/>
              <w:right w:val="outset" w:sz="6" w:space="0" w:color="auto"/>
            </w:tcBorders>
            <w:vAlign w:val="center"/>
            <w:hideMark/>
          </w:tcPr>
          <w:p w14:paraId="788F4BC4" w14:textId="77777777" w:rsidR="00D80056" w:rsidRPr="00DF31F2" w:rsidRDefault="00D80056" w:rsidP="005641A1">
            <w:pPr>
              <w:pStyle w:val="NormalWeb"/>
              <w:spacing w:after="115" w:afterAutospacing="0"/>
              <w:rPr>
                <w:color w:val="000000"/>
              </w:rPr>
            </w:pPr>
            <w:r w:rsidRPr="00DF31F2">
              <w:rPr>
                <w:color w:val="000000"/>
              </w:rPr>
              <w:t>about 5 - 6</w:t>
            </w:r>
          </w:p>
        </w:tc>
      </w:tr>
      <w:tr w:rsidR="00D80056" w:rsidRPr="00DF31F2" w14:paraId="5310FEE6" w14:textId="77777777" w:rsidTr="005641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3F44BC" w14:textId="77777777" w:rsidR="00D80056" w:rsidRPr="00DF31F2" w:rsidRDefault="00D80056" w:rsidP="005641A1">
            <w:pPr>
              <w:pStyle w:val="NormalWeb"/>
              <w:spacing w:after="115" w:afterAutospacing="0"/>
              <w:rPr>
                <w:color w:val="000000"/>
              </w:rPr>
            </w:pPr>
            <w:r w:rsidRPr="00DF31F2">
              <w:rPr>
                <w:bCs/>
                <w:color w:val="000000"/>
              </w:rPr>
              <w:t>Standard Deviation (STD)</w:t>
            </w:r>
          </w:p>
        </w:tc>
        <w:tc>
          <w:tcPr>
            <w:tcW w:w="0" w:type="auto"/>
            <w:tcBorders>
              <w:top w:val="outset" w:sz="6" w:space="0" w:color="auto"/>
              <w:left w:val="outset" w:sz="6" w:space="0" w:color="auto"/>
              <w:bottom w:val="outset" w:sz="6" w:space="0" w:color="auto"/>
              <w:right w:val="outset" w:sz="6" w:space="0" w:color="auto"/>
            </w:tcBorders>
            <w:vAlign w:val="center"/>
            <w:hideMark/>
          </w:tcPr>
          <w:p w14:paraId="123CB4F8" w14:textId="77777777" w:rsidR="00D80056" w:rsidRPr="00DF31F2" w:rsidRDefault="00D80056" w:rsidP="005641A1">
            <w:pPr>
              <w:pStyle w:val="NormalWeb"/>
              <w:spacing w:after="115" w:afterAutospacing="0"/>
              <w:rPr>
                <w:color w:val="000000"/>
              </w:rPr>
            </w:pPr>
            <w:r w:rsidRPr="00DF31F2">
              <w:rPr>
                <w:color w:val="000000"/>
              </w:rPr>
              <w:t>1.05</w:t>
            </w:r>
          </w:p>
        </w:tc>
        <w:tc>
          <w:tcPr>
            <w:tcW w:w="0" w:type="auto"/>
            <w:tcBorders>
              <w:top w:val="outset" w:sz="6" w:space="0" w:color="auto"/>
              <w:left w:val="outset" w:sz="6" w:space="0" w:color="auto"/>
              <w:bottom w:val="outset" w:sz="6" w:space="0" w:color="auto"/>
              <w:right w:val="outset" w:sz="6" w:space="0" w:color="auto"/>
            </w:tcBorders>
            <w:vAlign w:val="center"/>
            <w:hideMark/>
          </w:tcPr>
          <w:p w14:paraId="3DF74B50" w14:textId="77777777" w:rsidR="00D80056" w:rsidRPr="00DF31F2" w:rsidRDefault="00D80056" w:rsidP="005641A1">
            <w:pPr>
              <w:pStyle w:val="NormalWeb"/>
              <w:spacing w:after="115" w:afterAutospacing="0"/>
              <w:rPr>
                <w:color w:val="000000"/>
              </w:rPr>
            </w:pPr>
            <w:r w:rsidRPr="00DF31F2">
              <w:rPr>
                <w:color w:val="000000"/>
              </w:rPr>
              <w:t>1.0</w:t>
            </w:r>
          </w:p>
        </w:tc>
      </w:tr>
      <w:tr w:rsidR="00D80056" w:rsidRPr="00DF31F2" w14:paraId="3694DB02" w14:textId="77777777" w:rsidTr="005641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0F984B" w14:textId="77777777" w:rsidR="00D80056" w:rsidRPr="00DF31F2" w:rsidRDefault="00D80056" w:rsidP="005641A1">
            <w:pPr>
              <w:pStyle w:val="NormalWeb"/>
              <w:spacing w:after="115" w:afterAutospacing="0"/>
              <w:rPr>
                <w:color w:val="000000"/>
              </w:rPr>
            </w:pPr>
            <w:r w:rsidRPr="00DF31F2">
              <w:rPr>
                <w:bCs/>
                <w:color w:val="000000"/>
              </w:rPr>
              <w:t>Inter-Quartile Range (IQR)</w:t>
            </w:r>
          </w:p>
        </w:tc>
        <w:tc>
          <w:tcPr>
            <w:tcW w:w="0" w:type="auto"/>
            <w:tcBorders>
              <w:top w:val="outset" w:sz="6" w:space="0" w:color="auto"/>
              <w:left w:val="outset" w:sz="6" w:space="0" w:color="auto"/>
              <w:bottom w:val="outset" w:sz="6" w:space="0" w:color="auto"/>
              <w:right w:val="outset" w:sz="6" w:space="0" w:color="auto"/>
            </w:tcBorders>
            <w:vAlign w:val="center"/>
            <w:hideMark/>
          </w:tcPr>
          <w:p w14:paraId="47524DD0" w14:textId="77777777" w:rsidR="00D80056" w:rsidRPr="00DF31F2" w:rsidRDefault="00D80056" w:rsidP="005641A1">
            <w:pPr>
              <w:pStyle w:val="NormalWeb"/>
              <w:spacing w:after="115" w:afterAutospacing="0"/>
              <w:rPr>
                <w:color w:val="000000"/>
              </w:rPr>
            </w:pPr>
            <w:r w:rsidRPr="00DF31F2">
              <w:rPr>
                <w:color w:val="000000"/>
              </w:rPr>
              <w:t>1.04</w:t>
            </w:r>
          </w:p>
        </w:tc>
        <w:tc>
          <w:tcPr>
            <w:tcW w:w="0" w:type="auto"/>
            <w:tcBorders>
              <w:top w:val="outset" w:sz="6" w:space="0" w:color="auto"/>
              <w:left w:val="outset" w:sz="6" w:space="0" w:color="auto"/>
              <w:bottom w:val="outset" w:sz="6" w:space="0" w:color="auto"/>
              <w:right w:val="outset" w:sz="6" w:space="0" w:color="auto"/>
            </w:tcBorders>
            <w:vAlign w:val="center"/>
            <w:hideMark/>
          </w:tcPr>
          <w:p w14:paraId="3B7FF2DD" w14:textId="77777777" w:rsidR="00D80056" w:rsidRPr="00DF31F2" w:rsidRDefault="00D80056" w:rsidP="005641A1">
            <w:pPr>
              <w:pStyle w:val="NormalWeb"/>
              <w:spacing w:after="115" w:afterAutospacing="0"/>
              <w:rPr>
                <w:color w:val="000000"/>
              </w:rPr>
            </w:pPr>
            <w:r w:rsidRPr="00DF31F2">
              <w:rPr>
                <w:color w:val="000000"/>
              </w:rPr>
              <w:t>1.3489</w:t>
            </w:r>
          </w:p>
        </w:tc>
      </w:tr>
      <w:tr w:rsidR="00D80056" w:rsidRPr="00DF31F2" w14:paraId="752BDEC4" w14:textId="77777777" w:rsidTr="005641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A2A396" w14:textId="77777777" w:rsidR="00D80056" w:rsidRPr="00DF31F2" w:rsidRDefault="00D80056" w:rsidP="005641A1">
            <w:pPr>
              <w:pStyle w:val="NormalWeb"/>
              <w:spacing w:after="115" w:afterAutospacing="0"/>
              <w:rPr>
                <w:color w:val="000000"/>
              </w:rPr>
            </w:pPr>
            <w:r w:rsidRPr="00DF31F2">
              <w:rPr>
                <w:bCs/>
                <w:color w:val="000000"/>
              </w:rPr>
              <w:t>Kurtosis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056A6C64" w14:textId="77777777" w:rsidR="00D80056" w:rsidRPr="00DF31F2" w:rsidRDefault="00D80056" w:rsidP="005641A1">
            <w:pPr>
              <w:pStyle w:val="NormalWeb"/>
              <w:spacing w:after="115" w:afterAutospacing="0"/>
              <w:rPr>
                <w:color w:val="000000"/>
              </w:rPr>
            </w:pPr>
            <w:r w:rsidRPr="00DF31F2">
              <w:rPr>
                <w:color w:val="000000"/>
              </w:rPr>
              <w:t>38</w:t>
            </w:r>
          </w:p>
        </w:tc>
        <w:tc>
          <w:tcPr>
            <w:tcW w:w="0" w:type="auto"/>
            <w:tcBorders>
              <w:top w:val="outset" w:sz="6" w:space="0" w:color="auto"/>
              <w:left w:val="outset" w:sz="6" w:space="0" w:color="auto"/>
              <w:bottom w:val="outset" w:sz="6" w:space="0" w:color="auto"/>
              <w:right w:val="outset" w:sz="6" w:space="0" w:color="auto"/>
            </w:tcBorders>
            <w:vAlign w:val="center"/>
            <w:hideMark/>
          </w:tcPr>
          <w:p w14:paraId="5ECCE2F6" w14:textId="77777777" w:rsidR="00D80056" w:rsidRPr="00DF31F2" w:rsidRDefault="00D80056" w:rsidP="005641A1">
            <w:pPr>
              <w:pStyle w:val="NormalWeb"/>
              <w:spacing w:after="115" w:afterAutospacing="0"/>
              <w:rPr>
                <w:color w:val="000000"/>
              </w:rPr>
            </w:pPr>
            <w:r w:rsidRPr="00DF31F2">
              <w:rPr>
                <w:color w:val="000000"/>
              </w:rPr>
              <w:t>3</w:t>
            </w:r>
          </w:p>
        </w:tc>
      </w:tr>
      <w:tr w:rsidR="00D80056" w:rsidRPr="00DF31F2" w14:paraId="41651DA5" w14:textId="77777777" w:rsidTr="005641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0DF885" w14:textId="77777777" w:rsidR="00D80056" w:rsidRPr="00DF31F2" w:rsidRDefault="00D80056" w:rsidP="005641A1">
            <w:pPr>
              <w:pStyle w:val="NormalWeb"/>
              <w:spacing w:after="115" w:afterAutospacing="0"/>
              <w:rPr>
                <w:color w:val="000000"/>
              </w:rPr>
            </w:pPr>
            <w:r w:rsidRPr="00DF31F2">
              <w:rPr>
                <w:bCs/>
                <w:color w:val="000000"/>
              </w:rPr>
              <w:t>Skewness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4603CEC6" w14:textId="77777777" w:rsidR="00D80056" w:rsidRPr="00DF31F2" w:rsidRDefault="00D80056" w:rsidP="005641A1">
            <w:pPr>
              <w:pStyle w:val="NormalWeb"/>
              <w:spacing w:after="115" w:afterAutospacing="0"/>
              <w:rPr>
                <w:color w:val="000000"/>
              </w:rPr>
            </w:pPr>
            <w:r w:rsidRPr="00DF31F2">
              <w:rPr>
                <w:color w:val="000000"/>
              </w:rPr>
              <w:t>1.64</w:t>
            </w:r>
          </w:p>
        </w:tc>
        <w:tc>
          <w:tcPr>
            <w:tcW w:w="0" w:type="auto"/>
            <w:tcBorders>
              <w:top w:val="outset" w:sz="6" w:space="0" w:color="auto"/>
              <w:left w:val="outset" w:sz="6" w:space="0" w:color="auto"/>
              <w:bottom w:val="outset" w:sz="6" w:space="0" w:color="auto"/>
              <w:right w:val="outset" w:sz="6" w:space="0" w:color="auto"/>
            </w:tcBorders>
            <w:vAlign w:val="center"/>
            <w:hideMark/>
          </w:tcPr>
          <w:p w14:paraId="1B204E36" w14:textId="77777777" w:rsidR="00D80056" w:rsidRPr="00DF31F2" w:rsidRDefault="00D80056" w:rsidP="005641A1">
            <w:pPr>
              <w:pStyle w:val="NormalWeb"/>
              <w:spacing w:after="115" w:afterAutospacing="0"/>
              <w:rPr>
                <w:color w:val="000000"/>
              </w:rPr>
            </w:pPr>
            <w:r w:rsidRPr="00DF31F2">
              <w:rPr>
                <w:color w:val="000000"/>
              </w:rPr>
              <w:t>0</w:t>
            </w:r>
          </w:p>
        </w:tc>
      </w:tr>
    </w:tbl>
    <w:p w14:paraId="5F2F2D57" w14:textId="1A08DE63" w:rsidR="00D80056" w:rsidRDefault="00D80056" w:rsidP="00D80056">
      <w:pPr>
        <w:pStyle w:val="NormalWeb"/>
        <w:spacing w:after="115" w:afterAutospacing="0" w:line="276" w:lineRule="auto"/>
        <w:rPr>
          <w:color w:val="000000"/>
          <w:shd w:val="clear" w:color="auto" w:fill="FFFFFF"/>
        </w:rPr>
      </w:pPr>
      <w:r w:rsidRPr="00DF31F2">
        <w:rPr>
          <w:color w:val="000000"/>
          <w:shd w:val="clear" w:color="auto" w:fill="FFFFFF"/>
        </w:rPr>
        <w:t>You can see that the </w:t>
      </w:r>
      <w:r w:rsidRPr="00DF31F2">
        <w:rPr>
          <w:i/>
          <w:iCs/>
          <w:color w:val="000000"/>
          <w:shd w:val="clear" w:color="auto" w:fill="FFFFFF"/>
        </w:rPr>
        <w:t>standard deviations of these two are nearly the same</w:t>
      </w:r>
      <w:r w:rsidRPr="00DF31F2">
        <w:rPr>
          <w:color w:val="000000"/>
          <w:shd w:val="clear" w:color="auto" w:fill="FFFFFF"/>
        </w:rPr>
        <w:t>, but the other statistics (especially the </w:t>
      </w:r>
      <w:hyperlink r:id="rId2236" w:history="1">
        <w:r w:rsidRPr="00DF31F2">
          <w:rPr>
            <w:rStyle w:val="Hyperlink"/>
            <w:color w:val="551A8B"/>
            <w:shd w:val="clear" w:color="auto" w:fill="FFFFFF"/>
          </w:rPr>
          <w:t>kurtosis and skewness</w:t>
        </w:r>
      </w:hyperlink>
      <w:r w:rsidRPr="00DF31F2">
        <w:rPr>
          <w:color w:val="000000"/>
          <w:shd w:val="clear" w:color="auto" w:fill="FFFFFF"/>
        </w:rPr>
        <w:t>) indicate that the </w:t>
      </w:r>
      <w:hyperlink r:id="rId2237" w:anchor="PDF" w:history="1">
        <w:r w:rsidRPr="00DF31F2">
          <w:rPr>
            <w:rStyle w:val="Hyperlink"/>
            <w:color w:val="551A8B"/>
            <w:shd w:val="clear" w:color="auto" w:fill="FFFFFF"/>
          </w:rPr>
          <w:t>probability distribution</w:t>
        </w:r>
      </w:hyperlink>
      <w:r>
        <w:rPr>
          <w:rStyle w:val="Hyperlink"/>
          <w:color w:val="551A8B"/>
          <w:shd w:val="clear" w:color="auto" w:fill="FFFFFF"/>
        </w:rPr>
        <w:t xml:space="preserve"> </w:t>
      </w:r>
      <w:r w:rsidRPr="00DF31F2">
        <w:rPr>
          <w:color w:val="000000"/>
          <w:shd w:val="clear" w:color="auto" w:fill="FFFFFF"/>
        </w:rPr>
        <w:t>of the signal is </w:t>
      </w:r>
      <w:r w:rsidRPr="00DF31F2">
        <w:rPr>
          <w:i/>
          <w:iCs/>
          <w:color w:val="000000"/>
          <w:shd w:val="clear" w:color="auto" w:fill="FFFFFF"/>
        </w:rPr>
        <w:t xml:space="preserve">far </w:t>
      </w:r>
      <w:r w:rsidRPr="00DF31F2">
        <w:rPr>
          <w:i/>
          <w:iCs/>
          <w:color w:val="000000"/>
          <w:shd w:val="clear" w:color="auto" w:fill="FFFFFF"/>
        </w:rPr>
        <w:lastRenderedPageBreak/>
        <w:t>from </w:t>
      </w:r>
      <w:hyperlink r:id="rId2238" w:history="1">
        <w:r w:rsidRPr="00DF31F2">
          <w:rPr>
            <w:rStyle w:val="Hyperlink"/>
            <w:color w:val="551A8B"/>
            <w:shd w:val="clear" w:color="auto" w:fill="FFFFFF"/>
          </w:rPr>
          <w:t>normal</w:t>
        </w:r>
      </w:hyperlink>
      <w:r w:rsidR="00B9533C">
        <w:rPr>
          <w:color w:val="000000"/>
          <w:shd w:val="clear" w:color="auto" w:fill="FFFFFF"/>
        </w:rPr>
        <w:t>. T</w:t>
      </w:r>
      <w:r w:rsidRPr="00DF31F2">
        <w:rPr>
          <w:color w:val="000000"/>
          <w:shd w:val="clear" w:color="auto" w:fill="FFFFFF"/>
        </w:rPr>
        <w:t xml:space="preserve">here are far more positive spikes in the signal than expected for pure noise. </w:t>
      </w:r>
      <w:r w:rsidR="00093A28">
        <w:rPr>
          <w:color w:val="000000"/>
          <w:shd w:val="clear" w:color="auto" w:fill="FFFFFF"/>
        </w:rPr>
        <w:t xml:space="preserve">These spikes </w:t>
      </w:r>
      <w:r w:rsidRPr="00DF31F2">
        <w:rPr>
          <w:color w:val="000000"/>
          <w:shd w:val="clear" w:color="auto" w:fill="FFFFFF"/>
        </w:rPr>
        <w:t>turned out to be the peaks of interest for this signal</w:t>
      </w:r>
      <w:r w:rsidR="00B9533C">
        <w:rPr>
          <w:color w:val="000000"/>
          <w:shd w:val="clear" w:color="auto" w:fill="FFFFFF"/>
        </w:rPr>
        <w:t>. T</w:t>
      </w:r>
      <w:r w:rsidRPr="00DF31F2">
        <w:rPr>
          <w:color w:val="000000"/>
          <w:shd w:val="clear" w:color="auto" w:fill="FFFFFF"/>
        </w:rPr>
        <w:t xml:space="preserve">hey look like spikes only because the length of the signal </w:t>
      </w:r>
      <w:r w:rsidRPr="00DF31F2">
        <w:rPr>
          <w:noProof/>
          <w:color w:val="000000"/>
        </w:rPr>
        <w:drawing>
          <wp:anchor distT="0" distB="0" distL="0" distR="0" simplePos="0" relativeHeight="251677696" behindDoc="0" locked="0" layoutInCell="1" allowOverlap="0" wp14:anchorId="07D7E71A" wp14:editId="00C98CC4">
            <wp:simplePos x="0" y="0"/>
            <wp:positionH relativeFrom="margin">
              <wp:align>left</wp:align>
            </wp:positionH>
            <wp:positionV relativeFrom="line">
              <wp:posOffset>0</wp:posOffset>
            </wp:positionV>
            <wp:extent cx="3571875" cy="1497330"/>
            <wp:effectExtent l="0" t="0" r="9525" b="7620"/>
            <wp:wrapSquare wrapText="bothSides"/>
            <wp:docPr id="300" name="Picture 300" descr="https://terpconnect.umd.edu/~toh/spectrum/J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terpconnect.umd.edu/~toh/spectrum/J10.png"/>
                    <pic:cNvPicPr>
                      <a:picLocks noChangeAspect="1" noChangeArrowheads="1"/>
                    </pic:cNvPicPr>
                  </pic:nvPicPr>
                  <pic:blipFill>
                    <a:blip r:embed="rId2239">
                      <a:extLst>
                        <a:ext uri="{28A0092B-C50C-407E-A947-70E740481C1C}">
                          <a14:useLocalDpi xmlns:a14="http://schemas.microsoft.com/office/drawing/2010/main" val="0"/>
                        </a:ext>
                      </a:extLst>
                    </a:blip>
                    <a:srcRect/>
                    <a:stretch>
                      <a:fillRect/>
                    </a:stretch>
                  </pic:blipFill>
                  <pic:spPr bwMode="auto">
                    <a:xfrm>
                      <a:off x="0" y="0"/>
                      <a:ext cx="357187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31F2">
        <w:rPr>
          <w:color w:val="000000"/>
          <w:shd w:val="clear" w:color="auto" w:fill="FFFFFF"/>
        </w:rPr>
        <w:t>(over 1,000,000 points) causes the peaks to be compressed into one screen pixel or less when the entire signal is plotted on the screen. In the figures on the left,</w:t>
      </w:r>
      <w:r>
        <w:rPr>
          <w:color w:val="000000"/>
          <w:shd w:val="clear" w:color="auto" w:fill="FFFFFF"/>
        </w:rPr>
        <w:t xml:space="preserve"> </w:t>
      </w:r>
      <w:hyperlink r:id="rId2240" w:history="1">
        <w:r w:rsidRPr="00DF31F2">
          <w:rPr>
            <w:rStyle w:val="Hyperlink"/>
            <w:color w:val="551A8B"/>
            <w:shd w:val="clear" w:color="auto" w:fill="FFFFFF"/>
          </w:rPr>
          <w:t>iSignal</w:t>
        </w:r>
      </w:hyperlink>
      <w:r>
        <w:rPr>
          <w:color w:val="000000"/>
          <w:shd w:val="clear" w:color="auto" w:fill="FFFFFF"/>
        </w:rPr>
        <w:t xml:space="preserve"> </w:t>
      </w:r>
      <w:r>
        <w:rPr>
          <w:rStyle w:val="apple-converted-space"/>
          <w:color w:val="000000"/>
        </w:rPr>
        <w:t xml:space="preserve">(page </w:t>
      </w:r>
      <w:r>
        <w:rPr>
          <w:rStyle w:val="apple-converted-space"/>
          <w:color w:val="000000"/>
        </w:rPr>
        <w:fldChar w:fldCharType="begin"/>
      </w:r>
      <w:r>
        <w:rPr>
          <w:rStyle w:val="apple-converted-space"/>
          <w:color w:val="000000"/>
        </w:rPr>
        <w:instrText xml:space="preserve"> PAGEREF _Ref528039999 \h </w:instrText>
      </w:r>
      <w:r>
        <w:rPr>
          <w:rStyle w:val="apple-converted-space"/>
          <w:color w:val="000000"/>
        </w:rPr>
      </w:r>
      <w:r>
        <w:rPr>
          <w:rStyle w:val="apple-converted-space"/>
          <w:color w:val="000000"/>
        </w:rPr>
        <w:fldChar w:fldCharType="separate"/>
      </w:r>
      <w:r w:rsidR="0018117D">
        <w:rPr>
          <w:rStyle w:val="apple-converted-space"/>
          <w:noProof/>
          <w:color w:val="000000"/>
        </w:rPr>
        <w:t>379</w:t>
      </w:r>
      <w:r>
        <w:rPr>
          <w:rStyle w:val="apple-converted-space"/>
          <w:color w:val="000000"/>
        </w:rPr>
        <w:fldChar w:fldCharType="end"/>
      </w:r>
      <w:r>
        <w:rPr>
          <w:rStyle w:val="apple-converted-space"/>
          <w:color w:val="000000"/>
        </w:rPr>
        <w:t xml:space="preserve">) </w:t>
      </w:r>
      <w:r w:rsidRPr="00DF31F2">
        <w:rPr>
          <w:color w:val="000000"/>
          <w:shd w:val="clear" w:color="auto" w:fill="FFFFFF"/>
        </w:rPr>
        <w:t>is used to "</w:t>
      </w:r>
      <w:r w:rsidRPr="00DF31F2">
        <w:rPr>
          <w:i/>
          <w:iCs/>
          <w:color w:val="000000"/>
          <w:shd w:val="clear" w:color="auto" w:fill="FFFFFF"/>
        </w:rPr>
        <w:t>zoom in</w:t>
      </w:r>
      <w:r w:rsidRPr="00DF31F2">
        <w:rPr>
          <w:color w:val="000000"/>
          <w:shd w:val="clear" w:color="auto" w:fill="FFFFFF"/>
        </w:rPr>
        <w:t>" on some of the larger of these peaks (using the cursor arrow keys). The peaks are very sparsely separated (by an average of 1000 half-widths between peaks) and are well above the level of background noise (which has a standard deviation of roughly 0.9 throughout the signal). </w:t>
      </w:r>
      <w:r w:rsidRPr="00DF31F2">
        <w:rPr>
          <w:color w:val="000000"/>
          <w:shd w:val="clear" w:color="auto" w:fill="FFFFFF"/>
        </w:rPr>
        <w:br/>
      </w:r>
      <w:r w:rsidRPr="003F5B32">
        <w:rPr>
          <w:color w:val="000000"/>
          <w:sz w:val="12"/>
          <w:szCs w:val="12"/>
          <w:shd w:val="clear" w:color="auto" w:fill="FFFFFF"/>
        </w:rPr>
        <w:br/>
      </w:r>
      <w:r w:rsidRPr="00DF31F2">
        <w:rPr>
          <w:color w:val="000000"/>
          <w:shd w:val="clear" w:color="auto" w:fill="FFFFFF"/>
        </w:rPr>
        <w:t xml:space="preserve">The researcher who obtained this signal </w:t>
      </w:r>
      <w:r w:rsidR="00093A28">
        <w:rPr>
          <w:color w:val="000000"/>
          <w:shd w:val="clear" w:color="auto" w:fill="FFFFFF"/>
        </w:rPr>
        <w:t>told me</w:t>
      </w:r>
      <w:r w:rsidRPr="00DF31F2">
        <w:rPr>
          <w:color w:val="000000"/>
          <w:shd w:val="clear" w:color="auto" w:fill="FFFFFF"/>
        </w:rPr>
        <w:t xml:space="preserve"> that a 'good' peak was</w:t>
      </w:r>
      <w:r w:rsidR="00F30944">
        <w:rPr>
          <w:color w:val="000000"/>
          <w:shd w:val="clear" w:color="auto" w:fill="FFFFFF"/>
        </w:rPr>
        <w:t xml:space="preserve"> expected to be</w:t>
      </w:r>
      <w:r w:rsidRPr="00DF31F2">
        <w:rPr>
          <w:color w:val="000000"/>
          <w:shd w:val="clear" w:color="auto" w:fill="FFFFFF"/>
        </w:rPr>
        <w:t xml:space="preserve"> 'bell</w:t>
      </w:r>
      <w:r>
        <w:rPr>
          <w:color w:val="000000"/>
          <w:shd w:val="clear" w:color="auto" w:fill="FFFFFF"/>
        </w:rPr>
        <w:t>-</w:t>
      </w:r>
      <w:r w:rsidRPr="00DF31F2">
        <w:rPr>
          <w:color w:val="000000"/>
          <w:shd w:val="clear" w:color="auto" w:fill="FFFFFF"/>
        </w:rPr>
        <w:t xml:space="preserve">shaped', with an amplitude above 5 and a width of 500-1000 x-axis units. So that means that </w:t>
      </w:r>
      <w:r w:rsidR="004C3556">
        <w:rPr>
          <w:color w:val="000000"/>
          <w:shd w:val="clear" w:color="auto" w:fill="FFFFFF"/>
        </w:rPr>
        <w:t xml:space="preserve">you </w:t>
      </w:r>
      <w:r w:rsidRPr="00DF31F2">
        <w:rPr>
          <w:color w:val="000000"/>
          <w:shd w:val="clear" w:color="auto" w:fill="FFFFFF"/>
        </w:rPr>
        <w:t xml:space="preserve">can expect the signal-to-background-noise ratio to be at least 5/0.9 = 5.5. You can see in the three example peaks </w:t>
      </w:r>
      <w:r w:rsidR="00F30944">
        <w:rPr>
          <w:color w:val="000000"/>
          <w:shd w:val="clear" w:color="auto" w:fill="FFFFFF"/>
        </w:rPr>
        <w:t xml:space="preserve">in the </w:t>
      </w:r>
      <w:r w:rsidR="00F30944" w:rsidRPr="00DF31F2">
        <w:rPr>
          <w:noProof/>
          <w:color w:val="000000"/>
        </w:rPr>
        <w:drawing>
          <wp:anchor distT="0" distB="0" distL="0" distR="0" simplePos="0" relativeHeight="251678720" behindDoc="0" locked="0" layoutInCell="1" allowOverlap="0" wp14:anchorId="4F29F725" wp14:editId="0F078627">
            <wp:simplePos x="0" y="0"/>
            <wp:positionH relativeFrom="margin">
              <wp:align>left</wp:align>
            </wp:positionH>
            <wp:positionV relativeFrom="line">
              <wp:posOffset>88900</wp:posOffset>
            </wp:positionV>
            <wp:extent cx="3619500" cy="1502410"/>
            <wp:effectExtent l="0" t="0" r="0" b="2540"/>
            <wp:wrapSquare wrapText="bothSides"/>
            <wp:docPr id="299" name="Picture 299" descr="https://terpconnect.umd.edu/~toh/spectrum/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terpconnect.umd.edu/~toh/spectrum/J.png"/>
                    <pic:cNvPicPr>
                      <a:picLocks noChangeAspect="1" noChangeArrowheads="1"/>
                    </pic:cNvPicPr>
                  </pic:nvPicPr>
                  <pic:blipFill>
                    <a:blip r:embed="rId2241">
                      <a:extLst>
                        <a:ext uri="{28A0092B-C50C-407E-A947-70E740481C1C}">
                          <a14:useLocalDpi xmlns:a14="http://schemas.microsoft.com/office/drawing/2010/main" val="0"/>
                        </a:ext>
                      </a:extLst>
                    </a:blip>
                    <a:srcRect/>
                    <a:stretch>
                      <a:fillRect/>
                    </a:stretch>
                  </pic:blipFill>
                  <pic:spPr bwMode="auto">
                    <a:xfrm>
                      <a:off x="0" y="0"/>
                      <a:ext cx="3619500" cy="1502410"/>
                    </a:xfrm>
                    <a:prstGeom prst="rect">
                      <a:avLst/>
                    </a:prstGeom>
                    <a:noFill/>
                    <a:ln>
                      <a:noFill/>
                    </a:ln>
                  </pic:spPr>
                </pic:pic>
              </a:graphicData>
            </a:graphic>
            <wp14:sizeRelH relativeFrom="page">
              <wp14:pctWidth>0</wp14:pctWidth>
            </wp14:sizeRelH>
            <wp14:sizeRelV relativeFrom="page">
              <wp14:pctHeight>0</wp14:pctHeight>
            </wp14:sizeRelV>
          </wp:anchor>
        </w:drawing>
      </w:r>
      <w:r w:rsidR="00F30944">
        <w:rPr>
          <w:color w:val="000000"/>
          <w:shd w:val="clear" w:color="auto" w:fill="FFFFFF"/>
        </w:rPr>
        <w:t xml:space="preserve">figures </w:t>
      </w:r>
      <w:r w:rsidRPr="00DF31F2">
        <w:rPr>
          <w:color w:val="000000"/>
          <w:shd w:val="clear" w:color="auto" w:fill="FFFFFF"/>
        </w:rPr>
        <w:t>on the left</w:t>
      </w:r>
      <w:r w:rsidR="00B9533C">
        <w:rPr>
          <w:color w:val="000000"/>
          <w:shd w:val="clear" w:color="auto" w:fill="FFFFFF"/>
        </w:rPr>
        <w:t>. T</w:t>
      </w:r>
      <w:r w:rsidRPr="00DF31F2">
        <w:rPr>
          <w:color w:val="000000"/>
          <w:shd w:val="clear" w:color="auto" w:fill="FFFFFF"/>
        </w:rPr>
        <w:t>he peak widths do indeed meet those expectations. The interval between adjacent x-axis</w:t>
      </w:r>
      <w:r>
        <w:rPr>
          <w:color w:val="000000"/>
          <w:shd w:val="clear" w:color="auto" w:fill="FFFFFF"/>
        </w:rPr>
        <w:t xml:space="preserve"> points is 25, so that means that</w:t>
      </w:r>
      <w:r w:rsidRPr="00DF31F2">
        <w:rPr>
          <w:color w:val="000000"/>
          <w:shd w:val="clear" w:color="auto" w:fill="FFFFFF"/>
        </w:rPr>
        <w:t xml:space="preserve"> </w:t>
      </w:r>
      <w:r w:rsidR="004C3556">
        <w:rPr>
          <w:color w:val="000000"/>
          <w:shd w:val="clear" w:color="auto" w:fill="FFFFFF"/>
        </w:rPr>
        <w:t xml:space="preserve">you </w:t>
      </w:r>
      <w:r w:rsidRPr="00DF31F2">
        <w:rPr>
          <w:color w:val="000000"/>
          <w:shd w:val="clear" w:color="auto" w:fill="FFFFFF"/>
        </w:rPr>
        <w:t xml:space="preserve">can expect the peaks to have about 20 to 40 points in their widths. Based on that, </w:t>
      </w:r>
      <w:r w:rsidR="004C3556">
        <w:rPr>
          <w:color w:val="000000"/>
          <w:shd w:val="clear" w:color="auto" w:fill="FFFFFF"/>
        </w:rPr>
        <w:t xml:space="preserve">you </w:t>
      </w:r>
      <w:r w:rsidRPr="00DF31F2">
        <w:rPr>
          <w:color w:val="000000"/>
          <w:shd w:val="clear" w:color="auto" w:fill="FFFFFF"/>
        </w:rPr>
        <w:t xml:space="preserve">can expect that the positions, heights, and widths of the peaks should be able to be measured </w:t>
      </w:r>
      <w:proofErr w:type="gramStart"/>
      <w:r w:rsidRPr="00DF31F2">
        <w:rPr>
          <w:color w:val="000000"/>
          <w:shd w:val="clear" w:color="auto" w:fill="FFFFFF"/>
        </w:rPr>
        <w:t>fairly accurately</w:t>
      </w:r>
      <w:proofErr w:type="gramEnd"/>
      <w:r w:rsidRPr="00DF31F2">
        <w:rPr>
          <w:color w:val="000000"/>
          <w:shd w:val="clear" w:color="auto" w:fill="FFFFFF"/>
        </w:rPr>
        <w:t xml:space="preserve"> using least-squares methods (which reduce the uncertainty of measured parameters by about the square root of the number of points used - about a factor of 5 in this case). However, </w:t>
      </w:r>
      <w:r w:rsidRPr="00DF31F2">
        <w:rPr>
          <w:i/>
          <w:iCs/>
          <w:color w:val="000000"/>
          <w:shd w:val="clear" w:color="auto" w:fill="FFFFFF"/>
        </w:rPr>
        <w:t>the noise appears to be signal-dependent</w:t>
      </w:r>
      <w:r w:rsidR="00B9533C">
        <w:rPr>
          <w:color w:val="000000"/>
          <w:shd w:val="clear" w:color="auto" w:fill="FFFFFF"/>
        </w:rPr>
        <w:t>. T</w:t>
      </w:r>
      <w:r w:rsidRPr="00DF31F2">
        <w:rPr>
          <w:color w:val="000000"/>
          <w:shd w:val="clear" w:color="auto" w:fill="FFFFFF"/>
        </w:rPr>
        <w:t>he noise on the top of the peaks is distinctly greater than the noise on the baseline. The result is that the actual signal-to-noise (S/N) ratio of peak parameter measurement for the larger peaks will not be as good as might be expected based on the ratio of the peak height to the noise on the background</w:t>
      </w:r>
      <w:r>
        <w:rPr>
          <w:color w:val="000000"/>
          <w:shd w:val="clear" w:color="auto" w:fill="FFFFFF"/>
        </w:rPr>
        <w:t xml:space="preserve">. </w:t>
      </w:r>
      <w:r w:rsidRPr="00DF31F2">
        <w:rPr>
          <w:color w:val="000000"/>
          <w:shd w:val="clear" w:color="auto" w:fill="FFFFFF"/>
        </w:rPr>
        <w:t>Most likely, the total noise in this signal is the sum of two major components, one with a fixed standard deviation of 0.9 and the other roughly equal to 10% of the peak height.</w:t>
      </w:r>
    </w:p>
    <w:p w14:paraId="2FEB39C0" w14:textId="1AC7E175" w:rsidR="00D80056" w:rsidRPr="001F1110" w:rsidRDefault="00F30944" w:rsidP="00D80056">
      <w:pPr>
        <w:pStyle w:val="NormalWeb"/>
        <w:spacing w:after="115" w:afterAutospacing="0" w:line="276" w:lineRule="auto"/>
        <w:rPr>
          <w:color w:val="000000"/>
        </w:rPr>
      </w:pPr>
      <w:r w:rsidRPr="00DF31F2">
        <w:rPr>
          <w:noProof/>
        </w:rPr>
        <w:drawing>
          <wp:anchor distT="0" distB="0" distL="0" distR="0" simplePos="0" relativeHeight="251679744" behindDoc="1" locked="0" layoutInCell="1" allowOverlap="0" wp14:anchorId="19DE329A" wp14:editId="63D7D498">
            <wp:simplePos x="0" y="0"/>
            <wp:positionH relativeFrom="margin">
              <wp:align>left</wp:align>
            </wp:positionH>
            <wp:positionV relativeFrom="line">
              <wp:posOffset>158115</wp:posOffset>
            </wp:positionV>
            <wp:extent cx="3519170" cy="1436370"/>
            <wp:effectExtent l="0" t="0" r="5080" b="0"/>
            <wp:wrapTight wrapText="bothSides">
              <wp:wrapPolygon edited="0">
                <wp:start x="0" y="0"/>
                <wp:lineTo x="0" y="21199"/>
                <wp:lineTo x="21514" y="21199"/>
                <wp:lineTo x="21514" y="0"/>
                <wp:lineTo x="0" y="0"/>
              </wp:wrapPolygon>
            </wp:wrapTight>
            <wp:docPr id="297" name="Picture 297" descr="https://terpconnect.umd.edu/~toh/spectrum/J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terpconnect.umd.edu/~toh/spectrum/J5.png"/>
                    <pic:cNvPicPr>
                      <a:picLocks noChangeAspect="1" noChangeArrowheads="1"/>
                    </pic:cNvPicPr>
                  </pic:nvPicPr>
                  <pic:blipFill>
                    <a:blip r:embed="rId2242">
                      <a:extLst>
                        <a:ext uri="{28A0092B-C50C-407E-A947-70E740481C1C}">
                          <a14:useLocalDpi xmlns:a14="http://schemas.microsoft.com/office/drawing/2010/main" val="0"/>
                        </a:ext>
                      </a:extLst>
                    </a:blip>
                    <a:srcRect/>
                    <a:stretch>
                      <a:fillRect/>
                    </a:stretch>
                  </pic:blipFill>
                  <pic:spPr bwMode="auto">
                    <a:xfrm>
                      <a:off x="0" y="0"/>
                      <a:ext cx="3519170" cy="1436370"/>
                    </a:xfrm>
                    <a:prstGeom prst="rect">
                      <a:avLst/>
                    </a:prstGeom>
                    <a:noFill/>
                    <a:ln>
                      <a:noFill/>
                    </a:ln>
                  </pic:spPr>
                </pic:pic>
              </a:graphicData>
            </a:graphic>
            <wp14:sizeRelH relativeFrom="page">
              <wp14:pctWidth>0</wp14:pctWidth>
            </wp14:sizeRelH>
            <wp14:sizeRelV relativeFrom="page">
              <wp14:pctHeight>0</wp14:pctHeight>
            </wp14:sizeRelV>
          </wp:anchor>
        </w:drawing>
      </w:r>
      <w:r w:rsidR="00D80056" w:rsidRPr="00DF31F2">
        <w:rPr>
          <w:color w:val="000000"/>
          <w:shd w:val="clear" w:color="auto" w:fill="FFFFFF"/>
        </w:rPr>
        <w:t xml:space="preserve">To automate the detection of large numbers of peaks, </w:t>
      </w:r>
      <w:r w:rsidR="004C3556">
        <w:rPr>
          <w:color w:val="000000"/>
          <w:shd w:val="clear" w:color="auto" w:fill="FFFFFF"/>
        </w:rPr>
        <w:t xml:space="preserve">you </w:t>
      </w:r>
      <w:r w:rsidR="00D80056" w:rsidRPr="00DF31F2">
        <w:rPr>
          <w:color w:val="000000"/>
          <w:shd w:val="clear" w:color="auto" w:fill="FFFFFF"/>
        </w:rPr>
        <w:t>can use the</w:t>
      </w:r>
      <w:r w:rsidR="00D80056">
        <w:rPr>
          <w:color w:val="000000"/>
          <w:shd w:val="clear" w:color="auto" w:fill="FFFFFF"/>
        </w:rPr>
        <w:t xml:space="preserve"> </w:t>
      </w:r>
      <w:hyperlink r:id="rId2243" w:anchor="findpeaks" w:history="1">
        <w:r w:rsidR="00D80056" w:rsidRPr="00DF31F2">
          <w:rPr>
            <w:rStyle w:val="Hyperlink"/>
            <w:color w:val="551A8B"/>
            <w:shd w:val="clear" w:color="auto" w:fill="FFFFFF"/>
          </w:rPr>
          <w:t>findpeaksG</w:t>
        </w:r>
      </w:hyperlink>
      <w:r w:rsidR="00D80056">
        <w:rPr>
          <w:color w:val="000000"/>
          <w:shd w:val="clear" w:color="auto" w:fill="FFFFFF"/>
        </w:rPr>
        <w:t xml:space="preserve"> or </w:t>
      </w:r>
      <w:hyperlink r:id="rId2244" w:anchor="ipeak" w:history="1">
        <w:r w:rsidR="00D80056" w:rsidRPr="00C33578">
          <w:rPr>
            <w:rStyle w:val="Hyperlink"/>
            <w:color w:val="551A8B"/>
            <w:shd w:val="clear" w:color="auto" w:fill="FFFFFF"/>
          </w:rPr>
          <w:t>iPeak</w:t>
        </w:r>
      </w:hyperlink>
      <w:r w:rsidR="00D80056">
        <w:rPr>
          <w:color w:val="000000"/>
          <w:shd w:val="clear" w:color="auto" w:fill="FFFFFF"/>
        </w:rPr>
        <w:t xml:space="preserve"> (page </w:t>
      </w:r>
      <w:r w:rsidR="00D80056">
        <w:rPr>
          <w:color w:val="000000"/>
        </w:rPr>
        <w:fldChar w:fldCharType="begin"/>
      </w:r>
      <w:r w:rsidR="00D80056">
        <w:rPr>
          <w:color w:val="000000"/>
        </w:rPr>
        <w:instrText xml:space="preserve"> PAGEREF _Ref528042159 \h </w:instrText>
      </w:r>
      <w:r w:rsidR="00D80056">
        <w:rPr>
          <w:color w:val="000000"/>
        </w:rPr>
      </w:r>
      <w:r w:rsidR="00D80056">
        <w:rPr>
          <w:color w:val="000000"/>
        </w:rPr>
        <w:fldChar w:fldCharType="separate"/>
      </w:r>
      <w:r w:rsidR="0018117D">
        <w:rPr>
          <w:noProof/>
          <w:color w:val="000000"/>
        </w:rPr>
        <w:t>419</w:t>
      </w:r>
      <w:r w:rsidR="00D80056">
        <w:rPr>
          <w:color w:val="000000"/>
        </w:rPr>
        <w:fldChar w:fldCharType="end"/>
      </w:r>
      <w:r w:rsidR="00D80056">
        <w:rPr>
          <w:color w:val="000000"/>
        </w:rPr>
        <w:t xml:space="preserve">) </w:t>
      </w:r>
      <w:r w:rsidR="00D80056" w:rsidRPr="00DF31F2">
        <w:rPr>
          <w:color w:val="000000"/>
          <w:shd w:val="clear" w:color="auto" w:fill="FFFFFF"/>
        </w:rPr>
        <w:t>functions. Reasonable values of the input arguments</w:t>
      </w:r>
      <w:r w:rsidR="00D80056">
        <w:rPr>
          <w:color w:val="000000"/>
          <w:shd w:val="clear" w:color="auto" w:fill="FFFFFF"/>
        </w:rPr>
        <w:t xml:space="preserve"> </w:t>
      </w:r>
      <w:r w:rsidR="00D80056" w:rsidRPr="00DF31F2">
        <w:rPr>
          <w:i/>
          <w:iCs/>
          <w:color w:val="000000"/>
          <w:shd w:val="clear" w:color="auto" w:fill="FFFFFF"/>
        </w:rPr>
        <w:t>AmplitudeThreshold</w:t>
      </w:r>
      <w:r w:rsidR="00D80056" w:rsidRPr="00DF31F2">
        <w:rPr>
          <w:color w:val="000000"/>
          <w:shd w:val="clear" w:color="auto" w:fill="FFFFFF"/>
        </w:rPr>
        <w:t>,</w:t>
      </w:r>
      <w:r w:rsidR="00D80056">
        <w:rPr>
          <w:color w:val="000000"/>
          <w:shd w:val="clear" w:color="auto" w:fill="FFFFFF"/>
        </w:rPr>
        <w:t xml:space="preserve"> </w:t>
      </w:r>
      <w:r w:rsidR="00D80056" w:rsidRPr="00DF31F2">
        <w:rPr>
          <w:i/>
          <w:iCs/>
          <w:color w:val="000000"/>
          <w:shd w:val="clear" w:color="auto" w:fill="FFFFFF"/>
        </w:rPr>
        <w:t>SlopeThreshold</w:t>
      </w:r>
      <w:r w:rsidR="00D80056" w:rsidRPr="00DF31F2">
        <w:rPr>
          <w:color w:val="000000"/>
          <w:shd w:val="clear" w:color="auto" w:fill="FFFFFF"/>
        </w:rPr>
        <w:t>,</w:t>
      </w:r>
      <w:r w:rsidR="00D80056">
        <w:rPr>
          <w:color w:val="000000"/>
          <w:shd w:val="clear" w:color="auto" w:fill="FFFFFF"/>
        </w:rPr>
        <w:t xml:space="preserve"> </w:t>
      </w:r>
      <w:r w:rsidR="00D80056" w:rsidRPr="00DF31F2">
        <w:rPr>
          <w:i/>
          <w:iCs/>
          <w:color w:val="000000"/>
          <w:shd w:val="clear" w:color="auto" w:fill="FFFFFF"/>
        </w:rPr>
        <w:t>SmoothWidth</w:t>
      </w:r>
      <w:r w:rsidR="00D80056" w:rsidRPr="00DF31F2">
        <w:rPr>
          <w:color w:val="000000"/>
          <w:shd w:val="clear" w:color="auto" w:fill="FFFFFF"/>
        </w:rPr>
        <w:t>, and</w:t>
      </w:r>
      <w:r w:rsidR="00D80056">
        <w:rPr>
          <w:color w:val="000000"/>
          <w:shd w:val="clear" w:color="auto" w:fill="FFFFFF"/>
        </w:rPr>
        <w:t xml:space="preserve"> </w:t>
      </w:r>
      <w:r w:rsidR="00D80056" w:rsidRPr="00DF31F2">
        <w:rPr>
          <w:i/>
          <w:iCs/>
          <w:color w:val="000000"/>
          <w:shd w:val="clear" w:color="auto" w:fill="FFFFFF"/>
        </w:rPr>
        <w:t>FitWidth </w:t>
      </w:r>
      <w:r w:rsidR="00D80056" w:rsidRPr="00DF31F2">
        <w:rPr>
          <w:color w:val="000000"/>
          <w:shd w:val="clear" w:color="auto" w:fill="FFFFFF"/>
        </w:rPr>
        <w:t>for those functions can be estimated based on the expected peak height (5) and width (20 to 40 data points) of the "good" peaks. For example, using</w:t>
      </w:r>
      <w:r w:rsidR="00D80056">
        <w:rPr>
          <w:color w:val="000000"/>
          <w:shd w:val="clear" w:color="auto" w:fill="FFFFFF"/>
        </w:rPr>
        <w:t xml:space="preserve"> </w:t>
      </w:r>
      <w:r w:rsidR="00D80056" w:rsidRPr="00DF31F2">
        <w:rPr>
          <w:i/>
          <w:iCs/>
          <w:color w:val="000000"/>
          <w:shd w:val="clear" w:color="auto" w:fill="FFFFFF"/>
        </w:rPr>
        <w:t>AmplitudeThreshold</w:t>
      </w:r>
      <w:r w:rsidR="00D80056" w:rsidRPr="00DF31F2">
        <w:rPr>
          <w:color w:val="000000"/>
          <w:shd w:val="clear" w:color="auto" w:fill="FFFFFF"/>
        </w:rPr>
        <w:t>=5,</w:t>
      </w:r>
      <w:r w:rsidR="00D80056">
        <w:rPr>
          <w:color w:val="000000"/>
          <w:shd w:val="clear" w:color="auto" w:fill="FFFFFF"/>
        </w:rPr>
        <w:t xml:space="preserve"> </w:t>
      </w:r>
      <w:r w:rsidR="00D80056" w:rsidRPr="00DF31F2">
        <w:rPr>
          <w:i/>
          <w:iCs/>
          <w:color w:val="000000"/>
          <w:shd w:val="clear" w:color="auto" w:fill="FFFFFF"/>
        </w:rPr>
        <w:t>SlopeThreshold</w:t>
      </w:r>
      <w:r w:rsidR="00D80056">
        <w:rPr>
          <w:color w:val="000000"/>
          <w:shd w:val="clear" w:color="auto" w:fill="FFFFFF"/>
        </w:rPr>
        <w:t>=.001, </w:t>
      </w:r>
      <w:r w:rsidR="00D80056" w:rsidRPr="00DF31F2">
        <w:rPr>
          <w:i/>
          <w:iCs/>
          <w:color w:val="000000"/>
          <w:shd w:val="clear" w:color="auto" w:fill="FFFFFF"/>
        </w:rPr>
        <w:t>SmoothWidth</w:t>
      </w:r>
      <w:r w:rsidR="00D80056" w:rsidRPr="00DF31F2">
        <w:rPr>
          <w:color w:val="000000"/>
          <w:shd w:val="clear" w:color="auto" w:fill="FFFFFF"/>
        </w:rPr>
        <w:t>=25, and </w:t>
      </w:r>
      <w:r w:rsidR="00D80056" w:rsidRPr="00DF31F2">
        <w:rPr>
          <w:i/>
          <w:iCs/>
          <w:color w:val="000000"/>
          <w:shd w:val="clear" w:color="auto" w:fill="FFFFFF"/>
        </w:rPr>
        <w:t>FitWidth</w:t>
      </w:r>
      <w:r w:rsidR="00D80056" w:rsidRPr="00DF31F2">
        <w:rPr>
          <w:color w:val="000000"/>
          <w:shd w:val="clear" w:color="auto" w:fill="FFFFFF"/>
        </w:rPr>
        <w:t>=25, these function</w:t>
      </w:r>
      <w:r w:rsidR="00D80056">
        <w:rPr>
          <w:color w:val="000000"/>
          <w:shd w:val="clear" w:color="auto" w:fill="FFFFFF"/>
        </w:rPr>
        <w:t>s</w:t>
      </w:r>
      <w:r w:rsidR="00D80056" w:rsidRPr="00DF31F2">
        <w:rPr>
          <w:color w:val="000000"/>
          <w:shd w:val="clear" w:color="auto" w:fill="FFFFFF"/>
        </w:rPr>
        <w:t xml:space="preserve"> detect and measure 76 peaks above an amplitude of 5 and with an average peak width of 523. The interactive </w:t>
      </w:r>
      <w:hyperlink r:id="rId2245" w:anchor="ipeak" w:history="1">
        <w:r w:rsidR="00D80056" w:rsidRPr="00C33578">
          <w:rPr>
            <w:rStyle w:val="Hyperlink"/>
            <w:color w:val="551A8B"/>
            <w:shd w:val="clear" w:color="auto" w:fill="FFFFFF"/>
          </w:rPr>
          <w:t>iPeak</w:t>
        </w:r>
      </w:hyperlink>
      <w:r w:rsidR="00D80056">
        <w:rPr>
          <w:rStyle w:val="Hyperlink"/>
          <w:color w:val="551A8B"/>
          <w:shd w:val="clear" w:color="auto" w:fill="FFFFFF"/>
        </w:rPr>
        <w:t xml:space="preserve"> </w:t>
      </w:r>
      <w:r w:rsidR="00D80056" w:rsidRPr="00DF31F2">
        <w:rPr>
          <w:color w:val="000000"/>
          <w:shd w:val="clear" w:color="auto" w:fill="FFFFFF"/>
        </w:rPr>
        <w:t>function</w:t>
      </w:r>
      <w:r w:rsidR="00D80056">
        <w:rPr>
          <w:color w:val="000000"/>
          <w:shd w:val="clear" w:color="auto" w:fill="FFFFFF"/>
        </w:rPr>
        <w:t xml:space="preserve"> (page </w:t>
      </w:r>
      <w:r w:rsidR="00D80056">
        <w:rPr>
          <w:color w:val="000000"/>
        </w:rPr>
        <w:fldChar w:fldCharType="begin"/>
      </w:r>
      <w:r w:rsidR="00D80056">
        <w:rPr>
          <w:color w:val="000000"/>
        </w:rPr>
        <w:instrText xml:space="preserve"> PAGEREF _Ref528042159 \h </w:instrText>
      </w:r>
      <w:r w:rsidR="00D80056">
        <w:rPr>
          <w:color w:val="000000"/>
        </w:rPr>
      </w:r>
      <w:r w:rsidR="00D80056">
        <w:rPr>
          <w:color w:val="000000"/>
        </w:rPr>
        <w:fldChar w:fldCharType="separate"/>
      </w:r>
      <w:r w:rsidR="0018117D">
        <w:rPr>
          <w:noProof/>
          <w:color w:val="000000"/>
        </w:rPr>
        <w:t>419</w:t>
      </w:r>
      <w:r w:rsidR="00D80056">
        <w:rPr>
          <w:color w:val="000000"/>
        </w:rPr>
        <w:fldChar w:fldCharType="end"/>
      </w:r>
      <w:r w:rsidR="00D80056">
        <w:rPr>
          <w:color w:val="000000"/>
        </w:rPr>
        <w:t>)</w:t>
      </w:r>
      <w:r w:rsidR="00D80056" w:rsidRPr="00DF31F2">
        <w:rPr>
          <w:color w:val="000000"/>
          <w:shd w:val="clear" w:color="auto" w:fill="FFFFFF"/>
        </w:rPr>
        <w:t xml:space="preserve"> is especially convenient for </w:t>
      </w:r>
      <w:r w:rsidR="00D80056" w:rsidRPr="00DF31F2">
        <w:rPr>
          <w:color w:val="000000"/>
          <w:shd w:val="clear" w:color="auto" w:fill="FFFFFF"/>
        </w:rPr>
        <w:lastRenderedPageBreak/>
        <w:t xml:space="preserve">exploring the effect of these peak detection parameters and for graphically inspecting the peaks that it finds. Ideally, the objective is to find a set of peak detection arguments that detect and accurately measure all the peaks that you would consider 'good' and skip all the 'bad' ones. But the criteria for good and bad peaks is at least partly subjective, so </w:t>
      </w:r>
      <w:r w:rsidR="00D80056">
        <w:rPr>
          <w:color w:val="000000"/>
          <w:shd w:val="clear" w:color="auto" w:fill="FFFFFF"/>
        </w:rPr>
        <w:t>it is</w:t>
      </w:r>
      <w:r w:rsidR="00D80056" w:rsidRPr="00DF31F2">
        <w:rPr>
          <w:color w:val="000000"/>
          <w:shd w:val="clear" w:color="auto" w:fill="FFFFFF"/>
        </w:rPr>
        <w:t xml:space="preserve"> usually best to err on the side of caution and avoid skipping 'good' peaks at the risk of including a few 'bad' peaks in the mix, which can be weeded out manually based on unusual position, height, width, or appearance</w:t>
      </w:r>
      <w:r w:rsidR="00D80056">
        <w:rPr>
          <w:color w:val="000000"/>
          <w:shd w:val="clear" w:color="auto" w:fill="FFFFFF"/>
        </w:rPr>
        <w:t xml:space="preserve">. </w:t>
      </w:r>
      <w:r w:rsidR="00D80056" w:rsidRPr="00DF31F2">
        <w:rPr>
          <w:color w:val="000000"/>
          <w:shd w:val="clear" w:color="auto" w:fill="FFFFFF"/>
        </w:rPr>
        <w:br/>
      </w:r>
      <w:r w:rsidR="00D80056" w:rsidRPr="00F30944">
        <w:rPr>
          <w:color w:val="000000"/>
          <w:sz w:val="12"/>
          <w:szCs w:val="12"/>
          <w:shd w:val="clear" w:color="auto" w:fill="FFFFFF"/>
        </w:rPr>
        <w:br/>
      </w:r>
      <w:r w:rsidR="00D80056" w:rsidRPr="00DF31F2">
        <w:rPr>
          <w:color w:val="000000"/>
          <w:shd w:val="clear" w:color="auto" w:fill="FFFFFF"/>
        </w:rPr>
        <w:t>Of course, it must be expected that the values of the peak position, height, and width given by the</w:t>
      </w:r>
      <w:r w:rsidR="00D80056">
        <w:rPr>
          <w:color w:val="000000"/>
          <w:shd w:val="clear" w:color="auto" w:fill="FFFFFF"/>
        </w:rPr>
        <w:t xml:space="preserve"> </w:t>
      </w:r>
      <w:hyperlink r:id="rId2246" w:anchor="findpeaks" w:history="1">
        <w:r w:rsidR="00D80056" w:rsidRPr="00DF31F2">
          <w:rPr>
            <w:rStyle w:val="Hyperlink"/>
            <w:color w:val="551A8B"/>
            <w:shd w:val="clear" w:color="auto" w:fill="FFFFFF"/>
          </w:rPr>
          <w:t>findpeaksG</w:t>
        </w:r>
      </w:hyperlink>
      <w:r w:rsidR="00D80056" w:rsidRPr="00DF31F2">
        <w:rPr>
          <w:color w:val="000000"/>
          <w:shd w:val="clear" w:color="auto" w:fill="FFFFFF"/>
        </w:rPr>
        <w:t> or </w:t>
      </w:r>
      <w:hyperlink r:id="rId2247" w:anchor="ipeak" w:history="1">
        <w:r w:rsidR="00D80056" w:rsidRPr="00C33578">
          <w:rPr>
            <w:rStyle w:val="Hyperlink"/>
            <w:color w:val="551A8B"/>
            <w:shd w:val="clear" w:color="auto" w:fill="FFFFFF"/>
          </w:rPr>
          <w:t>iPeak</w:t>
        </w:r>
      </w:hyperlink>
      <w:r w:rsidR="00D80056" w:rsidRPr="00DF31F2">
        <w:rPr>
          <w:color w:val="000000"/>
          <w:shd w:val="clear" w:color="auto" w:fill="FFFFFF"/>
        </w:rPr>
        <w:t> functions will only be approximate and will vary depending on the exact setting of the peak detection arguments</w:t>
      </w:r>
      <w:r w:rsidR="00B9533C">
        <w:rPr>
          <w:color w:val="000000"/>
          <w:shd w:val="clear" w:color="auto" w:fill="FFFFFF"/>
        </w:rPr>
        <w:t>. T</w:t>
      </w:r>
      <w:r w:rsidR="00D80056" w:rsidRPr="00DF31F2">
        <w:rPr>
          <w:color w:val="000000"/>
          <w:shd w:val="clear" w:color="auto" w:fill="FFFFFF"/>
        </w:rPr>
        <w:t>he noisier the data, the greater the uncertainty in the peak parameters. In this regard, the peak-fitting functions</w:t>
      </w:r>
      <w:r w:rsidR="00D80056">
        <w:rPr>
          <w:color w:val="000000"/>
          <w:shd w:val="clear" w:color="auto" w:fill="FFFFFF"/>
        </w:rPr>
        <w:t xml:space="preserve"> </w:t>
      </w:r>
      <w:hyperlink r:id="rId2248" w:anchor="command" w:history="1">
        <w:r w:rsidR="00D80056" w:rsidRPr="00DF31F2">
          <w:rPr>
            <w:rStyle w:val="Hyperlink"/>
            <w:color w:val="551A8B"/>
            <w:shd w:val="clear" w:color="auto" w:fill="FFFFFF"/>
          </w:rPr>
          <w:t>peakfit.m</w:t>
        </w:r>
      </w:hyperlink>
      <w:r w:rsidR="00D80056" w:rsidRPr="00DF31F2">
        <w:rPr>
          <w:color w:val="000000"/>
          <w:shd w:val="clear" w:color="auto" w:fill="FFFFFF"/>
        </w:rPr>
        <w:t> and </w:t>
      </w:r>
      <w:hyperlink r:id="rId2249" w:anchor="Keypress_operated_version:_ipf.m" w:history="1">
        <w:r w:rsidR="00D80056" w:rsidRPr="00DF31F2">
          <w:rPr>
            <w:rStyle w:val="Hyperlink"/>
            <w:color w:val="551A8B"/>
            <w:shd w:val="clear" w:color="auto" w:fill="FFFFFF"/>
          </w:rPr>
          <w:t>ipf.m</w:t>
        </w:r>
      </w:hyperlink>
      <w:r w:rsidR="00D80056" w:rsidRPr="00DF31F2">
        <w:rPr>
          <w:color w:val="000000"/>
          <w:shd w:val="clear" w:color="auto" w:fill="FFFFFF"/>
        </w:rPr>
        <w:t> usually give more accurate results, because they make use of </w:t>
      </w:r>
      <w:r w:rsidR="00D80056" w:rsidRPr="00DF31F2">
        <w:rPr>
          <w:i/>
          <w:iCs/>
          <w:color w:val="000000"/>
          <w:shd w:val="clear" w:color="auto" w:fill="FFFFFF"/>
        </w:rPr>
        <w:t>all</w:t>
      </w:r>
      <w:r w:rsidR="00D80056" w:rsidRPr="00DF31F2">
        <w:rPr>
          <w:color w:val="000000"/>
          <w:shd w:val="clear" w:color="auto" w:fill="FFFFFF"/>
        </w:rPr>
        <w:t xml:space="preserve"> the data across the peak, not just the top of the peak as do findpeaksG and </w:t>
      </w:r>
      <w:r w:rsidR="00D80056" w:rsidRPr="00C33578">
        <w:rPr>
          <w:i/>
          <w:color w:val="000000"/>
          <w:shd w:val="clear" w:color="auto" w:fill="FFFFFF"/>
        </w:rPr>
        <w:t>iPeak</w:t>
      </w:r>
      <w:r w:rsidR="00D80056" w:rsidRPr="00DF31F2">
        <w:rPr>
          <w:color w:val="000000"/>
          <w:shd w:val="clear" w:color="auto" w:fill="FFFFFF"/>
        </w:rPr>
        <w:t>. For example, compare the results of the peak near x=3035200 measured with </w:t>
      </w:r>
      <w:hyperlink r:id="rId2250" w:history="1">
        <w:r w:rsidR="00D80056" w:rsidRPr="00C33578">
          <w:rPr>
            <w:rStyle w:val="Hyperlink"/>
            <w:color w:val="551A8B"/>
            <w:shd w:val="clear" w:color="auto" w:fill="FFFFFF"/>
          </w:rPr>
          <w:t>iPeak</w:t>
        </w:r>
      </w:hyperlink>
      <w:r w:rsidR="00D80056" w:rsidRPr="00DF31F2">
        <w:rPr>
          <w:color w:val="000000"/>
          <w:shd w:val="clear" w:color="auto" w:fill="FFFFFF"/>
        </w:rPr>
        <w:t> (</w:t>
      </w:r>
      <w:hyperlink r:id="rId2251" w:history="1">
        <w:r w:rsidR="00D80056" w:rsidRPr="00DF31F2">
          <w:rPr>
            <w:rStyle w:val="Hyperlink"/>
            <w:color w:val="551A8B"/>
            <w:shd w:val="clear" w:color="auto" w:fill="FFFFFF"/>
          </w:rPr>
          <w:t>click to view</w:t>
        </w:r>
      </w:hyperlink>
      <w:r w:rsidR="00D80056" w:rsidRPr="00DF31F2">
        <w:rPr>
          <w:color w:val="000000"/>
          <w:shd w:val="clear" w:color="auto" w:fill="FFFFFF"/>
        </w:rPr>
        <w:t>) and with </w:t>
      </w:r>
      <w:hyperlink r:id="rId2252" w:history="1">
        <w:r w:rsidR="00D80056" w:rsidRPr="00DF31F2">
          <w:rPr>
            <w:rStyle w:val="Hyperlink"/>
            <w:color w:val="551A8B"/>
            <w:shd w:val="clear" w:color="auto" w:fill="FFFFFF"/>
          </w:rPr>
          <w:t>peakfit</w:t>
        </w:r>
      </w:hyperlink>
      <w:r w:rsidR="00D80056" w:rsidRPr="00DF31F2">
        <w:rPr>
          <w:color w:val="000000"/>
          <w:shd w:val="clear" w:color="auto" w:fill="FFFFFF"/>
        </w:rPr>
        <w:t> (</w:t>
      </w:r>
      <w:hyperlink r:id="rId2253" w:history="1">
        <w:r w:rsidR="00D80056" w:rsidRPr="00DF31F2">
          <w:rPr>
            <w:rStyle w:val="Hyperlink"/>
            <w:color w:val="551A8B"/>
            <w:shd w:val="clear" w:color="auto" w:fill="FFFFFF"/>
          </w:rPr>
          <w:t>click to view</w:t>
        </w:r>
      </w:hyperlink>
      <w:r w:rsidR="00D80056" w:rsidRPr="00DF31F2">
        <w:rPr>
          <w:color w:val="000000"/>
          <w:shd w:val="clear" w:color="auto" w:fill="FFFFFF"/>
        </w:rPr>
        <w:t>). Also, the peak fitting functions are better for dealing with overlapping peaks and for estimating the uncertainty of the measured peak parameters, using the </w:t>
      </w:r>
      <w:hyperlink r:id="rId2254" w:anchor="Bootstrap" w:history="1">
        <w:r w:rsidR="00D80056" w:rsidRPr="00DF31F2">
          <w:rPr>
            <w:rStyle w:val="Hyperlink"/>
            <w:color w:val="551A8B"/>
            <w:shd w:val="clear" w:color="auto" w:fill="FFFFFF"/>
          </w:rPr>
          <w:t>bootstrap</w:t>
        </w:r>
      </w:hyperlink>
      <w:r w:rsidR="00D80056" w:rsidRPr="00DF31F2">
        <w:rPr>
          <w:color w:val="000000"/>
          <w:shd w:val="clear" w:color="auto" w:fill="FFFFFF"/>
        </w:rPr>
        <w:t xml:space="preserve"> options of those functions. For example, the largest peak in this signal has an x-axis position of 2.8683e+007, </w:t>
      </w:r>
      <w:r w:rsidR="00D80056">
        <w:rPr>
          <w:color w:val="000000"/>
          <w:shd w:val="clear" w:color="auto" w:fill="FFFFFF"/>
        </w:rPr>
        <w:t xml:space="preserve">a </w:t>
      </w:r>
      <w:r w:rsidR="00D80056" w:rsidRPr="00DF31F2">
        <w:rPr>
          <w:color w:val="000000"/>
          <w:shd w:val="clear" w:color="auto" w:fill="FFFFFF"/>
        </w:rPr>
        <w:t xml:space="preserve">height of 32, and </w:t>
      </w:r>
      <w:r w:rsidR="00D80056">
        <w:rPr>
          <w:color w:val="000000"/>
          <w:shd w:val="clear" w:color="auto" w:fill="FFFFFF"/>
        </w:rPr>
        <w:t xml:space="preserve">a </w:t>
      </w:r>
      <w:r w:rsidR="00D80056" w:rsidRPr="00DF31F2">
        <w:rPr>
          <w:color w:val="000000"/>
          <w:shd w:val="clear" w:color="auto" w:fill="FFFFFF"/>
        </w:rPr>
        <w:t>width of 500</w:t>
      </w:r>
      <w:r w:rsidR="00D80056">
        <w:rPr>
          <w:color w:val="000000"/>
          <w:shd w:val="clear" w:color="auto" w:fill="FFFFFF"/>
        </w:rPr>
        <w:t>. T</w:t>
      </w:r>
      <w:r w:rsidR="00D80056" w:rsidRPr="00DF31F2">
        <w:rPr>
          <w:color w:val="000000"/>
          <w:shd w:val="clear" w:color="auto" w:fill="FFFFFF"/>
        </w:rPr>
        <w:t>he bootstrap method determines that the standard deviations are 4, 0.92, and 9.3, respectively. </w:t>
      </w:r>
      <w:r w:rsidR="00D80056" w:rsidRPr="00DF31F2">
        <w:rPr>
          <w:color w:val="000000"/>
          <w:shd w:val="clear" w:color="auto" w:fill="FFFFFF"/>
        </w:rPr>
        <w:br/>
      </w:r>
      <w:r w:rsidR="00D80056" w:rsidRPr="008F31F7">
        <w:rPr>
          <w:color w:val="000000"/>
          <w:sz w:val="16"/>
          <w:szCs w:val="16"/>
          <w:shd w:val="clear" w:color="auto" w:fill="FFFFFF"/>
        </w:rPr>
        <w:br/>
      </w:r>
      <w:r w:rsidR="00D80056" w:rsidRPr="00DF31F2">
        <w:rPr>
          <w:color w:val="000000"/>
          <w:shd w:val="clear" w:color="auto" w:fill="FFFFFF"/>
        </w:rPr>
        <w:t>Because the signal in the case study was so large (over 1,000,000 points), the interactive programs such as </w:t>
      </w:r>
      <w:hyperlink r:id="rId2255" w:anchor="ipeak" w:history="1">
        <w:r w:rsidR="00D80056" w:rsidRPr="00C33578">
          <w:rPr>
            <w:rStyle w:val="Hyperlink"/>
            <w:color w:val="551A8B"/>
            <w:shd w:val="clear" w:color="auto" w:fill="FFFFFF"/>
          </w:rPr>
          <w:t>iPeak</w:t>
        </w:r>
      </w:hyperlink>
      <w:r w:rsidR="00D80056" w:rsidRPr="00DF31F2">
        <w:rPr>
          <w:color w:val="000000"/>
          <w:shd w:val="clear" w:color="auto" w:fill="FFFFFF"/>
        </w:rPr>
        <w:t>, </w:t>
      </w:r>
      <w:hyperlink r:id="rId2256" w:history="1">
        <w:r w:rsidR="00D80056" w:rsidRPr="00DF31F2">
          <w:rPr>
            <w:rStyle w:val="Hyperlink"/>
            <w:color w:val="551A8B"/>
            <w:shd w:val="clear" w:color="auto" w:fill="FFFFFF"/>
          </w:rPr>
          <w:t>iSignal</w:t>
        </w:r>
      </w:hyperlink>
      <w:r w:rsidR="00D80056" w:rsidRPr="00DF31F2">
        <w:rPr>
          <w:color w:val="000000"/>
          <w:shd w:val="clear" w:color="auto" w:fill="FFFFFF"/>
        </w:rPr>
        <w:t>, and </w:t>
      </w:r>
      <w:hyperlink r:id="rId2257" w:anchor="Keypress_operated_version:_ipf.m" w:history="1">
        <w:r w:rsidR="00D80056" w:rsidRPr="00DF31F2">
          <w:rPr>
            <w:rStyle w:val="Hyperlink"/>
            <w:color w:val="551A8B"/>
            <w:shd w:val="clear" w:color="auto" w:fill="FFFFFF"/>
          </w:rPr>
          <w:t>ipf</w:t>
        </w:r>
      </w:hyperlink>
      <w:r w:rsidR="00D80056" w:rsidRPr="00DF31F2">
        <w:rPr>
          <w:color w:val="000000"/>
          <w:shd w:val="clear" w:color="auto" w:fill="FFFFFF"/>
        </w:rPr>
        <w:t> </w:t>
      </w:r>
      <w:r>
        <w:rPr>
          <w:color w:val="000000"/>
          <w:shd w:val="clear" w:color="auto" w:fill="FFFFFF"/>
        </w:rPr>
        <w:t>might</w:t>
      </w:r>
      <w:r w:rsidR="00D80056" w:rsidRPr="00DF31F2">
        <w:rPr>
          <w:color w:val="000000"/>
          <w:shd w:val="clear" w:color="auto" w:fill="FFFFFF"/>
        </w:rPr>
        <w:t xml:space="preserve"> be sluggish in operation, especially if your computer is not fast computationally or graphically. If this is a serious problem, it may be best to break the signal up into two or more segments and deal with each segment separately, then combine the results. Alternatively, you can use the </w:t>
      </w:r>
      <w:hyperlink r:id="rId2258" w:history="1">
        <w:r w:rsidR="00D80056" w:rsidRPr="00DF31F2">
          <w:rPr>
            <w:rStyle w:val="Hyperlink"/>
            <w:color w:val="551A8B"/>
            <w:shd w:val="clear" w:color="auto" w:fill="FFFFFF"/>
          </w:rPr>
          <w:t>condense</w:t>
        </w:r>
      </w:hyperlink>
      <w:r w:rsidR="00D80056" w:rsidRPr="00DF31F2">
        <w:rPr>
          <w:color w:val="000000"/>
          <w:shd w:val="clear" w:color="auto" w:fill="FFFFFF"/>
        </w:rPr>
        <w:t> function to average the entire signal into a smaller number of points by a factor of 2 or 3 (at the risk of slightly reducing peak heights and increasing peak widths), but then you should reduce </w:t>
      </w:r>
      <w:r w:rsidR="00D80056" w:rsidRPr="00DF31F2">
        <w:rPr>
          <w:i/>
          <w:iCs/>
          <w:color w:val="000000"/>
          <w:shd w:val="clear" w:color="auto" w:fill="FFFFFF"/>
        </w:rPr>
        <w:t>SmoothWidth </w:t>
      </w:r>
      <w:r w:rsidR="00D80056" w:rsidRPr="00DF31F2">
        <w:rPr>
          <w:color w:val="000000"/>
          <w:shd w:val="clear" w:color="auto" w:fill="FFFFFF"/>
        </w:rPr>
        <w:t>and </w:t>
      </w:r>
      <w:r w:rsidR="00D80056" w:rsidRPr="00DF31F2">
        <w:rPr>
          <w:i/>
          <w:iCs/>
          <w:color w:val="000000"/>
          <w:shd w:val="clear" w:color="auto" w:fill="FFFFFF"/>
        </w:rPr>
        <w:t>FitWidth </w:t>
      </w:r>
      <w:r w:rsidR="00D80056" w:rsidRPr="00DF31F2">
        <w:rPr>
          <w:color w:val="000000"/>
          <w:shd w:val="clear" w:color="auto" w:fill="FFFFFF"/>
        </w:rPr>
        <w:t>by the same factor to compensate for the reduced number of data points</w:t>
      </w:r>
      <w:r w:rsidR="00D80056">
        <w:rPr>
          <w:color w:val="000000"/>
          <w:shd w:val="clear" w:color="auto" w:fill="FFFFFF"/>
        </w:rPr>
        <w:t xml:space="preserve"> </w:t>
      </w:r>
      <w:r w:rsidR="00D80056" w:rsidRPr="00DF31F2">
        <w:rPr>
          <w:color w:val="000000"/>
          <w:shd w:val="clear" w:color="auto" w:fill="FFFFFF"/>
        </w:rPr>
        <w:t>across the peaks</w:t>
      </w:r>
      <w:r w:rsidR="00D80056">
        <w:rPr>
          <w:color w:val="000000"/>
          <w:shd w:val="clear" w:color="auto" w:fill="FFFFFF"/>
        </w:rPr>
        <w:t xml:space="preserve">. </w:t>
      </w:r>
      <w:r w:rsidR="00D80056" w:rsidRPr="00DF31F2">
        <w:rPr>
          <w:color w:val="000000"/>
          <w:shd w:val="clear" w:color="auto" w:fill="FFFFFF"/>
        </w:rPr>
        <w:t>Run </w:t>
      </w:r>
      <w:hyperlink r:id="rId2259" w:history="1">
        <w:r w:rsidR="00D80056" w:rsidRPr="00DF31F2">
          <w:rPr>
            <w:rStyle w:val="Hyperlink"/>
            <w:color w:val="551A8B"/>
            <w:shd w:val="clear" w:color="auto" w:fill="FFFFFF"/>
          </w:rPr>
          <w:t>testcondense.m</w:t>
        </w:r>
      </w:hyperlink>
      <w:r w:rsidR="00D80056" w:rsidRPr="00DF31F2">
        <w:rPr>
          <w:color w:val="000000"/>
          <w:shd w:val="clear" w:color="auto" w:fill="FFFFFF"/>
        </w:rPr>
        <w:t> for a demonstration of the condense function.</w:t>
      </w:r>
    </w:p>
    <w:p w14:paraId="6E1337BD" w14:textId="77777777" w:rsidR="00D80056" w:rsidRPr="00DF31F2" w:rsidRDefault="00D80056" w:rsidP="00D80056">
      <w:pPr>
        <w:pStyle w:val="Heading2"/>
      </w:pPr>
      <w:bookmarkStart w:id="876" w:name="BuriedTreasure"/>
      <w:bookmarkStart w:id="877" w:name="C"/>
      <w:bookmarkStart w:id="878" w:name="_Toc527607576"/>
      <w:bookmarkStart w:id="879" w:name="_Toc528398314"/>
      <w:bookmarkStart w:id="880" w:name="_Ref78174650"/>
      <w:bookmarkStart w:id="881" w:name="_Toc228000472"/>
      <w:bookmarkEnd w:id="876"/>
      <w:bookmarkEnd w:id="877"/>
      <w:r w:rsidRPr="00DF31F2">
        <w:rPr>
          <w:shd w:val="clear" w:color="auto" w:fill="FFFFFF"/>
        </w:rPr>
        <w:lastRenderedPageBreak/>
        <w:t>Buried treasure</w:t>
      </w:r>
      <w:bookmarkEnd w:id="878"/>
      <w:bookmarkEnd w:id="879"/>
      <w:bookmarkEnd w:id="880"/>
      <w:bookmarkEnd w:id="881"/>
      <w:r w:rsidRPr="00DF31F2">
        <w:t xml:space="preserve"> </w:t>
      </w:r>
    </w:p>
    <w:p w14:paraId="724E4851" w14:textId="00680A90" w:rsidR="00D80056" w:rsidRPr="00E54D09" w:rsidRDefault="00D80056" w:rsidP="00D80056">
      <w:pPr>
        <w:pStyle w:val="NormalWeb"/>
        <w:spacing w:before="0" w:beforeAutospacing="0" w:after="115" w:afterAutospacing="0" w:line="276" w:lineRule="auto"/>
        <w:rPr>
          <w:color w:val="000000"/>
          <w:shd w:val="clear" w:color="auto" w:fill="FFFFFF"/>
        </w:rPr>
      </w:pPr>
      <w:r w:rsidRPr="00DF31F2">
        <w:rPr>
          <w:color w:val="000000"/>
          <w:shd w:val="clear" w:color="auto" w:fill="FFFFFF"/>
        </w:rPr>
        <w:t xml:space="preserve">The experimental signal </w:t>
      </w:r>
      <w:r w:rsidR="00DC7770">
        <w:rPr>
          <w:color w:val="000000"/>
          <w:shd w:val="clear" w:color="auto" w:fill="FFFFFF"/>
        </w:rPr>
        <w:t>from another client</w:t>
      </w:r>
      <w:r w:rsidRPr="00DF31F2">
        <w:rPr>
          <w:color w:val="000000"/>
          <w:shd w:val="clear" w:color="auto" w:fill="FFFFFF"/>
        </w:rPr>
        <w:t xml:space="preserve"> had several narrow spikes </w:t>
      </w:r>
      <w:r>
        <w:rPr>
          <w:color w:val="000000"/>
          <w:shd w:val="clear" w:color="auto" w:fill="FFFFFF"/>
        </w:rPr>
        <w:t xml:space="preserve">rising </w:t>
      </w:r>
      <w:r w:rsidRPr="00DF31F2">
        <w:rPr>
          <w:color w:val="000000"/>
          <w:shd w:val="clear" w:color="auto" w:fill="FFFFFF"/>
        </w:rPr>
        <w:t>above a </w:t>
      </w:r>
      <w:r w:rsidRPr="00DF31F2">
        <w:rPr>
          <w:i/>
          <w:iCs/>
          <w:color w:val="000000"/>
          <w:shd w:val="clear" w:color="auto" w:fill="FFFFFF"/>
        </w:rPr>
        <w:t>seemingly flat baseline</w:t>
      </w:r>
      <w:r w:rsidRPr="00DF31F2">
        <w:rPr>
          <w:color w:val="000000"/>
          <w:shd w:val="clear" w:color="auto" w:fill="FFFFFF"/>
        </w:rPr>
        <w:t>.</w:t>
      </w:r>
      <w:r>
        <w:rPr>
          <w:color w:val="000000"/>
          <w:shd w:val="clear" w:color="auto" w:fill="FFFFFF"/>
        </w:rPr>
        <w:t xml:space="preserve"> The experimenter said that the spikes were artifacts.</w:t>
      </w:r>
      <w:r w:rsidRPr="00DF31F2">
        <w:rPr>
          <w:color w:val="000000"/>
          <w:shd w:val="clear" w:color="auto" w:fill="FFFFFF"/>
        </w:rPr>
        <w:br/>
      </w:r>
      <w:r>
        <w:rPr>
          <w:color w:val="000000"/>
          <w:shd w:val="clear" w:color="auto" w:fill="FFFFFF"/>
        </w:rPr>
        <w:t xml:space="preserve">              </w:t>
      </w:r>
      <w:r w:rsidRPr="00DF31F2">
        <w:rPr>
          <w:noProof/>
          <w:color w:val="0000EE"/>
          <w:shd w:val="clear" w:color="auto" w:fill="FFFFFF"/>
        </w:rPr>
        <w:drawing>
          <wp:inline distT="0" distB="0" distL="0" distR="0" wp14:anchorId="726C86B8" wp14:editId="48792B9E">
            <wp:extent cx="4519241" cy="3036463"/>
            <wp:effectExtent l="19050" t="19050" r="0" b="0"/>
            <wp:docPr id="166" name="Picture 166" descr="https://terpconnect.umd.edu/~toh/spectrum/Case2.png">
              <a:hlinkClick xmlns:a="http://schemas.openxmlformats.org/drawingml/2006/main" r:id="rId22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terpconnect.umd.edu/~toh/spectrum/Case2.png">
                      <a:hlinkClick r:id="rId2260"/>
                    </pic:cNvPr>
                    <pic:cNvPicPr>
                      <a:picLocks noChangeAspect="1" noChangeArrowheads="1"/>
                    </pic:cNvPicPr>
                  </pic:nvPicPr>
                  <pic:blipFill rotWithShape="1">
                    <a:blip r:embed="rId2261">
                      <a:extLst>
                        <a:ext uri="{28A0092B-C50C-407E-A947-70E740481C1C}">
                          <a14:useLocalDpi xmlns:a14="http://schemas.microsoft.com/office/drawing/2010/main" val="0"/>
                        </a:ext>
                      </a:extLst>
                    </a:blip>
                    <a:srcRect l="5640" t="-1823" r="6006" b="930"/>
                    <a:stretch/>
                  </pic:blipFill>
                  <pic:spPr bwMode="auto">
                    <a:xfrm>
                      <a:off x="0" y="0"/>
                      <a:ext cx="4565881" cy="30678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039329A" w14:textId="6827D06C" w:rsidR="00D80056" w:rsidRPr="00DF31F2" w:rsidRDefault="00D80056" w:rsidP="00D80056">
      <w:pPr>
        <w:pStyle w:val="NormalWeb"/>
        <w:spacing w:after="115" w:afterAutospacing="0" w:line="276" w:lineRule="auto"/>
        <w:rPr>
          <w:color w:val="000000"/>
        </w:rPr>
      </w:pPr>
      <w:r w:rsidRPr="00DF31F2">
        <w:rPr>
          <w:color w:val="000000"/>
          <w:shd w:val="clear" w:color="auto" w:fill="FFFFFF"/>
        </w:rPr>
        <w:t>Using </w:t>
      </w:r>
      <w:hyperlink r:id="rId2262" w:history="1">
        <w:r w:rsidRPr="00DF31F2">
          <w:rPr>
            <w:rStyle w:val="Hyperlink"/>
            <w:color w:val="551A8B"/>
            <w:shd w:val="clear" w:color="auto" w:fill="FFFFFF"/>
          </w:rPr>
          <w:t>iSignal</w:t>
        </w:r>
      </w:hyperlink>
      <w:r w:rsidRPr="00DF31F2">
        <w:rPr>
          <w:color w:val="000000"/>
          <w:shd w:val="clear" w:color="auto" w:fill="FFFFFF"/>
        </w:rPr>
        <w:t> </w:t>
      </w:r>
      <w:r>
        <w:rPr>
          <w:rStyle w:val="apple-converted-space"/>
          <w:color w:val="000000"/>
        </w:rPr>
        <w:t xml:space="preserve">(page </w:t>
      </w:r>
      <w:r>
        <w:rPr>
          <w:rStyle w:val="apple-converted-space"/>
          <w:color w:val="000000"/>
        </w:rPr>
        <w:fldChar w:fldCharType="begin"/>
      </w:r>
      <w:r>
        <w:rPr>
          <w:rStyle w:val="apple-converted-space"/>
          <w:color w:val="000000"/>
        </w:rPr>
        <w:instrText xml:space="preserve"> PAGEREF _Ref528039999 \h </w:instrText>
      </w:r>
      <w:r>
        <w:rPr>
          <w:rStyle w:val="apple-converted-space"/>
          <w:color w:val="000000"/>
        </w:rPr>
      </w:r>
      <w:r>
        <w:rPr>
          <w:rStyle w:val="apple-converted-space"/>
          <w:color w:val="000000"/>
        </w:rPr>
        <w:fldChar w:fldCharType="separate"/>
      </w:r>
      <w:r w:rsidR="0018117D">
        <w:rPr>
          <w:rStyle w:val="apple-converted-space"/>
          <w:noProof/>
          <w:color w:val="000000"/>
        </w:rPr>
        <w:t>379</w:t>
      </w:r>
      <w:r>
        <w:rPr>
          <w:rStyle w:val="apple-converted-space"/>
          <w:color w:val="000000"/>
        </w:rPr>
        <w:fldChar w:fldCharType="end"/>
      </w:r>
      <w:r>
        <w:rPr>
          <w:rStyle w:val="apple-converted-space"/>
          <w:color w:val="000000"/>
        </w:rPr>
        <w:t xml:space="preserve">) </w:t>
      </w:r>
      <w:r w:rsidRPr="00DF31F2">
        <w:rPr>
          <w:color w:val="000000"/>
          <w:shd w:val="clear" w:color="auto" w:fill="FFFFFF"/>
        </w:rPr>
        <w:t xml:space="preserve">to investigate the signal, </w:t>
      </w:r>
      <w:r>
        <w:rPr>
          <w:color w:val="000000"/>
          <w:shd w:val="clear" w:color="auto" w:fill="FFFFFF"/>
        </w:rPr>
        <w:t>I</w:t>
      </w:r>
      <w:r w:rsidRPr="00DF31F2">
        <w:rPr>
          <w:color w:val="000000"/>
          <w:shd w:val="clear" w:color="auto" w:fill="FFFFFF"/>
        </w:rPr>
        <w:t xml:space="preserve"> found that the visible positive spikes were </w:t>
      </w:r>
      <w:r w:rsidRPr="00DF31F2">
        <w:rPr>
          <w:i/>
          <w:iCs/>
          <w:color w:val="000000"/>
          <w:shd w:val="clear" w:color="auto" w:fill="FFFFFF"/>
        </w:rPr>
        <w:t>single points</w:t>
      </w:r>
      <w:r w:rsidRPr="00DF31F2">
        <w:rPr>
          <w:color w:val="000000"/>
          <w:shd w:val="clear" w:color="auto" w:fill="FFFFFF"/>
        </w:rPr>
        <w:t> of large amplitude</w:t>
      </w:r>
      <w:r>
        <w:rPr>
          <w:color w:val="000000"/>
          <w:shd w:val="clear" w:color="auto" w:fill="FFFFFF"/>
        </w:rPr>
        <w:t xml:space="preserve"> (1x10</w:t>
      </w:r>
      <w:r w:rsidRPr="008076D4">
        <w:rPr>
          <w:color w:val="000000"/>
          <w:shd w:val="clear" w:color="auto" w:fill="FFFFFF"/>
          <w:vertAlign w:val="superscript"/>
        </w:rPr>
        <w:t>6</w:t>
      </w:r>
      <w:r>
        <w:rPr>
          <w:color w:val="000000"/>
          <w:shd w:val="clear" w:color="auto" w:fill="FFFFFF"/>
        </w:rPr>
        <w:t xml:space="preserve">), </w:t>
      </w:r>
      <w:r w:rsidRPr="00DF31F2">
        <w:rPr>
          <w:color w:val="000000"/>
          <w:shd w:val="clear" w:color="auto" w:fill="FFFFFF"/>
        </w:rPr>
        <w:t>whereas the regions </w:t>
      </w:r>
      <w:r w:rsidRPr="00DF31F2">
        <w:rPr>
          <w:i/>
          <w:iCs/>
          <w:color w:val="000000"/>
          <w:shd w:val="clear" w:color="auto" w:fill="FFFFFF"/>
        </w:rPr>
        <w:t>between </w:t>
      </w:r>
      <w:r w:rsidRPr="00DF31F2">
        <w:rPr>
          <w:color w:val="000000"/>
          <w:shd w:val="clear" w:color="auto" w:fill="FFFFFF"/>
        </w:rPr>
        <w:t xml:space="preserve">the spikes were not </w:t>
      </w:r>
      <w:proofErr w:type="gramStart"/>
      <w:r w:rsidRPr="00DF31F2">
        <w:rPr>
          <w:color w:val="000000"/>
          <w:shd w:val="clear" w:color="auto" w:fill="FFFFFF"/>
        </w:rPr>
        <w:t>really flat</w:t>
      </w:r>
      <w:proofErr w:type="gramEnd"/>
      <w:r w:rsidRPr="00DF31F2">
        <w:rPr>
          <w:color w:val="000000"/>
          <w:shd w:val="clear" w:color="auto" w:fill="FFFFFF"/>
        </w:rPr>
        <w:t xml:space="preserve"> but contained </w:t>
      </w:r>
      <w:r>
        <w:rPr>
          <w:color w:val="000000"/>
          <w:shd w:val="clear" w:color="auto" w:fill="FFFFFF"/>
        </w:rPr>
        <w:t xml:space="preserve">many </w:t>
      </w:r>
      <w:r w:rsidRPr="00DF31F2">
        <w:rPr>
          <w:color w:val="000000"/>
          <w:shd w:val="clear" w:color="auto" w:fill="FFFFFF"/>
        </w:rPr>
        <w:t>bell-shaped peaks that were so much smaller (</w:t>
      </w:r>
      <w:r>
        <w:rPr>
          <w:color w:val="000000"/>
          <w:shd w:val="clear" w:color="auto" w:fill="FFFFFF"/>
        </w:rPr>
        <w:t>by a factor of 1000</w:t>
      </w:r>
      <w:r w:rsidRPr="00DF31F2">
        <w:rPr>
          <w:color w:val="000000"/>
          <w:shd w:val="clear" w:color="auto" w:fill="FFFFFF"/>
        </w:rPr>
        <w:t xml:space="preserve">) that they were not even visible </w:t>
      </w:r>
      <w:r>
        <w:rPr>
          <w:color w:val="000000"/>
          <w:shd w:val="clear" w:color="auto" w:fill="FFFFFF"/>
        </w:rPr>
        <w:t>at first</w:t>
      </w:r>
      <w:r w:rsidRPr="00DF31F2">
        <w:rPr>
          <w:color w:val="000000"/>
          <w:shd w:val="clear" w:color="auto" w:fill="FFFFFF"/>
        </w:rPr>
        <w:t>. For example, using </w:t>
      </w:r>
      <w:hyperlink r:id="rId2263" w:history="1">
        <w:r w:rsidRPr="00DF31F2">
          <w:rPr>
            <w:rStyle w:val="Hyperlink"/>
            <w:color w:val="551A8B"/>
            <w:shd w:val="clear" w:color="auto" w:fill="FFFFFF"/>
          </w:rPr>
          <w:t>iSignal </w:t>
        </w:r>
      </w:hyperlink>
      <w:r w:rsidRPr="00DF31F2">
        <w:rPr>
          <w:color w:val="000000"/>
          <w:shd w:val="clear" w:color="auto" w:fill="FFFFFF"/>
        </w:rPr>
        <w:t>to zoom in to the region around x=26300, you can see one of those bell</w:t>
      </w:r>
      <w:r>
        <w:rPr>
          <w:color w:val="000000"/>
          <w:shd w:val="clear" w:color="auto" w:fill="FFFFFF"/>
        </w:rPr>
        <w:t>-</w:t>
      </w:r>
      <w:r w:rsidRPr="00DF31F2">
        <w:rPr>
          <w:color w:val="000000"/>
          <w:shd w:val="clear" w:color="auto" w:fill="FFFFFF"/>
        </w:rPr>
        <w:t>shape</w:t>
      </w:r>
      <w:r>
        <w:rPr>
          <w:color w:val="000000"/>
          <w:shd w:val="clear" w:color="auto" w:fill="FFFFFF"/>
        </w:rPr>
        <w:t>d</w:t>
      </w:r>
      <w:r w:rsidRPr="00DF31F2">
        <w:rPr>
          <w:color w:val="000000"/>
          <w:shd w:val="clear" w:color="auto" w:fill="FFFFFF"/>
        </w:rPr>
        <w:t xml:space="preserve"> peaks with a small single-point negative-going spike artifact near its peak.</w:t>
      </w:r>
    </w:p>
    <w:p w14:paraId="6D571C6D" w14:textId="77777777" w:rsidR="00D80056" w:rsidRPr="00DF31F2" w:rsidRDefault="00D80056" w:rsidP="00D80056">
      <w:pPr>
        <w:pStyle w:val="NormalWeb"/>
        <w:spacing w:before="58" w:beforeAutospacing="0" w:after="115" w:afterAutospacing="0" w:line="276" w:lineRule="auto"/>
        <w:ind w:left="605"/>
        <w:jc w:val="center"/>
        <w:rPr>
          <w:color w:val="000000"/>
        </w:rPr>
      </w:pPr>
      <w:r w:rsidRPr="00DF31F2">
        <w:rPr>
          <w:noProof/>
          <w:color w:val="0000EE"/>
          <w:shd w:val="clear" w:color="auto" w:fill="FFFFFF"/>
        </w:rPr>
        <w:drawing>
          <wp:inline distT="0" distB="0" distL="0" distR="0" wp14:anchorId="6B8B2017" wp14:editId="535B0E70">
            <wp:extent cx="5104236" cy="3295453"/>
            <wp:effectExtent l="19050" t="19050" r="1270" b="635"/>
            <wp:docPr id="165" name="Picture 165" descr="https://terpconnect.umd.edu/~toh/spectrum/Case2Figure2.png">
              <a:hlinkClick xmlns:a="http://schemas.openxmlformats.org/drawingml/2006/main" r:id="rId2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terpconnect.umd.edu/~toh/spectrum/Case2Figure2.png">
                      <a:hlinkClick r:id="rId2264"/>
                    </pic:cNvPr>
                    <pic:cNvPicPr>
                      <a:picLocks noChangeAspect="1" noChangeArrowheads="1"/>
                    </pic:cNvPicPr>
                  </pic:nvPicPr>
                  <pic:blipFill rotWithShape="1">
                    <a:blip r:embed="rId2265">
                      <a:extLst>
                        <a:ext uri="{28A0092B-C50C-407E-A947-70E740481C1C}">
                          <a14:useLocalDpi xmlns:a14="http://schemas.microsoft.com/office/drawing/2010/main" val="0"/>
                        </a:ext>
                      </a:extLst>
                    </a:blip>
                    <a:srcRect l="5305" t="2511" r="7267" b="2057"/>
                    <a:stretch/>
                  </pic:blipFill>
                  <pic:spPr bwMode="auto">
                    <a:xfrm>
                      <a:off x="0" y="0"/>
                      <a:ext cx="5143617" cy="332087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1EA83AC" w14:textId="25280CF7" w:rsidR="00D80056" w:rsidRDefault="00D80056" w:rsidP="00D80056">
      <w:pPr>
        <w:pStyle w:val="NormalWeb"/>
        <w:spacing w:before="58" w:beforeAutospacing="0" w:after="115" w:afterAutospacing="0" w:line="276" w:lineRule="auto"/>
        <w:rPr>
          <w:color w:val="000000"/>
        </w:rPr>
      </w:pPr>
      <w:r w:rsidRPr="00DE7D44">
        <w:rPr>
          <w:i/>
          <w:iCs/>
          <w:color w:val="000000"/>
          <w:shd w:val="clear" w:color="auto" w:fill="FFFFFF"/>
        </w:rPr>
        <w:lastRenderedPageBreak/>
        <w:t>Most of the peaks in this signal had narrow spikes like this</w:t>
      </w:r>
      <w:r w:rsidR="00B9533C">
        <w:rPr>
          <w:color w:val="000000"/>
          <w:shd w:val="clear" w:color="auto" w:fill="FFFFFF"/>
        </w:rPr>
        <w:t>. S</w:t>
      </w:r>
      <w:r>
        <w:rPr>
          <w:color w:val="000000"/>
          <w:shd w:val="clear" w:color="auto" w:fill="FFFFFF"/>
        </w:rPr>
        <w:t xml:space="preserve">uch artifacts </w:t>
      </w:r>
      <w:r w:rsidRPr="00DF31F2">
        <w:rPr>
          <w:color w:val="000000"/>
          <w:shd w:val="clear" w:color="auto" w:fill="FFFFFF"/>
        </w:rPr>
        <w:t xml:space="preserve">are </w:t>
      </w:r>
      <w:r w:rsidR="00093A28">
        <w:rPr>
          <w:color w:val="000000"/>
          <w:shd w:val="clear" w:color="auto" w:fill="FFFFFF"/>
        </w:rPr>
        <w:t>occasionally seen in</w:t>
      </w:r>
      <w:r w:rsidRPr="00DF31F2">
        <w:rPr>
          <w:color w:val="000000"/>
          <w:shd w:val="clear" w:color="auto" w:fill="FFFFFF"/>
        </w:rPr>
        <w:t xml:space="preserve"> experimental signals</w:t>
      </w:r>
      <w:r>
        <w:rPr>
          <w:color w:val="000000"/>
          <w:shd w:val="clear" w:color="auto" w:fill="FFFFFF"/>
        </w:rPr>
        <w:t>. T</w:t>
      </w:r>
      <w:r w:rsidRPr="00DF31F2">
        <w:rPr>
          <w:color w:val="000000"/>
          <w:shd w:val="clear" w:color="auto" w:fill="FFFFFF"/>
        </w:rPr>
        <w:t>hey are easy to eliminate by using a </w:t>
      </w:r>
      <w:hyperlink r:id="rId2266" w:history="1">
        <w:r w:rsidRPr="00DF31F2">
          <w:rPr>
            <w:rStyle w:val="Hyperlink"/>
            <w:color w:val="551A8B"/>
            <w:shd w:val="clear" w:color="auto" w:fill="FFFFFF"/>
          </w:rPr>
          <w:t>median filter</w:t>
        </w:r>
      </w:hyperlink>
      <w:r w:rsidRPr="00DF31F2">
        <w:rPr>
          <w:color w:val="000000"/>
          <w:shd w:val="clear" w:color="auto" w:fill="FFFFFF"/>
        </w:rPr>
        <w:t>. The </w:t>
      </w:r>
      <w:hyperlink r:id="rId2267" w:history="1">
        <w:r w:rsidRPr="00DF31F2">
          <w:rPr>
            <w:rStyle w:val="Hyperlink"/>
            <w:color w:val="551A8B"/>
            <w:shd w:val="clear" w:color="auto" w:fill="FFFFFF"/>
          </w:rPr>
          <w:t>iSignal</w:t>
        </w:r>
      </w:hyperlink>
      <w:r w:rsidRPr="00DF31F2">
        <w:rPr>
          <w:color w:val="000000"/>
          <w:shd w:val="clear" w:color="auto" w:fill="FFFFFF"/>
        </w:rPr>
        <w:t xml:space="preserve"> function </w:t>
      </w:r>
      <w:r>
        <w:rPr>
          <w:rStyle w:val="apple-converted-space"/>
          <w:color w:val="000000"/>
        </w:rPr>
        <w:t xml:space="preserve">(page </w:t>
      </w:r>
      <w:r>
        <w:rPr>
          <w:rStyle w:val="apple-converted-space"/>
          <w:color w:val="000000"/>
        </w:rPr>
        <w:fldChar w:fldCharType="begin"/>
      </w:r>
      <w:r>
        <w:rPr>
          <w:rStyle w:val="apple-converted-space"/>
          <w:color w:val="000000"/>
        </w:rPr>
        <w:instrText xml:space="preserve"> PAGEREF _Ref528039999 \h </w:instrText>
      </w:r>
      <w:r>
        <w:rPr>
          <w:rStyle w:val="apple-converted-space"/>
          <w:color w:val="000000"/>
        </w:rPr>
      </w:r>
      <w:r>
        <w:rPr>
          <w:rStyle w:val="apple-converted-space"/>
          <w:color w:val="000000"/>
        </w:rPr>
        <w:fldChar w:fldCharType="separate"/>
      </w:r>
      <w:r w:rsidR="0018117D">
        <w:rPr>
          <w:rStyle w:val="apple-converted-space"/>
          <w:noProof/>
          <w:color w:val="000000"/>
        </w:rPr>
        <w:t>379</w:t>
      </w:r>
      <w:r>
        <w:rPr>
          <w:rStyle w:val="apple-converted-space"/>
          <w:color w:val="000000"/>
        </w:rPr>
        <w:fldChar w:fldCharType="end"/>
      </w:r>
      <w:r>
        <w:rPr>
          <w:rStyle w:val="apple-converted-space"/>
          <w:color w:val="000000"/>
        </w:rPr>
        <w:t xml:space="preserve">) </w:t>
      </w:r>
      <w:r w:rsidRPr="00DF31F2">
        <w:rPr>
          <w:color w:val="000000"/>
          <w:shd w:val="clear" w:color="auto" w:fill="FFFFFF"/>
        </w:rPr>
        <w:t>has such a filter, activated by the “</w:t>
      </w:r>
      <w:r w:rsidRPr="00DF0748">
        <w:rPr>
          <w:b/>
          <w:color w:val="000000"/>
          <w:shd w:val="clear" w:color="auto" w:fill="FFFFFF"/>
        </w:rPr>
        <w:t>M</w:t>
      </w:r>
      <w:r w:rsidRPr="00DF31F2">
        <w:rPr>
          <w:color w:val="000000"/>
          <w:shd w:val="clear" w:color="auto" w:fill="FFFFFF"/>
        </w:rPr>
        <w:t xml:space="preserve">” key. The result </w:t>
      </w:r>
      <w:r>
        <w:rPr>
          <w:color w:val="000000"/>
          <w:shd w:val="clear" w:color="auto" w:fill="FFFFFF"/>
        </w:rPr>
        <w:t xml:space="preserve">(on the next page) </w:t>
      </w:r>
      <w:r w:rsidRPr="00DF31F2">
        <w:rPr>
          <w:color w:val="000000"/>
          <w:shd w:val="clear" w:color="auto" w:fill="FFFFFF"/>
        </w:rPr>
        <w:t>shows that the single-point spike artifacts have been eliminated, with little effect on the character of the bell-shaped peak.</w:t>
      </w:r>
    </w:p>
    <w:p w14:paraId="5CCA43E9" w14:textId="77777777" w:rsidR="00D80056" w:rsidRPr="00DF31F2" w:rsidRDefault="00D80056" w:rsidP="00D80056">
      <w:pPr>
        <w:pStyle w:val="NormalWeb"/>
        <w:spacing w:before="58" w:beforeAutospacing="0" w:after="115" w:afterAutospacing="0" w:line="276" w:lineRule="auto"/>
        <w:ind w:left="605"/>
        <w:jc w:val="center"/>
        <w:rPr>
          <w:color w:val="000000"/>
        </w:rPr>
      </w:pPr>
      <w:r w:rsidRPr="00DF31F2">
        <w:rPr>
          <w:noProof/>
          <w:color w:val="0000EE"/>
          <w:shd w:val="clear" w:color="auto" w:fill="FFFFFF"/>
        </w:rPr>
        <w:drawing>
          <wp:inline distT="0" distB="0" distL="0" distR="0" wp14:anchorId="6745B0BB" wp14:editId="7799F229">
            <wp:extent cx="4399915" cy="2904566"/>
            <wp:effectExtent l="19050" t="19050" r="635" b="0"/>
            <wp:docPr id="164" name="Picture 164" descr="https://terpconnect.umd.edu/~toh/spectrum/Case2Figure3.png">
              <a:hlinkClick xmlns:a="http://schemas.openxmlformats.org/drawingml/2006/main" r:id="rId22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terpconnect.umd.edu/~toh/spectrum/Case2Figure3.png">
                      <a:hlinkClick r:id="rId2268"/>
                    </pic:cNvPr>
                    <pic:cNvPicPr>
                      <a:picLocks noChangeAspect="1" noChangeArrowheads="1"/>
                    </pic:cNvPicPr>
                  </pic:nvPicPr>
                  <pic:blipFill rotWithShape="1">
                    <a:blip r:embed="rId2269">
                      <a:extLst>
                        <a:ext uri="{28A0092B-C50C-407E-A947-70E740481C1C}">
                          <a14:useLocalDpi xmlns:a14="http://schemas.microsoft.com/office/drawing/2010/main" val="0"/>
                        </a:ext>
                      </a:extLst>
                    </a:blip>
                    <a:srcRect l="6441" t="1928" r="7742" b="2007"/>
                    <a:stretch/>
                  </pic:blipFill>
                  <pic:spPr bwMode="auto">
                    <a:xfrm>
                      <a:off x="0" y="0"/>
                      <a:ext cx="4441806" cy="293222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69C2719" w14:textId="0FDABB93" w:rsidR="00D80056" w:rsidRPr="00DF31F2" w:rsidRDefault="00D80056" w:rsidP="00D80056">
      <w:pPr>
        <w:pStyle w:val="NormalWeb"/>
        <w:spacing w:after="115" w:afterAutospacing="0" w:line="276" w:lineRule="auto"/>
        <w:rPr>
          <w:color w:val="000000"/>
        </w:rPr>
      </w:pPr>
      <w:r w:rsidRPr="00DF31F2">
        <w:rPr>
          <w:color w:val="000000"/>
          <w:shd w:val="clear" w:color="auto" w:fill="FFFFFF"/>
        </w:rPr>
        <w:t>Other filter types, like most forms of </w:t>
      </w:r>
      <w:hyperlink r:id="rId2270" w:history="1">
        <w:r w:rsidRPr="00E54D09">
          <w:rPr>
            <w:rStyle w:val="Hyperlink"/>
            <w:color w:val="auto"/>
            <w:shd w:val="clear" w:color="auto" w:fill="FFFFFF"/>
          </w:rPr>
          <w:t>smoothing</w:t>
        </w:r>
      </w:hyperlink>
      <w:r>
        <w:rPr>
          <w:rStyle w:val="Hyperlink"/>
          <w:color w:val="auto"/>
          <w:shd w:val="clear" w:color="auto" w:fill="FFFFFF"/>
        </w:rPr>
        <w:t xml:space="preserve"> (page </w:t>
      </w:r>
      <w:r>
        <w:rPr>
          <w:rStyle w:val="Hyperlink"/>
          <w:color w:val="auto"/>
          <w:shd w:val="clear" w:color="auto" w:fill="FFFFFF"/>
        </w:rPr>
        <w:fldChar w:fldCharType="begin"/>
      </w:r>
      <w:r>
        <w:rPr>
          <w:rStyle w:val="Hyperlink"/>
          <w:color w:val="auto"/>
          <w:shd w:val="clear" w:color="auto" w:fill="FFFFFF"/>
        </w:rPr>
        <w:instrText xml:space="preserve"> PAGEREF _Ref530633409 \h </w:instrText>
      </w:r>
      <w:r>
        <w:rPr>
          <w:rStyle w:val="Hyperlink"/>
          <w:color w:val="auto"/>
          <w:shd w:val="clear" w:color="auto" w:fill="FFFFFF"/>
        </w:rPr>
      </w:r>
      <w:r>
        <w:rPr>
          <w:rStyle w:val="Hyperlink"/>
          <w:color w:val="auto"/>
          <w:shd w:val="clear" w:color="auto" w:fill="FFFFFF"/>
        </w:rPr>
        <w:fldChar w:fldCharType="separate"/>
      </w:r>
      <w:r w:rsidR="0018117D">
        <w:rPr>
          <w:rStyle w:val="Hyperlink"/>
          <w:noProof/>
          <w:color w:val="auto"/>
          <w:shd w:val="clear" w:color="auto" w:fill="FFFFFF"/>
        </w:rPr>
        <w:t>43</w:t>
      </w:r>
      <w:r>
        <w:rPr>
          <w:rStyle w:val="Hyperlink"/>
          <w:color w:val="auto"/>
          <w:shd w:val="clear" w:color="auto" w:fill="FFFFFF"/>
        </w:rPr>
        <w:fldChar w:fldCharType="end"/>
      </w:r>
      <w:r>
        <w:rPr>
          <w:rStyle w:val="Hyperlink"/>
          <w:color w:val="auto"/>
          <w:shd w:val="clear" w:color="auto" w:fill="FFFFFF"/>
        </w:rPr>
        <w:t>)</w:t>
      </w:r>
      <w:r w:rsidRPr="00DF31F2">
        <w:rPr>
          <w:color w:val="000000"/>
          <w:shd w:val="clear" w:color="auto" w:fill="FFFFFF"/>
        </w:rPr>
        <w:t>, would be far less effective than a median filter for this type of artifact and would distort the peaks. </w:t>
      </w:r>
      <w:r w:rsidRPr="00DF31F2">
        <w:rPr>
          <w:color w:val="000000"/>
          <w:shd w:val="clear" w:color="auto" w:fill="FFFFFF"/>
        </w:rPr>
        <w:br/>
      </w:r>
      <w:r w:rsidRPr="00E33EC7">
        <w:rPr>
          <w:color w:val="000000"/>
          <w:sz w:val="12"/>
          <w:szCs w:val="12"/>
          <w:shd w:val="clear" w:color="auto" w:fill="FFFFFF"/>
        </w:rPr>
        <w:br/>
      </w:r>
      <w:r w:rsidRPr="00DF31F2">
        <w:rPr>
          <w:color w:val="000000"/>
          <w:shd w:val="clear" w:color="auto" w:fill="FFFFFF"/>
        </w:rPr>
        <w:t>The negative spikes in this signal turned out to be steep </w:t>
      </w:r>
      <w:r w:rsidRPr="00DF31F2">
        <w:rPr>
          <w:i/>
          <w:iCs/>
          <w:color w:val="000000"/>
          <w:shd w:val="clear" w:color="auto" w:fill="FFFFFF"/>
        </w:rPr>
        <w:t>steps</w:t>
      </w:r>
      <w:r w:rsidRPr="00DF31F2">
        <w:rPr>
          <w:color w:val="000000"/>
          <w:shd w:val="clear" w:color="auto" w:fill="FFFFFF"/>
        </w:rPr>
        <w:t>, which can either be reduced by using iSignal's </w:t>
      </w:r>
      <w:hyperlink r:id="rId2271" w:history="1">
        <w:r w:rsidRPr="00DF31F2">
          <w:rPr>
            <w:rStyle w:val="Hyperlink"/>
            <w:color w:val="551A8B"/>
            <w:shd w:val="clear" w:color="auto" w:fill="FFFFFF"/>
          </w:rPr>
          <w:t>slew-rate limit</w:t>
        </w:r>
      </w:hyperlink>
      <w:r w:rsidRPr="00DF31F2">
        <w:rPr>
          <w:color w:val="000000"/>
          <w:shd w:val="clear" w:color="auto" w:fill="FFFFFF"/>
        </w:rPr>
        <w:t> function (the ` key) or manually eliminated by using the semicolon key (</w:t>
      </w:r>
      <w:r w:rsidRPr="00DF31F2">
        <w:rPr>
          <w:bCs/>
          <w:color w:val="000000"/>
          <w:shd w:val="clear" w:color="auto" w:fill="FFFFFF"/>
        </w:rPr>
        <w:t>;</w:t>
      </w:r>
      <w:r w:rsidRPr="00DF31F2">
        <w:rPr>
          <w:color w:val="000000"/>
          <w:shd w:val="clear" w:color="auto" w:fill="FFFFFF"/>
        </w:rPr>
        <w:t>) to set the selected region between the dotted red cursor lines to zero. Using the latter approach, the entire cleaned-up signal is shown below. The remaining peaks are all positive, bell</w:t>
      </w:r>
      <w:r>
        <w:rPr>
          <w:color w:val="000000"/>
          <w:shd w:val="clear" w:color="auto" w:fill="FFFFFF"/>
        </w:rPr>
        <w:t>-</w:t>
      </w:r>
      <w:r w:rsidRPr="00DF31F2">
        <w:rPr>
          <w:color w:val="000000"/>
          <w:shd w:val="clear" w:color="auto" w:fill="FFFFFF"/>
        </w:rPr>
        <w:t>shaped and have amplitudes from about 6 to about 750.</w:t>
      </w:r>
    </w:p>
    <w:p w14:paraId="3F94C1AC" w14:textId="77777777" w:rsidR="00D80056" w:rsidRPr="00DF31F2" w:rsidRDefault="00D80056" w:rsidP="00D80056">
      <w:pPr>
        <w:pStyle w:val="NormalWeb"/>
        <w:spacing w:before="58" w:beforeAutospacing="0" w:after="115" w:afterAutospacing="0" w:line="276" w:lineRule="auto"/>
        <w:ind w:left="605"/>
        <w:jc w:val="center"/>
        <w:rPr>
          <w:color w:val="000000"/>
        </w:rPr>
      </w:pPr>
      <w:r w:rsidRPr="00DF31F2">
        <w:rPr>
          <w:noProof/>
          <w:color w:val="0000EE"/>
          <w:shd w:val="clear" w:color="auto" w:fill="FFFFFF"/>
        </w:rPr>
        <w:drawing>
          <wp:inline distT="0" distB="0" distL="0" distR="0" wp14:anchorId="67EC153D" wp14:editId="66F7B939">
            <wp:extent cx="4260533" cy="2800350"/>
            <wp:effectExtent l="19050" t="19050" r="6985" b="0"/>
            <wp:docPr id="161" name="Picture 161" descr="https://terpconnect.umd.edu/~toh/spectrum/Case2y2.png">
              <a:hlinkClick xmlns:a="http://schemas.openxmlformats.org/drawingml/2006/main" r:id="rId2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terpconnect.umd.edu/~toh/spectrum/Case2y2.png">
                      <a:hlinkClick r:id="rId2272"/>
                    </pic:cNvPr>
                    <pic:cNvPicPr>
                      <a:picLocks noChangeAspect="1" noChangeArrowheads="1"/>
                    </pic:cNvPicPr>
                  </pic:nvPicPr>
                  <pic:blipFill rotWithShape="1">
                    <a:blip r:embed="rId2273">
                      <a:extLst>
                        <a:ext uri="{28A0092B-C50C-407E-A947-70E740481C1C}">
                          <a14:useLocalDpi xmlns:a14="http://schemas.microsoft.com/office/drawing/2010/main" val="0"/>
                        </a:ext>
                      </a:extLst>
                    </a:blip>
                    <a:srcRect l="5898" t="1733" r="7451" b="1295"/>
                    <a:stretch/>
                  </pic:blipFill>
                  <pic:spPr bwMode="auto">
                    <a:xfrm>
                      <a:off x="0" y="0"/>
                      <a:ext cx="4306616" cy="283064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8D6CA49" w14:textId="1292CA25" w:rsidR="00D80056" w:rsidRPr="00DE7D44" w:rsidRDefault="00D80056" w:rsidP="00D80056">
      <w:pPr>
        <w:pStyle w:val="NormalWeb"/>
        <w:spacing w:before="58" w:beforeAutospacing="0" w:after="0" w:afterAutospacing="0" w:line="276" w:lineRule="auto"/>
        <w:ind w:left="605"/>
        <w:rPr>
          <w:color w:val="000000"/>
          <w:shd w:val="clear" w:color="auto" w:fill="FFFFFF"/>
        </w:rPr>
      </w:pPr>
      <w:r w:rsidRPr="00C33578">
        <w:rPr>
          <w:i/>
          <w:color w:val="000000"/>
          <w:shd w:val="clear" w:color="auto" w:fill="FFFFFF"/>
        </w:rPr>
        <w:lastRenderedPageBreak/>
        <w:t>iPeak</w:t>
      </w:r>
      <w:r w:rsidRPr="00DF31F2">
        <w:rPr>
          <w:color w:val="000000"/>
          <w:shd w:val="clear" w:color="auto" w:fill="FFFFFF"/>
        </w:rPr>
        <w:t xml:space="preserve"> </w:t>
      </w:r>
      <w:r>
        <w:rPr>
          <w:color w:val="000000"/>
          <w:shd w:val="clear" w:color="auto" w:fill="FFFFFF"/>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Pr>
          <w:color w:val="000000"/>
        </w:rPr>
        <w:t xml:space="preserve">) </w:t>
      </w:r>
      <w:r w:rsidRPr="00DF31F2">
        <w:rPr>
          <w:color w:val="000000"/>
          <w:shd w:val="clear" w:color="auto" w:fill="FFFFFF"/>
        </w:rPr>
        <w:t>can automate measurement</w:t>
      </w:r>
      <w:r>
        <w:rPr>
          <w:color w:val="000000"/>
          <w:shd w:val="clear" w:color="auto" w:fill="FFFFFF"/>
        </w:rPr>
        <w:t>s</w:t>
      </w:r>
      <w:r w:rsidRPr="00DF31F2">
        <w:rPr>
          <w:color w:val="000000"/>
          <w:shd w:val="clear" w:color="auto" w:fill="FFFFFF"/>
        </w:rPr>
        <w:t xml:space="preserve"> of </w:t>
      </w:r>
      <w:r>
        <w:rPr>
          <w:color w:val="000000"/>
          <w:shd w:val="clear" w:color="auto" w:fill="FFFFFF"/>
        </w:rPr>
        <w:t xml:space="preserve">all the </w:t>
      </w:r>
      <w:r w:rsidRPr="00DF31F2">
        <w:rPr>
          <w:color w:val="000000"/>
          <w:shd w:val="clear" w:color="auto" w:fill="FFFFFF"/>
        </w:rPr>
        <w:t>peak positions and heights for the entire signal</w:t>
      </w:r>
      <w:r>
        <w:rPr>
          <w:color w:val="000000"/>
          <w:shd w:val="clear" w:color="auto" w:fill="FFFFFF"/>
        </w:rPr>
        <w:t xml:space="preserve"> at once, using the peak detection settings shown at the bottom of the screen shot below</w:t>
      </w:r>
      <w:r w:rsidRPr="00DF31F2">
        <w:rPr>
          <w:color w:val="000000"/>
          <w:shd w:val="clear" w:color="auto" w:fill="FFFFFF"/>
        </w:rPr>
        <w:t>.</w:t>
      </w:r>
      <w:r w:rsidRPr="00DE7D44">
        <w:rPr>
          <w:color w:val="000000"/>
          <w:shd w:val="clear" w:color="auto" w:fill="FFFFFF"/>
        </w:rPr>
        <w:t xml:space="preserve"> </w:t>
      </w:r>
    </w:p>
    <w:p w14:paraId="731B3473" w14:textId="77777777" w:rsidR="00D80056" w:rsidRPr="00DF31F2" w:rsidRDefault="00D80056" w:rsidP="00D80056">
      <w:pPr>
        <w:pStyle w:val="NormalWeb"/>
        <w:spacing w:before="58" w:beforeAutospacing="0" w:after="0" w:afterAutospacing="0" w:line="276" w:lineRule="auto"/>
        <w:ind w:left="605"/>
        <w:jc w:val="center"/>
        <w:rPr>
          <w:color w:val="000000"/>
        </w:rPr>
      </w:pPr>
      <w:r w:rsidRPr="00DF31F2">
        <w:rPr>
          <w:noProof/>
          <w:color w:val="0000EE"/>
          <w:shd w:val="clear" w:color="auto" w:fill="FFFFFF"/>
        </w:rPr>
        <w:drawing>
          <wp:inline distT="0" distB="0" distL="0" distR="0" wp14:anchorId="4889A768" wp14:editId="63E8299B">
            <wp:extent cx="4118539" cy="2657475"/>
            <wp:effectExtent l="19050" t="19050" r="0" b="0"/>
            <wp:docPr id="160" name="Picture 160" descr="https://terpconnect.umd.edu/~toh/spectrum/Case2Figure6.png">
              <a:hlinkClick xmlns:a="http://schemas.openxmlformats.org/drawingml/2006/main" r:id="rId22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terpconnect.umd.edu/~toh/spectrum/Case2Figure6.png">
                      <a:hlinkClick r:id="rId2274"/>
                    </pic:cNvPr>
                    <pic:cNvPicPr>
                      <a:picLocks noChangeAspect="1" noChangeArrowheads="1"/>
                    </pic:cNvPicPr>
                  </pic:nvPicPr>
                  <pic:blipFill rotWithShape="1">
                    <a:blip r:embed="rId2275">
                      <a:extLst>
                        <a:ext uri="{28A0092B-C50C-407E-A947-70E740481C1C}">
                          <a14:useLocalDpi xmlns:a14="http://schemas.microsoft.com/office/drawing/2010/main" val="0"/>
                        </a:ext>
                      </a:extLst>
                    </a:blip>
                    <a:srcRect l="5837" t="2381" r="7315" b="2381"/>
                    <a:stretch/>
                  </pic:blipFill>
                  <pic:spPr bwMode="auto">
                    <a:xfrm>
                      <a:off x="0" y="0"/>
                      <a:ext cx="4171131" cy="269141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5B80920" w14:textId="7B51D652" w:rsidR="00D80056" w:rsidRPr="00DF31F2" w:rsidRDefault="00D80056" w:rsidP="00D80056">
      <w:pPr>
        <w:pStyle w:val="NormalWeb"/>
        <w:spacing w:after="0" w:afterAutospacing="0" w:line="276" w:lineRule="auto"/>
        <w:ind w:left="605"/>
        <w:rPr>
          <w:color w:val="000000"/>
        </w:rPr>
      </w:pPr>
      <w:r w:rsidRPr="00DF31F2">
        <w:rPr>
          <w:color w:val="000000"/>
          <w:shd w:val="clear" w:color="auto" w:fill="FFFFFF"/>
        </w:rPr>
        <w:t xml:space="preserve">If required, individual peaks can be measured more accurately by fitting the whole peak with </w:t>
      </w:r>
      <w:r w:rsidRPr="00C33578">
        <w:rPr>
          <w:i/>
          <w:color w:val="000000"/>
          <w:shd w:val="clear" w:color="auto" w:fill="FFFFFF"/>
        </w:rPr>
        <w:t>iPeak</w:t>
      </w:r>
      <w:r w:rsidRPr="00DF31F2">
        <w:rPr>
          <w:color w:val="000000"/>
          <w:shd w:val="clear" w:color="auto" w:fill="FFFFFF"/>
        </w:rPr>
        <w:t>'s “</w:t>
      </w:r>
      <w:r w:rsidRPr="00DF0748">
        <w:rPr>
          <w:b/>
          <w:color w:val="000000"/>
          <w:shd w:val="clear" w:color="auto" w:fill="FFFFFF"/>
        </w:rPr>
        <w:t>N</w:t>
      </w:r>
      <w:r w:rsidRPr="00DF31F2">
        <w:rPr>
          <w:color w:val="000000"/>
          <w:shd w:val="clear" w:color="auto" w:fill="FFFFFF"/>
        </w:rPr>
        <w:t>” key</w:t>
      </w:r>
      <w:r>
        <w:rPr>
          <w:color w:val="000000"/>
          <w:shd w:val="clear" w:color="auto" w:fill="FFFFFF"/>
        </w:rPr>
        <w:t xml:space="preserve"> (page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Pr>
          <w:color w:val="000000"/>
        </w:rPr>
        <w:t>)</w:t>
      </w:r>
      <w:r w:rsidRPr="00DF31F2">
        <w:rPr>
          <w:color w:val="000000"/>
          <w:shd w:val="clear" w:color="auto" w:fill="FFFFFF"/>
        </w:rPr>
        <w:t xml:space="preserve"> or with peakfit.m or ipf.m</w:t>
      </w:r>
      <w:r>
        <w:rPr>
          <w:color w:val="000000"/>
          <w:shd w:val="clear" w:color="auto" w:fill="FFFFFF"/>
        </w:rPr>
        <w:t xml:space="preserve"> (page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Pr>
          <w:color w:val="000000"/>
        </w:rPr>
        <w:t>)</w:t>
      </w:r>
      <w:r w:rsidRPr="00DF31F2">
        <w:rPr>
          <w:color w:val="000000"/>
          <w:shd w:val="clear" w:color="auto" w:fill="FFFFFF"/>
        </w:rPr>
        <w:t>. The peaks are all slightly asymmetrical</w:t>
      </w:r>
      <w:r w:rsidR="00B9533C">
        <w:rPr>
          <w:color w:val="000000"/>
          <w:shd w:val="clear" w:color="auto" w:fill="FFFFFF"/>
        </w:rPr>
        <w:t>. T</w:t>
      </w:r>
      <w:r w:rsidRPr="00DF31F2">
        <w:rPr>
          <w:color w:val="000000"/>
          <w:shd w:val="clear" w:color="auto" w:fill="FFFFFF"/>
        </w:rPr>
        <w:t xml:space="preserve">hey fit </w:t>
      </w:r>
      <w:r w:rsidRPr="00E54D09">
        <w:rPr>
          <w:shd w:val="clear" w:color="auto" w:fill="FFFFFF"/>
        </w:rPr>
        <w:t>an </w:t>
      </w:r>
      <w:hyperlink r:id="rId2276" w:anchor="Exponential_broadening" w:history="1">
        <w:r w:rsidRPr="00E54D09">
          <w:rPr>
            <w:rStyle w:val="Hyperlink"/>
            <w:color w:val="auto"/>
            <w:shd w:val="clear" w:color="auto" w:fill="FFFFFF"/>
          </w:rPr>
          <w:t>exponentially-broadened Gaussian model</w:t>
        </w:r>
      </w:hyperlink>
      <w:r w:rsidRPr="00DF31F2">
        <w:rPr>
          <w:color w:val="000000"/>
          <w:shd w:val="clear" w:color="auto" w:fill="FFFFFF"/>
        </w:rPr>
        <w:t> </w:t>
      </w:r>
      <w:r>
        <w:rPr>
          <w:color w:val="000000"/>
          <w:shd w:val="clear" w:color="auto" w:fill="FFFFFF"/>
        </w:rPr>
        <w:t xml:space="preserve">(page </w:t>
      </w:r>
      <w:r>
        <w:rPr>
          <w:color w:val="000000"/>
          <w:shd w:val="clear" w:color="auto" w:fill="FFFFFF"/>
        </w:rPr>
        <w:fldChar w:fldCharType="begin"/>
      </w:r>
      <w:r>
        <w:rPr>
          <w:color w:val="000000"/>
          <w:shd w:val="clear" w:color="auto" w:fill="FFFFFF"/>
        </w:rPr>
        <w:instrText xml:space="preserve"> PAGEREF _Ref531587603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229</w:t>
      </w:r>
      <w:r>
        <w:rPr>
          <w:color w:val="000000"/>
          <w:shd w:val="clear" w:color="auto" w:fill="FFFFFF"/>
        </w:rPr>
        <w:fldChar w:fldCharType="end"/>
      </w:r>
      <w:r>
        <w:rPr>
          <w:color w:val="000000"/>
          <w:shd w:val="clear" w:color="auto" w:fill="FFFFFF"/>
        </w:rPr>
        <w:t xml:space="preserve">) </w:t>
      </w:r>
      <w:r w:rsidRPr="00DF31F2">
        <w:rPr>
          <w:color w:val="000000"/>
          <w:shd w:val="clear" w:color="auto" w:fill="FFFFFF"/>
        </w:rPr>
        <w:t>to a fitting error less than about 0.5%. The smooth residual plots suggest that the signal was smoothed</w:t>
      </w:r>
      <w:r>
        <w:rPr>
          <w:color w:val="000000"/>
          <w:shd w:val="clear" w:color="auto" w:fill="FFFFFF"/>
        </w:rPr>
        <w:t xml:space="preserve"> </w:t>
      </w:r>
      <w:r w:rsidRPr="00DF31F2">
        <w:rPr>
          <w:i/>
          <w:iCs/>
          <w:color w:val="000000"/>
          <w:shd w:val="clear" w:color="auto" w:fill="FFFFFF"/>
        </w:rPr>
        <w:t>before</w:t>
      </w:r>
      <w:r w:rsidRPr="00DF31F2">
        <w:rPr>
          <w:color w:val="000000"/>
          <w:shd w:val="clear" w:color="auto" w:fill="FFFFFF"/>
        </w:rPr>
        <w:t> the spikes were introduced</w:t>
      </w:r>
      <w:r>
        <w:rPr>
          <w:color w:val="000000"/>
          <w:shd w:val="clear" w:color="auto" w:fill="FFFFFF"/>
        </w:rPr>
        <w:t xml:space="preserve"> and that the noise increases with the signal amplitude (because these is little or noise on the baseline)</w:t>
      </w:r>
      <w:r w:rsidRPr="00DF31F2">
        <w:rPr>
          <w:color w:val="000000"/>
          <w:shd w:val="clear" w:color="auto" w:fill="FFFFFF"/>
        </w:rPr>
        <w:t>. </w:t>
      </w:r>
    </w:p>
    <w:p w14:paraId="3042F973" w14:textId="77777777" w:rsidR="00D80056" w:rsidRDefault="00D80056" w:rsidP="00D80056">
      <w:pPr>
        <w:pStyle w:val="NormalWeb"/>
        <w:spacing w:after="0" w:afterAutospacing="0" w:line="276" w:lineRule="auto"/>
        <w:jc w:val="center"/>
        <w:rPr>
          <w:color w:val="000000"/>
        </w:rPr>
      </w:pPr>
      <w:r w:rsidRPr="00DF31F2">
        <w:rPr>
          <w:noProof/>
          <w:color w:val="0000EE"/>
          <w:shd w:val="clear" w:color="auto" w:fill="FFFFFF"/>
        </w:rPr>
        <w:drawing>
          <wp:inline distT="0" distB="0" distL="0" distR="0" wp14:anchorId="5C90FD91" wp14:editId="415C90D9">
            <wp:extent cx="4345816" cy="2933700"/>
            <wp:effectExtent l="19050" t="19050" r="0" b="0"/>
            <wp:docPr id="144" name="Picture 144" descr="https://terpconnect.umd.edu/~toh/spectrum/Case2Figure7.png">
              <a:hlinkClick xmlns:a="http://schemas.openxmlformats.org/drawingml/2006/main" r:id="rId22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terpconnect.umd.edu/~toh/spectrum/Case2Figure7.png">
                      <a:hlinkClick r:id="rId2277"/>
                    </pic:cNvPr>
                    <pic:cNvPicPr>
                      <a:picLocks noChangeAspect="1" noChangeArrowheads="1"/>
                    </pic:cNvPicPr>
                  </pic:nvPicPr>
                  <pic:blipFill rotWithShape="1">
                    <a:blip r:embed="rId2278">
                      <a:extLst>
                        <a:ext uri="{28A0092B-C50C-407E-A947-70E740481C1C}">
                          <a14:useLocalDpi xmlns:a14="http://schemas.microsoft.com/office/drawing/2010/main" val="0"/>
                        </a:ext>
                      </a:extLst>
                    </a:blip>
                    <a:srcRect l="8447" t="1435" r="7700" b="2416"/>
                    <a:stretch/>
                  </pic:blipFill>
                  <pic:spPr bwMode="auto">
                    <a:xfrm>
                      <a:off x="0" y="0"/>
                      <a:ext cx="4374362" cy="295297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4688F1D" w14:textId="2294BF58" w:rsidR="00D80056" w:rsidRDefault="00D80056" w:rsidP="00D80056">
      <w:pPr>
        <w:pStyle w:val="NormalWeb"/>
        <w:spacing w:after="0" w:afterAutospacing="0" w:line="276" w:lineRule="auto"/>
        <w:rPr>
          <w:color w:val="000000"/>
          <w:shd w:val="clear" w:color="auto" w:fill="FFFFFF"/>
        </w:rPr>
      </w:pPr>
      <w:r w:rsidRPr="00DF31F2">
        <w:rPr>
          <w:color w:val="000000"/>
          <w:shd w:val="clear" w:color="auto" w:fill="FFFFFF"/>
        </w:rPr>
        <w:t xml:space="preserve">Note that fitting with an exponentially-broadened Gaussian model gives </w:t>
      </w:r>
      <w:r w:rsidRPr="00E54D09">
        <w:rPr>
          <w:shd w:val="clear" w:color="auto" w:fill="FFFFFF"/>
        </w:rPr>
        <w:t>the </w:t>
      </w:r>
      <w:hyperlink r:id="rId2279" w:anchor="Exponential_broadening" w:history="1">
        <w:r w:rsidRPr="00E54D09">
          <w:rPr>
            <w:rStyle w:val="Hyperlink"/>
            <w:color w:val="auto"/>
            <w:shd w:val="clear" w:color="auto" w:fill="FFFFFF"/>
          </w:rPr>
          <w:t>peak parameters of the Gaussian </w:t>
        </w:r>
      </w:hyperlink>
      <w:hyperlink r:id="rId2280" w:anchor="Exponential_broadening" w:history="1">
        <w:r w:rsidRPr="00E54D09">
          <w:rPr>
            <w:rStyle w:val="Hyperlink"/>
            <w:color w:val="auto"/>
            <w:shd w:val="clear" w:color="auto" w:fill="FFFFFF"/>
          </w:rPr>
          <w:t>before broadening</w:t>
        </w:r>
      </w:hyperlink>
      <w:r w:rsidRPr="00DF31F2">
        <w:rPr>
          <w:color w:val="000000"/>
          <w:shd w:val="clear" w:color="auto" w:fill="FFFFFF"/>
        </w:rPr>
        <w:t xml:space="preserve">. iSignal </w:t>
      </w:r>
      <w:r>
        <w:rPr>
          <w:color w:val="000000"/>
          <w:shd w:val="clear" w:color="auto" w:fill="FFFFFF"/>
        </w:rPr>
        <w:t xml:space="preserve">(page </w:t>
      </w:r>
      <w:r>
        <w:rPr>
          <w:color w:val="000000"/>
          <w:shd w:val="clear" w:color="auto" w:fill="FFFFFF"/>
        </w:rPr>
        <w:fldChar w:fldCharType="begin"/>
      </w:r>
      <w:r>
        <w:rPr>
          <w:color w:val="000000"/>
          <w:shd w:val="clear" w:color="auto" w:fill="FFFFFF"/>
        </w:rPr>
        <w:instrText xml:space="preserve"> PAGEREF _Ref527966529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379</w:t>
      </w:r>
      <w:r>
        <w:rPr>
          <w:color w:val="000000"/>
          <w:shd w:val="clear" w:color="auto" w:fill="FFFFFF"/>
        </w:rPr>
        <w:fldChar w:fldCharType="end"/>
      </w:r>
      <w:r>
        <w:rPr>
          <w:color w:val="000000"/>
          <w:shd w:val="clear" w:color="auto" w:fill="FFFFFF"/>
        </w:rPr>
        <w:t xml:space="preserve">) </w:t>
      </w:r>
      <w:r w:rsidRPr="00DF31F2">
        <w:rPr>
          <w:color w:val="000000"/>
          <w:shd w:val="clear" w:color="auto" w:fill="FFFFFF"/>
        </w:rPr>
        <w:t xml:space="preserve">and </w:t>
      </w:r>
      <w:r w:rsidRPr="00C33578">
        <w:rPr>
          <w:i/>
          <w:color w:val="000000"/>
          <w:shd w:val="clear" w:color="auto" w:fill="FFFFFF"/>
        </w:rPr>
        <w:t>iPeak</w:t>
      </w:r>
      <w:r w:rsidRPr="00DF31F2">
        <w:rPr>
          <w:color w:val="000000"/>
          <w:shd w:val="clear" w:color="auto" w:fill="FFFFFF"/>
        </w:rPr>
        <w:t xml:space="preserve"> </w:t>
      </w:r>
      <w:r>
        <w:rPr>
          <w:color w:val="000000"/>
          <w:shd w:val="clear" w:color="auto" w:fill="FFFFFF"/>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Pr>
          <w:color w:val="000000"/>
        </w:rPr>
        <w:t xml:space="preserve">) </w:t>
      </w:r>
      <w:r w:rsidRPr="00DF31F2">
        <w:rPr>
          <w:color w:val="000000"/>
          <w:shd w:val="clear" w:color="auto" w:fill="FFFFFF"/>
        </w:rPr>
        <w:t xml:space="preserve">estimate the peak parameters of </w:t>
      </w:r>
      <w:r w:rsidRPr="00DF31F2">
        <w:rPr>
          <w:color w:val="000000"/>
          <w:shd w:val="clear" w:color="auto" w:fill="FFFFFF"/>
        </w:rPr>
        <w:lastRenderedPageBreak/>
        <w:t>the broadened peak. As before, the effect of the broadening is to shift the peak position to larger values, reduce the peak height, and increase the peak width</w:t>
      </w:r>
      <w:r>
        <w:rPr>
          <w:color w:val="000000"/>
          <w:shd w:val="clear" w:color="auto" w:fill="FFFFFF"/>
        </w:rPr>
        <w:t xml:space="preserve">. </w:t>
      </w:r>
    </w:p>
    <w:p w14:paraId="0A471950" w14:textId="5D0BBA57" w:rsidR="00D80056" w:rsidRPr="00096FFA" w:rsidRDefault="00D80056" w:rsidP="00D80056">
      <w:pPr>
        <w:pStyle w:val="NormalWeb"/>
        <w:spacing w:after="0" w:afterAutospacing="0"/>
        <w:rPr>
          <w:rFonts w:ascii="Courier New" w:hAnsi="Courier New" w:cs="Courier New"/>
          <w:color w:val="000000"/>
          <w:shd w:val="clear" w:color="auto" w:fill="FFFFFF"/>
        </w:rPr>
      </w:pPr>
      <w:r w:rsidRPr="0081746B">
        <w:rPr>
          <w:rStyle w:val="HTMLTypewriter"/>
          <w:b/>
          <w:color w:val="000000"/>
          <w:sz w:val="22"/>
          <w:szCs w:val="22"/>
          <w:shd w:val="clear" w:color="auto" w:fill="FFFFFF"/>
        </w:rPr>
        <w:t>Position  Height  Width   Area</w:t>
      </w:r>
      <w:r w:rsidRPr="0081746B">
        <w:rPr>
          <w:rStyle w:val="HTMLTypewriter"/>
          <w:b/>
          <w:color w:val="000000"/>
          <w:sz w:val="22"/>
          <w:szCs w:val="22"/>
          <w:shd w:val="clear" w:color="auto" w:fill="FFFFFF"/>
        </w:rPr>
        <w:fldChar w:fldCharType="begin"/>
      </w:r>
      <w:r w:rsidRPr="0081746B">
        <w:rPr>
          <w:b/>
        </w:rPr>
        <w:instrText xml:space="preserve"> XE "Area" </w:instrText>
      </w:r>
      <w:r w:rsidRPr="0081746B">
        <w:rPr>
          <w:rStyle w:val="HTMLTypewriter"/>
          <w:b/>
          <w:color w:val="000000"/>
          <w:sz w:val="22"/>
          <w:szCs w:val="22"/>
          <w:shd w:val="clear" w:color="auto" w:fill="FFFFFF"/>
        </w:rPr>
        <w:fldChar w:fldCharType="end"/>
      </w:r>
      <w:r w:rsidRPr="0081746B">
        <w:rPr>
          <w:rStyle w:val="HTMLTypewriter"/>
          <w:b/>
          <w:color w:val="000000"/>
          <w:sz w:val="22"/>
          <w:szCs w:val="22"/>
          <w:shd w:val="clear" w:color="auto" w:fill="FFFFFF"/>
        </w:rPr>
        <w:t xml:space="preserve">  error  </w:t>
      </w:r>
      <w:r w:rsidRPr="0081746B">
        <w:rPr>
          <w:rFonts w:ascii="Courier New" w:hAnsi="Courier New" w:cs="Courier New"/>
          <w:b/>
          <w:color w:val="000000"/>
          <w:sz w:val="22"/>
          <w:szCs w:val="22"/>
          <w:shd w:val="clear" w:color="auto" w:fill="FFFFFF"/>
        </w:rPr>
        <w:br/>
      </w:r>
      <w:r w:rsidRPr="0081746B">
        <w:rPr>
          <w:rStyle w:val="HTMLTypewriter"/>
          <w:b/>
          <w:color w:val="000000"/>
          <w:sz w:val="22"/>
          <w:szCs w:val="22"/>
          <w:shd w:val="clear" w:color="auto" w:fill="FFFFFF"/>
        </w:rPr>
        <w:t>isignal  16871  788.88  32.881  27612         S/N Ratio = 172</w:t>
      </w:r>
      <w:r w:rsidRPr="00AD510C">
        <w:rPr>
          <w:rFonts w:ascii="Courier New" w:hAnsi="Courier New" w:cs="Courier New"/>
          <w:color w:val="000000"/>
          <w:sz w:val="22"/>
          <w:szCs w:val="22"/>
          <w:shd w:val="clear" w:color="auto" w:fill="FFFFFF"/>
        </w:rPr>
        <w:br/>
      </w:r>
      <w:r w:rsidRPr="0081746B">
        <w:rPr>
          <w:rStyle w:val="HTMLTypewriter"/>
          <w:b/>
          <w:color w:val="000000"/>
          <w:sz w:val="22"/>
          <w:szCs w:val="22"/>
          <w:shd w:val="clear" w:color="auto" w:fill="FFFFFF"/>
        </w:rPr>
        <w:t>ipeak    16871  785.34  33.525  28029</w:t>
      </w:r>
      <w:r w:rsidRPr="00AD510C">
        <w:rPr>
          <w:rFonts w:ascii="Courier New" w:hAnsi="Courier New" w:cs="Courier New"/>
          <w:color w:val="000000"/>
          <w:sz w:val="22"/>
          <w:szCs w:val="22"/>
          <w:shd w:val="clear" w:color="auto" w:fill="FFFFFF"/>
        </w:rPr>
        <w:br/>
      </w:r>
      <w:r w:rsidRPr="0081746B">
        <w:rPr>
          <w:rStyle w:val="HTMLTypewriter"/>
          <w:b/>
          <w:color w:val="000000"/>
          <w:sz w:val="22"/>
          <w:szCs w:val="22"/>
          <w:shd w:val="clear" w:color="auto" w:fill="FFFFFF"/>
        </w:rPr>
        <w:t>peakfit  16871  777.9   33.488  27729  1.68%</w:t>
      </w:r>
      <w:r>
        <w:rPr>
          <w:rStyle w:val="HTMLTypewriter"/>
          <w:color w:val="000000"/>
          <w:sz w:val="22"/>
          <w:szCs w:val="22"/>
          <w:shd w:val="clear" w:color="auto" w:fill="FFFFFF"/>
        </w:rPr>
        <w:t> </w:t>
      </w:r>
      <w:r w:rsidRPr="00DF31F2">
        <w:rPr>
          <w:color w:val="000000"/>
          <w:shd w:val="clear" w:color="auto" w:fill="FFFFFF"/>
        </w:rPr>
        <w:t>Gaussian model</w:t>
      </w:r>
      <w:r w:rsidRPr="00AD510C">
        <w:rPr>
          <w:rStyle w:val="HTMLTypewriter"/>
          <w:color w:val="000000"/>
          <w:sz w:val="22"/>
          <w:szCs w:val="22"/>
          <w:shd w:val="clear" w:color="auto" w:fill="FFFFFF"/>
        </w:rPr>
        <w:t>      </w:t>
      </w:r>
      <w:r w:rsidRPr="00AD510C">
        <w:rPr>
          <w:rFonts w:ascii="Courier New" w:hAnsi="Courier New" w:cs="Courier New"/>
          <w:color w:val="000000"/>
          <w:sz w:val="22"/>
          <w:szCs w:val="22"/>
          <w:shd w:val="clear" w:color="auto" w:fill="FFFFFF"/>
        </w:rPr>
        <w:br/>
      </w:r>
      <w:r w:rsidRPr="0081746B">
        <w:rPr>
          <w:rStyle w:val="HTMLTypewriter"/>
          <w:b/>
          <w:color w:val="000000"/>
          <w:sz w:val="22"/>
          <w:szCs w:val="22"/>
          <w:shd w:val="clear" w:color="auto" w:fill="FFFFFF"/>
        </w:rPr>
        <w:t>peakfit  16863  973.72  27.312  28308  0.47%</w:t>
      </w:r>
      <w:r>
        <w:rPr>
          <w:rStyle w:val="HTMLTypewriter"/>
          <w:color w:val="000000"/>
          <w:shd w:val="clear" w:color="auto" w:fill="FFFFFF"/>
        </w:rPr>
        <w:t xml:space="preserve"> </w:t>
      </w:r>
      <w:r w:rsidRPr="00DF31F2">
        <w:rPr>
          <w:color w:val="000000"/>
          <w:shd w:val="clear" w:color="auto" w:fill="FFFFFF"/>
        </w:rPr>
        <w:t>E</w:t>
      </w:r>
      <w:r>
        <w:rPr>
          <w:color w:val="000000"/>
          <w:shd w:val="clear" w:color="auto" w:fill="FFFFFF"/>
        </w:rPr>
        <w:t xml:space="preserve">xponentially-broadened Gaussian </w:t>
      </w:r>
      <w:r>
        <w:rPr>
          <w:rFonts w:ascii="Courier New" w:hAnsi="Courier New" w:cs="Courier New"/>
          <w:color w:val="000000"/>
          <w:shd w:val="clear" w:color="auto" w:fill="FFFFFF"/>
        </w:rPr>
        <w:t> </w:t>
      </w:r>
      <w:bookmarkStart w:id="882" w:name="comparison"/>
      <w:bookmarkStart w:id="883" w:name="D"/>
      <w:bookmarkStart w:id="884" w:name="_Toc527607577"/>
      <w:bookmarkStart w:id="885" w:name="_Toc528398315"/>
      <w:bookmarkStart w:id="886" w:name="_Ref528644327"/>
      <w:bookmarkEnd w:id="882"/>
      <w:bookmarkEnd w:id="883"/>
    </w:p>
    <w:p w14:paraId="64A2DA5E" w14:textId="77777777" w:rsidR="00D80056" w:rsidRPr="00823BCD" w:rsidRDefault="00D80056" w:rsidP="00823BCD">
      <w:pPr>
        <w:pStyle w:val="Heading2"/>
      </w:pPr>
      <w:bookmarkStart w:id="887" w:name="_Ref531583819"/>
      <w:bookmarkStart w:id="888" w:name="_Ref532101124"/>
      <w:bookmarkStart w:id="889" w:name="_Toc228000473"/>
      <w:r w:rsidRPr="00823BCD">
        <w:t>The Battle Rounds: a comparison of methods</w:t>
      </w:r>
      <w:bookmarkEnd w:id="884"/>
      <w:bookmarkEnd w:id="885"/>
      <w:bookmarkEnd w:id="886"/>
      <w:bookmarkEnd w:id="887"/>
      <w:bookmarkEnd w:id="888"/>
      <w:bookmarkEnd w:id="889"/>
      <w:r w:rsidRPr="00823BCD">
        <w:t xml:space="preserve"> </w:t>
      </w:r>
    </w:p>
    <w:p w14:paraId="56A02CDA" w14:textId="370709BB" w:rsidR="00D80056" w:rsidRPr="00DF31F2" w:rsidRDefault="00D80056" w:rsidP="00D80056">
      <w:pPr>
        <w:pStyle w:val="NormalWeb"/>
        <w:spacing w:before="0" w:beforeAutospacing="0" w:after="115" w:afterAutospacing="0" w:line="276" w:lineRule="auto"/>
        <w:rPr>
          <w:color w:val="000000"/>
        </w:rPr>
      </w:pPr>
      <w:r w:rsidRPr="00DF31F2">
        <w:rPr>
          <w:color w:val="000000"/>
        </w:rPr>
        <w:t xml:space="preserve">This </w:t>
      </w:r>
      <w:r>
        <w:rPr>
          <w:color w:val="000000"/>
        </w:rPr>
        <w:t>numerical experiment</w:t>
      </w:r>
      <w:r w:rsidRPr="00DF31F2">
        <w:rPr>
          <w:color w:val="000000"/>
        </w:rPr>
        <w:t xml:space="preserve"> demonstrates the application of several techniques described in this </w:t>
      </w:r>
      <w:r>
        <w:rPr>
          <w:color w:val="000000"/>
        </w:rPr>
        <w:t>book</w:t>
      </w:r>
      <w:r w:rsidRPr="00DF31F2">
        <w:rPr>
          <w:color w:val="000000"/>
        </w:rPr>
        <w:t xml:space="preserve"> to the quantitative measurement of a peak that is buried in an unstable background, a situation that </w:t>
      </w:r>
      <w:r>
        <w:rPr>
          <w:color w:val="000000"/>
        </w:rPr>
        <w:t>commonly</w:t>
      </w:r>
      <w:r w:rsidRPr="00DF31F2">
        <w:rPr>
          <w:color w:val="000000"/>
        </w:rPr>
        <w:t xml:space="preserve"> occur</w:t>
      </w:r>
      <w:r>
        <w:rPr>
          <w:color w:val="000000"/>
        </w:rPr>
        <w:t>s</w:t>
      </w:r>
      <w:r w:rsidRPr="00DF31F2">
        <w:rPr>
          <w:color w:val="000000"/>
        </w:rPr>
        <w:t xml:space="preserve"> in the quantitative analysis applications of various forms of spectroscopy, process monitoring, and remote sensing. The objective is to derive a measure of peak amplitude that varies linearly with the actual peak amplitude but that is </w:t>
      </w:r>
      <w:r w:rsidRPr="00DE7D44">
        <w:rPr>
          <w:i/>
          <w:iCs/>
          <w:color w:val="000000"/>
        </w:rPr>
        <w:t>minimally affected by the changes in the background and by the random noise</w:t>
      </w:r>
      <w:r w:rsidRPr="00DF31F2">
        <w:rPr>
          <w:color w:val="000000"/>
        </w:rPr>
        <w:t xml:space="preserve">. In this example, the peak to be measured is located at a fixed location in the center of the recorded signal, at x=100 and has a fixed shape (Gaussian) and width (30). The background, on the other hand, is highly variable, both in amplitude </w:t>
      </w:r>
      <w:r w:rsidRPr="00DE7D44">
        <w:rPr>
          <w:i/>
          <w:iCs/>
          <w:color w:val="000000"/>
        </w:rPr>
        <w:t>and</w:t>
      </w:r>
      <w:r w:rsidRPr="00DF31F2">
        <w:rPr>
          <w:color w:val="000000"/>
        </w:rPr>
        <w:t xml:space="preserve"> in shape. The </w:t>
      </w:r>
      <w:r>
        <w:rPr>
          <w:color w:val="000000"/>
        </w:rPr>
        <w:t xml:space="preserve">numerical </w:t>
      </w:r>
      <w:r w:rsidRPr="00DF31F2">
        <w:rPr>
          <w:color w:val="000000"/>
        </w:rPr>
        <w:t>simulation shows six superimposed recordings of the signal with six different peak amplitudes and with randomly varying background amplitudes and shapes (top row left in the following figures). The methods that are compared here include </w:t>
      </w:r>
      <w:hyperlink r:id="rId2281" w:history="1">
        <w:r w:rsidRPr="00354947">
          <w:rPr>
            <w:rStyle w:val="Hyperlink"/>
            <w:color w:val="auto"/>
          </w:rPr>
          <w:t>smoothing</w:t>
        </w:r>
      </w:hyperlink>
      <w:r>
        <w:rPr>
          <w:color w:val="000000"/>
        </w:rPr>
        <w:t xml:space="preserve"> (page </w:t>
      </w:r>
      <w:r>
        <w:rPr>
          <w:color w:val="000000"/>
        </w:rPr>
        <w:fldChar w:fldCharType="begin"/>
      </w:r>
      <w:r>
        <w:rPr>
          <w:color w:val="000000"/>
        </w:rPr>
        <w:instrText xml:space="preserve"> PAGEREF _Ref530633409 \h </w:instrText>
      </w:r>
      <w:r>
        <w:rPr>
          <w:color w:val="000000"/>
        </w:rPr>
      </w:r>
      <w:r>
        <w:rPr>
          <w:color w:val="000000"/>
        </w:rPr>
        <w:fldChar w:fldCharType="separate"/>
      </w:r>
      <w:r w:rsidR="0018117D">
        <w:rPr>
          <w:noProof/>
          <w:color w:val="000000"/>
        </w:rPr>
        <w:t>43</w:t>
      </w:r>
      <w:r>
        <w:rPr>
          <w:color w:val="000000"/>
        </w:rPr>
        <w:fldChar w:fldCharType="end"/>
      </w:r>
      <w:r>
        <w:rPr>
          <w:color w:val="000000"/>
        </w:rPr>
        <w:t>),</w:t>
      </w:r>
      <w:r w:rsidRPr="00DF31F2">
        <w:rPr>
          <w:color w:val="000000"/>
        </w:rPr>
        <w:t> </w:t>
      </w:r>
      <w:hyperlink r:id="rId2282" w:history="1">
        <w:r w:rsidRPr="00354947">
          <w:rPr>
            <w:rStyle w:val="Hyperlink"/>
            <w:color w:val="auto"/>
          </w:rPr>
          <w:t>differentiation</w:t>
        </w:r>
      </w:hyperlink>
      <w:r>
        <w:rPr>
          <w:color w:val="000000"/>
        </w:rPr>
        <w:t xml:space="preserve"> (page </w:t>
      </w:r>
      <w:r>
        <w:rPr>
          <w:color w:val="000000"/>
        </w:rPr>
        <w:fldChar w:fldCharType="begin"/>
      </w:r>
      <w:r>
        <w:rPr>
          <w:color w:val="000000"/>
        </w:rPr>
        <w:instrText xml:space="preserve"> PAGEREF _Ref529250777 \h </w:instrText>
      </w:r>
      <w:r>
        <w:rPr>
          <w:color w:val="000000"/>
        </w:rPr>
      </w:r>
      <w:r>
        <w:rPr>
          <w:color w:val="000000"/>
        </w:rPr>
        <w:fldChar w:fldCharType="separate"/>
      </w:r>
      <w:r w:rsidR="0018117D">
        <w:rPr>
          <w:noProof/>
          <w:color w:val="000000"/>
        </w:rPr>
        <w:t>64</w:t>
      </w:r>
      <w:r>
        <w:rPr>
          <w:color w:val="000000"/>
        </w:rPr>
        <w:fldChar w:fldCharType="end"/>
      </w:r>
      <w:r w:rsidRPr="00354947">
        <w:t>), </w:t>
      </w:r>
      <w:hyperlink r:id="rId2283" w:history="1">
        <w:r w:rsidRPr="00354947">
          <w:rPr>
            <w:rStyle w:val="Hyperlink"/>
            <w:color w:val="auto"/>
          </w:rPr>
          <w:t xml:space="preserve">classical </w:t>
        </w:r>
        <w:r>
          <w:rPr>
            <w:rStyle w:val="Hyperlink"/>
            <w:color w:val="auto"/>
          </w:rPr>
          <w:t>least-squares</w:t>
        </w:r>
        <w:r w:rsidRPr="00354947">
          <w:rPr>
            <w:rStyle w:val="Hyperlink"/>
            <w:color w:val="auto"/>
          </w:rPr>
          <w:t xml:space="preserve"> multicomponent method</w:t>
        </w:r>
      </w:hyperlink>
      <w:r>
        <w:rPr>
          <w:color w:val="000000"/>
        </w:rPr>
        <w:t xml:space="preserve"> (page </w:t>
      </w:r>
      <w:r>
        <w:rPr>
          <w:color w:val="000000"/>
        </w:rPr>
        <w:fldChar w:fldCharType="begin"/>
      </w:r>
      <w:r>
        <w:rPr>
          <w:color w:val="000000"/>
        </w:rPr>
        <w:instrText xml:space="preserve"> PAGEREF _Ref531587807 \h </w:instrText>
      </w:r>
      <w:r>
        <w:rPr>
          <w:color w:val="000000"/>
        </w:rPr>
      </w:r>
      <w:r>
        <w:rPr>
          <w:color w:val="000000"/>
        </w:rPr>
        <w:fldChar w:fldCharType="separate"/>
      </w:r>
      <w:r w:rsidR="0018117D">
        <w:rPr>
          <w:noProof/>
          <w:color w:val="000000"/>
        </w:rPr>
        <w:t>189</w:t>
      </w:r>
      <w:r>
        <w:rPr>
          <w:color w:val="000000"/>
        </w:rPr>
        <w:fldChar w:fldCharType="end"/>
      </w:r>
      <w:r w:rsidRPr="00DF31F2">
        <w:rPr>
          <w:color w:val="000000"/>
        </w:rPr>
        <w:t>), and </w:t>
      </w:r>
      <w:hyperlink r:id="rId2284" w:history="1">
        <w:r w:rsidRPr="00354947">
          <w:rPr>
            <w:rStyle w:val="Hyperlink"/>
            <w:color w:val="auto"/>
          </w:rPr>
          <w:t>iterative non-linear curve fitting</w:t>
        </w:r>
      </w:hyperlink>
      <w:r>
        <w:t xml:space="preserve"> </w:t>
      </w:r>
      <w:r w:rsidRPr="00354947">
        <w:t>(</w:t>
      </w:r>
      <w:r>
        <w:rPr>
          <w:color w:val="000000"/>
        </w:rPr>
        <w:t xml:space="preserve">page </w:t>
      </w:r>
      <w:r>
        <w:rPr>
          <w:color w:val="000000"/>
        </w:rPr>
        <w:fldChar w:fldCharType="begin"/>
      </w:r>
      <w:r>
        <w:rPr>
          <w:color w:val="000000"/>
        </w:rPr>
        <w:instrText xml:space="preserve"> PAGEREF _Ref527788725 \h </w:instrText>
      </w:r>
      <w:r>
        <w:rPr>
          <w:color w:val="000000"/>
        </w:rPr>
      </w:r>
      <w:r>
        <w:rPr>
          <w:color w:val="000000"/>
        </w:rPr>
        <w:fldChar w:fldCharType="separate"/>
      </w:r>
      <w:r w:rsidR="0018117D">
        <w:rPr>
          <w:noProof/>
          <w:color w:val="000000"/>
        </w:rPr>
        <w:t>200</w:t>
      </w:r>
      <w:r>
        <w:rPr>
          <w:color w:val="000000"/>
        </w:rPr>
        <w:fldChar w:fldCharType="end"/>
      </w:r>
      <w:r>
        <w:rPr>
          <w:color w:val="000000"/>
        </w:rPr>
        <w:t>).</w:t>
      </w:r>
      <w:r w:rsidRPr="00DF31F2">
        <w:rPr>
          <w:color w:val="000000"/>
        </w:rPr>
        <w:t> </w:t>
      </w:r>
      <w:r w:rsidRPr="00DF31F2">
        <w:rPr>
          <w:color w:val="000000"/>
        </w:rPr>
        <w:br/>
      </w:r>
      <w:r w:rsidRPr="00E33EC7">
        <w:rPr>
          <w:color w:val="000000"/>
          <w:sz w:val="12"/>
          <w:szCs w:val="12"/>
        </w:rPr>
        <w:br/>
      </w:r>
      <w:hyperlink r:id="rId2285" w:history="1">
        <w:r w:rsidRPr="00DF31F2">
          <w:rPr>
            <w:rStyle w:val="Hyperlink"/>
            <w:bCs/>
            <w:color w:val="551A8B"/>
          </w:rPr>
          <w:t>CaseStudyC.m</w:t>
        </w:r>
      </w:hyperlink>
      <w:r w:rsidRPr="00DF31F2">
        <w:rPr>
          <w:color w:val="000000"/>
        </w:rPr>
        <w:t> is a self-contained Matlab/Octave demo function that demonstrates this case. To run it, download it</w:t>
      </w:r>
      <w:r>
        <w:rPr>
          <w:color w:val="000000"/>
        </w:rPr>
        <w:t>,</w:t>
      </w:r>
      <w:r w:rsidRPr="00DF31F2">
        <w:rPr>
          <w:color w:val="000000"/>
        </w:rPr>
        <w:t xml:space="preserve"> place it in the </w:t>
      </w:r>
      <w:r>
        <w:rPr>
          <w:color w:val="000000"/>
        </w:rPr>
        <w:t xml:space="preserve">search </w:t>
      </w:r>
      <w:r w:rsidRPr="00DF31F2">
        <w:rPr>
          <w:color w:val="000000"/>
        </w:rPr>
        <w:t>path, and type “CaseStudyC” at the command prompt. Each time you run it, you will get the same series of true peak amplitudes (set by the vector “SignalAmplitudes”, in line 12) but a different set of background shapes and amplitudes. The background is modeled as a Gaussian peak of randomly varying amplitude, position, and width</w:t>
      </w:r>
      <w:r w:rsidR="00B9533C">
        <w:rPr>
          <w:color w:val="000000"/>
        </w:rPr>
        <w:t>. Y</w:t>
      </w:r>
      <w:r w:rsidRPr="00DF31F2">
        <w:rPr>
          <w:color w:val="000000"/>
        </w:rPr>
        <w:t>ou can control the average </w:t>
      </w:r>
      <w:r w:rsidRPr="00DF31F2">
        <w:rPr>
          <w:i/>
          <w:iCs/>
          <w:color w:val="000000"/>
        </w:rPr>
        <w:t>amplitude</w:t>
      </w:r>
      <w:r w:rsidRPr="00DF31F2">
        <w:rPr>
          <w:color w:val="000000"/>
        </w:rPr>
        <w:t xml:space="preserve"> of the background by changing the variable “BackgroundAmplitude” and the </w:t>
      </w:r>
      <w:r w:rsidRPr="002732B7">
        <w:rPr>
          <w:i/>
          <w:iCs/>
          <w:color w:val="000000"/>
        </w:rPr>
        <w:t>average</w:t>
      </w:r>
      <w:r w:rsidRPr="00DF31F2">
        <w:rPr>
          <w:color w:val="000000"/>
        </w:rPr>
        <w:t> </w:t>
      </w:r>
      <w:r w:rsidRPr="00DF31F2">
        <w:rPr>
          <w:i/>
          <w:iCs/>
          <w:color w:val="000000"/>
        </w:rPr>
        <w:t>change</w:t>
      </w:r>
      <w:r w:rsidRPr="00DF31F2">
        <w:rPr>
          <w:color w:val="000000"/>
        </w:rPr>
        <w:t> in the background by changing the variable “BackgroundChange”. </w:t>
      </w:r>
      <w:r w:rsidRPr="00DF31F2">
        <w:rPr>
          <w:color w:val="000000"/>
        </w:rPr>
        <w:br/>
      </w:r>
      <w:r w:rsidRPr="001C37B8">
        <w:rPr>
          <w:color w:val="FF0000"/>
          <w:sz w:val="12"/>
          <w:szCs w:val="12"/>
        </w:rPr>
        <w:br/>
      </w:r>
      <w:r w:rsidRPr="00DF31F2">
        <w:rPr>
          <w:color w:val="000000"/>
        </w:rPr>
        <w:t xml:space="preserve">The five methods compared in the figures </w:t>
      </w:r>
      <w:r>
        <w:rPr>
          <w:color w:val="000000"/>
        </w:rPr>
        <w:t xml:space="preserve">that follow </w:t>
      </w:r>
      <w:r w:rsidRPr="00DF31F2">
        <w:rPr>
          <w:color w:val="000000"/>
        </w:rPr>
        <w:t>are:</w:t>
      </w:r>
    </w:p>
    <w:p w14:paraId="59E585D4" w14:textId="77777777" w:rsidR="00D80056" w:rsidRPr="00DF31F2" w:rsidRDefault="00D80056" w:rsidP="00D80056">
      <w:pPr>
        <w:ind w:left="709"/>
        <w:rPr>
          <w:color w:val="000000"/>
        </w:rPr>
      </w:pPr>
      <w:r w:rsidRPr="00DF31F2">
        <w:rPr>
          <w:bCs/>
          <w:color w:val="000000"/>
        </w:rPr>
        <w:t>1: Top row center</w:t>
      </w:r>
      <w:r w:rsidRPr="00DF31F2">
        <w:rPr>
          <w:color w:val="000000"/>
        </w:rPr>
        <w:t>. A simple zero-to-peak measurement of the </w:t>
      </w:r>
      <w:hyperlink r:id="rId2286" w:history="1">
        <w:r w:rsidRPr="00354947">
          <w:rPr>
            <w:rStyle w:val="Hyperlink"/>
            <w:color w:val="auto"/>
          </w:rPr>
          <w:t>smoothed signal</w:t>
        </w:r>
      </w:hyperlink>
      <w:r w:rsidRPr="00DF31F2">
        <w:rPr>
          <w:color w:val="000000"/>
        </w:rPr>
        <w:t>, which assumes that the background is </w:t>
      </w:r>
      <w:r w:rsidRPr="00DF31F2">
        <w:rPr>
          <w:i/>
          <w:iCs/>
          <w:color w:val="000000"/>
        </w:rPr>
        <w:t>zero</w:t>
      </w:r>
      <w:r w:rsidRPr="00DF31F2">
        <w:rPr>
          <w:color w:val="000000"/>
        </w:rPr>
        <w:t>.</w:t>
      </w:r>
      <w:r w:rsidRPr="00DF31F2">
        <w:rPr>
          <w:color w:val="000000"/>
        </w:rPr>
        <w:br/>
      </w:r>
      <w:r w:rsidRPr="001C37B8">
        <w:rPr>
          <w:color w:val="000000"/>
          <w:sz w:val="12"/>
          <w:szCs w:val="12"/>
        </w:rPr>
        <w:br/>
      </w:r>
      <w:r w:rsidRPr="00DF31F2">
        <w:rPr>
          <w:bCs/>
          <w:color w:val="000000"/>
        </w:rPr>
        <w:t>2: Top row right</w:t>
      </w:r>
      <w:r w:rsidRPr="00DF31F2">
        <w:rPr>
          <w:color w:val="000000"/>
        </w:rPr>
        <w:t>. The difference between the peak signal and the average background on both sides of the peak (both smoothed), which assumes that the background is </w:t>
      </w:r>
      <w:r w:rsidRPr="00DF31F2">
        <w:rPr>
          <w:i/>
          <w:iCs/>
          <w:color w:val="000000"/>
        </w:rPr>
        <w:t>flat</w:t>
      </w:r>
      <w:r w:rsidRPr="00DF31F2">
        <w:rPr>
          <w:color w:val="000000"/>
        </w:rPr>
        <w:t>.</w:t>
      </w:r>
      <w:r w:rsidRPr="00DF31F2">
        <w:rPr>
          <w:color w:val="000000"/>
        </w:rPr>
        <w:br/>
      </w:r>
      <w:r w:rsidRPr="001C37B8">
        <w:rPr>
          <w:color w:val="000000"/>
          <w:sz w:val="12"/>
          <w:szCs w:val="12"/>
        </w:rPr>
        <w:br/>
      </w:r>
      <w:r w:rsidRPr="00DF31F2">
        <w:rPr>
          <w:bCs/>
          <w:color w:val="000000"/>
        </w:rPr>
        <w:t>3: Bottom row left</w:t>
      </w:r>
      <w:r w:rsidRPr="00DF31F2">
        <w:rPr>
          <w:color w:val="000000"/>
        </w:rPr>
        <w:t>. A </w:t>
      </w:r>
      <w:hyperlink r:id="rId2287" w:history="1">
        <w:r w:rsidRPr="00354947">
          <w:rPr>
            <w:rStyle w:val="Hyperlink"/>
            <w:color w:val="auto"/>
          </w:rPr>
          <w:t>derivative-based method</w:t>
        </w:r>
      </w:hyperlink>
      <w:r w:rsidRPr="00354947">
        <w:t>, which assumes that the background is </w:t>
      </w:r>
      <w:r w:rsidRPr="00354947">
        <w:rPr>
          <w:i/>
          <w:iCs/>
        </w:rPr>
        <w:t>very broad</w:t>
      </w:r>
      <w:r w:rsidRPr="00354947">
        <w:t> compared to the measured peak.</w:t>
      </w:r>
      <w:r w:rsidRPr="00354947">
        <w:br/>
      </w:r>
      <w:r w:rsidRPr="001C37B8">
        <w:rPr>
          <w:sz w:val="12"/>
          <w:szCs w:val="12"/>
        </w:rPr>
        <w:br/>
      </w:r>
      <w:r w:rsidRPr="00354947">
        <w:rPr>
          <w:bCs/>
        </w:rPr>
        <w:t>4: Bottom row center.</w:t>
      </w:r>
      <w:r w:rsidRPr="00354947">
        <w:t> </w:t>
      </w:r>
      <w:hyperlink r:id="rId2288" w:history="1">
        <w:r w:rsidRPr="00354947">
          <w:rPr>
            <w:rStyle w:val="Hyperlink"/>
            <w:color w:val="auto"/>
          </w:rPr>
          <w:t xml:space="preserve">Classical </w:t>
        </w:r>
        <w:r>
          <w:rPr>
            <w:rStyle w:val="Hyperlink"/>
            <w:color w:val="auto"/>
          </w:rPr>
          <w:t>least-squares</w:t>
        </w:r>
      </w:hyperlink>
      <w:r w:rsidRPr="00354947">
        <w:t> (CLS), which assumes that the background is a peak of </w:t>
      </w:r>
      <w:r w:rsidRPr="00354947">
        <w:rPr>
          <w:i/>
          <w:iCs/>
        </w:rPr>
        <w:t>known shape, width, and position</w:t>
      </w:r>
      <w:r w:rsidRPr="00354947">
        <w:t> (the only unknown being the </w:t>
      </w:r>
      <w:r w:rsidRPr="00354947">
        <w:rPr>
          <w:i/>
          <w:iCs/>
        </w:rPr>
        <w:t>height</w:t>
      </w:r>
      <w:r w:rsidRPr="00354947">
        <w:t>).</w:t>
      </w:r>
      <w:r w:rsidRPr="00354947">
        <w:br/>
      </w:r>
      <w:r w:rsidRPr="001C37B8">
        <w:rPr>
          <w:sz w:val="12"/>
          <w:szCs w:val="12"/>
        </w:rPr>
        <w:br/>
      </w:r>
      <w:r w:rsidRPr="00354947">
        <w:rPr>
          <w:bCs/>
        </w:rPr>
        <w:t>5: Bottom row right</w:t>
      </w:r>
      <w:r w:rsidRPr="00354947">
        <w:t>. </w:t>
      </w:r>
      <w:hyperlink r:id="rId2289" w:history="1">
        <w:r w:rsidRPr="00354947">
          <w:rPr>
            <w:rStyle w:val="Hyperlink"/>
            <w:color w:val="auto"/>
          </w:rPr>
          <w:t>iterative non-linear curve fitting</w:t>
        </w:r>
      </w:hyperlink>
      <w:r w:rsidRPr="00354947">
        <w:t> </w:t>
      </w:r>
      <w:r w:rsidRPr="00DF31F2">
        <w:rPr>
          <w:color w:val="000000"/>
        </w:rPr>
        <w:t>(INLS), which assumes that the background is a peak of </w:t>
      </w:r>
      <w:r w:rsidRPr="00DF31F2">
        <w:rPr>
          <w:i/>
          <w:iCs/>
          <w:color w:val="000000"/>
        </w:rPr>
        <w:t>known shape</w:t>
      </w:r>
      <w:r w:rsidRPr="00DF31F2">
        <w:rPr>
          <w:color w:val="000000"/>
        </w:rPr>
        <w:t> but unknown width and position. This method can track changes in the background peak position and width (within limits) if the measured peak and the background </w:t>
      </w:r>
      <w:r w:rsidRPr="00DF31F2">
        <w:rPr>
          <w:i/>
          <w:iCs/>
          <w:color w:val="000000"/>
        </w:rPr>
        <w:t>shapes</w:t>
      </w:r>
      <w:r w:rsidRPr="00DF31F2">
        <w:rPr>
          <w:color w:val="000000"/>
        </w:rPr>
        <w:t> are independent of the concentration of the unknown.</w:t>
      </w:r>
    </w:p>
    <w:p w14:paraId="554BFFAA" w14:textId="65CE22BD" w:rsidR="00D80056" w:rsidRPr="00DF31F2" w:rsidRDefault="00D80056" w:rsidP="00D80056">
      <w:pPr>
        <w:pStyle w:val="NormalWeb"/>
        <w:spacing w:after="115" w:afterAutospacing="0" w:line="276" w:lineRule="auto"/>
        <w:rPr>
          <w:color w:val="000000"/>
        </w:rPr>
      </w:pPr>
      <w:r w:rsidRPr="00DF31F2">
        <w:rPr>
          <w:color w:val="000000"/>
        </w:rPr>
        <w:lastRenderedPageBreak/>
        <w:t xml:space="preserve">These five methods are listed roughly in </w:t>
      </w:r>
      <w:r w:rsidR="00E30605" w:rsidRPr="00DF31F2">
        <w:rPr>
          <w:color w:val="000000"/>
        </w:rPr>
        <w:t>order</w:t>
      </w:r>
      <w:r w:rsidRPr="00DF31F2">
        <w:rPr>
          <w:color w:val="000000"/>
        </w:rPr>
        <w:t xml:space="preserve"> of increasing mathematical and geometrical complexity. They are compared below by plotting the actual peak heights (set by the vector “SignalAmplitudes”) </w:t>
      </w:r>
      <w:r>
        <w:rPr>
          <w:color w:val="000000"/>
        </w:rPr>
        <w:t>against</w:t>
      </w:r>
      <w:r w:rsidRPr="00DF31F2">
        <w:rPr>
          <w:color w:val="000000"/>
        </w:rPr>
        <w:t xml:space="preserve"> the </w:t>
      </w:r>
      <w:r w:rsidR="00E51B7F">
        <w:rPr>
          <w:color w:val="000000"/>
        </w:rPr>
        <w:t>quantity</w:t>
      </w:r>
      <w:r w:rsidRPr="00DF31F2">
        <w:rPr>
          <w:color w:val="000000"/>
        </w:rPr>
        <w:t xml:space="preserve"> derived from that method, fitting th</w:t>
      </w:r>
      <w:r>
        <w:rPr>
          <w:color w:val="000000"/>
        </w:rPr>
        <w:t>ose</w:t>
      </w:r>
      <w:r w:rsidRPr="00DF31F2">
        <w:rPr>
          <w:color w:val="000000"/>
        </w:rPr>
        <w:t xml:space="preserve"> data to a straight line, and computing the </w:t>
      </w:r>
      <w:r w:rsidRPr="00DF31F2">
        <w:rPr>
          <w:i/>
          <w:iCs/>
          <w:color w:val="000000"/>
        </w:rPr>
        <w:t>coefficient of determination,</w:t>
      </w:r>
      <w:r w:rsidRPr="00DF31F2">
        <w:rPr>
          <w:color w:val="000000"/>
        </w:rPr>
        <w:t> R</w:t>
      </w:r>
      <w:r w:rsidRPr="00DF31F2">
        <w:rPr>
          <w:color w:val="000000"/>
          <w:vertAlign w:val="superscript"/>
        </w:rPr>
        <w:t>2.</w:t>
      </w:r>
      <w:r>
        <w:rPr>
          <w:color w:val="000000"/>
        </w:rPr>
        <w:t>, which</w:t>
      </w:r>
      <w:r w:rsidRPr="00DF31F2">
        <w:rPr>
          <w:color w:val="000000"/>
        </w:rPr>
        <w:t xml:space="preserve"> </w:t>
      </w:r>
      <w:r w:rsidR="00E30605">
        <w:rPr>
          <w:color w:val="000000"/>
        </w:rPr>
        <w:t xml:space="preserve">of course </w:t>
      </w:r>
      <w:r w:rsidRPr="00DF31F2">
        <w:rPr>
          <w:color w:val="000000"/>
        </w:rPr>
        <w:t>is 1.0000</w:t>
      </w:r>
      <w:r>
        <w:rPr>
          <w:color w:val="000000"/>
        </w:rPr>
        <w:t xml:space="preserve"> for a perfectly linear plot.</w:t>
      </w:r>
    </w:p>
    <w:p w14:paraId="5F9BFAF1" w14:textId="77777777" w:rsidR="00D80056" w:rsidRPr="00DF31F2" w:rsidRDefault="00D80056" w:rsidP="00D80056">
      <w:pPr>
        <w:pStyle w:val="NormalWeb"/>
        <w:spacing w:before="115" w:beforeAutospacing="0" w:after="0" w:afterAutospacing="0" w:line="276" w:lineRule="auto"/>
        <w:jc w:val="center"/>
        <w:rPr>
          <w:color w:val="000000"/>
        </w:rPr>
      </w:pPr>
      <w:r w:rsidRPr="00DF31F2">
        <w:rPr>
          <w:noProof/>
          <w:color w:val="0000EE"/>
        </w:rPr>
        <w:drawing>
          <wp:inline distT="0" distB="0" distL="0" distR="0" wp14:anchorId="4C90454E" wp14:editId="55BFA37E">
            <wp:extent cx="6358551" cy="3857625"/>
            <wp:effectExtent l="19050" t="19050" r="4445" b="0"/>
            <wp:docPr id="143" name="Picture 143" descr="https://terpconnect.umd.edu/~toh/spectrum/CaseStudy0.png">
              <a:hlinkClick xmlns:a="http://schemas.openxmlformats.org/drawingml/2006/main" r:id="rId22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terpconnect.umd.edu/~toh/spectrum/CaseStudy0.png">
                      <a:hlinkClick r:id="rId2290"/>
                    </pic:cNvPr>
                    <pic:cNvPicPr>
                      <a:picLocks noChangeAspect="1" noChangeArrowheads="1"/>
                    </pic:cNvPicPr>
                  </pic:nvPicPr>
                  <pic:blipFill rotWithShape="1">
                    <a:blip r:embed="rId2291">
                      <a:extLst>
                        <a:ext uri="{28A0092B-C50C-407E-A947-70E740481C1C}">
                          <a14:useLocalDpi xmlns:a14="http://schemas.microsoft.com/office/drawing/2010/main" val="0"/>
                        </a:ext>
                      </a:extLst>
                    </a:blip>
                    <a:srcRect l="9309" r="7575"/>
                    <a:stretch/>
                  </pic:blipFill>
                  <pic:spPr bwMode="auto">
                    <a:xfrm>
                      <a:off x="0" y="0"/>
                      <a:ext cx="6438775" cy="390629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DF6D5C0" w14:textId="339EF25A" w:rsidR="00D80056" w:rsidRPr="00DF31F2" w:rsidRDefault="00E51B7F" w:rsidP="00D80056">
      <w:pPr>
        <w:pStyle w:val="NormalWeb"/>
        <w:spacing w:before="115" w:beforeAutospacing="0" w:after="0" w:afterAutospacing="0" w:line="276" w:lineRule="auto"/>
        <w:rPr>
          <w:color w:val="000000"/>
        </w:rPr>
      </w:pPr>
      <w:r>
        <w:rPr>
          <w:color w:val="000000"/>
        </w:rPr>
        <w:t xml:space="preserve">Each plot is labeled at the top with the method of peak amplitude measurement. </w:t>
      </w:r>
      <w:r w:rsidR="00D80056" w:rsidRPr="00DF31F2">
        <w:rPr>
          <w:color w:val="000000"/>
        </w:rPr>
        <w:t>For the first test (shown in the figure above), both “BackgroundAmplitude” and “BackgroundChange” are set to zero, so that only the random noise is present. In that case</w:t>
      </w:r>
      <w:r w:rsidR="00D80056">
        <w:rPr>
          <w:color w:val="000000"/>
        </w:rPr>
        <w:t>,</w:t>
      </w:r>
      <w:r w:rsidR="00D80056" w:rsidRPr="00DF31F2">
        <w:rPr>
          <w:color w:val="000000"/>
        </w:rPr>
        <w:t xml:space="preserve"> all the methods work well, with R</w:t>
      </w:r>
      <w:r w:rsidR="00D80056" w:rsidRPr="00DF31F2">
        <w:rPr>
          <w:color w:val="000000"/>
          <w:vertAlign w:val="superscript"/>
        </w:rPr>
        <w:t>2</w:t>
      </w:r>
      <w:r w:rsidR="00D80056">
        <w:rPr>
          <w:color w:val="000000"/>
          <w:vertAlign w:val="superscript"/>
        </w:rPr>
        <w:t xml:space="preserve"> </w:t>
      </w:r>
      <w:r w:rsidR="00D80056" w:rsidRPr="00DF31F2">
        <w:rPr>
          <w:color w:val="000000"/>
        </w:rPr>
        <w:t>values all very close to 0.9999. With a 10x higher noise level (</w:t>
      </w:r>
      <w:hyperlink r:id="rId2292" w:history="1">
        <w:r w:rsidR="00D80056" w:rsidRPr="00DF31F2">
          <w:rPr>
            <w:rStyle w:val="Hyperlink"/>
            <w:color w:val="551A8B"/>
          </w:rPr>
          <w:t>click to view</w:t>
        </w:r>
      </w:hyperlink>
      <w:r w:rsidR="00D80056" w:rsidRPr="00DF31F2">
        <w:rPr>
          <w:color w:val="000000"/>
        </w:rPr>
        <w:t>), all methods still work about equally well, but with a lower coefficient of determination R</w:t>
      </w:r>
      <w:r w:rsidR="00D80056" w:rsidRPr="00DF31F2">
        <w:rPr>
          <w:color w:val="000000"/>
          <w:vertAlign w:val="superscript"/>
        </w:rPr>
        <w:t>2</w:t>
      </w:r>
      <w:r w:rsidR="00D80056" w:rsidRPr="00DF31F2">
        <w:rPr>
          <w:color w:val="000000"/>
        </w:rPr>
        <w:t>, as might be expected.</w:t>
      </w:r>
    </w:p>
    <w:p w14:paraId="01731DAA" w14:textId="77777777" w:rsidR="00D80056" w:rsidRPr="00DF31F2" w:rsidRDefault="00D80056" w:rsidP="00D80056">
      <w:pPr>
        <w:pStyle w:val="NormalWeb"/>
        <w:spacing w:before="115" w:beforeAutospacing="0" w:after="0" w:afterAutospacing="0" w:line="276" w:lineRule="auto"/>
        <w:jc w:val="center"/>
        <w:rPr>
          <w:color w:val="000000"/>
        </w:rPr>
      </w:pPr>
      <w:r w:rsidRPr="00DF31F2">
        <w:rPr>
          <w:noProof/>
          <w:color w:val="0000EE"/>
        </w:rPr>
        <w:lastRenderedPageBreak/>
        <w:drawing>
          <wp:inline distT="0" distB="0" distL="0" distR="0" wp14:anchorId="33EFF0AA" wp14:editId="16F08613">
            <wp:extent cx="6209969" cy="3458210"/>
            <wp:effectExtent l="19050" t="19050" r="635" b="8890"/>
            <wp:docPr id="142" name="Picture 142" descr="https://terpconnect.umd.edu/~toh/spectrum/CaseStudy1.png">
              <a:hlinkClick xmlns:a="http://schemas.openxmlformats.org/drawingml/2006/main" r:id="rId22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terpconnect.umd.edu/~toh/spectrum/CaseStudy1.png">
                      <a:hlinkClick r:id="rId2293"/>
                    </pic:cNvPr>
                    <pic:cNvPicPr>
                      <a:picLocks noChangeAspect="1" noChangeArrowheads="1"/>
                    </pic:cNvPicPr>
                  </pic:nvPicPr>
                  <pic:blipFill rotWithShape="1">
                    <a:blip r:embed="rId2294">
                      <a:extLst>
                        <a:ext uri="{28A0092B-C50C-407E-A947-70E740481C1C}">
                          <a14:useLocalDpi xmlns:a14="http://schemas.microsoft.com/office/drawing/2010/main" val="0"/>
                        </a:ext>
                      </a:extLst>
                    </a:blip>
                    <a:srcRect l="9814" t="2594" r="7860" b="3350"/>
                    <a:stretch/>
                  </pic:blipFill>
                  <pic:spPr bwMode="auto">
                    <a:xfrm>
                      <a:off x="0" y="0"/>
                      <a:ext cx="6274146" cy="349394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845C06D" w14:textId="77777777" w:rsidR="00D80056" w:rsidRPr="00DF31F2" w:rsidRDefault="00D80056" w:rsidP="00D80056">
      <w:pPr>
        <w:pStyle w:val="NormalWeb"/>
        <w:spacing w:before="115" w:beforeAutospacing="0" w:after="0" w:afterAutospacing="0" w:line="276" w:lineRule="auto"/>
        <w:rPr>
          <w:color w:val="000000"/>
        </w:rPr>
      </w:pPr>
      <w:r w:rsidRPr="00DF31F2">
        <w:rPr>
          <w:color w:val="000000"/>
        </w:rPr>
        <w:t>For the second test (shown in the figure immediately above), “BackgroundAmplitude”=1 and “BackgroundChange”=0, so the background has significant amplitude variation but a fixed shape, position, and width. In that case, the first two methods fail, but the derivative, CLS, and INLS methods work well.</w:t>
      </w:r>
    </w:p>
    <w:p w14:paraId="66F3DBE1" w14:textId="77777777" w:rsidR="00D80056" w:rsidRPr="00DF31F2" w:rsidRDefault="00D80056" w:rsidP="00D80056">
      <w:pPr>
        <w:pStyle w:val="NormalWeb"/>
        <w:spacing w:before="115" w:beforeAutospacing="0" w:after="0" w:afterAutospacing="0" w:line="276" w:lineRule="auto"/>
        <w:jc w:val="center"/>
        <w:rPr>
          <w:color w:val="000000"/>
        </w:rPr>
      </w:pPr>
      <w:r w:rsidRPr="00DF31F2">
        <w:rPr>
          <w:noProof/>
          <w:color w:val="0000EE"/>
        </w:rPr>
        <w:drawing>
          <wp:inline distT="0" distB="0" distL="0" distR="0" wp14:anchorId="245431FD" wp14:editId="4D0E7B65">
            <wp:extent cx="6458459" cy="3771598"/>
            <wp:effectExtent l="19050" t="19050" r="0" b="635"/>
            <wp:docPr id="141" name="Picture 141" descr="https://terpconnect.umd.edu/~toh/spectrum/CaseStudy2.png">
              <a:hlinkClick xmlns:a="http://schemas.openxmlformats.org/drawingml/2006/main" r:id="rId22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terpconnect.umd.edu/~toh/spectrum/CaseStudy2.png">
                      <a:hlinkClick r:id="rId2295"/>
                    </pic:cNvPr>
                    <pic:cNvPicPr>
                      <a:picLocks noChangeAspect="1" noChangeArrowheads="1"/>
                    </pic:cNvPicPr>
                  </pic:nvPicPr>
                  <pic:blipFill rotWithShape="1">
                    <a:blip r:embed="rId2296">
                      <a:extLst>
                        <a:ext uri="{28A0092B-C50C-407E-A947-70E740481C1C}">
                          <a14:useLocalDpi xmlns:a14="http://schemas.microsoft.com/office/drawing/2010/main" val="0"/>
                        </a:ext>
                      </a:extLst>
                    </a:blip>
                    <a:srcRect l="9472" r="7385"/>
                    <a:stretch/>
                  </pic:blipFill>
                  <pic:spPr bwMode="auto">
                    <a:xfrm>
                      <a:off x="0" y="0"/>
                      <a:ext cx="6474481" cy="378095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4473A94" w14:textId="6E18B27E" w:rsidR="00D80056" w:rsidRPr="00DF31F2" w:rsidRDefault="00D80056" w:rsidP="00D80056">
      <w:pPr>
        <w:pStyle w:val="NormalWeb"/>
        <w:spacing w:after="0" w:afterAutospacing="0" w:line="276" w:lineRule="auto"/>
        <w:rPr>
          <w:color w:val="000000"/>
        </w:rPr>
      </w:pPr>
      <w:r w:rsidRPr="00DF31F2">
        <w:rPr>
          <w:color w:val="000000"/>
        </w:rPr>
        <w:lastRenderedPageBreak/>
        <w:t>For the third test, shown in the figure above, “BackgroundAmplitude”=1 and “BackgroundChange”</w:t>
      </w:r>
      <w:r>
        <w:rPr>
          <w:color w:val="000000"/>
        </w:rPr>
        <w:t xml:space="preserve"> </w:t>
      </w:r>
      <w:r w:rsidRPr="00DF31F2">
        <w:rPr>
          <w:color w:val="000000"/>
        </w:rPr>
        <w:t>=100,</w:t>
      </w:r>
      <w:r>
        <w:rPr>
          <w:color w:val="000000"/>
        </w:rPr>
        <w:t xml:space="preserve"> </w:t>
      </w:r>
      <w:r w:rsidRPr="00DF31F2">
        <w:rPr>
          <w:color w:val="000000"/>
        </w:rPr>
        <w:t xml:space="preserve">so </w:t>
      </w:r>
      <w:r>
        <w:rPr>
          <w:color w:val="000000"/>
        </w:rPr>
        <w:t xml:space="preserve">in this case </w:t>
      </w:r>
      <w:r w:rsidRPr="00DF31F2">
        <w:rPr>
          <w:color w:val="000000"/>
        </w:rPr>
        <w:t>the background varies in position, width, and amplitude (but remains broad compared to the signal</w:t>
      </w:r>
      <w:r>
        <w:rPr>
          <w:color w:val="000000"/>
        </w:rPr>
        <w:t>). Here, the CLS method</w:t>
      </w:r>
      <w:r w:rsidRPr="00DF31F2">
        <w:rPr>
          <w:color w:val="000000"/>
        </w:rPr>
        <w:t xml:space="preserve"> fails as well, because it assumes that the background varies only in amplitude. However, if </w:t>
      </w:r>
      <w:r w:rsidR="004C3556">
        <w:rPr>
          <w:color w:val="000000"/>
        </w:rPr>
        <w:t xml:space="preserve">you </w:t>
      </w:r>
      <w:r w:rsidRPr="00DF31F2">
        <w:rPr>
          <w:color w:val="000000"/>
        </w:rPr>
        <w:t>go one step further </w:t>
      </w:r>
      <w:hyperlink r:id="rId2297" w:history="1">
        <w:r w:rsidRPr="00DF31F2">
          <w:rPr>
            <w:rStyle w:val="Hyperlink"/>
            <w:color w:val="551A8B"/>
          </w:rPr>
          <w:t>(click to view)</w:t>
        </w:r>
      </w:hyperlink>
      <w:r w:rsidRPr="00DF31F2">
        <w:rPr>
          <w:color w:val="000000"/>
        </w:rPr>
        <w:t> and set “BackgroundChange”=</w:t>
      </w:r>
      <w:r>
        <w:rPr>
          <w:color w:val="000000"/>
        </w:rPr>
        <w:t xml:space="preserve"> </w:t>
      </w:r>
      <w:r w:rsidRPr="00DF31F2">
        <w:rPr>
          <w:color w:val="000000"/>
        </w:rPr>
        <w:t>1000,</w:t>
      </w:r>
      <w:r>
        <w:rPr>
          <w:color w:val="000000"/>
        </w:rPr>
        <w:t xml:space="preserve"> </w:t>
      </w:r>
      <w:r w:rsidRPr="00DF31F2">
        <w:rPr>
          <w:color w:val="000000"/>
        </w:rPr>
        <w:t xml:space="preserve">the background shape is now so unstable that even the INLS method fails, but the derivative method </w:t>
      </w:r>
      <w:proofErr w:type="gramStart"/>
      <w:r w:rsidRPr="00DF31F2">
        <w:rPr>
          <w:color w:val="000000"/>
        </w:rPr>
        <w:t>still remains</w:t>
      </w:r>
      <w:proofErr w:type="gramEnd"/>
      <w:r w:rsidRPr="00DF31F2">
        <w:rPr>
          <w:color w:val="000000"/>
        </w:rPr>
        <w:t xml:space="preserve"> effective as long as the background is broader than the measured peak, no matter what its shape. On the other hand, if the width and position of the </w:t>
      </w:r>
      <w:r w:rsidRPr="00DF31F2">
        <w:rPr>
          <w:i/>
          <w:iCs/>
          <w:color w:val="000000"/>
        </w:rPr>
        <w:t>measured</w:t>
      </w:r>
      <w:r w:rsidRPr="00DF31F2">
        <w:rPr>
          <w:color w:val="000000"/>
        </w:rPr>
        <w:t> peak changes from sample to sample, the derivative method will fail and the INLS method is more effective </w:t>
      </w:r>
      <w:hyperlink r:id="rId2298" w:history="1">
        <w:r w:rsidRPr="00DF31F2">
          <w:rPr>
            <w:rStyle w:val="Hyperlink"/>
            <w:color w:val="551A8B"/>
          </w:rPr>
          <w:t>(click to view)</w:t>
        </w:r>
      </w:hyperlink>
      <w:r w:rsidRPr="00DF31F2">
        <w:rPr>
          <w:color w:val="000000"/>
        </w:rPr>
        <w:t>, as long as the fundamental shape of both measured peak and the background are both k</w:t>
      </w:r>
      <w:r>
        <w:rPr>
          <w:color w:val="000000"/>
        </w:rPr>
        <w:t>nown (e.g. Gaussian, Lorentzian</w:t>
      </w:r>
      <w:r w:rsidRPr="00DF31F2">
        <w:rPr>
          <w:color w:val="000000"/>
        </w:rPr>
        <w:t>,</w:t>
      </w:r>
      <w:r>
        <w:rPr>
          <w:color w:val="000000"/>
        </w:rPr>
        <w:t xml:space="preserve"> </w:t>
      </w:r>
      <w:r w:rsidRPr="00DF31F2">
        <w:rPr>
          <w:color w:val="000000"/>
        </w:rPr>
        <w:t>etc</w:t>
      </w:r>
      <w:r>
        <w:rPr>
          <w:color w:val="000000"/>
        </w:rPr>
        <w:t xml:space="preserve">.) </w:t>
      </w:r>
      <w:r>
        <w:rPr>
          <w:color w:val="000000"/>
        </w:rPr>
        <w:br/>
      </w:r>
      <w:r w:rsidRPr="001C37B8">
        <w:rPr>
          <w:color w:val="000000"/>
          <w:sz w:val="12"/>
          <w:szCs w:val="12"/>
        </w:rPr>
        <w:br/>
      </w:r>
      <w:r w:rsidRPr="00DF31F2">
        <w:rPr>
          <w:color w:val="000000"/>
        </w:rPr>
        <w:t>Not surprisingly, the more mathematically complex methods perform better, on average. Fortunately, software can "hide" that complexity</w:t>
      </w:r>
    </w:p>
    <w:p w14:paraId="2B9F1290" w14:textId="77777777" w:rsidR="00D80056" w:rsidRPr="00BD62E7" w:rsidRDefault="00000000" w:rsidP="00D80056">
      <w:r>
        <w:rPr>
          <w:noProof/>
        </w:rPr>
        <w:pict w14:anchorId="2734A572">
          <v:rect id="_x0000_i1027" style="width:0;height:.75pt" o:hralign="center" o:hrstd="t" o:hrnoshade="t" o:hr="t" fillcolor="black" stroked="f"/>
        </w:pict>
      </w:r>
    </w:p>
    <w:p w14:paraId="1097ED24" w14:textId="77777777" w:rsidR="00D80056" w:rsidRPr="00BD62E7" w:rsidRDefault="00D80056" w:rsidP="00D80056">
      <w:pPr>
        <w:pStyle w:val="Heading2"/>
        <w:rPr>
          <w:color w:val="000000"/>
          <w:szCs w:val="24"/>
        </w:rPr>
      </w:pPr>
      <w:bookmarkStart w:id="890" w:name="Ensemble"/>
      <w:bookmarkStart w:id="891" w:name="E"/>
      <w:bookmarkStart w:id="892" w:name="_Toc527607578"/>
      <w:bookmarkStart w:id="893" w:name="_Toc528398316"/>
      <w:bookmarkStart w:id="894" w:name="_Toc228000474"/>
      <w:bookmarkEnd w:id="890"/>
      <w:bookmarkEnd w:id="891"/>
      <w:r w:rsidRPr="00D4377D">
        <w:rPr>
          <w:color w:val="000000"/>
          <w:szCs w:val="24"/>
        </w:rPr>
        <w:t>Ensemble averaging patterns in a continuous signal</w:t>
      </w:r>
      <w:bookmarkEnd w:id="892"/>
      <w:bookmarkEnd w:id="893"/>
      <w:bookmarkEnd w:id="894"/>
      <w:r w:rsidRPr="00BD62E7">
        <w:rPr>
          <w:color w:val="000000"/>
          <w:szCs w:val="24"/>
        </w:rPr>
        <w:t xml:space="preserve"> </w:t>
      </w:r>
    </w:p>
    <w:p w14:paraId="2F7134DA" w14:textId="77777777" w:rsidR="00D80056" w:rsidRPr="00DF31F2" w:rsidRDefault="00D80056" w:rsidP="00D80056">
      <w:pPr>
        <w:pStyle w:val="NormalWeb"/>
        <w:spacing w:before="0" w:beforeAutospacing="0" w:after="115" w:afterAutospacing="0" w:line="276" w:lineRule="auto"/>
        <w:rPr>
          <w:color w:val="000000"/>
        </w:rPr>
      </w:pPr>
      <w:hyperlink r:id="rId2299" w:anchor="EnsembleAveraging" w:history="1">
        <w:r w:rsidRPr="00DF31F2">
          <w:rPr>
            <w:rStyle w:val="Hyperlink"/>
            <w:color w:val="551A8B"/>
          </w:rPr>
          <w:t>Ensemble averaging</w:t>
        </w:r>
      </w:hyperlink>
      <w:r w:rsidRPr="00DF31F2">
        <w:rPr>
          <w:color w:val="000000"/>
        </w:rPr>
        <w:t> is a powerful method of reducing the effect of random noise in experimental signals when it can be applied. The idea is that the signal is repeated, preferably many times, and all the repeats are averaged. The signal builds up, and the noise gradually averages towards zero, as the number of repeats increases.</w:t>
      </w:r>
    </w:p>
    <w:p w14:paraId="25056092" w14:textId="77777777" w:rsidR="00D80056" w:rsidRPr="00DF31F2" w:rsidRDefault="00D80056" w:rsidP="00D80056">
      <w:pPr>
        <w:pStyle w:val="NormalWeb"/>
        <w:spacing w:before="29" w:beforeAutospacing="0" w:after="270" w:afterAutospacing="0" w:line="276" w:lineRule="auto"/>
        <w:rPr>
          <w:color w:val="000000"/>
        </w:rPr>
      </w:pPr>
      <w:r w:rsidRPr="00DF31F2">
        <w:rPr>
          <w:color w:val="000000"/>
        </w:rPr>
        <w:t>   An important requirement is that the repeats be aligned or synchronized so that in the absence of random noise, the repeated signals would line up exactly. There are two ways of managing this: </w:t>
      </w:r>
    </w:p>
    <w:p w14:paraId="5A567E8E" w14:textId="77777777" w:rsidR="00D80056" w:rsidRPr="00DF31F2" w:rsidRDefault="00D80056" w:rsidP="00D80056">
      <w:pPr>
        <w:pStyle w:val="NormalWeb"/>
        <w:spacing w:before="29" w:beforeAutospacing="0" w:after="270" w:afterAutospacing="0" w:line="276" w:lineRule="auto"/>
        <w:rPr>
          <w:color w:val="000000"/>
        </w:rPr>
      </w:pPr>
      <w:r w:rsidRPr="00DF31F2">
        <w:rPr>
          <w:color w:val="000000"/>
        </w:rPr>
        <w:t>(a) the signal repeats are triggered by some external event and the data acquisition can use that trigger to synchronize the signals, or </w:t>
      </w:r>
      <w:r w:rsidRPr="00DF31F2">
        <w:rPr>
          <w:color w:val="000000"/>
        </w:rPr>
        <w:br/>
        <w:t>(b) the signal itself has some feature that can be used to detect each repeat, whenever it occurs.</w:t>
      </w:r>
    </w:p>
    <w:p w14:paraId="4341EC4C" w14:textId="77777777" w:rsidR="00D80056" w:rsidRPr="00DF31F2" w:rsidRDefault="00D80056" w:rsidP="00D80056">
      <w:pPr>
        <w:pStyle w:val="NormalWeb"/>
        <w:spacing w:before="29" w:beforeAutospacing="0" w:after="29" w:afterAutospacing="0" w:line="276" w:lineRule="auto"/>
        <w:rPr>
          <w:color w:val="000000"/>
        </w:rPr>
      </w:pPr>
      <w:r w:rsidRPr="00DF31F2">
        <w:rPr>
          <w:color w:val="000000"/>
        </w:rPr>
        <w:t>   The first method (a) has the advantage that the signal-to-noise (S/N) ratio can be arbitrarily low and the average signal will still gradually emerge from the noise if the number of repeats is large enough. However, not every experiment has a reliable external trigger.</w:t>
      </w:r>
    </w:p>
    <w:p w14:paraId="5312E9DD" w14:textId="77777777" w:rsidR="00D80056" w:rsidRPr="00C21646" w:rsidRDefault="00D80056" w:rsidP="00D80056">
      <w:pPr>
        <w:pStyle w:val="NormalWeb"/>
        <w:spacing w:before="29" w:beforeAutospacing="0" w:after="29" w:afterAutospacing="0" w:line="276" w:lineRule="auto"/>
        <w:rPr>
          <w:color w:val="000000"/>
          <w:sz w:val="12"/>
          <w:szCs w:val="12"/>
        </w:rPr>
      </w:pPr>
      <w:r w:rsidRPr="00C21646">
        <w:rPr>
          <w:color w:val="000000"/>
          <w:sz w:val="12"/>
          <w:szCs w:val="12"/>
        </w:rPr>
        <w:t>   </w:t>
      </w:r>
    </w:p>
    <w:p w14:paraId="17A29D5A" w14:textId="26D596C7" w:rsidR="00D80056" w:rsidRDefault="00D80056" w:rsidP="00D80056">
      <w:pPr>
        <w:pStyle w:val="NormalWeb"/>
        <w:spacing w:before="29" w:beforeAutospacing="0" w:after="29" w:afterAutospacing="0" w:line="276" w:lineRule="auto"/>
        <w:rPr>
          <w:color w:val="000000"/>
        </w:rPr>
      </w:pPr>
      <w:r w:rsidRPr="00DF31F2">
        <w:rPr>
          <w:color w:val="000000"/>
        </w:rPr>
        <w:t>The second method (b) can be used to average repeated patterns in one continuous signal without an external trigger that corresponds to each repeat, but the signal must then contain some feature (for example, a peak) with a signal-to-noise ratio large enough to detect reliably in each repeat. This method can be used even when the signal patter</w:t>
      </w:r>
      <w:r>
        <w:rPr>
          <w:color w:val="000000"/>
        </w:rPr>
        <w:t>n</w:t>
      </w:r>
      <w:r w:rsidRPr="00DF31F2">
        <w:rPr>
          <w:color w:val="000000"/>
        </w:rPr>
        <w:t>s occur at random intervals when the timing of the repetitions is not of interest. The interactive peak detector </w:t>
      </w:r>
      <w:hyperlink r:id="rId2300" w:anchor="ipeak" w:history="1">
        <w:r w:rsidRPr="00DF31F2">
          <w:rPr>
            <w:rStyle w:val="Hyperlink"/>
            <w:bCs/>
            <w:color w:val="551A8B"/>
          </w:rPr>
          <w:t>iPeak 6</w:t>
        </w:r>
      </w:hyperlink>
      <w:r w:rsidRPr="00DF31F2">
        <w:rPr>
          <w:color w:val="000000"/>
        </w:rPr>
        <w:t> </w:t>
      </w:r>
      <w:r>
        <w:rPr>
          <w:color w:val="000000"/>
          <w:shd w:val="clear" w:color="auto" w:fill="FFFFFF"/>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Pr>
          <w:color w:val="000000"/>
        </w:rPr>
        <w:t xml:space="preserve">) </w:t>
      </w:r>
      <w:r w:rsidRPr="00DF31F2">
        <w:rPr>
          <w:color w:val="000000"/>
        </w:rPr>
        <w:t>has a built-in ensemble averaging function (</w:t>
      </w:r>
      <w:r w:rsidRPr="00DF31F2">
        <w:rPr>
          <w:bCs/>
          <w:color w:val="000000"/>
        </w:rPr>
        <w:t>Shift-E</w:t>
      </w:r>
      <w:r w:rsidRPr="00DF31F2">
        <w:rPr>
          <w:color w:val="000000"/>
        </w:rPr>
        <w:t xml:space="preserve">) </w:t>
      </w:r>
      <w:r>
        <w:rPr>
          <w:color w:val="000000"/>
        </w:rPr>
        <w:t xml:space="preserve">that </w:t>
      </w:r>
      <w:r w:rsidRPr="00DF31F2">
        <w:rPr>
          <w:color w:val="000000"/>
        </w:rPr>
        <w:t>can compute the average of all the repeating waveforms. It works by detecting a single peak in each repeat to synchronize the repeats.</w:t>
      </w:r>
    </w:p>
    <w:p w14:paraId="547B45E8" w14:textId="77777777" w:rsidR="00D80056" w:rsidRPr="00DF31F2" w:rsidRDefault="00D80056" w:rsidP="00D80056">
      <w:pPr>
        <w:pStyle w:val="NormalWeb"/>
        <w:spacing w:before="29" w:beforeAutospacing="0" w:after="29" w:afterAutospacing="0" w:line="276" w:lineRule="auto"/>
        <w:rPr>
          <w:color w:val="000000"/>
        </w:rPr>
      </w:pPr>
      <w:r w:rsidRPr="001C37B8">
        <w:rPr>
          <w:color w:val="000000"/>
          <w:sz w:val="12"/>
          <w:szCs w:val="12"/>
        </w:rPr>
        <w:lastRenderedPageBreak/>
        <w:br/>
      </w:r>
      <w:r w:rsidRPr="00DF31F2">
        <w:rPr>
          <w:color w:val="000000"/>
        </w:rPr>
        <w:t>              </w:t>
      </w:r>
      <w:r w:rsidRPr="00DF31F2">
        <w:rPr>
          <w:noProof/>
          <w:color w:val="0000EE"/>
        </w:rPr>
        <w:drawing>
          <wp:inline distT="0" distB="0" distL="0" distR="0" wp14:anchorId="11FE10CA" wp14:editId="075957ED">
            <wp:extent cx="2605762" cy="1905000"/>
            <wp:effectExtent l="19050" t="19050" r="23495" b="19050"/>
            <wp:docPr id="140" name="Picture 140" descr="https://terpconnect.umd.edu/~toh/spectrum/iPeakEnsembleAverageDemo.png">
              <a:hlinkClick xmlns:a="http://schemas.openxmlformats.org/drawingml/2006/main" r:id="rId23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terpconnect.umd.edu/~toh/spectrum/iPeakEnsembleAverageDemo.png">
                      <a:hlinkClick r:id="rId2301"/>
                    </pic:cNvPr>
                    <pic:cNvPicPr>
                      <a:picLocks noChangeAspect="1" noChangeArrowheads="1"/>
                    </pic:cNvPicPr>
                  </pic:nvPicPr>
                  <pic:blipFill rotWithShape="1">
                    <a:blip r:embed="rId2302" cstate="print">
                      <a:extLst>
                        <a:ext uri="{28A0092B-C50C-407E-A947-70E740481C1C}">
                          <a14:useLocalDpi xmlns:a14="http://schemas.microsoft.com/office/drawing/2010/main" val="0"/>
                        </a:ext>
                      </a:extLst>
                    </a:blip>
                    <a:srcRect l="7560" t="2323" r="5797" b="4272"/>
                    <a:stretch/>
                  </pic:blipFill>
                  <pic:spPr bwMode="auto">
                    <a:xfrm>
                      <a:off x="0" y="0"/>
                      <a:ext cx="2618044" cy="191397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DF31F2">
        <w:rPr>
          <w:noProof/>
          <w:color w:val="0000EE"/>
        </w:rPr>
        <w:drawing>
          <wp:inline distT="0" distB="0" distL="0" distR="0" wp14:anchorId="7C65F748" wp14:editId="6DF5BCD0">
            <wp:extent cx="2871504" cy="1953260"/>
            <wp:effectExtent l="0" t="0" r="5080" b="8890"/>
            <wp:docPr id="139" name="Picture 139" descr="https://terpconnect.umd.edu/~toh/spectrum/EnsembleAverage.png">
              <a:hlinkClick xmlns:a="http://schemas.openxmlformats.org/drawingml/2006/main" r:id="rId23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terpconnect.umd.edu/~toh/spectrum/EnsembleAverage.png">
                      <a:hlinkClick r:id="rId2303"/>
                    </pic:cNvPr>
                    <pic:cNvPicPr>
                      <a:picLocks noChangeAspect="1" noChangeArrowheads="1"/>
                    </pic:cNvPicPr>
                  </pic:nvPicPr>
                  <pic:blipFill>
                    <a:blip r:embed="rId2304" cstate="print">
                      <a:extLst>
                        <a:ext uri="{28A0092B-C50C-407E-A947-70E740481C1C}">
                          <a14:useLocalDpi xmlns:a14="http://schemas.microsoft.com/office/drawing/2010/main" val="0"/>
                        </a:ext>
                      </a:extLst>
                    </a:blip>
                    <a:srcRect/>
                    <a:stretch>
                      <a:fillRect/>
                    </a:stretch>
                  </pic:blipFill>
                  <pic:spPr bwMode="auto">
                    <a:xfrm>
                      <a:off x="0" y="0"/>
                      <a:ext cx="2873233" cy="1954436"/>
                    </a:xfrm>
                    <a:prstGeom prst="rect">
                      <a:avLst/>
                    </a:prstGeom>
                    <a:noFill/>
                    <a:ln>
                      <a:noFill/>
                    </a:ln>
                  </pic:spPr>
                </pic:pic>
              </a:graphicData>
            </a:graphic>
          </wp:inline>
        </w:drawing>
      </w:r>
    </w:p>
    <w:p w14:paraId="1835C8AC" w14:textId="626F1B5B" w:rsidR="00D80056" w:rsidRDefault="00D80056" w:rsidP="00D80056">
      <w:pPr>
        <w:pStyle w:val="NormalWeb"/>
        <w:spacing w:before="29" w:beforeAutospacing="0" w:after="29" w:afterAutospacing="0" w:line="276" w:lineRule="auto"/>
        <w:rPr>
          <w:color w:val="000000"/>
        </w:rPr>
      </w:pPr>
      <w:r w:rsidRPr="00DF31F2">
        <w:rPr>
          <w:color w:val="000000"/>
        </w:rPr>
        <w:t>The Matlab script </w:t>
      </w:r>
      <w:hyperlink r:id="rId2305" w:history="1">
        <w:r w:rsidRPr="00DF31F2">
          <w:rPr>
            <w:rStyle w:val="Hyperlink"/>
            <w:bCs/>
            <w:color w:val="000000"/>
          </w:rPr>
          <w:t>iPeakEnsembleAverageDemo.m</w:t>
        </w:r>
      </w:hyperlink>
      <w:r w:rsidRPr="00DF31F2">
        <w:rPr>
          <w:color w:val="000000"/>
        </w:rPr>
        <w:t> </w:t>
      </w:r>
      <w:r w:rsidRPr="00DF31F2">
        <w:rPr>
          <w:rFonts w:ascii="Times&#10;          New Roman" w:hAnsi="Times&#10;          New Roman"/>
          <w:color w:val="000000"/>
        </w:rPr>
        <w:t>(on </w:t>
      </w:r>
      <w:hyperlink r:id="rId2306" w:history="1">
        <w:r w:rsidRPr="00DF31F2">
          <w:rPr>
            <w:rStyle w:val="Hyperlink"/>
            <w:color w:val="551A8B"/>
          </w:rPr>
          <w:t>http://tinyurl.com/cey8rwh</w:t>
        </w:r>
      </w:hyperlink>
      <w:r w:rsidRPr="00DF31F2">
        <w:rPr>
          <w:rFonts w:ascii="Verdana" w:hAnsi="Verdana"/>
          <w:color w:val="000000"/>
        </w:rPr>
        <w:t>) </w:t>
      </w:r>
      <w:r w:rsidRPr="00DF31F2">
        <w:rPr>
          <w:color w:val="000000"/>
        </w:rPr>
        <w:t xml:space="preserve">demonstrates this </w:t>
      </w:r>
      <w:r w:rsidRPr="0094786F">
        <w:rPr>
          <w:b/>
          <w:bCs/>
          <w:noProof/>
          <w:color w:val="000000"/>
        </w:rPr>
        <w:drawing>
          <wp:anchor distT="47625" distB="47625" distL="47625" distR="47625" simplePos="0" relativeHeight="251740160" behindDoc="0" locked="0" layoutInCell="1" allowOverlap="0" wp14:anchorId="35813F0D" wp14:editId="08C7A446">
            <wp:simplePos x="0" y="0"/>
            <wp:positionH relativeFrom="margin">
              <wp:posOffset>3027045</wp:posOffset>
            </wp:positionH>
            <wp:positionV relativeFrom="line">
              <wp:posOffset>69215</wp:posOffset>
            </wp:positionV>
            <wp:extent cx="3301365" cy="2252345"/>
            <wp:effectExtent l="0" t="0" r="0" b="0"/>
            <wp:wrapSquare wrapText="bothSides"/>
            <wp:docPr id="291" name="Picture 291" descr="https://terpconnect.umd.edu/~toh/spectrum/FitEnsembleAverage.png">
              <a:hlinkClick xmlns:a="http://schemas.openxmlformats.org/drawingml/2006/main" r:id="rId23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terpconnect.umd.edu/~toh/spectrum/FitEnsembleAverage.png">
                      <a:hlinkClick r:id="rId2307"/>
                    </pic:cNvPr>
                    <pic:cNvPicPr>
                      <a:picLocks noChangeAspect="1" noChangeArrowheads="1"/>
                    </pic:cNvPicPr>
                  </pic:nvPicPr>
                  <pic:blipFill>
                    <a:blip r:embed="rId2308" cstate="print">
                      <a:extLst>
                        <a:ext uri="{28A0092B-C50C-407E-A947-70E740481C1C}">
                          <a14:useLocalDpi xmlns:a14="http://schemas.microsoft.com/office/drawing/2010/main" val="0"/>
                        </a:ext>
                      </a:extLst>
                    </a:blip>
                    <a:srcRect/>
                    <a:stretch>
                      <a:fillRect/>
                    </a:stretch>
                  </pic:blipFill>
                  <pic:spPr bwMode="auto">
                    <a:xfrm>
                      <a:off x="0" y="0"/>
                      <a:ext cx="3301365" cy="2252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31F2">
        <w:rPr>
          <w:color w:val="000000"/>
        </w:rPr>
        <w:t xml:space="preserve">idea, with a </w:t>
      </w:r>
      <w:r>
        <w:rPr>
          <w:color w:val="000000"/>
        </w:rPr>
        <w:t xml:space="preserve">simulated </w:t>
      </w:r>
      <w:r w:rsidRPr="00DF31F2">
        <w:rPr>
          <w:color w:val="000000"/>
        </w:rPr>
        <w:t>signal that contains a repeated underlying pattern of two overlapping Gaussian peaks, 12 points apart, with a 2:1 height ratio, both of width 12. These patterns occur a</w:t>
      </w:r>
      <w:r>
        <w:rPr>
          <w:color w:val="000000"/>
        </w:rPr>
        <w:t>t</w:t>
      </w:r>
      <w:r w:rsidRPr="00DF31F2">
        <w:rPr>
          <w:color w:val="000000"/>
        </w:rPr>
        <w:t xml:space="preserve"> random intervals, and the noise level is about 10% of the average peak height. Using </w:t>
      </w:r>
      <w:r w:rsidRPr="00C33578">
        <w:rPr>
          <w:i/>
          <w:color w:val="000000"/>
        </w:rPr>
        <w:t>iPeak</w:t>
      </w:r>
      <w:r w:rsidRPr="00DF31F2">
        <w:rPr>
          <w:color w:val="000000"/>
        </w:rPr>
        <w:t xml:space="preserve"> (</w:t>
      </w:r>
      <w:r>
        <w:rPr>
          <w:color w:val="000000"/>
          <w:shd w:val="clear" w:color="auto" w:fill="FFFFFF"/>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Pr>
          <w:color w:val="000000"/>
        </w:rPr>
        <w:t xml:space="preserve">) shown </w:t>
      </w:r>
      <w:r w:rsidRPr="00DF31F2">
        <w:rPr>
          <w:color w:val="000000"/>
        </w:rPr>
        <w:t>above left), you adjust the peak detection controls to detect only one peak in each repeat pattern, zoom in to isolate any one of those repeat patterns, and press </w:t>
      </w:r>
      <w:r w:rsidRPr="00DF31F2">
        <w:rPr>
          <w:bCs/>
          <w:color w:val="000000"/>
        </w:rPr>
        <w:t>Shift-</w:t>
      </w:r>
      <w:r w:rsidRPr="007302DD">
        <w:rPr>
          <w:b/>
          <w:color w:val="000000"/>
        </w:rPr>
        <w:t>E</w:t>
      </w:r>
      <w:r w:rsidRPr="00DF31F2">
        <w:rPr>
          <w:color w:val="000000"/>
        </w:rPr>
        <w:t>. In this case</w:t>
      </w:r>
      <w:r>
        <w:rPr>
          <w:color w:val="000000"/>
        </w:rPr>
        <w:t>,</w:t>
      </w:r>
      <w:r w:rsidRPr="00DF31F2">
        <w:rPr>
          <w:color w:val="000000"/>
        </w:rPr>
        <w:t xml:space="preserve"> there are about 60 repeats, so the expected signal-to-noise</w:t>
      </w:r>
      <w:r>
        <w:rPr>
          <w:color w:val="000000"/>
        </w:rPr>
        <w:t xml:space="preserve"> </w:t>
      </w:r>
      <w:r w:rsidRPr="00DF31F2">
        <w:rPr>
          <w:color w:val="000000"/>
        </w:rPr>
        <w:t>(S/N) ratio improvement is sqrt(60) = 7.7. You can save the averaged pattern (above right) into the Matlab workspace as “EA” by typing</w:t>
      </w:r>
    </w:p>
    <w:p w14:paraId="62603DD5" w14:textId="77777777" w:rsidR="00D80056" w:rsidRPr="00C21646" w:rsidRDefault="00D80056" w:rsidP="00D80056">
      <w:pPr>
        <w:pStyle w:val="NormalWeb"/>
        <w:spacing w:before="29" w:beforeAutospacing="0" w:after="29" w:afterAutospacing="0"/>
        <w:rPr>
          <w:color w:val="000000"/>
          <w:sz w:val="12"/>
          <w:szCs w:val="12"/>
        </w:rPr>
      </w:pPr>
    </w:p>
    <w:p w14:paraId="2130FBEF" w14:textId="77777777" w:rsidR="00D80056" w:rsidRPr="0094786F" w:rsidRDefault="00D80056" w:rsidP="00D80056">
      <w:pPr>
        <w:pStyle w:val="NormalWeb"/>
        <w:spacing w:before="29" w:beforeAutospacing="0" w:after="29" w:afterAutospacing="0"/>
        <w:rPr>
          <w:b/>
          <w:bCs/>
          <w:color w:val="000000"/>
          <w:sz w:val="22"/>
          <w:szCs w:val="22"/>
        </w:rPr>
      </w:pPr>
      <w:r w:rsidRPr="0094786F">
        <w:rPr>
          <w:b/>
          <w:bCs/>
          <w:color w:val="000000"/>
          <w:sz w:val="22"/>
          <w:szCs w:val="22"/>
        </w:rPr>
        <w:t>&gt;&gt; </w:t>
      </w:r>
      <w:r w:rsidRPr="0094786F">
        <w:rPr>
          <w:rFonts w:ascii="Courier New" w:hAnsi="Courier New" w:cs="Courier New"/>
          <w:b/>
          <w:bCs/>
          <w:color w:val="000000"/>
          <w:sz w:val="22"/>
          <w:szCs w:val="22"/>
        </w:rPr>
        <w:t>load EnsembleAverage; EA=EnsembleAverage;</w:t>
      </w:r>
    </w:p>
    <w:p w14:paraId="6F3DB459" w14:textId="77777777" w:rsidR="00D80056" w:rsidRPr="00C21646" w:rsidRDefault="00D80056" w:rsidP="00D80056">
      <w:pPr>
        <w:pStyle w:val="NormalWeb"/>
        <w:spacing w:before="29" w:beforeAutospacing="0" w:after="29" w:afterAutospacing="0"/>
        <w:rPr>
          <w:color w:val="000000"/>
          <w:sz w:val="12"/>
          <w:szCs w:val="12"/>
        </w:rPr>
      </w:pPr>
    </w:p>
    <w:p w14:paraId="2D3CA0D6" w14:textId="570436F9" w:rsidR="00D80056" w:rsidRDefault="00D80056" w:rsidP="00D80056">
      <w:pPr>
        <w:pStyle w:val="NormalWeb"/>
        <w:spacing w:before="29" w:beforeAutospacing="0" w:after="29" w:afterAutospacing="0" w:line="276" w:lineRule="auto"/>
        <w:rPr>
          <w:color w:val="000000"/>
        </w:rPr>
      </w:pPr>
      <w:r w:rsidRPr="00DF31F2">
        <w:rPr>
          <w:color w:val="000000"/>
        </w:rPr>
        <w:t xml:space="preserve">then curve-fit this </w:t>
      </w:r>
      <w:r w:rsidR="002255F3" w:rsidRPr="00DF31F2">
        <w:rPr>
          <w:color w:val="000000"/>
        </w:rPr>
        <w:t>average</w:t>
      </w:r>
      <w:r w:rsidRPr="00DF31F2">
        <w:rPr>
          <w:color w:val="000000"/>
        </w:rPr>
        <w:t xml:space="preserve"> pattern to a 2-Gaussian model using the </w:t>
      </w:r>
      <w:hyperlink r:id="rId2309" w:history="1">
        <w:r w:rsidRPr="00DF31F2">
          <w:rPr>
            <w:rStyle w:val="Hyperlink"/>
            <w:color w:val="551A8B"/>
          </w:rPr>
          <w:t>peakfit.m function</w:t>
        </w:r>
      </w:hyperlink>
      <w:r w:rsidRPr="00DF31F2">
        <w:rPr>
          <w:color w:val="000000"/>
        </w:rPr>
        <w:t> (figure on the right):</w:t>
      </w:r>
    </w:p>
    <w:p w14:paraId="09F2F7CE" w14:textId="77777777" w:rsidR="00D80056" w:rsidRPr="009A7A1D" w:rsidRDefault="00D80056" w:rsidP="00D80056">
      <w:pPr>
        <w:pStyle w:val="NormalWeb"/>
        <w:spacing w:before="29" w:beforeAutospacing="0" w:after="29" w:afterAutospacing="0"/>
        <w:rPr>
          <w:color w:val="000000"/>
          <w:sz w:val="12"/>
          <w:szCs w:val="12"/>
        </w:rPr>
      </w:pPr>
    </w:p>
    <w:p w14:paraId="491946F1" w14:textId="77777777" w:rsidR="00D80056" w:rsidRPr="0094786F" w:rsidRDefault="00D80056" w:rsidP="00D80056">
      <w:pPr>
        <w:pStyle w:val="NormalWeb"/>
        <w:spacing w:before="29" w:beforeAutospacing="0" w:after="29" w:afterAutospacing="0"/>
        <w:rPr>
          <w:b/>
          <w:bCs/>
          <w:color w:val="000000"/>
          <w:sz w:val="22"/>
          <w:szCs w:val="22"/>
        </w:rPr>
      </w:pPr>
      <w:r w:rsidRPr="0094786F">
        <w:rPr>
          <w:rStyle w:val="HTMLTypewriter"/>
          <w:b/>
          <w:bCs/>
          <w:color w:val="000000"/>
          <w:sz w:val="22"/>
          <w:szCs w:val="22"/>
        </w:rPr>
        <w:t>peakfit([1:length(EA);EA],40,60,2,1,0,10)</w:t>
      </w:r>
      <w:r w:rsidRPr="0094786F">
        <w:rPr>
          <w:b/>
          <w:bCs/>
          <w:color w:val="000000"/>
          <w:sz w:val="22"/>
          <w:szCs w:val="22"/>
        </w:rPr>
        <w:br/>
      </w:r>
      <w:r w:rsidRPr="0094786F">
        <w:rPr>
          <w:b/>
          <w:bCs/>
          <w:color w:val="000000"/>
          <w:sz w:val="22"/>
          <w:szCs w:val="22"/>
        </w:rPr>
        <w:br/>
      </w:r>
      <w:r w:rsidRPr="0094786F">
        <w:rPr>
          <w:rStyle w:val="HTMLTypewriter"/>
          <w:b/>
          <w:bCs/>
          <w:color w:val="000000"/>
          <w:sz w:val="22"/>
          <w:szCs w:val="22"/>
        </w:rPr>
        <w:t>Position   Height    Width    Area</w:t>
      </w:r>
      <w:r w:rsidRPr="0094786F">
        <w:rPr>
          <w:rStyle w:val="HTMLTypewriter"/>
          <w:b/>
          <w:bCs/>
          <w:color w:val="000000"/>
          <w:sz w:val="22"/>
          <w:szCs w:val="22"/>
        </w:rPr>
        <w:fldChar w:fldCharType="begin"/>
      </w:r>
      <w:r w:rsidRPr="0094786F">
        <w:rPr>
          <w:b/>
          <w:bCs/>
        </w:rPr>
        <w:instrText xml:space="preserve"> XE "Area" </w:instrText>
      </w:r>
      <w:r w:rsidRPr="0094786F">
        <w:rPr>
          <w:rStyle w:val="HTMLTypewriter"/>
          <w:b/>
          <w:bCs/>
          <w:color w:val="000000"/>
          <w:sz w:val="22"/>
          <w:szCs w:val="22"/>
        </w:rPr>
        <w:fldChar w:fldCharType="end"/>
      </w:r>
      <w:r w:rsidRPr="0094786F">
        <w:rPr>
          <w:b/>
          <w:bCs/>
          <w:color w:val="000000"/>
          <w:sz w:val="22"/>
          <w:szCs w:val="22"/>
        </w:rPr>
        <w:br/>
      </w:r>
      <w:r w:rsidRPr="0094786F">
        <w:rPr>
          <w:rStyle w:val="HTMLTypewriter"/>
          <w:b/>
          <w:bCs/>
          <w:color w:val="000000"/>
          <w:sz w:val="22"/>
          <w:szCs w:val="22"/>
        </w:rPr>
        <w:t> 32.54     13.255    12.003   169.36 </w:t>
      </w:r>
      <w:r w:rsidRPr="0094786F">
        <w:rPr>
          <w:b/>
          <w:bCs/>
          <w:color w:val="000000"/>
          <w:sz w:val="22"/>
          <w:szCs w:val="22"/>
        </w:rPr>
        <w:br/>
      </w:r>
      <w:r w:rsidRPr="0094786F">
        <w:rPr>
          <w:rStyle w:val="HTMLTypewriter"/>
          <w:b/>
          <w:bCs/>
          <w:color w:val="000000"/>
          <w:sz w:val="22"/>
          <w:szCs w:val="22"/>
        </w:rPr>
        <w:t> 44.72      6.7916   12.677    91.69</w:t>
      </w:r>
    </w:p>
    <w:p w14:paraId="33510026" w14:textId="77777777" w:rsidR="00E30605" w:rsidRPr="00E30605" w:rsidRDefault="00E30605" w:rsidP="00D80056">
      <w:pPr>
        <w:pStyle w:val="NormalWeb"/>
        <w:spacing w:before="58" w:beforeAutospacing="0" w:after="29" w:afterAutospacing="0" w:line="276" w:lineRule="auto"/>
        <w:rPr>
          <w:color w:val="000000"/>
          <w:sz w:val="12"/>
          <w:szCs w:val="12"/>
        </w:rPr>
      </w:pPr>
    </w:p>
    <w:p w14:paraId="69C372BA" w14:textId="44A61A6F" w:rsidR="00D80056" w:rsidRPr="00DF31F2" w:rsidRDefault="00D80056" w:rsidP="00D80056">
      <w:pPr>
        <w:pStyle w:val="NormalWeb"/>
        <w:spacing w:before="58" w:beforeAutospacing="0" w:after="29" w:afterAutospacing="0" w:line="276" w:lineRule="auto"/>
        <w:rPr>
          <w:color w:val="000000"/>
        </w:rPr>
      </w:pPr>
      <w:r w:rsidRPr="00DF31F2">
        <w:rPr>
          <w:color w:val="000000"/>
        </w:rPr>
        <w:t>You will see a big improvement in the accuracy of the peak separation, height ratio</w:t>
      </w:r>
      <w:r>
        <w:rPr>
          <w:color w:val="000000"/>
        </w:rPr>
        <w:t>,</w:t>
      </w:r>
      <w:r w:rsidRPr="00DF31F2">
        <w:rPr>
          <w:color w:val="000000"/>
        </w:rPr>
        <w:t xml:space="preserve"> and width, compared to fitting a </w:t>
      </w:r>
      <w:r w:rsidRPr="00DF31F2">
        <w:rPr>
          <w:i/>
          <w:iCs/>
          <w:color w:val="000000"/>
        </w:rPr>
        <w:t>single</w:t>
      </w:r>
      <w:r w:rsidRPr="00DF31F2">
        <w:rPr>
          <w:color w:val="000000"/>
        </w:rPr>
        <w:t> pattern in the original x,y signal:</w:t>
      </w:r>
    </w:p>
    <w:p w14:paraId="1A337F44" w14:textId="77777777" w:rsidR="00E30605" w:rsidRPr="00E30605" w:rsidRDefault="00E30605" w:rsidP="00D80056">
      <w:pPr>
        <w:pStyle w:val="NormalWeb"/>
        <w:spacing w:before="58" w:beforeAutospacing="0" w:after="29" w:afterAutospacing="0"/>
        <w:rPr>
          <w:rFonts w:ascii="Courier New" w:hAnsi="Courier New" w:cs="Courier New"/>
          <w:b/>
          <w:bCs/>
          <w:color w:val="000000"/>
          <w:sz w:val="12"/>
          <w:szCs w:val="12"/>
        </w:rPr>
      </w:pPr>
    </w:p>
    <w:p w14:paraId="0A1527FC" w14:textId="3AAD0206" w:rsidR="00D80056" w:rsidRPr="0094786F" w:rsidRDefault="00D80056" w:rsidP="00D80056">
      <w:pPr>
        <w:pStyle w:val="NormalWeb"/>
        <w:spacing w:before="58" w:beforeAutospacing="0" w:after="29" w:afterAutospacing="0"/>
        <w:rPr>
          <w:b/>
          <w:bCs/>
          <w:color w:val="000000"/>
          <w:sz w:val="22"/>
          <w:szCs w:val="22"/>
        </w:rPr>
      </w:pPr>
      <w:r w:rsidRPr="0094786F">
        <w:rPr>
          <w:rFonts w:ascii="Courier New" w:hAnsi="Courier New" w:cs="Courier New"/>
          <w:b/>
          <w:bCs/>
          <w:color w:val="000000"/>
          <w:sz w:val="22"/>
          <w:szCs w:val="22"/>
        </w:rPr>
        <w:t>&gt;&gt; peakfit([</w:t>
      </w:r>
      <w:proofErr w:type="spellStart"/>
      <w:r w:rsidRPr="0094786F">
        <w:rPr>
          <w:rFonts w:ascii="Courier New" w:hAnsi="Courier New" w:cs="Courier New"/>
          <w:b/>
          <w:bCs/>
          <w:color w:val="000000"/>
          <w:sz w:val="22"/>
          <w:szCs w:val="22"/>
        </w:rPr>
        <w:t>x;y</w:t>
      </w:r>
      <w:proofErr w:type="spellEnd"/>
      <w:r w:rsidRPr="0094786F">
        <w:rPr>
          <w:rFonts w:ascii="Courier New" w:hAnsi="Courier New" w:cs="Courier New"/>
          <w:b/>
          <w:bCs/>
          <w:color w:val="000000"/>
          <w:sz w:val="22"/>
          <w:szCs w:val="22"/>
        </w:rPr>
        <w:t>],16352,60,2,1,0,10)</w:t>
      </w:r>
    </w:p>
    <w:p w14:paraId="68AB9CED" w14:textId="77777777" w:rsidR="00D80056" w:rsidRDefault="00D80056" w:rsidP="00D80056">
      <w:pPr>
        <w:rPr>
          <w:rFonts w:eastAsia="Times New Roman" w:cs="Times New Roman"/>
          <w:color w:val="000000"/>
          <w:kern w:val="0"/>
          <w:sz w:val="22"/>
          <w:szCs w:val="22"/>
          <w:lang w:eastAsia="en-US" w:bidi="ar-SA"/>
        </w:rPr>
      </w:pPr>
      <w:r>
        <w:rPr>
          <w:color w:val="000000"/>
          <w:sz w:val="22"/>
          <w:szCs w:val="22"/>
        </w:rPr>
        <w:br w:type="page"/>
      </w:r>
    </w:p>
    <w:p w14:paraId="1AB01AA6" w14:textId="77777777" w:rsidR="00D80056" w:rsidRPr="00D4377D" w:rsidRDefault="00D80056" w:rsidP="00823BCD">
      <w:pPr>
        <w:pStyle w:val="Heading2"/>
      </w:pPr>
      <w:bookmarkStart w:id="895" w:name="Harmonic"/>
      <w:bookmarkStart w:id="896" w:name="F"/>
      <w:bookmarkStart w:id="897" w:name="_Toc527607579"/>
      <w:bookmarkStart w:id="898" w:name="_Ref527966335"/>
      <w:bookmarkStart w:id="899" w:name="_Toc528398317"/>
      <w:bookmarkStart w:id="900" w:name="_Toc228000475"/>
      <w:bookmarkEnd w:id="895"/>
      <w:bookmarkEnd w:id="896"/>
      <w:r w:rsidRPr="00D4377D">
        <w:lastRenderedPageBreak/>
        <w:t>Harmonic Analysis of the Doppler Effect</w:t>
      </w:r>
      <w:bookmarkEnd w:id="897"/>
      <w:bookmarkEnd w:id="898"/>
      <w:bookmarkEnd w:id="899"/>
      <w:bookmarkEnd w:id="900"/>
      <w:r w:rsidRPr="00D4377D">
        <w:t xml:space="preserve"> </w:t>
      </w:r>
    </w:p>
    <w:p w14:paraId="70FB1104" w14:textId="5921F40D" w:rsidR="00D80056" w:rsidRPr="00DF31F2" w:rsidRDefault="00D80056" w:rsidP="00D80056">
      <w:pPr>
        <w:pStyle w:val="NormalWeb"/>
        <w:spacing w:before="29" w:beforeAutospacing="0" w:after="29" w:afterAutospacing="0" w:line="276" w:lineRule="auto"/>
        <w:rPr>
          <w:color w:val="000000"/>
        </w:rPr>
      </w:pPr>
      <w:r w:rsidRPr="00DF31F2">
        <w:rPr>
          <w:noProof/>
          <w:color w:val="000000"/>
        </w:rPr>
        <w:drawing>
          <wp:anchor distT="0" distB="0" distL="0" distR="0" simplePos="0" relativeHeight="251680768" behindDoc="0" locked="0" layoutInCell="1" allowOverlap="0" wp14:anchorId="0FF3428F" wp14:editId="024D1908">
            <wp:simplePos x="0" y="0"/>
            <wp:positionH relativeFrom="margin">
              <wp:align>right</wp:align>
            </wp:positionH>
            <wp:positionV relativeFrom="paragraph">
              <wp:posOffset>5080</wp:posOffset>
            </wp:positionV>
            <wp:extent cx="3402330" cy="2905125"/>
            <wp:effectExtent l="19050" t="19050" r="7620" b="9525"/>
            <wp:wrapSquare wrapText="bothSides"/>
            <wp:docPr id="289" name="Picture 289" descr="https://terpconnect.umd.edu/~toh/spectrum/iSignalWithCarHo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terpconnect.umd.edu/~toh/spectrum/iSignalWithCarHorn.png"/>
                    <pic:cNvPicPr>
                      <a:picLocks noChangeAspect="1" noChangeArrowheads="1"/>
                    </pic:cNvPicPr>
                  </pic:nvPicPr>
                  <pic:blipFill rotWithShape="1">
                    <a:blip r:embed="rId2310">
                      <a:extLst>
                        <a:ext uri="{28A0092B-C50C-407E-A947-70E740481C1C}">
                          <a14:useLocalDpi xmlns:a14="http://schemas.microsoft.com/office/drawing/2010/main" val="0"/>
                        </a:ext>
                      </a:extLst>
                    </a:blip>
                    <a:srcRect l="7659" r="7043"/>
                    <a:stretch/>
                  </pic:blipFill>
                  <pic:spPr bwMode="auto">
                    <a:xfrm>
                      <a:off x="0" y="0"/>
                      <a:ext cx="3402330" cy="29051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31F2">
        <w:rPr>
          <w:color w:val="000000"/>
        </w:rPr>
        <w:t>The wav file “</w:t>
      </w:r>
      <w:hyperlink r:id="rId2311" w:history="1">
        <w:r w:rsidRPr="00DF31F2">
          <w:rPr>
            <w:rStyle w:val="Hyperlink"/>
            <w:color w:val="551A8B"/>
          </w:rPr>
          <w:t>horngoby.wav</w:t>
        </w:r>
      </w:hyperlink>
      <w:r w:rsidRPr="00DF31F2">
        <w:rPr>
          <w:color w:val="000000"/>
        </w:rPr>
        <w:t>” (</w:t>
      </w:r>
      <w:r w:rsidRPr="00E94B63">
        <w:rPr>
          <w:b/>
          <w:color w:val="000000"/>
        </w:rPr>
        <w:t>Ctrl-click</w:t>
      </w:r>
      <w:r w:rsidRPr="00DF31F2">
        <w:rPr>
          <w:color w:val="000000"/>
        </w:rPr>
        <w:t xml:space="preserve"> to open) is a 2-second recording of the sound of </w:t>
      </w:r>
      <w:r w:rsidR="00C35AAD">
        <w:rPr>
          <w:color w:val="000000"/>
        </w:rPr>
        <w:t>the horn from a</w:t>
      </w:r>
      <w:r w:rsidRPr="00DF31F2">
        <w:rPr>
          <w:color w:val="000000"/>
        </w:rPr>
        <w:t xml:space="preserve"> passing automobile</w:t>
      </w:r>
      <w:r w:rsidR="00C35AAD">
        <w:rPr>
          <w:color w:val="000000"/>
        </w:rPr>
        <w:t>,</w:t>
      </w:r>
      <w:r w:rsidRPr="00DF31F2">
        <w:rPr>
          <w:color w:val="000000"/>
        </w:rPr>
        <w:t xml:space="preserve"> exhibiting the familiar </w:t>
      </w:r>
      <w:hyperlink r:id="rId2312" w:history="1">
        <w:r w:rsidRPr="00DF31F2">
          <w:rPr>
            <w:rStyle w:val="Hyperlink"/>
            <w:color w:val="551A8B"/>
          </w:rPr>
          <w:t>Doppler effect</w:t>
        </w:r>
      </w:hyperlink>
      <w:r w:rsidRPr="00DF31F2">
        <w:rPr>
          <w:rFonts w:ascii="Times New&#10;          Roman" w:hAnsi="Times New&#10;          Roman"/>
          <w:color w:val="000000"/>
        </w:rPr>
        <w:t>. The sampling rate is 22000 Hz. Do</w:t>
      </w:r>
      <w:r w:rsidRPr="00DF31F2">
        <w:rPr>
          <w:color w:val="000000"/>
        </w:rPr>
        <w:t>wnload</w:t>
      </w:r>
      <w:r>
        <w:t xml:space="preserve"> </w:t>
      </w:r>
      <w:r w:rsidRPr="00DF31F2">
        <w:rPr>
          <w:color w:val="000000"/>
        </w:rPr>
        <w:t>this file and place it in </w:t>
      </w:r>
      <w:r w:rsidRPr="00DF31F2">
        <w:rPr>
          <w:rFonts w:ascii="Times&#10;                    New R" w:hAnsi="Times&#10;                    New R"/>
          <w:color w:val="000000"/>
        </w:rPr>
        <w:t>your Matlab path. </w:t>
      </w:r>
      <w:r w:rsidRPr="00DF31F2">
        <w:rPr>
          <w:color w:val="000000"/>
        </w:rPr>
        <w:t xml:space="preserve">You can then load this into the Matlab </w:t>
      </w:r>
      <w:r w:rsidR="002D1234">
        <w:rPr>
          <w:color w:val="000000"/>
        </w:rPr>
        <w:t xml:space="preserve">workspace </w:t>
      </w:r>
      <w:r w:rsidR="0010665C">
        <w:rPr>
          <w:color w:val="000000"/>
        </w:rPr>
        <w:t xml:space="preserve">using Matlab’s </w:t>
      </w:r>
      <w:proofErr w:type="spellStart"/>
      <w:r w:rsidR="0010665C">
        <w:rPr>
          <w:color w:val="000000"/>
        </w:rPr>
        <w:t>audioread</w:t>
      </w:r>
      <w:proofErr w:type="spellEnd"/>
      <w:r w:rsidR="0010665C">
        <w:rPr>
          <w:color w:val="000000"/>
        </w:rPr>
        <w:t xml:space="preserve"> function </w:t>
      </w:r>
      <w:r w:rsidRPr="00DF31F2">
        <w:rPr>
          <w:color w:val="000000"/>
        </w:rPr>
        <w:t>and display it using </w:t>
      </w:r>
      <w:hyperlink r:id="rId2313" w:history="1">
        <w:r w:rsidRPr="00DF31F2">
          <w:rPr>
            <w:rStyle w:val="Hyperlink"/>
            <w:color w:val="000000"/>
          </w:rPr>
          <w:t>iSignal</w:t>
        </w:r>
      </w:hyperlink>
      <w:r w:rsidRPr="005A3F6E">
        <w:rPr>
          <w:rStyle w:val="apple-converted-space"/>
          <w:color w:val="000000"/>
        </w:rPr>
        <w:t xml:space="preserve"> </w:t>
      </w:r>
      <w:r>
        <w:rPr>
          <w:rStyle w:val="apple-converted-space"/>
          <w:color w:val="000000"/>
        </w:rPr>
        <w:t xml:space="preserve">(page </w:t>
      </w:r>
      <w:r>
        <w:rPr>
          <w:rStyle w:val="apple-converted-space"/>
          <w:color w:val="000000"/>
        </w:rPr>
        <w:fldChar w:fldCharType="begin"/>
      </w:r>
      <w:r>
        <w:rPr>
          <w:rStyle w:val="apple-converted-space"/>
          <w:color w:val="000000"/>
        </w:rPr>
        <w:instrText xml:space="preserve"> PAGEREF _Ref528039999 \h </w:instrText>
      </w:r>
      <w:r>
        <w:rPr>
          <w:rStyle w:val="apple-converted-space"/>
          <w:color w:val="000000"/>
        </w:rPr>
      </w:r>
      <w:r>
        <w:rPr>
          <w:rStyle w:val="apple-converted-space"/>
          <w:color w:val="000000"/>
        </w:rPr>
        <w:fldChar w:fldCharType="separate"/>
      </w:r>
      <w:r w:rsidR="0018117D">
        <w:rPr>
          <w:rStyle w:val="apple-converted-space"/>
          <w:noProof/>
          <w:color w:val="000000"/>
        </w:rPr>
        <w:t>379</w:t>
      </w:r>
      <w:r>
        <w:rPr>
          <w:rStyle w:val="apple-converted-space"/>
          <w:color w:val="000000"/>
        </w:rPr>
        <w:fldChar w:fldCharType="end"/>
      </w:r>
      <w:r>
        <w:rPr>
          <w:rStyle w:val="apple-converted-space"/>
          <w:color w:val="000000"/>
        </w:rPr>
        <w:t>):</w:t>
      </w:r>
    </w:p>
    <w:p w14:paraId="6AC8C7ED" w14:textId="1FF28A03" w:rsidR="00D80056" w:rsidRPr="0094786F" w:rsidRDefault="00D80056" w:rsidP="00D80056">
      <w:pPr>
        <w:pStyle w:val="NormalWeb"/>
        <w:spacing w:after="115" w:afterAutospacing="0" w:line="276" w:lineRule="auto"/>
        <w:rPr>
          <w:b/>
          <w:bCs/>
          <w:color w:val="000000"/>
          <w:sz w:val="22"/>
          <w:szCs w:val="22"/>
        </w:rPr>
      </w:pPr>
      <w:r w:rsidRPr="0094786F">
        <w:rPr>
          <w:rFonts w:ascii="Courier New" w:hAnsi="Courier New" w:cs="Courier New"/>
          <w:b/>
          <w:bCs/>
          <w:color w:val="000000"/>
          <w:sz w:val="22"/>
          <w:szCs w:val="22"/>
        </w:rPr>
        <w:t>t=0:1/21920:2;</w:t>
      </w:r>
      <w:r w:rsidRPr="0094786F">
        <w:rPr>
          <w:b/>
          <w:bCs/>
          <w:color w:val="000000"/>
          <w:sz w:val="22"/>
          <w:szCs w:val="22"/>
        </w:rPr>
        <w:br/>
      </w:r>
      <w:r w:rsidR="001F082D">
        <w:rPr>
          <w:rStyle w:val="HTMLTypewriter"/>
          <w:b/>
          <w:bCs/>
          <w:color w:val="000000"/>
          <w:sz w:val="22"/>
          <w:szCs w:val="22"/>
        </w:rPr>
        <w:t>y=</w:t>
      </w:r>
      <w:proofErr w:type="spellStart"/>
      <w:r w:rsidR="001F082D">
        <w:rPr>
          <w:rStyle w:val="HTMLTypewriter"/>
          <w:b/>
          <w:bCs/>
          <w:color w:val="000000"/>
          <w:sz w:val="22"/>
          <w:szCs w:val="22"/>
        </w:rPr>
        <w:t>audioread</w:t>
      </w:r>
      <w:proofErr w:type="spellEnd"/>
      <w:r w:rsidR="001F082D">
        <w:rPr>
          <w:rStyle w:val="HTMLTypewriter"/>
          <w:b/>
          <w:bCs/>
          <w:color w:val="000000"/>
          <w:sz w:val="22"/>
          <w:szCs w:val="22"/>
        </w:rPr>
        <w:t>(‘</w:t>
      </w:r>
      <w:hyperlink r:id="rId2314" w:history="1">
        <w:r w:rsidR="001F082D" w:rsidRPr="00DF31F2">
          <w:rPr>
            <w:rStyle w:val="Hyperlink"/>
            <w:color w:val="551A8B"/>
          </w:rPr>
          <w:t>horngoby.wav</w:t>
        </w:r>
      </w:hyperlink>
      <w:r w:rsidR="001F082D">
        <w:t>’)</w:t>
      </w:r>
      <w:r w:rsidRPr="0094786F">
        <w:rPr>
          <w:rFonts w:ascii="Courier New" w:hAnsi="Courier New" w:cs="Courier New"/>
          <w:b/>
          <w:bCs/>
          <w:color w:val="000000"/>
          <w:sz w:val="22"/>
          <w:szCs w:val="22"/>
        </w:rPr>
        <w:br/>
      </w:r>
      <w:r w:rsidRPr="0094786F">
        <w:rPr>
          <w:b/>
          <w:bCs/>
          <w:color w:val="000000"/>
          <w:sz w:val="22"/>
          <w:szCs w:val="22"/>
        </w:rPr>
        <w:t> </w:t>
      </w:r>
      <w:r w:rsidRPr="0094786F">
        <w:rPr>
          <w:rFonts w:ascii="Courier New" w:hAnsi="Courier New" w:cs="Courier New"/>
          <w:b/>
          <w:bCs/>
          <w:color w:val="000000"/>
          <w:sz w:val="22"/>
          <w:szCs w:val="22"/>
        </w:rPr>
        <w:t>isignal(</w:t>
      </w:r>
      <w:proofErr w:type="spellStart"/>
      <w:r w:rsidRPr="0094786F">
        <w:rPr>
          <w:rFonts w:ascii="Courier New" w:hAnsi="Courier New" w:cs="Courier New"/>
          <w:b/>
          <w:bCs/>
          <w:color w:val="000000"/>
          <w:sz w:val="22"/>
          <w:szCs w:val="22"/>
        </w:rPr>
        <w:t>t,</w:t>
      </w:r>
      <w:r w:rsidR="001F082D">
        <w:rPr>
          <w:rFonts w:ascii="Courier New" w:hAnsi="Courier New" w:cs="Courier New"/>
          <w:b/>
          <w:bCs/>
          <w:color w:val="000000"/>
          <w:sz w:val="22"/>
          <w:szCs w:val="22"/>
        </w:rPr>
        <w:t>y</w:t>
      </w:r>
      <w:proofErr w:type="spellEnd"/>
      <w:r w:rsidRPr="0094786F">
        <w:rPr>
          <w:rFonts w:ascii="Courier New" w:hAnsi="Courier New" w:cs="Courier New"/>
          <w:b/>
          <w:bCs/>
          <w:color w:val="000000"/>
          <w:sz w:val="22"/>
          <w:szCs w:val="22"/>
        </w:rPr>
        <w:t>);</w:t>
      </w:r>
    </w:p>
    <w:p w14:paraId="33AACA81" w14:textId="2106B8A9" w:rsidR="00D80056" w:rsidRPr="00DF31F2" w:rsidRDefault="00D80056" w:rsidP="00D80056">
      <w:pPr>
        <w:pStyle w:val="NormalWeb"/>
        <w:spacing w:after="0" w:afterAutospacing="0" w:line="276" w:lineRule="auto"/>
        <w:rPr>
          <w:color w:val="000000"/>
        </w:rPr>
      </w:pPr>
      <w:r w:rsidRPr="00DF31F2">
        <w:rPr>
          <w:color w:val="000000"/>
        </w:rPr>
        <w:t>W</w:t>
      </w:r>
      <w:r>
        <w:rPr>
          <w:color w:val="000000"/>
        </w:rPr>
        <w:t>ithin iSignal, you can switch</w:t>
      </w:r>
      <w:r w:rsidRPr="00DF31F2">
        <w:rPr>
          <w:color w:val="000000"/>
        </w:rPr>
        <w:t xml:space="preserve"> to </w:t>
      </w:r>
      <w:hyperlink r:id="rId2315" w:anchor="Spectrum" w:history="1">
        <w:r w:rsidRPr="00DF31F2">
          <w:rPr>
            <w:rStyle w:val="Hyperlink"/>
            <w:color w:val="551A8B"/>
          </w:rPr>
          <w:t>frequency spectrum mode</w:t>
        </w:r>
      </w:hyperlink>
      <w:r w:rsidRPr="00DF31F2">
        <w:rPr>
          <w:color w:val="000000"/>
        </w:rPr>
        <w:t> </w:t>
      </w:r>
      <w:r>
        <w:rPr>
          <w:rFonts w:ascii="Times&#10;          New Roman" w:hAnsi="Times&#10;          New Roman"/>
          <w:color w:val="000000"/>
        </w:rPr>
        <w:t xml:space="preserve">by </w:t>
      </w:r>
      <w:r w:rsidRPr="00DF31F2">
        <w:rPr>
          <w:color w:val="000000"/>
        </w:rPr>
        <w:t>press</w:t>
      </w:r>
      <w:r>
        <w:rPr>
          <w:color w:val="000000"/>
        </w:rPr>
        <w:t>ing</w:t>
      </w:r>
      <w:r w:rsidRPr="00DF31F2">
        <w:rPr>
          <w:color w:val="000000"/>
        </w:rPr>
        <w:t> </w:t>
      </w:r>
      <w:r w:rsidRPr="00E54D0A">
        <w:rPr>
          <w:b/>
          <w:color w:val="000000"/>
        </w:rPr>
        <w:t>Shift-S</w:t>
      </w:r>
      <w:r w:rsidRPr="00DF31F2">
        <w:rPr>
          <w:color w:val="000000"/>
        </w:rPr>
        <w:t xml:space="preserve"> and zoom in on different portions of the waveform</w:t>
      </w:r>
      <w:r>
        <w:rPr>
          <w:color w:val="000000"/>
        </w:rPr>
        <w:t xml:space="preserve"> using the cursor keys</w:t>
      </w:r>
      <w:r w:rsidRPr="00DF31F2">
        <w:rPr>
          <w:color w:val="000000"/>
        </w:rPr>
        <w:t xml:space="preserve">, so you can observe the </w:t>
      </w:r>
      <w:r w:rsidRPr="00045136">
        <w:rPr>
          <w:i/>
          <w:iCs/>
          <w:color w:val="000000"/>
        </w:rPr>
        <w:t>downward frequency shift</w:t>
      </w:r>
      <w:r w:rsidRPr="00DF31F2">
        <w:rPr>
          <w:color w:val="000000"/>
        </w:rPr>
        <w:t xml:space="preserve"> and measure it quantitatively. (Actually, </w:t>
      </w:r>
      <w:r>
        <w:rPr>
          <w:color w:val="000000"/>
        </w:rPr>
        <w:t>it is</w:t>
      </w:r>
      <w:r w:rsidRPr="00DF31F2">
        <w:rPr>
          <w:color w:val="000000"/>
        </w:rPr>
        <w:t xml:space="preserve"> much easier to </w:t>
      </w:r>
      <w:r w:rsidRPr="00DF31F2">
        <w:rPr>
          <w:i/>
          <w:iCs/>
          <w:color w:val="000000"/>
        </w:rPr>
        <w:t>hear</w:t>
      </w:r>
      <w:r w:rsidRPr="00DF31F2">
        <w:rPr>
          <w:color w:val="000000"/>
        </w:rPr>
        <w:t> </w:t>
      </w:r>
      <w:r w:rsidRPr="00DF31F2">
        <w:rPr>
          <w:rFonts w:ascii="Times&#10;          New Roman" w:hAnsi="Times&#10;          New Roman"/>
          <w:color w:val="000000"/>
        </w:rPr>
        <w:t>the frequency shift</w:t>
      </w:r>
      <w:r w:rsidRPr="00DF31F2">
        <w:rPr>
          <w:color w:val="000000"/>
        </w:rPr>
        <w:t> - press </w:t>
      </w:r>
      <w:r w:rsidRPr="00E54D0A">
        <w:rPr>
          <w:b/>
          <w:color w:val="000000"/>
        </w:rPr>
        <w:t>Shift-P</w:t>
      </w:r>
      <w:r w:rsidRPr="00DF31F2">
        <w:rPr>
          <w:color w:val="000000"/>
        </w:rPr>
        <w:t> </w:t>
      </w:r>
      <w:r w:rsidRPr="00DF31F2">
        <w:rPr>
          <w:rFonts w:ascii="Times&#10;          New Roman" w:hAnsi="Times&#10;          New Roman"/>
          <w:color w:val="000000"/>
        </w:rPr>
        <w:t>to play the sound</w:t>
      </w:r>
      <w:r w:rsidRPr="00DF31F2">
        <w:rPr>
          <w:color w:val="000000"/>
        </w:rPr>
        <w:t> - </w:t>
      </w:r>
      <w:r w:rsidRPr="00DF31F2">
        <w:rPr>
          <w:rFonts w:ascii="Times&#10;          New Roman" w:hAnsi="Times&#10;          New Roman"/>
          <w:color w:val="000000"/>
        </w:rPr>
        <w:t>than to </w:t>
      </w:r>
      <w:r w:rsidRPr="00DF31F2">
        <w:rPr>
          <w:i/>
          <w:iCs/>
          <w:color w:val="000000"/>
        </w:rPr>
        <w:t>see</w:t>
      </w:r>
      <w:r w:rsidRPr="00DF31F2">
        <w:rPr>
          <w:color w:val="000000"/>
        </w:rPr>
        <w:t> </w:t>
      </w:r>
      <w:r w:rsidRPr="00DF31F2">
        <w:rPr>
          <w:rFonts w:ascii="Times&#10;          New Roman" w:hAnsi="Times&#10;          New Roman"/>
          <w:color w:val="000000"/>
        </w:rPr>
        <w:t>it graphically</w:t>
      </w:r>
      <w:r>
        <w:rPr>
          <w:rFonts w:ascii="Times&#10;          New Roman" w:hAnsi="Times&#10;          New Roman"/>
          <w:color w:val="000000"/>
        </w:rPr>
        <w:t>. T</w:t>
      </w:r>
      <w:r w:rsidRPr="00DF31F2">
        <w:rPr>
          <w:rFonts w:ascii="Times&#10;          New Roman" w:hAnsi="Times&#10;          New Roman"/>
          <w:color w:val="000000"/>
        </w:rPr>
        <w:t xml:space="preserve">he </w:t>
      </w:r>
      <w:r>
        <w:rPr>
          <w:rFonts w:ascii="Times&#10;          New Roman" w:hAnsi="Times&#10;          New Roman"/>
          <w:color w:val="000000"/>
        </w:rPr>
        <w:t xml:space="preserve">frequency </w:t>
      </w:r>
      <w:r w:rsidRPr="00DF31F2">
        <w:rPr>
          <w:rFonts w:ascii="Times&#10;          New Roman" w:hAnsi="Times&#10;          New Roman"/>
          <w:color w:val="000000"/>
        </w:rPr>
        <w:t>shift is rather small on a percentage basis, but </w:t>
      </w:r>
      <w:hyperlink r:id="rId2316" w:history="1">
        <w:r w:rsidRPr="00DF31F2">
          <w:rPr>
            <w:rStyle w:val="Hyperlink"/>
            <w:rFonts w:ascii="Times&#10;          New Roman" w:hAnsi="Times&#10;          New Roman"/>
            <w:color w:val="551A8B"/>
          </w:rPr>
          <w:t>human hearing is very sensitive to small pitch (frequency) changes</w:t>
        </w:r>
      </w:hyperlink>
      <w:r w:rsidRPr="00DF31F2">
        <w:rPr>
          <w:rFonts w:ascii="Times&#10;          New Roman" w:hAnsi="Times&#10;          New Roman"/>
          <w:color w:val="000000"/>
        </w:rPr>
        <w:t xml:space="preserve">). </w:t>
      </w:r>
      <w:r>
        <w:rPr>
          <w:rFonts w:ascii="Times&#10;          New Roman" w:hAnsi="Times&#10;          New Roman"/>
          <w:color w:val="000000"/>
        </w:rPr>
        <w:t>It’s easier to see if you</w:t>
      </w:r>
      <w:r w:rsidRPr="00DF31F2">
        <w:rPr>
          <w:rFonts w:ascii="Times&#10;          New Roman" w:hAnsi="Times&#10;          New Roman"/>
          <w:color w:val="000000"/>
        </w:rPr>
        <w:t xml:space="preserve"> re-plot the data to stretch out the frequency region around the fundamental frequency or one of the harmonics. I used </w:t>
      </w:r>
      <w:hyperlink r:id="rId2317" w:history="1">
        <w:r w:rsidRPr="00DF31F2">
          <w:rPr>
            <w:rStyle w:val="Hyperlink"/>
            <w:rFonts w:ascii="Times&#10;          New Roman" w:hAnsi="Times&#10;          New Roman"/>
            <w:color w:val="551A8B"/>
          </w:rPr>
          <w:t>iSignal</w:t>
        </w:r>
      </w:hyperlink>
      <w:r w:rsidRPr="00DF31F2">
        <w:rPr>
          <w:rFonts w:ascii="Times&#10;          New Roman" w:hAnsi="Times&#10;          New Roman"/>
          <w:color w:val="000000"/>
        </w:rPr>
        <w:t> to zoom in on three slices of this waveform and </w:t>
      </w:r>
      <w:r w:rsidRPr="00DF31F2">
        <w:rPr>
          <w:color w:val="000000"/>
        </w:rPr>
        <w:t>then I plotted </w:t>
      </w:r>
      <w:r w:rsidRPr="00DF31F2">
        <w:rPr>
          <w:rFonts w:ascii="Times&#10;          New Roman" w:hAnsi="Times&#10;          New Roman"/>
          <w:color w:val="000000"/>
        </w:rPr>
        <w:t>the frequency spectrum (</w:t>
      </w:r>
      <w:r w:rsidRPr="00714336">
        <w:rPr>
          <w:b/>
          <w:color w:val="000000"/>
        </w:rPr>
        <w:t>Shift-S</w:t>
      </w:r>
      <w:r w:rsidRPr="00DF31F2">
        <w:rPr>
          <w:color w:val="000000"/>
        </w:rPr>
        <w:t>) near the </w:t>
      </w:r>
      <w:r w:rsidRPr="00DF31F2">
        <w:rPr>
          <w:i/>
          <w:iCs/>
          <w:color w:val="000000"/>
        </w:rPr>
        <w:t>beginning</w:t>
      </w:r>
      <w:r w:rsidRPr="00DF31F2">
        <w:rPr>
          <w:color w:val="000000"/>
        </w:rPr>
        <w:t> </w:t>
      </w:r>
      <w:r w:rsidRPr="00DF31F2">
        <w:rPr>
          <w:rFonts w:ascii="Times&#10;          New Roman" w:hAnsi="Times&#10;          New Roman"/>
          <w:color w:val="000000"/>
        </w:rPr>
        <w:t>(</w:t>
      </w:r>
      <w:r w:rsidR="000E2206">
        <w:rPr>
          <w:rFonts w:ascii="Times&#10;          New Roman" w:hAnsi="Times&#10;          New Roman"/>
          <w:color w:val="000000"/>
        </w:rPr>
        <w:t>shown</w:t>
      </w:r>
      <w:r w:rsidRPr="00DF31F2">
        <w:rPr>
          <w:rFonts w:ascii="Times&#10;          New Roman" w:hAnsi="Times&#10;          New Roman"/>
          <w:color w:val="000000"/>
        </w:rPr>
        <w:t xml:space="preserve"> in</w:t>
      </w:r>
      <w:r w:rsidR="000E2206">
        <w:rPr>
          <w:rFonts w:ascii="Times&#10;          New Roman" w:hAnsi="Times&#10;          New Roman"/>
          <w:color w:val="000000"/>
        </w:rPr>
        <w:t xml:space="preserve"> </w:t>
      </w:r>
      <w:r w:rsidRPr="00DF31F2">
        <w:rPr>
          <w:bCs/>
          <w:color w:val="3333FF"/>
        </w:rPr>
        <w:t>blue</w:t>
      </w:r>
      <w:r w:rsidRPr="00DF31F2">
        <w:rPr>
          <w:color w:val="000000"/>
        </w:rPr>
        <w:t>),</w:t>
      </w:r>
      <w:r w:rsidR="000E2206">
        <w:rPr>
          <w:color w:val="000000"/>
        </w:rPr>
        <w:t xml:space="preserve"> </w:t>
      </w:r>
      <w:r w:rsidRPr="00DF31F2">
        <w:rPr>
          <w:i/>
          <w:iCs/>
          <w:color w:val="000000"/>
        </w:rPr>
        <w:t>middle</w:t>
      </w:r>
      <w:r w:rsidRPr="00DF31F2">
        <w:rPr>
          <w:color w:val="000000"/>
        </w:rPr>
        <w:t> </w:t>
      </w:r>
      <w:r w:rsidRPr="00DF31F2">
        <w:rPr>
          <w:rFonts w:ascii="Times&#10;          New Roman" w:hAnsi="Times&#10;          New Roman"/>
          <w:color w:val="000000"/>
        </w:rPr>
        <w:t>(</w:t>
      </w:r>
      <w:r w:rsidRPr="00DF31F2">
        <w:rPr>
          <w:bCs/>
          <w:color w:val="006600"/>
        </w:rPr>
        <w:t>green</w:t>
      </w:r>
      <w:r w:rsidRPr="00DF31F2">
        <w:rPr>
          <w:color w:val="000000"/>
        </w:rPr>
        <w:t>), and </w:t>
      </w:r>
      <w:r w:rsidRPr="00DF31F2">
        <w:rPr>
          <w:i/>
          <w:iCs/>
          <w:color w:val="000000"/>
        </w:rPr>
        <w:t>end</w:t>
      </w:r>
      <w:r w:rsidRPr="00DF31F2">
        <w:rPr>
          <w:color w:val="000000"/>
        </w:rPr>
        <w:t> </w:t>
      </w:r>
      <w:r w:rsidRPr="00DF31F2">
        <w:rPr>
          <w:rFonts w:ascii="Times&#10;          New Roman" w:hAnsi="Times&#10;          New Roman"/>
          <w:color w:val="000000"/>
        </w:rPr>
        <w:t>(</w:t>
      </w:r>
      <w:r w:rsidRPr="00DF31F2">
        <w:rPr>
          <w:bCs/>
          <w:color w:val="CC0000"/>
        </w:rPr>
        <w:t>red</w:t>
      </w:r>
      <w:r w:rsidRPr="00DF31F2">
        <w:rPr>
          <w:color w:val="000000"/>
        </w:rPr>
        <w:t>) of the sound. The frequency region between 150 Hz and 550 Hz are plotted in the figure below:</w:t>
      </w:r>
    </w:p>
    <w:p w14:paraId="1BD89034" w14:textId="3BEA46B9" w:rsidR="00D80056" w:rsidRPr="0010665C" w:rsidRDefault="00D80056" w:rsidP="0010665C">
      <w:pPr>
        <w:pStyle w:val="NormalWeb"/>
        <w:spacing w:after="115" w:afterAutospacing="0" w:line="276" w:lineRule="auto"/>
        <w:rPr>
          <w:rStyle w:val="HTMLTypewriter"/>
          <w:rFonts w:ascii="Times New Roman" w:hAnsi="Times New Roman" w:cs="Times New Roman"/>
          <w:color w:val="000000"/>
          <w:sz w:val="24"/>
          <w:szCs w:val="24"/>
        </w:rPr>
      </w:pPr>
      <w:r w:rsidRPr="00DF31F2">
        <w:rPr>
          <w:noProof/>
          <w:color w:val="0000EE"/>
        </w:rPr>
        <w:drawing>
          <wp:inline distT="0" distB="0" distL="0" distR="0" wp14:anchorId="62C5FA68" wp14:editId="7C5CA234">
            <wp:extent cx="5974792" cy="3076575"/>
            <wp:effectExtent l="19050" t="19050" r="6985" b="0"/>
            <wp:docPr id="138" name="Picture 138" descr="https://terpconnect.umd.edu/~toh/spectrum/CarHornSpectrum3slices.png">
              <a:hlinkClick xmlns:a="http://schemas.openxmlformats.org/drawingml/2006/main" r:id="rId23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terpconnect.umd.edu/~toh/spectrum/CarHornSpectrum3slices.png">
                      <a:hlinkClick r:id="rId2318"/>
                    </pic:cNvPr>
                    <pic:cNvPicPr>
                      <a:picLocks noChangeAspect="1" noChangeArrowheads="1"/>
                    </pic:cNvPicPr>
                  </pic:nvPicPr>
                  <pic:blipFill rotWithShape="1">
                    <a:blip r:embed="rId2319" cstate="print">
                      <a:extLst>
                        <a:ext uri="{28A0092B-C50C-407E-A947-70E740481C1C}">
                          <a14:useLocalDpi xmlns:a14="http://schemas.microsoft.com/office/drawing/2010/main" val="0"/>
                        </a:ext>
                      </a:extLst>
                    </a:blip>
                    <a:srcRect l="11024" t="4806" r="7722" b="6450"/>
                    <a:stretch/>
                  </pic:blipFill>
                  <pic:spPr bwMode="auto">
                    <a:xfrm>
                      <a:off x="0" y="0"/>
                      <a:ext cx="6014791" cy="309717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Pr>
          <w:color w:val="000000"/>
        </w:rPr>
        <w:br/>
      </w:r>
      <w:r w:rsidRPr="00DF31F2">
        <w:rPr>
          <w:color w:val="000000"/>
        </w:rPr>
        <w:t xml:space="preserve">The group of peaks near 200 </w:t>
      </w:r>
      <w:r>
        <w:rPr>
          <w:color w:val="000000"/>
        </w:rPr>
        <w:t>is</w:t>
      </w:r>
      <w:r w:rsidRPr="00DF31F2">
        <w:rPr>
          <w:color w:val="000000"/>
        </w:rPr>
        <w:t xml:space="preserve"> the </w:t>
      </w:r>
      <w:hyperlink r:id="rId2320" w:history="1">
        <w:r w:rsidRPr="00DF31F2">
          <w:rPr>
            <w:rStyle w:val="Hyperlink"/>
            <w:color w:val="551A8B"/>
          </w:rPr>
          <w:t>fundamental frequency</w:t>
        </w:r>
      </w:hyperlink>
      <w:r w:rsidRPr="00DF31F2">
        <w:rPr>
          <w:color w:val="000000"/>
        </w:rPr>
        <w:t xml:space="preserve"> of the lowest note of the horn and the group </w:t>
      </w:r>
      <w:r w:rsidRPr="00DF31F2">
        <w:rPr>
          <w:color w:val="000000"/>
        </w:rPr>
        <w:lastRenderedPageBreak/>
        <w:t xml:space="preserve">of peaks near 400 </w:t>
      </w:r>
      <w:r>
        <w:rPr>
          <w:color w:val="000000"/>
        </w:rPr>
        <w:t>is</w:t>
      </w:r>
      <w:r w:rsidRPr="00DF31F2">
        <w:rPr>
          <w:color w:val="000000"/>
        </w:rPr>
        <w:t xml:space="preserve"> </w:t>
      </w:r>
      <w:r>
        <w:rPr>
          <w:color w:val="000000"/>
        </w:rPr>
        <w:t>the</w:t>
      </w:r>
      <w:r w:rsidRPr="00DF31F2">
        <w:rPr>
          <w:color w:val="000000"/>
        </w:rPr>
        <w:t> </w:t>
      </w:r>
      <w:hyperlink r:id="rId2321" w:history="1">
        <w:r w:rsidRPr="00DF31F2">
          <w:rPr>
            <w:rStyle w:val="Hyperlink"/>
            <w:color w:val="551A8B"/>
          </w:rPr>
          <w:t>second harmonic</w:t>
        </w:r>
      </w:hyperlink>
      <w:r w:rsidRPr="00DF31F2">
        <w:rPr>
          <w:color w:val="000000"/>
        </w:rPr>
        <w:t xml:space="preserve">. (Pitched sounds have a harmonic structure of 1, 2, 3... times a fundamental frequency). The group of peaks near 250 </w:t>
      </w:r>
      <w:r>
        <w:rPr>
          <w:color w:val="000000"/>
        </w:rPr>
        <w:t>is</w:t>
      </w:r>
      <w:r w:rsidRPr="00DF31F2">
        <w:rPr>
          <w:color w:val="000000"/>
        </w:rPr>
        <w:t xml:space="preserve"> the fundamental frequency of the next higher note of the horn and the group of peaks near 500 </w:t>
      </w:r>
      <w:r>
        <w:rPr>
          <w:color w:val="000000"/>
        </w:rPr>
        <w:t>is</w:t>
      </w:r>
      <w:r w:rsidRPr="00DF31F2">
        <w:rPr>
          <w:color w:val="000000"/>
        </w:rPr>
        <w:t xml:space="preserve"> its second harmonic. (Car and train horns often have two or three </w:t>
      </w:r>
      <w:hyperlink r:id="rId2322" w:history="1">
        <w:r w:rsidRPr="00DF31F2">
          <w:rPr>
            <w:rStyle w:val="Hyperlink"/>
            <w:color w:val="551A8B"/>
          </w:rPr>
          <w:t>harmonious notes</w:t>
        </w:r>
      </w:hyperlink>
      <w:r w:rsidRPr="00DF31F2">
        <w:rPr>
          <w:color w:val="000000"/>
        </w:rPr>
        <w:t> sounded together). In each of these groups of harmonics, you can clearly see that the blue peak (the spectrum measured at the </w:t>
      </w:r>
      <w:r w:rsidRPr="00DF31F2">
        <w:rPr>
          <w:i/>
          <w:iCs/>
          <w:color w:val="000000"/>
        </w:rPr>
        <w:t>beginning</w:t>
      </w:r>
      <w:r w:rsidRPr="00DF31F2">
        <w:rPr>
          <w:color w:val="000000"/>
        </w:rPr>
        <w:t> </w:t>
      </w:r>
      <w:r w:rsidRPr="00DF31F2">
        <w:rPr>
          <w:rFonts w:ascii="Times&#10;          New Roman" w:hAnsi="Times&#10;          New Roman"/>
          <w:color w:val="000000"/>
        </w:rPr>
        <w:t>of the sound) has a</w:t>
      </w:r>
      <w:r>
        <w:rPr>
          <w:rFonts w:ascii="Times&#10;          New Roman" w:hAnsi="Times&#10;          New Roman"/>
          <w:color w:val="000000"/>
        </w:rPr>
        <w:t xml:space="preserve"> </w:t>
      </w:r>
      <w:r w:rsidRPr="00DF31F2">
        <w:rPr>
          <w:i/>
          <w:iCs/>
          <w:color w:val="000000"/>
        </w:rPr>
        <w:t>higher</w:t>
      </w:r>
      <w:r w:rsidR="00DE3759">
        <w:rPr>
          <w:color w:val="000000"/>
        </w:rPr>
        <w:t xml:space="preserve"> </w:t>
      </w:r>
      <w:r w:rsidRPr="00DF31F2">
        <w:rPr>
          <w:rFonts w:ascii="Times&#10;          New Roman" w:hAnsi="Times&#10;          New Roman"/>
          <w:color w:val="000000"/>
        </w:rPr>
        <w:t>frequency than the red peak (the spectrum measured at the </w:t>
      </w:r>
      <w:r w:rsidRPr="00DF31F2">
        <w:rPr>
          <w:i/>
          <w:iCs/>
          <w:color w:val="000000"/>
        </w:rPr>
        <w:t>end</w:t>
      </w:r>
      <w:r w:rsidRPr="00DF31F2">
        <w:rPr>
          <w:color w:val="000000"/>
        </w:rPr>
        <w:t> </w:t>
      </w:r>
      <w:r w:rsidRPr="00DF31F2">
        <w:rPr>
          <w:rFonts w:ascii="Times&#10;          New Roman" w:hAnsi="Times&#10;          New Roman"/>
          <w:color w:val="000000"/>
        </w:rPr>
        <w:t>of the sound). The green peak, taken in the middle, has an intermediate frequency. </w:t>
      </w:r>
      <w:r w:rsidRPr="002E6D88">
        <w:rPr>
          <w:i/>
          <w:color w:val="000000"/>
        </w:rPr>
        <w:t>The peaks are ragged because the amplitude and frequency var</w:t>
      </w:r>
      <w:r>
        <w:rPr>
          <w:i/>
          <w:color w:val="000000"/>
        </w:rPr>
        <w:t>y</w:t>
      </w:r>
      <w:r w:rsidRPr="002E6D88">
        <w:rPr>
          <w:i/>
          <w:color w:val="000000"/>
        </w:rPr>
        <w:t xml:space="preserve"> over the sampling interval</w:t>
      </w:r>
      <w:r w:rsidRPr="00DF31F2">
        <w:rPr>
          <w:color w:val="000000"/>
        </w:rPr>
        <w:t>, but you can still get good quantitative measures of the frequency of each component by </w:t>
      </w:r>
      <w:hyperlink r:id="rId2323" w:anchor="FittingPeaks" w:history="1">
        <w:r w:rsidRPr="00DF31F2">
          <w:rPr>
            <w:rStyle w:val="Hyperlink"/>
            <w:color w:val="551A8B"/>
          </w:rPr>
          <w:t>curve fitting to a Gaussian peak model</w:t>
        </w:r>
      </w:hyperlink>
      <w:r w:rsidRPr="00DF31F2">
        <w:rPr>
          <w:color w:val="000000"/>
        </w:rPr>
        <w:t> using </w:t>
      </w:r>
      <w:hyperlink r:id="rId2324" w:history="1">
        <w:r w:rsidRPr="00DF31F2">
          <w:rPr>
            <w:rStyle w:val="Hyperlink"/>
            <w:color w:val="551A8B"/>
          </w:rPr>
          <w:t>peakfit.m or ipf.m</w:t>
        </w:r>
      </w:hyperlink>
      <w:r>
        <w:rPr>
          <w:rStyle w:val="Hyperlink"/>
          <w:color w:val="551A8B"/>
        </w:rPr>
        <w:t xml:space="preserve"> </w:t>
      </w:r>
      <w:r>
        <w:rPr>
          <w:color w:val="000000"/>
          <w:shd w:val="clear" w:color="auto" w:fill="FFFFFF"/>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Pr>
          <w:color w:val="000000"/>
        </w:rPr>
        <w:t>)</w:t>
      </w:r>
      <w:r w:rsidRPr="00DF31F2">
        <w:rPr>
          <w:color w:val="000000"/>
        </w:rPr>
        <w:t>: </w:t>
      </w:r>
      <w:r w:rsidR="0010665C">
        <w:rPr>
          <w:color w:val="000000"/>
        </w:rPr>
        <w:br/>
      </w:r>
      <w:r w:rsidR="0010665C" w:rsidRPr="0010665C">
        <w:rPr>
          <w:color w:val="000000"/>
          <w:sz w:val="12"/>
          <w:szCs w:val="12"/>
        </w:rPr>
        <w:br/>
      </w:r>
      <w:r w:rsidRPr="00294EE8">
        <w:rPr>
          <w:rStyle w:val="HTMLTypewriter"/>
          <w:b/>
          <w:bCs/>
          <w:color w:val="000000"/>
          <w:sz w:val="22"/>
          <w:szCs w:val="22"/>
        </w:rPr>
        <w:t>Peak        Position    Height     Width     Area</w:t>
      </w:r>
      <w:r w:rsidRPr="00294EE8">
        <w:rPr>
          <w:rStyle w:val="HTMLTypewriter"/>
          <w:b/>
          <w:bCs/>
          <w:color w:val="000000"/>
          <w:sz w:val="22"/>
          <w:szCs w:val="22"/>
        </w:rPr>
        <w:fldChar w:fldCharType="begin"/>
      </w:r>
      <w:r w:rsidRPr="00294EE8">
        <w:rPr>
          <w:b/>
        </w:rPr>
        <w:instrText xml:space="preserve"> XE "Area" </w:instrText>
      </w:r>
      <w:r w:rsidRPr="00294EE8">
        <w:rPr>
          <w:rStyle w:val="HTMLTypewriter"/>
          <w:b/>
          <w:bCs/>
          <w:color w:val="000000"/>
          <w:sz w:val="22"/>
          <w:szCs w:val="22"/>
        </w:rPr>
        <w:fldChar w:fldCharType="end"/>
      </w:r>
      <w:r w:rsidRPr="00294EE8">
        <w:rPr>
          <w:b/>
          <w:color w:val="000000"/>
          <w:sz w:val="22"/>
          <w:szCs w:val="22"/>
        </w:rPr>
        <w:br/>
      </w:r>
      <w:r w:rsidRPr="00294EE8">
        <w:rPr>
          <w:rStyle w:val="HTMLTypewriter"/>
          <w:b/>
          <w:color w:val="000000"/>
          <w:sz w:val="22"/>
          <w:szCs w:val="22"/>
        </w:rPr>
        <w:t>Beginning   206.69    3.0191e+005  0.81866   2.4636e+005</w:t>
      </w:r>
      <w:r w:rsidRPr="00294EE8">
        <w:rPr>
          <w:b/>
          <w:color w:val="000000"/>
          <w:sz w:val="22"/>
          <w:szCs w:val="22"/>
        </w:rPr>
        <w:br/>
      </w:r>
      <w:r w:rsidRPr="00294EE8">
        <w:rPr>
          <w:rStyle w:val="HTMLTypewriter"/>
          <w:b/>
          <w:color w:val="000000"/>
          <w:sz w:val="22"/>
          <w:szCs w:val="22"/>
        </w:rPr>
        <w:t>Middle      202.65    1.5481e+005  2.911     4.797e+005</w:t>
      </w:r>
      <w:r w:rsidRPr="00294EE8">
        <w:rPr>
          <w:b/>
          <w:color w:val="000000"/>
          <w:sz w:val="22"/>
          <w:szCs w:val="22"/>
        </w:rPr>
        <w:br/>
      </w:r>
      <w:r w:rsidRPr="00294EE8">
        <w:rPr>
          <w:rStyle w:val="HTMLTypewriter"/>
          <w:b/>
          <w:color w:val="000000"/>
          <w:sz w:val="22"/>
          <w:szCs w:val="22"/>
        </w:rPr>
        <w:t>End         197.42    81906        1.3785    1.1994e+005</w:t>
      </w:r>
    </w:p>
    <w:p w14:paraId="5E20CD04" w14:textId="03B6A1E6" w:rsidR="00D80056" w:rsidRPr="00DF31F2" w:rsidRDefault="00D80056" w:rsidP="00D80056">
      <w:pPr>
        <w:pStyle w:val="NormalWeb"/>
        <w:spacing w:before="86" w:beforeAutospacing="0" w:after="0" w:afterAutospacing="0" w:line="276" w:lineRule="auto"/>
        <w:rPr>
          <w:color w:val="000000"/>
        </w:rPr>
      </w:pPr>
      <w:r w:rsidRPr="00DF31F2">
        <w:rPr>
          <w:color w:val="000000"/>
        </w:rPr>
        <w:t>The estimated precision of the peak position (i.e. frequency) measurements is about 0.2% relative, based on the </w:t>
      </w:r>
      <w:hyperlink r:id="rId2325" w:anchor="Bootstrap" w:history="1">
        <w:r w:rsidRPr="00DF31F2">
          <w:rPr>
            <w:rStyle w:val="Hyperlink"/>
            <w:color w:val="551A8B"/>
          </w:rPr>
          <w:t>bootstrap method</w:t>
        </w:r>
      </w:hyperlink>
      <w:r w:rsidRPr="00DF31F2">
        <w:rPr>
          <w:color w:val="000000"/>
        </w:rPr>
        <w:t>, good enough to allow accurate calculation of the frequency shift</w:t>
      </w:r>
      <w:r w:rsidR="00DE3759">
        <w:rPr>
          <w:color w:val="000000"/>
        </w:rPr>
        <w:t xml:space="preserve">, which is </w:t>
      </w:r>
      <w:r w:rsidRPr="00DF31F2">
        <w:rPr>
          <w:color w:val="000000"/>
        </w:rPr>
        <w:t>about 4.2%</w:t>
      </w:r>
      <w:r w:rsidR="00DE3759">
        <w:rPr>
          <w:color w:val="000000"/>
        </w:rPr>
        <w:t>, less than a semitone</w:t>
      </w:r>
      <w:r w:rsidR="0023146C">
        <w:t>.</w:t>
      </w:r>
      <w:r w:rsidRPr="00DF31F2">
        <w:rPr>
          <w:color w:val="000000"/>
        </w:rPr>
        <w:t> </w:t>
      </w:r>
      <w:r w:rsidR="00DE3759">
        <w:rPr>
          <w:color w:val="000000"/>
        </w:rPr>
        <w:t>(</w:t>
      </w:r>
      <w:r w:rsidR="0023146C">
        <w:rPr>
          <w:color w:val="000000"/>
        </w:rPr>
        <w:t>This also shows</w:t>
      </w:r>
      <w:r w:rsidRPr="00DF31F2">
        <w:rPr>
          <w:color w:val="000000"/>
        </w:rPr>
        <w:t xml:space="preserve"> that the </w:t>
      </w:r>
      <w:r>
        <w:rPr>
          <w:color w:val="000000"/>
        </w:rPr>
        <w:t xml:space="preserve">measured </w:t>
      </w:r>
      <w:r w:rsidRPr="00DF31F2">
        <w:rPr>
          <w:color w:val="000000"/>
        </w:rPr>
        <w:t>ratio of the second harmonic to the fundamental for these data is 2.0023, which is very close to the theoretical value of 2</w:t>
      </w:r>
      <w:r w:rsidR="00DE3759">
        <w:rPr>
          <w:color w:val="000000"/>
        </w:rPr>
        <w:t>)</w:t>
      </w:r>
      <w:r w:rsidRPr="00DF31F2">
        <w:rPr>
          <w:color w:val="000000"/>
        </w:rPr>
        <w:t>.</w:t>
      </w:r>
    </w:p>
    <w:p w14:paraId="2B660026" w14:textId="77777777" w:rsidR="00D80056" w:rsidRPr="00DF31F2" w:rsidRDefault="00000000" w:rsidP="00D80056">
      <w:r>
        <w:rPr>
          <w:noProof/>
        </w:rPr>
        <w:pict w14:anchorId="721D71FF">
          <v:rect id="_x0000_i1028" style="width:0;height:.75pt" o:hralign="center" o:hrstd="t" o:hrnoshade="t" o:hr="t" fillcolor="black" stroked="f"/>
        </w:pict>
      </w:r>
    </w:p>
    <w:p w14:paraId="032088A7" w14:textId="77777777" w:rsidR="00D80056" w:rsidRPr="00560607" w:rsidRDefault="00D80056" w:rsidP="00D80056">
      <w:pPr>
        <w:pStyle w:val="Heading2"/>
        <w:rPr>
          <w:color w:val="000000"/>
          <w:szCs w:val="24"/>
        </w:rPr>
      </w:pPr>
      <w:bookmarkStart w:id="901" w:name="G"/>
      <w:bookmarkStart w:id="902" w:name="_Toc527607580"/>
      <w:bookmarkStart w:id="903" w:name="_Toc528398318"/>
      <w:bookmarkStart w:id="904" w:name="_Ref529003175"/>
      <w:bookmarkStart w:id="905" w:name="_Ref529248528"/>
      <w:bookmarkStart w:id="906" w:name="_Ref170800231"/>
      <w:bookmarkStart w:id="907" w:name="_Toc228000476"/>
      <w:bookmarkEnd w:id="901"/>
      <w:r w:rsidRPr="00D4377D">
        <w:rPr>
          <w:color w:val="000000"/>
          <w:szCs w:val="24"/>
        </w:rPr>
        <w:t>Measuring spikes</w:t>
      </w:r>
      <w:bookmarkEnd w:id="902"/>
      <w:bookmarkEnd w:id="903"/>
      <w:bookmarkEnd w:id="904"/>
      <w:bookmarkEnd w:id="905"/>
      <w:bookmarkEnd w:id="906"/>
      <w:bookmarkEnd w:id="907"/>
      <w:r w:rsidRPr="00560607">
        <w:rPr>
          <w:color w:val="000000"/>
          <w:szCs w:val="24"/>
        </w:rPr>
        <w:t xml:space="preserve"> </w:t>
      </w:r>
    </w:p>
    <w:p w14:paraId="12270FCA" w14:textId="77777777" w:rsidR="00D80056" w:rsidRDefault="00D80056" w:rsidP="00D80056">
      <w:pPr>
        <w:pStyle w:val="NormalWeb"/>
        <w:spacing w:before="29" w:beforeAutospacing="0" w:after="29" w:afterAutospacing="0" w:line="276" w:lineRule="auto"/>
        <w:rPr>
          <w:color w:val="000000"/>
        </w:rPr>
      </w:pPr>
      <w:r w:rsidRPr="00DF31F2">
        <w:rPr>
          <w:i/>
          <w:iCs/>
          <w:color w:val="000000"/>
        </w:rPr>
        <w:t>Spikes</w:t>
      </w:r>
      <w:r w:rsidRPr="00DF31F2">
        <w:rPr>
          <w:color w:val="000000"/>
        </w:rPr>
        <w:t xml:space="preserve">, narrow pulses with a width of only one or a few points, are sometimes encountered in signals </w:t>
      </w:r>
      <w:proofErr w:type="gramStart"/>
      <w:r w:rsidRPr="00DF31F2">
        <w:rPr>
          <w:color w:val="000000"/>
        </w:rPr>
        <w:t>as a result of</w:t>
      </w:r>
      <w:proofErr w:type="gramEnd"/>
      <w:r w:rsidRPr="00DF31F2">
        <w:rPr>
          <w:color w:val="000000"/>
        </w:rPr>
        <w:t xml:space="preserve"> an electronic “glitch” or stray pickup from nearby equipment, and they can easily be eliminated </w:t>
      </w:r>
      <w:proofErr w:type="gramStart"/>
      <w:r w:rsidRPr="00DF31F2">
        <w:rPr>
          <w:color w:val="000000"/>
        </w:rPr>
        <w:t>by the use of</w:t>
      </w:r>
      <w:proofErr w:type="gramEnd"/>
      <w:r w:rsidRPr="00DF31F2">
        <w:rPr>
          <w:color w:val="000000"/>
        </w:rPr>
        <w:t xml:space="preserve"> a </w:t>
      </w:r>
      <w:hyperlink r:id="rId2326" w:anchor="spikes" w:history="1">
        <w:r w:rsidRPr="00DF31F2">
          <w:rPr>
            <w:rStyle w:val="Hyperlink"/>
            <w:color w:val="551A8B"/>
          </w:rPr>
          <w:t>“median” filter</w:t>
        </w:r>
      </w:hyperlink>
      <w:r w:rsidRPr="00DF31F2">
        <w:rPr>
          <w:color w:val="000000"/>
        </w:rPr>
        <w:t xml:space="preserve">. </w:t>
      </w:r>
    </w:p>
    <w:p w14:paraId="7F9576CC" w14:textId="77777777" w:rsidR="00D80056" w:rsidRPr="001010D9" w:rsidRDefault="00D80056" w:rsidP="00D80056">
      <w:pPr>
        <w:pStyle w:val="NormalWeb"/>
        <w:spacing w:before="29" w:beforeAutospacing="0" w:after="29" w:afterAutospacing="0" w:line="276" w:lineRule="auto"/>
        <w:rPr>
          <w:color w:val="000000"/>
          <w:sz w:val="12"/>
          <w:szCs w:val="12"/>
        </w:rPr>
      </w:pPr>
    </w:p>
    <w:p w14:paraId="23FB6CB8" w14:textId="272723D5" w:rsidR="00D80056" w:rsidRDefault="00D80056" w:rsidP="00D80056">
      <w:pPr>
        <w:pStyle w:val="NormalWeb"/>
        <w:spacing w:before="29" w:beforeAutospacing="0" w:after="29" w:afterAutospacing="0" w:line="276" w:lineRule="auto"/>
        <w:rPr>
          <w:rFonts w:ascii="Times&#10;          New Roman" w:hAnsi="Times&#10;          New Roman"/>
          <w:color w:val="000000"/>
        </w:rPr>
      </w:pPr>
      <w:r w:rsidRPr="00DF31F2">
        <w:rPr>
          <w:color w:val="000000"/>
        </w:rPr>
        <w:t>But it is possible that in some experiments the spikes </w:t>
      </w:r>
      <w:r w:rsidRPr="00DF31F2">
        <w:rPr>
          <w:i/>
          <w:iCs/>
          <w:color w:val="000000"/>
        </w:rPr>
        <w:t>themselves</w:t>
      </w:r>
      <w:r w:rsidRPr="00DF31F2">
        <w:rPr>
          <w:color w:val="000000"/>
        </w:rPr>
        <w:t> </w:t>
      </w:r>
      <w:r w:rsidRPr="00DF31F2">
        <w:rPr>
          <w:rFonts w:ascii="Times&#10;          New Roman" w:hAnsi="Times&#10;          New Roman"/>
          <w:color w:val="000000"/>
        </w:rPr>
        <w:t xml:space="preserve">might be </w:t>
      </w:r>
      <w:r w:rsidR="002255F3" w:rsidRPr="00DF31F2">
        <w:rPr>
          <w:rFonts w:ascii="Times&#10;          New Roman" w:hAnsi="Times&#10;          New Roman"/>
          <w:color w:val="000000"/>
        </w:rPr>
        <w:t>an</w:t>
      </w:r>
      <w:r w:rsidRPr="00DF31F2">
        <w:rPr>
          <w:rFonts w:ascii="Times&#10;          New Roman" w:hAnsi="Times&#10;          New Roman"/>
          <w:color w:val="000000"/>
        </w:rPr>
        <w:t xml:space="preserve"> important part of the signal and that it is required to count or measure them. This situation was encountered in a research application</w:t>
      </w:r>
      <w:r>
        <w:rPr>
          <w:rFonts w:ascii="Times&#10;          New Roman" w:hAnsi="Times&#10;          New Roman"/>
          <w:color w:val="000000"/>
        </w:rPr>
        <w:t xml:space="preserve"> by one of my clients</w:t>
      </w:r>
      <w:r w:rsidRPr="00DF31F2">
        <w:rPr>
          <w:rFonts w:ascii="Times&#10;          New Roman" w:hAnsi="Times&#10;          New Roman"/>
          <w:color w:val="000000"/>
        </w:rPr>
        <w:t xml:space="preserve">, and it </w:t>
      </w:r>
      <w:r>
        <w:rPr>
          <w:rFonts w:ascii="Times&#10;          New Roman" w:hAnsi="Times&#10;          New Roman"/>
          <w:color w:val="000000"/>
        </w:rPr>
        <w:t>brings</w:t>
      </w:r>
      <w:r w:rsidRPr="00DF31F2">
        <w:rPr>
          <w:rFonts w:ascii="Times&#10;          New Roman" w:hAnsi="Times&#10;          New Roman"/>
          <w:color w:val="000000"/>
        </w:rPr>
        <w:t xml:space="preserve"> up some interesting twists on the usual procedures.</w:t>
      </w:r>
      <w:r>
        <w:rPr>
          <w:rFonts w:ascii="Times&#10;          New Roman" w:hAnsi="Times&#10;          New Roman"/>
          <w:color w:val="000000"/>
        </w:rPr>
        <w:t xml:space="preserve"> In that application the spikes were caused by grains of wind-blown beach sand striking the diaphragm of a microphone element, accompanied by more-or-less sinusoidal waveforms, </w:t>
      </w:r>
      <w:r w:rsidR="0023146C">
        <w:rPr>
          <w:rFonts w:ascii="Times&#10;          New Roman" w:hAnsi="Times&#10;          New Roman"/>
          <w:color w:val="000000"/>
        </w:rPr>
        <w:t>probably</w:t>
      </w:r>
      <w:r>
        <w:rPr>
          <w:rFonts w:ascii="Times&#10;          New Roman" w:hAnsi="Times&#10;          New Roman"/>
          <w:color w:val="000000"/>
        </w:rPr>
        <w:t xml:space="preserve"> caused by wind whistling through the equipment or by the calls of shore birds. The objective was to count the san</w:t>
      </w:r>
      <w:r w:rsidR="0023146C">
        <w:rPr>
          <w:rFonts w:ascii="Times&#10;          New Roman" w:hAnsi="Times&#10;          New Roman"/>
          <w:color w:val="000000"/>
        </w:rPr>
        <w:t>d</w:t>
      </w:r>
      <w:r>
        <w:rPr>
          <w:rFonts w:ascii="Times&#10;          New Roman" w:hAnsi="Times&#10;          New Roman"/>
          <w:color w:val="000000"/>
        </w:rPr>
        <w:t xml:space="preserve"> grain impacts and ignore the other, possibly louder, sounds.</w:t>
      </w:r>
    </w:p>
    <w:p w14:paraId="7F868503" w14:textId="77777777" w:rsidR="00D80056" w:rsidRPr="00AB7445" w:rsidRDefault="00D80056" w:rsidP="00D80056">
      <w:pPr>
        <w:pStyle w:val="NormalWeb"/>
        <w:spacing w:before="29" w:beforeAutospacing="0" w:after="29" w:afterAutospacing="0" w:line="276" w:lineRule="auto"/>
        <w:rPr>
          <w:color w:val="000000"/>
          <w:sz w:val="12"/>
          <w:szCs w:val="12"/>
        </w:rPr>
      </w:pPr>
    </w:p>
    <w:p w14:paraId="66A9D0CE" w14:textId="3B08E657" w:rsidR="00D80056" w:rsidRPr="00DF31F2" w:rsidRDefault="00D80056" w:rsidP="00D80056">
      <w:pPr>
        <w:pStyle w:val="NormalWeb"/>
        <w:spacing w:before="29" w:beforeAutospacing="0" w:after="29" w:afterAutospacing="0" w:line="276" w:lineRule="auto"/>
        <w:rPr>
          <w:color w:val="000000"/>
        </w:rPr>
      </w:pPr>
      <w:r w:rsidRPr="00DF31F2">
        <w:rPr>
          <w:color w:val="000000"/>
        </w:rPr>
        <w:t xml:space="preserve">   As a </w:t>
      </w:r>
      <w:r>
        <w:rPr>
          <w:color w:val="000000"/>
        </w:rPr>
        <w:t>numerical simulation of this situation</w:t>
      </w:r>
      <w:r w:rsidRPr="00DF31F2">
        <w:rPr>
          <w:color w:val="000000"/>
        </w:rPr>
        <w:t>, the Matlab/Octave script </w:t>
      </w:r>
      <w:hyperlink r:id="rId2327" w:history="1">
        <w:r w:rsidRPr="00DF31F2">
          <w:rPr>
            <w:rStyle w:val="Hyperlink"/>
            <w:color w:val="551A8B"/>
          </w:rPr>
          <w:t>SpikeDemo1.m</w:t>
        </w:r>
      </w:hyperlink>
      <w:r w:rsidRPr="00DF31F2">
        <w:rPr>
          <w:color w:val="000000"/>
        </w:rPr>
        <w:t> </w:t>
      </w:r>
      <w:r w:rsidRPr="00DF31F2">
        <w:rPr>
          <w:rFonts w:ascii="Times&#10;          New Roman" w:hAnsi="Times&#10;          New Roman"/>
          <w:color w:val="000000"/>
        </w:rPr>
        <w:t xml:space="preserve">creates a waveform (top panel of </w:t>
      </w:r>
      <w:r>
        <w:rPr>
          <w:rFonts w:ascii="Times&#10;          New Roman" w:hAnsi="Times&#10;          New Roman"/>
          <w:color w:val="000000"/>
        </w:rPr>
        <w:t xml:space="preserve">the </w:t>
      </w:r>
      <w:r w:rsidRPr="00DF31F2">
        <w:rPr>
          <w:rFonts w:ascii="Times&#10;          New Roman" w:hAnsi="Times&#10;          New Roman"/>
          <w:color w:val="000000"/>
        </w:rPr>
        <w:t xml:space="preserve">figure below) in which a series of spikes are randomly distributed in time, contaminated by two types of noise: white noise and a large-amplitude oscillatory interference simulated by a swept-frequency sine wave. The objective is to count the spikes and locate their position on the x (time) axis. Direct application of findpeaks or </w:t>
      </w:r>
      <w:r w:rsidRPr="00C33578">
        <w:rPr>
          <w:rFonts w:ascii="Times&#10;          New Roman" w:hAnsi="Times&#10;          New Roman"/>
          <w:i/>
          <w:color w:val="000000"/>
        </w:rPr>
        <w:t>iPeak</w:t>
      </w:r>
      <w:r w:rsidRPr="00DF31F2">
        <w:rPr>
          <w:rFonts w:ascii="Times&#10;          New Roman" w:hAnsi="Times&#10;          New Roman"/>
          <w:color w:val="000000"/>
        </w:rPr>
        <w:t xml:space="preserve"> </w:t>
      </w:r>
      <w:r>
        <w:rPr>
          <w:color w:val="000000"/>
          <w:shd w:val="clear" w:color="auto" w:fill="FFFFFF"/>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Pr>
          <w:color w:val="000000"/>
        </w:rPr>
        <w:t xml:space="preserve">) </w:t>
      </w:r>
      <w:r w:rsidRPr="00DF31F2">
        <w:rPr>
          <w:rFonts w:ascii="Times&#10;          New Roman" w:hAnsi="Times&#10;          New Roman"/>
          <w:color w:val="000000"/>
        </w:rPr>
        <w:t>to the raw signal does not work well.</w:t>
      </w:r>
    </w:p>
    <w:p w14:paraId="1BBC4D79" w14:textId="77777777" w:rsidR="00D80056" w:rsidRPr="00DF31F2" w:rsidRDefault="00D80056" w:rsidP="00D80056">
      <w:pPr>
        <w:pStyle w:val="NormalWeb"/>
        <w:spacing w:after="115" w:afterAutospacing="0" w:line="276" w:lineRule="auto"/>
        <w:rPr>
          <w:color w:val="000000"/>
        </w:rPr>
      </w:pPr>
      <w:r w:rsidRPr="00DF31F2">
        <w:rPr>
          <w:color w:val="000000"/>
        </w:rPr>
        <w:lastRenderedPageBreak/>
        <w:t>              </w:t>
      </w:r>
      <w:r w:rsidRPr="00DF31F2">
        <w:rPr>
          <w:noProof/>
          <w:color w:val="0000EE"/>
        </w:rPr>
        <w:drawing>
          <wp:inline distT="0" distB="0" distL="0" distR="0" wp14:anchorId="12C81A2E" wp14:editId="21A1047F">
            <wp:extent cx="2686579" cy="2228499"/>
            <wp:effectExtent l="0" t="0" r="0" b="635"/>
            <wp:docPr id="137" name="Picture 137" descr="https://terpconnect.umd.edu/~toh/spectrum/SpikeDemo1.png">
              <a:hlinkClick xmlns:a="http://schemas.openxmlformats.org/drawingml/2006/main" r:id="rId23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terpconnect.umd.edu/~toh/spectrum/SpikeDemo1.png">
                      <a:hlinkClick r:id="rId2328"/>
                    </pic:cNvPr>
                    <pic:cNvPicPr>
                      <a:picLocks noChangeAspect="1" noChangeArrowheads="1"/>
                    </pic:cNvPicPr>
                  </pic:nvPicPr>
                  <pic:blipFill rotWithShape="1">
                    <a:blip r:embed="rId2329" cstate="print">
                      <a:extLst>
                        <a:ext uri="{28A0092B-C50C-407E-A947-70E740481C1C}">
                          <a14:useLocalDpi xmlns:a14="http://schemas.microsoft.com/office/drawing/2010/main" val="0"/>
                        </a:ext>
                      </a:extLst>
                    </a:blip>
                    <a:srcRect l="8545" t="3091" r="7361" b="6847"/>
                    <a:stretch/>
                  </pic:blipFill>
                  <pic:spPr bwMode="auto">
                    <a:xfrm>
                      <a:off x="0" y="0"/>
                      <a:ext cx="2723739" cy="2259323"/>
                    </a:xfrm>
                    <a:prstGeom prst="rect">
                      <a:avLst/>
                    </a:prstGeom>
                    <a:noFill/>
                    <a:ln>
                      <a:noFill/>
                    </a:ln>
                    <a:extLst>
                      <a:ext uri="{53640926-AAD7-44D8-BBD7-CCE9431645EC}">
                        <a14:shadowObscured xmlns:a14="http://schemas.microsoft.com/office/drawing/2010/main"/>
                      </a:ext>
                    </a:extLst>
                  </pic:spPr>
                </pic:pic>
              </a:graphicData>
            </a:graphic>
          </wp:inline>
        </w:drawing>
      </w:r>
      <w:r w:rsidRPr="00DF31F2">
        <w:rPr>
          <w:color w:val="000000"/>
        </w:rPr>
        <w:t>     </w:t>
      </w:r>
      <w:r w:rsidRPr="00DF31F2">
        <w:rPr>
          <w:noProof/>
          <w:color w:val="0000EE"/>
        </w:rPr>
        <w:drawing>
          <wp:inline distT="0" distB="0" distL="0" distR="0" wp14:anchorId="39362EF0" wp14:editId="6EB38CDE">
            <wp:extent cx="2733511" cy="2309085"/>
            <wp:effectExtent l="0" t="0" r="0" b="0"/>
            <wp:docPr id="136" name="Picture 136" descr="https://terpconnect.umd.edu/~toh/spectrum/SpikeSpectrum1.png">
              <a:hlinkClick xmlns:a="http://schemas.openxmlformats.org/drawingml/2006/main" r:id="rId23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terpconnect.umd.edu/~toh/spectrum/SpikeSpectrum1.png">
                      <a:hlinkClick r:id="rId2330"/>
                    </pic:cNvPr>
                    <pic:cNvPicPr>
                      <a:picLocks noChangeAspect="1" noChangeArrowheads="1"/>
                    </pic:cNvPicPr>
                  </pic:nvPicPr>
                  <pic:blipFill rotWithShape="1">
                    <a:blip r:embed="rId2331" cstate="print">
                      <a:extLst>
                        <a:ext uri="{28A0092B-C50C-407E-A947-70E740481C1C}">
                          <a14:useLocalDpi xmlns:a14="http://schemas.microsoft.com/office/drawing/2010/main" val="0"/>
                        </a:ext>
                      </a:extLst>
                    </a:blip>
                    <a:srcRect l="5260" t="2664" r="6711" b="3227"/>
                    <a:stretch/>
                  </pic:blipFill>
                  <pic:spPr bwMode="auto">
                    <a:xfrm>
                      <a:off x="0" y="0"/>
                      <a:ext cx="2766705" cy="2337125"/>
                    </a:xfrm>
                    <a:prstGeom prst="rect">
                      <a:avLst/>
                    </a:prstGeom>
                    <a:noFill/>
                    <a:ln>
                      <a:noFill/>
                    </a:ln>
                    <a:extLst>
                      <a:ext uri="{53640926-AAD7-44D8-BBD7-CCE9431645EC}">
                        <a14:shadowObscured xmlns:a14="http://schemas.microsoft.com/office/drawing/2010/main"/>
                      </a:ext>
                    </a:extLst>
                  </pic:spPr>
                </pic:pic>
              </a:graphicData>
            </a:graphic>
          </wp:inline>
        </w:drawing>
      </w:r>
    </w:p>
    <w:p w14:paraId="21F4DE3F" w14:textId="3645B8F6" w:rsidR="00D80056" w:rsidRPr="00424AD5" w:rsidRDefault="00D80056" w:rsidP="00D80056">
      <w:pPr>
        <w:pStyle w:val="NormalWeb"/>
        <w:spacing w:before="29" w:beforeAutospacing="0" w:after="29" w:afterAutospacing="0" w:line="276" w:lineRule="auto"/>
        <w:rPr>
          <w:color w:val="000000"/>
          <w:sz w:val="16"/>
          <w:szCs w:val="16"/>
        </w:rPr>
      </w:pPr>
      <w:r w:rsidRPr="00DF31F2">
        <w:rPr>
          <w:color w:val="000000"/>
        </w:rPr>
        <w:t>A single-point spike, called a </w:t>
      </w:r>
      <w:r w:rsidRPr="00DF31F2">
        <w:rPr>
          <w:i/>
          <w:iCs/>
          <w:color w:val="000000"/>
        </w:rPr>
        <w:t>delta function</w:t>
      </w:r>
      <w:r w:rsidRPr="00DF31F2">
        <w:rPr>
          <w:color w:val="000000"/>
        </w:rPr>
        <w:t> </w:t>
      </w:r>
      <w:r w:rsidRPr="00DF31F2">
        <w:rPr>
          <w:rFonts w:ascii="Times&#10;          New Roman" w:hAnsi="Times&#10;          New Roman"/>
          <w:color w:val="000000"/>
        </w:rPr>
        <w:t>in mathematics, has a power</w:t>
      </w:r>
      <w:r w:rsidRPr="00DF31F2">
        <w:rPr>
          <w:color w:val="000000"/>
        </w:rPr>
        <w:t> </w:t>
      </w:r>
      <w:r w:rsidRPr="00DF31F2">
        <w:rPr>
          <w:rFonts w:ascii="Times&#10;          New Roman" w:hAnsi="Times&#10;          New Roman"/>
          <w:color w:val="000000"/>
        </w:rPr>
        <w:t>spectrum that is </w:t>
      </w:r>
      <w:r w:rsidRPr="00DF31F2">
        <w:rPr>
          <w:i/>
          <w:iCs/>
          <w:color w:val="000000"/>
        </w:rPr>
        <w:t>flat</w:t>
      </w:r>
      <w:r w:rsidR="001C600F">
        <w:rPr>
          <w:color w:val="000000"/>
        </w:rPr>
        <w:t xml:space="preserve">. Which means that </w:t>
      </w:r>
      <w:r w:rsidRPr="00DF31F2">
        <w:rPr>
          <w:color w:val="000000"/>
        </w:rPr>
        <w:t>it has </w:t>
      </w:r>
      <w:r w:rsidRPr="00DF31F2">
        <w:rPr>
          <w:i/>
          <w:iCs/>
          <w:color w:val="000000"/>
        </w:rPr>
        <w:t>equal power at all frequencies</w:t>
      </w:r>
      <w:r w:rsidRPr="00DF31F2">
        <w:rPr>
          <w:color w:val="000000"/>
        </w:rPr>
        <w:t>, just like white noise. But the oscillatory interference</w:t>
      </w:r>
      <w:r>
        <w:rPr>
          <w:color w:val="000000"/>
        </w:rPr>
        <w:t>, in this case,</w:t>
      </w:r>
      <w:r w:rsidRPr="00DF31F2">
        <w:rPr>
          <w:color w:val="000000"/>
        </w:rPr>
        <w:t xml:space="preserve"> is in a </w:t>
      </w:r>
      <w:r w:rsidRPr="00DF31F2">
        <w:rPr>
          <w:i/>
          <w:iCs/>
          <w:color w:val="000000"/>
        </w:rPr>
        <w:t>specific range of frequencies</w:t>
      </w:r>
      <w:r w:rsidRPr="00DF31F2">
        <w:rPr>
          <w:color w:val="000000"/>
        </w:rPr>
        <w:t>, which opens some interesting possibilities. One approach would be to use a </w:t>
      </w:r>
      <w:hyperlink r:id="rId2332" w:history="1">
        <w:r w:rsidRPr="00DF31F2">
          <w:rPr>
            <w:rStyle w:val="Hyperlink"/>
            <w:color w:val="551A8B"/>
          </w:rPr>
          <w:t>Fourier filter</w:t>
        </w:r>
      </w:hyperlink>
      <w:r w:rsidRPr="00DF31F2">
        <w:rPr>
          <w:color w:val="000000"/>
        </w:rPr>
        <w:t>, for example</w:t>
      </w:r>
      <w:r>
        <w:rPr>
          <w:color w:val="000000"/>
        </w:rPr>
        <w:t>,</w:t>
      </w:r>
      <w:r w:rsidRPr="00DF31F2">
        <w:rPr>
          <w:color w:val="000000"/>
        </w:rPr>
        <w:t xml:space="preserve"> a notch or band-reject filter, to </w:t>
      </w:r>
      <w:hyperlink r:id="rId2333" w:history="1">
        <w:r w:rsidRPr="00DF31F2">
          <w:rPr>
            <w:rStyle w:val="Hyperlink"/>
            <w:color w:val="551A8B"/>
          </w:rPr>
          <w:t>remove the troublesome oscillations</w:t>
        </w:r>
      </w:hyperlink>
      <w:r w:rsidRPr="00DF31F2">
        <w:rPr>
          <w:color w:val="000000"/>
        </w:rPr>
        <w:t> selectively. But if the objective of the measurement is only to count the spikes and measure their times, a simpler approach would be to (1) compute the </w:t>
      </w:r>
      <w:hyperlink r:id="rId2334" w:history="1">
        <w:r w:rsidRPr="00DF31F2">
          <w:rPr>
            <w:rStyle w:val="Hyperlink"/>
            <w:color w:val="551A8B"/>
          </w:rPr>
          <w:t>second derivative</w:t>
        </w:r>
      </w:hyperlink>
      <w:r w:rsidRPr="00DF31F2">
        <w:rPr>
          <w:color w:val="000000"/>
        </w:rPr>
        <w:t> (which greatly amplifies the spikes relative to the oscillations), (2) </w:t>
      </w:r>
      <w:hyperlink r:id="rId2335" w:history="1">
        <w:r w:rsidRPr="00DF31F2">
          <w:rPr>
            <w:rStyle w:val="Hyperlink"/>
            <w:color w:val="551A8B"/>
          </w:rPr>
          <w:t>smooth</w:t>
        </w:r>
      </w:hyperlink>
      <w:r w:rsidRPr="00DF31F2">
        <w:rPr>
          <w:color w:val="000000"/>
        </w:rPr>
        <w:t> the result (to limit the </w:t>
      </w:r>
      <w:hyperlink r:id="rId2336" w:anchor="Smoothing" w:history="1">
        <w:r w:rsidRPr="00DF31F2">
          <w:rPr>
            <w:rStyle w:val="Hyperlink"/>
            <w:color w:val="551A8B"/>
          </w:rPr>
          <w:t>white noise amplification caused by differentiation</w:t>
        </w:r>
      </w:hyperlink>
      <w:r w:rsidRPr="00DF31F2">
        <w:rPr>
          <w:color w:val="000000"/>
        </w:rPr>
        <w:t>), then (3) take the </w:t>
      </w:r>
      <w:hyperlink r:id="rId2337" w:history="1">
        <w:r w:rsidRPr="00DF31F2">
          <w:rPr>
            <w:rStyle w:val="Hyperlink"/>
            <w:color w:val="551A8B"/>
          </w:rPr>
          <w:t>absolute value</w:t>
        </w:r>
        <w:r>
          <w:rPr>
            <w:rStyle w:val="Hyperlink"/>
            <w:color w:val="551A8B"/>
          </w:rPr>
          <w:fldChar w:fldCharType="begin"/>
        </w:r>
        <w:r>
          <w:instrText xml:space="preserve"> XE "</w:instrText>
        </w:r>
        <w:r w:rsidRPr="00E52AD4">
          <w:rPr>
            <w:rStyle w:val="Hyperlink"/>
            <w:color w:val="551A8B"/>
          </w:rPr>
          <w:instrText>absolute value</w:instrText>
        </w:r>
        <w:r>
          <w:instrText xml:space="preserve">" </w:instrText>
        </w:r>
        <w:r>
          <w:rPr>
            <w:rStyle w:val="Hyperlink"/>
            <w:color w:val="551A8B"/>
          </w:rPr>
          <w:fldChar w:fldCharType="end"/>
        </w:r>
      </w:hyperlink>
      <w:r w:rsidRPr="00DF31F2">
        <w:rPr>
          <w:color w:val="000000"/>
        </w:rPr>
        <w:t> (to yield positive-pointing peaks). This can be done in a </w:t>
      </w:r>
      <w:r w:rsidRPr="00DF31F2">
        <w:rPr>
          <w:i/>
          <w:iCs/>
          <w:color w:val="000000"/>
        </w:rPr>
        <w:t>single line</w:t>
      </w:r>
      <w:r w:rsidRPr="00DF31F2">
        <w:rPr>
          <w:color w:val="000000"/>
        </w:rPr>
        <w:t> </w:t>
      </w:r>
      <w:r w:rsidRPr="00DF31F2">
        <w:rPr>
          <w:rFonts w:ascii="Times&#10;          New Roman" w:hAnsi="Times&#10;          New Roman"/>
          <w:color w:val="000000"/>
        </w:rPr>
        <w:t>of nested Matlab/Octave code:</w:t>
      </w:r>
      <w:r>
        <w:rPr>
          <w:color w:val="000000"/>
        </w:rPr>
        <w:br/>
      </w:r>
    </w:p>
    <w:p w14:paraId="49FECEB5" w14:textId="77777777" w:rsidR="00D80056" w:rsidRPr="0094786F" w:rsidRDefault="00D80056" w:rsidP="00D80056">
      <w:pPr>
        <w:pStyle w:val="NormalWeb"/>
        <w:spacing w:before="29" w:beforeAutospacing="0" w:after="29" w:afterAutospacing="0" w:line="276" w:lineRule="auto"/>
        <w:rPr>
          <w:b/>
          <w:bCs/>
          <w:color w:val="000000"/>
          <w:sz w:val="16"/>
          <w:szCs w:val="16"/>
        </w:rPr>
      </w:pPr>
      <w:r w:rsidRPr="0094786F">
        <w:rPr>
          <w:rFonts w:ascii="Courier New" w:hAnsi="Courier New" w:cs="Courier New"/>
          <w:b/>
          <w:bCs/>
          <w:color w:val="000000"/>
          <w:sz w:val="22"/>
          <w:szCs w:val="22"/>
        </w:rPr>
        <w:t>y1=</w:t>
      </w:r>
      <w:hyperlink r:id="rId2338" w:history="1">
        <w:r w:rsidRPr="0094786F">
          <w:rPr>
            <w:rStyle w:val="Hyperlink"/>
            <w:rFonts w:ascii="Courier New" w:hAnsi="Courier New" w:cs="Courier New"/>
            <w:b/>
            <w:bCs/>
            <w:color w:val="551A8B"/>
            <w:sz w:val="22"/>
            <w:szCs w:val="22"/>
          </w:rPr>
          <w:t>abs</w:t>
        </w:r>
      </w:hyperlink>
      <w:r w:rsidRPr="0094786F">
        <w:rPr>
          <w:rFonts w:ascii="Courier New" w:hAnsi="Courier New" w:cs="Courier New"/>
          <w:b/>
          <w:bCs/>
          <w:color w:val="000000"/>
          <w:sz w:val="22"/>
          <w:szCs w:val="22"/>
        </w:rPr>
        <w:t>(</w:t>
      </w:r>
      <w:hyperlink r:id="rId2339" w:history="1">
        <w:r w:rsidRPr="0094786F">
          <w:rPr>
            <w:rStyle w:val="Hyperlink"/>
            <w:rFonts w:ascii="Courier New" w:hAnsi="Courier New" w:cs="Courier New"/>
            <w:b/>
            <w:bCs/>
            <w:color w:val="551A8B"/>
            <w:sz w:val="22"/>
            <w:szCs w:val="22"/>
          </w:rPr>
          <w:t>fastsmooth</w:t>
        </w:r>
      </w:hyperlink>
      <w:r w:rsidRPr="0094786F">
        <w:rPr>
          <w:rFonts w:ascii="Courier New" w:hAnsi="Courier New" w:cs="Courier New"/>
          <w:b/>
          <w:bCs/>
          <w:color w:val="000000"/>
          <w:sz w:val="22"/>
          <w:szCs w:val="22"/>
        </w:rPr>
        <w:t>((</w:t>
      </w:r>
      <w:hyperlink r:id="rId2340" w:history="1">
        <w:r w:rsidRPr="0094786F">
          <w:rPr>
            <w:rStyle w:val="Hyperlink"/>
            <w:rFonts w:ascii="Courier New" w:hAnsi="Courier New" w:cs="Courier New"/>
            <w:b/>
            <w:bCs/>
            <w:color w:val="551A8B"/>
            <w:sz w:val="22"/>
            <w:szCs w:val="22"/>
          </w:rPr>
          <w:t>deriv2</w:t>
        </w:r>
      </w:hyperlink>
      <w:r w:rsidRPr="0094786F">
        <w:rPr>
          <w:rFonts w:ascii="Courier New" w:hAnsi="Courier New" w:cs="Courier New"/>
          <w:b/>
          <w:bCs/>
          <w:color w:val="000000"/>
          <w:sz w:val="22"/>
          <w:szCs w:val="22"/>
        </w:rPr>
        <w:t>(y)).^2,3,2));</w:t>
      </w:r>
      <w:r w:rsidRPr="0094786F">
        <w:rPr>
          <w:b/>
          <w:bCs/>
          <w:color w:val="000000"/>
          <w:sz w:val="22"/>
          <w:szCs w:val="22"/>
        </w:rPr>
        <w:br/>
      </w:r>
    </w:p>
    <w:p w14:paraId="4F4CDBF5" w14:textId="61D74FCA" w:rsidR="00D80056" w:rsidRPr="00DF31F2" w:rsidRDefault="00D80056" w:rsidP="00D80056">
      <w:pPr>
        <w:pStyle w:val="NormalWeb"/>
        <w:spacing w:before="29" w:beforeAutospacing="0" w:after="29" w:afterAutospacing="0" w:line="276" w:lineRule="auto"/>
        <w:rPr>
          <w:color w:val="000000"/>
        </w:rPr>
      </w:pPr>
      <w:r w:rsidRPr="00DF31F2">
        <w:rPr>
          <w:color w:val="000000"/>
        </w:rPr>
        <w:t xml:space="preserve">The result, </w:t>
      </w:r>
      <w:r w:rsidR="002255F3" w:rsidRPr="00DF31F2">
        <w:rPr>
          <w:color w:val="000000"/>
        </w:rPr>
        <w:t>shown on</w:t>
      </w:r>
      <w:r w:rsidRPr="00DF31F2">
        <w:rPr>
          <w:color w:val="000000"/>
        </w:rPr>
        <w:t xml:space="preserve"> the lower panel of the figure on the left above, is an almost complete extraction of the spikes, which can then be counted with </w:t>
      </w:r>
      <w:r w:rsidRPr="007B67CB">
        <w:rPr>
          <w:rStyle w:val="Hyperlink"/>
          <w:color w:val="auto"/>
        </w:rPr>
        <w:t xml:space="preserve">findpeaksG.m or peakstats.m or iPeak.m </w:t>
      </w:r>
      <w:r>
        <w:rPr>
          <w:color w:val="000000"/>
          <w:shd w:val="clear" w:color="auto" w:fill="FFFFFF"/>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Pr>
          <w:color w:val="000000"/>
        </w:rPr>
        <w:t>)</w:t>
      </w:r>
      <w:r w:rsidRPr="00DF31F2">
        <w:rPr>
          <w:color w:val="000000"/>
        </w:rPr>
        <w:t>:</w:t>
      </w:r>
    </w:p>
    <w:p w14:paraId="529F168D" w14:textId="77777777" w:rsidR="00D80056" w:rsidRPr="0094786F" w:rsidRDefault="00D80056" w:rsidP="00D80056">
      <w:pPr>
        <w:pStyle w:val="NormalWeb"/>
        <w:spacing w:before="29" w:beforeAutospacing="0" w:after="29" w:afterAutospacing="0" w:line="276" w:lineRule="auto"/>
        <w:rPr>
          <w:b/>
          <w:bCs/>
          <w:color w:val="000000"/>
          <w:sz w:val="22"/>
          <w:szCs w:val="22"/>
        </w:rPr>
      </w:pPr>
      <w:r w:rsidRPr="00DF31F2">
        <w:rPr>
          <w:rFonts w:ascii="Courier New" w:hAnsi="Courier New" w:cs="Courier New"/>
          <w:color w:val="000000"/>
        </w:rPr>
        <w:br/>
      </w:r>
      <w:r w:rsidRPr="0094786F">
        <w:rPr>
          <w:rFonts w:ascii="Courier New" w:hAnsi="Courier New" w:cs="Courier New"/>
          <w:b/>
          <w:bCs/>
          <w:color w:val="000000"/>
          <w:sz w:val="22"/>
          <w:szCs w:val="22"/>
        </w:rPr>
        <w:t>P=</w:t>
      </w:r>
      <w:hyperlink r:id="rId2341" w:history="1">
        <w:r w:rsidRPr="0094786F">
          <w:rPr>
            <w:rStyle w:val="Hyperlink"/>
            <w:rFonts w:ascii="Courier New" w:hAnsi="Courier New" w:cs="Courier New"/>
            <w:b/>
            <w:bCs/>
            <w:color w:val="551A8B"/>
            <w:sz w:val="22"/>
            <w:szCs w:val="22"/>
          </w:rPr>
          <w:t>ipeak</w:t>
        </w:r>
      </w:hyperlink>
      <w:r w:rsidRPr="0094786F">
        <w:rPr>
          <w:rFonts w:ascii="Courier New" w:hAnsi="Courier New" w:cs="Courier New"/>
          <w:b/>
          <w:bCs/>
          <w:color w:val="000000"/>
          <w:sz w:val="22"/>
          <w:szCs w:val="22"/>
        </w:rPr>
        <w:t>([x;y1],0,0.1,2e-005,1,3,3,0.2,0);</w:t>
      </w:r>
    </w:p>
    <w:p w14:paraId="3C31032D" w14:textId="15AB9A4A" w:rsidR="00D80056" w:rsidRPr="008242B7" w:rsidRDefault="00D80056" w:rsidP="00D80056">
      <w:pPr>
        <w:pStyle w:val="NormalWeb"/>
        <w:spacing w:before="29" w:beforeAutospacing="0" w:after="29" w:afterAutospacing="0" w:line="276" w:lineRule="auto"/>
        <w:rPr>
          <w:rFonts w:ascii="Times&#10;          New Roman" w:hAnsi="Times&#10;          New Roman"/>
          <w:color w:val="000000"/>
        </w:rPr>
      </w:pPr>
      <w:r w:rsidRPr="00DF31F2">
        <w:rPr>
          <w:color w:val="000000"/>
        </w:rPr>
        <w:t>The second example, </w:t>
      </w:r>
      <w:hyperlink r:id="rId2342" w:history="1">
        <w:r w:rsidRPr="00DF31F2">
          <w:rPr>
            <w:rStyle w:val="Hyperlink"/>
            <w:color w:val="551A8B"/>
          </w:rPr>
          <w:t>SpikeDemo2.m</w:t>
        </w:r>
      </w:hyperlink>
      <w:r w:rsidRPr="00DF31F2">
        <w:rPr>
          <w:color w:val="000000"/>
        </w:rPr>
        <w:t xml:space="preserve">, </w:t>
      </w:r>
      <w:r>
        <w:rPr>
          <w:color w:val="000000"/>
        </w:rPr>
        <w:t>is even more difficult. I</w:t>
      </w:r>
      <w:r w:rsidRPr="00DF31F2">
        <w:rPr>
          <w:color w:val="000000"/>
        </w:rPr>
        <w:t>n this case the oscillatory interference is caused by </w:t>
      </w:r>
      <w:r w:rsidRPr="00DF31F2">
        <w:rPr>
          <w:i/>
          <w:iCs/>
          <w:color w:val="000000"/>
        </w:rPr>
        <w:t>two</w:t>
      </w:r>
      <w:r w:rsidRPr="00DF31F2">
        <w:rPr>
          <w:color w:val="000000"/>
        </w:rPr>
        <w:t> </w:t>
      </w:r>
      <w:r w:rsidRPr="00DF31F2">
        <w:rPr>
          <w:rFonts w:ascii="Times&#10;          New Roman" w:hAnsi="Times&#10;          New Roman"/>
          <w:color w:val="000000"/>
        </w:rPr>
        <w:t xml:space="preserve">fixed-frequency sine waves at a higher frequency, which </w:t>
      </w:r>
      <w:r w:rsidRPr="00E33EC7">
        <w:rPr>
          <w:rFonts w:ascii="Times&#10;          New Roman" w:hAnsi="Times&#10;          New Roman"/>
          <w:i/>
          <w:iCs/>
          <w:color w:val="000000"/>
        </w:rPr>
        <w:t>completely obscures</w:t>
      </w:r>
      <w:r w:rsidRPr="00DF31F2">
        <w:rPr>
          <w:rFonts w:ascii="Times&#10;          New Roman" w:hAnsi="Times&#10;          New Roman"/>
          <w:color w:val="000000"/>
        </w:rPr>
        <w:t xml:space="preserve"> the spikes in the raw signal (top panel of the left figure below). In the </w:t>
      </w:r>
      <w:hyperlink r:id="rId2343" w:history="1">
        <w:r w:rsidRPr="00DF31F2">
          <w:rPr>
            <w:rStyle w:val="Hyperlink"/>
            <w:rFonts w:ascii="Times&#10;          New Roman" w:hAnsi="Times&#10;          New Roman"/>
            <w:color w:val="551A8B"/>
          </w:rPr>
          <w:t>power spectrum</w:t>
        </w:r>
      </w:hyperlink>
      <w:r w:rsidRPr="00DF31F2">
        <w:rPr>
          <w:rFonts w:ascii="Times&#10;          New Roman" w:hAnsi="Times&#10;          New Roman"/>
          <w:color w:val="000000"/>
        </w:rPr>
        <w:t> (bottom panel, in red), the oscillatory interference shows as two sharp peaks that dominate the spectrum and reach to y=10</w:t>
      </w:r>
      <w:r w:rsidRPr="00DF31F2">
        <w:rPr>
          <w:color w:val="000000"/>
          <w:vertAlign w:val="superscript"/>
        </w:rPr>
        <w:t>6</w:t>
      </w:r>
      <w:r w:rsidRPr="00DF31F2">
        <w:rPr>
          <w:color w:val="000000"/>
        </w:rPr>
        <w:t>, whereas the spikes show as the much lower broad flat plateau at about y=10. In this case, use can be made of an interesting property of sliding-average smooths, such as the boxcar, triangular, and Gaussian</w:t>
      </w:r>
      <w:r>
        <w:rPr>
          <w:color w:val="000000"/>
        </w:rPr>
        <w:t xml:space="preserve"> </w:t>
      </w:r>
      <w:hyperlink r:id="rId2344" w:history="1">
        <w:r w:rsidRPr="00DF31F2">
          <w:rPr>
            <w:rStyle w:val="Hyperlink"/>
            <w:color w:val="551A8B"/>
          </w:rPr>
          <w:t>smooths</w:t>
        </w:r>
      </w:hyperlink>
      <w:r w:rsidR="00B9533C">
        <w:rPr>
          <w:color w:val="000000"/>
        </w:rPr>
        <w:t>. T</w:t>
      </w:r>
      <w:r w:rsidRPr="00DF31F2">
        <w:rPr>
          <w:color w:val="000000"/>
        </w:rPr>
        <w:t>heir frequency responses exhibit a series of deep </w:t>
      </w:r>
      <w:hyperlink r:id="rId2345" w:history="1">
        <w:r w:rsidRPr="00DF31F2">
          <w:rPr>
            <w:rStyle w:val="Hyperlink"/>
            <w:color w:val="551A8B"/>
          </w:rPr>
          <w:t>cusps</w:t>
        </w:r>
      </w:hyperlink>
      <w:r w:rsidRPr="00DF31F2">
        <w:rPr>
          <w:color w:val="000000"/>
        </w:rPr>
        <w:t> </w:t>
      </w:r>
      <w:r w:rsidRPr="00DF31F2">
        <w:rPr>
          <w:rFonts w:ascii="Times&#10;          New Roman" w:hAnsi="Times&#10;          New Roman"/>
          <w:color w:val="000000"/>
        </w:rPr>
        <w:t>at frequencies that are inversely proportional to their filter widths. So, this opens the possibility of suppressing specific frequencies of oscillatory interference by adjusting the filter widths until the cusps occur at or near the frequency of the oscillations. Since the signal</w:t>
      </w:r>
      <w:r>
        <w:rPr>
          <w:rFonts w:ascii="Times&#10;          New Roman" w:hAnsi="Times&#10;          New Roman"/>
          <w:color w:val="000000"/>
        </w:rPr>
        <w:t>, in this case,</w:t>
      </w:r>
      <w:r w:rsidRPr="00DF31F2">
        <w:rPr>
          <w:rFonts w:ascii="Times&#10;          New Roman" w:hAnsi="Times&#10;          New Roman"/>
          <w:color w:val="000000"/>
        </w:rPr>
        <w:t xml:space="preserve"> </w:t>
      </w:r>
      <w:r>
        <w:rPr>
          <w:rFonts w:ascii="Times&#10;          New Roman" w:hAnsi="Times&#10;          New Roman"/>
          <w:color w:val="000000"/>
        </w:rPr>
        <w:t>consists of</w:t>
      </w:r>
      <w:r w:rsidRPr="00DF31F2">
        <w:rPr>
          <w:rFonts w:ascii="Times&#10;          New Roman" w:hAnsi="Times&#10;          New Roman"/>
          <w:color w:val="000000"/>
        </w:rPr>
        <w:t xml:space="preserve"> spikes that have a flat power spectrum, they are simply smoothed by this operation, which will reduce their heights and increase their widths, but will have little or no effect on their number or x-axis positions. In this case</w:t>
      </w:r>
      <w:r>
        <w:rPr>
          <w:rFonts w:ascii="Times&#10;          New Roman" w:hAnsi="Times&#10;          New Roman"/>
          <w:color w:val="000000"/>
        </w:rPr>
        <w:t>,</w:t>
      </w:r>
      <w:r w:rsidRPr="00DF31F2">
        <w:rPr>
          <w:rFonts w:ascii="Times&#10;          New Roman" w:hAnsi="Times&#10;          New Roman"/>
          <w:color w:val="000000"/>
        </w:rPr>
        <w:t xml:space="preserve"> a 9-point </w:t>
      </w:r>
      <w:r>
        <w:rPr>
          <w:rFonts w:ascii="Times&#10;          New Roman" w:hAnsi="Times&#10;          New Roman"/>
          <w:color w:val="000000"/>
        </w:rPr>
        <w:t>P-spline smooth</w:t>
      </w:r>
      <w:r w:rsidRPr="00DF31F2">
        <w:rPr>
          <w:rFonts w:ascii="Times&#10;          New Roman" w:hAnsi="Times&#10;          New Roman"/>
          <w:color w:val="000000"/>
        </w:rPr>
        <w:t xml:space="preserve"> puts the first (lowest frequency) cusp right in between the two </w:t>
      </w:r>
      <w:r w:rsidRPr="00DF31F2">
        <w:rPr>
          <w:color w:val="000000"/>
        </w:rPr>
        <w:t>oscillatory frequencies.</w:t>
      </w:r>
    </w:p>
    <w:p w14:paraId="3F53BB07" w14:textId="77777777" w:rsidR="00D80056" w:rsidRPr="00DF31F2" w:rsidRDefault="00D80056" w:rsidP="00D80056">
      <w:pPr>
        <w:pStyle w:val="NormalWeb"/>
        <w:spacing w:before="29" w:beforeAutospacing="0" w:after="29" w:afterAutospacing="0" w:line="276" w:lineRule="auto"/>
        <w:rPr>
          <w:color w:val="000000"/>
        </w:rPr>
      </w:pPr>
      <w:r w:rsidRPr="00DF31F2">
        <w:rPr>
          <w:color w:val="000000"/>
        </w:rPr>
        <w:lastRenderedPageBreak/>
        <w:t>           </w:t>
      </w:r>
      <w:r w:rsidRPr="00DF31F2">
        <w:rPr>
          <w:noProof/>
          <w:color w:val="0000EE"/>
        </w:rPr>
        <w:drawing>
          <wp:inline distT="0" distB="0" distL="0" distR="0" wp14:anchorId="79301F20" wp14:editId="4626FFD7">
            <wp:extent cx="2823724" cy="2491427"/>
            <wp:effectExtent l="0" t="0" r="0" b="4445"/>
            <wp:docPr id="135" name="Picture 135" descr="https://terpconnect.umd.edu/~toh/spectrum/SpikeDemo2a.png">
              <a:hlinkClick xmlns:a="http://schemas.openxmlformats.org/drawingml/2006/main" r:id="rId23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terpconnect.umd.edu/~toh/spectrum/SpikeDemo2a.png">
                      <a:hlinkClick r:id="rId2346"/>
                    </pic:cNvPr>
                    <pic:cNvPicPr>
                      <a:picLocks noChangeAspect="1" noChangeArrowheads="1"/>
                    </pic:cNvPicPr>
                  </pic:nvPicPr>
                  <pic:blipFill rotWithShape="1">
                    <a:blip r:embed="rId2347" cstate="print">
                      <a:extLst>
                        <a:ext uri="{28A0092B-C50C-407E-A947-70E740481C1C}">
                          <a14:useLocalDpi xmlns:a14="http://schemas.microsoft.com/office/drawing/2010/main" val="0"/>
                        </a:ext>
                      </a:extLst>
                    </a:blip>
                    <a:srcRect l="6050" r="6208"/>
                    <a:stretch/>
                  </pic:blipFill>
                  <pic:spPr bwMode="auto">
                    <a:xfrm>
                      <a:off x="0" y="0"/>
                      <a:ext cx="2838605" cy="2504557"/>
                    </a:xfrm>
                    <a:prstGeom prst="rect">
                      <a:avLst/>
                    </a:prstGeom>
                    <a:noFill/>
                    <a:ln>
                      <a:noFill/>
                    </a:ln>
                    <a:extLst>
                      <a:ext uri="{53640926-AAD7-44D8-BBD7-CCE9431645EC}">
                        <a14:shadowObscured xmlns:a14="http://schemas.microsoft.com/office/drawing/2010/main"/>
                      </a:ext>
                    </a:extLst>
                  </pic:spPr>
                </pic:pic>
              </a:graphicData>
            </a:graphic>
          </wp:inline>
        </w:drawing>
      </w:r>
      <w:r w:rsidRPr="00DF31F2">
        <w:rPr>
          <w:color w:val="000000"/>
        </w:rPr>
        <w:t>     </w:t>
      </w:r>
      <w:r w:rsidRPr="00DF31F2">
        <w:rPr>
          <w:noProof/>
          <w:color w:val="0000EE"/>
        </w:rPr>
        <w:drawing>
          <wp:inline distT="0" distB="0" distL="0" distR="0" wp14:anchorId="6131C6A0" wp14:editId="4D9DDB11">
            <wp:extent cx="2808514" cy="2511671"/>
            <wp:effectExtent l="0" t="0" r="0" b="3175"/>
            <wp:docPr id="134" name="Picture 134" descr="https://terpconnect.umd.edu/~toh/spectrum/SpikeDemo2b.png">
              <a:hlinkClick xmlns:a="http://schemas.openxmlformats.org/drawingml/2006/main" r:id="rId23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terpconnect.umd.edu/~toh/spectrum/SpikeDemo2b.png">
                      <a:hlinkClick r:id="rId2348"/>
                    </pic:cNvPr>
                    <pic:cNvPicPr>
                      <a:picLocks noChangeAspect="1" noChangeArrowheads="1"/>
                    </pic:cNvPicPr>
                  </pic:nvPicPr>
                  <pic:blipFill rotWithShape="1">
                    <a:blip r:embed="rId2349" cstate="print">
                      <a:extLst>
                        <a:ext uri="{28A0092B-C50C-407E-A947-70E740481C1C}">
                          <a14:useLocalDpi xmlns:a14="http://schemas.microsoft.com/office/drawing/2010/main" val="0"/>
                        </a:ext>
                      </a:extLst>
                    </a:blip>
                    <a:srcRect l="5342" r="7481"/>
                    <a:stretch/>
                  </pic:blipFill>
                  <pic:spPr bwMode="auto">
                    <a:xfrm>
                      <a:off x="0" y="0"/>
                      <a:ext cx="2850687" cy="2549387"/>
                    </a:xfrm>
                    <a:prstGeom prst="rect">
                      <a:avLst/>
                    </a:prstGeom>
                    <a:noFill/>
                    <a:ln>
                      <a:noFill/>
                    </a:ln>
                    <a:extLst>
                      <a:ext uri="{53640926-AAD7-44D8-BBD7-CCE9431645EC}">
                        <a14:shadowObscured xmlns:a14="http://schemas.microsoft.com/office/drawing/2010/main"/>
                      </a:ext>
                    </a:extLst>
                  </pic:spPr>
                </pic:pic>
              </a:graphicData>
            </a:graphic>
          </wp:inline>
        </w:drawing>
      </w:r>
    </w:p>
    <w:p w14:paraId="0A3AC1AE" w14:textId="02D921BF" w:rsidR="00D80056" w:rsidRPr="00DF31F2" w:rsidRDefault="00D80056" w:rsidP="00D80056">
      <w:pPr>
        <w:pStyle w:val="NormalWeb"/>
        <w:spacing w:before="29" w:beforeAutospacing="0" w:after="29" w:afterAutospacing="0" w:line="276" w:lineRule="auto"/>
        <w:rPr>
          <w:color w:val="000000"/>
        </w:rPr>
      </w:pPr>
      <w:r w:rsidRPr="00DF31F2">
        <w:rPr>
          <w:color w:val="000000"/>
        </w:rPr>
        <w:t>In the figure on the right, you can see the effect of applying this filter</w:t>
      </w:r>
      <w:r w:rsidR="00B9533C">
        <w:rPr>
          <w:color w:val="000000"/>
        </w:rPr>
        <w:t>. T</w:t>
      </w:r>
      <w:r w:rsidRPr="00DF31F2">
        <w:rPr>
          <w:color w:val="000000"/>
        </w:rPr>
        <w:t>he spikes, which were </w:t>
      </w:r>
      <w:r w:rsidRPr="00DF31F2">
        <w:rPr>
          <w:i/>
          <w:iCs/>
          <w:color w:val="000000"/>
        </w:rPr>
        <w:t>not even visible</w:t>
      </w:r>
      <w:r w:rsidRPr="00DF31F2">
        <w:rPr>
          <w:color w:val="000000"/>
        </w:rPr>
        <w:t xml:space="preserve"> in the original signal, are now cleanly extracted (upper panel), and you can see in the power spectrum (right lower panel, in red) that the two sharp peaks of oscillatory interference </w:t>
      </w:r>
      <w:r>
        <w:rPr>
          <w:color w:val="000000"/>
        </w:rPr>
        <w:t>are</w:t>
      </w:r>
      <w:r w:rsidRPr="00DF31F2">
        <w:rPr>
          <w:color w:val="000000"/>
        </w:rPr>
        <w:t> </w:t>
      </w:r>
      <w:r w:rsidRPr="00DF31F2">
        <w:rPr>
          <w:i/>
          <w:iCs/>
          <w:color w:val="000000"/>
        </w:rPr>
        <w:t>reduced by about a factor of 1,000,000!</w:t>
      </w:r>
      <w:r w:rsidRPr="00DF31F2">
        <w:rPr>
          <w:color w:val="000000"/>
        </w:rPr>
        <w:t> </w:t>
      </w:r>
      <w:r>
        <w:rPr>
          <w:color w:val="000000"/>
        </w:rPr>
        <w:t xml:space="preserve">(Note: the frequency spectra are plotted on a </w:t>
      </w:r>
      <w:r w:rsidRPr="00E33EC7">
        <w:rPr>
          <w:i/>
          <w:iCs/>
          <w:color w:val="000000"/>
        </w:rPr>
        <w:t>log-log scale</w:t>
      </w:r>
      <w:r>
        <w:rPr>
          <w:color w:val="000000"/>
        </w:rPr>
        <w:t xml:space="preserve">). </w:t>
      </w:r>
      <w:r w:rsidRPr="00DF31F2">
        <w:rPr>
          <w:rFonts w:ascii="Times&#10;          New Roman" w:hAnsi="Times&#10;          New Roman"/>
          <w:color w:val="000000"/>
        </w:rPr>
        <w:t>This operation can be performed by a single command-line function, adjusting the smooth width (the second input argument, here a 9) by trial and error to minimize the </w:t>
      </w:r>
      <w:r w:rsidRPr="00DF31F2">
        <w:rPr>
          <w:color w:val="000000"/>
        </w:rPr>
        <w:t>oscillatory interference:</w:t>
      </w:r>
    </w:p>
    <w:p w14:paraId="0B24E44A" w14:textId="77777777" w:rsidR="00D80056" w:rsidRPr="00424AD5" w:rsidRDefault="00D80056" w:rsidP="00D80056">
      <w:pPr>
        <w:pStyle w:val="NormalWeb"/>
        <w:spacing w:before="29" w:beforeAutospacing="0" w:after="29" w:afterAutospacing="0" w:line="276" w:lineRule="auto"/>
        <w:rPr>
          <w:color w:val="FF0000"/>
          <w:sz w:val="16"/>
          <w:szCs w:val="16"/>
        </w:rPr>
      </w:pPr>
    </w:p>
    <w:p w14:paraId="2156A794" w14:textId="77777777" w:rsidR="00D80056" w:rsidRPr="0094786F" w:rsidRDefault="00D80056" w:rsidP="00D80056">
      <w:pPr>
        <w:pStyle w:val="NormalWeb"/>
        <w:spacing w:before="29" w:beforeAutospacing="0" w:after="29" w:afterAutospacing="0" w:line="276" w:lineRule="auto"/>
        <w:rPr>
          <w:b/>
          <w:bCs/>
          <w:color w:val="000000"/>
          <w:sz w:val="22"/>
          <w:szCs w:val="22"/>
        </w:rPr>
      </w:pPr>
      <w:r w:rsidRPr="0094786F">
        <w:rPr>
          <w:rFonts w:ascii="Courier New" w:hAnsi="Courier New" w:cs="Courier New"/>
          <w:b/>
          <w:bCs/>
          <w:color w:val="000000"/>
          <w:sz w:val="22"/>
          <w:szCs w:val="22"/>
        </w:rPr>
        <w:t>y1=</w:t>
      </w:r>
      <w:hyperlink r:id="rId2350" w:history="1">
        <w:r w:rsidRPr="0094786F">
          <w:rPr>
            <w:rStyle w:val="Hyperlink"/>
            <w:rFonts w:ascii="Courier New" w:hAnsi="Courier New" w:cs="Courier New"/>
            <w:b/>
            <w:bCs/>
            <w:color w:val="551A8B"/>
            <w:sz w:val="22"/>
            <w:szCs w:val="22"/>
          </w:rPr>
          <w:t>fastsmooth</w:t>
        </w:r>
      </w:hyperlink>
      <w:r w:rsidRPr="0094786F">
        <w:rPr>
          <w:rFonts w:ascii="Courier New" w:hAnsi="Courier New" w:cs="Courier New"/>
          <w:b/>
          <w:bCs/>
          <w:color w:val="000000"/>
          <w:sz w:val="22"/>
          <w:szCs w:val="22"/>
        </w:rPr>
        <w:t>(y,9,3);</w:t>
      </w:r>
    </w:p>
    <w:p w14:paraId="14679131" w14:textId="77777777" w:rsidR="00D80056" w:rsidRPr="00424AD5" w:rsidRDefault="00D80056" w:rsidP="00D80056">
      <w:pPr>
        <w:pStyle w:val="NormalWeb"/>
        <w:spacing w:before="29" w:beforeAutospacing="0" w:after="29" w:afterAutospacing="0" w:line="276" w:lineRule="auto"/>
        <w:rPr>
          <w:color w:val="000000"/>
          <w:sz w:val="16"/>
          <w:szCs w:val="16"/>
        </w:rPr>
      </w:pPr>
    </w:p>
    <w:p w14:paraId="6439AFA8" w14:textId="24D70B17" w:rsidR="00D80056" w:rsidRPr="00DF31F2" w:rsidRDefault="00D80056" w:rsidP="00D80056">
      <w:pPr>
        <w:pStyle w:val="NormalWeb"/>
        <w:spacing w:before="29" w:beforeAutospacing="0" w:after="29" w:afterAutospacing="0" w:line="276" w:lineRule="auto"/>
        <w:rPr>
          <w:color w:val="000000"/>
        </w:rPr>
      </w:pPr>
      <w:r w:rsidRPr="00DF31F2">
        <w:rPr>
          <w:color w:val="000000"/>
        </w:rPr>
        <w:t>If the interference varies in frequency across the signal, you could use a </w:t>
      </w:r>
      <w:hyperlink r:id="rId2351" w:anchor="SegmentedSmooth" w:history="1">
        <w:r w:rsidRPr="00DF31F2">
          <w:rPr>
            <w:rStyle w:val="Hyperlink"/>
            <w:color w:val="551A8B"/>
          </w:rPr>
          <w:t>segmented</w:t>
        </w:r>
        <w:r>
          <w:rPr>
            <w:rStyle w:val="Hyperlink"/>
            <w:color w:val="551A8B"/>
          </w:rPr>
          <w:fldChar w:fldCharType="begin"/>
        </w:r>
        <w:r>
          <w:instrText xml:space="preserve"> XE "</w:instrText>
        </w:r>
        <w:r w:rsidRPr="00E52AD4">
          <w:rPr>
            <w:rStyle w:val="Hyperlink"/>
            <w:color w:val="551A8B"/>
          </w:rPr>
          <w:instrText>segmented</w:instrText>
        </w:r>
        <w:r>
          <w:instrText xml:space="preserve">" </w:instrText>
        </w:r>
        <w:r>
          <w:rPr>
            <w:rStyle w:val="Hyperlink"/>
            <w:color w:val="551A8B"/>
          </w:rPr>
          <w:fldChar w:fldCharType="end"/>
        </w:r>
        <w:r w:rsidRPr="00DF31F2">
          <w:rPr>
            <w:rStyle w:val="Hyperlink"/>
            <w:color w:val="551A8B"/>
          </w:rPr>
          <w:t xml:space="preserve"> smooth</w:t>
        </w:r>
      </w:hyperlink>
      <w:r w:rsidRPr="00DF31F2">
        <w:rPr>
          <w:color w:val="000000"/>
        </w:rPr>
        <w:t> rather than the standard fastsmooth</w:t>
      </w:r>
      <w:r>
        <w:rPr>
          <w:color w:val="000000"/>
        </w:rPr>
        <w:t xml:space="preserve">. Alternatively, the </w:t>
      </w:r>
      <w:hyperlink r:id="rId2352" w:history="1">
        <w:r w:rsidRPr="00D54D4F">
          <w:rPr>
            <w:rStyle w:val="Hyperlink"/>
          </w:rPr>
          <w:t>segmented Fourier Spectrum</w:t>
        </w:r>
      </w:hyperlink>
      <w:r>
        <w:rPr>
          <w:color w:val="000000"/>
        </w:rPr>
        <w:t xml:space="preserve"> (page </w:t>
      </w:r>
      <w:r>
        <w:rPr>
          <w:color w:val="000000"/>
        </w:rPr>
        <w:fldChar w:fldCharType="begin"/>
      </w:r>
      <w:r>
        <w:rPr>
          <w:color w:val="000000"/>
        </w:rPr>
        <w:instrText xml:space="preserve"> PAGEREF SegmentedFourierSpectrum \h </w:instrText>
      </w:r>
      <w:r>
        <w:rPr>
          <w:color w:val="000000"/>
        </w:rPr>
      </w:r>
      <w:r>
        <w:rPr>
          <w:color w:val="000000"/>
        </w:rPr>
        <w:fldChar w:fldCharType="separate"/>
      </w:r>
      <w:r w:rsidR="0018117D">
        <w:rPr>
          <w:noProof/>
          <w:color w:val="000000"/>
        </w:rPr>
        <w:t>105</w:t>
      </w:r>
      <w:r>
        <w:rPr>
          <w:color w:val="000000"/>
        </w:rPr>
        <w:fldChar w:fldCharType="end"/>
      </w:r>
      <w:r>
        <w:rPr>
          <w:color w:val="000000"/>
        </w:rPr>
        <w:t xml:space="preserve">) could be used to </w:t>
      </w:r>
      <w:hyperlink r:id="rId2353" w:history="1">
        <w:r w:rsidRPr="00D54D4F">
          <w:rPr>
            <w:rStyle w:val="Hyperlink"/>
          </w:rPr>
          <w:t>visualize this signal</w:t>
        </w:r>
      </w:hyperlink>
      <w:r>
        <w:rPr>
          <w:color w:val="000000"/>
        </w:rPr>
        <w:t xml:space="preserve">, and a </w:t>
      </w:r>
      <w:hyperlink r:id="rId2354" w:history="1">
        <w:r w:rsidRPr="000B42D9">
          <w:rPr>
            <w:rStyle w:val="Hyperlink"/>
          </w:rPr>
          <w:t>Fourier filter</w:t>
        </w:r>
      </w:hyperlink>
      <w:r>
        <w:rPr>
          <w:color w:val="000000"/>
        </w:rPr>
        <w:t xml:space="preserve"> (page </w:t>
      </w:r>
      <w:r>
        <w:rPr>
          <w:color w:val="000000"/>
        </w:rPr>
        <w:fldChar w:fldCharType="begin"/>
      </w:r>
      <w:r>
        <w:rPr>
          <w:color w:val="000000"/>
        </w:rPr>
        <w:instrText xml:space="preserve"> PAGEREF _Ref31437700 \h </w:instrText>
      </w:r>
      <w:r>
        <w:rPr>
          <w:color w:val="000000"/>
        </w:rPr>
      </w:r>
      <w:r>
        <w:rPr>
          <w:color w:val="000000"/>
        </w:rPr>
        <w:fldChar w:fldCharType="separate"/>
      </w:r>
      <w:r w:rsidR="0018117D">
        <w:rPr>
          <w:noProof/>
          <w:color w:val="000000"/>
        </w:rPr>
        <w:t>128</w:t>
      </w:r>
      <w:r>
        <w:rPr>
          <w:color w:val="000000"/>
        </w:rPr>
        <w:fldChar w:fldCharType="end"/>
      </w:r>
      <w:r>
        <w:rPr>
          <w:color w:val="000000"/>
        </w:rPr>
        <w:t xml:space="preserve">) in “notch” mode could be employed to specifically </w:t>
      </w:r>
      <w:hyperlink r:id="rId2355" w:history="1">
        <w:r w:rsidRPr="000B42D9">
          <w:rPr>
            <w:rStyle w:val="Hyperlink"/>
          </w:rPr>
          <w:t>eliminate the interfering frequencies</w:t>
        </w:r>
      </w:hyperlink>
      <w:r>
        <w:rPr>
          <w:color w:val="000000"/>
        </w:rPr>
        <w:t xml:space="preserve">. </w:t>
      </w:r>
      <w:r w:rsidRPr="00DF31F2">
        <w:rPr>
          <w:color w:val="000000"/>
        </w:rPr>
        <w:t xml:space="preserve">The extracted peaks </w:t>
      </w:r>
      <w:r>
        <w:rPr>
          <w:color w:val="000000"/>
        </w:rPr>
        <w:t>could</w:t>
      </w:r>
      <w:r w:rsidRPr="00DF31F2">
        <w:rPr>
          <w:color w:val="000000"/>
        </w:rPr>
        <w:t xml:space="preserve"> then be counted </w:t>
      </w:r>
      <w:r>
        <w:rPr>
          <w:color w:val="000000"/>
        </w:rPr>
        <w:t>using</w:t>
      </w:r>
      <w:r w:rsidRPr="00DF31F2">
        <w:rPr>
          <w:color w:val="000000"/>
        </w:rPr>
        <w:t xml:space="preserve"> any of the </w:t>
      </w:r>
      <w:hyperlink r:id="rId2356" w:history="1">
        <w:r w:rsidRPr="00DF31F2">
          <w:rPr>
            <w:rStyle w:val="Hyperlink"/>
            <w:color w:val="551A8B"/>
          </w:rPr>
          <w:t>peak finding functions</w:t>
        </w:r>
      </w:hyperlink>
      <w:r w:rsidRPr="00DF31F2">
        <w:rPr>
          <w:color w:val="000000"/>
        </w:rPr>
        <w:t>, such as:</w:t>
      </w:r>
    </w:p>
    <w:p w14:paraId="1414BC57" w14:textId="77777777" w:rsidR="00D80056" w:rsidRPr="00424AD5" w:rsidRDefault="00D80056" w:rsidP="00D80056">
      <w:pPr>
        <w:pStyle w:val="NormalWeb"/>
        <w:spacing w:before="29" w:beforeAutospacing="0" w:after="29" w:afterAutospacing="0"/>
        <w:rPr>
          <w:color w:val="000000"/>
          <w:sz w:val="16"/>
          <w:szCs w:val="16"/>
        </w:rPr>
      </w:pPr>
    </w:p>
    <w:p w14:paraId="7A8A1631" w14:textId="77777777" w:rsidR="00D80056" w:rsidRPr="0094786F" w:rsidRDefault="00D80056" w:rsidP="00D80056">
      <w:pPr>
        <w:pStyle w:val="NormalWeb"/>
        <w:spacing w:before="29" w:beforeAutospacing="0" w:after="29" w:afterAutospacing="0"/>
        <w:rPr>
          <w:b/>
          <w:bCs/>
          <w:color w:val="000000"/>
          <w:sz w:val="22"/>
          <w:szCs w:val="22"/>
        </w:rPr>
      </w:pPr>
      <w:r w:rsidRPr="0094786F">
        <w:rPr>
          <w:rFonts w:ascii="Courier New" w:hAnsi="Courier New" w:cs="Courier New"/>
          <w:b/>
          <w:bCs/>
          <w:color w:val="000000"/>
          <w:sz w:val="22"/>
          <w:szCs w:val="22"/>
        </w:rPr>
        <w:t>P=</w:t>
      </w:r>
      <w:hyperlink r:id="rId2357" w:anchor="findpeaks" w:history="1">
        <w:r w:rsidRPr="0094786F">
          <w:rPr>
            <w:rStyle w:val="Hyperlink"/>
            <w:rFonts w:ascii="Courier New" w:hAnsi="Courier New" w:cs="Courier New"/>
            <w:b/>
            <w:bCs/>
            <w:color w:val="551A8B"/>
            <w:sz w:val="22"/>
            <w:szCs w:val="22"/>
          </w:rPr>
          <w:t>findpeaksG</w:t>
        </w:r>
      </w:hyperlink>
      <w:r w:rsidRPr="0094786F">
        <w:rPr>
          <w:rFonts w:ascii="Courier New" w:hAnsi="Courier New" w:cs="Courier New"/>
          <w:b/>
          <w:bCs/>
          <w:color w:val="000000"/>
          <w:sz w:val="22"/>
          <w:szCs w:val="22"/>
        </w:rPr>
        <w:t>(x,y1,2e-005,0.01,2,5,3);</w:t>
      </w:r>
    </w:p>
    <w:p w14:paraId="1E8245AC" w14:textId="77777777" w:rsidR="00D80056" w:rsidRPr="0094786F" w:rsidRDefault="00D80056" w:rsidP="00D80056">
      <w:pPr>
        <w:pStyle w:val="NormalWeb"/>
        <w:spacing w:before="29" w:beforeAutospacing="0" w:after="29" w:afterAutospacing="0"/>
        <w:rPr>
          <w:b/>
          <w:bCs/>
          <w:color w:val="000000"/>
        </w:rPr>
      </w:pPr>
      <w:r w:rsidRPr="0094786F">
        <w:rPr>
          <w:b/>
          <w:bCs/>
          <w:color w:val="000000"/>
        </w:rPr>
        <w:t>or</w:t>
      </w:r>
    </w:p>
    <w:p w14:paraId="06B7924F" w14:textId="77777777" w:rsidR="00D80056" w:rsidRPr="0094786F" w:rsidRDefault="00D80056" w:rsidP="00D80056">
      <w:pPr>
        <w:pStyle w:val="NormalWeb"/>
        <w:spacing w:before="29" w:beforeAutospacing="0" w:after="29" w:afterAutospacing="0"/>
        <w:rPr>
          <w:b/>
          <w:bCs/>
          <w:color w:val="000000"/>
          <w:sz w:val="22"/>
          <w:szCs w:val="22"/>
        </w:rPr>
      </w:pPr>
      <w:r w:rsidRPr="0094786F">
        <w:rPr>
          <w:rFonts w:ascii="Courier New" w:hAnsi="Courier New" w:cs="Courier New"/>
          <w:b/>
          <w:bCs/>
          <w:color w:val="000000"/>
          <w:sz w:val="22"/>
          <w:szCs w:val="22"/>
        </w:rPr>
        <w:t>P=</w:t>
      </w:r>
      <w:hyperlink r:id="rId2358" w:history="1">
        <w:r w:rsidRPr="0094786F">
          <w:rPr>
            <w:rStyle w:val="Hyperlink"/>
            <w:rFonts w:ascii="Courier New" w:hAnsi="Courier New" w:cs="Courier New"/>
            <w:b/>
            <w:bCs/>
            <w:color w:val="551A8B"/>
            <w:sz w:val="22"/>
            <w:szCs w:val="22"/>
          </w:rPr>
          <w:t>findpeaksplot</w:t>
        </w:r>
      </w:hyperlink>
      <w:r w:rsidRPr="0094786F">
        <w:rPr>
          <w:rFonts w:ascii="Courier New" w:hAnsi="Courier New" w:cs="Courier New"/>
          <w:b/>
          <w:bCs/>
          <w:color w:val="000000"/>
          <w:sz w:val="22"/>
          <w:szCs w:val="22"/>
        </w:rPr>
        <w:t>(x,y1,2e-005,0.01,2,5,3);</w:t>
      </w:r>
    </w:p>
    <w:p w14:paraId="4B74845D" w14:textId="77777777" w:rsidR="00D80056" w:rsidRPr="0094786F" w:rsidRDefault="00D80056" w:rsidP="00D80056">
      <w:pPr>
        <w:pStyle w:val="NormalWeb"/>
        <w:spacing w:before="29" w:beforeAutospacing="0" w:after="29" w:afterAutospacing="0"/>
        <w:rPr>
          <w:b/>
          <w:bCs/>
          <w:color w:val="000000"/>
        </w:rPr>
      </w:pPr>
      <w:r w:rsidRPr="0094786F">
        <w:rPr>
          <w:b/>
          <w:bCs/>
          <w:color w:val="000000"/>
        </w:rPr>
        <w:t>or</w:t>
      </w:r>
    </w:p>
    <w:p w14:paraId="5006CF4E" w14:textId="77777777" w:rsidR="00D80056" w:rsidRPr="0094786F" w:rsidRDefault="00D80056" w:rsidP="00D80056">
      <w:pPr>
        <w:pStyle w:val="NormalWeb"/>
        <w:spacing w:before="29" w:beforeAutospacing="0" w:after="29" w:afterAutospacing="0"/>
        <w:rPr>
          <w:b/>
          <w:bCs/>
          <w:color w:val="000000"/>
          <w:sz w:val="22"/>
          <w:szCs w:val="22"/>
        </w:rPr>
      </w:pPr>
      <w:r w:rsidRPr="0094786F">
        <w:rPr>
          <w:rFonts w:ascii="Courier New" w:hAnsi="Courier New" w:cs="Courier New"/>
          <w:b/>
          <w:bCs/>
          <w:color w:val="000000"/>
          <w:sz w:val="22"/>
          <w:szCs w:val="22"/>
        </w:rPr>
        <w:t>PS=</w:t>
      </w:r>
      <w:hyperlink r:id="rId2359" w:history="1">
        <w:r w:rsidRPr="0094786F">
          <w:rPr>
            <w:rStyle w:val="Hyperlink"/>
            <w:rFonts w:ascii="Courier New" w:hAnsi="Courier New" w:cs="Courier New"/>
            <w:b/>
            <w:bCs/>
            <w:color w:val="551A8B"/>
            <w:sz w:val="22"/>
            <w:szCs w:val="22"/>
          </w:rPr>
          <w:t>peakstats</w:t>
        </w:r>
      </w:hyperlink>
      <w:r w:rsidRPr="0094786F">
        <w:rPr>
          <w:rFonts w:ascii="Courier New" w:hAnsi="Courier New" w:cs="Courier New"/>
          <w:b/>
          <w:bCs/>
          <w:color w:val="000000"/>
          <w:sz w:val="22"/>
          <w:szCs w:val="22"/>
        </w:rPr>
        <w:t>(x,y1,2e-005,0.01,2,5,3,1);</w:t>
      </w:r>
    </w:p>
    <w:p w14:paraId="304BD647" w14:textId="3BA9C39A" w:rsidR="00D80056" w:rsidRPr="00DF31F2" w:rsidRDefault="00D80056" w:rsidP="00D80056">
      <w:pPr>
        <w:pStyle w:val="NormalWeb"/>
        <w:spacing w:after="0" w:afterAutospacing="0" w:line="276" w:lineRule="auto"/>
        <w:rPr>
          <w:color w:val="000000"/>
        </w:rPr>
      </w:pPr>
      <w:r w:rsidRPr="00DF31F2">
        <w:rPr>
          <w:color w:val="000000"/>
        </w:rPr>
        <w:t>The simple script “</w:t>
      </w:r>
      <w:hyperlink r:id="rId2360" w:history="1">
        <w:r w:rsidRPr="00DF31F2">
          <w:rPr>
            <w:rStyle w:val="Hyperlink"/>
            <w:color w:val="551A8B"/>
          </w:rPr>
          <w:t>iSignalDeltaTest</w:t>
        </w:r>
      </w:hyperlink>
      <w:r w:rsidRPr="00DF31F2">
        <w:rPr>
          <w:color w:val="000000"/>
        </w:rPr>
        <w:t xml:space="preserve">” demonstrates the power spectrum of the smoothing and differentiation functions of iSignal </w:t>
      </w:r>
      <w:r>
        <w:rPr>
          <w:rStyle w:val="apple-converted-space"/>
          <w:color w:val="000000"/>
        </w:rPr>
        <w:t xml:space="preserve">(page </w:t>
      </w:r>
      <w:r>
        <w:rPr>
          <w:rStyle w:val="apple-converted-space"/>
          <w:color w:val="000000"/>
        </w:rPr>
        <w:fldChar w:fldCharType="begin"/>
      </w:r>
      <w:r>
        <w:rPr>
          <w:rStyle w:val="apple-converted-space"/>
          <w:color w:val="000000"/>
        </w:rPr>
        <w:instrText xml:space="preserve"> PAGEREF _Ref528039999 \h </w:instrText>
      </w:r>
      <w:r>
        <w:rPr>
          <w:rStyle w:val="apple-converted-space"/>
          <w:color w:val="000000"/>
        </w:rPr>
      </w:r>
      <w:r>
        <w:rPr>
          <w:rStyle w:val="apple-converted-space"/>
          <w:color w:val="000000"/>
        </w:rPr>
        <w:fldChar w:fldCharType="separate"/>
      </w:r>
      <w:r w:rsidR="0018117D">
        <w:rPr>
          <w:rStyle w:val="apple-converted-space"/>
          <w:noProof/>
          <w:color w:val="000000"/>
        </w:rPr>
        <w:t>379</w:t>
      </w:r>
      <w:r>
        <w:rPr>
          <w:rStyle w:val="apple-converted-space"/>
          <w:color w:val="000000"/>
        </w:rPr>
        <w:fldChar w:fldCharType="end"/>
      </w:r>
      <w:r>
        <w:rPr>
          <w:rStyle w:val="apple-converted-space"/>
          <w:color w:val="000000"/>
        </w:rPr>
        <w:t xml:space="preserve">) </w:t>
      </w:r>
      <w:r>
        <w:rPr>
          <w:color w:val="000000"/>
        </w:rPr>
        <w:t>by</w:t>
      </w:r>
      <w:r w:rsidRPr="00DF31F2">
        <w:rPr>
          <w:color w:val="000000"/>
        </w:rPr>
        <w:t xml:space="preserve"> applying them to a </w:t>
      </w:r>
      <w:hyperlink r:id="rId2361" w:history="1">
        <w:r w:rsidRPr="00DF31F2">
          <w:rPr>
            <w:rStyle w:val="Hyperlink"/>
            <w:color w:val="551A8B"/>
          </w:rPr>
          <w:t>delta function</w:t>
        </w:r>
      </w:hyperlink>
      <w:r w:rsidRPr="00DF31F2">
        <w:rPr>
          <w:color w:val="000000"/>
        </w:rPr>
        <w:t>. Change the smooth type, smooth width, derivative order and other functions to see how the power spectrum changes.</w:t>
      </w:r>
    </w:p>
    <w:p w14:paraId="68682DB1" w14:textId="77777777" w:rsidR="00D80056" w:rsidRPr="00DF31F2" w:rsidRDefault="00000000" w:rsidP="00D80056">
      <w:r>
        <w:rPr>
          <w:noProof/>
        </w:rPr>
        <w:pict w14:anchorId="604ABA98">
          <v:rect id="_x0000_i1029" style="width:0;height:.75pt" o:hralign="center" o:hrstd="t" o:hrnoshade="t" o:hr="t" fillcolor="black" stroked="f"/>
        </w:pict>
      </w:r>
    </w:p>
    <w:p w14:paraId="7FADDF93" w14:textId="77777777" w:rsidR="00D80056" w:rsidRPr="00D4377D" w:rsidRDefault="00D80056" w:rsidP="00D80056">
      <w:pPr>
        <w:pStyle w:val="Heading2"/>
        <w:rPr>
          <w:color w:val="000000"/>
          <w:szCs w:val="24"/>
        </w:rPr>
      </w:pPr>
      <w:bookmarkStart w:id="908" w:name="deconvolution"/>
      <w:bookmarkStart w:id="909" w:name="H"/>
      <w:bookmarkStart w:id="910" w:name="_Toc527607581"/>
      <w:bookmarkStart w:id="911" w:name="_Ref528228728"/>
      <w:bookmarkStart w:id="912" w:name="_Ref528229058"/>
      <w:bookmarkStart w:id="913" w:name="_Toc528398319"/>
      <w:bookmarkStart w:id="914" w:name="_Ref529247941"/>
      <w:bookmarkStart w:id="915" w:name="_Toc228000477"/>
      <w:bookmarkEnd w:id="908"/>
      <w:bookmarkEnd w:id="909"/>
      <w:r w:rsidRPr="00D4377D">
        <w:rPr>
          <w:color w:val="000000"/>
          <w:szCs w:val="24"/>
        </w:rPr>
        <w:t>Fourier deconvolution vs curve fitting (they are </w:t>
      </w:r>
      <w:r w:rsidRPr="00D4377D">
        <w:rPr>
          <w:i/>
          <w:iCs/>
          <w:color w:val="000000"/>
          <w:szCs w:val="24"/>
        </w:rPr>
        <w:t>not </w:t>
      </w:r>
      <w:r w:rsidRPr="00D4377D">
        <w:rPr>
          <w:color w:val="000000"/>
          <w:szCs w:val="24"/>
        </w:rPr>
        <w:t>the same)</w:t>
      </w:r>
      <w:bookmarkEnd w:id="910"/>
      <w:bookmarkEnd w:id="911"/>
      <w:bookmarkEnd w:id="912"/>
      <w:bookmarkEnd w:id="913"/>
      <w:bookmarkEnd w:id="914"/>
      <w:bookmarkEnd w:id="915"/>
      <w:r w:rsidRPr="00D4377D">
        <w:rPr>
          <w:color w:val="000000"/>
          <w:szCs w:val="24"/>
        </w:rPr>
        <w:t xml:space="preserve"> </w:t>
      </w:r>
    </w:p>
    <w:p w14:paraId="4C670968" w14:textId="33351765" w:rsidR="00D80056" w:rsidRPr="00AD6E3F" w:rsidRDefault="00D80056" w:rsidP="00D80056">
      <w:pPr>
        <w:pStyle w:val="NormalWeb"/>
        <w:spacing w:before="0" w:beforeAutospacing="0" w:after="115" w:afterAutospacing="0" w:line="276" w:lineRule="auto"/>
      </w:pPr>
      <w:r w:rsidRPr="00DF31F2">
        <w:rPr>
          <w:color w:val="000000"/>
        </w:rPr>
        <w:t>Some experiments produce peaks that are distorted by being convoluted by processes that make peaks less distinct and modify peak position, height</w:t>
      </w:r>
      <w:r>
        <w:rPr>
          <w:color w:val="000000"/>
        </w:rPr>
        <w:t>,</w:t>
      </w:r>
      <w:r w:rsidRPr="00DF31F2">
        <w:rPr>
          <w:color w:val="000000"/>
        </w:rPr>
        <w:t xml:space="preserve"> and width. </w:t>
      </w:r>
      <w:hyperlink r:id="rId2362" w:anchor="Exponential_broadening" w:history="1">
        <w:r w:rsidRPr="00DF31F2">
          <w:rPr>
            <w:rStyle w:val="Hyperlink"/>
            <w:color w:val="000000"/>
          </w:rPr>
          <w:t>Exponential</w:t>
        </w:r>
      </w:hyperlink>
      <w:hyperlink r:id="rId2363" w:anchor="Exponential_broadening" w:history="1">
        <w:r w:rsidRPr="00DF31F2">
          <w:rPr>
            <w:rStyle w:val="Hyperlink"/>
            <w:color w:val="000000"/>
          </w:rPr>
          <w:t> </w:t>
        </w:r>
      </w:hyperlink>
      <w:hyperlink r:id="rId2364" w:anchor="Exponential_broadening" w:history="1">
        <w:r w:rsidRPr="00DF31F2">
          <w:rPr>
            <w:rStyle w:val="Hyperlink"/>
            <w:color w:val="000000"/>
          </w:rPr>
          <w:t>broadening</w:t>
        </w:r>
      </w:hyperlink>
      <w:r w:rsidRPr="00DF31F2">
        <w:rPr>
          <w:color w:val="000000"/>
        </w:rPr>
        <w:t> </w:t>
      </w:r>
      <w:r w:rsidRPr="00DF31F2">
        <w:rPr>
          <w:rFonts w:ascii="Times&#10;          New Roman" w:hAnsi="Times&#10;          New Roman"/>
          <w:color w:val="000000"/>
        </w:rPr>
        <w:t>is one of the most common of these processes.</w:t>
      </w:r>
      <w:r w:rsidRPr="00DF31F2">
        <w:rPr>
          <w:color w:val="000000"/>
        </w:rPr>
        <w:t> </w:t>
      </w:r>
      <w:hyperlink r:id="rId2365" w:history="1">
        <w:r w:rsidRPr="00DF31F2">
          <w:rPr>
            <w:rStyle w:val="Hyperlink"/>
            <w:rFonts w:ascii="Times&#10;          New Roman" w:hAnsi="Times&#10;          New Roman"/>
            <w:color w:val="551A8B"/>
          </w:rPr>
          <w:t>Fourier deconvolution</w:t>
        </w:r>
      </w:hyperlink>
      <w:r w:rsidRPr="00DF31F2">
        <w:rPr>
          <w:rFonts w:ascii="Times&#10;          New Roman" w:hAnsi="Times&#10;          New Roman"/>
          <w:color w:val="000000"/>
        </w:rPr>
        <w:t> and </w:t>
      </w:r>
      <w:hyperlink r:id="rId2366" w:history="1">
        <w:r w:rsidRPr="00DF31F2">
          <w:rPr>
            <w:rStyle w:val="Hyperlink"/>
            <w:rFonts w:ascii="Times&#10;          New Roman" w:hAnsi="Times&#10;          New Roman"/>
            <w:color w:val="551A8B"/>
          </w:rPr>
          <w:t>iterative curve fitting</w:t>
        </w:r>
      </w:hyperlink>
      <w:r w:rsidRPr="00DF31F2">
        <w:rPr>
          <w:rFonts w:ascii="Times&#10;          New Roman" w:hAnsi="Times&#10;          New Roman"/>
          <w:color w:val="000000"/>
        </w:rPr>
        <w:t> are two methods that can help to measure </w:t>
      </w:r>
      <w:r w:rsidRPr="00DF31F2">
        <w:rPr>
          <w:i/>
          <w:iCs/>
          <w:color w:val="000000"/>
        </w:rPr>
        <w:t>the true underlying peak parameters</w:t>
      </w:r>
      <w:r>
        <w:rPr>
          <w:color w:val="000000"/>
        </w:rPr>
        <w:t xml:space="preserve">. </w:t>
      </w:r>
      <w:r w:rsidRPr="00DF31F2">
        <w:rPr>
          <w:color w:val="000000"/>
        </w:rPr>
        <w:t xml:space="preserve">Those two methods are conceptually distinct </w:t>
      </w:r>
      <w:r w:rsidRPr="00DF31F2">
        <w:rPr>
          <w:color w:val="000000"/>
        </w:rPr>
        <w:lastRenderedPageBreak/>
        <w:t>because</w:t>
      </w:r>
      <w:r>
        <w:rPr>
          <w:color w:val="000000"/>
        </w:rPr>
        <w:t>,</w:t>
      </w:r>
      <w:r w:rsidRPr="00DF31F2">
        <w:rPr>
          <w:color w:val="000000"/>
        </w:rPr>
        <w:t xml:space="preserve"> in Fourier deconvolution, the underlying peak shape is unknown but the nature and width of the broadening function (e.g., exponential) is assumed to be known</w:t>
      </w:r>
      <w:r w:rsidR="00B9533C">
        <w:rPr>
          <w:color w:val="000000"/>
        </w:rPr>
        <w:t>. I</w:t>
      </w:r>
      <w:r w:rsidRPr="00DF31F2">
        <w:rPr>
          <w:color w:val="000000"/>
        </w:rPr>
        <w:t xml:space="preserve">n iterative least-squares curve fitting </w:t>
      </w:r>
      <w:r>
        <w:rPr>
          <w:color w:val="000000"/>
        </w:rPr>
        <w:t>it is</w:t>
      </w:r>
      <w:r w:rsidRPr="00DF31F2">
        <w:rPr>
          <w:color w:val="000000"/>
        </w:rPr>
        <w:t xml:space="preserve"> just the reverse: the underlying peak </w:t>
      </w:r>
      <w:r w:rsidRPr="00DF31F2">
        <w:rPr>
          <w:i/>
          <w:iCs/>
          <w:color w:val="000000"/>
        </w:rPr>
        <w:t>shape </w:t>
      </w:r>
      <w:r w:rsidRPr="00DF31F2">
        <w:rPr>
          <w:color w:val="000000"/>
        </w:rPr>
        <w:t>(i.e., Gaussian, Lorentzian, etc</w:t>
      </w:r>
      <w:r>
        <w:rPr>
          <w:color w:val="000000"/>
        </w:rPr>
        <w:t>.</w:t>
      </w:r>
      <w:r w:rsidRPr="00DF31F2">
        <w:rPr>
          <w:color w:val="000000"/>
        </w:rPr>
        <w:t xml:space="preserve">) must be </w:t>
      </w:r>
      <w:r w:rsidRPr="00DF31F2">
        <w:rPr>
          <w:noProof/>
          <w:color w:val="000000"/>
        </w:rPr>
        <w:drawing>
          <wp:anchor distT="0" distB="0" distL="0" distR="0" simplePos="0" relativeHeight="251681792" behindDoc="0" locked="0" layoutInCell="1" allowOverlap="0" wp14:anchorId="1752C42F" wp14:editId="0C002373">
            <wp:simplePos x="0" y="0"/>
            <wp:positionH relativeFrom="margin">
              <wp:align>right</wp:align>
            </wp:positionH>
            <wp:positionV relativeFrom="line">
              <wp:posOffset>278130</wp:posOffset>
            </wp:positionV>
            <wp:extent cx="6320790" cy="2933700"/>
            <wp:effectExtent l="19050" t="19050" r="3810" b="0"/>
            <wp:wrapTopAndBottom/>
            <wp:docPr id="285" name="Picture 285" descr="https://terpconnect.umd.edu/~toh/spectrum/DeconvDemo.png">
              <a:hlinkClick xmlns:a="http://schemas.openxmlformats.org/drawingml/2006/main" r:id="rId23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terpconnect.umd.edu/~toh/spectrum/DeconvDemo.png">
                      <a:hlinkClick r:id="rId2367"/>
                    </pic:cNvPr>
                    <pic:cNvPicPr>
                      <a:picLocks noChangeAspect="1" noChangeArrowheads="1"/>
                    </pic:cNvPicPr>
                  </pic:nvPicPr>
                  <pic:blipFill>
                    <a:blip r:embed="rId2368" cstate="print">
                      <a:extLst>
                        <a:ext uri="{28A0092B-C50C-407E-A947-70E740481C1C}">
                          <a14:useLocalDpi xmlns:a14="http://schemas.microsoft.com/office/drawing/2010/main" val="0"/>
                        </a:ext>
                      </a:extLst>
                    </a:blip>
                    <a:srcRect/>
                    <a:stretch>
                      <a:fillRect/>
                    </a:stretch>
                  </pic:blipFill>
                  <pic:spPr bwMode="auto">
                    <a:xfrm>
                      <a:off x="0" y="0"/>
                      <a:ext cx="6320790" cy="29337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DF31F2">
        <w:rPr>
          <w:color w:val="000000"/>
        </w:rPr>
        <w:t>known, but the width of the broadening process is initially unknown. </w:t>
      </w:r>
    </w:p>
    <w:p w14:paraId="3292B28B" w14:textId="77777777" w:rsidR="00E30605" w:rsidRDefault="00D80056" w:rsidP="00D80056">
      <w:pPr>
        <w:pStyle w:val="NormalWeb"/>
        <w:spacing w:after="0" w:afterAutospacing="0" w:line="276" w:lineRule="auto"/>
        <w:rPr>
          <w:color w:val="000000"/>
        </w:rPr>
      </w:pPr>
      <w:r w:rsidRPr="00DF31F2">
        <w:rPr>
          <w:color w:val="000000"/>
        </w:rPr>
        <w:t>In the script shown below and</w:t>
      </w:r>
      <w:bookmarkStart w:id="916" w:name="FourGaussians"/>
      <w:bookmarkEnd w:id="916"/>
      <w:r w:rsidRPr="00DF31F2">
        <w:rPr>
          <w:color w:val="000000"/>
        </w:rPr>
        <w:t xml:space="preserve"> the resulting graphic shown </w:t>
      </w:r>
      <w:r>
        <w:rPr>
          <w:color w:val="000000"/>
        </w:rPr>
        <w:t>above</w:t>
      </w:r>
      <w:r w:rsidRPr="00DF31F2">
        <w:rPr>
          <w:color w:val="000000"/>
        </w:rPr>
        <w:t> </w:t>
      </w:r>
      <w:hyperlink r:id="rId2369" w:history="1">
        <w:r w:rsidRPr="00DF31F2">
          <w:rPr>
            <w:rStyle w:val="Hyperlink"/>
            <w:color w:val="551A8B"/>
          </w:rPr>
          <w:t>(Download this script</w:t>
        </w:r>
      </w:hyperlink>
      <w:r w:rsidRPr="00DF31F2">
        <w:rPr>
          <w:color w:val="000000"/>
        </w:rPr>
        <w:t>), the underlying signal (</w:t>
      </w:r>
      <w:proofErr w:type="spellStart"/>
      <w:r w:rsidRPr="00DF31F2">
        <w:rPr>
          <w:bCs/>
          <w:color w:val="000000"/>
        </w:rPr>
        <w:t>uyy</w:t>
      </w:r>
      <w:proofErr w:type="spellEnd"/>
      <w:r w:rsidRPr="00DF31F2">
        <w:rPr>
          <w:color w:val="000000"/>
        </w:rPr>
        <w:t>) is a set of four Gaussians with peak heights of 1.2, 1.1, 1, 0.9 located at x=10, 20, 30, 40 and peak widths of 3, 4, 5, 6, but in the </w:t>
      </w:r>
      <w:r w:rsidRPr="00DF31F2">
        <w:rPr>
          <w:i/>
          <w:iCs/>
          <w:color w:val="000000"/>
        </w:rPr>
        <w:t>observed </w:t>
      </w:r>
      <w:r w:rsidRPr="00DF31F2">
        <w:rPr>
          <w:color w:val="000000"/>
        </w:rPr>
        <w:t>signal (</w:t>
      </w:r>
      <w:proofErr w:type="spellStart"/>
      <w:r w:rsidRPr="00DF31F2">
        <w:rPr>
          <w:bCs/>
          <w:color w:val="000000"/>
        </w:rPr>
        <w:t>yy</w:t>
      </w:r>
      <w:proofErr w:type="spellEnd"/>
      <w:r w:rsidRPr="00DF31F2">
        <w:rPr>
          <w:color w:val="000000"/>
        </w:rPr>
        <w:t>) these peaks are broadened exponentially by the exponential function </w:t>
      </w:r>
      <w:r w:rsidRPr="00DF31F2">
        <w:rPr>
          <w:bCs/>
          <w:color w:val="000000"/>
        </w:rPr>
        <w:t>cc</w:t>
      </w:r>
      <w:r w:rsidRPr="00DF31F2">
        <w:rPr>
          <w:color w:val="000000"/>
        </w:rPr>
        <w:t>, </w:t>
      </w:r>
      <w:r w:rsidRPr="00DF31F2">
        <w:rPr>
          <w:rFonts w:ascii="Times&#10;          New Roman" w:hAnsi="Times&#10;          New Roman"/>
          <w:color w:val="000000"/>
        </w:rPr>
        <w:t>resulting in </w:t>
      </w:r>
      <w:hyperlink r:id="rId2370" w:history="1">
        <w:r w:rsidRPr="00DF31F2">
          <w:rPr>
            <w:rStyle w:val="Hyperlink"/>
            <w:color w:val="551A8B"/>
          </w:rPr>
          <w:t>shifted, shorter, and wider peaks</w:t>
        </w:r>
      </w:hyperlink>
      <w:r w:rsidRPr="00DF31F2">
        <w:rPr>
          <w:color w:val="000000"/>
        </w:rPr>
        <w:t>, </w:t>
      </w:r>
      <w:r w:rsidRPr="00DF31F2">
        <w:rPr>
          <w:rFonts w:ascii="Times&#10;          New Roman" w:hAnsi="Times&#10;          New Roman"/>
          <w:color w:val="000000"/>
        </w:rPr>
        <w:t>and then a little constant white noise is added </w:t>
      </w:r>
      <w:r w:rsidRPr="00DF31F2">
        <w:rPr>
          <w:i/>
          <w:iCs/>
          <w:color w:val="000000"/>
        </w:rPr>
        <w:t>after </w:t>
      </w:r>
      <w:r w:rsidRPr="00DF31F2">
        <w:rPr>
          <w:color w:val="000000"/>
        </w:rPr>
        <w:t>the broadening. The deconvolution of </w:t>
      </w:r>
      <w:r w:rsidRPr="00DF31F2">
        <w:rPr>
          <w:bCs/>
          <w:color w:val="000000"/>
        </w:rPr>
        <w:t>cc</w:t>
      </w:r>
      <w:r w:rsidRPr="00DF31F2">
        <w:rPr>
          <w:color w:val="000000"/>
        </w:rPr>
        <w:t> </w:t>
      </w:r>
      <w:r w:rsidRPr="00DF31F2">
        <w:rPr>
          <w:rFonts w:ascii="Times&#10;          New Roman" w:hAnsi="Times&#10;          New Roman"/>
          <w:color w:val="000000"/>
        </w:rPr>
        <w:t>from </w:t>
      </w:r>
      <w:proofErr w:type="spellStart"/>
      <w:r w:rsidRPr="00DF31F2">
        <w:rPr>
          <w:bCs/>
          <w:color w:val="000000"/>
        </w:rPr>
        <w:t>yy</w:t>
      </w:r>
      <w:proofErr w:type="spellEnd"/>
      <w:r w:rsidRPr="00DF31F2">
        <w:rPr>
          <w:color w:val="000000"/>
        </w:rPr>
        <w:t> </w:t>
      </w:r>
      <w:r w:rsidRPr="00DF31F2">
        <w:rPr>
          <w:rFonts w:ascii="Times&#10;          New Roman" w:hAnsi="Times&#10;          New Roman"/>
          <w:color w:val="000000"/>
        </w:rPr>
        <w:t>successfully removes the broadening (</w:t>
      </w:r>
      <w:proofErr w:type="spellStart"/>
      <w:r w:rsidRPr="00DF31F2">
        <w:rPr>
          <w:bCs/>
          <w:color w:val="000000"/>
        </w:rPr>
        <w:t>yydc</w:t>
      </w:r>
      <w:proofErr w:type="spellEnd"/>
      <w:r w:rsidRPr="00DF31F2">
        <w:rPr>
          <w:color w:val="000000"/>
        </w:rPr>
        <w:t>), but at the expense of a </w:t>
      </w:r>
      <w:hyperlink r:id="rId2371" w:history="1">
        <w:r w:rsidRPr="00DF31F2">
          <w:rPr>
            <w:rStyle w:val="Hyperlink"/>
            <w:color w:val="551A8B"/>
          </w:rPr>
          <w:t>substantial</w:t>
        </w:r>
      </w:hyperlink>
      <w:hyperlink r:id="rId2372" w:history="1">
        <w:r w:rsidRPr="00DF31F2">
          <w:rPr>
            <w:rStyle w:val="Hyperlink"/>
            <w:color w:val="551A8B"/>
          </w:rPr>
          <w:t> noise increase</w:t>
        </w:r>
      </w:hyperlink>
      <w:r w:rsidRPr="00DF31F2">
        <w:rPr>
          <w:color w:val="000000"/>
        </w:rPr>
        <w:t>. However, the extra noise in the deconvoluted signal is high-frequency weighted ("</w:t>
      </w:r>
      <w:hyperlink r:id="rId2373" w:anchor="Frequency" w:history="1">
        <w:r w:rsidRPr="00DF31F2">
          <w:rPr>
            <w:rStyle w:val="Hyperlink"/>
            <w:color w:val="551A8B"/>
          </w:rPr>
          <w:t>blue</w:t>
        </w:r>
      </w:hyperlink>
      <w:r w:rsidRPr="00DF31F2">
        <w:rPr>
          <w:color w:val="000000"/>
        </w:rPr>
        <w:t>") and so is easily reduced by </w:t>
      </w:r>
      <w:hyperlink r:id="rId2374" w:history="1">
        <w:r w:rsidRPr="00DF31F2">
          <w:rPr>
            <w:rStyle w:val="Hyperlink"/>
            <w:color w:val="551A8B"/>
          </w:rPr>
          <w:t>smoothing </w:t>
        </w:r>
      </w:hyperlink>
      <w:r w:rsidRPr="00DF31F2">
        <w:rPr>
          <w:color w:val="000000"/>
        </w:rPr>
        <w:t>and </w:t>
      </w:r>
      <w:r w:rsidRPr="00DF31F2">
        <w:rPr>
          <w:i/>
          <w:iCs/>
          <w:color w:val="000000"/>
        </w:rPr>
        <w:t>has less effect on least-square fits than does white noise</w:t>
      </w:r>
      <w:r w:rsidRPr="00DF31F2">
        <w:rPr>
          <w:color w:val="000000"/>
        </w:rPr>
        <w:t xml:space="preserve">. (For a greater challenge, try adding more noise in line 6 or use a bad estimate of time constant in line 10). To plot the recovered signal overlaid with </w:t>
      </w:r>
      <w:r>
        <w:rPr>
          <w:color w:val="000000"/>
        </w:rPr>
        <w:t xml:space="preserve">the </w:t>
      </w:r>
      <w:r w:rsidRPr="00DF31F2">
        <w:rPr>
          <w:color w:val="000000"/>
        </w:rPr>
        <w:t>underlying signal</w:t>
      </w:r>
      <w:r w:rsidRPr="00DF31F2">
        <w:rPr>
          <w:rStyle w:val="HTMLTypewriter"/>
          <w:color w:val="000000"/>
        </w:rPr>
        <w:t>:</w:t>
      </w:r>
      <w:r>
        <w:rPr>
          <w:rStyle w:val="HTMLTypewriter"/>
          <w:color w:val="000000"/>
        </w:rPr>
        <w:t xml:space="preserve"> </w:t>
      </w:r>
      <w:hyperlink r:id="rId2375" w:history="1">
        <w:r w:rsidRPr="0094786F">
          <w:rPr>
            <w:rStyle w:val="Hyperlink"/>
            <w:rFonts w:ascii="Courier New" w:hAnsi="Courier New" w:cs="Courier New"/>
            <w:b/>
            <w:bCs/>
            <w:color w:val="551A8B"/>
          </w:rPr>
          <w:t xml:space="preserve">plot(xx, </w:t>
        </w:r>
        <w:proofErr w:type="spellStart"/>
        <w:r w:rsidRPr="0094786F">
          <w:rPr>
            <w:rStyle w:val="Hyperlink"/>
            <w:rFonts w:ascii="Courier New" w:hAnsi="Courier New" w:cs="Courier New"/>
            <w:b/>
            <w:bCs/>
            <w:color w:val="551A8B"/>
          </w:rPr>
          <w:t>uyy</w:t>
        </w:r>
        <w:proofErr w:type="spellEnd"/>
        <w:r w:rsidRPr="0094786F">
          <w:rPr>
            <w:rStyle w:val="Hyperlink"/>
            <w:rFonts w:ascii="Courier New" w:hAnsi="Courier New" w:cs="Courier New"/>
            <w:b/>
            <w:bCs/>
            <w:color w:val="551A8B"/>
          </w:rPr>
          <w:t xml:space="preserve">, xx, </w:t>
        </w:r>
        <w:proofErr w:type="spellStart"/>
        <w:r w:rsidRPr="0094786F">
          <w:rPr>
            <w:rStyle w:val="Hyperlink"/>
            <w:rFonts w:ascii="Courier New" w:hAnsi="Courier New" w:cs="Courier New"/>
            <w:b/>
            <w:bCs/>
            <w:color w:val="551A8B"/>
          </w:rPr>
          <w:t>yydc</w:t>
        </w:r>
        <w:proofErr w:type="spellEnd"/>
        <w:r w:rsidRPr="0094786F">
          <w:rPr>
            <w:rStyle w:val="Hyperlink"/>
            <w:rFonts w:ascii="Courier New" w:hAnsi="Courier New" w:cs="Courier New"/>
            <w:b/>
            <w:bCs/>
            <w:color w:val="551A8B"/>
          </w:rPr>
          <w:t>)</w:t>
        </w:r>
      </w:hyperlink>
      <w:r w:rsidRPr="00DF31F2">
        <w:rPr>
          <w:color w:val="000000"/>
        </w:rPr>
        <w:t>.</w:t>
      </w:r>
      <w:r>
        <w:rPr>
          <w:color w:val="000000"/>
        </w:rPr>
        <w:t xml:space="preserve"> </w:t>
      </w:r>
      <w:r w:rsidRPr="00DF31F2">
        <w:rPr>
          <w:color w:val="000000"/>
        </w:rPr>
        <w:t>To plot the observed signal overlaid with the underlying signal: </w:t>
      </w:r>
      <w:hyperlink r:id="rId2376" w:history="1">
        <w:r w:rsidRPr="0094786F">
          <w:rPr>
            <w:rStyle w:val="Hyperlink"/>
            <w:rFonts w:ascii="Courier New" w:hAnsi="Courier New" w:cs="Courier New"/>
            <w:b/>
            <w:bCs/>
            <w:color w:val="551A8B"/>
          </w:rPr>
          <w:t>plot(</w:t>
        </w:r>
        <w:proofErr w:type="spellStart"/>
        <w:r w:rsidRPr="0094786F">
          <w:rPr>
            <w:rStyle w:val="Hyperlink"/>
            <w:rFonts w:ascii="Courier New" w:hAnsi="Courier New" w:cs="Courier New"/>
            <w:b/>
            <w:bCs/>
            <w:color w:val="551A8B"/>
          </w:rPr>
          <w:t>xx,uyy,xx,yy</w:t>
        </w:r>
        <w:proofErr w:type="spellEnd"/>
        <w:r w:rsidRPr="0094786F">
          <w:rPr>
            <w:rStyle w:val="Hyperlink"/>
            <w:rFonts w:ascii="Courier New" w:hAnsi="Courier New" w:cs="Courier New"/>
            <w:b/>
            <w:bCs/>
            <w:color w:val="551A8B"/>
          </w:rPr>
          <w:t>)</w:t>
        </w:r>
      </w:hyperlink>
      <w:r w:rsidRPr="00DF31F2">
        <w:rPr>
          <w:rStyle w:val="HTMLTypewriter"/>
          <w:color w:val="000000"/>
        </w:rPr>
        <w:t>. </w:t>
      </w:r>
      <w:r w:rsidRPr="00891E57">
        <w:rPr>
          <w:rStyle w:val="HTMLTypewriter"/>
          <w:rFonts w:ascii="Times New Roman" w:hAnsi="Times New Roman" w:cs="Times New Roman"/>
          <w:color w:val="000000"/>
          <w:sz w:val="24"/>
          <w:szCs w:val="24"/>
        </w:rPr>
        <w:t>Excellent values for the original underlying peak positions, heights, and widths can be obtained by</w:t>
      </w:r>
      <w:r>
        <w:rPr>
          <w:rStyle w:val="HTMLTypewriter"/>
          <w:color w:val="000000"/>
        </w:rPr>
        <w:t xml:space="preserve"> </w:t>
      </w:r>
      <w:hyperlink r:id="rId2377" w:history="1">
        <w:r w:rsidRPr="00DF31F2">
          <w:rPr>
            <w:rStyle w:val="Hyperlink"/>
            <w:color w:val="551A8B"/>
          </w:rPr>
          <w:t>curve-fitting</w:t>
        </w:r>
      </w:hyperlink>
      <w:r w:rsidRPr="00DF31F2">
        <w:rPr>
          <w:rStyle w:val="HTMLTypewriter"/>
          <w:color w:val="000000"/>
        </w:rPr>
        <w:t> </w:t>
      </w:r>
      <w:r w:rsidRPr="00DF31F2">
        <w:rPr>
          <w:color w:val="000000"/>
        </w:rPr>
        <w:t>the recovered signal to four Gaussians:</w:t>
      </w:r>
      <w:r w:rsidRPr="00DF31F2">
        <w:rPr>
          <w:rStyle w:val="HTMLTypewriter"/>
          <w:color w:val="000000"/>
        </w:rPr>
        <w:t> </w:t>
      </w:r>
      <w:r w:rsidRPr="0094786F">
        <w:rPr>
          <w:rFonts w:ascii="Courier New" w:hAnsi="Courier New" w:cs="Courier New"/>
          <w:b/>
          <w:bCs/>
          <w:color w:val="000000"/>
        </w:rPr>
        <w:t>[</w:t>
      </w:r>
      <w:hyperlink r:id="rId2378" w:history="1">
        <w:r w:rsidRPr="0094786F">
          <w:rPr>
            <w:rStyle w:val="Hyperlink"/>
            <w:rFonts w:ascii="Courier New" w:hAnsi="Courier New" w:cs="Courier New"/>
            <w:b/>
            <w:bCs/>
            <w:color w:val="551A8B"/>
          </w:rPr>
          <w:t>FitResults,FitError]= peakfit([</w:t>
        </w:r>
        <w:proofErr w:type="spellStart"/>
        <w:r w:rsidRPr="0094786F">
          <w:rPr>
            <w:rStyle w:val="Hyperlink"/>
            <w:rFonts w:ascii="Courier New" w:hAnsi="Courier New" w:cs="Courier New"/>
            <w:b/>
            <w:bCs/>
            <w:color w:val="551A8B"/>
          </w:rPr>
          <w:t>xx;yydc</w:t>
        </w:r>
        <w:proofErr w:type="spellEnd"/>
        <w:r w:rsidRPr="0094786F">
          <w:rPr>
            <w:rStyle w:val="Hyperlink"/>
            <w:rFonts w:ascii="Courier New" w:hAnsi="Courier New" w:cs="Courier New"/>
            <w:b/>
            <w:bCs/>
            <w:color w:val="551A8B"/>
          </w:rPr>
          <w:t>],26,42,4,1,0,10)</w:t>
        </w:r>
      </w:hyperlink>
      <w:r w:rsidRPr="00DF31F2">
        <w:rPr>
          <w:color w:val="000000"/>
        </w:rPr>
        <w:t>. </w:t>
      </w:r>
    </w:p>
    <w:p w14:paraId="27E0B020" w14:textId="238B5042" w:rsidR="00D80056" w:rsidRDefault="00D80056" w:rsidP="00D80056">
      <w:pPr>
        <w:pStyle w:val="NormalWeb"/>
        <w:spacing w:after="0" w:afterAutospacing="0" w:line="276" w:lineRule="auto"/>
        <w:rPr>
          <w:color w:val="000000"/>
        </w:rPr>
      </w:pPr>
      <w:r w:rsidRPr="00DF31F2">
        <w:rPr>
          <w:color w:val="000000"/>
        </w:rPr>
        <w:t>With </w:t>
      </w:r>
      <w:r w:rsidRPr="00DF31F2">
        <w:rPr>
          <w:i/>
          <w:iCs/>
          <w:color w:val="000000"/>
        </w:rPr>
        <w:t>ten times</w:t>
      </w:r>
      <w:r w:rsidRPr="00DF31F2">
        <w:rPr>
          <w:color w:val="000000"/>
        </w:rPr>
        <w:t> </w:t>
      </w:r>
      <w:r w:rsidRPr="00DF31F2">
        <w:rPr>
          <w:rFonts w:ascii="Times&#10;          New Roman" w:hAnsi="Times&#10;          New Roman"/>
          <w:color w:val="000000"/>
        </w:rPr>
        <w:t>the previous noise level (Noise=.01), the values of peak parameters determined</w:t>
      </w:r>
      <w:r w:rsidRPr="00DF31F2">
        <w:rPr>
          <w:color w:val="000000"/>
        </w:rPr>
        <w:t> by curve fitting are </w:t>
      </w:r>
      <w:hyperlink r:id="rId2379" w:history="1">
        <w:r w:rsidRPr="00DF31F2">
          <w:rPr>
            <w:rStyle w:val="Hyperlink"/>
            <w:color w:val="551A8B"/>
          </w:rPr>
          <w:t>still quite good</w:t>
        </w:r>
      </w:hyperlink>
      <w:r w:rsidRPr="00DF31F2">
        <w:rPr>
          <w:color w:val="000000"/>
        </w:rPr>
        <w:t>, and even with </w:t>
      </w:r>
      <w:r w:rsidRPr="00DF31F2">
        <w:rPr>
          <w:i/>
          <w:iCs/>
          <w:color w:val="000000"/>
        </w:rPr>
        <w:t>100x more noise</w:t>
      </w:r>
      <w:r w:rsidRPr="00DF31F2">
        <w:rPr>
          <w:color w:val="000000"/>
        </w:rPr>
        <w:t> (Noise=</w:t>
      </w:r>
      <w:r>
        <w:rPr>
          <w:color w:val="000000"/>
        </w:rPr>
        <w:t>0</w:t>
      </w:r>
      <w:r w:rsidRPr="00DF31F2">
        <w:rPr>
          <w:color w:val="000000"/>
        </w:rPr>
        <w:t>.1) the peak parameters are </w:t>
      </w:r>
      <w:hyperlink r:id="rId2380" w:history="1">
        <w:r w:rsidRPr="00DF31F2">
          <w:rPr>
            <w:rStyle w:val="Hyperlink"/>
            <w:color w:val="551A8B"/>
          </w:rPr>
          <w:t>more accurate than you might expect</w:t>
        </w:r>
      </w:hyperlink>
      <w:r w:rsidRPr="00DF31F2">
        <w:rPr>
          <w:color w:val="000000"/>
        </w:rPr>
        <w:t> for that amount of noise (because that noise is </w:t>
      </w:r>
      <w:r w:rsidRPr="00DF31F2">
        <w:rPr>
          <w:i/>
          <w:iCs/>
          <w:color w:val="000000"/>
        </w:rPr>
        <w:t>blue</w:t>
      </w:r>
      <w:r w:rsidRPr="00DF31F2">
        <w:rPr>
          <w:color w:val="000000"/>
        </w:rPr>
        <w:t>). Visually, the noise is so great that the situation looks </w:t>
      </w:r>
      <w:r w:rsidRPr="00DF31F2">
        <w:rPr>
          <w:i/>
          <w:iCs/>
          <w:color w:val="000000"/>
        </w:rPr>
        <w:t>hopeless</w:t>
      </w:r>
      <w:r w:rsidRPr="00DF31F2">
        <w:rPr>
          <w:color w:val="000000"/>
        </w:rPr>
        <w:t>, but the curve fitting works well.</w:t>
      </w:r>
    </w:p>
    <w:p w14:paraId="71D19131" w14:textId="77777777" w:rsidR="00D80056" w:rsidRDefault="00D80056" w:rsidP="00D80056">
      <w:pPr>
        <w:pStyle w:val="NormalWeb"/>
        <w:spacing w:before="86" w:beforeAutospacing="0" w:after="29" w:afterAutospacing="0"/>
        <w:rPr>
          <w:rStyle w:val="HTMLTypewriter"/>
          <w:bCs/>
          <w:color w:val="000000"/>
          <w:sz w:val="22"/>
          <w:szCs w:val="22"/>
        </w:rPr>
      </w:pPr>
    </w:p>
    <w:p w14:paraId="0FBBEF47" w14:textId="77777777" w:rsidR="00D80056" w:rsidRDefault="00D80056" w:rsidP="00D80056">
      <w:pPr>
        <w:pStyle w:val="NormalWeb"/>
        <w:spacing w:before="86" w:beforeAutospacing="0" w:after="29" w:afterAutospacing="0"/>
        <w:rPr>
          <w:rStyle w:val="HTMLTypewriter"/>
          <w:bCs/>
          <w:color w:val="000000"/>
          <w:sz w:val="22"/>
          <w:szCs w:val="22"/>
        </w:rPr>
      </w:pPr>
      <w:r>
        <w:rPr>
          <w:rStyle w:val="HTMLTypewriter"/>
          <w:bCs/>
          <w:color w:val="000000"/>
          <w:sz w:val="22"/>
          <w:szCs w:val="22"/>
        </w:rPr>
        <w:t xml:space="preserve">    </w:t>
      </w:r>
    </w:p>
    <w:p w14:paraId="37D72E9E" w14:textId="77777777" w:rsidR="00D80056" w:rsidRDefault="00D80056" w:rsidP="00D80056">
      <w:pPr>
        <w:pStyle w:val="NormalWeb"/>
        <w:spacing w:before="86" w:beforeAutospacing="0" w:after="29" w:afterAutospacing="0"/>
        <w:rPr>
          <w:rStyle w:val="HTMLTypewriter"/>
          <w:bCs/>
          <w:color w:val="000000"/>
          <w:sz w:val="22"/>
          <w:szCs w:val="22"/>
        </w:rPr>
      </w:pPr>
    </w:p>
    <w:p w14:paraId="589022B5" w14:textId="77777777" w:rsidR="00D80056" w:rsidRPr="0094786F" w:rsidRDefault="00D80056" w:rsidP="00D80056">
      <w:pPr>
        <w:pStyle w:val="NormalWeb"/>
        <w:spacing w:before="86" w:beforeAutospacing="0" w:after="29" w:afterAutospacing="0"/>
        <w:rPr>
          <w:b/>
          <w:color w:val="000000"/>
          <w:sz w:val="22"/>
          <w:szCs w:val="22"/>
        </w:rPr>
      </w:pPr>
      <w:r w:rsidRPr="0094786F">
        <w:rPr>
          <w:rStyle w:val="HTMLTypewriter"/>
          <w:b/>
          <w:color w:val="000000"/>
          <w:sz w:val="22"/>
          <w:szCs w:val="22"/>
        </w:rPr>
        <w:lastRenderedPageBreak/>
        <w:t>xx=5:.1:65;</w:t>
      </w:r>
      <w:r w:rsidRPr="0094786F">
        <w:rPr>
          <w:rStyle w:val="HTMLTypewriter"/>
          <w:b/>
          <w:sz w:val="16"/>
          <w:szCs w:val="16"/>
        </w:rPr>
        <w:br/>
      </w:r>
      <w:r w:rsidRPr="0094786F">
        <w:rPr>
          <w:rStyle w:val="HTMLTypewriter"/>
          <w:b/>
          <w:color w:val="3A7C22" w:themeColor="accent6" w:themeShade="BF"/>
          <w:sz w:val="22"/>
          <w:szCs w:val="22"/>
        </w:rPr>
        <w:t>% Underlying Gaussian peaks with unknown heights, positions, and widths.</w:t>
      </w:r>
      <w:r w:rsidRPr="0094786F">
        <w:rPr>
          <w:rFonts w:ascii="Courier New" w:hAnsi="Courier New" w:cs="Courier New"/>
          <w:b/>
          <w:color w:val="3A7C22" w:themeColor="accent6" w:themeShade="BF"/>
          <w:sz w:val="22"/>
          <w:szCs w:val="22"/>
        </w:rPr>
        <w:br/>
      </w:r>
      <w:proofErr w:type="spellStart"/>
      <w:r w:rsidRPr="0094786F">
        <w:rPr>
          <w:rStyle w:val="HTMLTypewriter"/>
          <w:b/>
          <w:color w:val="000000"/>
          <w:sz w:val="22"/>
          <w:szCs w:val="22"/>
        </w:rPr>
        <w:t>uyy</w:t>
      </w:r>
      <w:proofErr w:type="spellEnd"/>
      <w:r w:rsidRPr="0094786F">
        <w:rPr>
          <w:rStyle w:val="HTMLTypewriter"/>
          <w:b/>
          <w:color w:val="000000"/>
          <w:sz w:val="22"/>
          <w:szCs w:val="22"/>
        </w:rPr>
        <w:t>=</w:t>
      </w:r>
      <w:hyperlink r:id="rId2381" w:history="1">
        <w:r w:rsidRPr="0094786F">
          <w:rPr>
            <w:rStyle w:val="Hyperlink"/>
            <w:rFonts w:ascii="Courier New" w:hAnsi="Courier New" w:cs="Courier New"/>
            <w:b/>
            <w:color w:val="551A8B"/>
            <w:sz w:val="22"/>
            <w:szCs w:val="22"/>
          </w:rPr>
          <w:t>modelpeaks2</w:t>
        </w:r>
      </w:hyperlink>
      <w:r w:rsidRPr="0094786F">
        <w:rPr>
          <w:rStyle w:val="HTMLTypewriter"/>
          <w:b/>
          <w:color w:val="000000"/>
          <w:sz w:val="22"/>
          <w:szCs w:val="22"/>
        </w:rPr>
        <w:t>(xx,[1 1 1 1],[1.2 1.1 1 .9],[10 20 30 40],[3 4 5 6],...</w:t>
      </w:r>
    </w:p>
    <w:p w14:paraId="2C905F6F" w14:textId="77777777" w:rsidR="00D80056" w:rsidRPr="0094786F" w:rsidRDefault="00D80056" w:rsidP="00D80056">
      <w:pPr>
        <w:pStyle w:val="NormalWeb"/>
        <w:spacing w:before="29" w:beforeAutospacing="0" w:after="29" w:afterAutospacing="0"/>
        <w:rPr>
          <w:b/>
          <w:color w:val="000000"/>
          <w:sz w:val="22"/>
          <w:szCs w:val="22"/>
        </w:rPr>
      </w:pPr>
      <w:r w:rsidRPr="0094786F">
        <w:rPr>
          <w:rStyle w:val="HTMLTypewriter"/>
          <w:b/>
          <w:color w:val="000000"/>
          <w:sz w:val="22"/>
          <w:szCs w:val="22"/>
        </w:rPr>
        <w:t>[0 0 0 0]);</w:t>
      </w:r>
      <w:r w:rsidRPr="0094786F">
        <w:rPr>
          <w:rFonts w:ascii="Courier New" w:hAnsi="Courier New" w:cs="Courier New"/>
          <w:b/>
          <w:color w:val="000000"/>
          <w:sz w:val="16"/>
          <w:szCs w:val="16"/>
        </w:rPr>
        <w:br/>
      </w:r>
      <w:r w:rsidRPr="0094786F">
        <w:rPr>
          <w:rStyle w:val="HTMLTypewriter"/>
          <w:b/>
          <w:color w:val="3A7C22" w:themeColor="accent6" w:themeShade="BF"/>
          <w:sz w:val="22"/>
          <w:szCs w:val="22"/>
        </w:rPr>
        <w:t xml:space="preserve">% Observed signal </w:t>
      </w:r>
      <w:proofErr w:type="spellStart"/>
      <w:r w:rsidRPr="0094786F">
        <w:rPr>
          <w:rStyle w:val="HTMLTypewriter"/>
          <w:b/>
          <w:color w:val="3A7C22" w:themeColor="accent6" w:themeShade="BF"/>
          <w:sz w:val="22"/>
          <w:szCs w:val="22"/>
        </w:rPr>
        <w:t>yy</w:t>
      </w:r>
      <w:proofErr w:type="spellEnd"/>
      <w:r w:rsidRPr="0094786F">
        <w:rPr>
          <w:rStyle w:val="HTMLTypewriter"/>
          <w:b/>
          <w:color w:val="3A7C22" w:themeColor="accent6" w:themeShade="BF"/>
          <w:sz w:val="22"/>
          <w:szCs w:val="22"/>
        </w:rPr>
        <w:t>, with noise added AFTER the </w:t>
      </w:r>
      <w:hyperlink r:id="rId2382" w:history="1">
        <w:r w:rsidRPr="0094786F">
          <w:rPr>
            <w:rStyle w:val="Hyperlink"/>
            <w:rFonts w:ascii="Courier New" w:hAnsi="Courier New" w:cs="Courier New"/>
            <w:b/>
            <w:color w:val="3A7C22" w:themeColor="accent6" w:themeShade="BF"/>
            <w:sz w:val="22"/>
            <w:szCs w:val="22"/>
          </w:rPr>
          <w:t>broadening convolution</w:t>
        </w:r>
      </w:hyperlink>
      <w:r w:rsidRPr="0094786F">
        <w:rPr>
          <w:rStyle w:val="HTMLTypewriter"/>
          <w:b/>
          <w:color w:val="3A7C22" w:themeColor="accent6" w:themeShade="BF"/>
          <w:sz w:val="22"/>
          <w:szCs w:val="22"/>
        </w:rPr>
        <w:t> </w:t>
      </w:r>
      <w:r w:rsidRPr="0094786F">
        <w:rPr>
          <w:rFonts w:ascii="Courier New" w:hAnsi="Courier New" w:cs="Courier New"/>
          <w:b/>
          <w:color w:val="000000"/>
          <w:sz w:val="22"/>
          <w:szCs w:val="22"/>
        </w:rPr>
        <w:br/>
      </w:r>
      <w:r w:rsidRPr="0094786F">
        <w:rPr>
          <w:rStyle w:val="HTMLTypewriter"/>
          <w:b/>
          <w:color w:val="000000"/>
          <w:sz w:val="22"/>
          <w:szCs w:val="22"/>
        </w:rPr>
        <w:t xml:space="preserve">Noise=.001; </w:t>
      </w:r>
      <w:r w:rsidRPr="0094786F">
        <w:rPr>
          <w:rStyle w:val="HTMLTypewriter"/>
          <w:b/>
          <w:color w:val="3A7C22" w:themeColor="accent6" w:themeShade="BF"/>
          <w:sz w:val="22"/>
          <w:szCs w:val="22"/>
        </w:rPr>
        <w:t>% &lt;---Try more noise to see how this method handles it.</w:t>
      </w:r>
      <w:r w:rsidRPr="0094786F">
        <w:rPr>
          <w:rFonts w:ascii="Courier New" w:hAnsi="Courier New" w:cs="Courier New"/>
          <w:b/>
          <w:color w:val="3A7C22" w:themeColor="accent6" w:themeShade="BF"/>
          <w:sz w:val="22"/>
          <w:szCs w:val="22"/>
        </w:rPr>
        <w:br/>
      </w:r>
      <w:proofErr w:type="spellStart"/>
      <w:r w:rsidRPr="0094786F">
        <w:rPr>
          <w:rStyle w:val="HTMLTypewriter"/>
          <w:b/>
          <w:color w:val="000000"/>
          <w:sz w:val="22"/>
          <w:szCs w:val="22"/>
        </w:rPr>
        <w:t>yy</w:t>
      </w:r>
      <w:proofErr w:type="spellEnd"/>
      <w:r w:rsidRPr="0094786F">
        <w:rPr>
          <w:rStyle w:val="HTMLTypewriter"/>
          <w:b/>
          <w:color w:val="000000"/>
          <w:sz w:val="22"/>
          <w:szCs w:val="22"/>
        </w:rPr>
        <w:t>=modelpeaks2(xx,[5 5 5 5],[1.2 1.1 1 .9],[10 20 30 40],[3 4 5 6],...</w:t>
      </w:r>
    </w:p>
    <w:p w14:paraId="39A9EB75" w14:textId="77777777" w:rsidR="00D80056" w:rsidRPr="0094786F" w:rsidRDefault="00D80056" w:rsidP="00D80056">
      <w:pPr>
        <w:pStyle w:val="NormalWeb"/>
        <w:spacing w:before="29" w:beforeAutospacing="0" w:after="29" w:afterAutospacing="0"/>
        <w:rPr>
          <w:b/>
          <w:color w:val="000000"/>
          <w:sz w:val="22"/>
          <w:szCs w:val="22"/>
        </w:rPr>
      </w:pPr>
      <w:r w:rsidRPr="0094786F">
        <w:rPr>
          <w:rStyle w:val="HTMLTypewriter"/>
          <w:b/>
          <w:color w:val="000000"/>
          <w:sz w:val="22"/>
          <w:szCs w:val="22"/>
        </w:rPr>
        <w:t>[-40 -40 -40 -40])+Noise.*randn(size(xx));</w:t>
      </w:r>
      <w:r w:rsidRPr="0094786F">
        <w:rPr>
          <w:rStyle w:val="HTMLTypewriter"/>
          <w:b/>
          <w:sz w:val="16"/>
          <w:szCs w:val="16"/>
        </w:rPr>
        <w:br/>
      </w:r>
      <w:r w:rsidRPr="0094786F">
        <w:rPr>
          <w:rStyle w:val="HTMLTypewriter"/>
          <w:b/>
          <w:color w:val="3A7C22" w:themeColor="accent6" w:themeShade="BF"/>
          <w:sz w:val="22"/>
          <w:szCs w:val="22"/>
        </w:rPr>
        <w:t>% Compute transfer function, cc, </w:t>
      </w:r>
      <w:r w:rsidRPr="0094786F">
        <w:rPr>
          <w:rFonts w:ascii="Courier New" w:hAnsi="Courier New" w:cs="Courier New"/>
          <w:b/>
          <w:color w:val="3A7C22" w:themeColor="accent6" w:themeShade="BF"/>
          <w:sz w:val="22"/>
          <w:szCs w:val="22"/>
        </w:rPr>
        <w:br/>
      </w:r>
      <w:r w:rsidRPr="0094786F">
        <w:rPr>
          <w:rStyle w:val="HTMLTypewriter"/>
          <w:b/>
          <w:color w:val="000000"/>
          <w:sz w:val="22"/>
          <w:szCs w:val="22"/>
        </w:rPr>
        <w:t>cc=exp(-(1:length(</w:t>
      </w:r>
      <w:proofErr w:type="spellStart"/>
      <w:r w:rsidRPr="0094786F">
        <w:rPr>
          <w:rStyle w:val="HTMLTypewriter"/>
          <w:b/>
          <w:color w:val="000000"/>
          <w:sz w:val="22"/>
          <w:szCs w:val="22"/>
        </w:rPr>
        <w:t>yy</w:t>
      </w:r>
      <w:proofErr w:type="spellEnd"/>
      <w:r w:rsidRPr="0094786F">
        <w:rPr>
          <w:rStyle w:val="HTMLTypewriter"/>
          <w:b/>
          <w:color w:val="000000"/>
          <w:sz w:val="22"/>
          <w:szCs w:val="22"/>
        </w:rPr>
        <w:t>))./40); % &lt;---Change exponential factor here</w:t>
      </w:r>
      <w:r w:rsidRPr="0094786F">
        <w:rPr>
          <w:rStyle w:val="HTMLTypewriter"/>
          <w:b/>
          <w:sz w:val="16"/>
          <w:szCs w:val="16"/>
        </w:rPr>
        <w:br/>
      </w:r>
      <w:r w:rsidRPr="0094786F">
        <w:rPr>
          <w:rStyle w:val="HTMLTypewriter"/>
          <w:b/>
          <w:color w:val="3A7C22" w:themeColor="accent6" w:themeShade="BF"/>
          <w:sz w:val="22"/>
          <w:szCs w:val="22"/>
        </w:rPr>
        <w:t xml:space="preserve">% Attempt to recover original signal </w:t>
      </w:r>
      <w:proofErr w:type="spellStart"/>
      <w:r w:rsidRPr="0094786F">
        <w:rPr>
          <w:rStyle w:val="HTMLTypewriter"/>
          <w:b/>
          <w:color w:val="3A7C22" w:themeColor="accent6" w:themeShade="BF"/>
          <w:sz w:val="22"/>
          <w:szCs w:val="22"/>
        </w:rPr>
        <w:t>uyy</w:t>
      </w:r>
      <w:proofErr w:type="spellEnd"/>
      <w:r w:rsidRPr="0094786F">
        <w:rPr>
          <w:rStyle w:val="HTMLTypewriter"/>
          <w:b/>
          <w:color w:val="3A7C22" w:themeColor="accent6" w:themeShade="BF"/>
          <w:sz w:val="22"/>
          <w:szCs w:val="22"/>
        </w:rPr>
        <w:t xml:space="preserve"> by deconvoluting cc from </w:t>
      </w:r>
      <w:proofErr w:type="spellStart"/>
      <w:r w:rsidRPr="0094786F">
        <w:rPr>
          <w:rStyle w:val="HTMLTypewriter"/>
          <w:b/>
          <w:color w:val="3A7C22" w:themeColor="accent6" w:themeShade="BF"/>
          <w:sz w:val="22"/>
          <w:szCs w:val="22"/>
        </w:rPr>
        <w:t>yy</w:t>
      </w:r>
      <w:proofErr w:type="spellEnd"/>
    </w:p>
    <w:p w14:paraId="46BAC1F1" w14:textId="77777777" w:rsidR="00D80056" w:rsidRPr="0094786F" w:rsidRDefault="00D80056" w:rsidP="00D80056">
      <w:pPr>
        <w:pStyle w:val="NormalWeb"/>
        <w:spacing w:before="29" w:beforeAutospacing="0" w:after="29" w:afterAutospacing="0"/>
        <w:rPr>
          <w:b/>
          <w:color w:val="000000"/>
          <w:sz w:val="22"/>
          <w:szCs w:val="22"/>
        </w:rPr>
      </w:pPr>
      <w:r w:rsidRPr="0094786F">
        <w:rPr>
          <w:rStyle w:val="HTMLTypewriter"/>
          <w:b/>
          <w:color w:val="3A7C22" w:themeColor="accent6" w:themeShade="BF"/>
          <w:sz w:val="22"/>
          <w:szCs w:val="22"/>
        </w:rPr>
        <w:t xml:space="preserve">% It is necessary to zero-pad the observed signal </w:t>
      </w:r>
      <w:proofErr w:type="spellStart"/>
      <w:r w:rsidRPr="0094786F">
        <w:rPr>
          <w:rStyle w:val="HTMLTypewriter"/>
          <w:b/>
          <w:color w:val="3A7C22" w:themeColor="accent6" w:themeShade="BF"/>
          <w:sz w:val="22"/>
          <w:szCs w:val="22"/>
        </w:rPr>
        <w:t>yy</w:t>
      </w:r>
      <w:proofErr w:type="spellEnd"/>
      <w:r w:rsidRPr="0094786F">
        <w:rPr>
          <w:rStyle w:val="HTMLTypewriter"/>
          <w:b/>
          <w:color w:val="3A7C22" w:themeColor="accent6" w:themeShade="BF"/>
          <w:sz w:val="22"/>
          <w:szCs w:val="22"/>
        </w:rPr>
        <w:t xml:space="preserve"> as shown here.</w:t>
      </w:r>
      <w:r w:rsidRPr="0094786F">
        <w:rPr>
          <w:rFonts w:ascii="Courier New" w:hAnsi="Courier New" w:cs="Courier New"/>
          <w:b/>
          <w:color w:val="3A7C22" w:themeColor="accent6" w:themeShade="BF"/>
          <w:sz w:val="22"/>
          <w:szCs w:val="22"/>
        </w:rPr>
        <w:br/>
      </w:r>
      <w:proofErr w:type="spellStart"/>
      <w:r w:rsidRPr="0094786F">
        <w:rPr>
          <w:rStyle w:val="HTMLTypewriter"/>
          <w:b/>
          <w:color w:val="000000"/>
          <w:sz w:val="22"/>
          <w:szCs w:val="22"/>
        </w:rPr>
        <w:t>yydc</w:t>
      </w:r>
      <w:proofErr w:type="spellEnd"/>
      <w:r w:rsidRPr="0094786F">
        <w:rPr>
          <w:rStyle w:val="HTMLTypewriter"/>
          <w:b/>
          <w:color w:val="000000"/>
          <w:sz w:val="22"/>
          <w:szCs w:val="22"/>
        </w:rPr>
        <w:t>=deconv([</w:t>
      </w:r>
      <w:proofErr w:type="spellStart"/>
      <w:r w:rsidRPr="0094786F">
        <w:rPr>
          <w:rStyle w:val="HTMLTypewriter"/>
          <w:b/>
          <w:color w:val="000000"/>
          <w:sz w:val="22"/>
          <w:szCs w:val="22"/>
        </w:rPr>
        <w:t>yy</w:t>
      </w:r>
      <w:proofErr w:type="spellEnd"/>
      <w:r w:rsidRPr="0094786F">
        <w:rPr>
          <w:rStyle w:val="HTMLTypewriter"/>
          <w:b/>
          <w:color w:val="000000"/>
          <w:sz w:val="22"/>
          <w:szCs w:val="22"/>
        </w:rPr>
        <w:t xml:space="preserve"> zeros(1,length(</w:t>
      </w:r>
      <w:proofErr w:type="spellStart"/>
      <w:r w:rsidRPr="0094786F">
        <w:rPr>
          <w:rStyle w:val="HTMLTypewriter"/>
          <w:b/>
          <w:color w:val="000000"/>
          <w:sz w:val="22"/>
          <w:szCs w:val="22"/>
        </w:rPr>
        <w:t>yy</w:t>
      </w:r>
      <w:proofErr w:type="spellEnd"/>
      <w:r w:rsidRPr="0094786F">
        <w:rPr>
          <w:rStyle w:val="HTMLTypewriter"/>
          <w:b/>
          <w:color w:val="000000"/>
          <w:sz w:val="22"/>
          <w:szCs w:val="22"/>
        </w:rPr>
        <w:t>)-1)],cc).*sum(cc);</w:t>
      </w:r>
      <w:r w:rsidRPr="0094786F">
        <w:rPr>
          <w:rStyle w:val="HTMLTypewriter"/>
          <w:b/>
          <w:sz w:val="16"/>
          <w:szCs w:val="16"/>
        </w:rPr>
        <w:br/>
      </w:r>
      <w:r w:rsidRPr="0094786F">
        <w:rPr>
          <w:rStyle w:val="HTMLTypewriter"/>
          <w:b/>
          <w:color w:val="3A7C22" w:themeColor="accent6" w:themeShade="BF"/>
          <w:sz w:val="22"/>
          <w:szCs w:val="22"/>
        </w:rPr>
        <w:t>% Plot and label everything</w:t>
      </w:r>
      <w:r w:rsidRPr="0094786F">
        <w:rPr>
          <w:rFonts w:ascii="Courier New" w:hAnsi="Courier New" w:cs="Courier New"/>
          <w:b/>
          <w:color w:val="000000"/>
          <w:sz w:val="22"/>
          <w:szCs w:val="22"/>
        </w:rPr>
        <w:br/>
      </w:r>
      <w:r w:rsidRPr="0094786F">
        <w:rPr>
          <w:rStyle w:val="HTMLTypewriter"/>
          <w:b/>
          <w:color w:val="000000"/>
          <w:sz w:val="22"/>
          <w:szCs w:val="22"/>
        </w:rPr>
        <w:t>subplot(2,2,1);plot(</w:t>
      </w:r>
      <w:proofErr w:type="spellStart"/>
      <w:r w:rsidRPr="0094786F">
        <w:rPr>
          <w:rStyle w:val="HTMLTypewriter"/>
          <w:b/>
          <w:color w:val="000000"/>
          <w:sz w:val="22"/>
          <w:szCs w:val="22"/>
        </w:rPr>
        <w:t>xx,uyy</w:t>
      </w:r>
      <w:proofErr w:type="spellEnd"/>
      <w:r w:rsidRPr="0094786F">
        <w:rPr>
          <w:rStyle w:val="HTMLTypewriter"/>
          <w:b/>
          <w:color w:val="000000"/>
          <w:sz w:val="22"/>
          <w:szCs w:val="22"/>
        </w:rPr>
        <w:t xml:space="preserve">);title('Underlying signal, </w:t>
      </w:r>
      <w:proofErr w:type="spellStart"/>
      <w:r w:rsidRPr="0094786F">
        <w:rPr>
          <w:rStyle w:val="HTMLTypewriter"/>
          <w:b/>
          <w:color w:val="000000"/>
          <w:sz w:val="22"/>
          <w:szCs w:val="22"/>
        </w:rPr>
        <w:t>uyy</w:t>
      </w:r>
      <w:proofErr w:type="spellEnd"/>
      <w:r w:rsidRPr="0094786F">
        <w:rPr>
          <w:rStyle w:val="HTMLTypewriter"/>
          <w:b/>
          <w:color w:val="000000"/>
          <w:sz w:val="22"/>
          <w:szCs w:val="22"/>
        </w:rPr>
        <w:t>');</w:t>
      </w:r>
      <w:r w:rsidRPr="0094786F">
        <w:rPr>
          <w:rFonts w:ascii="Courier New" w:hAnsi="Courier New" w:cs="Courier New"/>
          <w:b/>
          <w:color w:val="000000"/>
          <w:sz w:val="22"/>
          <w:szCs w:val="22"/>
        </w:rPr>
        <w:br/>
      </w:r>
      <w:r w:rsidRPr="0094786F">
        <w:rPr>
          <w:rStyle w:val="HTMLTypewriter"/>
          <w:b/>
          <w:color w:val="000000"/>
          <w:sz w:val="22"/>
          <w:szCs w:val="22"/>
        </w:rPr>
        <w:t>subplot(2,2,2);plot(</w:t>
      </w:r>
      <w:proofErr w:type="spellStart"/>
      <w:r w:rsidRPr="0094786F">
        <w:rPr>
          <w:rStyle w:val="HTMLTypewriter"/>
          <w:b/>
          <w:color w:val="000000"/>
          <w:sz w:val="22"/>
          <w:szCs w:val="22"/>
        </w:rPr>
        <w:t>xx,cc</w:t>
      </w:r>
      <w:proofErr w:type="spellEnd"/>
      <w:r w:rsidRPr="0094786F">
        <w:rPr>
          <w:rStyle w:val="HTMLTypewriter"/>
          <w:b/>
          <w:color w:val="000000"/>
          <w:sz w:val="22"/>
          <w:szCs w:val="22"/>
        </w:rPr>
        <w:t>);title('Exponential transfer function, cc')</w:t>
      </w:r>
      <w:r w:rsidRPr="0094786F">
        <w:rPr>
          <w:rFonts w:ascii="Courier New" w:hAnsi="Courier New" w:cs="Courier New"/>
          <w:b/>
          <w:color w:val="000000"/>
          <w:sz w:val="22"/>
          <w:szCs w:val="22"/>
        </w:rPr>
        <w:br/>
      </w:r>
      <w:r w:rsidRPr="0094786F">
        <w:rPr>
          <w:rStyle w:val="HTMLTypewriter"/>
          <w:b/>
          <w:color w:val="000000"/>
          <w:sz w:val="22"/>
          <w:szCs w:val="22"/>
        </w:rPr>
        <w:t>subplot(2,2,3);plot(</w:t>
      </w:r>
      <w:proofErr w:type="spellStart"/>
      <w:r w:rsidRPr="0094786F">
        <w:rPr>
          <w:rStyle w:val="HTMLTypewriter"/>
          <w:b/>
          <w:color w:val="000000"/>
          <w:sz w:val="22"/>
          <w:szCs w:val="22"/>
        </w:rPr>
        <w:t>xx,yy</w:t>
      </w:r>
      <w:proofErr w:type="spellEnd"/>
      <w:r w:rsidRPr="0094786F">
        <w:rPr>
          <w:rStyle w:val="HTMLTypewriter"/>
          <w:b/>
          <w:color w:val="000000"/>
          <w:sz w:val="22"/>
          <w:szCs w:val="22"/>
        </w:rPr>
        <w:t xml:space="preserve">);title('observed broadened, noisy signal, </w:t>
      </w:r>
      <w:proofErr w:type="spellStart"/>
      <w:r w:rsidRPr="0094786F">
        <w:rPr>
          <w:rStyle w:val="HTMLTypewriter"/>
          <w:b/>
          <w:color w:val="000000"/>
          <w:sz w:val="22"/>
          <w:szCs w:val="22"/>
        </w:rPr>
        <w:t>yy</w:t>
      </w:r>
      <w:proofErr w:type="spellEnd"/>
      <w:r w:rsidRPr="0094786F">
        <w:rPr>
          <w:rStyle w:val="HTMLTypewriter"/>
          <w:b/>
          <w:color w:val="000000"/>
          <w:sz w:val="22"/>
          <w:szCs w:val="22"/>
        </w:rPr>
        <w:t>');</w:t>
      </w:r>
      <w:r w:rsidRPr="0094786F">
        <w:rPr>
          <w:rFonts w:ascii="Courier New" w:hAnsi="Courier New" w:cs="Courier New"/>
          <w:b/>
          <w:color w:val="000000"/>
          <w:sz w:val="22"/>
          <w:szCs w:val="22"/>
        </w:rPr>
        <w:br/>
      </w:r>
      <w:r w:rsidRPr="0094786F">
        <w:rPr>
          <w:rStyle w:val="HTMLTypewriter"/>
          <w:b/>
          <w:color w:val="000000"/>
          <w:sz w:val="22"/>
          <w:szCs w:val="22"/>
        </w:rPr>
        <w:t>subplot(2,2,4);plot(</w:t>
      </w:r>
      <w:proofErr w:type="spellStart"/>
      <w:r w:rsidRPr="0094786F">
        <w:rPr>
          <w:rStyle w:val="HTMLTypewriter"/>
          <w:b/>
          <w:color w:val="000000"/>
          <w:sz w:val="22"/>
          <w:szCs w:val="22"/>
        </w:rPr>
        <w:t>xx,yydc</w:t>
      </w:r>
      <w:proofErr w:type="spellEnd"/>
      <w:r w:rsidRPr="0094786F">
        <w:rPr>
          <w:rStyle w:val="HTMLTypewriter"/>
          <w:b/>
          <w:color w:val="000000"/>
          <w:sz w:val="22"/>
          <w:szCs w:val="22"/>
        </w:rPr>
        <w:t xml:space="preserve">);title('Recovered signal, </w:t>
      </w:r>
      <w:proofErr w:type="spellStart"/>
      <w:r w:rsidRPr="0094786F">
        <w:rPr>
          <w:rStyle w:val="HTMLTypewriter"/>
          <w:b/>
          <w:color w:val="000000"/>
          <w:sz w:val="22"/>
          <w:szCs w:val="22"/>
        </w:rPr>
        <w:t>yydc</w:t>
      </w:r>
      <w:proofErr w:type="spellEnd"/>
      <w:r w:rsidRPr="0094786F">
        <w:rPr>
          <w:rStyle w:val="HTMLTypewriter"/>
          <w:b/>
          <w:color w:val="000000"/>
          <w:sz w:val="22"/>
          <w:szCs w:val="22"/>
        </w:rPr>
        <w:t>')</w:t>
      </w:r>
    </w:p>
    <w:p w14:paraId="05AF1D9C" w14:textId="77777777" w:rsidR="00D80056" w:rsidRPr="0060695D" w:rsidRDefault="00D80056" w:rsidP="00D80056">
      <w:pPr>
        <w:pStyle w:val="NormalWeb"/>
        <w:spacing w:before="86" w:beforeAutospacing="0" w:after="29" w:afterAutospacing="0" w:line="276" w:lineRule="auto"/>
        <w:rPr>
          <w:color w:val="000000"/>
          <w:sz w:val="12"/>
          <w:szCs w:val="12"/>
        </w:rPr>
      </w:pPr>
    </w:p>
    <w:p w14:paraId="2A0FA218" w14:textId="77777777" w:rsidR="00D80056" w:rsidRDefault="00D80056" w:rsidP="00D80056">
      <w:pPr>
        <w:pStyle w:val="NormalWeb"/>
        <w:spacing w:before="86" w:beforeAutospacing="0" w:after="29" w:afterAutospacing="0" w:line="276" w:lineRule="auto"/>
        <w:rPr>
          <w:color w:val="000000"/>
        </w:rPr>
      </w:pPr>
      <w:r w:rsidRPr="00DF31F2">
        <w:rPr>
          <w:color w:val="000000"/>
        </w:rPr>
        <w:t>An alternative to the above deconvolution approach is to curve fit the observed signal directly with an </w:t>
      </w:r>
      <w:hyperlink r:id="rId2383" w:anchor="Exponential_broadening" w:history="1">
        <w:r w:rsidRPr="00DF31F2">
          <w:rPr>
            <w:rStyle w:val="Hyperlink"/>
            <w:color w:val="551A8B"/>
          </w:rPr>
          <w:t>exponentially broadened Gaussian</w:t>
        </w:r>
      </w:hyperlink>
      <w:r w:rsidRPr="00DF31F2">
        <w:rPr>
          <w:color w:val="000000"/>
        </w:rPr>
        <w:t> (shape number 5):</w:t>
      </w:r>
      <w:r>
        <w:rPr>
          <w:color w:val="000000"/>
        </w:rPr>
        <w:t xml:space="preserve"> </w:t>
      </w:r>
    </w:p>
    <w:p w14:paraId="34CA43F1" w14:textId="77777777" w:rsidR="00D80056" w:rsidRDefault="00D80056" w:rsidP="00D80056">
      <w:pPr>
        <w:pStyle w:val="NormalWeb"/>
        <w:spacing w:before="86" w:beforeAutospacing="0" w:after="29" w:afterAutospacing="0" w:line="276" w:lineRule="auto"/>
        <w:rPr>
          <w:color w:val="000000"/>
        </w:rPr>
      </w:pPr>
      <w:hyperlink r:id="rId2384" w:history="1">
        <w:r w:rsidRPr="00DF31F2">
          <w:rPr>
            <w:rStyle w:val="Hyperlink"/>
            <w:color w:val="551A8B"/>
          </w:rPr>
          <w:t>[FitResults,FitError]</w:t>
        </w:r>
        <w:r>
          <w:rPr>
            <w:rStyle w:val="Hyperlink"/>
            <w:color w:val="551A8B"/>
          </w:rPr>
          <w:t xml:space="preserve"> </w:t>
        </w:r>
        <w:r w:rsidRPr="00DF31F2">
          <w:rPr>
            <w:rStyle w:val="Hyperlink"/>
            <w:color w:val="551A8B"/>
          </w:rPr>
          <w:t>=</w:t>
        </w:r>
        <w:r>
          <w:rPr>
            <w:rStyle w:val="Hyperlink"/>
            <w:color w:val="551A8B"/>
          </w:rPr>
          <w:t xml:space="preserve"> </w:t>
        </w:r>
        <w:r w:rsidRPr="00DF31F2">
          <w:rPr>
            <w:rStyle w:val="Hyperlink"/>
            <w:color w:val="551A8B"/>
          </w:rPr>
          <w:t>peakfit([</w:t>
        </w:r>
        <w:proofErr w:type="spellStart"/>
        <w:r w:rsidRPr="00DF31F2">
          <w:rPr>
            <w:rStyle w:val="Hyperlink"/>
            <w:color w:val="551A8B"/>
          </w:rPr>
          <w:t>xx;yy</w:t>
        </w:r>
        <w:proofErr w:type="spellEnd"/>
        <w:r w:rsidRPr="00DF31F2">
          <w:rPr>
            <w:rStyle w:val="Hyperlink"/>
            <w:color w:val="551A8B"/>
          </w:rPr>
          <w:t>],26,50,4,5,40,10)</w:t>
        </w:r>
      </w:hyperlink>
      <w:r w:rsidRPr="00DF31F2">
        <w:rPr>
          <w:color w:val="000000"/>
        </w:rPr>
        <w:t xml:space="preserve">. </w:t>
      </w:r>
    </w:p>
    <w:p w14:paraId="4E9D4A7E" w14:textId="7598F0D8" w:rsidR="00D80056" w:rsidRPr="00DF31F2" w:rsidRDefault="00D80056" w:rsidP="00D80056">
      <w:pPr>
        <w:pStyle w:val="NormalWeb"/>
        <w:spacing w:before="86" w:beforeAutospacing="0" w:after="29" w:afterAutospacing="0" w:line="276" w:lineRule="auto"/>
        <w:rPr>
          <w:color w:val="000000"/>
        </w:rPr>
      </w:pPr>
      <w:r w:rsidRPr="00DF31F2">
        <w:rPr>
          <w:color w:val="000000"/>
        </w:rPr>
        <w:t>Both methods give good values of the peak parameters, but the deconvolution method is considerably faster because curve fitting with a simple Gaussian model is faster than fitting with a</w:t>
      </w:r>
      <w:r>
        <w:rPr>
          <w:color w:val="000000"/>
        </w:rPr>
        <w:t>n</w:t>
      </w:r>
      <w:r w:rsidRPr="00DF31F2">
        <w:rPr>
          <w:color w:val="000000"/>
        </w:rPr>
        <w:t xml:space="preserve"> exponentially broadened peak model, especially if the number of peaks is large. Also, if the exponential factor is not known, it can be determined by curve fitting one or two of the peaks in the observed signal, using ipf.m</w:t>
      </w:r>
      <w:r>
        <w:rPr>
          <w:color w:val="000000"/>
        </w:rPr>
        <w:t xml:space="preserve"> </w:t>
      </w:r>
      <w:r>
        <w:rPr>
          <w:color w:val="000000"/>
          <w:shd w:val="clear" w:color="auto" w:fill="FFFFFF"/>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Pr>
          <w:color w:val="000000"/>
        </w:rPr>
        <w:t>)</w:t>
      </w:r>
      <w:r w:rsidRPr="00DF31F2">
        <w:rPr>
          <w:color w:val="000000"/>
        </w:rPr>
        <w:t>, adjusting the exponential factor interactively to get the best fit. Note that </w:t>
      </w:r>
      <w:r w:rsidRPr="00DF31F2">
        <w:rPr>
          <w:i/>
          <w:iCs/>
          <w:color w:val="000000"/>
        </w:rPr>
        <w:t>you must give peakfit</w:t>
      </w:r>
      <w:r w:rsidR="00E30605">
        <w:rPr>
          <w:i/>
          <w:iCs/>
          <w:color w:val="000000"/>
        </w:rPr>
        <w:t xml:space="preserve"> a</w:t>
      </w:r>
      <w:r w:rsidRPr="00DF31F2">
        <w:rPr>
          <w:i/>
          <w:iCs/>
          <w:color w:val="000000"/>
        </w:rPr>
        <w:t xml:space="preserve"> </w:t>
      </w:r>
      <w:r w:rsidR="00E30605" w:rsidRPr="00DF31F2">
        <w:rPr>
          <w:i/>
          <w:iCs/>
          <w:color w:val="000000"/>
        </w:rPr>
        <w:t>reasonably</w:t>
      </w:r>
      <w:r w:rsidRPr="00DF31F2">
        <w:rPr>
          <w:i/>
          <w:iCs/>
          <w:color w:val="000000"/>
        </w:rPr>
        <w:t xml:space="preserve"> good value for the time constant</w:t>
      </w:r>
      <w:r w:rsidRPr="00DF31F2">
        <w:rPr>
          <w:color w:val="000000"/>
        </w:rPr>
        <w:t> ('extra'), the input argument right after the peakshape number</w:t>
      </w:r>
      <w:r>
        <w:rPr>
          <w:color w:val="000000"/>
        </w:rPr>
        <w:t xml:space="preserve">. </w:t>
      </w:r>
      <w:r w:rsidRPr="00DF31F2">
        <w:rPr>
          <w:color w:val="000000"/>
        </w:rPr>
        <w:t>If the value is too far off, the fit may fail completely, returning all zeros. A little trial and error suffice. Alternatively, you could try to use </w:t>
      </w:r>
      <w:hyperlink r:id="rId2385" w:history="1">
        <w:r w:rsidRPr="00DF31F2">
          <w:rPr>
            <w:rStyle w:val="Hyperlink"/>
            <w:color w:val="551A8B"/>
          </w:rPr>
          <w:t>peakfit.m version 7</w:t>
        </w:r>
      </w:hyperlink>
      <w:r w:rsidRPr="00DF31F2">
        <w:rPr>
          <w:color w:val="000000"/>
        </w:rPr>
        <w:t> with the </w:t>
      </w:r>
      <w:r w:rsidRPr="00DF31F2">
        <w:rPr>
          <w:i/>
          <w:iCs/>
          <w:color w:val="000000"/>
        </w:rPr>
        <w:t>independent variable</w:t>
      </w:r>
      <w:r w:rsidRPr="00DF31F2">
        <w:rPr>
          <w:color w:val="000000"/>
        </w:rPr>
        <w:t xml:space="preserve"> exponent</w:t>
      </w:r>
      <w:r>
        <w:rPr>
          <w:color w:val="000000"/>
        </w:rPr>
        <w:t xml:space="preserve"> </w:t>
      </w:r>
      <w:r w:rsidRPr="00DF31F2">
        <w:rPr>
          <w:color w:val="000000"/>
        </w:rPr>
        <w:t>broadened Gaussian shape number 31 or 39, to measure the time constant as an iterated variable (to understand the difference, see </w:t>
      </w:r>
      <w:hyperlink r:id="rId2386" w:anchor="Examples" w:history="1">
        <w:r w:rsidRPr="00DF31F2">
          <w:rPr>
            <w:rStyle w:val="Hyperlink"/>
            <w:color w:val="551A8B"/>
          </w:rPr>
          <w:t>example 39</w:t>
        </w:r>
      </w:hyperlink>
      <w:r w:rsidRPr="00DF31F2">
        <w:rPr>
          <w:color w:val="000000"/>
        </w:rPr>
        <w:t>). If the time constant is expected to be the </w:t>
      </w:r>
      <w:r w:rsidRPr="00DF31F2">
        <w:rPr>
          <w:i/>
          <w:iCs/>
          <w:color w:val="000000"/>
        </w:rPr>
        <w:t>same </w:t>
      </w:r>
      <w:r w:rsidRPr="00DF31F2">
        <w:rPr>
          <w:color w:val="000000"/>
        </w:rPr>
        <w:t>for all peaks, better results will be obtained by using shape number 31 or 39 initially to measure the time constant of an isolated peak (preferably one with a good S/N ratio), then apply that fixed time constant in peak shape 5 to all the other groups of overlapping peaks.</w:t>
      </w:r>
    </w:p>
    <w:p w14:paraId="033FAABB" w14:textId="77777777" w:rsidR="00D80056" w:rsidRPr="00DC1F41" w:rsidRDefault="00000000" w:rsidP="00D80056">
      <w:r>
        <w:rPr>
          <w:noProof/>
        </w:rPr>
        <w:pict w14:anchorId="4EAB127E">
          <v:rect id="_x0000_i1030" style="width:0;height:.75pt" o:hralign="center" o:hrstd="t" o:hrnoshade="t" o:hr="t" fillcolor="black" stroked="f"/>
        </w:pict>
      </w:r>
      <w:bookmarkStart w:id="917" w:name="Digitization"/>
      <w:bookmarkStart w:id="918" w:name="I"/>
      <w:bookmarkStart w:id="919" w:name="_Toc527607582"/>
      <w:bookmarkStart w:id="920" w:name="_Ref528227673"/>
      <w:bookmarkStart w:id="921" w:name="_Ref528227859"/>
      <w:bookmarkStart w:id="922" w:name="_Toc528398320"/>
      <w:bookmarkStart w:id="923" w:name="_Ref529004951"/>
      <w:bookmarkEnd w:id="917"/>
      <w:bookmarkEnd w:id="918"/>
    </w:p>
    <w:p w14:paraId="3C856B13" w14:textId="77777777" w:rsidR="00D80056" w:rsidRPr="00C66BF1" w:rsidRDefault="00D80056" w:rsidP="00D80056">
      <w:pPr>
        <w:pStyle w:val="Heading2"/>
        <w:rPr>
          <w:color w:val="000000"/>
          <w:szCs w:val="24"/>
        </w:rPr>
      </w:pPr>
      <w:bookmarkStart w:id="924" w:name="_Ref170800000"/>
      <w:bookmarkStart w:id="925" w:name="_Toc228000478"/>
      <w:r w:rsidRPr="00D4377D">
        <w:rPr>
          <w:color w:val="000000"/>
          <w:szCs w:val="24"/>
        </w:rPr>
        <w:t>Digitization noise - can adding noise really help?</w:t>
      </w:r>
      <w:bookmarkEnd w:id="919"/>
      <w:bookmarkEnd w:id="920"/>
      <w:bookmarkEnd w:id="921"/>
      <w:bookmarkEnd w:id="922"/>
      <w:bookmarkEnd w:id="923"/>
      <w:bookmarkEnd w:id="924"/>
      <w:bookmarkEnd w:id="925"/>
      <w:r w:rsidRPr="00C66BF1">
        <w:rPr>
          <w:color w:val="000000"/>
          <w:szCs w:val="24"/>
        </w:rPr>
        <w:t xml:space="preserve"> </w:t>
      </w:r>
    </w:p>
    <w:p w14:paraId="65699903" w14:textId="77777777" w:rsidR="00D80056" w:rsidRPr="00DF31F2" w:rsidRDefault="00D80056" w:rsidP="00D80056">
      <w:pPr>
        <w:pStyle w:val="NormalWeb"/>
        <w:spacing w:before="0" w:beforeAutospacing="0" w:after="115" w:afterAutospacing="0" w:line="276" w:lineRule="auto"/>
        <w:rPr>
          <w:color w:val="000000"/>
        </w:rPr>
      </w:pPr>
      <w:r w:rsidRPr="00DF31F2">
        <w:rPr>
          <w:i/>
          <w:iCs/>
          <w:color w:val="000000"/>
        </w:rPr>
        <w:t>Digitization noise</w:t>
      </w:r>
      <w:r w:rsidRPr="00DF31F2">
        <w:rPr>
          <w:color w:val="000000"/>
        </w:rPr>
        <w:t>, also called </w:t>
      </w:r>
      <w:hyperlink r:id="rId2387" w:history="1">
        <w:r w:rsidRPr="00DF31F2">
          <w:rPr>
            <w:rStyle w:val="Hyperlink"/>
            <w:color w:val="551A8B"/>
          </w:rPr>
          <w:t>quantization noise</w:t>
        </w:r>
      </w:hyperlink>
      <w:r w:rsidRPr="00DF31F2">
        <w:rPr>
          <w:color w:val="000000"/>
        </w:rPr>
        <w:t>, is an artifact caused by the rounding or truncation of numbers to a fixed number of figures. It can originate in the </w:t>
      </w:r>
      <w:hyperlink r:id="rId2388" w:history="1">
        <w:r w:rsidRPr="00DF31F2">
          <w:rPr>
            <w:rStyle w:val="Hyperlink"/>
            <w:color w:val="551A8B"/>
          </w:rPr>
          <w:t>analog-to-digital converter</w:t>
        </w:r>
      </w:hyperlink>
      <w:r w:rsidRPr="00DF31F2">
        <w:rPr>
          <w:color w:val="000000"/>
        </w:rPr>
        <w:t> that converts an analog signal to a digital one, or in the circuitry or software involved in transmitting the digital signal to a computer, or even in the process of transferring the data from one program to another, as in copying and pasting data to and from a spreadsheet</w:t>
      </w:r>
      <w:r>
        <w:rPr>
          <w:color w:val="000000"/>
        </w:rPr>
        <w:t xml:space="preserve">. </w:t>
      </w:r>
      <w:r w:rsidRPr="00DF31F2">
        <w:rPr>
          <w:color w:val="000000"/>
        </w:rPr>
        <w:t>The result is a series of non-random steps of equal height. The frequency distribution is white, because of the sharpness of the steps, as you can see by observing the </w:t>
      </w:r>
      <w:hyperlink r:id="rId2389" w:history="1">
        <w:r w:rsidRPr="00DF31F2">
          <w:rPr>
            <w:rStyle w:val="Hyperlink"/>
            <w:color w:val="551A8B"/>
          </w:rPr>
          <w:t>power spectrum</w:t>
        </w:r>
      </w:hyperlink>
      <w:r w:rsidRPr="00DF31F2">
        <w:rPr>
          <w:color w:val="000000"/>
        </w:rPr>
        <w:t>.</w:t>
      </w:r>
    </w:p>
    <w:p w14:paraId="1F1FE228" w14:textId="77777777" w:rsidR="00D80056" w:rsidRPr="00DF31F2" w:rsidRDefault="00D80056" w:rsidP="00D80056">
      <w:pPr>
        <w:pStyle w:val="NormalWeb"/>
        <w:spacing w:after="115" w:afterAutospacing="0" w:line="276" w:lineRule="auto"/>
        <w:rPr>
          <w:color w:val="000000"/>
        </w:rPr>
      </w:pPr>
      <w:r w:rsidRPr="00DF31F2">
        <w:rPr>
          <w:noProof/>
          <w:color w:val="0000EE"/>
        </w:rPr>
        <w:lastRenderedPageBreak/>
        <w:drawing>
          <wp:inline distT="0" distB="0" distL="0" distR="0" wp14:anchorId="5D8D7854" wp14:editId="174E1D1D">
            <wp:extent cx="3030155" cy="2671593"/>
            <wp:effectExtent l="0" t="0" r="0" b="0"/>
            <wp:docPr id="133" name="Picture 133" descr="https://terpconnect.umd.edu/~toh/spectrum/DigitizationNoise.png">
              <a:hlinkClick xmlns:a="http://schemas.openxmlformats.org/drawingml/2006/main" r:id="rId23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terpconnect.umd.edu/~toh/spectrum/DigitizationNoise.png">
                      <a:hlinkClick r:id="rId2390"/>
                    </pic:cNvPr>
                    <pic:cNvPicPr>
                      <a:picLocks noChangeAspect="1" noChangeArrowheads="1"/>
                    </pic:cNvPicPr>
                  </pic:nvPicPr>
                  <pic:blipFill rotWithShape="1">
                    <a:blip r:embed="rId2391" cstate="print">
                      <a:extLst>
                        <a:ext uri="{28A0092B-C50C-407E-A947-70E740481C1C}">
                          <a14:useLocalDpi xmlns:a14="http://schemas.microsoft.com/office/drawing/2010/main" val="0"/>
                        </a:ext>
                      </a:extLst>
                    </a:blip>
                    <a:srcRect l="8251" r="4599"/>
                    <a:stretch/>
                  </pic:blipFill>
                  <pic:spPr bwMode="auto">
                    <a:xfrm>
                      <a:off x="0" y="0"/>
                      <a:ext cx="3057359" cy="2695578"/>
                    </a:xfrm>
                    <a:prstGeom prst="rect">
                      <a:avLst/>
                    </a:prstGeom>
                    <a:noFill/>
                    <a:ln>
                      <a:noFill/>
                    </a:ln>
                    <a:extLst>
                      <a:ext uri="{53640926-AAD7-44D8-BBD7-CCE9431645EC}">
                        <a14:shadowObscured xmlns:a14="http://schemas.microsoft.com/office/drawing/2010/main"/>
                      </a:ext>
                    </a:extLst>
                  </pic:spPr>
                </pic:pic>
              </a:graphicData>
            </a:graphic>
          </wp:inline>
        </w:drawing>
      </w:r>
      <w:r w:rsidRPr="00DF31F2">
        <w:rPr>
          <w:color w:val="000000"/>
        </w:rPr>
        <w:t> </w:t>
      </w:r>
      <w:r>
        <w:rPr>
          <w:color w:val="000000"/>
        </w:rPr>
        <w:t xml:space="preserve"> </w:t>
      </w:r>
      <w:r w:rsidRPr="00DF31F2">
        <w:rPr>
          <w:noProof/>
          <w:color w:val="0000EE"/>
        </w:rPr>
        <w:drawing>
          <wp:inline distT="0" distB="0" distL="0" distR="0" wp14:anchorId="2ABF98E9" wp14:editId="1359DF0A">
            <wp:extent cx="3010619" cy="2673771"/>
            <wp:effectExtent l="0" t="0" r="0" b="0"/>
            <wp:docPr id="132" name="Picture 132" descr="https://terpconnect.umd.edu/~toh/spectrum/DigitizationNoise2.png">
              <a:hlinkClick xmlns:a="http://schemas.openxmlformats.org/drawingml/2006/main" r:id="rId23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terpconnect.umd.edu/~toh/spectrum/DigitizationNoise2.png">
                      <a:hlinkClick r:id="rId2392"/>
                    </pic:cNvPr>
                    <pic:cNvPicPr>
                      <a:picLocks noChangeAspect="1" noChangeArrowheads="1"/>
                    </pic:cNvPicPr>
                  </pic:nvPicPr>
                  <pic:blipFill rotWithShape="1">
                    <a:blip r:embed="rId2393" cstate="print">
                      <a:extLst>
                        <a:ext uri="{28A0092B-C50C-407E-A947-70E740481C1C}">
                          <a14:useLocalDpi xmlns:a14="http://schemas.microsoft.com/office/drawing/2010/main" val="0"/>
                        </a:ext>
                      </a:extLst>
                    </a:blip>
                    <a:srcRect l="9229" r="5713"/>
                    <a:stretch/>
                  </pic:blipFill>
                  <pic:spPr bwMode="auto">
                    <a:xfrm>
                      <a:off x="0" y="0"/>
                      <a:ext cx="3048047" cy="2707011"/>
                    </a:xfrm>
                    <a:prstGeom prst="rect">
                      <a:avLst/>
                    </a:prstGeom>
                    <a:noFill/>
                    <a:ln>
                      <a:noFill/>
                    </a:ln>
                    <a:extLst>
                      <a:ext uri="{53640926-AAD7-44D8-BBD7-CCE9431645EC}">
                        <a14:shadowObscured xmlns:a14="http://schemas.microsoft.com/office/drawing/2010/main"/>
                      </a:ext>
                    </a:extLst>
                  </pic:spPr>
                </pic:pic>
              </a:graphicData>
            </a:graphic>
          </wp:inline>
        </w:drawing>
      </w:r>
    </w:p>
    <w:p w14:paraId="2533D8BF" w14:textId="59611839" w:rsidR="00D80056" w:rsidRPr="00DF31F2" w:rsidRDefault="00D80056" w:rsidP="00D80056">
      <w:pPr>
        <w:pStyle w:val="NormalWeb"/>
        <w:spacing w:after="115" w:afterAutospacing="0" w:line="276" w:lineRule="auto"/>
        <w:rPr>
          <w:color w:val="000000"/>
        </w:rPr>
      </w:pPr>
      <w:bookmarkStart w:id="926" w:name="DigitizedSpeech"/>
      <w:bookmarkEnd w:id="926"/>
      <w:r w:rsidRPr="00DF31F2">
        <w:rPr>
          <w:noProof/>
          <w:color w:val="000000"/>
        </w:rPr>
        <w:drawing>
          <wp:anchor distT="0" distB="0" distL="0" distR="0" simplePos="0" relativeHeight="251682816" behindDoc="0" locked="0" layoutInCell="1" allowOverlap="0" wp14:anchorId="79CE458A" wp14:editId="794EC733">
            <wp:simplePos x="0" y="0"/>
            <wp:positionH relativeFrom="margin">
              <wp:align>right</wp:align>
            </wp:positionH>
            <wp:positionV relativeFrom="paragraph">
              <wp:posOffset>136837</wp:posOffset>
            </wp:positionV>
            <wp:extent cx="2687955" cy="2575560"/>
            <wp:effectExtent l="0" t="0" r="0" b="0"/>
            <wp:wrapSquare wrapText="bothSides"/>
            <wp:docPr id="283" name="Picture 283" descr="https://terpconnect.umd.edu/~toh/spectrum/RoundingError.gif">
              <a:hlinkClick xmlns:a="http://schemas.openxmlformats.org/drawingml/2006/main" r:id="rId23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terpconnect.umd.edu/~toh/spectrum/RoundingError.gif">
                      <a:hlinkClick r:id="rId2394"/>
                    </pic:cNvPr>
                    <pic:cNvPicPr>
                      <a:picLocks noChangeAspect="1" noChangeArrowheads="1" noCrop="1"/>
                    </pic:cNvPicPr>
                  </pic:nvPicPr>
                  <pic:blipFill>
                    <a:blip r:embed="rId2395" cstate="print">
                      <a:extLst>
                        <a:ext uri="{28A0092B-C50C-407E-A947-70E740481C1C}">
                          <a14:useLocalDpi xmlns:a14="http://schemas.microsoft.com/office/drawing/2010/main" val="0"/>
                        </a:ext>
                      </a:extLst>
                    </a:blip>
                    <a:srcRect/>
                    <a:stretch>
                      <a:fillRect/>
                    </a:stretch>
                  </pic:blipFill>
                  <pic:spPr bwMode="auto">
                    <a:xfrm>
                      <a:off x="0" y="0"/>
                      <a:ext cx="2687955" cy="2575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31F2">
        <w:rPr>
          <w:color w:val="000000"/>
        </w:rPr>
        <w:t>The figure on the left, top panel, shows the effect of integer digitization on a sine wave with an amplitude of +/- 10. Ensemble averaging, which is usually the most effective of noise reduction techniques, does not reduce this type of noise (bottom panel) because it is non-random. </w:t>
      </w:r>
      <w:r>
        <w:rPr>
          <w:color w:val="000000"/>
        </w:rPr>
        <w:br/>
      </w:r>
      <w:r w:rsidRPr="00605EA1">
        <w:rPr>
          <w:color w:val="000000"/>
          <w:sz w:val="12"/>
          <w:szCs w:val="12"/>
        </w:rPr>
        <w:br/>
      </w:r>
      <w:r w:rsidRPr="00DF31F2">
        <w:rPr>
          <w:color w:val="000000"/>
        </w:rPr>
        <w:t>Interestingly, if additional random noise is present in the signal, then ensemble averaging becomes effective in reducing </w:t>
      </w:r>
      <w:r w:rsidRPr="00DF31F2">
        <w:rPr>
          <w:rFonts w:ascii="Times&#10;        New Roman" w:hAnsi="Times&#10;        New Roman"/>
          <w:i/>
          <w:iCs/>
          <w:color w:val="000000"/>
        </w:rPr>
        <w:t>both </w:t>
      </w:r>
      <w:r w:rsidRPr="00DF31F2">
        <w:rPr>
          <w:color w:val="000000"/>
        </w:rPr>
        <w:t>the random noise </w:t>
      </w:r>
      <w:r w:rsidRPr="00DF31F2">
        <w:rPr>
          <w:i/>
          <w:iCs/>
          <w:color w:val="000000"/>
        </w:rPr>
        <w:t>and </w:t>
      </w:r>
      <w:r w:rsidRPr="00DF31F2">
        <w:rPr>
          <w:color w:val="000000"/>
        </w:rPr>
        <w:t xml:space="preserve">the digitization noise. In essence, the added noise </w:t>
      </w:r>
      <w:r w:rsidRPr="00E05B2D">
        <w:rPr>
          <w:i/>
          <w:color w:val="000000"/>
        </w:rPr>
        <w:t>randomizes the digitization</w:t>
      </w:r>
      <w:r w:rsidRPr="00DF31F2">
        <w:rPr>
          <w:color w:val="000000"/>
        </w:rPr>
        <w:t xml:space="preserve">, allowing it to be reduced by ensemble averaging. Moreover, if </w:t>
      </w:r>
      <w:r>
        <w:rPr>
          <w:color w:val="000000"/>
        </w:rPr>
        <w:t>the</w:t>
      </w:r>
      <w:r w:rsidRPr="00DF31F2">
        <w:rPr>
          <w:color w:val="000000"/>
        </w:rPr>
        <w:t xml:space="preserve"> noise already in the signal</w:t>
      </w:r>
      <w:r>
        <w:rPr>
          <w:color w:val="000000"/>
        </w:rPr>
        <w:t xml:space="preserve"> is too low</w:t>
      </w:r>
      <w:r w:rsidRPr="00DF31F2">
        <w:rPr>
          <w:color w:val="000000"/>
        </w:rPr>
        <w:t xml:space="preserve">, it can be beneficial to </w:t>
      </w:r>
      <w:r w:rsidRPr="001F1110">
        <w:rPr>
          <w:i/>
          <w:iCs/>
          <w:color w:val="000000"/>
        </w:rPr>
        <w:t>add additional noise artificially</w:t>
      </w:r>
      <w:r w:rsidRPr="00DF31F2">
        <w:rPr>
          <w:color w:val="000000"/>
        </w:rPr>
        <w:t xml:space="preserve">! </w:t>
      </w:r>
      <w:r>
        <w:rPr>
          <w:color w:val="000000"/>
        </w:rPr>
        <w:t xml:space="preserve">Seriously. </w:t>
      </w:r>
      <w:r w:rsidRPr="00DF31F2">
        <w:rPr>
          <w:color w:val="000000"/>
        </w:rPr>
        <w:t xml:space="preserve">The </w:t>
      </w:r>
      <w:r w:rsidRPr="00DF31F2">
        <w:rPr>
          <w:noProof/>
          <w:color w:val="000000"/>
        </w:rPr>
        <w:drawing>
          <wp:anchor distT="0" distB="0" distL="0" distR="0" simplePos="0" relativeHeight="251683840" behindDoc="0" locked="0" layoutInCell="1" allowOverlap="0" wp14:anchorId="5E3CEA55" wp14:editId="61F6B3FD">
            <wp:simplePos x="0" y="0"/>
            <wp:positionH relativeFrom="margin">
              <wp:posOffset>3175</wp:posOffset>
            </wp:positionH>
            <wp:positionV relativeFrom="line">
              <wp:posOffset>1213002</wp:posOffset>
            </wp:positionV>
            <wp:extent cx="2779395" cy="2314575"/>
            <wp:effectExtent l="0" t="0" r="0" b="0"/>
            <wp:wrapSquare wrapText="bothSides"/>
            <wp:docPr id="282" name="Picture 282" descr="https://terpconnect.umd.edu/~toh/spectrum/DigitizedSpeech.png">
              <a:hlinkClick xmlns:a="http://schemas.openxmlformats.org/drawingml/2006/main" r:id="rId23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terpconnect.umd.edu/~toh/spectrum/DigitizedSpeech.png">
                      <a:hlinkClick r:id="rId2396"/>
                    </pic:cNvPr>
                    <pic:cNvPicPr>
                      <a:picLocks noChangeAspect="1" noChangeArrowheads="1"/>
                    </pic:cNvPicPr>
                  </pic:nvPicPr>
                  <pic:blipFill rotWithShape="1">
                    <a:blip r:embed="rId2397">
                      <a:extLst>
                        <a:ext uri="{28A0092B-C50C-407E-A947-70E740481C1C}">
                          <a14:useLocalDpi xmlns:a14="http://schemas.microsoft.com/office/drawing/2010/main" val="0"/>
                        </a:ext>
                      </a:extLst>
                    </a:blip>
                    <a:srcRect l="5466" r="4238"/>
                    <a:stretch/>
                  </pic:blipFill>
                  <pic:spPr bwMode="auto">
                    <a:xfrm>
                      <a:off x="0" y="0"/>
                      <a:ext cx="2779395" cy="2314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31F2">
        <w:rPr>
          <w:color w:val="000000"/>
        </w:rPr>
        <w:t>script</w:t>
      </w:r>
      <w:r>
        <w:rPr>
          <w:color w:val="000000"/>
        </w:rPr>
        <w:t xml:space="preserve"> </w:t>
      </w:r>
      <w:hyperlink r:id="rId2398" w:history="1">
        <w:r w:rsidRPr="00DF31F2">
          <w:rPr>
            <w:rStyle w:val="Hyperlink"/>
            <w:color w:val="551A8B"/>
          </w:rPr>
          <w:t>RoundingError.m</w:t>
        </w:r>
      </w:hyperlink>
      <w:r w:rsidRPr="00DF31F2">
        <w:rPr>
          <w:color w:val="000000"/>
        </w:rPr>
        <w:t xml:space="preserve"> illustrates this effect, as shown the </w:t>
      </w:r>
      <w:hyperlink r:id="rId2399" w:history="1">
        <w:r w:rsidRPr="00DC1F41">
          <w:rPr>
            <w:rStyle w:val="Hyperlink"/>
          </w:rPr>
          <w:t>animation</w:t>
        </w:r>
      </w:hyperlink>
      <w:r w:rsidRPr="00DF31F2">
        <w:rPr>
          <w:color w:val="000000"/>
        </w:rPr>
        <w:t xml:space="preserve"> on the right</w:t>
      </w:r>
      <w:r>
        <w:rPr>
          <w:color w:val="000000"/>
        </w:rPr>
        <w:t xml:space="preserve"> above</w:t>
      </w:r>
      <w:r w:rsidRPr="00DF31F2">
        <w:rPr>
          <w:color w:val="000000"/>
        </w:rPr>
        <w:t>, which shows the digitized sine wave with gradually increasing amounts of added random noise in line 8 </w:t>
      </w:r>
      <w:r w:rsidRPr="00DF31F2">
        <w:rPr>
          <w:rFonts w:ascii="Times&#10;        New Roman" w:hAnsi="Times&#10;        New Roman"/>
          <w:color w:val="000000"/>
        </w:rPr>
        <w:t>(generated by the randn.m function) followed by ensemble averaging of 100 repeats</w:t>
      </w:r>
      <w:r w:rsidRPr="00DF31F2">
        <w:rPr>
          <w:color w:val="000000"/>
        </w:rPr>
        <w:t> (in lines 17-20). Look closely at the waveform in this animation as it changes in response to the random noise addition shown in the title. You can clearly see how the noise starts out mostly quantization noise but then quickly decreases as small but increasing amounts of random noise are added before the ensemble averaging step, then eventually increases as too much noise is added. The optimum standard deviation of random noise is about 0.36 times the quantization size, as you can demonstrate by adding lesser or greater amounts via the variable</w:t>
      </w:r>
      <w:r w:rsidR="002D1234">
        <w:rPr>
          <w:color w:val="000000"/>
        </w:rPr>
        <w:t xml:space="preserve"> </w:t>
      </w:r>
      <w:r w:rsidRPr="00DF31F2">
        <w:rPr>
          <w:i/>
          <w:iCs/>
          <w:color w:val="000000"/>
        </w:rPr>
        <w:t>Noise </w:t>
      </w:r>
      <w:r w:rsidRPr="00DF31F2">
        <w:rPr>
          <w:color w:val="000000"/>
        </w:rPr>
        <w:t xml:space="preserve">in line 6 of this script. </w:t>
      </w:r>
      <w:r>
        <w:rPr>
          <w:color w:val="000000"/>
        </w:rPr>
        <w:t>Note that this works only for ensembled</w:t>
      </w:r>
      <w:r w:rsidR="000A2CD0">
        <w:rPr>
          <w:color w:val="000000"/>
        </w:rPr>
        <w:t>-</w:t>
      </w:r>
      <w:r>
        <w:rPr>
          <w:color w:val="000000"/>
        </w:rPr>
        <w:t xml:space="preserve">averaged signals where the random noise is </w:t>
      </w:r>
      <w:r>
        <w:rPr>
          <w:color w:val="000000"/>
        </w:rPr>
        <w:lastRenderedPageBreak/>
        <w:t xml:space="preserve">added </w:t>
      </w:r>
      <w:r w:rsidRPr="00654054">
        <w:rPr>
          <w:i/>
          <w:iCs/>
          <w:color w:val="000000"/>
        </w:rPr>
        <w:t>before</w:t>
      </w:r>
      <w:r>
        <w:rPr>
          <w:color w:val="000000"/>
        </w:rPr>
        <w:t xml:space="preserve"> the quantization. </w:t>
      </w:r>
      <w:r>
        <w:rPr>
          <w:color w:val="000000"/>
        </w:rPr>
        <w:br/>
      </w:r>
      <w:r w:rsidRPr="00654054">
        <w:rPr>
          <w:color w:val="000000"/>
          <w:sz w:val="12"/>
          <w:szCs w:val="12"/>
        </w:rPr>
        <w:br/>
      </w:r>
      <w:r w:rsidRPr="00DF31F2">
        <w:rPr>
          <w:color w:val="000000"/>
        </w:rPr>
        <w:t> An </w:t>
      </w:r>
      <w:r w:rsidRPr="00DF31F2">
        <w:rPr>
          <w:i/>
          <w:iCs/>
          <w:color w:val="000000"/>
        </w:rPr>
        <w:t>audible </w:t>
      </w:r>
      <w:r w:rsidRPr="00DF31F2">
        <w:rPr>
          <w:color w:val="000000"/>
        </w:rPr>
        <w:t>example of this idea is illustrated by the Matlab/Octave script </w:t>
      </w:r>
      <w:hyperlink r:id="rId2400" w:history="1">
        <w:r w:rsidRPr="00DF31F2">
          <w:rPr>
            <w:rStyle w:val="Hyperlink"/>
            <w:color w:val="551A8B"/>
          </w:rPr>
          <w:t>DigitizedSpeech.m</w:t>
        </w:r>
      </w:hyperlink>
      <w:r w:rsidRPr="00DF31F2">
        <w:rPr>
          <w:color w:val="000000"/>
        </w:rPr>
        <w:t>, which starts with an audio recording of the spoken phrase "Testing, one, two, three", previously recorded at 44000 Hz and saved in WAV format (</w:t>
      </w:r>
      <w:hyperlink r:id="rId2401" w:history="1">
        <w:r w:rsidRPr="00DF31F2">
          <w:rPr>
            <w:rStyle w:val="Hyperlink"/>
            <w:color w:val="551A8B"/>
          </w:rPr>
          <w:t>TestingOneTwoThree.wav</w:t>
        </w:r>
      </w:hyperlink>
      <w:r w:rsidRPr="00DF31F2">
        <w:rPr>
          <w:color w:val="000000"/>
        </w:rPr>
        <w:t>) and in .mat format (</w:t>
      </w:r>
      <w:hyperlink r:id="rId2402" w:history="1">
        <w:r w:rsidRPr="00DF31F2">
          <w:rPr>
            <w:rStyle w:val="Hyperlink"/>
            <w:color w:val="551A8B"/>
          </w:rPr>
          <w:t>testing123.mat</w:t>
        </w:r>
      </w:hyperlink>
      <w:r w:rsidRPr="00DF31F2">
        <w:rPr>
          <w:color w:val="000000"/>
        </w:rPr>
        <w:t>), rounds off the amplitude data progressively to 8 bits (256 steps; </w:t>
      </w:r>
      <w:hyperlink r:id="rId2403" w:history="1">
        <w:r w:rsidRPr="00DF31F2">
          <w:rPr>
            <w:rStyle w:val="Hyperlink"/>
            <w:color w:val="551A8B"/>
          </w:rPr>
          <w:t>sound link</w:t>
        </w:r>
      </w:hyperlink>
      <w:r w:rsidRPr="00DF31F2">
        <w:rPr>
          <w:color w:val="000000"/>
        </w:rPr>
        <w:t xml:space="preserve">), shown on the </w:t>
      </w:r>
      <w:r>
        <w:rPr>
          <w:color w:val="000000"/>
        </w:rPr>
        <w:t>previous page</w:t>
      </w:r>
      <w:r w:rsidRPr="00DF31F2">
        <w:rPr>
          <w:color w:val="000000"/>
        </w:rPr>
        <w:t>, 4 bits (16 steps; </w:t>
      </w:r>
      <w:hyperlink r:id="rId2404" w:history="1">
        <w:r w:rsidRPr="00DF31F2">
          <w:rPr>
            <w:rStyle w:val="Hyperlink"/>
            <w:color w:val="551A8B"/>
          </w:rPr>
          <w:t>sound link</w:t>
        </w:r>
      </w:hyperlink>
      <w:r w:rsidRPr="00DF31F2">
        <w:rPr>
          <w:color w:val="000000"/>
        </w:rPr>
        <w:t>), and 1 bit (2 steps; </w:t>
      </w:r>
      <w:hyperlink r:id="rId2405" w:history="1">
        <w:r w:rsidRPr="00DF31F2">
          <w:rPr>
            <w:rStyle w:val="Hyperlink"/>
            <w:color w:val="551A8B"/>
          </w:rPr>
          <w:t>sound link</w:t>
        </w:r>
      </w:hyperlink>
      <w:r w:rsidRPr="00DF31F2">
        <w:rPr>
          <w:color w:val="000000"/>
        </w:rPr>
        <w:t>), and then the 2-step case again </w:t>
      </w:r>
      <w:r w:rsidRPr="00DF31F2">
        <w:rPr>
          <w:i/>
          <w:iCs/>
          <w:color w:val="000000"/>
        </w:rPr>
        <w:t>with random white noise added</w:t>
      </w:r>
      <w:r w:rsidRPr="00DF31F2">
        <w:rPr>
          <w:color w:val="000000"/>
        </w:rPr>
        <w:t> before the rounding (2 steps + noise; </w:t>
      </w:r>
      <w:hyperlink r:id="rId2406" w:history="1">
        <w:r w:rsidRPr="00DF31F2">
          <w:rPr>
            <w:rStyle w:val="Hyperlink"/>
            <w:color w:val="551A8B"/>
          </w:rPr>
          <w:t>sound link</w:t>
        </w:r>
      </w:hyperlink>
      <w:r w:rsidRPr="00DF31F2">
        <w:rPr>
          <w:color w:val="000000"/>
        </w:rPr>
        <w:t>), plots the waveforms and plays the resulting sounds, demonstrating both the degrading effect of rounding and the remarkable improvement caused by adding noise. (Click on these sound links to hear the sounds on your computer). Although the computer program</w:t>
      </w:r>
      <w:r w:rsidR="002D1234">
        <w:rPr>
          <w:color w:val="000000"/>
        </w:rPr>
        <w:t xml:space="preserve"> </w:t>
      </w:r>
      <w:r w:rsidRPr="00DF31F2">
        <w:rPr>
          <w:color w:val="000000"/>
        </w:rPr>
        <w:t>does </w:t>
      </w:r>
      <w:r w:rsidRPr="002D1234">
        <w:rPr>
          <w:color w:val="000000"/>
        </w:rPr>
        <w:t>not</w:t>
      </w:r>
      <w:r w:rsidRPr="00DF31F2">
        <w:rPr>
          <w:i/>
          <w:iCs/>
          <w:color w:val="000000"/>
        </w:rPr>
        <w:t> </w:t>
      </w:r>
      <w:r w:rsidRPr="00DF31F2">
        <w:rPr>
          <w:color w:val="000000"/>
        </w:rPr>
        <w:t>perform an </w:t>
      </w:r>
      <w:r w:rsidRPr="00DF31F2">
        <w:rPr>
          <w:i/>
          <w:iCs/>
          <w:color w:val="000000"/>
        </w:rPr>
        <w:t>explicit </w:t>
      </w:r>
      <w:r w:rsidRPr="00DF31F2">
        <w:rPr>
          <w:color w:val="000000"/>
        </w:rPr>
        <w:t>ensemble averaging</w:t>
      </w:r>
      <w:r>
        <w:rPr>
          <w:color w:val="000000"/>
        </w:rPr>
        <w:t xml:space="preserve"> </w:t>
      </w:r>
      <w:r w:rsidRPr="00DF31F2">
        <w:rPr>
          <w:color w:val="000000"/>
        </w:rPr>
        <w:t>operation as does</w:t>
      </w:r>
      <w:r>
        <w:rPr>
          <w:color w:val="000000"/>
        </w:rPr>
        <w:t xml:space="preserve"> </w:t>
      </w:r>
      <w:hyperlink r:id="rId2407" w:history="1">
        <w:r w:rsidRPr="00DF31F2">
          <w:rPr>
            <w:rStyle w:val="Hyperlink"/>
            <w:color w:val="551A8B"/>
          </w:rPr>
          <w:t>RoundingError.m</w:t>
        </w:r>
      </w:hyperlink>
      <w:r w:rsidRPr="00DF31F2">
        <w:rPr>
          <w:color w:val="000000"/>
        </w:rPr>
        <w:t xml:space="preserve">, </w:t>
      </w:r>
      <w:r>
        <w:rPr>
          <w:color w:val="000000"/>
        </w:rPr>
        <w:t>it is</w:t>
      </w:r>
      <w:r w:rsidRPr="00DF31F2">
        <w:rPr>
          <w:color w:val="000000"/>
        </w:rPr>
        <w:t xml:space="preserve"> likely that the neurons of the hearing center of your brain provide that function by virtue of their response time and memory effect.</w:t>
      </w:r>
    </w:p>
    <w:p w14:paraId="510EE46A" w14:textId="77777777" w:rsidR="00D80056" w:rsidRPr="00DF31F2" w:rsidRDefault="00000000" w:rsidP="00D80056">
      <w:r>
        <w:rPr>
          <w:noProof/>
        </w:rPr>
        <w:pict w14:anchorId="65B45D1D">
          <v:rect id="_x0000_i1031" style="width:0;height:.75pt" o:hralign="center" o:hrstd="t" o:hrnoshade="t" o:hr="t" fillcolor="black" stroked="f"/>
        </w:pict>
      </w:r>
    </w:p>
    <w:p w14:paraId="435D85DB" w14:textId="77777777" w:rsidR="00D80056" w:rsidRPr="00560607" w:rsidRDefault="00D80056" w:rsidP="00D80056">
      <w:pPr>
        <w:pStyle w:val="Heading2"/>
      </w:pPr>
      <w:bookmarkStart w:id="927" w:name="lowSNR"/>
      <w:bookmarkStart w:id="928" w:name="J"/>
      <w:bookmarkStart w:id="929" w:name="_Toc527607583"/>
      <w:bookmarkStart w:id="930" w:name="_Toc528398321"/>
      <w:bookmarkStart w:id="931" w:name="_Ref93218293"/>
      <w:bookmarkStart w:id="932" w:name="_Toc228000479"/>
      <w:bookmarkEnd w:id="927"/>
      <w:bookmarkEnd w:id="928"/>
      <w:r w:rsidRPr="00D4377D">
        <w:t xml:space="preserve">How </w:t>
      </w:r>
      <w:r>
        <w:t>l</w:t>
      </w:r>
      <w:r w:rsidRPr="00D4377D">
        <w:t xml:space="preserve">ow can you </w:t>
      </w:r>
      <w:r>
        <w:t>g</w:t>
      </w:r>
      <w:r w:rsidRPr="00D4377D">
        <w:t>o? Performance with very low signal-to-noise ratios.</w:t>
      </w:r>
      <w:bookmarkEnd w:id="929"/>
      <w:bookmarkEnd w:id="930"/>
      <w:bookmarkEnd w:id="931"/>
      <w:bookmarkEnd w:id="932"/>
    </w:p>
    <w:p w14:paraId="75E50A1B" w14:textId="77777777" w:rsidR="00D80056" w:rsidRPr="00DF31F2" w:rsidRDefault="00D80056" w:rsidP="00D80056">
      <w:pPr>
        <w:pStyle w:val="NormalWeb"/>
        <w:spacing w:before="29" w:beforeAutospacing="0" w:after="29" w:afterAutospacing="0" w:line="276" w:lineRule="auto"/>
        <w:rPr>
          <w:color w:val="000000"/>
        </w:rPr>
      </w:pPr>
      <w:r w:rsidRPr="00DF31F2">
        <w:rPr>
          <w:color w:val="000000"/>
        </w:rPr>
        <w:t xml:space="preserve">This is a </w:t>
      </w:r>
      <w:r>
        <w:rPr>
          <w:color w:val="000000"/>
        </w:rPr>
        <w:t>numerical experiment comparing</w:t>
      </w:r>
      <w:r w:rsidRPr="00DF31F2">
        <w:rPr>
          <w:color w:val="000000"/>
        </w:rPr>
        <w:t xml:space="preserve"> several techniques described in this </w:t>
      </w:r>
      <w:r>
        <w:rPr>
          <w:color w:val="000000"/>
        </w:rPr>
        <w:t>book</w:t>
      </w:r>
      <w:r w:rsidRPr="00DF31F2">
        <w:rPr>
          <w:color w:val="000000"/>
        </w:rPr>
        <w:t xml:space="preserve"> </w:t>
      </w:r>
      <w:r>
        <w:rPr>
          <w:color w:val="000000"/>
        </w:rPr>
        <w:t xml:space="preserve">applied </w:t>
      </w:r>
      <w:r w:rsidRPr="00DF31F2">
        <w:rPr>
          <w:color w:val="000000"/>
        </w:rPr>
        <w:t>to the quantitative measurement of a peak that is </w:t>
      </w:r>
      <w:r w:rsidRPr="00DF31F2">
        <w:rPr>
          <w:i/>
          <w:iCs/>
          <w:color w:val="000000"/>
        </w:rPr>
        <w:t xml:space="preserve">buried in </w:t>
      </w:r>
      <w:r>
        <w:rPr>
          <w:i/>
          <w:iCs/>
          <w:color w:val="000000"/>
        </w:rPr>
        <w:t xml:space="preserve">an </w:t>
      </w:r>
      <w:r w:rsidRPr="00DF31F2">
        <w:rPr>
          <w:i/>
          <w:iCs/>
          <w:color w:val="000000"/>
        </w:rPr>
        <w:t>excess of random noise</w:t>
      </w:r>
      <w:r w:rsidRPr="00DF31F2">
        <w:rPr>
          <w:color w:val="000000"/>
        </w:rPr>
        <w:t>, where the signal-to-noise (S/N) ratio is </w:t>
      </w:r>
      <w:r w:rsidRPr="00DF31F2">
        <w:rPr>
          <w:i/>
          <w:iCs/>
          <w:color w:val="000000"/>
        </w:rPr>
        <w:t>below 2</w:t>
      </w:r>
      <w:r w:rsidRPr="00DF31F2">
        <w:rPr>
          <w:color w:val="000000"/>
        </w:rPr>
        <w:t>. (Ordinarily, a</w:t>
      </w:r>
      <w:r>
        <w:rPr>
          <w:color w:val="000000"/>
        </w:rPr>
        <w:t>n</w:t>
      </w:r>
      <w:r w:rsidRPr="00DF31F2">
        <w:rPr>
          <w:color w:val="000000"/>
        </w:rPr>
        <w:t xml:space="preserve"> S/N ratio of 3 </w:t>
      </w:r>
      <w:r>
        <w:rPr>
          <w:color w:val="000000"/>
        </w:rPr>
        <w:t xml:space="preserve">or better </w:t>
      </w:r>
      <w:r w:rsidRPr="00DF31F2">
        <w:rPr>
          <w:color w:val="000000"/>
        </w:rPr>
        <w:t>is desired for reliable detection).</w:t>
      </w:r>
    </w:p>
    <w:p w14:paraId="6EC1AF0F" w14:textId="77777777" w:rsidR="00D80056" w:rsidRPr="00BF52C0" w:rsidRDefault="00D80056" w:rsidP="00D80056">
      <w:pPr>
        <w:pStyle w:val="NormalWeb"/>
        <w:spacing w:before="29" w:beforeAutospacing="0" w:after="29" w:afterAutospacing="0" w:line="276" w:lineRule="auto"/>
        <w:rPr>
          <w:color w:val="000000"/>
          <w:sz w:val="12"/>
          <w:szCs w:val="12"/>
        </w:rPr>
      </w:pPr>
      <w:r w:rsidRPr="00BF52C0">
        <w:rPr>
          <w:color w:val="000000"/>
          <w:sz w:val="12"/>
          <w:szCs w:val="12"/>
        </w:rPr>
        <w:br/>
      </w:r>
      <w:r w:rsidRPr="00DF31F2">
        <w:rPr>
          <w:color w:val="000000"/>
        </w:rPr>
        <w:t>The Matlab/Octave script </w:t>
      </w:r>
      <w:hyperlink r:id="rId2408" w:history="1">
        <w:r w:rsidRPr="00DF31F2">
          <w:rPr>
            <w:rStyle w:val="Hyperlink"/>
            <w:color w:val="551A8B"/>
          </w:rPr>
          <w:t>LowSNRdemo.m</w:t>
        </w:r>
      </w:hyperlink>
      <w:r w:rsidRPr="00DF31F2">
        <w:rPr>
          <w:color w:val="000000"/>
        </w:rPr>
        <w:t> performs the simulations and calculations and compares the results graphically, focusing on the behavior of each method as the S/N ratio approaches zero</w:t>
      </w:r>
      <w:r>
        <w:rPr>
          <w:color w:val="000000"/>
        </w:rPr>
        <w:t xml:space="preserve">. </w:t>
      </w:r>
      <w:r w:rsidRPr="00DF31F2">
        <w:rPr>
          <w:color w:val="000000"/>
        </w:rPr>
        <w:t>Four methods are compared:</w:t>
      </w:r>
      <w:r>
        <w:rPr>
          <w:color w:val="000000"/>
        </w:rPr>
        <w:br/>
      </w:r>
    </w:p>
    <w:p w14:paraId="1765B907" w14:textId="48556E49" w:rsidR="00D80056" w:rsidRPr="00285ECC" w:rsidRDefault="00D80056" w:rsidP="00D80056">
      <w:pPr>
        <w:ind w:left="709"/>
        <w:rPr>
          <w:color w:val="000000"/>
          <w:sz w:val="16"/>
          <w:szCs w:val="16"/>
        </w:rPr>
      </w:pPr>
      <w:r w:rsidRPr="00DF31F2">
        <w:rPr>
          <w:color w:val="000000"/>
        </w:rPr>
        <w:t>(1) </w:t>
      </w:r>
      <w:hyperlink r:id="rId2409" w:history="1">
        <w:r w:rsidRPr="00CC48AA">
          <w:rPr>
            <w:rStyle w:val="Hyperlink"/>
            <w:color w:val="auto"/>
          </w:rPr>
          <w:t>smoothing</w:t>
        </w:r>
      </w:hyperlink>
      <w:r w:rsidRPr="00DF31F2">
        <w:rPr>
          <w:color w:val="000000"/>
        </w:rPr>
        <w:t xml:space="preserve">, followed by the peak-to-peak measure of the smoothed signal </w:t>
      </w:r>
      <w:r>
        <w:rPr>
          <w:color w:val="000000"/>
        </w:rPr>
        <w:t xml:space="preserve">(page </w:t>
      </w:r>
      <w:r>
        <w:rPr>
          <w:color w:val="000000"/>
        </w:rPr>
        <w:fldChar w:fldCharType="begin"/>
      </w:r>
      <w:r>
        <w:rPr>
          <w:color w:val="000000"/>
        </w:rPr>
        <w:instrText xml:space="preserve"> PAGEREF _Ref530633409 \h </w:instrText>
      </w:r>
      <w:r>
        <w:rPr>
          <w:color w:val="000000"/>
        </w:rPr>
      </w:r>
      <w:r>
        <w:rPr>
          <w:color w:val="000000"/>
        </w:rPr>
        <w:fldChar w:fldCharType="separate"/>
      </w:r>
      <w:r w:rsidR="0018117D">
        <w:rPr>
          <w:noProof/>
          <w:color w:val="000000"/>
        </w:rPr>
        <w:t>43</w:t>
      </w:r>
      <w:r>
        <w:rPr>
          <w:color w:val="000000"/>
        </w:rPr>
        <w:fldChar w:fldCharType="end"/>
      </w:r>
      <w:r>
        <w:rPr>
          <w:color w:val="000000"/>
        </w:rPr>
        <w:t>)</w:t>
      </w:r>
      <w:r w:rsidR="00B9533C">
        <w:rPr>
          <w:color w:val="000000"/>
        </w:rPr>
        <w:t>,</w:t>
      </w:r>
      <w:r w:rsidRPr="00DF31F2">
        <w:rPr>
          <w:color w:val="000000"/>
        </w:rPr>
        <w:t> </w:t>
      </w:r>
      <w:r>
        <w:rPr>
          <w:color w:val="000000"/>
        </w:rPr>
        <w:br/>
      </w:r>
      <w:r w:rsidRPr="00BF52C0">
        <w:rPr>
          <w:color w:val="000000"/>
          <w:sz w:val="12"/>
          <w:szCs w:val="12"/>
        </w:rPr>
        <w:br/>
      </w:r>
      <w:r w:rsidRPr="00DF31F2">
        <w:rPr>
          <w:color w:val="000000"/>
        </w:rPr>
        <w:t>(2) a p</w:t>
      </w:r>
      <w:r>
        <w:rPr>
          <w:color w:val="000000"/>
        </w:rPr>
        <w:t xml:space="preserve">eak finding method based on </w:t>
      </w:r>
      <w:hyperlink r:id="rId2410" w:history="1">
        <w:r w:rsidRPr="00DF31F2">
          <w:rPr>
            <w:rStyle w:val="Hyperlink"/>
            <w:color w:val="551A8B"/>
          </w:rPr>
          <w:t>findpeakG</w:t>
        </w:r>
      </w:hyperlink>
      <w:r w:rsidRPr="00DF31F2">
        <w:rPr>
          <w:color w:val="000000"/>
        </w:rPr>
        <w:t> </w:t>
      </w:r>
      <w:r>
        <w:rPr>
          <w:color w:val="000000"/>
        </w:rPr>
        <w:t xml:space="preserve"> (page </w:t>
      </w:r>
      <w:r>
        <w:rPr>
          <w:color w:val="000000"/>
        </w:rPr>
        <w:fldChar w:fldCharType="begin"/>
      </w:r>
      <w:r>
        <w:rPr>
          <w:color w:val="000000"/>
        </w:rPr>
        <w:instrText xml:space="preserve"> PAGEREF _Ref530633442 \h </w:instrText>
      </w:r>
      <w:r>
        <w:rPr>
          <w:color w:val="000000"/>
        </w:rPr>
      </w:r>
      <w:r>
        <w:rPr>
          <w:color w:val="000000"/>
        </w:rPr>
        <w:fldChar w:fldCharType="separate"/>
      </w:r>
      <w:r w:rsidR="0018117D">
        <w:rPr>
          <w:noProof/>
          <w:color w:val="000000"/>
        </w:rPr>
        <w:t>237</w:t>
      </w:r>
      <w:r>
        <w:rPr>
          <w:color w:val="000000"/>
        </w:rPr>
        <w:fldChar w:fldCharType="end"/>
      </w:r>
      <w:r>
        <w:rPr>
          <w:color w:val="000000"/>
        </w:rPr>
        <w:t>)</w:t>
      </w:r>
      <w:r w:rsidR="00B9533C">
        <w:rPr>
          <w:color w:val="000000"/>
        </w:rPr>
        <w:t>,</w:t>
      </w:r>
      <w:r>
        <w:rPr>
          <w:color w:val="000000"/>
        </w:rPr>
        <w:br/>
      </w:r>
      <w:r w:rsidRPr="00BF52C0">
        <w:rPr>
          <w:color w:val="000000"/>
          <w:sz w:val="12"/>
          <w:szCs w:val="12"/>
        </w:rPr>
        <w:br/>
      </w:r>
      <w:r w:rsidRPr="00DF31F2">
        <w:rPr>
          <w:color w:val="000000"/>
        </w:rPr>
        <w:t>(3) </w:t>
      </w:r>
      <w:hyperlink r:id="rId2411" w:history="1">
        <w:r w:rsidRPr="00CC48AA">
          <w:rPr>
            <w:rStyle w:val="Hyperlink"/>
            <w:color w:val="auto"/>
          </w:rPr>
          <w:t>unconstrained iterative least-squares fitting</w:t>
        </w:r>
      </w:hyperlink>
      <w:r w:rsidRPr="00DF31F2">
        <w:rPr>
          <w:color w:val="000000"/>
        </w:rPr>
        <w:t xml:space="preserve"> (INLS) based on </w:t>
      </w:r>
      <w:hyperlink r:id="rId2412" w:history="1">
        <w:r w:rsidRPr="00DF31F2">
          <w:rPr>
            <w:rStyle w:val="Hyperlink"/>
            <w:color w:val="551A8B"/>
          </w:rPr>
          <w:t>peakfit.m</w:t>
        </w:r>
      </w:hyperlink>
      <w:r>
        <w:rPr>
          <w:color w:val="000000"/>
        </w:rPr>
        <w:t xml:space="preserve"> (page </w:t>
      </w:r>
      <w:r>
        <w:rPr>
          <w:color w:val="000000"/>
        </w:rPr>
        <w:fldChar w:fldCharType="begin"/>
      </w:r>
      <w:r>
        <w:rPr>
          <w:color w:val="000000"/>
        </w:rPr>
        <w:instrText xml:space="preserve"> PAGEREF _Ref527788725 \h </w:instrText>
      </w:r>
      <w:r>
        <w:rPr>
          <w:color w:val="000000"/>
        </w:rPr>
      </w:r>
      <w:r>
        <w:rPr>
          <w:color w:val="000000"/>
        </w:rPr>
        <w:fldChar w:fldCharType="separate"/>
      </w:r>
      <w:r w:rsidR="0018117D">
        <w:rPr>
          <w:noProof/>
          <w:color w:val="000000"/>
        </w:rPr>
        <w:t>200</w:t>
      </w:r>
      <w:r>
        <w:rPr>
          <w:color w:val="000000"/>
        </w:rPr>
        <w:fldChar w:fldCharType="end"/>
      </w:r>
      <w:r>
        <w:rPr>
          <w:color w:val="000000"/>
        </w:rPr>
        <w:t>)</w:t>
      </w:r>
      <w:r w:rsidR="00B9533C">
        <w:rPr>
          <w:color w:val="000000"/>
        </w:rPr>
        <w:t>,</w:t>
      </w:r>
      <w:r>
        <w:rPr>
          <w:color w:val="000000"/>
        </w:rPr>
        <w:br/>
      </w:r>
      <w:r w:rsidRPr="00BF52C0">
        <w:rPr>
          <w:color w:val="000000"/>
          <w:sz w:val="12"/>
          <w:szCs w:val="12"/>
        </w:rPr>
        <w:br/>
      </w:r>
      <w:r w:rsidRPr="00DF31F2">
        <w:rPr>
          <w:color w:val="000000"/>
        </w:rPr>
        <w:t>(4) </w:t>
      </w:r>
      <w:hyperlink r:id="rId2413" w:history="1">
        <w:r w:rsidRPr="00CC48AA">
          <w:rPr>
            <w:rStyle w:val="Hyperlink"/>
            <w:color w:val="auto"/>
          </w:rPr>
          <w:t xml:space="preserve">constrained classical </w:t>
        </w:r>
        <w:r>
          <w:rPr>
            <w:rStyle w:val="Hyperlink"/>
            <w:color w:val="auto"/>
          </w:rPr>
          <w:t>least-squares</w:t>
        </w:r>
        <w:r w:rsidRPr="00CC48AA">
          <w:rPr>
            <w:rStyle w:val="Hyperlink"/>
            <w:color w:val="auto"/>
          </w:rPr>
          <w:t xml:space="preserve"> fitting</w:t>
        </w:r>
      </w:hyperlink>
      <w:r w:rsidRPr="00DF31F2">
        <w:rPr>
          <w:color w:val="000000"/>
        </w:rPr>
        <w:t> (CLS) based on the </w:t>
      </w:r>
      <w:hyperlink r:id="rId2414" w:history="1">
        <w:r w:rsidRPr="00DF31F2">
          <w:rPr>
            <w:rStyle w:val="Hyperlink"/>
            <w:color w:val="551A8B"/>
          </w:rPr>
          <w:t>cls2.m</w:t>
        </w:r>
      </w:hyperlink>
      <w:r w:rsidRPr="00DF31F2">
        <w:rPr>
          <w:color w:val="000000"/>
        </w:rPr>
        <w:t> function</w:t>
      </w:r>
      <w:r>
        <w:rPr>
          <w:color w:val="000000"/>
        </w:rPr>
        <w:t xml:space="preserve"> (page </w:t>
      </w:r>
      <w:r>
        <w:rPr>
          <w:color w:val="000000"/>
        </w:rPr>
        <w:fldChar w:fldCharType="begin"/>
      </w:r>
      <w:r>
        <w:rPr>
          <w:color w:val="000000"/>
        </w:rPr>
        <w:instrText xml:space="preserve"> PAGEREF _Ref530633476 \h </w:instrText>
      </w:r>
      <w:r>
        <w:rPr>
          <w:color w:val="000000"/>
        </w:rPr>
      </w:r>
      <w:r>
        <w:rPr>
          <w:color w:val="000000"/>
        </w:rPr>
        <w:fldChar w:fldCharType="separate"/>
      </w:r>
      <w:r w:rsidR="0018117D">
        <w:rPr>
          <w:noProof/>
          <w:color w:val="000000"/>
        </w:rPr>
        <w:t>189</w:t>
      </w:r>
      <w:r>
        <w:rPr>
          <w:color w:val="000000"/>
        </w:rPr>
        <w:fldChar w:fldCharType="end"/>
      </w:r>
      <w:r>
        <w:rPr>
          <w:color w:val="000000"/>
        </w:rPr>
        <w:t>)</w:t>
      </w:r>
      <w:r w:rsidR="00B9533C">
        <w:rPr>
          <w:color w:val="000000"/>
        </w:rPr>
        <w:t>.</w:t>
      </w:r>
      <w:r w:rsidRPr="00DF31F2">
        <w:rPr>
          <w:color w:val="000000"/>
        </w:rPr>
        <w:t> </w:t>
      </w:r>
      <w:r>
        <w:rPr>
          <w:color w:val="000000"/>
        </w:rPr>
        <w:br/>
      </w:r>
    </w:p>
    <w:p w14:paraId="34780EA5" w14:textId="77777777" w:rsidR="00D80056" w:rsidRPr="00BF52C0" w:rsidRDefault="00D80056" w:rsidP="00D80056">
      <w:pPr>
        <w:pStyle w:val="NormalWeb"/>
        <w:spacing w:before="29" w:beforeAutospacing="0" w:after="29" w:afterAutospacing="0" w:line="276" w:lineRule="auto"/>
        <w:rPr>
          <w:color w:val="000000"/>
          <w:sz w:val="12"/>
          <w:szCs w:val="12"/>
        </w:rPr>
      </w:pPr>
      <w:r w:rsidRPr="00DF31F2">
        <w:rPr>
          <w:color w:val="000000"/>
        </w:rPr>
        <w:t>The measurements are carried out over a range of peak heights for which the S/N ratio varies from 0 to 2. The </w:t>
      </w:r>
      <w:hyperlink r:id="rId2415" w:history="1">
        <w:r w:rsidRPr="00DF31F2">
          <w:rPr>
            <w:rStyle w:val="Hyperlink"/>
            <w:color w:val="551A8B"/>
          </w:rPr>
          <w:t>noise </w:t>
        </w:r>
      </w:hyperlink>
      <w:r w:rsidRPr="00DF31F2">
        <w:rPr>
          <w:color w:val="000000"/>
        </w:rPr>
        <w:t>is random, constant, and white. Each time you run the script, you get the same set of underlying signals but independent samples of the random noise.</w:t>
      </w:r>
      <w:r>
        <w:rPr>
          <w:color w:val="000000"/>
        </w:rPr>
        <w:br/>
      </w:r>
    </w:p>
    <w:p w14:paraId="7CD6A641" w14:textId="6CED39CE" w:rsidR="00D80056" w:rsidRDefault="00D80056" w:rsidP="00D80056">
      <w:pPr>
        <w:pStyle w:val="NormalWeb"/>
        <w:spacing w:before="29" w:beforeAutospacing="0" w:after="29" w:afterAutospacing="0" w:line="276" w:lineRule="auto"/>
        <w:rPr>
          <w:color w:val="000000"/>
        </w:rPr>
      </w:pPr>
      <w:r>
        <w:rPr>
          <w:color w:val="000000"/>
        </w:rPr>
        <w:t> </w:t>
      </w:r>
      <w:r w:rsidRPr="00DF31F2">
        <w:rPr>
          <w:color w:val="000000"/>
        </w:rPr>
        <w:t xml:space="preserve">Results for the initial values in the script are shown in the plots and in the table </w:t>
      </w:r>
      <w:r>
        <w:rPr>
          <w:color w:val="000000"/>
        </w:rPr>
        <w:t>on the next page</w:t>
      </w:r>
      <w:r w:rsidRPr="00DF31F2">
        <w:rPr>
          <w:color w:val="000000"/>
        </w:rPr>
        <w:t>, both of which are created by the script  </w:t>
      </w:r>
      <w:hyperlink r:id="rId2416" w:history="1">
        <w:r w:rsidRPr="00DF31F2">
          <w:rPr>
            <w:rStyle w:val="Hyperlink"/>
            <w:color w:val="551A8B"/>
          </w:rPr>
          <w:t>LowSNRdemo.m</w:t>
        </w:r>
      </w:hyperlink>
      <w:r w:rsidRPr="00DF31F2">
        <w:rPr>
          <w:color w:val="000000"/>
        </w:rPr>
        <w:t xml:space="preserve">. The graphs on the </w:t>
      </w:r>
      <w:r w:rsidR="00133265">
        <w:rPr>
          <w:color w:val="000000"/>
        </w:rPr>
        <w:t>nest page</w:t>
      </w:r>
      <w:r w:rsidRPr="00DF31F2">
        <w:rPr>
          <w:color w:val="000000"/>
        </w:rPr>
        <w:t xml:space="preserve"> show correlation plots of the measured peak height vs the real peak height, which should ideally be a straight line with a slope of 1, an intercept of zero, and an R-squared of 1</w:t>
      </w:r>
      <w:r>
        <w:rPr>
          <w:color w:val="000000"/>
        </w:rPr>
        <w:t xml:space="preserve">. </w:t>
      </w:r>
      <w:r w:rsidRPr="00DF31F2">
        <w:rPr>
          <w:color w:val="000000"/>
        </w:rPr>
        <w:t xml:space="preserve">As you can see, the simplest </w:t>
      </w:r>
      <w:proofErr w:type="gramStart"/>
      <w:r w:rsidRPr="00DF31F2">
        <w:rPr>
          <w:color w:val="000000"/>
        </w:rPr>
        <w:t>smoothed</w:t>
      </w:r>
      <w:proofErr w:type="gramEnd"/>
      <w:r w:rsidRPr="00DF31F2">
        <w:rPr>
          <w:color w:val="000000"/>
        </w:rPr>
        <w:t>-peak method (upper left) is completely inadequate, with a low slope (because smoothing reduces peak height) and a high intercept (because even smoothed noise has a non-zero peak-to-peak value). The findpeaks function (upper right) works OK for higher peak heights but fails completely below a</w:t>
      </w:r>
      <w:r>
        <w:rPr>
          <w:color w:val="000000"/>
        </w:rPr>
        <w:t>n</w:t>
      </w:r>
      <w:r w:rsidRPr="00DF31F2">
        <w:rPr>
          <w:color w:val="000000"/>
        </w:rPr>
        <w:t xml:space="preserve"> S/N ratio of 0.5 because the peak height falls below the </w:t>
      </w:r>
      <w:hyperlink r:id="rId2417" w:anchor="findpeaks" w:history="1">
        <w:r w:rsidRPr="00DF31F2">
          <w:rPr>
            <w:rStyle w:val="Hyperlink"/>
            <w:color w:val="551A8B"/>
          </w:rPr>
          <w:t>amplitude threshold</w:t>
        </w:r>
      </w:hyperlink>
      <w:r w:rsidRPr="00DF31F2">
        <w:rPr>
          <w:color w:val="000000"/>
        </w:rPr>
        <w:t xml:space="preserve"> setting. In comparison, the two least-squares techniques work much better, reporting much better values of slope, intercept of zero, and R-squared. But if you look closely at the low end of the peak height range, near </w:t>
      </w:r>
      <w:r>
        <w:rPr>
          <w:color w:val="000000"/>
        </w:rPr>
        <w:t>x=</w:t>
      </w:r>
      <w:r w:rsidRPr="00DF31F2">
        <w:rPr>
          <w:color w:val="000000"/>
        </w:rPr>
        <w:t xml:space="preserve">zero, you can see </w:t>
      </w:r>
      <w:r w:rsidRPr="00DF31F2">
        <w:rPr>
          <w:color w:val="000000"/>
        </w:rPr>
        <w:lastRenderedPageBreak/>
        <w:t xml:space="preserve">that the values reported by the unconstrained fit (lower left) occasionally stray from the line, whereas the constrained fit (lower right) decrease gracefully all the way to zero every time you run the script. Essentially the reason why </w:t>
      </w:r>
      <w:r>
        <w:rPr>
          <w:color w:val="000000"/>
        </w:rPr>
        <w:t>it is</w:t>
      </w:r>
      <w:r w:rsidRPr="00DF31F2">
        <w:rPr>
          <w:color w:val="000000"/>
        </w:rPr>
        <w:t xml:space="preserve"> even possible to make measurements at such low S/N ratios is that </w:t>
      </w:r>
      <w:r w:rsidRPr="00DF31F2">
        <w:rPr>
          <w:i/>
          <w:iCs/>
          <w:color w:val="000000"/>
        </w:rPr>
        <w:t>the data density is very high</w:t>
      </w:r>
      <w:r w:rsidRPr="00DF31F2">
        <w:rPr>
          <w:color w:val="000000"/>
        </w:rPr>
        <w:t>: that is, there are many data points in each signal (about 1000 points across the half-width of the peak with the initial script values).</w:t>
      </w:r>
      <w:r>
        <w:rPr>
          <w:color w:val="000000"/>
        </w:rPr>
        <w:t xml:space="preserve"> </w:t>
      </w:r>
      <w:r w:rsidRPr="00DF31F2">
        <w:rPr>
          <w:color w:val="000000"/>
        </w:rPr>
        <w:t xml:space="preserve">The results are summarized in the table below. </w:t>
      </w:r>
    </w:p>
    <w:p w14:paraId="51B51568" w14:textId="4455725A" w:rsidR="00D80056" w:rsidRPr="002D1234" w:rsidRDefault="002D1234" w:rsidP="00D80056">
      <w:pPr>
        <w:pStyle w:val="NormalWeb"/>
        <w:spacing w:before="29" w:beforeAutospacing="0" w:after="29" w:afterAutospacing="0" w:line="276" w:lineRule="auto"/>
        <w:rPr>
          <w:color w:val="000000"/>
          <w:sz w:val="12"/>
          <w:szCs w:val="12"/>
        </w:rPr>
      </w:pPr>
      <w:r w:rsidRPr="00DF31F2">
        <w:rPr>
          <w:noProof/>
          <w:color w:val="000000"/>
        </w:rPr>
        <w:drawing>
          <wp:anchor distT="0" distB="0" distL="0" distR="0" simplePos="0" relativeHeight="251960320" behindDoc="0" locked="0" layoutInCell="1" allowOverlap="0" wp14:anchorId="2498DD8C" wp14:editId="1A6259AA">
            <wp:simplePos x="0" y="0"/>
            <wp:positionH relativeFrom="margin">
              <wp:posOffset>954405</wp:posOffset>
            </wp:positionH>
            <wp:positionV relativeFrom="line">
              <wp:posOffset>191135</wp:posOffset>
            </wp:positionV>
            <wp:extent cx="4164330" cy="3887470"/>
            <wp:effectExtent l="19050" t="19050" r="26670" b="17780"/>
            <wp:wrapTopAndBottom/>
            <wp:docPr id="280" name="Picture 280" descr="https://terpconnect.umd.edu/~toh/spectrum/LowSNRdemo.png">
              <a:hlinkClick xmlns:a="http://schemas.openxmlformats.org/drawingml/2006/main" r:id="rId24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terpconnect.umd.edu/~toh/spectrum/LowSNRdemo.png">
                      <a:hlinkClick r:id="rId2418"/>
                    </pic:cNvPr>
                    <pic:cNvPicPr>
                      <a:picLocks noChangeAspect="1" noChangeArrowheads="1"/>
                    </pic:cNvPicPr>
                  </pic:nvPicPr>
                  <pic:blipFill rotWithShape="1">
                    <a:blip r:embed="rId2419">
                      <a:extLst>
                        <a:ext uri="{28A0092B-C50C-407E-A947-70E740481C1C}">
                          <a14:useLocalDpi xmlns:a14="http://schemas.microsoft.com/office/drawing/2010/main" val="0"/>
                        </a:ext>
                      </a:extLst>
                    </a:blip>
                    <a:srcRect l="5978" t="2777" r="4619" b="4321"/>
                    <a:stretch/>
                  </pic:blipFill>
                  <pic:spPr bwMode="auto">
                    <a:xfrm>
                      <a:off x="0" y="0"/>
                      <a:ext cx="4164330" cy="3887470"/>
                    </a:xfrm>
                    <a:prstGeom prst="rect">
                      <a:avLst/>
                    </a:prstGeom>
                    <a:noFill/>
                    <a:ln>
                      <a:solidFill>
                        <a:schemeClr val="tx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03121F" w14:textId="77777777" w:rsidR="00D80056" w:rsidRPr="00BF52C0" w:rsidRDefault="00D80056" w:rsidP="00D80056">
      <w:pPr>
        <w:pStyle w:val="NormalWeb"/>
        <w:spacing w:before="29" w:beforeAutospacing="0" w:after="29" w:afterAutospacing="0" w:line="276" w:lineRule="auto"/>
        <w:rPr>
          <w:color w:val="000000"/>
          <w:sz w:val="12"/>
          <w:szCs w:val="12"/>
        </w:rPr>
      </w:pPr>
    </w:p>
    <w:p w14:paraId="2FDAF2D9" w14:textId="77777777" w:rsidR="00D80056" w:rsidRPr="0094786F" w:rsidRDefault="00D80056" w:rsidP="00D80056">
      <w:pPr>
        <w:pStyle w:val="NormalWeb"/>
        <w:spacing w:before="29" w:beforeAutospacing="0" w:after="29" w:afterAutospacing="0"/>
        <w:rPr>
          <w:rStyle w:val="HTMLTypewriter"/>
          <w:b/>
          <w:bCs/>
          <w:color w:val="000000"/>
          <w:sz w:val="22"/>
          <w:szCs w:val="22"/>
        </w:rPr>
      </w:pPr>
      <w:r w:rsidRPr="0094786F">
        <w:rPr>
          <w:rStyle w:val="HTMLTypewriter"/>
          <w:b/>
          <w:bCs/>
          <w:color w:val="000000"/>
          <w:sz w:val="22"/>
          <w:szCs w:val="22"/>
        </w:rPr>
        <w:t>Number of points in half-width of peak: 1000</w:t>
      </w:r>
      <w:r w:rsidRPr="0094786F">
        <w:rPr>
          <w:rFonts w:ascii="Courier New" w:hAnsi="Courier New" w:cs="Courier New"/>
          <w:b/>
          <w:bCs/>
          <w:color w:val="000000"/>
          <w:sz w:val="22"/>
          <w:szCs w:val="22"/>
        </w:rPr>
        <w:br/>
      </w:r>
      <w:r w:rsidRPr="0094786F">
        <w:rPr>
          <w:rStyle w:val="HTMLTypewriter"/>
          <w:b/>
          <w:bCs/>
          <w:color w:val="000000"/>
          <w:sz w:val="22"/>
          <w:szCs w:val="22"/>
        </w:rPr>
        <w:t>Method         Height Error     Position Error</w:t>
      </w:r>
      <w:r w:rsidRPr="0094786F">
        <w:rPr>
          <w:rFonts w:ascii="Courier New" w:hAnsi="Courier New" w:cs="Courier New"/>
          <w:b/>
          <w:bCs/>
          <w:color w:val="000000"/>
          <w:sz w:val="22"/>
          <w:szCs w:val="22"/>
        </w:rPr>
        <w:br/>
      </w:r>
      <w:r w:rsidRPr="0094786F">
        <w:rPr>
          <w:rStyle w:val="HTMLTypewriter"/>
          <w:b/>
          <w:bCs/>
          <w:color w:val="000000"/>
          <w:sz w:val="22"/>
          <w:szCs w:val="22"/>
        </w:rPr>
        <w:t>Smoothed peak    21.2359%        120.688%</w:t>
      </w:r>
      <w:r w:rsidRPr="0094786F">
        <w:rPr>
          <w:rFonts w:ascii="Courier New" w:hAnsi="Courier New" w:cs="Courier New"/>
          <w:b/>
          <w:bCs/>
          <w:color w:val="000000"/>
          <w:sz w:val="22"/>
          <w:szCs w:val="22"/>
        </w:rPr>
        <w:br/>
      </w:r>
      <w:r w:rsidRPr="0094786F">
        <w:rPr>
          <w:rStyle w:val="HTMLTypewriter"/>
          <w:b/>
          <w:bCs/>
          <w:color w:val="000000"/>
          <w:sz w:val="22"/>
          <w:szCs w:val="22"/>
        </w:rPr>
        <w:t>findpeaksG.m     32.3709%        33.363%</w:t>
      </w:r>
      <w:r w:rsidRPr="0094786F">
        <w:rPr>
          <w:rFonts w:ascii="Courier New" w:hAnsi="Courier New" w:cs="Courier New"/>
          <w:b/>
          <w:bCs/>
          <w:color w:val="000000"/>
          <w:sz w:val="22"/>
          <w:szCs w:val="22"/>
        </w:rPr>
        <w:br/>
      </w:r>
      <w:r w:rsidRPr="0094786F">
        <w:rPr>
          <w:rStyle w:val="HTMLTypewriter"/>
          <w:b/>
          <w:bCs/>
          <w:color w:val="000000"/>
          <w:sz w:val="22"/>
          <w:szCs w:val="22"/>
        </w:rPr>
        <w:t>peakfit.m        2.7542%         4.6466%</w:t>
      </w:r>
      <w:r w:rsidRPr="0094786F">
        <w:rPr>
          <w:rFonts w:ascii="Courier New" w:hAnsi="Courier New" w:cs="Courier New"/>
          <w:b/>
          <w:bCs/>
          <w:color w:val="000000"/>
          <w:sz w:val="22"/>
          <w:szCs w:val="22"/>
        </w:rPr>
        <w:br/>
      </w:r>
      <w:r w:rsidRPr="0094786F">
        <w:rPr>
          <w:rStyle w:val="HTMLTypewriter"/>
          <w:b/>
          <w:bCs/>
          <w:color w:val="000000"/>
          <w:sz w:val="22"/>
          <w:szCs w:val="22"/>
        </w:rPr>
        <w:t>cls2.m           1.6565%  </w:t>
      </w:r>
    </w:p>
    <w:p w14:paraId="7DA34286" w14:textId="77777777" w:rsidR="00D80056" w:rsidRPr="00BF52C0" w:rsidRDefault="00D80056" w:rsidP="00D80056">
      <w:pPr>
        <w:pStyle w:val="NormalWeb"/>
        <w:spacing w:before="29" w:beforeAutospacing="0" w:after="29" w:afterAutospacing="0"/>
        <w:rPr>
          <w:color w:val="000000"/>
          <w:sz w:val="12"/>
          <w:szCs w:val="12"/>
        </w:rPr>
      </w:pPr>
    </w:p>
    <w:p w14:paraId="7B3C0AC2" w14:textId="6B8E2960" w:rsidR="00D80056" w:rsidRPr="0084751B" w:rsidRDefault="00D80056" w:rsidP="00D80056">
      <w:pPr>
        <w:pStyle w:val="NormalWeb"/>
        <w:spacing w:before="29" w:beforeAutospacing="0" w:after="29" w:afterAutospacing="0" w:line="276" w:lineRule="auto"/>
        <w:rPr>
          <w:color w:val="000000"/>
        </w:rPr>
      </w:pPr>
      <w:r w:rsidRPr="00DF31F2">
        <w:rPr>
          <w:color w:val="000000"/>
        </w:rPr>
        <w:t>The height errors are reported as a percentage of the maximum height (initially 2). (For the first three methods, the peak position is also measured, and its relative accuracy is reported. The </w:t>
      </w:r>
      <w:hyperlink r:id="rId2420" w:history="1">
        <w:r w:rsidRPr="00DF31F2">
          <w:rPr>
            <w:rStyle w:val="Hyperlink"/>
            <w:color w:val="551A8B"/>
          </w:rPr>
          <w:t xml:space="preserve">constrained classical </w:t>
        </w:r>
        <w:r>
          <w:rPr>
            <w:rStyle w:val="Hyperlink"/>
            <w:color w:val="551A8B"/>
          </w:rPr>
          <w:t>least-squares</w:t>
        </w:r>
        <w:r w:rsidRPr="00DF31F2">
          <w:rPr>
            <w:rStyle w:val="Hyperlink"/>
            <w:color w:val="551A8B"/>
          </w:rPr>
          <w:t xml:space="preserve"> fitting</w:t>
        </w:r>
      </w:hyperlink>
      <w:r w:rsidRPr="00DF31F2">
        <w:rPr>
          <w:color w:val="000000"/>
        </w:rPr>
        <w:t xml:space="preserve"> does not measure peak position but rather assumes that it remains fixed at the initial value of 100). You can see that the CLS method has a slight </w:t>
      </w:r>
      <w:r>
        <w:rPr>
          <w:color w:val="000000"/>
        </w:rPr>
        <w:t>advantage</w:t>
      </w:r>
      <w:r w:rsidRPr="00DF31F2">
        <w:rPr>
          <w:color w:val="000000"/>
        </w:rPr>
        <w:t xml:space="preserve"> in </w:t>
      </w:r>
      <w:r>
        <w:rPr>
          <w:color w:val="000000"/>
        </w:rPr>
        <w:t xml:space="preserve">the </w:t>
      </w:r>
      <w:r w:rsidRPr="00DF31F2">
        <w:rPr>
          <w:color w:val="000000"/>
        </w:rPr>
        <w:t>accuracy, but you must consider also that this method works well only if the peak shape, position, and width are known. The unconstrained iterative method can track chan</w:t>
      </w:r>
      <w:r>
        <w:rPr>
          <w:color w:val="000000"/>
        </w:rPr>
        <w:t xml:space="preserve">ges in peak position and width. </w:t>
      </w:r>
      <w:r>
        <w:rPr>
          <w:color w:val="000000"/>
        </w:rPr>
        <w:br/>
      </w:r>
      <w:r w:rsidRPr="00605EA1">
        <w:rPr>
          <w:color w:val="000000"/>
          <w:sz w:val="12"/>
          <w:szCs w:val="12"/>
        </w:rPr>
        <w:br/>
      </w:r>
      <w:r w:rsidRPr="00DF31F2">
        <w:rPr>
          <w:color w:val="000000"/>
        </w:rPr>
        <w:t>You can change several of the factors in this simulation to test the robustness of these methods. Search for the word 'change' in the comments for values that can be changed. Reduce MaxPeakHeight (line 8) to make the problem harder. Change peak position and./or width (lines 9 and 10) to show how the CLS method fails. As usual, the more you know, the better your results. Change the increment (line 4) to change the data density</w:t>
      </w:r>
      <w:r w:rsidR="00B9533C">
        <w:rPr>
          <w:color w:val="000000"/>
        </w:rPr>
        <w:t>. M</w:t>
      </w:r>
      <w:r w:rsidRPr="00DF31F2">
        <w:rPr>
          <w:color w:val="000000"/>
        </w:rPr>
        <w:t>ore data is always better. </w:t>
      </w:r>
      <w:r w:rsidRPr="00DF31F2">
        <w:rPr>
          <w:color w:val="000000"/>
        </w:rPr>
        <w:br/>
      </w:r>
      <w:r w:rsidRPr="00DF31F2">
        <w:rPr>
          <w:color w:val="000000"/>
        </w:rPr>
        <w:lastRenderedPageBreak/>
        <w:t xml:space="preserve">(Surprisingly, as </w:t>
      </w:r>
      <w:r w:rsidR="0066562D">
        <w:rPr>
          <w:color w:val="000000"/>
        </w:rPr>
        <w:t>you will</w:t>
      </w:r>
      <w:r>
        <w:rPr>
          <w:color w:val="000000"/>
        </w:rPr>
        <w:t xml:space="preserve"> see</w:t>
      </w:r>
      <w:r w:rsidRPr="00DF31F2">
        <w:rPr>
          <w:color w:val="000000"/>
        </w:rPr>
        <w:t xml:space="preserve"> </w:t>
      </w:r>
      <w:r>
        <w:rPr>
          <w:color w:val="000000"/>
        </w:rPr>
        <w:t xml:space="preserve">on page </w:t>
      </w:r>
      <w:r>
        <w:rPr>
          <w:color w:val="000000"/>
        </w:rPr>
        <w:fldChar w:fldCharType="begin"/>
      </w:r>
      <w:r>
        <w:rPr>
          <w:color w:val="000000"/>
        </w:rPr>
        <w:instrText xml:space="preserve"> PAGEREF _Ref528227529 \h </w:instrText>
      </w:r>
      <w:r>
        <w:rPr>
          <w:color w:val="000000"/>
        </w:rPr>
      </w:r>
      <w:r>
        <w:rPr>
          <w:color w:val="000000"/>
        </w:rPr>
        <w:fldChar w:fldCharType="separate"/>
      </w:r>
      <w:r w:rsidR="0018117D">
        <w:rPr>
          <w:noProof/>
          <w:color w:val="000000"/>
        </w:rPr>
        <w:t>338</w:t>
      </w:r>
      <w:r>
        <w:rPr>
          <w:color w:val="000000"/>
        </w:rPr>
        <w:fldChar w:fldCharType="end"/>
      </w:r>
      <w:hyperlink r:id="rId2421" w:anchor="Calibration" w:history="1">
        <w:r>
          <w:rPr>
            <w:rStyle w:val="Hyperlink"/>
            <w:color w:val="551A8B"/>
          </w:rPr>
          <w:t xml:space="preserve">, </w:t>
        </w:r>
        <w:r w:rsidRPr="00DF31F2">
          <w:rPr>
            <w:rStyle w:val="Hyperlink"/>
            <w:color w:val="551A8B"/>
          </w:rPr>
          <w:t>Measurement Calibration</w:t>
        </w:r>
      </w:hyperlink>
      <w:r w:rsidRPr="00DF31F2">
        <w:rPr>
          <w:color w:val="000000"/>
        </w:rPr>
        <w:t>, </w:t>
      </w:r>
      <w:r w:rsidRPr="00DF31F2">
        <w:rPr>
          <w:i/>
          <w:iCs/>
          <w:color w:val="000000"/>
        </w:rPr>
        <w:t>it is not even necessary to have an accurate peak shape model</w:t>
      </w:r>
      <w:r w:rsidRPr="00DF31F2">
        <w:rPr>
          <w:color w:val="000000"/>
        </w:rPr>
        <w:t> in order to get a good correlation between measured and actual height).</w:t>
      </w:r>
      <w:r w:rsidRPr="00DF31F2">
        <w:rPr>
          <w:color w:val="000000"/>
        </w:rPr>
        <w:br/>
      </w:r>
      <w:r w:rsidRPr="006B317B">
        <w:rPr>
          <w:color w:val="000000"/>
          <w:sz w:val="12"/>
          <w:szCs w:val="12"/>
        </w:rPr>
        <w:t> </w:t>
      </w:r>
      <w:r w:rsidRPr="006B317B">
        <w:rPr>
          <w:color w:val="000000"/>
          <w:sz w:val="12"/>
          <w:szCs w:val="12"/>
        </w:rPr>
        <w:br/>
      </w:r>
      <w:r w:rsidRPr="00DF31F2">
        <w:rPr>
          <w:color w:val="000000"/>
        </w:rPr>
        <w:t>LowSNRdemo.m also computes the </w:t>
      </w:r>
      <w:hyperlink r:id="rId2422" w:history="1">
        <w:r w:rsidRPr="00DF31F2">
          <w:rPr>
            <w:rStyle w:val="Hyperlink"/>
            <w:color w:val="551A8B"/>
          </w:rPr>
          <w:t>power spectrum</w:t>
        </w:r>
      </w:hyperlink>
      <w:r w:rsidRPr="00DF31F2">
        <w:rPr>
          <w:color w:val="000000"/>
        </w:rPr>
        <w:t> of the signal and the amplitude (square root of the power) of the fundamental, where most of the power of a broad Gaussian peak falls, and plots it in </w:t>
      </w:r>
      <w:hyperlink r:id="rId2423" w:history="1">
        <w:r>
          <w:rPr>
            <w:rStyle w:val="Hyperlink"/>
            <w:color w:val="551A8B"/>
          </w:rPr>
          <w:t>Figure window</w:t>
        </w:r>
        <w:r w:rsidRPr="00DF31F2">
          <w:rPr>
            <w:rStyle w:val="Hyperlink"/>
            <w:color w:val="551A8B"/>
          </w:rPr>
          <w:t>(2)</w:t>
        </w:r>
      </w:hyperlink>
      <w:r w:rsidRPr="00DF31F2">
        <w:rPr>
          <w:color w:val="000000"/>
        </w:rPr>
        <w:t>. The correlation to peak height is like the CLS method, but </w:t>
      </w:r>
      <w:r w:rsidRPr="00DF31F2">
        <w:rPr>
          <w:i/>
          <w:iCs/>
          <w:color w:val="000000"/>
        </w:rPr>
        <w:t>the intercept is higher</w:t>
      </w:r>
      <w:r w:rsidRPr="00DF31F2">
        <w:rPr>
          <w:color w:val="000000"/>
        </w:rPr>
        <w:t> because there is a non-zero quantity of noise even in that one frequency slice of the power spectrum. </w:t>
      </w:r>
      <w:r w:rsidRPr="00DF31F2">
        <w:rPr>
          <w:color w:val="000000"/>
        </w:rPr>
        <w:br/>
      </w:r>
      <w:r w:rsidRPr="006B317B">
        <w:rPr>
          <w:color w:val="000000"/>
          <w:sz w:val="12"/>
          <w:szCs w:val="12"/>
        </w:rPr>
        <w:br/>
      </w:r>
      <w:r w:rsidRPr="00DF31F2">
        <w:rPr>
          <w:color w:val="000000"/>
        </w:rPr>
        <w:t>We are now, in the 21</w:t>
      </w:r>
      <w:r w:rsidRPr="000932C6">
        <w:rPr>
          <w:color w:val="000000"/>
          <w:vertAlign w:val="superscript"/>
        </w:rPr>
        <w:t>st</w:t>
      </w:r>
      <w:r w:rsidRPr="00DF31F2">
        <w:rPr>
          <w:color w:val="000000"/>
        </w:rPr>
        <w:t xml:space="preserve"> century, into the era of "big data", where high-speed automated data systems can acquire, store, and process greater quantities of data than ever before. As this little example shows, greater quantities of data allow researchers to probe deeper and measure sm</w:t>
      </w:r>
      <w:r>
        <w:rPr>
          <w:color w:val="000000"/>
        </w:rPr>
        <w:t>aller effects than previously. </w:t>
      </w:r>
    </w:p>
    <w:p w14:paraId="4975ACE3" w14:textId="77777777" w:rsidR="00D80056" w:rsidRPr="002F7B7F" w:rsidRDefault="00000000" w:rsidP="00D80056">
      <w:pPr>
        <w:rPr>
          <w:rStyle w:val="Heading2Char"/>
          <w:b/>
          <w:bCs/>
          <w:noProof/>
        </w:rPr>
      </w:pPr>
      <w:bookmarkStart w:id="933" w:name="SETI"/>
      <w:bookmarkStart w:id="934" w:name="K"/>
      <w:bookmarkEnd w:id="933"/>
      <w:bookmarkEnd w:id="934"/>
      <w:r>
        <w:rPr>
          <w:noProof/>
        </w:rPr>
        <w:pict w14:anchorId="398F0A0D">
          <v:rect id="_x0000_i1032" style="width:0;height:1.5pt" o:hralign="center" o:bullet="t" o:hrstd="t" o:hrnoshade="t" o:hr="t" fillcolor="black" stroked="f"/>
        </w:pict>
      </w:r>
      <w:bookmarkStart w:id="935" w:name="_Toc527607584"/>
      <w:bookmarkStart w:id="936" w:name="_Toc528398322"/>
    </w:p>
    <w:p w14:paraId="42765668" w14:textId="77777777" w:rsidR="00D80056" w:rsidRPr="002F7B7F" w:rsidRDefault="00D80056" w:rsidP="00D80056">
      <w:pPr>
        <w:pStyle w:val="Heading2"/>
        <w:rPr>
          <w:b/>
          <w:bCs/>
        </w:rPr>
      </w:pPr>
      <w:bookmarkStart w:id="937" w:name="_Toc228000480"/>
      <w:r w:rsidRPr="002F7B7F">
        <w:rPr>
          <w:rStyle w:val="Heading2Char"/>
          <w:b/>
          <w:bCs/>
        </w:rPr>
        <w:t>Signal processing in the search for extraterrestrial intelligence</w:t>
      </w:r>
      <w:bookmarkEnd w:id="935"/>
      <w:bookmarkEnd w:id="936"/>
      <w:bookmarkEnd w:id="937"/>
    </w:p>
    <w:p w14:paraId="03D3A495" w14:textId="61B0442B" w:rsidR="00D80056" w:rsidRDefault="00D80056" w:rsidP="004A50E6">
      <w:pPr>
        <w:pStyle w:val="NormalWeb"/>
        <w:spacing w:before="0" w:beforeAutospacing="0" w:after="115" w:afterAutospacing="0" w:line="276" w:lineRule="auto"/>
        <w:rPr>
          <w:color w:val="000000"/>
          <w:lang w:val="en"/>
        </w:rPr>
      </w:pPr>
      <w:r w:rsidRPr="00DF31F2">
        <w:rPr>
          <w:color w:val="000000"/>
        </w:rPr>
        <w:t>The signal detection problems facing those who search the sky for evidence of extraterrestrial civilizations or interesting natural phenomena are enormous. Among those problems are the fact that we do not know much about what to expect</w:t>
      </w:r>
      <w:r>
        <w:rPr>
          <w:color w:val="000000"/>
        </w:rPr>
        <w:t>: w</w:t>
      </w:r>
      <w:r w:rsidRPr="00DF31F2">
        <w:rPr>
          <w:color w:val="000000"/>
        </w:rPr>
        <w:t xml:space="preserve">e do not know exactly where to look in the sky, or what frequencies might be used, or the possible forms of the transmissions. Moreover, </w:t>
      </w:r>
      <w:r>
        <w:rPr>
          <w:color w:val="000000"/>
        </w:rPr>
        <w:t xml:space="preserve">astronomers do not want to confuse </w:t>
      </w:r>
      <w:r w:rsidRPr="00DF31F2">
        <w:rPr>
          <w:color w:val="000000"/>
        </w:rPr>
        <w:t xml:space="preserve">the many powerful sources of natural and </w:t>
      </w:r>
      <w:r w:rsidRPr="00780280">
        <w:rPr>
          <w:i/>
          <w:color w:val="000000"/>
        </w:rPr>
        <w:t>terrestrial</w:t>
      </w:r>
      <w:r w:rsidRPr="00DF31F2">
        <w:rPr>
          <w:color w:val="000000"/>
        </w:rPr>
        <w:t xml:space="preserve"> sources of interfering signals for </w:t>
      </w:r>
      <w:r>
        <w:rPr>
          <w:color w:val="000000"/>
        </w:rPr>
        <w:t xml:space="preserve">genuine </w:t>
      </w:r>
      <w:r w:rsidRPr="00780280">
        <w:rPr>
          <w:i/>
          <w:color w:val="000000"/>
        </w:rPr>
        <w:t>extraterrestrial</w:t>
      </w:r>
      <w:r w:rsidRPr="00DF31F2">
        <w:rPr>
          <w:color w:val="000000"/>
        </w:rPr>
        <w:t xml:space="preserve"> ones. There is also the massive computer power required, which </w:t>
      </w:r>
      <w:r>
        <w:rPr>
          <w:color w:val="000000"/>
        </w:rPr>
        <w:t>drove</w:t>
      </w:r>
      <w:r w:rsidRPr="00DF31F2">
        <w:rPr>
          <w:color w:val="000000"/>
        </w:rPr>
        <w:t xml:space="preserve"> the development of specialized hardware and software as well as</w:t>
      </w:r>
      <w:r>
        <w:rPr>
          <w:color w:val="000000"/>
        </w:rPr>
        <w:t>, until recently,</w:t>
      </w:r>
      <w:r w:rsidRPr="00DF31F2">
        <w:rPr>
          <w:color w:val="000000"/>
        </w:rPr>
        <w:t xml:space="preserve"> distributed computation over thousands of Internet-connected personal computers across the world using the</w:t>
      </w:r>
      <w:hyperlink r:id="rId2424" w:history="1">
        <w:r>
          <w:rPr>
            <w:rStyle w:val="Hyperlink"/>
            <w:color w:val="551A8B"/>
          </w:rPr>
          <w:t xml:space="preserve"> former </w:t>
        </w:r>
        <w:r w:rsidRPr="00DF31F2">
          <w:rPr>
            <w:rStyle w:val="Hyperlink"/>
            <w:color w:val="551A8B"/>
          </w:rPr>
          <w:t>SETI@home</w:t>
        </w:r>
      </w:hyperlink>
      <w:r>
        <w:rPr>
          <w:color w:val="000000"/>
        </w:rPr>
        <w:t xml:space="preserve"> </w:t>
      </w:r>
      <w:r w:rsidRPr="00DF31F2">
        <w:rPr>
          <w:color w:val="000000"/>
        </w:rPr>
        <w:t>computational screen-saver.</w:t>
      </w:r>
      <w:r>
        <w:rPr>
          <w:color w:val="000000"/>
        </w:rPr>
        <w:t xml:space="preserve"> </w:t>
      </w:r>
      <w:r w:rsidRPr="00DF31F2">
        <w:rPr>
          <w:color w:val="000000"/>
          <w:lang w:val="en"/>
        </w:rPr>
        <w:t xml:space="preserve">Although </w:t>
      </w:r>
      <w:r>
        <w:rPr>
          <w:color w:val="000000"/>
          <w:lang w:val="en"/>
        </w:rPr>
        <w:t>some</w:t>
      </w:r>
      <w:r w:rsidRPr="00DF31F2">
        <w:rPr>
          <w:color w:val="000000"/>
          <w:lang w:val="en"/>
        </w:rPr>
        <w:t xml:space="preserve"> of the </w:t>
      </w:r>
      <w:hyperlink r:id="rId2425" w:history="1">
        <w:r w:rsidRPr="00DF31F2">
          <w:rPr>
            <w:rStyle w:val="Hyperlink"/>
            <w:color w:val="551A8B"/>
            <w:lang w:val="en"/>
          </w:rPr>
          <w:t>computational techniques</w:t>
        </w:r>
      </w:hyperlink>
      <w:r w:rsidRPr="00DF31F2">
        <w:rPr>
          <w:color w:val="000000"/>
          <w:lang w:val="en"/>
        </w:rPr>
        <w:t xml:space="preserve"> used in this search are more sophisticated than those covered in this </w:t>
      </w:r>
      <w:r>
        <w:rPr>
          <w:color w:val="000000"/>
          <w:lang w:val="en"/>
        </w:rPr>
        <w:t>book</w:t>
      </w:r>
      <w:r w:rsidRPr="00DF31F2">
        <w:rPr>
          <w:color w:val="000000"/>
          <w:lang w:val="en"/>
        </w:rPr>
        <w:t>, they begin with the basic concepts covered here.</w:t>
      </w:r>
      <w:r w:rsidR="00231D7B">
        <w:rPr>
          <w:color w:val="000000"/>
          <w:lang w:val="en"/>
        </w:rPr>
        <w:br/>
      </w:r>
      <w:r w:rsidR="00231D7B" w:rsidRPr="00231D7B">
        <w:rPr>
          <w:color w:val="000000"/>
          <w:sz w:val="12"/>
          <w:szCs w:val="12"/>
          <w:lang w:val="en"/>
        </w:rPr>
        <w:br/>
      </w:r>
      <w:r w:rsidRPr="00DF31F2">
        <w:rPr>
          <w:color w:val="000000"/>
        </w:rPr>
        <w:t xml:space="preserve">One of the reoccurring themes of this </w:t>
      </w:r>
      <w:r>
        <w:rPr>
          <w:color w:val="000000"/>
        </w:rPr>
        <w:t>book</w:t>
      </w:r>
      <w:r w:rsidRPr="00DF31F2">
        <w:rPr>
          <w:color w:val="000000"/>
        </w:rPr>
        <w:t xml:space="preserve"> has been that the more you know about your data, the more likely you are to obtain a reliable measurement. In the case of possible extraterrestrial signals, we </w:t>
      </w:r>
      <w:r>
        <w:rPr>
          <w:color w:val="000000"/>
        </w:rPr>
        <w:t>do not</w:t>
      </w:r>
      <w:r w:rsidRPr="00DF31F2">
        <w:rPr>
          <w:color w:val="000000"/>
        </w:rPr>
        <w:t xml:space="preserve"> know much, but we do know a few things. </w:t>
      </w:r>
      <w:r>
        <w:rPr>
          <w:color w:val="000000"/>
        </w:rPr>
        <w:br/>
      </w:r>
      <w:r w:rsidRPr="0075450C">
        <w:rPr>
          <w:color w:val="000000"/>
          <w:sz w:val="12"/>
          <w:szCs w:val="12"/>
        </w:rPr>
        <w:br/>
      </w:r>
      <w:r w:rsidRPr="00DF31F2">
        <w:rPr>
          <w:color w:val="000000"/>
        </w:rPr>
        <w:t xml:space="preserve">We </w:t>
      </w:r>
      <w:r>
        <w:rPr>
          <w:color w:val="000000"/>
        </w:rPr>
        <w:t xml:space="preserve">do </w:t>
      </w:r>
      <w:r w:rsidRPr="00DF31F2">
        <w:rPr>
          <w:color w:val="000000"/>
        </w:rPr>
        <w:t xml:space="preserve">know that electromagnetic radiation over a wide range of frequencies is used for long-distance transmission on earth and between earth and satellites and probes far from earth. Astronomers already use radio telescopes to receive natural radiation from vast distances. To look at different frequencies </w:t>
      </w:r>
      <w:r>
        <w:rPr>
          <w:color w:val="000000"/>
        </w:rPr>
        <w:t>simultaneously</w:t>
      </w:r>
      <w:r w:rsidRPr="00DF31F2">
        <w:rPr>
          <w:color w:val="000000"/>
        </w:rPr>
        <w:t>, </w:t>
      </w:r>
      <w:hyperlink r:id="rId2426" w:history="1">
        <w:r w:rsidRPr="00DF31F2">
          <w:rPr>
            <w:rStyle w:val="Hyperlink"/>
            <w:color w:val="551A8B"/>
          </w:rPr>
          <w:t>Fourier transforms</w:t>
        </w:r>
      </w:hyperlink>
      <w:r w:rsidRPr="00DF31F2">
        <w:rPr>
          <w:i/>
          <w:iCs/>
          <w:color w:val="000000"/>
        </w:rPr>
        <w:t> </w:t>
      </w:r>
      <w:r w:rsidRPr="00DF31F2">
        <w:rPr>
          <w:color w:val="000000"/>
        </w:rPr>
        <w:t xml:space="preserve">of the raw telescope signals can be computed over multiple time segments. </w:t>
      </w:r>
      <w:r>
        <w:rPr>
          <w:color w:val="000000"/>
        </w:rPr>
        <w:t xml:space="preserve">On page </w:t>
      </w:r>
      <w:r>
        <w:rPr>
          <w:color w:val="000000"/>
        </w:rPr>
        <w:fldChar w:fldCharType="begin"/>
      </w:r>
      <w:r>
        <w:rPr>
          <w:color w:val="000000"/>
        </w:rPr>
        <w:instrText xml:space="preserve"> PAGEREF PeriodicComponent \h </w:instrText>
      </w:r>
      <w:r>
        <w:rPr>
          <w:color w:val="000000"/>
        </w:rPr>
      </w:r>
      <w:r>
        <w:rPr>
          <w:color w:val="000000"/>
        </w:rPr>
        <w:fldChar w:fldCharType="separate"/>
      </w:r>
      <w:r w:rsidR="0018117D">
        <w:rPr>
          <w:noProof/>
          <w:color w:val="000000"/>
        </w:rPr>
        <w:t>98</w:t>
      </w:r>
      <w:r>
        <w:rPr>
          <w:color w:val="000000"/>
        </w:rPr>
        <w:fldChar w:fldCharType="end"/>
      </w:r>
      <w:r>
        <w:rPr>
          <w:color w:val="000000"/>
        </w:rPr>
        <w:t>, I showed</w:t>
      </w:r>
      <w:r w:rsidRPr="00DF31F2">
        <w:rPr>
          <w:color w:val="000000"/>
        </w:rPr>
        <w:t xml:space="preserve"> a </w:t>
      </w:r>
      <w:hyperlink r:id="rId2427" w:anchor="SignalAndNoise" w:history="1">
        <w:r w:rsidRPr="00DF31F2">
          <w:rPr>
            <w:rStyle w:val="Hyperlink"/>
            <w:color w:val="551A8B"/>
          </w:rPr>
          <w:t>simulation</w:t>
        </w:r>
      </w:hyperlink>
      <w:r w:rsidRPr="00DF31F2">
        <w:rPr>
          <w:color w:val="000000"/>
        </w:rPr>
        <w:t xml:space="preserve"> that </w:t>
      </w:r>
      <w:r>
        <w:rPr>
          <w:color w:val="000000"/>
        </w:rPr>
        <w:t>demonstrated</w:t>
      </w:r>
      <w:r w:rsidRPr="00DF31F2">
        <w:rPr>
          <w:color w:val="000000"/>
        </w:rPr>
        <w:t xml:space="preserve"> how hard it is to see a periodic co</w:t>
      </w:r>
      <w:r>
        <w:rPr>
          <w:color w:val="000000"/>
        </w:rPr>
        <w:t>mponent in the presence of a</w:t>
      </w:r>
      <w:r w:rsidRPr="00DF31F2">
        <w:rPr>
          <w:color w:val="000000"/>
        </w:rPr>
        <w:t>n equal amount of random noise and yet how easy it is to pick it out in t</w:t>
      </w:r>
      <w:r>
        <w:rPr>
          <w:color w:val="000000"/>
        </w:rPr>
        <w:t>he frequency spectrum. </w:t>
      </w:r>
      <w:r>
        <w:rPr>
          <w:color w:val="000000"/>
        </w:rPr>
        <w:br/>
      </w:r>
      <w:r w:rsidRPr="006B317B">
        <w:rPr>
          <w:color w:val="000000"/>
          <w:sz w:val="12"/>
          <w:szCs w:val="12"/>
        </w:rPr>
        <w:br/>
      </w:r>
      <w:r>
        <w:rPr>
          <w:color w:val="000000"/>
        </w:rPr>
        <w:t xml:space="preserve">Also, </w:t>
      </w:r>
      <w:r w:rsidRPr="00DF31F2">
        <w:rPr>
          <w:color w:val="000000"/>
          <w:lang w:val="en"/>
        </w:rPr>
        <w:t>transmissions from extraterrestrial civilizations might be in the form of </w:t>
      </w:r>
      <w:r>
        <w:rPr>
          <w:color w:val="000000"/>
          <w:lang w:val="en"/>
        </w:rPr>
        <w:t>groups of</w:t>
      </w:r>
      <w:r w:rsidRPr="00DF31F2">
        <w:rPr>
          <w:color w:val="000000"/>
          <w:lang w:val="en"/>
        </w:rPr>
        <w:t xml:space="preserve"> pulses, so their detection and verification are also part of SETI signal processing. Interestingly, triplets and other groups of equally spaced pulses appear in the Fourier transforms of high</w:t>
      </w:r>
      <w:r>
        <w:rPr>
          <w:color w:val="000000"/>
          <w:lang w:val="en"/>
        </w:rPr>
        <w:t>-</w:t>
      </w:r>
      <w:r w:rsidRPr="00DF31F2">
        <w:rPr>
          <w:color w:val="000000"/>
          <w:lang w:val="en"/>
        </w:rPr>
        <w:t>frequency carrier waves that are </w:t>
      </w:r>
      <w:hyperlink r:id="rId2428" w:history="1">
        <w:r w:rsidRPr="00DF31F2">
          <w:rPr>
            <w:rStyle w:val="Hyperlink"/>
            <w:color w:val="551A8B"/>
            <w:lang w:val="en"/>
          </w:rPr>
          <w:t>amplitude or frequency modulated</w:t>
        </w:r>
      </w:hyperlink>
      <w:r w:rsidRPr="00DF31F2">
        <w:rPr>
          <w:color w:val="000000"/>
          <w:lang w:val="en"/>
        </w:rPr>
        <w:t> (like </w:t>
      </w:r>
      <w:hyperlink r:id="rId2429" w:history="1">
        <w:r w:rsidRPr="00DF31F2">
          <w:rPr>
            <w:rStyle w:val="Hyperlink"/>
            <w:color w:val="551A8B"/>
            <w:lang w:val="en"/>
          </w:rPr>
          <w:t>AM or FM radio</w:t>
        </w:r>
      </w:hyperlink>
      <w:r w:rsidRPr="00DF31F2">
        <w:rPr>
          <w:color w:val="000000"/>
          <w:lang w:val="en"/>
        </w:rPr>
        <w:t xml:space="preserve">). Of course, there is no reason to assume, nor to reject, that extraterrestrial civilizations might use the same methods of communication as </w:t>
      </w:r>
      <w:r w:rsidR="000A2CD0" w:rsidRPr="00DF31F2">
        <w:rPr>
          <w:color w:val="000000"/>
          <w:lang w:val="en"/>
        </w:rPr>
        <w:t>us</w:t>
      </w:r>
      <w:r>
        <w:rPr>
          <w:color w:val="000000"/>
          <w:lang w:val="en"/>
        </w:rPr>
        <w:t xml:space="preserve">. </w:t>
      </w:r>
      <w:r w:rsidRPr="00DF31F2">
        <w:rPr>
          <w:color w:val="000000"/>
        </w:rPr>
        <w:br/>
      </w:r>
      <w:r w:rsidRPr="006B317B">
        <w:rPr>
          <w:color w:val="000000"/>
          <w:sz w:val="12"/>
          <w:szCs w:val="12"/>
        </w:rPr>
        <w:lastRenderedPageBreak/>
        <w:br/>
      </w:r>
      <w:r w:rsidRPr="00DF31F2">
        <w:rPr>
          <w:color w:val="000000"/>
        </w:rPr>
        <w:t>One thing that we know for sure is that the earth rotates around its axis once a day and that it revolves around the sun once a year. So, if we look at a fixed direction out from the earth, the distant stars will seem to move in a predictable pattern, whereas terrestrial sources will remain fixed on earth. The huge</w:t>
      </w:r>
      <w:r>
        <w:rPr>
          <w:color w:val="000000"/>
        </w:rPr>
        <w:t xml:space="preserve"> </w:t>
      </w:r>
      <w:hyperlink r:id="rId2430" w:history="1">
        <w:r w:rsidRPr="00DF31F2">
          <w:rPr>
            <w:rStyle w:val="Hyperlink"/>
            <w:color w:val="551A8B"/>
            <w:lang w:val="en"/>
          </w:rPr>
          <w:t>Arecibo Observatory</w:t>
        </w:r>
      </w:hyperlink>
      <w:r w:rsidRPr="00DF31F2">
        <w:rPr>
          <w:color w:val="000000"/>
          <w:lang w:val="en"/>
        </w:rPr>
        <w:t xml:space="preserve"> dish in Puerto Rico </w:t>
      </w:r>
      <w:r>
        <w:rPr>
          <w:color w:val="000000"/>
          <w:lang w:val="en"/>
        </w:rPr>
        <w:t>(</w:t>
      </w:r>
      <w:hyperlink r:id="rId2431" w:history="1">
        <w:r w:rsidRPr="0075450C">
          <w:rPr>
            <w:rStyle w:val="Hyperlink"/>
            <w:lang w:val="en"/>
          </w:rPr>
          <w:t>sadly no longer operational</w:t>
        </w:r>
      </w:hyperlink>
      <w:r>
        <w:rPr>
          <w:color w:val="000000"/>
          <w:lang w:val="en"/>
        </w:rPr>
        <w:t>) was</w:t>
      </w:r>
      <w:r w:rsidRPr="00DF31F2">
        <w:rPr>
          <w:color w:val="000000"/>
          <w:lang w:val="en"/>
        </w:rPr>
        <w:t xml:space="preserve"> fixed in position and </w:t>
      </w:r>
      <w:r>
        <w:rPr>
          <w:color w:val="000000"/>
          <w:lang w:val="en"/>
        </w:rPr>
        <w:t>was</w:t>
      </w:r>
      <w:r w:rsidRPr="00DF31F2">
        <w:rPr>
          <w:color w:val="000000"/>
          <w:lang w:val="en"/>
        </w:rPr>
        <w:t xml:space="preserve"> often used to look in one selected direction for extended periods of time. The field of view of this telescope is such that a point source at a distance takes 12 seconds to pass</w:t>
      </w:r>
      <w:r>
        <w:rPr>
          <w:color w:val="000000"/>
          <w:lang w:val="en"/>
        </w:rPr>
        <w:t>, as the earth rotates</w:t>
      </w:r>
      <w:r w:rsidRPr="00DF31F2">
        <w:rPr>
          <w:color w:val="000000"/>
          <w:lang w:val="en"/>
        </w:rPr>
        <w:t>. </w:t>
      </w:r>
      <w:hyperlink r:id="rId2432" w:history="1">
        <w:r w:rsidRPr="00DF31F2">
          <w:rPr>
            <w:rStyle w:val="Hyperlink"/>
            <w:color w:val="551A8B"/>
            <w:lang w:val="en"/>
          </w:rPr>
          <w:t>As SETI says</w:t>
        </w:r>
      </w:hyperlink>
      <w:r w:rsidRPr="00DF31F2">
        <w:rPr>
          <w:color w:val="000000"/>
          <w:lang w:val="en"/>
        </w:rPr>
        <w:t xml:space="preserve">: </w:t>
      </w:r>
      <w:r>
        <w:rPr>
          <w:color w:val="000000"/>
          <w:lang w:val="en"/>
        </w:rPr>
        <w:br/>
      </w:r>
      <w:r w:rsidRPr="006B317B">
        <w:rPr>
          <w:color w:val="000000"/>
          <w:sz w:val="12"/>
          <w:szCs w:val="12"/>
          <w:lang w:val="en"/>
        </w:rPr>
        <w:br/>
      </w:r>
      <w:r w:rsidRPr="00DF31F2">
        <w:rPr>
          <w:color w:val="000000"/>
          <w:lang w:val="en"/>
        </w:rPr>
        <w:t>“Radio signals from a distant transmitter should get stronger and then weaker as the telescope's focal point moves across that area of the sky. Specifically, the power should increase and then decrease with a bell</w:t>
      </w:r>
      <w:r>
        <w:rPr>
          <w:color w:val="000000"/>
          <w:lang w:val="en"/>
        </w:rPr>
        <w:t>-</w:t>
      </w:r>
      <w:r w:rsidRPr="00DF31F2">
        <w:rPr>
          <w:color w:val="000000"/>
          <w:lang w:val="en"/>
        </w:rPr>
        <w:t>shaped curve (</w:t>
      </w:r>
      <w:hyperlink r:id="rId2433" w:anchor="q=seti%20gaussian" w:history="1">
        <w:r w:rsidRPr="00DF31F2">
          <w:rPr>
            <w:rStyle w:val="Hyperlink"/>
            <w:color w:val="551A8B"/>
            <w:lang w:val="en"/>
          </w:rPr>
          <w:t>a Gaussian curve</w:t>
        </w:r>
      </w:hyperlink>
      <w:r w:rsidRPr="00DF31F2">
        <w:rPr>
          <w:color w:val="000000"/>
          <w:lang w:val="en"/>
        </w:rPr>
        <w:t>).</w:t>
      </w:r>
      <w:r>
        <w:rPr>
          <w:color w:val="000000"/>
          <w:lang w:val="en"/>
        </w:rPr>
        <w:t xml:space="preserve"> </w:t>
      </w:r>
      <w:hyperlink r:id="rId2434" w:history="1">
        <w:r w:rsidRPr="00DF31F2">
          <w:rPr>
            <w:rStyle w:val="Hyperlink"/>
            <w:color w:val="000000"/>
            <w:lang w:val="en"/>
          </w:rPr>
          <w:t>Gaussian curve-fitting </w:t>
        </w:r>
      </w:hyperlink>
      <w:r w:rsidRPr="00DF31F2">
        <w:rPr>
          <w:color w:val="000000"/>
          <w:lang w:val="en"/>
        </w:rPr>
        <w:t>is an excellent test to determine if a radio wave was generated 'out there' rather than a simple source of interference somewhere here on Earth since signals originating from Earth will typically show constant power patterns rather than curves”.</w:t>
      </w:r>
      <w:r>
        <w:rPr>
          <w:color w:val="000000"/>
          <w:lang w:val="en"/>
        </w:rPr>
        <w:br/>
      </w:r>
      <w:r w:rsidRPr="006B317B">
        <w:rPr>
          <w:color w:val="000000"/>
          <w:sz w:val="12"/>
          <w:szCs w:val="12"/>
          <w:lang w:val="en"/>
        </w:rPr>
        <w:br/>
      </w:r>
      <w:r w:rsidRPr="00DF31F2">
        <w:rPr>
          <w:color w:val="000000"/>
          <w:lang w:val="en"/>
        </w:rPr>
        <w:t xml:space="preserve"> Also, any observed 12</w:t>
      </w:r>
      <w:r>
        <w:rPr>
          <w:color w:val="000000"/>
          <w:lang w:val="en"/>
        </w:rPr>
        <w:t>-</w:t>
      </w:r>
      <w:r w:rsidRPr="00DF31F2">
        <w:rPr>
          <w:color w:val="000000"/>
          <w:lang w:val="en"/>
        </w:rPr>
        <w:t>second peaks can be re-examined with another focal point to see if it repeats with the expected time and duration. </w:t>
      </w:r>
      <w:r w:rsidRPr="00DF31F2">
        <w:rPr>
          <w:color w:val="000000"/>
        </w:rPr>
        <w:br/>
      </w:r>
      <w:r w:rsidRPr="006B317B">
        <w:rPr>
          <w:color w:val="000000"/>
          <w:sz w:val="12"/>
          <w:szCs w:val="12"/>
        </w:rPr>
        <w:br/>
      </w:r>
      <w:r w:rsidR="001E7D65">
        <w:rPr>
          <w:color w:val="000000"/>
        </w:rPr>
        <w:t>It is well</w:t>
      </w:r>
      <w:r w:rsidRPr="00DF31F2">
        <w:rPr>
          <w:color w:val="000000"/>
          <w:lang w:val="en"/>
        </w:rPr>
        <w:t xml:space="preserve"> know</w:t>
      </w:r>
      <w:r w:rsidR="001E7D65">
        <w:rPr>
          <w:color w:val="000000"/>
          <w:lang w:val="en"/>
        </w:rPr>
        <w:t>n</w:t>
      </w:r>
      <w:r w:rsidRPr="00DF31F2">
        <w:rPr>
          <w:color w:val="000000"/>
          <w:lang w:val="en"/>
        </w:rPr>
        <w:t xml:space="preserve"> that there will be a </w:t>
      </w:r>
      <w:hyperlink r:id="rId2435" w:history="1">
        <w:r w:rsidRPr="00DF31F2">
          <w:rPr>
            <w:rStyle w:val="Hyperlink"/>
            <w:color w:val="551A8B"/>
            <w:lang w:val="en"/>
          </w:rPr>
          <w:t>Doppler shift</w:t>
        </w:r>
      </w:hyperlink>
      <w:r w:rsidRPr="00DF31F2">
        <w:rPr>
          <w:i/>
          <w:iCs/>
          <w:color w:val="000000"/>
          <w:lang w:val="en"/>
        </w:rPr>
        <w:t> </w:t>
      </w:r>
      <w:r w:rsidRPr="00DF31F2">
        <w:rPr>
          <w:color w:val="000000"/>
          <w:lang w:val="en"/>
        </w:rPr>
        <w:t>in the frequencies observed if the source is moving relative to the receiver</w:t>
      </w:r>
      <w:r w:rsidR="00B9533C">
        <w:rPr>
          <w:color w:val="000000"/>
          <w:lang w:val="en"/>
        </w:rPr>
        <w:t>. T</w:t>
      </w:r>
      <w:r w:rsidRPr="00DF31F2">
        <w:rPr>
          <w:color w:val="000000"/>
          <w:lang w:val="en"/>
        </w:rPr>
        <w:t>his is observed with </w:t>
      </w:r>
      <w:hyperlink r:id="rId2436" w:anchor="F" w:history="1">
        <w:r w:rsidRPr="00DF31F2">
          <w:rPr>
            <w:rStyle w:val="Hyperlink"/>
            <w:color w:val="551A8B"/>
            <w:lang w:val="en"/>
          </w:rPr>
          <w:t>sound waves</w:t>
        </w:r>
      </w:hyperlink>
      <w:r w:rsidRPr="00DF31F2">
        <w:rPr>
          <w:color w:val="000000"/>
          <w:lang w:val="en"/>
        </w:rPr>
        <w:t> as well as with </w:t>
      </w:r>
      <w:hyperlink r:id="rId2437" w:history="1">
        <w:r w:rsidRPr="00DF31F2">
          <w:rPr>
            <w:rStyle w:val="Hyperlink"/>
            <w:color w:val="551A8B"/>
            <w:lang w:val="en"/>
          </w:rPr>
          <w:t>electromagnetic waves like radio or light</w:t>
        </w:r>
      </w:hyperlink>
      <w:r w:rsidRPr="00DF31F2">
        <w:rPr>
          <w:color w:val="000000"/>
          <w:lang w:val="en"/>
        </w:rPr>
        <w:t>. Because the earth is rotating and revolving at a known and constant speed, we can accurately predict and compensate for the Doppler shift caused by earth's motion (this is called “</w:t>
      </w:r>
      <w:hyperlink r:id="rId2438" w:history="1">
        <w:r w:rsidRPr="00DF31F2">
          <w:rPr>
            <w:rStyle w:val="Hyperlink"/>
            <w:color w:val="551A8B"/>
            <w:lang w:val="en"/>
          </w:rPr>
          <w:t>de-chirping</w:t>
        </w:r>
      </w:hyperlink>
      <w:r w:rsidRPr="00DF31F2">
        <w:rPr>
          <w:color w:val="000000"/>
          <w:lang w:val="en"/>
        </w:rPr>
        <w:t>” the data). </w:t>
      </w:r>
      <w:bookmarkStart w:id="938" w:name="_Toc527607585"/>
      <w:bookmarkStart w:id="939" w:name="_Ref528228797"/>
      <w:bookmarkStart w:id="940" w:name="_Toc528398323"/>
      <w:bookmarkStart w:id="941" w:name="_Ref532101365"/>
    </w:p>
    <w:p w14:paraId="695DAB30" w14:textId="3C180B57" w:rsidR="00D80056" w:rsidRDefault="00D80056" w:rsidP="00D80056">
      <w:pPr>
        <w:pStyle w:val="NormalWeb"/>
        <w:spacing w:after="0" w:afterAutospacing="0" w:line="276" w:lineRule="auto"/>
        <w:rPr>
          <w:rFonts w:eastAsia="SimSun" w:cs="Lucida Sans"/>
          <w:kern w:val="3"/>
          <w:lang w:eastAsia="zh-CN" w:bidi="hi-IN"/>
        </w:rPr>
      </w:pPr>
      <w:bookmarkStart w:id="942" w:name="_Toc228000481"/>
      <w:r w:rsidRPr="002F7B7F">
        <w:rPr>
          <w:rStyle w:val="Heading2Char"/>
        </w:rPr>
        <w:t>Why measure peak area rather than peak height?</w:t>
      </w:r>
      <w:bookmarkEnd w:id="938"/>
      <w:bookmarkEnd w:id="939"/>
      <w:bookmarkEnd w:id="940"/>
      <w:bookmarkEnd w:id="941"/>
      <w:bookmarkEnd w:id="942"/>
      <w:r w:rsidRPr="002F7B7F">
        <w:rPr>
          <w:rStyle w:val="Heading2Char"/>
        </w:rPr>
        <w:t> </w:t>
      </w:r>
      <w:r w:rsidRPr="00C27E81">
        <w:rPr>
          <w:rFonts w:eastAsia="SimSun" w:cs="Lucida Sans"/>
          <w:kern w:val="3"/>
          <w:lang w:eastAsia="zh-CN" w:bidi="hi-IN"/>
        </w:rPr>
        <w:t xml:space="preserve"> </w:t>
      </w:r>
    </w:p>
    <w:p w14:paraId="497D4015" w14:textId="0177EA17" w:rsidR="00D80056" w:rsidRPr="00C27E81" w:rsidRDefault="004A50E6" w:rsidP="00D80056">
      <w:pPr>
        <w:pStyle w:val="NormalWeb"/>
        <w:spacing w:after="0" w:afterAutospacing="0" w:line="276" w:lineRule="auto"/>
        <w:rPr>
          <w:noProof/>
        </w:rPr>
      </w:pPr>
      <w:r w:rsidRPr="00DF31F2">
        <w:rPr>
          <w:noProof/>
          <w:color w:val="000000"/>
        </w:rPr>
        <w:drawing>
          <wp:anchor distT="0" distB="0" distL="0" distR="0" simplePos="0" relativeHeight="251685888" behindDoc="0" locked="0" layoutInCell="1" allowOverlap="0" wp14:anchorId="1D45994C" wp14:editId="705C33E4">
            <wp:simplePos x="0" y="0"/>
            <wp:positionH relativeFrom="margin">
              <wp:align>left</wp:align>
            </wp:positionH>
            <wp:positionV relativeFrom="paragraph">
              <wp:posOffset>57554</wp:posOffset>
            </wp:positionV>
            <wp:extent cx="3500120" cy="3018790"/>
            <wp:effectExtent l="0" t="0" r="5080" b="0"/>
            <wp:wrapSquare wrapText="bothSides"/>
            <wp:docPr id="276" name="Picture 276" descr="https://terpconnect.umd.edu/~toh/spectrum/AppendixLfigure1.png">
              <a:hlinkClick xmlns:a="http://schemas.openxmlformats.org/drawingml/2006/main" r:id="rId24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terpconnect.umd.edu/~toh/spectrum/AppendixLfigure1.png">
                      <a:hlinkClick r:id="rId2439"/>
                    </pic:cNvPr>
                    <pic:cNvPicPr>
                      <a:picLocks noChangeAspect="1" noChangeArrowheads="1"/>
                    </pic:cNvPicPr>
                  </pic:nvPicPr>
                  <pic:blipFill rotWithShape="1">
                    <a:blip r:embed="rId2440">
                      <a:extLst>
                        <a:ext uri="{28A0092B-C50C-407E-A947-70E740481C1C}">
                          <a14:useLocalDpi xmlns:a14="http://schemas.microsoft.com/office/drawing/2010/main" val="0"/>
                        </a:ext>
                      </a:extLst>
                    </a:blip>
                    <a:srcRect l="5612" t="3059" r="6135"/>
                    <a:stretch/>
                  </pic:blipFill>
                  <pic:spPr bwMode="auto">
                    <a:xfrm>
                      <a:off x="0" y="0"/>
                      <a:ext cx="3500120" cy="3018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rsidRPr="00DF31F2">
        <w:rPr>
          <w:color w:val="000000"/>
          <w:lang w:val="en"/>
        </w:rPr>
        <w:t xml:space="preserve">This </w:t>
      </w:r>
      <w:r w:rsidR="00D80056">
        <w:rPr>
          <w:color w:val="000000"/>
          <w:lang w:val="en"/>
        </w:rPr>
        <w:t>simulation</w:t>
      </w:r>
      <w:r w:rsidR="00D80056" w:rsidRPr="00DF31F2">
        <w:rPr>
          <w:color w:val="000000"/>
          <w:lang w:val="en"/>
        </w:rPr>
        <w:t xml:space="preserve"> examines more closely the question of measuring peak area rather than peak height to reduce the effect of peak broadening, which commonly occurs in chromatography, for reasons that are discussed </w:t>
      </w:r>
      <w:hyperlink r:id="rId2441" w:history="1">
        <w:r w:rsidR="00D80056" w:rsidRPr="00DF31F2">
          <w:rPr>
            <w:rStyle w:val="Hyperlink"/>
            <w:color w:val="551A8B"/>
            <w:lang w:val="en"/>
          </w:rPr>
          <w:t>previously</w:t>
        </w:r>
      </w:hyperlink>
      <w:r w:rsidR="00D80056" w:rsidRPr="00DF31F2">
        <w:rPr>
          <w:color w:val="000000"/>
          <w:lang w:val="en"/>
        </w:rPr>
        <w:t xml:space="preserve">, </w:t>
      </w:r>
      <w:proofErr w:type="gramStart"/>
      <w:r w:rsidR="00D80056" w:rsidRPr="00DF31F2">
        <w:rPr>
          <w:color w:val="000000"/>
          <w:lang w:val="en"/>
        </w:rPr>
        <w:t>and also</w:t>
      </w:r>
      <w:proofErr w:type="gramEnd"/>
      <w:r w:rsidR="00D80056" w:rsidRPr="00DF31F2">
        <w:rPr>
          <w:color w:val="000000"/>
          <w:lang w:val="en"/>
        </w:rPr>
        <w:t xml:space="preserve"> in some forms of spectroscopy. Under what conditions </w:t>
      </w:r>
      <w:r w:rsidR="00E30605" w:rsidRPr="00DF31F2">
        <w:rPr>
          <w:color w:val="000000"/>
          <w:lang w:val="en"/>
        </w:rPr>
        <w:t>might the measurement of peak area</w:t>
      </w:r>
      <w:r w:rsidR="00D80056" w:rsidRPr="00DF31F2">
        <w:rPr>
          <w:color w:val="000000"/>
          <w:lang w:val="en"/>
        </w:rPr>
        <w:t xml:space="preserve"> be better than peak height?</w:t>
      </w:r>
    </w:p>
    <w:p w14:paraId="651031D4" w14:textId="77777777" w:rsidR="00D80056" w:rsidRPr="0084285A" w:rsidRDefault="00D80056" w:rsidP="00D80056">
      <w:pPr>
        <w:pStyle w:val="NormalWeb"/>
        <w:spacing w:before="29" w:beforeAutospacing="0" w:after="29" w:afterAutospacing="0" w:line="276" w:lineRule="auto"/>
        <w:rPr>
          <w:color w:val="000000"/>
          <w:sz w:val="12"/>
          <w:szCs w:val="12"/>
        </w:rPr>
      </w:pPr>
    </w:p>
    <w:p w14:paraId="395487CE" w14:textId="6E969B95" w:rsidR="00D80056" w:rsidRPr="00DF31F2" w:rsidRDefault="00D80056" w:rsidP="00D80056">
      <w:pPr>
        <w:pStyle w:val="NormalWeb"/>
        <w:spacing w:before="29" w:beforeAutospacing="0" w:after="270" w:afterAutospacing="0" w:line="276" w:lineRule="auto"/>
        <w:rPr>
          <w:color w:val="000000"/>
        </w:rPr>
      </w:pPr>
      <w:r w:rsidRPr="00DF31F2">
        <w:rPr>
          <w:color w:val="000000"/>
        </w:rPr>
        <w:t> </w:t>
      </w:r>
      <w:r w:rsidRPr="00DF31F2">
        <w:rPr>
          <w:color w:val="000000"/>
          <w:lang w:val="en"/>
        </w:rPr>
        <w:t>The Matlab/Octave script “</w:t>
      </w:r>
      <w:hyperlink r:id="rId2442" w:history="1">
        <w:r w:rsidRPr="00DF31F2">
          <w:rPr>
            <w:rStyle w:val="Hyperlink"/>
            <w:color w:val="551A8B"/>
          </w:rPr>
          <w:t>HeightVsArea.m</w:t>
        </w:r>
      </w:hyperlink>
      <w:r w:rsidRPr="00DF31F2">
        <w:rPr>
          <w:color w:val="000000"/>
        </w:rPr>
        <w:t>”</w:t>
      </w:r>
      <w:r>
        <w:rPr>
          <w:color w:val="000000"/>
        </w:rPr>
        <w:t xml:space="preserve"> </w:t>
      </w:r>
      <w:r w:rsidRPr="00DF31F2">
        <w:rPr>
          <w:color w:val="000000"/>
          <w:lang w:val="en"/>
        </w:rPr>
        <w:t>simulates the measurement of a series of standard samples whose concentrations are given by the vector 'standards'. Each standard produces an isolated peak whose peak height is directly proportional to the corresponding value in 'standards' and whose </w:t>
      </w:r>
      <w:r w:rsidRPr="00DF31F2">
        <w:rPr>
          <w:i/>
          <w:iCs/>
          <w:color w:val="000000"/>
          <w:lang w:val="en"/>
        </w:rPr>
        <w:t>underlying</w:t>
      </w:r>
      <w:r w:rsidRPr="00DF31F2">
        <w:rPr>
          <w:color w:val="000000"/>
        </w:rPr>
        <w:t> </w:t>
      </w:r>
      <w:r w:rsidRPr="00DF31F2">
        <w:rPr>
          <w:rFonts w:ascii="Times&#10;          New Roman" w:hAnsi="Times&#10;          New Roman"/>
          <w:color w:val="000000"/>
          <w:lang w:val="en"/>
        </w:rPr>
        <w:t>shape is a Gaussian with a constant peak position ('</w:t>
      </w:r>
      <w:proofErr w:type="spellStart"/>
      <w:r w:rsidRPr="00DF31F2">
        <w:rPr>
          <w:rFonts w:ascii="Times&#10;          New Roman" w:hAnsi="Times&#10;          New Roman"/>
          <w:color w:val="000000"/>
          <w:lang w:val="en"/>
        </w:rPr>
        <w:t>pos'</w:t>
      </w:r>
      <w:proofErr w:type="spellEnd"/>
      <w:r w:rsidRPr="00DF31F2">
        <w:rPr>
          <w:rFonts w:ascii="Times&#10;          New Roman" w:hAnsi="Times&#10;          New Roman"/>
          <w:color w:val="000000"/>
          <w:lang w:val="en"/>
        </w:rPr>
        <w:t xml:space="preserve">) and width ('wid'). To simulate the measurement of these samples under typical conditions, the script changes the shape of the peaks (by exponential broadening) </w:t>
      </w:r>
      <w:r w:rsidRPr="00DF31F2">
        <w:rPr>
          <w:rFonts w:ascii="Times&#10;          New Roman" w:hAnsi="Times&#10;          New Roman"/>
          <w:color w:val="000000"/>
          <w:lang w:val="en"/>
        </w:rPr>
        <w:lastRenderedPageBreak/>
        <w:t>and adds a variable baseline and random noise. You can control, by means of the variable definitions in the first few lines of the script, the peak beginning and end, the sampling rate '</w:t>
      </w:r>
      <w:proofErr w:type="spellStart"/>
      <w:r w:rsidRPr="00DF31F2">
        <w:rPr>
          <w:rFonts w:ascii="Times&#10;          New Roman" w:hAnsi="Times&#10;          New Roman"/>
          <w:color w:val="000000"/>
          <w:lang w:val="en"/>
        </w:rPr>
        <w:t>deltaX</w:t>
      </w:r>
      <w:proofErr w:type="spellEnd"/>
      <w:r w:rsidRPr="00DF31F2">
        <w:rPr>
          <w:rFonts w:ascii="Times&#10;          New Roman" w:hAnsi="Times&#10;          New Roman"/>
          <w:color w:val="000000"/>
          <w:lang w:val="en"/>
        </w:rPr>
        <w:t>' (increment between x values), the peak position and width</w:t>
      </w:r>
      <w:r>
        <w:rPr>
          <w:rFonts w:ascii="Times&#10;          New Roman" w:hAnsi="Times&#10;          New Roman"/>
          <w:color w:val="000000"/>
          <w:lang w:val="en"/>
        </w:rPr>
        <w:t xml:space="preserve"> </w:t>
      </w:r>
      <w:r w:rsidRPr="00DF31F2">
        <w:rPr>
          <w:rFonts w:ascii="Times&#10;          New Roman" w:hAnsi="Times&#10;          New Roman"/>
          <w:color w:val="000000"/>
          <w:lang w:val="en"/>
        </w:rPr>
        <w:t>('</w:t>
      </w:r>
      <w:proofErr w:type="spellStart"/>
      <w:r w:rsidRPr="00DF31F2">
        <w:rPr>
          <w:rFonts w:ascii="Times&#10;          New Roman" w:hAnsi="Times&#10;          New Roman"/>
          <w:color w:val="000000"/>
          <w:lang w:val="en"/>
        </w:rPr>
        <w:t>pos'</w:t>
      </w:r>
      <w:proofErr w:type="spellEnd"/>
      <w:r w:rsidRPr="00DF31F2">
        <w:rPr>
          <w:rFonts w:ascii="Times&#10;          New Roman" w:hAnsi="Times&#10;          New Roman"/>
          <w:color w:val="000000"/>
          <w:lang w:val="en"/>
        </w:rPr>
        <w:t xml:space="preserve"> and 'wid'), the sequence of peak heights ('standards'), the baseline amplitude ('baseline') and its</w:t>
      </w:r>
      <w:r>
        <w:rPr>
          <w:rFonts w:ascii="Times&#10;          New Roman" w:hAnsi="Times&#10;          New Roman"/>
          <w:color w:val="000000"/>
          <w:lang w:val="en"/>
        </w:rPr>
        <w:t xml:space="preserve"> </w:t>
      </w:r>
      <w:r w:rsidRPr="00DF31F2">
        <w:rPr>
          <w:rFonts w:ascii="Times&#10;          New Roman" w:hAnsi="Times&#10;          New Roman"/>
          <w:color w:val="000000"/>
          <w:lang w:val="en"/>
        </w:rPr>
        <w:t>degree of variability ('</w:t>
      </w:r>
      <w:proofErr w:type="spellStart"/>
      <w:r w:rsidRPr="00DF31F2">
        <w:rPr>
          <w:rFonts w:ascii="Times&#10;          New Roman" w:hAnsi="Times&#10;          New Roman"/>
          <w:color w:val="000000"/>
          <w:lang w:val="en"/>
        </w:rPr>
        <w:t>vba</w:t>
      </w:r>
      <w:proofErr w:type="spellEnd"/>
      <w:r w:rsidRPr="00DF31F2">
        <w:rPr>
          <w:rFonts w:ascii="Times&#10;          New Roman" w:hAnsi="Times&#10;          New Roman"/>
          <w:color w:val="000000"/>
          <w:lang w:val="en"/>
        </w:rPr>
        <w:t>'), the extent of shape change ('</w:t>
      </w:r>
      <w:proofErr w:type="spellStart"/>
      <w:r w:rsidRPr="00DF31F2">
        <w:rPr>
          <w:rFonts w:ascii="Times&#10;          New Roman" w:hAnsi="Times&#10;          New Roman"/>
          <w:color w:val="000000"/>
          <w:lang w:val="en"/>
        </w:rPr>
        <w:t>vbr</w:t>
      </w:r>
      <w:proofErr w:type="spellEnd"/>
      <w:r w:rsidRPr="00DF31F2">
        <w:rPr>
          <w:rFonts w:ascii="Times&#10;          New Roman" w:hAnsi="Times&#10;          New Roman"/>
          <w:color w:val="000000"/>
          <w:lang w:val="en"/>
        </w:rPr>
        <w:t>'), and the amount of random noise added to the final signal ('noise').</w:t>
      </w:r>
      <w:r>
        <w:rPr>
          <w:color w:val="000000"/>
        </w:rPr>
        <w:br/>
      </w:r>
      <w:r w:rsidRPr="0084285A">
        <w:rPr>
          <w:color w:val="000000"/>
          <w:sz w:val="12"/>
          <w:szCs w:val="12"/>
        </w:rPr>
        <w:br/>
      </w:r>
      <w:r w:rsidRPr="00DF31F2">
        <w:rPr>
          <w:color w:val="000000"/>
          <w:lang w:val="en"/>
        </w:rPr>
        <w:t xml:space="preserve">The resulting peaks are shown in </w:t>
      </w:r>
      <w:r>
        <w:rPr>
          <w:color w:val="000000"/>
          <w:lang w:val="en"/>
        </w:rPr>
        <w:t>the figure above</w:t>
      </w:r>
      <w:r w:rsidRPr="00DF31F2">
        <w:rPr>
          <w:color w:val="000000"/>
          <w:lang w:val="en"/>
        </w:rPr>
        <w:t>. The script prepares a series of “</w:t>
      </w:r>
      <w:hyperlink r:id="rId2443" w:history="1">
        <w:r w:rsidRPr="00DF31F2">
          <w:rPr>
            <w:rStyle w:val="Hyperlink"/>
            <w:color w:val="551A8B"/>
            <w:lang w:val="en"/>
          </w:rPr>
          <w:t>calibration curves</w:t>
        </w:r>
      </w:hyperlink>
      <w:r w:rsidRPr="00DF31F2">
        <w:rPr>
          <w:color w:val="000000"/>
          <w:lang w:val="en"/>
        </w:rPr>
        <w:t xml:space="preserve">” plotting the values of 'standard' against the measured peak heights or areas for each measurement method. The measurement methods include peak height in </w:t>
      </w:r>
      <w:r>
        <w:rPr>
          <w:color w:val="000000"/>
          <w:lang w:val="en"/>
        </w:rPr>
        <w:t>Figure window</w:t>
      </w:r>
      <w:r w:rsidRPr="00DF31F2">
        <w:rPr>
          <w:color w:val="000000"/>
          <w:lang w:val="en"/>
        </w:rPr>
        <w:t xml:space="preserve"> 2, peak area in </w:t>
      </w:r>
      <w:r>
        <w:rPr>
          <w:color w:val="000000"/>
          <w:lang w:val="en"/>
        </w:rPr>
        <w:t>Figure window</w:t>
      </w:r>
      <w:r w:rsidRPr="00DF31F2">
        <w:rPr>
          <w:color w:val="000000"/>
          <w:lang w:val="en"/>
        </w:rPr>
        <w:t xml:space="preserve"> 3, and </w:t>
      </w:r>
      <w:hyperlink r:id="rId2444" w:history="1">
        <w:r w:rsidRPr="00DF31F2">
          <w:rPr>
            <w:rStyle w:val="Hyperlink"/>
            <w:color w:val="551A8B"/>
            <w:lang w:val="en"/>
          </w:rPr>
          <w:t>curve fitting</w:t>
        </w:r>
      </w:hyperlink>
      <w:r w:rsidRPr="00DF31F2">
        <w:rPr>
          <w:color w:val="000000"/>
          <w:lang w:val="en"/>
        </w:rPr>
        <w:t> height and area in </w:t>
      </w:r>
      <w:hyperlink r:id="rId2445" w:history="1">
        <w:r w:rsidRPr="00DF31F2">
          <w:rPr>
            <w:rStyle w:val="Hyperlink"/>
            <w:color w:val="551A8B"/>
            <w:lang w:val="en"/>
          </w:rPr>
          <w:t>Figures 4</w:t>
        </w:r>
      </w:hyperlink>
      <w:r w:rsidRPr="00DF31F2">
        <w:rPr>
          <w:color w:val="000000"/>
          <w:lang w:val="en"/>
        </w:rPr>
        <w:t> and </w:t>
      </w:r>
      <w:hyperlink r:id="rId2446" w:history="1">
        <w:r w:rsidRPr="00DF31F2">
          <w:rPr>
            <w:rStyle w:val="Hyperlink"/>
            <w:color w:val="551A8B"/>
            <w:lang w:val="en"/>
          </w:rPr>
          <w:t>5</w:t>
        </w:r>
      </w:hyperlink>
      <w:r w:rsidRPr="00DF31F2">
        <w:rPr>
          <w:color w:val="000000"/>
          <w:lang w:val="en"/>
        </w:rPr>
        <w:t>, respectively. These plots should ideally have an intercept</w:t>
      </w:r>
      <w:r w:rsidRPr="00DF31F2">
        <w:rPr>
          <w:color w:val="000000"/>
        </w:rPr>
        <w:t> </w:t>
      </w:r>
      <w:r w:rsidRPr="00DF31F2">
        <w:rPr>
          <w:rFonts w:ascii="Times&#10;          New Roman" w:hAnsi="Times&#10;          New Roman"/>
          <w:color w:val="000000"/>
          <w:lang w:val="en"/>
        </w:rPr>
        <w:t>of zero and an R</w:t>
      </w:r>
      <w:r w:rsidRPr="00DF31F2">
        <w:rPr>
          <w:color w:val="000000"/>
          <w:vertAlign w:val="superscript"/>
          <w:lang w:val="en"/>
        </w:rPr>
        <w:t>2</w:t>
      </w:r>
      <w:r w:rsidRPr="00DF31F2">
        <w:rPr>
          <w:color w:val="000000"/>
        </w:rPr>
        <w:t> </w:t>
      </w:r>
      <w:r w:rsidRPr="00DF31F2">
        <w:rPr>
          <w:rFonts w:ascii="Times&#10;          New Roman" w:hAnsi="Times&#10;          New Roman"/>
          <w:color w:val="000000"/>
          <w:lang w:val="en"/>
        </w:rPr>
        <w:t>of 1.000, but the </w:t>
      </w:r>
      <w:r w:rsidRPr="00DF31F2">
        <w:rPr>
          <w:i/>
          <w:iCs/>
          <w:color w:val="000000"/>
          <w:lang w:val="en"/>
        </w:rPr>
        <w:t>slope</w:t>
      </w:r>
      <w:r w:rsidRPr="00DF31F2">
        <w:rPr>
          <w:color w:val="000000"/>
        </w:rPr>
        <w:t> </w:t>
      </w:r>
      <w:r w:rsidRPr="00DF31F2">
        <w:rPr>
          <w:rFonts w:ascii="Times&#10;          New Roman" w:hAnsi="Times&#10;          New Roman"/>
          <w:color w:val="000000"/>
          <w:lang w:val="en"/>
        </w:rPr>
        <w:t xml:space="preserve">is greater for the peak area measurements because </w:t>
      </w:r>
      <w:r>
        <w:rPr>
          <w:rFonts w:ascii="Times&#10;          New Roman" w:hAnsi="Times&#10;          New Roman"/>
          <w:color w:val="000000"/>
          <w:lang w:val="en"/>
        </w:rPr>
        <w:t xml:space="preserve">the </w:t>
      </w:r>
      <w:r w:rsidRPr="00DF31F2">
        <w:rPr>
          <w:rFonts w:ascii="Times&#10;          New Roman" w:hAnsi="Times&#10;          New Roman"/>
          <w:color w:val="000000"/>
          <w:lang w:val="en"/>
        </w:rPr>
        <w:t>area has different units and is numerically greater than peak height. All the measurement methods are baseline corrected</w:t>
      </w:r>
      <w:r w:rsidR="00B9533C">
        <w:rPr>
          <w:rFonts w:ascii="Times&#10;          New Roman" w:hAnsi="Times&#10;          New Roman"/>
          <w:color w:val="000000"/>
          <w:lang w:val="en"/>
        </w:rPr>
        <w:t>. T</w:t>
      </w:r>
      <w:r w:rsidRPr="00DF31F2">
        <w:rPr>
          <w:rFonts w:ascii="Times&#10;          New Roman" w:hAnsi="Times&#10;          New Roman"/>
          <w:color w:val="000000"/>
          <w:lang w:val="en"/>
        </w:rPr>
        <w:t>hey include code that attempts to compensate for changes in the baseline (control</w:t>
      </w:r>
      <w:r>
        <w:rPr>
          <w:rFonts w:ascii="Times&#10;          New Roman" w:hAnsi="Times&#10;          New Roman"/>
          <w:color w:val="000000"/>
          <w:lang w:val="en"/>
        </w:rPr>
        <w:t>led by the variable 'baseline').</w:t>
      </w:r>
      <w:r>
        <w:rPr>
          <w:rFonts w:ascii="Times&#10;          New Roman" w:hAnsi="Times&#10;          New Roman"/>
          <w:color w:val="000000"/>
          <w:lang w:val="en"/>
        </w:rPr>
        <w:br/>
      </w:r>
      <w:r w:rsidRPr="0084285A">
        <w:rPr>
          <w:rFonts w:ascii="Times&#10;          New Roman" w:hAnsi="Times&#10;          New Roman"/>
          <w:color w:val="000000"/>
          <w:sz w:val="12"/>
          <w:szCs w:val="12"/>
          <w:lang w:val="en"/>
        </w:rPr>
        <w:br/>
      </w:r>
      <w:r w:rsidRPr="00DF31F2">
        <w:rPr>
          <w:color w:val="000000"/>
          <w:lang w:val="en"/>
        </w:rPr>
        <w:t>With the initial values of 'baseline', 'noise', '</w:t>
      </w:r>
      <w:proofErr w:type="spellStart"/>
      <w:r w:rsidRPr="00DF31F2">
        <w:rPr>
          <w:color w:val="000000"/>
          <w:lang w:val="en"/>
        </w:rPr>
        <w:t>vba</w:t>
      </w:r>
      <w:proofErr w:type="spellEnd"/>
      <w:r w:rsidRPr="00DF31F2">
        <w:rPr>
          <w:color w:val="000000"/>
          <w:lang w:val="en"/>
        </w:rPr>
        <w:t>', and '</w:t>
      </w:r>
      <w:proofErr w:type="spellStart"/>
      <w:r w:rsidRPr="00DF31F2">
        <w:rPr>
          <w:color w:val="000000"/>
          <w:lang w:val="en"/>
        </w:rPr>
        <w:t>vbr</w:t>
      </w:r>
      <w:proofErr w:type="spellEnd"/>
      <w:r w:rsidRPr="00DF31F2">
        <w:rPr>
          <w:color w:val="000000"/>
          <w:lang w:val="en"/>
        </w:rPr>
        <w:t>', you can clearly see the advantage of peak area measurements (figure 3) compared to peak height (figure 2). This is primarily because of the variability of peak shape broadening ('</w:t>
      </w:r>
      <w:proofErr w:type="spellStart"/>
      <w:r w:rsidRPr="00DF31F2">
        <w:rPr>
          <w:color w:val="000000"/>
          <w:lang w:val="en"/>
        </w:rPr>
        <w:t>vbr</w:t>
      </w:r>
      <w:proofErr w:type="spellEnd"/>
      <w:r w:rsidRPr="00DF31F2">
        <w:rPr>
          <w:color w:val="000000"/>
          <w:lang w:val="en"/>
        </w:rPr>
        <w:t>') and to the averaging out of random noise in the computation of area.</w:t>
      </w:r>
    </w:p>
    <w:p w14:paraId="7AEAB1FD" w14:textId="19099E1C" w:rsidR="00D80056" w:rsidRPr="00605EA1" w:rsidRDefault="00D80056" w:rsidP="00D80056">
      <w:pPr>
        <w:pStyle w:val="NormalWeb"/>
        <w:spacing w:after="0" w:afterAutospacing="0" w:line="276" w:lineRule="auto"/>
        <w:jc w:val="center"/>
        <w:rPr>
          <w:b/>
          <w:color w:val="000000"/>
        </w:rPr>
      </w:pPr>
      <w:r w:rsidRPr="00DF31F2">
        <w:rPr>
          <w:noProof/>
          <w:color w:val="0000EE"/>
        </w:rPr>
        <w:drawing>
          <wp:inline distT="0" distB="0" distL="0" distR="0" wp14:anchorId="0A9B1C41" wp14:editId="7B97A255">
            <wp:extent cx="3006917" cy="2597361"/>
            <wp:effectExtent l="19050" t="19050" r="3175" b="0"/>
            <wp:docPr id="131" name="Picture 131" descr="https://terpconnect.umd.edu/~toh/spectrum/AppendixLfigure2.png">
              <a:hlinkClick xmlns:a="http://schemas.openxmlformats.org/drawingml/2006/main" r:id="rId24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terpconnect.umd.edu/~toh/spectrum/AppendixLfigure2.png">
                      <a:hlinkClick r:id="rId2447"/>
                    </pic:cNvPr>
                    <pic:cNvPicPr>
                      <a:picLocks noChangeAspect="1" noChangeArrowheads="1"/>
                    </pic:cNvPicPr>
                  </pic:nvPicPr>
                  <pic:blipFill rotWithShape="1">
                    <a:blip r:embed="rId2448">
                      <a:extLst>
                        <a:ext uri="{28A0092B-C50C-407E-A947-70E740481C1C}">
                          <a14:useLocalDpi xmlns:a14="http://schemas.microsoft.com/office/drawing/2010/main" val="0"/>
                        </a:ext>
                      </a:extLst>
                    </a:blip>
                    <a:srcRect l="6309" r="6782"/>
                    <a:stretch/>
                  </pic:blipFill>
                  <pic:spPr bwMode="auto">
                    <a:xfrm>
                      <a:off x="0" y="0"/>
                      <a:ext cx="3034252" cy="262097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DF31F2">
        <w:rPr>
          <w:noProof/>
          <w:color w:val="0000EE"/>
        </w:rPr>
        <w:t xml:space="preserve"> </w:t>
      </w:r>
      <w:r w:rsidRPr="00DF31F2">
        <w:rPr>
          <w:noProof/>
          <w:color w:val="0000EE"/>
        </w:rPr>
        <w:drawing>
          <wp:inline distT="0" distB="0" distL="0" distR="0" wp14:anchorId="033B83FB" wp14:editId="1D42D348">
            <wp:extent cx="3147237" cy="2625634"/>
            <wp:effectExtent l="19050" t="19050" r="0" b="3810"/>
            <wp:docPr id="130" name="Picture 130" descr="https://terpconnect.umd.edu/~toh/spectrum/AppendixLfigure3.png">
              <a:hlinkClick xmlns:a="http://schemas.openxmlformats.org/drawingml/2006/main" r:id="rId24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terpconnect.umd.edu/~toh/spectrum/AppendixLfigure3.png">
                      <a:hlinkClick r:id="rId2449"/>
                    </pic:cNvPr>
                    <pic:cNvPicPr>
                      <a:picLocks noChangeAspect="1" noChangeArrowheads="1"/>
                    </pic:cNvPicPr>
                  </pic:nvPicPr>
                  <pic:blipFill rotWithShape="1">
                    <a:blip r:embed="rId2450">
                      <a:extLst>
                        <a:ext uri="{28A0092B-C50C-407E-A947-70E740481C1C}">
                          <a14:useLocalDpi xmlns:a14="http://schemas.microsoft.com/office/drawing/2010/main" val="0"/>
                        </a:ext>
                      </a:extLst>
                    </a:blip>
                    <a:srcRect l="4161" r="6017"/>
                    <a:stretch/>
                  </pic:blipFill>
                  <pic:spPr bwMode="auto">
                    <a:xfrm>
                      <a:off x="0" y="0"/>
                      <a:ext cx="3180549" cy="265342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1E7D65" w:rsidRPr="001E7D65">
        <w:rPr>
          <w:b/>
          <w:color w:val="000000"/>
          <w:sz w:val="26"/>
          <w:szCs w:val="26"/>
          <w:lang w:val="en"/>
        </w:rPr>
        <w:t>F</w:t>
      </w:r>
      <w:r w:rsidRPr="001E7D65">
        <w:rPr>
          <w:b/>
          <w:color w:val="000000"/>
          <w:sz w:val="26"/>
          <w:szCs w:val="26"/>
          <w:lang w:val="en"/>
        </w:rPr>
        <w:t xml:space="preserve">igure window 2: measuring peak </w:t>
      </w:r>
      <w:r w:rsidRPr="001E7D65">
        <w:rPr>
          <w:b/>
          <w:i/>
          <w:iCs/>
          <w:color w:val="000000"/>
          <w:sz w:val="26"/>
          <w:szCs w:val="26"/>
          <w:lang w:val="en"/>
        </w:rPr>
        <w:t>height</w:t>
      </w:r>
      <w:r w:rsidRPr="001E7D65">
        <w:rPr>
          <w:b/>
          <w:color w:val="000000"/>
          <w:sz w:val="26"/>
          <w:szCs w:val="26"/>
          <w:lang w:val="en"/>
        </w:rPr>
        <w:t xml:space="preserve">          Figure window 3: measuring peak </w:t>
      </w:r>
      <w:r w:rsidRPr="001E7D65">
        <w:rPr>
          <w:b/>
          <w:i/>
          <w:iCs/>
          <w:color w:val="000000"/>
          <w:sz w:val="26"/>
          <w:szCs w:val="26"/>
          <w:lang w:val="en"/>
        </w:rPr>
        <w:t>area</w:t>
      </w:r>
    </w:p>
    <w:p w14:paraId="18BB340B" w14:textId="41BE5351" w:rsidR="00D80056" w:rsidRPr="00DF5C99" w:rsidRDefault="00D80056" w:rsidP="00D80056">
      <w:pPr>
        <w:pStyle w:val="NormalWeb"/>
        <w:spacing w:after="115" w:afterAutospacing="0" w:line="276" w:lineRule="auto"/>
        <w:rPr>
          <w:color w:val="000000"/>
          <w:lang w:val="en"/>
        </w:rPr>
      </w:pPr>
      <w:r w:rsidRPr="00DF31F2">
        <w:rPr>
          <w:color w:val="000000"/>
          <w:lang w:val="en"/>
        </w:rPr>
        <w:t>If you set 'baseline', 'noise', '</w:t>
      </w:r>
      <w:proofErr w:type="spellStart"/>
      <w:r w:rsidRPr="00DF31F2">
        <w:rPr>
          <w:color w:val="000000"/>
          <w:lang w:val="en"/>
        </w:rPr>
        <w:t>vba</w:t>
      </w:r>
      <w:proofErr w:type="spellEnd"/>
      <w:r w:rsidRPr="00DF31F2">
        <w:rPr>
          <w:color w:val="000000"/>
          <w:lang w:val="en"/>
        </w:rPr>
        <w:t>', and '</w:t>
      </w:r>
      <w:proofErr w:type="spellStart"/>
      <w:r w:rsidRPr="00DF31F2">
        <w:rPr>
          <w:color w:val="000000"/>
          <w:lang w:val="en"/>
        </w:rPr>
        <w:t>vbr</w:t>
      </w:r>
      <w:proofErr w:type="spellEnd"/>
      <w:r w:rsidRPr="00DF31F2">
        <w:rPr>
          <w:color w:val="000000"/>
          <w:lang w:val="en"/>
        </w:rPr>
        <w:t>' all to zero, you've simulated a perfect world in wh</w:t>
      </w:r>
      <w:r>
        <w:rPr>
          <w:color w:val="000000"/>
          <w:lang w:val="en"/>
        </w:rPr>
        <w:t>ich all methods work perfectly.</w:t>
      </w:r>
      <w:r>
        <w:rPr>
          <w:color w:val="000000"/>
          <w:lang w:val="en"/>
        </w:rPr>
        <w:br/>
      </w:r>
      <w:r w:rsidRPr="006B317B">
        <w:rPr>
          <w:color w:val="000000"/>
          <w:sz w:val="12"/>
          <w:szCs w:val="12"/>
        </w:rPr>
        <w:br/>
      </w:r>
      <w:hyperlink r:id="rId2451" w:history="1">
        <w:r w:rsidRPr="00DF31F2">
          <w:rPr>
            <w:rStyle w:val="Hyperlink"/>
            <w:color w:val="551A8B"/>
          </w:rPr>
          <w:t>Curve fitting</w:t>
        </w:r>
      </w:hyperlink>
      <w:r w:rsidRPr="00DF31F2">
        <w:rPr>
          <w:color w:val="000000"/>
        </w:rPr>
        <w:t> can measure both peak height and area</w:t>
      </w:r>
      <w:r w:rsidR="00B9533C">
        <w:rPr>
          <w:color w:val="000000"/>
        </w:rPr>
        <w:t>. I</w:t>
      </w:r>
      <w:r w:rsidRPr="00DF31F2">
        <w:rPr>
          <w:color w:val="000000"/>
        </w:rPr>
        <w:t xml:space="preserve">t is not even </w:t>
      </w:r>
      <w:proofErr w:type="gramStart"/>
      <w:r w:rsidRPr="00DF31F2">
        <w:rPr>
          <w:color w:val="000000"/>
        </w:rPr>
        <w:t>absolutely necessary</w:t>
      </w:r>
      <w:proofErr w:type="gramEnd"/>
      <w:r w:rsidRPr="00DF31F2">
        <w:rPr>
          <w:color w:val="000000"/>
        </w:rPr>
        <w:t xml:space="preserve"> to use an accurate peak shape model. </w:t>
      </w:r>
      <w:r w:rsidRPr="00DF31F2">
        <w:rPr>
          <w:rFonts w:ascii="Times&#10;          New Roman" w:hAnsi="Times&#10;          New Roman"/>
          <w:color w:val="000000"/>
        </w:rPr>
        <w:t>U</w:t>
      </w:r>
      <w:r w:rsidRPr="00DF31F2">
        <w:rPr>
          <w:color w:val="000000"/>
          <w:lang w:val="en"/>
        </w:rPr>
        <w:t xml:space="preserve">sing a simple </w:t>
      </w:r>
      <w:r>
        <w:rPr>
          <w:color w:val="000000"/>
          <w:lang w:val="en"/>
        </w:rPr>
        <w:t xml:space="preserve">Gaussian </w:t>
      </w:r>
      <w:r w:rsidRPr="00DF31F2">
        <w:rPr>
          <w:color w:val="000000"/>
          <w:lang w:val="en"/>
        </w:rPr>
        <w:t>model in this example works much better for peak area (</w:t>
      </w:r>
      <w:hyperlink r:id="rId2452" w:history="1">
        <w:r>
          <w:rPr>
            <w:rStyle w:val="Hyperlink"/>
            <w:color w:val="000000"/>
            <w:lang w:val="en"/>
          </w:rPr>
          <w:t>Figure window</w:t>
        </w:r>
        <w:r w:rsidRPr="00DF31F2">
          <w:rPr>
            <w:rStyle w:val="Hyperlink"/>
            <w:color w:val="000000"/>
            <w:lang w:val="en"/>
          </w:rPr>
          <w:t xml:space="preserve"> 5</w:t>
        </w:r>
      </w:hyperlink>
      <w:r w:rsidRPr="00DF31F2">
        <w:rPr>
          <w:color w:val="000000"/>
          <w:lang w:val="en"/>
        </w:rPr>
        <w:t>) than for peak height (</w:t>
      </w:r>
      <w:hyperlink r:id="rId2453" w:history="1">
        <w:r>
          <w:rPr>
            <w:rStyle w:val="Hyperlink"/>
            <w:color w:val="551A8B"/>
            <w:lang w:val="en"/>
          </w:rPr>
          <w:t>Figure window</w:t>
        </w:r>
        <w:r w:rsidRPr="00DF31F2">
          <w:rPr>
            <w:rStyle w:val="Hyperlink"/>
            <w:color w:val="551A8B"/>
            <w:lang w:val="en"/>
          </w:rPr>
          <w:t xml:space="preserve"> 4</w:t>
        </w:r>
      </w:hyperlink>
      <w:r w:rsidRPr="00DF31F2">
        <w:rPr>
          <w:color w:val="000000"/>
          <w:lang w:val="en"/>
        </w:rPr>
        <w:t>) but is not significantly better than a simple peak area measurement (</w:t>
      </w:r>
      <w:r>
        <w:rPr>
          <w:color w:val="000000"/>
          <w:lang w:val="en"/>
        </w:rPr>
        <w:t>Figure window</w:t>
      </w:r>
      <w:r w:rsidRPr="00DF31F2">
        <w:rPr>
          <w:color w:val="000000"/>
          <w:lang w:val="en"/>
        </w:rPr>
        <w:t xml:space="preserve"> 3). The best results are obtained if an </w:t>
      </w:r>
      <w:r w:rsidRPr="00DF31F2">
        <w:rPr>
          <w:i/>
          <w:iCs/>
          <w:color w:val="000000"/>
          <w:lang w:val="en"/>
        </w:rPr>
        <w:t>exponentially broadened</w:t>
      </w:r>
      <w:r w:rsidRPr="00DF31F2">
        <w:rPr>
          <w:color w:val="000000"/>
        </w:rPr>
        <w:t> </w:t>
      </w:r>
      <w:r w:rsidRPr="00DF31F2">
        <w:rPr>
          <w:rFonts w:ascii="Times&#10;          New Roman" w:hAnsi="Times&#10;          New Roman"/>
          <w:color w:val="000000"/>
          <w:lang w:val="en"/>
        </w:rPr>
        <w:t xml:space="preserve">Gaussian model (shape 31 or 39) is used, using the code in line 30, but that computation </w:t>
      </w:r>
      <w:r w:rsidRPr="00DF31F2">
        <w:rPr>
          <w:rFonts w:ascii="Times&#10;          New Roman" w:hAnsi="Times&#10;          New Roman"/>
          <w:color w:val="000000"/>
          <w:lang w:val="en"/>
        </w:rPr>
        <w:lastRenderedPageBreak/>
        <w:t>takes longer. Moreover, if the measured peak </w:t>
      </w:r>
      <w:proofErr w:type="gramStart"/>
      <w:r w:rsidRPr="00DF31F2">
        <w:rPr>
          <w:i/>
          <w:iCs/>
          <w:color w:val="000000"/>
          <w:lang w:val="en"/>
        </w:rPr>
        <w:t>overlaps</w:t>
      </w:r>
      <w:proofErr w:type="gramEnd"/>
      <w:r w:rsidRPr="00DF31F2">
        <w:rPr>
          <w:color w:val="000000"/>
        </w:rPr>
        <w:t> </w:t>
      </w:r>
      <w:r w:rsidRPr="00DF31F2">
        <w:rPr>
          <w:rFonts w:ascii="Times&#10;          New Roman" w:hAnsi="Times&#10;          New Roman"/>
          <w:color w:val="000000"/>
          <w:lang w:val="en"/>
        </w:rPr>
        <w:t>another peak significantly, curve fitting both of those peaks together can give much </w:t>
      </w:r>
      <w:hyperlink r:id="rId2454" w:anchor="Matlab" w:history="1">
        <w:r w:rsidRPr="00DF31F2">
          <w:rPr>
            <w:rStyle w:val="Hyperlink"/>
            <w:rFonts w:ascii="Times&#10;          New Roman" w:hAnsi="Times&#10;          New Roman"/>
            <w:color w:val="551A8B"/>
            <w:lang w:val="en"/>
          </w:rPr>
          <w:t>more accurate results </w:t>
        </w:r>
      </w:hyperlink>
      <w:r w:rsidRPr="00DF31F2">
        <w:rPr>
          <w:color w:val="000000"/>
        </w:rPr>
        <w:t>that other peak area measurement methods.</w:t>
      </w:r>
    </w:p>
    <w:p w14:paraId="60C84AA8" w14:textId="77777777" w:rsidR="00D80056" w:rsidRPr="00560607" w:rsidRDefault="00000000" w:rsidP="00D80056">
      <w:r>
        <w:rPr>
          <w:noProof/>
        </w:rPr>
        <w:pict w14:anchorId="26BED2D9">
          <v:rect id="_x0000_i1033" style="width:0;height:.75pt" o:hralign="center" o:hrstd="t" o:hrnoshade="t" o:hr="t" fillcolor="black" stroked="f"/>
        </w:pict>
      </w:r>
      <w:bookmarkStart w:id="943" w:name="Using_Macros"/>
      <w:bookmarkStart w:id="944" w:name="N"/>
      <w:bookmarkEnd w:id="943"/>
      <w:bookmarkEnd w:id="944"/>
    </w:p>
    <w:p w14:paraId="7EE505DD" w14:textId="77777777" w:rsidR="00D80056" w:rsidRPr="00560607" w:rsidRDefault="00D80056" w:rsidP="00D80056">
      <w:pPr>
        <w:pStyle w:val="Heading2"/>
      </w:pPr>
      <w:bookmarkStart w:id="945" w:name="_Toc527607586"/>
      <w:bookmarkStart w:id="946" w:name="_Ref528226975"/>
      <w:bookmarkStart w:id="947" w:name="_Toc528398324"/>
      <w:bookmarkStart w:id="948" w:name="_Ref529004350"/>
      <w:bookmarkStart w:id="949" w:name="_Ref529250814"/>
      <w:bookmarkStart w:id="950" w:name="_Toc228000482"/>
      <w:r w:rsidRPr="00D4377D">
        <w:t>Using macros to extend the capability of spreadsheets</w:t>
      </w:r>
      <w:bookmarkEnd w:id="945"/>
      <w:bookmarkEnd w:id="946"/>
      <w:bookmarkEnd w:id="947"/>
      <w:bookmarkEnd w:id="948"/>
      <w:bookmarkEnd w:id="949"/>
      <w:bookmarkEnd w:id="950"/>
    </w:p>
    <w:p w14:paraId="331EF2A3" w14:textId="0C843C4B" w:rsidR="00D80056" w:rsidRDefault="00D80056" w:rsidP="00D80056">
      <w:pPr>
        <w:pStyle w:val="NormalWeb"/>
        <w:spacing w:before="0" w:beforeAutospacing="0" w:after="115" w:afterAutospacing="0" w:line="276" w:lineRule="auto"/>
        <w:rPr>
          <w:rFonts w:ascii="TimesNewRomanPS-BoldMT" w:hAnsi="TimesNewRomanPS-BoldMT"/>
          <w:color w:val="000000"/>
        </w:rPr>
      </w:pPr>
      <w:r w:rsidRPr="00DF31F2">
        <w:rPr>
          <w:rFonts w:ascii="TimesNewRomanPS-BoldMT" w:hAnsi="TimesNewRomanPS-BoldMT"/>
          <w:color w:val="000000"/>
        </w:rPr>
        <w:t>Both Microsoft </w:t>
      </w:r>
      <w:r w:rsidRPr="00DF31F2">
        <w:rPr>
          <w:i/>
          <w:iCs/>
          <w:color w:val="000000"/>
        </w:rPr>
        <w:t>Excel </w:t>
      </w:r>
      <w:r w:rsidRPr="00DF31F2">
        <w:rPr>
          <w:rFonts w:ascii="TimesNewRomanPS-BoldMT" w:hAnsi="TimesNewRomanPS-BoldMT"/>
          <w:color w:val="000000"/>
        </w:rPr>
        <w:t>and OpenOffice </w:t>
      </w:r>
      <w:r w:rsidRPr="00DF31F2">
        <w:rPr>
          <w:rFonts w:ascii="TimesNewRomanPS-BoldMT" w:hAnsi="TimesNewRomanPS-BoldMT"/>
          <w:i/>
          <w:iCs/>
          <w:color w:val="000000"/>
        </w:rPr>
        <w:t>Calc </w:t>
      </w:r>
      <w:r>
        <w:rPr>
          <w:rFonts w:ascii="TimesNewRomanPS-BoldMT" w:hAnsi="TimesNewRomanPS-BoldMT"/>
          <w:color w:val="000000"/>
        </w:rPr>
        <w:t>can</w:t>
      </w:r>
      <w:r w:rsidRPr="00DF31F2">
        <w:rPr>
          <w:rFonts w:ascii="TimesNewRomanPS-BoldMT" w:hAnsi="TimesNewRomanPS-BoldMT"/>
          <w:color w:val="000000"/>
        </w:rPr>
        <w:t xml:space="preserve"> automate repetitive tasks using “macros”, </w:t>
      </w:r>
      <w:r>
        <w:rPr>
          <w:rFonts w:ascii="TimesNewRomanPS-BoldMT" w:hAnsi="TimesNewRomanPS-BoldMT"/>
          <w:color w:val="000000"/>
        </w:rPr>
        <w:t xml:space="preserve">which are </w:t>
      </w:r>
      <w:r w:rsidRPr="00DF31F2">
        <w:rPr>
          <w:rFonts w:ascii="TimesNewRomanPS-BoldMT" w:hAnsi="TimesNewRomanPS-BoldMT"/>
          <w:color w:val="000000"/>
        </w:rPr>
        <w:t>saved sequences of commands or keystrokes that are stored for later use. Macros can be most easily created using the built-in “Macro Recorder”, which will literally watch all your clicks, drags, and keystrokes and record them for later playback. Or you can write or edit your macros in the macro language of that spreadsheet (VBA in </w:t>
      </w:r>
      <w:r w:rsidRPr="00DF31F2">
        <w:rPr>
          <w:rFonts w:ascii="TimesNewRomanPS-BoldMT" w:hAnsi="TimesNewRomanPS-BoldMT"/>
          <w:i/>
          <w:iCs/>
          <w:color w:val="000000"/>
        </w:rPr>
        <w:t>Excel</w:t>
      </w:r>
      <w:r w:rsidRPr="00DF31F2">
        <w:rPr>
          <w:rFonts w:ascii="TimesNewRomanPS-BoldMT" w:hAnsi="TimesNewRomanPS-BoldMT"/>
          <w:color w:val="000000"/>
        </w:rPr>
        <w:t>; Python or JavaScript in </w:t>
      </w:r>
      <w:r w:rsidRPr="00DF31F2">
        <w:rPr>
          <w:rFonts w:ascii="TimesNewRomanPS-BoldMT" w:hAnsi="TimesNewRomanPS-BoldMT"/>
          <w:i/>
          <w:iCs/>
          <w:color w:val="000000"/>
        </w:rPr>
        <w:t>Calc</w:t>
      </w:r>
      <w:r w:rsidRPr="00DF31F2">
        <w:rPr>
          <w:rFonts w:ascii="TimesNewRomanPS-BoldMT" w:hAnsi="TimesNewRomanPS-BoldMT"/>
          <w:color w:val="000000"/>
        </w:rPr>
        <w:t>). Or you can do both: use the macro recorder first, then edit the resulting code manually to modify it. </w:t>
      </w:r>
      <w:r>
        <w:rPr>
          <w:rFonts w:ascii="TimesNewRomanPS-BoldMT" w:hAnsi="TimesNewRomanPS-BoldMT"/>
          <w:color w:val="000000"/>
        </w:rPr>
        <w:t>That is what I usually do.</w:t>
      </w:r>
      <w:r w:rsidRPr="00DF31F2">
        <w:rPr>
          <w:rFonts w:ascii="TimesNewRomanPS-BoldMT" w:hAnsi="TimesNewRomanPS-BoldMT"/>
          <w:color w:val="000000"/>
        </w:rPr>
        <w:br/>
      </w:r>
      <w:r w:rsidRPr="006B317B">
        <w:rPr>
          <w:rFonts w:ascii="TimesNewRomanPS-BoldMT" w:hAnsi="TimesNewRomanPS-BoldMT"/>
          <w:color w:val="000000"/>
          <w:sz w:val="12"/>
          <w:szCs w:val="12"/>
        </w:rPr>
        <w:br/>
      </w:r>
      <w:r w:rsidRPr="00DF31F2">
        <w:rPr>
          <w:rFonts w:ascii="TimesNewRomanPS-BoldMT" w:hAnsi="TimesNewRomanPS-BoldMT"/>
          <w:color w:val="000000"/>
        </w:rPr>
        <w:t xml:space="preserve">To enable macros in Excel, </w:t>
      </w:r>
      <w:r>
        <w:rPr>
          <w:rFonts w:ascii="TimesNewRomanPS-BoldMT" w:hAnsi="TimesNewRomanPS-BoldMT"/>
          <w:color w:val="000000"/>
        </w:rPr>
        <w:t>g</w:t>
      </w:r>
      <w:r w:rsidRPr="00082273">
        <w:rPr>
          <w:rFonts w:ascii="TimesNewRomanPS-BoldMT" w:hAnsi="TimesNewRomanPS-BoldMT"/>
          <w:color w:val="000000"/>
        </w:rPr>
        <w:t xml:space="preserve">o to the </w:t>
      </w:r>
      <w:r w:rsidRPr="00082273">
        <w:rPr>
          <w:rFonts w:ascii="TimesNewRomanPS-BoldMT" w:hAnsi="TimesNewRomanPS-BoldMT"/>
          <w:b/>
          <w:bCs/>
          <w:color w:val="000000"/>
        </w:rPr>
        <w:t>File</w:t>
      </w:r>
      <w:r w:rsidRPr="00082273">
        <w:rPr>
          <w:rFonts w:ascii="TimesNewRomanPS-BoldMT" w:hAnsi="TimesNewRomanPS-BoldMT"/>
          <w:color w:val="000000"/>
        </w:rPr>
        <w:t xml:space="preserve"> tab &gt; </w:t>
      </w:r>
      <w:r w:rsidRPr="00082273">
        <w:rPr>
          <w:rFonts w:ascii="TimesNewRomanPS-BoldMT" w:hAnsi="TimesNewRomanPS-BoldMT"/>
          <w:b/>
          <w:bCs/>
          <w:color w:val="000000"/>
        </w:rPr>
        <w:t>Options</w:t>
      </w:r>
      <w:r w:rsidRPr="00082273">
        <w:rPr>
          <w:rFonts w:ascii="TimesNewRomanPS-BoldMT" w:hAnsi="TimesNewRomanPS-BoldMT"/>
          <w:color w:val="000000"/>
        </w:rPr>
        <w:t>. On the left-</w:t>
      </w:r>
      <w:proofErr w:type="gramStart"/>
      <w:r w:rsidRPr="00082273">
        <w:rPr>
          <w:rFonts w:ascii="TimesNewRomanPS-BoldMT" w:hAnsi="TimesNewRomanPS-BoldMT"/>
          <w:color w:val="000000"/>
        </w:rPr>
        <w:t>side pane</w:t>
      </w:r>
      <w:proofErr w:type="gramEnd"/>
      <w:r w:rsidRPr="00082273">
        <w:rPr>
          <w:rFonts w:ascii="TimesNewRomanPS-BoldMT" w:hAnsi="TimesNewRomanPS-BoldMT"/>
          <w:color w:val="000000"/>
        </w:rPr>
        <w:t xml:space="preserve">, select </w:t>
      </w:r>
      <w:r w:rsidRPr="00082273">
        <w:rPr>
          <w:rFonts w:ascii="TimesNewRomanPS-BoldMT" w:hAnsi="TimesNewRomanPS-BoldMT"/>
          <w:b/>
          <w:bCs/>
          <w:color w:val="000000"/>
        </w:rPr>
        <w:t>Trust Center</w:t>
      </w:r>
      <w:r w:rsidRPr="00082273">
        <w:rPr>
          <w:rFonts w:ascii="TimesNewRomanPS-BoldMT" w:hAnsi="TimesNewRomanPS-BoldMT"/>
          <w:color w:val="000000"/>
        </w:rPr>
        <w:t xml:space="preserve">, and then click </w:t>
      </w:r>
      <w:r w:rsidRPr="00082273">
        <w:rPr>
          <w:rFonts w:ascii="TimesNewRomanPS-BoldMT" w:hAnsi="TimesNewRomanPS-BoldMT"/>
          <w:b/>
          <w:bCs/>
          <w:color w:val="000000"/>
        </w:rPr>
        <w:t>Trust Center Settings</w:t>
      </w:r>
      <w:r>
        <w:rPr>
          <w:rFonts w:ascii="TimesNewRomanPS-BoldMT" w:hAnsi="TimesNewRomanPS-BoldMT"/>
          <w:color w:val="000000"/>
        </w:rPr>
        <w:t xml:space="preserve">. </w:t>
      </w:r>
      <w:r w:rsidRPr="00082273">
        <w:rPr>
          <w:rFonts w:ascii="TimesNewRomanPS-BoldMT" w:hAnsi="TimesNewRomanPS-BoldMT"/>
          <w:color w:val="000000"/>
        </w:rPr>
        <w:t xml:space="preserve">In the Trust Center dialog box, click </w:t>
      </w:r>
      <w:r w:rsidRPr="00082273">
        <w:rPr>
          <w:rFonts w:ascii="TimesNewRomanPS-BoldMT" w:hAnsi="TimesNewRomanPS-BoldMT"/>
          <w:b/>
          <w:bCs/>
          <w:color w:val="000000"/>
        </w:rPr>
        <w:t>Macro Settings</w:t>
      </w:r>
      <w:r w:rsidRPr="00082273">
        <w:rPr>
          <w:rFonts w:ascii="TimesNewRomanPS-BoldMT" w:hAnsi="TimesNewRomanPS-BoldMT"/>
          <w:color w:val="000000"/>
        </w:rPr>
        <w:t xml:space="preserve"> on the left, select </w:t>
      </w:r>
      <w:r w:rsidRPr="00082273">
        <w:rPr>
          <w:rFonts w:ascii="TimesNewRomanPS-BoldMT" w:hAnsi="TimesNewRomanPS-BoldMT"/>
          <w:b/>
          <w:bCs/>
          <w:color w:val="000000"/>
        </w:rPr>
        <w:t>Enable all macros</w:t>
      </w:r>
      <w:r w:rsidRPr="00082273">
        <w:rPr>
          <w:rFonts w:ascii="TimesNewRomanPS-BoldMT" w:hAnsi="TimesNewRomanPS-BoldMT"/>
          <w:color w:val="000000"/>
        </w:rPr>
        <w:t xml:space="preserve"> and click OK.</w:t>
      </w:r>
      <w:r w:rsidRPr="00DF31F2">
        <w:rPr>
          <w:rFonts w:ascii="TimesNewRomanPS-BoldMT" w:hAnsi="TimesNewRomanPS-BoldMT"/>
          <w:color w:val="000000"/>
        </w:rPr>
        <w:t xml:space="preserve"> Then perform your spreadsheet operations, and when finished, click </w:t>
      </w:r>
      <w:r w:rsidRPr="00082273">
        <w:rPr>
          <w:rFonts w:ascii="TimesNewRomanPS-BoldMT" w:hAnsi="TimesNewRomanPS-BoldMT"/>
          <w:b/>
          <w:color w:val="000000"/>
        </w:rPr>
        <w:t>Stop Recording</w:t>
      </w:r>
      <w:r w:rsidRPr="00DF31F2">
        <w:rPr>
          <w:color w:val="000000"/>
        </w:rPr>
        <w:t> </w:t>
      </w:r>
      <w:r w:rsidRPr="00DF31F2">
        <w:rPr>
          <w:rFonts w:ascii="TimesNewRomanPS-BoldMT" w:hAnsi="TimesNewRomanPS-BoldMT"/>
          <w:color w:val="000000"/>
        </w:rPr>
        <w:t>and save the spreadsheet. Thereafter, simply pressing your Ctrl-key shortcut will run the macro and perform all the spreadsheet operations that you recorded.</w:t>
      </w:r>
      <w:r w:rsidRPr="00DF31F2">
        <w:rPr>
          <w:rFonts w:ascii="TimesNewRomanPS-BoldMT" w:hAnsi="TimesNewRomanPS-BoldMT"/>
          <w:color w:val="000000"/>
        </w:rPr>
        <w:br/>
      </w:r>
      <w:r w:rsidRPr="006B317B">
        <w:rPr>
          <w:rFonts w:ascii="TimesNewRomanPS-BoldMT" w:hAnsi="TimesNewRomanPS-BoldMT"/>
          <w:color w:val="000000"/>
          <w:sz w:val="12"/>
          <w:szCs w:val="12"/>
        </w:rPr>
        <w:t> </w:t>
      </w:r>
      <w:r w:rsidRPr="006B317B">
        <w:rPr>
          <w:rFonts w:ascii="TimesNewRomanPS-BoldMT" w:hAnsi="TimesNewRomanPS-BoldMT"/>
          <w:color w:val="000000"/>
          <w:sz w:val="12"/>
          <w:szCs w:val="12"/>
        </w:rPr>
        <w:br/>
      </w:r>
      <w:r w:rsidRPr="00DF31F2">
        <w:rPr>
          <w:rFonts w:ascii="TimesNewRomanPS-BoldMT" w:hAnsi="TimesNewRomanPS-BoldMT"/>
          <w:color w:val="000000"/>
        </w:rPr>
        <w:t>Here I will demonstrate two applications in Excel using macros with the Solver function.</w:t>
      </w:r>
      <w:r>
        <w:rPr>
          <w:rFonts w:ascii="TimesNewRomanPS-BoldMT" w:hAnsi="TimesNewRomanPS-BoldMT"/>
          <w:color w:val="000000"/>
        </w:rPr>
        <w:t xml:space="preserve"> </w:t>
      </w:r>
      <w:r w:rsidRPr="00DF31F2">
        <w:rPr>
          <w:rFonts w:ascii="TimesNewRomanPS-BoldMT" w:hAnsi="TimesNewRomanPS-BoldMT"/>
          <w:color w:val="000000"/>
        </w:rPr>
        <w:t>(See</w:t>
      </w:r>
      <w:r>
        <w:rPr>
          <w:rFonts w:ascii="TimesNewRomanPS-BoldMT" w:hAnsi="TimesNewRomanPS-BoldMT"/>
          <w:color w:val="000000"/>
        </w:rPr>
        <w:t xml:space="preserve"> </w:t>
      </w:r>
      <w:hyperlink r:id="rId2455" w:anchor="Solver2" w:history="1">
        <w:r w:rsidRPr="00DF31F2">
          <w:rPr>
            <w:rStyle w:val="Hyperlink"/>
            <w:rFonts w:ascii="TimesNewRomanPS-BoldMT" w:hAnsi="TimesNewRomanPS-BoldMT"/>
            <w:color w:val="551A8B"/>
          </w:rPr>
          <w:t>http://peltiertech.com/Excel/SolverVBA.html#Solver2</w:t>
        </w:r>
      </w:hyperlink>
      <w:r w:rsidRPr="00DF31F2">
        <w:rPr>
          <w:rFonts w:ascii="TimesNewRomanPS-BoldMT" w:hAnsi="TimesNewRomanPS-BoldMT"/>
          <w:color w:val="000000"/>
        </w:rPr>
        <w:t> for information about setting up macros and solver on your versio</w:t>
      </w:r>
      <w:r>
        <w:rPr>
          <w:rFonts w:ascii="TimesNewRomanPS-BoldMT" w:hAnsi="TimesNewRomanPS-BoldMT"/>
          <w:color w:val="000000"/>
        </w:rPr>
        <w:t>n of Excel).</w:t>
      </w:r>
      <w:r w:rsidRPr="00DF31F2">
        <w:rPr>
          <w:color w:val="000000"/>
        </w:rPr>
        <w:br/>
      </w:r>
      <w:r w:rsidRPr="006B317B">
        <w:rPr>
          <w:color w:val="000000"/>
          <w:sz w:val="12"/>
          <w:szCs w:val="12"/>
        </w:rPr>
        <w:br/>
      </w:r>
      <w:hyperlink r:id="rId2456" w:anchor="Spreadsheets" w:history="1">
        <w:r w:rsidRPr="00DF31F2">
          <w:rPr>
            <w:rStyle w:val="Hyperlink"/>
            <w:rFonts w:ascii="TimesNewRomanPS-BoldMT" w:hAnsi="TimesNewRomanPS-BoldMT"/>
            <w:color w:val="551A8B"/>
          </w:rPr>
          <w:t>A previous section</w:t>
        </w:r>
      </w:hyperlink>
      <w:r w:rsidRPr="00DF31F2">
        <w:rPr>
          <w:rFonts w:ascii="TimesNewRomanPS-BoldMT" w:hAnsi="TimesNewRomanPS-BoldMT"/>
          <w:color w:val="000000"/>
        </w:rPr>
        <w:t> </w:t>
      </w:r>
      <w:r>
        <w:rPr>
          <w:rFonts w:ascii="TimesNewRomanPS-BoldMT" w:hAnsi="TimesNewRomanPS-BoldMT"/>
          <w:color w:val="000000"/>
        </w:rPr>
        <w:t xml:space="preserve">(page </w:t>
      </w:r>
      <w:r>
        <w:rPr>
          <w:rFonts w:ascii="TimesNewRomanPS-BoldMT" w:hAnsi="TimesNewRomanPS-BoldMT"/>
          <w:color w:val="000000"/>
        </w:rPr>
        <w:fldChar w:fldCharType="begin"/>
      </w:r>
      <w:r>
        <w:rPr>
          <w:rFonts w:ascii="TimesNewRomanPS-BoldMT" w:hAnsi="TimesNewRomanPS-BoldMT"/>
          <w:color w:val="000000"/>
        </w:rPr>
        <w:instrText xml:space="preserve"> PAGEREF _Ref528384511 \h </w:instrText>
      </w:r>
      <w:r>
        <w:rPr>
          <w:rFonts w:ascii="TimesNewRomanPS-BoldMT" w:hAnsi="TimesNewRomanPS-BoldMT"/>
          <w:color w:val="000000"/>
        </w:rPr>
      </w:r>
      <w:r>
        <w:rPr>
          <w:rFonts w:ascii="TimesNewRomanPS-BoldMT" w:hAnsi="TimesNewRomanPS-BoldMT"/>
          <w:color w:val="000000"/>
        </w:rPr>
        <w:fldChar w:fldCharType="separate"/>
      </w:r>
      <w:r w:rsidR="0018117D">
        <w:rPr>
          <w:rFonts w:ascii="TimesNewRomanPS-BoldMT" w:hAnsi="TimesNewRomanPS-BoldMT"/>
          <w:noProof/>
          <w:color w:val="000000"/>
        </w:rPr>
        <w:t>202</w:t>
      </w:r>
      <w:r>
        <w:rPr>
          <w:rFonts w:ascii="TimesNewRomanPS-BoldMT" w:hAnsi="TimesNewRomanPS-BoldMT"/>
          <w:color w:val="000000"/>
        </w:rPr>
        <w:fldChar w:fldCharType="end"/>
      </w:r>
      <w:r>
        <w:rPr>
          <w:rFonts w:ascii="TimesNewRomanPS-BoldMT" w:hAnsi="TimesNewRomanPS-BoldMT"/>
          <w:color w:val="000000"/>
        </w:rPr>
        <w:t xml:space="preserve">) </w:t>
      </w:r>
      <w:r w:rsidRPr="00DF31F2">
        <w:rPr>
          <w:rFonts w:ascii="TimesNewRomanPS-BoldMT" w:hAnsi="TimesNewRomanPS-BoldMT"/>
          <w:color w:val="000000"/>
        </w:rPr>
        <w:t xml:space="preserve">described the use of the </w:t>
      </w:r>
      <w:r>
        <w:rPr>
          <w:rFonts w:ascii="TimesNewRomanPS-BoldMT" w:hAnsi="TimesNewRomanPS-BoldMT"/>
          <w:color w:val="000000"/>
        </w:rPr>
        <w:t>“</w:t>
      </w:r>
      <w:r w:rsidRPr="00DF31F2">
        <w:rPr>
          <w:rFonts w:ascii="TimesNewRomanPS-BoldMT" w:hAnsi="TimesNewRomanPS-BoldMT"/>
          <w:color w:val="000000"/>
        </w:rPr>
        <w:t>Solver</w:t>
      </w:r>
      <w:r>
        <w:rPr>
          <w:rFonts w:ascii="TimesNewRomanPS-BoldMT" w:hAnsi="TimesNewRomanPS-BoldMT"/>
          <w:color w:val="000000"/>
        </w:rPr>
        <w:t>”</w:t>
      </w:r>
      <w:r w:rsidRPr="00DF31F2">
        <w:rPr>
          <w:rFonts w:ascii="TimesNewRomanPS-BoldMT" w:hAnsi="TimesNewRomanPS-BoldMT"/>
          <w:color w:val="000000"/>
        </w:rPr>
        <w:t xml:space="preserve"> function applied to the iterative fitting of overlapping peaks in a spreadsheet. The steps listed </w:t>
      </w:r>
      <w:r>
        <w:rPr>
          <w:rFonts w:ascii="TimesNewRomanPS-BoldMT" w:hAnsi="TimesNewRomanPS-BoldMT"/>
          <w:color w:val="000000"/>
        </w:rPr>
        <w:t>there</w:t>
      </w:r>
      <w:r w:rsidRPr="00DF31F2">
        <w:rPr>
          <w:rFonts w:ascii="TimesNewRomanPS-BoldMT" w:hAnsi="TimesNewRomanPS-BoldMT"/>
          <w:color w:val="000000"/>
        </w:rPr>
        <w:t xml:space="preserve"> can easily be captured with the macro recorder and saved with the spreadsheet. However, a different macro will </w:t>
      </w:r>
      <w:r>
        <w:rPr>
          <w:rFonts w:ascii="TimesNewRomanPS-BoldMT" w:hAnsi="TimesNewRomanPS-BoldMT"/>
          <w:color w:val="000000"/>
        </w:rPr>
        <w:t xml:space="preserve">be </w:t>
      </w:r>
      <w:r w:rsidRPr="00DF31F2">
        <w:rPr>
          <w:rFonts w:ascii="TimesNewRomanPS-BoldMT" w:hAnsi="TimesNewRomanPS-BoldMT"/>
          <w:color w:val="000000"/>
        </w:rPr>
        <w:t>needed for each different number of peaks, because the block of cells representing the “Proposed Model” will be different for each number of peaks. For example, the template </w:t>
      </w:r>
      <w:r>
        <w:rPr>
          <w:rFonts w:ascii="TimesNewRomanPS-BoldMT" w:hAnsi="TimesNewRomanPS-BoldMT"/>
          <w:color w:val="000000"/>
        </w:rPr>
        <w:t>“</w:t>
      </w:r>
      <w:hyperlink r:id="rId2457" w:history="1">
        <w:r w:rsidRPr="00DF31F2">
          <w:rPr>
            <w:rStyle w:val="Hyperlink"/>
            <w:rFonts w:ascii="TimesNewRomanPS-BoldMT" w:hAnsi="TimesNewRomanPS-BoldMT"/>
            <w:color w:val="551A8B"/>
          </w:rPr>
          <w:t>CurveFitter2Gaussian.xlsm</w:t>
        </w:r>
      </w:hyperlink>
      <w:r>
        <w:rPr>
          <w:rStyle w:val="Hyperlink"/>
          <w:rFonts w:ascii="TimesNewRomanPS-BoldMT" w:hAnsi="TimesNewRomanPS-BoldMT"/>
          <w:color w:val="551A8B"/>
        </w:rPr>
        <w:t>”</w:t>
      </w:r>
      <w:r w:rsidRPr="00DF31F2">
        <w:rPr>
          <w:rFonts w:ascii="TimesNewRomanPS-BoldMT" w:hAnsi="TimesNewRomanPS-BoldMT"/>
          <w:color w:val="000000"/>
        </w:rPr>
        <w:t> includes a macro named 'fit' for a 2-peak fit, activated by pressing </w:t>
      </w:r>
      <w:r w:rsidRPr="00E94B63">
        <w:rPr>
          <w:rFonts w:ascii="TimesNewRomanPS-BoldMT" w:hAnsi="TimesNewRomanPS-BoldMT"/>
          <w:b/>
          <w:bCs/>
          <w:color w:val="000000"/>
        </w:rPr>
        <w:t>Ctrl-f</w:t>
      </w:r>
      <w:r>
        <w:rPr>
          <w:rFonts w:ascii="TimesNewRomanPS-BoldMT" w:hAnsi="TimesNewRomanPS-BoldMT"/>
          <w:bCs/>
          <w:color w:val="000000"/>
        </w:rPr>
        <w:t xml:space="preserve">. </w:t>
      </w:r>
      <w:r w:rsidRPr="00DF31F2">
        <w:rPr>
          <w:rFonts w:ascii="TimesNewRomanPS-BoldMT" w:hAnsi="TimesNewRomanPS-BoldMT"/>
          <w:color w:val="000000"/>
        </w:rPr>
        <w:t>Here is the text of that macro:</w:t>
      </w:r>
    </w:p>
    <w:p w14:paraId="454F1ABA" w14:textId="77777777" w:rsidR="00D80056" w:rsidRPr="0094786F" w:rsidRDefault="00D80056" w:rsidP="00D80056">
      <w:pPr>
        <w:pStyle w:val="NormalWeb"/>
        <w:spacing w:before="0" w:beforeAutospacing="0" w:after="115" w:afterAutospacing="0"/>
        <w:rPr>
          <w:rFonts w:ascii="Courier New" w:eastAsiaTheme="majorEastAsia" w:hAnsi="Courier New" w:cs="Courier New"/>
          <w:b/>
          <w:bCs/>
          <w:color w:val="000000"/>
          <w:sz w:val="22"/>
          <w:szCs w:val="22"/>
        </w:rPr>
      </w:pPr>
      <w:r w:rsidRPr="006B317B">
        <w:rPr>
          <w:rFonts w:ascii="TimesNewRomanPS-BoldMT" w:hAnsi="TimesNewRomanPS-BoldMT"/>
          <w:color w:val="000000"/>
          <w:sz w:val="12"/>
          <w:szCs w:val="12"/>
        </w:rPr>
        <w:br/>
      </w:r>
      <w:r w:rsidRPr="0094786F">
        <w:rPr>
          <w:rFonts w:ascii="Courier New" w:eastAsiaTheme="majorEastAsia" w:hAnsi="Courier New" w:cs="Courier New"/>
          <w:b/>
          <w:bCs/>
          <w:color w:val="000000"/>
          <w:sz w:val="22"/>
          <w:szCs w:val="22"/>
        </w:rPr>
        <w:t>Sub fit()</w:t>
      </w:r>
      <w:r w:rsidRPr="0094786F">
        <w:rPr>
          <w:rFonts w:ascii="Courier New" w:hAnsi="Courier New" w:cs="Courier New"/>
          <w:b/>
          <w:bCs/>
          <w:color w:val="000000"/>
          <w:sz w:val="22"/>
          <w:szCs w:val="22"/>
        </w:rPr>
        <w:br/>
      </w:r>
      <w:r w:rsidRPr="0094786F">
        <w:rPr>
          <w:rFonts w:ascii="Courier New" w:eastAsiaTheme="majorEastAsia" w:hAnsi="Courier New" w:cs="Courier New"/>
          <w:b/>
          <w:bCs/>
          <w:color w:val="000000"/>
          <w:sz w:val="22"/>
          <w:szCs w:val="22"/>
        </w:rPr>
        <w:t>'</w:t>
      </w:r>
      <w:r w:rsidRPr="0094786F">
        <w:rPr>
          <w:rFonts w:ascii="Courier New" w:hAnsi="Courier New" w:cs="Courier New"/>
          <w:b/>
          <w:bCs/>
          <w:color w:val="000000"/>
          <w:sz w:val="22"/>
          <w:szCs w:val="22"/>
        </w:rPr>
        <w:br/>
      </w:r>
      <w:r w:rsidRPr="0094786F">
        <w:rPr>
          <w:rFonts w:ascii="Courier New" w:eastAsiaTheme="majorEastAsia" w:hAnsi="Courier New" w:cs="Courier New"/>
          <w:b/>
          <w:bCs/>
          <w:color w:val="000000"/>
          <w:sz w:val="22"/>
          <w:szCs w:val="22"/>
        </w:rPr>
        <w:t>' fit Macro</w:t>
      </w:r>
      <w:r w:rsidRPr="0094786F">
        <w:rPr>
          <w:rFonts w:ascii="Courier New" w:hAnsi="Courier New" w:cs="Courier New"/>
          <w:b/>
          <w:bCs/>
          <w:color w:val="000000"/>
          <w:sz w:val="22"/>
          <w:szCs w:val="22"/>
        </w:rPr>
        <w:br/>
      </w:r>
      <w:r w:rsidRPr="0094786F">
        <w:rPr>
          <w:rFonts w:ascii="Courier New" w:eastAsiaTheme="majorEastAsia" w:hAnsi="Courier New" w:cs="Courier New"/>
          <w:b/>
          <w:bCs/>
          <w:color w:val="000000"/>
          <w:sz w:val="22"/>
          <w:szCs w:val="22"/>
        </w:rPr>
        <w:t>'</w:t>
      </w:r>
      <w:r w:rsidRPr="0094786F">
        <w:rPr>
          <w:rFonts w:ascii="Courier New" w:hAnsi="Courier New" w:cs="Courier New"/>
          <w:b/>
          <w:bCs/>
          <w:color w:val="000000"/>
          <w:sz w:val="22"/>
          <w:szCs w:val="22"/>
        </w:rPr>
        <w:br/>
      </w:r>
      <w:r w:rsidRPr="0094786F">
        <w:rPr>
          <w:rFonts w:ascii="Courier New" w:eastAsiaTheme="majorEastAsia" w:hAnsi="Courier New" w:cs="Courier New"/>
          <w:b/>
          <w:bCs/>
          <w:color w:val="000000"/>
          <w:sz w:val="22"/>
          <w:szCs w:val="22"/>
        </w:rPr>
        <w:t>' Keyboard Shortcut: Ctrl+f</w:t>
      </w:r>
      <w:r w:rsidRPr="0094786F">
        <w:rPr>
          <w:rFonts w:ascii="Courier New" w:hAnsi="Courier New" w:cs="Courier New"/>
          <w:b/>
          <w:bCs/>
          <w:color w:val="000000"/>
          <w:sz w:val="22"/>
          <w:szCs w:val="22"/>
        </w:rPr>
        <w:br/>
      </w:r>
      <w:r w:rsidRPr="0094786F">
        <w:rPr>
          <w:rFonts w:ascii="Courier New" w:eastAsiaTheme="majorEastAsia" w:hAnsi="Courier New" w:cs="Courier New"/>
          <w:b/>
          <w:bCs/>
          <w:color w:val="000000"/>
          <w:sz w:val="22"/>
          <w:szCs w:val="22"/>
        </w:rPr>
        <w:t>'</w:t>
      </w:r>
      <w:r w:rsidRPr="0094786F">
        <w:rPr>
          <w:rFonts w:ascii="Courier New" w:hAnsi="Courier New" w:cs="Courier New"/>
          <w:b/>
          <w:bCs/>
          <w:color w:val="000000"/>
          <w:sz w:val="22"/>
          <w:szCs w:val="22"/>
        </w:rPr>
        <w:br/>
      </w:r>
      <w:r w:rsidRPr="0094786F">
        <w:rPr>
          <w:rFonts w:ascii="Courier New" w:eastAsiaTheme="majorEastAsia" w:hAnsi="Courier New" w:cs="Courier New"/>
          <w:b/>
          <w:bCs/>
          <w:color w:val="000000"/>
          <w:sz w:val="22"/>
          <w:szCs w:val="22"/>
        </w:rPr>
        <w:t xml:space="preserve">SolverOk </w:t>
      </w:r>
    </w:p>
    <w:p w14:paraId="06C11E4D" w14:textId="76E6D3ED" w:rsidR="00D80056" w:rsidRDefault="00D80056" w:rsidP="00D80056">
      <w:pPr>
        <w:pStyle w:val="NormalWeb"/>
        <w:spacing w:before="0" w:beforeAutospacing="0" w:after="115" w:afterAutospacing="0" w:line="276" w:lineRule="auto"/>
        <w:rPr>
          <w:color w:val="000000"/>
        </w:rPr>
      </w:pPr>
      <w:r w:rsidRPr="0094786F">
        <w:rPr>
          <w:rFonts w:ascii="Courier New" w:eastAsiaTheme="majorEastAsia" w:hAnsi="Courier New" w:cs="Courier New"/>
          <w:b/>
          <w:bCs/>
          <w:color w:val="000000"/>
          <w:sz w:val="22"/>
          <w:szCs w:val="22"/>
        </w:rPr>
        <w:t xml:space="preserve">SetCell:="$C$12", MaxMinVal:=2, ValueOf:=0, ByChange:="$C$8:$D$9", </w:t>
      </w:r>
      <w:r w:rsidRPr="0094786F">
        <w:rPr>
          <w:rFonts w:ascii="Courier New" w:hAnsi="Courier New" w:cs="Courier New"/>
          <w:b/>
          <w:bCs/>
          <w:color w:val="000000"/>
          <w:sz w:val="22"/>
          <w:szCs w:val="22"/>
        </w:rPr>
        <w:br/>
      </w:r>
      <w:r w:rsidRPr="0094786F">
        <w:rPr>
          <w:rFonts w:ascii="Courier New" w:eastAsiaTheme="majorEastAsia" w:hAnsi="Courier New" w:cs="Courier New"/>
          <w:b/>
          <w:bCs/>
          <w:color w:val="000000"/>
          <w:sz w:val="22"/>
          <w:szCs w:val="22"/>
        </w:rPr>
        <w:t xml:space="preserve">   Engine:=1, EngineDesc:="GRG Nonlinear"</w:t>
      </w:r>
      <w:r w:rsidRPr="0094786F">
        <w:rPr>
          <w:rFonts w:ascii="Courier New" w:hAnsi="Courier New" w:cs="Courier New"/>
          <w:b/>
          <w:bCs/>
          <w:color w:val="000000"/>
          <w:sz w:val="22"/>
          <w:szCs w:val="22"/>
        </w:rPr>
        <w:br/>
      </w:r>
      <w:r w:rsidRPr="0094786F">
        <w:rPr>
          <w:rFonts w:ascii="Courier New" w:eastAsiaTheme="majorEastAsia" w:hAnsi="Courier New" w:cs="Courier New"/>
          <w:b/>
          <w:bCs/>
          <w:color w:val="000000"/>
          <w:sz w:val="22"/>
          <w:szCs w:val="22"/>
        </w:rPr>
        <w:t>SolverSolve</w:t>
      </w:r>
      <w:r w:rsidRPr="0094786F">
        <w:rPr>
          <w:rFonts w:ascii="Courier New" w:hAnsi="Courier New" w:cs="Courier New"/>
          <w:b/>
          <w:bCs/>
          <w:color w:val="000000"/>
          <w:sz w:val="22"/>
          <w:szCs w:val="22"/>
        </w:rPr>
        <w:br/>
      </w:r>
      <w:r w:rsidRPr="0094786F">
        <w:rPr>
          <w:rFonts w:ascii="Courier New" w:eastAsiaTheme="majorEastAsia" w:hAnsi="Courier New" w:cs="Courier New"/>
          <w:b/>
          <w:bCs/>
          <w:color w:val="000000"/>
          <w:sz w:val="22"/>
          <w:szCs w:val="22"/>
        </w:rPr>
        <w:t>End Sub</w:t>
      </w:r>
      <w:r w:rsidRPr="0094786F">
        <w:rPr>
          <w:rFonts w:ascii="Courier New" w:hAnsi="Courier New" w:cs="Courier New"/>
          <w:b/>
          <w:bCs/>
          <w:color w:val="000000"/>
        </w:rPr>
        <w:br/>
      </w:r>
      <w:r w:rsidRPr="006B317B">
        <w:rPr>
          <w:color w:val="FF0000"/>
          <w:sz w:val="12"/>
          <w:szCs w:val="12"/>
        </w:rPr>
        <w:br/>
      </w:r>
      <w:r w:rsidRPr="00DF31F2">
        <w:rPr>
          <w:color w:val="000000"/>
        </w:rPr>
        <w:t> </w:t>
      </w:r>
      <w:r w:rsidRPr="00DF31F2">
        <w:rPr>
          <w:rFonts w:ascii="TimesNewRomanPS-BoldMT" w:hAnsi="TimesNewRomanPS-BoldMT"/>
          <w:color w:val="000000"/>
        </w:rPr>
        <w:t>You can see that the text of the macro uses only two macro instructions: "SolverOK" and "SolverSolve". SolverOK specifies all the information in the "Solver Parameters" dialog box in its input arguments: 'SetCell' sets the objective as the percent fitting error in cell </w:t>
      </w:r>
      <w:r w:rsidRPr="00DF31F2">
        <w:rPr>
          <w:rFonts w:ascii="TimesNewRomanPS-BoldMT" w:hAnsi="TimesNewRomanPS-BoldMT"/>
          <w:bCs/>
          <w:color w:val="000000"/>
        </w:rPr>
        <w:t>C12</w:t>
      </w:r>
      <w:r w:rsidRPr="00DF31F2">
        <w:rPr>
          <w:rFonts w:ascii="TimesNewRomanPS-BoldMT" w:hAnsi="TimesNewRomanPS-BoldMT"/>
          <w:color w:val="000000"/>
        </w:rPr>
        <w:t>, 'MaxMinVal' is set to the second choice (Minimum), and 'ByChange' specifies the table of cells representing the proposed model (</w:t>
      </w:r>
      <w:r w:rsidRPr="00DF31F2">
        <w:rPr>
          <w:rFonts w:ascii="TimesNewRomanPS-BoldMT" w:hAnsi="TimesNewRomanPS-BoldMT"/>
          <w:bCs/>
          <w:color w:val="000000"/>
        </w:rPr>
        <w:t>C8:D9</w:t>
      </w:r>
      <w:r w:rsidRPr="00DF31F2">
        <w:rPr>
          <w:rFonts w:ascii="TimesNewRomanPS-BoldMT" w:hAnsi="TimesNewRomanPS-BoldMT"/>
          <w:color w:val="000000"/>
        </w:rPr>
        <w:t>) whose values are to be changed to minimize the objective in cell </w:t>
      </w:r>
      <w:r w:rsidRPr="00DF31F2">
        <w:rPr>
          <w:rFonts w:ascii="TimesNewRomanPS-BoldMT" w:hAnsi="TimesNewRomanPS-BoldMT"/>
          <w:bCs/>
          <w:color w:val="000000"/>
        </w:rPr>
        <w:t>C12</w:t>
      </w:r>
      <w:r w:rsidRPr="00DF31F2">
        <w:rPr>
          <w:rFonts w:ascii="TimesNewRomanPS-BoldMT" w:hAnsi="TimesNewRomanPS-BoldMT"/>
          <w:color w:val="000000"/>
        </w:rPr>
        <w:t xml:space="preserve">. The last </w:t>
      </w:r>
      <w:r w:rsidRPr="00DF31F2">
        <w:rPr>
          <w:rFonts w:ascii="TimesNewRomanPS-BoldMT" w:hAnsi="TimesNewRomanPS-BoldMT"/>
          <w:color w:val="000000"/>
        </w:rPr>
        <w:lastRenderedPageBreak/>
        <w:t xml:space="preserve">argument sets the </w:t>
      </w:r>
      <w:r>
        <w:rPr>
          <w:rFonts w:ascii="TimesNewRomanPS-BoldMT" w:hAnsi="TimesNewRomanPS-BoldMT"/>
          <w:color w:val="000000"/>
        </w:rPr>
        <w:t>S</w:t>
      </w:r>
      <w:r w:rsidRPr="00DF31F2">
        <w:rPr>
          <w:rFonts w:ascii="TimesNewRomanPS-BoldMT" w:hAnsi="TimesNewRomanPS-BoldMT"/>
          <w:color w:val="000000"/>
        </w:rPr>
        <w:t xml:space="preserve">olver engine to 'GRC Nonlinear', the best </w:t>
      </w:r>
      <w:r>
        <w:rPr>
          <w:rFonts w:ascii="TimesNewRomanPS-BoldMT" w:hAnsi="TimesNewRomanPS-BoldMT"/>
          <w:color w:val="000000"/>
        </w:rPr>
        <w:t>Solver engine</w:t>
      </w:r>
      <w:r w:rsidRPr="00DF31F2">
        <w:rPr>
          <w:rFonts w:ascii="TimesNewRomanPS-BoldMT" w:hAnsi="TimesNewRomanPS-BoldMT"/>
          <w:color w:val="000000"/>
        </w:rPr>
        <w:t xml:space="preserve"> for iterative peak fitting. Finally, "SolverSolve" starts the Solver engine</w:t>
      </w:r>
      <w:r>
        <w:rPr>
          <w:rFonts w:ascii="TimesNewRomanPS-BoldMT" w:hAnsi="TimesNewRomanPS-BoldMT"/>
          <w:color w:val="000000"/>
        </w:rPr>
        <w:t xml:space="preserve"> running</w:t>
      </w:r>
      <w:r w:rsidRPr="00DF31F2">
        <w:rPr>
          <w:rFonts w:ascii="TimesNewRomanPS-BoldMT" w:hAnsi="TimesNewRomanPS-BoldMT"/>
          <w:color w:val="000000"/>
        </w:rPr>
        <w:t>. You could easily modify this macro for curve fitter templates with other numbers of peaks just by changing the cells referenced in the 'ByChange' argument, e.g., </w:t>
      </w:r>
      <w:r w:rsidRPr="00DF31F2">
        <w:rPr>
          <w:rFonts w:ascii="TimesNewRomanPS-BoldMT" w:hAnsi="TimesNewRomanPS-BoldMT"/>
          <w:bCs/>
          <w:color w:val="000000"/>
        </w:rPr>
        <w:t>C8:E9</w:t>
      </w:r>
      <w:r w:rsidRPr="00DF31F2">
        <w:rPr>
          <w:color w:val="000000"/>
        </w:rPr>
        <w:t> </w:t>
      </w:r>
      <w:r w:rsidRPr="00DF31F2">
        <w:rPr>
          <w:rFonts w:ascii="TimesNewRomanPS-BoldMT" w:hAnsi="TimesNewRomanPS-BoldMT"/>
          <w:color w:val="000000"/>
        </w:rPr>
        <w:t xml:space="preserve">for a 3-peak fit. In this case, though, </w:t>
      </w:r>
      <w:r>
        <w:rPr>
          <w:rFonts w:ascii="TimesNewRomanPS-BoldMT" w:hAnsi="TimesNewRomanPS-BoldMT"/>
          <w:color w:val="000000"/>
        </w:rPr>
        <w:t xml:space="preserve">it </w:t>
      </w:r>
      <w:r w:rsidRPr="00DF31F2">
        <w:rPr>
          <w:rFonts w:ascii="TimesNewRomanPS-BoldMT" w:hAnsi="TimesNewRomanPS-BoldMT"/>
          <w:color w:val="000000"/>
        </w:rPr>
        <w:t>is probably just as easy to use the macro recorder to record a macro for each curve fitter template.</w:t>
      </w:r>
      <w:r w:rsidRPr="00DF31F2">
        <w:rPr>
          <w:rFonts w:ascii="TimesNewRomanPS-BoldMT" w:hAnsi="TimesNewRomanPS-BoldMT"/>
          <w:color w:val="000000"/>
        </w:rPr>
        <w:br/>
      </w:r>
      <w:r w:rsidRPr="006B317B">
        <w:rPr>
          <w:rFonts w:ascii="TimesNewRomanPS-BoldMT" w:hAnsi="TimesNewRomanPS-BoldMT"/>
          <w:color w:val="000000"/>
          <w:sz w:val="12"/>
          <w:szCs w:val="12"/>
        </w:rPr>
        <w:t> </w:t>
      </w:r>
      <w:r w:rsidRPr="006B317B">
        <w:rPr>
          <w:rFonts w:ascii="TimesNewRomanPS-BoldMT" w:hAnsi="TimesNewRomanPS-BoldMT"/>
          <w:color w:val="000000"/>
          <w:sz w:val="12"/>
          <w:szCs w:val="12"/>
        </w:rPr>
        <w:br/>
      </w:r>
      <w:r w:rsidRPr="00DF31F2">
        <w:rPr>
          <w:rFonts w:ascii="TimesNewRomanPS-BoldMT" w:hAnsi="TimesNewRomanPS-BoldMT"/>
          <w:color w:val="000000"/>
        </w:rPr>
        <w:t>A more elaborate example of a spreadsheet using a macro is</w:t>
      </w:r>
      <w:r>
        <w:rPr>
          <w:rFonts w:ascii="TimesNewRomanPS-BoldMT" w:hAnsi="TimesNewRomanPS-BoldMT"/>
          <w:color w:val="000000"/>
        </w:rPr>
        <w:t xml:space="preserve"> demonstrated by the spreadsheet called </w:t>
      </w:r>
      <w:hyperlink r:id="rId2458" w:history="1">
        <w:r w:rsidRPr="00DF31F2">
          <w:rPr>
            <w:rStyle w:val="Hyperlink"/>
            <w:rFonts w:ascii="TimesNewRomanPS-BoldMT" w:hAnsi="TimesNewRomanPS-BoldMT"/>
            <w:color w:val="551A8B"/>
          </w:rPr>
          <w:t>TransmissionFittingCalibrationCurve.xls </w:t>
        </w:r>
      </w:hyperlink>
      <w:r w:rsidRPr="00DF31F2">
        <w:rPr>
          <w:rFonts w:ascii="TimesNewRomanPS-BoldMT" w:hAnsi="TimesNewRomanPS-BoldMT"/>
          <w:color w:val="000000"/>
        </w:rPr>
        <w:t>(</w:t>
      </w:r>
      <w:hyperlink r:id="rId2459" w:history="1">
        <w:r w:rsidRPr="00DF31F2">
          <w:rPr>
            <w:rStyle w:val="Hyperlink"/>
            <w:rFonts w:ascii="TimesNewRomanPS-BoldMT" w:hAnsi="TimesNewRomanPS-BoldMT"/>
            <w:color w:val="551A8B"/>
          </w:rPr>
          <w:t>screen image</w:t>
        </w:r>
      </w:hyperlink>
      <w:r w:rsidRPr="00DF31F2">
        <w:rPr>
          <w:rFonts w:ascii="TimesNewRomanPS-BoldMT" w:hAnsi="TimesNewRomanPS-BoldMT"/>
          <w:color w:val="000000"/>
        </w:rPr>
        <w:t>) that creates a calibration curve for a series of standard concentrations in the TFit method, which was previously described on </w:t>
      </w:r>
      <w:r>
        <w:rPr>
          <w:rStyle w:val="Hyperlink"/>
          <w:rFonts w:ascii="TimesNewRomanPS-BoldMT" w:hAnsi="TimesNewRomanPS-BoldMT"/>
          <w:color w:val="551A8B"/>
        </w:rPr>
        <w:t xml:space="preserve">page </w:t>
      </w:r>
      <w:r>
        <w:rPr>
          <w:rStyle w:val="Hyperlink"/>
          <w:rFonts w:ascii="TimesNewRomanPS-BoldMT" w:hAnsi="TimesNewRomanPS-BoldMT"/>
          <w:color w:val="551A8B"/>
        </w:rPr>
        <w:fldChar w:fldCharType="begin"/>
      </w:r>
      <w:r>
        <w:rPr>
          <w:rStyle w:val="Hyperlink"/>
          <w:rFonts w:ascii="TimesNewRomanPS-BoldMT" w:hAnsi="TimesNewRomanPS-BoldMT"/>
          <w:color w:val="551A8B"/>
        </w:rPr>
        <w:instrText xml:space="preserve"> PAGEREF _Ref529004420 \h </w:instrText>
      </w:r>
      <w:r>
        <w:rPr>
          <w:rStyle w:val="Hyperlink"/>
          <w:rFonts w:ascii="TimesNewRomanPS-BoldMT" w:hAnsi="TimesNewRomanPS-BoldMT"/>
          <w:color w:val="551A8B"/>
        </w:rPr>
      </w:r>
      <w:r>
        <w:rPr>
          <w:rStyle w:val="Hyperlink"/>
          <w:rFonts w:ascii="TimesNewRomanPS-BoldMT" w:hAnsi="TimesNewRomanPS-BoldMT"/>
          <w:color w:val="551A8B"/>
        </w:rPr>
        <w:fldChar w:fldCharType="separate"/>
      </w:r>
      <w:r w:rsidR="0018117D">
        <w:rPr>
          <w:rStyle w:val="Hyperlink"/>
          <w:rFonts w:ascii="TimesNewRomanPS-BoldMT" w:hAnsi="TimesNewRomanPS-BoldMT"/>
          <w:noProof/>
          <w:color w:val="551A8B"/>
        </w:rPr>
        <w:t>283</w:t>
      </w:r>
      <w:r>
        <w:rPr>
          <w:rStyle w:val="Hyperlink"/>
          <w:rFonts w:ascii="TimesNewRomanPS-BoldMT" w:hAnsi="TimesNewRomanPS-BoldMT"/>
          <w:color w:val="551A8B"/>
        </w:rPr>
        <w:fldChar w:fldCharType="end"/>
      </w:r>
      <w:r>
        <w:rPr>
          <w:rStyle w:val="Hyperlink"/>
          <w:rFonts w:ascii="TimesNewRomanPS-BoldMT" w:hAnsi="TimesNewRomanPS-BoldMT"/>
          <w:color w:val="551A8B"/>
        </w:rPr>
        <w:t>.</w:t>
      </w:r>
      <w:r w:rsidRPr="00DF31F2">
        <w:rPr>
          <w:rFonts w:ascii="TimesNewRomanPS-BoldMT" w:hAnsi="TimesNewRomanPS-BoldMT"/>
          <w:color w:val="000000"/>
        </w:rPr>
        <w:t xml:space="preserve"> Here's a portion of that macro:</w:t>
      </w:r>
      <w:r w:rsidRPr="00B02189">
        <w:rPr>
          <w:color w:val="000000"/>
          <w:sz w:val="16"/>
          <w:szCs w:val="16"/>
        </w:rPr>
        <w:br/>
      </w:r>
      <w:r w:rsidRPr="0094786F">
        <w:rPr>
          <w:b/>
          <w:bCs/>
          <w:color w:val="000000"/>
        </w:rPr>
        <w:t> </w:t>
      </w:r>
      <w:r w:rsidRPr="0094786F">
        <w:rPr>
          <w:rStyle w:val="HTMLTypewriter"/>
          <w:b/>
          <w:bCs/>
          <w:color w:val="000000"/>
        </w:rPr>
        <w:t>   </w:t>
      </w:r>
      <w:r w:rsidRPr="0094786F">
        <w:rPr>
          <w:rStyle w:val="HTMLTypewriter"/>
          <w:b/>
          <w:bCs/>
          <w:color w:val="000000"/>
          <w:sz w:val="22"/>
          <w:szCs w:val="22"/>
        </w:rPr>
        <w:t>Range("AF10").Select</w:t>
      </w:r>
      <w:r w:rsidRPr="0094786F">
        <w:rPr>
          <w:rFonts w:ascii="Courier New" w:hAnsi="Courier New" w:cs="Courier New"/>
          <w:b/>
          <w:bCs/>
          <w:color w:val="000000"/>
          <w:sz w:val="22"/>
          <w:szCs w:val="22"/>
        </w:rPr>
        <w:br/>
      </w:r>
      <w:r w:rsidRPr="0094786F">
        <w:rPr>
          <w:rStyle w:val="HTMLTypewriter"/>
          <w:b/>
          <w:bCs/>
          <w:color w:val="000000"/>
          <w:sz w:val="22"/>
          <w:szCs w:val="22"/>
        </w:rPr>
        <w:t xml:space="preserve">    </w:t>
      </w:r>
      <w:proofErr w:type="spellStart"/>
      <w:r w:rsidRPr="0094786F">
        <w:rPr>
          <w:rStyle w:val="HTMLTypewriter"/>
          <w:b/>
          <w:bCs/>
          <w:color w:val="000000"/>
          <w:sz w:val="22"/>
          <w:szCs w:val="22"/>
        </w:rPr>
        <w:t>Application.CutCopyMode</w:t>
      </w:r>
      <w:proofErr w:type="spellEnd"/>
      <w:r w:rsidRPr="0094786F">
        <w:rPr>
          <w:rStyle w:val="HTMLTypewriter"/>
          <w:b/>
          <w:bCs/>
          <w:color w:val="000000"/>
          <w:sz w:val="22"/>
          <w:szCs w:val="22"/>
        </w:rPr>
        <w:t xml:space="preserve"> = False</w:t>
      </w:r>
      <w:r w:rsidRPr="0094786F">
        <w:rPr>
          <w:rFonts w:ascii="Courier New" w:hAnsi="Courier New" w:cs="Courier New"/>
          <w:b/>
          <w:bCs/>
          <w:color w:val="000000"/>
          <w:sz w:val="22"/>
          <w:szCs w:val="22"/>
        </w:rPr>
        <w:br/>
      </w:r>
      <w:r w:rsidRPr="0094786F">
        <w:rPr>
          <w:rStyle w:val="HTMLTypewriter"/>
          <w:b/>
          <w:bCs/>
          <w:color w:val="000000"/>
          <w:sz w:val="22"/>
          <w:szCs w:val="22"/>
        </w:rPr>
        <w:t>    Selection.Copy</w:t>
      </w:r>
      <w:r w:rsidRPr="0094786F">
        <w:rPr>
          <w:rFonts w:ascii="Courier New" w:hAnsi="Courier New" w:cs="Courier New"/>
          <w:b/>
          <w:bCs/>
          <w:color w:val="000000"/>
          <w:sz w:val="22"/>
          <w:szCs w:val="22"/>
        </w:rPr>
        <w:br/>
      </w:r>
      <w:r w:rsidRPr="0094786F">
        <w:rPr>
          <w:rStyle w:val="HTMLTypewriter"/>
          <w:b/>
          <w:bCs/>
          <w:color w:val="000000"/>
          <w:sz w:val="22"/>
          <w:szCs w:val="22"/>
        </w:rPr>
        <w:t>    Range("A6").Select</w:t>
      </w:r>
      <w:r w:rsidRPr="0094786F">
        <w:rPr>
          <w:rFonts w:ascii="Courier New" w:hAnsi="Courier New" w:cs="Courier New"/>
          <w:b/>
          <w:bCs/>
          <w:color w:val="000000"/>
          <w:sz w:val="22"/>
          <w:szCs w:val="22"/>
        </w:rPr>
        <w:br/>
      </w:r>
      <w:r w:rsidRPr="0094786F">
        <w:rPr>
          <w:rStyle w:val="HTMLTypewriter"/>
          <w:b/>
          <w:bCs/>
          <w:color w:val="000000"/>
          <w:sz w:val="22"/>
          <w:szCs w:val="22"/>
        </w:rPr>
        <w:t>  Selection.PasteSpecial Paste:=xlPasteValues, Operation:=</w:t>
      </w:r>
      <w:proofErr w:type="spellStart"/>
      <w:r w:rsidRPr="0094786F">
        <w:rPr>
          <w:rStyle w:val="HTMLTypewriter"/>
          <w:b/>
          <w:bCs/>
          <w:color w:val="000000"/>
          <w:sz w:val="22"/>
          <w:szCs w:val="22"/>
        </w:rPr>
        <w:t>xlNone</w:t>
      </w:r>
      <w:proofErr w:type="spellEnd"/>
      <w:r w:rsidRPr="0094786F">
        <w:rPr>
          <w:rStyle w:val="HTMLTypewriter"/>
          <w:b/>
          <w:bCs/>
          <w:color w:val="000000"/>
          <w:sz w:val="22"/>
          <w:szCs w:val="22"/>
        </w:rPr>
        <w:t xml:space="preserve">, </w:t>
      </w:r>
      <w:proofErr w:type="spellStart"/>
      <w:r w:rsidRPr="0094786F">
        <w:rPr>
          <w:rStyle w:val="HTMLTypewriter"/>
          <w:b/>
          <w:bCs/>
          <w:color w:val="000000"/>
          <w:sz w:val="22"/>
          <w:szCs w:val="22"/>
        </w:rPr>
        <w:t>SkipBlanks</w:t>
      </w:r>
      <w:proofErr w:type="spellEnd"/>
      <w:r w:rsidRPr="0094786F">
        <w:rPr>
          <w:rStyle w:val="HTMLTypewriter"/>
          <w:b/>
          <w:bCs/>
          <w:color w:val="000000"/>
          <w:sz w:val="22"/>
          <w:szCs w:val="22"/>
        </w:rPr>
        <w:t xml:space="preserve"> _</w:t>
      </w:r>
      <w:r w:rsidRPr="0094786F">
        <w:rPr>
          <w:rFonts w:ascii="Courier New" w:hAnsi="Courier New" w:cs="Courier New"/>
          <w:b/>
          <w:bCs/>
          <w:color w:val="000000"/>
          <w:sz w:val="22"/>
          <w:szCs w:val="22"/>
        </w:rPr>
        <w:br/>
      </w:r>
      <w:r w:rsidRPr="0094786F">
        <w:rPr>
          <w:rStyle w:val="HTMLTypewriter"/>
          <w:b/>
          <w:bCs/>
          <w:color w:val="000000"/>
          <w:sz w:val="22"/>
          <w:szCs w:val="22"/>
        </w:rPr>
        <w:t>        :=False, Transpose:=False</w:t>
      </w:r>
      <w:r w:rsidRPr="0094786F">
        <w:rPr>
          <w:rFonts w:ascii="Courier New" w:hAnsi="Courier New" w:cs="Courier New"/>
          <w:b/>
          <w:bCs/>
          <w:color w:val="000000"/>
          <w:sz w:val="22"/>
          <w:szCs w:val="22"/>
        </w:rPr>
        <w:br/>
      </w:r>
      <w:r w:rsidRPr="0094786F">
        <w:rPr>
          <w:rStyle w:val="HTMLTypewriter"/>
          <w:b/>
          <w:bCs/>
          <w:color w:val="000000"/>
          <w:sz w:val="22"/>
          <w:szCs w:val="22"/>
        </w:rPr>
        <w:t>    Calculate</w:t>
      </w:r>
      <w:r w:rsidRPr="0094786F">
        <w:rPr>
          <w:rFonts w:ascii="Courier New" w:hAnsi="Courier New" w:cs="Courier New"/>
          <w:b/>
          <w:bCs/>
          <w:color w:val="000000"/>
          <w:sz w:val="22"/>
          <w:szCs w:val="22"/>
        </w:rPr>
        <w:br/>
      </w:r>
      <w:r w:rsidRPr="0094786F">
        <w:rPr>
          <w:rStyle w:val="HTMLTypewriter"/>
          <w:b/>
          <w:bCs/>
          <w:color w:val="000000"/>
          <w:sz w:val="22"/>
          <w:szCs w:val="22"/>
        </w:rPr>
        <w:t>    Range("J6").Select</w:t>
      </w:r>
      <w:r w:rsidRPr="0094786F">
        <w:rPr>
          <w:rFonts w:ascii="Courier New" w:hAnsi="Courier New" w:cs="Courier New"/>
          <w:b/>
          <w:bCs/>
          <w:color w:val="000000"/>
          <w:sz w:val="22"/>
          <w:szCs w:val="22"/>
        </w:rPr>
        <w:br/>
      </w:r>
      <w:r w:rsidRPr="0094786F">
        <w:rPr>
          <w:rStyle w:val="HTMLTypewriter"/>
          <w:b/>
          <w:bCs/>
          <w:color w:val="000000"/>
          <w:sz w:val="22"/>
          <w:szCs w:val="22"/>
        </w:rPr>
        <w:t>    Selection.Copy</w:t>
      </w:r>
      <w:r w:rsidRPr="0094786F">
        <w:rPr>
          <w:rFonts w:ascii="Courier New" w:hAnsi="Courier New" w:cs="Courier New"/>
          <w:b/>
          <w:bCs/>
          <w:color w:val="000000"/>
          <w:sz w:val="22"/>
          <w:szCs w:val="22"/>
        </w:rPr>
        <w:br/>
      </w:r>
      <w:r w:rsidRPr="0094786F">
        <w:rPr>
          <w:rStyle w:val="HTMLTypewriter"/>
          <w:b/>
          <w:bCs/>
          <w:color w:val="000000"/>
          <w:sz w:val="22"/>
          <w:szCs w:val="22"/>
        </w:rPr>
        <w:t>    Range("I6").Select</w:t>
      </w:r>
      <w:r w:rsidRPr="0094786F">
        <w:rPr>
          <w:rFonts w:ascii="Courier New" w:hAnsi="Courier New" w:cs="Courier New"/>
          <w:b/>
          <w:bCs/>
          <w:color w:val="000000"/>
          <w:sz w:val="22"/>
          <w:szCs w:val="22"/>
        </w:rPr>
        <w:br/>
      </w:r>
      <w:r w:rsidRPr="0094786F">
        <w:rPr>
          <w:rStyle w:val="HTMLTypewriter"/>
          <w:b/>
          <w:bCs/>
          <w:color w:val="000000"/>
          <w:sz w:val="22"/>
          <w:szCs w:val="22"/>
        </w:rPr>
        <w:t>    Selection.PasteSpecial Paste:=xlPasteValues, Operation:=</w:t>
      </w:r>
      <w:proofErr w:type="spellStart"/>
      <w:r w:rsidRPr="0094786F">
        <w:rPr>
          <w:rStyle w:val="HTMLTypewriter"/>
          <w:b/>
          <w:bCs/>
          <w:color w:val="000000"/>
          <w:sz w:val="22"/>
          <w:szCs w:val="22"/>
        </w:rPr>
        <w:t>xlNone</w:t>
      </w:r>
      <w:proofErr w:type="spellEnd"/>
      <w:r w:rsidRPr="0094786F">
        <w:rPr>
          <w:rStyle w:val="HTMLTypewriter"/>
          <w:b/>
          <w:bCs/>
          <w:color w:val="000000"/>
          <w:sz w:val="22"/>
          <w:szCs w:val="22"/>
        </w:rPr>
        <w:t xml:space="preserve">, </w:t>
      </w:r>
      <w:proofErr w:type="spellStart"/>
      <w:r w:rsidRPr="0094786F">
        <w:rPr>
          <w:rStyle w:val="HTMLTypewriter"/>
          <w:b/>
          <w:bCs/>
          <w:color w:val="000000"/>
          <w:sz w:val="22"/>
          <w:szCs w:val="22"/>
        </w:rPr>
        <w:t>SkipBlanks</w:t>
      </w:r>
      <w:proofErr w:type="spellEnd"/>
      <w:r w:rsidRPr="0094786F">
        <w:rPr>
          <w:rStyle w:val="HTMLTypewriter"/>
          <w:b/>
          <w:bCs/>
          <w:color w:val="000000"/>
          <w:sz w:val="22"/>
          <w:szCs w:val="22"/>
        </w:rPr>
        <w:t xml:space="preserve"> _</w:t>
      </w:r>
      <w:r w:rsidRPr="0094786F">
        <w:rPr>
          <w:rFonts w:ascii="Courier New" w:hAnsi="Courier New" w:cs="Courier New"/>
          <w:b/>
          <w:bCs/>
          <w:color w:val="000000"/>
          <w:sz w:val="22"/>
          <w:szCs w:val="22"/>
        </w:rPr>
        <w:br/>
      </w:r>
      <w:r w:rsidRPr="0094786F">
        <w:rPr>
          <w:rStyle w:val="HTMLTypewriter"/>
          <w:b/>
          <w:bCs/>
          <w:color w:val="000000"/>
          <w:sz w:val="22"/>
          <w:szCs w:val="22"/>
        </w:rPr>
        <w:t>        :=False, Transpose:=False</w:t>
      </w:r>
      <w:r w:rsidRPr="0094786F">
        <w:rPr>
          <w:rFonts w:ascii="Courier New" w:hAnsi="Courier New" w:cs="Courier New"/>
          <w:b/>
          <w:bCs/>
          <w:color w:val="000000"/>
          <w:sz w:val="22"/>
          <w:szCs w:val="22"/>
        </w:rPr>
        <w:br/>
      </w:r>
      <w:r w:rsidRPr="0094786F">
        <w:rPr>
          <w:rStyle w:val="HTMLTypewriter"/>
          <w:b/>
          <w:bCs/>
          <w:color w:val="000000"/>
          <w:sz w:val="22"/>
          <w:szCs w:val="22"/>
        </w:rPr>
        <w:t>    Calculate</w:t>
      </w:r>
      <w:r w:rsidRPr="0094786F">
        <w:rPr>
          <w:rFonts w:ascii="Courier New" w:hAnsi="Courier New" w:cs="Courier New"/>
          <w:b/>
          <w:bCs/>
          <w:color w:val="000000"/>
          <w:sz w:val="22"/>
          <w:szCs w:val="22"/>
        </w:rPr>
        <w:br/>
      </w:r>
      <w:r w:rsidRPr="0094786F">
        <w:rPr>
          <w:rStyle w:val="HTMLTypewriter"/>
          <w:b/>
          <w:bCs/>
          <w:color w:val="000000"/>
          <w:sz w:val="22"/>
          <w:szCs w:val="22"/>
        </w:rPr>
        <w:t>    SolverOk SetCell:="$H$6", MaxMinVal:=2, ValueOf:=0, ByChange:="$I$6", Engine:=1 _</w:t>
      </w:r>
      <w:r w:rsidRPr="0094786F">
        <w:rPr>
          <w:rFonts w:ascii="Courier New" w:hAnsi="Courier New" w:cs="Courier New"/>
          <w:b/>
          <w:bCs/>
          <w:color w:val="000000"/>
          <w:sz w:val="22"/>
          <w:szCs w:val="22"/>
        </w:rPr>
        <w:br/>
      </w:r>
      <w:r w:rsidRPr="0094786F">
        <w:rPr>
          <w:rStyle w:val="HTMLTypewriter"/>
          <w:b/>
          <w:bCs/>
          <w:color w:val="000000"/>
          <w:sz w:val="22"/>
          <w:szCs w:val="22"/>
        </w:rPr>
        <w:t>        , EngineDesc:="GRG Nonlinear"</w:t>
      </w:r>
      <w:r w:rsidRPr="0094786F">
        <w:rPr>
          <w:rFonts w:ascii="Courier New" w:hAnsi="Courier New" w:cs="Courier New"/>
          <w:b/>
          <w:bCs/>
          <w:color w:val="000000"/>
          <w:sz w:val="22"/>
          <w:szCs w:val="22"/>
        </w:rPr>
        <w:br/>
      </w:r>
      <w:r w:rsidRPr="0094786F">
        <w:rPr>
          <w:rStyle w:val="HTMLTypewriter"/>
          <w:b/>
          <w:bCs/>
          <w:color w:val="000000"/>
          <w:sz w:val="22"/>
          <w:szCs w:val="22"/>
        </w:rPr>
        <w:t>    SolverOk SetCell:="$H$6", MaxMinVal:=2, ValueOf:=0, ByChange:="$I$6", Engine:=1 _</w:t>
      </w:r>
      <w:r w:rsidRPr="0094786F">
        <w:rPr>
          <w:rFonts w:ascii="Courier New" w:hAnsi="Courier New" w:cs="Courier New"/>
          <w:b/>
          <w:bCs/>
          <w:color w:val="000000"/>
          <w:sz w:val="22"/>
          <w:szCs w:val="22"/>
        </w:rPr>
        <w:br/>
      </w:r>
      <w:r w:rsidRPr="0094786F">
        <w:rPr>
          <w:rStyle w:val="HTMLTypewriter"/>
          <w:b/>
          <w:bCs/>
          <w:color w:val="000000"/>
          <w:sz w:val="22"/>
          <w:szCs w:val="22"/>
        </w:rPr>
        <w:t>        , EngineDesc:="GRG Nonlinear"</w:t>
      </w:r>
      <w:r w:rsidRPr="0094786F">
        <w:rPr>
          <w:rFonts w:ascii="Courier New" w:hAnsi="Courier New" w:cs="Courier New"/>
          <w:b/>
          <w:bCs/>
          <w:color w:val="000000"/>
          <w:sz w:val="22"/>
          <w:szCs w:val="22"/>
        </w:rPr>
        <w:br/>
      </w:r>
      <w:r w:rsidRPr="0094786F">
        <w:rPr>
          <w:rStyle w:val="HTMLTypewriter"/>
          <w:b/>
          <w:bCs/>
          <w:color w:val="000000"/>
          <w:sz w:val="22"/>
          <w:szCs w:val="22"/>
        </w:rPr>
        <w:t xml:space="preserve">    SolverSolve </w:t>
      </w:r>
      <w:proofErr w:type="spellStart"/>
      <w:r w:rsidRPr="0094786F">
        <w:rPr>
          <w:rStyle w:val="HTMLTypewriter"/>
          <w:b/>
          <w:bCs/>
          <w:color w:val="000000"/>
          <w:sz w:val="22"/>
          <w:szCs w:val="22"/>
        </w:rPr>
        <w:t>userFinish</w:t>
      </w:r>
      <w:proofErr w:type="spellEnd"/>
      <w:r w:rsidRPr="0094786F">
        <w:rPr>
          <w:rStyle w:val="HTMLTypewriter"/>
          <w:b/>
          <w:bCs/>
          <w:color w:val="000000"/>
          <w:sz w:val="22"/>
          <w:szCs w:val="22"/>
        </w:rPr>
        <w:t>:=True</w:t>
      </w:r>
      <w:r w:rsidRPr="0094786F">
        <w:rPr>
          <w:rFonts w:ascii="Courier New" w:hAnsi="Courier New" w:cs="Courier New"/>
          <w:b/>
          <w:bCs/>
          <w:color w:val="000000"/>
          <w:sz w:val="22"/>
          <w:szCs w:val="22"/>
        </w:rPr>
        <w:br/>
      </w:r>
      <w:r w:rsidRPr="0094786F">
        <w:rPr>
          <w:rStyle w:val="HTMLTypewriter"/>
          <w:b/>
          <w:bCs/>
          <w:color w:val="000000"/>
          <w:sz w:val="22"/>
          <w:szCs w:val="22"/>
        </w:rPr>
        <w:t xml:space="preserve">    SolverSolve </w:t>
      </w:r>
      <w:proofErr w:type="spellStart"/>
      <w:r w:rsidRPr="0094786F">
        <w:rPr>
          <w:rStyle w:val="HTMLTypewriter"/>
          <w:b/>
          <w:bCs/>
          <w:color w:val="000000"/>
          <w:sz w:val="22"/>
          <w:szCs w:val="22"/>
        </w:rPr>
        <w:t>userFinish</w:t>
      </w:r>
      <w:proofErr w:type="spellEnd"/>
      <w:r w:rsidRPr="0094786F">
        <w:rPr>
          <w:rStyle w:val="HTMLTypewriter"/>
          <w:b/>
          <w:bCs/>
          <w:color w:val="000000"/>
          <w:sz w:val="22"/>
          <w:szCs w:val="22"/>
        </w:rPr>
        <w:t>:=True</w:t>
      </w:r>
      <w:r w:rsidRPr="0094786F">
        <w:rPr>
          <w:rFonts w:ascii="Courier New" w:hAnsi="Courier New" w:cs="Courier New"/>
          <w:b/>
          <w:bCs/>
          <w:color w:val="000000"/>
          <w:sz w:val="22"/>
          <w:szCs w:val="22"/>
        </w:rPr>
        <w:br/>
      </w:r>
      <w:r w:rsidRPr="0094786F">
        <w:rPr>
          <w:rStyle w:val="HTMLTypewriter"/>
          <w:b/>
          <w:bCs/>
          <w:color w:val="000000"/>
          <w:sz w:val="22"/>
          <w:szCs w:val="22"/>
        </w:rPr>
        <w:t xml:space="preserve">    SolverSolve </w:t>
      </w:r>
      <w:proofErr w:type="spellStart"/>
      <w:r w:rsidRPr="0094786F">
        <w:rPr>
          <w:rStyle w:val="HTMLTypewriter"/>
          <w:b/>
          <w:bCs/>
          <w:color w:val="000000"/>
          <w:sz w:val="22"/>
          <w:szCs w:val="22"/>
        </w:rPr>
        <w:t>userFinish</w:t>
      </w:r>
      <w:proofErr w:type="spellEnd"/>
      <w:r w:rsidRPr="0094786F">
        <w:rPr>
          <w:rStyle w:val="HTMLTypewriter"/>
          <w:b/>
          <w:bCs/>
          <w:color w:val="000000"/>
          <w:sz w:val="22"/>
          <w:szCs w:val="22"/>
        </w:rPr>
        <w:t>:=True</w:t>
      </w:r>
      <w:r w:rsidRPr="0094786F">
        <w:rPr>
          <w:rFonts w:ascii="Courier New" w:hAnsi="Courier New" w:cs="Courier New"/>
          <w:b/>
          <w:bCs/>
          <w:color w:val="000000"/>
          <w:sz w:val="22"/>
          <w:szCs w:val="22"/>
        </w:rPr>
        <w:br/>
      </w:r>
      <w:r w:rsidRPr="0094786F">
        <w:rPr>
          <w:rStyle w:val="HTMLTypewriter"/>
          <w:b/>
          <w:bCs/>
          <w:color w:val="000000"/>
          <w:sz w:val="22"/>
          <w:szCs w:val="22"/>
        </w:rPr>
        <w:t>    Range("I6:J6").Select</w:t>
      </w:r>
      <w:r w:rsidRPr="0094786F">
        <w:rPr>
          <w:rFonts w:ascii="Courier New" w:hAnsi="Courier New" w:cs="Courier New"/>
          <w:b/>
          <w:bCs/>
          <w:color w:val="000000"/>
          <w:sz w:val="22"/>
          <w:szCs w:val="22"/>
        </w:rPr>
        <w:br/>
      </w:r>
      <w:r w:rsidRPr="0094786F">
        <w:rPr>
          <w:rStyle w:val="HTMLTypewriter"/>
          <w:b/>
          <w:bCs/>
          <w:color w:val="000000"/>
          <w:sz w:val="22"/>
          <w:szCs w:val="22"/>
        </w:rPr>
        <w:t>    Selection.Copy</w:t>
      </w:r>
      <w:r w:rsidRPr="0094786F">
        <w:rPr>
          <w:rFonts w:ascii="Courier New" w:hAnsi="Courier New" w:cs="Courier New"/>
          <w:b/>
          <w:bCs/>
          <w:color w:val="000000"/>
          <w:sz w:val="22"/>
          <w:szCs w:val="22"/>
        </w:rPr>
        <w:br/>
      </w:r>
      <w:r w:rsidRPr="0094786F">
        <w:rPr>
          <w:rStyle w:val="HTMLTypewriter"/>
          <w:b/>
          <w:bCs/>
          <w:color w:val="000000"/>
          <w:sz w:val="22"/>
          <w:szCs w:val="22"/>
        </w:rPr>
        <w:t>    Range("AG10").Select</w:t>
      </w:r>
      <w:r w:rsidRPr="0094786F">
        <w:rPr>
          <w:rFonts w:ascii="Courier New" w:hAnsi="Courier New" w:cs="Courier New"/>
          <w:b/>
          <w:bCs/>
          <w:color w:val="000000"/>
          <w:sz w:val="22"/>
          <w:szCs w:val="22"/>
        </w:rPr>
        <w:br/>
      </w:r>
      <w:r w:rsidRPr="0094786F">
        <w:rPr>
          <w:rStyle w:val="HTMLTypewriter"/>
          <w:b/>
          <w:bCs/>
          <w:color w:val="000000"/>
          <w:sz w:val="22"/>
          <w:szCs w:val="22"/>
        </w:rPr>
        <w:t>    Selection.PasteSpecial Paste:=xlPasteValues, Operation:=</w:t>
      </w:r>
      <w:proofErr w:type="spellStart"/>
      <w:r w:rsidRPr="0094786F">
        <w:rPr>
          <w:rStyle w:val="HTMLTypewriter"/>
          <w:b/>
          <w:bCs/>
          <w:color w:val="000000"/>
          <w:sz w:val="22"/>
          <w:szCs w:val="22"/>
        </w:rPr>
        <w:t>xlNone</w:t>
      </w:r>
      <w:proofErr w:type="spellEnd"/>
      <w:r w:rsidRPr="0094786F">
        <w:rPr>
          <w:rStyle w:val="HTMLTypewriter"/>
          <w:b/>
          <w:bCs/>
          <w:color w:val="000000"/>
          <w:sz w:val="22"/>
          <w:szCs w:val="22"/>
        </w:rPr>
        <w:t xml:space="preserve">, </w:t>
      </w:r>
      <w:proofErr w:type="spellStart"/>
      <w:r w:rsidRPr="0094786F">
        <w:rPr>
          <w:rStyle w:val="HTMLTypewriter"/>
          <w:b/>
          <w:bCs/>
          <w:color w:val="000000"/>
          <w:sz w:val="22"/>
          <w:szCs w:val="22"/>
        </w:rPr>
        <w:t>SkipBlanks</w:t>
      </w:r>
      <w:proofErr w:type="spellEnd"/>
      <w:r w:rsidRPr="0094786F">
        <w:rPr>
          <w:rStyle w:val="HTMLTypewriter"/>
          <w:b/>
          <w:bCs/>
          <w:color w:val="000000"/>
          <w:sz w:val="22"/>
          <w:szCs w:val="22"/>
        </w:rPr>
        <w:t xml:space="preserve"> _</w:t>
      </w:r>
      <w:r w:rsidRPr="0094786F">
        <w:rPr>
          <w:rFonts w:ascii="Courier New" w:hAnsi="Courier New" w:cs="Courier New"/>
          <w:b/>
          <w:bCs/>
          <w:color w:val="000000"/>
          <w:sz w:val="22"/>
          <w:szCs w:val="22"/>
        </w:rPr>
        <w:br/>
      </w:r>
      <w:r w:rsidRPr="0094786F">
        <w:rPr>
          <w:rStyle w:val="HTMLTypewriter"/>
          <w:b/>
          <w:bCs/>
          <w:color w:val="000000"/>
          <w:sz w:val="22"/>
          <w:szCs w:val="22"/>
        </w:rPr>
        <w:t>        :=False, Transpose:=False</w:t>
      </w:r>
      <w:r w:rsidRPr="0094786F">
        <w:rPr>
          <w:b/>
          <w:bCs/>
          <w:color w:val="000000"/>
        </w:rPr>
        <w:br/>
      </w:r>
      <w:r w:rsidRPr="006B317B">
        <w:rPr>
          <w:color w:val="000000"/>
          <w:sz w:val="12"/>
          <w:szCs w:val="12"/>
        </w:rPr>
        <w:br/>
      </w:r>
      <w:r w:rsidRPr="00DF31F2">
        <w:rPr>
          <w:color w:val="000000"/>
        </w:rPr>
        <w:t>The macro in this spreadsheet repeats this chunk of code several times, once for each concentration </w:t>
      </w:r>
      <w:r w:rsidRPr="00DF31F2">
        <w:rPr>
          <w:rFonts w:ascii="Times&#10;          New Roman" w:hAnsi="Times&#10;          New Roman"/>
          <w:color w:val="000000"/>
        </w:rPr>
        <w:t>in the calibration curve (changing only the "AF10" in the first line to pick up a different concentration from the "Results table" in column AF). </w:t>
      </w:r>
      <w:r w:rsidRPr="00DF31F2">
        <w:rPr>
          <w:color w:val="000000"/>
        </w:rPr>
        <w:t>T</w:t>
      </w:r>
      <w:r w:rsidRPr="00DF31F2">
        <w:rPr>
          <w:rFonts w:ascii="Times&#10;          New Roman" w:hAnsi="Times&#10;          New Roman"/>
          <w:color w:val="000000"/>
        </w:rPr>
        <w:t>his macro uses several additional instructions, to select ranges ("Range...Select</w:t>
      </w:r>
      <w:r w:rsidRPr="00DF31F2">
        <w:rPr>
          <w:color w:val="000000"/>
        </w:rPr>
        <w:t>")</w:t>
      </w:r>
      <w:r w:rsidRPr="00DF31F2">
        <w:rPr>
          <w:rFonts w:ascii="Times&#10;          New Roman" w:hAnsi="Times&#10;          New Roman"/>
          <w:color w:val="000000"/>
        </w:rPr>
        <w:t>, copy (</w:t>
      </w:r>
      <w:r w:rsidRPr="00DF31F2">
        <w:rPr>
          <w:color w:val="000000"/>
        </w:rPr>
        <w:t>"</w:t>
      </w:r>
      <w:r w:rsidRPr="00DF31F2">
        <w:rPr>
          <w:rFonts w:ascii="Times&#10;          New Roman" w:hAnsi="Times&#10;          New Roman"/>
          <w:color w:val="000000"/>
        </w:rPr>
        <w:t>Selection.Copy") and paste (</w:t>
      </w:r>
      <w:r w:rsidRPr="00DF31F2">
        <w:rPr>
          <w:color w:val="000000"/>
        </w:rPr>
        <w:t>"</w:t>
      </w:r>
      <w:r w:rsidRPr="00DF31F2">
        <w:rPr>
          <w:rFonts w:eastAsiaTheme="majorEastAsia"/>
          <w:color w:val="000000"/>
        </w:rPr>
        <w:t>Selection.PasteSpecial Paste:=</w:t>
      </w:r>
      <w:r>
        <w:rPr>
          <w:rFonts w:eastAsiaTheme="majorEastAsia"/>
          <w:color w:val="000000"/>
        </w:rPr>
        <w:t xml:space="preserve"> </w:t>
      </w:r>
      <w:r w:rsidRPr="00DF31F2">
        <w:rPr>
          <w:rFonts w:eastAsiaTheme="majorEastAsia"/>
          <w:color w:val="000000"/>
        </w:rPr>
        <w:t>xlPasteValues")</w:t>
      </w:r>
      <w:r w:rsidRPr="00613057">
        <w:rPr>
          <w:rStyle w:val="HTMLTypewriter"/>
          <w:color w:val="000000"/>
        </w:rPr>
        <w:t> </w:t>
      </w:r>
      <w:r w:rsidRPr="00DF31F2">
        <w:rPr>
          <w:color w:val="000000"/>
        </w:rPr>
        <w:t xml:space="preserve">values from one place to another and re-calculate the spreadsheet ("Calculate"). Each </w:t>
      </w:r>
      <w:r w:rsidRPr="00DF31F2">
        <w:rPr>
          <w:color w:val="000000"/>
        </w:rPr>
        <w:lastRenderedPageBreak/>
        <w:t xml:space="preserve">click, menu selection, or keypress </w:t>
      </w:r>
      <w:r>
        <w:rPr>
          <w:color w:val="000000"/>
        </w:rPr>
        <w:t xml:space="preserve">that you make </w:t>
      </w:r>
      <w:r w:rsidRPr="00DF31F2">
        <w:rPr>
          <w:color w:val="000000"/>
        </w:rPr>
        <w:t>creates one or more lines of macro text. The syntax is wordy but quite explicit and clear</w:t>
      </w:r>
      <w:r w:rsidR="00B9533C">
        <w:rPr>
          <w:color w:val="000000"/>
        </w:rPr>
        <w:t>. Y</w:t>
      </w:r>
      <w:r w:rsidRPr="00DF31F2">
        <w:rPr>
          <w:color w:val="000000"/>
        </w:rPr>
        <w:t>ou can learn quite a bit just by recording various spreadsheet actions and looking at the resulting macro text.</w:t>
      </w:r>
      <w:r>
        <w:rPr>
          <w:color w:val="000000"/>
        </w:rPr>
        <w:t xml:space="preserve"> Or at least that’s the way I learned it.</w:t>
      </w:r>
    </w:p>
    <w:p w14:paraId="543D492A" w14:textId="7CB227B9" w:rsidR="00D80056" w:rsidRPr="00F80264" w:rsidRDefault="00D80056" w:rsidP="00F80264">
      <w:pPr>
        <w:pStyle w:val="NormalWeb"/>
        <w:spacing w:before="0" w:beforeAutospacing="0" w:after="115" w:afterAutospacing="0" w:line="276" w:lineRule="auto"/>
        <w:rPr>
          <w:color w:val="000000"/>
        </w:rPr>
      </w:pPr>
      <w:r>
        <w:rPr>
          <w:color w:val="000000"/>
        </w:rPr>
        <w:t xml:space="preserve">It's worth noting that </w:t>
      </w:r>
      <w:r w:rsidR="00104AF7">
        <w:rPr>
          <w:color w:val="000000"/>
        </w:rPr>
        <w:t xml:space="preserve">an </w:t>
      </w:r>
      <w:r>
        <w:rPr>
          <w:color w:val="000000"/>
        </w:rPr>
        <w:t xml:space="preserve">additional way to create Excel functions and macros </w:t>
      </w:r>
      <w:r w:rsidR="007276C9">
        <w:rPr>
          <w:color w:val="000000"/>
        </w:rPr>
        <w:t>is to use</w:t>
      </w:r>
      <w:r>
        <w:rPr>
          <w:color w:val="000000"/>
        </w:rPr>
        <w:t xml:space="preserve"> using an </w:t>
      </w:r>
      <w:r w:rsidR="007276C9">
        <w:rPr>
          <w:color w:val="000000"/>
        </w:rPr>
        <w:t>AI</w:t>
      </w:r>
      <w:r>
        <w:rPr>
          <w:color w:val="000000"/>
        </w:rPr>
        <w:t xml:space="preserve"> chatbot such as ChatGPT (</w:t>
      </w:r>
      <w:r w:rsidRPr="00321238">
        <w:rPr>
          <w:i/>
          <w:iCs/>
        </w:rPr>
        <w:t>page</w:t>
      </w:r>
      <w:r>
        <w:rPr>
          <w:i/>
          <w:iCs/>
        </w:rPr>
        <w:t xml:space="preserve"> </w:t>
      </w:r>
      <w:r>
        <w:rPr>
          <w:i/>
          <w:iCs/>
        </w:rPr>
        <w:fldChar w:fldCharType="begin"/>
      </w:r>
      <w:r>
        <w:rPr>
          <w:i/>
          <w:iCs/>
        </w:rPr>
        <w:instrText xml:space="preserve"> PAGEREF _Ref184455049 \h </w:instrText>
      </w:r>
      <w:r>
        <w:rPr>
          <w:i/>
          <w:iCs/>
        </w:rPr>
      </w:r>
      <w:r>
        <w:rPr>
          <w:i/>
          <w:iCs/>
        </w:rPr>
        <w:fldChar w:fldCharType="separate"/>
      </w:r>
      <w:r w:rsidR="0018117D">
        <w:rPr>
          <w:i/>
          <w:iCs/>
          <w:noProof/>
        </w:rPr>
        <w:t>445</w:t>
      </w:r>
      <w:r>
        <w:rPr>
          <w:i/>
          <w:iCs/>
        </w:rPr>
        <w:fldChar w:fldCharType="end"/>
      </w:r>
      <w:r w:rsidRPr="00321238">
        <w:rPr>
          <w:i/>
          <w:iCs/>
        </w:rPr>
        <w:t>).</w:t>
      </w:r>
      <w:r>
        <w:rPr>
          <w:color w:val="000000"/>
        </w:rPr>
        <w:t xml:space="preserve"> Once you have a</w:t>
      </w:r>
      <w:r w:rsidR="00BA0EA9">
        <w:rPr>
          <w:color w:val="000000"/>
        </w:rPr>
        <w:t xml:space="preserve">n </w:t>
      </w:r>
      <w:r>
        <w:rPr>
          <w:color w:val="000000"/>
        </w:rPr>
        <w:t xml:space="preserve">account on </w:t>
      </w:r>
      <w:hyperlink r:id="rId2460" w:history="1">
        <w:r w:rsidRPr="00183ED7">
          <w:rPr>
            <w:rStyle w:val="Hyperlink"/>
          </w:rPr>
          <w:t>https://chat.openai.com/</w:t>
        </w:r>
      </w:hyperlink>
      <w:r>
        <w:rPr>
          <w:color w:val="000000"/>
        </w:rPr>
        <w:t xml:space="preserve"> or on any of the more recently introduced chatbots</w:t>
      </w:r>
      <w:r w:rsidR="002D1234">
        <w:rPr>
          <w:color w:val="000000"/>
        </w:rPr>
        <w:t xml:space="preserve"> (</w:t>
      </w:r>
      <w:r w:rsidR="009F2736">
        <w:rPr>
          <w:color w:val="000000"/>
        </w:rPr>
        <w:t xml:space="preserve">Copilot, </w:t>
      </w:r>
      <w:r w:rsidR="002D1234">
        <w:rPr>
          <w:color w:val="000000"/>
        </w:rPr>
        <w:t>Claude, Perplexity, etc.)</w:t>
      </w:r>
      <w:r>
        <w:rPr>
          <w:color w:val="000000"/>
        </w:rPr>
        <w:t xml:space="preserve">, you can simply ask “Write an Excel macro to…”, and describe clearly what you want, referring to cells and ranges in the usual way, and the chatbot will type out a solution that you can simply copy and paste into your Excel worksheet. </w:t>
      </w:r>
      <w:hyperlink r:id="rId2461" w:history="1">
        <w:r w:rsidRPr="000D086B">
          <w:rPr>
            <w:rStyle w:val="Hyperlink"/>
          </w:rPr>
          <w:t>More help</w:t>
        </w:r>
      </w:hyperlink>
      <w:r>
        <w:rPr>
          <w:color w:val="000000"/>
        </w:rPr>
        <w:t>.</w:t>
      </w:r>
      <w:bookmarkStart w:id="951" w:name="RandomWalk"/>
      <w:bookmarkStart w:id="952" w:name="O"/>
      <w:bookmarkStart w:id="953" w:name="_Toc527607587"/>
      <w:bookmarkStart w:id="954" w:name="_Ref528227622"/>
      <w:bookmarkStart w:id="955" w:name="_Ref528227884"/>
      <w:bookmarkStart w:id="956" w:name="_Toc528398325"/>
      <w:bookmarkStart w:id="957" w:name="_Ref529005156"/>
      <w:bookmarkEnd w:id="951"/>
      <w:bookmarkEnd w:id="952"/>
      <w:r>
        <w:br w:type="page"/>
      </w:r>
    </w:p>
    <w:p w14:paraId="4E2CC4D8" w14:textId="7CB227B9" w:rsidR="00D80056" w:rsidRDefault="00D80056" w:rsidP="00D80056">
      <w:pPr>
        <w:pStyle w:val="Heading2"/>
      </w:pPr>
      <w:bookmarkStart w:id="958" w:name="_Toc228000483"/>
      <w:r w:rsidRPr="00D4377D">
        <w:lastRenderedPageBreak/>
        <w:t>Random walks and baseline correction</w:t>
      </w:r>
      <w:bookmarkEnd w:id="953"/>
      <w:bookmarkEnd w:id="954"/>
      <w:bookmarkEnd w:id="955"/>
      <w:bookmarkEnd w:id="956"/>
      <w:bookmarkEnd w:id="957"/>
      <w:bookmarkEnd w:id="958"/>
    </w:p>
    <w:p w14:paraId="26888496" w14:textId="487007ED" w:rsidR="00D80056" w:rsidRPr="00DF31F2" w:rsidRDefault="00D80056" w:rsidP="00D80056">
      <w:pPr>
        <w:pStyle w:val="NormalWeb"/>
        <w:spacing w:before="0" w:beforeAutospacing="0" w:after="115" w:afterAutospacing="0" w:line="276" w:lineRule="auto"/>
        <w:rPr>
          <w:color w:val="000000"/>
        </w:rPr>
      </w:pPr>
      <w:r w:rsidRPr="00DF31F2">
        <w:rPr>
          <w:color w:val="000000"/>
        </w:rPr>
        <w:t>The </w:t>
      </w:r>
      <w:r w:rsidRPr="00DF31F2">
        <w:rPr>
          <w:i/>
          <w:iCs/>
          <w:color w:val="000000"/>
        </w:rPr>
        <w:t>random walk </w:t>
      </w:r>
      <w:r w:rsidRPr="00DF31F2">
        <w:rPr>
          <w:color w:val="000000"/>
        </w:rPr>
        <w:t>was mentioned in the section on </w:t>
      </w:r>
      <w:hyperlink r:id="rId2462" w:anchor="Frequency" w:history="1">
        <w:r w:rsidRPr="00DF31F2">
          <w:rPr>
            <w:rStyle w:val="Hyperlink"/>
            <w:color w:val="551A8B"/>
          </w:rPr>
          <w:t>signals and noise</w:t>
        </w:r>
      </w:hyperlink>
      <w:r w:rsidRPr="00DF31F2">
        <w:rPr>
          <w:color w:val="000000"/>
        </w:rPr>
        <w:t> </w:t>
      </w:r>
      <w:r>
        <w:rPr>
          <w:color w:val="000000"/>
        </w:rPr>
        <w:t xml:space="preserve">(page </w:t>
      </w:r>
      <w:r>
        <w:rPr>
          <w:color w:val="000000"/>
        </w:rPr>
        <w:fldChar w:fldCharType="begin"/>
      </w:r>
      <w:r>
        <w:rPr>
          <w:color w:val="000000"/>
        </w:rPr>
        <w:instrText xml:space="preserve"> PAGEREF _Ref529005011 \h </w:instrText>
      </w:r>
      <w:r>
        <w:rPr>
          <w:color w:val="000000"/>
        </w:rPr>
      </w:r>
      <w:r>
        <w:rPr>
          <w:color w:val="000000"/>
        </w:rPr>
        <w:fldChar w:fldCharType="separate"/>
      </w:r>
      <w:r w:rsidR="0018117D">
        <w:rPr>
          <w:noProof/>
          <w:color w:val="000000"/>
        </w:rPr>
        <w:t>25</w:t>
      </w:r>
      <w:r>
        <w:rPr>
          <w:color w:val="000000"/>
        </w:rPr>
        <w:fldChar w:fldCharType="end"/>
      </w:r>
      <w:r>
        <w:rPr>
          <w:color w:val="000000"/>
        </w:rPr>
        <w:t xml:space="preserve">) </w:t>
      </w:r>
      <w:r w:rsidRPr="00DF31F2">
        <w:rPr>
          <w:color w:val="000000"/>
        </w:rPr>
        <w:t>as a type of low-frequency ("pink") noise. </w:t>
      </w:r>
      <w:hyperlink r:id="rId2463" w:history="1">
        <w:r w:rsidRPr="00DF31F2">
          <w:rPr>
            <w:rStyle w:val="Hyperlink"/>
            <w:color w:val="551A8B"/>
          </w:rPr>
          <w:t>Wikipedia </w:t>
        </w:r>
      </w:hyperlink>
      <w:r w:rsidRPr="00DF31F2">
        <w:rPr>
          <w:color w:val="000000"/>
        </w:rPr>
        <w:t xml:space="preserve">says: "A random walk is a mathematical formalization of a path that consists of a succession of random steps. For example, the path traced by a molecule as it travels in a liquid or a gas, the </w:t>
      </w:r>
      <w:r>
        <w:rPr>
          <w:color w:val="000000"/>
        </w:rPr>
        <w:t>tracks</w:t>
      </w:r>
      <w:r w:rsidRPr="00DF31F2">
        <w:rPr>
          <w:color w:val="000000"/>
        </w:rPr>
        <w:t xml:space="preserve"> of a foraging animal, superstring behavior, the price of a fluctuating stock</w:t>
      </w:r>
      <w:r>
        <w:rPr>
          <w:color w:val="000000"/>
        </w:rPr>
        <w:t>,</w:t>
      </w:r>
      <w:r w:rsidRPr="00DF31F2">
        <w:rPr>
          <w:color w:val="000000"/>
        </w:rPr>
        <w:t xml:space="preserve"> and the financial status of a gambler can all be modeled as random walks, although they may not be truly random in reality."  Random walks describe and serve as a model for many kinds of unstable behavior. Whereas white, 1/f, and blue noises are </w:t>
      </w:r>
      <w:r>
        <w:rPr>
          <w:color w:val="000000"/>
        </w:rPr>
        <w:t>tethered</w:t>
      </w:r>
      <w:r w:rsidRPr="00DF31F2">
        <w:rPr>
          <w:color w:val="000000"/>
        </w:rPr>
        <w:t xml:space="preserve"> to a mean value to which they tend to return, random walks </w:t>
      </w:r>
      <w:r>
        <w:rPr>
          <w:color w:val="000000"/>
        </w:rPr>
        <w:t>are</w:t>
      </w:r>
      <w:r w:rsidRPr="00DF31F2">
        <w:rPr>
          <w:color w:val="000000"/>
        </w:rPr>
        <w:t xml:space="preserve"> more aimless and often drift off in one or another direction, possibly never to return.</w:t>
      </w:r>
      <w:r>
        <w:rPr>
          <w:color w:val="000000"/>
        </w:rPr>
        <w:t xml:space="preserve"> Numerically</w:t>
      </w:r>
      <w:r w:rsidRPr="00DF31F2">
        <w:rPr>
          <w:color w:val="000000"/>
        </w:rPr>
        <w:t xml:space="preserve">, a random walk can be modeled as the cumulative sum of some random process, for example the 'randn' function. The graph </w:t>
      </w:r>
      <w:r>
        <w:rPr>
          <w:color w:val="000000"/>
        </w:rPr>
        <w:t>below</w:t>
      </w:r>
      <w:r w:rsidRPr="00DF31F2">
        <w:rPr>
          <w:color w:val="000000"/>
        </w:rPr>
        <w:t xml:space="preserve"> compares a 200-point sample of white noise (computed </w:t>
      </w:r>
      <w:r w:rsidRPr="00560607">
        <w:rPr>
          <w:noProof/>
          <w:color w:val="000000"/>
          <w:sz w:val="12"/>
          <w:szCs w:val="12"/>
        </w:rPr>
        <w:drawing>
          <wp:anchor distT="0" distB="0" distL="0" distR="0" simplePos="0" relativeHeight="251961344" behindDoc="0" locked="0" layoutInCell="1" allowOverlap="0" wp14:anchorId="0C200B0D" wp14:editId="445496BD">
            <wp:simplePos x="0" y="0"/>
            <wp:positionH relativeFrom="margin">
              <wp:posOffset>1159510</wp:posOffset>
            </wp:positionH>
            <wp:positionV relativeFrom="line">
              <wp:posOffset>201930</wp:posOffset>
            </wp:positionV>
            <wp:extent cx="3524885" cy="2936240"/>
            <wp:effectExtent l="19050" t="19050" r="0" b="0"/>
            <wp:wrapTopAndBottom/>
            <wp:docPr id="271" name="Picture 271" descr="https://terpconnect.umd.edu/~toh/spectrum/RandomWalkVsWhiteNoise.png">
              <a:hlinkClick xmlns:a="http://schemas.openxmlformats.org/drawingml/2006/main" r:id="rId24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terpconnect.umd.edu/~toh/spectrum/RandomWalkVsWhiteNoise.png">
                      <a:hlinkClick r:id="rId2464"/>
                    </pic:cNvPr>
                    <pic:cNvPicPr>
                      <a:picLocks noChangeAspect="1" noChangeArrowheads="1"/>
                    </pic:cNvPicPr>
                  </pic:nvPicPr>
                  <pic:blipFill rotWithShape="1">
                    <a:blip r:embed="rId2465">
                      <a:extLst>
                        <a:ext uri="{28A0092B-C50C-407E-A947-70E740481C1C}">
                          <a14:useLocalDpi xmlns:a14="http://schemas.microsoft.com/office/drawing/2010/main" val="0"/>
                        </a:ext>
                      </a:extLst>
                    </a:blip>
                    <a:srcRect l="8163" r="6463" b="5555"/>
                    <a:stretch/>
                  </pic:blipFill>
                  <pic:spPr bwMode="auto">
                    <a:xfrm>
                      <a:off x="0" y="0"/>
                      <a:ext cx="3524885" cy="293624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31F2">
        <w:rPr>
          <w:color w:val="000000"/>
        </w:rPr>
        <w:t>as 'randn' and shown in </w:t>
      </w:r>
      <w:r w:rsidRPr="00DF31F2">
        <w:rPr>
          <w:bCs/>
          <w:color w:val="3333FF"/>
        </w:rPr>
        <w:t>blue</w:t>
      </w:r>
      <w:r w:rsidRPr="00DF31F2">
        <w:rPr>
          <w:color w:val="000000"/>
        </w:rPr>
        <w:t>) to a random walk (computed as a cumulative sum,</w:t>
      </w:r>
      <w:r>
        <w:rPr>
          <w:color w:val="000000"/>
        </w:rPr>
        <w:t xml:space="preserve"> often called</w:t>
      </w:r>
      <w:r w:rsidRPr="00DF31F2">
        <w:rPr>
          <w:color w:val="000000"/>
        </w:rPr>
        <w:t xml:space="preserve"> 'cumsum', and shown in </w:t>
      </w:r>
      <w:r w:rsidRPr="00DF31F2">
        <w:rPr>
          <w:bCs/>
          <w:color w:val="CC0000"/>
        </w:rPr>
        <w:t>red</w:t>
      </w:r>
      <w:r w:rsidRPr="00DF31F2">
        <w:rPr>
          <w:color w:val="000000"/>
        </w:rPr>
        <w:t>). </w:t>
      </w:r>
      <w:r w:rsidRPr="00DF31F2">
        <w:rPr>
          <w:i/>
          <w:iCs/>
          <w:color w:val="000000"/>
        </w:rPr>
        <w:t>Both samples are scaled to have the same standard deviation</w:t>
      </w:r>
      <w:r w:rsidRPr="00DF31F2">
        <w:rPr>
          <w:color w:val="000000"/>
        </w:rPr>
        <w:t xml:space="preserve">, but </w:t>
      </w:r>
      <w:r w:rsidR="001E7D65">
        <w:rPr>
          <w:color w:val="000000"/>
        </w:rPr>
        <w:t xml:space="preserve">you can see that </w:t>
      </w:r>
      <w:r w:rsidRPr="00DF31F2">
        <w:rPr>
          <w:color w:val="000000"/>
        </w:rPr>
        <w:t>their behavior is vastly different. The random walk has much more low</w:t>
      </w:r>
      <w:r>
        <w:rPr>
          <w:color w:val="000000"/>
        </w:rPr>
        <w:t>-</w:t>
      </w:r>
      <w:r w:rsidRPr="00DF31F2">
        <w:rPr>
          <w:color w:val="000000"/>
        </w:rPr>
        <w:t xml:space="preserve">frequency behavior, </w:t>
      </w:r>
      <w:r>
        <w:rPr>
          <w:color w:val="000000"/>
        </w:rPr>
        <w:t xml:space="preserve">and </w:t>
      </w:r>
      <w:r w:rsidRPr="00DF31F2">
        <w:rPr>
          <w:color w:val="000000"/>
        </w:rPr>
        <w:t xml:space="preserve">in this case </w:t>
      </w:r>
      <w:r>
        <w:rPr>
          <w:color w:val="000000"/>
        </w:rPr>
        <w:t xml:space="preserve">it </w:t>
      </w:r>
      <w:r w:rsidRPr="00DF31F2">
        <w:rPr>
          <w:color w:val="000000"/>
        </w:rPr>
        <w:t>wander</w:t>
      </w:r>
      <w:r>
        <w:rPr>
          <w:color w:val="000000"/>
        </w:rPr>
        <w:t>s</w:t>
      </w:r>
      <w:r w:rsidRPr="00DF31F2">
        <w:rPr>
          <w:color w:val="000000"/>
        </w:rPr>
        <w:t xml:space="preserve"> off beyond the amplitude range of the white noise. This type of random behavior is very disruptive to the measurement process, distorting the shapes of peaks and causing baselines to shift and making them hard to define</w:t>
      </w:r>
      <w:r>
        <w:rPr>
          <w:color w:val="000000"/>
        </w:rPr>
        <w:t>. Worse,</w:t>
      </w:r>
      <w:r w:rsidRPr="00DF31F2">
        <w:rPr>
          <w:color w:val="000000"/>
        </w:rPr>
        <w:t xml:space="preserve"> </w:t>
      </w:r>
      <w:r w:rsidRPr="001E7D65">
        <w:rPr>
          <w:i/>
          <w:iCs/>
          <w:color w:val="000000"/>
        </w:rPr>
        <w:t>it cannot be reduced significantly by smoothing (</w:t>
      </w:r>
      <w:r>
        <w:rPr>
          <w:color w:val="000000"/>
        </w:rPr>
        <w:t xml:space="preserve">as shown by </w:t>
      </w:r>
      <w:hyperlink r:id="rId2466" w:history="1">
        <w:r w:rsidRPr="00DF31F2">
          <w:rPr>
            <w:rStyle w:val="Hyperlink"/>
            <w:color w:val="551A8B"/>
          </w:rPr>
          <w:t>NoiseColorTest.m</w:t>
        </w:r>
      </w:hyperlink>
      <w:r w:rsidRPr="00DF31F2">
        <w:rPr>
          <w:color w:val="000000"/>
        </w:rPr>
        <w:t>).</w:t>
      </w:r>
      <w:r>
        <w:rPr>
          <w:color w:val="000000"/>
        </w:rPr>
        <w:t xml:space="preserve"> </w:t>
      </w:r>
      <w:r w:rsidRPr="00DF31F2">
        <w:rPr>
          <w:color w:val="000000"/>
        </w:rPr>
        <w:t xml:space="preserve">In this </w:t>
      </w:r>
      <w:proofErr w:type="gramStart"/>
      <w:r>
        <w:rPr>
          <w:color w:val="000000"/>
        </w:rPr>
        <w:t xml:space="preserve">particular </w:t>
      </w:r>
      <w:r w:rsidRPr="00DF31F2">
        <w:rPr>
          <w:color w:val="000000"/>
        </w:rPr>
        <w:t>example</w:t>
      </w:r>
      <w:proofErr w:type="gramEnd"/>
      <w:r w:rsidRPr="00DF31F2">
        <w:rPr>
          <w:color w:val="000000"/>
        </w:rPr>
        <w:t>, the random walk has an overall positive slope and a "bump" near the middle that could be confused for a real signal peak (</w:t>
      </w:r>
      <w:r>
        <w:rPr>
          <w:color w:val="000000"/>
        </w:rPr>
        <w:t>it is</w:t>
      </w:r>
      <w:r w:rsidRPr="00DF31F2">
        <w:rPr>
          <w:color w:val="000000"/>
        </w:rPr>
        <w:t xml:space="preserve"> not; </w:t>
      </w:r>
      <w:r>
        <w:rPr>
          <w:color w:val="000000"/>
        </w:rPr>
        <w:t>it is</w:t>
      </w:r>
      <w:r w:rsidRPr="00DF31F2">
        <w:rPr>
          <w:color w:val="000000"/>
        </w:rPr>
        <w:t xml:space="preserve"> just </w:t>
      </w:r>
      <w:r w:rsidR="001E7D65">
        <w:rPr>
          <w:color w:val="000000"/>
        </w:rPr>
        <w:t xml:space="preserve">one sample of </w:t>
      </w:r>
      <w:r>
        <w:rPr>
          <w:color w:val="000000"/>
        </w:rPr>
        <w:t xml:space="preserve">random </w:t>
      </w:r>
      <w:r w:rsidRPr="00DF31F2">
        <w:rPr>
          <w:color w:val="000000"/>
        </w:rPr>
        <w:t>noise). But another sample might have very </w:t>
      </w:r>
      <w:r w:rsidRPr="00DF31F2">
        <w:rPr>
          <w:i/>
          <w:iCs/>
          <w:color w:val="000000"/>
        </w:rPr>
        <w:t>different </w:t>
      </w:r>
      <w:r w:rsidRPr="00DF31F2">
        <w:rPr>
          <w:color w:val="000000"/>
        </w:rPr>
        <w:t xml:space="preserve">behavior. Unfortunately, this behavior </w:t>
      </w:r>
      <w:r>
        <w:rPr>
          <w:color w:val="000000"/>
        </w:rPr>
        <w:t xml:space="preserve">is sometimes observed </w:t>
      </w:r>
      <w:r w:rsidRPr="00DF31F2">
        <w:rPr>
          <w:color w:val="000000"/>
        </w:rPr>
        <w:t>in experimental signals.</w:t>
      </w:r>
      <w:r>
        <w:rPr>
          <w:color w:val="000000"/>
        </w:rPr>
        <w:t xml:space="preserve"> </w:t>
      </w:r>
      <w:r w:rsidRPr="00DF31F2">
        <w:rPr>
          <w:color w:val="000000"/>
        </w:rPr>
        <w:br/>
      </w:r>
      <w:r w:rsidRPr="00560607">
        <w:rPr>
          <w:color w:val="000000"/>
          <w:sz w:val="12"/>
          <w:szCs w:val="12"/>
        </w:rPr>
        <w:br/>
      </w:r>
      <w:r w:rsidRPr="00DF31F2">
        <w:rPr>
          <w:color w:val="000000"/>
        </w:rPr>
        <w:t>  To demonstrate the measurement difficulties, the script </w:t>
      </w:r>
      <w:hyperlink r:id="rId2467" w:history="1">
        <w:r w:rsidRPr="00DF31F2">
          <w:rPr>
            <w:rStyle w:val="Hyperlink"/>
            <w:color w:val="551A8B"/>
          </w:rPr>
          <w:t>RandomWalkBaseline.m</w:t>
        </w:r>
      </w:hyperlink>
      <w:r w:rsidRPr="00DF31F2">
        <w:rPr>
          <w:color w:val="000000"/>
        </w:rPr>
        <w:t> </w:t>
      </w:r>
      <w:r>
        <w:rPr>
          <w:color w:val="000000"/>
        </w:rPr>
        <w:t>is a numerical experiment that creates</w:t>
      </w:r>
      <w:r w:rsidRPr="00DF31F2">
        <w:rPr>
          <w:color w:val="000000"/>
        </w:rPr>
        <w:t xml:space="preserve"> a Gaussian peak with randomly variable position and width, on a random walk baseline, with a</w:t>
      </w:r>
      <w:r>
        <w:rPr>
          <w:color w:val="000000"/>
        </w:rPr>
        <w:t xml:space="preserve"> relatively good</w:t>
      </w:r>
      <w:r w:rsidRPr="00DF31F2">
        <w:rPr>
          <w:color w:val="000000"/>
        </w:rPr>
        <w:t xml:space="preserve"> </w:t>
      </w:r>
      <w:r>
        <w:rPr>
          <w:color w:val="000000"/>
        </w:rPr>
        <w:t>signal-to-noise</w:t>
      </w:r>
      <w:r w:rsidRPr="00DF31F2">
        <w:rPr>
          <w:color w:val="000000"/>
        </w:rPr>
        <w:t xml:space="preserve"> ratio </w:t>
      </w:r>
      <w:r>
        <w:rPr>
          <w:color w:val="000000"/>
        </w:rPr>
        <w:t>of</w:t>
      </w:r>
      <w:r w:rsidRPr="00DF31F2">
        <w:rPr>
          <w:color w:val="000000"/>
        </w:rPr>
        <w:t xml:space="preserve"> 15. The peak is measured by least-squares curve fitting methods using </w:t>
      </w:r>
      <w:hyperlink r:id="rId2468" w:history="1">
        <w:r w:rsidRPr="00DF31F2">
          <w:rPr>
            <w:rStyle w:val="Hyperlink"/>
            <w:color w:val="551A8B"/>
          </w:rPr>
          <w:t>peakfit.m</w:t>
        </w:r>
      </w:hyperlink>
      <w:r>
        <w:rPr>
          <w:rStyle w:val="Hyperlink"/>
          <w:color w:val="551A8B"/>
        </w:rPr>
        <w:t xml:space="preserve"> </w:t>
      </w:r>
      <w:r w:rsidRPr="00DF31F2">
        <w:rPr>
          <w:color w:val="000000"/>
        </w:rPr>
        <w:t>with two different methods of baseline correction to handle the random walk:</w:t>
      </w:r>
    </w:p>
    <w:p w14:paraId="5E533A78" w14:textId="7C830314" w:rsidR="00D80056" w:rsidRPr="0094786F" w:rsidRDefault="00D80056" w:rsidP="00D80056">
      <w:pPr>
        <w:ind w:left="709"/>
        <w:rPr>
          <w:b/>
          <w:bCs/>
          <w:color w:val="000000"/>
        </w:rPr>
      </w:pPr>
      <w:r w:rsidRPr="000A04A3">
        <w:rPr>
          <w:b/>
          <w:bCs/>
          <w:color w:val="000000"/>
        </w:rPr>
        <w:lastRenderedPageBreak/>
        <w:t xml:space="preserve">Method </w:t>
      </w:r>
      <w:r w:rsidRPr="000A04A3">
        <w:rPr>
          <w:b/>
          <w:bCs/>
          <w:i/>
          <w:iCs/>
          <w:color w:val="000000"/>
        </w:rPr>
        <w:t>a</w:t>
      </w:r>
      <w:r w:rsidR="001E7D65">
        <w:rPr>
          <w:color w:val="000000"/>
        </w:rPr>
        <w:t>:</w:t>
      </w:r>
      <w:r w:rsidRPr="00DF31F2">
        <w:rPr>
          <w:color w:val="000000"/>
        </w:rPr>
        <w:t xml:space="preserve"> a single-component Gaussian model (shape 1) with </w:t>
      </w:r>
      <w:r>
        <w:rPr>
          <w:color w:val="000000"/>
        </w:rPr>
        <w:t>BaselineMode</w:t>
      </w:r>
      <w:r w:rsidRPr="00DF31F2">
        <w:rPr>
          <w:color w:val="000000"/>
        </w:rPr>
        <w:t xml:space="preserve"> set to 1 (meaning a linear baseline is first interpolated from the edges of the data segment and subtracted from the signal): </w:t>
      </w:r>
      <w:r w:rsidRPr="0094786F">
        <w:rPr>
          <w:rStyle w:val="HTMLTypewriter"/>
          <w:rFonts w:eastAsia="SimSun"/>
          <w:b/>
          <w:bCs/>
          <w:color w:val="000000"/>
        </w:rPr>
        <w:t>peakfit([</w:t>
      </w:r>
      <w:proofErr w:type="spellStart"/>
      <w:r w:rsidRPr="0094786F">
        <w:rPr>
          <w:rStyle w:val="HTMLTypewriter"/>
          <w:rFonts w:eastAsia="SimSun"/>
          <w:b/>
          <w:bCs/>
          <w:color w:val="000000"/>
        </w:rPr>
        <w:t>x;y</w:t>
      </w:r>
      <w:proofErr w:type="spellEnd"/>
      <w:r w:rsidRPr="0094786F">
        <w:rPr>
          <w:rStyle w:val="HTMLTypewriter"/>
          <w:rFonts w:eastAsia="SimSun"/>
          <w:b/>
          <w:bCs/>
          <w:color w:val="000000"/>
        </w:rPr>
        <w:t>],0,0,1,1,0,10,1)</w:t>
      </w:r>
      <w:r w:rsidRPr="0094786F">
        <w:rPr>
          <w:b/>
          <w:bCs/>
          <w:color w:val="000000"/>
        </w:rPr>
        <w:t>;</w:t>
      </w:r>
      <w:r w:rsidRPr="00DF31F2">
        <w:rPr>
          <w:color w:val="000000"/>
        </w:rPr>
        <w:t>  </w:t>
      </w:r>
      <w:r w:rsidRPr="00DF31F2">
        <w:rPr>
          <w:color w:val="000000"/>
        </w:rPr>
        <w:br/>
      </w:r>
      <w:r w:rsidRPr="00B02189">
        <w:rPr>
          <w:color w:val="000000"/>
          <w:sz w:val="16"/>
          <w:szCs w:val="16"/>
        </w:rPr>
        <w:br/>
      </w:r>
      <w:r w:rsidRPr="000A04A3">
        <w:rPr>
          <w:b/>
          <w:bCs/>
          <w:color w:val="000000"/>
        </w:rPr>
        <w:t xml:space="preserve">Method </w:t>
      </w:r>
      <w:r w:rsidRPr="000A04A3">
        <w:rPr>
          <w:b/>
          <w:bCs/>
          <w:i/>
          <w:iCs/>
          <w:color w:val="000000"/>
        </w:rPr>
        <w:t>b</w:t>
      </w:r>
      <w:r w:rsidR="001E7D65">
        <w:rPr>
          <w:color w:val="000000"/>
        </w:rPr>
        <w:t>:</w:t>
      </w:r>
      <w:r w:rsidRPr="00DF31F2">
        <w:rPr>
          <w:color w:val="000000"/>
        </w:rPr>
        <w:t xml:space="preserve"> a 2-component model, the first being a Gaussian (shape 1) and the second a linear slope (shape 26), with </w:t>
      </w:r>
      <w:r>
        <w:rPr>
          <w:color w:val="000000"/>
        </w:rPr>
        <w:t>BaselineMode</w:t>
      </w:r>
      <w:r w:rsidRPr="00DF31F2">
        <w:rPr>
          <w:color w:val="000000"/>
        </w:rPr>
        <w:t xml:space="preserve"> set to 1</w:t>
      </w:r>
      <w:r w:rsidRPr="00DF31F2">
        <w:rPr>
          <w:rStyle w:val="HTMLTypewriter"/>
          <w:rFonts w:eastAsia="SimSun"/>
          <w:color w:val="000000"/>
        </w:rPr>
        <w:t xml:space="preserve">: </w:t>
      </w:r>
      <w:r w:rsidRPr="0094786F">
        <w:rPr>
          <w:rStyle w:val="HTMLTypewriter"/>
          <w:rFonts w:eastAsia="SimSun"/>
          <w:b/>
          <w:bCs/>
          <w:color w:val="000000"/>
        </w:rPr>
        <w:t>peakfit([</w:t>
      </w:r>
      <w:proofErr w:type="spellStart"/>
      <w:r w:rsidRPr="0094786F">
        <w:rPr>
          <w:rStyle w:val="HTMLTypewriter"/>
          <w:rFonts w:eastAsia="SimSun"/>
          <w:b/>
          <w:bCs/>
          <w:color w:val="000000"/>
        </w:rPr>
        <w:t>x;y</w:t>
      </w:r>
      <w:proofErr w:type="spellEnd"/>
      <w:r w:rsidRPr="0094786F">
        <w:rPr>
          <w:rStyle w:val="HTMLTypewriter"/>
          <w:rFonts w:eastAsia="SimSun"/>
          <w:b/>
          <w:bCs/>
          <w:color w:val="000000"/>
        </w:rPr>
        <w:t>],0,0,2,[1 26],[0 0],10,0)</w:t>
      </w:r>
      <w:r w:rsidRPr="0094786F">
        <w:rPr>
          <w:color w:val="000000"/>
        </w:rPr>
        <w:t>. </w:t>
      </w:r>
    </w:p>
    <w:p w14:paraId="39F6EE7A" w14:textId="77777777" w:rsidR="00D80056" w:rsidRPr="00DF31F2" w:rsidRDefault="00D80056" w:rsidP="00D80056">
      <w:pPr>
        <w:pStyle w:val="NormalWeb"/>
        <w:spacing w:after="115" w:afterAutospacing="0" w:line="276" w:lineRule="auto"/>
        <w:rPr>
          <w:color w:val="000000"/>
        </w:rPr>
      </w:pPr>
      <w:r w:rsidRPr="00DF31F2">
        <w:rPr>
          <w:color w:val="000000"/>
        </w:rPr>
        <w:t>In this case</w:t>
      </w:r>
      <w:r>
        <w:rPr>
          <w:color w:val="000000"/>
        </w:rPr>
        <w:t>,</w:t>
      </w:r>
      <w:r w:rsidRPr="00DF31F2">
        <w:rPr>
          <w:color w:val="000000"/>
        </w:rPr>
        <w:t xml:space="preserve"> the fitting error is lower for the second method, especially if the peak falls near the edges of the data range.</w:t>
      </w:r>
    </w:p>
    <w:p w14:paraId="512792D7" w14:textId="77777777" w:rsidR="00D80056" w:rsidRPr="00DF31F2" w:rsidRDefault="00D80056" w:rsidP="00D80056">
      <w:pPr>
        <w:pStyle w:val="NormalWeb"/>
        <w:spacing w:after="115" w:afterAutospacing="0"/>
        <w:jc w:val="center"/>
        <w:rPr>
          <w:color w:val="000000"/>
        </w:rPr>
      </w:pPr>
      <w:hyperlink r:id="rId2469" w:history="1">
        <w:r w:rsidRPr="00780280">
          <w:rPr>
            <w:rStyle w:val="Hyperlink"/>
            <w:color w:val="551A8B"/>
          </w:rPr>
          <w:t>         </w:t>
        </w:r>
      </w:hyperlink>
      <w:r w:rsidRPr="00DF31F2">
        <w:rPr>
          <w:noProof/>
          <w:color w:val="0000EE"/>
        </w:rPr>
        <w:drawing>
          <wp:inline distT="0" distB="0" distL="0" distR="0" wp14:anchorId="7C27A028" wp14:editId="17381406">
            <wp:extent cx="2846142" cy="2674148"/>
            <wp:effectExtent l="19050" t="19050" r="0" b="0"/>
            <wp:docPr id="129" name="Picture 129" descr="https://terpconnect.umd.edu/~toh/spectrum/RandomWalkBaselineMethod1.png">
              <a:hlinkClick xmlns:a="http://schemas.openxmlformats.org/drawingml/2006/main" r:id="rId24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terpconnect.umd.edu/~toh/spectrum/RandomWalkBaselineMethod1.png">
                      <a:hlinkClick r:id="rId2469"/>
                    </pic:cNvPr>
                    <pic:cNvPicPr>
                      <a:picLocks noChangeAspect="1" noChangeArrowheads="1"/>
                    </pic:cNvPicPr>
                  </pic:nvPicPr>
                  <pic:blipFill rotWithShape="1">
                    <a:blip r:embed="rId2470">
                      <a:extLst>
                        <a:ext uri="{28A0092B-C50C-407E-A947-70E740481C1C}">
                          <a14:useLocalDpi xmlns:a14="http://schemas.microsoft.com/office/drawing/2010/main" val="0"/>
                        </a:ext>
                      </a:extLst>
                    </a:blip>
                    <a:srcRect l="5765" r="4591"/>
                    <a:stretch/>
                  </pic:blipFill>
                  <pic:spPr bwMode="auto">
                    <a:xfrm>
                      <a:off x="0" y="0"/>
                      <a:ext cx="2858561" cy="268581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DF31F2">
        <w:rPr>
          <w:noProof/>
          <w:color w:val="0000EE"/>
        </w:rPr>
        <w:drawing>
          <wp:inline distT="0" distB="0" distL="0" distR="0" wp14:anchorId="5D64D676" wp14:editId="0084541F">
            <wp:extent cx="3071004" cy="2697622"/>
            <wp:effectExtent l="19050" t="19050" r="0" b="7620"/>
            <wp:docPr id="128" name="Picture 128" descr="https://terpconnect.umd.edu/~toh/spectrum/RandomWalkBaselineMethod2.png">
              <a:hlinkClick xmlns:a="http://schemas.openxmlformats.org/drawingml/2006/main" r:id="rId24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terpconnect.umd.edu/~toh/spectrum/RandomWalkBaselineMethod2.png">
                      <a:hlinkClick r:id="rId2471"/>
                    </pic:cNvPr>
                    <pic:cNvPicPr>
                      <a:picLocks noChangeAspect="1" noChangeArrowheads="1"/>
                    </pic:cNvPicPr>
                  </pic:nvPicPr>
                  <pic:blipFill rotWithShape="1">
                    <a:blip r:embed="rId2472">
                      <a:extLst>
                        <a:ext uri="{28A0092B-C50C-407E-A947-70E740481C1C}">
                          <a14:useLocalDpi xmlns:a14="http://schemas.microsoft.com/office/drawing/2010/main" val="0"/>
                        </a:ext>
                      </a:extLst>
                    </a:blip>
                    <a:srcRect l="2326"/>
                    <a:stretch/>
                  </pic:blipFill>
                  <pic:spPr bwMode="auto">
                    <a:xfrm>
                      <a:off x="0" y="0"/>
                      <a:ext cx="3100882" cy="272386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63917BF" w14:textId="77777777" w:rsidR="00D80056" w:rsidRPr="00DF31F2" w:rsidRDefault="00D80056" w:rsidP="00D80056">
      <w:pPr>
        <w:pStyle w:val="NormalWeb"/>
        <w:spacing w:after="0" w:afterAutospacing="0" w:line="276" w:lineRule="auto"/>
        <w:rPr>
          <w:color w:val="000000"/>
        </w:rPr>
      </w:pPr>
      <w:r w:rsidRPr="00DF31F2">
        <w:rPr>
          <w:color w:val="000000"/>
        </w:rPr>
        <w:t>But the relative percent errors of the peak parameters show that the </w:t>
      </w:r>
      <w:r w:rsidRPr="00DF31F2">
        <w:rPr>
          <w:i/>
          <w:iCs/>
          <w:color w:val="000000"/>
        </w:rPr>
        <w:t>first method</w:t>
      </w:r>
      <w:r w:rsidRPr="00DF31F2">
        <w:rPr>
          <w:color w:val="000000"/>
        </w:rPr>
        <w:t> gives a lower error for position and width, at least in this case. On average, the peak p</w:t>
      </w:r>
      <w:r>
        <w:rPr>
          <w:color w:val="000000"/>
        </w:rPr>
        <w:t>arameters are about the same. </w:t>
      </w:r>
    </w:p>
    <w:p w14:paraId="0750EBD5" w14:textId="491A15A5" w:rsidR="00D80056" w:rsidRPr="00B542AE" w:rsidRDefault="00D80056" w:rsidP="00D80056">
      <w:pPr>
        <w:pStyle w:val="NormalWeb"/>
        <w:spacing w:after="0" w:afterAutospacing="0"/>
        <w:rPr>
          <w:b/>
          <w:bCs/>
          <w:color w:val="000000"/>
          <w:sz w:val="12"/>
          <w:szCs w:val="12"/>
        </w:rPr>
      </w:pPr>
      <w:r w:rsidRPr="00DF31F2">
        <w:rPr>
          <w:rStyle w:val="HTMLTypewriter"/>
          <w:color w:val="000000"/>
        </w:rPr>
        <w:t>       </w:t>
      </w:r>
      <w:r w:rsidRPr="00B542AE">
        <w:rPr>
          <w:rStyle w:val="HTMLTypewriter"/>
          <w:b/>
          <w:bCs/>
          <w:color w:val="000000"/>
          <w:sz w:val="22"/>
          <w:szCs w:val="22"/>
        </w:rPr>
        <w:t>Position Error  Height Error   Width Error</w:t>
      </w:r>
      <w:r w:rsidRPr="00B542AE">
        <w:rPr>
          <w:rFonts w:ascii="Courier New" w:hAnsi="Courier New" w:cs="Courier New"/>
          <w:b/>
          <w:bCs/>
          <w:color w:val="000000"/>
          <w:sz w:val="22"/>
          <w:szCs w:val="22"/>
        </w:rPr>
        <w:br/>
      </w:r>
      <w:r w:rsidRPr="00B542AE">
        <w:rPr>
          <w:rStyle w:val="HTMLTypewriter"/>
          <w:b/>
          <w:bCs/>
          <w:color w:val="000000"/>
          <w:sz w:val="22"/>
          <w:szCs w:val="22"/>
        </w:rPr>
        <w:t>Method a:  0.2772       3.0306           0.0125</w:t>
      </w:r>
      <w:r w:rsidRPr="00B542AE">
        <w:rPr>
          <w:rFonts w:ascii="Courier New" w:hAnsi="Courier New" w:cs="Courier New"/>
          <w:b/>
          <w:bCs/>
          <w:color w:val="000000"/>
          <w:sz w:val="22"/>
          <w:szCs w:val="22"/>
        </w:rPr>
        <w:br/>
      </w:r>
      <w:r w:rsidRPr="00B542AE">
        <w:rPr>
          <w:rStyle w:val="HTMLTypewriter"/>
          <w:b/>
          <w:bCs/>
          <w:color w:val="000000"/>
          <w:sz w:val="22"/>
          <w:szCs w:val="22"/>
        </w:rPr>
        <w:t>Method b:  0.4938       2.3085           1.5418</w:t>
      </w:r>
      <w:r w:rsidRPr="00B542AE">
        <w:rPr>
          <w:rStyle w:val="HTMLTypewriter"/>
          <w:b/>
          <w:bCs/>
          <w:color w:val="000000"/>
          <w:sz w:val="22"/>
          <w:szCs w:val="22"/>
        </w:rPr>
        <w:br/>
      </w:r>
    </w:p>
    <w:p w14:paraId="4673FE27" w14:textId="77777777" w:rsidR="00D80056" w:rsidRDefault="00D80056" w:rsidP="00D80056">
      <w:pPr>
        <w:spacing w:line="276" w:lineRule="auto"/>
        <w:rPr>
          <w:rStyle w:val="Heading2Char"/>
        </w:rPr>
      </w:pPr>
      <w:r w:rsidRPr="00DF31F2">
        <w:t>You can compare this to </w:t>
      </w:r>
      <w:hyperlink r:id="rId2473" w:history="1">
        <w:r w:rsidRPr="00DF31F2">
          <w:rPr>
            <w:rStyle w:val="Hyperlink"/>
            <w:color w:val="551A8B"/>
          </w:rPr>
          <w:t>WhiteNoiseBaseline.m</w:t>
        </w:r>
      </w:hyperlink>
      <w:r w:rsidRPr="00DF31F2">
        <w:t> which has a similar signal and S/N ratio, except that the noise is </w:t>
      </w:r>
      <w:r w:rsidRPr="00DF31F2">
        <w:rPr>
          <w:i/>
          <w:iCs/>
        </w:rPr>
        <w:t>white</w:t>
      </w:r>
      <w:r w:rsidRPr="00DF31F2">
        <w:t>. Interestingly, the </w:t>
      </w:r>
      <w:r w:rsidRPr="00DF31F2">
        <w:rPr>
          <w:i/>
          <w:iCs/>
        </w:rPr>
        <w:t>fitting error</w:t>
      </w:r>
      <w:r w:rsidRPr="00DF31F2">
        <w:t> with white noise is </w:t>
      </w:r>
      <w:r w:rsidRPr="00DF31F2">
        <w:rPr>
          <w:i/>
          <w:iCs/>
        </w:rPr>
        <w:t>greater</w:t>
      </w:r>
      <w:r w:rsidRPr="00DF31F2">
        <w:t>, but the </w:t>
      </w:r>
      <w:r w:rsidRPr="00DF31F2">
        <w:rPr>
          <w:i/>
          <w:iCs/>
        </w:rPr>
        <w:t>parameter errors</w:t>
      </w:r>
      <w:r>
        <w:t xml:space="preserve"> </w:t>
      </w:r>
      <w:r w:rsidRPr="00DF31F2">
        <w:t>(peak position, height, width, and area) are </w:t>
      </w:r>
      <w:r w:rsidRPr="00DF31F2">
        <w:rPr>
          <w:i/>
          <w:iCs/>
        </w:rPr>
        <w:t>lower, </w:t>
      </w:r>
      <w:r w:rsidRPr="00DF31F2">
        <w:t>and the residuals are more random and less likely to produce false noise peaks. This is because the random walk noise is </w:t>
      </w:r>
      <w:hyperlink r:id="rId2474" w:history="1">
        <w:r w:rsidRPr="00DF31F2">
          <w:rPr>
            <w:rStyle w:val="Hyperlink"/>
            <w:color w:val="551A8B"/>
          </w:rPr>
          <w:t>very highly concentrated at </w:t>
        </w:r>
      </w:hyperlink>
      <w:hyperlink r:id="rId2475" w:history="1">
        <w:r w:rsidRPr="00DF31F2">
          <w:rPr>
            <w:rStyle w:val="Hyperlink"/>
            <w:color w:val="551A8B"/>
          </w:rPr>
          <w:t>low frequencies</w:t>
        </w:r>
      </w:hyperlink>
      <w:r w:rsidRPr="00DF31F2">
        <w:t> where the signal frequencies usually lie, whereas white noise also has considerable power at </w:t>
      </w:r>
      <w:r w:rsidRPr="00DF31F2">
        <w:rPr>
          <w:i/>
          <w:iCs/>
        </w:rPr>
        <w:t>higher frequencies</w:t>
      </w:r>
      <w:r w:rsidRPr="00DF31F2">
        <w:t>, which </w:t>
      </w:r>
      <w:r w:rsidRPr="00DF31F2">
        <w:rPr>
          <w:i/>
          <w:iCs/>
        </w:rPr>
        <w:t>increases the fitting error</w:t>
      </w:r>
      <w:r w:rsidRPr="00DF31F2">
        <w:t xml:space="preserve"> but does comparatively little damage to signal measurement accuracy. This may be counter-intuitive, but </w:t>
      </w:r>
      <w:r>
        <w:t>it is</w:t>
      </w:r>
      <w:r w:rsidRPr="00DF31F2">
        <w:t xml:space="preserve"> important to realize that fitting error does not </w:t>
      </w:r>
      <w:r w:rsidRPr="00DF31F2">
        <w:rPr>
          <w:i/>
          <w:iCs/>
        </w:rPr>
        <w:t>always </w:t>
      </w:r>
      <w:r w:rsidRPr="00DF31F2">
        <w:t xml:space="preserve">correlate with peak parameter error. Bottom line: </w:t>
      </w:r>
      <w:r>
        <w:t xml:space="preserve">the </w:t>
      </w:r>
      <w:r w:rsidRPr="00DF31F2">
        <w:t>random walk is troublesome.</w:t>
      </w:r>
      <w:r w:rsidRPr="00DF31F2">
        <w:br/>
      </w:r>
      <w:r w:rsidRPr="00560607">
        <w:rPr>
          <w:sz w:val="12"/>
          <w:szCs w:val="12"/>
        </w:rPr>
        <w:br/>
      </w:r>
      <w:r w:rsidRPr="00DF31F2">
        <w:t>Depending on the type of experiment, an instrumental design based on </w:t>
      </w:r>
      <w:hyperlink r:id="rId2476" w:anchor="Frequency" w:history="1">
        <w:r w:rsidRPr="00DF31F2">
          <w:rPr>
            <w:rStyle w:val="Hyperlink"/>
            <w:color w:val="551A8B"/>
          </w:rPr>
          <w:t>modulation techniques</w:t>
        </w:r>
      </w:hyperlink>
      <w:r w:rsidRPr="00DF31F2">
        <w:t> may help, and </w:t>
      </w:r>
      <w:hyperlink r:id="rId2477" w:anchor="EnsembleAveraging" w:history="1">
        <w:r w:rsidRPr="00DF31F2">
          <w:rPr>
            <w:rStyle w:val="Hyperlink"/>
            <w:color w:val="551A8B"/>
          </w:rPr>
          <w:t>ensemble averaging</w:t>
        </w:r>
      </w:hyperlink>
      <w:r w:rsidRPr="00DF31F2">
        <w:t> multiple measurements can help with any type of unpredictable random noise, which is discussed in the very next section.</w:t>
      </w:r>
      <w:bookmarkStart w:id="959" w:name="Modulation"/>
      <w:bookmarkStart w:id="960" w:name="P"/>
      <w:bookmarkStart w:id="961" w:name="_Toc527607588"/>
      <w:bookmarkStart w:id="962" w:name="_Toc528398326"/>
      <w:bookmarkStart w:id="963" w:name="_Ref529005168"/>
      <w:bookmarkStart w:id="964" w:name="_Ref532110994"/>
      <w:bookmarkStart w:id="965" w:name="_Ref63920282"/>
      <w:bookmarkEnd w:id="959"/>
      <w:bookmarkEnd w:id="960"/>
      <w:r>
        <w:rPr>
          <w:rStyle w:val="Heading2Char"/>
        </w:rPr>
        <w:br w:type="page"/>
      </w:r>
    </w:p>
    <w:p w14:paraId="6AEA0BB6" w14:textId="77777777" w:rsidR="00D80056" w:rsidRPr="001C450D" w:rsidRDefault="00D80056" w:rsidP="00D80056">
      <w:pPr>
        <w:pStyle w:val="Heading2"/>
      </w:pPr>
      <w:bookmarkStart w:id="966" w:name="_Ref172097755"/>
      <w:bookmarkStart w:id="967" w:name="_Toc228000484"/>
      <w:r w:rsidRPr="001C450D">
        <w:rPr>
          <w:rStyle w:val="Heading2Char"/>
          <w:b/>
          <w:bCs/>
        </w:rPr>
        <w:lastRenderedPageBreak/>
        <w:t>Modulation and synchronous detection.</w:t>
      </w:r>
      <w:bookmarkEnd w:id="961"/>
      <w:bookmarkEnd w:id="962"/>
      <w:bookmarkEnd w:id="963"/>
      <w:bookmarkEnd w:id="964"/>
      <w:bookmarkEnd w:id="965"/>
      <w:bookmarkEnd w:id="966"/>
      <w:bookmarkEnd w:id="967"/>
    </w:p>
    <w:p w14:paraId="2FD03463" w14:textId="77777777" w:rsidR="00D80056" w:rsidRPr="000A04A3" w:rsidRDefault="00D80056" w:rsidP="00D80056">
      <w:pPr>
        <w:pStyle w:val="NormalWeb"/>
        <w:spacing w:before="0" w:beforeAutospacing="0" w:after="115" w:afterAutospacing="0" w:line="276" w:lineRule="auto"/>
        <w:rPr>
          <w:color w:val="000000"/>
          <w:sz w:val="16"/>
          <w:szCs w:val="16"/>
        </w:rPr>
      </w:pPr>
      <w:r w:rsidRPr="00DF31F2">
        <w:rPr>
          <w:noProof/>
          <w:color w:val="000000"/>
        </w:rPr>
        <w:drawing>
          <wp:anchor distT="0" distB="0" distL="0" distR="0" simplePos="0" relativeHeight="251764736" behindDoc="0" locked="0" layoutInCell="1" allowOverlap="0" wp14:anchorId="6F9BE846" wp14:editId="2C54C692">
            <wp:simplePos x="0" y="0"/>
            <wp:positionH relativeFrom="margin">
              <wp:align>right</wp:align>
            </wp:positionH>
            <wp:positionV relativeFrom="paragraph">
              <wp:posOffset>281305</wp:posOffset>
            </wp:positionV>
            <wp:extent cx="4761865" cy="1590675"/>
            <wp:effectExtent l="19050" t="19050" r="19685" b="28575"/>
            <wp:wrapSquare wrapText="bothSides"/>
            <wp:docPr id="269" name="Picture 269" descr="https://terpconnect.umd.edu/~toh/spectrum/OpticalChopper.png">
              <a:hlinkClick xmlns:a="http://schemas.openxmlformats.org/drawingml/2006/main" r:id="rId24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terpconnect.umd.edu/~toh/spectrum/OpticalChopper.png">
                      <a:hlinkClick r:id="rId2478"/>
                    </pic:cNvPr>
                    <pic:cNvPicPr>
                      <a:picLocks noChangeAspect="1" noChangeArrowheads="1"/>
                    </pic:cNvPicPr>
                  </pic:nvPicPr>
                  <pic:blipFill>
                    <a:blip r:embed="rId2479">
                      <a:extLst>
                        <a:ext uri="{28A0092B-C50C-407E-A947-70E740481C1C}">
                          <a14:useLocalDpi xmlns:a14="http://schemas.microsoft.com/office/drawing/2010/main" val="0"/>
                        </a:ext>
                      </a:extLst>
                    </a:blip>
                    <a:srcRect/>
                    <a:stretch>
                      <a:fillRect/>
                    </a:stretch>
                  </pic:blipFill>
                  <pic:spPr bwMode="auto">
                    <a:xfrm>
                      <a:off x="0" y="0"/>
                      <a:ext cx="4761865" cy="15906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DF31F2">
        <w:rPr>
          <w:color w:val="000000"/>
        </w:rPr>
        <w:t>In some experimental designs it may be beneficial to apply the technique of </w:t>
      </w:r>
      <w:hyperlink r:id="rId2480" w:anchor="q=modulation" w:history="1">
        <w:r w:rsidRPr="00DF31F2">
          <w:rPr>
            <w:rStyle w:val="Hyperlink"/>
            <w:color w:val="551A8B"/>
          </w:rPr>
          <w:t>modulation</w:t>
        </w:r>
      </w:hyperlink>
      <w:r w:rsidRPr="00DF31F2">
        <w:rPr>
          <w:color w:val="000000"/>
        </w:rPr>
        <w:t xml:space="preserve">, in which one of the controlled independent variables is oscillated in a periodic fashion, and then </w:t>
      </w:r>
      <w:hyperlink r:id="rId2481" w:history="1">
        <w:r w:rsidRPr="00DF31F2">
          <w:rPr>
            <w:rStyle w:val="Hyperlink"/>
            <w:color w:val="551A8B"/>
          </w:rPr>
          <w:t>detect</w:t>
        </w:r>
        <w:r>
          <w:rPr>
            <w:rStyle w:val="Hyperlink"/>
            <w:color w:val="551A8B"/>
          </w:rPr>
          <w:t>ing</w:t>
        </w:r>
        <w:r w:rsidRPr="00DF31F2">
          <w:rPr>
            <w:rStyle w:val="Hyperlink"/>
            <w:color w:val="551A8B"/>
          </w:rPr>
          <w:t xml:space="preserve"> the resulting oscillation</w:t>
        </w:r>
      </w:hyperlink>
      <w:r>
        <w:rPr>
          <w:color w:val="000000"/>
        </w:rPr>
        <w:t xml:space="preserve"> in the measured signal. Such an </w:t>
      </w:r>
      <w:r w:rsidRPr="00DF31F2">
        <w:rPr>
          <w:color w:val="000000"/>
        </w:rPr>
        <w:t>instrumental design</w:t>
      </w:r>
      <w:r>
        <w:rPr>
          <w:color w:val="000000"/>
        </w:rPr>
        <w:t xml:space="preserve"> can reduce or eliminate </w:t>
      </w:r>
      <w:r w:rsidRPr="00DF31F2">
        <w:rPr>
          <w:color w:val="000000"/>
        </w:rPr>
        <w:t xml:space="preserve">some types of noise and </w:t>
      </w:r>
      <w:r>
        <w:rPr>
          <w:color w:val="000000"/>
        </w:rPr>
        <w:t>drift.</w:t>
      </w:r>
    </w:p>
    <w:p w14:paraId="617689C3" w14:textId="57CFABA2" w:rsidR="00D80056" w:rsidRPr="00DF31F2" w:rsidRDefault="00D80056" w:rsidP="00D80056">
      <w:pPr>
        <w:pStyle w:val="NormalWeb"/>
        <w:spacing w:before="58" w:beforeAutospacing="0" w:after="58" w:afterAutospacing="0" w:line="276" w:lineRule="auto"/>
        <w:rPr>
          <w:color w:val="000000"/>
        </w:rPr>
      </w:pPr>
      <w:r w:rsidRPr="00DF31F2">
        <w:rPr>
          <w:noProof/>
          <w:color w:val="000000"/>
        </w:rPr>
        <w:drawing>
          <wp:anchor distT="0" distB="0" distL="0" distR="0" simplePos="0" relativeHeight="251770880" behindDoc="0" locked="0" layoutInCell="1" allowOverlap="0" wp14:anchorId="418B24F8" wp14:editId="12161E9B">
            <wp:simplePos x="0" y="0"/>
            <wp:positionH relativeFrom="margin">
              <wp:posOffset>0</wp:posOffset>
            </wp:positionH>
            <wp:positionV relativeFrom="line">
              <wp:posOffset>72390</wp:posOffset>
            </wp:positionV>
            <wp:extent cx="3117215" cy="5166995"/>
            <wp:effectExtent l="0" t="0" r="6985" b="0"/>
            <wp:wrapSquare wrapText="bothSides"/>
            <wp:docPr id="268" name="Picture 268" descr="https://terpconnect.umd.edu/~toh/spectrum/AmplitudeModulation2.png">
              <a:hlinkClick xmlns:a="http://schemas.openxmlformats.org/drawingml/2006/main" r:id="rId24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terpconnect.umd.edu/~toh/spectrum/AmplitudeModulation2.png">
                      <a:hlinkClick r:id="rId2482"/>
                    </pic:cNvPr>
                    <pic:cNvPicPr>
                      <a:picLocks noChangeAspect="1" noChangeArrowheads="1"/>
                    </pic:cNvPicPr>
                  </pic:nvPicPr>
                  <pic:blipFill rotWithShape="1">
                    <a:blip r:embed="rId2483">
                      <a:extLst>
                        <a:ext uri="{28A0092B-C50C-407E-A947-70E740481C1C}">
                          <a14:useLocalDpi xmlns:a14="http://schemas.microsoft.com/office/drawing/2010/main" val="0"/>
                        </a:ext>
                      </a:extLst>
                    </a:blip>
                    <a:srcRect l="7734" t="5412" r="6306" b="8167"/>
                    <a:stretch/>
                  </pic:blipFill>
                  <pic:spPr bwMode="auto">
                    <a:xfrm>
                      <a:off x="0" y="0"/>
                      <a:ext cx="3117215" cy="5166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31F2">
        <w:rPr>
          <w:color w:val="000000"/>
        </w:rPr>
        <w:t xml:space="preserve">A simple example </w:t>
      </w:r>
      <w:r>
        <w:rPr>
          <w:color w:val="000000"/>
        </w:rPr>
        <w:t>is</w:t>
      </w:r>
      <w:r w:rsidRPr="00DF31F2">
        <w:rPr>
          <w:color w:val="000000"/>
        </w:rPr>
        <w:t xml:space="preserve"> </w:t>
      </w:r>
      <w:r>
        <w:rPr>
          <w:color w:val="000000"/>
        </w:rPr>
        <w:t>the</w:t>
      </w:r>
      <w:r w:rsidRPr="00DF31F2">
        <w:rPr>
          <w:color w:val="000000"/>
        </w:rPr>
        <w:t xml:space="preserve"> optical measurement systems pictured </w:t>
      </w:r>
      <w:r>
        <w:rPr>
          <w:color w:val="000000"/>
        </w:rPr>
        <w:t>above</w:t>
      </w:r>
      <w:r w:rsidRPr="00DF31F2">
        <w:rPr>
          <w:color w:val="000000"/>
        </w:rPr>
        <w:t xml:space="preserve">. A light source </w:t>
      </w:r>
      <w:r>
        <w:rPr>
          <w:color w:val="000000"/>
        </w:rPr>
        <w:t>illuminates a test object (DUT = “</w:t>
      </w:r>
      <w:r w:rsidRPr="00DF31F2">
        <w:rPr>
          <w:color w:val="000000"/>
        </w:rPr>
        <w:t>Device Under Test</w:t>
      </w:r>
      <w:r>
        <w:rPr>
          <w:color w:val="000000"/>
        </w:rPr>
        <w:t>”</w:t>
      </w:r>
      <w:r w:rsidRPr="00DF31F2">
        <w:rPr>
          <w:color w:val="000000"/>
        </w:rPr>
        <w:t xml:space="preserve">) and the resulting light from the test object is measured by </w:t>
      </w:r>
      <w:r>
        <w:rPr>
          <w:color w:val="000000"/>
        </w:rPr>
        <w:t xml:space="preserve">the </w:t>
      </w:r>
      <w:r w:rsidRPr="00DF31F2">
        <w:rPr>
          <w:color w:val="000000"/>
        </w:rPr>
        <w:t>photodetector. Depending on the objective of the experiment and the arrangement of the parts, the detector might measure the light</w:t>
      </w:r>
      <w:r>
        <w:rPr>
          <w:color w:val="000000"/>
        </w:rPr>
        <w:t xml:space="preserve"> </w:t>
      </w:r>
      <w:r w:rsidRPr="00DF31F2">
        <w:rPr>
          <w:i/>
          <w:iCs/>
          <w:color w:val="000000"/>
        </w:rPr>
        <w:t>transmitted by</w:t>
      </w:r>
      <w:r w:rsidRPr="00DF31F2">
        <w:rPr>
          <w:color w:val="000000"/>
        </w:rPr>
        <w:t>, </w:t>
      </w:r>
      <w:r w:rsidRPr="00DF31F2">
        <w:rPr>
          <w:i/>
          <w:iCs/>
          <w:color w:val="000000"/>
        </w:rPr>
        <w:t>reflected by</w:t>
      </w:r>
      <w:r w:rsidRPr="00DF31F2">
        <w:rPr>
          <w:color w:val="000000"/>
        </w:rPr>
        <w:t>, </w:t>
      </w:r>
      <w:r w:rsidRPr="00DF31F2">
        <w:rPr>
          <w:i/>
          <w:iCs/>
          <w:color w:val="000000"/>
        </w:rPr>
        <w:t>scattered by</w:t>
      </w:r>
      <w:r w:rsidRPr="00DF31F2">
        <w:rPr>
          <w:color w:val="000000"/>
        </w:rPr>
        <w:t>, or </w:t>
      </w:r>
      <w:r w:rsidRPr="00DF31F2">
        <w:rPr>
          <w:i/>
          <w:iCs/>
          <w:color w:val="000000"/>
        </w:rPr>
        <w:t>excited by</w:t>
      </w:r>
      <w:r w:rsidRPr="00DF31F2">
        <w:rPr>
          <w:color w:val="000000"/>
        </w:rPr>
        <w:t> the light beam.</w:t>
      </w:r>
      <w:r>
        <w:rPr>
          <w:color w:val="000000"/>
        </w:rPr>
        <w:t xml:space="preserve"> </w:t>
      </w:r>
      <w:r w:rsidRPr="00DF31F2">
        <w:rPr>
          <w:color w:val="000000"/>
        </w:rPr>
        <w:t>A</w:t>
      </w:r>
      <w:r>
        <w:rPr>
          <w:color w:val="000000"/>
        </w:rPr>
        <w:t xml:space="preserve"> spinning</w:t>
      </w:r>
      <w:r w:rsidRPr="00DF31F2">
        <w:rPr>
          <w:color w:val="000000"/>
        </w:rPr>
        <w:t> </w:t>
      </w:r>
      <w:hyperlink r:id="rId2484" w:history="1">
        <w:r w:rsidRPr="00DF31F2">
          <w:rPr>
            <w:rStyle w:val="Hyperlink"/>
            <w:color w:val="551A8B"/>
          </w:rPr>
          <w:t>optical chopper</w:t>
        </w:r>
      </w:hyperlink>
      <w:r w:rsidRPr="00DF31F2">
        <w:rPr>
          <w:color w:val="000000"/>
        </w:rPr>
        <w:t> rapidly and repeatedly interrupts the light beam falling on the test object so that the photodetector sees an oscillating signal, and the following electronic system is designed to measure </w:t>
      </w:r>
      <w:r w:rsidRPr="00DF31F2">
        <w:rPr>
          <w:i/>
          <w:iCs/>
          <w:color w:val="000000"/>
        </w:rPr>
        <w:t>only</w:t>
      </w:r>
      <w:r w:rsidRPr="00DF31F2">
        <w:rPr>
          <w:color w:val="000000"/>
        </w:rPr>
        <w:t> the oscillating component and to ignore the constant component. The advantage of this arrangement is that any interfering signals introduced </w:t>
      </w:r>
      <w:r w:rsidRPr="00DF31F2">
        <w:rPr>
          <w:i/>
          <w:iCs/>
          <w:color w:val="000000"/>
        </w:rPr>
        <w:t>after</w:t>
      </w:r>
      <w:r w:rsidRPr="00DF31F2">
        <w:rPr>
          <w:color w:val="000000"/>
        </w:rPr>
        <w:t xml:space="preserve"> the chopper </w:t>
      </w:r>
      <w:r w:rsidR="0025670C" w:rsidRPr="00DF31F2">
        <w:rPr>
          <w:i/>
          <w:iCs/>
          <w:color w:val="000000"/>
        </w:rPr>
        <w:t>are not oscillating </w:t>
      </w:r>
      <w:r w:rsidR="0025670C">
        <w:rPr>
          <w:i/>
          <w:iCs/>
          <w:color w:val="000000"/>
        </w:rPr>
        <w:t xml:space="preserve">in sync with the chopper </w:t>
      </w:r>
      <w:r w:rsidR="0025670C" w:rsidRPr="00DF31F2">
        <w:rPr>
          <w:color w:val="000000"/>
        </w:rPr>
        <w:t xml:space="preserve">and are thus rejected. </w:t>
      </w:r>
      <w:r w:rsidR="0025670C">
        <w:rPr>
          <w:color w:val="000000"/>
        </w:rPr>
        <w:t>That includes</w:t>
      </w:r>
      <w:r w:rsidRPr="00DF31F2">
        <w:rPr>
          <w:color w:val="000000"/>
        </w:rPr>
        <w:t xml:space="preserve"> constant light </w:t>
      </w:r>
      <w:r>
        <w:rPr>
          <w:color w:val="000000"/>
        </w:rPr>
        <w:t>emitted by</w:t>
      </w:r>
      <w:r w:rsidRPr="00DF31F2">
        <w:rPr>
          <w:color w:val="000000"/>
        </w:rPr>
        <w:t xml:space="preserve"> the test object itself, or ambient light that leaks in from the outside, or any constant background signal generated by the photodetector itself</w:t>
      </w:r>
      <w:r w:rsidR="0025670C">
        <w:rPr>
          <w:color w:val="000000"/>
        </w:rPr>
        <w:t>.</w:t>
      </w:r>
      <w:r w:rsidRPr="00DF31F2">
        <w:rPr>
          <w:color w:val="000000"/>
        </w:rPr>
        <w:t xml:space="preserve"> This works best if the electronics </w:t>
      </w:r>
      <w:r>
        <w:rPr>
          <w:color w:val="000000"/>
        </w:rPr>
        <w:t>are</w:t>
      </w:r>
      <w:r w:rsidRPr="00DF31F2">
        <w:rPr>
          <w:color w:val="000000"/>
        </w:rPr>
        <w:t> </w:t>
      </w:r>
      <w:r w:rsidRPr="00DF31F2">
        <w:rPr>
          <w:i/>
          <w:iCs/>
          <w:color w:val="000000"/>
        </w:rPr>
        <w:t>synchronized </w:t>
      </w:r>
      <w:r w:rsidRPr="00DF31F2">
        <w:rPr>
          <w:color w:val="000000"/>
        </w:rPr>
        <w:t xml:space="preserve">to the chopper frequency. That's </w:t>
      </w:r>
      <w:r>
        <w:rPr>
          <w:color w:val="000000"/>
        </w:rPr>
        <w:t>exactly</w:t>
      </w:r>
      <w:r w:rsidRPr="00DF31F2">
        <w:rPr>
          <w:color w:val="000000"/>
        </w:rPr>
        <w:t xml:space="preserve"> the function of the</w:t>
      </w:r>
      <w:r>
        <w:rPr>
          <w:color w:val="000000"/>
        </w:rPr>
        <w:t xml:space="preserve"> </w:t>
      </w:r>
      <w:hyperlink r:id="rId2485" w:history="1">
        <w:r w:rsidRPr="00DF31F2">
          <w:rPr>
            <w:rStyle w:val="Hyperlink"/>
            <w:color w:val="551A8B"/>
          </w:rPr>
          <w:t>lock-in amplifier</w:t>
        </w:r>
      </w:hyperlink>
      <w:r w:rsidRPr="00DF31F2">
        <w:rPr>
          <w:color w:val="000000"/>
        </w:rPr>
        <w:t xml:space="preserve">, </w:t>
      </w:r>
      <w:r>
        <w:rPr>
          <w:color w:val="000000"/>
        </w:rPr>
        <w:t>an electronic circuit that</w:t>
      </w:r>
      <w:r w:rsidRPr="00DF31F2">
        <w:rPr>
          <w:color w:val="000000"/>
        </w:rPr>
        <w:t xml:space="preserve"> receives a synchronizing reference signal directly from the chopper to guarantee synchronization even if the chopper frequency were to vary</w:t>
      </w:r>
      <w:r>
        <w:rPr>
          <w:color w:val="000000"/>
        </w:rPr>
        <w:t xml:space="preserve">. The </w:t>
      </w:r>
      <w:r w:rsidRPr="00DF31F2">
        <w:rPr>
          <w:color w:val="000000"/>
        </w:rPr>
        <w:t>lock-in amplifier is sometimes viewed as a "black box", but in fact</w:t>
      </w:r>
      <w:r>
        <w:rPr>
          <w:color w:val="000000"/>
        </w:rPr>
        <w:t>,</w:t>
      </w:r>
      <w:r w:rsidRPr="00DF31F2">
        <w:rPr>
          <w:color w:val="000000"/>
        </w:rPr>
        <w:t xml:space="preserve"> it is performing a rather simple (but very useful) operation, as shown in this simulation</w:t>
      </w:r>
      <w:r>
        <w:rPr>
          <w:color w:val="000000"/>
        </w:rPr>
        <w:t xml:space="preserve"> and by </w:t>
      </w:r>
      <w:r w:rsidRPr="00172364">
        <w:rPr>
          <w:color w:val="000000"/>
        </w:rPr>
        <w:t>the interactive simulation on</w:t>
      </w:r>
      <w:r w:rsidR="00E30605">
        <w:rPr>
          <w:color w:val="000000"/>
        </w:rPr>
        <w:t xml:space="preserve"> </w:t>
      </w:r>
      <w:hyperlink r:id="rId2486" w:history="1">
        <w:r w:rsidR="00E30605">
          <w:rPr>
            <w:rStyle w:val="Hyperlink"/>
          </w:rPr>
          <w:t>this</w:t>
        </w:r>
      </w:hyperlink>
      <w:r w:rsidR="00E30605">
        <w:t xml:space="preserve"> link</w:t>
      </w:r>
      <w:r w:rsidRPr="00172364">
        <w:rPr>
          <w:color w:val="000000"/>
        </w:rPr>
        <w:t xml:space="preserve"> and</w:t>
      </w:r>
      <w:r>
        <w:rPr>
          <w:color w:val="000000"/>
        </w:rPr>
        <w:t xml:space="preserve"> described in</w:t>
      </w:r>
      <w:r w:rsidRPr="00172364">
        <w:rPr>
          <w:color w:val="000000"/>
        </w:rPr>
        <w:t xml:space="preserve"> </w:t>
      </w:r>
      <w:r w:rsidR="0025670C">
        <w:rPr>
          <w:color w:val="000000"/>
        </w:rPr>
        <w:t xml:space="preserve">one of my old papers: </w:t>
      </w:r>
      <w:r w:rsidRPr="00172364">
        <w:rPr>
          <w:color w:val="000000"/>
        </w:rPr>
        <w:t>T. C. O'Haver, "Lock-in Amplifiers," J. Chem. Ed. 49, March and April (1972).</w:t>
      </w:r>
    </w:p>
    <w:p w14:paraId="746F4E84" w14:textId="758EE96E" w:rsidR="001E7D65" w:rsidRDefault="00D80056" w:rsidP="00D80056">
      <w:pPr>
        <w:pStyle w:val="NormalWeb"/>
        <w:spacing w:after="270" w:afterAutospacing="0" w:line="276" w:lineRule="auto"/>
        <w:rPr>
          <w:color w:val="000000"/>
        </w:rPr>
      </w:pPr>
      <w:hyperlink r:id="rId2487" w:history="1">
        <w:r w:rsidRPr="00DF31F2">
          <w:rPr>
            <w:rStyle w:val="Hyperlink"/>
            <w:color w:val="551A8B"/>
          </w:rPr>
          <w:t>AmplitudeModulation.m</w:t>
        </w:r>
      </w:hyperlink>
      <w:r w:rsidRPr="00DF31F2">
        <w:rPr>
          <w:color w:val="000000"/>
        </w:rPr>
        <w:t xml:space="preserve"> is a Matlab/Octave script </w:t>
      </w:r>
      <w:r>
        <w:rPr>
          <w:color w:val="000000"/>
        </w:rPr>
        <w:t>that simulates</w:t>
      </w:r>
      <w:r w:rsidRPr="00DF31F2">
        <w:rPr>
          <w:color w:val="000000"/>
        </w:rPr>
        <w:t xml:space="preserve"> modulation and synchronous detection, in which the signal created when the light beam scans the test sample is modeled as a Gaussian band ('y'), whose parameters are defined in the first few lines of the</w:t>
      </w:r>
      <w:r>
        <w:rPr>
          <w:color w:val="000000"/>
        </w:rPr>
        <w:t xml:space="preserve"> script</w:t>
      </w:r>
      <w:r w:rsidRPr="00DF31F2">
        <w:rPr>
          <w:color w:val="000000"/>
        </w:rPr>
        <w:t xml:space="preserve">. </w:t>
      </w:r>
      <w:r>
        <w:rPr>
          <w:color w:val="000000"/>
        </w:rPr>
        <w:t xml:space="preserve">The graph on the previous page compares the signal at the different points in the apparatus. </w:t>
      </w:r>
      <w:r w:rsidRPr="00DF31F2">
        <w:rPr>
          <w:color w:val="000000"/>
        </w:rPr>
        <w:t xml:space="preserve">As the </w:t>
      </w:r>
      <w:r>
        <w:rPr>
          <w:color w:val="000000"/>
        </w:rPr>
        <w:t>wavelength of the light beam hitting</w:t>
      </w:r>
      <w:r w:rsidRPr="00DF31F2">
        <w:rPr>
          <w:color w:val="000000"/>
        </w:rPr>
        <w:t xml:space="preserve"> the </w:t>
      </w:r>
      <w:r>
        <w:rPr>
          <w:color w:val="000000"/>
        </w:rPr>
        <w:t>test object</w:t>
      </w:r>
      <w:r w:rsidRPr="00DF31F2">
        <w:rPr>
          <w:color w:val="000000"/>
        </w:rPr>
        <w:t xml:space="preserve"> is </w:t>
      </w:r>
      <w:r>
        <w:rPr>
          <w:color w:val="000000"/>
        </w:rPr>
        <w:t xml:space="preserve">slowly </w:t>
      </w:r>
      <w:r w:rsidRPr="00DF31F2">
        <w:rPr>
          <w:color w:val="000000"/>
        </w:rPr>
        <w:t xml:space="preserve">scanned, the light beam is </w:t>
      </w:r>
      <w:r>
        <w:rPr>
          <w:color w:val="000000"/>
        </w:rPr>
        <w:t>periodically interrupted</w:t>
      </w:r>
      <w:r w:rsidRPr="00DF31F2">
        <w:rPr>
          <w:color w:val="000000"/>
        </w:rPr>
        <w:t xml:space="preserve"> by the </w:t>
      </w:r>
      <w:r>
        <w:rPr>
          <w:color w:val="000000"/>
        </w:rPr>
        <w:t xml:space="preserve">spinning </w:t>
      </w:r>
      <w:r w:rsidRPr="00DF31F2">
        <w:rPr>
          <w:color w:val="000000"/>
        </w:rPr>
        <w:t xml:space="preserve">chopper, represented as a square wave defined by the bipolar vector 'reference', which switches between +1 and -1, shown in the top panel on the left. </w:t>
      </w:r>
      <w:r>
        <w:rPr>
          <w:color w:val="000000"/>
        </w:rPr>
        <w:t xml:space="preserve">This is called </w:t>
      </w:r>
      <w:r w:rsidRPr="003C7A14">
        <w:rPr>
          <w:i/>
          <w:iCs/>
          <w:color w:val="000000"/>
        </w:rPr>
        <w:t>amplitude modulation</w:t>
      </w:r>
      <w:r>
        <w:rPr>
          <w:color w:val="000000"/>
        </w:rPr>
        <w:t xml:space="preserve">. </w:t>
      </w:r>
      <w:r w:rsidRPr="00DF31F2">
        <w:rPr>
          <w:color w:val="000000"/>
        </w:rPr>
        <w:t xml:space="preserve">The modulation frequency is many times faster than the rate at which the </w:t>
      </w:r>
      <w:r>
        <w:rPr>
          <w:color w:val="000000"/>
        </w:rPr>
        <w:t>wavelength</w:t>
      </w:r>
      <w:r w:rsidRPr="00DF31F2">
        <w:rPr>
          <w:color w:val="000000"/>
        </w:rPr>
        <w:t xml:space="preserve"> is scanned. The light emerging from the sample</w:t>
      </w:r>
      <w:r>
        <w:rPr>
          <w:color w:val="000000"/>
        </w:rPr>
        <w:t>, therefore,</w:t>
      </w:r>
      <w:r w:rsidRPr="00DF31F2">
        <w:rPr>
          <w:color w:val="000000"/>
        </w:rPr>
        <w:t xml:space="preserve"> shows a finely chopped Gaussian ('my'), shown in the second panel on the left. But the </w:t>
      </w:r>
      <w:r w:rsidRPr="00DF31F2">
        <w:rPr>
          <w:i/>
          <w:iCs/>
          <w:color w:val="000000"/>
        </w:rPr>
        <w:t>total signal</w:t>
      </w:r>
      <w:r w:rsidRPr="00DF31F2">
        <w:rPr>
          <w:color w:val="000000"/>
        </w:rPr>
        <w:t> seen by the detector also includes an unstable background introduced </w:t>
      </w:r>
      <w:r w:rsidRPr="00DF31F2">
        <w:rPr>
          <w:i/>
          <w:iCs/>
          <w:color w:val="000000"/>
        </w:rPr>
        <w:t>after</w:t>
      </w:r>
      <w:r w:rsidRPr="00DF31F2">
        <w:rPr>
          <w:color w:val="000000"/>
        </w:rPr>
        <w:t> the modulation ('omy'), such as lighted emitted by the sample itself or detector background, which in this simulation this is modeled as a random walk (</w:t>
      </w:r>
      <w:r>
        <w:rPr>
          <w:color w:val="000000"/>
        </w:rPr>
        <w:t xml:space="preserve">page </w:t>
      </w:r>
      <w:r>
        <w:rPr>
          <w:color w:val="000000"/>
        </w:rPr>
        <w:fldChar w:fldCharType="begin"/>
      </w:r>
      <w:r>
        <w:rPr>
          <w:color w:val="000000"/>
        </w:rPr>
        <w:instrText xml:space="preserve"> PAGEREF _Ref528227622 \h </w:instrText>
      </w:r>
      <w:r>
        <w:rPr>
          <w:color w:val="000000"/>
        </w:rPr>
      </w:r>
      <w:r>
        <w:rPr>
          <w:color w:val="000000"/>
        </w:rPr>
        <w:fldChar w:fldCharType="separate"/>
      </w:r>
      <w:r w:rsidR="0018117D">
        <w:rPr>
          <w:noProof/>
          <w:color w:val="000000"/>
        </w:rPr>
        <w:t>319</w:t>
      </w:r>
      <w:r>
        <w:rPr>
          <w:color w:val="000000"/>
        </w:rPr>
        <w:fldChar w:fldCharType="end"/>
      </w:r>
      <w:r w:rsidRPr="00DF31F2">
        <w:rPr>
          <w:color w:val="000000"/>
        </w:rPr>
        <w:t>), which seriously distorts the signal, shown in the third panel. The detector signal is then sent to a lock-in amplifier that is synchronized to the reference waveform. The essential action of the lock-in is to multiply the signal by the bipolar reference waveform, </w:t>
      </w:r>
      <w:r w:rsidRPr="00DF31F2">
        <w:rPr>
          <w:i/>
          <w:iCs/>
          <w:color w:val="000000"/>
        </w:rPr>
        <w:t>inverting the signal</w:t>
      </w:r>
      <w:r w:rsidRPr="00DF31F2">
        <w:rPr>
          <w:color w:val="000000"/>
        </w:rPr>
        <w:t xml:space="preserve"> when the light </w:t>
      </w:r>
      <w:r>
        <w:rPr>
          <w:color w:val="000000"/>
        </w:rPr>
        <w:t xml:space="preserve">is </w:t>
      </w:r>
      <w:r w:rsidRPr="00DF31F2">
        <w:rPr>
          <w:i/>
          <w:iCs/>
          <w:color w:val="000000"/>
        </w:rPr>
        <w:t>off</w:t>
      </w:r>
      <w:r>
        <w:rPr>
          <w:i/>
          <w:iCs/>
          <w:color w:val="000000"/>
        </w:rPr>
        <w:t xml:space="preserve"> </w:t>
      </w:r>
      <w:r w:rsidRPr="00DF31F2">
        <w:rPr>
          <w:color w:val="000000"/>
        </w:rPr>
        <w:t>and</w:t>
      </w:r>
      <w:r>
        <w:rPr>
          <w:color w:val="000000"/>
        </w:rPr>
        <w:t xml:space="preserve"> </w:t>
      </w:r>
      <w:r w:rsidRPr="00DF31F2">
        <w:rPr>
          <w:i/>
          <w:iCs/>
          <w:color w:val="000000"/>
        </w:rPr>
        <w:t>passing it unchanged</w:t>
      </w:r>
      <w:r w:rsidR="00813833">
        <w:rPr>
          <w:color w:val="000000"/>
        </w:rPr>
        <w:t xml:space="preserve"> </w:t>
      </w:r>
      <w:r w:rsidRPr="00DF31F2">
        <w:rPr>
          <w:color w:val="000000"/>
        </w:rPr>
        <w:t>when the light is </w:t>
      </w:r>
      <w:r w:rsidRPr="00DF31F2">
        <w:rPr>
          <w:i/>
          <w:iCs/>
          <w:color w:val="000000"/>
        </w:rPr>
        <w:t>on</w:t>
      </w:r>
      <w:r w:rsidRPr="00DF31F2">
        <w:rPr>
          <w:color w:val="000000"/>
        </w:rPr>
        <w:t>. This causes the unmodulated background signal to be converted into a bipolar square wave, whereas the modulated signal is not affected because it is "off" when the reference signal is negative. The result ('</w:t>
      </w:r>
      <w:proofErr w:type="spellStart"/>
      <w:r w:rsidRPr="00DF31F2">
        <w:rPr>
          <w:color w:val="000000"/>
        </w:rPr>
        <w:t>dy</w:t>
      </w:r>
      <w:proofErr w:type="spellEnd"/>
      <w:r w:rsidRPr="00DF31F2">
        <w:rPr>
          <w:color w:val="000000"/>
        </w:rPr>
        <w:t>') is shown in the 4</w:t>
      </w:r>
      <w:r w:rsidRPr="00DF31F2">
        <w:rPr>
          <w:color w:val="000000"/>
          <w:vertAlign w:val="superscript"/>
        </w:rPr>
        <w:t>th</w:t>
      </w:r>
      <w:r w:rsidRPr="00DF31F2">
        <w:rPr>
          <w:color w:val="000000"/>
        </w:rPr>
        <w:t> panel. Finally, this signal is </w:t>
      </w:r>
      <w:hyperlink r:id="rId2488" w:history="1">
        <w:r w:rsidRPr="00DF31F2">
          <w:rPr>
            <w:rStyle w:val="Hyperlink"/>
            <w:color w:val="551A8B"/>
          </w:rPr>
          <w:t>low-passed filtered</w:t>
        </w:r>
      </w:hyperlink>
      <w:r w:rsidRPr="00DF31F2">
        <w:rPr>
          <w:color w:val="000000"/>
        </w:rPr>
        <w:t> by the last stage in the lock-in amplifier to remove the modulation frequency, resulting in the recovered signal peak '</w:t>
      </w:r>
      <w:proofErr w:type="spellStart"/>
      <w:r w:rsidRPr="00DF31F2">
        <w:rPr>
          <w:color w:val="000000"/>
        </w:rPr>
        <w:t>sdy</w:t>
      </w:r>
      <w:proofErr w:type="spellEnd"/>
      <w:r w:rsidRPr="00DF31F2">
        <w:rPr>
          <w:color w:val="000000"/>
        </w:rPr>
        <w:t>' shown in the bottom panel. In effect, the modulation transforms the signal to a higher frequency ('frequency' in line 44) where low-frequency weighted noise on the base</w:t>
      </w:r>
      <w:r>
        <w:rPr>
          <w:color w:val="000000"/>
        </w:rPr>
        <w:t>line (line 50) is less intense.</w:t>
      </w:r>
      <w:r w:rsidR="00D36436">
        <w:rPr>
          <w:color w:val="000000"/>
        </w:rPr>
        <w:br/>
      </w:r>
      <w:r w:rsidR="00D36436" w:rsidRPr="00D36436">
        <w:rPr>
          <w:color w:val="000000"/>
          <w:sz w:val="12"/>
          <w:szCs w:val="12"/>
        </w:rPr>
        <w:br/>
      </w:r>
      <w:r w:rsidRPr="00DF31F2">
        <w:rPr>
          <w:color w:val="000000"/>
        </w:rPr>
        <w:t xml:space="preserve">These various signals are compared in the figure on the right. The </w:t>
      </w:r>
      <w:r>
        <w:rPr>
          <w:color w:val="000000"/>
        </w:rPr>
        <w:t>underlying</w:t>
      </w:r>
      <w:r w:rsidRPr="00DF31F2">
        <w:rPr>
          <w:color w:val="000000"/>
        </w:rPr>
        <w:t xml:space="preserve"> Gaussian signal peak ('y') is </w:t>
      </w:r>
      <w:r w:rsidRPr="00DF31F2">
        <w:rPr>
          <w:noProof/>
          <w:color w:val="000000"/>
        </w:rPr>
        <w:drawing>
          <wp:anchor distT="0" distB="0" distL="0" distR="0" simplePos="0" relativeHeight="251774976" behindDoc="0" locked="0" layoutInCell="1" allowOverlap="0" wp14:anchorId="75A0D1FC" wp14:editId="35A49ACC">
            <wp:simplePos x="0" y="0"/>
            <wp:positionH relativeFrom="margin">
              <wp:posOffset>3379470</wp:posOffset>
            </wp:positionH>
            <wp:positionV relativeFrom="line">
              <wp:posOffset>76835</wp:posOffset>
            </wp:positionV>
            <wp:extent cx="3081655" cy="2987040"/>
            <wp:effectExtent l="19050" t="19050" r="4445" b="3810"/>
            <wp:wrapSquare wrapText="bothSides"/>
            <wp:docPr id="266" name="Picture 266" descr="https://terpconnect.umd.edu/~toh/spectrum/AmplitudeModulation.png">
              <a:hlinkClick xmlns:a="http://schemas.openxmlformats.org/drawingml/2006/main" r:id="rId24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terpconnect.umd.edu/~toh/spectrum/AmplitudeModulation.png">
                      <a:hlinkClick r:id="rId2489"/>
                    </pic:cNvPr>
                    <pic:cNvPicPr>
                      <a:picLocks noChangeAspect="1" noChangeArrowheads="1"/>
                    </pic:cNvPicPr>
                  </pic:nvPicPr>
                  <pic:blipFill rotWithShape="1">
                    <a:blip r:embed="rId2490">
                      <a:extLst>
                        <a:ext uri="{28A0092B-C50C-407E-A947-70E740481C1C}">
                          <a14:useLocalDpi xmlns:a14="http://schemas.microsoft.com/office/drawing/2010/main" val="0"/>
                        </a:ext>
                      </a:extLst>
                    </a:blip>
                    <a:srcRect l="7238" t="2182" r="6908" b="5818"/>
                    <a:stretch/>
                  </pic:blipFill>
                  <pic:spPr bwMode="auto">
                    <a:xfrm>
                      <a:off x="0" y="0"/>
                      <a:ext cx="3081655" cy="298704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31F2">
        <w:rPr>
          <w:color w:val="000000"/>
        </w:rPr>
        <w:t xml:space="preserve">shown as the </w:t>
      </w:r>
      <w:r w:rsidRPr="001E7D65">
        <w:rPr>
          <w:b/>
          <w:bCs/>
          <w:color w:val="215E99" w:themeColor="text2" w:themeTint="BF"/>
        </w:rPr>
        <w:t>blue line</w:t>
      </w:r>
      <w:r w:rsidRPr="00DF31F2">
        <w:rPr>
          <w:color w:val="000000"/>
        </w:rPr>
        <w:t>, an</w:t>
      </w:r>
      <w:r>
        <w:rPr>
          <w:color w:val="000000"/>
        </w:rPr>
        <w:t>d the contaminating background (</w:t>
      </w:r>
      <w:r w:rsidRPr="00DF31F2">
        <w:rPr>
          <w:color w:val="000000"/>
        </w:rPr>
        <w:t xml:space="preserve">'baseline') is shown in </w:t>
      </w:r>
      <w:r w:rsidRPr="001E7D65">
        <w:rPr>
          <w:b/>
          <w:bCs/>
          <w:color w:val="000000"/>
        </w:rPr>
        <w:t>black</w:t>
      </w:r>
      <w:r w:rsidRPr="00DF31F2">
        <w:rPr>
          <w:color w:val="000000"/>
        </w:rPr>
        <w:t>, in this case</w:t>
      </w:r>
      <w:r>
        <w:rPr>
          <w:color w:val="000000"/>
        </w:rPr>
        <w:t>,</w:t>
      </w:r>
      <w:r w:rsidRPr="00DF31F2">
        <w:rPr>
          <w:color w:val="000000"/>
        </w:rPr>
        <w:t xml:space="preserve"> modeled as a random walk. The total signal ('oy') that would have been seen by the detector if modulation were </w:t>
      </w:r>
      <w:r w:rsidRPr="0025670C">
        <w:rPr>
          <w:i/>
          <w:iCs/>
          <w:color w:val="000000"/>
        </w:rPr>
        <w:t>not</w:t>
      </w:r>
      <w:r w:rsidRPr="00DF31F2">
        <w:rPr>
          <w:color w:val="000000"/>
        </w:rPr>
        <w:t xml:space="preserve"> used is shown in </w:t>
      </w:r>
      <w:r w:rsidRPr="001E7D65">
        <w:rPr>
          <w:b/>
          <w:bCs/>
          <w:color w:val="47D459" w:themeColor="accent3" w:themeTint="99"/>
        </w:rPr>
        <w:t>green</w:t>
      </w:r>
      <w:r w:rsidRPr="00DF31F2">
        <w:rPr>
          <w:color w:val="000000"/>
        </w:rPr>
        <w:t>. The signal distortion is evident, and any attempt to measure the signal peak in that signal would be greatly in error. The signal '</w:t>
      </w:r>
      <w:proofErr w:type="spellStart"/>
      <w:r w:rsidRPr="00DF31F2">
        <w:rPr>
          <w:color w:val="000000"/>
        </w:rPr>
        <w:t>sdy</w:t>
      </w:r>
      <w:proofErr w:type="spellEnd"/>
      <w:r w:rsidRPr="00DF31F2">
        <w:rPr>
          <w:color w:val="000000"/>
        </w:rPr>
        <w:t xml:space="preserve">' recovered by the modulation and lock-in system is shown in </w:t>
      </w:r>
      <w:r w:rsidRPr="001E7D65">
        <w:rPr>
          <w:b/>
          <w:bCs/>
          <w:color w:val="EE0000"/>
        </w:rPr>
        <w:t>red</w:t>
      </w:r>
      <w:r w:rsidRPr="001E7D65">
        <w:rPr>
          <w:color w:val="EE0000"/>
        </w:rPr>
        <w:t xml:space="preserve"> </w:t>
      </w:r>
      <w:r w:rsidRPr="00DF31F2">
        <w:rPr>
          <w:color w:val="000000"/>
        </w:rPr>
        <w:t>and overlaid with the original signal peak 'y' in blue for comparison. The fact that the blue and red line</w:t>
      </w:r>
      <w:r w:rsidR="00813833">
        <w:rPr>
          <w:color w:val="000000"/>
        </w:rPr>
        <w:t>s on the graph</w:t>
      </w:r>
      <w:r w:rsidRPr="00DF31F2">
        <w:rPr>
          <w:color w:val="000000"/>
        </w:rPr>
        <w:t xml:space="preserve"> are so close to each other indicates the extent to which this method is successful. </w:t>
      </w:r>
    </w:p>
    <w:p w14:paraId="7AE44244" w14:textId="3AA559B5" w:rsidR="00D80056" w:rsidRPr="00DF31F2" w:rsidRDefault="00D80056" w:rsidP="00D80056">
      <w:pPr>
        <w:pStyle w:val="NormalWeb"/>
        <w:spacing w:after="270" w:afterAutospacing="0" w:line="276" w:lineRule="auto"/>
        <w:rPr>
          <w:color w:val="000000"/>
        </w:rPr>
      </w:pPr>
      <w:r w:rsidRPr="00DF31F2">
        <w:rPr>
          <w:color w:val="000000"/>
        </w:rPr>
        <w:t>To make a more quantitative comparison, this script also uses the</w:t>
      </w:r>
      <w:r>
        <w:rPr>
          <w:color w:val="000000"/>
        </w:rPr>
        <w:t xml:space="preserve"> </w:t>
      </w:r>
      <w:hyperlink r:id="rId2491" w:history="1">
        <w:r w:rsidRPr="00DF31F2">
          <w:rPr>
            <w:rStyle w:val="Hyperlink"/>
            <w:color w:val="551A8B"/>
          </w:rPr>
          <w:t>peakfit.m</w:t>
        </w:r>
      </w:hyperlink>
      <w:r w:rsidRPr="00DF31F2">
        <w:rPr>
          <w:color w:val="000000"/>
        </w:rPr>
        <w:t> function, which employs a least-squares method to measure the peak parameters in the original unmodulated total signal (</w:t>
      </w:r>
      <w:r w:rsidRPr="002D6DF0">
        <w:rPr>
          <w:color w:val="47D459" w:themeColor="accent3" w:themeTint="99"/>
        </w:rPr>
        <w:t>green line</w:t>
      </w:r>
      <w:r w:rsidRPr="00DF31F2">
        <w:rPr>
          <w:color w:val="000000"/>
        </w:rPr>
        <w:t>) and in the modulated recovered signal (</w:t>
      </w:r>
      <w:r w:rsidRPr="001E7D65">
        <w:rPr>
          <w:color w:val="0070C0"/>
        </w:rPr>
        <w:t>blue</w:t>
      </w:r>
      <w:r w:rsidRPr="00DF31F2">
        <w:rPr>
          <w:color w:val="000000"/>
        </w:rPr>
        <w:t>)</w:t>
      </w:r>
      <w:r>
        <w:rPr>
          <w:color w:val="000000"/>
        </w:rPr>
        <w:t xml:space="preserve"> </w:t>
      </w:r>
      <w:r w:rsidRPr="00DF31F2">
        <w:rPr>
          <w:color w:val="000000"/>
        </w:rPr>
        <w:t>and to compute the relative percent error in peak position, width, and width by both methods:</w:t>
      </w:r>
    </w:p>
    <w:p w14:paraId="21CF1374" w14:textId="77777777" w:rsidR="00D80056" w:rsidRPr="00DF31F2" w:rsidRDefault="00D80056" w:rsidP="00D80056">
      <w:pPr>
        <w:pStyle w:val="NormalWeb"/>
        <w:spacing w:after="115" w:afterAutospacing="0"/>
        <w:rPr>
          <w:color w:val="000000"/>
        </w:rPr>
      </w:pPr>
      <w:r w:rsidRPr="00DF31F2">
        <w:rPr>
          <w:color w:val="000000"/>
        </w:rPr>
        <w:lastRenderedPageBreak/>
        <w:t>SignalToNoiseRatio = 4</w:t>
      </w:r>
      <w:r w:rsidRPr="00DF31F2">
        <w:rPr>
          <w:color w:val="000000"/>
        </w:rPr>
        <w:br/>
      </w:r>
      <w:r w:rsidRPr="001A7E08">
        <w:rPr>
          <w:b/>
          <w:bCs/>
          <w:color w:val="000000"/>
        </w:rPr>
        <w:t>Relative % Error:   Position         Height         Width</w:t>
      </w:r>
      <w:r w:rsidRPr="00DF31F2">
        <w:rPr>
          <w:bCs/>
          <w:color w:val="000000"/>
        </w:rPr>
        <w:t> </w:t>
      </w:r>
      <w:r w:rsidRPr="00DF31F2">
        <w:rPr>
          <w:bCs/>
          <w:color w:val="000000"/>
        </w:rPr>
        <w:br/>
        <w:t>               Original:   </w:t>
      </w:r>
      <w:r w:rsidRPr="00DF31F2">
        <w:rPr>
          <w:color w:val="000000"/>
        </w:rPr>
        <w:t>   8.07                23.1              13.7</w:t>
      </w:r>
      <w:r w:rsidRPr="00DF31F2">
        <w:rPr>
          <w:bCs/>
          <w:color w:val="000000"/>
        </w:rPr>
        <w:br/>
        <w:t>           Modulated:</w:t>
      </w:r>
      <w:r w:rsidRPr="00DF31F2">
        <w:rPr>
          <w:color w:val="000000"/>
        </w:rPr>
        <w:t>      0.11                0.22              1.01</w:t>
      </w:r>
    </w:p>
    <w:p w14:paraId="202A2096" w14:textId="6C0153F8" w:rsidR="00D80056" w:rsidRPr="00DF31F2" w:rsidRDefault="00D80056" w:rsidP="00D80056">
      <w:pPr>
        <w:pStyle w:val="NormalWeb"/>
        <w:spacing w:after="0" w:afterAutospacing="0" w:line="276" w:lineRule="auto"/>
        <w:rPr>
          <w:color w:val="000000"/>
        </w:rPr>
      </w:pPr>
      <w:r w:rsidRPr="00DF31F2">
        <w:rPr>
          <w:color w:val="000000"/>
        </w:rPr>
        <w:t>Each time you run it you will get the </w:t>
      </w:r>
      <w:r w:rsidRPr="00DF31F2">
        <w:rPr>
          <w:i/>
          <w:iCs/>
          <w:color w:val="000000"/>
        </w:rPr>
        <w:t>same signal peak</w:t>
      </w:r>
      <w:r w:rsidRPr="00DF31F2">
        <w:rPr>
          <w:color w:val="000000"/>
        </w:rPr>
        <w:t> but a very </w:t>
      </w:r>
      <w:r w:rsidRPr="00DF31F2">
        <w:rPr>
          <w:i/>
          <w:iCs/>
          <w:color w:val="000000"/>
        </w:rPr>
        <w:t>different </w:t>
      </w:r>
      <w:r w:rsidRPr="00DF31F2">
        <w:rPr>
          <w:color w:val="000000"/>
        </w:rPr>
        <w:t>random walk background. The S/N ratio will vary from about 4 to 9. </w:t>
      </w:r>
      <w:r>
        <w:rPr>
          <w:bCs/>
          <w:color w:val="000000"/>
        </w:rPr>
        <w:t>It is</w:t>
      </w:r>
      <w:r w:rsidRPr="00DF31F2">
        <w:rPr>
          <w:bCs/>
          <w:color w:val="000000"/>
        </w:rPr>
        <w:t xml:space="preserve"> not uncommon to see a </w:t>
      </w:r>
      <w:r w:rsidRPr="00DF31F2">
        <w:rPr>
          <w:bCs/>
          <w:i/>
          <w:iCs/>
          <w:color w:val="000000"/>
        </w:rPr>
        <w:t>100-fold improvement</w:t>
      </w:r>
      <w:r w:rsidRPr="00DF31F2">
        <w:rPr>
          <w:bCs/>
          <w:color w:val="000000"/>
        </w:rPr>
        <w:t> in peak height accuracy with modulation</w:t>
      </w:r>
      <w:r w:rsidRPr="00DF31F2">
        <w:rPr>
          <w:color w:val="000000"/>
        </w:rPr>
        <w:t>, as in the example shown here. (If you wish, you can change the signal peak parameters and the noise level in the first few code lines of this simulation. For an even greater challenge, change line 47 to "</w:t>
      </w:r>
      <w:r w:rsidRPr="00DF31F2">
        <w:rPr>
          <w:rStyle w:val="HTMLTypewriter"/>
          <w:color w:val="000000"/>
        </w:rPr>
        <w:t>baseline=10.*noise</w:t>
      </w:r>
      <w:r>
        <w:rPr>
          <w:rStyle w:val="HTMLTypewriter"/>
          <w:color w:val="000000"/>
        </w:rPr>
        <w:t xml:space="preserve"> </w:t>
      </w:r>
      <w:r w:rsidRPr="00DF31F2">
        <w:rPr>
          <w:rStyle w:val="HTMLTypewriter"/>
          <w:color w:val="000000"/>
        </w:rPr>
        <w:t>+</w:t>
      </w:r>
      <w:r>
        <w:rPr>
          <w:rStyle w:val="HTMLTypewriter"/>
          <w:color w:val="000000"/>
        </w:rPr>
        <w:t xml:space="preserve"> </w:t>
      </w:r>
      <w:r w:rsidRPr="00DF31F2">
        <w:rPr>
          <w:rStyle w:val="HTMLTypewriter"/>
          <w:color w:val="000000"/>
        </w:rPr>
        <w:t>cumsum(noise);</w:t>
      </w:r>
      <w:r w:rsidRPr="00DF31F2">
        <w:rPr>
          <w:color w:val="000000"/>
        </w:rPr>
        <w:t>" to make the noise a mixture of white and random walk drift, which results in a really </w:t>
      </w:r>
      <w:hyperlink r:id="rId2492" w:history="1">
        <w:r w:rsidRPr="00DF31F2">
          <w:rPr>
            <w:rStyle w:val="Hyperlink"/>
            <w:color w:val="551A8B"/>
          </w:rPr>
          <w:t>ugly raw signal</w:t>
        </w:r>
      </w:hyperlink>
      <w:r w:rsidR="00B9533C">
        <w:rPr>
          <w:color w:val="000000"/>
        </w:rPr>
        <w:t>. Y</w:t>
      </w:r>
      <w:r w:rsidRPr="00DF31F2">
        <w:rPr>
          <w:color w:val="000000"/>
        </w:rPr>
        <w:t>ou can see that the white noise makes it through the synchronous detector but is reduced by the smoothing low pass filter in the last stage). In effect, the low-pass filter determines the frequency bandwidth of the lock-in system, but it also increases the response time to step changes (as in the </w:t>
      </w:r>
      <w:hyperlink r:id="rId2493" w:anchor="MorseCode" w:history="1">
        <w:r w:rsidRPr="00DF31F2">
          <w:rPr>
            <w:rStyle w:val="Hyperlink"/>
            <w:color w:val="551A8B"/>
          </w:rPr>
          <w:t>Morse Code example</w:t>
        </w:r>
      </w:hyperlink>
      <w:r w:rsidRPr="00DF31F2">
        <w:rPr>
          <w:color w:val="000000"/>
        </w:rPr>
        <w:t>). </w:t>
      </w:r>
      <w:r>
        <w:rPr>
          <w:color w:val="000000"/>
        </w:rPr>
        <w:br/>
      </w:r>
      <w:r w:rsidRPr="00247BD1">
        <w:rPr>
          <w:color w:val="000000"/>
          <w:sz w:val="12"/>
          <w:szCs w:val="12"/>
        </w:rPr>
        <w:br/>
      </w:r>
      <w:r w:rsidRPr="00DF31F2">
        <w:rPr>
          <w:color w:val="000000"/>
        </w:rPr>
        <w:t>This improvement in measurement accuracy works only because the dominant random error</w:t>
      </w:r>
      <w:r>
        <w:rPr>
          <w:color w:val="000000"/>
        </w:rPr>
        <w:t>, in this case,</w:t>
      </w:r>
      <w:r w:rsidRPr="00DF31F2">
        <w:rPr>
          <w:color w:val="000000"/>
        </w:rPr>
        <w:t xml:space="preserve"> is</w:t>
      </w:r>
      <w:r>
        <w:rPr>
          <w:color w:val="000000"/>
        </w:rPr>
        <w:t>:</w:t>
      </w:r>
      <w:r>
        <w:rPr>
          <w:color w:val="000000"/>
        </w:rPr>
        <w:br/>
      </w:r>
      <w:r w:rsidRPr="00247BD1">
        <w:rPr>
          <w:color w:val="000000"/>
          <w:sz w:val="12"/>
          <w:szCs w:val="12"/>
        </w:rPr>
        <w:br/>
      </w:r>
      <w:r>
        <w:rPr>
          <w:color w:val="000000"/>
        </w:rPr>
        <w:t xml:space="preserve">    </w:t>
      </w:r>
      <w:r w:rsidRPr="00DF31F2">
        <w:rPr>
          <w:color w:val="000000"/>
        </w:rPr>
        <w:t>(a) introduced </w:t>
      </w:r>
      <w:r w:rsidRPr="00DF31F2">
        <w:rPr>
          <w:i/>
          <w:iCs/>
          <w:color w:val="000000"/>
        </w:rPr>
        <w:t>after</w:t>
      </w:r>
      <w:r w:rsidRPr="00DF31F2">
        <w:rPr>
          <w:color w:val="000000"/>
        </w:rPr>
        <w:t> the modulation, and </w:t>
      </w:r>
      <w:r w:rsidRPr="00DF31F2">
        <w:rPr>
          <w:color w:val="000000"/>
        </w:rPr>
        <w:br/>
      </w:r>
      <w:r>
        <w:rPr>
          <w:color w:val="000000"/>
        </w:rPr>
        <w:t xml:space="preserve">    </w:t>
      </w:r>
      <w:r w:rsidRPr="00DF31F2">
        <w:rPr>
          <w:color w:val="000000"/>
        </w:rPr>
        <w:t>(b) a mostly </w:t>
      </w:r>
      <w:r w:rsidRPr="00DF31F2">
        <w:rPr>
          <w:i/>
          <w:iCs/>
          <w:color w:val="000000"/>
        </w:rPr>
        <w:t>low</w:t>
      </w:r>
      <w:r w:rsidRPr="00DF31F2">
        <w:rPr>
          <w:color w:val="000000"/>
        </w:rPr>
        <w:t>-frequency noise. </w:t>
      </w:r>
    </w:p>
    <w:p w14:paraId="0B30CCFF" w14:textId="056B0405" w:rsidR="00D80056" w:rsidRPr="00DF31F2" w:rsidRDefault="00D80056" w:rsidP="00D80056">
      <w:pPr>
        <w:pStyle w:val="NormalWeb"/>
        <w:spacing w:after="0" w:afterAutospacing="0" w:line="276" w:lineRule="auto"/>
        <w:rPr>
          <w:color w:val="000000"/>
        </w:rPr>
      </w:pPr>
      <w:r w:rsidRPr="00DF31F2">
        <w:rPr>
          <w:color w:val="000000"/>
        </w:rPr>
        <w:t>If the noise were </w:t>
      </w:r>
      <w:r w:rsidRPr="00DF31F2">
        <w:rPr>
          <w:i/>
          <w:iCs/>
          <w:color w:val="000000"/>
        </w:rPr>
        <w:t>white</w:t>
      </w:r>
      <w:r w:rsidRPr="00DF31F2">
        <w:rPr>
          <w:color w:val="000000"/>
        </w:rPr>
        <w:t>, there would be </w:t>
      </w:r>
      <w:r w:rsidRPr="00DF31F2">
        <w:rPr>
          <w:i/>
          <w:iCs/>
          <w:color w:val="000000"/>
        </w:rPr>
        <w:t>no</w:t>
      </w:r>
      <w:r w:rsidRPr="00DF31F2">
        <w:rPr>
          <w:color w:val="000000"/>
        </w:rPr>
        <w:t> improvement, because white noise is the same at all frequencies</w:t>
      </w:r>
      <w:r w:rsidR="00B9533C">
        <w:rPr>
          <w:color w:val="000000"/>
        </w:rPr>
        <w:t>. I</w:t>
      </w:r>
      <w:r w:rsidRPr="00DF31F2">
        <w:rPr>
          <w:color w:val="000000"/>
        </w:rPr>
        <w:t>n fact</w:t>
      </w:r>
      <w:r>
        <w:rPr>
          <w:color w:val="000000"/>
        </w:rPr>
        <w:t>,</w:t>
      </w:r>
      <w:r w:rsidRPr="00DF31F2">
        <w:rPr>
          <w:color w:val="000000"/>
        </w:rPr>
        <w:t xml:space="preserve"> there would be a slight reduction in precision because the chopper blocks half of the light on average. If the sample (device under test) generates an "absorption" peak that starts </w:t>
      </w:r>
      <w:r w:rsidR="000A2CD0">
        <w:rPr>
          <w:color w:val="000000"/>
        </w:rPr>
        <w:t xml:space="preserve">at </w:t>
      </w:r>
      <w:r w:rsidRPr="00DF31F2">
        <w:rPr>
          <w:color w:val="000000"/>
        </w:rPr>
        <w:t>some positive value and then dips down to a lower value before returning, the demodulate</w:t>
      </w:r>
      <w:r>
        <w:rPr>
          <w:color w:val="000000"/>
        </w:rPr>
        <w:t>d output will be a negative-going </w:t>
      </w:r>
      <w:r w:rsidRPr="00DF31F2">
        <w:rPr>
          <w:color w:val="000000"/>
        </w:rPr>
        <w:t>peak rather than a positive peak (see </w:t>
      </w:r>
      <w:hyperlink r:id="rId2494" w:history="1">
        <w:r w:rsidRPr="00DF31F2">
          <w:rPr>
            <w:rStyle w:val="Hyperlink"/>
            <w:color w:val="551A8B"/>
          </w:rPr>
          <w:t>AmplitudeModulationAbsorption.m</w:t>
        </w:r>
      </w:hyperlink>
      <w:r w:rsidRPr="00DF31F2">
        <w:rPr>
          <w:color w:val="000000"/>
        </w:rPr>
        <w:t>).</w:t>
      </w:r>
    </w:p>
    <w:p w14:paraId="6A351672" w14:textId="558E4A69" w:rsidR="00D80056" w:rsidRDefault="00D80056" w:rsidP="00D80056">
      <w:pPr>
        <w:spacing w:line="276" w:lineRule="auto"/>
        <w:rPr>
          <w:rStyle w:val="Heading2Char"/>
        </w:rPr>
      </w:pPr>
      <w:r w:rsidRPr="00247BD1">
        <w:rPr>
          <w:color w:val="000000"/>
          <w:sz w:val="12"/>
          <w:szCs w:val="12"/>
        </w:rPr>
        <w:br/>
      </w:r>
      <w:r w:rsidRPr="00DF31F2">
        <w:rPr>
          <w:color w:val="000000"/>
        </w:rPr>
        <w:t xml:space="preserve">In a computer-interfaced experimental system, you may not actually need a physical lock-in amplifier. </w:t>
      </w:r>
      <w:r>
        <w:rPr>
          <w:color w:val="000000"/>
        </w:rPr>
        <w:t>It is</w:t>
      </w:r>
      <w:r w:rsidRPr="00DF31F2">
        <w:rPr>
          <w:color w:val="000000"/>
        </w:rPr>
        <w:t xml:space="preserve"> possible to simulate the effect </w:t>
      </w:r>
      <w:proofErr w:type="gramStart"/>
      <w:r w:rsidRPr="00DF31F2">
        <w:rPr>
          <w:color w:val="000000"/>
        </w:rPr>
        <w:t>in</w:t>
      </w:r>
      <w:proofErr w:type="gramEnd"/>
      <w:r w:rsidRPr="00DF31F2">
        <w:rPr>
          <w:color w:val="000000"/>
        </w:rPr>
        <w:t xml:space="preserve"> software, as is done in this </w:t>
      </w:r>
      <w:r>
        <w:rPr>
          <w:color w:val="000000"/>
        </w:rPr>
        <w:t>numerical experiment</w:t>
      </w:r>
      <w:r w:rsidRPr="00DF31F2">
        <w:rPr>
          <w:color w:val="000000"/>
        </w:rPr>
        <w:t xml:space="preserve">. You </w:t>
      </w:r>
      <w:r>
        <w:rPr>
          <w:color w:val="000000"/>
        </w:rPr>
        <w:t xml:space="preserve">would  </w:t>
      </w:r>
      <w:r w:rsidRPr="00DF31F2">
        <w:rPr>
          <w:color w:val="000000"/>
        </w:rPr>
        <w:t xml:space="preserve">need </w:t>
      </w:r>
      <w:r>
        <w:rPr>
          <w:color w:val="000000"/>
        </w:rPr>
        <w:t xml:space="preserve">two input channels of the analog-to-digital converter, </w:t>
      </w:r>
      <w:r w:rsidRPr="00DF31F2">
        <w:rPr>
          <w:color w:val="000000"/>
        </w:rPr>
        <w:t>on</w:t>
      </w:r>
      <w:r>
        <w:rPr>
          <w:color w:val="000000"/>
        </w:rPr>
        <w:t xml:space="preserve">e for </w:t>
      </w:r>
      <w:r w:rsidRPr="00DF31F2">
        <w:rPr>
          <w:color w:val="000000"/>
        </w:rPr>
        <w:t xml:space="preserve">the modulated sample signal and </w:t>
      </w:r>
      <w:r>
        <w:rPr>
          <w:color w:val="000000"/>
        </w:rPr>
        <w:t xml:space="preserve">one for the </w:t>
      </w:r>
      <w:r w:rsidRPr="00DF31F2">
        <w:rPr>
          <w:color w:val="000000"/>
        </w:rPr>
        <w:t>modulation reference signal, and then</w:t>
      </w:r>
      <w:r>
        <w:rPr>
          <w:color w:val="000000"/>
        </w:rPr>
        <w:t xml:space="preserve">, in software, </w:t>
      </w:r>
      <w:r w:rsidRPr="00DF31F2">
        <w:rPr>
          <w:color w:val="000000"/>
        </w:rPr>
        <w:t xml:space="preserve"> invert the total </w:t>
      </w:r>
      <w:r>
        <w:rPr>
          <w:color w:val="000000"/>
        </w:rPr>
        <w:t>m</w:t>
      </w:r>
      <w:r w:rsidRPr="00DF31F2">
        <w:rPr>
          <w:color w:val="000000"/>
        </w:rPr>
        <w:t>odulated sample signal whenever the reference signal is "off"</w:t>
      </w:r>
      <w:r>
        <w:rPr>
          <w:color w:val="000000"/>
        </w:rPr>
        <w:t xml:space="preserve">. </w:t>
      </w:r>
      <w:r w:rsidRPr="00DF31F2">
        <w:rPr>
          <w:color w:val="000000"/>
        </w:rPr>
        <w:br/>
      </w:r>
      <w:r w:rsidRPr="00247BD1">
        <w:rPr>
          <w:color w:val="000000"/>
          <w:sz w:val="12"/>
          <w:szCs w:val="12"/>
        </w:rPr>
        <w:br/>
      </w:r>
      <w:r w:rsidRPr="00DF31F2">
        <w:rPr>
          <w:color w:val="000000"/>
        </w:rPr>
        <w:t>In some spectroscopic applications another useful type of modulation is “</w:t>
      </w:r>
      <w:hyperlink r:id="rId2495" w:history="1">
        <w:r w:rsidRPr="00DF31F2">
          <w:rPr>
            <w:rStyle w:val="Hyperlink"/>
            <w:color w:val="551A8B"/>
          </w:rPr>
          <w:t>wavelength modulation</w:t>
        </w:r>
      </w:hyperlink>
      <w:r w:rsidRPr="00DF31F2">
        <w:rPr>
          <w:color w:val="000000"/>
        </w:rPr>
        <w:t>”, in which the </w:t>
      </w:r>
      <w:r w:rsidRPr="00DF31F2">
        <w:rPr>
          <w:i/>
          <w:iCs/>
          <w:color w:val="000000"/>
        </w:rPr>
        <w:t>wavelength</w:t>
      </w:r>
      <w:r w:rsidRPr="00DF31F2">
        <w:rPr>
          <w:color w:val="000000"/>
          <w:shd w:val="clear" w:color="auto" w:fill="FFFFFF"/>
        </w:rPr>
        <w:t> </w:t>
      </w:r>
      <w:r>
        <w:rPr>
          <w:color w:val="000000"/>
        </w:rPr>
        <w:t xml:space="preserve">of the light source </w:t>
      </w:r>
      <w:r w:rsidRPr="00DF31F2">
        <w:rPr>
          <w:color w:val="000000"/>
        </w:rPr>
        <w:t>oscillate</w:t>
      </w:r>
      <w:r>
        <w:rPr>
          <w:color w:val="000000"/>
        </w:rPr>
        <w:t xml:space="preserve">s </w:t>
      </w:r>
      <w:r w:rsidRPr="00DF31F2">
        <w:rPr>
          <w:color w:val="000000"/>
        </w:rPr>
        <w:t>over the wavelength region of an emission or absorption peak in the spectrum (reference 32)</w:t>
      </w:r>
      <w:r w:rsidR="00B9533C">
        <w:rPr>
          <w:color w:val="000000"/>
        </w:rPr>
        <w:t>. T</w:t>
      </w:r>
      <w:r w:rsidRPr="00DF31F2">
        <w:rPr>
          <w:color w:val="000000"/>
        </w:rPr>
        <w:t xml:space="preserve">his </w:t>
      </w:r>
      <w:r>
        <w:rPr>
          <w:color w:val="000000"/>
        </w:rPr>
        <w:t>has</w:t>
      </w:r>
      <w:r w:rsidRPr="00DF31F2">
        <w:rPr>
          <w:color w:val="000000"/>
        </w:rPr>
        <w:t xml:space="preserve"> </w:t>
      </w:r>
      <w:r>
        <w:rPr>
          <w:color w:val="000000"/>
        </w:rPr>
        <w:t xml:space="preserve">been </w:t>
      </w:r>
      <w:r w:rsidRPr="00DF31F2">
        <w:rPr>
          <w:color w:val="000000"/>
        </w:rPr>
        <w:t xml:space="preserve">used in </w:t>
      </w:r>
      <w:r>
        <w:rPr>
          <w:color w:val="000000"/>
        </w:rPr>
        <w:t>atomic emission and absorption spectroscopy (references 25, 26</w:t>
      </w:r>
      <w:r w:rsidR="00D66EF2">
        <w:rPr>
          <w:color w:val="000000"/>
        </w:rPr>
        <w:t>, 103</w:t>
      </w:r>
      <w:r>
        <w:rPr>
          <w:color w:val="000000"/>
        </w:rPr>
        <w:t>)</w:t>
      </w:r>
      <w:r w:rsidR="00AC5ACD">
        <w:rPr>
          <w:color w:val="000000"/>
        </w:rPr>
        <w:t xml:space="preserve">, fluorescence spectroscopy (reference </w:t>
      </w:r>
      <w:r w:rsidR="00A2412F">
        <w:rPr>
          <w:color w:val="000000"/>
        </w:rPr>
        <w:t xml:space="preserve">32, </w:t>
      </w:r>
      <w:r w:rsidR="00AC5ACD">
        <w:rPr>
          <w:color w:val="000000"/>
        </w:rPr>
        <w:t>106),</w:t>
      </w:r>
      <w:r>
        <w:rPr>
          <w:color w:val="000000"/>
        </w:rPr>
        <w:t xml:space="preserve"> and in </w:t>
      </w:r>
      <w:r w:rsidRPr="00DF31F2">
        <w:rPr>
          <w:color w:val="000000"/>
        </w:rPr>
        <w:t>tunable diode laser spectroscopy applied to the measurement of gases such as methane, water vapor, and </w:t>
      </w:r>
      <w:hyperlink r:id="rId2496" w:history="1">
        <w:r w:rsidRPr="00DF31F2">
          <w:rPr>
            <w:rStyle w:val="Hyperlink"/>
            <w:color w:val="551A8B"/>
          </w:rPr>
          <w:t>carbon dioxide</w:t>
        </w:r>
      </w:hyperlink>
      <w:r w:rsidRPr="00DF31F2">
        <w:rPr>
          <w:color w:val="000000"/>
        </w:rPr>
        <w:t>, especially in remote sensing, where the sample may be far from the detector. Less commonly</w:t>
      </w:r>
      <w:r>
        <w:rPr>
          <w:color w:val="000000"/>
        </w:rPr>
        <w:t>,</w:t>
      </w:r>
      <w:r w:rsidRPr="00DF31F2">
        <w:rPr>
          <w:color w:val="000000"/>
        </w:rPr>
        <w:t xml:space="preserve"> modulation techniques are also applied in “AC” (alternating current) </w:t>
      </w:r>
      <w:hyperlink r:id="rId2497" w:anchor="v=onepage&amp;q=electrochemical%20modulation%20lock-in%20amplifier&amp;f=false" w:history="1">
        <w:r w:rsidRPr="00DF31F2">
          <w:rPr>
            <w:rStyle w:val="Hyperlink"/>
            <w:color w:val="551A8B"/>
          </w:rPr>
          <w:t>electrochemistry</w:t>
        </w:r>
      </w:hyperlink>
      <w:r w:rsidRPr="00DF31F2">
        <w:rPr>
          <w:color w:val="000000"/>
        </w:rPr>
        <w:t> and in</w:t>
      </w:r>
      <w:r>
        <w:rPr>
          <w:color w:val="000000"/>
        </w:rPr>
        <w:t xml:space="preserve"> </w:t>
      </w:r>
      <w:hyperlink r:id="rId2498" w:history="1">
        <w:r w:rsidRPr="00DF31F2">
          <w:rPr>
            <w:rStyle w:val="Hyperlink"/>
            <w:color w:val="551A8B"/>
          </w:rPr>
          <w:t>spectroelectrochemistry</w:t>
        </w:r>
      </w:hyperlink>
      <w:r w:rsidRPr="00DF31F2">
        <w:rPr>
          <w:color w:val="000000"/>
        </w:rPr>
        <w:t>.</w:t>
      </w:r>
      <w:bookmarkStart w:id="968" w:name="BuriedPeak"/>
      <w:bookmarkStart w:id="969" w:name="Q"/>
      <w:bookmarkStart w:id="970" w:name="_Toc527607589"/>
      <w:bookmarkStart w:id="971" w:name="_Ref528229083"/>
      <w:bookmarkStart w:id="972" w:name="_Toc528398327"/>
      <w:bookmarkStart w:id="973" w:name="_Ref529248731"/>
      <w:bookmarkStart w:id="974" w:name="_Ref532102269"/>
      <w:bookmarkEnd w:id="968"/>
      <w:bookmarkEnd w:id="969"/>
      <w:r w:rsidR="00D66EF2">
        <w:rPr>
          <w:color w:val="000000"/>
        </w:rPr>
        <w:t xml:space="preserve"> </w:t>
      </w:r>
      <w:r>
        <w:rPr>
          <w:color w:val="000000"/>
        </w:rPr>
        <w:br/>
      </w:r>
    </w:p>
    <w:p w14:paraId="1350BEE1" w14:textId="77777777" w:rsidR="00E30605" w:rsidRDefault="00E30605">
      <w:pPr>
        <w:widowControl/>
        <w:suppressAutoHyphens w:val="0"/>
        <w:autoSpaceDN/>
        <w:spacing w:after="160" w:line="278" w:lineRule="auto"/>
        <w:textAlignment w:val="auto"/>
        <w:rPr>
          <w:rStyle w:val="Heading2Char"/>
        </w:rPr>
      </w:pPr>
      <w:r>
        <w:rPr>
          <w:rStyle w:val="Heading2Char"/>
        </w:rPr>
        <w:br w:type="page"/>
      </w:r>
    </w:p>
    <w:p w14:paraId="11AAFC04" w14:textId="17B18733" w:rsidR="00D80056" w:rsidRPr="002256FE" w:rsidRDefault="00D80056" w:rsidP="00D80056">
      <w:pPr>
        <w:spacing w:line="276" w:lineRule="auto"/>
      </w:pPr>
      <w:bookmarkStart w:id="975" w:name="_Toc228000485"/>
      <w:r w:rsidRPr="002256FE">
        <w:rPr>
          <w:rStyle w:val="Heading2Char"/>
        </w:rPr>
        <w:lastRenderedPageBreak/>
        <w:t>Measuring a buried peak</w:t>
      </w:r>
      <w:bookmarkEnd w:id="970"/>
      <w:bookmarkEnd w:id="971"/>
      <w:bookmarkEnd w:id="972"/>
      <w:bookmarkEnd w:id="973"/>
      <w:bookmarkEnd w:id="974"/>
      <w:bookmarkEnd w:id="975"/>
      <w:r w:rsidRPr="002256FE">
        <w:rPr>
          <w:rStyle w:val="Heading2Char"/>
        </w:rPr>
        <w:br/>
      </w:r>
      <w:r w:rsidRPr="00DF31F2">
        <w:rPr>
          <w:color w:val="000000"/>
        </w:rPr>
        <w:t>This simulation explores the problem of measuring the height of a small peak (a "child peak") that is buried in the tail of a much stronger overlapping peak (a "parent peak"), in the especially challenging case that the smaller peak </w:t>
      </w:r>
      <w:r w:rsidRPr="00DF31F2">
        <w:rPr>
          <w:i/>
          <w:iCs/>
          <w:color w:val="000000"/>
        </w:rPr>
        <w:t>is not even visible</w:t>
      </w:r>
      <w:r w:rsidRPr="00DF31F2">
        <w:rPr>
          <w:color w:val="000000"/>
        </w:rPr>
        <w:t> to the unaided eye. Three different measurement tools will be explored: </w:t>
      </w:r>
      <w:hyperlink r:id="rId2499" w:history="1">
        <w:r w:rsidRPr="00DF31F2">
          <w:rPr>
            <w:rStyle w:val="Hyperlink"/>
            <w:color w:val="551A8B"/>
          </w:rPr>
          <w:t>iterative least-squares</w:t>
        </w:r>
      </w:hyperlink>
      <w:r w:rsidRPr="00DF31F2">
        <w:rPr>
          <w:color w:val="000000"/>
        </w:rPr>
        <w:t>, </w:t>
      </w:r>
      <w:hyperlink r:id="rId2500" w:history="1">
        <w:r w:rsidRPr="00DF31F2">
          <w:rPr>
            <w:rStyle w:val="Hyperlink"/>
            <w:color w:val="551A8B"/>
          </w:rPr>
          <w:t>classical least-squares regression</w:t>
        </w:r>
      </w:hyperlink>
      <w:r w:rsidRPr="00DF31F2">
        <w:rPr>
          <w:color w:val="000000"/>
        </w:rPr>
        <w:t>, and </w:t>
      </w:r>
      <w:hyperlink r:id="rId2501" w:history="1">
        <w:r w:rsidRPr="00DF31F2">
          <w:rPr>
            <w:rStyle w:val="Hyperlink"/>
            <w:color w:val="551A8B"/>
          </w:rPr>
          <w:t>peak detection</w:t>
        </w:r>
      </w:hyperlink>
      <w:r w:rsidRPr="00DF31F2">
        <w:rPr>
          <w:color w:val="000000"/>
        </w:rPr>
        <w:t>, using the Matlab/Octave tools </w:t>
      </w:r>
      <w:hyperlink r:id="rId2502" w:history="1">
        <w:r w:rsidRPr="00DF31F2">
          <w:rPr>
            <w:rStyle w:val="Hyperlink"/>
            <w:color w:val="551A8B"/>
          </w:rPr>
          <w:t>peakfit.m</w:t>
        </w:r>
      </w:hyperlink>
      <w:r w:rsidRPr="00DF31F2">
        <w:rPr>
          <w:color w:val="000000"/>
        </w:rPr>
        <w:t>, </w:t>
      </w:r>
      <w:hyperlink r:id="rId2503" w:history="1">
        <w:r w:rsidRPr="00DF31F2">
          <w:rPr>
            <w:rStyle w:val="Hyperlink"/>
            <w:color w:val="551A8B"/>
          </w:rPr>
          <w:t>cls.m</w:t>
        </w:r>
      </w:hyperlink>
      <w:r w:rsidRPr="00DF31F2">
        <w:rPr>
          <w:color w:val="000000"/>
        </w:rPr>
        <w:t>, or </w:t>
      </w:r>
      <w:hyperlink r:id="rId2504" w:history="1">
        <w:r w:rsidRPr="00DF31F2">
          <w:rPr>
            <w:rStyle w:val="Hyperlink"/>
            <w:color w:val="551A8B"/>
          </w:rPr>
          <w:t>findpeaksG.m,</w:t>
        </w:r>
      </w:hyperlink>
      <w:r w:rsidRPr="00DF31F2">
        <w:rPr>
          <w:color w:val="000000"/>
        </w:rPr>
        <w:t> respectively. (Alternatively, you could use the corresponding </w:t>
      </w:r>
      <w:hyperlink r:id="rId2505" w:anchor="spreadsheets" w:history="1">
        <w:r w:rsidRPr="00DF31F2">
          <w:rPr>
            <w:rStyle w:val="Hyperlink"/>
            <w:color w:val="551A8B"/>
          </w:rPr>
          <w:t>spreadsheet templates</w:t>
        </w:r>
      </w:hyperlink>
      <w:r w:rsidRPr="00DF31F2">
        <w:rPr>
          <w:color w:val="000000"/>
        </w:rPr>
        <w:t>). </w:t>
      </w:r>
      <w:r w:rsidRPr="00DF31F2">
        <w:rPr>
          <w:color w:val="000000"/>
        </w:rPr>
        <w:br/>
      </w:r>
      <w:r w:rsidRPr="003C7A14">
        <w:rPr>
          <w:color w:val="000000"/>
          <w:sz w:val="12"/>
          <w:szCs w:val="12"/>
        </w:rPr>
        <w:br/>
      </w:r>
      <w:r w:rsidRPr="00DF31F2">
        <w:rPr>
          <w:color w:val="000000"/>
        </w:rPr>
        <w:t>In this example the larger peak is located at x=4 and has a height of 1.0 and a width of 1.66</w:t>
      </w:r>
      <w:r w:rsidR="002366C6">
        <w:rPr>
          <w:color w:val="000000"/>
        </w:rPr>
        <w:t>. T</w:t>
      </w:r>
      <w:r w:rsidRPr="00DF31F2">
        <w:rPr>
          <w:color w:val="000000"/>
        </w:rPr>
        <w:t>he smaller measured peak is located at x=5 and has a height of 0.1</w:t>
      </w:r>
      <w:r w:rsidR="002366C6">
        <w:rPr>
          <w:color w:val="000000"/>
        </w:rPr>
        <w:t>. B</w:t>
      </w:r>
      <w:r w:rsidRPr="00DF31F2">
        <w:rPr>
          <w:color w:val="000000"/>
        </w:rPr>
        <w:t xml:space="preserve">oth have a width of 1.66. Of course, for the purposes of this simulation, </w:t>
      </w:r>
      <w:r w:rsidR="004C3556">
        <w:rPr>
          <w:color w:val="000000"/>
        </w:rPr>
        <w:t xml:space="preserve">you </w:t>
      </w:r>
      <w:r w:rsidRPr="00DF31F2">
        <w:rPr>
          <w:color w:val="000000"/>
        </w:rPr>
        <w:t xml:space="preserve">pretend that </w:t>
      </w:r>
      <w:r w:rsidR="004C3556">
        <w:rPr>
          <w:color w:val="000000"/>
        </w:rPr>
        <w:t xml:space="preserve">you </w:t>
      </w:r>
      <w:r w:rsidRPr="00DF31F2">
        <w:rPr>
          <w:color w:val="000000"/>
        </w:rPr>
        <w:t xml:space="preserve">do not necessarily know all these facts and </w:t>
      </w:r>
      <w:r w:rsidR="0066562D">
        <w:rPr>
          <w:color w:val="000000"/>
        </w:rPr>
        <w:t>you will</w:t>
      </w:r>
      <w:r w:rsidRPr="00DF31F2">
        <w:rPr>
          <w:color w:val="000000"/>
        </w:rPr>
        <w:t xml:space="preserve"> try to find methods that will extract </w:t>
      </w:r>
      <w:r w:rsidR="0066562D">
        <w:rPr>
          <w:color w:val="000000"/>
        </w:rPr>
        <w:t>as m</w:t>
      </w:r>
      <w:r w:rsidRPr="00DF31F2">
        <w:rPr>
          <w:color w:val="000000"/>
        </w:rPr>
        <w:t xml:space="preserve">uch information as possible from the data, even if the signal is noisy. The measured peak is small enough and close enough to the stronger overlapping peak </w:t>
      </w:r>
      <w:r w:rsidR="00D36436" w:rsidRPr="00DF31F2">
        <w:rPr>
          <w:noProof/>
          <w:color w:val="000000"/>
        </w:rPr>
        <w:drawing>
          <wp:anchor distT="0" distB="0" distL="0" distR="0" simplePos="0" relativeHeight="251890688" behindDoc="0" locked="0" layoutInCell="1" allowOverlap="0" wp14:anchorId="06D34D78" wp14:editId="505BA724">
            <wp:simplePos x="0" y="0"/>
            <wp:positionH relativeFrom="margin">
              <wp:posOffset>2794635</wp:posOffset>
            </wp:positionH>
            <wp:positionV relativeFrom="line">
              <wp:posOffset>20955</wp:posOffset>
            </wp:positionV>
            <wp:extent cx="3526155" cy="2820670"/>
            <wp:effectExtent l="19050" t="19050" r="17145" b="17780"/>
            <wp:wrapSquare wrapText="bothSides"/>
            <wp:docPr id="264" name="Picture 264" descr="https://terpconnect.umd.edu/~toh/spectrum/SingleGaussian.png">
              <a:hlinkClick xmlns:a="http://schemas.openxmlformats.org/drawingml/2006/main" r:id="rId25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terpconnect.umd.edu/~toh/spectrum/SingleGaussian.png">
                      <a:hlinkClick r:id="rId2506"/>
                    </pic:cNvPr>
                    <pic:cNvPicPr>
                      <a:picLocks noChangeAspect="1" noChangeArrowheads="1"/>
                    </pic:cNvPicPr>
                  </pic:nvPicPr>
                  <pic:blipFill rotWithShape="1">
                    <a:blip r:embed="rId2507">
                      <a:extLst>
                        <a:ext uri="{28A0092B-C50C-407E-A947-70E740481C1C}">
                          <a14:useLocalDpi xmlns:a14="http://schemas.microsoft.com/office/drawing/2010/main" val="0"/>
                        </a:ext>
                      </a:extLst>
                    </a:blip>
                    <a:srcRect l="3402" t="2367" r="7029" b="4161"/>
                    <a:stretch/>
                  </pic:blipFill>
                  <pic:spPr bwMode="auto">
                    <a:xfrm>
                      <a:off x="0" y="0"/>
                      <a:ext cx="3526155" cy="282067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31F2">
        <w:rPr>
          <w:color w:val="000000"/>
        </w:rPr>
        <w:t>(separated by less than the width of the peaks) that it </w:t>
      </w:r>
      <w:r w:rsidRPr="00DF31F2">
        <w:rPr>
          <w:i/>
          <w:iCs/>
          <w:color w:val="000000"/>
        </w:rPr>
        <w:t>never forms a maximum</w:t>
      </w:r>
      <w:r w:rsidRPr="00DF31F2">
        <w:rPr>
          <w:color w:val="000000"/>
        </w:rPr>
        <w:t> in the total signal. So</w:t>
      </w:r>
      <w:r>
        <w:rPr>
          <w:color w:val="000000"/>
        </w:rPr>
        <w:t>,</w:t>
      </w:r>
      <w:r w:rsidRPr="00DF31F2">
        <w:rPr>
          <w:color w:val="000000"/>
        </w:rPr>
        <w:t xml:space="preserve"> it </w:t>
      </w:r>
      <w:r w:rsidRPr="00DF31F2">
        <w:rPr>
          <w:i/>
          <w:iCs/>
          <w:color w:val="000000"/>
        </w:rPr>
        <w:t>looks </w:t>
      </w:r>
      <w:r w:rsidRPr="00DF31F2">
        <w:rPr>
          <w:color w:val="000000"/>
        </w:rPr>
        <w:t>like there is only</w:t>
      </w:r>
      <w:r>
        <w:rPr>
          <w:color w:val="000000"/>
        </w:rPr>
        <w:t xml:space="preserve"> </w:t>
      </w:r>
      <w:r w:rsidRPr="00DF31F2">
        <w:rPr>
          <w:i/>
          <w:iCs/>
          <w:color w:val="000000"/>
        </w:rPr>
        <w:t>one</w:t>
      </w:r>
      <w:r>
        <w:rPr>
          <w:i/>
          <w:iCs/>
          <w:color w:val="000000"/>
        </w:rPr>
        <w:t xml:space="preserve"> </w:t>
      </w:r>
      <w:r w:rsidRPr="00DF31F2">
        <w:rPr>
          <w:color w:val="000000"/>
        </w:rPr>
        <w:t>peak,</w:t>
      </w:r>
      <w:r>
        <w:rPr>
          <w:color w:val="000000"/>
        </w:rPr>
        <w:t xml:space="preserve"> </w:t>
      </w:r>
      <w:r w:rsidRPr="00DF31F2">
        <w:rPr>
          <w:color w:val="000000"/>
        </w:rPr>
        <w:t>as shown on the figure on the right. For that reason, the findpeaks.m function (which automatically finds peak maxima) will not be useful by itself to locate the smaller peak. Simpler methods for detecting the second peak also fail to provide a way to measure the smaller second peak, such as inspecting the derivatives of the signal (the smoothed fourth derivative shows </w:t>
      </w:r>
      <w:hyperlink r:id="rId2508" w:history="1">
        <w:r w:rsidRPr="00DF31F2">
          <w:rPr>
            <w:rStyle w:val="Hyperlink"/>
            <w:color w:val="551A8B"/>
          </w:rPr>
          <w:t>some evidence of asymmetry,</w:t>
        </w:r>
      </w:hyperlink>
      <w:r w:rsidRPr="00DF31F2">
        <w:rPr>
          <w:color w:val="000000"/>
        </w:rPr>
        <w:t> but that could just be due to the shape of the larger peak), or </w:t>
      </w:r>
      <w:hyperlink r:id="rId2509" w:history="1">
        <w:r w:rsidRPr="00DF31F2">
          <w:rPr>
            <w:rStyle w:val="Hyperlink"/>
            <w:color w:val="551A8B"/>
          </w:rPr>
          <w:t>Fourier self-deconvolution</w:t>
        </w:r>
      </w:hyperlink>
      <w:r w:rsidRPr="00DF31F2">
        <w:rPr>
          <w:color w:val="000000"/>
        </w:rPr>
        <w:t> to narrow the peaks so they are distinguishable, but that is unlikely to be successful with this much noise. Least-squares methods work better when the signal-to-noise ratio is poor, and they can be fine-tuned to make use of available information or constraints, as will be demonstrated below.</w:t>
      </w:r>
      <w:r w:rsidRPr="00DF31F2">
        <w:rPr>
          <w:color w:val="000000"/>
        </w:rPr>
        <w:br/>
      </w:r>
      <w:r w:rsidRPr="00F15897">
        <w:rPr>
          <w:color w:val="000000"/>
          <w:sz w:val="12"/>
          <w:szCs w:val="12"/>
        </w:rPr>
        <w:t> </w:t>
      </w:r>
      <w:r w:rsidRPr="00F15897">
        <w:rPr>
          <w:color w:val="000000"/>
          <w:sz w:val="12"/>
          <w:szCs w:val="12"/>
        </w:rPr>
        <w:br/>
      </w:r>
      <w:r w:rsidRPr="00DF31F2">
        <w:rPr>
          <w:color w:val="000000"/>
        </w:rPr>
        <w:t>The selection of the best method will depend on what is known about the signal and the constraints that can be imposed</w:t>
      </w:r>
      <w:r w:rsidR="002366C6">
        <w:rPr>
          <w:color w:val="000000"/>
        </w:rPr>
        <w:t>. T</w:t>
      </w:r>
      <w:r w:rsidRPr="00DF31F2">
        <w:rPr>
          <w:color w:val="000000"/>
        </w:rPr>
        <w:t xml:space="preserve">his will depend </w:t>
      </w:r>
      <w:r>
        <w:rPr>
          <w:color w:val="000000"/>
        </w:rPr>
        <w:t>o</w:t>
      </w:r>
      <w:r w:rsidRPr="00DF31F2">
        <w:rPr>
          <w:color w:val="000000"/>
        </w:rPr>
        <w:t>n your knowledge of your experimental signal. In this simulation (performed by the Matlab/Octave script </w:t>
      </w:r>
      <w:hyperlink r:id="rId2510" w:history="1">
        <w:r w:rsidRPr="00DF31F2">
          <w:rPr>
            <w:rStyle w:val="Hyperlink"/>
            <w:color w:val="551A8B"/>
          </w:rPr>
          <w:t>SmallPeak.m</w:t>
        </w:r>
      </w:hyperlink>
      <w:r w:rsidRPr="00DF31F2">
        <w:rPr>
          <w:color w:val="000000"/>
        </w:rPr>
        <w:t xml:space="preserve">), the signal is composed of two Gaussian peaks (although that can be changed if desired in line 26). The first question is: </w:t>
      </w:r>
      <w:r>
        <w:rPr>
          <w:color w:val="000000"/>
        </w:rPr>
        <w:t>is</w:t>
      </w:r>
      <w:r w:rsidRPr="00DF31F2">
        <w:rPr>
          <w:color w:val="000000"/>
        </w:rPr>
        <w:t xml:space="preserve"> there more than one peak there? If </w:t>
      </w:r>
      <w:r w:rsidR="0066562D">
        <w:rPr>
          <w:color w:val="000000"/>
        </w:rPr>
        <w:t>you</w:t>
      </w:r>
      <w:r w:rsidRPr="00DF31F2">
        <w:rPr>
          <w:color w:val="000000"/>
        </w:rPr>
        <w:t xml:space="preserve"> perform an unconstrained iterative fit of a </w:t>
      </w:r>
      <w:r w:rsidRPr="00DF31F2">
        <w:rPr>
          <w:i/>
          <w:iCs/>
          <w:color w:val="000000"/>
        </w:rPr>
        <w:t>single </w:t>
      </w:r>
      <w:r w:rsidRPr="00DF31F2">
        <w:rPr>
          <w:color w:val="000000"/>
        </w:rPr>
        <w:t>Gaussian to the data, as shown in the figure on the right, it shows little or no evidence of a second peak - the residuals look random. (If you could reduce the noise, or</w:t>
      </w:r>
      <w:r>
        <w:rPr>
          <w:color w:val="000000"/>
        </w:rPr>
        <w:t xml:space="preserve"> if you</w:t>
      </w:r>
      <w:r w:rsidRPr="00DF31F2">
        <w:rPr>
          <w:color w:val="000000"/>
        </w:rPr>
        <w:t> </w:t>
      </w:r>
      <w:hyperlink r:id="rId2511" w:anchor="EnsembleAveraging" w:history="1">
        <w:r w:rsidRPr="00DF31F2">
          <w:rPr>
            <w:rStyle w:val="Hyperlink"/>
            <w:color w:val="551A8B"/>
          </w:rPr>
          <w:t>ensemble-average</w:t>
        </w:r>
      </w:hyperlink>
      <w:r>
        <w:rPr>
          <w:rStyle w:val="Hyperlink"/>
          <w:color w:val="551A8B"/>
        </w:rPr>
        <w:t>d</w:t>
      </w:r>
      <w:r w:rsidRPr="00DF31F2">
        <w:rPr>
          <w:color w:val="000000"/>
        </w:rPr>
        <w:t> even as few as 10 repeat signals, then the noise would be low enough to see </w:t>
      </w:r>
      <w:hyperlink r:id="rId2512" w:history="1">
        <w:r w:rsidRPr="00DF31F2">
          <w:rPr>
            <w:rStyle w:val="Hyperlink"/>
            <w:color w:val="551A8B"/>
          </w:rPr>
          <w:t>evidence of a second peak</w:t>
        </w:r>
      </w:hyperlink>
      <w:r>
        <w:rPr>
          <w:color w:val="000000"/>
        </w:rPr>
        <w:t>).</w:t>
      </w:r>
      <w:r w:rsidRPr="00DF31F2">
        <w:rPr>
          <w:color w:val="000000"/>
        </w:rPr>
        <w:t xml:space="preserve"> However, as it is, there is nothing that pops out a</w:t>
      </w:r>
      <w:r>
        <w:rPr>
          <w:color w:val="000000"/>
        </w:rPr>
        <w:t>t you suggesting a second peak.</w:t>
      </w:r>
      <w:r>
        <w:rPr>
          <w:color w:val="000000"/>
        </w:rPr>
        <w:br/>
      </w:r>
      <w:r w:rsidRPr="00DF31F2">
        <w:rPr>
          <w:noProof/>
          <w:color w:val="000000"/>
        </w:rPr>
        <w:lastRenderedPageBreak/>
        <w:drawing>
          <wp:anchor distT="0" distB="0" distL="0" distR="0" simplePos="0" relativeHeight="251891712" behindDoc="0" locked="0" layoutInCell="1" allowOverlap="0" wp14:anchorId="50EFB7B8" wp14:editId="1767FCD1">
            <wp:simplePos x="0" y="0"/>
            <wp:positionH relativeFrom="margin">
              <wp:posOffset>2759729</wp:posOffset>
            </wp:positionH>
            <wp:positionV relativeFrom="line">
              <wp:posOffset>106689</wp:posOffset>
            </wp:positionV>
            <wp:extent cx="3516630" cy="2755900"/>
            <wp:effectExtent l="19050" t="19050" r="7620" b="6350"/>
            <wp:wrapSquare wrapText="bothSides"/>
            <wp:docPr id="263" name="Picture 263" descr="https://terpconnect.umd.edu/~toh/spectrum/UnconstrainedFit.gif">
              <a:hlinkClick xmlns:a="http://schemas.openxmlformats.org/drawingml/2006/main" r:id="rId25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terpconnect.umd.edu/~toh/spectrum/UnconstrainedFit.gif">
                      <a:hlinkClick r:id="rId2513"/>
                    </pic:cNvPr>
                    <pic:cNvPicPr>
                      <a:picLocks noChangeAspect="1" noChangeArrowheads="1" noCrop="1"/>
                    </pic:cNvPicPr>
                  </pic:nvPicPr>
                  <pic:blipFill>
                    <a:blip r:embed="rId2514">
                      <a:extLst>
                        <a:ext uri="{28A0092B-C50C-407E-A947-70E740481C1C}">
                          <a14:useLocalDpi xmlns:a14="http://schemas.microsoft.com/office/drawing/2010/main" val="0"/>
                        </a:ext>
                      </a:extLst>
                    </a:blip>
                    <a:srcRect/>
                    <a:stretch>
                      <a:fillRect/>
                    </a:stretch>
                  </pic:blipFill>
                  <pic:spPr bwMode="auto">
                    <a:xfrm>
                      <a:off x="0" y="0"/>
                      <a:ext cx="3516630" cy="27559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DF31F2">
        <w:rPr>
          <w:color w:val="000000"/>
        </w:rPr>
        <w:t xml:space="preserve">But suppose </w:t>
      </w:r>
      <w:r w:rsidR="004C3556">
        <w:rPr>
          <w:color w:val="000000"/>
        </w:rPr>
        <w:t xml:space="preserve">you </w:t>
      </w:r>
      <w:r w:rsidRPr="00DF31F2">
        <w:rPr>
          <w:color w:val="000000"/>
        </w:rPr>
        <w:t>suspect that there </w:t>
      </w:r>
      <w:r w:rsidRPr="00DF31F2">
        <w:rPr>
          <w:i/>
          <w:iCs/>
          <w:color w:val="000000"/>
        </w:rPr>
        <w:t>should </w:t>
      </w:r>
      <w:r w:rsidRPr="00DF31F2">
        <w:rPr>
          <w:color w:val="000000"/>
        </w:rPr>
        <w:t>be another peak of the same Gaussian shape just on the right side of the</w:t>
      </w:r>
      <w:r>
        <w:t xml:space="preserve"> </w:t>
      </w:r>
      <w:r w:rsidRPr="00DF31F2">
        <w:rPr>
          <w:color w:val="000000"/>
        </w:rPr>
        <w:t xml:space="preserve">larger peak. </w:t>
      </w:r>
      <w:r w:rsidR="0066562D">
        <w:rPr>
          <w:color w:val="000000"/>
        </w:rPr>
        <w:t>You</w:t>
      </w:r>
      <w:r w:rsidRPr="00DF31F2">
        <w:rPr>
          <w:color w:val="000000"/>
        </w:rPr>
        <w:t xml:space="preserve"> can try fitting a </w:t>
      </w:r>
      <w:r w:rsidRPr="00DF31F2">
        <w:rPr>
          <w:i/>
          <w:iCs/>
          <w:color w:val="000000"/>
        </w:rPr>
        <w:t>pair </w:t>
      </w:r>
      <w:r w:rsidRPr="00DF31F2">
        <w:rPr>
          <w:color w:val="000000"/>
        </w:rPr>
        <w:t xml:space="preserve">of Gaussians to the data (figure on the </w:t>
      </w:r>
      <w:r>
        <w:rPr>
          <w:color w:val="000000"/>
        </w:rPr>
        <w:t>right</w:t>
      </w:r>
      <w:r w:rsidRPr="00DF31F2">
        <w:rPr>
          <w:color w:val="000000"/>
        </w:rPr>
        <w:t>), but in this case</w:t>
      </w:r>
      <w:r>
        <w:rPr>
          <w:color w:val="000000"/>
        </w:rPr>
        <w:t>,</w:t>
      </w:r>
      <w:r w:rsidRPr="00DF31F2">
        <w:rPr>
          <w:color w:val="000000"/>
        </w:rPr>
        <w:t xml:space="preserve"> </w:t>
      </w:r>
      <w:r w:rsidRPr="007373DD">
        <w:rPr>
          <w:i/>
          <w:color w:val="000000"/>
        </w:rPr>
        <w:t>the</w:t>
      </w:r>
      <w:r>
        <w:rPr>
          <w:i/>
          <w:color w:val="000000"/>
        </w:rPr>
        <w:t>re is so much</w:t>
      </w:r>
      <w:r w:rsidRPr="007373DD">
        <w:rPr>
          <w:i/>
          <w:color w:val="000000"/>
        </w:rPr>
        <w:t xml:space="preserve"> random noise that the fit is not stable. </w:t>
      </w:r>
      <w:r w:rsidRPr="00DF31F2">
        <w:rPr>
          <w:color w:val="000000"/>
        </w:rPr>
        <w:t>When you run</w:t>
      </w:r>
      <w:r>
        <w:rPr>
          <w:color w:val="000000"/>
        </w:rPr>
        <w:t xml:space="preserve"> </w:t>
      </w:r>
      <w:hyperlink r:id="rId2515" w:history="1">
        <w:r w:rsidRPr="00DF31F2">
          <w:rPr>
            <w:rStyle w:val="Hyperlink"/>
            <w:color w:val="551A8B"/>
          </w:rPr>
          <w:t>SmallPeak.m</w:t>
        </w:r>
      </w:hyperlink>
      <w:r w:rsidRPr="00DF31F2">
        <w:rPr>
          <w:color w:val="000000"/>
        </w:rPr>
        <w:t>, the script performs 20 repeat fits (</w:t>
      </w:r>
      <w:r>
        <w:rPr>
          <w:color w:val="000000"/>
        </w:rPr>
        <w:t>“</w:t>
      </w:r>
      <w:r w:rsidRPr="00DF31F2">
        <w:rPr>
          <w:color w:val="000000"/>
        </w:rPr>
        <w:t>NumSignals</w:t>
      </w:r>
      <w:r>
        <w:rPr>
          <w:color w:val="000000"/>
        </w:rPr>
        <w:t>”</w:t>
      </w:r>
      <w:r w:rsidRPr="00DF31F2">
        <w:rPr>
          <w:color w:val="000000"/>
        </w:rPr>
        <w:t xml:space="preserve"> in line 20) with the same underlying peaks but with 20 different random noise samples, revealing the stability (or instability) of each measurement method. The fitted peaks in Figure window 1 bounce around all ove</w:t>
      </w:r>
      <w:r>
        <w:rPr>
          <w:color w:val="000000"/>
        </w:rPr>
        <w:t xml:space="preserve">r the place as the script runs. </w:t>
      </w:r>
      <w:r>
        <w:rPr>
          <w:bCs/>
          <w:color w:val="000000"/>
        </w:rPr>
        <w:t>(</w:t>
      </w:r>
      <w:r>
        <w:rPr>
          <w:color w:val="000000"/>
        </w:rPr>
        <w:t>If the animation is not visible, click</w:t>
      </w:r>
      <w:r>
        <w:rPr>
          <w:bCs/>
          <w:color w:val="000000"/>
        </w:rPr>
        <w:t xml:space="preserve"> </w:t>
      </w:r>
      <w:hyperlink r:id="rId2516" w:history="1">
        <w:r>
          <w:rPr>
            <w:rStyle w:val="Hyperlink"/>
          </w:rPr>
          <w:t>this</w:t>
        </w:r>
      </w:hyperlink>
      <w:r>
        <w:rPr>
          <w:rStyle w:val="Hyperlink"/>
        </w:rPr>
        <w:t xml:space="preserve"> link</w:t>
      </w:r>
      <w:r w:rsidRPr="00DF1713">
        <w:rPr>
          <w:rStyle w:val="Hyperlink"/>
        </w:rPr>
        <w:t>)</w:t>
      </w:r>
      <w:r w:rsidRPr="00DF31F2">
        <w:rPr>
          <w:color w:val="000000"/>
        </w:rPr>
        <w:t>. The fitting error is on average</w:t>
      </w:r>
      <w:r>
        <w:rPr>
          <w:color w:val="000000"/>
        </w:rPr>
        <w:t xml:space="preserve"> </w:t>
      </w:r>
      <w:r w:rsidRPr="00DF31F2">
        <w:rPr>
          <w:i/>
          <w:iCs/>
          <w:color w:val="000000"/>
        </w:rPr>
        <w:t>lower</w:t>
      </w:r>
      <w:r>
        <w:rPr>
          <w:i/>
          <w:iCs/>
          <w:color w:val="000000"/>
        </w:rPr>
        <w:t xml:space="preserve"> </w:t>
      </w:r>
      <w:r w:rsidRPr="00DF31F2">
        <w:rPr>
          <w:color w:val="000000"/>
        </w:rPr>
        <w:t>tha</w:t>
      </w:r>
      <w:r>
        <w:rPr>
          <w:color w:val="000000"/>
        </w:rPr>
        <w:t>n</w:t>
      </w:r>
      <w:r w:rsidRPr="00DF31F2">
        <w:rPr>
          <w:color w:val="000000"/>
        </w:rPr>
        <w:t xml:space="preserve"> the single-Gaussian fit, but that by itself does not mean that the peak parameters so measured will be reliable</w:t>
      </w:r>
      <w:r w:rsidR="002366C6">
        <w:rPr>
          <w:color w:val="000000"/>
        </w:rPr>
        <w:t>. I</w:t>
      </w:r>
      <w:r w:rsidRPr="00DF31F2">
        <w:rPr>
          <w:color w:val="000000"/>
        </w:rPr>
        <w:t>t could just be "fitting the noise". </w:t>
      </w:r>
      <w:r w:rsidRPr="00DF31F2">
        <w:rPr>
          <w:i/>
          <w:iCs/>
          <w:color w:val="000000"/>
        </w:rPr>
        <w:t>If it were isolated all by itself</w:t>
      </w:r>
      <w:r w:rsidRPr="00DF31F2">
        <w:rPr>
          <w:color w:val="000000"/>
        </w:rPr>
        <w:t>, the small peak would have a</w:t>
      </w:r>
      <w:r>
        <w:rPr>
          <w:color w:val="000000"/>
        </w:rPr>
        <w:t>n</w:t>
      </w:r>
      <w:r w:rsidRPr="00DF31F2">
        <w:rPr>
          <w:color w:val="000000"/>
        </w:rPr>
        <w:t> </w:t>
      </w:r>
      <w:hyperlink r:id="rId2517" w:history="1">
        <w:r w:rsidRPr="00DF31F2">
          <w:rPr>
            <w:rStyle w:val="Hyperlink"/>
            <w:color w:val="551A8B"/>
          </w:rPr>
          <w:t>S/N ratio of about 5</w:t>
        </w:r>
      </w:hyperlink>
      <w:r w:rsidRPr="00DF31F2">
        <w:rPr>
          <w:color w:val="000000"/>
        </w:rPr>
        <w:t xml:space="preserve"> and it could be measured to a peak height precision of about 3%, but the presence of the larger interfering peak makes the measurement much more difficult. (Hint: After running SmallPeak.m the first time, spread out all the figure windows so they can all be seen separately and do not overlap. That way you can </w:t>
      </w:r>
      <w:r w:rsidR="00E30605" w:rsidRPr="00DF31F2">
        <w:rPr>
          <w:color w:val="000000"/>
        </w:rPr>
        <w:t>compare</w:t>
      </w:r>
      <w:r w:rsidRPr="00DF31F2">
        <w:rPr>
          <w:color w:val="000000"/>
        </w:rPr>
        <w:t xml:space="preserve"> the stability of the </w:t>
      </w:r>
      <w:r>
        <w:rPr>
          <w:color w:val="000000"/>
        </w:rPr>
        <w:t>different methods more easily.)</w:t>
      </w:r>
      <w:r>
        <w:rPr>
          <w:color w:val="000000"/>
        </w:rPr>
        <w:br/>
      </w:r>
      <w:r w:rsidRPr="003C7A14">
        <w:rPr>
          <w:color w:val="000000"/>
          <w:sz w:val="12"/>
          <w:szCs w:val="12"/>
        </w:rPr>
        <w:br/>
      </w:r>
      <w:r w:rsidRPr="00DF31F2">
        <w:rPr>
          <w:color w:val="000000"/>
        </w:rPr>
        <w:t xml:space="preserve">But suppose that </w:t>
      </w:r>
      <w:r w:rsidR="0066562D">
        <w:rPr>
          <w:color w:val="000000"/>
        </w:rPr>
        <w:t xml:space="preserve">you </w:t>
      </w:r>
      <w:r w:rsidRPr="00DF31F2">
        <w:rPr>
          <w:color w:val="000000"/>
        </w:rPr>
        <w:t>have reason to expect that the </w:t>
      </w:r>
      <w:r w:rsidRPr="00DF31F2">
        <w:rPr>
          <w:i/>
          <w:iCs/>
          <w:color w:val="000000"/>
        </w:rPr>
        <w:t>two peaks will have the same width</w:t>
      </w:r>
      <w:r w:rsidRPr="00DF31F2">
        <w:rPr>
          <w:color w:val="000000"/>
        </w:rPr>
        <w:t xml:space="preserve">, but </w:t>
      </w:r>
      <w:r w:rsidR="0066562D">
        <w:rPr>
          <w:color w:val="000000"/>
        </w:rPr>
        <w:t xml:space="preserve">you </w:t>
      </w:r>
      <w:r>
        <w:rPr>
          <w:color w:val="000000"/>
        </w:rPr>
        <w:t>do not</w:t>
      </w:r>
      <w:r w:rsidRPr="00DF31F2">
        <w:rPr>
          <w:color w:val="000000"/>
        </w:rPr>
        <w:t xml:space="preserve"> know what that width might be. </w:t>
      </w:r>
      <w:r w:rsidR="0066562D">
        <w:rPr>
          <w:color w:val="000000"/>
        </w:rPr>
        <w:t xml:space="preserve">You </w:t>
      </w:r>
      <w:r w:rsidRPr="00DF31F2">
        <w:rPr>
          <w:color w:val="000000"/>
        </w:rPr>
        <w:t>could try an </w:t>
      </w:r>
      <w:r w:rsidRPr="00DF31F2">
        <w:rPr>
          <w:i/>
          <w:iCs/>
          <w:color w:val="000000"/>
        </w:rPr>
        <w:t>equal width</w:t>
      </w:r>
      <w:r w:rsidRPr="00DF31F2">
        <w:rPr>
          <w:color w:val="000000"/>
        </w:rPr>
        <w:t> Gaussian fit (peak shape #6, shown in Matlab/Octave Figure window 2)</w:t>
      </w:r>
      <w:r w:rsidR="002366C6">
        <w:rPr>
          <w:color w:val="000000"/>
        </w:rPr>
        <w:t>. T</w:t>
      </w:r>
      <w:r w:rsidRPr="00DF31F2">
        <w:rPr>
          <w:color w:val="000000"/>
        </w:rPr>
        <w:t>he resulting fit is much more stable and shows that a small peak is located at about x=5 on the right of the bigger peak, shown below on the left</w:t>
      </w:r>
      <w:r>
        <w:rPr>
          <w:color w:val="000000"/>
        </w:rPr>
        <w:t xml:space="preserve">. </w:t>
      </w:r>
      <w:r w:rsidRPr="00DF31F2">
        <w:rPr>
          <w:color w:val="000000"/>
        </w:rPr>
        <w:t xml:space="preserve">On the other hand, if </w:t>
      </w:r>
      <w:r w:rsidR="0066562D">
        <w:rPr>
          <w:color w:val="000000"/>
        </w:rPr>
        <w:t xml:space="preserve">you </w:t>
      </w:r>
      <w:r w:rsidRPr="00DF31F2">
        <w:rPr>
          <w:color w:val="000000"/>
        </w:rPr>
        <w:t>know the peak </w:t>
      </w:r>
      <w:r w:rsidRPr="00DF31F2">
        <w:rPr>
          <w:i/>
          <w:iCs/>
          <w:color w:val="000000"/>
        </w:rPr>
        <w:t>positions </w:t>
      </w:r>
      <w:r w:rsidRPr="00DF31F2">
        <w:rPr>
          <w:color w:val="000000"/>
        </w:rPr>
        <w:t xml:space="preserve">beforehand, but not the widths, </w:t>
      </w:r>
      <w:r w:rsidR="0066562D">
        <w:rPr>
          <w:color w:val="000000"/>
        </w:rPr>
        <w:t xml:space="preserve">you </w:t>
      </w:r>
      <w:r w:rsidRPr="00DF31F2">
        <w:rPr>
          <w:color w:val="000000"/>
        </w:rPr>
        <w:t>can use a </w:t>
      </w:r>
      <w:r w:rsidRPr="00DF31F2">
        <w:rPr>
          <w:i/>
          <w:iCs/>
          <w:color w:val="000000"/>
        </w:rPr>
        <w:t>fixed-position</w:t>
      </w:r>
      <w:r w:rsidRPr="00DF31F2">
        <w:rPr>
          <w:color w:val="000000"/>
        </w:rPr>
        <w:t> Gaussian fit (shape #16) shown on the right (Figure window 3). In the very common situation where the objective is to measure an </w:t>
      </w:r>
      <w:r w:rsidRPr="00DF31F2">
        <w:rPr>
          <w:i/>
          <w:iCs/>
          <w:color w:val="000000"/>
        </w:rPr>
        <w:t>unknown concentration</w:t>
      </w:r>
      <w:r w:rsidRPr="00DF31F2">
        <w:rPr>
          <w:color w:val="000000"/>
        </w:rPr>
        <w:t> of a </w:t>
      </w:r>
      <w:r w:rsidRPr="00DF31F2">
        <w:rPr>
          <w:i/>
          <w:iCs/>
          <w:color w:val="000000"/>
        </w:rPr>
        <w:t>known </w:t>
      </w:r>
      <w:r w:rsidRPr="00DF31F2">
        <w:rPr>
          <w:color w:val="000000"/>
        </w:rPr>
        <w:t xml:space="preserve">component, then </w:t>
      </w:r>
      <w:r>
        <w:rPr>
          <w:color w:val="000000"/>
        </w:rPr>
        <w:t>it is</w:t>
      </w:r>
      <w:r w:rsidRPr="00DF31F2">
        <w:rPr>
          <w:color w:val="000000"/>
        </w:rPr>
        <w:t xml:space="preserve"> possible to prepare standard samples where the concentration of the sought component is high enough for its position or width to be determined with certainty. </w:t>
      </w:r>
    </w:p>
    <w:p w14:paraId="0AE04E60" w14:textId="7585EDCF" w:rsidR="00D80056" w:rsidRPr="00DF31F2" w:rsidRDefault="00D80056" w:rsidP="00CE0F2B">
      <w:pPr>
        <w:pStyle w:val="NormalWeb"/>
        <w:spacing w:before="58" w:beforeAutospacing="0" w:after="58" w:afterAutospacing="0" w:line="276" w:lineRule="auto"/>
        <w:rPr>
          <w:color w:val="000000"/>
        </w:rPr>
      </w:pPr>
      <w:r w:rsidRPr="00DF31F2">
        <w:rPr>
          <w:noProof/>
          <w:color w:val="0000EE"/>
        </w:rPr>
        <w:lastRenderedPageBreak/>
        <w:drawing>
          <wp:inline distT="0" distB="0" distL="0" distR="0" wp14:anchorId="0B5A91C8" wp14:editId="2C974D72">
            <wp:extent cx="3081582" cy="2213610"/>
            <wp:effectExtent l="19050" t="19050" r="5080" b="0"/>
            <wp:docPr id="126" name="Picture 126" descr="https://terpconnect.umd.edu/~toh/spectrum/EqualWidth.png">
              <a:hlinkClick xmlns:a="http://schemas.openxmlformats.org/drawingml/2006/main" r:id="rId25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terpconnect.umd.edu/~toh/spectrum/EqualWidth.png">
                      <a:hlinkClick r:id="rId2518"/>
                    </pic:cNvPr>
                    <pic:cNvPicPr>
                      <a:picLocks noChangeAspect="1" noChangeArrowheads="1"/>
                    </pic:cNvPicPr>
                  </pic:nvPicPr>
                  <pic:blipFill>
                    <a:blip r:embed="rId2519" cstate="print">
                      <a:extLst>
                        <a:ext uri="{28A0092B-C50C-407E-A947-70E740481C1C}">
                          <a14:useLocalDpi xmlns:a14="http://schemas.microsoft.com/office/drawing/2010/main" val="0"/>
                        </a:ext>
                      </a:extLst>
                    </a:blip>
                    <a:srcRect/>
                    <a:stretch>
                      <a:fillRect/>
                    </a:stretch>
                  </pic:blipFill>
                  <pic:spPr bwMode="auto">
                    <a:xfrm>
                      <a:off x="0" y="0"/>
                      <a:ext cx="3087485" cy="2217850"/>
                    </a:xfrm>
                    <a:prstGeom prst="rect">
                      <a:avLst/>
                    </a:prstGeom>
                    <a:noFill/>
                    <a:ln>
                      <a:solidFill>
                        <a:schemeClr val="tx1"/>
                      </a:solidFill>
                    </a:ln>
                  </pic:spPr>
                </pic:pic>
              </a:graphicData>
            </a:graphic>
          </wp:inline>
        </w:drawing>
      </w:r>
      <w:hyperlink r:id="rId2520" w:history="1">
        <w:r w:rsidRPr="00EE5ACD">
          <w:rPr>
            <w:rStyle w:val="Hyperlink"/>
            <w:color w:val="551A8B"/>
          </w:rPr>
          <w:t>   </w:t>
        </w:r>
      </w:hyperlink>
      <w:r w:rsidRPr="00DF31F2">
        <w:rPr>
          <w:noProof/>
          <w:color w:val="0000EE"/>
        </w:rPr>
        <w:drawing>
          <wp:inline distT="0" distB="0" distL="0" distR="0" wp14:anchorId="4382D333" wp14:editId="0CED1BA1">
            <wp:extent cx="3051697" cy="2208747"/>
            <wp:effectExtent l="19050" t="19050" r="0" b="1270"/>
            <wp:docPr id="125" name="Picture 125" descr="https://terpconnect.umd.edu/~toh/spectrum/FixedPositions.png">
              <a:hlinkClick xmlns:a="http://schemas.openxmlformats.org/drawingml/2006/main" r:id="rId25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terpconnect.umd.edu/~toh/spectrum/FixedPositions.png">
                      <a:hlinkClick r:id="rId2520"/>
                    </pic:cNvPr>
                    <pic:cNvPicPr>
                      <a:picLocks noChangeAspect="1" noChangeArrowheads="1"/>
                    </pic:cNvPicPr>
                  </pic:nvPicPr>
                  <pic:blipFill>
                    <a:blip r:embed="rId2521" cstate="print">
                      <a:extLst>
                        <a:ext uri="{28A0092B-C50C-407E-A947-70E740481C1C}">
                          <a14:useLocalDpi xmlns:a14="http://schemas.microsoft.com/office/drawing/2010/main" val="0"/>
                        </a:ext>
                      </a:extLst>
                    </a:blip>
                    <a:srcRect/>
                    <a:stretch>
                      <a:fillRect/>
                    </a:stretch>
                  </pic:blipFill>
                  <pic:spPr bwMode="auto">
                    <a:xfrm>
                      <a:off x="0" y="0"/>
                      <a:ext cx="3117162" cy="2256129"/>
                    </a:xfrm>
                    <a:prstGeom prst="rect">
                      <a:avLst/>
                    </a:prstGeom>
                    <a:noFill/>
                    <a:ln>
                      <a:solidFill>
                        <a:schemeClr val="tx1"/>
                      </a:solidFill>
                    </a:ln>
                  </pic:spPr>
                </pic:pic>
              </a:graphicData>
            </a:graphic>
          </wp:inline>
        </w:drawing>
      </w:r>
      <w:r w:rsidRPr="00DF31F2">
        <w:rPr>
          <w:color w:val="000000"/>
        </w:rPr>
        <w:t>So far all these examples have used iterative peak fitting with at least one peak parameter (position and/or width) unknown and determined by measurement. If, on the other hand, </w:t>
      </w:r>
      <w:r w:rsidRPr="00DF31F2">
        <w:rPr>
          <w:i/>
          <w:iCs/>
          <w:color w:val="000000"/>
        </w:rPr>
        <w:t>all </w:t>
      </w:r>
      <w:r w:rsidRPr="00DF31F2">
        <w:rPr>
          <w:color w:val="000000"/>
        </w:rPr>
        <w:t>the peak parameters are known</w:t>
      </w:r>
      <w:r>
        <w:rPr>
          <w:color w:val="000000"/>
        </w:rPr>
        <w:t xml:space="preserve"> </w:t>
      </w:r>
      <w:r w:rsidRPr="00DF31F2">
        <w:rPr>
          <w:i/>
          <w:iCs/>
          <w:color w:val="000000"/>
        </w:rPr>
        <w:t>except</w:t>
      </w:r>
      <w:r>
        <w:rPr>
          <w:i/>
          <w:iCs/>
          <w:color w:val="000000"/>
        </w:rPr>
        <w:t xml:space="preserve"> </w:t>
      </w:r>
      <w:r w:rsidRPr="00DF31F2">
        <w:rPr>
          <w:color w:val="000000"/>
        </w:rPr>
        <w:t>the peak height, then the faster and more direct</w:t>
      </w:r>
      <w:r>
        <w:rPr>
          <w:color w:val="000000"/>
        </w:rPr>
        <w:t xml:space="preserve"> </w:t>
      </w:r>
      <w:hyperlink r:id="rId2522" w:history="1">
        <w:r w:rsidRPr="00DF31F2">
          <w:rPr>
            <w:rStyle w:val="Hyperlink"/>
            <w:color w:val="551A8B"/>
          </w:rPr>
          <w:t>classical least-squares regression</w:t>
        </w:r>
      </w:hyperlink>
      <w:r w:rsidRPr="00DF31F2">
        <w:rPr>
          <w:color w:val="000000"/>
        </w:rPr>
        <w:t> (CLS) can be employed (Figure window 4). In this case</w:t>
      </w:r>
      <w:r>
        <w:rPr>
          <w:color w:val="000000"/>
        </w:rPr>
        <w:t>,</w:t>
      </w:r>
      <w:r w:rsidRPr="00DF31F2">
        <w:rPr>
          <w:color w:val="000000"/>
        </w:rPr>
        <w:t xml:space="preserve"> you need to know the peak position and width of both the measured and the larger interfering peaks (the computer will calculate their heights). If the positions and the heights really are constant and known, then this metho</w:t>
      </w:r>
      <w:r>
        <w:rPr>
          <w:color w:val="000000"/>
        </w:rPr>
        <w:t>d gives the best stability and </w:t>
      </w:r>
      <w:r w:rsidRPr="00DF31F2">
        <w:rPr>
          <w:color w:val="000000"/>
        </w:rPr>
        <w:t xml:space="preserve">precision of measurement. </w:t>
      </w:r>
      <w:r>
        <w:rPr>
          <w:color w:val="000000"/>
        </w:rPr>
        <w:t>It is</w:t>
      </w:r>
      <w:r w:rsidRPr="00DF31F2">
        <w:rPr>
          <w:color w:val="000000"/>
        </w:rPr>
        <w:t xml:space="preserve"> also faster, which might be important if you have lots of data to process automatically</w:t>
      </w:r>
      <w:r>
        <w:rPr>
          <w:color w:val="000000"/>
        </w:rPr>
        <w:t xml:space="preserve">. </w:t>
      </w:r>
      <w:r w:rsidRPr="00DF31F2">
        <w:rPr>
          <w:color w:val="000000"/>
        </w:rPr>
        <w:br/>
      </w:r>
      <w:r w:rsidRPr="00DF31F2">
        <w:rPr>
          <w:noProof/>
          <w:color w:val="000000"/>
        </w:rPr>
        <w:drawing>
          <wp:anchor distT="0" distB="0" distL="0" distR="0" simplePos="0" relativeHeight="251893760" behindDoc="0" locked="0" layoutInCell="1" allowOverlap="0" wp14:anchorId="7F49A9A1" wp14:editId="47FD83E4">
            <wp:simplePos x="0" y="0"/>
            <wp:positionH relativeFrom="margin">
              <wp:posOffset>0</wp:posOffset>
            </wp:positionH>
            <wp:positionV relativeFrom="line">
              <wp:posOffset>128905</wp:posOffset>
            </wp:positionV>
            <wp:extent cx="2581275" cy="2202180"/>
            <wp:effectExtent l="0" t="0" r="9525" b="7620"/>
            <wp:wrapSquare wrapText="bothSides"/>
            <wp:docPr id="261" name="Picture 261" descr="https://terpconnect.umd.edu/~toh/spectrum/cls.png">
              <a:hlinkClick xmlns:a="http://schemas.openxmlformats.org/drawingml/2006/main" r:id="rId25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terpconnect.umd.edu/~toh/spectrum/cls.png">
                      <a:hlinkClick r:id="rId2523"/>
                    </pic:cNvPr>
                    <pic:cNvPicPr>
                      <a:picLocks noChangeAspect="1" noChangeArrowheads="1"/>
                    </pic:cNvPicPr>
                  </pic:nvPicPr>
                  <pic:blipFill rotWithShape="1">
                    <a:blip r:embed="rId2524">
                      <a:extLst>
                        <a:ext uri="{28A0092B-C50C-407E-A947-70E740481C1C}">
                          <a14:useLocalDpi xmlns:a14="http://schemas.microsoft.com/office/drawing/2010/main" val="0"/>
                        </a:ext>
                      </a:extLst>
                    </a:blip>
                    <a:srcRect l="5594" r="6293"/>
                    <a:stretch/>
                  </pic:blipFill>
                  <pic:spPr bwMode="auto">
                    <a:xfrm>
                      <a:off x="0" y="0"/>
                      <a:ext cx="2581275" cy="2202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 xml:space="preserve">  </w:t>
      </w:r>
      <w:r w:rsidRPr="00FD0454">
        <w:rPr>
          <w:color w:val="000000"/>
          <w:sz w:val="16"/>
          <w:szCs w:val="16"/>
        </w:rPr>
        <w:br/>
      </w:r>
      <w:r w:rsidRPr="00DF31F2">
        <w:rPr>
          <w:color w:val="000000"/>
        </w:rPr>
        <w:t>The problem with CLS is that it fails to give accurate measurements if the peak position and/or width changes without warning, whereas two of the iterative methods (unconstrained Gaussian and equal-width Gaussian fits) can adapt to such changes. It some experiments it quite common to have small, unexpected shifts in the peak position, especially in chromatography or other flow-based measurements, caused by unexpected changes in temperature, pressure, flow rate or other instrumental factors. In SmallPeaks.m, such x-axis shifts can be simulated using the variable "</w:t>
      </w:r>
      <w:proofErr w:type="spellStart"/>
      <w:r w:rsidRPr="00DF31F2">
        <w:rPr>
          <w:color w:val="000000"/>
        </w:rPr>
        <w:t>xshift</w:t>
      </w:r>
      <w:proofErr w:type="spellEnd"/>
      <w:r w:rsidRPr="00DF31F2">
        <w:rPr>
          <w:color w:val="000000"/>
        </w:rPr>
        <w:t xml:space="preserve">" in line 18. </w:t>
      </w:r>
      <w:r>
        <w:rPr>
          <w:color w:val="000000"/>
        </w:rPr>
        <w:t>It is</w:t>
      </w:r>
      <w:r w:rsidRPr="00DF31F2">
        <w:rPr>
          <w:color w:val="000000"/>
        </w:rPr>
        <w:t xml:space="preserve"> initially zero, but if you set it to something greater (e.g., 0.2) you will find that the equal-width Gaussian fit (Figure window 2) works better because it can keep up with the changes in x-axis shifts.</w:t>
      </w:r>
      <w:r w:rsidR="00CE0F2B">
        <w:rPr>
          <w:color w:val="000000"/>
        </w:rPr>
        <w:br/>
      </w:r>
      <w:r w:rsidR="00CE0F2B" w:rsidRPr="00CE0F2B">
        <w:rPr>
          <w:color w:val="000000"/>
          <w:sz w:val="12"/>
          <w:szCs w:val="12"/>
        </w:rPr>
        <w:br/>
      </w:r>
      <w:r w:rsidRPr="00DF31F2">
        <w:rPr>
          <w:color w:val="000000"/>
        </w:rPr>
        <w:t>But with a greater x-axis shift (</w:t>
      </w:r>
      <w:proofErr w:type="spellStart"/>
      <w:r w:rsidRPr="00DF31F2">
        <w:rPr>
          <w:color w:val="000000"/>
        </w:rPr>
        <w:t>xshift</w:t>
      </w:r>
      <w:proofErr w:type="spellEnd"/>
      <w:r w:rsidRPr="00DF31F2">
        <w:rPr>
          <w:color w:val="000000"/>
        </w:rPr>
        <w:t xml:space="preserve">=1.0) even the equal-width fit has trouble. Still, if </w:t>
      </w:r>
      <w:r w:rsidR="0066562D">
        <w:rPr>
          <w:color w:val="000000"/>
        </w:rPr>
        <w:t xml:space="preserve">you </w:t>
      </w:r>
      <w:r w:rsidRPr="00DF31F2">
        <w:rPr>
          <w:color w:val="000000"/>
        </w:rPr>
        <w:t>know the</w:t>
      </w:r>
      <w:r>
        <w:rPr>
          <w:color w:val="000000"/>
        </w:rPr>
        <w:t xml:space="preserve"> </w:t>
      </w:r>
      <w:r w:rsidRPr="00DF31F2">
        <w:rPr>
          <w:i/>
          <w:iCs/>
          <w:color w:val="000000"/>
        </w:rPr>
        <w:t>separation</w:t>
      </w:r>
      <w:r w:rsidRPr="00DF31F2">
        <w:rPr>
          <w:color w:val="000000"/>
        </w:rPr>
        <w:t xml:space="preserve"> between the two peaks, </w:t>
      </w:r>
      <w:r>
        <w:rPr>
          <w:color w:val="000000"/>
        </w:rPr>
        <w:t>it is</w:t>
      </w:r>
      <w:r w:rsidRPr="00DF31F2">
        <w:rPr>
          <w:color w:val="000000"/>
        </w:rPr>
        <w:t xml:space="preserve"> possible to use the </w:t>
      </w:r>
      <w:hyperlink r:id="rId2525" w:history="1">
        <w:r w:rsidRPr="00DF31F2">
          <w:rPr>
            <w:rStyle w:val="Hyperlink"/>
            <w:color w:val="551A8B"/>
          </w:rPr>
          <w:t>findpeaksG </w:t>
        </w:r>
      </w:hyperlink>
      <w:r w:rsidRPr="00DF31F2">
        <w:rPr>
          <w:color w:val="000000"/>
        </w:rPr>
        <w:t xml:space="preserve">function to search for and locate the </w:t>
      </w:r>
      <w:r w:rsidRPr="000C6C78">
        <w:rPr>
          <w:i/>
          <w:iCs/>
          <w:color w:val="000000"/>
        </w:rPr>
        <w:t>larger</w:t>
      </w:r>
      <w:r w:rsidRPr="00DF31F2">
        <w:rPr>
          <w:color w:val="000000"/>
        </w:rPr>
        <w:t xml:space="preserve"> peak and to </w:t>
      </w:r>
      <w:r>
        <w:rPr>
          <w:color w:val="000000"/>
        </w:rPr>
        <w:t xml:space="preserve">use that to </w:t>
      </w:r>
      <w:r w:rsidRPr="00DF31F2">
        <w:rPr>
          <w:color w:val="000000"/>
        </w:rPr>
        <w:t xml:space="preserve">calculate the position of the </w:t>
      </w:r>
      <w:r w:rsidRPr="000C6C78">
        <w:rPr>
          <w:i/>
          <w:iCs/>
          <w:color w:val="000000"/>
        </w:rPr>
        <w:t>smaller</w:t>
      </w:r>
      <w:r w:rsidRPr="00DF31F2">
        <w:rPr>
          <w:color w:val="000000"/>
        </w:rPr>
        <w:t xml:space="preserve"> </w:t>
      </w:r>
      <w:r>
        <w:rPr>
          <w:color w:val="000000"/>
        </w:rPr>
        <w:t>peak</w:t>
      </w:r>
      <w:r w:rsidRPr="00DF31F2">
        <w:rPr>
          <w:color w:val="000000"/>
        </w:rPr>
        <w:t>. Then the CLS method, with the peak positions so determined for each separate signal, shown in Figure window 5 and labeled "findpeaksP" in the table below, works better. Alternatively, another way to use the findpeaks results is a variation of the equal-width iterative fitting method in which the first guess peak positions (line 82) are derived from the findpeaks results, shown in Figure window 6 and labeled "findpeaksP2" in the table below</w:t>
      </w:r>
      <w:r>
        <w:rPr>
          <w:color w:val="000000"/>
        </w:rPr>
        <w:t>. T</w:t>
      </w:r>
      <w:r w:rsidRPr="00DF31F2">
        <w:rPr>
          <w:color w:val="000000"/>
        </w:rPr>
        <w:t>hat method does not depend on accurate knowledge of the peak widths, only their equality.</w:t>
      </w:r>
    </w:p>
    <w:p w14:paraId="5A2B5DD0" w14:textId="77777777" w:rsidR="00D80056" w:rsidRDefault="00D80056" w:rsidP="00D80056">
      <w:pPr>
        <w:pStyle w:val="NormalWeb"/>
        <w:spacing w:after="0" w:afterAutospacing="0" w:line="276" w:lineRule="auto"/>
        <w:rPr>
          <w:color w:val="000000"/>
        </w:rPr>
      </w:pPr>
      <w:r w:rsidRPr="00DF31F2">
        <w:rPr>
          <w:color w:val="000000"/>
        </w:rPr>
        <w:lastRenderedPageBreak/>
        <w:t>Each time you run SmallPeaks.m, </w:t>
      </w:r>
      <w:r w:rsidRPr="00DF31F2">
        <w:rPr>
          <w:i/>
          <w:iCs/>
          <w:color w:val="000000"/>
        </w:rPr>
        <w:t>all these methods are computed</w:t>
      </w:r>
      <w:r w:rsidRPr="00DF31F2">
        <w:rPr>
          <w:color w:val="000000"/>
        </w:rPr>
        <w:t> </w:t>
      </w:r>
      <w:r>
        <w:rPr>
          <w:color w:val="000000"/>
        </w:rPr>
        <w:t xml:space="preserve">multiple </w:t>
      </w:r>
      <w:r w:rsidRPr="00DF31F2">
        <w:rPr>
          <w:color w:val="000000"/>
        </w:rPr>
        <w:t>times (“NumSignals”</w:t>
      </w:r>
      <w:r>
        <w:rPr>
          <w:color w:val="000000"/>
        </w:rPr>
        <w:t>,</w:t>
      </w:r>
      <w:r w:rsidRPr="00DF31F2">
        <w:rPr>
          <w:color w:val="000000"/>
        </w:rPr>
        <w:t xml:space="preserve"> set in line 20) and compared in a table giving the average peak height accuracy of all the repeat runs: </w:t>
      </w:r>
      <w:r w:rsidRPr="00DF31F2">
        <w:rPr>
          <w:color w:val="000000"/>
        </w:rPr>
        <w:br/>
      </w:r>
      <w:r w:rsidRPr="00DA515E">
        <w:rPr>
          <w:color w:val="000000"/>
          <w:sz w:val="16"/>
          <w:szCs w:val="16"/>
        </w:rPr>
        <w:br/>
      </w:r>
      <w:proofErr w:type="spellStart"/>
      <w:r w:rsidRPr="00B542AE">
        <w:rPr>
          <w:rStyle w:val="HTMLTypewriter"/>
          <w:b/>
          <w:color w:val="000000"/>
          <w:sz w:val="22"/>
          <w:szCs w:val="22"/>
        </w:rPr>
        <w:t>xshift</w:t>
      </w:r>
      <w:proofErr w:type="spellEnd"/>
      <w:r w:rsidRPr="00B542AE">
        <w:rPr>
          <w:rStyle w:val="HTMLTypewriter"/>
          <w:b/>
          <w:color w:val="000000"/>
          <w:sz w:val="22"/>
          <w:szCs w:val="22"/>
        </w:rPr>
        <w:t>=0</w:t>
      </w:r>
      <w:r w:rsidRPr="00B542AE">
        <w:rPr>
          <w:rFonts w:ascii="Courier New" w:hAnsi="Courier New" w:cs="Courier New"/>
          <w:b/>
          <w:color w:val="000000"/>
          <w:sz w:val="22"/>
          <w:szCs w:val="22"/>
        </w:rPr>
        <w:br/>
      </w:r>
      <w:r w:rsidRPr="00B542AE">
        <w:rPr>
          <w:rStyle w:val="HTMLTypewriter"/>
          <w:b/>
          <w:color w:val="000000"/>
          <w:sz w:val="22"/>
          <w:szCs w:val="22"/>
        </w:rPr>
        <w:t>Unconstr. EqualW  FixedP FixedP&amp;W findpeaksP findpeaksP2</w:t>
      </w:r>
      <w:r w:rsidRPr="00B542AE">
        <w:rPr>
          <w:rFonts w:ascii="Courier New" w:hAnsi="Courier New" w:cs="Courier New"/>
          <w:b/>
          <w:color w:val="000000"/>
          <w:sz w:val="22"/>
          <w:szCs w:val="22"/>
        </w:rPr>
        <w:br/>
      </w:r>
      <w:r w:rsidRPr="00B542AE">
        <w:rPr>
          <w:rStyle w:val="HTMLTypewriter"/>
          <w:b/>
          <w:color w:val="000000"/>
          <w:sz w:val="22"/>
          <w:szCs w:val="22"/>
        </w:rPr>
        <w:t>35.607    16.849  5.1375  4.4437   13.384     16.849</w:t>
      </w:r>
      <w:r w:rsidRPr="00B542AE">
        <w:rPr>
          <w:rFonts w:ascii="Courier New" w:hAnsi="Courier New" w:cs="Courier New"/>
          <w:b/>
          <w:color w:val="000000"/>
          <w:sz w:val="22"/>
          <w:szCs w:val="22"/>
        </w:rPr>
        <w:br/>
      </w:r>
      <w:r w:rsidRPr="00B542AE">
        <w:rPr>
          <w:rFonts w:ascii="Courier New" w:hAnsi="Courier New" w:cs="Courier New"/>
          <w:b/>
          <w:color w:val="FF0000"/>
          <w:sz w:val="16"/>
          <w:szCs w:val="16"/>
        </w:rPr>
        <w:br/>
      </w:r>
      <w:proofErr w:type="spellStart"/>
      <w:r w:rsidRPr="00B542AE">
        <w:rPr>
          <w:rStyle w:val="HTMLTypewriter"/>
          <w:b/>
          <w:color w:val="000000"/>
          <w:sz w:val="22"/>
          <w:szCs w:val="22"/>
        </w:rPr>
        <w:t>xshift</w:t>
      </w:r>
      <w:proofErr w:type="spellEnd"/>
      <w:r w:rsidRPr="00B542AE">
        <w:rPr>
          <w:rStyle w:val="HTMLTypewriter"/>
          <w:b/>
          <w:color w:val="000000"/>
          <w:sz w:val="22"/>
          <w:szCs w:val="22"/>
        </w:rPr>
        <w:t>=1</w:t>
      </w:r>
      <w:r w:rsidRPr="00B542AE">
        <w:rPr>
          <w:rFonts w:ascii="Courier New" w:hAnsi="Courier New" w:cs="Courier New"/>
          <w:b/>
          <w:color w:val="000000"/>
          <w:sz w:val="22"/>
          <w:szCs w:val="22"/>
        </w:rPr>
        <w:br/>
      </w:r>
      <w:r w:rsidRPr="00B542AE">
        <w:rPr>
          <w:rStyle w:val="HTMLTypewriter"/>
          <w:b/>
          <w:color w:val="000000"/>
          <w:sz w:val="22"/>
          <w:szCs w:val="22"/>
        </w:rPr>
        <w:t>Unconstr. EqualW  FixedP FixedP&amp;W findpeaksP findpeaksP2</w:t>
      </w:r>
      <w:r w:rsidRPr="00B542AE">
        <w:rPr>
          <w:rFonts w:ascii="Courier New" w:hAnsi="Courier New" w:cs="Courier New"/>
          <w:b/>
          <w:color w:val="000000"/>
          <w:sz w:val="22"/>
          <w:szCs w:val="22"/>
        </w:rPr>
        <w:br/>
      </w:r>
      <w:r w:rsidRPr="00B542AE">
        <w:rPr>
          <w:rStyle w:val="HTMLTypewriter"/>
          <w:b/>
          <w:color w:val="000000"/>
          <w:sz w:val="22"/>
          <w:szCs w:val="22"/>
        </w:rPr>
        <w:t>31.263    44.107  22.794  46.18    10.607     10.808</w:t>
      </w:r>
      <w:r w:rsidRPr="00DF31F2">
        <w:rPr>
          <w:color w:val="000000"/>
        </w:rPr>
        <w:br/>
      </w:r>
      <w:r>
        <w:rPr>
          <w:bCs/>
          <w:color w:val="000000"/>
        </w:rPr>
        <w:t>The b</w:t>
      </w:r>
      <w:r w:rsidRPr="00DF31F2">
        <w:rPr>
          <w:bCs/>
          <w:color w:val="000000"/>
        </w:rPr>
        <w:t>ottom line</w:t>
      </w:r>
      <w:r>
        <w:rPr>
          <w:bCs/>
          <w:color w:val="000000"/>
        </w:rPr>
        <w:t xml:space="preserve"> is this: t</w:t>
      </w:r>
      <w:r w:rsidRPr="00DF31F2">
        <w:rPr>
          <w:color w:val="000000"/>
        </w:rPr>
        <w:t>he more you know about your signals, the better you can measure them. A stable signal with </w:t>
      </w:r>
      <w:r w:rsidRPr="00DF31F2">
        <w:rPr>
          <w:i/>
          <w:iCs/>
          <w:color w:val="000000"/>
        </w:rPr>
        <w:t>known </w:t>
      </w:r>
      <w:r w:rsidRPr="00DF31F2">
        <w:rPr>
          <w:color w:val="000000"/>
        </w:rPr>
        <w:t>peak positions and widths is the most precisely measurable in the presence of random noise ("FixedP&amp;W"), but if the positions or widths vary from measurement to measurement, different methods must be used, and precision is degraded because more of the available information is used to account for changes </w:t>
      </w:r>
      <w:r w:rsidRPr="00DF31F2">
        <w:rPr>
          <w:i/>
          <w:iCs/>
          <w:color w:val="000000"/>
        </w:rPr>
        <w:t>other </w:t>
      </w:r>
      <w:r w:rsidRPr="00DF31F2">
        <w:rPr>
          <w:color w:val="000000"/>
        </w:rPr>
        <w:t>than the ones you want to measure.</w:t>
      </w:r>
    </w:p>
    <w:p w14:paraId="4CBAE375" w14:textId="77777777" w:rsidR="00D80056" w:rsidRPr="0066003D" w:rsidRDefault="00D80056" w:rsidP="00D80056">
      <w:pPr>
        <w:pStyle w:val="Heading2"/>
      </w:pPr>
      <w:bookmarkStart w:id="976" w:name="StockMarket"/>
      <w:bookmarkStart w:id="977" w:name="R"/>
      <w:bookmarkStart w:id="978" w:name="_Ref528228864"/>
      <w:bookmarkStart w:id="979" w:name="_Ref528228932"/>
      <w:bookmarkStart w:id="980" w:name="_Toc528398328"/>
      <w:bookmarkStart w:id="981" w:name="_Ref170798924"/>
      <w:bookmarkStart w:id="982" w:name="_Toc228000486"/>
      <w:bookmarkStart w:id="983" w:name="_Toc527607590"/>
      <w:bookmarkEnd w:id="976"/>
      <w:bookmarkEnd w:id="977"/>
      <w:r w:rsidRPr="00DF31F2">
        <w:t>Signal and Noise in the Stock Market</w:t>
      </w:r>
      <w:bookmarkEnd w:id="978"/>
      <w:bookmarkEnd w:id="979"/>
      <w:bookmarkEnd w:id="980"/>
      <w:r>
        <w:t xml:space="preserve"> (updated)</w:t>
      </w:r>
      <w:bookmarkEnd w:id="981"/>
      <w:bookmarkEnd w:id="982"/>
    </w:p>
    <w:p w14:paraId="38B4D2C0" w14:textId="302C9EC1" w:rsidR="00D80056" w:rsidRPr="00D4377D" w:rsidRDefault="00D80056" w:rsidP="00D80056">
      <w:pPr>
        <w:spacing w:line="276" w:lineRule="auto"/>
      </w:pPr>
      <w:r w:rsidRPr="00F62A48">
        <w:rPr>
          <w:noProof/>
          <w:color w:val="000000"/>
        </w:rPr>
        <w:drawing>
          <wp:anchor distT="0" distB="0" distL="114300" distR="114300" simplePos="0" relativeHeight="251888640" behindDoc="1" locked="0" layoutInCell="1" allowOverlap="1" wp14:anchorId="63B9AC26" wp14:editId="650E2457">
            <wp:simplePos x="0" y="0"/>
            <wp:positionH relativeFrom="column">
              <wp:posOffset>3412490</wp:posOffset>
            </wp:positionH>
            <wp:positionV relativeFrom="paragraph">
              <wp:posOffset>2319020</wp:posOffset>
            </wp:positionV>
            <wp:extent cx="3041015" cy="2618105"/>
            <wp:effectExtent l="0" t="0" r="0" b="0"/>
            <wp:wrapTight wrapText="bothSides">
              <wp:wrapPolygon edited="0">
                <wp:start x="0" y="0"/>
                <wp:lineTo x="0" y="21375"/>
                <wp:lineTo x="21514" y="21375"/>
                <wp:lineTo x="21514" y="0"/>
                <wp:lineTo x="0" y="0"/>
              </wp:wrapPolygon>
            </wp:wrapTight>
            <wp:docPr id="262152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26">
                      <a:extLst>
                        <a:ext uri="{28A0092B-C50C-407E-A947-70E740481C1C}">
                          <a14:useLocalDpi xmlns:a14="http://schemas.microsoft.com/office/drawing/2010/main" val="0"/>
                        </a:ext>
                      </a:extLst>
                    </a:blip>
                    <a:srcRect l="4236" t="1489" r="8358" b="1"/>
                    <a:stretch/>
                  </pic:blipFill>
                  <pic:spPr bwMode="auto">
                    <a:xfrm>
                      <a:off x="0" y="0"/>
                      <a:ext cx="3041015" cy="2618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62A48">
        <w:rPr>
          <w:noProof/>
          <w:color w:val="000000"/>
        </w:rPr>
        <w:drawing>
          <wp:anchor distT="0" distB="0" distL="114300" distR="114300" simplePos="0" relativeHeight="251889664" behindDoc="1" locked="0" layoutInCell="1" allowOverlap="1" wp14:anchorId="6A950514" wp14:editId="71F0CA8C">
            <wp:simplePos x="0" y="0"/>
            <wp:positionH relativeFrom="column">
              <wp:posOffset>-1905</wp:posOffset>
            </wp:positionH>
            <wp:positionV relativeFrom="paragraph">
              <wp:posOffset>2366010</wp:posOffset>
            </wp:positionV>
            <wp:extent cx="3366135" cy="2588260"/>
            <wp:effectExtent l="0" t="0" r="0" b="0"/>
            <wp:wrapTight wrapText="bothSides">
              <wp:wrapPolygon edited="0">
                <wp:start x="0" y="0"/>
                <wp:lineTo x="0" y="21462"/>
                <wp:lineTo x="21514" y="21462"/>
                <wp:lineTo x="21514" y="0"/>
                <wp:lineTo x="0" y="0"/>
              </wp:wrapPolygon>
            </wp:wrapTight>
            <wp:docPr id="18766917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27">
                      <a:extLst>
                        <a:ext uri="{28A0092B-C50C-407E-A947-70E740481C1C}">
                          <a14:useLocalDpi xmlns:a14="http://schemas.microsoft.com/office/drawing/2010/main" val="0"/>
                        </a:ext>
                      </a:extLst>
                    </a:blip>
                    <a:srcRect l="2452" t="1637" r="6468"/>
                    <a:stretch/>
                  </pic:blipFill>
                  <pic:spPr bwMode="auto">
                    <a:xfrm>
                      <a:off x="0" y="0"/>
                      <a:ext cx="3366135" cy="2588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31F2">
        <w:t>From a signal-to-noise perspective, the stock market is an interesting example. A national or global stock market is an aggregation of large numbers of buyers and sellers of shares in publicly traded companies. They are described by stock market </w:t>
      </w:r>
      <w:r w:rsidRPr="00DF31F2">
        <w:rPr>
          <w:i/>
          <w:iCs/>
        </w:rPr>
        <w:t>indexes</w:t>
      </w:r>
      <w:r w:rsidRPr="00DF31F2">
        <w:t>, which are computed as the weighted average of many selected stocks. For example, the </w:t>
      </w:r>
      <w:hyperlink r:id="rId2528" w:history="1">
        <w:r w:rsidRPr="00DF31F2">
          <w:rPr>
            <w:rStyle w:val="Hyperlink"/>
            <w:color w:val="551A8B"/>
          </w:rPr>
          <w:t>S&amp;P 500 index</w:t>
        </w:r>
      </w:hyperlink>
      <w:r w:rsidRPr="00DF31F2">
        <w:t> is computed from the stock valuations of 500 large US companies. Millions of individuals and organizations participate in the buying and selling of stocks daily, so the S&amp;P 500 index is a prototypical "big data" conglomerate, reflecting the overall value of 500 of the largest companies in the largest stock market on earth. Individual stocks can fail or fall drastically in value, but the market indexes average out the performance of hundreds of companies.</w:t>
      </w:r>
      <w:r w:rsidRPr="00DF31F2">
        <w:br/>
      </w:r>
      <w:r w:rsidRPr="00D93D2E">
        <w:rPr>
          <w:sz w:val="12"/>
          <w:szCs w:val="12"/>
        </w:rPr>
        <w:br/>
      </w:r>
      <w:bookmarkStart w:id="984" w:name="_Hlk170287088"/>
      <w:r w:rsidRPr="00DF31F2">
        <w:t xml:space="preserve">A plot of the </w:t>
      </w:r>
      <w:r>
        <w:t>yearly</w:t>
      </w:r>
      <w:r w:rsidRPr="00DF31F2">
        <w:t xml:space="preserve"> value, V, of the </w:t>
      </w:r>
      <w:hyperlink r:id="rId2529" w:history="1">
        <w:r w:rsidRPr="00861CE8">
          <w:rPr>
            <w:rStyle w:val="Hyperlink"/>
          </w:rPr>
          <w:t>S&amp;P 500 index vs time</w:t>
        </w:r>
      </w:hyperlink>
      <w:r w:rsidRPr="00DF31F2">
        <w:t xml:space="preserve">, T, </w:t>
      </w:r>
      <w:r>
        <w:t>for the 75-year period from 1950 to 2024</w:t>
      </w:r>
      <w:r w:rsidRPr="00DF31F2">
        <w:t xml:space="preserve"> is shown in the following graphs</w:t>
      </w:r>
      <w:r w:rsidR="00E24BAB">
        <w:t xml:space="preserve">, with a </w:t>
      </w:r>
      <w:r w:rsidR="00E24BAB" w:rsidRPr="00E24BAB">
        <w:rPr>
          <w:i/>
          <w:iCs/>
        </w:rPr>
        <w:t>linear</w:t>
      </w:r>
      <w:r w:rsidR="00E24BAB">
        <w:t xml:space="preserve"> y axis on the right and with a </w:t>
      </w:r>
      <w:r w:rsidR="00E24BAB" w:rsidRPr="00E24BAB">
        <w:rPr>
          <w:i/>
          <w:iCs/>
        </w:rPr>
        <w:t>log</w:t>
      </w:r>
      <w:r w:rsidR="00E24BAB">
        <w:t xml:space="preserve"> y axis on the right</w:t>
      </w:r>
      <w:r w:rsidRPr="00DF31F2">
        <w:t>.</w:t>
      </w:r>
      <w:bookmarkEnd w:id="983"/>
      <w:bookmarkEnd w:id="984"/>
    </w:p>
    <w:p w14:paraId="0C05E206" w14:textId="0BF85509" w:rsidR="00D80056" w:rsidRDefault="00D80056" w:rsidP="00D80056">
      <w:pPr>
        <w:pStyle w:val="NormalWeb"/>
        <w:spacing w:after="0" w:afterAutospacing="0" w:line="276" w:lineRule="auto"/>
        <w:rPr>
          <w:color w:val="000000"/>
        </w:rPr>
      </w:pPr>
      <w:r w:rsidRPr="00DF31F2">
        <w:rPr>
          <w:color w:val="000000"/>
        </w:rPr>
        <w:lastRenderedPageBreak/>
        <w:t xml:space="preserve">Each plot contains </w:t>
      </w:r>
      <w:r>
        <w:rPr>
          <w:color w:val="000000"/>
        </w:rPr>
        <w:t>75</w:t>
      </w:r>
      <w:r w:rsidRPr="00DF31F2">
        <w:rPr>
          <w:color w:val="000000"/>
        </w:rPr>
        <w:t xml:space="preserve"> data points, one for each </w:t>
      </w:r>
      <w:r>
        <w:rPr>
          <w:color w:val="000000"/>
        </w:rPr>
        <w:t>year</w:t>
      </w:r>
      <w:r w:rsidRPr="00DF31F2">
        <w:rPr>
          <w:color w:val="000000"/>
        </w:rPr>
        <w:t>, shown in red. The graph on the left plots</w:t>
      </w:r>
      <w:r>
        <w:rPr>
          <w:color w:val="000000"/>
        </w:rPr>
        <w:t xml:space="preserve"> the value </w:t>
      </w:r>
      <w:r w:rsidRPr="00DF31F2">
        <w:rPr>
          <w:color w:val="000000"/>
        </w:rPr>
        <w:t xml:space="preserve">V </w:t>
      </w:r>
      <w:r>
        <w:rPr>
          <w:color w:val="000000"/>
        </w:rPr>
        <w:t xml:space="preserve">on linear coordinates </w:t>
      </w:r>
      <w:r w:rsidRPr="00DF31F2">
        <w:rPr>
          <w:color w:val="000000"/>
        </w:rPr>
        <w:t>and the graph on the right plots the </w:t>
      </w:r>
      <w:r w:rsidRPr="00DF31F2">
        <w:rPr>
          <w:i/>
          <w:iCs/>
          <w:color w:val="000000"/>
        </w:rPr>
        <w:t>natural logarithm</w:t>
      </w:r>
      <w:r w:rsidRPr="00DF31F2">
        <w:rPr>
          <w:color w:val="000000"/>
        </w:rPr>
        <w:t xml:space="preserve"> of V, ln(V). There are considerable up-and-down fluctuations </w:t>
      </w:r>
      <w:r>
        <w:rPr>
          <w:color w:val="000000"/>
        </w:rPr>
        <w:t xml:space="preserve">in the value </w:t>
      </w:r>
      <w:r w:rsidRPr="00DF31F2">
        <w:rPr>
          <w:color w:val="000000"/>
        </w:rPr>
        <w:t xml:space="preserve">over time that can be related to historical events: the </w:t>
      </w:r>
      <w:r>
        <w:rPr>
          <w:color w:val="000000"/>
        </w:rPr>
        <w:t>oil crisis</w:t>
      </w:r>
      <w:r w:rsidRPr="00DF31F2">
        <w:rPr>
          <w:color w:val="000000"/>
        </w:rPr>
        <w:t xml:space="preserve"> of the 1970s, the tech boom and bust of 2000, the subprime mortgage crisis of 2008</w:t>
      </w:r>
      <w:r>
        <w:rPr>
          <w:color w:val="000000"/>
        </w:rPr>
        <w:t>, the trade wars of 2019</w:t>
      </w:r>
      <w:r w:rsidRPr="00682C8A">
        <w:rPr>
          <w:color w:val="000000"/>
        </w:rPr>
        <w:t xml:space="preserve"> </w:t>
      </w:r>
      <w:r w:rsidRPr="0048278A">
        <w:rPr>
          <w:color w:val="000000"/>
        </w:rPr>
        <w:t>and the Coron</w:t>
      </w:r>
      <w:r>
        <w:rPr>
          <w:color w:val="000000"/>
        </w:rPr>
        <w:t>a</w:t>
      </w:r>
      <w:r w:rsidRPr="0048278A">
        <w:rPr>
          <w:color w:val="000000"/>
        </w:rPr>
        <w:t>virus pandemic of 2020</w:t>
      </w:r>
      <w:r>
        <w:rPr>
          <w:color w:val="000000"/>
        </w:rPr>
        <w:t xml:space="preserve">. </w:t>
      </w:r>
      <w:r w:rsidRPr="00DF31F2">
        <w:rPr>
          <w:color w:val="000000"/>
        </w:rPr>
        <w:t>Still, the </w:t>
      </w:r>
      <w:r w:rsidRPr="00DF31F2">
        <w:rPr>
          <w:i/>
          <w:iCs/>
          <w:color w:val="000000"/>
        </w:rPr>
        <w:t>long-term</w:t>
      </w:r>
      <w:r w:rsidRPr="00DF31F2">
        <w:rPr>
          <w:color w:val="000000"/>
        </w:rPr>
        <w:t xml:space="preserve"> trend of the value is upwards </w:t>
      </w:r>
      <w:r>
        <w:rPr>
          <w:color w:val="000000"/>
        </w:rPr>
        <w:t>–</w:t>
      </w:r>
      <w:r w:rsidRPr="00DF31F2">
        <w:rPr>
          <w:color w:val="000000"/>
        </w:rPr>
        <w:t xml:space="preserve"> </w:t>
      </w:r>
      <w:r>
        <w:rPr>
          <w:color w:val="000000"/>
        </w:rPr>
        <w:t>by 202</w:t>
      </w:r>
      <w:r w:rsidR="00FF4E23">
        <w:rPr>
          <w:color w:val="000000"/>
        </w:rPr>
        <w:t>6</w:t>
      </w:r>
      <w:r>
        <w:rPr>
          <w:color w:val="000000"/>
        </w:rPr>
        <w:t xml:space="preserve"> the</w:t>
      </w:r>
      <w:r w:rsidRPr="00DF31F2">
        <w:rPr>
          <w:color w:val="000000"/>
        </w:rPr>
        <w:t xml:space="preserve"> value </w:t>
      </w:r>
      <w:r>
        <w:rPr>
          <w:color w:val="000000"/>
        </w:rPr>
        <w:t>was</w:t>
      </w:r>
      <w:r w:rsidRPr="00DF31F2">
        <w:rPr>
          <w:color w:val="000000"/>
        </w:rPr>
        <w:t xml:space="preserve"> </w:t>
      </w:r>
      <w:r w:rsidRPr="00F62A48">
        <w:rPr>
          <w:i/>
          <w:iCs/>
          <w:color w:val="000000"/>
        </w:rPr>
        <w:t xml:space="preserve">over </w:t>
      </w:r>
      <w:r w:rsidR="000E045A">
        <w:rPr>
          <w:i/>
          <w:iCs/>
          <w:color w:val="000000"/>
        </w:rPr>
        <w:t>300</w:t>
      </w:r>
      <w:r w:rsidRPr="00F62A48">
        <w:rPr>
          <w:i/>
          <w:iCs/>
          <w:color w:val="000000"/>
        </w:rPr>
        <w:t xml:space="preserve"> times greater</w:t>
      </w:r>
      <w:r w:rsidRPr="00DF31F2">
        <w:rPr>
          <w:color w:val="000000"/>
        </w:rPr>
        <w:t xml:space="preserve"> than its value in 1950. This is </w:t>
      </w:r>
      <w:r>
        <w:rPr>
          <w:color w:val="000000"/>
        </w:rPr>
        <w:t>basically</w:t>
      </w:r>
      <w:r w:rsidRPr="00DF31F2">
        <w:rPr>
          <w:color w:val="000000"/>
        </w:rPr>
        <w:t xml:space="preserve"> why people invest in the stock market, because on average, </w:t>
      </w:r>
      <w:r w:rsidRPr="00DF31F2">
        <w:rPr>
          <w:i/>
          <w:iCs/>
          <w:color w:val="000000"/>
        </w:rPr>
        <w:t>over the long run</w:t>
      </w:r>
      <w:r w:rsidRPr="00DF31F2">
        <w:rPr>
          <w:color w:val="000000"/>
        </w:rPr>
        <w:t xml:space="preserve">, stock values </w:t>
      </w:r>
      <w:r>
        <w:rPr>
          <w:color w:val="000000"/>
        </w:rPr>
        <w:t>eventually</w:t>
      </w:r>
      <w:r w:rsidRPr="00DF31F2">
        <w:rPr>
          <w:color w:val="000000"/>
        </w:rPr>
        <w:t xml:space="preserve"> go up</w:t>
      </w:r>
      <w:r>
        <w:rPr>
          <w:color w:val="000000"/>
        </w:rPr>
        <w:t>,</w:t>
      </w:r>
      <w:r w:rsidRPr="00DF31F2">
        <w:rPr>
          <w:color w:val="000000"/>
        </w:rPr>
        <w:t xml:space="preserve"> </w:t>
      </w:r>
      <w:r>
        <w:rPr>
          <w:color w:val="000000"/>
        </w:rPr>
        <w:t>almost always</w:t>
      </w:r>
      <w:r w:rsidRPr="00C535EE">
        <w:rPr>
          <w:color w:val="000000"/>
        </w:rPr>
        <w:t xml:space="preserve"> </w:t>
      </w:r>
      <w:r>
        <w:rPr>
          <w:color w:val="000000"/>
        </w:rPr>
        <w:t>more</w:t>
      </w:r>
      <w:r w:rsidRPr="00C535EE">
        <w:rPr>
          <w:color w:val="000000"/>
        </w:rPr>
        <w:t xml:space="preserve"> than inflation</w:t>
      </w:r>
      <w:r w:rsidRPr="0036428B">
        <w:rPr>
          <w:color w:val="000000"/>
        </w:rPr>
        <w:t xml:space="preserve"> (which has been </w:t>
      </w:r>
      <w:r w:rsidR="00876BD7">
        <w:rPr>
          <w:color w:val="000000"/>
        </w:rPr>
        <w:t xml:space="preserve">averaging </w:t>
      </w:r>
      <w:r w:rsidRPr="0036428B">
        <w:rPr>
          <w:color w:val="000000"/>
        </w:rPr>
        <w:t>about 3.5% per year since 1950)</w:t>
      </w:r>
      <w:r w:rsidRPr="00C535EE">
        <w:rPr>
          <w:color w:val="000000"/>
        </w:rPr>
        <w:t>.</w:t>
      </w:r>
      <w:r>
        <w:rPr>
          <w:color w:val="000000"/>
        </w:rPr>
        <w:br/>
      </w:r>
      <w:r w:rsidRPr="006D5585">
        <w:rPr>
          <w:color w:val="000000"/>
          <w:sz w:val="12"/>
          <w:szCs w:val="12"/>
        </w:rPr>
        <w:br/>
      </w:r>
      <w:r w:rsidRPr="00DF31F2">
        <w:rPr>
          <w:color w:val="000000"/>
        </w:rPr>
        <w:t xml:space="preserve">The most common way to model this overall long-term increase </w:t>
      </w:r>
      <w:r>
        <w:rPr>
          <w:color w:val="000000"/>
        </w:rPr>
        <w:t>with</w:t>
      </w:r>
      <w:r w:rsidRPr="00DF31F2">
        <w:rPr>
          <w:color w:val="000000"/>
        </w:rPr>
        <w:t xml:space="preserve"> time is based on the </w:t>
      </w:r>
      <w:hyperlink r:id="rId2530" w:history="1">
        <w:r w:rsidRPr="00BC3F36">
          <w:rPr>
            <w:rStyle w:val="Hyperlink"/>
            <w:color w:val="551A8B"/>
          </w:rPr>
          <w:t>equation for compound interest</w:t>
        </w:r>
      </w:hyperlink>
      <w:r w:rsidRPr="00BC3F36">
        <w:rPr>
          <w:color w:val="000000"/>
        </w:rPr>
        <w:t> </w:t>
      </w:r>
      <w:r w:rsidRPr="00DF31F2">
        <w:rPr>
          <w:color w:val="000000"/>
        </w:rPr>
        <w:t xml:space="preserve">that predicts the growth of investments that have a </w:t>
      </w:r>
      <w:r w:rsidRPr="00FF4E23">
        <w:rPr>
          <w:i/>
          <w:iCs/>
          <w:color w:val="000000"/>
        </w:rPr>
        <w:t>constant</w:t>
      </w:r>
      <w:r w:rsidRPr="00DF31F2">
        <w:rPr>
          <w:color w:val="000000"/>
        </w:rPr>
        <w:t xml:space="preserve"> rate of return, such as savings accou</w:t>
      </w:r>
      <w:r>
        <w:rPr>
          <w:color w:val="000000"/>
        </w:rPr>
        <w:t>nts or certificates of deposit:</w:t>
      </w:r>
    </w:p>
    <w:p w14:paraId="58BCC497" w14:textId="45409D02" w:rsidR="00D80056" w:rsidRPr="00B0323C" w:rsidRDefault="00D80056" w:rsidP="00D80056">
      <w:pPr>
        <w:pStyle w:val="NormalWeb"/>
        <w:spacing w:after="0" w:afterAutospacing="0" w:line="276" w:lineRule="auto"/>
        <w:rPr>
          <w:color w:val="000000"/>
          <w:sz w:val="12"/>
          <w:szCs w:val="12"/>
        </w:rPr>
      </w:pPr>
      <w:r>
        <w:rPr>
          <w:color w:val="000000"/>
        </w:rPr>
        <w:t xml:space="preserve">                                              </w:t>
      </w:r>
      <w:bookmarkStart w:id="985" w:name="_Hlk175554005"/>
      <w:r w:rsidRPr="00CE0F2B">
        <w:rPr>
          <w:color w:val="000000"/>
          <w:sz w:val="32"/>
          <w:szCs w:val="32"/>
        </w:rPr>
        <w:t>V = S*(1 + R)</w:t>
      </w:r>
      <w:r w:rsidRPr="00CE0F2B">
        <w:rPr>
          <w:color w:val="000000"/>
          <w:sz w:val="32"/>
          <w:szCs w:val="32"/>
          <w:vertAlign w:val="superscript"/>
        </w:rPr>
        <w:t>T</w:t>
      </w:r>
      <w:bookmarkEnd w:id="985"/>
      <w:r w:rsidRPr="00CE0F2B">
        <w:rPr>
          <w:color w:val="000000"/>
          <w:sz w:val="32"/>
          <w:szCs w:val="32"/>
        </w:rPr>
        <w:br/>
      </w:r>
      <w:r w:rsidRPr="00635BA8">
        <w:rPr>
          <w:color w:val="000000"/>
          <w:sz w:val="12"/>
          <w:szCs w:val="12"/>
        </w:rPr>
        <w:br/>
      </w:r>
      <w:r w:rsidR="00FF4E23">
        <w:rPr>
          <w:color w:val="000000"/>
        </w:rPr>
        <w:t>In this expression,</w:t>
      </w:r>
      <w:r w:rsidRPr="00DF31F2">
        <w:rPr>
          <w:color w:val="000000"/>
        </w:rPr>
        <w:t xml:space="preserve"> V is the </w:t>
      </w:r>
      <w:r w:rsidR="00FF4E23">
        <w:rPr>
          <w:color w:val="000000"/>
        </w:rPr>
        <w:t xml:space="preserve">current </w:t>
      </w:r>
      <w:r w:rsidRPr="00DF31F2">
        <w:rPr>
          <w:color w:val="000000"/>
        </w:rPr>
        <w:t xml:space="preserve">value, S is the starting value, R is the annual rate of return, and </w:t>
      </w:r>
      <w:proofErr w:type="spellStart"/>
      <w:r w:rsidRPr="00DF31F2">
        <w:rPr>
          <w:color w:val="000000"/>
        </w:rPr>
        <w:t>T</w:t>
      </w:r>
      <w:proofErr w:type="spellEnd"/>
      <w:r w:rsidRPr="00DF31F2">
        <w:rPr>
          <w:color w:val="000000"/>
        </w:rPr>
        <w:t xml:space="preserve"> is time. By itself, this expression would yield a smooth </w:t>
      </w:r>
      <w:r>
        <w:rPr>
          <w:color w:val="000000"/>
        </w:rPr>
        <w:t xml:space="preserve">upward curving exponential </w:t>
      </w:r>
      <w:r w:rsidRPr="00DF31F2">
        <w:rPr>
          <w:color w:val="000000"/>
        </w:rPr>
        <w:t xml:space="preserve">curve, without </w:t>
      </w:r>
      <w:r>
        <w:rPr>
          <w:color w:val="000000"/>
        </w:rPr>
        <w:t>any</w:t>
      </w:r>
      <w:r w:rsidRPr="00DF31F2">
        <w:rPr>
          <w:color w:val="000000"/>
        </w:rPr>
        <w:t xml:space="preserve"> peaks and dips. </w:t>
      </w:r>
      <w:r w:rsidR="0066562D">
        <w:rPr>
          <w:color w:val="000000"/>
        </w:rPr>
        <w:t xml:space="preserve">You </w:t>
      </w:r>
      <w:r>
        <w:rPr>
          <w:color w:val="000000"/>
        </w:rPr>
        <w:t>can use c</w:t>
      </w:r>
      <w:r w:rsidRPr="00253D9F">
        <w:rPr>
          <w:color w:val="000000"/>
        </w:rPr>
        <w:t xml:space="preserve">urve fitting </w:t>
      </w:r>
      <w:r>
        <w:rPr>
          <w:color w:val="000000"/>
        </w:rPr>
        <w:t xml:space="preserve">(pages </w:t>
      </w:r>
      <w:r>
        <w:rPr>
          <w:color w:val="000000"/>
        </w:rPr>
        <w:fldChar w:fldCharType="begin"/>
      </w:r>
      <w:r>
        <w:rPr>
          <w:color w:val="000000"/>
        </w:rPr>
        <w:instrText xml:space="preserve"> PAGEREF _Ref170542942 \h </w:instrText>
      </w:r>
      <w:r>
        <w:rPr>
          <w:color w:val="000000"/>
        </w:rPr>
      </w:r>
      <w:r>
        <w:rPr>
          <w:color w:val="000000"/>
        </w:rPr>
        <w:fldChar w:fldCharType="separate"/>
      </w:r>
      <w:r w:rsidR="0018117D">
        <w:rPr>
          <w:noProof/>
          <w:color w:val="000000"/>
        </w:rPr>
        <w:t>163</w:t>
      </w:r>
      <w:r>
        <w:rPr>
          <w:color w:val="000000"/>
        </w:rPr>
        <w:fldChar w:fldCharType="end"/>
      </w:r>
      <w:r>
        <w:rPr>
          <w:color w:val="000000"/>
        </w:rPr>
        <w:t xml:space="preserve"> and </w:t>
      </w:r>
      <w:r>
        <w:rPr>
          <w:color w:val="000000"/>
        </w:rPr>
        <w:fldChar w:fldCharType="begin"/>
      </w:r>
      <w:r>
        <w:rPr>
          <w:color w:val="000000"/>
        </w:rPr>
        <w:instrText xml:space="preserve"> PAGEREF _Ref170542961 \h </w:instrText>
      </w:r>
      <w:r>
        <w:rPr>
          <w:color w:val="000000"/>
        </w:rPr>
      </w:r>
      <w:r>
        <w:rPr>
          <w:color w:val="000000"/>
        </w:rPr>
        <w:fldChar w:fldCharType="separate"/>
      </w:r>
      <w:r w:rsidR="0018117D">
        <w:rPr>
          <w:noProof/>
          <w:color w:val="000000"/>
        </w:rPr>
        <w:t>200</w:t>
      </w:r>
      <w:r>
        <w:rPr>
          <w:color w:val="000000"/>
        </w:rPr>
        <w:fldChar w:fldCharType="end"/>
      </w:r>
      <w:r>
        <w:rPr>
          <w:color w:val="000000"/>
        </w:rPr>
        <w:t>) to determine</w:t>
      </w:r>
      <w:r w:rsidRPr="00253D9F">
        <w:rPr>
          <w:color w:val="000000"/>
        </w:rPr>
        <w:t xml:space="preserve"> how well t</w:t>
      </w:r>
      <w:r>
        <w:rPr>
          <w:color w:val="000000"/>
        </w:rPr>
        <w:t>his</w:t>
      </w:r>
      <w:r w:rsidRPr="00253D9F">
        <w:rPr>
          <w:color w:val="000000"/>
        </w:rPr>
        <w:t xml:space="preserve"> model fits the </w:t>
      </w:r>
      <w:r>
        <w:rPr>
          <w:color w:val="000000"/>
        </w:rPr>
        <w:t>actual S</w:t>
      </w:r>
      <w:r w:rsidR="00876BD7">
        <w:rPr>
          <w:color w:val="000000"/>
        </w:rPr>
        <w:t>&amp;</w:t>
      </w:r>
      <w:r>
        <w:rPr>
          <w:color w:val="000000"/>
        </w:rPr>
        <w:t>P</w:t>
      </w:r>
      <w:r w:rsidRPr="00253D9F">
        <w:rPr>
          <w:color w:val="000000"/>
        </w:rPr>
        <w:t xml:space="preserve">. </w:t>
      </w:r>
      <w:r>
        <w:rPr>
          <w:color w:val="000000"/>
        </w:rPr>
        <w:t>This can be done in two ways:</w:t>
      </w:r>
      <w:r>
        <w:rPr>
          <w:color w:val="000000"/>
        </w:rPr>
        <w:br/>
      </w:r>
    </w:p>
    <w:p w14:paraId="5CCEA879" w14:textId="08F390C9" w:rsidR="00D80056" w:rsidRDefault="00D80056" w:rsidP="00D80056">
      <w:pPr>
        <w:spacing w:line="276" w:lineRule="auto"/>
        <w:rPr>
          <w:color w:val="000000"/>
        </w:rPr>
      </w:pPr>
      <w:r w:rsidRPr="00DF31F2">
        <w:rPr>
          <w:color w:val="000000"/>
        </w:rPr>
        <w:t>(1) directly, using the </w:t>
      </w:r>
      <w:hyperlink r:id="rId2531" w:history="1">
        <w:r w:rsidRPr="00DF31F2">
          <w:rPr>
            <w:rStyle w:val="Hyperlink"/>
            <w:color w:val="551A8B"/>
          </w:rPr>
          <w:t>iterative curve fitting method,</w:t>
        </w:r>
      </w:hyperlink>
      <w:r w:rsidRPr="00DF31F2">
        <w:rPr>
          <w:color w:val="000000"/>
        </w:rPr>
        <w:t> shown on the left above, or</w:t>
      </w:r>
      <w:r w:rsidRPr="00DF31F2">
        <w:rPr>
          <w:color w:val="000000"/>
        </w:rPr>
        <w:br/>
        <w:t>(2) by taking the </w:t>
      </w:r>
      <w:hyperlink r:id="rId2532" w:anchor="Transforming" w:history="1">
        <w:r w:rsidRPr="00DF31F2">
          <w:rPr>
            <w:rStyle w:val="Hyperlink"/>
            <w:color w:val="551A8B"/>
          </w:rPr>
          <w:t>logarithm of the values</w:t>
        </w:r>
      </w:hyperlink>
      <w:r w:rsidRPr="00DF31F2">
        <w:rPr>
          <w:color w:val="000000"/>
        </w:rPr>
        <w:t xml:space="preserve"> and </w:t>
      </w:r>
      <w:r w:rsidR="00FF4E23">
        <w:rPr>
          <w:color w:val="000000"/>
        </w:rPr>
        <w:t xml:space="preserve">then </w:t>
      </w:r>
      <w:r w:rsidRPr="00DF31F2">
        <w:rPr>
          <w:color w:val="000000"/>
        </w:rPr>
        <w:t xml:space="preserve">fitting </w:t>
      </w:r>
      <w:r>
        <w:rPr>
          <w:color w:val="000000"/>
        </w:rPr>
        <w:t xml:space="preserve">a </w:t>
      </w:r>
      <w:r w:rsidRPr="00285D53">
        <w:rPr>
          <w:i/>
          <w:iCs/>
          <w:color w:val="000000"/>
        </w:rPr>
        <w:t>straight line</w:t>
      </w:r>
      <w:r>
        <w:rPr>
          <w:color w:val="000000"/>
        </w:rPr>
        <w:t xml:space="preserve"> to the transformed data, </w:t>
      </w:r>
      <w:r w:rsidRPr="00DF31F2">
        <w:rPr>
          <w:color w:val="000000"/>
        </w:rPr>
        <w:t>shown on the right above.</w:t>
      </w:r>
      <w:r>
        <w:rPr>
          <w:color w:val="000000"/>
        </w:rPr>
        <w:br/>
      </w:r>
      <w:r w:rsidRPr="00B0323C">
        <w:rPr>
          <w:color w:val="000000"/>
          <w:sz w:val="12"/>
          <w:szCs w:val="12"/>
        </w:rPr>
        <w:br/>
      </w:r>
      <w:r>
        <w:t xml:space="preserve">The best fits to the S&amp;P data are shown in the graphs by the smooth </w:t>
      </w:r>
      <w:r w:rsidRPr="002D6DF0">
        <w:rPr>
          <w:color w:val="215E99" w:themeColor="text2" w:themeTint="BF"/>
        </w:rPr>
        <w:t>blue lines</w:t>
      </w:r>
      <w:r>
        <w:t xml:space="preserve">. </w:t>
      </w:r>
      <w:hyperlink r:id="rId2533" w:history="1">
        <w:r w:rsidRPr="00DF31F2">
          <w:rPr>
            <w:rStyle w:val="Hyperlink"/>
            <w:color w:val="551A8B"/>
          </w:rPr>
          <w:t>FitSandP</w:t>
        </w:r>
        <w:r>
          <w:rPr>
            <w:rStyle w:val="Hyperlink"/>
            <w:color w:val="551A8B"/>
          </w:rPr>
          <w:t>to2024</w:t>
        </w:r>
        <w:r w:rsidRPr="00DF31F2">
          <w:rPr>
            <w:rStyle w:val="Hyperlink"/>
            <w:color w:val="551A8B"/>
          </w:rPr>
          <w:t>.m</w:t>
        </w:r>
      </w:hyperlink>
      <w:r w:rsidRPr="00DF31F2">
        <w:rPr>
          <w:color w:val="000000"/>
        </w:rPr>
        <w:t> is a Matlab/Octave script that performs both calculations using the data in</w:t>
      </w:r>
      <w:r>
        <w:rPr>
          <w:color w:val="000000"/>
        </w:rPr>
        <w:t xml:space="preserve"> </w:t>
      </w:r>
      <w:hyperlink r:id="rId2534" w:history="1">
        <w:r w:rsidRPr="00DF31F2">
          <w:rPr>
            <w:rStyle w:val="Hyperlink"/>
            <w:color w:val="551A8B"/>
          </w:rPr>
          <w:t>SandPfrom1950.mat</w:t>
        </w:r>
      </w:hyperlink>
      <w:r w:rsidRPr="00183FA1">
        <w:t xml:space="preserve"> </w:t>
      </w:r>
      <w:r w:rsidRPr="00183FA1">
        <w:rPr>
          <w:color w:val="000000"/>
        </w:rPr>
        <w:t xml:space="preserve">or in </w:t>
      </w:r>
      <w:hyperlink r:id="rId2535" w:history="1">
        <w:r w:rsidRPr="00183FA1">
          <w:rPr>
            <w:rStyle w:val="Hyperlink"/>
          </w:rPr>
          <w:t>SandPfrom1950.xlsx</w:t>
        </w:r>
      </w:hyperlink>
      <w:r w:rsidRPr="00183FA1">
        <w:rPr>
          <w:color w:val="000000"/>
        </w:rPr>
        <w:t>.</w:t>
      </w:r>
      <w:r w:rsidRPr="00DF31F2">
        <w:rPr>
          <w:color w:val="000000"/>
        </w:rPr>
        <w:t xml:space="preserve"> When applied to the S&amp;P 500 index data, the </w:t>
      </w:r>
      <w:r>
        <w:rPr>
          <w:color w:val="000000"/>
        </w:rPr>
        <w:t xml:space="preserve">annual </w:t>
      </w:r>
      <w:r w:rsidRPr="00DF31F2">
        <w:rPr>
          <w:color w:val="000000"/>
        </w:rPr>
        <w:t xml:space="preserve">rate of return R is about </w:t>
      </w:r>
      <w:r>
        <w:rPr>
          <w:color w:val="000000"/>
        </w:rPr>
        <w:t>8</w:t>
      </w:r>
      <w:r w:rsidRPr="00DF31F2">
        <w:rPr>
          <w:color w:val="000000"/>
        </w:rPr>
        <w:t>%</w:t>
      </w:r>
      <w:r w:rsidR="001640D3">
        <w:rPr>
          <w:color w:val="000000"/>
        </w:rPr>
        <w:t xml:space="preserve"> (or a total return of 11% with </w:t>
      </w:r>
      <w:hyperlink r:id="rId2536" w:history="1">
        <w:r w:rsidR="001640D3" w:rsidRPr="005F4CD8">
          <w:rPr>
            <w:rStyle w:val="Hyperlink"/>
          </w:rPr>
          <w:t>dividends reinvested</w:t>
        </w:r>
      </w:hyperlink>
      <w:r w:rsidR="001640D3">
        <w:rPr>
          <w:color w:val="000000"/>
        </w:rPr>
        <w:t>)</w:t>
      </w:r>
      <w:r w:rsidRPr="00DF31F2">
        <w:rPr>
          <w:color w:val="000000"/>
        </w:rPr>
        <w:t xml:space="preserve">, </w:t>
      </w:r>
      <w:r w:rsidR="00CE0F2B">
        <w:rPr>
          <w:color w:val="000000"/>
        </w:rPr>
        <w:t>which is much greater than the</w:t>
      </w:r>
      <w:r w:rsidR="00E070AD">
        <w:rPr>
          <w:color w:val="000000"/>
        </w:rPr>
        <w:t xml:space="preserve"> average</w:t>
      </w:r>
      <w:r w:rsidR="00CE0F2B">
        <w:rPr>
          <w:color w:val="000000"/>
        </w:rPr>
        <w:t xml:space="preserve"> 3.5% rate of inflation</w:t>
      </w:r>
      <w:r w:rsidR="00E070AD">
        <w:rPr>
          <w:color w:val="000000"/>
        </w:rPr>
        <w:t xml:space="preserve"> over that period.</w:t>
      </w:r>
      <w:r w:rsidR="00CE0F2B">
        <w:rPr>
          <w:color w:val="000000"/>
        </w:rPr>
        <w:br/>
      </w:r>
      <w:r w:rsidR="00CE0F2B" w:rsidRPr="00CE0F2B">
        <w:rPr>
          <w:color w:val="000000"/>
          <w:sz w:val="12"/>
          <w:szCs w:val="12"/>
        </w:rPr>
        <w:br/>
      </w:r>
      <w:r w:rsidR="00CE0F2B" w:rsidRPr="00DF31F2">
        <w:rPr>
          <w:color w:val="000000"/>
        </w:rPr>
        <w:t>But</w:t>
      </w:r>
      <w:r w:rsidRPr="00DF31F2">
        <w:rPr>
          <w:color w:val="000000"/>
        </w:rPr>
        <w:t xml:space="preserve"> interestingly these two methods give slightly </w:t>
      </w:r>
      <w:r w:rsidRPr="00DF31F2">
        <w:rPr>
          <w:i/>
          <w:iCs/>
          <w:color w:val="000000"/>
        </w:rPr>
        <w:t>different results</w:t>
      </w:r>
      <w:r w:rsidRPr="00DF31F2">
        <w:rPr>
          <w:color w:val="000000"/>
        </w:rPr>
        <w:t xml:space="preserve">, even though </w:t>
      </w:r>
      <w:r w:rsidR="001D1971">
        <w:rPr>
          <w:color w:val="000000"/>
        </w:rPr>
        <w:t xml:space="preserve">I used </w:t>
      </w:r>
      <w:r w:rsidRPr="00DF31F2">
        <w:rPr>
          <w:color w:val="000000"/>
        </w:rPr>
        <w:t>the </w:t>
      </w:r>
      <w:r w:rsidRPr="00DF31F2">
        <w:rPr>
          <w:i/>
          <w:iCs/>
          <w:color w:val="000000"/>
        </w:rPr>
        <w:t>exact same data</w:t>
      </w:r>
      <w:r w:rsidRPr="00DF31F2">
        <w:rPr>
          <w:color w:val="000000"/>
        </w:rPr>
        <w:t xml:space="preserve"> for both</w:t>
      </w:r>
      <w:r>
        <w:rPr>
          <w:color w:val="000000"/>
        </w:rPr>
        <w:t>.</w:t>
      </w:r>
      <w:r w:rsidR="00CE0F2B">
        <w:rPr>
          <w:color w:val="000000"/>
        </w:rPr>
        <w:t xml:space="preserve"> </w:t>
      </w:r>
      <w:r>
        <w:rPr>
          <w:color w:val="000000"/>
        </w:rPr>
        <w:t>Moreover,</w:t>
      </w:r>
      <w:r w:rsidR="00CE0F2B">
        <w:rPr>
          <w:color w:val="000000"/>
        </w:rPr>
        <w:t xml:space="preserve"> </w:t>
      </w:r>
      <w:r w:rsidRPr="00DF31F2">
        <w:rPr>
          <w:i/>
          <w:iCs/>
          <w:color w:val="000000"/>
        </w:rPr>
        <w:t>both</w:t>
      </w:r>
      <w:r w:rsidR="00CE0F2B">
        <w:rPr>
          <w:i/>
          <w:iCs/>
          <w:color w:val="000000"/>
        </w:rPr>
        <w:t xml:space="preserve"> </w:t>
      </w:r>
      <w:r w:rsidRPr="00DF31F2">
        <w:rPr>
          <w:color w:val="000000"/>
        </w:rPr>
        <w:t>methods yield the </w:t>
      </w:r>
      <w:r w:rsidRPr="00DF31F2">
        <w:rPr>
          <w:i/>
          <w:iCs/>
          <w:color w:val="000000"/>
        </w:rPr>
        <w:t>same </w:t>
      </w:r>
      <w:r w:rsidRPr="00DF31F2">
        <w:rPr>
          <w:color w:val="000000"/>
        </w:rPr>
        <w:t>rate i</w:t>
      </w:r>
      <w:r>
        <w:rPr>
          <w:color w:val="000000"/>
        </w:rPr>
        <w:t>f they are</w:t>
      </w:r>
      <w:r w:rsidRPr="00DF31F2">
        <w:rPr>
          <w:color w:val="000000"/>
        </w:rPr>
        <w:t xml:space="preserve"> applied to noiseless</w:t>
      </w:r>
      <w:r>
        <w:rPr>
          <w:color w:val="000000"/>
        </w:rPr>
        <w:t xml:space="preserve"> </w:t>
      </w:r>
      <w:r w:rsidRPr="00DF31F2">
        <w:rPr>
          <w:i/>
          <w:iCs/>
          <w:color w:val="000000"/>
        </w:rPr>
        <w:t>synthetic data</w:t>
      </w:r>
      <w:r w:rsidRPr="00DF31F2">
        <w:rPr>
          <w:color w:val="000000"/>
        </w:rPr>
        <w:t xml:space="preserve"> calculated from </w:t>
      </w:r>
      <w:r>
        <w:rPr>
          <w:color w:val="000000"/>
        </w:rPr>
        <w:t>the above</w:t>
      </w:r>
      <w:r w:rsidRPr="00DF31F2">
        <w:rPr>
          <w:color w:val="000000"/>
        </w:rPr>
        <w:t xml:space="preserve"> expression. </w:t>
      </w:r>
      <w:r>
        <w:rPr>
          <w:color w:val="000000"/>
        </w:rPr>
        <w:t xml:space="preserve">How can this be? </w:t>
      </w:r>
      <w:r w:rsidRPr="00DF31F2">
        <w:rPr>
          <w:color w:val="000000"/>
        </w:rPr>
        <w:t xml:space="preserve">This is caused by the </w:t>
      </w:r>
      <w:r w:rsidRPr="00CE0F2B">
        <w:rPr>
          <w:i/>
          <w:iCs/>
          <w:color w:val="000000"/>
        </w:rPr>
        <w:t>irregularities</w:t>
      </w:r>
      <w:r w:rsidRPr="00DF31F2">
        <w:rPr>
          <w:color w:val="000000"/>
        </w:rPr>
        <w:t xml:space="preserve"> in the stock data that deviate from a smooth line - in other words, the </w:t>
      </w:r>
      <w:r w:rsidRPr="00DF31F2">
        <w:rPr>
          <w:i/>
          <w:iCs/>
          <w:color w:val="000000"/>
        </w:rPr>
        <w:t>noise</w:t>
      </w:r>
      <w:r w:rsidRPr="00DF31F2">
        <w:rPr>
          <w:color w:val="000000"/>
        </w:rPr>
        <w:t xml:space="preserve"> - and it is exacerbated by the large </w:t>
      </w:r>
      <w:r w:rsidR="00FF4E23">
        <w:rPr>
          <w:color w:val="000000"/>
        </w:rPr>
        <w:t>variations</w:t>
      </w:r>
      <w:r w:rsidRPr="00DF31F2">
        <w:rPr>
          <w:color w:val="000000"/>
        </w:rPr>
        <w:t xml:space="preserve"> of V over time </w:t>
      </w:r>
      <w:r w:rsidR="00CE0F2B">
        <w:rPr>
          <w:color w:val="000000"/>
        </w:rPr>
        <w:t>(</w:t>
      </w:r>
      <w:r w:rsidRPr="00DF31F2">
        <w:rPr>
          <w:color w:val="000000"/>
        </w:rPr>
        <w:t xml:space="preserve">and by the fact that the average return from 1950 to 1983 is lower than that from 1983 to </w:t>
      </w:r>
      <w:r>
        <w:rPr>
          <w:color w:val="000000"/>
        </w:rPr>
        <w:t>2024</w:t>
      </w:r>
      <w:r w:rsidR="00CE0F2B">
        <w:rPr>
          <w:color w:val="000000"/>
        </w:rPr>
        <w:t>)</w:t>
      </w:r>
      <w:r w:rsidRPr="00DF31F2">
        <w:rPr>
          <w:color w:val="000000"/>
        </w:rPr>
        <w:t>. </w:t>
      </w:r>
      <w:r w:rsidRPr="00DF31F2">
        <w:rPr>
          <w:color w:val="000000"/>
        </w:rPr>
        <w:br/>
      </w:r>
      <w:r w:rsidRPr="00D93D2E">
        <w:rPr>
          <w:color w:val="000000"/>
          <w:sz w:val="12"/>
          <w:szCs w:val="12"/>
        </w:rPr>
        <w:br/>
      </w:r>
      <w:r w:rsidR="00B01491">
        <w:rPr>
          <w:color w:val="000000"/>
        </w:rPr>
        <w:t>H</w:t>
      </w:r>
      <w:r w:rsidRPr="00CB542D">
        <w:rPr>
          <w:color w:val="000000"/>
        </w:rPr>
        <w:t>ow good</w:t>
      </w:r>
      <w:r w:rsidR="00CE0F2B">
        <w:rPr>
          <w:color w:val="000000"/>
        </w:rPr>
        <w:t xml:space="preserve"> are</w:t>
      </w:r>
      <w:r w:rsidRPr="00CB542D">
        <w:rPr>
          <w:color w:val="000000"/>
        </w:rPr>
        <w:t xml:space="preserve"> those data at </w:t>
      </w:r>
      <w:r w:rsidRPr="00B01491">
        <w:rPr>
          <w:i/>
          <w:iCs/>
          <w:color w:val="000000"/>
        </w:rPr>
        <w:t>predicting</w:t>
      </w:r>
      <w:r w:rsidRPr="00CB542D">
        <w:rPr>
          <w:color w:val="000000"/>
        </w:rPr>
        <w:t xml:space="preserve"> the stock market trends</w:t>
      </w:r>
      <w:r w:rsidR="00CE0F2B">
        <w:rPr>
          <w:color w:val="000000"/>
        </w:rPr>
        <w:t xml:space="preserve">? </w:t>
      </w:r>
      <w:r w:rsidR="00B01491">
        <w:rPr>
          <w:color w:val="000000"/>
        </w:rPr>
        <w:t>Even o</w:t>
      </w:r>
      <w:r w:rsidRPr="00CB542D">
        <w:rPr>
          <w:color w:val="000000"/>
        </w:rPr>
        <w:t>ver the short term, such predictions are often not very accurate. For example, the trend line (</w:t>
      </w:r>
      <w:r w:rsidRPr="002D6DF0">
        <w:rPr>
          <w:color w:val="215E99" w:themeColor="text2" w:themeTint="BF"/>
        </w:rPr>
        <w:t>blue line</w:t>
      </w:r>
      <w:r w:rsidRPr="00CB542D">
        <w:rPr>
          <w:color w:val="000000"/>
        </w:rPr>
        <w:t xml:space="preserve">) in the left-hand plot on </w:t>
      </w:r>
      <w:r w:rsidR="008D4BA4">
        <w:rPr>
          <w:color w:val="000000"/>
        </w:rPr>
        <w:t>the previous page</w:t>
      </w:r>
      <w:r w:rsidRPr="00CB542D">
        <w:rPr>
          <w:color w:val="000000"/>
        </w:rPr>
        <w:t xml:space="preserve"> predicts that the value of the S&amp;P </w:t>
      </w:r>
      <w:r w:rsidR="00E30605">
        <w:rPr>
          <w:color w:val="000000"/>
        </w:rPr>
        <w:t xml:space="preserve">by the end of </w:t>
      </w:r>
      <w:r w:rsidRPr="00CB542D">
        <w:rPr>
          <w:color w:val="000000"/>
        </w:rPr>
        <w:t>2024 should be</w:t>
      </w:r>
      <w:r w:rsidR="001D1971">
        <w:rPr>
          <w:color w:val="000000"/>
        </w:rPr>
        <w:t xml:space="preserve"> about</w:t>
      </w:r>
      <w:r w:rsidRPr="00CB542D">
        <w:rPr>
          <w:color w:val="000000"/>
        </w:rPr>
        <w:t xml:space="preserve"> 5000. In fact, the value was</w:t>
      </w:r>
      <w:r>
        <w:rPr>
          <w:color w:val="000000"/>
        </w:rPr>
        <w:t xml:space="preserve"> close to</w:t>
      </w:r>
      <w:r w:rsidRPr="00CB542D">
        <w:rPr>
          <w:color w:val="000000"/>
        </w:rPr>
        <w:t xml:space="preserve"> </w:t>
      </w:r>
      <w:r w:rsidRPr="001D1971">
        <w:rPr>
          <w:i/>
          <w:iCs/>
          <w:color w:val="000000"/>
        </w:rPr>
        <w:t>6000</w:t>
      </w:r>
      <w:r w:rsidRPr="00CB542D">
        <w:rPr>
          <w:color w:val="000000"/>
        </w:rPr>
        <w:t xml:space="preserve">, or about </w:t>
      </w:r>
      <w:r>
        <w:rPr>
          <w:color w:val="000000"/>
        </w:rPr>
        <w:t>20</w:t>
      </w:r>
      <w:r w:rsidRPr="00CB542D">
        <w:rPr>
          <w:color w:val="000000"/>
        </w:rPr>
        <w:t>% higher than the prediction</w:t>
      </w:r>
      <w:r>
        <w:rPr>
          <w:color w:val="000000"/>
        </w:rPr>
        <w:t xml:space="preserve"> of the least-squares fit</w:t>
      </w:r>
      <w:r w:rsidRPr="00CB542D">
        <w:rPr>
          <w:color w:val="000000"/>
        </w:rPr>
        <w:t xml:space="preserve">. </w:t>
      </w:r>
      <w:r w:rsidR="00B01491">
        <w:rPr>
          <w:color w:val="000000"/>
        </w:rPr>
        <w:t xml:space="preserve">By </w:t>
      </w:r>
      <w:r w:rsidR="00A9172E">
        <w:rPr>
          <w:color w:val="000000"/>
        </w:rPr>
        <w:t xml:space="preserve">the middle of </w:t>
      </w:r>
      <w:r w:rsidR="00B01491">
        <w:rPr>
          <w:color w:val="000000"/>
        </w:rPr>
        <w:t>202</w:t>
      </w:r>
      <w:r w:rsidR="00740AC3">
        <w:rPr>
          <w:color w:val="000000"/>
        </w:rPr>
        <w:t>6</w:t>
      </w:r>
      <w:r w:rsidR="00B01491">
        <w:rPr>
          <w:color w:val="000000"/>
        </w:rPr>
        <w:t xml:space="preserve">, </w:t>
      </w:r>
      <w:r w:rsidR="002C2604">
        <w:rPr>
          <w:color w:val="000000"/>
        </w:rPr>
        <w:t>its</w:t>
      </w:r>
      <w:r w:rsidR="00B01491">
        <w:rPr>
          <w:color w:val="000000"/>
        </w:rPr>
        <w:t xml:space="preserve"> value had risen </w:t>
      </w:r>
      <w:r w:rsidR="00B01491" w:rsidRPr="008D4BA4">
        <w:rPr>
          <w:i/>
          <w:iCs/>
          <w:color w:val="000000"/>
        </w:rPr>
        <w:t xml:space="preserve">to over </w:t>
      </w:r>
      <w:r w:rsidR="00A9172E">
        <w:rPr>
          <w:i/>
          <w:iCs/>
          <w:color w:val="000000"/>
        </w:rPr>
        <w:t>7000</w:t>
      </w:r>
      <w:r w:rsidR="00B01491" w:rsidRPr="008D4BA4">
        <w:rPr>
          <w:i/>
          <w:iCs/>
          <w:color w:val="000000"/>
        </w:rPr>
        <w:t>!</w:t>
      </w:r>
      <w:r w:rsidR="00B01491">
        <w:rPr>
          <w:color w:val="000000"/>
        </w:rPr>
        <w:t xml:space="preserve"> </w:t>
      </w:r>
      <w:r w:rsidR="008D4BA4">
        <w:rPr>
          <w:color w:val="000000"/>
        </w:rPr>
        <w:t xml:space="preserve">But </w:t>
      </w:r>
      <w:r w:rsidR="00E070AD">
        <w:rPr>
          <w:color w:val="000000"/>
        </w:rPr>
        <w:t xml:space="preserve">even </w:t>
      </w:r>
      <w:r w:rsidR="008D4BA4">
        <w:rPr>
          <w:color w:val="000000"/>
        </w:rPr>
        <w:t>this</w:t>
      </w:r>
      <w:r w:rsidRPr="006D6FBE">
        <w:rPr>
          <w:color w:val="000000"/>
        </w:rPr>
        <w:t xml:space="preserve"> is not out of the ordinary</w:t>
      </w:r>
      <w:r w:rsidR="002366C6">
        <w:rPr>
          <w:color w:val="000000"/>
        </w:rPr>
        <w:t>. A</w:t>
      </w:r>
      <w:r w:rsidRPr="006D6FBE">
        <w:rPr>
          <w:color w:val="000000"/>
        </w:rPr>
        <w:t xml:space="preserve"> glance at the graphs above will show that individual values have </w:t>
      </w:r>
      <w:r w:rsidR="00E30605" w:rsidRPr="001D1971">
        <w:rPr>
          <w:i/>
          <w:iCs/>
          <w:color w:val="000000"/>
        </w:rPr>
        <w:t>temporarily</w:t>
      </w:r>
      <w:r w:rsidRPr="006D6FBE">
        <w:rPr>
          <w:color w:val="000000"/>
        </w:rPr>
        <w:t xml:space="preserve"> fallen at least that far above (or below) the best-fit line</w:t>
      </w:r>
      <w:r w:rsidR="00E30605">
        <w:rPr>
          <w:color w:val="000000"/>
        </w:rPr>
        <w:t>.</w:t>
      </w:r>
    </w:p>
    <w:p w14:paraId="7F221F11" w14:textId="77777777" w:rsidR="00D80056" w:rsidRPr="00CB542D" w:rsidRDefault="00D80056" w:rsidP="00D80056">
      <w:pPr>
        <w:spacing w:line="276" w:lineRule="auto"/>
        <w:rPr>
          <w:color w:val="000000"/>
          <w:sz w:val="16"/>
          <w:szCs w:val="16"/>
        </w:rPr>
      </w:pPr>
    </w:p>
    <w:p w14:paraId="5B0ECBB5" w14:textId="27CA176F" w:rsidR="00D80056" w:rsidRDefault="00D80056" w:rsidP="00D80056">
      <w:pPr>
        <w:spacing w:line="276" w:lineRule="auto"/>
        <w:rPr>
          <w:color w:val="000000"/>
        </w:rPr>
      </w:pPr>
      <w:r w:rsidRPr="00DF31F2">
        <w:rPr>
          <w:color w:val="000000"/>
        </w:rPr>
        <w:t xml:space="preserve">From the point of view </w:t>
      </w:r>
      <w:r>
        <w:rPr>
          <w:color w:val="000000"/>
        </w:rPr>
        <w:t>of curve fitting, the deviation</w:t>
      </w:r>
      <w:r w:rsidRPr="00DF31F2">
        <w:rPr>
          <w:color w:val="000000"/>
        </w:rPr>
        <w:t xml:space="preserve"> from a smooth curve described by the compound </w:t>
      </w:r>
      <w:r w:rsidRPr="00DF31F2">
        <w:rPr>
          <w:color w:val="000000"/>
        </w:rPr>
        <w:lastRenderedPageBreak/>
        <w:t>interest expression is just </w:t>
      </w:r>
      <w:r w:rsidRPr="00DF31F2">
        <w:rPr>
          <w:i/>
          <w:iCs/>
          <w:color w:val="000000"/>
        </w:rPr>
        <w:t>noise</w:t>
      </w:r>
      <w:r w:rsidRPr="00DF31F2">
        <w:rPr>
          <w:color w:val="000000"/>
        </w:rPr>
        <w:t xml:space="preserve">. But from the point of view of the stock market investor, those deviations can be </w:t>
      </w:r>
      <w:r>
        <w:rPr>
          <w:color w:val="000000"/>
        </w:rPr>
        <w:t xml:space="preserve">both </w:t>
      </w:r>
      <w:r w:rsidRPr="00DF31F2">
        <w:rPr>
          <w:color w:val="000000"/>
        </w:rPr>
        <w:t xml:space="preserve">an </w:t>
      </w:r>
      <w:r w:rsidRPr="00285D53">
        <w:rPr>
          <w:i/>
          <w:iCs/>
          <w:color w:val="000000"/>
        </w:rPr>
        <w:t>opportunity</w:t>
      </w:r>
      <w:r w:rsidRPr="00DF31F2">
        <w:rPr>
          <w:color w:val="000000"/>
        </w:rPr>
        <w:t xml:space="preserve"> and a </w:t>
      </w:r>
      <w:r w:rsidRPr="00285D53">
        <w:rPr>
          <w:i/>
          <w:iCs/>
          <w:color w:val="000000"/>
        </w:rPr>
        <w:t>warning</w:t>
      </w:r>
      <w:r w:rsidRPr="00DF31F2">
        <w:rPr>
          <w:color w:val="000000"/>
        </w:rPr>
        <w:t xml:space="preserve">. Naturally, most investors would like to know how the stock market will behave in the future, but that requires </w:t>
      </w:r>
      <w:r w:rsidRPr="00285D53">
        <w:rPr>
          <w:i/>
          <w:iCs/>
          <w:color w:val="000000"/>
        </w:rPr>
        <w:t>extrapolation beyond the range of the available data</w:t>
      </w:r>
      <w:r w:rsidRPr="00DF31F2">
        <w:rPr>
          <w:color w:val="000000"/>
        </w:rPr>
        <w:t xml:space="preserve">, which is always uncertain and dangerous. But still, </w:t>
      </w:r>
      <w:r>
        <w:rPr>
          <w:color w:val="000000"/>
        </w:rPr>
        <w:t>it is</w:t>
      </w:r>
      <w:r w:rsidRPr="00DF31F2">
        <w:rPr>
          <w:color w:val="000000"/>
        </w:rPr>
        <w:t> </w:t>
      </w:r>
      <w:r w:rsidRPr="00DF31F2">
        <w:rPr>
          <w:i/>
          <w:iCs/>
          <w:color w:val="000000"/>
        </w:rPr>
        <w:t>most likely</w:t>
      </w:r>
      <w:r w:rsidRPr="00DF31F2">
        <w:rPr>
          <w:color w:val="000000"/>
        </w:rPr>
        <w:t xml:space="preserve"> (but not </w:t>
      </w:r>
      <w:r w:rsidRPr="00FF4E23">
        <w:rPr>
          <w:i/>
          <w:iCs/>
          <w:color w:val="000000"/>
        </w:rPr>
        <w:t>certain</w:t>
      </w:r>
      <w:r w:rsidRPr="00DF31F2">
        <w:rPr>
          <w:color w:val="000000"/>
        </w:rPr>
        <w:t>) that the </w:t>
      </w:r>
      <w:r w:rsidRPr="00DF31F2">
        <w:rPr>
          <w:i/>
          <w:iCs/>
          <w:color w:val="000000"/>
        </w:rPr>
        <w:t>long-term</w:t>
      </w:r>
      <w:r>
        <w:rPr>
          <w:i/>
          <w:iCs/>
          <w:color w:val="000000"/>
        </w:rPr>
        <w:t xml:space="preserve"> </w:t>
      </w:r>
      <w:r w:rsidRPr="00DF31F2">
        <w:rPr>
          <w:color w:val="000000"/>
        </w:rPr>
        <w:t xml:space="preserve">behavior of the market (say, over a period of 10 years or more) will be like the past - that is, growing exponentially at about the same rate as before but with unpredictable fluctuations </w:t>
      </w:r>
      <w:proofErr w:type="gramStart"/>
      <w:r w:rsidRPr="00DF31F2">
        <w:rPr>
          <w:color w:val="000000"/>
        </w:rPr>
        <w:t>similar to</w:t>
      </w:r>
      <w:proofErr w:type="gramEnd"/>
      <w:r w:rsidRPr="00DF31F2">
        <w:rPr>
          <w:color w:val="000000"/>
        </w:rPr>
        <w:t xml:space="preserve"> what has occurred in the past. </w:t>
      </w:r>
    </w:p>
    <w:p w14:paraId="61A9B465" w14:textId="5E353680" w:rsidR="00D80056" w:rsidRPr="003C7A14" w:rsidRDefault="00D80056" w:rsidP="00D80056">
      <w:pPr>
        <w:spacing w:line="276" w:lineRule="auto"/>
        <w:rPr>
          <w:color w:val="000000"/>
          <w:sz w:val="12"/>
          <w:szCs w:val="12"/>
        </w:rPr>
      </w:pPr>
      <w:r w:rsidRPr="00D93D2E">
        <w:rPr>
          <w:color w:val="000000"/>
          <w:sz w:val="12"/>
          <w:szCs w:val="12"/>
        </w:rPr>
        <w:br/>
      </w:r>
      <w:r w:rsidRPr="00DF31F2">
        <w:rPr>
          <w:color w:val="000000"/>
        </w:rPr>
        <w:t>There are several notable features of this "noise". First, the </w:t>
      </w:r>
      <w:r w:rsidRPr="00DF31F2">
        <w:rPr>
          <w:i/>
          <w:iCs/>
          <w:color w:val="000000"/>
        </w:rPr>
        <w:t>deviations are roughly proportional to V</w:t>
      </w:r>
      <w:r w:rsidRPr="00DF31F2">
        <w:rPr>
          <w:color w:val="000000"/>
        </w:rPr>
        <w:t xml:space="preserve"> and thus relatively equal when plotted on a log scale. Second, </w:t>
      </w:r>
      <w:r>
        <w:rPr>
          <w:color w:val="000000"/>
        </w:rPr>
        <w:t>there</w:t>
      </w:r>
      <w:r w:rsidRPr="00DF31F2">
        <w:rPr>
          <w:color w:val="000000"/>
        </w:rPr>
        <w:t xml:space="preserve"> are numerous instances over the years when there is a sharp dip followed by a slower recovery close to the previous value. And conversely, every peak is eventually followed by a dip. The conventional advice in investing is to "buy low" (on the dips) and "sell high" (on the peaks). But of course</w:t>
      </w:r>
      <w:r>
        <w:rPr>
          <w:color w:val="000000"/>
        </w:rPr>
        <w:t>,</w:t>
      </w:r>
      <w:r w:rsidRPr="00DF31F2">
        <w:rPr>
          <w:color w:val="000000"/>
        </w:rPr>
        <w:t xml:space="preserve"> the problem is that you cannot reliably determine </w:t>
      </w:r>
      <w:r w:rsidRPr="00DF31F2">
        <w:rPr>
          <w:i/>
          <w:iCs/>
          <w:color w:val="000000"/>
        </w:rPr>
        <w:t>in advance</w:t>
      </w:r>
      <w:r w:rsidRPr="00DF31F2">
        <w:rPr>
          <w:color w:val="000000"/>
        </w:rPr>
        <w:t> exactly where the peaks and dips will fall</w:t>
      </w:r>
      <w:r w:rsidR="002366C6">
        <w:rPr>
          <w:color w:val="000000"/>
        </w:rPr>
        <w:t>. Y</w:t>
      </w:r>
      <w:r w:rsidRPr="00DF31F2">
        <w:rPr>
          <w:color w:val="000000"/>
        </w:rPr>
        <w:t>ou have only the past to guide you. Still, if the current market value is much </w:t>
      </w:r>
      <w:r w:rsidRPr="00DF31F2">
        <w:rPr>
          <w:i/>
          <w:iCs/>
          <w:color w:val="000000"/>
        </w:rPr>
        <w:t>higher</w:t>
      </w:r>
      <w:r w:rsidRPr="00DF31F2">
        <w:rPr>
          <w:color w:val="000000"/>
        </w:rPr>
        <w:t> than the long-term trend, it will likely fall, and if the market value is much </w:t>
      </w:r>
      <w:r w:rsidRPr="00DF31F2">
        <w:rPr>
          <w:i/>
          <w:iCs/>
          <w:color w:val="000000"/>
        </w:rPr>
        <w:t>lower </w:t>
      </w:r>
      <w:r w:rsidRPr="00DF31F2">
        <w:rPr>
          <w:color w:val="000000"/>
        </w:rPr>
        <w:t xml:space="preserve">than the long-term trend, it will likely rise, eventually. The only thing you can </w:t>
      </w:r>
      <w:r>
        <w:rPr>
          <w:color w:val="000000"/>
        </w:rPr>
        <w:t>predict</w:t>
      </w:r>
      <w:r w:rsidRPr="00DF31F2">
        <w:rPr>
          <w:color w:val="000000"/>
        </w:rPr>
        <w:t xml:space="preserve"> is that, in the long run, the market will </w:t>
      </w:r>
      <w:r>
        <w:rPr>
          <w:color w:val="000000"/>
        </w:rPr>
        <w:t xml:space="preserve">eventually </w:t>
      </w:r>
      <w:r w:rsidRPr="00DF31F2">
        <w:rPr>
          <w:color w:val="000000"/>
        </w:rPr>
        <w:t xml:space="preserve">rise. This is </w:t>
      </w:r>
      <w:r>
        <w:rPr>
          <w:color w:val="000000"/>
        </w:rPr>
        <w:t>the reason</w:t>
      </w:r>
      <w:r w:rsidRPr="00DF31F2">
        <w:rPr>
          <w:color w:val="000000"/>
        </w:rPr>
        <w:t xml:space="preserve"> </w:t>
      </w:r>
      <w:r>
        <w:rPr>
          <w:color w:val="000000"/>
        </w:rPr>
        <w:t xml:space="preserve">that it </w:t>
      </w:r>
      <w:r w:rsidRPr="00DF31F2">
        <w:rPr>
          <w:color w:val="000000"/>
        </w:rPr>
        <w:t xml:space="preserve">is so important </w:t>
      </w:r>
      <w:r>
        <w:rPr>
          <w:color w:val="000000"/>
        </w:rPr>
        <w:t>to save</w:t>
      </w:r>
      <w:r w:rsidRPr="00DF31F2">
        <w:rPr>
          <w:color w:val="000000"/>
        </w:rPr>
        <w:t xml:space="preserve"> for retirement by investing in the stock market, </w:t>
      </w:r>
      <w:r w:rsidRPr="00DF31F2">
        <w:rPr>
          <w:i/>
          <w:iCs/>
          <w:color w:val="000000"/>
        </w:rPr>
        <w:t>starting as soon as possible</w:t>
      </w:r>
      <w:r w:rsidR="001D1971">
        <w:rPr>
          <w:color w:val="000000"/>
        </w:rPr>
        <w:t>,</w:t>
      </w:r>
      <w:r w:rsidRPr="00DF31F2">
        <w:rPr>
          <w:color w:val="000000"/>
        </w:rPr>
        <w:t xml:space="preserve"> </w:t>
      </w:r>
      <w:r w:rsidR="001D1971">
        <w:rPr>
          <w:color w:val="000000"/>
        </w:rPr>
        <w:t xml:space="preserve">because </w:t>
      </w:r>
      <w:r w:rsidRPr="00DF31F2">
        <w:rPr>
          <w:color w:val="000000"/>
        </w:rPr>
        <w:t xml:space="preserve">over a 30-year working life, the market is </w:t>
      </w:r>
      <w:r w:rsidR="001828D4">
        <w:rPr>
          <w:color w:val="000000"/>
        </w:rPr>
        <w:t>bound</w:t>
      </w:r>
      <w:r w:rsidRPr="00DF31F2">
        <w:rPr>
          <w:color w:val="000000"/>
        </w:rPr>
        <w:t xml:space="preserve"> to rise substantially. The most painless way to do this is with your employer's 401k or 403b automatic payroll withdrawal plan. You cannot invest in the stock </w:t>
      </w:r>
      <w:proofErr w:type="gramStart"/>
      <w:r w:rsidRPr="00DF31F2">
        <w:rPr>
          <w:color w:val="000000"/>
        </w:rPr>
        <w:t xml:space="preserve">market </w:t>
      </w:r>
      <w:r w:rsidRPr="004723C5">
        <w:rPr>
          <w:i/>
          <w:iCs/>
          <w:color w:val="000000"/>
        </w:rPr>
        <w:t>as a whole</w:t>
      </w:r>
      <w:r w:rsidRPr="00DF31F2">
        <w:rPr>
          <w:color w:val="000000"/>
        </w:rPr>
        <w:t>, but</w:t>
      </w:r>
      <w:proofErr w:type="gramEnd"/>
      <w:r w:rsidRPr="00DF31F2">
        <w:rPr>
          <w:color w:val="000000"/>
        </w:rPr>
        <w:t xml:space="preserve"> you </w:t>
      </w:r>
      <w:r w:rsidRPr="004723C5">
        <w:rPr>
          <w:i/>
          <w:iCs/>
          <w:color w:val="000000"/>
        </w:rPr>
        <w:t>can</w:t>
      </w:r>
      <w:r w:rsidRPr="00DF31F2">
        <w:rPr>
          <w:color w:val="000000"/>
        </w:rPr>
        <w:t xml:space="preserve"> invest in </w:t>
      </w:r>
      <w:r w:rsidRPr="00DF31F2">
        <w:rPr>
          <w:i/>
          <w:iCs/>
          <w:color w:val="000000"/>
        </w:rPr>
        <w:t>index mutual funds</w:t>
      </w:r>
      <w:r w:rsidRPr="00DF31F2">
        <w:rPr>
          <w:color w:val="000000"/>
        </w:rPr>
        <w:t> or </w:t>
      </w:r>
      <w:r w:rsidRPr="00DF31F2">
        <w:rPr>
          <w:i/>
          <w:iCs/>
          <w:color w:val="000000"/>
        </w:rPr>
        <w:t>exchange</w:t>
      </w:r>
      <w:r>
        <w:rPr>
          <w:i/>
          <w:iCs/>
          <w:color w:val="000000"/>
        </w:rPr>
        <w:t>-</w:t>
      </w:r>
      <w:r w:rsidRPr="00DF31F2">
        <w:rPr>
          <w:i/>
          <w:iCs/>
          <w:color w:val="000000"/>
        </w:rPr>
        <w:t>traded funds</w:t>
      </w:r>
      <w:r>
        <w:rPr>
          <w:color w:val="000000"/>
        </w:rPr>
        <w:t xml:space="preserve"> </w:t>
      </w:r>
      <w:r w:rsidRPr="00DF31F2">
        <w:rPr>
          <w:color w:val="000000"/>
        </w:rPr>
        <w:t>(ETFs), which are collections of stocks that are constructed to match or track the components of a market index. Such funds typically have </w:t>
      </w:r>
      <w:r w:rsidRPr="00DF31F2">
        <w:rPr>
          <w:i/>
          <w:iCs/>
          <w:color w:val="000000"/>
        </w:rPr>
        <w:t>very low management fees</w:t>
      </w:r>
      <w:r w:rsidRPr="00DF31F2">
        <w:rPr>
          <w:color w:val="000000"/>
        </w:rPr>
        <w:t>, an important factor in selecting an investment. Other mutual funds attempt to “beat the market” by carefully buying and selling stocks to create a return that is greater than the overall market indexes</w:t>
      </w:r>
      <w:r w:rsidR="002366C6">
        <w:rPr>
          <w:color w:val="000000"/>
        </w:rPr>
        <w:t>. S</w:t>
      </w:r>
      <w:r w:rsidRPr="00DF31F2">
        <w:rPr>
          <w:color w:val="000000"/>
        </w:rPr>
        <w:t>ome are </w:t>
      </w:r>
      <w:r w:rsidRPr="00DF31F2">
        <w:rPr>
          <w:i/>
          <w:iCs/>
          <w:color w:val="000000"/>
        </w:rPr>
        <w:t>temporarily </w:t>
      </w:r>
      <w:r w:rsidRPr="00DF31F2">
        <w:rPr>
          <w:color w:val="000000"/>
        </w:rPr>
        <w:t>successful in doing that, but they charge higher management fees. Mutual funds and ETFs are much less risky investments than individual stocks.</w:t>
      </w:r>
      <w:r w:rsidR="001828D4">
        <w:rPr>
          <w:color w:val="000000"/>
        </w:rPr>
        <w:t xml:space="preserve"> So called</w:t>
      </w:r>
      <w:r w:rsidRPr="006424AC">
        <w:rPr>
          <w:sz w:val="27"/>
          <w:szCs w:val="27"/>
        </w:rPr>
        <w:t xml:space="preserve"> </w:t>
      </w:r>
      <w:r w:rsidRPr="006424AC">
        <w:rPr>
          <w:color w:val="000000"/>
        </w:rPr>
        <w:t>"</w:t>
      </w:r>
      <w:r w:rsidR="001828D4">
        <w:rPr>
          <w:color w:val="000000"/>
        </w:rPr>
        <w:t>d</w:t>
      </w:r>
      <w:r w:rsidRPr="006424AC">
        <w:rPr>
          <w:color w:val="000000"/>
        </w:rPr>
        <w:t>ay traders", investors who buy and sell stocks and other securities multiple times over a single day, often do not perform well, because the market is propelled in the long run by business cycles, new businesses, and new technologies that do not change over a single day. Minute-to-minute changes are mostly noise</w:t>
      </w:r>
      <w:r w:rsidR="001D1971">
        <w:rPr>
          <w:color w:val="000000"/>
        </w:rPr>
        <w:t xml:space="preserve"> and are therefore mostly unpredictable</w:t>
      </w:r>
      <w:r w:rsidRPr="006424AC">
        <w:rPr>
          <w:color w:val="000000"/>
        </w:rPr>
        <w:t>.</w:t>
      </w:r>
      <w:r>
        <w:rPr>
          <w:color w:val="000000"/>
        </w:rPr>
        <w:br/>
      </w:r>
      <w:r w:rsidRPr="003C7A14">
        <w:rPr>
          <w:color w:val="000000"/>
          <w:sz w:val="12"/>
          <w:szCs w:val="12"/>
        </w:rPr>
        <w:br/>
      </w:r>
      <w:r w:rsidRPr="00DF31F2">
        <w:rPr>
          <w:color w:val="000000"/>
        </w:rPr>
        <w:t xml:space="preserve">Some companies periodically distribute payouts to investors called “dividends”. Those dividends are independent of the day-to-day variations in stock price, so even if the stock value drops temporarily, you still get the same dividend. For that reason, </w:t>
      </w:r>
      <w:r>
        <w:rPr>
          <w:color w:val="000000"/>
        </w:rPr>
        <w:t>it is</w:t>
      </w:r>
      <w:r w:rsidRPr="00DF31F2">
        <w:rPr>
          <w:color w:val="000000"/>
        </w:rPr>
        <w:t xml:space="preserve"> important that you set your investment account to “automatically reinvest dividends”, so when the share price drops, the dividends are buying shares at the </w:t>
      </w:r>
      <w:r w:rsidRPr="00DF31F2">
        <w:rPr>
          <w:i/>
          <w:iCs/>
          <w:color w:val="000000"/>
        </w:rPr>
        <w:t>lower price</w:t>
      </w:r>
      <w:r w:rsidRPr="00DF31F2">
        <w:rPr>
          <w:color w:val="000000"/>
        </w:rPr>
        <w:t>. The S&amp;P 500 index values used above, called </w:t>
      </w:r>
      <w:r w:rsidRPr="00DF31F2">
        <w:rPr>
          <w:i/>
          <w:iCs/>
          <w:color w:val="000000"/>
        </w:rPr>
        <w:t>price returns</w:t>
      </w:r>
      <w:r w:rsidRPr="00DF31F2">
        <w:rPr>
          <w:color w:val="000000"/>
        </w:rPr>
        <w:t>, did </w:t>
      </w:r>
      <w:r w:rsidRPr="00DF31F2">
        <w:rPr>
          <w:i/>
          <w:iCs/>
          <w:color w:val="000000"/>
        </w:rPr>
        <w:t>not</w:t>
      </w:r>
      <w:r w:rsidRPr="00DF31F2">
        <w:rPr>
          <w:color w:val="000000"/>
        </w:rPr>
        <w:t xml:space="preserve"> include dividend reinvestment</w:t>
      </w:r>
      <w:r>
        <w:rPr>
          <w:color w:val="000000"/>
        </w:rPr>
        <w:t>. If you calculated</w:t>
      </w:r>
      <w:r w:rsidRPr="00DF31F2">
        <w:rPr>
          <w:color w:val="000000"/>
        </w:rPr>
        <w:t xml:space="preserve"> the </w:t>
      </w:r>
      <w:r w:rsidRPr="00DF31F2">
        <w:rPr>
          <w:i/>
          <w:iCs/>
          <w:color w:val="000000"/>
        </w:rPr>
        <w:t>total returns</w:t>
      </w:r>
      <w:r w:rsidRPr="00DF31F2">
        <w:rPr>
          <w:color w:val="000000"/>
        </w:rPr>
        <w:t> with dividends reinvested</w:t>
      </w:r>
      <w:r>
        <w:rPr>
          <w:color w:val="000000"/>
        </w:rPr>
        <w:t xml:space="preserve">, the returns </w:t>
      </w:r>
      <w:r w:rsidRPr="00DF31F2">
        <w:rPr>
          <w:color w:val="000000"/>
        </w:rPr>
        <w:t>would have been </w:t>
      </w:r>
      <w:hyperlink r:id="rId2537" w:history="1">
        <w:r w:rsidRPr="00DF31F2">
          <w:rPr>
            <w:rStyle w:val="Hyperlink"/>
            <w:color w:val="551A8B"/>
          </w:rPr>
          <w:t>substantially higher</w:t>
        </w:r>
      </w:hyperlink>
      <w:r>
        <w:rPr>
          <w:rStyle w:val="Hyperlink"/>
          <w:color w:val="551A8B"/>
        </w:rPr>
        <w:t>,</w:t>
      </w:r>
      <w:r w:rsidRPr="00DF31F2">
        <w:rPr>
          <w:color w:val="000000"/>
        </w:rPr>
        <w:t xml:space="preserve"> closer to 11%</w:t>
      </w:r>
      <w:r>
        <w:rPr>
          <w:color w:val="000000"/>
        </w:rPr>
        <w:t xml:space="preserve"> </w:t>
      </w:r>
      <w:r w:rsidRPr="00DF31F2">
        <w:rPr>
          <w:color w:val="000000"/>
        </w:rPr>
        <w:t>(</w:t>
      </w:r>
      <w:hyperlink r:id="rId2538" w:anchor="Versions" w:history="1">
        <w:r w:rsidRPr="00DF31F2">
          <w:rPr>
            <w:rStyle w:val="Hyperlink"/>
            <w:color w:val="551A8B"/>
          </w:rPr>
          <w:t>https://en.wikipedia.org/wiki/S%26P_500_Index#Versions</w:t>
        </w:r>
      </w:hyperlink>
      <w:r w:rsidRPr="00DF31F2">
        <w:rPr>
          <w:color w:val="000000"/>
        </w:rPr>
        <w:t>)</w:t>
      </w:r>
      <w:r>
        <w:rPr>
          <w:color w:val="000000"/>
        </w:rPr>
        <w:t>.</w:t>
      </w:r>
      <w:r w:rsidRPr="00DF31F2">
        <w:rPr>
          <w:color w:val="000000"/>
        </w:rPr>
        <w:t xml:space="preserve"> With an average total annual return of 11%</w:t>
      </w:r>
      <w:r>
        <w:rPr>
          <w:color w:val="000000"/>
        </w:rPr>
        <w:t xml:space="preserve"> (assuming </w:t>
      </w:r>
      <w:r w:rsidRPr="00DF31F2">
        <w:rPr>
          <w:color w:val="000000"/>
        </w:rPr>
        <w:t>dividend reinvest</w:t>
      </w:r>
      <w:r>
        <w:rPr>
          <w:color w:val="000000"/>
        </w:rPr>
        <w:t>ment)</w:t>
      </w:r>
      <w:r w:rsidR="001D1971">
        <w:rPr>
          <w:color w:val="000000"/>
        </w:rPr>
        <w:t>. S</w:t>
      </w:r>
      <w:r w:rsidRPr="00DF31F2">
        <w:rPr>
          <w:color w:val="000000"/>
        </w:rPr>
        <w:t>tarting with an investment of $170 the first month - that's less than $6 a day</w:t>
      </w:r>
      <w:r>
        <w:rPr>
          <w:color w:val="000000"/>
        </w:rPr>
        <w:t xml:space="preserve"> - </w:t>
      </w:r>
      <w:r w:rsidRPr="00DF31F2">
        <w:rPr>
          <w:color w:val="000000"/>
        </w:rPr>
        <w:t xml:space="preserve">and increasing </w:t>
      </w:r>
      <w:r>
        <w:rPr>
          <w:color w:val="000000"/>
        </w:rPr>
        <w:t>that amount</w:t>
      </w:r>
      <w:r w:rsidRPr="00DF31F2">
        <w:rPr>
          <w:color w:val="000000"/>
        </w:rPr>
        <w:t xml:space="preserve"> 5% each </w:t>
      </w:r>
      <w:r w:rsidR="001828D4" w:rsidRPr="00DF31F2">
        <w:rPr>
          <w:noProof/>
          <w:color w:val="000000"/>
        </w:rPr>
        <w:lastRenderedPageBreak/>
        <w:drawing>
          <wp:anchor distT="0" distB="0" distL="0" distR="0" simplePos="0" relativeHeight="251892736" behindDoc="0" locked="0" layoutInCell="1" allowOverlap="0" wp14:anchorId="3D97477C" wp14:editId="2F15B3EF">
            <wp:simplePos x="0" y="0"/>
            <wp:positionH relativeFrom="margin">
              <wp:align>center</wp:align>
            </wp:positionH>
            <wp:positionV relativeFrom="line">
              <wp:posOffset>305435</wp:posOffset>
            </wp:positionV>
            <wp:extent cx="4309110" cy="2409190"/>
            <wp:effectExtent l="19050" t="19050" r="15240" b="10160"/>
            <wp:wrapTopAndBottom/>
            <wp:docPr id="257" name="Picture 257" descr="https://terpconnect.umd.edu/~toh/spectrum/StockMarketInvestmentSpreadsheet.png">
              <a:hlinkClick xmlns:a="http://schemas.openxmlformats.org/drawingml/2006/main" r:id="rId25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terpconnect.umd.edu/~toh/spectrum/StockMarketInvestmentSpreadsheet.png">
                      <a:hlinkClick r:id="rId2539"/>
                    </pic:cNvPr>
                    <pic:cNvPicPr>
                      <a:picLocks noChangeAspect="1" noChangeArrowheads="1"/>
                    </pic:cNvPicPr>
                  </pic:nvPicPr>
                  <pic:blipFill>
                    <a:blip r:embed="rId2540">
                      <a:extLst>
                        <a:ext uri="{28A0092B-C50C-407E-A947-70E740481C1C}">
                          <a14:useLocalDpi xmlns:a14="http://schemas.microsoft.com/office/drawing/2010/main" val="0"/>
                        </a:ext>
                      </a:extLst>
                    </a:blip>
                    <a:srcRect/>
                    <a:stretch>
                      <a:fillRect/>
                    </a:stretch>
                  </pic:blipFill>
                  <pic:spPr bwMode="auto">
                    <a:xfrm>
                      <a:off x="0" y="0"/>
                      <a:ext cx="4309110" cy="240919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DF31F2">
        <w:rPr>
          <w:color w:val="000000"/>
        </w:rPr>
        <w:t>year, you could accumulate over $600,000 over a 30</w:t>
      </w:r>
      <w:r>
        <w:rPr>
          <w:color w:val="000000"/>
        </w:rPr>
        <w:t>-</w:t>
      </w:r>
      <w:r w:rsidRPr="00DF31F2">
        <w:rPr>
          <w:color w:val="000000"/>
        </w:rPr>
        <w:t>year working life, or $1,000,000 if you continued investing an additional 5 years</w:t>
      </w:r>
      <w:r>
        <w:rPr>
          <w:color w:val="000000"/>
        </w:rPr>
        <w:t xml:space="preserve"> </w:t>
      </w:r>
      <w:r w:rsidRPr="00B0323C">
        <w:rPr>
          <w:i/>
          <w:iCs/>
          <w:color w:val="000000"/>
        </w:rPr>
        <w:t>or if you began 5 years earlier</w:t>
      </w:r>
      <w:r w:rsidRPr="00DF31F2">
        <w:rPr>
          <w:color w:val="000000"/>
        </w:rPr>
        <w:t>, as shown by the </w:t>
      </w:r>
      <w:hyperlink r:id="rId2541" w:history="1">
        <w:r w:rsidRPr="00DF31F2">
          <w:rPr>
            <w:rStyle w:val="Hyperlink"/>
            <w:color w:val="551A8B"/>
          </w:rPr>
          <w:t>spreadsheet </w:t>
        </w:r>
      </w:hyperlink>
      <w:r>
        <w:rPr>
          <w:color w:val="000000"/>
        </w:rPr>
        <w:t xml:space="preserve">graphic above. You might call this a “get rich slow” scheme. And that is </w:t>
      </w:r>
      <w:r w:rsidR="00876BD7">
        <w:rPr>
          <w:color w:val="000000"/>
        </w:rPr>
        <w:t xml:space="preserve">with </w:t>
      </w:r>
      <w:r>
        <w:rPr>
          <w:color w:val="000000"/>
        </w:rPr>
        <w:t xml:space="preserve">starting at just </w:t>
      </w:r>
      <w:r w:rsidRPr="00773D58">
        <w:rPr>
          <w:i/>
          <w:color w:val="000000"/>
        </w:rPr>
        <w:t>$6 per day</w:t>
      </w:r>
      <w:r>
        <w:rPr>
          <w:color w:val="000000"/>
        </w:rPr>
        <w:t xml:space="preserve">, about the cost of a fancy coffee at Starbucks. Think about that the next time you see a line of young people waiting to order their </w:t>
      </w:r>
      <w:r w:rsidR="001828D4">
        <w:rPr>
          <w:color w:val="000000"/>
        </w:rPr>
        <w:t xml:space="preserve">fancy </w:t>
      </w:r>
      <w:r>
        <w:rPr>
          <w:color w:val="000000"/>
        </w:rPr>
        <w:t xml:space="preserve">daily coffee. The hard part is not so much giving up the coffee as </w:t>
      </w:r>
      <w:r w:rsidRPr="001828D4">
        <w:rPr>
          <w:b/>
          <w:bCs/>
          <w:i/>
          <w:iCs/>
          <w:color w:val="000000"/>
        </w:rPr>
        <w:t xml:space="preserve">finding </w:t>
      </w:r>
      <w:r w:rsidR="000A2CD0">
        <w:rPr>
          <w:b/>
          <w:bCs/>
          <w:i/>
          <w:iCs/>
          <w:color w:val="000000"/>
        </w:rPr>
        <w:t xml:space="preserve">and </w:t>
      </w:r>
      <w:r w:rsidRPr="001828D4">
        <w:rPr>
          <w:b/>
          <w:bCs/>
          <w:i/>
          <w:iCs/>
          <w:color w:val="000000"/>
        </w:rPr>
        <w:t>keeping a steady job</w:t>
      </w:r>
      <w:r>
        <w:rPr>
          <w:color w:val="000000"/>
        </w:rPr>
        <w:t xml:space="preserve"> that allows you to make routine automatic contributions to your retirement account over the long haul</w:t>
      </w:r>
      <w:r w:rsidR="001828D4">
        <w:rPr>
          <w:color w:val="000000"/>
        </w:rPr>
        <w:t>, so routine that you forget about it in your daily life</w:t>
      </w:r>
      <w:r>
        <w:rPr>
          <w:color w:val="000000"/>
        </w:rPr>
        <w:t xml:space="preserve">. Becoming a millionaire by the time you retire is </w:t>
      </w:r>
      <w:r w:rsidR="00CE0F2B" w:rsidRPr="001828D4">
        <w:rPr>
          <w:i/>
          <w:iCs/>
          <w:color w:val="000000"/>
        </w:rPr>
        <w:t>very</w:t>
      </w:r>
      <w:r w:rsidR="00CE0F2B">
        <w:rPr>
          <w:color w:val="000000"/>
        </w:rPr>
        <w:t xml:space="preserve"> </w:t>
      </w:r>
      <w:r>
        <w:rPr>
          <w:color w:val="000000"/>
        </w:rPr>
        <w:t>possible, but it’s not exciting</w:t>
      </w:r>
      <w:r w:rsidR="001828D4">
        <w:rPr>
          <w:color w:val="000000"/>
        </w:rPr>
        <w:t xml:space="preserve"> - r</w:t>
      </w:r>
      <w:r>
        <w:rPr>
          <w:color w:val="000000"/>
        </w:rPr>
        <w:t>ather, it is slow</w:t>
      </w:r>
      <w:r w:rsidR="00153F21">
        <w:rPr>
          <w:color w:val="000000"/>
        </w:rPr>
        <w:t xml:space="preserve">, </w:t>
      </w:r>
      <w:r w:rsidR="001828D4">
        <w:rPr>
          <w:color w:val="000000"/>
        </w:rPr>
        <w:t>gradual</w:t>
      </w:r>
      <w:r w:rsidR="00153F21">
        <w:rPr>
          <w:color w:val="000000"/>
        </w:rPr>
        <w:t>, and boring</w:t>
      </w:r>
      <w:r>
        <w:rPr>
          <w:color w:val="000000"/>
        </w:rPr>
        <w:t>.</w:t>
      </w:r>
      <w:r w:rsidR="00876BD7">
        <w:rPr>
          <w:color w:val="000000"/>
        </w:rPr>
        <w:t xml:space="preserve"> </w:t>
      </w:r>
      <w:r>
        <w:rPr>
          <w:color w:val="000000"/>
        </w:rPr>
        <w:br/>
      </w:r>
    </w:p>
    <w:p w14:paraId="467A7822" w14:textId="2CAA6C88" w:rsidR="00D80056" w:rsidRPr="00923A73" w:rsidRDefault="00D80056" w:rsidP="00D80056">
      <w:pPr>
        <w:widowControl/>
        <w:suppressAutoHyphens w:val="0"/>
        <w:autoSpaceDN/>
        <w:spacing w:before="58" w:after="144" w:line="276" w:lineRule="auto"/>
        <w:textAlignment w:val="auto"/>
        <w:rPr>
          <w:rFonts w:eastAsia="Times New Roman" w:cs="Times New Roman"/>
          <w:color w:val="000000"/>
          <w:kern w:val="0"/>
          <w:lang w:eastAsia="en-US" w:bidi="ar-SA"/>
        </w:rPr>
      </w:pPr>
      <w:r w:rsidRPr="00DF31F2">
        <w:rPr>
          <w:color w:val="000000"/>
        </w:rPr>
        <w:t>To illustrate how much influence stock market volatility fluctuation (“noise”) has on the market gains, the Matlab/Octave script </w:t>
      </w:r>
      <w:hyperlink r:id="rId2542" w:history="1">
        <w:r w:rsidRPr="00DF31F2">
          <w:rPr>
            <w:rStyle w:val="Hyperlink"/>
            <w:color w:val="551A8B"/>
          </w:rPr>
          <w:t>SnPsimulation.m</w:t>
        </w:r>
      </w:hyperlink>
      <w:r>
        <w:rPr>
          <w:color w:val="000000"/>
        </w:rPr>
        <w:t xml:space="preserve"> </w:t>
      </w:r>
      <w:r w:rsidRPr="00DF31F2">
        <w:rPr>
          <w:color w:val="000000"/>
        </w:rPr>
        <w:t>adds </w:t>
      </w:r>
      <w:hyperlink r:id="rId2543" w:anchor="Spectroscopy" w:history="1">
        <w:r w:rsidRPr="00A40B67">
          <w:rPr>
            <w:rStyle w:val="Hyperlink"/>
            <w:color w:val="auto"/>
          </w:rPr>
          <w:t>proportional noise</w:t>
        </w:r>
      </w:hyperlink>
      <w:r w:rsidRPr="00DF31F2">
        <w:rPr>
          <w:color w:val="000000"/>
        </w:rPr>
        <w:t> </w:t>
      </w:r>
      <w:r>
        <w:rPr>
          <w:color w:val="000000"/>
        </w:rPr>
        <w:t xml:space="preserve">(page </w:t>
      </w:r>
      <w:r>
        <w:rPr>
          <w:color w:val="000000"/>
        </w:rPr>
        <w:fldChar w:fldCharType="begin"/>
      </w:r>
      <w:r>
        <w:rPr>
          <w:color w:val="000000"/>
        </w:rPr>
        <w:instrText xml:space="preserve"> PAGEREF _Ref528222181 \h </w:instrText>
      </w:r>
      <w:r>
        <w:rPr>
          <w:color w:val="000000"/>
        </w:rPr>
      </w:r>
      <w:r>
        <w:rPr>
          <w:color w:val="000000"/>
        </w:rPr>
        <w:fldChar w:fldCharType="separate"/>
      </w:r>
      <w:r w:rsidR="0018117D">
        <w:rPr>
          <w:noProof/>
          <w:color w:val="000000"/>
        </w:rPr>
        <w:t>28</w:t>
      </w:r>
      <w:r>
        <w:rPr>
          <w:color w:val="000000"/>
        </w:rPr>
        <w:fldChar w:fldCharType="end"/>
      </w:r>
      <w:r>
        <w:rPr>
          <w:color w:val="000000"/>
        </w:rPr>
        <w:t xml:space="preserve">) </w:t>
      </w:r>
      <w:r w:rsidRPr="00DF31F2">
        <w:rPr>
          <w:color w:val="000000"/>
        </w:rPr>
        <w:t xml:space="preserve">to the compound interest calculation to mimic the S&amp;P data, performs the two curve fitting methods described above, repeats the allocations over and over with independent samples of proportional noise, and then calculates the mean and the relative standard deviation (RSD) of the rates </w:t>
      </w:r>
      <w:r>
        <w:rPr>
          <w:color w:val="000000"/>
        </w:rPr>
        <w:t>of return. A typical result is:</w:t>
      </w:r>
      <w:r>
        <w:rPr>
          <w:color w:val="000000"/>
        </w:rPr>
        <w:br/>
      </w:r>
      <w:r w:rsidRPr="00635BA8">
        <w:rPr>
          <w:color w:val="000000"/>
          <w:sz w:val="12"/>
          <w:szCs w:val="12"/>
        </w:rPr>
        <w:br/>
      </w:r>
      <w:r w:rsidRPr="00CC3BD7">
        <w:rPr>
          <w:rFonts w:ascii="Courier New" w:hAnsi="Courier New" w:cs="Courier New"/>
          <w:b/>
          <w:bCs/>
          <w:color w:val="000000"/>
        </w:rPr>
        <w:t>TrueRateOfReturn = 0.08</w:t>
      </w:r>
      <w:r w:rsidRPr="00CC3BD7">
        <w:rPr>
          <w:b/>
          <w:bCs/>
          <w:color w:val="000000"/>
        </w:rPr>
        <w:t>      </w:t>
      </w:r>
      <w:r w:rsidRPr="00CC3BD7">
        <w:rPr>
          <w:rFonts w:ascii="Courier New" w:hAnsi="Courier New" w:cs="Courier New"/>
          <w:b/>
          <w:bCs/>
          <w:color w:val="000000"/>
        </w:rPr>
        <w:br/>
        <w:t>                          Measured Rate  RSD</w:t>
      </w:r>
      <w:r w:rsidRPr="00CC3BD7">
        <w:rPr>
          <w:rFonts w:ascii="Courier New" w:hAnsi="Courier New" w:cs="Courier New"/>
          <w:b/>
          <w:bCs/>
          <w:color w:val="000000"/>
        </w:rPr>
        <w:br/>
        <w:t>Coordinate transformation:   0.078        3%</w:t>
      </w:r>
      <w:r w:rsidRPr="00CC3BD7">
        <w:rPr>
          <w:rFonts w:ascii="Courier New" w:hAnsi="Courier New" w:cs="Courier New"/>
          <w:b/>
          <w:bCs/>
          <w:color w:val="000000"/>
        </w:rPr>
        <w:br/>
        <w:t>Iterative curve fitting:     0.077        6%</w:t>
      </w:r>
      <w:r>
        <w:rPr>
          <w:color w:val="000000"/>
          <w:sz w:val="22"/>
          <w:szCs w:val="22"/>
        </w:rPr>
        <w:br/>
      </w:r>
      <w:r w:rsidRPr="00635BA8">
        <w:rPr>
          <w:color w:val="000000"/>
          <w:sz w:val="12"/>
          <w:szCs w:val="12"/>
        </w:rPr>
        <w:br/>
      </w:r>
      <w:r w:rsidRPr="00DF31F2">
        <w:rPr>
          <w:color w:val="000000"/>
        </w:rPr>
        <w:t xml:space="preserve">As you can see, the two methods </w:t>
      </w:r>
      <w:r>
        <w:rPr>
          <w:color w:val="000000"/>
        </w:rPr>
        <w:t>do not</w:t>
      </w:r>
      <w:r w:rsidRPr="00DF31F2">
        <w:rPr>
          <w:color w:val="000000"/>
        </w:rPr>
        <w:t xml:space="preserve"> agree</w:t>
      </w:r>
      <w:r>
        <w:rPr>
          <w:color w:val="000000"/>
        </w:rPr>
        <w:t xml:space="preserve"> perfectly</w:t>
      </w:r>
      <w:r w:rsidRPr="00DF31F2">
        <w:rPr>
          <w:color w:val="000000"/>
        </w:rPr>
        <w:t xml:space="preserve">. </w:t>
      </w:r>
      <w:r>
        <w:rPr>
          <w:color w:val="000000"/>
        </w:rPr>
        <w:t xml:space="preserve">The </w:t>
      </w:r>
      <w:r w:rsidRPr="00DF31F2">
        <w:rPr>
          <w:color w:val="000000"/>
        </w:rPr>
        <w:t xml:space="preserve">return calculated by the iterative method is </w:t>
      </w:r>
      <w:r>
        <w:rPr>
          <w:color w:val="000000"/>
        </w:rPr>
        <w:t>lower in this case</w:t>
      </w:r>
      <w:r w:rsidRPr="00DF31F2">
        <w:rPr>
          <w:color w:val="000000"/>
        </w:rPr>
        <w:t>, but it </w:t>
      </w:r>
      <w:r w:rsidRPr="00DF31F2">
        <w:rPr>
          <w:i/>
          <w:iCs/>
          <w:color w:val="000000"/>
        </w:rPr>
        <w:t>could just have easily been the other way</w:t>
      </w:r>
      <w:r w:rsidRPr="00DF31F2">
        <w:rPr>
          <w:color w:val="000000"/>
        </w:rPr>
        <w:t>. The fact is that the standard deviations are large, and the iterative method always has a higher </w:t>
      </w:r>
      <w:r w:rsidRPr="00BC3F36">
        <w:rPr>
          <w:color w:val="000000"/>
        </w:rPr>
        <w:t>standard deviation</w:t>
      </w:r>
      <w:r w:rsidRPr="00DF7B3A">
        <w:rPr>
          <w:b/>
          <w:bCs/>
          <w:i/>
          <w:iCs/>
          <w:color w:val="000000"/>
        </w:rPr>
        <w:t>,</w:t>
      </w:r>
      <w:r w:rsidRPr="00DF31F2">
        <w:rPr>
          <w:color w:val="000000"/>
        </w:rPr>
        <w:t xml:space="preserve"> because it </w:t>
      </w:r>
      <w:r w:rsidR="00E30605" w:rsidRPr="00DF31F2">
        <w:rPr>
          <w:color w:val="000000"/>
        </w:rPr>
        <w:t>weighs</w:t>
      </w:r>
      <w:r w:rsidRPr="00DF31F2">
        <w:rPr>
          <w:color w:val="000000"/>
        </w:rPr>
        <w:t xml:space="preserve"> the higher values more heavily, where deviations from the line are higher, whereas the log </w:t>
      </w:r>
      <w:proofErr w:type="spellStart"/>
      <w:r w:rsidRPr="00DF31F2">
        <w:rPr>
          <w:color w:val="000000"/>
        </w:rPr>
        <w:t>transfor</w:t>
      </w:r>
      <w:r w:rsidR="005513D3">
        <w:rPr>
          <w:color w:val="000000"/>
        </w:rPr>
        <w:t>-</w:t>
      </w:r>
      <w:r w:rsidRPr="00DF31F2">
        <w:rPr>
          <w:color w:val="000000"/>
        </w:rPr>
        <w:t>mation</w:t>
      </w:r>
      <w:proofErr w:type="spellEnd"/>
      <w:r w:rsidRPr="00DF31F2">
        <w:rPr>
          <w:color w:val="000000"/>
        </w:rPr>
        <w:t xml:space="preserve"> method weights the data more evenly. Even with this uncertainty, investing in a stock market index fund almost always performs better </w:t>
      </w:r>
      <w:r w:rsidRPr="00DF31F2">
        <w:rPr>
          <w:i/>
          <w:iCs/>
          <w:color w:val="000000"/>
        </w:rPr>
        <w:t>in the long run</w:t>
      </w:r>
      <w:r w:rsidRPr="00DF31F2">
        <w:rPr>
          <w:color w:val="000000"/>
        </w:rPr>
        <w:t> than more predictable investments such as saving</w:t>
      </w:r>
      <w:r>
        <w:rPr>
          <w:color w:val="000000"/>
        </w:rPr>
        <w:t>s</w:t>
      </w:r>
      <w:r w:rsidRPr="00DF31F2">
        <w:rPr>
          <w:color w:val="000000"/>
        </w:rPr>
        <w:t xml:space="preserve"> accounts or </w:t>
      </w:r>
      <w:r>
        <w:rPr>
          <w:color w:val="000000"/>
        </w:rPr>
        <w:t>certificates of deposit (</w:t>
      </w:r>
      <w:r w:rsidRPr="00DF31F2">
        <w:rPr>
          <w:color w:val="000000"/>
        </w:rPr>
        <w:t>CDs</w:t>
      </w:r>
      <w:r>
        <w:rPr>
          <w:color w:val="000000"/>
        </w:rPr>
        <w:t>)</w:t>
      </w:r>
      <w:r w:rsidRPr="00DF31F2">
        <w:rPr>
          <w:color w:val="000000"/>
        </w:rPr>
        <w:t>, which have much lower rates of return.</w:t>
      </w:r>
      <w:r>
        <w:rPr>
          <w:color w:val="000000"/>
        </w:rPr>
        <w:t xml:space="preserve"> </w:t>
      </w:r>
      <w:r w:rsidRPr="0048278A">
        <w:rPr>
          <w:rFonts w:eastAsia="Times New Roman" w:cs="Times New Roman"/>
          <w:color w:val="000000"/>
          <w:kern w:val="0"/>
          <w:lang w:eastAsia="en-US" w:bidi="ar-SA"/>
        </w:rPr>
        <w:t xml:space="preserve">When stocks drop, even for well-known reasons, some investors buy shares at reduced prices, and when stocks rise, especially when they hit all-time highs, some investors sell shares to "lock in their gains". This behavior </w:t>
      </w:r>
      <w:r>
        <w:rPr>
          <w:rFonts w:eastAsia="Times New Roman" w:cs="Times New Roman"/>
          <w:color w:val="000000"/>
          <w:kern w:val="0"/>
          <w:lang w:eastAsia="en-US" w:bidi="ar-SA"/>
        </w:rPr>
        <w:t xml:space="preserve">has been consistent throughout the decades and </w:t>
      </w:r>
      <w:r w:rsidRPr="0048278A">
        <w:rPr>
          <w:rFonts w:eastAsia="Times New Roman" w:cs="Times New Roman"/>
          <w:color w:val="000000"/>
          <w:kern w:val="0"/>
          <w:lang w:eastAsia="en-US" w:bidi="ar-SA"/>
        </w:rPr>
        <w:t>acts as a natural brake on the fluctuations of the market</w:t>
      </w:r>
      <w:r>
        <w:rPr>
          <w:rFonts w:eastAsia="Times New Roman" w:cs="Times New Roman"/>
          <w:color w:val="000000"/>
          <w:kern w:val="0"/>
          <w:lang w:eastAsia="en-US" w:bidi="ar-SA"/>
        </w:rPr>
        <w:t xml:space="preserve">. </w:t>
      </w:r>
    </w:p>
    <w:p w14:paraId="635F8A57" w14:textId="18D6B8E6" w:rsidR="00D80056" w:rsidRPr="00DF31F2" w:rsidRDefault="00D80056" w:rsidP="00D80056">
      <w:pPr>
        <w:spacing w:line="276" w:lineRule="auto"/>
        <w:rPr>
          <w:color w:val="000000"/>
        </w:rPr>
      </w:pPr>
      <w:r w:rsidRPr="00DF31F2">
        <w:rPr>
          <w:color w:val="000000"/>
        </w:rPr>
        <w:lastRenderedPageBreak/>
        <w:t>In investing in the stock market, it is important to focus on the long-term trends and not to be frightened by the short-term up and down fluctuations</w:t>
      </w:r>
      <w:r>
        <w:rPr>
          <w:color w:val="000000"/>
        </w:rPr>
        <w:t xml:space="preserve">, even though most of the </w:t>
      </w:r>
      <w:r w:rsidR="001828D4">
        <w:rPr>
          <w:color w:val="000000"/>
        </w:rPr>
        <w:t xml:space="preserve">daily </w:t>
      </w:r>
      <w:r>
        <w:rPr>
          <w:color w:val="000000"/>
        </w:rPr>
        <w:t>news coverage understandably emphasizes the short-term</w:t>
      </w:r>
      <w:r w:rsidRPr="00DF31F2">
        <w:rPr>
          <w:color w:val="000000"/>
        </w:rPr>
        <w:t xml:space="preserve">. </w:t>
      </w:r>
      <w:r>
        <w:rPr>
          <w:color w:val="000000"/>
        </w:rPr>
        <w:t>This is</w:t>
      </w:r>
      <w:r w:rsidRPr="00DF31F2">
        <w:rPr>
          <w:color w:val="000000"/>
        </w:rPr>
        <w:t xml:space="preserve"> </w:t>
      </w:r>
      <w:r w:rsidR="001828D4" w:rsidRPr="00DF31F2">
        <w:rPr>
          <w:color w:val="000000"/>
        </w:rPr>
        <w:t>like</w:t>
      </w:r>
      <w:r w:rsidRPr="00DF31F2">
        <w:rPr>
          <w:color w:val="000000"/>
        </w:rPr>
        <w:t xml:space="preserve"> </w:t>
      </w:r>
      <w:r w:rsidR="001828D4">
        <w:rPr>
          <w:color w:val="000000"/>
        </w:rPr>
        <w:t>the difference</w:t>
      </w:r>
      <w:r w:rsidRPr="00DF31F2">
        <w:rPr>
          <w:color w:val="000000"/>
        </w:rPr>
        <w:t xml:space="preserve"> between</w:t>
      </w:r>
      <w:r>
        <w:rPr>
          <w:color w:val="000000"/>
        </w:rPr>
        <w:t xml:space="preserve"> </w:t>
      </w:r>
      <w:hyperlink r:id="rId2544" w:history="1">
        <w:r w:rsidRPr="00DF31F2">
          <w:rPr>
            <w:rStyle w:val="Hyperlink"/>
            <w:color w:val="551A8B"/>
          </w:rPr>
          <w:t>weather</w:t>
        </w:r>
      </w:hyperlink>
      <w:r>
        <w:rPr>
          <w:color w:val="000000"/>
        </w:rPr>
        <w:t xml:space="preserve"> </w:t>
      </w:r>
      <w:r w:rsidRPr="00DF31F2">
        <w:rPr>
          <w:color w:val="000000"/>
        </w:rPr>
        <w:t>and</w:t>
      </w:r>
      <w:r>
        <w:rPr>
          <w:color w:val="000000"/>
        </w:rPr>
        <w:t xml:space="preserve"> </w:t>
      </w:r>
      <w:hyperlink r:id="rId2545" w:history="1">
        <w:r w:rsidRPr="00DF31F2">
          <w:rPr>
            <w:rStyle w:val="Hyperlink"/>
            <w:color w:val="551A8B"/>
          </w:rPr>
          <w:t>climate</w:t>
        </w:r>
      </w:hyperlink>
      <w:r w:rsidR="002366C6">
        <w:rPr>
          <w:color w:val="000000"/>
        </w:rPr>
        <w:t>. T</w:t>
      </w:r>
      <w:r w:rsidRPr="00DF31F2">
        <w:rPr>
          <w:color w:val="000000"/>
        </w:rPr>
        <w:t>he large and dramatic short-term </w:t>
      </w:r>
      <w:r w:rsidRPr="00DF31F2">
        <w:rPr>
          <w:i/>
          <w:iCs/>
          <w:color w:val="000000"/>
        </w:rPr>
        <w:t>weather </w:t>
      </w:r>
      <w:r w:rsidRPr="00DF31F2">
        <w:rPr>
          <w:color w:val="000000"/>
        </w:rPr>
        <w:t xml:space="preserve">variations </w:t>
      </w:r>
      <w:r>
        <w:rPr>
          <w:color w:val="000000"/>
        </w:rPr>
        <w:t xml:space="preserve">are newsworthy and </w:t>
      </w:r>
      <w:r w:rsidRPr="00DF31F2">
        <w:rPr>
          <w:color w:val="000000"/>
        </w:rPr>
        <w:t>tend to disguise the much smaller long term </w:t>
      </w:r>
      <w:r w:rsidRPr="00DF31F2">
        <w:rPr>
          <w:i/>
          <w:iCs/>
          <w:color w:val="000000"/>
        </w:rPr>
        <w:t>climate </w:t>
      </w:r>
      <w:r w:rsidRPr="00DF31F2">
        <w:rPr>
          <w:color w:val="000000"/>
        </w:rPr>
        <w:t>warming that is slowly melting the icecaps and </w:t>
      </w:r>
      <w:hyperlink r:id="rId2546" w:history="1">
        <w:r w:rsidRPr="00DF31F2">
          <w:rPr>
            <w:rStyle w:val="Hyperlink"/>
            <w:color w:val="551A8B"/>
          </w:rPr>
          <w:t>raising the sea levels</w:t>
        </w:r>
      </w:hyperlink>
      <w:r>
        <w:rPr>
          <w:color w:val="000000"/>
        </w:rPr>
        <w:t xml:space="preserve"> </w:t>
      </w:r>
      <w:r w:rsidRPr="00DF31F2">
        <w:rPr>
          <w:color w:val="000000"/>
        </w:rPr>
        <w:t>(whether it is caused by human activity or by natural causes alone or by a combination of both).</w:t>
      </w:r>
      <w:r>
        <w:rPr>
          <w:color w:val="000000"/>
        </w:rPr>
        <w:t xml:space="preserve"> Everyone talks about changes in the weather, but the climate changes so slowly that it is easy to conclude that it stays the same. The hour hand on the clock is never seen to move. </w:t>
      </w:r>
      <w:r w:rsidRPr="00CB542D">
        <w:rPr>
          <w:color w:val="000000"/>
        </w:rPr>
        <w:t>If you are young and have many years ahead, keep your investment in stock funds</w:t>
      </w:r>
      <w:r>
        <w:rPr>
          <w:color w:val="000000"/>
        </w:rPr>
        <w:t>, which have the best returns</w:t>
      </w:r>
      <w:r w:rsidRPr="00CB542D">
        <w:rPr>
          <w:color w:val="000000"/>
        </w:rPr>
        <w:t xml:space="preserve">. As you get older, you can gradually shift to lower risk but lower return investments, such as high-yield savings accounts, </w:t>
      </w:r>
      <w:r>
        <w:rPr>
          <w:color w:val="000000"/>
        </w:rPr>
        <w:t>c</w:t>
      </w:r>
      <w:r w:rsidRPr="00CB542D">
        <w:rPr>
          <w:color w:val="000000"/>
        </w:rPr>
        <w:t xml:space="preserve">ertificates of </w:t>
      </w:r>
      <w:r>
        <w:rPr>
          <w:color w:val="000000"/>
        </w:rPr>
        <w:t>d</w:t>
      </w:r>
      <w:r w:rsidRPr="00CB542D">
        <w:rPr>
          <w:color w:val="000000"/>
        </w:rPr>
        <w:t xml:space="preserve">eposit (CDs), money market accounts, </w:t>
      </w:r>
      <w:r w:rsidR="001828D4">
        <w:rPr>
          <w:color w:val="000000"/>
        </w:rPr>
        <w:t xml:space="preserve">or </w:t>
      </w:r>
      <w:r w:rsidRPr="00CB542D">
        <w:rPr>
          <w:color w:val="000000"/>
        </w:rPr>
        <w:t xml:space="preserve">Treasury </w:t>
      </w:r>
      <w:r>
        <w:rPr>
          <w:color w:val="000000"/>
        </w:rPr>
        <w:t>s</w:t>
      </w:r>
      <w:r w:rsidRPr="00CB542D">
        <w:rPr>
          <w:color w:val="000000"/>
        </w:rPr>
        <w:t>ecurities and other bond funds.</w:t>
      </w:r>
      <w:r>
        <w:rPr>
          <w:color w:val="000000"/>
        </w:rPr>
        <w:t xml:space="preserve"> Stocks perform better </w:t>
      </w:r>
      <w:r w:rsidR="001828D4">
        <w:rPr>
          <w:color w:val="000000"/>
        </w:rPr>
        <w:t xml:space="preserve">in the long run </w:t>
      </w:r>
      <w:r>
        <w:rPr>
          <w:color w:val="000000"/>
        </w:rPr>
        <w:t xml:space="preserve">because they profit from advances in infrastructure and technology. </w:t>
      </w:r>
    </w:p>
    <w:p w14:paraId="634B0B36" w14:textId="57B74451" w:rsidR="00D80056" w:rsidRDefault="00FA1A9E" w:rsidP="00D80056">
      <w:pPr>
        <w:pStyle w:val="NormalWeb"/>
        <w:spacing w:before="58" w:beforeAutospacing="0" w:after="144" w:afterAutospacing="0" w:line="276" w:lineRule="auto"/>
        <w:rPr>
          <w:color w:val="000000"/>
        </w:rPr>
      </w:pPr>
      <w:bookmarkStart w:id="986" w:name="TradeWars"/>
      <w:bookmarkStart w:id="987" w:name="_Ref528227919"/>
      <w:bookmarkStart w:id="988" w:name="_Toc528398329"/>
      <w:bookmarkStart w:id="989" w:name="_Toc527607591"/>
      <w:bookmarkEnd w:id="986"/>
      <w:r>
        <w:rPr>
          <w:color w:val="000000"/>
        </w:rPr>
        <w:t>(</w:t>
      </w:r>
      <w:r w:rsidR="00D80056" w:rsidRPr="00DF31F2">
        <w:rPr>
          <w:color w:val="000000"/>
        </w:rPr>
        <w:t>For a spreadsheet template that allows you to calculate the possible returns on long-term investments in stock market mutual funds, see </w:t>
      </w:r>
      <w:hyperlink r:id="rId2547" w:history="1">
        <w:r w:rsidR="00D80056" w:rsidRPr="00AB7AD1">
          <w:rPr>
            <w:rStyle w:val="Hyperlink"/>
          </w:rPr>
          <w:t>https://terpconnect.umd.edu/~toh/simulations/Investment.html</w:t>
        </w:r>
      </w:hyperlink>
      <w:r>
        <w:rPr>
          <w:color w:val="000000"/>
        </w:rPr>
        <w:t>).</w:t>
      </w:r>
    </w:p>
    <w:p w14:paraId="50FA0E21" w14:textId="77777777" w:rsidR="00D80056" w:rsidRPr="006424AC" w:rsidRDefault="00D80056" w:rsidP="00D80056">
      <w:pPr>
        <w:pStyle w:val="Heading2"/>
        <w:rPr>
          <w:b/>
          <w:bCs/>
        </w:rPr>
      </w:pPr>
      <w:bookmarkStart w:id="990" w:name="_Toc228000487"/>
      <w:bookmarkEnd w:id="987"/>
      <w:bookmarkEnd w:id="988"/>
      <w:r w:rsidRPr="008D6C39">
        <w:rPr>
          <w:rStyle w:val="Heading2Char"/>
        </w:rPr>
        <w:t>Measuring signal-to-noise ratio in complex signals</w:t>
      </w:r>
      <w:bookmarkEnd w:id="990"/>
    </w:p>
    <w:p w14:paraId="23FCD6F7" w14:textId="399F3E6E" w:rsidR="00D80056" w:rsidRDefault="00D80056" w:rsidP="00D80056">
      <w:pPr>
        <w:spacing w:line="276" w:lineRule="auto"/>
      </w:pPr>
      <w:r w:rsidRPr="00DF31F2">
        <w:t xml:space="preserve">In the section </w:t>
      </w:r>
      <w:r>
        <w:t>“</w:t>
      </w:r>
      <w:hyperlink r:id="rId2548" w:history="1">
        <w:r w:rsidRPr="00E121A1">
          <w:rPr>
            <w:rStyle w:val="Hyperlink"/>
            <w:color w:val="auto"/>
          </w:rPr>
          <w:t>Signals and Noise</w:t>
        </w:r>
      </w:hyperlink>
      <w:r>
        <w:rPr>
          <w:rStyle w:val="Hyperlink"/>
          <w:color w:val="auto"/>
        </w:rPr>
        <w:t>”</w:t>
      </w:r>
      <w:r w:rsidRPr="00E121A1">
        <w:t xml:space="preserve"> </w:t>
      </w:r>
      <w:r>
        <w:t xml:space="preserve">on page </w:t>
      </w:r>
      <w:r>
        <w:fldChar w:fldCharType="begin"/>
      </w:r>
      <w:r>
        <w:instrText xml:space="preserve"> PAGEREF _Ref529005011 \h </w:instrText>
      </w:r>
      <w:r>
        <w:fldChar w:fldCharType="separate"/>
      </w:r>
      <w:r w:rsidR="0018117D">
        <w:rPr>
          <w:noProof/>
        </w:rPr>
        <w:t>25</w:t>
      </w:r>
      <w:r>
        <w:fldChar w:fldCharType="end"/>
      </w:r>
      <w:r>
        <w:t>,</w:t>
      </w:r>
      <w:r w:rsidRPr="00DF31F2">
        <w:t xml:space="preserve"> I said: “The quality of a signal is often expressed as the signal-to-noise (S/N) ratio, which is the ratio of the true signal amplitude ... to the standard deviation of the noise.” That is a simple enough statement</w:t>
      </w:r>
      <w:r>
        <w:t xml:space="preserve"> but</w:t>
      </w:r>
      <w:r w:rsidRPr="00DF31F2">
        <w:t xml:space="preserve"> automating the measurement of signal and the noise in real signals is not always straightforward. Sometimes it is difficult to separate or distinguish between the signal and the noise, because it depends not only on the numerical nature of the data, but also on the objectives of the measurement.</w:t>
      </w:r>
      <w:r w:rsidRPr="00DF31F2">
        <w:br/>
      </w:r>
      <w:r w:rsidRPr="00577D43">
        <w:rPr>
          <w:sz w:val="12"/>
          <w:szCs w:val="12"/>
        </w:rPr>
        <w:br/>
      </w:r>
      <w:r w:rsidRPr="00DF31F2">
        <w:t>For a simple DC (direct current) signal, for example</w:t>
      </w:r>
      <w:r>
        <w:t>,</w:t>
      </w:r>
      <w:r w:rsidRPr="00DF31F2">
        <w:t xml:space="preserve"> measuring a fluctuating voltage, the signal is just the average voltage value and the noise is its standard deviation. This is easily calculated in a spreadsheet or in Matlab/Octave:</w:t>
      </w:r>
      <w:r w:rsidRPr="00DF31F2">
        <w:br/>
      </w:r>
      <w:r w:rsidRPr="00577D43">
        <w:rPr>
          <w:sz w:val="12"/>
          <w:szCs w:val="12"/>
        </w:rPr>
        <w:br/>
      </w:r>
      <w:r w:rsidRPr="0094786F">
        <w:rPr>
          <w:rStyle w:val="HTMLTypewriter"/>
          <w:rFonts w:eastAsia="SimSun"/>
          <w:b/>
          <w:bCs/>
          <w:color w:val="000000"/>
          <w:sz w:val="22"/>
          <w:szCs w:val="22"/>
        </w:rPr>
        <w:t>&gt;&gt; signal=mean(NoisyVoltage);</w:t>
      </w:r>
      <w:r w:rsidRPr="0094786F">
        <w:rPr>
          <w:rFonts w:ascii="Courier New" w:hAnsi="Courier New" w:cs="Courier New"/>
          <w:b/>
          <w:bCs/>
          <w:sz w:val="22"/>
          <w:szCs w:val="22"/>
        </w:rPr>
        <w:br/>
      </w:r>
      <w:r w:rsidRPr="0094786F">
        <w:rPr>
          <w:rStyle w:val="HTMLTypewriter"/>
          <w:rFonts w:eastAsia="SimSun"/>
          <w:b/>
          <w:bCs/>
          <w:color w:val="000000"/>
          <w:sz w:val="22"/>
          <w:szCs w:val="22"/>
        </w:rPr>
        <w:t>&gt;&gt; noise=std(NoisyVoltage);</w:t>
      </w:r>
      <w:r w:rsidRPr="0094786F">
        <w:rPr>
          <w:rFonts w:ascii="Courier New" w:hAnsi="Courier New" w:cs="Courier New"/>
          <w:b/>
          <w:bCs/>
          <w:sz w:val="22"/>
          <w:szCs w:val="22"/>
        </w:rPr>
        <w:br/>
      </w:r>
      <w:r w:rsidRPr="0094786F">
        <w:rPr>
          <w:rStyle w:val="HTMLTypewriter"/>
          <w:rFonts w:eastAsia="SimSun"/>
          <w:b/>
          <w:bCs/>
          <w:color w:val="000000"/>
          <w:sz w:val="22"/>
          <w:szCs w:val="22"/>
        </w:rPr>
        <w:t>&gt;&gt; SignalToNoiseRatio=signal/noise</w:t>
      </w:r>
      <w:r w:rsidRPr="00DF31F2">
        <w:br/>
      </w:r>
      <w:r w:rsidRPr="00577D43">
        <w:rPr>
          <w:sz w:val="12"/>
          <w:szCs w:val="12"/>
        </w:rPr>
        <w:br/>
      </w:r>
      <w:r w:rsidRPr="00DF31F2">
        <w:rPr>
          <w:b/>
          <w:noProof/>
          <w:lang w:eastAsia="en-US" w:bidi="ar-SA"/>
        </w:rPr>
        <w:drawing>
          <wp:anchor distT="0" distB="0" distL="0" distR="0" simplePos="0" relativeHeight="251880448" behindDoc="0" locked="0" layoutInCell="1" allowOverlap="0" wp14:anchorId="211D2DCC" wp14:editId="7772BC8E">
            <wp:simplePos x="0" y="0"/>
            <wp:positionH relativeFrom="margin">
              <wp:align>right</wp:align>
            </wp:positionH>
            <wp:positionV relativeFrom="line">
              <wp:posOffset>85385</wp:posOffset>
            </wp:positionV>
            <wp:extent cx="3601720" cy="1271905"/>
            <wp:effectExtent l="0" t="0" r="0" b="4445"/>
            <wp:wrapSquare wrapText="bothSides"/>
            <wp:docPr id="256" name="Picture 256" descr="https://terpconnect.umd.edu/~toh/spectrum/RectPulseExample.png">
              <a:hlinkClick xmlns:a="http://schemas.openxmlformats.org/drawingml/2006/main" r:id="rId25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terpconnect.umd.edu/~toh/spectrum/RectPulseExample.png">
                      <a:hlinkClick r:id="rId2549"/>
                    </pic:cNvPr>
                    <pic:cNvPicPr>
                      <a:picLocks noChangeAspect="1" noChangeArrowheads="1"/>
                    </pic:cNvPicPr>
                  </pic:nvPicPr>
                  <pic:blipFill>
                    <a:blip r:embed="rId2550">
                      <a:extLst>
                        <a:ext uri="{28A0092B-C50C-407E-A947-70E740481C1C}">
                          <a14:useLocalDpi xmlns:a14="http://schemas.microsoft.com/office/drawing/2010/main" val="0"/>
                        </a:ext>
                      </a:extLst>
                    </a:blip>
                    <a:srcRect/>
                    <a:stretch>
                      <a:fillRect/>
                    </a:stretch>
                  </pic:blipFill>
                  <pic:spPr bwMode="auto">
                    <a:xfrm>
                      <a:off x="0" y="0"/>
                      <a:ext cx="3601720" cy="1271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31F2">
        <w:t>But usually</w:t>
      </w:r>
      <w:r>
        <w:t>,</w:t>
      </w:r>
      <w:r w:rsidRPr="00DF31F2">
        <w:t xml:space="preserve"> things are more complicated. For example, if the signal is a rectangular pulse (as in the figure on the </w:t>
      </w:r>
      <w:r>
        <w:t>right</w:t>
      </w:r>
      <w:r w:rsidRPr="00DF31F2">
        <w:t>) with constant random noise, then the simple formulation above will not give accurate results. If the signal is stable enough that you can get two successive signal recordings</w:t>
      </w:r>
      <w:r>
        <w:t xml:space="preserve"> </w:t>
      </w:r>
      <w:r w:rsidRPr="00DF31F2">
        <w:rPr>
          <w:i/>
          <w:iCs/>
        </w:rPr>
        <w:t>m1</w:t>
      </w:r>
      <w:r w:rsidRPr="00DF31F2">
        <w:t> and </w:t>
      </w:r>
      <w:r w:rsidRPr="00DF31F2">
        <w:rPr>
          <w:i/>
          <w:iCs/>
        </w:rPr>
        <w:t>m2</w:t>
      </w:r>
      <w:r w:rsidRPr="00DF31F2">
        <w:t> that are </w:t>
      </w:r>
      <w:r w:rsidRPr="00DF31F2">
        <w:rPr>
          <w:i/>
          <w:iCs/>
        </w:rPr>
        <w:t>identical except for the noise</w:t>
      </w:r>
      <w:r w:rsidRPr="00DF31F2">
        <w:t>, then you can </w:t>
      </w:r>
      <w:r w:rsidRPr="00DF31F2">
        <w:rPr>
          <w:i/>
          <w:iCs/>
        </w:rPr>
        <w:t>simply subtract the signal out</w:t>
      </w:r>
      <w:r w:rsidRPr="00DF31F2">
        <w:t>:</w:t>
      </w:r>
      <w:r>
        <w:t xml:space="preserve"> </w:t>
      </w:r>
      <w:r w:rsidRPr="00DF31F2">
        <w:t xml:space="preserve">the standard deviation of the noise is then given </w:t>
      </w:r>
      <w:r w:rsidRPr="009964C2">
        <w:rPr>
          <w:rFonts w:cs="Times New Roman"/>
        </w:rPr>
        <w:t>by sqrt((std(</w:t>
      </w:r>
      <w:r w:rsidRPr="009964C2">
        <w:rPr>
          <w:rFonts w:cs="Times New Roman"/>
          <w:i/>
          <w:iCs/>
        </w:rPr>
        <w:t>m1</w:t>
      </w:r>
      <w:r w:rsidRPr="009964C2">
        <w:rPr>
          <w:rFonts w:cs="Times New Roman"/>
        </w:rPr>
        <w:t>-</w:t>
      </w:r>
      <w:r w:rsidRPr="009964C2">
        <w:rPr>
          <w:rFonts w:cs="Times New Roman"/>
          <w:i/>
          <w:iCs/>
        </w:rPr>
        <w:t>m2</w:t>
      </w:r>
      <w:r w:rsidRPr="009964C2">
        <w:rPr>
          <w:rFonts w:cs="Times New Roman"/>
        </w:rPr>
        <w:t>)</w:t>
      </w:r>
      <w:r w:rsidRPr="009964C2">
        <w:rPr>
          <w:rFonts w:cs="Times New Roman"/>
          <w:vertAlign w:val="superscript"/>
        </w:rPr>
        <w:t>2</w:t>
      </w:r>
      <w:r w:rsidRPr="009964C2">
        <w:rPr>
          <w:rFonts w:cs="Times New Roman"/>
        </w:rPr>
        <w:t>)/2), where</w:t>
      </w:r>
      <w:r w:rsidRPr="00DF31F2">
        <w:t xml:space="preserve"> </w:t>
      </w:r>
      <w:r>
        <w:t>“</w:t>
      </w:r>
      <w:r w:rsidRPr="00DF31F2">
        <w:t>std</w:t>
      </w:r>
      <w:r>
        <w:t>”</w:t>
      </w:r>
      <w:r w:rsidRPr="00DF31F2">
        <w:t xml:space="preserve"> is the</w:t>
      </w:r>
      <w:r>
        <w:t xml:space="preserve"> </w:t>
      </w:r>
      <w:hyperlink r:id="rId2551" w:history="1">
        <w:r w:rsidRPr="00DF31F2">
          <w:rPr>
            <w:rStyle w:val="Hyperlink"/>
            <w:color w:val="551A8B"/>
          </w:rPr>
          <w:t>standard deviation</w:t>
        </w:r>
      </w:hyperlink>
      <w:r w:rsidRPr="00DF31F2">
        <w:t> function (because </w:t>
      </w:r>
      <w:hyperlink r:id="rId2552" w:history="1">
        <w:r w:rsidRPr="00DF31F2">
          <w:rPr>
            <w:rStyle w:val="Hyperlink"/>
            <w:color w:val="551A8B"/>
          </w:rPr>
          <w:t>random noise adds quadratically</w:t>
        </w:r>
      </w:hyperlink>
      <w:r w:rsidRPr="00DF31F2">
        <w:t xml:space="preserve">). But not every signal source is </w:t>
      </w:r>
      <w:r w:rsidRPr="00DF31F2">
        <w:rPr>
          <w:b/>
          <w:noProof/>
          <w:lang w:eastAsia="en-US" w:bidi="ar-SA"/>
        </w:rPr>
        <w:lastRenderedPageBreak/>
        <w:drawing>
          <wp:anchor distT="0" distB="0" distL="0" distR="0" simplePos="0" relativeHeight="251886592" behindDoc="0" locked="0" layoutInCell="1" allowOverlap="0" wp14:anchorId="07B87E70" wp14:editId="4BD74310">
            <wp:simplePos x="0" y="0"/>
            <wp:positionH relativeFrom="margin">
              <wp:posOffset>2617470</wp:posOffset>
            </wp:positionH>
            <wp:positionV relativeFrom="line">
              <wp:posOffset>1064387</wp:posOffset>
            </wp:positionV>
            <wp:extent cx="3709035" cy="1257300"/>
            <wp:effectExtent l="0" t="0" r="5715" b="0"/>
            <wp:wrapSquare wrapText="bothSides"/>
            <wp:docPr id="255" name="Picture 255" descr="https://terpconnect.umd.edu/~toh/spectrum/GaussPulseExample.png">
              <a:hlinkClick xmlns:a="http://schemas.openxmlformats.org/drawingml/2006/main" r:id="rId25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terpconnect.umd.edu/~toh/spectrum/GaussPulseExample.png">
                      <a:hlinkClick r:id="rId2553"/>
                    </pic:cNvPr>
                    <pic:cNvPicPr>
                      <a:picLocks noChangeAspect="1" noChangeArrowheads="1"/>
                    </pic:cNvPicPr>
                  </pic:nvPicPr>
                  <pic:blipFill>
                    <a:blip r:embed="rId2554">
                      <a:extLst>
                        <a:ext uri="{28A0092B-C50C-407E-A947-70E740481C1C}">
                          <a14:useLocalDpi xmlns:a14="http://schemas.microsoft.com/office/drawing/2010/main" val="0"/>
                        </a:ext>
                      </a:extLst>
                    </a:blip>
                    <a:srcRect/>
                    <a:stretch>
                      <a:fillRect/>
                    </a:stretch>
                  </pic:blipFill>
                  <pic:spPr bwMode="auto">
                    <a:xfrm>
                      <a:off x="0" y="0"/>
                      <a:ext cx="370903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31F2">
        <w:t xml:space="preserve">stable and repeatable enough for that to work perfectly. Alternatively, you can try to measure the average signal just over the top of the pulse and the noise only over the baseline interval before and/or after the pulse. That is not so hard to do by hand, but </w:t>
      </w:r>
      <w:r>
        <w:t>it is</w:t>
      </w:r>
      <w:r w:rsidRPr="00DF31F2">
        <w:t xml:space="preserve"> harder to automate with a computer, especially if the position or width of the pulse changes. </w:t>
      </w:r>
      <w:r>
        <w:t>It is</w:t>
      </w:r>
      <w:r w:rsidRPr="00DF31F2">
        <w:t xml:space="preserve"> basically the same for smooth peak shapes like the commonly encountered Gaussian peak (as in the figure on the right). You can estimate the height of the peak by</w:t>
      </w:r>
      <w:r>
        <w:t xml:space="preserve"> </w:t>
      </w:r>
      <w:hyperlink r:id="rId2555" w:history="1">
        <w:r w:rsidRPr="00DF31F2">
          <w:rPr>
            <w:rStyle w:val="Hyperlink"/>
            <w:color w:val="551A8B"/>
          </w:rPr>
          <w:t>smoothing </w:t>
        </w:r>
      </w:hyperlink>
      <w:r w:rsidRPr="00DF31F2">
        <w:t>it and then taking the maximum of the smoothed peak as the signal</w:t>
      </w:r>
      <w:r w:rsidRPr="005938E3">
        <w:rPr>
          <w:sz w:val="22"/>
          <w:szCs w:val="22"/>
        </w:rPr>
        <w:t>:</w:t>
      </w:r>
      <w:r>
        <w:rPr>
          <w:sz w:val="22"/>
          <w:szCs w:val="22"/>
        </w:rPr>
        <w:t xml:space="preserve"> </w:t>
      </w:r>
      <w:r w:rsidRPr="0094786F">
        <w:rPr>
          <w:rStyle w:val="HTMLTypewriter"/>
          <w:rFonts w:eastAsia="SimSun"/>
          <w:b/>
          <w:bCs/>
          <w:color w:val="000000"/>
          <w:sz w:val="22"/>
          <w:szCs w:val="22"/>
        </w:rPr>
        <w:t>max(fastsmooth(y,10,3))</w:t>
      </w:r>
      <w:r w:rsidRPr="0094786F">
        <w:rPr>
          <w:sz w:val="22"/>
          <w:szCs w:val="22"/>
        </w:rPr>
        <w:t>,</w:t>
      </w:r>
      <w:r w:rsidRPr="0094786F">
        <w:t xml:space="preserve"> </w:t>
      </w:r>
      <w:r w:rsidRPr="00DF31F2">
        <w:t>but the accuracy would degrade if you chose too high or t</w:t>
      </w:r>
      <w:r>
        <w:t>o</w:t>
      </w:r>
      <w:r w:rsidRPr="00DF31F2">
        <w:t>o low a smooth width. And clearly</w:t>
      </w:r>
      <w:r>
        <w:t>,</w:t>
      </w:r>
      <w:r w:rsidRPr="00DF31F2">
        <w:t xml:space="preserve"> all this depends on having a well-defined baseline in the data where there is only noise. It does not work if the noise varies with the amplitude of the peak.</w:t>
      </w:r>
      <w:bookmarkEnd w:id="989"/>
    </w:p>
    <w:p w14:paraId="618F3ECA" w14:textId="77777777" w:rsidR="00C15704" w:rsidRPr="00C15704" w:rsidRDefault="00C15704" w:rsidP="00D80056">
      <w:pPr>
        <w:spacing w:line="276" w:lineRule="auto"/>
        <w:rPr>
          <w:sz w:val="12"/>
          <w:szCs w:val="12"/>
        </w:rPr>
      </w:pPr>
    </w:p>
    <w:p w14:paraId="35CF8671" w14:textId="77498E66" w:rsidR="00D80056" w:rsidRPr="007376A2" w:rsidRDefault="00CE0F2B" w:rsidP="00D80056">
      <w:pPr>
        <w:spacing w:line="276" w:lineRule="auto"/>
      </w:pPr>
      <w:r w:rsidRPr="00DF31F2">
        <w:rPr>
          <w:noProof/>
          <w:color w:val="000000"/>
          <w:lang w:eastAsia="en-US" w:bidi="ar-SA"/>
        </w:rPr>
        <w:drawing>
          <wp:anchor distT="0" distB="0" distL="0" distR="0" simplePos="0" relativeHeight="251776000" behindDoc="0" locked="0" layoutInCell="1" allowOverlap="0" wp14:anchorId="1C349561" wp14:editId="2435FF25">
            <wp:simplePos x="0" y="0"/>
            <wp:positionH relativeFrom="margin">
              <wp:align>left</wp:align>
            </wp:positionH>
            <wp:positionV relativeFrom="page">
              <wp:posOffset>4645660</wp:posOffset>
            </wp:positionV>
            <wp:extent cx="2734310" cy="2647315"/>
            <wp:effectExtent l="19050" t="19050" r="27940" b="19685"/>
            <wp:wrapSquare wrapText="bothSides"/>
            <wp:docPr id="254" name="Picture 254" descr="https://terpconnect.umd.edu/~toh/spectrum/FiveGaussians.png">
              <a:hlinkClick xmlns:a="http://schemas.openxmlformats.org/drawingml/2006/main" r:id="rId25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terpconnect.umd.edu/~toh/spectrum/FiveGaussians.png">
                      <a:hlinkClick r:id="rId2556"/>
                    </pic:cNvPr>
                    <pic:cNvPicPr>
                      <a:picLocks noChangeAspect="1" noChangeArrowheads="1"/>
                    </pic:cNvPicPr>
                  </pic:nvPicPr>
                  <pic:blipFill>
                    <a:blip r:embed="rId2557" cstate="print">
                      <a:extLst>
                        <a:ext uri="{28A0092B-C50C-407E-A947-70E740481C1C}">
                          <a14:useLocalDpi xmlns:a14="http://schemas.microsoft.com/office/drawing/2010/main" val="0"/>
                        </a:ext>
                      </a:extLst>
                    </a:blip>
                    <a:srcRect/>
                    <a:stretch>
                      <a:fillRect/>
                    </a:stretch>
                  </pic:blipFill>
                  <pic:spPr bwMode="auto">
                    <a:xfrm>
                      <a:off x="0" y="0"/>
                      <a:ext cx="2734310" cy="264731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D80056" w:rsidRPr="00DF31F2">
        <w:rPr>
          <w:color w:val="000000"/>
        </w:rPr>
        <w:t>In many cases, </w:t>
      </w:r>
      <w:hyperlink r:id="rId2558" w:history="1">
        <w:r w:rsidR="00D80056" w:rsidRPr="00DF31F2">
          <w:rPr>
            <w:rStyle w:val="Hyperlink"/>
            <w:color w:val="551A8B"/>
          </w:rPr>
          <w:t>curve fitting</w:t>
        </w:r>
      </w:hyperlink>
      <w:r w:rsidR="00D80056" w:rsidRPr="00DF31F2">
        <w:rPr>
          <w:color w:val="000000"/>
        </w:rPr>
        <w:t> can be helpful. For example, you could use </w:t>
      </w:r>
      <w:hyperlink r:id="rId2559" w:history="1">
        <w:r w:rsidR="00D80056" w:rsidRPr="00DF31F2">
          <w:rPr>
            <w:rStyle w:val="Hyperlink"/>
            <w:color w:val="551A8B"/>
          </w:rPr>
          <w:t>peak fitting</w:t>
        </w:r>
      </w:hyperlink>
      <w:r w:rsidR="00D80056" w:rsidRPr="00DF31F2">
        <w:rPr>
          <w:color w:val="000000"/>
        </w:rPr>
        <w:t> or a </w:t>
      </w:r>
      <w:hyperlink r:id="rId2560" w:history="1">
        <w:r w:rsidR="00D80056" w:rsidRPr="00DF31F2">
          <w:rPr>
            <w:rStyle w:val="Hyperlink"/>
            <w:color w:val="551A8B"/>
          </w:rPr>
          <w:t>peak detector</w:t>
        </w:r>
      </w:hyperlink>
      <w:r w:rsidR="00D80056">
        <w:rPr>
          <w:color w:val="000000"/>
        </w:rPr>
        <w:t xml:space="preserve"> </w:t>
      </w:r>
      <w:r w:rsidR="00D80056" w:rsidRPr="00DF31F2">
        <w:rPr>
          <w:color w:val="000000"/>
        </w:rPr>
        <w:t xml:space="preserve">to locate multiple peaks and measure their peak heights and their S/N ratios on a peak-to-peak basis, by computing the noise as the standard deviation of </w:t>
      </w:r>
      <w:r w:rsidR="00D80056">
        <w:rPr>
          <w:color w:val="000000"/>
        </w:rPr>
        <w:t xml:space="preserve">the </w:t>
      </w:r>
      <w:r w:rsidR="00D80056" w:rsidRPr="00DF31F2">
        <w:rPr>
          <w:color w:val="000000"/>
        </w:rPr>
        <w:t>difference between the raw data and the best-fit line over the top part of the peak. That is how</w:t>
      </w:r>
      <w:r w:rsidR="00D80056">
        <w:rPr>
          <w:color w:val="000000"/>
        </w:rPr>
        <w:t xml:space="preserve"> </w:t>
      </w:r>
      <w:r w:rsidR="00D80056">
        <w:rPr>
          <w:rStyle w:val="Hyperlink"/>
          <w:color w:val="551A8B"/>
        </w:rPr>
        <w:t>iSignal</w:t>
      </w:r>
      <w:r w:rsidR="00D80056">
        <w:rPr>
          <w:rStyle w:val="apple-converted-space"/>
          <w:color w:val="000000"/>
        </w:rPr>
        <w:t xml:space="preserve"> (page </w:t>
      </w:r>
      <w:r w:rsidR="00D80056">
        <w:rPr>
          <w:rStyle w:val="apple-converted-space"/>
          <w:color w:val="000000"/>
        </w:rPr>
        <w:fldChar w:fldCharType="begin"/>
      </w:r>
      <w:r w:rsidR="00D80056">
        <w:rPr>
          <w:rStyle w:val="apple-converted-space"/>
          <w:color w:val="000000"/>
        </w:rPr>
        <w:instrText xml:space="preserve"> PAGEREF _Ref528039999 \h </w:instrText>
      </w:r>
      <w:r w:rsidR="00D80056">
        <w:rPr>
          <w:rStyle w:val="apple-converted-space"/>
          <w:color w:val="000000"/>
        </w:rPr>
      </w:r>
      <w:r w:rsidR="00D80056">
        <w:rPr>
          <w:rStyle w:val="apple-converted-space"/>
          <w:color w:val="000000"/>
        </w:rPr>
        <w:fldChar w:fldCharType="separate"/>
      </w:r>
      <w:r w:rsidR="0018117D">
        <w:rPr>
          <w:rStyle w:val="apple-converted-space"/>
          <w:noProof/>
          <w:color w:val="000000"/>
        </w:rPr>
        <w:t>379</w:t>
      </w:r>
      <w:r w:rsidR="00D80056">
        <w:rPr>
          <w:rStyle w:val="apple-converted-space"/>
          <w:color w:val="000000"/>
        </w:rPr>
        <w:fldChar w:fldCharType="end"/>
      </w:r>
      <w:r w:rsidR="00D80056">
        <w:rPr>
          <w:rStyle w:val="apple-converted-space"/>
          <w:color w:val="000000"/>
        </w:rPr>
        <w:t xml:space="preserve">) </w:t>
      </w:r>
      <w:r w:rsidR="00D80056" w:rsidRPr="00DF31F2">
        <w:rPr>
          <w:color w:val="000000"/>
        </w:rPr>
        <w:t>measures S/N ratios of peaks. Also, iSignal has baseline correction capabilities that allow the peak to be measured relative to the baseline.</w:t>
      </w:r>
      <w:r w:rsidR="00D80056">
        <w:rPr>
          <w:color w:val="000000"/>
        </w:rPr>
        <w:br/>
      </w:r>
      <w:r w:rsidR="00D80056" w:rsidRPr="00577D43">
        <w:rPr>
          <w:color w:val="000000"/>
          <w:sz w:val="12"/>
          <w:szCs w:val="12"/>
        </w:rPr>
        <w:br/>
      </w:r>
      <w:r w:rsidR="00D80056" w:rsidRPr="00DF31F2">
        <w:rPr>
          <w:color w:val="000000"/>
        </w:rPr>
        <w:t>Curve fitting also works for complex signals of indeterminate shape that can be approximated by a </w:t>
      </w:r>
      <w:hyperlink r:id="rId2561" w:anchor="Matlab" w:history="1">
        <w:r w:rsidR="00D80056" w:rsidRPr="00DF31F2">
          <w:rPr>
            <w:rStyle w:val="Hyperlink"/>
            <w:color w:val="551A8B"/>
          </w:rPr>
          <w:t>high-order polynomial</w:t>
        </w:r>
      </w:hyperlink>
      <w:r w:rsidR="00D80056" w:rsidRPr="00DF31F2">
        <w:rPr>
          <w:color w:val="000000"/>
        </w:rPr>
        <w:t> or as the </w:t>
      </w:r>
      <w:hyperlink r:id="rId2562" w:history="1">
        <w:r w:rsidR="00D80056" w:rsidRPr="00DF31F2">
          <w:rPr>
            <w:rStyle w:val="Hyperlink"/>
            <w:color w:val="551A8B"/>
          </w:rPr>
          <w:t>sum of a number of basic functions such as Gaussians</w:t>
        </w:r>
      </w:hyperlink>
      <w:r w:rsidR="00D80056" w:rsidRPr="00DF31F2">
        <w:rPr>
          <w:color w:val="000000"/>
        </w:rPr>
        <w:t xml:space="preserve">, as in the </w:t>
      </w:r>
      <w:r w:rsidR="00D80056">
        <w:rPr>
          <w:color w:val="000000"/>
        </w:rPr>
        <w:t xml:space="preserve">real-data </w:t>
      </w:r>
      <w:r w:rsidR="00D80056" w:rsidRPr="00DF31F2">
        <w:rPr>
          <w:color w:val="000000"/>
        </w:rPr>
        <w:t xml:space="preserve">example shown on the </w:t>
      </w:r>
      <w:r>
        <w:rPr>
          <w:color w:val="000000"/>
        </w:rPr>
        <w:t>left</w:t>
      </w:r>
      <w:r w:rsidR="00D80056" w:rsidRPr="00DF31F2">
        <w:rPr>
          <w:color w:val="000000"/>
        </w:rPr>
        <w:t xml:space="preserve">. In this </w:t>
      </w:r>
      <w:r w:rsidR="00D80056">
        <w:rPr>
          <w:color w:val="000000"/>
        </w:rPr>
        <w:t>case</w:t>
      </w:r>
      <w:r w:rsidR="00D80056" w:rsidRPr="00DF31F2">
        <w:rPr>
          <w:color w:val="000000"/>
        </w:rPr>
        <w:t xml:space="preserve">, </w:t>
      </w:r>
      <w:r w:rsidR="00D80056">
        <w:rPr>
          <w:color w:val="000000"/>
        </w:rPr>
        <w:t>an increasing number of</w:t>
      </w:r>
      <w:r w:rsidR="00D80056" w:rsidRPr="00DF31F2">
        <w:rPr>
          <w:color w:val="000000"/>
        </w:rPr>
        <w:t xml:space="preserve"> Gaussians are used to fit </w:t>
      </w:r>
      <w:r w:rsidR="00D80056">
        <w:rPr>
          <w:color w:val="000000"/>
        </w:rPr>
        <w:t>an experimental data set</w:t>
      </w:r>
      <w:r>
        <w:rPr>
          <w:color w:val="000000"/>
        </w:rPr>
        <w:t>,</w:t>
      </w:r>
      <w:r w:rsidR="00D80056" w:rsidRPr="00DF31F2">
        <w:rPr>
          <w:color w:val="000000"/>
        </w:rPr>
        <w:t xml:space="preserve"> to the point where the residuals are random and unstructured. The residuals (shown </w:t>
      </w:r>
      <w:r>
        <w:rPr>
          <w:color w:val="000000"/>
        </w:rPr>
        <w:t>as</w:t>
      </w:r>
      <w:r w:rsidR="00D80056" w:rsidRPr="00DF31F2">
        <w:rPr>
          <w:color w:val="000000"/>
        </w:rPr>
        <w:t xml:space="preserve"> blue </w:t>
      </w:r>
      <w:r>
        <w:rPr>
          <w:color w:val="000000"/>
        </w:rPr>
        <w:t xml:space="preserve">dots </w:t>
      </w:r>
      <w:r w:rsidR="00D80056" w:rsidRPr="00DF31F2">
        <w:rPr>
          <w:color w:val="000000"/>
        </w:rPr>
        <w:t xml:space="preserve">below the graph) are then just the noise remaining in the signal, whose standard deviation </w:t>
      </w:r>
      <w:r w:rsidR="00E241A8">
        <w:rPr>
          <w:color w:val="000000"/>
        </w:rPr>
        <w:t>you can</w:t>
      </w:r>
      <w:r w:rsidR="00D80056" w:rsidRPr="00DF31F2">
        <w:rPr>
          <w:color w:val="000000"/>
        </w:rPr>
        <w:t xml:space="preserve"> easily comput</w:t>
      </w:r>
      <w:r w:rsidR="00E241A8">
        <w:rPr>
          <w:color w:val="000000"/>
        </w:rPr>
        <w:t>e</w:t>
      </w:r>
      <w:r w:rsidR="00D80056" w:rsidRPr="00DF31F2">
        <w:rPr>
          <w:color w:val="000000"/>
        </w:rPr>
        <w:t xml:space="preserve"> using the built-in standard deviation function in a spreadsheet ("STDEV") or in Matlab/Octave ("std"). In this example, the standard deviation of the residuals is 111 and the maximum signal is 40748, so the percent relative standard deviation of the noise is 0.27% and the S/N ratio is 367. (The positions, heights, and widths of the Gaussian components, usually the main results of the curve fitting, are not used in this case</w:t>
      </w:r>
      <w:r w:rsidR="002366C6">
        <w:rPr>
          <w:color w:val="000000"/>
        </w:rPr>
        <w:t>. C</w:t>
      </w:r>
      <w:r w:rsidR="00D80056" w:rsidRPr="00DF31F2">
        <w:rPr>
          <w:color w:val="000000"/>
        </w:rPr>
        <w:t xml:space="preserve">urve fitting is used only to obtain a </w:t>
      </w:r>
      <w:r w:rsidR="00E241A8" w:rsidRPr="00DF31F2">
        <w:rPr>
          <w:color w:val="000000"/>
        </w:rPr>
        <w:t>measure of</w:t>
      </w:r>
      <w:r w:rsidR="00D80056" w:rsidRPr="00DF31F2">
        <w:rPr>
          <w:color w:val="000000"/>
        </w:rPr>
        <w:t xml:space="preserve"> the noise via the residuals). The advantage of this approach over simply subtracting two successive measurements of the signal is that it adjusts for slight changes in the signal from measurement to measurement</w:t>
      </w:r>
      <w:r w:rsidR="00D80056">
        <w:rPr>
          <w:color w:val="000000"/>
        </w:rPr>
        <w:t>. T</w:t>
      </w:r>
      <w:r w:rsidR="00D80056" w:rsidRPr="00DF31F2">
        <w:rPr>
          <w:color w:val="000000"/>
        </w:rPr>
        <w:t>he only</w:t>
      </w:r>
      <w:r w:rsidR="005F76DB">
        <w:rPr>
          <w:color w:val="000000"/>
        </w:rPr>
        <w:t xml:space="preserve"> </w:t>
      </w:r>
      <w:r w:rsidR="00D80056" w:rsidRPr="00DF31F2">
        <w:rPr>
          <w:color w:val="000000"/>
        </w:rPr>
        <w:t>assumption is that the signal is a smooth, low-frequency waveform that can be fit</w:t>
      </w:r>
      <w:r w:rsidR="00D80056">
        <w:rPr>
          <w:color w:val="000000"/>
        </w:rPr>
        <w:t>ted</w:t>
      </w:r>
      <w:r w:rsidR="00D80056" w:rsidRPr="00DF31F2">
        <w:rPr>
          <w:color w:val="000000"/>
        </w:rPr>
        <w:t xml:space="preserve"> with a polynomial or a collection of basic peak shapes and that the noise is random and mostly high-frequency compared </w:t>
      </w:r>
      <w:r w:rsidR="00D80056">
        <w:rPr>
          <w:color w:val="000000"/>
        </w:rPr>
        <w:t xml:space="preserve">to </w:t>
      </w:r>
      <w:r w:rsidR="00D80056" w:rsidRPr="00DF31F2">
        <w:rPr>
          <w:color w:val="000000"/>
        </w:rPr>
        <w:t>the signal</w:t>
      </w:r>
      <w:r w:rsidR="00D80056">
        <w:rPr>
          <w:color w:val="000000"/>
        </w:rPr>
        <w:t xml:space="preserve">. </w:t>
      </w:r>
      <w:r w:rsidR="00D80056" w:rsidRPr="00DF31F2">
        <w:rPr>
          <w:color w:val="000000"/>
        </w:rPr>
        <w:t xml:space="preserve">But </w:t>
      </w:r>
      <w:r w:rsidR="00D80056">
        <w:rPr>
          <w:color w:val="000000"/>
        </w:rPr>
        <w:t>do not</w:t>
      </w:r>
      <w:r w:rsidR="00D80056" w:rsidRPr="00DF31F2">
        <w:rPr>
          <w:color w:val="000000"/>
        </w:rPr>
        <w:t xml:space="preserve"> use too high a </w:t>
      </w:r>
      <w:r w:rsidR="00B1636E">
        <w:rPr>
          <w:color w:val="000000"/>
        </w:rPr>
        <w:t xml:space="preserve">value for </w:t>
      </w:r>
      <w:r w:rsidR="00D80056" w:rsidRPr="00DF31F2">
        <w:rPr>
          <w:color w:val="000000"/>
        </w:rPr>
        <w:t>polynomial order</w:t>
      </w:r>
      <w:r w:rsidR="00D80056">
        <w:rPr>
          <w:color w:val="000000"/>
        </w:rPr>
        <w:t xml:space="preserve"> or </w:t>
      </w:r>
      <w:r w:rsidR="00B1636E">
        <w:rPr>
          <w:color w:val="000000"/>
        </w:rPr>
        <w:t>number of</w:t>
      </w:r>
      <w:r w:rsidR="00D80056">
        <w:rPr>
          <w:color w:val="000000"/>
        </w:rPr>
        <w:t xml:space="preserve"> model peaks,</w:t>
      </w:r>
      <w:r w:rsidR="00D80056" w:rsidRPr="00DF31F2">
        <w:rPr>
          <w:color w:val="000000"/>
        </w:rPr>
        <w:t xml:space="preserve"> otherwise you </w:t>
      </w:r>
      <w:r w:rsidR="00C15704">
        <w:rPr>
          <w:color w:val="000000"/>
        </w:rPr>
        <w:t>might</w:t>
      </w:r>
      <w:r w:rsidR="00D80056" w:rsidRPr="00DF31F2">
        <w:rPr>
          <w:color w:val="000000"/>
        </w:rPr>
        <w:t xml:space="preserve"> just </w:t>
      </w:r>
      <w:r w:rsidR="00C15704">
        <w:rPr>
          <w:color w:val="000000"/>
        </w:rPr>
        <w:t xml:space="preserve">be </w:t>
      </w:r>
      <w:r w:rsidR="00D80056" w:rsidRPr="00DF31F2">
        <w:rPr>
          <w:color w:val="000000"/>
        </w:rPr>
        <w:t>"fitting the</w:t>
      </w:r>
      <w:r w:rsidR="00C15704">
        <w:rPr>
          <w:color w:val="000000"/>
        </w:rPr>
        <w:t xml:space="preserve"> </w:t>
      </w:r>
      <w:r w:rsidR="00D80056" w:rsidRPr="00DF31F2">
        <w:rPr>
          <w:color w:val="000000"/>
        </w:rPr>
        <w:t>noise".</w:t>
      </w:r>
    </w:p>
    <w:p w14:paraId="7565662E" w14:textId="0DE10EB6" w:rsidR="00D80056" w:rsidRDefault="005F76DB" w:rsidP="00D80056">
      <w:pPr>
        <w:spacing w:line="276" w:lineRule="auto"/>
        <w:rPr>
          <w:color w:val="000000"/>
        </w:rPr>
      </w:pPr>
      <w:r w:rsidRPr="00DF31F2">
        <w:rPr>
          <w:noProof/>
          <w:color w:val="000000"/>
          <w:lang w:eastAsia="en-US" w:bidi="ar-SA"/>
        </w:rPr>
        <w:lastRenderedPageBreak/>
        <w:drawing>
          <wp:anchor distT="0" distB="0" distL="0" distR="0" simplePos="0" relativeHeight="251781120" behindDoc="0" locked="0" layoutInCell="1" allowOverlap="0" wp14:anchorId="254418DB" wp14:editId="4F9C3E48">
            <wp:simplePos x="0" y="0"/>
            <wp:positionH relativeFrom="margin">
              <wp:align>left</wp:align>
            </wp:positionH>
            <wp:positionV relativeFrom="line">
              <wp:posOffset>66675</wp:posOffset>
            </wp:positionV>
            <wp:extent cx="2832100" cy="2733040"/>
            <wp:effectExtent l="0" t="0" r="6350" b="0"/>
            <wp:wrapSquare wrapText="bothSides"/>
            <wp:docPr id="252" name="Picture 252" descr="https://terpconnect.umd.edu/~toh/spectrum/TestingOneTwoThreeEnvelope.png">
              <a:hlinkClick xmlns:a="http://schemas.openxmlformats.org/drawingml/2006/main" r:id="rId25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terpconnect.umd.edu/~toh/spectrum/TestingOneTwoThreeEnvelope.png">
                      <a:hlinkClick r:id="rId2563"/>
                    </pic:cNvPr>
                    <pic:cNvPicPr>
                      <a:picLocks noChangeAspect="1" noChangeArrowheads="1"/>
                    </pic:cNvPicPr>
                  </pic:nvPicPr>
                  <pic:blipFill rotWithShape="1">
                    <a:blip r:embed="rId2564">
                      <a:extLst>
                        <a:ext uri="{28A0092B-C50C-407E-A947-70E740481C1C}">
                          <a14:useLocalDpi xmlns:a14="http://schemas.microsoft.com/office/drawing/2010/main" val="0"/>
                        </a:ext>
                      </a:extLst>
                    </a:blip>
                    <a:srcRect l="4403" t="1379" r="5660" b="3448"/>
                    <a:stretch/>
                  </pic:blipFill>
                  <pic:spPr bwMode="auto">
                    <a:xfrm>
                      <a:off x="0" y="0"/>
                      <a:ext cx="2832100" cy="2733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rsidRPr="00DF31F2">
        <w:rPr>
          <w:color w:val="000000"/>
        </w:rPr>
        <w:t>With periodic signal waveforms</w:t>
      </w:r>
      <w:r w:rsidR="00D80056">
        <w:rPr>
          <w:color w:val="000000"/>
        </w:rPr>
        <w:t>,</w:t>
      </w:r>
      <w:r w:rsidR="00D80056" w:rsidRPr="00DF31F2">
        <w:rPr>
          <w:color w:val="000000"/>
        </w:rPr>
        <w:t xml:space="preserve"> the situation is a bit more complicated. As an example, consider the audio recording of the spoken phrase "Testing, one, two, three" (click to download in </w:t>
      </w:r>
      <w:hyperlink r:id="rId2565" w:history="1">
        <w:r w:rsidR="00D80056" w:rsidRPr="00DF31F2">
          <w:rPr>
            <w:rStyle w:val="Hyperlink"/>
            <w:color w:val="551A8B"/>
          </w:rPr>
          <w:t>.mat format</w:t>
        </w:r>
      </w:hyperlink>
      <w:r w:rsidR="00D80056" w:rsidRPr="00DF31F2">
        <w:rPr>
          <w:color w:val="000000"/>
        </w:rPr>
        <w:t> or in</w:t>
      </w:r>
      <w:r w:rsidR="00D80056">
        <w:rPr>
          <w:color w:val="000000"/>
        </w:rPr>
        <w:t xml:space="preserve"> </w:t>
      </w:r>
      <w:hyperlink r:id="rId2566" w:history="1">
        <w:r w:rsidR="00D80056" w:rsidRPr="00DF31F2">
          <w:rPr>
            <w:rStyle w:val="Hyperlink"/>
            <w:color w:val="551A8B"/>
          </w:rPr>
          <w:t>WAV format</w:t>
        </w:r>
      </w:hyperlink>
      <w:r w:rsidR="00D80056">
        <w:rPr>
          <w:color w:val="000000"/>
        </w:rPr>
        <w:t>)</w:t>
      </w:r>
      <w:r w:rsidR="00D80056" w:rsidRPr="00DF31F2">
        <w:rPr>
          <w:color w:val="000000"/>
        </w:rPr>
        <w:t>. The Matlab/Octave script</w:t>
      </w:r>
      <w:r w:rsidR="00D80056">
        <w:rPr>
          <w:color w:val="000000"/>
        </w:rPr>
        <w:t xml:space="preserve"> </w:t>
      </w:r>
      <w:hyperlink r:id="rId2567" w:history="1">
        <w:r w:rsidR="00D80056" w:rsidRPr="00DF31F2">
          <w:rPr>
            <w:rStyle w:val="Hyperlink"/>
            <w:color w:val="551A8B"/>
          </w:rPr>
          <w:t>PeriodicSignalSNR.m</w:t>
        </w:r>
      </w:hyperlink>
      <w:r w:rsidR="00D80056" w:rsidRPr="00DF31F2">
        <w:rPr>
          <w:color w:val="000000"/>
        </w:rPr>
        <w:t xml:space="preserve"> loads the audio file into </w:t>
      </w:r>
      <w:r w:rsidR="001828D4">
        <w:rPr>
          <w:color w:val="000000"/>
        </w:rPr>
        <w:t>a</w:t>
      </w:r>
      <w:r w:rsidR="00D80056">
        <w:rPr>
          <w:color w:val="000000"/>
        </w:rPr>
        <w:t xml:space="preserve"> vector</w:t>
      </w:r>
      <w:r w:rsidR="00D80056" w:rsidRPr="00DF31F2">
        <w:rPr>
          <w:color w:val="000000"/>
        </w:rPr>
        <w:t xml:space="preserve"> variable </w:t>
      </w:r>
      <w:r w:rsidR="00D80056">
        <w:rPr>
          <w:color w:val="000000"/>
        </w:rPr>
        <w:t>named</w:t>
      </w:r>
      <w:r w:rsidR="001828D4">
        <w:rPr>
          <w:color w:val="000000"/>
        </w:rPr>
        <w:t xml:space="preserve"> </w:t>
      </w:r>
      <w:r w:rsidR="00D80056" w:rsidRPr="00DF31F2">
        <w:rPr>
          <w:color w:val="000000"/>
        </w:rPr>
        <w:t>“waveform”,</w:t>
      </w:r>
      <w:r w:rsidR="00CC10F4">
        <w:rPr>
          <w:color w:val="000000"/>
        </w:rPr>
        <w:t xml:space="preserve"> </w:t>
      </w:r>
      <w:r w:rsidR="00D80056" w:rsidRPr="00DF31F2">
        <w:rPr>
          <w:color w:val="000000"/>
        </w:rPr>
        <w:t xml:space="preserve">then computes the average amplitude of the waveform (the “envelope”) by smoothing </w:t>
      </w:r>
      <w:r w:rsidR="00D80056">
        <w:rPr>
          <w:color w:val="000000"/>
        </w:rPr>
        <w:t xml:space="preserve">(page </w:t>
      </w:r>
      <w:r w:rsidR="00D80056">
        <w:rPr>
          <w:color w:val="000000"/>
        </w:rPr>
        <w:fldChar w:fldCharType="begin"/>
      </w:r>
      <w:r w:rsidR="00D80056">
        <w:rPr>
          <w:color w:val="000000"/>
        </w:rPr>
        <w:instrText xml:space="preserve"> PAGEREF _Ref528223017 \h </w:instrText>
      </w:r>
      <w:r w:rsidR="00D80056">
        <w:rPr>
          <w:color w:val="000000"/>
        </w:rPr>
      </w:r>
      <w:r w:rsidR="00D80056">
        <w:rPr>
          <w:color w:val="000000"/>
        </w:rPr>
        <w:fldChar w:fldCharType="separate"/>
      </w:r>
      <w:r w:rsidR="0018117D">
        <w:rPr>
          <w:noProof/>
          <w:color w:val="000000"/>
        </w:rPr>
        <w:t>43</w:t>
      </w:r>
      <w:r w:rsidR="00D80056">
        <w:rPr>
          <w:color w:val="000000"/>
        </w:rPr>
        <w:fldChar w:fldCharType="end"/>
      </w:r>
      <w:r w:rsidR="00D80056">
        <w:rPr>
          <w:color w:val="000000"/>
        </w:rPr>
        <w:t xml:space="preserve">) </w:t>
      </w:r>
      <w:r w:rsidR="00D80056" w:rsidRPr="00DF31F2">
        <w:rPr>
          <w:color w:val="000000"/>
        </w:rPr>
        <w:t>the absolute value</w:t>
      </w:r>
      <w:r w:rsidR="00D80056">
        <w:rPr>
          <w:color w:val="000000"/>
        </w:rPr>
        <w:fldChar w:fldCharType="begin"/>
      </w:r>
      <w:r w:rsidR="00D80056">
        <w:instrText xml:space="preserve"> XE "</w:instrText>
      </w:r>
      <w:r w:rsidR="00D80056" w:rsidRPr="00E52AD4">
        <w:rPr>
          <w:rStyle w:val="Hyperlink"/>
          <w:color w:val="551A8B"/>
        </w:rPr>
        <w:instrText>absolute value</w:instrText>
      </w:r>
      <w:r w:rsidR="00D80056">
        <w:instrText xml:space="preserve">" </w:instrText>
      </w:r>
      <w:r w:rsidR="00D80056">
        <w:rPr>
          <w:color w:val="000000"/>
        </w:rPr>
        <w:fldChar w:fldCharType="end"/>
      </w:r>
      <w:r w:rsidR="00D80056" w:rsidRPr="00DF31F2">
        <w:rPr>
          <w:color w:val="000000"/>
        </w:rPr>
        <w:t xml:space="preserve"> of the waveform:</w:t>
      </w:r>
    </w:p>
    <w:p w14:paraId="4E0DD757" w14:textId="77777777" w:rsidR="00D80056" w:rsidRPr="00FD0454" w:rsidRDefault="00D80056" w:rsidP="00D80056">
      <w:pPr>
        <w:spacing w:line="276" w:lineRule="auto"/>
        <w:rPr>
          <w:color w:val="000000"/>
          <w:sz w:val="16"/>
          <w:szCs w:val="16"/>
        </w:rPr>
      </w:pPr>
    </w:p>
    <w:p w14:paraId="20946BF9" w14:textId="77777777" w:rsidR="00CC10F4" w:rsidRPr="00CC10F4" w:rsidRDefault="00D80056" w:rsidP="00D80056">
      <w:pPr>
        <w:spacing w:line="276" w:lineRule="auto"/>
        <w:rPr>
          <w:color w:val="000000"/>
          <w:sz w:val="12"/>
          <w:szCs w:val="12"/>
        </w:rPr>
      </w:pPr>
      <w:r w:rsidRPr="0094786F">
        <w:rPr>
          <w:rStyle w:val="HTMLTypewriter"/>
          <w:rFonts w:eastAsia="SimSun"/>
          <w:b/>
          <w:bCs/>
          <w:color w:val="000000"/>
          <w:sz w:val="22"/>
          <w:szCs w:val="22"/>
        </w:rPr>
        <w:t>envelope = fastsmooth(abs(waveform), SmoothWidth, SmoothType);</w:t>
      </w:r>
      <w:r w:rsidRPr="00DF31F2">
        <w:rPr>
          <w:color w:val="000000"/>
        </w:rPr>
        <w:br/>
      </w:r>
    </w:p>
    <w:p w14:paraId="040AFC5A" w14:textId="44394E2F" w:rsidR="00D80056" w:rsidRDefault="00CC10F4" w:rsidP="00D80056">
      <w:pPr>
        <w:spacing w:line="276" w:lineRule="auto"/>
        <w:rPr>
          <w:color w:val="000000"/>
        </w:rPr>
      </w:pPr>
      <w:r w:rsidRPr="00DF31F2">
        <w:rPr>
          <w:noProof/>
          <w:color w:val="000000"/>
          <w:lang w:eastAsia="en-US" w:bidi="ar-SA"/>
        </w:rPr>
        <w:drawing>
          <wp:anchor distT="0" distB="0" distL="0" distR="0" simplePos="0" relativeHeight="251782144" behindDoc="0" locked="0" layoutInCell="1" allowOverlap="0" wp14:anchorId="2F9230C4" wp14:editId="5B888984">
            <wp:simplePos x="0" y="0"/>
            <wp:positionH relativeFrom="margin">
              <wp:posOffset>2366010</wp:posOffset>
            </wp:positionH>
            <wp:positionV relativeFrom="paragraph">
              <wp:posOffset>895985</wp:posOffset>
            </wp:positionV>
            <wp:extent cx="3968115" cy="3326765"/>
            <wp:effectExtent l="19050" t="19050" r="13335" b="26035"/>
            <wp:wrapSquare wrapText="bothSides"/>
            <wp:docPr id="250" name="Picture 250" descr="https://terpconnect.umd.edu/~toh/spectrum/TestingOneTwoThreeBackgroundRed.png">
              <a:hlinkClick xmlns:a="http://schemas.openxmlformats.org/drawingml/2006/main" r:id="rId25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terpconnect.umd.edu/~toh/spectrum/TestingOneTwoThreeBackgroundRed.png">
                      <a:hlinkClick r:id="rId2568"/>
                    </pic:cNvPr>
                    <pic:cNvPicPr>
                      <a:picLocks noChangeAspect="1" noChangeArrowheads="1"/>
                    </pic:cNvPicPr>
                  </pic:nvPicPr>
                  <pic:blipFill rotWithShape="1">
                    <a:blip r:embed="rId2569">
                      <a:extLst>
                        <a:ext uri="{28A0092B-C50C-407E-A947-70E740481C1C}">
                          <a14:useLocalDpi xmlns:a14="http://schemas.microsoft.com/office/drawing/2010/main" val="0"/>
                        </a:ext>
                      </a:extLst>
                    </a:blip>
                    <a:srcRect l="3563" r="6849"/>
                    <a:stretch/>
                  </pic:blipFill>
                  <pic:spPr bwMode="auto">
                    <a:xfrm>
                      <a:off x="0" y="0"/>
                      <a:ext cx="3968115" cy="332676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rsidRPr="00DF31F2">
        <w:rPr>
          <w:color w:val="000000"/>
        </w:rPr>
        <w:t>The result is plotted on the left, where the waveform is blue and the envelope is red. The signal is easy to measure as the maximum of the waveform, but the noise is not so evident. The human voice is not reproducible enough to get a second identical recording to subtract out the signal</w:t>
      </w:r>
      <w:r w:rsidR="00D80056">
        <w:rPr>
          <w:color w:val="000000"/>
        </w:rPr>
        <w:t xml:space="preserve">. Still, there will </w:t>
      </w:r>
      <w:r w:rsidR="00D80056" w:rsidRPr="00DF31F2">
        <w:rPr>
          <w:color w:val="000000"/>
        </w:rPr>
        <w:t xml:space="preserve">often be gaps in the sound, during which the background noise will be dominant. In an audio (voice or music) recording, there will typically be such gaps at the beginning, </w:t>
      </w:r>
      <w:r w:rsidR="00D80056">
        <w:rPr>
          <w:color w:val="000000"/>
        </w:rPr>
        <w:t>when</w:t>
      </w:r>
      <w:r w:rsidR="00D80056" w:rsidRPr="00DF31F2">
        <w:rPr>
          <w:color w:val="000000"/>
        </w:rPr>
        <w:t xml:space="preserve"> the recording process has already started but the sound has not yet begun, and possibly at other short periods when there are pauses in the sound. The idea is that, by monitoring the envelope of the sound and noting when it falls below some adjustable threshold value, </w:t>
      </w:r>
      <w:r w:rsidR="0066562D">
        <w:rPr>
          <w:color w:val="000000"/>
        </w:rPr>
        <w:t xml:space="preserve">you </w:t>
      </w:r>
      <w:r w:rsidR="00D80056" w:rsidRPr="00DF31F2">
        <w:rPr>
          <w:color w:val="000000"/>
        </w:rPr>
        <w:t>can auto</w:t>
      </w:r>
      <w:r w:rsidR="00B1636E">
        <w:rPr>
          <w:color w:val="000000"/>
        </w:rPr>
        <w:t>-</w:t>
      </w:r>
      <w:proofErr w:type="spellStart"/>
      <w:r w:rsidR="00D80056" w:rsidRPr="00DF31F2">
        <w:rPr>
          <w:color w:val="000000"/>
        </w:rPr>
        <w:t>matically</w:t>
      </w:r>
      <w:proofErr w:type="spellEnd"/>
      <w:r w:rsidR="00D80056" w:rsidRPr="00DF31F2">
        <w:rPr>
          <w:color w:val="000000"/>
        </w:rPr>
        <w:t xml:space="preserve"> record the noise that occurs in those gaps, whenever they may occur in a recording. </w:t>
      </w:r>
    </w:p>
    <w:p w14:paraId="347FB0B5" w14:textId="77777777" w:rsidR="00D80056" w:rsidRPr="00332866" w:rsidRDefault="00D80056" w:rsidP="00D80056">
      <w:pPr>
        <w:spacing w:line="276" w:lineRule="auto"/>
        <w:rPr>
          <w:color w:val="000000"/>
          <w:sz w:val="12"/>
          <w:szCs w:val="12"/>
        </w:rPr>
      </w:pPr>
    </w:p>
    <w:p w14:paraId="21AAE972" w14:textId="33E8672B" w:rsidR="00D80056" w:rsidRPr="00332866" w:rsidRDefault="00D80056" w:rsidP="00D80056">
      <w:pPr>
        <w:spacing w:line="276" w:lineRule="auto"/>
        <w:rPr>
          <w:color w:val="000000"/>
          <w:sz w:val="12"/>
          <w:szCs w:val="12"/>
        </w:rPr>
      </w:pPr>
      <w:r w:rsidRPr="00DF31F2">
        <w:rPr>
          <w:color w:val="000000"/>
        </w:rPr>
        <w:t>In </w:t>
      </w:r>
      <w:hyperlink r:id="rId2570" w:history="1">
        <w:r w:rsidRPr="00DF31F2">
          <w:rPr>
            <w:rStyle w:val="Hyperlink"/>
            <w:color w:val="551A8B"/>
          </w:rPr>
          <w:t>PeriodicSignalSNR.m</w:t>
        </w:r>
      </w:hyperlink>
      <w:r w:rsidRPr="00DF31F2">
        <w:rPr>
          <w:color w:val="000000"/>
        </w:rPr>
        <w:t xml:space="preserve">, this operation is done in lines 26-32, and the threshold is set in line 12. The threshold value must be optimized for each recording. When the threshold value is set to 0.015 in the "Testing, one, two, three" recording, the resulting noise segments are located and marked in red in the plot on the right. The program determines the average noise level in this recording simply by computing the standard deviation of those segments (line 46), then </w:t>
      </w:r>
      <w:r w:rsidR="00723384">
        <w:rPr>
          <w:color w:val="000000"/>
        </w:rPr>
        <w:t xml:space="preserve">it </w:t>
      </w:r>
      <w:r w:rsidRPr="00DF31F2">
        <w:rPr>
          <w:color w:val="000000"/>
        </w:rPr>
        <w:t>computes and prints out the peak-to-peak S/N ratio and the RMS (root mean square) S/N ratio.</w:t>
      </w:r>
      <w:r w:rsidRPr="00DF31F2">
        <w:rPr>
          <w:color w:val="000000"/>
        </w:rPr>
        <w:br/>
      </w:r>
    </w:p>
    <w:p w14:paraId="34CA7E26" w14:textId="69244F4F" w:rsidR="00D80056" w:rsidRPr="002E6D88" w:rsidRDefault="00D80056" w:rsidP="00D80056">
      <w:pPr>
        <w:spacing w:line="276" w:lineRule="auto"/>
        <w:rPr>
          <w:color w:val="000000"/>
        </w:rPr>
      </w:pPr>
      <w:proofErr w:type="spellStart"/>
      <w:r w:rsidRPr="0094786F">
        <w:rPr>
          <w:rStyle w:val="HTMLTypewriter"/>
          <w:rFonts w:eastAsia="SimSun"/>
          <w:b/>
          <w:bCs/>
          <w:color w:val="000000"/>
          <w:sz w:val="22"/>
          <w:szCs w:val="22"/>
        </w:rPr>
        <w:t>PeakToPeak_SignalToNoiseRatio</w:t>
      </w:r>
      <w:proofErr w:type="spellEnd"/>
      <w:r w:rsidRPr="0094786F">
        <w:rPr>
          <w:rStyle w:val="HTMLTypewriter"/>
          <w:rFonts w:eastAsia="SimSun"/>
          <w:b/>
          <w:bCs/>
          <w:color w:val="000000"/>
          <w:sz w:val="22"/>
          <w:szCs w:val="22"/>
        </w:rPr>
        <w:t xml:space="preserve"> = 143.7296</w:t>
      </w:r>
      <w:r w:rsidRPr="0094786F">
        <w:rPr>
          <w:rFonts w:ascii="Courier New" w:hAnsi="Courier New" w:cs="Courier New"/>
          <w:b/>
          <w:bCs/>
          <w:color w:val="000000"/>
          <w:sz w:val="22"/>
          <w:szCs w:val="22"/>
        </w:rPr>
        <w:br/>
      </w:r>
      <w:proofErr w:type="spellStart"/>
      <w:r w:rsidRPr="0094786F">
        <w:rPr>
          <w:rStyle w:val="HTMLTypewriter"/>
          <w:rFonts w:eastAsia="SimSun"/>
          <w:b/>
          <w:bCs/>
          <w:color w:val="000000"/>
          <w:sz w:val="22"/>
          <w:szCs w:val="22"/>
        </w:rPr>
        <w:t>RMS_SignalToNoiseRatio</w:t>
      </w:r>
      <w:proofErr w:type="spellEnd"/>
      <w:r w:rsidRPr="0094786F">
        <w:rPr>
          <w:rStyle w:val="HTMLTypewriter"/>
          <w:rFonts w:eastAsia="SimSun"/>
          <w:b/>
          <w:bCs/>
          <w:color w:val="000000"/>
          <w:sz w:val="22"/>
          <w:szCs w:val="22"/>
        </w:rPr>
        <w:t xml:space="preserve"> = 12.7966</w:t>
      </w:r>
      <w:r w:rsidRPr="00332866">
        <w:rPr>
          <w:noProof/>
          <w:color w:val="000000"/>
          <w:sz w:val="12"/>
          <w:szCs w:val="12"/>
          <w:lang w:eastAsia="en-US" w:bidi="ar-SA"/>
        </w:rPr>
        <w:br/>
      </w:r>
      <w:r w:rsidRPr="00DF31F2">
        <w:rPr>
          <w:noProof/>
          <w:color w:val="000000"/>
          <w:lang w:eastAsia="en-US" w:bidi="ar-SA"/>
        </w:rPr>
        <w:lastRenderedPageBreak/>
        <w:drawing>
          <wp:anchor distT="0" distB="0" distL="0" distR="0" simplePos="0" relativeHeight="251791360" behindDoc="0" locked="0" layoutInCell="1" allowOverlap="0" wp14:anchorId="53BFABED" wp14:editId="5D9BDFD9">
            <wp:simplePos x="0" y="0"/>
            <wp:positionH relativeFrom="margin">
              <wp:align>left</wp:align>
            </wp:positionH>
            <wp:positionV relativeFrom="line">
              <wp:posOffset>196850</wp:posOffset>
            </wp:positionV>
            <wp:extent cx="3571875" cy="2676525"/>
            <wp:effectExtent l="0" t="0" r="9525" b="0"/>
            <wp:wrapSquare wrapText="bothSides"/>
            <wp:docPr id="249" name="Picture 249" descr="https://terpconnect.umd.edu/~toh/spectrum/FrequencySpectrum.png">
              <a:hlinkClick xmlns:a="http://schemas.openxmlformats.org/drawingml/2006/main" r:id="rId25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terpconnect.umd.edu/~toh/spectrum/FrequencySpectrum.png">
                      <a:hlinkClick r:id="rId2571"/>
                    </pic:cNvPr>
                    <pic:cNvPicPr>
                      <a:picLocks noChangeAspect="1" noChangeArrowheads="1"/>
                    </pic:cNvPicPr>
                  </pic:nvPicPr>
                  <pic:blipFill>
                    <a:blip r:embed="rId2572">
                      <a:extLst>
                        <a:ext uri="{28A0092B-C50C-407E-A947-70E740481C1C}">
                          <a14:useLocalDpi xmlns:a14="http://schemas.microsoft.com/office/drawing/2010/main" val="0"/>
                        </a:ext>
                      </a:extLst>
                    </a:blip>
                    <a:srcRect/>
                    <a:stretch>
                      <a:fillRect/>
                    </a:stretch>
                  </pic:blipFill>
                  <pic:spPr bwMode="auto">
                    <a:xfrm>
                      <a:off x="0" y="0"/>
                      <a:ext cx="3577027" cy="26800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31F2">
        <w:rPr>
          <w:color w:val="000000"/>
        </w:rPr>
        <w:t xml:space="preserve">The frequency distribution of the noise is also determined (lines 60-61) and shown in the figure on the left, using the PlotFrequencySpectrum function, or you could have used iSignal </w:t>
      </w:r>
      <w:r>
        <w:rPr>
          <w:rStyle w:val="apple-converted-space"/>
          <w:color w:val="000000"/>
        </w:rPr>
        <w:t xml:space="preserve">(page </w:t>
      </w:r>
      <w:r>
        <w:rPr>
          <w:rStyle w:val="apple-converted-space"/>
          <w:color w:val="000000"/>
        </w:rPr>
        <w:fldChar w:fldCharType="begin"/>
      </w:r>
      <w:r>
        <w:rPr>
          <w:rStyle w:val="apple-converted-space"/>
          <w:color w:val="000000"/>
        </w:rPr>
        <w:instrText xml:space="preserve"> PAGEREF _Ref528039999 \h </w:instrText>
      </w:r>
      <w:r>
        <w:rPr>
          <w:rStyle w:val="apple-converted-space"/>
          <w:color w:val="000000"/>
        </w:rPr>
      </w:r>
      <w:r>
        <w:rPr>
          <w:rStyle w:val="apple-converted-space"/>
          <w:color w:val="000000"/>
        </w:rPr>
        <w:fldChar w:fldCharType="separate"/>
      </w:r>
      <w:r w:rsidR="0018117D">
        <w:rPr>
          <w:rStyle w:val="apple-converted-space"/>
          <w:noProof/>
          <w:color w:val="000000"/>
        </w:rPr>
        <w:t>379</w:t>
      </w:r>
      <w:r>
        <w:rPr>
          <w:rStyle w:val="apple-converted-space"/>
          <w:color w:val="000000"/>
        </w:rPr>
        <w:fldChar w:fldCharType="end"/>
      </w:r>
      <w:r>
        <w:rPr>
          <w:rStyle w:val="apple-converted-space"/>
          <w:color w:val="000000"/>
        </w:rPr>
        <w:t xml:space="preserve">) </w:t>
      </w:r>
      <w:r w:rsidRPr="00DF31F2">
        <w:rPr>
          <w:color w:val="000000"/>
        </w:rPr>
        <w:t>in the frequency spectrum mode (</w:t>
      </w:r>
      <w:r w:rsidRPr="00714336">
        <w:rPr>
          <w:b/>
          <w:bCs/>
          <w:color w:val="000000"/>
        </w:rPr>
        <w:t>Shift-S</w:t>
      </w:r>
      <w:r w:rsidRPr="00DF31F2">
        <w:rPr>
          <w:color w:val="000000"/>
        </w:rPr>
        <w:t>). The spectrum of the noise shows a strong component very near 60 Hz, which is due to </w:t>
      </w:r>
      <w:r w:rsidRPr="00DF31F2">
        <w:rPr>
          <w:i/>
          <w:iCs/>
          <w:color w:val="000000"/>
        </w:rPr>
        <w:t>power line pickup</w:t>
      </w:r>
      <w:r w:rsidRPr="00DF31F2">
        <w:rPr>
          <w:color w:val="000000"/>
        </w:rPr>
        <w:t> (the recording was made in the USA, where AC power is 60</w:t>
      </w:r>
      <w:r>
        <w:rPr>
          <w:color w:val="000000"/>
        </w:rPr>
        <w:t xml:space="preserve"> </w:t>
      </w:r>
      <w:r w:rsidRPr="00DF31F2">
        <w:rPr>
          <w:color w:val="000000"/>
        </w:rPr>
        <w:t>Hz)</w:t>
      </w:r>
      <w:r w:rsidR="002366C6">
        <w:rPr>
          <w:color w:val="000000"/>
        </w:rPr>
        <w:t>. T</w:t>
      </w:r>
      <w:r w:rsidRPr="00DF31F2">
        <w:rPr>
          <w:color w:val="000000"/>
        </w:rPr>
        <w:t xml:space="preserve">his suggests that better shielding and grounding of the electronics might help to clean up future recordings. </w:t>
      </w:r>
      <w:r>
        <w:rPr>
          <w:color w:val="000000"/>
        </w:rPr>
        <w:t xml:space="preserve">The peak at 20 Hz is harder to attribute: perhaps it is the low hum of a fan or an air </w:t>
      </w:r>
      <w:r w:rsidRPr="00AF63A5">
        <w:rPr>
          <w:color w:val="000000"/>
        </w:rPr>
        <w:t>conditioner</w:t>
      </w:r>
      <w:r>
        <w:rPr>
          <w:color w:val="000000"/>
        </w:rPr>
        <w:t xml:space="preserve">. </w:t>
      </w:r>
      <w:r w:rsidRPr="00DF31F2">
        <w:rPr>
          <w:color w:val="000000"/>
        </w:rPr>
        <w:t xml:space="preserve">The lack of strong components at 100 Hz and above </w:t>
      </w:r>
      <w:r>
        <w:rPr>
          <w:color w:val="000000"/>
        </w:rPr>
        <w:t xml:space="preserve">(where the human voice occurs) </w:t>
      </w:r>
      <w:r w:rsidRPr="00DF31F2">
        <w:rPr>
          <w:color w:val="000000"/>
        </w:rPr>
        <w:t xml:space="preserve">suggests that the vocal sounds have been effectively </w:t>
      </w:r>
      <w:r>
        <w:rPr>
          <w:color w:val="000000"/>
        </w:rPr>
        <w:t>cut out</w:t>
      </w:r>
      <w:r w:rsidRPr="00DF31F2">
        <w:rPr>
          <w:color w:val="000000"/>
        </w:rPr>
        <w:t xml:space="preserve"> at this </w:t>
      </w:r>
      <w:r>
        <w:rPr>
          <w:color w:val="000000"/>
        </w:rPr>
        <w:t xml:space="preserve">amplitude </w:t>
      </w:r>
      <w:r w:rsidRPr="00DF31F2">
        <w:rPr>
          <w:color w:val="000000"/>
        </w:rPr>
        <w:t>threshold setting. The script can be applied to other sound recordings in WAV format simply by changing the file name and time axis in lines 8 and 9.</w:t>
      </w:r>
      <w:bookmarkStart w:id="991" w:name="_Toc528398330"/>
      <w:bookmarkStart w:id="992" w:name="_Ref528644522"/>
      <w:bookmarkStart w:id="993" w:name="_Ref529248433"/>
      <w:bookmarkStart w:id="994" w:name="_Ref530289232"/>
    </w:p>
    <w:p w14:paraId="5756596F" w14:textId="77777777" w:rsidR="00D80056" w:rsidRDefault="00D80056" w:rsidP="00D80056">
      <w:pPr>
        <w:pStyle w:val="Heading2"/>
      </w:pPr>
      <w:bookmarkStart w:id="995" w:name="_Ref12786092"/>
      <w:bookmarkStart w:id="996" w:name="_Toc228000488"/>
      <w:r w:rsidRPr="00DF31F2">
        <w:t>Dealing with wide</w:t>
      </w:r>
      <w:r>
        <w:t>-</w:t>
      </w:r>
      <w:r w:rsidRPr="00DF31F2">
        <w:t>ranging signals: segmented</w:t>
      </w:r>
      <w:r>
        <w:fldChar w:fldCharType="begin"/>
      </w:r>
      <w:r>
        <w:instrText xml:space="preserve"> XE "</w:instrText>
      </w:r>
      <w:r w:rsidRPr="00E52AD4">
        <w:rPr>
          <w:rStyle w:val="Hyperlink"/>
          <w:color w:val="551A8B"/>
        </w:rPr>
        <w:instrText>segmented</w:instrText>
      </w:r>
      <w:r>
        <w:instrText xml:space="preserve">" </w:instrText>
      </w:r>
      <w:r>
        <w:fldChar w:fldCharType="end"/>
      </w:r>
      <w:r w:rsidRPr="00DF31F2">
        <w:t xml:space="preserve"> processing</w:t>
      </w:r>
      <w:bookmarkEnd w:id="991"/>
      <w:bookmarkEnd w:id="992"/>
      <w:bookmarkEnd w:id="993"/>
      <w:bookmarkEnd w:id="994"/>
      <w:bookmarkEnd w:id="995"/>
      <w:bookmarkEnd w:id="996"/>
      <w:r w:rsidRPr="00DF31F2">
        <w:t xml:space="preserve"> </w:t>
      </w:r>
    </w:p>
    <w:p w14:paraId="003E4644" w14:textId="0A07C6E8" w:rsidR="00A63BB5" w:rsidRDefault="00D80056" w:rsidP="00D80056">
      <w:pPr>
        <w:spacing w:line="276" w:lineRule="auto"/>
      </w:pPr>
      <w:r>
        <w:t xml:space="preserve">To facilitate the inspection of very large and complex signals, it is useful to be able to “zoom in” to different parts of the x-axis range, which can be done with the interactive Matlab tools </w:t>
      </w:r>
      <w:r w:rsidRPr="00CE3686">
        <w:rPr>
          <w:i/>
        </w:rPr>
        <w:t>iSignal</w:t>
      </w:r>
      <w:r>
        <w:t xml:space="preserve"> (page </w:t>
      </w:r>
      <w:r>
        <w:fldChar w:fldCharType="begin"/>
      </w:r>
      <w:r>
        <w:instrText xml:space="preserve"> PAGEREF _Ref17187407 \h </w:instrText>
      </w:r>
      <w:r>
        <w:fldChar w:fldCharType="separate"/>
      </w:r>
      <w:r w:rsidR="0018117D">
        <w:rPr>
          <w:noProof/>
        </w:rPr>
        <w:t>379</w:t>
      </w:r>
      <w:r>
        <w:fldChar w:fldCharType="end"/>
      </w:r>
      <w:r>
        <w:t xml:space="preserve">), </w:t>
      </w:r>
      <w:r w:rsidRPr="00CE3686">
        <w:rPr>
          <w:i/>
        </w:rPr>
        <w:t>iPeak</w:t>
      </w:r>
      <w:r>
        <w:t xml:space="preserve"> (page </w:t>
      </w:r>
      <w:r>
        <w:fldChar w:fldCharType="begin"/>
      </w:r>
      <w:r>
        <w:instrText xml:space="preserve"> PAGEREF _Ref17187472 \h </w:instrText>
      </w:r>
      <w:r>
        <w:fldChar w:fldCharType="separate"/>
      </w:r>
      <w:r w:rsidR="0018117D">
        <w:rPr>
          <w:noProof/>
        </w:rPr>
        <w:t>256</w:t>
      </w:r>
      <w:r>
        <w:fldChar w:fldCharType="end"/>
      </w:r>
      <w:r>
        <w:t xml:space="preserve">), and </w:t>
      </w:r>
      <w:r w:rsidRPr="00CE3686">
        <w:rPr>
          <w:i/>
        </w:rPr>
        <w:t>ipf.m</w:t>
      </w:r>
      <w:r>
        <w:t xml:space="preserve"> (page </w:t>
      </w:r>
      <w:r>
        <w:fldChar w:fldCharType="begin"/>
      </w:r>
      <w:r>
        <w:instrText xml:space="preserve"> PAGEREF _Ref17187492 \h </w:instrText>
      </w:r>
      <w:r>
        <w:fldChar w:fldCharType="separate"/>
      </w:r>
      <w:r w:rsidR="0018117D">
        <w:rPr>
          <w:noProof/>
        </w:rPr>
        <w:t>420</w:t>
      </w:r>
      <w:r>
        <w:fldChar w:fldCharType="end"/>
      </w:r>
      <w:r>
        <w:t xml:space="preserve">) or by the Matlab/Octave function </w:t>
      </w:r>
      <w:hyperlink r:id="rId2573" w:history="1">
        <w:proofErr w:type="spellStart"/>
        <w:r w:rsidRPr="00AD73E4">
          <w:rPr>
            <w:rStyle w:val="Hyperlink"/>
          </w:rPr>
          <w:t>segplot.m</w:t>
        </w:r>
        <w:proofErr w:type="spellEnd"/>
      </w:hyperlink>
      <w:r>
        <w:t xml:space="preserve"> (page </w:t>
      </w:r>
      <w:r>
        <w:fldChar w:fldCharType="begin"/>
      </w:r>
      <w:r>
        <w:instrText xml:space="preserve"> PAGEREF segplot \h </w:instrText>
      </w:r>
      <w:r>
        <w:fldChar w:fldCharType="separate"/>
      </w:r>
      <w:r w:rsidR="0018117D">
        <w:rPr>
          <w:noProof/>
        </w:rPr>
        <w:t>485</w:t>
      </w:r>
      <w:r>
        <w:fldChar w:fldCharType="end"/>
      </w:r>
      <w:r>
        <w:t xml:space="preserve">). </w:t>
      </w:r>
      <w:r w:rsidRPr="00DF31F2">
        <w:t xml:space="preserve">Sometimes an experimental signal will vary so much across its x-axis range that </w:t>
      </w:r>
      <w:r>
        <w:t>it is</w:t>
      </w:r>
      <w:r w:rsidRPr="00DF31F2">
        <w:t xml:space="preserve"> impossible to find a single setting for operations like smoothing or peak detection that is optimized for all regions of the signal. </w:t>
      </w:r>
      <w:r>
        <w:t>It is always possible to</w:t>
      </w:r>
      <w:r w:rsidRPr="00DF31F2">
        <w:t xml:space="preserve"> break up the signal into pieces and treat each separately, </w:t>
      </w:r>
      <w:r>
        <w:t xml:space="preserve">for example using </w:t>
      </w:r>
      <w:proofErr w:type="spellStart"/>
      <w:r>
        <w:t>segplot</w:t>
      </w:r>
      <w:proofErr w:type="spellEnd"/>
      <w:r>
        <w:t xml:space="preserve">, </w:t>
      </w:r>
      <w:r w:rsidRPr="00DF31F2">
        <w:t xml:space="preserve">but </w:t>
      </w:r>
      <w:r>
        <w:t>in some cases, it is easier to use</w:t>
      </w:r>
      <w:r w:rsidRPr="00DF31F2">
        <w:t xml:space="preserve"> a single </w:t>
      </w:r>
      <w:r w:rsidRPr="00AD73E4">
        <w:rPr>
          <w:i/>
          <w:iCs/>
        </w:rPr>
        <w:t>segmented</w:t>
      </w:r>
      <w:r>
        <w:t xml:space="preserve"> </w:t>
      </w:r>
      <w:r w:rsidRPr="00DF31F2">
        <w:t>application over the entire signal. That's the idea behind the Matlab/Octave functions and the Excel spreadsheet templates in this section.</w:t>
      </w:r>
      <w:r w:rsidRPr="00DF31F2">
        <w:br/>
      </w:r>
      <w:r w:rsidRPr="00382792">
        <w:rPr>
          <w:sz w:val="12"/>
          <w:szCs w:val="12"/>
        </w:rPr>
        <w:br/>
      </w:r>
      <w:hyperlink r:id="rId2574" w:history="1">
        <w:r w:rsidRPr="00DF31F2">
          <w:rPr>
            <w:rStyle w:val="Hyperlink"/>
            <w:color w:val="000000"/>
          </w:rPr>
          <w:t>SegmentedSmooth.m</w:t>
        </w:r>
      </w:hyperlink>
      <w:r w:rsidRPr="00DF31F2">
        <w:t>, illustrated on the right</w:t>
      </w:r>
      <w:r w:rsidR="00D70AEE">
        <w:t xml:space="preserve"> on the next page</w:t>
      </w:r>
      <w:r w:rsidRPr="00DF31F2">
        <w:t>, is a segmented</w:t>
      </w:r>
      <w:r>
        <w:fldChar w:fldCharType="begin"/>
      </w:r>
      <w:r>
        <w:instrText xml:space="preserve"> XE "</w:instrText>
      </w:r>
      <w:r w:rsidRPr="00E52AD4">
        <w:rPr>
          <w:rStyle w:val="Hyperlink"/>
          <w:color w:val="551A8B"/>
        </w:rPr>
        <w:instrText>segmented</w:instrText>
      </w:r>
      <w:r>
        <w:instrText xml:space="preserve">" </w:instrText>
      </w:r>
      <w:r>
        <w:fldChar w:fldCharType="end"/>
      </w:r>
      <w:r w:rsidRPr="00DF31F2">
        <w:t xml:space="preserve"> variant of</w:t>
      </w:r>
      <w:r>
        <w:t xml:space="preserve"> </w:t>
      </w:r>
      <w:hyperlink r:id="rId2575" w:anchor="Matlab" w:history="1">
        <w:r w:rsidRPr="00DF31F2">
          <w:rPr>
            <w:rStyle w:val="Hyperlink"/>
            <w:color w:val="551A8B"/>
          </w:rPr>
          <w:t>fastsmooth.m</w:t>
        </w:r>
      </w:hyperlink>
      <w:r w:rsidRPr="00DF31F2">
        <w:t>,</w:t>
      </w:r>
      <w:r>
        <w:t xml:space="preserve"> </w:t>
      </w:r>
      <w:r w:rsidRPr="00DF31F2">
        <w:t>which can be useful if the widths of the peaks or the noise level varies substantially across the signal. The syntax is that same as fastsmooth.m, except that the second input argument "smoothwidths" can be a</w:t>
      </w:r>
      <w:r>
        <w:t xml:space="preserve"> </w:t>
      </w:r>
      <w:r w:rsidRPr="00DF31F2">
        <w:rPr>
          <w:i/>
          <w:iCs/>
        </w:rPr>
        <w:t>vector</w:t>
      </w:r>
      <w:r w:rsidRPr="00DF31F2">
        <w:t>:</w:t>
      </w:r>
      <w:r w:rsidR="00A63BB5">
        <w:br/>
      </w:r>
      <w:r w:rsidRPr="002C0063">
        <w:rPr>
          <w:rStyle w:val="HTMLTypewriter"/>
          <w:rFonts w:eastAsia="SimSun"/>
          <w:color w:val="000000"/>
        </w:rPr>
        <w:t>[</w:t>
      </w:r>
      <w:proofErr w:type="spellStart"/>
      <w:r w:rsidRPr="002C0063">
        <w:rPr>
          <w:rStyle w:val="HTMLTypewriter"/>
          <w:rFonts w:eastAsia="SimSun"/>
          <w:color w:val="000000"/>
        </w:rPr>
        <w:t>SmoothedSignal,SmoothMatrix</w:t>
      </w:r>
      <w:proofErr w:type="spellEnd"/>
      <w:r w:rsidRPr="002C0063">
        <w:rPr>
          <w:rStyle w:val="HTMLTypewriter"/>
          <w:rFonts w:eastAsia="SimSun"/>
          <w:color w:val="000000"/>
        </w:rPr>
        <w:t>]</w:t>
      </w:r>
      <w:r w:rsidRPr="00DF31F2">
        <w:rPr>
          <w:rStyle w:val="HTMLTypewriter"/>
          <w:rFonts w:eastAsia="SimSun"/>
          <w:color w:val="000000"/>
        </w:rPr>
        <w:t xml:space="preserve"> = SegmentedSmooth (Y,</w:t>
      </w:r>
      <w:r>
        <w:rPr>
          <w:rStyle w:val="HTMLTypewriter"/>
          <w:rFonts w:eastAsia="SimSun"/>
          <w:color w:val="000000"/>
        </w:rPr>
        <w:t xml:space="preserve"> </w:t>
      </w:r>
      <w:r w:rsidRPr="00DF31F2">
        <w:rPr>
          <w:rStyle w:val="HTMLTypewriter"/>
          <w:rFonts w:eastAsia="SimSun"/>
          <w:color w:val="000000"/>
        </w:rPr>
        <w:t>smoothwidths,</w:t>
      </w:r>
      <w:r>
        <w:rPr>
          <w:rStyle w:val="HTMLTypewriter"/>
          <w:rFonts w:eastAsia="SimSun"/>
          <w:color w:val="000000"/>
        </w:rPr>
        <w:t xml:space="preserve"> </w:t>
      </w:r>
      <w:r w:rsidRPr="00DF31F2">
        <w:rPr>
          <w:rStyle w:val="HTMLTypewriter"/>
          <w:rFonts w:eastAsia="SimSun"/>
          <w:color w:val="000000"/>
        </w:rPr>
        <w:t>type,</w:t>
      </w:r>
      <w:r>
        <w:rPr>
          <w:rStyle w:val="HTMLTypewriter"/>
          <w:rFonts w:eastAsia="SimSun"/>
          <w:color w:val="000000"/>
        </w:rPr>
        <w:t xml:space="preserve"> </w:t>
      </w:r>
      <w:r w:rsidRPr="00DF31F2">
        <w:rPr>
          <w:rStyle w:val="HTMLTypewriter"/>
          <w:rFonts w:eastAsia="SimSun"/>
          <w:color w:val="000000"/>
        </w:rPr>
        <w:t>ends)</w:t>
      </w:r>
      <w:r w:rsidRPr="00DF31F2">
        <w:t>. </w:t>
      </w:r>
    </w:p>
    <w:p w14:paraId="26B1EB2A" w14:textId="1688A2ED" w:rsidR="00D80056" w:rsidRDefault="00CE0F2B" w:rsidP="00D80056">
      <w:pPr>
        <w:spacing w:line="276" w:lineRule="auto"/>
      </w:pPr>
      <w:r w:rsidRPr="00382792">
        <w:rPr>
          <w:b/>
          <w:noProof/>
          <w:sz w:val="12"/>
          <w:szCs w:val="12"/>
          <w:lang w:eastAsia="en-US" w:bidi="ar-SA"/>
        </w:rPr>
        <w:lastRenderedPageBreak/>
        <w:drawing>
          <wp:anchor distT="0" distB="0" distL="0" distR="0" simplePos="0" relativeHeight="251858944" behindDoc="0" locked="0" layoutInCell="1" allowOverlap="0" wp14:anchorId="051E28E4" wp14:editId="2E7E6B32">
            <wp:simplePos x="0" y="0"/>
            <wp:positionH relativeFrom="margin">
              <wp:align>right</wp:align>
            </wp:positionH>
            <wp:positionV relativeFrom="paragraph">
              <wp:posOffset>36830</wp:posOffset>
            </wp:positionV>
            <wp:extent cx="3686175" cy="3390900"/>
            <wp:effectExtent l="19050" t="19050" r="28575" b="19050"/>
            <wp:wrapSquare wrapText="bothSides"/>
            <wp:docPr id="246" name="Picture 246" descr="https://terpconnect.umd.edu/~toh/spectrum/SegmentedSmoothDemo.png">
              <a:hlinkClick xmlns:a="http://schemas.openxmlformats.org/drawingml/2006/main" r:id="rId2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terpconnect.umd.edu/~toh/spectrum/SegmentedSmoothDemo.png">
                      <a:hlinkClick r:id="rId2576"/>
                    </pic:cNvPr>
                    <pic:cNvPicPr>
                      <a:picLocks noChangeAspect="1" noChangeArrowheads="1"/>
                    </pic:cNvPicPr>
                  </pic:nvPicPr>
                  <pic:blipFill rotWithShape="1">
                    <a:blip r:embed="rId2577">
                      <a:extLst>
                        <a:ext uri="{28A0092B-C50C-407E-A947-70E740481C1C}">
                          <a14:useLocalDpi xmlns:a14="http://schemas.microsoft.com/office/drawing/2010/main" val="0"/>
                        </a:ext>
                      </a:extLst>
                    </a:blip>
                    <a:srcRect l="9910" r="2928" b="3050"/>
                    <a:stretch/>
                  </pic:blipFill>
                  <pic:spPr bwMode="auto">
                    <a:xfrm>
                      <a:off x="0" y="0"/>
                      <a:ext cx="3686175" cy="339090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rsidRPr="00DF31F2">
        <w:rPr>
          <w:rFonts w:ascii="Times&#10;          New Roman" w:hAnsi="Times&#10;          New Roman"/>
        </w:rPr>
        <w:t xml:space="preserve">The function divides </w:t>
      </w:r>
      <w:r w:rsidR="00D72E22">
        <w:rPr>
          <w:rFonts w:ascii="Times&#10;          New Roman" w:hAnsi="Times&#10;          New Roman"/>
        </w:rPr>
        <w:t xml:space="preserve">vector </w:t>
      </w:r>
      <w:r w:rsidR="00D80056" w:rsidRPr="00DF31F2">
        <w:rPr>
          <w:rFonts w:ascii="Times&#10;          New Roman" w:hAnsi="Times&#10;          New Roman"/>
        </w:rPr>
        <w:t xml:space="preserve">Y into several equal-length regions defined by the length of the vector 'smoothwidths', then </w:t>
      </w:r>
      <w:r w:rsidR="00D72E22">
        <w:rPr>
          <w:rFonts w:ascii="Times&#10;          New Roman" w:hAnsi="Times&#10;          New Roman"/>
        </w:rPr>
        <w:t xml:space="preserve">it </w:t>
      </w:r>
      <w:r w:rsidR="00D80056" w:rsidRPr="00DF31F2">
        <w:rPr>
          <w:rFonts w:ascii="Times&#10;          New Roman" w:hAnsi="Times&#10;          New Roman"/>
        </w:rPr>
        <w:t>smooths each region with a smooth of type 'type' and width defined by the elements of vector 'smoothwidths'. In the simple example in the figure on the right,</w:t>
      </w:r>
      <w:r w:rsidR="00D80056">
        <w:rPr>
          <w:rFonts w:ascii="Times&#10;          New Roman" w:hAnsi="Times&#10;          New Roman"/>
        </w:rPr>
        <w:t xml:space="preserve"> </w:t>
      </w:r>
      <w:r w:rsidR="00D80056" w:rsidRPr="009A64E7">
        <w:rPr>
          <w:rStyle w:val="HTMLTypewriter"/>
          <w:rFonts w:eastAsia="SimSun"/>
          <w:color w:val="000000"/>
          <w:sz w:val="22"/>
          <w:szCs w:val="22"/>
        </w:rPr>
        <w:t>smoothwidths</w:t>
      </w:r>
      <w:r w:rsidR="00D80056">
        <w:rPr>
          <w:rStyle w:val="HTMLTypewriter"/>
          <w:rFonts w:eastAsia="SimSun"/>
          <w:color w:val="000000"/>
          <w:sz w:val="22"/>
          <w:szCs w:val="22"/>
        </w:rPr>
        <w:t xml:space="preserve"> </w:t>
      </w:r>
      <w:r w:rsidR="00D80056" w:rsidRPr="009A64E7">
        <w:rPr>
          <w:rStyle w:val="HTMLTypewriter"/>
          <w:rFonts w:eastAsia="SimSun"/>
          <w:color w:val="000000"/>
          <w:sz w:val="22"/>
          <w:szCs w:val="22"/>
        </w:rPr>
        <w:t>=</w:t>
      </w:r>
      <w:r w:rsidR="00D80056">
        <w:rPr>
          <w:rStyle w:val="HTMLTypewriter"/>
          <w:rFonts w:eastAsia="SimSun"/>
          <w:color w:val="000000"/>
          <w:sz w:val="22"/>
          <w:szCs w:val="22"/>
        </w:rPr>
        <w:t xml:space="preserve"> </w:t>
      </w:r>
      <w:r w:rsidR="00D80056" w:rsidRPr="009A64E7">
        <w:rPr>
          <w:rStyle w:val="HTMLTypewriter"/>
          <w:rFonts w:eastAsia="SimSun"/>
          <w:color w:val="000000"/>
          <w:sz w:val="22"/>
          <w:szCs w:val="22"/>
        </w:rPr>
        <w:t>[31 52 91]</w:t>
      </w:r>
      <w:r w:rsidR="00D80056" w:rsidRPr="009A64E7">
        <w:rPr>
          <w:sz w:val="22"/>
          <w:szCs w:val="22"/>
        </w:rPr>
        <w:t>,</w:t>
      </w:r>
      <w:r w:rsidR="00D80056" w:rsidRPr="00DF31F2">
        <w:t> </w:t>
      </w:r>
      <w:r w:rsidR="00D80056" w:rsidRPr="00DF31F2">
        <w:rPr>
          <w:rFonts w:ascii="Times&#10;          New Roman" w:hAnsi="Times&#10;          New Roman"/>
        </w:rPr>
        <w:t>which divides up the signal into three regions and smooths the first region with smoothwidth 31, the second with 51, and the last with 91. </w:t>
      </w:r>
      <w:r w:rsidR="00D80056" w:rsidRPr="00DF31F2">
        <w:rPr>
          <w:i/>
          <w:iCs/>
        </w:rPr>
        <w:t>Any number and sequence of smooth widths can be used.</w:t>
      </w:r>
      <w:r w:rsidR="00D80056" w:rsidRPr="00DF31F2">
        <w:t> </w:t>
      </w:r>
      <w:r w:rsidR="00D80056">
        <w:t>It</w:t>
      </w:r>
      <w:r w:rsidR="00723384">
        <w:t xml:space="preserve"> then assembles the segments into “SmoothedSignal” and</w:t>
      </w:r>
      <w:r w:rsidR="00D80056">
        <w:t xml:space="preserve"> optionally returns ‘</w:t>
      </w:r>
      <w:proofErr w:type="spellStart"/>
      <w:r w:rsidR="00D80056" w:rsidRPr="002C0063">
        <w:t>SmoothMatrix</w:t>
      </w:r>
      <w:proofErr w:type="spellEnd"/>
      <w:r w:rsidR="00D80056">
        <w:t>’</w:t>
      </w:r>
      <w:r w:rsidR="00D80056" w:rsidRPr="002C0063">
        <w:t xml:space="preserve"> </w:t>
      </w:r>
      <w:r w:rsidR="00D80056">
        <w:t xml:space="preserve">consisting </w:t>
      </w:r>
      <w:r w:rsidR="00D80056" w:rsidRPr="002C0063">
        <w:t xml:space="preserve">of all segments assembled into a matrix. </w:t>
      </w:r>
      <w:r w:rsidR="00D80056" w:rsidRPr="00DF31F2">
        <w:rPr>
          <w:rFonts w:ascii="Times&#10;          New Roman" w:hAnsi="Times&#10;          New Roman"/>
        </w:rPr>
        <w:t>Type "help SegmentedSmoo</w:t>
      </w:r>
      <w:r w:rsidR="00D80056">
        <w:rPr>
          <w:rFonts w:ascii="Times&#10;          New Roman" w:hAnsi="Times&#10;          New Roman"/>
        </w:rPr>
        <w:t xml:space="preserve">th" for other examples.  </w:t>
      </w:r>
      <w:r w:rsidR="00D80056">
        <w:rPr>
          <w:rFonts w:ascii="Times&#10;          New Roman" w:hAnsi="Times&#10;          New Roman"/>
        </w:rPr>
        <w:br/>
      </w:r>
      <w:r w:rsidR="00D80056" w:rsidRPr="002B5FF1">
        <w:rPr>
          <w:rFonts w:ascii="Times&#10;          New Roman" w:hAnsi="Times&#10;          New Roman"/>
          <w:sz w:val="12"/>
          <w:szCs w:val="12"/>
        </w:rPr>
        <w:br/>
      </w:r>
      <w:hyperlink r:id="rId2578" w:history="1">
        <w:r w:rsidR="00D80056" w:rsidRPr="00DF31F2">
          <w:rPr>
            <w:rStyle w:val="Hyperlink"/>
            <w:color w:val="551A8B"/>
          </w:rPr>
          <w:t>DemoSegmentedSmooth.m</w:t>
        </w:r>
      </w:hyperlink>
      <w:r w:rsidR="00D80056">
        <w:t xml:space="preserve"> </w:t>
      </w:r>
      <w:r w:rsidR="00D80056" w:rsidRPr="00DF31F2">
        <w:rPr>
          <w:rFonts w:ascii="Times&#10;          New Roman" w:hAnsi="Times&#10;          New Roman"/>
        </w:rPr>
        <w:t>demonstrates the operation with different signals consisting of noisy variable-width peaks that get progressively wider, like the figure on the right. FindpeaksSL.m is the same thing for Lorentzian peaks.</w:t>
      </w:r>
      <w:r w:rsidR="00D80056" w:rsidRPr="00DF31F2">
        <w:rPr>
          <w:rFonts w:ascii="Times&#10;          New Roman" w:hAnsi="Times&#10;          New Roman"/>
        </w:rPr>
        <w:br/>
      </w:r>
      <w:r w:rsidR="00D80056" w:rsidRPr="00382792">
        <w:rPr>
          <w:rFonts w:ascii="Times&#10;          New Roman" w:hAnsi="Times&#10;          New Roman"/>
          <w:sz w:val="12"/>
          <w:szCs w:val="12"/>
        </w:rPr>
        <w:br/>
      </w:r>
      <w:r w:rsidR="00D70AEE" w:rsidRPr="00D70AEE">
        <w:rPr>
          <w:b/>
          <w:bCs/>
        </w:rPr>
        <w:t>Spreadsheet version</w:t>
      </w:r>
      <w:r w:rsidR="00D70AEE">
        <w:t xml:space="preserve">. </w:t>
      </w:r>
      <w:hyperlink r:id="rId2579" w:history="1">
        <w:r w:rsidR="00D80056" w:rsidRPr="00DF31F2">
          <w:rPr>
            <w:rStyle w:val="Hyperlink"/>
            <w:color w:val="551A8B"/>
          </w:rPr>
          <w:t>SegmentedSmoothTemplate.xlsx</w:t>
        </w:r>
      </w:hyperlink>
      <w:r w:rsidR="00D80056" w:rsidRPr="00DF31F2">
        <w:t> is a segmented multiple-width data smoothing </w:t>
      </w:r>
      <w:r w:rsidR="00D80056" w:rsidRPr="00D70AEE">
        <w:t>spreadsheet</w:t>
      </w:r>
      <w:r w:rsidR="00D80056" w:rsidRPr="00DF31F2">
        <w:t xml:space="preserve"> template, </w:t>
      </w:r>
      <w:r w:rsidR="00D80056">
        <w:t xml:space="preserve">which is </w:t>
      </w:r>
      <w:r w:rsidR="00D80056" w:rsidRPr="00DF31F2">
        <w:t>functionally like SegmentedSmooth.m. In this version</w:t>
      </w:r>
      <w:r w:rsidR="00D80056">
        <w:t>,</w:t>
      </w:r>
      <w:r w:rsidR="00D80056" w:rsidRPr="00DF31F2">
        <w:t xml:space="preserve"> there are 20 segments.</w:t>
      </w:r>
      <w:r w:rsidR="00D80056">
        <w:t xml:space="preserve"> </w:t>
      </w:r>
      <w:hyperlink r:id="rId2580" w:history="1">
        <w:r w:rsidR="00D80056" w:rsidRPr="00DF31F2">
          <w:rPr>
            <w:rStyle w:val="Hyperlink"/>
            <w:color w:val="551A8B"/>
          </w:rPr>
          <w:t>SegmentedSmoothExample.xlsx</w:t>
        </w:r>
      </w:hyperlink>
      <w:r w:rsidR="00D80056" w:rsidRPr="00DF31F2">
        <w:t> is an example</w:t>
      </w:r>
      <w:r w:rsidR="00D80056">
        <w:t xml:space="preserve"> spreadsheet</w:t>
      </w:r>
      <w:r w:rsidR="00D80056" w:rsidRPr="00DF31F2">
        <w:t xml:space="preserve"> with data (</w:t>
      </w:r>
      <w:hyperlink r:id="rId2581" w:history="1">
        <w:r w:rsidR="00D80056" w:rsidRPr="00DF31F2">
          <w:rPr>
            <w:rStyle w:val="Hyperlink"/>
            <w:color w:val="551A8B"/>
          </w:rPr>
          <w:t>graphic</w:t>
        </w:r>
      </w:hyperlink>
      <w:r w:rsidR="00D80056" w:rsidRPr="00DF31F2">
        <w:t>). A related spreadsheet</w:t>
      </w:r>
      <w:r w:rsidR="00D80056">
        <w:t xml:space="preserve"> </w:t>
      </w:r>
      <w:hyperlink r:id="rId2582" w:history="1">
        <w:r w:rsidR="00D80056" w:rsidRPr="00DF31F2">
          <w:rPr>
            <w:rStyle w:val="Hyperlink"/>
            <w:color w:val="551A8B"/>
          </w:rPr>
          <w:t>GradientSmoothTemplate.xlsx</w:t>
        </w:r>
      </w:hyperlink>
      <w:r w:rsidR="00D80056" w:rsidRPr="00DF31F2">
        <w:t> (</w:t>
      </w:r>
      <w:hyperlink r:id="rId2583" w:history="1">
        <w:r w:rsidR="00D80056" w:rsidRPr="00DF31F2">
          <w:rPr>
            <w:rStyle w:val="Hyperlink"/>
            <w:color w:val="551A8B"/>
          </w:rPr>
          <w:t>graphic</w:t>
        </w:r>
      </w:hyperlink>
      <w:r w:rsidR="00D80056" w:rsidRPr="00DF31F2">
        <w:rPr>
          <w:rFonts w:ascii="Calibri" w:hAnsi="Calibri" w:cs="Calibri"/>
        </w:rPr>
        <w:t>)</w:t>
      </w:r>
      <w:r w:rsidR="00D80056" w:rsidRPr="00DF31F2">
        <w:t xml:space="preserve"> performs a linearly increasing (or decreasing) smooth width across the entire signal, given only the start and end values, automatically </w:t>
      </w:r>
      <w:r w:rsidR="00D80056">
        <w:t xml:space="preserve">generating as many segments are </w:t>
      </w:r>
      <w:r w:rsidR="00D80056" w:rsidRPr="00DF31F2">
        <w:t>necessary. Of course, as is usual with spreadsheets, you will have to modify these templates for your number of data points, usually by inserting rows somewhere in the middle and then drag-copying down from above the insert, plus you may have to change the x-axis range of the graph. (In contrast, the Matlab/Octave functions do that automatically).</w:t>
      </w:r>
    </w:p>
    <w:p w14:paraId="12977D0F" w14:textId="77777777" w:rsidR="00D80056" w:rsidRPr="00CC3BD7" w:rsidRDefault="00D80056" w:rsidP="00D80056">
      <w:pPr>
        <w:spacing w:line="276" w:lineRule="auto"/>
        <w:rPr>
          <w:sz w:val="12"/>
          <w:szCs w:val="12"/>
        </w:rPr>
      </w:pPr>
    </w:p>
    <w:p w14:paraId="58A550E9" w14:textId="615732BF" w:rsidR="00D80056" w:rsidRDefault="00D80056" w:rsidP="00D80056">
      <w:pPr>
        <w:widowControl/>
        <w:suppressAutoHyphens w:val="0"/>
        <w:autoSpaceDE w:val="0"/>
        <w:adjustRightInd w:val="0"/>
        <w:spacing w:line="276" w:lineRule="auto"/>
        <w:textAlignment w:val="auto"/>
        <w:rPr>
          <w:rFonts w:ascii="Times&#10;          New Roman" w:hAnsi="Times&#10;          New Roman" w:hint="eastAsia"/>
        </w:rPr>
      </w:pPr>
      <w:hyperlink r:id="rId2584" w:history="1">
        <w:proofErr w:type="spellStart"/>
        <w:r w:rsidRPr="008C5A32">
          <w:rPr>
            <w:rStyle w:val="Hyperlink"/>
          </w:rPr>
          <w:t>SegmentedFouFilter.m</w:t>
        </w:r>
        <w:proofErr w:type="spellEnd"/>
      </w:hyperlink>
      <w:r>
        <w:t xml:space="preserve"> is a segmented version of </w:t>
      </w:r>
      <w:hyperlink r:id="rId2585" w:history="1">
        <w:r w:rsidRPr="008C5A32">
          <w:rPr>
            <w:rStyle w:val="Hyperlink"/>
          </w:rPr>
          <w:t>FouFilter.m</w:t>
        </w:r>
      </w:hyperlink>
      <w:r w:rsidRPr="008C5A32">
        <w:t xml:space="preserve"> </w:t>
      </w:r>
      <w:r>
        <w:t>that</w:t>
      </w:r>
      <w:r w:rsidRPr="008C5A32">
        <w:t xml:space="preserve"> applies different center frequencies and widths to different segments of the signal. The syntax</w:t>
      </w:r>
      <w:r>
        <w:t xml:space="preserve">, </w:t>
      </w:r>
      <w:r w:rsidRPr="0094786F">
        <w:rPr>
          <w:rFonts w:ascii="Courier New" w:hAnsi="Courier New" w:cs="Courier New"/>
          <w:b/>
          <w:bCs/>
          <w:color w:val="000000"/>
          <w:kern w:val="0"/>
          <w:sz w:val="20"/>
          <w:szCs w:val="20"/>
          <w:lang w:bidi="ar-SA"/>
        </w:rPr>
        <w:t>[</w:t>
      </w:r>
      <w:proofErr w:type="spellStart"/>
      <w:r w:rsidRPr="0094786F">
        <w:rPr>
          <w:rFonts w:ascii="Courier New" w:hAnsi="Courier New" w:cs="Courier New"/>
          <w:b/>
          <w:bCs/>
          <w:color w:val="000000"/>
          <w:kern w:val="0"/>
          <w:sz w:val="20"/>
          <w:szCs w:val="20"/>
          <w:lang w:bidi="ar-SA"/>
        </w:rPr>
        <w:t>ffSignal,ffMatrix</w:t>
      </w:r>
      <w:proofErr w:type="spellEnd"/>
      <w:r w:rsidRPr="0094786F">
        <w:rPr>
          <w:rFonts w:ascii="Courier New" w:hAnsi="Courier New" w:cs="Courier New"/>
          <w:b/>
          <w:bCs/>
          <w:color w:val="000000"/>
          <w:kern w:val="0"/>
          <w:sz w:val="20"/>
          <w:szCs w:val="20"/>
          <w:lang w:bidi="ar-SA"/>
        </w:rPr>
        <w:t>] = SegmentedFouFilter(y,samplingtime,centerFrequency,filterWidth,shape,mode)</w:t>
      </w:r>
      <w:r>
        <w:rPr>
          <w:rFonts w:ascii="Courier New" w:hAnsi="Courier New" w:cs="Courier New"/>
          <w:color w:val="000000"/>
          <w:kern w:val="0"/>
          <w:sz w:val="20"/>
          <w:szCs w:val="20"/>
          <w:lang w:bidi="ar-SA"/>
        </w:rPr>
        <w:t>,</w:t>
      </w:r>
      <w:r w:rsidRPr="008C5A32">
        <w:t xml:space="preserve"> is </w:t>
      </w:r>
      <w:r>
        <w:t>like</w:t>
      </w:r>
      <w:r w:rsidRPr="008C5A32">
        <w:t xml:space="preserve"> FouFilter.m except that the two input arguments </w:t>
      </w:r>
      <w:proofErr w:type="spellStart"/>
      <w:r w:rsidRPr="008C5A32">
        <w:t>centerFrequency</w:t>
      </w:r>
      <w:proofErr w:type="spellEnd"/>
      <w:r w:rsidRPr="008C5A32">
        <w:t xml:space="preserve"> and </w:t>
      </w:r>
      <w:proofErr w:type="spellStart"/>
      <w:r w:rsidRPr="008C5A32">
        <w:t>filterWidth</w:t>
      </w:r>
      <w:proofErr w:type="spellEnd"/>
      <w:r w:rsidRPr="008C5A32">
        <w:t xml:space="preserve"> must be vectors with the values of </w:t>
      </w:r>
      <w:proofErr w:type="spellStart"/>
      <w:r w:rsidRPr="008C5A32">
        <w:t>centerFrequency</w:t>
      </w:r>
      <w:proofErr w:type="spellEnd"/>
      <w:r w:rsidRPr="008C5A32">
        <w:t xml:space="preserve"> of </w:t>
      </w:r>
      <w:proofErr w:type="spellStart"/>
      <w:r w:rsidRPr="008C5A32">
        <w:t>filterWidth</w:t>
      </w:r>
      <w:proofErr w:type="spellEnd"/>
      <w:r w:rsidRPr="008C5A32">
        <w:t xml:space="preserve"> for each segment. The signal is divided equally into several segments determined by the length of </w:t>
      </w:r>
      <w:proofErr w:type="spellStart"/>
      <w:r w:rsidRPr="008C5A32">
        <w:t>centerFrequency</w:t>
      </w:r>
      <w:proofErr w:type="spellEnd"/>
      <w:r w:rsidRPr="008C5A32">
        <w:t xml:space="preserve"> and </w:t>
      </w:r>
      <w:proofErr w:type="spellStart"/>
      <w:r w:rsidRPr="008C5A32">
        <w:t>filterWidth</w:t>
      </w:r>
      <w:proofErr w:type="spellEnd"/>
      <w:r w:rsidRPr="008C5A32">
        <w:t xml:space="preserve">, which must be equal in length. </w:t>
      </w:r>
      <w:r>
        <w:t xml:space="preserve">Optionally returns </w:t>
      </w:r>
      <w:proofErr w:type="spellStart"/>
      <w:r>
        <w:t>ffMatrix</w:t>
      </w:r>
      <w:proofErr w:type="spellEnd"/>
      <w:r>
        <w:t xml:space="preserve"> of all segments assembled into a matrix. </w:t>
      </w:r>
      <w:r w:rsidRPr="008C5A32">
        <w:t xml:space="preserve">Type help </w:t>
      </w:r>
      <w:proofErr w:type="spellStart"/>
      <w:r w:rsidRPr="008C5A32">
        <w:t>SegmentedFouFilter</w:t>
      </w:r>
      <w:proofErr w:type="spellEnd"/>
      <w:r w:rsidRPr="008C5A32">
        <w:t xml:space="preserve"> for help and examples</w:t>
      </w:r>
      <w:r w:rsidR="002366C6">
        <w:t>. T</w:t>
      </w:r>
      <w:r w:rsidRPr="008C5A32">
        <w:t>he figure on the left shows Example 2.</w:t>
      </w:r>
      <w:r>
        <w:t xml:space="preserve"> It may help to visualize the signal by using a related function, </w:t>
      </w:r>
      <w:hyperlink r:id="rId2586" w:history="1">
        <w:proofErr w:type="spellStart"/>
        <w:r>
          <w:rPr>
            <w:rStyle w:val="Hyperlink"/>
          </w:rPr>
          <w:t>PlotSegFreqSpect.m</w:t>
        </w:r>
        <w:proofErr w:type="spellEnd"/>
      </w:hyperlink>
      <w:r>
        <w:t xml:space="preserve">, which creates and displays a </w:t>
      </w:r>
      <w:r w:rsidRPr="00554194">
        <w:rPr>
          <w:i/>
        </w:rPr>
        <w:t>time-segmented</w:t>
      </w:r>
      <w:r>
        <w:t xml:space="preserve"> Fourier power spectrum (see page </w:t>
      </w:r>
      <w:r>
        <w:fldChar w:fldCharType="begin"/>
      </w:r>
      <w:r>
        <w:instrText xml:space="preserve"> PAGEREF _Ref26346097 \h </w:instrText>
      </w:r>
      <w:r>
        <w:fldChar w:fldCharType="separate"/>
      </w:r>
      <w:r w:rsidR="0018117D">
        <w:rPr>
          <w:noProof/>
        </w:rPr>
        <w:t>104</w:t>
      </w:r>
      <w:r>
        <w:fldChar w:fldCharType="end"/>
      </w:r>
      <w:r>
        <w:t xml:space="preserve"> and following). </w:t>
      </w:r>
      <w:r w:rsidRPr="00DF31F2">
        <w:br/>
      </w:r>
      <w:r w:rsidRPr="00382792">
        <w:rPr>
          <w:rFonts w:ascii="Calibri" w:hAnsi="Calibri" w:cs="Calibri"/>
          <w:sz w:val="12"/>
          <w:szCs w:val="12"/>
        </w:rPr>
        <w:br/>
      </w:r>
      <w:r w:rsidRPr="00DF31F2">
        <w:rPr>
          <w:b/>
          <w:noProof/>
          <w:lang w:eastAsia="en-US" w:bidi="ar-SA"/>
        </w:rPr>
        <w:lastRenderedPageBreak/>
        <w:drawing>
          <wp:anchor distT="0" distB="0" distL="0" distR="0" simplePos="0" relativeHeight="251862016" behindDoc="0" locked="0" layoutInCell="1" allowOverlap="0" wp14:anchorId="12FA70F9" wp14:editId="2CCCBC07">
            <wp:simplePos x="0" y="0"/>
            <wp:positionH relativeFrom="margin">
              <wp:posOffset>3810</wp:posOffset>
            </wp:positionH>
            <wp:positionV relativeFrom="line">
              <wp:posOffset>15875</wp:posOffset>
            </wp:positionV>
            <wp:extent cx="3077845" cy="2667000"/>
            <wp:effectExtent l="0" t="0" r="0" b="0"/>
            <wp:wrapSquare wrapText="bothSides"/>
            <wp:docPr id="244" name="Picture 244" descr="https://terpconnect.umd.edu/~toh/spectrum/TestPrecisionFindpeaskSG.png">
              <a:hlinkClick xmlns:a="http://schemas.openxmlformats.org/drawingml/2006/main" r:id="rId18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terpconnect.umd.edu/~toh/spectrum/TestPrecisionFindpeaskSG.png">
                      <a:hlinkClick r:id="rId1864"/>
                    </pic:cNvPr>
                    <pic:cNvPicPr>
                      <a:picLocks noChangeAspect="1" noChangeArrowheads="1"/>
                    </pic:cNvPicPr>
                  </pic:nvPicPr>
                  <pic:blipFill rotWithShape="1">
                    <a:blip r:embed="rId1865">
                      <a:extLst>
                        <a:ext uri="{28A0092B-C50C-407E-A947-70E740481C1C}">
                          <a14:useLocalDpi xmlns:a14="http://schemas.microsoft.com/office/drawing/2010/main" val="0"/>
                        </a:ext>
                      </a:extLst>
                    </a:blip>
                    <a:srcRect l="4240" t="2894" r="6465" b="3215"/>
                    <a:stretch/>
                  </pic:blipFill>
                  <pic:spPr bwMode="auto">
                    <a:xfrm>
                      <a:off x="0" y="0"/>
                      <a:ext cx="3077845" cy="2667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587" w:history="1">
        <w:r w:rsidRPr="00DF31F2">
          <w:rPr>
            <w:rStyle w:val="Hyperlink"/>
            <w:color w:val="000000"/>
          </w:rPr>
          <w:t>findpeaksSG.m</w:t>
        </w:r>
      </w:hyperlink>
      <w:r w:rsidRPr="00DF31F2">
        <w:t> </w:t>
      </w:r>
      <w:r w:rsidRPr="00DF31F2">
        <w:rPr>
          <w:rFonts w:ascii="Times&#10;          New Roman" w:hAnsi="Times&#10;          New Roman"/>
        </w:rPr>
        <w:t>is a variant of the </w:t>
      </w:r>
      <w:hyperlink r:id="rId2588" w:anchor="findpeaks" w:history="1">
        <w:r w:rsidRPr="00DF31F2">
          <w:rPr>
            <w:rStyle w:val="Hyperlink"/>
            <w:rFonts w:ascii="Times&#10;          New Roman" w:hAnsi="Times&#10;          New Roman"/>
            <w:color w:val="551A8B"/>
          </w:rPr>
          <w:t>findpeaksG function</w:t>
        </w:r>
      </w:hyperlink>
      <w:r w:rsidRPr="00DF31F2">
        <w:rPr>
          <w:rFonts w:ascii="Times&#10;          New Roman" w:hAnsi="Times&#10;          New Roman"/>
        </w:rPr>
        <w:t>, with the same syntax, except that the four peak detection parameters can be </w:t>
      </w:r>
      <w:r w:rsidRPr="00DF31F2">
        <w:rPr>
          <w:i/>
          <w:iCs/>
        </w:rPr>
        <w:t>vectors</w:t>
      </w:r>
      <w:r w:rsidRPr="00DF31F2">
        <w:t>, dividing up the signal into regions that are optimized for peaks of different widths. Any </w:t>
      </w:r>
      <w:r w:rsidRPr="00DF31F2">
        <w:rPr>
          <w:rFonts w:ascii="Times&#10;          New Roman" w:hAnsi="Times&#10;          New Roman"/>
        </w:rPr>
        <w:t>number of segments can b</w:t>
      </w:r>
      <w:r>
        <w:rPr>
          <w:rFonts w:ascii="Times&#10;          New Roman" w:hAnsi="Times&#10;          New Roman"/>
        </w:rPr>
        <w:t>e declared, based on the length</w:t>
      </w:r>
      <w:r w:rsidRPr="00DF31F2">
        <w:rPr>
          <w:rFonts w:ascii="Times&#10;          New Roman" w:hAnsi="Times&#10;          New Roman"/>
        </w:rPr>
        <w:t xml:space="preserve"> of the SlopeThreshold input argument. (Note: you need only enter vectors for those parameters that you want to vary between segments</w:t>
      </w:r>
      <w:r w:rsidR="002366C6">
        <w:rPr>
          <w:rFonts w:ascii="Times&#10;          New Roman" w:hAnsi="Times&#10;          New Roman"/>
        </w:rPr>
        <w:t>. T</w:t>
      </w:r>
      <w:r w:rsidRPr="00DF31F2">
        <w:rPr>
          <w:rFonts w:ascii="Times&#10;          New Roman" w:hAnsi="Times&#10;          New Roman"/>
        </w:rPr>
        <w:t>o allow any of the other peak detection parameters to remain unchanged across all segments, simply enter a single scalar value for that parameter</w:t>
      </w:r>
      <w:r w:rsidR="002366C6">
        <w:rPr>
          <w:rFonts w:ascii="Times&#10;          New Roman" w:hAnsi="Times&#10;          New Roman"/>
        </w:rPr>
        <w:t>. O</w:t>
      </w:r>
      <w:r w:rsidRPr="00DF31F2">
        <w:rPr>
          <w:rFonts w:ascii="Times&#10;          New Roman" w:hAnsi="Times&#10;          New Roman"/>
        </w:rPr>
        <w:t>nly the SlopeThreshold must be a vector). In the example shown on the </w:t>
      </w:r>
      <w:r w:rsidRPr="00DF31F2">
        <w:t>left</w:t>
      </w:r>
      <w:r w:rsidRPr="00DF31F2">
        <w:rPr>
          <w:rFonts w:ascii="Times&#10;          New Roman" w:hAnsi="Times&#10;          New Roman"/>
        </w:rPr>
        <w:t>, the script</w:t>
      </w:r>
      <w:r>
        <w:rPr>
          <w:rFonts w:ascii="Times&#10;          New Roman" w:hAnsi="Times&#10;          New Roman"/>
        </w:rPr>
        <w:t xml:space="preserve"> </w:t>
      </w:r>
      <w:hyperlink r:id="rId2589" w:history="1">
        <w:r w:rsidRPr="00DF31F2">
          <w:rPr>
            <w:rStyle w:val="Hyperlink"/>
            <w:color w:val="551A8B"/>
          </w:rPr>
          <w:t>TestPrecisionFindpeaksSG.m</w:t>
        </w:r>
      </w:hyperlink>
      <w:r>
        <w:t xml:space="preserve"> </w:t>
      </w:r>
      <w:r w:rsidRPr="00DF31F2">
        <w:rPr>
          <w:rFonts w:ascii="Times&#10;          New Roman" w:hAnsi="Times&#10;          New Roman"/>
        </w:rPr>
        <w:t>creates a noisy signal with three peaks of widely different widths, measures the peak positions, heights and widths of each peak using findpeaksSG, and prints out the percent relative standard deviations of parameters of the three peaks in 100 measurements with independent random noise. With 3-segment peak detection parameters, findpeaksSG reliably detects and accurately measures all three peaks. In contrast, findpeaksG, tuned to the middle peak (using line 26 instead of line 25), measures the first and last peaks poorly. You can also see that the precision of peak parameter measurements gets progressively better (smaller relative standard deviation) the larger the peak widths, simply because there are more data points in those peaks. (You can change any of the variables in lines 10-18).</w:t>
      </w:r>
      <w:r>
        <w:rPr>
          <w:rFonts w:ascii="Times&#10;          New Roman" w:hAnsi="Times&#10;          New Roman"/>
        </w:rPr>
        <w:t xml:space="preserve"> </w:t>
      </w:r>
    </w:p>
    <w:p w14:paraId="591DD7C7" w14:textId="61CC951B" w:rsidR="00D80056" w:rsidRPr="007C7886" w:rsidRDefault="00CC10F4" w:rsidP="00D80056">
      <w:pPr>
        <w:spacing w:line="276" w:lineRule="auto"/>
        <w:rPr>
          <w:color w:val="000000"/>
          <w:sz w:val="12"/>
          <w:szCs w:val="12"/>
        </w:rPr>
      </w:pPr>
      <w:r w:rsidRPr="00DF31F2">
        <w:rPr>
          <w:rFonts w:ascii="Times&#10;          New Roman" w:hAnsi="Times&#10;          New Roman"/>
          <w:b/>
          <w:noProof/>
          <w:lang w:eastAsia="en-US" w:bidi="ar-SA"/>
        </w:rPr>
        <w:drawing>
          <wp:anchor distT="0" distB="0" distL="0" distR="0" simplePos="0" relativeHeight="251864064" behindDoc="0" locked="0" layoutInCell="1" allowOverlap="0" wp14:anchorId="45561B87" wp14:editId="7C7412BF">
            <wp:simplePos x="0" y="0"/>
            <wp:positionH relativeFrom="margin">
              <wp:align>left</wp:align>
            </wp:positionH>
            <wp:positionV relativeFrom="line">
              <wp:posOffset>94615</wp:posOffset>
            </wp:positionV>
            <wp:extent cx="3146425" cy="2181225"/>
            <wp:effectExtent l="0" t="0" r="0" b="0"/>
            <wp:wrapSquare wrapText="bothSides"/>
            <wp:docPr id="242" name="Picture 242" descr="https://terpconnect.umd.edu/~toh/spectrum/DemoFindPeaksSb.png">
              <a:hlinkClick xmlns:a="http://schemas.openxmlformats.org/drawingml/2006/main" r:id="rId25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terpconnect.umd.edu/~toh/spectrum/DemoFindPeaksSb.png">
                      <a:hlinkClick r:id="rId2590"/>
                    </pic:cNvPr>
                    <pic:cNvPicPr>
                      <a:picLocks noChangeAspect="1" noChangeArrowheads="1"/>
                    </pic:cNvPicPr>
                  </pic:nvPicPr>
                  <pic:blipFill rotWithShape="1">
                    <a:blip r:embed="rId2591" cstate="print">
                      <a:extLst>
                        <a:ext uri="{28A0092B-C50C-407E-A947-70E740481C1C}">
                          <a14:useLocalDpi xmlns:a14="http://schemas.microsoft.com/office/drawing/2010/main" val="0"/>
                        </a:ext>
                      </a:extLst>
                    </a:blip>
                    <a:srcRect l="645" t="2525" r="-1" b="3424"/>
                    <a:stretch/>
                  </pic:blipFill>
                  <pic:spPr bwMode="auto">
                    <a:xfrm>
                      <a:off x="0" y="0"/>
                      <a:ext cx="3148523" cy="21823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EBE507" w14:textId="3EDE1E53" w:rsidR="00D80056" w:rsidRPr="002C0063" w:rsidRDefault="00D80056" w:rsidP="00D80056">
      <w:pPr>
        <w:widowControl/>
        <w:suppressAutoHyphens w:val="0"/>
        <w:autoSpaceDE w:val="0"/>
        <w:adjustRightInd w:val="0"/>
        <w:spacing w:line="276" w:lineRule="auto"/>
        <w:textAlignment w:val="auto"/>
        <w:rPr>
          <w:rFonts w:ascii="Courier New" w:hAnsi="Courier New" w:cs="Courier New"/>
          <w:kern w:val="0"/>
          <w:lang w:bidi="ar-SA"/>
        </w:rPr>
      </w:pPr>
      <w:r>
        <w:rPr>
          <w:color w:val="000000"/>
        </w:rPr>
        <w:t xml:space="preserve">A related function is </w:t>
      </w:r>
      <w:hyperlink r:id="rId2592" w:history="1">
        <w:proofErr w:type="spellStart"/>
        <w:r w:rsidRPr="00967850">
          <w:rPr>
            <w:rStyle w:val="Hyperlink"/>
            <w:b/>
            <w:bCs/>
          </w:rPr>
          <w:t>findpeaksSG</w:t>
        </w:r>
        <w:r>
          <w:rPr>
            <w:rStyle w:val="Hyperlink"/>
            <w:b/>
            <w:bCs/>
          </w:rPr>
          <w:t>w</w:t>
        </w:r>
        <w:r w:rsidRPr="00967850">
          <w:rPr>
            <w:rStyle w:val="Hyperlink"/>
            <w:b/>
            <w:bCs/>
          </w:rPr>
          <w:t>.m</w:t>
        </w:r>
        <w:proofErr w:type="spellEnd"/>
      </w:hyperlink>
      <w:r w:rsidRPr="00967850">
        <w:rPr>
          <w:color w:val="000000"/>
        </w:rPr>
        <w:t> </w:t>
      </w:r>
      <w:r>
        <w:rPr>
          <w:color w:val="000000"/>
        </w:rPr>
        <w:t xml:space="preserve">which is like the above except that is uses </w:t>
      </w:r>
      <w:r w:rsidRPr="00C40B17">
        <w:rPr>
          <w:i/>
          <w:color w:val="000000"/>
        </w:rPr>
        <w:t>wavelet denoising</w:t>
      </w:r>
      <w:r>
        <w:rPr>
          <w:color w:val="000000"/>
        </w:rPr>
        <w:t xml:space="preserve"> (page </w:t>
      </w:r>
      <w:r>
        <w:rPr>
          <w:color w:val="000000"/>
        </w:rPr>
        <w:fldChar w:fldCharType="begin"/>
      </w:r>
      <w:r>
        <w:rPr>
          <w:color w:val="000000"/>
        </w:rPr>
        <w:instrText xml:space="preserve"> PAGEREF _Ref34983556 \h </w:instrText>
      </w:r>
      <w:r>
        <w:rPr>
          <w:color w:val="000000"/>
        </w:rPr>
      </w:r>
      <w:r>
        <w:rPr>
          <w:color w:val="000000"/>
        </w:rPr>
        <w:fldChar w:fldCharType="separate"/>
      </w:r>
      <w:r w:rsidR="0018117D">
        <w:rPr>
          <w:noProof/>
          <w:color w:val="000000"/>
        </w:rPr>
        <w:t>137</w:t>
      </w:r>
      <w:r>
        <w:rPr>
          <w:color w:val="000000"/>
        </w:rPr>
        <w:fldChar w:fldCharType="end"/>
      </w:r>
      <w:r>
        <w:rPr>
          <w:color w:val="000000"/>
        </w:rPr>
        <w:t xml:space="preserve">) instead of smoothing. It takes the wavelet level rather than the smooth width as an input argument. The script </w:t>
      </w:r>
      <w:hyperlink r:id="rId2593" w:history="1">
        <w:proofErr w:type="spellStart"/>
        <w:r w:rsidRPr="007C7886">
          <w:rPr>
            <w:rStyle w:val="Hyperlink"/>
          </w:rPr>
          <w:t>TestPrecisionFindpeaksSGvsW.m</w:t>
        </w:r>
        <w:proofErr w:type="spellEnd"/>
      </w:hyperlink>
      <w:r>
        <w:rPr>
          <w:color w:val="000000"/>
        </w:rPr>
        <w:t xml:space="preserve"> compares the precision and accuracy for peak position and height measurement for both the </w:t>
      </w:r>
      <w:hyperlink r:id="rId2594" w:history="1">
        <w:r w:rsidRPr="007C7886">
          <w:rPr>
            <w:rStyle w:val="Hyperlink"/>
            <w:bCs/>
          </w:rPr>
          <w:t>findpeaksSG.m</w:t>
        </w:r>
      </w:hyperlink>
      <w:r w:rsidRPr="007C7886">
        <w:rPr>
          <w:color w:val="000000"/>
        </w:rPr>
        <w:t xml:space="preserve"> and </w:t>
      </w:r>
      <w:hyperlink r:id="rId2595" w:history="1">
        <w:proofErr w:type="spellStart"/>
        <w:r w:rsidRPr="007C7886">
          <w:rPr>
            <w:rStyle w:val="Hyperlink"/>
            <w:bCs/>
          </w:rPr>
          <w:t>findpeaksSGw.m</w:t>
        </w:r>
        <w:proofErr w:type="spellEnd"/>
      </w:hyperlink>
      <w:r w:rsidRPr="00967850">
        <w:rPr>
          <w:color w:val="000000"/>
        </w:rPr>
        <w:t> </w:t>
      </w:r>
      <w:r>
        <w:rPr>
          <w:color w:val="000000"/>
        </w:rPr>
        <w:t>functions.</w:t>
      </w:r>
      <w:r w:rsidRPr="00DF31F2">
        <w:br/>
      </w:r>
      <w:r w:rsidRPr="00382792">
        <w:rPr>
          <w:sz w:val="12"/>
          <w:szCs w:val="12"/>
        </w:rPr>
        <w:br/>
      </w:r>
      <w:hyperlink r:id="rId2596" w:history="1">
        <w:r w:rsidRPr="00DF31F2">
          <w:rPr>
            <w:rStyle w:val="Hyperlink"/>
            <w:rFonts w:ascii="Times&#10;            New Roman" w:hAnsi="Times&#10;            New Roman"/>
            <w:color w:val="000000"/>
          </w:rPr>
          <w:t>findpeaksSb.m</w:t>
        </w:r>
      </w:hyperlink>
      <w:r w:rsidRPr="00DF31F2">
        <w:t> </w:t>
      </w:r>
      <w:r w:rsidRPr="00DF31F2">
        <w:rPr>
          <w:rFonts w:ascii="Times&#10;          New Roman" w:hAnsi="Times&#10;          New Roman"/>
        </w:rPr>
        <w:t>is a segmented variant of the</w:t>
      </w:r>
      <w:r>
        <w:rPr>
          <w:rFonts w:ascii="Times&#10;          New Roman" w:hAnsi="Times&#10;          New Roman"/>
        </w:rPr>
        <w:t xml:space="preserve"> </w:t>
      </w:r>
      <w:r w:rsidRPr="00613057">
        <w:rPr>
          <w:rStyle w:val="Hyperlink"/>
          <w:rFonts w:ascii="Times&#10;          New Roman" w:hAnsi="Times&#10;          New Roman"/>
          <w:color w:val="551A8B"/>
        </w:rPr>
        <w:t>findpeaksb.m</w:t>
      </w:r>
      <w:r>
        <w:rPr>
          <w:rStyle w:val="Hyperlink"/>
          <w:rFonts w:ascii="Times&#10;          New Roman" w:hAnsi="Times&#10;          New Roman"/>
          <w:color w:val="auto"/>
        </w:rPr>
        <w:t xml:space="preserve"> </w:t>
      </w:r>
      <w:r w:rsidRPr="00613057">
        <w:rPr>
          <w:rStyle w:val="Hyperlink"/>
          <w:rFonts w:ascii="Times&#10;          New Roman" w:hAnsi="Times&#10;          New Roman"/>
          <w:color w:val="auto"/>
        </w:rPr>
        <w:t>function</w:t>
      </w:r>
      <w:r w:rsidRPr="00DF31F2">
        <w:rPr>
          <w:rFonts w:ascii="Times&#10;          New Roman" w:hAnsi="Times&#10;          New Roman"/>
        </w:rPr>
        <w:t>. It has the same syntax as findpeaksSb,</w:t>
      </w:r>
      <w:r>
        <w:rPr>
          <w:rFonts w:ascii="Times&#10;          New Roman" w:hAnsi="Times&#10;          New Roman"/>
        </w:rPr>
        <w:t xml:space="preserve"> </w:t>
      </w:r>
      <w:r w:rsidRPr="00DF31F2">
        <w:rPr>
          <w:rFonts w:ascii="Times&#10;          New Roman" w:hAnsi="Times&#10;          New Roman"/>
        </w:rPr>
        <w:t>except that the arguments "SlopeThreshold",</w:t>
      </w:r>
      <w:r>
        <w:rPr>
          <w:rFonts w:ascii="Times&#10;          New Roman" w:hAnsi="Times&#10;          New Roman"/>
        </w:rPr>
        <w:t xml:space="preserve"> </w:t>
      </w:r>
      <w:r w:rsidRPr="00DF31F2">
        <w:rPr>
          <w:rFonts w:ascii="Times&#10;          New Roman" w:hAnsi="Times&#10;          New Roman"/>
        </w:rPr>
        <w:t>"AmpThreshold", "smoothwidth", "peakgroup", "window", "PeakShape", "extra", "NumTrials", "</w:t>
      </w:r>
      <w:r>
        <w:rPr>
          <w:rFonts w:ascii="Times&#10;          New Roman" w:hAnsi="Times&#10;          New Roman"/>
        </w:rPr>
        <w:t>BaselineMode</w:t>
      </w:r>
      <w:r w:rsidRPr="00DF31F2">
        <w:rPr>
          <w:rFonts w:ascii="Times&#10;          New Roman" w:hAnsi="Times&#10;          New Roman"/>
        </w:rPr>
        <w:t>", and "fixedparameters" can all be optionally scalars or </w:t>
      </w:r>
      <w:r w:rsidRPr="00DF31F2">
        <w:rPr>
          <w:i/>
          <w:iCs/>
        </w:rPr>
        <w:t>vectors with one entry for each</w:t>
      </w:r>
      <w:r>
        <w:rPr>
          <w:i/>
          <w:iCs/>
        </w:rPr>
        <w:t xml:space="preserve"> </w:t>
      </w:r>
      <w:r w:rsidRPr="00DF31F2">
        <w:rPr>
          <w:i/>
          <w:iCs/>
        </w:rPr>
        <w:t>segment</w:t>
      </w:r>
      <w:r w:rsidRPr="00DF31F2">
        <w:t>. This allows the function to handle widely varying signals with peaks of very different shapes and widths and backgrounds. In the example on the right, the Matlab/Octave script</w:t>
      </w:r>
      <w:r>
        <w:t xml:space="preserve"> </w:t>
      </w:r>
      <w:r w:rsidRPr="00DF31F2">
        <w:t>DemoFindPeaksSb.m</w:t>
      </w:r>
      <w:r>
        <w:t xml:space="preserve"> </w:t>
      </w:r>
      <w:r w:rsidRPr="00DF31F2">
        <w:rPr>
          <w:rFonts w:ascii="Times&#10;          New Roman" w:hAnsi="Times&#10;          New Roman"/>
        </w:rPr>
        <w:t>creates a series of Gaussian peaks whose widths increase </w:t>
      </w:r>
      <w:r w:rsidRPr="00DF31F2">
        <w:rPr>
          <w:i/>
          <w:iCs/>
        </w:rPr>
        <w:t>by a factor of 25</w:t>
      </w:r>
      <w:r w:rsidRPr="00DF31F2">
        <w:t> </w:t>
      </w:r>
      <w:r w:rsidRPr="00DF31F2">
        <w:rPr>
          <w:rFonts w:ascii="Times&#10;          New Roman" w:hAnsi="Times&#10;          New Roman"/>
        </w:rPr>
        <w:t>and that are superimposed in a curved baseline with random white noise that increases gradually across the signal. In this example, </w:t>
      </w:r>
      <w:r w:rsidRPr="00DF31F2">
        <w:rPr>
          <w:i/>
          <w:iCs/>
        </w:rPr>
        <w:t>four segments</w:t>
      </w:r>
      <w:r w:rsidRPr="00DF31F2">
        <w:t> </w:t>
      </w:r>
      <w:r w:rsidRPr="00DF31F2">
        <w:rPr>
          <w:rFonts w:ascii="Times&#10;          New Roman" w:hAnsi="Times&#10;          New Roman"/>
        </w:rPr>
        <w:t>are used, changing the peak detection and curve fitting values so that all the peaks are measured accurately.</w:t>
      </w:r>
    </w:p>
    <w:p w14:paraId="3CBE216C" w14:textId="77777777" w:rsidR="00D80056" w:rsidRPr="00382792" w:rsidRDefault="00D80056" w:rsidP="00D80056">
      <w:pPr>
        <w:rPr>
          <w:sz w:val="12"/>
          <w:szCs w:val="12"/>
        </w:rPr>
      </w:pPr>
    </w:p>
    <w:p w14:paraId="65150AF1" w14:textId="77777777" w:rsidR="00D80056" w:rsidRPr="0094786F" w:rsidRDefault="00D80056" w:rsidP="00D80056">
      <w:pPr>
        <w:rPr>
          <w:rFonts w:ascii="Courier New" w:hAnsi="Courier New" w:cs="Courier New"/>
          <w:b/>
          <w:bCs/>
          <w:color w:val="000000"/>
          <w:sz w:val="22"/>
          <w:szCs w:val="22"/>
        </w:rPr>
      </w:pPr>
      <w:r w:rsidRPr="0094786F">
        <w:rPr>
          <w:rFonts w:ascii="Courier New" w:hAnsi="Courier New" w:cs="Courier New"/>
          <w:b/>
          <w:bCs/>
          <w:color w:val="000000"/>
          <w:sz w:val="22"/>
          <w:szCs w:val="22"/>
        </w:rPr>
        <w:lastRenderedPageBreak/>
        <w:t>SlopeThreshold = [.01 .005 .002 .001];</w:t>
      </w:r>
      <w:r w:rsidRPr="0094786F">
        <w:rPr>
          <w:rFonts w:ascii="Courier New" w:hAnsi="Courier New" w:cs="Courier New"/>
          <w:b/>
          <w:bCs/>
          <w:color w:val="000000"/>
          <w:sz w:val="22"/>
          <w:szCs w:val="22"/>
        </w:rPr>
        <w:br/>
        <w:t>AmpThreshold = 0.7;</w:t>
      </w:r>
      <w:r w:rsidRPr="0094786F">
        <w:rPr>
          <w:rFonts w:ascii="Courier New" w:hAnsi="Courier New" w:cs="Courier New"/>
          <w:b/>
          <w:bCs/>
          <w:color w:val="000000"/>
          <w:sz w:val="22"/>
          <w:szCs w:val="22"/>
        </w:rPr>
        <w:br/>
        <w:t>SmoothWidth = [5 15 30 35];</w:t>
      </w:r>
      <w:r w:rsidRPr="0094786F">
        <w:rPr>
          <w:rFonts w:ascii="Courier New" w:hAnsi="Courier New" w:cs="Courier New"/>
          <w:b/>
          <w:bCs/>
          <w:color w:val="000000"/>
          <w:sz w:val="22"/>
          <w:szCs w:val="22"/>
        </w:rPr>
        <w:br/>
        <w:t>FitWidth = [10 12 15 20];</w:t>
      </w:r>
      <w:r w:rsidRPr="0094786F">
        <w:rPr>
          <w:rFonts w:ascii="Courier New" w:hAnsi="Courier New" w:cs="Courier New"/>
          <w:b/>
          <w:bCs/>
          <w:color w:val="000000"/>
          <w:sz w:val="22"/>
          <w:szCs w:val="22"/>
        </w:rPr>
        <w:br/>
        <w:t>windowspan = [100 125 150 200];</w:t>
      </w:r>
      <w:r w:rsidRPr="0094786F">
        <w:rPr>
          <w:rFonts w:ascii="Courier New" w:hAnsi="Courier New" w:cs="Courier New"/>
          <w:b/>
          <w:bCs/>
          <w:color w:val="000000"/>
          <w:sz w:val="22"/>
          <w:szCs w:val="22"/>
        </w:rPr>
        <w:br/>
        <w:t>peakshape = 1;</w:t>
      </w:r>
      <w:r w:rsidRPr="0094786F">
        <w:rPr>
          <w:rFonts w:ascii="Courier New" w:hAnsi="Courier New" w:cs="Courier New"/>
          <w:b/>
          <w:bCs/>
          <w:color w:val="000000"/>
          <w:sz w:val="22"/>
          <w:szCs w:val="22"/>
        </w:rPr>
        <w:br/>
        <w:t>BaselineMode = 3;</w:t>
      </w:r>
    </w:p>
    <w:p w14:paraId="7351B02A" w14:textId="77777777" w:rsidR="00D80056" w:rsidRPr="00382792" w:rsidRDefault="00D80056" w:rsidP="00D80056">
      <w:pPr>
        <w:rPr>
          <w:color w:val="000000"/>
          <w:sz w:val="12"/>
          <w:szCs w:val="12"/>
        </w:rPr>
      </w:pPr>
    </w:p>
    <w:p w14:paraId="1FE03BB0" w14:textId="77777777" w:rsidR="00D80056" w:rsidRDefault="00D80056" w:rsidP="00D80056">
      <w:pPr>
        <w:spacing w:line="276" w:lineRule="auto"/>
        <w:rPr>
          <w:color w:val="000000"/>
        </w:rPr>
      </w:pPr>
      <w:r w:rsidRPr="00DF31F2">
        <w:rPr>
          <w:color w:val="000000"/>
        </w:rPr>
        <w:t>The script also computes the relative percent error of the measurement of peak position, height, width, and area for each peak.</w:t>
      </w:r>
    </w:p>
    <w:p w14:paraId="785E8F4C" w14:textId="77777777" w:rsidR="00D80056" w:rsidRPr="00382792" w:rsidRDefault="00D80056" w:rsidP="00D80056">
      <w:pPr>
        <w:rPr>
          <w:color w:val="000000"/>
          <w:sz w:val="12"/>
          <w:szCs w:val="12"/>
        </w:rPr>
      </w:pPr>
    </w:p>
    <w:p w14:paraId="5EAC57EF" w14:textId="135FDDCE" w:rsidR="00D80056" w:rsidRPr="00382792" w:rsidRDefault="00D80056" w:rsidP="00D80056">
      <w:pPr>
        <w:spacing w:line="276" w:lineRule="auto"/>
        <w:rPr>
          <w:color w:val="000000"/>
          <w:sz w:val="12"/>
          <w:szCs w:val="12"/>
        </w:rPr>
      </w:pPr>
      <w:hyperlink r:id="rId2597" w:history="1">
        <w:r w:rsidRPr="00DF31F2">
          <w:rPr>
            <w:rStyle w:val="Hyperlink"/>
            <w:bCs/>
            <w:color w:val="551A8B"/>
          </w:rPr>
          <w:t>measurepeaks.m</w:t>
        </w:r>
      </w:hyperlink>
      <w:r w:rsidRPr="00DF31F2">
        <w:rPr>
          <w:bCs/>
          <w:color w:val="000000"/>
        </w:rPr>
        <w:t> </w:t>
      </w:r>
      <w:r w:rsidRPr="00DF31F2">
        <w:rPr>
          <w:color w:val="000000"/>
        </w:rPr>
        <w:t>is an automatic peak detector peaks of arbitrary shape. It is based on findpeaksSG, with which it shares the first 6 input arguments</w:t>
      </w:r>
      <w:r w:rsidR="00303640">
        <w:rPr>
          <w:color w:val="000000"/>
        </w:rPr>
        <w:t>. T</w:t>
      </w:r>
      <w:r w:rsidRPr="00DF31F2">
        <w:rPr>
          <w:color w:val="000000"/>
        </w:rPr>
        <w:t>he four peak detection arguments can be </w:t>
      </w:r>
      <w:r w:rsidRPr="00DF31F2">
        <w:rPr>
          <w:i/>
          <w:iCs/>
          <w:color w:val="000000"/>
        </w:rPr>
        <w:t>vectors </w:t>
      </w:r>
      <w:r w:rsidRPr="00DF31F2">
        <w:rPr>
          <w:color w:val="000000"/>
        </w:rPr>
        <w:t>to accommodate signals with peaks of widely varying widths. It returns a </w:t>
      </w:r>
      <w:hyperlink r:id="rId2598" w:history="1">
        <w:r w:rsidRPr="00DF31F2">
          <w:rPr>
            <w:rStyle w:val="Hyperlink"/>
            <w:color w:val="551A8B"/>
          </w:rPr>
          <w:t>table</w:t>
        </w:r>
      </w:hyperlink>
      <w:r w:rsidRPr="00DF31F2">
        <w:rPr>
          <w:color w:val="000000"/>
        </w:rPr>
        <w:t> containing the peak number, peak position, absolute peak height, peak-valley difference, perpendicular drop area, and tangent skim area of each peak it detects. If the last input argument ('plots') is set to 1, it will </w:t>
      </w:r>
      <w:hyperlink r:id="rId2599" w:history="1">
        <w:r w:rsidRPr="00DF31F2">
          <w:rPr>
            <w:rStyle w:val="Hyperlink"/>
            <w:color w:val="551A8B"/>
          </w:rPr>
          <w:t xml:space="preserve">plot the </w:t>
        </w:r>
        <w:r w:rsidRPr="00DF31F2">
          <w:rPr>
            <w:noProof/>
            <w:color w:val="000000"/>
            <w:lang w:eastAsia="en-US" w:bidi="ar-SA"/>
          </w:rPr>
          <w:drawing>
            <wp:anchor distT="0" distB="0" distL="0" distR="0" simplePos="0" relativeHeight="251869184" behindDoc="0" locked="0" layoutInCell="1" allowOverlap="0" wp14:anchorId="08EE4D2C" wp14:editId="75F61442">
              <wp:simplePos x="0" y="0"/>
              <wp:positionH relativeFrom="margin">
                <wp:posOffset>1931670</wp:posOffset>
              </wp:positionH>
              <wp:positionV relativeFrom="line">
                <wp:posOffset>54766</wp:posOffset>
              </wp:positionV>
              <wp:extent cx="4400550" cy="2543810"/>
              <wp:effectExtent l="19050" t="19050" r="0" b="8890"/>
              <wp:wrapSquare wrapText="bothSides"/>
              <wp:docPr id="237" name="Picture 237" descr="https://terpconnect.umd.edu/~toh/spectrum/HeightAndAreaTest2.png">
                <a:hlinkClick xmlns:a="http://schemas.openxmlformats.org/drawingml/2006/main" r:id="rId1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terpconnect.umd.edu/~toh/spectrum/HeightAndAreaTest2.png">
                        <a:hlinkClick r:id="rId1173"/>
                      </pic:cNvPr>
                      <pic:cNvPicPr>
                        <a:picLocks noChangeAspect="1" noChangeArrowheads="1"/>
                      </pic:cNvPicPr>
                    </pic:nvPicPr>
                    <pic:blipFill>
                      <a:blip r:embed="rId1180" cstate="print">
                        <a:extLst>
                          <a:ext uri="{28A0092B-C50C-407E-A947-70E740481C1C}">
                            <a14:useLocalDpi xmlns:a14="http://schemas.microsoft.com/office/drawing/2010/main" val="0"/>
                          </a:ext>
                        </a:extLst>
                      </a:blip>
                      <a:srcRect/>
                      <a:stretch>
                        <a:fillRect/>
                      </a:stretch>
                    </pic:blipFill>
                    <pic:spPr bwMode="auto">
                      <a:xfrm>
                        <a:off x="0" y="0"/>
                        <a:ext cx="4400550" cy="25438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DF31F2">
          <w:rPr>
            <w:rStyle w:val="Hyperlink"/>
            <w:color w:val="551A8B"/>
          </w:rPr>
          <w:t>entire signal </w:t>
        </w:r>
      </w:hyperlink>
      <w:r w:rsidRPr="00DF31F2">
        <w:rPr>
          <w:color w:val="000000"/>
        </w:rPr>
        <w:t>with numbered peaks and will also </w:t>
      </w:r>
      <w:hyperlink r:id="rId2600" w:history="1">
        <w:r w:rsidRPr="00DF31F2">
          <w:rPr>
            <w:rStyle w:val="Hyperlink"/>
            <w:color w:val="551A8B"/>
          </w:rPr>
          <w:t>plot the</w:t>
        </w:r>
      </w:hyperlink>
      <w:r>
        <w:rPr>
          <w:rStyle w:val="Hyperlink"/>
          <w:color w:val="551A8B"/>
        </w:rPr>
        <w:t xml:space="preserve"> </w:t>
      </w:r>
      <w:hyperlink r:id="rId2601" w:history="1">
        <w:r w:rsidRPr="00DF31F2">
          <w:rPr>
            <w:rStyle w:val="Hyperlink"/>
            <w:color w:val="551A8B"/>
          </w:rPr>
          <w:t>individual peaks</w:t>
        </w:r>
      </w:hyperlink>
      <w:r w:rsidRPr="00DF31F2">
        <w:rPr>
          <w:color w:val="000000"/>
        </w:rPr>
        <w:t> with the peak maximum, valley points, and tangent lines marked (as shown on the right). Type “help measurepeaks”</w:t>
      </w:r>
      <w:r>
        <w:rPr>
          <w:color w:val="000000"/>
        </w:rPr>
        <w:t xml:space="preserve"> </w:t>
      </w:r>
      <w:r w:rsidRPr="00DF31F2">
        <w:rPr>
          <w:color w:val="000000"/>
        </w:rPr>
        <w:t>and try the examples there or run</w:t>
      </w:r>
      <w:r>
        <w:rPr>
          <w:color w:val="000000"/>
        </w:rPr>
        <w:t xml:space="preserve"> </w:t>
      </w:r>
      <w:hyperlink r:id="rId2602" w:history="1">
        <w:r w:rsidRPr="00DF31F2">
          <w:rPr>
            <w:rStyle w:val="Hyperlink"/>
            <w:color w:val="551A8B"/>
          </w:rPr>
          <w:t>testmeasurepeaks.m</w:t>
        </w:r>
      </w:hyperlink>
      <w:r w:rsidRPr="00DF31F2">
        <w:rPr>
          <w:color w:val="000000"/>
        </w:rPr>
        <w:t> (</w:t>
      </w:r>
      <w:hyperlink r:id="rId2603" w:history="1">
        <w:r w:rsidRPr="00DF31F2">
          <w:rPr>
            <w:rStyle w:val="Hyperlink"/>
            <w:color w:val="551A8B"/>
          </w:rPr>
          <w:t>graphic animation</w:t>
        </w:r>
      </w:hyperlink>
      <w:r w:rsidRPr="00DF31F2">
        <w:rPr>
          <w:color w:val="000000"/>
        </w:rPr>
        <w:t>).</w:t>
      </w:r>
      <w:r>
        <w:rPr>
          <w:color w:val="000000"/>
        </w:rPr>
        <w:t xml:space="preserve"> </w:t>
      </w:r>
      <w:r w:rsidRPr="00DF31F2">
        <w:rPr>
          <w:color w:val="000000"/>
        </w:rPr>
        <w:t>The related functions</w:t>
      </w:r>
      <w:r>
        <w:rPr>
          <w:color w:val="000000"/>
        </w:rPr>
        <w:t xml:space="preserve"> </w:t>
      </w:r>
      <w:hyperlink r:id="rId2604" w:history="1">
        <w:r w:rsidRPr="00DF31F2">
          <w:rPr>
            <w:rStyle w:val="Hyperlink"/>
            <w:color w:val="551A8B"/>
          </w:rPr>
          <w:t>autopeaks.m</w:t>
        </w:r>
      </w:hyperlink>
      <w:r>
        <w:rPr>
          <w:rStyle w:val="Hyperlink"/>
          <w:color w:val="551A8B"/>
        </w:rPr>
        <w:t xml:space="preserve"> </w:t>
      </w:r>
      <w:r w:rsidRPr="00DF31F2">
        <w:rPr>
          <w:color w:val="000000"/>
        </w:rPr>
        <w:t>and</w:t>
      </w:r>
      <w:r>
        <w:rPr>
          <w:color w:val="000000"/>
        </w:rPr>
        <w:t xml:space="preserve"> </w:t>
      </w:r>
      <w:hyperlink r:id="rId2605" w:history="1">
        <w:r w:rsidRPr="00DF31F2">
          <w:rPr>
            <w:rStyle w:val="Hyperlink"/>
            <w:color w:val="551A8B"/>
          </w:rPr>
          <w:t>autopeaksplot.m</w:t>
        </w:r>
      </w:hyperlink>
      <w:r w:rsidRPr="00DF31F2">
        <w:rPr>
          <w:color w:val="000000"/>
        </w:rPr>
        <w:t> are similar, except that the four peak detection parameters </w:t>
      </w:r>
      <w:r w:rsidRPr="00DF31F2">
        <w:rPr>
          <w:i/>
          <w:iCs/>
          <w:color w:val="000000"/>
        </w:rPr>
        <w:t>can be</w:t>
      </w:r>
      <w:r>
        <w:rPr>
          <w:color w:val="000000"/>
        </w:rPr>
        <w:t xml:space="preserve"> </w:t>
      </w:r>
      <w:r w:rsidRPr="00DF31F2">
        <w:rPr>
          <w:i/>
          <w:iCs/>
          <w:color w:val="000000"/>
        </w:rPr>
        <w:t>omitted</w:t>
      </w:r>
      <w:r>
        <w:rPr>
          <w:i/>
          <w:iCs/>
          <w:color w:val="000000"/>
        </w:rPr>
        <w:t xml:space="preserve"> </w:t>
      </w:r>
      <w:r w:rsidRPr="00DF31F2">
        <w:rPr>
          <w:color w:val="000000"/>
        </w:rPr>
        <w:t>and the function will calculate estimated initial values.</w:t>
      </w:r>
      <w:r w:rsidRPr="00DF31F2">
        <w:rPr>
          <w:color w:val="000000"/>
        </w:rPr>
        <w:br/>
      </w:r>
    </w:p>
    <w:p w14:paraId="14B65973" w14:textId="700026B8" w:rsidR="00D80056" w:rsidRPr="00D4377D" w:rsidRDefault="00D80056" w:rsidP="00D80056">
      <w:pPr>
        <w:spacing w:line="276" w:lineRule="auto"/>
        <w:rPr>
          <w:color w:val="000000"/>
        </w:rPr>
      </w:pPr>
      <w:r w:rsidRPr="00DF31F2">
        <w:rPr>
          <w:color w:val="000000"/>
        </w:rPr>
        <w:t>The script </w:t>
      </w:r>
      <w:hyperlink r:id="rId2606" w:history="1">
        <w:r w:rsidRPr="00DF31F2">
          <w:rPr>
            <w:rStyle w:val="Hyperlink"/>
            <w:color w:val="551A8B"/>
          </w:rPr>
          <w:t>HeightAndArea.m</w:t>
        </w:r>
      </w:hyperlink>
      <w:r w:rsidRPr="00DF31F2">
        <w:rPr>
          <w:color w:val="000000"/>
        </w:rPr>
        <w:t xml:space="preserve"> tests the accuracy of peak height and area measurement with signals that have multiple peaks with variable width, noise, background, and peak overlap. Generally, the values for absolute peak height and perpendicular drop area </w:t>
      </w:r>
      <w:r>
        <w:rPr>
          <w:color w:val="000000"/>
        </w:rPr>
        <w:t xml:space="preserve">(page </w:t>
      </w:r>
      <w:r>
        <w:rPr>
          <w:color w:val="000000"/>
        </w:rPr>
        <w:fldChar w:fldCharType="begin"/>
      </w:r>
      <w:r>
        <w:rPr>
          <w:color w:val="000000"/>
        </w:rPr>
        <w:instrText xml:space="preserve"> PAGEREF PerpendicularDrop \h </w:instrText>
      </w:r>
      <w:r>
        <w:rPr>
          <w:color w:val="000000"/>
        </w:rPr>
      </w:r>
      <w:r>
        <w:rPr>
          <w:color w:val="000000"/>
        </w:rPr>
        <w:fldChar w:fldCharType="separate"/>
      </w:r>
      <w:r w:rsidR="0018117D">
        <w:rPr>
          <w:noProof/>
          <w:color w:val="000000"/>
        </w:rPr>
        <w:t>147</w:t>
      </w:r>
      <w:r>
        <w:rPr>
          <w:color w:val="000000"/>
        </w:rPr>
        <w:fldChar w:fldCharType="end"/>
      </w:r>
      <w:r>
        <w:rPr>
          <w:color w:val="000000"/>
        </w:rPr>
        <w:t xml:space="preserve">) </w:t>
      </w:r>
      <w:r w:rsidRPr="00DF31F2">
        <w:rPr>
          <w:color w:val="000000"/>
        </w:rPr>
        <w:t>are best for peaks that have no background, even if they are slightly overlapped, whereas the values for peak-valley difference and for tangential skim area are better for isolated peaks on a straight or slightly curved background. Note: this function uses smoothing (specified by the SmoothWidth input argument) only for peak detection</w:t>
      </w:r>
      <w:r w:rsidR="00303640">
        <w:rPr>
          <w:color w:val="000000"/>
        </w:rPr>
        <w:t>. I</w:t>
      </w:r>
      <w:r w:rsidRPr="00DF31F2">
        <w:rPr>
          <w:color w:val="000000"/>
        </w:rPr>
        <w:t>t performs its measurements on the raw unsmoothed y data. If the raw data are noisy, it may be best to smooth the y data yourself before calling measurepeaks.m, using any smooth function of your choice.</w:t>
      </w:r>
      <w:r w:rsidRPr="00DF31F2">
        <w:rPr>
          <w:color w:val="000000"/>
        </w:rPr>
        <w:br/>
      </w:r>
      <w:r w:rsidRPr="00382792">
        <w:rPr>
          <w:color w:val="000000"/>
          <w:sz w:val="12"/>
          <w:szCs w:val="12"/>
        </w:rPr>
        <w:br/>
      </w:r>
      <w:r w:rsidRPr="00DF31F2">
        <w:rPr>
          <w:bCs/>
          <w:color w:val="000000"/>
        </w:rPr>
        <w:t>Other segmented</w:t>
      </w:r>
      <w:r>
        <w:rPr>
          <w:bCs/>
          <w:color w:val="000000"/>
        </w:rPr>
        <w:fldChar w:fldCharType="begin"/>
      </w:r>
      <w:r>
        <w:instrText xml:space="preserve"> XE "</w:instrText>
      </w:r>
      <w:r w:rsidRPr="00E52AD4">
        <w:rPr>
          <w:rStyle w:val="Hyperlink"/>
          <w:color w:val="551A8B"/>
        </w:rPr>
        <w:instrText>segmented</w:instrText>
      </w:r>
      <w:r>
        <w:instrText xml:space="preserve">" </w:instrText>
      </w:r>
      <w:r>
        <w:rPr>
          <w:bCs/>
          <w:color w:val="000000"/>
        </w:rPr>
        <w:fldChar w:fldCharType="end"/>
      </w:r>
      <w:r w:rsidRPr="00DF31F2">
        <w:rPr>
          <w:bCs/>
          <w:color w:val="000000"/>
        </w:rPr>
        <w:t xml:space="preserve"> functions</w:t>
      </w:r>
      <w:r w:rsidRPr="00DF31F2">
        <w:rPr>
          <w:color w:val="000000"/>
        </w:rPr>
        <w:t>. The same segmentation code used in </w:t>
      </w:r>
      <w:hyperlink r:id="rId2607" w:history="1">
        <w:r w:rsidRPr="00DF31F2">
          <w:rPr>
            <w:rStyle w:val="Hyperlink"/>
            <w:color w:val="551A8B"/>
          </w:rPr>
          <w:t>SegmentedSmooth.m</w:t>
        </w:r>
      </w:hyperlink>
      <w:r w:rsidRPr="00DF31F2">
        <w:rPr>
          <w:color w:val="000000"/>
        </w:rPr>
        <w:t> (lines 53-65) can be applied to other functions simply by editing the first line in the first for/end loop (line 59) to refer to the function that you want to apply in a segmented fashion. For example, segmented </w:t>
      </w:r>
      <w:hyperlink r:id="rId2608" w:anchor="segmented" w:history="1">
        <w:r w:rsidRPr="00DF31F2">
          <w:rPr>
            <w:rStyle w:val="Hyperlink"/>
            <w:color w:val="551A8B"/>
          </w:rPr>
          <w:t>peak sharpening</w:t>
        </w:r>
      </w:hyperlink>
      <w:r>
        <w:rPr>
          <w:color w:val="000000"/>
        </w:rPr>
        <w:t xml:space="preserve"> </w:t>
      </w:r>
      <w:r w:rsidRPr="00DF31F2">
        <w:rPr>
          <w:color w:val="000000"/>
        </w:rPr>
        <w:t>can be useful when a signal has multiple peaks that vary in width, and segmented</w:t>
      </w:r>
      <w:r>
        <w:rPr>
          <w:color w:val="000000"/>
        </w:rPr>
        <w:t xml:space="preserve"> </w:t>
      </w:r>
      <w:hyperlink r:id="rId2609" w:history="1">
        <w:r w:rsidRPr="00DF31F2">
          <w:rPr>
            <w:rStyle w:val="Hyperlink"/>
            <w:color w:val="551A8B"/>
          </w:rPr>
          <w:t>deconvolution </w:t>
        </w:r>
      </w:hyperlink>
      <w:r w:rsidRPr="00DF31F2">
        <w:rPr>
          <w:color w:val="000000"/>
        </w:rPr>
        <w:t>can be useful when a signal has multiple peaks that vary in width or tailing vary substantially across the signal: </w:t>
      </w:r>
      <w:hyperlink r:id="rId2610" w:history="1">
        <w:r w:rsidRPr="00DF31F2">
          <w:rPr>
            <w:rStyle w:val="Hyperlink"/>
            <w:color w:val="551A8B"/>
          </w:rPr>
          <w:t>SegExpDeconv(</w:t>
        </w:r>
        <w:proofErr w:type="spellStart"/>
        <w:r w:rsidRPr="00DF31F2">
          <w:rPr>
            <w:rStyle w:val="Hyperlink"/>
            <w:color w:val="551A8B"/>
          </w:rPr>
          <w:t>x,y,tc</w:t>
        </w:r>
        <w:proofErr w:type="spellEnd"/>
        <w:r w:rsidRPr="00DF31F2">
          <w:rPr>
            <w:rStyle w:val="Hyperlink"/>
            <w:color w:val="551A8B"/>
          </w:rPr>
          <w:t>)</w:t>
        </w:r>
      </w:hyperlink>
      <w:r w:rsidRPr="00DF31F2">
        <w:rPr>
          <w:color w:val="000000"/>
        </w:rPr>
        <w:t xml:space="preserve"> deconvolutes y with a vector of exponential </w:t>
      </w:r>
      <w:r w:rsidRPr="00DF31F2">
        <w:rPr>
          <w:color w:val="000000"/>
        </w:rPr>
        <w:lastRenderedPageBreak/>
        <w:t>functions whose time constants are specified by the vector </w:t>
      </w:r>
      <w:r w:rsidRPr="00DF31F2">
        <w:rPr>
          <w:bCs/>
          <w:color w:val="000000"/>
        </w:rPr>
        <w:t>tc</w:t>
      </w:r>
      <w:r w:rsidRPr="00DF31F2">
        <w:rPr>
          <w:color w:val="000000"/>
        </w:rPr>
        <w:t>. </w:t>
      </w:r>
      <w:hyperlink r:id="rId2611" w:history="1">
        <w:r w:rsidRPr="00DF31F2">
          <w:rPr>
            <w:rStyle w:val="Hyperlink"/>
            <w:color w:val="551A8B"/>
          </w:rPr>
          <w:t>SegExpDeconvPlot.m</w:t>
        </w:r>
      </w:hyperlink>
      <w:r w:rsidRPr="00DF31F2">
        <w:rPr>
          <w:color w:val="000000"/>
        </w:rPr>
        <w:t> is the same except that it plots the original and deconvoluted signals and </w:t>
      </w:r>
      <w:r w:rsidRPr="00DF31F2">
        <w:rPr>
          <w:i/>
          <w:iCs/>
          <w:color w:val="000000"/>
        </w:rPr>
        <w:t>shows the divisions between the segments by vertical magenta lines</w:t>
      </w:r>
      <w:r w:rsidRPr="00DF31F2">
        <w:rPr>
          <w:color w:val="000000"/>
        </w:rPr>
        <w:t>.</w:t>
      </w:r>
    </w:p>
    <w:p w14:paraId="32923A4A" w14:textId="77777777" w:rsidR="00D80056" w:rsidRDefault="00D80056" w:rsidP="00D80056">
      <w:pPr>
        <w:pStyle w:val="Heading2"/>
      </w:pPr>
      <w:bookmarkStart w:id="997" w:name="Calibration"/>
      <w:bookmarkStart w:id="998" w:name="_Ref528142420"/>
      <w:bookmarkStart w:id="999" w:name="_Ref528227529"/>
      <w:bookmarkStart w:id="1000" w:name="_Ref528228763"/>
      <w:bookmarkStart w:id="1001" w:name="_Toc528398331"/>
      <w:bookmarkStart w:id="1002" w:name="_Toc228000489"/>
      <w:bookmarkEnd w:id="997"/>
      <w:r w:rsidRPr="00DF31F2">
        <w:t>Measurement Ca</w:t>
      </w:r>
      <w:r>
        <w:t>libration</w:t>
      </w:r>
      <w:bookmarkEnd w:id="998"/>
      <w:bookmarkEnd w:id="999"/>
      <w:bookmarkEnd w:id="1000"/>
      <w:bookmarkEnd w:id="1001"/>
      <w:bookmarkEnd w:id="1002"/>
    </w:p>
    <w:p w14:paraId="2ED2F47D" w14:textId="178A60BA" w:rsidR="00D80056" w:rsidRPr="00474D9A" w:rsidRDefault="00D80056" w:rsidP="00D80056">
      <w:pPr>
        <w:spacing w:line="276" w:lineRule="auto"/>
        <w:rPr>
          <w:sz w:val="12"/>
          <w:szCs w:val="12"/>
        </w:rPr>
      </w:pPr>
      <w:r w:rsidRPr="00DF31F2">
        <w:t>Most scientific measurements involve the use of instrument</w:t>
      </w:r>
      <w:r>
        <w:t>s</w:t>
      </w:r>
      <w:r w:rsidRPr="00DF31F2">
        <w:t xml:space="preserve"> that measure something else and converts </w:t>
      </w:r>
      <w:proofErr w:type="gramStart"/>
      <w:r w:rsidRPr="00DF31F2">
        <w:t>it</w:t>
      </w:r>
      <w:proofErr w:type="gramEnd"/>
      <w:r w:rsidRPr="00DF31F2">
        <w:t xml:space="preserve"> to the desired measure. Examples are simple weight scales (which </w:t>
      </w:r>
      <w:r>
        <w:t>first</w:t>
      </w:r>
      <w:r w:rsidRPr="00DF31F2">
        <w:t xml:space="preserve"> measure the </w:t>
      </w:r>
      <w:r w:rsidRPr="00670733">
        <w:t xml:space="preserve">compression of a spring), </w:t>
      </w:r>
      <w:r w:rsidR="00D72E22">
        <w:t>old-school</w:t>
      </w:r>
      <w:r>
        <w:t xml:space="preserve"> </w:t>
      </w:r>
      <w:r w:rsidRPr="00670733">
        <w:t xml:space="preserve">thermometers (which measure thermal expansion), pH meters (which measure a voltage), and </w:t>
      </w:r>
      <w:r>
        <w:t xml:space="preserve">most </w:t>
      </w:r>
      <w:r w:rsidRPr="00670733">
        <w:t>devices for m</w:t>
      </w:r>
      <w:r>
        <w:t xml:space="preserve">easuring your heart rate, hemoglobin in blood, </w:t>
      </w:r>
      <w:r w:rsidRPr="00670733">
        <w:t>CO</w:t>
      </w:r>
      <w:r w:rsidRPr="00670733">
        <w:rPr>
          <w:vertAlign w:val="subscript"/>
        </w:rPr>
        <w:t>2</w:t>
      </w:r>
      <w:r w:rsidRPr="00670733">
        <w:t> </w:t>
      </w:r>
      <w:r w:rsidRPr="00670733">
        <w:rPr>
          <w:rFonts w:ascii="Times&#10;          New Roman" w:hAnsi="Times&#10;          New Roman"/>
        </w:rPr>
        <w:t>in air</w:t>
      </w:r>
      <w:r>
        <w:rPr>
          <w:rFonts w:ascii="Times&#10;          New Roman" w:hAnsi="Times&#10;          New Roman"/>
        </w:rPr>
        <w:t>, or sugar in wine grape juice</w:t>
      </w:r>
      <w:r w:rsidRPr="00670733">
        <w:rPr>
          <w:rFonts w:ascii="Times&#10;          New Roman" w:hAnsi="Times&#10;          New Roman"/>
        </w:rPr>
        <w:t xml:space="preserve"> (</w:t>
      </w:r>
      <w:r>
        <w:rPr>
          <w:rFonts w:ascii="Times&#10;          New Roman" w:hAnsi="Times&#10;          New Roman"/>
        </w:rPr>
        <w:t xml:space="preserve">all of </w:t>
      </w:r>
      <w:r w:rsidRPr="00670733">
        <w:rPr>
          <w:rFonts w:ascii="Times&#10;          New Roman" w:hAnsi="Times&#10;          New Roman"/>
        </w:rPr>
        <w:t xml:space="preserve">which measure a light beam). These instruments are </w:t>
      </w:r>
      <w:r w:rsidRPr="009B5A73">
        <w:rPr>
          <w:rFonts w:ascii="Times&#10;          New Roman" w:hAnsi="Times&#10;          New Roman"/>
          <w:i/>
          <w:iCs/>
        </w:rPr>
        <w:t>single</w:t>
      </w:r>
      <w:r w:rsidR="00A63BB5">
        <w:rPr>
          <w:rFonts w:ascii="Times&#10;          New Roman" w:hAnsi="Times&#10;          New Roman"/>
          <w:i/>
          <w:iCs/>
        </w:rPr>
        <w:t>-</w:t>
      </w:r>
      <w:r w:rsidRPr="009B5A73">
        <w:rPr>
          <w:rFonts w:ascii="Times&#10;          New Roman" w:hAnsi="Times&#10;          New Roman"/>
          <w:i/>
          <w:iCs/>
        </w:rPr>
        <w:t>purpose</w:t>
      </w:r>
      <w:r w:rsidRPr="00670733">
        <w:rPr>
          <w:rFonts w:ascii="Times&#10;          New Roman" w:hAnsi="Times&#10;          New Roman"/>
        </w:rPr>
        <w:t xml:space="preserve">, designed to measure one quantity and </w:t>
      </w:r>
      <w:r w:rsidR="00D72E22">
        <w:rPr>
          <w:rFonts w:ascii="Times&#10;          New Roman" w:hAnsi="Times&#10;          New Roman"/>
        </w:rPr>
        <w:t xml:space="preserve">to </w:t>
      </w:r>
      <w:r w:rsidRPr="00670733">
        <w:rPr>
          <w:rFonts w:ascii="Times&#10;          New Roman" w:hAnsi="Times&#10;          New Roman"/>
        </w:rPr>
        <w:t xml:space="preserve">automatically convert what they </w:t>
      </w:r>
      <w:r>
        <w:t>first</w:t>
      </w:r>
      <w:r w:rsidRPr="00DF31F2">
        <w:t xml:space="preserve"> </w:t>
      </w:r>
      <w:r w:rsidRPr="00670733">
        <w:rPr>
          <w:rFonts w:ascii="Times&#10;          New Roman" w:hAnsi="Times&#10;          New Roman"/>
        </w:rPr>
        <w:t xml:space="preserve">measure into the desired quantity and display it directly. But to </w:t>
      </w:r>
      <w:r>
        <w:rPr>
          <w:rFonts w:ascii="Times&#10;          New Roman" w:hAnsi="Times&#10;          New Roman" w:hint="eastAsia"/>
        </w:rPr>
        <w:t>e</w:t>
      </w:r>
      <w:r w:rsidRPr="00670733">
        <w:rPr>
          <w:rFonts w:ascii="Times&#10;          New Roman" w:hAnsi="Times&#10;          New Roman"/>
        </w:rPr>
        <w:t xml:space="preserve">nsure accuracy, such instruments </w:t>
      </w:r>
      <w:r w:rsidR="00CF6B01">
        <w:rPr>
          <w:rFonts w:ascii="Times&#10;          New Roman" w:hAnsi="Times&#10;          New Roman"/>
        </w:rPr>
        <w:t>must</w:t>
      </w:r>
      <w:r w:rsidRPr="00670733">
        <w:rPr>
          <w:rFonts w:ascii="Times&#10;          New Roman" w:hAnsi="Times&#10;          New Roman"/>
        </w:rPr>
        <w:t xml:space="preserve"> be</w:t>
      </w:r>
      <w:r>
        <w:rPr>
          <w:rFonts w:ascii="Times&#10;          New Roman" w:hAnsi="Times&#10;          New Roman"/>
        </w:rPr>
        <w:t xml:space="preserve"> </w:t>
      </w:r>
      <w:hyperlink r:id="rId2612" w:history="1">
        <w:r w:rsidRPr="00670733">
          <w:rPr>
            <w:rStyle w:val="Hyperlink"/>
            <w:color w:val="000000"/>
          </w:rPr>
          <w:t>calibrated</w:t>
        </w:r>
      </w:hyperlink>
      <w:r w:rsidRPr="00670733">
        <w:t>,</w:t>
      </w:r>
      <w:r>
        <w:t xml:space="preserve"> </w:t>
      </w:r>
      <w:r w:rsidRPr="00670733">
        <w:t>that is, used to measure one or more calibration standards of known accuracy, such as a standard weight or a sample that is carefully prepared to a known temperature, pH, or sugar content. Most are pre-calibrated at the factory for the measurement of a specific substance in a specific type of sample.</w:t>
      </w:r>
      <w:r w:rsidRPr="00670733">
        <w:br/>
      </w:r>
      <w:r w:rsidRPr="00382792">
        <w:rPr>
          <w:color w:val="FF0000"/>
          <w:sz w:val="12"/>
          <w:szCs w:val="12"/>
        </w:rPr>
        <w:br/>
      </w:r>
      <w:r w:rsidRPr="00256731">
        <w:rPr>
          <w:b/>
        </w:rPr>
        <w:t>Analytical calibration</w:t>
      </w:r>
      <w:r w:rsidRPr="00670733">
        <w:t xml:space="preserve">. </w:t>
      </w:r>
      <w:r>
        <w:t xml:space="preserve">In contrast to </w:t>
      </w:r>
      <w:r w:rsidR="00827E05">
        <w:t xml:space="preserve">these </w:t>
      </w:r>
      <w:r>
        <w:t>single-purpose measurements,</w:t>
      </w:r>
      <w:r w:rsidR="00CC10F4">
        <w:t xml:space="preserve"> </w:t>
      </w:r>
      <w:r w:rsidR="00CF6B01">
        <w:t>scientists</w:t>
      </w:r>
      <w:r w:rsidR="00CC10F4">
        <w:t xml:space="preserve"> use</w:t>
      </w:r>
      <w:r>
        <w:t xml:space="preserve"> </w:t>
      </w:r>
      <w:r w:rsidRPr="009B5A73">
        <w:rPr>
          <w:i/>
          <w:iCs/>
        </w:rPr>
        <w:t>general</w:t>
      </w:r>
      <w:r>
        <w:rPr>
          <w:i/>
          <w:iCs/>
        </w:rPr>
        <w:t xml:space="preserve"> </w:t>
      </w:r>
      <w:r w:rsidRPr="009B5A73">
        <w:rPr>
          <w:i/>
          <w:iCs/>
        </w:rPr>
        <w:t>purpose</w:t>
      </w:r>
      <w:r w:rsidRPr="00670733">
        <w:t xml:space="preserve"> </w:t>
      </w:r>
      <w:r>
        <w:t>chemical analysis instruments</w:t>
      </w:r>
      <w:r w:rsidRPr="00670733">
        <w:t xml:space="preserve"> to measure the quantit</w:t>
      </w:r>
      <w:r w:rsidR="00F52115">
        <w:t>ies</w:t>
      </w:r>
      <w:r w:rsidRPr="00670733">
        <w:t xml:space="preserve"> of </w:t>
      </w:r>
      <w:r>
        <w:t xml:space="preserve">many different </w:t>
      </w:r>
      <w:r w:rsidRPr="00670733">
        <w:t xml:space="preserve">components in </w:t>
      </w:r>
      <w:r>
        <w:t>various types of</w:t>
      </w:r>
      <w:r w:rsidRPr="00670733">
        <w:t xml:space="preserve"> samples</w:t>
      </w:r>
      <w:r>
        <w:t xml:space="preserve">. These methods include </w:t>
      </w:r>
      <w:r w:rsidR="00D72E22">
        <w:t xml:space="preserve">the </w:t>
      </w:r>
      <w:r w:rsidRPr="00670733">
        <w:t>various kinds of spectroscopy, chromatography, and electro</w:t>
      </w:r>
      <w:r>
        <w:t>-</w:t>
      </w:r>
      <w:r w:rsidRPr="00670733">
        <w:t>chemistry,</w:t>
      </w:r>
      <w:r>
        <w:t xml:space="preserve"> </w:t>
      </w:r>
      <w:r w:rsidRPr="00670733">
        <w:t>or combination techniques like “</w:t>
      </w:r>
      <w:hyperlink r:id="rId2613" w:history="1">
        <w:r w:rsidRPr="00670733">
          <w:rPr>
            <w:rStyle w:val="Hyperlink"/>
            <w:color w:val="551A8B"/>
          </w:rPr>
          <w:t>GC-mass spec</w:t>
        </w:r>
      </w:hyperlink>
      <w:r w:rsidRPr="00670733">
        <w:t>”</w:t>
      </w:r>
      <w:r>
        <w:t>.</w:t>
      </w:r>
      <w:r w:rsidRPr="00670733">
        <w:t xml:space="preserve"> </w:t>
      </w:r>
      <w:r>
        <w:t xml:space="preserve">These </w:t>
      </w:r>
      <w:r w:rsidRPr="00670733">
        <w:t>must also be calibrated</w:t>
      </w:r>
      <w:r>
        <w:t>, b</w:t>
      </w:r>
      <w:r w:rsidRPr="00670733">
        <w:t xml:space="preserve">ut because those instruments </w:t>
      </w:r>
      <w:r w:rsidR="00F52115">
        <w:t>are</w:t>
      </w:r>
      <w:r w:rsidRPr="00670733">
        <w:t xml:space="preserve"> used to measure a wide range of compounds or elements, they must be calibrated </w:t>
      </w:r>
      <w:r w:rsidRPr="00670733">
        <w:rPr>
          <w:i/>
          <w:iCs/>
        </w:rPr>
        <w:t>by the</w:t>
      </w:r>
      <w:r>
        <w:rPr>
          <w:i/>
          <w:iCs/>
        </w:rPr>
        <w:t xml:space="preserve"> </w:t>
      </w:r>
      <w:r w:rsidRPr="00670733">
        <w:rPr>
          <w:i/>
          <w:iCs/>
        </w:rPr>
        <w:t>user</w:t>
      </w:r>
      <w:r>
        <w:t xml:space="preserve"> </w:t>
      </w:r>
      <w:r w:rsidRPr="00670733">
        <w:t>for each substance and for each type of sample. Usually</w:t>
      </w:r>
      <w:r>
        <w:t>,</w:t>
      </w:r>
      <w:r w:rsidRPr="00670733">
        <w:t xml:space="preserve"> </w:t>
      </w:r>
      <w:r w:rsidR="00CF6B01">
        <w:t>users</w:t>
      </w:r>
      <w:r w:rsidR="00AB1C64">
        <w:t xml:space="preserve"> do this</w:t>
      </w:r>
      <w:r w:rsidRPr="00670733">
        <w:t xml:space="preserve"> by carefully preparing (or purchasing) one or more “standard samples” of known concentration, such as solution samples in a suitable solvent. Each standard is inserted or injected into the instrument, and the resulting instrument readings are plotted against the known concentrations of the standards, using </w:t>
      </w:r>
      <w:hyperlink r:id="rId2614" w:anchor="MathDetails" w:history="1">
        <w:r w:rsidRPr="00670733">
          <w:rPr>
            <w:rStyle w:val="Hyperlink"/>
            <w:color w:val="551A8B"/>
          </w:rPr>
          <w:t>least-squares calculations</w:t>
        </w:r>
      </w:hyperlink>
      <w:r w:rsidRPr="00670733">
        <w:t> to compute the</w:t>
      </w:r>
      <w:r>
        <w:t xml:space="preserve"> </w:t>
      </w:r>
      <w:r w:rsidRPr="00670733">
        <w:rPr>
          <w:i/>
          <w:iCs/>
        </w:rPr>
        <w:t>slope</w:t>
      </w:r>
      <w:r>
        <w:rPr>
          <w:i/>
          <w:iCs/>
        </w:rPr>
        <w:t xml:space="preserve"> </w:t>
      </w:r>
      <w:r w:rsidRPr="00670733">
        <w:t>and</w:t>
      </w:r>
      <w:r>
        <w:t xml:space="preserve"> </w:t>
      </w:r>
      <w:r w:rsidRPr="00670733">
        <w:rPr>
          <w:i/>
          <w:iCs/>
        </w:rPr>
        <w:t>intercept</w:t>
      </w:r>
      <w:r w:rsidRPr="00670733">
        <w:t>, as well as the standard deviation of the slope (</w:t>
      </w:r>
      <w:proofErr w:type="spellStart"/>
      <w:r w:rsidRPr="00670733">
        <w:rPr>
          <w:i/>
          <w:iCs/>
        </w:rPr>
        <w:t>sds</w:t>
      </w:r>
      <w:proofErr w:type="spellEnd"/>
      <w:r w:rsidRPr="00670733">
        <w:t>) and intercept (</w:t>
      </w:r>
      <w:proofErr w:type="spellStart"/>
      <w:r w:rsidRPr="00670733">
        <w:rPr>
          <w:i/>
          <w:iCs/>
        </w:rPr>
        <w:t>sdi</w:t>
      </w:r>
      <w:proofErr w:type="spellEnd"/>
      <w:r w:rsidRPr="00670733">
        <w:t>). Then the "unknowns" (that is, the samples whose concentrations are to be determined) are measured by the instrument and their signals are converted into concentrations with the aid of the calibration curve. If the calibration is linear, the sample concentration C of any unknown is given by (A - </w:t>
      </w:r>
      <w:r w:rsidRPr="00670733">
        <w:rPr>
          <w:i/>
          <w:iCs/>
        </w:rPr>
        <w:t>intercept</w:t>
      </w:r>
      <w:r w:rsidRPr="00670733">
        <w:t>) / </w:t>
      </w:r>
      <w:r w:rsidRPr="00670733">
        <w:rPr>
          <w:rFonts w:ascii="Times&#10;          New Roman" w:hAnsi="Times&#10;          New Roman"/>
          <w:i/>
          <w:iCs/>
        </w:rPr>
        <w:t>slope</w:t>
      </w:r>
      <w:r w:rsidRPr="00670733">
        <w:t>, where A is the measured signal (height or area) of that unknown. The predicted standard deviation in the sample concentration is C*SQRT((</w:t>
      </w:r>
      <w:proofErr w:type="spellStart"/>
      <w:r w:rsidRPr="00670733">
        <w:rPr>
          <w:i/>
          <w:iCs/>
        </w:rPr>
        <w:t>sdi</w:t>
      </w:r>
      <w:proofErr w:type="spellEnd"/>
      <w:r w:rsidRPr="00670733">
        <w:t>/(A-</w:t>
      </w:r>
      <w:r w:rsidRPr="00670733">
        <w:rPr>
          <w:i/>
          <w:iCs/>
        </w:rPr>
        <w:t>intercept</w:t>
      </w:r>
      <w:r w:rsidRPr="00670733">
        <w:t>))^2</w:t>
      </w:r>
      <w:r>
        <w:t xml:space="preserve"> </w:t>
      </w:r>
      <w:r w:rsidRPr="00670733">
        <w:t>+</w:t>
      </w:r>
      <w:r>
        <w:t xml:space="preserve"> </w:t>
      </w:r>
      <w:r w:rsidRPr="00670733">
        <w:t>(</w:t>
      </w:r>
      <w:proofErr w:type="spellStart"/>
      <w:r w:rsidRPr="00670733">
        <w:rPr>
          <w:i/>
          <w:iCs/>
        </w:rPr>
        <w:t>sds</w:t>
      </w:r>
      <w:proofErr w:type="spellEnd"/>
      <w:r w:rsidRPr="00670733">
        <w:t>/</w:t>
      </w:r>
      <w:r w:rsidRPr="00670733">
        <w:rPr>
          <w:i/>
          <w:iCs/>
        </w:rPr>
        <w:t>slope</w:t>
      </w:r>
      <w:r w:rsidRPr="00670733">
        <w:t>)^2)</w:t>
      </w:r>
      <w:r>
        <w:t xml:space="preserve"> </w:t>
      </w:r>
      <w:r w:rsidRPr="00670733">
        <w:t>by the</w:t>
      </w:r>
      <w:r>
        <w:t xml:space="preserve"> </w:t>
      </w:r>
      <w:hyperlink r:id="rId2615" w:history="1">
        <w:r w:rsidRPr="00670733">
          <w:rPr>
            <w:rStyle w:val="Hyperlink"/>
            <w:color w:val="551A8B"/>
          </w:rPr>
          <w:t>rules for propagation of error</w:t>
        </w:r>
      </w:hyperlink>
      <w:r w:rsidRPr="00670733">
        <w:t xml:space="preserve">. All these calculations </w:t>
      </w:r>
      <w:r>
        <w:t xml:space="preserve">are done in the spreadsheet template </w:t>
      </w:r>
      <w:hyperlink r:id="rId2616" w:history="1">
        <w:r w:rsidRPr="00670733">
          <w:rPr>
            <w:rStyle w:val="Hyperlink"/>
            <w:color w:val="551A8B"/>
          </w:rPr>
          <w:t>CalibrationLinear.xls</w:t>
        </w:r>
      </w:hyperlink>
      <w:r>
        <w:t xml:space="preserve">. </w:t>
      </w:r>
      <w:r w:rsidRPr="00670733">
        <w:t xml:space="preserve">In some </w:t>
      </w:r>
      <w:r w:rsidR="00CC10F4" w:rsidRPr="00670733">
        <w:t>cases,</w:t>
      </w:r>
      <w:r w:rsidRPr="00670733">
        <w:t xml:space="preserve"> the </w:t>
      </w:r>
      <w:r w:rsidR="00CF6B01">
        <w:t>substance</w:t>
      </w:r>
      <w:r w:rsidRPr="00670733">
        <w:t xml:space="preserve"> measured cannot be detected directly but must undergo a chemical reaction that makes it measurable</w:t>
      </w:r>
      <w:r w:rsidR="00303640">
        <w:t>. I</w:t>
      </w:r>
      <w:r w:rsidRPr="00670733">
        <w:t>n that case</w:t>
      </w:r>
      <w:r>
        <w:t>,</w:t>
      </w:r>
      <w:r w:rsidRPr="00670733">
        <w:t xml:space="preserve"> the </w:t>
      </w:r>
      <w:r w:rsidRPr="00D72E22">
        <w:rPr>
          <w:i/>
          <w:iCs/>
        </w:rPr>
        <w:t>exact same reaction</w:t>
      </w:r>
      <w:r w:rsidRPr="00670733">
        <w:t xml:space="preserve"> must be carried out on all the standard solutions and unknown sample solutions.</w:t>
      </w:r>
      <w:r w:rsidRPr="00670733">
        <w:br/>
      </w:r>
      <w:r w:rsidRPr="00382792">
        <w:rPr>
          <w:sz w:val="12"/>
          <w:szCs w:val="12"/>
        </w:rPr>
        <w:br/>
      </w:r>
      <w:r w:rsidR="00D72E22">
        <w:t>Special</w:t>
      </w:r>
      <w:r w:rsidRPr="00670733">
        <w:t xml:space="preserve"> calibration methods are used to compensate for problems such as random errors in standard preparation or instrument readings,</w:t>
      </w:r>
      <w:r>
        <w:t xml:space="preserve"> </w:t>
      </w:r>
      <w:hyperlink r:id="rId2617" w:history="1">
        <w:r w:rsidRPr="00670733">
          <w:rPr>
            <w:rStyle w:val="Hyperlink"/>
            <w:color w:val="551A8B"/>
          </w:rPr>
          <w:t>interferences</w:t>
        </w:r>
      </w:hyperlink>
      <w:r w:rsidRPr="00670733">
        <w:t>, </w:t>
      </w:r>
      <w:hyperlink r:id="rId2618" w:anchor="Drift" w:history="1">
        <w:r w:rsidRPr="00670733">
          <w:rPr>
            <w:rStyle w:val="Hyperlink"/>
            <w:color w:val="551A8B"/>
          </w:rPr>
          <w:t>drift</w:t>
        </w:r>
      </w:hyperlink>
      <w:r w:rsidRPr="00670733">
        <w:t>, and </w:t>
      </w:r>
      <w:hyperlink r:id="rId2619" w:anchor="Background" w:history="1">
        <w:r w:rsidRPr="00670733">
          <w:rPr>
            <w:rStyle w:val="Hyperlink"/>
            <w:color w:val="551A8B"/>
          </w:rPr>
          <w:t>non-linearity</w:t>
        </w:r>
      </w:hyperlink>
      <w:r w:rsidRPr="00670733">
        <w:t> in the relationship between concentration and instrument reading. For example, the </w:t>
      </w:r>
      <w:hyperlink r:id="rId2620" w:anchor="Multiple_Addition" w:history="1">
        <w:r w:rsidRPr="00670733">
          <w:rPr>
            <w:rStyle w:val="Hyperlink"/>
            <w:color w:val="551A8B"/>
          </w:rPr>
          <w:t>standard addition calibration technique</w:t>
        </w:r>
      </w:hyperlink>
      <w:r w:rsidRPr="00670733">
        <w:t> can be used to compensate for </w:t>
      </w:r>
      <w:hyperlink r:id="rId2621" w:anchor="Background" w:history="1">
        <w:r w:rsidRPr="00670733">
          <w:rPr>
            <w:rStyle w:val="Hyperlink"/>
            <w:color w:val="551A8B"/>
          </w:rPr>
          <w:t>multiplicative interferences</w:t>
        </w:r>
      </w:hyperlink>
      <w:r w:rsidRPr="00670733">
        <w:t>. I have prepared a series of “fill-in-the-blanks</w:t>
      </w:r>
      <w:r>
        <w:t>” templates</w:t>
      </w:r>
      <w:r w:rsidRPr="00670733">
        <w:t> for various calibrations methods, with </w:t>
      </w:r>
      <w:hyperlink r:id="rId2622" w:anchor="Instructions" w:history="1">
        <w:r w:rsidRPr="00670733">
          <w:rPr>
            <w:rStyle w:val="Hyperlink"/>
            <w:color w:val="551A8B"/>
          </w:rPr>
          <w:t>instructions</w:t>
        </w:r>
      </w:hyperlink>
      <w:r w:rsidRPr="00670733">
        <w:t>, as well as a series of s</w:t>
      </w:r>
      <w:hyperlink r:id="rId2623" w:history="1">
        <w:r w:rsidRPr="00670733">
          <w:rPr>
            <w:rStyle w:val="Hyperlink"/>
            <w:color w:val="551A8B"/>
          </w:rPr>
          <w:t>preadsheet-based simulations</w:t>
        </w:r>
      </w:hyperlink>
      <w:r w:rsidRPr="00670733">
        <w:t> of the </w:t>
      </w:r>
      <w:hyperlink r:id="rId2624" w:history="1">
        <w:r w:rsidRPr="00670733">
          <w:rPr>
            <w:rStyle w:val="Hyperlink"/>
            <w:color w:val="551A8B"/>
          </w:rPr>
          <w:t>error propagation</w:t>
        </w:r>
      </w:hyperlink>
      <w:r w:rsidRPr="00670733">
        <w:t> in widely-used analytical calibration methods, including a </w:t>
      </w:r>
      <w:hyperlink r:id="rId2625" w:anchor="assignment" w:history="1">
        <w:r w:rsidRPr="00670733">
          <w:rPr>
            <w:rStyle w:val="Hyperlink"/>
            <w:color w:val="551A8B"/>
          </w:rPr>
          <w:t>step-by-step exercise</w:t>
        </w:r>
      </w:hyperlink>
      <w:r w:rsidRPr="00670733">
        <w:t>.</w:t>
      </w:r>
      <w:r>
        <w:br/>
      </w:r>
      <w:r w:rsidRPr="00AB6E9D">
        <w:rPr>
          <w:sz w:val="12"/>
          <w:szCs w:val="12"/>
        </w:rPr>
        <w:br/>
      </w:r>
      <w:r w:rsidR="00D70AEE" w:rsidRPr="00670733">
        <w:rPr>
          <w:noProof/>
          <w:color w:val="000000"/>
        </w:rPr>
        <w:lastRenderedPageBreak/>
        <w:drawing>
          <wp:anchor distT="0" distB="0" distL="0" distR="0" simplePos="0" relativeHeight="251871232" behindDoc="0" locked="0" layoutInCell="1" allowOverlap="0" wp14:anchorId="3198472A" wp14:editId="6D2C011B">
            <wp:simplePos x="0" y="0"/>
            <wp:positionH relativeFrom="margin">
              <wp:align>right</wp:align>
            </wp:positionH>
            <wp:positionV relativeFrom="paragraph">
              <wp:posOffset>1644650</wp:posOffset>
            </wp:positionV>
            <wp:extent cx="3493770" cy="3192145"/>
            <wp:effectExtent l="19050" t="19050" r="11430" b="27305"/>
            <wp:wrapSquare wrapText="bothSides"/>
            <wp:docPr id="227" name="Picture 227" descr="https://terpconnect.umd.edu/~toh/spectrum/PeakCalibrationCurve.png">
              <a:hlinkClick xmlns:a="http://schemas.openxmlformats.org/drawingml/2006/main" r:id="rId26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terpconnect.umd.edu/~toh/spectrum/PeakCalibrationCurve.png">
                      <a:hlinkClick r:id="rId2626"/>
                    </pic:cNvPr>
                    <pic:cNvPicPr>
                      <a:picLocks noChangeAspect="1" noChangeArrowheads="1"/>
                    </pic:cNvPicPr>
                  </pic:nvPicPr>
                  <pic:blipFill rotWithShape="1">
                    <a:blip r:embed="rId2627" cstate="print">
                      <a:extLst>
                        <a:ext uri="{28A0092B-C50C-407E-A947-70E740481C1C}">
                          <a14:useLocalDpi xmlns:a14="http://schemas.microsoft.com/office/drawing/2010/main" val="0"/>
                        </a:ext>
                      </a:extLst>
                    </a:blip>
                    <a:srcRect l="8242" r="7121" b="2555"/>
                    <a:stretch/>
                  </pic:blipFill>
                  <pic:spPr bwMode="auto">
                    <a:xfrm>
                      <a:off x="0" y="0"/>
                      <a:ext cx="3493770" cy="319214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64E7">
        <w:rPr>
          <w:b/>
          <w:bCs/>
          <w:color w:val="000000"/>
        </w:rPr>
        <w:t>Calibration and signal processing</w:t>
      </w:r>
      <w:r w:rsidRPr="00670733">
        <w:rPr>
          <w:color w:val="000000"/>
        </w:rPr>
        <w:t>. Signal processing often intersects with calibration. For example, if you use</w:t>
      </w:r>
      <w:r>
        <w:rPr>
          <w:color w:val="000000"/>
        </w:rPr>
        <w:t xml:space="preserve"> </w:t>
      </w:r>
      <w:hyperlink r:id="rId2628" w:history="1">
        <w:r w:rsidRPr="00670733">
          <w:rPr>
            <w:rStyle w:val="Hyperlink"/>
            <w:rFonts w:ascii="Times&#10;            New Roman" w:hAnsi="Times&#10;            New Roman"/>
            <w:color w:val="000000"/>
          </w:rPr>
          <w:t>smoothing</w:t>
        </w:r>
        <w:r w:rsidRPr="00670733">
          <w:rPr>
            <w:rStyle w:val="Hyperlink"/>
            <w:color w:val="000000"/>
          </w:rPr>
          <w:t> or</w:t>
        </w:r>
        <w:r>
          <w:rPr>
            <w:rStyle w:val="Hyperlink"/>
            <w:color w:val="000000"/>
          </w:rPr>
          <w:t xml:space="preserve"> </w:t>
        </w:r>
        <w:r w:rsidRPr="00670733">
          <w:rPr>
            <w:rStyle w:val="Hyperlink"/>
            <w:color w:val="000000"/>
          </w:rPr>
          <w:t>filtering</w:t>
        </w:r>
      </w:hyperlink>
      <w:r>
        <w:rPr>
          <w:color w:val="000000"/>
        </w:rPr>
        <w:t xml:space="preserve"> (page </w:t>
      </w:r>
      <w:r>
        <w:rPr>
          <w:color w:val="000000"/>
        </w:rPr>
        <w:fldChar w:fldCharType="begin"/>
      </w:r>
      <w:r>
        <w:rPr>
          <w:color w:val="000000"/>
        </w:rPr>
        <w:instrText xml:space="preserve"> PAGEREF _Ref124580536 \h </w:instrText>
      </w:r>
      <w:r>
        <w:rPr>
          <w:color w:val="000000"/>
        </w:rPr>
      </w:r>
      <w:r>
        <w:rPr>
          <w:color w:val="000000"/>
        </w:rPr>
        <w:fldChar w:fldCharType="separate"/>
      </w:r>
      <w:r w:rsidR="0018117D">
        <w:rPr>
          <w:noProof/>
          <w:color w:val="000000"/>
        </w:rPr>
        <w:t>43</w:t>
      </w:r>
      <w:r>
        <w:rPr>
          <w:color w:val="000000"/>
        </w:rPr>
        <w:fldChar w:fldCharType="end"/>
      </w:r>
      <w:r>
        <w:rPr>
          <w:color w:val="000000"/>
        </w:rPr>
        <w:t xml:space="preserve">) </w:t>
      </w:r>
      <w:r w:rsidRPr="00670733">
        <w:rPr>
          <w:rFonts w:ascii="Times&#10;          New Roman" w:hAnsi="Times&#10;          New Roman"/>
          <w:color w:val="000000"/>
        </w:rPr>
        <w:t>to reduce noise, or </w:t>
      </w:r>
      <w:hyperlink r:id="rId2629" w:history="1">
        <w:r w:rsidRPr="00670733">
          <w:rPr>
            <w:rStyle w:val="Hyperlink"/>
            <w:color w:val="000000"/>
          </w:rPr>
          <w:t>differentiation </w:t>
        </w:r>
      </w:hyperlink>
      <w:r>
        <w:rPr>
          <w:color w:val="000000"/>
        </w:rPr>
        <w:t xml:space="preserve">(page </w:t>
      </w:r>
      <w:r>
        <w:rPr>
          <w:color w:val="000000"/>
        </w:rPr>
        <w:fldChar w:fldCharType="begin"/>
      </w:r>
      <w:r>
        <w:rPr>
          <w:color w:val="000000"/>
        </w:rPr>
        <w:instrText xml:space="preserve"> PAGEREF _Ref108165123 \h </w:instrText>
      </w:r>
      <w:r>
        <w:rPr>
          <w:color w:val="000000"/>
        </w:rPr>
      </w:r>
      <w:r>
        <w:rPr>
          <w:color w:val="000000"/>
        </w:rPr>
        <w:fldChar w:fldCharType="separate"/>
      </w:r>
      <w:r w:rsidR="0018117D">
        <w:rPr>
          <w:noProof/>
          <w:color w:val="000000"/>
        </w:rPr>
        <w:t>64</w:t>
      </w:r>
      <w:r>
        <w:rPr>
          <w:color w:val="000000"/>
        </w:rPr>
        <w:fldChar w:fldCharType="end"/>
      </w:r>
      <w:r>
        <w:rPr>
          <w:color w:val="000000"/>
        </w:rPr>
        <w:t>) t</w:t>
      </w:r>
      <w:r w:rsidRPr="00670733">
        <w:rPr>
          <w:color w:val="000000"/>
        </w:rPr>
        <w:t>o reduce the effect of background, or measure </w:t>
      </w:r>
      <w:hyperlink r:id="rId2630" w:history="1">
        <w:r w:rsidRPr="00670733">
          <w:rPr>
            <w:rStyle w:val="Hyperlink"/>
            <w:rFonts w:ascii="Times&#10;            New Roman" w:hAnsi="Times&#10;            New Roman"/>
            <w:color w:val="000000"/>
          </w:rPr>
          <w:t>peak area</w:t>
        </w:r>
      </w:hyperlink>
      <w:r w:rsidRPr="00670733">
        <w:rPr>
          <w:color w:val="000000"/>
        </w:rPr>
        <w:t> </w:t>
      </w:r>
      <w:r w:rsidRPr="00670733">
        <w:rPr>
          <w:rFonts w:ascii="Times&#10;          New Roman" w:hAnsi="Times&#10;          New Roman"/>
          <w:color w:val="000000"/>
        </w:rPr>
        <w:t>to reduce the effect of peak broadening</w:t>
      </w:r>
      <w:r>
        <w:rPr>
          <w:rFonts w:ascii="Times&#10;          New Roman" w:hAnsi="Times&#10;          New Roman"/>
          <w:color w:val="000000"/>
        </w:rPr>
        <w:t xml:space="preserve"> (page </w:t>
      </w:r>
      <w:r>
        <w:rPr>
          <w:rFonts w:ascii="Times&#10;          New Roman" w:hAnsi="Times&#10;          New Roman" w:hint="eastAsia"/>
          <w:color w:val="000000"/>
        </w:rPr>
        <w:fldChar w:fldCharType="begin"/>
      </w:r>
      <w:r>
        <w:rPr>
          <w:rFonts w:ascii="Times&#10;          New Roman" w:hAnsi="Times&#10;          New Roman" w:hint="eastAsia"/>
          <w:color w:val="000000"/>
        </w:rPr>
        <w:instrText xml:space="preserve"> </w:instrText>
      </w:r>
      <w:r>
        <w:rPr>
          <w:rFonts w:ascii="Times&#10;          New Roman" w:hAnsi="Times&#10;          New Roman"/>
          <w:color w:val="000000"/>
        </w:rPr>
        <w:instrText>PAGEREF _Ref66169883 \h</w:instrText>
      </w:r>
      <w:r>
        <w:rPr>
          <w:rFonts w:ascii="Times&#10;          New Roman" w:hAnsi="Times&#10;          New Roman" w:hint="eastAsia"/>
          <w:color w:val="000000"/>
        </w:rPr>
        <w:instrText xml:space="preserve"> </w:instrText>
      </w:r>
      <w:r>
        <w:rPr>
          <w:rFonts w:ascii="Times&#10;          New Roman" w:hAnsi="Times&#10;          New Roman" w:hint="eastAsia"/>
          <w:color w:val="000000"/>
        </w:rPr>
      </w:r>
      <w:r>
        <w:rPr>
          <w:rFonts w:ascii="Times&#10;          New Roman" w:hAnsi="Times&#10;          New Roman" w:hint="eastAsia"/>
          <w:color w:val="000000"/>
        </w:rPr>
        <w:fldChar w:fldCharType="separate"/>
      </w:r>
      <w:r w:rsidR="0018117D">
        <w:rPr>
          <w:rFonts w:ascii="Times&#10;          New Roman" w:hAnsi="Times&#10;          New Roman" w:hint="eastAsia"/>
          <w:noProof/>
          <w:color w:val="000000"/>
        </w:rPr>
        <w:t>141</w:t>
      </w:r>
      <w:r>
        <w:rPr>
          <w:rFonts w:ascii="Times&#10;          New Roman" w:hAnsi="Times&#10;          New Roman" w:hint="eastAsia"/>
          <w:color w:val="000000"/>
        </w:rPr>
        <w:fldChar w:fldCharType="end"/>
      </w:r>
      <w:r>
        <w:rPr>
          <w:rFonts w:ascii="Times&#10;          New Roman" w:hAnsi="Times&#10;          New Roman"/>
          <w:color w:val="000000"/>
        </w:rPr>
        <w:t>)</w:t>
      </w:r>
      <w:r w:rsidRPr="00670733">
        <w:rPr>
          <w:rFonts w:ascii="Times&#10;          New Roman" w:hAnsi="Times&#10;          New Roman"/>
          <w:color w:val="000000"/>
        </w:rPr>
        <w:t>, or use </w:t>
      </w:r>
      <w:hyperlink r:id="rId2631" w:anchor="Modulation" w:history="1">
        <w:r w:rsidRPr="00670733">
          <w:rPr>
            <w:rStyle w:val="Hyperlink"/>
            <w:color w:val="000000"/>
          </w:rPr>
          <w:t>modulation </w:t>
        </w:r>
      </w:hyperlink>
      <w:r w:rsidRPr="00670733">
        <w:rPr>
          <w:color w:val="000000"/>
        </w:rPr>
        <w:t>to reduce the effect of low-frequency drift</w:t>
      </w:r>
      <w:r>
        <w:rPr>
          <w:color w:val="000000"/>
        </w:rPr>
        <w:t xml:space="preserve"> (page </w:t>
      </w:r>
      <w:r>
        <w:rPr>
          <w:color w:val="000000"/>
        </w:rPr>
        <w:fldChar w:fldCharType="begin"/>
      </w:r>
      <w:r>
        <w:rPr>
          <w:color w:val="000000"/>
        </w:rPr>
        <w:instrText xml:space="preserve"> PAGEREF _Ref172097755 \h </w:instrText>
      </w:r>
      <w:r>
        <w:rPr>
          <w:color w:val="000000"/>
        </w:rPr>
      </w:r>
      <w:r>
        <w:rPr>
          <w:color w:val="000000"/>
        </w:rPr>
        <w:fldChar w:fldCharType="separate"/>
      </w:r>
      <w:r w:rsidR="0018117D">
        <w:rPr>
          <w:noProof/>
          <w:color w:val="000000"/>
        </w:rPr>
        <w:t>321</w:t>
      </w:r>
      <w:r>
        <w:rPr>
          <w:color w:val="000000"/>
        </w:rPr>
        <w:fldChar w:fldCharType="end"/>
      </w:r>
      <w:r>
        <w:rPr>
          <w:color w:val="000000"/>
        </w:rPr>
        <w:t>)</w:t>
      </w:r>
      <w:r w:rsidRPr="00670733">
        <w:rPr>
          <w:color w:val="000000"/>
        </w:rPr>
        <w:t>, then you </w:t>
      </w:r>
      <w:r w:rsidRPr="00670733">
        <w:rPr>
          <w:i/>
          <w:iCs/>
          <w:color w:val="000000"/>
        </w:rPr>
        <w:t>must </w:t>
      </w:r>
      <w:r w:rsidRPr="00670733">
        <w:rPr>
          <w:color w:val="000000"/>
        </w:rPr>
        <w:t>use the exact same signal processing for both the standard samples and the unknowns</w:t>
      </w:r>
      <w:r w:rsidR="00303640">
        <w:rPr>
          <w:color w:val="000000"/>
        </w:rPr>
        <w:t>. T</w:t>
      </w:r>
      <w:r w:rsidRPr="00670733">
        <w:rPr>
          <w:color w:val="000000"/>
        </w:rPr>
        <w:t>he choice of signal processing technique can have a big impact on the magnitude and even on the </w:t>
      </w:r>
      <w:r w:rsidRPr="00670733">
        <w:rPr>
          <w:i/>
          <w:iCs/>
          <w:color w:val="000000"/>
        </w:rPr>
        <w:t>units </w:t>
      </w:r>
      <w:r w:rsidRPr="00670733">
        <w:rPr>
          <w:color w:val="000000"/>
        </w:rPr>
        <w:t>of the resulting processed signal (</w:t>
      </w:r>
      <w:r>
        <w:rPr>
          <w:color w:val="000000"/>
        </w:rPr>
        <w:t>e.g.</w:t>
      </w:r>
      <w:r w:rsidRPr="00670733">
        <w:rPr>
          <w:color w:val="000000"/>
        </w:rPr>
        <w:t xml:space="preserve"> in the </w:t>
      </w:r>
      <w:hyperlink r:id="rId2632" w:anchor="Spectroscopy" w:history="1">
        <w:r w:rsidRPr="00670733">
          <w:rPr>
            <w:rStyle w:val="Hyperlink"/>
            <w:color w:val="551A8B"/>
          </w:rPr>
          <w:t>derivative technique</w:t>
        </w:r>
      </w:hyperlink>
      <w:r w:rsidRPr="00670733">
        <w:rPr>
          <w:color w:val="000000"/>
        </w:rPr>
        <w:t> and in choosing between </w:t>
      </w:r>
      <w:hyperlink r:id="rId2633" w:anchor="HeightWidth" w:history="1">
        <w:r w:rsidRPr="00670733">
          <w:rPr>
            <w:rStyle w:val="Hyperlink"/>
            <w:color w:val="551A8B"/>
          </w:rPr>
          <w:t>peak height and peak area</w:t>
        </w:r>
      </w:hyperlink>
      <w:r w:rsidRPr="00670733">
        <w:rPr>
          <w:color w:val="000000"/>
        </w:rPr>
        <w:t>).</w:t>
      </w:r>
      <w:r w:rsidRPr="00670733">
        <w:rPr>
          <w:color w:val="000000"/>
        </w:rPr>
        <w:br/>
      </w:r>
      <w:r w:rsidRPr="00AB6E9D">
        <w:rPr>
          <w:color w:val="FF0000"/>
          <w:sz w:val="12"/>
          <w:szCs w:val="12"/>
        </w:rPr>
        <w:br/>
      </w:r>
      <w:hyperlink r:id="rId2634" w:history="1">
        <w:r w:rsidRPr="00670733">
          <w:rPr>
            <w:rStyle w:val="Hyperlink"/>
            <w:color w:val="551A8B"/>
          </w:rPr>
          <w:t>PeakCalibrationCurve.m</w:t>
        </w:r>
      </w:hyperlink>
      <w:r>
        <w:rPr>
          <w:color w:val="000000"/>
        </w:rPr>
        <w:t> is a</w:t>
      </w:r>
      <w:r w:rsidRPr="00670733">
        <w:rPr>
          <w:color w:val="000000"/>
        </w:rPr>
        <w:t xml:space="preserve"> Matlab/Octave example of this. This script simulates the calibration of a </w:t>
      </w:r>
      <w:hyperlink r:id="rId2635" w:history="1">
        <w:r w:rsidRPr="00670733">
          <w:rPr>
            <w:rStyle w:val="Hyperlink"/>
            <w:color w:val="551A8B"/>
          </w:rPr>
          <w:t>flow injection</w:t>
        </w:r>
      </w:hyperlink>
      <w:r w:rsidRPr="00670733">
        <w:rPr>
          <w:color w:val="000000"/>
        </w:rPr>
        <w:t> system that produces signal peaks that are related to an underlying concentration or amplitude ('amp'). In this example, six known standards are measured sequentially, resulting in six separate peaks in the observed signal. (</w:t>
      </w:r>
      <w:r w:rsidR="0066562D">
        <w:rPr>
          <w:color w:val="000000"/>
        </w:rPr>
        <w:t>I</w:t>
      </w:r>
      <w:r w:rsidRPr="00670733">
        <w:rPr>
          <w:color w:val="000000"/>
        </w:rPr>
        <w:t xml:space="preserve"> assume that the detector signal is linearly proportional to the concentration at any instant). To simulate a more realistic measurement, the script adds four sources of "distu</w:t>
      </w:r>
      <w:r>
        <w:rPr>
          <w:color w:val="000000"/>
        </w:rPr>
        <w:t>rbance" to the observed signal:</w:t>
      </w:r>
      <w:r>
        <w:rPr>
          <w:color w:val="000000"/>
        </w:rPr>
        <w:br/>
      </w:r>
    </w:p>
    <w:p w14:paraId="6DFA1D73" w14:textId="77777777" w:rsidR="00D80056" w:rsidRDefault="00D80056" w:rsidP="00CC10F4">
      <w:pPr>
        <w:rPr>
          <w:color w:val="000000"/>
        </w:rPr>
      </w:pPr>
      <w:r w:rsidRPr="00CC10F4">
        <w:rPr>
          <w:b/>
          <w:bCs/>
          <w:color w:val="000000"/>
        </w:rPr>
        <w:t>a</w:t>
      </w:r>
      <w:r w:rsidRPr="00670733">
        <w:rPr>
          <w:color w:val="000000"/>
        </w:rPr>
        <w:t>. </w:t>
      </w:r>
      <w:r w:rsidRPr="00670733">
        <w:rPr>
          <w:i/>
          <w:iCs/>
          <w:color w:val="000000"/>
        </w:rPr>
        <w:t>random </w:t>
      </w:r>
      <w:hyperlink r:id="rId2636" w:history="1">
        <w:r w:rsidRPr="00670733">
          <w:rPr>
            <w:rStyle w:val="Hyperlink"/>
            <w:color w:val="551A8B"/>
          </w:rPr>
          <w:t>white noise</w:t>
        </w:r>
      </w:hyperlink>
      <w:r w:rsidRPr="00670733">
        <w:rPr>
          <w:color w:val="000000"/>
        </w:rPr>
        <w:t> added to all the signal data points, controlled by the variable "Noise"; </w:t>
      </w:r>
    </w:p>
    <w:p w14:paraId="2F48ADE7" w14:textId="77777777" w:rsidR="00D80056" w:rsidRPr="00670733" w:rsidRDefault="00D80056" w:rsidP="00CC10F4">
      <w:pPr>
        <w:rPr>
          <w:color w:val="000000"/>
        </w:rPr>
      </w:pPr>
      <w:r w:rsidRPr="003A5375">
        <w:rPr>
          <w:color w:val="000000"/>
          <w:sz w:val="12"/>
          <w:szCs w:val="12"/>
        </w:rPr>
        <w:br/>
      </w:r>
      <w:r w:rsidRPr="00CC10F4">
        <w:rPr>
          <w:b/>
          <w:bCs/>
          <w:color w:val="000000"/>
        </w:rPr>
        <w:t>b</w:t>
      </w:r>
      <w:r w:rsidRPr="00670733">
        <w:rPr>
          <w:color w:val="000000"/>
        </w:rPr>
        <w:t>. </w:t>
      </w:r>
      <w:r w:rsidRPr="00670733">
        <w:rPr>
          <w:rFonts w:ascii="Times&#10;          New Roman" w:hAnsi="Times&#10;          New Roman"/>
          <w:i/>
          <w:iCs/>
          <w:color w:val="000000"/>
        </w:rPr>
        <w:t>background</w:t>
      </w:r>
      <w:r w:rsidRPr="00670733">
        <w:rPr>
          <w:color w:val="000000"/>
        </w:rPr>
        <w:t> </w:t>
      </w:r>
      <w:r w:rsidRPr="00670733">
        <w:rPr>
          <w:rFonts w:ascii="Times&#10;          New Roman" w:hAnsi="Times&#10;          New Roman"/>
          <w:color w:val="000000"/>
        </w:rPr>
        <w:t>- broad curved background of </w:t>
      </w:r>
      <w:r w:rsidRPr="00670733">
        <w:rPr>
          <w:i/>
          <w:iCs/>
          <w:color w:val="000000"/>
        </w:rPr>
        <w:t>random amplitude</w:t>
      </w:r>
      <w:r w:rsidRPr="00670733">
        <w:rPr>
          <w:color w:val="000000"/>
        </w:rPr>
        <w:t>, tilt, and curvature, controlled by "background"; </w:t>
      </w:r>
      <w:r>
        <w:rPr>
          <w:color w:val="000000"/>
        </w:rPr>
        <w:br/>
      </w:r>
      <w:r w:rsidRPr="003A5375">
        <w:rPr>
          <w:color w:val="FF0000"/>
          <w:sz w:val="12"/>
          <w:szCs w:val="12"/>
        </w:rPr>
        <w:br/>
      </w:r>
      <w:r w:rsidRPr="00CC10F4">
        <w:rPr>
          <w:b/>
          <w:bCs/>
          <w:color w:val="000000"/>
        </w:rPr>
        <w:t>c</w:t>
      </w:r>
      <w:r w:rsidRPr="00670733">
        <w:rPr>
          <w:color w:val="000000"/>
        </w:rPr>
        <w:t>. </w:t>
      </w:r>
      <w:r w:rsidRPr="00670733">
        <w:rPr>
          <w:rFonts w:ascii="Times&#10;          New Roman" w:hAnsi="Times&#10;          New Roman"/>
          <w:i/>
          <w:iCs/>
          <w:color w:val="000000"/>
        </w:rPr>
        <w:t>broadening</w:t>
      </w:r>
      <w:r w:rsidRPr="00670733">
        <w:rPr>
          <w:color w:val="000000"/>
        </w:rPr>
        <w:t> </w:t>
      </w:r>
      <w:r w:rsidRPr="00670733">
        <w:rPr>
          <w:rFonts w:ascii="Times&#10;          New Roman" w:hAnsi="Times&#10;          New Roman"/>
          <w:color w:val="000000"/>
        </w:rPr>
        <w:t>- </w:t>
      </w:r>
      <w:hyperlink r:id="rId2637" w:history="1">
        <w:r w:rsidRPr="00670733">
          <w:rPr>
            <w:rStyle w:val="Hyperlink"/>
            <w:rFonts w:ascii="Times&#10;          New Roman" w:hAnsi="Times&#10;          New Roman"/>
            <w:color w:val="551A8B"/>
          </w:rPr>
          <w:t>exponential peak broadening</w:t>
        </w:r>
      </w:hyperlink>
      <w:r w:rsidRPr="00670733">
        <w:rPr>
          <w:rFonts w:ascii="Times&#10;          New Roman" w:hAnsi="Times&#10;          New Roman"/>
          <w:color w:val="000000"/>
        </w:rPr>
        <w:t> that </w:t>
      </w:r>
      <w:r w:rsidRPr="00670733">
        <w:rPr>
          <w:i/>
          <w:iCs/>
          <w:color w:val="000000"/>
        </w:rPr>
        <w:t>varies randomly</w:t>
      </w:r>
      <w:r w:rsidRPr="00670733">
        <w:rPr>
          <w:color w:val="000000"/>
        </w:rPr>
        <w:t> from peak to peak, controlled by "broadening"; </w:t>
      </w:r>
      <w:r>
        <w:rPr>
          <w:color w:val="000000"/>
        </w:rPr>
        <w:br/>
      </w:r>
      <w:r w:rsidRPr="003A5375">
        <w:rPr>
          <w:color w:val="000000"/>
          <w:sz w:val="12"/>
          <w:szCs w:val="12"/>
        </w:rPr>
        <w:br/>
      </w:r>
      <w:r w:rsidRPr="00CC10F4">
        <w:rPr>
          <w:b/>
          <w:bCs/>
          <w:color w:val="000000"/>
        </w:rPr>
        <w:t>d</w:t>
      </w:r>
      <w:r w:rsidRPr="00670733">
        <w:rPr>
          <w:color w:val="000000"/>
        </w:rPr>
        <w:t>. a final </w:t>
      </w:r>
      <w:r w:rsidRPr="00670733">
        <w:rPr>
          <w:i/>
          <w:iCs/>
          <w:color w:val="000000"/>
        </w:rPr>
        <w:t>smoothing </w:t>
      </w:r>
      <w:r w:rsidRPr="00670733">
        <w:rPr>
          <w:color w:val="000000"/>
        </w:rPr>
        <w:t>before the peaks are measured, controlled by "</w:t>
      </w:r>
      <w:proofErr w:type="spellStart"/>
      <w:r w:rsidRPr="00670733">
        <w:rPr>
          <w:color w:val="000000"/>
        </w:rPr>
        <w:t>FinalSmooth</w:t>
      </w:r>
      <w:proofErr w:type="spellEnd"/>
      <w:r w:rsidRPr="00670733">
        <w:rPr>
          <w:color w:val="000000"/>
        </w:rPr>
        <w:t>".</w:t>
      </w:r>
    </w:p>
    <w:p w14:paraId="12444AC4" w14:textId="273513C3" w:rsidR="00D80056" w:rsidRDefault="00D80056" w:rsidP="00D80056">
      <w:pPr>
        <w:pStyle w:val="NormalWeb"/>
        <w:spacing w:after="115" w:afterAutospacing="0" w:line="276" w:lineRule="auto"/>
        <w:rPr>
          <w:color w:val="000000"/>
        </w:rPr>
      </w:pPr>
      <w:r w:rsidRPr="00670733">
        <w:rPr>
          <w:color w:val="000000"/>
        </w:rPr>
        <w:t>The script uses </w:t>
      </w:r>
      <w:hyperlink r:id="rId2638" w:history="1">
        <w:r w:rsidRPr="00670733">
          <w:rPr>
            <w:rStyle w:val="Hyperlink"/>
            <w:color w:val="551A8B"/>
          </w:rPr>
          <w:t>measurepeaks.m</w:t>
        </w:r>
      </w:hyperlink>
      <w:r w:rsidRPr="00670733">
        <w:rPr>
          <w:color w:val="000000"/>
        </w:rPr>
        <w:t> as an internal function to determine the absolute peak height, peak-valley difference, perpendicular drop area, and tangent skim area</w:t>
      </w:r>
      <w:r>
        <w:rPr>
          <w:color w:val="000000"/>
        </w:rPr>
        <w:t xml:space="preserve"> </w:t>
      </w:r>
      <w:r>
        <w:rPr>
          <w:color w:val="000000"/>
          <w:shd w:val="clear" w:color="auto" w:fill="FFFFFF"/>
        </w:rPr>
        <w:t xml:space="preserve">(page </w:t>
      </w:r>
      <w:r>
        <w:rPr>
          <w:color w:val="000000"/>
          <w:shd w:val="clear" w:color="auto" w:fill="FFFFFF"/>
        </w:rPr>
        <w:fldChar w:fldCharType="begin"/>
      </w:r>
      <w:r>
        <w:rPr>
          <w:color w:val="000000"/>
          <w:shd w:val="clear" w:color="auto" w:fill="FFFFFF"/>
        </w:rPr>
        <w:instrText xml:space="preserve"> PAGEREF _Ref527960201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143</w:t>
      </w:r>
      <w:r>
        <w:rPr>
          <w:color w:val="000000"/>
          <w:shd w:val="clear" w:color="auto" w:fill="FFFFFF"/>
        </w:rPr>
        <w:fldChar w:fldCharType="end"/>
      </w:r>
      <w:r>
        <w:rPr>
          <w:color w:val="000000"/>
          <w:shd w:val="clear" w:color="auto" w:fill="FFFFFF"/>
        </w:rPr>
        <w:t>)</w:t>
      </w:r>
      <w:r w:rsidRPr="00670733">
        <w:rPr>
          <w:color w:val="000000"/>
        </w:rPr>
        <w:t>. It plots separate calibration curve</w:t>
      </w:r>
      <w:r>
        <w:rPr>
          <w:color w:val="000000"/>
        </w:rPr>
        <w:t>s</w:t>
      </w:r>
      <w:r w:rsidRPr="00670733">
        <w:rPr>
          <w:color w:val="000000"/>
        </w:rPr>
        <w:t xml:space="preserve"> for each of these measures in</w:t>
      </w:r>
      <w:r>
        <w:rPr>
          <w:color w:val="000000"/>
        </w:rPr>
        <w:t xml:space="preserve"> Matlab F</w:t>
      </w:r>
      <w:r w:rsidRPr="00670733">
        <w:rPr>
          <w:color w:val="000000"/>
        </w:rPr>
        <w:t>igure windows 2-5 against the true underlying amplitudes (in the vector "amp"), fitting the data to a straight line and computing the slope, intercept, and R2. (If the detector response were non-linear, a quadratic or cubic least square</w:t>
      </w:r>
      <w:r>
        <w:rPr>
          <w:color w:val="000000"/>
        </w:rPr>
        <w:t>s</w:t>
      </w:r>
      <w:r w:rsidRPr="00670733">
        <w:rPr>
          <w:color w:val="000000"/>
        </w:rPr>
        <w:t xml:space="preserve"> would work better). The slope and intercept of the best-fit line </w:t>
      </w:r>
      <w:r>
        <w:rPr>
          <w:color w:val="000000"/>
        </w:rPr>
        <w:t>are</w:t>
      </w:r>
      <w:r w:rsidRPr="00670733">
        <w:rPr>
          <w:color w:val="000000"/>
        </w:rPr>
        <w:t xml:space="preserve"> different for the different methods, but if the </w:t>
      </w:r>
      <w:r>
        <w:t>R</w:t>
      </w:r>
      <w:r w:rsidRPr="00196201">
        <w:rPr>
          <w:vertAlign w:val="superscript"/>
        </w:rPr>
        <w:t>2</w:t>
      </w:r>
      <w:r>
        <w:rPr>
          <w:vertAlign w:val="superscript"/>
        </w:rPr>
        <w:t xml:space="preserve"> </w:t>
      </w:r>
      <w:r w:rsidRPr="00670733">
        <w:rPr>
          <w:color w:val="000000"/>
        </w:rPr>
        <w:t xml:space="preserve">is close to 1.000, a successful measurement can be made. (If all the random disturbances are set to zero in lines 33-36, the </w:t>
      </w:r>
      <w:r>
        <w:t>R</w:t>
      </w:r>
      <w:r w:rsidRPr="00196201">
        <w:rPr>
          <w:vertAlign w:val="superscript"/>
        </w:rPr>
        <w:t>2</w:t>
      </w:r>
      <w:r>
        <w:rPr>
          <w:vertAlign w:val="superscript"/>
        </w:rPr>
        <w:t xml:space="preserve"> </w:t>
      </w:r>
      <w:r w:rsidRPr="00670733">
        <w:rPr>
          <w:color w:val="000000"/>
        </w:rPr>
        <w:t>values will all be 1.000. Otherwise</w:t>
      </w:r>
      <w:r>
        <w:rPr>
          <w:color w:val="000000"/>
        </w:rPr>
        <w:t>,</w:t>
      </w:r>
      <w:r w:rsidRPr="00670733">
        <w:rPr>
          <w:color w:val="000000"/>
        </w:rPr>
        <w:t xml:space="preserve"> the measurements will not be perfect, and some methods will result in better measurements - </w:t>
      </w:r>
      <w:r>
        <w:t>R</w:t>
      </w:r>
      <w:r w:rsidRPr="00196201">
        <w:rPr>
          <w:vertAlign w:val="superscript"/>
        </w:rPr>
        <w:t>2</w:t>
      </w:r>
      <w:r>
        <w:rPr>
          <w:vertAlign w:val="superscript"/>
        </w:rPr>
        <w:t xml:space="preserve"> </w:t>
      </w:r>
      <w:r w:rsidRPr="00670733">
        <w:rPr>
          <w:color w:val="000000"/>
        </w:rPr>
        <w:t>closer to 1.000 - than others). Here is a typical result:</w:t>
      </w:r>
    </w:p>
    <w:p w14:paraId="60F4FE7E" w14:textId="4C3363EB" w:rsidR="00D80056" w:rsidRPr="00AB6E9D" w:rsidRDefault="00D80056" w:rsidP="00D80056">
      <w:pPr>
        <w:pStyle w:val="NormalWeb"/>
        <w:spacing w:after="115" w:afterAutospacing="0"/>
        <w:rPr>
          <w:color w:val="000000"/>
          <w:sz w:val="12"/>
          <w:szCs w:val="12"/>
        </w:rPr>
      </w:pPr>
      <w:r w:rsidRPr="0094786F">
        <w:rPr>
          <w:b/>
          <w:noProof/>
          <w:color w:val="000000"/>
        </w:rPr>
        <w:lastRenderedPageBreak/>
        <w:drawing>
          <wp:anchor distT="0" distB="0" distL="0" distR="0" simplePos="0" relativeHeight="251687936" behindDoc="0" locked="0" layoutInCell="1" allowOverlap="0" wp14:anchorId="1B5EA4B6" wp14:editId="18E187E7">
            <wp:simplePos x="0" y="0"/>
            <wp:positionH relativeFrom="margin">
              <wp:posOffset>2880360</wp:posOffset>
            </wp:positionH>
            <wp:positionV relativeFrom="paragraph">
              <wp:posOffset>1488440</wp:posOffset>
            </wp:positionV>
            <wp:extent cx="3438525" cy="2886710"/>
            <wp:effectExtent l="19050" t="19050" r="9525" b="8890"/>
            <wp:wrapSquare wrapText="bothSides"/>
            <wp:docPr id="211" name="Picture 211" descr="https://terpconnect.umd.edu/~toh/spectrum/PeakCalibrationCurve2.png">
              <a:hlinkClick xmlns:a="http://schemas.openxmlformats.org/drawingml/2006/main" r:id="rId26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terpconnect.umd.edu/~toh/spectrum/PeakCalibrationCurve2.png">
                      <a:hlinkClick r:id="rId2639"/>
                    </pic:cNvPr>
                    <pic:cNvPicPr>
                      <a:picLocks noChangeAspect="1" noChangeArrowheads="1"/>
                    </pic:cNvPicPr>
                  </pic:nvPicPr>
                  <pic:blipFill rotWithShape="1">
                    <a:blip r:embed="rId2640">
                      <a:extLst>
                        <a:ext uri="{28A0092B-C50C-407E-A947-70E740481C1C}">
                          <a14:useLocalDpi xmlns:a14="http://schemas.microsoft.com/office/drawing/2010/main" val="0"/>
                        </a:ext>
                      </a:extLst>
                    </a:blip>
                    <a:srcRect l="4660" r="6093"/>
                    <a:stretch/>
                  </pic:blipFill>
                  <pic:spPr bwMode="auto">
                    <a:xfrm>
                      <a:off x="0" y="0"/>
                      <a:ext cx="3438525" cy="288671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786F">
        <w:rPr>
          <w:rFonts w:ascii="Courier New" w:hAnsi="Courier New" w:cs="Courier New"/>
          <w:b/>
          <w:color w:val="000000"/>
          <w:sz w:val="22"/>
          <w:szCs w:val="22"/>
        </w:rPr>
        <w:t>Peak   Position  PeakMax  Peak-val.  Perp drop  Tan skim</w:t>
      </w:r>
      <w:r w:rsidRPr="0094786F">
        <w:rPr>
          <w:b/>
          <w:color w:val="000000"/>
          <w:sz w:val="22"/>
          <w:szCs w:val="22"/>
        </w:rPr>
        <w:t xml:space="preserve"> </w:t>
      </w:r>
      <w:r w:rsidRPr="0094786F">
        <w:rPr>
          <w:b/>
          <w:color w:val="000000"/>
          <w:sz w:val="22"/>
          <w:szCs w:val="22"/>
        </w:rPr>
        <w:br/>
      </w:r>
      <w:r w:rsidRPr="0094786F">
        <w:rPr>
          <w:rFonts w:ascii="Courier New" w:hAnsi="Courier New" w:cs="Courier New"/>
          <w:b/>
          <w:color w:val="000000"/>
          <w:sz w:val="22"/>
          <w:szCs w:val="22"/>
        </w:rPr>
        <w:t xml:space="preserve"> 1     101.56    1.7151   0.72679    55.827     11.336</w:t>
      </w:r>
      <w:r w:rsidRPr="0094786F">
        <w:rPr>
          <w:b/>
          <w:color w:val="000000"/>
          <w:sz w:val="22"/>
          <w:szCs w:val="22"/>
        </w:rPr>
        <w:br/>
      </w:r>
      <w:r w:rsidRPr="0094786F">
        <w:rPr>
          <w:rFonts w:ascii="Courier New" w:hAnsi="Courier New" w:cs="Courier New"/>
          <w:b/>
          <w:color w:val="000000"/>
          <w:sz w:val="22"/>
          <w:szCs w:val="22"/>
        </w:rPr>
        <w:t xml:space="preserve"> 2     202.08    2.1775   1.2555     66.521     21.425</w:t>
      </w:r>
      <w:r w:rsidRPr="0094786F">
        <w:rPr>
          <w:b/>
          <w:color w:val="000000"/>
          <w:sz w:val="22"/>
          <w:szCs w:val="22"/>
        </w:rPr>
        <w:br/>
      </w:r>
      <w:r w:rsidRPr="0094786F">
        <w:rPr>
          <w:rFonts w:ascii="Courier New" w:hAnsi="Courier New" w:cs="Courier New"/>
          <w:b/>
          <w:color w:val="000000"/>
          <w:sz w:val="22"/>
          <w:szCs w:val="22"/>
        </w:rPr>
        <w:t xml:space="preserve"> 3     300.7     2.9248   2.0999     58.455     29.792</w:t>
      </w:r>
      <w:r w:rsidRPr="0094786F">
        <w:rPr>
          <w:b/>
          <w:color w:val="000000"/>
          <w:sz w:val="22"/>
          <w:szCs w:val="22"/>
        </w:rPr>
        <w:br/>
      </w:r>
      <w:r w:rsidRPr="0094786F">
        <w:rPr>
          <w:rFonts w:ascii="Courier New" w:hAnsi="Courier New" w:cs="Courier New"/>
          <w:b/>
          <w:color w:val="000000"/>
          <w:sz w:val="22"/>
          <w:szCs w:val="22"/>
        </w:rPr>
        <w:t xml:space="preserve"> 4     400.2     3.5912   2.949      66.291     41.264</w:t>
      </w:r>
      <w:r w:rsidRPr="0094786F">
        <w:rPr>
          <w:b/>
          <w:color w:val="000000"/>
          <w:sz w:val="22"/>
          <w:szCs w:val="22"/>
        </w:rPr>
        <w:br/>
      </w:r>
      <w:r w:rsidRPr="0094786F">
        <w:rPr>
          <w:rFonts w:ascii="Courier New" w:hAnsi="Courier New" w:cs="Courier New"/>
          <w:b/>
          <w:color w:val="000000"/>
          <w:sz w:val="22"/>
          <w:szCs w:val="22"/>
        </w:rPr>
        <w:t xml:space="preserve"> 5     499.98    4.2366   3.7884     68.925     52.459</w:t>
      </w:r>
      <w:r w:rsidRPr="0094786F">
        <w:rPr>
          <w:b/>
          <w:color w:val="000000"/>
          <w:sz w:val="22"/>
          <w:szCs w:val="22"/>
        </w:rPr>
        <w:br/>
      </w:r>
      <w:r w:rsidRPr="0094786F">
        <w:rPr>
          <w:rFonts w:ascii="Courier New" w:hAnsi="Courier New" w:cs="Courier New"/>
          <w:b/>
          <w:color w:val="000000"/>
          <w:sz w:val="22"/>
          <w:szCs w:val="22"/>
        </w:rPr>
        <w:t xml:space="preserve"> 6     601.07    4.415    4.0797     75.255     61.762</w:t>
      </w:r>
      <w:r w:rsidRPr="009A64E7">
        <w:rPr>
          <w:color w:val="000000"/>
          <w:sz w:val="22"/>
          <w:szCs w:val="22"/>
        </w:rPr>
        <w:br/>
      </w:r>
      <w:r w:rsidRPr="00575DE9">
        <w:rPr>
          <w:rFonts w:ascii="Courier New" w:hAnsi="Courier New" w:cs="Courier New"/>
          <w:b/>
          <w:color w:val="000000"/>
          <w:sz w:val="22"/>
          <w:szCs w:val="22"/>
        </w:rPr>
        <w:t xml:space="preserve"> R2 values:</w:t>
      </w:r>
      <w:r w:rsidRPr="00575DE9">
        <w:rPr>
          <w:b/>
          <w:color w:val="000000"/>
          <w:sz w:val="22"/>
          <w:szCs w:val="22"/>
        </w:rPr>
        <w:t xml:space="preserve">    </w:t>
      </w:r>
      <w:r>
        <w:rPr>
          <w:b/>
          <w:color w:val="000000"/>
          <w:sz w:val="22"/>
          <w:szCs w:val="22"/>
        </w:rPr>
        <w:t xml:space="preserve">    </w:t>
      </w:r>
      <w:r w:rsidRPr="00575DE9">
        <w:rPr>
          <w:b/>
          <w:color w:val="000000"/>
          <w:sz w:val="22"/>
          <w:szCs w:val="22"/>
        </w:rPr>
        <w:t xml:space="preserve">     </w:t>
      </w:r>
      <w:r w:rsidRPr="00575DE9">
        <w:rPr>
          <w:rFonts w:ascii="Courier New" w:hAnsi="Courier New" w:cs="Courier New"/>
          <w:b/>
          <w:color w:val="000000"/>
          <w:sz w:val="22"/>
          <w:szCs w:val="22"/>
        </w:rPr>
        <w:t>0.9809   0.98615    0.7156     0.99824</w:t>
      </w:r>
    </w:p>
    <w:p w14:paraId="31D417F1" w14:textId="043C71B3" w:rsidR="00D80056" w:rsidRPr="00A63BB5" w:rsidRDefault="00D80056" w:rsidP="00D80056">
      <w:pPr>
        <w:pStyle w:val="NormalWeb"/>
        <w:spacing w:after="115" w:afterAutospacing="0" w:line="276" w:lineRule="auto"/>
        <w:rPr>
          <w:color w:val="000000"/>
          <w:sz w:val="12"/>
          <w:szCs w:val="12"/>
        </w:rPr>
      </w:pPr>
      <w:r w:rsidRPr="00670733">
        <w:rPr>
          <w:color w:val="000000"/>
        </w:rPr>
        <w:t xml:space="preserve">In this case, the tangent skim method works best, giving a linear calibration curve (shown on the </w:t>
      </w:r>
      <w:r>
        <w:rPr>
          <w:color w:val="000000"/>
        </w:rPr>
        <w:t>right</w:t>
      </w:r>
      <w:r w:rsidRPr="00670733">
        <w:rPr>
          <w:color w:val="000000"/>
        </w:rPr>
        <w:t>) with the highest R2.</w:t>
      </w:r>
      <w:r>
        <w:rPr>
          <w:color w:val="000000"/>
        </w:rPr>
        <w:t xml:space="preserve"> </w:t>
      </w:r>
      <w:r>
        <w:rPr>
          <w:color w:val="000000"/>
        </w:rPr>
        <w:br/>
      </w:r>
      <w:r w:rsidRPr="00AB6E9D">
        <w:rPr>
          <w:color w:val="000000"/>
          <w:sz w:val="12"/>
          <w:szCs w:val="12"/>
        </w:rPr>
        <w:br/>
      </w:r>
      <w:r w:rsidRPr="00670733">
        <w:rPr>
          <w:color w:val="000000"/>
        </w:rPr>
        <w:t>In this type of application, the peak heights and/or area measurements do not actually have to be </w:t>
      </w:r>
      <w:r w:rsidRPr="00670733">
        <w:rPr>
          <w:i/>
          <w:iCs/>
          <w:color w:val="000000"/>
        </w:rPr>
        <w:t>accurate</w:t>
      </w:r>
      <w:r w:rsidRPr="00670733">
        <w:rPr>
          <w:color w:val="000000"/>
        </w:rPr>
        <w:t>, but they must be </w:t>
      </w:r>
      <w:r w:rsidRPr="00670733">
        <w:rPr>
          <w:i/>
          <w:iCs/>
          <w:color w:val="000000"/>
        </w:rPr>
        <w:t>precise</w:t>
      </w:r>
      <w:r w:rsidRPr="00670733">
        <w:rPr>
          <w:color w:val="000000"/>
        </w:rPr>
        <w:t>. That is because the objective of analytical method</w:t>
      </w:r>
      <w:r w:rsidR="00CF7770">
        <w:rPr>
          <w:color w:val="000000"/>
        </w:rPr>
        <w:t>s</w:t>
      </w:r>
      <w:r w:rsidRPr="00670733">
        <w:rPr>
          <w:color w:val="000000"/>
        </w:rPr>
        <w:t xml:space="preserve"> such as flow injection or chromatography is </w:t>
      </w:r>
      <w:r w:rsidRPr="00670733">
        <w:rPr>
          <w:i/>
          <w:iCs/>
          <w:color w:val="000000"/>
        </w:rPr>
        <w:t>not </w:t>
      </w:r>
      <w:r w:rsidRPr="00670733">
        <w:rPr>
          <w:color w:val="000000"/>
        </w:rPr>
        <w:t>to measure</w:t>
      </w:r>
      <w:r>
        <w:rPr>
          <w:color w:val="000000"/>
        </w:rPr>
        <w:t xml:space="preserve"> the </w:t>
      </w:r>
      <w:r w:rsidRPr="00670733">
        <w:rPr>
          <w:color w:val="000000"/>
        </w:rPr>
        <w:t>peak</w:t>
      </w:r>
      <w:r>
        <w:rPr>
          <w:color w:val="000000"/>
        </w:rPr>
        <w:t xml:space="preserve"> </w:t>
      </w:r>
      <w:r w:rsidRPr="00670733">
        <w:rPr>
          <w:i/>
          <w:iCs/>
          <w:color w:val="000000"/>
        </w:rPr>
        <w:t>heights</w:t>
      </w:r>
      <w:r>
        <w:rPr>
          <w:i/>
          <w:iCs/>
          <w:color w:val="000000"/>
        </w:rPr>
        <w:t xml:space="preserve"> </w:t>
      </w:r>
      <w:r w:rsidRPr="00670733">
        <w:rPr>
          <w:color w:val="000000"/>
        </w:rPr>
        <w:t>and</w:t>
      </w:r>
      <w:r>
        <w:rPr>
          <w:color w:val="000000"/>
        </w:rPr>
        <w:t xml:space="preserve"> </w:t>
      </w:r>
      <w:r w:rsidRPr="00670733">
        <w:rPr>
          <w:i/>
          <w:iCs/>
          <w:color w:val="000000"/>
        </w:rPr>
        <w:t>areas</w:t>
      </w:r>
      <w:r w:rsidRPr="00670733">
        <w:rPr>
          <w:color w:val="000000"/>
        </w:rPr>
        <w:t>, but rather to measure </w:t>
      </w:r>
      <w:r w:rsidRPr="00670733">
        <w:rPr>
          <w:i/>
          <w:iCs/>
          <w:color w:val="000000"/>
        </w:rPr>
        <w:t>concentrations</w:t>
      </w:r>
      <w:r w:rsidRPr="00670733">
        <w:rPr>
          <w:color w:val="000000"/>
        </w:rPr>
        <w:t>, which is why calibration curves are used. </w:t>
      </w:r>
      <w:hyperlink r:id="rId2641" w:history="1">
        <w:r>
          <w:rPr>
            <w:rStyle w:val="Hyperlink"/>
            <w:color w:val="551A8B"/>
          </w:rPr>
          <w:t>Figure window</w:t>
        </w:r>
        <w:r w:rsidRPr="00670733">
          <w:rPr>
            <w:rStyle w:val="Hyperlink"/>
            <w:color w:val="551A8B"/>
          </w:rPr>
          <w:t xml:space="preserve"> 6</w:t>
        </w:r>
      </w:hyperlink>
      <w:r w:rsidRPr="00670733">
        <w:rPr>
          <w:color w:val="000000"/>
        </w:rPr>
        <w:t xml:space="preserve"> shows the correlation </w:t>
      </w:r>
      <w:r>
        <w:rPr>
          <w:color w:val="000000"/>
        </w:rPr>
        <w:t xml:space="preserve">plot </w:t>
      </w:r>
      <w:r w:rsidRPr="00670733">
        <w:rPr>
          <w:color w:val="000000"/>
        </w:rPr>
        <w:t>between the measured tangent skim areas and the actual true areas under the peaks in the signal shown above</w:t>
      </w:r>
      <w:r w:rsidR="00303640">
        <w:rPr>
          <w:color w:val="000000"/>
        </w:rPr>
        <w:t>. T</w:t>
      </w:r>
      <w:r w:rsidRPr="00670733">
        <w:rPr>
          <w:color w:val="000000"/>
        </w:rPr>
        <w:t>he slope of this plot shows that the tangent skim areas are about 6% lower tha</w:t>
      </w:r>
      <w:r>
        <w:rPr>
          <w:color w:val="000000"/>
        </w:rPr>
        <w:t>n</w:t>
      </w:r>
      <w:r w:rsidRPr="00670733">
        <w:rPr>
          <w:color w:val="000000"/>
        </w:rPr>
        <w:t xml:space="preserve"> the true areas, but that does not make a difference in this case because the standards and the unknown samples are measured the same way. In some </w:t>
      </w:r>
      <w:r w:rsidRPr="00670733">
        <w:rPr>
          <w:i/>
          <w:iCs/>
          <w:color w:val="000000"/>
        </w:rPr>
        <w:t>other </w:t>
      </w:r>
      <w:r w:rsidRPr="00670733">
        <w:rPr>
          <w:color w:val="000000"/>
        </w:rPr>
        <w:t>application</w:t>
      </w:r>
      <w:r>
        <w:rPr>
          <w:color w:val="000000"/>
        </w:rPr>
        <w:t>s</w:t>
      </w:r>
      <w:r w:rsidRPr="00670733">
        <w:rPr>
          <w:color w:val="000000"/>
        </w:rPr>
        <w:t>, you may need to measure the peak heights and/or areas accurately, in which case curve fitting is generally the best way to go.</w:t>
      </w:r>
      <w:r w:rsidRPr="00AB6E9D">
        <w:rPr>
          <w:color w:val="000000"/>
          <w:sz w:val="12"/>
          <w:szCs w:val="12"/>
        </w:rPr>
        <w:br/>
      </w:r>
      <w:r w:rsidR="00A63BB5">
        <w:rPr>
          <w:color w:val="000000"/>
          <w:sz w:val="12"/>
          <w:szCs w:val="12"/>
        </w:rPr>
        <w:br/>
      </w:r>
      <w:r w:rsidRPr="00670733">
        <w:rPr>
          <w:color w:val="000000"/>
        </w:rPr>
        <w:t xml:space="preserve">If the peaks partly overlap, the measured peak heights and areas may be </w:t>
      </w:r>
      <w:r>
        <w:rPr>
          <w:color w:val="000000"/>
        </w:rPr>
        <w:t>a</w:t>
      </w:r>
      <w:r w:rsidRPr="00670733">
        <w:rPr>
          <w:color w:val="000000"/>
        </w:rPr>
        <w:t>ffected. To reduce the problem, it may be possible to reduce the overlap by using</w:t>
      </w:r>
      <w:r w:rsidR="00827E05">
        <w:rPr>
          <w:color w:val="000000"/>
        </w:rPr>
        <w:t xml:space="preserve"> area-preserving</w:t>
      </w:r>
      <w:r w:rsidRPr="00670733">
        <w:rPr>
          <w:color w:val="000000"/>
        </w:rPr>
        <w:t> </w:t>
      </w:r>
      <w:hyperlink r:id="rId2642" w:history="1">
        <w:r w:rsidRPr="00670733">
          <w:rPr>
            <w:rStyle w:val="Hyperlink"/>
            <w:color w:val="551A8B"/>
          </w:rPr>
          <w:t>peak sharpening methods</w:t>
        </w:r>
      </w:hyperlink>
      <w:r w:rsidRPr="00670733">
        <w:rPr>
          <w:color w:val="000000"/>
        </w:rPr>
        <w:t>, for example the </w:t>
      </w:r>
      <w:hyperlink r:id="rId2643" w:history="1">
        <w:r w:rsidRPr="00670733">
          <w:rPr>
            <w:rStyle w:val="Hyperlink"/>
            <w:color w:val="551A8B"/>
          </w:rPr>
          <w:t>derivative method</w:t>
        </w:r>
      </w:hyperlink>
      <w:r w:rsidRPr="00670733">
        <w:rPr>
          <w:color w:val="000000"/>
        </w:rPr>
        <w:t>, </w:t>
      </w:r>
      <w:hyperlink r:id="rId2644" w:history="1">
        <w:r w:rsidRPr="00670733">
          <w:rPr>
            <w:rStyle w:val="Hyperlink"/>
            <w:color w:val="551A8B"/>
          </w:rPr>
          <w:t>deconvolution </w:t>
        </w:r>
      </w:hyperlink>
      <w:r w:rsidRPr="00670733">
        <w:rPr>
          <w:color w:val="000000"/>
        </w:rPr>
        <w:t>or the </w:t>
      </w:r>
      <w:hyperlink r:id="rId2645" w:anchor="power" w:history="1">
        <w:r w:rsidRPr="00670733">
          <w:rPr>
            <w:rStyle w:val="Hyperlink"/>
            <w:color w:val="551A8B"/>
          </w:rPr>
          <w:t>power transform method</w:t>
        </w:r>
      </w:hyperlink>
      <w:r w:rsidRPr="00670733">
        <w:rPr>
          <w:color w:val="000000"/>
        </w:rPr>
        <w:t>, as demonstrated by the self-contained Matlab/Octave function </w:t>
      </w:r>
      <w:hyperlink r:id="rId2646" w:history="1">
        <w:r w:rsidRPr="00670733">
          <w:rPr>
            <w:rStyle w:val="Hyperlink"/>
            <w:color w:val="551A8B"/>
          </w:rPr>
          <w:t>PowerTransformCalibrationCurve.m</w:t>
        </w:r>
      </w:hyperlink>
      <w:r w:rsidRPr="00670733">
        <w:rPr>
          <w:color w:val="000000"/>
        </w:rPr>
        <w:t>.</w:t>
      </w:r>
      <w:r>
        <w:rPr>
          <w:color w:val="000000"/>
          <w:sz w:val="16"/>
          <w:szCs w:val="16"/>
        </w:rPr>
        <w:br/>
      </w:r>
      <w:r w:rsidRPr="00093F1D">
        <w:rPr>
          <w:color w:val="000000"/>
          <w:sz w:val="12"/>
          <w:szCs w:val="12"/>
        </w:rPr>
        <w:br/>
      </w:r>
      <w:r w:rsidRPr="00EE5ACD">
        <w:rPr>
          <w:color w:val="000000"/>
          <w:sz w:val="16"/>
          <w:szCs w:val="16"/>
        </w:rPr>
        <w:t> </w:t>
      </w:r>
      <w:r w:rsidRPr="00154614">
        <w:rPr>
          <w:b/>
          <w:color w:val="000000"/>
        </w:rPr>
        <w:t xml:space="preserve">Curve fitting the signal data. </w:t>
      </w:r>
      <w:r w:rsidRPr="00670733">
        <w:rPr>
          <w:color w:val="000000"/>
        </w:rPr>
        <w:t>Ordinar</w:t>
      </w:r>
      <w:r>
        <w:rPr>
          <w:color w:val="000000"/>
        </w:rPr>
        <w:t>il</w:t>
      </w:r>
      <w:r w:rsidRPr="00670733">
        <w:rPr>
          <w:color w:val="000000"/>
        </w:rPr>
        <w:t>y in curve fitting</w:t>
      </w:r>
      <w:r>
        <w:rPr>
          <w:color w:val="000000"/>
        </w:rPr>
        <w:t xml:space="preserve"> methods</w:t>
      </w:r>
      <w:r w:rsidRPr="00670733">
        <w:rPr>
          <w:color w:val="000000"/>
        </w:rPr>
        <w:t>, such as the </w:t>
      </w:r>
      <w:hyperlink r:id="rId2647" w:history="1">
        <w:r w:rsidRPr="00670733">
          <w:rPr>
            <w:rStyle w:val="Hyperlink"/>
            <w:color w:val="551A8B"/>
          </w:rPr>
          <w:t xml:space="preserve">classical </w:t>
        </w:r>
        <w:r>
          <w:rPr>
            <w:rStyle w:val="Hyperlink"/>
            <w:color w:val="551A8B"/>
          </w:rPr>
          <w:t>least-squares</w:t>
        </w:r>
      </w:hyperlink>
      <w:r w:rsidRPr="00670733">
        <w:rPr>
          <w:color w:val="000000"/>
        </w:rPr>
        <w:t> (CLS) method and in </w:t>
      </w:r>
      <w:hyperlink r:id="rId2648" w:history="1">
        <w:r w:rsidRPr="00670733">
          <w:rPr>
            <w:rStyle w:val="Hyperlink"/>
            <w:color w:val="551A8B"/>
          </w:rPr>
          <w:t>iterative nonlinear least-squares</w:t>
        </w:r>
      </w:hyperlink>
      <w:r w:rsidRPr="00670733">
        <w:rPr>
          <w:color w:val="000000"/>
        </w:rPr>
        <w:t>, the selection of a model shape is very important. However, in</w:t>
      </w:r>
      <w:r>
        <w:rPr>
          <w:color w:val="000000"/>
        </w:rPr>
        <w:t xml:space="preserve"> the </w:t>
      </w:r>
      <w:r w:rsidRPr="00670733">
        <w:rPr>
          <w:i/>
          <w:iCs/>
          <w:color w:val="000000"/>
        </w:rPr>
        <w:t>quantitative analysis</w:t>
      </w:r>
      <w:r w:rsidRPr="00670733">
        <w:rPr>
          <w:color w:val="000000"/>
        </w:rPr>
        <w:t> </w:t>
      </w:r>
      <w:r w:rsidRPr="00670733">
        <w:rPr>
          <w:rFonts w:ascii="Times&#10;          New Roman" w:hAnsi="Times&#10;          New Roman"/>
          <w:color w:val="000000"/>
        </w:rPr>
        <w:t>applications of curve fitting, where the peak height or area measured by curve fitting is used only to determine the concentration of the substance that created the peak by constructing</w:t>
      </w:r>
      <w:r>
        <w:rPr>
          <w:rFonts w:ascii="Times&#10;          New Roman" w:hAnsi="Times&#10;          New Roman"/>
          <w:color w:val="000000"/>
        </w:rPr>
        <w:t xml:space="preserve"> </w:t>
      </w:r>
      <w:r w:rsidRPr="00670733">
        <w:rPr>
          <w:color w:val="000000"/>
        </w:rPr>
        <w:t>a</w:t>
      </w:r>
      <w:r>
        <w:rPr>
          <w:color w:val="000000"/>
        </w:rPr>
        <w:t xml:space="preserve"> </w:t>
      </w:r>
      <w:hyperlink r:id="rId2649" w:history="1">
        <w:r w:rsidRPr="00670733">
          <w:rPr>
            <w:rStyle w:val="Hyperlink"/>
            <w:color w:val="551A8B"/>
          </w:rPr>
          <w:t>calibration curve</w:t>
        </w:r>
      </w:hyperlink>
      <w:r w:rsidRPr="00670733">
        <w:rPr>
          <w:color w:val="000000"/>
        </w:rPr>
        <w:t>, having the exact model shape is </w:t>
      </w:r>
      <w:r w:rsidRPr="00670733">
        <w:rPr>
          <w:i/>
          <w:iCs/>
          <w:color w:val="000000"/>
        </w:rPr>
        <w:t>surprisingly uncritical</w:t>
      </w:r>
      <w:r w:rsidRPr="00670733">
        <w:rPr>
          <w:color w:val="000000"/>
        </w:rPr>
        <w:t>. </w:t>
      </w:r>
      <w:r w:rsidRPr="00670733">
        <w:rPr>
          <w:rFonts w:ascii="Times&#10;          New Roman" w:hAnsi="Times&#10;          New Roman"/>
          <w:color w:val="000000"/>
        </w:rPr>
        <w:t>The Matlab/Octave script</w:t>
      </w:r>
      <w:r>
        <w:rPr>
          <w:rFonts w:ascii="Times&#10;          New Roman" w:hAnsi="Times&#10;          New Roman"/>
          <w:color w:val="000000"/>
        </w:rPr>
        <w:t xml:space="preserve"> </w:t>
      </w:r>
      <w:hyperlink r:id="rId2650" w:history="1">
        <w:r w:rsidRPr="00670733">
          <w:rPr>
            <w:rStyle w:val="Hyperlink"/>
            <w:color w:val="551A8B"/>
          </w:rPr>
          <w:t>PeakShapeAnalyticalCurve.m</w:t>
        </w:r>
      </w:hyperlink>
      <w:r>
        <w:rPr>
          <w:rStyle w:val="Hyperlink"/>
          <w:color w:val="551A8B"/>
        </w:rPr>
        <w:t xml:space="preserve"> </w:t>
      </w:r>
      <w:r w:rsidRPr="00670733">
        <w:rPr>
          <w:color w:val="000000"/>
        </w:rPr>
        <w:t xml:space="preserve">shows that, for a single isolated </w:t>
      </w:r>
      <w:r w:rsidR="00AB1C64" w:rsidRPr="00670733">
        <w:rPr>
          <w:rFonts w:ascii="Times&#10;          New Roman" w:hAnsi="Times&#10;          New Roman"/>
          <w:noProof/>
          <w:color w:val="000000"/>
        </w:rPr>
        <w:lastRenderedPageBreak/>
        <w:drawing>
          <wp:anchor distT="0" distB="0" distL="0" distR="0" simplePos="0" relativeHeight="251972608" behindDoc="0" locked="0" layoutInCell="1" allowOverlap="0" wp14:anchorId="1F275BB9" wp14:editId="565D6928">
            <wp:simplePos x="0" y="0"/>
            <wp:positionH relativeFrom="margin">
              <wp:posOffset>3056890</wp:posOffset>
            </wp:positionH>
            <wp:positionV relativeFrom="line">
              <wp:posOffset>104775</wp:posOffset>
            </wp:positionV>
            <wp:extent cx="3267075" cy="1447800"/>
            <wp:effectExtent l="0" t="0" r="9525" b="0"/>
            <wp:wrapSquare wrapText="bothSides"/>
            <wp:docPr id="209" name="Picture 209" descr="https://terpconnect.umd.edu/~toh/spectrum/WrongShape.png">
              <a:hlinkClick xmlns:a="http://schemas.openxmlformats.org/drawingml/2006/main" r:id="rId26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terpconnect.umd.edu/~toh/spectrum/WrongShape.png">
                      <a:hlinkClick r:id="rId2651"/>
                    </pic:cNvPr>
                    <pic:cNvPicPr>
                      <a:picLocks noChangeAspect="1" noChangeArrowheads="1"/>
                    </pic:cNvPicPr>
                  </pic:nvPicPr>
                  <pic:blipFill>
                    <a:blip r:embed="rId2652">
                      <a:extLst>
                        <a:ext uri="{28A0092B-C50C-407E-A947-70E740481C1C}">
                          <a14:useLocalDpi xmlns:a14="http://schemas.microsoft.com/office/drawing/2010/main" val="0"/>
                        </a:ext>
                      </a:extLst>
                    </a:blip>
                    <a:srcRect/>
                    <a:stretch>
                      <a:fillRect/>
                    </a:stretch>
                  </pic:blipFill>
                  <pic:spPr bwMode="auto">
                    <a:xfrm>
                      <a:off x="0" y="0"/>
                      <a:ext cx="3267075"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733">
        <w:rPr>
          <w:color w:val="000000"/>
        </w:rPr>
        <w:t>peak whose shape is constant and independent of concentration, if the wrong model shape is used, the peak </w:t>
      </w:r>
      <w:r w:rsidRPr="00670733">
        <w:rPr>
          <w:i/>
          <w:iCs/>
          <w:color w:val="000000"/>
        </w:rPr>
        <w:t>heights</w:t>
      </w:r>
      <w:r w:rsidRPr="00670733">
        <w:rPr>
          <w:color w:val="000000"/>
        </w:rPr>
        <w:t> </w:t>
      </w:r>
      <w:r w:rsidRPr="00670733">
        <w:rPr>
          <w:rFonts w:ascii="Times&#10;          New Roman" w:hAnsi="Times&#10;          New Roman"/>
          <w:color w:val="000000"/>
        </w:rPr>
        <w:t>measured by curve fitting will be inaccurate, but that error will be </w:t>
      </w:r>
      <w:r w:rsidRPr="00670733">
        <w:rPr>
          <w:i/>
          <w:iCs/>
          <w:color w:val="000000"/>
        </w:rPr>
        <w:t>exactly the same</w:t>
      </w:r>
      <w:r w:rsidRPr="00670733">
        <w:rPr>
          <w:color w:val="000000"/>
        </w:rPr>
        <w:t> </w:t>
      </w:r>
      <w:r w:rsidRPr="00670733">
        <w:rPr>
          <w:rFonts w:ascii="Times&#10;          New Roman" w:hAnsi="Times&#10;          New Roman"/>
          <w:color w:val="000000"/>
        </w:rPr>
        <w:t>for the unknown samples and the known calibration standards, so the error</w:t>
      </w:r>
      <w:r w:rsidR="00F936A9">
        <w:rPr>
          <w:rFonts w:ascii="Times&#10;          New Roman" w:hAnsi="Times&#10;          New Roman"/>
          <w:color w:val="000000"/>
        </w:rPr>
        <w:t>s</w:t>
      </w:r>
      <w:r w:rsidRPr="00670733">
        <w:rPr>
          <w:rFonts w:ascii="Times&#10;          New Roman" w:hAnsi="Times&#10;          New Roman"/>
          <w:color w:val="000000"/>
        </w:rPr>
        <w:t xml:space="preserve"> will “cancel out” and the measured concentrations will still be accurate, provided you use the</w:t>
      </w:r>
      <w:r>
        <w:rPr>
          <w:rFonts w:ascii="Times&#10;          New Roman" w:hAnsi="Times&#10;          New Roman"/>
          <w:color w:val="000000"/>
        </w:rPr>
        <w:t xml:space="preserve"> </w:t>
      </w:r>
      <w:r w:rsidRPr="00670733">
        <w:rPr>
          <w:i/>
          <w:iCs/>
          <w:color w:val="000000"/>
        </w:rPr>
        <w:t>same</w:t>
      </w:r>
      <w:r>
        <w:rPr>
          <w:color w:val="000000"/>
        </w:rPr>
        <w:t xml:space="preserve"> </w:t>
      </w:r>
      <w:r w:rsidRPr="00670733">
        <w:rPr>
          <w:rFonts w:ascii="Times&#10;          New Roman" w:hAnsi="Times&#10;          New Roman"/>
          <w:color w:val="000000"/>
        </w:rPr>
        <w:t>inaccurate mod</w:t>
      </w:r>
      <w:r w:rsidRPr="00670733">
        <w:rPr>
          <w:noProof/>
          <w:color w:val="000000"/>
        </w:rPr>
        <w:drawing>
          <wp:anchor distT="0" distB="0" distL="0" distR="0" simplePos="0" relativeHeight="251686912" behindDoc="0" locked="0" layoutInCell="1" allowOverlap="0" wp14:anchorId="62D3F028" wp14:editId="77B11FBF">
            <wp:simplePos x="0" y="0"/>
            <wp:positionH relativeFrom="margin">
              <wp:posOffset>3175</wp:posOffset>
            </wp:positionH>
            <wp:positionV relativeFrom="line">
              <wp:posOffset>1033780</wp:posOffset>
            </wp:positionV>
            <wp:extent cx="3184525" cy="2688590"/>
            <wp:effectExtent l="0" t="0" r="0" b="0"/>
            <wp:wrapSquare wrapText="bothSides"/>
            <wp:docPr id="208" name="Picture 208" descr="https://terpconnect.umd.edu/~toh/spectrum/PeakShapeAnalyticalCurve2.png">
              <a:hlinkClick xmlns:a="http://schemas.openxmlformats.org/drawingml/2006/main" r:id="rId26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terpconnect.umd.edu/~toh/spectrum/PeakShapeAnalyticalCurve2.png">
                      <a:hlinkClick r:id="rId2653"/>
                    </pic:cNvPr>
                    <pic:cNvPicPr>
                      <a:picLocks noChangeAspect="1" noChangeArrowheads="1"/>
                    </pic:cNvPicPr>
                  </pic:nvPicPr>
                  <pic:blipFill rotWithShape="1">
                    <a:blip r:embed="rId2654">
                      <a:extLst>
                        <a:ext uri="{28A0092B-C50C-407E-A947-70E740481C1C}">
                          <a14:useLocalDpi xmlns:a14="http://schemas.microsoft.com/office/drawing/2010/main" val="0"/>
                        </a:ext>
                      </a:extLst>
                    </a:blip>
                    <a:srcRect l="4982" r="6050"/>
                    <a:stretch/>
                  </pic:blipFill>
                  <pic:spPr bwMode="auto">
                    <a:xfrm>
                      <a:off x="0" y="0"/>
                      <a:ext cx="3184525" cy="2688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0733">
        <w:rPr>
          <w:rFonts w:ascii="Times&#10;          New Roman" w:hAnsi="Times&#10;          New Roman"/>
          <w:color w:val="000000"/>
        </w:rPr>
        <w:t>el for both the known standards and the unknown samples. In the example shown on the right</w:t>
      </w:r>
      <w:r>
        <w:rPr>
          <w:rFonts w:ascii="Times&#10;          New Roman" w:hAnsi="Times&#10;          New Roman"/>
          <w:color w:val="000000"/>
        </w:rPr>
        <w:t xml:space="preserve"> above</w:t>
      </w:r>
      <w:r w:rsidRPr="00670733">
        <w:rPr>
          <w:rFonts w:ascii="Times&#10;          New Roman" w:hAnsi="Times&#10;          New Roman"/>
          <w:color w:val="000000"/>
        </w:rPr>
        <w:t xml:space="preserve">, the peak shape of the actual peak is Gaussian (blue dots), but the model used to fit the data is Lorentzian (red line). That is an intentionally bad fit </w:t>
      </w:r>
      <w:proofErr w:type="gramStart"/>
      <w:r w:rsidRPr="00670733">
        <w:rPr>
          <w:rFonts w:ascii="Times&#10;          New Roman" w:hAnsi="Times&#10;          New Roman"/>
          <w:color w:val="000000"/>
        </w:rPr>
        <w:t>to</w:t>
      </w:r>
      <w:proofErr w:type="gramEnd"/>
      <w:r w:rsidRPr="00670733">
        <w:rPr>
          <w:rFonts w:ascii="Times&#10;          New Roman" w:hAnsi="Times&#10;          New Roman"/>
          <w:color w:val="000000"/>
        </w:rPr>
        <w:t xml:space="preserve"> the signal data</w:t>
      </w:r>
      <w:r w:rsidR="00303640">
        <w:rPr>
          <w:rFonts w:ascii="Times&#10;          New Roman" w:hAnsi="Times&#10;          New Roman"/>
          <w:color w:val="000000"/>
        </w:rPr>
        <w:t>. T</w:t>
      </w:r>
      <w:r w:rsidRPr="00670733">
        <w:rPr>
          <w:rFonts w:ascii="Times&#10;          New Roman" w:hAnsi="Times&#10;          New Roman"/>
          <w:color w:val="000000"/>
        </w:rPr>
        <w:t xml:space="preserve">he </w:t>
      </w:r>
      <w:r>
        <w:t>R</w:t>
      </w:r>
      <w:r w:rsidRPr="00196201">
        <w:rPr>
          <w:vertAlign w:val="superscript"/>
        </w:rPr>
        <w:t>2</w:t>
      </w:r>
      <w:r>
        <w:rPr>
          <w:vertAlign w:val="superscript"/>
        </w:rPr>
        <w:t xml:space="preserve"> </w:t>
      </w:r>
      <w:r w:rsidRPr="00670733">
        <w:rPr>
          <w:rFonts w:ascii="Times&#10;          New Roman" w:hAnsi="Times&#10;          New Roman"/>
          <w:color w:val="000000"/>
        </w:rPr>
        <w:t>value for the fit to the signal data is only 0.962 (a poor fit by the standards of measurement science). The result of this is that the </w:t>
      </w:r>
      <w:r w:rsidRPr="00670733">
        <w:rPr>
          <w:i/>
          <w:iCs/>
          <w:color w:val="000000"/>
        </w:rPr>
        <w:t>slope</w:t>
      </w:r>
      <w:r w:rsidRPr="00670733">
        <w:rPr>
          <w:color w:val="000000"/>
        </w:rPr>
        <w:t> </w:t>
      </w:r>
      <w:r w:rsidRPr="00670733">
        <w:rPr>
          <w:rFonts w:ascii="Times&#10;          New Roman" w:hAnsi="Times&#10;          New Roman"/>
          <w:color w:val="000000"/>
        </w:rPr>
        <w:t>of the calibration curve (shown on the left) is </w:t>
      </w:r>
      <w:r w:rsidRPr="00670733">
        <w:rPr>
          <w:i/>
          <w:iCs/>
          <w:color w:val="000000"/>
        </w:rPr>
        <w:t>greater than expected</w:t>
      </w:r>
      <w:r w:rsidR="00303640">
        <w:rPr>
          <w:color w:val="000000"/>
        </w:rPr>
        <w:t>. I</w:t>
      </w:r>
      <w:r w:rsidRPr="00670733">
        <w:rPr>
          <w:color w:val="000000"/>
        </w:rPr>
        <w:t xml:space="preserve">t should have been 10 (because that's the value of the “sensitivity” in line 18), but </w:t>
      </w:r>
      <w:r>
        <w:rPr>
          <w:color w:val="000000"/>
        </w:rPr>
        <w:t>it is</w:t>
      </w:r>
      <w:r w:rsidRPr="00670733">
        <w:rPr>
          <w:color w:val="000000"/>
        </w:rPr>
        <w:t xml:space="preserve"> 10.867 in the figure on the left</w:t>
      </w:r>
      <w:r>
        <w:rPr>
          <w:color w:val="000000"/>
        </w:rPr>
        <w:t>.</w:t>
      </w:r>
      <w:r w:rsidRPr="00670733">
        <w:rPr>
          <w:color w:val="000000"/>
        </w:rPr>
        <w:t xml:space="preserve"> </w:t>
      </w:r>
      <w:r>
        <w:rPr>
          <w:color w:val="000000"/>
        </w:rPr>
        <w:t>N</w:t>
      </w:r>
      <w:r w:rsidRPr="00670733">
        <w:rPr>
          <w:color w:val="000000"/>
        </w:rPr>
        <w:t>evertheless</w:t>
      </w:r>
      <w:r>
        <w:rPr>
          <w:color w:val="000000"/>
        </w:rPr>
        <w:t>,</w:t>
      </w:r>
      <w:r w:rsidRPr="00670733">
        <w:rPr>
          <w:color w:val="000000"/>
        </w:rPr>
        <w:t xml:space="preserve"> the </w:t>
      </w:r>
      <w:r w:rsidRPr="00670733">
        <w:rPr>
          <w:i/>
          <w:iCs/>
          <w:color w:val="000000"/>
        </w:rPr>
        <w:t>calibration curve is linear</w:t>
      </w:r>
      <w:r w:rsidRPr="00670733">
        <w:rPr>
          <w:color w:val="000000"/>
        </w:rPr>
        <w:t> </w:t>
      </w:r>
      <w:r w:rsidRPr="00670733">
        <w:rPr>
          <w:rFonts w:ascii="Times&#10;          New Roman" w:hAnsi="Times&#10;          New Roman"/>
          <w:color w:val="000000"/>
        </w:rPr>
        <w:t xml:space="preserve">and its </w:t>
      </w:r>
      <w:r>
        <w:t>R</w:t>
      </w:r>
      <w:r w:rsidRPr="00196201">
        <w:rPr>
          <w:vertAlign w:val="superscript"/>
        </w:rPr>
        <w:t>2</w:t>
      </w:r>
      <w:r>
        <w:rPr>
          <w:vertAlign w:val="superscript"/>
        </w:rPr>
        <w:t xml:space="preserve"> </w:t>
      </w:r>
      <w:r w:rsidRPr="00670733">
        <w:rPr>
          <w:rFonts w:ascii="Times&#10;          New Roman" w:hAnsi="Times&#10;          New Roman"/>
          <w:color w:val="000000"/>
        </w:rPr>
        <w:t>value is 1.000, meaning that the analysis should be accurate. (</w:t>
      </w:r>
      <w:r>
        <w:rPr>
          <w:rFonts w:ascii="Times&#10;          New Roman" w:hAnsi="Times&#10;          New Roman"/>
          <w:color w:val="000000"/>
        </w:rPr>
        <w:t xml:space="preserve">So, </w:t>
      </w:r>
      <w:r w:rsidRPr="00670733">
        <w:rPr>
          <w:rFonts w:ascii="Times&#10;          New Roman" w:hAnsi="Times&#10;          New Roman"/>
          <w:color w:val="000000"/>
        </w:rPr>
        <w:t>curve fitting is actually</w:t>
      </w:r>
      <w:r>
        <w:rPr>
          <w:rFonts w:ascii="Times&#10;          New Roman" w:hAnsi="Times&#10;          New Roman"/>
          <w:color w:val="000000"/>
        </w:rPr>
        <w:t xml:space="preserve"> </w:t>
      </w:r>
      <w:r w:rsidRPr="00670733">
        <w:rPr>
          <w:color w:val="000000"/>
        </w:rPr>
        <w:t>a</w:t>
      </w:r>
      <w:r>
        <w:rPr>
          <w:color w:val="000000"/>
        </w:rPr>
        <w:t>p</w:t>
      </w:r>
      <w:r w:rsidRPr="00670733">
        <w:rPr>
          <w:color w:val="000000"/>
        </w:rPr>
        <w:t>plied</w:t>
      </w:r>
      <w:r>
        <w:rPr>
          <w:color w:val="000000"/>
        </w:rPr>
        <w:t xml:space="preserve"> </w:t>
      </w:r>
      <w:r w:rsidRPr="00670733">
        <w:rPr>
          <w:rFonts w:ascii="Times&#10;          New Roman" w:hAnsi="Times&#10;          New Roman"/>
          <w:i/>
          <w:iCs/>
          <w:color w:val="000000"/>
        </w:rPr>
        <w:t>twice </w:t>
      </w:r>
      <w:r w:rsidRPr="00670733">
        <w:rPr>
          <w:color w:val="000000"/>
        </w:rPr>
        <w:t>in this type of application, once using iterative curve fitting to fit the </w:t>
      </w:r>
      <w:r w:rsidRPr="00670733">
        <w:rPr>
          <w:i/>
          <w:iCs/>
          <w:color w:val="000000"/>
        </w:rPr>
        <w:t>signal data</w:t>
      </w:r>
      <w:r w:rsidRPr="00670733">
        <w:rPr>
          <w:color w:val="000000"/>
        </w:rPr>
        <w:t>, and then again using polynomial curve fitting to fit the </w:t>
      </w:r>
      <w:r w:rsidRPr="00670733">
        <w:rPr>
          <w:i/>
          <w:iCs/>
          <w:color w:val="000000"/>
        </w:rPr>
        <w:t>calibration data</w:t>
      </w:r>
      <w:r w:rsidRPr="00670733">
        <w:rPr>
          <w:color w:val="000000"/>
        </w:rPr>
        <w:t>).</w:t>
      </w:r>
      <w:r w:rsidRPr="00670733">
        <w:rPr>
          <w:color w:val="000000"/>
        </w:rPr>
        <w:br/>
      </w:r>
      <w:r w:rsidRPr="00154614">
        <w:rPr>
          <w:color w:val="000000"/>
          <w:sz w:val="12"/>
          <w:szCs w:val="12"/>
        </w:rPr>
        <w:br/>
      </w:r>
      <w:r w:rsidRPr="00670733">
        <w:rPr>
          <w:color w:val="000000"/>
        </w:rPr>
        <w:t xml:space="preserve">Despite all this, </w:t>
      </w:r>
      <w:r w:rsidRPr="00827E05">
        <w:rPr>
          <w:i/>
          <w:iCs/>
          <w:color w:val="000000"/>
        </w:rPr>
        <w:t>it is still better to use an accurate model peak shape</w:t>
      </w:r>
      <w:r w:rsidRPr="00670733">
        <w:rPr>
          <w:color w:val="000000"/>
        </w:rPr>
        <w:t xml:space="preserve"> </w:t>
      </w:r>
      <w:r>
        <w:rPr>
          <w:color w:val="000000"/>
        </w:rPr>
        <w:t xml:space="preserve">for </w:t>
      </w:r>
      <w:r w:rsidRPr="00670733">
        <w:rPr>
          <w:color w:val="000000"/>
        </w:rPr>
        <w:t xml:space="preserve">the signal data, because the </w:t>
      </w:r>
      <w:r w:rsidRPr="00CF7770">
        <w:rPr>
          <w:color w:val="000000"/>
        </w:rPr>
        <w:t xml:space="preserve">percent fitting error or the </w:t>
      </w:r>
      <w:r w:rsidRPr="00CF7770">
        <w:t>R</w:t>
      </w:r>
      <w:r w:rsidRPr="00CF7770">
        <w:rPr>
          <w:vertAlign w:val="superscript"/>
        </w:rPr>
        <w:t xml:space="preserve">2 </w:t>
      </w:r>
      <w:r w:rsidRPr="00CF7770">
        <w:rPr>
          <w:color w:val="000000"/>
        </w:rPr>
        <w:t>of the signal fit</w:t>
      </w:r>
      <w:r w:rsidRPr="00670733">
        <w:rPr>
          <w:i/>
          <w:iCs/>
          <w:color w:val="000000"/>
        </w:rPr>
        <w:t> </w:t>
      </w:r>
      <w:r w:rsidRPr="00670733">
        <w:rPr>
          <w:color w:val="000000"/>
        </w:rPr>
        <w:t xml:space="preserve">can be used as a </w:t>
      </w:r>
      <w:r w:rsidRPr="00827E05">
        <w:rPr>
          <w:i/>
          <w:iCs/>
          <w:color w:val="000000"/>
        </w:rPr>
        <w:t>warning that something unexpected is wrong,</w:t>
      </w:r>
      <w:r w:rsidRPr="00670733">
        <w:rPr>
          <w:color w:val="000000"/>
        </w:rPr>
        <w:t xml:space="preserve"> such as an increase in noise or the appearance of an interfering peak from a foreign</w:t>
      </w:r>
      <w:r>
        <w:rPr>
          <w:color w:val="000000"/>
        </w:rPr>
        <w:t xml:space="preserve"> substance</w:t>
      </w:r>
      <w:r w:rsidRPr="00670733">
        <w:rPr>
          <w:color w:val="000000"/>
        </w:rPr>
        <w:t>.</w:t>
      </w:r>
      <w:r w:rsidRPr="009511A8">
        <w:rPr>
          <w:color w:val="000000"/>
        </w:rPr>
        <w:t xml:space="preserve"> </w:t>
      </w:r>
    </w:p>
    <w:p w14:paraId="30A74F2B" w14:textId="77777777" w:rsidR="00D80056" w:rsidRPr="00AF5B7F" w:rsidRDefault="00D80056" w:rsidP="00D80056">
      <w:pPr>
        <w:pStyle w:val="Heading2"/>
        <w:rPr>
          <w:sz w:val="28"/>
          <w:szCs w:val="28"/>
        </w:rPr>
      </w:pPr>
      <w:bookmarkStart w:id="1003" w:name="_Ref528228063"/>
      <w:bookmarkStart w:id="1004" w:name="_Toc528398332"/>
      <w:bookmarkStart w:id="1005" w:name="_Ref529247005"/>
      <w:bookmarkStart w:id="1006" w:name="_Toc228000490"/>
      <w:r w:rsidRPr="00670733">
        <w:t>Numerical precision of computer</w:t>
      </w:r>
      <w:r>
        <w:t xml:space="preserve"> software</w:t>
      </w:r>
      <w:bookmarkEnd w:id="1003"/>
      <w:bookmarkEnd w:id="1004"/>
      <w:bookmarkEnd w:id="1005"/>
      <w:bookmarkEnd w:id="1006"/>
    </w:p>
    <w:p w14:paraId="1D94FD90" w14:textId="76E3F872" w:rsidR="00D80056" w:rsidRDefault="00D80056" w:rsidP="00D80056">
      <w:pPr>
        <w:spacing w:line="276" w:lineRule="auto"/>
        <w:rPr>
          <w:b/>
          <w:bCs/>
          <w:color w:val="000000"/>
          <w:sz w:val="22"/>
          <w:szCs w:val="22"/>
        </w:rPr>
      </w:pPr>
      <w:r w:rsidRPr="00670733">
        <w:t>Computations carried out by computer software with non-integer numbers have a natural limit to the precision with which they can be represented</w:t>
      </w:r>
      <w:r w:rsidR="00303640">
        <w:t>. F</w:t>
      </w:r>
      <w:r w:rsidRPr="00670733">
        <w:t>or example, the number 1/3 is represented as 0.3333333...</w:t>
      </w:r>
      <w:r>
        <w:t>,</w:t>
      </w:r>
      <w:r w:rsidRPr="00670733">
        <w:t xml:space="preserve"> </w:t>
      </w:r>
      <w:r>
        <w:t>using</w:t>
      </w:r>
      <w:r w:rsidRPr="00670733">
        <w:t xml:space="preserve"> a large but finite number of “3”s, whereas theoretically there </w:t>
      </w:r>
      <w:r>
        <w:t>is</w:t>
      </w:r>
      <w:r w:rsidRPr="00670733">
        <w:t xml:space="preserve"> an </w:t>
      </w:r>
      <w:r w:rsidRPr="00670733">
        <w:rPr>
          <w:i/>
          <w:iCs/>
        </w:rPr>
        <w:t>infinite </w:t>
      </w:r>
      <w:r w:rsidRPr="00670733">
        <w:t xml:space="preserve">string of “3”s in the decimal representation of 1/3. </w:t>
      </w:r>
      <w:r>
        <w:t>It is</w:t>
      </w:r>
      <w:r w:rsidRPr="00670733">
        <w:t xml:space="preserve"> the same with irrational numbers such as "pi" and the square root of 2</w:t>
      </w:r>
      <w:r w:rsidR="00303640">
        <w:t>. T</w:t>
      </w:r>
      <w:r w:rsidRPr="00670733">
        <w:t>hey can never have a</w:t>
      </w:r>
      <w:r>
        <w:t>n</w:t>
      </w:r>
      <w:r w:rsidRPr="00670733">
        <w:t> </w:t>
      </w:r>
      <w:r w:rsidRPr="00670733">
        <w:rPr>
          <w:i/>
          <w:iCs/>
        </w:rPr>
        <w:t>exact</w:t>
      </w:r>
      <w:r w:rsidRPr="00670733">
        <w:t> </w:t>
      </w:r>
      <w:r w:rsidRPr="00670733">
        <w:rPr>
          <w:rFonts w:ascii="Times&#10;          New Roman" w:hAnsi="Times&#10;          New Roman"/>
        </w:rPr>
        <w:t>decimal representation. In principle, these tiny errors could accumulate in a very complex multiple-step calculation and </w:t>
      </w:r>
      <w:r w:rsidRPr="00670733">
        <w:rPr>
          <w:rFonts w:ascii="Times New&#10;              Roman" w:hAnsi="Times New&#10;              Roman"/>
        </w:rPr>
        <w:t>could </w:t>
      </w:r>
      <w:r w:rsidRPr="00670733">
        <w:t>conceivably </w:t>
      </w:r>
      <w:r w:rsidRPr="00670733">
        <w:rPr>
          <w:rFonts w:ascii="Times&#10;          New Roman" w:hAnsi="Times&#10;          New Roman"/>
        </w:rPr>
        <w:t>become a source of error. In most applications to scientific computation, these limits will be minuscule compared to the errors and random noise that is already present in most real-world measurements. But it is best to know what those numerical limits are, under what circumstances they might occur, and how to minimize them.</w:t>
      </w:r>
      <w:r w:rsidR="00827E05">
        <w:rPr>
          <w:rFonts w:ascii="Times&#10;          New Roman" w:hAnsi="Times&#10;          New Roman"/>
        </w:rPr>
        <w:br/>
      </w:r>
      <w:r w:rsidRPr="00827E05">
        <w:rPr>
          <w:sz w:val="12"/>
          <w:szCs w:val="12"/>
        </w:rPr>
        <w:br/>
      </w:r>
      <w:r w:rsidRPr="003A3021">
        <w:rPr>
          <w:b/>
        </w:rPr>
        <w:t>Multicomponent spectroscopy.</w:t>
      </w:r>
      <w:r w:rsidRPr="00670733">
        <w:t> </w:t>
      </w:r>
      <w:r w:rsidRPr="00670733">
        <w:rPr>
          <w:rFonts w:ascii="Times&#10;          New Roman" w:hAnsi="Times&#10;          New Roman"/>
        </w:rPr>
        <w:t>Probably the most common calculation where numerical precision is an issue is in the matrix methods that are used in </w:t>
      </w:r>
      <w:hyperlink r:id="rId2655" w:history="1">
        <w:r w:rsidRPr="00670733">
          <w:rPr>
            <w:rStyle w:val="Hyperlink"/>
            <w:rFonts w:ascii="Times&#10;          New Roman" w:hAnsi="Times&#10;          New Roman"/>
            <w:color w:val="551A8B"/>
          </w:rPr>
          <w:t>multicomponent spectroscopy</w:t>
        </w:r>
      </w:hyperlink>
      <w:r w:rsidRPr="00670733">
        <w:rPr>
          <w:rFonts w:ascii="Times&#10;          New Roman" w:hAnsi="Times&#10;          New Roman"/>
        </w:rPr>
        <w:t>. In the derivation of the</w:t>
      </w:r>
      <w:r>
        <w:rPr>
          <w:rFonts w:ascii="Times&#10;          New Roman" w:hAnsi="Times&#10;          New Roman"/>
        </w:rPr>
        <w:t xml:space="preserve"> </w:t>
      </w:r>
      <w:hyperlink r:id="rId2656" w:anchor="cls" w:history="1">
        <w:r w:rsidRPr="00670733">
          <w:rPr>
            <w:rStyle w:val="Hyperlink"/>
            <w:rFonts w:ascii="Times&#10;          New Roman" w:hAnsi="Times&#10;          New Roman"/>
            <w:color w:val="551A8B"/>
          </w:rPr>
          <w:t xml:space="preserve">Classical </w:t>
        </w:r>
        <w:r>
          <w:rPr>
            <w:rStyle w:val="Hyperlink"/>
            <w:rFonts w:ascii="Times&#10;          New Roman" w:hAnsi="Times&#10;          New Roman"/>
            <w:color w:val="551A8B"/>
          </w:rPr>
          <w:t>Least-squares</w:t>
        </w:r>
        <w:r w:rsidRPr="00670733">
          <w:rPr>
            <w:rStyle w:val="Hyperlink"/>
            <w:rFonts w:ascii="Times&#10;          New Roman" w:hAnsi="Times&#10;          New Roman"/>
            <w:color w:val="551A8B"/>
          </w:rPr>
          <w:t xml:space="preserve"> (CLS)</w:t>
        </w:r>
      </w:hyperlink>
      <w:r w:rsidRPr="00670733">
        <w:rPr>
          <w:rFonts w:ascii="Times&#10;          New Roman" w:hAnsi="Times&#10;          New Roman"/>
        </w:rPr>
        <w:t> method, the </w:t>
      </w:r>
      <w:hyperlink r:id="rId2657" w:history="1">
        <w:r w:rsidRPr="00670733">
          <w:rPr>
            <w:rStyle w:val="Hyperlink"/>
            <w:color w:val="000000"/>
          </w:rPr>
          <w:t>matrix inverse</w:t>
        </w:r>
      </w:hyperlink>
      <w:r w:rsidRPr="00670733">
        <w:t> </w:t>
      </w:r>
      <w:r w:rsidRPr="00670733">
        <w:rPr>
          <w:rFonts w:ascii="Times&#10;          New Roman" w:hAnsi="Times&#10;          New Roman"/>
        </w:rPr>
        <w:t>is used to solve large systems of linear equations. The matrix inverse is a standard function in programming languages such as</w:t>
      </w:r>
      <w:r>
        <w:rPr>
          <w:rFonts w:ascii="Times&#10;          New Roman" w:hAnsi="Times&#10;          New Roman"/>
        </w:rPr>
        <w:t xml:space="preserve"> </w:t>
      </w:r>
      <w:r w:rsidRPr="00670733">
        <w:rPr>
          <w:i/>
          <w:iCs/>
        </w:rPr>
        <w:t>Matlab</w:t>
      </w:r>
      <w:r w:rsidRPr="00670733">
        <w:t>,</w:t>
      </w:r>
      <w:r>
        <w:t xml:space="preserve"> </w:t>
      </w:r>
      <w:r w:rsidRPr="00670733">
        <w:rPr>
          <w:i/>
          <w:iCs/>
        </w:rPr>
        <w:t>Octave</w:t>
      </w:r>
      <w:r w:rsidRPr="00670733">
        <w:t>,</w:t>
      </w:r>
      <w:r>
        <w:t xml:space="preserve"> </w:t>
      </w:r>
      <w:r w:rsidRPr="00D70AEE">
        <w:rPr>
          <w:i/>
          <w:iCs/>
        </w:rPr>
        <w:t>Python</w:t>
      </w:r>
      <w:r>
        <w:t xml:space="preserve">, </w:t>
      </w:r>
      <w:r w:rsidRPr="00670733">
        <w:rPr>
          <w:i/>
          <w:iCs/>
        </w:rPr>
        <w:t>Mathematica</w:t>
      </w:r>
      <w:r w:rsidRPr="00670733">
        <w:t>, and in spreadsheets. But if you use that function in Matlab, the function name (“inv”) is</w:t>
      </w:r>
      <w:r>
        <w:t xml:space="preserve"> </w:t>
      </w:r>
      <w:r w:rsidRPr="00670733">
        <w:rPr>
          <w:i/>
          <w:iCs/>
        </w:rPr>
        <w:t>automatically</w:t>
      </w:r>
      <w:r>
        <w:rPr>
          <w:i/>
          <w:iCs/>
        </w:rPr>
        <w:t xml:space="preserve"> </w:t>
      </w:r>
      <w:r w:rsidRPr="00670733">
        <w:rPr>
          <w:i/>
          <w:iCs/>
        </w:rPr>
        <w:t>flagged by the editor</w:t>
      </w:r>
      <w:r w:rsidRPr="00670733">
        <w:t> </w:t>
      </w:r>
      <w:r w:rsidRPr="00670733">
        <w:rPr>
          <w:rFonts w:ascii="Times&#10;          New Roman" w:hAnsi="Times&#10;          New Roman"/>
        </w:rPr>
        <w:t>with the following warning:</w:t>
      </w:r>
      <w:r>
        <w:rPr>
          <w:rFonts w:ascii="Times&#10;          New Roman" w:hAnsi="Times&#10;          New Roman"/>
        </w:rPr>
        <w:br/>
      </w:r>
      <w:r w:rsidRPr="00FC7A63">
        <w:rPr>
          <w:rFonts w:ascii="Times&#10;          New Roman" w:hAnsi="Times&#10;          New Roman"/>
          <w:sz w:val="12"/>
          <w:szCs w:val="12"/>
        </w:rPr>
        <w:br/>
      </w:r>
      <w:r w:rsidRPr="00FE2B53">
        <w:rPr>
          <w:b/>
          <w:bCs/>
          <w:color w:val="000000"/>
        </w:rPr>
        <w:t>“</w:t>
      </w:r>
      <w:r w:rsidRPr="00FE2B53">
        <w:rPr>
          <w:rFonts w:ascii="Courier New" w:hAnsi="Courier New" w:cs="Courier New"/>
          <w:b/>
          <w:bCs/>
          <w:color w:val="000000"/>
        </w:rPr>
        <w:t>For solving a system of linear equations, the inverse of a matrix is primarily of theoretical value. Never use the inverse of a matrix to solve a linear system Ax=b with x=inv(A)*b, because it is slow and inaccurate.... Instead of multiplying by the inverse, use matrix right division (/) or matrix left division (\). That is: Replace inv(A)*b with</w:t>
      </w:r>
      <w:r>
        <w:rPr>
          <w:rFonts w:ascii="Courier New" w:hAnsi="Courier New" w:cs="Courier New"/>
          <w:b/>
          <w:bCs/>
          <w:color w:val="000000"/>
        </w:rPr>
        <w:t xml:space="preserve"> </w:t>
      </w:r>
      <w:r w:rsidRPr="00FE2B53">
        <w:rPr>
          <w:rFonts w:ascii="Courier New" w:hAnsi="Courier New" w:cs="Courier New"/>
          <w:b/>
          <w:bCs/>
          <w:color w:val="000000"/>
        </w:rPr>
        <w:t>A\b</w:t>
      </w:r>
      <w:r>
        <w:rPr>
          <w:rFonts w:ascii="Courier New" w:hAnsi="Courier New" w:cs="Courier New"/>
          <w:b/>
          <w:bCs/>
          <w:color w:val="000000"/>
        </w:rPr>
        <w:t xml:space="preserve"> </w:t>
      </w:r>
      <w:r w:rsidRPr="00FE2B53">
        <w:rPr>
          <w:rFonts w:ascii="Courier New" w:hAnsi="Courier New" w:cs="Courier New"/>
          <w:b/>
          <w:bCs/>
          <w:color w:val="000000"/>
        </w:rPr>
        <w:t>...</w:t>
      </w:r>
      <w:r>
        <w:rPr>
          <w:rFonts w:ascii="Courier New" w:hAnsi="Courier New" w:cs="Courier New"/>
          <w:b/>
          <w:bCs/>
          <w:color w:val="000000"/>
        </w:rPr>
        <w:t xml:space="preserve"> </w:t>
      </w:r>
      <w:r w:rsidRPr="00FE2B53">
        <w:rPr>
          <w:rFonts w:ascii="Courier New" w:hAnsi="Courier New" w:cs="Courier New"/>
          <w:b/>
          <w:bCs/>
          <w:color w:val="000000"/>
        </w:rPr>
        <w:t>[and]...replace b*inv(A) with b/A</w:t>
      </w:r>
      <w:r w:rsidRPr="00FE2B53">
        <w:rPr>
          <w:b/>
          <w:bCs/>
          <w:color w:val="000000"/>
        </w:rPr>
        <w:t>”</w:t>
      </w:r>
    </w:p>
    <w:p w14:paraId="3D10DF51" w14:textId="47C89374" w:rsidR="00360BA7" w:rsidRDefault="00360BA7" w:rsidP="00D80056">
      <w:pPr>
        <w:spacing w:line="276" w:lineRule="auto"/>
        <w:rPr>
          <w:color w:val="000000"/>
        </w:rPr>
      </w:pPr>
      <w:r w:rsidRPr="00FE2B53">
        <w:rPr>
          <w:b/>
          <w:bCs/>
          <w:noProof/>
          <w:color w:val="000000"/>
          <w:sz w:val="28"/>
          <w:szCs w:val="28"/>
        </w:rPr>
        <w:drawing>
          <wp:anchor distT="0" distB="0" distL="0" distR="0" simplePos="0" relativeHeight="251762688" behindDoc="0" locked="0" layoutInCell="1" allowOverlap="0" wp14:anchorId="611BCDD5" wp14:editId="6E3414D8">
            <wp:simplePos x="0" y="0"/>
            <wp:positionH relativeFrom="margin">
              <wp:align>left</wp:align>
            </wp:positionH>
            <wp:positionV relativeFrom="paragraph">
              <wp:posOffset>158750</wp:posOffset>
            </wp:positionV>
            <wp:extent cx="3454400" cy="2505075"/>
            <wp:effectExtent l="0" t="0" r="0" b="9525"/>
            <wp:wrapSquare wrapText="bothSides"/>
            <wp:docPr id="206" name="Picture 206" descr="https://terpconnect.umd.edu/~toh/spectrum/RegressionNumericalPrecisionTest.png">
              <a:hlinkClick xmlns:a="http://schemas.openxmlformats.org/drawingml/2006/main" r:id="rId26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terpconnect.umd.edu/~toh/spectrum/RegressionNumericalPrecisionTest.png">
                      <a:hlinkClick r:id="rId2658"/>
                    </pic:cNvPr>
                    <pic:cNvPicPr>
                      <a:picLocks noChangeAspect="1" noChangeArrowheads="1"/>
                    </pic:cNvPicPr>
                  </pic:nvPicPr>
                  <pic:blipFill>
                    <a:blip r:embed="rId2659">
                      <a:extLst>
                        <a:ext uri="{28A0092B-C50C-407E-A947-70E740481C1C}">
                          <a14:useLocalDpi xmlns:a14="http://schemas.microsoft.com/office/drawing/2010/main" val="0"/>
                        </a:ext>
                      </a:extLst>
                    </a:blip>
                    <a:srcRect/>
                    <a:stretch>
                      <a:fillRect/>
                    </a:stretch>
                  </pic:blipFill>
                  <pic:spPr bwMode="auto">
                    <a:xfrm>
                      <a:off x="0" y="0"/>
                      <a:ext cx="3454400" cy="250507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056" w:rsidRPr="00360BA7">
        <w:rPr>
          <w:color w:val="000000"/>
          <w:sz w:val="12"/>
          <w:szCs w:val="12"/>
        </w:rPr>
        <w:br/>
      </w:r>
      <w:r w:rsidR="00D80056" w:rsidRPr="00670733">
        <w:rPr>
          <w:color w:val="000000"/>
        </w:rPr>
        <w:t xml:space="preserve">"Slow and inaccurate"? </w:t>
      </w:r>
      <w:r w:rsidR="00D80056">
        <w:rPr>
          <w:color w:val="000000"/>
        </w:rPr>
        <w:t>Scary words!</w:t>
      </w:r>
      <w:r w:rsidR="00D80056" w:rsidRPr="00670733">
        <w:rPr>
          <w:color w:val="000000"/>
        </w:rPr>
        <w:t xml:space="preserve"> But</w:t>
      </w:r>
      <w:r w:rsidR="00D80056">
        <w:rPr>
          <w:color w:val="000000"/>
        </w:rPr>
        <w:t xml:space="preserve">, </w:t>
      </w:r>
      <w:r w:rsidR="00D80056" w:rsidRPr="00670733">
        <w:rPr>
          <w:color w:val="000000"/>
        </w:rPr>
        <w:t>really</w:t>
      </w:r>
      <w:r w:rsidR="00D80056">
        <w:rPr>
          <w:color w:val="000000"/>
        </w:rPr>
        <w:t>,</w:t>
      </w:r>
      <w:r w:rsidR="00D80056" w:rsidRPr="00670733">
        <w:rPr>
          <w:color w:val="000000"/>
        </w:rPr>
        <w:t xml:space="preserve"> how serious a problem is this in actual applications? To answer that question, the </w:t>
      </w:r>
      <w:r w:rsidR="000E2206">
        <w:rPr>
          <w:color w:val="000000"/>
        </w:rPr>
        <w:t xml:space="preserve">following </w:t>
      </w:r>
      <w:r w:rsidR="00D80056">
        <w:rPr>
          <w:color w:val="000000"/>
        </w:rPr>
        <w:t>numerical experiment</w:t>
      </w:r>
      <w:r w:rsidR="000E2206">
        <w:rPr>
          <w:color w:val="000000"/>
        </w:rPr>
        <w:t>,</w:t>
      </w:r>
      <w:r w:rsidR="00D70AEE">
        <w:rPr>
          <w:color w:val="000000"/>
        </w:rPr>
        <w:t xml:space="preserve"> </w:t>
      </w:r>
      <w:hyperlink r:id="rId2660" w:history="1">
        <w:r w:rsidR="00D80056" w:rsidRPr="00670733">
          <w:rPr>
            <w:rStyle w:val="Hyperlink"/>
            <w:color w:val="551A8B"/>
          </w:rPr>
          <w:t>RegressionNumericalPrecisionTest.m</w:t>
        </w:r>
      </w:hyperlink>
      <w:r w:rsidR="000E2206">
        <w:t>,</w:t>
      </w:r>
      <w:r w:rsidR="00D80056" w:rsidRPr="00670733">
        <w:rPr>
          <w:color w:val="000000"/>
        </w:rPr>
        <w:t xml:space="preserve"> applies the CLS </w:t>
      </w:r>
      <w:r w:rsidR="00D70AEE">
        <w:rPr>
          <w:color w:val="000000"/>
        </w:rPr>
        <w:t xml:space="preserve">(Classical Least Squares) </w:t>
      </w:r>
      <w:r w:rsidR="00D80056" w:rsidRPr="00670733">
        <w:rPr>
          <w:color w:val="000000"/>
        </w:rPr>
        <w:t>method to a mixture of two </w:t>
      </w:r>
      <w:r w:rsidR="00D80056" w:rsidRPr="00670733">
        <w:rPr>
          <w:i/>
          <w:iCs/>
          <w:color w:val="000000"/>
        </w:rPr>
        <w:t>very closely-spaced</w:t>
      </w:r>
      <w:r w:rsidR="00D70AEE">
        <w:rPr>
          <w:color w:val="000000"/>
        </w:rPr>
        <w:t xml:space="preserve"> </w:t>
      </w:r>
      <w:r w:rsidR="00D80056" w:rsidRPr="00670733">
        <w:rPr>
          <w:i/>
          <w:iCs/>
          <w:color w:val="000000"/>
        </w:rPr>
        <w:t>noiseless</w:t>
      </w:r>
      <w:r w:rsidR="00D70AEE">
        <w:rPr>
          <w:i/>
          <w:iCs/>
          <w:color w:val="000000"/>
        </w:rPr>
        <w:t xml:space="preserve"> </w:t>
      </w:r>
      <w:r w:rsidR="00D80056" w:rsidRPr="00670733">
        <w:rPr>
          <w:color w:val="000000"/>
        </w:rPr>
        <w:t>overlapping Gaussian peaks (</w:t>
      </w:r>
      <w:r w:rsidR="00D80056" w:rsidRPr="002D6DF0">
        <w:rPr>
          <w:color w:val="0070C0"/>
        </w:rPr>
        <w:t xml:space="preserve">blue </w:t>
      </w:r>
      <w:r w:rsidR="00D80056" w:rsidRPr="00670733">
        <w:rPr>
          <w:color w:val="000000"/>
        </w:rPr>
        <w:t xml:space="preserve">and </w:t>
      </w:r>
      <w:r w:rsidR="00D80056" w:rsidRPr="002D6DF0">
        <w:rPr>
          <w:color w:val="00B050"/>
        </w:rPr>
        <w:t xml:space="preserve">green </w:t>
      </w:r>
      <w:r w:rsidR="00D80056" w:rsidRPr="00670733">
        <w:rPr>
          <w:color w:val="000000"/>
        </w:rPr>
        <w:t xml:space="preserve">lines in the figure </w:t>
      </w:r>
      <w:r w:rsidR="00C03CD3">
        <w:rPr>
          <w:color w:val="000000"/>
        </w:rPr>
        <w:t>above</w:t>
      </w:r>
      <w:r w:rsidR="00D80056" w:rsidRPr="00670733">
        <w:rPr>
          <w:color w:val="000000"/>
        </w:rPr>
        <w:t xml:space="preserve">) using </w:t>
      </w:r>
      <w:r w:rsidR="00D80056" w:rsidRPr="00FF51C0">
        <w:rPr>
          <w:i/>
          <w:iCs/>
          <w:color w:val="000000"/>
        </w:rPr>
        <w:t>three different mathematical</w:t>
      </w:r>
      <w:r w:rsidR="00D70AEE">
        <w:rPr>
          <w:i/>
          <w:iCs/>
          <w:color w:val="000000"/>
        </w:rPr>
        <w:t xml:space="preserve"> </w:t>
      </w:r>
      <w:r w:rsidR="00D80056" w:rsidRPr="00FF51C0">
        <w:rPr>
          <w:i/>
          <w:iCs/>
          <w:color w:val="000000"/>
        </w:rPr>
        <w:t>formulations</w:t>
      </w:r>
      <w:r w:rsidR="00D80056" w:rsidRPr="00670733">
        <w:rPr>
          <w:color w:val="000000"/>
        </w:rPr>
        <w:t xml:space="preserve"> of the least-squares calculation that give different results. The difficulty of such a measurement depends on the ratio of the peak separation to the peak half-width</w:t>
      </w:r>
      <w:r w:rsidR="00303640">
        <w:rPr>
          <w:color w:val="000000"/>
        </w:rPr>
        <w:t>. S</w:t>
      </w:r>
      <w:r w:rsidR="00D80056" w:rsidRPr="00670733">
        <w:rPr>
          <w:color w:val="000000"/>
        </w:rPr>
        <w:t>mall ratios mean very highly overlapped peaks which are hard to measure accurately. In this example the separation-to-width ratio is 0.0033, which is very smal</w:t>
      </w:r>
      <w:r w:rsidR="00D80056">
        <w:rPr>
          <w:color w:val="000000"/>
        </w:rPr>
        <w:t>l</w:t>
      </w:r>
      <w:r w:rsidR="00303640">
        <w:rPr>
          <w:color w:val="000000"/>
        </w:rPr>
        <w:t>. T</w:t>
      </w:r>
      <w:r w:rsidR="00D80056" w:rsidRPr="00670733">
        <w:rPr>
          <w:color w:val="000000"/>
        </w:rPr>
        <w:t>his is equivalent to trying to measure a mixture of two absorption </w:t>
      </w:r>
      <w:r w:rsidR="00D80056" w:rsidRPr="00670733">
        <w:rPr>
          <w:rFonts w:ascii="Times&#10;          New Roman" w:hAnsi="Times&#10;          New Roman"/>
          <w:color w:val="000000"/>
        </w:rPr>
        <w:t>spectroscopy</w:t>
      </w:r>
      <w:r w:rsidR="00D80056" w:rsidRPr="00670733">
        <w:rPr>
          <w:color w:val="000000"/>
        </w:rPr>
        <w:t> </w:t>
      </w:r>
      <w:r w:rsidR="00D80056" w:rsidRPr="00670733">
        <w:rPr>
          <w:rFonts w:ascii="Times&#10;          New Roman" w:hAnsi="Times&#10;          New Roman"/>
          <w:color w:val="000000"/>
        </w:rPr>
        <w:t>peaks that are 300 nm wide and </w:t>
      </w:r>
      <w:r w:rsidR="00D80056" w:rsidRPr="00670733">
        <w:rPr>
          <w:rFonts w:ascii="Times&#10;          New Roman" w:hAnsi="Times&#10;          New Roman"/>
          <w:i/>
          <w:iCs/>
          <w:color w:val="000000"/>
        </w:rPr>
        <w:t>separated by only 1 nm</w:t>
      </w:r>
      <w:r w:rsidR="00D80056" w:rsidRPr="00670733">
        <w:rPr>
          <w:color w:val="000000"/>
        </w:rPr>
        <w:t>,</w:t>
      </w:r>
      <w:r w:rsidR="00D80056" w:rsidRPr="00670733">
        <w:rPr>
          <w:rFonts w:ascii="Times&#10;          New Roman" w:hAnsi="Times&#10;          New Roman"/>
          <w:color w:val="000000"/>
        </w:rPr>
        <w:t> a tin</w:t>
      </w:r>
      <w:r w:rsidR="00D80056" w:rsidRPr="00670733">
        <w:rPr>
          <w:color w:val="000000"/>
        </w:rPr>
        <w:t>y difference that you would not even notice with the naked eye. </w:t>
      </w:r>
      <w:r w:rsidR="00D80056" w:rsidRPr="00670733">
        <w:rPr>
          <w:rFonts w:ascii="Times&#10;          New Roman" w:hAnsi="Times&#10;          New Roman"/>
          <w:color w:val="000000"/>
        </w:rPr>
        <w:t>The results of this script show that the matrix inverse ("inv") method does indeed have an </w:t>
      </w:r>
      <w:r w:rsidR="00D80056" w:rsidRPr="00670733">
        <w:rPr>
          <w:i/>
          <w:iCs/>
          <w:color w:val="000000"/>
        </w:rPr>
        <w:t>error thousands of times larger</w:t>
      </w:r>
      <w:r w:rsidR="00D80056" w:rsidRPr="00670733">
        <w:rPr>
          <w:color w:val="000000"/>
        </w:rPr>
        <w:t> </w:t>
      </w:r>
      <w:r w:rsidR="00D80056" w:rsidRPr="00670733">
        <w:rPr>
          <w:rFonts w:ascii="Times&#10;          New Roman" w:hAnsi="Times&#10;          New Roman"/>
          <w:color w:val="000000"/>
        </w:rPr>
        <w:t>than the method using matrix division, but even </w:t>
      </w:r>
      <w:r w:rsidR="00D80056" w:rsidRPr="00670733">
        <w:rPr>
          <w:color w:val="000000"/>
        </w:rPr>
        <w:t>the matrix</w:t>
      </w:r>
      <w:r w:rsidR="00D80056">
        <w:rPr>
          <w:color w:val="000000"/>
        </w:rPr>
        <w:t xml:space="preserve"> </w:t>
      </w:r>
      <w:r w:rsidR="00D80056" w:rsidRPr="00670733">
        <w:rPr>
          <w:color w:val="000000"/>
        </w:rPr>
        <w:t xml:space="preserve">division error is still very small. Practically, the difference between these methods is unlikely to be significant when applied to </w:t>
      </w:r>
      <w:r w:rsidR="00D80056" w:rsidRPr="00F411CA">
        <w:rPr>
          <w:i/>
          <w:iCs/>
          <w:color w:val="000000"/>
        </w:rPr>
        <w:t>real</w:t>
      </w:r>
      <w:r w:rsidR="00D80056" w:rsidRPr="00670733">
        <w:rPr>
          <w:color w:val="000000"/>
        </w:rPr>
        <w:t xml:space="preserve"> experimental data, because even the tiniest bit of signal insta</w:t>
      </w:r>
      <w:r w:rsidR="00D80056" w:rsidRPr="00670733">
        <w:rPr>
          <w:color w:val="000000"/>
        </w:rPr>
        <w:softHyphen/>
        <w:t xml:space="preserve">bility </w:t>
      </w:r>
      <w:r w:rsidR="00D80056">
        <w:rPr>
          <w:color w:val="000000"/>
        </w:rPr>
        <w:t xml:space="preserve">would </w:t>
      </w:r>
      <w:r w:rsidR="00D80056" w:rsidRPr="00670733">
        <w:rPr>
          <w:color w:val="000000"/>
        </w:rPr>
        <w:t>produce a far greater error (like that caused by small changes in the temperature of the sample or</w:t>
      </w:r>
      <w:r w:rsidR="00D80056">
        <w:rPr>
          <w:color w:val="000000"/>
        </w:rPr>
        <w:t xml:space="preserve"> by</w:t>
      </w:r>
      <w:r w:rsidR="00D80056" w:rsidRPr="00670733">
        <w:rPr>
          <w:color w:val="000000"/>
        </w:rPr>
        <w:t xml:space="preserve"> random noise in the signal, which you can simulate in line 15). </w:t>
      </w:r>
    </w:p>
    <w:p w14:paraId="6ECC3732" w14:textId="77777777" w:rsidR="00360BA7" w:rsidRPr="00360BA7" w:rsidRDefault="00360BA7" w:rsidP="00D80056">
      <w:pPr>
        <w:spacing w:line="276" w:lineRule="auto"/>
        <w:rPr>
          <w:color w:val="000000"/>
          <w:sz w:val="12"/>
          <w:szCs w:val="12"/>
        </w:rPr>
      </w:pPr>
    </w:p>
    <w:p w14:paraId="77D04816" w14:textId="7CF7ABC6" w:rsidR="00D80056" w:rsidRDefault="00D80056" w:rsidP="00D80056">
      <w:pPr>
        <w:spacing w:line="276" w:lineRule="auto"/>
        <w:rPr>
          <w:rFonts w:ascii="Times&#10;          New Roman" w:hAnsi="Times&#10;          New Roman" w:hint="eastAsia"/>
          <w:color w:val="000000"/>
        </w:rPr>
      </w:pPr>
      <w:r w:rsidRPr="00670733">
        <w:rPr>
          <w:color w:val="000000"/>
        </w:rPr>
        <w:t xml:space="preserve">So basically, that warning message is the voice of a mathematician or computer programmer, </w:t>
      </w:r>
      <w:r w:rsidRPr="0049493D">
        <w:rPr>
          <w:i/>
          <w:iCs/>
          <w:color w:val="000000"/>
        </w:rPr>
        <w:t>not</w:t>
      </w:r>
      <w:r w:rsidRPr="00670733">
        <w:rPr>
          <w:color w:val="000000"/>
        </w:rPr>
        <w:t xml:space="preserve"> </w:t>
      </w:r>
      <w:r>
        <w:rPr>
          <w:color w:val="000000"/>
        </w:rPr>
        <w:t xml:space="preserve">that of </w:t>
      </w:r>
      <w:r w:rsidRPr="00670733">
        <w:rPr>
          <w:color w:val="000000"/>
        </w:rPr>
        <w:t>an experimental scientist. </w:t>
      </w:r>
      <w:r w:rsidRPr="000D20A0">
        <w:rPr>
          <w:color w:val="000000"/>
          <w:sz w:val="12"/>
          <w:szCs w:val="12"/>
        </w:rPr>
        <w:br/>
      </w:r>
      <w:r w:rsidRPr="000D20A0">
        <w:rPr>
          <w:noProof/>
          <w:color w:val="000000"/>
          <w:sz w:val="12"/>
          <w:szCs w:val="12"/>
        </w:rPr>
        <w:lastRenderedPageBreak/>
        <w:drawing>
          <wp:anchor distT="0" distB="0" distL="0" distR="0" simplePos="0" relativeHeight="251688960" behindDoc="0" locked="0" layoutInCell="1" allowOverlap="0" wp14:anchorId="5A811C75" wp14:editId="262DAC2B">
            <wp:simplePos x="0" y="0"/>
            <wp:positionH relativeFrom="column">
              <wp:posOffset>2613660</wp:posOffset>
            </wp:positionH>
            <wp:positionV relativeFrom="line">
              <wp:posOffset>1472718</wp:posOffset>
            </wp:positionV>
            <wp:extent cx="3712210" cy="2438400"/>
            <wp:effectExtent l="0" t="0" r="2540" b="0"/>
            <wp:wrapSquare wrapText="bothSides"/>
            <wp:docPr id="201" name="Picture 201" descr="https://terpconnect.umd.edu/~toh/spectrum/DemoADCNumericalNoise.png">
              <a:hlinkClick xmlns:a="http://schemas.openxmlformats.org/drawingml/2006/main" r:id="rId26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terpconnect.umd.edu/~toh/spectrum/DemoADCNumericalNoise.png">
                      <a:hlinkClick r:id="rId2661"/>
                    </pic:cNvPr>
                    <pic:cNvPicPr>
                      <a:picLocks noChangeAspect="1" noChangeArrowheads="1"/>
                    </pic:cNvPicPr>
                  </pic:nvPicPr>
                  <pic:blipFill rotWithShape="1">
                    <a:blip r:embed="rId2662">
                      <a:extLst>
                        <a:ext uri="{28A0092B-C50C-407E-A947-70E740481C1C}">
                          <a14:useLocalDpi xmlns:a14="http://schemas.microsoft.com/office/drawing/2010/main" val="0"/>
                        </a:ext>
                      </a:extLst>
                    </a:blip>
                    <a:srcRect l="3228"/>
                    <a:stretch/>
                  </pic:blipFill>
                  <pic:spPr bwMode="auto">
                    <a:xfrm>
                      <a:off x="0" y="0"/>
                      <a:ext cx="3712210" cy="243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0733">
        <w:rPr>
          <w:b/>
          <w:bCs/>
          <w:color w:val="000000"/>
        </w:rPr>
        <w:t>Analog-to-digital resolution</w:t>
      </w:r>
      <w:r w:rsidRPr="00670733">
        <w:rPr>
          <w:color w:val="000000"/>
        </w:rPr>
        <w:t>. Potentially more significant than the computer's numerical resolution is the resolution of the </w:t>
      </w:r>
      <w:r w:rsidRPr="00670733">
        <w:rPr>
          <w:i/>
          <w:iCs/>
          <w:color w:val="000000"/>
        </w:rPr>
        <w:t>analog-to-digital converter</w:t>
      </w:r>
      <w:r w:rsidRPr="00670733">
        <w:rPr>
          <w:color w:val="000000"/>
        </w:rPr>
        <w:t xml:space="preserve"> (ADC) that is used to convert analog signals (e.g., voltage) to a number. The </w:t>
      </w:r>
      <w:r>
        <w:rPr>
          <w:color w:val="000000"/>
        </w:rPr>
        <w:t>numerical experiment</w:t>
      </w:r>
      <w:r w:rsidRPr="00670733">
        <w:rPr>
          <w:color w:val="000000"/>
        </w:rPr>
        <w:t> </w:t>
      </w:r>
      <w:hyperlink r:id="rId2663" w:history="1">
        <w:r w:rsidRPr="00670733">
          <w:rPr>
            <w:rStyle w:val="Hyperlink"/>
            <w:color w:val="551A8B"/>
          </w:rPr>
          <w:t>RegressionADCbitsTest.m</w:t>
        </w:r>
      </w:hyperlink>
      <w:r>
        <w:rPr>
          <w:color w:val="000000"/>
        </w:rPr>
        <w:t xml:space="preserve"> </w:t>
      </w:r>
      <w:r w:rsidRPr="00670733">
        <w:rPr>
          <w:color w:val="000000"/>
        </w:rPr>
        <w:t>demonstrates this, with two slightly overlapping Gaussian bands with a </w:t>
      </w:r>
      <w:r w:rsidRPr="00670733">
        <w:rPr>
          <w:i/>
          <w:iCs/>
          <w:color w:val="000000"/>
        </w:rPr>
        <w:t>large </w:t>
      </w:r>
      <w:r w:rsidRPr="00670733">
        <w:rPr>
          <w:color w:val="000000"/>
        </w:rPr>
        <w:t>(</w:t>
      </w:r>
      <w:r w:rsidRPr="00670733">
        <w:rPr>
          <w:i/>
          <w:iCs/>
          <w:color w:val="000000"/>
        </w:rPr>
        <w:t>50-fold) difference in peak height </w:t>
      </w:r>
      <w:r w:rsidRPr="00670733">
        <w:rPr>
          <w:color w:val="000000"/>
        </w:rPr>
        <w:t>(blue and green lines in the figure on the right</w:t>
      </w:r>
      <w:r>
        <w:rPr>
          <w:color w:val="000000"/>
        </w:rPr>
        <w:t>, peaking at 500 and 550 nm respectively</w:t>
      </w:r>
      <w:r w:rsidRPr="00670733">
        <w:rPr>
          <w:color w:val="000000"/>
        </w:rPr>
        <w:t>)</w:t>
      </w:r>
      <w:r w:rsidR="00303640">
        <w:rPr>
          <w:color w:val="000000"/>
        </w:rPr>
        <w:t>. I</w:t>
      </w:r>
      <w:r w:rsidRPr="00670733">
        <w:rPr>
          <w:color w:val="000000"/>
        </w:rPr>
        <w:t>n this case the separation to width ratio is 0.25, much larger (i.e. easier) than the previous example. For this example, the simulation shows that the relative percent error of peak height measurement is 0.19% for the larger peak and 6.6% for the smaller peak. You can change the resolution of the simulated analog-to-digital converter in</w:t>
      </w:r>
      <w:r>
        <w:rPr>
          <w:color w:val="000000"/>
        </w:rPr>
        <w:t xml:space="preserve"> the </w:t>
      </w:r>
      <w:r w:rsidRPr="00670733">
        <w:rPr>
          <w:i/>
          <w:iCs/>
          <w:color w:val="000000"/>
        </w:rPr>
        <w:t>number of bits</w:t>
      </w:r>
      <w:r>
        <w:rPr>
          <w:i/>
          <w:iCs/>
          <w:color w:val="000000"/>
        </w:rPr>
        <w:t xml:space="preserve"> </w:t>
      </w:r>
      <w:r w:rsidRPr="00670733">
        <w:rPr>
          <w:color w:val="000000"/>
        </w:rPr>
        <w:t>(line 9). The amplitude resolution of an analog-to-digital converter is 2 raised to the power of the number of bits.</w:t>
      </w:r>
      <w:r>
        <w:rPr>
          <w:color w:val="000000"/>
        </w:rPr>
        <w:t xml:space="preserve"> </w:t>
      </w:r>
      <w:r w:rsidRPr="00670733">
        <w:rPr>
          <w:color w:val="000000"/>
        </w:rPr>
        <w:t>Common ADC resolutions are 10, 12, and 14 bits, corresponding to resolutions of one part in 1024, 4096 and 16384, respectively. Of course, the effective resolution for the</w:t>
      </w:r>
      <w:r>
        <w:rPr>
          <w:color w:val="000000"/>
        </w:rPr>
        <w:t xml:space="preserve"> </w:t>
      </w:r>
      <w:r w:rsidRPr="00670733">
        <w:rPr>
          <w:i/>
          <w:iCs/>
          <w:color w:val="000000"/>
        </w:rPr>
        <w:t>smaller</w:t>
      </w:r>
      <w:r>
        <w:rPr>
          <w:i/>
          <w:iCs/>
          <w:color w:val="000000"/>
        </w:rPr>
        <w:t xml:space="preserve"> </w:t>
      </w:r>
      <w:r w:rsidRPr="00670733">
        <w:rPr>
          <w:color w:val="000000"/>
        </w:rPr>
        <w:t>peak</w:t>
      </w:r>
      <w:r>
        <w:rPr>
          <w:color w:val="000000"/>
        </w:rPr>
        <w:t>, in this case,</w:t>
      </w:r>
      <w:r w:rsidRPr="00670733">
        <w:rPr>
          <w:color w:val="000000"/>
        </w:rPr>
        <w:t xml:space="preserve"> is 50 times less, and you cannot simply turn up the </w:t>
      </w:r>
      <w:r>
        <w:rPr>
          <w:color w:val="000000"/>
        </w:rPr>
        <w:t>pre-</w:t>
      </w:r>
      <w:r w:rsidRPr="00670733">
        <w:rPr>
          <w:color w:val="000000"/>
        </w:rPr>
        <w:t>amplif</w:t>
      </w:r>
      <w:r>
        <w:rPr>
          <w:color w:val="000000"/>
        </w:rPr>
        <w:t>ier</w:t>
      </w:r>
      <w:r w:rsidRPr="00670733">
        <w:rPr>
          <w:color w:val="000000"/>
        </w:rPr>
        <w:t xml:space="preserve"> on the smaller peak without overloading the ADC for the larger one. Surprisingly,</w:t>
      </w:r>
      <w:r>
        <w:rPr>
          <w:color w:val="000000"/>
        </w:rPr>
        <w:t xml:space="preserve"> </w:t>
      </w:r>
      <w:r w:rsidRPr="00670733">
        <w:rPr>
          <w:color w:val="000000"/>
        </w:rPr>
        <w:t>if</w:t>
      </w:r>
      <w:r>
        <w:rPr>
          <w:color w:val="000000"/>
        </w:rPr>
        <w:t xml:space="preserve"> </w:t>
      </w:r>
      <w:r w:rsidRPr="00670733">
        <w:rPr>
          <w:i/>
          <w:iCs/>
          <w:color w:val="000000"/>
        </w:rPr>
        <w:t>most </w:t>
      </w:r>
      <w:r w:rsidRPr="00670733">
        <w:rPr>
          <w:color w:val="000000"/>
        </w:rPr>
        <w:t>of the noise in the signal is this kind of digitization noise, it may help to </w:t>
      </w:r>
      <w:r w:rsidRPr="00670733">
        <w:rPr>
          <w:i/>
          <w:iCs/>
          <w:color w:val="000000"/>
        </w:rPr>
        <w:t>add some additional random noise</w:t>
      </w:r>
      <w:r w:rsidRPr="00670733">
        <w:rPr>
          <w:color w:val="000000"/>
        </w:rPr>
        <w:t> </w:t>
      </w:r>
      <w:r w:rsidRPr="00670733">
        <w:rPr>
          <w:rFonts w:ascii="Times&#10;          New Roman" w:hAnsi="Times&#10;          New Roman"/>
          <w:color w:val="000000"/>
        </w:rPr>
        <w:t xml:space="preserve">(specified in </w:t>
      </w:r>
      <w:r w:rsidRPr="00670733">
        <w:rPr>
          <w:noProof/>
          <w:color w:val="000000"/>
        </w:rPr>
        <w:drawing>
          <wp:anchor distT="0" distB="0" distL="0" distR="0" simplePos="0" relativeHeight="251689984" behindDoc="0" locked="0" layoutInCell="1" allowOverlap="0" wp14:anchorId="4132BB2C" wp14:editId="524360BF">
            <wp:simplePos x="0" y="0"/>
            <wp:positionH relativeFrom="margin">
              <wp:posOffset>0</wp:posOffset>
            </wp:positionH>
            <wp:positionV relativeFrom="line">
              <wp:posOffset>1885315</wp:posOffset>
            </wp:positionV>
            <wp:extent cx="3000375" cy="2371725"/>
            <wp:effectExtent l="0" t="0" r="9525" b="9525"/>
            <wp:wrapSquare wrapText="bothSides"/>
            <wp:docPr id="198" name="Picture 198" descr="https://terpconnect.umd.edu/~toh/spectrum/DerivativeNumericalPrecisionFigure1.png">
              <a:hlinkClick xmlns:a="http://schemas.openxmlformats.org/drawingml/2006/main" r:id="rId26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terpconnect.umd.edu/~toh/spectrum/DerivativeNumericalPrecisionFigure1.png">
                      <a:hlinkClick r:id="rId2664"/>
                    </pic:cNvPr>
                    <pic:cNvPicPr>
                      <a:picLocks noChangeAspect="1" noChangeArrowheads="1"/>
                    </pic:cNvPicPr>
                  </pic:nvPicPr>
                  <pic:blipFill rotWithShape="1">
                    <a:blip r:embed="rId2665">
                      <a:extLst>
                        <a:ext uri="{28A0092B-C50C-407E-A947-70E740481C1C}">
                          <a14:useLocalDpi xmlns:a14="http://schemas.microsoft.com/office/drawing/2010/main" val="0"/>
                        </a:ext>
                      </a:extLst>
                    </a:blip>
                    <a:srcRect l="5043" t="2602" r="6723" b="4833"/>
                    <a:stretch/>
                  </pic:blipFill>
                  <pic:spPr bwMode="auto">
                    <a:xfrm>
                      <a:off x="0" y="0"/>
                      <a:ext cx="3000375" cy="2371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0733">
        <w:rPr>
          <w:rFonts w:ascii="Times&#10;          New Roman" w:hAnsi="Times&#10;          New Roman"/>
          <w:color w:val="000000"/>
        </w:rPr>
        <w:t>line 10 in this script)</w:t>
      </w:r>
      <w:r w:rsidR="00827E05">
        <w:rPr>
          <w:rFonts w:ascii="Times&#10;          New Roman" w:hAnsi="Times&#10;          New Roman"/>
          <w:color w:val="000000"/>
        </w:rPr>
        <w:t xml:space="preserve">. See </w:t>
      </w:r>
      <w:r>
        <w:rPr>
          <w:rFonts w:ascii="Times&#10;          New Roman" w:hAnsi="Times&#10;          New Roman"/>
          <w:color w:val="000000"/>
        </w:rPr>
        <w:t>page</w:t>
      </w:r>
      <w:r w:rsidRPr="00670733">
        <w:rPr>
          <w:rFonts w:ascii="Times&#10;          New Roman" w:hAnsi="Times&#10;          New Roman"/>
          <w:color w:val="000000"/>
        </w:rPr>
        <w:t xml:space="preserve"> </w:t>
      </w:r>
      <w:r>
        <w:rPr>
          <w:rFonts w:ascii="Times&#10;          New Roman" w:hAnsi="Times&#10;          New Roman"/>
          <w:color w:val="000000"/>
        </w:rPr>
        <w:fldChar w:fldCharType="begin"/>
      </w:r>
      <w:r>
        <w:rPr>
          <w:rFonts w:ascii="Times&#10;          New Roman" w:hAnsi="Times&#10;          New Roman"/>
          <w:color w:val="000000"/>
        </w:rPr>
        <w:instrText xml:space="preserve"> PAGEREF _Ref528227673 \h </w:instrText>
      </w:r>
      <w:r>
        <w:rPr>
          <w:rFonts w:ascii="Times&#10;          New Roman" w:hAnsi="Times&#10;          New Roman"/>
          <w:color w:val="000000"/>
        </w:rPr>
      </w:r>
      <w:r>
        <w:rPr>
          <w:rFonts w:ascii="Times&#10;          New Roman" w:hAnsi="Times&#10;          New Roman"/>
          <w:color w:val="000000"/>
        </w:rPr>
        <w:fldChar w:fldCharType="separate"/>
      </w:r>
      <w:r w:rsidR="0018117D">
        <w:rPr>
          <w:rFonts w:ascii="Times&#10;          New Roman" w:hAnsi="Times&#10;          New Roman" w:hint="eastAsia"/>
          <w:noProof/>
          <w:color w:val="000000"/>
        </w:rPr>
        <w:t>309</w:t>
      </w:r>
      <w:r>
        <w:rPr>
          <w:rFonts w:ascii="Times&#10;          New Roman" w:hAnsi="Times&#10;          New Roman"/>
          <w:color w:val="000000"/>
        </w:rPr>
        <w:fldChar w:fldCharType="end"/>
      </w:r>
      <w:r w:rsidRPr="00670733">
        <w:rPr>
          <w:rFonts w:ascii="Times&#10;          New Roman" w:hAnsi="Times&#10;          New Roman"/>
          <w:color w:val="000000"/>
        </w:rPr>
        <w:t>.</w:t>
      </w:r>
    </w:p>
    <w:p w14:paraId="0C6A7ED6" w14:textId="77777777" w:rsidR="00D80056" w:rsidRPr="00FC7A63" w:rsidRDefault="00D80056" w:rsidP="00D80056">
      <w:pPr>
        <w:spacing w:line="276" w:lineRule="auto"/>
        <w:rPr>
          <w:rFonts w:ascii="Times&#10;          New Roman" w:hAnsi="Times&#10;          New Roman" w:hint="eastAsia"/>
          <w:sz w:val="12"/>
          <w:szCs w:val="12"/>
        </w:rPr>
      </w:pPr>
      <w:r>
        <w:rPr>
          <w:rFonts w:ascii="Times&#10;          New Roman" w:hAnsi="Times&#10;          New Roman"/>
          <w:sz w:val="12"/>
          <w:szCs w:val="12"/>
        </w:rPr>
        <w:t xml:space="preserve"> </w:t>
      </w:r>
    </w:p>
    <w:p w14:paraId="6C90A18B" w14:textId="77777777" w:rsidR="00D80056" w:rsidRDefault="00D80056" w:rsidP="00D80056">
      <w:pPr>
        <w:spacing w:line="276" w:lineRule="auto"/>
        <w:rPr>
          <w:color w:val="000000"/>
        </w:rPr>
      </w:pPr>
      <w:r w:rsidRPr="00670733">
        <w:rPr>
          <w:b/>
          <w:bCs/>
          <w:color w:val="000000"/>
        </w:rPr>
        <w:t>Differentiation</w:t>
      </w:r>
      <w:r w:rsidRPr="00670733">
        <w:rPr>
          <w:color w:val="000000"/>
        </w:rPr>
        <w:t>. Another application where you can see numerical precision noise is in </w:t>
      </w:r>
      <w:hyperlink r:id="rId2666" w:history="1">
        <w:r w:rsidRPr="00670733">
          <w:rPr>
            <w:rStyle w:val="Hyperlink"/>
            <w:color w:val="000000"/>
          </w:rPr>
          <w:t>differentiation</w:t>
        </w:r>
      </w:hyperlink>
      <w:r w:rsidRPr="00670733">
        <w:rPr>
          <w:color w:val="000000"/>
        </w:rPr>
        <w:t xml:space="preserve">, which involves the subtraction of very nearly equal adjacent numbers in a data series. The </w:t>
      </w:r>
      <w:r>
        <w:rPr>
          <w:color w:val="000000"/>
        </w:rPr>
        <w:t xml:space="preserve">Matlab/Octave numerical experiment </w:t>
      </w:r>
      <w:hyperlink r:id="rId2667" w:history="1">
        <w:r w:rsidRPr="00670733">
          <w:rPr>
            <w:rStyle w:val="Hyperlink"/>
            <w:color w:val="551A8B"/>
          </w:rPr>
          <w:t>DerivativeNumericalPrecisionDemo.m</w:t>
        </w:r>
      </w:hyperlink>
      <w:r w:rsidRPr="00670733">
        <w:rPr>
          <w:color w:val="000000"/>
        </w:rPr>
        <w:t xml:space="preserve"> shows how the numerical precision limits of the computer </w:t>
      </w:r>
      <w:r>
        <w:rPr>
          <w:color w:val="000000"/>
        </w:rPr>
        <w:t>a</w:t>
      </w:r>
      <w:r w:rsidRPr="00670733">
        <w:rPr>
          <w:color w:val="000000"/>
        </w:rPr>
        <w:t xml:space="preserve">ffect the first through fourth derivatives of a Gaussian band that is very finely sampled (over 16,000 points in the half-width in this case) and that has no added noise. The plot on the left shows the four waveforms </w:t>
      </w:r>
      <w:r>
        <w:rPr>
          <w:color w:val="000000"/>
        </w:rPr>
        <w:t>on the right</w:t>
      </w:r>
      <w:r w:rsidRPr="00670733">
        <w:rPr>
          <w:color w:val="000000"/>
        </w:rPr>
        <w:t xml:space="preserve">, and their frequency spectra </w:t>
      </w:r>
      <w:r>
        <w:rPr>
          <w:color w:val="000000"/>
        </w:rPr>
        <w:t>are shown in the figure just below</w:t>
      </w:r>
      <w:r w:rsidRPr="00670733">
        <w:rPr>
          <w:color w:val="000000"/>
        </w:rPr>
        <w:t>. The numerical precision limit of the computer create</w:t>
      </w:r>
      <w:r>
        <w:rPr>
          <w:color w:val="000000"/>
        </w:rPr>
        <w:t>s</w:t>
      </w:r>
      <w:r w:rsidRPr="00670733">
        <w:rPr>
          <w:color w:val="000000"/>
        </w:rPr>
        <w:t xml:space="preserve"> random noise at very high frequencies, which are emphasized by differentiation. In the frequency spectra below, the big low-frequency bump near a frequency of 10</w:t>
      </w:r>
      <w:r w:rsidRPr="00670733">
        <w:rPr>
          <w:color w:val="000000"/>
          <w:vertAlign w:val="superscript"/>
        </w:rPr>
        <w:t>-2</w:t>
      </w:r>
      <w:r w:rsidRPr="00670733">
        <w:rPr>
          <w:color w:val="000000"/>
        </w:rPr>
        <w:t> is the </w:t>
      </w:r>
      <w:r w:rsidRPr="00670733">
        <w:rPr>
          <w:i/>
          <w:iCs/>
          <w:color w:val="000000"/>
        </w:rPr>
        <w:t>signal </w:t>
      </w:r>
      <w:r w:rsidRPr="00670733">
        <w:rPr>
          <w:color w:val="000000"/>
        </w:rPr>
        <w:t>and everything above that is numerical</w:t>
      </w:r>
      <w:r>
        <w:rPr>
          <w:color w:val="000000"/>
        </w:rPr>
        <w:t xml:space="preserve"> </w:t>
      </w:r>
      <w:r w:rsidRPr="00670733">
        <w:rPr>
          <w:i/>
          <w:iCs/>
          <w:color w:val="000000"/>
        </w:rPr>
        <w:t>noise</w:t>
      </w:r>
      <w:r w:rsidRPr="00670733">
        <w:rPr>
          <w:color w:val="000000"/>
        </w:rPr>
        <w:t>. The lower-order derivatives are seldom a problem, but by the time you reach the fourth derivative, those noise frequencies approach the strength of the signal frequencies, as you can see in the frequency spectrum of the fourth derivative in the lower right.</w:t>
      </w:r>
      <w:r>
        <w:rPr>
          <w:color w:val="000000"/>
        </w:rPr>
        <w:t xml:space="preserve"> </w:t>
      </w:r>
      <w:r w:rsidRPr="00670733">
        <w:rPr>
          <w:color w:val="000000"/>
        </w:rPr>
        <w:t>But this noise is only a very high-frequency noise, so smoothing with as little as a 3-point sliding average smooth removes most of it </w:t>
      </w:r>
      <w:hyperlink r:id="rId2668" w:history="1">
        <w:r w:rsidRPr="00670733">
          <w:rPr>
            <w:rStyle w:val="Hyperlink"/>
            <w:color w:val="551A8B"/>
          </w:rPr>
          <w:t>(click to view)</w:t>
        </w:r>
      </w:hyperlink>
      <w:r>
        <w:rPr>
          <w:color w:val="000000"/>
        </w:rPr>
        <w:t xml:space="preserve">. </w:t>
      </w:r>
    </w:p>
    <w:p w14:paraId="03924E7B" w14:textId="77777777" w:rsidR="00D80056" w:rsidRPr="00FF51C0" w:rsidRDefault="00D80056" w:rsidP="00D80056">
      <w:pPr>
        <w:spacing w:line="276" w:lineRule="auto"/>
        <w:rPr>
          <w:noProof/>
          <w:sz w:val="12"/>
          <w:szCs w:val="12"/>
        </w:rPr>
      </w:pPr>
    </w:p>
    <w:p w14:paraId="1ED97743" w14:textId="77777777" w:rsidR="00D80056" w:rsidRPr="0049493D" w:rsidRDefault="00D80056" w:rsidP="00D80056">
      <w:pPr>
        <w:spacing w:line="276" w:lineRule="auto"/>
        <w:rPr>
          <w:noProof/>
          <w:sz w:val="12"/>
          <w:szCs w:val="12"/>
        </w:rPr>
      </w:pPr>
      <w:r w:rsidRPr="00670733">
        <w:rPr>
          <w:rFonts w:ascii="Times&#10;          New Roman" w:hAnsi="Times&#10;          New Roman"/>
          <w:noProof/>
          <w:color w:val="0000EE"/>
          <w:lang w:eastAsia="en-US" w:bidi="ar-SA"/>
        </w:rPr>
        <w:drawing>
          <wp:anchor distT="0" distB="0" distL="114300" distR="114300" simplePos="0" relativeHeight="251949056" behindDoc="0" locked="0" layoutInCell="1" allowOverlap="1" wp14:anchorId="7DE37073" wp14:editId="195DEFA7">
            <wp:simplePos x="0" y="0"/>
            <wp:positionH relativeFrom="column">
              <wp:posOffset>9525</wp:posOffset>
            </wp:positionH>
            <wp:positionV relativeFrom="paragraph">
              <wp:posOffset>1624330</wp:posOffset>
            </wp:positionV>
            <wp:extent cx="6113145" cy="3248025"/>
            <wp:effectExtent l="19050" t="19050" r="1905" b="9525"/>
            <wp:wrapTopAndBottom/>
            <wp:docPr id="122" name="Picture 122" descr="https://terpconnect.umd.edu/~toh/spectrum/DerivativeNumericalPrecisionFigure2.png">
              <a:hlinkClick xmlns:a="http://schemas.openxmlformats.org/drawingml/2006/main" r:id="rId26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terpconnect.umd.edu/~toh/spectrum/DerivativeNumericalPrecisionFigure2.png">
                      <a:hlinkClick r:id="rId2669"/>
                    </pic:cNvPr>
                    <pic:cNvPicPr>
                      <a:picLocks noChangeAspect="1" noChangeArrowheads="1"/>
                    </pic:cNvPicPr>
                  </pic:nvPicPr>
                  <pic:blipFill rotWithShape="1">
                    <a:blip r:embed="rId2670" cstate="print">
                      <a:extLst>
                        <a:ext uri="{28A0092B-C50C-407E-A947-70E740481C1C}">
                          <a14:useLocalDpi xmlns:a14="http://schemas.microsoft.com/office/drawing/2010/main" val="0"/>
                        </a:ext>
                      </a:extLst>
                    </a:blip>
                    <a:srcRect l="7981" t="2329" r="7825" b="2528"/>
                    <a:stretch/>
                  </pic:blipFill>
                  <pic:spPr bwMode="auto">
                    <a:xfrm>
                      <a:off x="0" y="0"/>
                      <a:ext cx="6113145" cy="32480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B232E">
        <w:rPr>
          <w:noProof/>
        </w:rPr>
        <w:t xml:space="preserve">An alternative </w:t>
      </w:r>
      <w:r>
        <w:rPr>
          <w:noProof/>
        </w:rPr>
        <w:t xml:space="preserve">derivative </w:t>
      </w:r>
      <w:r w:rsidRPr="00EB232E">
        <w:rPr>
          <w:noProof/>
        </w:rPr>
        <w:t>method based on the Fourier Transform (page 84) has slightly lower numerical errors but is seldom used in practice (reference 88)</w:t>
      </w:r>
      <w:r w:rsidRPr="004E7F07">
        <w:rPr>
          <w:noProof/>
        </w:rPr>
        <w:t xml:space="preserve">. The fundamental difference between the two is that the finite difference method works </w:t>
      </w:r>
      <w:r w:rsidRPr="00270802">
        <w:rPr>
          <w:i/>
          <w:iCs/>
          <w:noProof/>
        </w:rPr>
        <w:t>locally</w:t>
      </w:r>
      <w:r w:rsidRPr="004E7F07">
        <w:rPr>
          <w:noProof/>
        </w:rPr>
        <w:t xml:space="preserve">, on one small segment of the data at a time, whereas the FT method works </w:t>
      </w:r>
      <w:r w:rsidRPr="00270802">
        <w:rPr>
          <w:i/>
          <w:iCs/>
          <w:noProof/>
        </w:rPr>
        <w:t>globally</w:t>
      </w:r>
      <w:r w:rsidRPr="004E7F07">
        <w:rPr>
          <w:noProof/>
        </w:rPr>
        <w:t xml:space="preserve"> because each frequency in the Fourier representation extends throughout the entire time domain. </w:t>
      </w:r>
      <w:r w:rsidRPr="00EB232E">
        <w:rPr>
          <w:noProof/>
        </w:rPr>
        <w:t xml:space="preserve">The Matlab/Octave script </w:t>
      </w:r>
      <w:hyperlink r:id="rId2671" w:history="1">
        <w:r w:rsidRPr="00EB232E">
          <w:rPr>
            <w:rStyle w:val="Hyperlink"/>
            <w:noProof/>
          </w:rPr>
          <w:t>FDvsFTderivative.m</w:t>
        </w:r>
      </w:hyperlink>
      <w:r w:rsidRPr="00EB232E">
        <w:rPr>
          <w:noProof/>
        </w:rPr>
        <w:t xml:space="preserve"> compares the  numerical errors of finite difference (FD) and Fourier transform (FT) methods of differentation. </w:t>
      </w:r>
      <w:r>
        <w:rPr>
          <w:noProof/>
        </w:rPr>
        <w:t>It c</w:t>
      </w:r>
      <w:r w:rsidRPr="00EB232E">
        <w:rPr>
          <w:noProof/>
        </w:rPr>
        <w:t>reates a very broad, finely sampled Gaussian peak and then computes its fourth derivative both ways. (The noise is casued only by software numerical resolutiion limitations). The result (</w:t>
      </w:r>
      <w:hyperlink r:id="rId2672" w:history="1">
        <w:r w:rsidRPr="00EB232E">
          <w:rPr>
            <w:rStyle w:val="Hyperlink"/>
            <w:noProof/>
          </w:rPr>
          <w:t>graphic</w:t>
        </w:r>
      </w:hyperlink>
      <w:r w:rsidRPr="00EB232E">
        <w:rPr>
          <w:noProof/>
        </w:rPr>
        <w:t>) is that the numerical errors are lower for the FT method near the peak but are greater far from the peak center.</w:t>
      </w:r>
      <w:r>
        <w:rPr>
          <w:noProof/>
        </w:rPr>
        <w:br/>
      </w:r>
    </w:p>
    <w:p w14:paraId="17C1101F" w14:textId="438652C6" w:rsidR="00D80056" w:rsidRPr="006D5585" w:rsidRDefault="00D80056" w:rsidP="00D80056">
      <w:pPr>
        <w:spacing w:line="276" w:lineRule="auto"/>
        <w:rPr>
          <w:rFonts w:ascii="Times New&#10;        Roman" w:hAnsi="Times New&#10;        Roman" w:hint="eastAsia"/>
        </w:rPr>
      </w:pPr>
      <w:r w:rsidRPr="00360C99">
        <w:rPr>
          <w:b/>
          <w:bCs/>
          <w:color w:val="000000"/>
        </w:rPr>
        <w:t>Smoothing</w:t>
      </w:r>
      <w:r w:rsidRPr="00360C99">
        <w:rPr>
          <w:color w:val="000000"/>
        </w:rPr>
        <w:t xml:space="preserve">. Finally, there might potentially be a numerical problem with the </w:t>
      </w:r>
      <w:hyperlink r:id="rId2673" w:history="1">
        <w:r w:rsidRPr="00360C99">
          <w:rPr>
            <w:rStyle w:val="Hyperlink"/>
          </w:rPr>
          <w:t xml:space="preserve">fastsmooth </w:t>
        </w:r>
      </w:hyperlink>
      <w:r w:rsidRPr="00360C99">
        <w:rPr>
          <w:color w:val="000000"/>
        </w:rPr>
        <w:t xml:space="preserve">algorithm, covered in the section on </w:t>
      </w:r>
      <w:hyperlink r:id="rId2674" w:history="1">
        <w:r w:rsidRPr="00360C99">
          <w:rPr>
            <w:rStyle w:val="Hyperlink"/>
          </w:rPr>
          <w:t>smoothing</w:t>
        </w:r>
      </w:hyperlink>
      <w:r w:rsidRPr="00360C99">
        <w:rPr>
          <w:color w:val="000000"/>
        </w:rPr>
        <w:t xml:space="preserve">, because it is a </w:t>
      </w:r>
      <w:r w:rsidRPr="00360C99">
        <w:rPr>
          <w:i/>
          <w:iCs/>
          <w:color w:val="000000"/>
        </w:rPr>
        <w:t xml:space="preserve">recursive </w:t>
      </w:r>
      <w:r w:rsidRPr="00360C99">
        <w:rPr>
          <w:color w:val="000000"/>
        </w:rPr>
        <w:t>algorithm that uses the results of a previous step in the calculation to calculate the next step. The</w:t>
      </w:r>
      <w:r w:rsidRPr="004E7F07">
        <w:rPr>
          <w:color w:val="000000"/>
        </w:rPr>
        <w:t xml:space="preserve"> </w:t>
      </w:r>
      <w:r w:rsidRPr="00360C99">
        <w:rPr>
          <w:color w:val="000000"/>
        </w:rPr>
        <w:t>numerical precision of fastsmooth.m</w:t>
      </w:r>
      <w:r>
        <w:rPr>
          <w:color w:val="000000"/>
        </w:rPr>
        <w:t xml:space="preserve"> is shown by the numerical experiment</w:t>
      </w:r>
      <w:r w:rsidRPr="00360C99">
        <w:rPr>
          <w:color w:val="000000"/>
        </w:rPr>
        <w:t xml:space="preserve"> script </w:t>
      </w:r>
      <w:hyperlink r:id="rId2675" w:history="1">
        <w:proofErr w:type="spellStart"/>
        <w:r w:rsidRPr="00360C99">
          <w:rPr>
            <w:rStyle w:val="Hyperlink"/>
          </w:rPr>
          <w:t>FastsmoothNumericalPrecisionTest.m</w:t>
        </w:r>
        <w:proofErr w:type="spellEnd"/>
      </w:hyperlink>
      <w:r>
        <w:rPr>
          <w:color w:val="000000"/>
        </w:rPr>
        <w:t xml:space="preserve">. </w:t>
      </w:r>
      <w:r w:rsidRPr="00360C99">
        <w:rPr>
          <w:color w:val="000000"/>
        </w:rPr>
        <w:t xml:space="preserve">Even for 4000-point </w:t>
      </w:r>
      <w:r>
        <w:rPr>
          <w:color w:val="000000"/>
        </w:rPr>
        <w:t>P-spline smooth</w:t>
      </w:r>
      <w:r w:rsidRPr="00360C99">
        <w:rPr>
          <w:color w:val="000000"/>
        </w:rPr>
        <w:t xml:space="preserve"> applied to a 100,000-point signal, the numerical noise relative standard deviation is only </w:t>
      </w:r>
      <w:r>
        <w:rPr>
          <w:color w:val="000000"/>
        </w:rPr>
        <w:t>0</w:t>
      </w:r>
      <w:r w:rsidRPr="00360C99">
        <w:rPr>
          <w:color w:val="000000"/>
        </w:rPr>
        <w:t xml:space="preserve">.00027%, and most of that occurs </w:t>
      </w:r>
      <w:r w:rsidR="000A2CD0" w:rsidRPr="00360C99">
        <w:rPr>
          <w:color w:val="000000"/>
        </w:rPr>
        <w:t>at</w:t>
      </w:r>
      <w:r w:rsidRPr="00360C99">
        <w:rPr>
          <w:color w:val="000000"/>
        </w:rPr>
        <w:t xml:space="preserve"> the edges of the signal (first </w:t>
      </w:r>
      <w:r>
        <w:rPr>
          <w:color w:val="000000"/>
        </w:rPr>
        <w:t>4%</w:t>
      </w:r>
      <w:r w:rsidRPr="00360C99">
        <w:rPr>
          <w:color w:val="000000"/>
        </w:rPr>
        <w:t xml:space="preserve"> and last </w:t>
      </w:r>
      <w:r>
        <w:rPr>
          <w:color w:val="000000"/>
        </w:rPr>
        <w:t>4% of the</w:t>
      </w:r>
      <w:r w:rsidRPr="00360C99">
        <w:rPr>
          <w:color w:val="000000"/>
        </w:rPr>
        <w:t xml:space="preserve"> points)</w:t>
      </w:r>
      <w:r w:rsidR="00303640">
        <w:rPr>
          <w:color w:val="000000"/>
        </w:rPr>
        <w:t>. T</w:t>
      </w:r>
      <w:r w:rsidRPr="00360C99">
        <w:rPr>
          <w:color w:val="000000"/>
        </w:rPr>
        <w:t>he error over 90% of the signal</w:t>
      </w:r>
      <w:r w:rsidRPr="00360C99">
        <w:rPr>
          <w:rFonts w:ascii="Times New&#10;        Roman" w:hAnsi="Times New&#10;        Roman"/>
        </w:rPr>
        <w:t xml:space="preserve"> is </w:t>
      </w:r>
      <w:r w:rsidRPr="00360C99">
        <w:rPr>
          <w:rFonts w:ascii="Times New&#10;        Roman" w:hAnsi="Times New&#10;        Roman"/>
          <w:i/>
          <w:iCs/>
        </w:rPr>
        <w:t>orders of magnitude less</w:t>
      </w:r>
      <w:r>
        <w:rPr>
          <w:rFonts w:ascii="Times New&#10;        Roman" w:hAnsi="Times New&#10;        Roman"/>
        </w:rPr>
        <w:t xml:space="preserve">, a </w:t>
      </w:r>
      <w:r w:rsidRPr="00360C99">
        <w:rPr>
          <w:rFonts w:ascii="Times New&#10;              Roman" w:hAnsi="Times New&#10;              Roman"/>
        </w:rPr>
        <w:t>negligible</w:t>
      </w:r>
      <w:r w:rsidRPr="00360C99">
        <w:rPr>
          <w:rFonts w:ascii="Times New&#10;        Roman" w:hAnsi="Times New&#10;        Roman"/>
        </w:rPr>
        <w:t xml:space="preserve"> problem in </w:t>
      </w:r>
      <w:r>
        <w:rPr>
          <w:rFonts w:ascii="Times New&#10;        Roman" w:hAnsi="Times New&#10;        Roman"/>
        </w:rPr>
        <w:t>practical</w:t>
      </w:r>
      <w:r w:rsidRPr="00360C99">
        <w:rPr>
          <w:rFonts w:ascii="Times New&#10;        Roman" w:hAnsi="Times New&#10;        Roman"/>
        </w:rPr>
        <w:t xml:space="preserve"> cases.</w:t>
      </w:r>
      <w:bookmarkStart w:id="1007" w:name="RaspberryPi"/>
      <w:bookmarkStart w:id="1008" w:name="temptime"/>
      <w:bookmarkStart w:id="1009" w:name="_Toc528398333"/>
      <w:bookmarkStart w:id="1010" w:name="_Ref531587148"/>
      <w:bookmarkStart w:id="1011" w:name="_Ref534607332"/>
      <w:bookmarkEnd w:id="1007"/>
      <w:bookmarkEnd w:id="1008"/>
      <w:r>
        <w:br w:type="page"/>
      </w:r>
    </w:p>
    <w:p w14:paraId="64943360" w14:textId="77777777" w:rsidR="00D80056" w:rsidRDefault="00D80056" w:rsidP="00D80056">
      <w:pPr>
        <w:pStyle w:val="Heading2"/>
      </w:pPr>
      <w:bookmarkStart w:id="1012" w:name="_Ref167342300"/>
      <w:bookmarkStart w:id="1013" w:name="_Ref167342307"/>
      <w:bookmarkStart w:id="1014" w:name="_Ref170799378"/>
      <w:bookmarkStart w:id="1015" w:name="_Toc228000491"/>
      <w:r>
        <w:lastRenderedPageBreak/>
        <w:t xml:space="preserve">Miniaturized signal processing: </w:t>
      </w:r>
      <w:r w:rsidRPr="00DF31F2">
        <w:t>Raspberry Pi</w:t>
      </w:r>
      <w:bookmarkEnd w:id="1009"/>
      <w:bookmarkEnd w:id="1010"/>
      <w:bookmarkEnd w:id="1011"/>
      <w:bookmarkEnd w:id="1012"/>
      <w:bookmarkEnd w:id="1013"/>
      <w:r>
        <w:t xml:space="preserve"> </w:t>
      </w:r>
      <w:bookmarkEnd w:id="1014"/>
      <w:r>
        <w:t>and Adafruit</w:t>
      </w:r>
      <w:bookmarkEnd w:id="1015"/>
    </w:p>
    <w:p w14:paraId="2483D9F8" w14:textId="605DF2CC" w:rsidR="00D80056" w:rsidRDefault="00D80056" w:rsidP="00D80056">
      <w:pPr>
        <w:spacing w:line="276" w:lineRule="auto"/>
      </w:pPr>
      <w:r>
        <w:rPr>
          <w:noProof/>
          <w:lang w:eastAsia="en-US" w:bidi="ar-SA"/>
        </w:rPr>
        <w:drawing>
          <wp:anchor distT="0" distB="0" distL="114300" distR="114300" simplePos="0" relativeHeight="251732992" behindDoc="1" locked="0" layoutInCell="1" allowOverlap="1" wp14:anchorId="43BFA785" wp14:editId="2A8A6898">
            <wp:simplePos x="0" y="0"/>
            <wp:positionH relativeFrom="column">
              <wp:posOffset>3810</wp:posOffset>
            </wp:positionH>
            <wp:positionV relativeFrom="paragraph">
              <wp:posOffset>3175</wp:posOffset>
            </wp:positionV>
            <wp:extent cx="2987675" cy="1911350"/>
            <wp:effectExtent l="0" t="0" r="0" b="0"/>
            <wp:wrapTight wrapText="bothSides">
              <wp:wrapPolygon edited="0">
                <wp:start x="0" y="0"/>
                <wp:lineTo x="0" y="21313"/>
                <wp:lineTo x="21485" y="21313"/>
                <wp:lineTo x="21485" y="0"/>
                <wp:lineTo x="0" y="0"/>
              </wp:wrapPolygon>
            </wp:wrapTight>
            <wp:docPr id="351" name="Picture 351" descr="Raspberry Pi 3 B+ (39906369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aspberry Pi 3 B+ (39906369025).png"/>
                    <pic:cNvPicPr>
                      <a:picLocks noChangeAspect="1" noChangeArrowheads="1"/>
                    </pic:cNvPicPr>
                  </pic:nvPicPr>
                  <pic:blipFill rotWithShape="1">
                    <a:blip r:embed="rId2676">
                      <a:extLst>
                        <a:ext uri="{28A0092B-C50C-407E-A947-70E740481C1C}">
                          <a14:useLocalDpi xmlns:a14="http://schemas.microsoft.com/office/drawing/2010/main" val="0"/>
                        </a:ext>
                      </a:extLst>
                    </a:blip>
                    <a:srcRect l="6355" t="6031" r="6355" b="10051"/>
                    <a:stretch/>
                  </pic:blipFill>
                  <pic:spPr bwMode="auto">
                    <a:xfrm>
                      <a:off x="0" y="0"/>
                      <a:ext cx="2987675" cy="1911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31F2">
        <w:t xml:space="preserve">Signal processing does not necessarily require expensive computer systems. </w:t>
      </w:r>
      <w:hyperlink r:id="rId2677" w:history="1">
        <w:r w:rsidRPr="00BA6A22">
          <w:rPr>
            <w:rStyle w:val="Hyperlink"/>
          </w:rPr>
          <w:t>Raspberry Pi</w:t>
        </w:r>
      </w:hyperlink>
      <w:r w:rsidRPr="00DF31F2">
        <w:t xml:space="preserve"> </w:t>
      </w:r>
      <w:r>
        <w:t xml:space="preserve">and </w:t>
      </w:r>
      <w:hyperlink r:id="rId2678" w:history="1">
        <w:r w:rsidRPr="001D7CAB">
          <w:rPr>
            <w:rStyle w:val="Hyperlink"/>
          </w:rPr>
          <w:t>Adafruit</w:t>
        </w:r>
      </w:hyperlink>
      <w:r>
        <w:t xml:space="preserve"> market a series of tiny but remarkably capable single-board </w:t>
      </w:r>
      <w:r w:rsidRPr="00DF31F2">
        <w:t>computer</w:t>
      </w:r>
      <w:r>
        <w:t>s</w:t>
      </w:r>
      <w:r w:rsidRPr="00DF31F2">
        <w:t xml:space="preserve"> </w:t>
      </w:r>
      <w:r>
        <w:t xml:space="preserve">and controllers that range in cost between $10 and $80 and range in size </w:t>
      </w:r>
      <w:r w:rsidRPr="001018ED">
        <w:t xml:space="preserve">from a deck of cards to a </w:t>
      </w:r>
      <w:r w:rsidR="00C03CD3">
        <w:t>pack</w:t>
      </w:r>
      <w:r w:rsidRPr="001018ED">
        <w:t xml:space="preserve"> of </w:t>
      </w:r>
      <w:r w:rsidR="00F0602F">
        <w:t>old-style</w:t>
      </w:r>
      <w:r w:rsidR="00C03CD3">
        <w:t xml:space="preserve"> </w:t>
      </w:r>
      <w:r w:rsidRPr="001018ED">
        <w:t>chewing gum</w:t>
      </w:r>
      <w:r w:rsidRPr="001D7CAB">
        <w:t xml:space="preserve">! </w:t>
      </w:r>
      <w:r>
        <w:t>Some models have several</w:t>
      </w:r>
      <w:r w:rsidRPr="00DF31F2">
        <w:t xml:space="preserve"> USB ports, general-purpose input-output pins, HDMI port, Ethernet port, audio jack and composite video, interfaces </w:t>
      </w:r>
      <w:r>
        <w:t xml:space="preserve">for a </w:t>
      </w:r>
      <w:r w:rsidRPr="00DF31F2">
        <w:t xml:space="preserve">video camera, micro-SD card slot for mass storage, </w:t>
      </w:r>
      <w:r>
        <w:t xml:space="preserve">a </w:t>
      </w:r>
      <w:r w:rsidRPr="00DF31F2">
        <w:t xml:space="preserve">graphics core, Wireless LAN, and Bluetooth. You can get </w:t>
      </w:r>
      <w:r>
        <w:t>them</w:t>
      </w:r>
      <w:r w:rsidRPr="00DF31F2">
        <w:t xml:space="preserve"> with </w:t>
      </w:r>
      <w:r>
        <w:t>various</w:t>
      </w:r>
      <w:r w:rsidRPr="00DF31F2">
        <w:t xml:space="preserve"> installed software, including a version of the Linux operating system, a Web browser, the complete </w:t>
      </w:r>
      <w:hyperlink r:id="rId2679" w:history="1">
        <w:r w:rsidRPr="00DF31F2">
          <w:rPr>
            <w:rStyle w:val="Hyperlink"/>
            <w:color w:val="551A8B"/>
          </w:rPr>
          <w:t>LibreOffice suite</w:t>
        </w:r>
      </w:hyperlink>
      <w:r w:rsidRPr="00DF31F2">
        <w:t>,</w:t>
      </w:r>
      <w:r>
        <w:t xml:space="preserve"> </w:t>
      </w:r>
      <w:r w:rsidRPr="00DF31F2">
        <w:t>Wolfram's</w:t>
      </w:r>
      <w:r>
        <w:t xml:space="preserve"> </w:t>
      </w:r>
      <w:hyperlink r:id="rId2680" w:history="1">
        <w:r w:rsidRPr="00DF31F2">
          <w:rPr>
            <w:rStyle w:val="Hyperlink"/>
            <w:color w:val="551A8B"/>
          </w:rPr>
          <w:t>Mathematica</w:t>
        </w:r>
      </w:hyperlink>
      <w:r>
        <w:t xml:space="preserve"> </w:t>
      </w:r>
      <w:r w:rsidRPr="00DF31F2">
        <w:t>(</w:t>
      </w:r>
      <w:r w:rsidR="00575C73">
        <w:t xml:space="preserve">page </w:t>
      </w:r>
      <w:r w:rsidR="00575C73" w:rsidRPr="00575C73">
        <w:fldChar w:fldCharType="begin"/>
      </w:r>
      <w:r w:rsidR="00575C73" w:rsidRPr="00575C73">
        <w:instrText xml:space="preserve"> PAGEREF _Ref206401307 \h </w:instrText>
      </w:r>
      <w:r w:rsidR="00575C73" w:rsidRPr="00575C73">
        <w:fldChar w:fldCharType="separate"/>
      </w:r>
      <w:r w:rsidR="0018117D">
        <w:rPr>
          <w:noProof/>
        </w:rPr>
        <w:t>465</w:t>
      </w:r>
      <w:r w:rsidR="00575C73" w:rsidRPr="00575C73">
        <w:fldChar w:fldCharType="end"/>
      </w:r>
      <w:r w:rsidR="00575C73">
        <w:t xml:space="preserve">, </w:t>
      </w:r>
      <w:hyperlink r:id="rId2681" w:history="1">
        <w:r>
          <w:rPr>
            <w:rStyle w:val="Hyperlink"/>
            <w:color w:val="551A8B"/>
          </w:rPr>
          <w:t>screenshot</w:t>
        </w:r>
      </w:hyperlink>
      <w:r w:rsidRPr="00DF31F2">
        <w:t>), several programming languages</w:t>
      </w:r>
      <w:r>
        <w:t xml:space="preserve"> </w:t>
      </w:r>
      <w:r w:rsidRPr="00DF31F2">
        <w:t>and various utilities.</w:t>
      </w:r>
      <w:r w:rsidR="004314CA">
        <w:t xml:space="preserve"> </w:t>
      </w:r>
      <w:r>
        <w:t>T</w:t>
      </w:r>
      <w:hyperlink r:id="rId2682" w:anchor="softwareRun" w:history="1">
        <w:r w:rsidRPr="00DF31F2">
          <w:rPr>
            <w:rStyle w:val="Hyperlink"/>
            <w:color w:val="551A8B"/>
          </w:rPr>
          <w:t>hese are installed by default</w:t>
        </w:r>
      </w:hyperlink>
      <w:r w:rsidRPr="00DF31F2">
        <w:t> on the Raspberry Pi's </w:t>
      </w:r>
      <w:hyperlink r:id="rId2683" w:history="1">
        <w:r w:rsidRPr="00DF31F2">
          <w:rPr>
            <w:rStyle w:val="Hyperlink"/>
            <w:color w:val="551A8B"/>
          </w:rPr>
          <w:t>operating system installer</w:t>
        </w:r>
      </w:hyperlink>
      <w:r w:rsidRPr="00DF31F2">
        <w:t xml:space="preserve">. (The </w:t>
      </w:r>
      <w:r>
        <w:t>smallest</w:t>
      </w:r>
      <w:r w:rsidRPr="00DF31F2">
        <w:t xml:space="preserve"> and cheape</w:t>
      </w:r>
      <w:r>
        <w:t>st</w:t>
      </w:r>
      <w:r w:rsidRPr="00DF31F2">
        <w:t xml:space="preserve"> mode</w:t>
      </w:r>
      <w:r>
        <w:t>ls</w:t>
      </w:r>
      <w:r w:rsidRPr="00DF31F2">
        <w:t xml:space="preserve"> </w:t>
      </w:r>
      <w:r>
        <w:t>are</w:t>
      </w:r>
      <w:r w:rsidRPr="00DF31F2">
        <w:t xml:space="preserve"> ideal in situations where </w:t>
      </w:r>
      <w:r>
        <w:t>they</w:t>
      </w:r>
      <w:r w:rsidRPr="00DF31F2">
        <w:t xml:space="preserve"> might be damaged or lost, as in rocket or balloon</w:t>
      </w:r>
      <w:r>
        <w:t>-</w:t>
      </w:r>
      <w:r w:rsidRPr="00DF31F2">
        <w:t>borne experiments).</w:t>
      </w:r>
      <w:r>
        <w:t xml:space="preserve"> There are many </w:t>
      </w:r>
      <w:hyperlink r:id="rId2684" w:history="1">
        <w:r w:rsidRPr="00D46CBD">
          <w:rPr>
            <w:rStyle w:val="Hyperlink"/>
          </w:rPr>
          <w:t>starter packs</w:t>
        </w:r>
      </w:hyperlink>
      <w:r>
        <w:t xml:space="preserve"> available that bundle all the required bits and pieces.</w:t>
      </w:r>
    </w:p>
    <w:p w14:paraId="714DCEBD" w14:textId="717399C4" w:rsidR="00D80056" w:rsidRDefault="00D80056" w:rsidP="00D80056">
      <w:pPr>
        <w:spacing w:line="276" w:lineRule="auto"/>
      </w:pPr>
      <w:r w:rsidRPr="00482823">
        <w:rPr>
          <w:sz w:val="12"/>
          <w:szCs w:val="16"/>
        </w:rPr>
        <w:br/>
      </w:r>
      <w:r>
        <w:t xml:space="preserve">You can </w:t>
      </w:r>
      <w:r w:rsidR="002F5532">
        <w:t>even</w:t>
      </w:r>
      <w:r>
        <w:t xml:space="preserve"> build</w:t>
      </w:r>
      <w:r w:rsidRPr="00DF31F2">
        <w:t xml:space="preserve"> a complete</w:t>
      </w:r>
      <w:r w:rsidR="0098324C">
        <w:t>,</w:t>
      </w:r>
      <w:r w:rsidRPr="00DF31F2">
        <w:t xml:space="preserve"> </w:t>
      </w:r>
      <w:r>
        <w:t xml:space="preserve">low-cost Windows </w:t>
      </w:r>
      <w:r w:rsidRPr="00DF31F2">
        <w:t xml:space="preserve">computer </w:t>
      </w:r>
      <w:r>
        <w:t xml:space="preserve">from a </w:t>
      </w:r>
      <w:r w:rsidRPr="00DF31F2">
        <w:t xml:space="preserve">Raspberry </w:t>
      </w:r>
      <w:r>
        <w:t>Pi version 4 ($70) which comes built into a full keyboard</w:t>
      </w:r>
      <w:r w:rsidR="0098324C">
        <w:t>. Y</w:t>
      </w:r>
      <w:r>
        <w:t xml:space="preserve">ou need only </w:t>
      </w:r>
      <w:r w:rsidRPr="00DF31F2">
        <w:t xml:space="preserve">a </w:t>
      </w:r>
      <w:r>
        <w:t xml:space="preserve">USB-C </w:t>
      </w:r>
      <w:r w:rsidR="000A2CD0" w:rsidRPr="00DF31F2">
        <w:t>5-volt</w:t>
      </w:r>
      <w:r>
        <w:t xml:space="preserve"> </w:t>
      </w:r>
      <w:r w:rsidRPr="00DF31F2">
        <w:t>power supply, a TV/monitor with an HDMI input</w:t>
      </w:r>
      <w:r>
        <w:t xml:space="preserve">, </w:t>
      </w:r>
      <w:r w:rsidRPr="00DF31F2">
        <w:t xml:space="preserve">and </w:t>
      </w:r>
      <w:r>
        <w:t xml:space="preserve">a </w:t>
      </w:r>
      <w:r w:rsidRPr="00DF31F2">
        <w:t>mouse (</w:t>
      </w:r>
      <w:r>
        <w:t xml:space="preserve">all of which </w:t>
      </w:r>
      <w:r w:rsidRPr="00DF31F2">
        <w:t xml:space="preserve">you </w:t>
      </w:r>
      <w:r>
        <w:t>might find</w:t>
      </w:r>
      <w:r w:rsidRPr="00DF31F2">
        <w:t xml:space="preserve"> at a </w:t>
      </w:r>
      <w:r>
        <w:t>second-hand</w:t>
      </w:r>
      <w:r w:rsidRPr="00DF31F2">
        <w:t xml:space="preserve"> shop), and a </w:t>
      </w:r>
      <w:r w:rsidR="000A2CD0" w:rsidRPr="00DF31F2">
        <w:t>mini-SD</w:t>
      </w:r>
      <w:r w:rsidRPr="00DF31F2">
        <w:t xml:space="preserve"> card (8 to 16 Gbytes) for mass storage (</w:t>
      </w:r>
      <w:r>
        <w:t>which you can buy</w:t>
      </w:r>
      <w:r w:rsidRPr="00DF31F2">
        <w:t xml:space="preserve"> with all the software already </w:t>
      </w:r>
      <w:r w:rsidR="000A2CD0" w:rsidRPr="00DF31F2">
        <w:t>installed</w:t>
      </w:r>
      <w:r w:rsidR="000A2CD0">
        <w:t xml:space="preserve"> or</w:t>
      </w:r>
      <w:r w:rsidRPr="00DF31F2">
        <w:t xml:space="preserve"> </w:t>
      </w:r>
      <w:r>
        <w:t xml:space="preserve">use </w:t>
      </w:r>
      <w:r w:rsidRPr="00DF31F2">
        <w:t xml:space="preserve">a blank one to which you can download the </w:t>
      </w:r>
      <w:r>
        <w:t xml:space="preserve">free </w:t>
      </w:r>
      <w:r w:rsidRPr="00DF31F2">
        <w:t xml:space="preserve">software yourself). </w:t>
      </w:r>
      <w:r>
        <w:t>For educational purposes, t</w:t>
      </w:r>
      <w:r w:rsidRPr="00DF31F2">
        <w:t>he Pi has been used as a low-cost alternative for school computer labs, using its included software for both Office-type applications (</w:t>
      </w:r>
      <w:r w:rsidR="00300243" w:rsidRPr="00300243">
        <w:rPr>
          <w:i/>
          <w:iCs/>
        </w:rPr>
        <w:t>OpenOffice</w:t>
      </w:r>
      <w:r w:rsidR="00300243">
        <w:t xml:space="preserve"> </w:t>
      </w:r>
      <w:r w:rsidRPr="00DF31F2">
        <w:rPr>
          <w:i/>
          <w:iCs/>
        </w:rPr>
        <w:t>Writer</w:t>
      </w:r>
      <w:r w:rsidRPr="00DF31F2">
        <w:t> word processor</w:t>
      </w:r>
      <w:r w:rsidR="00300243">
        <w:t xml:space="preserve"> and</w:t>
      </w:r>
      <w:r>
        <w:t xml:space="preserve"> </w:t>
      </w:r>
      <w:r w:rsidRPr="00DF31F2">
        <w:rPr>
          <w:i/>
          <w:iCs/>
        </w:rPr>
        <w:t>Cal</w:t>
      </w:r>
      <w:r>
        <w:rPr>
          <w:i/>
          <w:iCs/>
        </w:rPr>
        <w:t xml:space="preserve">c </w:t>
      </w:r>
      <w:r w:rsidRPr="00DF31F2">
        <w:t>spreadsheet, etc</w:t>
      </w:r>
      <w:r>
        <w:t>.</w:t>
      </w:r>
      <w:r w:rsidRPr="00DF31F2">
        <w:t>),</w:t>
      </w:r>
      <w:r>
        <w:t xml:space="preserve"> </w:t>
      </w:r>
      <w:r w:rsidRPr="00DF31F2">
        <w:t>and for programming instruction</w:t>
      </w:r>
      <w:r>
        <w:t xml:space="preserve">, such as </w:t>
      </w:r>
      <w:r w:rsidRPr="00DF31F2">
        <w:t>Python</w:t>
      </w:r>
      <w:r>
        <w:t xml:space="preserve"> (page </w:t>
      </w:r>
      <w:r>
        <w:fldChar w:fldCharType="begin"/>
      </w:r>
      <w:r>
        <w:instrText xml:space="preserve"> PAGEREF _Ref80857511 \h </w:instrText>
      </w:r>
      <w:r>
        <w:fldChar w:fldCharType="separate"/>
      </w:r>
      <w:r w:rsidR="0018117D">
        <w:rPr>
          <w:noProof/>
        </w:rPr>
        <w:t>442</w:t>
      </w:r>
      <w:r>
        <w:fldChar w:fldCharType="end"/>
      </w:r>
      <w:r>
        <w:t>),</w:t>
      </w:r>
      <w:r w:rsidRPr="00DF31F2">
        <w:t xml:space="preserve"> C, C++, Java, Scratch, Ruby</w:t>
      </w:r>
      <w:r>
        <w:t>, etc</w:t>
      </w:r>
      <w:r w:rsidRPr="00DF31F2">
        <w:t xml:space="preserve">. </w:t>
      </w:r>
      <w:r w:rsidRPr="00482823">
        <w:rPr>
          <w:sz w:val="12"/>
          <w:szCs w:val="16"/>
        </w:rPr>
        <w:br/>
      </w:r>
      <w:r w:rsidRPr="00482823">
        <w:rPr>
          <w:sz w:val="12"/>
          <w:szCs w:val="16"/>
        </w:rPr>
        <w:br/>
      </w:r>
      <w:r>
        <w:t xml:space="preserve">Single-board versions are </w:t>
      </w:r>
      <w:r w:rsidRPr="00DF31F2">
        <w:t>ideal for “</w:t>
      </w:r>
      <w:hyperlink r:id="rId2685" w:history="1">
        <w:r w:rsidRPr="00DF31F2">
          <w:rPr>
            <w:rStyle w:val="Hyperlink"/>
            <w:color w:val="551A8B"/>
          </w:rPr>
          <w:t>headless</w:t>
        </w:r>
      </w:hyperlink>
      <w:r w:rsidRPr="00DF31F2">
        <w:t xml:space="preserve">” applications </w:t>
      </w:r>
      <w:r>
        <w:t xml:space="preserve">(meaning without a monitor, keyboard, or mouse) </w:t>
      </w:r>
      <w:r w:rsidRPr="00DF31F2">
        <w:t>wh</w:t>
      </w:r>
      <w:r>
        <w:t>ich, after being set up,</w:t>
      </w:r>
      <w:r w:rsidRPr="00DF31F2">
        <w:t xml:space="preserve"> </w:t>
      </w:r>
      <w:r>
        <w:t>are</w:t>
      </w:r>
      <w:r w:rsidRPr="00DF31F2">
        <w:t xml:space="preserve"> </w:t>
      </w:r>
      <w:r w:rsidRPr="008570DF">
        <w:rPr>
          <w:i/>
          <w:iCs/>
        </w:rPr>
        <w:t xml:space="preserve">accessed </w:t>
      </w:r>
      <w:r>
        <w:rPr>
          <w:i/>
          <w:iCs/>
        </w:rPr>
        <w:t xml:space="preserve">only </w:t>
      </w:r>
      <w:r w:rsidRPr="008570DF">
        <w:rPr>
          <w:i/>
          <w:iCs/>
        </w:rPr>
        <w:t>remotely</w:t>
      </w:r>
      <w:r w:rsidRPr="00DF31F2">
        <w:t xml:space="preserve"> via WiFi or Bluetooth, using</w:t>
      </w:r>
      <w:r>
        <w:t xml:space="preserve"> </w:t>
      </w:r>
      <w:hyperlink r:id="rId2686" w:history="1">
        <w:r w:rsidRPr="00DF31F2">
          <w:rPr>
            <w:rStyle w:val="Hyperlink"/>
            <w:color w:val="551A8B"/>
          </w:rPr>
          <w:t>Putty</w:t>
        </w:r>
      </w:hyperlink>
      <w:r>
        <w:t xml:space="preserve"> </w:t>
      </w:r>
      <w:r w:rsidRPr="00DF31F2">
        <w:t>(for command-line UNIX-style access) or</w:t>
      </w:r>
      <w:r>
        <w:t xml:space="preserve"> using</w:t>
      </w:r>
      <w:r w:rsidRPr="00DF31F2">
        <w:t xml:space="preserve"> a graphical desktop sharing system such as</w:t>
      </w:r>
      <w:r>
        <w:t xml:space="preserve"> </w:t>
      </w:r>
      <w:hyperlink r:id="rId2687" w:history="1">
        <w:proofErr w:type="spellStart"/>
        <w:r w:rsidRPr="00DF31F2">
          <w:rPr>
            <w:rStyle w:val="Hyperlink"/>
            <w:color w:val="551A8B"/>
          </w:rPr>
          <w:t>RealVNC</w:t>
        </w:r>
        <w:proofErr w:type="spellEnd"/>
      </w:hyperlink>
      <w:r w:rsidRPr="00DF31F2">
        <w:t xml:space="preserve"> (for Windows, Mac, IOS, and Android), which reproduces the entire graphical desktop on your local device, complete with a pop-up virtual keyboard. </w:t>
      </w:r>
      <w:r>
        <w:t>Typical applications are as</w:t>
      </w:r>
      <w:r w:rsidRPr="00DF31F2">
        <w:t xml:space="preserve"> a </w:t>
      </w:r>
      <w:hyperlink r:id="rId2688" w:history="1">
        <w:r w:rsidRPr="00DF31F2">
          <w:rPr>
            <w:rStyle w:val="Hyperlink"/>
            <w:color w:val="551A8B"/>
          </w:rPr>
          <w:t>network file server</w:t>
        </w:r>
      </w:hyperlink>
      <w:r w:rsidRPr="00DF31F2">
        <w:t>,</w:t>
      </w:r>
      <w:r>
        <w:t xml:space="preserve"> </w:t>
      </w:r>
      <w:hyperlink r:id="rId2689" w:history="1">
        <w:r w:rsidRPr="00DF31F2">
          <w:rPr>
            <w:rStyle w:val="Hyperlink"/>
            <w:color w:val="551A8B"/>
          </w:rPr>
          <w:t>weather station</w:t>
        </w:r>
      </w:hyperlink>
      <w:r w:rsidRPr="00DF31F2">
        <w:t>,</w:t>
      </w:r>
      <w:r>
        <w:t xml:space="preserve"> </w:t>
      </w:r>
      <w:hyperlink r:id="rId2690" w:history="1">
        <w:r w:rsidRPr="00DF31F2">
          <w:rPr>
            <w:rStyle w:val="Hyperlink"/>
            <w:color w:val="551A8B"/>
          </w:rPr>
          <w:t>media center</w:t>
        </w:r>
      </w:hyperlink>
      <w:r w:rsidRPr="00DF31F2">
        <w:t> or as a networked</w:t>
      </w:r>
      <w:r>
        <w:t xml:space="preserve"> </w:t>
      </w:r>
      <w:hyperlink r:id="rId2691" w:history="1">
        <w:r w:rsidRPr="00DF31F2">
          <w:rPr>
            <w:rStyle w:val="Hyperlink"/>
            <w:color w:val="551A8B"/>
          </w:rPr>
          <w:t>security camera</w:t>
        </w:r>
      </w:hyperlink>
      <w:r w:rsidRPr="00DF31F2">
        <w:t>. It can also </w:t>
      </w:r>
      <w:hyperlink r:id="rId2692" w:history="1">
        <w:r w:rsidRPr="00DF31F2">
          <w:rPr>
            <w:rStyle w:val="Hyperlink"/>
            <w:color w:val="551A8B"/>
          </w:rPr>
          <w:t>share files with Windows</w:t>
        </w:r>
      </w:hyperlink>
      <w:r w:rsidRPr="00DF31F2">
        <w:t xml:space="preserve">. </w:t>
      </w:r>
    </w:p>
    <w:p w14:paraId="51012C15" w14:textId="7AC1D1A3" w:rsidR="00D80056" w:rsidRDefault="00D80056" w:rsidP="00D80056">
      <w:pPr>
        <w:spacing w:line="276" w:lineRule="auto"/>
      </w:pPr>
      <w:r w:rsidRPr="00B132FE">
        <w:rPr>
          <w:sz w:val="12"/>
          <w:szCs w:val="12"/>
        </w:rPr>
        <w:br/>
      </w:r>
      <w:r w:rsidRPr="00DF31F2">
        <w:t>For scientific data acquisition and </w:t>
      </w:r>
      <w:hyperlink r:id="rId2693" w:anchor="q=raspberry+pi+laboratory+measurement+science&amp;*" w:history="1">
        <w:r w:rsidRPr="00DF31F2">
          <w:rPr>
            <w:rStyle w:val="Hyperlink"/>
            <w:color w:val="551A8B"/>
          </w:rPr>
          <w:t>signal processing applications</w:t>
        </w:r>
      </w:hyperlink>
      <w:r w:rsidRPr="00DF31F2">
        <w:t>, the Pi version of Linux has all the</w:t>
      </w:r>
      <w:r>
        <w:t xml:space="preserve"> </w:t>
      </w:r>
      <w:hyperlink r:id="rId2694" w:history="1">
        <w:r w:rsidRPr="00DF31F2">
          <w:rPr>
            <w:rStyle w:val="Hyperlink"/>
            <w:color w:val="551A8B"/>
          </w:rPr>
          <w:t>"usual" UNIX terminal commands</w:t>
        </w:r>
      </w:hyperlink>
      <w:r w:rsidRPr="00DF31F2">
        <w:t> for data gathering, searching, cleaning and summarizing. In addition, there are many add-on libraries for </w:t>
      </w:r>
      <w:hyperlink r:id="rId2695" w:history="1">
        <w:r w:rsidRPr="00DF31F2">
          <w:rPr>
            <w:rStyle w:val="Hyperlink"/>
            <w:color w:val="551A8B"/>
          </w:rPr>
          <w:t>Python</w:t>
        </w:r>
      </w:hyperlink>
      <w:r w:rsidRPr="00DF31F2">
        <w:t>, including </w:t>
      </w:r>
      <w:hyperlink r:id="rId2696" w:history="1">
        <w:r w:rsidRPr="00DF31F2">
          <w:rPr>
            <w:rStyle w:val="Hyperlink"/>
            <w:color w:val="551A8B"/>
          </w:rPr>
          <w:t>SciPi</w:t>
        </w:r>
      </w:hyperlink>
      <w:r w:rsidRPr="00DF31F2">
        <w:t>, </w:t>
      </w:r>
      <w:hyperlink r:id="rId2697" w:history="1">
        <w:r w:rsidRPr="00DF31F2">
          <w:rPr>
            <w:rStyle w:val="Hyperlink"/>
            <w:color w:val="551A8B"/>
          </w:rPr>
          <w:t>NumPy</w:t>
        </w:r>
      </w:hyperlink>
      <w:r w:rsidRPr="00DF31F2">
        <w:t>, and </w:t>
      </w:r>
      <w:hyperlink r:id="rId2698" w:history="1">
        <w:r w:rsidRPr="00DF31F2">
          <w:rPr>
            <w:rStyle w:val="Hyperlink"/>
            <w:color w:val="551A8B"/>
          </w:rPr>
          <w:t>Matplotlib</w:t>
        </w:r>
      </w:hyperlink>
      <w:r w:rsidRPr="00DF31F2">
        <w:t>, all of which are free downloads</w:t>
      </w:r>
      <w:r>
        <w:t xml:space="preserve"> (page </w:t>
      </w:r>
      <w:r>
        <w:fldChar w:fldCharType="begin"/>
      </w:r>
      <w:r>
        <w:instrText xml:space="preserve"> PAGEREF _Ref80857511 \h </w:instrText>
      </w:r>
      <w:r>
        <w:fldChar w:fldCharType="separate"/>
      </w:r>
      <w:r w:rsidR="0018117D">
        <w:rPr>
          <w:noProof/>
        </w:rPr>
        <w:t>442</w:t>
      </w:r>
      <w:r>
        <w:fldChar w:fldCharType="end"/>
      </w:r>
      <w:r>
        <w:t>)</w:t>
      </w:r>
      <w:r w:rsidRPr="00DF31F2">
        <w:t>. Allen B. Downey's PDF book "</w:t>
      </w:r>
      <w:hyperlink r:id="rId2699" w:history="1">
        <w:r w:rsidRPr="00DF31F2">
          <w:rPr>
            <w:rStyle w:val="Hyperlink"/>
            <w:color w:val="551A8B"/>
          </w:rPr>
          <w:t>Think DSP</w:t>
        </w:r>
      </w:hyperlink>
      <w:r w:rsidRPr="00DF31F2">
        <w:t xml:space="preserve">" has many examples of Python code in traditional engineering applications. </w:t>
      </w:r>
      <w:r>
        <w:t>Some versions</w:t>
      </w:r>
      <w:r w:rsidRPr="00DF31F2">
        <w:t xml:space="preserve"> </w:t>
      </w:r>
      <w:r>
        <w:t xml:space="preserve">include </w:t>
      </w:r>
      <w:hyperlink r:id="rId2700" w:history="1">
        <w:r w:rsidRPr="00DF31F2">
          <w:rPr>
            <w:rStyle w:val="Hyperlink"/>
            <w:color w:val="551A8B"/>
          </w:rPr>
          <w:t>video cameras</w:t>
        </w:r>
      </w:hyperlink>
      <w:r>
        <w:t xml:space="preserve"> and chips </w:t>
      </w:r>
      <w:r w:rsidRPr="00DF31F2">
        <w:t>that </w:t>
      </w:r>
      <w:hyperlink r:id="rId2701" w:history="1">
        <w:r w:rsidRPr="00DF31F2">
          <w:rPr>
            <w:rStyle w:val="Hyperlink"/>
            <w:color w:val="551A8B"/>
          </w:rPr>
          <w:t>read and displays sensor data</w:t>
        </w:r>
      </w:hyperlink>
      <w:r>
        <w:t xml:space="preserve"> </w:t>
      </w:r>
      <w:r w:rsidRPr="00DF31F2">
        <w:t>from several built-in sensors: gyroscope, accelerometer, magnetometer, barometer, temperature, relative humidity</w:t>
      </w:r>
      <w:r>
        <w:t>, tec</w:t>
      </w:r>
      <w:r w:rsidRPr="00DF31F2">
        <w:t xml:space="preserve">. </w:t>
      </w:r>
    </w:p>
    <w:p w14:paraId="3505128C" w14:textId="428D7234" w:rsidR="00D80056" w:rsidRDefault="00D80056" w:rsidP="00D80056">
      <w:pPr>
        <w:spacing w:line="276" w:lineRule="auto"/>
      </w:pPr>
      <w:r w:rsidRPr="003D575E">
        <w:rPr>
          <w:sz w:val="12"/>
          <w:szCs w:val="12"/>
        </w:rPr>
        <w:br/>
      </w:r>
      <w:r w:rsidRPr="00DF31F2">
        <w:t>My </w:t>
      </w:r>
      <w:hyperlink r:id="rId2702" w:anchor="spreadsheets" w:history="1">
        <w:r w:rsidRPr="00FA598F">
          <w:rPr>
            <w:rStyle w:val="Hyperlink"/>
            <w:color w:val="auto"/>
          </w:rPr>
          <w:t>signal</w:t>
        </w:r>
        <w:r>
          <w:rPr>
            <w:rStyle w:val="Hyperlink"/>
            <w:color w:val="auto"/>
          </w:rPr>
          <w:t>-</w:t>
        </w:r>
        <w:r w:rsidRPr="00FA598F">
          <w:rPr>
            <w:rStyle w:val="Hyperlink"/>
            <w:color w:val="auto"/>
          </w:rPr>
          <w:t>processing spreadsheets</w:t>
        </w:r>
      </w:hyperlink>
      <w:r w:rsidRPr="00DF31F2">
        <w:t> </w:t>
      </w:r>
      <w:r>
        <w:t xml:space="preserve">(page </w:t>
      </w:r>
      <w:r>
        <w:fldChar w:fldCharType="begin"/>
      </w:r>
      <w:r>
        <w:instrText xml:space="preserve"> PAGEREF _Ref530114553 \h </w:instrText>
      </w:r>
      <w:r>
        <w:fldChar w:fldCharType="separate"/>
      </w:r>
      <w:r w:rsidR="0018117D">
        <w:rPr>
          <w:noProof/>
        </w:rPr>
        <w:t>510</w:t>
      </w:r>
      <w:r>
        <w:fldChar w:fldCharType="end"/>
      </w:r>
      <w:r>
        <w:t xml:space="preserve">) </w:t>
      </w:r>
      <w:r w:rsidRPr="00DF31F2">
        <w:t>run just fine on the version of </w:t>
      </w:r>
      <w:r w:rsidRPr="00DF31F2">
        <w:rPr>
          <w:i/>
          <w:iCs/>
        </w:rPr>
        <w:t>Calc </w:t>
      </w:r>
      <w:r w:rsidRPr="00DF31F2">
        <w:t>that comes with the Pi, as do the </w:t>
      </w:r>
      <w:hyperlink r:id="rId2703" w:history="1">
        <w:r>
          <w:rPr>
            <w:rStyle w:val="Hyperlink"/>
            <w:color w:val="auto"/>
          </w:rPr>
          <w:t>c</w:t>
        </w:r>
        <w:r w:rsidRPr="00FA598F">
          <w:rPr>
            <w:rStyle w:val="Hyperlink"/>
            <w:color w:val="auto"/>
          </w:rPr>
          <w:t>alibration worksheets</w:t>
        </w:r>
      </w:hyperlink>
      <w:r w:rsidRPr="00DF31F2">
        <w:t> </w:t>
      </w:r>
      <w:r>
        <w:t xml:space="preserve">(page </w:t>
      </w:r>
      <w:r>
        <w:fldChar w:fldCharType="begin"/>
      </w:r>
      <w:r>
        <w:instrText xml:space="preserve"> PAGEREF _Ref528386806 \h </w:instrText>
      </w:r>
      <w:r>
        <w:fldChar w:fldCharType="separate"/>
      </w:r>
      <w:r w:rsidR="0018117D">
        <w:rPr>
          <w:noProof/>
        </w:rPr>
        <w:t>468</w:t>
      </w:r>
      <w:r>
        <w:fldChar w:fldCharType="end"/>
      </w:r>
      <w:r>
        <w:t xml:space="preserve">) </w:t>
      </w:r>
      <w:r w:rsidRPr="00DF31F2">
        <w:t>and my </w:t>
      </w:r>
      <w:hyperlink r:id="rId2704" w:history="1">
        <w:r>
          <w:rPr>
            <w:rStyle w:val="Hyperlink"/>
            <w:color w:val="551A8B"/>
          </w:rPr>
          <w:t>analytical instrument</w:t>
        </w:r>
        <w:r w:rsidRPr="00DF31F2">
          <w:rPr>
            <w:rStyle w:val="Hyperlink"/>
            <w:color w:val="551A8B"/>
          </w:rPr>
          <w:t xml:space="preserve"> models</w:t>
        </w:r>
      </w:hyperlink>
      <w:r w:rsidRPr="00DF31F2">
        <w:t> </w:t>
      </w:r>
      <w:r>
        <w:t xml:space="preserve">(page </w:t>
      </w:r>
      <w:r>
        <w:fldChar w:fldCharType="begin"/>
      </w:r>
      <w:r>
        <w:instrText xml:space="preserve"> PAGEREF _Ref534031246 \h </w:instrText>
      </w:r>
      <w:r>
        <w:fldChar w:fldCharType="separate"/>
      </w:r>
      <w:r w:rsidR="0018117D">
        <w:rPr>
          <w:noProof/>
        </w:rPr>
        <w:t>356</w:t>
      </w:r>
      <w:r>
        <w:fldChar w:fldCharType="end"/>
      </w:r>
      <w:r>
        <w:t xml:space="preserve">). </w:t>
      </w:r>
      <w:r w:rsidRPr="00D41E80">
        <w:rPr>
          <w:sz w:val="16"/>
          <w:szCs w:val="16"/>
        </w:rPr>
        <w:br/>
      </w:r>
      <w:r w:rsidRPr="00DF31F2">
        <w:lastRenderedPageBreak/>
        <w:t xml:space="preserve"> For school applications, </w:t>
      </w:r>
      <w:hyperlink r:id="rId2705" w:anchor="pifragment-18557=4" w:history="1">
        <w:r w:rsidRPr="00B132FE">
          <w:rPr>
            <w:rStyle w:val="Hyperlink"/>
          </w:rPr>
          <w:t>Element14</w:t>
        </w:r>
      </w:hyperlink>
      <w:r w:rsidRPr="00DF31F2">
        <w:t xml:space="preserve"> markets </w:t>
      </w:r>
      <w:r>
        <w:t>several different educational kits and activities based on the Raspberry Pi models.</w:t>
      </w:r>
      <w:r w:rsidRPr="00DF31F2">
        <w:rPr>
          <w:noProof/>
          <w:color w:val="0000EE"/>
          <w:lang w:eastAsia="en-US" w:bidi="ar-SA"/>
        </w:rPr>
        <w:drawing>
          <wp:inline distT="0" distB="0" distL="0" distR="0" wp14:anchorId="1ADB4971" wp14:editId="65909020">
            <wp:extent cx="5541341" cy="2110740"/>
            <wp:effectExtent l="19050" t="19050" r="2540" b="3810"/>
            <wp:docPr id="121" name="Picture 121" descr="https://terpconnect.umd.edu/~toh/spectrum/OctaveRaspberryPi.png">
              <a:hlinkClick xmlns:a="http://schemas.openxmlformats.org/drawingml/2006/main" r:id="rId27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terpconnect.umd.edu/~toh/spectrum/OctaveRaspberryPi.png">
                      <a:hlinkClick r:id="rId2706"/>
                    </pic:cNvPr>
                    <pic:cNvPicPr>
                      <a:picLocks noChangeAspect="1" noChangeArrowheads="1"/>
                    </pic:cNvPicPr>
                  </pic:nvPicPr>
                  <pic:blipFill>
                    <a:blip r:embed="rId2707" cstate="print">
                      <a:extLst>
                        <a:ext uri="{28A0092B-C50C-407E-A947-70E740481C1C}">
                          <a14:useLocalDpi xmlns:a14="http://schemas.microsoft.com/office/drawing/2010/main" val="0"/>
                        </a:ext>
                      </a:extLst>
                    </a:blip>
                    <a:srcRect/>
                    <a:stretch>
                      <a:fillRect/>
                    </a:stretch>
                  </pic:blipFill>
                  <pic:spPr bwMode="auto">
                    <a:xfrm>
                      <a:off x="0" y="0"/>
                      <a:ext cx="5550002" cy="2114039"/>
                    </a:xfrm>
                    <a:prstGeom prst="rect">
                      <a:avLst/>
                    </a:prstGeom>
                    <a:noFill/>
                    <a:ln>
                      <a:solidFill>
                        <a:schemeClr val="tx1"/>
                      </a:solidFill>
                    </a:ln>
                  </pic:spPr>
                </pic:pic>
              </a:graphicData>
            </a:graphic>
          </wp:inline>
        </w:drawing>
      </w:r>
      <w:r>
        <w:t xml:space="preserve"> </w:t>
      </w:r>
    </w:p>
    <w:p w14:paraId="1EA55470" w14:textId="77777777" w:rsidR="00D80056" w:rsidRPr="00CC74D5" w:rsidRDefault="00D80056" w:rsidP="00D80056">
      <w:pPr>
        <w:spacing w:line="276" w:lineRule="auto"/>
        <w:rPr>
          <w:sz w:val="12"/>
          <w:szCs w:val="12"/>
        </w:rPr>
      </w:pPr>
    </w:p>
    <w:p w14:paraId="47A4FC6B" w14:textId="08FEB200" w:rsidR="00D80056" w:rsidRDefault="00D80056" w:rsidP="00D80056">
      <w:pPr>
        <w:spacing w:line="276" w:lineRule="auto"/>
      </w:pPr>
      <w:hyperlink r:id="rId2708" w:history="1">
        <w:r w:rsidRPr="00DF31F2">
          <w:rPr>
            <w:rStyle w:val="Hyperlink"/>
            <w:color w:val="551A8B"/>
          </w:rPr>
          <w:t>Octave 3.6 </w:t>
        </w:r>
        <w:r w:rsidRPr="00CC74D5">
          <w:rPr>
            <w:rStyle w:val="Hyperlink"/>
            <w:color w:val="551A8B"/>
          </w:rPr>
          <w:t>can </w:t>
        </w:r>
        <w:r w:rsidRPr="00DF31F2">
          <w:rPr>
            <w:rStyle w:val="Hyperlink"/>
            <w:color w:val="551A8B"/>
          </w:rPr>
          <w:t xml:space="preserve">run directly on </w:t>
        </w:r>
        <w:r>
          <w:rPr>
            <w:rStyle w:val="Hyperlink"/>
            <w:color w:val="551A8B"/>
          </w:rPr>
          <w:t xml:space="preserve">some </w:t>
        </w:r>
        <w:r w:rsidRPr="00DF31F2">
          <w:rPr>
            <w:rStyle w:val="Hyperlink"/>
            <w:color w:val="551A8B"/>
          </w:rPr>
          <w:t>Raspberry Pi</w:t>
        </w:r>
      </w:hyperlink>
      <w:r>
        <w:rPr>
          <w:rStyle w:val="Hyperlink"/>
          <w:color w:val="551A8B"/>
        </w:rPr>
        <w:t xml:space="preserve"> versions</w:t>
      </w:r>
      <w:r w:rsidR="0098324C">
        <w:t>. T</w:t>
      </w:r>
      <w:r w:rsidRPr="00DF31F2">
        <w:t xml:space="preserve">he screen </w:t>
      </w:r>
      <w:r>
        <w:t>above</w:t>
      </w:r>
      <w:r w:rsidRPr="00DF31F2">
        <w:t xml:space="preserve"> shows Octave 3.6 running within the Pi's built-in graphical user interface (showing off the 3D graphic</w:t>
      </w:r>
      <w:r>
        <w:t xml:space="preserve"> “surf” function)</w:t>
      </w:r>
      <w:r w:rsidRPr="00DF31F2">
        <w:t>. </w:t>
      </w:r>
      <w:r w:rsidRPr="00DF31F2">
        <w:br/>
      </w:r>
      <w:r w:rsidRPr="00482823">
        <w:rPr>
          <w:sz w:val="12"/>
          <w:szCs w:val="16"/>
        </w:rPr>
        <w:br/>
      </w:r>
      <w:r w:rsidRPr="00DF31F2">
        <w:t>There are many </w:t>
      </w:r>
      <w:hyperlink r:id="rId2709" w:history="1">
        <w:r w:rsidRPr="00DF31F2">
          <w:rPr>
            <w:rStyle w:val="Hyperlink"/>
            <w:color w:val="551A8B"/>
          </w:rPr>
          <w:t>laboratory and field applications</w:t>
        </w:r>
      </w:hyperlink>
      <w:r w:rsidRPr="00DF31F2">
        <w:t>, especially in combination with an </w:t>
      </w:r>
      <w:hyperlink r:id="rId2710" w:history="1">
        <w:r w:rsidRPr="00DF31F2">
          <w:rPr>
            <w:rStyle w:val="Hyperlink"/>
            <w:color w:val="551A8B"/>
          </w:rPr>
          <w:t>Arduino micro-controller</w:t>
        </w:r>
      </w:hyperlink>
      <w:r w:rsidRPr="00DF31F2">
        <w:t xml:space="preserve">. </w:t>
      </w:r>
      <w:r>
        <w:t xml:space="preserve">But if none of the available </w:t>
      </w:r>
      <w:r w:rsidRPr="00DF31F2">
        <w:t xml:space="preserve">Raspberry </w:t>
      </w:r>
      <w:r>
        <w:t>Pi models are sufficiently fast for your signal-processing needs, then</w:t>
      </w:r>
      <w:r w:rsidRPr="00DF31F2">
        <w:t xml:space="preserve"> </w:t>
      </w:r>
      <w:r>
        <w:t xml:space="preserve">you </w:t>
      </w:r>
      <w:r w:rsidR="004905D4">
        <w:t>could</w:t>
      </w:r>
      <w:r w:rsidR="00EF093E">
        <w:t xml:space="preserve"> </w:t>
      </w:r>
      <w:r>
        <w:t>use the Pi only for data acquisition and transfer the data to</w:t>
      </w:r>
      <w:r w:rsidRPr="00DF31F2">
        <w:t xml:space="preserve"> a faster computer</w:t>
      </w:r>
      <w:r>
        <w:t>.</w:t>
      </w:r>
      <w:r w:rsidRPr="00DF31F2">
        <w:t xml:space="preserve"> </w:t>
      </w:r>
      <w:r>
        <w:t>(For</w:t>
      </w:r>
      <w:r w:rsidRPr="00DF31F2">
        <w:t xml:space="preserve"> MATLAB </w:t>
      </w:r>
      <w:r>
        <w:t>users, there is a</w:t>
      </w:r>
      <w:r w:rsidRPr="00DF31F2">
        <w:t xml:space="preserve"> </w:t>
      </w:r>
      <w:hyperlink r:id="rId2711" w:history="1">
        <w:hyperlink r:id="rId2712" w:history="1">
          <w:r w:rsidRPr="007B42C4">
            <w:rPr>
              <w:rStyle w:val="Hyperlink"/>
            </w:rPr>
            <w:t>MATLAB Support Package for Raspberry Pi Hardware</w:t>
          </w:r>
        </w:hyperlink>
      </w:hyperlink>
      <w:r>
        <w:rPr>
          <w:rStyle w:val="Hyperlink"/>
          <w:color w:val="551A8B"/>
        </w:rPr>
        <w:t xml:space="preserve"> </w:t>
      </w:r>
      <w:r>
        <w:t>that supports this. Alternatively,</w:t>
      </w:r>
      <w:r w:rsidRPr="00DF31F2">
        <w:t xml:space="preserve"> you could simply have the Raspberry Pi save data or results in a </w:t>
      </w:r>
      <w:hyperlink r:id="rId2713" w:history="1">
        <w:r w:rsidRPr="00DF31F2">
          <w:rPr>
            <w:rStyle w:val="Hyperlink"/>
            <w:color w:val="551A8B"/>
          </w:rPr>
          <w:t>shared folder</w:t>
        </w:r>
      </w:hyperlink>
      <w:r w:rsidRPr="00DF31F2">
        <w:t> that is accessed via Wi-Fi from another computer</w:t>
      </w:r>
      <w:r>
        <w:t>)</w:t>
      </w:r>
      <w:r w:rsidRPr="00DF31F2">
        <w:t>.</w:t>
      </w:r>
      <w:r w:rsidRPr="00DF31F2">
        <w:br/>
      </w:r>
      <w:r w:rsidRPr="00482823">
        <w:rPr>
          <w:sz w:val="12"/>
          <w:szCs w:val="16"/>
        </w:rPr>
        <w:br/>
      </w:r>
      <w:hyperlink r:id="rId2714" w:history="1">
        <w:r w:rsidRPr="00EC09EF">
          <w:rPr>
            <w:rStyle w:val="Hyperlink"/>
          </w:rPr>
          <w:t>Python</w:t>
        </w:r>
      </w:hyperlink>
      <w:r>
        <w:t xml:space="preserve"> (page </w:t>
      </w:r>
      <w:r>
        <w:fldChar w:fldCharType="begin"/>
      </w:r>
      <w:r>
        <w:instrText xml:space="preserve"> PAGEREF _Ref171322499 \h </w:instrText>
      </w:r>
      <w:r>
        <w:fldChar w:fldCharType="separate"/>
      </w:r>
      <w:r w:rsidR="0018117D">
        <w:rPr>
          <w:noProof/>
        </w:rPr>
        <w:t>445</w:t>
      </w:r>
      <w:r>
        <w:fldChar w:fldCharType="end"/>
      </w:r>
      <w:r>
        <w:t xml:space="preserve">) is the primary programming language that comes with the </w:t>
      </w:r>
      <w:r w:rsidRPr="00EC09EF">
        <w:t xml:space="preserve">Raspberry </w:t>
      </w:r>
      <w:r>
        <w:t xml:space="preserve">Pi. Matlab programmers can use ChatGPT to convert their code to Python </w:t>
      </w:r>
      <w:r w:rsidRPr="00321238">
        <w:rPr>
          <w:i/>
          <w:iCs/>
        </w:rPr>
        <w:t>(page</w:t>
      </w:r>
      <w:r>
        <w:rPr>
          <w:i/>
          <w:iCs/>
        </w:rPr>
        <w:t xml:space="preserve"> </w:t>
      </w:r>
      <w:r>
        <w:rPr>
          <w:i/>
          <w:iCs/>
        </w:rPr>
        <w:fldChar w:fldCharType="begin"/>
      </w:r>
      <w:r>
        <w:rPr>
          <w:i/>
          <w:iCs/>
        </w:rPr>
        <w:instrText xml:space="preserve"> PAGEREF _Ref184455049 \h </w:instrText>
      </w:r>
      <w:r>
        <w:rPr>
          <w:i/>
          <w:iCs/>
        </w:rPr>
      </w:r>
      <w:r>
        <w:rPr>
          <w:i/>
          <w:iCs/>
        </w:rPr>
        <w:fldChar w:fldCharType="separate"/>
      </w:r>
      <w:r w:rsidR="0018117D">
        <w:rPr>
          <w:i/>
          <w:iCs/>
          <w:noProof/>
        </w:rPr>
        <w:t>445</w:t>
      </w:r>
      <w:r>
        <w:rPr>
          <w:i/>
          <w:iCs/>
        </w:rPr>
        <w:fldChar w:fldCharType="end"/>
      </w:r>
      <w:r w:rsidRPr="00321238">
        <w:rPr>
          <w:i/>
          <w:iCs/>
        </w:rPr>
        <w:t>)</w:t>
      </w:r>
      <w:r>
        <w:t xml:space="preserve">. As a comparison, here is </w:t>
      </w:r>
      <w:r w:rsidRPr="00DF31F2">
        <w:t xml:space="preserve">a </w:t>
      </w:r>
      <w:hyperlink r:id="rId2715" w:history="1">
        <w:r w:rsidRPr="00DF31F2">
          <w:rPr>
            <w:rStyle w:val="Hyperlink"/>
            <w:color w:val="551A8B"/>
          </w:rPr>
          <w:t xml:space="preserve">real-time example of data acquisition and plotting on a </w:t>
        </w:r>
        <w:r>
          <w:rPr>
            <w:rStyle w:val="Hyperlink"/>
            <w:color w:val="551A8B"/>
          </w:rPr>
          <w:t xml:space="preserve">Raspberry </w:t>
        </w:r>
        <w:r w:rsidRPr="00DF31F2">
          <w:rPr>
            <w:rStyle w:val="Hyperlink"/>
            <w:color w:val="551A8B"/>
          </w:rPr>
          <w:t>Pi</w:t>
        </w:r>
      </w:hyperlink>
      <w:r w:rsidRPr="00DF31F2">
        <w:t>, using the commercially available add-on </w:t>
      </w:r>
      <w:hyperlink r:id="rId2716" w:history="1">
        <w:r w:rsidRPr="00DF31F2">
          <w:rPr>
            <w:rStyle w:val="Hyperlink"/>
            <w:color w:val="551A8B"/>
          </w:rPr>
          <w:t>Sense Hat</w:t>
        </w:r>
      </w:hyperlink>
      <w:r w:rsidRPr="00DF31F2">
        <w:t xml:space="preserve"> board </w:t>
      </w:r>
      <w:r>
        <w:t xml:space="preserve">to </w:t>
      </w:r>
      <w:r w:rsidRPr="00DF31F2">
        <w:t>measur</w:t>
      </w:r>
      <w:r>
        <w:t>e</w:t>
      </w:r>
      <w:r w:rsidRPr="00DF31F2">
        <w:t xml:space="preserve"> </w:t>
      </w:r>
      <w:r>
        <w:t xml:space="preserve">its own </w:t>
      </w:r>
      <w:r w:rsidRPr="00DF31F2">
        <w:t xml:space="preserve">temperature </w:t>
      </w:r>
      <w:r>
        <w:t>as it warms up, using</w:t>
      </w:r>
      <w:r w:rsidRPr="00DF31F2">
        <w:t xml:space="preserve"> a </w:t>
      </w:r>
      <w:hyperlink r:id="rId2717" w:history="1">
        <w:r w:rsidRPr="00DF31F2">
          <w:rPr>
            <w:rStyle w:val="Hyperlink"/>
            <w:color w:val="551A8B"/>
          </w:rPr>
          <w:t>program written in Python</w:t>
        </w:r>
      </w:hyperlink>
      <w:r>
        <w:rPr>
          <w:rStyle w:val="Hyperlink"/>
          <w:color w:val="551A8B"/>
        </w:rPr>
        <w:t>.</w:t>
      </w:r>
      <w:r w:rsidRPr="00DF31F2">
        <w:t xml:space="preserve"> </w:t>
      </w:r>
      <w:r>
        <w:t xml:space="preserve">Click for </w:t>
      </w:r>
      <w:hyperlink r:id="rId2718" w:history="1">
        <w:r w:rsidRPr="00DF31F2">
          <w:rPr>
            <w:rStyle w:val="Hyperlink"/>
            <w:color w:val="551A8B"/>
          </w:rPr>
          <w:t>real-time animation</w:t>
        </w:r>
      </w:hyperlink>
      <w:r w:rsidRPr="00796D78">
        <w:t>.</w:t>
      </w:r>
      <w:r w:rsidRPr="00796D78">
        <w:rPr>
          <w:noProof/>
        </w:rPr>
        <w:t xml:space="preserve"> </w:t>
      </w:r>
      <w:r>
        <w:rPr>
          <w:noProof/>
        </w:rPr>
        <w:t>(</w:t>
      </w:r>
      <w:r w:rsidRPr="00796D78">
        <w:t xml:space="preserve">If you </w:t>
      </w:r>
      <w:r>
        <w:t>do not</w:t>
      </w:r>
      <w:r w:rsidRPr="00796D78">
        <w:t xml:space="preserve"> have a Sense Hat, here's a </w:t>
      </w:r>
      <w:hyperlink r:id="rId2719" w:history="1">
        <w:r>
          <w:rPr>
            <w:color w:val="0000FF"/>
            <w:u w:val="single"/>
          </w:rPr>
          <w:t>modification</w:t>
        </w:r>
        <w:r w:rsidRPr="00796D78">
          <w:rPr>
            <w:color w:val="0000FF"/>
            <w:u w:val="single"/>
          </w:rPr>
          <w:t xml:space="preserve"> of the same Python program</w:t>
        </w:r>
      </w:hyperlink>
      <w:r w:rsidRPr="00796D78">
        <w:t xml:space="preserve"> that plots the run</w:t>
      </w:r>
      <w:r>
        <w:t>ning average of random numbers,</w:t>
      </w:r>
      <w:r w:rsidRPr="00796D78">
        <w:t xml:space="preserve"> using the same autoscaling graphic technique, </w:t>
      </w:r>
      <w:r>
        <w:t>showing</w:t>
      </w:r>
      <w:r w:rsidRPr="00796D78">
        <w:t xml:space="preserve"> a result that gradually settles down </w:t>
      </w:r>
      <w:proofErr w:type="gramStart"/>
      <w:r w:rsidRPr="00796D78">
        <w:t>closer and closer</w:t>
      </w:r>
      <w:proofErr w:type="gramEnd"/>
      <w:r w:rsidRPr="00796D78">
        <w:t xml:space="preserve"> </w:t>
      </w:r>
      <w:r>
        <w:t>to the average</w:t>
      </w:r>
      <w:r w:rsidRPr="00796D78">
        <w:t xml:space="preserve"> the longer you let it run</w:t>
      </w:r>
      <w:r>
        <w:t>)</w:t>
      </w:r>
      <w:r w:rsidRPr="00796D78">
        <w:t>.</w:t>
      </w:r>
      <w:r>
        <w:t xml:space="preserve"> This </w:t>
      </w:r>
      <w:hyperlink r:id="rId2720" w:history="1">
        <w:r w:rsidRPr="00F86E1B">
          <w:rPr>
            <w:rStyle w:val="Hyperlink"/>
          </w:rPr>
          <w:t>Matlab/Octave script</w:t>
        </w:r>
      </w:hyperlink>
      <w:r>
        <w:t xml:space="preserve"> does the </w:t>
      </w:r>
      <w:r w:rsidRPr="008570DF">
        <w:rPr>
          <w:i/>
          <w:iCs/>
        </w:rPr>
        <w:t>same thing at the same speed</w:t>
      </w:r>
      <w:r w:rsidRPr="004627F0">
        <w:t xml:space="preserve">, but </w:t>
      </w:r>
      <w:r>
        <w:t xml:space="preserve">in this </w:t>
      </w:r>
      <w:proofErr w:type="gramStart"/>
      <w:r>
        <w:t>particular case</w:t>
      </w:r>
      <w:proofErr w:type="gramEnd"/>
      <w:r>
        <w:t xml:space="preserve"> </w:t>
      </w:r>
      <w:r w:rsidRPr="004627F0">
        <w:t xml:space="preserve">the Matlab/Octave </w:t>
      </w:r>
      <w:r>
        <w:t xml:space="preserve">script length is substantially shorter. (For a more extensive comparison of Python to Matlab for several different signal processing tasks, see page </w:t>
      </w:r>
      <w:r>
        <w:fldChar w:fldCharType="begin"/>
      </w:r>
      <w:r>
        <w:instrText xml:space="preserve"> PAGEREF _Ref80857511 \h </w:instrText>
      </w:r>
      <w:r>
        <w:fldChar w:fldCharType="separate"/>
      </w:r>
      <w:r w:rsidR="0018117D">
        <w:rPr>
          <w:noProof/>
        </w:rPr>
        <w:t>442</w:t>
      </w:r>
      <w:r>
        <w:fldChar w:fldCharType="end"/>
      </w:r>
      <w:r>
        <w:t>).</w:t>
      </w:r>
    </w:p>
    <w:p w14:paraId="1F746366" w14:textId="77777777" w:rsidR="00D80056" w:rsidRPr="006F1F85" w:rsidRDefault="00D80056" w:rsidP="00D80056">
      <w:pPr>
        <w:spacing w:line="276" w:lineRule="auto"/>
        <w:rPr>
          <w:sz w:val="12"/>
          <w:szCs w:val="12"/>
        </w:rPr>
      </w:pPr>
      <w:r w:rsidRPr="00984424">
        <w:rPr>
          <w:sz w:val="12"/>
          <w:szCs w:val="12"/>
        </w:rPr>
        <w:br/>
      </w:r>
      <w:r>
        <w:t xml:space="preserve">Other competing systems include the </w:t>
      </w:r>
      <w:hyperlink r:id="rId2721" w:history="1">
        <w:proofErr w:type="spellStart"/>
        <w:r w:rsidRPr="004131DB">
          <w:rPr>
            <w:rStyle w:val="Hyperlink"/>
          </w:rPr>
          <w:t>BeagleBoard</w:t>
        </w:r>
        <w:proofErr w:type="spellEnd"/>
      </w:hyperlink>
      <w:r>
        <w:t xml:space="preserve"> and the </w:t>
      </w:r>
      <w:hyperlink r:id="rId2722" w:history="1">
        <w:proofErr w:type="spellStart"/>
        <w:r w:rsidRPr="00D87DD0">
          <w:rPr>
            <w:rStyle w:val="Hyperlink"/>
          </w:rPr>
          <w:t>LattePanda</w:t>
        </w:r>
        <w:proofErr w:type="spellEnd"/>
      </w:hyperlink>
      <w:r>
        <w:t xml:space="preserve">, a tiny $130 Windows-10 computer board with 2 Gbytes RAM and 32 Gbytes flash storage. </w:t>
      </w:r>
      <w:hyperlink r:id="rId2723" w:history="1">
        <w:r>
          <w:rPr>
            <w:rStyle w:val="Hyperlink"/>
          </w:rPr>
          <w:t xml:space="preserve">Many </w:t>
        </w:r>
        <w:r w:rsidRPr="00D87DD0">
          <w:rPr>
            <w:rStyle w:val="Hyperlink"/>
          </w:rPr>
          <w:t>similar products are available</w:t>
        </w:r>
      </w:hyperlink>
      <w:r>
        <w:t>.</w:t>
      </w:r>
      <w:bookmarkStart w:id="1016" w:name="Batch"/>
      <w:bookmarkStart w:id="1017" w:name="_Ref528227746"/>
      <w:bookmarkStart w:id="1018" w:name="_Ref528227787"/>
      <w:bookmarkStart w:id="1019" w:name="_Ref528227827"/>
      <w:bookmarkStart w:id="1020" w:name="_Ref528229132"/>
      <w:bookmarkStart w:id="1021" w:name="_Toc528398334"/>
      <w:bookmarkEnd w:id="1016"/>
    </w:p>
    <w:p w14:paraId="4F160151" w14:textId="77777777" w:rsidR="00D80056" w:rsidRPr="00E041DC" w:rsidRDefault="00D80056" w:rsidP="00D80056">
      <w:pPr>
        <w:pStyle w:val="Heading2"/>
      </w:pPr>
      <w:bookmarkStart w:id="1022" w:name="_Toc228000492"/>
      <w:r w:rsidRPr="00DF31F2">
        <w:t>Batch processing</w:t>
      </w:r>
      <w:bookmarkEnd w:id="1017"/>
      <w:bookmarkEnd w:id="1018"/>
      <w:bookmarkEnd w:id="1019"/>
      <w:bookmarkEnd w:id="1020"/>
      <w:bookmarkEnd w:id="1021"/>
      <w:bookmarkEnd w:id="1022"/>
    </w:p>
    <w:p w14:paraId="1A3D6249" w14:textId="65AC6B95" w:rsidR="00D80056" w:rsidRDefault="00D80056" w:rsidP="00D80056">
      <w:pPr>
        <w:spacing w:line="276" w:lineRule="auto"/>
        <w:rPr>
          <w:color w:val="000000"/>
        </w:rPr>
      </w:pPr>
      <w:r w:rsidRPr="00DF31F2">
        <w:t xml:space="preserve">In situations where you have a large volume of similar types of data to process, </w:t>
      </w:r>
      <w:r>
        <w:t>it is</w:t>
      </w:r>
      <w:r w:rsidRPr="00DF31F2">
        <w:t xml:space="preserve"> useful to automate the process. </w:t>
      </w:r>
      <w:r w:rsidR="006A73E8">
        <w:t>For example, suppose</w:t>
      </w:r>
      <w:r w:rsidRPr="00DF31F2">
        <w:t xml:space="preserve"> that you have already acquired </w:t>
      </w:r>
      <w:r>
        <w:t xml:space="preserve">reams of </w:t>
      </w:r>
      <w:r w:rsidRPr="00DF31F2">
        <w:t xml:space="preserve">data in the form of </w:t>
      </w:r>
      <w:r>
        <w:t xml:space="preserve">multiple </w:t>
      </w:r>
      <w:r w:rsidRPr="00DF31F2">
        <w:t xml:space="preserve">text </w:t>
      </w:r>
      <w:r>
        <w:t xml:space="preserve">files </w:t>
      </w:r>
      <w:r w:rsidRPr="00DF31F2">
        <w:t xml:space="preserve">or numerical data files of some standardized format that are stored in a known directory (folder) somewhere on your computer. </w:t>
      </w:r>
      <w:r w:rsidR="006A73E8">
        <w:t>T</w:t>
      </w:r>
      <w:r w:rsidRPr="00DF31F2">
        <w:t xml:space="preserve">hey might be ASCII .txt </w:t>
      </w:r>
      <w:r>
        <w:t xml:space="preserve">(plain text) </w:t>
      </w:r>
      <w:r w:rsidRPr="00DF31F2">
        <w:t xml:space="preserve">or .csv </w:t>
      </w:r>
      <w:r>
        <w:t xml:space="preserve">(“comma separated values”) </w:t>
      </w:r>
      <w:r w:rsidRPr="00DF31F2">
        <w:t xml:space="preserve">files with the independent variable ('x') in the first column and one or more dependent variables ('y') in the other columns. There may be a variable number of data files, and their file names </w:t>
      </w:r>
      <w:r w:rsidRPr="00DF31F2">
        <w:lastRenderedPageBreak/>
        <w:t>and length may be variable, but</w:t>
      </w:r>
      <w:r>
        <w:t>, crucially,</w:t>
      </w:r>
      <w:r w:rsidRPr="00DF31F2">
        <w:t xml:space="preserve"> the data </w:t>
      </w:r>
      <w:r w:rsidRPr="00F1514B">
        <w:rPr>
          <w:i/>
        </w:rPr>
        <w:t>format</w:t>
      </w:r>
      <w:r w:rsidRPr="00DF31F2">
        <w:t xml:space="preserve"> </w:t>
      </w:r>
      <w:r w:rsidR="00406EB9">
        <w:t>must be</w:t>
      </w:r>
      <w:r w:rsidRPr="00DF31F2">
        <w:t xml:space="preserve"> consistent from file to file. You could write a Matlab script or function that will process those files </w:t>
      </w:r>
      <w:r w:rsidRPr="00DF31F2">
        <w:rPr>
          <w:i/>
          <w:iCs/>
        </w:rPr>
        <w:t>one-by-one</w:t>
      </w:r>
      <w:r w:rsidR="00406EB9">
        <w:t>. B</w:t>
      </w:r>
      <w:r w:rsidRPr="00DF31F2">
        <w:t xml:space="preserve">ut </w:t>
      </w:r>
      <w:r>
        <w:t>wouldn’t be nice if</w:t>
      </w:r>
      <w:r w:rsidRPr="00DF31F2">
        <w:t xml:space="preserve"> the computer </w:t>
      </w:r>
      <w:r>
        <w:t>could</w:t>
      </w:r>
      <w:r w:rsidRPr="00DF31F2">
        <w:t xml:space="preserve"> go through </w:t>
      </w:r>
      <w:r w:rsidRPr="00DF31F2">
        <w:rPr>
          <w:i/>
          <w:iCs/>
        </w:rPr>
        <w:t>all </w:t>
      </w:r>
      <w:r w:rsidRPr="00DF31F2">
        <w:t>the data files in that directory </w:t>
      </w:r>
      <w:r w:rsidRPr="00DF31F2">
        <w:rPr>
          <w:i/>
          <w:iCs/>
        </w:rPr>
        <w:t>automatically</w:t>
      </w:r>
      <w:r w:rsidRPr="00DF31F2">
        <w:t xml:space="preserve">, </w:t>
      </w:r>
      <w:r w:rsidR="004505F5">
        <w:t>read</w:t>
      </w:r>
      <w:r w:rsidRPr="00DF31F2">
        <w:t xml:space="preserve"> their file names, load each into the variable workspace, apply the desired processing operations (peak detection, deconvolution, curve fitting, </w:t>
      </w:r>
      <w:r>
        <w:t xml:space="preserve">wavelets, </w:t>
      </w:r>
      <w:r w:rsidRPr="00DF31F2">
        <w:t>whatever), collect all the resulting terminal window output, each labeled with the file name, add th</w:t>
      </w:r>
      <w:r>
        <w:t>ose</w:t>
      </w:r>
      <w:r w:rsidRPr="00DF31F2">
        <w:t xml:space="preserve"> results to a growing "diary" file, and then go on to the next data file. Ideally, the program </w:t>
      </w:r>
      <w:r w:rsidRPr="00901DE8">
        <w:rPr>
          <w:i/>
        </w:rPr>
        <w:t>should not stop</w:t>
      </w:r>
      <w:r w:rsidRPr="00DF31F2">
        <w:t xml:space="preserve"> if it encounters any kind of fatal error</w:t>
      </w:r>
      <w:r w:rsidR="0098324C">
        <w:t>. R</w:t>
      </w:r>
      <w:r w:rsidRPr="00DF31F2">
        <w:t>ather, it should just </w:t>
      </w:r>
      <w:r w:rsidRPr="00DF31F2">
        <w:rPr>
          <w:i/>
          <w:iCs/>
        </w:rPr>
        <w:t xml:space="preserve">skip that </w:t>
      </w:r>
      <w:r>
        <w:rPr>
          <w:i/>
          <w:iCs/>
        </w:rPr>
        <w:t>file</w:t>
      </w:r>
      <w:r w:rsidRPr="00DF31F2">
        <w:rPr>
          <w:i/>
          <w:iCs/>
        </w:rPr>
        <w:t xml:space="preserve"> and go on to the next</w:t>
      </w:r>
      <w:r>
        <w:t xml:space="preserve">. </w:t>
      </w:r>
      <w:r w:rsidR="00F0602F">
        <w:t>All that</w:t>
      </w:r>
      <w:r>
        <w:t xml:space="preserve"> sounds complicated, but it is </w:t>
      </w:r>
      <w:r w:rsidR="004505F5">
        <w:t xml:space="preserve">much </w:t>
      </w:r>
      <w:r>
        <w:t>easier than it seems.</w:t>
      </w:r>
      <w:r>
        <w:br/>
      </w:r>
      <w:r w:rsidRPr="00482823">
        <w:rPr>
          <w:color w:val="FF0000"/>
          <w:sz w:val="12"/>
          <w:szCs w:val="16"/>
        </w:rPr>
        <w:br/>
      </w:r>
      <w:hyperlink r:id="rId2724" w:history="1">
        <w:r w:rsidRPr="00DF31F2">
          <w:rPr>
            <w:rStyle w:val="Hyperlink"/>
            <w:color w:val="551A8B"/>
          </w:rPr>
          <w:t>BatchProcess.m</w:t>
        </w:r>
      </w:hyperlink>
      <w:r w:rsidRPr="00DF31F2">
        <w:rPr>
          <w:color w:val="000000"/>
        </w:rPr>
        <w:t xml:space="preserve"> is a Matlab/Octave example of just such an automated process that you can use as a framework for your applications. </w:t>
      </w:r>
      <w:r>
        <w:rPr>
          <w:color w:val="000000"/>
        </w:rPr>
        <w:t>To adapt this script to your own purposes, you need only change</w:t>
      </w:r>
      <w:r w:rsidRPr="00DF31F2">
        <w:rPr>
          <w:color w:val="000000"/>
        </w:rPr>
        <w:t>:</w:t>
      </w:r>
    </w:p>
    <w:p w14:paraId="3FF0468A" w14:textId="77777777" w:rsidR="00D80056" w:rsidRDefault="00D80056" w:rsidP="00D80056">
      <w:pPr>
        <w:spacing w:line="276" w:lineRule="auto"/>
        <w:ind w:left="709"/>
        <w:rPr>
          <w:color w:val="000000"/>
        </w:rPr>
      </w:pPr>
      <w:r w:rsidRPr="00482823">
        <w:rPr>
          <w:color w:val="000000"/>
          <w:sz w:val="12"/>
          <w:szCs w:val="16"/>
        </w:rPr>
        <w:br/>
      </w:r>
      <w:r w:rsidRPr="008561CA">
        <w:rPr>
          <w:b/>
          <w:bCs/>
          <w:color w:val="000000"/>
        </w:rPr>
        <w:t>(a)</w:t>
      </w:r>
      <w:r w:rsidRPr="00DF31F2">
        <w:rPr>
          <w:color w:val="000000"/>
        </w:rPr>
        <w:t xml:space="preserve"> the directory name where </w:t>
      </w:r>
      <w:r>
        <w:rPr>
          <w:color w:val="000000"/>
        </w:rPr>
        <w:t>your</w:t>
      </w:r>
      <w:r w:rsidRPr="00DF31F2">
        <w:rPr>
          <w:color w:val="000000"/>
        </w:rPr>
        <w:t xml:space="preserve"> data are stored on your computer </w:t>
      </w:r>
      <w:r>
        <w:rPr>
          <w:color w:val="000000"/>
        </w:rPr>
        <w:t>–</w:t>
      </w:r>
      <w:r w:rsidRPr="00DF31F2">
        <w:rPr>
          <w:color w:val="000000"/>
        </w:rPr>
        <w:t xml:space="preserve"> </w:t>
      </w:r>
      <w:r>
        <w:rPr>
          <w:color w:val="000000"/>
        </w:rPr>
        <w:t xml:space="preserve">this is </w:t>
      </w:r>
      <w:r w:rsidRPr="00DF31F2">
        <w:rPr>
          <w:color w:val="000000"/>
        </w:rPr>
        <w:t>(</w:t>
      </w:r>
      <w:r>
        <w:rPr>
          <w:color w:val="000000"/>
        </w:rPr>
        <w:t>“</w:t>
      </w:r>
      <w:r w:rsidRPr="00DF31F2">
        <w:rPr>
          <w:color w:val="000000"/>
        </w:rPr>
        <w:t>DataDirectory</w:t>
      </w:r>
      <w:r>
        <w:rPr>
          <w:color w:val="000000"/>
        </w:rPr>
        <w:t>”</w:t>
      </w:r>
      <w:r w:rsidRPr="00DF31F2">
        <w:rPr>
          <w:color w:val="000000"/>
        </w:rPr>
        <w:t>) in line 11</w:t>
      </w:r>
      <w:r>
        <w:rPr>
          <w:color w:val="000000"/>
        </w:rPr>
        <w:t xml:space="preserve"> of </w:t>
      </w:r>
      <w:hyperlink r:id="rId2725" w:history="1">
        <w:r w:rsidRPr="00DF31F2">
          <w:rPr>
            <w:rStyle w:val="Hyperlink"/>
            <w:color w:val="551A8B"/>
          </w:rPr>
          <w:t>BatchProcess.m</w:t>
        </w:r>
      </w:hyperlink>
      <w:r w:rsidRPr="00DF31F2">
        <w:rPr>
          <w:color w:val="000000"/>
        </w:rPr>
        <w:t>; </w:t>
      </w:r>
    </w:p>
    <w:p w14:paraId="7FCEE290" w14:textId="77777777" w:rsidR="00D80056" w:rsidRDefault="00D80056" w:rsidP="00D80056">
      <w:pPr>
        <w:spacing w:line="276" w:lineRule="auto"/>
        <w:ind w:left="709"/>
        <w:rPr>
          <w:color w:val="000000"/>
        </w:rPr>
      </w:pPr>
      <w:r w:rsidRPr="00907D52">
        <w:rPr>
          <w:color w:val="000000"/>
          <w:sz w:val="12"/>
          <w:szCs w:val="12"/>
        </w:rPr>
        <w:br/>
      </w:r>
      <w:r w:rsidRPr="008561CA">
        <w:rPr>
          <w:b/>
          <w:bCs/>
          <w:color w:val="000000"/>
        </w:rPr>
        <w:t>(b)</w:t>
      </w:r>
      <w:r w:rsidRPr="00DF31F2">
        <w:rPr>
          <w:color w:val="000000"/>
        </w:rPr>
        <w:t> the directory name where the Matlab signal processing functions ar</w:t>
      </w:r>
      <w:r>
        <w:rPr>
          <w:color w:val="000000"/>
        </w:rPr>
        <w:t xml:space="preserve">e stored on your computer </w:t>
      </w:r>
      <w:r w:rsidRPr="00DF31F2">
        <w:rPr>
          <w:color w:val="000000"/>
        </w:rPr>
        <w:t>- (</w:t>
      </w:r>
      <w:r>
        <w:rPr>
          <w:color w:val="000000"/>
        </w:rPr>
        <w:t>“</w:t>
      </w:r>
      <w:r w:rsidRPr="00DF31F2">
        <w:rPr>
          <w:color w:val="000000"/>
        </w:rPr>
        <w:t>FunctionsDirectory</w:t>
      </w:r>
      <w:r>
        <w:rPr>
          <w:color w:val="000000"/>
        </w:rPr>
        <w:t>”</w:t>
      </w:r>
      <w:r w:rsidRPr="00DF31F2">
        <w:rPr>
          <w:color w:val="000000"/>
        </w:rPr>
        <w:t>) in line 12; and </w:t>
      </w:r>
    </w:p>
    <w:p w14:paraId="3ED6A4A0" w14:textId="64AC14F2" w:rsidR="00D80056" w:rsidRDefault="00D80056" w:rsidP="00D80056">
      <w:pPr>
        <w:spacing w:line="276" w:lineRule="auto"/>
        <w:ind w:left="709"/>
        <w:rPr>
          <w:color w:val="000000"/>
        </w:rPr>
      </w:pPr>
      <w:r w:rsidRPr="00907D52">
        <w:rPr>
          <w:color w:val="000000"/>
          <w:sz w:val="12"/>
          <w:szCs w:val="12"/>
        </w:rPr>
        <w:br/>
      </w:r>
      <w:r w:rsidRPr="008561CA">
        <w:rPr>
          <w:b/>
          <w:bCs/>
          <w:color w:val="000000"/>
        </w:rPr>
        <w:t>(c)</w:t>
      </w:r>
      <w:r w:rsidRPr="00DF31F2">
        <w:rPr>
          <w:color w:val="000000"/>
        </w:rPr>
        <w:t xml:space="preserve"> the actual processing functions that you wish to apply to each file (which in this </w:t>
      </w:r>
      <w:r>
        <w:rPr>
          <w:color w:val="000000"/>
        </w:rPr>
        <w:t>example perform </w:t>
      </w:r>
      <w:r w:rsidRPr="00DF31F2">
        <w:rPr>
          <w:color w:val="000000"/>
        </w:rPr>
        <w:t>peak fitting using the “</w:t>
      </w:r>
      <w:hyperlink r:id="rId2726" w:history="1">
        <w:r w:rsidRPr="00DF31F2">
          <w:rPr>
            <w:rStyle w:val="Hyperlink"/>
            <w:color w:val="551A8B"/>
          </w:rPr>
          <w:t>peakfit.m</w:t>
        </w:r>
      </w:hyperlink>
      <w:r w:rsidRPr="00DF31F2">
        <w:rPr>
          <w:color w:val="000000"/>
        </w:rPr>
        <w:t>” function in lines 3</w:t>
      </w:r>
      <w:r>
        <w:rPr>
          <w:color w:val="000000"/>
        </w:rPr>
        <w:t xml:space="preserve">4 – </w:t>
      </w:r>
      <w:r w:rsidR="00F35B3B">
        <w:rPr>
          <w:color w:val="000000"/>
        </w:rPr>
        <w:t>41 but</w:t>
      </w:r>
      <w:r>
        <w:rPr>
          <w:color w:val="000000"/>
        </w:rPr>
        <w:t xml:space="preserve"> could be </w:t>
      </w:r>
      <w:r w:rsidRPr="00EE1D25">
        <w:rPr>
          <w:i/>
          <w:iCs/>
          <w:color w:val="000000"/>
        </w:rPr>
        <w:t>anything</w:t>
      </w:r>
      <w:r>
        <w:rPr>
          <w:color w:val="000000"/>
        </w:rPr>
        <w:t>).</w:t>
      </w:r>
    </w:p>
    <w:p w14:paraId="4BEAA3E4" w14:textId="7B6D9FA0" w:rsidR="00D24FA8" w:rsidRDefault="00D80056" w:rsidP="00D80056">
      <w:pPr>
        <w:spacing w:line="276" w:lineRule="auto"/>
        <w:rPr>
          <w:color w:val="000000"/>
        </w:rPr>
      </w:pPr>
      <w:r w:rsidRPr="00907D52">
        <w:rPr>
          <w:color w:val="000000"/>
          <w:sz w:val="12"/>
          <w:szCs w:val="12"/>
        </w:rPr>
        <w:br/>
      </w:r>
      <w:r w:rsidRPr="00DF31F2">
        <w:rPr>
          <w:color w:val="000000"/>
        </w:rPr>
        <w:t xml:space="preserve">When it starts, the routine </w:t>
      </w:r>
      <w:r>
        <w:rPr>
          <w:color w:val="000000"/>
        </w:rPr>
        <w:t>creates and opens</w:t>
      </w:r>
      <w:r w:rsidRPr="00DF31F2">
        <w:rPr>
          <w:color w:val="000000"/>
        </w:rPr>
        <w:t xml:space="preserve"> a “diary” file in line 21,</w:t>
      </w:r>
      <w:r>
        <w:rPr>
          <w:color w:val="000000"/>
        </w:rPr>
        <w:t xml:space="preserve"> which will be</w:t>
      </w:r>
      <w:r w:rsidRPr="00DF31F2">
        <w:rPr>
          <w:color w:val="000000"/>
        </w:rPr>
        <w:t xml:space="preserve"> </w:t>
      </w:r>
      <w:r>
        <w:rPr>
          <w:color w:val="000000"/>
        </w:rPr>
        <w:t>placed</w:t>
      </w:r>
      <w:r w:rsidRPr="00DF31F2">
        <w:rPr>
          <w:color w:val="000000"/>
        </w:rPr>
        <w:t xml:space="preserve"> in the FunctionsDirectory, with the file name “BatchProcess&lt;date&gt;.txt” (where &lt;date&gt; is the current date, e.g. 12-Jun-20</w:t>
      </w:r>
      <w:r>
        <w:rPr>
          <w:color w:val="000000"/>
        </w:rPr>
        <w:t>2</w:t>
      </w:r>
      <w:r w:rsidR="00F35B3B">
        <w:rPr>
          <w:color w:val="000000"/>
        </w:rPr>
        <w:t>6</w:t>
      </w:r>
      <w:r w:rsidRPr="00DF31F2">
        <w:rPr>
          <w:color w:val="000000"/>
        </w:rPr>
        <w:t>). This file captures all the terminal window output during processing - in this example, I am using the peakfit.m function that generates a FitResults matrix (with Peak#, Position, Height, Width, and Area</w:t>
      </w:r>
      <w:r>
        <w:rPr>
          <w:color w:val="000000"/>
        </w:rPr>
        <w:fldChar w:fldCharType="begin"/>
      </w:r>
      <w:r>
        <w:instrText xml:space="preserve"> XE "</w:instrText>
      </w:r>
      <w:r w:rsidRPr="00AA308E">
        <w:instrText>Area</w:instrText>
      </w:r>
      <w:r>
        <w:instrText xml:space="preserve">" </w:instrText>
      </w:r>
      <w:r>
        <w:rPr>
          <w:color w:val="000000"/>
        </w:rPr>
        <w:fldChar w:fldCharType="end"/>
      </w:r>
      <w:r w:rsidRPr="00DF31F2">
        <w:rPr>
          <w:color w:val="000000"/>
        </w:rPr>
        <w:t xml:space="preserve"> of the best-fit model),</w:t>
      </w:r>
      <w:r>
        <w:rPr>
          <w:color w:val="000000"/>
        </w:rPr>
        <w:t xml:space="preserve"> </w:t>
      </w:r>
      <w:r w:rsidRPr="00DF31F2">
        <w:rPr>
          <w:color w:val="000000"/>
        </w:rPr>
        <w:t xml:space="preserve">and </w:t>
      </w:r>
      <w:r>
        <w:rPr>
          <w:color w:val="000000"/>
        </w:rPr>
        <w:t xml:space="preserve">a Goodness of Fit (GOF) matrix containing </w:t>
      </w:r>
      <w:r w:rsidRPr="00DF31F2">
        <w:rPr>
          <w:color w:val="000000"/>
        </w:rPr>
        <w:t>the per</w:t>
      </w:r>
      <w:r>
        <w:rPr>
          <w:color w:val="000000"/>
        </w:rPr>
        <w:t xml:space="preserve">cent fitting error and </w:t>
      </w:r>
      <w:r>
        <w:t>R</w:t>
      </w:r>
      <w:r w:rsidRPr="00196201">
        <w:rPr>
          <w:vertAlign w:val="superscript"/>
        </w:rPr>
        <w:t>2</w:t>
      </w:r>
      <w:r>
        <w:rPr>
          <w:vertAlign w:val="superscript"/>
        </w:rPr>
        <w:t xml:space="preserve"> </w:t>
      </w:r>
      <w:r>
        <w:rPr>
          <w:color w:val="000000"/>
        </w:rPr>
        <w:t>value</w:t>
      </w:r>
      <w:r w:rsidRPr="00DF31F2">
        <w:rPr>
          <w:color w:val="000000"/>
        </w:rPr>
        <w:t>,</w:t>
      </w:r>
      <w:r>
        <w:rPr>
          <w:color w:val="000000"/>
        </w:rPr>
        <w:t xml:space="preserve"> </w:t>
      </w:r>
      <w:r w:rsidRPr="00DF31F2">
        <w:rPr>
          <w:color w:val="000000"/>
        </w:rPr>
        <w:t xml:space="preserve">for each data file in that directory. Subsequent runs of the program on the same date are appended to this file. On each subsequent day, a new file is begun for that day. You can also optionally save some of the variables in the workspace </w:t>
      </w:r>
      <w:r w:rsidR="00406EB9">
        <w:rPr>
          <w:color w:val="000000"/>
        </w:rPr>
        <w:t>as</w:t>
      </w:r>
      <w:r w:rsidRPr="00DF31F2">
        <w:rPr>
          <w:color w:val="000000"/>
        </w:rPr>
        <w:t xml:space="preserve"> data files</w:t>
      </w:r>
      <w:r w:rsidR="0098324C">
        <w:rPr>
          <w:color w:val="000000"/>
        </w:rPr>
        <w:t>. A</w:t>
      </w:r>
      <w:r w:rsidRPr="00DF31F2">
        <w:rPr>
          <w:color w:val="000000"/>
        </w:rPr>
        <w:t>dd a “save” function after the processing and before the “catch me” statement (type “help save” at the command prompt for options).</w:t>
      </w:r>
      <w:r>
        <w:rPr>
          <w:color w:val="000000"/>
        </w:rPr>
        <w:br/>
      </w:r>
      <w:r w:rsidRPr="00482823">
        <w:rPr>
          <w:color w:val="000000"/>
          <w:sz w:val="12"/>
          <w:szCs w:val="16"/>
        </w:rPr>
        <w:br/>
      </w:r>
      <w:r w:rsidRPr="00DF31F2">
        <w:rPr>
          <w:color w:val="000000"/>
        </w:rPr>
        <w:t xml:space="preserve">This program uses </w:t>
      </w:r>
      <w:r>
        <w:rPr>
          <w:color w:val="000000"/>
        </w:rPr>
        <w:t>some</w:t>
      </w:r>
      <w:r w:rsidRPr="00DF31F2">
        <w:rPr>
          <w:color w:val="000000"/>
        </w:rPr>
        <w:t xml:space="preserve"> coding techniques that are especially useful in automated file processing. It uses the “function forms” of </w:t>
      </w:r>
      <w:r>
        <w:rPr>
          <w:color w:val="000000"/>
        </w:rPr>
        <w:t xml:space="preserve"> several commands -</w:t>
      </w:r>
      <w:r w:rsidRPr="00DF31F2">
        <w:rPr>
          <w:color w:val="000000"/>
        </w:rPr>
        <w:t xml:space="preserve">“ls” (line 13), “diary” (line 21), and “load” (line 29) </w:t>
      </w:r>
      <w:r>
        <w:rPr>
          <w:color w:val="000000"/>
        </w:rPr>
        <w:t>-</w:t>
      </w:r>
      <w:r w:rsidR="00D542E1">
        <w:rPr>
          <w:color w:val="000000"/>
        </w:rPr>
        <w:t>which</w:t>
      </w:r>
      <w:r w:rsidRPr="00DF31F2">
        <w:rPr>
          <w:color w:val="000000"/>
        </w:rPr>
        <w:t xml:space="preserve"> allow</w:t>
      </w:r>
      <w:r w:rsidR="00D542E1">
        <w:rPr>
          <w:color w:val="000000"/>
        </w:rPr>
        <w:t>s</w:t>
      </w:r>
      <w:r w:rsidRPr="00DF31F2">
        <w:rPr>
          <w:color w:val="000000"/>
        </w:rPr>
        <w:t xml:space="preserve"> then to accept variables </w:t>
      </w:r>
      <w:r w:rsidRPr="00D542E1">
        <w:rPr>
          <w:i/>
          <w:iCs/>
          <w:color w:val="000000"/>
        </w:rPr>
        <w:t>computed within the program</w:t>
      </w:r>
      <w:r w:rsidRPr="00DF31F2">
        <w:rPr>
          <w:color w:val="000000"/>
        </w:rPr>
        <w:t>. It also uses the “</w:t>
      </w:r>
      <w:hyperlink r:id="rId2727" w:history="1">
        <w:r w:rsidRPr="00DF31F2">
          <w:rPr>
            <w:rStyle w:val="Hyperlink"/>
            <w:color w:val="551A8B"/>
          </w:rPr>
          <w:t>try/catch/end</w:t>
        </w:r>
      </w:hyperlink>
      <w:r w:rsidRPr="00DF31F2">
        <w:rPr>
          <w:color w:val="000000"/>
        </w:rPr>
        <w:t>” structure (lines 28, 47, 49), which prevents the program from stopping if it encounters an error on one of the data files</w:t>
      </w:r>
      <w:r>
        <w:rPr>
          <w:color w:val="000000"/>
        </w:rPr>
        <w:t>. If an error occurs,</w:t>
      </w:r>
      <w:r w:rsidRPr="00DF31F2">
        <w:rPr>
          <w:color w:val="000000"/>
        </w:rPr>
        <w:t xml:space="preserve"> it </w:t>
      </w:r>
      <w:r>
        <w:rPr>
          <w:color w:val="000000"/>
        </w:rPr>
        <w:t xml:space="preserve">adds a line to the diary that reports </w:t>
      </w:r>
      <w:r w:rsidRPr="00DF31F2">
        <w:rPr>
          <w:color w:val="000000"/>
        </w:rPr>
        <w:t>the error for that file and skips to the nex</w:t>
      </w:r>
      <w:r>
        <w:rPr>
          <w:color w:val="000000"/>
        </w:rPr>
        <w:t>t</w:t>
      </w:r>
      <w:r w:rsidRPr="00DF31F2">
        <w:rPr>
          <w:color w:val="000000"/>
        </w:rPr>
        <w:t>.</w:t>
      </w:r>
      <w:r>
        <w:rPr>
          <w:color w:val="000000"/>
        </w:rPr>
        <w:t xml:space="preserve"> (Note: not surprisingly, Python has similar functions called “</w:t>
      </w:r>
      <w:proofErr w:type="spellStart"/>
      <w:r>
        <w:fldChar w:fldCharType="begin"/>
      </w:r>
      <w:r>
        <w:instrText>HYPERLINK "https://www.programiz.com/python-programming/exception-handling"</w:instrText>
      </w:r>
      <w:r>
        <w:fldChar w:fldCharType="separate"/>
      </w:r>
      <w:r w:rsidRPr="00B8469E">
        <w:rPr>
          <w:rStyle w:val="Hyperlink"/>
        </w:rPr>
        <w:t>try..except..finally</w:t>
      </w:r>
      <w:proofErr w:type="spellEnd"/>
      <w:r>
        <w:fldChar w:fldCharType="end"/>
      </w:r>
      <w:r>
        <w:rPr>
          <w:color w:val="000000"/>
        </w:rPr>
        <w:t xml:space="preserve">” and </w:t>
      </w:r>
      <w:hyperlink r:id="rId2728" w:history="1">
        <w:proofErr w:type="spellStart"/>
        <w:r w:rsidRPr="00B8469E">
          <w:rPr>
            <w:rStyle w:val="Hyperlink"/>
          </w:rPr>
          <w:t>pydiary</w:t>
        </w:r>
        <w:proofErr w:type="spellEnd"/>
      </w:hyperlink>
      <w:r>
        <w:rPr>
          <w:color w:val="000000"/>
        </w:rPr>
        <w:t xml:space="preserve">). </w:t>
      </w:r>
      <w:r w:rsidRPr="00DF31F2">
        <w:rPr>
          <w:color w:val="000000"/>
        </w:rPr>
        <w:t xml:space="preserve">After running this script, the “BatchProcess...” diary file will contain all the terminal output. </w:t>
      </w:r>
    </w:p>
    <w:p w14:paraId="6B4F3F2A" w14:textId="77777777" w:rsidR="00D24FA8" w:rsidRPr="00D24FA8" w:rsidRDefault="00D24FA8" w:rsidP="00D80056">
      <w:pPr>
        <w:spacing w:line="276" w:lineRule="auto"/>
        <w:rPr>
          <w:color w:val="000000"/>
          <w:sz w:val="12"/>
          <w:szCs w:val="12"/>
        </w:rPr>
      </w:pPr>
    </w:p>
    <w:p w14:paraId="4B7660C5" w14:textId="76A47901" w:rsidR="00D80056" w:rsidRPr="00282BE9" w:rsidRDefault="00D80056" w:rsidP="00D80056">
      <w:pPr>
        <w:spacing w:line="276" w:lineRule="auto"/>
      </w:pPr>
      <w:r w:rsidRPr="00DF31F2">
        <w:rPr>
          <w:color w:val="000000"/>
        </w:rPr>
        <w:t>Here is an excerpt from a typical diary file</w:t>
      </w:r>
      <w:r>
        <w:rPr>
          <w:color w:val="000000"/>
        </w:rPr>
        <w:t>. In this example,</w:t>
      </w:r>
      <w:r w:rsidRPr="00DF31F2">
        <w:rPr>
          <w:color w:val="000000"/>
        </w:rPr>
        <w:t> </w:t>
      </w:r>
      <w:r w:rsidRPr="00DF31F2">
        <w:rPr>
          <w:i/>
          <w:iCs/>
          <w:color w:val="000000"/>
        </w:rPr>
        <w:t>the first two data files in the directory yielded errors</w:t>
      </w:r>
      <w:r w:rsidRPr="00DF31F2">
        <w:rPr>
          <w:color w:val="000000"/>
        </w:rPr>
        <w:t>, but the third one</w:t>
      </w:r>
      <w:r w:rsidR="006B7E9C">
        <w:rPr>
          <w:color w:val="000000"/>
        </w:rPr>
        <w:t xml:space="preserve">, </w:t>
      </w:r>
      <w:r w:rsidRPr="00DF31F2">
        <w:rPr>
          <w:color w:val="000000"/>
        </w:rPr>
        <w:t>"</w:t>
      </w:r>
      <w:r w:rsidRPr="00D309B2">
        <w:rPr>
          <w:rStyle w:val="HTMLTypewriter"/>
          <w:rFonts w:eastAsia="SimSun"/>
          <w:color w:val="000000"/>
          <w:sz w:val="22"/>
          <w:szCs w:val="22"/>
        </w:rPr>
        <w:t>2016-08-05-RSCT-2144.txt</w:t>
      </w:r>
      <w:r w:rsidRPr="00DF31F2">
        <w:rPr>
          <w:rStyle w:val="HTMLTypewriter"/>
          <w:rFonts w:eastAsia="SimSun"/>
          <w:color w:val="000000"/>
        </w:rPr>
        <w:t>"</w:t>
      </w:r>
      <w:r w:rsidR="006B7E9C">
        <w:rPr>
          <w:rStyle w:val="HTMLTypewriter"/>
          <w:rFonts w:eastAsia="SimSun"/>
          <w:color w:val="000000"/>
        </w:rPr>
        <w:t xml:space="preserve"> </w:t>
      </w:r>
      <w:r w:rsidR="006B7E9C" w:rsidRPr="006B7E9C">
        <w:rPr>
          <w:rStyle w:val="HTMLTypewriter"/>
          <w:rFonts w:ascii="Times New Roman" w:eastAsia="SimSun" w:hAnsi="Times New Roman" w:cs="Times New Roman"/>
          <w:color w:val="000000"/>
          <w:sz w:val="24"/>
          <w:szCs w:val="24"/>
        </w:rPr>
        <w:t>(on the ne</w:t>
      </w:r>
      <w:r w:rsidR="006B7E9C">
        <w:rPr>
          <w:rStyle w:val="HTMLTypewriter"/>
          <w:rFonts w:ascii="Times New Roman" w:eastAsia="SimSun" w:hAnsi="Times New Roman" w:cs="Times New Roman"/>
          <w:color w:val="000000"/>
          <w:sz w:val="24"/>
          <w:szCs w:val="24"/>
        </w:rPr>
        <w:t>x</w:t>
      </w:r>
      <w:r w:rsidR="006B7E9C" w:rsidRPr="006B7E9C">
        <w:rPr>
          <w:rStyle w:val="HTMLTypewriter"/>
          <w:rFonts w:ascii="Times New Roman" w:eastAsia="SimSun" w:hAnsi="Times New Roman" w:cs="Times New Roman"/>
          <w:color w:val="000000"/>
          <w:sz w:val="24"/>
          <w:szCs w:val="24"/>
        </w:rPr>
        <w:t>t page</w:t>
      </w:r>
      <w:r w:rsidRPr="006B7E9C">
        <w:rPr>
          <w:rFonts w:cs="Times New Roman"/>
          <w:color w:val="000000"/>
        </w:rPr>
        <w:t>)</w:t>
      </w:r>
      <w:r w:rsidR="00A63BB5" w:rsidRPr="006B7E9C">
        <w:rPr>
          <w:rFonts w:cs="Times New Roman"/>
          <w:color w:val="000000"/>
        </w:rPr>
        <w:t>,</w:t>
      </w:r>
      <w:r w:rsidRPr="00DF31F2">
        <w:rPr>
          <w:color w:val="000000"/>
        </w:rPr>
        <w:t xml:space="preserve"> and all the following </w:t>
      </w:r>
      <w:r w:rsidR="004905D4">
        <w:rPr>
          <w:color w:val="000000"/>
        </w:rPr>
        <w:t>files</w:t>
      </w:r>
      <w:r w:rsidRPr="00DF31F2">
        <w:rPr>
          <w:color w:val="000000"/>
        </w:rPr>
        <w:t xml:space="preserve"> worked normally and reported the results of the peak fitting operations:</w:t>
      </w:r>
    </w:p>
    <w:p w14:paraId="176B4CD2" w14:textId="77777777" w:rsidR="00D80056" w:rsidRPr="00EA7683" w:rsidRDefault="00D80056" w:rsidP="00D80056">
      <w:pPr>
        <w:pStyle w:val="NormalWeb"/>
        <w:spacing w:after="115" w:afterAutospacing="0" w:line="276" w:lineRule="auto"/>
        <w:rPr>
          <w:color w:val="000000"/>
          <w:sz w:val="22"/>
          <w:szCs w:val="22"/>
        </w:rPr>
      </w:pPr>
      <w:r w:rsidRPr="0019385C">
        <w:rPr>
          <w:rStyle w:val="HTMLTypewriter"/>
          <w:b/>
          <w:bCs/>
          <w:color w:val="000000"/>
          <w:sz w:val="22"/>
          <w:szCs w:val="22"/>
        </w:rPr>
        <w:t>Error with file number 1.</w:t>
      </w:r>
      <w:r w:rsidRPr="0019385C">
        <w:rPr>
          <w:rFonts w:ascii="Courier New" w:hAnsi="Courier New" w:cs="Courier New"/>
          <w:b/>
          <w:bCs/>
          <w:color w:val="000000"/>
          <w:sz w:val="22"/>
          <w:szCs w:val="22"/>
        </w:rPr>
        <w:br/>
      </w:r>
      <w:r w:rsidRPr="0019385C">
        <w:rPr>
          <w:rStyle w:val="HTMLTypewriter"/>
          <w:b/>
          <w:bCs/>
          <w:color w:val="000000"/>
          <w:sz w:val="22"/>
          <w:szCs w:val="22"/>
        </w:rPr>
        <w:t>Error with file number 2.</w:t>
      </w:r>
      <w:r w:rsidRPr="0019385C">
        <w:rPr>
          <w:rFonts w:ascii="Courier New" w:hAnsi="Courier New" w:cs="Courier New"/>
          <w:b/>
          <w:bCs/>
          <w:color w:val="000000"/>
          <w:sz w:val="22"/>
          <w:szCs w:val="22"/>
        </w:rPr>
        <w:br/>
      </w:r>
      <w:r w:rsidRPr="0019385C">
        <w:rPr>
          <w:rStyle w:val="HTMLTypewriter"/>
          <w:b/>
          <w:bCs/>
          <w:color w:val="000000"/>
          <w:sz w:val="22"/>
          <w:szCs w:val="22"/>
        </w:rPr>
        <w:lastRenderedPageBreak/>
        <w:t>3: 2016-08-05-RSCT-2144.txt</w:t>
      </w:r>
      <w:r w:rsidRPr="0019385C">
        <w:rPr>
          <w:rFonts w:ascii="Courier New" w:hAnsi="Courier New" w:cs="Courier New"/>
          <w:b/>
          <w:bCs/>
          <w:color w:val="000000"/>
          <w:sz w:val="22"/>
          <w:szCs w:val="22"/>
        </w:rPr>
        <w:br/>
      </w:r>
      <w:r w:rsidRPr="0019385C">
        <w:rPr>
          <w:rStyle w:val="HTMLTypewriter"/>
          <w:b/>
          <w:bCs/>
          <w:color w:val="000000"/>
          <w:sz w:val="22"/>
          <w:szCs w:val="22"/>
        </w:rPr>
        <w:t>         Peak#  Position  Height     Width       Area</w:t>
      </w:r>
      <w:r w:rsidRPr="0019385C">
        <w:rPr>
          <w:rStyle w:val="HTMLTypewriter"/>
          <w:b/>
          <w:bCs/>
          <w:color w:val="000000"/>
          <w:sz w:val="22"/>
          <w:szCs w:val="22"/>
        </w:rPr>
        <w:fldChar w:fldCharType="begin"/>
      </w:r>
      <w:r w:rsidRPr="0019385C">
        <w:rPr>
          <w:b/>
          <w:bCs/>
        </w:rPr>
        <w:instrText xml:space="preserve"> XE "Area" </w:instrText>
      </w:r>
      <w:r w:rsidRPr="0019385C">
        <w:rPr>
          <w:rStyle w:val="HTMLTypewriter"/>
          <w:b/>
          <w:bCs/>
          <w:color w:val="000000"/>
          <w:sz w:val="22"/>
          <w:szCs w:val="22"/>
        </w:rPr>
        <w:fldChar w:fldCharType="end"/>
      </w:r>
      <w:r w:rsidRPr="0019385C">
        <w:rPr>
          <w:rFonts w:ascii="Courier New" w:hAnsi="Courier New" w:cs="Courier New"/>
          <w:b/>
          <w:bCs/>
          <w:color w:val="000000"/>
          <w:sz w:val="22"/>
          <w:szCs w:val="22"/>
        </w:rPr>
        <w:br/>
      </w:r>
      <w:r w:rsidRPr="0019385C">
        <w:rPr>
          <w:rStyle w:val="HTMLTypewriter"/>
          <w:b/>
          <w:bCs/>
          <w:color w:val="000000"/>
          <w:sz w:val="22"/>
          <w:szCs w:val="22"/>
        </w:rPr>
        <w:t>            1   6594.2    0.1711    0.74403    0.13551</w:t>
      </w:r>
      <w:r w:rsidRPr="0019385C">
        <w:rPr>
          <w:rFonts w:ascii="Courier New" w:hAnsi="Courier New" w:cs="Courier New"/>
          <w:b/>
          <w:bCs/>
          <w:color w:val="000000"/>
          <w:sz w:val="22"/>
          <w:szCs w:val="22"/>
        </w:rPr>
        <w:br/>
      </w:r>
      <w:r w:rsidRPr="0019385C">
        <w:rPr>
          <w:rStyle w:val="HTMLTypewriter"/>
          <w:b/>
          <w:bCs/>
          <w:color w:val="000000"/>
          <w:sz w:val="22"/>
          <w:szCs w:val="22"/>
        </w:rPr>
        <w:t>            2   6595.1    0.16178    0.60463    0.1041</w:t>
      </w:r>
      <w:r w:rsidRPr="0019385C">
        <w:rPr>
          <w:rFonts w:ascii="Courier New" w:hAnsi="Courier New" w:cs="Courier New"/>
          <w:b/>
          <w:bCs/>
          <w:color w:val="000000"/>
          <w:sz w:val="22"/>
          <w:szCs w:val="22"/>
        </w:rPr>
        <w:br/>
      </w:r>
      <w:r w:rsidRPr="0019385C">
        <w:rPr>
          <w:rStyle w:val="HTMLTypewriter"/>
          <w:b/>
          <w:bCs/>
          <w:color w:val="000000"/>
          <w:sz w:val="22"/>
          <w:szCs w:val="22"/>
        </w:rPr>
        <w:t>   % fitting error    R2</w:t>
      </w:r>
      <w:r w:rsidRPr="0019385C">
        <w:rPr>
          <w:rFonts w:ascii="Courier New" w:hAnsi="Courier New" w:cs="Courier New"/>
          <w:b/>
          <w:bCs/>
          <w:color w:val="000000"/>
          <w:sz w:val="22"/>
          <w:szCs w:val="22"/>
        </w:rPr>
        <w:br/>
      </w:r>
      <w:r w:rsidRPr="0019385C">
        <w:rPr>
          <w:rStyle w:val="HTMLTypewriter"/>
          <w:b/>
          <w:bCs/>
          <w:color w:val="000000"/>
          <w:sz w:val="22"/>
          <w:szCs w:val="22"/>
        </w:rPr>
        <w:t>       2.5735      0.99483</w:t>
      </w:r>
      <w:r w:rsidRPr="0019385C">
        <w:rPr>
          <w:rFonts w:ascii="Courier New" w:hAnsi="Courier New" w:cs="Courier New"/>
          <w:b/>
          <w:bCs/>
          <w:color w:val="000000"/>
          <w:sz w:val="22"/>
          <w:szCs w:val="22"/>
        </w:rPr>
        <w:br/>
      </w:r>
      <w:r w:rsidRPr="0019385C">
        <w:rPr>
          <w:rStyle w:val="HTMLTypewriter"/>
          <w:b/>
          <w:bCs/>
          <w:color w:val="000000"/>
          <w:sz w:val="22"/>
          <w:szCs w:val="22"/>
        </w:rPr>
        <w:t>4: 2016-09-05-RSCT-2146.txt</w:t>
      </w:r>
      <w:r w:rsidRPr="0019385C">
        <w:rPr>
          <w:rFonts w:ascii="Courier New" w:hAnsi="Courier New" w:cs="Courier New"/>
          <w:b/>
          <w:bCs/>
          <w:color w:val="000000"/>
          <w:sz w:val="22"/>
          <w:szCs w:val="22"/>
        </w:rPr>
        <w:br/>
      </w:r>
      <w:r w:rsidRPr="0019385C">
        <w:rPr>
          <w:rStyle w:val="HTMLTypewriter"/>
          <w:b/>
          <w:bCs/>
          <w:color w:val="000000"/>
          <w:sz w:val="22"/>
          <w:szCs w:val="22"/>
        </w:rPr>
        <w:t>         Peak#   Position  Height    Width      Area</w:t>
      </w:r>
      <w:r w:rsidRPr="0019385C">
        <w:rPr>
          <w:rFonts w:ascii="Courier New" w:hAnsi="Courier New" w:cs="Courier New"/>
          <w:b/>
          <w:bCs/>
          <w:color w:val="000000"/>
          <w:sz w:val="22"/>
          <w:szCs w:val="22"/>
        </w:rPr>
        <w:br/>
      </w:r>
      <w:r w:rsidRPr="0019385C">
        <w:rPr>
          <w:rStyle w:val="HTMLTypewriter"/>
          <w:b/>
          <w:bCs/>
          <w:color w:val="000000"/>
          <w:sz w:val="22"/>
          <w:szCs w:val="22"/>
        </w:rPr>
        <w:t>            1    6594.7    0.11078   1.4432    0.17017</w:t>
      </w:r>
      <w:r w:rsidRPr="0019385C">
        <w:rPr>
          <w:rFonts w:ascii="Courier New" w:hAnsi="Courier New" w:cs="Courier New"/>
          <w:b/>
          <w:bCs/>
          <w:color w:val="000000"/>
          <w:sz w:val="22"/>
          <w:szCs w:val="22"/>
        </w:rPr>
        <w:br/>
      </w:r>
      <w:r w:rsidRPr="0019385C">
        <w:rPr>
          <w:rStyle w:val="HTMLTypewriter"/>
          <w:b/>
          <w:bCs/>
          <w:color w:val="000000"/>
          <w:sz w:val="22"/>
          <w:szCs w:val="22"/>
        </w:rPr>
        <w:t>            2    6595.6    0.04243   0.38252   0.01727</w:t>
      </w:r>
      <w:r w:rsidRPr="0019385C">
        <w:rPr>
          <w:rFonts w:ascii="Courier New" w:hAnsi="Courier New" w:cs="Courier New"/>
          <w:b/>
          <w:bCs/>
          <w:color w:val="000000"/>
          <w:sz w:val="22"/>
          <w:szCs w:val="22"/>
        </w:rPr>
        <w:br/>
      </w:r>
      <w:r w:rsidRPr="0019385C">
        <w:rPr>
          <w:rStyle w:val="HTMLTypewriter"/>
          <w:b/>
          <w:bCs/>
          <w:color w:val="000000"/>
          <w:sz w:val="22"/>
          <w:szCs w:val="22"/>
        </w:rPr>
        <w:t>   % fitting error    R2</w:t>
      </w:r>
      <w:r w:rsidRPr="0019385C">
        <w:rPr>
          <w:rFonts w:ascii="Courier New" w:hAnsi="Courier New" w:cs="Courier New"/>
          <w:b/>
          <w:bCs/>
          <w:color w:val="000000"/>
          <w:sz w:val="22"/>
          <w:szCs w:val="22"/>
        </w:rPr>
        <w:br/>
      </w:r>
      <w:r w:rsidRPr="0019385C">
        <w:rPr>
          <w:rStyle w:val="HTMLTypewriter"/>
          <w:b/>
          <w:bCs/>
          <w:color w:val="000000"/>
          <w:sz w:val="22"/>
          <w:szCs w:val="22"/>
        </w:rPr>
        <w:t>       4.5342      0.98182</w:t>
      </w:r>
      <w:r w:rsidRPr="0019385C">
        <w:rPr>
          <w:rFonts w:ascii="Courier New" w:hAnsi="Courier New" w:cs="Courier New"/>
          <w:b/>
          <w:bCs/>
          <w:color w:val="000000"/>
          <w:sz w:val="22"/>
          <w:szCs w:val="22"/>
        </w:rPr>
        <w:br/>
      </w:r>
      <w:r w:rsidRPr="0019385C">
        <w:rPr>
          <w:rStyle w:val="HTMLTypewriter"/>
          <w:b/>
          <w:bCs/>
          <w:color w:val="000000"/>
          <w:sz w:val="16"/>
          <w:szCs w:val="16"/>
        </w:rPr>
        <w:t> </w:t>
      </w:r>
      <w:r w:rsidRPr="0019385C">
        <w:rPr>
          <w:rFonts w:ascii="Courier New" w:hAnsi="Courier New" w:cs="Courier New"/>
          <w:b/>
          <w:bCs/>
          <w:color w:val="000000"/>
          <w:sz w:val="16"/>
          <w:szCs w:val="16"/>
        </w:rPr>
        <w:br/>
      </w:r>
      <w:r w:rsidRPr="0019385C">
        <w:rPr>
          <w:rStyle w:val="HTMLTypewriter"/>
          <w:b/>
          <w:bCs/>
          <w:color w:val="000000"/>
          <w:sz w:val="22"/>
          <w:szCs w:val="22"/>
        </w:rPr>
        <w:t>5: 2016-09-09-RSCT-2146.txt</w:t>
      </w:r>
      <w:r w:rsidRPr="0019385C">
        <w:rPr>
          <w:rFonts w:ascii="Courier New" w:hAnsi="Courier New" w:cs="Courier New"/>
          <w:b/>
          <w:bCs/>
          <w:color w:val="000000"/>
          <w:sz w:val="22"/>
          <w:szCs w:val="22"/>
        </w:rPr>
        <w:br/>
      </w:r>
      <w:r w:rsidRPr="0019385C">
        <w:rPr>
          <w:rStyle w:val="HTMLTypewriter"/>
          <w:b/>
          <w:bCs/>
          <w:color w:val="000000"/>
          <w:sz w:val="22"/>
          <w:szCs w:val="22"/>
        </w:rPr>
        <w:t>         Peak#   Position  Height     Width      Area</w:t>
      </w:r>
      <w:r w:rsidRPr="0019385C">
        <w:rPr>
          <w:rFonts w:ascii="Courier New" w:hAnsi="Courier New" w:cs="Courier New"/>
          <w:b/>
          <w:bCs/>
          <w:color w:val="000000"/>
          <w:sz w:val="22"/>
          <w:szCs w:val="22"/>
        </w:rPr>
        <w:br/>
      </w:r>
      <w:r w:rsidRPr="0019385C">
        <w:rPr>
          <w:rStyle w:val="HTMLTypewriter"/>
          <w:b/>
          <w:bCs/>
          <w:color w:val="000000"/>
          <w:sz w:val="22"/>
          <w:szCs w:val="22"/>
        </w:rPr>
        <w:t>            2    6594     0.05366    0.5515     0.0315</w:t>
      </w:r>
      <w:r w:rsidRPr="0019385C">
        <w:rPr>
          <w:rFonts w:ascii="Courier New" w:hAnsi="Courier New" w:cs="Courier New"/>
          <w:b/>
          <w:bCs/>
          <w:color w:val="000000"/>
          <w:sz w:val="22"/>
          <w:szCs w:val="22"/>
        </w:rPr>
        <w:br/>
      </w:r>
      <w:r w:rsidRPr="0019385C">
        <w:rPr>
          <w:rStyle w:val="HTMLTypewriter"/>
          <w:b/>
          <w:bCs/>
          <w:color w:val="000000"/>
          <w:sz w:val="22"/>
          <w:szCs w:val="22"/>
        </w:rPr>
        <w:t>            1    6594.9   0.1068     1.2622     0.1435</w:t>
      </w:r>
      <w:r w:rsidRPr="0019385C">
        <w:rPr>
          <w:rFonts w:ascii="Courier New" w:hAnsi="Courier New" w:cs="Courier New"/>
          <w:b/>
          <w:bCs/>
          <w:color w:val="000000"/>
          <w:sz w:val="22"/>
          <w:szCs w:val="22"/>
        </w:rPr>
        <w:br/>
      </w:r>
      <w:r w:rsidRPr="0019385C">
        <w:rPr>
          <w:rStyle w:val="HTMLTypewriter"/>
          <w:b/>
          <w:bCs/>
          <w:color w:val="000000"/>
          <w:sz w:val="22"/>
          <w:szCs w:val="22"/>
        </w:rPr>
        <w:t>   % fitting error    R2</w:t>
      </w:r>
      <w:r w:rsidRPr="0019385C">
        <w:rPr>
          <w:rFonts w:ascii="Courier New" w:hAnsi="Courier New" w:cs="Courier New"/>
          <w:b/>
          <w:bCs/>
          <w:color w:val="000000"/>
          <w:sz w:val="22"/>
          <w:szCs w:val="22"/>
        </w:rPr>
        <w:br/>
      </w:r>
      <w:r w:rsidRPr="0019385C">
        <w:rPr>
          <w:rStyle w:val="HTMLTypewriter"/>
          <w:b/>
          <w:bCs/>
          <w:color w:val="000000"/>
          <w:sz w:val="22"/>
          <w:szCs w:val="22"/>
        </w:rPr>
        <w:t>        3.709      0.98743</w:t>
      </w:r>
      <w:r w:rsidRPr="0019385C">
        <w:rPr>
          <w:b/>
          <w:bCs/>
          <w:color w:val="000000"/>
          <w:sz w:val="22"/>
          <w:szCs w:val="22"/>
        </w:rPr>
        <w:br/>
        <w:t>6: .... Etc....</w:t>
      </w:r>
      <w:r w:rsidRPr="0019385C">
        <w:rPr>
          <w:b/>
          <w:bCs/>
          <w:color w:val="000000"/>
          <w:sz w:val="22"/>
          <w:szCs w:val="22"/>
        </w:rPr>
        <w:br/>
      </w:r>
      <w:r w:rsidRPr="005C4317">
        <w:rPr>
          <w:color w:val="000000"/>
          <w:sz w:val="12"/>
          <w:szCs w:val="16"/>
        </w:rPr>
        <w:br/>
      </w:r>
      <w:r>
        <w:rPr>
          <w:color w:val="000000"/>
        </w:rPr>
        <w:t xml:space="preserve">Note: </w:t>
      </w:r>
      <w:r w:rsidRPr="00EA7683">
        <w:rPr>
          <w:color w:val="000000"/>
        </w:rPr>
        <w:t>Yo</w:t>
      </w:r>
      <w:r w:rsidRPr="00DF31F2">
        <w:rPr>
          <w:color w:val="000000"/>
        </w:rPr>
        <w:t>u could optionally import the dairy file into Excel by opening an Excel worksheet, click on a cell, click </w:t>
      </w:r>
      <w:r w:rsidRPr="00DA515E">
        <w:rPr>
          <w:b/>
          <w:bCs/>
          <w:color w:val="000000"/>
        </w:rPr>
        <w:t>Data &gt; From Text</w:t>
      </w:r>
      <w:r w:rsidRPr="00DF31F2">
        <w:rPr>
          <w:color w:val="000000"/>
        </w:rPr>
        <w:t>, select the diary file, click to </w:t>
      </w:r>
      <w:r w:rsidRPr="00DF31F2">
        <w:rPr>
          <w:i/>
          <w:iCs/>
          <w:color w:val="000000"/>
        </w:rPr>
        <w:t>specify that spaces are to be used as column separators</w:t>
      </w:r>
      <w:r w:rsidRPr="00DF31F2">
        <w:rPr>
          <w:color w:val="000000"/>
        </w:rPr>
        <w:t>, and click </w:t>
      </w:r>
      <w:r w:rsidRPr="006F3005">
        <w:rPr>
          <w:b/>
          <w:bCs/>
          <w:color w:val="000000"/>
        </w:rPr>
        <w:t>Import</w:t>
      </w:r>
      <w:r w:rsidRPr="00DF31F2">
        <w:rPr>
          <w:color w:val="000000"/>
        </w:rPr>
        <w:t>. This will put all the collected terminal output into that spreadsheet. Additionally</w:t>
      </w:r>
      <w:r>
        <w:rPr>
          <w:color w:val="000000"/>
        </w:rPr>
        <w:t>,</w:t>
      </w:r>
      <w:r w:rsidRPr="00DF31F2">
        <w:rPr>
          <w:color w:val="000000"/>
        </w:rPr>
        <w:t xml:space="preserve"> you might want to save the workspace variables (e.g., as a .mat file).</w:t>
      </w:r>
    </w:p>
    <w:p w14:paraId="0A6ED34F" w14:textId="77777777" w:rsidR="00D80056" w:rsidRDefault="00D80056" w:rsidP="00D80056">
      <w:pPr>
        <w:pStyle w:val="Heading2"/>
      </w:pPr>
      <w:bookmarkStart w:id="1023" w:name="realtime"/>
      <w:bookmarkStart w:id="1024" w:name="_Ref528227954"/>
      <w:bookmarkStart w:id="1025" w:name="_Ref528228135"/>
      <w:bookmarkStart w:id="1026" w:name="_Ref528228245"/>
      <w:bookmarkStart w:id="1027" w:name="_Toc528398335"/>
      <w:bookmarkStart w:id="1028" w:name="_Toc228000493"/>
      <w:bookmarkEnd w:id="1023"/>
      <w:r w:rsidRPr="00DF31F2">
        <w:t>Real-time signal processing</w:t>
      </w:r>
      <w:bookmarkEnd w:id="1024"/>
      <w:bookmarkEnd w:id="1025"/>
      <w:bookmarkEnd w:id="1026"/>
      <w:bookmarkEnd w:id="1027"/>
      <w:bookmarkEnd w:id="1028"/>
    </w:p>
    <w:p w14:paraId="58AD27F5" w14:textId="4A2A17D0" w:rsidR="00D80056" w:rsidRPr="005C4317" w:rsidRDefault="00D80056" w:rsidP="00D80056">
      <w:pPr>
        <w:spacing w:line="276" w:lineRule="auto"/>
        <w:rPr>
          <w:sz w:val="12"/>
          <w:szCs w:val="16"/>
        </w:rPr>
      </w:pPr>
      <w:r w:rsidRPr="00DF31F2">
        <w:rPr>
          <w:color w:val="000000"/>
        </w:rPr>
        <w:t xml:space="preserve">All the signal processing techniques covered so far assume that you have acquired and </w:t>
      </w:r>
      <w:r>
        <w:rPr>
          <w:color w:val="000000"/>
        </w:rPr>
        <w:t xml:space="preserve">have </w:t>
      </w:r>
      <w:r w:rsidRPr="00DF31F2">
        <w:rPr>
          <w:color w:val="000000"/>
        </w:rPr>
        <w:t>stored the data in computer memory before beginning processing. In some cases, however, it is necessary to do the signal processing in "real</w:t>
      </w:r>
      <w:r>
        <w:rPr>
          <w:color w:val="000000"/>
        </w:rPr>
        <w:t>-</w:t>
      </w:r>
      <w:r w:rsidRPr="00DF31F2">
        <w:rPr>
          <w:color w:val="000000"/>
        </w:rPr>
        <w:t xml:space="preserve">time", that is, point-by-point </w:t>
      </w:r>
      <w:r w:rsidR="0018451A">
        <w:rPr>
          <w:color w:val="000000"/>
        </w:rPr>
        <w:t xml:space="preserve">or block by block </w:t>
      </w:r>
      <w:r w:rsidRPr="00DF31F2">
        <w:rPr>
          <w:color w:val="000000"/>
        </w:rPr>
        <w:t xml:space="preserve">as the data are acquired from the sensor or instrument. That requires some modification of the software, but the main conceptual ideas still apply. In this section </w:t>
      </w:r>
      <w:r w:rsidR="0066562D">
        <w:rPr>
          <w:color w:val="000000"/>
        </w:rPr>
        <w:t>you will</w:t>
      </w:r>
      <w:r w:rsidRPr="00DF31F2">
        <w:rPr>
          <w:color w:val="000000"/>
        </w:rPr>
        <w:t xml:space="preserve"> look at ways to perform real-time data plotting, smoothing, differentiation, peak detection, harmonic analysis (frequency spectra), and Fourier filtering. Because the data acquisition </w:t>
      </w:r>
      <w:r w:rsidRPr="00340352">
        <w:rPr>
          <w:color w:val="000000"/>
        </w:rPr>
        <w:t xml:space="preserve">details </w:t>
      </w:r>
      <w:r w:rsidRPr="00DF31F2">
        <w:rPr>
          <w:color w:val="000000"/>
        </w:rPr>
        <w:t>var</w:t>
      </w:r>
      <w:r>
        <w:rPr>
          <w:color w:val="000000"/>
        </w:rPr>
        <w:t>y</w:t>
      </w:r>
      <w:r w:rsidRPr="00DF31F2">
        <w:rPr>
          <w:color w:val="000000"/>
        </w:rPr>
        <w:t xml:space="preserve"> with each individual experimenter and instrumental setup, these demonstration scripts will </w:t>
      </w:r>
      <w:r w:rsidRPr="00DF31F2">
        <w:rPr>
          <w:i/>
          <w:iCs/>
          <w:color w:val="000000"/>
        </w:rPr>
        <w:t>simulate</w:t>
      </w:r>
      <w:r w:rsidRPr="00DF31F2">
        <w:rPr>
          <w:color w:val="000000"/>
        </w:rPr>
        <w:t xml:space="preserve"> real-time data so that you can run them immediately on your computer </w:t>
      </w:r>
      <w:r>
        <w:rPr>
          <w:color w:val="000000"/>
        </w:rPr>
        <w:t xml:space="preserve">to see how they work, </w:t>
      </w:r>
      <w:r w:rsidRPr="00DF31F2">
        <w:rPr>
          <w:color w:val="000000"/>
        </w:rPr>
        <w:t>without additional hardware. I will do this in either of two ways: </w:t>
      </w:r>
      <w:r w:rsidRPr="00DF31F2">
        <w:rPr>
          <w:color w:val="000000"/>
        </w:rPr>
        <w:br/>
      </w:r>
    </w:p>
    <w:p w14:paraId="05E2CCEE" w14:textId="77777777" w:rsidR="00D80056" w:rsidRPr="005C4317" w:rsidRDefault="00D80056" w:rsidP="00D80056">
      <w:pPr>
        <w:spacing w:line="276" w:lineRule="auto"/>
        <w:rPr>
          <w:color w:val="000000"/>
          <w:sz w:val="12"/>
          <w:szCs w:val="16"/>
        </w:rPr>
      </w:pPr>
      <w:r w:rsidRPr="00DF31F2">
        <w:rPr>
          <w:color w:val="000000"/>
        </w:rPr>
        <w:t>(a) by using mouse-clicks to generate data point</w:t>
      </w:r>
      <w:r>
        <w:rPr>
          <w:color w:val="000000"/>
        </w:rPr>
        <w:t>s one-by-one</w:t>
      </w:r>
      <w:r w:rsidRPr="00DF31F2">
        <w:rPr>
          <w:color w:val="000000"/>
        </w:rPr>
        <w:t>, using Matlab's "ginput" function, or </w:t>
      </w:r>
      <w:r w:rsidRPr="00DF31F2">
        <w:rPr>
          <w:color w:val="000000"/>
        </w:rPr>
        <w:br/>
        <w:t xml:space="preserve">(b) by pre-calculating </w:t>
      </w:r>
      <w:r>
        <w:rPr>
          <w:color w:val="000000"/>
        </w:rPr>
        <w:t xml:space="preserve">some </w:t>
      </w:r>
      <w:r w:rsidRPr="00DF31F2">
        <w:rPr>
          <w:color w:val="000000"/>
        </w:rPr>
        <w:t>simulated data and then accessing it point-by-point in a loop. </w:t>
      </w:r>
      <w:r>
        <w:rPr>
          <w:color w:val="000000"/>
        </w:rPr>
        <w:br/>
      </w:r>
    </w:p>
    <w:p w14:paraId="68DC81A7" w14:textId="77777777" w:rsidR="00D80056" w:rsidRPr="005C4317" w:rsidRDefault="00D80056" w:rsidP="00D80056">
      <w:pPr>
        <w:spacing w:line="276" w:lineRule="auto"/>
        <w:rPr>
          <w:sz w:val="12"/>
          <w:szCs w:val="16"/>
        </w:rPr>
      </w:pPr>
      <w:r w:rsidRPr="00DF31F2">
        <w:rPr>
          <w:color w:val="000000"/>
        </w:rPr>
        <w:t>The first method is illustrated by the simple script </w:t>
      </w:r>
      <w:hyperlink r:id="rId2729" w:history="1">
        <w:r w:rsidRPr="00DF31F2">
          <w:rPr>
            <w:rStyle w:val="Hyperlink"/>
            <w:color w:val="551A8B"/>
          </w:rPr>
          <w:t>realtime.m.</w:t>
        </w:r>
      </w:hyperlink>
      <w:r>
        <w:rPr>
          <w:color w:val="000000"/>
        </w:rPr>
        <w:t xml:space="preserve"> </w:t>
      </w:r>
      <w:r w:rsidRPr="00DF31F2">
        <w:rPr>
          <w:color w:val="000000"/>
        </w:rPr>
        <w:t>When you run this script, it displays a graphical coordinate system</w:t>
      </w:r>
      <w:r>
        <w:rPr>
          <w:color w:val="000000"/>
        </w:rPr>
        <w:t>. P</w:t>
      </w:r>
      <w:r w:rsidRPr="00DF31F2">
        <w:rPr>
          <w:color w:val="000000"/>
        </w:rPr>
        <w:t>osition your mouse pointer along the</w:t>
      </w:r>
      <w:r>
        <w:rPr>
          <w:color w:val="000000"/>
        </w:rPr>
        <w:t xml:space="preserve"> </w:t>
      </w:r>
      <w:r w:rsidRPr="00DF31F2">
        <w:rPr>
          <w:i/>
          <w:iCs/>
          <w:color w:val="000000"/>
        </w:rPr>
        <w:t>y</w:t>
      </w:r>
      <w:r w:rsidRPr="00DF31F2">
        <w:rPr>
          <w:color w:val="000000"/>
        </w:rPr>
        <w:t> (vertical) axis and click to enter data points as you move the mouse pointer up and down. The "ginput" function waits for each click of the mouse button, then the program records the </w:t>
      </w:r>
      <w:r w:rsidRPr="00DF31F2">
        <w:rPr>
          <w:i/>
          <w:iCs/>
          <w:color w:val="000000"/>
        </w:rPr>
        <w:t>y</w:t>
      </w:r>
      <w:r>
        <w:rPr>
          <w:i/>
          <w:iCs/>
          <w:color w:val="000000"/>
        </w:rPr>
        <w:t xml:space="preserve"> </w:t>
      </w:r>
      <w:r w:rsidRPr="00DF31F2">
        <w:rPr>
          <w:color w:val="000000"/>
        </w:rPr>
        <w:t>coordinate position and counts the number of clicks. Data points are assigned to the vector </w:t>
      </w:r>
      <w:r w:rsidRPr="00DF31F2">
        <w:rPr>
          <w:i/>
          <w:iCs/>
          <w:color w:val="000000"/>
        </w:rPr>
        <w:t>y</w:t>
      </w:r>
      <w:r w:rsidRPr="00DF31F2">
        <w:rPr>
          <w:color w:val="000000"/>
        </w:rPr>
        <w:t> (line 17), plotted on the graph as black points (line 18), and print out in the command window (line 19). The script</w:t>
      </w:r>
      <w:r>
        <w:rPr>
          <w:color w:val="000000"/>
        </w:rPr>
        <w:t xml:space="preserve"> </w:t>
      </w:r>
      <w:hyperlink r:id="rId2730" w:history="1">
        <w:r w:rsidRPr="00DF31F2">
          <w:rPr>
            <w:rStyle w:val="Hyperlink"/>
            <w:color w:val="551A8B"/>
          </w:rPr>
          <w:t>realtimeplotautoscale.m</w:t>
        </w:r>
      </w:hyperlink>
      <w:r>
        <w:rPr>
          <w:color w:val="000000"/>
        </w:rPr>
        <w:t xml:space="preserve"> </w:t>
      </w:r>
      <w:r w:rsidRPr="00DF31F2">
        <w:rPr>
          <w:color w:val="000000"/>
        </w:rPr>
        <w:t xml:space="preserve">is an expanded version </w:t>
      </w:r>
      <w:r w:rsidRPr="00DF31F2">
        <w:rPr>
          <w:color w:val="000000"/>
        </w:rPr>
        <w:lastRenderedPageBreak/>
        <w:t>that changes the graph scale as the data come in. If the number of data points</w:t>
      </w:r>
      <w:r>
        <w:rPr>
          <w:color w:val="000000"/>
        </w:rPr>
        <w:t xml:space="preserve"> exceeds 20 ('maxdisplay'), the </w:t>
      </w:r>
      <w:r w:rsidRPr="00DF31F2">
        <w:rPr>
          <w:i/>
          <w:iCs/>
          <w:color w:val="000000"/>
        </w:rPr>
        <w:t>x</w:t>
      </w:r>
      <w:r>
        <w:rPr>
          <w:color w:val="000000"/>
        </w:rPr>
        <w:t>-axis maximum is</w:t>
      </w:r>
      <w:r w:rsidRPr="00DF31F2">
        <w:rPr>
          <w:color w:val="000000"/>
        </w:rPr>
        <w:t xml:space="preserve"> re-scaled to twice that (line 32). If the data amplitude equals or exceeds ('maxy'), the </w:t>
      </w:r>
      <w:r w:rsidRPr="00DF31F2">
        <w:rPr>
          <w:i/>
          <w:iCs/>
          <w:color w:val="000000"/>
        </w:rPr>
        <w:t>y</w:t>
      </w:r>
      <w:r>
        <w:rPr>
          <w:color w:val="000000"/>
        </w:rPr>
        <w:t>-</w:t>
      </w:r>
      <w:r w:rsidRPr="00DF31F2">
        <w:rPr>
          <w:color w:val="000000"/>
        </w:rPr>
        <w:t>axis is re-scaled to 1.1 times the data amplitude (line 36). </w:t>
      </w:r>
      <w:r w:rsidRPr="00DF31F2">
        <w:rPr>
          <w:color w:val="000000"/>
        </w:rPr>
        <w:br/>
      </w:r>
    </w:p>
    <w:p w14:paraId="6E66D089" w14:textId="2B55D844" w:rsidR="00D80056" w:rsidRPr="00711AD0" w:rsidRDefault="00D80056" w:rsidP="00D80056">
      <w:pPr>
        <w:spacing w:line="276" w:lineRule="auto"/>
        <w:rPr>
          <w:color w:val="000000"/>
          <w:sz w:val="12"/>
          <w:szCs w:val="12"/>
        </w:rPr>
      </w:pPr>
      <w:r>
        <w:rPr>
          <w:noProof/>
        </w:rPr>
        <w:drawing>
          <wp:anchor distT="0" distB="0" distL="114300" distR="114300" simplePos="0" relativeHeight="251933696" behindDoc="1" locked="0" layoutInCell="1" allowOverlap="1" wp14:anchorId="4DC88ECA" wp14:editId="061F2C7D">
            <wp:simplePos x="0" y="0"/>
            <wp:positionH relativeFrom="margin">
              <wp:align>right</wp:align>
            </wp:positionH>
            <wp:positionV relativeFrom="paragraph">
              <wp:posOffset>5080</wp:posOffset>
            </wp:positionV>
            <wp:extent cx="3243580" cy="2598420"/>
            <wp:effectExtent l="0" t="0" r="0" b="0"/>
            <wp:wrapTight wrapText="bothSides">
              <wp:wrapPolygon edited="0">
                <wp:start x="0" y="0"/>
                <wp:lineTo x="0" y="21378"/>
                <wp:lineTo x="21439" y="21378"/>
                <wp:lineTo x="21439" y="0"/>
                <wp:lineTo x="0" y="0"/>
              </wp:wrapPolygon>
            </wp:wrapTight>
            <wp:docPr id="450" name="Picture 450" descr="A white background with dots&#10;&#10;AI-generated content may be incorrect.">
              <a:hlinkClick xmlns:a="http://schemas.openxmlformats.org/drawingml/2006/main" r:id="rId27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descr="A white background with dots&#10;&#10;AI-generated content may be incorrect.">
                      <a:hlinkClick r:id="rId2731"/>
                    </pic:cNvPr>
                    <pic:cNvPicPr>
                      <a:picLocks noChangeAspect="1" noChangeArrowheads="1"/>
                    </pic:cNvPicPr>
                  </pic:nvPicPr>
                  <pic:blipFill>
                    <a:blip r:embed="rId2732">
                      <a:extLst>
                        <a:ext uri="{28A0092B-C50C-407E-A947-70E740481C1C}">
                          <a14:useLocalDpi xmlns:a14="http://schemas.microsoft.com/office/drawing/2010/main" val="0"/>
                        </a:ext>
                      </a:extLst>
                    </a:blip>
                    <a:srcRect/>
                    <a:stretch>
                      <a:fillRect/>
                    </a:stretch>
                  </pic:blipFill>
                  <pic:spPr bwMode="auto">
                    <a:xfrm>
                      <a:off x="0" y="0"/>
                      <a:ext cx="3243580" cy="2598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31F2">
        <w:rPr>
          <w:color w:val="000000"/>
        </w:rPr>
        <w:t>The</w:t>
      </w:r>
      <w:r>
        <w:rPr>
          <w:color w:val="000000"/>
        </w:rPr>
        <w:t xml:space="preserve"> </w:t>
      </w:r>
      <w:r w:rsidRPr="00DF31F2">
        <w:rPr>
          <w:color w:val="000000"/>
        </w:rPr>
        <w:t>second method</w:t>
      </w:r>
      <w:r>
        <w:rPr>
          <w:color w:val="000000"/>
        </w:rPr>
        <w:t xml:space="preserve"> is illustrated by the</w:t>
      </w:r>
      <w:r w:rsidRPr="00DF31F2">
        <w:rPr>
          <w:color w:val="000000"/>
        </w:rPr>
        <w:t xml:space="preserve"> script</w:t>
      </w:r>
      <w:r>
        <w:rPr>
          <w:color w:val="000000"/>
        </w:rPr>
        <w:t xml:space="preserve"> </w:t>
      </w:r>
      <w:hyperlink r:id="rId2733" w:history="1">
        <w:r w:rsidRPr="00DF31F2">
          <w:rPr>
            <w:rStyle w:val="Hyperlink"/>
            <w:color w:val="551A8B"/>
          </w:rPr>
          <w:t>realtimeplotautoscale2.m</w:t>
        </w:r>
      </w:hyperlink>
      <w:r>
        <w:rPr>
          <w:color w:val="000000"/>
        </w:rPr>
        <w:t>, which simulates</w:t>
      </w:r>
      <w:r w:rsidRPr="00DF31F2">
        <w:rPr>
          <w:color w:val="000000"/>
        </w:rPr>
        <w:t xml:space="preserve"> real-time data</w:t>
      </w:r>
      <w:r>
        <w:rPr>
          <w:color w:val="000000"/>
        </w:rPr>
        <w:t xml:space="preserve"> by</w:t>
      </w:r>
      <w:r w:rsidRPr="00DF31F2">
        <w:rPr>
          <w:color w:val="000000"/>
        </w:rPr>
        <w:t xml:space="preserve"> using </w:t>
      </w:r>
      <w:hyperlink r:id="rId2734" w:history="1">
        <w:r w:rsidRPr="00DF31F2">
          <w:rPr>
            <w:rStyle w:val="Hyperlink"/>
            <w:color w:val="551A8B"/>
          </w:rPr>
          <w:t>pre-calculated data</w:t>
        </w:r>
      </w:hyperlink>
      <w:r>
        <w:rPr>
          <w:color w:val="000000"/>
        </w:rPr>
        <w:t xml:space="preserve"> </w:t>
      </w:r>
      <w:r w:rsidRPr="00DF31F2">
        <w:rPr>
          <w:color w:val="000000"/>
        </w:rPr>
        <w:t xml:space="preserve">(loaded from </w:t>
      </w:r>
      <w:r>
        <w:rPr>
          <w:color w:val="000000"/>
        </w:rPr>
        <w:t>your hard drive</w:t>
      </w:r>
      <w:r w:rsidRPr="00DF31F2">
        <w:rPr>
          <w:color w:val="000000"/>
        </w:rPr>
        <w:t xml:space="preserve"> in line 13) that is accessed point-by-point in lines 25 and 26 (</w:t>
      </w:r>
      <w:r>
        <w:rPr>
          <w:color w:val="000000"/>
        </w:rPr>
        <w:t>If the animation is not visible, click</w:t>
      </w:r>
      <w:r>
        <w:t xml:space="preserve"> on the figure to open in a web browser</w:t>
      </w:r>
      <w:r>
        <w:rPr>
          <w:bCs/>
          <w:color w:val="000000"/>
        </w:rPr>
        <w:t>)</w:t>
      </w:r>
      <w:r>
        <w:rPr>
          <w:color w:val="000000"/>
        </w:rPr>
        <w:t>.</w:t>
      </w:r>
      <w:r w:rsidRPr="00DF31F2">
        <w:rPr>
          <w:color w:val="000000"/>
        </w:rPr>
        <w:t xml:space="preserve"> </w:t>
      </w:r>
      <w:r>
        <w:rPr>
          <w:color w:val="000000"/>
        </w:rPr>
        <w:t>Another</w:t>
      </w:r>
      <w:r w:rsidRPr="00DF31F2">
        <w:rPr>
          <w:color w:val="000000"/>
        </w:rPr>
        <w:t xml:space="preserve"> script</w:t>
      </w:r>
      <w:r>
        <w:rPr>
          <w:color w:val="000000"/>
        </w:rPr>
        <w:t xml:space="preserve">, </w:t>
      </w:r>
      <w:hyperlink r:id="rId2735" w:history="1">
        <w:r w:rsidRPr="006E7B4A">
          <w:rPr>
            <w:rStyle w:val="Hyperlink"/>
            <w:color w:val="7030A0"/>
          </w:rPr>
          <w:t>realtimeplotdatedtime.m</w:t>
        </w:r>
      </w:hyperlink>
      <w:r>
        <w:rPr>
          <w:rStyle w:val="Hyperlink"/>
          <w:color w:val="7030A0"/>
        </w:rPr>
        <w:t>,</w:t>
      </w:r>
      <w:r>
        <w:rPr>
          <w:color w:val="000000"/>
        </w:rPr>
        <w:t xml:space="preserve"> </w:t>
      </w:r>
      <w:r w:rsidRPr="00DF31F2">
        <w:rPr>
          <w:color w:val="000000"/>
        </w:rPr>
        <w:t>demonstrates one way to use Matlab's 'clock' function to record the dat</w:t>
      </w:r>
      <w:r>
        <w:rPr>
          <w:color w:val="000000"/>
        </w:rPr>
        <w:t>e</w:t>
      </w:r>
      <w:r w:rsidRPr="00DF31F2">
        <w:rPr>
          <w:color w:val="000000"/>
        </w:rPr>
        <w:t xml:space="preserve"> and time of each data point that is acquired by clicking. </w:t>
      </w:r>
      <w:r>
        <w:rPr>
          <w:color w:val="000000"/>
        </w:rPr>
        <w:t>(</w:t>
      </w:r>
      <w:r w:rsidRPr="00DF31F2">
        <w:rPr>
          <w:color w:val="000000"/>
        </w:rPr>
        <w:t>You could also have the computer control the</w:t>
      </w:r>
      <w:r>
        <w:rPr>
          <w:color w:val="000000"/>
        </w:rPr>
        <w:t xml:space="preserve"> t</w:t>
      </w:r>
      <w:r w:rsidRPr="00DF31F2">
        <w:rPr>
          <w:color w:val="000000"/>
        </w:rPr>
        <w:t>ime</w:t>
      </w:r>
      <w:r>
        <w:rPr>
          <w:color w:val="000000"/>
        </w:rPr>
        <w:t xml:space="preserve"> </w:t>
      </w:r>
      <w:r w:rsidRPr="00DF31F2">
        <w:rPr>
          <w:color w:val="000000"/>
        </w:rPr>
        <w:t>of</w:t>
      </w:r>
      <w:r>
        <w:rPr>
          <w:color w:val="000000"/>
        </w:rPr>
        <w:t xml:space="preserve"> </w:t>
      </w:r>
      <w:r w:rsidRPr="00DF31F2">
        <w:rPr>
          <w:color w:val="000000"/>
        </w:rPr>
        <w:t>data</w:t>
      </w:r>
      <w:r>
        <w:rPr>
          <w:color w:val="000000"/>
        </w:rPr>
        <w:t xml:space="preserve"> </w:t>
      </w:r>
      <w:r w:rsidRPr="00DF31F2">
        <w:rPr>
          <w:color w:val="000000"/>
        </w:rPr>
        <w:t>acquisition by reading the clock in a loop until the desired time and date arrives, then take a data point</w:t>
      </w:r>
      <w:r>
        <w:rPr>
          <w:color w:val="000000"/>
        </w:rPr>
        <w:t>)</w:t>
      </w:r>
      <w:r w:rsidRPr="00DF31F2">
        <w:rPr>
          <w:color w:val="000000"/>
        </w:rPr>
        <w:t xml:space="preserve">. Of course, a Windows machine is </w:t>
      </w:r>
      <w:r>
        <w:rPr>
          <w:color w:val="000000"/>
        </w:rPr>
        <w:t xml:space="preserve">hardly </w:t>
      </w:r>
      <w:r w:rsidRPr="00DF31F2">
        <w:rPr>
          <w:color w:val="000000"/>
        </w:rPr>
        <w:t>ideal for high-speed, precisely</w:t>
      </w:r>
      <w:r>
        <w:rPr>
          <w:color w:val="000000"/>
        </w:rPr>
        <w:t>-</w:t>
      </w:r>
      <w:r w:rsidRPr="00DF31F2">
        <w:rPr>
          <w:color w:val="000000"/>
        </w:rPr>
        <w:t xml:space="preserve">timed data acquisition, because there are typically so many interrupts and other processes going on in the background, but </w:t>
      </w:r>
      <w:r>
        <w:rPr>
          <w:color w:val="000000"/>
        </w:rPr>
        <w:t xml:space="preserve">it </w:t>
      </w:r>
      <w:r w:rsidR="0018451A">
        <w:rPr>
          <w:color w:val="000000"/>
        </w:rPr>
        <w:t>works</w:t>
      </w:r>
      <w:r w:rsidRPr="00DF31F2">
        <w:rPr>
          <w:color w:val="000000"/>
        </w:rPr>
        <w:t xml:space="preserve"> for low-speed applications. For higher speeds,</w:t>
      </w:r>
      <w:r>
        <w:rPr>
          <w:color w:val="000000"/>
        </w:rPr>
        <w:t xml:space="preserve"> </w:t>
      </w:r>
      <w:hyperlink r:id="rId2736" w:history="1">
        <w:r w:rsidRPr="00DF31F2">
          <w:rPr>
            <w:rStyle w:val="Hyperlink"/>
            <w:color w:val="551A8B"/>
          </w:rPr>
          <w:t>specialized hardware</w:t>
        </w:r>
      </w:hyperlink>
      <w:r w:rsidRPr="00DF31F2">
        <w:rPr>
          <w:color w:val="000000"/>
        </w:rPr>
        <w:t> and </w:t>
      </w:r>
      <w:hyperlink r:id="rId2737" w:history="1">
        <w:r w:rsidRPr="00DF31F2">
          <w:rPr>
            <w:rStyle w:val="Hyperlink"/>
            <w:color w:val="551A8B"/>
          </w:rPr>
          <w:t>software </w:t>
        </w:r>
      </w:hyperlink>
      <w:r>
        <w:rPr>
          <w:color w:val="000000"/>
        </w:rPr>
        <w:t>are</w:t>
      </w:r>
      <w:r w:rsidRPr="00DF31F2">
        <w:rPr>
          <w:color w:val="000000"/>
        </w:rPr>
        <w:t xml:space="preserve"> available</w:t>
      </w:r>
      <w:r>
        <w:rPr>
          <w:color w:val="000000"/>
        </w:rPr>
        <w:t xml:space="preserve">, such as the </w:t>
      </w:r>
      <w:hyperlink r:id="rId2738" w:history="1">
        <w:r w:rsidRPr="00711AD0">
          <w:rPr>
            <w:rStyle w:val="Hyperlink"/>
          </w:rPr>
          <w:t>RP2350</w:t>
        </w:r>
      </w:hyperlink>
      <w:r>
        <w:rPr>
          <w:color w:val="000000"/>
        </w:rPr>
        <w:t xml:space="preserve"> </w:t>
      </w:r>
      <w:r w:rsidRPr="00711AD0">
        <w:rPr>
          <w:color w:val="000000"/>
        </w:rPr>
        <w:t>Raspberry Pi microcontroller</w:t>
      </w:r>
      <w:r>
        <w:rPr>
          <w:color w:val="000000"/>
        </w:rPr>
        <w:t>, which is designed specifically for real-time operation.</w:t>
      </w:r>
      <w:r w:rsidRPr="00711AD0">
        <w:rPr>
          <w:color w:val="000000"/>
        </w:rPr>
        <w:t xml:space="preserve"> </w:t>
      </w:r>
      <w:r w:rsidRPr="00DF31F2">
        <w:rPr>
          <w:color w:val="000000"/>
        </w:rPr>
        <w:br/>
      </w:r>
    </w:p>
    <w:p w14:paraId="05A83CC7" w14:textId="39E85507" w:rsidR="006A73E8" w:rsidRDefault="00D80056" w:rsidP="00D80056">
      <w:pPr>
        <w:spacing w:line="276" w:lineRule="auto"/>
        <w:rPr>
          <w:color w:val="000000"/>
        </w:rPr>
      </w:pPr>
      <w:r>
        <w:rPr>
          <w:noProof/>
        </w:rPr>
        <w:drawing>
          <wp:anchor distT="0" distB="0" distL="114300" distR="114300" simplePos="0" relativeHeight="251934720" behindDoc="1" locked="0" layoutInCell="1" allowOverlap="1" wp14:anchorId="78F71739" wp14:editId="74FA5BBF">
            <wp:simplePos x="0" y="0"/>
            <wp:positionH relativeFrom="margin">
              <wp:align>left</wp:align>
            </wp:positionH>
            <wp:positionV relativeFrom="paragraph">
              <wp:posOffset>248948</wp:posOffset>
            </wp:positionV>
            <wp:extent cx="2623930" cy="1861452"/>
            <wp:effectExtent l="0" t="0" r="5080" b="5715"/>
            <wp:wrapTight wrapText="bothSides">
              <wp:wrapPolygon edited="0">
                <wp:start x="0" y="0"/>
                <wp:lineTo x="0" y="21445"/>
                <wp:lineTo x="21485" y="21445"/>
                <wp:lineTo x="21485" y="0"/>
                <wp:lineTo x="0" y="0"/>
              </wp:wrapPolygon>
            </wp:wrapTight>
            <wp:docPr id="451" name="Picture 451"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descr="A graph with a blue line&#10;&#10;AI-generated content may be incorrect."/>
                    <pic:cNvPicPr>
                      <a:picLocks noChangeAspect="1" noChangeArrowheads="1"/>
                    </pic:cNvPicPr>
                  </pic:nvPicPr>
                  <pic:blipFill>
                    <a:blip r:embed="rId2739">
                      <a:extLst>
                        <a:ext uri="{28A0092B-C50C-407E-A947-70E740481C1C}">
                          <a14:useLocalDpi xmlns:a14="http://schemas.microsoft.com/office/drawing/2010/main" val="0"/>
                        </a:ext>
                      </a:extLst>
                    </a:blip>
                    <a:srcRect/>
                    <a:stretch>
                      <a:fillRect/>
                    </a:stretch>
                  </pic:blipFill>
                  <pic:spPr bwMode="auto">
                    <a:xfrm>
                      <a:off x="0" y="0"/>
                      <a:ext cx="2623930" cy="18614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679E">
        <w:rPr>
          <w:b/>
          <w:bCs/>
          <w:color w:val="000000"/>
        </w:rPr>
        <w:t xml:space="preserve"> Smoothing</w:t>
      </w:r>
      <w:r w:rsidRPr="00DF31F2">
        <w:rPr>
          <w:color w:val="000000"/>
        </w:rPr>
        <w:t>. The script </w:t>
      </w:r>
      <w:hyperlink r:id="rId2740" w:history="1">
        <w:r w:rsidRPr="00DF31F2">
          <w:rPr>
            <w:rStyle w:val="Hyperlink"/>
            <w:color w:val="551A8B"/>
          </w:rPr>
          <w:t>RealTimeSmoothTest.m</w:t>
        </w:r>
      </w:hyperlink>
      <w:r w:rsidRPr="00DF31F2">
        <w:rPr>
          <w:color w:val="000000"/>
        </w:rPr>
        <w:t> demonstrates real-time </w:t>
      </w:r>
      <w:hyperlink r:id="rId2741" w:history="1">
        <w:r w:rsidRPr="00FA598F">
          <w:rPr>
            <w:rStyle w:val="Hyperlink"/>
            <w:color w:val="auto"/>
          </w:rPr>
          <w:t>smoothing</w:t>
        </w:r>
      </w:hyperlink>
      <w:r>
        <w:rPr>
          <w:rStyle w:val="Hyperlink"/>
          <w:color w:val="auto"/>
        </w:rPr>
        <w:t xml:space="preserve"> (page </w:t>
      </w:r>
      <w:r>
        <w:rPr>
          <w:rStyle w:val="Hyperlink"/>
          <w:color w:val="auto"/>
        </w:rPr>
        <w:fldChar w:fldCharType="begin"/>
      </w:r>
      <w:r>
        <w:rPr>
          <w:rStyle w:val="Hyperlink"/>
          <w:color w:val="auto"/>
        </w:rPr>
        <w:instrText xml:space="preserve"> PAGEREF _Ref530633409 \h </w:instrText>
      </w:r>
      <w:r>
        <w:rPr>
          <w:rStyle w:val="Hyperlink"/>
          <w:color w:val="auto"/>
        </w:rPr>
      </w:r>
      <w:r>
        <w:rPr>
          <w:rStyle w:val="Hyperlink"/>
          <w:color w:val="auto"/>
        </w:rPr>
        <w:fldChar w:fldCharType="separate"/>
      </w:r>
      <w:r w:rsidR="0018117D">
        <w:rPr>
          <w:rStyle w:val="Hyperlink"/>
          <w:noProof/>
          <w:color w:val="auto"/>
        </w:rPr>
        <w:t>43</w:t>
      </w:r>
      <w:r>
        <w:rPr>
          <w:rStyle w:val="Hyperlink"/>
          <w:color w:val="auto"/>
        </w:rPr>
        <w:fldChar w:fldCharType="end"/>
      </w:r>
      <w:r>
        <w:rPr>
          <w:rStyle w:val="Hyperlink"/>
          <w:color w:val="auto"/>
        </w:rPr>
        <w:t>)</w:t>
      </w:r>
      <w:r w:rsidRPr="00DF31F2">
        <w:rPr>
          <w:color w:val="000000"/>
        </w:rPr>
        <w:t xml:space="preserve">, plotting the raw unsmoothed data as a </w:t>
      </w:r>
      <w:r w:rsidRPr="002D6DF0">
        <w:rPr>
          <w:color w:val="215E99" w:themeColor="text2" w:themeTint="BF"/>
        </w:rPr>
        <w:t xml:space="preserve">blue line </w:t>
      </w:r>
      <w:r w:rsidRPr="00DF31F2">
        <w:rPr>
          <w:color w:val="000000"/>
        </w:rPr>
        <w:t>and the smoothed data in red. In this case</w:t>
      </w:r>
      <w:r>
        <w:rPr>
          <w:color w:val="000000"/>
        </w:rPr>
        <w:t>,</w:t>
      </w:r>
      <w:r w:rsidRPr="00DF31F2">
        <w:rPr>
          <w:color w:val="000000"/>
        </w:rPr>
        <w:t xml:space="preserve"> the script pre-calculates simulated data in line 28 and then accesses the data point-by-point in the processing 'for' loop (lines 30-51). The total number of data points is controlled by 'maxx' in line 17 (initially set to 1000) and the smooth width (in points) is controlled by 'SmoothWidth' in line 20. (To do this with real</w:t>
      </w:r>
      <w:r>
        <w:rPr>
          <w:color w:val="000000"/>
        </w:rPr>
        <w:t>-</w:t>
      </w:r>
      <w:r w:rsidRPr="00DF31F2">
        <w:rPr>
          <w:color w:val="000000"/>
        </w:rPr>
        <w:t>time data from your sensor, comment out line 29 and replace line 32 with the code that acquires one data point from your sensor). </w:t>
      </w:r>
    </w:p>
    <w:p w14:paraId="3643622C" w14:textId="520F3EBD" w:rsidR="00D80056" w:rsidRPr="006B7E9C" w:rsidRDefault="00D80056" w:rsidP="00D80056">
      <w:pPr>
        <w:spacing w:line="276" w:lineRule="auto"/>
        <w:rPr>
          <w:color w:val="000000"/>
        </w:rPr>
      </w:pPr>
      <w:r w:rsidRPr="006A73E8">
        <w:rPr>
          <w:color w:val="000000"/>
          <w:sz w:val="12"/>
          <w:szCs w:val="12"/>
        </w:rPr>
        <w:br/>
      </w:r>
      <w:r w:rsidRPr="00DF31F2">
        <w:rPr>
          <w:color w:val="000000"/>
        </w:rPr>
        <w:t xml:space="preserve">As you can see in the screen </w:t>
      </w:r>
      <w:r>
        <w:rPr>
          <w:color w:val="000000"/>
        </w:rPr>
        <w:t>image</w:t>
      </w:r>
      <w:r w:rsidRPr="00DF31F2">
        <w:rPr>
          <w:color w:val="000000"/>
        </w:rPr>
        <w:t xml:space="preserve"> on the left</w:t>
      </w:r>
      <w:r>
        <w:rPr>
          <w:color w:val="000000"/>
        </w:rPr>
        <w:t xml:space="preserve"> above (</w:t>
      </w:r>
      <w:hyperlink r:id="rId2742" w:history="1">
        <w:r w:rsidRPr="00621ACD">
          <w:rPr>
            <w:rStyle w:val="Hyperlink"/>
          </w:rPr>
          <w:t>link to animation</w:t>
        </w:r>
      </w:hyperlink>
      <w:r>
        <w:rPr>
          <w:color w:val="000000"/>
        </w:rPr>
        <w:t>)</w:t>
      </w:r>
      <w:r w:rsidRPr="00DF31F2">
        <w:rPr>
          <w:color w:val="000000"/>
        </w:rPr>
        <w:t xml:space="preserve">, the smoothed data (in red) is </w:t>
      </w:r>
      <w:r w:rsidRPr="00BD5670">
        <w:rPr>
          <w:i/>
          <w:iCs/>
          <w:color w:val="000000"/>
        </w:rPr>
        <w:t>delayed</w:t>
      </w:r>
      <w:r w:rsidRPr="00DF31F2">
        <w:rPr>
          <w:color w:val="000000"/>
        </w:rPr>
        <w:t xml:space="preserve"> compared to the raw data, because a smoothed </w:t>
      </w:r>
      <w:r>
        <w:rPr>
          <w:color w:val="000000"/>
        </w:rPr>
        <w:t>d</w:t>
      </w:r>
      <w:r w:rsidRPr="00DF31F2">
        <w:rPr>
          <w:color w:val="000000"/>
        </w:rPr>
        <w:t xml:space="preserve">ata point cannot be computed until </w:t>
      </w:r>
      <w:proofErr w:type="gramStart"/>
      <w:r w:rsidRPr="00DF31F2">
        <w:rPr>
          <w:color w:val="000000"/>
        </w:rPr>
        <w:t>a number of</w:t>
      </w:r>
      <w:proofErr w:type="gramEnd"/>
      <w:r w:rsidRPr="00DF31F2">
        <w:rPr>
          <w:color w:val="000000"/>
        </w:rPr>
        <w:t xml:space="preserve"> data points equal to the smooth width ha</w:t>
      </w:r>
      <w:r>
        <w:rPr>
          <w:color w:val="000000"/>
        </w:rPr>
        <w:t>ve</w:t>
      </w:r>
      <w:r w:rsidRPr="00DF31F2">
        <w:rPr>
          <w:color w:val="000000"/>
        </w:rPr>
        <w:t xml:space="preserve"> been acquired - </w:t>
      </w:r>
      <w:r>
        <w:rPr>
          <w:color w:val="000000"/>
        </w:rPr>
        <w:t>2</w:t>
      </w:r>
      <w:r w:rsidRPr="00DF31F2">
        <w:rPr>
          <w:color w:val="000000"/>
        </w:rPr>
        <w:t xml:space="preserve">1 points in this example. (However, knowing the smooth width, you can correct the recorded y-axis positions of signal features, such as maxima, minima, peaks, or inflection points). This particular example implements </w:t>
      </w:r>
      <w:r w:rsidRPr="00FA598F">
        <w:t>a </w:t>
      </w:r>
      <w:hyperlink r:id="rId2743" w:anchor="algorithms" w:history="1">
        <w:r>
          <w:rPr>
            <w:rStyle w:val="Hyperlink"/>
            <w:color w:val="auto"/>
          </w:rPr>
          <w:t>sliding average</w:t>
        </w:r>
        <w:r w:rsidRPr="00FA598F">
          <w:rPr>
            <w:rStyle w:val="Hyperlink"/>
            <w:color w:val="auto"/>
          </w:rPr>
          <w:t xml:space="preserve"> smooth</w:t>
        </w:r>
      </w:hyperlink>
      <w:r w:rsidRPr="00DF31F2">
        <w:rPr>
          <w:color w:val="000000"/>
        </w:rPr>
        <w:t>, but other smooth shapes can be implemented simply by un</w:t>
      </w:r>
      <w:r>
        <w:rPr>
          <w:color w:val="000000"/>
        </w:rPr>
        <w:t>commenting line 24 (rectangular), 25 (triangular), or 26 (Gaussian</w:t>
      </w:r>
      <w:r w:rsidRPr="00DF31F2">
        <w:rPr>
          <w:color w:val="000000"/>
        </w:rPr>
        <w:t>), which requires that the functions '</w:t>
      </w:r>
      <w:hyperlink r:id="rId2744" w:history="1">
        <w:r w:rsidRPr="00DF31F2">
          <w:rPr>
            <w:rStyle w:val="Hyperlink"/>
            <w:color w:val="551A8B"/>
          </w:rPr>
          <w:t>triangle</w:t>
        </w:r>
      </w:hyperlink>
      <w:r w:rsidRPr="00DF31F2">
        <w:rPr>
          <w:color w:val="000000"/>
        </w:rPr>
        <w:t>' and '</w:t>
      </w:r>
      <w:hyperlink r:id="rId2745" w:history="1">
        <w:r w:rsidRPr="00DF31F2">
          <w:rPr>
            <w:rStyle w:val="Hyperlink"/>
            <w:color w:val="551A8B"/>
          </w:rPr>
          <w:t>gaussian</w:t>
        </w:r>
      </w:hyperlink>
      <w:r w:rsidRPr="00DF31F2">
        <w:rPr>
          <w:color w:val="000000"/>
        </w:rPr>
        <w:t xml:space="preserve">' be in the Matlab/Octave </w:t>
      </w:r>
      <w:r>
        <w:rPr>
          <w:rStyle w:val="apple-style-span"/>
          <w:color w:val="000000"/>
        </w:rPr>
        <w:t>search</w:t>
      </w:r>
      <w:r w:rsidRPr="00790ACE">
        <w:rPr>
          <w:rStyle w:val="apple-style-span"/>
          <w:color w:val="000000"/>
        </w:rPr>
        <w:t xml:space="preserve"> </w:t>
      </w:r>
      <w:r w:rsidRPr="00DF31F2">
        <w:rPr>
          <w:color w:val="000000"/>
        </w:rPr>
        <w:t>path. </w:t>
      </w:r>
    </w:p>
    <w:p w14:paraId="521A12B7" w14:textId="77777777" w:rsidR="00D80056" w:rsidRPr="005C4317" w:rsidRDefault="00D80056" w:rsidP="00D80056">
      <w:pPr>
        <w:spacing w:line="276" w:lineRule="auto"/>
        <w:rPr>
          <w:sz w:val="12"/>
          <w:szCs w:val="16"/>
        </w:rPr>
      </w:pPr>
      <w:r>
        <w:rPr>
          <w:noProof/>
          <w:lang w:eastAsia="en-US" w:bidi="ar-SA"/>
        </w:rPr>
        <w:lastRenderedPageBreak/>
        <w:drawing>
          <wp:anchor distT="0" distB="0" distL="114300" distR="114300" simplePos="0" relativeHeight="251932672" behindDoc="1" locked="0" layoutInCell="1" allowOverlap="1" wp14:anchorId="3532B988" wp14:editId="76045F15">
            <wp:simplePos x="0" y="0"/>
            <wp:positionH relativeFrom="margin">
              <wp:align>right</wp:align>
            </wp:positionH>
            <wp:positionV relativeFrom="paragraph">
              <wp:posOffset>10232</wp:posOffset>
            </wp:positionV>
            <wp:extent cx="2743200" cy="1918970"/>
            <wp:effectExtent l="0" t="0" r="0" b="5080"/>
            <wp:wrapTight wrapText="bothSides">
              <wp:wrapPolygon edited="0">
                <wp:start x="0" y="0"/>
                <wp:lineTo x="0" y="21443"/>
                <wp:lineTo x="21450" y="21443"/>
                <wp:lineTo x="21450" y="0"/>
                <wp:lineTo x="0" y="0"/>
              </wp:wrapPolygon>
            </wp:wrapTight>
            <wp:docPr id="361" name="Picture 361" descr="https://terpconnect.umd.edu/~toh/spectrum/RealTimeSmoothTestNois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terpconnect.umd.edu/~toh/spectrum/RealTimeSmoothTestNoisy2.png"/>
                    <pic:cNvPicPr>
                      <a:picLocks noChangeAspect="1" noChangeArrowheads="1"/>
                    </pic:cNvPicPr>
                  </pic:nvPicPr>
                  <pic:blipFill rotWithShape="1">
                    <a:blip r:embed="rId2746">
                      <a:extLst>
                        <a:ext uri="{28A0092B-C50C-407E-A947-70E740481C1C}">
                          <a14:useLocalDpi xmlns:a14="http://schemas.microsoft.com/office/drawing/2010/main" val="0"/>
                        </a:ext>
                      </a:extLst>
                    </a:blip>
                    <a:srcRect l="5586" r="7357"/>
                    <a:stretch/>
                  </pic:blipFill>
                  <pic:spPr bwMode="auto">
                    <a:xfrm>
                      <a:off x="0" y="0"/>
                      <a:ext cx="2743200" cy="1918970"/>
                    </a:xfrm>
                    <a:prstGeom prst="rect">
                      <a:avLst/>
                    </a:prstGeom>
                    <a:noFill/>
                    <a:ln>
                      <a:noFill/>
                    </a:ln>
                    <a:extLst>
                      <a:ext uri="{53640926-AAD7-44D8-BBD7-CCE9431645EC}">
                        <a14:shadowObscured xmlns:a14="http://schemas.microsoft.com/office/drawing/2010/main"/>
                      </a:ext>
                    </a:extLst>
                  </pic:spPr>
                </pic:pic>
              </a:graphicData>
            </a:graphic>
          </wp:anchor>
        </w:drawing>
      </w:r>
      <w:r w:rsidRPr="009C045D">
        <w:rPr>
          <w:color w:val="000000"/>
        </w:rPr>
        <w:t>A practical application of a sliding average smooth like this is in a control system where a noisy signal turns on a valve, switch, or alarm signal whenever the signal exceeds a certain value</w:t>
      </w:r>
      <w:r>
        <w:rPr>
          <w:color w:val="000000"/>
        </w:rPr>
        <w:t xml:space="preserve">. In the example </w:t>
      </w:r>
      <w:r w:rsidRPr="009C045D">
        <w:rPr>
          <w:color w:val="000000"/>
        </w:rPr>
        <w:t xml:space="preserve">shown in the figure on the right, the threshold value is 0.5 and the signal </w:t>
      </w:r>
      <w:r>
        <w:rPr>
          <w:color w:val="000000"/>
        </w:rPr>
        <w:t xml:space="preserve">(blue dots) </w:t>
      </w:r>
      <w:r w:rsidRPr="009C045D">
        <w:rPr>
          <w:color w:val="000000"/>
        </w:rPr>
        <w:t>is so noisy that smoothing is required to prevent the signal from prematurely triggering the control. Too much smoothing, however, will cause an unacceptable delay in operation.</w:t>
      </w:r>
      <w:r>
        <w:rPr>
          <w:color w:val="000000"/>
        </w:rPr>
        <w:t xml:space="preserve"> In this case, the alarm is sounded at about t=160 and stops at 350.</w:t>
      </w:r>
      <w:r w:rsidRPr="00DF31F2">
        <w:rPr>
          <w:color w:val="000000"/>
        </w:rPr>
        <w:br/>
      </w:r>
    </w:p>
    <w:p w14:paraId="4D4CE36D" w14:textId="29F8876B" w:rsidR="00D80056" w:rsidRDefault="00D80056" w:rsidP="00D80056">
      <w:pPr>
        <w:spacing w:line="276" w:lineRule="auto"/>
        <w:rPr>
          <w:color w:val="000000"/>
        </w:rPr>
      </w:pPr>
      <w:r w:rsidRPr="006F4A40">
        <w:rPr>
          <w:color w:val="000000"/>
        </w:rPr>
        <w:t xml:space="preserve">On a standard desktop PC (Intel Core i5 3 Ghz) running Windows 10 home, the smooth operation adds about 2 microseconds per data point to the data acquisition time (without plotting, </w:t>
      </w:r>
      <w:proofErr w:type="spellStart"/>
      <w:r w:rsidRPr="006F4A40">
        <w:rPr>
          <w:color w:val="000000"/>
        </w:rPr>
        <w:t>PlottingOn</w:t>
      </w:r>
      <w:proofErr w:type="spellEnd"/>
      <w:r w:rsidRPr="006F4A40">
        <w:rPr>
          <w:color w:val="000000"/>
        </w:rPr>
        <w:t>=0</w:t>
      </w:r>
      <w:r>
        <w:rPr>
          <w:color w:val="000000"/>
        </w:rPr>
        <w:t xml:space="preserve"> in line 20</w:t>
      </w:r>
      <w:r w:rsidRPr="006F4A40">
        <w:rPr>
          <w:color w:val="000000"/>
        </w:rPr>
        <w:t>) and 20 milliseconds per point (50 Hz</w:t>
      </w:r>
      <w:r>
        <w:rPr>
          <w:color w:val="000000"/>
        </w:rPr>
        <w:t xml:space="preserve"> max</w:t>
      </w:r>
      <w:r w:rsidRPr="006F4A40">
        <w:rPr>
          <w:color w:val="000000"/>
        </w:rPr>
        <w:t>) with point-by-point plotting (</w:t>
      </w:r>
      <w:proofErr w:type="spellStart"/>
      <w:r w:rsidRPr="006F4A40">
        <w:rPr>
          <w:color w:val="000000"/>
        </w:rPr>
        <w:t>PlottingOn</w:t>
      </w:r>
      <w:proofErr w:type="spellEnd"/>
      <w:r w:rsidRPr="006F4A40">
        <w:rPr>
          <w:color w:val="000000"/>
        </w:rPr>
        <w:t>=1). With plotting off, the script acquires, smooths, and stores the smoothed data in the variable "</w:t>
      </w:r>
      <w:proofErr w:type="spellStart"/>
      <w:r w:rsidRPr="006F4A40">
        <w:rPr>
          <w:color w:val="000000"/>
        </w:rPr>
        <w:t>sy</w:t>
      </w:r>
      <w:proofErr w:type="spellEnd"/>
      <w:r w:rsidRPr="006F4A40">
        <w:rPr>
          <w:color w:val="000000"/>
        </w:rPr>
        <w:t xml:space="preserve">" in </w:t>
      </w:r>
      <w:r>
        <w:rPr>
          <w:color w:val="000000"/>
        </w:rPr>
        <w:t>real-time</w:t>
      </w:r>
      <w:r w:rsidRPr="006F4A40">
        <w:rPr>
          <w:color w:val="000000"/>
        </w:rPr>
        <w:t xml:space="preserve">, then plots the data only after data acquisition is complete, which is much faster than plotting in </w:t>
      </w:r>
      <w:r>
        <w:rPr>
          <w:color w:val="000000"/>
        </w:rPr>
        <w:t>real-time</w:t>
      </w:r>
      <w:r w:rsidRPr="006F4A40">
        <w:rPr>
          <w:color w:val="000000"/>
        </w:rPr>
        <w:t xml:space="preserve">. </w:t>
      </w:r>
      <w:r w:rsidR="0018451A">
        <w:rPr>
          <w:color w:val="000000"/>
        </w:rPr>
        <w:t>You pay a price for a continuously updated graphic.</w:t>
      </w:r>
    </w:p>
    <w:p w14:paraId="19BDAA7C" w14:textId="7C611AA7" w:rsidR="00D80056" w:rsidRPr="005C4317" w:rsidRDefault="00D80056" w:rsidP="00D80056">
      <w:pPr>
        <w:spacing w:line="276" w:lineRule="auto"/>
        <w:rPr>
          <w:sz w:val="12"/>
          <w:szCs w:val="16"/>
        </w:rPr>
      </w:pPr>
      <w:r w:rsidRPr="005C4317">
        <w:rPr>
          <w:color w:val="000000"/>
          <w:sz w:val="12"/>
          <w:szCs w:val="16"/>
        </w:rPr>
        <w:br/>
      </w:r>
      <w:r w:rsidRPr="00000DDE">
        <w:rPr>
          <w:b/>
          <w:bCs/>
          <w:color w:val="000000"/>
        </w:rPr>
        <w:t>Differentiation</w:t>
      </w:r>
      <w:r w:rsidRPr="00DF31F2">
        <w:rPr>
          <w:color w:val="000000"/>
        </w:rPr>
        <w:t>. The script </w:t>
      </w:r>
      <w:hyperlink r:id="rId2747" w:history="1">
        <w:r w:rsidRPr="00DF31F2">
          <w:rPr>
            <w:rStyle w:val="Hyperlink"/>
            <w:color w:val="551A8B"/>
          </w:rPr>
          <w:t>RealTimeSmoothFirstDerivative.m</w:t>
        </w:r>
      </w:hyperlink>
      <w:r w:rsidRPr="00DF31F2">
        <w:rPr>
          <w:color w:val="000000"/>
        </w:rPr>
        <w:t> demonstrates real-time smoothed</w:t>
      </w:r>
      <w:r>
        <w:rPr>
          <w:color w:val="000000"/>
        </w:rPr>
        <w:t xml:space="preserve"> </w:t>
      </w:r>
      <w:hyperlink r:id="rId2748" w:history="1">
        <w:r w:rsidRPr="00FA598F">
          <w:rPr>
            <w:rStyle w:val="Hyperlink"/>
            <w:color w:val="auto"/>
          </w:rPr>
          <w:t>differentiation</w:t>
        </w:r>
      </w:hyperlink>
      <w:r>
        <w:rPr>
          <w:rStyle w:val="Hyperlink"/>
          <w:color w:val="auto"/>
        </w:rPr>
        <w:t xml:space="preserve"> (page </w:t>
      </w:r>
      <w:r>
        <w:rPr>
          <w:rStyle w:val="Hyperlink"/>
          <w:color w:val="auto"/>
        </w:rPr>
        <w:fldChar w:fldCharType="begin"/>
      </w:r>
      <w:r>
        <w:rPr>
          <w:rStyle w:val="Hyperlink"/>
          <w:color w:val="auto"/>
        </w:rPr>
        <w:instrText xml:space="preserve"> PAGEREF _Ref529250777 \h </w:instrText>
      </w:r>
      <w:r>
        <w:rPr>
          <w:rStyle w:val="Hyperlink"/>
          <w:color w:val="auto"/>
        </w:rPr>
      </w:r>
      <w:r>
        <w:rPr>
          <w:rStyle w:val="Hyperlink"/>
          <w:color w:val="auto"/>
        </w:rPr>
        <w:fldChar w:fldCharType="separate"/>
      </w:r>
      <w:r w:rsidR="0018117D">
        <w:rPr>
          <w:rStyle w:val="Hyperlink"/>
          <w:noProof/>
          <w:color w:val="auto"/>
        </w:rPr>
        <w:t>64</w:t>
      </w:r>
      <w:r>
        <w:rPr>
          <w:rStyle w:val="Hyperlink"/>
          <w:color w:val="auto"/>
        </w:rPr>
        <w:fldChar w:fldCharType="end"/>
      </w:r>
      <w:r>
        <w:rPr>
          <w:rStyle w:val="Hyperlink"/>
          <w:color w:val="auto"/>
        </w:rPr>
        <w:t>)</w:t>
      </w:r>
      <w:r w:rsidRPr="00DF31F2">
        <w:rPr>
          <w:color w:val="000000"/>
        </w:rPr>
        <w:t xml:space="preserve">, using a simple adjacent-difference algorithm (line 47) and plotting the raw </w:t>
      </w:r>
      <w:r w:rsidR="0018451A" w:rsidRPr="00DF31F2">
        <w:rPr>
          <w:bCs/>
          <w:noProof/>
          <w:color w:val="000000"/>
          <w:lang w:eastAsia="en-US" w:bidi="ar-SA"/>
        </w:rPr>
        <w:drawing>
          <wp:anchor distT="0" distB="0" distL="0" distR="0" simplePos="0" relativeHeight="251712512" behindDoc="1" locked="0" layoutInCell="1" allowOverlap="0" wp14:anchorId="20C0B02D" wp14:editId="34488562">
            <wp:simplePos x="0" y="0"/>
            <wp:positionH relativeFrom="margin">
              <wp:align>right</wp:align>
            </wp:positionH>
            <wp:positionV relativeFrom="line">
              <wp:posOffset>190500</wp:posOffset>
            </wp:positionV>
            <wp:extent cx="3021330" cy="2416810"/>
            <wp:effectExtent l="0" t="0" r="7620" b="2540"/>
            <wp:wrapTight wrapText="bothSides">
              <wp:wrapPolygon edited="0">
                <wp:start x="0" y="0"/>
                <wp:lineTo x="0" y="21452"/>
                <wp:lineTo x="21518" y="21452"/>
                <wp:lineTo x="21518" y="0"/>
                <wp:lineTo x="0" y="0"/>
              </wp:wrapPolygon>
            </wp:wrapTight>
            <wp:docPr id="188" name="Picture 188" descr="https://terpconnect.umd.edu/~toh/spectrum/RealTimeSmoothFirstDerivative.png">
              <a:hlinkClick xmlns:a="http://schemas.openxmlformats.org/drawingml/2006/main" r:id="rId27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terpconnect.umd.edu/~toh/spectrum/RealTimeSmoothFirstDerivative.png">
                      <a:hlinkClick r:id="rId2749"/>
                    </pic:cNvPr>
                    <pic:cNvPicPr>
                      <a:picLocks noChangeAspect="1" noChangeArrowheads="1"/>
                    </pic:cNvPicPr>
                  </pic:nvPicPr>
                  <pic:blipFill rotWithShape="1">
                    <a:blip r:embed="rId2750">
                      <a:extLst>
                        <a:ext uri="{28A0092B-C50C-407E-A947-70E740481C1C}">
                          <a14:useLocalDpi xmlns:a14="http://schemas.microsoft.com/office/drawing/2010/main" val="0"/>
                        </a:ext>
                      </a:extLst>
                    </a:blip>
                    <a:srcRect l="4335" r="6070"/>
                    <a:stretch/>
                  </pic:blipFill>
                  <pic:spPr bwMode="auto">
                    <a:xfrm>
                      <a:off x="0" y="0"/>
                      <a:ext cx="3021330" cy="2416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31F2">
        <w:rPr>
          <w:color w:val="000000"/>
        </w:rPr>
        <w:t>data as a black line and the first derivative data in red. The demonstration script</w:t>
      </w:r>
      <w:r>
        <w:rPr>
          <w:color w:val="000000"/>
        </w:rPr>
        <w:t xml:space="preserve"> </w:t>
      </w:r>
      <w:hyperlink r:id="rId2751" w:history="1">
        <w:r w:rsidRPr="00DF31F2">
          <w:rPr>
            <w:rStyle w:val="Hyperlink"/>
            <w:color w:val="551A8B"/>
          </w:rPr>
          <w:t>RealTimeSmoothSecondDerivative.m</w:t>
        </w:r>
      </w:hyperlink>
      <w:r w:rsidRPr="00DF31F2">
        <w:rPr>
          <w:color w:val="000000"/>
        </w:rPr>
        <w:t> computes the smoothed </w:t>
      </w:r>
      <w:r w:rsidRPr="00DF31F2">
        <w:rPr>
          <w:i/>
          <w:iCs/>
          <w:color w:val="000000"/>
        </w:rPr>
        <w:t>second </w:t>
      </w:r>
      <w:r w:rsidRPr="00DF31F2">
        <w:rPr>
          <w:color w:val="000000"/>
        </w:rPr>
        <w:t>derivative by using a central difference</w:t>
      </w:r>
      <w:r>
        <w:rPr>
          <w:color w:val="000000"/>
        </w:rPr>
        <w:t xml:space="preserve"> </w:t>
      </w:r>
      <w:r w:rsidRPr="00DF31F2">
        <w:rPr>
          <w:color w:val="000000"/>
        </w:rPr>
        <w:t>algorithm (line 47). Both</w:t>
      </w:r>
      <w:r>
        <w:rPr>
          <w:color w:val="000000"/>
        </w:rPr>
        <w:t xml:space="preserve"> </w:t>
      </w:r>
      <w:r w:rsidRPr="00DF31F2">
        <w:rPr>
          <w:color w:val="000000"/>
        </w:rPr>
        <w:t>scripts</w:t>
      </w:r>
      <w:r>
        <w:rPr>
          <w:color w:val="000000"/>
        </w:rPr>
        <w:t xml:space="preserve"> </w:t>
      </w:r>
      <w:r w:rsidRPr="00DF31F2">
        <w:rPr>
          <w:color w:val="000000"/>
        </w:rPr>
        <w:t xml:space="preserve">pre-calculate the simulated data in line 28 and then access the data point-by-point in the </w:t>
      </w:r>
      <w:r>
        <w:rPr>
          <w:color w:val="000000"/>
        </w:rPr>
        <w:t>processing loop (lines 31-52). </w:t>
      </w:r>
      <w:r w:rsidRPr="00DF31F2">
        <w:rPr>
          <w:color w:val="000000"/>
        </w:rPr>
        <w:t>In both cases</w:t>
      </w:r>
      <w:r>
        <w:rPr>
          <w:color w:val="000000"/>
        </w:rPr>
        <w:t>,</w:t>
      </w:r>
      <w:r w:rsidRPr="00DF31F2">
        <w:rPr>
          <w:color w:val="000000"/>
        </w:rPr>
        <w:t xml:space="preserve"> the maximum number</w:t>
      </w:r>
      <w:r>
        <w:rPr>
          <w:color w:val="000000"/>
        </w:rPr>
        <w:t xml:space="preserve"> </w:t>
      </w:r>
      <w:r w:rsidRPr="00DF31F2">
        <w:rPr>
          <w:color w:val="000000"/>
        </w:rPr>
        <w:t>of points is set in line 17 and the smooth width is set in line 20. Again, the derivatives are delayed compared to the original signal. Any derivative order can be calculated this way using the derivative coefficients in the Matlab/Octave derivative functions listed on </w:t>
      </w:r>
      <w:r>
        <w:rPr>
          <w:rStyle w:val="Hyperlink"/>
          <w:color w:val="551A8B"/>
        </w:rPr>
        <w:t xml:space="preserve">page </w:t>
      </w:r>
      <w:r>
        <w:rPr>
          <w:rStyle w:val="Hyperlink"/>
          <w:color w:val="551A8B"/>
        </w:rPr>
        <w:fldChar w:fldCharType="begin"/>
      </w:r>
      <w:r>
        <w:rPr>
          <w:rStyle w:val="Hyperlink"/>
          <w:color w:val="551A8B"/>
        </w:rPr>
        <w:instrText xml:space="preserve"> PAGEREF _Ref529004487 \h </w:instrText>
      </w:r>
      <w:r>
        <w:rPr>
          <w:rStyle w:val="Hyperlink"/>
          <w:color w:val="551A8B"/>
        </w:rPr>
      </w:r>
      <w:r>
        <w:rPr>
          <w:rStyle w:val="Hyperlink"/>
          <w:color w:val="551A8B"/>
        </w:rPr>
        <w:fldChar w:fldCharType="separate"/>
      </w:r>
      <w:r w:rsidR="0018117D">
        <w:rPr>
          <w:rStyle w:val="Hyperlink"/>
          <w:noProof/>
          <w:color w:val="551A8B"/>
        </w:rPr>
        <w:t>76</w:t>
      </w:r>
      <w:r>
        <w:rPr>
          <w:rStyle w:val="Hyperlink"/>
          <w:color w:val="551A8B"/>
        </w:rPr>
        <w:fldChar w:fldCharType="end"/>
      </w:r>
      <w:r>
        <w:rPr>
          <w:rStyle w:val="Hyperlink"/>
          <w:color w:val="551A8B"/>
        </w:rPr>
        <w:t>.</w:t>
      </w:r>
    </w:p>
    <w:p w14:paraId="1C422161" w14:textId="77777777" w:rsidR="00D80056" w:rsidRPr="00084E3D" w:rsidRDefault="00D80056" w:rsidP="00D80056">
      <w:pPr>
        <w:spacing w:line="276" w:lineRule="auto"/>
        <w:rPr>
          <w:b/>
          <w:bCs/>
          <w:color w:val="000000"/>
          <w:sz w:val="12"/>
          <w:szCs w:val="12"/>
        </w:rPr>
      </w:pPr>
    </w:p>
    <w:p w14:paraId="300740E9" w14:textId="56C0469D" w:rsidR="00D80056" w:rsidRDefault="00D80056" w:rsidP="00D80056">
      <w:pPr>
        <w:spacing w:line="276" w:lineRule="auto"/>
        <w:rPr>
          <w:color w:val="000000"/>
        </w:rPr>
      </w:pPr>
      <w:r w:rsidRPr="00000DDE">
        <w:rPr>
          <w:b/>
          <w:bCs/>
          <w:color w:val="000000"/>
        </w:rPr>
        <w:t>Peak detection</w:t>
      </w:r>
      <w:r w:rsidRPr="00DF31F2">
        <w:rPr>
          <w:color w:val="000000"/>
        </w:rPr>
        <w:t>. The little script</w:t>
      </w:r>
      <w:r>
        <w:rPr>
          <w:color w:val="000000"/>
        </w:rPr>
        <w:t xml:space="preserve"> </w:t>
      </w:r>
      <w:hyperlink r:id="rId2752" w:history="1">
        <w:r w:rsidRPr="00DF31F2">
          <w:rPr>
            <w:rStyle w:val="Hyperlink"/>
            <w:color w:val="551A8B"/>
          </w:rPr>
          <w:t>realtimepeak.m</w:t>
        </w:r>
      </w:hyperlink>
      <w:r>
        <w:rPr>
          <w:color w:val="000000"/>
        </w:rPr>
        <w:t xml:space="preserve"> </w:t>
      </w:r>
      <w:r w:rsidRPr="00DF31F2">
        <w:rPr>
          <w:color w:val="000000"/>
        </w:rPr>
        <w:t>demonstrates simple real-time </w:t>
      </w:r>
      <w:hyperlink r:id="rId2753" w:history="1">
        <w:r w:rsidRPr="00FA598F">
          <w:rPr>
            <w:rStyle w:val="Hyperlink"/>
            <w:color w:val="auto"/>
          </w:rPr>
          <w:t>peak de</w:t>
        </w:r>
      </w:hyperlink>
      <w:hyperlink r:id="rId2754" w:history="1">
        <w:r w:rsidRPr="00FA598F">
          <w:rPr>
            <w:rStyle w:val="Hyperlink"/>
            <w:color w:val="auto"/>
          </w:rPr>
          <w:t>tection</w:t>
        </w:r>
      </w:hyperlink>
      <w:r>
        <w:rPr>
          <w:color w:val="000000"/>
        </w:rPr>
        <w:t xml:space="preserve"> </w:t>
      </w:r>
      <w:r w:rsidRPr="00DF31F2">
        <w:rPr>
          <w:color w:val="000000"/>
        </w:rPr>
        <w:t>based on derivative zero-crossing</w:t>
      </w:r>
      <w:r>
        <w:rPr>
          <w:color w:val="000000"/>
        </w:rPr>
        <w:t xml:space="preserve"> (page </w:t>
      </w:r>
      <w:r>
        <w:rPr>
          <w:color w:val="000000"/>
        </w:rPr>
        <w:fldChar w:fldCharType="begin"/>
      </w:r>
      <w:r>
        <w:rPr>
          <w:color w:val="000000"/>
        </w:rPr>
        <w:instrText xml:space="preserve"> PAGEREF _Ref532026088 \h </w:instrText>
      </w:r>
      <w:r>
        <w:rPr>
          <w:color w:val="000000"/>
        </w:rPr>
      </w:r>
      <w:r>
        <w:rPr>
          <w:color w:val="000000"/>
        </w:rPr>
        <w:fldChar w:fldCharType="separate"/>
      </w:r>
      <w:r w:rsidR="0018117D">
        <w:rPr>
          <w:noProof/>
          <w:color w:val="000000"/>
        </w:rPr>
        <w:t>235</w:t>
      </w:r>
      <w:r>
        <w:rPr>
          <w:color w:val="000000"/>
        </w:rPr>
        <w:fldChar w:fldCharType="end"/>
      </w:r>
      <w:r>
        <w:rPr>
          <w:color w:val="000000"/>
        </w:rPr>
        <w:t>)</w:t>
      </w:r>
      <w:r w:rsidRPr="00DF31F2">
        <w:rPr>
          <w:color w:val="000000"/>
        </w:rPr>
        <w:t xml:space="preserve">, using mouse clicks to simulate data. Each time your mouse clicks form a peak (that is, go up </w:t>
      </w:r>
      <w:r w:rsidR="000A2CD0" w:rsidRPr="00DF31F2">
        <w:rPr>
          <w:color w:val="000000"/>
        </w:rPr>
        <w:t>and</w:t>
      </w:r>
      <w:r w:rsidRPr="00DF31F2">
        <w:rPr>
          <w:color w:val="000000"/>
        </w:rPr>
        <w:t xml:space="preserve"> down again), the program will register and label the </w:t>
      </w:r>
      <w:r>
        <w:rPr>
          <w:color w:val="000000"/>
        </w:rPr>
        <w:t xml:space="preserve">peak on the graph and print out </w:t>
      </w:r>
      <w:r w:rsidRPr="00DF31F2">
        <w:rPr>
          <w:color w:val="000000"/>
        </w:rPr>
        <w:t>its</w:t>
      </w:r>
      <w:r>
        <w:rPr>
          <w:color w:val="000000"/>
        </w:rPr>
        <w:t xml:space="preserve"> </w:t>
      </w:r>
      <w:r>
        <w:rPr>
          <w:i/>
          <w:iCs/>
          <w:color w:val="000000"/>
        </w:rPr>
        <w:t>x</w:t>
      </w:r>
      <w:r>
        <w:rPr>
          <w:color w:val="000000"/>
        </w:rPr>
        <w:t xml:space="preserve"> </w:t>
      </w:r>
      <w:r w:rsidRPr="00DF31F2">
        <w:rPr>
          <w:color w:val="000000"/>
        </w:rPr>
        <w:t>and</w:t>
      </w:r>
      <w:r>
        <w:rPr>
          <w:color w:val="000000"/>
        </w:rPr>
        <w:t xml:space="preserve"> </w:t>
      </w:r>
      <w:r w:rsidRPr="00DF31F2">
        <w:rPr>
          <w:i/>
          <w:iCs/>
          <w:color w:val="000000"/>
        </w:rPr>
        <w:t>y</w:t>
      </w:r>
      <w:r>
        <w:rPr>
          <w:color w:val="000000"/>
        </w:rPr>
        <w:t xml:space="preserve"> </w:t>
      </w:r>
      <w:r w:rsidRPr="00DF31F2">
        <w:rPr>
          <w:color w:val="000000"/>
        </w:rPr>
        <w:t>values.</w:t>
      </w:r>
    </w:p>
    <w:p w14:paraId="2151E6BD" w14:textId="77777777" w:rsidR="00D80056" w:rsidRPr="00603E84" w:rsidRDefault="00D80056" w:rsidP="00D80056">
      <w:pPr>
        <w:spacing w:line="276" w:lineRule="auto"/>
        <w:rPr>
          <w:color w:val="000000"/>
          <w:sz w:val="12"/>
          <w:szCs w:val="12"/>
        </w:rPr>
      </w:pPr>
      <w:r w:rsidRPr="00603E84">
        <w:rPr>
          <w:color w:val="000000"/>
          <w:sz w:val="12"/>
          <w:szCs w:val="12"/>
        </w:rPr>
        <w:t> </w:t>
      </w:r>
    </w:p>
    <w:p w14:paraId="4DDB67A4" w14:textId="6FFBA7D2" w:rsidR="00D80056" w:rsidRPr="0018451A" w:rsidRDefault="00D80056" w:rsidP="00D80056">
      <w:pPr>
        <w:spacing w:line="276" w:lineRule="auto"/>
        <w:rPr>
          <w:rFonts w:ascii="Courier New" w:hAnsi="Courier New" w:cs="Courier New"/>
          <w:b/>
          <w:bCs/>
          <w:color w:val="000000"/>
          <w:sz w:val="22"/>
          <w:szCs w:val="22"/>
        </w:rPr>
      </w:pPr>
      <w:r w:rsidRPr="0019385C">
        <w:rPr>
          <w:rStyle w:val="HTMLTypewriter"/>
          <w:rFonts w:eastAsia="SimSun"/>
          <w:b/>
          <w:bCs/>
          <w:color w:val="000000"/>
          <w:sz w:val="22"/>
          <w:szCs w:val="22"/>
        </w:rPr>
        <w:t>Peak detected at x=13 and y=7.836</w:t>
      </w:r>
      <w:r w:rsidRPr="0019385C">
        <w:rPr>
          <w:rFonts w:ascii="Courier New" w:hAnsi="Courier New" w:cs="Courier New"/>
          <w:b/>
          <w:bCs/>
          <w:color w:val="000000"/>
          <w:sz w:val="22"/>
          <w:szCs w:val="22"/>
        </w:rPr>
        <w:br/>
      </w:r>
      <w:r w:rsidRPr="0019385C">
        <w:rPr>
          <w:rStyle w:val="HTMLTypewriter"/>
          <w:rFonts w:eastAsia="SimSun"/>
          <w:b/>
          <w:bCs/>
          <w:color w:val="000000"/>
          <w:sz w:val="22"/>
          <w:szCs w:val="22"/>
        </w:rPr>
        <w:t>Peak detected at x=26 and y=1.707</w:t>
      </w:r>
      <w:r w:rsidR="0018451A">
        <w:rPr>
          <w:rStyle w:val="HTMLTypewriter"/>
          <w:rFonts w:eastAsia="SimSun"/>
          <w:b/>
          <w:bCs/>
          <w:color w:val="000000"/>
          <w:sz w:val="22"/>
          <w:szCs w:val="22"/>
        </w:rPr>
        <w:br/>
      </w:r>
      <w:r w:rsidRPr="00DF31F2">
        <w:rPr>
          <w:color w:val="000000"/>
        </w:rPr>
        <w:t xml:space="preserve">In this case, a peak is defined as any data point that has lower amplitude points adjacent to it on both sides, which is determined by the nested 'for' loops in lines 31-36. Of course, a peak cannot be registered until the point following the peak is recorded, because there is no way to predict ahead of time whether that point will be lower or higher than the previous point. If the data are noisy, </w:t>
      </w:r>
      <w:r>
        <w:rPr>
          <w:color w:val="000000"/>
        </w:rPr>
        <w:t>it is</w:t>
      </w:r>
      <w:r w:rsidRPr="00DF31F2">
        <w:rPr>
          <w:color w:val="000000"/>
        </w:rPr>
        <w:t xml:space="preserve"> better </w:t>
      </w:r>
      <w:r w:rsidRPr="00DF31F2">
        <w:rPr>
          <w:color w:val="000000"/>
        </w:rPr>
        <w:lastRenderedPageBreak/>
        <w:t>to</w:t>
      </w:r>
      <w:r>
        <w:rPr>
          <w:color w:val="000000"/>
        </w:rPr>
        <w:t xml:space="preserve"> </w:t>
      </w:r>
      <w:hyperlink r:id="rId2755" w:history="1">
        <w:r w:rsidRPr="00FA598F">
          <w:rPr>
            <w:rStyle w:val="Hyperlink"/>
            <w:color w:val="auto"/>
          </w:rPr>
          <w:t>smooth</w:t>
        </w:r>
        <w:r w:rsidRPr="00FA598F">
          <w:rPr>
            <w:rStyle w:val="Hyperlink"/>
            <w:color w:val="551A8B"/>
          </w:rPr>
          <w:t> </w:t>
        </w:r>
      </w:hyperlink>
      <w:r w:rsidRPr="00DF31F2">
        <w:rPr>
          <w:color w:val="000000"/>
        </w:rPr>
        <w:t>the data stream before detecting the peaks, which is exactly what</w:t>
      </w:r>
      <w:r>
        <w:rPr>
          <w:color w:val="000000"/>
        </w:rPr>
        <w:t xml:space="preserve"> </w:t>
      </w:r>
      <w:r w:rsidRPr="00DF31F2">
        <w:rPr>
          <w:color w:val="000000"/>
        </w:rPr>
        <w:t xml:space="preserve">the </w:t>
      </w:r>
      <w:r>
        <w:rPr>
          <w:color w:val="000000"/>
        </w:rPr>
        <w:t xml:space="preserve">Matlab/ Octave script </w:t>
      </w:r>
      <w:hyperlink r:id="rId2756" w:history="1">
        <w:r w:rsidRPr="00DF31F2">
          <w:rPr>
            <w:rStyle w:val="Hyperlink"/>
            <w:color w:val="551A8B"/>
          </w:rPr>
          <w:t>RealTimeSmoothedPeakDetection.m</w:t>
        </w:r>
      </w:hyperlink>
      <w:r>
        <w:rPr>
          <w:color w:val="000000"/>
        </w:rPr>
        <w:t xml:space="preserve"> </w:t>
      </w:r>
      <w:r w:rsidRPr="00DF31F2">
        <w:rPr>
          <w:color w:val="000000"/>
        </w:rPr>
        <w:t xml:space="preserve">does, which reduces the chance of false peaks due to random noise but has the disadvantage of delaying the peak detection further. Even better, the </w:t>
      </w:r>
      <w:r>
        <w:rPr>
          <w:color w:val="000000"/>
        </w:rPr>
        <w:t xml:space="preserve">Matlab/Octave </w:t>
      </w:r>
      <w:r w:rsidRPr="00DF31F2">
        <w:rPr>
          <w:color w:val="000000"/>
        </w:rPr>
        <w:t>script</w:t>
      </w:r>
      <w:r>
        <w:rPr>
          <w:color w:val="000000"/>
        </w:rPr>
        <w:t xml:space="preserve"> </w:t>
      </w:r>
      <w:hyperlink r:id="rId2757" w:history="1">
        <w:r w:rsidRPr="00DF31F2">
          <w:rPr>
            <w:rStyle w:val="Hyperlink"/>
            <w:color w:val="551A8B"/>
          </w:rPr>
          <w:t>RealTimeSmoothedPeakDetectionGauss.m</w:t>
        </w:r>
      </w:hyperlink>
      <w:r>
        <w:rPr>
          <w:color w:val="000000"/>
        </w:rPr>
        <w:t xml:space="preserve"> </w:t>
      </w:r>
      <w:r w:rsidRPr="00DF31F2">
        <w:rPr>
          <w:color w:val="000000"/>
        </w:rPr>
        <w:t xml:space="preserve">uses the technique described </w:t>
      </w:r>
      <w:r w:rsidRPr="00FA598F">
        <w:t>on</w:t>
      </w:r>
      <w:r w:rsidRPr="00FA598F">
        <w:rPr>
          <w:rStyle w:val="Hyperlink"/>
          <w:color w:val="auto"/>
        </w:rPr>
        <w:t xml:space="preserve"> page </w:t>
      </w:r>
      <w:r w:rsidRPr="00FA598F">
        <w:rPr>
          <w:rStyle w:val="Hyperlink"/>
          <w:color w:val="auto"/>
        </w:rPr>
        <w:fldChar w:fldCharType="begin"/>
      </w:r>
      <w:r w:rsidRPr="00FA598F">
        <w:rPr>
          <w:rStyle w:val="Hyperlink"/>
          <w:color w:val="auto"/>
        </w:rPr>
        <w:instrText xml:space="preserve"> PAGEREF _Ref528998708 \h </w:instrText>
      </w:r>
      <w:r w:rsidRPr="00FA598F">
        <w:rPr>
          <w:rStyle w:val="Hyperlink"/>
          <w:color w:val="auto"/>
        </w:rPr>
      </w:r>
      <w:r w:rsidRPr="00FA598F">
        <w:rPr>
          <w:rStyle w:val="Hyperlink"/>
          <w:color w:val="auto"/>
        </w:rPr>
        <w:fldChar w:fldCharType="separate"/>
      </w:r>
      <w:r w:rsidR="0018117D">
        <w:rPr>
          <w:rStyle w:val="Hyperlink"/>
          <w:noProof/>
          <w:color w:val="auto"/>
        </w:rPr>
        <w:t>237</w:t>
      </w:r>
      <w:r w:rsidRPr="00FA598F">
        <w:rPr>
          <w:rStyle w:val="Hyperlink"/>
          <w:color w:val="auto"/>
        </w:rPr>
        <w:fldChar w:fldCharType="end"/>
      </w:r>
      <w:r w:rsidR="0098324C">
        <w:rPr>
          <w:color w:val="000000"/>
        </w:rPr>
        <w:t>. I</w:t>
      </w:r>
      <w:r w:rsidRPr="00DF31F2">
        <w:rPr>
          <w:color w:val="000000"/>
        </w:rPr>
        <w:t>t locates the positive peaks in a noisy data set that rise above a set amplitude threshold ("AmpT</w:t>
      </w:r>
      <w:r>
        <w:rPr>
          <w:color w:val="000000"/>
        </w:rPr>
        <w:t xml:space="preserve">hreshold" in line </w:t>
      </w:r>
      <w:r w:rsidR="0018451A">
        <w:rPr>
          <w:noProof/>
        </w:rPr>
        <w:drawing>
          <wp:anchor distT="0" distB="0" distL="114300" distR="114300" simplePos="0" relativeHeight="251935744" behindDoc="1" locked="0" layoutInCell="1" allowOverlap="1" wp14:anchorId="20A0C645" wp14:editId="24622165">
            <wp:simplePos x="0" y="0"/>
            <wp:positionH relativeFrom="margin">
              <wp:align>left</wp:align>
            </wp:positionH>
            <wp:positionV relativeFrom="paragraph">
              <wp:posOffset>1068705</wp:posOffset>
            </wp:positionV>
            <wp:extent cx="3581400" cy="2828925"/>
            <wp:effectExtent l="0" t="0" r="0" b="9525"/>
            <wp:wrapTight wrapText="bothSides">
              <wp:wrapPolygon edited="0">
                <wp:start x="0" y="0"/>
                <wp:lineTo x="0" y="21527"/>
                <wp:lineTo x="21485" y="21527"/>
                <wp:lineTo x="21485" y="0"/>
                <wp:lineTo x="0" y="0"/>
              </wp:wrapPolygon>
            </wp:wrapTight>
            <wp:docPr id="452" name="Picture 452" descr="A white scree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Picture 452" descr="A white screen with black text&#10;&#10;AI-generated content may be incorrect."/>
                    <pic:cNvPicPr>
                      <a:picLocks noChangeAspect="1" noChangeArrowheads="1"/>
                    </pic:cNvPicPr>
                  </pic:nvPicPr>
                  <pic:blipFill>
                    <a:blip r:embed="rId2758">
                      <a:extLst>
                        <a:ext uri="{28A0092B-C50C-407E-A947-70E740481C1C}">
                          <a14:useLocalDpi xmlns:a14="http://schemas.microsoft.com/office/drawing/2010/main" val="0"/>
                        </a:ext>
                      </a:extLst>
                    </a:blip>
                    <a:srcRect/>
                    <a:stretch>
                      <a:fillRect/>
                    </a:stretch>
                  </pic:blipFill>
                  <pic:spPr bwMode="auto">
                    <a:xfrm>
                      <a:off x="0" y="0"/>
                      <a:ext cx="3581400" cy="282892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rPr>
        <w:t xml:space="preserve">55), performs </w:t>
      </w:r>
      <w:r w:rsidRPr="00DF31F2">
        <w:rPr>
          <w:color w:val="000000"/>
        </w:rPr>
        <w:t>a </w:t>
      </w:r>
      <w:hyperlink r:id="rId2759" w:anchor="FittingPeaks" w:history="1">
        <w:r w:rsidRPr="00DF31F2">
          <w:rPr>
            <w:rStyle w:val="Hyperlink"/>
            <w:color w:val="551A8B"/>
          </w:rPr>
          <w:t>least-squares curve-fit of a Gaussian function</w:t>
        </w:r>
      </w:hyperlink>
      <w:r w:rsidRPr="00DF31F2">
        <w:rPr>
          <w:color w:val="000000"/>
        </w:rPr>
        <w:t xml:space="preserve"> to the </w:t>
      </w:r>
      <w:r w:rsidRPr="005D1660">
        <w:rPr>
          <w:i/>
          <w:iCs/>
          <w:color w:val="000000"/>
        </w:rPr>
        <w:t>top part of the raw data peak</w:t>
      </w:r>
      <w:r w:rsidRPr="00DF31F2">
        <w:rPr>
          <w:color w:val="000000"/>
        </w:rPr>
        <w:t xml:space="preserve"> (in line 58), identifies each peak (line 59), computes the position, height, and width (FWHM) of each peak from that least-squares fit, and prints out each peak found in the command window. </w:t>
      </w:r>
      <w:r w:rsidRPr="006F4A40">
        <w:rPr>
          <w:color w:val="000000"/>
        </w:rPr>
        <w:t xml:space="preserve">The peak parameters are measured on the raw data, so they are not distorted by smoothing. </w:t>
      </w:r>
      <w:r>
        <w:rPr>
          <w:color w:val="000000"/>
        </w:rPr>
        <w:t>T</w:t>
      </w:r>
      <w:r w:rsidRPr="006F4A40">
        <w:rPr>
          <w:color w:val="000000"/>
        </w:rPr>
        <w:t xml:space="preserve">he "peak" label </w:t>
      </w:r>
      <w:r>
        <w:rPr>
          <w:color w:val="000000"/>
        </w:rPr>
        <w:t>pops up</w:t>
      </w:r>
      <w:r w:rsidRPr="006F4A40">
        <w:rPr>
          <w:color w:val="000000"/>
        </w:rPr>
        <w:t xml:space="preserve"> next to each detected peak just a fraction of a second after the top of the peak, but </w:t>
      </w:r>
      <w:r w:rsidRPr="0075450C">
        <w:rPr>
          <w:i/>
          <w:iCs/>
          <w:color w:val="000000"/>
        </w:rPr>
        <w:t xml:space="preserve">the peak times listed </w:t>
      </w:r>
      <w:r>
        <w:rPr>
          <w:i/>
          <w:iCs/>
          <w:color w:val="000000"/>
        </w:rPr>
        <w:t xml:space="preserve">in the printed table </w:t>
      </w:r>
      <w:r w:rsidRPr="0075450C">
        <w:rPr>
          <w:i/>
          <w:iCs/>
          <w:color w:val="000000"/>
        </w:rPr>
        <w:t>are based on the raw data</w:t>
      </w:r>
      <w:r>
        <w:rPr>
          <w:color w:val="000000"/>
        </w:rPr>
        <w:t xml:space="preserve"> and are </w:t>
      </w:r>
      <w:r w:rsidRPr="006253DB">
        <w:rPr>
          <w:i/>
          <w:iCs/>
          <w:color w:val="000000"/>
        </w:rPr>
        <w:t>not delayed</w:t>
      </w:r>
      <w:r w:rsidRPr="006F4A40">
        <w:rPr>
          <w:color w:val="000000"/>
        </w:rPr>
        <w:t xml:space="preserve">. In this example, the actual peak times are x=500, 1000, 1100, 1200, 1400. (Also note that the first visible peak, at x=300, is not </w:t>
      </w:r>
      <w:r>
        <w:rPr>
          <w:color w:val="000000"/>
        </w:rPr>
        <w:t>listed</w:t>
      </w:r>
      <w:r w:rsidRPr="006F4A40">
        <w:rPr>
          <w:color w:val="000000"/>
        </w:rPr>
        <w:t xml:space="preserve"> because it falls below the amplitude threshold, which is 0.1 in this case</w:t>
      </w:r>
      <w:r>
        <w:rPr>
          <w:color w:val="000000"/>
        </w:rPr>
        <w:t>. However, if that peak is important, you could simply set that threshold to a lower value, e.g., 0.02</w:t>
      </w:r>
      <w:r w:rsidRPr="006F4A40">
        <w:rPr>
          <w:color w:val="000000"/>
        </w:rPr>
        <w:t>).</w:t>
      </w:r>
      <w:r>
        <w:rPr>
          <w:color w:val="000000"/>
        </w:rPr>
        <w:t xml:space="preserve"> Link to </w:t>
      </w:r>
      <w:hyperlink r:id="rId2760" w:history="1">
        <w:r w:rsidRPr="00733977">
          <w:rPr>
            <w:rStyle w:val="Hyperlink"/>
          </w:rPr>
          <w:t>animation</w:t>
        </w:r>
      </w:hyperlink>
      <w:r>
        <w:rPr>
          <w:rStyle w:val="Hyperlink"/>
        </w:rPr>
        <w:t xml:space="preserve">. </w:t>
      </w:r>
    </w:p>
    <w:p w14:paraId="7523D185" w14:textId="77777777" w:rsidR="00D80056" w:rsidRPr="0094786F" w:rsidRDefault="00D80056" w:rsidP="00D80056">
      <w:pPr>
        <w:rPr>
          <w:b/>
          <w:bCs/>
          <w:color w:val="000000"/>
          <w:sz w:val="16"/>
          <w:szCs w:val="16"/>
        </w:rPr>
      </w:pPr>
      <w:r w:rsidRPr="00ED0709">
        <w:rPr>
          <w:color w:val="FF0000"/>
          <w:sz w:val="16"/>
          <w:szCs w:val="16"/>
        </w:rPr>
        <w:br/>
      </w:r>
      <w:r w:rsidRPr="0094786F">
        <w:rPr>
          <w:rStyle w:val="HTMLTypewriter"/>
          <w:rFonts w:eastAsia="SimSun"/>
          <w:b/>
          <w:bCs/>
          <w:color w:val="000000"/>
          <w:sz w:val="22"/>
          <w:szCs w:val="22"/>
        </w:rPr>
        <w:t>Peak detected at x=500.1705, y=0.42004, width= 61.7559</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Peak detected at x=1000.074, y=0.18477, width= 61.8195</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Peak detected at x=1100.033, y=1.2817</w:t>
      </w:r>
      <w:r>
        <w:rPr>
          <w:rStyle w:val="HTMLTypewriter"/>
          <w:rFonts w:eastAsia="SimSun"/>
          <w:b/>
          <w:bCs/>
          <w:color w:val="000000"/>
          <w:sz w:val="22"/>
          <w:szCs w:val="22"/>
        </w:rPr>
        <w:t>0</w:t>
      </w:r>
      <w:r w:rsidRPr="0094786F">
        <w:rPr>
          <w:rStyle w:val="HTMLTypewriter"/>
          <w:rFonts w:eastAsia="SimSun"/>
          <w:b/>
          <w:bCs/>
          <w:color w:val="000000"/>
          <w:sz w:val="22"/>
          <w:szCs w:val="22"/>
        </w:rPr>
        <w:t>, width= 60.1692</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Peak detected at x=1199.849, y=0.36407, width= 63.8316</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Peak detected at x=1400.147, y=0.26134, width= 58.9345</w:t>
      </w:r>
      <w:r w:rsidRPr="0094786F">
        <w:rPr>
          <w:b/>
          <w:bCs/>
          <w:color w:val="000000"/>
          <w:sz w:val="16"/>
          <w:szCs w:val="16"/>
        </w:rPr>
        <w:br/>
      </w:r>
    </w:p>
    <w:p w14:paraId="7A29DE70" w14:textId="6BC9123F" w:rsidR="00D80056" w:rsidRDefault="00D80056" w:rsidP="00D80056">
      <w:pPr>
        <w:spacing w:line="276" w:lineRule="auto"/>
        <w:rPr>
          <w:color w:val="000000"/>
        </w:rPr>
      </w:pPr>
      <w:r w:rsidRPr="00DF31F2">
        <w:rPr>
          <w:color w:val="000000"/>
        </w:rPr>
        <w:t xml:space="preserve">The </w:t>
      </w:r>
      <w:r>
        <w:rPr>
          <w:color w:val="000000"/>
        </w:rPr>
        <w:t xml:space="preserve">script </w:t>
      </w:r>
      <w:r w:rsidRPr="00DF31F2">
        <w:rPr>
          <w:color w:val="000000"/>
        </w:rPr>
        <w:t>additionally </w:t>
      </w:r>
      <w:hyperlink r:id="rId2761" w:history="1">
        <w:r w:rsidRPr="00DF31F2">
          <w:rPr>
            <w:rStyle w:val="Hyperlink"/>
            <w:color w:val="551A8B"/>
          </w:rPr>
          <w:t>numbers the peaks</w:t>
        </w:r>
      </w:hyperlink>
      <w:r w:rsidRPr="00DF31F2">
        <w:rPr>
          <w:color w:val="000000"/>
        </w:rPr>
        <w:t> and saves the peak parameters of all the peaks in a matrix called PeakTable,</w:t>
      </w:r>
      <w:r>
        <w:rPr>
          <w:color w:val="000000"/>
        </w:rPr>
        <w:t xml:space="preserve"> </w:t>
      </w:r>
      <w:r w:rsidRPr="00DF31F2">
        <w:rPr>
          <w:color w:val="000000"/>
        </w:rPr>
        <w:t xml:space="preserve">which you can interrogate as each peak is encountered if you are looking for </w:t>
      </w:r>
      <w:proofErr w:type="gramStart"/>
      <w:r w:rsidRPr="00DF31F2">
        <w:rPr>
          <w:color w:val="000000"/>
        </w:rPr>
        <w:t>particular peak</w:t>
      </w:r>
      <w:proofErr w:type="gramEnd"/>
      <w:r w:rsidRPr="00DF31F2">
        <w:rPr>
          <w:color w:val="000000"/>
        </w:rPr>
        <w:t xml:space="preserve"> patterns.</w:t>
      </w:r>
      <w:r>
        <w:rPr>
          <w:color w:val="000000"/>
        </w:rPr>
        <w:t xml:space="preserve"> See page </w:t>
      </w:r>
      <w:r>
        <w:rPr>
          <w:color w:val="000000"/>
        </w:rPr>
        <w:fldChar w:fldCharType="begin"/>
      </w:r>
      <w:r>
        <w:rPr>
          <w:color w:val="000000"/>
        </w:rPr>
        <w:instrText xml:space="preserve"> PAGEREF _Ref528228528 \h </w:instrText>
      </w:r>
      <w:r>
        <w:rPr>
          <w:color w:val="000000"/>
        </w:rPr>
      </w:r>
      <w:r>
        <w:rPr>
          <w:color w:val="000000"/>
        </w:rPr>
        <w:fldChar w:fldCharType="separate"/>
      </w:r>
      <w:r w:rsidR="0018117D">
        <w:rPr>
          <w:noProof/>
          <w:color w:val="000000"/>
        </w:rPr>
        <w:t>252</w:t>
      </w:r>
      <w:r>
        <w:rPr>
          <w:color w:val="000000"/>
        </w:rPr>
        <w:fldChar w:fldCharType="end"/>
      </w:r>
      <w:r w:rsidRPr="00DF31F2">
        <w:rPr>
          <w:color w:val="000000"/>
        </w:rPr>
        <w:t> for some ideas on using Matlab/Octave notation and functions to do this.</w:t>
      </w:r>
    </w:p>
    <w:p w14:paraId="33476A18" w14:textId="77777777" w:rsidR="00D80056" w:rsidRPr="00145280" w:rsidRDefault="00D80056" w:rsidP="00D80056">
      <w:pPr>
        <w:spacing w:line="276" w:lineRule="auto"/>
        <w:rPr>
          <w:rStyle w:val="Heading2Char"/>
          <w:b/>
          <w:bCs/>
          <w:sz w:val="12"/>
          <w:szCs w:val="16"/>
        </w:rPr>
      </w:pPr>
    </w:p>
    <w:p w14:paraId="55BDFADA" w14:textId="77777777" w:rsidR="00D80056" w:rsidRDefault="00D80056" w:rsidP="00D80056">
      <w:pPr>
        <w:spacing w:line="276" w:lineRule="auto"/>
        <w:rPr>
          <w:rStyle w:val="Heading2Char"/>
        </w:rPr>
      </w:pPr>
    </w:p>
    <w:p w14:paraId="744D58C1" w14:textId="77777777" w:rsidR="00D80056" w:rsidRDefault="00D80056" w:rsidP="00D80056">
      <w:pPr>
        <w:spacing w:line="276" w:lineRule="auto"/>
        <w:rPr>
          <w:rStyle w:val="Heading2Char"/>
        </w:rPr>
      </w:pPr>
    </w:p>
    <w:p w14:paraId="5652E2F7" w14:textId="77777777" w:rsidR="00D80056" w:rsidRDefault="00D80056" w:rsidP="00D80056">
      <w:pPr>
        <w:spacing w:line="276" w:lineRule="auto"/>
        <w:rPr>
          <w:rStyle w:val="Heading2Char"/>
        </w:rPr>
      </w:pPr>
    </w:p>
    <w:p w14:paraId="44DA0B80" w14:textId="45E78CF8" w:rsidR="00D80056" w:rsidRPr="00CC3BD7" w:rsidRDefault="00D80056" w:rsidP="00D80056">
      <w:pPr>
        <w:spacing w:line="276" w:lineRule="auto"/>
        <w:rPr>
          <w:color w:val="000000"/>
          <w:sz w:val="12"/>
          <w:szCs w:val="12"/>
        </w:rPr>
      </w:pPr>
      <w:r w:rsidRPr="0018451A">
        <w:rPr>
          <w:b/>
          <w:bCs/>
          <w:noProof/>
        </w:rPr>
        <w:lastRenderedPageBreak/>
        <w:drawing>
          <wp:anchor distT="0" distB="0" distL="0" distR="0" simplePos="0" relativeHeight="251731968" behindDoc="0" locked="0" layoutInCell="1" allowOverlap="0" wp14:anchorId="6B8A99F4" wp14:editId="3F412266">
            <wp:simplePos x="0" y="0"/>
            <wp:positionH relativeFrom="margin">
              <wp:posOffset>3009999</wp:posOffset>
            </wp:positionH>
            <wp:positionV relativeFrom="paragraph">
              <wp:posOffset>296487</wp:posOffset>
            </wp:positionV>
            <wp:extent cx="3305175" cy="2671445"/>
            <wp:effectExtent l="19050" t="19050" r="9525" b="0"/>
            <wp:wrapThrough wrapText="bothSides">
              <wp:wrapPolygon edited="0">
                <wp:start x="-124" y="-154"/>
                <wp:lineTo x="-124" y="21564"/>
                <wp:lineTo x="21662" y="21564"/>
                <wp:lineTo x="21662" y="-154"/>
                <wp:lineTo x="-124" y="-154"/>
              </wp:wrapPolygon>
            </wp:wrapThrough>
            <wp:docPr id="185" name="Picture 185" descr="https://terpconnect.umd.edu/~toh/spectrum/RealTimePeakSharpening.png">
              <a:hlinkClick xmlns:a="http://schemas.openxmlformats.org/drawingml/2006/main" r:id="rId27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terpconnect.umd.edu/~toh/spectrum/RealTimePeakSharpening.png">
                      <a:hlinkClick r:id="rId2762"/>
                    </pic:cNvPr>
                    <pic:cNvPicPr>
                      <a:picLocks noChangeAspect="1" noChangeArrowheads="1"/>
                    </pic:cNvPicPr>
                  </pic:nvPicPr>
                  <pic:blipFill rotWithShape="1">
                    <a:blip r:embed="rId2763">
                      <a:extLst>
                        <a:ext uri="{28A0092B-C50C-407E-A947-70E740481C1C}">
                          <a14:useLocalDpi xmlns:a14="http://schemas.microsoft.com/office/drawing/2010/main" val="0"/>
                        </a:ext>
                      </a:extLst>
                    </a:blip>
                    <a:srcRect l="4601" r="6713"/>
                    <a:stretch/>
                  </pic:blipFill>
                  <pic:spPr bwMode="auto">
                    <a:xfrm>
                      <a:off x="0" y="0"/>
                      <a:ext cx="3305175" cy="267144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029" w:name="_Toc228000494"/>
      <w:r w:rsidRPr="0018451A">
        <w:rPr>
          <w:b/>
          <w:bCs/>
        </w:rPr>
        <w:t>Peak sharpening</w:t>
      </w:r>
      <w:bookmarkEnd w:id="1029"/>
      <w:r w:rsidRPr="0018451A">
        <w:rPr>
          <w:b/>
          <w:bCs/>
        </w:rPr>
        <w:t>.</w:t>
      </w:r>
      <w:r w:rsidRPr="00DF31F2">
        <w:rPr>
          <w:color w:val="000000"/>
        </w:rPr>
        <w:t xml:space="preserve"> The </w:t>
      </w:r>
      <w:r>
        <w:rPr>
          <w:color w:val="000000"/>
        </w:rPr>
        <w:t xml:space="preserve">Matlab/Octave </w:t>
      </w:r>
      <w:r w:rsidRPr="00DF31F2">
        <w:rPr>
          <w:color w:val="000000"/>
        </w:rPr>
        <w:t>script</w:t>
      </w:r>
      <w:r>
        <w:rPr>
          <w:color w:val="000000"/>
        </w:rPr>
        <w:t xml:space="preserve"> </w:t>
      </w:r>
      <w:hyperlink r:id="rId2764" w:history="1">
        <w:r w:rsidRPr="00DF31F2">
          <w:rPr>
            <w:rStyle w:val="Hyperlink"/>
            <w:color w:val="551A8B"/>
          </w:rPr>
          <w:t>RealTimePeakSharpening.m</w:t>
        </w:r>
      </w:hyperlink>
      <w:r>
        <w:rPr>
          <w:color w:val="000000"/>
        </w:rPr>
        <w:t xml:space="preserve"> </w:t>
      </w:r>
      <w:r w:rsidRPr="00DF31F2">
        <w:rPr>
          <w:color w:val="000000"/>
        </w:rPr>
        <w:t>demonstrates</w:t>
      </w:r>
      <w:r>
        <w:rPr>
          <w:color w:val="000000"/>
        </w:rPr>
        <w:t xml:space="preserve"> </w:t>
      </w:r>
      <w:r w:rsidRPr="00DF31F2">
        <w:rPr>
          <w:color w:val="000000"/>
        </w:rPr>
        <w:t>real-</w:t>
      </w:r>
      <w:r w:rsidRPr="00FA598F">
        <w:t xml:space="preserve">time </w:t>
      </w:r>
      <w:hyperlink r:id="rId2765" w:history="1">
        <w:r w:rsidRPr="00FA598F">
          <w:rPr>
            <w:rStyle w:val="Hyperlink"/>
            <w:color w:val="auto"/>
          </w:rPr>
          <w:t>peak sharpening</w:t>
        </w:r>
      </w:hyperlink>
      <w:r>
        <w:rPr>
          <w:color w:val="000000"/>
        </w:rPr>
        <w:t xml:space="preserve"> (page </w:t>
      </w:r>
      <w:r>
        <w:rPr>
          <w:color w:val="000000"/>
        </w:rPr>
        <w:fldChar w:fldCharType="begin"/>
      </w:r>
      <w:r>
        <w:rPr>
          <w:color w:val="000000"/>
        </w:rPr>
        <w:instrText xml:space="preserve"> PAGEREF _Ref531499657 \h </w:instrText>
      </w:r>
      <w:r>
        <w:rPr>
          <w:color w:val="000000"/>
        </w:rPr>
      </w:r>
      <w:r>
        <w:rPr>
          <w:color w:val="000000"/>
        </w:rPr>
        <w:fldChar w:fldCharType="separate"/>
      </w:r>
      <w:r w:rsidR="0018117D">
        <w:rPr>
          <w:noProof/>
          <w:color w:val="000000"/>
        </w:rPr>
        <w:t>79</w:t>
      </w:r>
      <w:r>
        <w:rPr>
          <w:color w:val="000000"/>
        </w:rPr>
        <w:fldChar w:fldCharType="end"/>
      </w:r>
      <w:r>
        <w:rPr>
          <w:color w:val="000000"/>
        </w:rPr>
        <w:t xml:space="preserve">) </w:t>
      </w:r>
      <w:r w:rsidRPr="00DF31F2">
        <w:rPr>
          <w:color w:val="000000"/>
        </w:rPr>
        <w:t>using the second derivative technique. It uses pre-calculated simulated data in line 30 and then accesses the data point-by-point in the processing loop (lines</w:t>
      </w:r>
      <w:r>
        <w:rPr>
          <w:color w:val="000000"/>
        </w:rPr>
        <w:t xml:space="preserve"> </w:t>
      </w:r>
      <w:r w:rsidRPr="00DF31F2">
        <w:rPr>
          <w:color w:val="000000"/>
        </w:rPr>
        <w:t>33-55). In both cases the maximum number of points is set in line 17, the</w:t>
      </w:r>
      <w:r>
        <w:rPr>
          <w:color w:val="000000"/>
        </w:rPr>
        <w:t xml:space="preserve"> </w:t>
      </w:r>
      <w:r w:rsidRPr="00DF31F2">
        <w:rPr>
          <w:color w:val="000000"/>
        </w:rPr>
        <w:t>smooth</w:t>
      </w:r>
      <w:r>
        <w:rPr>
          <w:color w:val="000000"/>
        </w:rPr>
        <w:t xml:space="preserve"> </w:t>
      </w:r>
      <w:r w:rsidRPr="00DF31F2">
        <w:rPr>
          <w:color w:val="000000"/>
        </w:rPr>
        <w:t>width is set in line 20, and the weighting factor (K</w:t>
      </w:r>
      <w:r w:rsidRPr="00DF31F2">
        <w:rPr>
          <w:color w:val="000000"/>
          <w:vertAlign w:val="subscript"/>
        </w:rPr>
        <w:t>1</w:t>
      </w:r>
      <w:r w:rsidRPr="00DF31F2">
        <w:rPr>
          <w:color w:val="000000"/>
        </w:rPr>
        <w:t xml:space="preserve">) is set in line 21. In </w:t>
      </w:r>
      <w:r>
        <w:rPr>
          <w:color w:val="000000"/>
        </w:rPr>
        <w:t>the</w:t>
      </w:r>
      <w:r w:rsidRPr="00DF31F2">
        <w:rPr>
          <w:color w:val="000000"/>
        </w:rPr>
        <w:t xml:space="preserve"> example on the </w:t>
      </w:r>
      <w:r>
        <w:rPr>
          <w:color w:val="000000"/>
        </w:rPr>
        <w:t>right</w:t>
      </w:r>
      <w:r w:rsidRPr="00DF31F2">
        <w:rPr>
          <w:color w:val="000000"/>
        </w:rPr>
        <w:t>, the smooth width is 101 points, which accounts for the delay</w:t>
      </w:r>
      <w:r>
        <w:rPr>
          <w:color w:val="000000"/>
        </w:rPr>
        <w:t xml:space="preserve"> </w:t>
      </w:r>
      <w:r w:rsidRPr="00DF31F2">
        <w:rPr>
          <w:color w:val="000000"/>
        </w:rPr>
        <w:t>in the sharpened peak compared to the original.</w:t>
      </w:r>
      <w:r w:rsidRPr="00DF31F2">
        <w:rPr>
          <w:color w:val="000000"/>
        </w:rPr>
        <w:br/>
      </w:r>
    </w:p>
    <w:p w14:paraId="7BF80B4F" w14:textId="024A6451" w:rsidR="00D80056" w:rsidRPr="00382540" w:rsidRDefault="00D80056" w:rsidP="00D80056">
      <w:pPr>
        <w:widowControl/>
        <w:suppressAutoHyphens w:val="0"/>
        <w:autoSpaceDE w:val="0"/>
        <w:adjustRightInd w:val="0"/>
        <w:spacing w:line="276" w:lineRule="auto"/>
        <w:textAlignment w:val="auto"/>
        <w:rPr>
          <w:rFonts w:ascii="Courier New" w:hAnsi="Courier New" w:cs="Courier New"/>
          <w:kern w:val="0"/>
          <w:lang w:bidi="ar-SA"/>
        </w:rPr>
      </w:pPr>
      <w:r w:rsidRPr="0052679E">
        <w:rPr>
          <w:b/>
          <w:bCs/>
          <w:color w:val="000000"/>
        </w:rPr>
        <w:t>Real-Time</w:t>
      </w:r>
      <w:r w:rsidRPr="0052679E">
        <w:rPr>
          <w:rFonts w:ascii="Times" w:hAnsi="Times" w:cs="Times"/>
          <w:b/>
          <w:bCs/>
          <w:color w:val="000000"/>
        </w:rPr>
        <w:t> Frequency Spectrum</w:t>
      </w:r>
      <w:r w:rsidRPr="00DF31F2">
        <w:rPr>
          <w:rFonts w:ascii="Times" w:hAnsi="Times" w:cs="Times"/>
          <w:color w:val="000000"/>
        </w:rPr>
        <w:t>. The script</w:t>
      </w:r>
      <w:r>
        <w:rPr>
          <w:rFonts w:ascii="Times" w:hAnsi="Times" w:cs="Times"/>
          <w:color w:val="000000"/>
        </w:rPr>
        <w:t xml:space="preserve"> </w:t>
      </w:r>
      <w:hyperlink r:id="rId2766" w:history="1">
        <w:r w:rsidRPr="00DF31F2">
          <w:rPr>
            <w:rStyle w:val="Hyperlink"/>
            <w:rFonts w:ascii="Times" w:hAnsi="Times" w:cs="Times"/>
            <w:color w:val="551A8B"/>
          </w:rPr>
          <w:t>RealTimeFrequencySpectrumWindow.m</w:t>
        </w:r>
      </w:hyperlink>
      <w:r>
        <w:rPr>
          <w:rFonts w:ascii="Times" w:hAnsi="Times" w:cs="Times"/>
          <w:color w:val="000000"/>
        </w:rPr>
        <w:t xml:space="preserve"> </w:t>
      </w:r>
      <w:r w:rsidRPr="00DF31F2">
        <w:rPr>
          <w:rFonts w:ascii="Times" w:hAnsi="Times" w:cs="Times"/>
          <w:color w:val="000000"/>
        </w:rPr>
        <w:t>computes and plots the Fourier frequency spectrum of a signal</w:t>
      </w:r>
      <w:r>
        <w:rPr>
          <w:rFonts w:ascii="Times" w:hAnsi="Times" w:cs="Times"/>
          <w:color w:val="000000"/>
        </w:rPr>
        <w:t xml:space="preserve"> (page </w:t>
      </w:r>
      <w:r>
        <w:rPr>
          <w:rFonts w:ascii="Times" w:hAnsi="Times" w:cs="Times"/>
          <w:color w:val="000000"/>
        </w:rPr>
        <w:fldChar w:fldCharType="begin"/>
      </w:r>
      <w:r>
        <w:rPr>
          <w:rFonts w:ascii="Times" w:hAnsi="Times" w:cs="Times"/>
          <w:color w:val="000000"/>
        </w:rPr>
        <w:instrText xml:space="preserve"> PAGEREF _Ref532026199 \h </w:instrText>
      </w:r>
      <w:r>
        <w:rPr>
          <w:rFonts w:ascii="Times" w:hAnsi="Times" w:cs="Times"/>
          <w:color w:val="000000"/>
        </w:rPr>
      </w:r>
      <w:r>
        <w:rPr>
          <w:rFonts w:ascii="Times" w:hAnsi="Times" w:cs="Times"/>
          <w:color w:val="000000"/>
        </w:rPr>
        <w:fldChar w:fldCharType="separate"/>
      </w:r>
      <w:r w:rsidR="0018117D">
        <w:rPr>
          <w:rFonts w:ascii="Times" w:hAnsi="Times" w:cs="Times"/>
          <w:noProof/>
          <w:color w:val="000000"/>
        </w:rPr>
        <w:t>95</w:t>
      </w:r>
      <w:r>
        <w:rPr>
          <w:rFonts w:ascii="Times" w:hAnsi="Times" w:cs="Times"/>
          <w:color w:val="000000"/>
        </w:rPr>
        <w:fldChar w:fldCharType="end"/>
      </w:r>
      <w:r>
        <w:rPr>
          <w:rFonts w:ascii="Times" w:hAnsi="Times" w:cs="Times"/>
          <w:color w:val="000000"/>
        </w:rPr>
        <w:t>)</w:t>
      </w:r>
      <w:r w:rsidRPr="00DF31F2">
        <w:rPr>
          <w:rFonts w:ascii="Times" w:hAnsi="Times" w:cs="Times"/>
          <w:color w:val="000000"/>
        </w:rPr>
        <w:t xml:space="preserve">. Like the scripts above, it loads the simulated real-time data from a “.mat file” and then accesses </w:t>
      </w:r>
      <w:r>
        <w:rPr>
          <w:rFonts w:ascii="Times" w:hAnsi="Times" w:cs="Times"/>
          <w:color w:val="000000"/>
        </w:rPr>
        <w:t>the</w:t>
      </w:r>
      <w:r w:rsidRPr="00DF31F2">
        <w:rPr>
          <w:rFonts w:ascii="Times" w:hAnsi="Times" w:cs="Times"/>
          <w:color w:val="000000"/>
        </w:rPr>
        <w:t xml:space="preserve"> data point-by-point in the processing loop. A critical variable in this case is “WindowWidth”, the number of data points taken to compute each frequency spectrum. The larger this number, the fewer the number of spectra that will be generated, but the higher will be the frequency resolution. On a</w:t>
      </w:r>
      <w:r>
        <w:rPr>
          <w:rFonts w:ascii="Times" w:hAnsi="Times" w:cs="Times"/>
          <w:color w:val="000000"/>
        </w:rPr>
        <w:t>n</w:t>
      </w:r>
      <w:r w:rsidRPr="00DF31F2">
        <w:rPr>
          <w:rFonts w:ascii="Times" w:hAnsi="Times" w:cs="Times"/>
          <w:color w:val="000000"/>
        </w:rPr>
        <w:t xml:space="preserve"> </w:t>
      </w:r>
      <w:r>
        <w:rPr>
          <w:rFonts w:ascii="Times" w:hAnsi="Times" w:cs="Times"/>
          <w:color w:val="000000"/>
        </w:rPr>
        <w:t>average</w:t>
      </w:r>
      <w:r w:rsidRPr="00DF31F2">
        <w:rPr>
          <w:rFonts w:ascii="Times" w:hAnsi="Times" w:cs="Times"/>
          <w:color w:val="000000"/>
        </w:rPr>
        <w:t xml:space="preserve"> desktop PC (Intel Core i5 3 Ghz running Windows 10 home), this script generates about 50 spectra per second with an average data rate (points per second) of about 50,000 Hz. Smaller spectra (i.e. lower values of WindowWidth) generate proportionally lower average data rates (</w:t>
      </w:r>
      <w:r w:rsidRPr="00DF31F2">
        <w:rPr>
          <w:color w:val="000000"/>
        </w:rPr>
        <w:t>b</w:t>
      </w:r>
      <w:r>
        <w:rPr>
          <w:color w:val="000000"/>
        </w:rPr>
        <w:t>e</w:t>
      </w:r>
      <w:r w:rsidRPr="00DF31F2">
        <w:rPr>
          <w:color w:val="000000"/>
        </w:rPr>
        <w:t>cause</w:t>
      </w:r>
      <w:r w:rsidRPr="00DF31F2">
        <w:rPr>
          <w:rFonts w:ascii="Times" w:hAnsi="Times" w:cs="Times"/>
          <w:color w:val="000000"/>
        </w:rPr>
        <w:t> the signal stream is interrupted more often to calculate and graph a spectrum)</w:t>
      </w:r>
      <w:r w:rsidRPr="00DF31F2">
        <w:rPr>
          <w:color w:val="000000"/>
        </w:rPr>
        <w:t>.</w:t>
      </w:r>
      <w:r w:rsidRPr="00DF31F2">
        <w:rPr>
          <w:noProof/>
          <w:lang w:eastAsia="en-US" w:bidi="ar-SA"/>
        </w:rPr>
        <w:drawing>
          <wp:anchor distT="0" distB="0" distL="0" distR="0" simplePos="0" relativeHeight="251714560" behindDoc="0" locked="0" layoutInCell="1" allowOverlap="0" wp14:anchorId="40D1672A" wp14:editId="3C6F945E">
            <wp:simplePos x="0" y="0"/>
            <wp:positionH relativeFrom="margin">
              <wp:align>right</wp:align>
            </wp:positionH>
            <wp:positionV relativeFrom="line">
              <wp:posOffset>194945</wp:posOffset>
            </wp:positionV>
            <wp:extent cx="3648075" cy="2922905"/>
            <wp:effectExtent l="19050" t="19050" r="9525" b="0"/>
            <wp:wrapSquare wrapText="bothSides"/>
            <wp:docPr id="184" name="Picture 184" descr="https://terpconnect.umd.edu/~toh/spectrum/RealTimeFrequencySpectrum.png">
              <a:hlinkClick xmlns:a="http://schemas.openxmlformats.org/drawingml/2006/main" r:id="rId27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terpconnect.umd.edu/~toh/spectrum/RealTimeFrequencySpectrum.png">
                      <a:hlinkClick r:id="rId2767"/>
                    </pic:cNvPr>
                    <pic:cNvPicPr>
                      <a:picLocks noChangeAspect="1" noChangeArrowheads="1"/>
                    </pic:cNvPicPr>
                  </pic:nvPicPr>
                  <pic:blipFill rotWithShape="1">
                    <a:blip r:embed="rId2768">
                      <a:extLst>
                        <a:ext uri="{28A0092B-C50C-407E-A947-70E740481C1C}">
                          <a14:useLocalDpi xmlns:a14="http://schemas.microsoft.com/office/drawing/2010/main" val="0"/>
                        </a:ext>
                      </a:extLst>
                    </a:blip>
                    <a:srcRect l="4476" r="6514"/>
                    <a:stretch/>
                  </pic:blipFill>
                  <pic:spPr bwMode="auto">
                    <a:xfrm>
                      <a:off x="0" y="0"/>
                      <a:ext cx="3648075" cy="292290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 xml:space="preserve"> </w:t>
      </w:r>
      <w:r w:rsidRPr="00DF31F2">
        <w:rPr>
          <w:color w:val="000000"/>
        </w:rPr>
        <w:t xml:space="preserve">If the data stream is an audio signal, </w:t>
      </w:r>
      <w:r>
        <w:rPr>
          <w:color w:val="000000"/>
        </w:rPr>
        <w:t>it is</w:t>
      </w:r>
      <w:r w:rsidRPr="00DF31F2">
        <w:rPr>
          <w:color w:val="000000"/>
        </w:rPr>
        <w:t xml:space="preserve"> also possible to play the sound through the computer's sound system synchronized with the display of the frequency spectra</w:t>
      </w:r>
      <w:r w:rsidR="0098324C">
        <w:rPr>
          <w:color w:val="000000"/>
        </w:rPr>
        <w:t>. T</w:t>
      </w:r>
      <w:r w:rsidRPr="00DF31F2">
        <w:rPr>
          <w:color w:val="000000"/>
        </w:rPr>
        <w:t>o do this, set</w:t>
      </w:r>
      <w:r>
        <w:rPr>
          <w:color w:val="000000"/>
        </w:rPr>
        <w:t xml:space="preserve"> the variable </w:t>
      </w:r>
      <w:r w:rsidRPr="00D043F2">
        <w:rPr>
          <w:rFonts w:ascii="Courier New" w:hAnsi="Courier New" w:cs="Courier New"/>
          <w:color w:val="000000"/>
          <w:sz w:val="22"/>
          <w:szCs w:val="22"/>
        </w:rPr>
        <w:t>PlaySound</w:t>
      </w:r>
      <w:r>
        <w:rPr>
          <w:rFonts w:ascii="Courier New" w:hAnsi="Courier New" w:cs="Courier New"/>
          <w:color w:val="000000"/>
          <w:sz w:val="22"/>
          <w:szCs w:val="22"/>
        </w:rPr>
        <w:t xml:space="preserve"> </w:t>
      </w:r>
      <w:r w:rsidRPr="00CB21F3">
        <w:rPr>
          <w:rFonts w:cs="Times New Roman"/>
          <w:color w:val="000000"/>
        </w:rPr>
        <w:t>to</w:t>
      </w:r>
      <w:r>
        <w:rPr>
          <w:rFonts w:cs="Times New Roman"/>
          <w:color w:val="000000"/>
        </w:rPr>
        <w:t xml:space="preserve"> a value of</w:t>
      </w:r>
      <w:r>
        <w:rPr>
          <w:rFonts w:ascii="Courier New" w:hAnsi="Courier New" w:cs="Courier New"/>
          <w:color w:val="000000"/>
          <w:sz w:val="22"/>
          <w:szCs w:val="22"/>
        </w:rPr>
        <w:t xml:space="preserve"> </w:t>
      </w:r>
      <w:r w:rsidRPr="00D043F2">
        <w:rPr>
          <w:rFonts w:ascii="Courier New" w:hAnsi="Courier New" w:cs="Courier New"/>
          <w:color w:val="000000"/>
          <w:sz w:val="22"/>
          <w:szCs w:val="22"/>
        </w:rPr>
        <w:t>1</w:t>
      </w:r>
      <w:r w:rsidRPr="00DF31F2">
        <w:rPr>
          <w:color w:val="000000"/>
        </w:rPr>
        <w:t xml:space="preserve">. Each segment of the signal is played just before the spectrum of that segment is displayed, as shown on the right. </w:t>
      </w:r>
      <w:r>
        <w:rPr>
          <w:color w:val="000000"/>
        </w:rPr>
        <w:t>(</w:t>
      </w:r>
      <w:r w:rsidRPr="00DF31F2">
        <w:rPr>
          <w:color w:val="000000"/>
        </w:rPr>
        <w:t>The sound reproduction will not be perfect, because of the slight delay while the computer computes and displays the spectrum before going on to the next segment</w:t>
      </w:r>
      <w:r>
        <w:rPr>
          <w:color w:val="000000"/>
        </w:rPr>
        <w:t>)</w:t>
      </w:r>
      <w:r w:rsidRPr="00DF31F2">
        <w:rPr>
          <w:color w:val="000000"/>
        </w:rPr>
        <w:t xml:space="preserve">. In this demonstration script, the data file is </w:t>
      </w:r>
      <w:r>
        <w:rPr>
          <w:color w:val="000000"/>
        </w:rPr>
        <w:t xml:space="preserve">music - </w:t>
      </w:r>
      <w:r w:rsidRPr="00DF31F2">
        <w:rPr>
          <w:color w:val="000000"/>
        </w:rPr>
        <w:t xml:space="preserve">in fact </w:t>
      </w:r>
      <w:r>
        <w:rPr>
          <w:color w:val="000000"/>
        </w:rPr>
        <w:t xml:space="preserve">it is </w:t>
      </w:r>
      <w:r w:rsidRPr="00DF31F2">
        <w:rPr>
          <w:color w:val="000000"/>
        </w:rPr>
        <w:t xml:space="preserve">an 8-second excerpt </w:t>
      </w:r>
      <w:r>
        <w:rPr>
          <w:color w:val="000000"/>
        </w:rPr>
        <w:t xml:space="preserve">of an </w:t>
      </w:r>
      <w:r w:rsidRPr="00DF31F2">
        <w:rPr>
          <w:color w:val="000000"/>
        </w:rPr>
        <w:t xml:space="preserve">audio recording of the 'Hallelujah Chorus' from Handel's </w:t>
      </w:r>
      <w:r w:rsidRPr="00E82F2D">
        <w:rPr>
          <w:i/>
          <w:color w:val="000000"/>
        </w:rPr>
        <w:t>Messiah</w:t>
      </w:r>
      <w:r>
        <w:rPr>
          <w:i/>
          <w:color w:val="000000"/>
        </w:rPr>
        <w:t>,</w:t>
      </w:r>
      <w:r>
        <w:rPr>
          <w:color w:val="000000"/>
        </w:rPr>
        <w:t xml:space="preserve"> </w:t>
      </w:r>
      <w:r w:rsidRPr="00DF31F2">
        <w:rPr>
          <w:color w:val="000000"/>
        </w:rPr>
        <w:t>with a sampling rate of 8192 Hz</w:t>
      </w:r>
      <w:r>
        <w:rPr>
          <w:color w:val="000000"/>
        </w:rPr>
        <w:t>. This file</w:t>
      </w:r>
      <w:r w:rsidRPr="0005731E">
        <w:rPr>
          <w:color w:val="000000"/>
        </w:rPr>
        <w:t xml:space="preserve"> is included </w:t>
      </w:r>
      <w:r>
        <w:rPr>
          <w:color w:val="000000"/>
        </w:rPr>
        <w:t xml:space="preserve">as demonstration data </w:t>
      </w:r>
      <w:r w:rsidRPr="0005731E">
        <w:rPr>
          <w:color w:val="000000"/>
        </w:rPr>
        <w:t>in the Matlab distribution</w:t>
      </w:r>
      <w:r>
        <w:rPr>
          <w:rFonts w:ascii="Courier New" w:hAnsi="Courier New" w:cs="Courier New"/>
          <w:kern w:val="0"/>
          <w:lang w:bidi="ar-SA"/>
        </w:rPr>
        <w:t>(</w:t>
      </w:r>
      <w:proofErr w:type="spellStart"/>
      <w:r w:rsidRPr="00382540">
        <w:rPr>
          <w:color w:val="000000"/>
        </w:rPr>
        <w:t>handel.mat</w:t>
      </w:r>
      <w:proofErr w:type="spellEnd"/>
      <w:r>
        <w:rPr>
          <w:color w:val="000000"/>
        </w:rPr>
        <w:t>)</w:t>
      </w:r>
      <w:r w:rsidRPr="0005731E">
        <w:rPr>
          <w:color w:val="000000"/>
        </w:rPr>
        <w:t>.</w:t>
      </w:r>
      <w:r>
        <w:rPr>
          <w:color w:val="000000"/>
        </w:rPr>
        <w:t xml:space="preserve"> T</w:t>
      </w:r>
      <w:r w:rsidRPr="00DF31F2">
        <w:rPr>
          <w:color w:val="000000"/>
        </w:rPr>
        <w:t xml:space="preserve">he figure </w:t>
      </w:r>
      <w:r>
        <w:rPr>
          <w:color w:val="000000"/>
        </w:rPr>
        <w:t>on the right</w:t>
      </w:r>
      <w:r w:rsidRPr="00DF31F2">
        <w:rPr>
          <w:color w:val="000000"/>
        </w:rPr>
        <w:t xml:space="preserve"> shows one of the 70 spectra generated with a WindowWidth</w:t>
      </w:r>
      <w:r>
        <w:rPr>
          <w:color w:val="000000"/>
        </w:rPr>
        <w:t xml:space="preserve"> </w:t>
      </w:r>
      <w:r w:rsidRPr="00DF31F2">
        <w:rPr>
          <w:color w:val="000000"/>
        </w:rPr>
        <w:t>of 1024. You can adjust the argument of the 'pause' function for your computer to minimize this problem and to make the so</w:t>
      </w:r>
      <w:r>
        <w:rPr>
          <w:color w:val="000000"/>
        </w:rPr>
        <w:t>und play smoothly at the correct pitch. </w:t>
      </w:r>
    </w:p>
    <w:p w14:paraId="75D6BF6C" w14:textId="747E10E3" w:rsidR="00D80056" w:rsidRPr="00EF2694" w:rsidRDefault="00D80056" w:rsidP="00D80056">
      <w:pPr>
        <w:spacing w:before="240" w:line="276" w:lineRule="auto"/>
        <w:rPr>
          <w:color w:val="000000"/>
          <w:sz w:val="12"/>
          <w:szCs w:val="12"/>
        </w:rPr>
      </w:pPr>
      <w:r w:rsidRPr="002C60CB">
        <w:rPr>
          <w:b/>
          <w:bCs/>
          <w:color w:val="000000"/>
        </w:rPr>
        <w:lastRenderedPageBreak/>
        <w:t>Real-Time Fourier Filter. </w:t>
      </w:r>
      <w:r w:rsidRPr="002C60CB">
        <w:rPr>
          <w:color w:val="000000"/>
        </w:rPr>
        <w:t>The script </w:t>
      </w:r>
      <w:hyperlink r:id="rId2769" w:history="1">
        <w:r w:rsidRPr="002C60CB">
          <w:rPr>
            <w:rStyle w:val="Hyperlink"/>
            <w:color w:val="551A8B"/>
          </w:rPr>
          <w:t>RealTimeFourierFilter.m</w:t>
        </w:r>
      </w:hyperlink>
      <w:r w:rsidRPr="002C60CB">
        <w:rPr>
          <w:color w:val="000000"/>
        </w:rPr>
        <w:t> is a demonstration of a real-time</w:t>
      </w:r>
      <w:r>
        <w:rPr>
          <w:color w:val="000000"/>
        </w:rPr>
        <w:t xml:space="preserve"> </w:t>
      </w:r>
      <w:r w:rsidRPr="002C60CB">
        <w:rPr>
          <w:noProof/>
          <w:color w:val="000000"/>
          <w:lang w:eastAsia="en-US" w:bidi="ar-SA"/>
        </w:rPr>
        <w:drawing>
          <wp:anchor distT="0" distB="0" distL="0" distR="0" simplePos="0" relativeHeight="251715584" behindDoc="0" locked="0" layoutInCell="1" allowOverlap="0" wp14:anchorId="1F9BB962" wp14:editId="3423B946">
            <wp:simplePos x="0" y="0"/>
            <wp:positionH relativeFrom="margin">
              <wp:posOffset>-1270</wp:posOffset>
            </wp:positionH>
            <wp:positionV relativeFrom="line">
              <wp:posOffset>18415</wp:posOffset>
            </wp:positionV>
            <wp:extent cx="3476625" cy="2457450"/>
            <wp:effectExtent l="0" t="0" r="9525" b="0"/>
            <wp:wrapSquare wrapText="bothSides"/>
            <wp:docPr id="306" name="Picture 306" descr="https://terpconnect.umd.edu/~toh/spectrum/RealTimeFourierFilter.png">
              <a:hlinkClick xmlns:a="http://schemas.openxmlformats.org/drawingml/2006/main" r:id="rId27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terpconnect.umd.edu/~toh/spectrum/RealTimeFourierFilter.png">
                      <a:hlinkClick r:id="rId2770"/>
                    </pic:cNvPr>
                    <pic:cNvPicPr>
                      <a:picLocks noChangeAspect="1" noChangeArrowheads="1"/>
                    </pic:cNvPicPr>
                  </pic:nvPicPr>
                  <pic:blipFill rotWithShape="1">
                    <a:blip r:embed="rId2771">
                      <a:extLst>
                        <a:ext uri="{28A0092B-C50C-407E-A947-70E740481C1C}">
                          <a14:useLocalDpi xmlns:a14="http://schemas.microsoft.com/office/drawing/2010/main" val="0"/>
                        </a:ext>
                      </a:extLst>
                    </a:blip>
                    <a:srcRect l="4851" r="6628"/>
                    <a:stretch/>
                  </pic:blipFill>
                  <pic:spPr bwMode="auto">
                    <a:xfrm>
                      <a:off x="0" y="0"/>
                      <a:ext cx="3476625" cy="2457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Fourier filter</w:t>
      </w:r>
      <w:r w:rsidRPr="002C60CB">
        <w:rPr>
          <w:color w:val="000000"/>
        </w:rPr>
        <w:t xml:space="preserve">. </w:t>
      </w:r>
      <w:r>
        <w:rPr>
          <w:color w:val="000000"/>
        </w:rPr>
        <w:t>The script</w:t>
      </w:r>
      <w:r w:rsidRPr="002C60CB">
        <w:rPr>
          <w:color w:val="000000"/>
        </w:rPr>
        <w:t xml:space="preserve"> pre-computes a simulated signal starting in line 38, then </w:t>
      </w:r>
      <w:r>
        <w:rPr>
          <w:color w:val="000000"/>
        </w:rPr>
        <w:t xml:space="preserve">it </w:t>
      </w:r>
      <w:r w:rsidRPr="002C60CB">
        <w:rPr>
          <w:color w:val="000000"/>
        </w:rPr>
        <w:t>accesses the data point-by-point (line</w:t>
      </w:r>
      <w:r>
        <w:rPr>
          <w:color w:val="000000"/>
        </w:rPr>
        <w:t>s</w:t>
      </w:r>
      <w:r w:rsidRPr="002C60CB">
        <w:rPr>
          <w:color w:val="000000"/>
        </w:rPr>
        <w:t xml:space="preserve"> 56, 57</w:t>
      </w:r>
      <w:r w:rsidR="0018451A" w:rsidRPr="002C60CB">
        <w:rPr>
          <w:color w:val="000000"/>
        </w:rPr>
        <w:t>) and</w:t>
      </w:r>
      <w:r w:rsidRPr="002C60CB">
        <w:rPr>
          <w:color w:val="000000"/>
        </w:rPr>
        <w:t xml:space="preserve"> divides up the data stream into segments</w:t>
      </w:r>
      <w:r>
        <w:rPr>
          <w:color w:val="000000"/>
        </w:rPr>
        <w:t xml:space="preserve"> </w:t>
      </w:r>
      <w:r w:rsidRPr="002C60CB">
        <w:rPr>
          <w:color w:val="000000"/>
        </w:rPr>
        <w:t xml:space="preserve">to compute each filtered section. </w:t>
      </w:r>
      <w:r>
        <w:rPr>
          <w:color w:val="000000"/>
        </w:rPr>
        <w:t>T</w:t>
      </w:r>
      <w:r w:rsidRPr="002C60CB">
        <w:rPr>
          <w:color w:val="000000"/>
        </w:rPr>
        <w:t xml:space="preserve">he number of data points in each segment </w:t>
      </w:r>
      <w:r>
        <w:rPr>
          <w:color w:val="000000"/>
        </w:rPr>
        <w:t xml:space="preserve">set by the variable </w:t>
      </w:r>
      <w:r w:rsidRPr="002C60CB">
        <w:rPr>
          <w:color w:val="000000"/>
        </w:rPr>
        <w:t>“WindowWidth”</w:t>
      </w:r>
      <w:r>
        <w:rPr>
          <w:color w:val="000000"/>
        </w:rPr>
        <w:t xml:space="preserve"> </w:t>
      </w:r>
      <w:r w:rsidRPr="002C60CB">
        <w:rPr>
          <w:color w:val="000000"/>
        </w:rPr>
        <w:t xml:space="preserve">(line 55). The larger this number, the fewer the number of segments that will be generated, but the higher </w:t>
      </w:r>
      <w:r w:rsidR="00871073" w:rsidRPr="002C60CB">
        <w:rPr>
          <w:color w:val="000000"/>
        </w:rPr>
        <w:t>the frequency resolution within each segment will be</w:t>
      </w:r>
      <w:r w:rsidRPr="002C60CB">
        <w:rPr>
          <w:color w:val="000000"/>
        </w:rPr>
        <w:t xml:space="preserve">. On an </w:t>
      </w:r>
      <w:r>
        <w:rPr>
          <w:color w:val="000000"/>
        </w:rPr>
        <w:t>average</w:t>
      </w:r>
      <w:r w:rsidRPr="002C60CB">
        <w:rPr>
          <w:color w:val="000000"/>
        </w:rPr>
        <w:t xml:space="preserve"> desktop PC (Intel Core i5 3 Ghz running Windows 10 home), with a window width of 1000 points, this script generates about 35 filtered segments per second with an average data rate (points per second) of about 34,000 Hz. Smaller segments (i.e., lower values of WindowWidth) generate proportionally lower average data rate (because the signal stream is interrupted more often to calculate and graph the filtered spectrum). The result of applying the filter to each segment is displayed in </w:t>
      </w:r>
      <w:r>
        <w:rPr>
          <w:color w:val="000000"/>
        </w:rPr>
        <w:t>real-time</w:t>
      </w:r>
      <w:r w:rsidRPr="002C60CB">
        <w:rPr>
          <w:color w:val="000000"/>
        </w:rPr>
        <w:t xml:space="preserve"> during the data acquisition, and then at the end the script compares the entire raw signal input to the reassembled filtered output, </w:t>
      </w:r>
      <w:r>
        <w:rPr>
          <w:color w:val="000000"/>
        </w:rPr>
        <w:t xml:space="preserve">as </w:t>
      </w:r>
      <w:r w:rsidRPr="002C60CB">
        <w:rPr>
          <w:color w:val="000000"/>
        </w:rPr>
        <w:t xml:space="preserve">shown the figure </w:t>
      </w:r>
      <w:r>
        <w:rPr>
          <w:color w:val="000000"/>
        </w:rPr>
        <w:t>above</w:t>
      </w:r>
      <w:r w:rsidRPr="002C60CB">
        <w:rPr>
          <w:color w:val="000000"/>
        </w:rPr>
        <w:t>.</w:t>
      </w:r>
      <w:r w:rsidRPr="002C60CB">
        <w:rPr>
          <w:color w:val="000000"/>
        </w:rPr>
        <w:br/>
      </w:r>
      <w:r w:rsidRPr="005C4317">
        <w:rPr>
          <w:color w:val="000000"/>
          <w:sz w:val="12"/>
          <w:szCs w:val="16"/>
        </w:rPr>
        <w:br/>
      </w:r>
      <w:r w:rsidRPr="002C60CB">
        <w:rPr>
          <w:color w:val="000000"/>
        </w:rPr>
        <w:t xml:space="preserve">In this demonstration, </w:t>
      </w:r>
      <w:r>
        <w:rPr>
          <w:color w:val="000000"/>
        </w:rPr>
        <w:t>the Fourier filter is set to</w:t>
      </w:r>
      <w:r w:rsidRPr="002C60CB">
        <w:rPr>
          <w:color w:val="000000"/>
        </w:rPr>
        <w:t> </w:t>
      </w:r>
      <w:hyperlink r:id="rId2772" w:history="1">
        <w:r w:rsidRPr="002C60CB">
          <w:rPr>
            <w:rStyle w:val="Hyperlink"/>
            <w:color w:val="551A8B"/>
          </w:rPr>
          <w:t>bandpass</w:t>
        </w:r>
      </w:hyperlink>
      <w:r w:rsidRPr="002C60CB">
        <w:rPr>
          <w:color w:val="000000"/>
        </w:rPr>
        <w:t> </w:t>
      </w:r>
      <w:r>
        <w:rPr>
          <w:color w:val="000000"/>
        </w:rPr>
        <w:t>mode, and</w:t>
      </w:r>
      <w:r w:rsidRPr="002C60CB">
        <w:rPr>
          <w:color w:val="000000"/>
        </w:rPr>
        <w:t xml:space="preserve"> is used to detect a 500 Hz sine wave </w:t>
      </w:r>
      <w:r>
        <w:rPr>
          <w:color w:val="000000"/>
        </w:rPr>
        <w:t xml:space="preserve">(frequency set by </w:t>
      </w:r>
      <w:r w:rsidRPr="002C60CB">
        <w:rPr>
          <w:color w:val="000000"/>
        </w:rPr>
        <w:t>'f' in line 28) that occurs in the middle third of a very noisy signal (line 32), from about 0.7 sec to 1.3 sec</w:t>
      </w:r>
      <w:r w:rsidR="0098324C">
        <w:rPr>
          <w:color w:val="000000"/>
        </w:rPr>
        <w:t>. T</w:t>
      </w:r>
      <w:r w:rsidRPr="002C60CB">
        <w:rPr>
          <w:color w:val="000000"/>
        </w:rPr>
        <w:t xml:space="preserve">he 500 Hz sine wave is </w:t>
      </w:r>
      <w:r w:rsidRPr="00F82B0A">
        <w:rPr>
          <w:i/>
          <w:iCs/>
          <w:color w:val="000000"/>
        </w:rPr>
        <w:t>so weak it cannot be seen</w:t>
      </w:r>
      <w:r w:rsidRPr="002C60CB">
        <w:rPr>
          <w:color w:val="000000"/>
        </w:rPr>
        <w:t xml:space="preserve"> at all in the raw signal (upper panel of the figure on the left)</w:t>
      </w:r>
      <w:r>
        <w:rPr>
          <w:color w:val="000000"/>
        </w:rPr>
        <w:t>, but it really stands out in the filtered output (lower panel)</w:t>
      </w:r>
      <w:r w:rsidRPr="002C60CB">
        <w:rPr>
          <w:color w:val="000000"/>
        </w:rPr>
        <w:t>. The filter center frequency (CenterFrequency) and width (FilterWidth) are set in lines 46 and 47. </w:t>
      </w:r>
      <w:r>
        <w:rPr>
          <w:color w:val="000000"/>
        </w:rPr>
        <w:br/>
      </w:r>
    </w:p>
    <w:p w14:paraId="4A7A7776" w14:textId="56D0DF61" w:rsidR="00D80056" w:rsidRDefault="00D80056" w:rsidP="00D80056">
      <w:pPr>
        <w:spacing w:line="276" w:lineRule="auto"/>
        <w:rPr>
          <w:color w:val="000000"/>
        </w:rPr>
      </w:pPr>
      <w:r w:rsidRPr="00EF2694">
        <w:rPr>
          <w:b/>
          <w:bCs/>
          <w:color w:val="000000"/>
        </w:rPr>
        <w:t>Real</w:t>
      </w:r>
      <w:r>
        <w:rPr>
          <w:b/>
          <w:bCs/>
          <w:color w:val="000000"/>
        </w:rPr>
        <w:t>-</w:t>
      </w:r>
      <w:r w:rsidRPr="00EF2694">
        <w:rPr>
          <w:b/>
          <w:bCs/>
          <w:color w:val="000000"/>
        </w:rPr>
        <w:t>time classical least squares.</w:t>
      </w:r>
      <w:r>
        <w:rPr>
          <w:color w:val="000000"/>
        </w:rPr>
        <w:t xml:space="preserve"> </w:t>
      </w:r>
      <w:r>
        <w:t xml:space="preserve">The classical least squares technique (page </w:t>
      </w:r>
      <w:r>
        <w:fldChar w:fldCharType="begin"/>
      </w:r>
      <w:r>
        <w:instrText xml:space="preserve"> PAGEREF _Ref529248564 \h </w:instrText>
      </w:r>
      <w:r>
        <w:fldChar w:fldCharType="separate"/>
      </w:r>
      <w:r w:rsidR="0018117D">
        <w:rPr>
          <w:noProof/>
        </w:rPr>
        <w:t>189</w:t>
      </w:r>
      <w:r>
        <w:fldChar w:fldCharType="end"/>
      </w:r>
      <w:r>
        <w:t>) can be applied in real time to 2D chromatography with array detectors</w:t>
      </w:r>
      <w:r w:rsidRPr="00DE0568">
        <w:t xml:space="preserve"> </w:t>
      </w:r>
      <w:r>
        <w:t xml:space="preserve">that </w:t>
      </w:r>
      <w:r w:rsidRPr="00DE0568">
        <w:t>can acquire a complete spectrum multiple times per second over the entire chromatogram.</w:t>
      </w:r>
      <w:r>
        <w:t xml:space="preserve"> This is explored in “</w:t>
      </w:r>
      <w:r w:rsidRPr="00DE0568">
        <w:t>Spectroscopy and chromatography combined: time-resolved Classical Least Squares</w:t>
      </w:r>
      <w:r>
        <w:t>” on page</w:t>
      </w:r>
      <w:r w:rsidR="0091080D">
        <w:t xml:space="preserve"> 363.</w:t>
      </w:r>
      <w:r w:rsidRPr="002C60CB">
        <w:rPr>
          <w:color w:val="000000"/>
        </w:rPr>
        <w:br/>
      </w:r>
      <w:r w:rsidRPr="005C4317">
        <w:rPr>
          <w:color w:val="000000"/>
          <w:sz w:val="12"/>
          <w:szCs w:val="16"/>
        </w:rPr>
        <w:br/>
      </w:r>
      <w:r w:rsidRPr="00AB123F">
        <w:rPr>
          <w:b/>
          <w:bCs/>
          <w:color w:val="000000"/>
        </w:rPr>
        <w:t>To apply</w:t>
      </w:r>
      <w:r w:rsidRPr="002C60CB">
        <w:rPr>
          <w:b/>
          <w:bCs/>
          <w:color w:val="000000"/>
        </w:rPr>
        <w:t xml:space="preserve"> any of these examples</w:t>
      </w:r>
      <w:r w:rsidRPr="002C60CB">
        <w:rPr>
          <w:color w:val="000000"/>
        </w:rPr>
        <w:t xml:space="preserve"> to real-time data from your sensor or instrument, you only need the main processing 'for' loop, replacing the first lines after the 'for' statement with a call to a function that acquires a single point of raw data and assigns it to y(n). If you do not need the data plotted out point-by-point in </w:t>
      </w:r>
      <w:r>
        <w:rPr>
          <w:color w:val="000000"/>
        </w:rPr>
        <w:t>real-time</w:t>
      </w:r>
      <w:r w:rsidRPr="002C60CB">
        <w:rPr>
          <w:color w:val="000000"/>
        </w:rPr>
        <w:t>, you can speed things up greatly by removing the “drawnow” statement at the end of the 'for' loop or by removing all the plotting code. </w:t>
      </w:r>
      <w:r w:rsidRPr="002C60CB">
        <w:rPr>
          <w:color w:val="000000"/>
        </w:rPr>
        <w:br/>
      </w:r>
      <w:r w:rsidRPr="005C4317">
        <w:rPr>
          <w:color w:val="000000"/>
          <w:sz w:val="12"/>
          <w:szCs w:val="16"/>
        </w:rPr>
        <w:br/>
      </w:r>
      <w:r w:rsidRPr="002C60CB">
        <w:rPr>
          <w:color w:val="000000"/>
        </w:rPr>
        <w:t>In the examples here, the </w:t>
      </w:r>
      <w:r w:rsidRPr="002C60CB">
        <w:rPr>
          <w:i/>
          <w:iCs/>
          <w:color w:val="000000"/>
        </w:rPr>
        <w:t>output </w:t>
      </w:r>
      <w:r w:rsidRPr="002C60CB">
        <w:rPr>
          <w:color w:val="000000"/>
        </w:rPr>
        <w:t>of the processing operation is used to plot or to print out the processed data point-by-point, but of course it could also be used as the input to another processing function or to a digital-to-analog converter or simply to trigger an alarm if certain specified results are obtained (e.g., if the signal exceeds a certain value for a specified length of time, or if a peak is detected at a specified position or height, etc</w:t>
      </w:r>
      <w:r>
        <w:rPr>
          <w:color w:val="000000"/>
        </w:rPr>
        <w:t>.</w:t>
      </w:r>
      <w:r w:rsidRPr="002C60CB">
        <w:rPr>
          <w:color w:val="000000"/>
        </w:rPr>
        <w:t>). </w:t>
      </w:r>
      <w:bookmarkStart w:id="1030" w:name="_Ref530897605"/>
    </w:p>
    <w:p w14:paraId="5745D2FE" w14:textId="77777777" w:rsidR="00D80056" w:rsidRDefault="00D80056" w:rsidP="00D80056">
      <w:pPr>
        <w:pStyle w:val="Heading2"/>
      </w:pPr>
      <w:bookmarkStart w:id="1031" w:name="_Toc228000495"/>
      <w:r>
        <w:lastRenderedPageBreak/>
        <w:t>Dealing with variable data arrays in spreadsheets</w:t>
      </w:r>
      <w:bookmarkEnd w:id="1030"/>
      <w:bookmarkEnd w:id="1031"/>
    </w:p>
    <w:p w14:paraId="2CBC2E0B" w14:textId="3F84B4B7" w:rsidR="00D80056" w:rsidRDefault="00D80056" w:rsidP="00D80056">
      <w:pPr>
        <w:pStyle w:val="Textbody"/>
        <w:spacing w:line="276" w:lineRule="auto"/>
      </w:pPr>
      <w:r>
        <w:t xml:space="preserve">When applying spreadsheet templates of the type described in this book to your own data, you will need to modify the templates to accommodate different numbers of data points or components. This can be tedious to do, especially because you need to remember the syntax of each of the spreadsheet functions that you want to modify. This section describes ways to construct spreadsheets that </w:t>
      </w:r>
      <w:r w:rsidRPr="00450842">
        <w:rPr>
          <w:i/>
        </w:rPr>
        <w:t>automatically</w:t>
      </w:r>
      <w:r>
        <w:t xml:space="preserve"> adapt to different data sets, without your taking the time and effort to modify the spreadsheet formulas for each case. This involves employing some less commonly used built-in functions in Excel or OpenOffice Calc, such as MATCH, INDIRECT, COUNT, IF, </w:t>
      </w:r>
      <w:r w:rsidR="00D24FA8">
        <w:t xml:space="preserve">AND, </w:t>
      </w:r>
      <w:r>
        <w:t xml:space="preserve">and </w:t>
      </w:r>
      <w:r w:rsidR="00D24FA8">
        <w:t>IF</w:t>
      </w:r>
      <w:r>
        <w:t>.</w:t>
      </w:r>
    </w:p>
    <w:p w14:paraId="4A3F38AF" w14:textId="77777777" w:rsidR="00D80056" w:rsidRDefault="00D80056" w:rsidP="00D80056">
      <w:pPr>
        <w:pStyle w:val="Textbody"/>
        <w:spacing w:line="276" w:lineRule="auto"/>
      </w:pPr>
      <w:r w:rsidRPr="006401D5">
        <w:rPr>
          <w:b/>
          <w:noProof/>
          <w:lang w:eastAsia="en-US" w:bidi="ar-SA"/>
        </w:rPr>
        <w:drawing>
          <wp:anchor distT="0" distB="0" distL="114300" distR="114300" simplePos="0" relativeHeight="251927552" behindDoc="1" locked="0" layoutInCell="1" allowOverlap="1" wp14:anchorId="59876FA5" wp14:editId="3A298231">
            <wp:simplePos x="0" y="0"/>
            <wp:positionH relativeFrom="margin">
              <wp:align>left</wp:align>
            </wp:positionH>
            <wp:positionV relativeFrom="paragraph">
              <wp:posOffset>238125</wp:posOffset>
            </wp:positionV>
            <wp:extent cx="971429" cy="2085714"/>
            <wp:effectExtent l="19050" t="19050" r="635" b="0"/>
            <wp:wrapTight wrapText="bothSides">
              <wp:wrapPolygon edited="0">
                <wp:start x="-424" y="-197"/>
                <wp:lineTo x="-424" y="21508"/>
                <wp:lineTo x="21614" y="21508"/>
                <wp:lineTo x="21614" y="-197"/>
                <wp:lineTo x="-424" y="-197"/>
              </wp:wrapPolygon>
            </wp:wrapTight>
            <wp:docPr id="10" name="Picture 10" descr="A screenshot of a calcula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alculator&#10;&#10;AI-generated content may be incorrect."/>
                    <pic:cNvPicPr/>
                  </pic:nvPicPr>
                  <pic:blipFill>
                    <a:blip r:embed="rId2773">
                      <a:extLst>
                        <a:ext uri="{28A0092B-C50C-407E-A947-70E740481C1C}">
                          <a14:useLocalDpi xmlns:a14="http://schemas.microsoft.com/office/drawing/2010/main" val="0"/>
                        </a:ext>
                      </a:extLst>
                    </a:blip>
                    <a:stretch>
                      <a:fillRect/>
                    </a:stretch>
                  </pic:blipFill>
                  <pic:spPr>
                    <a:xfrm>
                      <a:off x="0" y="0"/>
                      <a:ext cx="971429" cy="208571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6401D5">
        <w:rPr>
          <w:b/>
        </w:rPr>
        <w:t>The MATCH function</w:t>
      </w:r>
      <w:r>
        <w:t xml:space="preserve">. In signal processing using spreadsheets, it is common to have x-y arrays of data of variable length, such as spectra (x=wavelength, y=absorbance or intensity) or chromatograms (x=time, y=detector response). For example, consider this small array of x and y values pictured in the spreadsheet fragment on the left, which shows an </w:t>
      </w:r>
      <w:r w:rsidRPr="0064631C">
        <w:rPr>
          <w:i/>
          <w:iCs/>
        </w:rPr>
        <w:t>independent variable x</w:t>
      </w:r>
      <w:r>
        <w:t xml:space="preserve"> in column A and a </w:t>
      </w:r>
      <w:r w:rsidRPr="0064631C">
        <w:rPr>
          <w:i/>
          <w:iCs/>
        </w:rPr>
        <w:t>dependent variable y</w:t>
      </w:r>
      <w:r>
        <w:t xml:space="preserve"> in column B. Spreadsheet formulas normally refer to cells by their row and column address, but for an x-y data set like this, </w:t>
      </w:r>
      <w:r w:rsidRPr="006F60CE">
        <w:rPr>
          <w:i/>
          <w:iCs/>
        </w:rPr>
        <w:t xml:space="preserve">it is more natural to refer to a data point by its independent variable x, rather than </w:t>
      </w:r>
      <w:r>
        <w:rPr>
          <w:i/>
          <w:iCs/>
        </w:rPr>
        <w:t xml:space="preserve">by </w:t>
      </w:r>
      <w:r w:rsidRPr="006F60CE">
        <w:rPr>
          <w:i/>
          <w:iCs/>
        </w:rPr>
        <w:t>its row and column address</w:t>
      </w:r>
      <w:r>
        <w:t xml:space="preserve">. For example, suppose you want to select the data point corresponding to x=2, no matter what cells they inhabit. You can do that with the MATCH function. For example, if you enter the desired x value into cell B2 (e.g., 2), then </w:t>
      </w:r>
      <w:r w:rsidRPr="00161F67">
        <w:t>MATCH(B2,A</w:t>
      </w:r>
      <w:r>
        <w:t>5</w:t>
      </w:r>
      <w:r w:rsidRPr="00161F67">
        <w:t>:A</w:t>
      </w:r>
      <w:r>
        <w:t>11</w:t>
      </w:r>
      <w:r w:rsidRPr="00161F67">
        <w:t>)+ROW(A</w:t>
      </w:r>
      <w:r>
        <w:t>5</w:t>
      </w:r>
      <w:r w:rsidRPr="00161F67">
        <w:t>)</w:t>
      </w:r>
      <w:r>
        <w:t xml:space="preserve"> will return the row number of that point, which is 6 in this case. Later, if you were to move or expand this table, by dragging it or by inserting or deleting rows or columns, the </w:t>
      </w:r>
      <w:r w:rsidRPr="001B78D7">
        <w:rPr>
          <w:i/>
        </w:rPr>
        <w:t>spreadsheet will automatically adjust</w:t>
      </w:r>
      <w:r>
        <w:t xml:space="preserve"> the MATCH function to compensate, returning the new row number of the requested point. </w:t>
      </w:r>
    </w:p>
    <w:p w14:paraId="766E5F7F" w14:textId="77777777" w:rsidR="00D80056" w:rsidRDefault="00D80056" w:rsidP="00D80056">
      <w:pPr>
        <w:pStyle w:val="Textbody"/>
        <w:spacing w:line="276" w:lineRule="auto"/>
      </w:pPr>
      <w:r w:rsidRPr="006401D5">
        <w:rPr>
          <w:b/>
        </w:rPr>
        <w:t>The INDIRECT function</w:t>
      </w:r>
      <w:r>
        <w:t>. The usual way to reference the value in a cell is to specify its row and column address. For example, in the array of x and y values pictured above, to refer to the contents of column B, row 6, you could write “=B6”, which in this case will evaluate to 5.9. This is referred to as “</w:t>
      </w:r>
      <w:r w:rsidRPr="0064631C">
        <w:rPr>
          <w:b/>
          <w:bCs/>
        </w:rPr>
        <w:t>direct</w:t>
      </w:r>
      <w:r>
        <w:t>” addressing. In contrast, to use “</w:t>
      </w:r>
      <w:r w:rsidRPr="0064631C">
        <w:rPr>
          <w:b/>
          <w:bCs/>
        </w:rPr>
        <w:t>indirect</w:t>
      </w:r>
      <w:r>
        <w:t xml:space="preserve">” addressing you can write </w:t>
      </w:r>
      <w:r w:rsidRPr="00234E6D">
        <w:rPr>
          <w:sz w:val="22"/>
          <w:szCs w:val="22"/>
        </w:rPr>
        <w:t>“=INDIRECT("B"&amp;A1)</w:t>
      </w:r>
      <w:r>
        <w:t xml:space="preserve">”, then put the number “6” in cell A1. The “&amp;” character is simply “glue” that joins “B” to the contents of A1, so in that case </w:t>
      </w:r>
      <w:r w:rsidRPr="00B31D8E">
        <w:t>"B"&amp;A1</w:t>
      </w:r>
      <w:r>
        <w:t xml:space="preserve"> evaluates to “B6” and the result is the same as before: the contents of cell B6, which is 5.9. </w:t>
      </w:r>
      <w:r>
        <w:rPr>
          <w:i/>
        </w:rPr>
        <w:t>However,</w:t>
      </w:r>
      <w:r>
        <w:t xml:space="preserve"> if you change cell A1 to 9, then </w:t>
      </w:r>
      <w:r w:rsidRPr="00B31D8E">
        <w:t>"B"&amp;A1</w:t>
      </w:r>
      <w:r>
        <w:t xml:space="preserve"> would evaluate to “B9”, and the result would be the contents of cell B9, which is 9.1. In other words, the INDIRECT function allows the addresses of cells to be </w:t>
      </w:r>
      <w:r w:rsidRPr="007020FC">
        <w:rPr>
          <w:i/>
        </w:rPr>
        <w:t>calculated within the spreadsheet</w:t>
      </w:r>
      <w:r>
        <w:t xml:space="preserve"> rather than being typed in as a fixed number. This makes it possible for spreadsheets to adjust their own addresses based on a calculated result, for example to adjust their calculations to fit the number of data points in that data set. </w:t>
      </w:r>
    </w:p>
    <w:p w14:paraId="035287BF" w14:textId="08EF8A93" w:rsidR="00D80056" w:rsidRDefault="00D80056" w:rsidP="00D80056">
      <w:pPr>
        <w:pStyle w:val="Textbody"/>
        <w:spacing w:line="276" w:lineRule="auto"/>
      </w:pPr>
      <w:r>
        <w:t>These examples were done in what is called the “A1” reference style, where the columns are referred to by letters</w:t>
      </w:r>
      <w:r w:rsidR="00B14690">
        <w:t>. I</w:t>
      </w:r>
      <w:r>
        <w:t xml:space="preserve">t is also possible to use the “R1C1” reference style, where </w:t>
      </w:r>
      <w:r w:rsidRPr="001100D4">
        <w:rPr>
          <w:i/>
          <w:iCs/>
        </w:rPr>
        <w:t>both</w:t>
      </w:r>
      <w:r>
        <w:t xml:space="preserve"> the rows and the columns are referred to by </w:t>
      </w:r>
      <w:r w:rsidRPr="001100D4">
        <w:rPr>
          <w:i/>
          <w:iCs/>
        </w:rPr>
        <w:t>numbers</w:t>
      </w:r>
      <w:r>
        <w:t xml:space="preserve">. For example, </w:t>
      </w:r>
      <w:r w:rsidRPr="00C52526">
        <w:rPr>
          <w:sz w:val="22"/>
          <w:szCs w:val="22"/>
        </w:rPr>
        <w:t>“=INDIRECT("R"&amp;A2&amp;"C"&amp;A1,FALSE)</w:t>
      </w:r>
      <w:r>
        <w:rPr>
          <w:sz w:val="22"/>
          <w:szCs w:val="22"/>
        </w:rPr>
        <w:t>”</w:t>
      </w:r>
      <w:r>
        <w:t>, with the row number in A2 and the columns number in A1. (The “FALSE” just means that the “R1C1” reference style is used).</w:t>
      </w:r>
    </w:p>
    <w:p w14:paraId="102E6090" w14:textId="43A786D4" w:rsidR="00D80056" w:rsidRDefault="00D80056" w:rsidP="00D80056">
      <w:pPr>
        <w:pStyle w:val="Textbody"/>
        <w:spacing w:line="276" w:lineRule="auto"/>
      </w:pPr>
      <w:r>
        <w:t xml:space="preserve"> You can use the same technique to compute </w:t>
      </w:r>
      <w:r w:rsidRPr="00102FE0">
        <w:rPr>
          <w:i/>
        </w:rPr>
        <w:t>ranges</w:t>
      </w:r>
      <w:r>
        <w:t xml:space="preserve"> of cell addresses. For example, suppose you wanted to compute the sum of all the numbers in column B between a specified first row and specified </w:t>
      </w:r>
      <w:r>
        <w:lastRenderedPageBreak/>
        <w:t xml:space="preserve">last row. If you put the first row-number in A1 and the last row-number in row A2, the address of the </w:t>
      </w:r>
      <w:r w:rsidRPr="006578B3">
        <w:rPr>
          <w:i/>
        </w:rPr>
        <w:t>first</w:t>
      </w:r>
      <w:r>
        <w:t xml:space="preserve"> cell would be </w:t>
      </w:r>
      <w:r w:rsidRPr="00B31D8E">
        <w:t>"B"&amp;A1</w:t>
      </w:r>
      <w:r>
        <w:t xml:space="preserve"> and the address of the </w:t>
      </w:r>
      <w:r w:rsidRPr="006578B3">
        <w:rPr>
          <w:i/>
        </w:rPr>
        <w:t>last</w:t>
      </w:r>
      <w:r>
        <w:t xml:space="preserve"> cell would be </w:t>
      </w:r>
      <w:r w:rsidRPr="00B31D8E">
        <w:t>"B"&amp;A</w:t>
      </w:r>
      <w:r>
        <w:t>2. So, you would form the range of cell addresses by using “&amp;” to glue together those two addresses, with a “:” character in-between (</w:t>
      </w:r>
      <w:r w:rsidRPr="00AE2420">
        <w:t>"</w:t>
      </w:r>
      <w:r>
        <w:t>B"&amp;A1&amp;</w:t>
      </w:r>
      <w:r w:rsidRPr="00AE2420">
        <w:t>":</w:t>
      </w:r>
      <w:r>
        <w:t>B"</w:t>
      </w:r>
      <w:r w:rsidRPr="00AE2420">
        <w:t>&amp;</w:t>
      </w:r>
      <w:r>
        <w:t xml:space="preserve">A2). The sum would be </w:t>
      </w:r>
      <w:r w:rsidRPr="00AE2420">
        <w:t>SUM(INDIRECT("</w:t>
      </w:r>
      <w:r>
        <w:t>B"&amp;A1&amp;</w:t>
      </w:r>
      <w:r w:rsidRPr="00AE2420">
        <w:t>":</w:t>
      </w:r>
      <w:r>
        <w:t>B"</w:t>
      </w:r>
      <w:r w:rsidRPr="00AE2420">
        <w:t>&amp;</w:t>
      </w:r>
      <w:r>
        <w:t>A</w:t>
      </w:r>
      <w:r w:rsidRPr="00AE2420">
        <w:t>2))</w:t>
      </w:r>
      <w:r>
        <w:t xml:space="preserve">, which is 56. Yes, it is longer, but the advantage over direct addressing is that you can adjust the range by changing just two cells rather that retyping the formula. It is the same for other functions that need a range of cells, such as AVERAGE, MAX, MIN, STDEV, etc. For examples of its use, see page </w:t>
      </w:r>
      <w:r>
        <w:fldChar w:fldCharType="begin"/>
      </w:r>
      <w:r>
        <w:instrText xml:space="preserve"> PAGEREF VariableSmooth \h </w:instrText>
      </w:r>
      <w:r>
        <w:fldChar w:fldCharType="separate"/>
      </w:r>
      <w:r w:rsidR="0018117D">
        <w:rPr>
          <w:noProof/>
        </w:rPr>
        <w:t>55</w:t>
      </w:r>
      <w:r>
        <w:fldChar w:fldCharType="end"/>
      </w:r>
      <w:r>
        <w:t>.</w:t>
      </w:r>
    </w:p>
    <w:p w14:paraId="5E3B344D" w14:textId="77777777" w:rsidR="00D80056" w:rsidRDefault="00D80056" w:rsidP="00D80056">
      <w:pPr>
        <w:pStyle w:val="Textbody"/>
        <w:spacing w:line="276" w:lineRule="auto"/>
      </w:pPr>
      <w:r>
        <w:t xml:space="preserve"> For functions that require </w:t>
      </w:r>
      <w:r w:rsidRPr="00CC1EB5">
        <w:rPr>
          <w:i/>
        </w:rPr>
        <w:t>two</w:t>
      </w:r>
      <w:r>
        <w:t xml:space="preserve"> ranges, separated by a comma, you can use the same technique. Suppose you want to compute the </w:t>
      </w:r>
      <w:hyperlink r:id="rId2774" w:history="1">
        <w:r w:rsidRPr="00C76687">
          <w:rPr>
            <w:rStyle w:val="Hyperlink"/>
          </w:rPr>
          <w:t>slope</w:t>
        </w:r>
      </w:hyperlink>
      <w:r>
        <w:t xml:space="preserve"> of the linear regression line between the x values in column A and the y values in column B in the spreadsheet excerpt on the previous page, using the built-in SLOPE function. SLOPE requires two ranges, first the dependent (y) values and them the independent x values. By </w:t>
      </w:r>
      <w:r w:rsidRPr="00C76687">
        <w:rPr>
          <w:i/>
        </w:rPr>
        <w:t>direct</w:t>
      </w:r>
      <w:r>
        <w:t xml:space="preserve"> addressing, the slope is </w:t>
      </w:r>
      <w:r w:rsidRPr="00C52526">
        <w:rPr>
          <w:rFonts w:cs="Times New Roman"/>
          <w:sz w:val="22"/>
          <w:szCs w:val="22"/>
        </w:rPr>
        <w:t>SLOPE(B5:B11,A5:A11</w:t>
      </w:r>
      <w:r w:rsidRPr="00C52526">
        <w:rPr>
          <w:rFonts w:cs="Times New Roman"/>
        </w:rPr>
        <w:t>).</w:t>
      </w:r>
      <w:r>
        <w:t xml:space="preserve"> By </w:t>
      </w:r>
      <w:r w:rsidRPr="00C76687">
        <w:rPr>
          <w:i/>
        </w:rPr>
        <w:t>indirect</w:t>
      </w:r>
      <w:r>
        <w:t xml:space="preserve"> addressing, you need two separate “indirect” functions, one for each range, separated by a comma. Here is what it looks like all together: </w:t>
      </w:r>
      <w:r w:rsidRPr="00046C50">
        <w:rPr>
          <w:sz w:val="22"/>
          <w:szCs w:val="22"/>
        </w:rPr>
        <w:t>SLOPE(INDIRECT("B"&amp;A1&amp;":B"&amp;A2),INDIRECT("A"&amp;A1&amp;":A"&amp;A2)),</w:t>
      </w:r>
      <w:r>
        <w:t xml:space="preserve"> where the x values are in column A, the y values in column B, and the first and last row numbers are in cells A1 and A2 respectively. It works the same for the two related functions that calculate the INTERCEPT and RSQ (the R</w:t>
      </w:r>
      <w:r w:rsidRPr="00196201">
        <w:rPr>
          <w:vertAlign w:val="superscript"/>
        </w:rPr>
        <w:t>2</w:t>
      </w:r>
      <w:r>
        <w:rPr>
          <w:vertAlign w:val="superscript"/>
        </w:rPr>
        <w:t xml:space="preserve"> </w:t>
      </w:r>
      <w:r>
        <w:t>value) of the regression line. I agree that it is confusing to read at first, but it works.</w:t>
      </w:r>
    </w:p>
    <w:p w14:paraId="13BE7884" w14:textId="5DA9BD9F" w:rsidR="00D80056" w:rsidRDefault="00D80056" w:rsidP="00D80056">
      <w:pPr>
        <w:pStyle w:val="Textbody"/>
        <w:spacing w:line="276" w:lineRule="auto"/>
      </w:pPr>
      <w:r>
        <w:rPr>
          <w:noProof/>
          <w:lang w:eastAsia="en-US" w:bidi="ar-SA"/>
        </w:rPr>
        <w:drawing>
          <wp:anchor distT="0" distB="0" distL="114300" distR="114300" simplePos="0" relativeHeight="251929600" behindDoc="1" locked="0" layoutInCell="1" allowOverlap="1" wp14:anchorId="27399DD1" wp14:editId="65746113">
            <wp:simplePos x="0" y="0"/>
            <wp:positionH relativeFrom="margin">
              <wp:posOffset>3556000</wp:posOffset>
            </wp:positionH>
            <wp:positionV relativeFrom="paragraph">
              <wp:posOffset>1694180</wp:posOffset>
            </wp:positionV>
            <wp:extent cx="2682240" cy="2797175"/>
            <wp:effectExtent l="19050" t="19050" r="3810" b="3175"/>
            <wp:wrapTight wrapText="bothSides">
              <wp:wrapPolygon edited="0">
                <wp:start x="-153" y="-147"/>
                <wp:lineTo x="-153" y="21625"/>
                <wp:lineTo x="21631" y="21625"/>
                <wp:lineTo x="21631" y="-147"/>
                <wp:lineTo x="-153" y="-147"/>
              </wp:wrapPolygon>
            </wp:wrapTight>
            <wp:docPr id="321" name="Picture 321" descr="A graph of a graph with blue dots and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descr="A graph of a graph with blue dots and red lines&#10;&#10;AI-generated content may be incorrect."/>
                    <pic:cNvPicPr/>
                  </pic:nvPicPr>
                  <pic:blipFill>
                    <a:blip r:embed="rId2775">
                      <a:extLst>
                        <a:ext uri="{28A0092B-C50C-407E-A947-70E740481C1C}">
                          <a14:useLocalDpi xmlns:a14="http://schemas.microsoft.com/office/drawing/2010/main" val="0"/>
                        </a:ext>
                      </a:extLst>
                    </a:blip>
                    <a:stretch>
                      <a:fillRect/>
                    </a:stretch>
                  </pic:blipFill>
                  <pic:spPr>
                    <a:xfrm>
                      <a:off x="0" y="0"/>
                      <a:ext cx="2682240" cy="27971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928576" behindDoc="1" locked="0" layoutInCell="1" allowOverlap="1" wp14:anchorId="008C3714" wp14:editId="3CBCF67C">
            <wp:simplePos x="0" y="0"/>
            <wp:positionH relativeFrom="margin">
              <wp:align>left</wp:align>
            </wp:positionH>
            <wp:positionV relativeFrom="paragraph">
              <wp:posOffset>688340</wp:posOffset>
            </wp:positionV>
            <wp:extent cx="3728085" cy="847725"/>
            <wp:effectExtent l="19050" t="19050" r="5715" b="9525"/>
            <wp:wrapTight wrapText="bothSides">
              <wp:wrapPolygon edited="0">
                <wp:start x="-110" y="-485"/>
                <wp:lineTo x="-110" y="21843"/>
                <wp:lineTo x="21633" y="21843"/>
                <wp:lineTo x="21633" y="-485"/>
                <wp:lineTo x="-110" y="-485"/>
              </wp:wrapPolygon>
            </wp:wrapTight>
            <wp:docPr id="9"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AI-generated content may be incorrect."/>
                    <pic:cNvPicPr/>
                  </pic:nvPicPr>
                  <pic:blipFill>
                    <a:blip r:embed="rId2776">
                      <a:extLst>
                        <a:ext uri="{28A0092B-C50C-407E-A947-70E740481C1C}">
                          <a14:useLocalDpi xmlns:a14="http://schemas.microsoft.com/office/drawing/2010/main" val="0"/>
                        </a:ext>
                      </a:extLst>
                    </a:blip>
                    <a:stretch>
                      <a:fillRect/>
                    </a:stretch>
                  </pic:blipFill>
                  <pic:spPr>
                    <a:xfrm>
                      <a:off x="0" y="0"/>
                      <a:ext cx="3728085" cy="8477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6401D5">
        <w:rPr>
          <w:b/>
        </w:rPr>
        <w:t>A working example.</w:t>
      </w:r>
      <w:r>
        <w:t xml:space="preserve"> An example of the use of the MATCH and INDIRECT functions working together is demonstrated in the spreadsheet “</w:t>
      </w:r>
      <w:hyperlink r:id="rId2777" w:history="1">
        <w:r w:rsidRPr="00C16E71">
          <w:rPr>
            <w:rStyle w:val="Hyperlink"/>
          </w:rPr>
          <w:t>SpecialFunctions.xlsx</w:t>
        </w:r>
      </w:hyperlink>
      <w:r>
        <w:t>” (</w:t>
      </w:r>
      <w:hyperlink r:id="rId2778" w:history="1">
        <w:r w:rsidRPr="00CE1B8C">
          <w:rPr>
            <w:rStyle w:val="Hyperlink"/>
          </w:rPr>
          <w:t>Graphic</w:t>
        </w:r>
      </w:hyperlink>
      <w:r>
        <w:t xml:space="preserve">), which has a larger table of x-y data stored in columns A and B, starting in row 7. The idea here is that you can select a limited range of x values to work with by typing in the </w:t>
      </w:r>
      <w:r w:rsidRPr="00D46514">
        <w:rPr>
          <w:i/>
        </w:rPr>
        <w:t>lowest</w:t>
      </w:r>
      <w:r>
        <w:t xml:space="preserve"> </w:t>
      </w:r>
      <w:r w:rsidRPr="00487985">
        <w:rPr>
          <w:i/>
        </w:rPr>
        <w:t>x</w:t>
      </w:r>
      <w:r>
        <w:t xml:space="preserve"> and the </w:t>
      </w:r>
      <w:r w:rsidRPr="00D46514">
        <w:rPr>
          <w:i/>
        </w:rPr>
        <w:t>highest</w:t>
      </w:r>
      <w:r>
        <w:t xml:space="preserve"> </w:t>
      </w:r>
      <w:r w:rsidRPr="00487985">
        <w:rPr>
          <w:i/>
        </w:rPr>
        <w:t>x</w:t>
      </w:r>
      <w:r>
        <w:t xml:space="preserve"> value in cells B2 and B3, the two cells with a </w:t>
      </w:r>
      <w:r w:rsidRPr="00E97C0A">
        <w:rPr>
          <w:highlight w:val="yellow"/>
        </w:rPr>
        <w:t>yellow background</w:t>
      </w:r>
      <w:r>
        <w:t>. The spreadsheet uses the MATCH functions in cells F2 and F3 to compute the corresponding row numbers, which are then used in the INDIRECT functions in the “Properties of selected data range” section to compute the maximum, average, and average of x and of y, and also the slope, intercept, and R</w:t>
      </w:r>
      <w:r w:rsidRPr="00196201">
        <w:rPr>
          <w:vertAlign w:val="superscript"/>
        </w:rPr>
        <w:t>2</w:t>
      </w:r>
      <w:r>
        <w:rPr>
          <w:vertAlign w:val="superscript"/>
        </w:rPr>
        <w:t xml:space="preserve"> </w:t>
      </w:r>
      <w:r>
        <w:t xml:space="preserve">values of the y </w:t>
      </w:r>
      <w:r w:rsidRPr="00B87A7F">
        <w:rPr>
          <w:i/>
        </w:rPr>
        <w:t>vs</w:t>
      </w:r>
      <w:r>
        <w:t xml:space="preserve"> x linear regression line (page </w:t>
      </w:r>
      <w:r>
        <w:fldChar w:fldCharType="begin"/>
      </w:r>
      <w:r>
        <w:instrText xml:space="preserve"> PAGEREF _Ref530977986 \h </w:instrText>
      </w:r>
      <w:r>
        <w:fldChar w:fldCharType="separate"/>
      </w:r>
      <w:r w:rsidR="0018117D">
        <w:rPr>
          <w:noProof/>
        </w:rPr>
        <w:t>162</w:t>
      </w:r>
      <w:r>
        <w:fldChar w:fldCharType="end"/>
      </w:r>
      <w:r>
        <w:t xml:space="preserve">) over that selected x interval. The regression line, fitting </w:t>
      </w:r>
      <w:r w:rsidRPr="00487985">
        <w:rPr>
          <w:i/>
        </w:rPr>
        <w:t>only</w:t>
      </w:r>
      <w:r>
        <w:t xml:space="preserve"> the data from x=20 to 29, is shown on red in the graph on the right, superimposed on the complete data set (blue dots). By simply changing the x-axis limits in cells B2 and B3, </w:t>
      </w:r>
      <w:r w:rsidRPr="007A2D8B">
        <w:rPr>
          <w:i/>
        </w:rPr>
        <w:t xml:space="preserve">the spreadsheet </w:t>
      </w:r>
      <w:r>
        <w:rPr>
          <w:i/>
        </w:rPr>
        <w:t xml:space="preserve">and the graph </w:t>
      </w:r>
      <w:r w:rsidRPr="007A2D8B">
        <w:rPr>
          <w:i/>
        </w:rPr>
        <w:t>re-calculates, without</w:t>
      </w:r>
      <w:r>
        <w:rPr>
          <w:i/>
        </w:rPr>
        <w:t xml:space="preserve"> </w:t>
      </w:r>
      <w:r w:rsidR="00163A43">
        <w:rPr>
          <w:i/>
        </w:rPr>
        <w:t>you</w:t>
      </w:r>
      <w:r>
        <w:rPr>
          <w:i/>
        </w:rPr>
        <w:t xml:space="preserve"> </w:t>
      </w:r>
      <w:r w:rsidRPr="007A2D8B">
        <w:rPr>
          <w:i/>
        </w:rPr>
        <w:t xml:space="preserve">having to </w:t>
      </w:r>
      <w:r>
        <w:rPr>
          <w:i/>
        </w:rPr>
        <w:t xml:space="preserve">edit </w:t>
      </w:r>
      <w:r w:rsidRPr="007A2D8B">
        <w:rPr>
          <w:i/>
        </w:rPr>
        <w:t>any of the cell formulas</w:t>
      </w:r>
      <w:r>
        <w:t xml:space="preserve">. Try it yourself. (By the way, </w:t>
      </w:r>
      <w:r w:rsidR="00093818">
        <w:t xml:space="preserve">on the spreadsheet </w:t>
      </w:r>
      <w:r>
        <w:t xml:space="preserve">you can float your mouse pointer </w:t>
      </w:r>
      <w:r w:rsidRPr="00F35E1B">
        <w:t xml:space="preserve">over </w:t>
      </w:r>
      <w:r>
        <w:t xml:space="preserve">any cell with a </w:t>
      </w:r>
      <w:r w:rsidRPr="00F35E1B">
        <w:t>red mark in upper right corner</w:t>
      </w:r>
      <w:r>
        <w:t xml:space="preserve"> </w:t>
      </w:r>
      <w:r w:rsidRPr="00F35E1B">
        <w:t xml:space="preserve">to reveal its cell formula or </w:t>
      </w:r>
      <w:r>
        <w:t xml:space="preserve">an </w:t>
      </w:r>
      <w:r w:rsidRPr="00F35E1B">
        <w:t>explanation</w:t>
      </w:r>
      <w:r>
        <w:t>)</w:t>
      </w:r>
      <w:r w:rsidRPr="00F35E1B">
        <w:t>.</w:t>
      </w:r>
      <w:r w:rsidR="00163A43">
        <w:t xml:space="preserve"> </w:t>
      </w:r>
      <w:r>
        <w:t xml:space="preserve">Columns J and K of this sheet also show how to use the “IF” and “AND” functions to copy data from columns A and B into columns J and K only those data points that </w:t>
      </w:r>
      <w:r>
        <w:lastRenderedPageBreak/>
        <w:t xml:space="preserve">fall between the two specific x limits. </w:t>
      </w:r>
    </w:p>
    <w:p w14:paraId="0D2220D8" w14:textId="77777777" w:rsidR="00D80056" w:rsidRDefault="00D80056" w:rsidP="00D80056">
      <w:pPr>
        <w:pStyle w:val="Textbody"/>
        <w:spacing w:line="276" w:lineRule="auto"/>
      </w:pPr>
      <w:r>
        <w:t xml:space="preserve">If desired, you can add more data to the end of columns A and B, limited only by the range of the MATCH functions in cells F2 and F3 (which are initially set to 1000, but that could be as large as you need). The total number of numerical values in the data set is computed in cell I15, using the </w:t>
      </w:r>
      <w:r>
        <w:br/>
        <w:t xml:space="preserve">“COUNT” function (which, as the name suggests, counts the number of cells in a range that contains numbers). </w:t>
      </w:r>
    </w:p>
    <w:p w14:paraId="7152BD7B" w14:textId="4849343A" w:rsidR="00D80056" w:rsidRDefault="00D80056" w:rsidP="00D80056">
      <w:pPr>
        <w:pStyle w:val="Textbody"/>
        <w:spacing w:line="276" w:lineRule="auto"/>
      </w:pPr>
      <w:r>
        <w:rPr>
          <w:b/>
        </w:rPr>
        <w:t>Measuring</w:t>
      </w:r>
      <w:r w:rsidRPr="00D16F0A">
        <w:rPr>
          <w:b/>
        </w:rPr>
        <w:t xml:space="preserve"> peak location</w:t>
      </w:r>
      <w:r>
        <w:t>. A common signal processing operation is finding the x-axis value where the y-axis value is maximum. This can be broken down into three steps: (1) determine the maximum y value in the selected range with the MAX function</w:t>
      </w:r>
      <w:r w:rsidR="00B14690">
        <w:t>,</w:t>
      </w:r>
      <w:r>
        <w:t xml:space="preserve"> (2) determine the row number in which that number appears</w:t>
      </w:r>
      <w:r w:rsidRPr="00AB1726">
        <w:t xml:space="preserve"> </w:t>
      </w:r>
      <w:r>
        <w:t>with the MATCH function, and (3) determine the value of x in that row</w:t>
      </w:r>
      <w:r w:rsidRPr="00AB1726">
        <w:t xml:space="preserve"> </w:t>
      </w:r>
      <w:r>
        <w:t>with the INDIRECT function. These steps are illustrated in the same “</w:t>
      </w:r>
      <w:hyperlink r:id="rId2779" w:history="1">
        <w:r w:rsidRPr="00C16E71">
          <w:rPr>
            <w:rStyle w:val="Hyperlink"/>
          </w:rPr>
          <w:t>SpecialFunctions.xlsx</w:t>
        </w:r>
      </w:hyperlink>
      <w:r>
        <w:t>” spreadsheet in column H, rows 20-23.</w:t>
      </w:r>
      <w:r w:rsidRPr="00C52526">
        <w:t xml:space="preserve"> </w:t>
      </w:r>
      <w:r>
        <w:t xml:space="preserve">The result is that the maximum y (21.5) occurs at x=28. The three steps can even be combined into one long formula (cell H23), although this is harder to read than the formulas for the separate steps. The </w:t>
      </w:r>
      <w:hyperlink r:id="rId2780" w:anchor="Spreadsheet" w:history="1">
        <w:r w:rsidRPr="00F93E69">
          <w:rPr>
            <w:rStyle w:val="Hyperlink"/>
          </w:rPr>
          <w:t>peak finder spreadsheet</w:t>
        </w:r>
      </w:hyperlink>
      <w:r>
        <w:t xml:space="preserve"> discussed on page </w:t>
      </w:r>
      <w:r>
        <w:fldChar w:fldCharType="begin"/>
      </w:r>
      <w:r>
        <w:instrText xml:space="preserve"> PAGEREF _Ref530903749 \h </w:instrText>
      </w:r>
      <w:r>
        <w:fldChar w:fldCharType="separate"/>
      </w:r>
      <w:r w:rsidR="0018117D">
        <w:rPr>
          <w:noProof/>
        </w:rPr>
        <w:t>274</w:t>
      </w:r>
      <w:r>
        <w:fldChar w:fldCharType="end"/>
      </w:r>
      <w:r>
        <w:t xml:space="preserve"> uses this technique.</w:t>
      </w:r>
    </w:p>
    <w:p w14:paraId="0E3C0EAC" w14:textId="156A1A73" w:rsidR="00D80056" w:rsidRDefault="00D80056" w:rsidP="00D80056">
      <w:pPr>
        <w:pStyle w:val="Textbody"/>
        <w:spacing w:line="276" w:lineRule="auto"/>
      </w:pPr>
      <w:r w:rsidRPr="00CF4587">
        <w:rPr>
          <w:b/>
        </w:rPr>
        <w:t>The LINEST function</w:t>
      </w:r>
      <w:r>
        <w:t xml:space="preserve">. Indirect addressing is particularly useful when using </w:t>
      </w:r>
      <w:r w:rsidRPr="00450842">
        <w:rPr>
          <w:i/>
        </w:rPr>
        <w:t>array functions</w:t>
      </w:r>
      <w:r>
        <w:t xml:space="preserve"> such as LINEST (page </w:t>
      </w:r>
      <w:r>
        <w:fldChar w:fldCharType="begin"/>
      </w:r>
      <w:r>
        <w:instrText xml:space="preserve"> PAGEREF _Ref530115265 \h </w:instrText>
      </w:r>
      <w:r>
        <w:fldChar w:fldCharType="separate"/>
      </w:r>
      <w:r w:rsidR="0018117D">
        <w:rPr>
          <w:noProof/>
        </w:rPr>
        <w:t>179</w:t>
      </w:r>
      <w:r>
        <w:fldChar w:fldCharType="end"/>
      </w:r>
      <w:r>
        <w:t xml:space="preserve">) or the matrix algebra functions (page </w:t>
      </w:r>
      <w:r>
        <w:fldChar w:fldCharType="begin"/>
      </w:r>
      <w:r>
        <w:instrText xml:space="preserve"> PAGEREF _Ref530115284 \h </w:instrText>
      </w:r>
      <w:r>
        <w:fldChar w:fldCharType="separate"/>
      </w:r>
      <w:r w:rsidR="0018117D">
        <w:rPr>
          <w:noProof/>
        </w:rPr>
        <w:t>192</w:t>
      </w:r>
      <w:r>
        <w:fldChar w:fldCharType="end"/>
      </w:r>
      <w:r>
        <w:t>). The demonstration spreadsheet “</w:t>
      </w:r>
      <w:hyperlink r:id="rId2781" w:history="1">
        <w:r w:rsidRPr="00C16E71">
          <w:rPr>
            <w:rStyle w:val="Hyperlink"/>
          </w:rPr>
          <w:t>IndirectLINEST.xls</w:t>
        </w:r>
      </w:hyperlink>
      <w:r>
        <w:t>” (</w:t>
      </w:r>
      <w:hyperlink r:id="rId2782" w:history="1">
        <w:r w:rsidRPr="00234E6D">
          <w:rPr>
            <w:rStyle w:val="Hyperlink"/>
          </w:rPr>
          <w:t>Graphic</w:t>
        </w:r>
      </w:hyperlink>
      <w:r>
        <w:rPr>
          <w:rStyle w:val="Hyperlink"/>
        </w:rPr>
        <w:t xml:space="preserve"> link</w:t>
      </w:r>
      <w:r>
        <w:t xml:space="preserve">) shows how this works for the multiwavelength spectroscopy analysis of a mixture of three overlapping components by the CLS method (page </w:t>
      </w:r>
      <w:r>
        <w:fldChar w:fldCharType="begin"/>
      </w:r>
      <w:r>
        <w:instrText xml:space="preserve"> PAGEREF _Ref529248564 \h </w:instrText>
      </w:r>
      <w:r>
        <w:fldChar w:fldCharType="separate"/>
      </w:r>
      <w:r w:rsidR="0018117D">
        <w:rPr>
          <w:noProof/>
        </w:rPr>
        <w:t>189</w:t>
      </w:r>
      <w:r>
        <w:fldChar w:fldCharType="end"/>
      </w:r>
      <w:r>
        <w:t>). The measured mixture spectrum is in column C, rows 29-99 and the spectra of the three pure components are in columns D, E, and F. Cell C12 “</w:t>
      </w:r>
      <w:r w:rsidRPr="00046C50">
        <w:rPr>
          <w:sz w:val="22"/>
          <w:szCs w:val="22"/>
        </w:rPr>
        <w:t>=COUNT(C29:C1032)</w:t>
      </w:r>
      <w:r>
        <w:rPr>
          <w:sz w:val="22"/>
          <w:szCs w:val="22"/>
        </w:rPr>
        <w:t>”</w:t>
      </w:r>
      <w:r>
        <w:t xml:space="preserve"> counts the number of rows of data (i.e., number of </w:t>
      </w:r>
      <w:r w:rsidRPr="00C52526">
        <w:rPr>
          <w:i/>
        </w:rPr>
        <w:t>wavelengths</w:t>
      </w:r>
      <w:r>
        <w:t xml:space="preserve">) in column C starting at row 29, and cell G3 counts the number of </w:t>
      </w:r>
      <w:r w:rsidRPr="00C52526">
        <w:rPr>
          <w:i/>
        </w:rPr>
        <w:t>components</w:t>
      </w:r>
      <w:r>
        <w:t xml:space="preserve"> (in this case 3). These are used to determine the first and last row and column for the indirect addresses in LINEST in cell C17. The measured peak heights calculated by LINEST for the three peaks are given in row 17, columns C, D, and E, and the predicted standard deviations are in the row below. In this spreadsheet the data are simulated (in columns O – U), so the true peaks heights are known and therefore the </w:t>
      </w:r>
      <w:r w:rsidRPr="00737772">
        <w:rPr>
          <w:i/>
        </w:rPr>
        <w:t>absolute accuracy can be calculated</w:t>
      </w:r>
      <w:r>
        <w:t xml:space="preserve"> (row 26, C, D, and E) and compared to the predicted standard deviations.</w:t>
      </w:r>
      <w:r w:rsidRPr="00D16F0A">
        <w:t xml:space="preserve"> </w:t>
      </w:r>
      <w:r>
        <w:t xml:space="preserve">Press the </w:t>
      </w:r>
      <w:r w:rsidRPr="004514BF">
        <w:rPr>
          <w:b/>
        </w:rPr>
        <w:t>F9</w:t>
      </w:r>
      <w:r>
        <w:t xml:space="preserve"> key to recalculate with an independent noise sample, which is equivalent to taking another measurement of the same sample. Because of the use of INDIRECT addressing, you can add or subtract data points at the end of columns C – E and the calculations work with no other changes</w:t>
      </w:r>
      <w:bookmarkStart w:id="1032" w:name="_Toc528398336"/>
      <w:r>
        <w:t xml:space="preserve">. For examples of its use in signal processing, see page </w:t>
      </w:r>
      <w:r>
        <w:fldChar w:fldCharType="begin"/>
      </w:r>
      <w:r>
        <w:instrText xml:space="preserve"> PAGEREF IndirectRegression \h </w:instrText>
      </w:r>
      <w:r>
        <w:fldChar w:fldCharType="separate"/>
      </w:r>
      <w:r w:rsidR="0018117D">
        <w:rPr>
          <w:noProof/>
        </w:rPr>
        <w:t>194</w:t>
      </w:r>
      <w:r>
        <w:fldChar w:fldCharType="end"/>
      </w:r>
      <w:r>
        <w:t>.</w:t>
      </w:r>
    </w:p>
    <w:p w14:paraId="310BA10C" w14:textId="77777777" w:rsidR="00D80056" w:rsidRDefault="00D80056" w:rsidP="00D80056">
      <w:pPr>
        <w:pStyle w:val="Heading2"/>
      </w:pPr>
      <w:bookmarkStart w:id="1033" w:name="_Ref534031246"/>
      <w:bookmarkStart w:id="1034" w:name="_Toc228000496"/>
      <w:r>
        <w:t>Illuminating the invisible: Computer simulation of instruments</w:t>
      </w:r>
      <w:bookmarkEnd w:id="1033"/>
      <w:bookmarkEnd w:id="1034"/>
    </w:p>
    <w:p w14:paraId="262E048E" w14:textId="77777777" w:rsidR="00D80056" w:rsidRDefault="00D80056" w:rsidP="00D80056">
      <w:pPr>
        <w:pStyle w:val="Textbody"/>
        <w:spacing w:line="276" w:lineRule="auto"/>
      </w:pPr>
      <w:r>
        <w:t xml:space="preserve">Throughout this book, I have often used computer simulations to test, demonstrate, and determine the range of applicability and the accuracy of various signal processing techniques. The aim is to generate realistic computer-simulated signals by adding together </w:t>
      </w:r>
    </w:p>
    <w:p w14:paraId="4E718218" w14:textId="77777777" w:rsidR="00D80056" w:rsidRDefault="00D80056" w:rsidP="00D80056">
      <w:pPr>
        <w:pStyle w:val="Textbody"/>
        <w:spacing w:line="276" w:lineRule="auto"/>
        <w:ind w:left="1418"/>
      </w:pPr>
      <w:r>
        <w:t xml:space="preserve">(a) known </w:t>
      </w:r>
      <w:r w:rsidRPr="00BF7F54">
        <w:rPr>
          <w:i/>
        </w:rPr>
        <w:t>signal</w:t>
      </w:r>
      <w:r>
        <w:t xml:space="preserve"> component, such as one or more peaks, pulses, or sigmoidal steps, </w:t>
      </w:r>
    </w:p>
    <w:p w14:paraId="7398A9A2" w14:textId="77777777" w:rsidR="00D80056" w:rsidRDefault="00D80056" w:rsidP="00D80056">
      <w:pPr>
        <w:pStyle w:val="Textbody"/>
        <w:spacing w:line="276" w:lineRule="auto"/>
        <w:ind w:left="1418"/>
      </w:pPr>
      <w:r>
        <w:t xml:space="preserve">(b) a </w:t>
      </w:r>
      <w:r w:rsidRPr="00BF7F54">
        <w:rPr>
          <w:i/>
        </w:rPr>
        <w:t>baseline</w:t>
      </w:r>
      <w:r>
        <w:t xml:space="preserve">, which may be flat, sloped, curved, or stepped, and </w:t>
      </w:r>
    </w:p>
    <w:p w14:paraId="42B0A0AA" w14:textId="733A253A" w:rsidR="00D80056" w:rsidRDefault="00D80056" w:rsidP="00D80056">
      <w:pPr>
        <w:pStyle w:val="Textbody"/>
        <w:spacing w:line="276" w:lineRule="auto"/>
        <w:ind w:left="1418"/>
      </w:pPr>
      <w:r>
        <w:t xml:space="preserve">(c) random </w:t>
      </w:r>
      <w:r w:rsidRPr="00BF7F54">
        <w:rPr>
          <w:i/>
        </w:rPr>
        <w:t>noise</w:t>
      </w:r>
      <w:r>
        <w:t xml:space="preserve">, (page </w:t>
      </w:r>
      <w:r>
        <w:fldChar w:fldCharType="begin"/>
      </w:r>
      <w:r>
        <w:instrText xml:space="preserve"> PAGEREF _Ref532100302 \h </w:instrText>
      </w:r>
      <w:r>
        <w:fldChar w:fldCharType="separate"/>
      </w:r>
      <w:r w:rsidR="0018117D">
        <w:rPr>
          <w:noProof/>
        </w:rPr>
        <w:t>25</w:t>
      </w:r>
      <w:r>
        <w:fldChar w:fldCharType="end"/>
      </w:r>
      <w:r>
        <w:t xml:space="preserve">), which may be various colors (page </w:t>
      </w:r>
      <w:r>
        <w:fldChar w:fldCharType="begin"/>
      </w:r>
      <w:r>
        <w:instrText xml:space="preserve"> PAGEREF _Ref528222181 \h </w:instrText>
      </w:r>
      <w:r>
        <w:fldChar w:fldCharType="separate"/>
      </w:r>
      <w:r w:rsidR="0018117D">
        <w:rPr>
          <w:noProof/>
        </w:rPr>
        <w:t>28</w:t>
      </w:r>
      <w:r>
        <w:fldChar w:fldCharType="end"/>
      </w:r>
      <w:r>
        <w:t xml:space="preserve">) and amplitude dependences (page </w:t>
      </w:r>
      <w:r>
        <w:fldChar w:fldCharType="begin"/>
      </w:r>
      <w:r>
        <w:instrText xml:space="preserve"> PAGEREF _Ref532100287 \h </w:instrText>
      </w:r>
      <w:r>
        <w:fldChar w:fldCharType="separate"/>
      </w:r>
      <w:r w:rsidR="0018117D">
        <w:rPr>
          <w:noProof/>
        </w:rPr>
        <w:t>29</w:t>
      </w:r>
      <w:r>
        <w:fldChar w:fldCharType="end"/>
      </w:r>
      <w:r>
        <w:t xml:space="preserve">). </w:t>
      </w:r>
    </w:p>
    <w:p w14:paraId="0D107A7E" w14:textId="10F3A533" w:rsidR="00D80056" w:rsidRPr="001100D4" w:rsidRDefault="00D80056" w:rsidP="00D80056">
      <w:pPr>
        <w:pStyle w:val="Textbody"/>
        <w:spacing w:line="276" w:lineRule="auto"/>
        <w:rPr>
          <w:rStyle w:val="fontstyle01"/>
          <w:rFonts w:hint="eastAsia"/>
        </w:rPr>
      </w:pPr>
      <w:r w:rsidRPr="001100D4">
        <w:t xml:space="preserve">This can be done either in Matlab/Octave, using the built-in and downloadable functions (page </w:t>
      </w:r>
      <w:r>
        <w:fldChar w:fldCharType="begin"/>
      </w:r>
      <w:r>
        <w:instrText xml:space="preserve"> PAGEREF _Ref17526313 \h </w:instrText>
      </w:r>
      <w:r>
        <w:fldChar w:fldCharType="separate"/>
      </w:r>
      <w:r w:rsidR="0018117D">
        <w:rPr>
          <w:noProof/>
        </w:rPr>
        <w:t>482</w:t>
      </w:r>
      <w:r>
        <w:fldChar w:fldCharType="end"/>
      </w:r>
      <w:r w:rsidRPr="001100D4">
        <w:t xml:space="preserve">) for </w:t>
      </w:r>
      <w:r w:rsidRPr="001100D4">
        <w:lastRenderedPageBreak/>
        <w:t xml:space="preserve">various peak shapes and types of random noise, or in </w:t>
      </w:r>
      <w:r w:rsidRPr="00E44350">
        <w:rPr>
          <w:i/>
          <w:iCs/>
        </w:rPr>
        <w:t>spreadsheets</w:t>
      </w:r>
      <w:r w:rsidRPr="001100D4">
        <w:t xml:space="preserve">, which </w:t>
      </w:r>
      <w:r w:rsidR="00BB602B">
        <w:t>make it easy</w:t>
      </w:r>
      <w:r w:rsidRPr="001100D4">
        <w:t xml:space="preserve"> to create attractive and intuitive user interfaces</w:t>
      </w:r>
      <w:r w:rsidR="00E44350">
        <w:t xml:space="preserve"> without coding</w:t>
      </w:r>
      <w:r>
        <w:t xml:space="preserve">. Matlab “apps” and common spreadsheets </w:t>
      </w:r>
      <w:r w:rsidR="00E44350">
        <w:t xml:space="preserve">like Excel </w:t>
      </w:r>
      <w:r>
        <w:t xml:space="preserve">have a built-in way to create a “GUI” (Graphic User Interface) with buttons, sliders, drop-down menus, etc. Some spreadsheet examples that I have created include </w:t>
      </w:r>
      <w:hyperlink r:id="rId2783" w:history="1">
        <w:r w:rsidRPr="00222B47">
          <w:rPr>
            <w:rStyle w:val="Hyperlink"/>
            <w:rFonts w:ascii="TimesNewRomanPSMT" w:hAnsi="TimesNewRomanPSMT"/>
          </w:rPr>
          <w:t>SimulatedSignal6Gaussian.xlsx</w:t>
        </w:r>
      </w:hyperlink>
      <w:r>
        <w:rPr>
          <w:rStyle w:val="fontstyle01"/>
        </w:rPr>
        <w:t xml:space="preserve">, </w:t>
      </w:r>
      <w:hyperlink r:id="rId2784" w:history="1">
        <w:r w:rsidRPr="00222B47">
          <w:rPr>
            <w:rStyle w:val="Hyperlink"/>
            <w:rFonts w:ascii="TimesNewRomanPSMT" w:hAnsi="TimesNewRomanPSMT"/>
          </w:rPr>
          <w:t>PeakSharpeningDemo.xlsx</w:t>
        </w:r>
      </w:hyperlink>
      <w:r>
        <w:rPr>
          <w:rStyle w:val="fontstyle01"/>
          <w:color w:val="551A8B"/>
        </w:rPr>
        <w:t xml:space="preserve">, </w:t>
      </w:r>
      <w:hyperlink r:id="rId2785" w:history="1">
        <w:r w:rsidRPr="00222B47">
          <w:rPr>
            <w:rStyle w:val="Hyperlink"/>
            <w:rFonts w:ascii="TimesNewRomanPSMT" w:hAnsi="TimesNewRomanPSMT"/>
          </w:rPr>
          <w:t>PeakDetectionDemo2.xls</w:t>
        </w:r>
      </w:hyperlink>
      <w:r>
        <w:rPr>
          <w:rStyle w:val="fontstyle01"/>
        </w:rPr>
        <w:t xml:space="preserve">, </w:t>
      </w:r>
      <w:hyperlink r:id="rId2786" w:history="1">
        <w:r w:rsidRPr="00222B47">
          <w:rPr>
            <w:rStyle w:val="Hyperlink"/>
            <w:rFonts w:ascii="TimesNewRomanPSMT" w:hAnsi="TimesNewRomanPSMT"/>
          </w:rPr>
          <w:t>TransmissionFittingDemoGaussian.xls</w:t>
        </w:r>
      </w:hyperlink>
      <w:r>
        <w:rPr>
          <w:rFonts w:ascii="TimesNewRomanPSMT" w:hAnsi="TimesNewRomanPSMT"/>
          <w:color w:val="551A8B"/>
        </w:rPr>
        <w:t xml:space="preserve">, </w:t>
      </w:r>
      <w:hyperlink r:id="rId2787" w:history="1">
        <w:r w:rsidRPr="00386B6E">
          <w:rPr>
            <w:rStyle w:val="Hyperlink"/>
            <w:rFonts w:ascii="TimesNewRomanPSMT" w:hAnsi="TimesNewRomanPSMT"/>
          </w:rPr>
          <w:t>BeersLawCurveFit2.xls</w:t>
        </w:r>
      </w:hyperlink>
      <w:r>
        <w:rPr>
          <w:rFonts w:ascii="TimesNewRomanPSMT" w:hAnsi="TimesNewRomanPSMT"/>
          <w:color w:val="551A8B"/>
        </w:rPr>
        <w:t xml:space="preserve">, and </w:t>
      </w:r>
      <w:hyperlink r:id="rId2788" w:history="1">
        <w:r w:rsidRPr="00AF295E">
          <w:rPr>
            <w:rStyle w:val="Hyperlink"/>
            <w:rFonts w:ascii="TimesNewRomanPSMT" w:hAnsi="TimesNewRomanPSMT"/>
          </w:rPr>
          <w:t>RegressionDemo.xls</w:t>
        </w:r>
      </w:hyperlink>
      <w:r w:rsidRPr="00084B62">
        <w:t xml:space="preserve"> </w:t>
      </w:r>
      <w:r>
        <w:t>(below, on the left).</w:t>
      </w:r>
    </w:p>
    <w:p w14:paraId="4C37FA5B" w14:textId="1757C15A" w:rsidR="00D80056" w:rsidRDefault="00D80056" w:rsidP="00D80056">
      <w:pPr>
        <w:pStyle w:val="Textbody"/>
        <w:spacing w:line="276" w:lineRule="auto"/>
      </w:pPr>
      <w:r>
        <w:rPr>
          <w:noProof/>
          <w:lang w:eastAsia="en-US" w:bidi="ar-SA"/>
        </w:rPr>
        <w:drawing>
          <wp:anchor distT="0" distB="0" distL="114300" distR="114300" simplePos="0" relativeHeight="251849728" behindDoc="1" locked="0" layoutInCell="1" allowOverlap="1" wp14:anchorId="3EEA0FFC" wp14:editId="3473FCF1">
            <wp:simplePos x="0" y="0"/>
            <wp:positionH relativeFrom="margin">
              <wp:posOffset>712470</wp:posOffset>
            </wp:positionH>
            <wp:positionV relativeFrom="paragraph">
              <wp:posOffset>3117215</wp:posOffset>
            </wp:positionV>
            <wp:extent cx="4885690" cy="2939415"/>
            <wp:effectExtent l="19050" t="19050" r="0" b="0"/>
            <wp:wrapTopAndBottom/>
            <wp:docPr id="345" name="Picture 345" descr="https://terpconnect.umd.edu/~toh/models/FluorO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terpconnect.umd.edu/~toh/models/FluorOO.GIF"/>
                    <pic:cNvPicPr>
                      <a:picLocks noChangeAspect="1" noChangeArrowheads="1"/>
                    </pic:cNvPicPr>
                  </pic:nvPicPr>
                  <pic:blipFill>
                    <a:blip r:embed="rId2789">
                      <a:extLst>
                        <a:ext uri="{28A0092B-C50C-407E-A947-70E740481C1C}">
                          <a14:useLocalDpi xmlns:a14="http://schemas.microsoft.com/office/drawing/2010/main" val="0"/>
                        </a:ext>
                      </a:extLst>
                    </a:blip>
                    <a:srcRect/>
                    <a:stretch>
                      <a:fillRect/>
                    </a:stretch>
                  </pic:blipFill>
                  <pic:spPr bwMode="auto">
                    <a:xfrm>
                      <a:off x="0" y="0"/>
                      <a:ext cx="4885690" cy="293941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840512" behindDoc="1" locked="0" layoutInCell="1" allowOverlap="1" wp14:anchorId="60BB8928" wp14:editId="1589BB0B">
            <wp:simplePos x="0" y="0"/>
            <wp:positionH relativeFrom="margin">
              <wp:posOffset>0</wp:posOffset>
            </wp:positionH>
            <wp:positionV relativeFrom="paragraph">
              <wp:posOffset>6350</wp:posOffset>
            </wp:positionV>
            <wp:extent cx="3800475" cy="2533650"/>
            <wp:effectExtent l="19050" t="19050" r="9525" b="0"/>
            <wp:wrapTight wrapText="bothSides">
              <wp:wrapPolygon edited="0">
                <wp:start x="-108" y="-162"/>
                <wp:lineTo x="-108" y="21600"/>
                <wp:lineTo x="21654" y="21600"/>
                <wp:lineTo x="21654" y="-162"/>
                <wp:lineTo x="-108" y="-162"/>
              </wp:wrapPolygon>
            </wp:wrapTight>
            <wp:docPr id="344" name="Picture 344" descr="https://terpconnect.umd.edu/~toh/models/CL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terpconnect.umd.edu/~toh/models/CLS1.gif"/>
                    <pic:cNvPicPr>
                      <a:picLocks noChangeAspect="1" noChangeArrowheads="1"/>
                    </pic:cNvPicPr>
                  </pic:nvPicPr>
                  <pic:blipFill>
                    <a:blip r:embed="rId2790">
                      <a:extLst>
                        <a:ext uri="{28A0092B-C50C-407E-A947-70E740481C1C}">
                          <a14:useLocalDpi xmlns:a14="http://schemas.microsoft.com/office/drawing/2010/main" val="0"/>
                        </a:ext>
                      </a:extLst>
                    </a:blip>
                    <a:srcRect/>
                    <a:stretch>
                      <a:fillRect/>
                    </a:stretch>
                  </pic:blipFill>
                  <pic:spPr bwMode="auto">
                    <a:xfrm>
                      <a:off x="0" y="0"/>
                      <a:ext cx="3800475" cy="25336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t>It is possible to make any aspect of a computer-generated signal randomly variable from measurement to measurement, with the aim of making the simulation as close as possible to the real signal behavior that you may have to measure. For example, in the section “</w:t>
      </w:r>
      <w:r w:rsidRPr="0042247E">
        <w:t>The Battle Rounds: a comparison of methods</w:t>
      </w:r>
      <w:r>
        <w:t xml:space="preserve">” on page </w:t>
      </w:r>
      <w:r>
        <w:fldChar w:fldCharType="begin"/>
      </w:r>
      <w:r>
        <w:instrText xml:space="preserve"> PAGEREF _Ref532101124 \h </w:instrText>
      </w:r>
      <w:r>
        <w:fldChar w:fldCharType="separate"/>
      </w:r>
      <w:r w:rsidR="0018117D">
        <w:rPr>
          <w:noProof/>
        </w:rPr>
        <w:t>299</w:t>
      </w:r>
      <w:r>
        <w:fldChar w:fldCharType="end"/>
      </w:r>
      <w:r>
        <w:t>, the signal to be measured is a Gaussian peak located near the center of the recorded signal, with a fixed shape and width. The baseline, on the other hand, is highly variable, both in amplitude and in shape, and there is also added white noise. In another simulation, “</w:t>
      </w:r>
      <w:r w:rsidRPr="0042247E">
        <w:t>Why measure peak area rather than peak height?</w:t>
      </w:r>
      <w:r>
        <w:t xml:space="preserve">”, page </w:t>
      </w:r>
      <w:r>
        <w:fldChar w:fldCharType="begin"/>
      </w:r>
      <w:r>
        <w:instrText xml:space="preserve"> PAGEREF _Ref532101365 \h </w:instrText>
      </w:r>
      <w:r>
        <w:fldChar w:fldCharType="separate"/>
      </w:r>
      <w:r w:rsidR="0018117D">
        <w:rPr>
          <w:noProof/>
        </w:rPr>
        <w:t>314</w:t>
      </w:r>
      <w:r>
        <w:fldChar w:fldCharType="end"/>
      </w:r>
      <w:r>
        <w:t>, the signal peak itself is subject to a variable broadening process that causes the measured peak to be shorter and wider, but which has no effect of the total area. In the section “</w:t>
      </w:r>
      <w:r w:rsidRPr="0042247E">
        <w:t>Measuring a buried peak</w:t>
      </w:r>
      <w:r>
        <w:t xml:space="preserve">”, page </w:t>
      </w:r>
      <w:r>
        <w:fldChar w:fldCharType="begin"/>
      </w:r>
      <w:r>
        <w:instrText xml:space="preserve"> PAGEREF _Ref532102269 \h </w:instrText>
      </w:r>
      <w:r>
        <w:fldChar w:fldCharType="separate"/>
      </w:r>
      <w:r w:rsidR="0018117D">
        <w:rPr>
          <w:noProof/>
        </w:rPr>
        <w:t>323</w:t>
      </w:r>
      <w:r>
        <w:fldChar w:fldCharType="end"/>
      </w:r>
      <w:r>
        <w:t xml:space="preserve">, the signal is a small “child” peak that is buried under the tail of a much stronger “parent” peak. In all these cases, the </w:t>
      </w:r>
      <w:r w:rsidRPr="009F021E">
        <w:rPr>
          <w:i/>
        </w:rPr>
        <w:t>true underlying</w:t>
      </w:r>
      <w:r>
        <w:rPr>
          <w:i/>
        </w:rPr>
        <w:t xml:space="preserve"> </w:t>
      </w:r>
      <w:r w:rsidRPr="009F021E">
        <w:rPr>
          <w:i/>
        </w:rPr>
        <w:t>signal</w:t>
      </w:r>
      <w:r>
        <w:t xml:space="preserve"> is known to the software, so that, after the software measures the simulated </w:t>
      </w:r>
      <w:r w:rsidRPr="009F021E">
        <w:rPr>
          <w:i/>
        </w:rPr>
        <w:t>observed signal</w:t>
      </w:r>
      <w:r>
        <w:t xml:space="preserve"> with all its baseline and noise variability, it can calculate the error of measurement, allowing you to compare different methods or to optimize the method’s variables to obtain the best </w:t>
      </w:r>
      <w:r>
        <w:lastRenderedPageBreak/>
        <w:t>accuracy.</w:t>
      </w:r>
      <w:r w:rsidRPr="008B1C23">
        <w:rPr>
          <w:noProof/>
          <w:lang w:eastAsia="en-US" w:bidi="ar-SA"/>
        </w:rPr>
        <w:t xml:space="preserve"> </w:t>
      </w:r>
    </w:p>
    <w:p w14:paraId="1A8C52F2" w14:textId="74A15111" w:rsidR="00D80056" w:rsidRDefault="00163A43" w:rsidP="00D80056">
      <w:pPr>
        <w:pStyle w:val="Textbody"/>
        <w:spacing w:line="276" w:lineRule="auto"/>
      </w:pPr>
      <w:r>
        <w:rPr>
          <w:noProof/>
          <w:lang w:eastAsia="en-US" w:bidi="ar-SA"/>
        </w:rPr>
        <w:drawing>
          <wp:anchor distT="0" distB="0" distL="114300" distR="114300" simplePos="0" relativeHeight="251843584" behindDoc="0" locked="0" layoutInCell="1" allowOverlap="1" wp14:anchorId="082896C1" wp14:editId="661C5EDD">
            <wp:simplePos x="0" y="0"/>
            <wp:positionH relativeFrom="column">
              <wp:posOffset>555625</wp:posOffset>
            </wp:positionH>
            <wp:positionV relativeFrom="paragraph">
              <wp:posOffset>4004310</wp:posOffset>
            </wp:positionV>
            <wp:extent cx="5007610" cy="2652395"/>
            <wp:effectExtent l="19050" t="19050" r="2540" b="0"/>
            <wp:wrapTopAndBottom/>
            <wp:docPr id="350" name="Picture 350" descr="https://terpconnect.umd.edu/~toh/models/AtomicAbsorptionCa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terpconnect.umd.edu/~toh/models/AtomicAbsorptionCalc.png"/>
                    <pic:cNvPicPr>
                      <a:picLocks noChangeAspect="1" noChangeArrowheads="1"/>
                    </pic:cNvPicPr>
                  </pic:nvPicPr>
                  <pic:blipFill>
                    <a:blip r:embed="rId2791" cstate="print">
                      <a:extLst>
                        <a:ext uri="{28A0092B-C50C-407E-A947-70E740481C1C}">
                          <a14:useLocalDpi xmlns:a14="http://schemas.microsoft.com/office/drawing/2010/main" val="0"/>
                        </a:ext>
                      </a:extLst>
                    </a:blip>
                    <a:srcRect/>
                    <a:stretch>
                      <a:fillRect/>
                    </a:stretch>
                  </pic:blipFill>
                  <pic:spPr bwMode="auto">
                    <a:xfrm>
                      <a:off x="0" y="0"/>
                      <a:ext cx="5007610" cy="265239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D80056">
        <w:rPr>
          <w:noProof/>
          <w:lang w:eastAsia="en-US" w:bidi="ar-SA"/>
        </w:rPr>
        <w:drawing>
          <wp:anchor distT="0" distB="0" distL="114300" distR="114300" simplePos="0" relativeHeight="251842560" behindDoc="0" locked="0" layoutInCell="1" allowOverlap="1" wp14:anchorId="5FD963F8" wp14:editId="5BFA0C41">
            <wp:simplePos x="0" y="0"/>
            <wp:positionH relativeFrom="column">
              <wp:posOffset>696595</wp:posOffset>
            </wp:positionH>
            <wp:positionV relativeFrom="paragraph">
              <wp:posOffset>780415</wp:posOffset>
            </wp:positionV>
            <wp:extent cx="4293235" cy="2129790"/>
            <wp:effectExtent l="19050" t="19050" r="0" b="3810"/>
            <wp:wrapTopAndBottom/>
            <wp:docPr id="347" name="Picture 347" descr="https://terpconnect.umd.edu/~toh/SimpleModels/SlitWidt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terpconnect.umd.edu/~toh/SimpleModels/SlitWidth.GIF"/>
                    <pic:cNvPicPr>
                      <a:picLocks noChangeAspect="1" noChangeArrowheads="1"/>
                    </pic:cNvPicPr>
                  </pic:nvPicPr>
                  <pic:blipFill>
                    <a:blip r:embed="rId2792">
                      <a:extLst>
                        <a:ext uri="{28A0092B-C50C-407E-A947-70E740481C1C}">
                          <a14:useLocalDpi xmlns:a14="http://schemas.microsoft.com/office/drawing/2010/main" val="0"/>
                        </a:ext>
                      </a:extLst>
                    </a:blip>
                    <a:srcRect/>
                    <a:stretch>
                      <a:fillRect/>
                    </a:stretch>
                  </pic:blipFill>
                  <pic:spPr bwMode="auto">
                    <a:xfrm>
                      <a:off x="0" y="0"/>
                      <a:ext cx="4293235" cy="212979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D80056">
        <w:t xml:space="preserve">In some cases, it may be possible to simulate important aspects of an </w:t>
      </w:r>
      <w:r w:rsidR="00D80056" w:rsidRPr="00694EDA">
        <w:rPr>
          <w:i/>
          <w:iCs/>
        </w:rPr>
        <w:t>entire measurement instrument</w:t>
      </w:r>
      <w:r w:rsidR="00D80056">
        <w:t xml:space="preserve"> system. Several examples are shown here and in </w:t>
      </w:r>
      <w:hyperlink r:id="rId2793" w:history="1">
        <w:r w:rsidR="00D80056" w:rsidRPr="001C124F">
          <w:rPr>
            <w:rStyle w:val="Hyperlink"/>
          </w:rPr>
          <w:t>https://terpconnect.umd.edu/~toh/models/</w:t>
        </w:r>
      </w:hyperlink>
      <w:r w:rsidR="00D80056">
        <w:t xml:space="preserve">. This is most useful if both the signal magnitude and the noise can be predicted from first principles. For example, in optical spectroscopy, the principles of physics and of geometrical optics can be used to predict the intensity of an </w:t>
      </w:r>
      <w:hyperlink r:id="rId2794" w:history="1">
        <w:r w:rsidR="00D80056" w:rsidRPr="00386B6E">
          <w:rPr>
            <w:rStyle w:val="Hyperlink"/>
          </w:rPr>
          <w:t>incandescent light source</w:t>
        </w:r>
      </w:hyperlink>
      <w:r w:rsidR="00D80056">
        <w:t xml:space="preserve">, the </w:t>
      </w:r>
      <w:hyperlink r:id="rId2795" w:history="1">
        <w:r w:rsidR="00D80056">
          <w:rPr>
            <w:rStyle w:val="Hyperlink"/>
          </w:rPr>
          <w:t>transmission</w:t>
        </w:r>
        <w:r w:rsidR="00D80056" w:rsidRPr="00386B6E">
          <w:rPr>
            <w:rStyle w:val="Hyperlink"/>
          </w:rPr>
          <w:t xml:space="preserve"> of a monochromator</w:t>
        </w:r>
      </w:hyperlink>
      <w:r w:rsidR="00D80056">
        <w:t xml:space="preserve">, and the signal generated by a </w:t>
      </w:r>
      <w:hyperlink r:id="rId2796" w:history="1">
        <w:r w:rsidR="00D80056" w:rsidRPr="00386B6E">
          <w:rPr>
            <w:rStyle w:val="Hyperlink"/>
          </w:rPr>
          <w:t>photomultiplier</w:t>
        </w:r>
      </w:hyperlink>
      <w:r w:rsidR="00D80056">
        <w:t xml:space="preserve">, including the </w:t>
      </w:r>
      <w:hyperlink r:id="rId2797" w:history="1">
        <w:r w:rsidR="00D80056" w:rsidRPr="00386B6E">
          <w:rPr>
            <w:rStyle w:val="Hyperlink"/>
          </w:rPr>
          <w:t>photon noise</w:t>
        </w:r>
      </w:hyperlink>
      <w:r w:rsidR="00D80056">
        <w:t xml:space="preserve">. When these are combined, it is possible to simulate the fundamental aspects of such instruments as a </w:t>
      </w:r>
      <w:hyperlink r:id="rId2798" w:history="1">
        <w:r w:rsidR="00D80056" w:rsidRPr="00A412AC">
          <w:rPr>
            <w:rStyle w:val="Hyperlink"/>
          </w:rPr>
          <w:t>scanning fluorescence spectrometer</w:t>
        </w:r>
      </w:hyperlink>
      <w:r w:rsidR="00D80056" w:rsidRPr="00084B62">
        <w:t xml:space="preserve"> </w:t>
      </w:r>
      <w:r w:rsidR="00D80056">
        <w:t>(</w:t>
      </w:r>
      <w:r>
        <w:t>pervious page</w:t>
      </w:r>
      <w:r w:rsidR="00D80056">
        <w:t xml:space="preserve">) or an </w:t>
      </w:r>
      <w:hyperlink r:id="rId2799" w:history="1">
        <w:r w:rsidR="00D80056" w:rsidRPr="00A412AC">
          <w:rPr>
            <w:rStyle w:val="Hyperlink"/>
          </w:rPr>
          <w:t>atomic absorption instrument</w:t>
        </w:r>
      </w:hyperlink>
      <w:r w:rsidR="00D80056">
        <w:t xml:space="preserve"> (below), to predict the analytical </w:t>
      </w:r>
      <w:hyperlink r:id="rId2800" w:history="1">
        <w:r w:rsidR="00D80056" w:rsidRPr="00A412AC">
          <w:rPr>
            <w:rStyle w:val="Hyperlink"/>
          </w:rPr>
          <w:t>calibration curves of absorption spectroscopy</w:t>
        </w:r>
      </w:hyperlink>
      <w:r w:rsidR="00D80056">
        <w:t xml:space="preserve">, to compare the theoretical signal-to-noise ratios of </w:t>
      </w:r>
      <w:hyperlink r:id="rId2801" w:history="1">
        <w:r w:rsidR="00D80056" w:rsidRPr="00A412AC">
          <w:rPr>
            <w:rStyle w:val="Hyperlink"/>
          </w:rPr>
          <w:t>absorption</w:t>
        </w:r>
      </w:hyperlink>
      <w:r w:rsidR="00D80056">
        <w:t xml:space="preserve"> and </w:t>
      </w:r>
      <w:hyperlink r:id="rId2802" w:history="1">
        <w:r w:rsidR="00D80056" w:rsidRPr="00A412AC">
          <w:rPr>
            <w:rStyle w:val="Hyperlink"/>
          </w:rPr>
          <w:t>fluorescence</w:t>
        </w:r>
      </w:hyperlink>
      <w:r w:rsidR="00D80056">
        <w:t xml:space="preserve"> measurement, and to predict the detection limits of </w:t>
      </w:r>
      <w:hyperlink r:id="rId2803" w:history="1">
        <w:r w:rsidR="00D80056" w:rsidRPr="00725A39">
          <w:rPr>
            <w:rStyle w:val="Hyperlink"/>
          </w:rPr>
          <w:t>atomic emission measurement of various elements</w:t>
        </w:r>
      </w:hyperlink>
      <w:r w:rsidR="00D80056">
        <w:rPr>
          <w:rStyle w:val="Hyperlink"/>
        </w:rPr>
        <w:t>,</w:t>
      </w:r>
      <w:r w:rsidR="00D80056">
        <w:t xml:space="preserve"> and the e</w:t>
      </w:r>
      <w:r w:rsidR="00D80056" w:rsidRPr="00725A39">
        <w:t xml:space="preserve">ffect of </w:t>
      </w:r>
      <w:hyperlink r:id="rId2804" w:history="1">
        <w:r w:rsidR="00D80056" w:rsidRPr="00725A39">
          <w:rPr>
            <w:rStyle w:val="Hyperlink"/>
          </w:rPr>
          <w:t>slit width on signal-to-noise ratio</w:t>
        </w:r>
      </w:hyperlink>
      <w:r w:rsidR="00D80056" w:rsidRPr="00725A39">
        <w:t xml:space="preserve"> in </w:t>
      </w:r>
      <w:r w:rsidR="00D80056">
        <w:t>a</w:t>
      </w:r>
      <w:r w:rsidR="00D80056" w:rsidRPr="00725A39">
        <w:t xml:space="preserve">bsorption </w:t>
      </w:r>
      <w:r w:rsidR="00D80056">
        <w:t>s</w:t>
      </w:r>
      <w:r w:rsidR="00D80056" w:rsidRPr="00725A39">
        <w:t>pectroscopy</w:t>
      </w:r>
      <w:r w:rsidR="00D80056">
        <w:t xml:space="preserve"> (above). You can also simulate the operation of a </w:t>
      </w:r>
      <w:hyperlink r:id="rId2805" w:history="1">
        <w:r w:rsidR="00D80056" w:rsidRPr="00725A39">
          <w:rPr>
            <w:rStyle w:val="Hyperlink"/>
          </w:rPr>
          <w:t>lock-in amplifier</w:t>
        </w:r>
      </w:hyperlink>
      <w:r w:rsidR="00D80056">
        <w:t xml:space="preserve"> (page </w:t>
      </w:r>
      <w:r w:rsidR="00D80056">
        <w:fldChar w:fldCharType="begin"/>
      </w:r>
      <w:r w:rsidR="00D80056">
        <w:instrText xml:space="preserve"> PAGEREF _Ref532110994 \h </w:instrText>
      </w:r>
      <w:r w:rsidR="00D80056">
        <w:fldChar w:fldCharType="separate"/>
      </w:r>
      <w:r w:rsidR="0018117D">
        <w:rPr>
          <w:noProof/>
        </w:rPr>
        <w:t>321</w:t>
      </w:r>
      <w:r w:rsidR="00D80056">
        <w:fldChar w:fldCharType="end"/>
      </w:r>
      <w:r w:rsidR="00D80056">
        <w:t xml:space="preserve">), a </w:t>
      </w:r>
      <w:hyperlink r:id="rId2806" w:history="1">
        <w:r w:rsidR="00D80056" w:rsidRPr="00725A39">
          <w:rPr>
            <w:rStyle w:val="Hyperlink"/>
          </w:rPr>
          <w:t>wavelength modulation</w:t>
        </w:r>
      </w:hyperlink>
      <w:r w:rsidR="00D80056">
        <w:t xml:space="preserve"> spectroscopy system, and even </w:t>
      </w:r>
      <w:hyperlink r:id="rId2807" w:history="1">
        <w:r w:rsidR="00D80056" w:rsidRPr="00803CDC">
          <w:rPr>
            <w:rStyle w:val="Hyperlink"/>
          </w:rPr>
          <w:t>basic</w:t>
        </w:r>
        <w:r w:rsidR="00D80056">
          <w:rPr>
            <w:rStyle w:val="Hyperlink"/>
          </w:rPr>
          <w:t xml:space="preserve"> analog</w:t>
        </w:r>
        <w:r w:rsidR="00D80056" w:rsidRPr="00803CDC">
          <w:rPr>
            <w:rStyle w:val="Hyperlink"/>
          </w:rPr>
          <w:t xml:space="preserve"> electronic and operational amplifier circuits</w:t>
        </w:r>
      </w:hyperlink>
      <w:r w:rsidR="00D80056">
        <w:t xml:space="preserve">. </w:t>
      </w:r>
      <w:r w:rsidR="00D80056" w:rsidRPr="00CB14E8">
        <w:t xml:space="preserve">Note that </w:t>
      </w:r>
      <w:r w:rsidR="00D80056" w:rsidRPr="00CB14E8">
        <w:rPr>
          <w:i/>
        </w:rPr>
        <w:t>these are not simulations of</w:t>
      </w:r>
      <w:r w:rsidR="00D80056">
        <w:rPr>
          <w:i/>
        </w:rPr>
        <w:t xml:space="preserve"> </w:t>
      </w:r>
      <w:proofErr w:type="gramStart"/>
      <w:r w:rsidR="00D80056">
        <w:rPr>
          <w:i/>
        </w:rPr>
        <w:t>particular</w:t>
      </w:r>
      <w:r w:rsidR="00D80056" w:rsidRPr="00CB14E8">
        <w:rPr>
          <w:i/>
        </w:rPr>
        <w:t xml:space="preserve"> commercial</w:t>
      </w:r>
      <w:proofErr w:type="gramEnd"/>
      <w:r w:rsidR="00D80056" w:rsidRPr="00CB14E8">
        <w:rPr>
          <w:i/>
        </w:rPr>
        <w:t xml:space="preserve"> instrument</w:t>
      </w:r>
      <w:r w:rsidR="00D80056" w:rsidRPr="00D012DC">
        <w:rPr>
          <w:i/>
          <w:iCs/>
        </w:rPr>
        <w:t>s</w:t>
      </w:r>
      <w:r w:rsidR="00D80056">
        <w:t xml:space="preserve"> that might be used to train instrument operators. Rather, t</w:t>
      </w:r>
      <w:r w:rsidR="00D80056" w:rsidRPr="00CB14E8">
        <w:t>hey are interactively manipula</w:t>
      </w:r>
      <w:r w:rsidR="00D80056">
        <w:t>ted</w:t>
      </w:r>
      <w:r w:rsidR="00D80056" w:rsidRPr="00CB14E8">
        <w:t xml:space="preserve"> mathematical </w:t>
      </w:r>
      <w:r w:rsidR="00D80056">
        <w:t xml:space="preserve">models </w:t>
      </w:r>
      <w:r w:rsidR="00D80056" w:rsidRPr="00CB14E8">
        <w:t>that describe various part</w:t>
      </w:r>
      <w:r w:rsidR="00D80056">
        <w:t xml:space="preserve">s of or aspects of each system, for the purpose of </w:t>
      </w:r>
      <w:r w:rsidR="00D80056" w:rsidRPr="00901DE8">
        <w:rPr>
          <w:i/>
        </w:rPr>
        <w:t>illuminating hidden aspects</w:t>
      </w:r>
      <w:r w:rsidR="00D80056">
        <w:t xml:space="preserve"> </w:t>
      </w:r>
      <w:r w:rsidR="00D80056">
        <w:lastRenderedPageBreak/>
        <w:t xml:space="preserve">of their internal operation. </w:t>
      </w:r>
      <w:r w:rsidR="00F44AD3">
        <w:t xml:space="preserve">In line-source atomic absorption spectroscopy, for example, it is not possible to observe the spectrum directly to see the source of background or spectral interferences, </w:t>
      </w:r>
      <w:r w:rsidR="00F44AD3" w:rsidRPr="00BE6631">
        <w:rPr>
          <w:i/>
          <w:iCs/>
        </w:rPr>
        <w:t>but it can be shown in a simulation</w:t>
      </w:r>
      <w:r w:rsidR="00F44AD3">
        <w:t xml:space="preserve"> (previous page, bottom).</w:t>
      </w:r>
    </w:p>
    <w:p w14:paraId="1456D83F" w14:textId="77777777" w:rsidR="00D80056" w:rsidRPr="00B42712" w:rsidRDefault="00D80056" w:rsidP="00D80056">
      <w:pPr>
        <w:pStyle w:val="Heading2"/>
      </w:pPr>
      <w:bookmarkStart w:id="1035" w:name="_Toc228000497"/>
      <w:r>
        <w:t>Who uses this book, its web site, documents, and software?</w:t>
      </w:r>
      <w:bookmarkEnd w:id="1035"/>
    </w:p>
    <w:p w14:paraId="62B2A38E" w14:textId="52095202" w:rsidR="00D80056" w:rsidRPr="0058683D" w:rsidRDefault="00D80056" w:rsidP="00D80056">
      <w:pPr>
        <w:pStyle w:val="Textbody"/>
        <w:spacing w:line="276" w:lineRule="auto"/>
        <w:rPr>
          <w:color w:val="000000"/>
        </w:rPr>
      </w:pPr>
      <w:r>
        <w:rPr>
          <w:color w:val="000000"/>
        </w:rPr>
        <w:t>Since its inception</w:t>
      </w:r>
      <w:r w:rsidRPr="00B42712">
        <w:rPr>
          <w:color w:val="000000"/>
        </w:rPr>
        <w:t xml:space="preserve">, </w:t>
      </w:r>
      <w:r>
        <w:rPr>
          <w:color w:val="000000"/>
        </w:rPr>
        <w:t xml:space="preserve">this book and the associated </w:t>
      </w:r>
      <w:r w:rsidRPr="00B42712">
        <w:rPr>
          <w:color w:val="000000"/>
        </w:rPr>
        <w:t>web site (</w:t>
      </w:r>
      <w:hyperlink r:id="rId2808" w:history="1">
        <w:r w:rsidRPr="00B42712">
          <w:rPr>
            <w:rStyle w:val="Hyperlink"/>
          </w:rPr>
          <w:t>http://terpconnect.umd.edu/~toh/spectrum/</w:t>
        </w:r>
      </w:hyperlink>
      <w:r w:rsidRPr="00B42712">
        <w:rPr>
          <w:color w:val="000000"/>
        </w:rPr>
        <w:t xml:space="preserve">) </w:t>
      </w:r>
      <w:r w:rsidR="00871073">
        <w:rPr>
          <w:color w:val="000000"/>
        </w:rPr>
        <w:t xml:space="preserve">and according to Google </w:t>
      </w:r>
      <w:r w:rsidRPr="00B42712">
        <w:rPr>
          <w:color w:val="000000"/>
        </w:rPr>
        <w:t xml:space="preserve">has been accessed from </w:t>
      </w:r>
      <w:r>
        <w:rPr>
          <w:color w:val="000000"/>
        </w:rPr>
        <w:t>at least</w:t>
      </w:r>
      <w:r w:rsidRPr="00B42712">
        <w:rPr>
          <w:color w:val="000000"/>
        </w:rPr>
        <w:t> </w:t>
      </w:r>
      <w:r>
        <w:rPr>
          <w:b/>
          <w:bCs/>
          <w:color w:val="000000"/>
        </w:rPr>
        <w:t>206</w:t>
      </w:r>
      <w:r w:rsidRPr="00B42712">
        <w:rPr>
          <w:b/>
          <w:bCs/>
          <w:color w:val="000000"/>
        </w:rPr>
        <w:t xml:space="preserve"> countries</w:t>
      </w:r>
      <w:r w:rsidRPr="00B42712">
        <w:rPr>
          <w:color w:val="000000"/>
        </w:rPr>
        <w:t xml:space="preserve"> and </w:t>
      </w:r>
      <w:r>
        <w:rPr>
          <w:color w:val="000000"/>
        </w:rPr>
        <w:t>several</w:t>
      </w:r>
      <w:r w:rsidRPr="00B42712">
        <w:rPr>
          <w:color w:val="000000"/>
        </w:rPr>
        <w:t xml:space="preserve"> non-region-specific categories (e.g. satellite providers)</w:t>
      </w:r>
      <w:r>
        <w:rPr>
          <w:color w:val="000000"/>
        </w:rPr>
        <w:t xml:space="preserve">. These </w:t>
      </w:r>
      <w:r w:rsidRPr="00B42712">
        <w:rPr>
          <w:color w:val="000000"/>
        </w:rPr>
        <w:t>includ</w:t>
      </w:r>
      <w:r>
        <w:rPr>
          <w:color w:val="000000"/>
        </w:rPr>
        <w:t>e</w:t>
      </w:r>
      <w:r w:rsidRPr="00B42712">
        <w:rPr>
          <w:color w:val="000000"/>
        </w:rPr>
        <w:t xml:space="preserve"> many countries in the developing world, some very small countries (e.g. Liechtenstein, the Faroe Islands), relatively isolated countries (Cuba, North Korea, Myanmar/Burma), and even some war-torn regio</w:t>
      </w:r>
      <w:r>
        <w:rPr>
          <w:color w:val="000000"/>
        </w:rPr>
        <w:t xml:space="preserve">ns (Afghanistan, Syria, Iraq, and Ukraine). Government control of </w:t>
      </w:r>
      <w:r w:rsidRPr="00B42712">
        <w:rPr>
          <w:color w:val="000000"/>
        </w:rPr>
        <w:t xml:space="preserve">Internet access is often an issue. For example, I've got fewer </w:t>
      </w:r>
      <w:r>
        <w:rPr>
          <w:color w:val="000000"/>
        </w:rPr>
        <w:t>views</w:t>
      </w:r>
      <w:r w:rsidRPr="00B42712">
        <w:rPr>
          <w:color w:val="000000"/>
        </w:rPr>
        <w:t xml:space="preserve"> from Cuba tha</w:t>
      </w:r>
      <w:r w:rsidR="00871073">
        <w:rPr>
          <w:color w:val="000000"/>
        </w:rPr>
        <w:t>n</w:t>
      </w:r>
      <w:r w:rsidRPr="00B42712">
        <w:rPr>
          <w:color w:val="000000"/>
        </w:rPr>
        <w:t xml:space="preserve"> from </w:t>
      </w:r>
      <w:r>
        <w:rPr>
          <w:color w:val="000000"/>
        </w:rPr>
        <w:t xml:space="preserve">many </w:t>
      </w:r>
      <w:r w:rsidRPr="00B42712">
        <w:rPr>
          <w:color w:val="000000"/>
        </w:rPr>
        <w:t>other Spanish-speaking countries with </w:t>
      </w:r>
      <w:r w:rsidRPr="00B42712">
        <w:rPr>
          <w:i/>
          <w:iCs/>
          <w:color w:val="000000"/>
        </w:rPr>
        <w:t>smaller </w:t>
      </w:r>
      <w:r w:rsidRPr="00694EDA">
        <w:rPr>
          <w:i/>
          <w:iCs/>
          <w:color w:val="000000"/>
        </w:rPr>
        <w:t>populations</w:t>
      </w:r>
      <w:r w:rsidRPr="00B42712">
        <w:rPr>
          <w:color w:val="000000"/>
        </w:rPr>
        <w:t xml:space="preserve">, such as Bolivia, Dominican Republic, Costa Rica, Puerto Rico, Panama, and Uruguay, even though Cuba has </w:t>
      </w:r>
      <w:r w:rsidR="00BE6631">
        <w:rPr>
          <w:color w:val="000000"/>
        </w:rPr>
        <w:t xml:space="preserve">had </w:t>
      </w:r>
      <w:r w:rsidRPr="00B42712">
        <w:rPr>
          <w:color w:val="000000"/>
        </w:rPr>
        <w:t>many active scientists, especially in the me</w:t>
      </w:r>
      <w:r>
        <w:rPr>
          <w:color w:val="000000"/>
        </w:rPr>
        <w:t>dical and pharmaceutical fields</w:t>
      </w:r>
      <w:r w:rsidRPr="00B42712">
        <w:rPr>
          <w:color w:val="000000"/>
        </w:rPr>
        <w:t>.</w:t>
      </w:r>
      <w:r w:rsidRPr="00B42712">
        <w:rPr>
          <w:color w:val="000000"/>
        </w:rPr>
        <w:br/>
      </w:r>
      <w:r w:rsidRPr="00D22342">
        <w:rPr>
          <w:color w:val="000000"/>
          <w:sz w:val="12"/>
          <w:szCs w:val="16"/>
        </w:rPr>
        <w:br/>
      </w:r>
      <w:r w:rsidRPr="00B42712">
        <w:rPr>
          <w:color w:val="000000"/>
        </w:rPr>
        <w:t>The first Web version went up in 1996, but I didn't start </w:t>
      </w:r>
      <w:hyperlink r:id="rId2809" w:history="1">
        <w:r w:rsidRPr="00B42712">
          <w:rPr>
            <w:rStyle w:val="Hyperlink"/>
          </w:rPr>
          <w:t>keeping track</w:t>
        </w:r>
      </w:hyperlink>
      <w:r w:rsidRPr="00B42712">
        <w:rPr>
          <w:color w:val="000000"/>
        </w:rPr>
        <w:t xml:space="preserve"> of </w:t>
      </w:r>
      <w:r>
        <w:rPr>
          <w:color w:val="000000"/>
        </w:rPr>
        <w:t>page views</w:t>
      </w:r>
      <w:r w:rsidRPr="00B42712">
        <w:rPr>
          <w:color w:val="000000"/>
        </w:rPr>
        <w:t xml:space="preserve"> until 2008</w:t>
      </w:r>
      <w:r w:rsidR="00B14690">
        <w:rPr>
          <w:color w:val="000000"/>
        </w:rPr>
        <w:t>. S</w:t>
      </w:r>
      <w:r w:rsidRPr="00B42712">
        <w:rPr>
          <w:color w:val="000000"/>
        </w:rPr>
        <w:t xml:space="preserve">ince </w:t>
      </w:r>
      <w:r w:rsidR="00BE6631" w:rsidRPr="00B42712">
        <w:rPr>
          <w:color w:val="000000"/>
        </w:rPr>
        <w:t>then,</w:t>
      </w:r>
      <w:r w:rsidRPr="00B42712">
        <w:rPr>
          <w:color w:val="000000"/>
        </w:rPr>
        <w:t xml:space="preserve"> there have been over </w:t>
      </w:r>
      <w:proofErr w:type="gramStart"/>
      <w:r>
        <w:rPr>
          <w:i/>
          <w:iCs/>
          <w:color w:val="000000"/>
        </w:rPr>
        <w:t>2</w:t>
      </w:r>
      <w:r w:rsidRPr="00B42712">
        <w:rPr>
          <w:i/>
          <w:iCs/>
          <w:color w:val="000000"/>
        </w:rPr>
        <w:t xml:space="preserve"> million page</w:t>
      </w:r>
      <w:proofErr w:type="gramEnd"/>
      <w:r w:rsidRPr="00B42712">
        <w:rPr>
          <w:i/>
          <w:iCs/>
          <w:color w:val="000000"/>
        </w:rPr>
        <w:t xml:space="preserve"> views</w:t>
      </w:r>
      <w:r w:rsidRPr="00B42712">
        <w:rPr>
          <w:color w:val="000000"/>
        </w:rPr>
        <w:t xml:space="preserve">. The distribution of page view counts among countries is very long-tailed, with one-third of the </w:t>
      </w:r>
      <w:r>
        <w:rPr>
          <w:color w:val="000000"/>
        </w:rPr>
        <w:t>views</w:t>
      </w:r>
      <w:r w:rsidRPr="00B42712">
        <w:rPr>
          <w:color w:val="000000"/>
        </w:rPr>
        <w:t xml:space="preserve"> coming from the USA (</w:t>
      </w:r>
      <w:hyperlink r:id="rId2810" w:history="1">
        <w:r w:rsidRPr="00B42712">
          <w:rPr>
            <w:rStyle w:val="Hyperlink"/>
          </w:rPr>
          <w:t>except during major US holidays</w:t>
        </w:r>
      </w:hyperlink>
      <w:r w:rsidRPr="00B42712">
        <w:rPr>
          <w:color w:val="000000"/>
        </w:rPr>
        <w:t xml:space="preserve">), half of the </w:t>
      </w:r>
      <w:r>
        <w:rPr>
          <w:color w:val="000000"/>
        </w:rPr>
        <w:t>views</w:t>
      </w:r>
      <w:r w:rsidRPr="00B42712">
        <w:rPr>
          <w:color w:val="000000"/>
        </w:rPr>
        <w:t xml:space="preserve"> coming from only 5 countries (USA, India, Germany, United Kingdom, and China) and 99% of the </w:t>
      </w:r>
      <w:r>
        <w:rPr>
          <w:color w:val="000000"/>
        </w:rPr>
        <w:t>views</w:t>
      </w:r>
      <w:r w:rsidRPr="00B42712">
        <w:rPr>
          <w:color w:val="000000"/>
        </w:rPr>
        <w:t xml:space="preserve"> coming from only 39 countries. Among the countries that have a relatively large number of page views </w:t>
      </w:r>
      <w:r w:rsidRPr="00B42712">
        <w:rPr>
          <w:i/>
          <w:iCs/>
          <w:color w:val="000000"/>
        </w:rPr>
        <w:t>relative to their populations</w:t>
      </w:r>
      <w:r w:rsidRPr="00B42712">
        <w:rPr>
          <w:color w:val="000000"/>
        </w:rPr>
        <w:t> are the USA, Germany, UK, Canada, Australia,</w:t>
      </w:r>
      <w:r>
        <w:rPr>
          <w:color w:val="000000"/>
        </w:rPr>
        <w:t xml:space="preserve"> </w:t>
      </w:r>
      <w:r w:rsidRPr="00B42712">
        <w:rPr>
          <w:color w:val="000000"/>
        </w:rPr>
        <w:t xml:space="preserve">Netherlands, Switzerland, Singapore, Israel, Belgium, Taiwan, South Korea, and Scandinavia. </w:t>
      </w:r>
      <w:r>
        <w:rPr>
          <w:color w:val="000000"/>
        </w:rPr>
        <w:t>(</w:t>
      </w:r>
      <w:r w:rsidRPr="00B42712">
        <w:rPr>
          <w:color w:val="000000"/>
        </w:rPr>
        <w:t>Another web site of mine on a related subject, </w:t>
      </w:r>
      <w:hyperlink r:id="rId2811" w:history="1">
        <w:r w:rsidRPr="00B42712">
          <w:rPr>
            <w:rStyle w:val="Hyperlink"/>
          </w:rPr>
          <w:t>Interactive Computer Models for Analytical Chemistry Instruction</w:t>
        </w:r>
      </w:hyperlink>
      <w:r w:rsidRPr="00B42712">
        <w:rPr>
          <w:color w:val="000000"/>
        </w:rPr>
        <w:t>,</w:t>
      </w:r>
      <w:r>
        <w:rPr>
          <w:color w:val="000000"/>
        </w:rPr>
        <w:t xml:space="preserve"> </w:t>
      </w:r>
      <w:r w:rsidRPr="00B42712">
        <w:rPr>
          <w:color w:val="000000"/>
        </w:rPr>
        <w:t>had got an additional 8</w:t>
      </w:r>
      <w:r>
        <w:rPr>
          <w:color w:val="000000"/>
        </w:rPr>
        <w:t>2</w:t>
      </w:r>
      <w:r w:rsidRPr="00B42712">
        <w:rPr>
          <w:color w:val="000000"/>
        </w:rPr>
        <w:t xml:space="preserve">0,000 </w:t>
      </w:r>
      <w:r>
        <w:rPr>
          <w:color w:val="000000"/>
        </w:rPr>
        <w:t>views at last count in 2017)</w:t>
      </w:r>
      <w:r w:rsidRPr="00B42712">
        <w:rPr>
          <w:color w:val="000000"/>
        </w:rPr>
        <w:t>.</w:t>
      </w:r>
      <w:r w:rsidRPr="00B42712">
        <w:rPr>
          <w:color w:val="000000"/>
        </w:rPr>
        <w:br/>
      </w:r>
      <w:r w:rsidRPr="00D22342">
        <w:rPr>
          <w:color w:val="000000"/>
          <w:sz w:val="12"/>
          <w:szCs w:val="16"/>
        </w:rPr>
        <w:br/>
      </w:r>
      <w:r w:rsidRPr="00B42712">
        <w:rPr>
          <w:color w:val="000000"/>
        </w:rPr>
        <w:t xml:space="preserve">The Internet Service Providers with the largest number of </w:t>
      </w:r>
      <w:r>
        <w:rPr>
          <w:color w:val="000000"/>
        </w:rPr>
        <w:t>views</w:t>
      </w:r>
      <w:r w:rsidRPr="00B42712">
        <w:rPr>
          <w:color w:val="000000"/>
        </w:rPr>
        <w:t xml:space="preserve"> are Comcast, Verizon FIOS, Time Warner, Cloudflare, </w:t>
      </w:r>
      <w:proofErr w:type="spellStart"/>
      <w:r w:rsidRPr="00B42712">
        <w:rPr>
          <w:color w:val="000000"/>
        </w:rPr>
        <w:t>At&amp;t</w:t>
      </w:r>
      <w:proofErr w:type="spellEnd"/>
      <w:r w:rsidRPr="00B42712">
        <w:rPr>
          <w:color w:val="000000"/>
        </w:rPr>
        <w:t xml:space="preserve"> U-verse, Deutsche Telekom (Germany), BSNL (India), and Cox Communication. Most </w:t>
      </w:r>
      <w:r>
        <w:rPr>
          <w:color w:val="000000"/>
        </w:rPr>
        <w:t>views</w:t>
      </w:r>
      <w:r w:rsidRPr="00B42712">
        <w:rPr>
          <w:color w:val="000000"/>
        </w:rPr>
        <w:t xml:space="preserve"> worldwide come from Windows machines, about 20% from Linux and Macintosh, and 10% from mobile devices. I have made efforts to make my pages more usable from mobile devices like smartphones.</w:t>
      </w:r>
      <w:r w:rsidRPr="00B42712">
        <w:rPr>
          <w:color w:val="000000"/>
        </w:rPr>
        <w:br/>
      </w:r>
      <w:r w:rsidRPr="00D22342">
        <w:rPr>
          <w:color w:val="000000"/>
          <w:sz w:val="12"/>
          <w:szCs w:val="16"/>
        </w:rPr>
        <w:br/>
      </w:r>
      <w:r w:rsidRPr="00B42712">
        <w:rPr>
          <w:color w:val="000000"/>
        </w:rPr>
        <w:t>About one</w:t>
      </w:r>
      <w:r>
        <w:rPr>
          <w:color w:val="000000"/>
        </w:rPr>
        <w:t>-</w:t>
      </w:r>
      <w:r w:rsidRPr="00B42712">
        <w:rPr>
          <w:color w:val="000000"/>
        </w:rPr>
        <w:t xml:space="preserve">quarter of the </w:t>
      </w:r>
      <w:r>
        <w:rPr>
          <w:color w:val="000000"/>
        </w:rPr>
        <w:t>views</w:t>
      </w:r>
      <w:r w:rsidRPr="00B42712">
        <w:rPr>
          <w:color w:val="000000"/>
        </w:rPr>
        <w:t xml:space="preserve"> come </w:t>
      </w:r>
      <w:r w:rsidRPr="00B42712">
        <w:rPr>
          <w:i/>
          <w:iCs/>
          <w:color w:val="000000"/>
        </w:rPr>
        <w:t>directly from educational institution ISPs</w:t>
      </w:r>
      <w:r w:rsidRPr="00B42712">
        <w:rPr>
          <w:color w:val="000000"/>
        </w:rPr>
        <w:t xml:space="preserve"> that have "School", "Ecole", "College", "Hochschule", "Univ...", "Academic", or "Institute of Technology" in their names. (The number of educational users is certainly larger than that because some users are no doubt accessing from other ISPs in homes or businesses). An analysis of 200,000 </w:t>
      </w:r>
      <w:r>
        <w:rPr>
          <w:color w:val="000000"/>
        </w:rPr>
        <w:t>views</w:t>
      </w:r>
      <w:r w:rsidRPr="00B42712">
        <w:rPr>
          <w:color w:val="000000"/>
        </w:rPr>
        <w:t xml:space="preserve"> in 2015 showed that the biggest educational users have been the University of California System (UCLA, Berkley, etc.), Indian Institute Of Technology system, the University of Texas system, Massachusetts Institute Of Technology, the University of Michigan, the University of Maryland (my home institution), Delft University of Technology (Netherlands), Stanford University, China Education And Research Network Center, the University Of Wisconsin System, and the University of Illinois.</w:t>
      </w:r>
      <w:r w:rsidRPr="00B42712">
        <w:rPr>
          <w:color w:val="000000"/>
        </w:rPr>
        <w:br/>
      </w:r>
      <w:r w:rsidRPr="00D22342">
        <w:rPr>
          <w:color w:val="000000"/>
          <w:sz w:val="12"/>
          <w:szCs w:val="16"/>
        </w:rPr>
        <w:br/>
      </w:r>
      <w:r w:rsidRPr="00B42712">
        <w:rPr>
          <w:color w:val="000000"/>
        </w:rPr>
        <w:t>Many of the large national laboratories are users, including Bell Canada, Oak Ridge, Pacific Northwest, Lawrence Livermore, Sandia, Brookhaven, National Renewable Energy Laboratory, SLAC, Fermi</w:t>
      </w:r>
      <w:r>
        <w:rPr>
          <w:color w:val="000000"/>
        </w:rPr>
        <w:t>l</w:t>
      </w:r>
      <w:r w:rsidRPr="00B42712">
        <w:rPr>
          <w:color w:val="000000"/>
        </w:rPr>
        <w:t>ab, Lawrence Berkeley, NRC Canada, CERN, NIST, NASA, JPL, and NIH.</w:t>
      </w:r>
      <w:r w:rsidRPr="00B42712">
        <w:rPr>
          <w:color w:val="000000"/>
        </w:rPr>
        <w:br/>
      </w:r>
      <w:r w:rsidRPr="00D22342">
        <w:rPr>
          <w:color w:val="000000"/>
          <w:sz w:val="12"/>
          <w:szCs w:val="16"/>
        </w:rPr>
        <w:br/>
      </w:r>
      <w:r w:rsidRPr="00B42712">
        <w:rPr>
          <w:color w:val="000000"/>
        </w:rPr>
        <w:lastRenderedPageBreak/>
        <w:t xml:space="preserve">The most popular pages on the site </w:t>
      </w:r>
      <w:r>
        <w:rPr>
          <w:color w:val="000000"/>
        </w:rPr>
        <w:t>at the time of this study</w:t>
      </w:r>
      <w:r w:rsidRPr="00B42712">
        <w:rPr>
          <w:color w:val="000000"/>
        </w:rPr>
        <w:t xml:space="preserve"> </w:t>
      </w:r>
      <w:r>
        <w:rPr>
          <w:color w:val="000000"/>
        </w:rPr>
        <w:t>were</w:t>
      </w:r>
      <w:r w:rsidRPr="00B42712">
        <w:rPr>
          <w:color w:val="000000"/>
        </w:rPr>
        <w:t> </w:t>
      </w:r>
      <w:hyperlink r:id="rId2812" w:history="1">
        <w:r w:rsidRPr="00B42712">
          <w:rPr>
            <w:rStyle w:val="Hyperlink"/>
          </w:rPr>
          <w:t>Peak Fin</w:t>
        </w:r>
        <w:r>
          <w:rPr>
            <w:rStyle w:val="Hyperlink"/>
          </w:rPr>
          <w:t xml:space="preserve">ding and </w:t>
        </w:r>
        <w:r w:rsidRPr="00B42712">
          <w:rPr>
            <w:rStyle w:val="Hyperlink"/>
          </w:rPr>
          <w:t>Measurement</w:t>
        </w:r>
      </w:hyperlink>
      <w:r w:rsidRPr="00B42712">
        <w:rPr>
          <w:color w:val="000000"/>
        </w:rPr>
        <w:t>,</w:t>
      </w:r>
      <w:r>
        <w:rPr>
          <w:color w:val="000000"/>
        </w:rPr>
        <w:t xml:space="preserve"> </w:t>
      </w:r>
      <w:hyperlink r:id="rId2813" w:history="1">
        <w:r w:rsidRPr="00B42712">
          <w:rPr>
            <w:rStyle w:val="Hyperlink"/>
          </w:rPr>
          <w:t>Smoothing</w:t>
        </w:r>
      </w:hyperlink>
      <w:r w:rsidRPr="00B42712">
        <w:rPr>
          <w:color w:val="000000"/>
        </w:rPr>
        <w:t>,</w:t>
      </w:r>
      <w:r>
        <w:rPr>
          <w:color w:val="000000"/>
        </w:rPr>
        <w:t xml:space="preserve"> </w:t>
      </w:r>
      <w:hyperlink r:id="rId2814" w:history="1">
        <w:r w:rsidRPr="00B42712">
          <w:rPr>
            <w:rStyle w:val="Hyperlink"/>
          </w:rPr>
          <w:t>Integration</w:t>
        </w:r>
      </w:hyperlink>
      <w:r w:rsidRPr="00B42712">
        <w:rPr>
          <w:color w:val="000000"/>
        </w:rPr>
        <w:t>, </w:t>
      </w:r>
      <w:hyperlink r:id="rId2815" w:history="1">
        <w:r w:rsidRPr="00B42712">
          <w:rPr>
            <w:rStyle w:val="Hyperlink"/>
          </w:rPr>
          <w:t>Deconvolution</w:t>
        </w:r>
      </w:hyperlink>
      <w:r w:rsidRPr="00B42712">
        <w:rPr>
          <w:color w:val="000000"/>
        </w:rPr>
        <w:t>,  </w:t>
      </w:r>
      <w:hyperlink r:id="rId2816" w:history="1">
        <w:r w:rsidRPr="00B42712">
          <w:rPr>
            <w:rStyle w:val="Hyperlink"/>
          </w:rPr>
          <w:t>InteractivePeakFitter</w:t>
        </w:r>
      </w:hyperlink>
      <w:r w:rsidRPr="00B42712">
        <w:rPr>
          <w:color w:val="000000"/>
        </w:rPr>
        <w:t>, and </w:t>
      </w:r>
      <w:hyperlink r:id="rId2817" w:history="1">
        <w:r w:rsidRPr="00B42712">
          <w:rPr>
            <w:rStyle w:val="Hyperlink"/>
          </w:rPr>
          <w:t>Signal Processing Tools</w:t>
        </w:r>
      </w:hyperlink>
      <w:r w:rsidRPr="00B42712">
        <w:rPr>
          <w:color w:val="000000"/>
          <w:shd w:val="clear" w:color="auto" w:fill="FFFFFF"/>
        </w:rPr>
        <w:t>.</w:t>
      </w:r>
      <w:r w:rsidRPr="00B42712">
        <w:rPr>
          <w:color w:val="000000"/>
        </w:rPr>
        <w:t> About 50% of the page views originate from search engines (80% of those using Google). The most common search keywords used are: "peak area", "convolution", "deconvolution", "peak detection", "signal processing pdf", "findpeaks</w:t>
      </w:r>
      <w:r>
        <w:rPr>
          <w:color w:val="000000"/>
        </w:rPr>
        <w:t xml:space="preserve"> </w:t>
      </w:r>
      <w:proofErr w:type="spellStart"/>
      <w:r w:rsidRPr="00B42712">
        <w:rPr>
          <w:color w:val="000000"/>
        </w:rPr>
        <w:t>matlab</w:t>
      </w:r>
      <w:proofErr w:type="spellEnd"/>
      <w:r w:rsidRPr="00B42712">
        <w:rPr>
          <w:color w:val="000000"/>
        </w:rPr>
        <w:t>", "Fourier filter", and "smoothing".</w:t>
      </w:r>
      <w:r w:rsidRPr="00B42712">
        <w:rPr>
          <w:color w:val="000000"/>
          <w:shd w:val="clear" w:color="auto" w:fill="FFFFFF"/>
        </w:rPr>
        <w:t> </w:t>
      </w:r>
      <w:r w:rsidRPr="00B42712">
        <w:rPr>
          <w:color w:val="000000"/>
        </w:rPr>
        <w:t>About 40% of the traffic comes from direct links (bookmarks or typed URLs) and about 10% comes from referring websites, usually from </w:t>
      </w:r>
      <w:hyperlink r:id="rId2818" w:history="1">
        <w:r w:rsidRPr="00B42712">
          <w:rPr>
            <w:rStyle w:val="Hyperlink"/>
          </w:rPr>
          <w:t>Wikipedia</w:t>
        </w:r>
      </w:hyperlink>
      <w:r w:rsidRPr="00B42712">
        <w:rPr>
          <w:color w:val="000000"/>
        </w:rPr>
        <w:t> or from</w:t>
      </w:r>
      <w:r>
        <w:rPr>
          <w:color w:val="000000"/>
        </w:rPr>
        <w:t xml:space="preserve"> </w:t>
      </w:r>
      <w:hyperlink r:id="rId2819" w:history="1">
        <w:r w:rsidRPr="00B42712">
          <w:rPr>
            <w:rStyle w:val="Hyperlink"/>
          </w:rPr>
          <w:t>MathWorks</w:t>
        </w:r>
      </w:hyperlink>
      <w:r w:rsidRPr="00B42712">
        <w:rPr>
          <w:color w:val="000000"/>
        </w:rPr>
        <w:t>. Unfortunately, page loads and search terms have become almost completely encrypted</w:t>
      </w:r>
      <w:r>
        <w:rPr>
          <w:color w:val="000000"/>
        </w:rPr>
        <w:t xml:space="preserve"> </w:t>
      </w:r>
      <w:r w:rsidRPr="00B42712">
        <w:rPr>
          <w:color w:val="000000"/>
        </w:rPr>
        <w:t>in recent years, so I can no longer tell which pages are being viewed and what is being downloaded. (</w:t>
      </w:r>
      <w:r w:rsidR="004D0A0D">
        <w:rPr>
          <w:color w:val="000000"/>
        </w:rPr>
        <w:t>Oddly</w:t>
      </w:r>
      <w:r w:rsidRPr="00B42712">
        <w:rPr>
          <w:color w:val="000000"/>
        </w:rPr>
        <w:t>, that is not the case with </w:t>
      </w:r>
      <w:hyperlink r:id="rId2820" w:history="1">
        <w:r w:rsidRPr="00B42712">
          <w:rPr>
            <w:rStyle w:val="Hyperlink"/>
          </w:rPr>
          <w:t>Interactive Computer Models for Analytical Chemistry</w:t>
        </w:r>
        <w:r>
          <w:rPr>
            <w:rStyle w:val="Hyperlink"/>
          </w:rPr>
          <w:t xml:space="preserve"> </w:t>
        </w:r>
        <w:r w:rsidRPr="00B42712">
          <w:rPr>
            <w:rStyle w:val="Hyperlink"/>
          </w:rPr>
          <w:t>Instruction</w:t>
        </w:r>
      </w:hyperlink>
      <w:r w:rsidRPr="00B42712">
        <w:rPr>
          <w:color w:val="000000"/>
        </w:rPr>
        <w:t>, which has only 75% encryption).</w:t>
      </w:r>
      <w:r w:rsidRPr="00B42712">
        <w:rPr>
          <w:color w:val="000000"/>
        </w:rPr>
        <w:br/>
      </w:r>
      <w:r w:rsidRPr="00D22342">
        <w:rPr>
          <w:color w:val="000000"/>
          <w:sz w:val="12"/>
          <w:szCs w:val="16"/>
        </w:rPr>
        <w:br/>
      </w:r>
      <w:r w:rsidRPr="00B42712">
        <w:rPr>
          <w:color w:val="000000"/>
        </w:rPr>
        <w:t xml:space="preserve">There </w:t>
      </w:r>
      <w:r>
        <w:rPr>
          <w:color w:val="000000"/>
        </w:rPr>
        <w:t>were</w:t>
      </w:r>
      <w:r w:rsidRPr="00B42712">
        <w:rPr>
          <w:color w:val="000000"/>
        </w:rPr>
        <w:t xml:space="preserve"> over 100,000 downloads of my software and documentation files, averaging </w:t>
      </w:r>
      <w:r>
        <w:rPr>
          <w:color w:val="000000"/>
        </w:rPr>
        <w:t>several hundred</w:t>
      </w:r>
      <w:r w:rsidRPr="00B42712">
        <w:rPr>
          <w:color w:val="000000"/>
        </w:rPr>
        <w:t xml:space="preserve"> file downloads per month, from both </w:t>
      </w:r>
      <w:hyperlink r:id="rId2821" w:history="1">
        <w:r w:rsidR="0091080D">
          <w:rPr>
            <w:rStyle w:val="Hyperlink"/>
          </w:rPr>
          <w:t>this</w:t>
        </w:r>
        <w:r>
          <w:rPr>
            <w:rStyle w:val="Hyperlink"/>
          </w:rPr>
          <w:t xml:space="preserve"> web</w:t>
        </w:r>
        <w:r w:rsidRPr="00B42712">
          <w:rPr>
            <w:rStyle w:val="Hyperlink"/>
          </w:rPr>
          <w:t xml:space="preserve"> site</w:t>
        </w:r>
      </w:hyperlink>
      <w:r w:rsidRPr="00B42712">
        <w:rPr>
          <w:color w:val="000000"/>
        </w:rPr>
        <w:t> and from my files on the </w:t>
      </w:r>
      <w:hyperlink r:id="rId2822" w:history="1">
        <w:r w:rsidRPr="00B42712">
          <w:rPr>
            <w:rStyle w:val="Hyperlink"/>
          </w:rPr>
          <w:t>Matlab File Exchange</w:t>
        </w:r>
      </w:hyperlink>
      <w:r w:rsidRPr="00B42712">
        <w:rPr>
          <w:color w:val="000000"/>
        </w:rPr>
        <w:t>.</w:t>
      </w:r>
      <w:r>
        <w:rPr>
          <w:color w:val="000000"/>
        </w:rPr>
        <w:t xml:space="preserve"> </w:t>
      </w:r>
      <w:r w:rsidRPr="00B42712">
        <w:rPr>
          <w:color w:val="000000"/>
        </w:rPr>
        <w:t>The most commonly downloaded files are</w:t>
      </w:r>
      <w:r>
        <w:rPr>
          <w:color w:val="000000"/>
          <w:shd w:val="clear" w:color="auto" w:fill="FFFFFF"/>
        </w:rPr>
        <w:t xml:space="preserve"> </w:t>
      </w:r>
      <w:hyperlink r:id="rId2823" w:history="1">
        <w:r w:rsidRPr="00B42712">
          <w:rPr>
            <w:rStyle w:val="Hyperlink"/>
          </w:rPr>
          <w:t>IntroToSignalProcessing.pdf</w:t>
        </w:r>
      </w:hyperlink>
      <w:r w:rsidRPr="00B42712">
        <w:rPr>
          <w:color w:val="000000"/>
        </w:rPr>
        <w:t>,</w:t>
      </w:r>
      <w:r>
        <w:rPr>
          <w:color w:val="000000"/>
        </w:rPr>
        <w:t xml:space="preserve"> </w:t>
      </w:r>
      <w:hyperlink r:id="rId2824" w:history="1">
        <w:r w:rsidRPr="00B42712">
          <w:rPr>
            <w:rStyle w:val="Hyperlink"/>
          </w:rPr>
          <w:t>PeakFinder.zip</w:t>
        </w:r>
      </w:hyperlink>
      <w:r w:rsidRPr="00B42712">
        <w:rPr>
          <w:color w:val="000000"/>
        </w:rPr>
        <w:t>,</w:t>
      </w:r>
      <w:r>
        <w:rPr>
          <w:color w:val="000000"/>
        </w:rPr>
        <w:t xml:space="preserve"> </w:t>
      </w:r>
      <w:r>
        <w:rPr>
          <w:rStyle w:val="Hyperlink"/>
        </w:rPr>
        <w:t>ipf12</w:t>
      </w:r>
      <w:r w:rsidRPr="00B42712">
        <w:rPr>
          <w:color w:val="000000"/>
        </w:rPr>
        <w:t>,</w:t>
      </w:r>
      <w:r>
        <w:rPr>
          <w:color w:val="000000"/>
        </w:rPr>
        <w:t xml:space="preserve"> </w:t>
      </w:r>
      <w:hyperlink r:id="rId2825" w:history="1">
        <w:r w:rsidRPr="00B42712">
          <w:rPr>
            <w:rStyle w:val="Hyperlink"/>
          </w:rPr>
          <w:t>CurveFitter....xlsx</w:t>
        </w:r>
      </w:hyperlink>
      <w:r w:rsidRPr="00B42712">
        <w:rPr>
          <w:color w:val="000000"/>
        </w:rPr>
        <w:t>, </w:t>
      </w:r>
      <w:r w:rsidRPr="002C4B52">
        <w:rPr>
          <w:rStyle w:val="Hyperlink"/>
        </w:rPr>
        <w:t>iSignal</w:t>
      </w:r>
      <w:r w:rsidRPr="00B42712">
        <w:rPr>
          <w:color w:val="000000"/>
        </w:rPr>
        <w:t>, </w:t>
      </w:r>
      <w:r>
        <w:rPr>
          <w:rStyle w:val="Hyperlink"/>
        </w:rPr>
        <w:t>ipeak</w:t>
      </w:r>
      <w:r w:rsidRPr="00B42712">
        <w:rPr>
          <w:color w:val="000000"/>
        </w:rPr>
        <w:t>, </w:t>
      </w:r>
      <w:hyperlink r:id="rId2826" w:history="1">
        <w:r w:rsidRPr="00B42712">
          <w:rPr>
            <w:rStyle w:val="Hyperlink"/>
          </w:rPr>
          <w:t>PeakDetection.xlsx</w:t>
        </w:r>
      </w:hyperlink>
      <w:r w:rsidRPr="00B42712">
        <w:rPr>
          <w:color w:val="000000"/>
        </w:rPr>
        <w:t>, and the complete site archive</w:t>
      </w:r>
      <w:r w:rsidR="0091080D">
        <w:rPr>
          <w:color w:val="000000"/>
        </w:rPr>
        <w:t xml:space="preserve"> </w:t>
      </w:r>
      <w:hyperlink r:id="rId2827" w:history="1">
        <w:r w:rsidRPr="00B42712">
          <w:rPr>
            <w:rStyle w:val="Hyperlink"/>
          </w:rPr>
          <w:t>SPECTRUM.</w:t>
        </w:r>
        <w:r w:rsidR="00E3183F">
          <w:rPr>
            <w:rStyle w:val="Hyperlink"/>
          </w:rPr>
          <w:t>7z</w:t>
        </w:r>
      </w:hyperlink>
      <w:r w:rsidRPr="00B42712">
        <w:rPr>
          <w:color w:val="000000"/>
        </w:rPr>
        <w:t>. </w:t>
      </w:r>
      <w:r w:rsidR="005547E1">
        <w:rPr>
          <w:color w:val="000000"/>
        </w:rPr>
        <w:t>(</w:t>
      </w:r>
      <w:r w:rsidR="008F2B79">
        <w:rPr>
          <w:iCs/>
          <w:color w:val="000000"/>
        </w:rPr>
        <w:t xml:space="preserve">It’s </w:t>
      </w:r>
      <w:r w:rsidR="00182C1A">
        <w:rPr>
          <w:iCs/>
          <w:color w:val="000000"/>
        </w:rPr>
        <w:t>likely</w:t>
      </w:r>
      <w:r w:rsidR="008F2B79">
        <w:rPr>
          <w:iCs/>
          <w:color w:val="000000"/>
        </w:rPr>
        <w:t xml:space="preserve"> that AI chatbots will have </w:t>
      </w:r>
      <w:r w:rsidR="008F2B79" w:rsidRPr="00297EF4">
        <w:rPr>
          <w:iCs/>
          <w:color w:val="000000"/>
        </w:rPr>
        <w:t>a</w:t>
      </w:r>
      <w:r w:rsidR="008F2B79">
        <w:rPr>
          <w:iCs/>
          <w:color w:val="000000"/>
        </w:rPr>
        <w:t xml:space="preserve"> </w:t>
      </w:r>
      <w:hyperlink r:id="rId2828" w:history="1">
        <w:r w:rsidR="008F2B79" w:rsidRPr="00297EF4">
          <w:rPr>
            <w:rStyle w:val="Hyperlink"/>
            <w:iCs/>
          </w:rPr>
          <w:t>negative effect</w:t>
        </w:r>
      </w:hyperlink>
      <w:r w:rsidR="00FE38A6">
        <w:t xml:space="preserve"> on these </w:t>
      </w:r>
      <w:r w:rsidR="005547E1">
        <w:t>metrics</w:t>
      </w:r>
      <w:r w:rsidR="00681DEF">
        <w:t xml:space="preserve"> in the future</w:t>
      </w:r>
      <w:r w:rsidR="005547E1">
        <w:t>)</w:t>
      </w:r>
      <w:r w:rsidR="005547E1">
        <w:rPr>
          <w:iCs/>
          <w:color w:val="000000"/>
        </w:rPr>
        <w:t>.</w:t>
      </w:r>
      <w:r w:rsidR="005547E1" w:rsidRPr="00B42712">
        <w:rPr>
          <w:color w:val="000000"/>
        </w:rPr>
        <w:br/>
      </w:r>
      <w:r w:rsidRPr="00D22342">
        <w:rPr>
          <w:color w:val="000000"/>
          <w:sz w:val="12"/>
          <w:szCs w:val="16"/>
        </w:rPr>
        <w:t> </w:t>
      </w:r>
      <w:r>
        <w:rPr>
          <w:b/>
          <w:bCs/>
          <w:color w:val="000000"/>
        </w:rPr>
        <w:br/>
      </w:r>
      <w:r w:rsidRPr="00B42712">
        <w:rPr>
          <w:b/>
          <w:bCs/>
          <w:color w:val="000000"/>
        </w:rPr>
        <w:t xml:space="preserve">What factors influence the number of </w:t>
      </w:r>
      <w:r>
        <w:rPr>
          <w:b/>
          <w:bCs/>
          <w:color w:val="000000"/>
        </w:rPr>
        <w:t>page views</w:t>
      </w:r>
      <w:r w:rsidRPr="00B42712">
        <w:rPr>
          <w:b/>
          <w:bCs/>
          <w:color w:val="000000"/>
        </w:rPr>
        <w:t xml:space="preserve"> from different countries?</w:t>
      </w:r>
      <w:r w:rsidRPr="00B42712">
        <w:rPr>
          <w:color w:val="000000"/>
        </w:rPr>
        <w:t>  The tools of data analysis</w:t>
      </w:r>
      <w:r>
        <w:rPr>
          <w:color w:val="000000"/>
        </w:rPr>
        <w:t>, specifically regression (for example, using LINEST),</w:t>
      </w:r>
      <w:r w:rsidRPr="00B42712">
        <w:rPr>
          <w:color w:val="000000"/>
        </w:rPr>
        <w:t xml:space="preserve"> can help answer this question. Obviously</w:t>
      </w:r>
      <w:r>
        <w:rPr>
          <w:color w:val="000000"/>
        </w:rPr>
        <w:t>,</w:t>
      </w:r>
      <w:r w:rsidRPr="00B42712">
        <w:rPr>
          <w:color w:val="000000"/>
        </w:rPr>
        <w:t xml:space="preserve"> one would expect that a country's</w:t>
      </w:r>
      <w:r w:rsidR="00557FEE">
        <w:rPr>
          <w:color w:val="000000"/>
        </w:rPr>
        <w:t xml:space="preserve"> total</w:t>
      </w:r>
      <w:r w:rsidRPr="00B42712">
        <w:rPr>
          <w:color w:val="000000"/>
        </w:rPr>
        <w:t xml:space="preserve"> </w:t>
      </w:r>
      <w:r w:rsidRPr="00557FEE">
        <w:rPr>
          <w:i/>
          <w:iCs/>
          <w:color w:val="000000"/>
        </w:rPr>
        <w:t>population</w:t>
      </w:r>
      <w:r w:rsidRPr="00B42712">
        <w:rPr>
          <w:color w:val="000000"/>
        </w:rPr>
        <w:t xml:space="preserve"> would be a factor, but it turns out that </w:t>
      </w:r>
      <w:r w:rsidRPr="00B42712">
        <w:rPr>
          <w:i/>
          <w:iCs/>
          <w:color w:val="000000"/>
        </w:rPr>
        <w:t xml:space="preserve">the correlation between page </w:t>
      </w:r>
      <w:r>
        <w:rPr>
          <w:i/>
          <w:iCs/>
          <w:color w:val="000000"/>
        </w:rPr>
        <w:t>view</w:t>
      </w:r>
      <w:r w:rsidRPr="00B42712">
        <w:rPr>
          <w:i/>
          <w:iCs/>
          <w:color w:val="000000"/>
        </w:rPr>
        <w:t xml:space="preserve"> and population is very poor</w:t>
      </w:r>
      <w:r w:rsidRPr="00B42712">
        <w:rPr>
          <w:color w:val="000000"/>
        </w:rPr>
        <w:t>, with a coefficient of determination (correlation coefficient or R</w:t>
      </w:r>
      <w:r w:rsidRPr="00B42712">
        <w:rPr>
          <w:color w:val="000000"/>
          <w:vertAlign w:val="superscript"/>
        </w:rPr>
        <w:t>2</w:t>
      </w:r>
      <w:r w:rsidRPr="00B42712">
        <w:rPr>
          <w:color w:val="000000"/>
        </w:rPr>
        <w:t> value) of only 0.36 (n=163 countries</w:t>
      </w:r>
      <w:r w:rsidR="00B14690">
        <w:rPr>
          <w:color w:val="000000"/>
        </w:rPr>
        <w:t>. O</w:t>
      </w:r>
      <w:r>
        <w:rPr>
          <w:color w:val="000000"/>
        </w:rPr>
        <w:t xml:space="preserve">ver 160,000 total page loads over the period from 2008 to 2017; </w:t>
      </w:r>
      <w:hyperlink r:id="rId2829" w:history="1">
        <w:r w:rsidRPr="00B00563">
          <w:rPr>
            <w:rStyle w:val="Hyperlink"/>
          </w:rPr>
          <w:t xml:space="preserve">graphic </w:t>
        </w:r>
        <w:r>
          <w:rPr>
            <w:rStyle w:val="Hyperlink"/>
          </w:rPr>
          <w:t>on</w:t>
        </w:r>
      </w:hyperlink>
      <w:r>
        <w:rPr>
          <w:rStyle w:val="Hyperlink"/>
        </w:rPr>
        <w:t xml:space="preserve"> next page</w:t>
      </w:r>
      <w:r>
        <w:rPr>
          <w:color w:val="000000"/>
        </w:rPr>
        <w:t xml:space="preserve">). Note that because of the very large range of population sizes, I did a </w:t>
      </w:r>
      <w:r w:rsidRPr="00E618DA">
        <w:rPr>
          <w:i/>
          <w:color w:val="000000"/>
        </w:rPr>
        <w:t>log-log</w:t>
      </w:r>
      <w:r>
        <w:rPr>
          <w:color w:val="000000"/>
        </w:rPr>
        <w:t xml:space="preserve"> correlation (page </w:t>
      </w:r>
      <w:r>
        <w:rPr>
          <w:color w:val="000000"/>
        </w:rPr>
        <w:fldChar w:fldCharType="begin"/>
      </w:r>
      <w:r>
        <w:rPr>
          <w:color w:val="000000"/>
        </w:rPr>
        <w:instrText xml:space="preserve"> PAGEREF loglog \h </w:instrText>
      </w:r>
      <w:r>
        <w:rPr>
          <w:color w:val="000000"/>
        </w:rPr>
      </w:r>
      <w:r>
        <w:rPr>
          <w:color w:val="000000"/>
        </w:rPr>
        <w:fldChar w:fldCharType="separate"/>
      </w:r>
      <w:r w:rsidR="0018117D">
        <w:rPr>
          <w:noProof/>
          <w:color w:val="000000"/>
        </w:rPr>
        <w:t>470</w:t>
      </w:r>
      <w:r>
        <w:rPr>
          <w:color w:val="000000"/>
        </w:rPr>
        <w:fldChar w:fldCharType="end"/>
      </w:r>
      <w:r>
        <w:rPr>
          <w:color w:val="000000"/>
        </w:rPr>
        <w:t>) to prevent the results from being totally dominated by the top few countries.</w:t>
      </w:r>
      <w:r w:rsidRPr="00B42712">
        <w:rPr>
          <w:color w:val="000000"/>
        </w:rPr>
        <w:br/>
      </w:r>
      <w:r w:rsidRPr="00D22342">
        <w:rPr>
          <w:color w:val="000000"/>
          <w:sz w:val="12"/>
          <w:szCs w:val="16"/>
        </w:rPr>
        <w:br/>
      </w:r>
      <w:r w:rsidRPr="00B42712">
        <w:rPr>
          <w:color w:val="000000"/>
        </w:rPr>
        <w:t>I also investigated the effect of other factors</w:t>
      </w:r>
      <w:r>
        <w:rPr>
          <w:color w:val="000000"/>
        </w:rPr>
        <w:t xml:space="preserve"> that might be more specific to the language and subject matter of my </w:t>
      </w:r>
      <w:proofErr w:type="gramStart"/>
      <w:r>
        <w:rPr>
          <w:color w:val="000000"/>
        </w:rPr>
        <w:t>particular site</w:t>
      </w:r>
      <w:proofErr w:type="gramEnd"/>
      <w:r w:rsidRPr="00B42712">
        <w:rPr>
          <w:color w:val="000000"/>
        </w:rPr>
        <w:t xml:space="preserve">, including </w:t>
      </w:r>
    </w:p>
    <w:p w14:paraId="7A39610A" w14:textId="77777777" w:rsidR="00D80056" w:rsidRDefault="00D80056" w:rsidP="00D80056">
      <w:pPr>
        <w:pStyle w:val="Textbody"/>
        <w:numPr>
          <w:ilvl w:val="0"/>
          <w:numId w:val="21"/>
        </w:numPr>
        <w:rPr>
          <w:color w:val="000000"/>
        </w:rPr>
      </w:pPr>
      <w:r w:rsidRPr="00B42712">
        <w:rPr>
          <w:color w:val="000000"/>
        </w:rPr>
        <w:t xml:space="preserve">the number of </w:t>
      </w:r>
      <w:r w:rsidRPr="00521E75">
        <w:rPr>
          <w:i/>
          <w:color w:val="000000"/>
        </w:rPr>
        <w:t>English speakers</w:t>
      </w:r>
      <w:r>
        <w:rPr>
          <w:color w:val="000000"/>
        </w:rPr>
        <w:t xml:space="preserve"> in each country</w:t>
      </w:r>
      <w:r w:rsidRPr="00B42712">
        <w:rPr>
          <w:color w:val="000000"/>
        </w:rPr>
        <w:t xml:space="preserve">, </w:t>
      </w:r>
    </w:p>
    <w:p w14:paraId="064CB067" w14:textId="77777777" w:rsidR="00D80056" w:rsidRDefault="00D80056" w:rsidP="00D80056">
      <w:pPr>
        <w:pStyle w:val="Textbody"/>
        <w:numPr>
          <w:ilvl w:val="0"/>
          <w:numId w:val="21"/>
        </w:numPr>
        <w:rPr>
          <w:color w:val="000000"/>
        </w:rPr>
      </w:pPr>
      <w:r w:rsidRPr="00B42712">
        <w:rPr>
          <w:color w:val="000000"/>
        </w:rPr>
        <w:t xml:space="preserve">the number of </w:t>
      </w:r>
      <w:r w:rsidRPr="00521E75">
        <w:rPr>
          <w:i/>
          <w:color w:val="000000"/>
        </w:rPr>
        <w:t>Internet users</w:t>
      </w:r>
      <w:r>
        <w:rPr>
          <w:color w:val="000000"/>
        </w:rPr>
        <w:t xml:space="preserve"> in each country,</w:t>
      </w:r>
    </w:p>
    <w:p w14:paraId="471804F5" w14:textId="77777777" w:rsidR="00D80056" w:rsidRDefault="00D80056" w:rsidP="00D80056">
      <w:pPr>
        <w:pStyle w:val="Textbody"/>
        <w:numPr>
          <w:ilvl w:val="0"/>
          <w:numId w:val="21"/>
        </w:numPr>
        <w:rPr>
          <w:color w:val="000000"/>
        </w:rPr>
      </w:pPr>
      <w:r w:rsidRPr="00B42712">
        <w:rPr>
          <w:color w:val="000000"/>
        </w:rPr>
        <w:t xml:space="preserve">the number of </w:t>
      </w:r>
      <w:r w:rsidRPr="00521E75">
        <w:rPr>
          <w:i/>
          <w:color w:val="000000"/>
        </w:rPr>
        <w:t>universities</w:t>
      </w:r>
      <w:r w:rsidRPr="00BD0C48">
        <w:rPr>
          <w:color w:val="000000"/>
        </w:rPr>
        <w:t xml:space="preserve"> </w:t>
      </w:r>
      <w:r>
        <w:rPr>
          <w:color w:val="000000"/>
        </w:rPr>
        <w:t>in each country,</w:t>
      </w:r>
      <w:r w:rsidRPr="00B42712">
        <w:rPr>
          <w:color w:val="000000"/>
        </w:rPr>
        <w:t xml:space="preserve"> and </w:t>
      </w:r>
    </w:p>
    <w:p w14:paraId="7F8304EA" w14:textId="77777777" w:rsidR="00D80056" w:rsidRDefault="00D80056" w:rsidP="00D80056">
      <w:pPr>
        <w:pStyle w:val="Textbody"/>
        <w:numPr>
          <w:ilvl w:val="0"/>
          <w:numId w:val="21"/>
        </w:numPr>
        <w:rPr>
          <w:color w:val="000000"/>
        </w:rPr>
      </w:pPr>
      <w:r w:rsidRPr="00B42712">
        <w:rPr>
          <w:color w:val="000000"/>
        </w:rPr>
        <w:t xml:space="preserve">the total </w:t>
      </w:r>
      <w:r w:rsidRPr="00521E75">
        <w:rPr>
          <w:i/>
          <w:color w:val="000000"/>
        </w:rPr>
        <w:t>research and development budget</w:t>
      </w:r>
      <w:r w:rsidRPr="00B42712">
        <w:rPr>
          <w:color w:val="000000"/>
        </w:rPr>
        <w:t xml:space="preserve"> of each country</w:t>
      </w:r>
      <w:r>
        <w:rPr>
          <w:color w:val="000000"/>
        </w:rPr>
        <w:t>.</w:t>
      </w:r>
    </w:p>
    <w:p w14:paraId="60608402" w14:textId="28CE7319" w:rsidR="00D80056" w:rsidRDefault="00D80056" w:rsidP="00D80056">
      <w:pPr>
        <w:pStyle w:val="Textbody"/>
        <w:spacing w:line="276" w:lineRule="auto"/>
        <w:rPr>
          <w:color w:val="000000"/>
        </w:rPr>
      </w:pPr>
      <w:r>
        <w:rPr>
          <w:color w:val="000000"/>
        </w:rPr>
        <w:t xml:space="preserve">All that information is freely available on the </w:t>
      </w:r>
      <w:r w:rsidR="00C04313">
        <w:rPr>
          <w:color w:val="000000"/>
        </w:rPr>
        <w:t>I</w:t>
      </w:r>
      <w:r>
        <w:rPr>
          <w:color w:val="000000"/>
        </w:rPr>
        <w:t xml:space="preserve">nternet for </w:t>
      </w:r>
      <w:r w:rsidRPr="00521E75">
        <w:rPr>
          <w:i/>
          <w:color w:val="000000"/>
        </w:rPr>
        <w:t>most</w:t>
      </w:r>
      <w:r>
        <w:rPr>
          <w:color w:val="000000"/>
        </w:rPr>
        <w:t xml:space="preserve"> (but not all) of the countries (</w:t>
      </w:r>
      <w:hyperlink r:id="rId2830" w:history="1">
        <w:r w:rsidRPr="00B00563">
          <w:rPr>
            <w:rStyle w:val="Hyperlink"/>
          </w:rPr>
          <w:t>graphic link</w:t>
        </w:r>
      </w:hyperlink>
      <w:r>
        <w:rPr>
          <w:color w:val="000000"/>
        </w:rPr>
        <w:t>)</w:t>
      </w:r>
      <w:r w:rsidRPr="00B42712">
        <w:rPr>
          <w:color w:val="000000"/>
        </w:rPr>
        <w:t>. By a good margin, </w:t>
      </w:r>
      <w:r w:rsidRPr="00B42712">
        <w:rPr>
          <w:i/>
          <w:iCs/>
          <w:color w:val="000000"/>
        </w:rPr>
        <w:t>the most influential factor was the </w:t>
      </w:r>
      <w:r w:rsidRPr="00B42712">
        <w:rPr>
          <w:b/>
          <w:bCs/>
          <w:i/>
          <w:iCs/>
          <w:color w:val="000000"/>
        </w:rPr>
        <w:t>research and development</w:t>
      </w:r>
      <w:r>
        <w:rPr>
          <w:b/>
          <w:bCs/>
          <w:i/>
          <w:iCs/>
          <w:color w:val="000000"/>
        </w:rPr>
        <w:t xml:space="preserve"> </w:t>
      </w:r>
      <w:r w:rsidRPr="00B42712">
        <w:rPr>
          <w:b/>
          <w:bCs/>
          <w:i/>
          <w:iCs/>
          <w:color w:val="000000"/>
        </w:rPr>
        <w:t>budget</w:t>
      </w:r>
      <w:r w:rsidRPr="00B42712">
        <w:rPr>
          <w:i/>
          <w:iCs/>
          <w:color w:val="000000"/>
        </w:rPr>
        <w:t>,</w:t>
      </w:r>
      <w:r>
        <w:rPr>
          <w:i/>
          <w:iCs/>
          <w:color w:val="000000"/>
        </w:rPr>
        <w:t xml:space="preserve"> </w:t>
      </w:r>
      <w:r w:rsidRPr="00B42712">
        <w:rPr>
          <w:color w:val="000000"/>
        </w:rPr>
        <w:t>for which the R</w:t>
      </w:r>
      <w:r w:rsidRPr="00B42712">
        <w:rPr>
          <w:color w:val="000000"/>
          <w:vertAlign w:val="superscript"/>
        </w:rPr>
        <w:t>2</w:t>
      </w:r>
      <w:r w:rsidRPr="00B42712">
        <w:rPr>
          <w:color w:val="000000"/>
        </w:rPr>
        <w:t xml:space="preserve"> value was 0.76. This is perhaps not surprising given that my site concerns </w:t>
      </w:r>
      <w:r w:rsidR="0091080D">
        <w:rPr>
          <w:color w:val="000000"/>
        </w:rPr>
        <w:t xml:space="preserve">only </w:t>
      </w:r>
      <w:r w:rsidRPr="00B42712">
        <w:rPr>
          <w:color w:val="000000"/>
        </w:rPr>
        <w:t>a very narrow and specialized topic: the technical aspects of computerized scientific data processing.</w:t>
      </w:r>
      <w:r w:rsidRPr="00B42712">
        <w:rPr>
          <w:color w:val="000000"/>
        </w:rPr>
        <w:br/>
      </w:r>
      <w:r w:rsidRPr="00D22342">
        <w:rPr>
          <w:color w:val="000000"/>
          <w:sz w:val="12"/>
          <w:szCs w:val="16"/>
        </w:rPr>
        <w:br/>
      </w:r>
      <w:r w:rsidRPr="00B42712">
        <w:rPr>
          <w:color w:val="000000"/>
        </w:rPr>
        <w:t xml:space="preserve">A log-log </w:t>
      </w:r>
      <w:r w:rsidRPr="00B76514">
        <w:rPr>
          <w:i/>
          <w:color w:val="000000"/>
        </w:rPr>
        <w:t>multilinear regression</w:t>
      </w:r>
      <w:r w:rsidRPr="00B42712">
        <w:rPr>
          <w:color w:val="000000"/>
        </w:rPr>
        <w:t xml:space="preserve"> on all 5 of these factors </w:t>
      </w:r>
      <w:r>
        <w:rPr>
          <w:color w:val="000000"/>
        </w:rPr>
        <w:t xml:space="preserve">together </w:t>
      </w:r>
      <w:r w:rsidRPr="00B42712">
        <w:rPr>
          <w:color w:val="000000"/>
        </w:rPr>
        <w:t xml:space="preserve">yielded </w:t>
      </w:r>
      <w:r w:rsidR="000A2CD0" w:rsidRPr="00B42712">
        <w:rPr>
          <w:color w:val="000000"/>
        </w:rPr>
        <w:t>a</w:t>
      </w:r>
      <w:r w:rsidRPr="00B42712">
        <w:rPr>
          <w:color w:val="000000"/>
        </w:rPr>
        <w:t xml:space="preserve"> </w:t>
      </w:r>
      <w:r w:rsidR="00557FEE">
        <w:rPr>
          <w:color w:val="000000"/>
        </w:rPr>
        <w:t xml:space="preserve">slightly better </w:t>
      </w:r>
      <w:r w:rsidRPr="00B42712">
        <w:rPr>
          <w:color w:val="000000"/>
        </w:rPr>
        <w:t>R</w:t>
      </w:r>
      <w:r w:rsidRPr="00B42712">
        <w:rPr>
          <w:color w:val="000000"/>
          <w:vertAlign w:val="superscript"/>
        </w:rPr>
        <w:t>2</w:t>
      </w:r>
      <w:r w:rsidRPr="00B42712">
        <w:rPr>
          <w:color w:val="000000"/>
        </w:rPr>
        <w:t xml:space="preserve"> value of 0.84 (n=53 countries for which </w:t>
      </w:r>
      <w:r w:rsidRPr="00521E75">
        <w:rPr>
          <w:i/>
          <w:color w:val="000000"/>
        </w:rPr>
        <w:t>all 5</w:t>
      </w:r>
      <w:r w:rsidRPr="00B42712">
        <w:rPr>
          <w:color w:val="000000"/>
        </w:rPr>
        <w:t xml:space="preserve"> factors were reported), a modest improvement over the research and development budget</w:t>
      </w:r>
      <w:r w:rsidRPr="00B42712">
        <w:rPr>
          <w:color w:val="000000"/>
          <w:shd w:val="clear" w:color="auto" w:fill="FFFFFF"/>
        </w:rPr>
        <w:t> </w:t>
      </w:r>
      <w:r w:rsidRPr="00B42712">
        <w:rPr>
          <w:color w:val="000000"/>
        </w:rPr>
        <w:t>alone</w:t>
      </w:r>
      <w:r>
        <w:rPr>
          <w:color w:val="000000"/>
        </w:rPr>
        <w:t xml:space="preserve">. (Since these calculations were made in 2017, page views from China have </w:t>
      </w:r>
      <w:r w:rsidR="00E44350">
        <w:rPr>
          <w:color w:val="000000"/>
        </w:rPr>
        <w:t xml:space="preserve">recently </w:t>
      </w:r>
      <w:r>
        <w:rPr>
          <w:color w:val="000000"/>
        </w:rPr>
        <w:t>risen substantially and are now typically second to those from the USA).</w:t>
      </w:r>
    </w:p>
    <w:p w14:paraId="71B53C6E" w14:textId="77777777" w:rsidR="00D80056" w:rsidRDefault="00D80056" w:rsidP="00D80056">
      <w:pPr>
        <w:pStyle w:val="Textbody"/>
        <w:spacing w:line="276" w:lineRule="auto"/>
        <w:rPr>
          <w:rStyle w:val="Hyperlink"/>
        </w:rPr>
      </w:pPr>
      <w:r w:rsidRPr="00B42712">
        <w:rPr>
          <w:color w:val="000000"/>
        </w:rPr>
        <w:t>For an Excel spreadsheet with all these data and calculations (</w:t>
      </w:r>
      <w:r>
        <w:rPr>
          <w:color w:val="000000"/>
        </w:rPr>
        <w:t>between 2008 and</w:t>
      </w:r>
      <w:r w:rsidRPr="00B42712">
        <w:rPr>
          <w:color w:val="000000"/>
        </w:rPr>
        <w:t xml:space="preserve"> 2015), see</w:t>
      </w:r>
      <w:r>
        <w:rPr>
          <w:color w:val="000000"/>
        </w:rPr>
        <w:t xml:space="preserve"> </w:t>
      </w:r>
      <w:hyperlink r:id="rId2831" w:history="1">
        <w:r w:rsidRPr="008B1C23">
          <w:rPr>
            <w:rStyle w:val="Hyperlink"/>
          </w:rPr>
          <w:t>FinalCountriesSummary.xlsx</w:t>
        </w:r>
        <w:r>
          <w:rPr>
            <w:noProof/>
            <w:lang w:eastAsia="en-US" w:bidi="ar-SA"/>
          </w:rPr>
          <w:drawing>
            <wp:anchor distT="0" distB="0" distL="114300" distR="114300" simplePos="0" relativeHeight="251848704" behindDoc="0" locked="0" layoutInCell="1" allowOverlap="1" wp14:anchorId="7115E8E7" wp14:editId="7094D3AF">
              <wp:simplePos x="0" y="0"/>
              <wp:positionH relativeFrom="column">
                <wp:posOffset>238760</wp:posOffset>
              </wp:positionH>
              <wp:positionV relativeFrom="paragraph">
                <wp:posOffset>-6985</wp:posOffset>
              </wp:positionV>
              <wp:extent cx="5522595" cy="5508625"/>
              <wp:effectExtent l="19050" t="19050" r="1905" b="0"/>
              <wp:wrapTopAndBottom/>
              <wp:docPr id="366" name="Picture 36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descr="Chart, scatter chart&#10;&#10;Description automatically generated"/>
                      <pic:cNvPicPr>
                        <a:picLocks noChangeAspect="1" noChangeArrowheads="1"/>
                      </pic:cNvPicPr>
                    </pic:nvPicPr>
                    <pic:blipFill>
                      <a:blip r:embed="rId2832">
                        <a:extLst>
                          <a:ext uri="{28A0092B-C50C-407E-A947-70E740481C1C}">
                            <a14:useLocalDpi xmlns:a14="http://schemas.microsoft.com/office/drawing/2010/main" val="0"/>
                          </a:ext>
                        </a:extLst>
                      </a:blip>
                      <a:srcRect/>
                      <a:stretch>
                        <a:fillRect/>
                      </a:stretch>
                    </pic:blipFill>
                    <pic:spPr bwMode="auto">
                      <a:xfrm>
                        <a:off x="0" y="0"/>
                        <a:ext cx="5522595" cy="55086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hyperlink>
      <w:r>
        <w:rPr>
          <w:noProof/>
          <w:color w:val="000000"/>
          <w:lang w:eastAsia="en-US" w:bidi="ar-SA"/>
        </w:rPr>
        <w:drawing>
          <wp:inline distT="0" distB="0" distL="0" distR="0" wp14:anchorId="1889E4D3" wp14:editId="3848D20F">
            <wp:extent cx="6277851" cy="1448002"/>
            <wp:effectExtent l="0" t="0" r="8890" b="0"/>
            <wp:docPr id="352" name="Picture 352"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descr="A close-up of a graph&#10;&#10;AI-generated content may be incorrect."/>
                    <pic:cNvPicPr/>
                  </pic:nvPicPr>
                  <pic:blipFill>
                    <a:blip r:embed="rId2833">
                      <a:extLst>
                        <a:ext uri="{28A0092B-C50C-407E-A947-70E740481C1C}">
                          <a14:useLocalDpi xmlns:a14="http://schemas.microsoft.com/office/drawing/2010/main" val="0"/>
                        </a:ext>
                      </a:extLst>
                    </a:blip>
                    <a:stretch>
                      <a:fillRect/>
                    </a:stretch>
                  </pic:blipFill>
                  <pic:spPr>
                    <a:xfrm>
                      <a:off x="0" y="0"/>
                      <a:ext cx="6277851" cy="1448002"/>
                    </a:xfrm>
                    <a:prstGeom prst="rect">
                      <a:avLst/>
                    </a:prstGeom>
                  </pic:spPr>
                </pic:pic>
              </a:graphicData>
            </a:graphic>
          </wp:inline>
        </w:drawing>
      </w:r>
    </w:p>
    <w:p w14:paraId="50DC43E4" w14:textId="005CA942" w:rsidR="00D80056" w:rsidRDefault="00D80056" w:rsidP="00D80056">
      <w:pPr>
        <w:pStyle w:val="Textbody"/>
        <w:spacing w:line="276" w:lineRule="auto"/>
        <w:rPr>
          <w:iCs/>
          <w:color w:val="000000"/>
        </w:rPr>
      </w:pPr>
      <w:r w:rsidRPr="00B42712">
        <w:rPr>
          <w:b/>
          <w:bCs/>
          <w:color w:val="000000"/>
        </w:rPr>
        <w:t>What fields of study are represented?</w:t>
      </w:r>
      <w:r w:rsidRPr="00B42712">
        <w:rPr>
          <w:color w:val="000000"/>
        </w:rPr>
        <w:t xml:space="preserve">  The users of my site include students, instructors, workers, </w:t>
      </w:r>
      <w:r>
        <w:rPr>
          <w:color w:val="000000"/>
        </w:rPr>
        <w:t>and</w:t>
      </w:r>
      <w:r w:rsidRPr="00B42712">
        <w:rPr>
          <w:color w:val="000000"/>
        </w:rPr>
        <w:t xml:space="preserve"> researchers in industry, environmental, medical, engineering, earth science, space, military, financial, agriculture, communications, and even music and linguistics. This conclusion is based on emails I have received, on the </w:t>
      </w:r>
      <w:hyperlink r:id="rId2834" w:history="1">
        <w:r w:rsidRPr="00B42712">
          <w:rPr>
            <w:rStyle w:val="Hyperlink"/>
          </w:rPr>
          <w:t>titles of journal articles that have cited my work</w:t>
        </w:r>
      </w:hyperlink>
      <w:r w:rsidRPr="00B42712">
        <w:rPr>
          <w:color w:val="000000"/>
        </w:rPr>
        <w:t>, and on the ISPs of major web visitors. </w:t>
      </w:r>
      <w:r>
        <w:t xml:space="preserve">Judging from the ratio of downloads to emails, most people who have downloaded my software do not write to me about what they are doing, which of course is completely </w:t>
      </w:r>
      <w:r>
        <w:lastRenderedPageBreak/>
        <w:t xml:space="preserve">understandable. Also, of the people who </w:t>
      </w:r>
      <w:r w:rsidRPr="00A03C4A">
        <w:rPr>
          <w:i/>
          <w:iCs/>
        </w:rPr>
        <w:t>do</w:t>
      </w:r>
      <w:r>
        <w:t xml:space="preserve"> write to me, most do not tell me specifically what their applications are, which is their prerogative. As a result, those sources give me incomplete information about the application areas where my programs are being applied. A much better</w:t>
      </w:r>
      <w:r>
        <w:rPr>
          <w:color w:val="000000"/>
        </w:rPr>
        <w:t xml:space="preserve"> indication of the </w:t>
      </w:r>
      <w:r w:rsidR="00035EF7">
        <w:rPr>
          <w:color w:val="000000"/>
        </w:rPr>
        <w:t>range</w:t>
      </w:r>
      <w:r>
        <w:rPr>
          <w:color w:val="000000"/>
        </w:rPr>
        <w:t xml:space="preserve"> of applications can be got by looking at the titles of the over </w:t>
      </w:r>
      <w:hyperlink r:id="rId2835" w:history="1">
        <w:r w:rsidR="0091080D">
          <w:rPr>
            <w:rFonts w:eastAsia="Times New Roman" w:cs="Times New Roman"/>
            <w:i/>
            <w:color w:val="000000"/>
            <w:kern w:val="0"/>
            <w:lang w:eastAsia="en-US" w:bidi="ar-SA"/>
          </w:rPr>
          <w:t>8</w:t>
        </w:r>
        <w:r w:rsidR="006E607F">
          <w:rPr>
            <w:rFonts w:eastAsia="Times New Roman" w:cs="Times New Roman"/>
            <w:i/>
            <w:color w:val="000000"/>
            <w:kern w:val="0"/>
            <w:lang w:eastAsia="en-US" w:bidi="ar-SA"/>
          </w:rPr>
          <w:t>7</w:t>
        </w:r>
        <w:r w:rsidR="0091080D">
          <w:rPr>
            <w:rFonts w:eastAsia="Times New Roman" w:cs="Times New Roman"/>
            <w:i/>
            <w:color w:val="000000"/>
            <w:kern w:val="0"/>
            <w:lang w:eastAsia="en-US" w:bidi="ar-SA"/>
          </w:rPr>
          <w:t>0</w:t>
        </w:r>
        <w:r w:rsidRPr="00F504E3">
          <w:rPr>
            <w:rFonts w:eastAsia="Times New Roman" w:cs="Times New Roman"/>
            <w:i/>
            <w:color w:val="000000"/>
            <w:kern w:val="0"/>
            <w:lang w:eastAsia="en-US" w:bidi="ar-SA"/>
          </w:rPr>
          <w:t xml:space="preserve"> </w:t>
        </w:r>
        <w:r w:rsidRPr="00B42712">
          <w:rPr>
            <w:rStyle w:val="Hyperlink"/>
          </w:rPr>
          <w:t>published papers and patents</w:t>
        </w:r>
      </w:hyperlink>
      <w:r w:rsidRPr="00B62E0C">
        <w:rPr>
          <w:iCs/>
          <w:color w:val="000000"/>
        </w:rPr>
        <w:t> </w:t>
      </w:r>
      <w:r>
        <w:rPr>
          <w:iCs/>
          <w:color w:val="000000"/>
        </w:rPr>
        <w:t xml:space="preserve">that have cited my web pages and book (page </w:t>
      </w:r>
      <w:r>
        <w:rPr>
          <w:iCs/>
          <w:color w:val="000000"/>
        </w:rPr>
        <w:fldChar w:fldCharType="begin"/>
      </w:r>
      <w:r>
        <w:rPr>
          <w:iCs/>
          <w:color w:val="000000"/>
        </w:rPr>
        <w:instrText xml:space="preserve"> PAGEREF _Ref532974071 \h </w:instrText>
      </w:r>
      <w:r>
        <w:rPr>
          <w:iCs/>
          <w:color w:val="000000"/>
        </w:rPr>
      </w:r>
      <w:r>
        <w:rPr>
          <w:iCs/>
          <w:color w:val="000000"/>
        </w:rPr>
        <w:fldChar w:fldCharType="separate"/>
      </w:r>
      <w:r w:rsidR="0018117D">
        <w:rPr>
          <w:iCs/>
          <w:noProof/>
          <w:color w:val="000000"/>
        </w:rPr>
        <w:t>522</w:t>
      </w:r>
      <w:r>
        <w:rPr>
          <w:iCs/>
          <w:color w:val="000000"/>
        </w:rPr>
        <w:fldChar w:fldCharType="end"/>
      </w:r>
      <w:r>
        <w:rPr>
          <w:iCs/>
          <w:color w:val="000000"/>
        </w:rPr>
        <w:t>).</w:t>
      </w:r>
      <w:r w:rsidR="00297EF4">
        <w:rPr>
          <w:iCs/>
          <w:color w:val="000000"/>
        </w:rPr>
        <w:t xml:space="preserve"> </w:t>
      </w:r>
    </w:p>
    <w:p w14:paraId="2D256C74" w14:textId="77777777" w:rsidR="00D80056" w:rsidRPr="00B42712" w:rsidRDefault="00D80056" w:rsidP="00D80056">
      <w:pPr>
        <w:pStyle w:val="Heading2"/>
      </w:pPr>
      <w:bookmarkStart w:id="1036" w:name="_Ref8618512"/>
      <w:bookmarkStart w:id="1037" w:name="_Toc228000498"/>
      <w:r>
        <w:t>The Law of Large Numbers</w:t>
      </w:r>
      <w:bookmarkEnd w:id="1036"/>
      <w:bookmarkEnd w:id="1037"/>
    </w:p>
    <w:p w14:paraId="0FBE63D4" w14:textId="4D159E0E" w:rsidR="00D80056" w:rsidRDefault="00D80056" w:rsidP="00D80056">
      <w:pPr>
        <w:pStyle w:val="Textbody"/>
        <w:spacing w:line="276" w:lineRule="auto"/>
        <w:rPr>
          <w:color w:val="000000"/>
        </w:rPr>
      </w:pPr>
      <w:hyperlink r:id="rId2836" w:history="1">
        <w:r w:rsidRPr="00455C11">
          <w:rPr>
            <w:rStyle w:val="Hyperlink"/>
          </w:rPr>
          <w:t>The Law of Large Numbers</w:t>
        </w:r>
      </w:hyperlink>
      <w:r>
        <w:rPr>
          <w:color w:val="000000"/>
        </w:rPr>
        <w:t xml:space="preserve"> </w:t>
      </w:r>
      <w:r w:rsidRPr="007C142F">
        <w:rPr>
          <w:color w:val="000000"/>
        </w:rPr>
        <w:t xml:space="preserve">is a theorem that describes </w:t>
      </w:r>
      <w:r>
        <w:rPr>
          <w:color w:val="000000"/>
        </w:rPr>
        <w:t>large collections of numbers or observations that are subject to independent and</w:t>
      </w:r>
      <w:r w:rsidRPr="00210426">
        <w:rPr>
          <w:color w:val="000000"/>
        </w:rPr>
        <w:t xml:space="preserve"> </w:t>
      </w:r>
      <w:r>
        <w:rPr>
          <w:color w:val="000000"/>
        </w:rPr>
        <w:t xml:space="preserve">identically distributed random variation, such as </w:t>
      </w:r>
      <w:r w:rsidRPr="007C142F">
        <w:rPr>
          <w:color w:val="000000"/>
        </w:rPr>
        <w:t xml:space="preserve">the result of performing the same experiment </w:t>
      </w:r>
      <w:r>
        <w:rPr>
          <w:color w:val="000000"/>
        </w:rPr>
        <w:t xml:space="preserve">or measurement </w:t>
      </w:r>
      <w:r w:rsidRPr="007C142F">
        <w:rPr>
          <w:color w:val="000000"/>
        </w:rPr>
        <w:t xml:space="preserve">many times. </w:t>
      </w:r>
      <w:r>
        <w:rPr>
          <w:color w:val="000000"/>
        </w:rPr>
        <w:t>T</w:t>
      </w:r>
      <w:r w:rsidRPr="007C142F">
        <w:rPr>
          <w:color w:val="000000"/>
        </w:rPr>
        <w:t xml:space="preserve">he average of the results obtained from many trials should be close to the </w:t>
      </w:r>
      <w:r>
        <w:rPr>
          <w:color w:val="000000"/>
        </w:rPr>
        <w:t>long-term</w:t>
      </w:r>
      <w:r w:rsidRPr="007C142F">
        <w:rPr>
          <w:color w:val="000000"/>
        </w:rPr>
        <w:t xml:space="preserve"> value </w:t>
      </w:r>
      <w:r>
        <w:rPr>
          <w:color w:val="000000"/>
        </w:rPr>
        <w:t xml:space="preserve">(called the “population average”) </w:t>
      </w:r>
      <w:r w:rsidRPr="007C142F">
        <w:rPr>
          <w:color w:val="000000"/>
        </w:rPr>
        <w:t>and will tend to become close</w:t>
      </w:r>
      <w:r>
        <w:rPr>
          <w:color w:val="000000"/>
        </w:rPr>
        <w:t>r as more trials are performed. It</w:t>
      </w:r>
      <w:r w:rsidRPr="007C142F">
        <w:rPr>
          <w:color w:val="000000"/>
        </w:rPr>
        <w:t xml:space="preserve"> is </w:t>
      </w:r>
      <w:r>
        <w:rPr>
          <w:color w:val="000000"/>
        </w:rPr>
        <w:t xml:space="preserve">an </w:t>
      </w:r>
      <w:r w:rsidRPr="007C142F">
        <w:rPr>
          <w:color w:val="000000"/>
        </w:rPr>
        <w:t xml:space="preserve">important </w:t>
      </w:r>
      <w:r>
        <w:rPr>
          <w:color w:val="000000"/>
        </w:rPr>
        <w:t xml:space="preserve">idea </w:t>
      </w:r>
      <w:r w:rsidRPr="007C142F">
        <w:rPr>
          <w:color w:val="000000"/>
        </w:rPr>
        <w:t>because it guarantees stable long-term results for the averages of some random events.</w:t>
      </w:r>
      <w:r>
        <w:rPr>
          <w:color w:val="000000"/>
        </w:rPr>
        <w:t xml:space="preserve"> This is the reason gambling casinos can make so much money</w:t>
      </w:r>
      <w:r w:rsidR="00B14690">
        <w:rPr>
          <w:color w:val="000000"/>
        </w:rPr>
        <w:t>. T</w:t>
      </w:r>
      <w:r>
        <w:rPr>
          <w:color w:val="000000"/>
        </w:rPr>
        <w:t xml:space="preserve">heir games are designed to give the casino a significant advantage in the long run but highly variable results in the short term, guaranteeing plenty of (noisy) winners that tend to encourage the gamblers, as well as enough (quiet) losers so that the casino can make money. And that’s why investors in the stock market make money in the long run, despite the unpredictable day-to-day variation, up one day and down the next. It’s also why it is so hard to see </w:t>
      </w:r>
      <w:r w:rsidRPr="00250C8F">
        <w:rPr>
          <w:i/>
          <w:color w:val="000000"/>
        </w:rPr>
        <w:t>climate</w:t>
      </w:r>
      <w:r>
        <w:rPr>
          <w:color w:val="000000"/>
        </w:rPr>
        <w:t xml:space="preserve"> change in the much </w:t>
      </w:r>
      <w:r w:rsidR="00505BA0">
        <w:rPr>
          <w:color w:val="000000"/>
        </w:rPr>
        <w:t>wider</w:t>
      </w:r>
      <w:r>
        <w:rPr>
          <w:color w:val="000000"/>
        </w:rPr>
        <w:t xml:space="preserve"> hot and cold </w:t>
      </w:r>
      <w:r w:rsidR="00BE6631">
        <w:rPr>
          <w:color w:val="000000"/>
        </w:rPr>
        <w:t>week</w:t>
      </w:r>
      <w:r>
        <w:rPr>
          <w:color w:val="000000"/>
        </w:rPr>
        <w:t>-to-</w:t>
      </w:r>
      <w:r w:rsidR="00BE6631">
        <w:rPr>
          <w:color w:val="000000"/>
        </w:rPr>
        <w:t>week</w:t>
      </w:r>
      <w:r>
        <w:rPr>
          <w:color w:val="000000"/>
        </w:rPr>
        <w:t xml:space="preserve"> and year-to-year swings in the </w:t>
      </w:r>
      <w:r w:rsidRPr="00250C8F">
        <w:rPr>
          <w:i/>
          <w:color w:val="000000"/>
        </w:rPr>
        <w:t>weather</w:t>
      </w:r>
      <w:r>
        <w:rPr>
          <w:color w:val="000000"/>
        </w:rPr>
        <w:t>.</w:t>
      </w:r>
    </w:p>
    <w:p w14:paraId="16086CA6" w14:textId="109FC039" w:rsidR="00D80056" w:rsidRDefault="00D80056" w:rsidP="00D80056">
      <w:pPr>
        <w:pStyle w:val="Textbody"/>
        <w:spacing w:line="276" w:lineRule="auto"/>
        <w:rPr>
          <w:color w:val="000000"/>
        </w:rPr>
      </w:pPr>
      <w:r>
        <w:rPr>
          <w:noProof/>
          <w:color w:val="000000"/>
          <w:lang w:eastAsia="en-US" w:bidi="ar-SA"/>
        </w:rPr>
        <w:drawing>
          <wp:anchor distT="0" distB="0" distL="114300" distR="114300" simplePos="0" relativeHeight="251845632" behindDoc="1" locked="0" layoutInCell="1" allowOverlap="1" wp14:anchorId="3F5F2A16" wp14:editId="5CAF4936">
            <wp:simplePos x="0" y="0"/>
            <wp:positionH relativeFrom="margin">
              <wp:posOffset>3175</wp:posOffset>
            </wp:positionH>
            <wp:positionV relativeFrom="paragraph">
              <wp:posOffset>8890</wp:posOffset>
            </wp:positionV>
            <wp:extent cx="3895090" cy="2964180"/>
            <wp:effectExtent l="19050" t="19050" r="0" b="7620"/>
            <wp:wrapTight wrapText="bothSides">
              <wp:wrapPolygon edited="0">
                <wp:start x="-106" y="-139"/>
                <wp:lineTo x="-106" y="21656"/>
                <wp:lineTo x="21551" y="21656"/>
                <wp:lineTo x="21551" y="-139"/>
                <wp:lineTo x="-106" y="-139"/>
              </wp:wrapPolygon>
            </wp:wrapTight>
            <wp:docPr id="51" name="Picture 51"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graph with a line&#10;&#10;AI-generated content may be incorrect."/>
                    <pic:cNvPicPr>
                      <a:picLocks noChangeAspect="1" noChangeArrowheads="1"/>
                    </pic:cNvPicPr>
                  </pic:nvPicPr>
                  <pic:blipFill rotWithShape="1">
                    <a:blip r:embed="rId2837">
                      <a:extLst>
                        <a:ext uri="{28A0092B-C50C-407E-A947-70E740481C1C}">
                          <a14:useLocalDpi xmlns:a14="http://schemas.microsoft.com/office/drawing/2010/main" val="0"/>
                        </a:ext>
                      </a:extLst>
                    </a:blip>
                    <a:srcRect l="4361" t="1677" r="6105"/>
                    <a:stretch/>
                  </pic:blipFill>
                  <pic:spPr bwMode="auto">
                    <a:xfrm>
                      <a:off x="0" y="0"/>
                      <a:ext cx="3895090" cy="296418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000000"/>
        </w:rPr>
        <w:t>But the idea that “t</w:t>
      </w:r>
      <w:r w:rsidRPr="007C142F">
        <w:rPr>
          <w:color w:val="000000"/>
        </w:rPr>
        <w:t>he average</w:t>
      </w:r>
      <w:r>
        <w:rPr>
          <w:color w:val="000000"/>
        </w:rPr>
        <w:t xml:space="preserve"> </w:t>
      </w:r>
      <w:r w:rsidRPr="007C142F">
        <w:rPr>
          <w:color w:val="000000"/>
        </w:rPr>
        <w:t>will tend to become close</w:t>
      </w:r>
      <w:r>
        <w:rPr>
          <w:color w:val="000000"/>
        </w:rPr>
        <w:t xml:space="preserve">r as more trials are performed” does </w:t>
      </w:r>
      <w:r w:rsidRPr="00553C33">
        <w:rPr>
          <w:i/>
          <w:color w:val="000000"/>
        </w:rPr>
        <w:t>not</w:t>
      </w:r>
      <w:r>
        <w:rPr>
          <w:color w:val="000000"/>
        </w:rPr>
        <w:t xml:space="preserve"> mean that the average becomes </w:t>
      </w:r>
      <w:r w:rsidRPr="005E21F0">
        <w:rPr>
          <w:i/>
          <w:color w:val="000000"/>
        </w:rPr>
        <w:t>steadily and irreversibly</w:t>
      </w:r>
      <w:r>
        <w:rPr>
          <w:color w:val="000000"/>
        </w:rPr>
        <w:t xml:space="preserve"> closer. In fact, the average can wander around quite a bit as more data are included. Take the example on the left, which shows the running average of a set of normally-distributed independent random numbers whose </w:t>
      </w:r>
      <w:r w:rsidRPr="00BE6631">
        <w:rPr>
          <w:i/>
          <w:iCs/>
          <w:color w:val="000000"/>
        </w:rPr>
        <w:t>population average</w:t>
      </w:r>
      <w:r>
        <w:rPr>
          <w:color w:val="000000"/>
        </w:rPr>
        <w:t xml:space="preserve"> is 1.000 and whose </w:t>
      </w:r>
      <w:r w:rsidRPr="00BE6631">
        <w:rPr>
          <w:i/>
          <w:iCs/>
          <w:color w:val="000000"/>
        </w:rPr>
        <w:t>standard deviation</w:t>
      </w:r>
      <w:r>
        <w:rPr>
          <w:color w:val="000000"/>
        </w:rPr>
        <w:t xml:space="preserve"> is 1.000, as </w:t>
      </w:r>
      <w:proofErr w:type="gramStart"/>
      <w:r>
        <w:rPr>
          <w:color w:val="000000"/>
        </w:rPr>
        <w:t>more and more</w:t>
      </w:r>
      <w:proofErr w:type="gramEnd"/>
      <w:r>
        <w:rPr>
          <w:color w:val="000000"/>
        </w:rPr>
        <w:t xml:space="preserve"> numbers from that population are averaged, up to 1000. (This is generated by the simple Matlab script </w:t>
      </w:r>
      <w:hyperlink r:id="rId2838" w:history="1">
        <w:proofErr w:type="spellStart"/>
        <w:r w:rsidRPr="005E21F0">
          <w:rPr>
            <w:rStyle w:val="Hyperlink"/>
          </w:rPr>
          <w:t>RunningAverage.m</w:t>
        </w:r>
        <w:proofErr w:type="spellEnd"/>
      </w:hyperlink>
      <w:r>
        <w:rPr>
          <w:color w:val="000000"/>
        </w:rPr>
        <w:t xml:space="preserve">). Note that the average wanders around, reaching and crossing over the true population average (1.000) twice in this case before ending up near 1.0 after 1000 points are accumulated. But, full disclosure, I cheated a bit and gave you a relatively good example. In fact, if you ran this script again, the final average will most likely </w:t>
      </w:r>
      <w:r w:rsidRPr="00210426">
        <w:rPr>
          <w:i/>
          <w:color w:val="000000"/>
        </w:rPr>
        <w:t>not</w:t>
      </w:r>
      <w:r>
        <w:rPr>
          <w:color w:val="000000"/>
        </w:rPr>
        <w:t xml:space="preserve"> be so close to 1.0. The predicted standard deviation of the average of </w:t>
      </w:r>
      <w:r w:rsidRPr="00BF4E99">
        <w:rPr>
          <w:i/>
          <w:iCs/>
          <w:color w:val="000000"/>
        </w:rPr>
        <w:t>all</w:t>
      </w:r>
      <w:r>
        <w:rPr>
          <w:color w:val="000000"/>
        </w:rPr>
        <w:t xml:space="preserve"> 1000 random numbers is reduced by a factor of 1/sqrt(1000), which is about 0.031, or 3% relative, meaning that </w:t>
      </w:r>
      <w:r w:rsidRPr="00BE6631">
        <w:rPr>
          <w:i/>
          <w:iCs/>
          <w:color w:val="000000"/>
        </w:rPr>
        <w:t>most results</w:t>
      </w:r>
      <w:r>
        <w:rPr>
          <w:color w:val="000000"/>
        </w:rPr>
        <w:t xml:space="preserve"> will only fall </w:t>
      </w:r>
      <w:hyperlink r:id="rId2839" w:anchor="Standard_deviation_and_coverage" w:history="1">
        <w:r w:rsidRPr="00656445">
          <w:rPr>
            <w:rStyle w:val="Hyperlink"/>
          </w:rPr>
          <w:t xml:space="preserve">within </w:t>
        </w:r>
        <w:r>
          <w:rPr>
            <w:rStyle w:val="Hyperlink"/>
          </w:rPr>
          <w:t xml:space="preserve">plus or minus </w:t>
        </w:r>
        <w:r w:rsidRPr="00656445">
          <w:rPr>
            <w:rStyle w:val="Hyperlink"/>
          </w:rPr>
          <w:t xml:space="preserve">6% of the true </w:t>
        </w:r>
        <w:r>
          <w:rPr>
            <w:rStyle w:val="Hyperlink"/>
          </w:rPr>
          <w:t>average</w:t>
        </w:r>
      </w:hyperlink>
      <w:r>
        <w:rPr>
          <w:color w:val="000000"/>
        </w:rPr>
        <w:t>, that is, from 0.94 to 1.06</w:t>
      </w:r>
      <w:r w:rsidR="002A19C4">
        <w:rPr>
          <w:color w:val="000000"/>
        </w:rPr>
        <w:t xml:space="preserve">, distinctly </w:t>
      </w:r>
      <w:r w:rsidR="002A19C4" w:rsidRPr="00BE6631">
        <w:rPr>
          <w:i/>
          <w:iCs/>
          <w:color w:val="000000"/>
        </w:rPr>
        <w:t>poorer</w:t>
      </w:r>
      <w:r w:rsidR="002A19C4">
        <w:rPr>
          <w:color w:val="000000"/>
        </w:rPr>
        <w:t xml:space="preserve"> than my cherry-picked example here.</w:t>
      </w:r>
    </w:p>
    <w:p w14:paraId="5C3CCB5C" w14:textId="6FF3B15C" w:rsidR="00D80056" w:rsidRDefault="00D80056" w:rsidP="00D80056">
      <w:pPr>
        <w:pStyle w:val="Textbody"/>
        <w:spacing w:line="276" w:lineRule="auto"/>
        <w:rPr>
          <w:color w:val="000000"/>
        </w:rPr>
      </w:pPr>
      <w:r>
        <w:rPr>
          <w:noProof/>
          <w:color w:val="000000"/>
          <w:lang w:eastAsia="en-US" w:bidi="ar-SA"/>
        </w:rPr>
        <w:lastRenderedPageBreak/>
        <w:drawing>
          <wp:anchor distT="0" distB="0" distL="114300" distR="114300" simplePos="0" relativeHeight="251851776" behindDoc="1" locked="0" layoutInCell="1" allowOverlap="1" wp14:anchorId="2FEEA04B" wp14:editId="7088258D">
            <wp:simplePos x="0" y="0"/>
            <wp:positionH relativeFrom="margin">
              <wp:posOffset>-117405</wp:posOffset>
            </wp:positionH>
            <wp:positionV relativeFrom="paragraph">
              <wp:posOffset>475224</wp:posOffset>
            </wp:positionV>
            <wp:extent cx="4408805" cy="2883535"/>
            <wp:effectExtent l="19050" t="19050" r="0" b="0"/>
            <wp:wrapTight wrapText="bothSides">
              <wp:wrapPolygon edited="0">
                <wp:start x="-93" y="-143"/>
                <wp:lineTo x="-93" y="21548"/>
                <wp:lineTo x="21560" y="21548"/>
                <wp:lineTo x="21560" y="-143"/>
                <wp:lineTo x="-93" y="-143"/>
              </wp:wrapPolygon>
            </wp:wrapTight>
            <wp:docPr id="64" name="Picture 6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hart, line chart&#10;&#10;Description automatically generated"/>
                    <pic:cNvPicPr>
                      <a:picLocks noChangeAspect="1" noChangeArrowheads="1"/>
                    </pic:cNvPicPr>
                  </pic:nvPicPr>
                  <pic:blipFill rotWithShape="1">
                    <a:blip r:embed="rId2840">
                      <a:extLst>
                        <a:ext uri="{28A0092B-C50C-407E-A947-70E740481C1C}">
                          <a14:useLocalDpi xmlns:a14="http://schemas.microsoft.com/office/drawing/2010/main" val="0"/>
                        </a:ext>
                      </a:extLst>
                    </a:blip>
                    <a:srcRect l="4376"/>
                    <a:stretch/>
                  </pic:blipFill>
                  <pic:spPr bwMode="auto">
                    <a:xfrm>
                      <a:off x="0" y="0"/>
                      <a:ext cx="4408805" cy="288353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C5E87">
        <w:rPr>
          <w:b/>
          <w:color w:val="000000"/>
        </w:rPr>
        <w:t>The uncertainty of uncertainty</w:t>
      </w:r>
      <w:r>
        <w:rPr>
          <w:color w:val="000000"/>
        </w:rPr>
        <w:t xml:space="preserve">.  The situation is even more dire if you wish to estimate the </w:t>
      </w:r>
      <w:r w:rsidRPr="00BC5E87">
        <w:rPr>
          <w:i/>
          <w:color w:val="000000"/>
        </w:rPr>
        <w:t>standard deviation</w:t>
      </w:r>
      <w:r>
        <w:rPr>
          <w:color w:val="000000"/>
        </w:rPr>
        <w:t xml:space="preserve"> of a population from small samples. The graphic </w:t>
      </w:r>
      <w:r w:rsidR="00505BA0">
        <w:rPr>
          <w:color w:val="000000"/>
        </w:rPr>
        <w:t xml:space="preserve">here </w:t>
      </w:r>
      <w:r>
        <w:rPr>
          <w:color w:val="000000"/>
        </w:rPr>
        <w:t xml:space="preserve">on the left shows the Matlab script </w:t>
      </w:r>
      <w:hyperlink r:id="rId2841" w:history="1">
        <w:proofErr w:type="spellStart"/>
        <w:r w:rsidRPr="00360B9C">
          <w:rPr>
            <w:rStyle w:val="Hyperlink"/>
          </w:rPr>
          <w:t>RunningStandardDeviation.m</w:t>
        </w:r>
        <w:proofErr w:type="spellEnd"/>
      </w:hyperlink>
      <w:r>
        <w:rPr>
          <w:rStyle w:val="Hyperlink"/>
        </w:rPr>
        <w:t>.</w:t>
      </w:r>
      <w:r>
        <w:rPr>
          <w:color w:val="000000"/>
        </w:rPr>
        <w:t xml:space="preserve"> which calculates the standard deviation for the same population in the previous example. The sample standard deviation wanders around alarmingly for small samples and only settles down slowly. Even worse, the standard deviation for very small samples is </w:t>
      </w:r>
      <w:hyperlink r:id="rId2842" w:history="1">
        <w:r w:rsidRPr="00081DE0">
          <w:rPr>
            <w:rStyle w:val="Hyperlink"/>
          </w:rPr>
          <w:t>biased down</w:t>
        </w:r>
      </w:hyperlink>
      <w:r>
        <w:rPr>
          <w:color w:val="000000"/>
        </w:rPr>
        <w:t>, often returning values far lower than usual. (For example, the calculated standard deviation of two data points drawn from a normal distribution is almost always lower that the true population standard deviation).</w:t>
      </w:r>
    </w:p>
    <w:p w14:paraId="235264F6" w14:textId="6DB591B8" w:rsidR="00D80056" w:rsidRPr="00144403" w:rsidRDefault="00D80056" w:rsidP="00D80056">
      <w:pPr>
        <w:pStyle w:val="Textbody"/>
        <w:spacing w:line="276" w:lineRule="auto"/>
        <w:rPr>
          <w:color w:val="000000"/>
          <w:sz w:val="22"/>
        </w:rPr>
      </w:pPr>
      <w:r>
        <w:rPr>
          <w:color w:val="000000"/>
        </w:rPr>
        <w:t xml:space="preserve">There is a well-documented tendency for people to </w:t>
      </w:r>
      <w:r w:rsidRPr="002A75FF">
        <w:rPr>
          <w:i/>
          <w:color w:val="000000"/>
        </w:rPr>
        <w:t>overestimate</w:t>
      </w:r>
      <w:r>
        <w:rPr>
          <w:color w:val="000000"/>
        </w:rPr>
        <w:t xml:space="preserve"> the quality of small numbers of measurements, sometimes referred to as </w:t>
      </w:r>
      <w:hyperlink r:id="rId2843" w:anchor="Hasty_generalization" w:history="1">
        <w:r w:rsidRPr="008C1A8F">
          <w:rPr>
            <w:rStyle w:val="Hyperlink"/>
          </w:rPr>
          <w:t>hasty generalization</w:t>
        </w:r>
      </w:hyperlink>
      <w:r>
        <w:rPr>
          <w:color w:val="000000"/>
        </w:rPr>
        <w:t xml:space="preserve">, or </w:t>
      </w:r>
      <w:hyperlink r:id="rId2844" w:history="1">
        <w:r w:rsidRPr="008C1A8F">
          <w:rPr>
            <w:rStyle w:val="Hyperlink"/>
          </w:rPr>
          <w:t>insensitivity to sample size</w:t>
        </w:r>
      </w:hyperlink>
      <w:r>
        <w:rPr>
          <w:color w:val="000000"/>
        </w:rPr>
        <w:t xml:space="preserve">, or the </w:t>
      </w:r>
      <w:hyperlink r:id="rId2845" w:history="1">
        <w:r w:rsidRPr="008C1A8F">
          <w:rPr>
            <w:rStyle w:val="Hyperlink"/>
          </w:rPr>
          <w:t>gambler’s fallac</w:t>
        </w:r>
      </w:hyperlink>
      <w:r>
        <w:rPr>
          <w:color w:val="000000"/>
        </w:rPr>
        <w:t>y. This is related to the field of study of a famous pair of</w:t>
      </w:r>
      <w:r w:rsidRPr="008C1A8F">
        <w:rPr>
          <w:color w:val="000000"/>
        </w:rPr>
        <w:t xml:space="preserve"> psychologists </w:t>
      </w:r>
      <w:r>
        <w:rPr>
          <w:color w:val="000000"/>
        </w:rPr>
        <w:t xml:space="preserve">named </w:t>
      </w:r>
      <w:r w:rsidRPr="008C1A8F">
        <w:rPr>
          <w:color w:val="000000"/>
        </w:rPr>
        <w:t>Amos Tversky and Daniel Kahneman, who collaborated in a long-running study of human cognitive biases in the 1970s.</w:t>
      </w:r>
      <w:r>
        <w:rPr>
          <w:color w:val="000000"/>
        </w:rPr>
        <w:t xml:space="preserve"> They formulated a hypothesis that many people erroneously tend to believe in a false “</w:t>
      </w:r>
      <w:hyperlink r:id="rId2846" w:history="1">
        <w:r w:rsidRPr="002A75FF">
          <w:rPr>
            <w:rStyle w:val="Hyperlink"/>
          </w:rPr>
          <w:t>Law of Small Numbers</w:t>
        </w:r>
      </w:hyperlink>
      <w:r>
        <w:rPr>
          <w:color w:val="000000"/>
        </w:rPr>
        <w:t>”</w:t>
      </w:r>
      <w:r w:rsidR="00FC3471">
        <w:rPr>
          <w:color w:val="000000"/>
        </w:rPr>
        <w:t>.</w:t>
      </w:r>
      <w:r>
        <w:rPr>
          <w:color w:val="000000"/>
        </w:rPr>
        <w:t xml:space="preserve"> </w:t>
      </w:r>
      <w:r w:rsidR="00FC3471">
        <w:rPr>
          <w:color w:val="000000"/>
        </w:rPr>
        <w:t>This</w:t>
      </w:r>
      <w:r>
        <w:rPr>
          <w:color w:val="000000"/>
        </w:rPr>
        <w:t xml:space="preserve"> is </w:t>
      </w:r>
      <w:r w:rsidRPr="001108B8">
        <w:rPr>
          <w:color w:val="000000"/>
        </w:rPr>
        <w:t xml:space="preserve">the </w:t>
      </w:r>
      <w:r>
        <w:rPr>
          <w:color w:val="000000"/>
        </w:rPr>
        <w:t xml:space="preserve">name they coined for the </w:t>
      </w:r>
      <w:r w:rsidRPr="001108B8">
        <w:rPr>
          <w:color w:val="000000"/>
        </w:rPr>
        <w:t>mistaken belief that a small sample drawn from a large population is representative of that large population.</w:t>
      </w:r>
      <w:r>
        <w:rPr>
          <w:color w:val="000000"/>
        </w:rPr>
        <w:t xml:space="preserve"> We would like to believe that scientists are immune to these foibles and that they always think logically and correctly. But scientists are only human, so it pays to be aware of this tendency, </w:t>
      </w:r>
      <w:r w:rsidRPr="0063764F">
        <w:rPr>
          <w:i/>
          <w:color w:val="000000"/>
        </w:rPr>
        <w:t>particularly when a small sample of data supports your favorite hypothesis</w:t>
      </w:r>
      <w:r>
        <w:rPr>
          <w:color w:val="000000"/>
        </w:rPr>
        <w:t xml:space="preserve">. It is tempting to stop there, “while you’re ahead”. </w:t>
      </w:r>
      <w:r>
        <w:rPr>
          <w:color w:val="000000"/>
          <w:szCs w:val="27"/>
        </w:rPr>
        <w:t>This is called</w:t>
      </w:r>
      <w:r w:rsidRPr="00144403">
        <w:rPr>
          <w:color w:val="000000"/>
          <w:szCs w:val="27"/>
        </w:rPr>
        <w:t xml:space="preserve"> "</w:t>
      </w:r>
      <w:hyperlink r:id="rId2847" w:history="1">
        <w:r w:rsidRPr="00144403">
          <w:rPr>
            <w:rStyle w:val="Hyperlink"/>
            <w:szCs w:val="27"/>
          </w:rPr>
          <w:t>confirmation bias</w:t>
        </w:r>
      </w:hyperlink>
      <w:r w:rsidRPr="00144403">
        <w:rPr>
          <w:color w:val="000000"/>
          <w:szCs w:val="27"/>
        </w:rPr>
        <w:t>".</w:t>
      </w:r>
      <w:r>
        <w:rPr>
          <w:color w:val="000000"/>
          <w:szCs w:val="27"/>
        </w:rPr>
        <w:t xml:space="preserve"> Avoid it like the plague. </w:t>
      </w:r>
      <w:r w:rsidR="00505BA0">
        <w:rPr>
          <w:color w:val="000000"/>
          <w:szCs w:val="27"/>
        </w:rPr>
        <w:t>(</w:t>
      </w:r>
      <w:r w:rsidR="00333AC6">
        <w:rPr>
          <w:color w:val="000000"/>
          <w:szCs w:val="27"/>
        </w:rPr>
        <w:t>See</w:t>
      </w:r>
      <w:r w:rsidR="004F22F9">
        <w:rPr>
          <w:color w:val="000000"/>
          <w:szCs w:val="27"/>
        </w:rPr>
        <w:t xml:space="preserve"> the section on </w:t>
      </w:r>
      <w:r w:rsidR="004F22F9" w:rsidRPr="00D7332E">
        <w:rPr>
          <w:color w:val="4C94D8" w:themeColor="text2" w:themeTint="80"/>
          <w:szCs w:val="27"/>
          <w:u w:val="single"/>
        </w:rPr>
        <w:fldChar w:fldCharType="begin"/>
      </w:r>
      <w:r w:rsidR="004F22F9" w:rsidRPr="00D7332E">
        <w:rPr>
          <w:color w:val="4C94D8" w:themeColor="text2" w:themeTint="80"/>
          <w:szCs w:val="27"/>
          <w:u w:val="single"/>
        </w:rPr>
        <w:instrText xml:space="preserve"> REF _Ref232663980 \h </w:instrText>
      </w:r>
      <w:r w:rsidR="00D7332E" w:rsidRPr="00D7332E">
        <w:rPr>
          <w:color w:val="4C94D8" w:themeColor="text2" w:themeTint="80"/>
          <w:szCs w:val="27"/>
          <w:u w:val="single"/>
        </w:rPr>
        <w:instrText xml:space="preserve"> \* MERGEFORMAT </w:instrText>
      </w:r>
      <w:r w:rsidR="004F22F9" w:rsidRPr="00D7332E">
        <w:rPr>
          <w:color w:val="4C94D8" w:themeColor="text2" w:themeTint="80"/>
          <w:szCs w:val="27"/>
          <w:u w:val="single"/>
        </w:rPr>
      </w:r>
      <w:r w:rsidR="004F22F9" w:rsidRPr="00D7332E">
        <w:rPr>
          <w:color w:val="4C94D8" w:themeColor="text2" w:themeTint="80"/>
          <w:szCs w:val="27"/>
          <w:u w:val="single"/>
        </w:rPr>
        <w:fldChar w:fldCharType="separate"/>
      </w:r>
      <w:r w:rsidR="00D7332E" w:rsidRPr="00D7332E">
        <w:rPr>
          <w:color w:val="4C94D8" w:themeColor="text2" w:themeTint="80"/>
          <w:u w:val="single"/>
        </w:rPr>
        <w:t>R</w:t>
      </w:r>
      <w:r w:rsidR="004F22F9" w:rsidRPr="00D7332E">
        <w:rPr>
          <w:color w:val="4C94D8" w:themeColor="text2" w:themeTint="80"/>
          <w:u w:val="single"/>
        </w:rPr>
        <w:t xml:space="preserve">esearcher </w:t>
      </w:r>
      <w:r w:rsidR="00D7332E" w:rsidRPr="00D7332E">
        <w:rPr>
          <w:color w:val="4C94D8" w:themeColor="text2" w:themeTint="80"/>
          <w:u w:val="single"/>
        </w:rPr>
        <w:t>D</w:t>
      </w:r>
      <w:r w:rsidR="004F22F9" w:rsidRPr="00D7332E">
        <w:rPr>
          <w:color w:val="4C94D8" w:themeColor="text2" w:themeTint="80"/>
          <w:u w:val="single"/>
        </w:rPr>
        <w:t xml:space="preserve">egrees of </w:t>
      </w:r>
      <w:r w:rsidR="00D7332E" w:rsidRPr="00D7332E">
        <w:rPr>
          <w:color w:val="4C94D8" w:themeColor="text2" w:themeTint="80"/>
          <w:u w:val="single"/>
        </w:rPr>
        <w:t>F</w:t>
      </w:r>
      <w:r w:rsidR="004F22F9" w:rsidRPr="00D7332E">
        <w:rPr>
          <w:color w:val="4C94D8" w:themeColor="text2" w:themeTint="80"/>
          <w:u w:val="single"/>
        </w:rPr>
        <w:t>reedom</w:t>
      </w:r>
      <w:r w:rsidR="004F22F9" w:rsidRPr="00D7332E">
        <w:rPr>
          <w:color w:val="4C94D8" w:themeColor="text2" w:themeTint="80"/>
          <w:szCs w:val="27"/>
          <w:u w:val="single"/>
        </w:rPr>
        <w:fldChar w:fldCharType="end"/>
      </w:r>
      <w:r w:rsidR="00505BA0">
        <w:rPr>
          <w:color w:val="4C94D8" w:themeColor="text2" w:themeTint="80"/>
          <w:szCs w:val="27"/>
          <w:u w:val="single"/>
        </w:rPr>
        <w:t>)</w:t>
      </w:r>
      <w:r w:rsidR="00333AC6">
        <w:rPr>
          <w:color w:val="000000"/>
          <w:szCs w:val="27"/>
        </w:rPr>
        <w:t>.</w:t>
      </w:r>
    </w:p>
    <w:p w14:paraId="2AF7F15C" w14:textId="3CD6DDDF" w:rsidR="00D80056" w:rsidRDefault="00D80056" w:rsidP="00D80056">
      <w:pPr>
        <w:pStyle w:val="Textbody"/>
        <w:spacing w:line="276" w:lineRule="auto"/>
        <w:rPr>
          <w:noProof/>
          <w:webHidden/>
        </w:rPr>
      </w:pPr>
      <w:r>
        <w:rPr>
          <w:color w:val="000000"/>
        </w:rPr>
        <w:t>Of course, in many practical experimental measurements, you may really be limited to a small number of repeated measurements. There may be a fixed number of data points and no possibility of gathering more. Or the cost</w:t>
      </w:r>
      <w:r w:rsidR="00C616A4">
        <w:rPr>
          <w:color w:val="000000"/>
        </w:rPr>
        <w:t xml:space="preserve"> </w:t>
      </w:r>
      <w:r>
        <w:rPr>
          <w:color w:val="000000"/>
        </w:rPr>
        <w:t>of gathering more data</w:t>
      </w:r>
      <w:r w:rsidR="00C616A4">
        <w:rPr>
          <w:color w:val="000000"/>
        </w:rPr>
        <w:t>, in terms of money or time,</w:t>
      </w:r>
      <w:r>
        <w:rPr>
          <w:color w:val="000000"/>
        </w:rPr>
        <w:t xml:space="preserve"> may be excessive. For example, the process of calibrating an analytical instrument for quantitative measurement (page </w:t>
      </w:r>
      <w:r>
        <w:rPr>
          <w:noProof/>
          <w:webHidden/>
        </w:rPr>
        <w:fldChar w:fldCharType="begin"/>
      </w:r>
      <w:r>
        <w:rPr>
          <w:color w:val="000000"/>
        </w:rPr>
        <w:instrText xml:space="preserve"> PAGEREF _Ref528142420 \h </w:instrText>
      </w:r>
      <w:r>
        <w:rPr>
          <w:noProof/>
          <w:webHidden/>
        </w:rPr>
      </w:r>
      <w:r>
        <w:rPr>
          <w:noProof/>
          <w:webHidden/>
        </w:rPr>
        <w:fldChar w:fldCharType="separate"/>
      </w:r>
      <w:r w:rsidR="0018117D">
        <w:rPr>
          <w:noProof/>
          <w:color w:val="000000"/>
        </w:rPr>
        <w:t>338</w:t>
      </w:r>
      <w:r>
        <w:rPr>
          <w:noProof/>
          <w:webHidden/>
        </w:rPr>
        <w:fldChar w:fldCharType="end"/>
      </w:r>
      <w:r>
        <w:rPr>
          <w:noProof/>
          <w:webHidden/>
        </w:rPr>
        <w:t xml:space="preserve">) may involve the preparation and measurement of several standard samples or solutions of known compo-sition. If the calibration curve (the relationship between instrument reading and sample composition) is non-linear, it takes several different standards to define the curve, the more the better. But you have to consider not only cost of preparing many standards but also the cost of cleaning up and safely storing or disposing of the (potentially hazardous) chemicals afterwards. In other words, you may have to accept a smaller number of standards that would be ideal. The bottom line is, if you are limited to a small number of data points, do not over-estimate the quality of your results. To determine uncertainty ranges for a set of data using the </w:t>
      </w:r>
      <w:hyperlink r:id="rId2848" w:anchor="Standard_deviation_and_coverage" w:history="1">
        <w:r w:rsidRPr="001D45DA">
          <w:rPr>
            <w:rStyle w:val="Hyperlink"/>
            <w:noProof/>
            <w:webHidden/>
          </w:rPr>
          <w:t>3-sigma rule</w:t>
        </w:r>
      </w:hyperlink>
      <w:r>
        <w:rPr>
          <w:noProof/>
          <w:webHidden/>
        </w:rPr>
        <w:t xml:space="preserve"> (page </w:t>
      </w:r>
      <w:r>
        <w:rPr>
          <w:noProof/>
          <w:webHidden/>
        </w:rPr>
        <w:fldChar w:fldCharType="begin"/>
      </w:r>
      <w:r>
        <w:rPr>
          <w:noProof/>
          <w:webHidden/>
        </w:rPr>
        <w:instrText xml:space="preserve"> PAGEREF ThreeSigmaRule \h </w:instrText>
      </w:r>
      <w:r>
        <w:rPr>
          <w:noProof/>
          <w:webHidden/>
        </w:rPr>
      </w:r>
      <w:r>
        <w:rPr>
          <w:noProof/>
          <w:webHidden/>
        </w:rPr>
        <w:fldChar w:fldCharType="separate"/>
      </w:r>
      <w:r w:rsidR="0018117D">
        <w:rPr>
          <w:noProof/>
          <w:webHidden/>
        </w:rPr>
        <w:t>34</w:t>
      </w:r>
      <w:r>
        <w:rPr>
          <w:noProof/>
          <w:webHidden/>
        </w:rPr>
        <w:fldChar w:fldCharType="end"/>
      </w:r>
      <w:r>
        <w:rPr>
          <w:noProof/>
          <w:webHidden/>
        </w:rPr>
        <w:t xml:space="preserve">), the distribution must be normal (Gaussian) </w:t>
      </w:r>
      <w:r w:rsidRPr="00771B17">
        <w:rPr>
          <w:i/>
          <w:iCs/>
          <w:noProof/>
          <w:webHidden/>
        </w:rPr>
        <w:t>and</w:t>
      </w:r>
      <w:r>
        <w:rPr>
          <w:noProof/>
          <w:webHidden/>
        </w:rPr>
        <w:t xml:space="preserve"> you need to know the standard deviation. For small sets of data, </w:t>
      </w:r>
      <w:r w:rsidRPr="00AD72C0">
        <w:rPr>
          <w:i/>
          <w:noProof/>
          <w:webHidden/>
        </w:rPr>
        <w:t>both</w:t>
      </w:r>
      <w:r>
        <w:rPr>
          <w:noProof/>
          <w:webHidden/>
        </w:rPr>
        <w:t xml:space="preserve"> are uncertain</w:t>
      </w:r>
      <w:bookmarkStart w:id="1038" w:name="_Ref7940190"/>
      <w:bookmarkStart w:id="1039" w:name="_Toc532974015"/>
      <w:r>
        <w:rPr>
          <w:noProof/>
          <w:webHidden/>
        </w:rPr>
        <w:t>.</w:t>
      </w:r>
    </w:p>
    <w:p w14:paraId="265AC037" w14:textId="6C2D61D0" w:rsidR="00DD77C6" w:rsidRPr="007719CA" w:rsidRDefault="00DD77C6" w:rsidP="004040B1">
      <w:pPr>
        <w:pStyle w:val="Heading2"/>
      </w:pPr>
      <w:bookmarkStart w:id="1040" w:name="_Ref225326622"/>
      <w:bookmarkStart w:id="1041" w:name="_Toc228000499"/>
      <w:bookmarkStart w:id="1042" w:name="_Ref24514065"/>
      <w:bookmarkEnd w:id="1038"/>
      <w:bookmarkEnd w:id="1039"/>
      <w:r w:rsidRPr="007719CA">
        <w:lastRenderedPageBreak/>
        <w:t>Multivariate Curve Resolution for Overlapping Chromatographic Peaks</w:t>
      </w:r>
      <w:bookmarkEnd w:id="1040"/>
      <w:bookmarkEnd w:id="1041"/>
    </w:p>
    <w:p w14:paraId="2D70D07E" w14:textId="5C0A0086" w:rsidR="00DD77C6" w:rsidRPr="00F942C1" w:rsidRDefault="00DD77C6" w:rsidP="006F4D5D">
      <w:pPr>
        <w:spacing w:line="276" w:lineRule="auto"/>
      </w:pPr>
      <w:r w:rsidRPr="009F73B4">
        <w:t>The introduction of high-speed UV-Visible array detectors into high-performance liquid chromato</w:t>
      </w:r>
      <w:r w:rsidR="000F1BFA">
        <w:t>-</w:t>
      </w:r>
      <w:proofErr w:type="spellStart"/>
      <w:r w:rsidRPr="009F73B4">
        <w:t>graphy</w:t>
      </w:r>
      <w:proofErr w:type="spellEnd"/>
      <w:r w:rsidRPr="009F73B4">
        <w:t xml:space="preserve"> (HPLC) instruments has significantly increased the power of that method. The speed of such detectors allows them to acquire a complete UV-Visible spectrum multiple times per second over the entire chromatogram. </w:t>
      </w:r>
      <w:r w:rsidRPr="00F942C1">
        <w:t xml:space="preserve">The result is a </w:t>
      </w:r>
      <w:r w:rsidRPr="00F942C1">
        <w:rPr>
          <w:i/>
          <w:iCs/>
        </w:rPr>
        <w:t>two-dimensional data set</w:t>
      </w:r>
      <w:r w:rsidRPr="00F942C1">
        <w:t xml:space="preserve"> containing both chromatographic and spectral information. This data can be represented as a matrix </w:t>
      </w:r>
      <w:r w:rsidRPr="00F942C1">
        <w:rPr>
          <w:b/>
          <w:bCs/>
        </w:rPr>
        <w:t>D</w:t>
      </w:r>
      <w:r w:rsidRPr="00F942C1">
        <w:t xml:space="preserve">, in which the rows are the time points in the chromatogram, the columns are wavelength and the entries are the absorbance. Thus, each row of </w:t>
      </w:r>
      <w:r w:rsidRPr="003F05EF">
        <w:rPr>
          <w:b/>
          <w:bCs/>
        </w:rPr>
        <w:t>D</w:t>
      </w:r>
      <w:r w:rsidRPr="00F942C1">
        <w:t xml:space="preserve"> is the measured spectrum at one moment in time.</w:t>
      </w:r>
      <w:r>
        <w:t xml:space="preserve"> The objective is to determine the number of component</w:t>
      </w:r>
      <w:r w:rsidR="00F22D51">
        <w:t>s</w:t>
      </w:r>
      <w:r>
        <w:t xml:space="preserve"> and the spectra and chromatographic peaks of each component, even when the chromatographic peaks overlap.</w:t>
      </w:r>
      <w:r w:rsidR="00573777">
        <w:t xml:space="preserve"> (</w:t>
      </w:r>
      <w:r w:rsidR="00D5092F">
        <w:t>Note: t</w:t>
      </w:r>
      <w:r w:rsidR="00573777">
        <w:t>his section was written with the help of ChatGPT 5.3)</w:t>
      </w:r>
    </w:p>
    <w:p w14:paraId="5BFB4252" w14:textId="77777777" w:rsidR="00DD77C6" w:rsidRPr="00F942C1" w:rsidRDefault="00DD77C6" w:rsidP="00DD77C6">
      <w:pPr>
        <w:rPr>
          <w:rFonts w:cs="Times New Roman"/>
          <w:sz w:val="12"/>
          <w:szCs w:val="12"/>
        </w:rPr>
      </w:pPr>
    </w:p>
    <w:p w14:paraId="512C27BE" w14:textId="77777777" w:rsidR="00DD77C6" w:rsidRPr="00F942C1" w:rsidRDefault="00DD77C6" w:rsidP="00B32455">
      <w:pPr>
        <w:spacing w:line="276" w:lineRule="auto"/>
        <w:rPr>
          <w:rFonts w:cs="Times New Roman"/>
        </w:rPr>
      </w:pPr>
      <w:r w:rsidRPr="002750D1">
        <w:rPr>
          <w:rFonts w:cs="Times New Roman"/>
        </w:rPr>
        <w:t xml:space="preserve">If a mixture contains </w:t>
      </w:r>
      <w:r w:rsidRPr="00F942C1">
        <w:rPr>
          <w:rFonts w:cs="Times New Roman"/>
        </w:rPr>
        <w:t>“</w:t>
      </w:r>
      <w:r w:rsidRPr="002750D1">
        <w:rPr>
          <w:rFonts w:cs="Times New Roman"/>
          <w:i/>
          <w:iCs/>
        </w:rPr>
        <w:t>k</w:t>
      </w:r>
      <w:r w:rsidRPr="00F942C1">
        <w:rPr>
          <w:rFonts w:cs="Times New Roman"/>
          <w:i/>
          <w:iCs/>
        </w:rPr>
        <w:t>”</w:t>
      </w:r>
      <w:r w:rsidRPr="002750D1">
        <w:rPr>
          <w:rFonts w:cs="Times New Roman"/>
        </w:rPr>
        <w:t xml:space="preserve"> chemical components, the measured signal at any time and wavelength is simply the sum of the contributions from each component:</w:t>
      </w:r>
    </w:p>
    <w:p w14:paraId="25FD89B4" w14:textId="77777777" w:rsidR="00DD77C6" w:rsidRPr="002750D1" w:rsidRDefault="00DD77C6" w:rsidP="00DD77C6">
      <w:pPr>
        <w:rPr>
          <w:rFonts w:cs="Times New Roman"/>
          <w:sz w:val="12"/>
          <w:szCs w:val="12"/>
        </w:rPr>
      </w:pPr>
    </w:p>
    <w:p w14:paraId="0A988487" w14:textId="77777777" w:rsidR="00DD77C6" w:rsidRPr="00F942C1" w:rsidRDefault="00DD77C6" w:rsidP="00DD77C6">
      <w:pPr>
        <w:rPr>
          <w:rFonts w:cs="Times New Roman"/>
          <w:sz w:val="12"/>
          <w:szCs w:val="12"/>
        </w:rPr>
      </w:pPr>
      <m:oMathPara>
        <m:oMath>
          <m:r>
            <w:rPr>
              <w:rFonts w:ascii="Cambria Math" w:hAnsi="Cambria Math" w:cs="Times New Roman"/>
            </w:rPr>
            <m:t>D(t,λ)=</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1</m:t>
              </m:r>
            </m:sub>
          </m:sSub>
          <m:r>
            <w:rPr>
              <w:rFonts w:ascii="Cambria Math" w:hAnsi="Cambria Math" w:cs="Times New Roman"/>
            </w:rPr>
            <m:t>(t)</m:t>
          </m:r>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1</m:t>
              </m:r>
            </m:sub>
          </m:sSub>
          <m:r>
            <w:rPr>
              <w:rFonts w:ascii="Cambria Math" w:hAnsi="Cambria Math" w:cs="Times New Roman"/>
            </w:rPr>
            <m:t>(λ)+</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2</m:t>
              </m:r>
            </m:sub>
          </m:sSub>
          <m:r>
            <w:rPr>
              <w:rFonts w:ascii="Cambria Math" w:hAnsi="Cambria Math" w:cs="Times New Roman"/>
            </w:rPr>
            <m:t>(t)</m:t>
          </m:r>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2</m:t>
              </m:r>
            </m:sub>
          </m:sSub>
          <m:r>
            <w:rPr>
              <w:rFonts w:ascii="Cambria Math" w:hAnsi="Cambria Math" w:cs="Times New Roman"/>
            </w:rPr>
            <m:t>(λ)+⋯+</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k</m:t>
              </m:r>
            </m:sub>
          </m:sSub>
          <m:r>
            <w:rPr>
              <w:rFonts w:ascii="Cambria Math" w:hAnsi="Cambria Math" w:cs="Times New Roman"/>
            </w:rPr>
            <m:t>(t)</m:t>
          </m:r>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k</m:t>
              </m:r>
            </m:sub>
          </m:sSub>
          <m:r>
            <w:rPr>
              <w:rFonts w:ascii="Cambria Math" w:hAnsi="Cambria Math" w:cs="Times New Roman"/>
            </w:rPr>
            <m:t>(λ)</m:t>
          </m:r>
          <m:r>
            <m:rPr>
              <m:sty m:val="p"/>
            </m:rPr>
            <w:rPr>
              <w:rFonts w:cs="Times New Roman"/>
            </w:rPr>
            <w:br/>
          </m:r>
        </m:oMath>
      </m:oMathPara>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4"/>
        <w:gridCol w:w="4110"/>
      </w:tblGrid>
      <w:tr w:rsidR="00DD77C6" w:rsidRPr="00F942C1" w14:paraId="1B50E76D" w14:textId="77777777" w:rsidTr="00680C0B">
        <w:trPr>
          <w:tblCellSpacing w:w="15" w:type="dxa"/>
        </w:trPr>
        <w:tc>
          <w:tcPr>
            <w:tcW w:w="0" w:type="auto"/>
            <w:vAlign w:val="center"/>
            <w:hideMark/>
          </w:tcPr>
          <w:p w14:paraId="1820E31F" w14:textId="77777777" w:rsidR="00DD77C6" w:rsidRPr="00453256" w:rsidRDefault="00000000" w:rsidP="00B32455">
            <w:pPr>
              <w:rPr>
                <w:rFonts w:cs="Times New Roman"/>
              </w:rPr>
            </w:pPr>
            <m:oMathPara>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j</m:t>
                    </m:r>
                  </m:sub>
                </m:sSub>
                <m:r>
                  <w:rPr>
                    <w:rFonts w:ascii="Cambria Math" w:hAnsi="Cambria Math" w:cs="Times New Roman"/>
                  </w:rPr>
                  <m:t>(t)</m:t>
                </m:r>
              </m:oMath>
            </m:oMathPara>
          </w:p>
        </w:tc>
        <w:tc>
          <w:tcPr>
            <w:tcW w:w="0" w:type="auto"/>
            <w:vAlign w:val="center"/>
            <w:hideMark/>
          </w:tcPr>
          <w:p w14:paraId="40B5D8F4" w14:textId="77777777" w:rsidR="00DD77C6" w:rsidRPr="00453256" w:rsidRDefault="00DD77C6" w:rsidP="00B32455">
            <w:pPr>
              <w:rPr>
                <w:rFonts w:cs="Times New Roman"/>
              </w:rPr>
            </w:pPr>
            <w:r>
              <w:rPr>
                <w:rFonts w:cs="Times New Roman"/>
              </w:rPr>
              <w:t xml:space="preserve">= </w:t>
            </w:r>
            <w:r w:rsidRPr="00453256">
              <w:rPr>
                <w:rFonts w:cs="Times New Roman"/>
              </w:rPr>
              <w:t xml:space="preserve">chromatographic profile of component </w:t>
            </w:r>
            <w:r w:rsidRPr="00453256">
              <w:rPr>
                <w:rFonts w:cs="Times New Roman"/>
                <w:i/>
                <w:iCs/>
              </w:rPr>
              <w:t>j</w:t>
            </w:r>
          </w:p>
        </w:tc>
      </w:tr>
      <w:tr w:rsidR="00DD77C6" w:rsidRPr="00F942C1" w14:paraId="58BF6D62" w14:textId="77777777" w:rsidTr="00680C0B">
        <w:trPr>
          <w:tblCellSpacing w:w="15" w:type="dxa"/>
        </w:trPr>
        <w:tc>
          <w:tcPr>
            <w:tcW w:w="0" w:type="auto"/>
            <w:vAlign w:val="center"/>
            <w:hideMark/>
          </w:tcPr>
          <w:p w14:paraId="09CB11D3" w14:textId="77777777" w:rsidR="00DD77C6" w:rsidRPr="00453256" w:rsidRDefault="00000000" w:rsidP="00B32455">
            <w:pPr>
              <w:rPr>
                <w:rFonts w:cs="Times New Roman"/>
              </w:rPr>
            </w:pPr>
            <m:oMathPara>
              <m:oMath>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j</m:t>
                    </m:r>
                  </m:sub>
                </m:sSub>
                <m:r>
                  <w:rPr>
                    <w:rFonts w:ascii="Cambria Math" w:hAnsi="Cambria Math" w:cs="Times New Roman"/>
                  </w:rPr>
                  <m:t>(λ)</m:t>
                </m:r>
              </m:oMath>
            </m:oMathPara>
          </w:p>
        </w:tc>
        <w:tc>
          <w:tcPr>
            <w:tcW w:w="0" w:type="auto"/>
            <w:vAlign w:val="center"/>
            <w:hideMark/>
          </w:tcPr>
          <w:p w14:paraId="4E777B3B" w14:textId="77777777" w:rsidR="00DD77C6" w:rsidRPr="00453256" w:rsidRDefault="00DD77C6" w:rsidP="00B32455">
            <w:pPr>
              <w:rPr>
                <w:rFonts w:cs="Times New Roman"/>
              </w:rPr>
            </w:pPr>
            <w:r>
              <w:rPr>
                <w:rFonts w:cs="Times New Roman"/>
              </w:rPr>
              <w:t xml:space="preserve">= </w:t>
            </w:r>
            <w:r w:rsidRPr="00453256">
              <w:rPr>
                <w:rFonts w:cs="Times New Roman"/>
              </w:rPr>
              <w:t xml:space="preserve">spectrum of component </w:t>
            </w:r>
            <w:r w:rsidRPr="00453256">
              <w:rPr>
                <w:rFonts w:cs="Times New Roman"/>
                <w:i/>
                <w:iCs/>
              </w:rPr>
              <w:t>j</w:t>
            </w:r>
          </w:p>
        </w:tc>
      </w:tr>
    </w:tbl>
    <w:p w14:paraId="42D43878" w14:textId="77777777" w:rsidR="00DD77C6" w:rsidRPr="00F942C1" w:rsidRDefault="00DD77C6" w:rsidP="00DD77C6">
      <w:pPr>
        <w:rPr>
          <w:rFonts w:cs="Times New Roman"/>
          <w:sz w:val="12"/>
          <w:szCs w:val="12"/>
        </w:rPr>
      </w:pPr>
    </w:p>
    <w:p w14:paraId="77FDA073" w14:textId="0F48322F" w:rsidR="00DD77C6" w:rsidRPr="00453256" w:rsidRDefault="00DD77C6" w:rsidP="00F22D51">
      <w:pPr>
        <w:rPr>
          <w:rFonts w:cs="Times New Roman"/>
        </w:rPr>
      </w:pPr>
      <w:r w:rsidRPr="00453256">
        <w:rPr>
          <w:rFonts w:cs="Times New Roman"/>
        </w:rPr>
        <w:t>In matrix form this becomes</w:t>
      </w:r>
      <w:r w:rsidR="00F22D51">
        <w:rPr>
          <w:rFonts w:cs="Times New Roman"/>
        </w:rPr>
        <w:t xml:space="preserve"> </w:t>
      </w:r>
      <m:oMath>
        <m:r>
          <m:rPr>
            <m:sty m:val="bi"/>
          </m:rPr>
          <w:rPr>
            <w:rFonts w:ascii="Cambria Math" w:hAnsi="Cambria Math" w:cs="Times New Roman"/>
          </w:rPr>
          <m:t>D</m:t>
        </m:r>
        <m:r>
          <w:rPr>
            <w:rFonts w:ascii="Cambria Math" w:hAnsi="Cambria Math" w:cs="Times New Roman"/>
          </w:rPr>
          <m:t>=</m:t>
        </m:r>
        <m:r>
          <m:rPr>
            <m:sty m:val="bi"/>
          </m:rPr>
          <w:rPr>
            <w:rFonts w:ascii="Cambria Math" w:hAnsi="Cambria Math" w:cs="Times New Roman"/>
          </w:rPr>
          <m:t>C</m:t>
        </m:r>
        <m:sSup>
          <m:sSupPr>
            <m:ctrlPr>
              <w:rPr>
                <w:rFonts w:ascii="Cambria Math" w:hAnsi="Cambria Math" w:cs="Times New Roman"/>
              </w:rPr>
            </m:ctrlPr>
          </m:sSupPr>
          <m:e>
            <m:r>
              <m:rPr>
                <m:sty m:val="bi"/>
              </m:rPr>
              <w:rPr>
                <w:rFonts w:ascii="Cambria Math" w:hAnsi="Cambria Math" w:cs="Times New Roman"/>
              </w:rPr>
              <m:t>S</m:t>
            </m:r>
          </m:e>
          <m:sup>
            <m:r>
              <w:rPr>
                <w:rFonts w:ascii="Cambria Math" w:hAnsi="Cambria Math" w:cs="Times New Roman"/>
              </w:rPr>
              <m:t>T</m:t>
            </m:r>
          </m:sup>
        </m:sSup>
      </m:oMath>
      <w:r w:rsidR="00F22D51">
        <w:rPr>
          <w:rFonts w:cs="Times New Roman"/>
        </w:rPr>
        <w:t xml:space="preserve"> , </w:t>
      </w:r>
      <w:r w:rsidR="00F22D51" w:rsidRPr="00F22D51">
        <w:rPr>
          <w:rFonts w:cs="Times New Roman"/>
        </w:rPr>
        <w:t>where</w:t>
      </w:r>
    </w:p>
    <w:p w14:paraId="58014B6B" w14:textId="1F3FBBDB" w:rsidR="00DD77C6" w:rsidRPr="00F22D51" w:rsidRDefault="00DD77C6" w:rsidP="00DD77C6">
      <w:pPr>
        <w:rPr>
          <w:rFonts w:cs="Times New Roman"/>
          <w:sz w:val="12"/>
          <w:szCs w:val="1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
        <w:gridCol w:w="5036"/>
      </w:tblGrid>
      <w:tr w:rsidR="00DD77C6" w:rsidRPr="00453256" w14:paraId="359CB679" w14:textId="77777777" w:rsidTr="00680C0B">
        <w:trPr>
          <w:tblCellSpacing w:w="15" w:type="dxa"/>
        </w:trPr>
        <w:tc>
          <w:tcPr>
            <w:tcW w:w="0" w:type="auto"/>
            <w:vAlign w:val="center"/>
            <w:hideMark/>
          </w:tcPr>
          <w:p w14:paraId="44B73A96" w14:textId="77777777" w:rsidR="00DD77C6" w:rsidRPr="00453256" w:rsidRDefault="00DD77C6" w:rsidP="00680C0B">
            <w:pPr>
              <w:rPr>
                <w:rFonts w:cs="Times New Roman"/>
              </w:rPr>
            </w:pPr>
            <w:r w:rsidRPr="00453256">
              <w:rPr>
                <w:rFonts w:cs="Times New Roman"/>
                <w:b/>
                <w:bCs/>
              </w:rPr>
              <w:t>D</w:t>
            </w:r>
          </w:p>
        </w:tc>
        <w:tc>
          <w:tcPr>
            <w:tcW w:w="0" w:type="auto"/>
            <w:vAlign w:val="center"/>
            <w:hideMark/>
          </w:tcPr>
          <w:p w14:paraId="444F69DA" w14:textId="77777777" w:rsidR="00DD77C6" w:rsidRPr="00453256" w:rsidRDefault="00DD77C6" w:rsidP="00680C0B">
            <w:pPr>
              <w:rPr>
                <w:rFonts w:cs="Times New Roman"/>
              </w:rPr>
            </w:pPr>
            <w:r>
              <w:rPr>
                <w:rFonts w:cs="Times New Roman"/>
              </w:rPr>
              <w:t xml:space="preserve">is the </w:t>
            </w:r>
            <w:r w:rsidRPr="00453256">
              <w:rPr>
                <w:rFonts w:cs="Times New Roman"/>
              </w:rPr>
              <w:t>measured data (time × wavelength)</w:t>
            </w:r>
          </w:p>
        </w:tc>
      </w:tr>
      <w:tr w:rsidR="00DD77C6" w:rsidRPr="00453256" w14:paraId="7BFA976F" w14:textId="77777777" w:rsidTr="00680C0B">
        <w:trPr>
          <w:tblCellSpacing w:w="15" w:type="dxa"/>
        </w:trPr>
        <w:tc>
          <w:tcPr>
            <w:tcW w:w="0" w:type="auto"/>
            <w:vAlign w:val="center"/>
            <w:hideMark/>
          </w:tcPr>
          <w:p w14:paraId="58111779" w14:textId="77777777" w:rsidR="00DD77C6" w:rsidRPr="00453256" w:rsidRDefault="00DD77C6" w:rsidP="00680C0B">
            <w:pPr>
              <w:rPr>
                <w:rFonts w:cs="Times New Roman"/>
              </w:rPr>
            </w:pPr>
            <w:r w:rsidRPr="00453256">
              <w:rPr>
                <w:rFonts w:cs="Times New Roman"/>
                <w:b/>
                <w:bCs/>
              </w:rPr>
              <w:t>C</w:t>
            </w:r>
          </w:p>
        </w:tc>
        <w:tc>
          <w:tcPr>
            <w:tcW w:w="0" w:type="auto"/>
            <w:vAlign w:val="center"/>
            <w:hideMark/>
          </w:tcPr>
          <w:p w14:paraId="22BE5CCB" w14:textId="77777777" w:rsidR="00DD77C6" w:rsidRPr="00453256" w:rsidRDefault="00DD77C6" w:rsidP="00680C0B">
            <w:pPr>
              <w:rPr>
                <w:rFonts w:cs="Times New Roman"/>
              </w:rPr>
            </w:pPr>
            <w:r>
              <w:rPr>
                <w:rFonts w:cs="Times New Roman"/>
              </w:rPr>
              <w:t xml:space="preserve">is the </w:t>
            </w:r>
            <w:r w:rsidRPr="00453256">
              <w:rPr>
                <w:rFonts w:cs="Times New Roman"/>
              </w:rPr>
              <w:t>chromatographic profiles (time × component)</w:t>
            </w:r>
          </w:p>
        </w:tc>
      </w:tr>
      <w:tr w:rsidR="00DD77C6" w:rsidRPr="00453256" w14:paraId="046B6CA4" w14:textId="77777777" w:rsidTr="00680C0B">
        <w:trPr>
          <w:tblCellSpacing w:w="15" w:type="dxa"/>
        </w:trPr>
        <w:tc>
          <w:tcPr>
            <w:tcW w:w="0" w:type="auto"/>
            <w:vAlign w:val="center"/>
            <w:hideMark/>
          </w:tcPr>
          <w:p w14:paraId="5790664C" w14:textId="77777777" w:rsidR="00DD77C6" w:rsidRPr="00453256" w:rsidRDefault="00DD77C6" w:rsidP="00680C0B">
            <w:pPr>
              <w:rPr>
                <w:rFonts w:cs="Times New Roman"/>
              </w:rPr>
            </w:pPr>
            <w:r w:rsidRPr="00453256">
              <w:rPr>
                <w:rFonts w:cs="Times New Roman"/>
                <w:b/>
                <w:bCs/>
              </w:rPr>
              <w:t>S</w:t>
            </w:r>
          </w:p>
        </w:tc>
        <w:tc>
          <w:tcPr>
            <w:tcW w:w="0" w:type="auto"/>
            <w:vAlign w:val="center"/>
            <w:hideMark/>
          </w:tcPr>
          <w:p w14:paraId="59B15DE1" w14:textId="77777777" w:rsidR="00DD77C6" w:rsidRPr="00453256" w:rsidRDefault="00DD77C6" w:rsidP="00680C0B">
            <w:pPr>
              <w:rPr>
                <w:rFonts w:cs="Times New Roman"/>
              </w:rPr>
            </w:pPr>
            <w:r>
              <w:rPr>
                <w:rFonts w:cs="Times New Roman"/>
              </w:rPr>
              <w:t xml:space="preserve">is the </w:t>
            </w:r>
            <w:r w:rsidRPr="00453256">
              <w:rPr>
                <w:rFonts w:cs="Times New Roman"/>
              </w:rPr>
              <w:t>spectra (wavelength × component)</w:t>
            </w:r>
          </w:p>
        </w:tc>
      </w:tr>
    </w:tbl>
    <w:p w14:paraId="28337246" w14:textId="77777777" w:rsidR="00DD77C6" w:rsidRPr="00B37750" w:rsidRDefault="00DD77C6" w:rsidP="00DD77C6">
      <w:pPr>
        <w:rPr>
          <w:rFonts w:cs="Times New Roman"/>
          <w:sz w:val="12"/>
          <w:szCs w:val="12"/>
        </w:rPr>
      </w:pPr>
    </w:p>
    <w:p w14:paraId="58B39EBA" w14:textId="77777777" w:rsidR="00DD77C6" w:rsidRPr="00453256" w:rsidRDefault="00DD77C6" w:rsidP="00DD77C6">
      <w:pPr>
        <w:rPr>
          <w:rFonts w:cs="Times New Roman"/>
        </w:rPr>
      </w:pPr>
      <w:r w:rsidRPr="00453256">
        <w:rPr>
          <w:rFonts w:cs="Times New Roman"/>
        </w:rPr>
        <w:t xml:space="preserve">The goal of multivariate curve resolution is to determine </w:t>
      </w:r>
      <w:r w:rsidRPr="00453256">
        <w:rPr>
          <w:rFonts w:cs="Times New Roman"/>
          <w:b/>
          <w:bCs/>
        </w:rPr>
        <w:t>C</w:t>
      </w:r>
      <w:r w:rsidRPr="00453256">
        <w:rPr>
          <w:rFonts w:cs="Times New Roman"/>
        </w:rPr>
        <w:t xml:space="preserve"> and </w:t>
      </w:r>
      <w:r w:rsidRPr="00453256">
        <w:rPr>
          <w:rFonts w:cs="Times New Roman"/>
          <w:b/>
          <w:bCs/>
        </w:rPr>
        <w:t>S</w:t>
      </w:r>
      <w:r w:rsidRPr="00453256">
        <w:rPr>
          <w:rFonts w:cs="Times New Roman"/>
        </w:rPr>
        <w:t xml:space="preserve"> from the measured data matrix </w:t>
      </w:r>
      <w:r w:rsidRPr="00453256">
        <w:rPr>
          <w:rFonts w:cs="Times New Roman"/>
          <w:b/>
          <w:bCs/>
        </w:rPr>
        <w:t>D</w:t>
      </w:r>
      <w:r w:rsidRPr="00453256">
        <w:rPr>
          <w:rFonts w:cs="Times New Roman"/>
        </w:rPr>
        <w:t>.</w:t>
      </w:r>
    </w:p>
    <w:p w14:paraId="7DDD215B" w14:textId="77777777" w:rsidR="00DD77C6" w:rsidRPr="00F942C1" w:rsidRDefault="00DD77C6" w:rsidP="00DD77C6">
      <w:pPr>
        <w:rPr>
          <w:rFonts w:cs="Times New Roman"/>
          <w:sz w:val="12"/>
          <w:szCs w:val="12"/>
        </w:rPr>
      </w:pPr>
    </w:p>
    <w:p w14:paraId="27558D75" w14:textId="03913C56" w:rsidR="00DD77C6" w:rsidRPr="00F942C1" w:rsidRDefault="00DD77C6" w:rsidP="00DD77C6">
      <w:pPr>
        <w:rPr>
          <w:rFonts w:cs="Times New Roman"/>
          <w:b/>
          <w:bCs/>
        </w:rPr>
      </w:pPr>
      <w:r w:rsidRPr="00F942C1">
        <w:rPr>
          <w:rFonts w:cs="Times New Roman"/>
          <w:b/>
          <w:bCs/>
        </w:rPr>
        <w:t xml:space="preserve">The alternating least-squares </w:t>
      </w:r>
      <w:r w:rsidR="00D5092F">
        <w:rPr>
          <w:rFonts w:cs="Times New Roman"/>
          <w:b/>
          <w:bCs/>
        </w:rPr>
        <w:t xml:space="preserve">(ALS) </w:t>
      </w:r>
      <w:r w:rsidRPr="00F942C1">
        <w:rPr>
          <w:rFonts w:cs="Times New Roman"/>
          <w:b/>
          <w:bCs/>
        </w:rPr>
        <w:t>idea</w:t>
      </w:r>
    </w:p>
    <w:p w14:paraId="18207C7A" w14:textId="514354E4" w:rsidR="00DD77C6" w:rsidRPr="00F942C1" w:rsidRDefault="00DD77C6" w:rsidP="00EC6918">
      <w:pPr>
        <w:spacing w:line="276" w:lineRule="auto"/>
        <w:rPr>
          <w:rFonts w:cs="Times New Roman"/>
        </w:rPr>
      </w:pPr>
      <w:r w:rsidRPr="00F942C1">
        <w:rPr>
          <w:rFonts w:cs="Times New Roman"/>
        </w:rPr>
        <w:t xml:space="preserve">Because both </w:t>
      </w:r>
      <w:r w:rsidRPr="00F942C1">
        <w:rPr>
          <w:rFonts w:cs="Times New Roman"/>
          <w:b/>
          <w:bCs/>
        </w:rPr>
        <w:t>C</w:t>
      </w:r>
      <w:r w:rsidRPr="00F942C1">
        <w:rPr>
          <w:rFonts w:cs="Times New Roman"/>
        </w:rPr>
        <w:t xml:space="preserve"> and </w:t>
      </w:r>
      <w:r w:rsidRPr="00F942C1">
        <w:rPr>
          <w:rFonts w:cs="Times New Roman"/>
          <w:b/>
          <w:bCs/>
        </w:rPr>
        <w:t>S</w:t>
      </w:r>
      <w:r w:rsidRPr="00F942C1">
        <w:rPr>
          <w:rFonts w:cs="Times New Roman"/>
        </w:rPr>
        <w:t xml:space="preserve"> are unknown, they cannot be solved simultaneously. Instead, </w:t>
      </w:r>
      <w:r w:rsidR="00E11B07">
        <w:rPr>
          <w:rFonts w:cs="Times New Roman"/>
        </w:rPr>
        <w:t xml:space="preserve">a method called “alternate least squares” </w:t>
      </w:r>
      <w:r w:rsidRPr="00F942C1">
        <w:rPr>
          <w:rFonts w:cs="Times New Roman"/>
        </w:rPr>
        <w:t xml:space="preserve">improves them </w:t>
      </w:r>
      <w:r w:rsidRPr="000D676E">
        <w:rPr>
          <w:rFonts w:cs="Times New Roman"/>
          <w:i/>
          <w:iCs/>
        </w:rPr>
        <w:t>step by step</w:t>
      </w:r>
      <w:r w:rsidRPr="00F942C1">
        <w:rPr>
          <w:rFonts w:cs="Times New Roman"/>
        </w:rPr>
        <w:t>. The procedure works as follows</w:t>
      </w:r>
      <w:r w:rsidR="00DB4376">
        <w:rPr>
          <w:rFonts w:cs="Times New Roman"/>
        </w:rPr>
        <w:t>:</w:t>
      </w:r>
    </w:p>
    <w:p w14:paraId="315405ED" w14:textId="77777777" w:rsidR="00DD77C6" w:rsidRPr="00F942C1" w:rsidRDefault="00DD77C6" w:rsidP="00EC6918">
      <w:pPr>
        <w:spacing w:line="276" w:lineRule="auto"/>
        <w:rPr>
          <w:rFonts w:cs="Times New Roman"/>
          <w:sz w:val="12"/>
          <w:szCs w:val="12"/>
        </w:rPr>
      </w:pPr>
    </w:p>
    <w:p w14:paraId="7F741203" w14:textId="4F1507FD" w:rsidR="00DD77C6" w:rsidRPr="002D3480" w:rsidRDefault="00DD77C6" w:rsidP="00DB4376">
      <w:pPr>
        <w:ind w:left="720"/>
        <w:rPr>
          <w:rFonts w:cs="Times New Roman"/>
          <w:b/>
          <w:bCs/>
        </w:rPr>
      </w:pPr>
      <w:r w:rsidRPr="002D3480">
        <w:rPr>
          <w:rFonts w:cs="Times New Roman"/>
          <w:b/>
          <w:bCs/>
        </w:rPr>
        <w:t>1. Estimate the number of components</w:t>
      </w:r>
    </w:p>
    <w:p w14:paraId="22E3F0C8" w14:textId="364515FF" w:rsidR="00DD77C6" w:rsidRPr="00F942C1" w:rsidRDefault="00DD77C6" w:rsidP="00DB4376">
      <w:pPr>
        <w:ind w:left="720"/>
        <w:rPr>
          <w:rFonts w:cs="Times New Roman"/>
        </w:rPr>
      </w:pPr>
      <w:r w:rsidRPr="00F942C1">
        <w:rPr>
          <w:rFonts w:cs="Times New Roman"/>
        </w:rPr>
        <w:t xml:space="preserve">The rank of the data matrix is estimated using </w:t>
      </w:r>
      <w:r>
        <w:rPr>
          <w:rFonts w:cs="Times New Roman"/>
        </w:rPr>
        <w:t xml:space="preserve">a </w:t>
      </w:r>
      <w:hyperlink r:id="rId2849" w:history="1">
        <w:r w:rsidRPr="00124000">
          <w:rPr>
            <w:rStyle w:val="Hyperlink"/>
            <w:rFonts w:cs="Times New Roman"/>
          </w:rPr>
          <w:t>scree plot</w:t>
        </w:r>
      </w:hyperlink>
      <w:r>
        <w:rPr>
          <w:rFonts w:cs="Times New Roman"/>
        </w:rPr>
        <w:t xml:space="preserve"> or </w:t>
      </w:r>
      <w:r w:rsidR="00F22D51">
        <w:rPr>
          <w:rFonts w:cs="Times New Roman"/>
        </w:rPr>
        <w:t xml:space="preserve">looking at the </w:t>
      </w:r>
      <w:r w:rsidRPr="00F942C1">
        <w:rPr>
          <w:rFonts w:cs="Times New Roman"/>
        </w:rPr>
        <w:t>singular-value</w:t>
      </w:r>
      <w:r w:rsidR="00F22D51">
        <w:rPr>
          <w:rFonts w:cs="Times New Roman"/>
        </w:rPr>
        <w:t xml:space="preserve"> </w:t>
      </w:r>
      <w:r w:rsidRPr="00F942C1">
        <w:rPr>
          <w:rFonts w:cs="Times New Roman"/>
        </w:rPr>
        <w:t>decomposition (</w:t>
      </w:r>
      <w:hyperlink r:id="rId2850" w:history="1">
        <w:r w:rsidRPr="00124000">
          <w:rPr>
            <w:rStyle w:val="Hyperlink"/>
            <w:rFonts w:cs="Times New Roman"/>
          </w:rPr>
          <w:t>SVD</w:t>
        </w:r>
      </w:hyperlink>
      <w:r w:rsidRPr="00F942C1">
        <w:rPr>
          <w:rFonts w:cs="Times New Roman"/>
        </w:rPr>
        <w:t>). The number of significant singular values gives the number of chemical components present.</w:t>
      </w:r>
    </w:p>
    <w:p w14:paraId="1D98ED85" w14:textId="77777777" w:rsidR="00DD77C6" w:rsidRPr="00F942C1" w:rsidRDefault="00DD77C6" w:rsidP="00DB4376">
      <w:pPr>
        <w:ind w:left="720"/>
        <w:rPr>
          <w:rFonts w:cs="Times New Roman"/>
          <w:sz w:val="12"/>
          <w:szCs w:val="12"/>
        </w:rPr>
      </w:pPr>
    </w:p>
    <w:p w14:paraId="0EDCB806" w14:textId="74E04A2D" w:rsidR="00DD77C6" w:rsidRPr="002D3480" w:rsidRDefault="00DD77C6" w:rsidP="00DB4376">
      <w:pPr>
        <w:ind w:left="720"/>
        <w:rPr>
          <w:rFonts w:cs="Times New Roman"/>
          <w:b/>
          <w:bCs/>
        </w:rPr>
      </w:pPr>
      <w:r w:rsidRPr="002D3480">
        <w:rPr>
          <w:rFonts w:cs="Times New Roman"/>
          <w:b/>
          <w:bCs/>
        </w:rPr>
        <w:t>2. Initial estimate of spectra</w:t>
      </w:r>
    </w:p>
    <w:p w14:paraId="448C7434" w14:textId="77777777" w:rsidR="00DD77C6" w:rsidRPr="00F942C1" w:rsidRDefault="00DD77C6" w:rsidP="00DB4376">
      <w:pPr>
        <w:ind w:left="720"/>
        <w:rPr>
          <w:rFonts w:cs="Times New Roman"/>
        </w:rPr>
      </w:pPr>
      <w:r w:rsidRPr="00F942C1">
        <w:rPr>
          <w:rFonts w:cs="Times New Roman"/>
        </w:rPr>
        <w:t xml:space="preserve">Initial spectra are estimated from the measured data. In chromatography this can often be done by selecting the spectra at the </w:t>
      </w:r>
      <w:r w:rsidRPr="00F942C1">
        <w:rPr>
          <w:rFonts w:cs="Times New Roman"/>
          <w:i/>
          <w:iCs/>
        </w:rPr>
        <w:t>tops of detected chromatographic peaks</w:t>
      </w:r>
      <w:r w:rsidRPr="00F942C1">
        <w:rPr>
          <w:rFonts w:cs="Times New Roman"/>
        </w:rPr>
        <w:t>. These spectra do not need to be perfectly pure; they only need to resemble the true component spectra.</w:t>
      </w:r>
    </w:p>
    <w:p w14:paraId="5B52C74E" w14:textId="77777777" w:rsidR="00DD77C6" w:rsidRPr="00F942C1" w:rsidRDefault="00DD77C6" w:rsidP="00DB4376">
      <w:pPr>
        <w:ind w:left="720"/>
        <w:rPr>
          <w:rFonts w:cs="Times New Roman"/>
          <w:sz w:val="12"/>
          <w:szCs w:val="12"/>
        </w:rPr>
      </w:pPr>
    </w:p>
    <w:p w14:paraId="11B4E211" w14:textId="5B8A954F" w:rsidR="00DD77C6" w:rsidRPr="002D3480" w:rsidRDefault="00DD77C6" w:rsidP="00DB4376">
      <w:pPr>
        <w:ind w:left="720"/>
        <w:rPr>
          <w:rFonts w:cs="Times New Roman"/>
          <w:b/>
          <w:bCs/>
        </w:rPr>
      </w:pPr>
      <w:r w:rsidRPr="002D3480">
        <w:rPr>
          <w:rFonts w:cs="Times New Roman"/>
          <w:b/>
          <w:bCs/>
        </w:rPr>
        <w:t>3. Calculate chromatographic profiles</w:t>
      </w:r>
    </w:p>
    <w:p w14:paraId="7C9D705A" w14:textId="380C05FD" w:rsidR="00DD77C6" w:rsidRPr="00F942C1" w:rsidRDefault="00DD77C6" w:rsidP="00DB4376">
      <w:pPr>
        <w:ind w:left="720"/>
        <w:rPr>
          <w:rFonts w:cs="Times New Roman"/>
        </w:rPr>
      </w:pPr>
      <w:r w:rsidRPr="00F942C1">
        <w:rPr>
          <w:rFonts w:cs="Times New Roman"/>
        </w:rPr>
        <w:t xml:space="preserve">Given the estimated spectra </w:t>
      </w:r>
      <w:r w:rsidRPr="00F942C1">
        <w:rPr>
          <w:rFonts w:cs="Times New Roman"/>
          <w:b/>
          <w:bCs/>
        </w:rPr>
        <w:t>S</w:t>
      </w:r>
      <w:r w:rsidRPr="00F942C1">
        <w:rPr>
          <w:rFonts w:cs="Times New Roman"/>
        </w:rPr>
        <w:t xml:space="preserve">, the chromatographic profiles </w:t>
      </w:r>
      <w:r w:rsidRPr="00F942C1">
        <w:rPr>
          <w:rFonts w:cs="Times New Roman"/>
          <w:b/>
          <w:bCs/>
        </w:rPr>
        <w:t>C</w:t>
      </w:r>
      <w:r w:rsidRPr="00F942C1">
        <w:rPr>
          <w:rFonts w:cs="Times New Roman"/>
        </w:rPr>
        <w:t xml:space="preserve"> are obtained by fitting the measured data</w:t>
      </w:r>
      <w:r w:rsidR="00573777">
        <w:rPr>
          <w:rFonts w:cs="Times New Roman"/>
        </w:rPr>
        <w:t>.</w:t>
      </w:r>
      <m:oMath>
        <m:r>
          <w:rPr>
            <w:rFonts w:ascii="Cambria Math" w:hAnsi="Cambria Math" w:cs="Times New Roman"/>
          </w:rPr>
          <m:t xml:space="preserve"> </m:t>
        </m:r>
      </m:oMath>
      <w:r w:rsidRPr="00F942C1">
        <w:rPr>
          <w:rFonts w:cs="Times New Roman"/>
        </w:rPr>
        <w:t xml:space="preserve">For each time point, the measured spectrum is expressed as a </w:t>
      </w:r>
      <w:r w:rsidRPr="00F942C1">
        <w:rPr>
          <w:rFonts w:cs="Times New Roman"/>
          <w:i/>
          <w:iCs/>
        </w:rPr>
        <w:t>non-negative linear combination</w:t>
      </w:r>
      <w:r w:rsidRPr="00F942C1">
        <w:rPr>
          <w:rFonts w:cs="Times New Roman"/>
        </w:rPr>
        <w:t xml:space="preserve"> of the component spectra</w:t>
      </w:r>
      <w:r w:rsidR="006F4D5D">
        <w:rPr>
          <w:rFonts w:cs="Times New Roman"/>
        </w:rPr>
        <w:t xml:space="preserve">, giving </w:t>
      </w:r>
      <w:r w:rsidRPr="00F942C1">
        <w:rPr>
          <w:rFonts w:cs="Times New Roman"/>
        </w:rPr>
        <w:t>estimates of the chromatographic profiles.</w:t>
      </w:r>
    </w:p>
    <w:p w14:paraId="3EEC26E7" w14:textId="77777777" w:rsidR="00DD77C6" w:rsidRPr="00F942C1" w:rsidRDefault="00DD77C6" w:rsidP="00DB4376">
      <w:pPr>
        <w:ind w:left="720"/>
        <w:rPr>
          <w:rFonts w:cs="Times New Roman"/>
          <w:sz w:val="12"/>
          <w:szCs w:val="12"/>
        </w:rPr>
      </w:pPr>
    </w:p>
    <w:p w14:paraId="049D4FA7" w14:textId="77777777" w:rsidR="00DD77C6" w:rsidRPr="002D3480" w:rsidRDefault="00DD77C6" w:rsidP="00DB4376">
      <w:pPr>
        <w:ind w:left="720"/>
        <w:rPr>
          <w:rFonts w:cs="Times New Roman"/>
          <w:b/>
          <w:bCs/>
        </w:rPr>
      </w:pPr>
      <w:r w:rsidRPr="002D3480">
        <w:rPr>
          <w:rFonts w:cs="Times New Roman"/>
          <w:b/>
          <w:bCs/>
        </w:rPr>
        <w:t>4. Calculate improved spectra</w:t>
      </w:r>
    </w:p>
    <w:p w14:paraId="22056414" w14:textId="77777777" w:rsidR="00DD77C6" w:rsidRPr="00F942C1" w:rsidRDefault="00DD77C6" w:rsidP="00DB4376">
      <w:pPr>
        <w:ind w:left="720"/>
        <w:rPr>
          <w:rFonts w:cs="Times New Roman"/>
        </w:rPr>
      </w:pPr>
      <w:r w:rsidRPr="00F942C1">
        <w:rPr>
          <w:rFonts w:cs="Times New Roman"/>
        </w:rPr>
        <w:t>Once the chromatographic profiles are known, the spectra can be recalculated.</w:t>
      </w:r>
      <w:r>
        <w:rPr>
          <w:rFonts w:cs="Times New Roman"/>
        </w:rPr>
        <w:t xml:space="preserve"> </w:t>
      </w:r>
      <w:r w:rsidRPr="00F942C1">
        <w:rPr>
          <w:rFonts w:cs="Times New Roman"/>
        </w:rPr>
        <w:t xml:space="preserve">For each wavelength, the measured time profile at that wavelength is fitted to a linear combination of the chromatographic profiles. The coefficients of this fit become the spectral intensities. This step </w:t>
      </w:r>
      <w:r w:rsidRPr="00F942C1">
        <w:rPr>
          <w:rFonts w:cs="Times New Roman"/>
        </w:rPr>
        <w:lastRenderedPageBreak/>
        <w:t xml:space="preserve">uses </w:t>
      </w:r>
      <w:r w:rsidRPr="00F942C1">
        <w:rPr>
          <w:rFonts w:cs="Times New Roman"/>
          <w:i/>
          <w:iCs/>
        </w:rPr>
        <w:t>all time points simultaneously</w:t>
      </w:r>
      <w:r w:rsidRPr="00F942C1">
        <w:rPr>
          <w:rFonts w:cs="Times New Roman"/>
        </w:rPr>
        <w:t>, so even strongly overlapping peaks can be separated.</w:t>
      </w:r>
    </w:p>
    <w:p w14:paraId="43DD25C3" w14:textId="77777777" w:rsidR="00DD77C6" w:rsidRPr="00F942C1" w:rsidRDefault="00DD77C6" w:rsidP="00DB4376">
      <w:pPr>
        <w:ind w:left="720"/>
        <w:rPr>
          <w:rFonts w:cs="Times New Roman"/>
          <w:sz w:val="12"/>
          <w:szCs w:val="12"/>
        </w:rPr>
      </w:pPr>
    </w:p>
    <w:p w14:paraId="15FE8328" w14:textId="77777777" w:rsidR="00DD77C6" w:rsidRPr="002D3480" w:rsidRDefault="00DD77C6" w:rsidP="00DB4376">
      <w:pPr>
        <w:ind w:left="720"/>
        <w:rPr>
          <w:rFonts w:cs="Times New Roman"/>
          <w:b/>
          <w:bCs/>
        </w:rPr>
      </w:pPr>
      <w:r w:rsidRPr="002D3480">
        <w:rPr>
          <w:rFonts w:cs="Times New Roman"/>
          <w:b/>
          <w:bCs/>
        </w:rPr>
        <w:t>5. Iterate</w:t>
      </w:r>
    </w:p>
    <w:p w14:paraId="5FFA5CC9" w14:textId="77777777" w:rsidR="00DD77C6" w:rsidRPr="00F942C1" w:rsidRDefault="00DD77C6" w:rsidP="00DB4376">
      <w:pPr>
        <w:ind w:left="720"/>
        <w:rPr>
          <w:rFonts w:cs="Times New Roman"/>
        </w:rPr>
      </w:pPr>
      <w:r w:rsidRPr="00F942C1">
        <w:rPr>
          <w:rFonts w:cs="Times New Roman"/>
        </w:rPr>
        <w:t xml:space="preserve">Steps 3 and 4 are </w:t>
      </w:r>
      <w:r w:rsidRPr="002D3480">
        <w:rPr>
          <w:rFonts w:cs="Times New Roman"/>
        </w:rPr>
        <w:t>repeated</w:t>
      </w:r>
      <w:r w:rsidRPr="00F942C1">
        <w:rPr>
          <w:rFonts w:cs="Times New Roman"/>
        </w:rPr>
        <w:t>: spectra → chromatograms → spectra → chromatograms, and</w:t>
      </w:r>
      <w:r>
        <w:rPr>
          <w:rFonts w:cs="Times New Roman"/>
        </w:rPr>
        <w:t xml:space="preserve"> </w:t>
      </w:r>
      <w:r w:rsidRPr="00F942C1">
        <w:rPr>
          <w:rFonts w:cs="Times New Roman"/>
        </w:rPr>
        <w:t>the process continues until the calculated data match the measured data as closely as possible.</w:t>
      </w:r>
    </w:p>
    <w:p w14:paraId="22C68142" w14:textId="77777777" w:rsidR="00DD77C6" w:rsidRPr="00F942C1" w:rsidRDefault="00DD77C6" w:rsidP="00DD77C6">
      <w:pPr>
        <w:rPr>
          <w:rFonts w:cs="Times New Roman"/>
          <w:sz w:val="12"/>
          <w:szCs w:val="12"/>
        </w:rPr>
      </w:pPr>
    </w:p>
    <w:p w14:paraId="34598C95" w14:textId="48F72E4A" w:rsidR="00DD77C6" w:rsidRPr="00F942C1" w:rsidRDefault="002D3480" w:rsidP="00EC6918">
      <w:pPr>
        <w:spacing w:line="276" w:lineRule="auto"/>
        <w:rPr>
          <w:rFonts w:cs="Times New Roman"/>
        </w:rPr>
      </w:pPr>
      <w:r>
        <w:rPr>
          <w:rFonts w:cs="Times New Roman"/>
        </w:rPr>
        <w:t>However, t</w:t>
      </w:r>
      <w:r w:rsidR="00DD77C6" w:rsidRPr="00F942C1">
        <w:rPr>
          <w:rFonts w:cs="Times New Roman"/>
        </w:rPr>
        <w:t xml:space="preserve">he decomposition is </w:t>
      </w:r>
      <w:r w:rsidR="00D5092F">
        <w:rPr>
          <w:rFonts w:cs="Times New Roman"/>
        </w:rPr>
        <w:t xml:space="preserve">still </w:t>
      </w:r>
      <w:r w:rsidR="00DD77C6" w:rsidRPr="00F942C1">
        <w:rPr>
          <w:rFonts w:cs="Times New Roman"/>
        </w:rPr>
        <w:t>not unique without additional constraints. Fortunately, chemical systems provide natural constraints. Typical constraints include:</w:t>
      </w:r>
    </w:p>
    <w:tbl>
      <w:tblPr>
        <w:tblW w:w="0" w:type="auto"/>
        <w:tblCellSpacing w:w="15" w:type="dxa"/>
        <w:tblInd w:w="675" w:type="dxa"/>
        <w:tblCellMar>
          <w:top w:w="15" w:type="dxa"/>
          <w:left w:w="15" w:type="dxa"/>
          <w:bottom w:w="15" w:type="dxa"/>
          <w:right w:w="15" w:type="dxa"/>
        </w:tblCellMar>
        <w:tblLook w:val="04A0" w:firstRow="1" w:lastRow="0" w:firstColumn="1" w:lastColumn="0" w:noHBand="0" w:noVBand="1"/>
      </w:tblPr>
      <w:tblGrid>
        <w:gridCol w:w="1595"/>
        <w:gridCol w:w="5647"/>
      </w:tblGrid>
      <w:tr w:rsidR="00DD77C6" w:rsidRPr="00F942C1" w14:paraId="378B594F" w14:textId="77777777" w:rsidTr="00680C0B">
        <w:trPr>
          <w:tblCellSpacing w:w="15" w:type="dxa"/>
        </w:trPr>
        <w:tc>
          <w:tcPr>
            <w:tcW w:w="0" w:type="auto"/>
            <w:vAlign w:val="center"/>
            <w:hideMark/>
          </w:tcPr>
          <w:p w14:paraId="5A05F237" w14:textId="77777777" w:rsidR="00DD77C6" w:rsidRPr="00F942C1" w:rsidRDefault="00DD77C6" w:rsidP="006F4D5D">
            <w:pPr>
              <w:rPr>
                <w:rFonts w:cs="Times New Roman"/>
              </w:rPr>
            </w:pPr>
            <w:r w:rsidRPr="00F942C1">
              <w:rPr>
                <w:rFonts w:cs="Times New Roman"/>
              </w:rPr>
              <w:t xml:space="preserve">Non-negativity:  </w:t>
            </w:r>
          </w:p>
        </w:tc>
        <w:tc>
          <w:tcPr>
            <w:tcW w:w="0" w:type="auto"/>
            <w:vAlign w:val="center"/>
            <w:hideMark/>
          </w:tcPr>
          <w:p w14:paraId="312A1C45" w14:textId="77777777" w:rsidR="00DD77C6" w:rsidRPr="00F942C1" w:rsidRDefault="00DD77C6" w:rsidP="006F4D5D">
            <w:pPr>
              <w:rPr>
                <w:rFonts w:cs="Times New Roman"/>
              </w:rPr>
            </w:pPr>
            <w:r w:rsidRPr="00F942C1">
              <w:rPr>
                <w:rFonts w:cs="Times New Roman"/>
              </w:rPr>
              <w:t xml:space="preserve"> </w:t>
            </w:r>
            <w:r>
              <w:rPr>
                <w:rFonts w:cs="Times New Roman"/>
              </w:rPr>
              <w:t>A</w:t>
            </w:r>
            <w:r w:rsidRPr="00F942C1">
              <w:rPr>
                <w:rFonts w:cs="Times New Roman"/>
              </w:rPr>
              <w:t>bsorbance cannot be negative</w:t>
            </w:r>
          </w:p>
        </w:tc>
      </w:tr>
      <w:tr w:rsidR="00DD77C6" w:rsidRPr="00F942C1" w14:paraId="2164427A" w14:textId="77777777" w:rsidTr="00680C0B">
        <w:trPr>
          <w:tblCellSpacing w:w="15" w:type="dxa"/>
        </w:trPr>
        <w:tc>
          <w:tcPr>
            <w:tcW w:w="0" w:type="auto"/>
            <w:vAlign w:val="center"/>
            <w:hideMark/>
          </w:tcPr>
          <w:p w14:paraId="77EE0828" w14:textId="77777777" w:rsidR="00DD77C6" w:rsidRPr="00F942C1" w:rsidRDefault="00DD77C6" w:rsidP="006F4D5D">
            <w:pPr>
              <w:rPr>
                <w:rFonts w:cs="Times New Roman"/>
              </w:rPr>
            </w:pPr>
            <w:r w:rsidRPr="00F942C1">
              <w:rPr>
                <w:rFonts w:cs="Times New Roman"/>
              </w:rPr>
              <w:t>Localization:</w:t>
            </w:r>
          </w:p>
        </w:tc>
        <w:tc>
          <w:tcPr>
            <w:tcW w:w="0" w:type="auto"/>
            <w:vAlign w:val="center"/>
            <w:hideMark/>
          </w:tcPr>
          <w:p w14:paraId="01BBEC48" w14:textId="77777777" w:rsidR="00DD77C6" w:rsidRPr="00F942C1" w:rsidRDefault="00DD77C6" w:rsidP="006F4D5D">
            <w:pPr>
              <w:rPr>
                <w:rFonts w:cs="Times New Roman"/>
              </w:rPr>
            </w:pPr>
            <w:r w:rsidRPr="00F942C1">
              <w:rPr>
                <w:rFonts w:cs="Times New Roman"/>
              </w:rPr>
              <w:t xml:space="preserve"> </w:t>
            </w:r>
            <w:r>
              <w:rPr>
                <w:rFonts w:cs="Times New Roman"/>
              </w:rPr>
              <w:t>A</w:t>
            </w:r>
            <w:r w:rsidRPr="00F942C1">
              <w:rPr>
                <w:rFonts w:cs="Times New Roman"/>
              </w:rPr>
              <w:t xml:space="preserve"> component appears only near its chromatographic peak</w:t>
            </w:r>
          </w:p>
        </w:tc>
      </w:tr>
      <w:tr w:rsidR="00DD77C6" w:rsidRPr="00F942C1" w14:paraId="6B4E5BFC" w14:textId="77777777" w:rsidTr="00680C0B">
        <w:trPr>
          <w:tblCellSpacing w:w="15" w:type="dxa"/>
        </w:trPr>
        <w:tc>
          <w:tcPr>
            <w:tcW w:w="0" w:type="auto"/>
            <w:vAlign w:val="center"/>
            <w:hideMark/>
          </w:tcPr>
          <w:p w14:paraId="1E56FE45" w14:textId="77777777" w:rsidR="00DD77C6" w:rsidRPr="00F942C1" w:rsidRDefault="00DD77C6" w:rsidP="006F4D5D">
            <w:pPr>
              <w:rPr>
                <w:rFonts w:cs="Times New Roman"/>
              </w:rPr>
            </w:pPr>
            <w:r w:rsidRPr="00F942C1">
              <w:rPr>
                <w:rFonts w:cs="Times New Roman"/>
              </w:rPr>
              <w:t>Smoothness:</w:t>
            </w:r>
          </w:p>
        </w:tc>
        <w:tc>
          <w:tcPr>
            <w:tcW w:w="0" w:type="auto"/>
            <w:vAlign w:val="center"/>
            <w:hideMark/>
          </w:tcPr>
          <w:p w14:paraId="0A654D2D" w14:textId="77777777" w:rsidR="00DD77C6" w:rsidRPr="00F942C1" w:rsidRDefault="00DD77C6" w:rsidP="006F4D5D">
            <w:pPr>
              <w:rPr>
                <w:rFonts w:cs="Times New Roman"/>
              </w:rPr>
            </w:pPr>
            <w:r w:rsidRPr="00F942C1">
              <w:rPr>
                <w:rFonts w:cs="Times New Roman"/>
              </w:rPr>
              <w:t xml:space="preserve"> </w:t>
            </w:r>
            <w:r>
              <w:rPr>
                <w:rFonts w:cs="Times New Roman"/>
              </w:rPr>
              <w:t>C</w:t>
            </w:r>
            <w:r w:rsidRPr="00F942C1">
              <w:rPr>
                <w:rFonts w:cs="Times New Roman"/>
              </w:rPr>
              <w:t>hromatographic peaks are smooth curves</w:t>
            </w:r>
          </w:p>
        </w:tc>
      </w:tr>
      <w:tr w:rsidR="00DD77C6" w:rsidRPr="00F942C1" w14:paraId="150D2194" w14:textId="77777777" w:rsidTr="00680C0B">
        <w:trPr>
          <w:tblCellSpacing w:w="15" w:type="dxa"/>
        </w:trPr>
        <w:tc>
          <w:tcPr>
            <w:tcW w:w="0" w:type="auto"/>
            <w:vAlign w:val="center"/>
            <w:hideMark/>
          </w:tcPr>
          <w:p w14:paraId="382BCBEE" w14:textId="77777777" w:rsidR="00DD77C6" w:rsidRPr="00F942C1" w:rsidRDefault="00DD77C6" w:rsidP="006F4D5D">
            <w:pPr>
              <w:rPr>
                <w:rFonts w:cs="Times New Roman"/>
              </w:rPr>
            </w:pPr>
            <w:r w:rsidRPr="00F942C1">
              <w:rPr>
                <w:rFonts w:cs="Times New Roman"/>
              </w:rPr>
              <w:t>Unimodality:</w:t>
            </w:r>
          </w:p>
        </w:tc>
        <w:tc>
          <w:tcPr>
            <w:tcW w:w="0" w:type="auto"/>
            <w:vAlign w:val="center"/>
            <w:hideMark/>
          </w:tcPr>
          <w:p w14:paraId="033B4D32" w14:textId="77777777" w:rsidR="00DD77C6" w:rsidRPr="00F942C1" w:rsidRDefault="00DD77C6" w:rsidP="006F4D5D">
            <w:pPr>
              <w:rPr>
                <w:rFonts w:cs="Times New Roman"/>
              </w:rPr>
            </w:pPr>
            <w:r w:rsidRPr="00F942C1">
              <w:rPr>
                <w:rFonts w:cs="Times New Roman"/>
              </w:rPr>
              <w:t xml:space="preserve"> </w:t>
            </w:r>
            <w:r>
              <w:rPr>
                <w:rFonts w:cs="Times New Roman"/>
              </w:rPr>
              <w:t>E</w:t>
            </w:r>
            <w:r w:rsidRPr="00F942C1">
              <w:rPr>
                <w:rFonts w:cs="Times New Roman"/>
              </w:rPr>
              <w:t>ach component produces one peak</w:t>
            </w:r>
          </w:p>
        </w:tc>
      </w:tr>
    </w:tbl>
    <w:p w14:paraId="33CDD6E7" w14:textId="77777777" w:rsidR="00DD77C6" w:rsidRPr="00F942C1" w:rsidRDefault="00DD77C6" w:rsidP="00DD77C6">
      <w:pPr>
        <w:rPr>
          <w:rFonts w:cs="Times New Roman"/>
          <w:sz w:val="12"/>
          <w:szCs w:val="12"/>
        </w:rPr>
      </w:pPr>
    </w:p>
    <w:p w14:paraId="7ABA25DE" w14:textId="77777777" w:rsidR="00DD77C6" w:rsidRPr="00F942C1" w:rsidRDefault="00DD77C6" w:rsidP="00DD77C6">
      <w:pPr>
        <w:rPr>
          <w:rFonts w:cs="Times New Roman"/>
        </w:rPr>
      </w:pPr>
      <w:r w:rsidRPr="00F942C1">
        <w:rPr>
          <w:rFonts w:cs="Times New Roman"/>
        </w:rPr>
        <w:t>Applying these constraints restricts the possible solutions to those that are chemically meaningful.</w:t>
      </w:r>
    </w:p>
    <w:p w14:paraId="524BC091" w14:textId="77777777" w:rsidR="00DD77C6" w:rsidRPr="00F942C1" w:rsidRDefault="00DD77C6" w:rsidP="00DD77C6">
      <w:pPr>
        <w:rPr>
          <w:rFonts w:cs="Times New Roman"/>
          <w:sz w:val="12"/>
          <w:szCs w:val="12"/>
        </w:rPr>
      </w:pPr>
    </w:p>
    <w:p w14:paraId="61892D24" w14:textId="77777777" w:rsidR="00DD77C6" w:rsidRPr="00F942C1" w:rsidRDefault="00DD77C6" w:rsidP="00D5092F">
      <w:pPr>
        <w:spacing w:line="276" w:lineRule="auto"/>
        <w:rPr>
          <w:rFonts w:cs="Times New Roman"/>
        </w:rPr>
      </w:pPr>
      <w:r w:rsidRPr="00F942C1">
        <w:rPr>
          <w:rFonts w:cs="Times New Roman"/>
        </w:rPr>
        <w:t>Even if chromatographic peaks overlap strongly, the spectra can still be recovered.</w:t>
      </w:r>
      <w:r>
        <w:rPr>
          <w:rFonts w:cs="Times New Roman"/>
        </w:rPr>
        <w:t xml:space="preserve"> </w:t>
      </w:r>
      <w:r w:rsidRPr="00F942C1">
        <w:rPr>
          <w:rFonts w:cs="Times New Roman"/>
        </w:rPr>
        <w:t>This is possible because each component’s chromatographic profile changes differently with time. The algorithm uses these time-dependent differences to separate the spectral contributions. As long as the chromatographic profiles are sufficiently distinct, the spectral decomposition remains stable.</w:t>
      </w:r>
    </w:p>
    <w:p w14:paraId="6695B9A2" w14:textId="77777777" w:rsidR="00DD77C6" w:rsidRPr="0040768B" w:rsidRDefault="00DD77C6" w:rsidP="00D5092F">
      <w:pPr>
        <w:spacing w:line="276" w:lineRule="auto"/>
        <w:rPr>
          <w:rFonts w:cs="Times New Roman"/>
          <w:sz w:val="12"/>
          <w:szCs w:val="12"/>
        </w:rPr>
      </w:pPr>
    </w:p>
    <w:p w14:paraId="198C7630" w14:textId="2B64A27F" w:rsidR="00DD77C6" w:rsidRPr="000B372A" w:rsidRDefault="00DD77C6" w:rsidP="00D5092F">
      <w:pPr>
        <w:spacing w:line="276" w:lineRule="auto"/>
        <w:rPr>
          <w:rFonts w:cs="Times New Roman"/>
        </w:rPr>
      </w:pPr>
      <w:r w:rsidRPr="00F942C1">
        <w:rPr>
          <w:rFonts w:cs="Times New Roman"/>
        </w:rPr>
        <w:t xml:space="preserve">If chromatographic peaks overlap too strongly, the chromatographic profiles become nearly identical. When this occurs, the mathematical problem becomes </w:t>
      </w:r>
      <w:r w:rsidR="0024214B">
        <w:rPr>
          <w:rFonts w:cs="Times New Roman"/>
        </w:rPr>
        <w:t>“</w:t>
      </w:r>
      <w:r w:rsidRPr="00F942C1">
        <w:rPr>
          <w:rFonts w:cs="Times New Roman"/>
        </w:rPr>
        <w:t>ill-conditioned</w:t>
      </w:r>
      <w:r w:rsidR="0024214B">
        <w:rPr>
          <w:rFonts w:cs="Times New Roman"/>
        </w:rPr>
        <w:t>”</w:t>
      </w:r>
      <w:r w:rsidRPr="00F942C1">
        <w:rPr>
          <w:rFonts w:cs="Times New Roman"/>
        </w:rPr>
        <w:t xml:space="preserve"> and multiple solutions fit the data equally well. In practice this produces a </w:t>
      </w:r>
      <w:r w:rsidRPr="00F942C1">
        <w:rPr>
          <w:rFonts w:cs="Times New Roman"/>
          <w:i/>
          <w:iCs/>
        </w:rPr>
        <w:t>resolution limit</w:t>
      </w:r>
      <w:r w:rsidRPr="00F942C1">
        <w:rPr>
          <w:rFonts w:cs="Times New Roman"/>
        </w:rPr>
        <w:t xml:space="preserve"> beyond which reliable recovery of spectra and peak areas becomes impossible. Simulation studies show that the accuracy of the recovered components gradually decreases as peak separation decreases, and eventually the decomposition becomes unstable when chromatographic selectivity is lost.</w:t>
      </w:r>
    </w:p>
    <w:p w14:paraId="322F769A" w14:textId="77777777" w:rsidR="00DD77C6" w:rsidRPr="006717E5" w:rsidRDefault="00DD77C6" w:rsidP="00DD77C6">
      <w:pPr>
        <w:rPr>
          <w:rFonts w:cs="Times New Roman"/>
          <w:sz w:val="12"/>
          <w:szCs w:val="12"/>
        </w:rPr>
      </w:pPr>
    </w:p>
    <w:p w14:paraId="3C5EE9B6" w14:textId="68DFDC65" w:rsidR="00573777" w:rsidRDefault="00034ECF" w:rsidP="00EC6918">
      <w:pPr>
        <w:spacing w:line="276" w:lineRule="auto"/>
        <w:rPr>
          <w:rFonts w:cs="Times New Roman"/>
          <w:color w:val="000000"/>
        </w:rPr>
      </w:pPr>
      <w:r w:rsidRPr="00034ECF">
        <w:rPr>
          <w:rFonts w:cs="Times New Roman"/>
          <w:noProof/>
        </w:rPr>
        <w:drawing>
          <wp:inline distT="0" distB="0" distL="0" distR="0" wp14:anchorId="59FBC056" wp14:editId="54CBABFC">
            <wp:extent cx="6332220" cy="2023745"/>
            <wp:effectExtent l="0" t="0" r="0" b="0"/>
            <wp:docPr id="1850414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14542" name=""/>
                    <pic:cNvPicPr/>
                  </pic:nvPicPr>
                  <pic:blipFill>
                    <a:blip r:embed="rId2851"/>
                    <a:stretch>
                      <a:fillRect/>
                    </a:stretch>
                  </pic:blipFill>
                  <pic:spPr>
                    <a:xfrm>
                      <a:off x="0" y="0"/>
                      <a:ext cx="6332220" cy="2023745"/>
                    </a:xfrm>
                    <a:prstGeom prst="rect">
                      <a:avLst/>
                    </a:prstGeom>
                  </pic:spPr>
                </pic:pic>
              </a:graphicData>
            </a:graphic>
          </wp:inline>
        </w:drawing>
      </w:r>
      <w:r w:rsidR="00DD77C6" w:rsidRPr="00F042B5">
        <w:rPr>
          <w:rFonts w:cs="Times New Roman"/>
        </w:rPr>
        <w:t xml:space="preserve">To illustrate this idea in a practical chemical analysis application, </w:t>
      </w:r>
      <w:r w:rsidR="00DD77C6" w:rsidRPr="00F042B5">
        <w:rPr>
          <w:rFonts w:cs="Times New Roman"/>
          <w:color w:val="000000"/>
        </w:rPr>
        <w:t xml:space="preserve">I </w:t>
      </w:r>
      <w:r w:rsidR="00C65049">
        <w:rPr>
          <w:rFonts w:cs="Times New Roman"/>
          <w:color w:val="000000"/>
        </w:rPr>
        <w:t>have used</w:t>
      </w:r>
      <w:r w:rsidR="00DD77C6" w:rsidRPr="00F042B5">
        <w:rPr>
          <w:rFonts w:cs="Times New Roman"/>
          <w:color w:val="000000"/>
        </w:rPr>
        <w:t xml:space="preserve"> a </w:t>
      </w:r>
      <w:hyperlink r:id="rId2852" w:history="1">
        <w:r w:rsidR="00DD77C6" w:rsidRPr="00F042B5">
          <w:rPr>
            <w:rStyle w:val="Hyperlink"/>
            <w:rFonts w:cs="Times New Roman"/>
          </w:rPr>
          <w:t>published technical report</w:t>
        </w:r>
      </w:hyperlink>
      <w:r w:rsidR="00DD77C6" w:rsidRPr="00F042B5">
        <w:rPr>
          <w:rFonts w:cs="Times New Roman"/>
          <w:color w:val="000000"/>
        </w:rPr>
        <w:t xml:space="preserve"> from </w:t>
      </w:r>
      <w:r w:rsidR="00DD77C6" w:rsidRPr="00F042B5">
        <w:rPr>
          <w:rFonts w:cs="Times New Roman"/>
          <w:i/>
          <w:iCs/>
          <w:color w:val="000000"/>
        </w:rPr>
        <w:t>Shimadzu Scientific Instruments</w:t>
      </w:r>
      <w:r w:rsidR="00DD77C6" w:rsidRPr="00F042B5">
        <w:rPr>
          <w:rFonts w:cs="Times New Roman"/>
          <w:color w:val="000000"/>
        </w:rPr>
        <w:t xml:space="preserve"> which describes the separation of three positional isomers of methyl acetophenone</w:t>
      </w:r>
      <w:r w:rsidR="00B2735E">
        <w:rPr>
          <w:rFonts w:cs="Times New Roman"/>
          <w:color w:val="000000"/>
        </w:rPr>
        <w:t xml:space="preserve"> (</w:t>
      </w:r>
      <w:r w:rsidR="00DD77C6" w:rsidRPr="00F042B5">
        <w:rPr>
          <w:rFonts w:cs="Times New Roman"/>
          <w:color w:val="000000"/>
        </w:rPr>
        <w:t>o</w:t>
      </w:r>
      <w:r w:rsidR="00DD77C6">
        <w:rPr>
          <w:rFonts w:cs="Times New Roman"/>
          <w:color w:val="000000"/>
        </w:rPr>
        <w:t>rtho</w:t>
      </w:r>
      <w:r w:rsidR="00DD77C6" w:rsidRPr="00F042B5">
        <w:rPr>
          <w:rFonts w:cs="Times New Roman"/>
          <w:color w:val="000000"/>
        </w:rPr>
        <w:t>-methyl</w:t>
      </w:r>
      <w:r w:rsidR="00DD77C6">
        <w:rPr>
          <w:rFonts w:cs="Times New Roman"/>
          <w:color w:val="000000"/>
        </w:rPr>
        <w:t xml:space="preserve">, </w:t>
      </w:r>
      <w:r w:rsidR="00DD77C6" w:rsidRPr="00F042B5">
        <w:rPr>
          <w:rFonts w:cs="Times New Roman"/>
          <w:color w:val="000000"/>
        </w:rPr>
        <w:t>m</w:t>
      </w:r>
      <w:r w:rsidR="00DD77C6">
        <w:rPr>
          <w:rFonts w:cs="Times New Roman"/>
          <w:color w:val="000000"/>
        </w:rPr>
        <w:t>eta</w:t>
      </w:r>
      <w:r w:rsidR="00DD77C6" w:rsidRPr="00F042B5">
        <w:rPr>
          <w:rFonts w:cs="Times New Roman"/>
          <w:color w:val="000000"/>
        </w:rPr>
        <w:t>-methyl</w:t>
      </w:r>
      <w:r w:rsidR="00DD77C6">
        <w:rPr>
          <w:rFonts w:cs="Times New Roman"/>
          <w:color w:val="000000"/>
        </w:rPr>
        <w:t xml:space="preserve">, </w:t>
      </w:r>
      <w:r w:rsidR="00DD77C6" w:rsidRPr="00F042B5">
        <w:rPr>
          <w:rFonts w:cs="Times New Roman"/>
          <w:color w:val="000000"/>
        </w:rPr>
        <w:t>and p</w:t>
      </w:r>
      <w:r w:rsidR="00DD77C6">
        <w:rPr>
          <w:rFonts w:cs="Times New Roman"/>
          <w:color w:val="000000"/>
        </w:rPr>
        <w:t>ara</w:t>
      </w:r>
      <w:r w:rsidR="00DD77C6" w:rsidRPr="00F042B5">
        <w:rPr>
          <w:rFonts w:cs="Times New Roman"/>
          <w:color w:val="000000"/>
        </w:rPr>
        <w:t>-methyl</w:t>
      </w:r>
      <w:r w:rsidR="00B2735E">
        <w:rPr>
          <w:rFonts w:cs="Times New Roman"/>
          <w:color w:val="000000"/>
        </w:rPr>
        <w:t>)</w:t>
      </w:r>
      <w:r w:rsidR="00DD77C6" w:rsidRPr="00F042B5">
        <w:rPr>
          <w:rFonts w:cs="Times New Roman"/>
          <w:color w:val="000000"/>
        </w:rPr>
        <w:t xml:space="preserve"> by </w:t>
      </w:r>
      <w:r w:rsidR="00A40968">
        <w:rPr>
          <w:rFonts w:cs="Times New Roman"/>
          <w:color w:val="000000"/>
        </w:rPr>
        <w:t>HPLC</w:t>
      </w:r>
      <w:r w:rsidR="00DD77C6" w:rsidRPr="00F042B5">
        <w:rPr>
          <w:rFonts w:cs="Times New Roman"/>
          <w:color w:val="000000"/>
        </w:rPr>
        <w:t xml:space="preserve"> with a diode-array UV detector. The ultraviolet absorption spectra of each of these three isomers at a concentration of 400 </w:t>
      </w:r>
      <w:proofErr w:type="spellStart"/>
      <w:r w:rsidR="00DD77C6" w:rsidRPr="00F042B5">
        <w:rPr>
          <w:rFonts w:cs="Times New Roman"/>
          <w:color w:val="000000"/>
        </w:rPr>
        <w:t>μg</w:t>
      </w:r>
      <w:proofErr w:type="spellEnd"/>
      <w:r w:rsidR="00DD77C6" w:rsidRPr="00F042B5">
        <w:rPr>
          <w:rFonts w:cs="Times New Roman"/>
          <w:color w:val="000000"/>
        </w:rPr>
        <w:t xml:space="preserve">/mL is shown </w:t>
      </w:r>
      <w:r w:rsidR="0024214B">
        <w:rPr>
          <w:rFonts w:cs="Times New Roman"/>
          <w:color w:val="000000"/>
        </w:rPr>
        <w:t>above</w:t>
      </w:r>
      <w:r w:rsidR="00DD77C6" w:rsidRPr="00F042B5">
        <w:rPr>
          <w:rFonts w:cs="Times New Roman"/>
          <w:color w:val="000000"/>
        </w:rPr>
        <w:t xml:space="preserve"> on the right</w:t>
      </w:r>
      <w:r w:rsidR="00DD77C6">
        <w:rPr>
          <w:rFonts w:cs="Times New Roman"/>
          <w:color w:val="000000"/>
        </w:rPr>
        <w:t xml:space="preserve">, labeled </w:t>
      </w:r>
      <w:r w:rsidR="0024214B">
        <w:rPr>
          <w:rFonts w:cs="Times New Roman"/>
          <w:color w:val="000000"/>
        </w:rPr>
        <w:t>S</w:t>
      </w:r>
      <w:r w:rsidR="00DD77C6" w:rsidRPr="00B22440">
        <w:rPr>
          <w:rFonts w:cs="Times New Roman"/>
          <w:color w:val="000000"/>
          <w:sz w:val="22"/>
          <w:szCs w:val="22"/>
        </w:rPr>
        <w:t>1</w:t>
      </w:r>
      <w:r w:rsidR="00DD77C6">
        <w:rPr>
          <w:rFonts w:cs="Times New Roman"/>
          <w:color w:val="000000"/>
        </w:rPr>
        <w:t xml:space="preserve">, </w:t>
      </w:r>
      <w:r w:rsidR="0024214B">
        <w:rPr>
          <w:rFonts w:cs="Times New Roman"/>
          <w:color w:val="000000"/>
        </w:rPr>
        <w:t>S</w:t>
      </w:r>
      <w:r w:rsidR="00DD77C6" w:rsidRPr="00B22440">
        <w:rPr>
          <w:rFonts w:cs="Times New Roman"/>
          <w:color w:val="000000"/>
          <w:sz w:val="22"/>
          <w:szCs w:val="22"/>
        </w:rPr>
        <w:t>2</w:t>
      </w:r>
      <w:r w:rsidR="00DD77C6">
        <w:rPr>
          <w:rFonts w:cs="Times New Roman"/>
          <w:color w:val="000000"/>
        </w:rPr>
        <w:t xml:space="preserve">, and </w:t>
      </w:r>
      <w:r w:rsidR="0024214B">
        <w:rPr>
          <w:rFonts w:cs="Times New Roman"/>
          <w:color w:val="000000"/>
        </w:rPr>
        <w:t>S</w:t>
      </w:r>
      <w:r w:rsidR="00DD77C6" w:rsidRPr="00B22440">
        <w:rPr>
          <w:rFonts w:cs="Times New Roman"/>
          <w:color w:val="000000"/>
          <w:sz w:val="22"/>
          <w:szCs w:val="22"/>
        </w:rPr>
        <w:t>3</w:t>
      </w:r>
      <w:r w:rsidR="00DD77C6">
        <w:rPr>
          <w:rFonts w:cs="Times New Roman"/>
          <w:color w:val="000000"/>
        </w:rPr>
        <w:t xml:space="preserve"> respectively</w:t>
      </w:r>
      <w:r w:rsidR="00DD77C6" w:rsidRPr="00F042B5">
        <w:rPr>
          <w:rFonts w:cs="Times New Roman"/>
          <w:color w:val="000000"/>
        </w:rPr>
        <w:t xml:space="preserve">. The spectra are </w:t>
      </w:r>
      <w:r w:rsidR="00DD77C6" w:rsidRPr="00B22440">
        <w:rPr>
          <w:rFonts w:cs="Times New Roman"/>
          <w:color w:val="000000"/>
        </w:rPr>
        <w:t xml:space="preserve">highly </w:t>
      </w:r>
      <w:r w:rsidR="007E23D4">
        <w:rPr>
          <w:rFonts w:cs="Times New Roman"/>
          <w:color w:val="000000"/>
        </w:rPr>
        <w:t>over-</w:t>
      </w:r>
      <w:proofErr w:type="spellStart"/>
      <w:r w:rsidR="007E23D4">
        <w:rPr>
          <w:rFonts w:cs="Times New Roman"/>
          <w:color w:val="000000"/>
        </w:rPr>
        <w:t>lap</w:t>
      </w:r>
      <w:r w:rsidR="00DD77C6" w:rsidRPr="00B22440">
        <w:rPr>
          <w:rFonts w:cs="Times New Roman"/>
          <w:color w:val="000000"/>
        </w:rPr>
        <w:t>ing</w:t>
      </w:r>
      <w:proofErr w:type="spellEnd"/>
      <w:r w:rsidR="008F7D99">
        <w:rPr>
          <w:rFonts w:cs="Times New Roman"/>
          <w:color w:val="000000"/>
        </w:rPr>
        <w:t xml:space="preserve"> (as is typical of UV-Visible spectra</w:t>
      </w:r>
      <w:r w:rsidR="006A5623">
        <w:rPr>
          <w:rFonts w:cs="Times New Roman"/>
          <w:color w:val="000000"/>
        </w:rPr>
        <w:t xml:space="preserve"> of similar molecules</w:t>
      </w:r>
      <w:r w:rsidR="008F7D99">
        <w:rPr>
          <w:rFonts w:cs="Times New Roman"/>
          <w:color w:val="000000"/>
        </w:rPr>
        <w:t>)</w:t>
      </w:r>
      <w:r w:rsidR="00212F70" w:rsidRPr="00212F70">
        <w:rPr>
          <w:rFonts w:cs="Times New Roman"/>
          <w:color w:val="000000"/>
        </w:rPr>
        <w:t xml:space="preserve"> </w:t>
      </w:r>
      <w:r w:rsidR="00212F70">
        <w:rPr>
          <w:rFonts w:cs="Times New Roman"/>
          <w:color w:val="000000"/>
        </w:rPr>
        <w:t xml:space="preserve">but </w:t>
      </w:r>
      <w:r w:rsidR="006A5623">
        <w:rPr>
          <w:rFonts w:cs="Times New Roman"/>
          <w:color w:val="000000"/>
        </w:rPr>
        <w:t xml:space="preserve">they </w:t>
      </w:r>
      <w:r w:rsidR="00465027">
        <w:rPr>
          <w:rFonts w:cs="Times New Roman"/>
          <w:color w:val="000000"/>
        </w:rPr>
        <w:t xml:space="preserve">are </w:t>
      </w:r>
      <w:r w:rsidR="00212F70" w:rsidRPr="00F042B5">
        <w:rPr>
          <w:rFonts w:cs="Times New Roman"/>
          <w:color w:val="000000"/>
        </w:rPr>
        <w:t>distinct</w:t>
      </w:r>
      <w:r w:rsidR="00212F70">
        <w:rPr>
          <w:rFonts w:cs="Times New Roman"/>
          <w:color w:val="000000"/>
        </w:rPr>
        <w:t xml:space="preserve"> in shape</w:t>
      </w:r>
      <w:r w:rsidR="00DD77C6" w:rsidRPr="00B22440">
        <w:rPr>
          <w:rFonts w:cs="Times New Roman"/>
          <w:color w:val="000000"/>
        </w:rPr>
        <w:t>. The</w:t>
      </w:r>
      <w:r w:rsidR="00DD77C6" w:rsidRPr="009F552E">
        <w:rPr>
          <w:color w:val="000000"/>
        </w:rPr>
        <w:t xml:space="preserve"> </w:t>
      </w:r>
      <w:r w:rsidR="00DD77C6" w:rsidRPr="00B22440">
        <w:rPr>
          <w:rFonts w:cs="Times New Roman"/>
          <w:color w:val="000000"/>
        </w:rPr>
        <w:t xml:space="preserve">chromatographic </w:t>
      </w:r>
      <w:r w:rsidR="0024214B">
        <w:rPr>
          <w:rFonts w:cs="Times New Roman"/>
          <w:color w:val="000000"/>
        </w:rPr>
        <w:t>peaks are</w:t>
      </w:r>
      <w:r w:rsidR="00DD77C6" w:rsidRPr="00B22440">
        <w:rPr>
          <w:rFonts w:cs="Times New Roman"/>
          <w:color w:val="000000"/>
        </w:rPr>
        <w:t xml:space="preserve"> </w:t>
      </w:r>
      <w:r w:rsidR="006F2A55">
        <w:rPr>
          <w:rFonts w:cs="Times New Roman"/>
          <w:color w:val="000000"/>
        </w:rPr>
        <w:t xml:space="preserve">slightly overlapped, </w:t>
      </w:r>
      <w:r w:rsidR="00505BA0">
        <w:rPr>
          <w:rFonts w:cs="Times New Roman"/>
          <w:color w:val="000000"/>
        </w:rPr>
        <w:t xml:space="preserve">as </w:t>
      </w:r>
      <w:r w:rsidR="00DD77C6" w:rsidRPr="00B22440">
        <w:rPr>
          <w:rFonts w:cs="Times New Roman"/>
          <w:color w:val="000000"/>
        </w:rPr>
        <w:t>shown</w:t>
      </w:r>
      <w:r w:rsidR="00C65049">
        <w:rPr>
          <w:rFonts w:cs="Times New Roman"/>
          <w:color w:val="000000"/>
        </w:rPr>
        <w:t xml:space="preserve"> </w:t>
      </w:r>
      <w:r w:rsidR="0024214B">
        <w:rPr>
          <w:rFonts w:cs="Times New Roman"/>
          <w:color w:val="000000"/>
        </w:rPr>
        <w:t xml:space="preserve">above </w:t>
      </w:r>
      <w:r w:rsidR="00C65049">
        <w:rPr>
          <w:rFonts w:cs="Times New Roman"/>
          <w:color w:val="000000"/>
        </w:rPr>
        <w:t>in the middle</w:t>
      </w:r>
      <w:r w:rsidR="0024214B">
        <w:rPr>
          <w:rFonts w:cs="Times New Roman"/>
          <w:color w:val="000000"/>
        </w:rPr>
        <w:t>, labeled C1, C2, and C3</w:t>
      </w:r>
      <w:r w:rsidR="00DD77C6" w:rsidRPr="00F042B5">
        <w:rPr>
          <w:rFonts w:cs="Times New Roman"/>
          <w:color w:val="000000"/>
        </w:rPr>
        <w:t xml:space="preserve">. </w:t>
      </w:r>
    </w:p>
    <w:p w14:paraId="5360DD6D" w14:textId="77777777" w:rsidR="00EC6918" w:rsidRPr="00EC6918" w:rsidRDefault="00EC6918" w:rsidP="00EC6918">
      <w:pPr>
        <w:spacing w:line="276" w:lineRule="auto"/>
        <w:rPr>
          <w:rFonts w:cs="Times New Roman"/>
          <w:color w:val="000000"/>
          <w:sz w:val="12"/>
          <w:szCs w:val="12"/>
        </w:rPr>
      </w:pPr>
    </w:p>
    <w:p w14:paraId="61E5C976" w14:textId="389BA015" w:rsidR="00DD77C6" w:rsidRDefault="00212F70" w:rsidP="00D5092F">
      <w:pPr>
        <w:spacing w:line="276" w:lineRule="auto"/>
        <w:rPr>
          <w:rFonts w:cs="Times New Roman"/>
          <w:color w:val="000000"/>
        </w:rPr>
      </w:pPr>
      <w:r>
        <w:rPr>
          <w:rFonts w:cs="Times New Roman"/>
          <w:color w:val="000000"/>
        </w:rPr>
        <w:t xml:space="preserve">I </w:t>
      </w:r>
      <w:r w:rsidRPr="00F042B5">
        <w:rPr>
          <w:rFonts w:cs="Times New Roman"/>
          <w:color w:val="000000"/>
        </w:rPr>
        <w:t xml:space="preserve">simulated </w:t>
      </w:r>
      <w:r>
        <w:rPr>
          <w:rFonts w:cs="Times New Roman"/>
          <w:color w:val="000000"/>
        </w:rPr>
        <w:t>t</w:t>
      </w:r>
      <w:r w:rsidR="00DD77C6" w:rsidRPr="00F042B5">
        <w:rPr>
          <w:rFonts w:cs="Times New Roman"/>
          <w:color w:val="000000"/>
        </w:rPr>
        <w:t xml:space="preserve">he </w:t>
      </w:r>
      <w:r w:rsidR="00D4310E">
        <w:rPr>
          <w:rFonts w:cs="Times New Roman"/>
          <w:color w:val="000000"/>
        </w:rPr>
        <w:t>data</w:t>
      </w:r>
      <w:r w:rsidR="00DD77C6" w:rsidRPr="00F042B5">
        <w:rPr>
          <w:rFonts w:cs="Times New Roman"/>
          <w:color w:val="000000"/>
        </w:rPr>
        <w:t xml:space="preserve"> </w:t>
      </w:r>
      <w:r w:rsidR="0024214B">
        <w:rPr>
          <w:rFonts w:cs="Times New Roman"/>
          <w:color w:val="000000"/>
        </w:rPr>
        <w:t>matrix D</w:t>
      </w:r>
      <w:r w:rsidRPr="00F042B5">
        <w:rPr>
          <w:rFonts w:cs="Times New Roman"/>
          <w:color w:val="000000"/>
        </w:rPr>
        <w:t xml:space="preserve"> </w:t>
      </w:r>
      <w:r w:rsidR="00DD77C6" w:rsidRPr="00F042B5">
        <w:rPr>
          <w:rFonts w:cs="Times New Roman"/>
          <w:color w:val="000000"/>
        </w:rPr>
        <w:t xml:space="preserve">by modeling the spectrum of each component as the sum of three </w:t>
      </w:r>
      <w:r w:rsidR="00DD77C6">
        <w:rPr>
          <w:rFonts w:cs="Times New Roman"/>
          <w:color w:val="000000"/>
        </w:rPr>
        <w:lastRenderedPageBreak/>
        <w:t xml:space="preserve">overlapping </w:t>
      </w:r>
      <w:r w:rsidR="00DD77C6" w:rsidRPr="00F042B5">
        <w:rPr>
          <w:rFonts w:cs="Times New Roman"/>
          <w:color w:val="000000"/>
        </w:rPr>
        <w:t xml:space="preserve">Gaussian peaks and </w:t>
      </w:r>
      <w:r w:rsidR="00D4310E" w:rsidRPr="00F042B5">
        <w:rPr>
          <w:rFonts w:cs="Times New Roman"/>
          <w:color w:val="000000"/>
        </w:rPr>
        <w:t xml:space="preserve">modeling </w:t>
      </w:r>
      <w:r w:rsidR="00D4310E">
        <w:rPr>
          <w:rFonts w:cs="Times New Roman"/>
          <w:color w:val="000000"/>
        </w:rPr>
        <w:t xml:space="preserve">each </w:t>
      </w:r>
      <w:r w:rsidR="00D4310E" w:rsidRPr="00F042B5">
        <w:rPr>
          <w:rFonts w:cs="Times New Roman"/>
          <w:color w:val="000000"/>
        </w:rPr>
        <w:t xml:space="preserve">chromatographic peak </w:t>
      </w:r>
      <w:r w:rsidR="00DD77C6" w:rsidRPr="00F042B5">
        <w:rPr>
          <w:rFonts w:cs="Times New Roman"/>
          <w:color w:val="000000"/>
        </w:rPr>
        <w:t xml:space="preserve">as </w:t>
      </w:r>
      <w:r w:rsidR="00D4310E">
        <w:rPr>
          <w:rFonts w:cs="Times New Roman"/>
          <w:color w:val="000000"/>
        </w:rPr>
        <w:t xml:space="preserve">an </w:t>
      </w:r>
      <w:r w:rsidR="00DD77C6" w:rsidRPr="00F042B5">
        <w:rPr>
          <w:rFonts w:cs="Times New Roman"/>
          <w:color w:val="000000"/>
        </w:rPr>
        <w:t>exponentially-modified Gaussian. This is a “</w:t>
      </w:r>
      <w:r w:rsidR="00DD77C6" w:rsidRPr="00F042B5">
        <w:rPr>
          <w:rFonts w:cs="Times New Roman"/>
          <w:i/>
          <w:iCs/>
          <w:color w:val="000000"/>
        </w:rPr>
        <w:t>data-based</w:t>
      </w:r>
      <w:r w:rsidR="00DD77C6" w:rsidRPr="00F042B5">
        <w:rPr>
          <w:rFonts w:cs="Times New Roman"/>
          <w:color w:val="000000"/>
        </w:rPr>
        <w:t xml:space="preserve"> simulation”: </w:t>
      </w:r>
      <w:r w:rsidR="00C92990">
        <w:rPr>
          <w:rFonts w:cs="Times New Roman"/>
          <w:color w:val="000000"/>
        </w:rPr>
        <w:t xml:space="preserve">I </w:t>
      </w:r>
      <w:r w:rsidR="00DD77C6" w:rsidRPr="00F042B5">
        <w:rPr>
          <w:rFonts w:cs="Times New Roman"/>
          <w:color w:val="000000"/>
        </w:rPr>
        <w:t xml:space="preserve">carefully adjusted </w:t>
      </w:r>
      <w:r w:rsidR="00C92990" w:rsidRPr="00F042B5">
        <w:rPr>
          <w:rFonts w:cs="Times New Roman"/>
          <w:color w:val="000000"/>
        </w:rPr>
        <w:t xml:space="preserve">the parameters </w:t>
      </w:r>
      <w:r w:rsidR="00DD77C6" w:rsidRPr="00F042B5">
        <w:rPr>
          <w:rFonts w:cs="Times New Roman"/>
          <w:color w:val="000000"/>
        </w:rPr>
        <w:t xml:space="preserve">to match the graphics in the technical report as closely as possible, to make this simulation realistic. The other parameters, such as the spectral resolution, sampling rate, and detector noise (stated to be 2 milli-absorbance units), were also based on that </w:t>
      </w:r>
      <w:r w:rsidR="005F5AE3">
        <w:rPr>
          <w:rFonts w:cs="Times New Roman"/>
          <w:color w:val="000000"/>
        </w:rPr>
        <w:t xml:space="preserve">well-documented </w:t>
      </w:r>
      <w:r w:rsidR="00DD77C6" w:rsidRPr="00F042B5">
        <w:rPr>
          <w:rFonts w:cs="Times New Roman"/>
          <w:color w:val="000000"/>
        </w:rPr>
        <w:t>report</w:t>
      </w:r>
      <w:r w:rsidR="00DD77C6">
        <w:rPr>
          <w:rFonts w:cs="Times New Roman"/>
          <w:color w:val="000000"/>
        </w:rPr>
        <w:t>.</w:t>
      </w:r>
    </w:p>
    <w:p w14:paraId="476E93B3" w14:textId="77777777" w:rsidR="00DD77C6" w:rsidRPr="000B372A" w:rsidRDefault="00DD77C6" w:rsidP="00DD77C6">
      <w:pPr>
        <w:rPr>
          <w:rFonts w:cs="Times New Roman"/>
          <w:color w:val="000000"/>
          <w:sz w:val="12"/>
          <w:szCs w:val="12"/>
        </w:rPr>
      </w:pPr>
    </w:p>
    <w:p w14:paraId="78252014" w14:textId="17874711" w:rsidR="00DD77C6" w:rsidRDefault="00B2735E" w:rsidP="00EC6918">
      <w:pPr>
        <w:spacing w:line="276" w:lineRule="auto"/>
        <w:rPr>
          <w:rFonts w:cs="Times New Roman"/>
          <w:color w:val="000000"/>
        </w:rPr>
      </w:pPr>
      <w:r>
        <w:rPr>
          <w:rFonts w:cs="Times New Roman"/>
          <w:color w:val="000000"/>
        </w:rPr>
        <w:t>A</w:t>
      </w:r>
      <w:r w:rsidR="00DD77C6">
        <w:rPr>
          <w:rFonts w:cs="Times New Roman"/>
          <w:color w:val="000000"/>
        </w:rPr>
        <w:t xml:space="preserve"> chromatography system with </w:t>
      </w:r>
      <w:r>
        <w:rPr>
          <w:rFonts w:cs="Times New Roman"/>
          <w:color w:val="000000"/>
        </w:rPr>
        <w:t xml:space="preserve">a </w:t>
      </w:r>
      <w:r w:rsidR="00DD77C6">
        <w:rPr>
          <w:rFonts w:cs="Times New Roman"/>
          <w:color w:val="000000"/>
        </w:rPr>
        <w:t xml:space="preserve">diode-array detector produces a data matrix D constructed from the measured spectra at each time point. </w:t>
      </w:r>
      <w:r w:rsidR="00DD77C6" w:rsidRPr="000B372A">
        <w:rPr>
          <w:rFonts w:cs="Times New Roman"/>
          <w:color w:val="000000"/>
        </w:rPr>
        <w:t xml:space="preserve">If the chromatographic profiles were known, determining the spectra </w:t>
      </w:r>
      <w:r w:rsidR="00DD77C6">
        <w:rPr>
          <w:rFonts w:cs="Times New Roman"/>
          <w:color w:val="000000"/>
        </w:rPr>
        <w:t xml:space="preserve">of the components </w:t>
      </w:r>
      <w:r w:rsidR="00DD77C6" w:rsidRPr="000B372A">
        <w:rPr>
          <w:rFonts w:cs="Times New Roman"/>
          <w:color w:val="000000"/>
        </w:rPr>
        <w:t xml:space="preserve">would be a straightforward linear fitting problem. However, in practice both the chromatographic profiles and the spectra are unknown and must be estimated simultaneously. The </w:t>
      </w:r>
      <w:r w:rsidR="00DD77C6">
        <w:rPr>
          <w:rFonts w:cs="Times New Roman"/>
          <w:color w:val="000000"/>
        </w:rPr>
        <w:t xml:space="preserve">alternating least-squares (ALS) </w:t>
      </w:r>
      <w:r w:rsidR="00DD77C6" w:rsidRPr="000B372A">
        <w:rPr>
          <w:rFonts w:cs="Times New Roman"/>
          <w:color w:val="000000"/>
        </w:rPr>
        <w:t xml:space="preserve">algorithm </w:t>
      </w:r>
      <w:r w:rsidR="00DD77C6">
        <w:rPr>
          <w:rFonts w:cs="Times New Roman"/>
          <w:color w:val="000000"/>
        </w:rPr>
        <w:t>does this by</w:t>
      </w:r>
      <w:r w:rsidR="00DD77C6" w:rsidRPr="000B372A">
        <w:rPr>
          <w:rFonts w:cs="Times New Roman"/>
          <w:color w:val="000000"/>
        </w:rPr>
        <w:t xml:space="preserve"> alternat</w:t>
      </w:r>
      <w:r w:rsidR="00DD77C6">
        <w:rPr>
          <w:rFonts w:cs="Times New Roman"/>
          <w:color w:val="000000"/>
        </w:rPr>
        <w:t>ing</w:t>
      </w:r>
      <w:r w:rsidR="00DD77C6" w:rsidRPr="000B372A">
        <w:rPr>
          <w:rFonts w:cs="Times New Roman"/>
          <w:color w:val="000000"/>
        </w:rPr>
        <w:t xml:space="preserve"> between estimating the chromato</w:t>
      </w:r>
      <w:r w:rsidR="00C92990">
        <w:rPr>
          <w:rFonts w:cs="Times New Roman"/>
          <w:color w:val="000000"/>
        </w:rPr>
        <w:t>-</w:t>
      </w:r>
      <w:r w:rsidR="00DD77C6" w:rsidRPr="000B372A">
        <w:rPr>
          <w:rFonts w:cs="Times New Roman"/>
          <w:color w:val="000000"/>
        </w:rPr>
        <w:t>grams from the spectra and the spectra from the chromatograms, gradually refining both until the calculated data match the measurements</w:t>
      </w:r>
      <w:r w:rsidR="00D44CBB">
        <w:rPr>
          <w:rFonts w:cs="Times New Roman"/>
          <w:color w:val="000000"/>
        </w:rPr>
        <w:t xml:space="preserve"> as close as possible</w:t>
      </w:r>
      <w:r w:rsidR="00DD77C6" w:rsidRPr="000B372A">
        <w:rPr>
          <w:rFonts w:cs="Times New Roman"/>
          <w:color w:val="000000"/>
        </w:rPr>
        <w:t>.</w:t>
      </w:r>
    </w:p>
    <w:p w14:paraId="434C883E" w14:textId="77777777" w:rsidR="00DD77C6" w:rsidRPr="00243A3F" w:rsidRDefault="00DD77C6" w:rsidP="00DD77C6">
      <w:pPr>
        <w:rPr>
          <w:rFonts w:cs="Times New Roman"/>
          <w:color w:val="000000"/>
          <w:sz w:val="12"/>
          <w:szCs w:val="12"/>
        </w:rPr>
      </w:pPr>
    </w:p>
    <w:p w14:paraId="07FFFFDD" w14:textId="0EF26E3E" w:rsidR="00DD77C6" w:rsidRDefault="00DD77C6" w:rsidP="00EC6918">
      <w:pPr>
        <w:spacing w:line="276" w:lineRule="auto"/>
        <w:rPr>
          <w:rFonts w:cs="Times New Roman"/>
          <w:color w:val="000000"/>
        </w:rPr>
      </w:pPr>
      <w:r>
        <w:rPr>
          <w:rFonts w:cs="Times New Roman"/>
          <w:color w:val="000000"/>
        </w:rPr>
        <w:t>A</w:t>
      </w:r>
      <w:r w:rsidR="00465027">
        <w:rPr>
          <w:rFonts w:cs="Times New Roman"/>
          <w:color w:val="000000"/>
        </w:rPr>
        <w:t>n AI-assisted</w:t>
      </w:r>
      <w:r>
        <w:rPr>
          <w:rFonts w:cs="Times New Roman"/>
          <w:color w:val="000000"/>
        </w:rPr>
        <w:t xml:space="preserve"> Matlab implementation of the MCR-ALS algorithm is given in the function </w:t>
      </w:r>
      <w:hyperlink r:id="rId2853" w:history="1">
        <w:proofErr w:type="spellStart"/>
        <w:r w:rsidRPr="006349A3">
          <w:rPr>
            <w:rStyle w:val="Hyperlink"/>
            <w:rFonts w:cs="Times New Roman"/>
          </w:rPr>
          <w:t>MCR_ALS.m</w:t>
        </w:r>
        <w:proofErr w:type="spellEnd"/>
      </w:hyperlink>
      <w:r>
        <w:rPr>
          <w:rFonts w:cs="Times New Roman"/>
          <w:color w:val="000000"/>
        </w:rPr>
        <w:t xml:space="preserve">, whose </w:t>
      </w:r>
      <w:r w:rsidRPr="00465027">
        <w:rPr>
          <w:rFonts w:cs="Times New Roman"/>
          <w:color w:val="000000"/>
        </w:rPr>
        <w:t>syntax is</w:t>
      </w:r>
      <w:r w:rsidRPr="00B22440">
        <w:rPr>
          <w:rFonts w:cs="Times New Roman"/>
          <w:color w:val="000000"/>
          <w:sz w:val="22"/>
          <w:szCs w:val="22"/>
        </w:rPr>
        <w:t xml:space="preserve"> </w:t>
      </w:r>
      <w:r w:rsidRPr="004040B1">
        <w:rPr>
          <w:rFonts w:ascii="Courier New" w:hAnsi="Courier New" w:cs="Courier New"/>
          <w:b/>
          <w:bCs/>
          <w:color w:val="000000"/>
          <w:sz w:val="22"/>
          <w:szCs w:val="22"/>
        </w:rPr>
        <w:t>[</w:t>
      </w:r>
      <w:proofErr w:type="spellStart"/>
      <w:r w:rsidRPr="004040B1">
        <w:rPr>
          <w:rFonts w:ascii="Courier New" w:hAnsi="Courier New" w:cs="Courier New"/>
          <w:b/>
          <w:bCs/>
          <w:color w:val="000000"/>
          <w:sz w:val="22"/>
          <w:szCs w:val="22"/>
        </w:rPr>
        <w:t>Estimated_Areas,C_est,S_est</w:t>
      </w:r>
      <w:proofErr w:type="spellEnd"/>
      <w:r w:rsidRPr="004040B1">
        <w:rPr>
          <w:rFonts w:ascii="Courier New" w:hAnsi="Courier New" w:cs="Courier New"/>
          <w:b/>
          <w:bCs/>
          <w:color w:val="000000"/>
          <w:sz w:val="22"/>
          <w:szCs w:val="22"/>
        </w:rPr>
        <w:t>]=MCR_ALS(</w:t>
      </w:r>
      <w:proofErr w:type="spellStart"/>
      <w:r w:rsidRPr="004040B1">
        <w:rPr>
          <w:rFonts w:ascii="Courier New" w:hAnsi="Courier New" w:cs="Courier New"/>
          <w:b/>
          <w:bCs/>
          <w:color w:val="000000"/>
          <w:sz w:val="22"/>
          <w:szCs w:val="22"/>
        </w:rPr>
        <w:t>D,t,w,n</w:t>
      </w:r>
      <w:proofErr w:type="spellEnd"/>
      <w:r w:rsidRPr="004040B1">
        <w:rPr>
          <w:rFonts w:ascii="Courier New" w:hAnsi="Courier New" w:cs="Courier New"/>
          <w:b/>
          <w:bCs/>
          <w:color w:val="000000"/>
          <w:sz w:val="22"/>
          <w:szCs w:val="22"/>
        </w:rPr>
        <w:t>)</w:t>
      </w:r>
      <w:r w:rsidRPr="004040B1">
        <w:rPr>
          <w:rFonts w:cs="Times New Roman"/>
          <w:b/>
          <w:bCs/>
          <w:color w:val="000000"/>
        </w:rPr>
        <w:t>,</w:t>
      </w:r>
      <w:r>
        <w:rPr>
          <w:rFonts w:cs="Times New Roman"/>
          <w:color w:val="000000"/>
        </w:rPr>
        <w:t xml:space="preserve"> where “</w:t>
      </w:r>
      <w:r w:rsidRPr="006349A3">
        <w:rPr>
          <w:rFonts w:cs="Times New Roman"/>
          <w:color w:val="000000"/>
        </w:rPr>
        <w:t>D</w:t>
      </w:r>
      <w:r>
        <w:rPr>
          <w:rFonts w:cs="Times New Roman"/>
          <w:color w:val="000000"/>
        </w:rPr>
        <w:t>”</w:t>
      </w:r>
      <w:r w:rsidRPr="006349A3">
        <w:rPr>
          <w:rFonts w:cs="Times New Roman"/>
          <w:color w:val="000000"/>
        </w:rPr>
        <w:t xml:space="preserve"> is the </w:t>
      </w:r>
      <w:r>
        <w:rPr>
          <w:rFonts w:cs="Times New Roman"/>
          <w:color w:val="000000"/>
        </w:rPr>
        <w:t xml:space="preserve">chromatographic/spectroscopic </w:t>
      </w:r>
      <w:r w:rsidRPr="006349A3">
        <w:rPr>
          <w:rFonts w:cs="Times New Roman"/>
          <w:color w:val="000000"/>
        </w:rPr>
        <w:t>data matrix</w:t>
      </w:r>
      <w:r w:rsidR="00702E0E">
        <w:rPr>
          <w:rFonts w:cs="Times New Roman"/>
          <w:color w:val="000000"/>
        </w:rPr>
        <w:t xml:space="preserve"> measured by the instrument</w:t>
      </w:r>
      <w:r w:rsidRPr="006349A3">
        <w:rPr>
          <w:rFonts w:cs="Times New Roman"/>
          <w:color w:val="000000"/>
        </w:rPr>
        <w:t xml:space="preserve">, </w:t>
      </w:r>
      <w:r>
        <w:rPr>
          <w:rFonts w:cs="Times New Roman"/>
          <w:color w:val="000000"/>
        </w:rPr>
        <w:t>“</w:t>
      </w:r>
      <w:r w:rsidRPr="006349A3">
        <w:rPr>
          <w:rFonts w:cs="Times New Roman"/>
          <w:color w:val="000000"/>
        </w:rPr>
        <w:t>t</w:t>
      </w:r>
      <w:r>
        <w:rPr>
          <w:rFonts w:cs="Times New Roman"/>
          <w:color w:val="000000"/>
        </w:rPr>
        <w:t>”</w:t>
      </w:r>
      <w:r w:rsidRPr="006349A3">
        <w:rPr>
          <w:rFonts w:cs="Times New Roman"/>
          <w:color w:val="000000"/>
        </w:rPr>
        <w:t xml:space="preserve"> is the time vector, </w:t>
      </w:r>
      <w:r>
        <w:rPr>
          <w:rFonts w:cs="Times New Roman"/>
          <w:color w:val="000000"/>
        </w:rPr>
        <w:t>“</w:t>
      </w:r>
      <w:r w:rsidRPr="006349A3">
        <w:rPr>
          <w:rFonts w:cs="Times New Roman"/>
          <w:color w:val="000000"/>
        </w:rPr>
        <w:t>w</w:t>
      </w:r>
      <w:r>
        <w:rPr>
          <w:rFonts w:cs="Times New Roman"/>
          <w:color w:val="000000"/>
        </w:rPr>
        <w:t>”</w:t>
      </w:r>
      <w:r w:rsidRPr="006349A3">
        <w:rPr>
          <w:rFonts w:cs="Times New Roman"/>
          <w:color w:val="000000"/>
        </w:rPr>
        <w:t xml:space="preserve"> is the wavelength vector, </w:t>
      </w:r>
      <w:r>
        <w:rPr>
          <w:rFonts w:cs="Times New Roman"/>
          <w:color w:val="000000"/>
        </w:rPr>
        <w:t>“</w:t>
      </w:r>
      <w:r w:rsidRPr="006349A3">
        <w:rPr>
          <w:rFonts w:cs="Times New Roman"/>
          <w:color w:val="000000"/>
        </w:rPr>
        <w:t>n</w:t>
      </w:r>
      <w:r>
        <w:rPr>
          <w:rFonts w:cs="Times New Roman"/>
          <w:color w:val="000000"/>
        </w:rPr>
        <w:t>”</w:t>
      </w:r>
      <w:r w:rsidRPr="006349A3">
        <w:rPr>
          <w:rFonts w:cs="Times New Roman"/>
          <w:color w:val="000000"/>
        </w:rPr>
        <w:t xml:space="preserve"> is number of components</w:t>
      </w:r>
      <w:r w:rsidR="0036595F">
        <w:rPr>
          <w:rFonts w:cs="Times New Roman"/>
          <w:color w:val="000000"/>
        </w:rPr>
        <w:t xml:space="preserve">, </w:t>
      </w:r>
      <w:r>
        <w:rPr>
          <w:rFonts w:cs="Times New Roman"/>
          <w:color w:val="000000"/>
        </w:rPr>
        <w:t xml:space="preserve">if that is known. </w:t>
      </w:r>
      <w:r w:rsidR="000D65E2">
        <w:rPr>
          <w:rFonts w:cs="Times New Roman"/>
          <w:color w:val="000000"/>
        </w:rPr>
        <w:t>If “n” is set to zero,</w:t>
      </w:r>
      <w:r w:rsidR="001C3E32">
        <w:rPr>
          <w:rFonts w:cs="Times New Roman"/>
          <w:color w:val="000000"/>
        </w:rPr>
        <w:t xml:space="preserve"> </w:t>
      </w:r>
      <w:r>
        <w:rPr>
          <w:rFonts w:cs="Times New Roman"/>
          <w:color w:val="000000"/>
        </w:rPr>
        <w:t xml:space="preserve">the function </w:t>
      </w:r>
      <w:r w:rsidRPr="006349A3">
        <w:rPr>
          <w:rFonts w:cs="Times New Roman"/>
          <w:color w:val="000000"/>
        </w:rPr>
        <w:t xml:space="preserve">estimates number of components </w:t>
      </w:r>
      <w:r>
        <w:rPr>
          <w:rFonts w:cs="Times New Roman"/>
          <w:color w:val="000000"/>
        </w:rPr>
        <w:t xml:space="preserve">itself </w:t>
      </w:r>
      <w:r w:rsidRPr="006349A3">
        <w:rPr>
          <w:rFonts w:cs="Times New Roman"/>
          <w:color w:val="000000"/>
        </w:rPr>
        <w:t xml:space="preserve">from </w:t>
      </w:r>
      <w:r>
        <w:rPr>
          <w:rFonts w:cs="Times New Roman"/>
          <w:color w:val="000000"/>
        </w:rPr>
        <w:t xml:space="preserve">the </w:t>
      </w:r>
      <w:hyperlink r:id="rId2854" w:history="1">
        <w:r w:rsidRPr="00FC3471">
          <w:rPr>
            <w:rStyle w:val="Hyperlink"/>
            <w:rFonts w:cs="Times New Roman"/>
          </w:rPr>
          <w:t>SVD scree</w:t>
        </w:r>
      </w:hyperlink>
      <w:r w:rsidRPr="006349A3">
        <w:rPr>
          <w:rFonts w:cs="Times New Roman"/>
          <w:color w:val="000000"/>
        </w:rPr>
        <w:t>.</w:t>
      </w:r>
      <w:r>
        <w:rPr>
          <w:rFonts w:cs="Times New Roman"/>
          <w:color w:val="000000"/>
        </w:rPr>
        <w:t xml:space="preserve"> To </w:t>
      </w:r>
      <w:r w:rsidR="00B2735E">
        <w:rPr>
          <w:rFonts w:cs="Times New Roman"/>
          <w:color w:val="000000"/>
        </w:rPr>
        <w:t>test</w:t>
      </w:r>
      <w:r>
        <w:rPr>
          <w:rFonts w:cs="Times New Roman"/>
          <w:color w:val="000000"/>
        </w:rPr>
        <w:t xml:space="preserve"> this, </w:t>
      </w:r>
      <w:r w:rsidR="00B2735E">
        <w:rPr>
          <w:rFonts w:cs="Times New Roman"/>
          <w:color w:val="000000"/>
        </w:rPr>
        <w:t>I’ve created a</w:t>
      </w:r>
      <w:r>
        <w:rPr>
          <w:rFonts w:cs="Times New Roman"/>
          <w:color w:val="000000"/>
        </w:rPr>
        <w:t xml:space="preserve"> </w:t>
      </w:r>
      <w:r w:rsidR="00C92990">
        <w:rPr>
          <w:rFonts w:cs="Times New Roman"/>
          <w:color w:val="000000"/>
        </w:rPr>
        <w:t xml:space="preserve">downloadable </w:t>
      </w:r>
      <w:r>
        <w:rPr>
          <w:rFonts w:cs="Times New Roman"/>
          <w:color w:val="000000"/>
        </w:rPr>
        <w:t>mat file “</w:t>
      </w:r>
      <w:proofErr w:type="spellStart"/>
      <w:r>
        <w:fldChar w:fldCharType="begin"/>
      </w:r>
      <w:r>
        <w:instrText>HYPERLINK "https://terpconnect.umd.edu/~toh/spectrum/D.mat"</w:instrText>
      </w:r>
      <w:r>
        <w:fldChar w:fldCharType="separate"/>
      </w:r>
      <w:r w:rsidRPr="00BC08FD">
        <w:rPr>
          <w:rStyle w:val="Hyperlink"/>
          <w:rFonts w:cs="Times New Roman"/>
        </w:rPr>
        <w:t>D.mat</w:t>
      </w:r>
      <w:proofErr w:type="spellEnd"/>
      <w:r>
        <w:fldChar w:fldCharType="end"/>
      </w:r>
      <w:r>
        <w:rPr>
          <w:rFonts w:cs="Times New Roman"/>
          <w:color w:val="000000"/>
        </w:rPr>
        <w:t xml:space="preserve">” </w:t>
      </w:r>
      <w:r w:rsidR="00B2735E">
        <w:rPr>
          <w:rFonts w:cs="Times New Roman"/>
          <w:color w:val="000000"/>
        </w:rPr>
        <w:t xml:space="preserve">that </w:t>
      </w:r>
      <w:r>
        <w:rPr>
          <w:rFonts w:cs="Times New Roman"/>
          <w:color w:val="000000"/>
        </w:rPr>
        <w:t xml:space="preserve">contains </w:t>
      </w:r>
      <w:r w:rsidR="00C92990">
        <w:rPr>
          <w:rFonts w:cs="Times New Roman"/>
          <w:color w:val="000000"/>
        </w:rPr>
        <w:t>the</w:t>
      </w:r>
      <w:r>
        <w:rPr>
          <w:rFonts w:cs="Times New Roman"/>
          <w:color w:val="000000"/>
        </w:rPr>
        <w:t xml:space="preserve"> data matrix and the time and wavelength vectors for </w:t>
      </w:r>
      <w:r w:rsidR="00C92990">
        <w:rPr>
          <w:rFonts w:cs="Times New Roman"/>
          <w:color w:val="000000"/>
        </w:rPr>
        <w:t>the</w:t>
      </w:r>
      <w:r>
        <w:rPr>
          <w:rFonts w:cs="Times New Roman"/>
          <w:color w:val="000000"/>
        </w:rPr>
        <w:t xml:space="preserve"> simulated data set that was created to match the </w:t>
      </w:r>
      <w:r w:rsidRPr="00F042B5">
        <w:rPr>
          <w:rFonts w:cs="Times New Roman"/>
          <w:color w:val="000000"/>
        </w:rPr>
        <w:t>methyl</w:t>
      </w:r>
      <w:r>
        <w:rPr>
          <w:rFonts w:cs="Times New Roman"/>
          <w:color w:val="000000"/>
        </w:rPr>
        <w:t xml:space="preserve"> </w:t>
      </w:r>
      <w:r w:rsidRPr="00F042B5">
        <w:rPr>
          <w:rFonts w:cs="Times New Roman"/>
          <w:color w:val="000000"/>
        </w:rPr>
        <w:t>acetophenone</w:t>
      </w:r>
      <w:r>
        <w:rPr>
          <w:rFonts w:cs="Times New Roman"/>
          <w:color w:val="000000"/>
        </w:rPr>
        <w:t xml:space="preserve"> separation shown above. (The data set </w:t>
      </w:r>
      <w:r w:rsidR="00214D2F">
        <w:rPr>
          <w:rFonts w:cs="Times New Roman"/>
          <w:color w:val="000000"/>
        </w:rPr>
        <w:t>was</w:t>
      </w:r>
      <w:r>
        <w:rPr>
          <w:rFonts w:cs="Times New Roman"/>
          <w:color w:val="000000"/>
        </w:rPr>
        <w:t xml:space="preserve"> created by the Matlab script </w:t>
      </w:r>
      <w:hyperlink r:id="rId2855" w:history="1">
        <w:proofErr w:type="spellStart"/>
        <w:r w:rsidRPr="00F47CCC">
          <w:rPr>
            <w:rStyle w:val="Hyperlink"/>
            <w:rFonts w:cs="Times New Roman"/>
          </w:rPr>
          <w:t>DADChromSimulation.m</w:t>
        </w:r>
        <w:proofErr w:type="spellEnd"/>
      </w:hyperlink>
      <w:r>
        <w:rPr>
          <w:rFonts w:cs="Times New Roman"/>
          <w:color w:val="000000"/>
        </w:rPr>
        <w:t xml:space="preserve">, which allows the user to specify </w:t>
      </w:r>
      <w:r w:rsidR="00EA73FF">
        <w:rPr>
          <w:rFonts w:cs="Times New Roman"/>
          <w:color w:val="000000"/>
        </w:rPr>
        <w:t>the parameters</w:t>
      </w:r>
      <w:r>
        <w:rPr>
          <w:rFonts w:cs="Times New Roman"/>
          <w:color w:val="000000"/>
        </w:rPr>
        <w:t xml:space="preserve"> of the </w:t>
      </w:r>
      <w:r w:rsidR="00EA73FF">
        <w:rPr>
          <w:rFonts w:cs="Times New Roman"/>
          <w:color w:val="000000"/>
        </w:rPr>
        <w:t>chromatographic and spectroscopic peaks</w:t>
      </w:r>
      <w:r w:rsidR="001C3E32">
        <w:rPr>
          <w:rFonts w:cs="Times New Roman"/>
          <w:color w:val="000000"/>
        </w:rPr>
        <w:t>)</w:t>
      </w:r>
      <w:r>
        <w:rPr>
          <w:rFonts w:cs="Times New Roman"/>
          <w:color w:val="000000"/>
        </w:rPr>
        <w:t>.</w:t>
      </w:r>
    </w:p>
    <w:p w14:paraId="030763FB" w14:textId="77777777" w:rsidR="00DD77C6" w:rsidRPr="00243A3F" w:rsidRDefault="00DD77C6" w:rsidP="00DD77C6">
      <w:pPr>
        <w:rPr>
          <w:rFonts w:cs="Times New Roman"/>
          <w:color w:val="000000"/>
          <w:sz w:val="12"/>
          <w:szCs w:val="12"/>
        </w:rPr>
      </w:pPr>
    </w:p>
    <w:p w14:paraId="4D934B7B" w14:textId="77777777" w:rsidR="00DD77C6" w:rsidRPr="004040B1" w:rsidRDefault="00DD77C6" w:rsidP="00DD77C6">
      <w:pPr>
        <w:rPr>
          <w:rFonts w:ascii="Courier New" w:hAnsi="Courier New" w:cs="Courier New"/>
          <w:b/>
          <w:bCs/>
          <w:color w:val="000000"/>
          <w:sz w:val="22"/>
          <w:szCs w:val="22"/>
        </w:rPr>
      </w:pPr>
      <w:r w:rsidRPr="004040B1">
        <w:rPr>
          <w:rFonts w:ascii="Courier New" w:hAnsi="Courier New" w:cs="Courier New"/>
          <w:b/>
          <w:bCs/>
          <w:color w:val="000000"/>
          <w:sz w:val="22"/>
          <w:szCs w:val="22"/>
        </w:rPr>
        <w:t xml:space="preserve">&gt;&gt; load D </w:t>
      </w:r>
    </w:p>
    <w:p w14:paraId="26C3897A" w14:textId="057BEBFC" w:rsidR="00DD77C6" w:rsidRPr="004040B1" w:rsidRDefault="00DD77C6" w:rsidP="00DD77C6">
      <w:pPr>
        <w:rPr>
          <w:rFonts w:cs="Times New Roman"/>
          <w:b/>
          <w:bCs/>
          <w:color w:val="000000"/>
          <w:sz w:val="22"/>
          <w:szCs w:val="22"/>
        </w:rPr>
      </w:pPr>
      <w:r w:rsidRPr="004040B1">
        <w:rPr>
          <w:rFonts w:ascii="Courier New" w:hAnsi="Courier New" w:cs="Courier New"/>
          <w:b/>
          <w:bCs/>
          <w:color w:val="000000"/>
          <w:sz w:val="22"/>
          <w:szCs w:val="22"/>
        </w:rPr>
        <w:t xml:space="preserve">&gt;&gt; </w:t>
      </w:r>
      <w:r w:rsidR="00FC3471">
        <w:rPr>
          <w:rFonts w:ascii="Courier New" w:hAnsi="Courier New" w:cs="Courier New"/>
          <w:b/>
          <w:bCs/>
          <w:color w:val="000000"/>
          <w:sz w:val="22"/>
          <w:szCs w:val="22"/>
        </w:rPr>
        <w:t>[</w:t>
      </w:r>
      <w:proofErr w:type="spellStart"/>
      <w:r w:rsidRPr="004040B1">
        <w:rPr>
          <w:rFonts w:ascii="Courier New" w:hAnsi="Courier New" w:cs="Courier New"/>
          <w:b/>
          <w:bCs/>
          <w:color w:val="000000"/>
          <w:sz w:val="22"/>
          <w:szCs w:val="22"/>
        </w:rPr>
        <w:t>Estimated_Areas,C_est,S_est</w:t>
      </w:r>
      <w:proofErr w:type="spellEnd"/>
      <w:r w:rsidRPr="004040B1">
        <w:rPr>
          <w:rFonts w:ascii="Courier New" w:hAnsi="Courier New" w:cs="Courier New"/>
          <w:b/>
          <w:bCs/>
          <w:color w:val="000000"/>
          <w:sz w:val="22"/>
          <w:szCs w:val="22"/>
        </w:rPr>
        <w:t>]=MCR_ALS(D,t,w,0)</w:t>
      </w:r>
      <w:r w:rsidRPr="004040B1">
        <w:rPr>
          <w:rFonts w:cs="Times New Roman"/>
          <w:b/>
          <w:bCs/>
          <w:color w:val="000000"/>
          <w:sz w:val="22"/>
          <w:szCs w:val="22"/>
        </w:rPr>
        <w:t>;</w:t>
      </w:r>
    </w:p>
    <w:p w14:paraId="367DC4FE" w14:textId="77777777" w:rsidR="00DD77C6" w:rsidRPr="00243A3F" w:rsidRDefault="00DD77C6" w:rsidP="00DD77C6">
      <w:pPr>
        <w:rPr>
          <w:rFonts w:cs="Times New Roman"/>
          <w:color w:val="000000"/>
          <w:sz w:val="12"/>
          <w:szCs w:val="12"/>
        </w:rPr>
      </w:pPr>
    </w:p>
    <w:p w14:paraId="11FB1C8B" w14:textId="36143E9C" w:rsidR="00DD77C6" w:rsidRDefault="00DD77C6" w:rsidP="00EC6918">
      <w:pPr>
        <w:spacing w:line="276" w:lineRule="auto"/>
        <w:rPr>
          <w:rFonts w:cs="Times New Roman"/>
          <w:color w:val="000000"/>
        </w:rPr>
      </w:pPr>
      <w:r>
        <w:rPr>
          <w:rFonts w:cs="Times New Roman"/>
          <w:color w:val="000000"/>
        </w:rPr>
        <w:t xml:space="preserve">The </w:t>
      </w:r>
      <w:r w:rsidR="00C92990">
        <w:rPr>
          <w:rFonts w:cs="Times New Roman"/>
          <w:color w:val="000000"/>
        </w:rPr>
        <w:t xml:space="preserve">MCR_ALS </w:t>
      </w:r>
      <w:r>
        <w:rPr>
          <w:rFonts w:cs="Times New Roman"/>
          <w:color w:val="000000"/>
        </w:rPr>
        <w:t>function returns the estimate areas of each peak it detects, the estimated chromatograms</w:t>
      </w:r>
      <w:r w:rsidRPr="00243A3F">
        <w:t xml:space="preserve"> </w:t>
      </w:r>
      <w:r w:rsidR="00D77816">
        <w:t>as</w:t>
      </w:r>
      <w:r>
        <w:t xml:space="preserve"> </w:t>
      </w:r>
      <w:r w:rsidRPr="00C91AF6">
        <w:rPr>
          <w:rFonts w:cs="Times New Roman"/>
        </w:rPr>
        <w:t>the matrix</w:t>
      </w:r>
      <w:r>
        <w:t xml:space="preserve"> </w:t>
      </w:r>
      <w:proofErr w:type="spellStart"/>
      <w:r w:rsidR="004040B1" w:rsidRPr="004040B1">
        <w:rPr>
          <w:rFonts w:ascii="Courier New" w:hAnsi="Courier New" w:cs="Courier New"/>
          <w:b/>
          <w:bCs/>
          <w:color w:val="000000"/>
          <w:sz w:val="22"/>
          <w:szCs w:val="22"/>
        </w:rPr>
        <w:t>C_est</w:t>
      </w:r>
      <w:proofErr w:type="spellEnd"/>
      <w:r w:rsidR="004040B1">
        <w:rPr>
          <w:rFonts w:cs="Times New Roman"/>
          <w:color w:val="000000"/>
        </w:rPr>
        <w:t xml:space="preserve"> </w:t>
      </w:r>
      <w:r>
        <w:rPr>
          <w:rFonts w:cs="Times New Roman"/>
          <w:color w:val="000000"/>
        </w:rPr>
        <w:t xml:space="preserve">and spectra </w:t>
      </w:r>
      <w:r w:rsidR="00D77816">
        <w:rPr>
          <w:rFonts w:cs="Times New Roman"/>
          <w:color w:val="000000"/>
        </w:rPr>
        <w:t>as</w:t>
      </w:r>
      <w:r>
        <w:rPr>
          <w:rFonts w:cs="Times New Roman"/>
          <w:color w:val="000000"/>
        </w:rPr>
        <w:t xml:space="preserve"> the matrix </w:t>
      </w:r>
      <w:proofErr w:type="spellStart"/>
      <w:r w:rsidR="004040B1" w:rsidRPr="004040B1">
        <w:rPr>
          <w:rFonts w:ascii="Courier New" w:hAnsi="Courier New" w:cs="Courier New"/>
          <w:b/>
          <w:bCs/>
          <w:color w:val="000000"/>
          <w:sz w:val="22"/>
          <w:szCs w:val="22"/>
        </w:rPr>
        <w:t>S_est</w:t>
      </w:r>
      <w:proofErr w:type="spellEnd"/>
      <w:r w:rsidR="004040B1">
        <w:rPr>
          <w:rFonts w:cs="Times New Roman"/>
          <w:color w:val="000000"/>
        </w:rPr>
        <w:t xml:space="preserve"> </w:t>
      </w:r>
      <w:r>
        <w:rPr>
          <w:rFonts w:cs="Times New Roman"/>
          <w:color w:val="000000"/>
        </w:rPr>
        <w:t>(In this example, the function estimate</w:t>
      </w:r>
      <w:r w:rsidR="001C3E32">
        <w:rPr>
          <w:rFonts w:cs="Times New Roman"/>
          <w:color w:val="000000"/>
        </w:rPr>
        <w:t>s</w:t>
      </w:r>
      <w:r>
        <w:rPr>
          <w:rFonts w:cs="Times New Roman"/>
          <w:color w:val="000000"/>
        </w:rPr>
        <w:t xml:space="preserve"> the number of components from the data). </w:t>
      </w:r>
      <w:r w:rsidR="005A7C00">
        <w:rPr>
          <w:rFonts w:cs="Times New Roman"/>
          <w:color w:val="000000"/>
        </w:rPr>
        <w:t xml:space="preserve">The </w:t>
      </w:r>
      <w:r w:rsidR="00214D2F">
        <w:rPr>
          <w:rFonts w:cs="Times New Roman"/>
          <w:color w:val="000000"/>
        </w:rPr>
        <w:t xml:space="preserve">function </w:t>
      </w:r>
      <w:r w:rsidR="004040B1">
        <w:rPr>
          <w:rFonts w:cs="Times New Roman"/>
          <w:color w:val="000000"/>
        </w:rPr>
        <w:t xml:space="preserve">also </w:t>
      </w:r>
      <w:r w:rsidR="005A7C00">
        <w:rPr>
          <w:rFonts w:cs="Times New Roman"/>
          <w:color w:val="000000"/>
        </w:rPr>
        <w:t>create</w:t>
      </w:r>
      <w:r w:rsidR="00214D2F">
        <w:rPr>
          <w:rFonts w:cs="Times New Roman"/>
          <w:color w:val="000000"/>
        </w:rPr>
        <w:t>s</w:t>
      </w:r>
      <w:r w:rsidR="005A7C00">
        <w:rPr>
          <w:rFonts w:cs="Times New Roman"/>
          <w:color w:val="000000"/>
        </w:rPr>
        <w:t xml:space="preserve"> three figures</w:t>
      </w:r>
      <w:r w:rsidR="00F22D51">
        <w:rPr>
          <w:rFonts w:cs="Times New Roman"/>
          <w:color w:val="000000"/>
        </w:rPr>
        <w:t xml:space="preserve"> shown </w:t>
      </w:r>
      <w:r w:rsidR="001C3E32">
        <w:rPr>
          <w:rFonts w:cs="Times New Roman"/>
          <w:color w:val="000000"/>
        </w:rPr>
        <w:t>below</w:t>
      </w:r>
      <w:r w:rsidR="005A7C00">
        <w:rPr>
          <w:rFonts w:cs="Times New Roman"/>
          <w:color w:val="000000"/>
        </w:rPr>
        <w:t xml:space="preserve">: the total absorbance chromatogram, the recovered chromatographic peaks of the components, and the recovered spectra of the components, </w:t>
      </w:r>
      <w:r w:rsidR="004040B1">
        <w:rPr>
          <w:rFonts w:cs="Times New Roman"/>
          <w:color w:val="000000"/>
        </w:rPr>
        <w:t xml:space="preserve">each </w:t>
      </w:r>
      <w:r w:rsidR="005A7C00">
        <w:rPr>
          <w:rFonts w:cs="Times New Roman"/>
          <w:color w:val="000000"/>
        </w:rPr>
        <w:t xml:space="preserve">shown in </w:t>
      </w:r>
      <w:r w:rsidR="004040B1">
        <w:rPr>
          <w:rFonts w:cs="Times New Roman"/>
          <w:color w:val="000000"/>
        </w:rPr>
        <w:t xml:space="preserve">a </w:t>
      </w:r>
      <w:r w:rsidR="005A7C00">
        <w:rPr>
          <w:rFonts w:cs="Times New Roman"/>
          <w:color w:val="000000"/>
        </w:rPr>
        <w:t>different color.</w:t>
      </w:r>
    </w:p>
    <w:p w14:paraId="6982B2EC" w14:textId="77777777" w:rsidR="00DD77C6" w:rsidRPr="00B2277D" w:rsidRDefault="00DD77C6" w:rsidP="00DD77C6">
      <w:pPr>
        <w:rPr>
          <w:rFonts w:cs="Times New Roman"/>
          <w:color w:val="000000"/>
          <w:sz w:val="12"/>
          <w:szCs w:val="12"/>
        </w:rPr>
      </w:pPr>
      <w:r w:rsidRPr="00B2277D">
        <w:rPr>
          <w:rFonts w:cs="Times New Roman"/>
          <w:color w:val="000000"/>
          <w:sz w:val="12"/>
          <w:szCs w:val="12"/>
        </w:rPr>
        <w:t xml:space="preserve"> </w:t>
      </w:r>
    </w:p>
    <w:p w14:paraId="5616EAF0" w14:textId="77777777" w:rsidR="00DD77C6" w:rsidRDefault="00DD77C6" w:rsidP="00DD77C6">
      <w:pPr>
        <w:rPr>
          <w:rFonts w:cs="Times New Roman"/>
          <w:color w:val="000000"/>
        </w:rPr>
      </w:pPr>
      <w:r w:rsidRPr="00243A3F">
        <w:rPr>
          <w:rFonts w:cs="Times New Roman"/>
          <w:noProof/>
          <w:color w:val="000000"/>
        </w:rPr>
        <w:drawing>
          <wp:inline distT="0" distB="0" distL="0" distR="0" wp14:anchorId="37BF3465" wp14:editId="34C72957">
            <wp:extent cx="6023919" cy="1524000"/>
            <wp:effectExtent l="0" t="0" r="0" b="0"/>
            <wp:docPr id="2098034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034994" name=""/>
                    <pic:cNvPicPr/>
                  </pic:nvPicPr>
                  <pic:blipFill>
                    <a:blip r:embed="rId2856"/>
                    <a:stretch>
                      <a:fillRect/>
                    </a:stretch>
                  </pic:blipFill>
                  <pic:spPr>
                    <a:xfrm>
                      <a:off x="0" y="0"/>
                      <a:ext cx="6024840" cy="1524233"/>
                    </a:xfrm>
                    <a:prstGeom prst="rect">
                      <a:avLst/>
                    </a:prstGeom>
                  </pic:spPr>
                </pic:pic>
              </a:graphicData>
            </a:graphic>
          </wp:inline>
        </w:drawing>
      </w:r>
    </w:p>
    <w:p w14:paraId="5146A4D1" w14:textId="30E89E55" w:rsidR="00DD77C6" w:rsidRPr="00B2277D" w:rsidRDefault="00DD77C6" w:rsidP="002D3480">
      <w:pPr>
        <w:spacing w:line="276" w:lineRule="auto"/>
        <w:rPr>
          <w:rFonts w:cs="Times New Roman"/>
          <w:color w:val="000000"/>
        </w:rPr>
      </w:pPr>
      <w:proofErr w:type="spellStart"/>
      <w:r w:rsidRPr="00B2277D">
        <w:rPr>
          <w:rFonts w:cs="Times New Roman"/>
          <w:color w:val="000000"/>
        </w:rPr>
        <w:t>Estimated_Areas</w:t>
      </w:r>
      <w:proofErr w:type="spellEnd"/>
      <w:r w:rsidRPr="00B2277D">
        <w:rPr>
          <w:rFonts w:cs="Times New Roman"/>
          <w:color w:val="000000"/>
        </w:rPr>
        <w:t xml:space="preserve"> </w:t>
      </w:r>
      <w:r w:rsidR="004040B1">
        <w:rPr>
          <w:rFonts w:cs="Times New Roman"/>
          <w:color w:val="000000"/>
        </w:rPr>
        <w:t xml:space="preserve"> </w:t>
      </w:r>
      <w:r w:rsidRPr="00B2277D">
        <w:rPr>
          <w:rFonts w:cs="Times New Roman"/>
          <w:color w:val="000000"/>
        </w:rPr>
        <w:t>=</w:t>
      </w:r>
      <w:r>
        <w:rPr>
          <w:rFonts w:cs="Times New Roman"/>
          <w:color w:val="000000"/>
        </w:rPr>
        <w:t xml:space="preserve"> </w:t>
      </w:r>
      <w:r w:rsidRPr="00B2277D">
        <w:rPr>
          <w:rFonts w:cs="Times New Roman"/>
          <w:color w:val="000000"/>
        </w:rPr>
        <w:t>0.0189    0.0188    0.0200</w:t>
      </w:r>
      <w:r w:rsidR="004040B1">
        <w:rPr>
          <w:rFonts w:cs="Times New Roman"/>
          <w:color w:val="000000"/>
        </w:rPr>
        <w:t xml:space="preserve">  (from the MCR</w:t>
      </w:r>
      <w:r w:rsidR="00386213">
        <w:rPr>
          <w:rFonts w:cs="Times New Roman"/>
          <w:color w:val="000000"/>
        </w:rPr>
        <w:t>_</w:t>
      </w:r>
      <w:r w:rsidR="004040B1">
        <w:rPr>
          <w:rFonts w:cs="Times New Roman"/>
          <w:color w:val="000000"/>
        </w:rPr>
        <w:t>ALS function)</w:t>
      </w:r>
    </w:p>
    <w:p w14:paraId="0B656D39" w14:textId="5BA0984D" w:rsidR="00F6330C" w:rsidRDefault="00DD77C6" w:rsidP="008F7D99">
      <w:pPr>
        <w:rPr>
          <w:rFonts w:cs="Times New Roman"/>
          <w:color w:val="000000"/>
        </w:rPr>
      </w:pPr>
      <w:proofErr w:type="spellStart"/>
      <w:r w:rsidRPr="00B2277D">
        <w:rPr>
          <w:rFonts w:cs="Times New Roman"/>
          <w:color w:val="000000"/>
        </w:rPr>
        <w:t>True_Areas</w:t>
      </w:r>
      <w:proofErr w:type="spellEnd"/>
      <w:r w:rsidRPr="00B2277D">
        <w:rPr>
          <w:rFonts w:cs="Times New Roman"/>
          <w:color w:val="000000"/>
        </w:rPr>
        <w:t xml:space="preserve"> </w:t>
      </w:r>
      <w:r w:rsidR="004040B1">
        <w:rPr>
          <w:rFonts w:cs="Times New Roman"/>
          <w:color w:val="000000"/>
        </w:rPr>
        <w:t xml:space="preserve"> </w:t>
      </w:r>
      <w:r w:rsidRPr="00B2277D">
        <w:rPr>
          <w:rFonts w:cs="Times New Roman"/>
          <w:color w:val="000000"/>
        </w:rPr>
        <w:t>=</w:t>
      </w:r>
      <w:r>
        <w:rPr>
          <w:rFonts w:cs="Times New Roman"/>
          <w:color w:val="000000"/>
        </w:rPr>
        <w:t xml:space="preserve"> </w:t>
      </w:r>
      <w:r w:rsidR="0036595F">
        <w:rPr>
          <w:rFonts w:cs="Times New Roman"/>
          <w:color w:val="000000"/>
        </w:rPr>
        <w:t xml:space="preserve">  </w:t>
      </w:r>
      <w:r w:rsidR="004040B1" w:rsidRPr="004040B1">
        <w:rPr>
          <w:rFonts w:cs="Times New Roman"/>
          <w:color w:val="000000"/>
          <w:sz w:val="20"/>
          <w:szCs w:val="20"/>
        </w:rPr>
        <w:t xml:space="preserve"> </w:t>
      </w:r>
      <w:r w:rsidR="0036595F" w:rsidRPr="004040B1">
        <w:rPr>
          <w:rFonts w:cs="Times New Roman"/>
          <w:color w:val="000000"/>
          <w:sz w:val="20"/>
          <w:szCs w:val="20"/>
        </w:rPr>
        <w:t xml:space="preserve"> </w:t>
      </w:r>
      <w:r w:rsidR="0036595F">
        <w:rPr>
          <w:rFonts w:cs="Times New Roman"/>
          <w:color w:val="000000"/>
        </w:rPr>
        <w:t xml:space="preserve">     </w:t>
      </w:r>
      <w:r w:rsidRPr="00B2277D">
        <w:rPr>
          <w:rFonts w:cs="Times New Roman"/>
          <w:color w:val="000000"/>
        </w:rPr>
        <w:t>0.0187    0.0187    0.0199</w:t>
      </w:r>
      <w:r w:rsidR="004040B1">
        <w:rPr>
          <w:rFonts w:cs="Times New Roman"/>
          <w:color w:val="000000"/>
        </w:rPr>
        <w:t xml:space="preserve">  (from the </w:t>
      </w:r>
      <w:proofErr w:type="spellStart"/>
      <w:r w:rsidR="004040B1" w:rsidRPr="004040B1">
        <w:rPr>
          <w:rFonts w:cs="Times New Roman"/>
          <w:color w:val="000000"/>
        </w:rPr>
        <w:t>DADChromSimulation</w:t>
      </w:r>
      <w:proofErr w:type="spellEnd"/>
      <w:r w:rsidR="004040B1">
        <w:rPr>
          <w:rFonts w:cs="Times New Roman"/>
          <w:color w:val="000000"/>
        </w:rPr>
        <w:t xml:space="preserve"> script)</w:t>
      </w:r>
    </w:p>
    <w:p w14:paraId="49EE0D29" w14:textId="77777777" w:rsidR="008F7D99" w:rsidRPr="00C92990" w:rsidRDefault="008F7D99" w:rsidP="008F7D99">
      <w:pPr>
        <w:rPr>
          <w:rFonts w:cs="Times New Roman"/>
          <w:color w:val="000000"/>
          <w:sz w:val="12"/>
          <w:szCs w:val="12"/>
        </w:rPr>
      </w:pPr>
    </w:p>
    <w:p w14:paraId="6D640CE7" w14:textId="55C03217" w:rsidR="000F1BFA" w:rsidRDefault="00C92990" w:rsidP="00F6076D">
      <w:pPr>
        <w:spacing w:line="276" w:lineRule="auto"/>
        <w:rPr>
          <w:rFonts w:cs="Times New Roman"/>
          <w:color w:val="000000"/>
        </w:rPr>
      </w:pPr>
      <w:r>
        <w:rPr>
          <w:rFonts w:cs="Times New Roman"/>
          <w:color w:val="000000"/>
        </w:rPr>
        <w:t xml:space="preserve">Comparing the estimated areas returned by the MCR_ALS function to the true areas from the </w:t>
      </w:r>
      <w:hyperlink r:id="rId2857" w:history="1">
        <w:r w:rsidRPr="003047B8">
          <w:rPr>
            <w:rStyle w:val="Hyperlink"/>
            <w:rFonts w:cs="Times New Roman"/>
          </w:rPr>
          <w:t>simulation script</w:t>
        </w:r>
      </w:hyperlink>
      <w:r>
        <w:rPr>
          <w:rFonts w:cs="Times New Roman"/>
          <w:color w:val="000000"/>
        </w:rPr>
        <w:t xml:space="preserve"> that created the signal, you can see that the algorithm works very well</w:t>
      </w:r>
      <w:r w:rsidR="00AF0446" w:rsidRPr="00AF0446">
        <w:rPr>
          <w:rFonts w:cs="Times New Roman"/>
          <w:color w:val="000000"/>
        </w:rPr>
        <w:t xml:space="preserve"> </w:t>
      </w:r>
      <w:r w:rsidR="00AF0446">
        <w:rPr>
          <w:rFonts w:cs="Times New Roman"/>
          <w:color w:val="000000"/>
        </w:rPr>
        <w:t>in this case</w:t>
      </w:r>
      <w:r>
        <w:rPr>
          <w:rFonts w:cs="Times New Roman"/>
          <w:color w:val="000000"/>
        </w:rPr>
        <w:t>.</w:t>
      </w:r>
      <w:r w:rsidRPr="00C92990">
        <w:rPr>
          <w:rFonts w:cs="Times New Roman"/>
          <w:color w:val="000000"/>
          <w:sz w:val="12"/>
          <w:szCs w:val="12"/>
        </w:rPr>
        <w:br/>
      </w:r>
      <w:r w:rsidR="00DD77C6">
        <w:rPr>
          <w:rFonts w:cs="Times New Roman"/>
          <w:color w:val="000000"/>
        </w:rPr>
        <w:t>But what if the peaks were less well resolved</w:t>
      </w:r>
      <w:r w:rsidR="0096738A">
        <w:rPr>
          <w:rFonts w:cs="Times New Roman"/>
          <w:color w:val="000000"/>
        </w:rPr>
        <w:t>,</w:t>
      </w:r>
      <w:r w:rsidR="00DD77C6">
        <w:rPr>
          <w:rFonts w:cs="Times New Roman"/>
          <w:color w:val="000000"/>
        </w:rPr>
        <w:t xml:space="preserve"> or </w:t>
      </w:r>
      <w:r w:rsidR="00214D2F">
        <w:rPr>
          <w:rFonts w:cs="Times New Roman"/>
          <w:color w:val="000000"/>
        </w:rPr>
        <w:t xml:space="preserve">were </w:t>
      </w:r>
      <w:r w:rsidR="00DD77C6">
        <w:rPr>
          <w:rFonts w:cs="Times New Roman"/>
          <w:color w:val="000000"/>
        </w:rPr>
        <w:t>very different in height</w:t>
      </w:r>
      <w:r w:rsidR="00214D2F">
        <w:rPr>
          <w:rFonts w:cs="Times New Roman"/>
          <w:color w:val="000000"/>
        </w:rPr>
        <w:t>,</w:t>
      </w:r>
      <w:r w:rsidR="00DD77C6">
        <w:rPr>
          <w:rFonts w:cs="Times New Roman"/>
          <w:color w:val="000000"/>
        </w:rPr>
        <w:t xml:space="preserve"> or exhibited </w:t>
      </w:r>
      <w:r w:rsidR="00D4310E">
        <w:rPr>
          <w:rFonts w:cs="Times New Roman"/>
          <w:color w:val="000000"/>
        </w:rPr>
        <w:t xml:space="preserve">more </w:t>
      </w:r>
      <w:r w:rsidR="00DD77C6">
        <w:rPr>
          <w:rFonts w:cs="Times New Roman"/>
          <w:color w:val="000000"/>
        </w:rPr>
        <w:lastRenderedPageBreak/>
        <w:t xml:space="preserve">exponential tailing, or if the </w:t>
      </w:r>
      <w:r w:rsidR="00214D2F">
        <w:rPr>
          <w:rFonts w:cs="Times New Roman"/>
          <w:color w:val="000000"/>
        </w:rPr>
        <w:t xml:space="preserve">random </w:t>
      </w:r>
      <w:r w:rsidR="00DD77C6">
        <w:rPr>
          <w:rFonts w:cs="Times New Roman"/>
          <w:color w:val="000000"/>
        </w:rPr>
        <w:t xml:space="preserve">noise were </w:t>
      </w:r>
      <w:r w:rsidR="0036595F">
        <w:rPr>
          <w:rFonts w:cs="Times New Roman"/>
          <w:color w:val="000000"/>
        </w:rPr>
        <w:t xml:space="preserve">much </w:t>
      </w:r>
      <w:r w:rsidR="00DD77C6">
        <w:rPr>
          <w:rFonts w:cs="Times New Roman"/>
          <w:color w:val="000000"/>
        </w:rPr>
        <w:t>greater? The following set of figure</w:t>
      </w:r>
      <w:r w:rsidR="00F22D51">
        <w:rPr>
          <w:rFonts w:cs="Times New Roman"/>
          <w:color w:val="000000"/>
        </w:rPr>
        <w:t>s</w:t>
      </w:r>
      <w:r w:rsidR="00DD77C6">
        <w:rPr>
          <w:rFonts w:cs="Times New Roman"/>
          <w:color w:val="000000"/>
        </w:rPr>
        <w:t xml:space="preserve"> shows several such </w:t>
      </w:r>
      <w:r w:rsidR="00702E0E">
        <w:rPr>
          <w:rFonts w:cs="Times New Roman"/>
          <w:color w:val="000000"/>
        </w:rPr>
        <w:t>scenarios</w:t>
      </w:r>
      <w:r w:rsidR="00DD77C6">
        <w:rPr>
          <w:rFonts w:cs="Times New Roman"/>
          <w:color w:val="000000"/>
        </w:rPr>
        <w:t xml:space="preserve">, created by </w:t>
      </w:r>
      <w:hyperlink r:id="rId2858" w:history="1">
        <w:proofErr w:type="spellStart"/>
        <w:r w:rsidR="00DD77C6">
          <w:rPr>
            <w:rStyle w:val="Hyperlink"/>
            <w:rFonts w:cs="Times New Roman"/>
          </w:rPr>
          <w:t>MCR_ALS_Demo</w:t>
        </w:r>
        <w:r w:rsidR="00DD77C6" w:rsidRPr="00F47CCC">
          <w:rPr>
            <w:rStyle w:val="Hyperlink"/>
            <w:rFonts w:cs="Times New Roman"/>
          </w:rPr>
          <w:t>.m</w:t>
        </w:r>
        <w:proofErr w:type="spellEnd"/>
      </w:hyperlink>
      <w:r w:rsidR="00214D2F">
        <w:rPr>
          <w:rFonts w:cs="Times New Roman"/>
          <w:color w:val="000000"/>
        </w:rPr>
        <w:t>,</w:t>
      </w:r>
      <w:r w:rsidR="0049710F">
        <w:rPr>
          <w:rFonts w:cs="Times New Roman"/>
          <w:color w:val="000000"/>
        </w:rPr>
        <w:t xml:space="preserve"> which combines </w:t>
      </w:r>
      <w:r w:rsidR="008B64DC">
        <w:rPr>
          <w:rFonts w:cs="Times New Roman"/>
          <w:color w:val="000000"/>
        </w:rPr>
        <w:t xml:space="preserve">into one script </w:t>
      </w:r>
      <w:r w:rsidR="0049710F">
        <w:rPr>
          <w:rFonts w:cs="Times New Roman"/>
          <w:color w:val="000000"/>
        </w:rPr>
        <w:t xml:space="preserve">the signal simulation, </w:t>
      </w:r>
      <w:r w:rsidR="001C3E32">
        <w:rPr>
          <w:rFonts w:cs="Times New Roman"/>
          <w:color w:val="000000"/>
        </w:rPr>
        <w:t>MCR_ALS</w:t>
      </w:r>
      <w:r w:rsidR="002D3480">
        <w:rPr>
          <w:rFonts w:cs="Times New Roman"/>
          <w:color w:val="000000"/>
        </w:rPr>
        <w:t xml:space="preserve"> analysis</w:t>
      </w:r>
      <w:r w:rsidR="0049710F">
        <w:rPr>
          <w:rFonts w:cs="Times New Roman"/>
          <w:color w:val="000000"/>
        </w:rPr>
        <w:t xml:space="preserve">, and </w:t>
      </w:r>
      <w:r w:rsidR="002D3480">
        <w:rPr>
          <w:rFonts w:cs="Times New Roman"/>
          <w:color w:val="000000"/>
        </w:rPr>
        <w:t xml:space="preserve">the </w:t>
      </w:r>
      <w:r w:rsidR="0049710F">
        <w:rPr>
          <w:rFonts w:cs="Times New Roman"/>
          <w:color w:val="000000"/>
        </w:rPr>
        <w:t>evaluation</w:t>
      </w:r>
      <w:r w:rsidR="00214D2F">
        <w:rPr>
          <w:rFonts w:cs="Times New Roman"/>
          <w:color w:val="000000"/>
        </w:rPr>
        <w:t xml:space="preserve"> </w:t>
      </w:r>
      <w:r w:rsidR="001C3E32">
        <w:rPr>
          <w:rFonts w:cs="Times New Roman"/>
          <w:color w:val="000000"/>
        </w:rPr>
        <w:t>of the results</w:t>
      </w:r>
      <w:r w:rsidR="000D65E2">
        <w:rPr>
          <w:rFonts w:cs="Times New Roman"/>
          <w:color w:val="000000"/>
        </w:rPr>
        <w:t>.</w:t>
      </w:r>
      <w:r w:rsidR="001C3E32">
        <w:rPr>
          <w:rFonts w:cs="Times New Roman"/>
          <w:color w:val="000000"/>
        </w:rPr>
        <w:t xml:space="preserve"> </w:t>
      </w:r>
      <w:r w:rsidR="00A15BFA">
        <w:rPr>
          <w:rFonts w:cs="Times New Roman"/>
          <w:color w:val="000000"/>
        </w:rPr>
        <w:t>It</w:t>
      </w:r>
      <w:r w:rsidR="000D5202">
        <w:rPr>
          <w:rFonts w:cs="Times New Roman"/>
          <w:color w:val="000000"/>
        </w:rPr>
        <w:t xml:space="preserve"> </w:t>
      </w:r>
      <w:r>
        <w:rPr>
          <w:rFonts w:cs="Times New Roman"/>
          <w:color w:val="000000"/>
        </w:rPr>
        <w:t xml:space="preserve">computes the percent difference between the true and estimated peak areas </w:t>
      </w:r>
      <w:r w:rsidR="00264CD5">
        <w:rPr>
          <w:rFonts w:cs="Times New Roman"/>
          <w:color w:val="000000"/>
        </w:rPr>
        <w:t xml:space="preserve">for each component </w:t>
      </w:r>
      <w:r>
        <w:rPr>
          <w:rFonts w:cs="Times New Roman"/>
          <w:color w:val="000000"/>
        </w:rPr>
        <w:t xml:space="preserve">and </w:t>
      </w:r>
      <w:r w:rsidR="000D5202">
        <w:rPr>
          <w:rFonts w:cs="Times New Roman"/>
          <w:color w:val="000000"/>
        </w:rPr>
        <w:t>creates three figures</w:t>
      </w:r>
      <w:r w:rsidR="00702E0E">
        <w:rPr>
          <w:rFonts w:cs="Times New Roman"/>
          <w:color w:val="000000"/>
        </w:rPr>
        <w:t xml:space="preserve"> for each scenario</w:t>
      </w:r>
      <w:r>
        <w:rPr>
          <w:rFonts w:cs="Times New Roman"/>
          <w:color w:val="000000"/>
        </w:rPr>
        <w:t>:</w:t>
      </w:r>
      <w:r w:rsidR="000D5202">
        <w:rPr>
          <w:rFonts w:cs="Times New Roman"/>
          <w:color w:val="000000"/>
        </w:rPr>
        <w:t xml:space="preserve"> the total absorbance chromatogram, a comparison of the true (black</w:t>
      </w:r>
      <w:r w:rsidR="001174D2">
        <w:rPr>
          <w:rFonts w:cs="Times New Roman"/>
          <w:color w:val="000000"/>
        </w:rPr>
        <w:t xml:space="preserve"> line</w:t>
      </w:r>
      <w:r w:rsidR="000D5202">
        <w:rPr>
          <w:rFonts w:cs="Times New Roman"/>
          <w:color w:val="000000"/>
        </w:rPr>
        <w:t>) and recovered (red</w:t>
      </w:r>
      <w:r w:rsidR="001174D2">
        <w:rPr>
          <w:rFonts w:cs="Times New Roman"/>
          <w:color w:val="000000"/>
        </w:rPr>
        <w:t xml:space="preserve"> dots</w:t>
      </w:r>
      <w:r w:rsidR="000D5202">
        <w:rPr>
          <w:rFonts w:cs="Times New Roman"/>
          <w:color w:val="000000"/>
        </w:rPr>
        <w:t xml:space="preserve">) chromatographic peaks of each component, and a </w:t>
      </w:r>
      <w:r w:rsidR="002D3480">
        <w:rPr>
          <w:rFonts w:cs="Times New Roman"/>
          <w:color w:val="000000"/>
        </w:rPr>
        <w:t xml:space="preserve">similar </w:t>
      </w:r>
      <w:r w:rsidR="000D5202">
        <w:rPr>
          <w:rFonts w:cs="Times New Roman"/>
          <w:color w:val="000000"/>
        </w:rPr>
        <w:t>comparison of the true and recovered spectra peaks of each component.</w:t>
      </w:r>
      <w:r w:rsidR="00716548">
        <w:rPr>
          <w:rFonts w:cs="Times New Roman"/>
          <w:color w:val="000000"/>
        </w:rPr>
        <w:t xml:space="preserve"> </w:t>
      </w:r>
      <w:r>
        <w:rPr>
          <w:rFonts w:cs="Times New Roman"/>
          <w:color w:val="000000"/>
        </w:rPr>
        <w:t>You can c</w:t>
      </w:r>
      <w:r w:rsidR="00716548">
        <w:rPr>
          <w:rFonts w:cs="Times New Roman"/>
          <w:color w:val="000000"/>
        </w:rPr>
        <w:t xml:space="preserve">hange </w:t>
      </w:r>
      <w:r w:rsidR="00E629CC">
        <w:rPr>
          <w:rFonts w:cs="Times New Roman"/>
          <w:color w:val="000000"/>
        </w:rPr>
        <w:t xml:space="preserve">the </w:t>
      </w:r>
      <w:r w:rsidR="000D65E2">
        <w:rPr>
          <w:rFonts w:cs="Times New Roman"/>
          <w:color w:val="000000"/>
        </w:rPr>
        <w:t>variables</w:t>
      </w:r>
      <w:r w:rsidR="00060611">
        <w:rPr>
          <w:rFonts w:cs="Times New Roman"/>
          <w:color w:val="000000"/>
        </w:rPr>
        <w:t xml:space="preserve"> </w:t>
      </w:r>
      <w:r w:rsidR="00716548">
        <w:rPr>
          <w:rFonts w:cs="Times New Roman"/>
          <w:color w:val="000000"/>
        </w:rPr>
        <w:t>on lines 25 to 75 to create your own scenarios</w:t>
      </w:r>
      <w:r w:rsidR="00711676">
        <w:rPr>
          <w:rFonts w:cs="Times New Roman"/>
          <w:color w:val="000000"/>
        </w:rPr>
        <w:t>.</w:t>
      </w:r>
      <w:r>
        <w:rPr>
          <w:rFonts w:cs="Times New Roman"/>
          <w:color w:val="000000"/>
        </w:rPr>
        <w:t xml:space="preserve"> </w:t>
      </w:r>
      <w:r w:rsidR="00A15BFA">
        <w:rPr>
          <w:rFonts w:cs="Times New Roman"/>
          <w:color w:val="000000"/>
        </w:rPr>
        <w:t>(</w:t>
      </w:r>
      <w:r w:rsidR="00711676">
        <w:rPr>
          <w:rFonts w:cs="Times New Roman"/>
          <w:color w:val="000000"/>
        </w:rPr>
        <w:t>The variant</w:t>
      </w:r>
      <w:r w:rsidR="0096738A">
        <w:rPr>
          <w:rFonts w:cs="Times New Roman"/>
          <w:color w:val="000000"/>
        </w:rPr>
        <w:t xml:space="preserve"> </w:t>
      </w:r>
      <w:hyperlink r:id="rId2859" w:history="1">
        <w:r w:rsidR="0096738A" w:rsidRPr="0096738A">
          <w:rPr>
            <w:rStyle w:val="Hyperlink"/>
            <w:rFonts w:cs="Times New Roman"/>
          </w:rPr>
          <w:t>MCR_ALS_Demo2</w:t>
        </w:r>
      </w:hyperlink>
      <w:r w:rsidR="0096738A">
        <w:rPr>
          <w:rFonts w:cs="Times New Roman"/>
          <w:color w:val="000000"/>
        </w:rPr>
        <w:t xml:space="preserve"> </w:t>
      </w:r>
      <w:r w:rsidR="007E5F0F">
        <w:rPr>
          <w:rFonts w:cs="Times New Roman"/>
          <w:color w:val="000000"/>
        </w:rPr>
        <w:t>expands this to</w:t>
      </w:r>
      <w:r w:rsidR="00A15BFA">
        <w:rPr>
          <w:rFonts w:cs="Times New Roman"/>
          <w:color w:val="000000"/>
        </w:rPr>
        <w:t xml:space="preserve"> a mixture with</w:t>
      </w:r>
      <w:r w:rsidR="0096738A">
        <w:rPr>
          <w:rFonts w:cs="Times New Roman"/>
          <w:color w:val="000000"/>
        </w:rPr>
        <w:t xml:space="preserve"> </w:t>
      </w:r>
      <w:hyperlink r:id="rId2860" w:history="1">
        <w:r w:rsidR="0096738A" w:rsidRPr="00E629CC">
          <w:rPr>
            <w:rStyle w:val="Hyperlink"/>
            <w:rFonts w:cs="Times New Roman"/>
          </w:rPr>
          <w:t xml:space="preserve">4 </w:t>
        </w:r>
        <w:r w:rsidR="007B685B">
          <w:rPr>
            <w:rStyle w:val="Hyperlink"/>
            <w:rFonts w:cs="Times New Roman"/>
          </w:rPr>
          <w:t>c</w:t>
        </w:r>
        <w:r w:rsidR="00A15BFA">
          <w:rPr>
            <w:rStyle w:val="Hyperlink"/>
            <w:rFonts w:cs="Times New Roman"/>
          </w:rPr>
          <w:t>omponents</w:t>
        </w:r>
      </w:hyperlink>
      <w:r w:rsidR="00716548">
        <w:rPr>
          <w:rFonts w:cs="Times New Roman"/>
          <w:color w:val="000000"/>
        </w:rPr>
        <w:t>).</w:t>
      </w:r>
    </w:p>
    <w:p w14:paraId="25C0E400" w14:textId="77777777" w:rsidR="00DD77C6" w:rsidRPr="00214D2F" w:rsidRDefault="00DD77C6" w:rsidP="00DD77C6">
      <w:pPr>
        <w:rPr>
          <w:rFonts w:cs="Times New Roman"/>
          <w:b/>
          <w:bCs/>
          <w:sz w:val="12"/>
          <w:szCs w:val="12"/>
        </w:rPr>
      </w:pPr>
    </w:p>
    <w:p w14:paraId="0D6CDE35" w14:textId="295B11A6" w:rsidR="00DD77C6" w:rsidRPr="00B2277D" w:rsidRDefault="00DD77C6" w:rsidP="00DD77C6">
      <w:pPr>
        <w:rPr>
          <w:rFonts w:cs="Times New Roman"/>
          <w:color w:val="000000"/>
        </w:rPr>
      </w:pPr>
      <w:r w:rsidRPr="00C91AF6">
        <w:rPr>
          <w:rFonts w:cs="Times New Roman"/>
          <w:b/>
          <w:bCs/>
        </w:rPr>
        <w:t>Heavily overlapped peaks</w:t>
      </w:r>
      <w:r w:rsidRPr="00F042B5">
        <w:rPr>
          <w:rFonts w:cs="Times New Roman"/>
          <w:noProof/>
        </w:rPr>
        <w:drawing>
          <wp:inline distT="0" distB="0" distL="0" distR="0" wp14:anchorId="25C6EE68" wp14:editId="5BB4CAA5">
            <wp:extent cx="5943600" cy="1507147"/>
            <wp:effectExtent l="0" t="0" r="0" b="0"/>
            <wp:docPr id="1009685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685156" name=""/>
                    <pic:cNvPicPr/>
                  </pic:nvPicPr>
                  <pic:blipFill>
                    <a:blip r:embed="rId2861"/>
                    <a:stretch>
                      <a:fillRect/>
                    </a:stretch>
                  </pic:blipFill>
                  <pic:spPr>
                    <a:xfrm>
                      <a:off x="0" y="0"/>
                      <a:ext cx="5943600" cy="1507147"/>
                    </a:xfrm>
                    <a:prstGeom prst="rect">
                      <a:avLst/>
                    </a:prstGeom>
                  </pic:spPr>
                </pic:pic>
              </a:graphicData>
            </a:graphic>
          </wp:inline>
        </w:drawing>
      </w:r>
    </w:p>
    <w:p w14:paraId="30AE27DF" w14:textId="211A726D" w:rsidR="00E65FBE" w:rsidRPr="00214D2F" w:rsidRDefault="00DD77C6" w:rsidP="00DD77C6">
      <w:pPr>
        <w:rPr>
          <w:rFonts w:cs="Times New Roman"/>
        </w:rPr>
      </w:pPr>
      <w:r w:rsidRPr="00214D2F">
        <w:rPr>
          <w:rFonts w:cs="Times New Roman"/>
        </w:rPr>
        <w:t>Peak separation: 0.1</w:t>
      </w:r>
      <w:r w:rsidR="000D65E2">
        <w:rPr>
          <w:rFonts w:cs="Times New Roman"/>
        </w:rPr>
        <w:t xml:space="preserve">    </w:t>
      </w:r>
      <w:r w:rsidRPr="00214D2F">
        <w:rPr>
          <w:rFonts w:cs="Times New Roman"/>
        </w:rPr>
        <w:t xml:space="preserve">Exponential time constant: </w:t>
      </w:r>
      <w:r w:rsidR="000D65E2">
        <w:rPr>
          <w:rFonts w:cs="Times New Roman"/>
        </w:rPr>
        <w:t xml:space="preserve">0   </w:t>
      </w:r>
      <w:r w:rsidR="00E65FBE" w:rsidRPr="00214D2F">
        <w:rPr>
          <w:rFonts w:cs="Times New Roman"/>
        </w:rPr>
        <w:t>Noise: 2e-4</w:t>
      </w:r>
    </w:p>
    <w:p w14:paraId="2194DC88" w14:textId="3B996F87" w:rsidR="00DD77C6" w:rsidRPr="000D65E2" w:rsidRDefault="00DD77C6" w:rsidP="00DD77C6">
      <w:pPr>
        <w:rPr>
          <w:rFonts w:cs="Times New Roman"/>
        </w:rPr>
      </w:pPr>
      <w:r w:rsidRPr="00214D2F">
        <w:rPr>
          <w:rFonts w:cs="Times New Roman"/>
        </w:rPr>
        <w:t xml:space="preserve">Area errors: </w:t>
      </w:r>
      <w:r w:rsidR="00B2735E" w:rsidRPr="00214D2F">
        <w:rPr>
          <w:rFonts w:cs="Times New Roman"/>
        </w:rPr>
        <w:t xml:space="preserve"> </w:t>
      </w:r>
      <w:r w:rsidRPr="00214D2F">
        <w:rPr>
          <w:rFonts w:cs="Times New Roman"/>
        </w:rPr>
        <w:t>+1.520 %   -1.060 %   +0.085 %</w:t>
      </w:r>
    </w:p>
    <w:p w14:paraId="2D678252" w14:textId="0232DB85" w:rsidR="00573777" w:rsidRPr="00060611" w:rsidRDefault="002D2002" w:rsidP="00DD77C6">
      <w:pPr>
        <w:rPr>
          <w:rFonts w:cs="Times New Roman"/>
          <w:i/>
          <w:iCs/>
        </w:rPr>
      </w:pPr>
      <w:r w:rsidRPr="00060611">
        <w:rPr>
          <w:rFonts w:cs="Times New Roman"/>
          <w:i/>
          <w:iCs/>
        </w:rPr>
        <w:t>Both the peak areas and the chromatogram and spectral shape recoveries are very good.</w:t>
      </w:r>
    </w:p>
    <w:p w14:paraId="01E5A9CF" w14:textId="77777777" w:rsidR="000D65E2" w:rsidRPr="002D2002" w:rsidRDefault="000D65E2" w:rsidP="00DD77C6">
      <w:pPr>
        <w:rPr>
          <w:rFonts w:cs="Times New Roman"/>
          <w:b/>
          <w:bCs/>
          <w:sz w:val="12"/>
          <w:szCs w:val="12"/>
        </w:rPr>
      </w:pPr>
    </w:p>
    <w:p w14:paraId="66DD0E98" w14:textId="77777777" w:rsidR="00DD77C6" w:rsidRPr="00B24019" w:rsidRDefault="00DD77C6" w:rsidP="00DD77C6">
      <w:pPr>
        <w:rPr>
          <w:rFonts w:cs="Times New Roman"/>
          <w:b/>
          <w:bCs/>
          <w:color w:val="000000"/>
        </w:rPr>
      </w:pPr>
      <w:r w:rsidRPr="00B2735E">
        <w:rPr>
          <w:rFonts w:cs="Times New Roman"/>
          <w:b/>
          <w:bCs/>
          <w:color w:val="000000"/>
        </w:rPr>
        <w:t>One peak becomes a small shoulder</w:t>
      </w:r>
      <w:r w:rsidRPr="00E77CE1">
        <w:rPr>
          <w:rFonts w:cs="Times New Roman"/>
          <w:noProof/>
          <w:color w:val="000000"/>
        </w:rPr>
        <w:drawing>
          <wp:inline distT="0" distB="0" distL="0" distR="0" wp14:anchorId="41CF04FE" wp14:editId="3DFF5113">
            <wp:extent cx="5943600" cy="1534091"/>
            <wp:effectExtent l="0" t="0" r="0" b="9525"/>
            <wp:docPr id="907958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958885" name=""/>
                    <pic:cNvPicPr/>
                  </pic:nvPicPr>
                  <pic:blipFill>
                    <a:blip r:embed="rId2862"/>
                    <a:stretch>
                      <a:fillRect/>
                    </a:stretch>
                  </pic:blipFill>
                  <pic:spPr>
                    <a:xfrm>
                      <a:off x="0" y="0"/>
                      <a:ext cx="5943600" cy="1534091"/>
                    </a:xfrm>
                    <a:prstGeom prst="rect">
                      <a:avLst/>
                    </a:prstGeom>
                  </pic:spPr>
                </pic:pic>
              </a:graphicData>
            </a:graphic>
          </wp:inline>
        </w:drawing>
      </w:r>
    </w:p>
    <w:p w14:paraId="19AC2778" w14:textId="66D1B08B" w:rsidR="00E65FBE" w:rsidRPr="000D65E2" w:rsidRDefault="00DD77C6" w:rsidP="005D2179">
      <w:pPr>
        <w:rPr>
          <w:rFonts w:cs="Times New Roman"/>
          <w:color w:val="000000"/>
        </w:rPr>
      </w:pPr>
      <w:r w:rsidRPr="00E77CE1">
        <w:rPr>
          <w:rFonts w:cs="Times New Roman"/>
          <w:color w:val="000000"/>
        </w:rPr>
        <w:t>Peak separation: 0.1</w:t>
      </w:r>
      <w:r w:rsidR="000D65E2">
        <w:rPr>
          <w:rFonts w:cs="Times New Roman"/>
          <w:color w:val="000000"/>
        </w:rPr>
        <w:t xml:space="preserve">    </w:t>
      </w:r>
      <w:r>
        <w:rPr>
          <w:rFonts w:cs="Times New Roman"/>
          <w:color w:val="000000"/>
        </w:rPr>
        <w:t xml:space="preserve">Exponential time </w:t>
      </w:r>
      <w:r w:rsidRPr="00E77CE1">
        <w:rPr>
          <w:rFonts w:cs="Times New Roman"/>
          <w:color w:val="000000"/>
        </w:rPr>
        <w:t>constant: 0</w:t>
      </w:r>
      <w:r w:rsidR="000D65E2">
        <w:rPr>
          <w:rFonts w:cs="Times New Roman"/>
          <w:color w:val="000000"/>
        </w:rPr>
        <w:t xml:space="preserve">    </w:t>
      </w:r>
      <w:r w:rsidR="00E65FBE">
        <w:rPr>
          <w:rFonts w:cs="Times New Roman"/>
          <w:sz w:val="22"/>
          <w:szCs w:val="22"/>
        </w:rPr>
        <w:t>Noise: 2e-4</w:t>
      </w:r>
    </w:p>
    <w:p w14:paraId="2F02251F" w14:textId="0858517B" w:rsidR="00DD77C6" w:rsidRDefault="00DD77C6" w:rsidP="005D2179">
      <w:pPr>
        <w:rPr>
          <w:rFonts w:cs="Times New Roman"/>
          <w:b/>
          <w:bCs/>
        </w:rPr>
      </w:pPr>
      <w:r w:rsidRPr="00E77CE1">
        <w:rPr>
          <w:rFonts w:cs="Times New Roman"/>
          <w:color w:val="000000"/>
        </w:rPr>
        <w:t>Area errors :</w:t>
      </w:r>
      <w:r>
        <w:rPr>
          <w:rFonts w:cs="Times New Roman"/>
          <w:color w:val="000000"/>
        </w:rPr>
        <w:t xml:space="preserve"> </w:t>
      </w:r>
      <w:r w:rsidRPr="00E77CE1">
        <w:rPr>
          <w:rFonts w:cs="Times New Roman"/>
          <w:color w:val="000000"/>
        </w:rPr>
        <w:t>+3.760 %</w:t>
      </w:r>
      <w:r>
        <w:rPr>
          <w:rFonts w:cs="Times New Roman"/>
          <w:sz w:val="22"/>
          <w:szCs w:val="22"/>
        </w:rPr>
        <w:t xml:space="preserve">   </w:t>
      </w:r>
      <w:r w:rsidRPr="00E77CE1">
        <w:rPr>
          <w:rFonts w:cs="Times New Roman"/>
          <w:color w:val="000000"/>
        </w:rPr>
        <w:t>-5.272 %</w:t>
      </w:r>
      <w:r>
        <w:rPr>
          <w:rFonts w:cs="Times New Roman"/>
          <w:sz w:val="22"/>
          <w:szCs w:val="22"/>
        </w:rPr>
        <w:t xml:space="preserve">   </w:t>
      </w:r>
      <w:r w:rsidRPr="00E77CE1">
        <w:rPr>
          <w:rFonts w:cs="Times New Roman"/>
          <w:color w:val="000000"/>
        </w:rPr>
        <w:t>+2.504 %</w:t>
      </w:r>
    </w:p>
    <w:p w14:paraId="6F087788" w14:textId="3ABB6409" w:rsidR="00D5092F" w:rsidRPr="00060611" w:rsidRDefault="002D2002" w:rsidP="005D2179">
      <w:pPr>
        <w:rPr>
          <w:rFonts w:cs="Times New Roman"/>
          <w:i/>
          <w:iCs/>
          <w:sz w:val="12"/>
          <w:szCs w:val="12"/>
        </w:rPr>
      </w:pPr>
      <w:r w:rsidRPr="00060611">
        <w:rPr>
          <w:rFonts w:cs="Times New Roman"/>
          <w:i/>
          <w:iCs/>
        </w:rPr>
        <w:t xml:space="preserve">The peak areas are less accurate but the chromatogram and spectral shape recoveries </w:t>
      </w:r>
      <w:r w:rsidR="00E966E4">
        <w:rPr>
          <w:rFonts w:cs="Times New Roman"/>
          <w:i/>
          <w:iCs/>
        </w:rPr>
        <w:t>are</w:t>
      </w:r>
      <w:r w:rsidRPr="00060611">
        <w:rPr>
          <w:rFonts w:cs="Times New Roman"/>
          <w:i/>
          <w:iCs/>
        </w:rPr>
        <w:t xml:space="preserve"> very good.</w:t>
      </w:r>
      <w:r w:rsidRPr="00060611">
        <w:rPr>
          <w:rFonts w:cs="Times New Roman"/>
          <w:i/>
          <w:iCs/>
        </w:rPr>
        <w:br/>
      </w:r>
    </w:p>
    <w:p w14:paraId="2151921D" w14:textId="23221EE8" w:rsidR="00DD77C6" w:rsidRPr="00B24019" w:rsidRDefault="00DD77C6" w:rsidP="00DD77C6">
      <w:pPr>
        <w:rPr>
          <w:rFonts w:cs="Times New Roman"/>
          <w:b/>
          <w:bCs/>
          <w:sz w:val="22"/>
          <w:szCs w:val="22"/>
        </w:rPr>
      </w:pPr>
      <w:r w:rsidRPr="00C91AF6">
        <w:rPr>
          <w:rFonts w:cs="Times New Roman"/>
          <w:b/>
          <w:bCs/>
        </w:rPr>
        <w:t>Failure: excessive overlap</w:t>
      </w:r>
      <w:r w:rsidRPr="00F042B5">
        <w:rPr>
          <w:rFonts w:cs="Times New Roman"/>
          <w:b/>
          <w:bCs/>
          <w:noProof/>
        </w:rPr>
        <w:drawing>
          <wp:inline distT="0" distB="0" distL="0" distR="0" wp14:anchorId="06D626B7" wp14:editId="421ED16F">
            <wp:extent cx="6027329" cy="1550079"/>
            <wp:effectExtent l="0" t="0" r="0" b="0"/>
            <wp:docPr id="530409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409056" name=""/>
                    <pic:cNvPicPr/>
                  </pic:nvPicPr>
                  <pic:blipFill>
                    <a:blip r:embed="rId2863"/>
                    <a:stretch>
                      <a:fillRect/>
                    </a:stretch>
                  </pic:blipFill>
                  <pic:spPr>
                    <a:xfrm>
                      <a:off x="0" y="0"/>
                      <a:ext cx="6034842" cy="1552011"/>
                    </a:xfrm>
                    <a:prstGeom prst="rect">
                      <a:avLst/>
                    </a:prstGeom>
                  </pic:spPr>
                </pic:pic>
              </a:graphicData>
            </a:graphic>
          </wp:inline>
        </w:drawing>
      </w:r>
    </w:p>
    <w:p w14:paraId="414D5FB4" w14:textId="14146803" w:rsidR="00E65FBE" w:rsidRPr="00A15BFA" w:rsidRDefault="00DD77C6" w:rsidP="00E65FBE">
      <w:pPr>
        <w:rPr>
          <w:rFonts w:cs="Times New Roman"/>
        </w:rPr>
      </w:pPr>
      <w:r w:rsidRPr="00A15BFA">
        <w:rPr>
          <w:rFonts w:cs="Times New Roman"/>
          <w:b/>
          <w:bCs/>
        </w:rPr>
        <w:t>Peak separation: 0.08</w:t>
      </w:r>
      <w:r w:rsidR="000D65E2" w:rsidRPr="00A15BFA">
        <w:rPr>
          <w:rFonts w:cs="Times New Roman"/>
        </w:rPr>
        <w:t xml:space="preserve">   </w:t>
      </w:r>
      <w:r w:rsidRPr="00A15BFA">
        <w:rPr>
          <w:rFonts w:cs="Times New Roman"/>
        </w:rPr>
        <w:t>Exponential time constant: 0</w:t>
      </w:r>
      <w:r w:rsidR="000D65E2" w:rsidRPr="00A15BFA">
        <w:rPr>
          <w:rFonts w:cs="Times New Roman"/>
        </w:rPr>
        <w:t xml:space="preserve">   </w:t>
      </w:r>
      <w:r w:rsidR="00E65FBE" w:rsidRPr="00A15BFA">
        <w:rPr>
          <w:rFonts w:cs="Times New Roman"/>
        </w:rPr>
        <w:t>Noise: 2e-4</w:t>
      </w:r>
    </w:p>
    <w:p w14:paraId="7CB28908" w14:textId="3F3AA171" w:rsidR="00DD77C6" w:rsidRDefault="00DD77C6" w:rsidP="00DD77C6">
      <w:pPr>
        <w:rPr>
          <w:rFonts w:cs="Times New Roman"/>
          <w:sz w:val="22"/>
          <w:szCs w:val="22"/>
        </w:rPr>
      </w:pPr>
      <w:r w:rsidRPr="00F042B5">
        <w:rPr>
          <w:rFonts w:cs="Times New Roman"/>
          <w:sz w:val="22"/>
          <w:szCs w:val="22"/>
        </w:rPr>
        <w:t xml:space="preserve">Area errors </w:t>
      </w:r>
      <w:r>
        <w:rPr>
          <w:rFonts w:cs="Times New Roman"/>
          <w:sz w:val="22"/>
          <w:szCs w:val="22"/>
        </w:rPr>
        <w:t xml:space="preserve"> </w:t>
      </w:r>
      <w:r w:rsidRPr="00F042B5">
        <w:rPr>
          <w:rFonts w:cs="Times New Roman"/>
          <w:sz w:val="22"/>
          <w:szCs w:val="22"/>
        </w:rPr>
        <w:t>:</w:t>
      </w:r>
      <w:r>
        <w:rPr>
          <w:rFonts w:cs="Times New Roman"/>
          <w:sz w:val="22"/>
          <w:szCs w:val="22"/>
        </w:rPr>
        <w:t xml:space="preserve">   </w:t>
      </w:r>
      <w:r w:rsidRPr="00F042B5">
        <w:rPr>
          <w:rFonts w:cs="Times New Roman"/>
          <w:sz w:val="22"/>
          <w:szCs w:val="22"/>
        </w:rPr>
        <w:t>+26.928 %</w:t>
      </w:r>
      <w:r>
        <w:rPr>
          <w:rFonts w:cs="Times New Roman"/>
          <w:sz w:val="22"/>
          <w:szCs w:val="22"/>
        </w:rPr>
        <w:t xml:space="preserve">   </w:t>
      </w:r>
      <w:r w:rsidRPr="00F042B5">
        <w:rPr>
          <w:rFonts w:cs="Times New Roman"/>
          <w:sz w:val="22"/>
          <w:szCs w:val="22"/>
        </w:rPr>
        <w:t>-37.735 %</w:t>
      </w:r>
      <w:r>
        <w:rPr>
          <w:rFonts w:cs="Times New Roman"/>
          <w:sz w:val="22"/>
          <w:szCs w:val="22"/>
        </w:rPr>
        <w:t xml:space="preserve">   </w:t>
      </w:r>
      <w:r w:rsidRPr="00F042B5">
        <w:rPr>
          <w:rFonts w:cs="Times New Roman"/>
          <w:sz w:val="22"/>
          <w:szCs w:val="22"/>
        </w:rPr>
        <w:t>+6.353 %</w:t>
      </w:r>
    </w:p>
    <w:p w14:paraId="1A9C906F" w14:textId="6D4C78B8" w:rsidR="002D2002" w:rsidRPr="00060611" w:rsidRDefault="002D2002" w:rsidP="002D2002">
      <w:pPr>
        <w:rPr>
          <w:rFonts w:cs="Times New Roman"/>
          <w:i/>
          <w:iCs/>
        </w:rPr>
      </w:pPr>
      <w:r w:rsidRPr="00060611">
        <w:rPr>
          <w:rFonts w:cs="Times New Roman"/>
          <w:i/>
          <w:iCs/>
        </w:rPr>
        <w:t>Peak area</w:t>
      </w:r>
      <w:r w:rsidR="00BF1DC9">
        <w:rPr>
          <w:rFonts w:cs="Times New Roman"/>
          <w:i/>
          <w:iCs/>
        </w:rPr>
        <w:t xml:space="preserve">s </w:t>
      </w:r>
      <w:r w:rsidR="00162209">
        <w:rPr>
          <w:rFonts w:cs="Times New Roman"/>
          <w:i/>
          <w:iCs/>
        </w:rPr>
        <w:t xml:space="preserve">and shapes </w:t>
      </w:r>
      <w:r w:rsidR="00BF1DC9">
        <w:rPr>
          <w:rFonts w:cs="Times New Roman"/>
          <w:i/>
          <w:iCs/>
        </w:rPr>
        <w:t>are</w:t>
      </w:r>
      <w:r w:rsidRPr="00060611">
        <w:rPr>
          <w:rFonts w:cs="Times New Roman"/>
          <w:i/>
          <w:iCs/>
        </w:rPr>
        <w:t xml:space="preserve"> </w:t>
      </w:r>
      <w:r w:rsidR="00BF1DC9">
        <w:rPr>
          <w:rFonts w:cs="Times New Roman"/>
          <w:i/>
          <w:iCs/>
        </w:rPr>
        <w:t>in</w:t>
      </w:r>
      <w:r w:rsidRPr="00060611">
        <w:rPr>
          <w:rFonts w:cs="Times New Roman"/>
          <w:i/>
          <w:iCs/>
        </w:rPr>
        <w:t>accura</w:t>
      </w:r>
      <w:r w:rsidR="00BF1DC9">
        <w:rPr>
          <w:rFonts w:cs="Times New Roman"/>
          <w:i/>
          <w:iCs/>
        </w:rPr>
        <w:t>te</w:t>
      </w:r>
      <w:r w:rsidRPr="00060611">
        <w:rPr>
          <w:rFonts w:cs="Times New Roman"/>
          <w:i/>
          <w:iCs/>
        </w:rPr>
        <w:t xml:space="preserve"> and the spectral shape for the middle peak is a bit off.</w:t>
      </w:r>
    </w:p>
    <w:p w14:paraId="789701EB" w14:textId="728C81BF" w:rsidR="00DD77C6" w:rsidRPr="00B24019" w:rsidRDefault="00DD77C6" w:rsidP="00DD77C6">
      <w:pPr>
        <w:rPr>
          <w:rFonts w:cs="Times New Roman"/>
          <w:b/>
          <w:bCs/>
          <w:sz w:val="22"/>
          <w:szCs w:val="22"/>
        </w:rPr>
      </w:pPr>
      <w:r w:rsidRPr="00C91AF6">
        <w:rPr>
          <w:rFonts w:cs="Times New Roman"/>
          <w:b/>
          <w:bCs/>
        </w:rPr>
        <w:lastRenderedPageBreak/>
        <w:t>Modest exponential trailing</w:t>
      </w:r>
      <w:r w:rsidRPr="00731D3B">
        <w:rPr>
          <w:rFonts w:cs="Times New Roman"/>
          <w:noProof/>
          <w:sz w:val="22"/>
          <w:szCs w:val="22"/>
        </w:rPr>
        <w:drawing>
          <wp:inline distT="0" distB="0" distL="0" distR="0" wp14:anchorId="3DB936E3" wp14:editId="6CC2AC78">
            <wp:extent cx="6184852" cy="1725283"/>
            <wp:effectExtent l="0" t="0" r="6985" b="8890"/>
            <wp:docPr id="308311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11425" name=""/>
                    <pic:cNvPicPr/>
                  </pic:nvPicPr>
                  <pic:blipFill>
                    <a:blip r:embed="rId2864"/>
                    <a:stretch>
                      <a:fillRect/>
                    </a:stretch>
                  </pic:blipFill>
                  <pic:spPr>
                    <a:xfrm>
                      <a:off x="0" y="0"/>
                      <a:ext cx="6190020" cy="1726725"/>
                    </a:xfrm>
                    <a:prstGeom prst="rect">
                      <a:avLst/>
                    </a:prstGeom>
                  </pic:spPr>
                </pic:pic>
              </a:graphicData>
            </a:graphic>
          </wp:inline>
        </w:drawing>
      </w:r>
    </w:p>
    <w:p w14:paraId="3325FD80" w14:textId="185C15A9" w:rsidR="00E65FBE" w:rsidRPr="00731D3B" w:rsidRDefault="00DD77C6" w:rsidP="00DD77C6">
      <w:pPr>
        <w:rPr>
          <w:rFonts w:cs="Times New Roman"/>
          <w:sz w:val="22"/>
          <w:szCs w:val="22"/>
        </w:rPr>
      </w:pPr>
      <w:r w:rsidRPr="00731D3B">
        <w:rPr>
          <w:rFonts w:cs="Times New Roman"/>
          <w:sz w:val="22"/>
          <w:szCs w:val="22"/>
        </w:rPr>
        <w:t>Peak separation: 0.2</w:t>
      </w:r>
      <w:r w:rsidR="000D65E2">
        <w:rPr>
          <w:rFonts w:cs="Times New Roman"/>
          <w:sz w:val="22"/>
          <w:szCs w:val="22"/>
        </w:rPr>
        <w:t xml:space="preserve">    </w:t>
      </w:r>
      <w:r w:rsidRPr="006233CB">
        <w:rPr>
          <w:rFonts w:cs="Times New Roman"/>
          <w:b/>
          <w:bCs/>
          <w:sz w:val="22"/>
          <w:szCs w:val="22"/>
        </w:rPr>
        <w:t xml:space="preserve">Exponential time constant: </w:t>
      </w:r>
      <w:r w:rsidR="00F27432">
        <w:rPr>
          <w:rFonts w:cs="Times New Roman"/>
          <w:b/>
          <w:bCs/>
          <w:sz w:val="22"/>
          <w:szCs w:val="22"/>
        </w:rPr>
        <w:t>0.035 min</w:t>
      </w:r>
      <w:r w:rsidR="000D65E2">
        <w:rPr>
          <w:rFonts w:cs="Times New Roman"/>
          <w:sz w:val="22"/>
          <w:szCs w:val="22"/>
        </w:rPr>
        <w:t xml:space="preserve">   </w:t>
      </w:r>
      <w:r w:rsidR="00E65FBE">
        <w:rPr>
          <w:rFonts w:cs="Times New Roman"/>
          <w:sz w:val="22"/>
          <w:szCs w:val="22"/>
        </w:rPr>
        <w:t>Noise: 2e-4</w:t>
      </w:r>
    </w:p>
    <w:p w14:paraId="2B97C21B" w14:textId="47504A03" w:rsidR="00DD77C6" w:rsidRDefault="00DD77C6" w:rsidP="00DD77C6">
      <w:pPr>
        <w:rPr>
          <w:rFonts w:cs="Times New Roman"/>
          <w:sz w:val="22"/>
          <w:szCs w:val="22"/>
        </w:rPr>
      </w:pPr>
      <w:r w:rsidRPr="00731D3B">
        <w:rPr>
          <w:rFonts w:cs="Times New Roman"/>
          <w:sz w:val="22"/>
          <w:szCs w:val="22"/>
        </w:rPr>
        <w:t>Area errors :</w:t>
      </w:r>
      <w:r>
        <w:rPr>
          <w:rFonts w:cs="Times New Roman"/>
          <w:sz w:val="22"/>
          <w:szCs w:val="22"/>
        </w:rPr>
        <w:t xml:space="preserve">   </w:t>
      </w:r>
      <w:r w:rsidRPr="00731D3B">
        <w:rPr>
          <w:rFonts w:cs="Times New Roman"/>
          <w:sz w:val="22"/>
          <w:szCs w:val="22"/>
        </w:rPr>
        <w:t>-2.188 %</w:t>
      </w:r>
      <w:r>
        <w:rPr>
          <w:rFonts w:cs="Times New Roman"/>
          <w:sz w:val="22"/>
          <w:szCs w:val="22"/>
        </w:rPr>
        <w:t xml:space="preserve">   </w:t>
      </w:r>
      <w:r w:rsidRPr="00731D3B">
        <w:rPr>
          <w:rFonts w:cs="Times New Roman"/>
          <w:sz w:val="22"/>
          <w:szCs w:val="22"/>
        </w:rPr>
        <w:t>-1.181 %</w:t>
      </w:r>
      <w:r>
        <w:rPr>
          <w:rFonts w:cs="Times New Roman"/>
          <w:sz w:val="22"/>
          <w:szCs w:val="22"/>
        </w:rPr>
        <w:t xml:space="preserve">   </w:t>
      </w:r>
      <w:r w:rsidRPr="00731D3B">
        <w:rPr>
          <w:rFonts w:cs="Times New Roman"/>
          <w:sz w:val="22"/>
          <w:szCs w:val="22"/>
        </w:rPr>
        <w:t>-1.465 %</w:t>
      </w:r>
    </w:p>
    <w:p w14:paraId="35D42F91" w14:textId="4E4B94F6" w:rsidR="00573777" w:rsidRPr="00060611" w:rsidRDefault="002D2002" w:rsidP="00DD77C6">
      <w:pPr>
        <w:rPr>
          <w:rFonts w:cs="Times New Roman"/>
          <w:i/>
          <w:iCs/>
        </w:rPr>
      </w:pPr>
      <w:r w:rsidRPr="00060611">
        <w:rPr>
          <w:rFonts w:cs="Times New Roman"/>
          <w:i/>
          <w:iCs/>
        </w:rPr>
        <w:t>Both the peak areas and the chromatogram and spectral shape recoveries are good.</w:t>
      </w:r>
    </w:p>
    <w:p w14:paraId="1E8860FF" w14:textId="77777777" w:rsidR="000D65E2" w:rsidRDefault="000D65E2" w:rsidP="00DD77C6">
      <w:pPr>
        <w:rPr>
          <w:rFonts w:cs="Times New Roman"/>
          <w:sz w:val="22"/>
          <w:szCs w:val="22"/>
        </w:rPr>
      </w:pPr>
    </w:p>
    <w:p w14:paraId="7CC3E66B" w14:textId="77777777" w:rsidR="001D2DB7" w:rsidRDefault="001D2DB7" w:rsidP="00DD77C6">
      <w:pPr>
        <w:rPr>
          <w:rFonts w:cs="Times New Roman"/>
          <w:sz w:val="22"/>
          <w:szCs w:val="22"/>
        </w:rPr>
      </w:pPr>
    </w:p>
    <w:p w14:paraId="7423FAEC" w14:textId="77777777" w:rsidR="00DD77C6" w:rsidRPr="00B24019" w:rsidRDefault="00DD77C6" w:rsidP="00DD77C6">
      <w:pPr>
        <w:rPr>
          <w:rFonts w:cs="Times New Roman"/>
          <w:b/>
          <w:bCs/>
          <w:sz w:val="22"/>
          <w:szCs w:val="22"/>
        </w:rPr>
      </w:pPr>
      <w:r w:rsidRPr="00C91AF6">
        <w:rPr>
          <w:rFonts w:cs="Times New Roman"/>
          <w:b/>
          <w:bCs/>
        </w:rPr>
        <w:t>Stronger exponential trailing</w:t>
      </w:r>
      <w:r w:rsidRPr="009D117C">
        <w:rPr>
          <w:rFonts w:cs="Times New Roman"/>
          <w:noProof/>
          <w:sz w:val="22"/>
          <w:szCs w:val="22"/>
        </w:rPr>
        <w:drawing>
          <wp:inline distT="0" distB="0" distL="0" distR="0" wp14:anchorId="6B17E821" wp14:editId="2B9FC15E">
            <wp:extent cx="6204810" cy="1561381"/>
            <wp:effectExtent l="0" t="0" r="5715" b="1270"/>
            <wp:docPr id="1004202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02494" name=""/>
                    <pic:cNvPicPr/>
                  </pic:nvPicPr>
                  <pic:blipFill>
                    <a:blip r:embed="rId2865"/>
                    <a:stretch>
                      <a:fillRect/>
                    </a:stretch>
                  </pic:blipFill>
                  <pic:spPr>
                    <a:xfrm>
                      <a:off x="0" y="0"/>
                      <a:ext cx="6219169" cy="1564994"/>
                    </a:xfrm>
                    <a:prstGeom prst="rect">
                      <a:avLst/>
                    </a:prstGeom>
                  </pic:spPr>
                </pic:pic>
              </a:graphicData>
            </a:graphic>
          </wp:inline>
        </w:drawing>
      </w:r>
    </w:p>
    <w:p w14:paraId="19A2C60D" w14:textId="1FB7B715" w:rsidR="00E65FBE" w:rsidRPr="009D117C" w:rsidRDefault="00DD77C6" w:rsidP="00DD77C6">
      <w:pPr>
        <w:rPr>
          <w:rFonts w:cs="Times New Roman"/>
          <w:sz w:val="22"/>
          <w:szCs w:val="22"/>
        </w:rPr>
      </w:pPr>
      <w:r w:rsidRPr="009D117C">
        <w:rPr>
          <w:rFonts w:cs="Times New Roman"/>
          <w:sz w:val="22"/>
          <w:szCs w:val="22"/>
        </w:rPr>
        <w:t>Peak separation: 0.2</w:t>
      </w:r>
      <w:r w:rsidR="000D65E2">
        <w:rPr>
          <w:rFonts w:cs="Times New Roman"/>
          <w:sz w:val="22"/>
          <w:szCs w:val="22"/>
        </w:rPr>
        <w:t xml:space="preserve">    </w:t>
      </w:r>
      <w:r w:rsidRPr="006233CB">
        <w:rPr>
          <w:rFonts w:cs="Times New Roman"/>
          <w:b/>
          <w:bCs/>
          <w:sz w:val="22"/>
          <w:szCs w:val="22"/>
        </w:rPr>
        <w:t xml:space="preserve">Exponential time constant: </w:t>
      </w:r>
      <w:r w:rsidR="00F27432">
        <w:rPr>
          <w:rFonts w:cs="Times New Roman"/>
          <w:b/>
          <w:bCs/>
          <w:sz w:val="22"/>
          <w:szCs w:val="22"/>
        </w:rPr>
        <w:t>0.0525</w:t>
      </w:r>
      <w:r w:rsidR="000D65E2">
        <w:rPr>
          <w:rFonts w:cs="Times New Roman"/>
          <w:sz w:val="22"/>
          <w:szCs w:val="22"/>
        </w:rPr>
        <w:t xml:space="preserve"> </w:t>
      </w:r>
      <w:r w:rsidR="00F27432" w:rsidRPr="00F27432">
        <w:rPr>
          <w:rFonts w:cs="Times New Roman"/>
          <w:b/>
          <w:bCs/>
          <w:sz w:val="22"/>
          <w:szCs w:val="22"/>
        </w:rPr>
        <w:t>min</w:t>
      </w:r>
      <w:r w:rsidR="000D65E2">
        <w:rPr>
          <w:rFonts w:cs="Times New Roman"/>
          <w:sz w:val="22"/>
          <w:szCs w:val="22"/>
        </w:rPr>
        <w:t xml:space="preserve">   </w:t>
      </w:r>
      <w:r w:rsidR="00E65FBE">
        <w:rPr>
          <w:rFonts w:cs="Times New Roman"/>
          <w:sz w:val="22"/>
          <w:szCs w:val="22"/>
        </w:rPr>
        <w:t>Noise: 2e-4</w:t>
      </w:r>
    </w:p>
    <w:p w14:paraId="094F31DD" w14:textId="1F106894" w:rsidR="000D65E2" w:rsidRPr="00060611" w:rsidRDefault="00DD77C6" w:rsidP="00DD77C6">
      <w:pPr>
        <w:rPr>
          <w:rFonts w:cs="Times New Roman"/>
          <w:i/>
          <w:iCs/>
        </w:rPr>
      </w:pPr>
      <w:r w:rsidRPr="009D117C">
        <w:rPr>
          <w:rFonts w:cs="Times New Roman"/>
          <w:sz w:val="22"/>
          <w:szCs w:val="22"/>
        </w:rPr>
        <w:t>Area errors :</w:t>
      </w:r>
      <w:r>
        <w:rPr>
          <w:rFonts w:cs="Times New Roman"/>
          <w:sz w:val="22"/>
          <w:szCs w:val="22"/>
        </w:rPr>
        <w:t xml:space="preserve"> </w:t>
      </w:r>
      <w:r w:rsidRPr="009D117C">
        <w:rPr>
          <w:rFonts w:cs="Times New Roman"/>
          <w:sz w:val="22"/>
          <w:szCs w:val="22"/>
        </w:rPr>
        <w:t>-4.674 %</w:t>
      </w:r>
      <w:r>
        <w:rPr>
          <w:rFonts w:cs="Times New Roman"/>
          <w:sz w:val="22"/>
          <w:szCs w:val="22"/>
        </w:rPr>
        <w:t xml:space="preserve">   </w:t>
      </w:r>
      <w:r w:rsidRPr="009D117C">
        <w:rPr>
          <w:rFonts w:cs="Times New Roman"/>
          <w:sz w:val="22"/>
          <w:szCs w:val="22"/>
        </w:rPr>
        <w:t>-0.470 %</w:t>
      </w:r>
      <w:r>
        <w:rPr>
          <w:rFonts w:cs="Times New Roman"/>
          <w:sz w:val="22"/>
          <w:szCs w:val="22"/>
        </w:rPr>
        <w:t xml:space="preserve">   </w:t>
      </w:r>
      <w:r w:rsidRPr="009D117C">
        <w:rPr>
          <w:rFonts w:cs="Times New Roman"/>
          <w:sz w:val="22"/>
          <w:szCs w:val="22"/>
        </w:rPr>
        <w:t>+1.678 %</w:t>
      </w:r>
      <w:r w:rsidR="000D65E2">
        <w:rPr>
          <w:rFonts w:cs="Times New Roman"/>
          <w:sz w:val="22"/>
          <w:szCs w:val="22"/>
        </w:rPr>
        <w:br/>
      </w:r>
      <w:r w:rsidR="003E6BA8">
        <w:rPr>
          <w:rFonts w:cs="Times New Roman"/>
          <w:i/>
          <w:iCs/>
        </w:rPr>
        <w:t>Chromatographic</w:t>
      </w:r>
      <w:r w:rsidR="002D2002" w:rsidRPr="00060611">
        <w:rPr>
          <w:rFonts w:cs="Times New Roman"/>
          <w:i/>
          <w:iCs/>
        </w:rPr>
        <w:t xml:space="preserve"> peak areas </w:t>
      </w:r>
      <w:r w:rsidR="003E6BA8">
        <w:rPr>
          <w:rFonts w:cs="Times New Roman"/>
          <w:i/>
          <w:iCs/>
        </w:rPr>
        <w:t>and</w:t>
      </w:r>
      <w:r w:rsidR="003E6BA8" w:rsidRPr="00060611">
        <w:rPr>
          <w:rFonts w:cs="Times New Roman"/>
          <w:i/>
          <w:iCs/>
        </w:rPr>
        <w:t xml:space="preserve"> </w:t>
      </w:r>
      <w:r w:rsidR="003E6BA8">
        <w:rPr>
          <w:rFonts w:cs="Times New Roman"/>
          <w:i/>
          <w:iCs/>
        </w:rPr>
        <w:t xml:space="preserve">shapes </w:t>
      </w:r>
      <w:r w:rsidR="002D2002" w:rsidRPr="00060611">
        <w:rPr>
          <w:rFonts w:cs="Times New Roman"/>
          <w:i/>
          <w:iCs/>
        </w:rPr>
        <w:t xml:space="preserve">are less accurate but spectral shape recoveries are </w:t>
      </w:r>
      <w:r w:rsidR="006D5AD2">
        <w:rPr>
          <w:rFonts w:cs="Times New Roman"/>
          <w:i/>
          <w:iCs/>
        </w:rPr>
        <w:t xml:space="preserve">still </w:t>
      </w:r>
      <w:r w:rsidR="002D2002" w:rsidRPr="00060611">
        <w:rPr>
          <w:rFonts w:cs="Times New Roman"/>
          <w:i/>
          <w:iCs/>
        </w:rPr>
        <w:t>good.</w:t>
      </w:r>
    </w:p>
    <w:p w14:paraId="75221F20" w14:textId="77777777" w:rsidR="001D2DB7" w:rsidRDefault="001D2DB7" w:rsidP="00DD77C6">
      <w:pPr>
        <w:rPr>
          <w:rFonts w:cs="Times New Roman"/>
          <w:sz w:val="22"/>
          <w:szCs w:val="22"/>
        </w:rPr>
      </w:pPr>
    </w:p>
    <w:p w14:paraId="00AED8B7" w14:textId="026B9AE6" w:rsidR="00DD77C6" w:rsidRPr="000D65E2" w:rsidRDefault="000D65E2" w:rsidP="00DD77C6">
      <w:pPr>
        <w:rPr>
          <w:rFonts w:cs="Times New Roman"/>
          <w:sz w:val="22"/>
          <w:szCs w:val="22"/>
        </w:rPr>
      </w:pPr>
      <w:r>
        <w:rPr>
          <w:rFonts w:cs="Times New Roman"/>
          <w:sz w:val="22"/>
          <w:szCs w:val="22"/>
        </w:rPr>
        <w:br/>
      </w:r>
      <w:r w:rsidR="00DD77C6" w:rsidRPr="00C91AF6">
        <w:rPr>
          <w:rFonts w:cs="Times New Roman"/>
          <w:b/>
          <w:bCs/>
        </w:rPr>
        <w:t>Large range of peak heights</w:t>
      </w:r>
      <w:r w:rsidR="00DD77C6" w:rsidRPr="00261FD3">
        <w:rPr>
          <w:rFonts w:cs="Times New Roman"/>
          <w:noProof/>
          <w:sz w:val="22"/>
          <w:szCs w:val="22"/>
        </w:rPr>
        <w:drawing>
          <wp:inline distT="0" distB="0" distL="0" distR="0" wp14:anchorId="6CC6503D" wp14:editId="6C4D4F92">
            <wp:extent cx="6260747" cy="1587260"/>
            <wp:effectExtent l="0" t="0" r="6985" b="0"/>
            <wp:docPr id="1201155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155042" name=""/>
                    <pic:cNvPicPr/>
                  </pic:nvPicPr>
                  <pic:blipFill>
                    <a:blip r:embed="rId2866"/>
                    <a:stretch>
                      <a:fillRect/>
                    </a:stretch>
                  </pic:blipFill>
                  <pic:spPr>
                    <a:xfrm>
                      <a:off x="0" y="0"/>
                      <a:ext cx="6280714" cy="1592322"/>
                    </a:xfrm>
                    <a:prstGeom prst="rect">
                      <a:avLst/>
                    </a:prstGeom>
                  </pic:spPr>
                </pic:pic>
              </a:graphicData>
            </a:graphic>
          </wp:inline>
        </w:drawing>
      </w:r>
    </w:p>
    <w:p w14:paraId="3C3BC1BB" w14:textId="38C1D3C4" w:rsidR="00DD77C6" w:rsidRPr="00261FD3" w:rsidRDefault="00DD77C6" w:rsidP="00DD77C6">
      <w:pPr>
        <w:rPr>
          <w:rFonts w:cs="Times New Roman"/>
          <w:sz w:val="22"/>
          <w:szCs w:val="22"/>
        </w:rPr>
      </w:pPr>
      <w:r w:rsidRPr="00261FD3">
        <w:rPr>
          <w:rFonts w:cs="Times New Roman"/>
          <w:sz w:val="22"/>
          <w:szCs w:val="22"/>
        </w:rPr>
        <w:t>Peak separation: 0.15</w:t>
      </w:r>
      <w:r w:rsidR="000D65E2">
        <w:rPr>
          <w:rFonts w:cs="Times New Roman"/>
          <w:sz w:val="22"/>
          <w:szCs w:val="22"/>
        </w:rPr>
        <w:t xml:space="preserve">   </w:t>
      </w:r>
      <w:r>
        <w:rPr>
          <w:rFonts w:cs="Times New Roman"/>
          <w:sz w:val="22"/>
          <w:szCs w:val="22"/>
        </w:rPr>
        <w:t xml:space="preserve">Exponential time </w:t>
      </w:r>
      <w:r w:rsidRPr="00261FD3">
        <w:rPr>
          <w:rFonts w:cs="Times New Roman"/>
          <w:sz w:val="22"/>
          <w:szCs w:val="22"/>
        </w:rPr>
        <w:t>constant: 0</w:t>
      </w:r>
      <w:r w:rsidR="000D65E2">
        <w:rPr>
          <w:rFonts w:cs="Times New Roman"/>
          <w:sz w:val="22"/>
          <w:szCs w:val="22"/>
        </w:rPr>
        <w:t xml:space="preserve">   </w:t>
      </w:r>
      <w:r w:rsidR="00A74E9F">
        <w:rPr>
          <w:rFonts w:cs="Times New Roman"/>
          <w:sz w:val="22"/>
          <w:szCs w:val="22"/>
        </w:rPr>
        <w:t>Noise: 2e-</w:t>
      </w:r>
      <w:r w:rsidR="00E65FBE">
        <w:rPr>
          <w:rFonts w:cs="Times New Roman"/>
          <w:sz w:val="22"/>
          <w:szCs w:val="22"/>
        </w:rPr>
        <w:t>4</w:t>
      </w:r>
      <w:r w:rsidR="000D65E2">
        <w:rPr>
          <w:rFonts w:cs="Times New Roman"/>
          <w:sz w:val="22"/>
          <w:szCs w:val="22"/>
        </w:rPr>
        <w:t xml:space="preserve">   </w:t>
      </w:r>
      <w:r w:rsidRPr="006233CB">
        <w:rPr>
          <w:rFonts w:cs="Times New Roman"/>
          <w:b/>
          <w:bCs/>
          <w:sz w:val="22"/>
          <w:szCs w:val="22"/>
        </w:rPr>
        <w:t>Peak heights = 0.8000    0.1800    0.0100</w:t>
      </w:r>
    </w:p>
    <w:p w14:paraId="18267108" w14:textId="7C41D135" w:rsidR="000D65E2" w:rsidRPr="00060611" w:rsidRDefault="00DD77C6" w:rsidP="00DD77C6">
      <w:pPr>
        <w:rPr>
          <w:rFonts w:cs="Times New Roman"/>
          <w:i/>
          <w:iCs/>
        </w:rPr>
      </w:pPr>
      <w:r w:rsidRPr="00261FD3">
        <w:rPr>
          <w:rFonts w:cs="Times New Roman"/>
          <w:sz w:val="22"/>
          <w:szCs w:val="22"/>
        </w:rPr>
        <w:t>Area errors :</w:t>
      </w:r>
      <w:r>
        <w:rPr>
          <w:rFonts w:cs="Times New Roman"/>
          <w:sz w:val="22"/>
          <w:szCs w:val="22"/>
        </w:rPr>
        <w:t xml:space="preserve">   </w:t>
      </w:r>
      <w:r w:rsidRPr="00261FD3">
        <w:rPr>
          <w:rFonts w:cs="Times New Roman"/>
          <w:sz w:val="22"/>
          <w:szCs w:val="22"/>
        </w:rPr>
        <w:t>+0.631 %</w:t>
      </w:r>
      <w:r>
        <w:rPr>
          <w:rFonts w:cs="Times New Roman"/>
          <w:sz w:val="22"/>
          <w:szCs w:val="22"/>
        </w:rPr>
        <w:t xml:space="preserve">   </w:t>
      </w:r>
      <w:r w:rsidRPr="00261FD3">
        <w:rPr>
          <w:rFonts w:cs="Times New Roman"/>
          <w:sz w:val="22"/>
          <w:szCs w:val="22"/>
        </w:rPr>
        <w:t>-0.048 %</w:t>
      </w:r>
      <w:r>
        <w:rPr>
          <w:rFonts w:cs="Times New Roman"/>
          <w:sz w:val="22"/>
          <w:szCs w:val="22"/>
        </w:rPr>
        <w:t xml:space="preserve">   </w:t>
      </w:r>
      <w:r w:rsidRPr="00261FD3">
        <w:rPr>
          <w:rFonts w:cs="Times New Roman"/>
          <w:sz w:val="22"/>
          <w:szCs w:val="22"/>
        </w:rPr>
        <w:t>+2.565 %</w:t>
      </w:r>
      <w:r w:rsidR="00716548">
        <w:rPr>
          <w:rFonts w:cs="Times New Roman"/>
          <w:b/>
          <w:bCs/>
        </w:rPr>
        <w:br/>
      </w:r>
      <w:r w:rsidR="001D2DB7" w:rsidRPr="00060611">
        <w:rPr>
          <w:rFonts w:cs="Times New Roman"/>
          <w:i/>
          <w:iCs/>
        </w:rPr>
        <w:t xml:space="preserve">Most peak areas </w:t>
      </w:r>
      <w:r w:rsidR="00385C3B">
        <w:rPr>
          <w:rFonts w:cs="Times New Roman"/>
          <w:i/>
          <w:iCs/>
        </w:rPr>
        <w:t xml:space="preserve">are good </w:t>
      </w:r>
      <w:r w:rsidR="001D2DB7" w:rsidRPr="00060611">
        <w:rPr>
          <w:rFonts w:cs="Times New Roman"/>
          <w:i/>
          <w:iCs/>
        </w:rPr>
        <w:t>and the chromatogram and spectral shape recoveries are very good.</w:t>
      </w:r>
    </w:p>
    <w:p w14:paraId="0CD22633" w14:textId="77777777" w:rsidR="000D65E2" w:rsidRDefault="000D65E2">
      <w:pPr>
        <w:widowControl/>
        <w:suppressAutoHyphens w:val="0"/>
        <w:autoSpaceDN/>
        <w:spacing w:after="160" w:line="278" w:lineRule="auto"/>
        <w:textAlignment w:val="auto"/>
        <w:rPr>
          <w:rFonts w:cs="Times New Roman"/>
          <w:b/>
          <w:bCs/>
        </w:rPr>
      </w:pPr>
      <w:r>
        <w:rPr>
          <w:rFonts w:cs="Times New Roman"/>
          <w:b/>
          <w:bCs/>
        </w:rPr>
        <w:br w:type="page"/>
      </w:r>
    </w:p>
    <w:p w14:paraId="354E7826" w14:textId="71CE279A" w:rsidR="00DD77C6" w:rsidRPr="000D65E2" w:rsidRDefault="00A40968" w:rsidP="00DD77C6">
      <w:pPr>
        <w:rPr>
          <w:rFonts w:cs="Times New Roman"/>
          <w:b/>
          <w:bCs/>
        </w:rPr>
      </w:pPr>
      <w:r>
        <w:rPr>
          <w:rFonts w:cs="Times New Roman"/>
          <w:b/>
          <w:bCs/>
        </w:rPr>
        <w:lastRenderedPageBreak/>
        <w:t>100</w:t>
      </w:r>
      <w:r w:rsidR="001C3E32">
        <w:rPr>
          <w:rFonts w:cs="Times New Roman"/>
          <w:b/>
          <w:bCs/>
        </w:rPr>
        <w:t>X</w:t>
      </w:r>
      <w:r>
        <w:rPr>
          <w:rFonts w:cs="Times New Roman"/>
          <w:b/>
          <w:bCs/>
        </w:rPr>
        <w:t xml:space="preserve"> </w:t>
      </w:r>
      <w:r w:rsidR="001C3E32">
        <w:rPr>
          <w:rFonts w:cs="Times New Roman"/>
          <w:b/>
          <w:bCs/>
        </w:rPr>
        <w:t>more</w:t>
      </w:r>
      <w:r w:rsidR="00DD77C6" w:rsidRPr="00C91AF6">
        <w:rPr>
          <w:rFonts w:cs="Times New Roman"/>
          <w:b/>
          <w:bCs/>
        </w:rPr>
        <w:t xml:space="preserve"> noise</w:t>
      </w:r>
    </w:p>
    <w:p w14:paraId="1E641F9A" w14:textId="07FE660D" w:rsidR="00DD77C6" w:rsidRDefault="00E65FBE" w:rsidP="00DD77C6">
      <w:pPr>
        <w:rPr>
          <w:rFonts w:cs="Times New Roman"/>
          <w:sz w:val="22"/>
          <w:szCs w:val="22"/>
        </w:rPr>
      </w:pPr>
      <w:r w:rsidRPr="00E65FBE">
        <w:rPr>
          <w:rFonts w:cs="Times New Roman"/>
          <w:noProof/>
          <w:sz w:val="22"/>
          <w:szCs w:val="22"/>
        </w:rPr>
        <w:drawing>
          <wp:inline distT="0" distB="0" distL="0" distR="0" wp14:anchorId="459DBF83" wp14:editId="42ACB318">
            <wp:extent cx="6332220" cy="1615440"/>
            <wp:effectExtent l="0" t="0" r="0" b="3810"/>
            <wp:docPr id="69351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1020" name=""/>
                    <pic:cNvPicPr/>
                  </pic:nvPicPr>
                  <pic:blipFill>
                    <a:blip r:embed="rId2867"/>
                    <a:stretch>
                      <a:fillRect/>
                    </a:stretch>
                  </pic:blipFill>
                  <pic:spPr>
                    <a:xfrm>
                      <a:off x="0" y="0"/>
                      <a:ext cx="6332220" cy="1615440"/>
                    </a:xfrm>
                    <a:prstGeom prst="rect">
                      <a:avLst/>
                    </a:prstGeom>
                  </pic:spPr>
                </pic:pic>
              </a:graphicData>
            </a:graphic>
          </wp:inline>
        </w:drawing>
      </w:r>
    </w:p>
    <w:p w14:paraId="1105F816" w14:textId="748F4E75" w:rsidR="00A74E9F" w:rsidRPr="00CF2417" w:rsidRDefault="00DD77C6" w:rsidP="00DD77C6">
      <w:pPr>
        <w:rPr>
          <w:rFonts w:cs="Times New Roman"/>
          <w:sz w:val="22"/>
          <w:szCs w:val="22"/>
        </w:rPr>
      </w:pPr>
      <w:r>
        <w:rPr>
          <w:rFonts w:cs="Times New Roman"/>
          <w:sz w:val="22"/>
          <w:szCs w:val="22"/>
        </w:rPr>
        <w:t>Number of Components “n” fixed at 3</w:t>
      </w:r>
      <w:r w:rsidR="000D65E2">
        <w:rPr>
          <w:rFonts w:cs="Times New Roman"/>
          <w:sz w:val="22"/>
          <w:szCs w:val="22"/>
        </w:rPr>
        <w:t xml:space="preserve">.    </w:t>
      </w:r>
      <w:r w:rsidRPr="00CF2417">
        <w:rPr>
          <w:rFonts w:cs="Times New Roman"/>
          <w:sz w:val="22"/>
          <w:szCs w:val="22"/>
        </w:rPr>
        <w:t>Peak separation: 0.2</w:t>
      </w:r>
      <w:r w:rsidR="000D65E2">
        <w:rPr>
          <w:rFonts w:cs="Times New Roman"/>
          <w:sz w:val="22"/>
          <w:szCs w:val="22"/>
        </w:rPr>
        <w:t xml:space="preserve">   </w:t>
      </w:r>
      <w:r w:rsidR="006C7415">
        <w:rPr>
          <w:rFonts w:cs="Times New Roman"/>
          <w:sz w:val="22"/>
          <w:szCs w:val="22"/>
        </w:rPr>
        <w:t>Exponential time</w:t>
      </w:r>
      <w:r w:rsidR="006C7415" w:rsidRPr="00F042B5">
        <w:rPr>
          <w:rFonts w:cs="Times New Roman"/>
          <w:sz w:val="22"/>
          <w:szCs w:val="22"/>
        </w:rPr>
        <w:t xml:space="preserve"> constant</w:t>
      </w:r>
      <w:r w:rsidRPr="00CF2417">
        <w:rPr>
          <w:rFonts w:cs="Times New Roman"/>
          <w:sz w:val="22"/>
          <w:szCs w:val="22"/>
        </w:rPr>
        <w:t>: 0</w:t>
      </w:r>
      <w:r w:rsidR="000D65E2">
        <w:rPr>
          <w:rFonts w:cs="Times New Roman"/>
          <w:sz w:val="22"/>
          <w:szCs w:val="22"/>
        </w:rPr>
        <w:t xml:space="preserve">    </w:t>
      </w:r>
      <w:r w:rsidR="00A74E9F" w:rsidRPr="00D04E67">
        <w:rPr>
          <w:rFonts w:cs="Times New Roman"/>
          <w:b/>
          <w:bCs/>
          <w:sz w:val="22"/>
          <w:szCs w:val="22"/>
        </w:rPr>
        <w:t>Noise: 2e-2</w:t>
      </w:r>
    </w:p>
    <w:p w14:paraId="7D1D1710" w14:textId="428305A7" w:rsidR="00573777" w:rsidRDefault="00DD77C6" w:rsidP="00E65FBE">
      <w:pPr>
        <w:rPr>
          <w:rFonts w:cs="Times New Roman"/>
          <w:sz w:val="22"/>
          <w:szCs w:val="22"/>
        </w:rPr>
      </w:pPr>
      <w:r w:rsidRPr="00CF2417">
        <w:rPr>
          <w:rFonts w:cs="Times New Roman"/>
          <w:sz w:val="22"/>
          <w:szCs w:val="22"/>
        </w:rPr>
        <w:t>Area errors</w:t>
      </w:r>
      <w:r>
        <w:rPr>
          <w:rFonts w:cs="Times New Roman"/>
          <w:sz w:val="22"/>
          <w:szCs w:val="22"/>
        </w:rPr>
        <w:t xml:space="preserve">: </w:t>
      </w:r>
      <w:r w:rsidR="00E65FBE" w:rsidRPr="00E65FBE">
        <w:rPr>
          <w:rFonts w:cs="Times New Roman"/>
          <w:sz w:val="22"/>
          <w:szCs w:val="22"/>
        </w:rPr>
        <w:t xml:space="preserve">  +39.447 %</w:t>
      </w:r>
      <w:r w:rsidR="00E65FBE">
        <w:rPr>
          <w:rFonts w:cs="Times New Roman"/>
          <w:sz w:val="22"/>
          <w:szCs w:val="22"/>
        </w:rPr>
        <w:t xml:space="preserve"> </w:t>
      </w:r>
      <w:r w:rsidR="00386213">
        <w:rPr>
          <w:rFonts w:cs="Times New Roman"/>
          <w:sz w:val="22"/>
          <w:szCs w:val="22"/>
        </w:rPr>
        <w:t xml:space="preserve">  </w:t>
      </w:r>
      <w:r w:rsidR="00E65FBE">
        <w:rPr>
          <w:rFonts w:cs="Times New Roman"/>
          <w:sz w:val="22"/>
          <w:szCs w:val="22"/>
        </w:rPr>
        <w:t xml:space="preserve"> </w:t>
      </w:r>
      <w:r w:rsidR="00E65FBE" w:rsidRPr="00E65FBE">
        <w:rPr>
          <w:rFonts w:cs="Times New Roman"/>
          <w:sz w:val="22"/>
          <w:szCs w:val="22"/>
        </w:rPr>
        <w:t>-11.163 %</w:t>
      </w:r>
      <w:r w:rsidR="00E65FBE">
        <w:rPr>
          <w:rFonts w:cs="Times New Roman"/>
          <w:sz w:val="22"/>
          <w:szCs w:val="22"/>
        </w:rPr>
        <w:t xml:space="preserve"> </w:t>
      </w:r>
      <w:r w:rsidR="00386213">
        <w:rPr>
          <w:rFonts w:cs="Times New Roman"/>
          <w:sz w:val="22"/>
          <w:szCs w:val="22"/>
        </w:rPr>
        <w:t xml:space="preserve"> </w:t>
      </w:r>
      <w:r w:rsidR="00E65FBE">
        <w:rPr>
          <w:rFonts w:cs="Times New Roman"/>
          <w:sz w:val="22"/>
          <w:szCs w:val="22"/>
        </w:rPr>
        <w:t xml:space="preserve"> </w:t>
      </w:r>
      <w:r w:rsidR="00386213">
        <w:rPr>
          <w:rFonts w:cs="Times New Roman"/>
          <w:sz w:val="22"/>
          <w:szCs w:val="22"/>
        </w:rPr>
        <w:t xml:space="preserve"> </w:t>
      </w:r>
      <w:r w:rsidR="00E65FBE" w:rsidRPr="00E65FBE">
        <w:rPr>
          <w:rFonts w:cs="Times New Roman"/>
          <w:sz w:val="22"/>
          <w:szCs w:val="22"/>
        </w:rPr>
        <w:t>+21.449 %</w:t>
      </w:r>
    </w:p>
    <w:p w14:paraId="564AA931" w14:textId="136B11A0" w:rsidR="001C3E32" w:rsidRDefault="00E629CC" w:rsidP="00E65FBE">
      <w:pPr>
        <w:rPr>
          <w:rFonts w:cs="Times New Roman"/>
          <w:i/>
          <w:iCs/>
        </w:rPr>
      </w:pPr>
      <w:r>
        <w:rPr>
          <w:rFonts w:cs="Times New Roman"/>
          <w:i/>
          <w:iCs/>
        </w:rPr>
        <w:t>P</w:t>
      </w:r>
      <w:r w:rsidR="001D2DB7" w:rsidRPr="00D04E67">
        <w:rPr>
          <w:rFonts w:cs="Times New Roman"/>
          <w:i/>
          <w:iCs/>
        </w:rPr>
        <w:t xml:space="preserve">eak area accuracy </w:t>
      </w:r>
      <w:r>
        <w:rPr>
          <w:rFonts w:cs="Times New Roman"/>
          <w:i/>
          <w:iCs/>
        </w:rPr>
        <w:t xml:space="preserve">is </w:t>
      </w:r>
      <w:r w:rsidR="00B32455">
        <w:rPr>
          <w:rFonts w:cs="Times New Roman"/>
          <w:i/>
          <w:iCs/>
        </w:rPr>
        <w:t xml:space="preserve">very </w:t>
      </w:r>
      <w:r>
        <w:rPr>
          <w:rFonts w:cs="Times New Roman"/>
          <w:i/>
          <w:iCs/>
        </w:rPr>
        <w:t xml:space="preserve">poor </w:t>
      </w:r>
      <w:r w:rsidR="001D2DB7" w:rsidRPr="00D04E67">
        <w:rPr>
          <w:rFonts w:cs="Times New Roman"/>
          <w:i/>
          <w:iCs/>
        </w:rPr>
        <w:t xml:space="preserve">and </w:t>
      </w:r>
      <w:r w:rsidR="006932A2">
        <w:rPr>
          <w:rFonts w:cs="Times New Roman"/>
          <w:i/>
          <w:iCs/>
        </w:rPr>
        <w:t>the</w:t>
      </w:r>
      <w:r w:rsidR="006932A2" w:rsidRPr="00D04E67">
        <w:rPr>
          <w:rFonts w:cs="Times New Roman"/>
          <w:i/>
          <w:iCs/>
        </w:rPr>
        <w:t xml:space="preserve"> </w:t>
      </w:r>
      <w:r w:rsidR="001D2DB7" w:rsidRPr="00D04E67">
        <w:rPr>
          <w:rFonts w:cs="Times New Roman"/>
          <w:i/>
          <w:iCs/>
        </w:rPr>
        <w:t>chromatogra</w:t>
      </w:r>
      <w:r w:rsidR="00B32455">
        <w:rPr>
          <w:rFonts w:cs="Times New Roman"/>
          <w:i/>
          <w:iCs/>
        </w:rPr>
        <w:t>phic</w:t>
      </w:r>
      <w:r w:rsidR="001D2DB7" w:rsidRPr="00D04E67">
        <w:rPr>
          <w:rFonts w:cs="Times New Roman"/>
          <w:i/>
          <w:iCs/>
        </w:rPr>
        <w:t xml:space="preserve"> and</w:t>
      </w:r>
      <w:r w:rsidR="006932A2">
        <w:rPr>
          <w:rFonts w:cs="Times New Roman"/>
          <w:i/>
          <w:iCs/>
        </w:rPr>
        <w:t xml:space="preserve"> </w:t>
      </w:r>
      <w:r w:rsidR="001D2DB7" w:rsidRPr="00D04E67">
        <w:rPr>
          <w:rFonts w:cs="Times New Roman"/>
          <w:i/>
          <w:iCs/>
        </w:rPr>
        <w:t>spectral shape</w:t>
      </w:r>
      <w:r w:rsidR="00321476">
        <w:rPr>
          <w:rFonts w:cs="Times New Roman"/>
          <w:i/>
          <w:iCs/>
        </w:rPr>
        <w:t>s are noisy</w:t>
      </w:r>
      <w:r w:rsidR="00E966E4">
        <w:rPr>
          <w:rFonts w:cs="Times New Roman"/>
          <w:i/>
          <w:iCs/>
        </w:rPr>
        <w:t>, as expected.</w:t>
      </w:r>
    </w:p>
    <w:p w14:paraId="44B9F72D" w14:textId="77777777" w:rsidR="006656AC" w:rsidRPr="00CE616C" w:rsidRDefault="006656AC" w:rsidP="00E65FBE">
      <w:pPr>
        <w:rPr>
          <w:rFonts w:cs="Times New Roman"/>
          <w:sz w:val="12"/>
          <w:szCs w:val="12"/>
        </w:rPr>
      </w:pPr>
    </w:p>
    <w:p w14:paraId="1F53BDCE" w14:textId="56D3AFD1" w:rsidR="00715EE3" w:rsidRDefault="00321476" w:rsidP="00715EE3">
      <w:pPr>
        <w:spacing w:line="276" w:lineRule="auto"/>
        <w:rPr>
          <w:rFonts w:cs="Times New Roman"/>
        </w:rPr>
      </w:pPr>
      <w:r>
        <w:rPr>
          <w:rFonts w:cs="Times New Roman"/>
        </w:rPr>
        <w:t>Finally,</w:t>
      </w:r>
      <w:r w:rsidR="00715EE3">
        <w:rPr>
          <w:rFonts w:cs="Times New Roman"/>
        </w:rPr>
        <w:t xml:space="preserve"> consider</w:t>
      </w:r>
      <w:r w:rsidR="00DB14C5">
        <w:rPr>
          <w:rFonts w:cs="Times New Roman"/>
        </w:rPr>
        <w:t xml:space="preserve"> the special case </w:t>
      </w:r>
      <w:r w:rsidR="00715EE3">
        <w:rPr>
          <w:rFonts w:cs="Times New Roman"/>
        </w:rPr>
        <w:t>where</w:t>
      </w:r>
      <w:r w:rsidR="00DB14C5">
        <w:rPr>
          <w:rFonts w:cs="Times New Roman"/>
        </w:rPr>
        <w:t xml:space="preserve"> the </w:t>
      </w:r>
      <w:r w:rsidR="00DB14C5" w:rsidRPr="00385C3B">
        <w:rPr>
          <w:rFonts w:cs="Times New Roman"/>
          <w:i/>
          <w:iCs/>
        </w:rPr>
        <w:t xml:space="preserve">spectra of all the components </w:t>
      </w:r>
      <w:r w:rsidR="006932A2" w:rsidRPr="00385C3B">
        <w:rPr>
          <w:rFonts w:cs="Times New Roman"/>
          <w:i/>
          <w:iCs/>
        </w:rPr>
        <w:t>are</w:t>
      </w:r>
      <w:r w:rsidR="00DB14C5" w:rsidRPr="00385C3B">
        <w:rPr>
          <w:rFonts w:cs="Times New Roman"/>
          <w:i/>
          <w:iCs/>
        </w:rPr>
        <w:t xml:space="preserve"> known beforehand</w:t>
      </w:r>
      <w:r w:rsidR="00430CF1">
        <w:rPr>
          <w:rFonts w:cs="Times New Roman"/>
        </w:rPr>
        <w:t>. In that case the analysis of the mixture can be performed by classical least-squares</w:t>
      </w:r>
      <w:r w:rsidR="00CD4F88">
        <w:rPr>
          <w:rFonts w:cs="Times New Roman"/>
        </w:rPr>
        <w:t xml:space="preserve"> </w:t>
      </w:r>
      <w:r w:rsidR="00CA5CE5">
        <w:rPr>
          <w:rFonts w:cs="Times New Roman"/>
        </w:rPr>
        <w:t>(</w:t>
      </w:r>
      <w:r w:rsidR="00430CF1">
        <w:rPr>
          <w:rFonts w:cs="Times New Roman"/>
        </w:rPr>
        <w:t xml:space="preserve">page </w:t>
      </w:r>
      <w:r w:rsidR="00430CF1">
        <w:rPr>
          <w:rFonts w:cs="Times New Roman"/>
        </w:rPr>
        <w:fldChar w:fldCharType="begin"/>
      </w:r>
      <w:r w:rsidR="00430CF1">
        <w:rPr>
          <w:rFonts w:cs="Times New Roman"/>
        </w:rPr>
        <w:instrText xml:space="preserve"> PAGEREF _Ref225750454 \h </w:instrText>
      </w:r>
      <w:r w:rsidR="00430CF1">
        <w:rPr>
          <w:rFonts w:cs="Times New Roman"/>
        </w:rPr>
      </w:r>
      <w:r w:rsidR="00430CF1">
        <w:rPr>
          <w:rFonts w:cs="Times New Roman"/>
        </w:rPr>
        <w:fldChar w:fldCharType="separate"/>
      </w:r>
      <w:r w:rsidR="0018117D">
        <w:rPr>
          <w:rFonts w:cs="Times New Roman"/>
          <w:noProof/>
        </w:rPr>
        <w:t>189</w:t>
      </w:r>
      <w:r w:rsidR="00430CF1">
        <w:rPr>
          <w:rFonts w:cs="Times New Roman"/>
        </w:rPr>
        <w:fldChar w:fldCharType="end"/>
      </w:r>
      <w:r w:rsidR="00CA5CE5">
        <w:rPr>
          <w:rFonts w:cs="Times New Roman"/>
        </w:rPr>
        <w:t>)</w:t>
      </w:r>
      <w:r w:rsidR="00430CF1">
        <w:rPr>
          <w:rFonts w:cs="Times New Roman"/>
        </w:rPr>
        <w:t xml:space="preserve">. </w:t>
      </w:r>
      <w:r w:rsidR="002C4FE5">
        <w:rPr>
          <w:rFonts w:cs="Times New Roman"/>
        </w:rPr>
        <w:t>This is simulated by the script</w:t>
      </w:r>
      <w:r w:rsidR="00CA5CE5">
        <w:rPr>
          <w:rFonts w:cs="Times New Roman"/>
        </w:rPr>
        <w:t xml:space="preserve"> </w:t>
      </w:r>
      <w:hyperlink r:id="rId2868" w:history="1">
        <w:proofErr w:type="spellStart"/>
        <w:r w:rsidR="00430CF1" w:rsidRPr="00430CF1">
          <w:rPr>
            <w:rStyle w:val="Hyperlink"/>
            <w:rFonts w:cs="Times New Roman"/>
          </w:rPr>
          <w:t>MCR_CLS_Demo</w:t>
        </w:r>
        <w:proofErr w:type="spellEnd"/>
      </w:hyperlink>
      <w:r w:rsidR="00430CF1">
        <w:rPr>
          <w:rFonts w:cs="Times New Roman"/>
        </w:rPr>
        <w:t>).</w:t>
      </w:r>
      <w:r w:rsidR="00CE616C">
        <w:rPr>
          <w:rFonts w:cs="Times New Roman"/>
        </w:rPr>
        <w:t xml:space="preserve"> Even extreme peak overlap can be resolved, as shown below. This could be a useful tool in method development for optimizing separations</w:t>
      </w:r>
      <w:r w:rsidR="00034ECF">
        <w:rPr>
          <w:rFonts w:cs="Times New Roman"/>
        </w:rPr>
        <w:t xml:space="preserve"> of </w:t>
      </w:r>
      <w:r w:rsidR="008864BD">
        <w:rPr>
          <w:rFonts w:cs="Times New Roman"/>
        </w:rPr>
        <w:t xml:space="preserve">unresolved </w:t>
      </w:r>
      <w:r w:rsidR="00034ECF">
        <w:rPr>
          <w:rFonts w:cs="Times New Roman"/>
        </w:rPr>
        <w:t>components</w:t>
      </w:r>
      <w:r w:rsidR="008864BD">
        <w:rPr>
          <w:rFonts w:cs="Times New Roman"/>
        </w:rPr>
        <w:t xml:space="preserve"> whose spectra are known</w:t>
      </w:r>
      <w:r w:rsidR="002061D0">
        <w:rPr>
          <w:rFonts w:cs="Times New Roman"/>
        </w:rPr>
        <w:t xml:space="preserve">, but it only works if </w:t>
      </w:r>
      <w:r w:rsidR="002061D0" w:rsidRPr="002061D0">
        <w:rPr>
          <w:rFonts w:cs="Times New Roman"/>
        </w:rPr>
        <w:t xml:space="preserve">the spectra are </w:t>
      </w:r>
      <w:r w:rsidR="002061D0" w:rsidRPr="002061D0">
        <w:rPr>
          <w:rFonts w:cs="Times New Roman"/>
          <w:i/>
          <w:iCs/>
        </w:rPr>
        <w:t>exactly</w:t>
      </w:r>
      <w:r w:rsidR="002061D0" w:rsidRPr="002061D0">
        <w:rPr>
          <w:rFonts w:cs="Times New Roman"/>
        </w:rPr>
        <w:t xml:space="preserve"> known.</w:t>
      </w:r>
    </w:p>
    <w:p w14:paraId="7A1909D0" w14:textId="77777777" w:rsidR="00DB14C5" w:rsidRPr="00CE616C" w:rsidRDefault="00DB14C5" w:rsidP="00E65FBE">
      <w:pPr>
        <w:rPr>
          <w:rFonts w:cs="Times New Roman"/>
          <w:sz w:val="12"/>
          <w:szCs w:val="12"/>
        </w:rPr>
      </w:pPr>
    </w:p>
    <w:p w14:paraId="3F6B1DAF" w14:textId="3950D3A3" w:rsidR="00CE616C" w:rsidRPr="0034672B" w:rsidRDefault="00171639" w:rsidP="0034672B">
      <w:pPr>
        <w:rPr>
          <w:rFonts w:cs="Times New Roman"/>
        </w:rPr>
      </w:pPr>
      <w:r w:rsidRPr="00171639">
        <w:rPr>
          <w:rFonts w:cs="Times New Roman"/>
          <w:noProof/>
        </w:rPr>
        <w:drawing>
          <wp:inline distT="0" distB="0" distL="0" distR="0" wp14:anchorId="1E84966C" wp14:editId="2FD9CF89">
            <wp:extent cx="6332220" cy="1617980"/>
            <wp:effectExtent l="0" t="0" r="0" b="1270"/>
            <wp:docPr id="334234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34033" name=""/>
                    <pic:cNvPicPr/>
                  </pic:nvPicPr>
                  <pic:blipFill>
                    <a:blip r:embed="rId2869"/>
                    <a:stretch>
                      <a:fillRect/>
                    </a:stretch>
                  </pic:blipFill>
                  <pic:spPr>
                    <a:xfrm>
                      <a:off x="0" y="0"/>
                      <a:ext cx="6332220" cy="1617980"/>
                    </a:xfrm>
                    <a:prstGeom prst="rect">
                      <a:avLst/>
                    </a:prstGeom>
                  </pic:spPr>
                </pic:pic>
              </a:graphicData>
            </a:graphic>
          </wp:inline>
        </w:drawing>
      </w:r>
    </w:p>
    <w:p w14:paraId="27606F7D" w14:textId="6FDE940A" w:rsidR="00CA5CE5" w:rsidRPr="00187B86" w:rsidRDefault="00187B86" w:rsidP="00CA5CE5">
      <w:pPr>
        <w:rPr>
          <w:rFonts w:cs="Times New Roman"/>
          <w:sz w:val="22"/>
          <w:szCs w:val="22"/>
        </w:rPr>
      </w:pPr>
      <w:r w:rsidRPr="00CF2417">
        <w:rPr>
          <w:rFonts w:cs="Times New Roman"/>
          <w:sz w:val="22"/>
          <w:szCs w:val="22"/>
        </w:rPr>
        <w:t>Peak separation: 0.</w:t>
      </w:r>
      <w:r>
        <w:rPr>
          <w:rFonts w:cs="Times New Roman"/>
          <w:sz w:val="22"/>
          <w:szCs w:val="22"/>
        </w:rPr>
        <w:t xml:space="preserve">04    </w:t>
      </w:r>
      <w:r w:rsidRPr="00CF2417">
        <w:rPr>
          <w:rFonts w:cs="Times New Roman"/>
          <w:sz w:val="22"/>
          <w:szCs w:val="22"/>
        </w:rPr>
        <w:t xml:space="preserve">time constant: </w:t>
      </w:r>
      <w:r w:rsidRPr="00187B86">
        <w:rPr>
          <w:rFonts w:cs="Times New Roman"/>
          <w:sz w:val="22"/>
          <w:szCs w:val="22"/>
        </w:rPr>
        <w:t>0    Noise: 2e-4</w:t>
      </w:r>
    </w:p>
    <w:bookmarkEnd w:id="1042"/>
    <w:p w14:paraId="2501C94D" w14:textId="703F4A70" w:rsidR="00187B86" w:rsidRDefault="00187B86" w:rsidP="00D80056">
      <w:pPr>
        <w:widowControl/>
        <w:suppressAutoHyphens w:val="0"/>
        <w:autoSpaceDE w:val="0"/>
        <w:adjustRightInd w:val="0"/>
        <w:spacing w:line="276" w:lineRule="auto"/>
        <w:textAlignment w:val="auto"/>
        <w:rPr>
          <w:rFonts w:cs="Times New Roman"/>
          <w:sz w:val="22"/>
          <w:szCs w:val="22"/>
        </w:rPr>
      </w:pPr>
      <w:r w:rsidRPr="00CF2417">
        <w:rPr>
          <w:rFonts w:cs="Times New Roman"/>
          <w:sz w:val="22"/>
          <w:szCs w:val="22"/>
        </w:rPr>
        <w:t>Area errors</w:t>
      </w:r>
      <w:r w:rsidR="00386213">
        <w:rPr>
          <w:rFonts w:cs="Times New Roman"/>
          <w:sz w:val="22"/>
          <w:szCs w:val="22"/>
        </w:rPr>
        <w:t xml:space="preserve">:  </w:t>
      </w:r>
      <w:r w:rsidRPr="00E65FBE">
        <w:rPr>
          <w:rFonts w:cs="Times New Roman"/>
          <w:sz w:val="22"/>
          <w:szCs w:val="22"/>
        </w:rPr>
        <w:t xml:space="preserve"> </w:t>
      </w:r>
      <w:r w:rsidRPr="00CA5CE5">
        <w:rPr>
          <w:rFonts w:cs="Times New Roman"/>
          <w:sz w:val="22"/>
          <w:szCs w:val="22"/>
        </w:rPr>
        <w:t xml:space="preserve">+0.325 </w:t>
      </w:r>
      <w:r w:rsidRPr="00E65FBE">
        <w:rPr>
          <w:rFonts w:cs="Times New Roman"/>
          <w:sz w:val="22"/>
          <w:szCs w:val="22"/>
        </w:rPr>
        <w:t>%</w:t>
      </w:r>
      <w:r>
        <w:rPr>
          <w:rFonts w:cs="Times New Roman"/>
          <w:sz w:val="22"/>
          <w:szCs w:val="22"/>
        </w:rPr>
        <w:t xml:space="preserve">    </w:t>
      </w:r>
      <w:r w:rsidRPr="00E65FBE">
        <w:rPr>
          <w:rFonts w:cs="Times New Roman"/>
          <w:sz w:val="22"/>
          <w:szCs w:val="22"/>
        </w:rPr>
        <w:t xml:space="preserve"> </w:t>
      </w:r>
      <w:r w:rsidRPr="00CA5CE5">
        <w:rPr>
          <w:rFonts w:cs="Times New Roman"/>
          <w:sz w:val="22"/>
          <w:szCs w:val="22"/>
        </w:rPr>
        <w:t>-0.169 %</w:t>
      </w:r>
      <w:r>
        <w:rPr>
          <w:rFonts w:cs="Times New Roman"/>
          <w:sz w:val="22"/>
          <w:szCs w:val="22"/>
        </w:rPr>
        <w:t xml:space="preserve">   </w:t>
      </w:r>
      <w:r w:rsidR="00386213">
        <w:rPr>
          <w:rFonts w:cs="Times New Roman"/>
          <w:sz w:val="22"/>
          <w:szCs w:val="22"/>
        </w:rPr>
        <w:t xml:space="preserve">  </w:t>
      </w:r>
      <w:r w:rsidRPr="00CA5CE5">
        <w:rPr>
          <w:rFonts w:cs="Times New Roman"/>
          <w:sz w:val="22"/>
          <w:szCs w:val="22"/>
        </w:rPr>
        <w:t>+0.120 %</w:t>
      </w:r>
    </w:p>
    <w:p w14:paraId="3BE4C423" w14:textId="77777777" w:rsidR="00187B86" w:rsidRDefault="00187B86" w:rsidP="004040B1">
      <w:pPr>
        <w:pStyle w:val="Heading2"/>
        <w:rPr>
          <w:sz w:val="27"/>
          <w:szCs w:val="27"/>
        </w:rPr>
      </w:pPr>
      <w:bookmarkStart w:id="1043" w:name="_Toc228000500"/>
      <w:r>
        <w:t>A mystery peak challenge</w:t>
      </w:r>
      <w:bookmarkEnd w:id="1043"/>
    </w:p>
    <w:p w14:paraId="57E5074C" w14:textId="4B3259F7" w:rsidR="00F847B1" w:rsidRDefault="00D80056" w:rsidP="00D80056">
      <w:pPr>
        <w:widowControl/>
        <w:suppressAutoHyphens w:val="0"/>
        <w:autoSpaceDE w:val="0"/>
        <w:adjustRightInd w:val="0"/>
        <w:spacing w:line="276" w:lineRule="auto"/>
        <w:textAlignment w:val="auto"/>
        <w:rPr>
          <w:color w:val="000000"/>
        </w:rPr>
      </w:pPr>
      <w:r>
        <w:rPr>
          <w:color w:val="000000"/>
        </w:rPr>
        <w:t>The objective of th</w:t>
      </w:r>
      <w:r w:rsidR="00D44CBB">
        <w:rPr>
          <w:color w:val="000000"/>
        </w:rPr>
        <w:t>e following</w:t>
      </w:r>
      <w:r>
        <w:rPr>
          <w:color w:val="000000"/>
        </w:rPr>
        <w:t xml:space="preserve"> exercise is to learn as much as </w:t>
      </w:r>
      <w:r w:rsidR="0066562D">
        <w:rPr>
          <w:color w:val="000000"/>
        </w:rPr>
        <w:t xml:space="preserve">you </w:t>
      </w:r>
      <w:r>
        <w:rPr>
          <w:color w:val="000000"/>
        </w:rPr>
        <w:t xml:space="preserve">can about the underlying properties of a digitized signal using the signal processing tools in this book and, if possible, to obtain a </w:t>
      </w:r>
      <w:proofErr w:type="spellStart"/>
      <w:r>
        <w:rPr>
          <w:color w:val="000000"/>
        </w:rPr>
        <w:t>mathe</w:t>
      </w:r>
      <w:r w:rsidR="00D44CBB">
        <w:rPr>
          <w:color w:val="000000"/>
        </w:rPr>
        <w:t>-</w:t>
      </w:r>
      <w:r>
        <w:rPr>
          <w:color w:val="000000"/>
        </w:rPr>
        <w:t>matical</w:t>
      </w:r>
      <w:proofErr w:type="spellEnd"/>
      <w:r>
        <w:rPr>
          <w:color w:val="000000"/>
        </w:rPr>
        <w:t xml:space="preserve"> description of the signal (</w:t>
      </w:r>
      <w:hyperlink r:id="rId2870" w:history="1">
        <w:r w:rsidRPr="006D1DC7">
          <w:rPr>
            <w:rStyle w:val="Hyperlink"/>
          </w:rPr>
          <w:t>script</w:t>
        </w:r>
      </w:hyperlink>
      <w:r>
        <w:rPr>
          <w:color w:val="000000"/>
        </w:rPr>
        <w:t>). At first glance, the signal (</w:t>
      </w:r>
      <w:hyperlink r:id="rId2871" w:history="1">
        <w:r w:rsidRPr="00090353">
          <w:rPr>
            <w:rStyle w:val="Hyperlink"/>
          </w:rPr>
          <w:t>MysteryPeak.mat</w:t>
        </w:r>
      </w:hyperlink>
      <w:r>
        <w:rPr>
          <w:color w:val="000000"/>
        </w:rPr>
        <w:t xml:space="preserve">) appears to be a single, asymmetrical peak with a maximum at x=55.5. The signal-to-noise ratio seems to be very good - there’s little visible noise unless you look very closely - and the signal begins and ends near zero, so baseline correction is likely not an issue. The bad news is that </w:t>
      </w:r>
      <w:r w:rsidR="0066562D">
        <w:rPr>
          <w:color w:val="000000"/>
        </w:rPr>
        <w:t xml:space="preserve">you </w:t>
      </w:r>
      <w:r>
        <w:rPr>
          <w:color w:val="000000"/>
        </w:rPr>
        <w:t xml:space="preserve">do not know anything else. This might be a peak shape that is not describable mathematically. Or the asymmetry might be due to some asymmetrical process applied to an originally symmetrical peak shape, or it could be a group of closely spaced overlapping peaks, which is suggested by the faint bumps in the shape. Some quick preliminary curve fitting can be done using </w:t>
      </w:r>
      <w:hyperlink r:id="rId2872" w:history="1">
        <w:r w:rsidRPr="00090353">
          <w:rPr>
            <w:rStyle w:val="Hyperlink"/>
          </w:rPr>
          <w:t>peakfit.m</w:t>
        </w:r>
      </w:hyperlink>
      <w:r>
        <w:rPr>
          <w:color w:val="000000"/>
        </w:rPr>
        <w:t xml:space="preserve"> (page </w:t>
      </w:r>
      <w:r>
        <w:rPr>
          <w:color w:val="000000"/>
        </w:rPr>
        <w:fldChar w:fldCharType="begin"/>
      </w:r>
      <w:r>
        <w:rPr>
          <w:color w:val="000000"/>
        </w:rPr>
        <w:instrText xml:space="preserve"> PAGEREF _Ref528047481 \h </w:instrText>
      </w:r>
      <w:r>
        <w:rPr>
          <w:color w:val="000000"/>
        </w:rPr>
      </w:r>
      <w:r>
        <w:rPr>
          <w:color w:val="000000"/>
        </w:rPr>
        <w:fldChar w:fldCharType="separate"/>
      </w:r>
      <w:r w:rsidR="0018117D">
        <w:rPr>
          <w:noProof/>
          <w:color w:val="000000"/>
        </w:rPr>
        <w:t>400</w:t>
      </w:r>
      <w:r>
        <w:rPr>
          <w:color w:val="000000"/>
        </w:rPr>
        <w:fldChar w:fldCharType="end"/>
      </w:r>
      <w:r>
        <w:rPr>
          <w:color w:val="000000"/>
        </w:rPr>
        <w:t>)</w:t>
      </w:r>
      <w:r w:rsidR="00704A54">
        <w:rPr>
          <w:color w:val="000000"/>
        </w:rPr>
        <w:t xml:space="preserve"> and shown graphically on the next page</w:t>
      </w:r>
      <w:r>
        <w:rPr>
          <w:color w:val="000000"/>
        </w:rPr>
        <w:t xml:space="preserve">: </w:t>
      </w:r>
    </w:p>
    <w:p w14:paraId="0E06541E" w14:textId="77777777" w:rsidR="00D80056" w:rsidRDefault="00D80056" w:rsidP="00F847B1">
      <w:pPr>
        <w:widowControl/>
        <w:suppressAutoHyphens w:val="0"/>
        <w:autoSpaceDE w:val="0"/>
        <w:adjustRightInd w:val="0"/>
        <w:textAlignment w:val="auto"/>
        <w:rPr>
          <w:rFonts w:cs="Times New Roman"/>
          <w:color w:val="000000"/>
          <w:kern w:val="0"/>
          <w:sz w:val="20"/>
          <w:szCs w:val="20"/>
          <w:lang w:bidi="ar-SA"/>
        </w:rPr>
      </w:pPr>
      <w:r w:rsidRPr="003A36CC">
        <w:rPr>
          <w:color w:val="000000"/>
          <w:sz w:val="12"/>
          <w:szCs w:val="12"/>
        </w:rPr>
        <w:br/>
      </w:r>
      <w:r>
        <w:rPr>
          <w:rFonts w:ascii="Courier New" w:hAnsi="Courier New" w:cs="Courier New"/>
          <w:color w:val="000000"/>
          <w:kern w:val="0"/>
          <w:sz w:val="20"/>
          <w:szCs w:val="20"/>
          <w:lang w:bidi="ar-SA"/>
        </w:rPr>
        <w:t xml:space="preserve">[FitResults,GOF]=peakfit([x y],0,0,2,1) </w:t>
      </w:r>
      <w:r w:rsidRPr="00DA6CC2">
        <w:rPr>
          <w:rFonts w:cs="Times New Roman"/>
          <w:color w:val="000000"/>
          <w:kern w:val="0"/>
          <w:sz w:val="20"/>
          <w:szCs w:val="20"/>
          <w:lang w:bidi="ar-SA"/>
        </w:rPr>
        <w:t>for a two-Gaussian model</w:t>
      </w:r>
      <w:r>
        <w:rPr>
          <w:rFonts w:cs="Times New Roman"/>
          <w:color w:val="000000"/>
          <w:kern w:val="0"/>
          <w:sz w:val="20"/>
          <w:szCs w:val="20"/>
          <w:lang w:bidi="ar-SA"/>
        </w:rPr>
        <w:t xml:space="preserve"> (shape 1)</w:t>
      </w:r>
    </w:p>
    <w:p w14:paraId="23D5CA4F" w14:textId="77777777" w:rsidR="00D80056" w:rsidRPr="00C7092E" w:rsidRDefault="00D80056" w:rsidP="00F847B1">
      <w:pPr>
        <w:widowControl/>
        <w:suppressAutoHyphens w:val="0"/>
        <w:autoSpaceDE w:val="0"/>
        <w:adjustRightInd w:val="0"/>
        <w:textAlignment w:val="auto"/>
        <w:rPr>
          <w:rFonts w:ascii="Courier New" w:hAnsi="Courier New" w:cs="Courier New"/>
          <w:kern w:val="0"/>
          <w:sz w:val="6"/>
          <w:szCs w:val="6"/>
          <w:lang w:bidi="ar-SA"/>
        </w:rPr>
      </w:pPr>
    </w:p>
    <w:p w14:paraId="5BBEF025" w14:textId="77777777" w:rsidR="00D80056" w:rsidRDefault="00D80056" w:rsidP="00F847B1">
      <w:pPr>
        <w:pStyle w:val="Textbody"/>
        <w:rPr>
          <w:rFonts w:cs="Times New Roman"/>
          <w:color w:val="000000"/>
          <w:kern w:val="0"/>
          <w:sz w:val="20"/>
          <w:szCs w:val="20"/>
          <w:lang w:bidi="ar-SA"/>
        </w:rPr>
      </w:pPr>
      <w:r>
        <w:rPr>
          <w:rFonts w:ascii="Courier New" w:hAnsi="Courier New" w:cs="Courier New"/>
          <w:color w:val="000000"/>
          <w:kern w:val="0"/>
          <w:sz w:val="20"/>
          <w:szCs w:val="20"/>
          <w:lang w:bidi="ar-SA"/>
        </w:rPr>
        <w:t>[FitResults,GOF]=peakfit([x y],0,0,1,3)</w:t>
      </w:r>
      <w:r w:rsidRPr="00DA6CC2">
        <w:rPr>
          <w:rFonts w:cs="Times New Roman"/>
          <w:color w:val="000000"/>
          <w:kern w:val="0"/>
          <w:sz w:val="20"/>
          <w:szCs w:val="20"/>
          <w:lang w:bidi="ar-SA"/>
        </w:rPr>
        <w:t xml:space="preserve"> </w:t>
      </w:r>
      <w:r>
        <w:rPr>
          <w:rFonts w:cs="Times New Roman"/>
          <w:color w:val="000000"/>
          <w:kern w:val="0"/>
          <w:sz w:val="20"/>
          <w:szCs w:val="20"/>
          <w:lang w:bidi="ar-SA"/>
        </w:rPr>
        <w:t xml:space="preserve"> </w:t>
      </w:r>
      <w:r w:rsidRPr="00DA6CC2">
        <w:rPr>
          <w:rFonts w:cs="Times New Roman"/>
          <w:color w:val="000000"/>
          <w:kern w:val="0"/>
          <w:sz w:val="20"/>
          <w:szCs w:val="20"/>
          <w:lang w:bidi="ar-SA"/>
        </w:rPr>
        <w:t>for a single Logistic model</w:t>
      </w:r>
      <w:r>
        <w:rPr>
          <w:rFonts w:cs="Times New Roman"/>
          <w:color w:val="000000"/>
          <w:kern w:val="0"/>
          <w:sz w:val="20"/>
          <w:szCs w:val="20"/>
          <w:lang w:bidi="ar-SA"/>
        </w:rPr>
        <w:t xml:space="preserve"> (shape 3)</w:t>
      </w:r>
    </w:p>
    <w:p w14:paraId="7233CCC6" w14:textId="77777777" w:rsidR="000D65E2" w:rsidRDefault="00D80056" w:rsidP="00F847B1">
      <w:pPr>
        <w:pStyle w:val="Textbody"/>
        <w:rPr>
          <w:color w:val="000000"/>
        </w:rPr>
      </w:pPr>
      <w:r w:rsidRPr="00DA6CC2">
        <w:rPr>
          <w:rFonts w:ascii="Courier New" w:hAnsi="Courier New" w:cs="Courier New"/>
          <w:color w:val="000000"/>
          <w:kern w:val="0"/>
          <w:sz w:val="20"/>
          <w:szCs w:val="20"/>
          <w:lang w:bidi="ar-SA"/>
        </w:rPr>
        <w:t>[FitResults,GOF]=peakfit([x y],0,0,4,39,1)</w:t>
      </w:r>
      <w:r>
        <w:rPr>
          <w:rFonts w:ascii="Courier New" w:hAnsi="Courier New" w:cs="Courier New"/>
          <w:color w:val="000000"/>
          <w:kern w:val="0"/>
          <w:sz w:val="20"/>
          <w:szCs w:val="20"/>
          <w:lang w:bidi="ar-SA"/>
        </w:rPr>
        <w:t xml:space="preserve"> </w:t>
      </w:r>
      <w:r w:rsidRPr="00DA6CC2">
        <w:rPr>
          <w:rFonts w:cs="Times New Roman"/>
          <w:color w:val="000000"/>
          <w:kern w:val="0"/>
          <w:sz w:val="20"/>
          <w:szCs w:val="20"/>
          <w:lang w:bidi="ar-SA"/>
        </w:rPr>
        <w:t xml:space="preserve">for a </w:t>
      </w:r>
      <w:r>
        <w:rPr>
          <w:rFonts w:cs="Times New Roman"/>
          <w:color w:val="000000"/>
          <w:kern w:val="0"/>
          <w:sz w:val="20"/>
          <w:szCs w:val="20"/>
          <w:lang w:bidi="ar-SA"/>
        </w:rPr>
        <w:t>4 exponentially-broadened Gaussian</w:t>
      </w:r>
      <w:r w:rsidRPr="00DA6CC2">
        <w:rPr>
          <w:rFonts w:cs="Times New Roman"/>
          <w:color w:val="000000"/>
          <w:kern w:val="0"/>
          <w:sz w:val="20"/>
          <w:szCs w:val="20"/>
          <w:lang w:bidi="ar-SA"/>
        </w:rPr>
        <w:t xml:space="preserve"> model</w:t>
      </w:r>
      <w:r>
        <w:rPr>
          <w:rFonts w:cs="Times New Roman"/>
          <w:color w:val="000000"/>
          <w:kern w:val="0"/>
          <w:sz w:val="20"/>
          <w:szCs w:val="20"/>
          <w:lang w:bidi="ar-SA"/>
        </w:rPr>
        <w:t xml:space="preserve"> (shape 39)</w:t>
      </w:r>
      <w:r w:rsidRPr="00601229">
        <w:rPr>
          <w:color w:val="000000"/>
        </w:rPr>
        <w:t xml:space="preserve"> </w:t>
      </w:r>
    </w:p>
    <w:p w14:paraId="470FA52A" w14:textId="7862BDE1" w:rsidR="00D80056" w:rsidRPr="002C7FF9" w:rsidRDefault="00D80056" w:rsidP="000D65E2">
      <w:pPr>
        <w:pStyle w:val="Textbody"/>
        <w:spacing w:line="276" w:lineRule="auto"/>
        <w:rPr>
          <w:rFonts w:ascii="Courier New" w:hAnsi="Courier New" w:cs="Courier New"/>
          <w:color w:val="000000"/>
          <w:kern w:val="0"/>
          <w:sz w:val="20"/>
          <w:szCs w:val="20"/>
          <w:lang w:bidi="ar-SA"/>
        </w:rPr>
      </w:pPr>
      <w:r>
        <w:rPr>
          <w:noProof/>
          <w:color w:val="000000"/>
          <w:lang w:eastAsia="en-US" w:bidi="ar-SA"/>
        </w:rPr>
        <w:lastRenderedPageBreak/>
        <w:drawing>
          <wp:inline distT="0" distB="0" distL="0" distR="0" wp14:anchorId="6D6BB401" wp14:editId="52C4DE4A">
            <wp:extent cx="6332220" cy="1433195"/>
            <wp:effectExtent l="19050" t="19050" r="0" b="0"/>
            <wp:docPr id="372" name="Picture 372"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icture 372" descr="A graph of a function&#10;&#10;AI-generated content may be incorrect."/>
                    <pic:cNvPicPr/>
                  </pic:nvPicPr>
                  <pic:blipFill>
                    <a:blip r:embed="rId2873" cstate="print">
                      <a:extLst>
                        <a:ext uri="{28A0092B-C50C-407E-A947-70E740481C1C}">
                          <a14:useLocalDpi xmlns:a14="http://schemas.microsoft.com/office/drawing/2010/main" val="0"/>
                        </a:ext>
                      </a:extLst>
                    </a:blip>
                    <a:stretch>
                      <a:fillRect/>
                    </a:stretch>
                  </pic:blipFill>
                  <pic:spPr>
                    <a:xfrm>
                      <a:off x="0" y="0"/>
                      <a:ext cx="6332220" cy="1433195"/>
                    </a:xfrm>
                    <a:prstGeom prst="rect">
                      <a:avLst/>
                    </a:prstGeom>
                    <a:ln>
                      <a:solidFill>
                        <a:schemeClr val="tx1"/>
                      </a:solidFill>
                    </a:ln>
                  </pic:spPr>
                </pic:pic>
              </a:graphicData>
            </a:graphic>
          </wp:inline>
        </w:drawing>
      </w:r>
      <w:r>
        <w:rPr>
          <w:color w:val="000000"/>
        </w:rPr>
        <w:t xml:space="preserve">You could also use the interactive peak fitter </w:t>
      </w:r>
      <w:hyperlink r:id="rId2874" w:history="1">
        <w:r w:rsidRPr="00090353">
          <w:rPr>
            <w:rStyle w:val="Hyperlink"/>
          </w:rPr>
          <w:t>ipf.m</w:t>
        </w:r>
      </w:hyperlink>
      <w:r>
        <w:rPr>
          <w:color w:val="000000"/>
        </w:rPr>
        <w:t xml:space="preserve"> (page </w:t>
      </w:r>
      <w:r>
        <w:rPr>
          <w:color w:val="000000"/>
        </w:rPr>
        <w:fldChar w:fldCharType="begin"/>
      </w:r>
      <w:r>
        <w:rPr>
          <w:color w:val="000000"/>
        </w:rPr>
        <w:instrText xml:space="preserve"> PAGEREF _Ref17187492 \h </w:instrText>
      </w:r>
      <w:r>
        <w:rPr>
          <w:color w:val="000000"/>
        </w:rPr>
      </w:r>
      <w:r>
        <w:rPr>
          <w:color w:val="000000"/>
        </w:rPr>
        <w:fldChar w:fldCharType="separate"/>
      </w:r>
      <w:r w:rsidR="0018117D">
        <w:rPr>
          <w:noProof/>
          <w:color w:val="000000"/>
        </w:rPr>
        <w:t>420</w:t>
      </w:r>
      <w:r>
        <w:rPr>
          <w:color w:val="000000"/>
        </w:rPr>
        <w:fldChar w:fldCharType="end"/>
      </w:r>
      <w:r>
        <w:rPr>
          <w:color w:val="000000"/>
        </w:rPr>
        <w:t>) for this purpose, so you can quickly change the model shape, number of peaks, starting guesses, data region to be fitted, etc., with single keystrokes and mouse clicks. Either way, the three initial fits in the figures above show that the signal contains a small amount of random noise, which appears to be white (so the signal has probably not been smoothed, which is fortunate) and which has a relative standard deviation of about 0.2%, based on 1/5</w:t>
      </w:r>
      <w:r w:rsidRPr="00D15612">
        <w:rPr>
          <w:color w:val="000000"/>
          <w:vertAlign w:val="superscript"/>
        </w:rPr>
        <w:t>th</w:t>
      </w:r>
      <w:r>
        <w:rPr>
          <w:color w:val="000000"/>
        </w:rPr>
        <w:t xml:space="preserve"> of the visual peak-to-peak value (page </w:t>
      </w:r>
      <w:r>
        <w:rPr>
          <w:color w:val="000000"/>
        </w:rPr>
        <w:fldChar w:fldCharType="begin"/>
      </w:r>
      <w:r>
        <w:rPr>
          <w:color w:val="000000"/>
        </w:rPr>
        <w:instrText xml:space="preserve"> PAGEREF _Ref529005011 \h </w:instrText>
      </w:r>
      <w:r>
        <w:rPr>
          <w:color w:val="000000"/>
        </w:rPr>
      </w:r>
      <w:r>
        <w:rPr>
          <w:color w:val="000000"/>
        </w:rPr>
        <w:fldChar w:fldCharType="separate"/>
      </w:r>
      <w:r w:rsidR="0018117D">
        <w:rPr>
          <w:noProof/>
          <w:color w:val="000000"/>
        </w:rPr>
        <w:t>25</w:t>
      </w:r>
      <w:r>
        <w:rPr>
          <w:color w:val="000000"/>
        </w:rPr>
        <w:fldChar w:fldCharType="end"/>
      </w:r>
      <w:r>
        <w:rPr>
          <w:color w:val="000000"/>
        </w:rPr>
        <w:t xml:space="preserve">). But </w:t>
      </w:r>
      <w:r w:rsidRPr="00611CD0">
        <w:rPr>
          <w:i/>
          <w:color w:val="000000"/>
        </w:rPr>
        <w:t xml:space="preserve">unfortunately, these fits are not successful because their fitting errors (0.5 to 0.8%) are all significantly larger than the 0.2% random </w:t>
      </w:r>
      <w:r w:rsidRPr="00312E37">
        <w:rPr>
          <w:i/>
          <w:color w:val="000000"/>
        </w:rPr>
        <w:t>noise!</w:t>
      </w:r>
      <w:r>
        <w:rPr>
          <w:color w:val="000000"/>
        </w:rPr>
        <w:t xml:space="preserve"> Trying different shapes and greater numbers of peaks does not help either, as it results in either higher fitting errors, unstable fits, or zero peak heights</w:t>
      </w:r>
      <w:r w:rsidR="00B14690">
        <w:rPr>
          <w:color w:val="000000"/>
        </w:rPr>
        <w:t>. T</w:t>
      </w:r>
      <w:r>
        <w:rPr>
          <w:color w:val="000000"/>
        </w:rPr>
        <w:t xml:space="preserve">here is too much overlap for easy curve fitting (page </w:t>
      </w:r>
      <w:r>
        <w:rPr>
          <w:color w:val="000000"/>
        </w:rPr>
        <w:fldChar w:fldCharType="begin"/>
      </w:r>
      <w:r>
        <w:rPr>
          <w:color w:val="000000"/>
        </w:rPr>
        <w:instrText xml:space="preserve"> PAGEREF TooMuchOverlap \h </w:instrText>
      </w:r>
      <w:r>
        <w:rPr>
          <w:color w:val="000000"/>
        </w:rPr>
      </w:r>
      <w:r>
        <w:rPr>
          <w:color w:val="000000"/>
        </w:rPr>
        <w:fldChar w:fldCharType="separate"/>
      </w:r>
      <w:r w:rsidR="0018117D">
        <w:rPr>
          <w:noProof/>
          <w:color w:val="000000"/>
        </w:rPr>
        <w:t>226</w:t>
      </w:r>
      <w:r>
        <w:rPr>
          <w:color w:val="000000"/>
        </w:rPr>
        <w:fldChar w:fldCharType="end"/>
      </w:r>
      <w:r>
        <w:rPr>
          <w:color w:val="000000"/>
        </w:rPr>
        <w:t>).</w:t>
      </w:r>
    </w:p>
    <w:p w14:paraId="3E402169" w14:textId="65B99CB6" w:rsidR="00D80056" w:rsidRDefault="007E23D4" w:rsidP="00D80056">
      <w:pPr>
        <w:widowControl/>
        <w:suppressAutoHyphens w:val="0"/>
        <w:autoSpaceDE w:val="0"/>
        <w:adjustRightInd w:val="0"/>
        <w:spacing w:line="276" w:lineRule="auto"/>
        <w:textAlignment w:val="auto"/>
        <w:rPr>
          <w:color w:val="000000"/>
        </w:rPr>
      </w:pPr>
      <w:r w:rsidRPr="00057993">
        <w:rPr>
          <w:noProof/>
          <w:color w:val="000000"/>
          <w:lang w:eastAsia="en-US" w:bidi="ar-SA"/>
        </w:rPr>
        <w:drawing>
          <wp:anchor distT="0" distB="0" distL="114300" distR="114300" simplePos="0" relativeHeight="251777024" behindDoc="1" locked="0" layoutInCell="1" allowOverlap="1" wp14:anchorId="19610CB0" wp14:editId="08A04881">
            <wp:simplePos x="0" y="0"/>
            <wp:positionH relativeFrom="margin">
              <wp:posOffset>3195320</wp:posOffset>
            </wp:positionH>
            <wp:positionV relativeFrom="paragraph">
              <wp:posOffset>55880</wp:posOffset>
            </wp:positionV>
            <wp:extent cx="3112770" cy="2136140"/>
            <wp:effectExtent l="19050" t="19050" r="11430" b="16510"/>
            <wp:wrapTight wrapText="bothSides">
              <wp:wrapPolygon edited="0">
                <wp:start x="-132" y="-193"/>
                <wp:lineTo x="-132" y="21574"/>
                <wp:lineTo x="21547" y="21574"/>
                <wp:lineTo x="21547" y="-193"/>
                <wp:lineTo x="-132" y="-193"/>
              </wp:wrapPolygon>
            </wp:wrapTight>
            <wp:docPr id="373" name="Picture 373" descr="A green and blue line graph&#10;&#10;AI-generated content may be incorrect.">
              <a:hlinkClick xmlns:a="http://schemas.openxmlformats.org/drawingml/2006/main" r:id="rId28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Picture 373" descr="A green and blue line graph&#10;&#10;AI-generated content may be incorrect.">
                      <a:hlinkClick r:id="rId2875"/>
                    </pic:cNvPr>
                    <pic:cNvPicPr/>
                  </pic:nvPicPr>
                  <pic:blipFill rotWithShape="1">
                    <a:blip r:embed="rId2876">
                      <a:extLst>
                        <a:ext uri="{28A0092B-C50C-407E-A947-70E740481C1C}">
                          <a14:useLocalDpi xmlns:a14="http://schemas.microsoft.com/office/drawing/2010/main" val="0"/>
                        </a:ext>
                      </a:extLst>
                    </a:blip>
                    <a:srcRect l="4406"/>
                    <a:stretch/>
                  </pic:blipFill>
                  <pic:spPr bwMode="auto">
                    <a:xfrm>
                      <a:off x="0" y="0"/>
                      <a:ext cx="3112770" cy="21361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0666" w:rsidRPr="007005C2">
        <w:rPr>
          <w:rFonts w:ascii="Courier New" w:hAnsi="Courier New" w:cs="Courier New"/>
          <w:noProof/>
          <w:kern w:val="0"/>
          <w:lang w:eastAsia="en-US" w:bidi="ar-SA"/>
        </w:rPr>
        <w:drawing>
          <wp:anchor distT="0" distB="0" distL="114300" distR="114300" simplePos="0" relativeHeight="251779072" behindDoc="1" locked="0" layoutInCell="1" allowOverlap="1" wp14:anchorId="4DF252E0" wp14:editId="49856931">
            <wp:simplePos x="0" y="0"/>
            <wp:positionH relativeFrom="margin">
              <wp:align>left</wp:align>
            </wp:positionH>
            <wp:positionV relativeFrom="paragraph">
              <wp:posOffset>2948598</wp:posOffset>
            </wp:positionV>
            <wp:extent cx="2909570" cy="2182495"/>
            <wp:effectExtent l="19050" t="19050" r="24130" b="27305"/>
            <wp:wrapTight wrapText="bothSides">
              <wp:wrapPolygon edited="0">
                <wp:start x="-141" y="-189"/>
                <wp:lineTo x="-141" y="21682"/>
                <wp:lineTo x="21638" y="21682"/>
                <wp:lineTo x="21638" y="-189"/>
                <wp:lineTo x="-141" y="-189"/>
              </wp:wrapPolygon>
            </wp:wrapTight>
            <wp:docPr id="371" name="Picture 371" descr="A graph of a number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371" descr="A graph of a number of lines&#10;&#10;AI-generated content may be incorrect."/>
                    <pic:cNvPicPr/>
                  </pic:nvPicPr>
                  <pic:blipFill>
                    <a:blip r:embed="rId2877">
                      <a:extLst>
                        <a:ext uri="{28A0092B-C50C-407E-A947-70E740481C1C}">
                          <a14:useLocalDpi xmlns:a14="http://schemas.microsoft.com/office/drawing/2010/main" val="0"/>
                        </a:ext>
                      </a:extLst>
                    </a:blip>
                    <a:stretch>
                      <a:fillRect/>
                    </a:stretch>
                  </pic:blipFill>
                  <pic:spPr>
                    <a:xfrm>
                      <a:off x="0" y="0"/>
                      <a:ext cx="2909570" cy="21824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80056">
        <w:rPr>
          <w:color w:val="000000"/>
        </w:rPr>
        <w:t xml:space="preserve">Another approach to the problem of asymmetrical peaks is to use the technique of </w:t>
      </w:r>
      <w:r w:rsidR="00D80056" w:rsidRPr="007A6075">
        <w:rPr>
          <w:i/>
          <w:color w:val="000000"/>
        </w:rPr>
        <w:t xml:space="preserve">first-derivative </w:t>
      </w:r>
      <w:r w:rsidR="00D80056">
        <w:rPr>
          <w:color w:val="000000"/>
        </w:rPr>
        <w:t xml:space="preserve">symmetrization described on page </w:t>
      </w:r>
      <w:r w:rsidR="00D80056">
        <w:rPr>
          <w:color w:val="000000"/>
        </w:rPr>
        <w:fldChar w:fldCharType="begin"/>
      </w:r>
      <w:r w:rsidR="00D80056">
        <w:rPr>
          <w:color w:val="000000"/>
        </w:rPr>
        <w:instrText xml:space="preserve"> PAGEREF _Ref24087212 \h </w:instrText>
      </w:r>
      <w:r w:rsidR="00D80056">
        <w:rPr>
          <w:color w:val="000000"/>
        </w:rPr>
      </w:r>
      <w:r w:rsidR="00D80056">
        <w:rPr>
          <w:color w:val="000000"/>
        </w:rPr>
        <w:fldChar w:fldCharType="separate"/>
      </w:r>
      <w:r w:rsidR="0018117D">
        <w:rPr>
          <w:noProof/>
          <w:color w:val="000000"/>
        </w:rPr>
        <w:t>84</w:t>
      </w:r>
      <w:r w:rsidR="00D80056">
        <w:rPr>
          <w:color w:val="000000"/>
        </w:rPr>
        <w:fldChar w:fldCharType="end"/>
      </w:r>
      <w:r w:rsidR="00D80056">
        <w:rPr>
          <w:color w:val="000000"/>
        </w:rPr>
        <w:t xml:space="preserve">. This applies specifically to </w:t>
      </w:r>
      <w:r w:rsidR="00D80056" w:rsidRPr="00611CD0">
        <w:rPr>
          <w:i/>
          <w:color w:val="000000"/>
        </w:rPr>
        <w:t>exponential</w:t>
      </w:r>
      <w:r w:rsidR="00D80056">
        <w:rPr>
          <w:color w:val="000000"/>
        </w:rPr>
        <w:t xml:space="preserve"> broadening, </w:t>
      </w:r>
      <w:r w:rsidR="00E62126">
        <w:rPr>
          <w:color w:val="000000"/>
        </w:rPr>
        <w:t xml:space="preserve">but it is </w:t>
      </w:r>
      <w:r w:rsidR="00D80056">
        <w:rPr>
          <w:color w:val="000000"/>
        </w:rPr>
        <w:t xml:space="preserve">a common peak broadening mechanism. </w:t>
      </w:r>
      <w:r w:rsidR="00483FB8">
        <w:rPr>
          <w:color w:val="000000"/>
        </w:rPr>
        <w:t>If</w:t>
      </w:r>
      <w:r w:rsidR="00D80056">
        <w:rPr>
          <w:color w:val="000000"/>
        </w:rPr>
        <w:t xml:space="preserve"> you compute the first derivative of an exponentially broadened peak, multiply it by a weighting factor equal to the time constant </w:t>
      </w:r>
      <w:r w:rsidR="00D80056" w:rsidRPr="00212ECE">
        <w:rPr>
          <w:i/>
          <w:color w:val="000000"/>
        </w:rPr>
        <w:t>tau</w:t>
      </w:r>
      <w:r w:rsidR="00D80056">
        <w:rPr>
          <w:color w:val="000000"/>
        </w:rPr>
        <w:t xml:space="preserve"> of the exponential, and add it to the original broadened signal, the result will be the original peak before broadening,</w:t>
      </w:r>
      <w:r w:rsidR="007276C9">
        <w:rPr>
          <w:color w:val="000000"/>
        </w:rPr>
        <w:t xml:space="preserve"> </w:t>
      </w:r>
      <w:r w:rsidR="00D80056">
        <w:rPr>
          <w:color w:val="000000"/>
        </w:rPr>
        <w:t xml:space="preserve">which </w:t>
      </w:r>
      <w:r w:rsidR="00D80056" w:rsidRPr="00620C72">
        <w:rPr>
          <w:i/>
          <w:color w:val="000000"/>
        </w:rPr>
        <w:t>makes the peak overlap less severe.</w:t>
      </w:r>
      <w:r w:rsidR="00D80056">
        <w:rPr>
          <w:color w:val="000000"/>
        </w:rPr>
        <w:t xml:space="preserve"> This works for </w:t>
      </w:r>
      <w:hyperlink r:id="rId2878" w:history="1">
        <w:r w:rsidR="00D80056" w:rsidRPr="00507680">
          <w:rPr>
            <w:rStyle w:val="Hyperlink"/>
          </w:rPr>
          <w:t>any original peak shape</w:t>
        </w:r>
      </w:hyperlink>
      <w:r w:rsidR="00D80056">
        <w:rPr>
          <w:color w:val="000000"/>
        </w:rPr>
        <w:t xml:space="preserve">. In this case </w:t>
      </w:r>
      <w:r w:rsidR="0066562D">
        <w:rPr>
          <w:color w:val="000000"/>
        </w:rPr>
        <w:t xml:space="preserve">you </w:t>
      </w:r>
      <w:r w:rsidR="00D80056">
        <w:rPr>
          <w:color w:val="000000"/>
        </w:rPr>
        <w:t xml:space="preserve">don’t know </w:t>
      </w:r>
      <w:r w:rsidR="00D80056" w:rsidRPr="00212ECE">
        <w:rPr>
          <w:i/>
          <w:color w:val="000000"/>
        </w:rPr>
        <w:t>tau</w:t>
      </w:r>
      <w:r w:rsidR="00D80056">
        <w:rPr>
          <w:color w:val="000000"/>
        </w:rPr>
        <w:t xml:space="preserve"> beforehand, but </w:t>
      </w:r>
      <w:r w:rsidR="0066562D">
        <w:rPr>
          <w:color w:val="000000"/>
        </w:rPr>
        <w:t xml:space="preserve">you </w:t>
      </w:r>
      <w:r w:rsidR="00D80056">
        <w:rPr>
          <w:color w:val="000000"/>
        </w:rPr>
        <w:t xml:space="preserve">can try different values until the baseline </w:t>
      </w:r>
      <w:r w:rsidR="00D80056" w:rsidRPr="008D0666">
        <w:rPr>
          <w:i/>
          <w:iCs/>
          <w:color w:val="000000"/>
        </w:rPr>
        <w:t>after the peak</w:t>
      </w:r>
      <w:r w:rsidR="00D80056">
        <w:rPr>
          <w:color w:val="000000"/>
        </w:rPr>
        <w:t xml:space="preserve"> is as low as possible but not negative, as shown in </w:t>
      </w:r>
      <w:hyperlink r:id="rId2879" w:history="1">
        <w:r w:rsidR="00D80056" w:rsidRPr="002E59E4">
          <w:rPr>
            <w:rStyle w:val="Hyperlink"/>
          </w:rPr>
          <w:t>this GIF animation</w:t>
        </w:r>
      </w:hyperlink>
      <w:r w:rsidR="00D80056">
        <w:rPr>
          <w:color w:val="000000"/>
        </w:rPr>
        <w:t xml:space="preserve">. This is easily done by using the </w:t>
      </w:r>
      <w:hyperlink r:id="rId2880" w:history="1">
        <w:proofErr w:type="spellStart"/>
        <w:r w:rsidR="00D80056" w:rsidRPr="004C58B5">
          <w:rPr>
            <w:rStyle w:val="Hyperlink"/>
          </w:rPr>
          <w:t>symmetrize.m</w:t>
        </w:r>
        <w:proofErr w:type="spellEnd"/>
      </w:hyperlink>
      <w:r w:rsidR="00D80056">
        <w:rPr>
          <w:color w:val="000000"/>
        </w:rPr>
        <w:t xml:space="preserve"> function, or interactively in </w:t>
      </w:r>
      <w:hyperlink r:id="rId2881" w:history="1">
        <w:r w:rsidR="00D80056" w:rsidRPr="004C58B5">
          <w:rPr>
            <w:rStyle w:val="Hyperlink"/>
          </w:rPr>
          <w:t>iSignal</w:t>
        </w:r>
      </w:hyperlink>
      <w:r w:rsidR="00D80056">
        <w:rPr>
          <w:color w:val="000000"/>
        </w:rPr>
        <w:t>, which has smoothing (</w:t>
      </w:r>
      <w:r w:rsidR="00D80056" w:rsidRPr="00611CD0">
        <w:rPr>
          <w:b/>
          <w:color w:val="000000"/>
        </w:rPr>
        <w:t>S</w:t>
      </w:r>
      <w:r w:rsidR="00D80056">
        <w:rPr>
          <w:color w:val="000000"/>
        </w:rPr>
        <w:t xml:space="preserve"> key), derivatives (</w:t>
      </w:r>
      <w:r w:rsidR="00D80056" w:rsidRPr="00611CD0">
        <w:rPr>
          <w:b/>
          <w:color w:val="000000"/>
        </w:rPr>
        <w:t>D</w:t>
      </w:r>
      <w:r w:rsidR="00D80056">
        <w:rPr>
          <w:color w:val="000000"/>
        </w:rPr>
        <w:t>), symmetrization (</w:t>
      </w:r>
      <w:r w:rsidR="00D80056" w:rsidRPr="00611CD0">
        <w:rPr>
          <w:b/>
          <w:color w:val="000000"/>
        </w:rPr>
        <w:t>Shift-Y</w:t>
      </w:r>
      <w:r w:rsidR="00D80056">
        <w:rPr>
          <w:color w:val="000000"/>
        </w:rPr>
        <w:t>), and curve fitting (</w:t>
      </w:r>
      <w:r w:rsidR="00D80056" w:rsidRPr="00611CD0">
        <w:rPr>
          <w:b/>
          <w:color w:val="000000"/>
        </w:rPr>
        <w:t>Shift-F</w:t>
      </w:r>
      <w:r w:rsidR="00D80056">
        <w:rPr>
          <w:color w:val="000000"/>
        </w:rPr>
        <w:t>). The derivative of y with respect to x, by the “</w:t>
      </w:r>
      <w:r w:rsidR="00D80056">
        <w:rPr>
          <w:rStyle w:val="Hyperlink"/>
        </w:rPr>
        <w:t>derivxy.m</w:t>
      </w:r>
      <w:r w:rsidR="00D80056">
        <w:rPr>
          <w:color w:val="000000"/>
        </w:rPr>
        <w:t>” function</w:t>
      </w:r>
      <w:r w:rsidR="00D80056" w:rsidRPr="0093167F">
        <w:rPr>
          <w:color w:val="000000"/>
        </w:rPr>
        <w:t xml:space="preserve"> </w:t>
      </w:r>
      <w:r w:rsidR="00D80056">
        <w:rPr>
          <w:color w:val="000000"/>
        </w:rPr>
        <w:t xml:space="preserve">is quite noisy, as shown by the </w:t>
      </w:r>
      <w:r w:rsidR="00D80056" w:rsidRPr="002D6DF0">
        <w:rPr>
          <w:color w:val="00B050"/>
        </w:rPr>
        <w:t xml:space="preserve">green line </w:t>
      </w:r>
      <w:r w:rsidR="00D80056">
        <w:rPr>
          <w:color w:val="000000"/>
        </w:rPr>
        <w:t xml:space="preserve">in the figure </w:t>
      </w:r>
      <w:r w:rsidR="008D0666">
        <w:rPr>
          <w:color w:val="000000"/>
        </w:rPr>
        <w:t>on the right</w:t>
      </w:r>
      <w:r w:rsidR="00D80056">
        <w:rPr>
          <w:color w:val="000000"/>
        </w:rPr>
        <w:t xml:space="preserve">. As usual, </w:t>
      </w:r>
      <w:r w:rsidR="0066562D" w:rsidRPr="00E62126">
        <w:rPr>
          <w:i/>
          <w:iCs/>
          <w:color w:val="000000"/>
        </w:rPr>
        <w:t xml:space="preserve">you </w:t>
      </w:r>
      <w:r w:rsidR="00D80056" w:rsidRPr="00E62126">
        <w:rPr>
          <w:i/>
          <w:iCs/>
          <w:color w:val="000000"/>
        </w:rPr>
        <w:t>must smooth the derivatives of noisy signals</w:t>
      </w:r>
      <w:r w:rsidR="00D80056">
        <w:rPr>
          <w:color w:val="000000"/>
        </w:rPr>
        <w:t xml:space="preserve"> to make them useful, but </w:t>
      </w:r>
      <w:r w:rsidR="0066562D">
        <w:rPr>
          <w:color w:val="000000"/>
        </w:rPr>
        <w:t xml:space="preserve">you </w:t>
      </w:r>
      <w:r w:rsidR="00D80056">
        <w:rPr>
          <w:color w:val="000000"/>
        </w:rPr>
        <w:t>must not</w:t>
      </w:r>
      <w:r w:rsidR="006C6201">
        <w:rPr>
          <w:color w:val="000000"/>
        </w:rPr>
        <w:t xml:space="preserve"> </w:t>
      </w:r>
      <w:r w:rsidR="00D80056">
        <w:rPr>
          <w:color w:val="000000"/>
        </w:rPr>
        <w:t xml:space="preserve">smooth </w:t>
      </w:r>
      <w:r w:rsidR="006C6201">
        <w:rPr>
          <w:color w:val="000000"/>
        </w:rPr>
        <w:t xml:space="preserve">too much </w:t>
      </w:r>
      <w:r w:rsidR="00D80056">
        <w:rPr>
          <w:color w:val="000000"/>
        </w:rPr>
        <w:t>and distort the signals. As a rule of thumb, a smooth width equal to 1/10</w:t>
      </w:r>
      <w:r w:rsidR="00D80056" w:rsidRPr="00ED1262">
        <w:rPr>
          <w:color w:val="000000"/>
          <w:vertAlign w:val="superscript"/>
        </w:rPr>
        <w:t>th</w:t>
      </w:r>
      <w:r w:rsidR="00D80056">
        <w:rPr>
          <w:color w:val="000000"/>
        </w:rPr>
        <w:t xml:space="preserve"> of the number of data points in the halfwidth does not distort the signal visibly, as shown on page </w:t>
      </w:r>
      <w:r w:rsidR="00D80056">
        <w:rPr>
          <w:color w:val="000000"/>
        </w:rPr>
        <w:fldChar w:fldCharType="begin"/>
      </w:r>
      <w:r w:rsidR="00D80056">
        <w:rPr>
          <w:color w:val="000000"/>
        </w:rPr>
        <w:instrText xml:space="preserve"> PAGEREF _Ref529246601 \h </w:instrText>
      </w:r>
      <w:r w:rsidR="00D80056">
        <w:rPr>
          <w:color w:val="000000"/>
        </w:rPr>
      </w:r>
      <w:r w:rsidR="00D80056">
        <w:rPr>
          <w:color w:val="000000"/>
        </w:rPr>
        <w:fldChar w:fldCharType="separate"/>
      </w:r>
      <w:r w:rsidR="0018117D">
        <w:rPr>
          <w:noProof/>
          <w:color w:val="000000"/>
        </w:rPr>
        <w:t>61</w:t>
      </w:r>
      <w:r w:rsidR="00D80056">
        <w:rPr>
          <w:color w:val="000000"/>
        </w:rPr>
        <w:fldChar w:fldCharType="end"/>
      </w:r>
      <w:r w:rsidR="00D80056">
        <w:rPr>
          <w:color w:val="000000"/>
        </w:rPr>
        <w:t xml:space="preserve">. Our peak has about 530 points, </w:t>
      </w:r>
      <w:r w:rsidR="00113FE6">
        <w:rPr>
          <w:color w:val="000000"/>
        </w:rPr>
        <w:t>as estimated</w:t>
      </w:r>
      <w:r w:rsidR="00D80056">
        <w:rPr>
          <w:color w:val="000000"/>
        </w:rPr>
        <w:t xml:space="preserve"> by </w:t>
      </w:r>
      <w:r w:rsidR="00E62126">
        <w:rPr>
          <w:color w:val="000000"/>
        </w:rPr>
        <w:t xml:space="preserve">the halfwidth </w:t>
      </w:r>
      <w:r w:rsidR="00E62126">
        <w:rPr>
          <w:color w:val="000000"/>
        </w:rPr>
        <w:lastRenderedPageBreak/>
        <w:t xml:space="preserve">function </w:t>
      </w:r>
      <w:r w:rsidR="00D80056" w:rsidRPr="0094786F">
        <w:rPr>
          <w:rFonts w:ascii="Courier New" w:hAnsi="Courier New" w:cs="Courier New"/>
          <w:b/>
          <w:bCs/>
          <w:color w:val="000000"/>
          <w:kern w:val="0"/>
          <w:sz w:val="20"/>
          <w:szCs w:val="20"/>
          <w:lang w:bidi="ar-SA"/>
        </w:rPr>
        <w:t>halfwidth(1:length(y),y)</w:t>
      </w:r>
      <w:r w:rsidR="00D80056">
        <w:rPr>
          <w:color w:val="000000"/>
        </w:rPr>
        <w:t xml:space="preserve">, so a smooth width near 53 will not distort the signal peak, but it does eliminate most of the noise from the derivative (previous page, right). Also, </w:t>
      </w:r>
      <w:r w:rsidR="0066562D">
        <w:rPr>
          <w:color w:val="000000"/>
        </w:rPr>
        <w:t xml:space="preserve">you </w:t>
      </w:r>
      <w:r w:rsidR="00D80056">
        <w:rPr>
          <w:color w:val="000000"/>
        </w:rPr>
        <w:t xml:space="preserve">can see that the derivative, in y/x units, is comparable in numerical magnitude to the original signal, so the time constant </w:t>
      </w:r>
      <w:r w:rsidR="00D80056" w:rsidRPr="00212ECE">
        <w:rPr>
          <w:i/>
          <w:color w:val="000000"/>
        </w:rPr>
        <w:t>tau</w:t>
      </w:r>
      <w:r w:rsidR="00D80056">
        <w:rPr>
          <w:color w:val="000000"/>
        </w:rPr>
        <w:t xml:space="preserve"> (in x units) is probably somewhere near 1.0. Next, </w:t>
      </w:r>
      <w:r w:rsidR="0066562D">
        <w:rPr>
          <w:color w:val="000000"/>
        </w:rPr>
        <w:t xml:space="preserve">you </w:t>
      </w:r>
      <w:r w:rsidR="00D80056">
        <w:rPr>
          <w:color w:val="000000"/>
        </w:rPr>
        <w:t xml:space="preserve">add the product of the first derivative and </w:t>
      </w:r>
      <w:r w:rsidR="00D80056" w:rsidRPr="00212ECE">
        <w:rPr>
          <w:i/>
          <w:color w:val="000000"/>
        </w:rPr>
        <w:t>tau</w:t>
      </w:r>
      <w:r w:rsidR="00D80056">
        <w:rPr>
          <w:color w:val="000000"/>
        </w:rPr>
        <w:t xml:space="preserve"> to the original signal, looking at the trailing edge as </w:t>
      </w:r>
      <w:r w:rsidR="0066562D">
        <w:rPr>
          <w:color w:val="000000"/>
        </w:rPr>
        <w:t xml:space="preserve">you </w:t>
      </w:r>
      <w:r w:rsidR="00D80056">
        <w:rPr>
          <w:color w:val="000000"/>
        </w:rPr>
        <w:t xml:space="preserve">try six different </w:t>
      </w:r>
      <w:r w:rsidR="00D80056" w:rsidRPr="00212ECE">
        <w:rPr>
          <w:i/>
          <w:color w:val="000000"/>
        </w:rPr>
        <w:t>tau</w:t>
      </w:r>
      <w:r w:rsidR="00D80056">
        <w:rPr>
          <w:color w:val="000000"/>
        </w:rPr>
        <w:t xml:space="preserve"> values near 1.0. The </w:t>
      </w:r>
      <w:r w:rsidR="00D80056" w:rsidRPr="00802C4B">
        <w:rPr>
          <w:color w:val="000000"/>
        </w:rPr>
        <w:t xml:space="preserve">graph </w:t>
      </w:r>
      <w:r w:rsidR="00D80056">
        <w:rPr>
          <w:color w:val="000000"/>
        </w:rPr>
        <w:t xml:space="preserve">above left shows that the optimum value is </w:t>
      </w:r>
      <w:r w:rsidR="00430CF1" w:rsidRPr="00B6074E">
        <w:rPr>
          <w:rFonts w:ascii="Courier New" w:hAnsi="Courier New" w:cs="Courier New"/>
          <w:noProof/>
          <w:kern w:val="0"/>
          <w:lang w:eastAsia="en-US" w:bidi="ar-SA"/>
        </w:rPr>
        <w:drawing>
          <wp:anchor distT="0" distB="0" distL="114300" distR="114300" simplePos="0" relativeHeight="251986944" behindDoc="1" locked="0" layoutInCell="1" allowOverlap="1" wp14:anchorId="7998005B" wp14:editId="03BBEF27">
            <wp:simplePos x="0" y="0"/>
            <wp:positionH relativeFrom="margin">
              <wp:align>right</wp:align>
            </wp:positionH>
            <wp:positionV relativeFrom="paragraph">
              <wp:posOffset>1273391</wp:posOffset>
            </wp:positionV>
            <wp:extent cx="3375660" cy="2513330"/>
            <wp:effectExtent l="19050" t="19050" r="15240" b="20320"/>
            <wp:wrapTight wrapText="bothSides">
              <wp:wrapPolygon edited="0">
                <wp:start x="-122" y="-164"/>
                <wp:lineTo x="-122" y="21611"/>
                <wp:lineTo x="21576" y="21611"/>
                <wp:lineTo x="21576" y="-164"/>
                <wp:lineTo x="-122" y="-164"/>
              </wp:wrapPolygon>
            </wp:wrapTight>
            <wp:docPr id="397" name="Picture 397"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Picture 397" descr="A graph of a function&#10;&#10;AI-generated content may be incorrect."/>
                    <pic:cNvPicPr/>
                  </pic:nvPicPr>
                  <pic:blipFill rotWithShape="1">
                    <a:blip r:embed="rId2882">
                      <a:extLst>
                        <a:ext uri="{28A0092B-C50C-407E-A947-70E740481C1C}">
                          <a14:useLocalDpi xmlns:a14="http://schemas.microsoft.com/office/drawing/2010/main" val="0"/>
                        </a:ext>
                      </a:extLst>
                    </a:blip>
                    <a:srcRect l="4060"/>
                    <a:stretch/>
                  </pic:blipFill>
                  <pic:spPr bwMode="auto">
                    <a:xfrm>
                      <a:off x="0" y="0"/>
                      <a:ext cx="3375660" cy="251333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0056">
        <w:rPr>
          <w:color w:val="000000"/>
        </w:rPr>
        <w:t xml:space="preserve">about 1.25.  When this is applied to the entire signal, the result, shown </w:t>
      </w:r>
      <w:r w:rsidR="0016405C">
        <w:rPr>
          <w:color w:val="000000"/>
        </w:rPr>
        <w:t xml:space="preserve">above </w:t>
      </w:r>
      <w:r w:rsidR="00D80056">
        <w:rPr>
          <w:color w:val="000000"/>
        </w:rPr>
        <w:t xml:space="preserve">on the right, has </w:t>
      </w:r>
      <w:r w:rsidR="00D80056" w:rsidRPr="00033C97">
        <w:rPr>
          <w:i/>
          <w:color w:val="000000"/>
        </w:rPr>
        <w:t>more distinct bumps</w:t>
      </w:r>
      <w:r w:rsidR="00D80056">
        <w:rPr>
          <w:color w:val="000000"/>
        </w:rPr>
        <w:t xml:space="preserve">. When that modified signal is used for curve fitting, </w:t>
      </w:r>
      <w:r w:rsidR="0066562D">
        <w:rPr>
          <w:color w:val="000000"/>
        </w:rPr>
        <w:t xml:space="preserve">you </w:t>
      </w:r>
      <w:r w:rsidR="00D80056">
        <w:rPr>
          <w:color w:val="000000"/>
        </w:rPr>
        <w:t>find that a 3-Gaussian model works quite well, with a fitting error of only 0.25%, close to the noise</w:t>
      </w:r>
      <w:r w:rsidR="00AF6037">
        <w:rPr>
          <w:color w:val="000000"/>
        </w:rPr>
        <w:t xml:space="preserve"> level</w:t>
      </w:r>
      <w:r w:rsidR="00D80056">
        <w:rPr>
          <w:color w:val="000000"/>
        </w:rPr>
        <w:t>. This is evidence that the signal consists of three closely spaced exponentially modified Gaussians (EMG). Normally there is no independent way to check the accuracy of the peak parameters so measured</w:t>
      </w:r>
      <w:r w:rsidR="00D80056" w:rsidRPr="00033C97">
        <w:rPr>
          <w:color w:val="000000"/>
          <w:sz w:val="22"/>
        </w:rPr>
        <w:t xml:space="preserve">, </w:t>
      </w:r>
      <w:r w:rsidR="00D80056" w:rsidRPr="00641B48">
        <w:rPr>
          <w:color w:val="000000"/>
        </w:rPr>
        <w:t>but</w:t>
      </w:r>
      <w:r w:rsidR="00D80056" w:rsidRPr="00033C97">
        <w:rPr>
          <w:color w:val="000000"/>
          <w:sz w:val="22"/>
        </w:rPr>
        <w:t xml:space="preserve"> </w:t>
      </w:r>
      <w:r w:rsidR="00D80056">
        <w:rPr>
          <w:color w:val="000000"/>
        </w:rPr>
        <w:t xml:space="preserve">- full disclosure - </w:t>
      </w:r>
      <w:r w:rsidR="00D80056" w:rsidRPr="00641B48">
        <w:rPr>
          <w:i/>
          <w:iCs/>
          <w:color w:val="000000"/>
        </w:rPr>
        <w:t>the signal in the case was not actually unknown</w:t>
      </w:r>
      <w:r w:rsidR="00D80056">
        <w:rPr>
          <w:color w:val="000000"/>
        </w:rPr>
        <w:t xml:space="preserve"> but rather was generated by the script </w:t>
      </w:r>
      <w:hyperlink r:id="rId2883" w:history="1">
        <w:proofErr w:type="spellStart"/>
        <w:r w:rsidR="00D80056" w:rsidRPr="00FB58E6">
          <w:rPr>
            <w:rStyle w:val="Hyperlink"/>
          </w:rPr>
          <w:t>MysteryPeaks.m</w:t>
        </w:r>
        <w:proofErr w:type="spellEnd"/>
      </w:hyperlink>
      <w:r w:rsidR="00B14690">
        <w:rPr>
          <w:color w:val="000000"/>
        </w:rPr>
        <w:t>. I</w:t>
      </w:r>
      <w:r w:rsidR="00D80056">
        <w:rPr>
          <w:color w:val="000000"/>
        </w:rPr>
        <w:t xml:space="preserve">t does in fact consist of three EMGs, with peak maxima at x=53, 55, and 57.5, each with a time constant of 1.3, and all with peak areas of 1.0. The curve-fit results </w:t>
      </w:r>
      <w:r w:rsidR="00D80056" w:rsidRPr="00033C97">
        <w:rPr>
          <w:i/>
          <w:color w:val="000000"/>
        </w:rPr>
        <w:t>after</w:t>
      </w:r>
      <w:r w:rsidR="00D80056">
        <w:rPr>
          <w:color w:val="000000"/>
        </w:rPr>
        <w:t xml:space="preserve"> symmetrization are within 0.1% for the peak positions and within 2% of the peak areas. In contrast, direct fitting of exponential Gaussians</w:t>
      </w:r>
      <w:r w:rsidR="00D80056" w:rsidRPr="00C80C3E">
        <w:rPr>
          <w:color w:val="000000"/>
        </w:rPr>
        <w:t xml:space="preserve"> to the </w:t>
      </w:r>
      <w:r w:rsidR="00D80056" w:rsidRPr="00910AD7">
        <w:rPr>
          <w:i/>
          <w:color w:val="000000"/>
        </w:rPr>
        <w:t>original</w:t>
      </w:r>
      <w:r w:rsidR="00D80056" w:rsidRPr="00C80C3E">
        <w:rPr>
          <w:color w:val="000000"/>
        </w:rPr>
        <w:t xml:space="preserve"> data</w:t>
      </w:r>
      <w:r w:rsidR="00D80056">
        <w:rPr>
          <w:color w:val="000000"/>
        </w:rPr>
        <w:t xml:space="preserve">, using the </w:t>
      </w:r>
      <w:r w:rsidR="00D80056" w:rsidRPr="00212ECE">
        <w:rPr>
          <w:i/>
          <w:color w:val="000000"/>
        </w:rPr>
        <w:t>tau</w:t>
      </w:r>
      <w:r w:rsidR="00D80056">
        <w:rPr>
          <w:color w:val="000000"/>
        </w:rPr>
        <w:t xml:space="preserve"> </w:t>
      </w:r>
      <w:r w:rsidR="0066562D">
        <w:rPr>
          <w:color w:val="000000"/>
        </w:rPr>
        <w:t xml:space="preserve">you </w:t>
      </w:r>
      <w:r w:rsidR="00D80056">
        <w:rPr>
          <w:color w:val="000000"/>
        </w:rPr>
        <w:t xml:space="preserve">just determined, </w:t>
      </w:r>
      <w:r w:rsidR="00D80056" w:rsidRPr="00113FE6">
        <w:rPr>
          <w:i/>
          <w:iCs/>
          <w:color w:val="000000"/>
        </w:rPr>
        <w:t>looks</w:t>
      </w:r>
      <w:r w:rsidR="00D80056">
        <w:rPr>
          <w:color w:val="000000"/>
        </w:rPr>
        <w:t xml:space="preserve"> good (</w:t>
      </w:r>
      <w:hyperlink r:id="rId2884" w:history="1">
        <w:r w:rsidR="00D80056" w:rsidRPr="00910AD7">
          <w:rPr>
            <w:rStyle w:val="Hyperlink"/>
          </w:rPr>
          <w:t>graphic</w:t>
        </w:r>
      </w:hyperlink>
      <w:r w:rsidR="00D80056">
        <w:rPr>
          <w:color w:val="000000"/>
        </w:rPr>
        <w:t>) but</w:t>
      </w:r>
      <w:r w:rsidR="00D04E67">
        <w:rPr>
          <w:color w:val="000000"/>
        </w:rPr>
        <w:t>, despite that,</w:t>
      </w:r>
      <w:r w:rsidR="00D80056">
        <w:rPr>
          <w:color w:val="000000"/>
        </w:rPr>
        <w:t xml:space="preserve"> </w:t>
      </w:r>
      <w:r w:rsidR="007C7CE4">
        <w:rPr>
          <w:color w:val="000000"/>
        </w:rPr>
        <w:t xml:space="preserve">it </w:t>
      </w:r>
      <w:r w:rsidR="00D80056" w:rsidRPr="00C80C3E">
        <w:rPr>
          <w:color w:val="000000"/>
        </w:rPr>
        <w:t xml:space="preserve">gives </w:t>
      </w:r>
      <w:r w:rsidR="00D80056" w:rsidRPr="00DC3985">
        <w:rPr>
          <w:i/>
          <w:color w:val="000000"/>
        </w:rPr>
        <w:t>less accurate peak parameters</w:t>
      </w:r>
      <w:r w:rsidR="00D80056" w:rsidRPr="00EC24A4">
        <w:rPr>
          <w:i/>
          <w:color w:val="000000"/>
        </w:rPr>
        <w:t xml:space="preserve"> </w:t>
      </w:r>
      <w:r w:rsidR="00D80056" w:rsidRPr="00641B48">
        <w:rPr>
          <w:iCs/>
          <w:color w:val="000000"/>
        </w:rPr>
        <w:t>(</w:t>
      </w:r>
      <w:r w:rsidR="00D80056" w:rsidRPr="00DC3985">
        <w:rPr>
          <w:iCs/>
          <w:color w:val="000000"/>
        </w:rPr>
        <w:t>and</w:t>
      </w:r>
      <w:r w:rsidR="00D80056">
        <w:rPr>
          <w:color w:val="000000"/>
        </w:rPr>
        <w:t xml:space="preserve"> </w:t>
      </w:r>
      <w:r w:rsidR="00A336B9">
        <w:rPr>
          <w:color w:val="000000"/>
        </w:rPr>
        <w:t xml:space="preserve">incidentally </w:t>
      </w:r>
      <w:r w:rsidR="00D80056">
        <w:rPr>
          <w:color w:val="000000"/>
        </w:rPr>
        <w:t xml:space="preserve">takes three times longer to compute). </w:t>
      </w:r>
    </w:p>
    <w:p w14:paraId="3D4E9B3A" w14:textId="77777777" w:rsidR="00D80056" w:rsidRDefault="00D80056" w:rsidP="00D80056">
      <w:pPr>
        <w:pStyle w:val="Heading2"/>
        <w:rPr>
          <w:sz w:val="27"/>
          <w:szCs w:val="27"/>
        </w:rPr>
      </w:pPr>
      <w:bookmarkStart w:id="1044" w:name="_Ref127429322"/>
      <w:bookmarkStart w:id="1045" w:name="_Ref131146284"/>
      <w:bookmarkStart w:id="1046" w:name="_Ref131146370"/>
      <w:bookmarkStart w:id="1047" w:name="_Ref131250962"/>
      <w:bookmarkStart w:id="1048" w:name="_Ref131262568"/>
      <w:bookmarkStart w:id="1049" w:name="_Ref132374558"/>
      <w:bookmarkStart w:id="1050" w:name="_Toc228000501"/>
      <w:bookmarkStart w:id="1051" w:name="_Hlk135040431"/>
      <w:r>
        <w:t>Developing Matlab Live Scripts and Apps</w:t>
      </w:r>
      <w:bookmarkEnd w:id="1044"/>
      <w:bookmarkEnd w:id="1045"/>
      <w:bookmarkEnd w:id="1046"/>
      <w:bookmarkEnd w:id="1047"/>
      <w:bookmarkEnd w:id="1048"/>
      <w:bookmarkEnd w:id="1049"/>
      <w:bookmarkEnd w:id="1050"/>
    </w:p>
    <w:bookmarkEnd w:id="1051"/>
    <w:p w14:paraId="734F80B4" w14:textId="122C0953" w:rsidR="00D80056" w:rsidRPr="00726AF2" w:rsidRDefault="00D80056" w:rsidP="00D80056">
      <w:pPr>
        <w:widowControl/>
        <w:suppressAutoHyphens w:val="0"/>
        <w:autoSpaceDE w:val="0"/>
        <w:adjustRightInd w:val="0"/>
        <w:spacing w:line="276" w:lineRule="auto"/>
        <w:textAlignment w:val="auto"/>
        <w:rPr>
          <w:color w:val="000000"/>
        </w:rPr>
      </w:pPr>
      <w:r>
        <w:rPr>
          <w:color w:val="000000"/>
        </w:rPr>
        <w:t xml:space="preserve">The usual way of developing programs in Matlab </w:t>
      </w:r>
      <w:r w:rsidR="00D44CBB">
        <w:rPr>
          <w:color w:val="000000"/>
        </w:rPr>
        <w:t xml:space="preserve">or Python </w:t>
      </w:r>
      <w:r>
        <w:rPr>
          <w:color w:val="000000"/>
        </w:rPr>
        <w:t xml:space="preserve">is to write scripts or functions (see page </w:t>
      </w:r>
      <w:r>
        <w:rPr>
          <w:color w:val="000000"/>
        </w:rPr>
        <w:fldChar w:fldCharType="begin"/>
      </w:r>
      <w:r>
        <w:rPr>
          <w:color w:val="000000"/>
        </w:rPr>
        <w:instrText xml:space="preserve"> PAGEREF _Ref34097578 \h </w:instrText>
      </w:r>
      <w:r>
        <w:rPr>
          <w:color w:val="000000"/>
        </w:rPr>
      </w:r>
      <w:r>
        <w:rPr>
          <w:color w:val="000000"/>
        </w:rPr>
        <w:fldChar w:fldCharType="separate"/>
      </w:r>
      <w:r w:rsidR="0018117D">
        <w:rPr>
          <w:noProof/>
          <w:color w:val="000000"/>
        </w:rPr>
        <w:t>37</w:t>
      </w:r>
      <w:r>
        <w:rPr>
          <w:color w:val="000000"/>
        </w:rPr>
        <w:fldChar w:fldCharType="end"/>
      </w:r>
      <w:r>
        <w:rPr>
          <w:color w:val="000000"/>
        </w:rPr>
        <w:t xml:space="preserve">), developed and used in a screen environment </w:t>
      </w:r>
      <w:r w:rsidR="008864BD">
        <w:rPr>
          <w:color w:val="000000"/>
        </w:rPr>
        <w:t>like</w:t>
      </w:r>
      <w:r>
        <w:rPr>
          <w:color w:val="000000"/>
        </w:rPr>
        <w:t xml:space="preserve"> I have </w:t>
      </w:r>
      <w:hyperlink r:id="rId2885" w:history="1">
        <w:r w:rsidRPr="00F27D90">
          <w:rPr>
            <w:rStyle w:val="Hyperlink"/>
          </w:rPr>
          <w:t>shown before</w:t>
        </w:r>
      </w:hyperlink>
      <w:r>
        <w:rPr>
          <w:color w:val="000000"/>
        </w:rPr>
        <w:t xml:space="preserve">. In these environments, you can change the values of parameters by typing them into the editor window or </w:t>
      </w:r>
      <w:r w:rsidR="00A336B9">
        <w:rPr>
          <w:color w:val="000000"/>
        </w:rPr>
        <w:t xml:space="preserve">into </w:t>
      </w:r>
      <w:r>
        <w:rPr>
          <w:color w:val="000000"/>
        </w:rPr>
        <w:t xml:space="preserve">the command line. </w:t>
      </w:r>
      <w:r w:rsidR="00264CD5">
        <w:rPr>
          <w:color w:val="000000"/>
        </w:rPr>
        <w:t>But i</w:t>
      </w:r>
      <w:r>
        <w:rPr>
          <w:color w:val="000000"/>
        </w:rPr>
        <w:t>f there are many parameters and selections to explore, the cycle of editing and re-running can be slow and cumbersome</w:t>
      </w:r>
      <w:r w:rsidR="008864BD">
        <w:rPr>
          <w:color w:val="000000"/>
        </w:rPr>
        <w:t>.</w:t>
      </w:r>
      <w:r>
        <w:rPr>
          <w:color w:val="000000"/>
        </w:rPr>
        <w:t xml:space="preserve"> For example, the script “</w:t>
      </w:r>
      <w:proofErr w:type="spellStart"/>
      <w:r>
        <w:fldChar w:fldCharType="begin"/>
      </w:r>
      <w:r>
        <w:instrText>HYPERLINK "https://terpconnect.umd.edu/~toh/spectrum/DenomAdditionDemo.m"</w:instrText>
      </w:r>
      <w:r>
        <w:fldChar w:fldCharType="separate"/>
      </w:r>
      <w:r w:rsidRPr="00A2760D">
        <w:rPr>
          <w:rStyle w:val="Hyperlink"/>
        </w:rPr>
        <w:t>DenomAdditionDemo.m</w:t>
      </w:r>
      <w:proofErr w:type="spellEnd"/>
      <w:r>
        <w:fldChar w:fldCharType="end"/>
      </w:r>
      <w:r>
        <w:rPr>
          <w:color w:val="000000"/>
        </w:rPr>
        <w:t>” demonstrate</w:t>
      </w:r>
      <w:r w:rsidR="00EB18A2">
        <w:rPr>
          <w:color w:val="000000"/>
        </w:rPr>
        <w:t>s</w:t>
      </w:r>
      <w:r>
        <w:rPr>
          <w:color w:val="000000"/>
        </w:rPr>
        <w:t xml:space="preserve"> the Fourier deconvolution (page </w:t>
      </w:r>
      <w:r>
        <w:rPr>
          <w:color w:val="000000"/>
        </w:rPr>
        <w:fldChar w:fldCharType="begin"/>
      </w:r>
      <w:r>
        <w:rPr>
          <w:color w:val="000000"/>
        </w:rPr>
        <w:instrText xml:space="preserve"> PAGEREF _Ref67637861 \h </w:instrText>
      </w:r>
      <w:r>
        <w:rPr>
          <w:color w:val="000000"/>
        </w:rPr>
      </w:r>
      <w:r>
        <w:rPr>
          <w:color w:val="000000"/>
        </w:rPr>
        <w:fldChar w:fldCharType="separate"/>
      </w:r>
      <w:r w:rsidR="0018117D">
        <w:rPr>
          <w:noProof/>
          <w:color w:val="000000"/>
        </w:rPr>
        <w:t>115</w:t>
      </w:r>
      <w:r>
        <w:rPr>
          <w:color w:val="000000"/>
        </w:rPr>
        <w:fldChar w:fldCharType="end"/>
      </w:r>
      <w:r>
        <w:rPr>
          <w:color w:val="000000"/>
        </w:rPr>
        <w:t xml:space="preserve">) of a pair </w:t>
      </w:r>
      <w:r w:rsidR="00AF6037">
        <w:rPr>
          <w:color w:val="000000"/>
        </w:rPr>
        <w:t xml:space="preserve">of </w:t>
      </w:r>
      <w:r>
        <w:rPr>
          <w:color w:val="000000"/>
        </w:rPr>
        <w:t xml:space="preserve">overlapping peaks, with the aim of increasing the resolution of the peaks. </w:t>
      </w:r>
      <w:r w:rsidR="00EB18A2">
        <w:rPr>
          <w:color w:val="000000"/>
        </w:rPr>
        <w:t xml:space="preserve">It </w:t>
      </w:r>
      <w:r w:rsidR="00EB18A2" w:rsidRPr="00EB18A2">
        <w:rPr>
          <w:color w:val="000000"/>
        </w:rPr>
        <w:t xml:space="preserve">has nine adjustable interacting variables. </w:t>
      </w:r>
      <w:r>
        <w:rPr>
          <w:color w:val="000000"/>
        </w:rPr>
        <w:t xml:space="preserve">The sequence of computations is (1) create the simulated signal with two peaks and random noise, (2) create a zero-centered convolution function of the same shape and with variable width, (3) divide the Fourier transform of the simulated signal by the modified Fourier transform of a calculated convolution function of the same shape, (4) add a constant to the numerator of that division to reduce noise spikes (page </w:t>
      </w:r>
      <w:r>
        <w:rPr>
          <w:color w:val="000000"/>
        </w:rPr>
        <w:fldChar w:fldCharType="begin"/>
      </w:r>
      <w:r>
        <w:rPr>
          <w:color w:val="000000"/>
        </w:rPr>
        <w:instrText xml:space="preserve"> PAGEREF _Ref132458256 \h </w:instrText>
      </w:r>
      <w:r>
        <w:rPr>
          <w:color w:val="000000"/>
        </w:rPr>
      </w:r>
      <w:r>
        <w:rPr>
          <w:color w:val="000000"/>
        </w:rPr>
        <w:fldChar w:fldCharType="separate"/>
      </w:r>
      <w:r w:rsidR="0018117D">
        <w:rPr>
          <w:noProof/>
          <w:color w:val="000000"/>
        </w:rPr>
        <w:t>123</w:t>
      </w:r>
      <w:r>
        <w:rPr>
          <w:color w:val="000000"/>
        </w:rPr>
        <w:fldChar w:fldCharType="end"/>
      </w:r>
      <w:r>
        <w:rPr>
          <w:color w:val="000000"/>
        </w:rPr>
        <w:t>), (5) compute the inverse transform that result, and (6) apply low-pass filtering to reduce noise. To explore the ability of this method, several factors can be adjusted: the shape, width, sampling interval, separation</w:t>
      </w:r>
      <w:r w:rsidR="00D44CBB" w:rsidRPr="00D44CBB">
        <w:rPr>
          <w:color w:val="000000"/>
        </w:rPr>
        <w:t xml:space="preserve"> </w:t>
      </w:r>
      <w:r w:rsidR="00D44CBB">
        <w:rPr>
          <w:color w:val="000000"/>
        </w:rPr>
        <w:t>and noise amplitude</w:t>
      </w:r>
      <w:r>
        <w:rPr>
          <w:color w:val="000000"/>
        </w:rPr>
        <w:t xml:space="preserve"> of the </w:t>
      </w:r>
      <w:r w:rsidR="00D44CBB">
        <w:rPr>
          <w:color w:val="000000"/>
        </w:rPr>
        <w:t>original</w:t>
      </w:r>
      <w:r>
        <w:rPr>
          <w:color w:val="000000"/>
        </w:rPr>
        <w:t xml:space="preserve"> peaks, the width of the deconvolution function, the denominator addition, and the filter cutoff frequency</w:t>
      </w:r>
      <w:r w:rsidR="00CE16E8">
        <w:rPr>
          <w:color w:val="000000"/>
        </w:rPr>
        <w:t xml:space="preserve"> and rate – </w:t>
      </w:r>
      <w:r w:rsidR="007E23D4" w:rsidRPr="00264CD5">
        <w:rPr>
          <w:i/>
          <w:iCs/>
          <w:color w:val="000000"/>
        </w:rPr>
        <w:t>nine</w:t>
      </w:r>
      <w:r w:rsidR="00CE16E8" w:rsidRPr="00264CD5">
        <w:rPr>
          <w:i/>
          <w:iCs/>
          <w:color w:val="000000"/>
        </w:rPr>
        <w:t xml:space="preserve"> variables</w:t>
      </w:r>
      <w:r w:rsidR="008864BD">
        <w:rPr>
          <w:color w:val="000000"/>
        </w:rPr>
        <w:t xml:space="preserve"> </w:t>
      </w:r>
      <w:r w:rsidR="00A336B9">
        <w:rPr>
          <w:color w:val="000000"/>
        </w:rPr>
        <w:t>all together</w:t>
      </w:r>
      <w:r>
        <w:rPr>
          <w:color w:val="000000"/>
        </w:rPr>
        <w:t xml:space="preserve">. To do this, you would have to edit the script, save it, and re-run it, potentially many times. </w:t>
      </w:r>
      <w:r w:rsidRPr="0052107C">
        <w:rPr>
          <w:color w:val="000000"/>
        </w:rPr>
        <w:t xml:space="preserve">In this appendix, </w:t>
      </w:r>
      <w:r w:rsidR="008864BD">
        <w:rPr>
          <w:color w:val="000000"/>
        </w:rPr>
        <w:t>I’ll show</w:t>
      </w:r>
      <w:r w:rsidRPr="0052107C">
        <w:rPr>
          <w:color w:val="000000"/>
        </w:rPr>
        <w:t xml:space="preserve"> two different alternative ways </w:t>
      </w:r>
      <w:r w:rsidRPr="0052107C">
        <w:rPr>
          <w:color w:val="000000"/>
        </w:rPr>
        <w:lastRenderedPageBreak/>
        <w:t>to code this deconvolution demo with a more modern graphical user interface (GUI) that uses sliders, drop-down menus, check boxes, etc., to control the adjustable variables, rather than editing the script itself.</w:t>
      </w:r>
    </w:p>
    <w:p w14:paraId="4C0970D3" w14:textId="77777777" w:rsidR="00D80056" w:rsidRDefault="00D80056" w:rsidP="00D80056">
      <w:pPr>
        <w:pStyle w:val="Heading3"/>
      </w:pPr>
      <w:bookmarkStart w:id="1052" w:name="_Ref186358747"/>
      <w:bookmarkStart w:id="1053" w:name="_Toc228000502"/>
      <w:r w:rsidRPr="00AC4EBD">
        <w:t>Matlab Live Scripts</w:t>
      </w:r>
      <w:bookmarkEnd w:id="1052"/>
      <w:bookmarkEnd w:id="1053"/>
      <w:r>
        <w:t xml:space="preserve"> </w:t>
      </w:r>
    </w:p>
    <w:p w14:paraId="524997C0" w14:textId="4A0A3675" w:rsidR="00D80056" w:rsidRDefault="00414B7F" w:rsidP="00D80056">
      <w:pPr>
        <w:widowControl/>
        <w:suppressAutoHyphens w:val="0"/>
        <w:autoSpaceDE w:val="0"/>
        <w:adjustRightInd w:val="0"/>
        <w:spacing w:line="276" w:lineRule="auto"/>
        <w:textAlignment w:val="auto"/>
        <w:rPr>
          <w:color w:val="000000"/>
        </w:rPr>
      </w:pPr>
      <w:r w:rsidRPr="0070656F">
        <w:rPr>
          <w:noProof/>
          <w:color w:val="000000"/>
        </w:rPr>
        <w:drawing>
          <wp:anchor distT="0" distB="0" distL="114300" distR="114300" simplePos="0" relativeHeight="251872256" behindDoc="1" locked="0" layoutInCell="1" allowOverlap="1" wp14:anchorId="45C7FA73" wp14:editId="3A28A113">
            <wp:simplePos x="0" y="0"/>
            <wp:positionH relativeFrom="margin">
              <wp:posOffset>3633470</wp:posOffset>
            </wp:positionH>
            <wp:positionV relativeFrom="paragraph">
              <wp:posOffset>1198880</wp:posOffset>
            </wp:positionV>
            <wp:extent cx="2419350" cy="198755"/>
            <wp:effectExtent l="0" t="0" r="0" b="0"/>
            <wp:wrapTight wrapText="bothSides">
              <wp:wrapPolygon edited="0">
                <wp:start x="0" y="0"/>
                <wp:lineTo x="0" y="18633"/>
                <wp:lineTo x="21430" y="18633"/>
                <wp:lineTo x="21430" y="0"/>
                <wp:lineTo x="0" y="0"/>
              </wp:wrapPolygon>
            </wp:wrapTight>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6">
                      <a:extLst>
                        <a:ext uri="{28A0092B-C50C-407E-A947-70E740481C1C}">
                          <a14:useLocalDpi xmlns:a14="http://schemas.microsoft.com/office/drawing/2010/main" val="0"/>
                        </a:ext>
                      </a:extLst>
                    </a:blip>
                    <a:stretch>
                      <a:fillRect/>
                    </a:stretch>
                  </pic:blipFill>
                  <pic:spPr>
                    <a:xfrm>
                      <a:off x="0" y="0"/>
                      <a:ext cx="2419350" cy="198755"/>
                    </a:xfrm>
                    <a:prstGeom prst="rect">
                      <a:avLst/>
                    </a:prstGeom>
                  </pic:spPr>
                </pic:pic>
              </a:graphicData>
            </a:graphic>
            <wp14:sizeRelH relativeFrom="page">
              <wp14:pctWidth>0</wp14:pctWidth>
            </wp14:sizeRelH>
            <wp14:sizeRelV relativeFrom="page">
              <wp14:pctHeight>0</wp14:pctHeight>
            </wp14:sizeRelV>
          </wp:anchor>
        </w:drawing>
      </w:r>
      <w:r w:rsidR="00D80056">
        <w:rPr>
          <w:color w:val="000000"/>
        </w:rPr>
        <w:t xml:space="preserve">A very easy alternative is to use </w:t>
      </w:r>
      <w:hyperlink r:id="rId2887" w:history="1">
        <w:r w:rsidR="00D80056" w:rsidRPr="005360E4">
          <w:rPr>
            <w:rStyle w:val="Hyperlink"/>
          </w:rPr>
          <w:t>Live Scripts</w:t>
        </w:r>
      </w:hyperlink>
      <w:r w:rsidR="00D80056" w:rsidRPr="00F01E7A">
        <w:t xml:space="preserve"> </w:t>
      </w:r>
      <w:r w:rsidR="00D80056">
        <w:t>(</w:t>
      </w:r>
      <w:r w:rsidR="00D80056" w:rsidRPr="00F01E7A">
        <w:rPr>
          <w:color w:val="000000"/>
        </w:rPr>
        <w:t>MATLAB R2016b</w:t>
      </w:r>
      <w:r>
        <w:rPr>
          <w:color w:val="000000"/>
        </w:rPr>
        <w:t xml:space="preserve"> and later</w:t>
      </w:r>
      <w:r w:rsidR="00D80056">
        <w:rPr>
          <w:color w:val="000000"/>
        </w:rPr>
        <w:t xml:space="preserve">). Live Scripts </w:t>
      </w:r>
      <w:r w:rsidR="00D80056" w:rsidRPr="00F01E7A">
        <w:rPr>
          <w:color w:val="000000"/>
        </w:rPr>
        <w:t xml:space="preserve">combine code, output, </w:t>
      </w:r>
      <w:r w:rsidR="00D80056" w:rsidRPr="00477FD9">
        <w:rPr>
          <w:i/>
          <w:iCs/>
          <w:color w:val="000000"/>
        </w:rPr>
        <w:t>interactive controllers</w:t>
      </w:r>
      <w:r w:rsidR="00D80056">
        <w:rPr>
          <w:color w:val="000000"/>
        </w:rPr>
        <w:t xml:space="preserve">, </w:t>
      </w:r>
      <w:r w:rsidR="00D80056" w:rsidRPr="00F01E7A">
        <w:rPr>
          <w:color w:val="000000"/>
        </w:rPr>
        <w:t>and formatted text in a single environment.</w:t>
      </w:r>
      <w:r w:rsidR="00D80056">
        <w:rPr>
          <w:color w:val="000000"/>
        </w:rPr>
        <w:t xml:space="preserve"> </w:t>
      </w:r>
      <w:r w:rsidR="00C73580">
        <w:rPr>
          <w:color w:val="000000"/>
        </w:rPr>
        <w:t>For example, t</w:t>
      </w:r>
      <w:r w:rsidR="00D80056">
        <w:rPr>
          <w:color w:val="000000"/>
        </w:rPr>
        <w:t xml:space="preserve">o convert the plain script </w:t>
      </w:r>
      <w:hyperlink r:id="rId2888" w:history="1">
        <w:proofErr w:type="spellStart"/>
        <w:r w:rsidR="00D80056" w:rsidRPr="00A2760D">
          <w:rPr>
            <w:rStyle w:val="Hyperlink"/>
          </w:rPr>
          <w:t>DenomAdditionDemo.m</w:t>
        </w:r>
        <w:proofErr w:type="spellEnd"/>
      </w:hyperlink>
      <w:r w:rsidR="00D80056">
        <w:t xml:space="preserve"> </w:t>
      </w:r>
      <w:r w:rsidR="00D80056">
        <w:rPr>
          <w:color w:val="000000"/>
        </w:rPr>
        <w:t xml:space="preserve">into a Live Script, click </w:t>
      </w:r>
      <w:r w:rsidR="00D80056" w:rsidRPr="00FF4FEA">
        <w:rPr>
          <w:b/>
          <w:bCs/>
          <w:color w:val="000000"/>
        </w:rPr>
        <w:t>Editor</w:t>
      </w:r>
      <w:r w:rsidR="00D80056">
        <w:rPr>
          <w:color w:val="000000"/>
        </w:rPr>
        <w:t xml:space="preserve">, </w:t>
      </w:r>
      <w:r w:rsidR="00D80056" w:rsidRPr="00FF4FEA">
        <w:rPr>
          <w:b/>
          <w:bCs/>
          <w:color w:val="000000"/>
        </w:rPr>
        <w:t>Save as</w:t>
      </w:r>
      <w:r w:rsidR="00D80056">
        <w:rPr>
          <w:color w:val="000000"/>
        </w:rPr>
        <w:t xml:space="preserve">, </w:t>
      </w:r>
      <w:r w:rsidR="00D80056" w:rsidRPr="00FF4FEA">
        <w:rPr>
          <w:b/>
          <w:bCs/>
          <w:color w:val="000000"/>
        </w:rPr>
        <w:t>Save as type</w:t>
      </w:r>
      <w:r w:rsidR="00D80056">
        <w:rPr>
          <w:color w:val="000000"/>
        </w:rPr>
        <w:t xml:space="preserve"> &gt; </w:t>
      </w:r>
      <w:r w:rsidR="00D80056" w:rsidRPr="00FF4FEA">
        <w:rPr>
          <w:b/>
          <w:bCs/>
          <w:color w:val="000000"/>
        </w:rPr>
        <w:t>Live Code files (.mlx)</w:t>
      </w:r>
      <w:r w:rsidR="00D80056">
        <w:rPr>
          <w:color w:val="000000"/>
        </w:rPr>
        <w:t xml:space="preserve">. To add controllers for the assignment statements (e.g. delta=0.64), select the numeric value (0.64), click </w:t>
      </w:r>
      <w:r w:rsidR="00D80056" w:rsidRPr="0070656F">
        <w:rPr>
          <w:b/>
          <w:bCs/>
          <w:color w:val="000000"/>
        </w:rPr>
        <w:t>Control</w:t>
      </w:r>
      <w:r w:rsidR="00D80056">
        <w:rPr>
          <w:color w:val="000000"/>
        </w:rPr>
        <w:t xml:space="preserve">, and select an appropriate control, for example a </w:t>
      </w:r>
      <w:r w:rsidR="00D80056" w:rsidRPr="008F7C14">
        <w:rPr>
          <w:i/>
          <w:iCs/>
          <w:color w:val="000000"/>
        </w:rPr>
        <w:t>numeric slider</w:t>
      </w:r>
      <w:r w:rsidR="00D80056">
        <w:rPr>
          <w:color w:val="000000"/>
        </w:rPr>
        <w:t xml:space="preserve"> or </w:t>
      </w:r>
      <w:r w:rsidR="00D80056" w:rsidRPr="009D0E56">
        <w:rPr>
          <w:i/>
          <w:iCs/>
          <w:color w:val="000000"/>
        </w:rPr>
        <w:t>spinner</w:t>
      </w:r>
      <w:r w:rsidR="00D80056">
        <w:rPr>
          <w:color w:val="000000"/>
        </w:rPr>
        <w:t xml:space="preserve"> for continuous variables. Then</w:t>
      </w:r>
      <w:r w:rsidR="008C75BA">
        <w:rPr>
          <w:color w:val="000000"/>
        </w:rPr>
        <w:t>,</w:t>
      </w:r>
      <w:r w:rsidR="00D80056">
        <w:rPr>
          <w:color w:val="000000"/>
        </w:rPr>
        <w:t xml:space="preserve"> in the pop-up box, type in the min, max, and step values for that control. </w:t>
      </w:r>
      <w:r w:rsidR="00C73580">
        <w:rPr>
          <w:color w:val="000000"/>
        </w:rPr>
        <w:t>If you choose</w:t>
      </w:r>
      <w:r w:rsidR="00D80056">
        <w:rPr>
          <w:color w:val="000000"/>
        </w:rPr>
        <w:t xml:space="preserve"> a numeric</w:t>
      </w:r>
      <w:r>
        <w:rPr>
          <w:color w:val="000000"/>
        </w:rPr>
        <w:t xml:space="preserve"> slider</w:t>
      </w:r>
      <w:r w:rsidR="00C73580">
        <w:rPr>
          <w:color w:val="000000"/>
        </w:rPr>
        <w:t>, the it is added</w:t>
      </w:r>
      <w:r w:rsidR="00477FD9">
        <w:rPr>
          <w:color w:val="000000"/>
        </w:rPr>
        <w:t xml:space="preserve"> to the right. </w:t>
      </w:r>
      <w:r w:rsidR="00D80056">
        <w:rPr>
          <w:color w:val="000000"/>
        </w:rPr>
        <w:t xml:space="preserve">You </w:t>
      </w:r>
      <w:r w:rsidR="00264CD5">
        <w:rPr>
          <w:color w:val="000000"/>
        </w:rPr>
        <w:t>can</w:t>
      </w:r>
      <w:r w:rsidR="00D80056">
        <w:rPr>
          <w:color w:val="000000"/>
        </w:rPr>
        <w:t xml:space="preserve"> use </w:t>
      </w:r>
      <w:r w:rsidR="00264CD5" w:rsidRPr="00264CD5">
        <w:rPr>
          <w:i/>
          <w:iCs/>
          <w:color w:val="000000"/>
        </w:rPr>
        <w:t>check boxes</w:t>
      </w:r>
      <w:r w:rsidR="00264CD5">
        <w:rPr>
          <w:color w:val="000000"/>
        </w:rPr>
        <w:t xml:space="preserve"> (lines 3 and 4) for optional computations, and </w:t>
      </w:r>
      <w:r w:rsidR="00D80056">
        <w:rPr>
          <w:color w:val="000000"/>
        </w:rPr>
        <w:t xml:space="preserve">a </w:t>
      </w:r>
      <w:r w:rsidR="00D80056" w:rsidRPr="008F7C14">
        <w:rPr>
          <w:i/>
          <w:iCs/>
          <w:color w:val="000000"/>
        </w:rPr>
        <w:t xml:space="preserve">drop-down menu </w:t>
      </w:r>
      <w:r w:rsidR="00D80056">
        <w:rPr>
          <w:color w:val="000000"/>
        </w:rPr>
        <w:t xml:space="preserve">for discrete selections, such as peak shape menu in </w:t>
      </w:r>
      <w:r>
        <w:rPr>
          <w:color w:val="000000"/>
        </w:rPr>
        <w:t xml:space="preserve">the </w:t>
      </w:r>
      <w:r w:rsidR="00C73580">
        <w:rPr>
          <w:color w:val="000000"/>
        </w:rPr>
        <w:t>1</w:t>
      </w:r>
      <w:r>
        <w:rPr>
          <w:color w:val="000000"/>
        </w:rPr>
        <w:t>4</w:t>
      </w:r>
      <w:r w:rsidRPr="00414B7F">
        <w:rPr>
          <w:color w:val="000000"/>
          <w:vertAlign w:val="superscript"/>
        </w:rPr>
        <w:t>th</w:t>
      </w:r>
      <w:r>
        <w:rPr>
          <w:color w:val="000000"/>
        </w:rPr>
        <w:t xml:space="preserve"> line in the example below:</w:t>
      </w:r>
      <w:r w:rsidR="00D80056">
        <w:rPr>
          <w:color w:val="000000"/>
        </w:rPr>
        <w:t xml:space="preserve"> </w:t>
      </w:r>
    </w:p>
    <w:p w14:paraId="6C4F87A0" w14:textId="23A2DDBC" w:rsidR="00D80056" w:rsidRPr="00F01E7A" w:rsidRDefault="00D80056" w:rsidP="00D80056">
      <w:pPr>
        <w:widowControl/>
        <w:suppressAutoHyphens w:val="0"/>
        <w:autoSpaceDE w:val="0"/>
        <w:adjustRightInd w:val="0"/>
        <w:spacing w:line="276" w:lineRule="auto"/>
        <w:textAlignment w:val="auto"/>
        <w:rPr>
          <w:color w:val="000000"/>
          <w:sz w:val="12"/>
          <w:szCs w:val="12"/>
        </w:rPr>
      </w:pPr>
    </w:p>
    <w:p w14:paraId="4212EE06" w14:textId="26434F09" w:rsidR="00D80056" w:rsidRDefault="00742C44" w:rsidP="00D80056">
      <w:pPr>
        <w:widowControl/>
        <w:suppressAutoHyphens w:val="0"/>
        <w:autoSpaceDE w:val="0"/>
        <w:adjustRightInd w:val="0"/>
        <w:spacing w:line="276" w:lineRule="auto"/>
        <w:textAlignment w:val="auto"/>
        <w:rPr>
          <w:noProof/>
        </w:rPr>
      </w:pPr>
      <w:r w:rsidRPr="00593B69">
        <w:rPr>
          <w:noProof/>
        </w:rPr>
        <w:drawing>
          <wp:inline distT="0" distB="0" distL="0" distR="0" wp14:anchorId="7F3BE19C" wp14:editId="50AE822E">
            <wp:extent cx="6332220" cy="4425315"/>
            <wp:effectExtent l="19050" t="19050" r="11430" b="13335"/>
            <wp:docPr id="710539215"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94738" name="Picture 1" descr="A screenshot of a computer&#10;&#10;Description automatically generated with medium confidence"/>
                    <pic:cNvPicPr/>
                  </pic:nvPicPr>
                  <pic:blipFill>
                    <a:blip r:embed="rId2022"/>
                    <a:stretch>
                      <a:fillRect/>
                    </a:stretch>
                  </pic:blipFill>
                  <pic:spPr>
                    <a:xfrm>
                      <a:off x="0" y="0"/>
                      <a:ext cx="6332220" cy="4425315"/>
                    </a:xfrm>
                    <a:prstGeom prst="rect">
                      <a:avLst/>
                    </a:prstGeom>
                    <a:ln>
                      <a:solidFill>
                        <a:schemeClr val="accent1"/>
                      </a:solidFill>
                    </a:ln>
                  </pic:spPr>
                </pic:pic>
              </a:graphicData>
            </a:graphic>
          </wp:inline>
        </w:drawing>
      </w:r>
      <w:r w:rsidR="00D80056" w:rsidRPr="00774EF3">
        <w:rPr>
          <w:noProof/>
        </w:rPr>
        <w:t xml:space="preserve"> </w:t>
      </w:r>
    </w:p>
    <w:p w14:paraId="67D41BD4" w14:textId="13403837" w:rsidR="00D80056" w:rsidRPr="001B21B2" w:rsidRDefault="00414B7F" w:rsidP="00D80056">
      <w:pPr>
        <w:widowControl/>
        <w:suppressAutoHyphens w:val="0"/>
        <w:autoSpaceDE w:val="0"/>
        <w:adjustRightInd w:val="0"/>
        <w:spacing w:line="276" w:lineRule="auto"/>
        <w:textAlignment w:val="auto"/>
        <w:rPr>
          <w:color w:val="000000"/>
        </w:rPr>
      </w:pPr>
      <w:r>
        <w:rPr>
          <w:sz w:val="12"/>
          <w:szCs w:val="12"/>
        </w:rPr>
        <w:br/>
      </w:r>
      <w:r w:rsidR="00D80056">
        <w:rPr>
          <w:color w:val="000000"/>
        </w:rPr>
        <w:t xml:space="preserve">Shown above is a </w:t>
      </w:r>
      <w:r w:rsidR="00D80056" w:rsidRPr="00A4593D">
        <w:t>Live Script demonstration of self-deconvolution</w:t>
      </w:r>
      <w:r w:rsidR="00D80056">
        <w:rPr>
          <w:color w:val="000000"/>
        </w:rPr>
        <w:t>, computationally equivalent to the “</w:t>
      </w:r>
      <w:proofErr w:type="spellStart"/>
      <w:r w:rsidR="00D80056">
        <w:fldChar w:fldCharType="begin"/>
      </w:r>
      <w:r w:rsidR="00D80056">
        <w:instrText>HYPERLINK "https://terpconnect.umd.edu/~toh/spectrum/DenomAdditionDemo.m"</w:instrText>
      </w:r>
      <w:r w:rsidR="00D80056">
        <w:fldChar w:fldCharType="separate"/>
      </w:r>
      <w:r w:rsidR="00D80056" w:rsidRPr="00A2760D">
        <w:rPr>
          <w:rStyle w:val="Hyperlink"/>
        </w:rPr>
        <w:t>DenomAdditionDemo.m</w:t>
      </w:r>
      <w:proofErr w:type="spellEnd"/>
      <w:r w:rsidR="00D80056">
        <w:fldChar w:fldCharType="end"/>
      </w:r>
      <w:r w:rsidR="00D80056">
        <w:rPr>
          <w:color w:val="000000"/>
        </w:rPr>
        <w:t xml:space="preserve">” script. </w:t>
      </w:r>
      <w:r w:rsidR="00AC45F1">
        <w:rPr>
          <w:color w:val="000000"/>
        </w:rPr>
        <w:t>I have placed all the interactive controllers at the top (in lines 1-29), and the rest of the code starts on line 31.  I have used</w:t>
      </w:r>
      <w:r w:rsidR="00D80056">
        <w:rPr>
          <w:color w:val="000000"/>
        </w:rPr>
        <w:t xml:space="preserve"> </w:t>
      </w:r>
      <w:r w:rsidR="00D80056" w:rsidRPr="002A633B">
        <w:rPr>
          <w:color w:val="000000"/>
        </w:rPr>
        <w:t xml:space="preserve">sliders for each of the </w:t>
      </w:r>
      <w:r w:rsidR="00CE16E8">
        <w:rPr>
          <w:color w:val="000000"/>
        </w:rPr>
        <w:t xml:space="preserve">9 </w:t>
      </w:r>
      <w:r w:rsidR="00D80056">
        <w:rPr>
          <w:color w:val="000000"/>
        </w:rPr>
        <w:t xml:space="preserve">adjustable </w:t>
      </w:r>
      <w:r w:rsidR="00D80056" w:rsidRPr="002A633B">
        <w:rPr>
          <w:color w:val="000000"/>
        </w:rPr>
        <w:t xml:space="preserve">variables, which allows those variables to be </w:t>
      </w:r>
      <w:r w:rsidR="00D80056">
        <w:rPr>
          <w:color w:val="000000"/>
        </w:rPr>
        <w:t>changed</w:t>
      </w:r>
      <w:r w:rsidR="00D80056" w:rsidRPr="002A633B">
        <w:rPr>
          <w:color w:val="000000"/>
        </w:rPr>
        <w:t xml:space="preserve"> simply by sliding the pointers. Each slider has a numerical range that you can set to be in a</w:t>
      </w:r>
      <w:r w:rsidR="00AF6037">
        <w:rPr>
          <w:color w:val="000000"/>
        </w:rPr>
        <w:t>n</w:t>
      </w:r>
      <w:r w:rsidR="00D80056" w:rsidRPr="002A633B">
        <w:rPr>
          <w:color w:val="000000"/>
        </w:rPr>
        <w:t xml:space="preserve"> “</w:t>
      </w:r>
      <w:r w:rsidR="00AF6037">
        <w:rPr>
          <w:color w:val="000000"/>
        </w:rPr>
        <w:t>expected</w:t>
      </w:r>
      <w:r w:rsidR="00D80056" w:rsidRPr="002A633B">
        <w:rPr>
          <w:color w:val="000000"/>
        </w:rPr>
        <w:t xml:space="preserve"> range” for that variable. </w:t>
      </w:r>
      <w:r w:rsidR="00D80056">
        <w:rPr>
          <w:color w:val="000000"/>
        </w:rPr>
        <w:t>In addition</w:t>
      </w:r>
      <w:r w:rsidR="00D80056" w:rsidRPr="002A633B">
        <w:rPr>
          <w:color w:val="000000"/>
        </w:rPr>
        <w:t>, the app has a pull-</w:t>
      </w:r>
      <w:r w:rsidR="00D80056" w:rsidRPr="002A633B">
        <w:rPr>
          <w:color w:val="000000"/>
        </w:rPr>
        <w:lastRenderedPageBreak/>
        <w:t>down menu to choose the peak shape (Gaussian</w:t>
      </w:r>
      <w:r w:rsidR="00D80056">
        <w:rPr>
          <w:color w:val="000000"/>
        </w:rPr>
        <w:t xml:space="preserve">, </w:t>
      </w:r>
      <w:r w:rsidR="00D80056" w:rsidRPr="002A633B">
        <w:rPr>
          <w:color w:val="000000"/>
        </w:rPr>
        <w:t>Lorentzian</w:t>
      </w:r>
      <w:r w:rsidR="00D80056">
        <w:rPr>
          <w:color w:val="000000"/>
        </w:rPr>
        <w:t>, etc.</w:t>
      </w:r>
      <w:r w:rsidR="00D80056" w:rsidRPr="002A633B">
        <w:rPr>
          <w:color w:val="000000"/>
        </w:rPr>
        <w:t>)</w:t>
      </w:r>
      <w:r w:rsidR="00D80056">
        <w:rPr>
          <w:color w:val="000000"/>
        </w:rPr>
        <w:t xml:space="preserve"> and checkboxes for optional computation of frequency spectrum and of the peak area measurement accuracy.</w:t>
      </w:r>
      <w:r w:rsidR="00D80056" w:rsidRPr="002A633B">
        <w:rPr>
          <w:color w:val="000000"/>
        </w:rPr>
        <w:t xml:space="preserve"> </w:t>
      </w:r>
      <w:r w:rsidR="00D80056">
        <w:rPr>
          <w:color w:val="000000"/>
        </w:rPr>
        <w:t>When</w:t>
      </w:r>
      <w:r w:rsidR="00D80056" w:rsidRPr="002A633B">
        <w:rPr>
          <w:color w:val="000000"/>
        </w:rPr>
        <w:t xml:space="preserve"> any of these controls </w:t>
      </w:r>
      <w:r w:rsidR="00AF6037" w:rsidRPr="002A633B">
        <w:rPr>
          <w:color w:val="000000"/>
        </w:rPr>
        <w:t>are</w:t>
      </w:r>
      <w:r w:rsidR="00D80056" w:rsidRPr="002A633B">
        <w:rPr>
          <w:color w:val="000000"/>
        </w:rPr>
        <w:t xml:space="preserve"> changed, the app recalculates and updates the plots</w:t>
      </w:r>
      <w:r w:rsidR="00D80056">
        <w:rPr>
          <w:color w:val="000000"/>
        </w:rPr>
        <w:t xml:space="preserve"> continuously as the slider pointer is moved. (</w:t>
      </w:r>
      <w:r w:rsidR="0087121C" w:rsidRPr="0087121C">
        <w:rPr>
          <w:b/>
          <w:bCs/>
          <w:color w:val="000000"/>
        </w:rPr>
        <w:t>Note:</w:t>
      </w:r>
      <w:r w:rsidR="0087121C">
        <w:rPr>
          <w:color w:val="000000"/>
        </w:rPr>
        <w:t xml:space="preserve"> r</w:t>
      </w:r>
      <w:r w:rsidR="00D80056">
        <w:rPr>
          <w:color w:val="000000"/>
        </w:rPr>
        <w:t xml:space="preserve">ight-click on the right-hand panel and select “Disable synchronous scrolling”). If screen space is at a premium, you can hide the code from view by clicking on the </w:t>
      </w:r>
      <w:r w:rsidR="00D80056" w:rsidRPr="00D269ED">
        <w:rPr>
          <w:b/>
          <w:bCs/>
          <w:color w:val="000000"/>
        </w:rPr>
        <w:t>View</w:t>
      </w:r>
      <w:r w:rsidR="00D80056">
        <w:rPr>
          <w:color w:val="000000"/>
        </w:rPr>
        <w:t xml:space="preserve"> tab and clicking “</w:t>
      </w:r>
      <w:r w:rsidR="00D80056" w:rsidRPr="00D269ED">
        <w:rPr>
          <w:b/>
          <w:bCs/>
          <w:color w:val="000000"/>
        </w:rPr>
        <w:t>Hide Code</w:t>
      </w:r>
      <w:r w:rsidR="00D80056">
        <w:rPr>
          <w:color w:val="000000"/>
        </w:rPr>
        <w:t xml:space="preserve">”. For other details, see </w:t>
      </w:r>
      <w:hyperlink r:id="rId2889" w:history="1">
        <w:r w:rsidR="00D80056" w:rsidRPr="004A06E4">
          <w:rPr>
            <w:rStyle w:val="Hyperlink"/>
          </w:rPr>
          <w:t>this page</w:t>
        </w:r>
      </w:hyperlink>
      <w:r w:rsidR="00D80056">
        <w:rPr>
          <w:color w:val="000000"/>
        </w:rPr>
        <w:t xml:space="preserve">, or </w:t>
      </w:r>
      <w:hyperlink r:id="rId2890" w:history="1">
        <w:r w:rsidR="00D80056" w:rsidRPr="004A06E4">
          <w:rPr>
            <w:rStyle w:val="Hyperlink"/>
          </w:rPr>
          <w:t>these examples</w:t>
        </w:r>
      </w:hyperlink>
      <w:r w:rsidR="00D80056">
        <w:rPr>
          <w:color w:val="000000"/>
        </w:rPr>
        <w:t xml:space="preserve">. </w:t>
      </w:r>
      <w:r w:rsidR="00D80056">
        <w:t>T</w:t>
      </w:r>
      <w:r w:rsidR="00D80056" w:rsidRPr="00A07BE4">
        <w:t xml:space="preserve">here is also </w:t>
      </w:r>
      <w:r w:rsidR="00D80056">
        <w:t>a version</w:t>
      </w:r>
      <w:r w:rsidR="00D80056" w:rsidRPr="00A07BE4">
        <w:t xml:space="preserve"> </w:t>
      </w:r>
      <w:r w:rsidR="00C73580">
        <w:t xml:space="preserve">of my script </w:t>
      </w:r>
      <w:r w:rsidR="00D80056" w:rsidRPr="00A07BE4">
        <w:t xml:space="preserve">for applying the </w:t>
      </w:r>
      <w:r w:rsidR="00C73580">
        <w:t xml:space="preserve">deconvolution </w:t>
      </w:r>
      <w:r w:rsidR="00D80056" w:rsidRPr="00A07BE4">
        <w:t xml:space="preserve">method to experimental data stored on disk in .xlsx or .csv format, called </w:t>
      </w:r>
      <w:hyperlink r:id="rId2891" w:history="1">
        <w:proofErr w:type="spellStart"/>
        <w:r w:rsidR="00D80056" w:rsidRPr="00A07BE4">
          <w:rPr>
            <w:rStyle w:val="Hyperlink"/>
          </w:rPr>
          <w:t>DeconvoluteData.mlx</w:t>
        </w:r>
        <w:proofErr w:type="spellEnd"/>
      </w:hyperlink>
      <w:r w:rsidR="00D80056" w:rsidRPr="00A07BE4">
        <w:t xml:space="preserve"> (</w:t>
      </w:r>
      <w:hyperlink r:id="rId2892" w:history="1">
        <w:r w:rsidR="00D80056" w:rsidRPr="00A07BE4">
          <w:rPr>
            <w:rStyle w:val="Hyperlink"/>
          </w:rPr>
          <w:t>screen image</w:t>
        </w:r>
      </w:hyperlink>
      <w:r w:rsidR="00D80056" w:rsidRPr="00A07BE4">
        <w:t>). Just type in the name of your data file in the like that starts with "</w:t>
      </w:r>
      <w:proofErr w:type="spellStart"/>
      <w:r w:rsidR="00D80056" w:rsidRPr="00A07BE4">
        <w:t>mydata</w:t>
      </w:r>
      <w:proofErr w:type="spellEnd"/>
      <w:r w:rsidR="00D80056" w:rsidRPr="00A07BE4">
        <w:t>=" near the top of the script.  The script assumes that your x,y data are in the first two columns.</w:t>
      </w:r>
    </w:p>
    <w:p w14:paraId="4F3C8754" w14:textId="77777777" w:rsidR="00D80056" w:rsidRPr="001B21B2" w:rsidRDefault="00D80056" w:rsidP="00D80056">
      <w:pPr>
        <w:widowControl/>
        <w:suppressAutoHyphens w:val="0"/>
        <w:autoSpaceDE w:val="0"/>
        <w:adjustRightInd w:val="0"/>
        <w:spacing w:line="276" w:lineRule="auto"/>
        <w:textAlignment w:val="auto"/>
        <w:rPr>
          <w:sz w:val="12"/>
          <w:szCs w:val="12"/>
        </w:rPr>
      </w:pPr>
    </w:p>
    <w:p w14:paraId="60209042" w14:textId="63847B43" w:rsidR="00D80056" w:rsidRDefault="00D80056" w:rsidP="00D80056">
      <w:pPr>
        <w:widowControl/>
        <w:suppressAutoHyphens w:val="0"/>
        <w:autoSpaceDE w:val="0"/>
        <w:adjustRightInd w:val="0"/>
        <w:spacing w:line="276" w:lineRule="auto"/>
        <w:textAlignment w:val="auto"/>
      </w:pPr>
      <w:r>
        <w:t xml:space="preserve">The table below compares several </w:t>
      </w:r>
      <w:r w:rsidR="00C243FB">
        <w:t xml:space="preserve">previously-covered </w:t>
      </w:r>
      <w:r w:rsidRPr="001B21B2">
        <w:t>keypress-operated interactive functions</w:t>
      </w:r>
      <w:r>
        <w:t xml:space="preserve"> to Live Script</w:t>
      </w:r>
      <w:r w:rsidR="00C243FB">
        <w:t xml:space="preserve"> versions</w:t>
      </w:r>
      <w:r>
        <w:t xml:space="preserve"> that do essentially the same operations. Live </w:t>
      </w:r>
      <w:r w:rsidR="00C73580">
        <w:t>S</w:t>
      </w:r>
      <w:r>
        <w:t xml:space="preserve">crips are easy to make and to use, but they are </w:t>
      </w:r>
      <w:r w:rsidR="00C243FB">
        <w:t xml:space="preserve">slightly </w:t>
      </w:r>
      <w:r>
        <w:t xml:space="preserve">slower in response to changes in settings. </w:t>
      </w:r>
      <w:r w:rsidR="00C73580">
        <w:t>My</w:t>
      </w:r>
      <w:r>
        <w:t xml:space="preserve"> </w:t>
      </w:r>
      <w:r w:rsidRPr="001B21B2">
        <w:t>keypress-operated function</w:t>
      </w:r>
      <w:r>
        <w:t xml:space="preserve">s are designed to respond virtually </w:t>
      </w:r>
      <w:r w:rsidRPr="00C243FB">
        <w:rPr>
          <w:i/>
          <w:iCs/>
        </w:rPr>
        <w:t>instantly</w:t>
      </w:r>
      <w:r>
        <w:t xml:space="preserve"> in response to a keypress and they can be operated in full-screen mode (double-click the title bar)</w:t>
      </w:r>
      <w:r w:rsidR="00C73580">
        <w:t>. T</w:t>
      </w:r>
      <w:r w:rsidR="000A12B9">
        <w:t xml:space="preserve">o be fair, </w:t>
      </w:r>
      <w:r>
        <w:t>they do require that you know the keys</w:t>
      </w:r>
      <w:r w:rsidR="00C73580">
        <w:t>, but i</w:t>
      </w:r>
      <w:r>
        <w:t>n practice</w:t>
      </w:r>
      <w:r w:rsidR="00C73580">
        <w:t xml:space="preserve"> </w:t>
      </w:r>
      <w:r>
        <w:t xml:space="preserve">you will quickly memorize the keys that you use the most and </w:t>
      </w:r>
      <w:r w:rsidR="00B94EED">
        <w:t xml:space="preserve">I think you’ll </w:t>
      </w:r>
      <w:r>
        <w:t xml:space="preserve">appreciate the speed of </w:t>
      </w:r>
      <w:r w:rsidR="00C243FB">
        <w:t xml:space="preserve">the </w:t>
      </w:r>
      <w:r w:rsidR="00C243FB" w:rsidRPr="001B21B2">
        <w:t xml:space="preserve">keypress-operated </w:t>
      </w:r>
      <w:r>
        <w:t>mode of operation.</w:t>
      </w:r>
      <w:r w:rsidR="000A12B9">
        <w:t xml:space="preserve"> </w:t>
      </w:r>
      <w:r w:rsidR="0087121C">
        <w:t>Still, t</w:t>
      </w:r>
      <w:r w:rsidR="000A12B9">
        <w:t xml:space="preserve">he ease of construction of </w:t>
      </w:r>
      <w:r w:rsidR="00C73580">
        <w:t>L</w:t>
      </w:r>
      <w:r w:rsidR="000A12B9">
        <w:t xml:space="preserve">ive </w:t>
      </w:r>
      <w:r w:rsidR="00C73580">
        <w:t>S</w:t>
      </w:r>
      <w:r w:rsidR="000A12B9">
        <w:t>cripts in a big advantage.</w:t>
      </w:r>
    </w:p>
    <w:p w14:paraId="5C4B1FA6" w14:textId="77777777" w:rsidR="00D80056" w:rsidRPr="00414B7F" w:rsidRDefault="00D80056" w:rsidP="00D80056">
      <w:pPr>
        <w:pStyle w:val="Heading3"/>
        <w:spacing w:before="120"/>
        <w:rPr>
          <w:b/>
          <w:bCs/>
          <w:iCs/>
          <w:noProof/>
          <w:color w:val="0000FF"/>
          <w:u w:val="single"/>
          <w:lang w:eastAsia="en-US" w:bidi="ar-SA"/>
        </w:rPr>
      </w:pPr>
      <w:bookmarkStart w:id="1054" w:name="_Ref172271060"/>
      <w:bookmarkStart w:id="1055" w:name="_Toc228000503"/>
      <w:r w:rsidRPr="00414B7F">
        <w:rPr>
          <w:b/>
          <w:bCs/>
        </w:rPr>
        <w:t>Table of keypress-operated interactive functions and corresponding Live Scripts</w:t>
      </w:r>
      <w:bookmarkEnd w:id="1054"/>
      <w:bookmarkEnd w:id="1055"/>
    </w:p>
    <w:tbl>
      <w:tblPr>
        <w:tblStyle w:val="TableGrid"/>
        <w:tblW w:w="10203" w:type="dxa"/>
        <w:tblLook w:val="04A0" w:firstRow="1" w:lastRow="0" w:firstColumn="1" w:lastColumn="0" w:noHBand="0" w:noVBand="1"/>
      </w:tblPr>
      <w:tblGrid>
        <w:gridCol w:w="2538"/>
        <w:gridCol w:w="3960"/>
        <w:gridCol w:w="3705"/>
      </w:tblGrid>
      <w:tr w:rsidR="00D80056" w14:paraId="1051E727" w14:textId="77777777" w:rsidTr="00CE16E8">
        <w:trPr>
          <w:trHeight w:val="350"/>
        </w:trPr>
        <w:tc>
          <w:tcPr>
            <w:tcW w:w="2538" w:type="dxa"/>
          </w:tcPr>
          <w:p w14:paraId="4909FDD1" w14:textId="77777777" w:rsidR="00D80056" w:rsidRPr="0087121C" w:rsidRDefault="00D80056" w:rsidP="005641A1">
            <w:pPr>
              <w:pStyle w:val="Textbody"/>
              <w:jc w:val="center"/>
              <w:rPr>
                <w:b/>
                <w:bCs/>
                <w:sz w:val="26"/>
                <w:szCs w:val="26"/>
                <w:lang w:eastAsia="en-US" w:bidi="ar-SA"/>
              </w:rPr>
            </w:pPr>
            <w:r w:rsidRPr="0087121C">
              <w:rPr>
                <w:b/>
                <w:bCs/>
                <w:sz w:val="26"/>
                <w:szCs w:val="26"/>
                <w:lang w:eastAsia="en-US" w:bidi="ar-SA"/>
              </w:rPr>
              <w:t>Operation</w:t>
            </w:r>
          </w:p>
        </w:tc>
        <w:tc>
          <w:tcPr>
            <w:tcW w:w="3960" w:type="dxa"/>
          </w:tcPr>
          <w:p w14:paraId="1F5B24F4" w14:textId="77777777" w:rsidR="00D80056" w:rsidRPr="0087121C" w:rsidRDefault="00D80056" w:rsidP="005641A1">
            <w:pPr>
              <w:pStyle w:val="Textbody"/>
              <w:jc w:val="center"/>
              <w:rPr>
                <w:b/>
                <w:bCs/>
                <w:sz w:val="26"/>
                <w:szCs w:val="26"/>
                <w:lang w:eastAsia="en-US" w:bidi="ar-SA"/>
              </w:rPr>
            </w:pPr>
            <w:r w:rsidRPr="0087121C">
              <w:rPr>
                <w:b/>
                <w:bCs/>
                <w:sz w:val="26"/>
                <w:szCs w:val="26"/>
                <w:lang w:eastAsia="en-US" w:bidi="ar-SA"/>
              </w:rPr>
              <w:t>Keypress Interactive functions</w:t>
            </w:r>
          </w:p>
        </w:tc>
        <w:tc>
          <w:tcPr>
            <w:tcW w:w="3705" w:type="dxa"/>
          </w:tcPr>
          <w:p w14:paraId="06A558F2" w14:textId="77777777" w:rsidR="00D80056" w:rsidRPr="0087121C" w:rsidRDefault="00D80056" w:rsidP="005641A1">
            <w:pPr>
              <w:pStyle w:val="Textbody"/>
              <w:jc w:val="center"/>
              <w:rPr>
                <w:b/>
                <w:bCs/>
                <w:color w:val="000000"/>
                <w:sz w:val="26"/>
                <w:szCs w:val="26"/>
              </w:rPr>
            </w:pPr>
            <w:r w:rsidRPr="0087121C">
              <w:rPr>
                <w:b/>
                <w:bCs/>
                <w:color w:val="000000"/>
                <w:sz w:val="26"/>
                <w:szCs w:val="26"/>
              </w:rPr>
              <w:t>Live Scripts</w:t>
            </w:r>
          </w:p>
        </w:tc>
      </w:tr>
      <w:tr w:rsidR="00D80056" w14:paraId="0FED70C1" w14:textId="77777777" w:rsidTr="005641A1">
        <w:trPr>
          <w:trHeight w:val="476"/>
        </w:trPr>
        <w:tc>
          <w:tcPr>
            <w:tcW w:w="2538" w:type="dxa"/>
          </w:tcPr>
          <w:p w14:paraId="311D6F3A" w14:textId="77777777" w:rsidR="00D80056" w:rsidRDefault="00D80056" w:rsidP="005641A1">
            <w:pPr>
              <w:pStyle w:val="Textbody"/>
              <w:rPr>
                <w:lang w:eastAsia="en-US" w:bidi="ar-SA"/>
              </w:rPr>
            </w:pPr>
            <w:r>
              <w:rPr>
                <w:lang w:eastAsia="en-US" w:bidi="ar-SA"/>
              </w:rPr>
              <w:t>Data smoothing</w:t>
            </w:r>
          </w:p>
        </w:tc>
        <w:tc>
          <w:tcPr>
            <w:tcW w:w="3960" w:type="dxa"/>
          </w:tcPr>
          <w:p w14:paraId="5140D66A" w14:textId="1438006C" w:rsidR="00D80056" w:rsidRDefault="00D80056" w:rsidP="005641A1">
            <w:pPr>
              <w:pStyle w:val="Textbody"/>
              <w:rPr>
                <w:lang w:eastAsia="en-US" w:bidi="ar-SA"/>
              </w:rPr>
            </w:pPr>
            <w:r>
              <w:rPr>
                <w:lang w:eastAsia="en-US" w:bidi="ar-SA"/>
              </w:rPr>
              <w:t xml:space="preserve">iSignal: </w:t>
            </w:r>
            <w:hyperlink r:id="rId2893" w:history="1">
              <w:r w:rsidRPr="00CE614F">
                <w:rPr>
                  <w:rStyle w:val="Hyperlink"/>
                  <w:lang w:eastAsia="en-US" w:bidi="ar-SA"/>
                </w:rPr>
                <w:t>isignal.m</w:t>
              </w:r>
            </w:hyperlink>
            <w:r>
              <w:rPr>
                <w:lang w:eastAsia="en-US" w:bidi="ar-SA"/>
              </w:rPr>
              <w:t xml:space="preserve">, page </w:t>
            </w:r>
            <w:r>
              <w:rPr>
                <w:lang w:eastAsia="en-US" w:bidi="ar-SA"/>
              </w:rPr>
              <w:fldChar w:fldCharType="begin"/>
            </w:r>
            <w:r>
              <w:rPr>
                <w:lang w:eastAsia="en-US" w:bidi="ar-SA"/>
              </w:rPr>
              <w:instrText xml:space="preserve"> PAGEREF _Ref172269535 \h </w:instrText>
            </w:r>
            <w:r>
              <w:rPr>
                <w:lang w:eastAsia="en-US" w:bidi="ar-SA"/>
              </w:rPr>
            </w:r>
            <w:r>
              <w:rPr>
                <w:lang w:eastAsia="en-US" w:bidi="ar-SA"/>
              </w:rPr>
              <w:fldChar w:fldCharType="separate"/>
            </w:r>
            <w:r w:rsidR="0018117D">
              <w:rPr>
                <w:noProof/>
                <w:lang w:eastAsia="en-US" w:bidi="ar-SA"/>
              </w:rPr>
              <w:t>379</w:t>
            </w:r>
            <w:r>
              <w:rPr>
                <w:lang w:eastAsia="en-US" w:bidi="ar-SA"/>
              </w:rPr>
              <w:fldChar w:fldCharType="end"/>
            </w:r>
          </w:p>
        </w:tc>
        <w:tc>
          <w:tcPr>
            <w:tcW w:w="3705" w:type="dxa"/>
          </w:tcPr>
          <w:p w14:paraId="3F6E9240" w14:textId="76BCCB31" w:rsidR="00D80056" w:rsidRDefault="00D80056" w:rsidP="005641A1">
            <w:pPr>
              <w:pStyle w:val="Textbody"/>
              <w:rPr>
                <w:lang w:eastAsia="en-US" w:bidi="ar-SA"/>
              </w:rPr>
            </w:pPr>
            <w:hyperlink r:id="rId2894" w:history="1">
              <w:proofErr w:type="spellStart"/>
              <w:r w:rsidRPr="008D37E6">
                <w:rPr>
                  <w:rStyle w:val="Hyperlink"/>
                </w:rPr>
                <w:t>DataSmoothing.mlx</w:t>
              </w:r>
              <w:proofErr w:type="spellEnd"/>
            </w:hyperlink>
            <w:r>
              <w:rPr>
                <w:color w:val="000000"/>
              </w:rPr>
              <w:t xml:space="preserve">, page </w:t>
            </w:r>
            <w:r>
              <w:rPr>
                <w:color w:val="000000"/>
              </w:rPr>
              <w:fldChar w:fldCharType="begin"/>
            </w:r>
            <w:r>
              <w:rPr>
                <w:color w:val="000000"/>
              </w:rPr>
              <w:instrText xml:space="preserve"> PAGEREF _Ref132716800 \h </w:instrText>
            </w:r>
            <w:r>
              <w:rPr>
                <w:color w:val="000000"/>
              </w:rPr>
            </w:r>
            <w:r>
              <w:rPr>
                <w:color w:val="000000"/>
              </w:rPr>
              <w:fldChar w:fldCharType="separate"/>
            </w:r>
            <w:r w:rsidR="0018117D">
              <w:rPr>
                <w:noProof/>
                <w:color w:val="000000"/>
              </w:rPr>
              <w:t>60</w:t>
            </w:r>
            <w:r>
              <w:rPr>
                <w:color w:val="000000"/>
              </w:rPr>
              <w:fldChar w:fldCharType="end"/>
            </w:r>
          </w:p>
        </w:tc>
      </w:tr>
      <w:tr w:rsidR="00D80056" w14:paraId="3167F48F" w14:textId="77777777" w:rsidTr="005641A1">
        <w:trPr>
          <w:trHeight w:val="431"/>
        </w:trPr>
        <w:tc>
          <w:tcPr>
            <w:tcW w:w="2538" w:type="dxa"/>
          </w:tcPr>
          <w:p w14:paraId="230B44E0" w14:textId="77777777" w:rsidR="00D80056" w:rsidRDefault="00D80056" w:rsidP="005641A1">
            <w:pPr>
              <w:pStyle w:val="Textbody"/>
              <w:rPr>
                <w:lang w:eastAsia="en-US" w:bidi="ar-SA"/>
              </w:rPr>
            </w:pPr>
            <w:r>
              <w:rPr>
                <w:lang w:eastAsia="en-US" w:bidi="ar-SA"/>
              </w:rPr>
              <w:t>Differentiation</w:t>
            </w:r>
          </w:p>
        </w:tc>
        <w:tc>
          <w:tcPr>
            <w:tcW w:w="3960" w:type="dxa"/>
          </w:tcPr>
          <w:p w14:paraId="025E1806" w14:textId="04C9D380" w:rsidR="00D80056" w:rsidRDefault="00D80056" w:rsidP="005641A1">
            <w:pPr>
              <w:pStyle w:val="Textbody"/>
              <w:rPr>
                <w:lang w:eastAsia="en-US" w:bidi="ar-SA"/>
              </w:rPr>
            </w:pPr>
            <w:r>
              <w:rPr>
                <w:lang w:eastAsia="en-US" w:bidi="ar-SA"/>
              </w:rPr>
              <w:t xml:space="preserve">iSignal: </w:t>
            </w:r>
            <w:hyperlink r:id="rId2895" w:history="1">
              <w:r w:rsidRPr="00CE614F">
                <w:rPr>
                  <w:rStyle w:val="Hyperlink"/>
                  <w:lang w:eastAsia="en-US" w:bidi="ar-SA"/>
                </w:rPr>
                <w:t>isignal.m</w:t>
              </w:r>
            </w:hyperlink>
            <w:r>
              <w:rPr>
                <w:lang w:eastAsia="en-US" w:bidi="ar-SA"/>
              </w:rPr>
              <w:t xml:space="preserve">, page </w:t>
            </w:r>
            <w:r>
              <w:rPr>
                <w:lang w:eastAsia="en-US" w:bidi="ar-SA"/>
              </w:rPr>
              <w:fldChar w:fldCharType="begin"/>
            </w:r>
            <w:r>
              <w:rPr>
                <w:lang w:eastAsia="en-US" w:bidi="ar-SA"/>
              </w:rPr>
              <w:instrText xml:space="preserve"> PAGEREF _Ref172269535 \h </w:instrText>
            </w:r>
            <w:r>
              <w:rPr>
                <w:lang w:eastAsia="en-US" w:bidi="ar-SA"/>
              </w:rPr>
            </w:r>
            <w:r>
              <w:rPr>
                <w:lang w:eastAsia="en-US" w:bidi="ar-SA"/>
              </w:rPr>
              <w:fldChar w:fldCharType="separate"/>
            </w:r>
            <w:r w:rsidR="0018117D">
              <w:rPr>
                <w:noProof/>
                <w:lang w:eastAsia="en-US" w:bidi="ar-SA"/>
              </w:rPr>
              <w:t>379</w:t>
            </w:r>
            <w:r>
              <w:rPr>
                <w:lang w:eastAsia="en-US" w:bidi="ar-SA"/>
              </w:rPr>
              <w:fldChar w:fldCharType="end"/>
            </w:r>
          </w:p>
        </w:tc>
        <w:tc>
          <w:tcPr>
            <w:tcW w:w="3705" w:type="dxa"/>
          </w:tcPr>
          <w:p w14:paraId="6ECC5F11" w14:textId="6122D3B9" w:rsidR="00D80056" w:rsidRDefault="00D80056" w:rsidP="005641A1">
            <w:pPr>
              <w:pStyle w:val="Textbody"/>
              <w:rPr>
                <w:lang w:eastAsia="en-US" w:bidi="ar-SA"/>
              </w:rPr>
            </w:pPr>
            <w:hyperlink r:id="rId2896" w:history="1">
              <w:proofErr w:type="spellStart"/>
              <w:r w:rsidRPr="008D37E6">
                <w:rPr>
                  <w:rStyle w:val="Hyperlink"/>
                </w:rPr>
                <w:t>DataDifferentiation.mlx</w:t>
              </w:r>
              <w:proofErr w:type="spellEnd"/>
            </w:hyperlink>
            <w:r>
              <w:rPr>
                <w:color w:val="000000"/>
              </w:rPr>
              <w:t>,</w:t>
            </w:r>
            <w:r w:rsidRPr="001A44C7">
              <w:rPr>
                <w:color w:val="000000"/>
              </w:rPr>
              <w:t xml:space="preserve"> </w:t>
            </w:r>
            <w:r>
              <w:rPr>
                <w:color w:val="000000"/>
              </w:rPr>
              <w:t xml:space="preserve">page </w:t>
            </w:r>
            <w:r>
              <w:rPr>
                <w:color w:val="000000"/>
              </w:rPr>
              <w:fldChar w:fldCharType="begin"/>
            </w:r>
            <w:r>
              <w:rPr>
                <w:color w:val="000000"/>
              </w:rPr>
              <w:instrText xml:space="preserve"> PAGEREF LIveScriptDerivative \h </w:instrText>
            </w:r>
            <w:r>
              <w:rPr>
                <w:color w:val="000000"/>
              </w:rPr>
            </w:r>
            <w:r>
              <w:rPr>
                <w:color w:val="000000"/>
              </w:rPr>
              <w:fldChar w:fldCharType="separate"/>
            </w:r>
            <w:r w:rsidR="0018117D">
              <w:rPr>
                <w:noProof/>
                <w:color w:val="000000"/>
              </w:rPr>
              <w:t>79</w:t>
            </w:r>
            <w:r>
              <w:rPr>
                <w:color w:val="000000"/>
              </w:rPr>
              <w:fldChar w:fldCharType="end"/>
            </w:r>
          </w:p>
        </w:tc>
      </w:tr>
      <w:tr w:rsidR="00D80056" w14:paraId="38B5A3C8" w14:textId="77777777" w:rsidTr="005641A1">
        <w:trPr>
          <w:trHeight w:val="440"/>
        </w:trPr>
        <w:tc>
          <w:tcPr>
            <w:tcW w:w="2538" w:type="dxa"/>
          </w:tcPr>
          <w:p w14:paraId="7C1DD335" w14:textId="77777777" w:rsidR="00D80056" w:rsidRDefault="00D80056" w:rsidP="005641A1">
            <w:pPr>
              <w:pStyle w:val="Textbody"/>
              <w:rPr>
                <w:lang w:eastAsia="en-US" w:bidi="ar-SA"/>
              </w:rPr>
            </w:pPr>
            <w:r>
              <w:rPr>
                <w:lang w:eastAsia="en-US" w:bidi="ar-SA"/>
              </w:rPr>
              <w:t>Self-deconvolution</w:t>
            </w:r>
          </w:p>
        </w:tc>
        <w:tc>
          <w:tcPr>
            <w:tcW w:w="3960" w:type="dxa"/>
          </w:tcPr>
          <w:p w14:paraId="1F3CA07A" w14:textId="699C6369" w:rsidR="00D80056" w:rsidRDefault="00D80056" w:rsidP="005641A1">
            <w:pPr>
              <w:pStyle w:val="Textbody"/>
              <w:rPr>
                <w:lang w:eastAsia="en-US" w:bidi="ar-SA"/>
              </w:rPr>
            </w:pPr>
            <w:r>
              <w:rPr>
                <w:lang w:eastAsia="en-US" w:bidi="ar-SA"/>
              </w:rPr>
              <w:t xml:space="preserve">iSignal: </w:t>
            </w:r>
            <w:hyperlink r:id="rId2897" w:history="1">
              <w:r w:rsidRPr="00CE614F">
                <w:rPr>
                  <w:rStyle w:val="Hyperlink"/>
                  <w:lang w:eastAsia="en-US" w:bidi="ar-SA"/>
                </w:rPr>
                <w:t>isignal.m</w:t>
              </w:r>
            </w:hyperlink>
            <w:r>
              <w:rPr>
                <w:lang w:eastAsia="en-US" w:bidi="ar-SA"/>
              </w:rPr>
              <w:t xml:space="preserve">, page </w:t>
            </w:r>
            <w:r>
              <w:rPr>
                <w:lang w:eastAsia="en-US" w:bidi="ar-SA"/>
              </w:rPr>
              <w:fldChar w:fldCharType="begin"/>
            </w:r>
            <w:r>
              <w:rPr>
                <w:lang w:eastAsia="en-US" w:bidi="ar-SA"/>
              </w:rPr>
              <w:instrText xml:space="preserve"> PAGEREF _Ref172269535 \h </w:instrText>
            </w:r>
            <w:r>
              <w:rPr>
                <w:lang w:eastAsia="en-US" w:bidi="ar-SA"/>
              </w:rPr>
            </w:r>
            <w:r>
              <w:rPr>
                <w:lang w:eastAsia="en-US" w:bidi="ar-SA"/>
              </w:rPr>
              <w:fldChar w:fldCharType="separate"/>
            </w:r>
            <w:r w:rsidR="0018117D">
              <w:rPr>
                <w:noProof/>
                <w:lang w:eastAsia="en-US" w:bidi="ar-SA"/>
              </w:rPr>
              <w:t>379</w:t>
            </w:r>
            <w:r>
              <w:rPr>
                <w:lang w:eastAsia="en-US" w:bidi="ar-SA"/>
              </w:rPr>
              <w:fldChar w:fldCharType="end"/>
            </w:r>
          </w:p>
        </w:tc>
        <w:tc>
          <w:tcPr>
            <w:tcW w:w="3705" w:type="dxa"/>
          </w:tcPr>
          <w:p w14:paraId="73E5247C" w14:textId="75E8D3C9" w:rsidR="00D80056" w:rsidRDefault="00D80056" w:rsidP="005641A1">
            <w:pPr>
              <w:pStyle w:val="Textbody"/>
              <w:rPr>
                <w:lang w:eastAsia="en-US" w:bidi="ar-SA"/>
              </w:rPr>
            </w:pPr>
            <w:hyperlink r:id="rId2898" w:history="1">
              <w:proofErr w:type="spellStart"/>
              <w:r w:rsidRPr="008D37E6">
                <w:rPr>
                  <w:rStyle w:val="Hyperlink"/>
                </w:rPr>
                <w:t>DeconvoluteData.mlx</w:t>
              </w:r>
              <w:proofErr w:type="spellEnd"/>
            </w:hyperlink>
            <w:r>
              <w:rPr>
                <w:color w:val="000000"/>
              </w:rPr>
              <w:t xml:space="preserve">, page </w:t>
            </w:r>
            <w:r>
              <w:rPr>
                <w:color w:val="000000"/>
              </w:rPr>
              <w:fldChar w:fldCharType="begin"/>
            </w:r>
            <w:r>
              <w:rPr>
                <w:color w:val="000000"/>
              </w:rPr>
              <w:instrText xml:space="preserve"> PAGEREF _Ref133828528 \h </w:instrText>
            </w:r>
            <w:r>
              <w:rPr>
                <w:color w:val="000000"/>
              </w:rPr>
            </w:r>
            <w:r>
              <w:rPr>
                <w:color w:val="000000"/>
              </w:rPr>
              <w:fldChar w:fldCharType="separate"/>
            </w:r>
            <w:r w:rsidR="0018117D">
              <w:rPr>
                <w:noProof/>
                <w:color w:val="000000"/>
              </w:rPr>
              <w:t>127</w:t>
            </w:r>
            <w:r>
              <w:rPr>
                <w:color w:val="000000"/>
              </w:rPr>
              <w:fldChar w:fldCharType="end"/>
            </w:r>
          </w:p>
        </w:tc>
      </w:tr>
      <w:tr w:rsidR="00D80056" w14:paraId="6E77726A" w14:textId="77777777" w:rsidTr="005641A1">
        <w:trPr>
          <w:trHeight w:val="341"/>
        </w:trPr>
        <w:tc>
          <w:tcPr>
            <w:tcW w:w="2538" w:type="dxa"/>
          </w:tcPr>
          <w:p w14:paraId="2B58F784" w14:textId="77777777" w:rsidR="00D80056" w:rsidRDefault="00D80056" w:rsidP="005641A1">
            <w:pPr>
              <w:pStyle w:val="Textbody"/>
              <w:rPr>
                <w:lang w:eastAsia="en-US" w:bidi="ar-SA"/>
              </w:rPr>
            </w:pPr>
            <w:r>
              <w:rPr>
                <w:lang w:eastAsia="en-US" w:bidi="ar-SA"/>
              </w:rPr>
              <w:t>Peak detection</w:t>
            </w:r>
          </w:p>
        </w:tc>
        <w:tc>
          <w:tcPr>
            <w:tcW w:w="3960" w:type="dxa"/>
          </w:tcPr>
          <w:p w14:paraId="0F1C3DDA" w14:textId="44B7ACD6" w:rsidR="00D80056" w:rsidRDefault="00D80056" w:rsidP="005641A1">
            <w:pPr>
              <w:pStyle w:val="Textbody"/>
              <w:rPr>
                <w:lang w:eastAsia="en-US" w:bidi="ar-SA"/>
              </w:rPr>
            </w:pPr>
            <w:r>
              <w:rPr>
                <w:lang w:eastAsia="en-US" w:bidi="ar-SA"/>
              </w:rPr>
              <w:t xml:space="preserve">iPeak: </w:t>
            </w:r>
            <w:hyperlink r:id="rId2899" w:history="1">
              <w:r w:rsidRPr="00CE614F">
                <w:rPr>
                  <w:rStyle w:val="Hyperlink"/>
                  <w:lang w:eastAsia="en-US" w:bidi="ar-SA"/>
                </w:rPr>
                <w:t>ipeak.m</w:t>
              </w:r>
            </w:hyperlink>
            <w:r>
              <w:rPr>
                <w:lang w:eastAsia="en-US" w:bidi="ar-SA"/>
              </w:rPr>
              <w:t xml:space="preserve">, page </w:t>
            </w:r>
            <w:r>
              <w:rPr>
                <w:lang w:eastAsia="en-US" w:bidi="ar-SA"/>
              </w:rPr>
              <w:fldChar w:fldCharType="begin"/>
            </w:r>
            <w:r>
              <w:rPr>
                <w:lang w:eastAsia="en-US" w:bidi="ar-SA"/>
              </w:rPr>
              <w:instrText xml:space="preserve"> PAGEREF _Ref172269623 \h </w:instrText>
            </w:r>
            <w:r>
              <w:rPr>
                <w:lang w:eastAsia="en-US" w:bidi="ar-SA"/>
              </w:rPr>
            </w:r>
            <w:r>
              <w:rPr>
                <w:lang w:eastAsia="en-US" w:bidi="ar-SA"/>
              </w:rPr>
              <w:fldChar w:fldCharType="separate"/>
            </w:r>
            <w:r w:rsidR="0018117D">
              <w:rPr>
                <w:noProof/>
                <w:lang w:eastAsia="en-US" w:bidi="ar-SA"/>
              </w:rPr>
              <w:t>256</w:t>
            </w:r>
            <w:r>
              <w:rPr>
                <w:lang w:eastAsia="en-US" w:bidi="ar-SA"/>
              </w:rPr>
              <w:fldChar w:fldCharType="end"/>
            </w:r>
          </w:p>
        </w:tc>
        <w:tc>
          <w:tcPr>
            <w:tcW w:w="3705" w:type="dxa"/>
          </w:tcPr>
          <w:p w14:paraId="497D7ED4" w14:textId="07B3BC80" w:rsidR="00D80056" w:rsidRDefault="00D80056" w:rsidP="005641A1">
            <w:pPr>
              <w:pStyle w:val="Textbody"/>
              <w:rPr>
                <w:lang w:eastAsia="en-US" w:bidi="ar-SA"/>
              </w:rPr>
            </w:pPr>
            <w:hyperlink r:id="rId2900" w:history="1">
              <w:proofErr w:type="spellStart"/>
              <w:r w:rsidRPr="008D37E6">
                <w:rPr>
                  <w:rStyle w:val="Hyperlink"/>
                </w:rPr>
                <w:t>PeakDetection.mlx</w:t>
              </w:r>
              <w:proofErr w:type="spellEnd"/>
            </w:hyperlink>
            <w:r>
              <w:rPr>
                <w:color w:val="000000"/>
              </w:rPr>
              <w:t xml:space="preserve">, page </w:t>
            </w:r>
            <w:r>
              <w:rPr>
                <w:color w:val="000000"/>
              </w:rPr>
              <w:fldChar w:fldCharType="begin"/>
            </w:r>
            <w:r>
              <w:rPr>
                <w:color w:val="000000"/>
              </w:rPr>
              <w:instrText xml:space="preserve"> PAGEREF _Ref133755180 \h </w:instrText>
            </w:r>
            <w:r>
              <w:rPr>
                <w:color w:val="000000"/>
              </w:rPr>
            </w:r>
            <w:r>
              <w:rPr>
                <w:color w:val="000000"/>
              </w:rPr>
              <w:fldChar w:fldCharType="separate"/>
            </w:r>
            <w:r w:rsidR="0018117D">
              <w:rPr>
                <w:noProof/>
                <w:color w:val="000000"/>
              </w:rPr>
              <w:t>254</w:t>
            </w:r>
            <w:r>
              <w:rPr>
                <w:color w:val="000000"/>
              </w:rPr>
              <w:fldChar w:fldCharType="end"/>
            </w:r>
          </w:p>
        </w:tc>
      </w:tr>
      <w:tr w:rsidR="00D80056" w14:paraId="0843520B" w14:textId="77777777" w:rsidTr="005641A1">
        <w:trPr>
          <w:trHeight w:val="341"/>
        </w:trPr>
        <w:tc>
          <w:tcPr>
            <w:tcW w:w="2538" w:type="dxa"/>
          </w:tcPr>
          <w:p w14:paraId="776D3FD2" w14:textId="77777777" w:rsidR="00D80056" w:rsidRDefault="00D80056" w:rsidP="005641A1">
            <w:pPr>
              <w:pStyle w:val="Textbody"/>
              <w:rPr>
                <w:lang w:eastAsia="en-US" w:bidi="ar-SA"/>
              </w:rPr>
            </w:pPr>
            <w:r>
              <w:rPr>
                <w:lang w:eastAsia="en-US" w:bidi="ar-SA"/>
              </w:rPr>
              <w:t>Peak fitting</w:t>
            </w:r>
          </w:p>
        </w:tc>
        <w:tc>
          <w:tcPr>
            <w:tcW w:w="3960" w:type="dxa"/>
          </w:tcPr>
          <w:p w14:paraId="35364A1C" w14:textId="3598A4A7" w:rsidR="00D80056" w:rsidRDefault="00D80056" w:rsidP="005641A1">
            <w:pPr>
              <w:pStyle w:val="Textbody"/>
              <w:rPr>
                <w:lang w:eastAsia="en-US" w:bidi="ar-SA"/>
              </w:rPr>
            </w:pPr>
            <w:r>
              <w:rPr>
                <w:lang w:eastAsia="en-US" w:bidi="ar-SA"/>
              </w:rPr>
              <w:t xml:space="preserve">Interactive peak fitter: </w:t>
            </w:r>
            <w:hyperlink r:id="rId2901" w:history="1">
              <w:r w:rsidRPr="00CE614F">
                <w:rPr>
                  <w:rStyle w:val="Hyperlink"/>
                  <w:lang w:eastAsia="en-US" w:bidi="ar-SA"/>
                </w:rPr>
                <w:t>ipf.m</w:t>
              </w:r>
            </w:hyperlink>
            <w:r>
              <w:rPr>
                <w:lang w:eastAsia="en-US" w:bidi="ar-SA"/>
              </w:rPr>
              <w:t xml:space="preserve">, page </w:t>
            </w:r>
            <w:r>
              <w:rPr>
                <w:lang w:eastAsia="en-US" w:bidi="ar-SA"/>
              </w:rPr>
              <w:fldChar w:fldCharType="begin"/>
            </w:r>
            <w:r>
              <w:rPr>
                <w:lang w:eastAsia="en-US" w:bidi="ar-SA"/>
              </w:rPr>
              <w:instrText xml:space="preserve"> PAGEREF _Ref80098040 \h </w:instrText>
            </w:r>
            <w:r>
              <w:rPr>
                <w:lang w:eastAsia="en-US" w:bidi="ar-SA"/>
              </w:rPr>
            </w:r>
            <w:r>
              <w:rPr>
                <w:lang w:eastAsia="en-US" w:bidi="ar-SA"/>
              </w:rPr>
              <w:fldChar w:fldCharType="separate"/>
            </w:r>
            <w:r w:rsidR="0018117D">
              <w:rPr>
                <w:noProof/>
                <w:lang w:eastAsia="en-US" w:bidi="ar-SA"/>
              </w:rPr>
              <w:t>420</w:t>
            </w:r>
            <w:r>
              <w:rPr>
                <w:lang w:eastAsia="en-US" w:bidi="ar-SA"/>
              </w:rPr>
              <w:fldChar w:fldCharType="end"/>
            </w:r>
          </w:p>
        </w:tc>
        <w:tc>
          <w:tcPr>
            <w:tcW w:w="3705" w:type="dxa"/>
          </w:tcPr>
          <w:p w14:paraId="7EC5E085" w14:textId="71A9A629" w:rsidR="00D80056" w:rsidRDefault="00D80056" w:rsidP="005641A1">
            <w:pPr>
              <w:pStyle w:val="Textbody"/>
              <w:rPr>
                <w:lang w:eastAsia="en-US" w:bidi="ar-SA"/>
              </w:rPr>
            </w:pPr>
            <w:hyperlink r:id="rId2902" w:history="1">
              <w:proofErr w:type="spellStart"/>
              <w:r w:rsidRPr="008D37E6">
                <w:rPr>
                  <w:rStyle w:val="Hyperlink"/>
                </w:rPr>
                <w:t>PeakFittingTool.mlx</w:t>
              </w:r>
              <w:proofErr w:type="spellEnd"/>
            </w:hyperlink>
            <w:r>
              <w:rPr>
                <w:color w:val="000000"/>
              </w:rPr>
              <w:t xml:space="preserve">, page </w:t>
            </w:r>
            <w:r>
              <w:rPr>
                <w:color w:val="000000"/>
              </w:rPr>
              <w:fldChar w:fldCharType="begin"/>
            </w:r>
            <w:r>
              <w:rPr>
                <w:color w:val="000000"/>
              </w:rPr>
              <w:instrText xml:space="preserve"> PAGEREF _Ref134945336 \h </w:instrText>
            </w:r>
            <w:r>
              <w:rPr>
                <w:color w:val="000000"/>
              </w:rPr>
            </w:r>
            <w:r>
              <w:rPr>
                <w:color w:val="000000"/>
              </w:rPr>
              <w:fldChar w:fldCharType="separate"/>
            </w:r>
            <w:r w:rsidR="00AC45F1">
              <w:rPr>
                <w:noProof/>
                <w:color w:val="000000"/>
              </w:rPr>
              <w:t>443</w:t>
            </w:r>
            <w:r>
              <w:rPr>
                <w:color w:val="000000"/>
              </w:rPr>
              <w:fldChar w:fldCharType="end"/>
            </w:r>
          </w:p>
        </w:tc>
      </w:tr>
      <w:tr w:rsidR="00D80056" w14:paraId="3D1F171B" w14:textId="77777777" w:rsidTr="00CE16E8">
        <w:trPr>
          <w:trHeight w:val="242"/>
        </w:trPr>
        <w:tc>
          <w:tcPr>
            <w:tcW w:w="2538" w:type="dxa"/>
          </w:tcPr>
          <w:p w14:paraId="19AF3010" w14:textId="77777777" w:rsidR="00D80056" w:rsidRDefault="00D80056" w:rsidP="005641A1">
            <w:pPr>
              <w:pStyle w:val="Textbody"/>
              <w:rPr>
                <w:lang w:eastAsia="en-US" w:bidi="ar-SA"/>
              </w:rPr>
            </w:pPr>
            <w:r>
              <w:rPr>
                <w:lang w:eastAsia="en-US" w:bidi="ar-SA"/>
              </w:rPr>
              <w:t>Fourier filtering</w:t>
            </w:r>
          </w:p>
        </w:tc>
        <w:tc>
          <w:tcPr>
            <w:tcW w:w="3960" w:type="dxa"/>
          </w:tcPr>
          <w:p w14:paraId="70D394E6" w14:textId="7C216595" w:rsidR="00D80056" w:rsidRDefault="00D80056" w:rsidP="005641A1">
            <w:pPr>
              <w:pStyle w:val="Textbody"/>
              <w:rPr>
                <w:lang w:eastAsia="en-US" w:bidi="ar-SA"/>
              </w:rPr>
            </w:pPr>
            <w:r>
              <w:rPr>
                <w:lang w:eastAsia="en-US" w:bidi="ar-SA"/>
              </w:rPr>
              <w:t xml:space="preserve">iFilter: </w:t>
            </w:r>
            <w:hyperlink r:id="rId2903" w:history="1">
              <w:r w:rsidRPr="001255BE">
                <w:rPr>
                  <w:rStyle w:val="Hyperlink"/>
                  <w:lang w:eastAsia="en-US" w:bidi="ar-SA"/>
                </w:rPr>
                <w:t>ifilter.m</w:t>
              </w:r>
            </w:hyperlink>
            <w:r>
              <w:rPr>
                <w:lang w:eastAsia="en-US" w:bidi="ar-SA"/>
              </w:rPr>
              <w:t xml:space="preserve">, </w:t>
            </w:r>
            <w:r>
              <w:rPr>
                <w:color w:val="000000"/>
              </w:rPr>
              <w:t xml:space="preserve">page </w:t>
            </w:r>
            <w:r>
              <w:rPr>
                <w:color w:val="000000"/>
              </w:rPr>
              <w:fldChar w:fldCharType="begin"/>
            </w:r>
            <w:r>
              <w:rPr>
                <w:color w:val="000000"/>
              </w:rPr>
              <w:instrText xml:space="preserve"> PAGEREF _Ref528038572 \h </w:instrText>
            </w:r>
            <w:r>
              <w:rPr>
                <w:color w:val="000000"/>
              </w:rPr>
            </w:r>
            <w:r>
              <w:rPr>
                <w:color w:val="000000"/>
              </w:rPr>
              <w:fldChar w:fldCharType="separate"/>
            </w:r>
            <w:r w:rsidR="0018117D">
              <w:rPr>
                <w:noProof/>
                <w:color w:val="000000"/>
              </w:rPr>
              <w:t>394</w:t>
            </w:r>
            <w:r>
              <w:rPr>
                <w:color w:val="000000"/>
              </w:rPr>
              <w:fldChar w:fldCharType="end"/>
            </w:r>
          </w:p>
        </w:tc>
        <w:tc>
          <w:tcPr>
            <w:tcW w:w="3705" w:type="dxa"/>
          </w:tcPr>
          <w:p w14:paraId="00043983" w14:textId="2E9D9AB6" w:rsidR="00D80056" w:rsidRDefault="00D80056" w:rsidP="005641A1">
            <w:pPr>
              <w:pStyle w:val="Textbody"/>
              <w:rPr>
                <w:color w:val="000000"/>
              </w:rPr>
            </w:pPr>
            <w:hyperlink r:id="rId2904" w:history="1">
              <w:proofErr w:type="spellStart"/>
              <w:r w:rsidRPr="00F37597">
                <w:rPr>
                  <w:rStyle w:val="Hyperlink"/>
                </w:rPr>
                <w:t>FourierFilterTool.mlx</w:t>
              </w:r>
              <w:proofErr w:type="spellEnd"/>
            </w:hyperlink>
            <w:r>
              <w:rPr>
                <w:color w:val="000000"/>
              </w:rPr>
              <w:t xml:space="preserve">, page </w:t>
            </w:r>
            <w:r>
              <w:rPr>
                <w:color w:val="000000"/>
              </w:rPr>
              <w:fldChar w:fldCharType="begin"/>
            </w:r>
            <w:r>
              <w:rPr>
                <w:color w:val="000000"/>
              </w:rPr>
              <w:instrText xml:space="preserve"> PAGEREF _Ref173219308 \h </w:instrText>
            </w:r>
            <w:r>
              <w:rPr>
                <w:color w:val="000000"/>
              </w:rPr>
            </w:r>
            <w:r>
              <w:rPr>
                <w:color w:val="000000"/>
              </w:rPr>
              <w:fldChar w:fldCharType="separate"/>
            </w:r>
            <w:r w:rsidR="0018117D">
              <w:rPr>
                <w:noProof/>
                <w:color w:val="000000"/>
              </w:rPr>
              <w:t>399</w:t>
            </w:r>
            <w:r>
              <w:rPr>
                <w:color w:val="000000"/>
              </w:rPr>
              <w:fldChar w:fldCharType="end"/>
            </w:r>
          </w:p>
        </w:tc>
      </w:tr>
    </w:tbl>
    <w:p w14:paraId="6CC62958" w14:textId="77777777" w:rsidR="00D80056" w:rsidRPr="004A06E4" w:rsidRDefault="00D80056" w:rsidP="00D80056">
      <w:pPr>
        <w:widowControl/>
        <w:suppressAutoHyphens w:val="0"/>
        <w:autoSpaceDE w:val="0"/>
        <w:adjustRightInd w:val="0"/>
        <w:spacing w:line="276" w:lineRule="auto"/>
        <w:textAlignment w:val="auto"/>
        <w:rPr>
          <w:color w:val="000000"/>
          <w:sz w:val="12"/>
          <w:szCs w:val="12"/>
        </w:rPr>
      </w:pPr>
    </w:p>
    <w:p w14:paraId="092D0810" w14:textId="5D61C868" w:rsidR="00D80056" w:rsidRDefault="00CE16E8" w:rsidP="00D80056">
      <w:pPr>
        <w:pStyle w:val="Heading3"/>
      </w:pPr>
      <w:bookmarkStart w:id="1056" w:name="_Ref186008146"/>
      <w:bookmarkStart w:id="1057" w:name="_Toc228000504"/>
      <w:r>
        <w:t xml:space="preserve">A more sophisticated way: </w:t>
      </w:r>
      <w:r w:rsidR="00D80056" w:rsidRPr="005949D0">
        <w:t>Matlab Apps</w:t>
      </w:r>
      <w:bookmarkEnd w:id="1056"/>
      <w:bookmarkEnd w:id="1057"/>
    </w:p>
    <w:p w14:paraId="1F9B014A" w14:textId="034EE490" w:rsidR="00D80056" w:rsidRPr="0070656F" w:rsidRDefault="00D80056" w:rsidP="00D80056">
      <w:pPr>
        <w:widowControl/>
        <w:suppressAutoHyphens w:val="0"/>
        <w:autoSpaceDE w:val="0"/>
        <w:adjustRightInd w:val="0"/>
        <w:spacing w:line="276" w:lineRule="auto"/>
        <w:textAlignment w:val="auto"/>
        <w:rPr>
          <w:color w:val="000000"/>
        </w:rPr>
      </w:pPr>
      <w:r>
        <w:rPr>
          <w:color w:val="000000"/>
        </w:rPr>
        <w:t xml:space="preserve">There is another development path that results in programs with a </w:t>
      </w:r>
      <w:r w:rsidRPr="002B54C3">
        <w:rPr>
          <w:color w:val="000000"/>
        </w:rPr>
        <w:t>more contemporary and polished graphical user interface (GUI). This is ideal for deployment to users who do not need to have access to the underlying code,</w:t>
      </w:r>
      <w:r>
        <w:rPr>
          <w:color w:val="000000"/>
        </w:rPr>
        <w:t xml:space="preserve"> to prevent accidental editing or deletion of portions of the script. These are called Matlab “apps”. There are examples of them in the toolboxes that may be included in your version of Matlab (or can be optionally purchased from Matlab)</w:t>
      </w:r>
      <w:r w:rsidR="00B14690">
        <w:rPr>
          <w:color w:val="000000"/>
        </w:rPr>
        <w:t>. T</w:t>
      </w:r>
      <w:r>
        <w:rPr>
          <w:color w:val="000000"/>
        </w:rPr>
        <w:t>ype “</w:t>
      </w:r>
      <w:proofErr w:type="spellStart"/>
      <w:r>
        <w:rPr>
          <w:color w:val="000000"/>
        </w:rPr>
        <w:t>ver</w:t>
      </w:r>
      <w:proofErr w:type="spellEnd"/>
      <w:r>
        <w:rPr>
          <w:color w:val="000000"/>
        </w:rPr>
        <w:t xml:space="preserve">” at the command line to see which ones are included in yours. The process of </w:t>
      </w:r>
      <w:r w:rsidRPr="003F74AB">
        <w:rPr>
          <w:i/>
          <w:iCs/>
          <w:color w:val="000000"/>
        </w:rPr>
        <w:t>development</w:t>
      </w:r>
      <w:r>
        <w:rPr>
          <w:color w:val="000000"/>
        </w:rPr>
        <w:t xml:space="preserve"> of such apps is more complex than coding the mathematically equivalent Live Script or function. But fortunately, Matlab has a built-in </w:t>
      </w:r>
      <w:r w:rsidRPr="00D03797">
        <w:rPr>
          <w:color w:val="000000"/>
        </w:rPr>
        <w:t>drag-and-drop</w:t>
      </w:r>
      <w:r>
        <w:rPr>
          <w:color w:val="000000"/>
        </w:rPr>
        <w:t xml:space="preserve"> development</w:t>
      </w:r>
      <w:r w:rsidRPr="00D03797">
        <w:rPr>
          <w:color w:val="000000"/>
        </w:rPr>
        <w:t xml:space="preserve"> environment to build user interface</w:t>
      </w:r>
      <w:r>
        <w:rPr>
          <w:color w:val="000000"/>
        </w:rPr>
        <w:t>s</w:t>
      </w:r>
      <w:r w:rsidR="00B14690">
        <w:rPr>
          <w:color w:val="000000"/>
        </w:rPr>
        <w:t>. J</w:t>
      </w:r>
      <w:r>
        <w:rPr>
          <w:color w:val="000000"/>
        </w:rPr>
        <w:t xml:space="preserve">ust click on the APPS button at the top left. This brings up several app-related buttons as well as a list of apps already installed. </w:t>
      </w:r>
    </w:p>
    <w:p w14:paraId="188D458F" w14:textId="5480B5D7" w:rsidR="00D80056" w:rsidRDefault="00E44350" w:rsidP="00D80056">
      <w:pPr>
        <w:widowControl/>
        <w:suppressAutoHyphens w:val="0"/>
        <w:autoSpaceDE w:val="0"/>
        <w:adjustRightInd w:val="0"/>
        <w:spacing w:line="276" w:lineRule="auto"/>
        <w:textAlignment w:val="auto"/>
        <w:rPr>
          <w:color w:val="000000"/>
        </w:rPr>
      </w:pPr>
      <w:r w:rsidRPr="007B6DCF">
        <w:rPr>
          <w:noProof/>
        </w:rPr>
        <w:lastRenderedPageBreak/>
        <w:drawing>
          <wp:anchor distT="0" distB="0" distL="114300" distR="114300" simplePos="0" relativeHeight="251836416" behindDoc="1" locked="0" layoutInCell="1" allowOverlap="1" wp14:anchorId="465F4A7B" wp14:editId="6648DCF0">
            <wp:simplePos x="0" y="0"/>
            <wp:positionH relativeFrom="margin">
              <wp:align>left</wp:align>
            </wp:positionH>
            <wp:positionV relativeFrom="paragraph">
              <wp:posOffset>422275</wp:posOffset>
            </wp:positionV>
            <wp:extent cx="4081780" cy="1558925"/>
            <wp:effectExtent l="0" t="0" r="0" b="3175"/>
            <wp:wrapTight wrapText="bothSides">
              <wp:wrapPolygon edited="0">
                <wp:start x="0" y="0"/>
                <wp:lineTo x="0" y="21380"/>
                <wp:lineTo x="21472" y="21380"/>
                <wp:lineTo x="21472" y="0"/>
                <wp:lineTo x="0" y="0"/>
              </wp:wrapPolygon>
            </wp:wrapTight>
            <wp:docPr id="472" name="Picture 47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Logo, company name&#10;&#10;Description automatically generated"/>
                    <pic:cNvPicPr/>
                  </pic:nvPicPr>
                  <pic:blipFill rotWithShape="1">
                    <a:blip r:embed="rId2905">
                      <a:extLst>
                        <a:ext uri="{28A0092B-C50C-407E-A947-70E740481C1C}">
                          <a14:useLocalDpi xmlns:a14="http://schemas.microsoft.com/office/drawing/2010/main" val="0"/>
                        </a:ext>
                      </a:extLst>
                    </a:blip>
                    <a:srcRect r="1818"/>
                    <a:stretch/>
                  </pic:blipFill>
                  <pic:spPr bwMode="auto">
                    <a:xfrm>
                      <a:off x="0" y="0"/>
                      <a:ext cx="4081780" cy="1558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B6DCF">
        <w:rPr>
          <w:noProof/>
          <w:color w:val="000000"/>
        </w:rPr>
        <w:drawing>
          <wp:anchor distT="0" distB="0" distL="114300" distR="114300" simplePos="0" relativeHeight="251800576" behindDoc="1" locked="0" layoutInCell="1" allowOverlap="1" wp14:anchorId="6D10EC49" wp14:editId="1DA77453">
            <wp:simplePos x="0" y="0"/>
            <wp:positionH relativeFrom="margin">
              <wp:align>left</wp:align>
            </wp:positionH>
            <wp:positionV relativeFrom="paragraph">
              <wp:posOffset>2102485</wp:posOffset>
            </wp:positionV>
            <wp:extent cx="4076700" cy="3191510"/>
            <wp:effectExtent l="0" t="0" r="0" b="8890"/>
            <wp:wrapTight wrapText="bothSides">
              <wp:wrapPolygon edited="0">
                <wp:start x="0" y="0"/>
                <wp:lineTo x="0" y="21531"/>
                <wp:lineTo x="21499" y="21531"/>
                <wp:lineTo x="21499" y="0"/>
                <wp:lineTo x="0" y="0"/>
              </wp:wrapPolygon>
            </wp:wrapTight>
            <wp:docPr id="466" name="Picture 466"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descr="A picture containing table&#10;&#10;Description automatically generated"/>
                    <pic:cNvPicPr/>
                  </pic:nvPicPr>
                  <pic:blipFill rotWithShape="1">
                    <a:blip r:embed="rId2906">
                      <a:extLst>
                        <a:ext uri="{28A0092B-C50C-407E-A947-70E740481C1C}">
                          <a14:useLocalDpi xmlns:a14="http://schemas.microsoft.com/office/drawing/2010/main" val="0"/>
                        </a:ext>
                      </a:extLst>
                    </a:blip>
                    <a:srcRect t="2298"/>
                    <a:stretch/>
                  </pic:blipFill>
                  <pic:spPr bwMode="auto">
                    <a:xfrm>
                      <a:off x="0" y="0"/>
                      <a:ext cx="4076700" cy="31915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80056">
        <w:rPr>
          <w:color w:val="000000"/>
        </w:rPr>
        <w:t xml:space="preserve">Clicking the </w:t>
      </w:r>
      <w:r w:rsidR="00D80056" w:rsidRPr="00641B48">
        <w:rPr>
          <w:b/>
          <w:bCs/>
          <w:color w:val="000000"/>
        </w:rPr>
        <w:t>Design App</w:t>
      </w:r>
      <w:r w:rsidR="00D80056">
        <w:rPr>
          <w:color w:val="000000"/>
        </w:rPr>
        <w:t xml:space="preserve"> button, or typing “</w:t>
      </w:r>
      <w:proofErr w:type="spellStart"/>
      <w:r w:rsidR="00D80056">
        <w:rPr>
          <w:color w:val="000000"/>
        </w:rPr>
        <w:t>appdesigner</w:t>
      </w:r>
      <w:proofErr w:type="spellEnd"/>
      <w:r w:rsidR="00D80056">
        <w:rPr>
          <w:color w:val="000000"/>
        </w:rPr>
        <w:t xml:space="preserve">” at the command prompt, brings up the App Designer screen, which has two main modes, selected by buttons on the right: the </w:t>
      </w:r>
      <w:r w:rsidR="00D80056" w:rsidRPr="00641B48">
        <w:rPr>
          <w:b/>
          <w:bCs/>
          <w:color w:val="000000"/>
        </w:rPr>
        <w:t>Design View</w:t>
      </w:r>
      <w:r w:rsidR="00D80056">
        <w:rPr>
          <w:color w:val="000000"/>
        </w:rPr>
        <w:t xml:space="preserve"> and the </w:t>
      </w:r>
      <w:r w:rsidR="00D80056" w:rsidRPr="00641B48">
        <w:rPr>
          <w:b/>
          <w:bCs/>
          <w:color w:val="000000"/>
        </w:rPr>
        <w:t>Code View</w:t>
      </w:r>
      <w:r w:rsidR="00D80056">
        <w:rPr>
          <w:color w:val="000000"/>
        </w:rPr>
        <w:t xml:space="preserve">. In the Design View, you build your user interface - the “look” of your app - which might include menus, buttons, sliders, spinners, tables, graphs, etc., that you select from a large list of components (shown on the left), dragging and dropping the ones your need onto the blank layout on the right, and arranging them as you wish. </w:t>
      </w:r>
      <w:r>
        <w:rPr>
          <w:color w:val="000000"/>
        </w:rPr>
        <w:t xml:space="preserve">These could be used, for example to design </w:t>
      </w:r>
      <w:r w:rsidRPr="00E44350">
        <w:rPr>
          <w:i/>
          <w:iCs/>
          <w:color w:val="000000"/>
        </w:rPr>
        <w:t>simulated control panels</w:t>
      </w:r>
      <w:r>
        <w:rPr>
          <w:color w:val="000000"/>
        </w:rPr>
        <w:t xml:space="preserve"> for training operators. </w:t>
      </w:r>
      <w:r w:rsidR="00D80056">
        <w:rPr>
          <w:color w:val="000000"/>
        </w:rPr>
        <w:t xml:space="preserve">What happens when you operate the control depends on the purpose of  your app, and so naturally you must provide that code, which is called a “callback function”. All this code is shown when you click the “Code View” button, both the code that is automatically generated when you add components to your design (shown with a </w:t>
      </w:r>
      <w:r w:rsidR="00D80056" w:rsidRPr="00490BCC">
        <w:rPr>
          <w:i/>
          <w:iCs/>
          <w:color w:val="000000"/>
        </w:rPr>
        <w:t>grey</w:t>
      </w:r>
      <w:r w:rsidR="00D80056">
        <w:rPr>
          <w:color w:val="000000"/>
        </w:rPr>
        <w:t xml:space="preserve"> background), which you cannot modify directly, and the code that you can type in to perform the desired calculations (shown with a </w:t>
      </w:r>
      <w:r w:rsidR="00D80056" w:rsidRPr="00490BCC">
        <w:rPr>
          <w:i/>
          <w:iCs/>
          <w:color w:val="000000"/>
        </w:rPr>
        <w:t>white</w:t>
      </w:r>
      <w:r w:rsidR="00D80056">
        <w:rPr>
          <w:color w:val="000000"/>
        </w:rPr>
        <w:t xml:space="preserve"> background). </w:t>
      </w:r>
    </w:p>
    <w:p w14:paraId="7EB231F9" w14:textId="77777777" w:rsidR="00D80056" w:rsidRPr="004A06E4" w:rsidRDefault="00D80056" w:rsidP="00D80056">
      <w:pPr>
        <w:widowControl/>
        <w:suppressAutoHyphens w:val="0"/>
        <w:autoSpaceDE w:val="0"/>
        <w:adjustRightInd w:val="0"/>
        <w:spacing w:line="276" w:lineRule="auto"/>
        <w:textAlignment w:val="auto"/>
        <w:rPr>
          <w:color w:val="000000"/>
          <w:sz w:val="12"/>
          <w:szCs w:val="12"/>
        </w:rPr>
      </w:pPr>
    </w:p>
    <w:p w14:paraId="1534120C" w14:textId="13C3D1DD" w:rsidR="00D80056" w:rsidRDefault="00D80056" w:rsidP="00D80056">
      <w:pPr>
        <w:widowControl/>
        <w:suppressAutoHyphens w:val="0"/>
        <w:autoSpaceDE w:val="0"/>
        <w:adjustRightInd w:val="0"/>
        <w:spacing w:line="276" w:lineRule="auto"/>
        <w:textAlignment w:val="auto"/>
        <w:rPr>
          <w:color w:val="000000"/>
        </w:rPr>
      </w:pPr>
      <w:r w:rsidRPr="00727AF8">
        <w:rPr>
          <w:noProof/>
          <w:color w:val="000000"/>
        </w:rPr>
        <w:drawing>
          <wp:anchor distT="0" distB="0" distL="114300" distR="114300" simplePos="0" relativeHeight="251874304" behindDoc="1" locked="0" layoutInCell="1" allowOverlap="1" wp14:anchorId="3325BC5E" wp14:editId="423E268D">
            <wp:simplePos x="0" y="0"/>
            <wp:positionH relativeFrom="margin">
              <wp:align>right</wp:align>
            </wp:positionH>
            <wp:positionV relativeFrom="paragraph">
              <wp:posOffset>324485</wp:posOffset>
            </wp:positionV>
            <wp:extent cx="2621915" cy="2298700"/>
            <wp:effectExtent l="19050" t="19050" r="26035" b="25400"/>
            <wp:wrapTight wrapText="bothSides">
              <wp:wrapPolygon edited="0">
                <wp:start x="-157" y="-179"/>
                <wp:lineTo x="-157" y="21660"/>
                <wp:lineTo x="21658" y="21660"/>
                <wp:lineTo x="21658" y="-179"/>
                <wp:lineTo x="-157" y="-179"/>
              </wp:wrapPolygon>
            </wp:wrapTight>
            <wp:docPr id="474" name="Picture 47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474" descr="Chart, histogram&#10;&#10;Description automatically generated"/>
                    <pic:cNvPicPr/>
                  </pic:nvPicPr>
                  <pic:blipFill>
                    <a:blip r:embed="rId2907">
                      <a:extLst>
                        <a:ext uri="{28A0092B-C50C-407E-A947-70E740481C1C}">
                          <a14:useLocalDpi xmlns:a14="http://schemas.microsoft.com/office/drawing/2010/main" val="0"/>
                        </a:ext>
                      </a:extLst>
                    </a:blip>
                    <a:stretch>
                      <a:fillRect/>
                    </a:stretch>
                  </pic:blipFill>
                  <pic:spPr>
                    <a:xfrm>
                      <a:off x="0" y="0"/>
                      <a:ext cx="2621915" cy="22987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color w:val="000000"/>
        </w:rPr>
        <w:t>The example shown on the right, described in  “</w:t>
      </w:r>
      <w:hyperlink r:id="rId2908" w:history="1">
        <w:r w:rsidRPr="00B9771B">
          <w:rPr>
            <w:rStyle w:val="Hyperlink"/>
          </w:rPr>
          <w:t>Create and Run a Simple App Using App Designer</w:t>
        </w:r>
      </w:hyperlink>
      <w:r>
        <w:rPr>
          <w:color w:val="000000"/>
        </w:rPr>
        <w:t xml:space="preserve">”, displays a waveform whose amplitude you can interactively control with a slider. You can learn a lot by studying simple examples like this. There are many such examples that are built into </w:t>
      </w:r>
      <w:r w:rsidRPr="00A07BE4">
        <w:rPr>
          <w:i/>
          <w:iCs/>
          <w:color w:val="000000"/>
        </w:rPr>
        <w:t>App Designer</w:t>
      </w:r>
      <w:r>
        <w:rPr>
          <w:color w:val="000000"/>
        </w:rPr>
        <w:t>. When you click “</w:t>
      </w:r>
      <w:r w:rsidRPr="00D03797">
        <w:rPr>
          <w:b/>
          <w:bCs/>
          <w:color w:val="000000"/>
        </w:rPr>
        <w:t>New</w:t>
      </w:r>
      <w:r>
        <w:rPr>
          <w:color w:val="000000"/>
        </w:rPr>
        <w:t xml:space="preserve">” in the Designer mode, you’ll get a display (shown below) of several examples that are already constructed. </w:t>
      </w:r>
    </w:p>
    <w:p w14:paraId="09A5221E" w14:textId="77777777" w:rsidR="00D80056" w:rsidRPr="00D03797" w:rsidRDefault="00D80056" w:rsidP="00D80056">
      <w:pPr>
        <w:widowControl/>
        <w:suppressAutoHyphens w:val="0"/>
        <w:autoSpaceDE w:val="0"/>
        <w:adjustRightInd w:val="0"/>
        <w:spacing w:line="276" w:lineRule="auto"/>
        <w:textAlignment w:val="auto"/>
        <w:rPr>
          <w:color w:val="000000"/>
          <w:sz w:val="12"/>
          <w:szCs w:val="12"/>
        </w:rPr>
      </w:pPr>
    </w:p>
    <w:p w14:paraId="1F1A7E84" w14:textId="4051068C" w:rsidR="00D80056" w:rsidRDefault="00D80056" w:rsidP="00D80056">
      <w:pPr>
        <w:widowControl/>
        <w:suppressAutoHyphens w:val="0"/>
        <w:autoSpaceDE w:val="0"/>
        <w:adjustRightInd w:val="0"/>
        <w:spacing w:line="276" w:lineRule="auto"/>
        <w:textAlignment w:val="auto"/>
        <w:rPr>
          <w:color w:val="000000"/>
        </w:rPr>
      </w:pPr>
      <w:r>
        <w:rPr>
          <w:color w:val="000000"/>
        </w:rPr>
        <w:t xml:space="preserve">Rather than </w:t>
      </w:r>
      <w:r w:rsidR="00292AC6">
        <w:rPr>
          <w:color w:val="000000"/>
        </w:rPr>
        <w:t>detailing</w:t>
      </w:r>
      <w:r>
        <w:rPr>
          <w:color w:val="000000"/>
        </w:rPr>
        <w:t xml:space="preserve"> all the required steps here, I will </w:t>
      </w:r>
      <w:r w:rsidR="00EE1276">
        <w:rPr>
          <w:color w:val="000000"/>
        </w:rPr>
        <w:t xml:space="preserve">refer </w:t>
      </w:r>
      <w:r w:rsidR="000A2CD0">
        <w:rPr>
          <w:color w:val="000000"/>
        </w:rPr>
        <w:t>to you</w:t>
      </w:r>
      <w:r>
        <w:rPr>
          <w:color w:val="000000"/>
        </w:rPr>
        <w:t xml:space="preserve"> the many excellent tutorials and YouTube videos already available. For example, there is a video tutorial titled “</w:t>
      </w:r>
      <w:r w:rsidRPr="00897769">
        <w:rPr>
          <w:color w:val="000000"/>
        </w:rPr>
        <w:t>Getting Started and Hello World app</w:t>
      </w:r>
      <w:r>
        <w:rPr>
          <w:color w:val="000000"/>
        </w:rPr>
        <w:t xml:space="preserve">” at </w:t>
      </w:r>
      <w:hyperlink r:id="rId2909" w:history="1">
        <w:r w:rsidRPr="0089289B">
          <w:rPr>
            <w:rStyle w:val="Hyperlink"/>
          </w:rPr>
          <w:t>https://www.youtube.com/watch?v=iga-YS6VbyE</w:t>
        </w:r>
      </w:hyperlink>
      <w:r>
        <w:rPr>
          <w:color w:val="000000"/>
        </w:rPr>
        <w:t xml:space="preserve">. </w:t>
      </w:r>
    </w:p>
    <w:p w14:paraId="56744879" w14:textId="77777777" w:rsidR="00D80056" w:rsidRPr="00EA1459" w:rsidRDefault="00D80056" w:rsidP="00D80056">
      <w:pPr>
        <w:widowControl/>
        <w:suppressAutoHyphens w:val="0"/>
        <w:autoSpaceDE w:val="0"/>
        <w:adjustRightInd w:val="0"/>
        <w:spacing w:line="276" w:lineRule="auto"/>
        <w:textAlignment w:val="auto"/>
        <w:rPr>
          <w:color w:val="000000"/>
          <w:sz w:val="12"/>
          <w:szCs w:val="12"/>
        </w:rPr>
      </w:pPr>
    </w:p>
    <w:p w14:paraId="460D1E7A" w14:textId="77777777" w:rsidR="00D80056" w:rsidRPr="00490BCC" w:rsidRDefault="00D80056" w:rsidP="00D80056">
      <w:pPr>
        <w:widowControl/>
        <w:suppressAutoHyphens w:val="0"/>
        <w:autoSpaceDE w:val="0"/>
        <w:adjustRightInd w:val="0"/>
        <w:spacing w:line="276" w:lineRule="auto"/>
        <w:textAlignment w:val="auto"/>
        <w:rPr>
          <w:color w:val="000000"/>
          <w:sz w:val="12"/>
          <w:szCs w:val="12"/>
        </w:rPr>
      </w:pPr>
    </w:p>
    <w:p w14:paraId="005703F8" w14:textId="77777777" w:rsidR="00D80056" w:rsidRDefault="00D80056" w:rsidP="00D80056">
      <w:pPr>
        <w:widowControl/>
        <w:suppressAutoHyphens w:val="0"/>
        <w:autoSpaceDE w:val="0"/>
        <w:adjustRightInd w:val="0"/>
        <w:spacing w:line="276" w:lineRule="auto"/>
        <w:textAlignment w:val="auto"/>
        <w:rPr>
          <w:color w:val="000000"/>
        </w:rPr>
      </w:pPr>
      <w:r w:rsidRPr="00C70DFA">
        <w:rPr>
          <w:noProof/>
          <w:color w:val="000000"/>
        </w:rPr>
        <w:drawing>
          <wp:inline distT="0" distB="0" distL="0" distR="0" wp14:anchorId="3C52458A" wp14:editId="3B429141">
            <wp:extent cx="6332220" cy="5151120"/>
            <wp:effectExtent l="19050" t="19050" r="0" b="0"/>
            <wp:docPr id="473" name="Picture 47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Picture 473" descr="Graphical user interface, application&#10;&#10;Description automatically generated"/>
                    <pic:cNvPicPr/>
                  </pic:nvPicPr>
                  <pic:blipFill rotWithShape="1">
                    <a:blip r:embed="rId2910"/>
                    <a:srcRect t="20564"/>
                    <a:stretch/>
                  </pic:blipFill>
                  <pic:spPr bwMode="auto">
                    <a:xfrm>
                      <a:off x="0" y="0"/>
                      <a:ext cx="6332220" cy="51511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color w:val="000000"/>
        </w:rPr>
        <w:t xml:space="preserve"> </w:t>
      </w:r>
    </w:p>
    <w:p w14:paraId="253FE5D0" w14:textId="77777777" w:rsidR="00D80056" w:rsidRPr="005A6CDB" w:rsidRDefault="00D80056" w:rsidP="00D80056">
      <w:pPr>
        <w:widowControl/>
        <w:suppressAutoHyphens w:val="0"/>
        <w:autoSpaceDE w:val="0"/>
        <w:adjustRightInd w:val="0"/>
        <w:spacing w:line="276" w:lineRule="auto"/>
        <w:textAlignment w:val="auto"/>
        <w:rPr>
          <w:color w:val="000000"/>
          <w:sz w:val="12"/>
          <w:szCs w:val="12"/>
        </w:rPr>
      </w:pPr>
    </w:p>
    <w:p w14:paraId="1F601031" w14:textId="4E60E66E" w:rsidR="00D80056" w:rsidRPr="00DD06D2" w:rsidRDefault="00D80056" w:rsidP="00D80056">
      <w:pPr>
        <w:widowControl/>
        <w:suppressAutoHyphens w:val="0"/>
        <w:autoSpaceDE w:val="0"/>
        <w:adjustRightInd w:val="0"/>
        <w:spacing w:line="276" w:lineRule="auto"/>
        <w:textAlignment w:val="auto"/>
        <w:rPr>
          <w:color w:val="000000"/>
          <w:sz w:val="12"/>
          <w:szCs w:val="12"/>
        </w:rPr>
      </w:pPr>
      <w:r>
        <w:rPr>
          <w:color w:val="000000"/>
        </w:rPr>
        <w:t xml:space="preserve">The </w:t>
      </w:r>
      <w:r w:rsidRPr="00641B48">
        <w:rPr>
          <w:i/>
          <w:iCs/>
          <w:color w:val="000000"/>
        </w:rPr>
        <w:t>disadvantage</w:t>
      </w:r>
      <w:r>
        <w:rPr>
          <w:color w:val="000000"/>
        </w:rPr>
        <w:t xml:space="preserve"> of apps is that they are more complex for the programmer. In fact, the amount of code and of coding time and effort that goes into the user interface design and interactivity usually far exceeds the code that is required for the mathematical computations. Creating an equivalent Live Script is much easier.</w:t>
      </w:r>
      <w:r>
        <w:rPr>
          <w:color w:val="000000"/>
        </w:rPr>
        <w:br/>
      </w:r>
    </w:p>
    <w:p w14:paraId="4359EF6F" w14:textId="77777777" w:rsidR="00D80056" w:rsidRDefault="00D80056" w:rsidP="00D80056">
      <w:pPr>
        <w:widowControl/>
        <w:suppressAutoHyphens w:val="0"/>
        <w:autoSpaceDE w:val="0"/>
        <w:adjustRightInd w:val="0"/>
        <w:spacing w:line="276" w:lineRule="auto"/>
        <w:textAlignment w:val="auto"/>
        <w:rPr>
          <w:color w:val="000000"/>
        </w:rPr>
      </w:pPr>
      <w:r>
        <w:rPr>
          <w:color w:val="000000"/>
        </w:rPr>
        <w:t xml:space="preserve">You must add the specific programming for the mathematical calculations, as in a regular script, which you type into the white space in the Code View, and </w:t>
      </w:r>
      <w:r w:rsidRPr="00D03797">
        <w:rPr>
          <w:i/>
          <w:iCs/>
          <w:color w:val="000000"/>
        </w:rPr>
        <w:t>you can call</w:t>
      </w:r>
      <w:r>
        <w:rPr>
          <w:i/>
          <w:iCs/>
          <w:color w:val="000000"/>
        </w:rPr>
        <w:t xml:space="preserve"> any</w:t>
      </w:r>
      <w:r w:rsidRPr="00D03797">
        <w:rPr>
          <w:i/>
          <w:iCs/>
          <w:color w:val="000000"/>
        </w:rPr>
        <w:t xml:space="preserve"> functions that you are previously written</w:t>
      </w:r>
      <w:r>
        <w:rPr>
          <w:color w:val="000000"/>
        </w:rPr>
        <w:t xml:space="preserve"> and have saved in the Matlab path.</w:t>
      </w:r>
      <w:r w:rsidRPr="005A6E8E">
        <w:rPr>
          <w:color w:val="000000"/>
        </w:rPr>
        <w:t xml:space="preserve"> </w:t>
      </w:r>
      <w:r w:rsidRPr="00D03797">
        <w:rPr>
          <w:color w:val="000000"/>
        </w:rPr>
        <w:t>You can</w:t>
      </w:r>
      <w:r>
        <w:rPr>
          <w:color w:val="000000"/>
        </w:rPr>
        <w:t xml:space="preserve"> also</w:t>
      </w:r>
      <w:r w:rsidRPr="00D03797">
        <w:rPr>
          <w:color w:val="000000"/>
        </w:rPr>
        <w:t xml:space="preserve"> </w:t>
      </w:r>
      <w:hyperlink r:id="rId2911" w:history="1">
        <w:r w:rsidRPr="00D03797">
          <w:rPr>
            <w:rStyle w:val="Hyperlink"/>
          </w:rPr>
          <w:t>package any Matlab app you create</w:t>
        </w:r>
      </w:hyperlink>
      <w:r w:rsidRPr="00D03797">
        <w:rPr>
          <w:color w:val="000000"/>
        </w:rPr>
        <w:t xml:space="preserve"> into a single file</w:t>
      </w:r>
      <w:r>
        <w:rPr>
          <w:color w:val="000000"/>
        </w:rPr>
        <w:t>, including any functions that you have called,</w:t>
      </w:r>
      <w:r w:rsidRPr="00D03797">
        <w:rPr>
          <w:color w:val="000000"/>
        </w:rPr>
        <w:t xml:space="preserve"> </w:t>
      </w:r>
      <w:r>
        <w:rPr>
          <w:color w:val="000000"/>
        </w:rPr>
        <w:t>so it</w:t>
      </w:r>
      <w:r w:rsidRPr="00D03797">
        <w:rPr>
          <w:color w:val="000000"/>
        </w:rPr>
        <w:t xml:space="preserve"> can be easily shared with others.</w:t>
      </w:r>
      <w:r>
        <w:rPr>
          <w:color w:val="000000"/>
        </w:rPr>
        <w:t xml:space="preserve"> </w:t>
      </w:r>
    </w:p>
    <w:p w14:paraId="6C4341AC" w14:textId="77777777" w:rsidR="00D80056" w:rsidRPr="00DF13F2" w:rsidRDefault="00D80056" w:rsidP="00D80056">
      <w:pPr>
        <w:widowControl/>
        <w:suppressAutoHyphens w:val="0"/>
        <w:autoSpaceDE w:val="0"/>
        <w:adjustRightInd w:val="0"/>
        <w:spacing w:line="276" w:lineRule="auto"/>
        <w:textAlignment w:val="auto"/>
        <w:rPr>
          <w:color w:val="000000"/>
          <w:sz w:val="12"/>
          <w:szCs w:val="12"/>
        </w:rPr>
      </w:pPr>
    </w:p>
    <w:p w14:paraId="6B3B6735" w14:textId="4A84C28D" w:rsidR="00D80056" w:rsidRDefault="00D80056" w:rsidP="00D80056">
      <w:pPr>
        <w:widowControl/>
        <w:suppressAutoHyphens w:val="0"/>
        <w:autoSpaceDE w:val="0"/>
        <w:adjustRightInd w:val="0"/>
        <w:spacing w:line="276" w:lineRule="auto"/>
        <w:textAlignment w:val="auto"/>
        <w:rPr>
          <w:color w:val="000000"/>
        </w:rPr>
      </w:pPr>
      <w:r>
        <w:rPr>
          <w:color w:val="000000"/>
        </w:rPr>
        <w:t>Shown on the next page is a Matlab app</w:t>
      </w:r>
      <w:r w:rsidR="00105E11">
        <w:rPr>
          <w:color w:val="000000"/>
        </w:rPr>
        <w:t xml:space="preserve"> </w:t>
      </w:r>
      <w:r w:rsidR="002B54C3">
        <w:rPr>
          <w:color w:val="000000"/>
        </w:rPr>
        <w:t xml:space="preserve">that I </w:t>
      </w:r>
      <w:r w:rsidR="002A13FA">
        <w:rPr>
          <w:color w:val="000000"/>
        </w:rPr>
        <w:t>wrote</w:t>
      </w:r>
      <w:r w:rsidR="002B54C3">
        <w:rPr>
          <w:color w:val="000000"/>
        </w:rPr>
        <w:t xml:space="preserve"> </w:t>
      </w:r>
      <w:r w:rsidR="00FC6D1C">
        <w:rPr>
          <w:color w:val="000000"/>
        </w:rPr>
        <w:t>to demonstrate</w:t>
      </w:r>
      <w:r w:rsidR="00105E11">
        <w:rPr>
          <w:color w:val="000000"/>
        </w:rPr>
        <w:t xml:space="preserve"> how a pair of noisy overlapping peaks can be sharpened and more clearly resolved by deconvolution, using Fourier filtering and denominator addition to control the noise amplification</w:t>
      </w:r>
      <w:r w:rsidR="00480A9D">
        <w:rPr>
          <w:color w:val="000000"/>
        </w:rPr>
        <w:t xml:space="preserve"> (</w:t>
      </w:r>
      <w:r w:rsidR="00480A9D" w:rsidRPr="00480A9D">
        <w:rPr>
          <w:color w:val="0070C0"/>
          <w:u w:val="single"/>
        </w:rPr>
        <w:t xml:space="preserve">page </w:t>
      </w:r>
      <w:r w:rsidR="00480A9D" w:rsidRPr="00480A9D">
        <w:rPr>
          <w:color w:val="0070C0"/>
          <w:u w:val="single"/>
        </w:rPr>
        <w:fldChar w:fldCharType="begin"/>
      </w:r>
      <w:r w:rsidR="00480A9D" w:rsidRPr="00480A9D">
        <w:rPr>
          <w:color w:val="0070C0"/>
          <w:u w:val="single"/>
        </w:rPr>
        <w:instrText xml:space="preserve"> PAGEREF _Ref186270612 \h </w:instrText>
      </w:r>
      <w:r w:rsidR="00480A9D" w:rsidRPr="00480A9D">
        <w:rPr>
          <w:color w:val="0070C0"/>
          <w:u w:val="single"/>
        </w:rPr>
      </w:r>
      <w:r w:rsidR="00480A9D" w:rsidRPr="00480A9D">
        <w:rPr>
          <w:color w:val="0070C0"/>
          <w:u w:val="single"/>
        </w:rPr>
        <w:fldChar w:fldCharType="separate"/>
      </w:r>
      <w:r w:rsidR="0018117D">
        <w:rPr>
          <w:noProof/>
          <w:color w:val="0070C0"/>
          <w:u w:val="single"/>
        </w:rPr>
        <w:t>118</w:t>
      </w:r>
      <w:r w:rsidR="00480A9D" w:rsidRPr="00480A9D">
        <w:rPr>
          <w:color w:val="0070C0"/>
          <w:u w:val="single"/>
        </w:rPr>
        <w:fldChar w:fldCharType="end"/>
      </w:r>
      <w:r w:rsidR="00480A9D">
        <w:rPr>
          <w:color w:val="000000"/>
        </w:rPr>
        <w:t>)</w:t>
      </w:r>
      <w:r>
        <w:rPr>
          <w:color w:val="000000"/>
        </w:rPr>
        <w:t xml:space="preserve">. You can download the installer from </w:t>
      </w:r>
      <w:hyperlink r:id="rId2912" w:history="1">
        <w:r w:rsidRPr="005B5205">
          <w:rPr>
            <w:rStyle w:val="Hyperlink"/>
          </w:rPr>
          <w:t>Self-</w:t>
        </w:r>
        <w:proofErr w:type="spellStart"/>
        <w:r w:rsidRPr="005B5205">
          <w:rPr>
            <w:rStyle w:val="Hyperlink"/>
          </w:rPr>
          <w:t>decovolution</w:t>
        </w:r>
        <w:proofErr w:type="spellEnd"/>
        <w:r w:rsidRPr="005B5205">
          <w:rPr>
            <w:rStyle w:val="Hyperlink"/>
          </w:rPr>
          <w:t xml:space="preserve"> </w:t>
        </w:r>
        <w:proofErr w:type="spellStart"/>
        <w:r w:rsidRPr="005B5205">
          <w:rPr>
            <w:rStyle w:val="Hyperlink"/>
          </w:rPr>
          <w:t>demo.mlappinstall</w:t>
        </w:r>
        <w:proofErr w:type="spellEnd"/>
      </w:hyperlink>
      <w:r>
        <w:rPr>
          <w:color w:val="000000"/>
        </w:rPr>
        <w:t>.</w:t>
      </w:r>
      <w:r w:rsidR="00105E11">
        <w:rPr>
          <w:color w:val="000000"/>
        </w:rPr>
        <w:t xml:space="preserve"> (A Matlab Live Script version of this is shown on page </w:t>
      </w:r>
      <w:r w:rsidR="00105E11" w:rsidRPr="00105E11">
        <w:rPr>
          <w:color w:val="000000"/>
          <w:u w:val="single"/>
        </w:rPr>
        <w:fldChar w:fldCharType="begin"/>
      </w:r>
      <w:r w:rsidR="00105E11" w:rsidRPr="00105E11">
        <w:rPr>
          <w:color w:val="000000"/>
          <w:u w:val="single"/>
        </w:rPr>
        <w:instrText xml:space="preserve"> PAGEREF _Ref133828528 \h </w:instrText>
      </w:r>
      <w:r w:rsidR="00105E11" w:rsidRPr="00105E11">
        <w:rPr>
          <w:color w:val="000000"/>
          <w:u w:val="single"/>
        </w:rPr>
      </w:r>
      <w:r w:rsidR="00105E11" w:rsidRPr="00105E11">
        <w:rPr>
          <w:color w:val="000000"/>
          <w:u w:val="single"/>
        </w:rPr>
        <w:fldChar w:fldCharType="separate"/>
      </w:r>
      <w:r w:rsidR="0018117D">
        <w:rPr>
          <w:noProof/>
          <w:color w:val="000000"/>
          <w:u w:val="single"/>
        </w:rPr>
        <w:t>127</w:t>
      </w:r>
      <w:r w:rsidR="00105E11" w:rsidRPr="00105E11">
        <w:rPr>
          <w:color w:val="000000"/>
          <w:u w:val="single"/>
        </w:rPr>
        <w:fldChar w:fldCharType="end"/>
      </w:r>
      <w:r w:rsidR="00105E11">
        <w:rPr>
          <w:color w:val="000000"/>
        </w:rPr>
        <w:t xml:space="preserve">, and a Python version in shown on page </w:t>
      </w:r>
      <w:r w:rsidR="00480A9D">
        <w:rPr>
          <w:color w:val="000000"/>
        </w:rPr>
        <w:t>455</w:t>
      </w:r>
      <w:r w:rsidR="00105E11">
        <w:rPr>
          <w:color w:val="000000"/>
        </w:rPr>
        <w:t>).</w:t>
      </w:r>
    </w:p>
    <w:p w14:paraId="60F342AE" w14:textId="77777777" w:rsidR="00D80056" w:rsidRPr="005A6E8E" w:rsidRDefault="00D80056" w:rsidP="00D80056">
      <w:pPr>
        <w:widowControl/>
        <w:suppressAutoHyphens w:val="0"/>
        <w:autoSpaceDE w:val="0"/>
        <w:adjustRightInd w:val="0"/>
        <w:spacing w:line="276" w:lineRule="auto"/>
        <w:textAlignment w:val="auto"/>
        <w:rPr>
          <w:color w:val="000000"/>
          <w:sz w:val="12"/>
          <w:szCs w:val="12"/>
        </w:rPr>
      </w:pPr>
    </w:p>
    <w:p w14:paraId="6F51F2BC" w14:textId="77777777" w:rsidR="00D80056" w:rsidRDefault="00D80056" w:rsidP="00D80056">
      <w:pPr>
        <w:widowControl/>
        <w:suppressAutoHyphens w:val="0"/>
        <w:autoSpaceDE w:val="0"/>
        <w:adjustRightInd w:val="0"/>
        <w:spacing w:line="276" w:lineRule="auto"/>
        <w:textAlignment w:val="auto"/>
        <w:rPr>
          <w:color w:val="000000"/>
        </w:rPr>
      </w:pPr>
      <w:r>
        <w:rPr>
          <w:noProof/>
          <w:color w:val="000000"/>
        </w:rPr>
        <w:lastRenderedPageBreak/>
        <w:drawing>
          <wp:inline distT="0" distB="0" distL="0" distR="0" wp14:anchorId="03CB4774" wp14:editId="2880E2A4">
            <wp:extent cx="6210300" cy="3306671"/>
            <wp:effectExtent l="19050" t="19050" r="0" b="8255"/>
            <wp:docPr id="42" name="Picture 42"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chart&#10;&#10;Description automatically generated"/>
                    <pic:cNvPicPr/>
                  </pic:nvPicPr>
                  <pic:blipFill rotWithShape="1">
                    <a:blip r:embed="rId2913">
                      <a:extLst>
                        <a:ext uri="{28A0092B-C50C-407E-A947-70E740481C1C}">
                          <a14:useLocalDpi xmlns:a14="http://schemas.microsoft.com/office/drawing/2010/main" val="0"/>
                        </a:ext>
                      </a:extLst>
                    </a:blip>
                    <a:srcRect r="20578"/>
                    <a:stretch/>
                  </pic:blipFill>
                  <pic:spPr bwMode="auto">
                    <a:xfrm>
                      <a:off x="0" y="0"/>
                      <a:ext cx="6216994" cy="331023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color w:val="000000"/>
        </w:rPr>
        <w:t xml:space="preserve"> </w:t>
      </w:r>
    </w:p>
    <w:p w14:paraId="35DA1B38" w14:textId="77777777" w:rsidR="00D80056" w:rsidRPr="00387BEF" w:rsidRDefault="00D80056" w:rsidP="00D80056">
      <w:pPr>
        <w:widowControl/>
        <w:suppressAutoHyphens w:val="0"/>
        <w:autoSpaceDE w:val="0"/>
        <w:adjustRightInd w:val="0"/>
        <w:spacing w:line="276" w:lineRule="auto"/>
        <w:textAlignment w:val="auto"/>
        <w:rPr>
          <w:color w:val="000000"/>
          <w:sz w:val="12"/>
          <w:szCs w:val="12"/>
        </w:rPr>
      </w:pPr>
    </w:p>
    <w:p w14:paraId="0B53162D" w14:textId="4147C234" w:rsidR="00D80056" w:rsidRPr="00AC4EBD" w:rsidRDefault="00D80056" w:rsidP="00D80056">
      <w:pPr>
        <w:widowControl/>
        <w:suppressAutoHyphens w:val="0"/>
        <w:autoSpaceDE w:val="0"/>
        <w:adjustRightInd w:val="0"/>
        <w:spacing w:line="276" w:lineRule="auto"/>
        <w:textAlignment w:val="auto"/>
        <w:rPr>
          <w:color w:val="000000"/>
        </w:rPr>
      </w:pPr>
      <w:r>
        <w:rPr>
          <w:color w:val="000000"/>
        </w:rPr>
        <w:t xml:space="preserve">The coding required to get all this to work is </w:t>
      </w:r>
      <w:r w:rsidRPr="000A12B9">
        <w:rPr>
          <w:i/>
          <w:iCs/>
          <w:color w:val="000000"/>
        </w:rPr>
        <w:t>considerably more complex</w:t>
      </w:r>
      <w:r>
        <w:rPr>
          <w:color w:val="000000"/>
        </w:rPr>
        <w:t xml:space="preserve"> than creating the equivalent Live Script shown above, but the app ends up looking like a finished end-user application, and it is easier and more fool-proof for </w:t>
      </w:r>
      <w:r w:rsidR="007E23D4">
        <w:rPr>
          <w:color w:val="000000"/>
        </w:rPr>
        <w:t>students</w:t>
      </w:r>
      <w:r>
        <w:rPr>
          <w:color w:val="000000"/>
        </w:rPr>
        <w:t xml:space="preserve"> </w:t>
      </w:r>
      <w:r w:rsidR="00426C47">
        <w:rPr>
          <w:color w:val="000000"/>
        </w:rPr>
        <w:t xml:space="preserve">or lab techs </w:t>
      </w:r>
      <w:r>
        <w:rPr>
          <w:color w:val="000000"/>
        </w:rPr>
        <w:t xml:space="preserve">to </w:t>
      </w:r>
      <w:r w:rsidR="00426C47">
        <w:rPr>
          <w:color w:val="000000"/>
        </w:rPr>
        <w:t>experiment</w:t>
      </w:r>
      <w:r w:rsidR="007E23D4">
        <w:rPr>
          <w:color w:val="000000"/>
        </w:rPr>
        <w:t xml:space="preserve"> with</w:t>
      </w:r>
      <w:r>
        <w:rPr>
          <w:color w:val="000000"/>
        </w:rPr>
        <w:t xml:space="preserve">. </w:t>
      </w:r>
    </w:p>
    <w:p w14:paraId="0D86863B" w14:textId="77777777" w:rsidR="00D80056" w:rsidRPr="005360E4" w:rsidRDefault="00D80056" w:rsidP="00D80056">
      <w:pPr>
        <w:widowControl/>
        <w:suppressAutoHyphens w:val="0"/>
        <w:autoSpaceDE w:val="0"/>
        <w:adjustRightInd w:val="0"/>
        <w:spacing w:line="276" w:lineRule="auto"/>
        <w:textAlignment w:val="auto"/>
        <w:rPr>
          <w:i/>
          <w:iCs/>
          <w:color w:val="000000"/>
          <w:sz w:val="12"/>
          <w:szCs w:val="12"/>
        </w:rPr>
      </w:pPr>
      <w:r w:rsidRPr="00A47DA6">
        <w:rPr>
          <w:noProof/>
          <w:color w:val="000000"/>
        </w:rPr>
        <w:drawing>
          <wp:anchor distT="0" distB="0" distL="114300" distR="114300" simplePos="0" relativeHeight="251839488" behindDoc="1" locked="0" layoutInCell="1" allowOverlap="1" wp14:anchorId="73837B93" wp14:editId="1628B9FB">
            <wp:simplePos x="0" y="0"/>
            <wp:positionH relativeFrom="column">
              <wp:posOffset>40640</wp:posOffset>
            </wp:positionH>
            <wp:positionV relativeFrom="paragraph">
              <wp:posOffset>90170</wp:posOffset>
            </wp:positionV>
            <wp:extent cx="3486785" cy="3940175"/>
            <wp:effectExtent l="19050" t="19050" r="0" b="3175"/>
            <wp:wrapTight wrapText="bothSides">
              <wp:wrapPolygon edited="0">
                <wp:start x="-118" y="-104"/>
                <wp:lineTo x="-118" y="21617"/>
                <wp:lineTo x="21596" y="21617"/>
                <wp:lineTo x="21596" y="-104"/>
                <wp:lineTo x="-118" y="-104"/>
              </wp:wrapPolygon>
            </wp:wrapTight>
            <wp:docPr id="486" name="Picture 48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486" descr="Graphical user interface&#10;&#10;Description automatically generated"/>
                    <pic:cNvPicPr/>
                  </pic:nvPicPr>
                  <pic:blipFill>
                    <a:blip r:embed="rId2914">
                      <a:extLst>
                        <a:ext uri="{28A0092B-C50C-407E-A947-70E740481C1C}">
                          <a14:useLocalDpi xmlns:a14="http://schemas.microsoft.com/office/drawing/2010/main" val="0"/>
                        </a:ext>
                      </a:extLst>
                    </a:blip>
                    <a:stretch>
                      <a:fillRect/>
                    </a:stretch>
                  </pic:blipFill>
                  <pic:spPr>
                    <a:xfrm>
                      <a:off x="0" y="0"/>
                      <a:ext cx="3486785" cy="39401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A34EF5A" w14:textId="404993D0" w:rsidR="00D80056" w:rsidRPr="009E6F1C" w:rsidRDefault="00D80056" w:rsidP="00D80056">
      <w:pPr>
        <w:widowControl/>
        <w:suppressAutoHyphens w:val="0"/>
        <w:autoSpaceDE w:val="0"/>
        <w:adjustRightInd w:val="0"/>
        <w:spacing w:line="276" w:lineRule="auto"/>
        <w:textAlignment w:val="auto"/>
        <w:rPr>
          <w:sz w:val="12"/>
          <w:szCs w:val="12"/>
        </w:rPr>
      </w:pPr>
      <w:r w:rsidRPr="0066025B">
        <w:rPr>
          <w:b/>
          <w:bCs/>
        </w:rPr>
        <w:t>Python</w:t>
      </w:r>
      <w:r>
        <w:t xml:space="preserve"> has many libraries for developing such apps, such as </w:t>
      </w:r>
      <w:hyperlink r:id="rId2915" w:history="1">
        <w:r w:rsidRPr="00F96C83">
          <w:rPr>
            <w:rStyle w:val="Hyperlink"/>
            <w:rFonts w:cs="Courier New"/>
            <w:shd w:val="clear" w:color="auto" w:fill="FFFFFF"/>
          </w:rPr>
          <w:t>PyQt5</w:t>
        </w:r>
      </w:hyperlink>
      <w:r>
        <w:rPr>
          <w:rStyle w:val="Hyperlink"/>
          <w:rFonts w:cs="Courier New"/>
          <w:shd w:val="clear" w:color="auto" w:fill="FFFFFF"/>
        </w:rPr>
        <w:t>,</w:t>
      </w:r>
      <w:r w:rsidRPr="00F96C83">
        <w:rPr>
          <w:rFonts w:cs="Courier New"/>
          <w:color w:val="222222"/>
          <w:shd w:val="clear" w:color="auto" w:fill="FFFFFF"/>
        </w:rPr>
        <w:t xml:space="preserve"> </w:t>
      </w:r>
      <w:hyperlink r:id="rId2916" w:history="1">
        <w:proofErr w:type="spellStart"/>
        <w:r w:rsidRPr="00F96C83">
          <w:rPr>
            <w:rStyle w:val="Hyperlink"/>
            <w:rFonts w:cs="Courier New"/>
            <w:shd w:val="clear" w:color="auto" w:fill="FFFFFF"/>
          </w:rPr>
          <w:t>Tkinter</w:t>
        </w:r>
        <w:proofErr w:type="spellEnd"/>
      </w:hyperlink>
      <w:r>
        <w:rPr>
          <w:rFonts w:cs="Courier New"/>
          <w:color w:val="222222"/>
          <w:shd w:val="clear" w:color="auto" w:fill="FFFFFF"/>
        </w:rPr>
        <w:t>, and</w:t>
      </w:r>
      <w:r>
        <w:t xml:space="preserve"> </w:t>
      </w:r>
      <w:hyperlink r:id="rId2917" w:history="1">
        <w:r w:rsidRPr="002A633B">
          <w:rPr>
            <w:rStyle w:val="Hyperlink"/>
          </w:rPr>
          <w:t>Jupyter Notebooks</w:t>
        </w:r>
      </w:hyperlink>
      <w:r>
        <w:t xml:space="preserve"> which are highly flexible, open-source, and which support multiple languages, making them ideal for a broad range of applications, particularly in data science and education. They are free and accessible to anyone with a Python installation. The simple example on the left has numeric sliders to control the variables in a non-linear system of equations. These can be complex to program, but fortunately </w:t>
      </w:r>
      <w:r w:rsidRPr="0093167F">
        <w:rPr>
          <w:i/>
          <w:iCs/>
        </w:rPr>
        <w:t>A</w:t>
      </w:r>
      <w:r w:rsidR="005E272F">
        <w:rPr>
          <w:i/>
          <w:iCs/>
        </w:rPr>
        <w:t>.</w:t>
      </w:r>
      <w:r w:rsidRPr="0093167F">
        <w:rPr>
          <w:i/>
          <w:iCs/>
        </w:rPr>
        <w:t>I</w:t>
      </w:r>
      <w:r w:rsidR="005E272F">
        <w:rPr>
          <w:i/>
          <w:iCs/>
        </w:rPr>
        <w:t>.</w:t>
      </w:r>
      <w:r w:rsidRPr="0093167F">
        <w:rPr>
          <w:i/>
          <w:iCs/>
        </w:rPr>
        <w:t xml:space="preserve"> chatbots can write the code</w:t>
      </w:r>
      <w:r w:rsidR="008477BA">
        <w:t xml:space="preserve">, if you give it a detailed prompt </w:t>
      </w:r>
      <w:r w:rsidR="00292AC6">
        <w:t>(</w:t>
      </w:r>
      <w:r w:rsidR="0066025B">
        <w:t xml:space="preserve">see </w:t>
      </w:r>
      <w:r>
        <w:t xml:space="preserve">page </w:t>
      </w:r>
      <w:r>
        <w:fldChar w:fldCharType="begin"/>
      </w:r>
      <w:r>
        <w:instrText xml:space="preserve"> PAGEREF _Ref187502614 \h </w:instrText>
      </w:r>
      <w:r>
        <w:fldChar w:fldCharType="separate"/>
      </w:r>
      <w:r w:rsidR="0018117D">
        <w:rPr>
          <w:noProof/>
        </w:rPr>
        <w:t>457</w:t>
      </w:r>
      <w:r>
        <w:fldChar w:fldCharType="end"/>
      </w:r>
      <w:r w:rsidR="00292AC6">
        <w:t>)</w:t>
      </w:r>
      <w:r>
        <w:t>.</w:t>
      </w:r>
      <w:r>
        <w:br/>
      </w:r>
    </w:p>
    <w:p w14:paraId="2BCF0A4A" w14:textId="30520A0A" w:rsidR="00D80056" w:rsidRDefault="00D80056" w:rsidP="00D80056">
      <w:pPr>
        <w:widowControl/>
        <w:suppressAutoHyphens w:val="0"/>
        <w:autoSpaceDE w:val="0"/>
        <w:adjustRightInd w:val="0"/>
        <w:spacing w:line="276" w:lineRule="auto"/>
        <w:textAlignment w:val="auto"/>
      </w:pPr>
      <w:r>
        <w:t xml:space="preserve">By means of comparison, Matlab Live Scripts are more tailored for professionals in engineering and scientific domains, but they require a MATLAB license, making them more specialized and </w:t>
      </w:r>
      <w:r w:rsidR="000A12B9">
        <w:t>considerably more</w:t>
      </w:r>
      <w:r>
        <w:t xml:space="preserve"> costly that Python.</w:t>
      </w:r>
      <w:bookmarkStart w:id="1058" w:name="_Ref108510909"/>
      <w:bookmarkStart w:id="1059" w:name="_Ref108762424"/>
    </w:p>
    <w:p w14:paraId="5D4C92F6" w14:textId="77777777" w:rsidR="00292AC6" w:rsidRPr="00292AC6" w:rsidRDefault="00292AC6" w:rsidP="00D80056">
      <w:pPr>
        <w:widowControl/>
        <w:suppressAutoHyphens w:val="0"/>
        <w:autoSpaceDE w:val="0"/>
        <w:adjustRightInd w:val="0"/>
        <w:spacing w:line="276" w:lineRule="auto"/>
        <w:textAlignment w:val="auto"/>
        <w:rPr>
          <w:sz w:val="12"/>
          <w:szCs w:val="12"/>
        </w:rPr>
      </w:pPr>
    </w:p>
    <w:p w14:paraId="78BD49BD" w14:textId="7CCCE9F2" w:rsidR="00292AC6" w:rsidRPr="002B794C" w:rsidRDefault="00292AC6" w:rsidP="00D80056">
      <w:pPr>
        <w:widowControl/>
        <w:suppressAutoHyphens w:val="0"/>
        <w:autoSpaceDE w:val="0"/>
        <w:adjustRightInd w:val="0"/>
        <w:spacing w:line="276" w:lineRule="auto"/>
        <w:textAlignment w:val="auto"/>
      </w:pPr>
      <w:r>
        <w:t xml:space="preserve">Note: </w:t>
      </w:r>
      <w:r w:rsidRPr="00292AC6">
        <w:rPr>
          <w:i/>
          <w:iCs/>
        </w:rPr>
        <w:t>Mathematica</w:t>
      </w:r>
      <w:r>
        <w:t xml:space="preserve"> (page </w:t>
      </w:r>
      <w:r>
        <w:fldChar w:fldCharType="begin"/>
      </w:r>
      <w:r>
        <w:instrText xml:space="preserve"> PAGEREF _Ref206401307 \h </w:instrText>
      </w:r>
      <w:r>
        <w:fldChar w:fldCharType="separate"/>
      </w:r>
      <w:r w:rsidR="0018117D">
        <w:rPr>
          <w:noProof/>
        </w:rPr>
        <w:t>465</w:t>
      </w:r>
      <w:r>
        <w:fldChar w:fldCharType="end"/>
      </w:r>
      <w:r>
        <w:t xml:space="preserve">) can also integrate code, graphics, and controllers into one document. </w:t>
      </w:r>
    </w:p>
    <w:p w14:paraId="40CA945F" w14:textId="2E630BBB" w:rsidR="00D80056" w:rsidRDefault="00D80056" w:rsidP="00D80056">
      <w:pPr>
        <w:pStyle w:val="Heading2"/>
      </w:pPr>
      <w:bookmarkStart w:id="1060" w:name="_Toc228000505"/>
      <w:r>
        <w:lastRenderedPageBreak/>
        <w:t xml:space="preserve">Using real-signal modeling to determine </w:t>
      </w:r>
      <w:r w:rsidR="00ED2CCB">
        <w:t xml:space="preserve">peak area </w:t>
      </w:r>
      <w:r>
        <w:t xml:space="preserve">measurement </w:t>
      </w:r>
      <w:bookmarkEnd w:id="1058"/>
      <w:bookmarkEnd w:id="1059"/>
      <w:r>
        <w:t>accuracy.</w:t>
      </w:r>
      <w:bookmarkEnd w:id="1060"/>
    </w:p>
    <w:p w14:paraId="36AAD209" w14:textId="3E2F6B95" w:rsidR="00D80056" w:rsidRDefault="00D80056" w:rsidP="00D80056">
      <w:pPr>
        <w:spacing w:line="276" w:lineRule="auto"/>
        <w:rPr>
          <w:color w:val="000000"/>
        </w:rPr>
      </w:pPr>
      <w:r>
        <w:rPr>
          <w:color w:val="000000"/>
        </w:rPr>
        <w:t>It’s common to use computer-generated signals whose characteristics are known exactly</w:t>
      </w:r>
      <w:r w:rsidRPr="00922FC9">
        <w:rPr>
          <w:color w:val="000000"/>
        </w:rPr>
        <w:t xml:space="preserve"> </w:t>
      </w:r>
      <w:r>
        <w:rPr>
          <w:color w:val="000000"/>
        </w:rPr>
        <w:t xml:space="preserve">to establish the accuracy of a proposed signal processing method, analogous to the use of </w:t>
      </w:r>
      <w:r w:rsidR="000D6552">
        <w:rPr>
          <w:color w:val="000000"/>
        </w:rPr>
        <w:t xml:space="preserve">prepared </w:t>
      </w:r>
      <w:r>
        <w:rPr>
          <w:color w:val="000000"/>
        </w:rPr>
        <w:t xml:space="preserve">standard reference materials in analytical chemistry (page </w:t>
      </w:r>
      <w:r>
        <w:rPr>
          <w:color w:val="000000"/>
        </w:rPr>
        <w:fldChar w:fldCharType="begin"/>
      </w:r>
      <w:r>
        <w:rPr>
          <w:color w:val="000000"/>
        </w:rPr>
        <w:instrText xml:space="preserve"> PAGEREF _Ref528142420 \h </w:instrText>
      </w:r>
      <w:r>
        <w:rPr>
          <w:color w:val="000000"/>
        </w:rPr>
      </w:r>
      <w:r>
        <w:rPr>
          <w:color w:val="000000"/>
        </w:rPr>
        <w:fldChar w:fldCharType="separate"/>
      </w:r>
      <w:r w:rsidR="0018117D">
        <w:rPr>
          <w:noProof/>
          <w:color w:val="000000"/>
        </w:rPr>
        <w:t>338</w:t>
      </w:r>
      <w:r>
        <w:rPr>
          <w:color w:val="000000"/>
        </w:rPr>
        <w:fldChar w:fldCharType="end"/>
      </w:r>
      <w:r>
        <w:rPr>
          <w:color w:val="000000"/>
        </w:rPr>
        <w:t>). But the problem with</w:t>
      </w:r>
      <w:r w:rsidRPr="00042330">
        <w:rPr>
          <w:color w:val="000000"/>
        </w:rPr>
        <w:t xml:space="preserve"> </w:t>
      </w:r>
      <w:r>
        <w:rPr>
          <w:color w:val="000000"/>
        </w:rPr>
        <w:t xml:space="preserve">computer-generated signals is that they are often too simple or too ideal to be realistic, such as a series of peaks that are all equal in height and width, of some idealized shape such as a pure Gaussian, and with idealized added pure white noise. </w:t>
      </w:r>
      <w:r w:rsidR="008B64DC">
        <w:rPr>
          <w:color w:val="000000"/>
        </w:rPr>
        <w:t>For example, if you are measuring</w:t>
      </w:r>
      <w:r>
        <w:rPr>
          <w:color w:val="000000"/>
        </w:rPr>
        <w:t xml:space="preserve"> the areas of partly overlapping peaks (page </w:t>
      </w:r>
      <w:r>
        <w:rPr>
          <w:color w:val="000000"/>
        </w:rPr>
        <w:fldChar w:fldCharType="begin"/>
      </w:r>
      <w:r>
        <w:rPr>
          <w:color w:val="000000"/>
        </w:rPr>
        <w:instrText xml:space="preserve"> PAGEREF _Ref527960201 \h </w:instrText>
      </w:r>
      <w:r>
        <w:rPr>
          <w:color w:val="000000"/>
        </w:rPr>
      </w:r>
      <w:r>
        <w:rPr>
          <w:color w:val="000000"/>
        </w:rPr>
        <w:fldChar w:fldCharType="separate"/>
      </w:r>
      <w:r w:rsidR="0018117D">
        <w:rPr>
          <w:noProof/>
          <w:color w:val="000000"/>
        </w:rPr>
        <w:t>143</w:t>
      </w:r>
      <w:r>
        <w:rPr>
          <w:color w:val="000000"/>
        </w:rPr>
        <w:fldChar w:fldCharType="end"/>
      </w:r>
      <w:r>
        <w:rPr>
          <w:color w:val="000000"/>
        </w:rPr>
        <w:t xml:space="preserve">), such idealized data sets will result in overly optimistic estimates of area measurement accuracy. One way to create more realistic known signals for a particular application is to use </w:t>
      </w:r>
      <w:r w:rsidRPr="009211EE">
        <w:rPr>
          <w:i/>
          <w:iCs/>
          <w:color w:val="000000"/>
        </w:rPr>
        <w:t>iterative curve fitting</w:t>
      </w:r>
      <w:r>
        <w:rPr>
          <w:color w:val="000000"/>
        </w:rPr>
        <w:t xml:space="preserve"> (page </w:t>
      </w:r>
      <w:r>
        <w:rPr>
          <w:color w:val="000000"/>
        </w:rPr>
        <w:fldChar w:fldCharType="begin"/>
      </w:r>
      <w:r>
        <w:rPr>
          <w:color w:val="000000"/>
        </w:rPr>
        <w:instrText xml:space="preserve"> PAGEREF _Ref527788725 \h </w:instrText>
      </w:r>
      <w:r>
        <w:rPr>
          <w:color w:val="000000"/>
        </w:rPr>
      </w:r>
      <w:r>
        <w:rPr>
          <w:color w:val="000000"/>
        </w:rPr>
        <w:fldChar w:fldCharType="separate"/>
      </w:r>
      <w:r w:rsidR="0018117D">
        <w:rPr>
          <w:noProof/>
          <w:color w:val="000000"/>
        </w:rPr>
        <w:t>200</w:t>
      </w:r>
      <w:r>
        <w:rPr>
          <w:color w:val="000000"/>
        </w:rPr>
        <w:fldChar w:fldCharType="end"/>
      </w:r>
      <w:r>
        <w:rPr>
          <w:color w:val="000000"/>
        </w:rPr>
        <w:t xml:space="preserve">). If you can find a model that fits the experimental data with very low fitting error and with random residuals, then the peak parameters from that fit can be used to construct a realistic </w:t>
      </w:r>
      <w:r w:rsidRPr="008103E4">
        <w:rPr>
          <w:i/>
          <w:iCs/>
          <w:color w:val="000000"/>
        </w:rPr>
        <w:t>synthetic</w:t>
      </w:r>
      <w:r>
        <w:rPr>
          <w:color w:val="000000"/>
        </w:rPr>
        <w:t xml:space="preserve"> signal to estimate the precision and accuracy of the measurement. The big advantage is that the parameters of </w:t>
      </w:r>
      <w:r w:rsidRPr="00277E43">
        <w:rPr>
          <w:color w:val="000000"/>
        </w:rPr>
        <w:t xml:space="preserve">synthetic signals can be modified </w:t>
      </w:r>
      <w:r w:rsidR="0046032D">
        <w:rPr>
          <w:color w:val="000000"/>
        </w:rPr>
        <w:t>as you wish</w:t>
      </w:r>
      <w:r>
        <w:rPr>
          <w:color w:val="000000"/>
        </w:rPr>
        <w:t xml:space="preserve"> </w:t>
      </w:r>
      <w:r w:rsidRPr="00087CFE">
        <w:rPr>
          <w:i/>
          <w:iCs/>
          <w:color w:val="000000"/>
        </w:rPr>
        <w:t xml:space="preserve">to explore how a proposed </w:t>
      </w:r>
      <w:r w:rsidR="009070E7">
        <w:rPr>
          <w:i/>
          <w:iCs/>
          <w:color w:val="000000"/>
        </w:rPr>
        <w:t xml:space="preserve">measurement </w:t>
      </w:r>
      <w:r w:rsidRPr="00087CFE">
        <w:rPr>
          <w:i/>
          <w:iCs/>
          <w:color w:val="000000"/>
        </w:rPr>
        <w:t>method would work under other experimental conditions</w:t>
      </w:r>
      <w:r>
        <w:rPr>
          <w:color w:val="000000"/>
        </w:rPr>
        <w:t xml:space="preserve"> (e.g., if the peak </w:t>
      </w:r>
      <w:r w:rsidR="00D46FDC">
        <w:rPr>
          <w:color w:val="000000"/>
        </w:rPr>
        <w:t xml:space="preserve">heights and/or </w:t>
      </w:r>
      <w:r>
        <w:rPr>
          <w:color w:val="000000"/>
        </w:rPr>
        <w:t>shape</w:t>
      </w:r>
      <w:r w:rsidR="00D46FDC">
        <w:rPr>
          <w:color w:val="000000"/>
        </w:rPr>
        <w:t>s</w:t>
      </w:r>
      <w:r>
        <w:rPr>
          <w:color w:val="000000"/>
        </w:rPr>
        <w:t xml:space="preserve"> were different, or if the peaks were more </w:t>
      </w:r>
      <w:r w:rsidR="009070E7">
        <w:rPr>
          <w:color w:val="000000"/>
        </w:rPr>
        <w:t xml:space="preserve">or less </w:t>
      </w:r>
      <w:r>
        <w:rPr>
          <w:color w:val="000000"/>
        </w:rPr>
        <w:t xml:space="preserve">overlapped, or if the noise or the sampling frequency were higher or lower). </w:t>
      </w:r>
    </w:p>
    <w:p w14:paraId="52486EB9" w14:textId="77777777" w:rsidR="00D80056" w:rsidRPr="00704044" w:rsidRDefault="00D80056" w:rsidP="00D80056">
      <w:pPr>
        <w:spacing w:line="276" w:lineRule="auto"/>
        <w:rPr>
          <w:color w:val="000000"/>
          <w:sz w:val="12"/>
          <w:szCs w:val="12"/>
        </w:rPr>
      </w:pPr>
    </w:p>
    <w:p w14:paraId="3FCC85AD" w14:textId="57091682" w:rsidR="00D80056" w:rsidRDefault="00D80056" w:rsidP="00D80056">
      <w:pPr>
        <w:spacing w:line="276" w:lineRule="auto"/>
        <w:rPr>
          <w:color w:val="000000"/>
        </w:rPr>
      </w:pPr>
      <w:r w:rsidRPr="00CC52B0">
        <w:rPr>
          <w:noProof/>
          <w:color w:val="000000"/>
        </w:rPr>
        <w:drawing>
          <wp:anchor distT="0" distB="0" distL="114300" distR="114300" simplePos="0" relativeHeight="251852800" behindDoc="1" locked="0" layoutInCell="1" allowOverlap="1" wp14:anchorId="33738429" wp14:editId="71A1F8A6">
            <wp:simplePos x="0" y="0"/>
            <wp:positionH relativeFrom="margin">
              <wp:align>left</wp:align>
            </wp:positionH>
            <wp:positionV relativeFrom="paragraph">
              <wp:posOffset>278660</wp:posOffset>
            </wp:positionV>
            <wp:extent cx="3814548" cy="2402006"/>
            <wp:effectExtent l="19050" t="19050" r="0" b="0"/>
            <wp:wrapTight wrapText="bothSides">
              <wp:wrapPolygon edited="0">
                <wp:start x="-108" y="-171"/>
                <wp:lineTo x="-108" y="21589"/>
                <wp:lineTo x="21575" y="21589"/>
                <wp:lineTo x="21575" y="-171"/>
                <wp:lineTo x="-108" y="-171"/>
              </wp:wrapPolygon>
            </wp:wrapTight>
            <wp:docPr id="480" name="Picture 48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Picture 480" descr="Chart&#10;&#10;Description automatically generated"/>
                    <pic:cNvPicPr/>
                  </pic:nvPicPr>
                  <pic:blipFill rotWithShape="1">
                    <a:blip r:embed="rId2918">
                      <a:extLst>
                        <a:ext uri="{28A0092B-C50C-407E-A947-70E740481C1C}">
                          <a14:useLocalDpi xmlns:a14="http://schemas.microsoft.com/office/drawing/2010/main" val="0"/>
                        </a:ext>
                      </a:extLst>
                    </a:blip>
                    <a:srcRect l="3780" t="2867" b="2517"/>
                    <a:stretch/>
                  </pic:blipFill>
                  <pic:spPr bwMode="auto">
                    <a:xfrm>
                      <a:off x="0" y="0"/>
                      <a:ext cx="3814548" cy="2402006"/>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To demonstrate this idea</w:t>
      </w:r>
      <w:r w:rsidR="003D686F">
        <w:rPr>
          <w:color w:val="000000"/>
        </w:rPr>
        <w:t xml:space="preserve"> for the measurement of the areas of overlapping peaks</w:t>
      </w:r>
      <w:r>
        <w:rPr>
          <w:color w:val="000000"/>
        </w:rPr>
        <w:t xml:space="preserve">, I downloaded a </w:t>
      </w:r>
      <w:hyperlink r:id="rId2919" w:history="1">
        <w:r w:rsidRPr="00EF6391">
          <w:rPr>
            <w:rStyle w:val="Hyperlink"/>
          </w:rPr>
          <w:t>spectrum</w:t>
        </w:r>
      </w:hyperlink>
      <w:r>
        <w:rPr>
          <w:color w:val="000000"/>
        </w:rPr>
        <w:t xml:space="preserve"> from the </w:t>
      </w:r>
      <w:hyperlink r:id="rId2920" w:history="1">
        <w:r w:rsidRPr="00D336B3">
          <w:rPr>
            <w:rStyle w:val="Hyperlink"/>
          </w:rPr>
          <w:t>NIST IR database</w:t>
        </w:r>
      </w:hyperlink>
      <w:r>
        <w:rPr>
          <w:color w:val="000000"/>
        </w:rPr>
        <w:t xml:space="preserve"> </w:t>
      </w:r>
      <w:r w:rsidR="003D686F">
        <w:rPr>
          <w:color w:val="000000"/>
        </w:rPr>
        <w:t>and found in that spectrum</w:t>
      </w:r>
      <w:r>
        <w:rPr>
          <w:color w:val="000000"/>
        </w:rPr>
        <w:t xml:space="preserve"> </w:t>
      </w:r>
      <w:r w:rsidR="00417569">
        <w:rPr>
          <w:color w:val="000000"/>
        </w:rPr>
        <w:t xml:space="preserve">what looks like </w:t>
      </w:r>
      <w:r>
        <w:rPr>
          <w:color w:val="000000"/>
        </w:rPr>
        <w:t>a set of four fused peaks near 3000 cm</w:t>
      </w:r>
      <w:r w:rsidRPr="00277E43">
        <w:rPr>
          <w:color w:val="000000"/>
          <w:sz w:val="22"/>
          <w:szCs w:val="22"/>
          <w:vertAlign w:val="superscript"/>
        </w:rPr>
        <w:t>-1</w:t>
      </w:r>
      <w:r w:rsidR="003D686F">
        <w:rPr>
          <w:color w:val="000000"/>
        </w:rPr>
        <w:t>,</w:t>
      </w:r>
      <w:r w:rsidR="0066025B">
        <w:rPr>
          <w:color w:val="000000"/>
        </w:rPr>
        <w:t xml:space="preserve"> with little obvious noise,</w:t>
      </w:r>
      <w:r w:rsidR="003D686F">
        <w:rPr>
          <w:color w:val="000000"/>
        </w:rPr>
        <w:t xml:space="preserve"> shown on the left.</w:t>
      </w:r>
      <w:r>
        <w:rPr>
          <w:color w:val="000000"/>
        </w:rPr>
        <w:t xml:space="preserve"> I </w:t>
      </w:r>
      <w:r w:rsidR="003D686F">
        <w:rPr>
          <w:color w:val="000000"/>
        </w:rPr>
        <w:t>used peakfit.m to</w:t>
      </w:r>
      <w:r>
        <w:rPr>
          <w:color w:val="000000"/>
        </w:rPr>
        <w:t xml:space="preserve"> fit those peaks with a model consisting of four Gaussian-Lorentzian </w:t>
      </w:r>
      <w:r w:rsidR="00E65DE4">
        <w:rPr>
          <w:color w:val="000000"/>
        </w:rPr>
        <w:t>S</w:t>
      </w:r>
      <w:r>
        <w:rPr>
          <w:color w:val="000000"/>
        </w:rPr>
        <w:t xml:space="preserve">um </w:t>
      </w:r>
      <w:r w:rsidR="00E65DE4">
        <w:rPr>
          <w:color w:val="000000"/>
        </w:rPr>
        <w:t xml:space="preserve">(GLS) </w:t>
      </w:r>
      <w:r>
        <w:rPr>
          <w:color w:val="000000"/>
        </w:rPr>
        <w:t>peaks of different widths (41% Gaussian was optimum), yielding a fitting error of only 0.3%, an R</w:t>
      </w:r>
      <w:r w:rsidRPr="00A94425">
        <w:rPr>
          <w:color w:val="000000"/>
          <w:vertAlign w:val="superscript"/>
        </w:rPr>
        <w:t>2</w:t>
      </w:r>
      <w:r>
        <w:rPr>
          <w:color w:val="000000"/>
        </w:rPr>
        <w:t xml:space="preserve"> of 0.99988, and</w:t>
      </w:r>
      <w:r w:rsidR="00E65DE4">
        <w:rPr>
          <w:color w:val="000000"/>
        </w:rPr>
        <w:t xml:space="preserve"> (most important</w:t>
      </w:r>
      <w:r w:rsidR="00AD30F2">
        <w:rPr>
          <w:color w:val="000000"/>
        </w:rPr>
        <w:t>ly</w:t>
      </w:r>
      <w:r w:rsidR="00E65DE4">
        <w:rPr>
          <w:color w:val="000000"/>
        </w:rPr>
        <w:t>)</w:t>
      </w:r>
      <w:r>
        <w:rPr>
          <w:color w:val="000000"/>
        </w:rPr>
        <w:t xml:space="preserve"> </w:t>
      </w:r>
      <w:r w:rsidRPr="007A382A">
        <w:rPr>
          <w:i/>
          <w:iCs/>
          <w:color w:val="000000"/>
        </w:rPr>
        <w:t>unstructured random residuals</w:t>
      </w:r>
      <w:r w:rsidR="00DF7AEC">
        <w:rPr>
          <w:color w:val="000000"/>
        </w:rPr>
        <w:t xml:space="preserve"> -</w:t>
      </w:r>
      <w:r>
        <w:rPr>
          <w:color w:val="000000"/>
        </w:rPr>
        <w:t xml:space="preserve"> </w:t>
      </w:r>
      <w:r w:rsidR="00DF7AEC">
        <w:rPr>
          <w:color w:val="000000"/>
        </w:rPr>
        <w:t>the red dots</w:t>
      </w:r>
      <w:r>
        <w:rPr>
          <w:color w:val="000000"/>
        </w:rPr>
        <w:t xml:space="preserve"> shown </w:t>
      </w:r>
      <w:r w:rsidR="003D686F">
        <w:rPr>
          <w:color w:val="000000"/>
        </w:rPr>
        <w:t>in the lower panel</w:t>
      </w:r>
      <w:r>
        <w:rPr>
          <w:color w:val="000000"/>
        </w:rPr>
        <w:t xml:space="preserve">. The best-fit peak parameters and the residual noise were then used in a </w:t>
      </w:r>
      <w:hyperlink r:id="rId2921" w:history="1">
        <w:r w:rsidRPr="00406F0D">
          <w:rPr>
            <w:rStyle w:val="Hyperlink"/>
          </w:rPr>
          <w:t>self-contained script</w:t>
        </w:r>
      </w:hyperlink>
      <w:r>
        <w:rPr>
          <w:color w:val="000000"/>
        </w:rPr>
        <w:t xml:space="preserve"> to create a </w:t>
      </w:r>
      <w:r w:rsidRPr="00AD30F2">
        <w:rPr>
          <w:i/>
          <w:iCs/>
          <w:color w:val="000000"/>
        </w:rPr>
        <w:t>synthetic</w:t>
      </w:r>
      <w:r>
        <w:rPr>
          <w:color w:val="000000"/>
        </w:rPr>
        <w:t xml:space="preserve"> model signal that is </w:t>
      </w:r>
      <w:r w:rsidRPr="002867E4">
        <w:rPr>
          <w:i/>
          <w:iCs/>
          <w:color w:val="000000"/>
        </w:rPr>
        <w:t xml:space="preserve">essentially identical to the </w:t>
      </w:r>
      <w:r>
        <w:rPr>
          <w:i/>
          <w:iCs/>
          <w:color w:val="000000"/>
        </w:rPr>
        <w:t xml:space="preserve">experimental </w:t>
      </w:r>
      <w:r w:rsidRPr="002867E4">
        <w:rPr>
          <w:i/>
          <w:iCs/>
          <w:color w:val="000000"/>
        </w:rPr>
        <w:t>spectrum</w:t>
      </w:r>
      <w:r>
        <w:rPr>
          <w:color w:val="000000"/>
        </w:rPr>
        <w:t xml:space="preserve">, except that the model has </w:t>
      </w:r>
      <w:r w:rsidRPr="002867E4">
        <w:rPr>
          <w:color w:val="000000"/>
        </w:rPr>
        <w:t>exactly known peak areas.</w:t>
      </w:r>
      <w:r>
        <w:rPr>
          <w:color w:val="000000"/>
        </w:rPr>
        <w:t xml:space="preserve"> Then, the script attempts to determine whether the simpler and faster </w:t>
      </w:r>
      <w:hyperlink r:id="rId2922" w:anchor="pdrop" w:history="1">
        <w:r w:rsidRPr="002867E4">
          <w:rPr>
            <w:rStyle w:val="Hyperlink"/>
          </w:rPr>
          <w:t>perpendicular drop method</w:t>
        </w:r>
      </w:hyperlink>
      <w:r>
        <w:rPr>
          <w:color w:val="000000"/>
        </w:rPr>
        <w:t xml:space="preserve"> could measure those areas accurately</w:t>
      </w:r>
      <w:r w:rsidR="00791BA2">
        <w:rPr>
          <w:color w:val="000000"/>
        </w:rPr>
        <w:t>. To do this i</w:t>
      </w:r>
      <w:r w:rsidR="0046032D">
        <w:rPr>
          <w:color w:val="000000"/>
        </w:rPr>
        <w:t>t</w:t>
      </w:r>
      <w:r w:rsidR="00791BA2">
        <w:rPr>
          <w:color w:val="000000"/>
        </w:rPr>
        <w:t xml:space="preserve"> </w:t>
      </w:r>
      <w:r>
        <w:rPr>
          <w:color w:val="000000"/>
        </w:rPr>
        <w:t>us</w:t>
      </w:r>
      <w:r w:rsidR="00791BA2">
        <w:rPr>
          <w:color w:val="000000"/>
        </w:rPr>
        <w:t xml:space="preserve">es </w:t>
      </w:r>
      <w:r>
        <w:rPr>
          <w:color w:val="000000"/>
        </w:rPr>
        <w:t xml:space="preserve">second differentiation (page </w:t>
      </w:r>
      <w:r>
        <w:rPr>
          <w:color w:val="000000"/>
        </w:rPr>
        <w:fldChar w:fldCharType="begin"/>
      </w:r>
      <w:r>
        <w:rPr>
          <w:color w:val="000000"/>
        </w:rPr>
        <w:instrText xml:space="preserve"> PAGEREF _Ref108165123 \h </w:instrText>
      </w:r>
      <w:r>
        <w:rPr>
          <w:color w:val="000000"/>
        </w:rPr>
      </w:r>
      <w:r>
        <w:rPr>
          <w:color w:val="000000"/>
        </w:rPr>
        <w:fldChar w:fldCharType="separate"/>
      </w:r>
      <w:r w:rsidR="0018117D">
        <w:rPr>
          <w:noProof/>
          <w:color w:val="000000"/>
        </w:rPr>
        <w:t>64</w:t>
      </w:r>
      <w:r>
        <w:rPr>
          <w:color w:val="000000"/>
        </w:rPr>
        <w:fldChar w:fldCharType="end"/>
      </w:r>
      <w:r>
        <w:rPr>
          <w:color w:val="000000"/>
        </w:rPr>
        <w:t>) to locate the original peak positions, measur</w:t>
      </w:r>
      <w:r w:rsidR="00791BA2">
        <w:rPr>
          <w:color w:val="000000"/>
        </w:rPr>
        <w:t>es the</w:t>
      </w:r>
      <w:r>
        <w:rPr>
          <w:color w:val="000000"/>
        </w:rPr>
        <w:t xml:space="preserve"> peak area by perpendicular drop (page </w:t>
      </w:r>
      <w:r>
        <w:rPr>
          <w:color w:val="000000"/>
        </w:rPr>
        <w:fldChar w:fldCharType="begin"/>
      </w:r>
      <w:r>
        <w:rPr>
          <w:color w:val="000000"/>
        </w:rPr>
        <w:instrText xml:space="preserve"> PAGEREF _Ref66169883 \h </w:instrText>
      </w:r>
      <w:r>
        <w:rPr>
          <w:color w:val="000000"/>
        </w:rPr>
      </w:r>
      <w:r>
        <w:rPr>
          <w:color w:val="000000"/>
        </w:rPr>
        <w:fldChar w:fldCharType="separate"/>
      </w:r>
      <w:r w:rsidR="0018117D">
        <w:rPr>
          <w:noProof/>
          <w:color w:val="000000"/>
        </w:rPr>
        <w:t>141</w:t>
      </w:r>
      <w:r>
        <w:rPr>
          <w:color w:val="000000"/>
        </w:rPr>
        <w:fldChar w:fldCharType="end"/>
      </w:r>
      <w:r>
        <w:rPr>
          <w:color w:val="000000"/>
        </w:rPr>
        <w:t>), which by itself is not expected to work on such overlapped peaks, and finally repeat</w:t>
      </w:r>
      <w:r w:rsidR="00791BA2">
        <w:rPr>
          <w:color w:val="000000"/>
        </w:rPr>
        <w:t>s</w:t>
      </w:r>
      <w:r>
        <w:rPr>
          <w:color w:val="000000"/>
        </w:rPr>
        <w:t xml:space="preserve"> the area measurements after sharpening the peaks by Fourier self-deconvolution (page </w:t>
      </w:r>
      <w:r>
        <w:rPr>
          <w:color w:val="000000"/>
        </w:rPr>
        <w:fldChar w:fldCharType="begin"/>
      </w:r>
      <w:r>
        <w:rPr>
          <w:color w:val="000000"/>
        </w:rPr>
        <w:instrText xml:space="preserve"> PAGEREF _Ref127429815 \h </w:instrText>
      </w:r>
      <w:r>
        <w:rPr>
          <w:color w:val="000000"/>
        </w:rPr>
      </w:r>
      <w:r>
        <w:rPr>
          <w:color w:val="000000"/>
        </w:rPr>
        <w:fldChar w:fldCharType="separate"/>
      </w:r>
      <w:r w:rsidR="0018117D">
        <w:rPr>
          <w:noProof/>
          <w:color w:val="000000"/>
        </w:rPr>
        <w:t>119</w:t>
      </w:r>
      <w:r>
        <w:rPr>
          <w:color w:val="000000"/>
        </w:rPr>
        <w:fldChar w:fldCharType="end"/>
      </w:r>
      <w:r>
        <w:rPr>
          <w:color w:val="000000"/>
        </w:rPr>
        <w:t xml:space="preserve">), using a low-pass Fourier filter to control the noise (page </w:t>
      </w:r>
      <w:r>
        <w:rPr>
          <w:color w:val="000000"/>
        </w:rPr>
        <w:fldChar w:fldCharType="begin"/>
      </w:r>
      <w:r>
        <w:rPr>
          <w:color w:val="000000"/>
        </w:rPr>
        <w:instrText xml:space="preserve"> PAGEREF _Ref127429825 \h </w:instrText>
      </w:r>
      <w:r>
        <w:rPr>
          <w:color w:val="000000"/>
        </w:rPr>
      </w:r>
      <w:r>
        <w:rPr>
          <w:color w:val="000000"/>
        </w:rPr>
        <w:fldChar w:fldCharType="separate"/>
      </w:r>
      <w:r w:rsidR="0018117D">
        <w:rPr>
          <w:noProof/>
          <w:color w:val="000000"/>
        </w:rPr>
        <w:t>129</w:t>
      </w:r>
      <w:r>
        <w:rPr>
          <w:color w:val="000000"/>
        </w:rPr>
        <w:fldChar w:fldCharType="end"/>
      </w:r>
      <w:r>
        <w:rPr>
          <w:color w:val="000000"/>
        </w:rPr>
        <w:t>).</w:t>
      </w:r>
    </w:p>
    <w:p w14:paraId="243108DA" w14:textId="77777777" w:rsidR="00D80056" w:rsidRPr="00533C75" w:rsidRDefault="00D80056" w:rsidP="00D80056">
      <w:pPr>
        <w:spacing w:line="276" w:lineRule="auto"/>
        <w:rPr>
          <w:color w:val="000000"/>
          <w:sz w:val="12"/>
          <w:szCs w:val="12"/>
        </w:rPr>
      </w:pPr>
      <w:r>
        <w:rPr>
          <w:color w:val="000000"/>
          <w:sz w:val="12"/>
          <w:szCs w:val="12"/>
        </w:rPr>
        <w:t xml:space="preserve"> </w:t>
      </w:r>
    </w:p>
    <w:p w14:paraId="082D6638" w14:textId="76416F3C" w:rsidR="00D80056" w:rsidRDefault="00D80056" w:rsidP="00D80056">
      <w:pPr>
        <w:spacing w:line="276" w:lineRule="auto"/>
        <w:rPr>
          <w:color w:val="000000"/>
        </w:rPr>
      </w:pPr>
      <w:r w:rsidRPr="00922FC9">
        <w:rPr>
          <w:color w:val="000000"/>
        </w:rPr>
        <w:t xml:space="preserve">As shown </w:t>
      </w:r>
      <w:r>
        <w:rPr>
          <w:color w:val="000000"/>
        </w:rPr>
        <w:t>by</w:t>
      </w:r>
      <w:r w:rsidRPr="00922FC9">
        <w:rPr>
          <w:color w:val="000000"/>
        </w:rPr>
        <w:t xml:space="preserve"> the </w:t>
      </w:r>
      <w:r w:rsidRPr="00445D12">
        <w:rPr>
          <w:b/>
          <w:bCs/>
          <w:color w:val="000000"/>
        </w:rPr>
        <w:t>first figure</w:t>
      </w:r>
      <w:r w:rsidRPr="00922FC9">
        <w:rPr>
          <w:color w:val="000000"/>
        </w:rPr>
        <w:t xml:space="preserve"> on the following page, the self-deconvolution sharpening </w:t>
      </w:r>
      <w:r>
        <w:rPr>
          <w:color w:val="000000"/>
        </w:rPr>
        <w:t xml:space="preserve">can in fact </w:t>
      </w:r>
      <w:r w:rsidRPr="00922FC9">
        <w:rPr>
          <w:color w:val="000000"/>
        </w:rPr>
        <w:t xml:space="preserve">improve the </w:t>
      </w:r>
      <w:r>
        <w:rPr>
          <w:color w:val="000000"/>
        </w:rPr>
        <w:t>perpendicular drop</w:t>
      </w:r>
      <w:r w:rsidRPr="00922FC9">
        <w:rPr>
          <w:color w:val="000000"/>
        </w:rPr>
        <w:t xml:space="preserve"> area accuracy </w:t>
      </w:r>
      <w:r>
        <w:rPr>
          <w:color w:val="000000"/>
        </w:rPr>
        <w:t xml:space="preserve">substantially, from an average error of 29% to only 3.1% after deconvolution. But because the peaks have different widths, </w:t>
      </w:r>
      <w:r w:rsidRPr="00857BE0">
        <w:rPr>
          <w:i/>
          <w:iCs/>
          <w:color w:val="000000"/>
        </w:rPr>
        <w:t>there is no single optimum deconvolution width</w:t>
      </w:r>
      <w:r w:rsidR="00AD30F2">
        <w:rPr>
          <w:color w:val="000000"/>
        </w:rPr>
        <w:t xml:space="preserve"> for the whole signal.</w:t>
      </w:r>
      <w:r>
        <w:rPr>
          <w:color w:val="000000"/>
        </w:rPr>
        <w:t xml:space="preserve"> Tests show that the best overall results are obtained when the </w:t>
      </w:r>
      <w:r>
        <w:rPr>
          <w:color w:val="000000"/>
        </w:rPr>
        <w:lastRenderedPageBreak/>
        <w:t xml:space="preserve">deconvolution function </w:t>
      </w:r>
      <w:r w:rsidRPr="000C77D8">
        <w:rPr>
          <w:i/>
          <w:iCs/>
          <w:color w:val="000000"/>
        </w:rPr>
        <w:t>shape</w:t>
      </w:r>
      <w:r>
        <w:rPr>
          <w:color w:val="000000"/>
        </w:rPr>
        <w:t xml:space="preserve"> is the same as in the original signal and when the deconvolution function </w:t>
      </w:r>
      <w:r w:rsidRPr="000C77D8">
        <w:rPr>
          <w:i/>
          <w:iCs/>
          <w:color w:val="000000"/>
        </w:rPr>
        <w:t>width</w:t>
      </w:r>
      <w:r>
        <w:rPr>
          <w:color w:val="000000"/>
        </w:rPr>
        <w:t xml:space="preserve"> is 1.1 times the </w:t>
      </w:r>
      <w:r w:rsidRPr="00D336B3">
        <w:rPr>
          <w:i/>
          <w:iCs/>
          <w:color w:val="000000"/>
        </w:rPr>
        <w:t>average</w:t>
      </w:r>
      <w:r>
        <w:rPr>
          <w:color w:val="000000"/>
        </w:rPr>
        <w:t xml:space="preserve"> peak width in the signal. </w:t>
      </w:r>
    </w:p>
    <w:p w14:paraId="50B72FB6" w14:textId="77777777" w:rsidR="00D80056" w:rsidRPr="00A173FF" w:rsidRDefault="00D80056" w:rsidP="00D80056">
      <w:pPr>
        <w:spacing w:line="276" w:lineRule="auto"/>
        <w:rPr>
          <w:color w:val="000000"/>
          <w:sz w:val="12"/>
          <w:szCs w:val="12"/>
        </w:rPr>
      </w:pPr>
    </w:p>
    <w:p w14:paraId="1EAE29E4" w14:textId="77777777" w:rsidR="00D80056" w:rsidRDefault="00D80056" w:rsidP="00D80056">
      <w:pPr>
        <w:jc w:val="center"/>
        <w:rPr>
          <w:color w:val="000000"/>
        </w:rPr>
      </w:pPr>
      <w:r w:rsidRPr="00071BA7">
        <w:rPr>
          <w:noProof/>
          <w:color w:val="000000"/>
        </w:rPr>
        <w:drawing>
          <wp:inline distT="0" distB="0" distL="0" distR="0" wp14:anchorId="6DCCFDC0" wp14:editId="6C2F9BEB">
            <wp:extent cx="3403600" cy="2354617"/>
            <wp:effectExtent l="19050" t="19050" r="6350" b="7620"/>
            <wp:docPr id="477" name="Picture 47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77" descr="Chart, line chart&#10;&#10;Description automatically generated"/>
                    <pic:cNvPicPr/>
                  </pic:nvPicPr>
                  <pic:blipFill rotWithShape="1">
                    <a:blip r:embed="rId2923"/>
                    <a:srcRect l="6783" t="3341" r="6810" b="3111"/>
                    <a:stretch/>
                  </pic:blipFill>
                  <pic:spPr bwMode="auto">
                    <a:xfrm>
                      <a:off x="0" y="0"/>
                      <a:ext cx="3420978" cy="236663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A89E254" w14:textId="77777777" w:rsidR="00D80056" w:rsidRDefault="00D80056" w:rsidP="00D80056">
      <w:pPr>
        <w:widowControl/>
        <w:suppressAutoHyphens w:val="0"/>
        <w:autoSpaceDE w:val="0"/>
        <w:adjustRightInd w:val="0"/>
        <w:textAlignment w:val="auto"/>
        <w:rPr>
          <w:rFonts w:ascii="Courier New" w:hAnsi="Courier New" w:cs="Courier New"/>
          <w:b/>
          <w:bCs/>
          <w:color w:val="000000"/>
          <w:sz w:val="18"/>
          <w:szCs w:val="18"/>
        </w:rPr>
      </w:pPr>
    </w:p>
    <w:p w14:paraId="36BC6378" w14:textId="77777777" w:rsidR="00D80056" w:rsidRPr="00581FB1" w:rsidRDefault="00D80056" w:rsidP="00D80056">
      <w:pPr>
        <w:widowControl/>
        <w:suppressAutoHyphens w:val="0"/>
        <w:autoSpaceDE w:val="0"/>
        <w:adjustRightInd w:val="0"/>
        <w:textAlignment w:val="auto"/>
        <w:rPr>
          <w:rFonts w:ascii="Courier New" w:hAnsi="Courier New" w:cs="Courier New"/>
          <w:b/>
          <w:bCs/>
          <w:color w:val="000000"/>
          <w:sz w:val="22"/>
          <w:szCs w:val="22"/>
        </w:rPr>
      </w:pPr>
      <w:r w:rsidRPr="00581FB1">
        <w:rPr>
          <w:rFonts w:ascii="Courier New" w:hAnsi="Courier New" w:cs="Courier New"/>
          <w:b/>
          <w:bCs/>
          <w:color w:val="000000"/>
          <w:sz w:val="22"/>
          <w:szCs w:val="22"/>
        </w:rPr>
        <w:t>Sampling interval (cm-1)= 2</w:t>
      </w:r>
    </w:p>
    <w:p w14:paraId="7440B9D9" w14:textId="77777777" w:rsidR="00D80056" w:rsidRPr="00581FB1" w:rsidRDefault="00D80056" w:rsidP="00D80056">
      <w:pPr>
        <w:widowControl/>
        <w:suppressAutoHyphens w:val="0"/>
        <w:autoSpaceDE w:val="0"/>
        <w:adjustRightInd w:val="0"/>
        <w:textAlignment w:val="auto"/>
        <w:rPr>
          <w:rFonts w:ascii="Courier New" w:hAnsi="Courier New" w:cs="Courier New"/>
          <w:b/>
          <w:bCs/>
          <w:color w:val="000000"/>
          <w:sz w:val="22"/>
          <w:szCs w:val="22"/>
        </w:rPr>
      </w:pPr>
      <w:r w:rsidRPr="00581FB1">
        <w:rPr>
          <w:rFonts w:ascii="Courier New" w:hAnsi="Courier New" w:cs="Courier New"/>
          <w:b/>
          <w:bCs/>
          <w:color w:val="000000"/>
          <w:sz w:val="22"/>
          <w:szCs w:val="22"/>
        </w:rPr>
        <w:t>Change in peak separation (</w:t>
      </w:r>
      <w:proofErr w:type="spellStart"/>
      <w:r w:rsidRPr="00581FB1">
        <w:rPr>
          <w:rFonts w:ascii="Courier New" w:hAnsi="Courier New" w:cs="Courier New"/>
          <w:b/>
          <w:bCs/>
          <w:color w:val="000000"/>
          <w:sz w:val="22"/>
          <w:szCs w:val="22"/>
        </w:rPr>
        <w:t>PeakSpread</w:t>
      </w:r>
      <w:proofErr w:type="spellEnd"/>
      <w:r w:rsidRPr="00581FB1">
        <w:rPr>
          <w:rFonts w:ascii="Courier New" w:hAnsi="Courier New" w:cs="Courier New"/>
          <w:b/>
          <w:bCs/>
          <w:color w:val="000000"/>
          <w:sz w:val="22"/>
          <w:szCs w:val="22"/>
        </w:rPr>
        <w:t>)= 0</w:t>
      </w:r>
    </w:p>
    <w:p w14:paraId="7226B011" w14:textId="77777777" w:rsidR="00D80056" w:rsidRPr="00581FB1" w:rsidRDefault="00D80056" w:rsidP="00D80056">
      <w:pPr>
        <w:widowControl/>
        <w:suppressAutoHyphens w:val="0"/>
        <w:autoSpaceDE w:val="0"/>
        <w:adjustRightInd w:val="0"/>
        <w:textAlignment w:val="auto"/>
        <w:rPr>
          <w:rFonts w:ascii="Courier New" w:hAnsi="Courier New" w:cs="Courier New"/>
          <w:b/>
          <w:bCs/>
          <w:color w:val="000000"/>
          <w:sz w:val="22"/>
          <w:szCs w:val="22"/>
        </w:rPr>
      </w:pPr>
      <w:r w:rsidRPr="00581FB1">
        <w:rPr>
          <w:rFonts w:ascii="Courier New" w:hAnsi="Courier New" w:cs="Courier New"/>
          <w:b/>
          <w:bCs/>
          <w:color w:val="000000"/>
          <w:sz w:val="22"/>
          <w:szCs w:val="22"/>
        </w:rPr>
        <w:t>Noise= 5e-05</w:t>
      </w:r>
    </w:p>
    <w:p w14:paraId="513D6E4A" w14:textId="77777777" w:rsidR="00D80056" w:rsidRPr="00581FB1" w:rsidRDefault="00D80056" w:rsidP="00D80056">
      <w:pPr>
        <w:widowControl/>
        <w:suppressAutoHyphens w:val="0"/>
        <w:autoSpaceDE w:val="0"/>
        <w:adjustRightInd w:val="0"/>
        <w:textAlignment w:val="auto"/>
        <w:rPr>
          <w:rFonts w:ascii="Courier New" w:hAnsi="Courier New" w:cs="Courier New"/>
          <w:b/>
          <w:bCs/>
          <w:color w:val="000000"/>
          <w:sz w:val="22"/>
          <w:szCs w:val="22"/>
        </w:rPr>
      </w:pPr>
      <w:r w:rsidRPr="00581FB1">
        <w:rPr>
          <w:rFonts w:ascii="Courier New" w:hAnsi="Courier New" w:cs="Courier New"/>
          <w:b/>
          <w:bCs/>
          <w:color w:val="000000"/>
          <w:sz w:val="22"/>
          <w:szCs w:val="22"/>
        </w:rPr>
        <w:t>GLS Shape (fraction Gaussian)= 0.41</w:t>
      </w:r>
    </w:p>
    <w:p w14:paraId="3CBCFF4D" w14:textId="77777777" w:rsidR="00D80056" w:rsidRPr="00581FB1" w:rsidRDefault="00D80056" w:rsidP="00D80056">
      <w:pPr>
        <w:widowControl/>
        <w:suppressAutoHyphens w:val="0"/>
        <w:autoSpaceDE w:val="0"/>
        <w:adjustRightInd w:val="0"/>
        <w:textAlignment w:val="auto"/>
        <w:rPr>
          <w:rFonts w:ascii="Courier New" w:hAnsi="Courier New" w:cs="Courier New"/>
          <w:b/>
          <w:bCs/>
          <w:color w:val="000000"/>
          <w:sz w:val="22"/>
          <w:szCs w:val="22"/>
        </w:rPr>
      </w:pPr>
      <w:r w:rsidRPr="00581FB1">
        <w:rPr>
          <w:rFonts w:ascii="Courier New" w:hAnsi="Courier New" w:cs="Courier New"/>
          <w:b/>
          <w:bCs/>
          <w:color w:val="000000"/>
          <w:sz w:val="22"/>
          <w:szCs w:val="22"/>
        </w:rPr>
        <w:t>Deconvolution Width= 23.7 points (1.1 times the mean signal peak width)</w:t>
      </w:r>
    </w:p>
    <w:p w14:paraId="399AEE76" w14:textId="77777777" w:rsidR="00D80056" w:rsidRPr="00581FB1" w:rsidRDefault="00D80056" w:rsidP="00D80056">
      <w:pPr>
        <w:widowControl/>
        <w:suppressAutoHyphens w:val="0"/>
        <w:autoSpaceDE w:val="0"/>
        <w:adjustRightInd w:val="0"/>
        <w:textAlignment w:val="auto"/>
        <w:rPr>
          <w:rFonts w:ascii="Courier New" w:hAnsi="Courier New" w:cs="Courier New"/>
          <w:b/>
          <w:bCs/>
          <w:color w:val="000000"/>
          <w:sz w:val="22"/>
          <w:szCs w:val="22"/>
        </w:rPr>
      </w:pPr>
      <w:r w:rsidRPr="00581FB1">
        <w:rPr>
          <w:rFonts w:ascii="Courier New" w:hAnsi="Courier New" w:cs="Courier New"/>
          <w:b/>
          <w:bCs/>
          <w:color w:val="000000"/>
          <w:sz w:val="22"/>
          <w:szCs w:val="22"/>
        </w:rPr>
        <w:t>Frequency Cutoff= 20%</w:t>
      </w:r>
    </w:p>
    <w:p w14:paraId="07BAF545" w14:textId="77777777" w:rsidR="00D80056" w:rsidRDefault="00D80056" w:rsidP="00D80056">
      <w:pPr>
        <w:widowControl/>
        <w:suppressAutoHyphens w:val="0"/>
        <w:autoSpaceDE w:val="0"/>
        <w:adjustRightInd w:val="0"/>
        <w:textAlignment w:val="auto"/>
        <w:rPr>
          <w:rFonts w:ascii="Courier New" w:hAnsi="Courier New" w:cs="Courier New"/>
          <w:color w:val="000000"/>
          <w:sz w:val="12"/>
          <w:szCs w:val="12"/>
        </w:rPr>
      </w:pPr>
    </w:p>
    <w:p w14:paraId="41150BC4" w14:textId="5D89E515" w:rsidR="00D80056" w:rsidRPr="00A625F0" w:rsidRDefault="00D80056" w:rsidP="00A625F0">
      <w:pPr>
        <w:spacing w:line="276" w:lineRule="auto"/>
        <w:rPr>
          <w:color w:val="000000"/>
        </w:rPr>
      </w:pPr>
      <w:r>
        <w:rPr>
          <w:color w:val="000000"/>
        </w:rPr>
        <w:t xml:space="preserve">In the </w:t>
      </w:r>
      <w:r w:rsidRPr="00445D12">
        <w:rPr>
          <w:b/>
          <w:bCs/>
          <w:color w:val="000000"/>
        </w:rPr>
        <w:t>second figure</w:t>
      </w:r>
      <w:r>
        <w:rPr>
          <w:color w:val="000000"/>
        </w:rPr>
        <w:t xml:space="preserve">, </w:t>
      </w:r>
      <w:r w:rsidR="009C18AC">
        <w:rPr>
          <w:color w:val="000000"/>
        </w:rPr>
        <w:t xml:space="preserve">below, </w:t>
      </w:r>
      <w:r>
        <w:rPr>
          <w:color w:val="000000"/>
        </w:rPr>
        <w:t xml:space="preserve">I did something that you </w:t>
      </w:r>
      <w:r w:rsidR="00857BE0">
        <w:rPr>
          <w:color w:val="000000"/>
        </w:rPr>
        <w:t xml:space="preserve">obviously </w:t>
      </w:r>
      <w:r>
        <w:rPr>
          <w:color w:val="000000"/>
        </w:rPr>
        <w:t xml:space="preserve">cannot do with real data: I </w:t>
      </w:r>
      <w:r w:rsidRPr="008103E4">
        <w:rPr>
          <w:i/>
          <w:iCs/>
          <w:color w:val="000000"/>
        </w:rPr>
        <w:t>artificially spread out the peaks in the model signal</w:t>
      </w:r>
      <w:r w:rsidR="00AD30F2">
        <w:rPr>
          <w:color w:val="000000"/>
        </w:rPr>
        <w:t xml:space="preserve"> to reduce their overlap,</w:t>
      </w:r>
      <w:r>
        <w:rPr>
          <w:color w:val="000000"/>
        </w:rPr>
        <w:t xml:space="preserve"> with no other change, </w:t>
      </w:r>
      <w:r w:rsidR="009C18AC">
        <w:rPr>
          <w:color w:val="000000"/>
        </w:rPr>
        <w:t xml:space="preserve">making their areas </w:t>
      </w:r>
      <w:r w:rsidR="00AD30F2">
        <w:rPr>
          <w:color w:val="000000"/>
        </w:rPr>
        <w:t xml:space="preserve">much </w:t>
      </w:r>
      <w:r w:rsidR="009C18AC">
        <w:rPr>
          <w:color w:val="000000"/>
        </w:rPr>
        <w:t>easier to measure</w:t>
      </w:r>
      <w:r w:rsidR="008103E4">
        <w:rPr>
          <w:color w:val="000000"/>
        </w:rPr>
        <w:t>.</w:t>
      </w:r>
      <w:r w:rsidR="009C18AC">
        <w:rPr>
          <w:color w:val="000000"/>
        </w:rPr>
        <w:t xml:space="preserve"> </w:t>
      </w:r>
      <w:r w:rsidR="008103E4">
        <w:rPr>
          <w:color w:val="000000"/>
        </w:rPr>
        <w:t>This</w:t>
      </w:r>
      <w:r>
        <w:rPr>
          <w:color w:val="000000"/>
        </w:rPr>
        <w:t xml:space="preserve"> show</w:t>
      </w:r>
      <w:r w:rsidR="008103E4">
        <w:rPr>
          <w:color w:val="000000"/>
        </w:rPr>
        <w:t>s</w:t>
      </w:r>
      <w:r>
        <w:rPr>
          <w:color w:val="000000"/>
        </w:rPr>
        <w:t xml:space="preserve"> more clearly that </w:t>
      </w:r>
      <w:r w:rsidR="00AD30F2">
        <w:rPr>
          <w:color w:val="000000"/>
        </w:rPr>
        <w:t>the previous</w:t>
      </w:r>
      <w:r>
        <w:rPr>
          <w:color w:val="000000"/>
        </w:rPr>
        <w:t xml:space="preserve"> choice of deconvolution function width causes the third peak to be “over sharpened”, resulting in negative lobes for that peak (but recall that deconvolution is done in a way that </w:t>
      </w:r>
      <w:r w:rsidRPr="00BC0CA1">
        <w:rPr>
          <w:i/>
          <w:iCs/>
          <w:color w:val="000000"/>
        </w:rPr>
        <w:t xml:space="preserve">conserves </w:t>
      </w:r>
      <w:r w:rsidRPr="00E65DE4">
        <w:rPr>
          <w:b/>
          <w:bCs/>
          <w:i/>
          <w:iCs/>
          <w:color w:val="000000"/>
        </w:rPr>
        <w:t>total</w:t>
      </w:r>
      <w:r w:rsidRPr="00BC0CA1">
        <w:rPr>
          <w:i/>
          <w:iCs/>
          <w:color w:val="000000"/>
        </w:rPr>
        <w:t xml:space="preserve"> peak area</w:t>
      </w:r>
      <w:r w:rsidR="00B14690">
        <w:rPr>
          <w:color w:val="000000"/>
        </w:rPr>
        <w:t>. S</w:t>
      </w:r>
      <w:r>
        <w:rPr>
          <w:color w:val="000000"/>
        </w:rPr>
        <w:t xml:space="preserve">ee page </w:t>
      </w:r>
      <w:r>
        <w:rPr>
          <w:color w:val="000000"/>
        </w:rPr>
        <w:fldChar w:fldCharType="begin"/>
      </w:r>
      <w:r>
        <w:rPr>
          <w:color w:val="000000"/>
        </w:rPr>
        <w:instrText xml:space="preserve"> PAGEREF _Ref67637861 \h </w:instrText>
      </w:r>
      <w:r>
        <w:rPr>
          <w:color w:val="000000"/>
        </w:rPr>
      </w:r>
      <w:r>
        <w:rPr>
          <w:color w:val="000000"/>
        </w:rPr>
        <w:fldChar w:fldCharType="separate"/>
      </w:r>
      <w:r w:rsidR="0018117D">
        <w:rPr>
          <w:noProof/>
          <w:color w:val="000000"/>
        </w:rPr>
        <w:t>115</w:t>
      </w:r>
      <w:r>
        <w:rPr>
          <w:color w:val="000000"/>
        </w:rPr>
        <w:fldChar w:fldCharType="end"/>
      </w:r>
      <w:r>
        <w:rPr>
          <w:color w:val="000000"/>
        </w:rPr>
        <w:t xml:space="preserve">). A more conservative approach, using the largest deconvolution width possible </w:t>
      </w:r>
      <w:r w:rsidRPr="008103E4">
        <w:rPr>
          <w:i/>
          <w:iCs/>
          <w:color w:val="000000"/>
        </w:rPr>
        <w:t>without</w:t>
      </w:r>
      <w:r>
        <w:rPr>
          <w:color w:val="000000"/>
        </w:rPr>
        <w:t xml:space="preserve"> the signal ever going negative (about 0.8 times the average peak width in this case) results in only a </w:t>
      </w:r>
      <w:r w:rsidRPr="00417569">
        <w:rPr>
          <w:i/>
          <w:iCs/>
          <w:color w:val="000000"/>
        </w:rPr>
        <w:t xml:space="preserve">modest </w:t>
      </w:r>
      <w:r>
        <w:rPr>
          <w:color w:val="000000"/>
        </w:rPr>
        <w:t xml:space="preserve">improvement in average area accuracy (from 27% to 12%; </w:t>
      </w:r>
      <w:hyperlink r:id="rId2924" w:history="1">
        <w:r w:rsidRPr="00740AF1">
          <w:rPr>
            <w:rStyle w:val="Hyperlink"/>
          </w:rPr>
          <w:t>graphic</w:t>
        </w:r>
      </w:hyperlink>
      <w:r>
        <w:rPr>
          <w:color w:val="000000"/>
        </w:rPr>
        <w:t>). So “over sharpening” is not always bad</w:t>
      </w:r>
      <w:r w:rsidR="007A382A">
        <w:rPr>
          <w:color w:val="000000"/>
        </w:rPr>
        <w:t>!</w:t>
      </w:r>
    </w:p>
    <w:p w14:paraId="126F12FA" w14:textId="7F5E6D2D" w:rsidR="00D80056" w:rsidRPr="00A625F0" w:rsidRDefault="00D80056" w:rsidP="00A625F0">
      <w:pPr>
        <w:widowControl/>
        <w:suppressAutoHyphens w:val="0"/>
        <w:autoSpaceDE w:val="0"/>
        <w:adjustRightInd w:val="0"/>
        <w:spacing w:line="276" w:lineRule="auto"/>
        <w:jc w:val="center"/>
        <w:textAlignment w:val="auto"/>
        <w:rPr>
          <w:color w:val="000000"/>
        </w:rPr>
      </w:pPr>
      <w:r w:rsidRPr="00A91995">
        <w:rPr>
          <w:noProof/>
          <w:color w:val="000000"/>
        </w:rPr>
        <w:drawing>
          <wp:inline distT="0" distB="0" distL="0" distR="0" wp14:anchorId="797D793C" wp14:editId="5DA0DE2B">
            <wp:extent cx="3836872" cy="2675255"/>
            <wp:effectExtent l="19050" t="19050" r="0" b="0"/>
            <wp:docPr id="478" name="Picture 478"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Picture 478" descr="Chart, line chart, histogram&#10;&#10;Description automatically generated"/>
                    <pic:cNvPicPr/>
                  </pic:nvPicPr>
                  <pic:blipFill rotWithShape="1">
                    <a:blip r:embed="rId2925"/>
                    <a:srcRect l="7285" t="3144" r="6802" b="3110"/>
                    <a:stretch/>
                  </pic:blipFill>
                  <pic:spPr bwMode="auto">
                    <a:xfrm>
                      <a:off x="0" y="0"/>
                      <a:ext cx="3872755" cy="270027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color w:val="000000"/>
        </w:rPr>
        <w:t xml:space="preserve"> </w:t>
      </w:r>
    </w:p>
    <w:p w14:paraId="4A37C05C" w14:textId="351CB2E2" w:rsidR="00D80056" w:rsidRPr="0066025B" w:rsidRDefault="0066025B" w:rsidP="00D80056">
      <w:pPr>
        <w:widowControl/>
        <w:suppressAutoHyphens w:val="0"/>
        <w:autoSpaceDE w:val="0"/>
        <w:adjustRightInd w:val="0"/>
        <w:textAlignment w:val="auto"/>
        <w:rPr>
          <w:rFonts w:cs="Times New Roman"/>
          <w:b/>
          <w:bCs/>
          <w:color w:val="000000"/>
          <w:sz w:val="22"/>
          <w:szCs w:val="22"/>
        </w:rPr>
      </w:pPr>
      <w:r>
        <w:rPr>
          <w:rFonts w:cs="Times New Roman"/>
          <w:b/>
          <w:bCs/>
          <w:color w:val="000000"/>
          <w:sz w:val="22"/>
          <w:szCs w:val="22"/>
        </w:rPr>
        <w:t xml:space="preserve">                 </w:t>
      </w:r>
      <w:r w:rsidR="00D80056" w:rsidRPr="0066025B">
        <w:rPr>
          <w:rFonts w:cs="Times New Roman"/>
          <w:b/>
          <w:bCs/>
          <w:color w:val="000000"/>
          <w:sz w:val="22"/>
          <w:szCs w:val="22"/>
        </w:rPr>
        <w:t>Change in peak separation (</w:t>
      </w:r>
      <w:proofErr w:type="spellStart"/>
      <w:r w:rsidR="00D80056" w:rsidRPr="0066025B">
        <w:rPr>
          <w:rFonts w:cs="Times New Roman"/>
          <w:b/>
          <w:bCs/>
          <w:color w:val="000000"/>
          <w:sz w:val="22"/>
          <w:szCs w:val="22"/>
        </w:rPr>
        <w:t>PeakSpread</w:t>
      </w:r>
      <w:proofErr w:type="spellEnd"/>
      <w:r w:rsidR="00D80056" w:rsidRPr="0066025B">
        <w:rPr>
          <w:rFonts w:cs="Times New Roman"/>
          <w:b/>
          <w:bCs/>
          <w:color w:val="000000"/>
          <w:sz w:val="22"/>
          <w:szCs w:val="22"/>
        </w:rPr>
        <w:t>)</w:t>
      </w:r>
      <w:r>
        <w:rPr>
          <w:rFonts w:cs="Times New Roman"/>
          <w:b/>
          <w:bCs/>
          <w:color w:val="000000"/>
          <w:sz w:val="22"/>
          <w:szCs w:val="22"/>
        </w:rPr>
        <w:t xml:space="preserve"> </w:t>
      </w:r>
      <w:r w:rsidR="00D80056" w:rsidRPr="0066025B">
        <w:rPr>
          <w:rFonts w:cs="Times New Roman"/>
          <w:b/>
          <w:bCs/>
          <w:color w:val="000000"/>
          <w:sz w:val="22"/>
          <w:szCs w:val="22"/>
        </w:rPr>
        <w:t>= 100</w:t>
      </w:r>
      <w:r>
        <w:rPr>
          <w:rFonts w:cs="Times New Roman"/>
          <w:b/>
          <w:bCs/>
          <w:color w:val="000000"/>
          <w:sz w:val="22"/>
          <w:szCs w:val="22"/>
        </w:rPr>
        <w:t>.</w:t>
      </w:r>
      <w:r w:rsidR="00D80056" w:rsidRPr="0066025B">
        <w:rPr>
          <w:rFonts w:cs="Times New Roman"/>
          <w:b/>
          <w:bCs/>
          <w:color w:val="000000"/>
          <w:sz w:val="22"/>
          <w:szCs w:val="22"/>
        </w:rPr>
        <w:t xml:space="preserve"> (All other parameters unchanged)</w:t>
      </w:r>
    </w:p>
    <w:p w14:paraId="57DB6475" w14:textId="77777777" w:rsidR="00D80056" w:rsidRPr="00D0589E" w:rsidRDefault="00D80056" w:rsidP="00D80056">
      <w:pPr>
        <w:pStyle w:val="Heading1"/>
        <w:jc w:val="center"/>
      </w:pPr>
      <w:bookmarkStart w:id="1061" w:name="_Toc228000506"/>
      <w:r>
        <w:lastRenderedPageBreak/>
        <w:t xml:space="preserve">Signal processing software </w:t>
      </w:r>
      <w:bookmarkEnd w:id="1032"/>
      <w:r>
        <w:t>details.</w:t>
      </w:r>
      <w:bookmarkEnd w:id="1061"/>
    </w:p>
    <w:p w14:paraId="16A9D0F2" w14:textId="77777777" w:rsidR="00D80056" w:rsidRPr="00D0589E" w:rsidRDefault="00D80056" w:rsidP="00FB77EB">
      <w:pPr>
        <w:pStyle w:val="Heading2"/>
        <w:spacing w:before="0"/>
        <w:rPr>
          <w:color w:val="000000"/>
          <w:sz w:val="22"/>
        </w:rPr>
      </w:pPr>
      <w:bookmarkStart w:id="1062" w:name="_Ref527966529"/>
      <w:bookmarkStart w:id="1063" w:name="_Ref528039059"/>
      <w:bookmarkStart w:id="1064" w:name="_Ref528039999"/>
      <w:bookmarkStart w:id="1065" w:name="_Toc528398337"/>
      <w:bookmarkStart w:id="1066" w:name="_Ref529003310"/>
      <w:bookmarkStart w:id="1067" w:name="_Ref531235738"/>
      <w:bookmarkStart w:id="1068" w:name="_Ref531235753"/>
      <w:bookmarkStart w:id="1069" w:name="_Ref17187407"/>
      <w:bookmarkStart w:id="1070" w:name="_Ref37311849"/>
      <w:bookmarkStart w:id="1071" w:name="_Ref39155369"/>
      <w:bookmarkStart w:id="1072" w:name="_Ref93476065"/>
      <w:bookmarkStart w:id="1073" w:name="_Ref172269535"/>
      <w:bookmarkStart w:id="1074" w:name="_Toc228000507"/>
      <w:r w:rsidRPr="00D0589E">
        <w:rPr>
          <w:color w:val="000000"/>
          <w:szCs w:val="48"/>
        </w:rPr>
        <w:t>Interactive smoothing, differentiation, and signal analysis</w:t>
      </w:r>
      <w:bookmarkEnd w:id="1062"/>
      <w:bookmarkEnd w:id="1063"/>
      <w:bookmarkEnd w:id="1064"/>
      <w:r>
        <w:rPr>
          <w:color w:val="000000"/>
          <w:szCs w:val="48"/>
        </w:rPr>
        <w:t xml:space="preserve"> (iSignal)</w:t>
      </w:r>
      <w:bookmarkEnd w:id="1065"/>
      <w:bookmarkEnd w:id="1066"/>
      <w:bookmarkEnd w:id="1067"/>
      <w:bookmarkEnd w:id="1068"/>
      <w:bookmarkEnd w:id="1069"/>
      <w:bookmarkEnd w:id="1070"/>
      <w:bookmarkEnd w:id="1071"/>
      <w:bookmarkEnd w:id="1072"/>
      <w:bookmarkEnd w:id="1073"/>
      <w:bookmarkEnd w:id="1074"/>
    </w:p>
    <w:p w14:paraId="0BC191BC" w14:textId="4538D0F6" w:rsidR="00D80056" w:rsidRPr="006F4332" w:rsidRDefault="00D80056" w:rsidP="00D80056">
      <w:pPr>
        <w:spacing w:line="276" w:lineRule="auto"/>
        <w:rPr>
          <w:rStyle w:val="HTMLTypewriter"/>
          <w:rFonts w:eastAsia="SimSun" w:cs="Times New Roman"/>
          <w:color w:val="000000"/>
          <w:sz w:val="22"/>
          <w:szCs w:val="22"/>
        </w:rPr>
      </w:pPr>
      <w:r w:rsidRPr="0055096F">
        <w:rPr>
          <w:noProof/>
          <w:color w:val="0000FF"/>
          <w:lang w:eastAsia="en-US" w:bidi="ar-SA"/>
        </w:rPr>
        <w:drawing>
          <wp:anchor distT="0" distB="0" distL="114300" distR="114300" simplePos="0" relativeHeight="251767808" behindDoc="0" locked="0" layoutInCell="1" allowOverlap="1" wp14:anchorId="7F77FCB2" wp14:editId="39263A24">
            <wp:simplePos x="0" y="0"/>
            <wp:positionH relativeFrom="column">
              <wp:posOffset>-287670</wp:posOffset>
            </wp:positionH>
            <wp:positionV relativeFrom="paragraph">
              <wp:posOffset>199612</wp:posOffset>
            </wp:positionV>
            <wp:extent cx="4285615" cy="3220085"/>
            <wp:effectExtent l="0" t="0" r="635" b="0"/>
            <wp:wrapThrough wrapText="bothSides">
              <wp:wrapPolygon edited="0">
                <wp:start x="0" y="0"/>
                <wp:lineTo x="0" y="21468"/>
                <wp:lineTo x="21507" y="21468"/>
                <wp:lineTo x="21507" y="0"/>
                <wp:lineTo x="0" y="0"/>
              </wp:wrapPolygon>
            </wp:wrapThrough>
            <wp:docPr id="114" name="Picture 114" descr="Click to enlarge">
              <a:hlinkClick xmlns:a="http://schemas.openxmlformats.org/drawingml/2006/main" r:id="rId29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 descr="Click to enlarge">
                      <a:hlinkClick r:id="rId2926"/>
                    </pic:cNvPr>
                    <pic:cNvPicPr>
                      <a:picLocks noChangeAspect="1" noChangeArrowheads="1"/>
                    </pic:cNvPicPr>
                  </pic:nvPicPr>
                  <pic:blipFill>
                    <a:blip r:embed="rId2927">
                      <a:extLst>
                        <a:ext uri="{28A0092B-C50C-407E-A947-70E740481C1C}">
                          <a14:useLocalDpi xmlns:a14="http://schemas.microsoft.com/office/drawing/2010/main" val="0"/>
                        </a:ext>
                      </a:extLst>
                    </a:blip>
                    <a:srcRect/>
                    <a:stretch>
                      <a:fillRect/>
                    </a:stretch>
                  </pic:blipFill>
                  <pic:spPr bwMode="auto">
                    <a:xfrm>
                      <a:off x="0" y="0"/>
                      <a:ext cx="4285615" cy="3220085"/>
                    </a:xfrm>
                    <a:prstGeom prst="rect">
                      <a:avLst/>
                    </a:prstGeom>
                    <a:noFill/>
                    <a:ln>
                      <a:noFill/>
                    </a:ln>
                  </pic:spPr>
                </pic:pic>
              </a:graphicData>
            </a:graphic>
            <wp14:sizeRelH relativeFrom="page">
              <wp14:pctWidth>0</wp14:pctWidth>
            </wp14:sizeRelH>
            <wp14:sizeRelV relativeFrom="page">
              <wp14:pctHeight>0</wp14:pctHeight>
            </wp14:sizeRelV>
          </wp:anchor>
        </w:drawing>
      </w:r>
      <w:r w:rsidR="00477AAC">
        <w:t xml:space="preserve">The animation below shows </w:t>
      </w:r>
      <w:hyperlink r:id="rId2928" w:history="1">
        <w:r w:rsidRPr="0055096F">
          <w:rPr>
            <w:rStyle w:val="Hyperlink"/>
          </w:rPr>
          <w:t>iSignal</w:t>
        </w:r>
      </w:hyperlink>
      <w:r w:rsidRPr="0055096F">
        <w:rPr>
          <w:color w:val="000000"/>
        </w:rPr>
        <w:t> </w:t>
      </w:r>
      <w:r>
        <w:rPr>
          <w:color w:val="000000"/>
        </w:rPr>
        <w:t xml:space="preserve">(or the Octave version </w:t>
      </w:r>
      <w:hyperlink r:id="rId2929" w:history="1">
        <w:proofErr w:type="spellStart"/>
        <w:r w:rsidRPr="00D126B5">
          <w:rPr>
            <w:rStyle w:val="Hyperlink"/>
          </w:rPr>
          <w:t>isignaloctave.m</w:t>
        </w:r>
        <w:proofErr w:type="spellEnd"/>
      </w:hyperlink>
      <w:r>
        <w:rPr>
          <w:color w:val="000000"/>
        </w:rPr>
        <w:t>)</w:t>
      </w:r>
      <w:r w:rsidR="00477AAC">
        <w:rPr>
          <w:color w:val="000000"/>
        </w:rPr>
        <w:t xml:space="preserve">, </w:t>
      </w:r>
      <w:r w:rsidRPr="0055096F">
        <w:rPr>
          <w:color w:val="000000"/>
        </w:rPr>
        <w:t>a single self-contained m-file</w:t>
      </w:r>
      <w:r>
        <w:rPr>
          <w:color w:val="000000"/>
        </w:rPr>
        <w:t xml:space="preserve"> </w:t>
      </w:r>
      <w:r w:rsidRPr="0055096F">
        <w:rPr>
          <w:color w:val="000000"/>
        </w:rPr>
        <w:t xml:space="preserve">for </w:t>
      </w:r>
      <w:r w:rsidRPr="006A53B6">
        <w:rPr>
          <w:color w:val="000000"/>
        </w:rPr>
        <w:t>performing smoothing, differentiation, peak sha</w:t>
      </w:r>
      <w:r>
        <w:rPr>
          <w:color w:val="000000"/>
        </w:rPr>
        <w:t>rpening, interpolation, baseline subtraction</w:t>
      </w:r>
      <w:r w:rsidRPr="006A53B6">
        <w:rPr>
          <w:color w:val="000000"/>
        </w:rPr>
        <w:t xml:space="preserve">, Fourier frequency spectrum, least-squares peak fitting, </w:t>
      </w:r>
      <w:r>
        <w:rPr>
          <w:color w:val="000000"/>
        </w:rPr>
        <w:t xml:space="preserve">deconvolution, </w:t>
      </w:r>
      <w:r w:rsidRPr="0055096F">
        <w:rPr>
          <w:color w:val="000000"/>
        </w:rPr>
        <w:t>and other functions on time-series data. Using simple key</w:t>
      </w:r>
      <w:r w:rsidR="00477AAC">
        <w:rPr>
          <w:color w:val="000000"/>
        </w:rPr>
        <w:t>-</w:t>
      </w:r>
      <w:r w:rsidRPr="0055096F">
        <w:rPr>
          <w:color w:val="000000"/>
        </w:rPr>
        <w:t>strokes,</w:t>
      </w:r>
      <w:r w:rsidR="00477AAC">
        <w:rPr>
          <w:color w:val="000000"/>
        </w:rPr>
        <w:t xml:space="preserve"> </w:t>
      </w:r>
      <w:r w:rsidRPr="0055096F">
        <w:rPr>
          <w:color w:val="000000"/>
        </w:rPr>
        <w:t xml:space="preserve">you can adjust the signal </w:t>
      </w:r>
      <w:r>
        <w:rPr>
          <w:color w:val="000000"/>
        </w:rPr>
        <w:t>process</w:t>
      </w:r>
      <w:r w:rsidRPr="0055096F">
        <w:rPr>
          <w:color w:val="000000"/>
        </w:rPr>
        <w:t>ing parameters while observing the effect on your signal dynamically.</w:t>
      </w:r>
      <w:r>
        <w:rPr>
          <w:color w:val="000000"/>
        </w:rPr>
        <w:t xml:space="preserve"> </w:t>
      </w:r>
      <w:hyperlink r:id="rId2930" w:history="1"/>
      <w:r w:rsidR="00322C7C">
        <w:t xml:space="preserve"> </w:t>
      </w:r>
      <w:r>
        <w:rPr>
          <w:color w:val="000000"/>
        </w:rPr>
        <w:t xml:space="preserve">You can also run iSignal </w:t>
      </w:r>
      <w:hyperlink r:id="rId2931" w:history="1">
        <w:r w:rsidRPr="006A7D89">
          <w:rPr>
            <w:rStyle w:val="Hyperlink"/>
          </w:rPr>
          <w:t>in a web browser</w:t>
        </w:r>
      </w:hyperlink>
      <w:r>
        <w:rPr>
          <w:color w:val="000000"/>
        </w:rPr>
        <w:t xml:space="preserve"> (just click on the figure window), even on </w:t>
      </w:r>
      <w:hyperlink r:id="rId2932" w:history="1">
        <w:r w:rsidRPr="008666C8">
          <w:rPr>
            <w:rStyle w:val="Hyperlink"/>
          </w:rPr>
          <w:t>Matlab Mobile</w:t>
        </w:r>
      </w:hyperlink>
      <w:r>
        <w:rPr>
          <w:color w:val="000000"/>
        </w:rPr>
        <w:t xml:space="preserve">. There is a </w:t>
      </w:r>
      <w:hyperlink r:id="rId2933" w:history="1">
        <w:r w:rsidRPr="007F4510">
          <w:rPr>
            <w:rStyle w:val="Hyperlink"/>
          </w:rPr>
          <w:t>separate version for Octave</w:t>
        </w:r>
      </w:hyperlink>
      <w:r>
        <w:rPr>
          <w:color w:val="000000"/>
        </w:rPr>
        <w:t xml:space="preserve">. </w:t>
      </w:r>
      <w:r w:rsidRPr="0055096F">
        <w:rPr>
          <w:color w:val="000000"/>
        </w:rPr>
        <w:t>The demo script "</w:t>
      </w:r>
      <w:hyperlink r:id="rId2934" w:history="1">
        <w:r w:rsidRPr="0055096F">
          <w:rPr>
            <w:rStyle w:val="Hyperlink"/>
          </w:rPr>
          <w:t>demoisignal.m</w:t>
        </w:r>
      </w:hyperlink>
      <w:r w:rsidRPr="0055096F">
        <w:rPr>
          <w:color w:val="000000"/>
        </w:rPr>
        <w:t>" is a self-running demonstration of several features of the program and will test for proper installation; the title of each figure</w:t>
      </w:r>
      <w:r>
        <w:rPr>
          <w:color w:val="000000"/>
        </w:rPr>
        <w:t xml:space="preserve"> describes what is happening. </w:t>
      </w:r>
      <w:r w:rsidRPr="0055096F">
        <w:rPr>
          <w:color w:val="000000"/>
        </w:rPr>
        <w:t xml:space="preserve">Its basic operation </w:t>
      </w:r>
      <w:r>
        <w:rPr>
          <w:color w:val="000000"/>
        </w:rPr>
        <w:t xml:space="preserve">of iSignal </w:t>
      </w:r>
      <w:r w:rsidRPr="0055096F">
        <w:rPr>
          <w:color w:val="000000"/>
        </w:rPr>
        <w:t xml:space="preserve">is </w:t>
      </w:r>
      <w:proofErr w:type="gramStart"/>
      <w:r w:rsidRPr="0055096F">
        <w:rPr>
          <w:color w:val="000000"/>
        </w:rPr>
        <w:t>similar to</w:t>
      </w:r>
      <w:proofErr w:type="gramEnd"/>
      <w:r w:rsidRPr="0055096F">
        <w:rPr>
          <w:color w:val="000000"/>
        </w:rPr>
        <w:t> </w:t>
      </w:r>
      <w:hyperlink r:id="rId2935" w:anchor="ipeak" w:history="1">
        <w:r w:rsidRPr="0055096F">
          <w:rPr>
            <w:rStyle w:val="Hyperlink"/>
            <w:b/>
            <w:bCs/>
          </w:rPr>
          <w:t>i</w:t>
        </w:r>
      </w:hyperlink>
      <w:hyperlink r:id="rId2936" w:anchor="ipeak" w:history="1">
        <w:r w:rsidRPr="0055096F">
          <w:rPr>
            <w:rStyle w:val="Hyperlink"/>
            <w:b/>
            <w:bCs/>
          </w:rPr>
          <w:t>Peak</w:t>
        </w:r>
      </w:hyperlink>
      <w:r w:rsidRPr="0055096F">
        <w:rPr>
          <w:b/>
          <w:bCs/>
          <w:color w:val="000000"/>
        </w:rPr>
        <w:t> </w:t>
      </w:r>
      <w:r w:rsidRPr="0055096F">
        <w:rPr>
          <w:color w:val="000000"/>
        </w:rPr>
        <w:t>and </w:t>
      </w:r>
      <w:hyperlink r:id="rId2937" w:anchor="Keypress_operated_version:_ipf.m" w:history="1">
        <w:r w:rsidRPr="0055096F">
          <w:rPr>
            <w:rStyle w:val="Hyperlink"/>
            <w:b/>
            <w:bCs/>
          </w:rPr>
          <w:t>ipf.m</w:t>
        </w:r>
      </w:hyperlink>
      <w:r w:rsidRPr="0055096F">
        <w:rPr>
          <w:b/>
          <w:bCs/>
          <w:color w:val="000000"/>
        </w:rPr>
        <w:t>.</w:t>
      </w:r>
      <w:r>
        <w:rPr>
          <w:b/>
          <w:bCs/>
          <w:color w:val="000000"/>
        </w:rPr>
        <w:t xml:space="preserve"> </w:t>
      </w:r>
      <w:r>
        <w:rPr>
          <w:color w:val="000000"/>
        </w:rPr>
        <w:t xml:space="preserve">The syntax is:  </w:t>
      </w:r>
      <w:proofErr w:type="spellStart"/>
      <w:r w:rsidRPr="00B14690">
        <w:rPr>
          <w:rStyle w:val="HTMLTypewriter"/>
          <w:rFonts w:eastAsia="SimSun"/>
          <w:b/>
          <w:bCs/>
          <w:color w:val="000000"/>
          <w:sz w:val="22"/>
          <w:szCs w:val="22"/>
        </w:rPr>
        <w:t>pY</w:t>
      </w:r>
      <w:proofErr w:type="spellEnd"/>
      <w:r w:rsidRPr="00B14690">
        <w:rPr>
          <w:rStyle w:val="HTMLTypewriter"/>
          <w:rFonts w:eastAsia="SimSun"/>
          <w:b/>
          <w:bCs/>
          <w:color w:val="000000"/>
          <w:sz w:val="22"/>
          <w:szCs w:val="22"/>
        </w:rPr>
        <w:t>=isignal(Data);</w:t>
      </w:r>
      <w:r>
        <w:rPr>
          <w:rFonts w:ascii="Courier New" w:hAnsi="Courier New" w:cs="Courier New"/>
          <w:color w:val="000000"/>
          <w:sz w:val="22"/>
          <w:szCs w:val="22"/>
        </w:rPr>
        <w:t xml:space="preserve"> </w:t>
      </w:r>
      <w:r w:rsidRPr="00B14690">
        <w:rPr>
          <w:rStyle w:val="HTMLTypewriter"/>
          <w:rFonts w:ascii="Times New Roman" w:eastAsia="SimSun" w:hAnsi="Times New Roman" w:cs="Times New Roman"/>
          <w:color w:val="000000"/>
          <w:sz w:val="24"/>
          <w:szCs w:val="24"/>
        </w:rPr>
        <w:t>or</w:t>
      </w:r>
      <w:r w:rsidRPr="00B14690">
        <w:rPr>
          <w:rFonts w:cs="Times New Roman"/>
          <w:color w:val="000000"/>
        </w:rPr>
        <w:t>, to specify all the settings in advance</w:t>
      </w:r>
      <w:r w:rsidRPr="00B14690">
        <w:rPr>
          <w:rFonts w:ascii="Courier New" w:hAnsi="Courier New" w:cs="Courier New"/>
          <w:color w:val="000000"/>
        </w:rPr>
        <w:t>:</w:t>
      </w:r>
      <w:r w:rsidRPr="00D66C64">
        <w:rPr>
          <w:rFonts w:ascii="Courier New" w:hAnsi="Courier New" w:cs="Courier New"/>
          <w:color w:val="000000"/>
          <w:sz w:val="22"/>
          <w:szCs w:val="22"/>
        </w:rPr>
        <w:br/>
      </w:r>
      <w:r w:rsidRPr="0094786F">
        <w:rPr>
          <w:rStyle w:val="HTMLTypewriter"/>
          <w:rFonts w:eastAsia="SimSun"/>
          <w:b/>
          <w:bCs/>
          <w:color w:val="000000"/>
          <w:sz w:val="22"/>
          <w:szCs w:val="22"/>
        </w:rPr>
        <w:t>[</w:t>
      </w:r>
      <w:proofErr w:type="spellStart"/>
      <w:r w:rsidRPr="0094786F">
        <w:rPr>
          <w:rStyle w:val="HTMLTypewriter"/>
          <w:rFonts w:eastAsia="SimSun"/>
          <w:b/>
          <w:bCs/>
          <w:color w:val="000000"/>
          <w:sz w:val="22"/>
          <w:szCs w:val="22"/>
        </w:rPr>
        <w:t>pY,Spectrum,maxy,miny,area,stdev</w:t>
      </w:r>
      <w:proofErr w:type="spellEnd"/>
      <w:r w:rsidRPr="0094786F">
        <w:rPr>
          <w:rStyle w:val="HTMLTypewriter"/>
          <w:rFonts w:eastAsia="SimSun"/>
          <w:b/>
          <w:bCs/>
          <w:color w:val="000000"/>
          <w:sz w:val="22"/>
          <w:szCs w:val="22"/>
        </w:rPr>
        <w:t xml:space="preserve">] = isignal(Data, xcenter, xrange, SmoothMode, SmoothWidth, ends, DerivativeMode, Sharpen, Sharp1, </w:t>
      </w:r>
      <w:proofErr w:type="gramStart"/>
      <w:r w:rsidRPr="0094786F">
        <w:rPr>
          <w:rStyle w:val="HTMLTypewriter"/>
          <w:rFonts w:eastAsia="SimSun"/>
          <w:b/>
          <w:bCs/>
          <w:color w:val="000000"/>
          <w:sz w:val="22"/>
          <w:szCs w:val="22"/>
        </w:rPr>
        <w:t xml:space="preserve">Sharp2, </w:t>
      </w:r>
      <w:proofErr w:type="spellStart"/>
      <w:r w:rsidRPr="0094786F">
        <w:rPr>
          <w:rStyle w:val="HTMLTypewriter"/>
          <w:rFonts w:eastAsia="SimSun"/>
          <w:b/>
          <w:bCs/>
          <w:color w:val="000000"/>
          <w:sz w:val="22"/>
          <w:szCs w:val="22"/>
        </w:rPr>
        <w:t>Symize</w:t>
      </w:r>
      <w:proofErr w:type="spellEnd"/>
      <w:proofErr w:type="gramEnd"/>
      <w:r w:rsidRPr="0094786F">
        <w:rPr>
          <w:rStyle w:val="HTMLTypewriter"/>
          <w:rFonts w:eastAsia="SimSun"/>
          <w:b/>
          <w:bCs/>
          <w:color w:val="000000"/>
          <w:sz w:val="22"/>
          <w:szCs w:val="22"/>
        </w:rPr>
        <w:t xml:space="preserve">, </w:t>
      </w:r>
      <w:proofErr w:type="spellStart"/>
      <w:r w:rsidRPr="0094786F">
        <w:rPr>
          <w:rStyle w:val="HTMLTypewriter"/>
          <w:rFonts w:eastAsia="SimSun"/>
          <w:b/>
          <w:bCs/>
          <w:color w:val="000000"/>
          <w:sz w:val="22"/>
          <w:szCs w:val="22"/>
        </w:rPr>
        <w:t>Symfactor</w:t>
      </w:r>
      <w:proofErr w:type="spellEnd"/>
      <w:r w:rsidRPr="0094786F">
        <w:rPr>
          <w:rStyle w:val="HTMLTypewriter"/>
          <w:rFonts w:eastAsia="SimSun"/>
          <w:b/>
          <w:bCs/>
          <w:color w:val="000000"/>
          <w:sz w:val="22"/>
          <w:szCs w:val="22"/>
        </w:rPr>
        <w:t>, SlewRate, MedianWidth, SpectrumMode);</w:t>
      </w:r>
    </w:p>
    <w:p w14:paraId="1C008728" w14:textId="36DE865A" w:rsidR="00D80056" w:rsidRPr="00B719C0" w:rsidRDefault="00D80056" w:rsidP="00D80056">
      <w:pPr>
        <w:spacing w:line="276" w:lineRule="auto"/>
        <w:rPr>
          <w:color w:val="000000"/>
          <w:sz w:val="14"/>
          <w:szCs w:val="16"/>
        </w:rPr>
      </w:pPr>
      <w:r w:rsidRPr="007F4510">
        <w:rPr>
          <w:rFonts w:ascii="Courier New" w:hAnsi="Courier New" w:cs="Courier New"/>
          <w:b/>
          <w:bCs/>
          <w:color w:val="000000"/>
          <w:sz w:val="12"/>
          <w:szCs w:val="12"/>
        </w:rPr>
        <w:br/>
      </w:r>
      <w:r w:rsidRPr="0055096F">
        <w:rPr>
          <w:color w:val="000000"/>
        </w:rPr>
        <w:t>"Data" may be a 2-column matrix with the independent variable (x-values) in the first column and dependent variable (y values) in the second column, or separate x and y vectors, or a single y-vector (in which case the data points are plotted against their index numbers on the x</w:t>
      </w:r>
      <w:r>
        <w:rPr>
          <w:color w:val="000000"/>
        </w:rPr>
        <w:t>-</w:t>
      </w:r>
      <w:r w:rsidRPr="0055096F">
        <w:rPr>
          <w:color w:val="000000"/>
        </w:rPr>
        <w:t xml:space="preserve">axis). Only the first argument (Data) is required; all the others are optional. </w:t>
      </w:r>
      <w:r>
        <w:rPr>
          <w:color w:val="000000"/>
        </w:rPr>
        <w:t>iSignal r</w:t>
      </w:r>
      <w:r w:rsidRPr="0055096F">
        <w:rPr>
          <w:color w:val="000000"/>
        </w:rPr>
        <w:t>eturns the processed dependent axis ('</w:t>
      </w:r>
      <w:proofErr w:type="spellStart"/>
      <w:r w:rsidRPr="0055096F">
        <w:rPr>
          <w:b/>
          <w:bCs/>
          <w:color w:val="000000"/>
        </w:rPr>
        <w:t>pY</w:t>
      </w:r>
      <w:proofErr w:type="spellEnd"/>
      <w:r w:rsidRPr="0055096F">
        <w:rPr>
          <w:color w:val="000000"/>
        </w:rPr>
        <w:t>') vector (and, in the </w:t>
      </w:r>
      <w:hyperlink r:id="rId2938" w:anchor="Spectrum" w:history="1">
        <w:r w:rsidRPr="0055096F">
          <w:rPr>
            <w:rStyle w:val="Hyperlink"/>
          </w:rPr>
          <w:t>Spectrum Mode</w:t>
        </w:r>
      </w:hyperlink>
      <w:r w:rsidRPr="0055096F">
        <w:rPr>
          <w:color w:val="000000"/>
        </w:rPr>
        <w:t>, the frequency spectrum matrix, '</w:t>
      </w:r>
      <w:r w:rsidRPr="0055096F">
        <w:rPr>
          <w:b/>
          <w:bCs/>
          <w:color w:val="000000"/>
        </w:rPr>
        <w:t>Spectrum</w:t>
      </w:r>
      <w:r w:rsidRPr="0055096F">
        <w:rPr>
          <w:color w:val="000000"/>
        </w:rPr>
        <w:t>') as the output arguments.</w:t>
      </w:r>
      <w:r>
        <w:rPr>
          <w:color w:val="000000"/>
        </w:rPr>
        <w:t xml:space="preserve"> It plots the data in the Matlab F</w:t>
      </w:r>
      <w:r w:rsidRPr="0055096F">
        <w:rPr>
          <w:color w:val="000000"/>
        </w:rPr>
        <w:t>igure window, the lower half of the window showing the entire signal, and the upper half showing a selected portion controlled by the pan and zoom keys (the four cursor arrow keys</w:t>
      </w:r>
      <w:r>
        <w:rPr>
          <w:color w:val="000000"/>
        </w:rPr>
        <w:t>). T</w:t>
      </w:r>
      <w:r w:rsidRPr="0055096F">
        <w:rPr>
          <w:color w:val="000000"/>
        </w:rPr>
        <w:t xml:space="preserve">he initial pan and zoom settings </w:t>
      </w:r>
      <w:r w:rsidR="00FB77EB" w:rsidRPr="0055096F">
        <w:rPr>
          <w:color w:val="000000"/>
        </w:rPr>
        <w:t>are optionally</w:t>
      </w:r>
      <w:r w:rsidRPr="0055096F">
        <w:rPr>
          <w:color w:val="000000"/>
        </w:rPr>
        <w:t xml:space="preserve"> controlled by input arguments '</w:t>
      </w:r>
      <w:r w:rsidRPr="0055096F">
        <w:rPr>
          <w:b/>
          <w:bCs/>
          <w:color w:val="000000"/>
        </w:rPr>
        <w:t>xcenter</w:t>
      </w:r>
      <w:r w:rsidRPr="0055096F">
        <w:rPr>
          <w:color w:val="000000"/>
        </w:rPr>
        <w:t>' and '</w:t>
      </w:r>
      <w:r w:rsidRPr="0055096F">
        <w:rPr>
          <w:b/>
          <w:bCs/>
          <w:color w:val="000000"/>
        </w:rPr>
        <w:t>xrange</w:t>
      </w:r>
      <w:r w:rsidRPr="0055096F">
        <w:rPr>
          <w:color w:val="000000"/>
        </w:rPr>
        <w:t xml:space="preserve">', respectively. </w:t>
      </w:r>
      <w:bookmarkStart w:id="1075" w:name="_Hlk79828756"/>
      <w:r>
        <w:rPr>
          <w:color w:val="000000"/>
        </w:rPr>
        <w:t xml:space="preserve">Double-click the figure window title bar to expand to full screen for a better view. </w:t>
      </w:r>
      <w:bookmarkEnd w:id="1075"/>
      <w:r w:rsidRPr="0055096F">
        <w:rPr>
          <w:color w:val="000000"/>
        </w:rPr>
        <w:t>Other keystrokes allow you to control the smooth type, width, and ends treatment, the derivative order (0</w:t>
      </w:r>
      <w:r w:rsidRPr="0055096F">
        <w:rPr>
          <w:color w:val="000000"/>
          <w:vertAlign w:val="superscript"/>
        </w:rPr>
        <w:t>th</w:t>
      </w:r>
      <w:r w:rsidRPr="0055096F">
        <w:rPr>
          <w:color w:val="000000"/>
        </w:rPr>
        <w:t> through 5</w:t>
      </w:r>
      <w:r w:rsidRPr="0055096F">
        <w:rPr>
          <w:color w:val="000000"/>
          <w:vertAlign w:val="superscript"/>
        </w:rPr>
        <w:t>th</w:t>
      </w:r>
      <w:r w:rsidRPr="0055096F">
        <w:rPr>
          <w:color w:val="000000"/>
        </w:rPr>
        <w:t>), and peak sharpening. (The initial values of all these parameters can be passed to the function via the optional input arguments</w:t>
      </w:r>
      <w:r>
        <w:rPr>
          <w:color w:val="000000"/>
        </w:rPr>
        <w:t xml:space="preserve"> </w:t>
      </w:r>
      <w:r w:rsidRPr="0055096F">
        <w:rPr>
          <w:b/>
          <w:bCs/>
          <w:color w:val="000000"/>
        </w:rPr>
        <w:t>SmoothMode</w:t>
      </w:r>
      <w:r w:rsidRPr="0055096F">
        <w:rPr>
          <w:color w:val="000000"/>
        </w:rPr>
        <w:t>,</w:t>
      </w:r>
      <w:r>
        <w:rPr>
          <w:color w:val="000000"/>
        </w:rPr>
        <w:t xml:space="preserve"> </w:t>
      </w:r>
      <w:r w:rsidRPr="0055096F">
        <w:rPr>
          <w:b/>
          <w:bCs/>
          <w:color w:val="000000"/>
        </w:rPr>
        <w:t>SmoothWidth</w:t>
      </w:r>
      <w:r w:rsidRPr="0055096F">
        <w:rPr>
          <w:color w:val="000000"/>
        </w:rPr>
        <w:t>,</w:t>
      </w:r>
      <w:r>
        <w:rPr>
          <w:color w:val="000000"/>
        </w:rPr>
        <w:t xml:space="preserve"> </w:t>
      </w:r>
      <w:r w:rsidRPr="0055096F">
        <w:rPr>
          <w:b/>
          <w:bCs/>
          <w:color w:val="000000"/>
        </w:rPr>
        <w:t>ends</w:t>
      </w:r>
      <w:r w:rsidRPr="0055096F">
        <w:rPr>
          <w:color w:val="000000"/>
        </w:rPr>
        <w:t>,</w:t>
      </w:r>
      <w:r>
        <w:rPr>
          <w:color w:val="000000"/>
        </w:rPr>
        <w:t xml:space="preserve"> </w:t>
      </w:r>
      <w:r w:rsidRPr="0055096F">
        <w:rPr>
          <w:b/>
          <w:bCs/>
          <w:color w:val="000000"/>
        </w:rPr>
        <w:t>DerivativeMode</w:t>
      </w:r>
      <w:r w:rsidRPr="0055096F">
        <w:rPr>
          <w:color w:val="000000"/>
        </w:rPr>
        <w:t>,</w:t>
      </w:r>
      <w:r>
        <w:rPr>
          <w:color w:val="000000"/>
        </w:rPr>
        <w:t xml:space="preserve"> </w:t>
      </w:r>
      <w:r w:rsidRPr="0055096F">
        <w:rPr>
          <w:b/>
          <w:bCs/>
          <w:color w:val="000000"/>
        </w:rPr>
        <w:t>Sharpen</w:t>
      </w:r>
      <w:r w:rsidRPr="0055096F">
        <w:rPr>
          <w:color w:val="000000"/>
        </w:rPr>
        <w:t>, </w:t>
      </w:r>
      <w:r w:rsidRPr="0055096F">
        <w:rPr>
          <w:b/>
          <w:bCs/>
          <w:color w:val="000000"/>
        </w:rPr>
        <w:t>Sharp1</w:t>
      </w:r>
      <w:r w:rsidRPr="0055096F">
        <w:rPr>
          <w:color w:val="000000"/>
        </w:rPr>
        <w:t>, </w:t>
      </w:r>
      <w:r w:rsidRPr="0055096F">
        <w:rPr>
          <w:b/>
          <w:bCs/>
          <w:color w:val="000000"/>
        </w:rPr>
        <w:t>Sharp2</w:t>
      </w:r>
      <w:r w:rsidRPr="0055096F">
        <w:rPr>
          <w:color w:val="000000"/>
        </w:rPr>
        <w:t>,</w:t>
      </w:r>
      <w:r w:rsidRPr="0055096F">
        <w:rPr>
          <w:b/>
          <w:bCs/>
          <w:color w:val="000000"/>
        </w:rPr>
        <w:t> SlewRate</w:t>
      </w:r>
      <w:r w:rsidRPr="0055096F">
        <w:rPr>
          <w:color w:val="000000"/>
        </w:rPr>
        <w:t>, and </w:t>
      </w:r>
      <w:r w:rsidRPr="0055096F">
        <w:rPr>
          <w:b/>
          <w:bCs/>
          <w:color w:val="000000"/>
        </w:rPr>
        <w:t>MedianWidth</w:t>
      </w:r>
      <w:r w:rsidRPr="0055096F">
        <w:rPr>
          <w:color w:val="000000"/>
        </w:rPr>
        <w:t>. See the examples below). Press </w:t>
      </w:r>
      <w:r w:rsidRPr="0055096F">
        <w:rPr>
          <w:b/>
          <w:bCs/>
          <w:color w:val="000000"/>
        </w:rPr>
        <w:t>K</w:t>
      </w:r>
      <w:r w:rsidRPr="0055096F">
        <w:rPr>
          <w:color w:val="000000"/>
        </w:rPr>
        <w:t> to see all the keyboard commands. </w:t>
      </w:r>
      <w:r w:rsidRPr="0055096F">
        <w:rPr>
          <w:b/>
          <w:bCs/>
          <w:i/>
          <w:iCs/>
          <w:color w:val="000000"/>
        </w:rPr>
        <w:t>Note</w:t>
      </w:r>
      <w:r w:rsidRPr="0055096F">
        <w:rPr>
          <w:i/>
          <w:iCs/>
          <w:color w:val="000000"/>
        </w:rPr>
        <w:t>:</w:t>
      </w:r>
      <w:r w:rsidRPr="0055096F">
        <w:rPr>
          <w:rFonts w:ascii="TimesNewRomanPSMT" w:hAnsi="TimesNewRomanPSMT"/>
          <w:color w:val="000000"/>
        </w:rPr>
        <w:t xml:space="preserve"> Make sure you </w:t>
      </w:r>
      <w:r>
        <w:rPr>
          <w:rFonts w:ascii="TimesNewRomanPSMT" w:hAnsi="TimesNewRomanPSMT"/>
          <w:color w:val="000000"/>
        </w:rPr>
        <w:t>do not</w:t>
      </w:r>
      <w:r w:rsidRPr="0055096F">
        <w:rPr>
          <w:rFonts w:ascii="TimesNewRomanPSMT" w:hAnsi="TimesNewRomanPSMT"/>
          <w:color w:val="000000"/>
        </w:rPr>
        <w:t xml:space="preserve"> click on the “Show Plot Tools” button in the toolbar above the figure</w:t>
      </w:r>
      <w:r w:rsidR="00B14690">
        <w:rPr>
          <w:rFonts w:ascii="TimesNewRomanPSMT" w:hAnsi="TimesNewRomanPSMT"/>
          <w:color w:val="000000"/>
        </w:rPr>
        <w:t>. T</w:t>
      </w:r>
      <w:r w:rsidRPr="0055096F">
        <w:rPr>
          <w:rFonts w:ascii="TimesNewRomanPSMT" w:hAnsi="TimesNewRomanPSMT"/>
          <w:color w:val="000000"/>
        </w:rPr>
        <w:t>hat will disable normal program functioning. If you do</w:t>
      </w:r>
      <w:r>
        <w:rPr>
          <w:rFonts w:ascii="TimesNewRomanPSMT" w:hAnsi="TimesNewRomanPSMT"/>
          <w:color w:val="000000"/>
        </w:rPr>
        <w:t>,</w:t>
      </w:r>
      <w:r w:rsidRPr="0055096F">
        <w:rPr>
          <w:rFonts w:ascii="TimesNewRomanPSMT" w:hAnsi="TimesNewRomanPSMT"/>
          <w:color w:val="000000"/>
        </w:rPr>
        <w:t xml:space="preserve"> close the Figure window and start again.</w:t>
      </w:r>
      <w:r w:rsidRPr="0055096F">
        <w:br/>
      </w:r>
      <w:r w:rsidRPr="002C4B52">
        <w:rPr>
          <w:sz w:val="12"/>
          <w:szCs w:val="12"/>
        </w:rPr>
        <w:lastRenderedPageBreak/>
        <w:t> </w:t>
      </w:r>
      <w:r w:rsidRPr="00FB1F91">
        <w:rPr>
          <w:b/>
          <w:bCs/>
          <w:sz w:val="28"/>
          <w:szCs w:val="28"/>
        </w:rPr>
        <w:t>Smoothing</w:t>
      </w:r>
    </w:p>
    <w:p w14:paraId="5B4DC34D" w14:textId="13987C7A" w:rsidR="00D80056" w:rsidRDefault="00D80056" w:rsidP="00D80056">
      <w:pPr>
        <w:spacing w:line="276" w:lineRule="auto"/>
        <w:rPr>
          <w:color w:val="000000"/>
        </w:rPr>
      </w:pPr>
      <w:r w:rsidRPr="0055096F">
        <w:rPr>
          <w:b/>
          <w:bCs/>
          <w:color w:val="000000"/>
        </w:rPr>
        <w:t>  </w:t>
      </w:r>
      <w:r>
        <w:rPr>
          <w:color w:val="000000"/>
        </w:rPr>
        <w:t>  </w:t>
      </w:r>
      <w:r w:rsidRPr="0055096F">
        <w:rPr>
          <w:color w:val="000000"/>
        </w:rPr>
        <w:t>The </w:t>
      </w:r>
      <w:r w:rsidRPr="0055096F">
        <w:rPr>
          <w:b/>
          <w:bCs/>
          <w:color w:val="000000"/>
        </w:rPr>
        <w:t>S</w:t>
      </w:r>
      <w:r w:rsidRPr="0055096F">
        <w:rPr>
          <w:color w:val="000000"/>
        </w:rPr>
        <w:t> key (or input argument "</w:t>
      </w:r>
      <w:r w:rsidRPr="0055096F">
        <w:rPr>
          <w:b/>
          <w:bCs/>
          <w:color w:val="000000"/>
        </w:rPr>
        <w:t>SmoothMode</w:t>
      </w:r>
      <w:r w:rsidRPr="0055096F">
        <w:rPr>
          <w:color w:val="000000"/>
        </w:rPr>
        <w:t>") cycles through five smoothing modes:</w:t>
      </w:r>
      <w:r w:rsidRPr="0055096F">
        <w:rPr>
          <w:color w:val="000000"/>
        </w:rPr>
        <w:br/>
        <w:t>    If </w:t>
      </w:r>
      <w:r w:rsidRPr="0055096F">
        <w:rPr>
          <w:b/>
          <w:bCs/>
          <w:color w:val="000000"/>
        </w:rPr>
        <w:t>SmoothMode</w:t>
      </w:r>
      <w:r w:rsidRPr="0055096F">
        <w:rPr>
          <w:color w:val="000000"/>
        </w:rPr>
        <w:t>=0, the signal is not smoothed.</w:t>
      </w:r>
      <w:r w:rsidRPr="0055096F">
        <w:rPr>
          <w:color w:val="000000"/>
        </w:rPr>
        <w:br/>
        <w:t>    If </w:t>
      </w:r>
      <w:r w:rsidRPr="0055096F">
        <w:rPr>
          <w:b/>
          <w:bCs/>
          <w:color w:val="000000"/>
        </w:rPr>
        <w:t>SmoothMode</w:t>
      </w:r>
      <w:r w:rsidRPr="0055096F">
        <w:rPr>
          <w:color w:val="000000"/>
        </w:rPr>
        <w:t>=1, rectangular (sliding-average or boxcar) </w:t>
      </w:r>
      <w:r w:rsidRPr="0055096F">
        <w:rPr>
          <w:color w:val="000000"/>
        </w:rPr>
        <w:br/>
        <w:t>    If </w:t>
      </w:r>
      <w:r w:rsidRPr="0055096F">
        <w:rPr>
          <w:b/>
          <w:bCs/>
          <w:color w:val="000000"/>
        </w:rPr>
        <w:t>SmoothMode</w:t>
      </w:r>
      <w:r w:rsidRPr="0055096F">
        <w:rPr>
          <w:color w:val="000000"/>
        </w:rPr>
        <w:t>=2, triangular (2 passes of sliding-average)</w:t>
      </w:r>
      <w:r w:rsidRPr="0055096F">
        <w:rPr>
          <w:color w:val="000000"/>
        </w:rPr>
        <w:br/>
        <w:t>    If </w:t>
      </w:r>
      <w:r w:rsidRPr="0055096F">
        <w:rPr>
          <w:b/>
          <w:bCs/>
          <w:color w:val="000000"/>
        </w:rPr>
        <w:t>SmoothMode</w:t>
      </w:r>
      <w:r w:rsidRPr="0055096F">
        <w:rPr>
          <w:color w:val="000000"/>
        </w:rPr>
        <w:t xml:space="preserve">=3, </w:t>
      </w:r>
      <w:r>
        <w:rPr>
          <w:color w:val="000000"/>
        </w:rPr>
        <w:t>p-spline</w:t>
      </w:r>
      <w:r w:rsidRPr="0055096F">
        <w:rPr>
          <w:color w:val="000000"/>
        </w:rPr>
        <w:t xml:space="preserve"> (3 passes of sliding-average)</w:t>
      </w:r>
      <w:r w:rsidR="00062872">
        <w:rPr>
          <w:color w:val="000000"/>
        </w:rPr>
        <w:t>, like a Gaussian smooth.</w:t>
      </w:r>
      <w:r w:rsidRPr="0055096F">
        <w:rPr>
          <w:color w:val="000000"/>
        </w:rPr>
        <w:br/>
        <w:t>    If </w:t>
      </w:r>
      <w:r w:rsidRPr="0055096F">
        <w:rPr>
          <w:b/>
          <w:bCs/>
          <w:color w:val="000000"/>
        </w:rPr>
        <w:t>SmoothMode</w:t>
      </w:r>
      <w:r w:rsidRPr="0055096F">
        <w:rPr>
          <w:color w:val="000000"/>
        </w:rPr>
        <w:t>=4, </w:t>
      </w:r>
      <w:hyperlink r:id="rId2939" w:history="1">
        <w:r w:rsidRPr="0055096F">
          <w:rPr>
            <w:rStyle w:val="Hyperlink"/>
          </w:rPr>
          <w:t>Savitzky-Golay</w:t>
        </w:r>
      </w:hyperlink>
      <w:r w:rsidRPr="0055096F">
        <w:rPr>
          <w:color w:val="000000"/>
        </w:rPr>
        <w:t> smooth (thanks to </w:t>
      </w:r>
      <w:hyperlink r:id="rId2940" w:history="1">
        <w:r w:rsidRPr="0055096F">
          <w:rPr>
            <w:rStyle w:val="Hyperlink"/>
            <w:color w:val="005FCE"/>
          </w:rPr>
          <w:t>Diederick</w:t>
        </w:r>
      </w:hyperlink>
      <w:r w:rsidRPr="0055096F">
        <w:rPr>
          <w:color w:val="000000"/>
        </w:rPr>
        <w:t>).</w:t>
      </w:r>
      <w:r w:rsidRPr="0055096F">
        <w:rPr>
          <w:color w:val="000000"/>
        </w:rPr>
        <w:br/>
      </w:r>
      <w:r w:rsidRPr="002C4B52">
        <w:rPr>
          <w:color w:val="000000"/>
          <w:sz w:val="12"/>
          <w:szCs w:val="12"/>
        </w:rPr>
        <w:br/>
      </w:r>
      <w:r w:rsidRPr="0055096F">
        <w:rPr>
          <w:color w:val="000000"/>
        </w:rPr>
        <w:t>The </w:t>
      </w:r>
      <w:r w:rsidRPr="0055096F">
        <w:rPr>
          <w:b/>
          <w:bCs/>
          <w:color w:val="000000"/>
        </w:rPr>
        <w:t>A</w:t>
      </w:r>
      <w:r w:rsidRPr="0055096F">
        <w:rPr>
          <w:color w:val="000000"/>
        </w:rPr>
        <w:t> and </w:t>
      </w:r>
      <w:r w:rsidRPr="0055096F">
        <w:rPr>
          <w:b/>
          <w:bCs/>
          <w:color w:val="000000"/>
        </w:rPr>
        <w:t>Z</w:t>
      </w:r>
      <w:r w:rsidRPr="0055096F">
        <w:rPr>
          <w:color w:val="000000"/>
        </w:rPr>
        <w:t> keys (or optional input argument </w:t>
      </w:r>
      <w:r w:rsidRPr="0055096F">
        <w:rPr>
          <w:b/>
          <w:bCs/>
          <w:color w:val="000000"/>
        </w:rPr>
        <w:t>SmoothWidth</w:t>
      </w:r>
      <w:r w:rsidRPr="0055096F">
        <w:rPr>
          <w:color w:val="000000"/>
        </w:rPr>
        <w:t>) control the </w:t>
      </w:r>
      <w:r w:rsidRPr="0055096F">
        <w:rPr>
          <w:b/>
          <w:bCs/>
          <w:color w:val="000000"/>
        </w:rPr>
        <w:t>SmoothWidth</w:t>
      </w:r>
      <w:r w:rsidRPr="0055096F">
        <w:rPr>
          <w:color w:val="000000"/>
        </w:rPr>
        <w:t>, </w:t>
      </w:r>
      <w:r w:rsidRPr="0055096F">
        <w:rPr>
          <w:i/>
          <w:iCs/>
          <w:color w:val="000000"/>
        </w:rPr>
        <w:t>w</w:t>
      </w:r>
      <w:r>
        <w:rPr>
          <w:color w:val="000000"/>
        </w:rPr>
        <w:t xml:space="preserve">. </w:t>
      </w:r>
      <w:r w:rsidRPr="0055096F">
        <w:rPr>
          <w:color w:val="000000"/>
        </w:rPr>
        <w:t>The </w:t>
      </w:r>
      <w:r w:rsidRPr="0055096F">
        <w:rPr>
          <w:b/>
          <w:bCs/>
          <w:color w:val="000000"/>
        </w:rPr>
        <w:t>X</w:t>
      </w:r>
      <w:r w:rsidRPr="0055096F">
        <w:rPr>
          <w:color w:val="000000"/>
        </w:rPr>
        <w:t> key toggles "</w:t>
      </w:r>
      <w:r w:rsidRPr="0055096F">
        <w:rPr>
          <w:b/>
          <w:bCs/>
          <w:color w:val="000000"/>
        </w:rPr>
        <w:t>ends</w:t>
      </w:r>
      <w:r w:rsidRPr="0055096F">
        <w:rPr>
          <w:color w:val="000000"/>
        </w:rPr>
        <w:t>" between 0 and 1. This determines how the "ends" of the signal (the first </w:t>
      </w:r>
      <w:r w:rsidRPr="0055096F">
        <w:rPr>
          <w:i/>
          <w:iCs/>
          <w:color w:val="000000"/>
        </w:rPr>
        <w:t>w</w:t>
      </w:r>
      <w:r w:rsidRPr="0055096F">
        <w:rPr>
          <w:color w:val="000000"/>
        </w:rPr>
        <w:t>/2 points and the last </w:t>
      </w:r>
      <w:r w:rsidRPr="0055096F">
        <w:rPr>
          <w:i/>
          <w:iCs/>
          <w:color w:val="000000"/>
        </w:rPr>
        <w:t>w</w:t>
      </w:r>
      <w:r w:rsidRPr="0055096F">
        <w:rPr>
          <w:color w:val="000000"/>
        </w:rPr>
        <w:t>/2 points) are handled when smoothing:</w:t>
      </w:r>
    </w:p>
    <w:p w14:paraId="0CD3D9BB" w14:textId="77777777" w:rsidR="00A73C6E" w:rsidRDefault="00D80056" w:rsidP="00D80056">
      <w:pPr>
        <w:rPr>
          <w:color w:val="000000"/>
        </w:rPr>
      </w:pPr>
      <w:r w:rsidRPr="0058683D">
        <w:rPr>
          <w:color w:val="000000"/>
          <w:sz w:val="12"/>
          <w:szCs w:val="12"/>
        </w:rPr>
        <w:br/>
      </w:r>
      <w:r w:rsidRPr="0055096F">
        <w:rPr>
          <w:color w:val="000000"/>
        </w:rPr>
        <w:t>    If </w:t>
      </w:r>
      <w:r w:rsidRPr="0055096F">
        <w:rPr>
          <w:b/>
          <w:bCs/>
          <w:color w:val="000000"/>
        </w:rPr>
        <w:t>ends</w:t>
      </w:r>
      <w:r w:rsidRPr="0055096F">
        <w:rPr>
          <w:color w:val="000000"/>
        </w:rPr>
        <w:t>=0, the ends are zero.</w:t>
      </w:r>
      <w:r w:rsidRPr="0055096F">
        <w:rPr>
          <w:color w:val="000000"/>
        </w:rPr>
        <w:br/>
        <w:t>    If </w:t>
      </w:r>
      <w:r w:rsidRPr="0055096F">
        <w:rPr>
          <w:b/>
          <w:bCs/>
          <w:color w:val="000000"/>
        </w:rPr>
        <w:t>ends</w:t>
      </w:r>
      <w:r w:rsidRPr="0055096F">
        <w:rPr>
          <w:color w:val="000000"/>
        </w:rPr>
        <w:t xml:space="preserve">=1, the ends are smoothed with progressively smaller smooths the closer to the end. </w:t>
      </w:r>
    </w:p>
    <w:p w14:paraId="6397D2F2" w14:textId="77777777" w:rsidR="00A73C6E" w:rsidRPr="00A73C6E" w:rsidRDefault="00A73C6E" w:rsidP="00D80056">
      <w:pPr>
        <w:rPr>
          <w:color w:val="000000"/>
          <w:sz w:val="12"/>
          <w:szCs w:val="12"/>
        </w:rPr>
      </w:pPr>
    </w:p>
    <w:p w14:paraId="514A3C89" w14:textId="365485A5" w:rsidR="00D80056" w:rsidRDefault="00D80056" w:rsidP="00D80056">
      <w:pPr>
        <w:rPr>
          <w:color w:val="000000"/>
        </w:rPr>
      </w:pPr>
      <w:r w:rsidRPr="0055096F">
        <w:rPr>
          <w:color w:val="000000"/>
        </w:rPr>
        <w:t>Generally, </w:t>
      </w:r>
      <w:r w:rsidRPr="0055096F">
        <w:rPr>
          <w:b/>
          <w:bCs/>
          <w:color w:val="000000"/>
        </w:rPr>
        <w:t>ends</w:t>
      </w:r>
      <w:r w:rsidRPr="0055096F">
        <w:rPr>
          <w:color w:val="000000"/>
        </w:rPr>
        <w:t>=1 is best, except in some cases using the derivative mode when </w:t>
      </w:r>
      <w:r w:rsidRPr="0055096F">
        <w:rPr>
          <w:b/>
          <w:bCs/>
          <w:color w:val="000000"/>
        </w:rPr>
        <w:t>ends</w:t>
      </w:r>
      <w:r w:rsidRPr="0055096F">
        <w:rPr>
          <w:color w:val="000000"/>
        </w:rPr>
        <w:t>=0 result in better vertical centering of the signal.</w:t>
      </w:r>
      <w:r>
        <w:rPr>
          <w:color w:val="000000"/>
        </w:rPr>
        <w:t xml:space="preserve"> </w:t>
      </w:r>
    </w:p>
    <w:p w14:paraId="28012C43" w14:textId="77777777" w:rsidR="00D80056" w:rsidRPr="002C4B52" w:rsidRDefault="00D80056" w:rsidP="00D80056">
      <w:pPr>
        <w:spacing w:line="276" w:lineRule="auto"/>
        <w:rPr>
          <w:color w:val="FF0000"/>
          <w:sz w:val="12"/>
          <w:szCs w:val="12"/>
        </w:rPr>
      </w:pPr>
      <w:r w:rsidRPr="002C4B52">
        <w:rPr>
          <w:color w:val="FF0000"/>
          <w:sz w:val="12"/>
          <w:szCs w:val="12"/>
        </w:rPr>
        <w:t xml:space="preserve">  </w:t>
      </w:r>
    </w:p>
    <w:p w14:paraId="500BCDAC" w14:textId="44AB9626" w:rsidR="00D80056" w:rsidRDefault="00D80056" w:rsidP="00D80056">
      <w:pPr>
        <w:spacing w:line="276" w:lineRule="auto"/>
        <w:rPr>
          <w:color w:val="000000"/>
        </w:rPr>
      </w:pPr>
      <w:r w:rsidRPr="0055096F">
        <w:rPr>
          <w:color w:val="000000"/>
        </w:rPr>
        <w:t>To specify a</w:t>
      </w:r>
      <w:r>
        <w:rPr>
          <w:color w:val="000000"/>
        </w:rPr>
        <w:t xml:space="preserve"> </w:t>
      </w:r>
      <w:r w:rsidRPr="00497AF0">
        <w:rPr>
          <w:rStyle w:val="Hyperlink"/>
          <w:color w:val="auto"/>
        </w:rPr>
        <w:t>segmented</w:t>
      </w:r>
      <w:r w:rsidRPr="00497AF0">
        <w:rPr>
          <w:rStyle w:val="Hyperlink"/>
          <w:i/>
          <w:iCs/>
          <w:color w:val="auto"/>
        </w:rPr>
        <w:fldChar w:fldCharType="begin"/>
      </w:r>
      <w:r w:rsidRPr="00497AF0">
        <w:instrText xml:space="preserve"> XE "</w:instrText>
      </w:r>
      <w:r w:rsidRPr="00497AF0">
        <w:rPr>
          <w:rStyle w:val="Hyperlink"/>
          <w:color w:val="auto"/>
        </w:rPr>
        <w:instrText>segmented</w:instrText>
      </w:r>
      <w:r w:rsidRPr="00497AF0">
        <w:instrText xml:space="preserve">" </w:instrText>
      </w:r>
      <w:r w:rsidRPr="00497AF0">
        <w:rPr>
          <w:rStyle w:val="Hyperlink"/>
          <w:i/>
          <w:iCs/>
          <w:color w:val="auto"/>
        </w:rPr>
        <w:fldChar w:fldCharType="end"/>
      </w:r>
      <w:r w:rsidRPr="00497AF0">
        <w:rPr>
          <w:rStyle w:val="Hyperlink"/>
          <w:color w:val="auto"/>
        </w:rPr>
        <w:t> smooth</w:t>
      </w:r>
      <w:r w:rsidRPr="0055096F">
        <w:rPr>
          <w:color w:val="000000"/>
        </w:rPr>
        <w:t xml:space="preserve"> </w:t>
      </w:r>
      <w:r>
        <w:rPr>
          <w:color w:val="000000"/>
        </w:rPr>
        <w:t xml:space="preserve">(more on page </w:t>
      </w:r>
      <w:r>
        <w:rPr>
          <w:color w:val="000000"/>
        </w:rPr>
        <w:fldChar w:fldCharType="begin"/>
      </w:r>
      <w:r>
        <w:rPr>
          <w:color w:val="000000"/>
        </w:rPr>
        <w:instrText xml:space="preserve"> PAGEREF _Ref530289232 \h </w:instrText>
      </w:r>
      <w:r>
        <w:rPr>
          <w:color w:val="000000"/>
        </w:rPr>
      </w:r>
      <w:r>
        <w:rPr>
          <w:color w:val="000000"/>
        </w:rPr>
        <w:fldChar w:fldCharType="separate"/>
      </w:r>
      <w:r w:rsidR="0018117D">
        <w:rPr>
          <w:noProof/>
          <w:color w:val="000000"/>
        </w:rPr>
        <w:t>334</w:t>
      </w:r>
      <w:r>
        <w:rPr>
          <w:color w:val="000000"/>
        </w:rPr>
        <w:fldChar w:fldCharType="end"/>
      </w:r>
      <w:r>
        <w:rPr>
          <w:color w:val="000000"/>
        </w:rPr>
        <w:t xml:space="preserve">) </w:t>
      </w:r>
      <w:r w:rsidRPr="0055096F">
        <w:rPr>
          <w:color w:val="000000"/>
        </w:rPr>
        <w:t>press</w:t>
      </w:r>
      <w:r>
        <w:rPr>
          <w:color w:val="000000"/>
        </w:rPr>
        <w:t xml:space="preserve"> </w:t>
      </w:r>
      <w:r w:rsidRPr="0055096F">
        <w:rPr>
          <w:b/>
          <w:bCs/>
          <w:color w:val="000000"/>
        </w:rPr>
        <w:t>Shift-Q.</w:t>
      </w:r>
      <w:r w:rsidRPr="0055096F">
        <w:rPr>
          <w:color w:val="000000"/>
        </w:rPr>
        <w:t xml:space="preserve"> You can </w:t>
      </w:r>
      <w:r w:rsidR="00062872">
        <w:rPr>
          <w:color w:val="000000"/>
        </w:rPr>
        <w:t xml:space="preserve">then </w:t>
      </w:r>
      <w:r w:rsidRPr="0055096F">
        <w:rPr>
          <w:color w:val="000000"/>
        </w:rPr>
        <w:t>specify the smooth width</w:t>
      </w:r>
      <w:r>
        <w:t xml:space="preserve"> </w:t>
      </w:r>
      <w:r w:rsidRPr="0055096F">
        <w:rPr>
          <w:color w:val="000000"/>
        </w:rPr>
        <w:t>vector in </w:t>
      </w:r>
      <w:r w:rsidRPr="0055096F">
        <w:rPr>
          <w:i/>
          <w:iCs/>
          <w:color w:val="000000"/>
        </w:rPr>
        <w:t>two ways</w:t>
      </w:r>
      <w:r w:rsidRPr="0055096F">
        <w:rPr>
          <w:color w:val="000000"/>
        </w:rPr>
        <w:t xml:space="preserve">: you can </w:t>
      </w:r>
      <w:r>
        <w:rPr>
          <w:color w:val="000000"/>
        </w:rPr>
        <w:t xml:space="preserve">either </w:t>
      </w:r>
      <w:r w:rsidRPr="0055096F">
        <w:rPr>
          <w:color w:val="000000"/>
        </w:rPr>
        <w:t>(a) enter the number of segments (then you'll be prompted to enter the smooth widths in the first and last segments, and the computer</w:t>
      </w:r>
      <w:r>
        <w:rPr>
          <w:color w:val="000000"/>
        </w:rPr>
        <w:t xml:space="preserve"> </w:t>
      </w:r>
      <w:r w:rsidRPr="0055096F">
        <w:rPr>
          <w:color w:val="000000"/>
        </w:rPr>
        <w:t>will calculate integer values of smooth widths that are evenly divided between the specified first and last values</w:t>
      </w:r>
      <w:r>
        <w:rPr>
          <w:color w:val="000000"/>
        </w:rPr>
        <w:t>)</w:t>
      </w:r>
      <w:r w:rsidRPr="0055096F">
        <w:rPr>
          <w:color w:val="000000"/>
        </w:rPr>
        <w:t>, or (b) type in the smooth width vector</w:t>
      </w:r>
      <w:r>
        <w:rPr>
          <w:color w:val="000000"/>
        </w:rPr>
        <w:t xml:space="preserve"> </w:t>
      </w:r>
      <w:r w:rsidRPr="0055096F">
        <w:rPr>
          <w:i/>
          <w:iCs/>
          <w:color w:val="000000"/>
        </w:rPr>
        <w:t>directly</w:t>
      </w:r>
      <w:r>
        <w:rPr>
          <w:i/>
          <w:iCs/>
          <w:color w:val="000000"/>
        </w:rPr>
        <w:t xml:space="preserve"> </w:t>
      </w:r>
      <w:r w:rsidRPr="0055096F">
        <w:rPr>
          <w:color w:val="000000"/>
        </w:rPr>
        <w:t>including the square brackets, e.g. [1 3 3 9]. In either case, subsequently adjusting the smooth width with the</w:t>
      </w:r>
      <w:r>
        <w:rPr>
          <w:color w:val="000000"/>
        </w:rPr>
        <w:t xml:space="preserve"> </w:t>
      </w:r>
      <w:r w:rsidRPr="0055096F">
        <w:rPr>
          <w:b/>
          <w:bCs/>
          <w:color w:val="000000"/>
        </w:rPr>
        <w:t>A</w:t>
      </w:r>
      <w:r>
        <w:rPr>
          <w:color w:val="000000"/>
        </w:rPr>
        <w:t xml:space="preserve"> </w:t>
      </w:r>
      <w:r w:rsidRPr="0055096F">
        <w:rPr>
          <w:color w:val="000000"/>
        </w:rPr>
        <w:t>and</w:t>
      </w:r>
      <w:r>
        <w:rPr>
          <w:color w:val="000000"/>
        </w:rPr>
        <w:t xml:space="preserve"> </w:t>
      </w:r>
      <w:r w:rsidRPr="0055096F">
        <w:rPr>
          <w:b/>
          <w:bCs/>
          <w:color w:val="000000"/>
        </w:rPr>
        <w:t>Z</w:t>
      </w:r>
      <w:r>
        <w:rPr>
          <w:color w:val="000000"/>
        </w:rPr>
        <w:t xml:space="preserve"> </w:t>
      </w:r>
      <w:r w:rsidRPr="0055096F">
        <w:rPr>
          <w:color w:val="000000"/>
        </w:rPr>
        <w:t>keys will vary</w:t>
      </w:r>
      <w:r>
        <w:rPr>
          <w:color w:val="000000"/>
        </w:rPr>
        <w:t xml:space="preserve"> </w:t>
      </w:r>
      <w:r w:rsidRPr="00A25781">
        <w:rPr>
          <w:i/>
          <w:iCs/>
          <w:color w:val="000000"/>
        </w:rPr>
        <w:t xml:space="preserve">all the segments by the same </w:t>
      </w:r>
      <w:r w:rsidRPr="0055096F">
        <w:rPr>
          <w:noProof/>
          <w:lang w:eastAsia="en-US" w:bidi="ar-SA"/>
        </w:rPr>
        <w:drawing>
          <wp:anchor distT="0" distB="0" distL="0" distR="0" simplePos="0" relativeHeight="251761664" behindDoc="0" locked="0" layoutInCell="1" allowOverlap="0" wp14:anchorId="0A914C20" wp14:editId="03222153">
            <wp:simplePos x="0" y="0"/>
            <wp:positionH relativeFrom="margin">
              <wp:posOffset>2503170</wp:posOffset>
            </wp:positionH>
            <wp:positionV relativeFrom="line">
              <wp:posOffset>189230</wp:posOffset>
            </wp:positionV>
            <wp:extent cx="3824605" cy="3147695"/>
            <wp:effectExtent l="0" t="0" r="0" b="0"/>
            <wp:wrapSquare wrapText="bothSides"/>
            <wp:docPr id="194" name="Picture 194" descr="https://terpconnect.umd.edu/~toh/spectrum/iSignalSegmentSmooth.png">
              <a:hlinkClick xmlns:a="http://schemas.openxmlformats.org/drawingml/2006/main" r:id="rId29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terpconnect.umd.edu/~toh/spectrum/iSignalSegmentSmooth.png">
                      <a:hlinkClick r:id="rId2941"/>
                    </pic:cNvPr>
                    <pic:cNvPicPr>
                      <a:picLocks noChangeAspect="1" noChangeArrowheads="1"/>
                    </pic:cNvPicPr>
                  </pic:nvPicPr>
                  <pic:blipFill rotWithShape="1">
                    <a:blip r:embed="rId2942">
                      <a:extLst>
                        <a:ext uri="{28A0092B-C50C-407E-A947-70E740481C1C}">
                          <a14:useLocalDpi xmlns:a14="http://schemas.microsoft.com/office/drawing/2010/main" val="0"/>
                        </a:ext>
                      </a:extLst>
                    </a:blip>
                    <a:srcRect l="4959" t="1715" r="6560" b="2562"/>
                    <a:stretch/>
                  </pic:blipFill>
                  <pic:spPr bwMode="auto">
                    <a:xfrm>
                      <a:off x="0" y="0"/>
                      <a:ext cx="3824605" cy="3147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25781">
        <w:rPr>
          <w:i/>
          <w:iCs/>
          <w:color w:val="000000"/>
        </w:rPr>
        <w:t>percentage factor</w:t>
      </w:r>
      <w:r w:rsidRPr="0055096F">
        <w:rPr>
          <w:color w:val="000000"/>
        </w:rPr>
        <w:t xml:space="preserve">. (To return to an ordinary single segment smooth, enter 1 as the number of segments). </w:t>
      </w:r>
      <w:r>
        <w:rPr>
          <w:color w:val="000000"/>
        </w:rPr>
        <w:t>The figure on the right shows</w:t>
      </w:r>
      <w:r w:rsidRPr="0055096F">
        <w:rPr>
          <w:color w:val="000000"/>
        </w:rPr>
        <w:t xml:space="preserve"> </w:t>
      </w:r>
      <w:r>
        <w:rPr>
          <w:color w:val="000000"/>
        </w:rPr>
        <w:t xml:space="preserve">a 4-segment smooth with smooth widths of 1, 2, 4, and 5. </w:t>
      </w:r>
      <w:r w:rsidRPr="0055096F">
        <w:rPr>
          <w:rStyle w:val="apple-converted-space"/>
          <w:color w:val="000000"/>
        </w:rPr>
        <w:t>Note: when you are smoothing peaks, you can easily measure the effect of smoothing on peak height and width by turning on peak measure mode (press </w:t>
      </w:r>
      <w:r w:rsidRPr="0055096F">
        <w:rPr>
          <w:rStyle w:val="apple-converted-space"/>
          <w:b/>
          <w:bCs/>
          <w:color w:val="000000"/>
        </w:rPr>
        <w:t>P</w:t>
      </w:r>
      <w:r w:rsidRPr="0055096F">
        <w:rPr>
          <w:rStyle w:val="apple-converted-space"/>
          <w:color w:val="000000"/>
        </w:rPr>
        <w:t>) and then press </w:t>
      </w:r>
      <w:r w:rsidRPr="0055096F">
        <w:rPr>
          <w:rStyle w:val="apple-converted-space"/>
          <w:b/>
          <w:bCs/>
          <w:color w:val="000000"/>
        </w:rPr>
        <w:t>S</w:t>
      </w:r>
      <w:r w:rsidRPr="0055096F">
        <w:rPr>
          <w:rStyle w:val="apple-converted-space"/>
          <w:color w:val="000000"/>
        </w:rPr>
        <w:t> to cycle through the smooth modes.</w:t>
      </w:r>
    </w:p>
    <w:p w14:paraId="6FDE1653" w14:textId="27FD026A" w:rsidR="00D80056" w:rsidRPr="00685A2E" w:rsidRDefault="00D80056" w:rsidP="00D80056">
      <w:pPr>
        <w:spacing w:line="276" w:lineRule="auto"/>
        <w:rPr>
          <w:b/>
          <w:bCs/>
          <w:color w:val="000000"/>
          <w:sz w:val="12"/>
          <w:szCs w:val="12"/>
        </w:rPr>
      </w:pPr>
      <w:r w:rsidRPr="002C4B52">
        <w:rPr>
          <w:color w:val="000000"/>
          <w:sz w:val="12"/>
          <w:szCs w:val="12"/>
        </w:rPr>
        <w:br/>
      </w:r>
      <w:r w:rsidRPr="0055096F">
        <w:rPr>
          <w:color w:val="000000"/>
        </w:rPr>
        <w:t>There are two special functions for removing or reducing sharp spikes in signals: the </w:t>
      </w:r>
      <w:r w:rsidRPr="0055096F">
        <w:rPr>
          <w:b/>
          <w:bCs/>
          <w:color w:val="000000"/>
        </w:rPr>
        <w:t>M</w:t>
      </w:r>
      <w:r w:rsidRPr="0055096F">
        <w:rPr>
          <w:color w:val="000000"/>
        </w:rPr>
        <w:t> key, which implements a median filter (it asks you to enter the spike width, e.g., 1,2, 3... points) and the </w:t>
      </w:r>
      <w:r w:rsidRPr="0055096F">
        <w:rPr>
          <w:b/>
          <w:bCs/>
          <w:color w:val="000000"/>
        </w:rPr>
        <w:t>~</w:t>
      </w:r>
      <w:r w:rsidRPr="0055096F">
        <w:rPr>
          <w:color w:val="000000"/>
        </w:rPr>
        <w:t> key, which lim</w:t>
      </w:r>
      <w:r>
        <w:rPr>
          <w:color w:val="000000"/>
        </w:rPr>
        <w:t>its the maximum rate of change.</w:t>
      </w:r>
    </w:p>
    <w:p w14:paraId="360B5C00" w14:textId="4DC16327" w:rsidR="00D80056" w:rsidRPr="00A73C6E" w:rsidRDefault="00561B38" w:rsidP="00A73C6E">
      <w:pPr>
        <w:widowControl/>
        <w:suppressAutoHyphens w:val="0"/>
        <w:autoSpaceDN/>
        <w:spacing w:after="160" w:line="278" w:lineRule="auto"/>
        <w:textAlignment w:val="auto"/>
        <w:rPr>
          <w:b/>
          <w:bCs/>
          <w:color w:val="000000"/>
          <w:sz w:val="28"/>
          <w:szCs w:val="28"/>
        </w:rPr>
      </w:pPr>
      <w:r>
        <w:rPr>
          <w:b/>
          <w:bCs/>
          <w:color w:val="000000"/>
          <w:sz w:val="28"/>
          <w:szCs w:val="28"/>
        </w:rPr>
        <w:br w:type="page"/>
      </w:r>
      <w:r w:rsidR="00D80056" w:rsidRPr="00D043F2">
        <w:rPr>
          <w:b/>
          <w:bCs/>
          <w:color w:val="000000"/>
          <w:sz w:val="28"/>
          <w:szCs w:val="28"/>
        </w:rPr>
        <w:lastRenderedPageBreak/>
        <w:t>Differentiation</w:t>
      </w:r>
    </w:p>
    <w:p w14:paraId="6CD52A90" w14:textId="77777777" w:rsidR="00D80056" w:rsidRDefault="00D80056" w:rsidP="00D80056">
      <w:pPr>
        <w:spacing w:line="276" w:lineRule="auto"/>
        <w:rPr>
          <w:color w:val="000000"/>
        </w:rPr>
      </w:pPr>
      <w:r w:rsidRPr="0055096F">
        <w:rPr>
          <w:color w:val="000000"/>
        </w:rPr>
        <w:t>The </w:t>
      </w:r>
      <w:r w:rsidRPr="0055096F">
        <w:rPr>
          <w:b/>
          <w:bCs/>
          <w:color w:val="000000"/>
        </w:rPr>
        <w:t>D</w:t>
      </w:r>
      <w:r w:rsidRPr="0055096F">
        <w:rPr>
          <w:color w:val="000000"/>
        </w:rPr>
        <w:t> / </w:t>
      </w:r>
      <w:r w:rsidRPr="0055096F">
        <w:rPr>
          <w:b/>
          <w:bCs/>
          <w:color w:val="000000"/>
        </w:rPr>
        <w:t>Shift-D</w:t>
      </w:r>
      <w:r w:rsidRPr="0055096F">
        <w:rPr>
          <w:color w:val="000000"/>
        </w:rPr>
        <w:t> keys (or optional input argument “</w:t>
      </w:r>
      <w:r w:rsidRPr="0055096F">
        <w:rPr>
          <w:b/>
          <w:bCs/>
          <w:color w:val="000000"/>
        </w:rPr>
        <w:t>DerivativeMode</w:t>
      </w:r>
      <w:r w:rsidRPr="0055096F">
        <w:rPr>
          <w:color w:val="000000"/>
        </w:rPr>
        <w:t>”) increase/</w:t>
      </w:r>
      <w:r>
        <w:rPr>
          <w:color w:val="000000"/>
        </w:rPr>
        <w:t xml:space="preserve"> </w:t>
      </w:r>
      <w:r w:rsidRPr="0055096F">
        <w:rPr>
          <w:color w:val="000000"/>
        </w:rPr>
        <w:t xml:space="preserve">decrease the derivative order. The default is 0. Careful optimization of </w:t>
      </w:r>
      <w:r>
        <w:rPr>
          <w:color w:val="000000"/>
        </w:rPr>
        <w:t xml:space="preserve">the </w:t>
      </w:r>
      <w:r w:rsidRPr="0055096F">
        <w:rPr>
          <w:color w:val="000000"/>
        </w:rPr>
        <w:t xml:space="preserve">smoothing of derivatives is critical for </w:t>
      </w:r>
      <w:r>
        <w:rPr>
          <w:color w:val="000000"/>
        </w:rPr>
        <w:t xml:space="preserve">an </w:t>
      </w:r>
      <w:r w:rsidRPr="0055096F">
        <w:rPr>
          <w:color w:val="000000"/>
        </w:rPr>
        <w:t>acceptable signal-to-noise ratio. </w:t>
      </w:r>
      <w:r>
        <w:rPr>
          <w:color w:val="000000"/>
        </w:rPr>
        <w:t>An e</w:t>
      </w:r>
      <w:r w:rsidRPr="0055096F">
        <w:rPr>
          <w:color w:val="000000"/>
        </w:rPr>
        <w:t xml:space="preserve">xample </w:t>
      </w:r>
      <w:r>
        <w:rPr>
          <w:color w:val="000000"/>
        </w:rPr>
        <w:t xml:space="preserve">is </w:t>
      </w:r>
      <w:r w:rsidRPr="0055096F">
        <w:rPr>
          <w:color w:val="000000"/>
        </w:rPr>
        <w:t>shown in the figure on the right. In SmoothModes 1 through 3, the derivatives are computed with respect to the independent variable (x-values), corrected for non-uniform x</w:t>
      </w:r>
      <w:r>
        <w:rPr>
          <w:color w:val="000000"/>
        </w:rPr>
        <w:t>-</w:t>
      </w:r>
      <w:r w:rsidRPr="0055096F">
        <w:rPr>
          <w:color w:val="000000"/>
        </w:rPr>
        <w:t>axis intervals. In SmoothMode 4 (Savitzky-Golay) the derivatives are computed by the Savitzky-Golay algorithm.</w:t>
      </w:r>
      <w:r>
        <w:rPr>
          <w:color w:val="000000"/>
        </w:rPr>
        <w:t xml:space="preserve"> </w:t>
      </w:r>
      <w:hyperlink r:id="rId2943" w:history="1">
        <w:r w:rsidRPr="00D41E80">
          <w:rPr>
            <w:rStyle w:val="Hyperlink"/>
          </w:rPr>
          <w:t xml:space="preserve">Click for </w:t>
        </w:r>
        <w:r>
          <w:rPr>
            <w:rStyle w:val="Hyperlink"/>
          </w:rPr>
          <w:t xml:space="preserve">GIF </w:t>
        </w:r>
        <w:r w:rsidRPr="00D41E80">
          <w:rPr>
            <w:rStyle w:val="Hyperlink"/>
          </w:rPr>
          <w:t>animation</w:t>
        </w:r>
      </w:hyperlink>
      <w:r>
        <w:rPr>
          <w:color w:val="000000"/>
        </w:rPr>
        <w:t>.</w:t>
      </w:r>
    </w:p>
    <w:p w14:paraId="48CEC9DA" w14:textId="698E4378" w:rsidR="00D80056" w:rsidRDefault="00D80056" w:rsidP="00D80056">
      <w:pPr>
        <w:spacing w:line="276" w:lineRule="auto"/>
        <w:rPr>
          <w:bCs/>
          <w:color w:val="000000"/>
        </w:rPr>
      </w:pPr>
      <w:r w:rsidRPr="002C4B52">
        <w:rPr>
          <w:color w:val="000000"/>
          <w:sz w:val="12"/>
          <w:szCs w:val="12"/>
        </w:rPr>
        <w:t> </w:t>
      </w:r>
      <w:r w:rsidRPr="002C4B52">
        <w:rPr>
          <w:color w:val="000000"/>
          <w:sz w:val="12"/>
          <w:szCs w:val="12"/>
        </w:rPr>
        <w:br/>
      </w:r>
      <w:bookmarkStart w:id="1076" w:name="peak_sharpening"/>
      <w:bookmarkEnd w:id="1076"/>
      <w:r w:rsidRPr="00D043F2">
        <w:rPr>
          <w:b/>
          <w:bCs/>
          <w:color w:val="000000"/>
          <w:sz w:val="28"/>
          <w:szCs w:val="28"/>
        </w:rPr>
        <w:t>Peak sha</w:t>
      </w:r>
      <w:r>
        <w:rPr>
          <w:b/>
          <w:bCs/>
          <w:color w:val="000000"/>
          <w:sz w:val="28"/>
          <w:szCs w:val="28"/>
        </w:rPr>
        <w:t>rpening</w:t>
      </w:r>
      <w:r w:rsidRPr="0055096F">
        <w:rPr>
          <w:color w:val="000000"/>
        </w:rPr>
        <w:br/>
        <w:t>The </w:t>
      </w:r>
      <w:r w:rsidRPr="0055096F">
        <w:rPr>
          <w:b/>
          <w:bCs/>
          <w:color w:val="000000"/>
        </w:rPr>
        <w:t>E</w:t>
      </w:r>
      <w:r w:rsidRPr="0055096F">
        <w:rPr>
          <w:color w:val="000000"/>
        </w:rPr>
        <w:t> key (or optional input argument "</w:t>
      </w:r>
      <w:r w:rsidRPr="0055096F">
        <w:rPr>
          <w:b/>
          <w:bCs/>
          <w:color w:val="000000"/>
        </w:rPr>
        <w:t>Sharpen</w:t>
      </w:r>
      <w:r w:rsidRPr="0055096F">
        <w:rPr>
          <w:color w:val="000000"/>
        </w:rPr>
        <w:t>") turns off and on peak sharpening. The sharpening strength is controlled by the </w:t>
      </w:r>
      <w:r w:rsidRPr="0055096F">
        <w:rPr>
          <w:b/>
          <w:bCs/>
          <w:color w:val="000000"/>
        </w:rPr>
        <w:t>F</w:t>
      </w:r>
      <w:r w:rsidRPr="0055096F">
        <w:rPr>
          <w:color w:val="000000"/>
        </w:rPr>
        <w:t> and </w:t>
      </w:r>
      <w:r w:rsidRPr="0055096F">
        <w:rPr>
          <w:b/>
          <w:bCs/>
          <w:color w:val="000000"/>
        </w:rPr>
        <w:t>V</w:t>
      </w:r>
      <w:r w:rsidRPr="0055096F">
        <w:rPr>
          <w:color w:val="000000"/>
        </w:rPr>
        <w:t> keys (or optional input argument "</w:t>
      </w:r>
      <w:r w:rsidRPr="0055096F">
        <w:rPr>
          <w:b/>
          <w:bCs/>
          <w:color w:val="000000"/>
        </w:rPr>
        <w:t>Sharp1</w:t>
      </w:r>
      <w:r w:rsidRPr="0055096F">
        <w:rPr>
          <w:color w:val="000000"/>
        </w:rPr>
        <w:t>") and </w:t>
      </w:r>
      <w:r w:rsidRPr="0055096F">
        <w:rPr>
          <w:b/>
          <w:bCs/>
          <w:color w:val="000000"/>
        </w:rPr>
        <w:t>B</w:t>
      </w:r>
      <w:r w:rsidRPr="0055096F">
        <w:rPr>
          <w:color w:val="000000"/>
        </w:rPr>
        <w:t> and </w:t>
      </w:r>
      <w:r w:rsidRPr="0055096F">
        <w:rPr>
          <w:b/>
          <w:bCs/>
          <w:color w:val="000000"/>
        </w:rPr>
        <w:t>G</w:t>
      </w:r>
      <w:r w:rsidRPr="0055096F">
        <w:rPr>
          <w:color w:val="000000"/>
        </w:rPr>
        <w:t> keys (or optional argument "</w:t>
      </w:r>
      <w:r w:rsidRPr="0055096F">
        <w:rPr>
          <w:b/>
          <w:bCs/>
          <w:color w:val="000000"/>
        </w:rPr>
        <w:t>Sharp2</w:t>
      </w:r>
      <w:r w:rsidRPr="0055096F">
        <w:rPr>
          <w:color w:val="000000"/>
        </w:rPr>
        <w:t>"). The optimum values depend on the peak shape and width. </w:t>
      </w:r>
      <w:r w:rsidRPr="0055096F">
        <w:rPr>
          <w:rStyle w:val="apple-style-span"/>
          <w:color w:val="000000"/>
        </w:rPr>
        <w:t>For peaks of Gaussian shape, a reasonable value for </w:t>
      </w:r>
      <w:r w:rsidRPr="0055096F">
        <w:rPr>
          <w:rStyle w:val="apple-style-span"/>
          <w:b/>
          <w:bCs/>
          <w:color w:val="000000"/>
        </w:rPr>
        <w:t>Sharp1</w:t>
      </w:r>
      <w:r w:rsidRPr="0055096F">
        <w:rPr>
          <w:rStyle w:val="apple-style-span"/>
          <w:color w:val="000000"/>
        </w:rPr>
        <w:t> is PeakWidth</w:t>
      </w:r>
      <w:r w:rsidRPr="0055096F">
        <w:rPr>
          <w:rStyle w:val="apple-style-span"/>
          <w:color w:val="000000"/>
          <w:vertAlign w:val="superscript"/>
        </w:rPr>
        <w:t>2</w:t>
      </w:r>
      <w:r w:rsidRPr="0055096F">
        <w:rPr>
          <w:rStyle w:val="apple-style-span"/>
          <w:color w:val="000000"/>
        </w:rPr>
        <w:t>/25 and for </w:t>
      </w:r>
      <w:r w:rsidRPr="0055096F">
        <w:rPr>
          <w:rStyle w:val="apple-style-span"/>
          <w:b/>
          <w:bCs/>
          <w:color w:val="000000"/>
        </w:rPr>
        <w:t>Sharp2</w:t>
      </w:r>
      <w:r w:rsidRPr="0055096F">
        <w:rPr>
          <w:rStyle w:val="apple-style-span"/>
          <w:color w:val="000000"/>
        </w:rPr>
        <w:t> is PeakWidth</w:t>
      </w:r>
      <w:r w:rsidRPr="0055096F">
        <w:rPr>
          <w:rStyle w:val="apple-style-span"/>
          <w:color w:val="000000"/>
          <w:vertAlign w:val="superscript"/>
        </w:rPr>
        <w:t>4</w:t>
      </w:r>
      <w:r w:rsidRPr="0055096F">
        <w:rPr>
          <w:rStyle w:val="apple-style-span"/>
          <w:color w:val="000000"/>
        </w:rPr>
        <w:t>/800 (or PeakWidth</w:t>
      </w:r>
      <w:r w:rsidRPr="0055096F">
        <w:rPr>
          <w:rStyle w:val="apple-style-span"/>
          <w:color w:val="000000"/>
          <w:vertAlign w:val="superscript"/>
        </w:rPr>
        <w:t>2</w:t>
      </w:r>
      <w:r w:rsidRPr="0055096F">
        <w:rPr>
          <w:rStyle w:val="apple-style-span"/>
          <w:color w:val="000000"/>
        </w:rPr>
        <w:t>/6 and PeakWidth</w:t>
      </w:r>
      <w:r w:rsidRPr="0055096F">
        <w:rPr>
          <w:rStyle w:val="apple-style-span"/>
          <w:color w:val="000000"/>
          <w:vertAlign w:val="superscript"/>
        </w:rPr>
        <w:t>4</w:t>
      </w:r>
      <w:r w:rsidRPr="0055096F">
        <w:rPr>
          <w:rStyle w:val="apple-style-span"/>
          <w:color w:val="000000"/>
        </w:rPr>
        <w:t>/700 for Lorentzian peaks), where PeakWidth is the full width at half maximum of the peaks </w:t>
      </w:r>
      <w:r w:rsidRPr="0055096F">
        <w:rPr>
          <w:rStyle w:val="apple-style-span"/>
          <w:i/>
          <w:iCs/>
          <w:color w:val="000000"/>
        </w:rPr>
        <w:t xml:space="preserve">expressed in </w:t>
      </w:r>
      <w:r>
        <w:rPr>
          <w:rStyle w:val="apple-style-span"/>
          <w:i/>
          <w:iCs/>
          <w:color w:val="000000"/>
        </w:rPr>
        <w:t xml:space="preserve">the </w:t>
      </w:r>
      <w:r w:rsidRPr="0055096F">
        <w:rPr>
          <w:rStyle w:val="apple-style-span"/>
          <w:i/>
          <w:iCs/>
          <w:color w:val="000000"/>
        </w:rPr>
        <w:t>number of data points</w:t>
      </w:r>
      <w:r w:rsidRPr="0055096F">
        <w:rPr>
          <w:rStyle w:val="apple-style-span"/>
          <w:color w:val="000000"/>
        </w:rPr>
        <w:t>.</w:t>
      </w:r>
      <w:r>
        <w:rPr>
          <w:rStyle w:val="apple-converted-space"/>
          <w:color w:val="000000"/>
        </w:rPr>
        <w:t xml:space="preserve"> </w:t>
      </w:r>
      <w:r w:rsidRPr="0055096F">
        <w:rPr>
          <w:rStyle w:val="apple-converted-space"/>
          <w:color w:val="000000"/>
        </w:rPr>
        <w:t>However,</w:t>
      </w:r>
      <w:r>
        <w:rPr>
          <w:rStyle w:val="apple-converted-space"/>
          <w:color w:val="000000"/>
        </w:rPr>
        <w:t xml:space="preserve"> </w:t>
      </w:r>
      <w:r w:rsidRPr="0055096F">
        <w:rPr>
          <w:rStyle w:val="apple-converted-space"/>
          <w:color w:val="000000"/>
        </w:rPr>
        <w:t xml:space="preserve">you do not need to </w:t>
      </w:r>
      <w:r w:rsidR="00FB77EB">
        <w:rPr>
          <w:rStyle w:val="apple-converted-space"/>
          <w:color w:val="000000"/>
        </w:rPr>
        <w:t>“</w:t>
      </w:r>
      <w:r w:rsidRPr="0055096F">
        <w:rPr>
          <w:rStyle w:val="apple-converted-space"/>
          <w:color w:val="000000"/>
        </w:rPr>
        <w:t>do the math</w:t>
      </w:r>
      <w:r w:rsidR="00FB77EB">
        <w:rPr>
          <w:rStyle w:val="apple-converted-space"/>
          <w:color w:val="000000"/>
        </w:rPr>
        <w:t>”</w:t>
      </w:r>
      <w:r w:rsidRPr="0055096F">
        <w:rPr>
          <w:rStyle w:val="apple-converted-space"/>
          <w:color w:val="000000"/>
        </w:rPr>
        <w:t xml:space="preserve"> yourself</w:t>
      </w:r>
      <w:r w:rsidR="00B14690">
        <w:rPr>
          <w:rStyle w:val="apple-converted-space"/>
          <w:color w:val="000000"/>
        </w:rPr>
        <w:t xml:space="preserve">, </w:t>
      </w:r>
      <w:r w:rsidR="0050382D">
        <w:rPr>
          <w:rStyle w:val="apple-converted-space"/>
          <w:color w:val="000000"/>
        </w:rPr>
        <w:t>because</w:t>
      </w:r>
      <w:r>
        <w:rPr>
          <w:rStyle w:val="apple-converted-space"/>
          <w:color w:val="000000"/>
        </w:rPr>
        <w:t xml:space="preserve"> </w:t>
      </w:r>
      <w:r w:rsidRPr="0055096F">
        <w:rPr>
          <w:rStyle w:val="apple-converted-space"/>
          <w:i/>
          <w:iCs/>
          <w:color w:val="000000"/>
        </w:rPr>
        <w:t>iSignal</w:t>
      </w:r>
      <w:r>
        <w:rPr>
          <w:rStyle w:val="apple-converted-space"/>
          <w:i/>
          <w:iCs/>
          <w:color w:val="000000"/>
        </w:rPr>
        <w:t xml:space="preserve"> </w:t>
      </w:r>
      <w:r w:rsidRPr="0055096F">
        <w:rPr>
          <w:rStyle w:val="apple-converted-space"/>
          <w:color w:val="000000"/>
        </w:rPr>
        <w:t xml:space="preserve">can calculate sharpening and smoothing settings </w:t>
      </w:r>
      <w:r w:rsidRPr="0055096F">
        <w:rPr>
          <w:noProof/>
          <w:lang w:eastAsia="en-US" w:bidi="ar-SA"/>
        </w:rPr>
        <w:drawing>
          <wp:anchor distT="0" distB="0" distL="0" distR="0" simplePos="0" relativeHeight="251763712" behindDoc="0" locked="0" layoutInCell="1" allowOverlap="0" wp14:anchorId="4F651B62" wp14:editId="74D85B36">
            <wp:simplePos x="0" y="0"/>
            <wp:positionH relativeFrom="margin">
              <wp:align>left</wp:align>
            </wp:positionH>
            <wp:positionV relativeFrom="line">
              <wp:posOffset>-167784</wp:posOffset>
            </wp:positionV>
            <wp:extent cx="3689350" cy="2771140"/>
            <wp:effectExtent l="0" t="0" r="6350" b="0"/>
            <wp:wrapSquare wrapText="bothSides"/>
            <wp:docPr id="192" name="Picture 192" descr="https://terpconnect.umd.edu/~toh/spectrum/iSignalPeakSharpening.gif">
              <a:hlinkClick xmlns:a="http://schemas.openxmlformats.org/drawingml/2006/main" r:id="rId29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erpconnect.umd.edu/~toh/spectrum/iSignalPeakSharpening.gif">
                      <a:hlinkClick r:id="rId2944"/>
                    </pic:cNvPr>
                    <pic:cNvPicPr>
                      <a:picLocks noChangeAspect="1" noChangeArrowheads="1" noCrop="1"/>
                    </pic:cNvPicPr>
                  </pic:nvPicPr>
                  <pic:blipFill>
                    <a:blip r:embed="rId2945">
                      <a:extLst>
                        <a:ext uri="{28A0092B-C50C-407E-A947-70E740481C1C}">
                          <a14:useLocalDpi xmlns:a14="http://schemas.microsoft.com/office/drawing/2010/main" val="0"/>
                        </a:ext>
                      </a:extLst>
                    </a:blip>
                    <a:srcRect/>
                    <a:stretch>
                      <a:fillRect/>
                    </a:stretch>
                  </pic:blipFill>
                  <pic:spPr bwMode="auto">
                    <a:xfrm>
                      <a:off x="0" y="0"/>
                      <a:ext cx="3689350" cy="2771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096F">
        <w:rPr>
          <w:rStyle w:val="apple-converted-space"/>
          <w:color w:val="000000"/>
        </w:rPr>
        <w:t>for Gaussian and for Lorentzian peak shapes using the</w:t>
      </w:r>
      <w:r>
        <w:rPr>
          <w:rStyle w:val="apple-converted-space"/>
          <w:color w:val="000000"/>
        </w:rPr>
        <w:t xml:space="preserve"> </w:t>
      </w:r>
      <w:r w:rsidRPr="0055096F">
        <w:rPr>
          <w:rStyle w:val="apple-converted-space"/>
          <w:b/>
          <w:bCs/>
          <w:color w:val="000000"/>
        </w:rPr>
        <w:t>Y</w:t>
      </w:r>
      <w:r>
        <w:rPr>
          <w:rStyle w:val="apple-converted-space"/>
          <w:color w:val="000000"/>
        </w:rPr>
        <w:t xml:space="preserve"> </w:t>
      </w:r>
      <w:r w:rsidRPr="0055096F">
        <w:rPr>
          <w:rStyle w:val="apple-converted-space"/>
          <w:color w:val="000000"/>
        </w:rPr>
        <w:t>and</w:t>
      </w:r>
      <w:r>
        <w:rPr>
          <w:rStyle w:val="apple-converted-space"/>
          <w:color w:val="000000"/>
        </w:rPr>
        <w:t xml:space="preserve"> </w:t>
      </w:r>
      <w:r w:rsidRPr="0055096F">
        <w:rPr>
          <w:rStyle w:val="apple-converted-space"/>
          <w:b/>
          <w:bCs/>
          <w:color w:val="000000"/>
        </w:rPr>
        <w:t>U</w:t>
      </w:r>
      <w:r w:rsidRPr="0055096F">
        <w:rPr>
          <w:rStyle w:val="apple-converted-space"/>
          <w:color w:val="000000"/>
        </w:rPr>
        <w:t> keys respectively. Just isolate a single typical peak in the upper window using the pan and zoom keys, then press</w:t>
      </w:r>
      <w:r w:rsidR="0050382D">
        <w:rPr>
          <w:rStyle w:val="apple-converted-space"/>
          <w:color w:val="000000"/>
        </w:rPr>
        <w:t xml:space="preserve"> </w:t>
      </w:r>
      <w:r w:rsidRPr="0055096F">
        <w:rPr>
          <w:rStyle w:val="apple-converted-space"/>
          <w:b/>
          <w:bCs/>
          <w:color w:val="000000"/>
        </w:rPr>
        <w:t>Y</w:t>
      </w:r>
      <w:r w:rsidRPr="0055096F">
        <w:rPr>
          <w:rStyle w:val="apple-converted-space"/>
          <w:color w:val="000000"/>
        </w:rPr>
        <w:t> for Gaussian or </w:t>
      </w:r>
      <w:r w:rsidRPr="0055096F">
        <w:rPr>
          <w:rStyle w:val="apple-converted-space"/>
          <w:b/>
          <w:bCs/>
          <w:color w:val="000000"/>
        </w:rPr>
        <w:t>U</w:t>
      </w:r>
      <w:r w:rsidRPr="0055096F">
        <w:rPr>
          <w:rStyle w:val="apple-converted-space"/>
          <w:color w:val="000000"/>
        </w:rPr>
        <w:t> for Lorentzian peaks.</w:t>
      </w:r>
      <w:r>
        <w:rPr>
          <w:rStyle w:val="apple-converted-space"/>
          <w:color w:val="000000"/>
        </w:rPr>
        <w:t xml:space="preserve"> F</w:t>
      </w:r>
      <w:r w:rsidRPr="0055096F">
        <w:rPr>
          <w:rStyle w:val="apple-converted-space"/>
          <w:color w:val="000000"/>
        </w:rPr>
        <w:t xml:space="preserve">ine-tune the </w:t>
      </w:r>
      <w:r>
        <w:rPr>
          <w:rStyle w:val="apple-converted-space"/>
          <w:color w:val="000000"/>
        </w:rPr>
        <w:t xml:space="preserve">sharpening </w:t>
      </w:r>
      <w:r w:rsidRPr="00355D20">
        <w:rPr>
          <w:bCs/>
          <w:color w:val="000000"/>
        </w:rPr>
        <w:t>with the F/V and G/B keys and the smoothing with the A/Z keys.</w:t>
      </w:r>
      <w:r>
        <w:rPr>
          <w:bCs/>
          <w:color w:val="000000"/>
        </w:rPr>
        <w:t xml:space="preserve"> </w:t>
      </w:r>
      <w:r>
        <w:t xml:space="preserve">You can see this animation if you download the </w:t>
      </w:r>
      <w:hyperlink r:id="rId2946" w:history="1">
        <w:r w:rsidRPr="00F569EB">
          <w:rPr>
            <w:rStyle w:val="Hyperlink"/>
          </w:rPr>
          <w:t>Microsoft Word 365</w:t>
        </w:r>
      </w:hyperlink>
      <w:r>
        <w:t xml:space="preserve"> version, otherwise click</w:t>
      </w:r>
      <w:r w:rsidRPr="00355D20">
        <w:rPr>
          <w:bCs/>
          <w:color w:val="000000"/>
        </w:rPr>
        <w:t xml:space="preserve"> </w:t>
      </w:r>
      <w:hyperlink r:id="rId2947" w:history="1">
        <w:r>
          <w:rPr>
            <w:rStyle w:val="Hyperlink"/>
            <w:bCs/>
          </w:rPr>
          <w:t>this link</w:t>
        </w:r>
      </w:hyperlink>
      <w:r w:rsidRPr="00355D20">
        <w:rPr>
          <w:bCs/>
          <w:color w:val="000000"/>
        </w:rPr>
        <w:t>.</w:t>
      </w:r>
      <w:r>
        <w:rPr>
          <w:bCs/>
          <w:color w:val="000000"/>
        </w:rPr>
        <w:t xml:space="preserve"> </w:t>
      </w:r>
      <w:r>
        <w:rPr>
          <w:rStyle w:val="apple-converted-space"/>
          <w:color w:val="000000"/>
        </w:rPr>
        <w:t>(The optimum settings depend</w:t>
      </w:r>
      <w:r w:rsidRPr="0055096F">
        <w:rPr>
          <w:rStyle w:val="apple-converted-space"/>
          <w:color w:val="000000"/>
        </w:rPr>
        <w:t xml:space="preserve"> on the width of the peak, so if your signal has peaks of widely different widths, one setting will not be optimum for all the peaks</w:t>
      </w:r>
      <w:r>
        <w:rPr>
          <w:rStyle w:val="apple-converted-space"/>
          <w:color w:val="000000"/>
        </w:rPr>
        <w:t xml:space="preserve"> and you might consider using segmented smoothing as described above or on page </w:t>
      </w:r>
      <w:r>
        <w:rPr>
          <w:rStyle w:val="apple-converted-space"/>
          <w:color w:val="000000"/>
        </w:rPr>
        <w:fldChar w:fldCharType="begin"/>
      </w:r>
      <w:r>
        <w:rPr>
          <w:rStyle w:val="apple-converted-space"/>
          <w:color w:val="000000"/>
        </w:rPr>
        <w:instrText xml:space="preserve"> PAGEREF _Ref12786092 \h </w:instrText>
      </w:r>
      <w:r>
        <w:rPr>
          <w:rStyle w:val="apple-converted-space"/>
          <w:color w:val="000000"/>
        </w:rPr>
      </w:r>
      <w:r>
        <w:rPr>
          <w:rStyle w:val="apple-converted-space"/>
          <w:color w:val="000000"/>
        </w:rPr>
        <w:fldChar w:fldCharType="separate"/>
      </w:r>
      <w:r w:rsidR="0018117D">
        <w:rPr>
          <w:rStyle w:val="apple-converted-space"/>
          <w:noProof/>
          <w:color w:val="000000"/>
        </w:rPr>
        <w:t>334</w:t>
      </w:r>
      <w:r>
        <w:rPr>
          <w:rStyle w:val="apple-converted-space"/>
          <w:color w:val="000000"/>
        </w:rPr>
        <w:fldChar w:fldCharType="end"/>
      </w:r>
      <w:r>
        <w:rPr>
          <w:rStyle w:val="apple-converted-space"/>
          <w:color w:val="000000"/>
        </w:rPr>
        <w:t>).</w:t>
      </w:r>
      <w:r>
        <w:rPr>
          <w:color w:val="000000"/>
        </w:rPr>
        <w:t xml:space="preserve"> </w:t>
      </w:r>
      <w:r w:rsidRPr="00355D20">
        <w:rPr>
          <w:bCs/>
          <w:color w:val="000000"/>
        </w:rPr>
        <w:t xml:space="preserve">You can expect a decrease in peak width (and </w:t>
      </w:r>
      <w:r>
        <w:rPr>
          <w:bCs/>
          <w:color w:val="000000"/>
        </w:rPr>
        <w:t xml:space="preserve">a </w:t>
      </w:r>
      <w:r w:rsidRPr="00355D20">
        <w:rPr>
          <w:bCs/>
          <w:color w:val="000000"/>
        </w:rPr>
        <w:t xml:space="preserve">corresponding increase in peak height) of about 20% - 50%, depending on the shape of the peak (the peak area is largely unaffected by sharpening). Excessive sharpening leads to baseline artifacts and increased noise. iSignal allows you to experimentally determine the values of these parameters that give the best trade-off between sharpening, noise, and baseline artifacts, for your purposes. You can easily measure the effect of sharpening quantitatively by turning on peak measure mode (press </w:t>
      </w:r>
      <w:r w:rsidRPr="00A25781">
        <w:rPr>
          <w:b/>
          <w:color w:val="000000"/>
        </w:rPr>
        <w:t>P</w:t>
      </w:r>
      <w:r w:rsidRPr="00355D20">
        <w:rPr>
          <w:bCs/>
          <w:color w:val="000000"/>
        </w:rPr>
        <w:t xml:space="preserve">) and then pressing </w:t>
      </w:r>
      <w:r w:rsidRPr="00A25781">
        <w:rPr>
          <w:b/>
          <w:color w:val="000000"/>
        </w:rPr>
        <w:t>E</w:t>
      </w:r>
      <w:r w:rsidRPr="00355D20">
        <w:rPr>
          <w:bCs/>
          <w:color w:val="000000"/>
        </w:rPr>
        <w:t xml:space="preserve"> to toggle the sharpen mode off and on. Note: only the Savitzky-Golay smooth mode is used for peak sharpening.</w:t>
      </w:r>
    </w:p>
    <w:p w14:paraId="40228DA2" w14:textId="77777777" w:rsidR="00D80056" w:rsidRPr="00685A2E" w:rsidRDefault="00D80056" w:rsidP="00D80056">
      <w:pPr>
        <w:spacing w:line="276" w:lineRule="auto"/>
        <w:rPr>
          <w:sz w:val="12"/>
          <w:szCs w:val="12"/>
        </w:rPr>
      </w:pPr>
    </w:p>
    <w:p w14:paraId="2AABDFAF" w14:textId="77777777" w:rsidR="00686E23" w:rsidRDefault="00686E23">
      <w:pPr>
        <w:widowControl/>
        <w:suppressAutoHyphens w:val="0"/>
        <w:autoSpaceDN/>
        <w:spacing w:after="160" w:line="278" w:lineRule="auto"/>
        <w:textAlignment w:val="auto"/>
        <w:rPr>
          <w:b/>
          <w:color w:val="000000"/>
          <w:sz w:val="28"/>
          <w:szCs w:val="28"/>
        </w:rPr>
      </w:pPr>
      <w:r>
        <w:rPr>
          <w:b/>
          <w:color w:val="000000"/>
          <w:sz w:val="28"/>
          <w:szCs w:val="28"/>
        </w:rPr>
        <w:br w:type="page"/>
      </w:r>
    </w:p>
    <w:p w14:paraId="08A046BD" w14:textId="11D4C590" w:rsidR="00D80056" w:rsidRPr="00577075" w:rsidRDefault="00D80056" w:rsidP="00D80056">
      <w:pPr>
        <w:pStyle w:val="Textbody"/>
        <w:spacing w:after="0" w:line="276" w:lineRule="auto"/>
        <w:rPr>
          <w:b/>
          <w:color w:val="000000"/>
          <w:sz w:val="28"/>
          <w:szCs w:val="28"/>
        </w:rPr>
      </w:pPr>
      <w:r w:rsidRPr="00577075">
        <w:rPr>
          <w:b/>
          <w:color w:val="000000"/>
          <w:sz w:val="28"/>
          <w:szCs w:val="28"/>
        </w:rPr>
        <w:lastRenderedPageBreak/>
        <w:t>Interactive convolution and deconvolution</w:t>
      </w:r>
    </w:p>
    <w:p w14:paraId="07C66DB2" w14:textId="702F17F0" w:rsidR="00D80056" w:rsidRDefault="00D80056" w:rsidP="00D80056">
      <w:pPr>
        <w:pStyle w:val="Textbody"/>
        <w:spacing w:line="276" w:lineRule="auto"/>
        <w:rPr>
          <w:color w:val="000000"/>
        </w:rPr>
      </w:pPr>
      <w:r w:rsidRPr="00BD4C33">
        <w:rPr>
          <w:b/>
          <w:bCs/>
          <w:color w:val="000000"/>
        </w:rPr>
        <w:t>Shift-V</w:t>
      </w:r>
      <w:r w:rsidRPr="00BD4C33">
        <w:rPr>
          <w:color w:val="000000"/>
        </w:rPr>
        <w:t> </w:t>
      </w:r>
      <w:r w:rsidR="00B13411">
        <w:rPr>
          <w:color w:val="000000"/>
        </w:rPr>
        <w:t>will</w:t>
      </w:r>
      <w:r w:rsidRPr="00BD4C33">
        <w:rPr>
          <w:color w:val="000000"/>
        </w:rPr>
        <w:t xml:space="preserve"> display the menu of Fourier convolution and deconvolution operations </w:t>
      </w:r>
      <w:r>
        <w:rPr>
          <w:color w:val="000000"/>
        </w:rPr>
        <w:t xml:space="preserve">(page </w:t>
      </w:r>
      <w:r>
        <w:rPr>
          <w:color w:val="000000"/>
        </w:rPr>
        <w:fldChar w:fldCharType="begin"/>
      </w:r>
      <w:r>
        <w:rPr>
          <w:color w:val="000000"/>
        </w:rPr>
        <w:instrText xml:space="preserve"> PAGEREF _Ref39211156 \h </w:instrText>
      </w:r>
      <w:r>
        <w:rPr>
          <w:color w:val="000000"/>
        </w:rPr>
      </w:r>
      <w:r>
        <w:rPr>
          <w:color w:val="000000"/>
        </w:rPr>
        <w:fldChar w:fldCharType="separate"/>
      </w:r>
      <w:r w:rsidR="0018117D">
        <w:rPr>
          <w:noProof/>
          <w:color w:val="000000"/>
        </w:rPr>
        <w:t>114</w:t>
      </w:r>
      <w:r>
        <w:rPr>
          <w:color w:val="000000"/>
        </w:rPr>
        <w:fldChar w:fldCharType="end"/>
      </w:r>
      <w:r>
        <w:rPr>
          <w:color w:val="000000"/>
        </w:rPr>
        <w:t xml:space="preserve">) </w:t>
      </w:r>
      <w:r w:rsidRPr="00BD4C33">
        <w:rPr>
          <w:color w:val="000000"/>
        </w:rPr>
        <w:t>that allow you to convolute a Gaussian</w:t>
      </w:r>
      <w:r>
        <w:rPr>
          <w:color w:val="000000"/>
        </w:rPr>
        <w:t>, Lorentzian,</w:t>
      </w:r>
      <w:r w:rsidRPr="00BD4C33">
        <w:rPr>
          <w:color w:val="000000"/>
        </w:rPr>
        <w:t xml:space="preserve"> or exponential function with the signal, or to deconvolute a Gaussian</w:t>
      </w:r>
      <w:r>
        <w:rPr>
          <w:color w:val="000000"/>
        </w:rPr>
        <w:t>, Lorentzian,</w:t>
      </w:r>
      <w:r w:rsidRPr="00BD4C33">
        <w:rPr>
          <w:color w:val="000000"/>
        </w:rPr>
        <w:t xml:space="preserve"> or exponential function from the signal. </w:t>
      </w:r>
    </w:p>
    <w:p w14:paraId="626AFF82" w14:textId="4C170140" w:rsidR="00D80056" w:rsidRPr="00581FB1" w:rsidRDefault="00D80056" w:rsidP="00D80056">
      <w:pPr>
        <w:pStyle w:val="Textbody"/>
        <w:rPr>
          <w:rFonts w:ascii="Courier New" w:hAnsi="Courier New" w:cs="Courier New"/>
          <w:b/>
          <w:bCs/>
          <w:color w:val="000000"/>
          <w:sz w:val="22"/>
          <w:szCs w:val="22"/>
        </w:rPr>
      </w:pPr>
      <w:r w:rsidRPr="00581FB1">
        <w:rPr>
          <w:rFonts w:ascii="Courier New" w:hAnsi="Courier New" w:cs="Courier New"/>
          <w:b/>
          <w:bCs/>
          <w:color w:val="000000"/>
          <w:sz w:val="22"/>
          <w:szCs w:val="22"/>
        </w:rPr>
        <w:t xml:space="preserve">Fourier convolution/deconvolution menu </w:t>
      </w:r>
      <w:r w:rsidRPr="00581FB1">
        <w:rPr>
          <w:rFonts w:ascii="Courier New" w:hAnsi="Courier New" w:cs="Courier New"/>
          <w:b/>
          <w:bCs/>
          <w:color w:val="000000"/>
          <w:sz w:val="22"/>
          <w:szCs w:val="22"/>
        </w:rPr>
        <w:br/>
        <w:t xml:space="preserve">   1. Convolution </w:t>
      </w:r>
      <w:r w:rsidRPr="00581FB1">
        <w:rPr>
          <w:rFonts w:ascii="Courier New" w:hAnsi="Courier New" w:cs="Courier New"/>
          <w:b/>
          <w:bCs/>
          <w:color w:val="000000"/>
          <w:sz w:val="22"/>
          <w:szCs w:val="22"/>
        </w:rPr>
        <w:br/>
        <w:t xml:space="preserve">   2. Deconvolution</w:t>
      </w:r>
      <w:r w:rsidRPr="00581FB1">
        <w:rPr>
          <w:rFonts w:ascii="Courier New" w:hAnsi="Courier New" w:cs="Courier New"/>
          <w:b/>
          <w:bCs/>
          <w:color w:val="000000"/>
          <w:sz w:val="22"/>
          <w:szCs w:val="22"/>
        </w:rPr>
        <w:br/>
        <w:t>Select mode 1 or 2:  2</w:t>
      </w:r>
      <w:r w:rsidRPr="00581FB1">
        <w:rPr>
          <w:rFonts w:ascii="Courier New" w:hAnsi="Courier New" w:cs="Courier New"/>
          <w:b/>
          <w:bCs/>
          <w:color w:val="000000"/>
          <w:sz w:val="22"/>
          <w:szCs w:val="22"/>
        </w:rPr>
        <w:br/>
      </w:r>
      <w:r w:rsidRPr="00581FB1">
        <w:rPr>
          <w:rFonts w:ascii="Courier New" w:hAnsi="Courier New" w:cs="Courier New"/>
          <w:b/>
          <w:bCs/>
          <w:color w:val="000000"/>
          <w:sz w:val="22"/>
          <w:szCs w:val="22"/>
        </w:rPr>
        <w:br/>
        <w:t>Shape of convolution/deconvolution function:</w:t>
      </w:r>
      <w:r w:rsidRPr="00581FB1">
        <w:rPr>
          <w:rFonts w:ascii="Courier New" w:hAnsi="Courier New" w:cs="Courier New"/>
          <w:b/>
          <w:bCs/>
          <w:color w:val="000000"/>
          <w:sz w:val="22"/>
          <w:szCs w:val="22"/>
        </w:rPr>
        <w:br/>
        <w:t xml:space="preserve">   1. Gaussian</w:t>
      </w:r>
      <w:r w:rsidRPr="00581FB1">
        <w:rPr>
          <w:rFonts w:ascii="Courier New" w:hAnsi="Courier New" w:cs="Courier New"/>
          <w:b/>
          <w:bCs/>
          <w:color w:val="000000"/>
          <w:sz w:val="22"/>
          <w:szCs w:val="22"/>
        </w:rPr>
        <w:br/>
        <w:t xml:space="preserve">   2. Lorentzian</w:t>
      </w:r>
      <w:r w:rsidRPr="00581FB1">
        <w:rPr>
          <w:rFonts w:ascii="Courier New" w:hAnsi="Courier New" w:cs="Courier New"/>
          <w:b/>
          <w:bCs/>
          <w:color w:val="000000"/>
          <w:sz w:val="22"/>
          <w:szCs w:val="22"/>
        </w:rPr>
        <w:br/>
        <w:t xml:space="preserve">   3. Exponential</w:t>
      </w:r>
      <w:r w:rsidRPr="00581FB1">
        <w:rPr>
          <w:rFonts w:ascii="Courier New" w:hAnsi="Courier New" w:cs="Courier New"/>
          <w:b/>
          <w:bCs/>
          <w:color w:val="000000"/>
          <w:sz w:val="22"/>
          <w:szCs w:val="22"/>
        </w:rPr>
        <w:br/>
        <w:t>Select shape 1, 2, or 3:  2</w:t>
      </w:r>
      <w:r w:rsidRPr="00581FB1">
        <w:rPr>
          <w:rFonts w:ascii="Courier New" w:hAnsi="Courier New" w:cs="Courier New"/>
          <w:b/>
          <w:bCs/>
          <w:color w:val="000000"/>
          <w:sz w:val="22"/>
          <w:szCs w:val="22"/>
        </w:rPr>
        <w:br/>
      </w:r>
      <w:r w:rsidRPr="00581FB1">
        <w:rPr>
          <w:rFonts w:ascii="Courier New" w:hAnsi="Courier New" w:cs="Courier New"/>
          <w:b/>
          <w:bCs/>
          <w:color w:val="000000"/>
          <w:sz w:val="22"/>
          <w:szCs w:val="22"/>
        </w:rPr>
        <w:br/>
        <w:t>Enter the width in x units:</w:t>
      </w:r>
      <w:r w:rsidRPr="00581FB1">
        <w:rPr>
          <w:b/>
          <w:bCs/>
          <w:color w:val="000000"/>
          <w:sz w:val="22"/>
          <w:szCs w:val="22"/>
        </w:rPr>
        <w:t xml:space="preserve"> </w:t>
      </w:r>
    </w:p>
    <w:p w14:paraId="3DD900C2" w14:textId="4690C33A" w:rsidR="00D80056" w:rsidRPr="00531661" w:rsidRDefault="00D80056" w:rsidP="00D80056">
      <w:pPr>
        <w:pStyle w:val="Textbody"/>
        <w:spacing w:line="276" w:lineRule="auto"/>
        <w:rPr>
          <w:rFonts w:ascii="Courier New" w:hAnsi="Courier New" w:cs="Courier New"/>
          <w:color w:val="000000"/>
          <w:sz w:val="22"/>
          <w:szCs w:val="22"/>
        </w:rPr>
      </w:pPr>
      <w:r>
        <w:t xml:space="preserve">Then you enter the time constant (in x units), and press </w:t>
      </w:r>
      <w:r w:rsidRPr="00CF6686">
        <w:rPr>
          <w:b/>
        </w:rPr>
        <w:t>Enter</w:t>
      </w:r>
      <w:r>
        <w:t xml:space="preserve">. </w:t>
      </w:r>
      <w:r>
        <w:rPr>
          <w:bCs/>
          <w:color w:val="000000"/>
        </w:rPr>
        <w:t>T</w:t>
      </w:r>
      <w:r w:rsidRPr="0034014E">
        <w:rPr>
          <w:bCs/>
          <w:color w:val="000000"/>
        </w:rPr>
        <w:t xml:space="preserve">hen use the </w:t>
      </w:r>
      <w:r>
        <w:rPr>
          <w:b/>
          <w:bCs/>
          <w:color w:val="000000"/>
        </w:rPr>
        <w:t>3</w:t>
      </w:r>
      <w:r w:rsidRPr="0034014E">
        <w:rPr>
          <w:bCs/>
          <w:color w:val="000000"/>
        </w:rPr>
        <w:t xml:space="preserve"> and </w:t>
      </w:r>
      <w:r>
        <w:rPr>
          <w:b/>
          <w:bCs/>
          <w:color w:val="000000"/>
        </w:rPr>
        <w:t>4</w:t>
      </w:r>
      <w:r w:rsidRPr="0034014E">
        <w:rPr>
          <w:bCs/>
          <w:color w:val="000000"/>
        </w:rPr>
        <w:t xml:space="preserve"> keys to adjust the </w:t>
      </w:r>
      <w:r>
        <w:rPr>
          <w:bCs/>
          <w:color w:val="000000"/>
        </w:rPr>
        <w:t>width of the deconvolution function</w:t>
      </w:r>
      <w:r w:rsidRPr="0034014E">
        <w:rPr>
          <w:bCs/>
          <w:color w:val="000000"/>
        </w:rPr>
        <w:t xml:space="preserve"> by 10% (or </w:t>
      </w:r>
      <w:r w:rsidRPr="0034014E">
        <w:rPr>
          <w:b/>
          <w:bCs/>
          <w:color w:val="000000"/>
        </w:rPr>
        <w:t>Shift-</w:t>
      </w:r>
      <w:r>
        <w:rPr>
          <w:b/>
          <w:bCs/>
          <w:color w:val="000000"/>
        </w:rPr>
        <w:t>3</w:t>
      </w:r>
      <w:r w:rsidRPr="0034014E">
        <w:rPr>
          <w:bCs/>
          <w:color w:val="000000"/>
        </w:rPr>
        <w:t xml:space="preserve"> and </w:t>
      </w:r>
      <w:r w:rsidRPr="0034014E">
        <w:rPr>
          <w:b/>
          <w:bCs/>
          <w:color w:val="000000"/>
        </w:rPr>
        <w:t>Shift-</w:t>
      </w:r>
      <w:r>
        <w:rPr>
          <w:b/>
          <w:bCs/>
          <w:color w:val="000000"/>
        </w:rPr>
        <w:t>4</w:t>
      </w:r>
      <w:r w:rsidRPr="0034014E">
        <w:rPr>
          <w:bCs/>
          <w:color w:val="000000"/>
        </w:rPr>
        <w:t xml:space="preserve"> to adjust by 1%).</w:t>
      </w:r>
      <w:r>
        <w:rPr>
          <w:bCs/>
          <w:color w:val="000000"/>
        </w:rPr>
        <w:t xml:space="preserve"> You may need to adjust the smoothing </w:t>
      </w:r>
      <w:r w:rsidR="000A2CD0">
        <w:rPr>
          <w:bCs/>
          <w:color w:val="000000"/>
        </w:rPr>
        <w:t>also</w:t>
      </w:r>
      <w:r>
        <w:rPr>
          <w:bCs/>
          <w:color w:val="000000"/>
        </w:rPr>
        <w:t xml:space="preserve"> if the signal is too noisy, but too much smoothing will broaden the peaks. For a real-signal application, see page </w:t>
      </w:r>
      <w:r>
        <w:rPr>
          <w:bCs/>
          <w:color w:val="000000"/>
        </w:rPr>
        <w:fldChar w:fldCharType="begin"/>
      </w:r>
      <w:r>
        <w:rPr>
          <w:bCs/>
          <w:color w:val="000000"/>
        </w:rPr>
        <w:instrText xml:space="preserve"> PAGEREF RealSignalDeconvolution \h </w:instrText>
      </w:r>
      <w:r>
        <w:rPr>
          <w:bCs/>
          <w:color w:val="000000"/>
        </w:rPr>
      </w:r>
      <w:r>
        <w:rPr>
          <w:bCs/>
          <w:color w:val="000000"/>
        </w:rPr>
        <w:fldChar w:fldCharType="separate"/>
      </w:r>
      <w:r w:rsidR="0018117D">
        <w:rPr>
          <w:bCs/>
          <w:noProof/>
          <w:color w:val="000000"/>
        </w:rPr>
        <w:t>127</w:t>
      </w:r>
      <w:r>
        <w:rPr>
          <w:bCs/>
          <w:color w:val="000000"/>
        </w:rPr>
        <w:fldChar w:fldCharType="end"/>
      </w:r>
      <w:r>
        <w:rPr>
          <w:bCs/>
          <w:color w:val="000000"/>
        </w:rPr>
        <w:t>.</w:t>
      </w:r>
      <w:r w:rsidRPr="00496BB8">
        <w:rPr>
          <w:bCs/>
          <w:color w:val="000000"/>
        </w:rPr>
        <w:t xml:space="preserve"> </w:t>
      </w:r>
      <w:r>
        <w:rPr>
          <w:bCs/>
          <w:color w:val="000000"/>
        </w:rPr>
        <w:t xml:space="preserve">Note: in cases where the peak widths within a group of peaks are substantially different, it may be better to use </w:t>
      </w:r>
      <w:hyperlink r:id="rId2948" w:anchor="segmented" w:history="1">
        <w:r>
          <w:rPr>
            <w:rStyle w:val="Hyperlink"/>
            <w:bCs/>
          </w:rPr>
          <w:t>segmented deconvolution</w:t>
        </w:r>
      </w:hyperlink>
      <w:r>
        <w:rPr>
          <w:bCs/>
          <w:color w:val="000000"/>
        </w:rPr>
        <w:t>.</w:t>
      </w:r>
    </w:p>
    <w:p w14:paraId="48FEE6D8" w14:textId="1AFEA242" w:rsidR="00D80056" w:rsidRDefault="00D80056" w:rsidP="00D80056">
      <w:pPr>
        <w:spacing w:line="276" w:lineRule="auto"/>
        <w:rPr>
          <w:bCs/>
          <w:color w:val="000000"/>
        </w:rPr>
      </w:pPr>
      <w:r>
        <w:rPr>
          <w:b/>
          <w:bCs/>
          <w:color w:val="000000"/>
        </w:rPr>
        <w:t xml:space="preserve">Interactive </w:t>
      </w:r>
      <w:r w:rsidRPr="00CA1BAC">
        <w:rPr>
          <w:b/>
          <w:bCs/>
          <w:color w:val="000000"/>
        </w:rPr>
        <w:t>Symmetrization</w:t>
      </w:r>
      <w:r>
        <w:rPr>
          <w:bCs/>
          <w:color w:val="000000"/>
        </w:rPr>
        <w:t xml:space="preserve"> (or “de-tailing”) of exponentially broadened signals is performed by </w:t>
      </w:r>
      <w:r w:rsidRPr="00CA1BAC">
        <w:rPr>
          <w:bCs/>
          <w:i/>
          <w:color w:val="000000"/>
        </w:rPr>
        <w:t>weighted first-derivative addition</w:t>
      </w:r>
      <w:r>
        <w:rPr>
          <w:bCs/>
          <w:color w:val="000000"/>
        </w:rPr>
        <w:t xml:space="preserve"> (page </w:t>
      </w:r>
      <w:r>
        <w:rPr>
          <w:bCs/>
          <w:color w:val="000000"/>
        </w:rPr>
        <w:fldChar w:fldCharType="begin"/>
      </w:r>
      <w:r>
        <w:rPr>
          <w:bCs/>
          <w:color w:val="000000"/>
        </w:rPr>
        <w:instrText xml:space="preserve"> PAGEREF _Ref11499919 \h </w:instrText>
      </w:r>
      <w:r>
        <w:rPr>
          <w:bCs/>
          <w:color w:val="000000"/>
        </w:rPr>
      </w:r>
      <w:r>
        <w:rPr>
          <w:bCs/>
          <w:color w:val="000000"/>
        </w:rPr>
        <w:fldChar w:fldCharType="separate"/>
      </w:r>
      <w:r w:rsidR="0018117D">
        <w:rPr>
          <w:bCs/>
          <w:noProof/>
          <w:color w:val="000000"/>
        </w:rPr>
        <w:t>84</w:t>
      </w:r>
      <w:r>
        <w:rPr>
          <w:bCs/>
          <w:color w:val="000000"/>
        </w:rPr>
        <w:fldChar w:fldCharType="end"/>
      </w:r>
      <w:r>
        <w:rPr>
          <w:bCs/>
          <w:color w:val="000000"/>
        </w:rPr>
        <w:t xml:space="preserve">). Press the </w:t>
      </w:r>
      <w:r w:rsidRPr="00317C1E">
        <w:rPr>
          <w:b/>
          <w:bCs/>
          <w:color w:val="000000"/>
        </w:rPr>
        <w:t>Shift-Y</w:t>
      </w:r>
      <w:r>
        <w:rPr>
          <w:bCs/>
          <w:color w:val="000000"/>
        </w:rPr>
        <w:t xml:space="preserve"> key, type in an estimated weighting factor (which is the time constant or tau of the exponential), and press </w:t>
      </w:r>
      <w:r w:rsidRPr="00A25781">
        <w:rPr>
          <w:b/>
          <w:color w:val="000000"/>
        </w:rPr>
        <w:t>Enter</w:t>
      </w:r>
      <w:r>
        <w:rPr>
          <w:bCs/>
          <w:color w:val="000000"/>
        </w:rPr>
        <w:t xml:space="preserve">. To adjust, </w:t>
      </w:r>
      <w:r w:rsidRPr="00CA1BAC">
        <w:rPr>
          <w:bCs/>
          <w:color w:val="000000"/>
        </w:rPr>
        <w:t>press</w:t>
      </w:r>
      <w:r>
        <w:rPr>
          <w:bCs/>
          <w:color w:val="000000"/>
        </w:rPr>
        <w:t xml:space="preserve"> the</w:t>
      </w:r>
      <w:r w:rsidRPr="00CA1BAC">
        <w:rPr>
          <w:bCs/>
          <w:color w:val="000000"/>
        </w:rPr>
        <w:t xml:space="preserve"> "</w:t>
      </w:r>
      <w:r w:rsidRPr="00317C1E">
        <w:rPr>
          <w:b/>
          <w:bCs/>
          <w:color w:val="000000"/>
        </w:rPr>
        <w:t>1</w:t>
      </w:r>
      <w:r w:rsidRPr="00CA1BAC">
        <w:rPr>
          <w:bCs/>
          <w:color w:val="000000"/>
        </w:rPr>
        <w:t>" and "</w:t>
      </w:r>
      <w:r w:rsidRPr="00317C1E">
        <w:rPr>
          <w:b/>
          <w:bCs/>
          <w:color w:val="000000"/>
        </w:rPr>
        <w:t>2</w:t>
      </w:r>
      <w:r w:rsidRPr="00CA1BAC">
        <w:rPr>
          <w:bCs/>
          <w:color w:val="000000"/>
        </w:rPr>
        <w:t>" keys to change the weighting factor by 10% and "</w:t>
      </w:r>
      <w:r w:rsidRPr="00317C1E">
        <w:rPr>
          <w:b/>
          <w:bCs/>
          <w:color w:val="000000"/>
        </w:rPr>
        <w:t>Shift-1</w:t>
      </w:r>
      <w:r w:rsidRPr="00CA1BAC">
        <w:rPr>
          <w:bCs/>
          <w:color w:val="000000"/>
        </w:rPr>
        <w:t>" and "</w:t>
      </w:r>
      <w:r w:rsidRPr="00317C1E">
        <w:rPr>
          <w:b/>
          <w:bCs/>
          <w:color w:val="000000"/>
        </w:rPr>
        <w:t>Shift-2</w:t>
      </w:r>
      <w:r w:rsidRPr="00CA1BAC">
        <w:rPr>
          <w:bCs/>
          <w:color w:val="000000"/>
        </w:rPr>
        <w:t xml:space="preserve">" keys to change by 1%. Increase the factor until the baseline after the peak goes negative, then </w:t>
      </w:r>
      <w:r>
        <w:rPr>
          <w:bCs/>
          <w:color w:val="000000"/>
        </w:rPr>
        <w:t>decrease</w:t>
      </w:r>
      <w:r w:rsidRPr="00CA1BAC">
        <w:rPr>
          <w:bCs/>
          <w:color w:val="000000"/>
        </w:rPr>
        <w:t xml:space="preserve"> it slightly so that it is a</w:t>
      </w:r>
      <w:r>
        <w:rPr>
          <w:bCs/>
          <w:color w:val="000000"/>
        </w:rPr>
        <w:t>s</w:t>
      </w:r>
      <w:r w:rsidRPr="00CA1BAC">
        <w:rPr>
          <w:bCs/>
          <w:color w:val="000000"/>
        </w:rPr>
        <w:t xml:space="preserve"> low as possible but not negative. Run the sc</w:t>
      </w:r>
      <w:r>
        <w:rPr>
          <w:bCs/>
          <w:color w:val="000000"/>
        </w:rPr>
        <w:t xml:space="preserve">ript </w:t>
      </w:r>
      <w:hyperlink r:id="rId2949" w:history="1">
        <w:proofErr w:type="spellStart"/>
        <w:r w:rsidRPr="00CA1BAC">
          <w:rPr>
            <w:rStyle w:val="Hyperlink"/>
            <w:bCs/>
          </w:rPr>
          <w:t>iSignalSymmTest.m</w:t>
        </w:r>
        <w:proofErr w:type="spellEnd"/>
      </w:hyperlink>
      <w:r>
        <w:rPr>
          <w:bCs/>
          <w:color w:val="000000"/>
        </w:rPr>
        <w:t xml:space="preserve"> (</w:t>
      </w:r>
      <w:hyperlink r:id="rId2950" w:history="1">
        <w:r w:rsidRPr="00CA1BAC">
          <w:rPr>
            <w:rStyle w:val="Hyperlink"/>
            <w:bCs/>
          </w:rPr>
          <w:t>graphic</w:t>
        </w:r>
      </w:hyperlink>
      <w:r>
        <w:rPr>
          <w:bCs/>
          <w:color w:val="000000"/>
        </w:rPr>
        <w:t xml:space="preserve">) </w:t>
      </w:r>
      <w:r w:rsidRPr="00CA1BAC">
        <w:rPr>
          <w:bCs/>
          <w:color w:val="000000"/>
        </w:rPr>
        <w:t>for a</w:t>
      </w:r>
      <w:r>
        <w:rPr>
          <w:bCs/>
          <w:color w:val="000000"/>
        </w:rPr>
        <w:t>n</w:t>
      </w:r>
      <w:r w:rsidRPr="00CA1BAC">
        <w:rPr>
          <w:bCs/>
          <w:color w:val="000000"/>
        </w:rPr>
        <w:t xml:space="preserve"> example signal with two overlapping exponentially broadened Gaussians.</w:t>
      </w:r>
    </w:p>
    <w:p w14:paraId="75EADA89" w14:textId="77777777" w:rsidR="00D80056" w:rsidRPr="00681DB0" w:rsidRDefault="00D80056" w:rsidP="00D80056">
      <w:pPr>
        <w:spacing w:line="276" w:lineRule="auto"/>
        <w:rPr>
          <w:bCs/>
          <w:color w:val="000000"/>
          <w:sz w:val="12"/>
          <w:szCs w:val="12"/>
        </w:rPr>
      </w:pPr>
    </w:p>
    <w:p w14:paraId="4DCEB374" w14:textId="5DF2482A" w:rsidR="00D80056" w:rsidRPr="00545AC2" w:rsidRDefault="00686E23" w:rsidP="00D80056">
      <w:pPr>
        <w:rPr>
          <w:b/>
          <w:bCs/>
          <w:color w:val="000000"/>
          <w:sz w:val="28"/>
          <w:szCs w:val="28"/>
        </w:rPr>
      </w:pPr>
      <w:r w:rsidRPr="0055096F">
        <w:rPr>
          <w:noProof/>
          <w:color w:val="0000FF"/>
          <w:lang w:eastAsia="en-US" w:bidi="ar-SA"/>
        </w:rPr>
        <w:drawing>
          <wp:anchor distT="0" distB="0" distL="114300" distR="114300" simplePos="0" relativeHeight="251863040" behindDoc="1" locked="0" layoutInCell="1" allowOverlap="1" wp14:anchorId="2B302AF1" wp14:editId="6C4ED654">
            <wp:simplePos x="0" y="0"/>
            <wp:positionH relativeFrom="margin">
              <wp:posOffset>3192780</wp:posOffset>
            </wp:positionH>
            <wp:positionV relativeFrom="paragraph">
              <wp:posOffset>243205</wp:posOffset>
            </wp:positionV>
            <wp:extent cx="2884170" cy="2571750"/>
            <wp:effectExtent l="19050" t="19050" r="11430" b="19050"/>
            <wp:wrapTight wrapText="bothSides">
              <wp:wrapPolygon edited="0">
                <wp:start x="-143" y="-160"/>
                <wp:lineTo x="-143" y="21600"/>
                <wp:lineTo x="21543" y="21600"/>
                <wp:lineTo x="21543" y="-160"/>
                <wp:lineTo x="-143" y="-160"/>
              </wp:wrapPolygon>
            </wp:wrapTight>
            <wp:docPr id="108" name="Picture 108" descr="https://terpconnect.umd.edu/~toh/spectrum/Noise.png">
              <a:hlinkClick xmlns:a="http://schemas.openxmlformats.org/drawingml/2006/main" r:id="rId29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6" descr="https://terpconnect.umd.edu/~toh/spectrum/Noise.png">
                      <a:hlinkClick r:id="rId2951"/>
                    </pic:cNvPr>
                    <pic:cNvPicPr>
                      <a:picLocks noChangeAspect="1" noChangeArrowheads="1"/>
                    </pic:cNvPicPr>
                  </pic:nvPicPr>
                  <pic:blipFill rotWithShape="1">
                    <a:blip r:embed="rId2952">
                      <a:extLst>
                        <a:ext uri="{28A0092B-C50C-407E-A947-70E740481C1C}">
                          <a14:useLocalDpi xmlns:a14="http://schemas.microsoft.com/office/drawing/2010/main" val="0"/>
                        </a:ext>
                      </a:extLst>
                    </a:blip>
                    <a:srcRect l="5711" r="7859"/>
                    <a:stretch/>
                  </pic:blipFill>
                  <pic:spPr bwMode="auto">
                    <a:xfrm>
                      <a:off x="0" y="0"/>
                      <a:ext cx="2884170" cy="25717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rsidRPr="00685A2E">
        <w:rPr>
          <w:b/>
          <w:bCs/>
          <w:color w:val="000000"/>
          <w:sz w:val="28"/>
          <w:szCs w:val="28"/>
        </w:rPr>
        <w:t>Signal measurement</w:t>
      </w:r>
    </w:p>
    <w:p w14:paraId="0DC74262" w14:textId="4878D0E2" w:rsidR="00D80056" w:rsidRPr="00744C4A" w:rsidRDefault="00D80056" w:rsidP="00D80056">
      <w:pPr>
        <w:spacing w:line="276" w:lineRule="auto"/>
        <w:rPr>
          <w:bCs/>
          <w:i/>
          <w:color w:val="000000"/>
          <w:sz w:val="12"/>
          <w:szCs w:val="12"/>
        </w:rPr>
      </w:pPr>
      <w:r w:rsidRPr="0055096F">
        <w:rPr>
          <w:noProof/>
          <w:color w:val="0000FF"/>
          <w:lang w:eastAsia="en-US" w:bidi="ar-SA"/>
        </w:rPr>
        <w:drawing>
          <wp:anchor distT="0" distB="0" distL="114300" distR="114300" simplePos="0" relativeHeight="251865088" behindDoc="1" locked="0" layoutInCell="1" allowOverlap="1" wp14:anchorId="0D20917D" wp14:editId="357A1CC9">
            <wp:simplePos x="0" y="0"/>
            <wp:positionH relativeFrom="margin">
              <wp:align>left</wp:align>
            </wp:positionH>
            <wp:positionV relativeFrom="paragraph">
              <wp:posOffset>29100</wp:posOffset>
            </wp:positionV>
            <wp:extent cx="2830195" cy="2585085"/>
            <wp:effectExtent l="19050" t="19050" r="8255" b="5715"/>
            <wp:wrapTight wrapText="bothSides">
              <wp:wrapPolygon edited="0">
                <wp:start x="-145" y="-159"/>
                <wp:lineTo x="-145" y="21648"/>
                <wp:lineTo x="21663" y="21648"/>
                <wp:lineTo x="21663" y="-159"/>
                <wp:lineTo x="-145" y="-159"/>
              </wp:wrapPolygon>
            </wp:wrapTight>
            <wp:docPr id="109" name="Picture 109" descr="https://terpconnect.umd.edu/~toh/spectrum/MaxSignal.png">
              <a:hlinkClick xmlns:a="http://schemas.openxmlformats.org/drawingml/2006/main" r:id="rId29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5" descr="https://terpconnect.umd.edu/~toh/spectrum/MaxSignal.png">
                      <a:hlinkClick r:id="rId2953"/>
                    </pic:cNvPr>
                    <pic:cNvPicPr>
                      <a:picLocks noChangeAspect="1" noChangeArrowheads="1"/>
                    </pic:cNvPicPr>
                  </pic:nvPicPr>
                  <pic:blipFill rotWithShape="1">
                    <a:blip r:embed="rId2954">
                      <a:extLst>
                        <a:ext uri="{28A0092B-C50C-407E-A947-70E740481C1C}">
                          <a14:useLocalDpi xmlns:a14="http://schemas.microsoft.com/office/drawing/2010/main" val="0"/>
                        </a:ext>
                      </a:extLst>
                    </a:blip>
                    <a:srcRect l="9981" r="7369"/>
                    <a:stretch/>
                  </pic:blipFill>
                  <pic:spPr bwMode="auto">
                    <a:xfrm>
                      <a:off x="0" y="0"/>
                      <a:ext cx="2830195" cy="258508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4A69E4" w14:textId="74FA3E4F" w:rsidR="00D80056" w:rsidRPr="002A2216" w:rsidRDefault="00D80056" w:rsidP="00D80056">
      <w:pPr>
        <w:spacing w:line="276" w:lineRule="auto"/>
        <w:rPr>
          <w:bCs/>
          <w:i/>
          <w:color w:val="000000"/>
          <w:sz w:val="20"/>
          <w:szCs w:val="20"/>
        </w:rPr>
      </w:pPr>
      <w:r w:rsidRPr="002A2216">
        <w:rPr>
          <w:bCs/>
          <w:i/>
          <w:color w:val="000000"/>
          <w:sz w:val="20"/>
          <w:szCs w:val="20"/>
        </w:rPr>
        <w:t xml:space="preserve">Signal-to-noise ratio (SNR) measurement of a signal with very high SNR. Left: The peak height of the largest signal peak is </w:t>
      </w:r>
      <w:r w:rsidRPr="002A2216">
        <w:rPr>
          <w:bCs/>
          <w:i/>
          <w:color w:val="000000"/>
          <w:sz w:val="20"/>
          <w:szCs w:val="20"/>
        </w:rPr>
        <w:lastRenderedPageBreak/>
        <w:t>measured by placing the green center cursor on the largest peak</w:t>
      </w:r>
      <w:r w:rsidR="00B14690">
        <w:rPr>
          <w:bCs/>
          <w:i/>
          <w:color w:val="000000"/>
          <w:sz w:val="20"/>
          <w:szCs w:val="20"/>
        </w:rPr>
        <w:t xml:space="preserve">. The </w:t>
      </w:r>
      <w:r w:rsidRPr="002A2216">
        <w:rPr>
          <w:bCs/>
          <w:i/>
          <w:color w:val="000000"/>
          <w:sz w:val="20"/>
          <w:szCs w:val="20"/>
        </w:rPr>
        <w:t>peak-to-peak signal=66,000. Right: The noise is measured on a flat portion of the baseline: standard deviation of noise=0.01, therefore the SNR=66,000/.01 = 6,600,000</w:t>
      </w:r>
      <w:r w:rsidR="00B13411">
        <w:rPr>
          <w:bCs/>
          <w:i/>
          <w:color w:val="000000"/>
          <w:sz w:val="20"/>
          <w:szCs w:val="20"/>
        </w:rPr>
        <w:br/>
      </w:r>
      <w:r w:rsidRPr="00B13411">
        <w:rPr>
          <w:bCs/>
          <w:i/>
          <w:color w:val="000000"/>
          <w:sz w:val="12"/>
          <w:szCs w:val="12"/>
        </w:rPr>
        <w:br/>
      </w:r>
      <w:r w:rsidRPr="00355D20">
        <w:rPr>
          <w:bCs/>
          <w:color w:val="000000"/>
        </w:rPr>
        <w:t xml:space="preserve">The cursor keys control the position of the green cursor (left and right arrow keys) and the distance between the dotted red cursors (up and down arrow keys) that mark the selected range displayed in the upper graph window. The label under the top graph window shows the value of the signal (y) at the green cursor, the peak-to-peak (min and max) signal range, the area under the signal, and the standard deviation within the selected range (the dotted cursors). Pressing the </w:t>
      </w:r>
      <w:r w:rsidRPr="009B7A05">
        <w:rPr>
          <w:b/>
          <w:color w:val="000000"/>
        </w:rPr>
        <w:t>Q</w:t>
      </w:r>
      <w:r w:rsidRPr="00355D20">
        <w:rPr>
          <w:bCs/>
          <w:color w:val="000000"/>
        </w:rPr>
        <w:t xml:space="preserve"> key prints out a table of the signal info</w:t>
      </w:r>
      <w:r>
        <w:rPr>
          <w:bCs/>
          <w:color w:val="000000"/>
        </w:rPr>
        <w:t xml:space="preserve">rmation in the command window. </w:t>
      </w:r>
      <w:r w:rsidRPr="00355D20">
        <w:rPr>
          <w:bCs/>
          <w:color w:val="000000"/>
        </w:rPr>
        <w:t>If the optional output arguments maxy, miny, area, stdev are specified, iSignal returns the maximum value of y, the minimum value of y, the total area under the curve, and the standard deviation of y, in the selected rang</w:t>
      </w:r>
      <w:r>
        <w:rPr>
          <w:bCs/>
          <w:color w:val="000000"/>
        </w:rPr>
        <w:t>e displayed in the upper panel.</w:t>
      </w:r>
      <w:r w:rsidRPr="00355D20">
        <w:rPr>
          <w:bCs/>
          <w:color w:val="000000"/>
        </w:rPr>
        <w:t xml:space="preserve"> </w:t>
      </w:r>
    </w:p>
    <w:p w14:paraId="31CD23D3" w14:textId="77777777" w:rsidR="00D80056" w:rsidRPr="002C4B52" w:rsidRDefault="00D80056" w:rsidP="00D80056">
      <w:pPr>
        <w:spacing w:line="276" w:lineRule="auto"/>
        <w:rPr>
          <w:rFonts w:ascii="Courier New" w:hAnsi="Courier New" w:cs="Courier New"/>
          <w:color w:val="000000"/>
          <w:sz w:val="12"/>
          <w:szCs w:val="12"/>
        </w:rPr>
      </w:pPr>
    </w:p>
    <w:p w14:paraId="25E420E2" w14:textId="5BD98E93" w:rsidR="00D80056" w:rsidRPr="002A2216" w:rsidRDefault="00D80056" w:rsidP="00D80056">
      <w:pPr>
        <w:spacing w:line="276" w:lineRule="auto"/>
        <w:rPr>
          <w:rStyle w:val="HTMLTypewriter"/>
          <w:rFonts w:eastAsia="SimSun"/>
          <w:color w:val="000000"/>
        </w:rPr>
      </w:pPr>
      <w:r w:rsidRPr="00D043F2">
        <w:rPr>
          <w:b/>
          <w:bCs/>
          <w:color w:val="000000"/>
          <w:sz w:val="28"/>
          <w:szCs w:val="28"/>
        </w:rPr>
        <w:t>Frequency Spectrum mode</w:t>
      </w:r>
      <w:r w:rsidRPr="0055096F">
        <w:rPr>
          <w:color w:val="000000"/>
        </w:rPr>
        <w:t xml:space="preserve"> </w:t>
      </w:r>
      <w:r w:rsidRPr="0055096F">
        <w:rPr>
          <w:color w:val="000000"/>
        </w:rPr>
        <w:br/>
        <w:t>The </w:t>
      </w:r>
      <w:r w:rsidRPr="0055096F">
        <w:rPr>
          <w:b/>
          <w:bCs/>
          <w:color w:val="000000"/>
        </w:rPr>
        <w:t>Frequency Spectrum mode</w:t>
      </w:r>
      <w:r w:rsidRPr="0055096F">
        <w:rPr>
          <w:color w:val="000000"/>
        </w:rPr>
        <w:t>, toggled on and off by the </w:t>
      </w:r>
      <w:r w:rsidRPr="0055096F">
        <w:rPr>
          <w:b/>
          <w:bCs/>
          <w:color w:val="000000"/>
        </w:rPr>
        <w:t>Shift-S</w:t>
      </w:r>
      <w:r w:rsidRPr="0055096F">
        <w:rPr>
          <w:color w:val="000000"/>
        </w:rPr>
        <w:t> key, computes the</w:t>
      </w:r>
      <w:r>
        <w:rPr>
          <w:color w:val="000000"/>
        </w:rPr>
        <w:t xml:space="preserve"> </w:t>
      </w:r>
      <w:hyperlink r:id="rId2955" w:history="1">
        <w:r w:rsidRPr="00497AF0">
          <w:rPr>
            <w:rStyle w:val="Hyperlink"/>
            <w:color w:val="000000" w:themeColor="text1"/>
          </w:rPr>
          <w:t>Fourier frequency spectrum</w:t>
        </w:r>
      </w:hyperlink>
      <w:r w:rsidRPr="0055096F">
        <w:rPr>
          <w:color w:val="000000"/>
        </w:rPr>
        <w:t> </w:t>
      </w:r>
      <w:r>
        <w:rPr>
          <w:color w:val="000000"/>
        </w:rPr>
        <w:t xml:space="preserve">(page </w:t>
      </w:r>
      <w:r>
        <w:rPr>
          <w:color w:val="000000"/>
        </w:rPr>
        <w:fldChar w:fldCharType="begin"/>
      </w:r>
      <w:r>
        <w:rPr>
          <w:color w:val="000000"/>
        </w:rPr>
        <w:instrText xml:space="preserve"> PAGEREF _Ref530289449 \h </w:instrText>
      </w:r>
      <w:r>
        <w:rPr>
          <w:color w:val="000000"/>
        </w:rPr>
      </w:r>
      <w:r>
        <w:rPr>
          <w:color w:val="000000"/>
        </w:rPr>
        <w:fldChar w:fldCharType="separate"/>
      </w:r>
      <w:r w:rsidR="0018117D">
        <w:rPr>
          <w:noProof/>
          <w:color w:val="000000"/>
        </w:rPr>
        <w:t>95</w:t>
      </w:r>
      <w:r>
        <w:rPr>
          <w:color w:val="000000"/>
        </w:rPr>
        <w:fldChar w:fldCharType="end"/>
      </w:r>
      <w:r>
        <w:rPr>
          <w:color w:val="000000"/>
        </w:rPr>
        <w:t xml:space="preserve">) </w:t>
      </w:r>
      <w:r w:rsidRPr="0055096F">
        <w:rPr>
          <w:color w:val="000000"/>
        </w:rPr>
        <w:t xml:space="preserve">of the segment of the signal displayed in the upper window and displays </w:t>
      </w:r>
      <w:r w:rsidRPr="0055096F">
        <w:rPr>
          <w:noProof/>
          <w:lang w:eastAsia="en-US" w:bidi="ar-SA"/>
        </w:rPr>
        <w:drawing>
          <wp:anchor distT="0" distB="0" distL="0" distR="0" simplePos="0" relativeHeight="251771904" behindDoc="0" locked="0" layoutInCell="1" allowOverlap="0" wp14:anchorId="28AF2396" wp14:editId="61F4FFCA">
            <wp:simplePos x="0" y="0"/>
            <wp:positionH relativeFrom="margin">
              <wp:posOffset>2691130</wp:posOffset>
            </wp:positionH>
            <wp:positionV relativeFrom="line">
              <wp:posOffset>197485</wp:posOffset>
            </wp:positionV>
            <wp:extent cx="3636645" cy="2708275"/>
            <wp:effectExtent l="0" t="0" r="0" b="0"/>
            <wp:wrapSquare wrapText="bothSides"/>
            <wp:docPr id="183" name="Picture 183" descr="https://terpconnect.umd.edu/~toh/spectrum/iSignalSpectrumMode.gif">
              <a:hlinkClick xmlns:a="http://schemas.openxmlformats.org/drawingml/2006/main" r:id="rId8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terpconnect.umd.edu/~toh/spectrum/iSignalSpectrumMode.gif">
                      <a:hlinkClick r:id="rId877"/>
                    </pic:cNvPr>
                    <pic:cNvPicPr>
                      <a:picLocks noChangeAspect="1" noChangeArrowheads="1" noCrop="1"/>
                    </pic:cNvPicPr>
                  </pic:nvPicPr>
                  <pic:blipFill>
                    <a:blip r:embed="rId876">
                      <a:extLst>
                        <a:ext uri="{28A0092B-C50C-407E-A947-70E740481C1C}">
                          <a14:useLocalDpi xmlns:a14="http://schemas.microsoft.com/office/drawing/2010/main" val="0"/>
                        </a:ext>
                      </a:extLst>
                    </a:blip>
                    <a:srcRect/>
                    <a:stretch>
                      <a:fillRect/>
                    </a:stretch>
                  </pic:blipFill>
                  <pic:spPr bwMode="auto">
                    <a:xfrm>
                      <a:off x="0" y="0"/>
                      <a:ext cx="3636645" cy="270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096F">
        <w:rPr>
          <w:color w:val="000000"/>
        </w:rPr>
        <w:t>it in the lower window (temporarily replacing the full-signal display). Use the pan and zoom keys to adjust the region of the signal to be viewed. Press</w:t>
      </w:r>
      <w:r>
        <w:rPr>
          <w:color w:val="000000"/>
        </w:rPr>
        <w:t xml:space="preserve"> </w:t>
      </w:r>
      <w:r w:rsidRPr="0055096F">
        <w:rPr>
          <w:b/>
          <w:bCs/>
          <w:color w:val="000000"/>
        </w:rPr>
        <w:t>Shift-A</w:t>
      </w:r>
      <w:r w:rsidRPr="0055096F">
        <w:rPr>
          <w:color w:val="000000"/>
        </w:rPr>
        <w:t> to cycle through four plot modes (linear, semilog X, semilog Y, or log-log) and press</w:t>
      </w:r>
      <w:r>
        <w:rPr>
          <w:color w:val="000000"/>
        </w:rPr>
        <w:t xml:space="preserve"> </w:t>
      </w:r>
      <w:r w:rsidRPr="0055096F">
        <w:rPr>
          <w:b/>
          <w:bCs/>
          <w:color w:val="000000"/>
        </w:rPr>
        <w:t>Shift-X</w:t>
      </w:r>
      <w:r w:rsidRPr="0055096F">
        <w:rPr>
          <w:color w:val="000000"/>
        </w:rPr>
        <w:t> to toggle between a</w:t>
      </w:r>
      <w:r>
        <w:rPr>
          <w:color w:val="000000"/>
        </w:rPr>
        <w:t xml:space="preserve"> </w:t>
      </w:r>
      <w:r w:rsidRPr="0055096F">
        <w:rPr>
          <w:i/>
          <w:iCs/>
          <w:color w:val="000000"/>
        </w:rPr>
        <w:t>frequency</w:t>
      </w:r>
      <w:r>
        <w:rPr>
          <w:color w:val="000000"/>
        </w:rPr>
        <w:t xml:space="preserve"> </w:t>
      </w:r>
      <w:r w:rsidRPr="0055096F">
        <w:rPr>
          <w:color w:val="000000"/>
        </w:rPr>
        <w:t>on the x</w:t>
      </w:r>
      <w:r>
        <w:rPr>
          <w:color w:val="000000"/>
        </w:rPr>
        <w:t>-</w:t>
      </w:r>
      <w:r w:rsidRPr="0055096F">
        <w:rPr>
          <w:color w:val="000000"/>
        </w:rPr>
        <w:t>axis and</w:t>
      </w:r>
      <w:r w:rsidR="00F85132">
        <w:rPr>
          <w:color w:val="000000"/>
        </w:rPr>
        <w:t xml:space="preserve"> </w:t>
      </w:r>
      <w:r w:rsidRPr="0055096F">
        <w:rPr>
          <w:i/>
          <w:iCs/>
          <w:color w:val="000000"/>
        </w:rPr>
        <w:t>time</w:t>
      </w:r>
      <w:r w:rsidR="00F85132">
        <w:rPr>
          <w:color w:val="000000"/>
        </w:rPr>
        <w:t xml:space="preserve"> </w:t>
      </w:r>
      <w:r>
        <w:rPr>
          <w:color w:val="000000"/>
        </w:rPr>
        <w:t>on the x-axis. Importantly,</w:t>
      </w:r>
      <w:r w:rsidRPr="0055096F">
        <w:rPr>
          <w:color w:val="000000"/>
        </w:rPr>
        <w:t> </w:t>
      </w:r>
      <w:r>
        <w:rPr>
          <w:i/>
          <w:iCs/>
          <w:color w:val="000000"/>
        </w:rPr>
        <w:t>a</w:t>
      </w:r>
      <w:r w:rsidRPr="0055096F">
        <w:rPr>
          <w:i/>
          <w:iCs/>
          <w:color w:val="000000"/>
        </w:rPr>
        <w:t>ll signal processing functions remain active in the frequency</w:t>
      </w:r>
      <w:r>
        <w:rPr>
          <w:i/>
          <w:iCs/>
          <w:color w:val="000000"/>
        </w:rPr>
        <w:t xml:space="preserve"> </w:t>
      </w:r>
      <w:r w:rsidRPr="0055096F">
        <w:rPr>
          <w:i/>
          <w:iCs/>
          <w:color w:val="000000"/>
        </w:rPr>
        <w:t>spectrum mode</w:t>
      </w:r>
      <w:r>
        <w:rPr>
          <w:color w:val="000000"/>
        </w:rPr>
        <w:t xml:space="preserve"> </w:t>
      </w:r>
      <w:r w:rsidRPr="0055096F">
        <w:rPr>
          <w:color w:val="000000"/>
        </w:rPr>
        <w:t xml:space="preserve">(smooth, derivative, etc.) so you can </w:t>
      </w:r>
      <w:r>
        <w:rPr>
          <w:color w:val="000000"/>
        </w:rPr>
        <w:t xml:space="preserve">immediately </w:t>
      </w:r>
      <w:r w:rsidRPr="0055096F">
        <w:rPr>
          <w:color w:val="000000"/>
        </w:rPr>
        <w:t>observe the effect of these functions on the frequency spectrum of the signal</w:t>
      </w:r>
      <w:r>
        <w:rPr>
          <w:color w:val="000000"/>
        </w:rPr>
        <w:t>. (</w:t>
      </w:r>
      <w:r w:rsidRPr="002A2216">
        <w:rPr>
          <w:color w:val="000000"/>
        </w:rPr>
        <w:t xml:space="preserve">You can see this animation if you </w:t>
      </w:r>
      <w:r>
        <w:rPr>
          <w:color w:val="000000"/>
        </w:rPr>
        <w:t>download the</w:t>
      </w:r>
      <w:r w:rsidRPr="002A2216">
        <w:rPr>
          <w:color w:val="000000"/>
        </w:rPr>
        <w:t xml:space="preserve"> </w:t>
      </w:r>
      <w:hyperlink r:id="rId2956" w:history="1">
        <w:r w:rsidRPr="00F569EB">
          <w:rPr>
            <w:rStyle w:val="Hyperlink"/>
          </w:rPr>
          <w:t>Microsoft Word 365</w:t>
        </w:r>
      </w:hyperlink>
      <w:r>
        <w:rPr>
          <w:color w:val="000000"/>
        </w:rPr>
        <w:t xml:space="preserve"> version</w:t>
      </w:r>
      <w:r w:rsidRPr="002A2216">
        <w:rPr>
          <w:color w:val="000000"/>
        </w:rPr>
        <w:t>, otherwise click</w:t>
      </w:r>
      <w:r>
        <w:rPr>
          <w:color w:val="000000"/>
        </w:rPr>
        <w:t xml:space="preserve"> the figure to open in a Web browser). </w:t>
      </w:r>
      <w:r w:rsidRPr="0055096F">
        <w:rPr>
          <w:color w:val="000000"/>
        </w:rPr>
        <w:t>Press </w:t>
      </w:r>
      <w:r w:rsidRPr="0055096F">
        <w:rPr>
          <w:b/>
          <w:bCs/>
          <w:color w:val="000000"/>
        </w:rPr>
        <w:t>Shift-T</w:t>
      </w:r>
      <w:r w:rsidRPr="0055096F">
        <w:rPr>
          <w:color w:val="000000"/>
        </w:rPr>
        <w:t> to transfer the frequency spectrum to the signal in the upper panel, so you can pan and zoom and do other processing and measurements on the frequency spectrum. Press </w:t>
      </w:r>
      <w:r w:rsidRPr="0055096F">
        <w:rPr>
          <w:b/>
          <w:bCs/>
          <w:color w:val="000000"/>
        </w:rPr>
        <w:t>Shift-S</w:t>
      </w:r>
      <w:r w:rsidRPr="0055096F">
        <w:rPr>
          <w:color w:val="000000"/>
        </w:rPr>
        <w:t> again to return to the normal mode. Spectrum mode is a </w:t>
      </w:r>
      <w:r w:rsidRPr="0055096F">
        <w:rPr>
          <w:i/>
          <w:iCs/>
          <w:color w:val="000000"/>
        </w:rPr>
        <w:t>visible mode</w:t>
      </w:r>
      <w:r w:rsidRPr="0055096F">
        <w:rPr>
          <w:color w:val="000000"/>
        </w:rPr>
        <w:t>, indicated by the label at the top of the figure. To </w:t>
      </w:r>
      <w:r w:rsidRPr="0055096F">
        <w:rPr>
          <w:i/>
          <w:iCs/>
          <w:color w:val="000000"/>
        </w:rPr>
        <w:t>start off</w:t>
      </w:r>
      <w:r w:rsidRPr="0055096F">
        <w:rPr>
          <w:color w:val="000000"/>
        </w:rPr>
        <w:t> in the spectrum mode, set the 13th input argument, SpectrumMode, to 1</w:t>
      </w:r>
      <w:r w:rsidRPr="00497AF0">
        <w:rPr>
          <w:rStyle w:val="HTMLTypewriter"/>
          <w:rFonts w:eastAsia="SimSun" w:cs="Times New Roman"/>
          <w:color w:val="000000"/>
        </w:rPr>
        <w:t>.</w:t>
      </w:r>
      <w:r>
        <w:rPr>
          <w:rStyle w:val="HTMLTypewriter"/>
          <w:rFonts w:eastAsia="SimSun"/>
          <w:color w:val="000000"/>
        </w:rPr>
        <w:t xml:space="preserve"> </w:t>
      </w:r>
      <w:r w:rsidRPr="0055096F">
        <w:rPr>
          <w:color w:val="000000"/>
        </w:rPr>
        <w:t>To</w:t>
      </w:r>
      <w:r>
        <w:rPr>
          <w:color w:val="000000"/>
        </w:rPr>
        <w:t xml:space="preserve"> </w:t>
      </w:r>
      <w:r w:rsidRPr="0055096F">
        <w:rPr>
          <w:i/>
          <w:iCs/>
          <w:color w:val="000000"/>
        </w:rPr>
        <w:t>save </w:t>
      </w:r>
      <w:r w:rsidRPr="0055096F">
        <w:rPr>
          <w:color w:val="000000"/>
        </w:rPr>
        <w:t xml:space="preserve">the spectrum as a new variable, call </w:t>
      </w:r>
      <w:r>
        <w:rPr>
          <w:color w:val="000000"/>
        </w:rPr>
        <w:t>iSignal</w:t>
      </w:r>
      <w:r w:rsidRPr="0055096F">
        <w:rPr>
          <w:color w:val="000000"/>
        </w:rPr>
        <w:t xml:space="preserve"> with the output arguments </w:t>
      </w:r>
      <w:r w:rsidRPr="0055096F">
        <w:rPr>
          <w:rFonts w:ascii="Courier New" w:hAnsi="Courier New" w:cs="Courier New"/>
          <w:color w:val="000000"/>
        </w:rPr>
        <w:t>[pY,Spectrum]:</w:t>
      </w:r>
    </w:p>
    <w:p w14:paraId="3BCE3FAA" w14:textId="77777777" w:rsidR="00D80056" w:rsidRPr="0094786F" w:rsidRDefault="00D80056" w:rsidP="00D80056">
      <w:pPr>
        <w:rPr>
          <w:rStyle w:val="HTMLTypewriter"/>
          <w:rFonts w:eastAsia="SimSun"/>
          <w:b/>
          <w:bCs/>
          <w:color w:val="000000"/>
          <w:sz w:val="12"/>
          <w:szCs w:val="12"/>
        </w:rPr>
      </w:pPr>
    </w:p>
    <w:p w14:paraId="726D341F" w14:textId="77777777" w:rsidR="00D80056" w:rsidRPr="0094786F" w:rsidRDefault="00D80056" w:rsidP="00D80056">
      <w:pPr>
        <w:rPr>
          <w:rStyle w:val="HTMLTypewriter"/>
          <w:rFonts w:eastAsia="SimSun"/>
          <w:b/>
          <w:bCs/>
          <w:color w:val="000000"/>
          <w:sz w:val="22"/>
          <w:szCs w:val="22"/>
        </w:rPr>
      </w:pPr>
      <w:r w:rsidRPr="0094786F">
        <w:rPr>
          <w:rStyle w:val="HTMLTypewriter"/>
          <w:rFonts w:eastAsia="SimSun"/>
          <w:b/>
          <w:bCs/>
          <w:color w:val="000000"/>
          <w:sz w:val="22"/>
          <w:szCs w:val="22"/>
        </w:rPr>
        <w:t>&gt;&gt; x=0:.1:60; y=sin(x)+sin(10.*x);</w:t>
      </w:r>
    </w:p>
    <w:p w14:paraId="62758185" w14:textId="77777777" w:rsidR="00D80056" w:rsidRPr="0094786F" w:rsidRDefault="00D80056" w:rsidP="00D80056">
      <w:pPr>
        <w:rPr>
          <w:rStyle w:val="HTMLTypewriter"/>
          <w:rFonts w:eastAsia="SimSun"/>
          <w:b/>
          <w:bCs/>
          <w:color w:val="000000"/>
          <w:sz w:val="22"/>
          <w:szCs w:val="22"/>
        </w:rPr>
      </w:pPr>
      <w:r w:rsidRPr="0094786F">
        <w:rPr>
          <w:rFonts w:ascii="Courier New" w:hAnsi="Courier New" w:cs="Courier New"/>
          <w:b/>
          <w:bCs/>
          <w:color w:val="000000"/>
          <w:sz w:val="12"/>
          <w:szCs w:val="12"/>
        </w:rPr>
        <w:br/>
      </w:r>
      <w:r w:rsidRPr="0094786F">
        <w:rPr>
          <w:rStyle w:val="HTMLTypewriter"/>
          <w:rFonts w:eastAsia="SimSun"/>
          <w:b/>
          <w:bCs/>
          <w:color w:val="000000"/>
          <w:sz w:val="22"/>
          <w:szCs w:val="22"/>
        </w:rPr>
        <w:t>&gt;&gt; [pY,Spectrum]=isignal([</w:t>
      </w:r>
      <w:proofErr w:type="spellStart"/>
      <w:r w:rsidRPr="0094786F">
        <w:rPr>
          <w:rStyle w:val="HTMLTypewriter"/>
          <w:rFonts w:eastAsia="SimSun"/>
          <w:b/>
          <w:bCs/>
          <w:color w:val="000000"/>
          <w:sz w:val="22"/>
          <w:szCs w:val="22"/>
        </w:rPr>
        <w:t>x;y</w:t>
      </w:r>
      <w:proofErr w:type="spellEnd"/>
      <w:r w:rsidRPr="0094786F">
        <w:rPr>
          <w:rStyle w:val="HTMLTypewriter"/>
          <w:rFonts w:eastAsia="SimSun"/>
          <w:b/>
          <w:bCs/>
          <w:color w:val="000000"/>
          <w:sz w:val="22"/>
          <w:szCs w:val="22"/>
        </w:rPr>
        <w:t>],30,30,4,3,1,0,0,1,0,0,0,1);</w:t>
      </w:r>
    </w:p>
    <w:p w14:paraId="50F6B9AF" w14:textId="77777777" w:rsidR="00D80056" w:rsidRPr="0094786F" w:rsidRDefault="00D80056" w:rsidP="00D80056">
      <w:pPr>
        <w:rPr>
          <w:rFonts w:ascii="Courier New" w:hAnsi="Courier New" w:cs="Courier New"/>
          <w:b/>
          <w:bCs/>
          <w:color w:val="000000"/>
          <w:sz w:val="22"/>
          <w:szCs w:val="22"/>
        </w:rPr>
      </w:pPr>
      <w:r w:rsidRPr="0094786F">
        <w:rPr>
          <w:rFonts w:ascii="Courier New" w:hAnsi="Courier New" w:cs="Courier New"/>
          <w:b/>
          <w:bCs/>
          <w:color w:val="000000"/>
          <w:sz w:val="12"/>
          <w:szCs w:val="12"/>
        </w:rPr>
        <w:br/>
      </w:r>
      <w:r w:rsidRPr="0094786F">
        <w:rPr>
          <w:rStyle w:val="HTMLTypewriter"/>
          <w:rFonts w:eastAsia="SimSun"/>
          <w:b/>
          <w:bCs/>
          <w:color w:val="000000"/>
          <w:sz w:val="22"/>
          <w:szCs w:val="22"/>
        </w:rPr>
        <w:t>&gt;&gt; plot(Spectrum(:,1),Spectrum(:,2)) or plotit(Spectrum) or isignal(Spectrum); or ipf(Spectrum); or ipeak(Spectrum)</w:t>
      </w:r>
    </w:p>
    <w:p w14:paraId="243E5DC5" w14:textId="77777777" w:rsidR="00D80056" w:rsidRPr="00936778" w:rsidRDefault="00D80056" w:rsidP="00D80056">
      <w:pPr>
        <w:rPr>
          <w:b/>
          <w:bCs/>
          <w:color w:val="000000"/>
          <w:sz w:val="12"/>
          <w:szCs w:val="12"/>
        </w:rPr>
      </w:pPr>
    </w:p>
    <w:p w14:paraId="2A3B7FAC" w14:textId="77777777" w:rsidR="007E4EE9" w:rsidRDefault="00D80056" w:rsidP="00D80056">
      <w:pPr>
        <w:spacing w:line="276" w:lineRule="auto"/>
        <w:rPr>
          <w:color w:val="000000"/>
        </w:rPr>
      </w:pPr>
      <w:r w:rsidRPr="0055096F">
        <w:rPr>
          <w:b/>
          <w:bCs/>
          <w:color w:val="000000"/>
        </w:rPr>
        <w:t>Shift-Z</w:t>
      </w:r>
      <w:r w:rsidRPr="0055096F">
        <w:rPr>
          <w:color w:val="000000"/>
        </w:rPr>
        <w:t> toggles on and off</w:t>
      </w:r>
      <w:r>
        <w:rPr>
          <w:color w:val="000000"/>
        </w:rPr>
        <w:t xml:space="preserve"> the </w:t>
      </w:r>
      <w:r w:rsidRPr="0055096F">
        <w:rPr>
          <w:color w:val="000000"/>
        </w:rPr>
        <w:t>peak detection and labeling on the frequency/time spectru</w:t>
      </w:r>
      <w:r w:rsidR="00B14690">
        <w:rPr>
          <w:color w:val="000000"/>
        </w:rPr>
        <w:t xml:space="preserve">m. The </w:t>
      </w:r>
      <w:r w:rsidRPr="0055096F">
        <w:rPr>
          <w:color w:val="000000"/>
        </w:rPr>
        <w:t>peaks are labeled with their frequencies. You can adjust the peak detection parameters in lines 2192-2195 in version </w:t>
      </w:r>
      <w:r w:rsidRPr="0055096F">
        <w:rPr>
          <w:b/>
          <w:bCs/>
          <w:color w:val="000000"/>
        </w:rPr>
        <w:t>5</w:t>
      </w:r>
      <w:r>
        <w:rPr>
          <w:color w:val="000000"/>
        </w:rPr>
        <w:t>.</w:t>
      </w:r>
      <w:r w:rsidRPr="0055096F">
        <w:rPr>
          <w:color w:val="000000"/>
        </w:rPr>
        <w:t xml:space="preserve"> </w:t>
      </w:r>
    </w:p>
    <w:p w14:paraId="07C316B4" w14:textId="77777777" w:rsidR="007E4EE9" w:rsidRPr="007E4EE9" w:rsidRDefault="007E4EE9" w:rsidP="00D80056">
      <w:pPr>
        <w:spacing w:line="276" w:lineRule="auto"/>
        <w:rPr>
          <w:color w:val="000000"/>
          <w:sz w:val="12"/>
          <w:szCs w:val="12"/>
        </w:rPr>
      </w:pPr>
    </w:p>
    <w:p w14:paraId="07A01753" w14:textId="506F3C45" w:rsidR="00D80056" w:rsidRDefault="00B13411" w:rsidP="00D80056">
      <w:pPr>
        <w:spacing w:line="276" w:lineRule="auto"/>
        <w:rPr>
          <w:color w:val="000000"/>
        </w:rPr>
      </w:pPr>
      <w:r>
        <w:rPr>
          <w:color w:val="000000"/>
        </w:rPr>
        <w:lastRenderedPageBreak/>
        <w:t xml:space="preserve">In </w:t>
      </w:r>
      <w:hyperlink r:id="rId2957" w:history="1">
        <w:r w:rsidRPr="008B052F">
          <w:rPr>
            <w:rStyle w:val="Hyperlink"/>
          </w:rPr>
          <w:t>iSignal version 1</w:t>
        </w:r>
        <w:r w:rsidR="00177BA2">
          <w:rPr>
            <w:rStyle w:val="Hyperlink"/>
          </w:rPr>
          <w:t>0.1</w:t>
        </w:r>
      </w:hyperlink>
      <w:r>
        <w:rPr>
          <w:color w:val="000000"/>
        </w:rPr>
        <w:t>, t</w:t>
      </w:r>
      <w:r w:rsidR="00D80056" w:rsidRPr="0055096F">
        <w:rPr>
          <w:color w:val="000000"/>
        </w:rPr>
        <w:t>he </w:t>
      </w:r>
      <w:r w:rsidR="00D80056" w:rsidRPr="0055096F">
        <w:rPr>
          <w:b/>
          <w:bCs/>
          <w:color w:val="000000"/>
        </w:rPr>
        <w:t>Shift-W</w:t>
      </w:r>
      <w:r w:rsidR="00D80056">
        <w:rPr>
          <w:color w:val="000000"/>
        </w:rPr>
        <w:t xml:space="preserve"> </w:t>
      </w:r>
      <w:r w:rsidR="00D80056" w:rsidRPr="0055096F">
        <w:rPr>
          <w:color w:val="000000"/>
        </w:rPr>
        <w:t xml:space="preserve">command </w:t>
      </w:r>
      <w:r w:rsidR="00B753B8">
        <w:rPr>
          <w:color w:val="000000"/>
        </w:rPr>
        <w:t xml:space="preserve">computes </w:t>
      </w:r>
      <w:r w:rsidR="00D80056" w:rsidRPr="0055096F">
        <w:rPr>
          <w:color w:val="000000"/>
        </w:rPr>
        <w:t>the</w:t>
      </w:r>
      <w:bookmarkStart w:id="1077" w:name="background_subtraction"/>
      <w:bookmarkEnd w:id="1077"/>
      <w:r w:rsidR="007E4EE9">
        <w:t xml:space="preserve"> “short time Fourier transform” of the signal </w:t>
      </w:r>
      <w:r w:rsidR="00B753B8">
        <w:t xml:space="preserve">and </w:t>
      </w:r>
      <w:r w:rsidR="00B753B8" w:rsidRPr="0055096F">
        <w:rPr>
          <w:color w:val="000000"/>
        </w:rPr>
        <w:t xml:space="preserve">displays </w:t>
      </w:r>
      <w:r w:rsidR="00B753B8">
        <w:rPr>
          <w:color w:val="000000"/>
        </w:rPr>
        <w:t xml:space="preserve">it </w:t>
      </w:r>
      <w:r w:rsidR="00B753B8">
        <w:t xml:space="preserve">in Figure window 2, </w:t>
      </w:r>
      <w:r w:rsidR="007E4EE9">
        <w:t xml:space="preserve">as a contour plot showing </w:t>
      </w:r>
      <w:r w:rsidR="00DE108A">
        <w:t>t</w:t>
      </w:r>
      <w:r w:rsidR="007E4EE9">
        <w:t xml:space="preserve">ime </w:t>
      </w:r>
      <w:r w:rsidR="00DE108A">
        <w:t>vs</w:t>
      </w:r>
      <w:r w:rsidR="007E4EE9">
        <w:t xml:space="preserve"> frequency, with amplitudes shown in colors (blue lowest, yellow highest). </w:t>
      </w:r>
      <w:r w:rsidR="001F4DCE">
        <w:t xml:space="preserve">See </w:t>
      </w:r>
      <w:hyperlink r:id="rId2958" w:history="1">
        <w:r w:rsidR="001F4DCE" w:rsidRPr="001F4DCE">
          <w:rPr>
            <w:rStyle w:val="Hyperlink"/>
          </w:rPr>
          <w:t>testing123stft.png</w:t>
        </w:r>
      </w:hyperlink>
      <w:r w:rsidR="001F4DCE">
        <w:t xml:space="preserve"> for a graphic example.</w:t>
      </w:r>
      <w:r w:rsidR="00177BA2">
        <w:t xml:space="preserve"> The </w:t>
      </w:r>
      <w:r w:rsidR="00177BA2" w:rsidRPr="0055096F">
        <w:rPr>
          <w:b/>
          <w:bCs/>
          <w:color w:val="000000"/>
        </w:rPr>
        <w:t>Shift-</w:t>
      </w:r>
      <w:r w:rsidR="00177BA2">
        <w:rPr>
          <w:b/>
          <w:bCs/>
          <w:color w:val="000000"/>
        </w:rPr>
        <w:t>U</w:t>
      </w:r>
      <w:r w:rsidR="00177BA2">
        <w:rPr>
          <w:color w:val="000000"/>
        </w:rPr>
        <w:t xml:space="preserve"> </w:t>
      </w:r>
      <w:r w:rsidR="00177BA2" w:rsidRPr="0055096F">
        <w:rPr>
          <w:color w:val="000000"/>
        </w:rPr>
        <w:t>command</w:t>
      </w:r>
      <w:r w:rsidR="00177BA2">
        <w:rPr>
          <w:color w:val="000000"/>
        </w:rPr>
        <w:t xml:space="preserve"> </w:t>
      </w:r>
      <w:r w:rsidR="00635962">
        <w:rPr>
          <w:color w:val="000000"/>
        </w:rPr>
        <w:t>has</w:t>
      </w:r>
      <w:r w:rsidR="00177BA2">
        <w:rPr>
          <w:color w:val="000000"/>
        </w:rPr>
        <w:t xml:space="preserve"> a similar function</w:t>
      </w:r>
      <w:r w:rsidR="00635962">
        <w:rPr>
          <w:color w:val="000000"/>
        </w:rPr>
        <w:t xml:space="preserve"> but with a linear amplitude scale; it allows</w:t>
      </w:r>
      <w:r w:rsidR="00177BA2">
        <w:rPr>
          <w:color w:val="000000"/>
        </w:rPr>
        <w:t xml:space="preserve"> you to enter the number of segments and frequencies.</w:t>
      </w:r>
      <w:r w:rsidR="00F20FE6">
        <w:rPr>
          <w:color w:val="000000"/>
        </w:rPr>
        <w:t xml:space="preserve"> See </w:t>
      </w:r>
      <w:hyperlink r:id="rId2959" w:history="1">
        <w:r w:rsidR="00F20FE6" w:rsidRPr="00F20FE6">
          <w:rPr>
            <w:rStyle w:val="Hyperlink"/>
          </w:rPr>
          <w:t>SegFreqSpecTesting123.png</w:t>
        </w:r>
      </w:hyperlink>
      <w:r w:rsidR="00F20FE6">
        <w:rPr>
          <w:color w:val="000000"/>
        </w:rPr>
        <w:t xml:space="preserve"> for a graphic example.</w:t>
      </w:r>
    </w:p>
    <w:p w14:paraId="23AB8CF1" w14:textId="77777777" w:rsidR="00D80056" w:rsidRPr="00685A2E" w:rsidRDefault="00D80056" w:rsidP="00D80056">
      <w:pPr>
        <w:spacing w:line="276" w:lineRule="auto"/>
        <w:rPr>
          <w:color w:val="000000"/>
          <w:sz w:val="12"/>
          <w:szCs w:val="12"/>
        </w:rPr>
      </w:pPr>
    </w:p>
    <w:p w14:paraId="074ABF76" w14:textId="56A53F74" w:rsidR="00D80056" w:rsidRPr="00C464B6" w:rsidRDefault="00D80056" w:rsidP="00D80056">
      <w:pPr>
        <w:spacing w:line="276" w:lineRule="auto"/>
      </w:pPr>
      <w:r w:rsidRPr="0055096F">
        <w:rPr>
          <w:noProof/>
          <w:color w:val="0000FF"/>
          <w:lang w:eastAsia="en-US" w:bidi="ar-SA"/>
        </w:rPr>
        <w:drawing>
          <wp:anchor distT="0" distB="0" distL="114300" distR="114300" simplePos="0" relativeHeight="251769856" behindDoc="0" locked="0" layoutInCell="1" allowOverlap="1" wp14:anchorId="0F05E178" wp14:editId="6FA78073">
            <wp:simplePos x="0" y="0"/>
            <wp:positionH relativeFrom="margin">
              <wp:posOffset>2271283</wp:posOffset>
            </wp:positionH>
            <wp:positionV relativeFrom="paragraph">
              <wp:posOffset>1936645</wp:posOffset>
            </wp:positionV>
            <wp:extent cx="4057015" cy="3257550"/>
            <wp:effectExtent l="19050" t="19050" r="635" b="0"/>
            <wp:wrapThrough wrapText="bothSides">
              <wp:wrapPolygon edited="0">
                <wp:start x="-101" y="-126"/>
                <wp:lineTo x="-101" y="21600"/>
                <wp:lineTo x="21603" y="21600"/>
                <wp:lineTo x="21603" y="-126"/>
                <wp:lineTo x="-101" y="-126"/>
              </wp:wrapPolygon>
            </wp:wrapThrough>
            <wp:docPr id="100" name="Picture 100" descr="https://terpconnect.umd.edu/~toh/spectrum/iSignal55.png">
              <a:hlinkClick xmlns:a="http://schemas.openxmlformats.org/drawingml/2006/main" r:id="rId29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9" descr="https://terpconnect.umd.edu/~toh/spectrum/iSignal55.png">
                      <a:hlinkClick r:id="rId2960"/>
                    </pic:cNvPr>
                    <pic:cNvPicPr>
                      <a:picLocks noChangeAspect="1" noChangeArrowheads="1"/>
                    </pic:cNvPicPr>
                  </pic:nvPicPr>
                  <pic:blipFill rotWithShape="1">
                    <a:blip r:embed="rId2961">
                      <a:extLst>
                        <a:ext uri="{28A0092B-C50C-407E-A947-70E740481C1C}">
                          <a14:useLocalDpi xmlns:a14="http://schemas.microsoft.com/office/drawing/2010/main" val="0"/>
                        </a:ext>
                      </a:extLst>
                    </a:blip>
                    <a:srcRect l="5665" t="359" r="3957" b="3156"/>
                    <a:stretch/>
                  </pic:blipFill>
                  <pic:spPr bwMode="auto">
                    <a:xfrm>
                      <a:off x="0" y="0"/>
                      <a:ext cx="4057015" cy="32575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043F2">
        <w:rPr>
          <w:b/>
          <w:bCs/>
          <w:color w:val="000000"/>
          <w:sz w:val="28"/>
          <w:szCs w:val="28"/>
        </w:rPr>
        <w:t>Background subtraction</w:t>
      </w:r>
      <w:r w:rsidRPr="0055096F">
        <w:rPr>
          <w:color w:val="000000"/>
        </w:rPr>
        <w:br/>
        <w:t>There are two ways to subtract the background from the signal: automatic and manual. To select an automatic baseline correction mode, press the </w:t>
      </w:r>
      <w:r w:rsidRPr="0055096F">
        <w:rPr>
          <w:b/>
          <w:bCs/>
          <w:color w:val="000000"/>
        </w:rPr>
        <w:t>T</w:t>
      </w:r>
      <w:r w:rsidRPr="0055096F">
        <w:rPr>
          <w:color w:val="000000"/>
        </w:rPr>
        <w:t> key repeatedly</w:t>
      </w:r>
      <w:r w:rsidR="00B14690">
        <w:rPr>
          <w:color w:val="000000"/>
        </w:rPr>
        <w:t>. I</w:t>
      </w:r>
      <w:r w:rsidRPr="0055096F">
        <w:rPr>
          <w:color w:val="000000"/>
        </w:rPr>
        <w:t>t cycles through four modes</w:t>
      </w:r>
      <w:r>
        <w:rPr>
          <w:color w:val="000000"/>
        </w:rPr>
        <w:t xml:space="preserve"> (page </w:t>
      </w:r>
      <w:r>
        <w:rPr>
          <w:color w:val="000000"/>
        </w:rPr>
        <w:fldChar w:fldCharType="begin"/>
      </w:r>
      <w:r>
        <w:rPr>
          <w:color w:val="000000"/>
        </w:rPr>
        <w:instrText xml:space="preserve"> PAGEREF BaselineModes \h </w:instrText>
      </w:r>
      <w:r>
        <w:rPr>
          <w:color w:val="000000"/>
        </w:rPr>
      </w:r>
      <w:r>
        <w:rPr>
          <w:color w:val="000000"/>
        </w:rPr>
        <w:fldChar w:fldCharType="separate"/>
      </w:r>
      <w:r w:rsidR="0018117D">
        <w:rPr>
          <w:noProof/>
          <w:color w:val="000000"/>
        </w:rPr>
        <w:t>220</w:t>
      </w:r>
      <w:r>
        <w:rPr>
          <w:color w:val="000000"/>
        </w:rPr>
        <w:fldChar w:fldCharType="end"/>
      </w:r>
      <w:r>
        <w:rPr>
          <w:color w:val="000000"/>
        </w:rPr>
        <w:t>)</w:t>
      </w:r>
      <w:r w:rsidRPr="0055096F">
        <w:rPr>
          <w:color w:val="000000"/>
        </w:rPr>
        <w:t>:</w:t>
      </w:r>
      <w:r>
        <w:rPr>
          <w:color w:val="000000"/>
        </w:rPr>
        <w:t xml:space="preserve"> </w:t>
      </w:r>
      <w:r w:rsidRPr="0055096F">
        <w:rPr>
          <w:i/>
          <w:iCs/>
          <w:color w:val="000000"/>
        </w:rPr>
        <w:t>No</w:t>
      </w:r>
      <w:r>
        <w:rPr>
          <w:i/>
          <w:iCs/>
          <w:color w:val="000000"/>
        </w:rPr>
        <w:t xml:space="preserve"> </w:t>
      </w:r>
      <w:r w:rsidRPr="0055096F">
        <w:rPr>
          <w:color w:val="000000"/>
        </w:rPr>
        <w:t>baseline correction, </w:t>
      </w:r>
      <w:r w:rsidRPr="0055096F">
        <w:rPr>
          <w:i/>
          <w:iCs/>
          <w:color w:val="000000"/>
        </w:rPr>
        <w:t>linear </w:t>
      </w:r>
      <w:r w:rsidRPr="0055096F">
        <w:rPr>
          <w:color w:val="000000"/>
        </w:rPr>
        <w:t>baseline subtraction, </w:t>
      </w:r>
      <w:r w:rsidRPr="0055096F">
        <w:rPr>
          <w:i/>
          <w:iCs/>
          <w:color w:val="000000"/>
        </w:rPr>
        <w:t>quadratic </w:t>
      </w:r>
      <w:r w:rsidRPr="0055096F">
        <w:rPr>
          <w:color w:val="000000"/>
        </w:rPr>
        <w:t>baseline subtraction, </w:t>
      </w:r>
      <w:r w:rsidRPr="0055096F">
        <w:rPr>
          <w:i/>
          <w:iCs/>
          <w:color w:val="000000"/>
        </w:rPr>
        <w:t>flat </w:t>
      </w:r>
      <w:r w:rsidRPr="0055096F">
        <w:rPr>
          <w:color w:val="000000"/>
        </w:rPr>
        <w:t>baseline correction, then back to </w:t>
      </w:r>
      <w:r w:rsidRPr="0055096F">
        <w:rPr>
          <w:i/>
          <w:iCs/>
          <w:color w:val="000000"/>
        </w:rPr>
        <w:t>no </w:t>
      </w:r>
      <w:r>
        <w:rPr>
          <w:color w:val="000000"/>
        </w:rPr>
        <w:t xml:space="preserve">baseline correction. </w:t>
      </w:r>
      <w:r w:rsidRPr="0055096F">
        <w:rPr>
          <w:color w:val="000000"/>
        </w:rPr>
        <w:t>When baseline mode is </w:t>
      </w:r>
      <w:r w:rsidRPr="0055096F">
        <w:rPr>
          <w:i/>
          <w:iCs/>
          <w:color w:val="000000"/>
        </w:rPr>
        <w:t>linear</w:t>
      </w:r>
      <w:r w:rsidRPr="0055096F">
        <w:rPr>
          <w:color w:val="000000"/>
        </w:rPr>
        <w:t>, a straight-line baseline connecting the two ends of the signal segment in the upper panel will be automatically subtracted.</w:t>
      </w:r>
      <w:r>
        <w:rPr>
          <w:color w:val="000000"/>
        </w:rPr>
        <w:t xml:space="preserve"> </w:t>
      </w:r>
      <w:r w:rsidRPr="0055096F">
        <w:rPr>
          <w:color w:val="000000"/>
        </w:rPr>
        <w:t xml:space="preserve">When </w:t>
      </w:r>
      <w:r>
        <w:rPr>
          <w:color w:val="000000"/>
        </w:rPr>
        <w:t xml:space="preserve">the </w:t>
      </w:r>
      <w:r w:rsidRPr="0055096F">
        <w:rPr>
          <w:color w:val="000000"/>
        </w:rPr>
        <w:t>baseline mode is </w:t>
      </w:r>
      <w:r w:rsidRPr="0055096F">
        <w:rPr>
          <w:i/>
          <w:iCs/>
          <w:color w:val="000000"/>
        </w:rPr>
        <w:t>quadratic</w:t>
      </w:r>
      <w:r w:rsidRPr="0055096F">
        <w:rPr>
          <w:color w:val="000000"/>
        </w:rPr>
        <w:t xml:space="preserve">, a parabolic baseline connecting the two ends of the signal segment in the upper panel will be automatically subtracted. The baseline is calculated by computing a linear (or quadratic) least-squares fit to the first 1/10th of the points </w:t>
      </w:r>
      <w:r>
        <w:rPr>
          <w:color w:val="000000"/>
        </w:rPr>
        <w:t>together with</w:t>
      </w:r>
      <w:r w:rsidRPr="0055096F">
        <w:rPr>
          <w:color w:val="000000"/>
        </w:rPr>
        <w:t xml:space="preserve"> the last 1/10th of the points. Try to adjust the pan and zoom to include </w:t>
      </w:r>
      <w:r>
        <w:rPr>
          <w:color w:val="000000"/>
        </w:rPr>
        <w:t>enough</w:t>
      </w:r>
      <w:r w:rsidRPr="0055096F">
        <w:rPr>
          <w:color w:val="000000"/>
        </w:rPr>
        <w:t xml:space="preserve"> of the baseline at the beginning and end of the segment in the upper window</w:t>
      </w:r>
      <w:r>
        <w:rPr>
          <w:color w:val="000000"/>
        </w:rPr>
        <w:t xml:space="preserve"> to ensure that </w:t>
      </w:r>
      <w:r w:rsidRPr="0055096F">
        <w:rPr>
          <w:color w:val="000000"/>
        </w:rPr>
        <w:t>the auto</w:t>
      </w:r>
      <w:r w:rsidR="000F419C">
        <w:rPr>
          <w:color w:val="000000"/>
        </w:rPr>
        <w:t>-</w:t>
      </w:r>
      <w:proofErr w:type="spellStart"/>
      <w:r w:rsidRPr="0055096F">
        <w:rPr>
          <w:color w:val="000000"/>
        </w:rPr>
        <w:t>matic</w:t>
      </w:r>
      <w:proofErr w:type="spellEnd"/>
      <w:r w:rsidRPr="0055096F">
        <w:rPr>
          <w:color w:val="000000"/>
        </w:rPr>
        <w:t xml:space="preserve"> baseline subtract gets a good reading of the baseline. The</w:t>
      </w:r>
      <w:r>
        <w:rPr>
          <w:color w:val="000000"/>
        </w:rPr>
        <w:t xml:space="preserve"> </w:t>
      </w:r>
      <w:r w:rsidRPr="0055096F">
        <w:rPr>
          <w:i/>
          <w:iCs/>
          <w:color w:val="000000"/>
        </w:rPr>
        <w:t>flat</w:t>
      </w:r>
      <w:r>
        <w:rPr>
          <w:i/>
          <w:iCs/>
          <w:color w:val="000000"/>
        </w:rPr>
        <w:t xml:space="preserve"> </w:t>
      </w:r>
      <w:r w:rsidRPr="0055096F">
        <w:rPr>
          <w:color w:val="000000"/>
        </w:rPr>
        <w:t>baseline mode is used only for</w:t>
      </w:r>
      <w:r w:rsidR="00F85132">
        <w:rPr>
          <w:color w:val="000000"/>
        </w:rPr>
        <w:t xml:space="preserve"> </w:t>
      </w:r>
      <w:hyperlink r:id="rId2962" w:anchor="CurveFitting" w:history="1">
        <w:r w:rsidRPr="00497AF0">
          <w:rPr>
            <w:rStyle w:val="Hyperlink"/>
            <w:color w:val="auto"/>
          </w:rPr>
          <w:t>pea</w:t>
        </w:r>
        <w:r w:rsidRPr="00C23F13">
          <w:rPr>
            <w:rStyle w:val="Hyperlink"/>
            <w:color w:val="auto"/>
          </w:rPr>
          <w:t>k</w:t>
        </w:r>
        <w:r w:rsidRPr="00C23F13">
          <w:rPr>
            <w:rStyle w:val="Hyperlink"/>
          </w:rPr>
          <w:t xml:space="preserve"> </w:t>
        </w:r>
        <w:r w:rsidRPr="00C23F13">
          <w:rPr>
            <w:rStyle w:val="Hyperlink"/>
            <w:color w:val="auto"/>
          </w:rPr>
          <w:t>fi</w:t>
        </w:r>
        <w:r w:rsidRPr="00497AF0">
          <w:rPr>
            <w:rStyle w:val="Hyperlink"/>
            <w:color w:val="auto"/>
          </w:rPr>
          <w:t>tting</w:t>
        </w:r>
      </w:hyperlink>
      <w:r>
        <w:rPr>
          <w:color w:val="000000"/>
        </w:rPr>
        <w:t xml:space="preserve"> (</w:t>
      </w:r>
      <w:r w:rsidRPr="00497AF0">
        <w:rPr>
          <w:b/>
          <w:color w:val="000000"/>
        </w:rPr>
        <w:t>Shift-F</w:t>
      </w:r>
      <w:r>
        <w:rPr>
          <w:color w:val="000000"/>
        </w:rPr>
        <w:t xml:space="preserve"> key).</w:t>
      </w:r>
      <w:r w:rsidRPr="0055096F">
        <w:rPr>
          <w:color w:val="000000"/>
        </w:rPr>
        <w:t xml:space="preserve"> The calculation of the signal </w:t>
      </w:r>
      <w:proofErr w:type="spellStart"/>
      <w:r w:rsidRPr="0055096F">
        <w:rPr>
          <w:color w:val="000000"/>
        </w:rPr>
        <w:t>ampli</w:t>
      </w:r>
      <w:r w:rsidR="0043419D">
        <w:rPr>
          <w:color w:val="000000"/>
        </w:rPr>
        <w:t>-</w:t>
      </w:r>
      <w:r w:rsidRPr="0055096F">
        <w:rPr>
          <w:color w:val="000000"/>
        </w:rPr>
        <w:t>tude</w:t>
      </w:r>
      <w:proofErr w:type="spellEnd"/>
      <w:r w:rsidRPr="0055096F">
        <w:rPr>
          <w:color w:val="000000"/>
        </w:rPr>
        <w:t xml:space="preserve">, peak-to-peak signal, and peak area are all recalculated based on the baseline-subtracted signal in the upper window. If you are measuring peaks superimposed on a background, the use of the </w:t>
      </w:r>
      <w:r>
        <w:rPr>
          <w:color w:val="000000"/>
        </w:rPr>
        <w:t>BaselineMode</w:t>
      </w:r>
      <w:r w:rsidRPr="0055096F">
        <w:rPr>
          <w:color w:val="000000"/>
        </w:rPr>
        <w:t xml:space="preserve"> will have a big effect on the measured peak height, width, and area, but very little effect on the peak x-axis po</w:t>
      </w:r>
      <w:r>
        <w:rPr>
          <w:color w:val="000000"/>
        </w:rPr>
        <w:t>sition.</w:t>
      </w:r>
    </w:p>
    <w:p w14:paraId="07D2F36C" w14:textId="77777777" w:rsidR="00686E23" w:rsidRDefault="00D80056" w:rsidP="00D80056">
      <w:pPr>
        <w:spacing w:line="276" w:lineRule="auto"/>
        <w:rPr>
          <w:b/>
          <w:bCs/>
          <w:color w:val="000000"/>
          <w:sz w:val="28"/>
          <w:szCs w:val="28"/>
        </w:rPr>
      </w:pPr>
      <w:r w:rsidRPr="00685A2E">
        <w:rPr>
          <w:color w:val="000000"/>
          <w:sz w:val="12"/>
          <w:szCs w:val="12"/>
        </w:rPr>
        <w:br/>
      </w:r>
      <w:r w:rsidRPr="0055096F">
        <w:rPr>
          <w:color w:val="000000"/>
        </w:rPr>
        <w:t xml:space="preserve">In addition to the four </w:t>
      </w:r>
      <w:r>
        <w:rPr>
          <w:color w:val="000000"/>
        </w:rPr>
        <w:t>BaselineMode</w:t>
      </w:r>
      <w:r w:rsidRPr="0055096F">
        <w:rPr>
          <w:color w:val="000000"/>
        </w:rPr>
        <w:t xml:space="preserve"> baseline subtraction modes for peak measurement, a </w:t>
      </w:r>
      <w:r w:rsidRPr="0055096F">
        <w:rPr>
          <w:i/>
          <w:iCs/>
          <w:color w:val="000000"/>
        </w:rPr>
        <w:t>manually estimated</w:t>
      </w:r>
      <w:r>
        <w:rPr>
          <w:i/>
          <w:iCs/>
          <w:color w:val="000000"/>
        </w:rPr>
        <w:t xml:space="preserve"> </w:t>
      </w:r>
      <w:r w:rsidRPr="0055096F">
        <w:rPr>
          <w:color w:val="000000"/>
        </w:rPr>
        <w:t>piecewise linear baseline can be subtracted</w:t>
      </w:r>
      <w:r w:rsidRPr="0055096F">
        <w:rPr>
          <w:i/>
          <w:iCs/>
          <w:color w:val="000000"/>
        </w:rPr>
        <w:t> </w:t>
      </w:r>
      <w:r w:rsidRPr="0055096F">
        <w:rPr>
          <w:color w:val="000000"/>
        </w:rPr>
        <w:t>from the </w:t>
      </w:r>
      <w:r w:rsidRPr="0055096F">
        <w:rPr>
          <w:i/>
          <w:iCs/>
          <w:color w:val="000000"/>
        </w:rPr>
        <w:t>entire</w:t>
      </w:r>
      <w:r w:rsidRPr="0055096F">
        <w:rPr>
          <w:color w:val="000000"/>
        </w:rPr>
        <w:t> signal in one operation. The</w:t>
      </w:r>
      <w:r>
        <w:rPr>
          <w:color w:val="000000"/>
        </w:rPr>
        <w:t xml:space="preserve"> </w:t>
      </w:r>
      <w:r w:rsidRPr="0055096F">
        <w:rPr>
          <w:b/>
          <w:bCs/>
          <w:color w:val="000000"/>
        </w:rPr>
        <w:t>Backspace</w:t>
      </w:r>
      <w:r w:rsidRPr="0055096F">
        <w:rPr>
          <w:color w:val="000000"/>
        </w:rPr>
        <w:t> key starts background correction operation. In the command window, type in the number of background points to click and press the</w:t>
      </w:r>
      <w:r>
        <w:rPr>
          <w:color w:val="000000"/>
        </w:rPr>
        <w:t xml:space="preserve"> </w:t>
      </w:r>
      <w:r w:rsidRPr="0055096F">
        <w:rPr>
          <w:b/>
          <w:bCs/>
          <w:color w:val="000000"/>
        </w:rPr>
        <w:t>Enter</w:t>
      </w:r>
      <w:r>
        <w:rPr>
          <w:color w:val="000000"/>
        </w:rPr>
        <w:t xml:space="preserve"> </w:t>
      </w:r>
      <w:r w:rsidRPr="0055096F">
        <w:rPr>
          <w:color w:val="000000"/>
        </w:rPr>
        <w:t>key. The cursor changes to crosshairs</w:t>
      </w:r>
      <w:r w:rsidR="00B14690">
        <w:rPr>
          <w:color w:val="000000"/>
        </w:rPr>
        <w:t>. Then c</w:t>
      </w:r>
      <w:r w:rsidRPr="0055096F">
        <w:rPr>
          <w:color w:val="000000"/>
        </w:rPr>
        <w:t xml:space="preserve">lick along the </w:t>
      </w:r>
      <w:r w:rsidR="00B14690">
        <w:rPr>
          <w:color w:val="000000"/>
        </w:rPr>
        <w:t>estimated</w:t>
      </w:r>
      <w:r w:rsidRPr="0055096F">
        <w:rPr>
          <w:color w:val="000000"/>
        </w:rPr>
        <w:t xml:space="preserve"> background in the figure window, starting to the left of the x axis and placing the last click to the right of the x axis. When </w:t>
      </w:r>
      <w:r>
        <w:rPr>
          <w:color w:val="000000"/>
        </w:rPr>
        <w:t xml:space="preserve">you click </w:t>
      </w:r>
      <w:r w:rsidRPr="0055096F">
        <w:rPr>
          <w:color w:val="000000"/>
        </w:rPr>
        <w:t xml:space="preserve">the last </w:t>
      </w:r>
      <w:r>
        <w:rPr>
          <w:color w:val="000000"/>
        </w:rPr>
        <w:t>point</w:t>
      </w:r>
      <w:r w:rsidRPr="0055096F">
        <w:rPr>
          <w:color w:val="000000"/>
        </w:rPr>
        <w:t>, the linearly</w:t>
      </w:r>
      <w:r>
        <w:rPr>
          <w:color w:val="000000"/>
        </w:rPr>
        <w:t xml:space="preserve"> interpolated</w:t>
      </w:r>
      <w:r w:rsidRPr="0055096F">
        <w:rPr>
          <w:color w:val="000000"/>
        </w:rPr>
        <w:t xml:space="preserve"> baseline between those points is subtracted from the signal. To restore the original background (i.e. to start over), press the '</w:t>
      </w:r>
      <w:r w:rsidRPr="0055096F">
        <w:rPr>
          <w:b/>
          <w:bCs/>
          <w:color w:val="000000"/>
        </w:rPr>
        <w:t>\</w:t>
      </w:r>
      <w:r w:rsidRPr="0055096F">
        <w:rPr>
          <w:color w:val="000000"/>
        </w:rPr>
        <w:t>' key (just below the backspace key).</w:t>
      </w:r>
      <w:r>
        <w:rPr>
          <w:color w:val="000000"/>
        </w:rPr>
        <w:br/>
      </w:r>
      <w:r w:rsidRPr="002C4B52">
        <w:rPr>
          <w:color w:val="000000"/>
          <w:sz w:val="12"/>
          <w:szCs w:val="12"/>
        </w:rPr>
        <w:br/>
      </w:r>
      <w:bookmarkStart w:id="1078" w:name="peak_measurement"/>
      <w:bookmarkEnd w:id="1078"/>
    </w:p>
    <w:p w14:paraId="599FD766" w14:textId="1EB10329" w:rsidR="00D80056" w:rsidRPr="000F419C" w:rsidRDefault="00D80056" w:rsidP="00D80056">
      <w:pPr>
        <w:spacing w:line="276" w:lineRule="auto"/>
        <w:rPr>
          <w:color w:val="000000"/>
          <w:sz w:val="12"/>
          <w:szCs w:val="12"/>
        </w:rPr>
      </w:pPr>
      <w:r w:rsidRPr="00D043F2">
        <w:rPr>
          <w:b/>
          <w:bCs/>
          <w:color w:val="000000"/>
          <w:sz w:val="28"/>
          <w:szCs w:val="28"/>
        </w:rPr>
        <w:lastRenderedPageBreak/>
        <w:t>Peak and valley measurement</w:t>
      </w:r>
      <w:r w:rsidRPr="0055096F">
        <w:rPr>
          <w:color w:val="000000"/>
        </w:rPr>
        <w:br/>
        <w:t>The </w:t>
      </w:r>
      <w:r w:rsidRPr="0055096F">
        <w:rPr>
          <w:b/>
          <w:bCs/>
          <w:color w:val="000000"/>
        </w:rPr>
        <w:t>P</w:t>
      </w:r>
      <w:r w:rsidRPr="0055096F">
        <w:rPr>
          <w:color w:val="000000"/>
        </w:rPr>
        <w:t> key toggles off and on the "peak parabola" mode, which attempts to measure the one peak (or valley) that is centered in the upper window under the green cursor by superimposing a </w:t>
      </w:r>
      <w:hyperlink r:id="rId2963" w:anchor="GaussFit" w:history="1">
        <w:r w:rsidRPr="00497AF0">
          <w:rPr>
            <w:rStyle w:val="Hyperlink"/>
            <w:color w:val="auto"/>
          </w:rPr>
          <w:t>least-squares best-fit parabola</w:t>
        </w:r>
      </w:hyperlink>
      <w:r w:rsidRPr="00497AF0">
        <w:t xml:space="preserve"> </w:t>
      </w:r>
      <w:r>
        <w:rPr>
          <w:color w:val="000000"/>
        </w:rPr>
        <w:t xml:space="preserve">(page </w:t>
      </w:r>
      <w:r>
        <w:rPr>
          <w:color w:val="000000"/>
        </w:rPr>
        <w:fldChar w:fldCharType="begin"/>
      </w:r>
      <w:r>
        <w:rPr>
          <w:color w:val="000000"/>
        </w:rPr>
        <w:instrText xml:space="preserve"> PAGEREF _Ref528385346 \h </w:instrText>
      </w:r>
      <w:r>
        <w:rPr>
          <w:color w:val="000000"/>
        </w:rPr>
      </w:r>
      <w:r>
        <w:rPr>
          <w:color w:val="000000"/>
        </w:rPr>
        <w:fldChar w:fldCharType="separate"/>
      </w:r>
      <w:r w:rsidR="0018117D">
        <w:rPr>
          <w:noProof/>
          <w:color w:val="000000"/>
        </w:rPr>
        <w:t>174</w:t>
      </w:r>
      <w:r>
        <w:rPr>
          <w:color w:val="000000"/>
        </w:rPr>
        <w:fldChar w:fldCharType="end"/>
      </w:r>
      <w:r>
        <w:rPr>
          <w:color w:val="000000"/>
        </w:rPr>
        <w:t>)</w:t>
      </w:r>
      <w:r w:rsidRPr="0055096F">
        <w:rPr>
          <w:color w:val="000000"/>
        </w:rPr>
        <w:t xml:space="preserve"> in red, on the center portion of the signal displayed in the upper window. (Zoom in so that the red overlays just the top of the peak or the bottom of the valley as closely as possible). The peak position, height, and width are measured by least-squares curve fitting of a Gaussian </w:t>
      </w:r>
      <w:r>
        <w:rPr>
          <w:color w:val="000000"/>
        </w:rPr>
        <w:t>(</w:t>
      </w:r>
      <w:r w:rsidRPr="0055096F">
        <w:rPr>
          <w:color w:val="000000"/>
        </w:rPr>
        <w:t>colored red in the upper panel)</w:t>
      </w:r>
      <w:r>
        <w:rPr>
          <w:color w:val="000000"/>
        </w:rPr>
        <w:t xml:space="preserve"> </w:t>
      </w:r>
      <w:r w:rsidRPr="0055096F">
        <w:rPr>
          <w:color w:val="000000"/>
        </w:rPr>
        <w:t xml:space="preserve">to the central </w:t>
      </w:r>
      <w:r>
        <w:rPr>
          <w:color w:val="000000"/>
        </w:rPr>
        <w:t>part of the selected</w:t>
      </w:r>
      <w:r w:rsidRPr="0055096F">
        <w:rPr>
          <w:color w:val="000000"/>
        </w:rPr>
        <w:t xml:space="preserve"> segment. (Change the pan and zoom to modify that region</w:t>
      </w:r>
      <w:r w:rsidR="00B14690">
        <w:rPr>
          <w:color w:val="000000"/>
        </w:rPr>
        <w:t>. T</w:t>
      </w:r>
      <w:r w:rsidRPr="0055096F">
        <w:rPr>
          <w:color w:val="000000"/>
        </w:rPr>
        <w:t>he readings will change as the segment measured is changed). The "RSquared" value is the coefficient of determination</w:t>
      </w:r>
      <w:r w:rsidR="00B14690">
        <w:rPr>
          <w:color w:val="000000"/>
        </w:rPr>
        <w:t>. T</w:t>
      </w:r>
      <w:r w:rsidRPr="0055096F">
        <w:rPr>
          <w:color w:val="000000"/>
        </w:rPr>
        <w:t>he closer to 1.000 the better. The peak parameters</w:t>
      </w:r>
      <w:r>
        <w:rPr>
          <w:color w:val="000000"/>
        </w:rPr>
        <w:t xml:space="preserve"> </w:t>
      </w:r>
      <w:r w:rsidRPr="0055096F">
        <w:rPr>
          <w:color w:val="000000"/>
        </w:rPr>
        <w:t>will be most accurate if the peaks are Gaussian. Other peak shapes, or very noisy peaks of any shape, will give only approximate</w:t>
      </w:r>
      <w:r>
        <w:rPr>
          <w:color w:val="000000"/>
        </w:rPr>
        <w:t xml:space="preserve"> </w:t>
      </w:r>
      <w:r w:rsidRPr="0055096F">
        <w:rPr>
          <w:color w:val="000000"/>
        </w:rPr>
        <w:t>results. However, the position and height, and area values are pretty good for any peak shape if the "RSquared" value is at least 0.99. The "SNR" is the </w:t>
      </w:r>
      <w:hyperlink r:id="rId2964" w:anchor="PeakSNR" w:history="1">
        <w:r w:rsidRPr="00066670">
          <w:rPr>
            <w:rStyle w:val="Hyperlink"/>
            <w:color w:val="000000" w:themeColor="text1"/>
          </w:rPr>
          <w:t>signal-to-noise-ratio of the peak</w:t>
        </w:r>
      </w:hyperlink>
      <w:r>
        <w:rPr>
          <w:color w:val="000000"/>
        </w:rPr>
        <w:t xml:space="preserve"> </w:t>
      </w:r>
      <w:r w:rsidRPr="0055096F">
        <w:rPr>
          <w:color w:val="000000"/>
        </w:rPr>
        <w:t>under the green cursor</w:t>
      </w:r>
      <w:r w:rsidR="00B14690">
        <w:rPr>
          <w:color w:val="000000"/>
        </w:rPr>
        <w:t>. I</w:t>
      </w:r>
      <w:r>
        <w:rPr>
          <w:color w:val="000000"/>
        </w:rPr>
        <w:t>t is</w:t>
      </w:r>
      <w:r w:rsidRPr="0055096F">
        <w:rPr>
          <w:color w:val="000000"/>
        </w:rPr>
        <w:t xml:space="preserve"> the ratio of the peak height to the standard deviation of the residuals between the data and the best-fit line in red. </w:t>
      </w:r>
      <w:r>
        <w:rPr>
          <w:color w:val="000000"/>
        </w:rPr>
        <w:br/>
      </w:r>
      <w:r w:rsidRPr="00084E3D">
        <w:rPr>
          <w:color w:val="000000"/>
          <w:sz w:val="12"/>
          <w:szCs w:val="12"/>
        </w:rPr>
        <w:br/>
      </w:r>
      <w:r>
        <w:rPr>
          <w:color w:val="000000"/>
        </w:rPr>
        <w:t>An e</w:t>
      </w:r>
      <w:r w:rsidRPr="0055096F">
        <w:rPr>
          <w:color w:val="000000"/>
        </w:rPr>
        <w:t xml:space="preserve">xample </w:t>
      </w:r>
      <w:r>
        <w:rPr>
          <w:color w:val="000000"/>
        </w:rPr>
        <w:t xml:space="preserve">is </w:t>
      </w:r>
      <w:r w:rsidRPr="0055096F">
        <w:rPr>
          <w:color w:val="000000"/>
        </w:rPr>
        <w:t>shown in the figure on the right. If the peaks are superimposed on a non-zero background, subtract the back</w:t>
      </w:r>
      <w:r>
        <w:rPr>
          <w:color w:val="000000"/>
        </w:rPr>
        <w:t>ground</w:t>
      </w:r>
      <w:r w:rsidRPr="0055096F">
        <w:rPr>
          <w:color w:val="000000"/>
        </w:rPr>
        <w:t xml:space="preserve"> before measuring peaks, either by using the </w:t>
      </w:r>
      <w:r>
        <w:rPr>
          <w:color w:val="000000"/>
        </w:rPr>
        <w:t>BaselineMode</w:t>
      </w:r>
      <w:r w:rsidRPr="0055096F">
        <w:rPr>
          <w:color w:val="000000"/>
        </w:rPr>
        <w:t xml:space="preserve"> (</w:t>
      </w:r>
      <w:r w:rsidRPr="0055096F">
        <w:rPr>
          <w:b/>
          <w:bCs/>
          <w:color w:val="000000"/>
        </w:rPr>
        <w:t>T</w:t>
      </w:r>
      <w:r w:rsidRPr="0055096F">
        <w:rPr>
          <w:color w:val="000000"/>
        </w:rPr>
        <w:t xml:space="preserve"> key) </w:t>
      </w:r>
      <w:r w:rsidRPr="0055096F">
        <w:rPr>
          <w:noProof/>
          <w:lang w:eastAsia="en-US" w:bidi="ar-SA"/>
        </w:rPr>
        <w:drawing>
          <wp:anchor distT="0" distB="0" distL="0" distR="0" simplePos="0" relativeHeight="251760640" behindDoc="0" locked="0" layoutInCell="1" allowOverlap="0" wp14:anchorId="07F79D0A" wp14:editId="4150336B">
            <wp:simplePos x="0" y="0"/>
            <wp:positionH relativeFrom="margin">
              <wp:posOffset>-5080</wp:posOffset>
            </wp:positionH>
            <wp:positionV relativeFrom="line">
              <wp:posOffset>118110</wp:posOffset>
            </wp:positionV>
            <wp:extent cx="3564255" cy="3317240"/>
            <wp:effectExtent l="0" t="0" r="0" b="0"/>
            <wp:wrapSquare wrapText="bothSides"/>
            <wp:docPr id="181" name="Picture 181" descr="https://terpconnect.umd.edu/~toh/spectrum/TestSignalAsymmetryTest.gif">
              <a:hlinkClick xmlns:a="http://schemas.openxmlformats.org/drawingml/2006/main" r:id="rId29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terpconnect.umd.edu/~toh/spectrum/TestSignalAsymmetryTest.gif">
                      <a:hlinkClick r:id="rId2965"/>
                    </pic:cNvPr>
                    <pic:cNvPicPr>
                      <a:picLocks noChangeAspect="1" noChangeArrowheads="1" noCrop="1"/>
                    </pic:cNvPicPr>
                  </pic:nvPicPr>
                  <pic:blipFill>
                    <a:blip r:embed="rId2966">
                      <a:extLst>
                        <a:ext uri="{28A0092B-C50C-407E-A947-70E740481C1C}">
                          <a14:useLocalDpi xmlns:a14="http://schemas.microsoft.com/office/drawing/2010/main" val="0"/>
                        </a:ext>
                      </a:extLst>
                    </a:blip>
                    <a:srcRect/>
                    <a:stretch>
                      <a:fillRect/>
                    </a:stretch>
                  </pic:blipFill>
                  <pic:spPr bwMode="auto">
                    <a:xfrm>
                      <a:off x="0" y="0"/>
                      <a:ext cx="3564255" cy="331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096F">
        <w:rPr>
          <w:color w:val="000000"/>
        </w:rPr>
        <w:t>or the multi-point background subtraction (backspace key). Press the </w:t>
      </w:r>
      <w:r w:rsidRPr="0055096F">
        <w:rPr>
          <w:b/>
          <w:bCs/>
          <w:color w:val="000000"/>
        </w:rPr>
        <w:t>R</w:t>
      </w:r>
      <w:r w:rsidRPr="0055096F">
        <w:rPr>
          <w:color w:val="000000"/>
        </w:rPr>
        <w:t> key to print out the peak parameters in the command window. </w:t>
      </w:r>
      <w:r w:rsidRPr="0055096F">
        <w:rPr>
          <w:color w:val="000000"/>
        </w:rPr>
        <w:br/>
      </w:r>
      <w:r w:rsidRPr="00614785">
        <w:rPr>
          <w:color w:val="000000"/>
          <w:sz w:val="12"/>
          <w:szCs w:val="12"/>
        </w:rPr>
        <w:br/>
      </w:r>
      <w:r w:rsidRPr="0055096F">
        <w:rPr>
          <w:color w:val="000000"/>
        </w:rPr>
        <w:t>Peak </w:t>
      </w:r>
      <w:r w:rsidRPr="0055096F">
        <w:rPr>
          <w:i/>
          <w:iCs/>
          <w:color w:val="000000"/>
        </w:rPr>
        <w:t>width </w:t>
      </w:r>
      <w:r w:rsidRPr="0055096F">
        <w:rPr>
          <w:color w:val="000000"/>
        </w:rPr>
        <w:t>is measured</w:t>
      </w:r>
      <w:r w:rsidR="000F419C">
        <w:rPr>
          <w:color w:val="000000"/>
        </w:rPr>
        <w:t xml:space="preserve"> in</w:t>
      </w:r>
      <w:r>
        <w:rPr>
          <w:color w:val="000000"/>
        </w:rPr>
        <w:t xml:space="preserve"> </w:t>
      </w:r>
      <w:r w:rsidRPr="0055096F">
        <w:rPr>
          <w:i/>
          <w:iCs/>
          <w:color w:val="000000"/>
        </w:rPr>
        <w:t>two ways</w:t>
      </w:r>
      <w:r w:rsidRPr="0055096F">
        <w:rPr>
          <w:color w:val="000000"/>
        </w:rPr>
        <w:t>: the "Gaussian Width" is the width measured by Gaussian curve</w:t>
      </w:r>
      <w:r>
        <w:rPr>
          <w:color w:val="000000"/>
        </w:rPr>
        <w:t xml:space="preserve"> </w:t>
      </w:r>
      <w:r w:rsidRPr="0055096F">
        <w:rPr>
          <w:color w:val="000000"/>
        </w:rPr>
        <w:t>fitting (over the region colored</w:t>
      </w:r>
      <w:r>
        <w:rPr>
          <w:color w:val="000000"/>
        </w:rPr>
        <w:t xml:space="preserve"> </w:t>
      </w:r>
      <w:r w:rsidRPr="0055096F">
        <w:rPr>
          <w:color w:val="000000"/>
        </w:rPr>
        <w:t xml:space="preserve">in red in the upper panel) and is strictly accurate only for Gaussian peaks. </w:t>
      </w:r>
      <w:r w:rsidR="000F419C">
        <w:rPr>
          <w:color w:val="000000"/>
        </w:rPr>
        <w:t>The other method is</w:t>
      </w:r>
      <w:r w:rsidRPr="0055096F">
        <w:rPr>
          <w:color w:val="000000"/>
        </w:rPr>
        <w:t> </w:t>
      </w:r>
      <w:hyperlink r:id="rId2967" w:history="1">
        <w:r w:rsidRPr="0055096F">
          <w:rPr>
            <w:rStyle w:val="Hyperlink"/>
          </w:rPr>
          <w:t>direct measurement</w:t>
        </w:r>
      </w:hyperlink>
      <w:r w:rsidRPr="0055096F">
        <w:rPr>
          <w:color w:val="000000"/>
        </w:rPr>
        <w:t> of the </w:t>
      </w:r>
      <w:r w:rsidRPr="0055096F">
        <w:rPr>
          <w:i/>
          <w:iCs/>
          <w:color w:val="000000"/>
        </w:rPr>
        <w:t>full width at half maximum</w:t>
      </w:r>
      <w:r>
        <w:rPr>
          <w:color w:val="000000"/>
        </w:rPr>
        <w:t xml:space="preserve"> </w:t>
      </w:r>
      <w:r w:rsidRPr="0055096F">
        <w:rPr>
          <w:color w:val="000000"/>
        </w:rPr>
        <w:t>('FWHM') of the </w:t>
      </w:r>
      <w:r w:rsidRPr="0055096F">
        <w:rPr>
          <w:i/>
          <w:iCs/>
          <w:color w:val="000000"/>
        </w:rPr>
        <w:t>central peak </w:t>
      </w:r>
      <w:r w:rsidRPr="0055096F">
        <w:rPr>
          <w:color w:val="000000"/>
        </w:rPr>
        <w:t>in the upper panel (the peak marked by the green vertical line)</w:t>
      </w:r>
      <w:r w:rsidR="00B14690">
        <w:rPr>
          <w:color w:val="000000"/>
        </w:rPr>
        <w:t>. T</w:t>
      </w:r>
      <w:r w:rsidRPr="0055096F">
        <w:rPr>
          <w:color w:val="000000"/>
        </w:rPr>
        <w:t>his works for peaks of </w:t>
      </w:r>
      <w:r w:rsidRPr="0055096F">
        <w:rPr>
          <w:i/>
          <w:iCs/>
          <w:color w:val="000000"/>
        </w:rPr>
        <w:t>any shape</w:t>
      </w:r>
      <w:r w:rsidRPr="0055096F">
        <w:rPr>
          <w:color w:val="000000"/>
        </w:rPr>
        <w:t xml:space="preserve">, but it is computed only for the central peak and only if the half-maximum points fall within the zoom region displayed in the upper panel (otherwise it will return NaN). It will not be highly accurate for very noisy peaks. The Gaussian width will be more accurate for noisy or sparsely sampled peaks, but only if the peaks are at least approximately Gaussian. In the example on the </w:t>
      </w:r>
      <w:r>
        <w:rPr>
          <w:color w:val="000000"/>
        </w:rPr>
        <w:t>left</w:t>
      </w:r>
      <w:r w:rsidRPr="0055096F">
        <w:rPr>
          <w:color w:val="000000"/>
        </w:rPr>
        <w:t>, the peaks are Lorentzian, with a true with of 3.0, plus added noise. In this case the measured FWHM (3.002) is more accurate tha</w:t>
      </w:r>
      <w:r>
        <w:rPr>
          <w:color w:val="000000"/>
        </w:rPr>
        <w:t>n</w:t>
      </w:r>
      <w:r w:rsidRPr="0055096F">
        <w:rPr>
          <w:color w:val="000000"/>
        </w:rPr>
        <w:t xml:space="preserve"> the Gaussian width (2.82), especially if a little smoothing is used to reduce the noise.</w:t>
      </w:r>
      <w:r w:rsidRPr="0055096F">
        <w:rPr>
          <w:color w:val="000000"/>
        </w:rPr>
        <w:br/>
      </w:r>
    </w:p>
    <w:p w14:paraId="64175379" w14:textId="6CE3D5A8" w:rsidR="00D80056" w:rsidRPr="0053596E" w:rsidRDefault="00D80056" w:rsidP="00D80056">
      <w:pPr>
        <w:spacing w:line="276" w:lineRule="auto"/>
        <w:rPr>
          <w:b/>
          <w:bCs/>
          <w:color w:val="000000"/>
          <w:sz w:val="16"/>
          <w:szCs w:val="16"/>
        </w:rPr>
      </w:pPr>
      <w:r w:rsidRPr="0055096F">
        <w:rPr>
          <w:color w:val="000000"/>
        </w:rPr>
        <w:t>Peak </w:t>
      </w:r>
      <w:r w:rsidRPr="0055096F">
        <w:rPr>
          <w:i/>
          <w:iCs/>
          <w:color w:val="000000"/>
        </w:rPr>
        <w:t>area </w:t>
      </w:r>
      <w:r w:rsidRPr="0055096F">
        <w:rPr>
          <w:color w:val="000000"/>
        </w:rPr>
        <w:t>is also measured</w:t>
      </w:r>
      <w:r w:rsidR="000F419C">
        <w:rPr>
          <w:color w:val="000000"/>
        </w:rPr>
        <w:t xml:space="preserve"> in</w:t>
      </w:r>
      <w:r w:rsidRPr="0055096F">
        <w:rPr>
          <w:color w:val="000000"/>
        </w:rPr>
        <w:t> </w:t>
      </w:r>
      <w:r w:rsidRPr="0055096F">
        <w:rPr>
          <w:i/>
          <w:iCs/>
          <w:color w:val="000000"/>
        </w:rPr>
        <w:t>two ways</w:t>
      </w:r>
      <w:r w:rsidRPr="0055096F">
        <w:rPr>
          <w:color w:val="000000"/>
        </w:rPr>
        <w:t>: the "Gaussian a</w:t>
      </w:r>
      <w:r w:rsidR="000F419C">
        <w:rPr>
          <w:color w:val="000000"/>
        </w:rPr>
        <w:t>r</w:t>
      </w:r>
      <w:r w:rsidRPr="0055096F">
        <w:rPr>
          <w:color w:val="000000"/>
        </w:rPr>
        <w:t>ea" and the "Total area". The "Gaussian area"</w:t>
      </w:r>
      <w:r>
        <w:rPr>
          <w:color w:val="000000"/>
        </w:rPr>
        <w:t xml:space="preserve"> </w:t>
      </w:r>
      <w:r w:rsidRPr="0055096F">
        <w:rPr>
          <w:color w:val="000000"/>
        </w:rPr>
        <w:t>is the area under the Gaussian that is </w:t>
      </w:r>
      <w:r>
        <w:rPr>
          <w:color w:val="000000"/>
        </w:rPr>
        <w:t xml:space="preserve">a </w:t>
      </w:r>
      <w:r w:rsidRPr="0055096F">
        <w:rPr>
          <w:color w:val="000000"/>
        </w:rPr>
        <w:t>best fit to the center portion of the signal displayed in the upper win</w:t>
      </w:r>
      <w:r>
        <w:rPr>
          <w:color w:val="000000"/>
        </w:rPr>
        <w:t xml:space="preserve">dow, marked in red. </w:t>
      </w:r>
      <w:r w:rsidRPr="0055096F">
        <w:rPr>
          <w:color w:val="000000"/>
        </w:rPr>
        <w:t xml:space="preserve">The "Total area" is the area by the trapezoidal method over the entire selected </w:t>
      </w:r>
      <w:r w:rsidRPr="0055096F">
        <w:rPr>
          <w:color w:val="000000"/>
        </w:rPr>
        <w:lastRenderedPageBreak/>
        <w:t>segment displayed in the upper window. (The percentage of total area is also calculated). If the portion of the signal displayed in the upper window is a pure Gaussian with no noise and a zero baseline, then the two measure</w:t>
      </w:r>
      <w:r>
        <w:rPr>
          <w:color w:val="000000"/>
        </w:rPr>
        <w:t xml:space="preserve">s should agree almost exactly. </w:t>
      </w:r>
      <w:r w:rsidRPr="0055096F">
        <w:rPr>
          <w:color w:val="000000"/>
        </w:rPr>
        <w:t>If the peak is not Gaussian in shape, then the total area is likely to be more accurate, if the peak is well separated from other peaks. If the peaks are overlapped, but have a known shape, then peak fitting (</w:t>
      </w:r>
      <w:r w:rsidRPr="0055096F">
        <w:rPr>
          <w:b/>
          <w:bCs/>
          <w:color w:val="000000"/>
        </w:rPr>
        <w:t>Shift-F</w:t>
      </w:r>
      <w:r w:rsidRPr="0055096F">
        <w:rPr>
          <w:color w:val="000000"/>
        </w:rPr>
        <w:t>) will give more accurate peak areas. In the</w:t>
      </w:r>
      <w:r>
        <w:rPr>
          <w:color w:val="000000"/>
        </w:rPr>
        <w:t xml:space="preserve"> example </w:t>
      </w:r>
      <w:r w:rsidRPr="0055096F">
        <w:rPr>
          <w:noProof/>
          <w:lang w:eastAsia="en-US" w:bidi="ar-SA"/>
        </w:rPr>
        <w:drawing>
          <wp:anchor distT="0" distB="0" distL="0" distR="0" simplePos="0" relativeHeight="251765760" behindDoc="0" locked="0" layoutInCell="1" allowOverlap="0" wp14:anchorId="3CD15ED9" wp14:editId="47306F8B">
            <wp:simplePos x="0" y="0"/>
            <wp:positionH relativeFrom="margin">
              <wp:posOffset>2326640</wp:posOffset>
            </wp:positionH>
            <wp:positionV relativeFrom="line">
              <wp:posOffset>-14605</wp:posOffset>
            </wp:positionV>
            <wp:extent cx="4016375" cy="3425825"/>
            <wp:effectExtent l="19050" t="19050" r="3175" b="3175"/>
            <wp:wrapSquare wrapText="bothSides"/>
            <wp:docPr id="179" name="Picture 179" descr="https://terpconnect.umd.edu/~toh/spectrum/iSignalJkey.png">
              <a:hlinkClick xmlns:a="http://schemas.openxmlformats.org/drawingml/2006/main" r:id="rId29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terpconnect.umd.edu/~toh/spectrum/iSignalJkey.png">
                      <a:hlinkClick r:id="rId2968"/>
                    </pic:cNvPr>
                    <pic:cNvPicPr>
                      <a:picLocks noChangeAspect="1" noChangeArrowheads="1"/>
                    </pic:cNvPicPr>
                  </pic:nvPicPr>
                  <pic:blipFill rotWithShape="1">
                    <a:blip r:embed="rId2969">
                      <a:extLst>
                        <a:ext uri="{28A0092B-C50C-407E-A947-70E740481C1C}">
                          <a14:useLocalDpi xmlns:a14="http://schemas.microsoft.com/office/drawing/2010/main" val="0"/>
                        </a:ext>
                      </a:extLst>
                    </a:blip>
                    <a:srcRect l="6353" t="2521" r="6630" b="4167"/>
                    <a:stretch/>
                  </pic:blipFill>
                  <pic:spPr bwMode="auto">
                    <a:xfrm>
                      <a:off x="0" y="0"/>
                      <a:ext cx="4016375" cy="34258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above, the Lorentzian </w:t>
      </w:r>
      <w:r w:rsidRPr="0055096F">
        <w:rPr>
          <w:color w:val="000000"/>
        </w:rPr>
        <w:t>peak at x=10 has a true area of 4.488, so in this case the total area (4.59) is more accurate than the Gaussian area (3.14), but it is too high because of overlap with the peak at x=3. Curve fitting both Lorentzians peaks together would yield the most accurate areas. If the signal is panned slightly left and right, using the left and right cursor keys or the "[" and "]" keys, the peak parameters displayed will change slightly due to the noise in the data - the more noise, the greater the change, as in the example on the left. If the peak is asymmetrical, as in this example, the peak widths displayed on one side will be greater than</w:t>
      </w:r>
      <w:r>
        <w:rPr>
          <w:color w:val="000000"/>
        </w:rPr>
        <w:t xml:space="preserve"> the other side.</w:t>
      </w:r>
    </w:p>
    <w:p w14:paraId="4AD8572F" w14:textId="55FD863A" w:rsidR="00D80056" w:rsidRDefault="00D80056" w:rsidP="00177BA2">
      <w:pPr>
        <w:spacing w:line="276" w:lineRule="auto"/>
        <w:rPr>
          <w:color w:val="000000"/>
        </w:rPr>
      </w:pPr>
      <w:r w:rsidRPr="00515D4B">
        <w:rPr>
          <w:color w:val="000000"/>
          <w:sz w:val="12"/>
          <w:szCs w:val="12"/>
        </w:rPr>
        <w:br/>
      </w:r>
      <w:r>
        <w:rPr>
          <w:color w:val="000000"/>
        </w:rPr>
        <w:t>T</w:t>
      </w:r>
      <w:r w:rsidRPr="0055096F">
        <w:rPr>
          <w:color w:val="000000"/>
        </w:rPr>
        <w:t>here is an automatic peak finder that is  based on the </w:t>
      </w:r>
      <w:hyperlink r:id="rId2970" w:history="1">
        <w:r w:rsidRPr="0055096F">
          <w:rPr>
            <w:rStyle w:val="Hyperlink"/>
          </w:rPr>
          <w:t>autopeaks.m</w:t>
        </w:r>
      </w:hyperlink>
      <w:r w:rsidRPr="0055096F">
        <w:rPr>
          <w:color w:val="000000"/>
        </w:rPr>
        <w:t> function (activated by the </w:t>
      </w:r>
      <w:r w:rsidRPr="0055096F">
        <w:rPr>
          <w:b/>
          <w:bCs/>
          <w:color w:val="000000"/>
        </w:rPr>
        <w:t>J </w:t>
      </w:r>
      <w:r w:rsidRPr="0055096F">
        <w:rPr>
          <w:color w:val="000000"/>
        </w:rPr>
        <w:t>key)</w:t>
      </w:r>
      <w:r w:rsidR="00B14690">
        <w:rPr>
          <w:color w:val="000000"/>
        </w:rPr>
        <w:t>. I</w:t>
      </w:r>
      <w:r w:rsidRPr="0055096F">
        <w:rPr>
          <w:color w:val="000000"/>
        </w:rPr>
        <w:t xml:space="preserve">t asks for the peak density (roughly the number of peaks that fit into the signal record), then detects, measures, and displays the peak position, height, and area of all the peaks it detects in the processed signal currently displayed in the lower panel, plots and number the peaks as shown on the right and </w:t>
      </w:r>
      <w:r w:rsidRPr="00F57DC2">
        <w:t>also </w:t>
      </w:r>
      <w:hyperlink r:id="rId2971" w:history="1">
        <w:r w:rsidRPr="00F57DC2">
          <w:rPr>
            <w:rStyle w:val="Hyperlink"/>
            <w:color w:val="auto"/>
          </w:rPr>
          <w:t>plots each peak separately in Figure window 2</w:t>
        </w:r>
      </w:hyperlink>
      <w:r w:rsidRPr="00F57DC2">
        <w:t xml:space="preserve"> </w:t>
      </w:r>
      <w:r w:rsidRPr="0055096F">
        <w:rPr>
          <w:color w:val="000000"/>
        </w:rPr>
        <w:t>with peak, tangent, and valley points marked</w:t>
      </w:r>
      <w:r>
        <w:rPr>
          <w:color w:val="000000"/>
        </w:rPr>
        <w:t xml:space="preserve"> (click for </w:t>
      </w:r>
      <w:hyperlink r:id="rId2972" w:history="1">
        <w:r w:rsidRPr="00F57DC2">
          <w:rPr>
            <w:rStyle w:val="Hyperlink"/>
          </w:rPr>
          <w:t>graphic</w:t>
        </w:r>
      </w:hyperlink>
      <w:r>
        <w:rPr>
          <w:color w:val="000000"/>
        </w:rPr>
        <w:t>)</w:t>
      </w:r>
      <w:r w:rsidRPr="0055096F">
        <w:rPr>
          <w:color w:val="000000"/>
        </w:rPr>
        <w:t xml:space="preserve">. (The </w:t>
      </w:r>
      <w:r>
        <w:rPr>
          <w:color w:val="000000"/>
        </w:rPr>
        <w:t xml:space="preserve">requested </w:t>
      </w:r>
      <w:r w:rsidRPr="0055096F">
        <w:rPr>
          <w:color w:val="000000"/>
        </w:rPr>
        <w:t>peak density controls the peaks sensitivity - larger numbers cause the routine to detect larger numbers of narrower peaks, and smaller numbers ignore the fine structure and looks for broader peaks). It also prints out the peak detection parameters that it calculates for use by any of the </w:t>
      </w:r>
      <w:hyperlink r:id="rId2973" w:history="1">
        <w:r w:rsidRPr="00C464B6">
          <w:rPr>
            <w:rStyle w:val="Hyperlink"/>
            <w:color w:val="auto"/>
          </w:rPr>
          <w:t>findpeaks... functions</w:t>
        </w:r>
      </w:hyperlink>
      <w:r w:rsidRPr="00C464B6">
        <w:t xml:space="preserve"> </w:t>
      </w:r>
      <w:r>
        <w:rPr>
          <w:color w:val="000000"/>
        </w:rPr>
        <w:t xml:space="preserve">(page </w:t>
      </w:r>
      <w:r>
        <w:rPr>
          <w:color w:val="000000"/>
        </w:rPr>
        <w:fldChar w:fldCharType="begin"/>
      </w:r>
      <w:r>
        <w:rPr>
          <w:color w:val="000000"/>
        </w:rPr>
        <w:instrText xml:space="preserve"> PAGEREF _Ref531849723 \h </w:instrText>
      </w:r>
      <w:r>
        <w:rPr>
          <w:color w:val="000000"/>
        </w:rPr>
      </w:r>
      <w:r>
        <w:rPr>
          <w:color w:val="000000"/>
        </w:rPr>
        <w:fldChar w:fldCharType="separate"/>
      </w:r>
      <w:r w:rsidR="0018117D">
        <w:rPr>
          <w:noProof/>
          <w:color w:val="000000"/>
        </w:rPr>
        <w:t>235</w:t>
      </w:r>
      <w:r>
        <w:rPr>
          <w:color w:val="000000"/>
        </w:rPr>
        <w:fldChar w:fldCharType="end"/>
      </w:r>
      <w:r>
        <w:rPr>
          <w:color w:val="000000"/>
        </w:rPr>
        <w:t>).</w:t>
      </w:r>
      <w:r w:rsidRPr="0055096F">
        <w:rPr>
          <w:color w:val="000000"/>
        </w:rPr>
        <w:t xml:space="preserve"> To return to the usual iSignal display, press any cursor arrow key. (</w:t>
      </w:r>
      <w:r w:rsidRPr="0055096F">
        <w:rPr>
          <w:b/>
          <w:bCs/>
          <w:color w:val="000000"/>
        </w:rPr>
        <w:t>Shift-J</w:t>
      </w:r>
      <w:r w:rsidRPr="0055096F">
        <w:rPr>
          <w:color w:val="000000"/>
        </w:rPr>
        <w:t> does the same thing for the segment displayed in the upper window).</w:t>
      </w:r>
    </w:p>
    <w:p w14:paraId="48BB33C4" w14:textId="685578B1" w:rsidR="00D6480E" w:rsidRDefault="00D80056" w:rsidP="00D6480E">
      <w:pPr>
        <w:pStyle w:val="Heading3"/>
      </w:pPr>
      <w:bookmarkStart w:id="1079" w:name="CurveFitting"/>
      <w:bookmarkStart w:id="1080" w:name="_Toc228000508"/>
      <w:bookmarkEnd w:id="1079"/>
      <w:r>
        <w:t>Peak fitting</w:t>
      </w:r>
      <w:bookmarkEnd w:id="1080"/>
    </w:p>
    <w:p w14:paraId="372311C1" w14:textId="55E1BB4E" w:rsidR="00177BA2" w:rsidRDefault="00D80056" w:rsidP="00726AF2">
      <w:pPr>
        <w:spacing w:line="276" w:lineRule="auto"/>
        <w:rPr>
          <w:color w:val="000000"/>
        </w:rPr>
      </w:pPr>
      <w:r w:rsidRPr="0055096F">
        <w:rPr>
          <w:color w:val="000000"/>
        </w:rPr>
        <w:t>iSignal has an </w:t>
      </w:r>
      <w:hyperlink r:id="rId2974" w:history="1">
        <w:r w:rsidRPr="00C464B6">
          <w:rPr>
            <w:rStyle w:val="Hyperlink"/>
            <w:color w:val="auto"/>
          </w:rPr>
          <w:t>iterative curve fitting</w:t>
        </w:r>
      </w:hyperlink>
      <w:r w:rsidRPr="00C464B6">
        <w:t> </w:t>
      </w:r>
      <w:r>
        <w:rPr>
          <w:color w:val="000000"/>
        </w:rPr>
        <w:t xml:space="preserve">(page </w:t>
      </w:r>
      <w:r>
        <w:rPr>
          <w:color w:val="000000"/>
        </w:rPr>
        <w:fldChar w:fldCharType="begin"/>
      </w:r>
      <w:r>
        <w:rPr>
          <w:color w:val="000000"/>
        </w:rPr>
        <w:instrText xml:space="preserve"> PAGEREF _Ref527788725 \h </w:instrText>
      </w:r>
      <w:r>
        <w:rPr>
          <w:color w:val="000000"/>
        </w:rPr>
      </w:r>
      <w:r>
        <w:rPr>
          <w:color w:val="000000"/>
        </w:rPr>
        <w:fldChar w:fldCharType="separate"/>
      </w:r>
      <w:r w:rsidR="0018117D">
        <w:rPr>
          <w:noProof/>
          <w:color w:val="000000"/>
        </w:rPr>
        <w:t>200</w:t>
      </w:r>
      <w:r>
        <w:rPr>
          <w:color w:val="000000"/>
        </w:rPr>
        <w:fldChar w:fldCharType="end"/>
      </w:r>
      <w:r>
        <w:rPr>
          <w:color w:val="000000"/>
        </w:rPr>
        <w:t xml:space="preserve">) </w:t>
      </w:r>
      <w:r w:rsidRPr="0055096F">
        <w:rPr>
          <w:color w:val="000000"/>
        </w:rPr>
        <w:t>method performed by </w:t>
      </w:r>
      <w:hyperlink r:id="rId2975" w:history="1">
        <w:r w:rsidRPr="0055096F">
          <w:rPr>
            <w:rStyle w:val="Hyperlink"/>
          </w:rPr>
          <w:t>peakfit.m</w:t>
        </w:r>
      </w:hyperlink>
      <w:r w:rsidRPr="0055096F">
        <w:rPr>
          <w:color w:val="000000"/>
        </w:rPr>
        <w:t>. This is the most accurate method for the measurements of the areas of highly overlapped peaks. First, center the signal you wish to fit using the pan and zoom keys (cursor arrow keys), select the baseline mode by pressing the '</w:t>
      </w:r>
      <w:r w:rsidRPr="0055096F">
        <w:rPr>
          <w:b/>
          <w:bCs/>
          <w:color w:val="000000"/>
        </w:rPr>
        <w:t>T</w:t>
      </w:r>
      <w:r w:rsidRPr="0055096F">
        <w:rPr>
          <w:color w:val="000000"/>
        </w:rPr>
        <w:t>' key to</w:t>
      </w:r>
      <w:r>
        <w:rPr>
          <w:color w:val="000000"/>
        </w:rPr>
        <w:t xml:space="preserve"> </w:t>
      </w:r>
      <w:hyperlink r:id="rId2976" w:anchor="background_subtraction" w:history="1">
        <w:r w:rsidRPr="00C464B6">
          <w:rPr>
            <w:rStyle w:val="Hyperlink"/>
            <w:color w:val="auto"/>
          </w:rPr>
          <w:t xml:space="preserve">cycle through the 4 </w:t>
        </w:r>
        <w:r>
          <w:rPr>
            <w:rStyle w:val="Hyperlink"/>
            <w:color w:val="auto"/>
          </w:rPr>
          <w:t xml:space="preserve">baseline </w:t>
        </w:r>
        <w:r w:rsidRPr="00C464B6">
          <w:rPr>
            <w:rStyle w:val="Hyperlink"/>
            <w:color w:val="auto"/>
          </w:rPr>
          <w:t>modes</w:t>
        </w:r>
      </w:hyperlink>
      <w:r>
        <w:rPr>
          <w:color w:val="000000"/>
        </w:rPr>
        <w:t>:</w:t>
      </w:r>
      <w:r w:rsidRPr="0055096F">
        <w:rPr>
          <w:color w:val="000000"/>
        </w:rPr>
        <w:t xml:space="preserve"> </w:t>
      </w:r>
      <w:r>
        <w:rPr>
          <w:color w:val="000000"/>
        </w:rPr>
        <w:t xml:space="preserve">none, linear, quadratic, and flat (see page </w:t>
      </w:r>
      <w:r>
        <w:rPr>
          <w:color w:val="000000"/>
        </w:rPr>
        <w:fldChar w:fldCharType="begin"/>
      </w:r>
      <w:r>
        <w:rPr>
          <w:color w:val="000000"/>
        </w:rPr>
        <w:instrText xml:space="preserve"> PAGEREF BaselineModes \h </w:instrText>
      </w:r>
      <w:r>
        <w:rPr>
          <w:color w:val="000000"/>
        </w:rPr>
      </w:r>
      <w:r>
        <w:rPr>
          <w:color w:val="000000"/>
        </w:rPr>
        <w:fldChar w:fldCharType="separate"/>
      </w:r>
      <w:r w:rsidR="0018117D">
        <w:rPr>
          <w:noProof/>
          <w:color w:val="000000"/>
        </w:rPr>
        <w:t>220</w:t>
      </w:r>
      <w:r>
        <w:rPr>
          <w:color w:val="000000"/>
        </w:rPr>
        <w:fldChar w:fldCharType="end"/>
      </w:r>
      <w:r>
        <w:rPr>
          <w:color w:val="000000"/>
        </w:rPr>
        <w:t xml:space="preserve">). </w:t>
      </w:r>
      <w:r w:rsidRPr="0055096F">
        <w:rPr>
          <w:color w:val="000000"/>
        </w:rPr>
        <w:t>Press the</w:t>
      </w:r>
      <w:r w:rsidRPr="0055096F">
        <w:rPr>
          <w:b/>
          <w:bCs/>
          <w:color w:val="000000"/>
        </w:rPr>
        <w:t> Shift-F</w:t>
      </w:r>
      <w:r w:rsidRPr="0055096F">
        <w:rPr>
          <w:color w:val="000000"/>
        </w:rPr>
        <w:t> key, then type the desired peak shape by number from the menu displayed in the Command window (</w:t>
      </w:r>
      <w:r>
        <w:rPr>
          <w:color w:val="000000"/>
        </w:rPr>
        <w:t>next page</w:t>
      </w:r>
      <w:r w:rsidRPr="0055096F">
        <w:rPr>
          <w:color w:val="000000"/>
        </w:rPr>
        <w:t xml:space="preserve">), enter the number of peaks, enter the number of repeat trial fits (usually 1-10), and </w:t>
      </w:r>
      <w:r w:rsidRPr="0055096F">
        <w:rPr>
          <w:color w:val="000000"/>
        </w:rPr>
        <w:lastRenderedPageBreak/>
        <w:t>finally </w:t>
      </w:r>
      <w:r w:rsidRPr="0055096F">
        <w:rPr>
          <w:i/>
          <w:iCs/>
          <w:color w:val="000000"/>
        </w:rPr>
        <w:t>click the mouse pointer on the top graph where you think the peaks might be</w:t>
      </w:r>
      <w:r w:rsidRPr="0055096F">
        <w:rPr>
          <w:color w:val="000000"/>
        </w:rPr>
        <w:t xml:space="preserve">. </w:t>
      </w:r>
      <w:r>
        <w:rPr>
          <w:color w:val="000000"/>
        </w:rPr>
        <w:t xml:space="preserve">(For </w:t>
      </w:r>
      <w:r w:rsidR="00B547B8">
        <w:rPr>
          <w:color w:val="000000"/>
        </w:rPr>
        <w:t xml:space="preserve">suspected </w:t>
      </w:r>
      <w:r>
        <w:rPr>
          <w:color w:val="000000"/>
        </w:rPr>
        <w:t xml:space="preserve">off-screen peaks, click </w:t>
      </w:r>
      <w:r w:rsidRPr="006E7A69">
        <w:rPr>
          <w:i/>
          <w:color w:val="000000"/>
        </w:rPr>
        <w:t>outside</w:t>
      </w:r>
      <w:r>
        <w:rPr>
          <w:color w:val="000000"/>
        </w:rPr>
        <w:t xml:space="preserve"> the axis limits but </w:t>
      </w:r>
      <w:r w:rsidRPr="006E7A69">
        <w:rPr>
          <w:i/>
          <w:color w:val="000000"/>
        </w:rPr>
        <w:t>inside</w:t>
      </w:r>
      <w:r>
        <w:rPr>
          <w:color w:val="000000"/>
        </w:rPr>
        <w:t xml:space="preserve"> the graph window). </w:t>
      </w:r>
      <w:r w:rsidRPr="0055096F">
        <w:rPr>
          <w:color w:val="000000"/>
        </w:rPr>
        <w:t>A graph of the fit is displayed in Figure window 2 and a table of results is pri</w:t>
      </w:r>
      <w:r>
        <w:rPr>
          <w:color w:val="000000"/>
        </w:rPr>
        <w:t xml:space="preserve">nted out in the command window. </w:t>
      </w:r>
      <w:r w:rsidRPr="0055096F">
        <w:rPr>
          <w:color w:val="000000"/>
        </w:rPr>
        <w:t>iSignal can fit many different combinations o</w:t>
      </w:r>
      <w:r>
        <w:rPr>
          <w:color w:val="000000"/>
        </w:rPr>
        <w:t>f peak shapes and constraints:</w:t>
      </w:r>
    </w:p>
    <w:p w14:paraId="304C1CF5" w14:textId="7D516881" w:rsidR="00D80056" w:rsidRPr="00726AF2" w:rsidRDefault="00D80056" w:rsidP="00726AF2">
      <w:pPr>
        <w:spacing w:line="276" w:lineRule="auto"/>
        <w:rPr>
          <w:rStyle w:val="HTMLTypewriter"/>
          <w:rFonts w:ascii="Times New Roman" w:eastAsia="SimSun" w:hAnsi="Times New Roman" w:cs="Lucida Sans"/>
          <w:b/>
          <w:bCs/>
          <w:color w:val="000000"/>
          <w:sz w:val="28"/>
          <w:szCs w:val="28"/>
        </w:rPr>
      </w:pPr>
      <w:r w:rsidRPr="00686E23">
        <w:rPr>
          <w:color w:val="000000"/>
          <w:sz w:val="12"/>
          <w:szCs w:val="12"/>
        </w:rPr>
        <w:br/>
      </w:r>
      <w:r w:rsidRPr="0094786F">
        <w:rPr>
          <w:rStyle w:val="HTMLTypewriter"/>
          <w:rFonts w:eastAsia="SimSun"/>
          <w:b/>
          <w:bCs/>
          <w:color w:val="000000"/>
          <w:sz w:val="22"/>
          <w:szCs w:val="22"/>
        </w:rPr>
        <w:t>Gaussians: y=exp(-((x-pos)./(0.6005615.*width)).^2)</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Gaussians with independent positions and widths(default)</w:t>
      </w:r>
      <w:r w:rsidRPr="0094786F">
        <w:rPr>
          <w:rFonts w:ascii="Courier New" w:hAnsi="Courier New" w:cs="Courier New"/>
          <w:b/>
          <w:bCs/>
          <w:color w:val="000000"/>
          <w:sz w:val="22"/>
          <w:szCs w:val="22"/>
        </w:rPr>
        <w:t>.</w:t>
      </w:r>
      <w:r w:rsidRPr="0094786F">
        <w:rPr>
          <w:rStyle w:val="HTMLTypewriter"/>
          <w:rFonts w:eastAsia="SimSun"/>
          <w:b/>
          <w:bCs/>
          <w:color w:val="000000"/>
          <w:sz w:val="22"/>
          <w:szCs w:val="22"/>
        </w:rPr>
        <w:t xml:space="preserve">...........1  </w:t>
      </w:r>
    </w:p>
    <w:p w14:paraId="72FFA04B" w14:textId="77777777" w:rsidR="00D80056" w:rsidRPr="008E5389" w:rsidRDefault="00D80056" w:rsidP="00D80056">
      <w:pPr>
        <w:rPr>
          <w:b/>
          <w:bCs/>
          <w:color w:val="000000"/>
          <w:sz w:val="12"/>
          <w:szCs w:val="12"/>
        </w:rPr>
      </w:pPr>
      <w:r w:rsidRPr="0094786F">
        <w:rPr>
          <w:rStyle w:val="HTMLTypewriter"/>
          <w:rFonts w:eastAsia="SimSun"/>
          <w:b/>
          <w:bCs/>
          <w:color w:val="000000"/>
          <w:sz w:val="22"/>
          <w:szCs w:val="22"/>
        </w:rPr>
        <w:t xml:space="preserve">  Exponentially-broadened Gaussian (equal time constants).............5 </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Exponentially-broadened equal-width Gaussian........................8 </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Fixed-width exponentially-broadened Gaussian.......................36 </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Exponentially-broadened Gaussian (independent time constants)......31 </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Gaussians with the same widths......................................6 </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Gaussians with preset fixed widths.................................11 </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Fixed-position Gaussians...........................................16 </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Asymmetrical Gaussians with unequal half-widths on both sides......14 </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Lorentzians: y=ones(size(x))./(1+((x-pos)./(0.5.*width)).^2)</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Lorentzians with independent positions and widths...................2 </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Exponentially-broadened Lorentzian.................................18 </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xml:space="preserve">  </w:t>
      </w:r>
      <w:r w:rsidRPr="0094786F">
        <w:rPr>
          <w:rStyle w:val="HTMLTypewriter"/>
          <w:rFonts w:eastAsia="SimSun"/>
          <w:b/>
          <w:bCs/>
          <w:i/>
          <w:color w:val="000000"/>
          <w:sz w:val="22"/>
          <w:szCs w:val="22"/>
        </w:rPr>
        <w:t>Equal</w:t>
      </w:r>
      <w:r w:rsidRPr="0094786F">
        <w:rPr>
          <w:rStyle w:val="HTMLTypewriter"/>
          <w:rFonts w:eastAsia="SimSun"/>
          <w:b/>
          <w:bCs/>
          <w:color w:val="000000"/>
          <w:sz w:val="22"/>
          <w:szCs w:val="22"/>
        </w:rPr>
        <w:t>-width Lorentzians.............................................7</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xml:space="preserve">  </w:t>
      </w:r>
      <w:r w:rsidRPr="0094786F">
        <w:rPr>
          <w:rStyle w:val="HTMLTypewriter"/>
          <w:rFonts w:eastAsia="SimSun"/>
          <w:b/>
          <w:bCs/>
          <w:i/>
          <w:color w:val="000000"/>
          <w:sz w:val="22"/>
          <w:szCs w:val="22"/>
        </w:rPr>
        <w:t>Fixed</w:t>
      </w:r>
      <w:r w:rsidRPr="0094786F">
        <w:rPr>
          <w:rStyle w:val="HTMLTypewriter"/>
          <w:rFonts w:eastAsia="SimSun"/>
          <w:b/>
          <w:bCs/>
          <w:color w:val="000000"/>
          <w:sz w:val="22"/>
          <w:szCs w:val="22"/>
        </w:rPr>
        <w:t>-width Lorentzian.............................................12</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Fixed-</w:t>
      </w:r>
      <w:r w:rsidRPr="0094786F">
        <w:rPr>
          <w:rStyle w:val="HTMLTypewriter"/>
          <w:rFonts w:eastAsia="SimSun"/>
          <w:b/>
          <w:bCs/>
          <w:i/>
          <w:color w:val="000000"/>
          <w:sz w:val="22"/>
          <w:szCs w:val="22"/>
        </w:rPr>
        <w:t>position</w:t>
      </w:r>
      <w:r w:rsidRPr="0094786F">
        <w:rPr>
          <w:rStyle w:val="HTMLTypewriter"/>
          <w:rFonts w:eastAsia="SimSun"/>
          <w:b/>
          <w:bCs/>
          <w:color w:val="000000"/>
          <w:sz w:val="22"/>
          <w:szCs w:val="22"/>
        </w:rPr>
        <w:t xml:space="preserve"> Lorentzian..........................................17</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Gaussian/Lorentzian blend (equal blends).............................13</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Fixed-width Gaussian/Lorentzian blend..............................35</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Gaussian/Lorentzian blend with independent blends).................33</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Voigt profile with equal alphas).....................................20</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Fixed-width Voigt profile with equal alphas........................34</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Voigt profile with independent alphas..............................30</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Logistic: n=exp(-((x-pos)/(.477.*wid)).^2); y=(2.*n)./(1+n)...........3 </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Pearson: y=ones(size(x))./(1+((x-pos)./((0.5.^(2/m)).*wid)).^2).^m....4</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Fixed-width Pearson................................................37</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Pearson with independent shape factors, m..........................32</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Breit-Wigner-Fano....................................................15</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Exponential pulse: y=(x-tau2)./tau1.*exp(1-(x-tau2)./tau1)............9</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Alpha function: y=(x-spoint)./pos.*exp(1-(x-spoint)./pos);...........19</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Up Sigmoid (logistic function): y=.5+.5*erf((x-tau1)/sqrt(2*tau2))...10</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Down Sigmoid y=.5-.5*erf((x-tau1)/sqrt(2*tau2))......................23</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Triangular...........................................................21</w:t>
      </w:r>
      <w:r w:rsidRPr="0094786F">
        <w:rPr>
          <w:b/>
          <w:bCs/>
          <w:color w:val="000000"/>
        </w:rPr>
        <w:br/>
      </w:r>
    </w:p>
    <w:p w14:paraId="53B54D6A" w14:textId="113A6CF5" w:rsidR="00D80056" w:rsidRDefault="00D80056" w:rsidP="00D80056">
      <w:pPr>
        <w:spacing w:line="276" w:lineRule="auto"/>
        <w:rPr>
          <w:color w:val="000000"/>
        </w:rPr>
      </w:pPr>
      <w:r w:rsidRPr="009D3F3A">
        <w:rPr>
          <w:b/>
          <w:color w:val="000000"/>
        </w:rPr>
        <w:t>Note</w:t>
      </w:r>
      <w:r w:rsidRPr="0055096F">
        <w:rPr>
          <w:color w:val="000000"/>
        </w:rPr>
        <w:t>: if you have a peak that is an exponentially-broadened Gaussian or Lorentzian, you can measure both the "after-broadening" height, position, and width using the </w:t>
      </w:r>
      <w:r w:rsidRPr="0055096F">
        <w:rPr>
          <w:b/>
          <w:bCs/>
          <w:color w:val="000000"/>
        </w:rPr>
        <w:t>P</w:t>
      </w:r>
      <w:r w:rsidRPr="0055096F">
        <w:rPr>
          <w:color w:val="000000"/>
        </w:rPr>
        <w:t> key function, and the "before-broadening" height, position, and approximate width by fitting the peak to an exponentially-broadened Gaussian or Lorentzian model (shapes 5, 8,36, 31, or 18) using the </w:t>
      </w:r>
      <w:r w:rsidRPr="0055096F">
        <w:rPr>
          <w:b/>
          <w:bCs/>
          <w:color w:val="000000"/>
        </w:rPr>
        <w:t>Shift-F</w:t>
      </w:r>
      <w:r w:rsidRPr="0055096F">
        <w:rPr>
          <w:color w:val="000000"/>
        </w:rPr>
        <w:t> key function. The peak areas will be the same</w:t>
      </w:r>
      <w:r w:rsidR="00B14690">
        <w:rPr>
          <w:color w:val="000000"/>
        </w:rPr>
        <w:t>. B</w:t>
      </w:r>
      <w:r w:rsidRPr="0055096F">
        <w:rPr>
          <w:color w:val="000000"/>
        </w:rPr>
        <w:t>roadening does not affect the total peak area.</w:t>
      </w:r>
    </w:p>
    <w:p w14:paraId="4F24302C" w14:textId="77777777" w:rsidR="00F85132" w:rsidRPr="008E5389" w:rsidRDefault="00F85132" w:rsidP="00D80056">
      <w:pPr>
        <w:spacing w:line="276" w:lineRule="auto"/>
        <w:rPr>
          <w:b/>
          <w:bCs/>
          <w:color w:val="000000"/>
          <w:sz w:val="12"/>
          <w:szCs w:val="12"/>
        </w:rPr>
      </w:pPr>
      <w:bookmarkStart w:id="1081" w:name="polyfit"/>
      <w:bookmarkEnd w:id="1081"/>
    </w:p>
    <w:p w14:paraId="6D67B233" w14:textId="57861D70" w:rsidR="00D80056" w:rsidRDefault="00D80056" w:rsidP="00D80056">
      <w:pPr>
        <w:spacing w:line="276" w:lineRule="auto"/>
        <w:rPr>
          <w:b/>
          <w:bCs/>
          <w:color w:val="000000"/>
        </w:rPr>
      </w:pPr>
      <w:r w:rsidRPr="0055096F">
        <w:rPr>
          <w:b/>
          <w:bCs/>
          <w:color w:val="000000"/>
        </w:rPr>
        <w:t>Polynomial fitting. </w:t>
      </w:r>
      <w:r w:rsidRPr="0055096F">
        <w:rPr>
          <w:color w:val="000000"/>
        </w:rPr>
        <w:br/>
      </w:r>
      <w:r w:rsidRPr="0055096F">
        <w:rPr>
          <w:b/>
          <w:bCs/>
          <w:color w:val="000000"/>
        </w:rPr>
        <w:t>Shift-o</w:t>
      </w:r>
      <w:r w:rsidRPr="0055096F">
        <w:rPr>
          <w:color w:val="000000"/>
        </w:rPr>
        <w:t> fits a simple polynomial (linear, quadratic, cubic, etc</w:t>
      </w:r>
      <w:r>
        <w:rPr>
          <w:color w:val="000000"/>
        </w:rPr>
        <w:t>.</w:t>
      </w:r>
      <w:r w:rsidRPr="0055096F">
        <w:rPr>
          <w:color w:val="000000"/>
        </w:rPr>
        <w:t>) to the upper panel segment and displays the coefficients (in descending powers) and the correlation coefficient R</w:t>
      </w:r>
      <w:r w:rsidRPr="0055096F">
        <w:rPr>
          <w:color w:val="000000"/>
          <w:vertAlign w:val="superscript"/>
        </w:rPr>
        <w:t>2</w:t>
      </w:r>
      <w:r w:rsidRPr="009D3F3A">
        <w:rPr>
          <w:color w:val="000000"/>
          <w:vertAlign w:val="subscript"/>
        </w:rPr>
        <w:t>.</w:t>
      </w:r>
    </w:p>
    <w:p w14:paraId="3E2C2E70" w14:textId="0A099623" w:rsidR="00D80056" w:rsidRPr="00C60D74" w:rsidRDefault="00D80056" w:rsidP="00D80056">
      <w:pPr>
        <w:spacing w:line="276" w:lineRule="auto"/>
        <w:rPr>
          <w:color w:val="000000"/>
          <w:sz w:val="12"/>
          <w:szCs w:val="12"/>
        </w:rPr>
      </w:pPr>
      <w:r>
        <w:rPr>
          <w:noProof/>
          <w:color w:val="000000"/>
          <w:lang w:eastAsia="en-US" w:bidi="ar-SA"/>
        </w:rPr>
        <w:lastRenderedPageBreak/>
        <w:drawing>
          <wp:anchor distT="0" distB="0" distL="114300" distR="114300" simplePos="0" relativeHeight="251837440" behindDoc="1" locked="0" layoutInCell="1" allowOverlap="1" wp14:anchorId="2833F0A1" wp14:editId="53EE4525">
            <wp:simplePos x="0" y="0"/>
            <wp:positionH relativeFrom="margin">
              <wp:posOffset>2702560</wp:posOffset>
            </wp:positionH>
            <wp:positionV relativeFrom="paragraph">
              <wp:posOffset>887730</wp:posOffset>
            </wp:positionV>
            <wp:extent cx="3636010" cy="2966720"/>
            <wp:effectExtent l="19050" t="19050" r="2540" b="5080"/>
            <wp:wrapTight wrapText="bothSides">
              <wp:wrapPolygon edited="0">
                <wp:start x="-113" y="-139"/>
                <wp:lineTo x="-113" y="21637"/>
                <wp:lineTo x="21615" y="21637"/>
                <wp:lineTo x="21615" y="-139"/>
                <wp:lineTo x="-113" y="-139"/>
              </wp:wrapPolygon>
            </wp:wrapTight>
            <wp:docPr id="19" name="Picture 19"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aph of a signal&#10;&#10;AI-generated content may be incorrect."/>
                    <pic:cNvPicPr>
                      <a:picLocks noChangeAspect="1" noChangeArrowheads="1"/>
                    </pic:cNvPicPr>
                  </pic:nvPicPr>
                  <pic:blipFill rotWithShape="1">
                    <a:blip r:embed="rId2977">
                      <a:extLst>
                        <a:ext uri="{28A0092B-C50C-407E-A947-70E740481C1C}">
                          <a14:useLocalDpi xmlns:a14="http://schemas.microsoft.com/office/drawing/2010/main" val="0"/>
                        </a:ext>
                      </a:extLst>
                    </a:blip>
                    <a:srcRect l="8604" t="2393" r="5719" b="4257"/>
                    <a:stretch/>
                  </pic:blipFill>
                  <pic:spPr bwMode="auto">
                    <a:xfrm>
                      <a:off x="0" y="0"/>
                      <a:ext cx="3636010" cy="296672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5096F">
        <w:rPr>
          <w:b/>
          <w:bCs/>
          <w:color w:val="000000"/>
        </w:rPr>
        <w:t>Saving the results</w:t>
      </w:r>
      <w:r w:rsidRPr="0055096F">
        <w:rPr>
          <w:color w:val="000000"/>
        </w:rPr>
        <w:br/>
        <w:t>To save the processed signal to the disc as a</w:t>
      </w:r>
      <w:r>
        <w:rPr>
          <w:color w:val="000000"/>
        </w:rPr>
        <w:t>n</w:t>
      </w:r>
      <w:r w:rsidRPr="0055096F">
        <w:rPr>
          <w:color w:val="000000"/>
        </w:rPr>
        <w:t xml:space="preserve"> x</w:t>
      </w:r>
      <w:r>
        <w:rPr>
          <w:color w:val="000000"/>
        </w:rPr>
        <w:t xml:space="preserve">,y matrix in </w:t>
      </w:r>
      <w:r w:rsidRPr="0055096F">
        <w:rPr>
          <w:color w:val="000000"/>
        </w:rPr>
        <w:t>mat</w:t>
      </w:r>
      <w:r>
        <w:rPr>
          <w:color w:val="000000"/>
        </w:rPr>
        <w:t xml:space="preserve"> format</w:t>
      </w:r>
      <w:r w:rsidRPr="0055096F">
        <w:rPr>
          <w:color w:val="000000"/>
        </w:rPr>
        <w:t>, press the '</w:t>
      </w:r>
      <w:r w:rsidRPr="00A25781">
        <w:rPr>
          <w:b/>
          <w:bCs/>
          <w:color w:val="000000"/>
        </w:rPr>
        <w:t>o</w:t>
      </w:r>
      <w:r w:rsidRPr="0055096F">
        <w:rPr>
          <w:color w:val="000000"/>
        </w:rPr>
        <w:t>' key, the</w:t>
      </w:r>
      <w:r>
        <w:rPr>
          <w:color w:val="000000"/>
        </w:rPr>
        <w:t>n</w:t>
      </w:r>
      <w:r w:rsidRPr="0055096F">
        <w:rPr>
          <w:color w:val="000000"/>
        </w:rPr>
        <w:t xml:space="preserve"> type in the desired file name</w:t>
      </w:r>
      <w:r>
        <w:rPr>
          <w:color w:val="000000"/>
        </w:rPr>
        <w:t xml:space="preserve"> into the “File name” field</w:t>
      </w:r>
      <w:r w:rsidRPr="0055096F">
        <w:rPr>
          <w:color w:val="000000"/>
        </w:rPr>
        <w:t xml:space="preserve">, then press </w:t>
      </w:r>
      <w:r w:rsidRPr="00A25781">
        <w:rPr>
          <w:b/>
          <w:bCs/>
          <w:color w:val="000000"/>
        </w:rPr>
        <w:t>Enter</w:t>
      </w:r>
      <w:r w:rsidRPr="0055096F">
        <w:rPr>
          <w:color w:val="000000"/>
        </w:rPr>
        <w:t xml:space="preserve"> or click </w:t>
      </w:r>
      <w:r w:rsidRPr="0055096F">
        <w:rPr>
          <w:b/>
          <w:bCs/>
          <w:color w:val="000000"/>
        </w:rPr>
        <w:t>Save.</w:t>
      </w:r>
      <w:r>
        <w:rPr>
          <w:b/>
          <w:bCs/>
          <w:color w:val="000000"/>
        </w:rPr>
        <w:t xml:space="preserve"> </w:t>
      </w:r>
      <w:r>
        <w:rPr>
          <w:bCs/>
          <w:color w:val="000000"/>
        </w:rPr>
        <w:t>To load into the workspace, type “load” followed by the file name you typed. The processed signal will be saved in a matrix called “Output”</w:t>
      </w:r>
      <w:r w:rsidR="00B14690">
        <w:rPr>
          <w:bCs/>
          <w:color w:val="000000"/>
        </w:rPr>
        <w:t>. T</w:t>
      </w:r>
      <w:r>
        <w:rPr>
          <w:bCs/>
          <w:color w:val="000000"/>
        </w:rPr>
        <w:t>o plot the processed data, type</w:t>
      </w:r>
      <w:r w:rsidR="008E5389">
        <w:rPr>
          <w:bCs/>
          <w:color w:val="000000"/>
        </w:rPr>
        <w:t>:</w:t>
      </w:r>
      <w:r>
        <w:rPr>
          <w:bCs/>
          <w:color w:val="000000"/>
        </w:rPr>
        <w:t xml:space="preserve"> </w:t>
      </w:r>
      <w:r w:rsidRPr="008E5389">
        <w:rPr>
          <w:rFonts w:ascii="Courier New" w:hAnsi="Courier New" w:cs="Courier New"/>
          <w:b/>
          <w:color w:val="000000"/>
          <w:sz w:val="20"/>
          <w:szCs w:val="20"/>
        </w:rPr>
        <w:t>plot(Output(:,1),Output(:,2))</w:t>
      </w:r>
      <w:r w:rsidRPr="008E5389">
        <w:rPr>
          <w:b/>
          <w:color w:val="000000"/>
        </w:rPr>
        <w:t>.</w:t>
      </w:r>
      <w:r>
        <w:rPr>
          <w:bCs/>
          <w:color w:val="000000"/>
        </w:rPr>
        <w:t xml:space="preserve"> </w:t>
      </w:r>
      <w:r w:rsidRPr="0055096F">
        <w:rPr>
          <w:b/>
          <w:bCs/>
          <w:color w:val="000000"/>
        </w:rPr>
        <w:br/>
      </w:r>
      <w:r w:rsidRPr="00577075">
        <w:rPr>
          <w:b/>
          <w:bCs/>
          <w:color w:val="000000"/>
          <w:sz w:val="12"/>
          <w:szCs w:val="12"/>
        </w:rPr>
        <w:br/>
      </w:r>
      <w:r w:rsidRPr="0055096F">
        <w:rPr>
          <w:b/>
          <w:bCs/>
          <w:color w:val="000000"/>
        </w:rPr>
        <w:t>Other keystroke controls</w:t>
      </w:r>
      <w:r w:rsidRPr="0055096F">
        <w:rPr>
          <w:color w:val="000000"/>
        </w:rPr>
        <w:br/>
        <w:t>The </w:t>
      </w:r>
      <w:r w:rsidRPr="0055096F">
        <w:rPr>
          <w:b/>
          <w:bCs/>
          <w:color w:val="000000"/>
        </w:rPr>
        <w:t>Shift-G</w:t>
      </w:r>
      <w:r w:rsidRPr="0055096F">
        <w:rPr>
          <w:color w:val="000000"/>
        </w:rPr>
        <w:t xml:space="preserve"> key toggles on and off a temporary grid on the upper and lower panel plots. </w:t>
      </w:r>
    </w:p>
    <w:p w14:paraId="3FFE4558" w14:textId="77777777" w:rsidR="00D80056" w:rsidRPr="00515D4B" w:rsidRDefault="00D80056" w:rsidP="00D80056">
      <w:pPr>
        <w:spacing w:line="276" w:lineRule="auto"/>
        <w:rPr>
          <w:color w:val="000000"/>
          <w:sz w:val="12"/>
          <w:szCs w:val="12"/>
        </w:rPr>
      </w:pPr>
    </w:p>
    <w:p w14:paraId="18B725D3" w14:textId="77777777" w:rsidR="00D80056" w:rsidRDefault="00D80056" w:rsidP="00D80056">
      <w:pPr>
        <w:spacing w:line="276" w:lineRule="auto"/>
        <w:rPr>
          <w:color w:val="000000"/>
        </w:rPr>
      </w:pPr>
      <w:r w:rsidRPr="0055096F">
        <w:rPr>
          <w:color w:val="000000"/>
        </w:rPr>
        <w:t>The </w:t>
      </w:r>
      <w:r w:rsidRPr="0055096F">
        <w:rPr>
          <w:b/>
          <w:bCs/>
          <w:color w:val="000000"/>
        </w:rPr>
        <w:t>L</w:t>
      </w:r>
      <w:r w:rsidRPr="0055096F">
        <w:rPr>
          <w:color w:val="000000"/>
        </w:rPr>
        <w:t> key toggles off and on the Overlay mode, which shows the original signal as a dotted line overlaid on the current processed signal, for the purposes of comparison.</w:t>
      </w:r>
      <w:r>
        <w:rPr>
          <w:color w:val="000000"/>
        </w:rPr>
        <w:t xml:space="preserve"> </w:t>
      </w:r>
    </w:p>
    <w:p w14:paraId="4532D5DC" w14:textId="77777777" w:rsidR="00D80056" w:rsidRPr="00515D4B" w:rsidRDefault="00D80056" w:rsidP="00D80056">
      <w:pPr>
        <w:spacing w:line="276" w:lineRule="auto"/>
        <w:rPr>
          <w:color w:val="000000"/>
          <w:sz w:val="12"/>
          <w:szCs w:val="12"/>
        </w:rPr>
      </w:pPr>
    </w:p>
    <w:p w14:paraId="4A433A54" w14:textId="77777777" w:rsidR="00D80056" w:rsidRDefault="00D80056" w:rsidP="00D80056">
      <w:pPr>
        <w:spacing w:line="276" w:lineRule="auto"/>
      </w:pPr>
      <w:r w:rsidRPr="0055096F">
        <w:rPr>
          <w:b/>
          <w:bCs/>
          <w:color w:val="000000"/>
        </w:rPr>
        <w:t>Shift-B </w:t>
      </w:r>
      <w:r w:rsidRPr="0055096F">
        <w:rPr>
          <w:color w:val="000000"/>
        </w:rPr>
        <w:t xml:space="preserve">opens Figure window 2 and plots the original signal in the upper panel and the processed signal in the lower </w:t>
      </w:r>
      <w:r w:rsidRPr="000E7F0A">
        <w:t xml:space="preserve">panel </w:t>
      </w:r>
      <w:hyperlink r:id="rId2978" w:history="1">
        <w:r w:rsidRPr="000E7F0A">
          <w:rPr>
            <w:rStyle w:val="Hyperlink"/>
            <w:color w:val="000000" w:themeColor="text1"/>
          </w:rPr>
          <w:t>(</w:t>
        </w:r>
        <w:r>
          <w:rPr>
            <w:rStyle w:val="Hyperlink"/>
            <w:color w:val="000000" w:themeColor="text1"/>
          </w:rPr>
          <w:t xml:space="preserve">as shown on the </w:t>
        </w:r>
        <w:r w:rsidRPr="000E7F0A">
          <w:rPr>
            <w:rStyle w:val="Hyperlink"/>
            <w:color w:val="0D0D0D" w:themeColor="text1" w:themeTint="F2"/>
          </w:rPr>
          <w:t>right</w:t>
        </w:r>
        <w:r w:rsidRPr="000E7F0A">
          <w:rPr>
            <w:rStyle w:val="Hyperlink"/>
            <w:color w:val="000000" w:themeColor="text1"/>
          </w:rPr>
          <w:t>)</w:t>
        </w:r>
      </w:hyperlink>
      <w:r w:rsidRPr="000E7F0A">
        <w:rPr>
          <w:color w:val="000000" w:themeColor="text1"/>
        </w:rPr>
        <w:t>.</w:t>
      </w:r>
      <w:r w:rsidRPr="000E7F0A">
        <w:t xml:space="preserve"> </w:t>
      </w:r>
    </w:p>
    <w:p w14:paraId="10218774" w14:textId="77777777" w:rsidR="00D80056" w:rsidRPr="00515D4B" w:rsidRDefault="00D80056" w:rsidP="00D80056">
      <w:pPr>
        <w:spacing w:line="276" w:lineRule="auto"/>
        <w:rPr>
          <w:sz w:val="12"/>
          <w:szCs w:val="12"/>
        </w:rPr>
      </w:pPr>
    </w:p>
    <w:p w14:paraId="715625EF" w14:textId="77777777" w:rsidR="00D80056" w:rsidRPr="00515D4B" w:rsidRDefault="00D80056" w:rsidP="00D80056">
      <w:pPr>
        <w:spacing w:line="276" w:lineRule="auto"/>
        <w:rPr>
          <w:color w:val="000000"/>
          <w:sz w:val="12"/>
          <w:szCs w:val="12"/>
        </w:rPr>
      </w:pPr>
      <w:r w:rsidRPr="0055096F">
        <w:rPr>
          <w:color w:val="000000"/>
        </w:rPr>
        <w:t>The </w:t>
      </w:r>
      <w:r w:rsidRPr="0055096F">
        <w:rPr>
          <w:b/>
          <w:bCs/>
          <w:color w:val="000000"/>
        </w:rPr>
        <w:t>Tab</w:t>
      </w:r>
      <w:r>
        <w:rPr>
          <w:b/>
          <w:bCs/>
          <w:color w:val="000000"/>
        </w:rPr>
        <w:t xml:space="preserve"> </w:t>
      </w:r>
      <w:r w:rsidRPr="0055096F">
        <w:rPr>
          <w:color w:val="000000"/>
        </w:rPr>
        <w:t>key restores the original signal and cursor settings.</w:t>
      </w:r>
      <w:r>
        <w:rPr>
          <w:color w:val="000000"/>
        </w:rPr>
        <w:t xml:space="preserve"> </w:t>
      </w:r>
      <w:r>
        <w:rPr>
          <w:color w:val="000000"/>
        </w:rPr>
        <w:br/>
      </w:r>
    </w:p>
    <w:p w14:paraId="10FA35E4" w14:textId="77777777" w:rsidR="00D80056" w:rsidRPr="00515D4B" w:rsidRDefault="00D80056" w:rsidP="00D80056">
      <w:pPr>
        <w:spacing w:line="276" w:lineRule="auto"/>
        <w:rPr>
          <w:color w:val="000000"/>
          <w:sz w:val="12"/>
          <w:szCs w:val="12"/>
        </w:rPr>
      </w:pPr>
      <w:r w:rsidRPr="0055096F">
        <w:rPr>
          <w:color w:val="000000"/>
        </w:rPr>
        <w:t>The </w:t>
      </w:r>
      <w:r w:rsidRPr="0055096F">
        <w:rPr>
          <w:b/>
          <w:bCs/>
          <w:color w:val="000000"/>
        </w:rPr>
        <w:t>";"</w:t>
      </w:r>
      <w:r w:rsidRPr="0055096F">
        <w:rPr>
          <w:color w:val="000000"/>
        </w:rPr>
        <w:t> key sets the selected region to zero (</w:t>
      </w:r>
      <w:r>
        <w:rPr>
          <w:color w:val="000000"/>
        </w:rPr>
        <w:t xml:space="preserve">use </w:t>
      </w:r>
      <w:r w:rsidRPr="0055096F">
        <w:rPr>
          <w:color w:val="000000"/>
        </w:rPr>
        <w:t>to eliminate artifacts and spikes).</w:t>
      </w:r>
      <w:r>
        <w:rPr>
          <w:color w:val="000000"/>
        </w:rPr>
        <w:t xml:space="preserve"> </w:t>
      </w:r>
      <w:r>
        <w:rPr>
          <w:color w:val="000000"/>
        </w:rPr>
        <w:br/>
      </w:r>
    </w:p>
    <w:p w14:paraId="69F22D3D" w14:textId="77777777" w:rsidR="00D80056" w:rsidRDefault="00D80056" w:rsidP="00D80056">
      <w:pPr>
        <w:spacing w:line="276" w:lineRule="auto"/>
        <w:rPr>
          <w:color w:val="000000"/>
        </w:rPr>
      </w:pPr>
      <w:r w:rsidRPr="0055096F">
        <w:rPr>
          <w:color w:val="000000"/>
        </w:rPr>
        <w:t>The "-" (minus sign) key is used to negate the signal (flip + for -).</w:t>
      </w:r>
      <w:r>
        <w:rPr>
          <w:color w:val="000000"/>
        </w:rPr>
        <w:t xml:space="preserve"> </w:t>
      </w:r>
    </w:p>
    <w:p w14:paraId="0ABE6CF5" w14:textId="77777777" w:rsidR="00D80056" w:rsidRPr="00515D4B" w:rsidRDefault="00D80056" w:rsidP="00D80056">
      <w:pPr>
        <w:spacing w:line="276" w:lineRule="auto"/>
        <w:rPr>
          <w:color w:val="000000"/>
          <w:sz w:val="12"/>
          <w:szCs w:val="12"/>
        </w:rPr>
      </w:pPr>
    </w:p>
    <w:p w14:paraId="4666A6C7" w14:textId="77777777" w:rsidR="00D80056" w:rsidRPr="00515D4B" w:rsidRDefault="00D80056" w:rsidP="00D80056">
      <w:pPr>
        <w:spacing w:line="276" w:lineRule="auto"/>
        <w:rPr>
          <w:color w:val="000000"/>
          <w:sz w:val="12"/>
          <w:szCs w:val="12"/>
        </w:rPr>
      </w:pPr>
      <w:r w:rsidRPr="0055096F">
        <w:rPr>
          <w:color w:val="000000"/>
        </w:rPr>
        <w:t>Press </w:t>
      </w:r>
      <w:r w:rsidRPr="0055096F">
        <w:rPr>
          <w:b/>
          <w:bCs/>
          <w:color w:val="000000"/>
        </w:rPr>
        <w:t>H</w:t>
      </w:r>
      <w:r w:rsidRPr="0055096F">
        <w:rPr>
          <w:color w:val="000000"/>
        </w:rPr>
        <w:t> to toggle display of semilog y plot in the lower window, which is useful for signals with very wide dynamic range, as in the example in the figures below (zero and negative points are ignored in the log plot).</w:t>
      </w:r>
      <w:r>
        <w:rPr>
          <w:color w:val="000000"/>
        </w:rPr>
        <w:t xml:space="preserve"> </w:t>
      </w:r>
      <w:r>
        <w:rPr>
          <w:color w:val="000000"/>
        </w:rPr>
        <w:br/>
      </w:r>
    </w:p>
    <w:p w14:paraId="6B190DD6" w14:textId="77777777" w:rsidR="00D80056" w:rsidRDefault="00D80056" w:rsidP="00D80056">
      <w:pPr>
        <w:spacing w:line="276" w:lineRule="auto"/>
        <w:rPr>
          <w:color w:val="000000"/>
        </w:rPr>
      </w:pPr>
      <w:r>
        <w:rPr>
          <w:color w:val="000000"/>
        </w:rPr>
        <w:t>The</w:t>
      </w:r>
      <w:r w:rsidRPr="0055096F">
        <w:rPr>
          <w:color w:val="000000"/>
        </w:rPr>
        <w:t xml:space="preserve"> '</w:t>
      </w:r>
      <w:r w:rsidRPr="00212719">
        <w:rPr>
          <w:b/>
          <w:color w:val="000000"/>
        </w:rPr>
        <w:t>+</w:t>
      </w:r>
      <w:r>
        <w:rPr>
          <w:color w:val="000000"/>
        </w:rPr>
        <w:t xml:space="preserve">' key </w:t>
      </w:r>
      <w:r w:rsidRPr="0055096F">
        <w:rPr>
          <w:color w:val="000000"/>
        </w:rPr>
        <w:t>take</w:t>
      </w:r>
      <w:r>
        <w:rPr>
          <w:color w:val="000000"/>
        </w:rPr>
        <w:t>s</w:t>
      </w:r>
      <w:r w:rsidRPr="0055096F">
        <w:rPr>
          <w:color w:val="000000"/>
        </w:rPr>
        <w:t xml:space="preserve"> the absolute value</w:t>
      </w:r>
      <w:r>
        <w:rPr>
          <w:color w:val="000000"/>
        </w:rPr>
        <w:fldChar w:fldCharType="begin"/>
      </w:r>
      <w:r>
        <w:instrText xml:space="preserve"> XE "</w:instrText>
      </w:r>
      <w:r w:rsidRPr="00E52AD4">
        <w:rPr>
          <w:rStyle w:val="Hyperlink"/>
          <w:color w:val="551A8B"/>
        </w:rPr>
        <w:instrText>absolute value</w:instrText>
      </w:r>
      <w:r>
        <w:instrText xml:space="preserve">" </w:instrText>
      </w:r>
      <w:r>
        <w:rPr>
          <w:color w:val="000000"/>
        </w:rPr>
        <w:fldChar w:fldCharType="end"/>
      </w:r>
      <w:r>
        <w:rPr>
          <w:color w:val="000000"/>
        </w:rPr>
        <w:t xml:space="preserve"> of the entire signal.</w:t>
      </w:r>
    </w:p>
    <w:p w14:paraId="3B34BA03" w14:textId="77777777" w:rsidR="00D80056" w:rsidRPr="00515D4B" w:rsidRDefault="00D80056" w:rsidP="00D80056">
      <w:pPr>
        <w:spacing w:line="276" w:lineRule="auto"/>
        <w:rPr>
          <w:color w:val="000000"/>
          <w:sz w:val="12"/>
          <w:szCs w:val="12"/>
        </w:rPr>
      </w:pPr>
    </w:p>
    <w:p w14:paraId="70D0D4E3" w14:textId="77777777" w:rsidR="00D80056" w:rsidRDefault="00D80056" w:rsidP="00D80056">
      <w:pPr>
        <w:spacing w:line="276" w:lineRule="auto"/>
        <w:rPr>
          <w:color w:val="000000"/>
        </w:rPr>
      </w:pPr>
      <w:r w:rsidRPr="0055096F">
        <w:rPr>
          <w:b/>
          <w:bCs/>
          <w:color w:val="000000"/>
        </w:rPr>
        <w:t>Shift-L</w:t>
      </w:r>
      <w:r w:rsidRPr="0055096F">
        <w:rPr>
          <w:color w:val="000000"/>
        </w:rPr>
        <w:t xml:space="preserve"> replaces the signal with the processed version of itself, for the purpose of applying more passes of different widths of smoothing or higher orders of differentiation.</w:t>
      </w:r>
    </w:p>
    <w:p w14:paraId="1683F377" w14:textId="0AA641A5" w:rsidR="00D80056" w:rsidRPr="00E918D9" w:rsidRDefault="00D80056" w:rsidP="00D80056">
      <w:pPr>
        <w:spacing w:line="276" w:lineRule="auto"/>
        <w:rPr>
          <w:color w:val="000000"/>
        </w:rPr>
      </w:pPr>
      <w:r>
        <w:rPr>
          <w:color w:val="000000"/>
        </w:rPr>
        <w:t>T</w:t>
      </w:r>
      <w:r w:rsidRPr="0055096F">
        <w:rPr>
          <w:color w:val="000000"/>
        </w:rPr>
        <w:t>he </w:t>
      </w:r>
      <w:r w:rsidRPr="0055096F">
        <w:rPr>
          <w:b/>
          <w:bCs/>
          <w:color w:val="000000"/>
        </w:rPr>
        <w:t>^ (Shift-6)</w:t>
      </w:r>
      <w:r w:rsidRPr="0055096F">
        <w:rPr>
          <w:color w:val="000000"/>
        </w:rPr>
        <w:t> </w:t>
      </w:r>
      <w:r>
        <w:rPr>
          <w:color w:val="000000"/>
        </w:rPr>
        <w:t xml:space="preserve">key </w:t>
      </w:r>
      <w:r w:rsidRPr="0055096F">
        <w:rPr>
          <w:color w:val="000000"/>
        </w:rPr>
        <w:t>raises the signal to the specified power. To reverse this, simply raise to the reciprocal power. See </w:t>
      </w:r>
      <w:hyperlink r:id="rId2979" w:anchor="power" w:history="1">
        <w:r w:rsidRPr="0055096F">
          <w:rPr>
            <w:rStyle w:val="Hyperlink"/>
          </w:rPr>
          <w:t>Power transform method</w:t>
        </w:r>
      </w:hyperlink>
      <w:r w:rsidRPr="0055096F">
        <w:rPr>
          <w:color w:val="000000"/>
        </w:rPr>
        <w:t> of peak sharpening</w:t>
      </w:r>
      <w:r>
        <w:rPr>
          <w:color w:val="000000"/>
        </w:rPr>
        <w:t xml:space="preserve"> on page </w:t>
      </w:r>
      <w:r>
        <w:rPr>
          <w:color w:val="000000"/>
        </w:rPr>
        <w:fldChar w:fldCharType="begin"/>
      </w:r>
      <w:r>
        <w:rPr>
          <w:color w:val="000000"/>
        </w:rPr>
        <w:instrText xml:space="preserve"> PAGEREF _Ref532013395 \h </w:instrText>
      </w:r>
      <w:r>
        <w:rPr>
          <w:color w:val="000000"/>
        </w:rPr>
      </w:r>
      <w:r>
        <w:rPr>
          <w:color w:val="000000"/>
        </w:rPr>
        <w:fldChar w:fldCharType="separate"/>
      </w:r>
      <w:r w:rsidR="0018117D">
        <w:rPr>
          <w:noProof/>
          <w:color w:val="000000"/>
        </w:rPr>
        <w:t>86</w:t>
      </w:r>
      <w:r>
        <w:rPr>
          <w:color w:val="000000"/>
        </w:rPr>
        <w:fldChar w:fldCharType="end"/>
      </w:r>
      <w:r w:rsidRPr="0055096F">
        <w:rPr>
          <w:color w:val="000000"/>
        </w:rPr>
        <w:t>. </w:t>
      </w:r>
    </w:p>
    <w:tbl>
      <w:tblPr>
        <w:tblW w:w="9528"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15"/>
        <w:gridCol w:w="4713"/>
      </w:tblGrid>
      <w:tr w:rsidR="00D80056" w:rsidRPr="0055096F" w14:paraId="722398CA" w14:textId="77777777" w:rsidTr="005641A1">
        <w:trPr>
          <w:trHeight w:val="2951"/>
          <w:tblCellSpacing w:w="15" w:type="dxa"/>
        </w:trPr>
        <w:tc>
          <w:tcPr>
            <w:tcW w:w="4322" w:type="dxa"/>
            <w:tcBorders>
              <w:top w:val="outset" w:sz="6" w:space="0" w:color="auto"/>
              <w:left w:val="outset" w:sz="6" w:space="0" w:color="auto"/>
              <w:bottom w:val="outset" w:sz="6" w:space="0" w:color="auto"/>
              <w:right w:val="outset" w:sz="6" w:space="0" w:color="auto"/>
            </w:tcBorders>
            <w:hideMark/>
          </w:tcPr>
          <w:p w14:paraId="5F1FDE64" w14:textId="77777777" w:rsidR="00D80056" w:rsidRPr="0055096F" w:rsidRDefault="00D80056" w:rsidP="005641A1">
            <w:r w:rsidRPr="0055096F">
              <w:rPr>
                <w:noProof/>
                <w:color w:val="0000FF"/>
                <w:lang w:eastAsia="en-US" w:bidi="ar-SA"/>
              </w:rPr>
              <w:lastRenderedPageBreak/>
              <w:drawing>
                <wp:inline distT="0" distB="0" distL="0" distR="0" wp14:anchorId="6979D9C7" wp14:editId="02A49538">
                  <wp:extent cx="2971800" cy="1957496"/>
                  <wp:effectExtent l="0" t="0" r="0" b="5080"/>
                  <wp:docPr id="93" name="Picture 93" descr="https://terpconnect.umd.edu/~toh/spectrum/LinearY.png">
                    <a:hlinkClick xmlns:a="http://schemas.openxmlformats.org/drawingml/2006/main" r:id="rId29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0" descr="https://terpconnect.umd.edu/~toh/spectrum/LinearY.png">
                            <a:hlinkClick r:id="rId2980"/>
                          </pic:cNvPr>
                          <pic:cNvPicPr>
                            <a:picLocks noChangeAspect="1" noChangeArrowheads="1"/>
                          </pic:cNvPicPr>
                        </pic:nvPicPr>
                        <pic:blipFill rotWithShape="1">
                          <a:blip r:embed="rId2981" cstate="print">
                            <a:extLst>
                              <a:ext uri="{28A0092B-C50C-407E-A947-70E740481C1C}">
                                <a14:useLocalDpi xmlns:a14="http://schemas.microsoft.com/office/drawing/2010/main" val="0"/>
                              </a:ext>
                            </a:extLst>
                          </a:blip>
                          <a:srcRect l="8347" r="7059"/>
                          <a:stretch/>
                        </pic:blipFill>
                        <pic:spPr bwMode="auto">
                          <a:xfrm>
                            <a:off x="0" y="0"/>
                            <a:ext cx="3003281" cy="1978233"/>
                          </a:xfrm>
                          <a:prstGeom prst="rect">
                            <a:avLst/>
                          </a:prstGeom>
                          <a:noFill/>
                          <a:ln>
                            <a:noFill/>
                          </a:ln>
                          <a:extLst>
                            <a:ext uri="{53640926-AAD7-44D8-BBD7-CCE9431645EC}">
                              <a14:shadowObscured xmlns:a14="http://schemas.microsoft.com/office/drawing/2010/main"/>
                            </a:ext>
                          </a:extLst>
                        </pic:spPr>
                      </pic:pic>
                    </a:graphicData>
                  </a:graphic>
                </wp:inline>
              </w:drawing>
            </w:r>
          </w:p>
          <w:p w14:paraId="64A38B13" w14:textId="77777777" w:rsidR="00D80056" w:rsidRPr="0055096F" w:rsidRDefault="00D80056" w:rsidP="005641A1">
            <w:pPr>
              <w:jc w:val="center"/>
            </w:pPr>
            <w:r w:rsidRPr="0055096F">
              <w:t>Linear y-axis mode</w:t>
            </w:r>
          </w:p>
        </w:tc>
        <w:tc>
          <w:tcPr>
            <w:tcW w:w="5116" w:type="dxa"/>
            <w:tcBorders>
              <w:top w:val="outset" w:sz="6" w:space="0" w:color="auto"/>
              <w:left w:val="outset" w:sz="6" w:space="0" w:color="auto"/>
              <w:bottom w:val="outset" w:sz="6" w:space="0" w:color="auto"/>
              <w:right w:val="outset" w:sz="6" w:space="0" w:color="auto"/>
            </w:tcBorders>
            <w:hideMark/>
          </w:tcPr>
          <w:p w14:paraId="711B558E" w14:textId="77777777" w:rsidR="00D80056" w:rsidRPr="0055096F" w:rsidRDefault="00D80056" w:rsidP="005641A1">
            <w:r w:rsidRPr="0055096F">
              <w:rPr>
                <w:noProof/>
                <w:color w:val="0000FF"/>
                <w:lang w:eastAsia="en-US" w:bidi="ar-SA"/>
              </w:rPr>
              <w:drawing>
                <wp:inline distT="0" distB="0" distL="0" distR="0" wp14:anchorId="7EFD245C" wp14:editId="5068E545">
                  <wp:extent cx="2762250" cy="1937710"/>
                  <wp:effectExtent l="0" t="0" r="0" b="5715"/>
                  <wp:docPr id="92" name="Picture 92" descr="https://terpconnect.umd.edu/~toh/spectrum/LogY.png">
                    <a:hlinkClick xmlns:a="http://schemas.openxmlformats.org/drawingml/2006/main" r:id="rId29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1" descr="https://terpconnect.umd.edu/~toh/spectrum/LogY.png">
                            <a:hlinkClick r:id="rId2982"/>
                          </pic:cNvPr>
                          <pic:cNvPicPr>
                            <a:picLocks noChangeAspect="1" noChangeArrowheads="1"/>
                          </pic:cNvPicPr>
                        </pic:nvPicPr>
                        <pic:blipFill rotWithShape="1">
                          <a:blip r:embed="rId2983" cstate="print">
                            <a:extLst>
                              <a:ext uri="{28A0092B-C50C-407E-A947-70E740481C1C}">
                                <a14:useLocalDpi xmlns:a14="http://schemas.microsoft.com/office/drawing/2010/main" val="0"/>
                              </a:ext>
                            </a:extLst>
                          </a:blip>
                          <a:srcRect l="8116" r="6680"/>
                          <a:stretch/>
                        </pic:blipFill>
                        <pic:spPr bwMode="auto">
                          <a:xfrm>
                            <a:off x="0" y="0"/>
                            <a:ext cx="2791770" cy="1958418"/>
                          </a:xfrm>
                          <a:prstGeom prst="rect">
                            <a:avLst/>
                          </a:prstGeom>
                          <a:noFill/>
                          <a:ln>
                            <a:noFill/>
                          </a:ln>
                          <a:extLst>
                            <a:ext uri="{53640926-AAD7-44D8-BBD7-CCE9431645EC}">
                              <a14:shadowObscured xmlns:a14="http://schemas.microsoft.com/office/drawing/2010/main"/>
                            </a:ext>
                          </a:extLst>
                        </pic:spPr>
                      </pic:pic>
                    </a:graphicData>
                  </a:graphic>
                </wp:inline>
              </w:drawing>
            </w:r>
          </w:p>
          <w:p w14:paraId="40AE19E1" w14:textId="77777777" w:rsidR="00D80056" w:rsidRPr="0055096F" w:rsidRDefault="00D80056" w:rsidP="005641A1">
            <w:pPr>
              <w:jc w:val="center"/>
            </w:pPr>
            <w:r w:rsidRPr="0055096F">
              <w:t>Log y mode (H key)</w:t>
            </w:r>
          </w:p>
        </w:tc>
      </w:tr>
    </w:tbl>
    <w:p w14:paraId="5AA9653B" w14:textId="77777777" w:rsidR="00D80056" w:rsidRPr="00E579BB" w:rsidRDefault="00D80056" w:rsidP="00D80056">
      <w:pPr>
        <w:spacing w:line="276" w:lineRule="auto"/>
        <w:rPr>
          <w:sz w:val="16"/>
          <w:szCs w:val="16"/>
        </w:rPr>
      </w:pPr>
      <w:r w:rsidRPr="0055096F">
        <w:rPr>
          <w:noProof/>
          <w:lang w:eastAsia="en-US" w:bidi="ar-SA"/>
        </w:rPr>
        <w:drawing>
          <wp:anchor distT="95250" distB="95250" distL="95250" distR="95250" simplePos="0" relativeHeight="251860992" behindDoc="0" locked="0" layoutInCell="1" allowOverlap="0" wp14:anchorId="63305E9B" wp14:editId="51AA58A5">
            <wp:simplePos x="0" y="0"/>
            <wp:positionH relativeFrom="margin">
              <wp:align>right</wp:align>
            </wp:positionH>
            <wp:positionV relativeFrom="paragraph">
              <wp:posOffset>1819910</wp:posOffset>
            </wp:positionV>
            <wp:extent cx="3773805" cy="3550285"/>
            <wp:effectExtent l="19050" t="19050" r="0" b="0"/>
            <wp:wrapSquare wrapText="bothSides"/>
            <wp:docPr id="117" name="Picture 117" descr="https://terpconnect.umd.edu/~toh/spectrum/TestingOneTwoTh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terpconnect.umd.edu/~toh/spectrum/TestingOneTwoThree.png"/>
                    <pic:cNvPicPr>
                      <a:picLocks noChangeAspect="1" noChangeArrowheads="1"/>
                    </pic:cNvPicPr>
                  </pic:nvPicPr>
                  <pic:blipFill rotWithShape="1">
                    <a:blip r:embed="rId2984">
                      <a:extLst>
                        <a:ext uri="{28A0092B-C50C-407E-A947-70E740481C1C}">
                          <a14:useLocalDpi xmlns:a14="http://schemas.microsoft.com/office/drawing/2010/main" val="0"/>
                        </a:ext>
                      </a:extLst>
                    </a:blip>
                    <a:srcRect l="5245" t="2929" r="5918" b="3723"/>
                    <a:stretch/>
                  </pic:blipFill>
                  <pic:spPr bwMode="auto">
                    <a:xfrm>
                      <a:off x="0" y="0"/>
                      <a:ext cx="3773805" cy="355028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309B">
        <w:rPr>
          <w:color w:val="000000"/>
          <w:sz w:val="16"/>
          <w:szCs w:val="16"/>
        </w:rPr>
        <w:br/>
      </w:r>
      <w:r w:rsidRPr="0055096F">
        <w:rPr>
          <w:color w:val="000000"/>
        </w:rPr>
        <w:t>The </w:t>
      </w:r>
      <w:r w:rsidRPr="0055096F">
        <w:rPr>
          <w:b/>
          <w:bCs/>
          <w:color w:val="000000"/>
        </w:rPr>
        <w:t>C</w:t>
      </w:r>
      <w:r w:rsidRPr="0055096F">
        <w:rPr>
          <w:color w:val="000000"/>
        </w:rPr>
        <w:t> key condenses the signal by the specified factor </w:t>
      </w:r>
      <w:r w:rsidRPr="0055096F">
        <w:rPr>
          <w:b/>
          <w:bCs/>
          <w:i/>
          <w:iCs/>
          <w:color w:val="000000"/>
        </w:rPr>
        <w:t>n</w:t>
      </w:r>
      <w:r w:rsidRPr="0055096F">
        <w:rPr>
          <w:color w:val="000000"/>
        </w:rPr>
        <w:t>, replacing each group of </w:t>
      </w:r>
      <w:r w:rsidRPr="0055096F">
        <w:rPr>
          <w:b/>
          <w:bCs/>
          <w:i/>
          <w:iCs/>
          <w:color w:val="000000"/>
        </w:rPr>
        <w:t>n</w:t>
      </w:r>
      <w:r w:rsidRPr="0055096F">
        <w:rPr>
          <w:color w:val="000000"/>
        </w:rPr>
        <w:t> points with their average (</w:t>
      </w:r>
      <w:r w:rsidRPr="0055096F">
        <w:rPr>
          <w:b/>
          <w:bCs/>
          <w:i/>
          <w:iCs/>
          <w:color w:val="000000"/>
        </w:rPr>
        <w:t>n</w:t>
      </w:r>
      <w:r w:rsidRPr="0055096F">
        <w:rPr>
          <w:color w:val="000000"/>
        </w:rPr>
        <w:t> must be an integer, such as 2,3, 4, etc</w:t>
      </w:r>
      <w:r>
        <w:rPr>
          <w:color w:val="000000"/>
        </w:rPr>
        <w:t>.</w:t>
      </w:r>
      <w:r w:rsidRPr="0055096F">
        <w:rPr>
          <w:color w:val="000000"/>
        </w:rPr>
        <w:t>). The </w:t>
      </w:r>
      <w:r w:rsidRPr="0055096F">
        <w:rPr>
          <w:b/>
          <w:bCs/>
          <w:color w:val="000000"/>
        </w:rPr>
        <w:t>I</w:t>
      </w:r>
      <w:r w:rsidRPr="0055096F">
        <w:rPr>
          <w:color w:val="000000"/>
        </w:rPr>
        <w:t> key replaces the signal with a linearly interpolated version containing </w:t>
      </w:r>
      <w:r w:rsidRPr="0055096F">
        <w:rPr>
          <w:b/>
          <w:bCs/>
          <w:i/>
          <w:iCs/>
          <w:color w:val="000000"/>
        </w:rPr>
        <w:t>m</w:t>
      </w:r>
      <w:r w:rsidRPr="0055096F">
        <w:rPr>
          <w:color w:val="000000"/>
        </w:rPr>
        <w:t> data points. This can be used either to increase or decrease the x-axis interval of the signal or to convert unevenly spaced values to evenly spaced values. After pressing</w:t>
      </w:r>
      <w:r>
        <w:rPr>
          <w:color w:val="000000"/>
        </w:rPr>
        <w:t xml:space="preserve"> </w:t>
      </w:r>
      <w:r w:rsidRPr="0055096F">
        <w:rPr>
          <w:b/>
          <w:bCs/>
          <w:color w:val="000000"/>
        </w:rPr>
        <w:t>C</w:t>
      </w:r>
      <w:r>
        <w:rPr>
          <w:color w:val="000000"/>
        </w:rPr>
        <w:t xml:space="preserve"> </w:t>
      </w:r>
      <w:r w:rsidRPr="0055096F">
        <w:rPr>
          <w:color w:val="000000"/>
        </w:rPr>
        <w:t>or </w:t>
      </w:r>
      <w:r w:rsidRPr="0055096F">
        <w:rPr>
          <w:b/>
          <w:bCs/>
          <w:color w:val="000000"/>
        </w:rPr>
        <w:t>I</w:t>
      </w:r>
      <w:r w:rsidRPr="0055096F">
        <w:rPr>
          <w:color w:val="000000"/>
        </w:rPr>
        <w:t>, you must type in the value of </w:t>
      </w:r>
      <w:r w:rsidRPr="0055096F">
        <w:rPr>
          <w:b/>
          <w:bCs/>
          <w:i/>
          <w:iCs/>
          <w:color w:val="000000"/>
        </w:rPr>
        <w:t>n</w:t>
      </w:r>
      <w:r w:rsidRPr="0055096F">
        <w:rPr>
          <w:color w:val="000000"/>
        </w:rPr>
        <w:t> or </w:t>
      </w:r>
      <w:r w:rsidRPr="0055096F">
        <w:rPr>
          <w:b/>
          <w:bCs/>
          <w:i/>
          <w:iCs/>
          <w:color w:val="000000"/>
        </w:rPr>
        <w:t>m</w:t>
      </w:r>
      <w:r>
        <w:rPr>
          <w:color w:val="000000"/>
        </w:rPr>
        <w:t xml:space="preserve"> respectively. </w:t>
      </w:r>
      <w:r w:rsidRPr="0055096F">
        <w:rPr>
          <w:color w:val="000000"/>
        </w:rPr>
        <w:t>You can press </w:t>
      </w:r>
      <w:r w:rsidRPr="0055096F">
        <w:rPr>
          <w:b/>
          <w:bCs/>
          <w:color w:val="000000"/>
        </w:rPr>
        <w:t>Shift-C</w:t>
      </w:r>
      <w:r w:rsidRPr="0055096F">
        <w:rPr>
          <w:color w:val="000000"/>
        </w:rPr>
        <w:t xml:space="preserve">, then click on the graph to print out the </w:t>
      </w:r>
      <w:r>
        <w:rPr>
          <w:color w:val="000000"/>
        </w:rPr>
        <w:t>x,y coordinates of that point. </w:t>
      </w:r>
      <w:r w:rsidRPr="0055096F">
        <w:rPr>
          <w:color w:val="000000"/>
        </w:rPr>
        <w:t>This works on both the upper and lower panels, and on the frequency spectrum as well.</w:t>
      </w:r>
      <w:r w:rsidRPr="0055096F">
        <w:rPr>
          <w:color w:val="000000"/>
        </w:rPr>
        <w:br/>
      </w:r>
      <w:bookmarkStart w:id="1082" w:name="sounds"/>
      <w:bookmarkEnd w:id="1082"/>
    </w:p>
    <w:p w14:paraId="2F9D7F59" w14:textId="1FCE1805" w:rsidR="00D80056" w:rsidRDefault="00D80056" w:rsidP="00D80056">
      <w:pPr>
        <w:spacing w:line="276" w:lineRule="auto"/>
        <w:rPr>
          <w:color w:val="000000"/>
        </w:rPr>
      </w:pPr>
      <w:r w:rsidRPr="0055096F">
        <w:rPr>
          <w:b/>
          <w:bCs/>
          <w:color w:val="000000"/>
        </w:rPr>
        <w:t>Playing data as audio.</w:t>
      </w:r>
      <w:r w:rsidRPr="0055096F">
        <w:rPr>
          <w:color w:val="000000"/>
        </w:rPr>
        <w:t> </w:t>
      </w:r>
      <w:r w:rsidRPr="0055096F">
        <w:rPr>
          <w:color w:val="000000"/>
        </w:rPr>
        <w:br/>
        <w:t>Press </w:t>
      </w:r>
      <w:r w:rsidRPr="0055096F">
        <w:rPr>
          <w:b/>
          <w:bCs/>
          <w:color w:val="000000"/>
        </w:rPr>
        <w:t>Spacebar </w:t>
      </w:r>
      <w:r w:rsidRPr="0055096F">
        <w:rPr>
          <w:color w:val="000000"/>
        </w:rPr>
        <w:t>or </w:t>
      </w:r>
      <w:r w:rsidRPr="0055096F">
        <w:rPr>
          <w:b/>
          <w:bCs/>
          <w:color w:val="000000"/>
        </w:rPr>
        <w:t>Shift-P</w:t>
      </w:r>
      <w:r w:rsidRPr="0055096F">
        <w:rPr>
          <w:color w:val="000000"/>
        </w:rPr>
        <w:t> to play the segment of the signal displayed in the upper window as audio through the computer's sound output. Press </w:t>
      </w:r>
      <w:r w:rsidRPr="0055096F">
        <w:rPr>
          <w:b/>
          <w:bCs/>
          <w:color w:val="000000"/>
        </w:rPr>
        <w:t>Shift-R</w:t>
      </w:r>
      <w:r w:rsidRPr="0055096F">
        <w:rPr>
          <w:color w:val="000000"/>
        </w:rPr>
        <w:t> to set the sampling rate - the larger the number the shorter and higher-pitched will be the sound. The default rate is 44000Hz. Sounds or music files in WAV format can be loaded into Matlab using the built-in "</w:t>
      </w:r>
      <w:proofErr w:type="spellStart"/>
      <w:r w:rsidR="00ED44CF">
        <w:rPr>
          <w:color w:val="000000"/>
        </w:rPr>
        <w:t>audioread</w:t>
      </w:r>
      <w:proofErr w:type="spellEnd"/>
      <w:r w:rsidRPr="0055096F">
        <w:rPr>
          <w:color w:val="000000"/>
        </w:rPr>
        <w:t xml:space="preserve">" function. The example on the right shows a 1.5825 sec duration audio recording of the </w:t>
      </w:r>
      <w:r>
        <w:rPr>
          <w:color w:val="000000"/>
        </w:rPr>
        <w:t xml:space="preserve">spoken </w:t>
      </w:r>
      <w:r w:rsidRPr="0055096F">
        <w:rPr>
          <w:color w:val="000000"/>
        </w:rPr>
        <w:t>phrase "Testing, one, two, three" recorded at 44000 Hz, saved in WAV format (</w:t>
      </w:r>
      <w:hyperlink r:id="rId2985" w:history="1">
        <w:r w:rsidRPr="0055096F">
          <w:rPr>
            <w:rStyle w:val="Hyperlink"/>
          </w:rPr>
          <w:t>link</w:t>
        </w:r>
      </w:hyperlink>
      <w:r w:rsidRPr="0055096F">
        <w:rPr>
          <w:color w:val="000000"/>
        </w:rPr>
        <w:t>), loaded into iSignal and zoomed in on the "</w:t>
      </w:r>
      <w:proofErr w:type="spellStart"/>
      <w:r w:rsidRPr="0055096F">
        <w:rPr>
          <w:color w:val="000000"/>
        </w:rPr>
        <w:t>oo</w:t>
      </w:r>
      <w:proofErr w:type="spellEnd"/>
      <w:r w:rsidRPr="0055096F">
        <w:rPr>
          <w:color w:val="000000"/>
        </w:rPr>
        <w:t>" sound in the word "two". Press</w:t>
      </w:r>
      <w:r>
        <w:rPr>
          <w:color w:val="000000"/>
        </w:rPr>
        <w:t xml:space="preserve"> </w:t>
      </w:r>
      <w:r w:rsidRPr="0055096F">
        <w:rPr>
          <w:b/>
          <w:bCs/>
          <w:color w:val="000000"/>
        </w:rPr>
        <w:t>Spacebar</w:t>
      </w:r>
      <w:r>
        <w:rPr>
          <w:b/>
          <w:bCs/>
          <w:color w:val="000000"/>
        </w:rPr>
        <w:t xml:space="preserve"> </w:t>
      </w:r>
      <w:r w:rsidRPr="0055096F">
        <w:rPr>
          <w:color w:val="000000"/>
        </w:rPr>
        <w:t>to play the selected sound</w:t>
      </w:r>
      <w:r w:rsidR="00B14690">
        <w:rPr>
          <w:color w:val="000000"/>
        </w:rPr>
        <w:t>. P</w:t>
      </w:r>
      <w:r w:rsidRPr="0055096F">
        <w:rPr>
          <w:color w:val="000000"/>
        </w:rPr>
        <w:t>ress </w:t>
      </w:r>
      <w:r w:rsidRPr="0055096F">
        <w:rPr>
          <w:b/>
          <w:bCs/>
          <w:color w:val="000000"/>
        </w:rPr>
        <w:t>Shift-S</w:t>
      </w:r>
      <w:r w:rsidRPr="0055096F">
        <w:rPr>
          <w:color w:val="000000"/>
        </w:rPr>
        <w:t xml:space="preserve"> to display </w:t>
      </w:r>
      <w:r w:rsidRPr="00E51CFB">
        <w:rPr>
          <w:color w:val="000000" w:themeColor="text1"/>
        </w:rPr>
        <w:t xml:space="preserve">the </w:t>
      </w:r>
      <w:hyperlink r:id="rId2986" w:anchor="Spectrum" w:history="1">
        <w:r w:rsidRPr="00E51CFB">
          <w:rPr>
            <w:rStyle w:val="Hyperlink"/>
            <w:color w:val="000000" w:themeColor="text1"/>
          </w:rPr>
          <w:t>frequency spectrum</w:t>
        </w:r>
      </w:hyperlink>
      <w:r w:rsidRPr="0055096F">
        <w:rPr>
          <w:color w:val="000000"/>
        </w:rPr>
        <w:t> </w:t>
      </w:r>
      <w:r>
        <w:rPr>
          <w:color w:val="000000"/>
        </w:rPr>
        <w:t xml:space="preserve">(page </w:t>
      </w:r>
      <w:r>
        <w:rPr>
          <w:color w:val="000000"/>
        </w:rPr>
        <w:fldChar w:fldCharType="begin"/>
      </w:r>
      <w:r>
        <w:rPr>
          <w:color w:val="000000"/>
        </w:rPr>
        <w:instrText xml:space="preserve"> PAGEREF _Ref532013456 \h </w:instrText>
      </w:r>
      <w:r>
        <w:rPr>
          <w:color w:val="000000"/>
        </w:rPr>
      </w:r>
      <w:r>
        <w:rPr>
          <w:color w:val="000000"/>
        </w:rPr>
        <w:fldChar w:fldCharType="separate"/>
      </w:r>
      <w:r w:rsidR="0018117D">
        <w:rPr>
          <w:noProof/>
          <w:color w:val="000000"/>
        </w:rPr>
        <w:t>95</w:t>
      </w:r>
      <w:r>
        <w:rPr>
          <w:color w:val="000000"/>
        </w:rPr>
        <w:fldChar w:fldCharType="end"/>
      </w:r>
      <w:r>
        <w:rPr>
          <w:color w:val="000000"/>
        </w:rPr>
        <w:t xml:space="preserve">) </w:t>
      </w:r>
      <w:r w:rsidRPr="0055096F">
        <w:rPr>
          <w:color w:val="000000"/>
        </w:rPr>
        <w:t>of the selected region</w:t>
      </w:r>
      <w:r>
        <w:rPr>
          <w:color w:val="000000"/>
        </w:rPr>
        <w:t>.</w:t>
      </w:r>
    </w:p>
    <w:p w14:paraId="3CE6E16A" w14:textId="38099D9B" w:rsidR="00D80056" w:rsidRPr="00AB0146" w:rsidRDefault="00D80056" w:rsidP="00D80056">
      <w:pPr>
        <w:spacing w:line="276" w:lineRule="auto"/>
        <w:rPr>
          <w:color w:val="000000"/>
        </w:rPr>
      </w:pPr>
      <w:r w:rsidRPr="00C57D96">
        <w:rPr>
          <w:color w:val="000000"/>
          <w:sz w:val="12"/>
          <w:szCs w:val="12"/>
        </w:rPr>
        <w:br/>
      </w:r>
      <w:r w:rsidRPr="0094786F">
        <w:rPr>
          <w:rStyle w:val="HTMLTypewriter"/>
          <w:rFonts w:eastAsia="SimSun"/>
          <w:b/>
          <w:bCs/>
          <w:color w:val="000000"/>
          <w:sz w:val="22"/>
          <w:szCs w:val="22"/>
        </w:rPr>
        <w:t>&gt;&gt; v=</w:t>
      </w:r>
      <w:proofErr w:type="spellStart"/>
      <w:r w:rsidR="00ED44CF">
        <w:rPr>
          <w:rStyle w:val="HTMLTypewriter"/>
          <w:rFonts w:eastAsia="SimSun"/>
          <w:b/>
          <w:bCs/>
          <w:color w:val="000000"/>
          <w:sz w:val="22"/>
          <w:szCs w:val="22"/>
        </w:rPr>
        <w:t>audioread</w:t>
      </w:r>
      <w:proofErr w:type="spellEnd"/>
      <w:r w:rsidRPr="0094786F">
        <w:rPr>
          <w:rStyle w:val="HTMLTypewriter"/>
          <w:rFonts w:eastAsia="SimSun"/>
          <w:b/>
          <w:bCs/>
          <w:color w:val="000000"/>
          <w:sz w:val="22"/>
          <w:szCs w:val="22"/>
        </w:rPr>
        <w:t>('</w:t>
      </w:r>
      <w:hyperlink r:id="rId2987" w:history="1">
        <w:r w:rsidRPr="0094786F">
          <w:rPr>
            <w:rStyle w:val="Hyperlink"/>
            <w:rFonts w:ascii="Courier New" w:hAnsi="Courier New" w:cs="Courier New"/>
            <w:b/>
            <w:bCs/>
            <w:sz w:val="22"/>
            <w:szCs w:val="22"/>
          </w:rPr>
          <w:t>TestingOneTwoThree.wav</w:t>
        </w:r>
      </w:hyperlink>
      <w:r w:rsidRPr="0094786F">
        <w:rPr>
          <w:rStyle w:val="HTMLTypewriter"/>
          <w:rFonts w:eastAsia="SimSun"/>
          <w:b/>
          <w:bCs/>
          <w:color w:val="000000"/>
          <w:sz w:val="22"/>
          <w:szCs w:val="22"/>
        </w:rPr>
        <w:t>');</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&gt;&gt; t=0:1/44001:1.5825;</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&gt;&gt; isignal(</w:t>
      </w:r>
      <w:proofErr w:type="spellStart"/>
      <w:r w:rsidRPr="0094786F">
        <w:rPr>
          <w:rStyle w:val="HTMLTypewriter"/>
          <w:rFonts w:eastAsia="SimSun"/>
          <w:b/>
          <w:bCs/>
          <w:color w:val="000000"/>
          <w:sz w:val="22"/>
          <w:szCs w:val="22"/>
        </w:rPr>
        <w:t>t,v</w:t>
      </w:r>
      <w:proofErr w:type="spellEnd"/>
      <w:r w:rsidRPr="0094786F">
        <w:rPr>
          <w:rStyle w:val="HTMLTypewriter"/>
          <w:rFonts w:eastAsia="SimSun"/>
          <w:b/>
          <w:bCs/>
          <w:color w:val="000000"/>
          <w:sz w:val="22"/>
          <w:szCs w:val="22"/>
        </w:rPr>
        <w:t>(:,2));</w:t>
      </w:r>
      <w:r>
        <w:rPr>
          <w:rStyle w:val="HTMLTypewriter"/>
          <w:rFonts w:eastAsia="SimSun"/>
          <w:color w:val="000000"/>
          <w:sz w:val="22"/>
          <w:szCs w:val="22"/>
        </w:rPr>
        <w:br/>
      </w:r>
      <w:r>
        <w:rPr>
          <w:color w:val="000000"/>
        </w:rPr>
        <w:lastRenderedPageBreak/>
        <w:t>P</w:t>
      </w:r>
      <w:r w:rsidRPr="0055096F">
        <w:rPr>
          <w:color w:val="000000"/>
        </w:rPr>
        <w:t>ress </w:t>
      </w:r>
      <w:r w:rsidRPr="0055096F">
        <w:rPr>
          <w:b/>
          <w:bCs/>
          <w:color w:val="000000"/>
        </w:rPr>
        <w:t>Shift-Z</w:t>
      </w:r>
      <w:r w:rsidRPr="0055096F">
        <w:rPr>
          <w:color w:val="000000"/>
        </w:rPr>
        <w:t> to label the peaks in the frequency spectrum with their frequencies (</w:t>
      </w:r>
      <w:hyperlink r:id="rId2988" w:history="1">
        <w:r w:rsidRPr="000E7F0A">
          <w:rPr>
            <w:rStyle w:val="Hyperlink"/>
            <w:color w:val="auto"/>
          </w:rPr>
          <w:t>right</w:t>
        </w:r>
      </w:hyperlink>
      <w:r>
        <w:rPr>
          <w:color w:val="000000"/>
        </w:rPr>
        <w:t>). </w:t>
      </w:r>
      <w:r w:rsidRPr="0055096F">
        <w:rPr>
          <w:color w:val="000000"/>
        </w:rPr>
        <w:t>Press </w:t>
      </w:r>
      <w:r w:rsidRPr="0055096F">
        <w:rPr>
          <w:b/>
          <w:bCs/>
          <w:color w:val="000000"/>
        </w:rPr>
        <w:t>Shift-</w:t>
      </w:r>
      <w:r w:rsidRPr="00BE3173">
        <w:rPr>
          <w:rStyle w:val="Hyperlink"/>
          <w:noProof/>
          <w:lang w:eastAsia="en-US" w:bidi="ar-SA"/>
        </w:rPr>
        <w:t xml:space="preserve"> </w:t>
      </w:r>
      <w:r w:rsidRPr="0055096F">
        <w:rPr>
          <w:b/>
          <w:bCs/>
          <w:color w:val="000000"/>
        </w:rPr>
        <w:t xml:space="preserve"> R</w:t>
      </w:r>
      <w:r w:rsidRPr="0055096F">
        <w:rPr>
          <w:color w:val="000000"/>
        </w:rPr>
        <w:t xml:space="preserve"> and type 44000 to set the sampling rate. </w:t>
      </w:r>
    </w:p>
    <w:p w14:paraId="006265A5" w14:textId="67AF09DE" w:rsidR="00D80056" w:rsidRDefault="00AB0146" w:rsidP="00D80056">
      <w:pPr>
        <w:spacing w:line="276" w:lineRule="auto"/>
        <w:rPr>
          <w:color w:val="000000"/>
        </w:rPr>
      </w:pPr>
      <w:r>
        <w:rPr>
          <w:rStyle w:val="Hyperlink"/>
          <w:noProof/>
          <w:lang w:eastAsia="en-US" w:bidi="ar-SA"/>
        </w:rPr>
        <w:drawing>
          <wp:anchor distT="0" distB="0" distL="114300" distR="114300" simplePos="0" relativeHeight="251859968" behindDoc="1" locked="0" layoutInCell="1" allowOverlap="1" wp14:anchorId="0F1780D8" wp14:editId="70EC9326">
            <wp:simplePos x="0" y="0"/>
            <wp:positionH relativeFrom="margin">
              <wp:align>left</wp:align>
            </wp:positionH>
            <wp:positionV relativeFrom="paragraph">
              <wp:posOffset>167005</wp:posOffset>
            </wp:positionV>
            <wp:extent cx="3200400" cy="2814320"/>
            <wp:effectExtent l="0" t="0" r="0" b="5080"/>
            <wp:wrapTight wrapText="bothSides">
              <wp:wrapPolygon edited="0">
                <wp:start x="0" y="0"/>
                <wp:lineTo x="0" y="21493"/>
                <wp:lineTo x="21471" y="21493"/>
                <wp:lineTo x="21471" y="0"/>
                <wp:lineTo x="0" y="0"/>
              </wp:wrapPolygon>
            </wp:wrapTight>
            <wp:docPr id="281" name="Picture 28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descr="Graphical user interface&#10;&#10;Description automatically generated"/>
                    <pic:cNvPicPr>
                      <a:picLocks noChangeAspect="1" noChangeArrowheads="1"/>
                    </pic:cNvPicPr>
                  </pic:nvPicPr>
                  <pic:blipFill rotWithShape="1">
                    <a:blip r:embed="rId2989">
                      <a:extLst>
                        <a:ext uri="{28A0092B-C50C-407E-A947-70E740481C1C}">
                          <a14:useLocalDpi xmlns:a14="http://schemas.microsoft.com/office/drawing/2010/main" val="0"/>
                        </a:ext>
                      </a:extLst>
                    </a:blip>
                    <a:srcRect l="5787" t="2501" r="6384" b="2902"/>
                    <a:stretch/>
                  </pic:blipFill>
                  <pic:spPr bwMode="auto">
                    <a:xfrm>
                      <a:off x="0" y="0"/>
                      <a:ext cx="3208682" cy="28221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rsidRPr="0055096F">
        <w:rPr>
          <w:color w:val="000000"/>
        </w:rPr>
        <w:t>This recorded sound example allows you to experiment with the effect of smoothing, differentiation, and interpolation on the sound of recorded speech. Interestingly, different degrees of smoothing and differentiation will change the</w:t>
      </w:r>
      <w:r w:rsidR="00D80056">
        <w:rPr>
          <w:color w:val="000000"/>
        </w:rPr>
        <w:t xml:space="preserve"> </w:t>
      </w:r>
      <w:hyperlink r:id="rId2990" w:history="1">
        <w:r w:rsidR="00D80056" w:rsidRPr="0055096F">
          <w:rPr>
            <w:rStyle w:val="Hyperlink"/>
          </w:rPr>
          <w:t>timbre </w:t>
        </w:r>
      </w:hyperlink>
      <w:r w:rsidR="00D80056" w:rsidRPr="0055096F">
        <w:rPr>
          <w:color w:val="000000"/>
        </w:rPr>
        <w:t>of the voice but has </w:t>
      </w:r>
      <w:r w:rsidR="00D80056" w:rsidRPr="0055055A">
        <w:rPr>
          <w:i/>
          <w:iCs/>
          <w:color w:val="000000"/>
        </w:rPr>
        <w:t>surprisingly</w:t>
      </w:r>
      <w:r w:rsidR="00D80056">
        <w:rPr>
          <w:color w:val="000000"/>
        </w:rPr>
        <w:t xml:space="preserve"> </w:t>
      </w:r>
      <w:r w:rsidR="00D80056" w:rsidRPr="0055096F">
        <w:rPr>
          <w:i/>
          <w:iCs/>
          <w:color w:val="000000"/>
        </w:rPr>
        <w:t>little effect on the intelligibility. </w:t>
      </w:r>
      <w:r w:rsidR="00D80056" w:rsidRPr="0055096F">
        <w:rPr>
          <w:color w:val="000000"/>
        </w:rPr>
        <w:t xml:space="preserve">This is because </w:t>
      </w:r>
      <w:r w:rsidR="00D80056">
        <w:rPr>
          <w:color w:val="000000"/>
        </w:rPr>
        <w:t xml:space="preserve">speech depends on </w:t>
      </w:r>
      <w:r w:rsidR="00D80056" w:rsidRPr="0055096F">
        <w:rPr>
          <w:color w:val="000000"/>
        </w:rPr>
        <w:t>the sequence of frequency components in the signal</w:t>
      </w:r>
      <w:r w:rsidR="00D80056">
        <w:rPr>
          <w:color w:val="000000"/>
        </w:rPr>
        <w:t>, which</w:t>
      </w:r>
      <w:r w:rsidR="00D80056" w:rsidRPr="0055096F">
        <w:rPr>
          <w:color w:val="000000"/>
        </w:rPr>
        <w:t xml:space="preserve"> is not shifted in pitch or in time but merely changed in amplitude by smoothing and differentiation.</w:t>
      </w:r>
      <w:r w:rsidR="00D80056">
        <w:rPr>
          <w:color w:val="000000"/>
        </w:rPr>
        <w:t xml:space="preserve"> </w:t>
      </w:r>
      <w:r w:rsidR="00D80056" w:rsidRPr="0055096F">
        <w:rPr>
          <w:color w:val="000000"/>
        </w:rPr>
        <w:t>Even computing the </w:t>
      </w:r>
      <w:r w:rsidR="00D80056" w:rsidRPr="0055096F">
        <w:rPr>
          <w:i/>
          <w:iCs/>
          <w:color w:val="000000"/>
        </w:rPr>
        <w:t>absolute value</w:t>
      </w:r>
      <w:r w:rsidR="00D80056">
        <w:rPr>
          <w:i/>
          <w:iCs/>
          <w:color w:val="000000"/>
        </w:rPr>
        <w:fldChar w:fldCharType="begin"/>
      </w:r>
      <w:r w:rsidR="00D80056">
        <w:instrText xml:space="preserve"> XE "</w:instrText>
      </w:r>
      <w:r w:rsidR="00D80056" w:rsidRPr="00E52AD4">
        <w:rPr>
          <w:rStyle w:val="Hyperlink"/>
          <w:color w:val="551A8B"/>
        </w:rPr>
        <w:instrText>absolute value</w:instrText>
      </w:r>
      <w:r w:rsidR="00D80056">
        <w:instrText xml:space="preserve">" </w:instrText>
      </w:r>
      <w:r w:rsidR="00D80056">
        <w:rPr>
          <w:i/>
          <w:iCs/>
          <w:color w:val="000000"/>
        </w:rPr>
        <w:fldChar w:fldCharType="end"/>
      </w:r>
      <w:r w:rsidR="00D80056" w:rsidRPr="0055096F">
        <w:rPr>
          <w:color w:val="000000"/>
        </w:rPr>
        <w:t> (+ key), which effectively doubles the fundamental frequency, does not make the sound unintelligible. </w:t>
      </w:r>
      <w:r w:rsidR="00D80056" w:rsidRPr="0055096F">
        <w:rPr>
          <w:color w:val="000000"/>
        </w:rPr>
        <w:br/>
      </w:r>
      <w:r w:rsidR="00D80056" w:rsidRPr="00FC782F">
        <w:rPr>
          <w:color w:val="000000"/>
          <w:sz w:val="16"/>
          <w:szCs w:val="16"/>
        </w:rPr>
        <w:br/>
      </w:r>
      <w:r w:rsidR="00D80056" w:rsidRPr="0055096F">
        <w:rPr>
          <w:b/>
          <w:bCs/>
          <w:color w:val="000000"/>
        </w:rPr>
        <w:t>Shift-Ctrl-F</w:t>
      </w:r>
      <w:r w:rsidR="00D80056" w:rsidRPr="0055096F">
        <w:rPr>
          <w:color w:val="000000"/>
        </w:rPr>
        <w:t> transfers the current signal to Interactive Peak </w:t>
      </w:r>
      <w:r w:rsidR="00D80056" w:rsidRPr="0055096F">
        <w:rPr>
          <w:b/>
          <w:bCs/>
          <w:color w:val="000000"/>
        </w:rPr>
        <w:t>F</w:t>
      </w:r>
      <w:r w:rsidR="00D80056" w:rsidRPr="0055096F">
        <w:rPr>
          <w:color w:val="000000"/>
        </w:rPr>
        <w:t>itter (ipf.m</w:t>
      </w:r>
      <w:r w:rsidR="00D80056">
        <w:rPr>
          <w:color w:val="000000"/>
        </w:rPr>
        <w:t>,</w:t>
      </w:r>
      <w:r w:rsidR="00D80056" w:rsidRPr="00841BA1">
        <w:rPr>
          <w:color w:val="000000"/>
          <w:shd w:val="clear" w:color="auto" w:fill="FFFFFF"/>
        </w:rPr>
        <w:t xml:space="preserve"> </w:t>
      </w:r>
      <w:r w:rsidR="00D80056">
        <w:rPr>
          <w:color w:val="000000"/>
          <w:shd w:val="clear" w:color="auto" w:fill="FFFFFF"/>
        </w:rPr>
        <w:t xml:space="preserve">page </w:t>
      </w:r>
      <w:r w:rsidR="00D80056">
        <w:rPr>
          <w:color w:val="000000"/>
        </w:rPr>
        <w:fldChar w:fldCharType="begin"/>
      </w:r>
      <w:r w:rsidR="00D80056">
        <w:rPr>
          <w:color w:val="000000"/>
        </w:rPr>
        <w:instrText xml:space="preserve"> PAGEREF _Ref528042159 \h </w:instrText>
      </w:r>
      <w:r w:rsidR="00D80056">
        <w:rPr>
          <w:color w:val="000000"/>
        </w:rPr>
      </w:r>
      <w:r w:rsidR="00D80056">
        <w:rPr>
          <w:color w:val="000000"/>
        </w:rPr>
        <w:fldChar w:fldCharType="separate"/>
      </w:r>
      <w:r w:rsidR="0018117D">
        <w:rPr>
          <w:noProof/>
          <w:color w:val="000000"/>
        </w:rPr>
        <w:t>419</w:t>
      </w:r>
      <w:r w:rsidR="00D80056">
        <w:rPr>
          <w:color w:val="000000"/>
        </w:rPr>
        <w:fldChar w:fldCharType="end"/>
      </w:r>
      <w:r w:rsidR="00D80056">
        <w:rPr>
          <w:color w:val="000000"/>
        </w:rPr>
        <w:t>)</w:t>
      </w:r>
      <w:r w:rsidR="00D80056" w:rsidRPr="0055096F">
        <w:rPr>
          <w:color w:val="000000"/>
        </w:rPr>
        <w:t xml:space="preserve"> and </w:t>
      </w:r>
      <w:r w:rsidR="00D80056" w:rsidRPr="0055096F">
        <w:rPr>
          <w:b/>
          <w:bCs/>
          <w:color w:val="000000"/>
        </w:rPr>
        <w:t>Shift-Ctrl-P</w:t>
      </w:r>
      <w:r w:rsidR="00D80056">
        <w:rPr>
          <w:color w:val="000000"/>
        </w:rPr>
        <w:t xml:space="preserve"> to </w:t>
      </w:r>
      <w:r w:rsidR="00D80056" w:rsidRPr="0055096F">
        <w:rPr>
          <w:color w:val="000000"/>
        </w:rPr>
        <w:t xml:space="preserve">transfer the current signal to </w:t>
      </w:r>
      <w:r w:rsidR="00D80056">
        <w:rPr>
          <w:color w:val="000000"/>
        </w:rPr>
        <w:t>I</w:t>
      </w:r>
      <w:r w:rsidR="00D80056" w:rsidRPr="0055096F">
        <w:rPr>
          <w:color w:val="000000"/>
        </w:rPr>
        <w:t>nteractive </w:t>
      </w:r>
      <w:r w:rsidR="00D80056" w:rsidRPr="0055096F">
        <w:rPr>
          <w:b/>
          <w:bCs/>
          <w:color w:val="000000"/>
        </w:rPr>
        <w:t>P</w:t>
      </w:r>
      <w:r w:rsidR="00D80056" w:rsidRPr="0055096F">
        <w:rPr>
          <w:color w:val="000000"/>
        </w:rPr>
        <w:t>eak Detector (iPeak.m</w:t>
      </w:r>
      <w:r w:rsidR="00D80056">
        <w:rPr>
          <w:color w:val="000000"/>
          <w:shd w:val="clear" w:color="auto" w:fill="FFFFFF"/>
        </w:rPr>
        <w:t xml:space="preserve">, page </w:t>
      </w:r>
      <w:r w:rsidR="00D80056">
        <w:rPr>
          <w:color w:val="000000"/>
        </w:rPr>
        <w:fldChar w:fldCharType="begin"/>
      </w:r>
      <w:r w:rsidR="00D80056">
        <w:rPr>
          <w:color w:val="000000"/>
          <w:shd w:val="clear" w:color="auto" w:fill="FFFFFF"/>
        </w:rPr>
        <w:instrText xml:space="preserve"> PAGEREF _Ref17187472 \h </w:instrText>
      </w:r>
      <w:r w:rsidR="00D80056">
        <w:rPr>
          <w:color w:val="000000"/>
        </w:rPr>
      </w:r>
      <w:r w:rsidR="00D80056">
        <w:rPr>
          <w:color w:val="000000"/>
        </w:rPr>
        <w:fldChar w:fldCharType="separate"/>
      </w:r>
      <w:r w:rsidR="0018117D">
        <w:rPr>
          <w:noProof/>
          <w:color w:val="000000"/>
          <w:shd w:val="clear" w:color="auto" w:fill="FFFFFF"/>
        </w:rPr>
        <w:t>256</w:t>
      </w:r>
      <w:r w:rsidR="00D80056">
        <w:rPr>
          <w:color w:val="000000"/>
        </w:rPr>
        <w:fldChar w:fldCharType="end"/>
      </w:r>
      <w:r w:rsidR="00D80056">
        <w:rPr>
          <w:color w:val="000000"/>
        </w:rPr>
        <w:t>)</w:t>
      </w:r>
      <w:r w:rsidR="00D80056" w:rsidRPr="0055096F">
        <w:rPr>
          <w:color w:val="000000"/>
        </w:rPr>
        <w:t xml:space="preserve">, if those functions are installed in your Matlab </w:t>
      </w:r>
      <w:r w:rsidR="00D80056">
        <w:rPr>
          <w:rStyle w:val="apple-style-span"/>
          <w:color w:val="000000"/>
        </w:rPr>
        <w:t>search</w:t>
      </w:r>
      <w:r w:rsidR="00D80056" w:rsidRPr="00790ACE">
        <w:rPr>
          <w:rStyle w:val="apple-style-span"/>
          <w:color w:val="000000"/>
        </w:rPr>
        <w:t xml:space="preserve"> </w:t>
      </w:r>
      <w:r w:rsidR="00D80056" w:rsidRPr="0055096F">
        <w:rPr>
          <w:color w:val="000000"/>
        </w:rPr>
        <w:t>path. </w:t>
      </w:r>
      <w:r w:rsidR="00D80056" w:rsidRPr="0055096F">
        <w:rPr>
          <w:color w:val="000000"/>
        </w:rPr>
        <w:br/>
      </w:r>
      <w:r w:rsidR="00D80056" w:rsidRPr="00614785">
        <w:rPr>
          <w:color w:val="000000"/>
          <w:sz w:val="12"/>
          <w:szCs w:val="12"/>
        </w:rPr>
        <w:br/>
      </w:r>
      <w:r w:rsidR="00D80056" w:rsidRPr="0055096F">
        <w:rPr>
          <w:color w:val="000000"/>
        </w:rPr>
        <w:t>Press </w:t>
      </w:r>
      <w:r w:rsidR="00D80056" w:rsidRPr="0055096F">
        <w:rPr>
          <w:b/>
          <w:bCs/>
          <w:color w:val="000000"/>
        </w:rPr>
        <w:t>K</w:t>
      </w:r>
      <w:r w:rsidR="00D80056" w:rsidRPr="0055096F">
        <w:rPr>
          <w:color w:val="000000"/>
        </w:rPr>
        <w:t> to see </w:t>
      </w:r>
      <w:r w:rsidR="00D80056" w:rsidRPr="0055096F">
        <w:rPr>
          <w:i/>
          <w:iCs/>
          <w:color w:val="000000"/>
        </w:rPr>
        <w:t>all </w:t>
      </w:r>
      <w:r w:rsidR="00D80056" w:rsidRPr="0055096F">
        <w:rPr>
          <w:color w:val="000000"/>
        </w:rPr>
        <w:t>the keyboard commands.</w:t>
      </w:r>
      <w:r w:rsidR="00D80056" w:rsidRPr="0055096F">
        <w:rPr>
          <w:color w:val="000000"/>
        </w:rPr>
        <w:br/>
      </w:r>
      <w:r w:rsidR="00D80056" w:rsidRPr="00614785">
        <w:rPr>
          <w:color w:val="000000"/>
          <w:sz w:val="12"/>
          <w:szCs w:val="12"/>
        </w:rPr>
        <w:br/>
      </w:r>
      <w:r w:rsidR="00D80056" w:rsidRPr="0055096F">
        <w:rPr>
          <w:b/>
          <w:bCs/>
          <w:color w:val="000000"/>
        </w:rPr>
        <w:t>EXAMPLE 1</w:t>
      </w:r>
      <w:r w:rsidR="00D80056" w:rsidRPr="0055096F">
        <w:rPr>
          <w:color w:val="000000"/>
        </w:rPr>
        <w:t>: Single input argument; data in two columns of a matrix [</w:t>
      </w:r>
      <w:proofErr w:type="spellStart"/>
      <w:r w:rsidR="00D80056" w:rsidRPr="0055096F">
        <w:rPr>
          <w:color w:val="000000"/>
        </w:rPr>
        <w:t>x;y</w:t>
      </w:r>
      <w:proofErr w:type="spellEnd"/>
      <w:r w:rsidR="00D80056" w:rsidRPr="0055096F">
        <w:rPr>
          <w:color w:val="000000"/>
        </w:rPr>
        <w:t>] or in a single y vector</w:t>
      </w:r>
      <w:r w:rsidR="00D80056" w:rsidRPr="0055096F">
        <w:rPr>
          <w:color w:val="000000"/>
        </w:rPr>
        <w:br/>
      </w:r>
      <w:r w:rsidR="00D80056" w:rsidRPr="0094786F">
        <w:rPr>
          <w:rFonts w:ascii="Courier New" w:hAnsi="Courier New" w:cs="Courier New"/>
          <w:b/>
          <w:bCs/>
          <w:color w:val="000000"/>
        </w:rPr>
        <w:t>              &gt;&gt; isignal(y);</w:t>
      </w:r>
      <w:r w:rsidR="00D80056" w:rsidRPr="0094786F">
        <w:rPr>
          <w:rFonts w:ascii="Courier New" w:hAnsi="Courier New" w:cs="Courier New"/>
          <w:b/>
          <w:bCs/>
          <w:color w:val="000000"/>
        </w:rPr>
        <w:br/>
        <w:t>              &gt;&gt; isignal([</w:t>
      </w:r>
      <w:proofErr w:type="spellStart"/>
      <w:r w:rsidR="00D80056" w:rsidRPr="0094786F">
        <w:rPr>
          <w:rFonts w:ascii="Courier New" w:hAnsi="Courier New" w:cs="Courier New"/>
          <w:b/>
          <w:bCs/>
          <w:color w:val="000000"/>
        </w:rPr>
        <w:t>x;y</w:t>
      </w:r>
      <w:proofErr w:type="spellEnd"/>
      <w:r w:rsidR="00D80056" w:rsidRPr="0094786F">
        <w:rPr>
          <w:rFonts w:ascii="Courier New" w:hAnsi="Courier New" w:cs="Courier New"/>
          <w:b/>
          <w:bCs/>
          <w:color w:val="000000"/>
        </w:rPr>
        <w:t>]);</w:t>
      </w:r>
      <w:r w:rsidR="00D80056" w:rsidRPr="0055096F">
        <w:rPr>
          <w:color w:val="000000"/>
        </w:rPr>
        <w:br/>
      </w:r>
      <w:r w:rsidR="00D80056" w:rsidRPr="00CD18E9">
        <w:rPr>
          <w:color w:val="000000"/>
          <w:sz w:val="12"/>
          <w:szCs w:val="12"/>
        </w:rPr>
        <w:t>  </w:t>
      </w:r>
      <w:r w:rsidR="00D80056" w:rsidRPr="00CD18E9">
        <w:rPr>
          <w:color w:val="000000"/>
          <w:sz w:val="12"/>
          <w:szCs w:val="12"/>
        </w:rPr>
        <w:br/>
      </w:r>
      <w:r w:rsidR="00D80056" w:rsidRPr="0055096F">
        <w:rPr>
          <w:b/>
          <w:bCs/>
          <w:color w:val="000000"/>
        </w:rPr>
        <w:t>EXAMPLE 2</w:t>
      </w:r>
      <w:r w:rsidR="00D80056" w:rsidRPr="0055096F">
        <w:rPr>
          <w:color w:val="000000"/>
        </w:rPr>
        <w:t>: Two input arguments. Data in separate x and y vectors.</w:t>
      </w:r>
      <w:r w:rsidR="00D80056" w:rsidRPr="0055096F">
        <w:rPr>
          <w:color w:val="000000"/>
        </w:rPr>
        <w:br/>
      </w:r>
      <w:r w:rsidR="00D80056" w:rsidRPr="0094786F">
        <w:rPr>
          <w:rFonts w:ascii="Courier New" w:hAnsi="Courier New" w:cs="Courier New"/>
          <w:b/>
          <w:bCs/>
          <w:color w:val="000000"/>
        </w:rPr>
        <w:t>              &gt;&gt; isignal(x,y);</w:t>
      </w:r>
      <w:r w:rsidR="00D80056" w:rsidRPr="0055096F">
        <w:rPr>
          <w:rFonts w:ascii="Courier New" w:hAnsi="Courier New" w:cs="Courier New"/>
          <w:color w:val="000000"/>
        </w:rPr>
        <w:t> </w:t>
      </w:r>
      <w:r w:rsidR="00D80056" w:rsidRPr="0055096F">
        <w:rPr>
          <w:color w:val="000000"/>
        </w:rPr>
        <w:br/>
      </w:r>
      <w:r w:rsidR="00D80056" w:rsidRPr="00614785">
        <w:rPr>
          <w:color w:val="000000"/>
          <w:sz w:val="12"/>
          <w:szCs w:val="12"/>
        </w:rPr>
        <w:t> </w:t>
      </w:r>
      <w:r w:rsidR="00D80056" w:rsidRPr="00614785">
        <w:rPr>
          <w:color w:val="000000"/>
          <w:sz w:val="12"/>
          <w:szCs w:val="12"/>
        </w:rPr>
        <w:br/>
      </w:r>
      <w:r w:rsidR="00D80056" w:rsidRPr="0055096F">
        <w:rPr>
          <w:b/>
          <w:bCs/>
          <w:color w:val="000000"/>
        </w:rPr>
        <w:t>EXAMPLE 3:</w:t>
      </w:r>
      <w:r w:rsidR="00D80056" w:rsidRPr="0055096F">
        <w:rPr>
          <w:color w:val="000000"/>
        </w:rPr>
        <w:t> Three or four input arguments. The last two arguments specify the initial value</w:t>
      </w:r>
      <w:r w:rsidR="00D80056">
        <w:rPr>
          <w:color w:val="000000"/>
        </w:rPr>
        <w:t xml:space="preserve">s </w:t>
      </w:r>
      <w:r w:rsidR="00D80056" w:rsidRPr="0055096F">
        <w:rPr>
          <w:color w:val="000000"/>
        </w:rPr>
        <w:t>of pan (xcenter) and zoom (xrange) in the last two input arguments. Using data in the ZIP file:           </w:t>
      </w:r>
      <w:r w:rsidR="00D80056" w:rsidRPr="0055096F">
        <w:rPr>
          <w:rFonts w:ascii="Courier New" w:hAnsi="Courier New" w:cs="Courier New"/>
          <w:color w:val="000000"/>
        </w:rPr>
        <w:br/>
      </w:r>
      <w:r w:rsidR="00D80056" w:rsidRPr="0094786F">
        <w:rPr>
          <w:rFonts w:ascii="Courier New" w:hAnsi="Courier New" w:cs="Courier New"/>
          <w:b/>
          <w:bCs/>
          <w:color w:val="000000"/>
        </w:rPr>
        <w:t>              &gt;&gt; load data.mat</w:t>
      </w:r>
      <w:r w:rsidR="00D80056" w:rsidRPr="0094786F">
        <w:rPr>
          <w:b/>
          <w:bCs/>
          <w:color w:val="000000"/>
        </w:rPr>
        <w:br/>
      </w:r>
      <w:r w:rsidR="00D80056" w:rsidRPr="0094786F">
        <w:rPr>
          <w:rFonts w:ascii="Courier New" w:hAnsi="Courier New" w:cs="Courier New"/>
          <w:b/>
          <w:bCs/>
          <w:color w:val="000000"/>
        </w:rPr>
        <w:t>              &gt;&gt; isignal(DataMatrix,180,40); or</w:t>
      </w:r>
      <w:r w:rsidR="00D80056" w:rsidRPr="0094786F">
        <w:rPr>
          <w:rFonts w:ascii="Courier New" w:hAnsi="Courier New" w:cs="Courier New"/>
          <w:b/>
          <w:bCs/>
          <w:color w:val="000000"/>
        </w:rPr>
        <w:br/>
        <w:t>              &gt;&gt; isignal(x,y,180,40);</w:t>
      </w:r>
      <w:r w:rsidR="00D80056" w:rsidRPr="0055096F">
        <w:rPr>
          <w:color w:val="000000"/>
        </w:rPr>
        <w:br/>
      </w:r>
      <w:r w:rsidR="00D80056" w:rsidRPr="00614785">
        <w:rPr>
          <w:color w:val="000000"/>
          <w:sz w:val="12"/>
          <w:szCs w:val="12"/>
        </w:rPr>
        <w:t> </w:t>
      </w:r>
      <w:r w:rsidR="00D80056" w:rsidRPr="00614785">
        <w:rPr>
          <w:color w:val="000000"/>
          <w:sz w:val="12"/>
          <w:szCs w:val="12"/>
        </w:rPr>
        <w:br/>
      </w:r>
      <w:r w:rsidR="00D80056" w:rsidRPr="0055096F">
        <w:rPr>
          <w:b/>
          <w:bCs/>
          <w:color w:val="000000"/>
        </w:rPr>
        <w:t>EXAMPLE 4</w:t>
      </w:r>
      <w:r w:rsidR="00D80056" w:rsidRPr="0055096F">
        <w:rPr>
          <w:color w:val="000000"/>
        </w:rPr>
        <w:t>: As above, but additionally specifies initial values of SmoothMode, SmoothWidth, ends, and DerivativeMode in the last four input arguments</w:t>
      </w:r>
      <w:r w:rsidR="00D80056">
        <w:rPr>
          <w:color w:val="000000"/>
        </w:rPr>
        <w:t xml:space="preserve">. </w:t>
      </w:r>
      <w:r w:rsidR="00D80056" w:rsidRPr="0055096F">
        <w:rPr>
          <w:color w:val="000000"/>
        </w:rPr>
        <w:br/>
      </w:r>
      <w:r w:rsidR="00D80056" w:rsidRPr="0055096F">
        <w:rPr>
          <w:rFonts w:ascii="Courier New" w:hAnsi="Courier New" w:cs="Courier New"/>
          <w:color w:val="000000"/>
        </w:rPr>
        <w:t xml:space="preserve">              </w:t>
      </w:r>
      <w:r w:rsidR="00D80056" w:rsidRPr="0094786F">
        <w:rPr>
          <w:rFonts w:ascii="Courier New" w:hAnsi="Courier New" w:cs="Courier New"/>
          <w:b/>
          <w:bCs/>
          <w:color w:val="000000"/>
        </w:rPr>
        <w:t>&gt;&gt; isignal(DataMatrix,180,40,2,9,0,1);</w:t>
      </w:r>
      <w:r w:rsidR="00D80056" w:rsidRPr="0055096F">
        <w:rPr>
          <w:rFonts w:ascii="Courier New" w:hAnsi="Courier New" w:cs="Courier New"/>
          <w:color w:val="000000"/>
        </w:rPr>
        <w:br/>
      </w:r>
      <w:r w:rsidR="00D80056" w:rsidRPr="00614785">
        <w:rPr>
          <w:rFonts w:ascii="Courier New" w:hAnsi="Courier New" w:cs="Courier New"/>
          <w:color w:val="000000"/>
          <w:sz w:val="12"/>
          <w:szCs w:val="12"/>
        </w:rPr>
        <w:t>  </w:t>
      </w:r>
      <w:r w:rsidR="00D80056" w:rsidRPr="00614785">
        <w:rPr>
          <w:color w:val="000000"/>
          <w:sz w:val="12"/>
          <w:szCs w:val="12"/>
        </w:rPr>
        <w:br/>
      </w:r>
      <w:r w:rsidR="00D80056" w:rsidRPr="0055096F">
        <w:rPr>
          <w:b/>
          <w:bCs/>
          <w:color w:val="000000"/>
        </w:rPr>
        <w:t>EXAMPLE 5</w:t>
      </w:r>
      <w:r w:rsidR="00D80056" w:rsidRPr="0055096F">
        <w:rPr>
          <w:color w:val="000000"/>
        </w:rPr>
        <w:t xml:space="preserve">: As </w:t>
      </w:r>
      <w:r w:rsidR="000A2CD0" w:rsidRPr="0055096F">
        <w:rPr>
          <w:color w:val="000000"/>
        </w:rPr>
        <w:t>above but</w:t>
      </w:r>
      <w:r w:rsidR="00D80056" w:rsidRPr="0055096F">
        <w:rPr>
          <w:color w:val="000000"/>
        </w:rPr>
        <w:t xml:space="preserve"> additionally specifies initial values of the peak sharpening parameters Sharpen, Sharp1, and Sharp2 in the last three input arguments</w:t>
      </w:r>
      <w:r w:rsidR="00D80056">
        <w:rPr>
          <w:color w:val="000000"/>
        </w:rPr>
        <w:t xml:space="preserve">. </w:t>
      </w:r>
      <w:r w:rsidR="00D80056" w:rsidRPr="0055096F">
        <w:rPr>
          <w:color w:val="000000"/>
        </w:rPr>
        <w:t>Press the </w:t>
      </w:r>
      <w:r w:rsidR="00D80056" w:rsidRPr="0055096F">
        <w:rPr>
          <w:b/>
          <w:bCs/>
          <w:color w:val="000000"/>
        </w:rPr>
        <w:t>E</w:t>
      </w:r>
      <w:r w:rsidR="00D80056" w:rsidRPr="0055096F">
        <w:rPr>
          <w:color w:val="000000"/>
        </w:rPr>
        <w:t> key to toggle sharpening on and off for comparison.</w:t>
      </w:r>
    </w:p>
    <w:p w14:paraId="59E21F04" w14:textId="77777777" w:rsidR="00D80056" w:rsidRPr="00050513" w:rsidRDefault="00D80056" w:rsidP="00D80056">
      <w:pPr>
        <w:spacing w:line="276" w:lineRule="auto"/>
        <w:rPr>
          <w:rFonts w:ascii="Courier New" w:hAnsi="Courier New" w:cs="Courier New"/>
          <w:b/>
          <w:bCs/>
          <w:color w:val="000000"/>
        </w:rPr>
      </w:pPr>
      <w:r w:rsidRPr="0099329A">
        <w:rPr>
          <w:color w:val="000000"/>
          <w:sz w:val="12"/>
          <w:szCs w:val="12"/>
        </w:rPr>
        <w:br/>
      </w:r>
      <w:r w:rsidRPr="0094786F">
        <w:rPr>
          <w:rFonts w:ascii="Courier New" w:hAnsi="Courier New" w:cs="Courier New"/>
          <w:b/>
          <w:bCs/>
          <w:color w:val="000000"/>
          <w:sz w:val="12"/>
          <w:szCs w:val="12"/>
        </w:rPr>
        <w:t xml:space="preserve"> </w:t>
      </w:r>
      <w:r w:rsidRPr="0094786F">
        <w:rPr>
          <w:rFonts w:ascii="Courier New" w:hAnsi="Courier New" w:cs="Courier New"/>
          <w:b/>
          <w:bCs/>
          <w:color w:val="000000"/>
        </w:rPr>
        <w:t>&gt;&gt; isignal(DataMatrix,180,40,4,19,0,0,1,51,6000);</w:t>
      </w:r>
      <w:r w:rsidRPr="0094786F">
        <w:rPr>
          <w:b/>
          <w:bCs/>
          <w:color w:val="000000"/>
        </w:rPr>
        <w:br/>
      </w:r>
      <w:r w:rsidRPr="0055096F">
        <w:rPr>
          <w:noProof/>
          <w:lang w:eastAsia="en-US" w:bidi="ar-SA"/>
        </w:rPr>
        <w:lastRenderedPageBreak/>
        <w:drawing>
          <wp:anchor distT="95250" distB="95250" distL="95250" distR="95250" simplePos="0" relativeHeight="251868160" behindDoc="0" locked="0" layoutInCell="1" allowOverlap="0" wp14:anchorId="5F9390DE" wp14:editId="1235E1FE">
            <wp:simplePos x="0" y="0"/>
            <wp:positionH relativeFrom="column">
              <wp:posOffset>3900170</wp:posOffset>
            </wp:positionH>
            <wp:positionV relativeFrom="line">
              <wp:posOffset>19050</wp:posOffset>
            </wp:positionV>
            <wp:extent cx="2428240" cy="2185670"/>
            <wp:effectExtent l="19050" t="19050" r="10160" b="24130"/>
            <wp:wrapSquare wrapText="bothSides"/>
            <wp:docPr id="116" name="Picture 116" descr="https://terpconnect.umd.edu/~toh/spectrum/PeakSharpening.gif">
              <a:hlinkClick xmlns:a="http://schemas.openxmlformats.org/drawingml/2006/main" r:id="rId29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terpconnect.umd.edu/~toh/spectrum/PeakSharpening.gif">
                      <a:hlinkClick r:id="rId2991"/>
                    </pic:cNvPr>
                    <pic:cNvPicPr>
                      <a:picLocks noChangeAspect="1" noChangeArrowheads="1" noCrop="1"/>
                    </pic:cNvPicPr>
                  </pic:nvPicPr>
                  <pic:blipFill>
                    <a:blip r:embed="rId2992">
                      <a:extLst>
                        <a:ext uri="{28A0092B-C50C-407E-A947-70E740481C1C}">
                          <a14:useLocalDpi xmlns:a14="http://schemas.microsoft.com/office/drawing/2010/main" val="0"/>
                        </a:ext>
                      </a:extLst>
                    </a:blip>
                    <a:srcRect/>
                    <a:stretch>
                      <a:fillRect/>
                    </a:stretch>
                  </pic:blipFill>
                  <pic:spPr bwMode="auto">
                    <a:xfrm>
                      <a:off x="0" y="0"/>
                      <a:ext cx="2428240" cy="218567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55096F">
        <w:rPr>
          <w:b/>
          <w:bCs/>
          <w:color w:val="000000"/>
        </w:rPr>
        <w:t>EXAMPLE 6</w:t>
      </w:r>
      <w:r>
        <w:rPr>
          <w:color w:val="000000"/>
        </w:rPr>
        <w:t>:</w:t>
      </w:r>
      <w:r w:rsidRPr="0055096F">
        <w:rPr>
          <w:color w:val="000000"/>
        </w:rPr>
        <w:br/>
        <w:t>Using the built-in "humps" function:</w:t>
      </w:r>
      <w:r w:rsidRPr="0055096F">
        <w:rPr>
          <w:color w:val="000000"/>
        </w:rPr>
        <w:br/>
      </w:r>
      <w:r w:rsidRPr="0094786F">
        <w:rPr>
          <w:rFonts w:ascii="Courier New" w:hAnsi="Courier New" w:cs="Courier New"/>
          <w:b/>
          <w:bCs/>
          <w:color w:val="000000"/>
        </w:rPr>
        <w:t>&gt;&gt; x=[0:.005:2];y=humps(x);Data=[</w:t>
      </w:r>
      <w:proofErr w:type="spellStart"/>
      <w:r w:rsidRPr="0094786F">
        <w:rPr>
          <w:rFonts w:ascii="Courier New" w:hAnsi="Courier New" w:cs="Courier New"/>
          <w:b/>
          <w:bCs/>
          <w:color w:val="000000"/>
        </w:rPr>
        <w:t>x;y</w:t>
      </w:r>
      <w:proofErr w:type="spellEnd"/>
      <w:r w:rsidRPr="0094786F">
        <w:rPr>
          <w:rFonts w:ascii="Courier New" w:hAnsi="Courier New" w:cs="Courier New"/>
          <w:b/>
          <w:bCs/>
          <w:color w:val="000000"/>
        </w:rPr>
        <w:t>];</w:t>
      </w:r>
      <w:r w:rsidRPr="0055096F">
        <w:rPr>
          <w:rFonts w:ascii="Courier New" w:hAnsi="Courier New" w:cs="Courier New"/>
          <w:color w:val="000000"/>
        </w:rPr>
        <w:br/>
      </w:r>
      <w:r w:rsidRPr="00515D4B">
        <w:rPr>
          <w:color w:val="000000"/>
          <w:sz w:val="12"/>
          <w:szCs w:val="12"/>
        </w:rPr>
        <w:br/>
      </w:r>
      <w:r w:rsidRPr="0055096F">
        <w:rPr>
          <w:color w:val="000000"/>
        </w:rPr>
        <w:t>4</w:t>
      </w:r>
      <w:r w:rsidRPr="00932211">
        <w:rPr>
          <w:color w:val="000000"/>
          <w:vertAlign w:val="superscript"/>
        </w:rPr>
        <w:t>th</w:t>
      </w:r>
      <w:r w:rsidRPr="0055096F">
        <w:rPr>
          <w:color w:val="000000"/>
        </w:rPr>
        <w:t xml:space="preserve"> derivative of the peak at x=0.9:</w:t>
      </w:r>
    </w:p>
    <w:p w14:paraId="52CCBF82" w14:textId="77777777" w:rsidR="00D80056" w:rsidRPr="0094786F" w:rsidRDefault="00D80056" w:rsidP="00D80056">
      <w:pPr>
        <w:spacing w:line="276" w:lineRule="auto"/>
        <w:rPr>
          <w:b/>
          <w:bCs/>
          <w:color w:val="000000"/>
        </w:rPr>
      </w:pPr>
      <w:r w:rsidRPr="00D11111">
        <w:rPr>
          <w:color w:val="000000"/>
          <w:sz w:val="12"/>
          <w:szCs w:val="12"/>
        </w:rPr>
        <w:br/>
      </w:r>
      <w:r w:rsidRPr="0094786F">
        <w:rPr>
          <w:rFonts w:ascii="Courier New" w:hAnsi="Courier New" w:cs="Courier New"/>
          <w:b/>
          <w:bCs/>
          <w:color w:val="000000"/>
        </w:rPr>
        <w:t>&gt;&gt; isignal(Data,0.9,0.5,1,3,1,4); </w:t>
      </w:r>
    </w:p>
    <w:p w14:paraId="13DBCB66" w14:textId="77777777" w:rsidR="00D80056" w:rsidRPr="00F31BB5" w:rsidRDefault="00D80056" w:rsidP="00D80056">
      <w:r>
        <w:rPr>
          <w:color w:val="000000"/>
        </w:rPr>
        <w:t>(</w:t>
      </w:r>
      <w:r>
        <w:t xml:space="preserve">You can see these animations run if you download the </w:t>
      </w:r>
      <w:hyperlink r:id="rId2993" w:history="1">
        <w:r w:rsidRPr="00F569EB">
          <w:rPr>
            <w:rStyle w:val="Hyperlink"/>
          </w:rPr>
          <w:t>Microsoft Word 365</w:t>
        </w:r>
      </w:hyperlink>
      <w:r>
        <w:t xml:space="preserve"> version, otherwise click on the figures).</w:t>
      </w:r>
      <w:r w:rsidRPr="0055096F">
        <w:rPr>
          <w:rFonts w:ascii="Courier New" w:hAnsi="Courier New" w:cs="Courier New"/>
          <w:color w:val="000000"/>
        </w:rPr>
        <w:br/>
      </w:r>
      <w:r w:rsidRPr="00515D4B">
        <w:rPr>
          <w:rFonts w:ascii="Courier New" w:hAnsi="Courier New" w:cs="Courier New"/>
          <w:color w:val="000000"/>
          <w:sz w:val="12"/>
          <w:szCs w:val="12"/>
        </w:rPr>
        <w:br/>
      </w:r>
      <w:r w:rsidRPr="0055096F">
        <w:rPr>
          <w:color w:val="000000"/>
        </w:rPr>
        <w:t>Peak sharpening applied to the peak at x=0.3:</w:t>
      </w:r>
      <w:r w:rsidRPr="0055096F">
        <w:rPr>
          <w:color w:val="000000"/>
        </w:rPr>
        <w:br/>
      </w:r>
      <w:r w:rsidRPr="0094786F">
        <w:rPr>
          <w:rFonts w:ascii="Courier New" w:hAnsi="Courier New" w:cs="Courier New"/>
          <w:b/>
          <w:bCs/>
          <w:color w:val="000000"/>
        </w:rPr>
        <w:t>isignal(</w:t>
      </w:r>
      <w:proofErr w:type="gramStart"/>
      <w:r w:rsidRPr="0094786F">
        <w:rPr>
          <w:rFonts w:ascii="Courier New" w:hAnsi="Courier New" w:cs="Courier New"/>
          <w:b/>
          <w:bCs/>
          <w:color w:val="000000"/>
        </w:rPr>
        <w:t>Data,0.3</w:t>
      </w:r>
      <w:proofErr w:type="gramEnd"/>
      <w:r w:rsidRPr="0094786F">
        <w:rPr>
          <w:rFonts w:ascii="Courier New" w:hAnsi="Courier New" w:cs="Courier New"/>
          <w:b/>
          <w:bCs/>
          <w:color w:val="000000"/>
        </w:rPr>
        <w:t>,0.5,1,3,1,0,1,220,5400);</w:t>
      </w:r>
      <w:r w:rsidRPr="0055096F">
        <w:rPr>
          <w:color w:val="000000"/>
        </w:rPr>
        <w:br/>
        <w:t xml:space="preserve"> (Press </w:t>
      </w:r>
      <w:r w:rsidRPr="00A25781">
        <w:rPr>
          <w:b/>
          <w:bCs/>
          <w:color w:val="000000"/>
        </w:rPr>
        <w:t>'E'</w:t>
      </w:r>
      <w:r w:rsidRPr="0055096F">
        <w:rPr>
          <w:color w:val="000000"/>
        </w:rPr>
        <w:t xml:space="preserve"> key to toggle sharpening ON/OFF</w:t>
      </w:r>
      <w:r>
        <w:rPr>
          <w:color w:val="000000"/>
        </w:rPr>
        <w:t>.</w:t>
      </w:r>
      <w:r w:rsidRPr="0055096F">
        <w:rPr>
          <w:color w:val="000000"/>
        </w:rPr>
        <w:t>)</w:t>
      </w:r>
      <w:r w:rsidRPr="0055096F">
        <w:rPr>
          <w:color w:val="000000"/>
        </w:rPr>
        <w:br/>
      </w:r>
    </w:p>
    <w:p w14:paraId="7216D47B" w14:textId="77777777" w:rsidR="00D80056" w:rsidRPr="00515D4B" w:rsidRDefault="00D80056" w:rsidP="00D80056">
      <w:pPr>
        <w:spacing w:line="276" w:lineRule="auto"/>
        <w:rPr>
          <w:rStyle w:val="HTMLTypewriter"/>
          <w:rFonts w:eastAsia="SimSun"/>
          <w:color w:val="000000"/>
          <w:sz w:val="12"/>
          <w:szCs w:val="12"/>
        </w:rPr>
      </w:pPr>
      <w:r w:rsidRPr="0055096F">
        <w:rPr>
          <w:b/>
          <w:bCs/>
          <w:color w:val="000000"/>
        </w:rPr>
        <w:t>EXAMPLE 7</w:t>
      </w:r>
      <w:r>
        <w:rPr>
          <w:color w:val="000000"/>
        </w:rPr>
        <w:t xml:space="preserve">: Measurement of peak area. </w:t>
      </w:r>
      <w:r w:rsidRPr="0055096F">
        <w:rPr>
          <w:color w:val="000000"/>
        </w:rPr>
        <w:t xml:space="preserve">This example generates four Gaussian peaks, all with the exact same peak height (1.00) and area (1.77). </w:t>
      </w:r>
      <w:r>
        <w:rPr>
          <w:color w:val="000000"/>
        </w:rPr>
        <w:t>Click figure for animated GIF.</w:t>
      </w:r>
      <w:r w:rsidRPr="0055096F">
        <w:rPr>
          <w:color w:val="000000"/>
        </w:rPr>
        <w:br/>
      </w:r>
    </w:p>
    <w:p w14:paraId="70E25703" w14:textId="77777777" w:rsidR="00D80056" w:rsidRPr="0094786F" w:rsidRDefault="00D80056" w:rsidP="00D80056">
      <w:pPr>
        <w:rPr>
          <w:b/>
          <w:bCs/>
          <w:color w:val="000000"/>
        </w:rPr>
      </w:pPr>
      <w:r w:rsidRPr="0094786F">
        <w:rPr>
          <w:b/>
          <w:bCs/>
          <w:noProof/>
          <w:color w:val="000000"/>
          <w:lang w:eastAsia="en-US" w:bidi="ar-SA"/>
        </w:rPr>
        <w:drawing>
          <wp:anchor distT="0" distB="0" distL="114300" distR="114300" simplePos="0" relativeHeight="251856896" behindDoc="0" locked="0" layoutInCell="1" allowOverlap="1" wp14:anchorId="4110111B" wp14:editId="206D14D3">
            <wp:simplePos x="0" y="0"/>
            <wp:positionH relativeFrom="margin">
              <wp:posOffset>1270</wp:posOffset>
            </wp:positionH>
            <wp:positionV relativeFrom="paragraph">
              <wp:posOffset>95250</wp:posOffset>
            </wp:positionV>
            <wp:extent cx="3042920" cy="2296795"/>
            <wp:effectExtent l="19050" t="19050" r="5080" b="8255"/>
            <wp:wrapThrough wrapText="bothSides">
              <wp:wrapPolygon edited="0">
                <wp:start x="-135" y="-179"/>
                <wp:lineTo x="-135" y="21678"/>
                <wp:lineTo x="21636" y="21678"/>
                <wp:lineTo x="21636" y="-179"/>
                <wp:lineTo x="-135" y="-179"/>
              </wp:wrapPolygon>
            </wp:wrapThrough>
            <wp:docPr id="91" name="Picture 91" descr="https://terpconnect.umd.edu/~toh/spectrum/iSignalAreaAnimation.gif">
              <a:hlinkClick xmlns:a="http://schemas.openxmlformats.org/drawingml/2006/main" r:id="rId12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2" descr="https://terpconnect.umd.edu/~toh/spectrum/iSignalAreaAnimation.gif"/>
                    <pic:cNvPicPr>
                      <a:picLocks noChangeAspect="1" noChangeArrowheads="1"/>
                    </pic:cNvPicPr>
                  </pic:nvPicPr>
                  <pic:blipFill>
                    <a:blip r:embed="rId1220">
                      <a:extLst>
                        <a:ext uri="{28A0092B-C50C-407E-A947-70E740481C1C}">
                          <a14:useLocalDpi xmlns:a14="http://schemas.microsoft.com/office/drawing/2010/main" val="0"/>
                        </a:ext>
                      </a:extLst>
                    </a:blip>
                    <a:srcRect/>
                    <a:stretch>
                      <a:fillRect/>
                    </a:stretch>
                  </pic:blipFill>
                  <pic:spPr bwMode="auto">
                    <a:xfrm>
                      <a:off x="0" y="0"/>
                      <a:ext cx="3042920" cy="229679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94786F">
        <w:rPr>
          <w:rStyle w:val="HTMLTypewriter"/>
          <w:rFonts w:eastAsia="SimSun"/>
          <w:b/>
          <w:bCs/>
          <w:color w:val="000000"/>
          <w:sz w:val="22"/>
          <w:szCs w:val="22"/>
        </w:rPr>
        <w:t>&gt;&gt; x=[0:.01:20];</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&gt;&gt; y=exp(-(x-4).^2)+exp(-(x-9).^2)+exp(-(x-13).^2)+exp(-(x-15).^2);</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&gt;&gt; isignal(x,y);</w:t>
      </w:r>
      <w:r w:rsidRPr="0094786F">
        <w:rPr>
          <w:rStyle w:val="HTMLTypewriter"/>
          <w:rFonts w:eastAsia="SimSun"/>
          <w:b/>
          <w:bCs/>
          <w:color w:val="000000"/>
        </w:rPr>
        <w:t> </w:t>
      </w:r>
    </w:p>
    <w:p w14:paraId="3630F052" w14:textId="2B5E8546" w:rsidR="00D80056" w:rsidRPr="009E6A69" w:rsidRDefault="00D80056" w:rsidP="00D80056">
      <w:pPr>
        <w:pStyle w:val="western"/>
        <w:spacing w:after="0" w:afterAutospacing="0" w:line="276" w:lineRule="auto"/>
        <w:rPr>
          <w:color w:val="000000"/>
          <w:sz w:val="12"/>
          <w:szCs w:val="12"/>
        </w:rPr>
      </w:pPr>
      <w:r w:rsidRPr="009E6A69">
        <w:rPr>
          <w:noProof/>
          <w:color w:val="0000FF"/>
          <w:sz w:val="12"/>
          <w:szCs w:val="12"/>
        </w:rPr>
        <w:drawing>
          <wp:anchor distT="0" distB="0" distL="114300" distR="114300" simplePos="0" relativeHeight="251870208" behindDoc="0" locked="0" layoutInCell="1" allowOverlap="1" wp14:anchorId="13C4983B" wp14:editId="7810BE09">
            <wp:simplePos x="0" y="0"/>
            <wp:positionH relativeFrom="margin">
              <wp:posOffset>3498850</wp:posOffset>
            </wp:positionH>
            <wp:positionV relativeFrom="paragraph">
              <wp:posOffset>1847215</wp:posOffset>
            </wp:positionV>
            <wp:extent cx="2826385" cy="2141220"/>
            <wp:effectExtent l="19050" t="19050" r="0" b="0"/>
            <wp:wrapThrough wrapText="bothSides">
              <wp:wrapPolygon edited="0">
                <wp:start x="-146" y="-192"/>
                <wp:lineTo x="-146" y="21523"/>
                <wp:lineTo x="21547" y="21523"/>
                <wp:lineTo x="21547" y="-192"/>
                <wp:lineTo x="-146" y="-192"/>
              </wp:wrapPolygon>
            </wp:wrapThrough>
            <wp:docPr id="90" name="Picture 90" descr="https://terpconnect.umd.edu/~toh/spectrum/AnimatedSpikes.gif">
              <a:hlinkClick xmlns:a="http://schemas.openxmlformats.org/drawingml/2006/main" r:id="rId29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3" descr="https://terpconnect.umd.edu/~toh/spectrum/AnimatedSpikes.gif">
                      <a:hlinkClick r:id="rId2994"/>
                    </pic:cNvPr>
                    <pic:cNvPicPr>
                      <a:picLocks noChangeAspect="1" noChangeArrowheads="1"/>
                    </pic:cNvPicPr>
                  </pic:nvPicPr>
                  <pic:blipFill>
                    <a:blip r:embed="rId2995">
                      <a:extLst>
                        <a:ext uri="{28A0092B-C50C-407E-A947-70E740481C1C}">
                          <a14:useLocalDpi xmlns:a14="http://schemas.microsoft.com/office/drawing/2010/main" val="0"/>
                        </a:ext>
                      </a:extLst>
                    </a:blip>
                    <a:srcRect/>
                    <a:stretch>
                      <a:fillRect/>
                    </a:stretch>
                  </pic:blipFill>
                  <pic:spPr bwMode="auto">
                    <a:xfrm>
                      <a:off x="0" y="0"/>
                      <a:ext cx="2826385" cy="21412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55096F">
        <w:rPr>
          <w:color w:val="000000"/>
        </w:rPr>
        <w:t>The first peak (at x=4) is isolated, the second peak (x=9) is slightly overlapped with the third one, and the last two peaks (at x= 13 an</w:t>
      </w:r>
      <w:r>
        <w:rPr>
          <w:color w:val="000000"/>
        </w:rPr>
        <w:t xml:space="preserve">d 15) are strongly overlapped. </w:t>
      </w:r>
      <w:r w:rsidRPr="0055096F">
        <w:rPr>
          <w:color w:val="000000"/>
        </w:rPr>
        <w:t>To measure the area under a peak using the perpendicular drop method</w:t>
      </w:r>
      <w:r>
        <w:rPr>
          <w:color w:val="000000"/>
        </w:rPr>
        <w:t xml:space="preserve"> </w:t>
      </w:r>
      <w:r>
        <w:rPr>
          <w:color w:val="000000"/>
          <w:shd w:val="clear" w:color="auto" w:fill="FFFFFF"/>
        </w:rPr>
        <w:t xml:space="preserve">(page </w:t>
      </w:r>
      <w:r>
        <w:rPr>
          <w:color w:val="000000"/>
          <w:shd w:val="clear" w:color="auto" w:fill="FFFFFF"/>
        </w:rPr>
        <w:fldChar w:fldCharType="begin"/>
      </w:r>
      <w:r>
        <w:rPr>
          <w:color w:val="000000"/>
          <w:shd w:val="clear" w:color="auto" w:fill="FFFFFF"/>
        </w:rPr>
        <w:instrText xml:space="preserve"> PAGEREF _Ref527960201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143</w:t>
      </w:r>
      <w:r>
        <w:rPr>
          <w:color w:val="000000"/>
          <w:shd w:val="clear" w:color="auto" w:fill="FFFFFF"/>
        </w:rPr>
        <w:fldChar w:fldCharType="end"/>
      </w:r>
      <w:r>
        <w:rPr>
          <w:color w:val="000000"/>
          <w:shd w:val="clear" w:color="auto" w:fill="FFFFFF"/>
        </w:rPr>
        <w:t>)</w:t>
      </w:r>
      <w:r w:rsidRPr="0055096F">
        <w:rPr>
          <w:color w:val="000000"/>
        </w:rPr>
        <w:t xml:space="preserve">, position the dotted red marker lines at the minimum </w:t>
      </w:r>
      <w:r>
        <w:rPr>
          <w:color w:val="000000"/>
        </w:rPr>
        <w:t xml:space="preserve">between the overlapped peaks. </w:t>
      </w:r>
      <w:r w:rsidRPr="0055096F">
        <w:rPr>
          <w:color w:val="000000"/>
        </w:rPr>
        <w:t>Greater accuracy in peak area measurement using iSignal can be obtained by using the </w:t>
      </w:r>
      <w:hyperlink r:id="rId2996" w:anchor="peak_sharpening" w:history="1">
        <w:r w:rsidRPr="0055096F">
          <w:rPr>
            <w:rStyle w:val="Hyperlink"/>
          </w:rPr>
          <w:t>peak sharpening function</w:t>
        </w:r>
      </w:hyperlink>
      <w:r w:rsidRPr="0055096F">
        <w:rPr>
          <w:color w:val="000000"/>
        </w:rPr>
        <w:t> to reduce the overlap between the peaks. This reduces the peak widths, increases the peak heights, but has no effect on the peak areas.</w:t>
      </w:r>
      <w:r>
        <w:rPr>
          <w:color w:val="000000"/>
        </w:rPr>
        <w:br/>
      </w:r>
      <w:r w:rsidRPr="00614785">
        <w:rPr>
          <w:color w:val="000000"/>
          <w:sz w:val="12"/>
          <w:szCs w:val="12"/>
        </w:rPr>
        <w:br/>
      </w:r>
      <w:r w:rsidRPr="0055096F">
        <w:rPr>
          <w:b/>
          <w:bCs/>
          <w:color w:val="000000"/>
        </w:rPr>
        <w:t>EXAMPLE 8:</w:t>
      </w:r>
      <w:r w:rsidRPr="0055096F">
        <w:rPr>
          <w:color w:val="000000"/>
        </w:rPr>
        <w:t> Single peak with random spikes (show</w:t>
      </w:r>
      <w:r>
        <w:rPr>
          <w:color w:val="000000"/>
        </w:rPr>
        <w:t xml:space="preserve">n in the figure on the right). </w:t>
      </w:r>
      <w:r w:rsidRPr="0055096F">
        <w:rPr>
          <w:color w:val="000000"/>
        </w:rPr>
        <w:t>Compare smoothing vs spike filter (</w:t>
      </w:r>
      <w:r w:rsidRPr="0055096F">
        <w:rPr>
          <w:b/>
          <w:bCs/>
          <w:color w:val="000000"/>
        </w:rPr>
        <w:t>M</w:t>
      </w:r>
      <w:r w:rsidRPr="0055096F">
        <w:rPr>
          <w:color w:val="000000"/>
        </w:rPr>
        <w:t> key) and </w:t>
      </w:r>
      <w:hyperlink r:id="rId2997" w:history="1">
        <w:r w:rsidRPr="0055096F">
          <w:rPr>
            <w:rStyle w:val="Hyperlink"/>
          </w:rPr>
          <w:t>slew rate limit</w:t>
        </w:r>
      </w:hyperlink>
      <w:r w:rsidRPr="0055096F">
        <w:rPr>
          <w:color w:val="000000"/>
        </w:rPr>
        <w:t> (</w:t>
      </w:r>
      <w:r w:rsidRPr="0055096F">
        <w:rPr>
          <w:b/>
          <w:bCs/>
          <w:color w:val="000000"/>
        </w:rPr>
        <w:t>~</w:t>
      </w:r>
      <w:r w:rsidRPr="0055096F">
        <w:rPr>
          <w:color w:val="000000"/>
        </w:rPr>
        <w:t> key) to remove spikes. </w:t>
      </w:r>
      <w:r>
        <w:rPr>
          <w:color w:val="000000"/>
        </w:rPr>
        <w:br/>
      </w:r>
    </w:p>
    <w:p w14:paraId="0E8058BA" w14:textId="77777777" w:rsidR="00D80056" w:rsidRPr="00050513" w:rsidRDefault="00D80056" w:rsidP="00D80056">
      <w:pPr>
        <w:pStyle w:val="HTMLPreformatted"/>
        <w:spacing w:after="240"/>
        <w:rPr>
          <w:b/>
          <w:bCs/>
          <w:color w:val="000000"/>
        </w:rPr>
      </w:pPr>
      <w:r w:rsidRPr="00050513">
        <w:rPr>
          <w:b/>
          <w:bCs/>
          <w:color w:val="000000"/>
        </w:rPr>
        <w:t>x=-5:.01:5;</w:t>
      </w:r>
      <w:r w:rsidRPr="00050513">
        <w:rPr>
          <w:b/>
          <w:bCs/>
          <w:color w:val="000000"/>
        </w:rPr>
        <w:br/>
        <w:t>y=exp(-(x).^2);</w:t>
      </w:r>
      <w:r w:rsidRPr="00050513">
        <w:rPr>
          <w:b/>
          <w:bCs/>
          <w:color w:val="000000"/>
        </w:rPr>
        <w:br/>
        <w:t>for n=1:1000,</w:t>
      </w:r>
      <w:r w:rsidRPr="00050513">
        <w:rPr>
          <w:b/>
          <w:bCs/>
          <w:color w:val="000000"/>
        </w:rPr>
        <w:br/>
        <w:t xml:space="preserve"> </w:t>
      </w:r>
      <w:r>
        <w:rPr>
          <w:b/>
          <w:bCs/>
          <w:color w:val="000000"/>
        </w:rPr>
        <w:t xml:space="preserve">    </w:t>
      </w:r>
      <w:r w:rsidRPr="00050513">
        <w:rPr>
          <w:b/>
          <w:bCs/>
          <w:color w:val="000000"/>
        </w:rPr>
        <w:t>if randn()&gt;2,</w:t>
      </w:r>
      <w:r>
        <w:rPr>
          <w:b/>
          <w:bCs/>
          <w:color w:val="000000"/>
        </w:rPr>
        <w:br/>
        <w:t xml:space="preserve">         </w:t>
      </w:r>
      <w:r w:rsidRPr="00050513">
        <w:rPr>
          <w:b/>
          <w:bCs/>
          <w:color w:val="000000"/>
        </w:rPr>
        <w:t>y(n)=rand()+y(n),</w:t>
      </w:r>
      <w:r w:rsidRPr="00050513">
        <w:rPr>
          <w:b/>
          <w:bCs/>
          <w:color w:val="000000"/>
        </w:rPr>
        <w:br/>
        <w:t xml:space="preserve"> </w:t>
      </w:r>
      <w:r>
        <w:rPr>
          <w:b/>
          <w:bCs/>
          <w:color w:val="000000"/>
        </w:rPr>
        <w:t xml:space="preserve">    </w:t>
      </w:r>
      <w:r w:rsidRPr="00050513">
        <w:rPr>
          <w:b/>
          <w:bCs/>
          <w:color w:val="000000"/>
        </w:rPr>
        <w:t>end,</w:t>
      </w:r>
      <w:r w:rsidRPr="00050513">
        <w:rPr>
          <w:b/>
          <w:bCs/>
          <w:color w:val="000000"/>
        </w:rPr>
        <w:br/>
        <w:t>end;</w:t>
      </w:r>
      <w:r w:rsidRPr="00050513">
        <w:rPr>
          <w:b/>
          <w:bCs/>
          <w:color w:val="000000"/>
        </w:rPr>
        <w:br/>
        <w:t>isignal(x,y);</w:t>
      </w:r>
    </w:p>
    <w:p w14:paraId="6CD8905D" w14:textId="05562C20" w:rsidR="00D80056" w:rsidRDefault="00D11111" w:rsidP="00D80056">
      <w:pPr>
        <w:spacing w:line="276" w:lineRule="auto"/>
        <w:rPr>
          <w:color w:val="000000"/>
        </w:rPr>
      </w:pPr>
      <w:r w:rsidRPr="0055096F">
        <w:rPr>
          <w:b/>
          <w:bCs/>
          <w:noProof/>
          <w:color w:val="000000"/>
          <w:lang w:eastAsia="en-US" w:bidi="ar-SA"/>
        </w:rPr>
        <w:lastRenderedPageBreak/>
        <w:drawing>
          <wp:anchor distT="0" distB="0" distL="0" distR="0" simplePos="0" relativeHeight="251866112" behindDoc="1" locked="0" layoutInCell="1" allowOverlap="0" wp14:anchorId="35575EB9" wp14:editId="1C3A34B5">
            <wp:simplePos x="0" y="0"/>
            <wp:positionH relativeFrom="margin">
              <wp:align>left</wp:align>
            </wp:positionH>
            <wp:positionV relativeFrom="line">
              <wp:posOffset>282171</wp:posOffset>
            </wp:positionV>
            <wp:extent cx="3585845" cy="3367405"/>
            <wp:effectExtent l="19050" t="19050" r="14605" b="23495"/>
            <wp:wrapTight wrapText="bothSides">
              <wp:wrapPolygon edited="0">
                <wp:start x="-115" y="-122"/>
                <wp:lineTo x="-115" y="21629"/>
                <wp:lineTo x="21573" y="21629"/>
                <wp:lineTo x="21573" y="-122"/>
                <wp:lineTo x="-115" y="-122"/>
              </wp:wrapPolygon>
            </wp:wrapTight>
            <wp:docPr id="115" name="Picture 115" descr="https://terpconnect.umd.edu/~toh/spectrum/isignaldemo2.png">
              <a:hlinkClick xmlns:a="http://schemas.openxmlformats.org/drawingml/2006/main" r:id="rId29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erpconnect.umd.edu/~toh/spectrum/isignaldemo2.png">
                      <a:hlinkClick r:id="rId2998"/>
                    </pic:cNvPr>
                    <pic:cNvPicPr>
                      <a:picLocks noChangeAspect="1" noChangeArrowheads="1"/>
                    </pic:cNvPicPr>
                  </pic:nvPicPr>
                  <pic:blipFill rotWithShape="1">
                    <a:blip r:embed="rId2999" cstate="print">
                      <a:extLst>
                        <a:ext uri="{28A0092B-C50C-407E-A947-70E740481C1C}">
                          <a14:useLocalDpi xmlns:a14="http://schemas.microsoft.com/office/drawing/2010/main" val="0"/>
                        </a:ext>
                      </a:extLst>
                    </a:blip>
                    <a:srcRect l="3915" t="2255" r="2449" b="3611"/>
                    <a:stretch/>
                  </pic:blipFill>
                  <pic:spPr bwMode="auto">
                    <a:xfrm>
                      <a:off x="0" y="0"/>
                      <a:ext cx="3585845" cy="3367405"/>
                    </a:xfrm>
                    <a:prstGeom prst="rect">
                      <a:avLst/>
                    </a:prstGeom>
                    <a:noFill/>
                    <a:ln w="3175">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0056" w:rsidRPr="0055096F">
        <w:rPr>
          <w:b/>
          <w:bCs/>
          <w:color w:val="000000"/>
        </w:rPr>
        <w:t>EXAMPLE 9:</w:t>
      </w:r>
      <w:r w:rsidR="00D80056" w:rsidRPr="0055096F">
        <w:rPr>
          <w:color w:val="000000"/>
        </w:rPr>
        <w:t> </w:t>
      </w:r>
      <w:r w:rsidR="00D80056" w:rsidRPr="0055096F">
        <w:rPr>
          <w:b/>
          <w:bCs/>
          <w:color w:val="000000"/>
        </w:rPr>
        <w:t>Weak peaks on a strong baseline.</w:t>
      </w:r>
      <w:r w:rsidR="00D80056" w:rsidRPr="0055096F">
        <w:rPr>
          <w:color w:val="000000"/>
        </w:rPr>
        <w:br/>
        <w:t>The demo script </w:t>
      </w:r>
      <w:hyperlink r:id="rId3000" w:history="1">
        <w:r w:rsidR="00D80056" w:rsidRPr="0055096F">
          <w:rPr>
            <w:rStyle w:val="Hyperlink"/>
          </w:rPr>
          <w:t>isignaldemo2</w:t>
        </w:r>
      </w:hyperlink>
      <w:r w:rsidR="00D80056" w:rsidRPr="0055096F">
        <w:rPr>
          <w:color w:val="000000"/>
        </w:rPr>
        <w:t> (shown on the left) creates a test signal containing four peaks with heights 4, 3, 2, 1, with equal widths, superimposed on a very strong curved baseline, plus added random white noise. The objective is to extract a measure that is proportional</w:t>
      </w:r>
      <w:r w:rsidR="00D80056">
        <w:rPr>
          <w:color w:val="000000"/>
        </w:rPr>
        <w:t xml:space="preserve"> </w:t>
      </w:r>
      <w:r w:rsidR="00D80056" w:rsidRPr="0055096F">
        <w:rPr>
          <w:color w:val="000000"/>
        </w:rPr>
        <w:t>to the peak height but independent of the baseline strength. Suggested approaches: (a) Use automatic or manual baseline subtraction to remove the baseline, measure peaks with the P-P measure in the upper panel</w:t>
      </w:r>
      <w:r w:rsidR="00B14690">
        <w:rPr>
          <w:color w:val="000000"/>
        </w:rPr>
        <w:t>. O</w:t>
      </w:r>
      <w:r w:rsidR="00D80056" w:rsidRPr="0055096F">
        <w:rPr>
          <w:color w:val="000000"/>
        </w:rPr>
        <w:t>r (b) use differentiation (with smoothing) to suppress the baseline</w:t>
      </w:r>
      <w:r w:rsidR="00B14690">
        <w:rPr>
          <w:color w:val="000000"/>
        </w:rPr>
        <w:t>. O</w:t>
      </w:r>
      <w:r w:rsidR="00D80056" w:rsidRPr="0055096F">
        <w:rPr>
          <w:color w:val="000000"/>
        </w:rPr>
        <w:t>r (c) use curve fitting (</w:t>
      </w:r>
      <w:r w:rsidR="00D80056" w:rsidRPr="0055096F">
        <w:rPr>
          <w:b/>
          <w:bCs/>
          <w:color w:val="000000"/>
        </w:rPr>
        <w:t>Shift-F</w:t>
      </w:r>
      <w:r w:rsidR="00D80056" w:rsidRPr="0055096F">
        <w:rPr>
          <w:color w:val="000000"/>
        </w:rPr>
        <w:t>), with baseline correction (</w:t>
      </w:r>
      <w:r w:rsidR="00D80056" w:rsidRPr="0055096F">
        <w:rPr>
          <w:b/>
          <w:bCs/>
          <w:color w:val="000000"/>
        </w:rPr>
        <w:t>T</w:t>
      </w:r>
      <w:r w:rsidR="00D80056" w:rsidRPr="0055096F">
        <w:rPr>
          <w:color w:val="000000"/>
        </w:rPr>
        <w:t>), to measure peak height. After running the script, you can press </w:t>
      </w:r>
      <w:r w:rsidR="00D80056" w:rsidRPr="0055096F">
        <w:rPr>
          <w:b/>
          <w:bCs/>
          <w:color w:val="000000"/>
        </w:rPr>
        <w:t>Enter </w:t>
      </w:r>
      <w:r w:rsidR="00D80056" w:rsidRPr="0055096F">
        <w:rPr>
          <w:color w:val="000000"/>
        </w:rPr>
        <w:t>to have the script perform an automatic 3</w:t>
      </w:r>
      <w:r w:rsidR="00D80056" w:rsidRPr="00932211">
        <w:rPr>
          <w:color w:val="000000"/>
          <w:vertAlign w:val="superscript"/>
        </w:rPr>
        <w:t>rd</w:t>
      </w:r>
      <w:r w:rsidR="00D80056" w:rsidRPr="0055096F">
        <w:rPr>
          <w:color w:val="000000"/>
        </w:rPr>
        <w:t xml:space="preserve"> derivative calibration, performed by lines 56 to 74. As indicated in the script, you can change several of the constants</w:t>
      </w:r>
      <w:r w:rsidR="00B14690">
        <w:rPr>
          <w:color w:val="000000"/>
        </w:rPr>
        <w:t>. S</w:t>
      </w:r>
      <w:r w:rsidR="00D80056" w:rsidRPr="0055096F">
        <w:rPr>
          <w:color w:val="000000"/>
        </w:rPr>
        <w:t>earch for the wor</w:t>
      </w:r>
      <w:r w:rsidR="00D80056">
        <w:rPr>
          <w:color w:val="000000"/>
        </w:rPr>
        <w:t>d</w:t>
      </w:r>
      <w:r w:rsidR="00D80056" w:rsidRPr="0055096F">
        <w:rPr>
          <w:color w:val="000000"/>
        </w:rPr>
        <w:t xml:space="preserve"> "change". (To use the derivative method, the </w:t>
      </w:r>
      <w:r w:rsidR="00D80056" w:rsidRPr="0055096F">
        <w:rPr>
          <w:i/>
          <w:iCs/>
          <w:color w:val="000000"/>
        </w:rPr>
        <w:t>width </w:t>
      </w:r>
      <w:r w:rsidR="00D80056" w:rsidRPr="0055096F">
        <w:rPr>
          <w:color w:val="000000"/>
        </w:rPr>
        <w:t>of the peaks must all be equal and stable, but the peak </w:t>
      </w:r>
      <w:r w:rsidR="00D80056" w:rsidRPr="0055096F">
        <w:rPr>
          <w:i/>
          <w:iCs/>
          <w:color w:val="000000"/>
        </w:rPr>
        <w:t>positions </w:t>
      </w:r>
      <w:r w:rsidR="00D80056" w:rsidRPr="0055096F">
        <w:rPr>
          <w:color w:val="000000"/>
        </w:rPr>
        <w:t>may vary within limits, set by the Xrange for each peak in lines 61-67). You must have isignal.m and plotit.m installed.</w:t>
      </w:r>
    </w:p>
    <w:p w14:paraId="4B2733D9" w14:textId="77777777" w:rsidR="00D80056" w:rsidRDefault="00D80056" w:rsidP="00D80056">
      <w:pPr>
        <w:spacing w:line="276" w:lineRule="auto"/>
        <w:rPr>
          <w:rFonts w:ascii="Courier New" w:hAnsi="Courier New" w:cs="Courier New"/>
          <w:color w:val="000000"/>
          <w:sz w:val="22"/>
          <w:szCs w:val="22"/>
        </w:rPr>
      </w:pPr>
      <w:r w:rsidRPr="00AA18DB">
        <w:rPr>
          <w:color w:val="000000"/>
          <w:sz w:val="12"/>
          <w:szCs w:val="12"/>
        </w:rPr>
        <w:br/>
      </w:r>
      <w:r w:rsidRPr="0055096F">
        <w:rPr>
          <w:b/>
          <w:bCs/>
          <w:color w:val="000000"/>
        </w:rPr>
        <w:t>EXAMPLE 10:</w:t>
      </w:r>
      <w:r>
        <w:rPr>
          <w:color w:val="000000"/>
        </w:rPr>
        <w:t> </w:t>
      </w:r>
      <w:r w:rsidRPr="0055096F">
        <w:rPr>
          <w:color w:val="000000"/>
        </w:rPr>
        <w:t>Direct entry into frequency spectrum mode, plotting returned frequency spectrum.</w:t>
      </w:r>
      <w:r w:rsidRPr="0055096F">
        <w:rPr>
          <w:color w:val="000000"/>
        </w:rPr>
        <w:br/>
      </w:r>
      <w:r w:rsidRPr="0094786F">
        <w:rPr>
          <w:rStyle w:val="HTMLTypewriter"/>
          <w:rFonts w:eastAsia="SimSun"/>
          <w:b/>
          <w:bCs/>
          <w:color w:val="000000"/>
        </w:rPr>
        <w:t xml:space="preserve">  </w:t>
      </w:r>
      <w:r w:rsidRPr="0094786F">
        <w:rPr>
          <w:rStyle w:val="HTMLTypewriter"/>
          <w:rFonts w:eastAsia="SimSun"/>
          <w:b/>
          <w:bCs/>
          <w:color w:val="000000"/>
          <w:sz w:val="22"/>
          <w:szCs w:val="22"/>
        </w:rPr>
        <w:t>&gt;&gt; x=0:.1:60; y=sin(x)+sin(10.*x);</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&gt;&gt; [</w:t>
      </w:r>
      <w:proofErr w:type="spellStart"/>
      <w:r w:rsidRPr="0094786F">
        <w:rPr>
          <w:rStyle w:val="HTMLTypewriter"/>
          <w:rFonts w:eastAsia="SimSun"/>
          <w:b/>
          <w:bCs/>
          <w:color w:val="000000"/>
          <w:sz w:val="22"/>
          <w:szCs w:val="22"/>
        </w:rPr>
        <w:t>pY</w:t>
      </w:r>
      <w:proofErr w:type="spellEnd"/>
      <w:r w:rsidRPr="0094786F">
        <w:rPr>
          <w:rStyle w:val="HTMLTypewriter"/>
          <w:rFonts w:eastAsia="SimSun"/>
          <w:b/>
          <w:bCs/>
          <w:color w:val="000000"/>
          <w:sz w:val="22"/>
          <w:szCs w:val="22"/>
        </w:rPr>
        <w:t>, SpectrumOut]=isignal([</w:t>
      </w:r>
      <w:proofErr w:type="spellStart"/>
      <w:r w:rsidRPr="0094786F">
        <w:rPr>
          <w:rStyle w:val="HTMLTypewriter"/>
          <w:rFonts w:eastAsia="SimSun"/>
          <w:b/>
          <w:bCs/>
          <w:color w:val="000000"/>
          <w:sz w:val="22"/>
          <w:szCs w:val="22"/>
        </w:rPr>
        <w:t>x;y</w:t>
      </w:r>
      <w:proofErr w:type="spellEnd"/>
      <w:r w:rsidRPr="0094786F">
        <w:rPr>
          <w:rStyle w:val="HTMLTypewriter"/>
          <w:rFonts w:eastAsia="SimSun"/>
          <w:b/>
          <w:bCs/>
          <w:color w:val="000000"/>
          <w:sz w:val="22"/>
          <w:szCs w:val="22"/>
        </w:rPr>
        <w:t>],30,30,4,3,1,0,0,1,0,0,0,1);</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&gt;&gt; plot(SpectrumOut)</w:t>
      </w:r>
      <w:r w:rsidRPr="0055096F">
        <w:rPr>
          <w:color w:val="000000"/>
        </w:rPr>
        <w:br/>
      </w:r>
      <w:r w:rsidRPr="00F160F1">
        <w:rPr>
          <w:color w:val="000000"/>
          <w:sz w:val="12"/>
          <w:szCs w:val="12"/>
        </w:rPr>
        <w:br/>
      </w:r>
      <w:r w:rsidRPr="0055096F">
        <w:rPr>
          <w:b/>
          <w:bCs/>
          <w:color w:val="000000"/>
        </w:rPr>
        <w:t>EXAMPLE 11:</w:t>
      </w:r>
      <w:r>
        <w:rPr>
          <w:color w:val="000000"/>
        </w:rPr>
        <w:t xml:space="preserve"> </w:t>
      </w:r>
      <w:r w:rsidRPr="0055096F">
        <w:rPr>
          <w:color w:val="000000"/>
        </w:rPr>
        <w:t>The demo script </w:t>
      </w:r>
      <w:hyperlink r:id="rId3001" w:history="1">
        <w:r w:rsidRPr="0055096F">
          <w:rPr>
            <w:rStyle w:val="Hyperlink"/>
          </w:rPr>
          <w:t>demoisignal.m</w:t>
        </w:r>
      </w:hyperlink>
      <w:r w:rsidRPr="0055096F">
        <w:rPr>
          <w:color w:val="000000"/>
        </w:rPr>
        <w:t> is a self-running demo that requires iSignal 4.2 or later and the latest version of </w:t>
      </w:r>
      <w:hyperlink r:id="rId3002" w:history="1">
        <w:r w:rsidRPr="0055096F">
          <w:rPr>
            <w:rStyle w:val="Hyperlink"/>
          </w:rPr>
          <w:t>plotit.m</w:t>
        </w:r>
      </w:hyperlink>
      <w:r>
        <w:rPr>
          <w:color w:val="000000"/>
        </w:rPr>
        <w:t> to be installed.</w:t>
      </w:r>
      <w:r w:rsidRPr="0055096F">
        <w:rPr>
          <w:color w:val="000000"/>
        </w:rPr>
        <w:br/>
      </w:r>
      <w:r w:rsidRPr="00F160F1">
        <w:rPr>
          <w:color w:val="000000"/>
          <w:sz w:val="12"/>
          <w:szCs w:val="12"/>
        </w:rPr>
        <w:br/>
      </w:r>
      <w:r w:rsidRPr="0055096F">
        <w:rPr>
          <w:b/>
          <w:bCs/>
          <w:color w:val="000000"/>
        </w:rPr>
        <w:t>EXAMPLE 12:</w:t>
      </w:r>
      <w:r>
        <w:rPr>
          <w:color w:val="000000"/>
        </w:rPr>
        <w:t> </w:t>
      </w:r>
      <w:r w:rsidRPr="0055096F">
        <w:rPr>
          <w:color w:val="000000"/>
        </w:rPr>
        <w:t>Here's a simple example of a very noisy signal with lots of high-frequency (blue) noise obscuring a perfectly good peak in the center at x=150, height=1e-4; SNR=90</w:t>
      </w:r>
      <w:r>
        <w:rPr>
          <w:color w:val="000000"/>
        </w:rPr>
        <w:t xml:space="preserve">. </w:t>
      </w:r>
      <w:r w:rsidRPr="0055096F">
        <w:rPr>
          <w:color w:val="000000"/>
        </w:rPr>
        <w:t>First, download</w:t>
      </w:r>
      <w:r>
        <w:rPr>
          <w:color w:val="000000"/>
        </w:rPr>
        <w:t xml:space="preserve"> the data file </w:t>
      </w:r>
      <w:hyperlink r:id="rId3003" w:history="1">
        <w:proofErr w:type="spellStart"/>
        <w:r w:rsidRPr="003B2E58">
          <w:rPr>
            <w:rStyle w:val="Hyperlink"/>
          </w:rPr>
          <w:t>NoisySignal.mat</w:t>
        </w:r>
        <w:proofErr w:type="spellEnd"/>
      </w:hyperlink>
      <w:r w:rsidRPr="0055096F">
        <w:rPr>
          <w:color w:val="000000"/>
        </w:rPr>
        <w:t xml:space="preserve"> into the Matlab </w:t>
      </w:r>
      <w:r>
        <w:rPr>
          <w:rStyle w:val="apple-style-span"/>
          <w:color w:val="000000"/>
        </w:rPr>
        <w:t>search</w:t>
      </w:r>
      <w:r w:rsidRPr="00790ACE">
        <w:rPr>
          <w:rStyle w:val="apple-style-span"/>
          <w:color w:val="000000"/>
        </w:rPr>
        <w:t xml:space="preserve"> </w:t>
      </w:r>
      <w:r w:rsidRPr="0055096F">
        <w:rPr>
          <w:color w:val="000000"/>
        </w:rPr>
        <w:t>path,</w:t>
      </w:r>
      <w:r>
        <w:rPr>
          <w:color w:val="000000"/>
        </w:rPr>
        <w:t xml:space="preserve"> then execute these statements:</w:t>
      </w:r>
      <w:r>
        <w:rPr>
          <w:color w:val="000000"/>
        </w:rPr>
        <w:br/>
      </w:r>
      <w:r w:rsidRPr="0094786F">
        <w:rPr>
          <w:b/>
          <w:bCs/>
          <w:color w:val="000000"/>
          <w:sz w:val="12"/>
          <w:szCs w:val="12"/>
        </w:rPr>
        <w:br/>
      </w:r>
      <w:r w:rsidRPr="0094786F">
        <w:rPr>
          <w:rFonts w:ascii="Courier New" w:hAnsi="Courier New" w:cs="Courier New"/>
          <w:b/>
          <w:bCs/>
          <w:color w:val="000000"/>
          <w:sz w:val="22"/>
          <w:szCs w:val="22"/>
        </w:rPr>
        <w:t>&gt;&gt; load </w:t>
      </w:r>
      <w:hyperlink r:id="rId3004" w:history="1">
        <w:r w:rsidRPr="0094786F">
          <w:rPr>
            <w:rStyle w:val="Hyperlink"/>
            <w:rFonts w:ascii="Courier New" w:hAnsi="Courier New" w:cs="Courier New"/>
            <w:b/>
            <w:bCs/>
            <w:sz w:val="22"/>
            <w:szCs w:val="22"/>
          </w:rPr>
          <w:t>NoisySignal</w:t>
        </w:r>
      </w:hyperlink>
      <w:r w:rsidRPr="0094786F">
        <w:rPr>
          <w:rFonts w:ascii="Courier New" w:hAnsi="Courier New" w:cs="Courier New"/>
          <w:b/>
          <w:bCs/>
          <w:color w:val="000000"/>
          <w:sz w:val="22"/>
          <w:szCs w:val="22"/>
        </w:rPr>
        <w:br/>
        <w:t>&gt;&gt; isignal(x,y);</w:t>
      </w:r>
    </w:p>
    <w:p w14:paraId="5FD4F451" w14:textId="77777777" w:rsidR="00AA18DB" w:rsidRPr="00AA18DB" w:rsidRDefault="00AA18DB" w:rsidP="00D80056">
      <w:pPr>
        <w:spacing w:line="276" w:lineRule="auto"/>
        <w:rPr>
          <w:sz w:val="12"/>
          <w:szCs w:val="12"/>
        </w:rPr>
      </w:pPr>
    </w:p>
    <w:p w14:paraId="54BBCD24" w14:textId="39BE97DE" w:rsidR="00D11111" w:rsidRDefault="00D80056" w:rsidP="00D80056">
      <w:pPr>
        <w:spacing w:line="276" w:lineRule="auto"/>
        <w:rPr>
          <w:i/>
        </w:rPr>
      </w:pPr>
      <w:r w:rsidRPr="0055096F">
        <w:t>Use the </w:t>
      </w:r>
      <w:r w:rsidRPr="0055096F">
        <w:rPr>
          <w:b/>
          <w:bCs/>
        </w:rPr>
        <w:t>A</w:t>
      </w:r>
      <w:r w:rsidRPr="0055096F">
        <w:t> and </w:t>
      </w:r>
      <w:r w:rsidRPr="0055096F">
        <w:rPr>
          <w:b/>
          <w:bCs/>
        </w:rPr>
        <w:t>Z</w:t>
      </w:r>
      <w:r w:rsidRPr="0055096F">
        <w:t> keys to increase and decrease the smooth width, and the </w:t>
      </w:r>
      <w:r w:rsidRPr="0055096F">
        <w:rPr>
          <w:b/>
          <w:bCs/>
        </w:rPr>
        <w:t>S</w:t>
      </w:r>
      <w:r w:rsidRPr="0055096F">
        <w:t xml:space="preserve"> key to cycle through the available smooth type. Hint: use the </w:t>
      </w:r>
      <w:r>
        <w:t>P-spline smooth</w:t>
      </w:r>
      <w:r w:rsidRPr="00036465">
        <w:t xml:space="preserve"> and keep increasing the smooth width. Zoom in on the peak in the</w:t>
      </w:r>
      <w:r w:rsidRPr="0055096F">
        <w:t xml:space="preserve"> center, press </w:t>
      </w:r>
      <w:r w:rsidRPr="00A25781">
        <w:rPr>
          <w:b/>
          <w:bCs/>
        </w:rPr>
        <w:t>P</w:t>
      </w:r>
      <w:r w:rsidRPr="0055096F">
        <w:t xml:space="preserve"> to enter the peak mode, and it will display the characteristics of the peak in the upper left.</w:t>
      </w:r>
      <w:bookmarkStart w:id="1083" w:name="keyboard_controls"/>
      <w:bookmarkStart w:id="1084" w:name="_Toc528398338"/>
      <w:bookmarkStart w:id="1085" w:name="_Ref528737267"/>
      <w:bookmarkStart w:id="1086" w:name="_Ref23915272"/>
      <w:bookmarkEnd w:id="1083"/>
    </w:p>
    <w:p w14:paraId="6E68D429" w14:textId="77777777" w:rsidR="00D11111" w:rsidRDefault="00D11111">
      <w:pPr>
        <w:widowControl/>
        <w:suppressAutoHyphens w:val="0"/>
        <w:autoSpaceDN/>
        <w:spacing w:after="160" w:line="278" w:lineRule="auto"/>
        <w:textAlignment w:val="auto"/>
        <w:rPr>
          <w:i/>
        </w:rPr>
      </w:pPr>
      <w:r>
        <w:rPr>
          <w:i/>
        </w:rPr>
        <w:br w:type="page"/>
      </w:r>
    </w:p>
    <w:p w14:paraId="6971CC95" w14:textId="2A754B3F" w:rsidR="00D80056" w:rsidRPr="00515D4B" w:rsidRDefault="00D80056" w:rsidP="00D80056">
      <w:pPr>
        <w:spacing w:line="276" w:lineRule="auto"/>
        <w:rPr>
          <w:b/>
          <w:i/>
        </w:rPr>
      </w:pPr>
      <w:r w:rsidRPr="00515D4B">
        <w:rPr>
          <w:b/>
          <w:i/>
        </w:rPr>
        <w:lastRenderedPageBreak/>
        <w:t>iSignal</w:t>
      </w:r>
      <w:r w:rsidRPr="00515D4B">
        <w:rPr>
          <w:b/>
        </w:rPr>
        <w:t xml:space="preserve"> keyboard controls (Version </w:t>
      </w:r>
      <w:r w:rsidR="007B646E">
        <w:rPr>
          <w:b/>
        </w:rPr>
        <w:t>10</w:t>
      </w:r>
      <w:r w:rsidR="00AA18DB">
        <w:rPr>
          <w:b/>
        </w:rPr>
        <w:t>.1</w:t>
      </w:r>
      <w:r w:rsidRPr="00515D4B">
        <w:rPr>
          <w:b/>
        </w:rPr>
        <w:t>):</w:t>
      </w:r>
      <w:bookmarkEnd w:id="1084"/>
      <w:bookmarkEnd w:id="1085"/>
      <w:bookmarkEnd w:id="1086"/>
    </w:p>
    <w:p w14:paraId="4DC25DAC" w14:textId="77777777" w:rsidR="00D80056" w:rsidRPr="00577075" w:rsidRDefault="00D80056" w:rsidP="00D80056">
      <w:pPr>
        <w:spacing w:line="276" w:lineRule="auto"/>
        <w:rPr>
          <w:sz w:val="12"/>
          <w:szCs w:val="12"/>
        </w:rPr>
      </w:pPr>
    </w:p>
    <w:p w14:paraId="34907EC1"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Pan signal left and right...Coarse pan: &lt; and &gt;</w:t>
      </w:r>
    </w:p>
    <w:p w14:paraId="265B81D7"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Fine pan: left and right cursor arrows</w:t>
      </w:r>
    </w:p>
    <w:p w14:paraId="1F90D2C6"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Nudge: [ and ] </w:t>
      </w:r>
    </w:p>
    <w:p w14:paraId="11F2BC37"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Zoom in and out.............Coarse zoom: / and "  </w:t>
      </w:r>
    </w:p>
    <w:p w14:paraId="282B4BFE"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Fine zoom: up and down cursor arrows</w:t>
      </w:r>
    </w:p>
    <w:p w14:paraId="200F2A17"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Resets pan and zoom.........ESC</w:t>
      </w:r>
    </w:p>
    <w:p w14:paraId="00CE6D88"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Select entire signal........Ctrl-A</w:t>
      </w:r>
    </w:p>
    <w:p w14:paraId="0A4C9E3A"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Display grid................Shift-G  temporarily display grid on both panels</w:t>
      </w:r>
    </w:p>
    <w:p w14:paraId="385EC3CE"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Adjust smooth width.........A,Z (A=&gt;more, Z=&gt;less) </w:t>
      </w:r>
    </w:p>
    <w:p w14:paraId="268A85AD"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Set smooth width vector.....Shift-Q  for segmented smooth</w:t>
      </w:r>
    </w:p>
    <w:p w14:paraId="2B36F2C0"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Cycle smooth types..........S (No, Rect., Triangle, Gaussian, Savitzky-Golay)</w:t>
      </w:r>
    </w:p>
    <w:p w14:paraId="760B6C5D"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Toggle smooth ends..........X (0=ends zeroed  1=ends smoothed (slower)</w:t>
      </w:r>
    </w:p>
    <w:p w14:paraId="2F4929F7"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Symmetrize (de-tailing)     Shift-Y allows entry of </w:t>
      </w:r>
      <w:proofErr w:type="gramStart"/>
      <w:r w:rsidRPr="0094786F">
        <w:rPr>
          <w:rFonts w:ascii="Courier New" w:hAnsi="Courier New" w:cs="Courier New"/>
          <w:b/>
          <w:bCs/>
          <w:color w:val="000000"/>
          <w:sz w:val="20"/>
          <w:szCs w:val="20"/>
        </w:rPr>
        <w:t>symmetrize</w:t>
      </w:r>
      <w:proofErr w:type="gramEnd"/>
      <w:r w:rsidRPr="0094786F">
        <w:rPr>
          <w:rFonts w:ascii="Courier New" w:hAnsi="Courier New" w:cs="Courier New"/>
          <w:b/>
          <w:bCs/>
          <w:color w:val="000000"/>
          <w:sz w:val="20"/>
          <w:szCs w:val="20"/>
        </w:rPr>
        <w:t xml:space="preserve"> weighting factor</w:t>
      </w:r>
    </w:p>
    <w:p w14:paraId="24DBBE13"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Adjust Symmetrization.......1,2 keys: decrease, increase by 10%</w:t>
      </w:r>
    </w:p>
    <w:p w14:paraId="1D17B479"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Shift-1,Shift-2 decrease, increase by 1%</w:t>
      </w:r>
    </w:p>
    <w:p w14:paraId="31734A11"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w:t>
      </w:r>
      <w:proofErr w:type="spellStart"/>
      <w:r w:rsidRPr="0094786F">
        <w:rPr>
          <w:rFonts w:ascii="Courier New" w:hAnsi="Courier New" w:cs="Courier New"/>
          <w:b/>
          <w:bCs/>
          <w:color w:val="000000"/>
          <w:sz w:val="20"/>
          <w:szCs w:val="20"/>
        </w:rPr>
        <w:t>ConV</w:t>
      </w:r>
      <w:proofErr w:type="spellEnd"/>
      <w:r w:rsidRPr="0094786F">
        <w:rPr>
          <w:rFonts w:ascii="Courier New" w:hAnsi="Courier New" w:cs="Courier New"/>
          <w:b/>
          <w:bCs/>
          <w:color w:val="000000"/>
          <w:sz w:val="20"/>
          <w:szCs w:val="20"/>
        </w:rPr>
        <w:t>/</w:t>
      </w:r>
      <w:proofErr w:type="spellStart"/>
      <w:r w:rsidRPr="0094786F">
        <w:rPr>
          <w:rFonts w:ascii="Courier New" w:hAnsi="Courier New" w:cs="Courier New"/>
          <w:b/>
          <w:bCs/>
          <w:color w:val="000000"/>
          <w:sz w:val="20"/>
          <w:szCs w:val="20"/>
        </w:rPr>
        <w:t>deconVolution</w:t>
      </w:r>
      <w:proofErr w:type="spellEnd"/>
      <w:r w:rsidRPr="0094786F">
        <w:rPr>
          <w:rFonts w:ascii="Courier New" w:hAnsi="Courier New" w:cs="Courier New"/>
          <w:b/>
          <w:bCs/>
          <w:color w:val="000000"/>
          <w:sz w:val="20"/>
          <w:szCs w:val="20"/>
        </w:rPr>
        <w:t xml:space="preserve"> mode.....Shift-V presents menu of conv/deconv choices</w:t>
      </w:r>
    </w:p>
    <w:p w14:paraId="2EED4C49"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Adjust width................3,4: </w:t>
      </w:r>
      <w:proofErr w:type="spellStart"/>
      <w:r w:rsidRPr="0094786F">
        <w:rPr>
          <w:rFonts w:ascii="Courier New" w:hAnsi="Courier New" w:cs="Courier New"/>
          <w:b/>
          <w:bCs/>
          <w:color w:val="000000"/>
          <w:sz w:val="20"/>
          <w:szCs w:val="20"/>
        </w:rPr>
        <w:t>decrease,increase</w:t>
      </w:r>
      <w:proofErr w:type="spellEnd"/>
      <w:r w:rsidRPr="0094786F">
        <w:rPr>
          <w:rFonts w:ascii="Courier New" w:hAnsi="Courier New" w:cs="Courier New"/>
          <w:b/>
          <w:bCs/>
          <w:color w:val="000000"/>
          <w:sz w:val="20"/>
          <w:szCs w:val="20"/>
        </w:rPr>
        <w:t xml:space="preserve"> by 10%</w:t>
      </w:r>
    </w:p>
    <w:p w14:paraId="60946BC0"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Shift-3,Shift-4: </w:t>
      </w:r>
      <w:proofErr w:type="spellStart"/>
      <w:r w:rsidRPr="0094786F">
        <w:rPr>
          <w:rFonts w:ascii="Courier New" w:hAnsi="Courier New" w:cs="Courier New"/>
          <w:b/>
          <w:bCs/>
          <w:color w:val="000000"/>
          <w:sz w:val="20"/>
          <w:szCs w:val="20"/>
        </w:rPr>
        <w:t>decrease,increase</w:t>
      </w:r>
      <w:proofErr w:type="spellEnd"/>
      <w:r w:rsidRPr="0094786F">
        <w:rPr>
          <w:rFonts w:ascii="Courier New" w:hAnsi="Courier New" w:cs="Courier New"/>
          <w:b/>
          <w:bCs/>
          <w:color w:val="000000"/>
          <w:sz w:val="20"/>
          <w:szCs w:val="20"/>
        </w:rPr>
        <w:t xml:space="preserve"> by 1%</w:t>
      </w:r>
    </w:p>
    <w:p w14:paraId="38F69FC8"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Cycle derivative orders.....D/Shift-D Increase/Decrease derivative order</w:t>
      </w:r>
    </w:p>
    <w:p w14:paraId="685C9F3C"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Toggle peak sharpening......E (0=OFF 1=ON)</w:t>
      </w:r>
    </w:p>
    <w:p w14:paraId="4455A9FF"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Sharpening for Gaussian.....Y  Set sharpen settings for Gaussian</w:t>
      </w:r>
    </w:p>
    <w:p w14:paraId="25677660"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Sharpening for Lorentzian...U  Set sharpen settings for Lorentzian</w:t>
      </w:r>
    </w:p>
    <w:p w14:paraId="0D351972"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Adjust sharp1...............F,V  F=&gt;sharper, V=&gt;less sharpening</w:t>
      </w:r>
    </w:p>
    <w:p w14:paraId="491DD25A"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Adjust sharp2   ............G,B  G=&gt;sharper, B=&gt;less sharpening</w:t>
      </w:r>
    </w:p>
    <w:p w14:paraId="181B996B"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Slew rate limit (0=OFF).....~  Largest allowed y change between points</w:t>
      </w:r>
    </w:p>
    <w:p w14:paraId="75D965B9"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Spike filter width (O=OFF)..m  spike filter eliminates sharp spikes</w:t>
      </w:r>
    </w:p>
    <w:p w14:paraId="302071D4"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Toggle peak parabola........P  fits parabola to center, labels vertex</w:t>
      </w:r>
    </w:p>
    <w:p w14:paraId="67BBA329"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Fit polynomial to segment...Shift-o  Asks for polynomial order</w:t>
      </w:r>
    </w:p>
    <w:p w14:paraId="246F513C"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Fits peak in upper window...Shift-F (Asks for shape, number of peaks, etc.)</w:t>
      </w:r>
    </w:p>
    <w:p w14:paraId="5D8C2F81"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Find peaks in lower panel...J (Asks for Peak Density)</w:t>
      </w:r>
    </w:p>
    <w:p w14:paraId="6607575B"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Find peaks in upper panel...Shift-J (Asks for Peak Density)</w:t>
      </w:r>
    </w:p>
    <w:p w14:paraId="42AF22B0"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Spectrum mode on/off........Shift-S (Shift-A and Shift-X to change axes)</w:t>
      </w:r>
    </w:p>
    <w:p w14:paraId="53D2919A"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Peak labels on spectrum.....Shift-Z in spectrum mode </w:t>
      </w:r>
    </w:p>
    <w:p w14:paraId="5028AEB7"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Click graph to print x,y....Shift-C  Click graph to print coordinates</w:t>
      </w:r>
    </w:p>
    <w:p w14:paraId="7A13F676" w14:textId="77777777" w:rsidR="00177BA2"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Display </w:t>
      </w:r>
      <w:r w:rsidR="007E4EE9">
        <w:rPr>
          <w:rFonts w:ascii="Courier New" w:hAnsi="Courier New" w:cs="Courier New"/>
          <w:b/>
          <w:bCs/>
          <w:color w:val="000000"/>
          <w:sz w:val="20"/>
          <w:szCs w:val="20"/>
        </w:rPr>
        <w:t>STFT</w:t>
      </w:r>
      <w:r w:rsidRPr="0094786F">
        <w:rPr>
          <w:rFonts w:ascii="Courier New" w:hAnsi="Courier New" w:cs="Courier New"/>
          <w:b/>
          <w:bCs/>
          <w:color w:val="000000"/>
          <w:sz w:val="20"/>
          <w:szCs w:val="20"/>
        </w:rPr>
        <w:t>..</w:t>
      </w:r>
      <w:r w:rsidR="007E4EE9">
        <w:rPr>
          <w:rFonts w:ascii="Courier New" w:hAnsi="Courier New" w:cs="Courier New"/>
          <w:b/>
          <w:bCs/>
          <w:color w:val="000000"/>
          <w:sz w:val="20"/>
          <w:szCs w:val="20"/>
        </w:rPr>
        <w:t>..............</w:t>
      </w:r>
      <w:r w:rsidRPr="0094786F">
        <w:rPr>
          <w:rFonts w:ascii="Courier New" w:hAnsi="Courier New" w:cs="Courier New"/>
          <w:b/>
          <w:bCs/>
          <w:color w:val="000000"/>
          <w:sz w:val="20"/>
          <w:szCs w:val="20"/>
        </w:rPr>
        <w:t xml:space="preserve">Shift-W  </w:t>
      </w:r>
      <w:r w:rsidR="007E4EE9">
        <w:rPr>
          <w:rFonts w:ascii="Courier New" w:hAnsi="Courier New" w:cs="Courier New"/>
          <w:b/>
          <w:bCs/>
          <w:color w:val="000000"/>
          <w:sz w:val="20"/>
          <w:szCs w:val="20"/>
        </w:rPr>
        <w:t xml:space="preserve">Figure 2 shows </w:t>
      </w:r>
      <w:r w:rsidR="003E1B42">
        <w:rPr>
          <w:rFonts w:ascii="Courier New" w:hAnsi="Courier New" w:cs="Courier New"/>
          <w:b/>
          <w:bCs/>
          <w:color w:val="000000"/>
          <w:sz w:val="20"/>
          <w:szCs w:val="20"/>
        </w:rPr>
        <w:t>S</w:t>
      </w:r>
      <w:r w:rsidR="007E4EE9">
        <w:rPr>
          <w:rFonts w:ascii="Courier New" w:hAnsi="Courier New" w:cs="Courier New"/>
          <w:b/>
          <w:bCs/>
          <w:color w:val="000000"/>
          <w:sz w:val="20"/>
          <w:szCs w:val="20"/>
        </w:rPr>
        <w:t xml:space="preserve">hort </w:t>
      </w:r>
      <w:r w:rsidR="003E1B42">
        <w:rPr>
          <w:rFonts w:ascii="Courier New" w:hAnsi="Courier New" w:cs="Courier New"/>
          <w:b/>
          <w:bCs/>
          <w:color w:val="000000"/>
          <w:sz w:val="20"/>
          <w:szCs w:val="20"/>
        </w:rPr>
        <w:t>T</w:t>
      </w:r>
      <w:r w:rsidR="007E4EE9">
        <w:rPr>
          <w:rFonts w:ascii="Courier New" w:hAnsi="Courier New" w:cs="Courier New"/>
          <w:b/>
          <w:bCs/>
          <w:color w:val="000000"/>
          <w:sz w:val="20"/>
          <w:szCs w:val="20"/>
        </w:rPr>
        <w:t xml:space="preserve">ime Fourier </w:t>
      </w:r>
      <w:r w:rsidR="003E1B42">
        <w:rPr>
          <w:rFonts w:ascii="Courier New" w:hAnsi="Courier New" w:cs="Courier New"/>
          <w:b/>
          <w:bCs/>
          <w:color w:val="000000"/>
          <w:sz w:val="20"/>
          <w:szCs w:val="20"/>
        </w:rPr>
        <w:t>T</w:t>
      </w:r>
      <w:r w:rsidR="007E4EE9">
        <w:rPr>
          <w:rFonts w:ascii="Courier New" w:hAnsi="Courier New" w:cs="Courier New"/>
          <w:b/>
          <w:bCs/>
          <w:color w:val="000000"/>
          <w:sz w:val="20"/>
          <w:szCs w:val="20"/>
        </w:rPr>
        <w:t xml:space="preserve">ransform </w:t>
      </w:r>
      <w:r w:rsidR="00177BA2">
        <w:rPr>
          <w:rFonts w:ascii="Courier New" w:hAnsi="Courier New" w:cs="Courier New"/>
          <w:b/>
          <w:bCs/>
          <w:color w:val="000000"/>
          <w:sz w:val="20"/>
          <w:szCs w:val="20"/>
        </w:rPr>
        <w:t xml:space="preserve">   </w:t>
      </w:r>
    </w:p>
    <w:p w14:paraId="43C3804A" w14:textId="0F69E45D" w:rsidR="00D80056" w:rsidRPr="0094786F" w:rsidRDefault="00177BA2" w:rsidP="00D80056">
      <w:pPr>
        <w:rPr>
          <w:rFonts w:ascii="Courier New" w:hAnsi="Courier New" w:cs="Courier New"/>
          <w:b/>
          <w:bCs/>
          <w:color w:val="000000"/>
          <w:sz w:val="20"/>
          <w:szCs w:val="20"/>
        </w:rPr>
      </w:pPr>
      <w:r>
        <w:rPr>
          <w:rFonts w:ascii="Courier New" w:hAnsi="Courier New" w:cs="Courier New"/>
          <w:b/>
          <w:bCs/>
          <w:color w:val="000000"/>
          <w:sz w:val="20"/>
          <w:szCs w:val="20"/>
        </w:rPr>
        <w:t xml:space="preserve"> </w:t>
      </w:r>
      <w:r w:rsidRPr="00177BA2">
        <w:rPr>
          <w:rFonts w:ascii="Courier New" w:hAnsi="Courier New" w:cs="Courier New"/>
          <w:b/>
          <w:bCs/>
          <w:color w:val="000000"/>
          <w:sz w:val="20"/>
          <w:szCs w:val="20"/>
        </w:rPr>
        <w:t xml:space="preserve">Display segmented  FT.......Shift-U  </w:t>
      </w:r>
      <w:r>
        <w:rPr>
          <w:rFonts w:ascii="Courier New" w:hAnsi="Courier New" w:cs="Courier New"/>
          <w:b/>
          <w:bCs/>
          <w:color w:val="000000"/>
          <w:sz w:val="20"/>
          <w:szCs w:val="20"/>
        </w:rPr>
        <w:t xml:space="preserve">Figure 2 shows </w:t>
      </w:r>
      <w:r w:rsidRPr="00177BA2">
        <w:rPr>
          <w:rFonts w:ascii="Courier New" w:hAnsi="Courier New" w:cs="Courier New"/>
          <w:b/>
          <w:bCs/>
          <w:color w:val="000000"/>
          <w:sz w:val="20"/>
          <w:szCs w:val="20"/>
        </w:rPr>
        <w:t>Segmented frequency spectrum</w:t>
      </w:r>
    </w:p>
    <w:p w14:paraId="3E1D809B"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Transfer power spectrum.....Shift-T  Replaces signal with power spectrum</w:t>
      </w:r>
    </w:p>
    <w:p w14:paraId="0CDB9F77"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Lock in current processing..Shift-L  Replace signal with processed version</w:t>
      </w:r>
    </w:p>
    <w:p w14:paraId="608153F2"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ConVolution/DeconVolution...Shift-V  Convolution/Deconvolution menu</w:t>
      </w:r>
    </w:p>
    <w:p w14:paraId="5C7E6233"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Power transform method..... ^ (Shift-6) Raises the signal to a specified power.</w:t>
      </w:r>
    </w:p>
    <w:p w14:paraId="778A1EF5"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Print peak report...........R  prints position, height, width, area</w:t>
      </w:r>
    </w:p>
    <w:p w14:paraId="08D29471"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Toggle log y mode...........H  semilog plot in lower window</w:t>
      </w:r>
    </w:p>
    <w:p w14:paraId="11957B36"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Cycles baseline mode........T  none, linear, quadratic, or flat baseline mode</w:t>
      </w:r>
    </w:p>
    <w:p w14:paraId="2EA47706"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Restores original signal....Tab or Ctrl-Z key resets to original signal and modes</w:t>
      </w:r>
    </w:p>
    <w:p w14:paraId="7676E1B1"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Toggle overlay mode.........L  Overlays original signal as dotted line</w:t>
      </w:r>
    </w:p>
    <w:p w14:paraId="49BD2C33"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Display current signals.....Shift-B  Original (top) vs Processed (bottom)</w:t>
      </w:r>
    </w:p>
    <w:p w14:paraId="795585C1"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Baseline subtraction........Backspace, then click baseline at multiple points</w:t>
      </w:r>
    </w:p>
    <w:p w14:paraId="60F92629"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Restore background..........\  to cancel previous background subtraction</w:t>
      </w:r>
    </w:p>
    <w:p w14:paraId="5139E635"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Invert signal...............Shift-N  Invert (negate) the signal (flip + and -)</w:t>
      </w:r>
    </w:p>
    <w:p w14:paraId="35416E00"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Remove offset...............0  (zero) set minimum signal to zero </w:t>
      </w:r>
    </w:p>
    <w:p w14:paraId="2A25BB4F"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Sets region to zero.........;  sets selected region to zero</w:t>
      </w:r>
    </w:p>
    <w:p w14:paraId="048FA037"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Absolute value..............+  Computes absolute value of entire signal</w:t>
      </w:r>
    </w:p>
    <w:p w14:paraId="150221A5"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Condense signal.............C  Condense oversampled signal by factor of N</w:t>
      </w:r>
    </w:p>
    <w:p w14:paraId="0DD16B3F" w14:textId="3FC9FB6A"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Interpolate signal..........</w:t>
      </w:r>
      <w:proofErr w:type="spellStart"/>
      <w:r w:rsidRPr="0094786F">
        <w:rPr>
          <w:rFonts w:ascii="Courier New" w:hAnsi="Courier New" w:cs="Courier New"/>
          <w:b/>
          <w:bCs/>
          <w:color w:val="000000"/>
          <w:sz w:val="20"/>
          <w:szCs w:val="20"/>
        </w:rPr>
        <w:t>i</w:t>
      </w:r>
      <w:proofErr w:type="spellEnd"/>
      <w:r w:rsidRPr="0094786F">
        <w:rPr>
          <w:rFonts w:ascii="Courier New" w:hAnsi="Courier New" w:cs="Courier New"/>
          <w:b/>
          <w:bCs/>
          <w:color w:val="000000"/>
          <w:sz w:val="20"/>
          <w:szCs w:val="20"/>
        </w:rPr>
        <w:t xml:space="preserve">  Interpolate (resample) to N points</w:t>
      </w:r>
      <w:r w:rsidR="003A4DE9">
        <w:rPr>
          <w:rFonts w:ascii="Courier New" w:hAnsi="Courier New" w:cs="Courier New"/>
          <w:b/>
          <w:bCs/>
          <w:color w:val="000000"/>
          <w:sz w:val="20"/>
          <w:szCs w:val="20"/>
        </w:rPr>
        <w:t xml:space="preserve"> </w:t>
      </w:r>
    </w:p>
    <w:p w14:paraId="360BFB1F"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Print report................Q  prints signal info and current settings</w:t>
      </w:r>
    </w:p>
    <w:p w14:paraId="04ADA6B0"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Print keyboard commands.....K  prints this list of keyboard commands</w:t>
      </w:r>
    </w:p>
    <w:p w14:paraId="14E059EC"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Print isignal arguments.....W  prints isignal function with all current arguments</w:t>
      </w:r>
    </w:p>
    <w:p w14:paraId="7DE67E1C"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lastRenderedPageBreak/>
        <w:t xml:space="preserve"> Save output to disk.........O  Save .mat file with processed signal matrix</w:t>
      </w:r>
    </w:p>
    <w:p w14:paraId="0E80EE0A"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Play signal as sound........Spacebar or Shift-P  Play selection through speaker</w:t>
      </w:r>
    </w:p>
    <w:p w14:paraId="03389E79"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Play signal as sound........Shift-R Change sampling rate for playing sound</w:t>
      </w:r>
    </w:p>
    <w:p w14:paraId="2E243B36"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Expand to full screen.......Double-click figure window title bar</w:t>
      </w:r>
    </w:p>
    <w:p w14:paraId="3F004363"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Switch to ipf.m.............Shift-Ctrl-F  transfers current signal to </w:t>
      </w:r>
    </w:p>
    <w:p w14:paraId="0826035C"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Interactive Peak Fitter, ipf.m</w:t>
      </w:r>
    </w:p>
    <w:p w14:paraId="355BA475"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Switch to iPeak.............Shift-Ctrl-P  transfers current signal to </w:t>
      </w:r>
    </w:p>
    <w:p w14:paraId="17C0F3A6" w14:textId="77777777" w:rsidR="00D80056" w:rsidRPr="0094786F" w:rsidRDefault="00D80056" w:rsidP="00D80056">
      <w:pPr>
        <w:rPr>
          <w:rFonts w:ascii="Courier New" w:hAnsi="Courier New" w:cs="Courier New"/>
          <w:b/>
          <w:bCs/>
          <w:color w:val="000000"/>
          <w:sz w:val="20"/>
          <w:szCs w:val="20"/>
        </w:rPr>
      </w:pPr>
      <w:r w:rsidRPr="0094786F">
        <w:rPr>
          <w:rFonts w:ascii="Courier New" w:hAnsi="Courier New" w:cs="Courier New"/>
          <w:b/>
          <w:bCs/>
          <w:color w:val="000000"/>
          <w:sz w:val="20"/>
          <w:szCs w:val="20"/>
        </w:rPr>
        <w:t xml:space="preserve">                              Interactive Peak Detector, ipeak.m</w:t>
      </w:r>
    </w:p>
    <w:p w14:paraId="604FE44B" w14:textId="77777777" w:rsidR="00D80056" w:rsidRPr="0055096F" w:rsidRDefault="00000000" w:rsidP="00D80056">
      <w:pPr>
        <w:spacing w:line="276" w:lineRule="auto"/>
      </w:pPr>
      <w:r>
        <w:rPr>
          <w:noProof/>
        </w:rPr>
        <w:pict w14:anchorId="72F1AE49">
          <v:rect id="_x0000_i1034" style="width:975.3pt;height:1.5pt" o:hrpct="0" o:hralign="center" o:hrstd="t" o:hrnoshade="t" o:hr="t" fillcolor="black" stroked="f"/>
        </w:pict>
      </w:r>
    </w:p>
    <w:bookmarkStart w:id="1087" w:name="Processsignal"/>
    <w:bookmarkEnd w:id="1087"/>
    <w:p w14:paraId="73F60BE7" w14:textId="77777777" w:rsidR="00D80056" w:rsidRDefault="00D80056" w:rsidP="00D80056">
      <w:pPr>
        <w:pStyle w:val="NormalWeb"/>
        <w:spacing w:after="115" w:afterAutospacing="0" w:line="276" w:lineRule="auto"/>
        <w:rPr>
          <w:rFonts w:ascii="Courier New" w:hAnsi="Courier New" w:cs="Courier New"/>
          <w:color w:val="000000"/>
        </w:rPr>
      </w:pPr>
      <w:r w:rsidRPr="0055096F">
        <w:rPr>
          <w:color w:val="000000"/>
        </w:rPr>
        <w:fldChar w:fldCharType="begin"/>
      </w:r>
      <w:r w:rsidRPr="0055096F">
        <w:rPr>
          <w:color w:val="000000"/>
        </w:rPr>
        <w:instrText xml:space="preserve"> HYPERLINK "http://terpconnect.umd.edu/~toh/spectrum/ProcessSignal.m" </w:instrText>
      </w:r>
      <w:r w:rsidRPr="0055096F">
        <w:rPr>
          <w:color w:val="000000"/>
        </w:rPr>
      </w:r>
      <w:r w:rsidRPr="0055096F">
        <w:rPr>
          <w:color w:val="000000"/>
        </w:rPr>
        <w:fldChar w:fldCharType="separate"/>
      </w:r>
      <w:r w:rsidRPr="0055096F">
        <w:rPr>
          <w:rStyle w:val="Hyperlink"/>
        </w:rPr>
        <w:t>ProcessSignal</w:t>
      </w:r>
      <w:r w:rsidRPr="0055096F">
        <w:rPr>
          <w:color w:val="000000"/>
        </w:rPr>
        <w:fldChar w:fldCharType="end"/>
      </w:r>
      <w:r w:rsidRPr="0055096F">
        <w:rPr>
          <w:color w:val="000000"/>
          <w:shd w:val="clear" w:color="auto" w:fill="FFFFFF"/>
        </w:rPr>
        <w:t xml:space="preserve">, a Matlab/Octave command-line function that performs smoothing and differentiation on the time-series data set x,y (column or row vectors). Type "help ProcessSignal". </w:t>
      </w:r>
      <w:r>
        <w:rPr>
          <w:color w:val="000000"/>
        </w:rPr>
        <w:t>It r</w:t>
      </w:r>
      <w:r w:rsidRPr="0055096F">
        <w:rPr>
          <w:color w:val="000000"/>
          <w:shd w:val="clear" w:color="auto" w:fill="FFFFFF"/>
        </w:rPr>
        <w:t>eturns the processed signal as a vector that has the same shape as x, regardless of the shape of y. The syntax is</w:t>
      </w:r>
      <w:r w:rsidRPr="0055096F">
        <w:rPr>
          <w:rFonts w:ascii="Courier New" w:hAnsi="Courier New" w:cs="Courier New"/>
          <w:color w:val="000000"/>
        </w:rPr>
        <w:t> </w:t>
      </w:r>
      <w:bookmarkStart w:id="1088" w:name="_Ref528038572"/>
      <w:bookmarkStart w:id="1089" w:name="_Ref528038631"/>
      <w:bookmarkStart w:id="1090" w:name="_Toc528398339"/>
    </w:p>
    <w:p w14:paraId="41338405" w14:textId="77777777" w:rsidR="00D80056" w:rsidRPr="0094786F" w:rsidRDefault="00D80056" w:rsidP="00D80056">
      <w:pPr>
        <w:pStyle w:val="NormalWeb"/>
        <w:spacing w:after="115" w:afterAutospacing="0" w:line="276" w:lineRule="auto"/>
        <w:rPr>
          <w:rFonts w:ascii="Courier New" w:hAnsi="Courier New" w:cs="Courier New"/>
          <w:b/>
          <w:bCs/>
          <w:color w:val="000000"/>
          <w:sz w:val="22"/>
          <w:szCs w:val="22"/>
        </w:rPr>
      </w:pPr>
      <w:r w:rsidRPr="0094786F">
        <w:rPr>
          <w:rFonts w:ascii="Courier New" w:hAnsi="Courier New" w:cs="Courier New"/>
          <w:b/>
          <w:bCs/>
          <w:color w:val="000000"/>
          <w:sz w:val="22"/>
          <w:szCs w:val="22"/>
        </w:rPr>
        <w:t>Processed=ProcessSignal(x,y,DerivativeMode,w,type,ends,Sharpen,factor1,</w:t>
      </w:r>
      <w:r>
        <w:rPr>
          <w:rFonts w:ascii="Courier New" w:hAnsi="Courier New" w:cs="Courier New"/>
          <w:b/>
          <w:bCs/>
          <w:color w:val="000000"/>
          <w:sz w:val="22"/>
          <w:szCs w:val="22"/>
        </w:rPr>
        <w:t xml:space="preserve"> </w:t>
      </w:r>
      <w:r w:rsidRPr="0094786F">
        <w:rPr>
          <w:rFonts w:ascii="Courier New" w:hAnsi="Courier New" w:cs="Courier New"/>
          <w:b/>
          <w:bCs/>
          <w:color w:val="000000"/>
          <w:sz w:val="22"/>
          <w:szCs w:val="22"/>
        </w:rPr>
        <w:t>factor2,Symize,Symfactor,SlewRate,MedianWidth)</w:t>
      </w:r>
    </w:p>
    <w:p w14:paraId="705C8B41" w14:textId="77777777" w:rsidR="00D80056" w:rsidRDefault="00D80056" w:rsidP="00D80056">
      <w:pPr>
        <w:pStyle w:val="Heading2"/>
      </w:pPr>
      <w:bookmarkStart w:id="1091" w:name="_Toc228000509"/>
      <w:r w:rsidRPr="004F63C5">
        <w:rPr>
          <w:iCs/>
        </w:rPr>
        <w:t>K</w:t>
      </w:r>
      <w:r>
        <w:t>eyboard-operated interactive Fourier filter</w:t>
      </w:r>
      <w:bookmarkEnd w:id="1088"/>
      <w:bookmarkEnd w:id="1089"/>
      <w:bookmarkEnd w:id="1090"/>
      <w:bookmarkEnd w:id="1091"/>
    </w:p>
    <w:p w14:paraId="29573BD8" w14:textId="29302457" w:rsidR="00D80056" w:rsidRDefault="00D80056" w:rsidP="00D80056">
      <w:pPr>
        <w:spacing w:line="276" w:lineRule="auto"/>
      </w:pPr>
      <w:hyperlink r:id="rId3005" w:history="1">
        <w:proofErr w:type="spellStart"/>
        <w:r w:rsidRPr="004F63C5">
          <w:rPr>
            <w:rStyle w:val="Hyperlink"/>
            <w:b/>
            <w:bCs/>
          </w:rPr>
          <w:t>iFilter.m</w:t>
        </w:r>
        <w:proofErr w:type="spellEnd"/>
      </w:hyperlink>
      <w:r w:rsidRPr="00D0589E">
        <w:rPr>
          <w:b/>
          <w:bCs/>
        </w:rPr>
        <w:t> </w:t>
      </w:r>
      <w:r w:rsidRPr="00D0589E">
        <w:t xml:space="preserve">is a keyboard-operated interactive Fourier filter </w:t>
      </w:r>
      <w:r>
        <w:t xml:space="preserve">Matlab </w:t>
      </w:r>
      <w:r w:rsidRPr="00D0589E">
        <w:t>functio</w:t>
      </w:r>
      <w:r>
        <w:t xml:space="preserve">n, </w:t>
      </w:r>
      <w:r w:rsidRPr="00D0589E">
        <w:t>for time-series signal (x,y), with keyboard controls that allow you to adjust the filter parameters continuously while observing the effect on your signal dynamically. Optional input arguments set the initial values of center frequency, filter width, shape, plotmode (1=linear</w:t>
      </w:r>
      <w:r w:rsidR="00B14690">
        <w:t>,</w:t>
      </w:r>
      <w:r w:rsidRPr="00D0589E">
        <w:t xml:space="preserve"> 2=semilog frequency</w:t>
      </w:r>
      <w:r w:rsidR="00B14690">
        <w:t>,</w:t>
      </w:r>
      <w:r w:rsidRPr="00D0589E">
        <w:t xml:space="preserve"> 3=semilog amplitude</w:t>
      </w:r>
      <w:r w:rsidR="00B14690">
        <w:t>,</w:t>
      </w:r>
      <w:r w:rsidRPr="00D0589E">
        <w:t xml:space="preserve"> 4=log-log) and filter mode ('band-pass', 'low-pass', 'high-pass', 'band-reject (notch), 'comb pass', and 'comb notch'). In the comb modes, the filter has multiple bands located at frequencies 1, 2, 3, 4... </w:t>
      </w:r>
      <w:r>
        <w:t>multiplied by</w:t>
      </w:r>
      <w:r w:rsidRPr="00D0589E">
        <w:t xml:space="preserve"> the center frequency, each with the same (controllable) width and shape.</w:t>
      </w:r>
      <w:r>
        <w:t xml:space="preserve"> </w:t>
      </w:r>
      <w:r>
        <w:rPr>
          <w:color w:val="000000"/>
        </w:rPr>
        <w:t xml:space="preserve">The interactive keypress operation works even if you run </w:t>
      </w:r>
      <w:hyperlink r:id="rId3006" w:history="1">
        <w:r w:rsidRPr="006A7D89">
          <w:rPr>
            <w:rStyle w:val="Hyperlink"/>
          </w:rPr>
          <w:t>Matlab in a web browser</w:t>
        </w:r>
      </w:hyperlink>
      <w:r>
        <w:rPr>
          <w:color w:val="000000"/>
        </w:rPr>
        <w:t xml:space="preserve">, but not on </w:t>
      </w:r>
      <w:hyperlink r:id="rId3007" w:history="1">
        <w:r w:rsidRPr="008666C8">
          <w:rPr>
            <w:rStyle w:val="Hyperlink"/>
          </w:rPr>
          <w:t>Matlab Mobile</w:t>
        </w:r>
      </w:hyperlink>
      <w:r>
        <w:rPr>
          <w:color w:val="000000"/>
        </w:rPr>
        <w:t xml:space="preserve">. </w:t>
      </w:r>
      <w:r w:rsidRPr="00B749DA">
        <w:rPr>
          <w:color w:val="000000"/>
        </w:rPr>
        <w:t>Octave</w:t>
      </w:r>
      <w:r>
        <w:rPr>
          <w:color w:val="000000"/>
        </w:rPr>
        <w:t xml:space="preserve"> users must use the alternative version </w:t>
      </w:r>
      <w:hyperlink r:id="rId3008" w:history="1">
        <w:proofErr w:type="spellStart"/>
        <w:r w:rsidRPr="009416B3">
          <w:rPr>
            <w:rStyle w:val="Hyperlink"/>
          </w:rPr>
          <w:t>ifilteroctave</w:t>
        </w:r>
        <w:proofErr w:type="spellEnd"/>
      </w:hyperlink>
      <w:r>
        <w:rPr>
          <w:color w:val="000000"/>
        </w:rPr>
        <w:t>,</w:t>
      </w:r>
      <w:r w:rsidRPr="0033010F">
        <w:rPr>
          <w:color w:val="000000"/>
        </w:rPr>
        <w:t xml:space="preserve"> </w:t>
      </w:r>
      <w:r>
        <w:rPr>
          <w:color w:val="000000"/>
        </w:rPr>
        <w:t>which uses different keys for the filter center and width adjustment and works in the most recent version of Octave.</w:t>
      </w:r>
      <w:r w:rsidRPr="00D0589E">
        <w:br/>
      </w:r>
      <w:r w:rsidRPr="00560607">
        <w:rPr>
          <w:sz w:val="12"/>
          <w:szCs w:val="12"/>
        </w:rPr>
        <w:br/>
      </w:r>
      <w:r w:rsidRPr="00D0589E">
        <w:t>The filtered signal can be returned as the function value, saved as a ".mat" file on the disk, or play</w:t>
      </w:r>
      <w:r>
        <w:t xml:space="preserve">ed </w:t>
      </w:r>
      <w:r w:rsidRPr="00D0589E">
        <w:t>through the computer's sound system. Press </w:t>
      </w:r>
      <w:r w:rsidRPr="00D0589E">
        <w:rPr>
          <w:b/>
          <w:bCs/>
        </w:rPr>
        <w:t>K</w:t>
      </w:r>
      <w:r>
        <w:t> to list keyboard commands. </w:t>
      </w:r>
      <w:r w:rsidRPr="00D0589E">
        <w:t>This is a self-contained Matlab function that does not require any toolboxes or add-on functions. Click </w:t>
      </w:r>
      <w:hyperlink r:id="rId3009" w:history="1">
        <w:r w:rsidRPr="00D0589E">
          <w:rPr>
            <w:rStyle w:val="Hyperlink"/>
          </w:rPr>
          <w:t>here</w:t>
        </w:r>
      </w:hyperlink>
      <w:r w:rsidRPr="00D0589E">
        <w:t> to view or download and</w:t>
      </w:r>
      <w:r>
        <w:t xml:space="preserve"> place it in the Matlab </w:t>
      </w:r>
      <w:r>
        <w:rPr>
          <w:rStyle w:val="apple-style-span"/>
          <w:color w:val="000000"/>
        </w:rPr>
        <w:t>search</w:t>
      </w:r>
      <w:r w:rsidRPr="00790ACE">
        <w:rPr>
          <w:rStyle w:val="apple-style-span"/>
          <w:color w:val="000000"/>
        </w:rPr>
        <w:t xml:space="preserve"> </w:t>
      </w:r>
      <w:r>
        <w:t>path. </w:t>
      </w:r>
      <w:r w:rsidRPr="00D0589E">
        <w:t>At the Matlab command prompt, type:</w:t>
      </w:r>
      <w:r>
        <w:t xml:space="preserve"> </w:t>
      </w:r>
    </w:p>
    <w:p w14:paraId="129F916F" w14:textId="77777777" w:rsidR="00D80056" w:rsidRPr="00595115" w:rsidRDefault="00D80056" w:rsidP="00D80056">
      <w:pPr>
        <w:rPr>
          <w:sz w:val="12"/>
          <w:szCs w:val="12"/>
        </w:rPr>
      </w:pPr>
    </w:p>
    <w:p w14:paraId="0E9AF923" w14:textId="77777777" w:rsidR="00D80056" w:rsidRPr="0094786F" w:rsidRDefault="00D80056" w:rsidP="00D80056">
      <w:pPr>
        <w:spacing w:line="276" w:lineRule="auto"/>
        <w:rPr>
          <w:b/>
          <w:bCs/>
          <w:sz w:val="22"/>
          <w:szCs w:val="22"/>
        </w:rPr>
      </w:pPr>
      <w:r w:rsidRPr="0094786F">
        <w:rPr>
          <w:rFonts w:ascii="Courier New" w:hAnsi="Courier New" w:cs="Courier New"/>
          <w:b/>
          <w:bCs/>
          <w:sz w:val="22"/>
          <w:szCs w:val="22"/>
        </w:rPr>
        <w:t>FilteredSignal</w:t>
      </w:r>
      <w:r w:rsidRPr="0094786F">
        <w:rPr>
          <w:b/>
          <w:bCs/>
        </w:rPr>
        <w:t>=</w:t>
      </w:r>
      <w:r w:rsidRPr="0094786F">
        <w:rPr>
          <w:rFonts w:ascii="Courier New" w:hAnsi="Courier New" w:cs="Courier New"/>
          <w:b/>
          <w:bCs/>
          <w:sz w:val="22"/>
          <w:szCs w:val="22"/>
        </w:rPr>
        <w:t>ifilter(x,y) </w:t>
      </w:r>
      <w:r w:rsidRPr="0094786F">
        <w:rPr>
          <w:b/>
          <w:bCs/>
          <w:sz w:val="22"/>
          <w:szCs w:val="22"/>
        </w:rPr>
        <w:t>or </w:t>
      </w:r>
      <w:r w:rsidRPr="0094786F">
        <w:rPr>
          <w:rFonts w:ascii="Courier New" w:hAnsi="Courier New" w:cs="Courier New"/>
          <w:b/>
          <w:bCs/>
          <w:sz w:val="22"/>
          <w:szCs w:val="22"/>
        </w:rPr>
        <w:t>ifilter(y) </w:t>
      </w:r>
      <w:r w:rsidRPr="0094786F">
        <w:rPr>
          <w:b/>
          <w:bCs/>
          <w:sz w:val="22"/>
          <w:szCs w:val="22"/>
        </w:rPr>
        <w:t>or </w:t>
      </w:r>
      <w:r w:rsidRPr="0094786F">
        <w:rPr>
          <w:rFonts w:ascii="Courier New" w:hAnsi="Courier New" w:cs="Courier New"/>
          <w:b/>
          <w:bCs/>
          <w:sz w:val="22"/>
          <w:szCs w:val="22"/>
        </w:rPr>
        <w:t>ifilter(xymatrix)</w:t>
      </w:r>
      <w:r w:rsidRPr="0094786F">
        <w:rPr>
          <w:b/>
          <w:bCs/>
          <w:sz w:val="22"/>
          <w:szCs w:val="22"/>
        </w:rPr>
        <w:t xml:space="preserve"> or  </w:t>
      </w:r>
    </w:p>
    <w:p w14:paraId="7AE70772" w14:textId="5F12EB18" w:rsidR="00D80056" w:rsidRPr="00D11111" w:rsidRDefault="00D80056" w:rsidP="00D11111">
      <w:pPr>
        <w:rPr>
          <w:rFonts w:ascii="Courier New" w:hAnsi="Courier New" w:cs="Courier New"/>
          <w:b/>
          <w:bCs/>
          <w:sz w:val="22"/>
          <w:szCs w:val="22"/>
        </w:rPr>
      </w:pPr>
      <w:r w:rsidRPr="0094786F">
        <w:rPr>
          <w:rFonts w:ascii="Courier New" w:hAnsi="Courier New" w:cs="Courier New"/>
          <w:b/>
          <w:bCs/>
          <w:sz w:val="22"/>
          <w:szCs w:val="22"/>
        </w:rPr>
        <w:t>FilteredSignal=ifilter(x,y,center,width,shape,plotmode,filtermode)</w:t>
      </w:r>
    </w:p>
    <w:p w14:paraId="0C158C77" w14:textId="77777777" w:rsidR="00D80056" w:rsidRDefault="00D80056" w:rsidP="00D80056">
      <w:pPr>
        <w:spacing w:line="276" w:lineRule="auto"/>
        <w:rPr>
          <w:b/>
          <w:bCs/>
        </w:rPr>
      </w:pPr>
    </w:p>
    <w:p w14:paraId="5712E212" w14:textId="77777777" w:rsidR="00D11111" w:rsidRDefault="00D11111">
      <w:pPr>
        <w:widowControl/>
        <w:suppressAutoHyphens w:val="0"/>
        <w:autoSpaceDN/>
        <w:spacing w:after="160" w:line="278" w:lineRule="auto"/>
        <w:textAlignment w:val="auto"/>
        <w:rPr>
          <w:b/>
          <w:bCs/>
        </w:rPr>
      </w:pPr>
      <w:r>
        <w:rPr>
          <w:b/>
          <w:bCs/>
        </w:rPr>
        <w:br w:type="page"/>
      </w:r>
    </w:p>
    <w:p w14:paraId="31BA6203" w14:textId="73D1EA35" w:rsidR="00D80056" w:rsidRDefault="00D80056" w:rsidP="00D80056">
      <w:pPr>
        <w:spacing w:line="276" w:lineRule="auto"/>
        <w:jc w:val="center"/>
        <w:rPr>
          <w:b/>
          <w:bCs/>
        </w:rPr>
      </w:pPr>
      <w:r>
        <w:rPr>
          <w:b/>
          <w:bCs/>
        </w:rPr>
        <w:lastRenderedPageBreak/>
        <w:t xml:space="preserve">Animation showing the operation of </w:t>
      </w:r>
      <w:proofErr w:type="spellStart"/>
      <w:r>
        <w:rPr>
          <w:b/>
          <w:bCs/>
        </w:rPr>
        <w:t>iFilter.m</w:t>
      </w:r>
      <w:proofErr w:type="spellEnd"/>
      <w:r>
        <w:rPr>
          <w:b/>
          <w:bCs/>
        </w:rPr>
        <w:t xml:space="preserve"> </w:t>
      </w:r>
    </w:p>
    <w:p w14:paraId="564ECA15" w14:textId="77777777" w:rsidR="00D80056" w:rsidRDefault="00D80056" w:rsidP="00D80056">
      <w:pPr>
        <w:spacing w:line="276" w:lineRule="auto"/>
        <w:rPr>
          <w:rStyle w:val="HTMLTypewriter"/>
          <w:rFonts w:eastAsia="SimSun"/>
          <w:color w:val="000000"/>
          <w:sz w:val="22"/>
          <w:szCs w:val="22"/>
        </w:rPr>
      </w:pPr>
      <w:r w:rsidRPr="00D0589E">
        <w:rPr>
          <w:noProof/>
          <w:color w:val="0000FF"/>
          <w:lang w:eastAsia="en-US" w:bidi="ar-SA"/>
        </w:rPr>
        <w:drawing>
          <wp:anchor distT="0" distB="0" distL="114300" distR="114300" simplePos="0" relativeHeight="251773952" behindDoc="0" locked="0" layoutInCell="1" allowOverlap="1" wp14:anchorId="4D7EE8D3" wp14:editId="18B6D600">
            <wp:simplePos x="0" y="0"/>
            <wp:positionH relativeFrom="column">
              <wp:posOffset>509715</wp:posOffset>
            </wp:positionH>
            <wp:positionV relativeFrom="paragraph">
              <wp:posOffset>408</wp:posOffset>
            </wp:positionV>
            <wp:extent cx="5128393" cy="4695569"/>
            <wp:effectExtent l="0" t="0" r="0" b="0"/>
            <wp:wrapTopAndBottom/>
            <wp:docPr id="210" name="Picture 210" descr="https://terpconnect.umd.edu/~toh/spectrum/iFilterAnimation.gif">
              <a:hlinkClick xmlns:a="http://schemas.openxmlformats.org/drawingml/2006/main" r:id="rId30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8" descr="https://terpconnect.umd.edu/~toh/spectrum/iFilterAnimation.gif">
                      <a:hlinkClick r:id="rId3010"/>
                    </pic:cNvPr>
                    <pic:cNvPicPr>
                      <a:picLocks noChangeAspect="1" noChangeArrowheads="1"/>
                    </pic:cNvPicPr>
                  </pic:nvPicPr>
                  <pic:blipFill>
                    <a:blip r:embed="rId3011">
                      <a:extLst>
                        <a:ext uri="{28A0092B-C50C-407E-A947-70E740481C1C}">
                          <a14:useLocalDpi xmlns:a14="http://schemas.microsoft.com/office/drawing/2010/main" val="0"/>
                        </a:ext>
                      </a:extLst>
                    </a:blip>
                    <a:srcRect/>
                    <a:stretch>
                      <a:fillRect/>
                    </a:stretch>
                  </pic:blipFill>
                  <pic:spPr bwMode="auto">
                    <a:xfrm>
                      <a:off x="0" y="0"/>
                      <a:ext cx="5129972" cy="4697015"/>
                    </a:xfrm>
                    <a:prstGeom prst="rect">
                      <a:avLst/>
                    </a:prstGeom>
                    <a:noFill/>
                    <a:ln>
                      <a:noFill/>
                    </a:ln>
                  </pic:spPr>
                </pic:pic>
              </a:graphicData>
            </a:graphic>
            <wp14:sizeRelH relativeFrom="page">
              <wp14:pctWidth>0</wp14:pctWidth>
            </wp14:sizeRelH>
            <wp14:sizeRelV relativeFrom="page">
              <wp14:pctHeight>0</wp14:pctHeight>
            </wp14:sizeRelV>
          </wp:anchor>
        </w:drawing>
      </w:r>
      <w:r>
        <w:br/>
      </w:r>
      <w:r w:rsidRPr="00D0589E">
        <w:rPr>
          <w:b/>
          <w:bCs/>
        </w:rPr>
        <w:t>Example 1</w:t>
      </w:r>
      <w:r w:rsidRPr="002A2216">
        <w:t xml:space="preserve"> </w:t>
      </w:r>
      <w:r w:rsidRPr="00D0589E">
        <w:t>Periodic waveform with 2 frequency components at 60 and 440 Hz.</w:t>
      </w:r>
      <w:r>
        <w:t xml:space="preserve"> (You can see this animation in the </w:t>
      </w:r>
      <w:hyperlink r:id="rId3012" w:history="1">
        <w:r w:rsidRPr="00F569EB">
          <w:rPr>
            <w:rStyle w:val="Hyperlink"/>
          </w:rPr>
          <w:t>Microsoft Word 365</w:t>
        </w:r>
      </w:hyperlink>
      <w:r>
        <w:t xml:space="preserve"> version, otherwise click the figure).</w:t>
      </w:r>
      <w:r>
        <w:br/>
      </w:r>
      <w:r w:rsidRPr="002A2216">
        <w:rPr>
          <w:sz w:val="12"/>
          <w:szCs w:val="12"/>
        </w:rPr>
        <w:br/>
      </w:r>
      <w:r>
        <w:rPr>
          <w:rStyle w:val="HTMLTypewriter"/>
          <w:rFonts w:eastAsia="SimSun"/>
          <w:b/>
          <w:bCs/>
          <w:color w:val="000000"/>
          <w:sz w:val="22"/>
          <w:szCs w:val="22"/>
        </w:rPr>
        <w:t xml:space="preserve"> </w:t>
      </w:r>
      <w:r w:rsidRPr="0094786F">
        <w:rPr>
          <w:rStyle w:val="HTMLTypewriter"/>
          <w:rFonts w:eastAsia="SimSun"/>
          <w:b/>
          <w:bCs/>
          <w:color w:val="000000"/>
          <w:sz w:val="22"/>
          <w:szCs w:val="22"/>
        </w:rPr>
        <w:t>x=[0:.001:2*pi];</w:t>
      </w:r>
      <w:r w:rsidRPr="0094786F">
        <w:rPr>
          <w:rFonts w:ascii="Courier New" w:hAnsi="Courier New" w:cs="Courier New"/>
          <w:b/>
          <w:bCs/>
          <w:sz w:val="22"/>
          <w:szCs w:val="22"/>
        </w:rPr>
        <w:br/>
      </w:r>
      <w:r>
        <w:rPr>
          <w:rStyle w:val="HTMLTypewriter"/>
          <w:rFonts w:eastAsia="SimSun"/>
          <w:b/>
          <w:bCs/>
          <w:color w:val="000000"/>
          <w:sz w:val="22"/>
          <w:szCs w:val="22"/>
        </w:rPr>
        <w:t xml:space="preserve"> </w:t>
      </w:r>
      <w:r w:rsidRPr="0094786F">
        <w:rPr>
          <w:rStyle w:val="HTMLTypewriter"/>
          <w:rFonts w:eastAsia="SimSun"/>
          <w:b/>
          <w:bCs/>
          <w:color w:val="000000"/>
          <w:sz w:val="22"/>
          <w:szCs w:val="22"/>
        </w:rPr>
        <w:t>y=sin(60.*x.*2.*pi)+2.*sin(440.*x.*2.*pi);</w:t>
      </w:r>
      <w:r w:rsidRPr="0094786F">
        <w:rPr>
          <w:rFonts w:ascii="Courier New" w:hAnsi="Courier New" w:cs="Courier New"/>
          <w:b/>
          <w:bCs/>
          <w:sz w:val="22"/>
          <w:szCs w:val="22"/>
        </w:rPr>
        <w:br/>
      </w:r>
      <w:r>
        <w:rPr>
          <w:rStyle w:val="HTMLTypewriter"/>
          <w:rFonts w:eastAsia="SimSun"/>
          <w:b/>
          <w:bCs/>
          <w:color w:val="000000"/>
          <w:sz w:val="22"/>
          <w:szCs w:val="22"/>
        </w:rPr>
        <w:t xml:space="preserve"> </w:t>
      </w:r>
      <w:r w:rsidRPr="0094786F">
        <w:rPr>
          <w:rStyle w:val="HTMLTypewriter"/>
          <w:rFonts w:eastAsia="SimSun"/>
          <w:b/>
          <w:bCs/>
          <w:color w:val="000000"/>
          <w:sz w:val="22"/>
          <w:szCs w:val="22"/>
        </w:rPr>
        <w:t>ifilter(x,y);</w:t>
      </w:r>
    </w:p>
    <w:p w14:paraId="27AB5BED" w14:textId="77777777" w:rsidR="00D80056" w:rsidRPr="002A2216" w:rsidRDefault="00D80056" w:rsidP="00D80056">
      <w:pPr>
        <w:rPr>
          <w:rStyle w:val="HTMLTypewriter"/>
          <w:rFonts w:eastAsia="SimSun"/>
        </w:rPr>
      </w:pPr>
    </w:p>
    <w:p w14:paraId="73F253D5" w14:textId="77777777" w:rsidR="00D80056" w:rsidRDefault="00D80056" w:rsidP="00D80056">
      <w:pPr>
        <w:rPr>
          <w:b/>
          <w:bCs/>
          <w:sz w:val="22"/>
          <w:szCs w:val="22"/>
        </w:rPr>
      </w:pPr>
      <w:r w:rsidRPr="00D0589E">
        <w:rPr>
          <w:b/>
          <w:bCs/>
        </w:rPr>
        <w:t>Example 2:</w:t>
      </w:r>
      <w:r w:rsidRPr="00D0589E">
        <w:t> uses optional input arguments to set initial values:</w:t>
      </w:r>
      <w:r w:rsidRPr="00D0589E">
        <w:br/>
      </w:r>
      <w:r w:rsidRPr="0094786F">
        <w:rPr>
          <w:b/>
          <w:bCs/>
          <w:sz w:val="22"/>
          <w:szCs w:val="22"/>
        </w:rPr>
        <w:t>  </w:t>
      </w:r>
    </w:p>
    <w:p w14:paraId="3287102F" w14:textId="77777777" w:rsidR="00D80056" w:rsidRDefault="00D80056" w:rsidP="00D80056">
      <w:pPr>
        <w:rPr>
          <w:rStyle w:val="HTMLTypewriter"/>
          <w:rFonts w:eastAsia="SimSun"/>
          <w:color w:val="000000"/>
          <w:sz w:val="22"/>
          <w:szCs w:val="22"/>
        </w:rPr>
      </w:pPr>
      <w:r>
        <w:rPr>
          <w:rStyle w:val="HTMLTypewriter"/>
          <w:rFonts w:eastAsia="SimSun"/>
          <w:b/>
          <w:bCs/>
          <w:color w:val="000000"/>
          <w:sz w:val="22"/>
          <w:szCs w:val="22"/>
        </w:rPr>
        <w:t xml:space="preserve"> </w:t>
      </w:r>
      <w:r w:rsidRPr="0094786F">
        <w:rPr>
          <w:rStyle w:val="HTMLTypewriter"/>
          <w:rFonts w:eastAsia="SimSun"/>
          <w:b/>
          <w:bCs/>
          <w:color w:val="000000"/>
          <w:sz w:val="22"/>
          <w:szCs w:val="22"/>
        </w:rPr>
        <w:t>x=0:(1/8000):.3;</w:t>
      </w:r>
      <w:r w:rsidRPr="0094786F">
        <w:rPr>
          <w:rFonts w:ascii="Courier New" w:hAnsi="Courier New" w:cs="Courier New"/>
          <w:b/>
          <w:bCs/>
          <w:sz w:val="22"/>
          <w:szCs w:val="22"/>
        </w:rPr>
        <w:br/>
      </w:r>
      <w:r w:rsidRPr="0094786F">
        <w:rPr>
          <w:rStyle w:val="HTMLTypewriter"/>
          <w:rFonts w:eastAsia="SimSun"/>
          <w:b/>
          <w:bCs/>
          <w:color w:val="000000"/>
          <w:sz w:val="22"/>
          <w:szCs w:val="22"/>
        </w:rPr>
        <w:t> y=(1+12/100.*sin(2*47*pi.*x)).*sin(880*pi.*x)+(1+12/100.*sin(2*20*pi.*x)).*sin(2000*pi.*x);</w:t>
      </w:r>
      <w:r w:rsidRPr="0094786F">
        <w:rPr>
          <w:rFonts w:ascii="Courier New" w:hAnsi="Courier New" w:cs="Courier New"/>
          <w:b/>
          <w:bCs/>
          <w:sz w:val="22"/>
          <w:szCs w:val="22"/>
        </w:rPr>
        <w:br/>
      </w:r>
      <w:r w:rsidRPr="0094786F">
        <w:rPr>
          <w:rStyle w:val="HTMLTypewriter"/>
          <w:rFonts w:eastAsia="SimSun"/>
          <w:b/>
          <w:bCs/>
          <w:color w:val="000000"/>
          <w:sz w:val="22"/>
          <w:szCs w:val="22"/>
        </w:rPr>
        <w:t> </w:t>
      </w:r>
      <w:proofErr w:type="spellStart"/>
      <w:r w:rsidRPr="0094786F">
        <w:rPr>
          <w:rStyle w:val="HTMLTypewriter"/>
          <w:rFonts w:eastAsia="SimSun"/>
          <w:b/>
          <w:bCs/>
          <w:color w:val="000000"/>
          <w:sz w:val="22"/>
          <w:szCs w:val="22"/>
        </w:rPr>
        <w:t>ry</w:t>
      </w:r>
      <w:proofErr w:type="spellEnd"/>
      <w:r w:rsidRPr="0094786F">
        <w:rPr>
          <w:rStyle w:val="HTMLTypewriter"/>
          <w:rFonts w:eastAsia="SimSun"/>
          <w:b/>
          <w:bCs/>
          <w:color w:val="000000"/>
          <w:sz w:val="22"/>
          <w:szCs w:val="22"/>
        </w:rPr>
        <w:t>=ifilter(x,y,440,31,18,3,'Band-pass');</w:t>
      </w:r>
    </w:p>
    <w:p w14:paraId="0284B405" w14:textId="77777777" w:rsidR="00D80056" w:rsidRDefault="00D80056" w:rsidP="00D80056">
      <w:pPr>
        <w:rPr>
          <w:rStyle w:val="HTMLTypewriter"/>
          <w:rFonts w:eastAsia="SimSun"/>
          <w:color w:val="000000"/>
          <w:sz w:val="22"/>
          <w:szCs w:val="22"/>
        </w:rPr>
      </w:pPr>
    </w:p>
    <w:p w14:paraId="37FAC83B" w14:textId="77777777" w:rsidR="00D80056" w:rsidRDefault="00D80056" w:rsidP="00D80056">
      <w:pPr>
        <w:rPr>
          <w:rStyle w:val="HTMLTypewriter"/>
          <w:rFonts w:eastAsia="SimSun"/>
          <w:b/>
          <w:bCs/>
          <w:color w:val="000000"/>
          <w:sz w:val="22"/>
          <w:szCs w:val="22"/>
        </w:rPr>
      </w:pPr>
      <w:r w:rsidRPr="00D0589E">
        <w:rPr>
          <w:b/>
          <w:bCs/>
        </w:rPr>
        <w:t>Example 3:</w:t>
      </w:r>
      <w:r w:rsidRPr="00D0589E">
        <w:t> Picking one frequency out of a noisy sine wave</w:t>
      </w:r>
      <w:r>
        <w:t xml:space="preserve"> (shown below)</w:t>
      </w:r>
      <w:r w:rsidRPr="00D0589E">
        <w:t>.</w:t>
      </w:r>
      <w:r w:rsidRPr="00D0589E">
        <w:br/>
      </w:r>
      <w:r w:rsidRPr="0094786F">
        <w:rPr>
          <w:rStyle w:val="HTMLTypewriter"/>
          <w:rFonts w:eastAsia="SimSun"/>
          <w:b/>
          <w:bCs/>
          <w:color w:val="000000"/>
          <w:sz w:val="22"/>
          <w:szCs w:val="22"/>
        </w:rPr>
        <w:t> </w:t>
      </w:r>
    </w:p>
    <w:p w14:paraId="2AE063EB" w14:textId="77777777" w:rsidR="00D80056" w:rsidRPr="00560607" w:rsidRDefault="00D80056" w:rsidP="00D80056">
      <w:pPr>
        <w:rPr>
          <w:rStyle w:val="HTMLTypewriter"/>
          <w:rFonts w:eastAsia="SimSun"/>
        </w:rPr>
      </w:pPr>
      <w:r>
        <w:rPr>
          <w:rStyle w:val="HTMLTypewriter"/>
          <w:rFonts w:eastAsia="SimSun"/>
          <w:b/>
          <w:bCs/>
          <w:color w:val="000000"/>
          <w:sz w:val="22"/>
          <w:szCs w:val="22"/>
        </w:rPr>
        <w:t xml:space="preserve"> </w:t>
      </w:r>
      <w:r w:rsidRPr="0094786F">
        <w:rPr>
          <w:rStyle w:val="HTMLTypewriter"/>
          <w:rFonts w:eastAsia="SimSun"/>
          <w:b/>
          <w:bCs/>
          <w:color w:val="000000"/>
          <w:sz w:val="22"/>
          <w:szCs w:val="22"/>
        </w:rPr>
        <w:t>x=[0:.01:2*pi]';</w:t>
      </w:r>
      <w:r w:rsidRPr="0094786F">
        <w:rPr>
          <w:rFonts w:ascii="Courier New" w:hAnsi="Courier New" w:cs="Courier New"/>
          <w:b/>
          <w:bCs/>
          <w:sz w:val="22"/>
          <w:szCs w:val="22"/>
        </w:rPr>
        <w:br/>
      </w:r>
      <w:r w:rsidRPr="0094786F">
        <w:rPr>
          <w:rStyle w:val="HTMLTypewriter"/>
          <w:rFonts w:eastAsia="SimSun"/>
          <w:b/>
          <w:bCs/>
          <w:color w:val="000000"/>
          <w:sz w:val="22"/>
          <w:szCs w:val="22"/>
        </w:rPr>
        <w:t> y=sin(20*x)+3.*randn(size(x));</w:t>
      </w:r>
      <w:r w:rsidRPr="0094786F">
        <w:rPr>
          <w:rFonts w:ascii="Courier New" w:hAnsi="Courier New" w:cs="Courier New"/>
          <w:b/>
          <w:bCs/>
          <w:sz w:val="22"/>
          <w:szCs w:val="22"/>
        </w:rPr>
        <w:br/>
      </w:r>
      <w:r w:rsidRPr="0094786F">
        <w:rPr>
          <w:rStyle w:val="HTMLTypewriter"/>
          <w:rFonts w:eastAsia="SimSun"/>
          <w:b/>
          <w:bCs/>
          <w:color w:val="000000"/>
          <w:sz w:val="22"/>
          <w:szCs w:val="22"/>
        </w:rPr>
        <w:t> ifilter(x,y,3.1,0.85924,15,1,'Band-pass');</w:t>
      </w:r>
    </w:p>
    <w:p w14:paraId="7D65E8BD" w14:textId="77777777" w:rsidR="00D80056" w:rsidRDefault="00D80056" w:rsidP="00D80056">
      <w:pPr>
        <w:spacing w:line="276" w:lineRule="auto"/>
        <w:rPr>
          <w:b/>
          <w:bCs/>
        </w:rPr>
      </w:pPr>
      <w:r w:rsidRPr="00F160F1">
        <w:rPr>
          <w:sz w:val="12"/>
          <w:szCs w:val="12"/>
        </w:rPr>
        <w:br/>
      </w:r>
      <w:r w:rsidRPr="00D0589E">
        <w:lastRenderedPageBreak/>
        <w:t> </w:t>
      </w:r>
      <w:r w:rsidRPr="00D0589E">
        <w:rPr>
          <w:noProof/>
          <w:color w:val="0000FF"/>
          <w:lang w:eastAsia="en-US" w:bidi="ar-SA"/>
        </w:rPr>
        <w:drawing>
          <wp:inline distT="0" distB="0" distL="0" distR="0" wp14:anchorId="393C8555" wp14:editId="7F77E579">
            <wp:extent cx="4714875" cy="3347513"/>
            <wp:effectExtent l="19050" t="19050" r="9525" b="24765"/>
            <wp:docPr id="207" name="Picture 207" descr="https://terpconnect.umd.edu/~toh/spectrum/iFilterExample3.png">
              <a:hlinkClick xmlns:a="http://schemas.openxmlformats.org/drawingml/2006/main" r:id="rId30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9" descr="https://terpconnect.umd.edu/~toh/spectrum/iFilterExample3.png">
                      <a:hlinkClick r:id="rId3013"/>
                    </pic:cNvPr>
                    <pic:cNvPicPr>
                      <a:picLocks noChangeAspect="1" noChangeArrowheads="1"/>
                    </pic:cNvPicPr>
                  </pic:nvPicPr>
                  <pic:blipFill rotWithShape="1">
                    <a:blip r:embed="rId1021">
                      <a:extLst>
                        <a:ext uri="{28A0092B-C50C-407E-A947-70E740481C1C}">
                          <a14:useLocalDpi xmlns:a14="http://schemas.microsoft.com/office/drawing/2010/main" val="0"/>
                        </a:ext>
                      </a:extLst>
                    </a:blip>
                    <a:srcRect t="2973" b="5767"/>
                    <a:stretch/>
                  </pic:blipFill>
                  <pic:spPr bwMode="auto">
                    <a:xfrm>
                      <a:off x="0" y="0"/>
                      <a:ext cx="4803158" cy="341019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Pr>
          <w:b/>
          <w:bCs/>
          <w:sz w:val="12"/>
          <w:szCs w:val="12"/>
        </w:rPr>
        <w:br/>
      </w:r>
    </w:p>
    <w:p w14:paraId="499E879B" w14:textId="3EE7A885" w:rsidR="00D80056" w:rsidRPr="001F617B" w:rsidRDefault="00D80056" w:rsidP="00D80056">
      <w:pPr>
        <w:spacing w:line="276" w:lineRule="auto"/>
        <w:rPr>
          <w:rStyle w:val="Hyperlink"/>
          <w:b/>
          <w:bCs/>
          <w:color w:val="auto"/>
        </w:rPr>
      </w:pPr>
      <w:r w:rsidRPr="00D0589E">
        <w:rPr>
          <w:b/>
          <w:bCs/>
        </w:rPr>
        <w:t>Example 4:</w:t>
      </w:r>
      <w:r w:rsidRPr="00D0589E">
        <w:t> Square wave with band-pass vs Comb pass filter</w:t>
      </w:r>
      <w:r w:rsidRPr="00D0589E">
        <w:br/>
      </w:r>
      <w:r w:rsidRPr="0094786F">
        <w:rPr>
          <w:b/>
          <w:bCs/>
          <w:sz w:val="22"/>
          <w:szCs w:val="22"/>
        </w:rPr>
        <w:t>  </w:t>
      </w:r>
      <w:r w:rsidRPr="0094786F">
        <w:rPr>
          <w:rStyle w:val="HTMLTypewriter"/>
          <w:rFonts w:eastAsia="SimSun"/>
          <w:b/>
          <w:bCs/>
          <w:color w:val="000000"/>
          <w:sz w:val="22"/>
          <w:szCs w:val="22"/>
        </w:rPr>
        <w:t>t = 0:.0001:.0625;</w:t>
      </w:r>
      <w:r w:rsidRPr="0094786F">
        <w:rPr>
          <w:rFonts w:ascii="Courier New" w:hAnsi="Courier New" w:cs="Courier New"/>
          <w:b/>
          <w:bCs/>
          <w:sz w:val="22"/>
          <w:szCs w:val="22"/>
        </w:rPr>
        <w:br/>
      </w:r>
      <w:r w:rsidRPr="0094786F">
        <w:rPr>
          <w:rStyle w:val="HTMLTypewriter"/>
          <w:rFonts w:eastAsia="SimSun"/>
          <w:b/>
          <w:bCs/>
          <w:color w:val="000000"/>
          <w:sz w:val="22"/>
          <w:szCs w:val="22"/>
        </w:rPr>
        <w:t> y=square(2*pi*64*t);</w:t>
      </w:r>
      <w:r w:rsidRPr="0094786F">
        <w:rPr>
          <w:rFonts w:ascii="Courier New" w:hAnsi="Courier New" w:cs="Courier New"/>
          <w:b/>
          <w:bCs/>
          <w:sz w:val="22"/>
          <w:szCs w:val="22"/>
        </w:rPr>
        <w:br/>
      </w:r>
      <w:r w:rsidRPr="0094786F">
        <w:rPr>
          <w:rStyle w:val="HTMLTypewriter"/>
          <w:rFonts w:eastAsia="SimSun"/>
          <w:b/>
          <w:bCs/>
          <w:color w:val="000000"/>
          <w:sz w:val="22"/>
          <w:szCs w:val="22"/>
        </w:rPr>
        <w:t> ifilter(t,y,64,32,12,1,'Band-pass');</w:t>
      </w:r>
      <w:r w:rsidRPr="0094786F">
        <w:rPr>
          <w:rFonts w:ascii="Courier New" w:hAnsi="Courier New" w:cs="Courier New"/>
          <w:b/>
          <w:bCs/>
          <w:sz w:val="22"/>
          <w:szCs w:val="22"/>
        </w:rPr>
        <w:br/>
        <w:t> ifilter(t,y,48,32,2,1,'Comb pass');</w:t>
      </w:r>
      <w:r w:rsidRPr="00D0589E">
        <w:rPr>
          <w:rFonts w:ascii="Courier New" w:hAnsi="Courier New" w:cs="Courier New"/>
        </w:rPr>
        <w:br/>
      </w:r>
      <w:r w:rsidRPr="00560607">
        <w:rPr>
          <w:rFonts w:ascii="Courier New" w:hAnsi="Courier New" w:cs="Courier New"/>
          <w:sz w:val="12"/>
          <w:szCs w:val="12"/>
        </w:rPr>
        <w:br/>
      </w:r>
      <w:bookmarkStart w:id="1092" w:name="MorseCode"/>
      <w:bookmarkEnd w:id="1092"/>
      <w:r w:rsidRPr="00D0589E">
        <w:rPr>
          <w:b/>
          <w:bCs/>
        </w:rPr>
        <w:t>Example 5:</w:t>
      </w:r>
      <w:r w:rsidRPr="0053386E">
        <w:rPr>
          <w:b/>
          <w:bCs/>
          <w:noProof/>
          <w:color w:val="0000FF"/>
          <w:lang w:eastAsia="en-US" w:bidi="ar-SA"/>
        </w:rPr>
        <w:t xml:space="preserve"> </w:t>
      </w:r>
      <w:hyperlink r:id="rId3014" w:history="1">
        <w:r w:rsidRPr="00D0589E">
          <w:rPr>
            <w:rStyle w:val="Hyperlink"/>
          </w:rPr>
          <w:t>MorseCode.m</w:t>
        </w:r>
      </w:hyperlink>
      <w:r w:rsidRPr="00D0589E">
        <w:t> </w:t>
      </w:r>
      <w:r>
        <w:t xml:space="preserve">(graphic on next page) </w:t>
      </w:r>
      <w:r w:rsidRPr="00D0589E">
        <w:t xml:space="preserve">uses iFilter to demonstrate the abilities and limitations of Fourier filtering. </w:t>
      </w:r>
      <w:r>
        <w:t xml:space="preserve">(Graphic on next page.) </w:t>
      </w:r>
      <w:r w:rsidRPr="00D0589E">
        <w:t>It creates a pulsed </w:t>
      </w:r>
      <w:hyperlink r:id="rId3015" w:history="1">
        <w:r w:rsidRPr="00D0589E">
          <w:rPr>
            <w:rStyle w:val="Hyperlink"/>
          </w:rPr>
          <w:t>fixed frequency</w:t>
        </w:r>
        <w:r>
          <w:rPr>
            <w:rStyle w:val="Hyperlink"/>
          </w:rPr>
          <w:t> </w:t>
        </w:r>
        <w:r w:rsidRPr="00D0589E">
          <w:rPr>
            <w:rStyle w:val="Hyperlink"/>
          </w:rPr>
          <w:t>sine wave</w:t>
        </w:r>
      </w:hyperlink>
      <w:r w:rsidRPr="00D0589E">
        <w:t> that </w:t>
      </w:r>
      <w:hyperlink r:id="rId3016" w:history="1">
        <w:r w:rsidRPr="00D0589E">
          <w:rPr>
            <w:rStyle w:val="Hyperlink"/>
          </w:rPr>
          <w:t>spells out “SOS” in Morse code</w:t>
        </w:r>
      </w:hyperlink>
      <w:r w:rsidRPr="00D0589E">
        <w:t xml:space="preserve"> (dit-dit-dit/dah-dah-dah/dit-dit-dit), </w:t>
      </w:r>
      <w:r>
        <w:t xml:space="preserve">then </w:t>
      </w:r>
      <w:r w:rsidRPr="00D0589E">
        <w:t>adds random white noise so that the </w:t>
      </w:r>
      <w:hyperlink r:id="rId3017" w:history="1">
        <w:r w:rsidRPr="00D0589E">
          <w:rPr>
            <w:rStyle w:val="Hyperlink"/>
          </w:rPr>
          <w:t>SNR is very poor</w:t>
        </w:r>
      </w:hyperlink>
      <w:r w:rsidRPr="00D0589E">
        <w:t> (about 0.1 in this example). The white noise has a frequency spectrum that is</w:t>
      </w:r>
      <w:hyperlink r:id="rId3018" w:history="1">
        <w:r w:rsidR="00B14690">
          <w:rPr>
            <w:rStyle w:val="Hyperlink"/>
          </w:rPr>
          <w:t>.</w:t>
        </w:r>
      </w:hyperlink>
      <w:r w:rsidR="00B14690">
        <w:t xml:space="preserve"> T</w:t>
      </w:r>
      <w:r w:rsidRPr="00D0589E">
        <w:t>he signal itself is concentrated mostly at a fixed frequency (0.05) but </w:t>
      </w:r>
      <w:hyperlink r:id="rId3019" w:history="1">
        <w:r w:rsidRPr="00D0589E">
          <w:rPr>
            <w:rStyle w:val="Hyperlink"/>
          </w:rPr>
          <w:t>the modulation of the sine wave by the Morse Code pulses</w:t>
        </w:r>
      </w:hyperlink>
      <w:r w:rsidRPr="00D0589E">
        <w:t> spreads out its spectrum over a </w:t>
      </w:r>
      <w:hyperlink r:id="rId3020" w:history="1">
        <w:r w:rsidRPr="00D0589E">
          <w:rPr>
            <w:rStyle w:val="Hyperlink"/>
          </w:rPr>
          <w:t>narrow frequency range of about 0.0004</w:t>
        </w:r>
      </w:hyperlink>
      <w:r w:rsidRPr="00D0589E">
        <w:t>. This suggests that a Fourier bandpass filter tuned to the signal frequency might be able to isolate the signal from the noise. As the </w:t>
      </w:r>
      <w:hyperlink r:id="rId3021" w:history="1">
        <w:r w:rsidRPr="00D0589E">
          <w:rPr>
            <w:rStyle w:val="Hyperlink"/>
          </w:rPr>
          <w:t>bandwidth is reduced</w:t>
        </w:r>
      </w:hyperlink>
      <w:r w:rsidRPr="00D0589E">
        <w:t>, the signal-to-noise ratio improves and the </w:t>
      </w:r>
      <w:hyperlink r:id="rId3022" w:history="1">
        <w:r w:rsidRPr="00D0589E">
          <w:rPr>
            <w:rStyle w:val="Hyperlink"/>
          </w:rPr>
          <w:t>signal begins to emerges from the noise</w:t>
        </w:r>
      </w:hyperlink>
      <w:r w:rsidRPr="00D0589E">
        <w:t> until </w:t>
      </w:r>
      <w:hyperlink r:id="rId3023" w:history="1">
        <w:r w:rsidRPr="00D0589E">
          <w:rPr>
            <w:rStyle w:val="Hyperlink"/>
          </w:rPr>
          <w:t>it becomes clear</w:t>
        </w:r>
      </w:hyperlink>
      <w:r w:rsidRPr="00D0589E">
        <w:t>, but if the </w:t>
      </w:r>
      <w:hyperlink r:id="rId3024" w:history="1">
        <w:r w:rsidRPr="00D0589E">
          <w:rPr>
            <w:rStyle w:val="Hyperlink"/>
          </w:rPr>
          <w:t>bandwidth is too narrow</w:t>
        </w:r>
      </w:hyperlink>
      <w:r w:rsidRPr="00D0589E">
        <w:t>, the </w:t>
      </w:r>
      <w:r w:rsidRPr="00D0589E">
        <w:rPr>
          <w:i/>
          <w:iCs/>
        </w:rPr>
        <w:t>step response time</w:t>
      </w:r>
      <w:r w:rsidRPr="00D0589E">
        <w:t> is too slow to give distinct “</w:t>
      </w:r>
      <w:proofErr w:type="spellStart"/>
      <w:r w:rsidRPr="00D0589E">
        <w:t>dits</w:t>
      </w:r>
      <w:proofErr w:type="spellEnd"/>
      <w:r w:rsidRPr="00D0589E">
        <w:t>” and “dahs”. The step response time is inversely proportional to the bandwidth. (Use the ? and " keys to adjust the bandwidth. Press '</w:t>
      </w:r>
      <w:r w:rsidRPr="00D0589E">
        <w:rPr>
          <w:b/>
          <w:bCs/>
        </w:rPr>
        <w:t>P</w:t>
      </w:r>
      <w:r w:rsidRPr="00D0589E">
        <w:t xml:space="preserve">' or the Spacebar to hear the sound). You can </w:t>
      </w:r>
      <w:proofErr w:type="gramStart"/>
      <w:r w:rsidRPr="00D0589E">
        <w:t>actually</w:t>
      </w:r>
      <w:r>
        <w:t xml:space="preserve"> </w:t>
      </w:r>
      <w:r w:rsidRPr="00D0589E">
        <w:rPr>
          <w:i/>
          <w:iCs/>
        </w:rPr>
        <w:t>hear</w:t>
      </w:r>
      <w:proofErr w:type="gramEnd"/>
      <w:r>
        <w:rPr>
          <w:i/>
          <w:iCs/>
        </w:rPr>
        <w:t xml:space="preserve"> </w:t>
      </w:r>
      <w:r w:rsidRPr="00D0589E">
        <w:t>that sine wave component better than you can </w:t>
      </w:r>
      <w:proofErr w:type="gramStart"/>
      <w:r w:rsidRPr="00D0589E">
        <w:rPr>
          <w:i/>
          <w:iCs/>
        </w:rPr>
        <w:t>see </w:t>
      </w:r>
      <w:r w:rsidRPr="00D0589E">
        <w:t>it</w:t>
      </w:r>
      <w:proofErr w:type="gramEnd"/>
      <w:r w:rsidRPr="00D0589E">
        <w:t xml:space="preserve"> in the waveform plot (upper panel), because </w:t>
      </w:r>
      <w:hyperlink r:id="rId3025" w:history="1">
        <w:r w:rsidRPr="00D0589E">
          <w:rPr>
            <w:rStyle w:val="Hyperlink"/>
          </w:rPr>
          <w:t>the ear works like a spectrum analyzer</w:t>
        </w:r>
      </w:hyperlink>
      <w:r w:rsidRPr="00D0589E">
        <w:t>,</w:t>
      </w:r>
      <w:r>
        <w:t xml:space="preserve"> </w:t>
      </w:r>
      <w:r w:rsidRPr="00D0589E">
        <w:t>with separa</w:t>
      </w:r>
      <w:r>
        <w:t>te nerve endings assigned</w:t>
      </w:r>
      <w:r w:rsidRPr="00D0589E">
        <w:t xml:space="preserve"> to specific frequenc</w:t>
      </w:r>
      <w:r>
        <w:t>y ranges</w:t>
      </w:r>
      <w:r w:rsidRPr="00D0589E">
        <w:t xml:space="preserve">, whereas the eye analyzes the graph </w:t>
      </w:r>
      <w:r w:rsidRPr="00FC782F">
        <w:rPr>
          <w:i/>
          <w:iCs/>
        </w:rPr>
        <w:t>spatially</w:t>
      </w:r>
      <w:r w:rsidRPr="00D0589E">
        <w:t>, looking at the overall</w:t>
      </w:r>
      <w:r>
        <w:t xml:space="preserve"> </w:t>
      </w:r>
      <w:r w:rsidRPr="00D0589E">
        <w:t>amplitude and not at individual frequencies.</w:t>
      </w:r>
      <w:r>
        <w:t xml:space="preserve"> </w:t>
      </w:r>
      <w:hyperlink r:id="rId3026" w:history="1">
        <w:r>
          <w:rPr>
            <w:rStyle w:val="Hyperlink"/>
          </w:rPr>
          <w:t>Click for</w:t>
        </w:r>
        <w:r w:rsidRPr="00D0589E">
          <w:rPr>
            <w:rStyle w:val="Hyperlink"/>
          </w:rPr>
          <w:t xml:space="preserve"> mp4 video of this script in operation, with sound.</w:t>
        </w:r>
      </w:hyperlink>
      <w:r>
        <w:rPr>
          <w:rStyle w:val="Hyperlink"/>
        </w:rPr>
        <w:t xml:space="preserve"> </w:t>
      </w:r>
      <w:r w:rsidRPr="0054470C">
        <w:rPr>
          <w:rStyle w:val="Hyperlink"/>
        </w:rPr>
        <w:t>This video is also</w:t>
      </w:r>
      <w:r>
        <w:rPr>
          <w:rStyle w:val="Hyperlink"/>
        </w:rPr>
        <w:t xml:space="preserve"> on YouTube at </w:t>
      </w:r>
      <w:hyperlink r:id="rId3027" w:history="1">
        <w:r w:rsidRPr="0054470C">
          <w:rPr>
            <w:rStyle w:val="Hyperlink"/>
          </w:rPr>
          <w:t>https://youtu.be/agjs1-mNkmY</w:t>
        </w:r>
      </w:hyperlink>
      <w:r>
        <w:rPr>
          <w:rStyle w:val="Hyperlink"/>
        </w:rPr>
        <w:t>.</w:t>
      </w:r>
    </w:p>
    <w:p w14:paraId="61C52358" w14:textId="77777777" w:rsidR="00D80056" w:rsidRDefault="00D80056" w:rsidP="00D80056">
      <w:pPr>
        <w:spacing w:line="276" w:lineRule="auto"/>
        <w:rPr>
          <w:b/>
          <w:bCs/>
        </w:rPr>
      </w:pPr>
      <w:r w:rsidRPr="00D0589E">
        <w:rPr>
          <w:b/>
          <w:bCs/>
          <w:noProof/>
          <w:color w:val="0000FF"/>
          <w:lang w:eastAsia="en-US" w:bidi="ar-SA"/>
        </w:rPr>
        <w:lastRenderedPageBreak/>
        <w:drawing>
          <wp:anchor distT="0" distB="0" distL="114300" distR="114300" simplePos="0" relativeHeight="251885568" behindDoc="0" locked="0" layoutInCell="1" allowOverlap="1" wp14:anchorId="18FA54B1" wp14:editId="568FC8B7">
            <wp:simplePos x="0" y="0"/>
            <wp:positionH relativeFrom="margin">
              <wp:posOffset>0</wp:posOffset>
            </wp:positionH>
            <wp:positionV relativeFrom="paragraph">
              <wp:posOffset>222885</wp:posOffset>
            </wp:positionV>
            <wp:extent cx="4705350" cy="3940810"/>
            <wp:effectExtent l="19050" t="19050" r="0" b="2540"/>
            <wp:wrapTopAndBottom/>
            <wp:docPr id="199" name="Picture 199" descr="https://terpconnect.umd.edu/~toh/spectrum/NoisySOSbandpass.png">
              <a:hlinkClick xmlns:a="http://schemas.openxmlformats.org/drawingml/2006/main" r:id="rId30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0" descr="https://terpconnect.umd.edu/~toh/spectrum/NoisySOSbandpass.png">
                      <a:hlinkClick r:id="rId3022"/>
                    </pic:cNvPr>
                    <pic:cNvPicPr>
                      <a:picLocks noChangeAspect="1" noChangeArrowheads="1"/>
                    </pic:cNvPicPr>
                  </pic:nvPicPr>
                  <pic:blipFill rotWithShape="1">
                    <a:blip r:embed="rId3028">
                      <a:extLst>
                        <a:ext uri="{28A0092B-C50C-407E-A947-70E740481C1C}">
                          <a14:useLocalDpi xmlns:a14="http://schemas.microsoft.com/office/drawing/2010/main" val="0"/>
                        </a:ext>
                      </a:extLst>
                    </a:blip>
                    <a:srcRect l="4642" t="1990" r="7943" b="3824"/>
                    <a:stretch/>
                  </pic:blipFill>
                  <pic:spPr bwMode="auto">
                    <a:xfrm>
                      <a:off x="0" y="0"/>
                      <a:ext cx="4705350" cy="394081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0589E">
        <w:br/>
      </w:r>
      <w:r w:rsidRPr="00F160F1">
        <w:rPr>
          <w:sz w:val="12"/>
          <w:szCs w:val="12"/>
        </w:rPr>
        <w:t> </w:t>
      </w:r>
      <w:r w:rsidRPr="00F160F1">
        <w:rPr>
          <w:sz w:val="12"/>
          <w:szCs w:val="12"/>
        </w:rPr>
        <w:br/>
      </w:r>
      <w:bookmarkStart w:id="1093" w:name="SpeechExample"/>
      <w:bookmarkEnd w:id="1093"/>
    </w:p>
    <w:p w14:paraId="62E9BF3C" w14:textId="77777777" w:rsidR="00D80056" w:rsidRDefault="00D80056" w:rsidP="00D80056">
      <w:pPr>
        <w:spacing w:line="276" w:lineRule="auto"/>
      </w:pPr>
      <w:r>
        <w:rPr>
          <w:b/>
          <w:bCs/>
        </w:rPr>
        <w:t>Example 6: </w:t>
      </w:r>
      <w:r w:rsidRPr="00D0589E">
        <w:t xml:space="preserve">This example </w:t>
      </w:r>
      <w:r>
        <w:t xml:space="preserve">(graphic on next page) </w:t>
      </w:r>
      <w:r w:rsidRPr="00D0589E">
        <w:t>shows a 1.</w:t>
      </w:r>
      <w:r>
        <w:t>6</w:t>
      </w:r>
      <w:r w:rsidRPr="00D0589E">
        <w:t xml:space="preserve"> sec duration audio recording of the spoken phrase</w:t>
      </w:r>
      <w:r w:rsidRPr="0053386E">
        <w:rPr>
          <w:b/>
          <w:bCs/>
          <w:noProof/>
          <w:color w:val="0000FF"/>
          <w:lang w:eastAsia="en-US" w:bidi="ar-SA"/>
        </w:rPr>
        <w:t xml:space="preserve"> </w:t>
      </w:r>
      <w:r w:rsidRPr="00D0589E">
        <w:t>"Testing, one, two, three", recorded at 4400</w:t>
      </w:r>
      <w:r>
        <w:t>1</w:t>
      </w:r>
      <w:r w:rsidRPr="00D0589E">
        <w:t xml:space="preserve"> Hz and saved in</w:t>
      </w:r>
      <w:r>
        <w:t xml:space="preserve"> both</w:t>
      </w:r>
      <w:r w:rsidRPr="00D0589E">
        <w:t xml:space="preserve"> WAV format (</w:t>
      </w:r>
      <w:hyperlink r:id="rId3029" w:history="1">
        <w:r w:rsidRPr="00D0589E">
          <w:rPr>
            <w:rStyle w:val="Hyperlink"/>
          </w:rPr>
          <w:t>download link</w:t>
        </w:r>
      </w:hyperlink>
      <w:r w:rsidRPr="00D0589E">
        <w:t>) and in ".mat" format (</w:t>
      </w:r>
      <w:hyperlink r:id="rId3030" w:history="1">
        <w:r w:rsidRPr="00D0589E">
          <w:rPr>
            <w:rStyle w:val="Hyperlink"/>
          </w:rPr>
          <w:t>download link</w:t>
        </w:r>
      </w:hyperlink>
      <w:r>
        <w:t>). This latter file is</w:t>
      </w:r>
      <w:r w:rsidRPr="00D0589E">
        <w:t xml:space="preserve"> loaded into</w:t>
      </w:r>
      <w:r>
        <w:t xml:space="preserve"> </w:t>
      </w:r>
      <w:hyperlink r:id="rId3031" w:history="1">
        <w:r w:rsidRPr="00D0589E">
          <w:rPr>
            <w:rStyle w:val="Hyperlink"/>
          </w:rPr>
          <w:t>iFilter</w:t>
        </w:r>
      </w:hyperlink>
      <w:r>
        <w:t xml:space="preserve"> like so:</w:t>
      </w:r>
    </w:p>
    <w:p w14:paraId="3C5A3996" w14:textId="77777777" w:rsidR="00D80056" w:rsidRPr="00AE1082" w:rsidRDefault="00D80056" w:rsidP="00D80056">
      <w:pPr>
        <w:spacing w:line="276" w:lineRule="auto"/>
        <w:rPr>
          <w:b/>
          <w:bCs/>
        </w:rPr>
      </w:pPr>
    </w:p>
    <w:p w14:paraId="6C6012B2" w14:textId="77777777" w:rsidR="00D80056" w:rsidRPr="00AE1082" w:rsidRDefault="00D80056" w:rsidP="00D80056">
      <w:pPr>
        <w:spacing w:line="276" w:lineRule="auto"/>
        <w:rPr>
          <w:rFonts w:ascii="Courier New" w:hAnsi="Courier New" w:cs="Courier New"/>
          <w:b/>
          <w:bCs/>
          <w:sz w:val="22"/>
          <w:szCs w:val="22"/>
        </w:rPr>
      </w:pPr>
      <w:r w:rsidRPr="00AE1082">
        <w:rPr>
          <w:rFonts w:ascii="Courier New" w:hAnsi="Courier New" w:cs="Courier New"/>
          <w:b/>
          <w:bCs/>
          <w:sz w:val="22"/>
          <w:szCs w:val="22"/>
        </w:rPr>
        <w:t>load testing123</w:t>
      </w:r>
    </w:p>
    <w:p w14:paraId="3CBA2363" w14:textId="77777777" w:rsidR="00D80056" w:rsidRPr="00AE1082" w:rsidRDefault="00D80056" w:rsidP="00D80056">
      <w:pPr>
        <w:spacing w:line="276" w:lineRule="auto"/>
        <w:rPr>
          <w:rFonts w:ascii="Courier New" w:hAnsi="Courier New" w:cs="Courier New"/>
          <w:b/>
          <w:bCs/>
          <w:sz w:val="22"/>
          <w:szCs w:val="22"/>
        </w:rPr>
      </w:pPr>
      <w:r w:rsidRPr="00AE1082">
        <w:rPr>
          <w:rFonts w:ascii="Courier New" w:hAnsi="Courier New" w:cs="Courier New"/>
          <w:b/>
          <w:bCs/>
          <w:sz w:val="22"/>
          <w:szCs w:val="22"/>
        </w:rPr>
        <w:t>t=(1:length(testing123))/44000;</w:t>
      </w:r>
    </w:p>
    <w:p w14:paraId="4BEC5605" w14:textId="77777777" w:rsidR="00D80056" w:rsidRPr="00AE1082" w:rsidRDefault="00D80056" w:rsidP="00D80056">
      <w:pPr>
        <w:spacing w:line="276" w:lineRule="auto"/>
        <w:rPr>
          <w:rFonts w:ascii="Courier New" w:hAnsi="Courier New" w:cs="Courier New"/>
          <w:b/>
          <w:bCs/>
          <w:sz w:val="22"/>
          <w:szCs w:val="22"/>
        </w:rPr>
      </w:pPr>
      <w:r w:rsidRPr="00AE1082">
        <w:rPr>
          <w:rFonts w:ascii="Courier New" w:hAnsi="Courier New" w:cs="Courier New"/>
          <w:b/>
          <w:bCs/>
          <w:sz w:val="22"/>
          <w:szCs w:val="22"/>
        </w:rPr>
        <w:t>y=testing123(:,1);</w:t>
      </w:r>
    </w:p>
    <w:p w14:paraId="44ACDB7A" w14:textId="77777777" w:rsidR="00D80056" w:rsidRPr="00AE1082" w:rsidRDefault="00D80056" w:rsidP="00D80056">
      <w:pPr>
        <w:spacing w:line="276" w:lineRule="auto"/>
        <w:rPr>
          <w:rFonts w:ascii="Courier New" w:hAnsi="Courier New" w:cs="Courier New"/>
          <w:b/>
          <w:bCs/>
          <w:sz w:val="22"/>
          <w:szCs w:val="22"/>
        </w:rPr>
      </w:pPr>
      <w:r w:rsidRPr="00AE1082">
        <w:rPr>
          <w:rFonts w:ascii="Courier New" w:hAnsi="Courier New" w:cs="Courier New"/>
          <w:b/>
          <w:bCs/>
          <w:sz w:val="22"/>
          <w:szCs w:val="22"/>
        </w:rPr>
        <w:t>ifilter(</w:t>
      </w:r>
      <w:proofErr w:type="spellStart"/>
      <w:r w:rsidRPr="00AE1082">
        <w:rPr>
          <w:rFonts w:ascii="Courier New" w:hAnsi="Courier New" w:cs="Courier New"/>
          <w:b/>
          <w:bCs/>
          <w:sz w:val="22"/>
          <w:szCs w:val="22"/>
        </w:rPr>
        <w:t>t,y</w:t>
      </w:r>
      <w:proofErr w:type="spellEnd"/>
      <w:r w:rsidRPr="00AE1082">
        <w:rPr>
          <w:rFonts w:ascii="Courier New" w:hAnsi="Courier New" w:cs="Courier New"/>
          <w:b/>
          <w:bCs/>
          <w:sz w:val="22"/>
          <w:szCs w:val="22"/>
        </w:rPr>
        <w:t>);</w:t>
      </w:r>
    </w:p>
    <w:p w14:paraId="366CB31C" w14:textId="77777777" w:rsidR="00D80056" w:rsidRDefault="00D80056" w:rsidP="00D80056">
      <w:pPr>
        <w:spacing w:line="276" w:lineRule="auto"/>
      </w:pPr>
      <w:r w:rsidRPr="00D0589E">
        <w:t xml:space="preserve"> </w:t>
      </w:r>
    </w:p>
    <w:p w14:paraId="03200035" w14:textId="7D4DEE10" w:rsidR="00D80056" w:rsidRPr="00050513" w:rsidRDefault="00D80056" w:rsidP="00D80056">
      <w:pPr>
        <w:spacing w:line="276" w:lineRule="auto"/>
        <w:rPr>
          <w:b/>
          <w:bCs/>
          <w:sz w:val="12"/>
          <w:szCs w:val="12"/>
        </w:rPr>
      </w:pPr>
      <w:r>
        <w:t>iFilter is</w:t>
      </w:r>
      <w:r w:rsidRPr="00D0589E">
        <w:t xml:space="preserve"> set to bandpass mode and tuned to a narrow segment </w:t>
      </w:r>
      <w:r>
        <w:t xml:space="preserve">above 1000 Hz </w:t>
      </w:r>
      <w:r w:rsidRPr="00D0589E">
        <w:t>that is </w:t>
      </w:r>
      <w:r w:rsidRPr="00D0589E">
        <w:rPr>
          <w:i/>
          <w:iCs/>
        </w:rPr>
        <w:t>well above</w:t>
      </w:r>
      <w:r w:rsidRPr="00D0589E">
        <w:t> the frequency range of most of the signal</w:t>
      </w:r>
      <w:r w:rsidR="00C97273">
        <w:t xml:space="preserve"> range</w:t>
      </w:r>
      <w:r w:rsidRPr="00D0589E">
        <w:t xml:space="preserve">. </w:t>
      </w:r>
      <w:r w:rsidRPr="00FC782F">
        <w:rPr>
          <w:i/>
          <w:iCs/>
        </w:rPr>
        <w:t xml:space="preserve">That passband </w:t>
      </w:r>
      <w:r>
        <w:rPr>
          <w:i/>
          <w:iCs/>
        </w:rPr>
        <w:t>rejects</w:t>
      </w:r>
      <w:r w:rsidRPr="00FC782F">
        <w:rPr>
          <w:i/>
          <w:iCs/>
        </w:rPr>
        <w:t xml:space="preserve"> most of the </w:t>
      </w:r>
      <w:r>
        <w:rPr>
          <w:i/>
          <w:iCs/>
        </w:rPr>
        <w:t xml:space="preserve">visible </w:t>
      </w:r>
      <w:r w:rsidRPr="00FC782F">
        <w:rPr>
          <w:i/>
          <w:iCs/>
        </w:rPr>
        <w:t>frequency components in the signal</w:t>
      </w:r>
      <w:r w:rsidRPr="00D0589E">
        <w:t xml:space="preserve">, yet even in </w:t>
      </w:r>
      <w:r>
        <w:t>that</w:t>
      </w:r>
      <w:r w:rsidRPr="00D0589E">
        <w:t xml:space="preserve"> case</w:t>
      </w:r>
      <w:r>
        <w:t>,</w:t>
      </w:r>
      <w:r w:rsidRPr="00D0589E">
        <w:t xml:space="preserve"> the speech is </w:t>
      </w:r>
      <w:r>
        <w:t xml:space="preserve">still </w:t>
      </w:r>
      <w:r w:rsidRPr="00D0589E">
        <w:t>intelligible,</w:t>
      </w:r>
      <w:r>
        <w:t xml:space="preserve"> </w:t>
      </w:r>
      <w:r w:rsidRPr="00D0589E">
        <w:t>demonstrating the remarkable ability of the ear-brain system to make do wi</w:t>
      </w:r>
      <w:r>
        <w:t xml:space="preserve">th a highly compromised signal, </w:t>
      </w:r>
      <w:proofErr w:type="gramStart"/>
      <w:r>
        <w:t>as long as</w:t>
      </w:r>
      <w:proofErr w:type="gramEnd"/>
      <w:r>
        <w:t xml:space="preserve"> </w:t>
      </w:r>
      <w:r w:rsidR="00C97273">
        <w:t>the filter</w:t>
      </w:r>
      <w:r>
        <w:t xml:space="preserve"> pass</w:t>
      </w:r>
      <w:r w:rsidR="00C97273">
        <w:t>es</w:t>
      </w:r>
      <w:r>
        <w:t xml:space="preserve"> the frequencies above 500 Hz. </w:t>
      </w:r>
      <w:r w:rsidRPr="00D0589E">
        <w:t>Press</w:t>
      </w:r>
      <w:r>
        <w:t xml:space="preserve"> </w:t>
      </w:r>
      <w:r w:rsidRPr="00D0589E">
        <w:rPr>
          <w:b/>
          <w:bCs/>
        </w:rPr>
        <w:t>P</w:t>
      </w:r>
      <w:r>
        <w:t xml:space="preserve"> </w:t>
      </w:r>
      <w:r w:rsidRPr="00D0589E">
        <w:t>or</w:t>
      </w:r>
      <w:r>
        <w:t xml:space="preserve"> </w:t>
      </w:r>
      <w:r w:rsidRPr="00D0589E">
        <w:rPr>
          <w:b/>
          <w:bCs/>
        </w:rPr>
        <w:t>space</w:t>
      </w:r>
      <w:r>
        <w:rPr>
          <w:b/>
          <w:bCs/>
        </w:rPr>
        <w:t xml:space="preserve"> </w:t>
      </w:r>
      <w:r w:rsidRPr="00D0589E">
        <w:t>to hear the filter's output</w:t>
      </w:r>
      <w:r>
        <w:t xml:space="preserve"> on your computer’s sound system</w:t>
      </w:r>
      <w:r w:rsidRPr="00D0589E">
        <w:t>. Different filter settings will change the</w:t>
      </w:r>
      <w:r>
        <w:t xml:space="preserve"> </w:t>
      </w:r>
      <w:hyperlink r:id="rId3032" w:history="1">
        <w:r w:rsidRPr="00D0589E">
          <w:rPr>
            <w:rStyle w:val="Hyperlink"/>
          </w:rPr>
          <w:t>timbre</w:t>
        </w:r>
      </w:hyperlink>
      <w:r>
        <w:t> of the sound, but you can still understand it.</w:t>
      </w:r>
    </w:p>
    <w:p w14:paraId="7DB4AC38" w14:textId="77777777" w:rsidR="00D80056" w:rsidRPr="005613E8" w:rsidRDefault="00D80056" w:rsidP="00D80056">
      <w:pPr>
        <w:spacing w:line="276" w:lineRule="auto"/>
        <w:rPr>
          <w:noProof/>
          <w:sz w:val="12"/>
          <w:szCs w:val="12"/>
          <w:lang w:eastAsia="en-US" w:bidi="ar-SA"/>
        </w:rPr>
      </w:pPr>
    </w:p>
    <w:p w14:paraId="173FDEAE" w14:textId="77777777" w:rsidR="00D80056" w:rsidRPr="00EC280C" w:rsidRDefault="00D80056" w:rsidP="00D80056">
      <w:pPr>
        <w:spacing w:line="276" w:lineRule="auto"/>
        <w:rPr>
          <w:noProof/>
          <w:lang w:eastAsia="en-US" w:bidi="ar-SA"/>
        </w:rPr>
      </w:pPr>
      <w:r>
        <w:rPr>
          <w:noProof/>
          <w:lang w:eastAsia="en-US" w:bidi="ar-SA"/>
        </w:rPr>
        <w:t>Note: to change any of the above iFilter demo scripts to Octave, simply change “ifilter” to “ifilteroctave” and make sure that ifilteroctave is in the path.</w:t>
      </w:r>
    </w:p>
    <w:p w14:paraId="084E66D9" w14:textId="77777777" w:rsidR="00D80056" w:rsidRPr="00F160F1" w:rsidRDefault="00D80056" w:rsidP="00D80056">
      <w:pPr>
        <w:rPr>
          <w:b/>
          <w:bCs/>
          <w:i/>
          <w:sz w:val="12"/>
          <w:szCs w:val="12"/>
        </w:rPr>
      </w:pPr>
      <w:r>
        <w:rPr>
          <w:noProof/>
          <w:lang w:eastAsia="en-US" w:bidi="ar-SA"/>
        </w:rPr>
        <w:lastRenderedPageBreak/>
        <w:drawing>
          <wp:anchor distT="0" distB="0" distL="114300" distR="114300" simplePos="0" relativeHeight="251857920" behindDoc="0" locked="0" layoutInCell="1" allowOverlap="1" wp14:anchorId="6513FA15" wp14:editId="76DF8497">
            <wp:simplePos x="0" y="0"/>
            <wp:positionH relativeFrom="margin">
              <wp:posOffset>646430</wp:posOffset>
            </wp:positionH>
            <wp:positionV relativeFrom="paragraph">
              <wp:posOffset>1270</wp:posOffset>
            </wp:positionV>
            <wp:extent cx="4942840" cy="4552950"/>
            <wp:effectExtent l="19050" t="19050" r="0" b="0"/>
            <wp:wrapTopAndBottom/>
            <wp:docPr id="326" name="Picture 326"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descr="A screenshot of a computer screen&#10;&#10;AI-generated content may be incorrect."/>
                    <pic:cNvPicPr>
                      <a:picLocks noChangeAspect="1" noChangeArrowheads="1"/>
                    </pic:cNvPicPr>
                  </pic:nvPicPr>
                  <pic:blipFill rotWithShape="1">
                    <a:blip r:embed="rId3033">
                      <a:extLst>
                        <a:ext uri="{28A0092B-C50C-407E-A947-70E740481C1C}">
                          <a14:useLocalDpi xmlns:a14="http://schemas.microsoft.com/office/drawing/2010/main" val="0"/>
                        </a:ext>
                      </a:extLst>
                    </a:blip>
                    <a:srcRect l="4828" t="4049" r="6536" b="6263"/>
                    <a:stretch/>
                  </pic:blipFill>
                  <pic:spPr bwMode="auto">
                    <a:xfrm>
                      <a:off x="0" y="0"/>
                      <a:ext cx="4942840" cy="45529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CC37B2" w14:textId="77777777" w:rsidR="00D80056" w:rsidRDefault="00D80056" w:rsidP="00D80056">
      <w:r w:rsidRPr="00F02C8D">
        <w:rPr>
          <w:b/>
          <w:bCs/>
          <w:i/>
        </w:rPr>
        <w:t>iFilter</w:t>
      </w:r>
      <w:r w:rsidRPr="00D0589E">
        <w:rPr>
          <w:b/>
          <w:bCs/>
        </w:rPr>
        <w:t xml:space="preserve"> 4.3 </w:t>
      </w:r>
      <w:r>
        <w:rPr>
          <w:b/>
          <w:bCs/>
        </w:rPr>
        <w:t>Matlab version keyboard controls</w:t>
      </w:r>
      <w:r w:rsidRPr="00D0589E">
        <w:t> </w:t>
      </w:r>
      <w:r>
        <w:t xml:space="preserve">(if the </w:t>
      </w:r>
      <w:r w:rsidRPr="00D0589E">
        <w:t xml:space="preserve">figure window is </w:t>
      </w:r>
      <w:r>
        <w:t xml:space="preserve">not </w:t>
      </w:r>
      <w:r w:rsidRPr="00D0589E">
        <w:t>topmost</w:t>
      </w:r>
      <w:r>
        <w:t>, click on it first)</w:t>
      </w:r>
      <w:r w:rsidRPr="00D0589E">
        <w:t>:</w:t>
      </w:r>
    </w:p>
    <w:p w14:paraId="2F818F97" w14:textId="77777777" w:rsidR="00D80056" w:rsidRDefault="00D80056" w:rsidP="00D80056">
      <w:pPr>
        <w:rPr>
          <w:color w:val="000000"/>
        </w:rPr>
      </w:pPr>
      <w:r>
        <w:t xml:space="preserve">(The </w:t>
      </w:r>
      <w:hyperlink r:id="rId3034" w:history="1">
        <w:r w:rsidRPr="009416B3">
          <w:rPr>
            <w:rStyle w:val="Hyperlink"/>
          </w:rPr>
          <w:t>Octave version</w:t>
        </w:r>
      </w:hyperlink>
      <w:r>
        <w:t xml:space="preserve"> </w:t>
      </w:r>
      <w:r>
        <w:rPr>
          <w:color w:val="000000"/>
        </w:rPr>
        <w:t>uses different keys for the filter center and width adjustment.)</w:t>
      </w:r>
    </w:p>
    <w:p w14:paraId="186E6B39" w14:textId="77777777" w:rsidR="00D80056" w:rsidRPr="00551FA2" w:rsidRDefault="00D80056" w:rsidP="00D80056">
      <w:pPr>
        <w:rPr>
          <w:color w:val="000000"/>
          <w:sz w:val="12"/>
          <w:szCs w:val="12"/>
        </w:rPr>
      </w:pPr>
    </w:p>
    <w:p w14:paraId="5F143B9A" w14:textId="77777777" w:rsidR="00D80056" w:rsidRPr="0094786F" w:rsidRDefault="00D80056" w:rsidP="00D80056">
      <w:pPr>
        <w:rPr>
          <w:b/>
          <w:bCs/>
        </w:rPr>
      </w:pPr>
      <w:r w:rsidRPr="0094786F">
        <w:rPr>
          <w:rFonts w:ascii="Courier New" w:hAnsi="Courier New" w:cs="Courier New"/>
          <w:b/>
          <w:bCs/>
          <w:sz w:val="22"/>
          <w:szCs w:val="22"/>
        </w:rPr>
        <w:t> Adjust filter frequency........Coarse (10% change): &lt; and &gt;</w:t>
      </w:r>
      <w:r w:rsidRPr="0094786F">
        <w:rPr>
          <w:rFonts w:ascii="Courier New" w:hAnsi="Courier New" w:cs="Courier New"/>
          <w:b/>
          <w:bCs/>
          <w:sz w:val="22"/>
          <w:szCs w:val="22"/>
        </w:rPr>
        <w:br/>
        <w:t>                                Fine (1% change): left and right cursor</w:t>
      </w:r>
    </w:p>
    <w:p w14:paraId="263F713E" w14:textId="77777777" w:rsidR="00D80056" w:rsidRDefault="00D80056" w:rsidP="00D80056">
      <w:pPr>
        <w:rPr>
          <w:rFonts w:ascii="Courier New" w:hAnsi="Courier New" w:cs="Courier New"/>
          <w:b/>
          <w:bCs/>
          <w:sz w:val="22"/>
          <w:szCs w:val="22"/>
        </w:rPr>
      </w:pPr>
      <w:r w:rsidRPr="0094786F">
        <w:rPr>
          <w:rFonts w:ascii="Courier New" w:hAnsi="Courier New" w:cs="Courier New"/>
          <w:b/>
          <w:bCs/>
          <w:sz w:val="22"/>
          <w:szCs w:val="22"/>
        </w:rPr>
        <w:t xml:space="preserve">                                arrows</w:t>
      </w:r>
      <w:r w:rsidRPr="0094786F">
        <w:rPr>
          <w:rFonts w:ascii="Courier New" w:hAnsi="Courier New" w:cs="Courier New"/>
          <w:b/>
          <w:bCs/>
          <w:sz w:val="22"/>
          <w:szCs w:val="22"/>
        </w:rPr>
        <w:br/>
        <w:t xml:space="preserve"> Adjust filter width............Coarse (10% change): / and "  </w:t>
      </w:r>
      <w:r w:rsidRPr="0094786F">
        <w:rPr>
          <w:rFonts w:ascii="Courier New" w:hAnsi="Courier New" w:cs="Courier New"/>
          <w:b/>
          <w:bCs/>
          <w:sz w:val="22"/>
          <w:szCs w:val="22"/>
        </w:rPr>
        <w:br/>
        <w:t>                                Fine (1% change): up and down cursor arrows</w:t>
      </w:r>
      <w:r w:rsidRPr="0094786F">
        <w:rPr>
          <w:rFonts w:ascii="Courier New" w:hAnsi="Courier New" w:cs="Courier New"/>
          <w:b/>
          <w:bCs/>
          <w:sz w:val="22"/>
          <w:szCs w:val="22"/>
        </w:rPr>
        <w:br/>
        <w:t xml:space="preserve"> Filter shape...................A,Z (A more rectangular, Z more Gaussian)</w:t>
      </w:r>
      <w:r w:rsidRPr="0094786F">
        <w:rPr>
          <w:rFonts w:ascii="Courier New" w:hAnsi="Courier New" w:cs="Courier New"/>
          <w:b/>
          <w:bCs/>
          <w:sz w:val="22"/>
          <w:szCs w:val="22"/>
        </w:rPr>
        <w:br/>
        <w:t> Filter mode....................B=bandpass; N or R=notch (band reject);</w:t>
      </w:r>
      <w:r w:rsidRPr="0094786F">
        <w:rPr>
          <w:rFonts w:ascii="Courier New" w:hAnsi="Courier New" w:cs="Courier New"/>
          <w:b/>
          <w:bCs/>
          <w:sz w:val="22"/>
          <w:szCs w:val="22"/>
        </w:rPr>
        <w:br/>
        <w:t>                                H=High-pass;</w:t>
      </w:r>
      <w:r w:rsidRPr="0094786F">
        <w:rPr>
          <w:rFonts w:ascii="Courier New" w:hAnsi="Courier New" w:cs="Courier New"/>
          <w:b/>
          <w:bCs/>
          <w:sz w:val="22"/>
          <w:szCs w:val="22"/>
        </w:rPr>
        <w:br/>
        <w:t>                                L=Low-pass; C=Comb pass; V=Comb notch.</w:t>
      </w:r>
      <w:r w:rsidRPr="0094786F">
        <w:rPr>
          <w:rFonts w:ascii="Courier New" w:hAnsi="Courier New" w:cs="Courier New"/>
          <w:b/>
          <w:bCs/>
          <w:sz w:val="22"/>
          <w:szCs w:val="22"/>
        </w:rPr>
        <w:br/>
        <w:t> Select plot mode...............1=linear; 2=semilog frequency</w:t>
      </w:r>
      <w:r w:rsidRPr="0094786F">
        <w:rPr>
          <w:rFonts w:ascii="Courier New" w:hAnsi="Courier New" w:cs="Courier New"/>
          <w:b/>
          <w:bCs/>
          <w:sz w:val="22"/>
          <w:szCs w:val="22"/>
        </w:rPr>
        <w:br/>
        <w:t>                                3=semilog amplitude; 4=log-log</w:t>
      </w:r>
      <w:r w:rsidRPr="0094786F">
        <w:rPr>
          <w:rFonts w:ascii="Courier New" w:hAnsi="Courier New" w:cs="Courier New"/>
          <w:b/>
          <w:bCs/>
          <w:sz w:val="22"/>
          <w:szCs w:val="22"/>
        </w:rPr>
        <w:br/>
        <w:t> Print keyboard commands........K  Prints this list</w:t>
      </w:r>
      <w:r w:rsidRPr="0094786F">
        <w:rPr>
          <w:rFonts w:ascii="Courier New" w:hAnsi="Courier New" w:cs="Courier New"/>
          <w:b/>
          <w:bCs/>
          <w:sz w:val="22"/>
          <w:szCs w:val="22"/>
        </w:rPr>
        <w:br/>
        <w:t xml:space="preserve"> Print filter parameters........Q or W Prints ifilter with input</w:t>
      </w:r>
      <w:r w:rsidRPr="0094786F">
        <w:rPr>
          <w:rFonts w:ascii="Courier New" w:hAnsi="Courier New" w:cs="Courier New"/>
          <w:b/>
          <w:bCs/>
          <w:sz w:val="22"/>
          <w:szCs w:val="22"/>
        </w:rPr>
        <w:br/>
        <w:t>                                 arguments: center, width, shape,</w:t>
      </w:r>
      <w:r w:rsidRPr="0094786F">
        <w:rPr>
          <w:rFonts w:ascii="Courier New" w:hAnsi="Courier New" w:cs="Courier New"/>
          <w:b/>
          <w:bCs/>
          <w:sz w:val="22"/>
          <w:szCs w:val="22"/>
        </w:rPr>
        <w:br/>
        <w:t>                                 plotmode, filtermode</w:t>
      </w:r>
      <w:r w:rsidRPr="0094786F">
        <w:rPr>
          <w:rFonts w:ascii="Courier New" w:hAnsi="Courier New" w:cs="Courier New"/>
          <w:b/>
          <w:bCs/>
          <w:sz w:val="22"/>
          <w:szCs w:val="22"/>
        </w:rPr>
        <w:br/>
        <w:t xml:space="preserve"> Print current settings.........T  Prints list of current settings</w:t>
      </w:r>
      <w:r w:rsidRPr="0094786F">
        <w:rPr>
          <w:rFonts w:ascii="Courier New" w:hAnsi="Courier New" w:cs="Courier New"/>
          <w:b/>
          <w:bCs/>
          <w:sz w:val="22"/>
          <w:szCs w:val="22"/>
        </w:rPr>
        <w:br/>
        <w:t> Switch SPECTRUM X-axis scale...X switch between frequency and period </w:t>
      </w:r>
      <w:r w:rsidRPr="0094786F">
        <w:rPr>
          <w:rFonts w:ascii="Courier New" w:hAnsi="Courier New" w:cs="Courier New"/>
          <w:b/>
          <w:bCs/>
          <w:sz w:val="22"/>
          <w:szCs w:val="22"/>
        </w:rPr>
        <w:br/>
        <w:t>                                 on the horizontal axis</w:t>
      </w:r>
      <w:r w:rsidRPr="0094786F">
        <w:rPr>
          <w:rFonts w:ascii="Courier New" w:hAnsi="Courier New" w:cs="Courier New"/>
          <w:b/>
          <w:bCs/>
          <w:sz w:val="22"/>
          <w:szCs w:val="22"/>
        </w:rPr>
        <w:br/>
        <w:t> Switch OUTPUT Y-axis scale.....Y switch output plot between fixed or</w:t>
      </w:r>
      <w:r w:rsidRPr="0094786F">
        <w:rPr>
          <w:rFonts w:ascii="Courier New" w:hAnsi="Courier New" w:cs="Courier New"/>
          <w:b/>
          <w:bCs/>
          <w:sz w:val="22"/>
          <w:szCs w:val="22"/>
        </w:rPr>
        <w:br/>
        <w:t>                                 variable vertical axis. </w:t>
      </w:r>
      <w:r w:rsidRPr="0094786F">
        <w:rPr>
          <w:rFonts w:ascii="Courier New" w:hAnsi="Courier New" w:cs="Courier New"/>
          <w:b/>
          <w:bCs/>
          <w:sz w:val="22"/>
          <w:szCs w:val="22"/>
        </w:rPr>
        <w:br/>
        <w:t> Play output as sound...........P or Enter</w:t>
      </w:r>
      <w:r w:rsidRPr="0094786F">
        <w:rPr>
          <w:rFonts w:ascii="Courier New" w:hAnsi="Courier New" w:cs="Courier New"/>
          <w:b/>
          <w:bCs/>
          <w:sz w:val="22"/>
          <w:szCs w:val="22"/>
        </w:rPr>
        <w:br/>
        <w:t xml:space="preserve"> Save output as .mat file.......S</w:t>
      </w:r>
    </w:p>
    <w:p w14:paraId="6AE81962" w14:textId="77777777" w:rsidR="00D80056" w:rsidRPr="00B745AB" w:rsidRDefault="00D80056" w:rsidP="00D80056">
      <w:pPr>
        <w:pStyle w:val="Heading2"/>
      </w:pPr>
      <w:bookmarkStart w:id="1094" w:name="_Ref173219308"/>
      <w:bookmarkStart w:id="1095" w:name="_Toc228000510"/>
      <w:r w:rsidRPr="00B745AB">
        <w:lastRenderedPageBreak/>
        <w:t>Live Script Fourier Filter</w:t>
      </w:r>
      <w:bookmarkEnd w:id="1094"/>
      <w:bookmarkEnd w:id="1095"/>
    </w:p>
    <w:p w14:paraId="6522B7D7" w14:textId="77777777" w:rsidR="00D80056" w:rsidRDefault="00D80056" w:rsidP="00D80056">
      <w:pPr>
        <w:pStyle w:val="NormalWeb"/>
        <w:spacing w:after="0" w:afterAutospacing="0" w:line="276" w:lineRule="auto"/>
        <w:rPr>
          <w:color w:val="000000"/>
        </w:rPr>
      </w:pPr>
      <w:bookmarkStart w:id="1096" w:name="_Toc528398340"/>
      <w:bookmarkStart w:id="1097" w:name="_Ref529691375"/>
      <w:bookmarkStart w:id="1098" w:name="_Ref529691453"/>
      <w:bookmarkStart w:id="1099" w:name="_Ref532011396"/>
      <w:bookmarkStart w:id="1100" w:name="_Ref79645923"/>
      <w:bookmarkStart w:id="1101" w:name="_Ref80098031"/>
      <w:bookmarkStart w:id="1102" w:name="_Ref124264964"/>
      <w:r w:rsidRPr="001D1F25">
        <w:rPr>
          <w:noProof/>
          <w:color w:val="000000"/>
        </w:rPr>
        <w:drawing>
          <wp:inline distT="0" distB="0" distL="0" distR="0" wp14:anchorId="73CA2617" wp14:editId="2D24230A">
            <wp:extent cx="6332220" cy="3252470"/>
            <wp:effectExtent l="19050" t="19050" r="0" b="5080"/>
            <wp:docPr id="14167462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746235" name="Picture 1" descr="A screenshot of a computer&#10;&#10;Description automatically generated"/>
                    <pic:cNvPicPr/>
                  </pic:nvPicPr>
                  <pic:blipFill>
                    <a:blip r:embed="rId3035"/>
                    <a:stretch>
                      <a:fillRect/>
                    </a:stretch>
                  </pic:blipFill>
                  <pic:spPr>
                    <a:xfrm>
                      <a:off x="0" y="0"/>
                      <a:ext cx="6332220" cy="3252470"/>
                    </a:xfrm>
                    <a:prstGeom prst="rect">
                      <a:avLst/>
                    </a:prstGeom>
                    <a:ln>
                      <a:solidFill>
                        <a:schemeClr val="tx1"/>
                      </a:solidFill>
                    </a:ln>
                  </pic:spPr>
                </pic:pic>
              </a:graphicData>
            </a:graphic>
          </wp:inline>
        </w:drawing>
      </w:r>
    </w:p>
    <w:p w14:paraId="7FF39B07" w14:textId="77777777" w:rsidR="00D80056" w:rsidRDefault="00D80056" w:rsidP="00D80056">
      <w:pPr>
        <w:pStyle w:val="NormalWeb"/>
        <w:spacing w:after="0" w:afterAutospacing="0" w:line="276" w:lineRule="auto"/>
        <w:rPr>
          <w:color w:val="000000"/>
        </w:rPr>
      </w:pPr>
      <w:hyperlink r:id="rId3036" w:history="1">
        <w:proofErr w:type="spellStart"/>
        <w:r>
          <w:rPr>
            <w:rStyle w:val="Hyperlink"/>
          </w:rPr>
          <w:t>FourierFilterTool</w:t>
        </w:r>
        <w:r w:rsidRPr="007233DF">
          <w:rPr>
            <w:rStyle w:val="Hyperlink"/>
          </w:rPr>
          <w:t>.mlx</w:t>
        </w:r>
        <w:proofErr w:type="spellEnd"/>
      </w:hyperlink>
      <w:r w:rsidRPr="007233DF">
        <w:rPr>
          <w:color w:val="000000"/>
        </w:rPr>
        <w:t xml:space="preserve"> </w:t>
      </w:r>
      <w:r>
        <w:rPr>
          <w:color w:val="000000"/>
        </w:rPr>
        <w:t xml:space="preserve">is a Live Script version of the interactive Fourier filter </w:t>
      </w:r>
      <w:proofErr w:type="spellStart"/>
      <w:r>
        <w:rPr>
          <w:color w:val="000000"/>
        </w:rPr>
        <w:t>iFilter.m</w:t>
      </w:r>
      <w:proofErr w:type="spellEnd"/>
      <w:r>
        <w:rPr>
          <w:color w:val="000000"/>
        </w:rPr>
        <w:t xml:space="preserve">. It </w:t>
      </w:r>
      <w:r w:rsidRPr="007233DF">
        <w:rPr>
          <w:color w:val="000000"/>
        </w:rPr>
        <w:t xml:space="preserve">can perform </w:t>
      </w:r>
      <w:r>
        <w:rPr>
          <w:color w:val="000000"/>
        </w:rPr>
        <w:t xml:space="preserve">six different types of </w:t>
      </w:r>
      <w:r w:rsidRPr="007233DF">
        <w:rPr>
          <w:color w:val="000000"/>
        </w:rPr>
        <w:t xml:space="preserve">Fourier </w:t>
      </w:r>
      <w:r>
        <w:rPr>
          <w:color w:val="000000"/>
        </w:rPr>
        <w:t>filtering</w:t>
      </w:r>
      <w:r w:rsidRPr="007233DF">
        <w:rPr>
          <w:color w:val="000000"/>
        </w:rPr>
        <w:t xml:space="preserve"> on you</w:t>
      </w:r>
      <w:r>
        <w:rPr>
          <w:color w:val="000000"/>
        </w:rPr>
        <w:t>r</w:t>
      </w:r>
      <w:r w:rsidRPr="007233DF">
        <w:rPr>
          <w:color w:val="000000"/>
        </w:rPr>
        <w:t xml:space="preserve"> own data stored in </w:t>
      </w:r>
      <w:r>
        <w:rPr>
          <w:color w:val="000000"/>
        </w:rPr>
        <w:t>.csv or .xls format</w:t>
      </w:r>
      <w:r w:rsidRPr="007233DF">
        <w:rPr>
          <w:color w:val="000000"/>
        </w:rPr>
        <w:t xml:space="preserve">. </w:t>
      </w:r>
      <w:r>
        <w:rPr>
          <w:color w:val="000000"/>
        </w:rPr>
        <w:t xml:space="preserve">The graphic display (above right) is essentially identical to the </w:t>
      </w:r>
      <w:proofErr w:type="spellStart"/>
      <w:r>
        <w:rPr>
          <w:color w:val="000000"/>
        </w:rPr>
        <w:t>iFilter.m</w:t>
      </w:r>
      <w:proofErr w:type="spellEnd"/>
      <w:r>
        <w:rPr>
          <w:color w:val="000000"/>
        </w:rPr>
        <w:t xml:space="preserve"> function, in this case showing a band-pass filter isolating one frequency from a complex periodic waveform.</w:t>
      </w:r>
    </w:p>
    <w:p w14:paraId="3F8F5946" w14:textId="77777777" w:rsidR="00D80056" w:rsidRDefault="00D80056" w:rsidP="00D80056">
      <w:pPr>
        <w:pStyle w:val="NormalWeb"/>
        <w:spacing w:after="0" w:afterAutospacing="0" w:line="276" w:lineRule="auto"/>
        <w:rPr>
          <w:color w:val="000000"/>
        </w:rPr>
      </w:pPr>
      <w:r w:rsidRPr="00E708AD">
        <w:rPr>
          <w:color w:val="000000"/>
        </w:rPr>
        <w:t xml:space="preserve">To view the figures to the right </w:t>
      </w:r>
      <w:r>
        <w:rPr>
          <w:color w:val="000000"/>
        </w:rPr>
        <w:t xml:space="preserve">of the control panel </w:t>
      </w:r>
      <w:r w:rsidRPr="00E708AD">
        <w:rPr>
          <w:color w:val="000000"/>
        </w:rPr>
        <w:t xml:space="preserve">as shown </w:t>
      </w:r>
      <w:r>
        <w:rPr>
          <w:color w:val="000000"/>
        </w:rPr>
        <w:t>above</w:t>
      </w:r>
      <w:r w:rsidRPr="00E708AD">
        <w:rPr>
          <w:color w:val="000000"/>
        </w:rPr>
        <w:t>, right-click on the right-hand panel and select "Disable synchronous scrolling".</w:t>
      </w:r>
    </w:p>
    <w:p w14:paraId="7960A479" w14:textId="3F00E748" w:rsidR="00D80056" w:rsidRDefault="00D80056" w:rsidP="00D80056">
      <w:pPr>
        <w:pStyle w:val="NormalWeb"/>
        <w:spacing w:after="0" w:afterAutospacing="0" w:line="276" w:lineRule="auto"/>
        <w:rPr>
          <w:color w:val="000000"/>
        </w:rPr>
      </w:pPr>
      <w:r w:rsidRPr="007233DF">
        <w:rPr>
          <w:color w:val="000000"/>
        </w:rPr>
        <w:t>Clicking the "Open data file" button in line 1 opens a file browser, allowing you to navigate to your data file (in .csv or .xlsx format</w:t>
      </w:r>
      <w:r w:rsidR="00B14690">
        <w:rPr>
          <w:color w:val="000000"/>
        </w:rPr>
        <w:t>).</w:t>
      </w:r>
      <w:r w:rsidRPr="007233DF">
        <w:rPr>
          <w:color w:val="000000"/>
        </w:rPr>
        <w:t xml:space="preserve"> </w:t>
      </w:r>
      <w:r w:rsidR="00B14690">
        <w:rPr>
          <w:color w:val="000000"/>
        </w:rPr>
        <w:t>T</w:t>
      </w:r>
      <w:r w:rsidRPr="007233DF">
        <w:rPr>
          <w:color w:val="000000"/>
        </w:rPr>
        <w:t>he script assumes that your x,y data are in the first two columns</w:t>
      </w:r>
      <w:r w:rsidR="00B14690">
        <w:rPr>
          <w:color w:val="000000"/>
        </w:rPr>
        <w:t>. Y</w:t>
      </w:r>
      <w:r w:rsidRPr="00E708AD">
        <w:rPr>
          <w:color w:val="000000"/>
        </w:rPr>
        <w:t xml:space="preserve">ou can change that in lines </w:t>
      </w:r>
      <w:r>
        <w:rPr>
          <w:color w:val="000000"/>
        </w:rPr>
        <w:t>27</w:t>
      </w:r>
      <w:r w:rsidRPr="00E708AD">
        <w:rPr>
          <w:color w:val="000000"/>
        </w:rPr>
        <w:t xml:space="preserve"> and </w:t>
      </w:r>
      <w:r>
        <w:rPr>
          <w:color w:val="000000"/>
        </w:rPr>
        <w:t>28</w:t>
      </w:r>
      <w:r w:rsidRPr="007233DF">
        <w:rPr>
          <w:color w:val="000000"/>
        </w:rPr>
        <w:t xml:space="preserve">. In the case shown here, the data file is </w:t>
      </w:r>
      <w:hyperlink r:id="rId3037" w:history="1">
        <w:r w:rsidRPr="001919A0">
          <w:rPr>
            <w:rStyle w:val="Hyperlink"/>
          </w:rPr>
          <w:t>'ThreeSines.csv</w:t>
        </w:r>
      </w:hyperlink>
      <w:r w:rsidRPr="007233DF">
        <w:rPr>
          <w:color w:val="000000"/>
        </w:rPr>
        <w:t xml:space="preserve">', shown as the 'file' variable in the </w:t>
      </w:r>
      <w:r>
        <w:rPr>
          <w:color w:val="000000"/>
        </w:rPr>
        <w:t xml:space="preserve">Matlab </w:t>
      </w:r>
      <w:r w:rsidRPr="007233DF">
        <w:rPr>
          <w:color w:val="000000"/>
        </w:rPr>
        <w:t xml:space="preserve">workspace. The </w:t>
      </w:r>
      <w:proofErr w:type="spellStart"/>
      <w:r w:rsidRPr="00E708AD">
        <w:rPr>
          <w:b/>
          <w:bCs/>
          <w:color w:val="000000"/>
        </w:rPr>
        <w:t>startpc</w:t>
      </w:r>
      <w:proofErr w:type="spellEnd"/>
      <w:r w:rsidRPr="00E708AD">
        <w:rPr>
          <w:color w:val="000000"/>
        </w:rPr>
        <w:t xml:space="preserve"> and </w:t>
      </w:r>
      <w:proofErr w:type="spellStart"/>
      <w:r w:rsidRPr="00E708AD">
        <w:rPr>
          <w:b/>
          <w:bCs/>
          <w:color w:val="000000"/>
        </w:rPr>
        <w:t>endpc</w:t>
      </w:r>
      <w:proofErr w:type="spellEnd"/>
      <w:r w:rsidRPr="00E708AD">
        <w:rPr>
          <w:color w:val="000000"/>
        </w:rPr>
        <w:t xml:space="preserve"> </w:t>
      </w:r>
      <w:r w:rsidRPr="007233DF">
        <w:rPr>
          <w:color w:val="000000"/>
        </w:rPr>
        <w:t xml:space="preserve">sliders in lines </w:t>
      </w:r>
      <w:r>
        <w:rPr>
          <w:color w:val="000000"/>
        </w:rPr>
        <w:t>5</w:t>
      </w:r>
      <w:r w:rsidRPr="007233DF">
        <w:rPr>
          <w:color w:val="000000"/>
        </w:rPr>
        <w:t xml:space="preserve"> and </w:t>
      </w:r>
      <w:r>
        <w:rPr>
          <w:color w:val="000000"/>
        </w:rPr>
        <w:t>7</w:t>
      </w:r>
      <w:r w:rsidRPr="007233DF">
        <w:rPr>
          <w:color w:val="000000"/>
        </w:rPr>
        <w:t xml:space="preserve"> allow you to select which portion of the data range to process, from 0% to 100% of the total range of the data file.</w:t>
      </w:r>
      <w:r>
        <w:rPr>
          <w:color w:val="000000"/>
        </w:rPr>
        <w:t xml:space="preserve"> </w:t>
      </w:r>
    </w:p>
    <w:p w14:paraId="0B92B231" w14:textId="77777777" w:rsidR="00D80056" w:rsidRDefault="00D80056" w:rsidP="00D80056">
      <w:pPr>
        <w:pStyle w:val="NormalWeb"/>
        <w:spacing w:after="0" w:afterAutospacing="0" w:line="276" w:lineRule="auto"/>
      </w:pPr>
      <w:r>
        <w:t xml:space="preserve">There are drop-down menus and sliders to select the type of filter type, center frequency, filter width, filter shape, linear or log axes, time or frequency mode, and fixed or variable Y axis for the output. </w:t>
      </w:r>
    </w:p>
    <w:p w14:paraId="15CABB93" w14:textId="77777777" w:rsidR="00D80056" w:rsidRDefault="00D80056" w:rsidP="00D80056">
      <w:pPr>
        <w:pStyle w:val="NormalWeb"/>
        <w:spacing w:after="0" w:afterAutospacing="0" w:line="276" w:lineRule="auto"/>
      </w:pPr>
      <w:r>
        <w:t>Clicking the checkbox labeled “</w:t>
      </w:r>
      <w:proofErr w:type="spellStart"/>
      <w:r>
        <w:t>PlayOutputAsSound</w:t>
      </w:r>
      <w:proofErr w:type="spellEnd"/>
      <w:r>
        <w:t>” will send the output waveform to the system’s speaker each time any control is changed. Un-check that box to cancel. (</w:t>
      </w:r>
      <w:r>
        <w:rPr>
          <w:color w:val="000000"/>
        </w:rPr>
        <w:t xml:space="preserve">See </w:t>
      </w:r>
      <w:hyperlink r:id="rId3038" w:history="1">
        <w:r w:rsidRPr="00DE576E">
          <w:rPr>
            <w:rStyle w:val="Hyperlink"/>
          </w:rPr>
          <w:t>iFilterTesting123.m</w:t>
        </w:r>
      </w:hyperlink>
      <w:r>
        <w:rPr>
          <w:color w:val="000000"/>
        </w:rPr>
        <w:t xml:space="preserve"> for an interesting example of that function).</w:t>
      </w:r>
    </w:p>
    <w:p w14:paraId="1D8AAB9B" w14:textId="77777777" w:rsidR="00D80056" w:rsidRPr="00551FA2" w:rsidRDefault="00D80056" w:rsidP="00D80056">
      <w:pPr>
        <w:pStyle w:val="NormalWeb"/>
        <w:spacing w:after="0" w:afterAutospacing="0" w:line="276" w:lineRule="auto"/>
        <w:rPr>
          <w:color w:val="000000"/>
        </w:rPr>
      </w:pPr>
      <w:r>
        <w:br w:type="page"/>
      </w:r>
    </w:p>
    <w:p w14:paraId="6BE60B6F" w14:textId="77777777" w:rsidR="00D80056" w:rsidRPr="00640854" w:rsidRDefault="00D80056" w:rsidP="00D80056">
      <w:pPr>
        <w:pStyle w:val="Heading2"/>
      </w:pPr>
      <w:bookmarkStart w:id="1103" w:name="_Toc228000511"/>
      <w:r>
        <w:lastRenderedPageBreak/>
        <w:t>Matlab/Octave Peak Fitters</w:t>
      </w:r>
      <w:bookmarkEnd w:id="1096"/>
      <w:bookmarkEnd w:id="1097"/>
      <w:bookmarkEnd w:id="1098"/>
      <w:bookmarkEnd w:id="1099"/>
      <w:bookmarkEnd w:id="1100"/>
      <w:bookmarkEnd w:id="1101"/>
      <w:bookmarkEnd w:id="1102"/>
      <w:bookmarkEnd w:id="1103"/>
    </w:p>
    <w:p w14:paraId="73518F04" w14:textId="4107F02F" w:rsidR="00D80056" w:rsidRPr="00F160F1" w:rsidRDefault="00D80056" w:rsidP="00D80056">
      <w:pPr>
        <w:spacing w:line="276" w:lineRule="auto"/>
        <w:rPr>
          <w:sz w:val="12"/>
          <w:szCs w:val="12"/>
        </w:rPr>
      </w:pPr>
      <w:r>
        <w:rPr>
          <w:shd w:val="clear" w:color="auto" w:fill="FFFFFF"/>
        </w:rPr>
        <w:t>I have developed two</w:t>
      </w:r>
      <w:r w:rsidRPr="00640854">
        <w:rPr>
          <w:shd w:val="clear" w:color="auto" w:fill="FFFFFF"/>
        </w:rPr>
        <w:t xml:space="preserve"> Matlab peak fitting program</w:t>
      </w:r>
      <w:r w:rsidR="00AF6E3F">
        <w:rPr>
          <w:shd w:val="clear" w:color="auto" w:fill="FFFFFF"/>
        </w:rPr>
        <w:t>s</w:t>
      </w:r>
      <w:r w:rsidRPr="00640854">
        <w:rPr>
          <w:shd w:val="clear" w:color="auto" w:fill="FFFFFF"/>
        </w:rPr>
        <w:t xml:space="preserve"> for time-series signals, which use an </w:t>
      </w:r>
      <w:r w:rsidRPr="00EC280C">
        <w:rPr>
          <w:shd w:val="clear" w:color="auto" w:fill="FFFFFF"/>
        </w:rPr>
        <w:t>unconstrained </w:t>
      </w:r>
      <w:hyperlink r:id="rId3039" w:history="1">
        <w:r w:rsidRPr="00EC280C">
          <w:rPr>
            <w:rStyle w:val="Hyperlink"/>
            <w:color w:val="auto"/>
          </w:rPr>
          <w:t>non-linear optimization algorithm</w:t>
        </w:r>
      </w:hyperlink>
      <w:r w:rsidRPr="00640854">
        <w:rPr>
          <w:shd w:val="clear" w:color="auto" w:fill="FFFFFF"/>
        </w:rPr>
        <w:t> </w:t>
      </w:r>
      <w:r>
        <w:rPr>
          <w:shd w:val="clear" w:color="auto" w:fill="FFFFFF"/>
        </w:rPr>
        <w:t xml:space="preserve">(page </w:t>
      </w:r>
      <w:r>
        <w:rPr>
          <w:shd w:val="clear" w:color="auto" w:fill="FFFFFF"/>
        </w:rPr>
        <w:fldChar w:fldCharType="begin"/>
      </w:r>
      <w:r>
        <w:rPr>
          <w:shd w:val="clear" w:color="auto" w:fill="FFFFFF"/>
        </w:rPr>
        <w:instrText xml:space="preserve"> PAGEREF _Ref527788725 \h </w:instrText>
      </w:r>
      <w:r>
        <w:rPr>
          <w:shd w:val="clear" w:color="auto" w:fill="FFFFFF"/>
        </w:rPr>
      </w:r>
      <w:r>
        <w:rPr>
          <w:shd w:val="clear" w:color="auto" w:fill="FFFFFF"/>
        </w:rPr>
        <w:fldChar w:fldCharType="separate"/>
      </w:r>
      <w:r w:rsidR="0018117D">
        <w:rPr>
          <w:noProof/>
          <w:shd w:val="clear" w:color="auto" w:fill="FFFFFF"/>
        </w:rPr>
        <w:t>200</w:t>
      </w:r>
      <w:r>
        <w:rPr>
          <w:shd w:val="clear" w:color="auto" w:fill="FFFFFF"/>
        </w:rPr>
        <w:fldChar w:fldCharType="end"/>
      </w:r>
      <w:r>
        <w:rPr>
          <w:shd w:val="clear" w:color="auto" w:fill="FFFFFF"/>
        </w:rPr>
        <w:t xml:space="preserve">) </w:t>
      </w:r>
      <w:r w:rsidRPr="00640854">
        <w:rPr>
          <w:shd w:val="clear" w:color="auto" w:fill="FFFFFF"/>
        </w:rPr>
        <w:t>to decompose a complex, overlapping-peak signal into its component parts. The objective is to determine whether your signal can be represented as the sum of fundamental underlying peaks shapes. Accepts signals of any length, including those with non-integer and non-uniform x-values. There are </w:t>
      </w:r>
      <w:r w:rsidRPr="00640854">
        <w:rPr>
          <w:b/>
          <w:bCs/>
        </w:rPr>
        <w:t>two different versions</w:t>
      </w:r>
      <w:r w:rsidRPr="00640854">
        <w:rPr>
          <w:shd w:val="clear" w:color="auto" w:fill="FFFFFF"/>
        </w:rPr>
        <w:t>, </w:t>
      </w:r>
      <w:r w:rsidRPr="00640854">
        <w:br/>
      </w:r>
    </w:p>
    <w:p w14:paraId="1AE889A9" w14:textId="68961716" w:rsidR="00D80056" w:rsidRDefault="00D80056" w:rsidP="00D80056">
      <w:pPr>
        <w:rPr>
          <w:b/>
          <w:bCs/>
          <w:noProof/>
          <w:color w:val="000000"/>
          <w:lang w:eastAsia="en-US" w:bidi="ar-SA"/>
        </w:rPr>
      </w:pPr>
      <w:r w:rsidRPr="00640854">
        <w:rPr>
          <w:color w:val="000000"/>
        </w:rPr>
        <w:t>(1) a </w:t>
      </w:r>
      <w:hyperlink r:id="rId3040" w:anchor="command" w:history="1">
        <w:r w:rsidRPr="00EC280C">
          <w:rPr>
            <w:rStyle w:val="Hyperlink"/>
            <w:color w:val="auto"/>
          </w:rPr>
          <w:t>command line version</w:t>
        </w:r>
      </w:hyperlink>
      <w:r w:rsidRPr="00EC280C">
        <w:t> </w:t>
      </w:r>
      <w:r w:rsidRPr="00640854">
        <w:rPr>
          <w:color w:val="000000"/>
        </w:rPr>
        <w:t>(</w:t>
      </w:r>
      <w:r w:rsidRPr="00640854">
        <w:rPr>
          <w:b/>
          <w:bCs/>
          <w:color w:val="000000"/>
        </w:rPr>
        <w:t>peakfit.m</w:t>
      </w:r>
      <w:r w:rsidRPr="00640854">
        <w:rPr>
          <w:color w:val="000000"/>
        </w:rPr>
        <w:t>) for Matlab or </w:t>
      </w:r>
      <w:hyperlink r:id="rId3041" w:anchor="Octave" w:history="1">
        <w:r w:rsidRPr="00EC280C">
          <w:rPr>
            <w:rStyle w:val="Hyperlink"/>
            <w:color w:val="auto"/>
          </w:rPr>
          <w:t>Octave</w:t>
        </w:r>
      </w:hyperlink>
      <w:r w:rsidRPr="00640854">
        <w:rPr>
          <w:color w:val="000000"/>
        </w:rPr>
        <w:t>, Matlab File Exchange "</w:t>
      </w:r>
      <w:hyperlink r:id="rId3042" w:history="1">
        <w:r w:rsidRPr="00640854">
          <w:rPr>
            <w:rStyle w:val="Hyperlink"/>
          </w:rPr>
          <w:t>Pick of the Week</w:t>
        </w:r>
      </w:hyperlink>
      <w:r w:rsidRPr="00640854">
        <w:rPr>
          <w:color w:val="000000"/>
        </w:rPr>
        <w:t xml:space="preserve">". </w:t>
      </w:r>
    </w:p>
    <w:p w14:paraId="65F5DFF3" w14:textId="610082ED" w:rsidR="00D80056" w:rsidRPr="00F160F1" w:rsidRDefault="00D80056" w:rsidP="00D80056">
      <w:pPr>
        <w:rPr>
          <w:color w:val="000000"/>
          <w:sz w:val="12"/>
          <w:szCs w:val="12"/>
        </w:rPr>
      </w:pPr>
      <w:r w:rsidRPr="00002A2B">
        <w:rPr>
          <w:color w:val="000000"/>
          <w:sz w:val="16"/>
          <w:szCs w:val="16"/>
        </w:rPr>
        <w:br/>
      </w:r>
      <w:r w:rsidRPr="00640854">
        <w:rPr>
          <w:color w:val="000000"/>
        </w:rPr>
        <w:t>(2) a </w:t>
      </w:r>
      <w:hyperlink r:id="rId3043" w:anchor="Keypress_operated_version:_ipf.m" w:history="1">
        <w:r w:rsidRPr="00EC280C">
          <w:rPr>
            <w:rStyle w:val="Hyperlink"/>
            <w:color w:val="auto"/>
          </w:rPr>
          <w:t>keypress operated interactive version</w:t>
        </w:r>
      </w:hyperlink>
      <w:r w:rsidRPr="00EC280C">
        <w:t> </w:t>
      </w:r>
      <w:r w:rsidRPr="00640854">
        <w:rPr>
          <w:color w:val="000000"/>
        </w:rPr>
        <w:t>(</w:t>
      </w:r>
      <w:r w:rsidRPr="00640854">
        <w:rPr>
          <w:b/>
          <w:bCs/>
          <w:color w:val="000000"/>
        </w:rPr>
        <w:t>ipf.m</w:t>
      </w:r>
      <w:r>
        <w:rPr>
          <w:b/>
          <w:bCs/>
          <w:color w:val="000000"/>
        </w:rPr>
        <w:t xml:space="preserve"> or </w:t>
      </w:r>
      <w:proofErr w:type="spellStart"/>
      <w:r>
        <w:rPr>
          <w:b/>
          <w:bCs/>
          <w:color w:val="000000"/>
        </w:rPr>
        <w:t>ipfoctave.m</w:t>
      </w:r>
      <w:proofErr w:type="spellEnd"/>
      <w:r>
        <w:rPr>
          <w:b/>
          <w:bCs/>
          <w:color w:val="000000"/>
        </w:rPr>
        <w:t>),</w:t>
      </w:r>
      <w:r w:rsidRPr="00841BA1">
        <w:rPr>
          <w:color w:val="000000"/>
          <w:shd w:val="clear" w:color="auto" w:fill="FFFFFF"/>
        </w:rPr>
        <w:t xml:space="preserve"> </w:t>
      </w:r>
      <w:r>
        <w:rPr>
          <w:color w:val="000000"/>
          <w:shd w:val="clear" w:color="auto" w:fill="FFFFFF"/>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sidRPr="00640854">
        <w:rPr>
          <w:color w:val="000000"/>
        </w:rPr>
        <w:t xml:space="preserve">. </w:t>
      </w:r>
      <w:r>
        <w:rPr>
          <w:color w:val="000000"/>
        </w:rPr>
        <w:t xml:space="preserve">The corresponding demo script is </w:t>
      </w:r>
      <w:hyperlink r:id="rId3044" w:history="1">
        <w:proofErr w:type="spellStart"/>
        <w:r w:rsidRPr="00C10C5A">
          <w:rPr>
            <w:rStyle w:val="Hyperlink"/>
          </w:rPr>
          <w:t>Demoipfoctave.m</w:t>
        </w:r>
        <w:proofErr w:type="spellEnd"/>
      </w:hyperlink>
      <w:r w:rsidRPr="00640854">
        <w:rPr>
          <w:color w:val="000000"/>
        </w:rPr>
        <w:br/>
      </w:r>
    </w:p>
    <w:p w14:paraId="249D5907" w14:textId="02A972F9" w:rsidR="00D80056" w:rsidRPr="00640854" w:rsidRDefault="00D80056" w:rsidP="00D80056">
      <w:pPr>
        <w:spacing w:line="276" w:lineRule="auto"/>
      </w:pPr>
      <w:r w:rsidRPr="00640854">
        <w:rPr>
          <w:color w:val="000000"/>
        </w:rPr>
        <w:t>The difference between them is that peakfit.m is completely controlled by command-line input arguments and returns its information via command-line output arguments</w:t>
      </w:r>
      <w:r w:rsidR="00B14690">
        <w:rPr>
          <w:color w:val="000000"/>
        </w:rPr>
        <w:t>. I</w:t>
      </w:r>
      <w:r w:rsidRPr="00640854">
        <w:rPr>
          <w:color w:val="000000"/>
        </w:rPr>
        <w:t>pf.m allows interactive control via keypress commands. For automating the fitting of large numbers of signals, </w:t>
      </w:r>
      <w:r w:rsidRPr="00640854">
        <w:rPr>
          <w:b/>
          <w:bCs/>
          <w:color w:val="000000"/>
        </w:rPr>
        <w:t>peakfit.m</w:t>
      </w:r>
      <w:r w:rsidRPr="00640854">
        <w:rPr>
          <w:color w:val="000000"/>
        </w:rPr>
        <w:t> is better (</w:t>
      </w:r>
      <w:r>
        <w:rPr>
          <w:color w:val="000000"/>
        </w:rPr>
        <w:t xml:space="preserve">see page </w:t>
      </w:r>
      <w:r>
        <w:rPr>
          <w:color w:val="000000"/>
        </w:rPr>
        <w:fldChar w:fldCharType="begin"/>
      </w:r>
      <w:r>
        <w:rPr>
          <w:color w:val="000000"/>
        </w:rPr>
        <w:instrText xml:space="preserve"> PAGEREF _Ref528227746 \h </w:instrText>
      </w:r>
      <w:r>
        <w:rPr>
          <w:color w:val="000000"/>
        </w:rPr>
      </w:r>
      <w:r>
        <w:rPr>
          <w:color w:val="000000"/>
        </w:rPr>
        <w:fldChar w:fldCharType="separate"/>
      </w:r>
      <w:r w:rsidR="0018117D">
        <w:rPr>
          <w:noProof/>
          <w:color w:val="000000"/>
        </w:rPr>
        <w:t>346</w:t>
      </w:r>
      <w:r>
        <w:rPr>
          <w:color w:val="000000"/>
        </w:rPr>
        <w:fldChar w:fldCharType="end"/>
      </w:r>
      <w:r w:rsidRPr="00640854">
        <w:rPr>
          <w:color w:val="000000"/>
        </w:rPr>
        <w:t>)</w:t>
      </w:r>
      <w:r w:rsidR="00B14690">
        <w:rPr>
          <w:color w:val="000000"/>
        </w:rPr>
        <w:t>, B</w:t>
      </w:r>
      <w:r w:rsidRPr="00640854">
        <w:rPr>
          <w:color w:val="000000"/>
        </w:rPr>
        <w:t>ut </w:t>
      </w:r>
      <w:r w:rsidRPr="00640854">
        <w:rPr>
          <w:b/>
          <w:bCs/>
          <w:color w:val="000000"/>
        </w:rPr>
        <w:t>ipf.m</w:t>
      </w:r>
      <w:r w:rsidRPr="00640854">
        <w:rPr>
          <w:color w:val="000000"/>
        </w:rPr>
        <w:t> is best for exploring signals to determine the optimum fitting range, peak shapes, number of peaks, baseline correction mode, etc. Otherwise, they have similar curve-fitting capabilities.</w:t>
      </w:r>
      <w:r w:rsidRPr="00640854">
        <w:rPr>
          <w:color w:val="000000"/>
          <w:shd w:val="clear" w:color="auto" w:fill="FFFFFF"/>
        </w:rPr>
        <w:t> The basic built-in peak shape models available are illustrated</w:t>
      </w:r>
      <w:r>
        <w:rPr>
          <w:color w:val="000000"/>
          <w:shd w:val="clear" w:color="auto" w:fill="FFFFFF"/>
        </w:rPr>
        <w:t xml:space="preserve"> on page </w:t>
      </w:r>
      <w:r>
        <w:rPr>
          <w:color w:val="000000"/>
          <w:shd w:val="clear" w:color="auto" w:fill="FFFFFF"/>
        </w:rPr>
        <w:fldChar w:fldCharType="begin"/>
      </w:r>
      <w:r>
        <w:rPr>
          <w:color w:val="000000"/>
          <w:shd w:val="clear" w:color="auto" w:fill="FFFFFF"/>
        </w:rPr>
        <w:instrText xml:space="preserve"> REF PeakShapeGraphic </w:instrText>
      </w:r>
      <w:r>
        <w:rPr>
          <w:color w:val="000000"/>
          <w:shd w:val="clear" w:color="auto" w:fill="FFFFFF"/>
        </w:rPr>
        <w:fldChar w:fldCharType="end"/>
      </w:r>
      <w:r>
        <w:rPr>
          <w:color w:val="000000"/>
          <w:shd w:val="clear" w:color="auto" w:fill="FFFFFF"/>
        </w:rPr>
        <w:fldChar w:fldCharType="begin"/>
      </w:r>
      <w:r>
        <w:rPr>
          <w:color w:val="000000"/>
          <w:shd w:val="clear" w:color="auto" w:fill="FFFFFF"/>
        </w:rPr>
        <w:instrText xml:space="preserve"> REF PeakShapeGraphic </w:instrText>
      </w:r>
      <w:r>
        <w:rPr>
          <w:color w:val="000000"/>
          <w:shd w:val="clear" w:color="auto" w:fill="FFFFFF"/>
        </w:rPr>
        <w:fldChar w:fldCharType="end"/>
      </w:r>
      <w:r>
        <w:rPr>
          <w:color w:val="000000"/>
          <w:shd w:val="clear" w:color="auto" w:fill="FFFFFF"/>
        </w:rPr>
        <w:fldChar w:fldCharType="begin"/>
      </w:r>
      <w:r>
        <w:rPr>
          <w:color w:val="000000"/>
          <w:shd w:val="clear" w:color="auto" w:fill="FFFFFF"/>
        </w:rPr>
        <w:instrText xml:space="preserve"> PAGEREF PeakShapeGraphic </w:instrText>
      </w:r>
      <w:r>
        <w:rPr>
          <w:color w:val="000000"/>
          <w:shd w:val="clear" w:color="auto" w:fill="FFFFFF"/>
        </w:rPr>
        <w:fldChar w:fldCharType="separate"/>
      </w:r>
      <w:r w:rsidR="0018117D">
        <w:rPr>
          <w:noProof/>
          <w:color w:val="000000"/>
          <w:shd w:val="clear" w:color="auto" w:fill="FFFFFF"/>
        </w:rPr>
        <w:t>427</w:t>
      </w:r>
      <w:r>
        <w:rPr>
          <w:color w:val="000000"/>
          <w:shd w:val="clear" w:color="auto" w:fill="FFFFFF"/>
        </w:rPr>
        <w:fldChar w:fldCharType="end"/>
      </w:r>
      <w:hyperlink r:id="rId3045" w:history="1">
        <w:r w:rsidR="00B14690">
          <w:rPr>
            <w:rStyle w:val="Hyperlink"/>
          </w:rPr>
          <w:t>.</w:t>
        </w:r>
      </w:hyperlink>
      <w:r w:rsidR="00B14690">
        <w:t xml:space="preserve"> C</w:t>
      </w:r>
      <w:r w:rsidRPr="00640854">
        <w:rPr>
          <w:color w:val="000000"/>
          <w:shd w:val="clear" w:color="auto" w:fill="FFFFFF"/>
        </w:rPr>
        <w:t xml:space="preserve">ustom peak </w:t>
      </w:r>
      <w:r w:rsidRPr="00E121A1">
        <w:rPr>
          <w:shd w:val="clear" w:color="auto" w:fill="FFFFFF"/>
        </w:rPr>
        <w:t>shapes </w:t>
      </w:r>
      <w:hyperlink r:id="rId3046" w:anchor="NewShape" w:history="1">
        <w:r w:rsidRPr="00E121A1">
          <w:rPr>
            <w:rStyle w:val="Hyperlink"/>
            <w:color w:val="auto"/>
          </w:rPr>
          <w:t>can be added</w:t>
        </w:r>
      </w:hyperlink>
      <w:r>
        <w:rPr>
          <w:color w:val="000000"/>
          <w:shd w:val="clear" w:color="auto" w:fill="FFFFFF"/>
        </w:rPr>
        <w:t xml:space="preserve"> (see page </w:t>
      </w:r>
      <w:r>
        <w:rPr>
          <w:color w:val="000000"/>
          <w:shd w:val="clear" w:color="auto" w:fill="FFFFFF"/>
        </w:rPr>
        <w:fldChar w:fldCharType="begin"/>
      </w:r>
      <w:r>
        <w:rPr>
          <w:color w:val="000000"/>
          <w:shd w:val="clear" w:color="auto" w:fill="FFFFFF"/>
        </w:rPr>
        <w:instrText xml:space="preserve"> PAGEREF _Ref531243299 </w:instrText>
      </w:r>
      <w:r>
        <w:rPr>
          <w:color w:val="000000"/>
          <w:shd w:val="clear" w:color="auto" w:fill="FFFFFF"/>
        </w:rPr>
        <w:fldChar w:fldCharType="separate"/>
      </w:r>
      <w:r w:rsidR="0018117D">
        <w:rPr>
          <w:noProof/>
          <w:color w:val="000000"/>
          <w:shd w:val="clear" w:color="auto" w:fill="FFFFFF"/>
        </w:rPr>
        <w:t>440</w:t>
      </w:r>
      <w:r>
        <w:rPr>
          <w:color w:val="000000"/>
          <w:shd w:val="clear" w:color="auto" w:fill="FFFFFF"/>
        </w:rPr>
        <w:fldChar w:fldCharType="end"/>
      </w:r>
      <w:r>
        <w:rPr>
          <w:color w:val="000000"/>
          <w:shd w:val="clear" w:color="auto" w:fill="FFFFFF"/>
        </w:rPr>
        <w:t>)</w:t>
      </w:r>
      <w:r w:rsidRPr="00640854">
        <w:rPr>
          <w:color w:val="000000"/>
          <w:shd w:val="clear" w:color="auto" w:fill="FFFFFF"/>
        </w:rPr>
        <w:t xml:space="preserve">. </w:t>
      </w:r>
      <w:r w:rsidRPr="00E121A1">
        <w:rPr>
          <w:shd w:val="clear" w:color="auto" w:fill="FFFFFF"/>
        </w:rPr>
        <w:t>See </w:t>
      </w:r>
      <w:r w:rsidRPr="00E121A1">
        <w:rPr>
          <w:rStyle w:val="Hyperlink"/>
          <w:color w:val="auto"/>
        </w:rPr>
        <w:t xml:space="preserve">pages </w:t>
      </w:r>
      <w:r w:rsidRPr="00E121A1">
        <w:rPr>
          <w:rStyle w:val="Hyperlink"/>
          <w:color w:val="auto"/>
        </w:rPr>
        <w:fldChar w:fldCharType="begin"/>
      </w:r>
      <w:r w:rsidRPr="00E121A1">
        <w:rPr>
          <w:rStyle w:val="Hyperlink"/>
          <w:color w:val="auto"/>
        </w:rPr>
        <w:instrText xml:space="preserve"> PAGEREF _Ref531243358 </w:instrText>
      </w:r>
      <w:r w:rsidRPr="00E121A1">
        <w:rPr>
          <w:rStyle w:val="Hyperlink"/>
          <w:color w:val="auto"/>
        </w:rPr>
        <w:fldChar w:fldCharType="separate"/>
      </w:r>
      <w:r w:rsidR="0018117D">
        <w:rPr>
          <w:rStyle w:val="Hyperlink"/>
          <w:noProof/>
          <w:color w:val="auto"/>
        </w:rPr>
        <w:t>436</w:t>
      </w:r>
      <w:r w:rsidRPr="00E121A1">
        <w:rPr>
          <w:rStyle w:val="Hyperlink"/>
          <w:color w:val="auto"/>
        </w:rPr>
        <w:fldChar w:fldCharType="end"/>
      </w:r>
      <w:r w:rsidRPr="00E121A1">
        <w:rPr>
          <w:rStyle w:val="Hyperlink"/>
          <w:color w:val="auto"/>
        </w:rPr>
        <w:t xml:space="preserve"> and </w:t>
      </w:r>
      <w:r w:rsidRPr="00E121A1">
        <w:rPr>
          <w:rStyle w:val="Hyperlink"/>
          <w:color w:val="auto"/>
        </w:rPr>
        <w:fldChar w:fldCharType="begin"/>
      </w:r>
      <w:r w:rsidRPr="00E121A1">
        <w:rPr>
          <w:rStyle w:val="Hyperlink"/>
          <w:color w:val="auto"/>
        </w:rPr>
        <w:instrText xml:space="preserve"> PAGEREF _Ref531243380 </w:instrText>
      </w:r>
      <w:r w:rsidRPr="00E121A1">
        <w:rPr>
          <w:rStyle w:val="Hyperlink"/>
          <w:color w:val="auto"/>
        </w:rPr>
        <w:fldChar w:fldCharType="separate"/>
      </w:r>
      <w:r w:rsidR="0018117D">
        <w:rPr>
          <w:rStyle w:val="Hyperlink"/>
          <w:noProof/>
          <w:color w:val="auto"/>
        </w:rPr>
        <w:t>441</w:t>
      </w:r>
      <w:r w:rsidRPr="00E121A1">
        <w:rPr>
          <w:rStyle w:val="Hyperlink"/>
          <w:color w:val="auto"/>
        </w:rPr>
        <w:fldChar w:fldCharType="end"/>
      </w:r>
      <w:r w:rsidRPr="00E121A1">
        <w:rPr>
          <w:rStyle w:val="Hyperlink"/>
          <w:color w:val="auto"/>
        </w:rPr>
        <w:t xml:space="preserve"> </w:t>
      </w:r>
      <w:r w:rsidRPr="00E121A1">
        <w:rPr>
          <w:shd w:val="clear" w:color="auto" w:fill="FFFFFF"/>
        </w:rPr>
        <w:t xml:space="preserve">for </w:t>
      </w:r>
      <w:r w:rsidRPr="00640854">
        <w:rPr>
          <w:color w:val="000000"/>
          <w:shd w:val="clear" w:color="auto" w:fill="FFFFFF"/>
        </w:rPr>
        <w:t>more information and useful suggestions.</w:t>
      </w:r>
      <w:r w:rsidRPr="00640854">
        <w:t xml:space="preserve"> </w:t>
      </w:r>
    </w:p>
    <w:p w14:paraId="436D1CA9" w14:textId="77777777" w:rsidR="00D80056" w:rsidRPr="00640854" w:rsidRDefault="00D80056" w:rsidP="00D80056">
      <w:pPr>
        <w:pStyle w:val="Heading2"/>
      </w:pPr>
      <w:bookmarkStart w:id="1104" w:name="command"/>
      <w:bookmarkStart w:id="1105" w:name="_Ref528047481"/>
      <w:bookmarkStart w:id="1106" w:name="_Toc528398341"/>
      <w:bookmarkStart w:id="1107" w:name="_Toc228000512"/>
      <w:bookmarkEnd w:id="1104"/>
      <w:r w:rsidRPr="00640854">
        <w:t>Matlab/Octave command-line function: peakfit.m</w:t>
      </w:r>
      <w:bookmarkEnd w:id="1105"/>
      <w:bookmarkEnd w:id="1106"/>
      <w:bookmarkEnd w:id="1107"/>
    </w:p>
    <w:p w14:paraId="4BECBF17" w14:textId="6B4F81CD" w:rsidR="00D80056" w:rsidRPr="00674C65" w:rsidRDefault="00D80056" w:rsidP="00D80056">
      <w:pPr>
        <w:pStyle w:val="NormalWeb"/>
        <w:spacing w:after="115" w:line="276" w:lineRule="auto"/>
        <w:rPr>
          <w:rFonts w:ascii="Courier New" w:hAnsi="Courier New" w:cs="Courier New"/>
          <w:b/>
          <w:bCs/>
          <w:color w:val="000000"/>
          <w:sz w:val="12"/>
          <w:szCs w:val="12"/>
        </w:rPr>
      </w:pPr>
      <w:r w:rsidRPr="00DC0571">
        <w:rPr>
          <w:noProof/>
          <w:color w:val="0070C0"/>
        </w:rPr>
        <w:drawing>
          <wp:anchor distT="0" distB="0" distL="114300" distR="114300" simplePos="0" relativeHeight="251751424" behindDoc="0" locked="0" layoutInCell="1" allowOverlap="1" wp14:anchorId="5E60F2A6" wp14:editId="43774CAA">
            <wp:simplePos x="0" y="0"/>
            <wp:positionH relativeFrom="margin">
              <wp:posOffset>3978637</wp:posOffset>
            </wp:positionH>
            <wp:positionV relativeFrom="paragraph">
              <wp:posOffset>38735</wp:posOffset>
            </wp:positionV>
            <wp:extent cx="2355215" cy="1885315"/>
            <wp:effectExtent l="0" t="0" r="0" b="0"/>
            <wp:wrapThrough wrapText="bothSides">
              <wp:wrapPolygon edited="0">
                <wp:start x="0" y="0"/>
                <wp:lineTo x="0" y="21389"/>
                <wp:lineTo x="21489" y="21389"/>
                <wp:lineTo x="21489" y="0"/>
                <wp:lineTo x="0" y="0"/>
              </wp:wrapPolygon>
            </wp:wrapThrough>
            <wp:docPr id="277" name="Picture 277" descr="https://terpconnect.umd.edu/~toh/spectrum/peakfit7.png">
              <a:hlinkClick xmlns:a="http://schemas.openxmlformats.org/drawingml/2006/main" r:id="rId30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7" descr="https://terpconnect.umd.edu/~toh/spectrum/peakfit7.png"/>
                    <pic:cNvPicPr>
                      <a:picLocks noChangeAspect="1" noChangeArrowheads="1"/>
                    </pic:cNvPicPr>
                  </pic:nvPicPr>
                  <pic:blipFill rotWithShape="1">
                    <a:blip r:embed="rId3048" cstate="print">
                      <a:extLst>
                        <a:ext uri="{28A0092B-C50C-407E-A947-70E740481C1C}">
                          <a14:useLocalDpi xmlns:a14="http://schemas.microsoft.com/office/drawing/2010/main" val="0"/>
                        </a:ext>
                      </a:extLst>
                    </a:blip>
                    <a:srcRect l="5575" t="2128" r="2274" b="2099"/>
                    <a:stretch/>
                  </pic:blipFill>
                  <pic:spPr bwMode="auto">
                    <a:xfrm>
                      <a:off x="0" y="0"/>
                      <a:ext cx="2355215" cy="1885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C0571">
        <w:rPr>
          <w:b/>
          <w:bCs/>
          <w:color w:val="0070C0"/>
          <w:u w:val="single"/>
        </w:rPr>
        <w:t>P</w:t>
      </w:r>
      <w:hyperlink r:id="rId3049" w:history="1">
        <w:r w:rsidRPr="00DC0571">
          <w:rPr>
            <w:rStyle w:val="Hyperlink"/>
            <w:b/>
            <w:bCs/>
            <w:color w:val="0070C0"/>
          </w:rPr>
          <w:t>eakfit.m</w:t>
        </w:r>
      </w:hyperlink>
      <w:r w:rsidRPr="00640854">
        <w:rPr>
          <w:b/>
          <w:bCs/>
          <w:color w:val="000000"/>
        </w:rPr>
        <w:t> </w:t>
      </w:r>
      <w:r w:rsidRPr="00640854">
        <w:rPr>
          <w:color w:val="000000"/>
        </w:rPr>
        <w:t>is a user-defined command window peak fitting function for Matlab or Octave, usable from a remote terminal. It is written as a self-contained function in a single m-file. (To view of download, click </w:t>
      </w:r>
      <w:r w:rsidRPr="00DC0571">
        <w:rPr>
          <w:color w:val="0070C0"/>
          <w:u w:val="single"/>
        </w:rPr>
        <w:t>p</w:t>
      </w:r>
      <w:hyperlink r:id="rId3050" w:history="1">
        <w:r w:rsidRPr="00DC0571">
          <w:rPr>
            <w:rStyle w:val="Hyperlink"/>
            <w:color w:val="0070C0"/>
          </w:rPr>
          <w:t>eakfit.m</w:t>
        </w:r>
      </w:hyperlink>
      <w:r w:rsidRPr="00640854">
        <w:rPr>
          <w:color w:val="000000"/>
        </w:rPr>
        <w:t xml:space="preserve">). It takes data in the form of a 2 </w:t>
      </w:r>
      <w:r>
        <w:rPr>
          <w:color w:val="000000"/>
        </w:rPr>
        <w:t>by</w:t>
      </w:r>
      <w:r w:rsidRPr="00640854">
        <w:rPr>
          <w:color w:val="000000"/>
        </w:rPr>
        <w:t xml:space="preserve"> n matrix that has the independent variables (X-values) in row 1 and the dependent variables (Y-values) in row 2, or as a single dependent variable vector. The syntax is </w:t>
      </w:r>
      <w:r w:rsidRPr="0094786F">
        <w:rPr>
          <w:rFonts w:ascii="Courier New" w:hAnsi="Courier New" w:cs="Courier New"/>
          <w:b/>
          <w:bCs/>
          <w:color w:val="000000"/>
          <w:sz w:val="22"/>
          <w:szCs w:val="22"/>
        </w:rPr>
        <w:t xml:space="preserve">[FitResults, GOF, baseline, coeff, residuals, xi, </w:t>
      </w:r>
      <w:proofErr w:type="spellStart"/>
      <w:r w:rsidRPr="0094786F">
        <w:rPr>
          <w:rFonts w:ascii="Courier New" w:hAnsi="Courier New" w:cs="Courier New"/>
          <w:b/>
          <w:bCs/>
          <w:color w:val="000000"/>
          <w:sz w:val="22"/>
          <w:szCs w:val="22"/>
        </w:rPr>
        <w:t>yi</w:t>
      </w:r>
      <w:proofErr w:type="spellEnd"/>
      <w:r w:rsidRPr="0094786F">
        <w:rPr>
          <w:rFonts w:ascii="Courier New" w:hAnsi="Courier New" w:cs="Courier New"/>
          <w:b/>
          <w:bCs/>
          <w:color w:val="000000"/>
          <w:sz w:val="22"/>
          <w:szCs w:val="22"/>
        </w:rPr>
        <w:t>, BootResults]=</w:t>
      </w:r>
      <w:r w:rsidR="00674C65">
        <w:rPr>
          <w:rFonts w:ascii="Courier New" w:hAnsi="Courier New" w:cs="Courier New"/>
          <w:b/>
          <w:bCs/>
          <w:color w:val="000000"/>
          <w:sz w:val="22"/>
          <w:szCs w:val="22"/>
        </w:rPr>
        <w:t xml:space="preserve"> </w:t>
      </w:r>
      <w:r w:rsidRPr="0094786F">
        <w:rPr>
          <w:rFonts w:ascii="Courier New" w:hAnsi="Courier New" w:cs="Courier New"/>
          <w:b/>
          <w:bCs/>
          <w:color w:val="000000"/>
          <w:sz w:val="22"/>
          <w:szCs w:val="22"/>
        </w:rPr>
        <w:t>peakfit(signal, center, window, NumPeaks, peakshape, extra, NumTrials, start, BASELINEMODE, fixedparameters, plots, bipolar, minwidth, DELTA, clipheight))</w:t>
      </w:r>
      <w:r w:rsidRPr="0094786F">
        <w:rPr>
          <w:color w:val="000000"/>
          <w:sz w:val="22"/>
          <w:szCs w:val="22"/>
        </w:rPr>
        <w:t>.</w:t>
      </w:r>
      <w:r w:rsidRPr="00640854">
        <w:rPr>
          <w:color w:val="000000"/>
        </w:rPr>
        <w:t xml:space="preserve"> Only the first input argument, the data matrix, is absolutely required</w:t>
      </w:r>
      <w:r w:rsidR="00B14690">
        <w:rPr>
          <w:color w:val="000000"/>
        </w:rPr>
        <w:t>. T</w:t>
      </w:r>
      <w:r w:rsidRPr="00640854">
        <w:rPr>
          <w:color w:val="000000"/>
        </w:rPr>
        <w:t>here are default values for all other inputs. All the input and output</w:t>
      </w:r>
      <w:r>
        <w:rPr>
          <w:color w:val="000000"/>
        </w:rPr>
        <w:t xml:space="preserve"> arguments are explained below.</w:t>
      </w:r>
      <w:r>
        <w:rPr>
          <w:color w:val="000000"/>
        </w:rPr>
        <w:br/>
      </w:r>
      <w:r w:rsidRPr="00674C65">
        <w:rPr>
          <w:color w:val="000000"/>
          <w:sz w:val="12"/>
          <w:szCs w:val="12"/>
        </w:rPr>
        <w:br/>
      </w:r>
      <w:r w:rsidRPr="00640854">
        <w:rPr>
          <w:color w:val="000000"/>
        </w:rPr>
        <w:t>The screen display is shown on the right</w:t>
      </w:r>
      <w:r w:rsidR="00B14690">
        <w:rPr>
          <w:color w:val="000000"/>
        </w:rPr>
        <w:t>. T</w:t>
      </w:r>
      <w:r w:rsidRPr="00640854">
        <w:rPr>
          <w:color w:val="000000"/>
        </w:rPr>
        <w:t>he upper panel shows the data as </w:t>
      </w:r>
      <w:r w:rsidRPr="00640854">
        <w:rPr>
          <w:b/>
          <w:bCs/>
          <w:color w:val="000099"/>
        </w:rPr>
        <w:t>blue </w:t>
      </w:r>
      <w:r w:rsidRPr="00640854">
        <w:rPr>
          <w:b/>
          <w:bCs/>
          <w:color w:val="000000"/>
        </w:rPr>
        <w:t>dots</w:t>
      </w:r>
      <w:r w:rsidRPr="00640854">
        <w:rPr>
          <w:color w:val="000000"/>
        </w:rPr>
        <w:t>, the combined model as a </w:t>
      </w:r>
      <w:r w:rsidRPr="00640854">
        <w:rPr>
          <w:b/>
          <w:bCs/>
          <w:color w:val="CC0000"/>
        </w:rPr>
        <w:t>red </w:t>
      </w:r>
      <w:r w:rsidRPr="00640854">
        <w:rPr>
          <w:b/>
          <w:bCs/>
          <w:color w:val="000000"/>
        </w:rPr>
        <w:t>line</w:t>
      </w:r>
      <w:r w:rsidRPr="00640854">
        <w:rPr>
          <w:color w:val="000000"/>
        </w:rPr>
        <w:t> (ideally overlapping the </w:t>
      </w:r>
      <w:r w:rsidRPr="00640854">
        <w:rPr>
          <w:b/>
          <w:bCs/>
          <w:color w:val="000000"/>
        </w:rPr>
        <w:t>blue dots</w:t>
      </w:r>
      <w:r w:rsidRPr="00640854">
        <w:rPr>
          <w:color w:val="000000"/>
        </w:rPr>
        <w:t>), and the model components as </w:t>
      </w:r>
      <w:r w:rsidRPr="00640854">
        <w:rPr>
          <w:b/>
          <w:bCs/>
          <w:color w:val="009900"/>
        </w:rPr>
        <w:t>green </w:t>
      </w:r>
      <w:r w:rsidRPr="00640854">
        <w:rPr>
          <w:b/>
          <w:bCs/>
          <w:color w:val="000000"/>
        </w:rPr>
        <w:t>lines</w:t>
      </w:r>
      <w:r w:rsidRPr="00640854">
        <w:rPr>
          <w:color w:val="000000"/>
        </w:rPr>
        <w:t>. Th</w:t>
      </w:r>
      <w:r>
        <w:rPr>
          <w:color w:val="000000"/>
        </w:rPr>
        <w:t xml:space="preserve">e </w:t>
      </w:r>
      <w:r w:rsidRPr="00640854">
        <w:rPr>
          <w:color w:val="000000"/>
        </w:rPr>
        <w:t>dotted </w:t>
      </w:r>
      <w:r w:rsidRPr="00640854">
        <w:rPr>
          <w:b/>
          <w:bCs/>
          <w:color w:val="FF00FF"/>
        </w:rPr>
        <w:t>magenta </w:t>
      </w:r>
      <w:r w:rsidRPr="00640854">
        <w:rPr>
          <w:color w:val="000000"/>
        </w:rPr>
        <w:t>lines are the first-guess peak positions for the last fit. The lower panel shows the residuals (difference b</w:t>
      </w:r>
      <w:r>
        <w:rPr>
          <w:color w:val="000000"/>
        </w:rPr>
        <w:t>etween the data and the model).</w:t>
      </w:r>
      <w:r w:rsidR="00674C65">
        <w:rPr>
          <w:color w:val="000000"/>
        </w:rPr>
        <w:br/>
      </w:r>
      <w:r w:rsidR="00674C65" w:rsidRPr="00674C65">
        <w:rPr>
          <w:color w:val="000000"/>
          <w:sz w:val="12"/>
          <w:szCs w:val="12"/>
        </w:rPr>
        <w:br/>
      </w:r>
      <w:r w:rsidRPr="00640854">
        <w:rPr>
          <w:color w:val="000000"/>
        </w:rPr>
        <w:t>You can download a </w:t>
      </w:r>
      <w:hyperlink r:id="rId3051" w:history="1">
        <w:r w:rsidRPr="00640854">
          <w:rPr>
            <w:rStyle w:val="Hyperlink"/>
          </w:rPr>
          <w:t>ZIP file</w:t>
        </w:r>
      </w:hyperlink>
      <w:r w:rsidRPr="00640854">
        <w:rPr>
          <w:color w:val="000000"/>
        </w:rPr>
        <w:t> containing peakfit.m,</w:t>
      </w:r>
      <w:r>
        <w:rPr>
          <w:color w:val="000000"/>
        </w:rPr>
        <w:t xml:space="preserve"> </w:t>
      </w:r>
      <w:r w:rsidRPr="00640854">
        <w:rPr>
          <w:color w:val="000000"/>
        </w:rPr>
        <w:t>DemoPeakFit.m, ipf.m, Demoipf.m, some sample data for testing</w:t>
      </w:r>
      <w:r>
        <w:rPr>
          <w:color w:val="000000"/>
        </w:rPr>
        <w:t>. The</w:t>
      </w:r>
      <w:r w:rsidRPr="00640854">
        <w:rPr>
          <w:color w:val="000000"/>
        </w:rPr>
        <w:t xml:space="preserve"> test script </w:t>
      </w:r>
      <w:hyperlink r:id="rId3052" w:history="1">
        <w:r w:rsidRPr="00640854">
          <w:rPr>
            <w:rStyle w:val="Hyperlink"/>
          </w:rPr>
          <w:t>t</w:t>
        </w:r>
      </w:hyperlink>
      <w:hyperlink r:id="rId3053" w:history="1">
        <w:r w:rsidRPr="00640854">
          <w:rPr>
            <w:rStyle w:val="Hyperlink"/>
          </w:rPr>
          <w:t>estpeakfit.m</w:t>
        </w:r>
      </w:hyperlink>
      <w:r>
        <w:rPr>
          <w:color w:val="000000"/>
        </w:rPr>
        <w:t xml:space="preserve"> </w:t>
      </w:r>
      <w:r w:rsidRPr="00640854">
        <w:rPr>
          <w:color w:val="000000"/>
        </w:rPr>
        <w:t>or</w:t>
      </w:r>
      <w:r>
        <w:rPr>
          <w:color w:val="000000"/>
        </w:rPr>
        <w:t xml:space="preserve"> </w:t>
      </w:r>
      <w:hyperlink r:id="rId3054" w:history="1">
        <w:r w:rsidRPr="00640854">
          <w:rPr>
            <w:rStyle w:val="Hyperlink"/>
          </w:rPr>
          <w:t>autotestpeakfit.m</w:t>
        </w:r>
      </w:hyperlink>
      <w:r>
        <w:rPr>
          <w:color w:val="000000"/>
        </w:rPr>
        <w:t xml:space="preserve"> </w:t>
      </w:r>
      <w:r w:rsidRPr="00640854">
        <w:rPr>
          <w:color w:val="000000"/>
        </w:rPr>
        <w:t xml:space="preserve">runs all the </w:t>
      </w:r>
      <w:r>
        <w:rPr>
          <w:color w:val="000000"/>
        </w:rPr>
        <w:t xml:space="preserve">peakfit </w:t>
      </w:r>
      <w:r w:rsidRPr="00640854">
        <w:rPr>
          <w:color w:val="000000"/>
        </w:rPr>
        <w:t>examples sequentially to test for proper operation</w:t>
      </w:r>
      <w:r>
        <w:rPr>
          <w:color w:val="000000"/>
        </w:rPr>
        <w:t xml:space="preserve"> on your computer or version of Matlab/Octave</w:t>
      </w:r>
      <w:r w:rsidRPr="00640854">
        <w:rPr>
          <w:color w:val="000000"/>
        </w:rPr>
        <w:t xml:space="preserve">. </w:t>
      </w:r>
      <w:r>
        <w:rPr>
          <w:color w:val="000000"/>
        </w:rPr>
        <w:t xml:space="preserve">Takes 25 </w:t>
      </w:r>
      <w:r>
        <w:rPr>
          <w:color w:val="000000"/>
        </w:rPr>
        <w:lastRenderedPageBreak/>
        <w:t>seconds.</w:t>
      </w:r>
      <w:r>
        <w:rPr>
          <w:color w:val="000000"/>
        </w:rPr>
        <w:br/>
      </w:r>
      <w:r w:rsidRPr="00F055F2">
        <w:rPr>
          <w:color w:val="000000"/>
          <w:sz w:val="12"/>
          <w:szCs w:val="12"/>
        </w:rPr>
        <w:br/>
      </w:r>
      <w:r w:rsidRPr="00640854">
        <w:rPr>
          <w:color w:val="000000"/>
        </w:rPr>
        <w:t>For a discussion of the accuracy and precision of peak parameter measurement using peakfit.m, click </w:t>
      </w:r>
      <w:hyperlink r:id="rId3055" w:anchor="accuracy" w:history="1">
        <w:r w:rsidRPr="00640854">
          <w:rPr>
            <w:rStyle w:val="Hyperlink"/>
          </w:rPr>
          <w:t>here</w:t>
        </w:r>
      </w:hyperlink>
      <w:r>
        <w:rPr>
          <w:color w:val="000000"/>
        </w:rPr>
        <w:t xml:space="preserve"> or see page </w:t>
      </w:r>
      <w:r>
        <w:rPr>
          <w:color w:val="000000"/>
        </w:rPr>
        <w:fldChar w:fldCharType="begin"/>
      </w:r>
      <w:r>
        <w:rPr>
          <w:color w:val="000000"/>
        </w:rPr>
        <w:instrText xml:space="preserve"> PAGEREF _Ref78608131 \h </w:instrText>
      </w:r>
      <w:r>
        <w:rPr>
          <w:color w:val="000000"/>
        </w:rPr>
      </w:r>
      <w:r>
        <w:rPr>
          <w:color w:val="000000"/>
        </w:rPr>
        <w:fldChar w:fldCharType="separate"/>
      </w:r>
      <w:r w:rsidR="0018117D">
        <w:rPr>
          <w:noProof/>
          <w:color w:val="000000"/>
        </w:rPr>
        <w:t>168</w:t>
      </w:r>
      <w:r>
        <w:rPr>
          <w:color w:val="000000"/>
        </w:rPr>
        <w:fldChar w:fldCharType="end"/>
      </w:r>
      <w:r>
        <w:rPr>
          <w:color w:val="000000"/>
        </w:rPr>
        <w:t>.</w:t>
      </w:r>
      <w:r>
        <w:rPr>
          <w:color w:val="000000"/>
        </w:rPr>
        <w:br/>
      </w:r>
      <w:r w:rsidRPr="00F055F2">
        <w:rPr>
          <w:color w:val="000000"/>
          <w:sz w:val="12"/>
          <w:szCs w:val="12"/>
        </w:rPr>
        <w:br/>
      </w:r>
      <w:r w:rsidRPr="00640854">
        <w:rPr>
          <w:color w:val="000000"/>
        </w:rPr>
        <w:t> The peakfit.m functionality can also be accessed by the keypress-operated interactive functions </w:t>
      </w:r>
      <w:hyperlink r:id="rId3056" w:anchor="3._Interactive_keypress-operated_" w:history="1">
        <w:r w:rsidRPr="00C33578">
          <w:rPr>
            <w:rStyle w:val="Hyperlink"/>
            <w:b/>
            <w:bCs/>
            <w:color w:val="000000"/>
          </w:rPr>
          <w:t>ipf</w:t>
        </w:r>
      </w:hyperlink>
      <w:r>
        <w:rPr>
          <w:color w:val="000000"/>
        </w:rPr>
        <w:t xml:space="preserve"> (page </w:t>
      </w:r>
      <w:r>
        <w:rPr>
          <w:color w:val="000000"/>
        </w:rPr>
        <w:fldChar w:fldCharType="begin"/>
      </w:r>
      <w:r>
        <w:rPr>
          <w:color w:val="000000"/>
        </w:rPr>
        <w:instrText xml:space="preserve"> PAGEREF _Ref528047250 \h </w:instrText>
      </w:r>
      <w:r>
        <w:rPr>
          <w:color w:val="000000"/>
        </w:rPr>
      </w:r>
      <w:r>
        <w:rPr>
          <w:color w:val="000000"/>
        </w:rPr>
        <w:fldChar w:fldCharType="separate"/>
      </w:r>
      <w:r w:rsidR="0018117D">
        <w:rPr>
          <w:noProof/>
          <w:color w:val="000000"/>
        </w:rPr>
        <w:t>419</w:t>
      </w:r>
      <w:r>
        <w:rPr>
          <w:color w:val="000000"/>
        </w:rPr>
        <w:fldChar w:fldCharType="end"/>
      </w:r>
      <w:r>
        <w:rPr>
          <w:color w:val="000000"/>
        </w:rPr>
        <w:t>),</w:t>
      </w:r>
      <w:r w:rsidRPr="00640854">
        <w:rPr>
          <w:color w:val="000000"/>
        </w:rPr>
        <w:t> </w:t>
      </w:r>
      <w:hyperlink r:id="rId3057" w:history="1">
        <w:r w:rsidRPr="00C33578">
          <w:rPr>
            <w:rStyle w:val="Hyperlink"/>
            <w:b/>
            <w:bCs/>
          </w:rPr>
          <w:t>iPeak</w:t>
        </w:r>
      </w:hyperlink>
      <w:r>
        <w:rPr>
          <w:rStyle w:val="Hyperlink"/>
          <w:b/>
          <w:bCs/>
        </w:rPr>
        <w:t xml:space="preserve"> </w:t>
      </w:r>
      <w:r>
        <w:rPr>
          <w:color w:val="000000"/>
          <w:shd w:val="clear" w:color="auto" w:fill="FFFFFF"/>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Pr>
          <w:color w:val="000000"/>
        </w:rPr>
        <w:t>)</w:t>
      </w:r>
      <w:r w:rsidRPr="00640854">
        <w:rPr>
          <w:b/>
          <w:bCs/>
          <w:color w:val="000000"/>
        </w:rPr>
        <w:t>, </w:t>
      </w:r>
      <w:r w:rsidRPr="00640854">
        <w:rPr>
          <w:color w:val="000000"/>
        </w:rPr>
        <w:t>and </w:t>
      </w:r>
      <w:hyperlink r:id="rId3058" w:history="1">
        <w:r w:rsidRPr="00C33578">
          <w:rPr>
            <w:rStyle w:val="Hyperlink"/>
            <w:rFonts w:ascii="Times New&#10;            Roman" w:hAnsi="Times New&#10;            Roman"/>
            <w:b/>
            <w:bCs/>
            <w:color w:val="000000"/>
          </w:rPr>
          <w:t>iSignal</w:t>
        </w:r>
      </w:hyperlink>
      <w:r>
        <w:rPr>
          <w:color w:val="000000"/>
        </w:rPr>
        <w:t xml:space="preserve"> (page </w:t>
      </w:r>
      <w:r>
        <w:rPr>
          <w:color w:val="000000"/>
        </w:rPr>
        <w:fldChar w:fldCharType="begin"/>
      </w:r>
      <w:r>
        <w:rPr>
          <w:color w:val="000000"/>
        </w:rPr>
        <w:instrText xml:space="preserve"> PAGEREF _Ref527966529 \h </w:instrText>
      </w:r>
      <w:r>
        <w:rPr>
          <w:color w:val="000000"/>
        </w:rPr>
      </w:r>
      <w:r>
        <w:rPr>
          <w:color w:val="000000"/>
        </w:rPr>
        <w:fldChar w:fldCharType="separate"/>
      </w:r>
      <w:r w:rsidR="0018117D">
        <w:rPr>
          <w:noProof/>
          <w:color w:val="000000"/>
        </w:rPr>
        <w:t>379</w:t>
      </w:r>
      <w:r>
        <w:rPr>
          <w:color w:val="000000"/>
        </w:rPr>
        <w:fldChar w:fldCharType="end"/>
      </w:r>
      <w:r>
        <w:rPr>
          <w:color w:val="000000"/>
        </w:rPr>
        <w:t xml:space="preserve">) for </w:t>
      </w:r>
      <w:r w:rsidRPr="00677C61">
        <w:rPr>
          <w:i/>
          <w:color w:val="000000"/>
        </w:rPr>
        <w:t>Matlab</w:t>
      </w:r>
      <w:r>
        <w:rPr>
          <w:color w:val="000000"/>
        </w:rPr>
        <w:t xml:space="preserve"> or </w:t>
      </w:r>
      <w:r w:rsidRPr="00677C61">
        <w:rPr>
          <w:i/>
          <w:color w:val="000000"/>
        </w:rPr>
        <w:t>Matlab Online</w:t>
      </w:r>
      <w:r>
        <w:rPr>
          <w:color w:val="000000"/>
        </w:rPr>
        <w:t xml:space="preserve"> or the Octave versions whose names end in “octave”.</w:t>
      </w:r>
      <w:r>
        <w:rPr>
          <w:color w:val="000000"/>
        </w:rPr>
        <w:br/>
      </w:r>
      <w:r w:rsidRPr="00F055F2">
        <w:rPr>
          <w:color w:val="000000"/>
          <w:sz w:val="12"/>
          <w:szCs w:val="12"/>
        </w:rPr>
        <w:br/>
      </w:r>
      <w:r w:rsidRPr="00640854">
        <w:rPr>
          <w:b/>
          <w:bCs/>
          <w:color w:val="000000"/>
        </w:rPr>
        <w:t xml:space="preserve">Version </w:t>
      </w:r>
      <w:r w:rsidR="00674C65">
        <w:rPr>
          <w:b/>
          <w:bCs/>
          <w:color w:val="000000"/>
        </w:rPr>
        <w:t>10</w:t>
      </w:r>
      <w:r w:rsidRPr="00640854">
        <w:rPr>
          <w:b/>
          <w:bCs/>
          <w:color w:val="000000"/>
        </w:rPr>
        <w:t>:</w:t>
      </w:r>
      <w:r w:rsidRPr="00640854">
        <w:rPr>
          <w:color w:val="000000"/>
        </w:rPr>
        <w:t> </w:t>
      </w:r>
      <w:r>
        <w:rPr>
          <w:color w:val="000000"/>
        </w:rPr>
        <w:t>July 202</w:t>
      </w:r>
      <w:r w:rsidR="00674C65">
        <w:rPr>
          <w:color w:val="000000"/>
        </w:rPr>
        <w:t>6</w:t>
      </w:r>
      <w:r w:rsidRPr="00640854">
        <w:rPr>
          <w:color w:val="000000"/>
        </w:rPr>
        <w:t xml:space="preserve">. </w:t>
      </w:r>
      <w:r>
        <w:rPr>
          <w:color w:val="000000"/>
        </w:rPr>
        <w:t xml:space="preserve">Fixed a bug in the </w:t>
      </w:r>
      <w:r w:rsidR="00674C65">
        <w:rPr>
          <w:color w:val="000000"/>
        </w:rPr>
        <w:t>expgaussian shape</w:t>
      </w:r>
      <w:r w:rsidRPr="00640854">
        <w:rPr>
          <w:color w:val="000000"/>
        </w:rPr>
        <w:t xml:space="preserve">. </w:t>
      </w:r>
      <w:r w:rsidR="00674C65">
        <w:rPr>
          <w:color w:val="000000"/>
        </w:rPr>
        <w:t xml:space="preserve">Thanks to </w:t>
      </w:r>
      <w:r w:rsidR="00674C65" w:rsidRPr="00674C65">
        <w:rPr>
          <w:color w:val="000000"/>
        </w:rPr>
        <w:t>Xuan Tung</w:t>
      </w:r>
      <w:r w:rsidR="00674C65">
        <w:rPr>
          <w:color w:val="000000"/>
        </w:rPr>
        <w:t xml:space="preserve"> Do for finding that one.</w:t>
      </w:r>
      <w:r w:rsidR="00674C65">
        <w:rPr>
          <w:color w:val="000000"/>
        </w:rPr>
        <w:br/>
      </w:r>
      <w:r w:rsidR="00674C65" w:rsidRPr="00674C65">
        <w:rPr>
          <w:color w:val="000000"/>
          <w:sz w:val="12"/>
          <w:szCs w:val="12"/>
        </w:rPr>
        <w:br/>
      </w:r>
      <w:r w:rsidRPr="00640854">
        <w:rPr>
          <w:color w:val="000000"/>
        </w:rPr>
        <w:t>Peakfit.m can be called with several optional additional command line arguments. </w:t>
      </w:r>
      <w:r w:rsidRPr="00640854">
        <w:rPr>
          <w:i/>
          <w:iCs/>
          <w:color w:val="000000"/>
        </w:rPr>
        <w:t>All input arguments (except the signal itself) can be replaced by zeros to use their default values.</w:t>
      </w:r>
      <w:r>
        <w:rPr>
          <w:i/>
          <w:iCs/>
          <w:color w:val="000000"/>
        </w:rPr>
        <w:br/>
      </w:r>
      <w:r w:rsidRPr="00F160F1">
        <w:rPr>
          <w:i/>
          <w:iCs/>
          <w:color w:val="000000"/>
          <w:sz w:val="12"/>
          <w:szCs w:val="12"/>
        </w:rPr>
        <w:br/>
      </w:r>
      <w:r>
        <w:rPr>
          <w:rFonts w:ascii="Courier New" w:hAnsi="Courier New" w:cs="Courier New"/>
          <w:b/>
          <w:bCs/>
          <w:color w:val="000000"/>
        </w:rPr>
        <w:t>peakfit(signal);</w:t>
      </w:r>
      <w:r w:rsidRPr="00640854">
        <w:rPr>
          <w:color w:val="000000"/>
        </w:rPr>
        <w:br/>
        <w:t>Performs an iterative least-squares fit of a single unconstrained Gaussian peak to the entire data matrix "signal", which has x values in row 1 and Y values in row 2 (e.g. [x y]) or which may be a single signal vector (in which case the data points are plotted against their index numbers on the x axis).</w:t>
      </w:r>
      <w:r w:rsidRPr="00640854">
        <w:rPr>
          <w:color w:val="000000"/>
        </w:rPr>
        <w:br/>
      </w:r>
      <w:r w:rsidRPr="00F160F1">
        <w:rPr>
          <w:color w:val="000000"/>
          <w:sz w:val="12"/>
          <w:szCs w:val="12"/>
        </w:rPr>
        <w:t> </w:t>
      </w:r>
      <w:r w:rsidRPr="00F160F1">
        <w:rPr>
          <w:color w:val="000000"/>
          <w:sz w:val="12"/>
          <w:szCs w:val="12"/>
        </w:rPr>
        <w:br/>
      </w:r>
      <w:r w:rsidRPr="00640854">
        <w:rPr>
          <w:rFonts w:ascii="Courier New" w:hAnsi="Courier New" w:cs="Courier New"/>
          <w:b/>
          <w:bCs/>
          <w:color w:val="000000"/>
        </w:rPr>
        <w:t>peakfit(signal,</w:t>
      </w:r>
      <w:r>
        <w:rPr>
          <w:rFonts w:ascii="Courier New" w:hAnsi="Courier New" w:cs="Courier New"/>
          <w:b/>
          <w:bCs/>
          <w:color w:val="000000"/>
        </w:rPr>
        <w:t xml:space="preserve"> </w:t>
      </w:r>
      <w:r w:rsidRPr="00640854">
        <w:rPr>
          <w:rFonts w:ascii="Courier New" w:hAnsi="Courier New" w:cs="Courier New"/>
          <w:b/>
          <w:bCs/>
          <w:color w:val="000000"/>
        </w:rPr>
        <w:t>center,</w:t>
      </w:r>
      <w:r>
        <w:rPr>
          <w:rFonts w:ascii="Courier New" w:hAnsi="Courier New" w:cs="Courier New"/>
          <w:b/>
          <w:bCs/>
          <w:color w:val="000000"/>
        </w:rPr>
        <w:t xml:space="preserve"> window);</w:t>
      </w:r>
      <w:r w:rsidRPr="00640854">
        <w:rPr>
          <w:color w:val="000000"/>
        </w:rPr>
        <w:br/>
        <w:t>Fits a single unconstrained Gaussian peak to a portion of the matrix "signal". The portion is centered on the x-value "center" and has width "window" (in x units). </w:t>
      </w:r>
      <w:r w:rsidR="00674C65">
        <w:rPr>
          <w:color w:val="000000"/>
        </w:rPr>
        <w:br/>
      </w:r>
      <w:r w:rsidR="00674C65" w:rsidRPr="00674C65">
        <w:rPr>
          <w:color w:val="000000"/>
          <w:sz w:val="12"/>
          <w:szCs w:val="12"/>
        </w:rPr>
        <w:br/>
      </w:r>
      <w:r w:rsidRPr="00640854">
        <w:rPr>
          <w:i/>
          <w:iCs/>
          <w:color w:val="000000"/>
        </w:rPr>
        <w:t>In this and in all following examples, </w:t>
      </w:r>
      <w:r w:rsidRPr="00640854">
        <w:rPr>
          <w:b/>
          <w:bCs/>
          <w:i/>
          <w:iCs/>
          <w:color w:val="000000"/>
        </w:rPr>
        <w:t>set "center" and "window" both to 0</w:t>
      </w:r>
      <w:r w:rsidRPr="00640854">
        <w:rPr>
          <w:rStyle w:val="apple-converted-space"/>
          <w:b/>
          <w:bCs/>
          <w:i/>
          <w:iCs/>
          <w:color w:val="000000"/>
        </w:rPr>
        <w:t> </w:t>
      </w:r>
      <w:r w:rsidRPr="00640854">
        <w:rPr>
          <w:b/>
          <w:bCs/>
          <w:i/>
          <w:iCs/>
          <w:color w:val="000000"/>
        </w:rPr>
        <w:t>to fit the entire signal</w:t>
      </w:r>
      <w:r w:rsidRPr="00640854">
        <w:rPr>
          <w:i/>
          <w:iCs/>
          <w:color w:val="000000"/>
        </w:rPr>
        <w:t>.</w:t>
      </w:r>
      <w:r w:rsidRPr="00640854">
        <w:rPr>
          <w:rStyle w:val="apple-converted-space"/>
          <w:i/>
          <w:iCs/>
          <w:color w:val="000000"/>
        </w:rPr>
        <w:t> </w:t>
      </w:r>
      <w:r w:rsidR="00674C65">
        <w:rPr>
          <w:color w:val="000000"/>
        </w:rPr>
        <w:br/>
      </w:r>
      <w:r w:rsidR="00674C65">
        <w:rPr>
          <w:rFonts w:ascii="Courier New" w:hAnsi="Courier New" w:cs="Courier New"/>
          <w:b/>
          <w:bCs/>
          <w:color w:val="000000"/>
          <w:sz w:val="12"/>
          <w:szCs w:val="12"/>
        </w:rPr>
        <w:br/>
      </w:r>
      <w:r w:rsidRPr="00640854">
        <w:rPr>
          <w:rFonts w:ascii="Courier New" w:hAnsi="Courier New" w:cs="Courier New"/>
          <w:b/>
          <w:bCs/>
          <w:color w:val="000000"/>
        </w:rPr>
        <w:t>peakfit(signal,</w:t>
      </w:r>
      <w:r>
        <w:rPr>
          <w:rFonts w:ascii="Courier New" w:hAnsi="Courier New" w:cs="Courier New"/>
          <w:b/>
          <w:bCs/>
          <w:color w:val="000000"/>
        </w:rPr>
        <w:t xml:space="preserve"> </w:t>
      </w:r>
      <w:r w:rsidRPr="00640854">
        <w:rPr>
          <w:rFonts w:ascii="Courier New" w:hAnsi="Courier New" w:cs="Courier New"/>
          <w:b/>
          <w:bCs/>
          <w:color w:val="000000"/>
        </w:rPr>
        <w:t>center,</w:t>
      </w:r>
      <w:r>
        <w:rPr>
          <w:rFonts w:ascii="Courier New" w:hAnsi="Courier New" w:cs="Courier New"/>
          <w:b/>
          <w:bCs/>
          <w:color w:val="000000"/>
        </w:rPr>
        <w:t xml:space="preserve"> </w:t>
      </w:r>
      <w:r w:rsidRPr="00640854">
        <w:rPr>
          <w:rFonts w:ascii="Courier New" w:hAnsi="Courier New" w:cs="Courier New"/>
          <w:b/>
          <w:bCs/>
          <w:color w:val="000000"/>
        </w:rPr>
        <w:t>window,</w:t>
      </w:r>
      <w:r>
        <w:rPr>
          <w:rFonts w:ascii="Courier New" w:hAnsi="Courier New" w:cs="Courier New"/>
          <w:b/>
          <w:bCs/>
          <w:color w:val="000000"/>
        </w:rPr>
        <w:t xml:space="preserve"> </w:t>
      </w:r>
      <w:r w:rsidRPr="00640854">
        <w:rPr>
          <w:rFonts w:ascii="Courier New" w:hAnsi="Courier New" w:cs="Courier New"/>
          <w:b/>
          <w:bCs/>
          <w:color w:val="000000"/>
        </w:rPr>
        <w:t>NumPeaks);</w:t>
      </w:r>
      <w:r w:rsidRPr="00640854">
        <w:rPr>
          <w:color w:val="000000"/>
        </w:rPr>
        <w:br/>
        <w:t>"NumPeaks" = number of peaks in the model (default is 1 if not specified). </w:t>
      </w:r>
      <w:r w:rsidRPr="00640854">
        <w:rPr>
          <w:color w:val="000000"/>
        </w:rPr>
        <w:br/>
      </w:r>
      <w:r w:rsidRPr="00F160F1">
        <w:rPr>
          <w:color w:val="000000"/>
          <w:sz w:val="12"/>
          <w:szCs w:val="12"/>
        </w:rPr>
        <w:t>  </w:t>
      </w:r>
      <w:r w:rsidRPr="00F160F1">
        <w:rPr>
          <w:color w:val="000000"/>
          <w:sz w:val="12"/>
          <w:szCs w:val="12"/>
        </w:rPr>
        <w:br/>
      </w:r>
      <w:bookmarkStart w:id="1108" w:name="PeakShapes"/>
      <w:bookmarkEnd w:id="1108"/>
      <w:r w:rsidRPr="00640854">
        <w:rPr>
          <w:rFonts w:ascii="Courier New" w:hAnsi="Courier New" w:cs="Courier New"/>
          <w:b/>
          <w:bCs/>
          <w:color w:val="000000"/>
        </w:rPr>
        <w:t>peakfit(signal,</w:t>
      </w:r>
      <w:r>
        <w:rPr>
          <w:rFonts w:ascii="Courier New" w:hAnsi="Courier New" w:cs="Courier New"/>
          <w:b/>
          <w:bCs/>
          <w:color w:val="000000"/>
        </w:rPr>
        <w:t xml:space="preserve"> </w:t>
      </w:r>
      <w:r w:rsidRPr="00640854">
        <w:rPr>
          <w:rFonts w:ascii="Courier New" w:hAnsi="Courier New" w:cs="Courier New"/>
          <w:b/>
          <w:bCs/>
          <w:color w:val="000000"/>
        </w:rPr>
        <w:t>center,</w:t>
      </w:r>
      <w:r>
        <w:rPr>
          <w:rFonts w:ascii="Courier New" w:hAnsi="Courier New" w:cs="Courier New"/>
          <w:b/>
          <w:bCs/>
          <w:color w:val="000000"/>
        </w:rPr>
        <w:t xml:space="preserve"> </w:t>
      </w:r>
      <w:r w:rsidRPr="00640854">
        <w:rPr>
          <w:rFonts w:ascii="Courier New" w:hAnsi="Courier New" w:cs="Courier New"/>
          <w:b/>
          <w:bCs/>
          <w:color w:val="000000"/>
        </w:rPr>
        <w:t>window,</w:t>
      </w:r>
      <w:r>
        <w:rPr>
          <w:rFonts w:ascii="Courier New" w:hAnsi="Courier New" w:cs="Courier New"/>
          <w:b/>
          <w:bCs/>
          <w:color w:val="000000"/>
        </w:rPr>
        <w:t xml:space="preserve"> </w:t>
      </w:r>
      <w:r w:rsidRPr="00640854">
        <w:rPr>
          <w:rFonts w:ascii="Courier New" w:hAnsi="Courier New" w:cs="Courier New"/>
          <w:b/>
          <w:bCs/>
          <w:color w:val="000000"/>
        </w:rPr>
        <w:t>NumPeaks,</w:t>
      </w:r>
      <w:r>
        <w:rPr>
          <w:rFonts w:ascii="Courier New" w:hAnsi="Courier New" w:cs="Courier New"/>
          <w:b/>
          <w:bCs/>
          <w:color w:val="000000"/>
        </w:rPr>
        <w:t xml:space="preserve"> </w:t>
      </w:r>
      <w:r w:rsidRPr="00640854">
        <w:rPr>
          <w:rFonts w:ascii="Courier New" w:hAnsi="Courier New" w:cs="Courier New"/>
          <w:b/>
          <w:bCs/>
          <w:color w:val="000000"/>
        </w:rPr>
        <w:t>peakshape);</w:t>
      </w:r>
      <w:r w:rsidRPr="00640854">
        <w:rPr>
          <w:color w:val="000000"/>
        </w:rPr>
        <w:br/>
        <w:t>Number or vector that specifies t</w:t>
      </w:r>
      <w:r>
        <w:rPr>
          <w:color w:val="000000"/>
        </w:rPr>
        <w:t>he peak shape(s) of the model: </w:t>
      </w:r>
      <w:r w:rsidRPr="00640854">
        <w:rPr>
          <w:b/>
          <w:bCs/>
          <w:color w:val="000000"/>
        </w:rPr>
        <w:t>1</w:t>
      </w:r>
      <w:r w:rsidRPr="00640854">
        <w:rPr>
          <w:color w:val="000000"/>
        </w:rPr>
        <w:t>=unconstrained Gaussian, </w:t>
      </w:r>
      <w:r w:rsidRPr="00640854">
        <w:rPr>
          <w:b/>
          <w:bCs/>
          <w:color w:val="000000"/>
        </w:rPr>
        <w:t>2</w:t>
      </w:r>
      <w:r w:rsidRPr="00640854">
        <w:rPr>
          <w:color w:val="000000"/>
        </w:rPr>
        <w:t>=unconstrained Lorentzian, </w:t>
      </w:r>
      <w:r w:rsidRPr="00640854">
        <w:rPr>
          <w:b/>
          <w:bCs/>
          <w:color w:val="000000"/>
        </w:rPr>
        <w:t>3</w:t>
      </w:r>
      <w:r w:rsidRPr="00640854">
        <w:rPr>
          <w:color w:val="000000"/>
        </w:rPr>
        <w:t>=logistic </w:t>
      </w:r>
      <w:r w:rsidRPr="00640854">
        <w:rPr>
          <w:i/>
          <w:iCs/>
          <w:color w:val="000000"/>
        </w:rPr>
        <w:t>distribution</w:t>
      </w:r>
      <w:r w:rsidRPr="00640854">
        <w:rPr>
          <w:color w:val="000000"/>
        </w:rPr>
        <w:t>, </w:t>
      </w:r>
      <w:r w:rsidRPr="00640854">
        <w:rPr>
          <w:b/>
          <w:bCs/>
          <w:color w:val="000000"/>
        </w:rPr>
        <w:t>4</w:t>
      </w:r>
      <w:r w:rsidRPr="00640854">
        <w:rPr>
          <w:color w:val="000000"/>
        </w:rPr>
        <w:t>=Pearson, </w:t>
      </w:r>
      <w:r w:rsidRPr="00640854">
        <w:rPr>
          <w:b/>
          <w:bCs/>
          <w:color w:val="000000"/>
        </w:rPr>
        <w:t>5</w:t>
      </w:r>
      <w:r w:rsidRPr="00640854">
        <w:rPr>
          <w:color w:val="000000"/>
        </w:rPr>
        <w:t>=exponentially broadened Gaussian</w:t>
      </w:r>
      <w:r w:rsidR="00B14690">
        <w:rPr>
          <w:color w:val="000000"/>
        </w:rPr>
        <w:t xml:space="preserve">, </w:t>
      </w:r>
      <w:r w:rsidRPr="00640854">
        <w:rPr>
          <w:b/>
          <w:bCs/>
          <w:color w:val="000000"/>
        </w:rPr>
        <w:t>6</w:t>
      </w:r>
      <w:r w:rsidRPr="00640854">
        <w:rPr>
          <w:color w:val="000000"/>
        </w:rPr>
        <w:t>=equal-width Gaussians,</w:t>
      </w:r>
      <w:r w:rsidRPr="00640854">
        <w:rPr>
          <w:rStyle w:val="apple-converted-space"/>
          <w:color w:val="000000"/>
        </w:rPr>
        <w:t> </w:t>
      </w:r>
      <w:r w:rsidRPr="00640854">
        <w:rPr>
          <w:b/>
          <w:bCs/>
          <w:color w:val="000000"/>
        </w:rPr>
        <w:t>7</w:t>
      </w:r>
      <w:r w:rsidRPr="00640854">
        <w:rPr>
          <w:color w:val="000000"/>
        </w:rPr>
        <w:t>=equal-width Lorentzians, </w:t>
      </w:r>
      <w:r w:rsidRPr="00640854">
        <w:rPr>
          <w:b/>
          <w:bCs/>
          <w:color w:val="000000"/>
        </w:rPr>
        <w:t>8</w:t>
      </w:r>
      <w:r w:rsidRPr="00640854">
        <w:rPr>
          <w:color w:val="000000"/>
        </w:rPr>
        <w:t>=exponentially broadened</w:t>
      </w:r>
      <w:r w:rsidRPr="00640854">
        <w:rPr>
          <w:rStyle w:val="apple-converted-space"/>
          <w:color w:val="000000"/>
        </w:rPr>
        <w:t> </w:t>
      </w:r>
      <w:r w:rsidRPr="00640854">
        <w:rPr>
          <w:color w:val="000000"/>
        </w:rPr>
        <w:t>equal-width Gaussians, </w:t>
      </w:r>
      <w:r w:rsidRPr="00640854">
        <w:rPr>
          <w:b/>
          <w:bCs/>
          <w:color w:val="000000"/>
        </w:rPr>
        <w:t>9</w:t>
      </w:r>
      <w:r w:rsidRPr="00640854">
        <w:rPr>
          <w:color w:val="000000"/>
        </w:rPr>
        <w:t>=exponential pulse, </w:t>
      </w:r>
      <w:r w:rsidRPr="00640854">
        <w:rPr>
          <w:b/>
          <w:bCs/>
          <w:color w:val="000000"/>
        </w:rPr>
        <w:t>10</w:t>
      </w:r>
      <w:r w:rsidRPr="00640854">
        <w:rPr>
          <w:color w:val="000000"/>
        </w:rPr>
        <w:t>= up-sigmoid (logistic </w:t>
      </w:r>
      <w:r w:rsidRPr="00640854">
        <w:rPr>
          <w:i/>
          <w:iCs/>
          <w:color w:val="000000"/>
        </w:rPr>
        <w:t>function</w:t>
      </w:r>
      <w:r w:rsidRPr="00640854">
        <w:rPr>
          <w:color w:val="000000"/>
        </w:rPr>
        <w:t>),</w:t>
      </w:r>
      <w:r w:rsidRPr="00640854">
        <w:rPr>
          <w:rStyle w:val="apple-converted-space"/>
          <w:color w:val="000000"/>
        </w:rPr>
        <w:t> </w:t>
      </w:r>
      <w:r w:rsidRPr="00640854">
        <w:rPr>
          <w:b/>
          <w:bCs/>
          <w:color w:val="000000"/>
        </w:rPr>
        <w:t>11</w:t>
      </w:r>
      <w:r w:rsidRPr="00640854">
        <w:rPr>
          <w:color w:val="000000"/>
        </w:rPr>
        <w:t>=fixed-width Gaussians,</w:t>
      </w:r>
      <w:r w:rsidRPr="00640854">
        <w:rPr>
          <w:rStyle w:val="apple-converted-space"/>
          <w:color w:val="000000"/>
        </w:rPr>
        <w:t> </w:t>
      </w:r>
      <w:r w:rsidRPr="00640854">
        <w:rPr>
          <w:b/>
          <w:bCs/>
          <w:color w:val="000000"/>
        </w:rPr>
        <w:t>12</w:t>
      </w:r>
      <w:r w:rsidRPr="00640854">
        <w:rPr>
          <w:color w:val="000000"/>
        </w:rPr>
        <w:t>=fixed-width Lorentzians, </w:t>
      </w:r>
      <w:r w:rsidRPr="00640854">
        <w:rPr>
          <w:b/>
          <w:bCs/>
          <w:color w:val="000000"/>
        </w:rPr>
        <w:t>13</w:t>
      </w:r>
      <w:r w:rsidRPr="00640854">
        <w:rPr>
          <w:color w:val="000000"/>
        </w:rPr>
        <w:t>=Gaussian/Lorentzian blend</w:t>
      </w:r>
      <w:r w:rsidR="00B14690">
        <w:rPr>
          <w:color w:val="000000"/>
        </w:rPr>
        <w:t xml:space="preserve">, </w:t>
      </w:r>
      <w:r w:rsidRPr="00640854">
        <w:rPr>
          <w:b/>
          <w:bCs/>
          <w:color w:val="000000"/>
        </w:rPr>
        <w:t>14</w:t>
      </w:r>
      <w:r w:rsidRPr="00640854">
        <w:rPr>
          <w:color w:val="000000"/>
        </w:rPr>
        <w:t>=bifurcated Gaussian, </w:t>
      </w:r>
      <w:r w:rsidRPr="00640854">
        <w:rPr>
          <w:b/>
          <w:bCs/>
          <w:color w:val="000000"/>
        </w:rPr>
        <w:t>15</w:t>
      </w:r>
      <w:r w:rsidRPr="00640854">
        <w:rPr>
          <w:color w:val="000000"/>
        </w:rPr>
        <w:t>=Breit-Wigner-Fano resonance</w:t>
      </w:r>
      <w:r w:rsidR="00B14690">
        <w:rPr>
          <w:color w:val="000000"/>
        </w:rPr>
        <w:t xml:space="preserve">, </w:t>
      </w:r>
      <w:r w:rsidRPr="00640854">
        <w:rPr>
          <w:b/>
          <w:bCs/>
          <w:color w:val="000000"/>
        </w:rPr>
        <w:t>1</w:t>
      </w:r>
      <w:r w:rsidRPr="00640854">
        <w:rPr>
          <w:rStyle w:val="apple-converted-space"/>
          <w:b/>
          <w:bCs/>
          <w:color w:val="000000"/>
        </w:rPr>
        <w:t>6</w:t>
      </w:r>
      <w:r w:rsidRPr="00640854">
        <w:rPr>
          <w:rStyle w:val="apple-converted-space"/>
          <w:color w:val="000000"/>
        </w:rPr>
        <w:t>=Fixed-position Gaussians</w:t>
      </w:r>
      <w:r w:rsidR="00B14690">
        <w:rPr>
          <w:rStyle w:val="apple-converted-space"/>
          <w:color w:val="000000"/>
        </w:rPr>
        <w:t xml:space="preserve">, </w:t>
      </w:r>
      <w:r w:rsidRPr="00640854">
        <w:rPr>
          <w:rStyle w:val="apple-converted-space"/>
          <w:b/>
          <w:bCs/>
          <w:color w:val="000000"/>
        </w:rPr>
        <w:t>17</w:t>
      </w:r>
      <w:r w:rsidRPr="00640854">
        <w:rPr>
          <w:rStyle w:val="apple-converted-space"/>
          <w:color w:val="000000"/>
        </w:rPr>
        <w:t>=Fixed-position Lorentzians</w:t>
      </w:r>
      <w:r w:rsidR="00B14690">
        <w:rPr>
          <w:rStyle w:val="apple-converted-space"/>
          <w:color w:val="000000"/>
        </w:rPr>
        <w:t xml:space="preserve">, </w:t>
      </w:r>
      <w:r w:rsidRPr="00640854">
        <w:rPr>
          <w:rStyle w:val="apple-converted-space"/>
          <w:b/>
          <w:bCs/>
          <w:color w:val="000000"/>
        </w:rPr>
        <w:t>18</w:t>
      </w:r>
      <w:r w:rsidRPr="00640854">
        <w:rPr>
          <w:rStyle w:val="apple-converted-space"/>
          <w:color w:val="000000"/>
        </w:rPr>
        <w:t>=exponentially</w:t>
      </w:r>
      <w:r>
        <w:rPr>
          <w:rStyle w:val="apple-converted-space"/>
          <w:color w:val="000000"/>
        </w:rPr>
        <w:t xml:space="preserve"> </w:t>
      </w:r>
      <w:r w:rsidRPr="00640854">
        <w:rPr>
          <w:rStyle w:val="apple-converted-space"/>
          <w:color w:val="000000"/>
        </w:rPr>
        <w:t>broadened Lorentzian</w:t>
      </w:r>
      <w:r w:rsidR="00B14690">
        <w:rPr>
          <w:rStyle w:val="apple-converted-space"/>
          <w:color w:val="000000"/>
        </w:rPr>
        <w:t xml:space="preserve">, </w:t>
      </w:r>
      <w:r w:rsidRPr="00640854">
        <w:rPr>
          <w:rStyle w:val="apple-converted-space"/>
          <w:b/>
          <w:bCs/>
          <w:color w:val="000000"/>
        </w:rPr>
        <w:t>19</w:t>
      </w:r>
      <w:r w:rsidRPr="00640854">
        <w:rPr>
          <w:rStyle w:val="apple-converted-space"/>
          <w:color w:val="000000"/>
        </w:rPr>
        <w:t>=alpha function</w:t>
      </w:r>
      <w:r w:rsidR="00B14690">
        <w:rPr>
          <w:rStyle w:val="apple-converted-space"/>
          <w:color w:val="000000"/>
        </w:rPr>
        <w:t xml:space="preserve">, </w:t>
      </w:r>
      <w:r w:rsidRPr="00640854">
        <w:rPr>
          <w:rStyle w:val="apple-converted-space"/>
          <w:b/>
          <w:bCs/>
          <w:color w:val="000000"/>
        </w:rPr>
        <w:t>20</w:t>
      </w:r>
      <w:r w:rsidRPr="00640854">
        <w:rPr>
          <w:rStyle w:val="apple-converted-space"/>
          <w:color w:val="000000"/>
        </w:rPr>
        <w:t>=Voigt profile</w:t>
      </w:r>
      <w:r w:rsidR="00B14690">
        <w:rPr>
          <w:rStyle w:val="apple-converted-space"/>
          <w:color w:val="000000"/>
        </w:rPr>
        <w:t xml:space="preserve">, </w:t>
      </w:r>
      <w:r w:rsidRPr="00640854">
        <w:rPr>
          <w:rStyle w:val="apple-converted-space"/>
          <w:b/>
          <w:bCs/>
          <w:color w:val="000000"/>
        </w:rPr>
        <w:t>21</w:t>
      </w:r>
      <w:r w:rsidRPr="00640854">
        <w:rPr>
          <w:rStyle w:val="apple-converted-space"/>
          <w:color w:val="000000"/>
        </w:rPr>
        <w:t>=triangular</w:t>
      </w:r>
      <w:r w:rsidR="00B14690">
        <w:rPr>
          <w:rStyle w:val="apple-converted-space"/>
          <w:color w:val="000000"/>
        </w:rPr>
        <w:t xml:space="preserve">, </w:t>
      </w:r>
      <w:r w:rsidRPr="00640854">
        <w:rPr>
          <w:rStyle w:val="apple-converted-space"/>
          <w:b/>
          <w:bCs/>
          <w:color w:val="000000"/>
        </w:rPr>
        <w:t>23</w:t>
      </w:r>
      <w:r w:rsidRPr="00640854">
        <w:rPr>
          <w:rStyle w:val="apple-converted-space"/>
          <w:color w:val="000000"/>
        </w:rPr>
        <w:t>=down-sigmoid</w:t>
      </w:r>
      <w:r w:rsidR="00B14690">
        <w:rPr>
          <w:rStyle w:val="apple-converted-space"/>
          <w:color w:val="000000"/>
        </w:rPr>
        <w:t xml:space="preserve">, </w:t>
      </w:r>
      <w:r w:rsidRPr="00640854">
        <w:rPr>
          <w:rStyle w:val="apple-converted-space"/>
          <w:b/>
          <w:bCs/>
          <w:color w:val="000000"/>
        </w:rPr>
        <w:t>25</w:t>
      </w:r>
      <w:r w:rsidRPr="00640854">
        <w:rPr>
          <w:rStyle w:val="apple-converted-space"/>
          <w:color w:val="000000"/>
        </w:rPr>
        <w:t>=lognormal distribution</w:t>
      </w:r>
      <w:r w:rsidR="00B14690">
        <w:rPr>
          <w:rStyle w:val="apple-converted-space"/>
          <w:color w:val="000000"/>
        </w:rPr>
        <w:t xml:space="preserve">, </w:t>
      </w:r>
      <w:r w:rsidRPr="00640854">
        <w:rPr>
          <w:b/>
          <w:bCs/>
          <w:color w:val="000000"/>
        </w:rPr>
        <w:t>26</w:t>
      </w:r>
      <w:r w:rsidRPr="00640854">
        <w:rPr>
          <w:color w:val="000000"/>
        </w:rPr>
        <w:t>=linear baseline (see Example 28)</w:t>
      </w:r>
      <w:r w:rsidR="00B14690">
        <w:rPr>
          <w:color w:val="000000"/>
        </w:rPr>
        <w:t xml:space="preserve">, </w:t>
      </w:r>
      <w:r w:rsidRPr="00640854">
        <w:rPr>
          <w:b/>
          <w:bCs/>
          <w:color w:val="000000"/>
        </w:rPr>
        <w:t>28</w:t>
      </w:r>
      <w:r w:rsidRPr="00640854">
        <w:rPr>
          <w:color w:val="000000"/>
        </w:rPr>
        <w:t>=polynomial (extra=polynomial order</w:t>
      </w:r>
      <w:r w:rsidR="00B14690">
        <w:rPr>
          <w:color w:val="000000"/>
        </w:rPr>
        <w:t xml:space="preserve">, </w:t>
      </w:r>
      <w:r w:rsidRPr="00640854">
        <w:rPr>
          <w:color w:val="000000"/>
        </w:rPr>
        <w:t>Example 30)</w:t>
      </w:r>
      <w:r w:rsidR="00B14690">
        <w:rPr>
          <w:color w:val="000000"/>
        </w:rPr>
        <w:t xml:space="preserve">, </w:t>
      </w:r>
      <w:r w:rsidRPr="00640854">
        <w:rPr>
          <w:b/>
          <w:bCs/>
          <w:color w:val="000000"/>
        </w:rPr>
        <w:t>29</w:t>
      </w:r>
      <w:r w:rsidRPr="00640854">
        <w:rPr>
          <w:color w:val="000000"/>
        </w:rPr>
        <w:t>=articulated linear segmented</w:t>
      </w:r>
      <w:r>
        <w:rPr>
          <w:color w:val="000000"/>
        </w:rPr>
        <w:fldChar w:fldCharType="begin"/>
      </w:r>
      <w:r>
        <w:instrText xml:space="preserve"> XE "</w:instrText>
      </w:r>
      <w:r w:rsidRPr="00E52AD4">
        <w:rPr>
          <w:rStyle w:val="Hyperlink"/>
          <w:color w:val="551A8B"/>
        </w:rPr>
        <w:instrText>segmented</w:instrText>
      </w:r>
      <w:r>
        <w:instrText xml:space="preserve">" </w:instrText>
      </w:r>
      <w:r>
        <w:rPr>
          <w:color w:val="000000"/>
        </w:rPr>
        <w:fldChar w:fldCharType="end"/>
      </w:r>
      <w:r>
        <w:rPr>
          <w:color w:val="000000"/>
        </w:rPr>
        <w:t xml:space="preserve"> (see Example 29)</w:t>
      </w:r>
      <w:r w:rsidR="00B14690">
        <w:rPr>
          <w:color w:val="000000"/>
        </w:rPr>
        <w:t xml:space="preserve">, </w:t>
      </w:r>
      <w:r w:rsidRPr="00640854">
        <w:rPr>
          <w:b/>
          <w:bCs/>
          <w:color w:val="000000"/>
        </w:rPr>
        <w:t>30</w:t>
      </w:r>
      <w:r w:rsidRPr="00640854">
        <w:rPr>
          <w:color w:val="000000"/>
        </w:rPr>
        <w:t>=independently-variable alp</w:t>
      </w:r>
      <w:r>
        <w:rPr>
          <w:color w:val="000000"/>
        </w:rPr>
        <w:t>ha Voigt</w:t>
      </w:r>
      <w:r w:rsidR="00B14690">
        <w:rPr>
          <w:color w:val="000000"/>
        </w:rPr>
        <w:t xml:space="preserve">, </w:t>
      </w:r>
      <w:r w:rsidRPr="00640854">
        <w:rPr>
          <w:b/>
          <w:bCs/>
          <w:color w:val="000000"/>
        </w:rPr>
        <w:t>31</w:t>
      </w:r>
      <w:r w:rsidRPr="00640854">
        <w:rPr>
          <w:color w:val="000000"/>
        </w:rPr>
        <w:t>=independently-variable time constant ExpGaussian</w:t>
      </w:r>
      <w:r w:rsidR="00B14690">
        <w:rPr>
          <w:color w:val="000000"/>
        </w:rPr>
        <w:t xml:space="preserve">, </w:t>
      </w:r>
      <w:r w:rsidRPr="00640854">
        <w:rPr>
          <w:b/>
          <w:bCs/>
          <w:color w:val="000000"/>
        </w:rPr>
        <w:t>32</w:t>
      </w:r>
      <w:r w:rsidRPr="00640854">
        <w:rPr>
          <w:color w:val="000000"/>
        </w:rPr>
        <w:t>=independently-variable Pearson</w:t>
      </w:r>
      <w:r w:rsidR="00B14690">
        <w:rPr>
          <w:color w:val="000000"/>
        </w:rPr>
        <w:t xml:space="preserve">, </w:t>
      </w:r>
      <w:r w:rsidRPr="00640854">
        <w:rPr>
          <w:b/>
          <w:bCs/>
          <w:color w:val="000000"/>
        </w:rPr>
        <w:t>33</w:t>
      </w:r>
      <w:r w:rsidRPr="00640854">
        <w:rPr>
          <w:color w:val="000000"/>
        </w:rPr>
        <w:t>=independently-varia</w:t>
      </w:r>
      <w:r>
        <w:rPr>
          <w:color w:val="000000"/>
        </w:rPr>
        <w:t>ble Gaussian/Lorentzian blend</w:t>
      </w:r>
      <w:r w:rsidR="00B14690">
        <w:rPr>
          <w:color w:val="000000"/>
        </w:rPr>
        <w:t xml:space="preserve">, </w:t>
      </w:r>
      <w:r w:rsidRPr="00640854">
        <w:rPr>
          <w:b/>
          <w:bCs/>
          <w:color w:val="000000"/>
        </w:rPr>
        <w:t>34</w:t>
      </w:r>
      <w:r w:rsidRPr="00640854">
        <w:rPr>
          <w:color w:val="000000"/>
        </w:rPr>
        <w:t>=fixed-width Voigt</w:t>
      </w:r>
      <w:r w:rsidR="00B14690">
        <w:rPr>
          <w:color w:val="000000"/>
        </w:rPr>
        <w:t xml:space="preserve">, </w:t>
      </w:r>
      <w:r w:rsidRPr="00640854">
        <w:rPr>
          <w:b/>
          <w:bCs/>
          <w:color w:val="000000"/>
        </w:rPr>
        <w:t>35</w:t>
      </w:r>
      <w:r w:rsidRPr="00640854">
        <w:rPr>
          <w:color w:val="000000"/>
        </w:rPr>
        <w:t>=fixed-width Gaussian/Lorentzian blend</w:t>
      </w:r>
      <w:r w:rsidR="00B14690">
        <w:rPr>
          <w:color w:val="000000"/>
        </w:rPr>
        <w:t xml:space="preserve">, </w:t>
      </w:r>
      <w:r w:rsidRPr="00640854">
        <w:rPr>
          <w:b/>
          <w:bCs/>
          <w:color w:val="000000"/>
        </w:rPr>
        <w:t>36</w:t>
      </w:r>
      <w:r w:rsidRPr="00640854">
        <w:rPr>
          <w:color w:val="000000"/>
        </w:rPr>
        <w:t>=fixed-width exponentially-broadened Gaussian</w:t>
      </w:r>
      <w:r w:rsidR="00B14690">
        <w:rPr>
          <w:color w:val="000000"/>
        </w:rPr>
        <w:t xml:space="preserve">, </w:t>
      </w:r>
      <w:r w:rsidRPr="00640854">
        <w:rPr>
          <w:b/>
          <w:bCs/>
          <w:color w:val="000000"/>
        </w:rPr>
        <w:t>37</w:t>
      </w:r>
      <w:r w:rsidRPr="00640854">
        <w:rPr>
          <w:color w:val="000000"/>
        </w:rPr>
        <w:t>=fixed-width Pearson;</w:t>
      </w:r>
      <w:r w:rsidRPr="00640854">
        <w:rPr>
          <w:b/>
          <w:bCs/>
          <w:color w:val="000000"/>
        </w:rPr>
        <w:t>38</w:t>
      </w:r>
      <w:r w:rsidRPr="00640854">
        <w:rPr>
          <w:color w:val="000000"/>
        </w:rPr>
        <w:t>= independently-variable time constant ExpLorentzian</w:t>
      </w:r>
      <w:r w:rsidR="00B14690">
        <w:rPr>
          <w:color w:val="000000"/>
        </w:rPr>
        <w:t xml:space="preserve">, </w:t>
      </w:r>
      <w:r w:rsidRPr="00640854">
        <w:rPr>
          <w:b/>
          <w:bCs/>
          <w:color w:val="000000"/>
        </w:rPr>
        <w:t>39= </w:t>
      </w:r>
      <w:r w:rsidRPr="00640854">
        <w:rPr>
          <w:color w:val="000000"/>
        </w:rPr>
        <w:t>alternative independently-variable time constant ExpGaussian (see Example 39 below)</w:t>
      </w:r>
      <w:r w:rsidR="00B14690">
        <w:rPr>
          <w:color w:val="000000"/>
        </w:rPr>
        <w:t xml:space="preserve">, </w:t>
      </w:r>
      <w:r w:rsidRPr="00640854">
        <w:rPr>
          <w:b/>
          <w:bCs/>
          <w:color w:val="000000"/>
        </w:rPr>
        <w:t>40</w:t>
      </w:r>
      <w:r>
        <w:rPr>
          <w:color w:val="000000"/>
        </w:rPr>
        <w:t>=sine wave</w:t>
      </w:r>
      <w:r w:rsidR="00B14690">
        <w:rPr>
          <w:color w:val="000000"/>
        </w:rPr>
        <w:t xml:space="preserve">, </w:t>
      </w:r>
      <w:r w:rsidRPr="00640854">
        <w:rPr>
          <w:b/>
          <w:bCs/>
          <w:color w:val="000000"/>
        </w:rPr>
        <w:t>41</w:t>
      </w:r>
      <w:r w:rsidRPr="00640854">
        <w:rPr>
          <w:color w:val="000000"/>
        </w:rPr>
        <w:t>=rectangle</w:t>
      </w:r>
      <w:r w:rsidR="00B14690">
        <w:rPr>
          <w:color w:val="000000"/>
        </w:rPr>
        <w:t xml:space="preserve">, </w:t>
      </w:r>
      <w:r w:rsidRPr="00640854">
        <w:rPr>
          <w:b/>
          <w:bCs/>
          <w:color w:val="000000"/>
        </w:rPr>
        <w:t>42</w:t>
      </w:r>
      <w:r w:rsidRPr="00640854">
        <w:rPr>
          <w:color w:val="000000"/>
        </w:rPr>
        <w:t>=flattened Gaussian</w:t>
      </w:r>
      <w:r w:rsidR="00B14690">
        <w:rPr>
          <w:color w:val="000000"/>
        </w:rPr>
        <w:t xml:space="preserve">, </w:t>
      </w:r>
      <w:r w:rsidRPr="00640854">
        <w:rPr>
          <w:b/>
          <w:bCs/>
          <w:color w:val="000000"/>
        </w:rPr>
        <w:t>43</w:t>
      </w:r>
      <w:r w:rsidRPr="00640854">
        <w:rPr>
          <w:color w:val="000000"/>
        </w:rPr>
        <w:t>=Gompertz function (3 parameter logistic: </w:t>
      </w:r>
      <w:r w:rsidRPr="00E9195D">
        <w:rPr>
          <w:rFonts w:ascii="Courier New" w:hAnsi="Courier New" w:cs="Courier New"/>
          <w:color w:val="000000"/>
          <w:sz w:val="22"/>
          <w:szCs w:val="22"/>
          <w:shd w:val="clear" w:color="auto" w:fill="FFFFFF"/>
        </w:rPr>
        <w:t>Bo*exp(-exp((Kh*exp(1)/Bo)*(L-t)+1))</w:t>
      </w:r>
      <w:r w:rsidRPr="00E9195D">
        <w:rPr>
          <w:color w:val="000000"/>
          <w:sz w:val="22"/>
          <w:szCs w:val="22"/>
        </w:rPr>
        <w:t>)</w:t>
      </w:r>
      <w:r w:rsidR="00B14690">
        <w:rPr>
          <w:color w:val="000000"/>
        </w:rPr>
        <w:t xml:space="preserve">, </w:t>
      </w:r>
      <w:r w:rsidRPr="00640854">
        <w:rPr>
          <w:b/>
          <w:bCs/>
          <w:color w:val="000000"/>
        </w:rPr>
        <w:t>44</w:t>
      </w:r>
      <w:r w:rsidRPr="00640854">
        <w:rPr>
          <w:color w:val="000000"/>
        </w:rPr>
        <w:t>=1-exp(-k*x)</w:t>
      </w:r>
      <w:r w:rsidR="00B14690">
        <w:rPr>
          <w:color w:val="000000"/>
        </w:rPr>
        <w:t xml:space="preserve">, </w:t>
      </w:r>
      <w:r w:rsidRPr="00640854">
        <w:rPr>
          <w:b/>
          <w:bCs/>
          <w:color w:val="000000"/>
        </w:rPr>
        <w:t>45</w:t>
      </w:r>
      <w:r w:rsidRPr="00640854">
        <w:rPr>
          <w:color w:val="000000"/>
        </w:rPr>
        <w:t>: Four-parameter logistic y = maxy*(1+(miny-1)/(1+(x/</w:t>
      </w:r>
      <w:proofErr w:type="spellStart"/>
      <w:r w:rsidRPr="00640854">
        <w:rPr>
          <w:color w:val="000000"/>
        </w:rPr>
        <w:t>ip</w:t>
      </w:r>
      <w:proofErr w:type="spellEnd"/>
      <w:r w:rsidRPr="00640854">
        <w:rPr>
          <w:color w:val="000000"/>
        </w:rPr>
        <w:t>)^slope))</w:t>
      </w:r>
      <w:r w:rsidR="00B14690">
        <w:rPr>
          <w:color w:val="000000"/>
        </w:rPr>
        <w:t xml:space="preserve">, </w:t>
      </w:r>
      <w:r w:rsidRPr="00640854">
        <w:rPr>
          <w:b/>
          <w:bCs/>
          <w:color w:val="000000"/>
        </w:rPr>
        <w:t>46</w:t>
      </w:r>
      <w:r w:rsidRPr="00640854">
        <w:rPr>
          <w:color w:val="000000"/>
        </w:rPr>
        <w:t>=quadratic baseline (see Example 38)</w:t>
      </w:r>
      <w:r w:rsidR="00B14690">
        <w:rPr>
          <w:color w:val="000000"/>
        </w:rPr>
        <w:t xml:space="preserve">, </w:t>
      </w:r>
      <w:r w:rsidRPr="00640854">
        <w:rPr>
          <w:b/>
          <w:bCs/>
          <w:color w:val="000000"/>
        </w:rPr>
        <w:t>47</w:t>
      </w:r>
      <w:r w:rsidRPr="00640854">
        <w:rPr>
          <w:color w:val="000000"/>
        </w:rPr>
        <w:t xml:space="preserve">=blackbody </w:t>
      </w:r>
      <w:r w:rsidRPr="00640854">
        <w:rPr>
          <w:color w:val="000000"/>
        </w:rPr>
        <w:lastRenderedPageBreak/>
        <w:t>emission</w:t>
      </w:r>
      <w:r w:rsidR="00B14690">
        <w:rPr>
          <w:color w:val="000000"/>
        </w:rPr>
        <w:t xml:space="preserve">, </w:t>
      </w:r>
      <w:r w:rsidRPr="00640854">
        <w:rPr>
          <w:b/>
          <w:bCs/>
          <w:color w:val="000000"/>
        </w:rPr>
        <w:t>48</w:t>
      </w:r>
      <w:r w:rsidRPr="00640854">
        <w:rPr>
          <w:color w:val="000000"/>
        </w:rPr>
        <w:t>=equal-width exponential pulse</w:t>
      </w:r>
      <w:r w:rsidR="00B14690">
        <w:rPr>
          <w:color w:val="000000"/>
        </w:rPr>
        <w:t xml:space="preserve">, </w:t>
      </w:r>
      <w:r w:rsidRPr="00E76083">
        <w:rPr>
          <w:b/>
          <w:bCs/>
          <w:color w:val="000000"/>
        </w:rPr>
        <w:t>49</w:t>
      </w:r>
      <w:r>
        <w:rPr>
          <w:color w:val="000000"/>
        </w:rPr>
        <w:t>=Pearson IV</w:t>
      </w:r>
      <w:r w:rsidR="00B14690">
        <w:rPr>
          <w:color w:val="000000"/>
        </w:rPr>
        <w:t xml:space="preserve">, </w:t>
      </w:r>
      <w:r w:rsidRPr="00640854">
        <w:rPr>
          <w:b/>
          <w:bCs/>
          <w:color w:val="000000"/>
        </w:rPr>
        <w:t>50</w:t>
      </w:r>
      <w:r w:rsidRPr="00640854">
        <w:rPr>
          <w:color w:val="000000"/>
        </w:rPr>
        <w:t>=multilinear regression (kno</w:t>
      </w:r>
      <w:r>
        <w:rPr>
          <w:color w:val="000000"/>
        </w:rPr>
        <w:t xml:space="preserve">wn peak positions and widths). </w:t>
      </w:r>
      <w:r w:rsidRPr="00640854">
        <w:rPr>
          <w:color w:val="000000"/>
        </w:rPr>
        <w:t>The function </w:t>
      </w:r>
      <w:hyperlink r:id="rId3059" w:history="1">
        <w:r w:rsidRPr="00640854">
          <w:rPr>
            <w:rStyle w:val="Hyperlink"/>
          </w:rPr>
          <w:t>ShapeDemo </w:t>
        </w:r>
      </w:hyperlink>
      <w:r w:rsidRPr="00640854">
        <w:rPr>
          <w:color w:val="000000"/>
        </w:rPr>
        <w:t>demonstrates most of the basic peak shapes</w:t>
      </w:r>
      <w:r>
        <w:rPr>
          <w:color w:val="000000"/>
        </w:rPr>
        <w:t xml:space="preserve"> (graphic on </w:t>
      </w:r>
      <w:r w:rsidRPr="00675F30">
        <w:t xml:space="preserve">page </w:t>
      </w:r>
      <w:r>
        <w:fldChar w:fldCharType="begin"/>
      </w:r>
      <w:r>
        <w:instrText xml:space="preserve"> PAGEREF PeakShapeGraphic \h </w:instrText>
      </w:r>
      <w:r>
        <w:fldChar w:fldCharType="separate"/>
      </w:r>
      <w:r w:rsidR="0018117D">
        <w:rPr>
          <w:noProof/>
        </w:rPr>
        <w:t>427</w:t>
      </w:r>
      <w:r>
        <w:fldChar w:fldCharType="end"/>
      </w:r>
      <w:r>
        <w:rPr>
          <w:color w:val="000000"/>
        </w:rPr>
        <w:t xml:space="preserve">) </w:t>
      </w:r>
      <w:r w:rsidRPr="00640854">
        <w:rPr>
          <w:color w:val="000000"/>
        </w:rPr>
        <w:t>showing the variabl</w:t>
      </w:r>
      <w:r>
        <w:rPr>
          <w:color w:val="000000"/>
        </w:rPr>
        <w:t>e-shape peaks as multiple lines</w:t>
      </w:r>
      <w:r w:rsidRPr="00640854">
        <w:rPr>
          <w:color w:val="000000"/>
        </w:rPr>
        <w:t>.</w:t>
      </w:r>
    </w:p>
    <w:p w14:paraId="546BB57D" w14:textId="742041AF" w:rsidR="00D80056" w:rsidRPr="004D0B2D" w:rsidRDefault="00D80056" w:rsidP="00D80056">
      <w:pPr>
        <w:pStyle w:val="NormalWeb"/>
        <w:spacing w:after="115" w:afterAutospacing="0" w:line="276" w:lineRule="auto"/>
        <w:ind w:left="709"/>
        <w:rPr>
          <w:color w:val="000000"/>
        </w:rPr>
      </w:pPr>
      <w:r w:rsidRPr="00640854">
        <w:rPr>
          <w:rFonts w:ascii="TimesNewRomanPS-BoldMT" w:hAnsi="TimesNewRomanPS-BoldMT"/>
          <w:b/>
          <w:bCs/>
          <w:color w:val="000000"/>
        </w:rPr>
        <w:t>Note 1</w:t>
      </w:r>
      <w:r w:rsidRPr="00640854">
        <w:rPr>
          <w:rFonts w:ascii="TimesNewRomanPS-BoldMT" w:hAnsi="TimesNewRomanPS-BoldMT"/>
          <w:color w:val="000000"/>
        </w:rPr>
        <w:t>: </w:t>
      </w:r>
      <w:r w:rsidRPr="00640854">
        <w:rPr>
          <w:rFonts w:ascii="TimesNewRomanPSMT" w:hAnsi="TimesNewRomanPSMT"/>
          <w:color w:val="000000"/>
        </w:rPr>
        <w:t>"unconstrained" simply means that the position, height, and width of each peak in the model can vary independently of the other peaks, as opposed to the equal-width, fixed-width, or fixed position variants. </w:t>
      </w:r>
      <w:r w:rsidRPr="00640854">
        <w:rPr>
          <w:color w:val="000000"/>
        </w:rPr>
        <w:t>Shapes 4, 5, 13, 14, 15, 18, 20, and 34-37 are</w:t>
      </w:r>
      <w:r w:rsidRPr="00640854">
        <w:rPr>
          <w:rFonts w:ascii="TimesNewRomanPSMT" w:hAnsi="TimesNewRomanPSMT"/>
          <w:color w:val="000000"/>
        </w:rPr>
        <w:t xml:space="preserve"> constrained to the same </w:t>
      </w:r>
      <w:r w:rsidRPr="00640854">
        <w:rPr>
          <w:rFonts w:ascii="TimesNewRomanPSMT" w:hAnsi="TimesNewRomanPSMT"/>
          <w:i/>
          <w:iCs/>
          <w:color w:val="000000"/>
        </w:rPr>
        <w:t>shape constant</w:t>
      </w:r>
      <w:r w:rsidR="00B14690">
        <w:rPr>
          <w:rFonts w:ascii="TimesNewRomanPSMT" w:hAnsi="TimesNewRomanPSMT"/>
          <w:color w:val="000000"/>
        </w:rPr>
        <w:t>. S</w:t>
      </w:r>
      <w:r w:rsidRPr="00640854">
        <w:rPr>
          <w:rFonts w:ascii="TimesNewRomanPSMT" w:hAnsi="TimesNewRomanPSMT"/>
          <w:color w:val="000000"/>
        </w:rPr>
        <w:t>hapes</w:t>
      </w:r>
      <w:r>
        <w:rPr>
          <w:rFonts w:ascii="TimesNewRomanPSMT" w:hAnsi="TimesNewRomanPSMT"/>
          <w:color w:val="000000"/>
        </w:rPr>
        <w:t xml:space="preserve"> </w:t>
      </w:r>
      <w:r w:rsidRPr="00640854">
        <w:rPr>
          <w:rFonts w:ascii="TimesNewRomanPSMT" w:hAnsi="TimesNewRomanPSMT"/>
          <w:color w:val="000000"/>
        </w:rPr>
        <w:t>30-33 are completely unconstrained in position, width, </w:t>
      </w:r>
      <w:r w:rsidRPr="00640854">
        <w:rPr>
          <w:rFonts w:ascii="TimesNewRomanPSMT" w:hAnsi="TimesNewRomanPSMT"/>
          <w:i/>
          <w:iCs/>
          <w:color w:val="000000"/>
        </w:rPr>
        <w:t>and </w:t>
      </w:r>
      <w:r w:rsidRPr="00640854">
        <w:rPr>
          <w:rFonts w:ascii="TimesNewRomanPSMT" w:hAnsi="TimesNewRomanPSMT"/>
          <w:color w:val="000000"/>
        </w:rPr>
        <w:t>shape</w:t>
      </w:r>
      <w:r w:rsidR="00B14690">
        <w:rPr>
          <w:rFonts w:ascii="TimesNewRomanPSMT" w:hAnsi="TimesNewRomanPSMT"/>
          <w:color w:val="000000"/>
        </w:rPr>
        <w:t>. T</w:t>
      </w:r>
      <w:r w:rsidRPr="00640854">
        <w:rPr>
          <w:rFonts w:ascii="TimesNewRomanPSMT" w:hAnsi="TimesNewRomanPSMT"/>
          <w:color w:val="000000"/>
        </w:rPr>
        <w:t>heir shape variables are determined by iteration. </w:t>
      </w:r>
      <w:r>
        <w:rPr>
          <w:rFonts w:ascii="TimesNewRomanPSMT" w:hAnsi="TimesNewRomanPSMT"/>
          <w:color w:val="000000"/>
        </w:rPr>
        <w:br/>
      </w:r>
      <w:r w:rsidRPr="00F66522">
        <w:rPr>
          <w:rFonts w:ascii="TimesNewRomanPSMT" w:hAnsi="TimesNewRomanPSMT"/>
          <w:color w:val="000000"/>
          <w:sz w:val="12"/>
          <w:szCs w:val="12"/>
        </w:rPr>
        <w:br/>
      </w:r>
      <w:r w:rsidRPr="00640854">
        <w:rPr>
          <w:b/>
          <w:bCs/>
          <w:color w:val="000000"/>
        </w:rPr>
        <w:t>Note 2</w:t>
      </w:r>
      <w:r w:rsidRPr="00640854">
        <w:rPr>
          <w:color w:val="000000"/>
        </w:rPr>
        <w:t>: The value of the shape constant "extra" defaults to 1 if not specified in input arguments. </w:t>
      </w:r>
      <w:r>
        <w:rPr>
          <w:color w:val="000000"/>
        </w:rPr>
        <w:br/>
      </w:r>
      <w:r w:rsidRPr="00F66522">
        <w:rPr>
          <w:color w:val="000000"/>
          <w:sz w:val="12"/>
          <w:szCs w:val="12"/>
        </w:rPr>
        <w:br/>
      </w:r>
      <w:r w:rsidRPr="00640854">
        <w:rPr>
          <w:b/>
          <w:bCs/>
          <w:color w:val="000000"/>
        </w:rPr>
        <w:t>Note 3</w:t>
      </w:r>
      <w:r w:rsidRPr="00640854">
        <w:rPr>
          <w:color w:val="000000"/>
        </w:rPr>
        <w:t>: The peakshape argument can be a </w:t>
      </w:r>
      <w:r w:rsidRPr="00640854">
        <w:rPr>
          <w:i/>
          <w:iCs/>
          <w:color w:val="000000"/>
        </w:rPr>
        <w:t>vector of different shapes for each peak</w:t>
      </w:r>
      <w:r w:rsidRPr="00640854">
        <w:rPr>
          <w:color w:val="000000"/>
        </w:rPr>
        <w:t>, e.g. [1 2 1] for three peaks in a Gaussian</w:t>
      </w:r>
      <w:r w:rsidR="000A2CD0">
        <w:rPr>
          <w:color w:val="000000"/>
        </w:rPr>
        <w:t>/</w:t>
      </w:r>
      <w:r w:rsidRPr="00640854">
        <w:rPr>
          <w:color w:val="000000"/>
        </w:rPr>
        <w:t>Lorentzian</w:t>
      </w:r>
      <w:r w:rsidR="000A2CD0">
        <w:rPr>
          <w:color w:val="000000"/>
        </w:rPr>
        <w:t>/</w:t>
      </w:r>
      <w:r w:rsidRPr="00640854">
        <w:rPr>
          <w:color w:val="000000"/>
        </w:rPr>
        <w:t>Gaussian sequence. (The next input argument, 'extra', must be a vector of the same length as 'peakshape'. See </w:t>
      </w:r>
      <w:r w:rsidRPr="00640854">
        <w:rPr>
          <w:b/>
          <w:bCs/>
          <w:color w:val="000000"/>
        </w:rPr>
        <w:t>Examples 24</w:t>
      </w:r>
      <w:r w:rsidRPr="00640854">
        <w:rPr>
          <w:color w:val="000000"/>
        </w:rPr>
        <w:t>, </w:t>
      </w:r>
      <w:r w:rsidRPr="00640854">
        <w:rPr>
          <w:b/>
          <w:bCs/>
          <w:color w:val="000000"/>
        </w:rPr>
        <w:t>25</w:t>
      </w:r>
      <w:r w:rsidRPr="00640854">
        <w:rPr>
          <w:color w:val="000000"/>
        </w:rPr>
        <w:t>, </w:t>
      </w:r>
      <w:r w:rsidRPr="00640854">
        <w:rPr>
          <w:b/>
          <w:bCs/>
          <w:color w:val="000000"/>
        </w:rPr>
        <w:t>28 </w:t>
      </w:r>
      <w:r w:rsidRPr="00640854">
        <w:rPr>
          <w:color w:val="000000"/>
        </w:rPr>
        <w:t>and </w:t>
      </w:r>
      <w:r w:rsidRPr="00640854">
        <w:rPr>
          <w:b/>
          <w:bCs/>
          <w:color w:val="000000"/>
        </w:rPr>
        <w:t>38</w:t>
      </w:r>
      <w:r>
        <w:rPr>
          <w:color w:val="000000"/>
        </w:rPr>
        <w:t>, below.</w:t>
      </w:r>
      <w:r w:rsidRPr="004D0B2D">
        <w:rPr>
          <w:color w:val="000000"/>
        </w:rPr>
        <w:t xml:space="preserve"> </w:t>
      </w:r>
    </w:p>
    <w:p w14:paraId="431E57F9" w14:textId="5D60BD7D" w:rsidR="00D80056" w:rsidRPr="00640854" w:rsidRDefault="00D80056" w:rsidP="00D80056">
      <w:pPr>
        <w:pStyle w:val="NormalWeb"/>
        <w:spacing w:after="115" w:afterAutospacing="0" w:line="276" w:lineRule="auto"/>
        <w:rPr>
          <w:color w:val="000000"/>
        </w:rPr>
      </w:pPr>
      <w:r w:rsidRPr="00640854">
        <w:rPr>
          <w:rFonts w:ascii="Courier New" w:hAnsi="Courier New" w:cs="Courier New"/>
          <w:b/>
          <w:bCs/>
          <w:color w:val="000000"/>
        </w:rPr>
        <w:t>peakfit(signal,</w:t>
      </w:r>
      <w:r>
        <w:rPr>
          <w:rFonts w:ascii="Courier New" w:hAnsi="Courier New" w:cs="Courier New"/>
          <w:b/>
          <w:bCs/>
          <w:color w:val="000000"/>
        </w:rPr>
        <w:t xml:space="preserve"> </w:t>
      </w:r>
      <w:r w:rsidRPr="00640854">
        <w:rPr>
          <w:rFonts w:ascii="Courier New" w:hAnsi="Courier New" w:cs="Courier New"/>
          <w:b/>
          <w:bCs/>
          <w:color w:val="000000"/>
        </w:rPr>
        <w:t>center,</w:t>
      </w:r>
      <w:r>
        <w:rPr>
          <w:rFonts w:ascii="Courier New" w:hAnsi="Courier New" w:cs="Courier New"/>
          <w:b/>
          <w:bCs/>
          <w:color w:val="000000"/>
        </w:rPr>
        <w:t xml:space="preserve"> </w:t>
      </w:r>
      <w:r w:rsidRPr="00640854">
        <w:rPr>
          <w:rFonts w:ascii="Courier New" w:hAnsi="Courier New" w:cs="Courier New"/>
          <w:b/>
          <w:bCs/>
          <w:color w:val="000000"/>
        </w:rPr>
        <w:t>window,</w:t>
      </w:r>
      <w:r>
        <w:rPr>
          <w:rFonts w:ascii="Courier New" w:hAnsi="Courier New" w:cs="Courier New"/>
          <w:b/>
          <w:bCs/>
          <w:color w:val="000000"/>
        </w:rPr>
        <w:t xml:space="preserve"> </w:t>
      </w:r>
      <w:r w:rsidRPr="00640854">
        <w:rPr>
          <w:rFonts w:ascii="Courier New" w:hAnsi="Courier New" w:cs="Courier New"/>
          <w:b/>
          <w:bCs/>
          <w:color w:val="000000"/>
        </w:rPr>
        <w:t>NumPeaks,</w:t>
      </w:r>
      <w:r>
        <w:rPr>
          <w:rFonts w:ascii="Courier New" w:hAnsi="Courier New" w:cs="Courier New"/>
          <w:b/>
          <w:bCs/>
          <w:color w:val="000000"/>
        </w:rPr>
        <w:t xml:space="preserve"> </w:t>
      </w:r>
      <w:r w:rsidRPr="00640854">
        <w:rPr>
          <w:rFonts w:ascii="Courier New" w:hAnsi="Courier New" w:cs="Courier New"/>
          <w:b/>
          <w:bCs/>
          <w:color w:val="000000"/>
        </w:rPr>
        <w:t>peakshape,</w:t>
      </w:r>
      <w:r>
        <w:rPr>
          <w:rFonts w:ascii="Courier New" w:hAnsi="Courier New" w:cs="Courier New"/>
          <w:b/>
          <w:bCs/>
          <w:color w:val="000000"/>
        </w:rPr>
        <w:t xml:space="preserve"> </w:t>
      </w:r>
      <w:r w:rsidRPr="00640854">
        <w:rPr>
          <w:rFonts w:ascii="Courier New" w:hAnsi="Courier New" w:cs="Courier New"/>
          <w:b/>
          <w:bCs/>
          <w:color w:val="000000"/>
        </w:rPr>
        <w:t>extra)</w:t>
      </w:r>
      <w:r w:rsidRPr="00640854">
        <w:rPr>
          <w:color w:val="000000"/>
        </w:rPr>
        <w:br/>
        <w:t>  Specifies the value of 'extra', used in the Pearson, exponentially-broadened Gaussian, Gaussian/Lorentzian blend, bifurcated Gaussian, and Breit-Wigner-Fano shapes to fine-tune the peak shape.</w:t>
      </w:r>
      <w:r w:rsidRPr="00640854">
        <w:rPr>
          <w:rStyle w:val="apple-converted-space"/>
          <w:color w:val="000000"/>
        </w:rPr>
        <w:t> </w:t>
      </w:r>
      <w:r w:rsidRPr="00640854">
        <w:rPr>
          <w:color w:val="000000"/>
        </w:rPr>
        <w:t>The value of "extra" defaults to 1 if not specified in input arguments. In version </w:t>
      </w:r>
      <w:r w:rsidRPr="00640854">
        <w:rPr>
          <w:b/>
          <w:bCs/>
          <w:color w:val="000000"/>
        </w:rPr>
        <w:t>5</w:t>
      </w:r>
      <w:r w:rsidRPr="00640854">
        <w:rPr>
          <w:color w:val="000000"/>
        </w:rPr>
        <w:t>, 'extra' can be a vector of different extra values for each peak).</w:t>
      </w:r>
      <w:r w:rsidRPr="00640854">
        <w:rPr>
          <w:color w:val="000000"/>
        </w:rPr>
        <w:br/>
      </w:r>
      <w:r w:rsidRPr="006E7904">
        <w:rPr>
          <w:color w:val="000000"/>
          <w:sz w:val="12"/>
          <w:szCs w:val="12"/>
        </w:rPr>
        <w:t> </w:t>
      </w:r>
      <w:r w:rsidRPr="006E7904">
        <w:rPr>
          <w:rStyle w:val="apple-converted-space"/>
          <w:color w:val="000000"/>
          <w:sz w:val="12"/>
          <w:szCs w:val="12"/>
        </w:rPr>
        <w:t> </w:t>
      </w:r>
      <w:r w:rsidRPr="006E7904">
        <w:rPr>
          <w:color w:val="000000"/>
          <w:sz w:val="12"/>
          <w:szCs w:val="12"/>
        </w:rPr>
        <w:br/>
      </w:r>
      <w:r w:rsidRPr="00640854">
        <w:rPr>
          <w:rFonts w:ascii="Courier New" w:hAnsi="Courier New" w:cs="Courier New"/>
          <w:b/>
          <w:bCs/>
          <w:color w:val="000000"/>
        </w:rPr>
        <w:t>peakfit(signal,</w:t>
      </w:r>
      <w:r>
        <w:rPr>
          <w:rFonts w:ascii="Courier New" w:hAnsi="Courier New" w:cs="Courier New"/>
          <w:b/>
          <w:bCs/>
          <w:color w:val="000000"/>
        </w:rPr>
        <w:t xml:space="preserve"> </w:t>
      </w:r>
      <w:r w:rsidRPr="00640854">
        <w:rPr>
          <w:rFonts w:ascii="Courier New" w:hAnsi="Courier New" w:cs="Courier New"/>
          <w:b/>
          <w:bCs/>
          <w:color w:val="000000"/>
        </w:rPr>
        <w:t>center,</w:t>
      </w:r>
      <w:r>
        <w:rPr>
          <w:rFonts w:ascii="Courier New" w:hAnsi="Courier New" w:cs="Courier New"/>
          <w:b/>
          <w:bCs/>
          <w:color w:val="000000"/>
        </w:rPr>
        <w:t xml:space="preserve"> </w:t>
      </w:r>
      <w:r w:rsidRPr="00640854">
        <w:rPr>
          <w:rFonts w:ascii="Courier New" w:hAnsi="Courier New" w:cs="Courier New"/>
          <w:b/>
          <w:bCs/>
          <w:color w:val="000000"/>
        </w:rPr>
        <w:t>window,</w:t>
      </w:r>
      <w:r>
        <w:rPr>
          <w:rFonts w:ascii="Courier New" w:hAnsi="Courier New" w:cs="Courier New"/>
          <w:b/>
          <w:bCs/>
          <w:color w:val="000000"/>
        </w:rPr>
        <w:t xml:space="preserve"> </w:t>
      </w:r>
      <w:r w:rsidRPr="00640854">
        <w:rPr>
          <w:rFonts w:ascii="Courier New" w:hAnsi="Courier New" w:cs="Courier New"/>
          <w:b/>
          <w:bCs/>
          <w:color w:val="000000"/>
        </w:rPr>
        <w:t>NumPeaks,</w:t>
      </w:r>
      <w:r>
        <w:rPr>
          <w:rFonts w:ascii="Courier New" w:hAnsi="Courier New" w:cs="Courier New"/>
          <w:b/>
          <w:bCs/>
          <w:color w:val="000000"/>
        </w:rPr>
        <w:t xml:space="preserve"> </w:t>
      </w:r>
      <w:r w:rsidRPr="00640854">
        <w:rPr>
          <w:rFonts w:ascii="Courier New" w:hAnsi="Courier New" w:cs="Courier New"/>
          <w:b/>
          <w:bCs/>
          <w:color w:val="000000"/>
        </w:rPr>
        <w:t>peakshape, extra, NumTrials);</w:t>
      </w:r>
      <w:r w:rsidRPr="00640854">
        <w:rPr>
          <w:color w:val="000000"/>
        </w:rPr>
        <w:br/>
        <w:t>  Restarts the fitting process "NumTrials" times </w:t>
      </w:r>
      <w:r w:rsidRPr="00640854">
        <w:rPr>
          <w:i/>
          <w:iCs/>
          <w:color w:val="000000"/>
        </w:rPr>
        <w:t>with slightly different start values</w:t>
      </w:r>
      <w:r w:rsidRPr="00640854">
        <w:rPr>
          <w:color w:val="000000"/>
        </w:rPr>
        <w:t> and selects the best one (with lowest fitting error). NumTrials can be any positive integer (default is 1). In many cases, NumTrials=1 will be sufficient, but if that does not give consistent results, increase NumTrial</w:t>
      </w:r>
      <w:r>
        <w:rPr>
          <w:color w:val="000000"/>
        </w:rPr>
        <w:t>s until the result are stable. </w:t>
      </w:r>
      <w:r w:rsidRPr="00640854">
        <w:rPr>
          <w:color w:val="000000"/>
        </w:rPr>
        <w:br/>
      </w:r>
      <w:r w:rsidRPr="006E7904">
        <w:rPr>
          <w:color w:val="000000"/>
          <w:sz w:val="12"/>
          <w:szCs w:val="12"/>
        </w:rPr>
        <w:t> </w:t>
      </w:r>
      <w:r w:rsidRPr="006E7904">
        <w:rPr>
          <w:color w:val="000000"/>
          <w:sz w:val="12"/>
          <w:szCs w:val="12"/>
        </w:rPr>
        <w:br/>
      </w:r>
      <w:r w:rsidRPr="00640854">
        <w:rPr>
          <w:rFonts w:ascii="Courier New" w:hAnsi="Courier New" w:cs="Courier New"/>
          <w:b/>
          <w:bCs/>
          <w:color w:val="000000"/>
        </w:rPr>
        <w:t>peakfit(signal,</w:t>
      </w:r>
      <w:r>
        <w:rPr>
          <w:rFonts w:ascii="Courier New" w:hAnsi="Courier New" w:cs="Courier New"/>
          <w:b/>
          <w:bCs/>
          <w:color w:val="000000"/>
        </w:rPr>
        <w:t xml:space="preserve"> </w:t>
      </w:r>
      <w:r w:rsidRPr="00640854">
        <w:rPr>
          <w:rFonts w:ascii="Courier New" w:hAnsi="Courier New" w:cs="Courier New"/>
          <w:b/>
          <w:bCs/>
          <w:color w:val="000000"/>
        </w:rPr>
        <w:t>center,</w:t>
      </w:r>
      <w:r>
        <w:rPr>
          <w:rFonts w:ascii="Courier New" w:hAnsi="Courier New" w:cs="Courier New"/>
          <w:b/>
          <w:bCs/>
          <w:color w:val="000000"/>
        </w:rPr>
        <w:t xml:space="preserve"> </w:t>
      </w:r>
      <w:r w:rsidRPr="00640854">
        <w:rPr>
          <w:rFonts w:ascii="Courier New" w:hAnsi="Courier New" w:cs="Courier New"/>
          <w:b/>
          <w:bCs/>
          <w:color w:val="000000"/>
        </w:rPr>
        <w:t>window,</w:t>
      </w:r>
      <w:r>
        <w:rPr>
          <w:rFonts w:ascii="Courier New" w:hAnsi="Courier New" w:cs="Courier New"/>
          <w:b/>
          <w:bCs/>
          <w:color w:val="000000"/>
        </w:rPr>
        <w:t xml:space="preserve"> </w:t>
      </w:r>
      <w:r w:rsidRPr="00640854">
        <w:rPr>
          <w:rFonts w:ascii="Courier New" w:hAnsi="Courier New" w:cs="Courier New"/>
          <w:b/>
          <w:bCs/>
          <w:color w:val="000000"/>
        </w:rPr>
        <w:t>NumPeaks,</w:t>
      </w:r>
      <w:r>
        <w:rPr>
          <w:rFonts w:ascii="Courier New" w:hAnsi="Courier New" w:cs="Courier New"/>
          <w:b/>
          <w:bCs/>
          <w:color w:val="000000"/>
        </w:rPr>
        <w:t xml:space="preserve"> </w:t>
      </w:r>
      <w:r w:rsidRPr="00640854">
        <w:rPr>
          <w:rFonts w:ascii="Courier New" w:hAnsi="Courier New" w:cs="Courier New"/>
          <w:b/>
          <w:bCs/>
          <w:color w:val="000000"/>
        </w:rPr>
        <w:t>peakshape,</w:t>
      </w:r>
      <w:r>
        <w:rPr>
          <w:rFonts w:ascii="Courier New" w:hAnsi="Courier New" w:cs="Courier New"/>
          <w:b/>
          <w:bCs/>
          <w:color w:val="000000"/>
        </w:rPr>
        <w:t xml:space="preserve"> extra, </w:t>
      </w:r>
      <w:r w:rsidRPr="00640854">
        <w:rPr>
          <w:rFonts w:ascii="Courier New" w:hAnsi="Courier New" w:cs="Courier New"/>
          <w:b/>
          <w:bCs/>
          <w:color w:val="000000"/>
        </w:rPr>
        <w:t>NumTrials, start)</w:t>
      </w:r>
      <w:r w:rsidRPr="00640854">
        <w:rPr>
          <w:color w:val="000000"/>
        </w:rPr>
        <w:br/>
        <w:t>  Specifies the first guesses vector "</w:t>
      </w:r>
      <w:r>
        <w:rPr>
          <w:color w:val="000000"/>
        </w:rPr>
        <w:t>start</w:t>
      </w:r>
      <w:r w:rsidRPr="00640854">
        <w:rPr>
          <w:color w:val="000000"/>
        </w:rPr>
        <w:t>" for the peak positions and widths, e.g., start=[position</w:t>
      </w:r>
      <w:r>
        <w:rPr>
          <w:color w:val="000000"/>
        </w:rPr>
        <w:t>1 width1 position2 width2 ...].</w:t>
      </w:r>
      <w:r w:rsidRPr="00640854">
        <w:rPr>
          <w:color w:val="000000"/>
        </w:rPr>
        <w:t xml:space="preserve"> </w:t>
      </w:r>
      <w:r w:rsidR="000A2CD0" w:rsidRPr="00640854">
        <w:rPr>
          <w:color w:val="000000"/>
        </w:rPr>
        <w:t>It is only</w:t>
      </w:r>
      <w:r w:rsidRPr="00640854">
        <w:rPr>
          <w:color w:val="000000"/>
        </w:rPr>
        <w:t xml:space="preserve"> necessary </w:t>
      </w:r>
      <w:r>
        <w:rPr>
          <w:color w:val="000000"/>
        </w:rPr>
        <w:t>for</w:t>
      </w:r>
      <w:r w:rsidRPr="00640854">
        <w:rPr>
          <w:color w:val="000000"/>
        </w:rPr>
        <w:t xml:space="preserve"> difficult cases, especially when there are a lot of adjustable variables. The start </w:t>
      </w:r>
      <w:r>
        <w:rPr>
          <w:color w:val="000000"/>
        </w:rPr>
        <w:t>vector</w:t>
      </w:r>
      <w:r w:rsidRPr="00640854">
        <w:rPr>
          <w:color w:val="000000"/>
        </w:rPr>
        <w:t xml:space="preserve"> can be </w:t>
      </w:r>
      <w:r>
        <w:rPr>
          <w:color w:val="000000"/>
        </w:rPr>
        <w:t xml:space="preserve">the </w:t>
      </w:r>
      <w:r w:rsidRPr="00640854">
        <w:rPr>
          <w:color w:val="000000"/>
        </w:rPr>
        <w:t>approximate average values based on your experience</w:t>
      </w:r>
      <w:r>
        <w:rPr>
          <w:color w:val="000000"/>
        </w:rPr>
        <w:t xml:space="preserve">, or it can be calculated from a previous simpler fit, </w:t>
      </w:r>
      <w:hyperlink r:id="rId3060" w:history="1">
        <w:r w:rsidRPr="00FF081D">
          <w:rPr>
            <w:rStyle w:val="Hyperlink"/>
          </w:rPr>
          <w:t>as in this example</w:t>
        </w:r>
      </w:hyperlink>
      <w:r w:rsidRPr="00640854">
        <w:rPr>
          <w:color w:val="000000"/>
        </w:rPr>
        <w:t>. If you leave off</w:t>
      </w:r>
      <w:r>
        <w:rPr>
          <w:color w:val="000000"/>
        </w:rPr>
        <w:t xml:space="preserve"> “start”</w:t>
      </w:r>
      <w:r w:rsidRPr="00640854">
        <w:rPr>
          <w:color w:val="000000"/>
        </w:rPr>
        <w:t xml:space="preserve">, or set </w:t>
      </w:r>
      <w:r>
        <w:rPr>
          <w:color w:val="000000"/>
        </w:rPr>
        <w:t>it to zero</w:t>
      </w:r>
      <w:r w:rsidRPr="00640854">
        <w:rPr>
          <w:color w:val="000000"/>
        </w:rPr>
        <w:t xml:space="preserve">, the program will generate its own start </w:t>
      </w:r>
      <w:r>
        <w:rPr>
          <w:color w:val="000000"/>
        </w:rPr>
        <w:t xml:space="preserve">rough </w:t>
      </w:r>
      <w:r w:rsidRPr="00640854">
        <w:rPr>
          <w:color w:val="000000"/>
        </w:rPr>
        <w:t>values (which is often good enough).</w:t>
      </w:r>
      <w:r>
        <w:rPr>
          <w:color w:val="000000"/>
        </w:rPr>
        <w:t xml:space="preserve"> See examples 14,  22, 28, 40, and 42 below for situations where specifying the start values is useful or necessary.</w:t>
      </w:r>
    </w:p>
    <w:p w14:paraId="7E21C3F2" w14:textId="558AF213" w:rsidR="00D80056" w:rsidRPr="00640854" w:rsidRDefault="00D80056" w:rsidP="00D80056">
      <w:pPr>
        <w:pStyle w:val="NormalWeb"/>
        <w:spacing w:after="115" w:afterAutospacing="0" w:line="276" w:lineRule="auto"/>
        <w:rPr>
          <w:color w:val="000000"/>
        </w:rPr>
      </w:pPr>
      <w:r w:rsidRPr="00640854">
        <w:rPr>
          <w:rFonts w:ascii="Courier New" w:hAnsi="Courier New" w:cs="Courier New"/>
          <w:b/>
          <w:bCs/>
          <w:color w:val="000000"/>
        </w:rPr>
        <w:t>peakfit(signal,</w:t>
      </w:r>
      <w:r>
        <w:rPr>
          <w:rFonts w:ascii="Courier New" w:hAnsi="Courier New" w:cs="Courier New"/>
          <w:b/>
          <w:bCs/>
          <w:color w:val="000000"/>
        </w:rPr>
        <w:t xml:space="preserve"> </w:t>
      </w:r>
      <w:r w:rsidRPr="00640854">
        <w:rPr>
          <w:rFonts w:ascii="Courier New" w:hAnsi="Courier New" w:cs="Courier New"/>
          <w:b/>
          <w:bCs/>
          <w:color w:val="000000"/>
        </w:rPr>
        <w:t>center,</w:t>
      </w:r>
      <w:r>
        <w:rPr>
          <w:rFonts w:ascii="Courier New" w:hAnsi="Courier New" w:cs="Courier New"/>
          <w:b/>
          <w:bCs/>
          <w:color w:val="000000"/>
        </w:rPr>
        <w:t xml:space="preserve"> </w:t>
      </w:r>
      <w:r w:rsidRPr="00640854">
        <w:rPr>
          <w:rFonts w:ascii="Courier New" w:hAnsi="Courier New" w:cs="Courier New"/>
          <w:b/>
          <w:bCs/>
          <w:color w:val="000000"/>
        </w:rPr>
        <w:t>window,</w:t>
      </w:r>
      <w:r>
        <w:rPr>
          <w:rFonts w:ascii="Courier New" w:hAnsi="Courier New" w:cs="Courier New"/>
          <w:b/>
          <w:bCs/>
          <w:color w:val="000000"/>
        </w:rPr>
        <w:t xml:space="preserve"> </w:t>
      </w:r>
      <w:r w:rsidRPr="00640854">
        <w:rPr>
          <w:rFonts w:ascii="Courier New" w:hAnsi="Courier New" w:cs="Courier New"/>
          <w:b/>
          <w:bCs/>
          <w:color w:val="000000"/>
        </w:rPr>
        <w:t>NumPeaks,</w:t>
      </w:r>
      <w:r>
        <w:rPr>
          <w:rFonts w:ascii="Courier New" w:hAnsi="Courier New" w:cs="Courier New"/>
          <w:b/>
          <w:bCs/>
          <w:color w:val="000000"/>
        </w:rPr>
        <w:t xml:space="preserve"> </w:t>
      </w:r>
      <w:r w:rsidRPr="00640854">
        <w:rPr>
          <w:rFonts w:ascii="Courier New" w:hAnsi="Courier New" w:cs="Courier New"/>
          <w:b/>
          <w:bCs/>
          <w:color w:val="000000"/>
        </w:rPr>
        <w:t>peakshape,</w:t>
      </w:r>
      <w:r>
        <w:rPr>
          <w:rFonts w:ascii="Courier New" w:hAnsi="Courier New" w:cs="Courier New"/>
          <w:b/>
          <w:bCs/>
          <w:color w:val="000000"/>
        </w:rPr>
        <w:t xml:space="preserve"> </w:t>
      </w:r>
      <w:r w:rsidRPr="00640854">
        <w:rPr>
          <w:rFonts w:ascii="Courier New" w:hAnsi="Courier New" w:cs="Courier New"/>
          <w:b/>
          <w:bCs/>
          <w:color w:val="000000"/>
        </w:rPr>
        <w:t xml:space="preserve">extra, NumTrials, start, </w:t>
      </w:r>
      <w:r>
        <w:rPr>
          <w:rFonts w:ascii="Courier New" w:hAnsi="Courier New" w:cs="Courier New"/>
          <w:b/>
          <w:bCs/>
          <w:color w:val="000000"/>
        </w:rPr>
        <w:t>BaselineMode</w:t>
      </w:r>
      <w:r w:rsidRPr="00640854">
        <w:rPr>
          <w:rFonts w:ascii="Courier New" w:hAnsi="Courier New" w:cs="Courier New"/>
          <w:b/>
          <w:bCs/>
          <w:color w:val="000000"/>
        </w:rPr>
        <w:t>)</w:t>
      </w:r>
      <w:r w:rsidRPr="00640854">
        <w:rPr>
          <w:color w:val="000000"/>
        </w:rPr>
        <w:br/>
        <w:t>As above, but "</w:t>
      </w:r>
      <w:r>
        <w:rPr>
          <w:color w:val="000000"/>
        </w:rPr>
        <w:t>BaselineMode</w:t>
      </w:r>
      <w:r w:rsidRPr="00640854">
        <w:rPr>
          <w:color w:val="000000"/>
        </w:rPr>
        <w:t>" sets the baseline correction mode in the last</w:t>
      </w:r>
      <w:r w:rsidR="00B14690">
        <w:rPr>
          <w:color w:val="000000"/>
        </w:rPr>
        <w:t xml:space="preserve"> </w:t>
      </w:r>
      <w:r w:rsidRPr="00640854">
        <w:rPr>
          <w:color w:val="000000"/>
        </w:rPr>
        <w:t>argument:</w:t>
      </w:r>
      <w:r>
        <w:rPr>
          <w:color w:val="000000"/>
        </w:rPr>
        <w:t xml:space="preserve"> </w:t>
      </w:r>
      <w:r w:rsidRPr="00640854">
        <w:rPr>
          <w:color w:val="000000"/>
        </w:rPr>
        <w:t> </w:t>
      </w:r>
      <w:r>
        <w:rPr>
          <w:rFonts w:ascii="Courier New" w:hAnsi="Courier New" w:cs="Courier New"/>
          <w:b/>
          <w:bCs/>
          <w:color w:val="000000"/>
        </w:rPr>
        <w:t>BaselineMode</w:t>
      </w:r>
      <w:r w:rsidRPr="00640854">
        <w:rPr>
          <w:color w:val="000000"/>
        </w:rPr>
        <w:t>=0 (default) does </w:t>
      </w:r>
      <w:r w:rsidRPr="00640854">
        <w:rPr>
          <w:i/>
          <w:iCs/>
          <w:color w:val="000000"/>
        </w:rPr>
        <w:t>not </w:t>
      </w:r>
      <w:r w:rsidRPr="00640854">
        <w:rPr>
          <w:color w:val="000000"/>
        </w:rPr>
        <w:t>subtract baseline from data segment. </w:t>
      </w:r>
      <w:r>
        <w:rPr>
          <w:rFonts w:ascii="Courier New" w:hAnsi="Courier New" w:cs="Courier New"/>
          <w:b/>
          <w:bCs/>
          <w:color w:val="000000"/>
        </w:rPr>
        <w:t>BaselineMode</w:t>
      </w:r>
      <w:r w:rsidRPr="00640854">
        <w:rPr>
          <w:color w:val="000000"/>
        </w:rPr>
        <w:t>=1 interpolates a </w:t>
      </w:r>
      <w:r w:rsidRPr="00640854">
        <w:rPr>
          <w:i/>
          <w:iCs/>
          <w:color w:val="000000"/>
        </w:rPr>
        <w:t>linear </w:t>
      </w:r>
      <w:r w:rsidRPr="00640854">
        <w:rPr>
          <w:color w:val="000000"/>
        </w:rPr>
        <w:t>baseline from the edges of the data segment and subtracts it from the signal (assumes that the peak returns to the baseline at the edges of the signal)</w:t>
      </w:r>
      <w:r w:rsidR="00B14690">
        <w:rPr>
          <w:color w:val="000000"/>
        </w:rPr>
        <w:t>.</w:t>
      </w:r>
      <w:r w:rsidRPr="00640854">
        <w:rPr>
          <w:color w:val="000000"/>
        </w:rPr>
        <w:t xml:space="preserve"> </w:t>
      </w:r>
      <w:r w:rsidRPr="00B14690">
        <w:rPr>
          <w:rFonts w:ascii="Courier New" w:hAnsi="Courier New" w:cs="Courier New"/>
          <w:b/>
          <w:bCs/>
          <w:color w:val="000000"/>
        </w:rPr>
        <w:lastRenderedPageBreak/>
        <w:t>BaselineMode=2</w:t>
      </w:r>
      <w:r w:rsidR="00B14690" w:rsidRPr="00B14690">
        <w:rPr>
          <w:color w:val="000000"/>
          <w:sz w:val="22"/>
          <w:szCs w:val="22"/>
        </w:rPr>
        <w:t xml:space="preserve"> </w:t>
      </w:r>
      <w:r w:rsidR="00B14690">
        <w:rPr>
          <w:color w:val="000000"/>
        </w:rPr>
        <w:t>is</w:t>
      </w:r>
      <w:r>
        <w:rPr>
          <w:color w:val="000000"/>
        </w:rPr>
        <w:t xml:space="preserve"> </w:t>
      </w:r>
      <w:r w:rsidRPr="00640854">
        <w:rPr>
          <w:color w:val="000000"/>
        </w:rPr>
        <w:t>like mode 1 except that it computes a </w:t>
      </w:r>
      <w:r w:rsidRPr="00640854">
        <w:rPr>
          <w:i/>
          <w:iCs/>
          <w:color w:val="000000"/>
        </w:rPr>
        <w:t>quadratic</w:t>
      </w:r>
      <w:r>
        <w:rPr>
          <w:i/>
          <w:iCs/>
          <w:color w:val="000000"/>
        </w:rPr>
        <w:t xml:space="preserve"> </w:t>
      </w:r>
      <w:r w:rsidRPr="00640854">
        <w:rPr>
          <w:color w:val="000000"/>
        </w:rPr>
        <w:t>curved</w:t>
      </w:r>
      <w:r w:rsidR="00B14690">
        <w:rPr>
          <w:color w:val="000000"/>
        </w:rPr>
        <w:t xml:space="preserve"> </w:t>
      </w:r>
      <w:r w:rsidRPr="00640854">
        <w:rPr>
          <w:color w:val="000000"/>
        </w:rPr>
        <w:t>baseline</w:t>
      </w:r>
      <w:r w:rsidR="00B14690">
        <w:rPr>
          <w:color w:val="000000"/>
        </w:rPr>
        <w:t xml:space="preserve">. </w:t>
      </w:r>
      <w:r w:rsidRPr="00640854">
        <w:rPr>
          <w:color w:val="000000"/>
        </w:rPr>
        <w:t> </w:t>
      </w:r>
      <w:r w:rsidRPr="00B14690">
        <w:rPr>
          <w:rFonts w:ascii="Courier New" w:hAnsi="Courier New" w:cs="Courier New"/>
          <w:b/>
          <w:bCs/>
          <w:color w:val="000000"/>
        </w:rPr>
        <w:t>BaselineMode=3</w:t>
      </w:r>
      <w:r w:rsidRPr="00640854">
        <w:rPr>
          <w:color w:val="000000"/>
        </w:rPr>
        <w:t xml:space="preserve"> compensates for a </w:t>
      </w:r>
      <w:r w:rsidRPr="00640854">
        <w:rPr>
          <w:i/>
          <w:iCs/>
          <w:color w:val="000000"/>
        </w:rPr>
        <w:t>flat </w:t>
      </w:r>
      <w:r w:rsidRPr="00640854">
        <w:rPr>
          <w:color w:val="000000"/>
        </w:rPr>
        <w:t>baseline without reference to the signal itself (does not require that the signal return to the baseline at the edges of the signal, as does modes 1 and 2). Coefficients of the polynomial baselines are returned in the third output argument "baseline".</w:t>
      </w:r>
    </w:p>
    <w:p w14:paraId="7067089B" w14:textId="77777777" w:rsidR="00D80056" w:rsidRPr="006E7904" w:rsidRDefault="00D80056" w:rsidP="00D80056">
      <w:pPr>
        <w:pStyle w:val="NormalWeb"/>
        <w:spacing w:after="115" w:afterAutospacing="0" w:line="276" w:lineRule="auto"/>
        <w:rPr>
          <w:color w:val="000000"/>
          <w:sz w:val="12"/>
          <w:szCs w:val="12"/>
        </w:rPr>
      </w:pPr>
      <w:r w:rsidRPr="00640854">
        <w:rPr>
          <w:rFonts w:ascii="Courier New" w:hAnsi="Courier New" w:cs="Courier New"/>
          <w:b/>
          <w:bCs/>
          <w:color w:val="000000"/>
        </w:rPr>
        <w:t>peakfit(signal,0,0,0,0,0,0,0,2)</w:t>
      </w:r>
      <w:r w:rsidRPr="00640854">
        <w:rPr>
          <w:color w:val="000000"/>
        </w:rPr>
        <w:br/>
        <w:t>  Use zeros as placeholders to use the defa</w:t>
      </w:r>
      <w:r>
        <w:rPr>
          <w:color w:val="000000"/>
        </w:rPr>
        <w:t xml:space="preserve">ult values of input arguments. </w:t>
      </w:r>
      <w:r w:rsidRPr="00640854">
        <w:rPr>
          <w:color w:val="000000"/>
        </w:rPr>
        <w:t>In this case, </w:t>
      </w:r>
      <w:r>
        <w:rPr>
          <w:rFonts w:ascii="Courier New" w:hAnsi="Courier New" w:cs="Courier New"/>
          <w:b/>
          <w:bCs/>
          <w:color w:val="000000"/>
        </w:rPr>
        <w:t>BaselineMode</w:t>
      </w:r>
      <w:r w:rsidRPr="00640854">
        <w:rPr>
          <w:rFonts w:ascii="Courier New" w:hAnsi="Courier New" w:cs="Courier New"/>
          <w:b/>
          <w:bCs/>
          <w:color w:val="000000"/>
        </w:rPr>
        <w:t> </w:t>
      </w:r>
      <w:r w:rsidRPr="00640854">
        <w:rPr>
          <w:color w:val="000000"/>
        </w:rPr>
        <w:t>is set to 2, but all others are the default values.</w:t>
      </w:r>
      <w:r>
        <w:rPr>
          <w:color w:val="000000"/>
        </w:rPr>
        <w:br/>
      </w:r>
    </w:p>
    <w:p w14:paraId="3BC21F84" w14:textId="77777777" w:rsidR="00D80056" w:rsidRDefault="00D80056" w:rsidP="00D80056">
      <w:pPr>
        <w:spacing w:after="240" w:line="276" w:lineRule="auto"/>
        <w:rPr>
          <w:rFonts w:ascii="Courier New" w:hAnsi="Courier New" w:cs="Courier New"/>
          <w:b/>
          <w:bCs/>
          <w:color w:val="000000"/>
        </w:rPr>
      </w:pPr>
      <w:r w:rsidRPr="00640854">
        <w:rPr>
          <w:rStyle w:val="HTMLTypewriter"/>
          <w:rFonts w:eastAsia="SimSun"/>
          <w:b/>
          <w:bCs/>
          <w:color w:val="000000"/>
        </w:rPr>
        <w:t>peakfit(signal,</w:t>
      </w:r>
      <w:r>
        <w:rPr>
          <w:rStyle w:val="HTMLTypewriter"/>
          <w:rFonts w:eastAsia="SimSun"/>
          <w:b/>
          <w:bCs/>
          <w:color w:val="000000"/>
        </w:rPr>
        <w:t xml:space="preserve"> </w:t>
      </w:r>
      <w:r w:rsidRPr="00640854">
        <w:rPr>
          <w:rStyle w:val="HTMLTypewriter"/>
          <w:rFonts w:eastAsia="SimSun"/>
          <w:b/>
          <w:bCs/>
          <w:color w:val="000000"/>
        </w:rPr>
        <w:t>center,</w:t>
      </w:r>
      <w:r>
        <w:rPr>
          <w:rStyle w:val="HTMLTypewriter"/>
          <w:rFonts w:eastAsia="SimSun"/>
          <w:b/>
          <w:bCs/>
          <w:color w:val="000000"/>
        </w:rPr>
        <w:t xml:space="preserve"> </w:t>
      </w:r>
      <w:r w:rsidRPr="00640854">
        <w:rPr>
          <w:rStyle w:val="HTMLTypewriter"/>
          <w:rFonts w:eastAsia="SimSun"/>
          <w:b/>
          <w:bCs/>
          <w:color w:val="000000"/>
        </w:rPr>
        <w:t>window,</w:t>
      </w:r>
      <w:r>
        <w:rPr>
          <w:rStyle w:val="HTMLTypewriter"/>
          <w:rFonts w:eastAsia="SimSun"/>
          <w:b/>
          <w:bCs/>
          <w:color w:val="000000"/>
        </w:rPr>
        <w:t xml:space="preserve"> </w:t>
      </w:r>
      <w:r w:rsidRPr="00640854">
        <w:rPr>
          <w:rStyle w:val="HTMLTypewriter"/>
          <w:rFonts w:eastAsia="SimSun"/>
          <w:b/>
          <w:bCs/>
          <w:color w:val="000000"/>
        </w:rPr>
        <w:t>NumPeaks,</w:t>
      </w:r>
      <w:r>
        <w:rPr>
          <w:rStyle w:val="HTMLTypewriter"/>
          <w:rFonts w:eastAsia="SimSun"/>
          <w:b/>
          <w:bCs/>
          <w:color w:val="000000"/>
        </w:rPr>
        <w:t xml:space="preserve"> </w:t>
      </w:r>
      <w:r w:rsidRPr="00640854">
        <w:rPr>
          <w:rStyle w:val="HTMLTypewriter"/>
          <w:rFonts w:eastAsia="SimSun"/>
          <w:b/>
          <w:bCs/>
          <w:color w:val="000000"/>
        </w:rPr>
        <w:t xml:space="preserve">peakshape, extra, </w:t>
      </w:r>
      <w:r>
        <w:rPr>
          <w:rStyle w:val="HTMLTypewriter"/>
          <w:rFonts w:eastAsia="SimSun"/>
          <w:b/>
          <w:bCs/>
          <w:color w:val="000000"/>
        </w:rPr>
        <w:br/>
      </w:r>
      <w:r w:rsidRPr="00640854">
        <w:rPr>
          <w:rStyle w:val="HTMLTypewriter"/>
          <w:rFonts w:eastAsia="SimSun"/>
          <w:b/>
          <w:bCs/>
          <w:color w:val="000000"/>
        </w:rPr>
        <w:t xml:space="preserve">NumTrials, start, </w:t>
      </w:r>
      <w:r>
        <w:rPr>
          <w:rStyle w:val="HTMLTypewriter"/>
          <w:rFonts w:eastAsia="SimSun"/>
          <w:b/>
          <w:bCs/>
          <w:color w:val="000000"/>
        </w:rPr>
        <w:t>BaselineMode</w:t>
      </w:r>
      <w:r w:rsidRPr="00640854">
        <w:rPr>
          <w:rStyle w:val="HTMLTypewriter"/>
          <w:rFonts w:eastAsia="SimSun"/>
          <w:b/>
          <w:bCs/>
          <w:color w:val="000000"/>
        </w:rPr>
        <w:t>, fixedparameters)</w:t>
      </w:r>
      <w:r w:rsidRPr="00640854">
        <w:rPr>
          <w:b/>
          <w:bCs/>
          <w:color w:val="000000"/>
        </w:rPr>
        <w:br/>
      </w:r>
      <w:r w:rsidRPr="00640854">
        <w:rPr>
          <w:color w:val="000000"/>
          <w:shd w:val="clear" w:color="auto" w:fill="FFFFFF"/>
        </w:rPr>
        <w:t> 'fixedparameters' (10</w:t>
      </w:r>
      <w:r w:rsidRPr="00932211">
        <w:rPr>
          <w:color w:val="000000"/>
          <w:shd w:val="clear" w:color="auto" w:fill="FFFFFF"/>
          <w:vertAlign w:val="superscript"/>
        </w:rPr>
        <w:t>th</w:t>
      </w:r>
      <w:r w:rsidRPr="00640854">
        <w:rPr>
          <w:color w:val="000000"/>
          <w:shd w:val="clear" w:color="auto" w:fill="FFFFFF"/>
        </w:rPr>
        <w:t xml:space="preserve"> input argument) </w:t>
      </w:r>
      <w:r w:rsidRPr="00640854">
        <w:rPr>
          <w:color w:val="000000"/>
        </w:rPr>
        <w:t>specifies fixed widths or positions in shapes 11, 12, 16, 17, 34-37, one entry for each peak</w:t>
      </w:r>
      <w:r>
        <w:rPr>
          <w:color w:val="000000"/>
        </w:rPr>
        <w:t>.</w:t>
      </w:r>
      <w:r w:rsidRPr="00640854">
        <w:rPr>
          <w:color w:val="000000"/>
        </w:rPr>
        <w:t xml:space="preserve"> When using peak shape 50 (multlinear regression), 'fixedparameters' must be a matrix listing the peak shape number (column 1), position (column 2), and width (column 3) </w:t>
      </w:r>
      <w:r>
        <w:rPr>
          <w:color w:val="000000"/>
        </w:rPr>
        <w:t>of each peak, one row per peak.</w:t>
      </w:r>
      <w:r w:rsidRPr="00640854">
        <w:rPr>
          <w:color w:val="000000"/>
        </w:rPr>
        <w:br/>
      </w:r>
      <w:r w:rsidRPr="006E7904">
        <w:rPr>
          <w:rFonts w:ascii="Courier New" w:hAnsi="Courier New" w:cs="Courier New"/>
          <w:color w:val="FF0000"/>
          <w:sz w:val="12"/>
          <w:szCs w:val="12"/>
        </w:rPr>
        <w:br/>
      </w:r>
      <w:r w:rsidRPr="00640854">
        <w:rPr>
          <w:rStyle w:val="HTMLTypewriter"/>
          <w:rFonts w:eastAsia="SimSun"/>
          <w:b/>
          <w:bCs/>
          <w:color w:val="000000"/>
        </w:rPr>
        <w:t>peakfit(signal,</w:t>
      </w:r>
      <w:r>
        <w:rPr>
          <w:rStyle w:val="HTMLTypewriter"/>
          <w:rFonts w:eastAsia="SimSun"/>
          <w:b/>
          <w:bCs/>
          <w:color w:val="000000"/>
        </w:rPr>
        <w:t xml:space="preserve"> </w:t>
      </w:r>
      <w:r w:rsidRPr="00640854">
        <w:rPr>
          <w:rStyle w:val="HTMLTypewriter"/>
          <w:rFonts w:eastAsia="SimSun"/>
          <w:b/>
          <w:bCs/>
          <w:color w:val="000000"/>
        </w:rPr>
        <w:t>center,</w:t>
      </w:r>
      <w:r>
        <w:rPr>
          <w:rStyle w:val="HTMLTypewriter"/>
          <w:rFonts w:eastAsia="SimSun"/>
          <w:b/>
          <w:bCs/>
          <w:color w:val="000000"/>
        </w:rPr>
        <w:t xml:space="preserve"> </w:t>
      </w:r>
      <w:r w:rsidRPr="00640854">
        <w:rPr>
          <w:rStyle w:val="HTMLTypewriter"/>
          <w:rFonts w:eastAsia="SimSun"/>
          <w:b/>
          <w:bCs/>
          <w:color w:val="000000"/>
        </w:rPr>
        <w:t>window,</w:t>
      </w:r>
      <w:r>
        <w:rPr>
          <w:rStyle w:val="HTMLTypewriter"/>
          <w:rFonts w:eastAsia="SimSun"/>
          <w:b/>
          <w:bCs/>
          <w:color w:val="000000"/>
        </w:rPr>
        <w:t xml:space="preserve"> </w:t>
      </w:r>
      <w:r w:rsidRPr="00640854">
        <w:rPr>
          <w:rStyle w:val="HTMLTypewriter"/>
          <w:rFonts w:eastAsia="SimSun"/>
          <w:b/>
          <w:bCs/>
          <w:color w:val="000000"/>
        </w:rPr>
        <w:t>NumPeaks,</w:t>
      </w:r>
      <w:r>
        <w:rPr>
          <w:rStyle w:val="HTMLTypewriter"/>
          <w:rFonts w:eastAsia="SimSun"/>
          <w:b/>
          <w:bCs/>
          <w:color w:val="000000"/>
        </w:rPr>
        <w:t xml:space="preserve"> </w:t>
      </w:r>
      <w:r w:rsidRPr="00640854">
        <w:rPr>
          <w:rStyle w:val="HTMLTypewriter"/>
          <w:rFonts w:eastAsia="SimSun"/>
          <w:b/>
          <w:bCs/>
          <w:color w:val="000000"/>
        </w:rPr>
        <w:t>peakshape,</w:t>
      </w:r>
      <w:r>
        <w:rPr>
          <w:rStyle w:val="HTMLTypewriter"/>
          <w:rFonts w:eastAsia="SimSun"/>
          <w:b/>
          <w:bCs/>
          <w:color w:val="000000"/>
        </w:rPr>
        <w:t xml:space="preserve"> </w:t>
      </w:r>
      <w:r w:rsidRPr="00640854">
        <w:rPr>
          <w:rStyle w:val="HTMLTypewriter"/>
          <w:rFonts w:eastAsia="SimSun"/>
          <w:b/>
          <w:bCs/>
          <w:color w:val="000000"/>
        </w:rPr>
        <w:t xml:space="preserve">extra, </w:t>
      </w:r>
      <w:r>
        <w:rPr>
          <w:rStyle w:val="HTMLTypewriter"/>
          <w:rFonts w:eastAsia="SimSun"/>
          <w:b/>
          <w:bCs/>
          <w:color w:val="000000"/>
        </w:rPr>
        <w:br/>
      </w:r>
      <w:r w:rsidRPr="00640854">
        <w:rPr>
          <w:rStyle w:val="HTMLTypewriter"/>
          <w:rFonts w:eastAsia="SimSun"/>
          <w:b/>
          <w:bCs/>
          <w:color w:val="000000"/>
        </w:rPr>
        <w:t xml:space="preserve">NumTrials, start, </w:t>
      </w:r>
      <w:r>
        <w:rPr>
          <w:rStyle w:val="HTMLTypewriter"/>
          <w:rFonts w:eastAsia="SimSun"/>
          <w:b/>
          <w:bCs/>
          <w:color w:val="000000"/>
        </w:rPr>
        <w:t>BaselineMode</w:t>
      </w:r>
      <w:r w:rsidRPr="00640854">
        <w:rPr>
          <w:rStyle w:val="HTMLTypewriter"/>
          <w:rFonts w:eastAsia="SimSun"/>
          <w:b/>
          <w:bCs/>
          <w:color w:val="000000"/>
        </w:rPr>
        <w:t>, fixedparameters, plots)</w:t>
      </w:r>
      <w:r w:rsidRPr="00640854">
        <w:rPr>
          <w:color w:val="000000"/>
        </w:rPr>
        <w:br/>
      </w:r>
      <w:r w:rsidRPr="00640854">
        <w:rPr>
          <w:color w:val="000000"/>
          <w:shd w:val="clear" w:color="auto" w:fill="FFFFFF"/>
        </w:rPr>
        <w:t> 'plots' (11</w:t>
      </w:r>
      <w:r w:rsidRPr="00932211">
        <w:rPr>
          <w:color w:val="000000"/>
          <w:shd w:val="clear" w:color="auto" w:fill="FFFFFF"/>
          <w:vertAlign w:val="superscript"/>
        </w:rPr>
        <w:t>th</w:t>
      </w:r>
      <w:r w:rsidRPr="00640854">
        <w:rPr>
          <w:color w:val="000000"/>
          <w:shd w:val="clear" w:color="auto" w:fill="FFFFFF"/>
        </w:rPr>
        <w:t xml:space="preserve"> input argument) controls graphic plotting: 0=no plot; 1=plots draw as usual (default)</w:t>
      </w:r>
      <w:r w:rsidRPr="00640854">
        <w:rPr>
          <w:color w:val="000000"/>
        </w:rPr>
        <w:br/>
      </w:r>
      <w:r w:rsidRPr="0096681A">
        <w:rPr>
          <w:color w:val="000000"/>
          <w:sz w:val="16"/>
          <w:szCs w:val="16"/>
        </w:rPr>
        <w:br/>
      </w:r>
      <w:r w:rsidRPr="00640854">
        <w:rPr>
          <w:rStyle w:val="HTMLTypewriter"/>
          <w:rFonts w:eastAsia="SimSun"/>
          <w:b/>
          <w:bCs/>
          <w:color w:val="000000"/>
        </w:rPr>
        <w:t>peakfit(signal,</w:t>
      </w:r>
      <w:r>
        <w:rPr>
          <w:rStyle w:val="HTMLTypewriter"/>
          <w:rFonts w:eastAsia="SimSun"/>
          <w:b/>
          <w:bCs/>
          <w:color w:val="000000"/>
        </w:rPr>
        <w:t xml:space="preserve"> </w:t>
      </w:r>
      <w:r w:rsidRPr="00640854">
        <w:rPr>
          <w:rStyle w:val="HTMLTypewriter"/>
          <w:rFonts w:eastAsia="SimSun"/>
          <w:b/>
          <w:bCs/>
          <w:color w:val="000000"/>
        </w:rPr>
        <w:t>center,</w:t>
      </w:r>
      <w:r>
        <w:rPr>
          <w:rStyle w:val="HTMLTypewriter"/>
          <w:rFonts w:eastAsia="SimSun"/>
          <w:b/>
          <w:bCs/>
          <w:color w:val="000000"/>
        </w:rPr>
        <w:t xml:space="preserve"> </w:t>
      </w:r>
      <w:r w:rsidRPr="00640854">
        <w:rPr>
          <w:rStyle w:val="HTMLTypewriter"/>
          <w:rFonts w:eastAsia="SimSun"/>
          <w:b/>
          <w:bCs/>
          <w:color w:val="000000"/>
        </w:rPr>
        <w:t>window,</w:t>
      </w:r>
      <w:r>
        <w:rPr>
          <w:rStyle w:val="HTMLTypewriter"/>
          <w:rFonts w:eastAsia="SimSun"/>
          <w:b/>
          <w:bCs/>
          <w:color w:val="000000"/>
        </w:rPr>
        <w:t xml:space="preserve"> </w:t>
      </w:r>
      <w:r w:rsidRPr="00640854">
        <w:rPr>
          <w:rStyle w:val="HTMLTypewriter"/>
          <w:rFonts w:eastAsia="SimSun"/>
          <w:b/>
          <w:bCs/>
          <w:color w:val="000000"/>
        </w:rPr>
        <w:t>NumPeaks,</w:t>
      </w:r>
      <w:r>
        <w:rPr>
          <w:rStyle w:val="HTMLTypewriter"/>
          <w:rFonts w:eastAsia="SimSun"/>
          <w:b/>
          <w:bCs/>
          <w:color w:val="000000"/>
        </w:rPr>
        <w:t xml:space="preserve"> </w:t>
      </w:r>
      <w:r w:rsidRPr="00640854">
        <w:rPr>
          <w:rStyle w:val="HTMLTypewriter"/>
          <w:rFonts w:eastAsia="SimSun"/>
          <w:b/>
          <w:bCs/>
          <w:color w:val="000000"/>
        </w:rPr>
        <w:t>peakshape,</w:t>
      </w:r>
      <w:r>
        <w:rPr>
          <w:rStyle w:val="HTMLTypewriter"/>
          <w:rFonts w:eastAsia="SimSun"/>
          <w:b/>
          <w:bCs/>
          <w:color w:val="000000"/>
        </w:rPr>
        <w:t xml:space="preserve"> </w:t>
      </w:r>
      <w:r w:rsidRPr="00640854">
        <w:rPr>
          <w:rStyle w:val="HTMLTypewriter"/>
          <w:rFonts w:eastAsia="SimSun"/>
          <w:b/>
          <w:bCs/>
          <w:color w:val="000000"/>
        </w:rPr>
        <w:t>extra,</w:t>
      </w:r>
      <w:r>
        <w:rPr>
          <w:rStyle w:val="HTMLTypewriter"/>
          <w:rFonts w:eastAsia="SimSun"/>
          <w:b/>
          <w:bCs/>
          <w:color w:val="000000"/>
        </w:rPr>
        <w:t xml:space="preserve"> </w:t>
      </w:r>
      <w:r>
        <w:rPr>
          <w:rStyle w:val="HTMLTypewriter"/>
          <w:rFonts w:eastAsia="SimSun"/>
          <w:b/>
          <w:bCs/>
          <w:color w:val="000000"/>
        </w:rPr>
        <w:br/>
      </w:r>
      <w:r w:rsidRPr="00640854">
        <w:rPr>
          <w:rStyle w:val="HTMLTypewriter"/>
          <w:rFonts w:eastAsia="SimSun"/>
          <w:b/>
          <w:bCs/>
          <w:color w:val="000000"/>
        </w:rPr>
        <w:t xml:space="preserve">NumTrials, start, </w:t>
      </w:r>
      <w:r>
        <w:rPr>
          <w:rStyle w:val="HTMLTypewriter"/>
          <w:rFonts w:eastAsia="SimSun"/>
          <w:b/>
          <w:bCs/>
          <w:color w:val="000000"/>
        </w:rPr>
        <w:t>BaselineMode</w:t>
      </w:r>
      <w:r w:rsidRPr="00640854">
        <w:rPr>
          <w:rStyle w:val="HTMLTypewriter"/>
          <w:rFonts w:eastAsia="SimSun"/>
          <w:b/>
          <w:bCs/>
          <w:color w:val="000000"/>
        </w:rPr>
        <w:t>, fixedparameters, plots, bipolar)</w:t>
      </w:r>
      <w:r w:rsidRPr="00640854">
        <w:rPr>
          <w:color w:val="000000"/>
        </w:rPr>
        <w:br/>
      </w:r>
      <w:r w:rsidRPr="00640854">
        <w:rPr>
          <w:color w:val="000000"/>
          <w:shd w:val="clear" w:color="auto" w:fill="FFFFFF"/>
        </w:rPr>
        <w:t> (12</w:t>
      </w:r>
      <w:r w:rsidRPr="00932211">
        <w:rPr>
          <w:color w:val="000000"/>
          <w:shd w:val="clear" w:color="auto" w:fill="FFFFFF"/>
          <w:vertAlign w:val="superscript"/>
        </w:rPr>
        <w:t>th</w:t>
      </w:r>
      <w:r w:rsidRPr="00640854">
        <w:rPr>
          <w:color w:val="000000"/>
          <w:shd w:val="clear" w:color="auto" w:fill="FFFFFF"/>
        </w:rPr>
        <w:t xml:space="preserve"> input argument) 'bipolar' = 0 constrain peaks heights to be </w:t>
      </w:r>
      <w:r>
        <w:rPr>
          <w:color w:val="000000"/>
          <w:shd w:val="clear" w:color="auto" w:fill="FFFFFF"/>
        </w:rPr>
        <w:t>positive</w:t>
      </w:r>
      <w:r w:rsidRPr="00640854">
        <w:rPr>
          <w:color w:val="000000"/>
          <w:shd w:val="clear" w:color="auto" w:fill="FFFFFF"/>
        </w:rPr>
        <w:t>; 'bipolar' = 1 allows positive and negative peak heights.</w:t>
      </w:r>
      <w:r w:rsidRPr="00640854">
        <w:rPr>
          <w:color w:val="000000"/>
        </w:rPr>
        <w:br/>
      </w:r>
      <w:r w:rsidRPr="0096681A">
        <w:rPr>
          <w:color w:val="000000"/>
          <w:sz w:val="16"/>
          <w:szCs w:val="16"/>
          <w:shd w:val="clear" w:color="auto" w:fill="FFFFFF"/>
        </w:rPr>
        <w:t> </w:t>
      </w:r>
      <w:r w:rsidRPr="0096681A">
        <w:rPr>
          <w:color w:val="000000"/>
          <w:sz w:val="16"/>
          <w:szCs w:val="16"/>
        </w:rPr>
        <w:br/>
      </w:r>
      <w:r w:rsidRPr="00D34B6D">
        <w:rPr>
          <w:rStyle w:val="HTMLTypewriter"/>
          <w:rFonts w:eastAsia="SimSun"/>
          <w:b/>
          <w:bCs/>
          <w:color w:val="000000"/>
        </w:rPr>
        <w:t xml:space="preserve">peakfit(signal, center, window, NumPeaks, peakshape, extra, </w:t>
      </w:r>
      <w:r>
        <w:rPr>
          <w:rStyle w:val="HTMLTypewriter"/>
          <w:rFonts w:eastAsia="SimSun"/>
          <w:b/>
          <w:bCs/>
          <w:color w:val="000000"/>
        </w:rPr>
        <w:br/>
      </w:r>
      <w:r w:rsidRPr="00D34B6D">
        <w:rPr>
          <w:rStyle w:val="HTMLTypewriter"/>
          <w:rFonts w:eastAsia="SimSun"/>
          <w:b/>
          <w:bCs/>
          <w:color w:val="000000"/>
        </w:rPr>
        <w:t xml:space="preserve">NumTrials, start, </w:t>
      </w:r>
      <w:r>
        <w:rPr>
          <w:rStyle w:val="HTMLTypewriter"/>
          <w:rFonts w:eastAsia="SimSun"/>
          <w:b/>
          <w:bCs/>
          <w:color w:val="000000"/>
        </w:rPr>
        <w:t>BaselineMode</w:t>
      </w:r>
      <w:r w:rsidRPr="00D34B6D">
        <w:rPr>
          <w:rStyle w:val="HTMLTypewriter"/>
          <w:rFonts w:eastAsia="SimSun"/>
          <w:b/>
          <w:bCs/>
          <w:color w:val="000000"/>
        </w:rPr>
        <w:t xml:space="preserve">, fixedparameters, plots, </w:t>
      </w:r>
      <w:proofErr w:type="spellStart"/>
      <w:r w:rsidRPr="00D34B6D">
        <w:rPr>
          <w:rStyle w:val="HTMLTypewriter"/>
          <w:rFonts w:eastAsia="SimSun"/>
          <w:b/>
          <w:bCs/>
          <w:color w:val="000000"/>
        </w:rPr>
        <w:t>bipolar,minwidth</w:t>
      </w:r>
      <w:proofErr w:type="spellEnd"/>
      <w:r w:rsidRPr="00D34B6D">
        <w:rPr>
          <w:rStyle w:val="HTMLTypewriter"/>
          <w:rFonts w:eastAsia="SimSun"/>
          <w:b/>
          <w:bCs/>
          <w:color w:val="000000"/>
        </w:rPr>
        <w:t>)</w:t>
      </w:r>
      <w:r w:rsidRPr="00640854">
        <w:rPr>
          <w:color w:val="000000"/>
        </w:rPr>
        <w:br/>
      </w:r>
      <w:r w:rsidRPr="00640854">
        <w:rPr>
          <w:color w:val="000000"/>
          <w:shd w:val="clear" w:color="auto" w:fill="FFFFFF"/>
        </w:rPr>
        <w:t>'minwidth' (13</w:t>
      </w:r>
      <w:r w:rsidRPr="00932211">
        <w:rPr>
          <w:color w:val="000000"/>
          <w:shd w:val="clear" w:color="auto" w:fill="FFFFFF"/>
          <w:vertAlign w:val="superscript"/>
        </w:rPr>
        <w:t>th</w:t>
      </w:r>
      <w:r w:rsidRPr="00640854">
        <w:rPr>
          <w:color w:val="000000"/>
          <w:shd w:val="clear" w:color="auto" w:fill="FFFFFF"/>
        </w:rPr>
        <w:t xml:space="preserve"> input argument) sets the minimum allowed peak width. The default if not specified is equal to the x-axis interva</w:t>
      </w:r>
      <w:r>
        <w:rPr>
          <w:color w:val="000000"/>
          <w:shd w:val="clear" w:color="auto" w:fill="FFFFFF"/>
        </w:rPr>
        <w:t>l. Must be a vector of minimum </w:t>
      </w:r>
      <w:r w:rsidRPr="00640854">
        <w:rPr>
          <w:color w:val="000000"/>
          <w:shd w:val="clear" w:color="auto" w:fill="FFFFFF"/>
        </w:rPr>
        <w:t>widths, one value for each peak, if the multiple peak shape is chosen.</w:t>
      </w:r>
      <w:r w:rsidRPr="00640854">
        <w:rPr>
          <w:color w:val="000000"/>
        </w:rPr>
        <w:br/>
      </w:r>
      <w:r w:rsidRPr="0096681A">
        <w:rPr>
          <w:color w:val="000000"/>
          <w:sz w:val="16"/>
          <w:szCs w:val="16"/>
        </w:rPr>
        <w:br/>
      </w:r>
      <w:r w:rsidRPr="00640854">
        <w:rPr>
          <w:rStyle w:val="HTMLTypewriter"/>
          <w:rFonts w:eastAsia="SimSun"/>
          <w:b/>
          <w:bCs/>
          <w:color w:val="000000"/>
        </w:rPr>
        <w:t>peakfit(</w:t>
      </w:r>
      <w:proofErr w:type="spellStart"/>
      <w:r w:rsidRPr="00640854">
        <w:rPr>
          <w:rStyle w:val="HTMLTypewriter"/>
          <w:rFonts w:eastAsia="SimSun"/>
          <w:b/>
          <w:bCs/>
          <w:color w:val="000000"/>
        </w:rPr>
        <w:t>signal,center</w:t>
      </w:r>
      <w:proofErr w:type="spellEnd"/>
      <w:r w:rsidRPr="00640854">
        <w:rPr>
          <w:rStyle w:val="HTMLTypewriter"/>
          <w:rFonts w:eastAsia="SimSun"/>
          <w:b/>
          <w:bCs/>
          <w:color w:val="000000"/>
        </w:rPr>
        <w:t>,</w:t>
      </w:r>
      <w:r>
        <w:rPr>
          <w:rStyle w:val="HTMLTypewriter"/>
          <w:rFonts w:eastAsia="SimSun"/>
          <w:b/>
          <w:bCs/>
          <w:color w:val="000000"/>
        </w:rPr>
        <w:t xml:space="preserve"> </w:t>
      </w:r>
      <w:r w:rsidRPr="00640854">
        <w:rPr>
          <w:rStyle w:val="HTMLTypewriter"/>
          <w:rFonts w:eastAsia="SimSun"/>
          <w:b/>
          <w:bCs/>
          <w:color w:val="000000"/>
        </w:rPr>
        <w:t>window,</w:t>
      </w:r>
      <w:r>
        <w:rPr>
          <w:rStyle w:val="HTMLTypewriter"/>
          <w:rFonts w:eastAsia="SimSun"/>
          <w:b/>
          <w:bCs/>
          <w:color w:val="000000"/>
        </w:rPr>
        <w:t xml:space="preserve"> </w:t>
      </w:r>
      <w:r w:rsidRPr="00640854">
        <w:rPr>
          <w:rStyle w:val="HTMLTypewriter"/>
          <w:rFonts w:eastAsia="SimSun"/>
          <w:b/>
          <w:bCs/>
          <w:color w:val="000000"/>
        </w:rPr>
        <w:t>NumPeaks,</w:t>
      </w:r>
      <w:r>
        <w:rPr>
          <w:rStyle w:val="HTMLTypewriter"/>
          <w:rFonts w:eastAsia="SimSun"/>
          <w:b/>
          <w:bCs/>
          <w:color w:val="000000"/>
        </w:rPr>
        <w:t xml:space="preserve"> </w:t>
      </w:r>
      <w:r w:rsidRPr="00640854">
        <w:rPr>
          <w:rStyle w:val="HTMLTypewriter"/>
          <w:rFonts w:eastAsia="SimSun"/>
          <w:b/>
          <w:bCs/>
          <w:color w:val="000000"/>
        </w:rPr>
        <w:t>peakshape,</w:t>
      </w:r>
      <w:r>
        <w:rPr>
          <w:rStyle w:val="HTMLTypewriter"/>
          <w:rFonts w:eastAsia="SimSun"/>
          <w:b/>
          <w:bCs/>
          <w:color w:val="000000"/>
        </w:rPr>
        <w:t xml:space="preserve"> </w:t>
      </w:r>
      <w:r w:rsidRPr="00640854">
        <w:rPr>
          <w:rStyle w:val="HTMLTypewriter"/>
          <w:rFonts w:eastAsia="SimSun"/>
          <w:b/>
          <w:bCs/>
          <w:color w:val="000000"/>
        </w:rPr>
        <w:t xml:space="preserve">extra, NumTrials, start, </w:t>
      </w:r>
      <w:r>
        <w:rPr>
          <w:rStyle w:val="HTMLTypewriter"/>
          <w:rFonts w:eastAsia="SimSun"/>
          <w:b/>
          <w:bCs/>
          <w:color w:val="000000"/>
        </w:rPr>
        <w:t>BaselineMode</w:t>
      </w:r>
      <w:r w:rsidRPr="00640854">
        <w:rPr>
          <w:rStyle w:val="HTMLTypewriter"/>
          <w:rFonts w:eastAsia="SimSun"/>
          <w:b/>
          <w:bCs/>
          <w:color w:val="000000"/>
        </w:rPr>
        <w:t xml:space="preserve">, fixedparameters, plots, bipolar, </w:t>
      </w:r>
      <w:proofErr w:type="spellStart"/>
      <w:r w:rsidRPr="00640854">
        <w:rPr>
          <w:rStyle w:val="HTMLTypewriter"/>
          <w:rFonts w:eastAsia="SimSun"/>
          <w:b/>
          <w:bCs/>
          <w:color w:val="000000"/>
        </w:rPr>
        <w:t>minwidth,DELTA</w:t>
      </w:r>
      <w:proofErr w:type="spellEnd"/>
      <w:r w:rsidRPr="00640854">
        <w:rPr>
          <w:rStyle w:val="HTMLTypewriter"/>
          <w:rFonts w:eastAsia="SimSun"/>
          <w:b/>
          <w:bCs/>
          <w:color w:val="000000"/>
        </w:rPr>
        <w:t>)</w:t>
      </w:r>
      <w:r w:rsidRPr="00640854">
        <w:rPr>
          <w:color w:val="000000"/>
        </w:rPr>
        <w:br/>
      </w:r>
      <w:r w:rsidRPr="00640854">
        <w:rPr>
          <w:color w:val="000000"/>
          <w:shd w:val="clear" w:color="auto" w:fill="FFFFFF"/>
        </w:rPr>
        <w:t> 'DELTA' (14</w:t>
      </w:r>
      <w:r w:rsidRPr="00932211">
        <w:rPr>
          <w:color w:val="000000"/>
          <w:shd w:val="clear" w:color="auto" w:fill="FFFFFF"/>
          <w:vertAlign w:val="superscript"/>
        </w:rPr>
        <w:t>th</w:t>
      </w:r>
      <w:r w:rsidRPr="00640854">
        <w:rPr>
          <w:color w:val="000000"/>
          <w:shd w:val="clear" w:color="auto" w:fill="FFFFFF"/>
        </w:rPr>
        <w:t xml:space="preserve"> input argument) controls the restart variance when NumTrials&gt;1. Default value is 1.0. Larger values give more variance. Version 5.8 and later only. </w:t>
      </w:r>
    </w:p>
    <w:p w14:paraId="213FD283" w14:textId="70D4806F" w:rsidR="00D80056" w:rsidRDefault="00D80056" w:rsidP="00D80056">
      <w:pPr>
        <w:spacing w:after="240" w:line="276" w:lineRule="auto"/>
        <w:rPr>
          <w:rStyle w:val="HTMLTypewriter"/>
          <w:rFonts w:eastAsia="SimSun"/>
          <w:b/>
          <w:bCs/>
          <w:color w:val="000000"/>
          <w:sz w:val="22"/>
          <w:szCs w:val="22"/>
        </w:rPr>
      </w:pPr>
      <w:r w:rsidRPr="00640854">
        <w:rPr>
          <w:rFonts w:ascii="Courier New" w:hAnsi="Courier New" w:cs="Courier New"/>
          <w:b/>
          <w:bCs/>
          <w:color w:val="000000"/>
        </w:rPr>
        <w:t>[FitResults,FitError]= peakfit(signal,</w:t>
      </w:r>
      <w:r>
        <w:rPr>
          <w:rFonts w:ascii="Courier New" w:hAnsi="Courier New" w:cs="Courier New"/>
          <w:b/>
          <w:bCs/>
          <w:color w:val="000000"/>
        </w:rPr>
        <w:t xml:space="preserve"> </w:t>
      </w:r>
      <w:r w:rsidRPr="00640854">
        <w:rPr>
          <w:rFonts w:ascii="Courier New" w:hAnsi="Courier New" w:cs="Courier New"/>
          <w:b/>
          <w:bCs/>
          <w:color w:val="000000"/>
        </w:rPr>
        <w:t>center,</w:t>
      </w:r>
      <w:r>
        <w:rPr>
          <w:rFonts w:ascii="Courier New" w:hAnsi="Courier New" w:cs="Courier New"/>
          <w:b/>
          <w:bCs/>
          <w:color w:val="000000"/>
        </w:rPr>
        <w:t xml:space="preserve"> </w:t>
      </w:r>
      <w:r w:rsidRPr="00640854">
        <w:rPr>
          <w:rFonts w:ascii="Courier New" w:hAnsi="Courier New" w:cs="Courier New"/>
          <w:b/>
          <w:bCs/>
          <w:color w:val="000000"/>
        </w:rPr>
        <w:t>window...);</w:t>
      </w:r>
      <w:r w:rsidRPr="00640854">
        <w:rPr>
          <w:color w:val="000000"/>
        </w:rPr>
        <w:br/>
      </w:r>
      <w:r w:rsidRPr="00640854">
        <w:rPr>
          <w:color w:val="000000"/>
          <w:shd w:val="clear" w:color="auto" w:fill="FFFFFF"/>
        </w:rPr>
        <w:t xml:space="preserve">Returns the FitResults vector in the order peak number, peak position, peak height, peak width, and peak area), and the FitError (the percent RMS difference between the data and the model in the selected segment of </w:t>
      </w:r>
      <w:r>
        <w:rPr>
          <w:color w:val="000000"/>
          <w:shd w:val="clear" w:color="auto" w:fill="FFFFFF"/>
        </w:rPr>
        <w:t>the</w:t>
      </w:r>
      <w:r w:rsidRPr="00640854">
        <w:rPr>
          <w:color w:val="000000"/>
          <w:shd w:val="clear" w:color="auto" w:fill="FFFFFF"/>
        </w:rPr>
        <w:t xml:space="preserve"> data) of the best fit. </w:t>
      </w:r>
      <w:r w:rsidRPr="00640854">
        <w:rPr>
          <w:color w:val="000000"/>
        </w:rPr>
        <w:br/>
      </w:r>
      <w:r w:rsidRPr="00640854">
        <w:rPr>
          <w:b/>
          <w:bCs/>
          <w:color w:val="000000"/>
        </w:rPr>
        <w:t>Labeling the FitResults table</w:t>
      </w:r>
      <w:r w:rsidRPr="00640854">
        <w:rPr>
          <w:color w:val="000000"/>
          <w:shd w:val="clear" w:color="auto" w:fill="FFFFFF"/>
        </w:rPr>
        <w:t xml:space="preserve">: Using the "table" function, you can display FitResults in a </w:t>
      </w:r>
      <w:r>
        <w:rPr>
          <w:color w:val="000000"/>
          <w:shd w:val="clear" w:color="auto" w:fill="FFFFFF"/>
        </w:rPr>
        <w:t>neat table with column labels, using only</w:t>
      </w:r>
      <w:r w:rsidRPr="00640854">
        <w:rPr>
          <w:color w:val="000000"/>
          <w:shd w:val="clear" w:color="auto" w:fill="FFFFFF"/>
        </w:rPr>
        <w:t xml:space="preserve"> a single line of code: </w:t>
      </w:r>
    </w:p>
    <w:p w14:paraId="29C2B95F" w14:textId="77777777" w:rsidR="00674C65" w:rsidRDefault="00D80056" w:rsidP="00D80056">
      <w:pPr>
        <w:spacing w:after="240"/>
        <w:rPr>
          <w:rStyle w:val="HTMLTypewriter"/>
          <w:rFonts w:eastAsia="SimSun"/>
          <w:b/>
          <w:bCs/>
          <w:color w:val="000000"/>
          <w:sz w:val="22"/>
          <w:szCs w:val="22"/>
        </w:rPr>
      </w:pPr>
      <w:r w:rsidRPr="00E918D9">
        <w:rPr>
          <w:rStyle w:val="HTMLTypewriter"/>
          <w:rFonts w:eastAsia="SimSun"/>
          <w:b/>
          <w:bCs/>
          <w:color w:val="000000"/>
          <w:sz w:val="22"/>
          <w:szCs w:val="22"/>
        </w:rPr>
        <w:t>disp(table(FitResults(:,2), FitResults(:,3), FitResults(:,4), FitResults(:,5), 'VariableNames', {'Position' 'Height' 'FWHM' 'Area</w:t>
      </w:r>
      <w:r w:rsidRPr="00E918D9">
        <w:rPr>
          <w:rStyle w:val="HTMLTypewriter"/>
          <w:rFonts w:eastAsia="SimSun"/>
          <w:b/>
          <w:bCs/>
          <w:color w:val="000000"/>
          <w:sz w:val="22"/>
          <w:szCs w:val="22"/>
        </w:rPr>
        <w:fldChar w:fldCharType="begin"/>
      </w:r>
      <w:r w:rsidRPr="00E918D9">
        <w:rPr>
          <w:b/>
        </w:rPr>
        <w:instrText xml:space="preserve"> XE "Area" </w:instrText>
      </w:r>
      <w:r w:rsidRPr="00E918D9">
        <w:rPr>
          <w:rStyle w:val="HTMLTypewriter"/>
          <w:rFonts w:eastAsia="SimSun"/>
          <w:b/>
          <w:bCs/>
          <w:color w:val="000000"/>
          <w:sz w:val="22"/>
          <w:szCs w:val="22"/>
        </w:rPr>
        <w:fldChar w:fldCharType="end"/>
      </w:r>
      <w:r w:rsidRPr="00E918D9">
        <w:rPr>
          <w:rStyle w:val="HTMLTypewriter"/>
          <w:rFonts w:eastAsia="SimSun"/>
          <w:b/>
          <w:bCs/>
          <w:color w:val="000000"/>
          <w:sz w:val="22"/>
          <w:szCs w:val="22"/>
        </w:rPr>
        <w:t>'}))</w:t>
      </w:r>
      <w:r w:rsidRPr="004D0B2D">
        <w:rPr>
          <w:rFonts w:ascii="Courier New" w:hAnsi="Courier New" w:cs="Courier New"/>
          <w:b/>
          <w:bCs/>
          <w:color w:val="000000"/>
          <w:sz w:val="22"/>
          <w:szCs w:val="22"/>
        </w:rPr>
        <w:br/>
      </w:r>
      <w:r w:rsidRPr="002E4246">
        <w:rPr>
          <w:rFonts w:ascii="Courier New" w:hAnsi="Courier New" w:cs="Courier New"/>
          <w:b/>
          <w:bCs/>
          <w:color w:val="000000"/>
          <w:sz w:val="16"/>
          <w:szCs w:val="16"/>
        </w:rPr>
        <w:br/>
      </w:r>
      <w:r w:rsidRPr="004D0B2D">
        <w:rPr>
          <w:rStyle w:val="HTMLTypewriter"/>
          <w:rFonts w:eastAsia="SimSun"/>
          <w:b/>
          <w:bCs/>
          <w:color w:val="000000"/>
          <w:sz w:val="22"/>
          <w:szCs w:val="22"/>
        </w:rPr>
        <w:t>   </w:t>
      </w:r>
    </w:p>
    <w:p w14:paraId="287BB0FA" w14:textId="18C3759D" w:rsidR="00D80056" w:rsidRDefault="00674C65" w:rsidP="00D80056">
      <w:pPr>
        <w:spacing w:after="240"/>
        <w:rPr>
          <w:rStyle w:val="HTMLTypewriter"/>
          <w:rFonts w:eastAsia="SimSun"/>
          <w:b/>
          <w:bCs/>
          <w:color w:val="000000"/>
        </w:rPr>
      </w:pPr>
      <w:r>
        <w:rPr>
          <w:rStyle w:val="HTMLTypewriter"/>
          <w:rFonts w:eastAsia="SimSun"/>
          <w:b/>
          <w:bCs/>
          <w:color w:val="000000"/>
          <w:sz w:val="22"/>
          <w:szCs w:val="22"/>
        </w:rPr>
        <w:lastRenderedPageBreak/>
        <w:t xml:space="preserve">  </w:t>
      </w:r>
      <w:r w:rsidR="00D80056" w:rsidRPr="004D0B2D">
        <w:rPr>
          <w:rStyle w:val="HTMLTypewriter"/>
          <w:rFonts w:eastAsia="SimSun"/>
          <w:b/>
          <w:bCs/>
          <w:color w:val="000000"/>
          <w:sz w:val="22"/>
          <w:szCs w:val="22"/>
        </w:rPr>
        <w:t xml:space="preserve"> Position      Height       FWHM        Area       </w:t>
      </w:r>
      <w:r w:rsidR="00D80056" w:rsidRPr="004D0B2D">
        <w:rPr>
          <w:rFonts w:ascii="Courier New" w:hAnsi="Courier New" w:cs="Courier New"/>
          <w:b/>
          <w:bCs/>
          <w:color w:val="000000"/>
          <w:sz w:val="22"/>
          <w:szCs w:val="22"/>
        </w:rPr>
        <w:br/>
      </w:r>
      <w:r w:rsidR="00D80056" w:rsidRPr="004D0B2D">
        <w:rPr>
          <w:rStyle w:val="HTMLTypewriter"/>
          <w:rFonts w:eastAsia="SimSun"/>
          <w:b/>
          <w:bCs/>
          <w:color w:val="000000"/>
          <w:sz w:val="22"/>
          <w:szCs w:val="22"/>
        </w:rPr>
        <w:t>    ______    ________      ______    __________   </w:t>
      </w:r>
      <w:r w:rsidR="00D80056" w:rsidRPr="004D0B2D">
        <w:rPr>
          <w:rFonts w:ascii="Courier New" w:hAnsi="Courier New" w:cs="Courier New"/>
          <w:b/>
          <w:bCs/>
          <w:color w:val="000000"/>
          <w:sz w:val="22"/>
          <w:szCs w:val="22"/>
        </w:rPr>
        <w:br/>
      </w:r>
      <w:r w:rsidR="00D80056" w:rsidRPr="004D0B2D">
        <w:rPr>
          <w:rStyle w:val="HTMLTypewriter"/>
          <w:rFonts w:eastAsia="SimSun"/>
          <w:b/>
          <w:bCs/>
          <w:color w:val="000000"/>
          <w:sz w:val="22"/>
          <w:szCs w:val="22"/>
        </w:rPr>
        <w:t>    8.0763      3.8474        10.729    3.4038e-01   </w:t>
      </w:r>
      <w:r w:rsidR="00D80056" w:rsidRPr="004D0B2D">
        <w:rPr>
          <w:rFonts w:ascii="Courier New" w:hAnsi="Courier New" w:cs="Courier New"/>
          <w:b/>
          <w:bCs/>
          <w:color w:val="000000"/>
          <w:sz w:val="22"/>
          <w:szCs w:val="22"/>
        </w:rPr>
        <w:br/>
      </w:r>
      <w:r w:rsidR="00D80056" w:rsidRPr="004D0B2D">
        <w:rPr>
          <w:rStyle w:val="HTMLTypewriter"/>
          <w:rFonts w:eastAsia="SimSun"/>
          <w:b/>
          <w:bCs/>
          <w:color w:val="000000"/>
          <w:sz w:val="22"/>
          <w:szCs w:val="22"/>
        </w:rPr>
        <w:t>        20           1         3        3.1934</w:t>
      </w:r>
      <w:r w:rsidR="00D80056" w:rsidRPr="00640854">
        <w:rPr>
          <w:rStyle w:val="HTMLTypewriter"/>
          <w:rFonts w:eastAsia="SimSun"/>
          <w:b/>
          <w:bCs/>
          <w:color w:val="000000"/>
        </w:rPr>
        <w:t>   </w:t>
      </w:r>
    </w:p>
    <w:p w14:paraId="2C4121F1" w14:textId="77777777" w:rsidR="00D80056" w:rsidRPr="00675F30" w:rsidRDefault="00D80056" w:rsidP="00D80056">
      <w:pPr>
        <w:spacing w:line="276" w:lineRule="auto"/>
        <w:rPr>
          <w:rStyle w:val="HTMLTypewriter"/>
          <w:rFonts w:eastAsia="SimSun"/>
          <w:b/>
          <w:bCs/>
          <w:color w:val="000000"/>
          <w:sz w:val="16"/>
          <w:szCs w:val="16"/>
        </w:rPr>
      </w:pPr>
      <w:r w:rsidRPr="00640854">
        <w:rPr>
          <w:color w:val="000000"/>
          <w:shd w:val="clear" w:color="auto" w:fill="FFFFFF"/>
        </w:rPr>
        <w:t>Additional columns of FitResults and VariableNames can be added for those peak shapes that display five or more results, such as the Voight shape: </w:t>
      </w:r>
      <w:r>
        <w:rPr>
          <w:color w:val="000000"/>
          <w:shd w:val="clear" w:color="auto" w:fill="FFFFFF"/>
        </w:rPr>
        <w:br/>
      </w:r>
      <w:r w:rsidRPr="002E4246">
        <w:rPr>
          <w:rFonts w:ascii="Courier New" w:hAnsi="Courier New" w:cs="Courier New"/>
          <w:color w:val="000000"/>
          <w:sz w:val="16"/>
          <w:szCs w:val="16"/>
        </w:rPr>
        <w:br/>
      </w:r>
      <w:r w:rsidRPr="00E918D9">
        <w:rPr>
          <w:rStyle w:val="HTMLTypewriter"/>
          <w:rFonts w:eastAsia="SimSun"/>
          <w:b/>
          <w:color w:val="000000"/>
          <w:sz w:val="22"/>
          <w:szCs w:val="22"/>
        </w:rPr>
        <w:t>disp(table(FitResults(:,2), FitResults(:,3), FitResults(:,4), FitResults(:,5), FitResults(:,6), 'VariableNames', {'Position' 'Height' 'GauWidth' 'Area</w:t>
      </w:r>
      <w:r w:rsidRPr="00E918D9">
        <w:rPr>
          <w:rStyle w:val="HTMLTypewriter"/>
          <w:rFonts w:eastAsia="SimSun"/>
          <w:b/>
          <w:color w:val="000000"/>
          <w:sz w:val="22"/>
          <w:szCs w:val="22"/>
        </w:rPr>
        <w:fldChar w:fldCharType="begin"/>
      </w:r>
      <w:r w:rsidRPr="00E918D9">
        <w:rPr>
          <w:b/>
        </w:rPr>
        <w:instrText xml:space="preserve"> XE "Area" </w:instrText>
      </w:r>
      <w:r w:rsidRPr="00E918D9">
        <w:rPr>
          <w:rStyle w:val="HTMLTypewriter"/>
          <w:rFonts w:eastAsia="SimSun"/>
          <w:b/>
          <w:color w:val="000000"/>
          <w:sz w:val="22"/>
          <w:szCs w:val="22"/>
        </w:rPr>
        <w:fldChar w:fldCharType="end"/>
      </w:r>
      <w:r w:rsidRPr="00E918D9">
        <w:rPr>
          <w:rStyle w:val="HTMLTypewriter"/>
          <w:rFonts w:eastAsia="SimSun"/>
          <w:b/>
          <w:color w:val="000000"/>
          <w:sz w:val="22"/>
          <w:szCs w:val="22"/>
        </w:rPr>
        <w:t>' 'LorWidth'}))</w:t>
      </w:r>
      <w:r w:rsidRPr="004D0B2D">
        <w:rPr>
          <w:color w:val="000000"/>
          <w:sz w:val="22"/>
          <w:szCs w:val="22"/>
        </w:rPr>
        <w:br/>
      </w:r>
      <w:r w:rsidRPr="00675F30">
        <w:rPr>
          <w:rStyle w:val="HTMLTypewriter"/>
          <w:rFonts w:eastAsia="SimSun"/>
          <w:b/>
          <w:bCs/>
          <w:color w:val="000000"/>
          <w:sz w:val="16"/>
          <w:szCs w:val="16"/>
        </w:rPr>
        <w:t xml:space="preserve">    </w:t>
      </w:r>
    </w:p>
    <w:p w14:paraId="59BFDA17" w14:textId="77777777" w:rsidR="00D80056" w:rsidRDefault="00D80056" w:rsidP="00D80056">
      <w:pPr>
        <w:rPr>
          <w:rFonts w:ascii="Courier New" w:hAnsi="Courier New" w:cs="Courier New"/>
          <w:b/>
          <w:color w:val="000000"/>
          <w:sz w:val="22"/>
          <w:szCs w:val="22"/>
        </w:rPr>
      </w:pPr>
      <w:r>
        <w:rPr>
          <w:rStyle w:val="HTMLTypewriter"/>
          <w:rFonts w:eastAsia="SimSun"/>
          <w:b/>
          <w:bCs/>
          <w:color w:val="000000"/>
          <w:sz w:val="22"/>
          <w:szCs w:val="22"/>
        </w:rPr>
        <w:t xml:space="preserve">    </w:t>
      </w:r>
      <w:r w:rsidRPr="004D0B2D">
        <w:rPr>
          <w:rStyle w:val="HTMLTypewriter"/>
          <w:rFonts w:eastAsia="SimSun"/>
          <w:b/>
          <w:bCs/>
          <w:color w:val="000000"/>
          <w:sz w:val="22"/>
          <w:szCs w:val="22"/>
        </w:rPr>
        <w:t>Position    Height     GauWidth     Area</w:t>
      </w:r>
      <w:r>
        <w:rPr>
          <w:rStyle w:val="HTMLTypewriter"/>
          <w:rFonts w:eastAsia="SimSun"/>
          <w:b/>
          <w:bCs/>
          <w:color w:val="000000"/>
          <w:sz w:val="22"/>
          <w:szCs w:val="22"/>
        </w:rPr>
        <w:fldChar w:fldCharType="begin"/>
      </w:r>
      <w:r>
        <w:instrText xml:space="preserve"> XE "</w:instrText>
      </w:r>
      <w:r w:rsidRPr="00AA308E">
        <w:instrText>Area</w:instrText>
      </w:r>
      <w:r>
        <w:instrText xml:space="preserve">" </w:instrText>
      </w:r>
      <w:r>
        <w:rPr>
          <w:rStyle w:val="HTMLTypewriter"/>
          <w:rFonts w:eastAsia="SimSun"/>
          <w:b/>
          <w:bCs/>
          <w:color w:val="000000"/>
          <w:sz w:val="22"/>
          <w:szCs w:val="22"/>
        </w:rPr>
        <w:fldChar w:fldCharType="end"/>
      </w:r>
      <w:r w:rsidRPr="004D0B2D">
        <w:rPr>
          <w:rStyle w:val="HTMLTypewriter"/>
          <w:rFonts w:eastAsia="SimSun"/>
          <w:b/>
          <w:bCs/>
          <w:color w:val="000000"/>
          <w:sz w:val="22"/>
          <w:szCs w:val="22"/>
        </w:rPr>
        <w:t>      LorWidth</w:t>
      </w:r>
      <w:r w:rsidRPr="004D0B2D">
        <w:rPr>
          <w:rFonts w:ascii="Courier New" w:hAnsi="Courier New" w:cs="Courier New"/>
          <w:b/>
          <w:bCs/>
          <w:color w:val="000000"/>
          <w:sz w:val="22"/>
          <w:szCs w:val="22"/>
        </w:rPr>
        <w:br/>
      </w:r>
      <w:r w:rsidRPr="004D0B2D">
        <w:rPr>
          <w:rStyle w:val="HTMLTypewriter"/>
          <w:rFonts w:eastAsia="SimSun"/>
          <w:b/>
          <w:bCs/>
          <w:color w:val="000000"/>
          <w:sz w:val="22"/>
          <w:szCs w:val="22"/>
        </w:rPr>
        <w:t>  ________    _______    ________    _______    ________</w:t>
      </w:r>
      <w:r w:rsidRPr="004D0B2D">
        <w:rPr>
          <w:rFonts w:ascii="Courier New" w:hAnsi="Courier New" w:cs="Courier New"/>
          <w:b/>
          <w:bCs/>
          <w:color w:val="000000"/>
          <w:sz w:val="22"/>
          <w:szCs w:val="22"/>
        </w:rPr>
        <w:br/>
      </w:r>
      <w:r w:rsidRPr="004D0B2D">
        <w:rPr>
          <w:rStyle w:val="HTMLTypewriter"/>
          <w:rFonts w:eastAsia="SimSun"/>
          <w:b/>
          <w:bCs/>
          <w:color w:val="000000"/>
          <w:sz w:val="22"/>
          <w:szCs w:val="22"/>
        </w:rPr>
        <w:t>    0.80012     0.99987    0.30272     0.34744    0.39708 </w:t>
      </w:r>
      <w:r w:rsidRPr="004D0B2D">
        <w:rPr>
          <w:rFonts w:ascii="Courier New" w:hAnsi="Courier New" w:cs="Courier New"/>
          <w:b/>
          <w:bCs/>
          <w:color w:val="000000"/>
          <w:sz w:val="22"/>
          <w:szCs w:val="22"/>
        </w:rPr>
        <w:br/>
      </w:r>
      <w:r w:rsidRPr="004D0B2D">
        <w:rPr>
          <w:rStyle w:val="HTMLTypewriter"/>
          <w:rFonts w:eastAsia="SimSun"/>
          <w:b/>
          <w:bCs/>
          <w:color w:val="000000"/>
          <w:sz w:val="22"/>
          <w:szCs w:val="22"/>
        </w:rPr>
        <w:t>     1.2003     0.79806    0.40279     0.27601    0.30012</w:t>
      </w:r>
      <w:r w:rsidRPr="00640854">
        <w:rPr>
          <w:rStyle w:val="HTMLTypewriter"/>
          <w:rFonts w:eastAsia="SimSun"/>
          <w:b/>
          <w:bCs/>
          <w:color w:val="000000"/>
        </w:rPr>
        <w:t> </w:t>
      </w:r>
      <w:r w:rsidRPr="00640854">
        <w:rPr>
          <w:color w:val="000000"/>
        </w:rPr>
        <w:br/>
      </w:r>
      <w:r w:rsidRPr="00675F30">
        <w:rPr>
          <w:color w:val="000000"/>
          <w:sz w:val="16"/>
          <w:szCs w:val="16"/>
        </w:rPr>
        <w:br/>
      </w:r>
      <w:r w:rsidRPr="00640854">
        <w:rPr>
          <w:b/>
          <w:bCs/>
          <w:color w:val="000000"/>
        </w:rPr>
        <w:t>Calculating the precision of the peak parameters:</w:t>
      </w:r>
      <w:r w:rsidRPr="00640854">
        <w:rPr>
          <w:color w:val="000000"/>
        </w:rPr>
        <w:br/>
      </w:r>
    </w:p>
    <w:p w14:paraId="301E7F65" w14:textId="39CE7FEB" w:rsidR="00D80056" w:rsidRPr="00675F30" w:rsidRDefault="00D80056" w:rsidP="00D80056">
      <w:pPr>
        <w:rPr>
          <w:b/>
          <w:bCs/>
          <w:color w:val="000000"/>
        </w:rPr>
      </w:pPr>
      <w:r w:rsidRPr="0094786F">
        <w:rPr>
          <w:rFonts w:ascii="Courier New" w:hAnsi="Courier New" w:cs="Courier New"/>
          <w:b/>
          <w:color w:val="000000"/>
          <w:sz w:val="22"/>
          <w:szCs w:val="22"/>
        </w:rPr>
        <w:t>[</w:t>
      </w:r>
      <w:proofErr w:type="spellStart"/>
      <w:r w:rsidRPr="0094786F">
        <w:rPr>
          <w:rFonts w:ascii="Courier New" w:hAnsi="Courier New" w:cs="Courier New"/>
          <w:b/>
          <w:color w:val="000000"/>
          <w:sz w:val="22"/>
          <w:szCs w:val="22"/>
        </w:rPr>
        <w:t>FitResults,GOF,baseline,coeff,residuals,xi,yi,BootstrapErrors</w:t>
      </w:r>
      <w:proofErr w:type="spellEnd"/>
      <w:r w:rsidRPr="0094786F">
        <w:rPr>
          <w:rFonts w:ascii="Courier New" w:hAnsi="Courier New" w:cs="Courier New"/>
          <w:b/>
          <w:color w:val="000000"/>
          <w:sz w:val="22"/>
          <w:szCs w:val="22"/>
        </w:rPr>
        <w:t>] = peakfit([</w:t>
      </w:r>
      <w:proofErr w:type="spellStart"/>
      <w:r w:rsidRPr="0094786F">
        <w:rPr>
          <w:rFonts w:ascii="Courier New" w:hAnsi="Courier New" w:cs="Courier New"/>
          <w:b/>
          <w:color w:val="000000"/>
          <w:sz w:val="22"/>
          <w:szCs w:val="22"/>
        </w:rPr>
        <w:t>x;y</w:t>
      </w:r>
      <w:proofErr w:type="spellEnd"/>
      <w:r w:rsidRPr="0094786F">
        <w:rPr>
          <w:rFonts w:ascii="Courier New" w:hAnsi="Courier New" w:cs="Courier New"/>
          <w:b/>
          <w:color w:val="000000"/>
          <w:sz w:val="22"/>
          <w:szCs w:val="22"/>
        </w:rPr>
        <w:t>],0,0,2,6,0,1,0,0,0);</w:t>
      </w:r>
      <w:r w:rsidRPr="004D0B2D">
        <w:rPr>
          <w:color w:val="000000"/>
        </w:rPr>
        <w:br/>
      </w:r>
      <w:r w:rsidRPr="00640854">
        <w:rPr>
          <w:color w:val="000000"/>
          <w:shd w:val="clear" w:color="auto" w:fill="FFFFFF"/>
        </w:rPr>
        <w:t xml:space="preserve">Displays parameter error estimates by the </w:t>
      </w:r>
      <w:r w:rsidRPr="00D24E13">
        <w:rPr>
          <w:i/>
          <w:color w:val="000000"/>
          <w:shd w:val="clear" w:color="auto" w:fill="FFFFFF"/>
        </w:rPr>
        <w:t>bootstrap method</w:t>
      </w:r>
      <w:r>
        <w:rPr>
          <w:color w:val="000000"/>
          <w:shd w:val="clear" w:color="auto" w:fill="FFFFFF"/>
        </w:rPr>
        <w:t>.</w:t>
      </w:r>
      <w:r w:rsidRPr="00640854">
        <w:rPr>
          <w:color w:val="000000"/>
          <w:shd w:val="clear" w:color="auto" w:fill="FFFFFF"/>
        </w:rPr>
        <w:t xml:space="preserve"> See </w:t>
      </w:r>
      <w:r>
        <w:rPr>
          <w:color w:val="000000"/>
          <w:shd w:val="clear" w:color="auto" w:fill="FFFFFF"/>
        </w:rPr>
        <w:t xml:space="preserve">page </w:t>
      </w:r>
      <w:r>
        <w:rPr>
          <w:color w:val="000000"/>
          <w:shd w:val="clear" w:color="auto" w:fill="FFFFFF"/>
        </w:rPr>
        <w:fldChar w:fldCharType="begin"/>
      </w:r>
      <w:r>
        <w:rPr>
          <w:color w:val="000000"/>
          <w:shd w:val="clear" w:color="auto" w:fill="FFFFFF"/>
        </w:rPr>
        <w:instrText xml:space="preserve"> PAGEREF _Ref529767283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171</w:t>
      </w:r>
      <w:r>
        <w:rPr>
          <w:color w:val="000000"/>
          <w:shd w:val="clear" w:color="auto" w:fill="FFFFFF"/>
        </w:rPr>
        <w:fldChar w:fldCharType="end"/>
      </w:r>
      <w:r>
        <w:rPr>
          <w:color w:val="000000"/>
          <w:shd w:val="clear" w:color="auto" w:fill="FFFFFF"/>
        </w:rPr>
        <w:t>.</w:t>
      </w:r>
    </w:p>
    <w:p w14:paraId="1D0A13C5" w14:textId="77777777" w:rsidR="00D80056" w:rsidRPr="00CC6035" w:rsidRDefault="00D80056" w:rsidP="00D80056">
      <w:pPr>
        <w:rPr>
          <w:sz w:val="16"/>
          <w:szCs w:val="16"/>
        </w:rPr>
      </w:pPr>
    </w:p>
    <w:p w14:paraId="26A52A62" w14:textId="77777777" w:rsidR="00D80056" w:rsidRPr="00640854" w:rsidRDefault="00D80056" w:rsidP="00D80056">
      <w:r w:rsidRPr="00640854">
        <w:rPr>
          <w:b/>
          <w:bCs/>
          <w:color w:val="000000"/>
        </w:rPr>
        <w:t>Optional output parameters:</w:t>
      </w:r>
    </w:p>
    <w:p w14:paraId="2957C5D3" w14:textId="77777777" w:rsidR="00D80056" w:rsidRPr="00640854" w:rsidRDefault="00D80056" w:rsidP="00D80056">
      <w:pPr>
        <w:widowControl/>
        <w:numPr>
          <w:ilvl w:val="0"/>
          <w:numId w:val="6"/>
        </w:numPr>
        <w:suppressAutoHyphens w:val="0"/>
        <w:autoSpaceDN/>
        <w:spacing w:before="100" w:beforeAutospacing="1" w:after="100" w:afterAutospacing="1"/>
        <w:textAlignment w:val="auto"/>
        <w:rPr>
          <w:color w:val="000000"/>
        </w:rPr>
      </w:pPr>
      <w:r w:rsidRPr="00640854">
        <w:rPr>
          <w:color w:val="000000"/>
        </w:rPr>
        <w:t>  </w:t>
      </w:r>
      <w:r w:rsidRPr="00640854">
        <w:rPr>
          <w:b/>
          <w:bCs/>
          <w:color w:val="000000"/>
        </w:rPr>
        <w:t>FitResults</w:t>
      </w:r>
      <w:r w:rsidRPr="00640854">
        <w:rPr>
          <w:color w:val="000000"/>
        </w:rPr>
        <w:t>: a table of model peak parameters, one row for each peak, listing peak number, peak position, height, width, and area (or, for shape 28, the polynomial coefficients, and for shape 29, the x-axis breakpoints).</w:t>
      </w:r>
    </w:p>
    <w:p w14:paraId="274CE96D" w14:textId="77777777" w:rsidR="00D80056" w:rsidRPr="00640854" w:rsidRDefault="00D80056" w:rsidP="00D80056">
      <w:pPr>
        <w:widowControl/>
        <w:numPr>
          <w:ilvl w:val="0"/>
          <w:numId w:val="6"/>
        </w:numPr>
        <w:suppressAutoHyphens w:val="0"/>
        <w:autoSpaceDN/>
        <w:spacing w:before="100" w:beforeAutospacing="1" w:after="100" w:afterAutospacing="1"/>
        <w:textAlignment w:val="auto"/>
        <w:rPr>
          <w:color w:val="000000"/>
        </w:rPr>
      </w:pPr>
      <w:r w:rsidRPr="00640854">
        <w:rPr>
          <w:color w:val="000000"/>
        </w:rPr>
        <w:t> </w:t>
      </w:r>
      <w:r w:rsidRPr="00640854">
        <w:rPr>
          <w:b/>
          <w:bCs/>
          <w:color w:val="000000"/>
        </w:rPr>
        <w:t>GOF ("Goodness of Fit")</w:t>
      </w:r>
      <w:r w:rsidRPr="00640854">
        <w:rPr>
          <w:color w:val="000000"/>
        </w:rPr>
        <w:t>, a 2-element vector containing the RMS fitting error of the best trial fit and the R-squared (coefficient of determination).</w:t>
      </w:r>
    </w:p>
    <w:p w14:paraId="4CA3AFCC" w14:textId="77777777" w:rsidR="00D80056" w:rsidRPr="00640854" w:rsidRDefault="00D80056" w:rsidP="00D80056">
      <w:pPr>
        <w:widowControl/>
        <w:numPr>
          <w:ilvl w:val="0"/>
          <w:numId w:val="6"/>
        </w:numPr>
        <w:suppressAutoHyphens w:val="0"/>
        <w:autoSpaceDN/>
        <w:spacing w:before="100" w:beforeAutospacing="1" w:after="100" w:afterAutospacing="1"/>
        <w:textAlignment w:val="auto"/>
        <w:rPr>
          <w:color w:val="000000"/>
        </w:rPr>
      </w:pPr>
      <w:r w:rsidRPr="00640854">
        <w:rPr>
          <w:color w:val="000000"/>
        </w:rPr>
        <w:t>  </w:t>
      </w:r>
      <w:r w:rsidRPr="00640854">
        <w:rPr>
          <w:b/>
          <w:bCs/>
          <w:color w:val="000000"/>
        </w:rPr>
        <w:t>baseline</w:t>
      </w:r>
      <w:r w:rsidRPr="00640854">
        <w:rPr>
          <w:color w:val="000000"/>
        </w:rPr>
        <w:t xml:space="preserve">: returns </w:t>
      </w:r>
      <w:r>
        <w:rPr>
          <w:color w:val="000000"/>
        </w:rPr>
        <w:t>the polynomial coefficients of </w:t>
      </w:r>
      <w:r w:rsidRPr="00640854">
        <w:rPr>
          <w:color w:val="000000"/>
        </w:rPr>
        <w:t>the interpolated baseline in linear and quadratic baseline modes (1 and 2) or the value of the constant baseline in flat baseline mode.</w:t>
      </w:r>
    </w:p>
    <w:p w14:paraId="3E9BFD9A" w14:textId="77777777" w:rsidR="00D80056" w:rsidRPr="00640854" w:rsidRDefault="00D80056" w:rsidP="00D80056">
      <w:pPr>
        <w:widowControl/>
        <w:numPr>
          <w:ilvl w:val="0"/>
          <w:numId w:val="6"/>
        </w:numPr>
        <w:suppressAutoHyphens w:val="0"/>
        <w:autoSpaceDN/>
        <w:spacing w:before="100" w:beforeAutospacing="1" w:after="100" w:afterAutospacing="1"/>
        <w:textAlignment w:val="auto"/>
        <w:rPr>
          <w:color w:val="000000"/>
        </w:rPr>
      </w:pPr>
      <w:r w:rsidRPr="00640854">
        <w:rPr>
          <w:color w:val="000000"/>
        </w:rPr>
        <w:t>  </w:t>
      </w:r>
      <w:r w:rsidRPr="00640854">
        <w:rPr>
          <w:b/>
          <w:bCs/>
          <w:color w:val="000000"/>
        </w:rPr>
        <w:t>coeff</w:t>
      </w:r>
      <w:r w:rsidRPr="00640854">
        <w:rPr>
          <w:color w:val="000000"/>
        </w:rPr>
        <w:t>: Coefficients for the polynomial fit (shape 28 only; for other shapes, coeff=0)</w:t>
      </w:r>
    </w:p>
    <w:p w14:paraId="015CC448" w14:textId="77777777" w:rsidR="00D80056" w:rsidRPr="00640854" w:rsidRDefault="00D80056" w:rsidP="00D80056">
      <w:pPr>
        <w:widowControl/>
        <w:numPr>
          <w:ilvl w:val="0"/>
          <w:numId w:val="6"/>
        </w:numPr>
        <w:suppressAutoHyphens w:val="0"/>
        <w:autoSpaceDN/>
        <w:spacing w:before="100" w:beforeAutospacing="1" w:after="100" w:afterAutospacing="1"/>
        <w:textAlignment w:val="auto"/>
        <w:rPr>
          <w:color w:val="000000"/>
        </w:rPr>
      </w:pPr>
      <w:r w:rsidRPr="00640854">
        <w:rPr>
          <w:color w:val="000000"/>
        </w:rPr>
        <w:t>  </w:t>
      </w:r>
      <w:r w:rsidRPr="00640854">
        <w:rPr>
          <w:b/>
          <w:bCs/>
          <w:color w:val="000000"/>
        </w:rPr>
        <w:t>residual</w:t>
      </w:r>
      <w:r w:rsidRPr="00640854">
        <w:rPr>
          <w:color w:val="000000"/>
        </w:rPr>
        <w:t>: vector of differences between the data and the best fit model. Can be used to measure the characteristics of the </w:t>
      </w:r>
      <w:hyperlink r:id="rId3061" w:history="1">
        <w:r w:rsidRPr="00EC280C">
          <w:rPr>
            <w:rStyle w:val="Hyperlink"/>
            <w:color w:val="auto"/>
          </w:rPr>
          <w:t>noise</w:t>
        </w:r>
        <w:r w:rsidRPr="00640854">
          <w:rPr>
            <w:rStyle w:val="Hyperlink"/>
          </w:rPr>
          <w:t> </w:t>
        </w:r>
      </w:hyperlink>
      <w:r w:rsidRPr="00640854">
        <w:rPr>
          <w:color w:val="000000"/>
        </w:rPr>
        <w:t>in the signal.</w:t>
      </w:r>
    </w:p>
    <w:p w14:paraId="5EE2AEA2" w14:textId="77777777" w:rsidR="00D80056" w:rsidRPr="00640854" w:rsidRDefault="00D80056" w:rsidP="00D80056">
      <w:pPr>
        <w:widowControl/>
        <w:numPr>
          <w:ilvl w:val="0"/>
          <w:numId w:val="6"/>
        </w:numPr>
        <w:suppressAutoHyphens w:val="0"/>
        <w:autoSpaceDN/>
        <w:spacing w:before="100" w:beforeAutospacing="1" w:after="100" w:afterAutospacing="1"/>
        <w:textAlignment w:val="auto"/>
        <w:rPr>
          <w:color w:val="000000"/>
        </w:rPr>
      </w:pPr>
      <w:r w:rsidRPr="00640854">
        <w:rPr>
          <w:color w:val="000000"/>
        </w:rPr>
        <w:t>  </w:t>
      </w:r>
      <w:r w:rsidRPr="00640854">
        <w:rPr>
          <w:b/>
          <w:bCs/>
          <w:color w:val="000000"/>
        </w:rPr>
        <w:t>xi</w:t>
      </w:r>
      <w:r w:rsidRPr="00640854">
        <w:rPr>
          <w:color w:val="000000"/>
        </w:rPr>
        <w:t>: vector containing 600 interpolated x-values for the model peaks.</w:t>
      </w:r>
    </w:p>
    <w:p w14:paraId="39526AB3" w14:textId="77777777" w:rsidR="00D80056" w:rsidRPr="00640854" w:rsidRDefault="00D80056" w:rsidP="00D80056">
      <w:pPr>
        <w:widowControl/>
        <w:numPr>
          <w:ilvl w:val="0"/>
          <w:numId w:val="6"/>
        </w:numPr>
        <w:suppressAutoHyphens w:val="0"/>
        <w:autoSpaceDN/>
        <w:spacing w:before="100" w:beforeAutospacing="1" w:after="100" w:afterAutospacing="1"/>
        <w:textAlignment w:val="auto"/>
        <w:rPr>
          <w:color w:val="000000"/>
        </w:rPr>
      </w:pPr>
      <w:r w:rsidRPr="00640854">
        <w:rPr>
          <w:color w:val="000000"/>
        </w:rPr>
        <w:t>  </w:t>
      </w:r>
      <w:proofErr w:type="spellStart"/>
      <w:r w:rsidRPr="00640854">
        <w:rPr>
          <w:b/>
          <w:bCs/>
          <w:color w:val="000000"/>
        </w:rPr>
        <w:t>yi</w:t>
      </w:r>
      <w:proofErr w:type="spellEnd"/>
      <w:r w:rsidRPr="00640854">
        <w:rPr>
          <w:color w:val="000000"/>
        </w:rPr>
        <w:t>: matrix containing the y values of model peaks at each xi. Type </w:t>
      </w:r>
      <w:r w:rsidRPr="00640854">
        <w:rPr>
          <w:rStyle w:val="HTMLTypewriter"/>
          <w:rFonts w:eastAsia="SimSun"/>
          <w:color w:val="000000"/>
        </w:rPr>
        <w:t>plot(</w:t>
      </w:r>
      <w:proofErr w:type="spellStart"/>
      <w:r w:rsidRPr="00640854">
        <w:rPr>
          <w:rStyle w:val="HTMLTypewriter"/>
          <w:rFonts w:eastAsia="SimSun"/>
          <w:color w:val="000000"/>
        </w:rPr>
        <w:t>xi,yi</w:t>
      </w:r>
      <w:proofErr w:type="spellEnd"/>
      <w:r w:rsidRPr="00640854">
        <w:rPr>
          <w:rStyle w:val="HTMLTypewriter"/>
          <w:rFonts w:eastAsia="SimSun"/>
          <w:color w:val="000000"/>
        </w:rPr>
        <w:t>(1,:))</w:t>
      </w:r>
      <w:r w:rsidRPr="00640854">
        <w:rPr>
          <w:color w:val="000000"/>
        </w:rPr>
        <w:t> to plot peak 1 or </w:t>
      </w:r>
      <w:r w:rsidRPr="00640854">
        <w:rPr>
          <w:rStyle w:val="HTMLTypewriter"/>
          <w:rFonts w:eastAsia="SimSun"/>
          <w:color w:val="000000"/>
        </w:rPr>
        <w:t>plot(</w:t>
      </w:r>
      <w:proofErr w:type="spellStart"/>
      <w:r w:rsidRPr="00640854">
        <w:rPr>
          <w:rStyle w:val="HTMLTypewriter"/>
          <w:rFonts w:eastAsia="SimSun"/>
          <w:color w:val="000000"/>
        </w:rPr>
        <w:t>xi,yi</w:t>
      </w:r>
      <w:proofErr w:type="spellEnd"/>
      <w:r w:rsidRPr="00640854">
        <w:rPr>
          <w:rStyle w:val="HTMLTypewriter"/>
          <w:rFonts w:eastAsia="SimSun"/>
          <w:color w:val="000000"/>
        </w:rPr>
        <w:t>)</w:t>
      </w:r>
      <w:r w:rsidRPr="00640854">
        <w:rPr>
          <w:color w:val="000000"/>
        </w:rPr>
        <w:t> to plot all the peaks</w:t>
      </w:r>
      <w:r>
        <w:rPr>
          <w:color w:val="000000"/>
        </w:rPr>
        <w:t>.</w:t>
      </w:r>
    </w:p>
    <w:p w14:paraId="29D41EE9" w14:textId="34971D11" w:rsidR="00D80056" w:rsidRPr="00640854" w:rsidRDefault="00D80056" w:rsidP="00D80056">
      <w:pPr>
        <w:widowControl/>
        <w:numPr>
          <w:ilvl w:val="0"/>
          <w:numId w:val="6"/>
        </w:numPr>
        <w:suppressAutoHyphens w:val="0"/>
        <w:autoSpaceDN/>
        <w:spacing w:before="100" w:beforeAutospacing="1" w:after="100" w:afterAutospacing="1"/>
        <w:textAlignment w:val="auto"/>
        <w:rPr>
          <w:color w:val="000000"/>
        </w:rPr>
      </w:pPr>
      <w:r w:rsidRPr="00640854">
        <w:rPr>
          <w:color w:val="000000"/>
        </w:rPr>
        <w:t>  </w:t>
      </w:r>
      <w:r w:rsidRPr="00640854">
        <w:rPr>
          <w:b/>
          <w:bCs/>
          <w:color w:val="000000"/>
        </w:rPr>
        <w:t>BootstrapErrors</w:t>
      </w:r>
      <w:r w:rsidRPr="00640854">
        <w:rPr>
          <w:color w:val="000000"/>
        </w:rPr>
        <w:t xml:space="preserve">: </w:t>
      </w:r>
      <w:r>
        <w:rPr>
          <w:color w:val="000000"/>
        </w:rPr>
        <w:t>the presence of this triggers the bootstrap estimations of</w:t>
      </w:r>
      <w:r w:rsidRPr="00640854">
        <w:rPr>
          <w:color w:val="000000"/>
        </w:rPr>
        <w:t xml:space="preserve"> </w:t>
      </w:r>
      <w:r>
        <w:rPr>
          <w:color w:val="000000"/>
        </w:rPr>
        <w:t xml:space="preserve">the </w:t>
      </w:r>
      <w:r w:rsidRPr="00640854">
        <w:rPr>
          <w:color w:val="000000"/>
        </w:rPr>
        <w:t>standard deviations and interquartile ranges for each peak pa</w:t>
      </w:r>
      <w:r>
        <w:rPr>
          <w:color w:val="000000"/>
        </w:rPr>
        <w:t xml:space="preserve">rameter of each peak in the fit (page </w:t>
      </w:r>
      <w:r>
        <w:rPr>
          <w:color w:val="000000"/>
        </w:rPr>
        <w:fldChar w:fldCharType="begin"/>
      </w:r>
      <w:r>
        <w:rPr>
          <w:color w:val="000000"/>
        </w:rPr>
        <w:instrText xml:space="preserve"> PAGEREF _Ref527960649 \h </w:instrText>
      </w:r>
      <w:r>
        <w:rPr>
          <w:color w:val="000000"/>
        </w:rPr>
      </w:r>
      <w:r>
        <w:rPr>
          <w:color w:val="000000"/>
        </w:rPr>
        <w:fldChar w:fldCharType="separate"/>
      </w:r>
      <w:r w:rsidR="0018117D">
        <w:rPr>
          <w:noProof/>
          <w:color w:val="000000"/>
        </w:rPr>
        <w:t>171</w:t>
      </w:r>
      <w:r>
        <w:rPr>
          <w:color w:val="000000"/>
        </w:rPr>
        <w:fldChar w:fldCharType="end"/>
      </w:r>
      <w:r>
        <w:rPr>
          <w:color w:val="000000"/>
        </w:rPr>
        <w:t>).</w:t>
      </w:r>
    </w:p>
    <w:p w14:paraId="49B287DE" w14:textId="77777777" w:rsidR="00D80056" w:rsidRDefault="00D80056" w:rsidP="00D80056">
      <w:pPr>
        <w:pStyle w:val="Heading3"/>
      </w:pPr>
      <w:r w:rsidRPr="00AA18DB">
        <w:rPr>
          <w:sz w:val="12"/>
          <w:szCs w:val="12"/>
        </w:rPr>
        <w:br/>
      </w:r>
      <w:bookmarkStart w:id="1109" w:name="_Toc228000513"/>
      <w:r>
        <w:t>Examples</w:t>
      </w:r>
      <w:bookmarkEnd w:id="1109"/>
    </w:p>
    <w:p w14:paraId="61132477" w14:textId="0BB552A4" w:rsidR="00D80056" w:rsidRPr="00B251C9" w:rsidRDefault="00D80056" w:rsidP="00D80056">
      <w:pPr>
        <w:spacing w:line="276" w:lineRule="auto"/>
        <w:rPr>
          <w:color w:val="000000"/>
          <w:shd w:val="clear" w:color="auto" w:fill="FFFFFF"/>
        </w:rPr>
      </w:pPr>
      <w:r w:rsidRPr="00640854">
        <w:rPr>
          <w:color w:val="000000"/>
          <w:shd w:val="clear" w:color="auto" w:fill="FFFFFF"/>
        </w:rPr>
        <w:t>Note: </w:t>
      </w:r>
      <w:r w:rsidRPr="00640854">
        <w:rPr>
          <w:color w:val="000000"/>
        </w:rPr>
        <w:t>test script </w:t>
      </w:r>
      <w:hyperlink r:id="rId3062" w:history="1">
        <w:r w:rsidRPr="00640854">
          <w:rPr>
            <w:rStyle w:val="Hyperlink"/>
          </w:rPr>
          <w:t>testpeakfit.m</w:t>
        </w:r>
      </w:hyperlink>
      <w:r w:rsidRPr="00640854">
        <w:rPr>
          <w:color w:val="000000"/>
        </w:rPr>
        <w:t xml:space="preserve"> runs all the following examples automatically. (You can copy and paste, or drag and drop, any of these single-line or multi-line code examples into the Matlab or Octave editor or into the command line and press </w:t>
      </w:r>
      <w:r w:rsidRPr="00A25781">
        <w:rPr>
          <w:b/>
          <w:bCs/>
          <w:color w:val="000000"/>
        </w:rPr>
        <w:t>Enter</w:t>
      </w:r>
      <w:r w:rsidRPr="00640854">
        <w:rPr>
          <w:color w:val="000000"/>
        </w:rPr>
        <w:t xml:space="preserve"> to execute it). </w:t>
      </w:r>
      <w:r w:rsidRPr="00640854">
        <w:rPr>
          <w:color w:val="000000"/>
        </w:rPr>
        <w:br/>
      </w:r>
      <w:r w:rsidRPr="003D15DC">
        <w:rPr>
          <w:color w:val="000000"/>
          <w:sz w:val="16"/>
          <w:szCs w:val="16"/>
        </w:rPr>
        <w:br/>
      </w:r>
      <w:r w:rsidRPr="00640854">
        <w:rPr>
          <w:b/>
          <w:bCs/>
          <w:color w:val="000000"/>
        </w:rPr>
        <w:t>Example 1</w:t>
      </w:r>
      <w:r>
        <w:rPr>
          <w:b/>
          <w:bCs/>
          <w:color w:val="000000"/>
        </w:rPr>
        <w:t xml:space="preserve">. </w:t>
      </w:r>
      <w:r w:rsidRPr="00640854">
        <w:rPr>
          <w:color w:val="000000"/>
          <w:shd w:val="clear" w:color="auto" w:fill="FFFFFF"/>
        </w:rPr>
        <w:t>Fits computed x vs y data with a single unconstrained Gaussian peak model. </w:t>
      </w:r>
      <w:r w:rsidRPr="00640854">
        <w:rPr>
          <w:color w:val="000000"/>
        </w:rPr>
        <w:br/>
      </w:r>
      <w:r w:rsidRPr="0094786F">
        <w:rPr>
          <w:rFonts w:ascii="Courier New" w:hAnsi="Courier New" w:cs="Courier New"/>
          <w:b/>
          <w:bCs/>
          <w:color w:val="000000"/>
          <w:sz w:val="22"/>
          <w:szCs w:val="22"/>
        </w:rPr>
        <w:t>  &gt; x=[0:.1:10];y=exp(-(x-5).^2); peakfit([x' y'])</w:t>
      </w:r>
      <w:r w:rsidRPr="0094786F">
        <w:rPr>
          <w:rFonts w:ascii="Courier New" w:hAnsi="Courier New" w:cs="Courier New"/>
          <w:b/>
          <w:bCs/>
          <w:color w:val="000000"/>
          <w:sz w:val="22"/>
          <w:szCs w:val="22"/>
        </w:rPr>
        <w:br/>
        <w:t>  ans =</w:t>
      </w:r>
      <w:r w:rsidRPr="0094786F">
        <w:rPr>
          <w:rFonts w:ascii="Courier New" w:hAnsi="Courier New" w:cs="Courier New"/>
          <w:b/>
          <w:bCs/>
          <w:color w:val="000000"/>
          <w:sz w:val="22"/>
          <w:szCs w:val="22"/>
        </w:rPr>
        <w:br/>
      </w:r>
      <w:r w:rsidRPr="0094786F">
        <w:rPr>
          <w:rFonts w:ascii="Courier New" w:hAnsi="Courier New" w:cs="Courier New"/>
          <w:b/>
          <w:bCs/>
          <w:color w:val="000000"/>
          <w:sz w:val="22"/>
          <w:szCs w:val="22"/>
        </w:rPr>
        <w:lastRenderedPageBreak/>
        <w:t>         </w:t>
      </w:r>
      <w:r w:rsidRPr="0094786F">
        <w:rPr>
          <w:rFonts w:ascii="Courier New" w:hAnsi="Courier New" w:cs="Courier New"/>
          <w:b/>
          <w:bCs/>
          <w:color w:val="3333FF"/>
          <w:sz w:val="22"/>
          <w:szCs w:val="22"/>
        </w:rPr>
        <w:t>Peak number  Position   Height     Width      Peak area</w:t>
      </w:r>
      <w:r w:rsidRPr="0094786F">
        <w:rPr>
          <w:rFonts w:ascii="Courier New" w:hAnsi="Courier New" w:cs="Courier New"/>
          <w:b/>
          <w:bCs/>
          <w:color w:val="000000"/>
          <w:sz w:val="22"/>
          <w:szCs w:val="22"/>
        </w:rPr>
        <w:br/>
        <w:t>              1           5        1        1.665       1.7725</w:t>
      </w:r>
      <w:r w:rsidRPr="00640854">
        <w:rPr>
          <w:rFonts w:ascii="Courier New" w:hAnsi="Courier New" w:cs="Courier New"/>
          <w:color w:val="000000"/>
        </w:rPr>
        <w:br/>
      </w:r>
      <w:r w:rsidRPr="003D15DC">
        <w:rPr>
          <w:rFonts w:ascii="Courier New" w:hAnsi="Courier New" w:cs="Courier New"/>
          <w:color w:val="000000"/>
          <w:sz w:val="16"/>
          <w:szCs w:val="16"/>
        </w:rPr>
        <w:br/>
      </w:r>
      <w:r w:rsidRPr="00640854">
        <w:rPr>
          <w:b/>
          <w:bCs/>
          <w:color w:val="000000"/>
        </w:rPr>
        <w:t>Example 2.</w:t>
      </w:r>
      <w:r w:rsidRPr="00640854">
        <w:rPr>
          <w:color w:val="000000"/>
          <w:shd w:val="clear" w:color="auto" w:fill="FFFFFF"/>
        </w:rPr>
        <w:t> Fits small set of manually-entered y data to a single unconstrained Gaussian peak model</w:t>
      </w:r>
      <w:r>
        <w:rPr>
          <w:color w:val="000000"/>
          <w:shd w:val="clear" w:color="auto" w:fill="FFFFFF"/>
        </w:rPr>
        <w:t xml:space="preserve">. </w:t>
      </w:r>
      <w:r w:rsidRPr="00640854">
        <w:rPr>
          <w:rFonts w:ascii="Courier New" w:hAnsi="Courier New" w:cs="Courier New"/>
          <w:color w:val="000000"/>
        </w:rPr>
        <w:br/>
      </w:r>
      <w:r w:rsidRPr="0094786F">
        <w:rPr>
          <w:rFonts w:ascii="Courier New" w:hAnsi="Courier New" w:cs="Courier New"/>
          <w:b/>
          <w:bCs/>
          <w:color w:val="000000"/>
          <w:sz w:val="22"/>
          <w:szCs w:val="22"/>
        </w:rPr>
        <w:t>  &gt; y=[0 1 2 4 6 7 6 4 2 1 0 ]; x=1:length(y);</w:t>
      </w:r>
      <w:r w:rsidRPr="0094786F">
        <w:rPr>
          <w:rFonts w:ascii="Courier New" w:hAnsi="Courier New" w:cs="Courier New"/>
          <w:b/>
          <w:bCs/>
          <w:color w:val="000000"/>
          <w:sz w:val="22"/>
          <w:szCs w:val="22"/>
        </w:rPr>
        <w:br/>
        <w:t>  &gt; peakfit([</w:t>
      </w:r>
      <w:proofErr w:type="spellStart"/>
      <w:r w:rsidRPr="0094786F">
        <w:rPr>
          <w:rFonts w:ascii="Courier New" w:hAnsi="Courier New" w:cs="Courier New"/>
          <w:b/>
          <w:bCs/>
          <w:color w:val="000000"/>
          <w:sz w:val="22"/>
          <w:szCs w:val="22"/>
        </w:rPr>
        <w:t>x;y</w:t>
      </w:r>
      <w:proofErr w:type="spellEnd"/>
      <w:r w:rsidRPr="0094786F">
        <w:rPr>
          <w:rFonts w:ascii="Courier New" w:hAnsi="Courier New" w:cs="Courier New"/>
          <w:b/>
          <w:bCs/>
          <w:color w:val="000000"/>
          <w:sz w:val="22"/>
          <w:szCs w:val="22"/>
        </w:rPr>
        <w:t>],length(y)/2,length(y),0,0,0,0,0,0)</w:t>
      </w:r>
      <w:r w:rsidRPr="0094786F">
        <w:rPr>
          <w:b/>
          <w:bCs/>
          <w:color w:val="000000"/>
          <w:sz w:val="22"/>
          <w:szCs w:val="22"/>
        </w:rPr>
        <w:br/>
      </w:r>
      <w:r w:rsidRPr="0094786F">
        <w:rPr>
          <w:rFonts w:ascii="Courier New" w:hAnsi="Courier New" w:cs="Courier New"/>
          <w:b/>
          <w:bCs/>
          <w:color w:val="000000"/>
          <w:sz w:val="22"/>
          <w:szCs w:val="22"/>
        </w:rPr>
        <w:t>        </w:t>
      </w:r>
      <w:r w:rsidRPr="0094786F">
        <w:rPr>
          <w:rFonts w:ascii="Courier New" w:hAnsi="Courier New" w:cs="Courier New"/>
          <w:b/>
          <w:bCs/>
          <w:color w:val="3333FF"/>
          <w:sz w:val="22"/>
          <w:szCs w:val="22"/>
        </w:rPr>
        <w:t> Peak number  Position   Height     Width      Peak area</w:t>
      </w:r>
      <w:r w:rsidRPr="0094786F">
        <w:rPr>
          <w:rFonts w:ascii="Courier New" w:hAnsi="Courier New" w:cs="Courier New"/>
          <w:b/>
          <w:bCs/>
          <w:color w:val="000000"/>
          <w:sz w:val="22"/>
          <w:szCs w:val="22"/>
        </w:rPr>
        <w:br/>
        <w:t>             1       6.0001       6.9164     4.5213        32.98</w:t>
      </w:r>
      <w:r w:rsidRPr="00640854">
        <w:rPr>
          <w:rFonts w:ascii="Courier New" w:hAnsi="Courier New" w:cs="Courier New"/>
          <w:color w:val="000000"/>
        </w:rPr>
        <w:br/>
      </w:r>
      <w:r w:rsidRPr="003D15DC">
        <w:rPr>
          <w:rFonts w:ascii="Courier New" w:hAnsi="Courier New" w:cs="Courier New"/>
          <w:color w:val="000000"/>
          <w:sz w:val="16"/>
          <w:szCs w:val="16"/>
        </w:rPr>
        <w:br/>
      </w:r>
      <w:r w:rsidRPr="00640854">
        <w:rPr>
          <w:b/>
          <w:bCs/>
          <w:color w:val="000000"/>
        </w:rPr>
        <w:t>Example 3</w:t>
      </w:r>
      <w:r>
        <w:rPr>
          <w:b/>
          <w:bCs/>
          <w:color w:val="000000"/>
        </w:rPr>
        <w:t xml:space="preserve">. </w:t>
      </w:r>
      <w:r w:rsidRPr="00640854">
        <w:rPr>
          <w:color w:val="000000"/>
          <w:shd w:val="clear" w:color="auto" w:fill="FFFFFF"/>
        </w:rPr>
        <w:t>Measurement of very noisy peak with signal-to-noise ratio = 1. (Try several times).</w:t>
      </w:r>
      <w:r w:rsidRPr="00640854">
        <w:rPr>
          <w:color w:val="000000"/>
        </w:rPr>
        <w:br/>
      </w:r>
      <w:r w:rsidRPr="0094786F">
        <w:rPr>
          <w:rStyle w:val="HTMLTypewriter"/>
          <w:rFonts w:eastAsia="SimSun"/>
          <w:b/>
          <w:bCs/>
          <w:color w:val="000000"/>
          <w:sz w:val="22"/>
          <w:szCs w:val="22"/>
        </w:rPr>
        <w:t>&gt; x=[0:.01:10];y=exp(-(x-5).^2) + randn(size(x)); peakfit([</w:t>
      </w:r>
      <w:proofErr w:type="spellStart"/>
      <w:r w:rsidRPr="0094786F">
        <w:rPr>
          <w:rStyle w:val="HTMLTypewriter"/>
          <w:rFonts w:eastAsia="SimSun"/>
          <w:b/>
          <w:bCs/>
          <w:color w:val="000000"/>
          <w:sz w:val="22"/>
          <w:szCs w:val="22"/>
        </w:rPr>
        <w:t>x;y</w:t>
      </w:r>
      <w:proofErr w:type="spellEnd"/>
      <w:r w:rsidRPr="0094786F">
        <w:rPr>
          <w:rStyle w:val="HTMLTypewriter"/>
          <w:rFonts w:eastAsia="SimSun"/>
          <w:b/>
          <w:bCs/>
          <w:color w:val="000000"/>
          <w:sz w:val="22"/>
          <w:szCs w:val="22"/>
        </w:rPr>
        <w:t>])</w:t>
      </w:r>
      <w:r w:rsidRPr="0094786F">
        <w:rPr>
          <w:rFonts w:ascii="Courier New" w:hAnsi="Courier New" w:cs="Courier New"/>
          <w:b/>
          <w:bCs/>
          <w:color w:val="000000"/>
          <w:sz w:val="22"/>
          <w:szCs w:val="22"/>
        </w:rPr>
        <w:br/>
        <w:t>         </w:t>
      </w:r>
      <w:r w:rsidRPr="0094786F">
        <w:rPr>
          <w:rFonts w:ascii="Courier New" w:hAnsi="Courier New" w:cs="Courier New"/>
          <w:b/>
          <w:bCs/>
          <w:color w:val="3333FF"/>
          <w:sz w:val="22"/>
          <w:szCs w:val="22"/>
        </w:rPr>
        <w:t>Peak number  Peak position   Height     Width      Peak area</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1       5.0951       1.0699       1.6668       1.8984</w:t>
      </w:r>
      <w:r w:rsidRPr="00640854">
        <w:rPr>
          <w:color w:val="000000"/>
        </w:rPr>
        <w:br/>
      </w:r>
      <w:r w:rsidRPr="003D15DC">
        <w:rPr>
          <w:b/>
          <w:bCs/>
          <w:color w:val="000000"/>
          <w:sz w:val="16"/>
          <w:szCs w:val="16"/>
        </w:rPr>
        <w:br/>
      </w:r>
      <w:r w:rsidRPr="00640854">
        <w:rPr>
          <w:b/>
          <w:bCs/>
          <w:color w:val="000000"/>
        </w:rPr>
        <w:t>Example 4</w:t>
      </w:r>
      <w:r>
        <w:rPr>
          <w:b/>
          <w:bCs/>
          <w:color w:val="000000"/>
        </w:rPr>
        <w:t xml:space="preserve">. </w:t>
      </w:r>
      <w:r w:rsidRPr="00640854">
        <w:rPr>
          <w:color w:val="000000"/>
        </w:rPr>
        <w:t>Fits a noisy two-peak signal with a double unconstrained Gaussian model (NumPeaks=2).</w:t>
      </w:r>
      <w:r w:rsidRPr="00640854">
        <w:rPr>
          <w:color w:val="000000"/>
        </w:rPr>
        <w:br/>
      </w:r>
      <w:r w:rsidRPr="0094786F">
        <w:rPr>
          <w:b/>
          <w:bCs/>
          <w:color w:val="000000"/>
          <w:sz w:val="22"/>
          <w:szCs w:val="22"/>
        </w:rPr>
        <w:t> </w:t>
      </w:r>
      <w:r w:rsidRPr="0094786F">
        <w:rPr>
          <w:rStyle w:val="apple-converted-space"/>
          <w:b/>
          <w:bCs/>
          <w:color w:val="000000"/>
          <w:sz w:val="22"/>
          <w:szCs w:val="22"/>
        </w:rPr>
        <w:t> </w:t>
      </w:r>
      <w:r w:rsidRPr="0094786F">
        <w:rPr>
          <w:rFonts w:ascii="Courier New" w:hAnsi="Courier New" w:cs="Courier New"/>
          <w:b/>
          <w:bCs/>
          <w:color w:val="000000"/>
          <w:sz w:val="22"/>
          <w:szCs w:val="22"/>
        </w:rPr>
        <w:t>&gt; x=[0:.1:10]; y=exp(-(x-5).^2)+.5*exp(-(x-3).^2) + .1*randn(1,length(x));</w:t>
      </w:r>
      <w:r w:rsidRPr="0094786F">
        <w:rPr>
          <w:b/>
          <w:bCs/>
          <w:color w:val="000000"/>
          <w:sz w:val="22"/>
          <w:szCs w:val="22"/>
        </w:rPr>
        <w:br/>
      </w:r>
      <w:r w:rsidRPr="0094786F">
        <w:rPr>
          <w:rFonts w:ascii="Courier New" w:hAnsi="Courier New" w:cs="Courier New"/>
          <w:b/>
          <w:bCs/>
          <w:color w:val="000000"/>
          <w:sz w:val="22"/>
          <w:szCs w:val="22"/>
        </w:rPr>
        <w:t> &gt; peakfit([x' y'],5,19,2,1,0,1)</w:t>
      </w:r>
      <w:r w:rsidRPr="0094786F">
        <w:rPr>
          <w:b/>
          <w:bCs/>
          <w:color w:val="000000"/>
          <w:sz w:val="22"/>
          <w:szCs w:val="22"/>
        </w:rPr>
        <w:br/>
      </w:r>
      <w:r w:rsidRPr="0094786F">
        <w:rPr>
          <w:rFonts w:ascii="Courier New" w:hAnsi="Courier New" w:cs="Courier New"/>
          <w:b/>
          <w:bCs/>
          <w:color w:val="000000"/>
          <w:sz w:val="22"/>
          <w:szCs w:val="22"/>
        </w:rPr>
        <w:t>         </w:t>
      </w:r>
      <w:r w:rsidRPr="0094786F">
        <w:rPr>
          <w:rFonts w:ascii="Courier New" w:hAnsi="Courier New" w:cs="Courier New"/>
          <w:b/>
          <w:bCs/>
          <w:color w:val="3333FF"/>
          <w:sz w:val="22"/>
          <w:szCs w:val="22"/>
        </w:rPr>
        <w:t>Peak number  Position   Height        Width      Peak area</w:t>
      </w:r>
      <w:r w:rsidRPr="0094786F">
        <w:rPr>
          <w:rFonts w:ascii="Courier New" w:hAnsi="Courier New" w:cs="Courier New"/>
          <w:b/>
          <w:bCs/>
          <w:color w:val="000000"/>
          <w:sz w:val="22"/>
          <w:szCs w:val="22"/>
        </w:rPr>
        <w:br/>
        <w:t>              1       3.0001      0.49489        1.642      0.86504</w:t>
      </w:r>
      <w:r w:rsidRPr="0094786F">
        <w:rPr>
          <w:rFonts w:ascii="Courier New" w:hAnsi="Courier New" w:cs="Courier New"/>
          <w:b/>
          <w:bCs/>
          <w:color w:val="000000"/>
          <w:sz w:val="22"/>
          <w:szCs w:val="22"/>
        </w:rPr>
        <w:br/>
        <w:t>              2       4.9927       1.0016       1.6597       1.7696</w:t>
      </w:r>
      <w:r w:rsidRPr="00640854">
        <w:rPr>
          <w:b/>
          <w:bCs/>
          <w:color w:val="000000"/>
        </w:rPr>
        <w:br/>
      </w:r>
      <w:r w:rsidRPr="003D15DC">
        <w:rPr>
          <w:b/>
          <w:bCs/>
          <w:color w:val="000000"/>
          <w:sz w:val="16"/>
          <w:szCs w:val="16"/>
        </w:rPr>
        <w:br/>
      </w:r>
      <w:r w:rsidRPr="00640854">
        <w:rPr>
          <w:b/>
          <w:bCs/>
          <w:color w:val="000000"/>
        </w:rPr>
        <w:t>Example 5.</w:t>
      </w:r>
      <w:r w:rsidRPr="00640854">
        <w:rPr>
          <w:rStyle w:val="apple-converted-space"/>
          <w:b/>
          <w:bCs/>
          <w:color w:val="000000"/>
        </w:rPr>
        <w:t> </w:t>
      </w:r>
      <w:r w:rsidRPr="00640854">
        <w:rPr>
          <w:color w:val="000000"/>
        </w:rPr>
        <w:t>Fits a portion of the humps function, 0.7 units wide and centered on x=0.3, with a single (NumPeaks=1) Pearson function (peakshape=4) with extra=3 (controls shape of Pearson function).</w:t>
      </w:r>
      <w:r w:rsidRPr="00640854">
        <w:rPr>
          <w:color w:val="000000"/>
        </w:rPr>
        <w:br/>
      </w:r>
      <w:r w:rsidR="00715E55" w:rsidRPr="0094786F">
        <w:rPr>
          <w:rFonts w:ascii="Courier New" w:hAnsi="Courier New" w:cs="Courier New"/>
          <w:b/>
          <w:bCs/>
          <w:color w:val="000000"/>
          <w:sz w:val="22"/>
          <w:szCs w:val="22"/>
        </w:rPr>
        <w:t>&gt;&gt;</w:t>
      </w:r>
      <w:r w:rsidR="00715E55">
        <w:rPr>
          <w:rFonts w:ascii="Courier New" w:hAnsi="Courier New" w:cs="Courier New"/>
          <w:b/>
          <w:bCs/>
          <w:color w:val="000000"/>
          <w:sz w:val="22"/>
          <w:szCs w:val="22"/>
        </w:rPr>
        <w:t xml:space="preserve"> </w:t>
      </w:r>
      <w:r w:rsidRPr="0094786F">
        <w:rPr>
          <w:rFonts w:ascii="Courier New" w:hAnsi="Courier New" w:cs="Courier New"/>
          <w:b/>
          <w:bCs/>
          <w:color w:val="000000"/>
          <w:sz w:val="22"/>
          <w:szCs w:val="22"/>
        </w:rPr>
        <w:t>x=[0:.005:1];y=humps(x);</w:t>
      </w:r>
      <w:r w:rsidR="00715E55">
        <w:rPr>
          <w:rFonts w:ascii="Courier New" w:hAnsi="Courier New" w:cs="Courier New"/>
          <w:b/>
          <w:bCs/>
          <w:color w:val="000000"/>
          <w:sz w:val="22"/>
          <w:szCs w:val="22"/>
        </w:rPr>
        <w:br/>
      </w:r>
      <w:r w:rsidRPr="0094786F">
        <w:rPr>
          <w:rFonts w:ascii="Courier New" w:hAnsi="Courier New" w:cs="Courier New"/>
          <w:b/>
          <w:bCs/>
          <w:color w:val="000000"/>
          <w:sz w:val="22"/>
          <w:szCs w:val="22"/>
        </w:rPr>
        <w:t>peakfit([x' y'],.3,.7,1,4,3);</w:t>
      </w:r>
      <w:r w:rsidRPr="00640854">
        <w:rPr>
          <w:color w:val="000000"/>
        </w:rPr>
        <w:br/>
      </w:r>
      <w:r w:rsidRPr="003D15DC">
        <w:rPr>
          <w:color w:val="000000"/>
          <w:sz w:val="16"/>
          <w:szCs w:val="16"/>
        </w:rPr>
        <w:t>    </w:t>
      </w:r>
      <w:r w:rsidRPr="003D15DC">
        <w:rPr>
          <w:color w:val="000000"/>
          <w:sz w:val="16"/>
          <w:szCs w:val="16"/>
        </w:rPr>
        <w:br/>
      </w:r>
      <w:r w:rsidRPr="00640854">
        <w:rPr>
          <w:b/>
          <w:bCs/>
          <w:color w:val="000000"/>
        </w:rPr>
        <w:t>Example 6.</w:t>
      </w:r>
      <w:r w:rsidRPr="00640854">
        <w:rPr>
          <w:rStyle w:val="apple-converted-space"/>
          <w:b/>
          <w:bCs/>
          <w:color w:val="000000"/>
        </w:rPr>
        <w:t> </w:t>
      </w:r>
      <w:r w:rsidRPr="00640854">
        <w:rPr>
          <w:color w:val="000000"/>
        </w:rPr>
        <w:t>Creates a data matrix 'smatrix', fits a portion to a two-peak unconstrained Gaussian model, takes the best of 10 trials</w:t>
      </w:r>
      <w:r>
        <w:rPr>
          <w:color w:val="000000"/>
        </w:rPr>
        <w:t xml:space="preserve">. </w:t>
      </w:r>
      <w:r w:rsidRPr="00640854">
        <w:rPr>
          <w:color w:val="000000"/>
        </w:rPr>
        <w:t>Returns optional output arguments FitResults and FitError.</w:t>
      </w:r>
    </w:p>
    <w:p w14:paraId="366ADABF" w14:textId="2AE1927D" w:rsidR="00D80056" w:rsidRPr="0094786F" w:rsidRDefault="00D80056" w:rsidP="00D80056">
      <w:pPr>
        <w:rPr>
          <w:rFonts w:ascii="Courier New" w:hAnsi="Courier New" w:cs="Courier New"/>
          <w:b/>
          <w:bCs/>
          <w:color w:val="000000"/>
          <w:sz w:val="22"/>
          <w:szCs w:val="22"/>
        </w:rPr>
      </w:pPr>
      <w:r w:rsidRPr="00F82048">
        <w:rPr>
          <w:color w:val="000000"/>
          <w:sz w:val="16"/>
          <w:szCs w:val="16"/>
        </w:rPr>
        <w:br/>
      </w:r>
      <w:r w:rsidRPr="0094786F">
        <w:rPr>
          <w:b/>
          <w:bCs/>
          <w:color w:val="000000"/>
          <w:sz w:val="22"/>
          <w:szCs w:val="22"/>
        </w:rPr>
        <w:t> </w:t>
      </w:r>
      <w:r w:rsidRPr="0094786F">
        <w:rPr>
          <w:rStyle w:val="apple-converted-space"/>
          <w:b/>
          <w:bCs/>
          <w:color w:val="000000"/>
          <w:sz w:val="22"/>
          <w:szCs w:val="22"/>
        </w:rPr>
        <w:t> </w:t>
      </w:r>
      <w:r w:rsidR="00715E55" w:rsidRPr="0094786F">
        <w:rPr>
          <w:rFonts w:ascii="Courier New" w:hAnsi="Courier New" w:cs="Courier New"/>
          <w:b/>
          <w:bCs/>
          <w:color w:val="000000"/>
          <w:sz w:val="22"/>
          <w:szCs w:val="22"/>
        </w:rPr>
        <w:t>&gt;&gt;</w:t>
      </w:r>
      <w:r w:rsidRPr="0094786F">
        <w:rPr>
          <w:rFonts w:ascii="Courier New" w:hAnsi="Courier New" w:cs="Courier New"/>
          <w:b/>
          <w:bCs/>
          <w:color w:val="000000"/>
          <w:sz w:val="22"/>
          <w:szCs w:val="22"/>
        </w:rPr>
        <w:t xml:space="preserve"> x=[0:.005:1]; y=(humps(x)+humps(x-.13)).^3; smatrix=[x' y'];</w:t>
      </w:r>
      <w:r w:rsidRPr="0094786F">
        <w:rPr>
          <w:rFonts w:ascii="Courier New" w:hAnsi="Courier New" w:cs="Courier New"/>
          <w:b/>
          <w:bCs/>
          <w:color w:val="000000"/>
          <w:sz w:val="22"/>
          <w:szCs w:val="22"/>
        </w:rPr>
        <w:br/>
        <w:t> </w:t>
      </w:r>
      <w:r w:rsidR="00715E55" w:rsidRPr="0094786F">
        <w:rPr>
          <w:rFonts w:ascii="Courier New" w:hAnsi="Courier New" w:cs="Courier New"/>
          <w:b/>
          <w:bCs/>
          <w:color w:val="000000"/>
          <w:sz w:val="22"/>
          <w:szCs w:val="22"/>
        </w:rPr>
        <w:t>&gt;&gt;</w:t>
      </w:r>
      <w:r w:rsidRPr="0094786F">
        <w:rPr>
          <w:rFonts w:ascii="Courier New" w:hAnsi="Courier New" w:cs="Courier New"/>
          <w:b/>
          <w:bCs/>
          <w:color w:val="000000"/>
          <w:sz w:val="22"/>
          <w:szCs w:val="22"/>
        </w:rPr>
        <w:t xml:space="preserve"> [FitResults,FitError]=peakfit(smatrix,.4,.7,2,1,0,10)</w:t>
      </w:r>
    </w:p>
    <w:p w14:paraId="3C56B258" w14:textId="77777777" w:rsidR="00D80056" w:rsidRPr="003D15DC" w:rsidRDefault="00D80056" w:rsidP="00D80056">
      <w:pPr>
        <w:rPr>
          <w:color w:val="000000"/>
          <w:sz w:val="16"/>
          <w:szCs w:val="16"/>
        </w:rPr>
      </w:pPr>
      <w:r w:rsidRPr="0094786F">
        <w:rPr>
          <w:b/>
          <w:bCs/>
          <w:color w:val="000000"/>
          <w:sz w:val="22"/>
          <w:szCs w:val="22"/>
        </w:rPr>
        <w:br/>
      </w:r>
      <w:r w:rsidRPr="0094786F">
        <w:rPr>
          <w:rFonts w:ascii="Courier New" w:hAnsi="Courier New" w:cs="Courier New"/>
          <w:b/>
          <w:bCs/>
          <w:color w:val="000000"/>
          <w:sz w:val="22"/>
          <w:szCs w:val="22"/>
        </w:rPr>
        <w:t>         </w:t>
      </w:r>
      <w:r w:rsidRPr="0094786F">
        <w:rPr>
          <w:rFonts w:ascii="Courier New" w:hAnsi="Courier New" w:cs="Courier New"/>
          <w:b/>
          <w:bCs/>
          <w:color w:val="3333FF"/>
          <w:sz w:val="22"/>
          <w:szCs w:val="22"/>
        </w:rPr>
        <w:t>Peak number  Position   Height        Width      Peak area</w:t>
      </w:r>
      <w:r w:rsidRPr="0094786F">
        <w:rPr>
          <w:b/>
          <w:bCs/>
          <w:color w:val="000000"/>
          <w:sz w:val="22"/>
          <w:szCs w:val="22"/>
        </w:rPr>
        <w:br/>
      </w:r>
      <w:r w:rsidRPr="0094786F">
        <w:rPr>
          <w:rFonts w:ascii="Courier New" w:hAnsi="Courier New" w:cs="Courier New"/>
          <w:b/>
          <w:bCs/>
          <w:color w:val="000000"/>
          <w:sz w:val="22"/>
          <w:szCs w:val="22"/>
        </w:rPr>
        <w:t>               1       0.4128  3.1114e+008      0.10448  3.4605e+007</w:t>
      </w:r>
      <w:r w:rsidRPr="0094786F">
        <w:rPr>
          <w:rFonts w:ascii="Courier New" w:hAnsi="Courier New" w:cs="Courier New"/>
          <w:b/>
          <w:bCs/>
          <w:color w:val="000000"/>
          <w:sz w:val="22"/>
          <w:szCs w:val="22"/>
        </w:rPr>
        <w:br/>
        <w:t>               2       0.3161  2.8671e+008     0.098862  3.0174e+007</w:t>
      </w:r>
      <w:r w:rsidRPr="0094786F">
        <w:rPr>
          <w:rFonts w:ascii="Courier New" w:hAnsi="Courier New" w:cs="Courier New"/>
          <w:b/>
          <w:bCs/>
          <w:color w:val="000000"/>
          <w:sz w:val="22"/>
          <w:szCs w:val="22"/>
        </w:rPr>
        <w:br/>
        <w:t>   FitError = 0.68048</w:t>
      </w:r>
      <w:r w:rsidRPr="00640854">
        <w:rPr>
          <w:color w:val="000000"/>
        </w:rPr>
        <w:br/>
      </w:r>
      <w:r w:rsidRPr="003D15DC">
        <w:rPr>
          <w:color w:val="000000"/>
          <w:sz w:val="16"/>
          <w:szCs w:val="16"/>
        </w:rPr>
        <w:t> </w:t>
      </w:r>
    </w:p>
    <w:p w14:paraId="6504B574" w14:textId="77777777" w:rsidR="00D80056" w:rsidRDefault="00D80056" w:rsidP="00D80056">
      <w:pPr>
        <w:spacing w:line="276" w:lineRule="auto"/>
        <w:rPr>
          <w:color w:val="000000"/>
        </w:rPr>
      </w:pPr>
      <w:r w:rsidRPr="00640854">
        <w:rPr>
          <w:b/>
          <w:bCs/>
          <w:color w:val="000000"/>
        </w:rPr>
        <w:t>Example 7.</w:t>
      </w:r>
      <w:r w:rsidRPr="00640854">
        <w:rPr>
          <w:rStyle w:val="apple-converted-space"/>
          <w:b/>
          <w:bCs/>
          <w:color w:val="000000"/>
        </w:rPr>
        <w:t> </w:t>
      </w:r>
      <w:r w:rsidRPr="00640854">
        <w:rPr>
          <w:color w:val="000000"/>
        </w:rPr>
        <w:t>As above, but specifies the first-guess position and width of the two peaks, in the order [position1 width1 position2 width2]</w:t>
      </w:r>
      <w:r w:rsidRPr="00640854">
        <w:rPr>
          <w:color w:val="000000"/>
        </w:rPr>
        <w:br/>
      </w:r>
      <w:r w:rsidRPr="0094786F">
        <w:rPr>
          <w:b/>
          <w:bCs/>
          <w:color w:val="000000"/>
          <w:sz w:val="22"/>
          <w:szCs w:val="22"/>
        </w:rPr>
        <w:t> </w:t>
      </w:r>
      <w:r w:rsidRPr="0094786F">
        <w:rPr>
          <w:rStyle w:val="apple-converted-space"/>
          <w:b/>
          <w:bCs/>
          <w:color w:val="000000"/>
          <w:sz w:val="22"/>
          <w:szCs w:val="22"/>
        </w:rPr>
        <w:t> </w:t>
      </w:r>
      <w:r w:rsidRPr="0094786F">
        <w:rPr>
          <w:rFonts w:ascii="Courier New" w:hAnsi="Courier New" w:cs="Courier New"/>
          <w:b/>
          <w:bCs/>
          <w:color w:val="000000"/>
          <w:sz w:val="22"/>
          <w:szCs w:val="22"/>
        </w:rPr>
        <w:t>&gt; peakfit([x' y'],.4,.7,2,1,0,10,[.3 .1 .5 .1]);</w:t>
      </w:r>
      <w:r w:rsidRPr="00640854">
        <w:rPr>
          <w:color w:val="000000"/>
        </w:rPr>
        <w:br/>
      </w:r>
      <w:r w:rsidRPr="00F82048">
        <w:rPr>
          <w:color w:val="000000"/>
          <w:sz w:val="16"/>
          <w:szCs w:val="16"/>
        </w:rPr>
        <w:br/>
      </w:r>
      <w:r w:rsidRPr="00640854">
        <w:rPr>
          <w:color w:val="000000"/>
        </w:rPr>
        <w:t>Supplying a first guess position and width is also useful if you have one peak on top of another (like example 4, with both peaks at the same position x=5, but with different widths</w:t>
      </w:r>
      <w:r>
        <w:rPr>
          <w:color w:val="000000"/>
        </w:rPr>
        <w:t>, in square brackets)</w:t>
      </w:r>
      <w:r w:rsidRPr="00640854">
        <w:rPr>
          <w:color w:val="000000"/>
        </w:rPr>
        <w:t>:</w:t>
      </w:r>
    </w:p>
    <w:p w14:paraId="00B21B08" w14:textId="46302330" w:rsidR="00D80056" w:rsidRPr="0094786F" w:rsidRDefault="00D80056" w:rsidP="00D80056">
      <w:pPr>
        <w:rPr>
          <w:rFonts w:ascii="Courier New" w:hAnsi="Courier New" w:cs="Courier New"/>
          <w:b/>
          <w:bCs/>
          <w:color w:val="000000"/>
          <w:sz w:val="22"/>
          <w:szCs w:val="22"/>
        </w:rPr>
      </w:pPr>
      <w:r w:rsidRPr="0094786F">
        <w:rPr>
          <w:rFonts w:ascii="Courier New" w:hAnsi="Courier New" w:cs="Courier New"/>
          <w:b/>
          <w:bCs/>
          <w:color w:val="000000"/>
          <w:sz w:val="22"/>
          <w:szCs w:val="22"/>
        </w:rPr>
        <w:t>&gt;&gt; x=[2:.01:8];</w:t>
      </w:r>
    </w:p>
    <w:p w14:paraId="4BC3A6FF" w14:textId="77777777" w:rsidR="00D80056" w:rsidRPr="0094786F" w:rsidRDefault="00D80056" w:rsidP="00D80056">
      <w:pPr>
        <w:rPr>
          <w:b/>
          <w:bCs/>
        </w:rPr>
      </w:pPr>
      <w:r w:rsidRPr="0094786F">
        <w:rPr>
          <w:rFonts w:ascii="Courier New" w:hAnsi="Courier New" w:cs="Courier New"/>
          <w:b/>
          <w:bCs/>
          <w:color w:val="000000"/>
          <w:sz w:val="22"/>
          <w:szCs w:val="22"/>
        </w:rPr>
        <w:t>&gt;&gt; y=exp(-((x-5)/.2).^2)+.5.*exp(-(x-5).^2) + .1*randn(1,length(x));</w:t>
      </w:r>
      <w:r w:rsidRPr="0094786F">
        <w:rPr>
          <w:rFonts w:ascii="Courier New" w:hAnsi="Courier New" w:cs="Courier New"/>
          <w:b/>
          <w:bCs/>
          <w:color w:val="000000"/>
          <w:sz w:val="22"/>
          <w:szCs w:val="22"/>
        </w:rPr>
        <w:br/>
        <w:t>&gt;&gt; peakfit([x' y'],0,0,2,1,0,1,[5 2 5 1])</w:t>
      </w:r>
      <w:r w:rsidRPr="0094786F">
        <w:rPr>
          <w:b/>
          <w:bCs/>
          <w:color w:val="000000"/>
          <w:sz w:val="22"/>
          <w:szCs w:val="22"/>
        </w:rPr>
        <w:br/>
      </w:r>
      <w:r w:rsidRPr="0094786F">
        <w:rPr>
          <w:rFonts w:ascii="Courier New" w:hAnsi="Courier New" w:cs="Courier New"/>
          <w:b/>
          <w:bCs/>
          <w:color w:val="000000"/>
          <w:sz w:val="22"/>
          <w:szCs w:val="22"/>
        </w:rPr>
        <w:t>         </w:t>
      </w:r>
      <w:r w:rsidRPr="0094786F">
        <w:rPr>
          <w:rFonts w:ascii="Courier New" w:hAnsi="Courier New" w:cs="Courier New"/>
          <w:b/>
          <w:bCs/>
          <w:color w:val="3333FF"/>
          <w:sz w:val="22"/>
          <w:szCs w:val="22"/>
        </w:rPr>
        <w:t>Peak number  Position   Height        Width      Peak area</w:t>
      </w:r>
      <w:r w:rsidRPr="0094786F">
        <w:rPr>
          <w:rFonts w:ascii="Courier New" w:hAnsi="Courier New" w:cs="Courier New"/>
          <w:b/>
          <w:bCs/>
          <w:color w:val="000000"/>
          <w:sz w:val="22"/>
          <w:szCs w:val="22"/>
        </w:rPr>
        <w:br/>
        <w:t>            1       4.9977      0.51229        1.639      0.89377</w:t>
      </w:r>
      <w:r w:rsidRPr="0094786F">
        <w:rPr>
          <w:rFonts w:ascii="Courier New" w:hAnsi="Courier New" w:cs="Courier New"/>
          <w:b/>
          <w:bCs/>
          <w:color w:val="000000"/>
          <w:sz w:val="22"/>
          <w:szCs w:val="22"/>
        </w:rPr>
        <w:br/>
        <w:t>            2       4.9948       1.0017      0.32878      0.35059</w:t>
      </w:r>
    </w:p>
    <w:p w14:paraId="2BEA5B1B" w14:textId="77777777" w:rsidR="00D80056" w:rsidRPr="00640854" w:rsidRDefault="00D80056" w:rsidP="00D80056">
      <w:pPr>
        <w:pStyle w:val="NormalWeb"/>
        <w:spacing w:after="115" w:afterAutospacing="0"/>
        <w:rPr>
          <w:color w:val="000000"/>
        </w:rPr>
      </w:pPr>
      <w:hyperlink r:id="rId3063" w:history="1">
        <w:r w:rsidRPr="00640854">
          <w:rPr>
            <w:rStyle w:val="Hyperlink"/>
            <w:b/>
            <w:bCs/>
          </w:rPr>
          <w:t>Example 8</w:t>
        </w:r>
      </w:hyperlink>
      <w:r w:rsidRPr="00640854">
        <w:rPr>
          <w:b/>
          <w:bCs/>
          <w:color w:val="000000"/>
        </w:rPr>
        <w:t>.</w:t>
      </w:r>
      <w:r w:rsidRPr="00640854">
        <w:rPr>
          <w:rStyle w:val="apple-converted-space"/>
          <w:b/>
          <w:bCs/>
          <w:color w:val="000000"/>
        </w:rPr>
        <w:t> </w:t>
      </w:r>
      <w:r w:rsidRPr="00640854">
        <w:rPr>
          <w:color w:val="000000"/>
        </w:rPr>
        <w:t xml:space="preserve">As above, returns the vector xi containing 600 interpolated x-values for the model peaks and the matrix </w:t>
      </w:r>
      <w:proofErr w:type="spellStart"/>
      <w:r w:rsidRPr="00640854">
        <w:rPr>
          <w:color w:val="000000"/>
        </w:rPr>
        <w:t>yi</w:t>
      </w:r>
      <w:proofErr w:type="spellEnd"/>
      <w:r w:rsidRPr="00640854">
        <w:rPr>
          <w:color w:val="000000"/>
        </w:rPr>
        <w:t xml:space="preserve"> containing the y values of each model peak at each xi.</w:t>
      </w:r>
      <w:r>
        <w:rPr>
          <w:color w:val="000000"/>
        </w:rPr>
        <w:t xml:space="preserve"> </w:t>
      </w:r>
      <w:r w:rsidRPr="00640854">
        <w:rPr>
          <w:color w:val="000000"/>
        </w:rPr>
        <w:t>Type</w:t>
      </w:r>
      <w:r w:rsidRPr="00640854">
        <w:rPr>
          <w:rFonts w:ascii="Courier New" w:hAnsi="Courier New" w:cs="Courier New"/>
          <w:color w:val="000000"/>
        </w:rPr>
        <w:t> </w:t>
      </w:r>
      <w:r w:rsidRPr="004D0B2D">
        <w:rPr>
          <w:rFonts w:ascii="Courier New" w:hAnsi="Courier New" w:cs="Courier New"/>
          <w:color w:val="000000"/>
          <w:sz w:val="22"/>
          <w:szCs w:val="22"/>
        </w:rPr>
        <w:t>plot(</w:t>
      </w:r>
      <w:proofErr w:type="spellStart"/>
      <w:r w:rsidRPr="004D0B2D">
        <w:rPr>
          <w:rFonts w:ascii="Courier New" w:hAnsi="Courier New" w:cs="Courier New"/>
          <w:color w:val="000000"/>
          <w:sz w:val="22"/>
          <w:szCs w:val="22"/>
        </w:rPr>
        <w:t>xi,yi</w:t>
      </w:r>
      <w:proofErr w:type="spellEnd"/>
      <w:r w:rsidRPr="004D0B2D">
        <w:rPr>
          <w:rFonts w:ascii="Courier New" w:hAnsi="Courier New" w:cs="Courier New"/>
          <w:color w:val="000000"/>
          <w:sz w:val="22"/>
          <w:szCs w:val="22"/>
        </w:rPr>
        <w:t>(1,:))</w:t>
      </w:r>
      <w:r w:rsidRPr="00640854">
        <w:rPr>
          <w:rStyle w:val="apple-converted-space"/>
          <w:color w:val="000000"/>
        </w:rPr>
        <w:t> </w:t>
      </w:r>
      <w:r w:rsidRPr="00640854">
        <w:rPr>
          <w:color w:val="000000"/>
        </w:rPr>
        <w:t>to plot peak 1 or</w:t>
      </w:r>
      <w:r>
        <w:rPr>
          <w:rStyle w:val="apple-converted-space"/>
          <w:color w:val="000000"/>
        </w:rPr>
        <w:t> </w:t>
      </w:r>
      <w:r w:rsidRPr="004D0B2D">
        <w:rPr>
          <w:rStyle w:val="apple-converted-space"/>
          <w:rFonts w:ascii="Courier New" w:hAnsi="Courier New" w:cs="Courier New"/>
          <w:color w:val="000000"/>
          <w:sz w:val="22"/>
          <w:szCs w:val="22"/>
        </w:rPr>
        <w:t>plot(xi,yi,xi,sum(</w:t>
      </w:r>
      <w:proofErr w:type="spellStart"/>
      <w:r w:rsidRPr="004D0B2D">
        <w:rPr>
          <w:rStyle w:val="apple-converted-space"/>
          <w:rFonts w:ascii="Courier New" w:hAnsi="Courier New" w:cs="Courier New"/>
          <w:color w:val="000000"/>
          <w:sz w:val="22"/>
          <w:szCs w:val="22"/>
        </w:rPr>
        <w:t>yi</w:t>
      </w:r>
      <w:proofErr w:type="spellEnd"/>
      <w:r w:rsidRPr="004D0B2D">
        <w:rPr>
          <w:rStyle w:val="apple-converted-space"/>
          <w:rFonts w:ascii="Courier New" w:hAnsi="Courier New" w:cs="Courier New"/>
          <w:color w:val="000000"/>
          <w:sz w:val="22"/>
          <w:szCs w:val="22"/>
        </w:rPr>
        <w:t>))</w:t>
      </w:r>
      <w:r w:rsidRPr="00640854">
        <w:rPr>
          <w:rStyle w:val="apple-converted-space"/>
          <w:rFonts w:ascii="Courier New" w:hAnsi="Courier New" w:cs="Courier New"/>
          <w:color w:val="000000"/>
        </w:rPr>
        <w:t> </w:t>
      </w:r>
      <w:r w:rsidRPr="00640854">
        <w:rPr>
          <w:color w:val="000000"/>
        </w:rPr>
        <w:t>to plot all the model components and the total model (sum of components).</w:t>
      </w:r>
      <w:r w:rsidRPr="00640854">
        <w:rPr>
          <w:color w:val="000000"/>
        </w:rPr>
        <w:br/>
      </w:r>
      <w:r w:rsidRPr="0094786F">
        <w:rPr>
          <w:rFonts w:ascii="Courier New" w:hAnsi="Courier New" w:cs="Courier New"/>
          <w:b/>
          <w:bCs/>
          <w:color w:val="000000"/>
          <w:sz w:val="22"/>
          <w:szCs w:val="22"/>
        </w:rPr>
        <w:t xml:space="preserve">&gt; [FitResults, GOF, baseline, coeff, residuals, xi, </w:t>
      </w:r>
      <w:proofErr w:type="spellStart"/>
      <w:r w:rsidRPr="0094786F">
        <w:rPr>
          <w:rFonts w:ascii="Courier New" w:hAnsi="Courier New" w:cs="Courier New"/>
          <w:b/>
          <w:bCs/>
          <w:color w:val="000000"/>
          <w:sz w:val="22"/>
          <w:szCs w:val="22"/>
        </w:rPr>
        <w:t>yi</w:t>
      </w:r>
      <w:proofErr w:type="spellEnd"/>
      <w:r w:rsidRPr="0094786F">
        <w:rPr>
          <w:rFonts w:ascii="Courier New" w:hAnsi="Courier New" w:cs="Courier New"/>
          <w:b/>
          <w:bCs/>
          <w:color w:val="000000"/>
          <w:sz w:val="22"/>
          <w:szCs w:val="22"/>
        </w:rPr>
        <w:t>]= …</w:t>
      </w:r>
      <w:r w:rsidRPr="0094786F">
        <w:rPr>
          <w:rFonts w:ascii="Courier New" w:hAnsi="Courier New" w:cs="Courier New"/>
          <w:b/>
          <w:bCs/>
          <w:color w:val="000000"/>
          <w:sz w:val="22"/>
          <w:szCs w:val="22"/>
        </w:rPr>
        <w:br/>
        <w:t>peakfit(smatrix,.4,.7,2,1,0,10);</w:t>
      </w:r>
      <w:r w:rsidRPr="0094786F">
        <w:rPr>
          <w:rFonts w:ascii="Courier New" w:hAnsi="Courier New" w:cs="Courier New"/>
          <w:b/>
          <w:bCs/>
          <w:color w:val="000000"/>
          <w:sz w:val="22"/>
          <w:szCs w:val="22"/>
        </w:rPr>
        <w:br/>
        <w:t>&gt; figure(2); clf; plot(xi,yi,xi,sum(</w:t>
      </w:r>
      <w:proofErr w:type="spellStart"/>
      <w:r w:rsidRPr="0094786F">
        <w:rPr>
          <w:rFonts w:ascii="Courier New" w:hAnsi="Courier New" w:cs="Courier New"/>
          <w:b/>
          <w:bCs/>
          <w:color w:val="000000"/>
          <w:sz w:val="22"/>
          <w:szCs w:val="22"/>
        </w:rPr>
        <w:t>yi</w:t>
      </w:r>
      <w:proofErr w:type="spellEnd"/>
      <w:r w:rsidRPr="0094786F">
        <w:rPr>
          <w:rFonts w:ascii="Courier New" w:hAnsi="Courier New" w:cs="Courier New"/>
          <w:b/>
          <w:bCs/>
          <w:color w:val="000000"/>
          <w:sz w:val="22"/>
          <w:szCs w:val="22"/>
        </w:rPr>
        <w:t>))</w:t>
      </w:r>
    </w:p>
    <w:p w14:paraId="33A8F041" w14:textId="77777777" w:rsidR="00902F76" w:rsidRDefault="00D80056" w:rsidP="00D80056">
      <w:pPr>
        <w:pStyle w:val="NormalWeb"/>
        <w:spacing w:after="115" w:afterAutospacing="0"/>
        <w:rPr>
          <w:rStyle w:val="apple-converted-space"/>
          <w:color w:val="000000"/>
        </w:rPr>
      </w:pPr>
      <w:r w:rsidRPr="00640854">
        <w:rPr>
          <w:b/>
          <w:bCs/>
          <w:color w:val="000000"/>
        </w:rPr>
        <w:t>Example 9. </w:t>
      </w:r>
      <w:r w:rsidRPr="00640854">
        <w:rPr>
          <w:color w:val="000000"/>
        </w:rPr>
        <w:t xml:space="preserve">Fitting a single unconstrained Gaussian on a linear background, using the linear </w:t>
      </w:r>
      <w:r>
        <w:rPr>
          <w:color w:val="000000"/>
        </w:rPr>
        <w:t>BaselineMode</w:t>
      </w:r>
      <w:r w:rsidRPr="00640854">
        <w:rPr>
          <w:color w:val="000000"/>
        </w:rPr>
        <w:t>  (9th input argument = 1)</w:t>
      </w:r>
      <w:r w:rsidRPr="00640854">
        <w:rPr>
          <w:rStyle w:val="apple-converted-space"/>
          <w:color w:val="000000"/>
        </w:rPr>
        <w:t> </w:t>
      </w:r>
    </w:p>
    <w:p w14:paraId="58B5F146" w14:textId="2AF66869" w:rsidR="00D80056" w:rsidRPr="00640854" w:rsidRDefault="00D80056" w:rsidP="00D80056">
      <w:pPr>
        <w:pStyle w:val="NormalWeb"/>
        <w:spacing w:after="115" w:afterAutospacing="0"/>
        <w:rPr>
          <w:color w:val="000000"/>
        </w:rPr>
      </w:pPr>
      <w:r w:rsidRPr="0094786F">
        <w:rPr>
          <w:rFonts w:ascii="Courier New" w:hAnsi="Courier New" w:cs="Courier New"/>
          <w:b/>
          <w:bCs/>
          <w:color w:val="000000"/>
          <w:sz w:val="22"/>
          <w:szCs w:val="22"/>
        </w:rPr>
        <w:t>&gt;&gt;</w:t>
      </w:r>
      <w:r>
        <w:rPr>
          <w:rFonts w:ascii="Courier New" w:hAnsi="Courier New" w:cs="Courier New"/>
          <w:b/>
          <w:bCs/>
          <w:color w:val="000000"/>
          <w:sz w:val="22"/>
          <w:szCs w:val="22"/>
        </w:rPr>
        <w:t xml:space="preserve"> </w:t>
      </w:r>
      <w:r w:rsidRPr="0094786F">
        <w:rPr>
          <w:rFonts w:ascii="Courier New" w:hAnsi="Courier New" w:cs="Courier New"/>
          <w:b/>
          <w:bCs/>
          <w:color w:val="000000"/>
          <w:sz w:val="22"/>
          <w:szCs w:val="22"/>
        </w:rPr>
        <w:t>x=[0:.1:10]';y=10-x+exp(-(x-5).^2);</w:t>
      </w:r>
      <w:r w:rsidR="00715E55">
        <w:rPr>
          <w:rFonts w:ascii="Courier New" w:hAnsi="Courier New" w:cs="Courier New"/>
          <w:b/>
          <w:bCs/>
          <w:color w:val="000000"/>
          <w:sz w:val="22"/>
          <w:szCs w:val="22"/>
        </w:rPr>
        <w:br/>
      </w:r>
      <w:r w:rsidR="00715E55" w:rsidRPr="0094786F">
        <w:rPr>
          <w:rFonts w:ascii="Courier New" w:hAnsi="Courier New" w:cs="Courier New"/>
          <w:b/>
          <w:bCs/>
          <w:color w:val="000000"/>
          <w:sz w:val="22"/>
          <w:szCs w:val="22"/>
        </w:rPr>
        <w:t>&gt;&gt;</w:t>
      </w:r>
      <w:r w:rsidR="00715E55">
        <w:rPr>
          <w:rFonts w:ascii="Courier New" w:hAnsi="Courier New" w:cs="Courier New"/>
          <w:b/>
          <w:bCs/>
          <w:color w:val="000000"/>
          <w:sz w:val="22"/>
          <w:szCs w:val="22"/>
        </w:rPr>
        <w:t xml:space="preserve"> </w:t>
      </w:r>
      <w:r w:rsidRPr="0094786F">
        <w:rPr>
          <w:rFonts w:ascii="Courier New" w:hAnsi="Courier New" w:cs="Courier New"/>
          <w:b/>
          <w:bCs/>
          <w:color w:val="000000"/>
          <w:sz w:val="22"/>
          <w:szCs w:val="22"/>
        </w:rPr>
        <w:t>peakfit([x y],5,8,0,0,0,0,0,1)</w:t>
      </w:r>
    </w:p>
    <w:p w14:paraId="56F5FBCC" w14:textId="77777777" w:rsidR="00D80056" w:rsidRPr="00640854" w:rsidRDefault="00D80056" w:rsidP="00D80056">
      <w:pPr>
        <w:pStyle w:val="NormalWeb"/>
        <w:spacing w:after="115" w:afterAutospacing="0"/>
        <w:rPr>
          <w:color w:val="000000"/>
        </w:rPr>
      </w:pPr>
      <w:r w:rsidRPr="00640854">
        <w:rPr>
          <w:b/>
          <w:bCs/>
          <w:color w:val="000000"/>
        </w:rPr>
        <w:t>Example 10.</w:t>
      </w:r>
      <w:r w:rsidRPr="00640854">
        <w:rPr>
          <w:rStyle w:val="apple-converted-space"/>
          <w:b/>
          <w:bCs/>
          <w:color w:val="000000"/>
        </w:rPr>
        <w:t> </w:t>
      </w:r>
      <w:r w:rsidRPr="00640854">
        <w:rPr>
          <w:color w:val="000000"/>
        </w:rPr>
        <w:t>Fits a group of three peaks near x=2400 in</w:t>
      </w:r>
      <w:r w:rsidRPr="00640854">
        <w:rPr>
          <w:rStyle w:val="apple-converted-space"/>
          <w:color w:val="000000"/>
        </w:rPr>
        <w:t> </w:t>
      </w:r>
      <w:r w:rsidRPr="00640854">
        <w:rPr>
          <w:rFonts w:ascii="Courier New" w:hAnsi="Courier New" w:cs="Courier New"/>
          <w:color w:val="000000"/>
        </w:rPr>
        <w:t>DataMatrix3</w:t>
      </w:r>
      <w:r w:rsidRPr="00640854">
        <w:rPr>
          <w:rStyle w:val="apple-converted-space"/>
          <w:rFonts w:ascii="Courier New" w:hAnsi="Courier New" w:cs="Courier New"/>
          <w:color w:val="000000"/>
        </w:rPr>
        <w:t> </w:t>
      </w:r>
      <w:r w:rsidRPr="00640854">
        <w:rPr>
          <w:color w:val="000000"/>
        </w:rPr>
        <w:t>with three equal-width exponentially broadened Gaussians.</w:t>
      </w:r>
    </w:p>
    <w:p w14:paraId="35C99422" w14:textId="77777777" w:rsidR="00D80056" w:rsidRPr="0094786F" w:rsidRDefault="00D80056" w:rsidP="00D80056">
      <w:pPr>
        <w:pStyle w:val="NormalWeb"/>
        <w:spacing w:after="115" w:afterAutospacing="0"/>
        <w:rPr>
          <w:b/>
          <w:bCs/>
          <w:color w:val="000000"/>
          <w:sz w:val="22"/>
          <w:szCs w:val="22"/>
        </w:rPr>
      </w:pPr>
      <w:r w:rsidRPr="0094786F">
        <w:rPr>
          <w:rFonts w:ascii="Courier New" w:hAnsi="Courier New" w:cs="Courier New"/>
          <w:b/>
          <w:bCs/>
          <w:color w:val="000000"/>
          <w:sz w:val="22"/>
          <w:szCs w:val="22"/>
        </w:rPr>
        <w:t>&gt;&gt; load DataMatrix3</w:t>
      </w:r>
      <w:r w:rsidRPr="0094786F">
        <w:rPr>
          <w:rFonts w:ascii="Courier New" w:hAnsi="Courier New" w:cs="Courier New"/>
          <w:b/>
          <w:bCs/>
          <w:color w:val="000000"/>
          <w:sz w:val="22"/>
          <w:szCs w:val="22"/>
        </w:rPr>
        <w:br/>
        <w:t>&gt;&gt; [FitResults,FitError]= peakfit(DataMatrix3,2400,440,3,8,31,1)</w:t>
      </w:r>
      <w:r w:rsidRPr="0094786F">
        <w:rPr>
          <w:b/>
          <w:bCs/>
          <w:color w:val="000000"/>
          <w:sz w:val="22"/>
          <w:szCs w:val="22"/>
        </w:rPr>
        <w:br/>
      </w:r>
      <w:r w:rsidRPr="0094786F">
        <w:rPr>
          <w:rFonts w:ascii="Courier New" w:hAnsi="Courier New" w:cs="Courier New"/>
          <w:b/>
          <w:bCs/>
          <w:color w:val="000000"/>
          <w:sz w:val="22"/>
          <w:szCs w:val="22"/>
        </w:rPr>
        <w:t>         </w:t>
      </w:r>
      <w:r w:rsidRPr="0094786F">
        <w:rPr>
          <w:rFonts w:ascii="Courier New" w:hAnsi="Courier New" w:cs="Courier New"/>
          <w:b/>
          <w:bCs/>
          <w:color w:val="3333FF"/>
          <w:sz w:val="22"/>
          <w:szCs w:val="22"/>
        </w:rPr>
        <w:t>Peak number  Position   Height        Width      Peak area</w:t>
      </w:r>
      <w:r w:rsidRPr="0094786F">
        <w:rPr>
          <w:rFonts w:ascii="Courier New" w:hAnsi="Courier New" w:cs="Courier New"/>
          <w:b/>
          <w:bCs/>
          <w:color w:val="000000"/>
          <w:sz w:val="22"/>
          <w:szCs w:val="22"/>
        </w:rPr>
        <w:br/>
        <w:t>            1       2300.5      0.82546       60.535       53.188</w:t>
      </w:r>
      <w:r w:rsidRPr="0094786F">
        <w:rPr>
          <w:rFonts w:ascii="Courier New" w:hAnsi="Courier New" w:cs="Courier New"/>
          <w:b/>
          <w:bCs/>
          <w:color w:val="000000"/>
          <w:sz w:val="22"/>
          <w:szCs w:val="22"/>
        </w:rPr>
        <w:br/>
        <w:t>            2       2400.4      0.48312       60.535       31.131</w:t>
      </w:r>
      <w:r w:rsidRPr="0094786F">
        <w:rPr>
          <w:rFonts w:ascii="Courier New" w:hAnsi="Courier New" w:cs="Courier New"/>
          <w:b/>
          <w:bCs/>
          <w:color w:val="000000"/>
          <w:sz w:val="22"/>
          <w:szCs w:val="22"/>
        </w:rPr>
        <w:br/>
        <w:t>            3       2500.6      0.84799       60.535       54.635</w:t>
      </w:r>
      <w:r w:rsidRPr="0094786F">
        <w:rPr>
          <w:rFonts w:ascii="Courier New" w:hAnsi="Courier New" w:cs="Courier New"/>
          <w:b/>
          <w:bCs/>
          <w:color w:val="000000"/>
          <w:sz w:val="22"/>
          <w:szCs w:val="22"/>
        </w:rPr>
        <w:br/>
        <w:t>FitError = 0.19975</w:t>
      </w:r>
    </w:p>
    <w:p w14:paraId="114499B9" w14:textId="77777777" w:rsidR="00D80056" w:rsidRPr="00640854" w:rsidRDefault="00D80056" w:rsidP="00D80056">
      <w:r w:rsidRPr="00640854">
        <w:rPr>
          <w:b/>
          <w:bCs/>
          <w:color w:val="000000"/>
        </w:rPr>
        <w:t>Note</w:t>
      </w:r>
      <w:r w:rsidRPr="00640854">
        <w:rPr>
          <w:color w:val="000000"/>
          <w:shd w:val="clear" w:color="auto" w:fill="FFFFFF"/>
        </w:rPr>
        <w:t>: if your peaks are trailing off to the </w:t>
      </w:r>
      <w:r w:rsidRPr="00640854">
        <w:rPr>
          <w:i/>
          <w:iCs/>
          <w:color w:val="000000"/>
        </w:rPr>
        <w:t>left</w:t>
      </w:r>
      <w:r w:rsidRPr="00640854">
        <w:rPr>
          <w:color w:val="000000"/>
          <w:shd w:val="clear" w:color="auto" w:fill="FFFFFF"/>
        </w:rPr>
        <w:t>, rather tha</w:t>
      </w:r>
      <w:r>
        <w:rPr>
          <w:color w:val="000000"/>
          <w:shd w:val="clear" w:color="auto" w:fill="FFFFFF"/>
        </w:rPr>
        <w:t>n</w:t>
      </w:r>
      <w:r w:rsidRPr="00640854">
        <w:rPr>
          <w:color w:val="000000"/>
          <w:shd w:val="clear" w:color="auto" w:fill="FFFFFF"/>
        </w:rPr>
        <w:t xml:space="preserve"> to the right as in the above example, simply use a </w:t>
      </w:r>
      <w:r w:rsidRPr="00640854">
        <w:rPr>
          <w:i/>
          <w:iCs/>
          <w:color w:val="000000"/>
        </w:rPr>
        <w:t>negative </w:t>
      </w:r>
      <w:r w:rsidRPr="00640854">
        <w:rPr>
          <w:color w:val="000000"/>
          <w:shd w:val="clear" w:color="auto" w:fill="FFFFFF"/>
        </w:rPr>
        <w:t>value for the time constant (in ipf.</w:t>
      </w:r>
      <w:r>
        <w:rPr>
          <w:color w:val="000000"/>
          <w:shd w:val="clear" w:color="auto" w:fill="FFFFFF"/>
        </w:rPr>
        <w:t>m</w:t>
      </w:r>
      <w:r w:rsidRPr="00640854">
        <w:rPr>
          <w:color w:val="000000"/>
          <w:shd w:val="clear" w:color="auto" w:fill="FFFFFF"/>
        </w:rPr>
        <w:t>, press </w:t>
      </w:r>
      <w:r w:rsidRPr="00640854">
        <w:rPr>
          <w:b/>
          <w:bCs/>
          <w:color w:val="000000"/>
        </w:rPr>
        <w:t>Shift-X</w:t>
      </w:r>
      <w:r w:rsidRPr="00640854">
        <w:rPr>
          <w:color w:val="000000"/>
          <w:shd w:val="clear" w:color="auto" w:fill="FFFFFF"/>
        </w:rPr>
        <w:t> and type a negative value).</w:t>
      </w:r>
    </w:p>
    <w:p w14:paraId="0FC9F89F" w14:textId="24D2106A" w:rsidR="00D80056" w:rsidRPr="007A34E0" w:rsidRDefault="00D80056" w:rsidP="00D80056">
      <w:pPr>
        <w:pStyle w:val="NormalWeb"/>
        <w:spacing w:after="115" w:afterAutospacing="0"/>
        <w:rPr>
          <w:color w:val="000000"/>
        </w:rPr>
      </w:pPr>
      <w:r w:rsidRPr="00640854">
        <w:rPr>
          <w:b/>
          <w:bCs/>
          <w:color w:val="000000"/>
        </w:rPr>
        <w:t>Example 11</w:t>
      </w:r>
      <w:r>
        <w:rPr>
          <w:b/>
          <w:bCs/>
          <w:color w:val="000000"/>
        </w:rPr>
        <w:t xml:space="preserve">. </w:t>
      </w:r>
      <w:r w:rsidRPr="00640854">
        <w:rPr>
          <w:color w:val="000000"/>
        </w:rPr>
        <w:t>Example of an unstable fit to a signal consisting of two unconstrained Gaussian peaks of equal height (1.0). The peaks are too highly overlapped for a stable fit, even though the fit error is small, and the residuals are unstructured. Each time you re-generate this signal, it gives a different fit, with the peak’s heights varying about 15% from signal to signal</w:t>
      </w:r>
      <w:r>
        <w:rPr>
          <w:color w:val="000000"/>
        </w:rPr>
        <w:t xml:space="preserve">. </w:t>
      </w:r>
      <w:r>
        <w:rPr>
          <w:color w:val="000000"/>
        </w:rPr>
        <w:br/>
      </w:r>
      <w:r>
        <w:rPr>
          <w:color w:val="000000"/>
        </w:rPr>
        <w:br/>
      </w:r>
      <w:r w:rsidRPr="0094786F">
        <w:rPr>
          <w:rFonts w:ascii="Courier New" w:hAnsi="Courier New" w:cs="Courier New"/>
          <w:b/>
          <w:bCs/>
          <w:color w:val="000000"/>
          <w:sz w:val="22"/>
          <w:szCs w:val="22"/>
        </w:rPr>
        <w:t xml:space="preserve">&gt;&gt; x=[0:.1:10]'; </w:t>
      </w:r>
      <w:r w:rsidRPr="0094786F">
        <w:rPr>
          <w:rFonts w:ascii="Courier New" w:hAnsi="Courier New" w:cs="Courier New"/>
          <w:b/>
          <w:bCs/>
          <w:color w:val="000000"/>
          <w:sz w:val="22"/>
          <w:szCs w:val="22"/>
        </w:rPr>
        <w:br/>
        <w:t xml:space="preserve">&gt;&gt; y=exp(-(x-5.5).^2) + exp(-(x-4.5).^2) + .01*randn(size(x)); </w:t>
      </w:r>
      <w:r w:rsidRPr="0094786F">
        <w:rPr>
          <w:rFonts w:ascii="Courier New" w:hAnsi="Courier New" w:cs="Courier New"/>
          <w:b/>
          <w:bCs/>
          <w:color w:val="000000"/>
          <w:sz w:val="22"/>
          <w:szCs w:val="22"/>
        </w:rPr>
        <w:br/>
        <w:t>&gt;&gt; [FitResults,FitError]= peakfit([x y],5,19,2,1)</w:t>
      </w:r>
      <w:r w:rsidRPr="0094786F">
        <w:rPr>
          <w:b/>
          <w:bCs/>
          <w:color w:val="000000"/>
          <w:sz w:val="22"/>
          <w:szCs w:val="22"/>
        </w:rPr>
        <w:br/>
      </w:r>
      <w:r w:rsidRPr="0094786F">
        <w:rPr>
          <w:rFonts w:ascii="Courier New" w:hAnsi="Courier New" w:cs="Courier New"/>
          <w:b/>
          <w:bCs/>
          <w:color w:val="000000"/>
          <w:sz w:val="22"/>
          <w:szCs w:val="22"/>
        </w:rPr>
        <w:t>         </w:t>
      </w:r>
      <w:r w:rsidRPr="0094786F">
        <w:rPr>
          <w:rFonts w:ascii="Courier New" w:hAnsi="Courier New" w:cs="Courier New"/>
          <w:b/>
          <w:bCs/>
          <w:color w:val="3333FF"/>
          <w:sz w:val="22"/>
          <w:szCs w:val="22"/>
        </w:rPr>
        <w:t>Peak number  Position   Height        Width      Peak area</w:t>
      </w:r>
      <w:r w:rsidRPr="0094786F">
        <w:rPr>
          <w:rFonts w:ascii="Courier New" w:hAnsi="Courier New" w:cs="Courier New"/>
          <w:b/>
          <w:bCs/>
          <w:color w:val="3333FF"/>
          <w:sz w:val="22"/>
          <w:szCs w:val="22"/>
        </w:rPr>
        <w:br/>
      </w:r>
      <w:r w:rsidRPr="0094786F">
        <w:rPr>
          <w:rFonts w:ascii="Courier New" w:hAnsi="Courier New" w:cs="Courier New"/>
          <w:b/>
          <w:bCs/>
          <w:color w:val="000000"/>
          <w:sz w:val="22"/>
          <w:szCs w:val="22"/>
        </w:rPr>
        <w:t>            1       4.4059      0.80119       1.6347       1.3941</w:t>
      </w:r>
      <w:r w:rsidRPr="0094786F">
        <w:rPr>
          <w:rFonts w:ascii="Courier New" w:hAnsi="Courier New" w:cs="Courier New"/>
          <w:b/>
          <w:bCs/>
          <w:color w:val="000000"/>
          <w:sz w:val="22"/>
          <w:szCs w:val="22"/>
        </w:rPr>
        <w:br/>
        <w:t>            2       5.3931       1.1606       1.7697       2.1864</w:t>
      </w:r>
      <w:r w:rsidRPr="0094786F">
        <w:rPr>
          <w:rFonts w:ascii="Courier New" w:hAnsi="Courier New" w:cs="Courier New"/>
          <w:b/>
          <w:bCs/>
          <w:color w:val="000000"/>
          <w:sz w:val="22"/>
          <w:szCs w:val="22"/>
        </w:rPr>
        <w:br/>
        <w:t>FitError = 0.598</w:t>
      </w:r>
      <w:r>
        <w:rPr>
          <w:rFonts w:ascii="Courier New" w:hAnsi="Courier New" w:cs="Courier New"/>
          <w:color w:val="000000"/>
          <w:sz w:val="22"/>
          <w:szCs w:val="22"/>
        </w:rPr>
        <w:br/>
      </w:r>
      <w:r>
        <w:rPr>
          <w:color w:val="000000"/>
        </w:rPr>
        <w:t xml:space="preserve"> </w:t>
      </w:r>
      <w:r w:rsidRPr="00640854">
        <w:rPr>
          <w:color w:val="000000"/>
        </w:rPr>
        <w:t>Much more stable results can be obtained using the equal-width Gaussian model (</w:t>
      </w:r>
      <w:r w:rsidRPr="004D0B2D">
        <w:rPr>
          <w:rFonts w:ascii="Courier New" w:hAnsi="Courier New" w:cs="Courier New"/>
          <w:color w:val="000000"/>
          <w:sz w:val="22"/>
          <w:szCs w:val="22"/>
        </w:rPr>
        <w:t>peakfit([x y],5,19,2,6)</w:t>
      </w:r>
      <w:r w:rsidRPr="00640854">
        <w:rPr>
          <w:color w:val="000000"/>
        </w:rPr>
        <w:t xml:space="preserve">), but that is justified only if the experiment is legitimately expected to yield peaks of equal width. </w:t>
      </w:r>
      <w:r>
        <w:rPr>
          <w:color w:val="000000"/>
        </w:rPr>
        <w:t xml:space="preserve">See page </w:t>
      </w:r>
      <w:r>
        <w:rPr>
          <w:color w:val="000000"/>
        </w:rPr>
        <w:fldChar w:fldCharType="begin"/>
      </w:r>
      <w:r>
        <w:rPr>
          <w:color w:val="000000"/>
        </w:rPr>
        <w:instrText xml:space="preserve"> PAGEREF _Ref528998852 \h </w:instrText>
      </w:r>
      <w:r>
        <w:rPr>
          <w:color w:val="000000"/>
        </w:rPr>
      </w:r>
      <w:r>
        <w:rPr>
          <w:color w:val="000000"/>
        </w:rPr>
        <w:fldChar w:fldCharType="separate"/>
      </w:r>
      <w:r w:rsidR="0018117D">
        <w:rPr>
          <w:noProof/>
          <w:color w:val="000000"/>
        </w:rPr>
        <w:t>211</w:t>
      </w:r>
      <w:r>
        <w:rPr>
          <w:color w:val="000000"/>
        </w:rPr>
        <w:fldChar w:fldCharType="end"/>
      </w:r>
      <w:r>
        <w:rPr>
          <w:color w:val="000000"/>
        </w:rPr>
        <w:t xml:space="preserve"> - </w:t>
      </w:r>
      <w:r>
        <w:rPr>
          <w:color w:val="000000"/>
        </w:rPr>
        <w:fldChar w:fldCharType="begin"/>
      </w:r>
      <w:r>
        <w:rPr>
          <w:color w:val="000000"/>
        </w:rPr>
        <w:instrText xml:space="preserve"> PAGEREF _Ref528998863 \h </w:instrText>
      </w:r>
      <w:r>
        <w:rPr>
          <w:color w:val="000000"/>
        </w:rPr>
      </w:r>
      <w:r>
        <w:rPr>
          <w:color w:val="000000"/>
        </w:rPr>
        <w:fldChar w:fldCharType="separate"/>
      </w:r>
      <w:r w:rsidR="0018117D">
        <w:rPr>
          <w:noProof/>
          <w:color w:val="000000"/>
        </w:rPr>
        <w:t>220</w:t>
      </w:r>
      <w:r>
        <w:rPr>
          <w:color w:val="000000"/>
        </w:rPr>
        <w:fldChar w:fldCharType="end"/>
      </w:r>
      <w:r>
        <w:rPr>
          <w:color w:val="000000"/>
        </w:rPr>
        <w:t>.</w:t>
      </w:r>
    </w:p>
    <w:p w14:paraId="525397E5" w14:textId="77777777" w:rsidR="00D80056" w:rsidRPr="00640854" w:rsidRDefault="00D80056" w:rsidP="00D80056">
      <w:pPr>
        <w:pStyle w:val="NormalWeb"/>
        <w:spacing w:after="115" w:afterAutospacing="0"/>
        <w:rPr>
          <w:color w:val="000000"/>
        </w:rPr>
      </w:pPr>
      <w:r w:rsidRPr="00640854">
        <w:rPr>
          <w:b/>
          <w:bCs/>
          <w:color w:val="000000"/>
        </w:rPr>
        <w:t>Example 12</w:t>
      </w:r>
      <w:r>
        <w:rPr>
          <w:b/>
          <w:bCs/>
          <w:color w:val="000000"/>
        </w:rPr>
        <w:t xml:space="preserve">. </w:t>
      </w:r>
      <w:r w:rsidRPr="00640854">
        <w:rPr>
          <w:rStyle w:val="apple-converted-space"/>
          <w:b/>
          <w:bCs/>
          <w:color w:val="000000"/>
        </w:rPr>
        <w:t>Baseline correction. </w:t>
      </w:r>
      <w:r w:rsidRPr="00640854">
        <w:rPr>
          <w:color w:val="000000"/>
        </w:rPr>
        <w:t>Demonstration</w:t>
      </w:r>
      <w:r>
        <w:rPr>
          <w:color w:val="000000"/>
        </w:rPr>
        <w:t>s</w:t>
      </w:r>
      <w:r w:rsidRPr="00640854">
        <w:rPr>
          <w:color w:val="000000"/>
        </w:rPr>
        <w:t xml:space="preserve"> of the four </w:t>
      </w:r>
      <w:r>
        <w:rPr>
          <w:color w:val="000000"/>
        </w:rPr>
        <w:t>“</w:t>
      </w:r>
      <w:proofErr w:type="spellStart"/>
      <w:r>
        <w:rPr>
          <w:color w:val="000000"/>
        </w:rPr>
        <w:t>BaselineModes</w:t>
      </w:r>
      <w:proofErr w:type="spellEnd"/>
      <w:r>
        <w:rPr>
          <w:color w:val="000000"/>
        </w:rPr>
        <w:t>”</w:t>
      </w:r>
      <w:r w:rsidRPr="00640854">
        <w:rPr>
          <w:color w:val="000000"/>
        </w:rPr>
        <w:t xml:space="preserve">, for a single Gaussian on large baseline, with position=10, height=1, and width=1.66. The </w:t>
      </w:r>
      <w:r>
        <w:rPr>
          <w:color w:val="000000"/>
        </w:rPr>
        <w:t>BaselineMode</w:t>
      </w:r>
      <w:r w:rsidRPr="00640854">
        <w:rPr>
          <w:color w:val="000000"/>
        </w:rPr>
        <w:t xml:space="preserve"> is specified by the 9th input argument (</w:t>
      </w:r>
      <w:r>
        <w:rPr>
          <w:color w:val="000000"/>
        </w:rPr>
        <w:t xml:space="preserve">which can be </w:t>
      </w:r>
      <w:r w:rsidRPr="00640854">
        <w:rPr>
          <w:color w:val="000000"/>
        </w:rPr>
        <w:t>0,1,2, or 3).</w:t>
      </w:r>
    </w:p>
    <w:p w14:paraId="6BF70581" w14:textId="77777777" w:rsidR="00D80056" w:rsidRDefault="00D80056" w:rsidP="00D80056">
      <w:pPr>
        <w:pStyle w:val="NormalWeb"/>
        <w:spacing w:after="115" w:afterAutospacing="0"/>
        <w:ind w:left="709"/>
        <w:rPr>
          <w:color w:val="000000"/>
        </w:rPr>
      </w:pPr>
      <w:r>
        <w:rPr>
          <w:b/>
          <w:bCs/>
          <w:color w:val="000000"/>
        </w:rPr>
        <w:t>BaselineMode</w:t>
      </w:r>
      <w:r w:rsidRPr="00640854">
        <w:rPr>
          <w:b/>
          <w:bCs/>
          <w:color w:val="000000"/>
        </w:rPr>
        <w:t>=0</w:t>
      </w:r>
      <w:r w:rsidRPr="00640854">
        <w:rPr>
          <w:color w:val="000000"/>
        </w:rPr>
        <w:t> means to ignore the baseline (default mode if not specified). In this case, this leads to large errors.</w:t>
      </w:r>
    </w:p>
    <w:p w14:paraId="7E9B137B" w14:textId="77777777" w:rsidR="00D80056" w:rsidRDefault="00D80056" w:rsidP="00D80056">
      <w:pPr>
        <w:pStyle w:val="NormalWeb"/>
        <w:spacing w:after="115" w:afterAutospacing="0"/>
        <w:ind w:left="709"/>
        <w:rPr>
          <w:color w:val="000000"/>
        </w:rPr>
      </w:pPr>
      <w:r w:rsidRPr="0094786F">
        <w:rPr>
          <w:rStyle w:val="HTMLTypewriter"/>
          <w:b/>
          <w:bCs/>
          <w:color w:val="000000"/>
          <w:sz w:val="22"/>
          <w:szCs w:val="22"/>
        </w:rPr>
        <w:lastRenderedPageBreak/>
        <w:t>&gt;&gt; x=8:.05:12;y=1+exp(-(x-10).^2);</w:t>
      </w:r>
      <w:r w:rsidRPr="0094786F">
        <w:rPr>
          <w:rFonts w:ascii="Courier New" w:hAnsi="Courier New" w:cs="Courier New"/>
          <w:b/>
          <w:bCs/>
          <w:color w:val="000000"/>
          <w:sz w:val="22"/>
          <w:szCs w:val="22"/>
        </w:rPr>
        <w:br/>
      </w:r>
      <w:r w:rsidRPr="0094786F">
        <w:rPr>
          <w:rStyle w:val="HTMLTypewriter"/>
          <w:b/>
          <w:bCs/>
          <w:color w:val="000000"/>
          <w:sz w:val="22"/>
          <w:szCs w:val="22"/>
        </w:rPr>
        <w:t>&gt;&gt; [FitResults,FitError,baseline]=peakfit([</w:t>
      </w:r>
      <w:proofErr w:type="spellStart"/>
      <w:r w:rsidRPr="0094786F">
        <w:rPr>
          <w:rStyle w:val="HTMLTypewriter"/>
          <w:b/>
          <w:bCs/>
          <w:color w:val="000000"/>
          <w:sz w:val="22"/>
          <w:szCs w:val="22"/>
        </w:rPr>
        <w:t>x;y</w:t>
      </w:r>
      <w:proofErr w:type="spellEnd"/>
      <w:r w:rsidRPr="0094786F">
        <w:rPr>
          <w:rStyle w:val="HTMLTypewriter"/>
          <w:b/>
          <w:bCs/>
          <w:color w:val="000000"/>
          <w:sz w:val="22"/>
          <w:szCs w:val="22"/>
        </w:rPr>
        <w:t>],0,0,1,1,0,1,0,0)</w:t>
      </w:r>
      <w:r w:rsidRPr="0094786F">
        <w:rPr>
          <w:rFonts w:ascii="Courier New" w:hAnsi="Courier New" w:cs="Courier New"/>
          <w:b/>
          <w:bCs/>
          <w:color w:val="000000"/>
          <w:sz w:val="22"/>
          <w:szCs w:val="22"/>
        </w:rPr>
        <w:br/>
      </w:r>
      <w:r w:rsidRPr="0094786F">
        <w:rPr>
          <w:rStyle w:val="HTMLTypewriter"/>
          <w:b/>
          <w:bCs/>
          <w:color w:val="00B050"/>
          <w:sz w:val="22"/>
          <w:szCs w:val="22"/>
        </w:rPr>
        <w:t>           Peak#     Position      Height       Width      Area</w:t>
      </w:r>
      <w:r w:rsidRPr="0094786F">
        <w:rPr>
          <w:rFonts w:ascii="Courier New" w:hAnsi="Courier New" w:cs="Courier New"/>
          <w:b/>
          <w:bCs/>
          <w:color w:val="00B050"/>
          <w:sz w:val="22"/>
          <w:szCs w:val="22"/>
        </w:rPr>
        <w:br/>
      </w:r>
      <w:r w:rsidRPr="0094786F">
        <w:rPr>
          <w:rStyle w:val="HTMLTypewriter"/>
          <w:b/>
          <w:bCs/>
          <w:color w:val="000000"/>
          <w:sz w:val="22"/>
          <w:szCs w:val="22"/>
        </w:rPr>
        <w:t>            1         10       1.8561        3.612       5.7641</w:t>
      </w:r>
      <w:r w:rsidRPr="0094786F">
        <w:rPr>
          <w:rFonts w:ascii="Courier New" w:hAnsi="Courier New" w:cs="Courier New"/>
          <w:b/>
          <w:bCs/>
          <w:color w:val="000000"/>
          <w:sz w:val="22"/>
          <w:szCs w:val="22"/>
        </w:rPr>
        <w:br/>
      </w:r>
      <w:r w:rsidRPr="0094786F">
        <w:rPr>
          <w:rStyle w:val="HTMLTypewriter"/>
          <w:b/>
          <w:bCs/>
          <w:color w:val="000000"/>
          <w:sz w:val="22"/>
          <w:szCs w:val="22"/>
        </w:rPr>
        <w:t> FitError =5.387</w:t>
      </w:r>
      <w:r>
        <w:rPr>
          <w:color w:val="000000"/>
        </w:rPr>
        <w:br/>
      </w:r>
      <w:r w:rsidRPr="00F82048">
        <w:rPr>
          <w:color w:val="000000"/>
          <w:sz w:val="16"/>
          <w:szCs w:val="16"/>
        </w:rPr>
        <w:br/>
      </w:r>
      <w:r>
        <w:rPr>
          <w:b/>
          <w:bCs/>
          <w:color w:val="000000"/>
        </w:rPr>
        <w:t>BaselineMode</w:t>
      </w:r>
      <w:r w:rsidRPr="00640854">
        <w:rPr>
          <w:b/>
          <w:bCs/>
          <w:color w:val="000000"/>
        </w:rPr>
        <w:t>=1 </w:t>
      </w:r>
      <w:r w:rsidRPr="00640854">
        <w:rPr>
          <w:color w:val="000000"/>
        </w:rPr>
        <w:t>subtracts linear baseline from edge to edge. Does not work well in this case because the signal does not return completely to the baseline at the edges.</w:t>
      </w:r>
    </w:p>
    <w:p w14:paraId="1E474BFF" w14:textId="77777777" w:rsidR="00D80056" w:rsidRDefault="00D80056" w:rsidP="00D80056">
      <w:pPr>
        <w:pStyle w:val="NormalWeb"/>
        <w:spacing w:after="115" w:afterAutospacing="0"/>
        <w:ind w:left="709"/>
        <w:rPr>
          <w:color w:val="000000"/>
        </w:rPr>
      </w:pPr>
      <w:r w:rsidRPr="0094786F">
        <w:rPr>
          <w:rStyle w:val="HTMLTypewriter"/>
          <w:b/>
          <w:bCs/>
          <w:color w:val="000000"/>
          <w:sz w:val="22"/>
          <w:szCs w:val="22"/>
        </w:rPr>
        <w:t>&gt;&gt; [FitResults,FitError,baseline]=peakfit([</w:t>
      </w:r>
      <w:proofErr w:type="spellStart"/>
      <w:r w:rsidRPr="0094786F">
        <w:rPr>
          <w:rStyle w:val="HTMLTypewriter"/>
          <w:b/>
          <w:bCs/>
          <w:color w:val="000000"/>
          <w:sz w:val="22"/>
          <w:szCs w:val="22"/>
        </w:rPr>
        <w:t>x;y</w:t>
      </w:r>
      <w:proofErr w:type="spellEnd"/>
      <w:r w:rsidRPr="0094786F">
        <w:rPr>
          <w:rStyle w:val="HTMLTypewriter"/>
          <w:b/>
          <w:bCs/>
          <w:color w:val="000000"/>
          <w:sz w:val="22"/>
          <w:szCs w:val="22"/>
        </w:rPr>
        <w:t>],0,0,1,1,0,1,0,1)</w:t>
      </w:r>
      <w:r w:rsidRPr="0094786F">
        <w:rPr>
          <w:rFonts w:ascii="Courier New" w:hAnsi="Courier New" w:cs="Courier New"/>
          <w:b/>
          <w:bCs/>
          <w:color w:val="000000"/>
          <w:sz w:val="22"/>
          <w:szCs w:val="22"/>
        </w:rPr>
        <w:br/>
      </w:r>
      <w:r w:rsidRPr="0094786F">
        <w:rPr>
          <w:rStyle w:val="HTMLTypewriter"/>
          <w:b/>
          <w:bCs/>
          <w:color w:val="00B050"/>
          <w:sz w:val="22"/>
          <w:szCs w:val="22"/>
        </w:rPr>
        <w:t xml:space="preserve">         Peak#     Position      Height       Width      Area</w:t>
      </w:r>
      <w:r w:rsidRPr="0094786F">
        <w:rPr>
          <w:rFonts w:ascii="Courier New" w:hAnsi="Courier New" w:cs="Courier New"/>
          <w:b/>
          <w:bCs/>
          <w:color w:val="000000"/>
          <w:sz w:val="22"/>
          <w:szCs w:val="22"/>
        </w:rPr>
        <w:br/>
      </w:r>
      <w:r w:rsidRPr="0094786F">
        <w:rPr>
          <w:rStyle w:val="HTMLTypewriter"/>
          <w:b/>
          <w:bCs/>
          <w:color w:val="000000"/>
          <w:sz w:val="22"/>
          <w:szCs w:val="22"/>
        </w:rPr>
        <w:t>            1       9.9984      0.96161       1.5586       1.5914</w:t>
      </w:r>
      <w:r w:rsidRPr="0094786F">
        <w:rPr>
          <w:rFonts w:ascii="Courier New" w:hAnsi="Courier New" w:cs="Courier New"/>
          <w:b/>
          <w:bCs/>
          <w:color w:val="000000"/>
          <w:sz w:val="22"/>
          <w:szCs w:val="22"/>
        </w:rPr>
        <w:br/>
      </w:r>
      <w:r w:rsidRPr="0094786F">
        <w:rPr>
          <w:rStyle w:val="HTMLTypewriter"/>
          <w:b/>
          <w:bCs/>
          <w:color w:val="000000"/>
          <w:sz w:val="22"/>
          <w:szCs w:val="22"/>
        </w:rPr>
        <w:t>FitError = 1.9801</w:t>
      </w:r>
      <w:r w:rsidRPr="0094786F">
        <w:rPr>
          <w:rFonts w:ascii="Courier New" w:hAnsi="Courier New" w:cs="Courier New"/>
          <w:b/>
          <w:bCs/>
          <w:color w:val="000000"/>
          <w:sz w:val="22"/>
          <w:szCs w:val="22"/>
        </w:rPr>
        <w:br/>
      </w:r>
      <w:r w:rsidRPr="0094786F">
        <w:rPr>
          <w:rStyle w:val="HTMLTypewriter"/>
          <w:b/>
          <w:bCs/>
          <w:color w:val="000000"/>
          <w:sz w:val="22"/>
          <w:szCs w:val="22"/>
        </w:rPr>
        <w:t>baseline = 0.0012608       1.0376</w:t>
      </w:r>
      <w:r>
        <w:rPr>
          <w:rStyle w:val="HTMLTypewriter"/>
          <w:color w:val="000000"/>
          <w:sz w:val="22"/>
          <w:szCs w:val="22"/>
        </w:rPr>
        <w:br/>
      </w:r>
      <w:r w:rsidRPr="00F82048">
        <w:rPr>
          <w:color w:val="000000"/>
          <w:sz w:val="16"/>
          <w:szCs w:val="16"/>
        </w:rPr>
        <w:br/>
      </w:r>
      <w:r w:rsidRPr="00640854">
        <w:rPr>
          <w:b/>
          <w:bCs/>
          <w:color w:val="000000"/>
        </w:rPr>
        <w:t> </w:t>
      </w:r>
      <w:r>
        <w:rPr>
          <w:b/>
          <w:bCs/>
          <w:color w:val="000000"/>
        </w:rPr>
        <w:t>BaselineMode</w:t>
      </w:r>
      <w:r w:rsidRPr="00640854">
        <w:rPr>
          <w:b/>
          <w:bCs/>
          <w:color w:val="000000"/>
        </w:rPr>
        <w:t>=2</w:t>
      </w:r>
      <w:r w:rsidRPr="00640854">
        <w:rPr>
          <w:color w:val="000000"/>
        </w:rPr>
        <w:t> subtracts quadratic baseline from edge to edge. Does not work well in this case because the signal does not return completely to the baseline at the edges.</w:t>
      </w:r>
    </w:p>
    <w:p w14:paraId="303B4849" w14:textId="77777777" w:rsidR="00D80056" w:rsidRPr="0094786F" w:rsidRDefault="00D80056" w:rsidP="00D80056">
      <w:pPr>
        <w:pStyle w:val="NormalWeb"/>
        <w:spacing w:after="115" w:afterAutospacing="0"/>
        <w:ind w:left="709"/>
        <w:rPr>
          <w:b/>
          <w:bCs/>
          <w:color w:val="000000"/>
          <w:sz w:val="22"/>
          <w:szCs w:val="22"/>
        </w:rPr>
      </w:pPr>
      <w:r w:rsidRPr="0094786F">
        <w:rPr>
          <w:rStyle w:val="HTMLTypewriter"/>
          <w:b/>
          <w:bCs/>
          <w:color w:val="000000"/>
          <w:sz w:val="22"/>
          <w:szCs w:val="22"/>
        </w:rPr>
        <w:t>&gt;&gt; [FitResults,FitError,baseline]=peakfit([</w:t>
      </w:r>
      <w:proofErr w:type="spellStart"/>
      <w:r w:rsidRPr="0094786F">
        <w:rPr>
          <w:rStyle w:val="HTMLTypewriter"/>
          <w:b/>
          <w:bCs/>
          <w:color w:val="000000"/>
          <w:sz w:val="22"/>
          <w:szCs w:val="22"/>
        </w:rPr>
        <w:t>x;y</w:t>
      </w:r>
      <w:proofErr w:type="spellEnd"/>
      <w:r w:rsidRPr="0094786F">
        <w:rPr>
          <w:rStyle w:val="HTMLTypewriter"/>
          <w:b/>
          <w:bCs/>
          <w:color w:val="000000"/>
          <w:sz w:val="22"/>
          <w:szCs w:val="22"/>
        </w:rPr>
        <w:t>],0,0,1,1,0,1,0,2)</w:t>
      </w:r>
      <w:r w:rsidRPr="0094786F">
        <w:rPr>
          <w:rFonts w:ascii="Courier New" w:hAnsi="Courier New" w:cs="Courier New"/>
          <w:b/>
          <w:bCs/>
          <w:color w:val="000000"/>
          <w:sz w:val="22"/>
          <w:szCs w:val="22"/>
        </w:rPr>
        <w:br/>
      </w:r>
      <w:r w:rsidRPr="0094786F">
        <w:rPr>
          <w:rStyle w:val="HTMLTypewriter"/>
          <w:b/>
          <w:bCs/>
          <w:color w:val="00B050"/>
          <w:sz w:val="22"/>
          <w:szCs w:val="22"/>
        </w:rPr>
        <w:t xml:space="preserve">         Peak#     Position      Height       Width      Area</w:t>
      </w:r>
      <w:r w:rsidRPr="0094786F">
        <w:rPr>
          <w:rFonts w:ascii="Courier New" w:hAnsi="Courier New" w:cs="Courier New"/>
          <w:b/>
          <w:bCs/>
          <w:color w:val="000000"/>
          <w:sz w:val="22"/>
          <w:szCs w:val="22"/>
        </w:rPr>
        <w:br/>
      </w:r>
      <w:r w:rsidRPr="0094786F">
        <w:rPr>
          <w:rStyle w:val="HTMLTypewriter"/>
          <w:b/>
          <w:bCs/>
          <w:color w:val="000000"/>
          <w:sz w:val="22"/>
          <w:szCs w:val="22"/>
        </w:rPr>
        <w:t>            1       9.9996      0.81762       1.4379       1.2501</w:t>
      </w:r>
      <w:r w:rsidRPr="0094786F">
        <w:rPr>
          <w:rFonts w:ascii="Courier New" w:hAnsi="Courier New" w:cs="Courier New"/>
          <w:b/>
          <w:bCs/>
          <w:color w:val="000000"/>
          <w:sz w:val="22"/>
          <w:szCs w:val="22"/>
        </w:rPr>
        <w:br/>
      </w:r>
      <w:r w:rsidRPr="0094786F">
        <w:rPr>
          <w:rStyle w:val="HTMLTypewriter"/>
          <w:b/>
          <w:bCs/>
          <w:color w:val="000000"/>
          <w:sz w:val="22"/>
          <w:szCs w:val="22"/>
        </w:rPr>
        <w:t>FitError = 1.8205</w:t>
      </w:r>
      <w:r w:rsidRPr="0094786F">
        <w:rPr>
          <w:rFonts w:ascii="Courier New" w:hAnsi="Courier New" w:cs="Courier New"/>
          <w:b/>
          <w:bCs/>
          <w:color w:val="000000"/>
          <w:sz w:val="22"/>
          <w:szCs w:val="22"/>
        </w:rPr>
        <w:br/>
      </w:r>
      <w:r w:rsidRPr="0094786F">
        <w:rPr>
          <w:rStyle w:val="HTMLTypewriter"/>
          <w:b/>
          <w:bCs/>
          <w:color w:val="000000"/>
          <w:sz w:val="22"/>
          <w:szCs w:val="22"/>
        </w:rPr>
        <w:t>baseline = -0.046619       0.9327       -3.469</w:t>
      </w:r>
    </w:p>
    <w:p w14:paraId="6D50D968" w14:textId="77777777" w:rsidR="00D80056" w:rsidRDefault="00D80056" w:rsidP="00D80056">
      <w:pPr>
        <w:ind w:left="709"/>
        <w:rPr>
          <w:color w:val="000000"/>
        </w:rPr>
      </w:pPr>
      <w:r>
        <w:rPr>
          <w:b/>
          <w:bCs/>
          <w:color w:val="000000"/>
        </w:rPr>
        <w:t>BaselineMode</w:t>
      </w:r>
      <w:r w:rsidRPr="00640854">
        <w:rPr>
          <w:b/>
          <w:bCs/>
          <w:color w:val="000000"/>
        </w:rPr>
        <w:t>=3</w:t>
      </w:r>
      <w:r w:rsidRPr="00640854">
        <w:rPr>
          <w:color w:val="000000"/>
        </w:rPr>
        <w:t> subtracts a flat baseline automatically, </w:t>
      </w:r>
      <w:r w:rsidRPr="00640854">
        <w:rPr>
          <w:i/>
          <w:iCs/>
          <w:color w:val="000000"/>
        </w:rPr>
        <w:t>without </w:t>
      </w:r>
      <w:r w:rsidRPr="00640854">
        <w:rPr>
          <w:color w:val="000000"/>
        </w:rPr>
        <w:t>requiring that the signal returns to baseline at the edges. This mode works best for this signal.</w:t>
      </w:r>
    </w:p>
    <w:p w14:paraId="51B15029" w14:textId="77777777" w:rsidR="00D80056" w:rsidRPr="0094786F" w:rsidRDefault="00D80056" w:rsidP="00D80056">
      <w:pPr>
        <w:ind w:left="709"/>
        <w:rPr>
          <w:b/>
          <w:bCs/>
          <w:color w:val="000000"/>
          <w:sz w:val="22"/>
          <w:szCs w:val="22"/>
        </w:rPr>
      </w:pPr>
      <w:r w:rsidRPr="00640854">
        <w:rPr>
          <w:color w:val="000000"/>
        </w:rPr>
        <w:br/>
      </w:r>
      <w:r w:rsidRPr="0094786F">
        <w:rPr>
          <w:rStyle w:val="HTMLTypewriter"/>
          <w:rFonts w:eastAsia="SimSun"/>
          <w:b/>
          <w:bCs/>
          <w:color w:val="000000"/>
          <w:sz w:val="22"/>
          <w:szCs w:val="22"/>
        </w:rPr>
        <w:t>&gt;&gt; [FitResults,FitError,baseline]=peakfit([</w:t>
      </w:r>
      <w:proofErr w:type="spellStart"/>
      <w:r w:rsidRPr="0094786F">
        <w:rPr>
          <w:rStyle w:val="HTMLTypewriter"/>
          <w:rFonts w:eastAsia="SimSun"/>
          <w:b/>
          <w:bCs/>
          <w:color w:val="000000"/>
          <w:sz w:val="22"/>
          <w:szCs w:val="22"/>
        </w:rPr>
        <w:t>x;y</w:t>
      </w:r>
      <w:proofErr w:type="spellEnd"/>
      <w:r w:rsidRPr="0094786F">
        <w:rPr>
          <w:rStyle w:val="HTMLTypewriter"/>
          <w:rFonts w:eastAsia="SimSun"/>
          <w:b/>
          <w:bCs/>
          <w:color w:val="000000"/>
          <w:sz w:val="22"/>
          <w:szCs w:val="22"/>
        </w:rPr>
        <w:t>],0,0,1,1,0,1,0,3)</w:t>
      </w:r>
      <w:r w:rsidRPr="0094786F">
        <w:rPr>
          <w:rFonts w:ascii="Courier New" w:hAnsi="Courier New" w:cs="Courier New"/>
          <w:b/>
          <w:bCs/>
          <w:color w:val="000000"/>
          <w:sz w:val="22"/>
          <w:szCs w:val="22"/>
        </w:rPr>
        <w:br/>
      </w:r>
      <w:r w:rsidRPr="0094786F">
        <w:rPr>
          <w:rStyle w:val="HTMLTypewriter"/>
          <w:rFonts w:eastAsia="SimSun"/>
          <w:b/>
          <w:bCs/>
          <w:color w:val="00B050"/>
          <w:sz w:val="22"/>
          <w:szCs w:val="22"/>
        </w:rPr>
        <w:t xml:space="preserve">         Peak#     Position      Height       Width      Area</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            1           10       1.0001       1.6653       1.7645</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FitError = 0.0037056</w:t>
      </w:r>
      <w:r w:rsidRPr="0094786F">
        <w:rPr>
          <w:rFonts w:ascii="Courier New" w:hAnsi="Courier New" w:cs="Courier New"/>
          <w:b/>
          <w:bCs/>
          <w:color w:val="000000"/>
          <w:sz w:val="22"/>
          <w:szCs w:val="22"/>
        </w:rPr>
        <w:br/>
      </w:r>
      <w:r w:rsidRPr="0094786F">
        <w:rPr>
          <w:rStyle w:val="HTMLTypewriter"/>
          <w:rFonts w:eastAsia="SimSun"/>
          <w:b/>
          <w:bCs/>
          <w:color w:val="000000"/>
          <w:sz w:val="22"/>
          <w:szCs w:val="22"/>
        </w:rPr>
        <w:t>baseline = 0.99985</w:t>
      </w:r>
    </w:p>
    <w:p w14:paraId="1A5D0598" w14:textId="77777777" w:rsidR="00D80056" w:rsidRDefault="00D80056" w:rsidP="00D80056">
      <w:pPr>
        <w:pStyle w:val="NormalWeb"/>
        <w:spacing w:after="115" w:afterAutospacing="0"/>
        <w:ind w:left="709"/>
        <w:rPr>
          <w:color w:val="000000"/>
        </w:rPr>
      </w:pPr>
      <w:r w:rsidRPr="00640854">
        <w:rPr>
          <w:color w:val="000000"/>
        </w:rPr>
        <w:t xml:space="preserve">In </w:t>
      </w:r>
      <w:r>
        <w:rPr>
          <w:color w:val="000000"/>
        </w:rPr>
        <w:t xml:space="preserve">some cases, you can regard the baseline as an additional “peak”. In </w:t>
      </w:r>
      <w:r w:rsidRPr="00640854">
        <w:rPr>
          <w:color w:val="000000"/>
        </w:rPr>
        <w:t xml:space="preserve">the following example, the baseline is strongly sloped, but straight. In that case the most accurate result is obtained by using a </w:t>
      </w:r>
      <w:r w:rsidRPr="00737DE4">
        <w:rPr>
          <w:i/>
          <w:color w:val="000000"/>
        </w:rPr>
        <w:t>two-shape</w:t>
      </w:r>
      <w:r w:rsidRPr="00640854">
        <w:rPr>
          <w:color w:val="000000"/>
        </w:rPr>
        <w:t xml:space="preserve"> fit, </w:t>
      </w:r>
      <w:r>
        <w:rPr>
          <w:color w:val="000000"/>
        </w:rPr>
        <w:t xml:space="preserve">specifying the peak shape as a </w:t>
      </w:r>
      <w:r w:rsidRPr="00051D7B">
        <w:rPr>
          <w:i/>
          <w:color w:val="000000"/>
        </w:rPr>
        <w:t>vector</w:t>
      </w:r>
      <w:r>
        <w:rPr>
          <w:color w:val="000000"/>
        </w:rPr>
        <w:t>, which fits</w:t>
      </w:r>
      <w:r w:rsidRPr="00640854">
        <w:rPr>
          <w:color w:val="000000"/>
        </w:rPr>
        <w:t xml:space="preserve"> </w:t>
      </w:r>
      <w:r>
        <w:rPr>
          <w:color w:val="000000"/>
        </w:rPr>
        <w:t xml:space="preserve">the peak as a </w:t>
      </w:r>
      <w:r w:rsidRPr="00051D7B">
        <w:rPr>
          <w:i/>
          <w:color w:val="000000"/>
        </w:rPr>
        <w:t>Gaussian</w:t>
      </w:r>
      <w:r>
        <w:rPr>
          <w:color w:val="000000"/>
        </w:rPr>
        <w:t xml:space="preserve"> (shape 1) and </w:t>
      </w:r>
      <w:r w:rsidRPr="00640854">
        <w:rPr>
          <w:color w:val="000000"/>
        </w:rPr>
        <w:t xml:space="preserve">the baseline </w:t>
      </w:r>
      <w:r>
        <w:rPr>
          <w:color w:val="000000"/>
        </w:rPr>
        <w:t>as</w:t>
      </w:r>
      <w:r w:rsidRPr="00640854">
        <w:rPr>
          <w:color w:val="000000"/>
        </w:rPr>
        <w:t xml:space="preserve"> a </w:t>
      </w:r>
      <w:r w:rsidRPr="00051D7B">
        <w:rPr>
          <w:i/>
          <w:color w:val="000000"/>
        </w:rPr>
        <w:t>variable-slope straight li</w:t>
      </w:r>
      <w:r w:rsidRPr="00640854">
        <w:rPr>
          <w:color w:val="000000"/>
        </w:rPr>
        <w:t>ne (</w:t>
      </w:r>
      <w:r w:rsidRPr="00640854">
        <w:rPr>
          <w:b/>
          <w:bCs/>
          <w:color w:val="000000"/>
        </w:rPr>
        <w:t>shape 26</w:t>
      </w:r>
      <w:r>
        <w:rPr>
          <w:color w:val="000000"/>
        </w:rPr>
        <w:t>).</w:t>
      </w:r>
    </w:p>
    <w:p w14:paraId="7DAC63BE" w14:textId="77777777" w:rsidR="00D80056" w:rsidRPr="0094786F" w:rsidRDefault="00D80056" w:rsidP="00D80056">
      <w:pPr>
        <w:pStyle w:val="NormalWeb"/>
        <w:spacing w:after="115" w:afterAutospacing="0"/>
        <w:ind w:left="709"/>
        <w:rPr>
          <w:rStyle w:val="HTMLTypewriter"/>
          <w:b/>
          <w:bCs/>
          <w:color w:val="000000"/>
          <w:sz w:val="22"/>
          <w:szCs w:val="22"/>
        </w:rPr>
      </w:pPr>
      <w:r w:rsidRPr="0094786F">
        <w:rPr>
          <w:rStyle w:val="HTMLTypewriter"/>
          <w:b/>
          <w:bCs/>
          <w:color w:val="000000"/>
          <w:sz w:val="22"/>
          <w:szCs w:val="22"/>
        </w:rPr>
        <w:t>&gt;&gt; x=8:.05:12;y=x + exp(-(x-10).^2);</w:t>
      </w:r>
      <w:r w:rsidRPr="0094786F">
        <w:rPr>
          <w:rFonts w:ascii="Courier New" w:hAnsi="Courier New" w:cs="Courier New"/>
          <w:b/>
          <w:bCs/>
          <w:color w:val="000000"/>
          <w:sz w:val="22"/>
          <w:szCs w:val="22"/>
        </w:rPr>
        <w:br/>
      </w:r>
      <w:r w:rsidRPr="0094786F">
        <w:rPr>
          <w:rStyle w:val="HTMLTypewriter"/>
          <w:b/>
          <w:bCs/>
          <w:color w:val="000000"/>
          <w:sz w:val="22"/>
          <w:szCs w:val="22"/>
        </w:rPr>
        <w:t>&gt;&gt; [FitResults,FitError]=peakfit([</w:t>
      </w:r>
      <w:proofErr w:type="spellStart"/>
      <w:r w:rsidRPr="0094786F">
        <w:rPr>
          <w:rStyle w:val="HTMLTypewriter"/>
          <w:b/>
          <w:bCs/>
          <w:color w:val="000000"/>
          <w:sz w:val="22"/>
          <w:szCs w:val="22"/>
        </w:rPr>
        <w:t>x;y</w:t>
      </w:r>
      <w:proofErr w:type="spellEnd"/>
      <w:r w:rsidRPr="0094786F">
        <w:rPr>
          <w:rStyle w:val="HTMLTypewriter"/>
          <w:b/>
          <w:bCs/>
          <w:color w:val="000000"/>
          <w:sz w:val="22"/>
          <w:szCs w:val="22"/>
        </w:rPr>
        <w:t>],0,0,2,[1 26],[1 1],1,0)</w:t>
      </w:r>
    </w:p>
    <w:p w14:paraId="597B73D2" w14:textId="77777777" w:rsidR="00D80056" w:rsidRPr="0094786F" w:rsidRDefault="00D80056" w:rsidP="00D80056">
      <w:pPr>
        <w:pStyle w:val="NormalWeb"/>
        <w:spacing w:after="115" w:afterAutospacing="0"/>
        <w:ind w:left="709"/>
        <w:rPr>
          <w:rFonts w:ascii="Courier New" w:hAnsi="Courier New" w:cs="Courier New"/>
          <w:b/>
          <w:bCs/>
          <w:color w:val="000000"/>
          <w:sz w:val="16"/>
          <w:szCs w:val="16"/>
        </w:rPr>
      </w:pPr>
      <w:r w:rsidRPr="0094786F">
        <w:rPr>
          <w:rStyle w:val="HTMLTypewriter"/>
          <w:b/>
          <w:bCs/>
          <w:color w:val="00B050"/>
          <w:sz w:val="22"/>
          <w:szCs w:val="22"/>
        </w:rPr>
        <w:t xml:space="preserve">         Peak#     Position      Height       Width      Area </w:t>
      </w:r>
      <w:r w:rsidRPr="0094786F">
        <w:rPr>
          <w:rFonts w:ascii="Courier New" w:hAnsi="Courier New" w:cs="Courier New"/>
          <w:b/>
          <w:bCs/>
          <w:color w:val="000000"/>
          <w:sz w:val="22"/>
          <w:szCs w:val="22"/>
        </w:rPr>
        <w:br/>
      </w:r>
      <w:r w:rsidRPr="0094786F">
        <w:rPr>
          <w:rStyle w:val="HTMLTypewriter"/>
          <w:b/>
          <w:bCs/>
          <w:color w:val="000000"/>
          <w:sz w:val="22"/>
          <w:szCs w:val="22"/>
        </w:rPr>
        <w:t>            1           10            1       1.6651       1.7642</w:t>
      </w:r>
      <w:r w:rsidRPr="0094786F">
        <w:rPr>
          <w:rFonts w:ascii="Courier New" w:hAnsi="Courier New" w:cs="Courier New"/>
          <w:b/>
          <w:bCs/>
          <w:color w:val="000000"/>
          <w:sz w:val="22"/>
          <w:szCs w:val="22"/>
        </w:rPr>
        <w:br/>
      </w:r>
      <w:r w:rsidRPr="0094786F">
        <w:rPr>
          <w:rStyle w:val="HTMLTypewriter"/>
          <w:b/>
          <w:bCs/>
          <w:color w:val="000000"/>
          <w:sz w:val="22"/>
          <w:szCs w:val="22"/>
        </w:rPr>
        <w:t>            2        4.485      0.22297         0.05       40.045</w:t>
      </w:r>
      <w:r w:rsidRPr="0094786F">
        <w:rPr>
          <w:rFonts w:ascii="Courier New" w:hAnsi="Courier New" w:cs="Courier New"/>
          <w:b/>
          <w:bCs/>
          <w:color w:val="000000"/>
          <w:sz w:val="22"/>
          <w:szCs w:val="22"/>
        </w:rPr>
        <w:br/>
      </w:r>
      <w:r w:rsidRPr="0094786F">
        <w:rPr>
          <w:rStyle w:val="HTMLTypewriter"/>
          <w:b/>
          <w:bCs/>
          <w:color w:val="000000"/>
          <w:sz w:val="22"/>
          <w:szCs w:val="22"/>
        </w:rPr>
        <w:t>FitError =0.093</w:t>
      </w:r>
    </w:p>
    <w:p w14:paraId="70172C9B" w14:textId="77777777" w:rsidR="00D80056" w:rsidRPr="00630657" w:rsidRDefault="00D80056" w:rsidP="00D80056">
      <w:pPr>
        <w:pStyle w:val="NormalWeb"/>
        <w:spacing w:after="115" w:afterAutospacing="0"/>
        <w:ind w:left="709"/>
        <w:rPr>
          <w:color w:val="000000"/>
          <w:sz w:val="22"/>
          <w:szCs w:val="22"/>
        </w:rPr>
      </w:pPr>
      <w:r w:rsidRPr="00640854">
        <w:rPr>
          <w:color w:val="000000"/>
        </w:rPr>
        <w:t xml:space="preserve">In </w:t>
      </w:r>
      <w:r>
        <w:rPr>
          <w:color w:val="000000"/>
        </w:rPr>
        <w:t>the following</w:t>
      </w:r>
      <w:r w:rsidRPr="00640854">
        <w:rPr>
          <w:color w:val="000000"/>
        </w:rPr>
        <w:t xml:space="preserve"> example, the baseline is </w:t>
      </w:r>
      <w:r w:rsidRPr="00640854">
        <w:rPr>
          <w:i/>
          <w:iCs/>
          <w:color w:val="000000"/>
        </w:rPr>
        <w:t>curved</w:t>
      </w:r>
      <w:r w:rsidRPr="00640854">
        <w:rPr>
          <w:color w:val="000000"/>
        </w:rPr>
        <w:t>, so you may be able to get good results with </w:t>
      </w:r>
      <w:r w:rsidRPr="00737DE4">
        <w:rPr>
          <w:bCs/>
          <w:color w:val="000000"/>
        </w:rPr>
        <w:t>BaselineMode=2</w:t>
      </w:r>
      <w:r w:rsidRPr="00640854">
        <w:rPr>
          <w:color w:val="000000"/>
        </w:rPr>
        <w:t>:</w:t>
      </w:r>
      <w:r w:rsidRPr="00640854">
        <w:rPr>
          <w:rFonts w:ascii="Courier New" w:hAnsi="Courier New" w:cs="Courier New"/>
          <w:color w:val="000000"/>
        </w:rPr>
        <w:br/>
      </w:r>
      <w:r w:rsidRPr="0094786F">
        <w:rPr>
          <w:rFonts w:ascii="Courier New" w:hAnsi="Courier New" w:cs="Courier New"/>
          <w:b/>
          <w:bCs/>
          <w:color w:val="000000"/>
          <w:sz w:val="22"/>
          <w:szCs w:val="22"/>
        </w:rPr>
        <w:t>&gt;&gt; x=[0:.1:10]';y=1./(1+x.^2)+exp(-(x-5).^2);</w:t>
      </w:r>
      <w:r w:rsidRPr="0094786F">
        <w:rPr>
          <w:rFonts w:ascii="Courier New" w:hAnsi="Courier New" w:cs="Courier New"/>
          <w:b/>
          <w:bCs/>
          <w:color w:val="000000"/>
          <w:sz w:val="22"/>
          <w:szCs w:val="22"/>
        </w:rPr>
        <w:br/>
        <w:t>&gt;&gt; [FitResults,FitError,baseline]=peakfit([x y],5,5.5,0,0,0,0,0,2)</w:t>
      </w:r>
      <w:r w:rsidRPr="0094786F">
        <w:rPr>
          <w:rFonts w:ascii="Courier New" w:hAnsi="Courier New" w:cs="Courier New"/>
          <w:b/>
          <w:bCs/>
          <w:color w:val="000000"/>
          <w:sz w:val="22"/>
          <w:szCs w:val="22"/>
        </w:rPr>
        <w:br/>
        <w:t xml:space="preserve">         </w:t>
      </w:r>
      <w:r w:rsidRPr="0094786F">
        <w:rPr>
          <w:rFonts w:ascii="Courier New" w:hAnsi="Courier New" w:cs="Courier New"/>
          <w:b/>
          <w:bCs/>
          <w:color w:val="77206D" w:themeColor="accent5" w:themeShade="BF"/>
          <w:sz w:val="22"/>
          <w:szCs w:val="22"/>
        </w:rPr>
        <w:t>Peak#     Position      Height       Width      Area</w:t>
      </w:r>
      <w:r w:rsidRPr="0094786F">
        <w:rPr>
          <w:rFonts w:ascii="Courier New" w:hAnsi="Courier New" w:cs="Courier New"/>
          <w:b/>
          <w:bCs/>
          <w:color w:val="77206D" w:themeColor="accent5" w:themeShade="BF"/>
          <w:sz w:val="22"/>
          <w:szCs w:val="22"/>
        </w:rPr>
        <w:br/>
      </w:r>
      <w:r w:rsidRPr="0094786F">
        <w:rPr>
          <w:rFonts w:ascii="Courier New" w:hAnsi="Courier New" w:cs="Courier New"/>
          <w:b/>
          <w:bCs/>
          <w:color w:val="000000"/>
          <w:sz w:val="22"/>
          <w:szCs w:val="22"/>
        </w:rPr>
        <w:t>            1       5.0091      0.97108        1.603       1.6569</w:t>
      </w:r>
      <w:r w:rsidRPr="0094786F">
        <w:rPr>
          <w:rFonts w:ascii="Courier New" w:hAnsi="Courier New" w:cs="Courier New"/>
          <w:b/>
          <w:bCs/>
          <w:color w:val="000000"/>
          <w:sz w:val="22"/>
          <w:szCs w:val="22"/>
        </w:rPr>
        <w:br/>
      </w:r>
      <w:r w:rsidRPr="0094786F">
        <w:rPr>
          <w:rFonts w:ascii="Courier New" w:hAnsi="Courier New" w:cs="Courier New"/>
          <w:b/>
          <w:bCs/>
          <w:color w:val="000000"/>
          <w:sz w:val="22"/>
          <w:szCs w:val="22"/>
        </w:rPr>
        <w:lastRenderedPageBreak/>
        <w:t>FitError = 0.97661</w:t>
      </w:r>
      <w:r w:rsidRPr="0094786F">
        <w:rPr>
          <w:rFonts w:ascii="Courier New" w:hAnsi="Courier New" w:cs="Courier New"/>
          <w:b/>
          <w:bCs/>
          <w:color w:val="000000"/>
          <w:sz w:val="22"/>
          <w:szCs w:val="22"/>
        </w:rPr>
        <w:br/>
        <w:t>baseline = 0.0014928    -0.038196      0.22735</w:t>
      </w:r>
    </w:p>
    <w:p w14:paraId="44173709" w14:textId="77777777" w:rsidR="00D80056" w:rsidRDefault="00D80056" w:rsidP="00D80056">
      <w:pPr>
        <w:pStyle w:val="NormalWeb"/>
        <w:spacing w:after="115" w:afterAutospacing="0" w:line="276" w:lineRule="auto"/>
        <w:rPr>
          <w:color w:val="000000"/>
        </w:rPr>
      </w:pPr>
      <w:r w:rsidRPr="00640854">
        <w:rPr>
          <w:b/>
          <w:bCs/>
          <w:color w:val="000000"/>
        </w:rPr>
        <w:t>Example 13.</w:t>
      </w:r>
      <w:r w:rsidRPr="00640854">
        <w:rPr>
          <w:rStyle w:val="apple-converted-space"/>
          <w:b/>
          <w:bCs/>
          <w:color w:val="000000"/>
        </w:rPr>
        <w:t> </w:t>
      </w:r>
      <w:r w:rsidRPr="00640854">
        <w:rPr>
          <w:color w:val="000000"/>
        </w:rPr>
        <w:t>Same as example 4, but with</w:t>
      </w:r>
      <w:r w:rsidRPr="00640854">
        <w:rPr>
          <w:rStyle w:val="apple-converted-space"/>
          <w:color w:val="000000"/>
        </w:rPr>
        <w:t> </w:t>
      </w:r>
      <w:r w:rsidRPr="00640854">
        <w:rPr>
          <w:i/>
          <w:iCs/>
          <w:color w:val="000000"/>
        </w:rPr>
        <w:t>fixed-width</w:t>
      </w:r>
      <w:r w:rsidRPr="00640854">
        <w:rPr>
          <w:rStyle w:val="apple-converted-space"/>
          <w:color w:val="000000"/>
        </w:rPr>
        <w:t> </w:t>
      </w:r>
      <w:r w:rsidRPr="00640854">
        <w:rPr>
          <w:color w:val="000000"/>
        </w:rPr>
        <w:t>Gaussian (shape 11), width=1.666. The 10th input argument is a vector of fixed peak widths</w:t>
      </w:r>
      <w:r>
        <w:rPr>
          <w:color w:val="000000"/>
        </w:rPr>
        <w:t xml:space="preserve"> (in square brackets)</w:t>
      </w:r>
      <w:r w:rsidRPr="00640854">
        <w:rPr>
          <w:color w:val="000000"/>
        </w:rPr>
        <w:t>, one entry for each peak, which may be the same or different for each peak.</w:t>
      </w:r>
    </w:p>
    <w:p w14:paraId="49A73082" w14:textId="77777777" w:rsidR="00D80056" w:rsidRPr="0094786F" w:rsidRDefault="00D80056" w:rsidP="00D80056">
      <w:pPr>
        <w:pStyle w:val="NormalWeb"/>
        <w:spacing w:after="115" w:afterAutospacing="0"/>
        <w:rPr>
          <w:b/>
          <w:bCs/>
          <w:color w:val="000000"/>
        </w:rPr>
      </w:pPr>
      <w:r w:rsidRPr="0094786F">
        <w:rPr>
          <w:rFonts w:ascii="Courier New" w:hAnsi="Courier New" w:cs="Courier New"/>
          <w:b/>
          <w:bCs/>
          <w:color w:val="000000"/>
          <w:sz w:val="22"/>
          <w:szCs w:val="22"/>
        </w:rPr>
        <w:t>&gt;&gt; x=[0:.1:10];y=exp(-(x-5).^2)+.5*exp(-(x-3).^2)+.1*randn(size(x));</w:t>
      </w:r>
      <w:r w:rsidRPr="0094786F">
        <w:rPr>
          <w:rFonts w:ascii="Courier New" w:hAnsi="Courier New" w:cs="Courier New"/>
          <w:b/>
          <w:bCs/>
          <w:color w:val="000000"/>
          <w:sz w:val="22"/>
          <w:szCs w:val="22"/>
        </w:rPr>
        <w:br/>
        <w:t>&gt;&gt; [FitResults,FitError]=peakfit([x' y'],0,0,2,11,0,0,0,0,[1.666 1.666])</w:t>
      </w:r>
      <w:r w:rsidRPr="0094786F">
        <w:rPr>
          <w:b/>
          <w:bCs/>
          <w:color w:val="000000"/>
          <w:sz w:val="22"/>
          <w:szCs w:val="22"/>
        </w:rPr>
        <w:br/>
      </w:r>
      <w:r w:rsidRPr="0094786F">
        <w:rPr>
          <w:rFonts w:ascii="Courier New" w:hAnsi="Courier New" w:cs="Courier New"/>
          <w:b/>
          <w:bCs/>
          <w:color w:val="000000"/>
          <w:sz w:val="22"/>
          <w:szCs w:val="22"/>
        </w:rPr>
        <w:t>         </w:t>
      </w:r>
      <w:r w:rsidRPr="0094786F">
        <w:rPr>
          <w:rFonts w:ascii="Courier New" w:hAnsi="Courier New" w:cs="Courier New"/>
          <w:b/>
          <w:bCs/>
          <w:color w:val="3333FF"/>
          <w:sz w:val="22"/>
          <w:szCs w:val="22"/>
        </w:rPr>
        <w:t>Peak number  Position   Height        Width      Peak area</w:t>
      </w:r>
      <w:r w:rsidRPr="0094786F">
        <w:rPr>
          <w:rFonts w:ascii="Courier New" w:hAnsi="Courier New" w:cs="Courier New"/>
          <w:b/>
          <w:bCs/>
          <w:color w:val="000000"/>
          <w:sz w:val="22"/>
          <w:szCs w:val="22"/>
        </w:rPr>
        <w:br/>
        <w:t>            1       3.9943      0.49537        1.666      0.87849</w:t>
      </w:r>
      <w:r w:rsidRPr="0094786F">
        <w:rPr>
          <w:rFonts w:ascii="Courier New" w:hAnsi="Courier New" w:cs="Courier New"/>
          <w:b/>
          <w:bCs/>
          <w:color w:val="000000"/>
          <w:sz w:val="22"/>
          <w:szCs w:val="22"/>
        </w:rPr>
        <w:br/>
        <w:t>            2       5.9924      0.98612        1.666       1.7488</w:t>
      </w:r>
    </w:p>
    <w:p w14:paraId="2DFCB5B5" w14:textId="22BEB738" w:rsidR="00D80056" w:rsidRDefault="00D80056" w:rsidP="00D80056">
      <w:pPr>
        <w:pStyle w:val="NormalWeb"/>
        <w:spacing w:after="115" w:afterAutospacing="0" w:line="276" w:lineRule="auto"/>
        <w:rPr>
          <w:color w:val="000000"/>
        </w:rPr>
      </w:pPr>
      <w:r w:rsidRPr="00640854">
        <w:rPr>
          <w:b/>
          <w:bCs/>
          <w:color w:val="000000"/>
        </w:rPr>
        <w:t>Example 14.</w:t>
      </w:r>
      <w:r w:rsidRPr="00640854">
        <w:rPr>
          <w:rStyle w:val="apple-converted-space"/>
          <w:b/>
          <w:bCs/>
          <w:color w:val="000000"/>
        </w:rPr>
        <w:t> </w:t>
      </w:r>
      <w:r w:rsidRPr="00640854">
        <w:rPr>
          <w:color w:val="000000"/>
        </w:rPr>
        <w:t>Peak area measurements. </w:t>
      </w:r>
      <w:r>
        <w:rPr>
          <w:color w:val="000000"/>
        </w:rPr>
        <w:t xml:space="preserve">Four Gaussians with a height of 1 and a width of 1.6651. </w:t>
      </w:r>
      <w:r w:rsidRPr="00640854">
        <w:rPr>
          <w:color w:val="000000"/>
        </w:rPr>
        <w:t>All four peaks have the same theoretical peak area (1.772). The four peaks can be fit together in one fitting operation using a 4-peak Gaussian model, with only rough estimates of the first-guess positions and widths</w:t>
      </w:r>
      <w:r>
        <w:rPr>
          <w:color w:val="000000"/>
        </w:rPr>
        <w:t xml:space="preserve"> (in square brackets). </w:t>
      </w:r>
      <w:r w:rsidRPr="00640854">
        <w:rPr>
          <w:color w:val="000000"/>
        </w:rPr>
        <w:t>The peak areas thus measured are much more accurate than the perpendicular drop method</w:t>
      </w:r>
      <w:r>
        <w:rPr>
          <w:color w:val="000000"/>
        </w:rPr>
        <w:t xml:space="preserve"> </w:t>
      </w:r>
      <w:r>
        <w:rPr>
          <w:color w:val="000000"/>
          <w:shd w:val="clear" w:color="auto" w:fill="FFFFFF"/>
        </w:rPr>
        <w:t xml:space="preserve">(page </w:t>
      </w:r>
      <w:r>
        <w:rPr>
          <w:color w:val="000000"/>
          <w:shd w:val="clear" w:color="auto" w:fill="FFFFFF"/>
        </w:rPr>
        <w:fldChar w:fldCharType="begin"/>
      </w:r>
      <w:r>
        <w:rPr>
          <w:color w:val="000000"/>
          <w:shd w:val="clear" w:color="auto" w:fill="FFFFFF"/>
        </w:rPr>
        <w:instrText xml:space="preserve"> PAGEREF _Ref527960201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143</w:t>
      </w:r>
      <w:r>
        <w:rPr>
          <w:color w:val="000000"/>
          <w:shd w:val="clear" w:color="auto" w:fill="FFFFFF"/>
        </w:rPr>
        <w:fldChar w:fldCharType="end"/>
      </w:r>
      <w:r>
        <w:rPr>
          <w:color w:val="000000"/>
          <w:shd w:val="clear" w:color="auto" w:fill="FFFFFF"/>
        </w:rPr>
        <w:t>)</w:t>
      </w:r>
      <w:r w:rsidRPr="00640854">
        <w:rPr>
          <w:color w:val="000000"/>
        </w:rPr>
        <w:t>:</w:t>
      </w:r>
    </w:p>
    <w:p w14:paraId="52D3A95C" w14:textId="77777777" w:rsidR="00D80056" w:rsidRPr="0094786F" w:rsidRDefault="00D80056" w:rsidP="00D80056">
      <w:pPr>
        <w:pStyle w:val="NormalWeb"/>
        <w:spacing w:after="115" w:afterAutospacing="0"/>
        <w:rPr>
          <w:b/>
          <w:bCs/>
          <w:color w:val="000000"/>
        </w:rPr>
      </w:pPr>
      <w:r w:rsidRPr="0094786F">
        <w:rPr>
          <w:rFonts w:ascii="Courier New" w:hAnsi="Courier New" w:cs="Courier New"/>
          <w:b/>
          <w:bCs/>
          <w:color w:val="000000"/>
          <w:sz w:val="22"/>
          <w:szCs w:val="22"/>
        </w:rPr>
        <w:t>&gt;&gt; x=[0:.01:18];</w:t>
      </w:r>
      <w:r w:rsidRPr="0094786F">
        <w:rPr>
          <w:rFonts w:ascii="Courier New" w:hAnsi="Courier New" w:cs="Courier New"/>
          <w:b/>
          <w:bCs/>
          <w:color w:val="000000"/>
          <w:sz w:val="22"/>
          <w:szCs w:val="22"/>
        </w:rPr>
        <w:br/>
        <w:t>&gt;&gt; y=exp(-(x-4).^2)+exp(-(x-9).^2)+exp(-(x-12).^2)+exp(-(x-13.7).^2);</w:t>
      </w:r>
      <w:r w:rsidRPr="0094786F">
        <w:rPr>
          <w:rFonts w:ascii="Courier New" w:hAnsi="Courier New" w:cs="Courier New"/>
          <w:b/>
          <w:bCs/>
          <w:color w:val="000000"/>
          <w:sz w:val="22"/>
          <w:szCs w:val="22"/>
        </w:rPr>
        <w:br/>
        <w:t>&gt;&gt; peakfit([</w:t>
      </w:r>
      <w:proofErr w:type="spellStart"/>
      <w:r w:rsidRPr="0094786F">
        <w:rPr>
          <w:rFonts w:ascii="Courier New" w:hAnsi="Courier New" w:cs="Courier New"/>
          <w:b/>
          <w:bCs/>
          <w:color w:val="000000"/>
          <w:sz w:val="22"/>
          <w:szCs w:val="22"/>
        </w:rPr>
        <w:t>x;y</w:t>
      </w:r>
      <w:proofErr w:type="spellEnd"/>
      <w:r w:rsidRPr="0094786F">
        <w:rPr>
          <w:rFonts w:ascii="Courier New" w:hAnsi="Courier New" w:cs="Courier New"/>
          <w:b/>
          <w:bCs/>
          <w:color w:val="000000"/>
          <w:sz w:val="22"/>
          <w:szCs w:val="22"/>
        </w:rPr>
        <w:t>],0,0,4,1,0,1,[4 2 9 2 12 2 14 2],0,0)</w:t>
      </w:r>
      <w:r w:rsidRPr="0094786F">
        <w:rPr>
          <w:b/>
          <w:bCs/>
          <w:color w:val="000000"/>
          <w:sz w:val="22"/>
          <w:szCs w:val="22"/>
        </w:rPr>
        <w:br/>
      </w:r>
      <w:r w:rsidRPr="0094786F">
        <w:rPr>
          <w:rFonts w:ascii="Courier New" w:hAnsi="Courier New" w:cs="Courier New"/>
          <w:b/>
          <w:bCs/>
          <w:color w:val="000000"/>
          <w:sz w:val="22"/>
          <w:szCs w:val="22"/>
        </w:rPr>
        <w:t>         </w:t>
      </w:r>
      <w:r w:rsidRPr="0094786F">
        <w:rPr>
          <w:rFonts w:ascii="Courier New" w:hAnsi="Courier New" w:cs="Courier New"/>
          <w:b/>
          <w:bCs/>
          <w:color w:val="3333FF"/>
          <w:sz w:val="22"/>
          <w:szCs w:val="22"/>
        </w:rPr>
        <w:t>Peak number  Position   Height        Width      Peak area</w:t>
      </w:r>
      <w:r w:rsidRPr="0094786F">
        <w:rPr>
          <w:rFonts w:ascii="Courier New" w:hAnsi="Courier New" w:cs="Courier New"/>
          <w:b/>
          <w:bCs/>
          <w:color w:val="3333FF"/>
          <w:sz w:val="22"/>
          <w:szCs w:val="22"/>
        </w:rPr>
        <w:br/>
      </w:r>
      <w:r w:rsidRPr="0094786F">
        <w:rPr>
          <w:rFonts w:ascii="Courier New" w:hAnsi="Courier New" w:cs="Courier New"/>
          <w:b/>
          <w:bCs/>
          <w:color w:val="000000"/>
          <w:sz w:val="22"/>
          <w:szCs w:val="22"/>
        </w:rPr>
        <w:t>            1            4            1       1.6651       1.7725</w:t>
      </w:r>
      <w:r w:rsidRPr="0094786F">
        <w:rPr>
          <w:rFonts w:ascii="Courier New" w:hAnsi="Courier New" w:cs="Courier New"/>
          <w:b/>
          <w:bCs/>
          <w:color w:val="000000"/>
          <w:sz w:val="22"/>
          <w:szCs w:val="22"/>
        </w:rPr>
        <w:br/>
        <w:t>            2            9            1       1.6651       1.7725 …</w:t>
      </w:r>
      <w:r w:rsidRPr="0094786F">
        <w:rPr>
          <w:rFonts w:ascii="Courier New" w:hAnsi="Courier New" w:cs="Courier New"/>
          <w:b/>
          <w:bCs/>
          <w:color w:val="000000"/>
          <w:sz w:val="22"/>
          <w:szCs w:val="22"/>
        </w:rPr>
        <w:br/>
        <w:t>            3           12            1       1.6651       1.7724</w:t>
      </w:r>
      <w:r w:rsidRPr="0094786F">
        <w:rPr>
          <w:rFonts w:ascii="Courier New" w:hAnsi="Courier New" w:cs="Courier New"/>
          <w:b/>
          <w:bCs/>
          <w:color w:val="000000"/>
          <w:sz w:val="22"/>
          <w:szCs w:val="22"/>
        </w:rPr>
        <w:br/>
        <w:t>            4         13.7            1       1.6651       1.7725</w:t>
      </w:r>
    </w:p>
    <w:p w14:paraId="1D1508A3" w14:textId="77777777" w:rsidR="00D80056" w:rsidRDefault="00D80056" w:rsidP="00D80056">
      <w:pPr>
        <w:pStyle w:val="NormalWeb"/>
        <w:spacing w:after="115" w:afterAutospacing="0"/>
        <w:rPr>
          <w:color w:val="000000"/>
        </w:rPr>
      </w:pPr>
      <w:r w:rsidRPr="00640854">
        <w:rPr>
          <w:color w:val="000000"/>
        </w:rPr>
        <w:t>This works well even in the presence of substantial amounts of random noise:</w:t>
      </w:r>
    </w:p>
    <w:p w14:paraId="4AF9235D" w14:textId="77777777" w:rsidR="00D80056" w:rsidRPr="0094786F" w:rsidRDefault="00D80056" w:rsidP="00D80056">
      <w:pPr>
        <w:pStyle w:val="NormalWeb"/>
        <w:spacing w:after="115" w:afterAutospacing="0"/>
        <w:rPr>
          <w:b/>
          <w:bCs/>
          <w:color w:val="000000"/>
        </w:rPr>
      </w:pPr>
      <w:r w:rsidRPr="0094786F">
        <w:rPr>
          <w:rFonts w:ascii="Courier New" w:hAnsi="Courier New" w:cs="Courier New"/>
          <w:b/>
          <w:bCs/>
          <w:color w:val="000000"/>
          <w:sz w:val="22"/>
          <w:szCs w:val="22"/>
        </w:rPr>
        <w:t>&gt;&gt; x=[0:.01:18]; y=exp(-(x-4).^2)+exp(-(x-9).^2)+exp(-(x-12).^2)+exp(-(x-13.7).^2)+.1.*randn(size(x));</w:t>
      </w:r>
      <w:r w:rsidRPr="0094786F">
        <w:rPr>
          <w:rFonts w:ascii="Courier New" w:hAnsi="Courier New" w:cs="Courier New"/>
          <w:b/>
          <w:bCs/>
          <w:color w:val="000000"/>
          <w:sz w:val="22"/>
          <w:szCs w:val="22"/>
        </w:rPr>
        <w:br/>
        <w:t>&gt;&gt; peakfit([</w:t>
      </w:r>
      <w:proofErr w:type="spellStart"/>
      <w:r w:rsidRPr="0094786F">
        <w:rPr>
          <w:rFonts w:ascii="Courier New" w:hAnsi="Courier New" w:cs="Courier New"/>
          <w:b/>
          <w:bCs/>
          <w:color w:val="000000"/>
          <w:sz w:val="22"/>
          <w:szCs w:val="22"/>
        </w:rPr>
        <w:t>x;y</w:t>
      </w:r>
      <w:proofErr w:type="spellEnd"/>
      <w:r w:rsidRPr="0094786F">
        <w:rPr>
          <w:rFonts w:ascii="Courier New" w:hAnsi="Courier New" w:cs="Courier New"/>
          <w:b/>
          <w:bCs/>
          <w:color w:val="000000"/>
          <w:sz w:val="22"/>
          <w:szCs w:val="22"/>
        </w:rPr>
        <w:t>],0,0,4,1,0,1,[4 2 9 2 12 2 14 2],0,0)</w:t>
      </w:r>
      <w:r w:rsidRPr="0094786F">
        <w:rPr>
          <w:b/>
          <w:bCs/>
          <w:color w:val="000000"/>
          <w:sz w:val="22"/>
          <w:szCs w:val="22"/>
        </w:rPr>
        <w:br/>
      </w:r>
      <w:r w:rsidRPr="0094786F">
        <w:rPr>
          <w:rFonts w:ascii="Courier New" w:hAnsi="Courier New" w:cs="Courier New"/>
          <w:b/>
          <w:bCs/>
          <w:color w:val="000000"/>
          <w:sz w:val="22"/>
          <w:szCs w:val="22"/>
        </w:rPr>
        <w:t>         </w:t>
      </w:r>
      <w:r w:rsidRPr="0094786F">
        <w:rPr>
          <w:rFonts w:ascii="Courier New" w:hAnsi="Courier New" w:cs="Courier New"/>
          <w:b/>
          <w:bCs/>
          <w:color w:val="3333FF"/>
          <w:sz w:val="22"/>
          <w:szCs w:val="22"/>
        </w:rPr>
        <w:t>Peak number  Position   Height        Width      Peak area</w:t>
      </w:r>
      <w:r w:rsidRPr="0094786F">
        <w:rPr>
          <w:rFonts w:ascii="Courier New" w:hAnsi="Courier New" w:cs="Courier New"/>
          <w:b/>
          <w:bCs/>
          <w:color w:val="3333FF"/>
          <w:sz w:val="22"/>
          <w:szCs w:val="22"/>
        </w:rPr>
        <w:br/>
      </w:r>
      <w:r w:rsidRPr="0094786F">
        <w:rPr>
          <w:rFonts w:ascii="Courier New" w:hAnsi="Courier New" w:cs="Courier New"/>
          <w:b/>
          <w:bCs/>
          <w:color w:val="000000"/>
          <w:sz w:val="22"/>
          <w:szCs w:val="22"/>
        </w:rPr>
        <w:t>            1       4.0086      0.98555       1.6693       1.7513</w:t>
      </w:r>
      <w:r w:rsidRPr="0094786F">
        <w:rPr>
          <w:rFonts w:ascii="Courier New" w:hAnsi="Courier New" w:cs="Courier New"/>
          <w:b/>
          <w:bCs/>
          <w:color w:val="000000"/>
          <w:sz w:val="22"/>
          <w:szCs w:val="22"/>
        </w:rPr>
        <w:br/>
        <w:t>            2       9.0223       1.0007        1.669       1.7779</w:t>
      </w:r>
      <w:r w:rsidRPr="0094786F">
        <w:rPr>
          <w:rFonts w:ascii="Courier New" w:hAnsi="Courier New" w:cs="Courier New"/>
          <w:b/>
          <w:bCs/>
          <w:color w:val="000000"/>
          <w:sz w:val="22"/>
          <w:szCs w:val="22"/>
        </w:rPr>
        <w:br/>
        <w:t>            3       11.997       1.0035       1.6556       1.7685</w:t>
      </w:r>
      <w:r w:rsidRPr="0094786F">
        <w:rPr>
          <w:rFonts w:ascii="Courier New" w:hAnsi="Courier New" w:cs="Courier New"/>
          <w:b/>
          <w:bCs/>
          <w:color w:val="000000"/>
          <w:sz w:val="22"/>
          <w:szCs w:val="22"/>
        </w:rPr>
        <w:br/>
        <w:t>            4       13.701       1.0002       1.6505       1.7573</w:t>
      </w:r>
    </w:p>
    <w:p w14:paraId="52CE91EF" w14:textId="77777777" w:rsidR="00D80056" w:rsidRDefault="00D80056" w:rsidP="00D80056">
      <w:pPr>
        <w:pStyle w:val="NormalWeb"/>
        <w:spacing w:after="115" w:afterAutospacing="0" w:line="276" w:lineRule="auto"/>
        <w:rPr>
          <w:color w:val="000000"/>
        </w:rPr>
      </w:pPr>
      <w:r w:rsidRPr="00640854">
        <w:rPr>
          <w:color w:val="000000"/>
        </w:rPr>
        <w:t>Sometimes experimental peaks are affected by exponential broadening, which does not by itself change the true peak areas, but does shift peak positions and increase peak width, overlap, and asymmetry, as shown when you try to fit the peaks with Gaussians</w:t>
      </w:r>
      <w:r w:rsidRPr="00E9195D">
        <w:rPr>
          <w:rStyle w:val="HTMLTypewriter"/>
          <w:color w:val="000000"/>
        </w:rPr>
        <w:t>.</w:t>
      </w:r>
      <w:r w:rsidRPr="00640854">
        <w:rPr>
          <w:rStyle w:val="HTMLTypewriter"/>
          <w:color w:val="000000"/>
        </w:rPr>
        <w:t> </w:t>
      </w:r>
      <w:r w:rsidRPr="00640854">
        <w:rPr>
          <w:color w:val="000000"/>
        </w:rPr>
        <w:t>Using the same noise signal from above:</w:t>
      </w:r>
      <w:r>
        <w:rPr>
          <w:color w:val="000000"/>
        </w:rPr>
        <w:br/>
      </w:r>
      <w:r w:rsidRPr="0094786F">
        <w:rPr>
          <w:rStyle w:val="HTMLTypewriter"/>
          <w:b/>
          <w:bCs/>
          <w:color w:val="000000"/>
          <w:sz w:val="22"/>
          <w:szCs w:val="22"/>
        </w:rPr>
        <w:t>&gt;&gt;</w:t>
      </w:r>
      <w:r w:rsidRPr="0094786F">
        <w:rPr>
          <w:rStyle w:val="apple-converted-space"/>
          <w:rFonts w:ascii="Courier New" w:hAnsi="Courier New" w:cs="Courier New"/>
          <w:b/>
          <w:bCs/>
          <w:color w:val="000000"/>
          <w:sz w:val="22"/>
          <w:szCs w:val="22"/>
        </w:rPr>
        <w:t> </w:t>
      </w:r>
      <w:r w:rsidRPr="0094786F">
        <w:rPr>
          <w:rStyle w:val="HTMLTypewriter"/>
          <w:b/>
          <w:bCs/>
          <w:color w:val="000000"/>
          <w:sz w:val="22"/>
          <w:szCs w:val="22"/>
        </w:rPr>
        <w:t>y1=</w:t>
      </w:r>
      <w:hyperlink r:id="rId3064" w:history="1">
        <w:r w:rsidRPr="0094786F">
          <w:rPr>
            <w:rStyle w:val="Hyperlink"/>
            <w:rFonts w:ascii="Courier New" w:hAnsi="Courier New" w:cs="Courier New"/>
            <w:b/>
            <w:bCs/>
            <w:sz w:val="22"/>
            <w:szCs w:val="22"/>
          </w:rPr>
          <w:t>ExpBroaden</w:t>
        </w:r>
      </w:hyperlink>
      <w:r w:rsidRPr="0094786F">
        <w:rPr>
          <w:rStyle w:val="HTMLTypewriter"/>
          <w:b/>
          <w:bCs/>
          <w:color w:val="000000"/>
          <w:sz w:val="22"/>
          <w:szCs w:val="22"/>
        </w:rPr>
        <w:t>(y',-50);</w:t>
      </w:r>
      <w:r w:rsidRPr="0094786F">
        <w:rPr>
          <w:rFonts w:ascii="Courier New" w:hAnsi="Courier New" w:cs="Courier New"/>
          <w:b/>
          <w:bCs/>
          <w:color w:val="000000"/>
          <w:sz w:val="22"/>
          <w:szCs w:val="22"/>
        </w:rPr>
        <w:br/>
      </w:r>
      <w:r w:rsidRPr="0094786F">
        <w:rPr>
          <w:rStyle w:val="HTMLTypewriter"/>
          <w:b/>
          <w:bCs/>
          <w:color w:val="000000"/>
          <w:sz w:val="22"/>
          <w:szCs w:val="22"/>
        </w:rPr>
        <w:t>&gt;&gt; peakfit([x;y1'],0,0,4,1,50,1,0,0,0)</w:t>
      </w:r>
      <w:r w:rsidRPr="0094786F">
        <w:rPr>
          <w:rFonts w:ascii="Courier New" w:hAnsi="Courier New" w:cs="Courier New"/>
          <w:b/>
          <w:bCs/>
          <w:color w:val="3333FF"/>
          <w:sz w:val="22"/>
          <w:szCs w:val="22"/>
        </w:rPr>
        <w:br/>
        <w:t>  Peak number  Position   Height         Width       Peak area</w:t>
      </w:r>
      <w:r w:rsidRPr="0094786F">
        <w:rPr>
          <w:rFonts w:ascii="Courier New" w:hAnsi="Courier New" w:cs="Courier New"/>
          <w:b/>
          <w:bCs/>
          <w:color w:val="000000"/>
          <w:sz w:val="22"/>
          <w:szCs w:val="22"/>
        </w:rPr>
        <w:br/>
      </w:r>
      <w:r w:rsidRPr="0094786F">
        <w:rPr>
          <w:rStyle w:val="HTMLTypewriter"/>
          <w:b/>
          <w:bCs/>
          <w:color w:val="000000"/>
          <w:sz w:val="22"/>
          <w:szCs w:val="22"/>
        </w:rPr>
        <w:t>        1       4.4538      0.83851       1.9744       1.7623</w:t>
      </w:r>
      <w:r w:rsidRPr="0094786F">
        <w:rPr>
          <w:rFonts w:ascii="Courier New" w:hAnsi="Courier New" w:cs="Courier New"/>
          <w:b/>
          <w:bCs/>
          <w:color w:val="000000"/>
          <w:sz w:val="22"/>
          <w:szCs w:val="22"/>
        </w:rPr>
        <w:br/>
      </w:r>
      <w:r w:rsidRPr="0094786F">
        <w:rPr>
          <w:rStyle w:val="HTMLTypewriter"/>
          <w:b/>
          <w:bCs/>
          <w:color w:val="000000"/>
          <w:sz w:val="22"/>
          <w:szCs w:val="22"/>
        </w:rPr>
        <w:t>        2       9.4291       0.8511       1.9084       1.7289</w:t>
      </w:r>
      <w:r w:rsidRPr="0094786F">
        <w:rPr>
          <w:rFonts w:ascii="Courier New" w:hAnsi="Courier New" w:cs="Courier New"/>
          <w:b/>
          <w:bCs/>
          <w:color w:val="000000"/>
          <w:sz w:val="22"/>
          <w:szCs w:val="22"/>
        </w:rPr>
        <w:br/>
      </w:r>
      <w:r w:rsidRPr="0094786F">
        <w:rPr>
          <w:rStyle w:val="HTMLTypewriter"/>
          <w:b/>
          <w:bCs/>
          <w:color w:val="000000"/>
          <w:sz w:val="22"/>
          <w:szCs w:val="22"/>
        </w:rPr>
        <w:t>        3       12.089       0.59632        1.542      0.97883</w:t>
      </w:r>
      <w:r w:rsidRPr="0094786F">
        <w:rPr>
          <w:rFonts w:ascii="Courier New" w:hAnsi="Courier New" w:cs="Courier New"/>
          <w:b/>
          <w:bCs/>
          <w:color w:val="000000"/>
          <w:sz w:val="22"/>
          <w:szCs w:val="22"/>
        </w:rPr>
        <w:br/>
      </w:r>
      <w:r w:rsidRPr="0094786F">
        <w:rPr>
          <w:rStyle w:val="HTMLTypewriter"/>
          <w:b/>
          <w:bCs/>
          <w:color w:val="000000"/>
          <w:sz w:val="22"/>
          <w:szCs w:val="22"/>
        </w:rPr>
        <w:t>        4       13.787       1.0181       2.4016       2.6026</w:t>
      </w:r>
      <w:r w:rsidRPr="0094786F">
        <w:rPr>
          <w:b/>
          <w:bCs/>
          <w:color w:val="000000"/>
        </w:rPr>
        <w:br/>
      </w:r>
      <w:r w:rsidRPr="00B911B1">
        <w:rPr>
          <w:color w:val="000000"/>
          <w:sz w:val="12"/>
          <w:szCs w:val="12"/>
        </w:rPr>
        <w:lastRenderedPageBreak/>
        <w:br/>
      </w:r>
      <w:r w:rsidRPr="00640854">
        <w:rPr>
          <w:color w:val="000000"/>
        </w:rPr>
        <w:t>Peakfit.m (and ipf.m) have an exponentially-broadened Gaussian peak shape (shape #5) that works better in those cases, recovering the</w:t>
      </w:r>
      <w:r w:rsidRPr="00640854">
        <w:rPr>
          <w:rStyle w:val="apple-converted-space"/>
          <w:color w:val="000000"/>
        </w:rPr>
        <w:t> </w:t>
      </w:r>
      <w:r w:rsidRPr="00640854">
        <w:rPr>
          <w:i/>
          <w:iCs/>
          <w:color w:val="000000"/>
        </w:rPr>
        <w:t>original</w:t>
      </w:r>
      <w:r w:rsidRPr="00640854">
        <w:rPr>
          <w:rStyle w:val="apple-converted-space"/>
          <w:color w:val="000000"/>
        </w:rPr>
        <w:t> </w:t>
      </w:r>
      <w:r w:rsidRPr="00640854">
        <w:rPr>
          <w:color w:val="000000"/>
        </w:rPr>
        <w:t>peak positions, heights, widths, and areas. (Adding a first-guess vector as the 8</w:t>
      </w:r>
      <w:r w:rsidRPr="00B911B1">
        <w:rPr>
          <w:color w:val="000000"/>
          <w:vertAlign w:val="superscript"/>
        </w:rPr>
        <w:t>th</w:t>
      </w:r>
      <w:r w:rsidRPr="00640854">
        <w:rPr>
          <w:color w:val="000000"/>
        </w:rPr>
        <w:t xml:space="preserve"> argument improve</w:t>
      </w:r>
      <w:r>
        <w:rPr>
          <w:color w:val="000000"/>
        </w:rPr>
        <w:t>s</w:t>
      </w:r>
      <w:r w:rsidRPr="00640854">
        <w:rPr>
          <w:color w:val="000000"/>
        </w:rPr>
        <w:t xml:space="preserve"> the reliability of the fit in some cases).</w:t>
      </w:r>
    </w:p>
    <w:p w14:paraId="59C14DEC" w14:textId="77777777" w:rsidR="00D80056" w:rsidRPr="0094786F" w:rsidRDefault="00D80056" w:rsidP="00D80056">
      <w:pPr>
        <w:pStyle w:val="NormalWeb"/>
        <w:spacing w:after="115" w:afterAutospacing="0"/>
        <w:rPr>
          <w:rFonts w:ascii="Courier New" w:hAnsi="Courier New" w:cs="Courier New"/>
          <w:b/>
          <w:bCs/>
          <w:color w:val="000000"/>
          <w:sz w:val="22"/>
          <w:szCs w:val="22"/>
        </w:rPr>
      </w:pPr>
      <w:r w:rsidRPr="0094786F">
        <w:rPr>
          <w:rFonts w:ascii="Courier New" w:hAnsi="Courier New" w:cs="Courier New"/>
          <w:b/>
          <w:bCs/>
          <w:color w:val="000000"/>
          <w:sz w:val="22"/>
          <w:szCs w:val="22"/>
        </w:rPr>
        <w:t>&gt;&gt; y1=E</w:t>
      </w:r>
      <w:hyperlink r:id="rId3065" w:history="1">
        <w:r w:rsidRPr="0094786F">
          <w:rPr>
            <w:rStyle w:val="Hyperlink"/>
            <w:rFonts w:ascii="Courier New" w:hAnsi="Courier New" w:cs="Courier New"/>
            <w:b/>
            <w:bCs/>
            <w:sz w:val="22"/>
            <w:szCs w:val="22"/>
          </w:rPr>
          <w:t>xpBroaden</w:t>
        </w:r>
      </w:hyperlink>
      <w:r w:rsidRPr="0094786F">
        <w:rPr>
          <w:rFonts w:ascii="Courier New" w:hAnsi="Courier New" w:cs="Courier New"/>
          <w:b/>
          <w:bCs/>
          <w:color w:val="000000"/>
          <w:sz w:val="22"/>
          <w:szCs w:val="22"/>
        </w:rPr>
        <w:t>(y',-50);</w:t>
      </w:r>
      <w:r w:rsidRPr="0094786F">
        <w:rPr>
          <w:b/>
          <w:bCs/>
          <w:color w:val="000000"/>
          <w:sz w:val="22"/>
          <w:szCs w:val="22"/>
        </w:rPr>
        <w:br/>
      </w:r>
      <w:r w:rsidRPr="0094786F">
        <w:rPr>
          <w:rFonts w:ascii="Courier New" w:hAnsi="Courier New" w:cs="Courier New"/>
          <w:b/>
          <w:bCs/>
          <w:color w:val="000000"/>
          <w:sz w:val="22"/>
          <w:szCs w:val="22"/>
        </w:rPr>
        <w:t>&gt;&gt; peakfit([x;y1'],0,0,4,5,50,1,[4 2 9 2 12 2 14 2],0,0)</w:t>
      </w:r>
      <w:r w:rsidRPr="0094786F">
        <w:rPr>
          <w:rFonts w:ascii="Courier New" w:hAnsi="Courier New" w:cs="Courier New"/>
          <w:b/>
          <w:bCs/>
          <w:color w:val="000000"/>
          <w:sz w:val="22"/>
          <w:szCs w:val="22"/>
        </w:rPr>
        <w:br/>
        <w:t xml:space="preserve">          </w:t>
      </w:r>
      <w:r w:rsidRPr="0094786F">
        <w:rPr>
          <w:rFonts w:ascii="Courier New" w:hAnsi="Courier New" w:cs="Courier New"/>
          <w:b/>
          <w:bCs/>
          <w:sz w:val="22"/>
          <w:szCs w:val="22"/>
        </w:rPr>
        <w:t>Peak#    Position       Height       Width         Area</w:t>
      </w:r>
      <w:r w:rsidRPr="0094786F">
        <w:rPr>
          <w:rFonts w:ascii="Courier New" w:hAnsi="Courier New" w:cs="Courier New"/>
          <w:b/>
          <w:bCs/>
          <w:sz w:val="22"/>
          <w:szCs w:val="22"/>
        </w:rPr>
        <w:fldChar w:fldCharType="begin"/>
      </w:r>
      <w:r w:rsidRPr="0094786F">
        <w:rPr>
          <w:b/>
          <w:bCs/>
        </w:rPr>
        <w:instrText xml:space="preserve"> XE "Area" </w:instrText>
      </w:r>
      <w:r w:rsidRPr="0094786F">
        <w:rPr>
          <w:rFonts w:ascii="Courier New" w:hAnsi="Courier New" w:cs="Courier New"/>
          <w:b/>
          <w:bCs/>
          <w:sz w:val="22"/>
          <w:szCs w:val="22"/>
        </w:rPr>
        <w:fldChar w:fldCharType="end"/>
      </w:r>
      <w:r w:rsidRPr="0094786F">
        <w:rPr>
          <w:rFonts w:ascii="Courier New" w:hAnsi="Courier New" w:cs="Courier New"/>
          <w:b/>
          <w:bCs/>
          <w:sz w:val="22"/>
          <w:szCs w:val="22"/>
        </w:rPr>
        <w:br/>
      </w:r>
      <w:r w:rsidRPr="0094786F">
        <w:rPr>
          <w:rFonts w:ascii="Courier New" w:hAnsi="Courier New" w:cs="Courier New"/>
          <w:b/>
          <w:bCs/>
          <w:color w:val="000000"/>
          <w:sz w:val="22"/>
          <w:szCs w:val="22"/>
        </w:rPr>
        <w:t>            1            4            1       1.6651       1.7725</w:t>
      </w:r>
      <w:r w:rsidRPr="0094786F">
        <w:rPr>
          <w:rFonts w:ascii="Courier New" w:hAnsi="Courier New" w:cs="Courier New"/>
          <w:b/>
          <w:bCs/>
          <w:color w:val="000000"/>
          <w:sz w:val="22"/>
          <w:szCs w:val="22"/>
        </w:rPr>
        <w:br/>
        <w:t>            2            9            1       1.6651       1.7725</w:t>
      </w:r>
      <w:r w:rsidRPr="0094786F">
        <w:rPr>
          <w:rFonts w:ascii="Courier New" w:hAnsi="Courier New" w:cs="Courier New"/>
          <w:b/>
          <w:bCs/>
          <w:color w:val="000000"/>
          <w:sz w:val="22"/>
          <w:szCs w:val="22"/>
        </w:rPr>
        <w:br/>
        <w:t>            3           12            1       1.6651       1.7725</w:t>
      </w:r>
      <w:r w:rsidRPr="0094786F">
        <w:rPr>
          <w:rFonts w:ascii="Courier New" w:hAnsi="Courier New" w:cs="Courier New"/>
          <w:b/>
          <w:bCs/>
          <w:color w:val="000000"/>
          <w:sz w:val="22"/>
          <w:szCs w:val="22"/>
        </w:rPr>
        <w:br/>
        <w:t>            4         13.7      0.99999       1.6651       1.7716</w:t>
      </w:r>
    </w:p>
    <w:p w14:paraId="67D7373D" w14:textId="77777777" w:rsidR="00D80056" w:rsidRDefault="00D80056" w:rsidP="00D80056">
      <w:pPr>
        <w:spacing w:line="276" w:lineRule="auto"/>
      </w:pPr>
      <w:r>
        <w:t xml:space="preserve">An easy way to obtain a good first-guess vector is to perform a simple Gaussian fit initially and have the script use the FitResults from that fit as elements of the first-guess vector, </w:t>
      </w:r>
      <w:hyperlink r:id="rId3066" w:history="1">
        <w:r w:rsidRPr="00B911B1">
          <w:rPr>
            <w:rStyle w:val="Hyperlink"/>
          </w:rPr>
          <w:t>as in this example</w:t>
        </w:r>
      </w:hyperlink>
      <w:r>
        <w:t>.</w:t>
      </w:r>
    </w:p>
    <w:p w14:paraId="466F1D90" w14:textId="77777777" w:rsidR="00D80056" w:rsidRPr="009969D8" w:rsidRDefault="00D80056" w:rsidP="00D80056">
      <w:pPr>
        <w:spacing w:line="276" w:lineRule="auto"/>
        <w:rPr>
          <w:sz w:val="12"/>
          <w:szCs w:val="12"/>
        </w:rPr>
      </w:pPr>
    </w:p>
    <w:p w14:paraId="2FCE0790" w14:textId="77777777" w:rsidR="00D80056" w:rsidRDefault="00D80056" w:rsidP="00D80056">
      <w:pPr>
        <w:spacing w:line="276" w:lineRule="auto"/>
        <w:rPr>
          <w:color w:val="000000"/>
        </w:rPr>
      </w:pPr>
      <w:r w:rsidRPr="00640854">
        <w:rPr>
          <w:b/>
          <w:bCs/>
          <w:color w:val="000000"/>
        </w:rPr>
        <w:t>Example 15. </w:t>
      </w:r>
      <w:r w:rsidRPr="00640854">
        <w:rPr>
          <w:color w:val="000000"/>
        </w:rPr>
        <w:t>Displays a table of parameter error estimates. See </w:t>
      </w:r>
      <w:hyperlink r:id="rId3067" w:history="1">
        <w:r w:rsidRPr="00640854">
          <w:rPr>
            <w:rStyle w:val="Hyperlink"/>
          </w:rPr>
          <w:t>DemoPeakfitBootstrap</w:t>
        </w:r>
      </w:hyperlink>
      <w:r w:rsidRPr="00640854">
        <w:rPr>
          <w:color w:val="000000"/>
        </w:rPr>
        <w:t> for a self-contained demo of this function.</w:t>
      </w:r>
    </w:p>
    <w:p w14:paraId="0E04E885" w14:textId="77777777" w:rsidR="00D80056" w:rsidRPr="009969D8" w:rsidRDefault="00D80056" w:rsidP="00D80056">
      <w:pPr>
        <w:rPr>
          <w:color w:val="000000"/>
          <w:sz w:val="12"/>
          <w:szCs w:val="12"/>
        </w:rPr>
      </w:pPr>
    </w:p>
    <w:p w14:paraId="6D58FB8C" w14:textId="77777777" w:rsidR="00D80056" w:rsidRPr="0094786F" w:rsidRDefault="00D80056" w:rsidP="00D80056">
      <w:pPr>
        <w:rPr>
          <w:b/>
          <w:bCs/>
          <w:sz w:val="22"/>
          <w:szCs w:val="22"/>
        </w:rPr>
      </w:pPr>
      <w:r w:rsidRPr="0094786F">
        <w:rPr>
          <w:rFonts w:ascii="Courier New" w:hAnsi="Courier New" w:cs="Courier New"/>
          <w:b/>
          <w:bCs/>
          <w:color w:val="000000"/>
          <w:sz w:val="22"/>
          <w:szCs w:val="22"/>
        </w:rPr>
        <w:t>&gt;&gt; x=0:.05:9; y=exp(-(x-5).^2)+.5*exp(-(x-3).^2)+.01*randn(1,length(x));</w:t>
      </w:r>
      <w:r w:rsidRPr="0094786F">
        <w:rPr>
          <w:rFonts w:ascii="Courier New" w:hAnsi="Courier New" w:cs="Courier New"/>
          <w:b/>
          <w:bCs/>
          <w:color w:val="000000"/>
          <w:sz w:val="22"/>
          <w:szCs w:val="22"/>
        </w:rPr>
        <w:br/>
        <w:t>&gt;&gt; [FitResults,LowestError,baseline,residuals,xi,yi,BootstrapErrors]= peakfit([</w:t>
      </w:r>
      <w:proofErr w:type="spellStart"/>
      <w:r w:rsidRPr="0094786F">
        <w:rPr>
          <w:rFonts w:ascii="Courier New" w:hAnsi="Courier New" w:cs="Courier New"/>
          <w:b/>
          <w:bCs/>
          <w:color w:val="000000"/>
          <w:sz w:val="22"/>
          <w:szCs w:val="22"/>
        </w:rPr>
        <w:t>x;y</w:t>
      </w:r>
      <w:proofErr w:type="spellEnd"/>
      <w:r w:rsidRPr="0094786F">
        <w:rPr>
          <w:rFonts w:ascii="Courier New" w:hAnsi="Courier New" w:cs="Courier New"/>
          <w:b/>
          <w:bCs/>
          <w:color w:val="000000"/>
          <w:sz w:val="22"/>
          <w:szCs w:val="22"/>
        </w:rPr>
        <w:t>],0,0,2,6,0,1,0,0,0);</w:t>
      </w:r>
    </w:p>
    <w:p w14:paraId="09B723C5" w14:textId="77777777" w:rsidR="00D80056" w:rsidRPr="0094786F" w:rsidRDefault="00D80056" w:rsidP="00D80056">
      <w:pPr>
        <w:pStyle w:val="NormalWeb"/>
        <w:spacing w:after="115" w:afterAutospacing="0"/>
        <w:rPr>
          <w:b/>
          <w:bCs/>
          <w:color w:val="000000"/>
        </w:rPr>
      </w:pPr>
      <w:r w:rsidRPr="0094786F">
        <w:rPr>
          <w:rFonts w:ascii="Courier New" w:hAnsi="Courier New" w:cs="Courier New"/>
          <w:b/>
          <w:bCs/>
          <w:color w:val="000000"/>
          <w:sz w:val="22"/>
          <w:szCs w:val="22"/>
        </w:rPr>
        <w:t>Peak #1       Position    Height       Width       Area</w:t>
      </w:r>
      <w:r w:rsidRPr="0094786F">
        <w:rPr>
          <w:rFonts w:ascii="Courier New" w:hAnsi="Courier New" w:cs="Courier New"/>
          <w:b/>
          <w:bCs/>
          <w:color w:val="000000"/>
          <w:sz w:val="22"/>
          <w:szCs w:val="22"/>
        </w:rPr>
        <w:fldChar w:fldCharType="begin"/>
      </w:r>
      <w:r w:rsidRPr="0094786F">
        <w:rPr>
          <w:b/>
          <w:bCs/>
        </w:rPr>
        <w:instrText xml:space="preserve"> XE "Area" </w:instrText>
      </w:r>
      <w:r w:rsidRPr="0094786F">
        <w:rPr>
          <w:rFonts w:ascii="Courier New" w:hAnsi="Courier New" w:cs="Courier New"/>
          <w:b/>
          <w:bCs/>
          <w:color w:val="000000"/>
          <w:sz w:val="22"/>
          <w:szCs w:val="22"/>
        </w:rPr>
        <w:fldChar w:fldCharType="end"/>
      </w:r>
      <w:r w:rsidRPr="0094786F">
        <w:rPr>
          <w:rFonts w:ascii="Courier New" w:hAnsi="Courier New" w:cs="Courier New"/>
          <w:b/>
          <w:bCs/>
          <w:color w:val="000000"/>
          <w:sz w:val="22"/>
          <w:szCs w:val="22"/>
        </w:rPr>
        <w:br/>
        <w:t>Mean:        2.9987      0.49717     1.6657      0.88151</w:t>
      </w:r>
      <w:r w:rsidRPr="0094786F">
        <w:rPr>
          <w:rFonts w:ascii="Courier New" w:hAnsi="Courier New" w:cs="Courier New"/>
          <w:b/>
          <w:bCs/>
          <w:color w:val="000000"/>
          <w:sz w:val="22"/>
          <w:szCs w:val="22"/>
        </w:rPr>
        <w:br/>
        <w:t>STD:         0.0039508   0.0018756   0.0026267   0.0032657</w:t>
      </w:r>
      <w:r w:rsidRPr="0094786F">
        <w:rPr>
          <w:rFonts w:ascii="Courier New" w:hAnsi="Courier New" w:cs="Courier New"/>
          <w:b/>
          <w:bCs/>
          <w:color w:val="000000"/>
          <w:sz w:val="22"/>
          <w:szCs w:val="22"/>
        </w:rPr>
        <w:br/>
        <w:t>STD (IQR):   0.0054789   0.0027461   0.0032485   0.0044656</w:t>
      </w:r>
      <w:r w:rsidRPr="0094786F">
        <w:rPr>
          <w:rFonts w:ascii="Courier New" w:hAnsi="Courier New" w:cs="Courier New"/>
          <w:b/>
          <w:bCs/>
          <w:color w:val="000000"/>
          <w:sz w:val="22"/>
          <w:szCs w:val="22"/>
        </w:rPr>
        <w:br/>
        <w:t>% RSD:       0.13175     0.37726     0.15769     0.37047</w:t>
      </w:r>
      <w:r w:rsidRPr="0094786F">
        <w:rPr>
          <w:rFonts w:ascii="Courier New" w:hAnsi="Courier New" w:cs="Courier New"/>
          <w:b/>
          <w:bCs/>
          <w:color w:val="000000"/>
          <w:sz w:val="22"/>
          <w:szCs w:val="22"/>
        </w:rPr>
        <w:br/>
        <w:t>% RSD (IQR): 0.13271     0.35234     0.16502     0.35658</w:t>
      </w:r>
      <w:r w:rsidRPr="0094786F">
        <w:rPr>
          <w:rFonts w:ascii="Courier New" w:hAnsi="Courier New" w:cs="Courier New"/>
          <w:b/>
          <w:bCs/>
          <w:color w:val="000000"/>
          <w:sz w:val="22"/>
          <w:szCs w:val="22"/>
        </w:rPr>
        <w:br/>
      </w:r>
      <w:r w:rsidRPr="0094786F">
        <w:rPr>
          <w:rFonts w:ascii="Courier New" w:hAnsi="Courier New" w:cs="Courier New"/>
          <w:b/>
          <w:bCs/>
          <w:color w:val="000000"/>
          <w:sz w:val="16"/>
          <w:szCs w:val="16"/>
        </w:rPr>
        <w:t> </w:t>
      </w:r>
      <w:r w:rsidRPr="0094786F">
        <w:rPr>
          <w:rFonts w:ascii="Courier New" w:hAnsi="Courier New" w:cs="Courier New"/>
          <w:b/>
          <w:bCs/>
          <w:color w:val="000000"/>
          <w:sz w:val="22"/>
          <w:szCs w:val="22"/>
        </w:rPr>
        <w:br/>
        <w:t>Peak #2       Position    Height       Width       Area</w:t>
      </w:r>
      <w:r w:rsidRPr="0094786F">
        <w:rPr>
          <w:rFonts w:ascii="Courier New" w:hAnsi="Courier New" w:cs="Courier New"/>
          <w:b/>
          <w:bCs/>
          <w:color w:val="000000"/>
          <w:sz w:val="22"/>
          <w:szCs w:val="22"/>
        </w:rPr>
        <w:br/>
        <w:t>Mean:        4.9997     0.99466       1.6657      1.7636</w:t>
      </w:r>
      <w:r w:rsidRPr="0094786F">
        <w:rPr>
          <w:rFonts w:ascii="Courier New" w:hAnsi="Courier New" w:cs="Courier New"/>
          <w:b/>
          <w:bCs/>
          <w:color w:val="000000"/>
          <w:sz w:val="22"/>
          <w:szCs w:val="22"/>
        </w:rPr>
        <w:br/>
        <w:t>STD:         0.001561   0.0014858     0.00262     0.0025372</w:t>
      </w:r>
      <w:r w:rsidRPr="0094786F">
        <w:rPr>
          <w:rFonts w:ascii="Courier New" w:hAnsi="Courier New" w:cs="Courier New"/>
          <w:b/>
          <w:bCs/>
          <w:color w:val="000000"/>
          <w:sz w:val="22"/>
          <w:szCs w:val="22"/>
        </w:rPr>
        <w:br/>
        <w:t>STD (IQR):   0.002143   0.0023511     0.00324     0.0035296</w:t>
      </w:r>
      <w:r w:rsidRPr="0094786F">
        <w:rPr>
          <w:rFonts w:ascii="Courier New" w:hAnsi="Courier New" w:cs="Courier New"/>
          <w:b/>
          <w:bCs/>
          <w:color w:val="000000"/>
          <w:sz w:val="22"/>
          <w:szCs w:val="22"/>
        </w:rPr>
        <w:br/>
        <w:t>% RSD:       0.031241   0.14938       0.15769     0.14387</w:t>
      </w:r>
      <w:r w:rsidRPr="0094786F">
        <w:rPr>
          <w:rFonts w:ascii="Courier New" w:hAnsi="Courier New" w:cs="Courier New"/>
          <w:b/>
          <w:bCs/>
          <w:color w:val="000000"/>
          <w:sz w:val="22"/>
          <w:szCs w:val="22"/>
        </w:rPr>
        <w:br/>
        <w:t>% STD (IQR): 0.032875   0.13637       0.16502     0.15014</w:t>
      </w:r>
    </w:p>
    <w:p w14:paraId="00F0291E" w14:textId="1BA9D929" w:rsidR="00715E55" w:rsidRDefault="00D80056" w:rsidP="00D80056">
      <w:pPr>
        <w:spacing w:line="276" w:lineRule="auto"/>
        <w:rPr>
          <w:rFonts w:ascii="Courier New" w:hAnsi="Courier New" w:cs="Courier New"/>
          <w:b/>
          <w:bCs/>
          <w:color w:val="000000"/>
          <w:sz w:val="22"/>
          <w:szCs w:val="22"/>
        </w:rPr>
      </w:pPr>
      <w:r w:rsidRPr="00640854">
        <w:rPr>
          <w:rFonts w:ascii="mon" w:hAnsi="mon"/>
          <w:b/>
          <w:bCs/>
          <w:color w:val="000000"/>
        </w:rPr>
        <w:t>Example 16.</w:t>
      </w:r>
      <w:r w:rsidRPr="00640854">
        <w:rPr>
          <w:rFonts w:ascii="mon" w:hAnsi="mon"/>
          <w:color w:val="000000"/>
        </w:rPr>
        <w:t> Fits both peaks of the Humps function with a Gaussian/Lorentzian blend (shape 13) that is 15% Gaussian (Extra=15). The 'Extra' argument sets the percentage of Gaussian shape.</w:t>
      </w:r>
      <w:r>
        <w:rPr>
          <w:rFonts w:ascii="mon" w:hAnsi="mon"/>
          <w:color w:val="000000"/>
        </w:rPr>
        <w:br/>
      </w:r>
      <w:r w:rsidRPr="009969D8">
        <w:rPr>
          <w:rFonts w:ascii="mon" w:hAnsi="mon"/>
          <w:color w:val="000000"/>
          <w:sz w:val="12"/>
          <w:szCs w:val="12"/>
        </w:rPr>
        <w:br/>
      </w:r>
      <w:r w:rsidR="00715E55" w:rsidRPr="0094786F">
        <w:rPr>
          <w:rFonts w:ascii="Courier New" w:hAnsi="Courier New" w:cs="Courier New"/>
          <w:b/>
          <w:bCs/>
          <w:color w:val="000000"/>
          <w:sz w:val="22"/>
          <w:szCs w:val="22"/>
        </w:rPr>
        <w:t xml:space="preserve">&gt;&gt; </w:t>
      </w:r>
      <w:r w:rsidRPr="0094786F">
        <w:rPr>
          <w:rFonts w:ascii="Courier New" w:hAnsi="Courier New" w:cs="Courier New"/>
          <w:b/>
          <w:bCs/>
          <w:color w:val="000000"/>
          <w:sz w:val="22"/>
          <w:szCs w:val="22"/>
        </w:rPr>
        <w:t>x=[0:.005:1];y=humps(x);</w:t>
      </w:r>
    </w:p>
    <w:p w14:paraId="51E4046C" w14:textId="65A18820" w:rsidR="00D80056" w:rsidRPr="0094786F" w:rsidRDefault="00D80056" w:rsidP="00D80056">
      <w:pPr>
        <w:spacing w:line="276" w:lineRule="auto"/>
        <w:rPr>
          <w:rFonts w:ascii="Courier New" w:hAnsi="Courier New" w:cs="Courier New"/>
          <w:b/>
          <w:bCs/>
          <w:color w:val="000000"/>
          <w:sz w:val="12"/>
          <w:szCs w:val="12"/>
        </w:rPr>
      </w:pPr>
      <w:r w:rsidRPr="0094786F">
        <w:rPr>
          <w:rFonts w:ascii="Courier New" w:hAnsi="Courier New" w:cs="Courier New"/>
          <w:b/>
          <w:bCs/>
          <w:color w:val="000000"/>
          <w:sz w:val="22"/>
          <w:szCs w:val="22"/>
        </w:rPr>
        <w:t>[FitResults,FitError]= peakfit([x' y'], 0.54,0.93,2,13,15,10,0,0,0) </w:t>
      </w:r>
      <w:r w:rsidRPr="0094786F">
        <w:rPr>
          <w:rFonts w:ascii="Courier New" w:hAnsi="Courier New" w:cs="Courier New"/>
          <w:b/>
          <w:bCs/>
          <w:color w:val="000000"/>
          <w:sz w:val="22"/>
          <w:szCs w:val="22"/>
        </w:rPr>
        <w:br/>
      </w:r>
      <w:r w:rsidRPr="0094786F">
        <w:rPr>
          <w:rFonts w:ascii="Courier New" w:hAnsi="Courier New" w:cs="Courier New"/>
          <w:b/>
          <w:bCs/>
          <w:color w:val="000000"/>
          <w:sz w:val="12"/>
          <w:szCs w:val="12"/>
        </w:rPr>
        <w:t> </w:t>
      </w:r>
    </w:p>
    <w:p w14:paraId="338A847E" w14:textId="77777777" w:rsidR="00D80056" w:rsidRPr="0094786F" w:rsidRDefault="00D80056" w:rsidP="00D80056">
      <w:pPr>
        <w:spacing w:line="276" w:lineRule="auto"/>
        <w:rPr>
          <w:rFonts w:ascii="Courier New" w:hAnsi="Courier New" w:cs="Courier New"/>
          <w:b/>
          <w:bCs/>
          <w:color w:val="000000"/>
          <w:sz w:val="22"/>
          <w:szCs w:val="22"/>
        </w:rPr>
      </w:pPr>
      <w:r w:rsidRPr="0094786F">
        <w:rPr>
          <w:rFonts w:ascii="Courier New" w:hAnsi="Courier New" w:cs="Courier New"/>
          <w:b/>
          <w:bCs/>
          <w:color w:val="00B050"/>
          <w:sz w:val="22"/>
          <w:szCs w:val="22"/>
        </w:rPr>
        <w:t xml:space="preserve">         Peak#     Position      Height       Width      Area</w:t>
      </w:r>
      <w:r w:rsidRPr="0094786F">
        <w:rPr>
          <w:rFonts w:ascii="Courier New" w:hAnsi="Courier New" w:cs="Courier New"/>
          <w:b/>
          <w:bCs/>
          <w:color w:val="000000"/>
          <w:sz w:val="22"/>
          <w:szCs w:val="22"/>
        </w:rPr>
        <w:br/>
        <w:t>             1      0.30078       190.41      0.19131       23.064</w:t>
      </w:r>
      <w:r w:rsidRPr="0094786F">
        <w:rPr>
          <w:rFonts w:ascii="Courier New" w:hAnsi="Courier New" w:cs="Courier New"/>
          <w:b/>
          <w:bCs/>
          <w:color w:val="000000"/>
          <w:sz w:val="22"/>
          <w:szCs w:val="22"/>
        </w:rPr>
        <w:br/>
        <w:t>             2      0.89788       39.552      0.33448       6.1999</w:t>
      </w:r>
      <w:r w:rsidRPr="0094786F">
        <w:rPr>
          <w:rFonts w:ascii="Courier New" w:hAnsi="Courier New" w:cs="Courier New"/>
          <w:b/>
          <w:bCs/>
          <w:color w:val="000000"/>
          <w:sz w:val="22"/>
          <w:szCs w:val="22"/>
        </w:rPr>
        <w:br/>
      </w:r>
      <w:r w:rsidRPr="0094786F">
        <w:rPr>
          <w:b/>
          <w:bCs/>
          <w:color w:val="000000"/>
          <w:sz w:val="22"/>
          <w:szCs w:val="22"/>
          <w:shd w:val="clear" w:color="auto" w:fill="FFFFFF"/>
        </w:rPr>
        <w:t>  </w:t>
      </w:r>
      <w:r w:rsidRPr="0094786F">
        <w:rPr>
          <w:rFonts w:ascii="Courier New" w:hAnsi="Courier New" w:cs="Courier New"/>
          <w:b/>
          <w:bCs/>
          <w:color w:val="000000"/>
          <w:sz w:val="22"/>
          <w:szCs w:val="22"/>
        </w:rPr>
        <w:t>FitError = 0.34502</w:t>
      </w:r>
    </w:p>
    <w:p w14:paraId="0A6D6C74" w14:textId="77777777" w:rsidR="00902F76" w:rsidRDefault="00D80056" w:rsidP="00D80056">
      <w:pPr>
        <w:spacing w:line="276" w:lineRule="auto"/>
        <w:rPr>
          <w:rFonts w:ascii="mon" w:hAnsi="mon" w:hint="eastAsia"/>
          <w:color w:val="000000"/>
        </w:rPr>
      </w:pPr>
      <w:r w:rsidRPr="00640854">
        <w:rPr>
          <w:rFonts w:ascii="mon" w:hAnsi="mon"/>
          <w:color w:val="000000"/>
        </w:rPr>
        <w:br/>
      </w:r>
      <w:r w:rsidRPr="00640854">
        <w:rPr>
          <w:rFonts w:ascii="mon" w:hAnsi="mon"/>
          <w:b/>
          <w:bCs/>
          <w:color w:val="000000"/>
        </w:rPr>
        <w:t>Example 17</w:t>
      </w:r>
      <w:r>
        <w:rPr>
          <w:rFonts w:ascii="mon" w:hAnsi="mon"/>
          <w:b/>
          <w:bCs/>
          <w:color w:val="000000"/>
        </w:rPr>
        <w:t xml:space="preserve">. </w:t>
      </w:r>
      <w:r w:rsidRPr="00640854">
        <w:rPr>
          <w:rFonts w:ascii="mon" w:hAnsi="mon"/>
          <w:color w:val="000000"/>
        </w:rPr>
        <w:t>Fit a slightly asymmetrical peak with a bifurcated Gaussian (shape 14). The 'Extra' argument (=45) controls the peak asymmetry (50 is symmetrical)</w:t>
      </w:r>
      <w:r>
        <w:rPr>
          <w:rFonts w:ascii="mon" w:hAnsi="mon"/>
          <w:color w:val="000000"/>
        </w:rPr>
        <w:t>.</w:t>
      </w:r>
      <w:r w:rsidR="00902F76">
        <w:rPr>
          <w:rFonts w:ascii="mon" w:hAnsi="mon"/>
          <w:color w:val="000000"/>
        </w:rPr>
        <w:br/>
      </w:r>
      <w:r w:rsidRPr="00902F76">
        <w:rPr>
          <w:rFonts w:ascii="mon" w:hAnsi="mon"/>
          <w:color w:val="000000"/>
          <w:sz w:val="12"/>
          <w:szCs w:val="12"/>
        </w:rPr>
        <w:t xml:space="preserve"> </w:t>
      </w:r>
      <w:r w:rsidRPr="00902F76">
        <w:rPr>
          <w:rFonts w:ascii="Courier New" w:hAnsi="Courier New" w:cs="Courier New"/>
          <w:color w:val="000000"/>
          <w:sz w:val="12"/>
          <w:szCs w:val="12"/>
        </w:rPr>
        <w:br/>
      </w:r>
      <w:r w:rsidRPr="0094786F">
        <w:rPr>
          <w:rFonts w:ascii="Courier New" w:hAnsi="Courier New" w:cs="Courier New"/>
          <w:b/>
          <w:bCs/>
          <w:color w:val="000000"/>
          <w:sz w:val="22"/>
          <w:szCs w:val="22"/>
        </w:rPr>
        <w:t>&gt;&gt; x=[0:.1:10];y=exp(-(x-4).^2)+.5*exp(-(x-5).^2)+.01*randn(size(x));</w:t>
      </w:r>
      <w:r w:rsidRPr="0094786F">
        <w:rPr>
          <w:rFonts w:ascii="Courier New" w:hAnsi="Courier New" w:cs="Courier New"/>
          <w:b/>
          <w:bCs/>
          <w:color w:val="000000"/>
          <w:sz w:val="22"/>
          <w:szCs w:val="22"/>
        </w:rPr>
        <w:br/>
        <w:t>&gt;&gt; [FitResults,FitError]=peakfit([x' y'],0,0,1,14,45,10,0,0,0) </w:t>
      </w:r>
      <w:r w:rsidRPr="0094786F">
        <w:rPr>
          <w:rFonts w:ascii="Courier New" w:hAnsi="Courier New" w:cs="Courier New"/>
          <w:b/>
          <w:bCs/>
          <w:color w:val="000000"/>
          <w:sz w:val="22"/>
          <w:szCs w:val="22"/>
        </w:rPr>
        <w:br/>
      </w:r>
      <w:r w:rsidRPr="0094786F">
        <w:rPr>
          <w:rFonts w:ascii="Courier New" w:hAnsi="Courier New" w:cs="Courier New"/>
          <w:b/>
          <w:bCs/>
          <w:color w:val="00B050"/>
          <w:sz w:val="22"/>
          <w:szCs w:val="22"/>
        </w:rPr>
        <w:lastRenderedPageBreak/>
        <w:t>          Peak#     Position      Height       Width      Area</w:t>
      </w:r>
      <w:r w:rsidRPr="0094786F">
        <w:rPr>
          <w:rFonts w:ascii="Courier New" w:hAnsi="Courier New" w:cs="Courier New"/>
          <w:b/>
          <w:bCs/>
          <w:color w:val="000000"/>
          <w:sz w:val="22"/>
          <w:szCs w:val="22"/>
        </w:rPr>
        <w:br/>
        <w:t>             1       4.2028       1.2315        4.077       2.6723</w:t>
      </w:r>
      <w:r w:rsidRPr="0094786F">
        <w:rPr>
          <w:rFonts w:ascii="Courier New" w:hAnsi="Courier New" w:cs="Courier New"/>
          <w:b/>
          <w:bCs/>
          <w:color w:val="000000"/>
          <w:sz w:val="22"/>
          <w:szCs w:val="22"/>
        </w:rPr>
        <w:br/>
      </w:r>
      <w:r w:rsidRPr="0094786F">
        <w:rPr>
          <w:b/>
          <w:bCs/>
          <w:color w:val="000000"/>
          <w:sz w:val="22"/>
          <w:szCs w:val="22"/>
          <w:shd w:val="clear" w:color="auto" w:fill="FFFFFF"/>
        </w:rPr>
        <w:t>  </w:t>
      </w:r>
      <w:r w:rsidRPr="0094786F">
        <w:rPr>
          <w:rFonts w:ascii="Courier New" w:hAnsi="Courier New" w:cs="Courier New"/>
          <w:b/>
          <w:bCs/>
          <w:color w:val="000000"/>
          <w:sz w:val="22"/>
          <w:szCs w:val="22"/>
        </w:rPr>
        <w:t>FitError =0.84461</w:t>
      </w:r>
      <w:r w:rsidRPr="00640854">
        <w:rPr>
          <w:rFonts w:ascii="mon" w:hAnsi="mon"/>
          <w:color w:val="000000"/>
        </w:rPr>
        <w:br/>
      </w:r>
      <w:r w:rsidRPr="003D15DC">
        <w:rPr>
          <w:rFonts w:ascii="mon" w:hAnsi="mon"/>
          <w:color w:val="000000"/>
          <w:sz w:val="16"/>
          <w:szCs w:val="16"/>
        </w:rPr>
        <w:br/>
      </w:r>
      <w:r w:rsidRPr="00640854">
        <w:rPr>
          <w:rFonts w:ascii="mon" w:hAnsi="mon"/>
          <w:b/>
          <w:bCs/>
          <w:color w:val="000000"/>
        </w:rPr>
        <w:t>Example 18. </w:t>
      </w:r>
      <w:r w:rsidRPr="00640854">
        <w:rPr>
          <w:rFonts w:ascii="mon" w:hAnsi="mon"/>
          <w:color w:val="000000"/>
        </w:rPr>
        <w:t>Returns output arguments only, without plotting or command window printing (11th input argument = 0, default is 1)</w:t>
      </w:r>
    </w:p>
    <w:p w14:paraId="1C64F0D5" w14:textId="77777777" w:rsidR="00715E55" w:rsidRDefault="00902F76" w:rsidP="00D80056">
      <w:pPr>
        <w:spacing w:line="276" w:lineRule="auto"/>
        <w:rPr>
          <w:rFonts w:ascii="Courier New" w:hAnsi="Courier New" w:cs="Courier New"/>
          <w:b/>
          <w:bCs/>
          <w:color w:val="000000"/>
          <w:sz w:val="22"/>
          <w:szCs w:val="22"/>
        </w:rPr>
      </w:pPr>
      <w:r w:rsidRPr="00902F76">
        <w:rPr>
          <w:rFonts w:ascii="Courier New" w:hAnsi="Courier New" w:cs="Courier New"/>
          <w:color w:val="000000"/>
          <w:sz w:val="12"/>
          <w:szCs w:val="12"/>
        </w:rPr>
        <w:br/>
      </w:r>
      <w:r w:rsidR="00D80056" w:rsidRPr="0094786F">
        <w:rPr>
          <w:rFonts w:ascii="Courier New" w:hAnsi="Courier New" w:cs="Courier New"/>
          <w:b/>
          <w:bCs/>
          <w:color w:val="000000"/>
          <w:sz w:val="22"/>
          <w:szCs w:val="22"/>
        </w:rPr>
        <w:t>&gt;&gt; x=[0:.1:10]';y=exp(-(x-5).^2);</w:t>
      </w:r>
    </w:p>
    <w:p w14:paraId="4D9F8DA0" w14:textId="3C38AF15" w:rsidR="00902F76" w:rsidRDefault="00715E55" w:rsidP="00D80056">
      <w:pPr>
        <w:spacing w:line="276" w:lineRule="auto"/>
        <w:rPr>
          <w:color w:val="000000"/>
        </w:rPr>
      </w:pPr>
      <w:r w:rsidRPr="0094786F">
        <w:rPr>
          <w:rFonts w:ascii="Courier New" w:hAnsi="Courier New" w:cs="Courier New"/>
          <w:b/>
          <w:bCs/>
          <w:color w:val="000000"/>
          <w:sz w:val="22"/>
          <w:szCs w:val="22"/>
        </w:rPr>
        <w:t xml:space="preserve">&gt;&gt; </w:t>
      </w:r>
      <w:r w:rsidR="00D80056" w:rsidRPr="0094786F">
        <w:rPr>
          <w:rFonts w:ascii="Courier New" w:hAnsi="Courier New" w:cs="Courier New"/>
          <w:b/>
          <w:bCs/>
          <w:color w:val="000000"/>
          <w:sz w:val="22"/>
          <w:szCs w:val="22"/>
        </w:rPr>
        <w:t>FitResults=peakfit([x y],0,0,1,1,0,0,0,0,0,0)</w:t>
      </w:r>
      <w:r w:rsidR="00D80056" w:rsidRPr="00640854">
        <w:rPr>
          <w:rFonts w:ascii="mon" w:hAnsi="mon"/>
          <w:color w:val="000000"/>
        </w:rPr>
        <w:br/>
      </w:r>
      <w:r w:rsidR="00D80056" w:rsidRPr="003D15DC">
        <w:rPr>
          <w:rFonts w:ascii="mon" w:hAnsi="mon"/>
          <w:color w:val="000000"/>
          <w:sz w:val="16"/>
          <w:szCs w:val="16"/>
        </w:rPr>
        <w:br/>
      </w:r>
      <w:r w:rsidR="00D80056" w:rsidRPr="00640854">
        <w:rPr>
          <w:b/>
          <w:bCs/>
          <w:color w:val="000000"/>
        </w:rPr>
        <w:t>Example 19</w:t>
      </w:r>
      <w:r w:rsidR="00D80056">
        <w:rPr>
          <w:b/>
          <w:bCs/>
          <w:color w:val="000000"/>
        </w:rPr>
        <w:t xml:space="preserve">. </w:t>
      </w:r>
      <w:r w:rsidR="00D80056" w:rsidRPr="00640854">
        <w:rPr>
          <w:color w:val="000000"/>
        </w:rPr>
        <w:t>Same as example 4, but with</w:t>
      </w:r>
      <w:r w:rsidR="00D80056" w:rsidRPr="00640854">
        <w:rPr>
          <w:rStyle w:val="apple-converted-space"/>
          <w:color w:val="000000"/>
        </w:rPr>
        <w:t> </w:t>
      </w:r>
      <w:r w:rsidR="00D80056" w:rsidRPr="00640854">
        <w:rPr>
          <w:i/>
          <w:iCs/>
          <w:color w:val="000000"/>
        </w:rPr>
        <w:t>fixed-position</w:t>
      </w:r>
      <w:r w:rsidR="00D80056" w:rsidRPr="00640854">
        <w:rPr>
          <w:rStyle w:val="apple-converted-space"/>
          <w:color w:val="000000"/>
        </w:rPr>
        <w:t> </w:t>
      </w:r>
      <w:r w:rsidR="00D80056" w:rsidRPr="00640854">
        <w:rPr>
          <w:color w:val="000000"/>
        </w:rPr>
        <w:t>Gaussian (shape 16), positions=</w:t>
      </w:r>
      <w:r w:rsidR="00D80056" w:rsidRPr="00640854">
        <w:rPr>
          <w:rFonts w:ascii="mon" w:hAnsi="mon" w:cs="Courier New"/>
          <w:color w:val="000000"/>
        </w:rPr>
        <w:t>[3 5]</w:t>
      </w:r>
      <w:r w:rsidR="00D80056" w:rsidRPr="00640854">
        <w:rPr>
          <w:color w:val="000000"/>
        </w:rPr>
        <w:t>. </w:t>
      </w:r>
    </w:p>
    <w:p w14:paraId="6409A6C5" w14:textId="5E4EDC65" w:rsidR="00D80056" w:rsidRPr="0094786F" w:rsidRDefault="00902F76" w:rsidP="00D80056">
      <w:pPr>
        <w:spacing w:line="276" w:lineRule="auto"/>
        <w:rPr>
          <w:rFonts w:ascii="mon" w:hAnsi="mon" w:hint="eastAsia"/>
          <w:b/>
          <w:bCs/>
          <w:color w:val="000000"/>
        </w:rPr>
      </w:pPr>
      <w:r w:rsidRPr="00902F76">
        <w:rPr>
          <w:rFonts w:ascii="Courier New" w:hAnsi="Courier New" w:cs="Courier New"/>
          <w:color w:val="000000"/>
          <w:sz w:val="12"/>
          <w:szCs w:val="12"/>
        </w:rPr>
        <w:br/>
      </w:r>
      <w:r w:rsidR="00D80056" w:rsidRPr="0094786F">
        <w:rPr>
          <w:rFonts w:ascii="Courier New" w:hAnsi="Courier New" w:cs="Courier New"/>
          <w:b/>
          <w:bCs/>
          <w:color w:val="000000"/>
          <w:sz w:val="22"/>
          <w:szCs w:val="22"/>
        </w:rPr>
        <w:t>&gt;&gt; x=[0:.1:10];y=exp(-(x-5).^2)+.5*exp(-(x-3).^2)+.1*randn(size(x));</w:t>
      </w:r>
      <w:r w:rsidR="00D80056" w:rsidRPr="0094786F">
        <w:rPr>
          <w:rFonts w:ascii="Courier New" w:hAnsi="Courier New" w:cs="Courier New"/>
          <w:b/>
          <w:bCs/>
          <w:color w:val="000000"/>
          <w:sz w:val="22"/>
          <w:szCs w:val="22"/>
        </w:rPr>
        <w:br/>
        <w:t>&gt;&gt; [FitResults,FitError]=peakfit([x' y'],0,0,2,16,0,0,0,0,[3 5])</w:t>
      </w:r>
      <w:r w:rsidR="00D80056" w:rsidRPr="0094786F">
        <w:rPr>
          <w:b/>
          <w:bCs/>
          <w:color w:val="000000"/>
          <w:sz w:val="22"/>
          <w:szCs w:val="22"/>
        </w:rPr>
        <w:br/>
      </w:r>
      <w:r w:rsidR="00D80056" w:rsidRPr="0094786F">
        <w:rPr>
          <w:rFonts w:ascii="Courier New" w:hAnsi="Courier New" w:cs="Courier New"/>
          <w:b/>
          <w:bCs/>
          <w:color w:val="00B050"/>
          <w:sz w:val="22"/>
          <w:szCs w:val="22"/>
        </w:rPr>
        <w:t>        Peak number  Position   Height        Width      Peak area</w:t>
      </w:r>
      <w:r w:rsidR="00D80056" w:rsidRPr="0094786F">
        <w:rPr>
          <w:rFonts w:ascii="Courier New" w:hAnsi="Courier New" w:cs="Courier New"/>
          <w:b/>
          <w:bCs/>
          <w:color w:val="000000"/>
          <w:sz w:val="22"/>
          <w:szCs w:val="22"/>
        </w:rPr>
        <w:br/>
        <w:t>            1            3      0.49153       1.6492      0.86285</w:t>
      </w:r>
      <w:r w:rsidR="00D80056" w:rsidRPr="0094786F">
        <w:rPr>
          <w:rFonts w:ascii="Courier New" w:hAnsi="Courier New" w:cs="Courier New"/>
          <w:b/>
          <w:bCs/>
          <w:color w:val="000000"/>
          <w:sz w:val="22"/>
          <w:szCs w:val="22"/>
        </w:rPr>
        <w:br/>
        <w:t>            2            5       1.0114       1.6589        1.786</w:t>
      </w:r>
      <w:r w:rsidR="00D80056" w:rsidRPr="0094786F">
        <w:rPr>
          <w:rFonts w:ascii="Courier New" w:hAnsi="Courier New" w:cs="Courier New"/>
          <w:b/>
          <w:bCs/>
          <w:color w:val="000000"/>
          <w:sz w:val="22"/>
          <w:szCs w:val="22"/>
        </w:rPr>
        <w:br/>
        <w:t>FitError =8.2693</w:t>
      </w:r>
      <w:r w:rsidR="00D80056" w:rsidRPr="00640854">
        <w:rPr>
          <w:rFonts w:ascii="Courier New" w:hAnsi="Courier New" w:cs="Courier New"/>
          <w:color w:val="000000"/>
        </w:rPr>
        <w:br/>
      </w:r>
      <w:r w:rsidR="00D80056" w:rsidRPr="00EF1D0E">
        <w:rPr>
          <w:color w:val="000000"/>
          <w:sz w:val="16"/>
          <w:szCs w:val="16"/>
        </w:rPr>
        <w:br/>
      </w:r>
      <w:r w:rsidR="00D80056" w:rsidRPr="00640854">
        <w:rPr>
          <w:b/>
          <w:bCs/>
          <w:color w:val="000000"/>
        </w:rPr>
        <w:t>Example 20</w:t>
      </w:r>
      <w:r w:rsidR="00D80056">
        <w:rPr>
          <w:b/>
          <w:bCs/>
          <w:color w:val="000000"/>
        </w:rPr>
        <w:t xml:space="preserve">. </w:t>
      </w:r>
      <w:r w:rsidR="00D80056" w:rsidRPr="00640854">
        <w:rPr>
          <w:color w:val="000000"/>
          <w:shd w:val="clear" w:color="auto" w:fill="FFFFFF"/>
        </w:rPr>
        <w:t>Exponentially modified Lorentzian (shape 18) with added noise. As for peak shape 5, peakfit.m recovers the original peak position (9), height (1), and width (1).</w:t>
      </w:r>
      <w:r w:rsidR="00D80056" w:rsidRPr="00640854">
        <w:rPr>
          <w:color w:val="000000"/>
        </w:rPr>
        <w:br/>
      </w:r>
      <w:r w:rsidR="00D80056" w:rsidRPr="00B911B1">
        <w:rPr>
          <w:rFonts w:ascii="Courier New" w:hAnsi="Courier New" w:cs="Courier New"/>
          <w:color w:val="000000"/>
          <w:sz w:val="12"/>
          <w:szCs w:val="12"/>
        </w:rPr>
        <w:br/>
      </w:r>
      <w:r w:rsidR="00D80056" w:rsidRPr="0094786F">
        <w:rPr>
          <w:rFonts w:ascii="Courier New" w:hAnsi="Courier New" w:cs="Courier New"/>
          <w:b/>
          <w:bCs/>
          <w:color w:val="000000"/>
          <w:sz w:val="22"/>
          <w:szCs w:val="22"/>
        </w:rPr>
        <w:t xml:space="preserve">&gt;&gt; x=[0:.01:20]; </w:t>
      </w:r>
    </w:p>
    <w:p w14:paraId="614FBAF7" w14:textId="77777777" w:rsidR="00D80056" w:rsidRPr="0094786F" w:rsidRDefault="00D80056" w:rsidP="00D80056">
      <w:pPr>
        <w:rPr>
          <w:rFonts w:ascii="Courier New" w:hAnsi="Courier New" w:cs="Courier New"/>
          <w:b/>
          <w:bCs/>
          <w:color w:val="000000"/>
          <w:sz w:val="22"/>
          <w:szCs w:val="22"/>
        </w:rPr>
      </w:pPr>
      <w:r w:rsidRPr="0094786F">
        <w:rPr>
          <w:rFonts w:ascii="Courier New" w:hAnsi="Courier New" w:cs="Courier New"/>
          <w:b/>
          <w:bCs/>
          <w:color w:val="000000"/>
          <w:sz w:val="22"/>
          <w:szCs w:val="22"/>
        </w:rPr>
        <w:t>&gt;&gt; L=lorentzian(x,9,1)+0.02.*randn(size(x));</w:t>
      </w:r>
    </w:p>
    <w:p w14:paraId="4AC4890B" w14:textId="77777777" w:rsidR="00D80056" w:rsidRPr="0094786F" w:rsidRDefault="00D80056" w:rsidP="00D80056">
      <w:pPr>
        <w:rPr>
          <w:b/>
          <w:bCs/>
          <w:sz w:val="22"/>
          <w:szCs w:val="22"/>
        </w:rPr>
      </w:pPr>
      <w:r w:rsidRPr="0094786F">
        <w:rPr>
          <w:rFonts w:ascii="Courier New" w:hAnsi="Courier New" w:cs="Courier New"/>
          <w:b/>
          <w:bCs/>
          <w:color w:val="000000"/>
          <w:sz w:val="22"/>
          <w:szCs w:val="22"/>
        </w:rPr>
        <w:t>&gt;&gt; L1=ExpBroaden(L',-100);</w:t>
      </w:r>
      <w:r w:rsidRPr="0094786F">
        <w:rPr>
          <w:rFonts w:ascii="Courier New" w:hAnsi="Courier New" w:cs="Courier New"/>
          <w:b/>
          <w:bCs/>
          <w:color w:val="000000"/>
          <w:sz w:val="22"/>
          <w:szCs w:val="22"/>
        </w:rPr>
        <w:br/>
        <w:t>&gt;&gt; peakfit([x;L1'],0,0,1,18,100,1,0,0)</w:t>
      </w:r>
    </w:p>
    <w:p w14:paraId="70CA59BD" w14:textId="77777777" w:rsidR="00D80056" w:rsidRPr="0094786F" w:rsidRDefault="00D80056" w:rsidP="00D80056">
      <w:pPr>
        <w:pStyle w:val="NormalWeb"/>
        <w:spacing w:after="115" w:afterAutospacing="0"/>
        <w:rPr>
          <w:rStyle w:val="HTMLTypewriter"/>
          <w:b/>
          <w:bCs/>
          <w:color w:val="000000"/>
          <w:sz w:val="22"/>
          <w:szCs w:val="22"/>
        </w:rPr>
      </w:pPr>
      <w:r w:rsidRPr="00640854">
        <w:rPr>
          <w:b/>
          <w:bCs/>
          <w:color w:val="000000"/>
        </w:rPr>
        <w:t>Example 21. </w:t>
      </w:r>
      <w:r w:rsidRPr="00640854">
        <w:rPr>
          <w:color w:val="000000"/>
        </w:rPr>
        <w:t>Fitting humps function with two unconstrained Voigt profiles  (version 9.</w:t>
      </w:r>
      <w:r>
        <w:rPr>
          <w:color w:val="000000"/>
        </w:rPr>
        <w:t>5</w:t>
      </w:r>
      <w:r w:rsidRPr="00640854">
        <w:rPr>
          <w:color w:val="000000"/>
        </w:rPr>
        <w:t>)</w:t>
      </w:r>
      <w:r w:rsidRPr="00640854">
        <w:rPr>
          <w:color w:val="000000"/>
        </w:rPr>
        <w:br/>
      </w:r>
      <w:r w:rsidRPr="00B911B1">
        <w:rPr>
          <w:rStyle w:val="HTMLTypewriter"/>
          <w:color w:val="000000"/>
          <w:sz w:val="12"/>
          <w:szCs w:val="12"/>
        </w:rPr>
        <w:br/>
      </w:r>
      <w:r w:rsidRPr="0094786F">
        <w:rPr>
          <w:rStyle w:val="HTMLTypewriter"/>
          <w:b/>
          <w:bCs/>
          <w:color w:val="000000"/>
          <w:sz w:val="22"/>
          <w:szCs w:val="22"/>
        </w:rPr>
        <w:t>&gt;&gt;disp('Peak     Position       Height     Width     Area    Alpha')</w:t>
      </w:r>
      <w:r w:rsidRPr="0094786F">
        <w:rPr>
          <w:rStyle w:val="HTMLTypewriter"/>
          <w:b/>
          <w:bCs/>
          <w:color w:val="000000"/>
          <w:sz w:val="22"/>
          <w:szCs w:val="22"/>
        </w:rPr>
        <w:br/>
        <w:t>&gt;&gt; [FitResults,FitError]=peakfit(humps(0:.01:2),60,120,2,30,1.7,5,0)</w:t>
      </w:r>
    </w:p>
    <w:p w14:paraId="71DDFE77" w14:textId="3EEAC0F9" w:rsidR="00D80056" w:rsidRPr="007814F3" w:rsidRDefault="00D80056" w:rsidP="007814F3">
      <w:pPr>
        <w:pStyle w:val="NormalWeb"/>
        <w:spacing w:after="115"/>
        <w:rPr>
          <w:rFonts w:ascii="Courier New" w:hAnsi="Courier New" w:cs="Courier New"/>
          <w:b/>
          <w:bCs/>
          <w:color w:val="000000"/>
          <w:sz w:val="22"/>
          <w:szCs w:val="22"/>
        </w:rPr>
      </w:pPr>
      <w:r w:rsidRPr="0094786F">
        <w:rPr>
          <w:rStyle w:val="HTMLTypewriter"/>
          <w:b/>
          <w:bCs/>
          <w:color w:val="000000"/>
          <w:sz w:val="22"/>
          <w:szCs w:val="22"/>
        </w:rPr>
        <w:t>Peak    Position     Height       Width        Area        Alpha</w:t>
      </w:r>
      <w:r w:rsidRPr="0094786F">
        <w:rPr>
          <w:rStyle w:val="HTMLTypewriter"/>
          <w:b/>
          <w:bCs/>
          <w:color w:val="000000"/>
          <w:sz w:val="22"/>
          <w:szCs w:val="22"/>
        </w:rPr>
        <w:br/>
        <w:t>1       31.629       95.175       19.469      2404.5      2.1355</w:t>
      </w:r>
      <w:r w:rsidRPr="0094786F">
        <w:rPr>
          <w:rStyle w:val="HTMLTypewriter"/>
          <w:b/>
          <w:bCs/>
          <w:color w:val="000000"/>
          <w:sz w:val="22"/>
          <w:szCs w:val="22"/>
        </w:rPr>
        <w:br/>
        <w:t>2       90.736       19.826       33.185      764.32      1.3188</w:t>
      </w:r>
      <w:r w:rsidRPr="0094786F">
        <w:rPr>
          <w:rStyle w:val="HTMLTypewriter"/>
          <w:b/>
          <w:bCs/>
          <w:color w:val="000000"/>
          <w:sz w:val="22"/>
          <w:szCs w:val="22"/>
        </w:rPr>
        <w:br/>
      </w:r>
      <w:r w:rsidRPr="0094786F">
        <w:rPr>
          <w:rStyle w:val="HTMLTypewriter"/>
          <w:b/>
          <w:bCs/>
          <w:sz w:val="12"/>
          <w:szCs w:val="12"/>
        </w:rPr>
        <w:br/>
      </w:r>
      <w:r w:rsidRPr="0094786F">
        <w:rPr>
          <w:rStyle w:val="HTMLTypewriter"/>
          <w:b/>
          <w:bCs/>
          <w:color w:val="000000"/>
          <w:sz w:val="22"/>
          <w:szCs w:val="22"/>
        </w:rPr>
        <w:t>GOF =</w:t>
      </w:r>
      <w:r w:rsidRPr="0094786F">
        <w:rPr>
          <w:rFonts w:ascii="Courier New" w:hAnsi="Courier New" w:cs="Courier New"/>
          <w:b/>
          <w:bCs/>
          <w:color w:val="000000"/>
          <w:sz w:val="22"/>
          <w:szCs w:val="22"/>
        </w:rPr>
        <w:t xml:space="preserve"> </w:t>
      </w:r>
      <w:r w:rsidRPr="0094786F">
        <w:rPr>
          <w:rStyle w:val="HTMLTypewriter"/>
          <w:b/>
          <w:bCs/>
          <w:color w:val="000000"/>
          <w:sz w:val="22"/>
          <w:szCs w:val="22"/>
        </w:rPr>
        <w:t xml:space="preserve"> 0.7618    0.9991</w:t>
      </w:r>
    </w:p>
    <w:p w14:paraId="6C780C38" w14:textId="77777777" w:rsidR="00D80056" w:rsidRPr="00DB7921" w:rsidRDefault="00D80056" w:rsidP="00D80056">
      <w:pPr>
        <w:pStyle w:val="HTMLPreformatted"/>
        <w:spacing w:before="58" w:line="276" w:lineRule="auto"/>
        <w:rPr>
          <w:rFonts w:ascii="Times New Roman" w:hAnsi="Times New Roman" w:cs="Times New Roman"/>
          <w:color w:val="000000"/>
          <w:sz w:val="24"/>
          <w:szCs w:val="24"/>
        </w:rPr>
      </w:pPr>
      <w:r w:rsidRPr="00D24E13">
        <w:rPr>
          <w:rFonts w:ascii="Times New Roman" w:hAnsi="Times New Roman" w:cs="Times New Roman"/>
          <w:noProof/>
          <w:color w:val="000000"/>
          <w:sz w:val="24"/>
          <w:szCs w:val="24"/>
        </w:rPr>
        <w:lastRenderedPageBreak/>
        <w:drawing>
          <wp:anchor distT="0" distB="0" distL="0" distR="0" simplePos="0" relativeHeight="251878400" behindDoc="1" locked="0" layoutInCell="1" allowOverlap="0" wp14:anchorId="4F023065" wp14:editId="22076544">
            <wp:simplePos x="0" y="0"/>
            <wp:positionH relativeFrom="margin">
              <wp:posOffset>2550160</wp:posOffset>
            </wp:positionH>
            <wp:positionV relativeFrom="line">
              <wp:posOffset>-25301</wp:posOffset>
            </wp:positionV>
            <wp:extent cx="3785870" cy="2874010"/>
            <wp:effectExtent l="0" t="0" r="0" b="0"/>
            <wp:wrapTight wrapText="bothSides">
              <wp:wrapPolygon edited="0">
                <wp:start x="0" y="0"/>
                <wp:lineTo x="0" y="21476"/>
                <wp:lineTo x="21520" y="21476"/>
                <wp:lineTo x="21520" y="0"/>
                <wp:lineTo x="0" y="0"/>
              </wp:wrapPolygon>
            </wp:wrapTight>
            <wp:docPr id="308" name="Picture 308" descr="https://terpconnect.umd.edu/~toh/spectrum/peakfitdemob.png">
              <a:hlinkClick xmlns:a="http://schemas.openxmlformats.org/drawingml/2006/main" r:id="rId30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terpconnect.umd.edu/~toh/spectrum/peakfitdemob.png">
                      <a:hlinkClick r:id="rId3068"/>
                    </pic:cNvPr>
                    <pic:cNvPicPr>
                      <a:picLocks noChangeAspect="1" noChangeArrowheads="1"/>
                    </pic:cNvPicPr>
                  </pic:nvPicPr>
                  <pic:blipFill rotWithShape="1">
                    <a:blip r:embed="rId3069">
                      <a:extLst>
                        <a:ext uri="{28A0092B-C50C-407E-A947-70E740481C1C}">
                          <a14:useLocalDpi xmlns:a14="http://schemas.microsoft.com/office/drawing/2010/main" val="0"/>
                        </a:ext>
                      </a:extLst>
                    </a:blip>
                    <a:srcRect l="6563" r="6563"/>
                    <a:stretch/>
                  </pic:blipFill>
                  <pic:spPr bwMode="auto">
                    <a:xfrm>
                      <a:off x="0" y="0"/>
                      <a:ext cx="3785870" cy="2874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110" w:name="example22"/>
      <w:bookmarkEnd w:id="1110"/>
      <w:r w:rsidRPr="00D24E13">
        <w:rPr>
          <w:rFonts w:ascii="Times New Roman" w:hAnsi="Times New Roman" w:cs="Times New Roman"/>
          <w:b/>
          <w:bCs/>
          <w:color w:val="000000"/>
          <w:sz w:val="24"/>
          <w:szCs w:val="24"/>
        </w:rPr>
        <w:t>Example 22. </w:t>
      </w:r>
      <w:r w:rsidRPr="00D24E13">
        <w:rPr>
          <w:rFonts w:ascii="Times New Roman" w:hAnsi="Times New Roman" w:cs="Times New Roman"/>
          <w:color w:val="000000"/>
          <w:sz w:val="24"/>
          <w:szCs w:val="24"/>
          <w:shd w:val="clear" w:color="auto" w:fill="FFFFFF"/>
        </w:rPr>
        <w:t xml:space="preserve"> Measurement of three weak Gaussian peaks at x=100, 250, 400, superimposed in a very strong curved baseline plus noise.</w:t>
      </w:r>
      <w:r w:rsidRPr="008B1C23">
        <w:t xml:space="preserve"> </w:t>
      </w:r>
      <w:hyperlink r:id="rId3070" w:history="1">
        <w:r w:rsidRPr="00D24E13">
          <w:rPr>
            <w:rStyle w:val="Hyperlink"/>
            <w:rFonts w:ascii="Times New Roman" w:hAnsi="Times New Roman" w:cs="Times New Roman"/>
            <w:sz w:val="24"/>
            <w:szCs w:val="24"/>
          </w:rPr>
          <w:t>peakfitdemob.m</w:t>
        </w:r>
      </w:hyperlink>
      <w:r>
        <w:rPr>
          <w:rFonts w:ascii="Times New Roman" w:hAnsi="Times New Roman" w:cs="Times New Roman"/>
          <w:color w:val="000000"/>
          <w:sz w:val="24"/>
          <w:szCs w:val="24"/>
        </w:rPr>
        <w:t>, i</w:t>
      </w:r>
      <w:r w:rsidRPr="00D24E13">
        <w:rPr>
          <w:rFonts w:ascii="Times New Roman" w:hAnsi="Times New Roman" w:cs="Times New Roman"/>
          <w:color w:val="000000"/>
          <w:sz w:val="24"/>
          <w:szCs w:val="24"/>
          <w:shd w:val="clear" w:color="auto" w:fill="FFFFFF"/>
        </w:rPr>
        <w:t xml:space="preserve">llustrated </w:t>
      </w:r>
      <w:r>
        <w:rPr>
          <w:rFonts w:ascii="Times New Roman" w:hAnsi="Times New Roman" w:cs="Times New Roman"/>
          <w:color w:val="000000"/>
          <w:sz w:val="24"/>
          <w:szCs w:val="24"/>
          <w:shd w:val="clear" w:color="auto" w:fill="FFFFFF"/>
        </w:rPr>
        <w:t>below</w:t>
      </w:r>
      <w:r w:rsidRPr="00D24E13">
        <w:rPr>
          <w:rFonts w:ascii="Times New Roman" w:hAnsi="Times New Roman" w:cs="Times New Roman"/>
          <w:color w:val="000000"/>
          <w:sz w:val="24"/>
          <w:szCs w:val="24"/>
          <w:shd w:val="clear" w:color="auto" w:fill="FFFFFF"/>
        </w:rPr>
        <w:t>. The peakfit function fits</w:t>
      </w:r>
      <w:r>
        <w:rPr>
          <w:rFonts w:ascii="Times New Roman" w:hAnsi="Times New Roman" w:cs="Times New Roman"/>
          <w:color w:val="000000"/>
          <w:sz w:val="24"/>
          <w:szCs w:val="24"/>
          <w:shd w:val="clear" w:color="auto" w:fill="FFFFFF"/>
        </w:rPr>
        <w:t xml:space="preserve"> </w:t>
      </w:r>
      <w:r w:rsidRPr="00D24E13">
        <w:rPr>
          <w:rFonts w:ascii="Times New Roman" w:hAnsi="Times New Roman" w:cs="Times New Roman"/>
          <w:i/>
          <w:iCs/>
          <w:color w:val="000000"/>
          <w:sz w:val="24"/>
          <w:szCs w:val="24"/>
        </w:rPr>
        <w:t>four</w:t>
      </w:r>
      <w:r>
        <w:rPr>
          <w:rFonts w:ascii="Times New Roman" w:hAnsi="Times New Roman" w:cs="Times New Roman"/>
          <w:color w:val="000000"/>
          <w:sz w:val="24"/>
          <w:szCs w:val="24"/>
          <w:shd w:val="clear" w:color="auto" w:fill="FFFFFF"/>
        </w:rPr>
        <w:t xml:space="preserve"> </w:t>
      </w:r>
      <w:r w:rsidRPr="00D24E13">
        <w:rPr>
          <w:rFonts w:ascii="Times New Roman" w:hAnsi="Times New Roman" w:cs="Times New Roman"/>
          <w:color w:val="000000"/>
          <w:sz w:val="24"/>
          <w:szCs w:val="24"/>
          <w:shd w:val="clear" w:color="auto" w:fill="FFFFFF"/>
        </w:rPr>
        <w:t>peaks, treating the baseline as a 4th peak whose peak position is negative. (The true peaks</w:t>
      </w:r>
      <w:r>
        <w:rPr>
          <w:rFonts w:ascii="Times New Roman" w:hAnsi="Times New Roman" w:cs="Times New Roman"/>
          <w:color w:val="000000"/>
          <w:sz w:val="24"/>
          <w:szCs w:val="24"/>
          <w:shd w:val="clear" w:color="auto" w:fill="FFFFFF"/>
        </w:rPr>
        <w:t xml:space="preserve"> heights are 1, 2, and 3, respe</w:t>
      </w:r>
      <w:r w:rsidRPr="00D24E13">
        <w:rPr>
          <w:rFonts w:ascii="Times New Roman" w:hAnsi="Times New Roman" w:cs="Times New Roman"/>
          <w:color w:val="000000"/>
          <w:sz w:val="24"/>
          <w:szCs w:val="24"/>
          <w:shd w:val="clear" w:color="auto" w:fill="FFFFFF"/>
        </w:rPr>
        <w:t>ctively). Because this results in so many adjustable variables (4 peaks x 2 variable/peak = 8 variables), you need to specify a "start" vector, like Example 7. You can test the reliability of this method by changing the peak parameters in lines 11, 12, and 13 and see if the peakfit function will successfully track the changes and give accurate results for the three peaks without having to change the start vector. See </w:t>
      </w:r>
      <w:hyperlink r:id="rId3071" w:anchor="examples" w:history="1">
        <w:r w:rsidRPr="00D24E13">
          <w:rPr>
            <w:rStyle w:val="Hyperlink"/>
            <w:rFonts w:ascii="Times New Roman" w:hAnsi="Times New Roman" w:cs="Times New Roman"/>
            <w:sz w:val="24"/>
            <w:szCs w:val="24"/>
          </w:rPr>
          <w:t>Example 9 on iSignal.html </w:t>
        </w:r>
      </w:hyperlink>
      <w:r w:rsidRPr="00D24E13">
        <w:rPr>
          <w:rFonts w:ascii="Times New Roman" w:hAnsi="Times New Roman" w:cs="Times New Roman"/>
          <w:color w:val="000000"/>
          <w:sz w:val="24"/>
          <w:szCs w:val="24"/>
          <w:shd w:val="clear" w:color="auto" w:fill="FFFFFF"/>
        </w:rPr>
        <w:t xml:space="preserve">for other ways to handle this signal. </w:t>
      </w:r>
      <w:r w:rsidRPr="00D24E13">
        <w:rPr>
          <w:rFonts w:ascii="Times New Roman" w:hAnsi="Times New Roman" w:cs="Times New Roman"/>
          <w:color w:val="000000"/>
          <w:sz w:val="24"/>
          <w:szCs w:val="24"/>
        </w:rPr>
        <w:br/>
      </w:r>
      <w:r w:rsidRPr="00D24E13">
        <w:rPr>
          <w:rFonts w:ascii="Times New Roman" w:hAnsi="Times New Roman" w:cs="Times New Roman"/>
          <w:color w:val="000000"/>
          <w:sz w:val="24"/>
          <w:szCs w:val="24"/>
        </w:rPr>
        <w:br/>
      </w:r>
      <w:r w:rsidRPr="00D24E13">
        <w:rPr>
          <w:rFonts w:ascii="Times New Roman" w:hAnsi="Times New Roman" w:cs="Times New Roman"/>
          <w:b/>
          <w:bCs/>
          <w:color w:val="000000"/>
          <w:sz w:val="24"/>
          <w:szCs w:val="24"/>
        </w:rPr>
        <w:t>Example 23. </w:t>
      </w:r>
      <w:r w:rsidRPr="00D24E13">
        <w:rPr>
          <w:rFonts w:ascii="Times New Roman" w:hAnsi="Times New Roman" w:cs="Times New Roman"/>
          <w:color w:val="000000"/>
          <w:sz w:val="24"/>
          <w:szCs w:val="24"/>
          <w:shd w:val="clear" w:color="auto" w:fill="FFFFFF"/>
        </w:rPr>
        <w:t>12</w:t>
      </w:r>
      <w:r w:rsidRPr="00D24E13">
        <w:rPr>
          <w:rFonts w:ascii="Times New Roman" w:hAnsi="Times New Roman" w:cs="Times New Roman"/>
          <w:color w:val="000000"/>
          <w:sz w:val="24"/>
          <w:szCs w:val="24"/>
          <w:vertAlign w:val="superscript"/>
        </w:rPr>
        <w:t>th</w:t>
      </w:r>
      <w:r w:rsidRPr="00D24E13">
        <w:rPr>
          <w:rFonts w:ascii="Times New Roman" w:hAnsi="Times New Roman" w:cs="Times New Roman"/>
          <w:color w:val="000000"/>
          <w:sz w:val="24"/>
          <w:szCs w:val="24"/>
          <w:shd w:val="clear" w:color="auto" w:fill="FFFFFF"/>
        </w:rPr>
        <w:t> input argument (+/- mode) set to 1 (bipolar) to allow negative as well as positive peak heights. (Default is 0</w:t>
      </w:r>
      <w:r w:rsidRPr="00640854">
        <w:rPr>
          <w:color w:val="000000"/>
          <w:shd w:val="clear" w:color="auto" w:fill="FFFFFF"/>
        </w:rPr>
        <w:t>)</w:t>
      </w:r>
      <w:r w:rsidRPr="00640854">
        <w:rPr>
          <w:color w:val="000000"/>
        </w:rPr>
        <w:br/>
      </w:r>
      <w:r w:rsidRPr="0094786F">
        <w:rPr>
          <w:rStyle w:val="HTMLTypewriter"/>
          <w:rFonts w:eastAsia="SimSun"/>
          <w:b/>
          <w:bCs/>
          <w:color w:val="000000"/>
          <w:sz w:val="24"/>
          <w:szCs w:val="24"/>
        </w:rPr>
        <w:t xml:space="preserve">  </w:t>
      </w:r>
      <w:r w:rsidRPr="0094786F">
        <w:rPr>
          <w:rStyle w:val="HTMLTypewriter"/>
          <w:rFonts w:eastAsia="SimSun"/>
          <w:b/>
          <w:bCs/>
          <w:color w:val="000000"/>
          <w:sz w:val="22"/>
          <w:szCs w:val="22"/>
        </w:rPr>
        <w:t>&gt;&gt; x=[0:.1:10];y=exp(-(x-5).^2)-.5*exp(-(x-3).^2)+.1*randn(size(x));</w:t>
      </w:r>
      <w:r w:rsidRPr="0094786F">
        <w:rPr>
          <w:b/>
          <w:bCs/>
          <w:color w:val="000000"/>
          <w:sz w:val="22"/>
          <w:szCs w:val="22"/>
        </w:rPr>
        <w:br/>
      </w:r>
      <w:r w:rsidRPr="0094786F">
        <w:rPr>
          <w:rStyle w:val="HTMLTypewriter"/>
          <w:rFonts w:eastAsia="SimSun"/>
          <w:b/>
          <w:bCs/>
          <w:color w:val="000000"/>
          <w:sz w:val="22"/>
          <w:szCs w:val="22"/>
        </w:rPr>
        <w:t>  &gt;&gt; peakfit([x' y'],0,0,2,1,0,1,0,0,0,1,1)</w:t>
      </w:r>
      <w:r w:rsidRPr="0094786F">
        <w:rPr>
          <w:b/>
          <w:bCs/>
          <w:color w:val="000000"/>
          <w:sz w:val="22"/>
          <w:szCs w:val="22"/>
        </w:rPr>
        <w:br/>
      </w:r>
      <w:r w:rsidRPr="0094786F">
        <w:rPr>
          <w:rStyle w:val="HTMLTypewriter"/>
          <w:rFonts w:eastAsia="SimSun"/>
          <w:b/>
          <w:bCs/>
          <w:color w:val="00B050"/>
          <w:sz w:val="22"/>
          <w:szCs w:val="22"/>
        </w:rPr>
        <w:t xml:space="preserve">         Peak#     Position      Height       Width      Area</w:t>
      </w:r>
      <w:r w:rsidRPr="0094786F">
        <w:rPr>
          <w:b/>
          <w:bCs/>
          <w:color w:val="000000"/>
          <w:sz w:val="22"/>
          <w:szCs w:val="22"/>
        </w:rPr>
        <w:br/>
      </w:r>
      <w:r w:rsidRPr="0094786F">
        <w:rPr>
          <w:rStyle w:val="HTMLTypewriter"/>
          <w:rFonts w:eastAsia="SimSun"/>
          <w:b/>
          <w:bCs/>
          <w:color w:val="000000"/>
          <w:sz w:val="22"/>
          <w:szCs w:val="22"/>
        </w:rPr>
        <w:t>              1       3.1636      -0.5433         1.62      -0.9369</w:t>
      </w:r>
      <w:r w:rsidRPr="0094786F">
        <w:rPr>
          <w:b/>
          <w:bCs/>
          <w:color w:val="000000"/>
          <w:sz w:val="22"/>
          <w:szCs w:val="22"/>
        </w:rPr>
        <w:br/>
      </w:r>
      <w:r w:rsidRPr="0094786F">
        <w:rPr>
          <w:rStyle w:val="HTMLTypewriter"/>
          <w:rFonts w:eastAsia="SimSun"/>
          <w:b/>
          <w:bCs/>
          <w:color w:val="000000"/>
          <w:sz w:val="22"/>
          <w:szCs w:val="22"/>
        </w:rPr>
        <w:t>              2       4.9487      0.96859       1.8456       1.9029</w:t>
      </w:r>
      <w:r w:rsidRPr="0094786F">
        <w:rPr>
          <w:b/>
          <w:bCs/>
          <w:color w:val="000000"/>
          <w:sz w:val="22"/>
          <w:szCs w:val="22"/>
        </w:rPr>
        <w:br/>
      </w:r>
      <w:r w:rsidRPr="0094786F">
        <w:rPr>
          <w:rStyle w:val="HTMLTypewriter"/>
          <w:rFonts w:eastAsia="SimSun"/>
          <w:b/>
          <w:bCs/>
          <w:color w:val="000000"/>
          <w:sz w:val="22"/>
          <w:szCs w:val="22"/>
        </w:rPr>
        <w:t>  FitError =8.2757</w:t>
      </w:r>
      <w:r w:rsidRPr="00640854">
        <w:rPr>
          <w:color w:val="000000"/>
        </w:rPr>
        <w:br/>
      </w:r>
      <w:r w:rsidRPr="002E4246">
        <w:rPr>
          <w:color w:val="000000"/>
          <w:sz w:val="16"/>
          <w:szCs w:val="16"/>
        </w:rPr>
        <w:br/>
      </w:r>
      <w:r w:rsidRPr="00DB7921">
        <w:rPr>
          <w:rFonts w:ascii="Times New Roman" w:hAnsi="Times New Roman" w:cs="Times New Roman"/>
          <w:b/>
          <w:bCs/>
          <w:color w:val="000000"/>
          <w:sz w:val="24"/>
          <w:szCs w:val="24"/>
        </w:rPr>
        <w:t>Example 24.</w:t>
      </w:r>
      <w:r w:rsidRPr="00DB7921">
        <w:rPr>
          <w:rFonts w:ascii="Times New Roman" w:hAnsi="Times New Roman" w:cs="Times New Roman"/>
          <w:color w:val="000000"/>
          <w:sz w:val="24"/>
          <w:szCs w:val="24"/>
        </w:rPr>
        <w:t> Version </w:t>
      </w:r>
      <w:r w:rsidRPr="00DB7921">
        <w:rPr>
          <w:rFonts w:ascii="Times New Roman" w:hAnsi="Times New Roman" w:cs="Times New Roman"/>
          <w:b/>
          <w:bCs/>
          <w:color w:val="000000"/>
          <w:sz w:val="24"/>
          <w:szCs w:val="24"/>
        </w:rPr>
        <w:t>5</w:t>
      </w:r>
      <w:r w:rsidRPr="00DB7921">
        <w:rPr>
          <w:rFonts w:ascii="Times New Roman" w:hAnsi="Times New Roman" w:cs="Times New Roman"/>
          <w:color w:val="000000"/>
          <w:sz w:val="24"/>
          <w:szCs w:val="24"/>
        </w:rPr>
        <w:t> or later. Fits humps function to a model consisting of one Lorentzian and one Gaussian peak.</w:t>
      </w:r>
    </w:p>
    <w:p w14:paraId="5479BD40" w14:textId="77777777" w:rsidR="00D80056" w:rsidRPr="0094786F" w:rsidRDefault="00D80056" w:rsidP="00D80056">
      <w:pPr>
        <w:rPr>
          <w:rStyle w:val="HTMLTypewriter"/>
          <w:rFonts w:eastAsia="SimSun"/>
          <w:b/>
          <w:bCs/>
          <w:color w:val="000000"/>
          <w:sz w:val="22"/>
          <w:szCs w:val="22"/>
        </w:rPr>
      </w:pPr>
      <w:r w:rsidRPr="002E4246">
        <w:rPr>
          <w:color w:val="000000"/>
          <w:sz w:val="16"/>
          <w:szCs w:val="16"/>
        </w:rPr>
        <w:br/>
      </w:r>
      <w:r w:rsidRPr="0094786F">
        <w:rPr>
          <w:b/>
          <w:bCs/>
          <w:color w:val="000000"/>
          <w:sz w:val="22"/>
          <w:szCs w:val="22"/>
        </w:rPr>
        <w:t>    </w:t>
      </w:r>
      <w:r w:rsidRPr="0094786F">
        <w:rPr>
          <w:rStyle w:val="HTMLTypewriter"/>
          <w:rFonts w:eastAsia="SimSun"/>
          <w:b/>
          <w:bCs/>
          <w:color w:val="000000"/>
          <w:sz w:val="22"/>
          <w:szCs w:val="22"/>
        </w:rPr>
        <w:t>&gt;&gt; x=[0:.005:1.2];y=humps(x);</w:t>
      </w:r>
    </w:p>
    <w:p w14:paraId="0F682C25" w14:textId="77777777" w:rsidR="00AA18DB" w:rsidRDefault="00715E55" w:rsidP="00D80056">
      <w:pPr>
        <w:rPr>
          <w:color w:val="000000"/>
        </w:rPr>
      </w:pPr>
      <w:r w:rsidRPr="0094786F">
        <w:rPr>
          <w:b/>
          <w:bCs/>
          <w:color w:val="000000"/>
          <w:sz w:val="22"/>
          <w:szCs w:val="22"/>
        </w:rPr>
        <w:t>    </w:t>
      </w:r>
      <w:r w:rsidRPr="0094786F">
        <w:rPr>
          <w:rStyle w:val="HTMLTypewriter"/>
          <w:rFonts w:eastAsia="SimSun"/>
          <w:b/>
          <w:bCs/>
          <w:color w:val="000000"/>
          <w:sz w:val="22"/>
          <w:szCs w:val="22"/>
        </w:rPr>
        <w:t>&gt;&gt; </w:t>
      </w:r>
      <w:r w:rsidR="00D80056" w:rsidRPr="0094786F">
        <w:rPr>
          <w:rStyle w:val="HTMLTypewriter"/>
          <w:rFonts w:eastAsia="SimSun"/>
          <w:b/>
          <w:bCs/>
          <w:color w:val="000000"/>
          <w:sz w:val="22"/>
          <w:szCs w:val="22"/>
        </w:rPr>
        <w:t>[FitResults,FitError]=peakfit([x' y'],0,0,2,[2 1],[0 0])</w:t>
      </w:r>
      <w:r w:rsidR="00D80056" w:rsidRPr="0094786F">
        <w:rPr>
          <w:rFonts w:ascii="Courier New" w:hAnsi="Courier New" w:cs="Courier New"/>
          <w:b/>
          <w:bCs/>
          <w:color w:val="000000"/>
          <w:sz w:val="22"/>
          <w:szCs w:val="22"/>
        </w:rPr>
        <w:br/>
      </w:r>
      <w:r w:rsidR="00D80056" w:rsidRPr="0094786F">
        <w:rPr>
          <w:rStyle w:val="HTMLTypewriter"/>
          <w:rFonts w:eastAsia="SimSun"/>
          <w:b/>
          <w:bCs/>
          <w:color w:val="000000"/>
          <w:sz w:val="22"/>
          <w:szCs w:val="22"/>
        </w:rPr>
        <w:t>           Peak#     Position      Height       Width      Area</w:t>
      </w:r>
      <w:r w:rsidR="00D80056" w:rsidRPr="0094786F">
        <w:rPr>
          <w:rFonts w:ascii="Courier New" w:hAnsi="Courier New" w:cs="Courier New"/>
          <w:b/>
          <w:bCs/>
          <w:color w:val="000000"/>
          <w:sz w:val="22"/>
          <w:szCs w:val="22"/>
        </w:rPr>
        <w:br/>
      </w:r>
      <w:r w:rsidR="00D80056" w:rsidRPr="0094786F">
        <w:rPr>
          <w:rStyle w:val="HTMLTypewriter"/>
          <w:rFonts w:eastAsia="SimSun"/>
          <w:b/>
          <w:bCs/>
          <w:color w:val="000000"/>
          <w:sz w:val="22"/>
          <w:szCs w:val="22"/>
        </w:rPr>
        <w:t>              1      0.30178       97.402      0.18862       25.116</w:t>
      </w:r>
      <w:r w:rsidR="00D80056" w:rsidRPr="0094786F">
        <w:rPr>
          <w:rFonts w:ascii="Courier New" w:hAnsi="Courier New" w:cs="Courier New"/>
          <w:b/>
          <w:bCs/>
          <w:color w:val="000000"/>
          <w:sz w:val="22"/>
          <w:szCs w:val="22"/>
        </w:rPr>
        <w:br/>
      </w:r>
      <w:r w:rsidR="00D80056" w:rsidRPr="0094786F">
        <w:rPr>
          <w:rStyle w:val="HTMLTypewriter"/>
          <w:rFonts w:eastAsia="SimSun"/>
          <w:b/>
          <w:bCs/>
          <w:color w:val="000000"/>
          <w:sz w:val="22"/>
          <w:szCs w:val="22"/>
        </w:rPr>
        <w:t>              2      0.89615       18.787      0.33676       6.6213</w:t>
      </w:r>
      <w:r w:rsidR="00D80056" w:rsidRPr="0094786F">
        <w:rPr>
          <w:rFonts w:ascii="Courier New" w:hAnsi="Courier New" w:cs="Courier New"/>
          <w:b/>
          <w:bCs/>
          <w:color w:val="000000"/>
          <w:sz w:val="22"/>
          <w:szCs w:val="22"/>
        </w:rPr>
        <w:br/>
      </w:r>
      <w:r w:rsidR="00D80056" w:rsidRPr="0094786F">
        <w:rPr>
          <w:rStyle w:val="HTMLTypewriter"/>
          <w:rFonts w:eastAsia="SimSun"/>
          <w:b/>
          <w:bCs/>
          <w:color w:val="000000"/>
          <w:sz w:val="22"/>
          <w:szCs w:val="22"/>
        </w:rPr>
        <w:t>  FitError = 1.0744</w:t>
      </w:r>
      <w:r w:rsidR="00D80056" w:rsidRPr="00640854">
        <w:rPr>
          <w:color w:val="000000"/>
        </w:rPr>
        <w:br/>
      </w:r>
      <w:r w:rsidR="00D80056" w:rsidRPr="002E4246">
        <w:rPr>
          <w:color w:val="000000"/>
          <w:sz w:val="16"/>
          <w:szCs w:val="16"/>
        </w:rPr>
        <w:t> </w:t>
      </w:r>
      <w:r w:rsidR="00D80056" w:rsidRPr="002E4246">
        <w:rPr>
          <w:color w:val="000000"/>
          <w:sz w:val="16"/>
          <w:szCs w:val="16"/>
        </w:rPr>
        <w:br/>
      </w:r>
      <w:hyperlink r:id="rId3072" w:history="1">
        <w:r w:rsidR="00D80056" w:rsidRPr="00640854">
          <w:rPr>
            <w:rStyle w:val="Hyperlink"/>
            <w:b/>
            <w:bCs/>
          </w:rPr>
          <w:t>Example 25</w:t>
        </w:r>
      </w:hyperlink>
      <w:r w:rsidR="00D80056">
        <w:rPr>
          <w:b/>
          <w:bCs/>
          <w:color w:val="000000"/>
        </w:rPr>
        <w:t>.</w:t>
      </w:r>
      <w:r w:rsidR="00D80056" w:rsidRPr="00640854">
        <w:rPr>
          <w:color w:val="000000"/>
        </w:rPr>
        <w:t xml:space="preserve"> Five peaks, </w:t>
      </w:r>
      <w:r w:rsidR="00D80056" w:rsidRPr="00640854">
        <w:rPr>
          <w:rFonts w:ascii="Times&#10;            New Roman" w:hAnsi="Times&#10;            New Roman"/>
          <w:color w:val="000000"/>
        </w:rPr>
        <w:t>five </w:t>
      </w:r>
      <w:r w:rsidR="00D80056" w:rsidRPr="00640854">
        <w:rPr>
          <w:color w:val="000000"/>
        </w:rPr>
        <w:t>different shapes, all heights = 1, all widths = 3, "extra" vector included for peaks 4 and 5. </w:t>
      </w:r>
    </w:p>
    <w:p w14:paraId="1D9151C8" w14:textId="77777777" w:rsidR="00AA18DB" w:rsidRPr="00AA18DB" w:rsidRDefault="00D80056" w:rsidP="00D80056">
      <w:pPr>
        <w:rPr>
          <w:color w:val="000000"/>
          <w:sz w:val="12"/>
          <w:szCs w:val="12"/>
          <w:shd w:val="clear" w:color="auto" w:fill="FFFFFF"/>
        </w:rPr>
      </w:pPr>
      <w:r w:rsidRPr="00AA18DB">
        <w:rPr>
          <w:rFonts w:ascii="Courier New" w:hAnsi="Courier New" w:cs="Courier New"/>
          <w:b/>
          <w:bCs/>
          <w:color w:val="000000"/>
          <w:sz w:val="12"/>
          <w:szCs w:val="12"/>
        </w:rPr>
        <w:br/>
      </w:r>
      <w:r w:rsidR="00715E55" w:rsidRPr="0094786F">
        <w:rPr>
          <w:rFonts w:ascii="Courier New" w:hAnsi="Courier New" w:cs="Courier New"/>
          <w:b/>
          <w:bCs/>
          <w:color w:val="000000"/>
          <w:sz w:val="22"/>
          <w:szCs w:val="22"/>
        </w:rPr>
        <w:t>&gt;&gt;</w:t>
      </w:r>
      <w:r w:rsidR="00715E55">
        <w:rPr>
          <w:rFonts w:ascii="Courier New" w:hAnsi="Courier New" w:cs="Courier New"/>
          <w:b/>
          <w:bCs/>
          <w:color w:val="000000"/>
          <w:sz w:val="22"/>
          <w:szCs w:val="22"/>
        </w:rPr>
        <w:t xml:space="preserve"> </w:t>
      </w:r>
      <w:r w:rsidRPr="0094786F">
        <w:rPr>
          <w:rStyle w:val="HTMLTypewriter"/>
          <w:rFonts w:eastAsia="SimSun"/>
          <w:b/>
          <w:bCs/>
          <w:color w:val="000000"/>
        </w:rPr>
        <w:t xml:space="preserve"> </w:t>
      </w:r>
      <w:r w:rsidRPr="0094786F">
        <w:rPr>
          <w:rStyle w:val="HTMLTypewriter"/>
          <w:rFonts w:eastAsia="SimSun"/>
          <w:b/>
          <w:bCs/>
          <w:color w:val="000000"/>
          <w:sz w:val="22"/>
          <w:szCs w:val="22"/>
        </w:rPr>
        <w:t>x=0:.1:60;</w:t>
      </w:r>
      <w:r w:rsidRPr="0094786F">
        <w:rPr>
          <w:rFonts w:ascii="Courier New" w:hAnsi="Courier New" w:cs="Courier New"/>
          <w:b/>
          <w:bCs/>
          <w:color w:val="000000"/>
          <w:sz w:val="22"/>
          <w:szCs w:val="22"/>
        </w:rPr>
        <w:br/>
      </w:r>
      <w:r w:rsidR="00715E55" w:rsidRPr="0094786F">
        <w:rPr>
          <w:rFonts w:ascii="Courier New" w:hAnsi="Courier New" w:cs="Courier New"/>
          <w:b/>
          <w:bCs/>
          <w:color w:val="000000"/>
          <w:sz w:val="22"/>
          <w:szCs w:val="22"/>
        </w:rPr>
        <w:t>&gt;&gt;</w:t>
      </w:r>
      <w:r w:rsidR="00715E55">
        <w:rPr>
          <w:rFonts w:ascii="Courier New" w:hAnsi="Courier New" w:cs="Courier New"/>
          <w:b/>
          <w:bCs/>
          <w:color w:val="000000"/>
          <w:sz w:val="22"/>
          <w:szCs w:val="22"/>
        </w:rPr>
        <w:t xml:space="preserve"> </w:t>
      </w:r>
      <w:r w:rsidRPr="0094786F">
        <w:rPr>
          <w:rStyle w:val="HTMLTypewriter"/>
          <w:rFonts w:eastAsia="SimSun"/>
          <w:b/>
          <w:bCs/>
          <w:color w:val="000000"/>
          <w:sz w:val="22"/>
          <w:szCs w:val="22"/>
        </w:rPr>
        <w:t>y=</w:t>
      </w:r>
      <w:hyperlink r:id="rId3073" w:history="1">
        <w:r w:rsidRPr="0094786F">
          <w:rPr>
            <w:rStyle w:val="Hyperlink"/>
            <w:rFonts w:ascii="Courier New" w:hAnsi="Courier New" w:cs="Courier New"/>
            <w:b/>
            <w:bCs/>
            <w:sz w:val="22"/>
            <w:szCs w:val="22"/>
          </w:rPr>
          <w:t>modelpeaks2</w:t>
        </w:r>
      </w:hyperlink>
      <w:r w:rsidRPr="0094786F">
        <w:rPr>
          <w:rStyle w:val="HTMLTypewriter"/>
          <w:rFonts w:eastAsia="SimSun"/>
          <w:b/>
          <w:bCs/>
          <w:color w:val="000000"/>
          <w:sz w:val="22"/>
          <w:szCs w:val="22"/>
        </w:rPr>
        <w:t>(x,[1 2 3 4 5],[1 1 1 1 1],[10 20 30 40 50],[3 3 3 3 3],[0 0 0 2 -20])+.01*randn(size(x));</w:t>
      </w:r>
      <w:r w:rsidRPr="0094786F">
        <w:rPr>
          <w:rFonts w:ascii="Courier New" w:hAnsi="Courier New" w:cs="Courier New"/>
          <w:b/>
          <w:bCs/>
          <w:color w:val="000000"/>
          <w:sz w:val="22"/>
          <w:szCs w:val="22"/>
        </w:rPr>
        <w:br/>
      </w:r>
      <w:r w:rsidR="00715E55" w:rsidRPr="0094786F">
        <w:rPr>
          <w:rFonts w:ascii="Courier New" w:hAnsi="Courier New" w:cs="Courier New"/>
          <w:b/>
          <w:bCs/>
          <w:color w:val="000000"/>
          <w:sz w:val="22"/>
          <w:szCs w:val="22"/>
        </w:rPr>
        <w:t>&gt;&gt;</w:t>
      </w:r>
      <w:r w:rsidR="00715E55">
        <w:rPr>
          <w:rFonts w:ascii="Courier New" w:hAnsi="Courier New" w:cs="Courier New"/>
          <w:b/>
          <w:bCs/>
          <w:color w:val="000000"/>
          <w:sz w:val="22"/>
          <w:szCs w:val="22"/>
        </w:rPr>
        <w:t xml:space="preserve"> </w:t>
      </w:r>
      <w:r w:rsidRPr="0094786F">
        <w:rPr>
          <w:rStyle w:val="HTMLTypewriter"/>
          <w:rFonts w:eastAsia="SimSun"/>
          <w:b/>
          <w:bCs/>
          <w:color w:val="000000"/>
          <w:sz w:val="22"/>
          <w:szCs w:val="22"/>
        </w:rPr>
        <w:t>peakfit([x' y'],0,0,5,[1 2 3 4 5],[0 0 0 2 -20])</w:t>
      </w:r>
      <w:r w:rsidRPr="00630657">
        <w:rPr>
          <w:rStyle w:val="HTMLTypewriter"/>
          <w:rFonts w:eastAsia="SimSun"/>
          <w:color w:val="000000"/>
          <w:sz w:val="22"/>
          <w:szCs w:val="22"/>
        </w:rPr>
        <w:t>   </w:t>
      </w:r>
      <w:r w:rsidRPr="00640854">
        <w:rPr>
          <w:color w:val="000000"/>
        </w:rPr>
        <w:br/>
      </w:r>
    </w:p>
    <w:p w14:paraId="5D5E124C" w14:textId="7592D8BA" w:rsidR="00D80056" w:rsidRDefault="00D80056" w:rsidP="00D80056">
      <w:pPr>
        <w:rPr>
          <w:color w:val="000000"/>
          <w:shd w:val="clear" w:color="auto" w:fill="FFFFFF"/>
        </w:rPr>
      </w:pPr>
      <w:r w:rsidRPr="00640854">
        <w:rPr>
          <w:color w:val="000000"/>
          <w:shd w:val="clear" w:color="auto" w:fill="FFFFFF"/>
        </w:rPr>
        <w:t>You can also use this technique to create models with all the </w:t>
      </w:r>
      <w:r w:rsidRPr="00640854">
        <w:rPr>
          <w:i/>
          <w:iCs/>
          <w:color w:val="000000"/>
        </w:rPr>
        <w:t>same </w:t>
      </w:r>
      <w:r w:rsidRPr="00640854">
        <w:rPr>
          <w:color w:val="000000"/>
          <w:shd w:val="clear" w:color="auto" w:fill="FFFFFF"/>
        </w:rPr>
        <w:t>shapes but with different values of  'extra' using a vector of 'extra' values, or (in version 5.7) with different minimum width restrictions by using a vector of  'minwidth' values as input argument 13.</w:t>
      </w:r>
    </w:p>
    <w:p w14:paraId="7CF0C379" w14:textId="014DEF2C" w:rsidR="00D80056" w:rsidRPr="00DB36DE" w:rsidRDefault="00D80056" w:rsidP="00D80056">
      <w:pPr>
        <w:rPr>
          <w:rStyle w:val="HTMLTypewriter"/>
          <w:rFonts w:eastAsia="SimSun"/>
          <w:b/>
          <w:bCs/>
          <w:color w:val="000000"/>
        </w:rPr>
      </w:pPr>
      <w:r w:rsidRPr="00640854">
        <w:rPr>
          <w:b/>
          <w:bCs/>
          <w:color w:val="000000"/>
        </w:rPr>
        <w:lastRenderedPageBreak/>
        <w:t>Example 26</w:t>
      </w:r>
      <w:r>
        <w:rPr>
          <w:b/>
          <w:bCs/>
          <w:color w:val="000000"/>
        </w:rPr>
        <w:t xml:space="preserve">. </w:t>
      </w:r>
      <w:r w:rsidRPr="00640854">
        <w:rPr>
          <w:color w:val="000000"/>
          <w:shd w:val="clear" w:color="auto" w:fill="FFFFFF"/>
        </w:rPr>
        <w:t>Minimum width constraint (13th input argument)</w:t>
      </w:r>
      <w:r w:rsidRPr="00640854">
        <w:rPr>
          <w:color w:val="000000"/>
        </w:rPr>
        <w:br/>
      </w:r>
      <w:r w:rsidRPr="00DB36DE">
        <w:rPr>
          <w:b/>
          <w:bCs/>
          <w:color w:val="000000"/>
          <w:shd w:val="clear" w:color="auto" w:fill="FFFFFF"/>
        </w:rPr>
        <w:t>  </w:t>
      </w:r>
      <w:r w:rsidRPr="00DB36DE">
        <w:rPr>
          <w:rStyle w:val="HTMLTypewriter"/>
          <w:rFonts w:eastAsia="SimSun"/>
          <w:b/>
          <w:bCs/>
          <w:color w:val="000000"/>
        </w:rPr>
        <w:t>&gt;</w:t>
      </w:r>
      <w:r w:rsidRPr="00DB36DE">
        <w:rPr>
          <w:rStyle w:val="HTMLTypewriter"/>
          <w:rFonts w:eastAsia="SimSun"/>
          <w:b/>
          <w:bCs/>
          <w:color w:val="000000"/>
          <w:sz w:val="22"/>
          <w:szCs w:val="22"/>
        </w:rPr>
        <w:t>&gt; x=1:30;y=gaussian(x,15,8)+.05*randn(size(x));</w:t>
      </w:r>
      <w:r w:rsidRPr="00640854">
        <w:rPr>
          <w:color w:val="000000"/>
        </w:rPr>
        <w:br/>
      </w:r>
      <w:r w:rsidRPr="00640854">
        <w:rPr>
          <w:color w:val="000000"/>
          <w:shd w:val="clear" w:color="auto" w:fill="FFFFFF"/>
        </w:rPr>
        <w:t>  No constraint (minwidth=0):</w:t>
      </w:r>
      <w:r w:rsidRPr="00640854">
        <w:rPr>
          <w:color w:val="000000"/>
        </w:rPr>
        <w:br/>
      </w:r>
      <w:r w:rsidR="00715E55">
        <w:rPr>
          <w:rStyle w:val="HTMLTypewriter"/>
          <w:rFonts w:eastAsia="SimSun"/>
          <w:color w:val="000000"/>
        </w:rPr>
        <w:t xml:space="preserve"> </w:t>
      </w:r>
      <w:r w:rsidRPr="00DB36DE">
        <w:rPr>
          <w:rStyle w:val="HTMLTypewriter"/>
          <w:rFonts w:eastAsia="SimSun"/>
          <w:b/>
          <w:bCs/>
          <w:color w:val="000000"/>
          <w:sz w:val="22"/>
          <w:szCs w:val="22"/>
        </w:rPr>
        <w:t>peakfit([</w:t>
      </w:r>
      <w:proofErr w:type="spellStart"/>
      <w:r w:rsidRPr="00DB36DE">
        <w:rPr>
          <w:rStyle w:val="HTMLTypewriter"/>
          <w:rFonts w:eastAsia="SimSun"/>
          <w:b/>
          <w:bCs/>
          <w:color w:val="000000"/>
          <w:sz w:val="22"/>
          <w:szCs w:val="22"/>
        </w:rPr>
        <w:t>x;y</w:t>
      </w:r>
      <w:proofErr w:type="spellEnd"/>
      <w:r w:rsidRPr="00DB36DE">
        <w:rPr>
          <w:rStyle w:val="HTMLTypewriter"/>
          <w:rFonts w:eastAsia="SimSun"/>
          <w:b/>
          <w:bCs/>
          <w:color w:val="000000"/>
          <w:sz w:val="22"/>
          <w:szCs w:val="22"/>
        </w:rPr>
        <w:t>],0,0,5,1,0,10,0,0,0,1,0,0);</w:t>
      </w:r>
      <w:r w:rsidRPr="00640854">
        <w:rPr>
          <w:color w:val="000000"/>
        </w:rPr>
        <w:br/>
      </w:r>
      <w:r w:rsidRPr="00640854">
        <w:rPr>
          <w:color w:val="000000"/>
          <w:shd w:val="clear" w:color="auto" w:fill="FFFFFF"/>
        </w:rPr>
        <w:t>  Widths constrained to values 7 or above:</w:t>
      </w:r>
      <w:r w:rsidRPr="00640854">
        <w:rPr>
          <w:color w:val="000000"/>
        </w:rPr>
        <w:br/>
      </w:r>
      <w:r w:rsidRPr="00DB36DE">
        <w:rPr>
          <w:b/>
          <w:bCs/>
          <w:color w:val="000000"/>
        </w:rPr>
        <w:t>  </w:t>
      </w:r>
      <w:r w:rsidRPr="00DB36DE">
        <w:rPr>
          <w:rStyle w:val="HTMLTypewriter"/>
          <w:rFonts w:eastAsia="SimSun"/>
          <w:b/>
          <w:bCs/>
          <w:color w:val="000000"/>
          <w:sz w:val="22"/>
          <w:szCs w:val="22"/>
        </w:rPr>
        <w:t>peakfit([</w:t>
      </w:r>
      <w:proofErr w:type="spellStart"/>
      <w:r w:rsidRPr="00DB36DE">
        <w:rPr>
          <w:rStyle w:val="HTMLTypewriter"/>
          <w:rFonts w:eastAsia="SimSun"/>
          <w:b/>
          <w:bCs/>
          <w:color w:val="000000"/>
          <w:sz w:val="22"/>
          <w:szCs w:val="22"/>
        </w:rPr>
        <w:t>x;y</w:t>
      </w:r>
      <w:proofErr w:type="spellEnd"/>
      <w:r w:rsidRPr="00DB36DE">
        <w:rPr>
          <w:rStyle w:val="HTMLTypewriter"/>
          <w:rFonts w:eastAsia="SimSun"/>
          <w:b/>
          <w:bCs/>
          <w:color w:val="000000"/>
          <w:sz w:val="22"/>
          <w:szCs w:val="22"/>
        </w:rPr>
        <w:t>],0,0,5,1,0,10,0,0,0,1,0,7);</w:t>
      </w:r>
      <w:r w:rsidRPr="00640854">
        <w:rPr>
          <w:color w:val="000000"/>
        </w:rPr>
        <w:br/>
      </w:r>
      <w:r w:rsidRPr="00DB36DE">
        <w:rPr>
          <w:color w:val="000000"/>
          <w:sz w:val="12"/>
          <w:szCs w:val="12"/>
        </w:rPr>
        <w:br/>
      </w:r>
      <w:r w:rsidRPr="00640854">
        <w:rPr>
          <w:b/>
          <w:bCs/>
          <w:color w:val="000000"/>
        </w:rPr>
        <w:t>Example 27.</w:t>
      </w:r>
      <w:r w:rsidRPr="00640854">
        <w:rPr>
          <w:color w:val="000000"/>
          <w:shd w:val="clear" w:color="auto" w:fill="FFFFFF"/>
        </w:rPr>
        <w:t xml:space="preserve"> Noise test with very noisy peak signal: peak height </w:t>
      </w:r>
      <w:r>
        <w:rPr>
          <w:color w:val="000000"/>
          <w:shd w:val="clear" w:color="auto" w:fill="FFFFFF"/>
        </w:rPr>
        <w:t>and</w:t>
      </w:r>
      <w:r w:rsidRPr="00640854">
        <w:rPr>
          <w:color w:val="000000"/>
          <w:shd w:val="clear" w:color="auto" w:fill="FFFFFF"/>
        </w:rPr>
        <w:t xml:space="preserve"> RMS noise </w:t>
      </w:r>
      <w:r>
        <w:rPr>
          <w:color w:val="000000"/>
          <w:shd w:val="clear" w:color="auto" w:fill="FFFFFF"/>
        </w:rPr>
        <w:t>both equal to 1</w:t>
      </w:r>
      <w:r w:rsidRPr="00640854">
        <w:rPr>
          <w:color w:val="000000"/>
          <w:shd w:val="clear" w:color="auto" w:fill="FFFFFF"/>
        </w:rPr>
        <w:t>. </w:t>
      </w:r>
      <w:r w:rsidRPr="00640854">
        <w:rPr>
          <w:color w:val="000000"/>
        </w:rPr>
        <w:br/>
      </w:r>
      <w:r w:rsidRPr="00DB36DE">
        <w:rPr>
          <w:rStyle w:val="HTMLTypewriter"/>
          <w:rFonts w:eastAsia="SimSun"/>
          <w:b/>
          <w:bCs/>
          <w:color w:val="000000"/>
          <w:sz w:val="22"/>
          <w:szCs w:val="22"/>
        </w:rPr>
        <w:t>&gt;&gt; x=[-10:.05:10];y=exp(-(x).^2)+randn(size(x));</w:t>
      </w:r>
    </w:p>
    <w:p w14:paraId="3B87FF4E" w14:textId="77777777" w:rsidR="00D80056" w:rsidRPr="00B251C9" w:rsidRDefault="00D80056" w:rsidP="00D80056">
      <w:pPr>
        <w:rPr>
          <w:rStyle w:val="HTMLTypewriter"/>
          <w:rFonts w:eastAsia="SimSun"/>
          <w:color w:val="000000"/>
          <w:shd w:val="clear" w:color="auto" w:fill="FFFFFF"/>
        </w:rPr>
      </w:pPr>
      <w:r w:rsidRPr="00DB36DE">
        <w:rPr>
          <w:b/>
          <w:bCs/>
          <w:noProof/>
          <w:sz w:val="16"/>
          <w:szCs w:val="16"/>
          <w:lang w:eastAsia="en-US" w:bidi="ar-SA"/>
        </w:rPr>
        <w:drawing>
          <wp:anchor distT="0" distB="0" distL="0" distR="0" simplePos="0" relativeHeight="251757568" behindDoc="0" locked="0" layoutInCell="1" allowOverlap="0" wp14:anchorId="10C49BA0" wp14:editId="61930C42">
            <wp:simplePos x="0" y="0"/>
            <wp:positionH relativeFrom="margin">
              <wp:align>right</wp:align>
            </wp:positionH>
            <wp:positionV relativeFrom="paragraph">
              <wp:posOffset>1576705</wp:posOffset>
            </wp:positionV>
            <wp:extent cx="2543175" cy="2296160"/>
            <wp:effectExtent l="0" t="0" r="9525" b="8890"/>
            <wp:wrapSquare wrapText="bothSides"/>
            <wp:docPr id="307" name="Picture 307" descr="https://terpconnect.umd.edu/~toh/spectrum/Example28b.png">
              <a:hlinkClick xmlns:a="http://schemas.openxmlformats.org/drawingml/2006/main" r:id="rId30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terpconnect.umd.edu/~toh/spectrum/Example28b.png">
                      <a:hlinkClick r:id="rId3074"/>
                    </pic:cNvPr>
                    <pic:cNvPicPr>
                      <a:picLocks noChangeAspect="1" noChangeArrowheads="1"/>
                    </pic:cNvPicPr>
                  </pic:nvPicPr>
                  <pic:blipFill rotWithShape="1">
                    <a:blip r:embed="rId3075" cstate="print">
                      <a:extLst>
                        <a:ext uri="{28A0092B-C50C-407E-A947-70E740481C1C}">
                          <a14:useLocalDpi xmlns:a14="http://schemas.microsoft.com/office/drawing/2010/main" val="0"/>
                        </a:ext>
                      </a:extLst>
                    </a:blip>
                    <a:srcRect l="3782" t="2104" r="2445" b="3646"/>
                    <a:stretch/>
                  </pic:blipFill>
                  <pic:spPr bwMode="auto">
                    <a:xfrm>
                      <a:off x="0" y="0"/>
                      <a:ext cx="2543175" cy="2296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B36DE">
        <w:rPr>
          <w:rStyle w:val="HTMLTypewriter"/>
          <w:rFonts w:eastAsia="SimSun"/>
          <w:b/>
          <w:bCs/>
          <w:color w:val="000000"/>
          <w:sz w:val="22"/>
          <w:szCs w:val="22"/>
        </w:rPr>
        <w:t>&gt;&gt; P=peakfit([</w:t>
      </w:r>
      <w:proofErr w:type="spellStart"/>
      <w:r w:rsidRPr="00DB36DE">
        <w:rPr>
          <w:rStyle w:val="HTMLTypewriter"/>
          <w:rFonts w:eastAsia="SimSun"/>
          <w:b/>
          <w:bCs/>
          <w:color w:val="000000"/>
          <w:sz w:val="22"/>
          <w:szCs w:val="22"/>
        </w:rPr>
        <w:t>x;y</w:t>
      </w:r>
      <w:proofErr w:type="spellEnd"/>
      <w:r w:rsidRPr="00DB36DE">
        <w:rPr>
          <w:rStyle w:val="HTMLTypewriter"/>
          <w:rFonts w:eastAsia="SimSun"/>
          <w:b/>
          <w:bCs/>
          <w:color w:val="000000"/>
          <w:sz w:val="22"/>
          <w:szCs w:val="22"/>
        </w:rPr>
        <w:t>],0,0,1,1,0,10);</w:t>
      </w:r>
      <w:r w:rsidRPr="00640854">
        <w:rPr>
          <w:color w:val="000000"/>
        </w:rPr>
        <w:br/>
      </w:r>
      <w:r w:rsidRPr="002E4246">
        <w:rPr>
          <w:color w:val="000000"/>
          <w:sz w:val="16"/>
          <w:szCs w:val="16"/>
        </w:rPr>
        <w:br/>
      </w:r>
      <w:r w:rsidRPr="00640854">
        <w:rPr>
          <w:b/>
          <w:bCs/>
          <w:color w:val="000000"/>
        </w:rPr>
        <w:t>Example 28</w:t>
      </w:r>
      <w:r w:rsidRPr="00640854">
        <w:rPr>
          <w:color w:val="000000"/>
          <w:shd w:val="clear" w:color="auto" w:fill="FFFFFF"/>
        </w:rPr>
        <w:t xml:space="preserve">: Weak Gaussian peak on sloped straight-line baseline, 2-peak fit with one Gaussian and one variable-slope straight line ('slope', shape 26, peakfit version 6 </w:t>
      </w:r>
      <w:r>
        <w:rPr>
          <w:color w:val="000000"/>
          <w:shd w:val="clear" w:color="auto" w:fill="FFFFFF"/>
        </w:rPr>
        <w:t xml:space="preserve">and later </w:t>
      </w:r>
      <w:r w:rsidRPr="00640854">
        <w:rPr>
          <w:color w:val="000000"/>
          <w:shd w:val="clear" w:color="auto" w:fill="FFFFFF"/>
        </w:rPr>
        <w:t>only).</w:t>
      </w:r>
      <w:r>
        <w:rPr>
          <w:color w:val="000000"/>
          <w:shd w:val="clear" w:color="auto" w:fill="FFFFFF"/>
        </w:rPr>
        <w:br/>
      </w:r>
      <w:r w:rsidRPr="00DB36DE">
        <w:rPr>
          <w:color w:val="000000"/>
          <w:sz w:val="12"/>
          <w:szCs w:val="12"/>
        </w:rPr>
        <w:br/>
      </w:r>
      <w:r w:rsidRPr="00DB36DE">
        <w:rPr>
          <w:rStyle w:val="HTMLTypewriter"/>
          <w:rFonts w:eastAsia="SimSun"/>
          <w:b/>
          <w:bCs/>
          <w:color w:val="000000"/>
          <w:sz w:val="22"/>
          <w:szCs w:val="22"/>
        </w:rPr>
        <w:t>&gt;&gt; x=8:.05:12; y=x + exp(-(x-10).^2); </w:t>
      </w:r>
      <w:r w:rsidRPr="00DB36DE">
        <w:rPr>
          <w:rStyle w:val="HTMLTypewriter"/>
          <w:rFonts w:eastAsia="SimSun"/>
          <w:b/>
          <w:bCs/>
          <w:color w:val="000000"/>
          <w:sz w:val="22"/>
          <w:szCs w:val="22"/>
        </w:rPr>
        <w:br/>
        <w:t>[FitResults,FitError]= peakfit([</w:t>
      </w:r>
      <w:proofErr w:type="spellStart"/>
      <w:r w:rsidRPr="00DB36DE">
        <w:rPr>
          <w:rStyle w:val="HTMLTypewriter"/>
          <w:rFonts w:eastAsia="SimSun"/>
          <w:b/>
          <w:bCs/>
          <w:color w:val="000000"/>
          <w:sz w:val="22"/>
          <w:szCs w:val="22"/>
        </w:rPr>
        <w:t>x;y</w:t>
      </w:r>
      <w:proofErr w:type="spellEnd"/>
      <w:r w:rsidRPr="00DB36DE">
        <w:rPr>
          <w:rStyle w:val="HTMLTypewriter"/>
          <w:rFonts w:eastAsia="SimSun"/>
          <w:b/>
          <w:bCs/>
          <w:color w:val="000000"/>
          <w:sz w:val="22"/>
          <w:szCs w:val="22"/>
        </w:rPr>
        <w:t>],0,0,2,[1 26],[1 1],1,0)</w:t>
      </w:r>
      <w:r w:rsidRPr="00DB36DE">
        <w:rPr>
          <w:rFonts w:ascii="Courier New" w:hAnsi="Courier New" w:cs="Courier New"/>
          <w:b/>
          <w:bCs/>
          <w:color w:val="000000"/>
          <w:sz w:val="22"/>
          <w:szCs w:val="22"/>
        </w:rPr>
        <w:br/>
      </w:r>
      <w:r w:rsidRPr="00DB36DE">
        <w:rPr>
          <w:rStyle w:val="HTMLTypewriter"/>
          <w:rFonts w:eastAsia="SimSun"/>
          <w:b/>
          <w:bCs/>
          <w:color w:val="00B050"/>
          <w:sz w:val="22"/>
          <w:szCs w:val="22"/>
        </w:rPr>
        <w:t>           Peak#     Position      Height       Width      Area           </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              1         10          1     1.6651     1.7642</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              2      4.485    0.22297       0.05     40.045</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  FitError =0.093</w:t>
      </w:r>
    </w:p>
    <w:p w14:paraId="6B5A2109" w14:textId="77777777" w:rsidR="00D80056" w:rsidRPr="00682AB6" w:rsidRDefault="00D80056" w:rsidP="00D80056">
      <w:pPr>
        <w:rPr>
          <w:color w:val="000000"/>
          <w:sz w:val="16"/>
          <w:szCs w:val="16"/>
        </w:rPr>
      </w:pPr>
    </w:p>
    <w:p w14:paraId="7BB23DF8" w14:textId="552282F6" w:rsidR="00D80056" w:rsidRDefault="00D80056" w:rsidP="00D80056">
      <w:pPr>
        <w:spacing w:line="276" w:lineRule="auto"/>
        <w:rPr>
          <w:color w:val="000000"/>
          <w:shd w:val="clear" w:color="auto" w:fill="FFFFFF"/>
        </w:rPr>
      </w:pPr>
      <w:r>
        <w:rPr>
          <w:color w:val="000000"/>
          <w:shd w:val="clear" w:color="auto" w:fill="FFFFFF"/>
        </w:rPr>
        <w:t>To make a more difficult example, this one has</w:t>
      </w:r>
      <w:r w:rsidRPr="0045276E">
        <w:rPr>
          <w:color w:val="000000"/>
          <w:shd w:val="clear" w:color="auto" w:fill="FFFFFF"/>
        </w:rPr>
        <w:t xml:space="preserve"> </w:t>
      </w:r>
      <w:r w:rsidRPr="000A0637">
        <w:rPr>
          <w:i/>
          <w:color w:val="000000"/>
          <w:shd w:val="clear" w:color="auto" w:fill="FFFFFF"/>
        </w:rPr>
        <w:t>two</w:t>
      </w:r>
      <w:r>
        <w:rPr>
          <w:color w:val="000000"/>
          <w:shd w:val="clear" w:color="auto" w:fill="FFFFFF"/>
        </w:rPr>
        <w:t xml:space="preserve"> w</w:t>
      </w:r>
      <w:r w:rsidRPr="00640854">
        <w:rPr>
          <w:color w:val="000000"/>
          <w:shd w:val="clear" w:color="auto" w:fill="FFFFFF"/>
        </w:rPr>
        <w:t>eak Gaussian peak</w:t>
      </w:r>
      <w:r>
        <w:rPr>
          <w:color w:val="000000"/>
          <w:shd w:val="clear" w:color="auto" w:fill="FFFFFF"/>
        </w:rPr>
        <w:t>s</w:t>
      </w:r>
      <w:r w:rsidRPr="00640854">
        <w:rPr>
          <w:color w:val="000000"/>
          <w:shd w:val="clear" w:color="auto" w:fill="FFFFFF"/>
        </w:rPr>
        <w:t xml:space="preserve"> on sloped straight-line baseline</w:t>
      </w:r>
      <w:r>
        <w:rPr>
          <w:color w:val="000000"/>
          <w:shd w:val="clear" w:color="auto" w:fill="FFFFFF"/>
        </w:rPr>
        <w:t xml:space="preserve">. In this case </w:t>
      </w:r>
      <w:r w:rsidR="0066562D">
        <w:rPr>
          <w:color w:val="000000"/>
          <w:shd w:val="clear" w:color="auto" w:fill="FFFFFF"/>
        </w:rPr>
        <w:t>you can</w:t>
      </w:r>
      <w:r>
        <w:rPr>
          <w:color w:val="000000"/>
          <w:shd w:val="clear" w:color="auto" w:fill="FFFFFF"/>
        </w:rPr>
        <w:t xml:space="preserve"> use a</w:t>
      </w:r>
      <w:r w:rsidRPr="00640854">
        <w:rPr>
          <w:color w:val="000000"/>
          <w:shd w:val="clear" w:color="auto" w:fill="FFFFFF"/>
        </w:rPr>
        <w:t xml:space="preserve"> 3-peak </w:t>
      </w:r>
      <w:r>
        <w:rPr>
          <w:color w:val="000000"/>
          <w:shd w:val="clear" w:color="auto" w:fill="FFFFFF"/>
        </w:rPr>
        <w:t>model</w:t>
      </w:r>
      <w:r w:rsidRPr="00640854">
        <w:rPr>
          <w:color w:val="000000"/>
          <w:shd w:val="clear" w:color="auto" w:fill="FFFFFF"/>
        </w:rPr>
        <w:t xml:space="preserve"> with peakshape=[1 1 26], </w:t>
      </w:r>
      <w:r>
        <w:rPr>
          <w:color w:val="000000"/>
          <w:shd w:val="clear" w:color="auto" w:fill="FFFFFF"/>
        </w:rPr>
        <w:t xml:space="preserve">which is </w:t>
      </w:r>
      <w:r w:rsidRPr="00640854">
        <w:rPr>
          <w:color w:val="000000"/>
          <w:shd w:val="clear" w:color="auto" w:fill="FFFFFF"/>
        </w:rPr>
        <w:t>helped by adding rough first guesses ('start') using the 'polyfit' function to generate automatic first guesses for the sloping baseline. The third component (peak 3) is the baseline. </w:t>
      </w:r>
    </w:p>
    <w:p w14:paraId="00003BEC" w14:textId="77777777" w:rsidR="00D80056" w:rsidRPr="00DB36DE" w:rsidRDefault="00D80056" w:rsidP="00D80056">
      <w:pPr>
        <w:rPr>
          <w:rFonts w:ascii="Courier New" w:hAnsi="Courier New" w:cs="Courier New"/>
          <w:b/>
          <w:bCs/>
          <w:color w:val="000000"/>
          <w:sz w:val="16"/>
          <w:szCs w:val="16"/>
        </w:rPr>
      </w:pPr>
      <w:r w:rsidRPr="00682AB6">
        <w:rPr>
          <w:rFonts w:ascii="Courier New" w:hAnsi="Courier New" w:cs="Courier New"/>
          <w:color w:val="000000"/>
          <w:sz w:val="16"/>
          <w:szCs w:val="16"/>
        </w:rPr>
        <w:br/>
      </w:r>
      <w:r w:rsidRPr="00DB36DE">
        <w:rPr>
          <w:rStyle w:val="HTMLTypewriter"/>
          <w:rFonts w:eastAsia="SimSun"/>
          <w:b/>
          <w:bCs/>
          <w:color w:val="000000"/>
          <w:sz w:val="22"/>
          <w:szCs w:val="22"/>
        </w:rPr>
        <w:t>x=8:.05:12</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y=x/2+exp(-(x-9).^2)+exp(-(x-11).^2)+.02.*randn(size(x));</w:t>
      </w:r>
      <w:r w:rsidRPr="00DB36DE">
        <w:rPr>
          <w:b/>
          <w:bCs/>
          <w:color w:val="000000"/>
          <w:sz w:val="22"/>
          <w:szCs w:val="22"/>
        </w:rPr>
        <w:br/>
      </w:r>
      <w:r w:rsidRPr="00DB36DE">
        <w:rPr>
          <w:rStyle w:val="HTMLTypewriter"/>
          <w:rFonts w:eastAsia="SimSun"/>
          <w:b/>
          <w:bCs/>
          <w:color w:val="000000"/>
          <w:sz w:val="22"/>
          <w:szCs w:val="22"/>
        </w:rPr>
        <w:t>start=[8 1 10 1 polyfit(x,y,1)];</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peakfit([</w:t>
      </w:r>
      <w:proofErr w:type="spellStart"/>
      <w:r w:rsidRPr="00DB36DE">
        <w:rPr>
          <w:rStyle w:val="HTMLTypewriter"/>
          <w:rFonts w:eastAsia="SimSun"/>
          <w:b/>
          <w:bCs/>
          <w:color w:val="000000"/>
          <w:sz w:val="22"/>
          <w:szCs w:val="22"/>
        </w:rPr>
        <w:t>x;y</w:t>
      </w:r>
      <w:proofErr w:type="spellEnd"/>
      <w:r w:rsidRPr="00DB36DE">
        <w:rPr>
          <w:rStyle w:val="HTMLTypewriter"/>
          <w:rFonts w:eastAsia="SimSun"/>
          <w:b/>
          <w:bCs/>
          <w:color w:val="000000"/>
          <w:sz w:val="22"/>
          <w:szCs w:val="22"/>
        </w:rPr>
        <w:t>],0,0,3,[1 1 26],[1 1 1],1,start)</w:t>
      </w:r>
      <w:r w:rsidRPr="00DB36DE">
        <w:rPr>
          <w:b/>
          <w:bCs/>
          <w:color w:val="000000"/>
        </w:rPr>
        <w:t xml:space="preserve"> </w:t>
      </w:r>
      <w:r w:rsidRPr="00DB36DE">
        <w:rPr>
          <w:b/>
          <w:bCs/>
          <w:color w:val="000000"/>
        </w:rPr>
        <w:br/>
      </w:r>
    </w:p>
    <w:p w14:paraId="240784B5" w14:textId="3420710B" w:rsidR="00D80056" w:rsidRDefault="00D80056" w:rsidP="00D80056">
      <w:pPr>
        <w:rPr>
          <w:color w:val="000000"/>
          <w:shd w:val="clear" w:color="auto" w:fill="FFFFFF"/>
        </w:rPr>
      </w:pPr>
      <w:r w:rsidRPr="00640854">
        <w:rPr>
          <w:color w:val="000000"/>
          <w:shd w:val="clear" w:color="auto" w:fill="FFFFFF"/>
        </w:rPr>
        <w:t xml:space="preserve"> See example 38 </w:t>
      </w:r>
      <w:r>
        <w:rPr>
          <w:color w:val="000000"/>
          <w:shd w:val="clear" w:color="auto" w:fill="FFFFFF"/>
        </w:rPr>
        <w:t xml:space="preserve">(page </w:t>
      </w:r>
      <w:r>
        <w:rPr>
          <w:color w:val="000000"/>
          <w:shd w:val="clear" w:color="auto" w:fill="FFFFFF"/>
        </w:rPr>
        <w:fldChar w:fldCharType="begin"/>
      </w:r>
      <w:r>
        <w:rPr>
          <w:color w:val="000000"/>
          <w:shd w:val="clear" w:color="auto" w:fill="FFFFFF"/>
        </w:rPr>
        <w:instrText xml:space="preserve"> PAGEREF example38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414</w:t>
      </w:r>
      <w:r>
        <w:rPr>
          <w:color w:val="000000"/>
          <w:shd w:val="clear" w:color="auto" w:fill="FFFFFF"/>
        </w:rPr>
        <w:fldChar w:fldCharType="end"/>
      </w:r>
      <w:r>
        <w:rPr>
          <w:color w:val="000000"/>
          <w:shd w:val="clear" w:color="auto" w:fill="FFFFFF"/>
        </w:rPr>
        <w:t xml:space="preserve">) </w:t>
      </w:r>
      <w:r w:rsidRPr="00640854">
        <w:rPr>
          <w:color w:val="000000"/>
          <w:shd w:val="clear" w:color="auto" w:fill="FFFFFF"/>
        </w:rPr>
        <w:t>for a similar example with a </w:t>
      </w:r>
      <w:r w:rsidRPr="00640854">
        <w:rPr>
          <w:i/>
          <w:iCs/>
          <w:color w:val="000000"/>
        </w:rPr>
        <w:t>curved </w:t>
      </w:r>
      <w:r w:rsidRPr="00640854">
        <w:rPr>
          <w:color w:val="000000"/>
          <w:shd w:val="clear" w:color="auto" w:fill="FFFFFF"/>
        </w:rPr>
        <w:t xml:space="preserve">baseline. </w:t>
      </w:r>
    </w:p>
    <w:p w14:paraId="382AF480" w14:textId="4D604F1C" w:rsidR="00D80056" w:rsidRPr="0066562D" w:rsidRDefault="00D80056" w:rsidP="00D80056">
      <w:pPr>
        <w:spacing w:line="276" w:lineRule="auto"/>
        <w:rPr>
          <w:b/>
          <w:bCs/>
          <w:color w:val="000000"/>
          <w:sz w:val="12"/>
          <w:szCs w:val="12"/>
        </w:rPr>
      </w:pPr>
      <w:r w:rsidRPr="002E4246">
        <w:rPr>
          <w:b/>
          <w:bCs/>
          <w:color w:val="000000"/>
          <w:sz w:val="16"/>
          <w:szCs w:val="16"/>
        </w:rPr>
        <w:br/>
      </w:r>
      <w:r w:rsidRPr="00640854">
        <w:rPr>
          <w:b/>
          <w:bCs/>
          <w:color w:val="000000"/>
        </w:rPr>
        <w:t>  Example 29</w:t>
      </w:r>
      <w:r w:rsidRPr="00640854">
        <w:rPr>
          <w:color w:val="000000"/>
          <w:shd w:val="clear" w:color="auto" w:fill="FFFFFF"/>
        </w:rPr>
        <w:t>:</w:t>
      </w:r>
      <w:r>
        <w:rPr>
          <w:color w:val="000000"/>
          <w:shd w:val="clear" w:color="auto" w:fill="FFFFFF"/>
        </w:rPr>
        <w:t xml:space="preserve"> </w:t>
      </w:r>
      <w:r w:rsidRPr="00667F99">
        <w:rPr>
          <w:b/>
          <w:color w:val="000000"/>
          <w:shd w:val="clear" w:color="auto" w:fill="FFFFFF"/>
        </w:rPr>
        <w:t>Segmented linear fit (Shape 29)</w:t>
      </w:r>
      <w:r w:rsidRPr="00640854">
        <w:rPr>
          <w:color w:val="000000"/>
          <w:shd w:val="clear" w:color="auto" w:fill="FFFFFF"/>
        </w:rPr>
        <w:t>. You specify the number of segments in the 4</w:t>
      </w:r>
      <w:r w:rsidRPr="00640854">
        <w:rPr>
          <w:color w:val="000000"/>
          <w:vertAlign w:val="superscript"/>
        </w:rPr>
        <w:t>th</w:t>
      </w:r>
      <w:r w:rsidRPr="00640854">
        <w:rPr>
          <w:color w:val="000000"/>
          <w:shd w:val="clear" w:color="auto" w:fill="FFFFFF"/>
        </w:rPr>
        <w:t> input argument ('NumPoints') and the program attempts to find the optimum </w:t>
      </w:r>
      <w:r w:rsidRPr="00640854">
        <w:rPr>
          <w:i/>
          <w:iCs/>
          <w:color w:val="000000"/>
        </w:rPr>
        <w:t>x-axis positions </w:t>
      </w:r>
      <w:r w:rsidRPr="00640854">
        <w:rPr>
          <w:color w:val="000000"/>
          <w:shd w:val="clear" w:color="auto" w:fill="FFFFFF"/>
        </w:rPr>
        <w:t>of the breakpoints that minimize the fitting error. T</w:t>
      </w:r>
      <w:r w:rsidRPr="00640854">
        <w:rPr>
          <w:color w:val="000000"/>
        </w:rPr>
        <w:t>he vertical dashed magenta lines mark the x-axis breakpoints</w:t>
      </w:r>
      <w:r w:rsidRPr="00640854">
        <w:rPr>
          <w:color w:val="000000"/>
          <w:shd w:val="clear" w:color="auto" w:fill="FFFFFF"/>
        </w:rPr>
        <w:t>. </w:t>
      </w:r>
      <w:hyperlink r:id="rId3076" w:history="1">
        <w:r w:rsidRPr="00640854">
          <w:rPr>
            <w:rStyle w:val="Hyperlink"/>
          </w:rPr>
          <w:t>Another example with a single Gaussian band </w:t>
        </w:r>
      </w:hyperlink>
      <w:r w:rsidRPr="00640854">
        <w:rPr>
          <w:color w:val="000000"/>
          <w:shd w:val="clear" w:color="auto" w:fill="FFFFFF"/>
        </w:rPr>
        <w:t>.</w:t>
      </w:r>
      <w:r>
        <w:rPr>
          <w:color w:val="000000"/>
          <w:shd w:val="clear" w:color="auto" w:fill="FFFFFF"/>
        </w:rPr>
        <w:br/>
      </w:r>
      <w:r w:rsidRPr="00682AB6">
        <w:rPr>
          <w:color w:val="000000"/>
          <w:sz w:val="16"/>
          <w:szCs w:val="16"/>
        </w:rPr>
        <w:br/>
      </w:r>
      <w:r w:rsidRPr="00DB36DE">
        <w:rPr>
          <w:rStyle w:val="HTMLTypewriter"/>
          <w:rFonts w:eastAsia="SimSun"/>
          <w:b/>
          <w:bCs/>
          <w:color w:val="000000"/>
        </w:rPr>
        <w:t>  </w:t>
      </w:r>
      <w:r w:rsidRPr="00DB36DE">
        <w:rPr>
          <w:rStyle w:val="HTMLTypewriter"/>
          <w:rFonts w:eastAsia="SimSun"/>
          <w:b/>
          <w:bCs/>
          <w:color w:val="000000"/>
          <w:sz w:val="22"/>
          <w:szCs w:val="22"/>
        </w:rPr>
        <w:t>&gt;&gt; x=[0.9:.005:1.7];y=humps(x);</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  &gt;&gt; peakfit([x' y'],0,0,9,29,0,10,0,0,0,1,1)</w:t>
      </w:r>
      <w:r w:rsidRPr="00DB36DE">
        <w:rPr>
          <w:b/>
          <w:bCs/>
          <w:color w:val="000000"/>
        </w:rPr>
        <w:br/>
      </w:r>
      <w:r w:rsidRPr="002E4246">
        <w:rPr>
          <w:color w:val="000000"/>
          <w:sz w:val="16"/>
          <w:szCs w:val="16"/>
          <w:shd w:val="clear" w:color="auto" w:fill="FFFFFF"/>
        </w:rPr>
        <w:t> </w:t>
      </w:r>
      <w:r w:rsidRPr="002E4246">
        <w:rPr>
          <w:color w:val="000000"/>
          <w:sz w:val="16"/>
          <w:szCs w:val="16"/>
        </w:rPr>
        <w:br/>
      </w:r>
      <w:r w:rsidRPr="00640854">
        <w:rPr>
          <w:b/>
          <w:bCs/>
          <w:color w:val="000000"/>
        </w:rPr>
        <w:t> Example 30</w:t>
      </w:r>
      <w:r>
        <w:rPr>
          <w:color w:val="000000"/>
          <w:shd w:val="clear" w:color="auto" w:fill="FFFFFF"/>
        </w:rPr>
        <w:t xml:space="preserve">: </w:t>
      </w:r>
      <w:r w:rsidRPr="00667F99">
        <w:rPr>
          <w:b/>
          <w:color w:val="000000"/>
          <w:shd w:val="clear" w:color="auto" w:fill="FFFFFF"/>
        </w:rPr>
        <w:t>Polynomial fit (Shape 28</w:t>
      </w:r>
      <w:r w:rsidRPr="00640854">
        <w:rPr>
          <w:color w:val="000000"/>
          <w:shd w:val="clear" w:color="auto" w:fill="FFFFFF"/>
        </w:rPr>
        <w:t>). Specify the order of the polynomial (any positive integer) in the 6</w:t>
      </w:r>
      <w:r w:rsidRPr="00640854">
        <w:rPr>
          <w:color w:val="000000"/>
          <w:vertAlign w:val="superscript"/>
        </w:rPr>
        <w:t>th</w:t>
      </w:r>
      <w:r w:rsidRPr="00640854">
        <w:rPr>
          <w:color w:val="000000"/>
          <w:shd w:val="clear" w:color="auto" w:fill="FFFFFF"/>
        </w:rPr>
        <w:t> input argument ('extra'). (The 12th input argument, 'bipolar', is set to 1 to plot the entire y-axis range when y goes negative). </w:t>
      </w:r>
      <w:r>
        <w:rPr>
          <w:color w:val="000000"/>
          <w:shd w:val="clear" w:color="auto" w:fill="FFFFFF"/>
        </w:rPr>
        <w:br/>
      </w:r>
      <w:r w:rsidRPr="00682AB6">
        <w:rPr>
          <w:color w:val="000000"/>
          <w:sz w:val="16"/>
          <w:szCs w:val="16"/>
        </w:rPr>
        <w:br/>
      </w:r>
      <w:r w:rsidRPr="00DB36DE">
        <w:rPr>
          <w:rStyle w:val="HTMLTypewriter"/>
          <w:rFonts w:eastAsia="SimSun"/>
          <w:b/>
          <w:bCs/>
          <w:color w:val="000000"/>
          <w:sz w:val="22"/>
          <w:szCs w:val="22"/>
        </w:rPr>
        <w:t>  &gt;&gt; x=[0.3:.005:1.7];y=humps(x);y=y + cumsum(y);</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  &gt;&gt; peakfit([x' y'],0,0,1,28,6,10,0,0,0,1,1)</w:t>
      </w:r>
      <w:r w:rsidRPr="00DB36DE">
        <w:rPr>
          <w:b/>
          <w:bCs/>
          <w:color w:val="000000"/>
        </w:rPr>
        <w:t xml:space="preserve"> </w:t>
      </w:r>
      <w:r>
        <w:rPr>
          <w:b/>
          <w:bCs/>
          <w:color w:val="000000"/>
        </w:rPr>
        <w:br/>
      </w:r>
      <w:r w:rsidRPr="00640854">
        <w:rPr>
          <w:b/>
          <w:bCs/>
          <w:color w:val="000000"/>
        </w:rPr>
        <w:lastRenderedPageBreak/>
        <w:t>Example 31</w:t>
      </w:r>
      <w:r w:rsidRPr="00640854">
        <w:rPr>
          <w:color w:val="000000"/>
          <w:shd w:val="clear" w:color="auto" w:fill="FFFFFF"/>
        </w:rPr>
        <w:t>: The Matlab/Octave script </w:t>
      </w:r>
      <w:hyperlink r:id="rId3077" w:history="1">
        <w:r w:rsidRPr="00640854">
          <w:rPr>
            <w:rStyle w:val="Hyperlink"/>
          </w:rPr>
          <w:t>NumPeaksTest.m</w:t>
        </w:r>
      </w:hyperlink>
      <w:r w:rsidRPr="00640854">
        <w:rPr>
          <w:color w:val="000000"/>
          <w:shd w:val="clear" w:color="auto" w:fill="FFFFFF"/>
        </w:rPr>
        <w:t> uses peakfit.m to demonstrate one way to </w:t>
      </w:r>
      <w:r w:rsidRPr="00640854">
        <w:rPr>
          <w:color w:val="000000"/>
        </w:rPr>
        <w:t>determine the minimum number of model peaks needed to fit a set of data, plotting the fitting error vs the number of model peaks, and looking for the point at which the fitting error reaches a minimum</w:t>
      </w:r>
      <w:r w:rsidRPr="00640854">
        <w:rPr>
          <w:color w:val="000000"/>
          <w:shd w:val="clear" w:color="auto" w:fill="FFFFFF"/>
        </w:rPr>
        <w:t>. This script creates a noisy computer-generated signal containing a user-selected 3, 4, 5 or 6 underlying peaks, fits to a series of models containing 1 to 10 model peaks, plots the fitting errors vs the number of model peaks and then determines the vertex of  the best-fit parabola</w:t>
      </w:r>
      <w:r w:rsidR="00902F76">
        <w:rPr>
          <w:color w:val="000000"/>
          <w:shd w:val="clear" w:color="auto" w:fill="FFFFFF"/>
        </w:rPr>
        <w:t>. T</w:t>
      </w:r>
      <w:r w:rsidRPr="00640854">
        <w:rPr>
          <w:color w:val="000000"/>
          <w:shd w:val="clear" w:color="auto" w:fill="FFFFFF"/>
        </w:rPr>
        <w:t>he nearest integer is usually the correct number of peaks underlying peaks. Also requires that the </w:t>
      </w:r>
      <w:hyperlink r:id="rId3078" w:history="1">
        <w:r w:rsidRPr="00640854">
          <w:rPr>
            <w:rStyle w:val="Hyperlink"/>
          </w:rPr>
          <w:t>plotit.m</w:t>
        </w:r>
      </w:hyperlink>
      <w:r w:rsidRPr="00640854">
        <w:rPr>
          <w:color w:val="000000"/>
          <w:shd w:val="clear" w:color="auto" w:fill="FFFFFF"/>
        </w:rPr>
        <w:t> function be installed.</w:t>
      </w:r>
      <w:r w:rsidRPr="00640854">
        <w:rPr>
          <w:color w:val="000000"/>
        </w:rPr>
        <w:br/>
      </w:r>
      <w:r w:rsidRPr="00DB36DE">
        <w:rPr>
          <w:color w:val="000000"/>
          <w:sz w:val="12"/>
          <w:szCs w:val="12"/>
        </w:rPr>
        <w:br/>
      </w:r>
      <w:r w:rsidRPr="00640854">
        <w:rPr>
          <w:b/>
          <w:bCs/>
          <w:color w:val="000000"/>
        </w:rPr>
        <w:t>Example 32</w:t>
      </w:r>
      <w:r w:rsidRPr="00640854">
        <w:rPr>
          <w:color w:val="000000"/>
          <w:shd w:val="clear" w:color="auto" w:fill="FFFFFF"/>
        </w:rPr>
        <w:t xml:space="preserve">: </w:t>
      </w:r>
      <w:r>
        <w:rPr>
          <w:color w:val="000000"/>
          <w:shd w:val="clear" w:color="auto" w:fill="FFFFFF"/>
        </w:rPr>
        <w:t>Examples of</w:t>
      </w:r>
      <w:r w:rsidRPr="00640854">
        <w:rPr>
          <w:color w:val="000000"/>
          <w:shd w:val="clear" w:color="auto" w:fill="FFFFFF"/>
        </w:rPr>
        <w:t xml:space="preserve"> </w:t>
      </w:r>
      <w:r w:rsidRPr="00C3779C">
        <w:rPr>
          <w:i/>
          <w:color w:val="000000"/>
          <w:shd w:val="clear" w:color="auto" w:fill="FFFFFF"/>
        </w:rPr>
        <w:t>unconstrained</w:t>
      </w:r>
      <w:r w:rsidRPr="00640854">
        <w:rPr>
          <w:color w:val="000000"/>
          <w:shd w:val="clear" w:color="auto" w:fill="FFFFFF"/>
        </w:rPr>
        <w:t xml:space="preserve"> variable shapes 30-33 and </w:t>
      </w:r>
      <w:r>
        <w:rPr>
          <w:color w:val="000000"/>
          <w:shd w:val="clear" w:color="auto" w:fill="FFFFFF"/>
        </w:rPr>
        <w:t xml:space="preserve">shape 39, all of which </w:t>
      </w:r>
      <w:r w:rsidRPr="00640854">
        <w:rPr>
          <w:color w:val="000000"/>
          <w:shd w:val="clear" w:color="auto" w:fill="FFFFFF"/>
        </w:rPr>
        <w:t>have </w:t>
      </w:r>
      <w:r w:rsidRPr="00640854">
        <w:rPr>
          <w:i/>
          <w:iCs/>
          <w:color w:val="000000"/>
        </w:rPr>
        <w:t>three </w:t>
      </w:r>
      <w:r w:rsidRPr="00640854">
        <w:rPr>
          <w:color w:val="000000"/>
          <w:shd w:val="clear" w:color="auto" w:fill="FFFFFF"/>
        </w:rPr>
        <w:t>iterated variables (position, width, and shape): </w:t>
      </w:r>
      <w:r w:rsidRPr="00640854">
        <w:rPr>
          <w:color w:val="000000"/>
        </w:rPr>
        <w:br/>
      </w:r>
    </w:p>
    <w:p w14:paraId="62F2A106" w14:textId="77777777" w:rsidR="00D80056" w:rsidRPr="0045276E" w:rsidRDefault="00D80056" w:rsidP="00D80056">
      <w:pPr>
        <w:pStyle w:val="ListParagraph"/>
        <w:numPr>
          <w:ilvl w:val="0"/>
          <w:numId w:val="11"/>
        </w:numPr>
        <w:ind w:left="780"/>
        <w:rPr>
          <w:color w:val="000000"/>
        </w:rPr>
      </w:pPr>
      <w:r w:rsidRPr="0045276E">
        <w:rPr>
          <w:b/>
          <w:bCs/>
          <w:color w:val="000000"/>
        </w:rPr>
        <w:t>Voigt </w:t>
      </w:r>
      <w:r w:rsidRPr="0045276E">
        <w:rPr>
          <w:color w:val="000000"/>
        </w:rPr>
        <w:t xml:space="preserve">(shape 30). </w:t>
      </w:r>
      <w:r>
        <w:rPr>
          <w:color w:val="000000"/>
        </w:rPr>
        <w:t>Returns Alphas (ratios of Lorentzian width to Gaussian width) as 6</w:t>
      </w:r>
      <w:r w:rsidRPr="00677C61">
        <w:rPr>
          <w:color w:val="000000"/>
          <w:vertAlign w:val="superscript"/>
        </w:rPr>
        <w:t>th</w:t>
      </w:r>
      <w:r>
        <w:rPr>
          <w:color w:val="000000"/>
        </w:rPr>
        <w:t xml:space="preserve"> column.</w:t>
      </w:r>
    </w:p>
    <w:p w14:paraId="11184ACF" w14:textId="77777777" w:rsidR="00D80056" w:rsidRPr="00EF1D0E" w:rsidRDefault="00D80056" w:rsidP="00D80056">
      <w:pPr>
        <w:pStyle w:val="ListParagraph"/>
        <w:ind w:left="420"/>
        <w:rPr>
          <w:color w:val="000000"/>
          <w:sz w:val="16"/>
          <w:szCs w:val="16"/>
        </w:rPr>
      </w:pPr>
    </w:p>
    <w:p w14:paraId="6BFAA2B1" w14:textId="77777777" w:rsidR="00D80056" w:rsidRPr="00DB36DE" w:rsidRDefault="00D80056" w:rsidP="00D80056">
      <w:pPr>
        <w:pStyle w:val="ListParagraph"/>
        <w:ind w:left="420"/>
        <w:rPr>
          <w:b/>
          <w:bCs/>
          <w:color w:val="000000"/>
          <w:sz w:val="22"/>
          <w:szCs w:val="22"/>
        </w:rPr>
      </w:pPr>
      <w:r w:rsidRPr="00DB36DE">
        <w:rPr>
          <w:rStyle w:val="HTMLTypewriter"/>
          <w:rFonts w:eastAsia="SimSun"/>
          <w:b/>
          <w:bCs/>
          <w:color w:val="000000"/>
          <w:sz w:val="22"/>
          <w:szCs w:val="22"/>
        </w:rPr>
        <w:t xml:space="preserve">  x=1:.1:30; y=modelpeaks2(x,[13 13],[1 1],[10 20],[3 3],[20 80]); </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  disp('Peak#     Position     Height    Width     Area   Alpha'</w:t>
      </w:r>
      <w:r w:rsidRPr="00DB36DE">
        <w:rPr>
          <w:rStyle w:val="HTMLTypewriter"/>
          <w:rFonts w:eastAsia="SimSun"/>
          <w:b/>
          <w:bCs/>
          <w:color w:val="000000"/>
          <w:sz w:val="22"/>
          <w:szCs w:val="22"/>
        </w:rPr>
        <w:fldChar w:fldCharType="begin"/>
      </w:r>
      <w:r w:rsidRPr="00DB36DE">
        <w:rPr>
          <w:b/>
          <w:bCs/>
        </w:rPr>
        <w:instrText xml:space="preserve"> XE "Area" </w:instrText>
      </w:r>
      <w:r w:rsidRPr="00DB36DE">
        <w:rPr>
          <w:rStyle w:val="HTMLTypewriter"/>
          <w:rFonts w:eastAsia="SimSun"/>
          <w:b/>
          <w:bCs/>
          <w:color w:val="000000"/>
          <w:sz w:val="22"/>
          <w:szCs w:val="22"/>
        </w:rPr>
        <w:fldChar w:fldCharType="end"/>
      </w:r>
      <w:r w:rsidRPr="00DB36DE">
        <w:rPr>
          <w:rStyle w:val="HTMLTypewriter"/>
          <w:rFonts w:eastAsia="SimSun"/>
          <w:b/>
          <w:bCs/>
          <w:color w:val="000000"/>
          <w:sz w:val="22"/>
          <w:szCs w:val="22"/>
        </w:rPr>
        <w:t>)</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  [FitResults,FitError] = peakfit([</w:t>
      </w:r>
      <w:proofErr w:type="spellStart"/>
      <w:r w:rsidRPr="00DB36DE">
        <w:rPr>
          <w:rStyle w:val="HTMLTypewriter"/>
          <w:rFonts w:eastAsia="SimSun"/>
          <w:b/>
          <w:bCs/>
          <w:color w:val="000000"/>
          <w:sz w:val="22"/>
          <w:szCs w:val="22"/>
        </w:rPr>
        <w:t>x;y</w:t>
      </w:r>
      <w:proofErr w:type="spellEnd"/>
      <w:r w:rsidRPr="00DB36DE">
        <w:rPr>
          <w:rStyle w:val="HTMLTypewriter"/>
          <w:rFonts w:eastAsia="SimSun"/>
          <w:b/>
          <w:bCs/>
          <w:color w:val="000000"/>
          <w:sz w:val="22"/>
          <w:szCs w:val="22"/>
        </w:rPr>
        <w:t>],0,0,2,30,2,10)</w:t>
      </w:r>
      <w:r w:rsidRPr="00DB36DE">
        <w:rPr>
          <w:b/>
          <w:bCs/>
          <w:color w:val="000000"/>
          <w:sz w:val="22"/>
          <w:szCs w:val="22"/>
        </w:rPr>
        <w:t>.</w:t>
      </w:r>
    </w:p>
    <w:p w14:paraId="094042AF" w14:textId="77777777" w:rsidR="00D80056" w:rsidRDefault="00D80056" w:rsidP="00D80056">
      <w:pPr>
        <w:ind w:left="360"/>
        <w:rPr>
          <w:color w:val="000000"/>
        </w:rPr>
      </w:pPr>
      <w:r w:rsidRPr="00EF1D0E">
        <w:rPr>
          <w:color w:val="000000"/>
          <w:sz w:val="16"/>
          <w:szCs w:val="16"/>
        </w:rPr>
        <w:br/>
      </w:r>
      <w:r w:rsidRPr="00640854">
        <w:rPr>
          <w:color w:val="000000"/>
        </w:rPr>
        <w:t> b. </w:t>
      </w:r>
      <w:r w:rsidRPr="00640854">
        <w:rPr>
          <w:b/>
          <w:bCs/>
          <w:color w:val="000000"/>
        </w:rPr>
        <w:t>Exponentially broadened Gaussian </w:t>
      </w:r>
      <w:r w:rsidRPr="00640854">
        <w:rPr>
          <w:color w:val="000000"/>
        </w:rPr>
        <w:t>(shape 31): </w:t>
      </w:r>
    </w:p>
    <w:p w14:paraId="014AFA16" w14:textId="77777777" w:rsidR="00D80056" w:rsidRPr="00EF1D0E" w:rsidRDefault="00D80056" w:rsidP="00D80056">
      <w:pPr>
        <w:ind w:left="360"/>
        <w:rPr>
          <w:rStyle w:val="HTMLTypewriter"/>
          <w:rFonts w:eastAsia="SimSun"/>
          <w:color w:val="000000"/>
          <w:sz w:val="16"/>
          <w:szCs w:val="16"/>
        </w:rPr>
      </w:pPr>
    </w:p>
    <w:p w14:paraId="3468CE8C" w14:textId="77777777" w:rsidR="00D80056" w:rsidRPr="00DB36DE" w:rsidRDefault="00D80056" w:rsidP="00D80056">
      <w:pPr>
        <w:ind w:left="360"/>
        <w:rPr>
          <w:rStyle w:val="HTMLTypewriter"/>
          <w:rFonts w:eastAsia="SimSun"/>
          <w:b/>
          <w:bCs/>
          <w:color w:val="000000"/>
          <w:sz w:val="22"/>
          <w:szCs w:val="22"/>
        </w:rPr>
      </w:pPr>
      <w:r w:rsidRPr="00DB36DE">
        <w:rPr>
          <w:rStyle w:val="HTMLTypewriter"/>
          <w:rFonts w:eastAsia="SimSun"/>
          <w:b/>
          <w:bCs/>
          <w:color w:val="000000"/>
          <w:sz w:val="22"/>
          <w:szCs w:val="22"/>
        </w:rPr>
        <w:t xml:space="preserve">  load DataMatrix3;</w:t>
      </w:r>
    </w:p>
    <w:p w14:paraId="33C89F50" w14:textId="77777777" w:rsidR="00D80056" w:rsidRDefault="00D80056" w:rsidP="00AA18DB">
      <w:pPr>
        <w:spacing w:line="276" w:lineRule="auto"/>
        <w:ind w:left="360"/>
        <w:rPr>
          <w:color w:val="000000"/>
        </w:rPr>
      </w:pPr>
      <w:r w:rsidRPr="00DB36DE">
        <w:rPr>
          <w:rStyle w:val="HTMLTypewriter"/>
          <w:rFonts w:eastAsia="SimSun"/>
          <w:b/>
          <w:bCs/>
          <w:color w:val="000000"/>
          <w:sz w:val="22"/>
          <w:szCs w:val="22"/>
        </w:rPr>
        <w:t xml:space="preserve">  peakfit(DataMatrix3, 1860.5,364,2,31,3,5,[1810 60 30 1910 60 30])</w:t>
      </w:r>
      <w:r w:rsidRPr="00DB36DE">
        <w:rPr>
          <w:rFonts w:ascii="Courier New" w:hAnsi="Courier New" w:cs="Courier New"/>
          <w:b/>
          <w:bCs/>
          <w:color w:val="000000"/>
        </w:rPr>
        <w:br/>
      </w:r>
      <w:r w:rsidRPr="00EF1D0E">
        <w:rPr>
          <w:color w:val="000000"/>
          <w:sz w:val="16"/>
          <w:szCs w:val="16"/>
        </w:rPr>
        <w:br/>
      </w:r>
      <w:r w:rsidRPr="00640854">
        <w:rPr>
          <w:color w:val="000000"/>
        </w:rPr>
        <w:t>Version </w:t>
      </w:r>
      <w:r w:rsidRPr="00640854">
        <w:rPr>
          <w:b/>
          <w:bCs/>
          <w:color w:val="000000"/>
        </w:rPr>
        <w:t>8.4</w:t>
      </w:r>
      <w:r w:rsidRPr="00640854">
        <w:rPr>
          <w:color w:val="000000"/>
        </w:rPr>
        <w:t> also includes an alternative exponentially broadened Gaussian, shape 39, which is</w:t>
      </w:r>
      <w:r>
        <w:rPr>
          <w:color w:val="000000"/>
        </w:rPr>
        <w:t xml:space="preserve"> </w:t>
      </w:r>
      <w:r w:rsidRPr="00640854">
        <w:rPr>
          <w:color w:val="000000"/>
        </w:rPr>
        <w:t>parameterized differently (see </w:t>
      </w:r>
      <w:hyperlink r:id="rId3079" w:anchor="Example39" w:history="1">
        <w:r w:rsidRPr="00640854">
          <w:rPr>
            <w:rStyle w:val="Hyperlink"/>
          </w:rPr>
          <w:t>Example 39</w:t>
        </w:r>
      </w:hyperlink>
      <w:r>
        <w:rPr>
          <w:color w:val="000000"/>
        </w:rPr>
        <w:t xml:space="preserve"> on the next page)</w:t>
      </w:r>
      <w:r w:rsidRPr="00640854">
        <w:rPr>
          <w:color w:val="000000"/>
        </w:rPr>
        <w:t>.</w:t>
      </w:r>
    </w:p>
    <w:p w14:paraId="329485DC" w14:textId="77777777" w:rsidR="00D80056" w:rsidRDefault="00D80056" w:rsidP="00D80056">
      <w:pPr>
        <w:ind w:left="360"/>
        <w:rPr>
          <w:rStyle w:val="HTMLTypewriter"/>
          <w:rFonts w:eastAsia="SimSun"/>
          <w:color w:val="000000"/>
        </w:rPr>
      </w:pPr>
      <w:r w:rsidRPr="00640854">
        <w:rPr>
          <w:rFonts w:ascii="Courier New" w:hAnsi="Courier New" w:cs="Courier New"/>
          <w:color w:val="000000"/>
        </w:rPr>
        <w:br/>
      </w:r>
      <w:r w:rsidRPr="00640854">
        <w:rPr>
          <w:color w:val="000000"/>
        </w:rPr>
        <w:t> c. </w:t>
      </w:r>
      <w:r w:rsidRPr="00640854">
        <w:rPr>
          <w:b/>
          <w:bCs/>
          <w:color w:val="000000"/>
        </w:rPr>
        <w:t>Pearson </w:t>
      </w:r>
      <w:r w:rsidRPr="00640854">
        <w:rPr>
          <w:color w:val="000000"/>
        </w:rPr>
        <w:t>(shape 32) </w:t>
      </w:r>
      <w:r w:rsidRPr="00640854">
        <w:rPr>
          <w:rStyle w:val="HTMLTypewriter"/>
          <w:rFonts w:eastAsia="SimSun"/>
          <w:color w:val="000000"/>
        </w:rPr>
        <w:t> </w:t>
      </w:r>
    </w:p>
    <w:p w14:paraId="06E01730" w14:textId="77777777" w:rsidR="00D80056" w:rsidRPr="00EF1D0E" w:rsidRDefault="00D80056" w:rsidP="00D80056">
      <w:pPr>
        <w:ind w:left="360"/>
        <w:rPr>
          <w:rStyle w:val="HTMLTypewriter"/>
          <w:rFonts w:eastAsia="SimSun"/>
          <w:color w:val="000000"/>
          <w:sz w:val="16"/>
          <w:szCs w:val="16"/>
        </w:rPr>
      </w:pPr>
    </w:p>
    <w:p w14:paraId="5DE6487E" w14:textId="77777777" w:rsidR="00D80056" w:rsidRPr="00DB36DE" w:rsidRDefault="00D80056" w:rsidP="00D80056">
      <w:pPr>
        <w:ind w:left="360"/>
        <w:rPr>
          <w:rStyle w:val="HTMLTypewriter"/>
          <w:rFonts w:eastAsia="SimSun"/>
          <w:b/>
          <w:bCs/>
          <w:color w:val="000000"/>
          <w:sz w:val="22"/>
          <w:szCs w:val="22"/>
        </w:rPr>
      </w:pPr>
      <w:r w:rsidRPr="00DB36DE">
        <w:rPr>
          <w:rStyle w:val="HTMLTypewriter"/>
          <w:rFonts w:eastAsia="SimSun"/>
          <w:b/>
          <w:bCs/>
          <w:color w:val="000000"/>
          <w:sz w:val="22"/>
          <w:szCs w:val="22"/>
        </w:rPr>
        <w:t xml:space="preserve">  x=1:.1:30; </w:t>
      </w:r>
    </w:p>
    <w:p w14:paraId="6677E6DF" w14:textId="77777777" w:rsidR="00D80056" w:rsidRPr="00DB36DE" w:rsidRDefault="00D80056" w:rsidP="00D80056">
      <w:pPr>
        <w:ind w:left="360"/>
        <w:rPr>
          <w:rStyle w:val="HTMLTypewriter"/>
          <w:rFonts w:eastAsia="SimSun"/>
          <w:b/>
          <w:bCs/>
          <w:color w:val="000000"/>
          <w:sz w:val="22"/>
          <w:szCs w:val="22"/>
        </w:rPr>
      </w:pPr>
      <w:r w:rsidRPr="00DB36DE">
        <w:rPr>
          <w:rStyle w:val="HTMLTypewriter"/>
          <w:rFonts w:eastAsia="SimSun"/>
          <w:b/>
          <w:bCs/>
          <w:color w:val="000000"/>
          <w:sz w:val="22"/>
          <w:szCs w:val="22"/>
        </w:rPr>
        <w:t xml:space="preserve">  y=modelpeaks2(x,[4 4],[1 1],[10 20],[5 5],[1 10]); </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 xml:space="preserve">  [FitResults,FitError] = peakfit([</w:t>
      </w:r>
      <w:proofErr w:type="spellStart"/>
      <w:r w:rsidRPr="00DB36DE">
        <w:rPr>
          <w:rStyle w:val="HTMLTypewriter"/>
          <w:rFonts w:eastAsia="SimSun"/>
          <w:b/>
          <w:bCs/>
          <w:color w:val="000000"/>
          <w:sz w:val="22"/>
          <w:szCs w:val="22"/>
        </w:rPr>
        <w:t>x;y</w:t>
      </w:r>
      <w:proofErr w:type="spellEnd"/>
      <w:r w:rsidRPr="00DB36DE">
        <w:rPr>
          <w:rStyle w:val="HTMLTypewriter"/>
          <w:rFonts w:eastAsia="SimSun"/>
          <w:b/>
          <w:bCs/>
          <w:color w:val="000000"/>
          <w:sz w:val="22"/>
          <w:szCs w:val="22"/>
        </w:rPr>
        <w:t>],0,0,2,32,0,5)</w:t>
      </w:r>
    </w:p>
    <w:p w14:paraId="20E0DA1F" w14:textId="77777777" w:rsidR="00D80056" w:rsidRDefault="00D80056" w:rsidP="00D80056">
      <w:pPr>
        <w:ind w:left="360"/>
        <w:rPr>
          <w:rStyle w:val="HTMLTypewriter"/>
          <w:rFonts w:eastAsia="SimSun"/>
          <w:color w:val="000000"/>
        </w:rPr>
      </w:pPr>
      <w:r w:rsidRPr="00EF1D0E">
        <w:rPr>
          <w:color w:val="000000"/>
          <w:sz w:val="16"/>
          <w:szCs w:val="16"/>
        </w:rPr>
        <w:br/>
      </w:r>
      <w:r w:rsidRPr="00640854">
        <w:rPr>
          <w:color w:val="000000"/>
        </w:rPr>
        <w:t> d. </w:t>
      </w:r>
      <w:r w:rsidRPr="00640854">
        <w:rPr>
          <w:b/>
          <w:bCs/>
          <w:color w:val="000000"/>
        </w:rPr>
        <w:t>Gaussian/Lorentzian blend</w:t>
      </w:r>
      <w:r w:rsidRPr="00640854">
        <w:rPr>
          <w:color w:val="000000"/>
        </w:rPr>
        <w:t> (shape 33):</w:t>
      </w:r>
      <w:r w:rsidRPr="00640854">
        <w:rPr>
          <w:rStyle w:val="HTMLTypewriter"/>
          <w:rFonts w:eastAsia="SimSun"/>
          <w:color w:val="000000"/>
        </w:rPr>
        <w:t> </w:t>
      </w:r>
    </w:p>
    <w:p w14:paraId="6D1C9A52" w14:textId="77777777" w:rsidR="00D80056" w:rsidRPr="00EF1D0E" w:rsidRDefault="00D80056" w:rsidP="00D80056">
      <w:pPr>
        <w:ind w:left="360"/>
        <w:rPr>
          <w:rStyle w:val="HTMLTypewriter"/>
          <w:rFonts w:eastAsia="SimSun"/>
          <w:color w:val="000000"/>
          <w:sz w:val="16"/>
          <w:szCs w:val="16"/>
        </w:rPr>
      </w:pPr>
    </w:p>
    <w:p w14:paraId="7D592B6E" w14:textId="77777777" w:rsidR="00D80056" w:rsidRPr="00DB36DE" w:rsidRDefault="00D80056" w:rsidP="00D80056">
      <w:pPr>
        <w:ind w:left="360"/>
        <w:rPr>
          <w:rStyle w:val="HTMLTypewriter"/>
          <w:rFonts w:eastAsia="SimSun"/>
          <w:b/>
          <w:bCs/>
          <w:color w:val="000000"/>
          <w:sz w:val="22"/>
          <w:szCs w:val="22"/>
        </w:rPr>
      </w:pPr>
      <w:r w:rsidRPr="00DB36DE">
        <w:rPr>
          <w:rStyle w:val="HTMLTypewriter"/>
          <w:rFonts w:eastAsia="SimSun"/>
          <w:b/>
          <w:bCs/>
          <w:color w:val="000000"/>
          <w:sz w:val="22"/>
          <w:szCs w:val="22"/>
        </w:rPr>
        <w:t xml:space="preserve">  x=1:.1:30; 0</w:t>
      </w:r>
    </w:p>
    <w:p w14:paraId="60E40DAD" w14:textId="77777777" w:rsidR="00D80056" w:rsidRPr="00DB36DE" w:rsidRDefault="00D80056" w:rsidP="00D80056">
      <w:pPr>
        <w:ind w:left="360"/>
        <w:rPr>
          <w:rStyle w:val="HTMLTypewriter"/>
          <w:rFonts w:eastAsia="SimSun"/>
          <w:b/>
          <w:bCs/>
          <w:color w:val="000000"/>
        </w:rPr>
      </w:pPr>
      <w:r w:rsidRPr="00DB36DE">
        <w:rPr>
          <w:rStyle w:val="HTMLTypewriter"/>
          <w:rFonts w:eastAsia="SimSun"/>
          <w:b/>
          <w:bCs/>
          <w:color w:val="000000"/>
          <w:sz w:val="22"/>
          <w:szCs w:val="22"/>
        </w:rPr>
        <w:t xml:space="preserve">  y=modelpeaks2(x,[13 13],[1 1],[10 20],[3 3],[20 80]);</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 xml:space="preserve">  [FitResults,FitError]=peakfit([</w:t>
      </w:r>
      <w:proofErr w:type="spellStart"/>
      <w:r w:rsidRPr="00DB36DE">
        <w:rPr>
          <w:rStyle w:val="HTMLTypewriter"/>
          <w:rFonts w:eastAsia="SimSun"/>
          <w:b/>
          <w:bCs/>
          <w:color w:val="000000"/>
          <w:sz w:val="22"/>
          <w:szCs w:val="22"/>
        </w:rPr>
        <w:t>x;y</w:t>
      </w:r>
      <w:proofErr w:type="spellEnd"/>
      <w:r w:rsidRPr="00DB36DE">
        <w:rPr>
          <w:rStyle w:val="HTMLTypewriter"/>
          <w:rFonts w:eastAsia="SimSun"/>
          <w:b/>
          <w:bCs/>
          <w:color w:val="000000"/>
          <w:sz w:val="22"/>
          <w:szCs w:val="22"/>
        </w:rPr>
        <w:t>],0,0,2,33,0,5)</w:t>
      </w:r>
      <w:r w:rsidRPr="00DB36DE">
        <w:rPr>
          <w:rStyle w:val="HTMLTypewriter"/>
          <w:rFonts w:eastAsia="SimSun"/>
          <w:b/>
          <w:bCs/>
          <w:color w:val="000000"/>
        </w:rPr>
        <w:t> </w:t>
      </w:r>
    </w:p>
    <w:p w14:paraId="27ED8349" w14:textId="77777777" w:rsidR="00D80056" w:rsidRDefault="00D80056" w:rsidP="00D80056">
      <w:pPr>
        <w:rPr>
          <w:b/>
          <w:bCs/>
        </w:rPr>
      </w:pPr>
    </w:p>
    <w:p w14:paraId="5DD24E66" w14:textId="77777777" w:rsidR="00D80056" w:rsidRDefault="00D80056" w:rsidP="00D80056">
      <w:r w:rsidRPr="00640854">
        <w:rPr>
          <w:b/>
          <w:bCs/>
        </w:rPr>
        <w:t>Example 34: </w:t>
      </w:r>
      <w:r w:rsidRPr="00640854">
        <w:t xml:space="preserve">Using the built-in "sortrows" function to </w:t>
      </w:r>
      <w:proofErr w:type="gramStart"/>
      <w:r w:rsidRPr="00640854">
        <w:t>sort</w:t>
      </w:r>
      <w:proofErr w:type="gramEnd"/>
      <w:r w:rsidRPr="00640854">
        <w:t xml:space="preserve"> the FitResults table by peak position (column 2) or peak height (column 3).</w:t>
      </w:r>
    </w:p>
    <w:p w14:paraId="681698D0" w14:textId="77777777" w:rsidR="00D80056" w:rsidRPr="00DB36DE" w:rsidRDefault="00D80056" w:rsidP="00D80056">
      <w:pPr>
        <w:rPr>
          <w:rStyle w:val="HTMLTypewriter"/>
          <w:rFonts w:eastAsia="SimSun"/>
          <w:b/>
          <w:bCs/>
          <w:color w:val="000000"/>
          <w:sz w:val="22"/>
          <w:szCs w:val="22"/>
        </w:rPr>
      </w:pPr>
      <w:r w:rsidRPr="009A28ED">
        <w:rPr>
          <w:sz w:val="16"/>
          <w:szCs w:val="16"/>
        </w:rPr>
        <w:br/>
      </w:r>
      <w:r w:rsidRPr="00DB36DE">
        <w:rPr>
          <w:rStyle w:val="HTMLTypewriter"/>
          <w:rFonts w:eastAsia="SimSun"/>
          <w:b/>
          <w:bCs/>
          <w:color w:val="000000"/>
          <w:sz w:val="22"/>
          <w:szCs w:val="22"/>
        </w:rPr>
        <w:t xml:space="preserve"> &gt;&gt; x=[0:.005:1.2]; y=humps(x); </w:t>
      </w:r>
    </w:p>
    <w:p w14:paraId="45F143C5" w14:textId="77777777" w:rsidR="00D80056" w:rsidRPr="00DB36DE" w:rsidRDefault="00D80056" w:rsidP="00D80056">
      <w:pPr>
        <w:rPr>
          <w:rStyle w:val="HTMLTypewriter"/>
          <w:rFonts w:eastAsia="SimSun"/>
          <w:b/>
          <w:bCs/>
          <w:color w:val="000000"/>
          <w:sz w:val="16"/>
          <w:szCs w:val="16"/>
        </w:rPr>
      </w:pPr>
      <w:r w:rsidRPr="00DB36DE">
        <w:rPr>
          <w:rStyle w:val="HTMLTypewriter"/>
          <w:rFonts w:eastAsia="SimSun"/>
          <w:b/>
          <w:bCs/>
          <w:color w:val="000000"/>
          <w:sz w:val="22"/>
          <w:szCs w:val="22"/>
        </w:rPr>
        <w:t xml:space="preserve"> &gt;&gt; FitResults,FitError]=peakfit([x' y'],0,0,3,1)</w:t>
      </w:r>
      <w:r w:rsidRPr="00DB36DE">
        <w:rPr>
          <w:rFonts w:ascii="Courier New" w:hAnsi="Courier New" w:cs="Courier New"/>
          <w:b/>
          <w:bCs/>
          <w:sz w:val="22"/>
          <w:szCs w:val="22"/>
        </w:rPr>
        <w:br/>
      </w:r>
      <w:r w:rsidRPr="00DB36DE">
        <w:rPr>
          <w:rStyle w:val="HTMLTypewriter"/>
          <w:rFonts w:eastAsia="SimSun"/>
          <w:b/>
          <w:bCs/>
          <w:color w:val="000000"/>
          <w:sz w:val="22"/>
          <w:szCs w:val="22"/>
        </w:rPr>
        <w:t> &gt;&gt; sortrows(FitResults,2)</w:t>
      </w:r>
    </w:p>
    <w:p w14:paraId="4ACCF673" w14:textId="45CF4C2D" w:rsidR="00D80056" w:rsidRPr="00AA18DB" w:rsidRDefault="00D80056" w:rsidP="00D80056">
      <w:pPr>
        <w:rPr>
          <w:b/>
          <w:bCs/>
        </w:rPr>
      </w:pPr>
      <w:r w:rsidRPr="00DB36DE">
        <w:rPr>
          <w:rStyle w:val="HTMLTypewriter"/>
          <w:rFonts w:eastAsia="SimSun"/>
          <w:b/>
          <w:bCs/>
          <w:color w:val="000000"/>
          <w:sz w:val="22"/>
          <w:szCs w:val="22"/>
        </w:rPr>
        <w:t>ans =</w:t>
      </w:r>
      <w:r w:rsidRPr="00DB36DE">
        <w:rPr>
          <w:rFonts w:ascii="Courier New" w:hAnsi="Courier New" w:cs="Courier New"/>
          <w:b/>
          <w:bCs/>
          <w:sz w:val="22"/>
          <w:szCs w:val="22"/>
        </w:rPr>
        <w:br/>
      </w:r>
      <w:r w:rsidRPr="00DB36DE">
        <w:rPr>
          <w:rStyle w:val="HTMLTypewriter"/>
          <w:rFonts w:eastAsia="SimSun"/>
          <w:b/>
          <w:bCs/>
          <w:color w:val="000000"/>
          <w:sz w:val="22"/>
          <w:szCs w:val="22"/>
        </w:rPr>
        <w:t>            2      0.29898       56.463      0.14242       8.5601</w:t>
      </w:r>
      <w:r w:rsidRPr="00DB36DE">
        <w:rPr>
          <w:rFonts w:ascii="Courier New" w:hAnsi="Courier New" w:cs="Courier New"/>
          <w:b/>
          <w:bCs/>
          <w:sz w:val="22"/>
          <w:szCs w:val="22"/>
        </w:rPr>
        <w:br/>
      </w:r>
      <w:r w:rsidRPr="00DB36DE">
        <w:rPr>
          <w:rStyle w:val="HTMLTypewriter"/>
          <w:rFonts w:eastAsia="SimSun"/>
          <w:b/>
          <w:bCs/>
          <w:color w:val="000000"/>
          <w:sz w:val="22"/>
          <w:szCs w:val="22"/>
        </w:rPr>
        <w:t>            1      0.30935       39.216      0.36407       14.853</w:t>
      </w:r>
      <w:r w:rsidRPr="00DB36DE">
        <w:rPr>
          <w:rFonts w:ascii="Courier New" w:hAnsi="Courier New" w:cs="Courier New"/>
          <w:b/>
          <w:bCs/>
          <w:sz w:val="22"/>
          <w:szCs w:val="22"/>
        </w:rPr>
        <w:br/>
      </w:r>
      <w:r w:rsidRPr="00DB36DE">
        <w:rPr>
          <w:rStyle w:val="HTMLTypewriter"/>
          <w:rFonts w:eastAsia="SimSun"/>
          <w:b/>
          <w:bCs/>
          <w:color w:val="000000"/>
          <w:sz w:val="22"/>
          <w:szCs w:val="22"/>
        </w:rPr>
        <w:t>            3      0.88381       21.104      0.37227       8.1728</w:t>
      </w:r>
      <w:r w:rsidRPr="00DB36DE">
        <w:rPr>
          <w:rFonts w:ascii="Courier New" w:hAnsi="Courier New" w:cs="Courier New"/>
          <w:b/>
          <w:bCs/>
          <w:sz w:val="22"/>
          <w:szCs w:val="22"/>
        </w:rPr>
        <w:br/>
      </w:r>
      <w:r w:rsidRPr="00DB36DE">
        <w:rPr>
          <w:rStyle w:val="HTMLTypewriter"/>
          <w:rFonts w:eastAsia="SimSun"/>
          <w:b/>
          <w:bCs/>
          <w:color w:val="000000"/>
          <w:sz w:val="22"/>
          <w:szCs w:val="22"/>
        </w:rPr>
        <w:t>&gt;&gt; sortrows(FitResults,3)</w:t>
      </w:r>
      <w:r w:rsidRPr="00DB36DE">
        <w:rPr>
          <w:rFonts w:ascii="Courier New" w:hAnsi="Courier New" w:cs="Courier New"/>
          <w:b/>
          <w:bCs/>
          <w:sz w:val="22"/>
          <w:szCs w:val="22"/>
        </w:rPr>
        <w:br/>
      </w:r>
      <w:r w:rsidRPr="00DB36DE">
        <w:rPr>
          <w:rStyle w:val="HTMLTypewriter"/>
          <w:rFonts w:eastAsia="SimSun"/>
          <w:b/>
          <w:bCs/>
          <w:color w:val="000000"/>
          <w:sz w:val="22"/>
          <w:szCs w:val="22"/>
        </w:rPr>
        <w:t>ans =</w:t>
      </w:r>
      <w:r w:rsidRPr="00DB36DE">
        <w:rPr>
          <w:rFonts w:ascii="Courier New" w:hAnsi="Courier New" w:cs="Courier New"/>
          <w:b/>
          <w:bCs/>
          <w:sz w:val="22"/>
          <w:szCs w:val="22"/>
        </w:rPr>
        <w:br/>
      </w:r>
      <w:r w:rsidRPr="00DB36DE">
        <w:rPr>
          <w:rStyle w:val="HTMLTypewriter"/>
          <w:rFonts w:eastAsia="SimSun"/>
          <w:b/>
          <w:bCs/>
          <w:color w:val="000000"/>
          <w:sz w:val="22"/>
          <w:szCs w:val="22"/>
        </w:rPr>
        <w:t>            3      0.88381       21.104      0.37227       8.1728</w:t>
      </w:r>
      <w:r w:rsidRPr="00DB36DE">
        <w:rPr>
          <w:rFonts w:ascii="Courier New" w:hAnsi="Courier New" w:cs="Courier New"/>
          <w:b/>
          <w:bCs/>
          <w:sz w:val="22"/>
          <w:szCs w:val="22"/>
        </w:rPr>
        <w:br/>
      </w:r>
      <w:r w:rsidRPr="00DB36DE">
        <w:rPr>
          <w:rStyle w:val="HTMLTypewriter"/>
          <w:rFonts w:eastAsia="SimSun"/>
          <w:b/>
          <w:bCs/>
          <w:color w:val="000000"/>
          <w:sz w:val="22"/>
          <w:szCs w:val="22"/>
        </w:rPr>
        <w:t>            1      0.30935       39.216      0.36407       14.853</w:t>
      </w:r>
      <w:r w:rsidRPr="00DB36DE">
        <w:rPr>
          <w:rFonts w:ascii="Courier New" w:hAnsi="Courier New" w:cs="Courier New"/>
          <w:b/>
          <w:bCs/>
          <w:sz w:val="22"/>
          <w:szCs w:val="22"/>
        </w:rPr>
        <w:br/>
      </w:r>
      <w:r w:rsidRPr="00DB36DE">
        <w:rPr>
          <w:rStyle w:val="HTMLTypewriter"/>
          <w:rFonts w:eastAsia="SimSun"/>
          <w:b/>
          <w:bCs/>
          <w:color w:val="000000"/>
          <w:sz w:val="22"/>
          <w:szCs w:val="22"/>
        </w:rPr>
        <w:t>            2      0.29898       56.463      0.14242       8.5601</w:t>
      </w:r>
      <w:r>
        <w:rPr>
          <w:rStyle w:val="HTMLTypewriter"/>
          <w:rFonts w:eastAsia="SimSun"/>
          <w:color w:val="000000"/>
          <w:sz w:val="22"/>
          <w:szCs w:val="22"/>
        </w:rPr>
        <w:br/>
      </w:r>
      <w:r>
        <w:rPr>
          <w:b/>
          <w:bCs/>
        </w:rPr>
        <w:lastRenderedPageBreak/>
        <w:t xml:space="preserve">Example 35: </w:t>
      </w:r>
      <w:bookmarkStart w:id="1111" w:name="Example35"/>
      <w:bookmarkEnd w:id="1111"/>
      <w:r w:rsidRPr="00640854">
        <w:t>Version 7.6 or later. Using the fixed-width Gaussian/Lorentzian blend (shape 35).</w:t>
      </w:r>
      <w:r>
        <w:br/>
      </w:r>
    </w:p>
    <w:p w14:paraId="341787D9" w14:textId="77777777" w:rsidR="00D80056" w:rsidRPr="00DB36DE" w:rsidRDefault="00D80056" w:rsidP="00D80056">
      <w:pPr>
        <w:rPr>
          <w:b/>
          <w:bCs/>
          <w:sz w:val="22"/>
          <w:szCs w:val="22"/>
        </w:rPr>
      </w:pPr>
      <w:r w:rsidRPr="00DB36DE">
        <w:rPr>
          <w:rStyle w:val="HTMLTypewriter"/>
          <w:rFonts w:eastAsia="SimSun"/>
          <w:b/>
          <w:bCs/>
          <w:color w:val="000000"/>
        </w:rPr>
        <w:t>  </w:t>
      </w:r>
      <w:r w:rsidRPr="00DB36DE">
        <w:rPr>
          <w:rStyle w:val="HTMLTypewriter"/>
          <w:rFonts w:eastAsia="SimSun"/>
          <w:b/>
          <w:bCs/>
          <w:color w:val="000000"/>
          <w:sz w:val="22"/>
          <w:szCs w:val="22"/>
        </w:rPr>
        <w:t>&gt;&gt; x=0:.1:10; y=GL(x,4,3,50)+.5*GL(x,6,3,50) + .1*randn(size(x));</w:t>
      </w:r>
      <w:r w:rsidRPr="00DB36DE">
        <w:rPr>
          <w:b/>
          <w:bCs/>
          <w:sz w:val="22"/>
          <w:szCs w:val="22"/>
        </w:rPr>
        <w:br/>
      </w:r>
      <w:r w:rsidRPr="00DB36DE">
        <w:rPr>
          <w:rStyle w:val="HTMLTypewriter"/>
          <w:rFonts w:eastAsia="SimSun"/>
          <w:b/>
          <w:bCs/>
          <w:color w:val="000000"/>
          <w:sz w:val="22"/>
          <w:szCs w:val="22"/>
        </w:rPr>
        <w:t>  &gt;&gt; [FitResults,FitError]=peakfit([</w:t>
      </w:r>
      <w:proofErr w:type="spellStart"/>
      <w:r w:rsidRPr="00DB36DE">
        <w:rPr>
          <w:rStyle w:val="HTMLTypewriter"/>
          <w:rFonts w:eastAsia="SimSun"/>
          <w:b/>
          <w:bCs/>
          <w:color w:val="000000"/>
          <w:sz w:val="22"/>
          <w:szCs w:val="22"/>
        </w:rPr>
        <w:t>x;y</w:t>
      </w:r>
      <w:proofErr w:type="spellEnd"/>
      <w:r w:rsidRPr="00DB36DE">
        <w:rPr>
          <w:rStyle w:val="HTMLTypewriter"/>
          <w:rFonts w:eastAsia="SimSun"/>
          <w:b/>
          <w:bCs/>
          <w:color w:val="000000"/>
          <w:sz w:val="22"/>
          <w:szCs w:val="22"/>
        </w:rPr>
        <w:t>],0,0,2,35,50,1,0,0,[3 3])</w:t>
      </w:r>
    </w:p>
    <w:p w14:paraId="05C36328" w14:textId="77777777" w:rsidR="00D80056" w:rsidRPr="009A28ED" w:rsidRDefault="00D80056" w:rsidP="00D80056">
      <w:pPr>
        <w:rPr>
          <w:sz w:val="16"/>
          <w:szCs w:val="16"/>
        </w:rPr>
      </w:pPr>
      <w:r w:rsidRPr="00DB36DE">
        <w:rPr>
          <w:rStyle w:val="HTMLTypewriter"/>
          <w:rFonts w:eastAsia="SimSun"/>
          <w:b/>
          <w:bCs/>
          <w:color w:val="3333FF"/>
          <w:sz w:val="22"/>
          <w:szCs w:val="22"/>
        </w:rPr>
        <w:t>      peak     position      height      width       area</w:t>
      </w:r>
      <w:r w:rsidRPr="00DB36DE">
        <w:rPr>
          <w:b/>
          <w:bCs/>
          <w:sz w:val="22"/>
          <w:szCs w:val="22"/>
        </w:rPr>
        <w:br/>
      </w:r>
      <w:r w:rsidRPr="00DB36DE">
        <w:rPr>
          <w:rStyle w:val="HTMLTypewriter"/>
          <w:rFonts w:eastAsia="SimSun"/>
          <w:b/>
          <w:bCs/>
          <w:color w:val="000000"/>
          <w:sz w:val="22"/>
          <w:szCs w:val="22"/>
        </w:rPr>
        <w:t>       1       3.9527       1.0048          3       3.5138</w:t>
      </w:r>
      <w:r w:rsidRPr="00DB36DE">
        <w:rPr>
          <w:b/>
          <w:bCs/>
          <w:sz w:val="22"/>
          <w:szCs w:val="22"/>
        </w:rPr>
        <w:br/>
      </w:r>
      <w:r w:rsidRPr="00DB36DE">
        <w:rPr>
          <w:rStyle w:val="HTMLTypewriter"/>
          <w:rFonts w:eastAsia="SimSun"/>
          <w:b/>
          <w:bCs/>
          <w:color w:val="000000"/>
          <w:sz w:val="22"/>
          <w:szCs w:val="22"/>
        </w:rPr>
        <w:t>       2       6.1007       0.5008          3       1.7502</w:t>
      </w:r>
      <w:r w:rsidRPr="00DB36DE">
        <w:rPr>
          <w:b/>
          <w:bCs/>
          <w:sz w:val="22"/>
          <w:szCs w:val="22"/>
        </w:rPr>
        <w:br/>
      </w:r>
      <w:r w:rsidRPr="00DB36DE">
        <w:rPr>
          <w:rStyle w:val="HTMLTypewriter"/>
          <w:rFonts w:eastAsia="SimSun"/>
          <w:b/>
          <w:bCs/>
          <w:color w:val="000000"/>
          <w:sz w:val="22"/>
          <w:szCs w:val="22"/>
        </w:rPr>
        <w:t>     GoodnessOfFit = 6.4783      0.95141</w:t>
      </w:r>
      <w:r>
        <w:br/>
      </w:r>
      <w:r w:rsidRPr="009A28ED">
        <w:rPr>
          <w:sz w:val="16"/>
          <w:szCs w:val="16"/>
        </w:rPr>
        <w:t xml:space="preserve">    </w:t>
      </w:r>
    </w:p>
    <w:p w14:paraId="33BFA869" w14:textId="77777777" w:rsidR="00D80056" w:rsidRPr="00FC782F" w:rsidRDefault="00D80056" w:rsidP="00D80056">
      <w:pPr>
        <w:spacing w:line="276" w:lineRule="auto"/>
        <w:rPr>
          <w:rStyle w:val="HTMLTypewriter"/>
          <w:rFonts w:eastAsia="SimSun"/>
          <w:color w:val="000000"/>
          <w:sz w:val="12"/>
          <w:szCs w:val="12"/>
        </w:rPr>
      </w:pPr>
      <w:r w:rsidRPr="00640854">
        <w:t xml:space="preserve">Compared to </w:t>
      </w:r>
      <w:r>
        <w:t>variable-width fit (shape 13), </w:t>
      </w:r>
      <w:r w:rsidRPr="00640854">
        <w:t>the fitting error is larger but nevertheless results are more accurate (when true peak width is known, width = [3 3])</w:t>
      </w:r>
      <w:r>
        <w:t xml:space="preserve">. </w:t>
      </w:r>
      <w:r w:rsidRPr="00640854">
        <w:rPr>
          <w:rFonts w:ascii="Courier New" w:hAnsi="Courier New" w:cs="Courier New"/>
        </w:rPr>
        <w:br/>
      </w:r>
      <w:r w:rsidRPr="00FC782F">
        <w:rPr>
          <w:rStyle w:val="HTMLTypewriter"/>
          <w:rFonts w:eastAsia="SimSun"/>
          <w:color w:val="000000"/>
          <w:sz w:val="12"/>
          <w:szCs w:val="12"/>
        </w:rPr>
        <w:t xml:space="preserve">   </w:t>
      </w:r>
    </w:p>
    <w:p w14:paraId="5AAC846F" w14:textId="77777777" w:rsidR="00D80056" w:rsidRPr="00DB36DE" w:rsidRDefault="00D80056" w:rsidP="00D80056">
      <w:pPr>
        <w:rPr>
          <w:b/>
          <w:bCs/>
          <w:sz w:val="16"/>
          <w:szCs w:val="16"/>
        </w:rPr>
      </w:pPr>
      <w:r w:rsidRPr="00DB36DE">
        <w:rPr>
          <w:rStyle w:val="HTMLTypewriter"/>
          <w:rFonts w:eastAsia="SimSun"/>
          <w:b/>
          <w:bCs/>
          <w:color w:val="000000"/>
          <w:sz w:val="22"/>
          <w:szCs w:val="22"/>
        </w:rPr>
        <w:t>&gt;&gt; [FitResults,GoodnessOfFit]= peakfit([</w:t>
      </w:r>
      <w:proofErr w:type="spellStart"/>
      <w:r w:rsidRPr="00DB36DE">
        <w:rPr>
          <w:rStyle w:val="HTMLTypewriter"/>
          <w:rFonts w:eastAsia="SimSun"/>
          <w:b/>
          <w:bCs/>
          <w:color w:val="000000"/>
          <w:sz w:val="22"/>
          <w:szCs w:val="22"/>
        </w:rPr>
        <w:t>x;y</w:t>
      </w:r>
      <w:proofErr w:type="spellEnd"/>
      <w:r w:rsidRPr="00DB36DE">
        <w:rPr>
          <w:rStyle w:val="HTMLTypewriter"/>
          <w:rFonts w:eastAsia="SimSun"/>
          <w:b/>
          <w:bCs/>
          <w:color w:val="000000"/>
          <w:sz w:val="22"/>
          <w:szCs w:val="22"/>
        </w:rPr>
        <w:t>],0,0,2,13,50,1)</w:t>
      </w:r>
      <w:r w:rsidRPr="00DB36DE">
        <w:rPr>
          <w:rFonts w:ascii="Courier New" w:hAnsi="Courier New" w:cs="Courier New"/>
          <w:b/>
          <w:bCs/>
          <w:sz w:val="22"/>
          <w:szCs w:val="22"/>
        </w:rPr>
        <w:br/>
      </w:r>
      <w:r w:rsidRPr="00DB36DE">
        <w:rPr>
          <w:rStyle w:val="HTMLTypewriter"/>
          <w:rFonts w:eastAsia="SimSun"/>
          <w:b/>
          <w:bCs/>
          <w:color w:val="000000"/>
          <w:sz w:val="22"/>
          <w:szCs w:val="22"/>
        </w:rPr>
        <w:t>          1       4.0632       1.0545       3.2182       3.9242</w:t>
      </w:r>
      <w:r w:rsidRPr="00DB36DE">
        <w:rPr>
          <w:rFonts w:ascii="Courier New" w:hAnsi="Courier New" w:cs="Courier New"/>
          <w:b/>
          <w:bCs/>
          <w:sz w:val="22"/>
          <w:szCs w:val="22"/>
        </w:rPr>
        <w:br/>
      </w:r>
      <w:r w:rsidRPr="00DB36DE">
        <w:rPr>
          <w:rStyle w:val="HTMLTypewriter"/>
          <w:rFonts w:eastAsia="SimSun"/>
          <w:b/>
          <w:bCs/>
          <w:color w:val="000000"/>
          <w:sz w:val="22"/>
          <w:szCs w:val="22"/>
        </w:rPr>
        <w:t>          2       6.2736      0.41234       2.8114       1.3585</w:t>
      </w:r>
      <w:r w:rsidRPr="00DB36DE">
        <w:rPr>
          <w:rFonts w:ascii="Courier New" w:hAnsi="Courier New" w:cs="Courier New"/>
          <w:b/>
          <w:bCs/>
          <w:sz w:val="22"/>
          <w:szCs w:val="22"/>
        </w:rPr>
        <w:br/>
      </w:r>
      <w:r w:rsidRPr="00DB36DE">
        <w:rPr>
          <w:rStyle w:val="HTMLTypewriter"/>
          <w:rFonts w:eastAsia="SimSun"/>
          <w:b/>
          <w:bCs/>
          <w:color w:val="000000"/>
          <w:sz w:val="22"/>
          <w:szCs w:val="22"/>
        </w:rPr>
        <w:t>  GoodnessOfFit = 6.4311      0.95211</w:t>
      </w:r>
      <w:r w:rsidRPr="00DB36DE">
        <w:rPr>
          <w:rStyle w:val="HTMLTypewriter"/>
          <w:rFonts w:eastAsia="SimSun"/>
          <w:b/>
          <w:bCs/>
          <w:color w:val="000000"/>
          <w:sz w:val="22"/>
          <w:szCs w:val="22"/>
        </w:rPr>
        <w:br/>
      </w:r>
    </w:p>
    <w:p w14:paraId="27616A52" w14:textId="77777777" w:rsidR="00D80056" w:rsidRPr="00C3779C" w:rsidRDefault="00D80056" w:rsidP="00D80056">
      <w:pPr>
        <w:rPr>
          <w:rStyle w:val="HTMLTypewriter"/>
          <w:rFonts w:eastAsia="SimSun"/>
          <w:color w:val="000000"/>
          <w:sz w:val="16"/>
          <w:szCs w:val="16"/>
        </w:rPr>
      </w:pPr>
      <w:r w:rsidRPr="00640854">
        <w:rPr>
          <w:b/>
          <w:bCs/>
        </w:rPr>
        <w:t>Note:</w:t>
      </w:r>
      <w:r w:rsidRPr="00640854">
        <w:t> to display the FitResults table with column labels, call peakfit.m with output arguments [FitResults...] and type :</w:t>
      </w:r>
      <w:r w:rsidRPr="00640854">
        <w:rPr>
          <w:rStyle w:val="HTMLTypewriter"/>
          <w:rFonts w:eastAsia="SimSun"/>
          <w:color w:val="000000"/>
        </w:rPr>
        <w:t> </w:t>
      </w:r>
      <w:r w:rsidRPr="00640854">
        <w:br/>
      </w:r>
    </w:p>
    <w:p w14:paraId="5F389704" w14:textId="77777777" w:rsidR="00D80056" w:rsidRPr="00DB36DE" w:rsidRDefault="00D80056" w:rsidP="00D80056">
      <w:pPr>
        <w:rPr>
          <w:b/>
          <w:bCs/>
          <w:sz w:val="22"/>
          <w:szCs w:val="22"/>
        </w:rPr>
      </w:pPr>
      <w:r w:rsidRPr="00DB36DE">
        <w:rPr>
          <w:rStyle w:val="HTMLTypewriter"/>
          <w:rFonts w:eastAsia="SimSun"/>
          <w:b/>
          <w:bCs/>
          <w:color w:val="000000"/>
          <w:sz w:val="22"/>
          <w:szCs w:val="22"/>
        </w:rPr>
        <w:t>disp('      Peak number  Position      Height      Width       Peak area');disp(FitResults)</w:t>
      </w:r>
    </w:p>
    <w:p w14:paraId="19065C62" w14:textId="77777777" w:rsidR="00D80056" w:rsidRPr="002E4246" w:rsidRDefault="00D80056" w:rsidP="00D80056">
      <w:pPr>
        <w:rPr>
          <w:b/>
          <w:bCs/>
          <w:color w:val="000000"/>
          <w:sz w:val="16"/>
          <w:szCs w:val="16"/>
        </w:rPr>
      </w:pPr>
    </w:p>
    <w:p w14:paraId="2412CC9B" w14:textId="77777777" w:rsidR="00D80056" w:rsidRPr="009A28ED" w:rsidRDefault="00D80056" w:rsidP="00D80056">
      <w:pPr>
        <w:rPr>
          <w:rStyle w:val="HTMLTypewriter"/>
          <w:rFonts w:eastAsia="SimSun"/>
          <w:color w:val="000000"/>
          <w:sz w:val="16"/>
          <w:szCs w:val="16"/>
        </w:rPr>
      </w:pPr>
      <w:r w:rsidRPr="00640854">
        <w:rPr>
          <w:b/>
          <w:bCs/>
          <w:color w:val="000000"/>
        </w:rPr>
        <w:t>Example 36:</w:t>
      </w:r>
      <w:r w:rsidRPr="00640854">
        <w:rPr>
          <w:color w:val="000000"/>
          <w:shd w:val="clear" w:color="auto" w:fill="FFFFFF"/>
        </w:rPr>
        <w:t> Variable exponent</w:t>
      </w:r>
      <w:r>
        <w:rPr>
          <w:color w:val="000000"/>
          <w:shd w:val="clear" w:color="auto" w:fill="FFFFFF"/>
        </w:rPr>
        <w:t xml:space="preserve"> </w:t>
      </w:r>
      <w:r w:rsidRPr="00640854">
        <w:rPr>
          <w:color w:val="000000"/>
          <w:shd w:val="clear" w:color="auto" w:fill="FFFFFF"/>
        </w:rPr>
        <w:t>broadened Lorentzian function, shape 38. (Version 7.7 and above only). FitResults has an added 6th column for the measured time constant.</w:t>
      </w:r>
      <w:r>
        <w:rPr>
          <w:color w:val="000000"/>
          <w:shd w:val="clear" w:color="auto" w:fill="FFFFFF"/>
        </w:rPr>
        <w:br/>
      </w:r>
      <w:r w:rsidRPr="009A28ED">
        <w:rPr>
          <w:color w:val="FF0000"/>
          <w:sz w:val="16"/>
          <w:szCs w:val="16"/>
        </w:rPr>
        <w:br/>
      </w:r>
      <w:r w:rsidRPr="00DB36DE">
        <w:rPr>
          <w:rStyle w:val="HTMLTypewriter"/>
          <w:rFonts w:eastAsia="SimSun"/>
          <w:b/>
          <w:bCs/>
          <w:color w:val="000000"/>
          <w:sz w:val="22"/>
          <w:szCs w:val="22"/>
        </w:rPr>
        <w:t>  &gt;&gt; x=[1:100]';</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  &gt;&gt; y=explorentzian(x',40,5,-10)+.01*randn(size(x));</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  &gt;&gt; peakfit([x y],0,0,1,38,0,10)</w:t>
      </w:r>
      <w:r w:rsidRPr="00DB36DE">
        <w:rPr>
          <w:rFonts w:ascii="Courier New" w:hAnsi="Courier New" w:cs="Courier New"/>
          <w:b/>
          <w:bCs/>
          <w:color w:val="000000"/>
        </w:rPr>
        <w:br/>
      </w:r>
      <w:r w:rsidRPr="002E4246">
        <w:rPr>
          <w:rFonts w:ascii="Courier New" w:hAnsi="Courier New" w:cs="Courier New"/>
          <w:color w:val="000000"/>
          <w:sz w:val="16"/>
          <w:szCs w:val="16"/>
        </w:rPr>
        <w:br/>
      </w:r>
      <w:r w:rsidRPr="00640854">
        <w:rPr>
          <w:b/>
          <w:bCs/>
          <w:color w:val="000000"/>
        </w:rPr>
        <w:t>Example 37:</w:t>
      </w:r>
      <w:r w:rsidRPr="00640854">
        <w:rPr>
          <w:color w:val="000000"/>
          <w:shd w:val="clear" w:color="auto" w:fill="FFFFFF"/>
        </w:rPr>
        <w:t> 3-parameter logistic (Gompertz), shape 43. (Version 7.9 and above only). Parameters labeled Bo, Kh, and L. FitResults extended to 6 columns.</w:t>
      </w:r>
      <w:r w:rsidRPr="00640854">
        <w:rPr>
          <w:color w:val="000000"/>
        </w:rPr>
        <w:br/>
      </w:r>
    </w:p>
    <w:p w14:paraId="00402836" w14:textId="77777777" w:rsidR="00D80056" w:rsidRPr="00DB36DE" w:rsidRDefault="00D80056" w:rsidP="00D80056">
      <w:pPr>
        <w:rPr>
          <w:rStyle w:val="HTMLTypewriter"/>
          <w:rFonts w:eastAsia="SimSun"/>
          <w:b/>
          <w:bCs/>
          <w:color w:val="000000"/>
          <w:sz w:val="22"/>
          <w:szCs w:val="22"/>
        </w:rPr>
      </w:pPr>
      <w:r w:rsidRPr="00DB36DE">
        <w:rPr>
          <w:rStyle w:val="HTMLTypewriter"/>
          <w:rFonts w:eastAsia="SimSun"/>
          <w:b/>
          <w:bCs/>
          <w:color w:val="000000"/>
          <w:sz w:val="22"/>
          <w:szCs w:val="22"/>
        </w:rPr>
        <w:t>&gt;&gt; t=0:.1:10;</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&gt;&gt; Bo=6;Kh=3;L=4;</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&gt;&gt; y=Bo*exp(-exp((Kh*exp(1)/Bo)*(L-t)+1))+.1.*randn(size(t));</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&gt;&gt; [FitResults,GOF]=peakfit([</w:t>
      </w:r>
      <w:proofErr w:type="spellStart"/>
      <w:r w:rsidRPr="00DB36DE">
        <w:rPr>
          <w:rStyle w:val="HTMLTypewriter"/>
          <w:rFonts w:eastAsia="SimSun"/>
          <w:b/>
          <w:bCs/>
          <w:color w:val="000000"/>
          <w:sz w:val="22"/>
          <w:szCs w:val="22"/>
        </w:rPr>
        <w:t>t;y</w:t>
      </w:r>
      <w:proofErr w:type="spellEnd"/>
      <w:r w:rsidRPr="00DB36DE">
        <w:rPr>
          <w:rStyle w:val="HTMLTypewriter"/>
          <w:rFonts w:eastAsia="SimSun"/>
          <w:b/>
          <w:bCs/>
          <w:color w:val="000000"/>
          <w:sz w:val="22"/>
          <w:szCs w:val="22"/>
        </w:rPr>
        <w:t>],0,0,1,43)</w:t>
      </w:r>
    </w:p>
    <w:p w14:paraId="38534130" w14:textId="77777777" w:rsidR="00D80056" w:rsidRPr="002E4246" w:rsidRDefault="00D80056" w:rsidP="00D80056">
      <w:pPr>
        <w:spacing w:line="276" w:lineRule="auto"/>
        <w:rPr>
          <w:sz w:val="16"/>
          <w:szCs w:val="16"/>
        </w:rPr>
      </w:pPr>
    </w:p>
    <w:p w14:paraId="6CF8904C" w14:textId="68F93B8F" w:rsidR="00D80056" w:rsidRDefault="00D80056" w:rsidP="00D80056">
      <w:pPr>
        <w:spacing w:line="276" w:lineRule="auto"/>
        <w:rPr>
          <w:rStyle w:val="HTMLTypewriter"/>
          <w:rFonts w:eastAsia="SimSun"/>
          <w:color w:val="000000"/>
        </w:rPr>
      </w:pPr>
      <w:bookmarkStart w:id="1112" w:name="example38"/>
      <w:r w:rsidRPr="00D25DAC">
        <w:rPr>
          <w:rFonts w:ascii="Courier New" w:hAnsi="Courier New" w:cs="Courier New"/>
          <w:noProof/>
          <w:color w:val="000000"/>
          <w:sz w:val="22"/>
          <w:szCs w:val="22"/>
          <w:lang w:eastAsia="en-US" w:bidi="ar-SA"/>
        </w:rPr>
        <w:drawing>
          <wp:anchor distT="0" distB="0" distL="0" distR="0" simplePos="0" relativeHeight="251744256" behindDoc="0" locked="0" layoutInCell="1" allowOverlap="0" wp14:anchorId="614A3696" wp14:editId="771D06EF">
            <wp:simplePos x="0" y="0"/>
            <wp:positionH relativeFrom="margin">
              <wp:align>right</wp:align>
            </wp:positionH>
            <wp:positionV relativeFrom="paragraph">
              <wp:posOffset>7620</wp:posOffset>
            </wp:positionV>
            <wp:extent cx="3019425" cy="2717800"/>
            <wp:effectExtent l="19050" t="19050" r="9525" b="6350"/>
            <wp:wrapSquare wrapText="bothSides"/>
            <wp:docPr id="304" name="Picture 304" descr="https://terpconnect.umd.edu/~toh/spectrum/Example38.png">
              <a:hlinkClick xmlns:a="http://schemas.openxmlformats.org/drawingml/2006/main" r:id="rId30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terpconnect.umd.edu/~toh/spectrum/Example38.png">
                      <a:hlinkClick r:id="rId3080"/>
                    </pic:cNvPr>
                    <pic:cNvPicPr>
                      <a:picLocks noChangeAspect="1" noChangeArrowheads="1"/>
                    </pic:cNvPicPr>
                  </pic:nvPicPr>
                  <pic:blipFill>
                    <a:blip r:embed="rId3081">
                      <a:extLst>
                        <a:ext uri="{28A0092B-C50C-407E-A947-70E740481C1C}">
                          <a14:useLocalDpi xmlns:a14="http://schemas.microsoft.com/office/drawing/2010/main" val="0"/>
                        </a:ext>
                      </a:extLst>
                    </a:blip>
                    <a:srcRect/>
                    <a:stretch>
                      <a:fillRect/>
                    </a:stretch>
                  </pic:blipFill>
                  <pic:spPr bwMode="auto">
                    <a:xfrm>
                      <a:off x="0" y="0"/>
                      <a:ext cx="3019425" cy="27178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640854">
        <w:rPr>
          <w:b/>
          <w:bCs/>
          <w:color w:val="000000"/>
        </w:rPr>
        <w:t>Example 38</w:t>
      </w:r>
      <w:bookmarkEnd w:id="1112"/>
      <w:r w:rsidRPr="00640854">
        <w:rPr>
          <w:b/>
          <w:bCs/>
          <w:color w:val="000000"/>
        </w:rPr>
        <w:t>:</w:t>
      </w:r>
      <w:r>
        <w:rPr>
          <w:color w:val="000000"/>
          <w:shd w:val="clear" w:color="auto" w:fill="FFFFFF"/>
        </w:rPr>
        <w:t xml:space="preserve"> Shape 46, 'quadslope'. </w:t>
      </w:r>
      <w:r w:rsidRPr="00640854">
        <w:rPr>
          <w:color w:val="000000"/>
          <w:shd w:val="clear" w:color="auto" w:fill="FFFFFF"/>
        </w:rPr>
        <w:t>Two overlapping Gaussians (position=9,11</w:t>
      </w:r>
      <w:r w:rsidR="00902F76">
        <w:rPr>
          <w:color w:val="000000"/>
          <w:shd w:val="clear" w:color="auto" w:fill="FFFFFF"/>
        </w:rPr>
        <w:t>,</w:t>
      </w:r>
      <w:r w:rsidRPr="00640854">
        <w:rPr>
          <w:color w:val="000000"/>
          <w:shd w:val="clear" w:color="auto" w:fill="FFFFFF"/>
        </w:rPr>
        <w:t xml:space="preserve"> heights=1</w:t>
      </w:r>
      <w:r w:rsidR="00902F76">
        <w:rPr>
          <w:color w:val="000000"/>
          <w:shd w:val="clear" w:color="auto" w:fill="FFFFFF"/>
        </w:rPr>
        <w:t>,</w:t>
      </w:r>
      <w:r w:rsidRPr="00640854">
        <w:rPr>
          <w:color w:val="000000"/>
          <w:shd w:val="clear" w:color="auto" w:fill="FFFFFF"/>
        </w:rPr>
        <w:t xml:space="preserve"> widths=1.666) on a curved baseline, using a 3-peak fit with peakshape=[1 1 46], default NumTrials and start.</w:t>
      </w:r>
      <w:r w:rsidRPr="00640854">
        <w:rPr>
          <w:rStyle w:val="HTMLTypewriter"/>
          <w:rFonts w:eastAsia="SimSun"/>
          <w:color w:val="000000"/>
        </w:rPr>
        <w:t> </w:t>
      </w:r>
    </w:p>
    <w:p w14:paraId="16C4B53D" w14:textId="77777777" w:rsidR="00D80056" w:rsidRDefault="00D80056" w:rsidP="00D80056">
      <w:pPr>
        <w:spacing w:line="276" w:lineRule="auto"/>
        <w:rPr>
          <w:color w:val="000000"/>
          <w:shd w:val="clear" w:color="auto" w:fill="FFFFFF"/>
        </w:rPr>
      </w:pPr>
      <w:r w:rsidRPr="009A28ED">
        <w:rPr>
          <w:rStyle w:val="HTMLTypewriter"/>
          <w:rFonts w:eastAsia="SimSun"/>
          <w:color w:val="000000"/>
          <w:sz w:val="16"/>
          <w:szCs w:val="16"/>
        </w:rPr>
        <w:t> </w:t>
      </w:r>
      <w:r w:rsidRPr="009A28ED">
        <w:rPr>
          <w:rFonts w:ascii="Courier New" w:hAnsi="Courier New" w:cs="Courier New"/>
          <w:color w:val="000000"/>
          <w:sz w:val="16"/>
          <w:szCs w:val="16"/>
        </w:rPr>
        <w:br/>
      </w:r>
      <w:r w:rsidRPr="00DB36DE">
        <w:rPr>
          <w:rStyle w:val="HTMLTypewriter"/>
          <w:rFonts w:eastAsia="SimSun"/>
          <w:b/>
          <w:bCs/>
          <w:color w:val="000000"/>
          <w:sz w:val="22"/>
          <w:szCs w:val="22"/>
        </w:rPr>
        <w:t>&gt;&gt; x=7:.05:13;</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&gt;&gt; y=x.^2/50+exp(-(x-9).^2)+exp(-(x-11).^2)+.01.*randn(size(x));</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&gt;&gt; [FitResults,FitError]= peakfit([</w:t>
      </w:r>
      <w:proofErr w:type="spellStart"/>
      <w:r w:rsidRPr="00DB36DE">
        <w:rPr>
          <w:rStyle w:val="HTMLTypewriter"/>
          <w:rFonts w:eastAsia="SimSun"/>
          <w:b/>
          <w:bCs/>
          <w:color w:val="000000"/>
          <w:sz w:val="22"/>
          <w:szCs w:val="22"/>
        </w:rPr>
        <w:t>x;y</w:t>
      </w:r>
      <w:proofErr w:type="spellEnd"/>
      <w:r w:rsidRPr="00DB36DE">
        <w:rPr>
          <w:rStyle w:val="HTMLTypewriter"/>
          <w:rFonts w:eastAsia="SimSun"/>
          <w:b/>
          <w:bCs/>
          <w:color w:val="000000"/>
          <w:sz w:val="22"/>
          <w:szCs w:val="22"/>
        </w:rPr>
        <w:t>],0,0,3,[1 1 46],[1 1 1])</w:t>
      </w:r>
      <w:r w:rsidRPr="00DB36DE">
        <w:rPr>
          <w:rFonts w:ascii="Courier New" w:hAnsi="Courier New" w:cs="Courier New"/>
          <w:b/>
          <w:bCs/>
          <w:color w:val="000000"/>
          <w:sz w:val="22"/>
          <w:szCs w:val="22"/>
        </w:rPr>
        <w:br/>
      </w:r>
      <w:r w:rsidRPr="00640854">
        <w:rPr>
          <w:color w:val="000000"/>
          <w:shd w:val="clear" w:color="auto" w:fill="FFFFFF"/>
        </w:rPr>
        <w:t>Screen image on the right</w:t>
      </w:r>
      <w:r w:rsidRPr="00ED642D">
        <w:rPr>
          <w:rStyle w:val="HTMLTypewriter"/>
          <w:rFonts w:eastAsia="SimSun" w:cs="Times New Roman"/>
          <w:color w:val="000000"/>
        </w:rPr>
        <w:t>.</w:t>
      </w:r>
      <w:r w:rsidRPr="00ED642D">
        <w:rPr>
          <w:rStyle w:val="HTMLTypewriter"/>
          <w:rFonts w:eastAsia="SimSun" w:cs="Times New Roman"/>
          <w:color w:val="000000"/>
          <w:sz w:val="22"/>
          <w:szCs w:val="22"/>
        </w:rPr>
        <w:t xml:space="preserve"> </w:t>
      </w:r>
      <w:r w:rsidRPr="00640854">
        <w:rPr>
          <w:color w:val="000000"/>
          <w:shd w:val="clear" w:color="auto" w:fill="FFFFFF"/>
        </w:rPr>
        <w:t>Note: if the baseline is much higher in amplitude than the peak amplitude, it will help to supply an approximate 'start' value and to use NumTrials &gt; 1.</w:t>
      </w:r>
    </w:p>
    <w:p w14:paraId="1369A1EE" w14:textId="4EF9D5C4" w:rsidR="00D80056" w:rsidRPr="00DB36DE" w:rsidRDefault="00D80056" w:rsidP="00D80056">
      <w:pPr>
        <w:spacing w:line="276" w:lineRule="auto"/>
        <w:rPr>
          <w:rStyle w:val="HTMLTypewriter"/>
          <w:rFonts w:eastAsia="SimSun"/>
          <w:color w:val="000000"/>
          <w:sz w:val="12"/>
          <w:szCs w:val="12"/>
          <w:shd w:val="clear" w:color="auto" w:fill="FFFFFF"/>
        </w:rPr>
      </w:pPr>
      <w:r>
        <w:rPr>
          <w:noProof/>
          <w:color w:val="000000"/>
          <w:shd w:val="clear" w:color="auto" w:fill="FFFFFF"/>
          <w:lang w:eastAsia="en-US" w:bidi="ar-SA"/>
        </w:rPr>
        <w:lastRenderedPageBreak/>
        <w:drawing>
          <wp:anchor distT="0" distB="0" distL="114300" distR="114300" simplePos="0" relativeHeight="251759616" behindDoc="1" locked="0" layoutInCell="1" allowOverlap="1" wp14:anchorId="2F9FF4FD" wp14:editId="4B3CABC1">
            <wp:simplePos x="0" y="0"/>
            <wp:positionH relativeFrom="margin">
              <wp:align>left</wp:align>
            </wp:positionH>
            <wp:positionV relativeFrom="paragraph">
              <wp:posOffset>340216</wp:posOffset>
            </wp:positionV>
            <wp:extent cx="3156585" cy="2952750"/>
            <wp:effectExtent l="0" t="0" r="5715" b="0"/>
            <wp:wrapTight wrapText="bothSides">
              <wp:wrapPolygon edited="0">
                <wp:start x="0" y="0"/>
                <wp:lineTo x="0" y="21461"/>
                <wp:lineTo x="21509" y="21461"/>
                <wp:lineTo x="21509" y="0"/>
                <wp:lineTo x="0" y="0"/>
              </wp:wrapPolygon>
            </wp:wrapTight>
            <wp:docPr id="57" name="Picture 57" descr="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graph with a line and a line&#10;&#10;AI-generated content may be incorrect."/>
                    <pic:cNvPicPr>
                      <a:picLocks noChangeAspect="1" noChangeArrowheads="1"/>
                    </pic:cNvPicPr>
                  </pic:nvPicPr>
                  <pic:blipFill rotWithShape="1">
                    <a:blip r:embed="rId3082" cstate="print">
                      <a:extLst>
                        <a:ext uri="{28A0092B-C50C-407E-A947-70E740481C1C}">
                          <a14:useLocalDpi xmlns:a14="http://schemas.microsoft.com/office/drawing/2010/main" val="0"/>
                        </a:ext>
                      </a:extLst>
                    </a:blip>
                    <a:srcRect l="8247" t="2045" r="6873" b="3490"/>
                    <a:stretch/>
                  </pic:blipFill>
                  <pic:spPr bwMode="auto">
                    <a:xfrm>
                      <a:off x="0" y="0"/>
                      <a:ext cx="3158979" cy="295458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113" w:name="Example39"/>
      <w:bookmarkEnd w:id="1113"/>
      <w:r>
        <w:rPr>
          <w:b/>
          <w:bCs/>
          <w:color w:val="000000"/>
        </w:rPr>
        <w:t>Ex</w:t>
      </w:r>
      <w:r w:rsidRPr="00640854">
        <w:rPr>
          <w:b/>
          <w:bCs/>
          <w:color w:val="000000"/>
        </w:rPr>
        <w:t>ample 39:</w:t>
      </w:r>
      <w:r w:rsidRPr="00640854">
        <w:rPr>
          <w:color w:val="000000"/>
          <w:shd w:val="clear" w:color="auto" w:fill="FFFFFF"/>
        </w:rPr>
        <w:t> Comparison of alternative unconstrained exponentially broadened Gaussians, shapes 31 and 39. Shape 31 (</w:t>
      </w:r>
      <w:hyperlink r:id="rId3083" w:history="1">
        <w:r w:rsidRPr="00640854">
          <w:rPr>
            <w:rStyle w:val="Hyperlink"/>
            <w:shd w:val="clear" w:color="auto" w:fill="FFFFFF"/>
          </w:rPr>
          <w:t>expgaussian.m</w:t>
        </w:r>
      </w:hyperlink>
      <w:r w:rsidRPr="00640854">
        <w:rPr>
          <w:color w:val="000000"/>
          <w:shd w:val="clear" w:color="auto" w:fill="FFFFFF"/>
        </w:rPr>
        <w:t>) creates the shape by performing a Fourier convolution of a specified Gaussian by an exponential decay of specified time constant, whereas shape 39 (</w:t>
      </w:r>
      <w:hyperlink r:id="rId3084" w:history="1">
        <w:r w:rsidRPr="00640854">
          <w:rPr>
            <w:rStyle w:val="Hyperlink"/>
            <w:shd w:val="clear" w:color="auto" w:fill="FFFFFF"/>
          </w:rPr>
          <w:t>expgaussian2.m</w:t>
        </w:r>
      </w:hyperlink>
      <w:r w:rsidRPr="00640854">
        <w:rPr>
          <w:color w:val="000000"/>
          <w:shd w:val="clear" w:color="auto" w:fill="FFFFFF"/>
        </w:rPr>
        <w:t>) uses</w:t>
      </w:r>
      <w:r>
        <w:rPr>
          <w:color w:val="000000"/>
          <w:shd w:val="clear" w:color="auto" w:fill="FFFFFF"/>
        </w:rPr>
        <w:t xml:space="preserve"> </w:t>
      </w:r>
      <w:r w:rsidRPr="00640854">
        <w:rPr>
          <w:color w:val="000000"/>
          <w:shd w:val="clear" w:color="auto" w:fill="FFFFFF"/>
        </w:rPr>
        <w:t>a mathematical expression for the final shape so produced. Both result in the</w:t>
      </w:r>
      <w:r w:rsidRPr="00640854">
        <w:rPr>
          <w:rStyle w:val="apple-converted-space"/>
          <w:color w:val="000000"/>
          <w:shd w:val="clear" w:color="auto" w:fill="FFFFFF"/>
        </w:rPr>
        <w:t> </w:t>
      </w:r>
      <w:r w:rsidRPr="00640854">
        <w:rPr>
          <w:i/>
          <w:iCs/>
          <w:color w:val="000000"/>
        </w:rPr>
        <w:t>same peak shape</w:t>
      </w:r>
      <w:r w:rsidRPr="00640854">
        <w:rPr>
          <w:rStyle w:val="apple-converted-space"/>
          <w:color w:val="000000"/>
          <w:shd w:val="clear" w:color="auto" w:fill="FFFFFF"/>
        </w:rPr>
        <w:t> </w:t>
      </w:r>
      <w:r w:rsidRPr="00640854">
        <w:rPr>
          <w:color w:val="000000"/>
          <w:shd w:val="clear" w:color="auto" w:fill="FFFFFF"/>
        </w:rPr>
        <w:t>but are parameterized differently. Shape 31 reports the peak height and position as that of the</w:t>
      </w:r>
      <w:r>
        <w:rPr>
          <w:color w:val="000000"/>
          <w:shd w:val="clear" w:color="auto" w:fill="FFFFFF"/>
        </w:rPr>
        <w:t xml:space="preserve"> </w:t>
      </w:r>
      <w:r w:rsidRPr="00640854">
        <w:rPr>
          <w:i/>
          <w:iCs/>
          <w:color w:val="000000"/>
        </w:rPr>
        <w:t>original</w:t>
      </w:r>
      <w:r>
        <w:rPr>
          <w:i/>
          <w:iCs/>
          <w:color w:val="000000"/>
        </w:rPr>
        <w:t xml:space="preserve"> </w:t>
      </w:r>
      <w:r w:rsidRPr="00640854">
        <w:rPr>
          <w:color w:val="000000"/>
          <w:shd w:val="clear" w:color="auto" w:fill="FFFFFF"/>
        </w:rPr>
        <w:t>Gaussian</w:t>
      </w:r>
      <w:r>
        <w:rPr>
          <w:color w:val="000000"/>
          <w:shd w:val="clear" w:color="auto" w:fill="FFFFFF"/>
        </w:rPr>
        <w:t xml:space="preserve"> </w:t>
      </w:r>
      <w:r w:rsidRPr="00640854">
        <w:rPr>
          <w:color w:val="000000"/>
          <w:shd w:val="clear" w:color="auto" w:fill="FFFFFF"/>
        </w:rPr>
        <w:t>before broadening, whereas shape 39 reports the peak height of the broadened </w:t>
      </w:r>
      <w:r w:rsidRPr="00640854">
        <w:rPr>
          <w:i/>
          <w:iCs/>
          <w:color w:val="000000"/>
        </w:rPr>
        <w:t>result</w:t>
      </w:r>
      <w:r w:rsidRPr="00640854">
        <w:rPr>
          <w:color w:val="000000"/>
          <w:shd w:val="clear" w:color="auto" w:fill="FFFFFF"/>
        </w:rPr>
        <w:t>. Shape 31 reports the width as the FWHM (full width at half maximum) and shape 39 reports the standard deviation (sigma) of the Gaussian. Shape 31 reports the exponential factor an</w:t>
      </w:r>
      <w:r>
        <w:rPr>
          <w:color w:val="000000"/>
          <w:shd w:val="clear" w:color="auto" w:fill="FFFFFF"/>
        </w:rPr>
        <w:t>d</w:t>
      </w:r>
      <w:r w:rsidRPr="00640854">
        <w:rPr>
          <w:color w:val="000000"/>
          <w:shd w:val="clear" w:color="auto" w:fill="FFFFFF"/>
        </w:rPr>
        <w:t xml:space="preserve"> the </w:t>
      </w:r>
      <w:r w:rsidRPr="00640854">
        <w:rPr>
          <w:i/>
          <w:iCs/>
          <w:color w:val="000000"/>
        </w:rPr>
        <w:t>number of data points</w:t>
      </w:r>
      <w:r w:rsidRPr="00640854">
        <w:rPr>
          <w:color w:val="000000"/>
          <w:shd w:val="clear" w:color="auto" w:fill="FFFFFF"/>
        </w:rPr>
        <w:t> and shape 39 reports the </w:t>
      </w:r>
      <w:r w:rsidRPr="00640854">
        <w:rPr>
          <w:i/>
          <w:iCs/>
          <w:color w:val="000000"/>
        </w:rPr>
        <w:t>reciprocal of time constant</w:t>
      </w:r>
      <w:r w:rsidRPr="00640854">
        <w:rPr>
          <w:color w:val="000000"/>
          <w:shd w:val="clear" w:color="auto" w:fill="FFFFFF"/>
        </w:rPr>
        <w:t> in time units. See the script</w:t>
      </w:r>
      <w:r>
        <w:rPr>
          <w:color w:val="000000"/>
          <w:shd w:val="clear" w:color="auto" w:fill="FFFFFF"/>
        </w:rPr>
        <w:t xml:space="preserve"> </w:t>
      </w:r>
      <w:hyperlink r:id="rId3085" w:history="1">
        <w:r w:rsidRPr="00640854">
          <w:rPr>
            <w:rStyle w:val="Hyperlink"/>
          </w:rPr>
          <w:t>GaussVsExpGauss.m</w:t>
        </w:r>
      </w:hyperlink>
      <w:r>
        <w:rPr>
          <w:rStyle w:val="Hyperlink"/>
        </w:rPr>
        <w:t xml:space="preserve"> </w:t>
      </w:r>
      <w:r w:rsidRPr="00640854">
        <w:rPr>
          <w:color w:val="000000"/>
          <w:shd w:val="clear" w:color="auto" w:fill="FFFFFF"/>
        </w:rPr>
        <w:t>(</w:t>
      </w:r>
      <w:r>
        <w:rPr>
          <w:rStyle w:val="Hyperlink"/>
          <w:color w:val="auto"/>
        </w:rPr>
        <w:t>on the left</w:t>
      </w:r>
      <w:r w:rsidRPr="00640854">
        <w:rPr>
          <w:color w:val="000000"/>
          <w:shd w:val="clear" w:color="auto" w:fill="FFFFFF"/>
        </w:rPr>
        <w:t>)</w:t>
      </w:r>
      <w:r>
        <w:rPr>
          <w:color w:val="000000"/>
          <w:shd w:val="clear" w:color="auto" w:fill="FFFFFF"/>
        </w:rPr>
        <w:t xml:space="preserve">. </w:t>
      </w:r>
      <w:r w:rsidRPr="00640854">
        <w:rPr>
          <w:color w:val="000000"/>
          <w:shd w:val="clear" w:color="auto" w:fill="FFFFFF"/>
        </w:rPr>
        <w:t>See </w:t>
      </w:r>
      <w:r>
        <w:rPr>
          <w:color w:val="000000"/>
          <w:shd w:val="clear" w:color="auto" w:fill="FFFFFF"/>
        </w:rPr>
        <w:t xml:space="preserve">Matlab </w:t>
      </w:r>
      <w:r w:rsidRPr="00640854">
        <w:rPr>
          <w:color w:val="000000"/>
          <w:shd w:val="clear" w:color="auto" w:fill="FFFFFF"/>
        </w:rPr>
        <w:t>Figure windows </w:t>
      </w:r>
      <w:hyperlink r:id="rId3086" w:history="1">
        <w:r w:rsidRPr="00640854">
          <w:rPr>
            <w:rStyle w:val="Hyperlink"/>
            <w:b/>
            <w:bCs/>
            <w:shd w:val="clear" w:color="auto" w:fill="FFFFFF"/>
          </w:rPr>
          <w:t>2</w:t>
        </w:r>
      </w:hyperlink>
      <w:r w:rsidRPr="00640854">
        <w:rPr>
          <w:color w:val="000000"/>
          <w:shd w:val="clear" w:color="auto" w:fill="FFFFFF"/>
        </w:rPr>
        <w:t> and </w:t>
      </w:r>
      <w:hyperlink r:id="rId3087" w:history="1">
        <w:r w:rsidRPr="00640854">
          <w:rPr>
            <w:rStyle w:val="Hyperlink"/>
            <w:b/>
            <w:bCs/>
            <w:shd w:val="clear" w:color="auto" w:fill="FFFFFF"/>
          </w:rPr>
          <w:t>3</w:t>
        </w:r>
      </w:hyperlink>
      <w:r w:rsidRPr="00640854">
        <w:rPr>
          <w:color w:val="000000"/>
          <w:shd w:val="clear" w:color="auto" w:fill="FFFFFF"/>
        </w:rPr>
        <w:t>. For multiple-peak fits, both shapes usually require a reasonable first guess (</w:t>
      </w:r>
      <w:r>
        <w:rPr>
          <w:color w:val="000000"/>
          <w:shd w:val="clear" w:color="auto" w:fill="FFFFFF"/>
        </w:rPr>
        <w:t>“</w:t>
      </w:r>
      <w:r w:rsidRPr="00640854">
        <w:rPr>
          <w:color w:val="000000"/>
          <w:shd w:val="clear" w:color="auto" w:fill="FFFFFF"/>
        </w:rPr>
        <w:t>start</w:t>
      </w:r>
      <w:r>
        <w:rPr>
          <w:color w:val="000000"/>
          <w:shd w:val="clear" w:color="auto" w:fill="FFFFFF"/>
        </w:rPr>
        <w:t>”</w:t>
      </w:r>
      <w:r w:rsidRPr="00640854">
        <w:rPr>
          <w:color w:val="000000"/>
          <w:shd w:val="clear" w:color="auto" w:fill="FFFFFF"/>
        </w:rPr>
        <w:t>) vector for best results.</w:t>
      </w:r>
      <w:r w:rsidRPr="00640854">
        <w:rPr>
          <w:color w:val="000000"/>
        </w:rPr>
        <w:br/>
      </w:r>
    </w:p>
    <w:p w14:paraId="5675E6D9" w14:textId="77777777" w:rsidR="00D80056" w:rsidRDefault="00D80056" w:rsidP="00D80056">
      <w:pPr>
        <w:spacing w:line="276" w:lineRule="auto"/>
        <w:rPr>
          <w:color w:val="000000"/>
          <w:shd w:val="clear" w:color="auto" w:fill="FFFFFF"/>
        </w:rPr>
      </w:pPr>
      <w:r w:rsidRPr="00DB36DE">
        <w:rPr>
          <w:rStyle w:val="HTMLTypewriter"/>
          <w:rFonts w:eastAsia="SimSun"/>
          <w:b/>
          <w:bCs/>
          <w:color w:val="000000"/>
          <w:sz w:val="22"/>
          <w:szCs w:val="22"/>
        </w:rPr>
        <w:t>Method   Position   Height  Halfwidth   Area</w:t>
      </w:r>
      <w:r w:rsidRPr="00DB36DE">
        <w:rPr>
          <w:rStyle w:val="HTMLTypewriter"/>
          <w:rFonts w:eastAsia="SimSun"/>
          <w:b/>
          <w:bCs/>
          <w:color w:val="000000"/>
          <w:sz w:val="22"/>
          <w:szCs w:val="22"/>
        </w:rPr>
        <w:fldChar w:fldCharType="begin"/>
      </w:r>
      <w:r w:rsidRPr="00DB36DE">
        <w:rPr>
          <w:b/>
          <w:bCs/>
        </w:rPr>
        <w:instrText xml:space="preserve"> XE "Area" </w:instrText>
      </w:r>
      <w:r w:rsidRPr="00DB36DE">
        <w:rPr>
          <w:rStyle w:val="HTMLTypewriter"/>
          <w:rFonts w:eastAsia="SimSun"/>
          <w:b/>
          <w:bCs/>
          <w:color w:val="000000"/>
          <w:sz w:val="22"/>
          <w:szCs w:val="22"/>
        </w:rPr>
        <w:fldChar w:fldCharType="end"/>
      </w:r>
      <w:r w:rsidRPr="00DB36DE">
        <w:rPr>
          <w:rStyle w:val="HTMLTypewriter"/>
          <w:rFonts w:eastAsia="SimSun"/>
          <w:b/>
          <w:bCs/>
          <w:color w:val="000000"/>
          <w:sz w:val="22"/>
          <w:szCs w:val="22"/>
        </w:rPr>
        <w:t>    Exponential factor</w:t>
      </w:r>
      <w:r w:rsidRPr="00DB36DE">
        <w:rPr>
          <w:rFonts w:ascii="Courier New" w:hAnsi="Courier New" w:cs="Courier New"/>
          <w:b/>
          <w:bCs/>
          <w:color w:val="000000"/>
          <w:sz w:val="22"/>
          <w:szCs w:val="22"/>
        </w:rPr>
        <w:br/>
      </w:r>
      <w:r w:rsidRPr="00AA18DB">
        <w:rPr>
          <w:rStyle w:val="HTMLTypewriter"/>
          <w:rFonts w:eastAsia="SimSun"/>
          <w:color w:val="000000"/>
          <w:sz w:val="22"/>
          <w:szCs w:val="22"/>
        </w:rPr>
        <w:t>Shape 31   10        1          5       5.3223       20.0001</w:t>
      </w:r>
      <w:r w:rsidRPr="00AA18DB">
        <w:rPr>
          <w:rFonts w:ascii="Courier New" w:hAnsi="Courier New" w:cs="Courier New"/>
          <w:color w:val="000000"/>
          <w:sz w:val="22"/>
          <w:szCs w:val="22"/>
        </w:rPr>
        <w:br/>
      </w:r>
      <w:r w:rsidRPr="00AA18DB">
        <w:rPr>
          <w:rStyle w:val="HTMLTypewriter"/>
          <w:rFonts w:eastAsia="SimSun"/>
          <w:color w:val="000000"/>
          <w:sz w:val="22"/>
          <w:szCs w:val="22"/>
        </w:rPr>
        <w:t>Shape 39   12.8282  0.35578    11.7731  5.3217        0.1</w:t>
      </w:r>
      <w:r w:rsidRPr="00DB36DE">
        <w:rPr>
          <w:rFonts w:ascii="Courier New" w:hAnsi="Courier New" w:cs="Courier New"/>
          <w:b/>
          <w:bCs/>
          <w:color w:val="000000"/>
        </w:rPr>
        <w:br/>
      </w:r>
      <w:r w:rsidRPr="00640854">
        <w:rPr>
          <w:color w:val="000000"/>
          <w:shd w:val="clear" w:color="auto" w:fill="FFFFFF"/>
        </w:rPr>
        <w:t>See the script </w:t>
      </w:r>
      <w:hyperlink r:id="rId3088" w:history="1">
        <w:r w:rsidRPr="00640854">
          <w:rPr>
            <w:rStyle w:val="Hyperlink"/>
          </w:rPr>
          <w:t>DemoExpgaussian.m</w:t>
        </w:r>
      </w:hyperlink>
      <w:r w:rsidRPr="00640854">
        <w:rPr>
          <w:color w:val="000000"/>
          <w:shd w:val="clear" w:color="auto" w:fill="FFFFFF"/>
        </w:rPr>
        <w:t> for a more detailed explanation.</w:t>
      </w:r>
    </w:p>
    <w:p w14:paraId="0426064D" w14:textId="77777777" w:rsidR="00D80056" w:rsidRPr="00EC08A3" w:rsidRDefault="00D80056" w:rsidP="00D80056">
      <w:pPr>
        <w:spacing w:line="276" w:lineRule="auto"/>
        <w:rPr>
          <w:color w:val="000000"/>
          <w:sz w:val="16"/>
          <w:szCs w:val="16"/>
          <w:shd w:val="clear" w:color="auto" w:fill="FFFFFF"/>
        </w:rPr>
      </w:pPr>
    </w:p>
    <w:p w14:paraId="41CC67ED" w14:textId="77777777" w:rsidR="00D80056" w:rsidRPr="003D15DC" w:rsidRDefault="00D80056" w:rsidP="00D80056">
      <w:pPr>
        <w:spacing w:line="276" w:lineRule="auto"/>
        <w:rPr>
          <w:color w:val="000000"/>
        </w:rPr>
      </w:pPr>
      <w:r w:rsidRPr="003D15DC">
        <w:rPr>
          <w:b/>
          <w:color w:val="000000"/>
        </w:rPr>
        <w:t>Example 40</w:t>
      </w:r>
      <w:r w:rsidRPr="003D15DC">
        <w:rPr>
          <w:color w:val="000000"/>
        </w:rPr>
        <w:t xml:space="preserve">: Use of </w:t>
      </w:r>
      <w:r>
        <w:rPr>
          <w:color w:val="000000"/>
        </w:rPr>
        <w:t xml:space="preserve">the </w:t>
      </w:r>
      <w:r w:rsidRPr="003D15DC">
        <w:rPr>
          <w:color w:val="000000"/>
        </w:rPr>
        <w:t>"start"</w:t>
      </w:r>
      <w:r>
        <w:rPr>
          <w:color w:val="000000"/>
        </w:rPr>
        <w:t xml:space="preserve"> vector</w:t>
      </w:r>
      <w:r w:rsidRPr="003D15DC">
        <w:rPr>
          <w:color w:val="000000"/>
        </w:rPr>
        <w:t xml:space="preserve"> in 4-Gaussian fit to the "humps" function</w:t>
      </w:r>
    </w:p>
    <w:p w14:paraId="59BBD287" w14:textId="77777777" w:rsidR="00D80056" w:rsidRPr="00DB36DE" w:rsidRDefault="00D80056" w:rsidP="00D80056">
      <w:pPr>
        <w:spacing w:line="276" w:lineRule="auto"/>
        <w:rPr>
          <w:rFonts w:ascii="Courier New" w:hAnsi="Courier New" w:cs="Courier New"/>
          <w:b/>
          <w:bCs/>
          <w:color w:val="000000"/>
          <w:sz w:val="22"/>
          <w:szCs w:val="22"/>
        </w:rPr>
      </w:pPr>
      <w:r w:rsidRPr="00DB36DE">
        <w:rPr>
          <w:rFonts w:ascii="Courier New" w:hAnsi="Courier New" w:cs="Courier New"/>
          <w:b/>
          <w:bCs/>
          <w:color w:val="000000"/>
          <w:sz w:val="22"/>
          <w:szCs w:val="22"/>
        </w:rPr>
        <w:t xml:space="preserve">  x=[-.1:.005:1.2];y=humps(x);</w:t>
      </w:r>
    </w:p>
    <w:p w14:paraId="1588604F" w14:textId="77777777" w:rsidR="00D80056" w:rsidRPr="003D15DC" w:rsidRDefault="00D80056" w:rsidP="00D80056">
      <w:pPr>
        <w:spacing w:line="276" w:lineRule="auto"/>
        <w:rPr>
          <w:color w:val="000000"/>
        </w:rPr>
      </w:pPr>
      <w:r>
        <w:rPr>
          <w:color w:val="000000"/>
        </w:rPr>
        <w:t xml:space="preserve"> </w:t>
      </w:r>
      <w:r w:rsidRPr="003D15DC">
        <w:rPr>
          <w:color w:val="000000"/>
        </w:rPr>
        <w:t>First attempt with default start values gives poor fit</w:t>
      </w:r>
      <w:r>
        <w:rPr>
          <w:color w:val="000000"/>
        </w:rPr>
        <w:t xml:space="preserve"> that varies from trial to trial</w:t>
      </w:r>
      <w:r w:rsidRPr="003D15DC">
        <w:rPr>
          <w:color w:val="000000"/>
        </w:rPr>
        <w:t>:</w:t>
      </w:r>
    </w:p>
    <w:p w14:paraId="2BE37351" w14:textId="6656817D" w:rsidR="00D80056" w:rsidRPr="00DB36DE" w:rsidRDefault="00D80056" w:rsidP="00D80056">
      <w:pPr>
        <w:spacing w:line="276" w:lineRule="auto"/>
        <w:rPr>
          <w:rFonts w:ascii="Courier New" w:hAnsi="Courier New" w:cs="Courier New"/>
          <w:b/>
          <w:bCs/>
          <w:color w:val="000000"/>
          <w:sz w:val="22"/>
          <w:szCs w:val="22"/>
        </w:rPr>
      </w:pPr>
      <w:r w:rsidRPr="00DB36DE">
        <w:rPr>
          <w:rFonts w:ascii="Courier New" w:hAnsi="Courier New" w:cs="Courier New"/>
          <w:b/>
          <w:bCs/>
          <w:color w:val="000000"/>
          <w:sz w:val="22"/>
          <w:szCs w:val="22"/>
        </w:rPr>
        <w:t xml:space="preserve"> </w:t>
      </w:r>
      <w:r w:rsidR="00AA18DB">
        <w:rPr>
          <w:rFonts w:ascii="Courier New" w:hAnsi="Courier New" w:cs="Courier New"/>
          <w:b/>
          <w:bCs/>
          <w:color w:val="000000"/>
          <w:sz w:val="22"/>
          <w:szCs w:val="22"/>
        </w:rPr>
        <w:t xml:space="preserve">  </w:t>
      </w:r>
      <w:r w:rsidRPr="00DB36DE">
        <w:rPr>
          <w:rFonts w:ascii="Courier New" w:hAnsi="Courier New" w:cs="Courier New"/>
          <w:b/>
          <w:bCs/>
          <w:color w:val="000000"/>
          <w:sz w:val="22"/>
          <w:szCs w:val="22"/>
        </w:rPr>
        <w:t>[FitResults,GOF]=peakfit([</w:t>
      </w:r>
      <w:proofErr w:type="spellStart"/>
      <w:r w:rsidRPr="00DB36DE">
        <w:rPr>
          <w:rFonts w:ascii="Courier New" w:hAnsi="Courier New" w:cs="Courier New"/>
          <w:b/>
          <w:bCs/>
          <w:color w:val="000000"/>
          <w:sz w:val="22"/>
          <w:szCs w:val="22"/>
        </w:rPr>
        <w:t>x;y</w:t>
      </w:r>
      <w:proofErr w:type="spellEnd"/>
      <w:r w:rsidRPr="00DB36DE">
        <w:rPr>
          <w:rFonts w:ascii="Courier New" w:hAnsi="Courier New" w:cs="Courier New"/>
          <w:b/>
          <w:bCs/>
          <w:color w:val="000000"/>
          <w:sz w:val="22"/>
          <w:szCs w:val="22"/>
        </w:rPr>
        <w:t>],0,0,4,1,0,10)</w:t>
      </w:r>
    </w:p>
    <w:p w14:paraId="4FCBC23E" w14:textId="77777777" w:rsidR="00D80056" w:rsidRDefault="00D80056" w:rsidP="00D80056">
      <w:pPr>
        <w:spacing w:line="276" w:lineRule="auto"/>
        <w:rPr>
          <w:color w:val="000000"/>
        </w:rPr>
      </w:pPr>
      <w:r>
        <w:rPr>
          <w:color w:val="000000"/>
        </w:rPr>
        <w:t xml:space="preserve"> </w:t>
      </w:r>
      <w:r w:rsidRPr="003D15DC">
        <w:rPr>
          <w:color w:val="000000"/>
        </w:rPr>
        <w:t xml:space="preserve">Second attempt specifying approximate </w:t>
      </w:r>
      <w:r>
        <w:rPr>
          <w:color w:val="000000"/>
        </w:rPr>
        <w:t>“</w:t>
      </w:r>
      <w:r w:rsidRPr="003D15DC">
        <w:rPr>
          <w:color w:val="000000"/>
        </w:rPr>
        <w:t>start</w:t>
      </w:r>
      <w:r>
        <w:rPr>
          <w:color w:val="000000"/>
        </w:rPr>
        <w:t>”</w:t>
      </w:r>
      <w:r w:rsidRPr="003D15DC">
        <w:rPr>
          <w:color w:val="000000"/>
        </w:rPr>
        <w:t xml:space="preserve"> values </w:t>
      </w:r>
      <w:r>
        <w:rPr>
          <w:color w:val="000000"/>
        </w:rPr>
        <w:t>in the 8</w:t>
      </w:r>
      <w:r w:rsidRPr="003D15DC">
        <w:rPr>
          <w:color w:val="000000"/>
          <w:vertAlign w:val="superscript"/>
        </w:rPr>
        <w:t>th</w:t>
      </w:r>
      <w:r>
        <w:rPr>
          <w:color w:val="000000"/>
        </w:rPr>
        <w:t xml:space="preserve"> input argument </w:t>
      </w:r>
      <w:r w:rsidRPr="003D15DC">
        <w:rPr>
          <w:color w:val="000000"/>
        </w:rPr>
        <w:t xml:space="preserve">gives </w:t>
      </w:r>
      <w:r>
        <w:rPr>
          <w:color w:val="000000"/>
        </w:rPr>
        <w:t>much better fit</w:t>
      </w:r>
      <w:r w:rsidRPr="003D15DC">
        <w:rPr>
          <w:color w:val="000000"/>
        </w:rPr>
        <w:t>:</w:t>
      </w:r>
    </w:p>
    <w:p w14:paraId="56E799DE" w14:textId="2105D72D" w:rsidR="00D80056" w:rsidRPr="00DB36DE" w:rsidRDefault="00D80056" w:rsidP="00D80056">
      <w:pPr>
        <w:spacing w:line="276" w:lineRule="auto"/>
        <w:rPr>
          <w:b/>
          <w:bCs/>
          <w:color w:val="000000"/>
        </w:rPr>
      </w:pPr>
      <w:r w:rsidRPr="00DB36DE">
        <w:rPr>
          <w:rFonts w:ascii="Courier New" w:hAnsi="Courier New" w:cs="Courier New"/>
          <w:b/>
          <w:bCs/>
          <w:color w:val="000000"/>
          <w:sz w:val="22"/>
          <w:szCs w:val="22"/>
        </w:rPr>
        <w:t xml:space="preserve"> </w:t>
      </w:r>
      <w:r w:rsidR="00AA18DB">
        <w:rPr>
          <w:rFonts w:ascii="Courier New" w:hAnsi="Courier New" w:cs="Courier New"/>
          <w:b/>
          <w:bCs/>
          <w:color w:val="000000"/>
          <w:sz w:val="22"/>
          <w:szCs w:val="22"/>
        </w:rPr>
        <w:t xml:space="preserve">  </w:t>
      </w:r>
      <w:r w:rsidRPr="00DB36DE">
        <w:rPr>
          <w:rFonts w:ascii="Courier New" w:hAnsi="Courier New" w:cs="Courier New"/>
          <w:b/>
          <w:bCs/>
          <w:color w:val="000000"/>
          <w:sz w:val="22"/>
          <w:szCs w:val="22"/>
        </w:rPr>
        <w:t>start=[0.3 0.13 0.3 0.34 0.63 0.15 0.89 0.35];</w:t>
      </w:r>
    </w:p>
    <w:p w14:paraId="0E06AF38" w14:textId="7C643486" w:rsidR="00D80056" w:rsidRPr="00640854" w:rsidRDefault="00D80056" w:rsidP="00D80056">
      <w:pPr>
        <w:spacing w:line="276" w:lineRule="auto"/>
      </w:pPr>
      <w:r w:rsidRPr="00DB36DE">
        <w:rPr>
          <w:rFonts w:ascii="Courier New" w:hAnsi="Courier New" w:cs="Courier New"/>
          <w:b/>
          <w:bCs/>
          <w:color w:val="000000"/>
          <w:sz w:val="22"/>
          <w:szCs w:val="22"/>
        </w:rPr>
        <w:t xml:space="preserve"> </w:t>
      </w:r>
      <w:r w:rsidR="00AA18DB">
        <w:rPr>
          <w:rFonts w:ascii="Courier New" w:hAnsi="Courier New" w:cs="Courier New"/>
          <w:b/>
          <w:bCs/>
          <w:color w:val="000000"/>
          <w:sz w:val="22"/>
          <w:szCs w:val="22"/>
        </w:rPr>
        <w:t xml:space="preserve">  </w:t>
      </w:r>
      <w:r w:rsidRPr="00DB36DE">
        <w:rPr>
          <w:rFonts w:ascii="Courier New" w:hAnsi="Courier New" w:cs="Courier New"/>
          <w:b/>
          <w:bCs/>
          <w:color w:val="000000"/>
          <w:sz w:val="22"/>
          <w:szCs w:val="22"/>
        </w:rPr>
        <w:t>[FitResults,GOF]=peakfit([</w:t>
      </w:r>
      <w:proofErr w:type="spellStart"/>
      <w:r w:rsidRPr="00DB36DE">
        <w:rPr>
          <w:rFonts w:ascii="Courier New" w:hAnsi="Courier New" w:cs="Courier New"/>
          <w:b/>
          <w:bCs/>
          <w:color w:val="000000"/>
          <w:sz w:val="22"/>
          <w:szCs w:val="22"/>
        </w:rPr>
        <w:t>x;y</w:t>
      </w:r>
      <w:proofErr w:type="spellEnd"/>
      <w:r w:rsidRPr="00DB36DE">
        <w:rPr>
          <w:rFonts w:ascii="Courier New" w:hAnsi="Courier New" w:cs="Courier New"/>
          <w:b/>
          <w:bCs/>
          <w:color w:val="000000"/>
          <w:sz w:val="22"/>
          <w:szCs w:val="22"/>
        </w:rPr>
        <w:t>],0,0,4,1,0,10,start)</w:t>
      </w:r>
      <w:r w:rsidRPr="00640854">
        <w:rPr>
          <w:color w:val="000000"/>
        </w:rPr>
        <w:br/>
      </w:r>
      <w:r w:rsidRPr="002E4246">
        <w:rPr>
          <w:color w:val="000000"/>
          <w:sz w:val="16"/>
          <w:szCs w:val="16"/>
        </w:rPr>
        <w:br/>
      </w:r>
      <w:r w:rsidRPr="00640854">
        <w:rPr>
          <w:b/>
          <w:bCs/>
          <w:color w:val="000000"/>
        </w:rPr>
        <w:t>Example 4</w:t>
      </w:r>
      <w:r>
        <w:rPr>
          <w:b/>
          <w:bCs/>
          <w:color w:val="000000"/>
        </w:rPr>
        <w:t>1</w:t>
      </w:r>
      <w:r w:rsidRPr="00640854">
        <w:rPr>
          <w:b/>
          <w:bCs/>
          <w:color w:val="000000"/>
        </w:rPr>
        <w:t>:</w:t>
      </w:r>
      <w:r w:rsidRPr="00640854">
        <w:rPr>
          <w:color w:val="000000"/>
          <w:shd w:val="clear" w:color="auto" w:fill="FFFFFF"/>
        </w:rPr>
        <w:t> Peakfit 9 and above. Use of peak shape 50 ("</w:t>
      </w:r>
      <w:hyperlink r:id="rId3089" w:anchor="peakfit9" w:history="1">
        <w:r w:rsidRPr="00640854">
          <w:rPr>
            <w:rStyle w:val="Hyperlink"/>
          </w:rPr>
          <w:t>multilinear regression</w:t>
        </w:r>
      </w:hyperlink>
      <w:r w:rsidRPr="00640854">
        <w:rPr>
          <w:color w:val="000000"/>
          <w:shd w:val="clear" w:color="auto" w:fill="FFFFFF"/>
        </w:rPr>
        <w:t>") when the peak</w:t>
      </w:r>
      <w:r>
        <w:rPr>
          <w:color w:val="000000"/>
          <w:shd w:val="clear" w:color="auto" w:fill="FFFFFF"/>
        </w:rPr>
        <w:t xml:space="preserve"> </w:t>
      </w:r>
      <w:r w:rsidRPr="00640854">
        <w:rPr>
          <w:i/>
          <w:iCs/>
          <w:color w:val="000000"/>
        </w:rPr>
        <w:t>positions and widths</w:t>
      </w:r>
      <w:r w:rsidRPr="00640854">
        <w:rPr>
          <w:color w:val="000000"/>
          <w:shd w:val="clear" w:color="auto" w:fill="FFFFFF"/>
        </w:rPr>
        <w:t> are known, and only the peak </w:t>
      </w:r>
      <w:r w:rsidRPr="00640854">
        <w:rPr>
          <w:i/>
          <w:iCs/>
          <w:color w:val="000000"/>
        </w:rPr>
        <w:t>heights</w:t>
      </w:r>
      <w:r w:rsidRPr="00640854">
        <w:rPr>
          <w:color w:val="000000"/>
          <w:shd w:val="clear" w:color="auto" w:fill="FFFFFF"/>
        </w:rPr>
        <w:t> are unknown. The peak shapes, positions, and widths are specified in the 10th input argument "fixedparameters", which must in this case </w:t>
      </w:r>
      <w:r w:rsidRPr="00640854">
        <w:rPr>
          <w:color w:val="000000"/>
        </w:rPr>
        <w:t>be a</w:t>
      </w:r>
      <w:r>
        <w:rPr>
          <w:color w:val="000000"/>
        </w:rPr>
        <w:t xml:space="preserve"> </w:t>
      </w:r>
      <w:r w:rsidRPr="00640854">
        <w:rPr>
          <w:i/>
          <w:iCs/>
          <w:color w:val="000000"/>
        </w:rPr>
        <w:t>matrix </w:t>
      </w:r>
      <w:r w:rsidRPr="00640854">
        <w:rPr>
          <w:color w:val="000000"/>
        </w:rPr>
        <w:t>listing the peak shape number (column 1), position (column 2), and width (column 3) of each peak, one row per peak. </w:t>
      </w:r>
      <w:r w:rsidRPr="00640854">
        <w:rPr>
          <w:color w:val="000000"/>
          <w:shd w:val="clear" w:color="auto" w:fill="FFFFFF"/>
        </w:rPr>
        <w:t>See the demonstration scripts </w:t>
      </w:r>
      <w:hyperlink r:id="rId3090" w:history="1">
        <w:r w:rsidRPr="00640854">
          <w:rPr>
            <w:rStyle w:val="Hyperlink"/>
          </w:rPr>
          <w:t>peakfit9demo.m</w:t>
        </w:r>
      </w:hyperlink>
      <w:r w:rsidRPr="00640854">
        <w:rPr>
          <w:color w:val="000000"/>
          <w:shd w:val="clear" w:color="auto" w:fill="FFFFFF"/>
        </w:rPr>
        <w:t> and </w:t>
      </w:r>
      <w:hyperlink r:id="rId3091" w:history="1">
        <w:r w:rsidRPr="00640854">
          <w:rPr>
            <w:rStyle w:val="Hyperlink"/>
          </w:rPr>
          <w:t>peakfit9demoL.m</w:t>
        </w:r>
      </w:hyperlink>
      <w:r w:rsidRPr="00640854">
        <w:rPr>
          <w:color w:val="000000"/>
          <w:shd w:val="clear" w:color="auto" w:fill="FFFFFF"/>
        </w:rPr>
        <w:t>.</w:t>
      </w:r>
    </w:p>
    <w:p w14:paraId="317CBB74" w14:textId="77777777" w:rsidR="00D80056" w:rsidRPr="00EC08A3" w:rsidRDefault="00D80056" w:rsidP="00D80056">
      <w:pPr>
        <w:rPr>
          <w:sz w:val="16"/>
          <w:szCs w:val="16"/>
        </w:rPr>
      </w:pPr>
      <w:bookmarkStart w:id="1114" w:name="_Toc528398342"/>
    </w:p>
    <w:p w14:paraId="19302F41" w14:textId="77777777" w:rsidR="00D80056" w:rsidRPr="004F5939" w:rsidRDefault="00D80056" w:rsidP="00D80056">
      <w:pPr>
        <w:spacing w:line="276" w:lineRule="auto"/>
      </w:pPr>
      <w:r w:rsidRPr="00DC577E">
        <w:rPr>
          <w:b/>
        </w:rPr>
        <w:t>Example 42:</w:t>
      </w:r>
      <w:r w:rsidRPr="00DC577E">
        <w:t xml:space="preserve"> </w:t>
      </w:r>
      <w:hyperlink r:id="rId3092" w:history="1">
        <w:proofErr w:type="spellStart"/>
        <w:r w:rsidRPr="004F5939">
          <w:rPr>
            <w:rStyle w:val="Hyperlink"/>
          </w:rPr>
          <w:t>RandPeaks.m</w:t>
        </w:r>
        <w:proofErr w:type="spellEnd"/>
      </w:hyperlink>
      <w:r>
        <w:t xml:space="preserve"> is a s</w:t>
      </w:r>
      <w:r w:rsidRPr="00DC577E">
        <w:t>cript that demonstrates the accuracy of</w:t>
      </w:r>
      <w:r>
        <w:t xml:space="preserve"> iterative peak fitting when no </w:t>
      </w:r>
      <w:r w:rsidRPr="00DC577E">
        <w:t>customized "start" values are provided, that is, knowing only the peak</w:t>
      </w:r>
      <w:r>
        <w:t xml:space="preserve"> </w:t>
      </w:r>
      <w:r w:rsidRPr="00DC577E">
        <w:t xml:space="preserve">shape and number of peaks. </w:t>
      </w:r>
      <w:r>
        <w:t>It g</w:t>
      </w:r>
      <w:r w:rsidRPr="00DC577E">
        <w:t>enerates any number of overlapping Gaussian</w:t>
      </w:r>
      <w:r>
        <w:t xml:space="preserve"> </w:t>
      </w:r>
      <w:r w:rsidRPr="00DC577E">
        <w:t xml:space="preserve">peaks (NumPeaks in line 9) of random </w:t>
      </w:r>
      <w:r>
        <w:t xml:space="preserve">position, height, and width and </w:t>
      </w:r>
      <w:r w:rsidRPr="00DC577E">
        <w:t xml:space="preserve">calls the peakfit function. Calculates the average percent </w:t>
      </w:r>
      <w:r>
        <w:t xml:space="preserve">errors in </w:t>
      </w:r>
      <w:r w:rsidRPr="00DC577E">
        <w:t>position, height, and width. As yo</w:t>
      </w:r>
      <w:r>
        <w:t xml:space="preserve">u increase the number of peaks, </w:t>
      </w:r>
      <w:r w:rsidRPr="00DC577E">
        <w:t>accuracy degrades</w:t>
      </w:r>
      <w:r>
        <w:t>, even if R</w:t>
      </w:r>
      <w:r w:rsidRPr="00196201">
        <w:rPr>
          <w:vertAlign w:val="superscript"/>
        </w:rPr>
        <w:t>2</w:t>
      </w:r>
      <w:r>
        <w:rPr>
          <w:vertAlign w:val="superscript"/>
        </w:rPr>
        <w:t xml:space="preserve"> </w:t>
      </w:r>
      <w:r>
        <w:t>remains close to 1.00</w:t>
      </w:r>
      <w:r w:rsidRPr="00DC577E">
        <w:t xml:space="preserve">. </w:t>
      </w:r>
    </w:p>
    <w:p w14:paraId="6891897B" w14:textId="77777777" w:rsidR="00D80056" w:rsidRPr="00640854" w:rsidRDefault="00D80056" w:rsidP="00D80056">
      <w:pPr>
        <w:pStyle w:val="Heading3"/>
      </w:pPr>
      <w:bookmarkStart w:id="1115" w:name="_Toc228000514"/>
      <w:r w:rsidRPr="00640854">
        <w:lastRenderedPageBreak/>
        <w:t xml:space="preserve">How do you find the </w:t>
      </w:r>
      <w:r>
        <w:t>correct</w:t>
      </w:r>
      <w:r w:rsidRPr="00640854">
        <w:t xml:space="preserve"> input arguments for peakfit?</w:t>
      </w:r>
      <w:bookmarkEnd w:id="1114"/>
      <w:bookmarkEnd w:id="1115"/>
      <w:r w:rsidRPr="00F47BF6">
        <w:t xml:space="preserve"> </w:t>
      </w:r>
    </w:p>
    <w:p w14:paraId="32542EB8" w14:textId="77777777" w:rsidR="00D80056" w:rsidRPr="00640854" w:rsidRDefault="00D80056" w:rsidP="00D80056">
      <w:pPr>
        <w:spacing w:line="276" w:lineRule="auto"/>
        <w:rPr>
          <w:color w:val="000000"/>
        </w:rPr>
      </w:pPr>
      <w:r w:rsidRPr="00640854">
        <w:rPr>
          <w:color w:val="000000"/>
        </w:rPr>
        <w:t>If you have no idea where to start, you can use the </w:t>
      </w:r>
      <w:hyperlink r:id="rId3093" w:anchor="Keypress_operated_version:_ipf.m" w:history="1">
        <w:r w:rsidRPr="00640854">
          <w:rPr>
            <w:rStyle w:val="Hyperlink"/>
          </w:rPr>
          <w:t>Interactive Peak Fitter (ipf.m)</w:t>
        </w:r>
      </w:hyperlink>
      <w:r w:rsidRPr="00640854">
        <w:rPr>
          <w:color w:val="000000"/>
        </w:rPr>
        <w:t> to quickly try different fitting regions, peak shapes, numbers of peaks, baseline correction modes, number of trials, etc. When you get a good fit, you can press the "</w:t>
      </w:r>
      <w:r w:rsidRPr="00640854">
        <w:rPr>
          <w:b/>
          <w:bCs/>
          <w:color w:val="000000"/>
        </w:rPr>
        <w:t>W</w:t>
      </w:r>
      <w:r w:rsidRPr="00640854">
        <w:rPr>
          <w:color w:val="000000"/>
        </w:rPr>
        <w:t>" key to print out the command line statement for peakfit.m that will perform that fit in a single line of code, with or without graphics. </w:t>
      </w:r>
    </w:p>
    <w:p w14:paraId="6291060F" w14:textId="77777777" w:rsidR="00D80056" w:rsidRPr="00640854" w:rsidRDefault="00D80056" w:rsidP="00D80056">
      <w:pPr>
        <w:pStyle w:val="Heading3"/>
      </w:pPr>
      <w:bookmarkStart w:id="1116" w:name="FitResultsTable"/>
      <w:bookmarkStart w:id="1117" w:name="_Toc528398343"/>
      <w:bookmarkStart w:id="1118" w:name="_Toc228000515"/>
      <w:bookmarkEnd w:id="1116"/>
      <w:r w:rsidRPr="00640854">
        <w:t>Working with the fitting results matrix "FitResults".</w:t>
      </w:r>
      <w:bookmarkEnd w:id="1117"/>
      <w:bookmarkEnd w:id="1118"/>
      <w:r w:rsidRPr="00640854">
        <w:t> </w:t>
      </w:r>
    </w:p>
    <w:p w14:paraId="70A256A5" w14:textId="01C5E01F" w:rsidR="00D80056" w:rsidRDefault="00D80056" w:rsidP="00D80056">
      <w:pPr>
        <w:spacing w:line="276" w:lineRule="auto"/>
        <w:rPr>
          <w:color w:val="000000"/>
          <w:shd w:val="clear" w:color="auto" w:fill="FFFFFF"/>
        </w:rPr>
      </w:pPr>
      <w:r w:rsidRPr="00640854">
        <w:rPr>
          <w:color w:val="000000"/>
          <w:shd w:val="clear" w:color="auto" w:fill="FFFFFF"/>
        </w:rPr>
        <w:t xml:space="preserve">Suppose you have performed a multi-peak curve fit to a set of data, but you are interested only in one or a few specific peaks. </w:t>
      </w:r>
      <w:r>
        <w:rPr>
          <w:color w:val="000000"/>
          <w:shd w:val="clear" w:color="auto" w:fill="FFFFFF"/>
        </w:rPr>
        <w:t>It is</w:t>
      </w:r>
      <w:r w:rsidRPr="00640854">
        <w:rPr>
          <w:color w:val="000000"/>
          <w:shd w:val="clear" w:color="auto" w:fill="FFFFFF"/>
        </w:rPr>
        <w:t xml:space="preserve"> not always reliable to simply go by peak index number (the first column in the FitResults table)</w:t>
      </w:r>
      <w:r w:rsidR="00902F76">
        <w:rPr>
          <w:color w:val="000000"/>
          <w:shd w:val="clear" w:color="auto" w:fill="FFFFFF"/>
        </w:rPr>
        <w:t>. P</w:t>
      </w:r>
      <w:r w:rsidRPr="00640854">
        <w:rPr>
          <w:color w:val="000000"/>
          <w:shd w:val="clear" w:color="auto" w:fill="FFFFFF"/>
        </w:rPr>
        <w:t xml:space="preserve">eaks sometimes change their position in the FitResults table arbitrarily, because the </w:t>
      </w:r>
      <w:r w:rsidRPr="00BA27E6">
        <w:rPr>
          <w:i/>
          <w:color w:val="000000"/>
          <w:shd w:val="clear" w:color="auto" w:fill="FFFFFF"/>
        </w:rPr>
        <w:t>fitting error is independent of the peak order</w:t>
      </w:r>
      <w:r w:rsidRPr="00640854">
        <w:rPr>
          <w:color w:val="000000"/>
          <w:shd w:val="clear" w:color="auto" w:fill="FFFFFF"/>
        </w:rPr>
        <w:t xml:space="preserve"> (the sum of peaks 1+2+3 is </w:t>
      </w:r>
      <w:proofErr w:type="gramStart"/>
      <w:r w:rsidRPr="00640854">
        <w:rPr>
          <w:color w:val="000000"/>
          <w:shd w:val="clear" w:color="auto" w:fill="FFFFFF"/>
        </w:rPr>
        <w:t>exactly the same</w:t>
      </w:r>
      <w:proofErr w:type="gramEnd"/>
      <w:r w:rsidRPr="00640854">
        <w:rPr>
          <w:color w:val="000000"/>
          <w:shd w:val="clear" w:color="auto" w:fill="FFFFFF"/>
        </w:rPr>
        <w:t xml:space="preserve"> as 2+1+3 or 3+2+1, etc</w:t>
      </w:r>
      <w:r>
        <w:rPr>
          <w:color w:val="000000"/>
          <w:shd w:val="clear" w:color="auto" w:fill="FFFFFF"/>
        </w:rPr>
        <w:t>.</w:t>
      </w:r>
      <w:r w:rsidRPr="00640854">
        <w:rPr>
          <w:color w:val="000000"/>
          <w:shd w:val="clear" w:color="auto" w:fill="FFFFFF"/>
        </w:rPr>
        <w:t xml:space="preserve">). </w:t>
      </w:r>
      <w:r>
        <w:rPr>
          <w:color w:val="000000"/>
          <w:shd w:val="clear" w:color="auto" w:fill="FFFFFF"/>
        </w:rPr>
        <w:t>But you can sort this out by using</w:t>
      </w:r>
      <w:r w:rsidRPr="00640854">
        <w:rPr>
          <w:color w:val="000000"/>
          <w:shd w:val="clear" w:color="auto" w:fill="FFFFFF"/>
        </w:rPr>
        <w:t xml:space="preserve"> the Matlab/Octave </w:t>
      </w:r>
      <w:hyperlink r:id="rId3094" w:history="1">
        <w:r w:rsidRPr="00472326">
          <w:rPr>
            <w:rStyle w:val="Hyperlink"/>
            <w:shd w:val="clear" w:color="auto" w:fill="FFFFFF"/>
          </w:rPr>
          <w:t>"sortrows" command</w:t>
        </w:r>
      </w:hyperlink>
      <w:r w:rsidRPr="00640854">
        <w:rPr>
          <w:color w:val="000000"/>
          <w:shd w:val="clear" w:color="auto" w:fill="FFFFFF"/>
        </w:rPr>
        <w:t xml:space="preserve"> to reorder the table in order of peak position or height. </w:t>
      </w:r>
      <w:r>
        <w:rPr>
          <w:color w:val="000000"/>
          <w:shd w:val="clear" w:color="auto" w:fill="FFFFFF"/>
        </w:rPr>
        <w:t>Also useful in such cases is my</w:t>
      </w:r>
      <w:r w:rsidRPr="00640854">
        <w:rPr>
          <w:color w:val="000000"/>
          <w:shd w:val="clear" w:color="auto" w:fill="FFFFFF"/>
        </w:rPr>
        <w:t xml:space="preserve"> function</w:t>
      </w:r>
      <w:r>
        <w:rPr>
          <w:color w:val="000000"/>
          <w:shd w:val="clear" w:color="auto" w:fill="FFFFFF"/>
        </w:rPr>
        <w:t xml:space="preserve"> </w:t>
      </w:r>
      <w:hyperlink r:id="rId3095" w:history="1">
        <w:r w:rsidRPr="00640854">
          <w:rPr>
            <w:rStyle w:val="Hyperlink"/>
          </w:rPr>
          <w:t>val2ind</w:t>
        </w:r>
      </w:hyperlink>
      <w:r w:rsidRPr="00640854">
        <w:rPr>
          <w:color w:val="000000"/>
          <w:shd w:val="clear" w:color="auto" w:fill="FFFFFF"/>
        </w:rPr>
        <w:t>(v,</w:t>
      </w:r>
      <w:r>
        <w:rPr>
          <w:color w:val="000000"/>
          <w:shd w:val="clear" w:color="auto" w:fill="FFFFFF"/>
        </w:rPr>
        <w:t xml:space="preserve"> </w:t>
      </w:r>
      <w:proofErr w:type="spellStart"/>
      <w:r w:rsidRPr="00640854">
        <w:rPr>
          <w:color w:val="000000"/>
          <w:shd w:val="clear" w:color="auto" w:fill="FFFFFF"/>
        </w:rPr>
        <w:t>val</w:t>
      </w:r>
      <w:proofErr w:type="spellEnd"/>
      <w:r w:rsidRPr="00640854">
        <w:rPr>
          <w:color w:val="000000"/>
          <w:shd w:val="clear" w:color="auto" w:fill="FFFFFF"/>
        </w:rPr>
        <w:t>),</w:t>
      </w:r>
      <w:r>
        <w:rPr>
          <w:color w:val="000000"/>
          <w:shd w:val="clear" w:color="auto" w:fill="FFFFFF"/>
        </w:rPr>
        <w:t xml:space="preserve"> </w:t>
      </w:r>
      <w:r w:rsidRPr="00640854">
        <w:rPr>
          <w:color w:val="000000"/>
          <w:shd w:val="clear" w:color="auto" w:fill="FFFFFF"/>
        </w:rPr>
        <w:t>which returns the index and the value of the element of vector 'v' that is closest to '</w:t>
      </w:r>
      <w:proofErr w:type="spellStart"/>
      <w:r w:rsidRPr="00640854">
        <w:rPr>
          <w:color w:val="000000"/>
          <w:shd w:val="clear" w:color="auto" w:fill="FFFFFF"/>
        </w:rPr>
        <w:t>val</w:t>
      </w:r>
      <w:proofErr w:type="spellEnd"/>
      <w:r w:rsidRPr="00640854">
        <w:rPr>
          <w:color w:val="000000"/>
          <w:shd w:val="clear" w:color="auto" w:fill="FFFFFF"/>
        </w:rPr>
        <w:t xml:space="preserve">' (download this function and place in the Matlab </w:t>
      </w:r>
      <w:r>
        <w:rPr>
          <w:rStyle w:val="apple-style-span"/>
          <w:color w:val="000000"/>
        </w:rPr>
        <w:t>search</w:t>
      </w:r>
      <w:r w:rsidRPr="00790ACE">
        <w:rPr>
          <w:rStyle w:val="apple-style-span"/>
          <w:color w:val="000000"/>
        </w:rPr>
        <w:t xml:space="preserve"> </w:t>
      </w:r>
      <w:r w:rsidRPr="00640854">
        <w:rPr>
          <w:color w:val="000000"/>
          <w:shd w:val="clear" w:color="auto" w:fill="FFFFFF"/>
        </w:rPr>
        <w:t xml:space="preserve">path). For example, suppose you want to extract the peak height (column </w:t>
      </w:r>
      <w:r w:rsidRPr="00BA27E6">
        <w:rPr>
          <w:b/>
          <w:color w:val="000000"/>
          <w:shd w:val="clear" w:color="auto" w:fill="FFFFFF"/>
        </w:rPr>
        <w:t>3</w:t>
      </w:r>
      <w:r w:rsidRPr="00640854">
        <w:rPr>
          <w:color w:val="000000"/>
          <w:shd w:val="clear" w:color="auto" w:fill="FFFFFF"/>
        </w:rPr>
        <w:t xml:space="preserve"> of FitResults) of the peak whose position (column </w:t>
      </w:r>
      <w:r w:rsidRPr="00BA27E6">
        <w:rPr>
          <w:b/>
          <w:color w:val="000000"/>
          <w:shd w:val="clear" w:color="auto" w:fill="FFFFFF"/>
        </w:rPr>
        <w:t>2</w:t>
      </w:r>
      <w:r w:rsidRPr="00640854">
        <w:rPr>
          <w:color w:val="000000"/>
          <w:shd w:val="clear" w:color="auto" w:fill="FFFFFF"/>
        </w:rPr>
        <w:t xml:space="preserve"> of FitResults) is closest to a particular value, call it "TargetPosition". There are three steps:</w:t>
      </w:r>
      <w:r w:rsidRPr="00640854">
        <w:rPr>
          <w:color w:val="000000"/>
        </w:rPr>
        <w:br/>
      </w:r>
      <w:r w:rsidRPr="006060A9">
        <w:rPr>
          <w:color w:val="FF0000"/>
          <w:sz w:val="12"/>
          <w:szCs w:val="12"/>
        </w:rPr>
        <w:br/>
      </w:r>
      <w:r w:rsidRPr="00DB36DE">
        <w:rPr>
          <w:rStyle w:val="HTMLTypewriter"/>
          <w:rFonts w:eastAsia="SimSun"/>
          <w:b/>
          <w:bCs/>
          <w:color w:val="000000"/>
          <w:sz w:val="22"/>
          <w:szCs w:val="22"/>
        </w:rPr>
        <w:t>VectorOfPositions=FitResults(:,2);</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IndexOfClosestPeak=val2ind(VectorOfPositions, TargetPosition);</w:t>
      </w:r>
      <w:r w:rsidRPr="00DB36DE">
        <w:rPr>
          <w:rFonts w:ascii="Courier New" w:hAnsi="Courier New" w:cs="Courier New"/>
          <w:b/>
          <w:bCs/>
          <w:color w:val="000000"/>
          <w:sz w:val="22"/>
          <w:szCs w:val="22"/>
        </w:rPr>
        <w:br/>
      </w:r>
      <w:r w:rsidRPr="00DB36DE">
        <w:rPr>
          <w:rStyle w:val="HTMLTypewriter"/>
          <w:rFonts w:eastAsia="SimSun"/>
          <w:b/>
          <w:bCs/>
          <w:color w:val="000000"/>
          <w:sz w:val="22"/>
          <w:szCs w:val="22"/>
        </w:rPr>
        <w:t>HeightOfClosestPeak=Fitresults(IndexOfClosestPeak,3);</w:t>
      </w:r>
      <w:r w:rsidRPr="00DB36DE">
        <w:rPr>
          <w:rFonts w:ascii="Courier New" w:hAnsi="Courier New" w:cs="Courier New"/>
          <w:b/>
          <w:bCs/>
          <w:color w:val="000000"/>
        </w:rPr>
        <w:br/>
      </w:r>
      <w:r w:rsidRPr="006060A9">
        <w:rPr>
          <w:rFonts w:ascii="Courier New" w:hAnsi="Courier New" w:cs="Courier New"/>
          <w:color w:val="000000"/>
          <w:sz w:val="12"/>
          <w:szCs w:val="12"/>
        </w:rPr>
        <w:br/>
      </w:r>
      <w:r w:rsidRPr="00640854">
        <w:rPr>
          <w:color w:val="000000"/>
          <w:shd w:val="clear" w:color="auto" w:fill="FFFFFF"/>
        </w:rPr>
        <w:t>For an example of this use in a practical application, see </w:t>
      </w:r>
      <w:hyperlink r:id="rId3096" w:history="1">
        <w:r w:rsidRPr="00640854">
          <w:rPr>
            <w:rStyle w:val="Hyperlink"/>
          </w:rPr>
          <w:t>RandomWalkBaseline.m</w:t>
        </w:r>
      </w:hyperlink>
      <w:r w:rsidRPr="00640854">
        <w:rPr>
          <w:color w:val="000000"/>
          <w:shd w:val="clear" w:color="auto" w:fill="FFFFFF"/>
        </w:rPr>
        <w:t>.</w:t>
      </w:r>
    </w:p>
    <w:p w14:paraId="1EE2F90C" w14:textId="77777777" w:rsidR="00D80056" w:rsidRPr="00257572" w:rsidRDefault="00D80056" w:rsidP="00D80056">
      <w:pPr>
        <w:spacing w:line="276" w:lineRule="auto"/>
        <w:rPr>
          <w:color w:val="000000"/>
          <w:sz w:val="12"/>
          <w:szCs w:val="12"/>
          <w:shd w:val="clear" w:color="auto" w:fill="FFFFFF"/>
        </w:rPr>
      </w:pPr>
    </w:p>
    <w:p w14:paraId="0478F3A4" w14:textId="77777777" w:rsidR="00D80056" w:rsidRPr="00257572" w:rsidRDefault="00D80056" w:rsidP="00D80056">
      <w:pPr>
        <w:spacing w:line="276" w:lineRule="auto"/>
        <w:rPr>
          <w:color w:val="000000"/>
          <w:shd w:val="clear" w:color="auto" w:fill="FFFFFF"/>
        </w:rPr>
      </w:pPr>
      <w:r>
        <w:rPr>
          <w:color w:val="000000"/>
          <w:shd w:val="clear" w:color="auto" w:fill="FFFFFF"/>
        </w:rPr>
        <w:t xml:space="preserve">Another way to use the FitResults matrix is to </w:t>
      </w:r>
      <w:hyperlink r:id="rId3097" w:history="1">
        <w:r w:rsidRPr="00257572">
          <w:rPr>
            <w:rStyle w:val="Hyperlink"/>
            <w:shd w:val="clear" w:color="auto" w:fill="FFFFFF"/>
          </w:rPr>
          <w:t>compute start values for further fits</w:t>
        </w:r>
      </w:hyperlink>
      <w:r>
        <w:rPr>
          <w:color w:val="000000"/>
          <w:shd w:val="clear" w:color="auto" w:fill="FFFFFF"/>
        </w:rPr>
        <w:t xml:space="preserve">. </w:t>
      </w:r>
    </w:p>
    <w:p w14:paraId="2F27897C" w14:textId="77777777" w:rsidR="00D80056" w:rsidRPr="00640854" w:rsidRDefault="00D80056" w:rsidP="00D80056">
      <w:pPr>
        <w:pStyle w:val="Heading3"/>
      </w:pPr>
      <w:bookmarkStart w:id="1119" w:name="peakfitdemos"/>
      <w:bookmarkStart w:id="1120" w:name="_Toc528398344"/>
      <w:bookmarkStart w:id="1121" w:name="_Ref529250185"/>
      <w:bookmarkStart w:id="1122" w:name="_Toc228000516"/>
      <w:bookmarkEnd w:id="1119"/>
      <w:r w:rsidRPr="00640854">
        <w:t>Demonstration script for peakfit.m</w:t>
      </w:r>
      <w:bookmarkEnd w:id="1120"/>
      <w:bookmarkEnd w:id="1121"/>
      <w:bookmarkEnd w:id="1122"/>
    </w:p>
    <w:p w14:paraId="1AD228A6" w14:textId="77777777" w:rsidR="00D80056" w:rsidRPr="00640854" w:rsidRDefault="00D80056" w:rsidP="00D80056">
      <w:pPr>
        <w:pStyle w:val="NormalWeb"/>
        <w:spacing w:before="0" w:beforeAutospacing="0" w:after="115" w:afterAutospacing="0" w:line="276" w:lineRule="auto"/>
        <w:rPr>
          <w:color w:val="000000"/>
        </w:rPr>
      </w:pPr>
      <w:hyperlink r:id="rId3098" w:history="1">
        <w:r w:rsidRPr="00640854">
          <w:rPr>
            <w:rStyle w:val="Hyperlink"/>
            <w:b/>
            <w:bCs/>
          </w:rPr>
          <w:t>DemoPeakFit.m</w:t>
        </w:r>
      </w:hyperlink>
      <w:r w:rsidRPr="00640854">
        <w:rPr>
          <w:color w:val="000000"/>
        </w:rPr>
        <w:t xml:space="preserve"> is a demonstration script for peakfit.m. It generates an overlapping Gaussian peak signal, adds normally-distributed </w:t>
      </w:r>
      <w:r>
        <w:rPr>
          <w:color w:val="000000"/>
        </w:rPr>
        <w:t xml:space="preserve">white </w:t>
      </w:r>
      <w:r w:rsidRPr="00640854">
        <w:rPr>
          <w:color w:val="000000"/>
        </w:rPr>
        <w:t>noise, fits it with the </w:t>
      </w:r>
      <w:hyperlink r:id="rId3099" w:history="1">
        <w:r w:rsidRPr="00640854">
          <w:rPr>
            <w:rStyle w:val="Hyperlink"/>
          </w:rPr>
          <w:t>peakfit.m</w:t>
        </w:r>
      </w:hyperlink>
      <w:r w:rsidRPr="00640854">
        <w:rPr>
          <w:color w:val="000000"/>
        </w:rPr>
        <w:t> function (in line 78), repeats this many times ("NumRepeats" in line 20), then compares the peak parameters (position, height, width, and area) of the measurements to their actual values and computes accuracy (percent error) and precision (percent relative standard deviation). You can change any of the initial values in lines 13-30</w:t>
      </w:r>
      <w:r>
        <w:rPr>
          <w:color w:val="000000"/>
        </w:rPr>
        <w:t xml:space="preserve">. </w:t>
      </w:r>
      <w:r w:rsidRPr="00640854">
        <w:rPr>
          <w:color w:val="000000"/>
        </w:rPr>
        <w:t>Here is a typical result for a two-peak signal with Gaussian peaks:</w:t>
      </w:r>
    </w:p>
    <w:p w14:paraId="0B6E308A" w14:textId="77777777" w:rsidR="00D80056" w:rsidRPr="00257572" w:rsidRDefault="00D80056" w:rsidP="00D80056">
      <w:pPr>
        <w:spacing w:line="276" w:lineRule="auto"/>
      </w:pPr>
      <w:r w:rsidRPr="00640854">
        <w:rPr>
          <w:color w:val="000000"/>
          <w:shd w:val="clear" w:color="auto" w:fill="FFFFFF"/>
        </w:rPr>
        <w:t> </w:t>
      </w:r>
      <w:r w:rsidRPr="00640854">
        <w:rPr>
          <w:b/>
          <w:bCs/>
          <w:color w:val="000000"/>
        </w:rPr>
        <w:t>Percent errors of measured parameters:</w:t>
      </w:r>
      <w:r>
        <w:rPr>
          <w:b/>
          <w:bCs/>
          <w:color w:val="000000"/>
        </w:rPr>
        <w:br/>
      </w:r>
      <w:r w:rsidRPr="00257572">
        <w:rPr>
          <w:b/>
          <w:bCs/>
          <w:color w:val="000000"/>
          <w:sz w:val="12"/>
          <w:szCs w:val="12"/>
        </w:rPr>
        <w:br/>
      </w:r>
      <w:r w:rsidRPr="00DB36DE">
        <w:rPr>
          <w:rFonts w:ascii="Courier New" w:hAnsi="Courier New" w:cs="Courier New"/>
          <w:b/>
          <w:bCs/>
          <w:color w:val="000000"/>
          <w:sz w:val="22"/>
          <w:szCs w:val="22"/>
        </w:rPr>
        <w:t>Position      Height       Width       Area</w:t>
      </w:r>
      <w:r w:rsidRPr="00DB36DE">
        <w:rPr>
          <w:rFonts w:ascii="Courier New" w:hAnsi="Courier New" w:cs="Courier New"/>
          <w:b/>
          <w:bCs/>
          <w:color w:val="000000"/>
          <w:sz w:val="22"/>
          <w:szCs w:val="22"/>
        </w:rPr>
        <w:fldChar w:fldCharType="begin"/>
      </w:r>
      <w:r w:rsidRPr="00DB36DE">
        <w:rPr>
          <w:b/>
          <w:bCs/>
        </w:rPr>
        <w:instrText xml:space="preserve"> XE "Area" </w:instrText>
      </w:r>
      <w:r w:rsidRPr="00DB36DE">
        <w:rPr>
          <w:rFonts w:ascii="Courier New" w:hAnsi="Courier New" w:cs="Courier New"/>
          <w:b/>
          <w:bCs/>
          <w:color w:val="000000"/>
          <w:sz w:val="22"/>
          <w:szCs w:val="22"/>
        </w:rPr>
        <w:fldChar w:fldCharType="end"/>
      </w:r>
      <w:r w:rsidRPr="00DB36DE">
        <w:rPr>
          <w:b/>
          <w:bCs/>
          <w:color w:val="000000"/>
          <w:sz w:val="22"/>
          <w:szCs w:val="22"/>
        </w:rPr>
        <w:br/>
      </w:r>
      <w:r w:rsidRPr="00DB36DE">
        <w:rPr>
          <w:rFonts w:ascii="Courier New" w:hAnsi="Courier New" w:cs="Courier New"/>
          <w:b/>
          <w:bCs/>
          <w:color w:val="000000"/>
          <w:sz w:val="22"/>
          <w:szCs w:val="22"/>
        </w:rPr>
        <w:t> 0.048404     0.07906     0.12684     0.19799</w:t>
      </w:r>
      <w:r w:rsidRPr="00DB36DE">
        <w:rPr>
          <w:rFonts w:ascii="Courier New" w:hAnsi="Courier New" w:cs="Courier New"/>
          <w:b/>
          <w:bCs/>
          <w:color w:val="000000"/>
          <w:sz w:val="22"/>
          <w:szCs w:val="22"/>
        </w:rPr>
        <w:br/>
        <w:t> 0.023986     0.38235    -0.36158    -0.067655</w:t>
      </w:r>
      <w:r w:rsidRPr="00DB36DE">
        <w:rPr>
          <w:b/>
          <w:bCs/>
          <w:color w:val="000000"/>
          <w:sz w:val="22"/>
          <w:szCs w:val="22"/>
        </w:rPr>
        <w:br/>
      </w:r>
      <w:r w:rsidRPr="00DB36DE">
        <w:rPr>
          <w:b/>
          <w:bCs/>
          <w:color w:val="000000"/>
          <w:sz w:val="12"/>
          <w:szCs w:val="12"/>
        </w:rPr>
        <w:br/>
      </w:r>
      <w:r w:rsidRPr="00DB36DE">
        <w:rPr>
          <w:b/>
          <w:bCs/>
          <w:color w:val="000000"/>
          <w:sz w:val="22"/>
          <w:szCs w:val="22"/>
        </w:rPr>
        <w:t>|</w:t>
      </w:r>
      <w:r w:rsidRPr="00DB36DE">
        <w:rPr>
          <w:rFonts w:ascii="Courier New" w:hAnsi="Courier New" w:cs="Courier New"/>
          <w:b/>
          <w:bCs/>
          <w:color w:val="000000"/>
          <w:sz w:val="22"/>
          <w:szCs w:val="22"/>
        </w:rPr>
        <w:t>Average Percent Parameter Error for all peaks: </w:t>
      </w:r>
      <w:r w:rsidRPr="00DB36DE">
        <w:rPr>
          <w:rFonts w:ascii="Courier New" w:hAnsi="Courier New" w:cs="Courier New"/>
          <w:b/>
          <w:bCs/>
          <w:color w:val="000000"/>
          <w:sz w:val="22"/>
          <w:szCs w:val="22"/>
        </w:rPr>
        <w:br/>
        <w:t> 0.036195     0.2307      0.24421     0.13282</w:t>
      </w:r>
      <w:r w:rsidRPr="00DB36DE">
        <w:rPr>
          <w:rFonts w:ascii="Courier New" w:hAnsi="Courier New" w:cs="Courier New"/>
          <w:b/>
          <w:bCs/>
          <w:color w:val="000000"/>
          <w:sz w:val="22"/>
          <w:szCs w:val="22"/>
        </w:rPr>
        <w:br/>
      </w:r>
      <w:r w:rsidRPr="006060A9">
        <w:rPr>
          <w:color w:val="000000"/>
          <w:sz w:val="12"/>
          <w:szCs w:val="12"/>
        </w:rPr>
        <w:br/>
      </w:r>
      <w:r w:rsidRPr="00640854">
        <w:rPr>
          <w:color w:val="000000"/>
        </w:rPr>
        <w:t>In these results, you can see that the accuracy and precision (%RSD) of the peak </w:t>
      </w:r>
      <w:r w:rsidRPr="00640854">
        <w:rPr>
          <w:i/>
          <w:iCs/>
          <w:color w:val="000000"/>
        </w:rPr>
        <w:t>position </w:t>
      </w:r>
      <w:r w:rsidRPr="00640854">
        <w:rPr>
          <w:color w:val="000000"/>
        </w:rPr>
        <w:t>measurements are always the best, followed by peak </w:t>
      </w:r>
      <w:r w:rsidRPr="00640854">
        <w:rPr>
          <w:i/>
          <w:iCs/>
          <w:color w:val="000000"/>
        </w:rPr>
        <w:t>height</w:t>
      </w:r>
      <w:r w:rsidRPr="00640854">
        <w:rPr>
          <w:color w:val="000000"/>
        </w:rPr>
        <w:t>, and then the peak </w:t>
      </w:r>
      <w:r w:rsidRPr="00640854">
        <w:rPr>
          <w:i/>
          <w:iCs/>
          <w:color w:val="000000"/>
        </w:rPr>
        <w:t>width</w:t>
      </w:r>
      <w:r w:rsidRPr="00640854">
        <w:rPr>
          <w:color w:val="000000"/>
        </w:rPr>
        <w:t> and peak </w:t>
      </w:r>
      <w:r w:rsidRPr="00640854">
        <w:rPr>
          <w:i/>
          <w:iCs/>
          <w:color w:val="000000"/>
        </w:rPr>
        <w:t>area</w:t>
      </w:r>
      <w:r w:rsidRPr="00640854">
        <w:rPr>
          <w:color w:val="000000"/>
        </w:rPr>
        <w:t>, which are usually the worst. </w:t>
      </w:r>
    </w:p>
    <w:p w14:paraId="1D48D582" w14:textId="4619C073" w:rsidR="00D80056" w:rsidRDefault="00D80056" w:rsidP="00D80056">
      <w:pPr>
        <w:pStyle w:val="NormalWeb"/>
        <w:spacing w:after="115" w:afterAutospacing="0" w:line="276" w:lineRule="auto"/>
        <w:rPr>
          <w:color w:val="000000"/>
        </w:rPr>
      </w:pPr>
      <w:r>
        <w:rPr>
          <w:noProof/>
        </w:rPr>
        <w:lastRenderedPageBreak/>
        <w:drawing>
          <wp:anchor distT="0" distB="0" distL="114300" distR="114300" simplePos="0" relativeHeight="251884544" behindDoc="1" locked="0" layoutInCell="1" allowOverlap="1" wp14:anchorId="0A1C66E5" wp14:editId="7EA41D74">
            <wp:simplePos x="0" y="0"/>
            <wp:positionH relativeFrom="margin">
              <wp:posOffset>3033021</wp:posOffset>
            </wp:positionH>
            <wp:positionV relativeFrom="paragraph">
              <wp:posOffset>8532</wp:posOffset>
            </wp:positionV>
            <wp:extent cx="3299791" cy="2903741"/>
            <wp:effectExtent l="0" t="0" r="0" b="0"/>
            <wp:wrapTight wrapText="bothSides">
              <wp:wrapPolygon edited="0">
                <wp:start x="0" y="0"/>
                <wp:lineTo x="0" y="21402"/>
                <wp:lineTo x="21450" y="21402"/>
                <wp:lineTo x="21450" y="0"/>
                <wp:lineTo x="0" y="0"/>
              </wp:wrapPolygon>
            </wp:wrapTight>
            <wp:docPr id="453" name="Picture 45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Picture 453" descr="Chart, scatter chart&#10;&#10;Description automatically generated"/>
                    <pic:cNvPicPr>
                      <a:picLocks noChangeAspect="1" noChangeArrowheads="1"/>
                    </pic:cNvPicPr>
                  </pic:nvPicPr>
                  <pic:blipFill>
                    <a:blip r:embed="rId3100">
                      <a:extLst>
                        <a:ext uri="{28A0092B-C50C-407E-A947-70E740481C1C}">
                          <a14:useLocalDpi xmlns:a14="http://schemas.microsoft.com/office/drawing/2010/main" val="0"/>
                        </a:ext>
                      </a:extLst>
                    </a:blip>
                    <a:srcRect/>
                    <a:stretch>
                      <a:fillRect/>
                    </a:stretch>
                  </pic:blipFill>
                  <pic:spPr bwMode="auto">
                    <a:xfrm>
                      <a:off x="0" y="0"/>
                      <a:ext cx="3299791" cy="2903741"/>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hyperlink r:id="rId3101" w:history="1">
        <w:r w:rsidRPr="00640854">
          <w:rPr>
            <w:rStyle w:val="Hyperlink"/>
            <w:b/>
            <w:bCs/>
          </w:rPr>
          <w:t>DemoPeakFitTime.m</w:t>
        </w:r>
      </w:hyperlink>
      <w:r w:rsidRPr="00152E72">
        <w:rPr>
          <w:rStyle w:val="Hyperlink"/>
          <w:rFonts w:cs="Lucida Sans"/>
          <w:kern w:val="3"/>
          <w:lang w:eastAsia="zh-CN" w:bidi="hi-IN"/>
        </w:rPr>
        <w:t xml:space="preserve"> </w:t>
      </w:r>
      <w:r w:rsidRPr="00640854">
        <w:rPr>
          <w:color w:val="000000"/>
        </w:rPr>
        <w:t xml:space="preserve">is a </w:t>
      </w:r>
      <w:r>
        <w:rPr>
          <w:color w:val="000000"/>
        </w:rPr>
        <w:t>simulation</w:t>
      </w:r>
      <w:r w:rsidRPr="00640854">
        <w:rPr>
          <w:color w:val="000000"/>
        </w:rPr>
        <w:t xml:space="preserve"> that demonstrates how to apply multiple curve fits to a signal  that is changing with time. The signal contains two noisy Gaussian peaks (like the illustration </w:t>
      </w:r>
      <w:r w:rsidR="00782229" w:rsidRPr="00640854">
        <w:rPr>
          <w:color w:val="000000"/>
        </w:rPr>
        <w:t>on</w:t>
      </w:r>
      <w:r w:rsidRPr="00640854">
        <w:rPr>
          <w:color w:val="000000"/>
        </w:rPr>
        <w:t xml:space="preserve"> the right) in which the peak position of the </w:t>
      </w:r>
      <w:r w:rsidRPr="00640854">
        <w:rPr>
          <w:i/>
          <w:iCs/>
          <w:color w:val="000000"/>
        </w:rPr>
        <w:t>second</w:t>
      </w:r>
      <w:r>
        <w:rPr>
          <w:i/>
          <w:iCs/>
          <w:color w:val="000000"/>
        </w:rPr>
        <w:t xml:space="preserve"> </w:t>
      </w:r>
      <w:r w:rsidRPr="00640854">
        <w:rPr>
          <w:color w:val="000000"/>
        </w:rPr>
        <w:t>peak increases with time and the other parameters remain co</w:t>
      </w:r>
      <w:r>
        <w:rPr>
          <w:color w:val="000000"/>
        </w:rPr>
        <w:t>nstant (except for the noise). </w:t>
      </w:r>
      <w:r w:rsidRPr="00640854">
        <w:rPr>
          <w:color w:val="000000"/>
        </w:rPr>
        <w:t>The script creates a set of 100 noisy signals (on line 5) containing two Gaussian peaks where the position of the second peak changes with time (from x=6 to 8) and the first peak remains the same. Then it fits a 2-Gaussian model to each of those signals (on line 8), stores the FitResults in a 100 × 2 × 5 matrix, displays the signals and the fits graphically with time (</w:t>
      </w:r>
      <w:hyperlink r:id="rId3102" w:history="1">
        <w:r w:rsidRPr="00640854">
          <w:rPr>
            <w:rStyle w:val="Hyperlink"/>
          </w:rPr>
          <w:t>click to play animation</w:t>
        </w:r>
      </w:hyperlink>
      <w:r w:rsidRPr="00640854">
        <w:rPr>
          <w:color w:val="000000"/>
        </w:rPr>
        <w:t>), then plots the measured peak position of the two pea</w:t>
      </w:r>
      <w:r>
        <w:rPr>
          <w:color w:val="000000"/>
        </w:rPr>
        <w:t>ks vs time on line 12. Here is a</w:t>
      </w:r>
      <w:hyperlink r:id="rId3103" w:history="1">
        <w:r w:rsidRPr="00640854">
          <w:rPr>
            <w:rStyle w:val="Hyperlink"/>
          </w:rPr>
          <w:t> real-data example with exponential pulse</w:t>
        </w:r>
      </w:hyperlink>
      <w:r>
        <w:rPr>
          <w:color w:val="000000"/>
        </w:rPr>
        <w:t> that varies over time.</w:t>
      </w:r>
      <w:r w:rsidRPr="00640854">
        <w:rPr>
          <w:color w:val="000000"/>
        </w:rPr>
        <w:t xml:space="preserve"> For an example of automating the processing of multiple stored data files, </w:t>
      </w:r>
      <w:r>
        <w:rPr>
          <w:color w:val="000000"/>
        </w:rPr>
        <w:t xml:space="preserve">see page </w:t>
      </w:r>
      <w:r>
        <w:rPr>
          <w:color w:val="000000"/>
        </w:rPr>
        <w:fldChar w:fldCharType="begin"/>
      </w:r>
      <w:r>
        <w:rPr>
          <w:color w:val="000000"/>
        </w:rPr>
        <w:instrText xml:space="preserve"> PAGEREF _Ref528227787 \h </w:instrText>
      </w:r>
      <w:r>
        <w:rPr>
          <w:color w:val="000000"/>
        </w:rPr>
      </w:r>
      <w:r>
        <w:rPr>
          <w:color w:val="000000"/>
        </w:rPr>
        <w:fldChar w:fldCharType="separate"/>
      </w:r>
      <w:r w:rsidR="0018117D">
        <w:rPr>
          <w:noProof/>
          <w:color w:val="000000"/>
        </w:rPr>
        <w:t>346</w:t>
      </w:r>
      <w:r>
        <w:rPr>
          <w:color w:val="000000"/>
        </w:rPr>
        <w:fldChar w:fldCharType="end"/>
      </w:r>
      <w:r>
        <w:rPr>
          <w:color w:val="000000"/>
        </w:rPr>
        <w:t>.</w:t>
      </w:r>
    </w:p>
    <w:p w14:paraId="0E33989F" w14:textId="77777777" w:rsidR="00D80056" w:rsidRDefault="00D80056" w:rsidP="00D80056">
      <w:pPr>
        <w:pStyle w:val="Heading3"/>
      </w:pPr>
      <w:bookmarkStart w:id="1123" w:name="_Toc228000517"/>
      <w:r>
        <w:t>Fitting peaks in multi-column data</w:t>
      </w:r>
      <w:bookmarkEnd w:id="1123"/>
    </w:p>
    <w:p w14:paraId="6C72CEAC" w14:textId="4CF91D6F" w:rsidR="00D80056" w:rsidRDefault="00D80056" w:rsidP="00D80056">
      <w:pPr>
        <w:pStyle w:val="NormalWeb"/>
        <w:spacing w:after="115" w:line="276" w:lineRule="auto"/>
        <w:rPr>
          <w:color w:val="000000"/>
        </w:rPr>
      </w:pPr>
      <w:r>
        <w:rPr>
          <w:color w:val="000000"/>
        </w:rPr>
        <w:t xml:space="preserve">The script </w:t>
      </w:r>
      <w:hyperlink r:id="rId3104" w:history="1">
        <w:proofErr w:type="spellStart"/>
        <w:r w:rsidRPr="002D2D6C">
          <w:rPr>
            <w:rStyle w:val="Hyperlink"/>
          </w:rPr>
          <w:t>FittingPeaksInMultiColumnData.m</w:t>
        </w:r>
        <w:proofErr w:type="spellEnd"/>
      </w:hyperlink>
      <w:r w:rsidRPr="002D2D6C">
        <w:rPr>
          <w:color w:val="000000"/>
        </w:rPr>
        <w:t xml:space="preserve"> </w:t>
      </w:r>
      <w:r>
        <w:rPr>
          <w:color w:val="000000"/>
        </w:rPr>
        <w:t>shows how to read a multi-column data set from an Excel spreadsheet a</w:t>
      </w:r>
      <w:r w:rsidRPr="002D2D6C">
        <w:rPr>
          <w:color w:val="000000"/>
        </w:rPr>
        <w:t xml:space="preserve">nd </w:t>
      </w:r>
      <w:r>
        <w:rPr>
          <w:color w:val="000000"/>
        </w:rPr>
        <w:t>to use peakfit.m to fit</w:t>
      </w:r>
      <w:r w:rsidRPr="002D2D6C">
        <w:rPr>
          <w:color w:val="000000"/>
        </w:rPr>
        <w:t xml:space="preserve"> </w:t>
      </w:r>
      <w:r>
        <w:rPr>
          <w:color w:val="000000"/>
        </w:rPr>
        <w:t xml:space="preserve">a selected portion of </w:t>
      </w:r>
      <w:r w:rsidRPr="002D2D6C">
        <w:rPr>
          <w:color w:val="000000"/>
        </w:rPr>
        <w:t>the</w:t>
      </w:r>
      <w:r>
        <w:rPr>
          <w:color w:val="000000"/>
        </w:rPr>
        <w:t xml:space="preserve"> </w:t>
      </w:r>
      <w:r w:rsidRPr="002D2D6C">
        <w:rPr>
          <w:color w:val="000000"/>
        </w:rPr>
        <w:t xml:space="preserve">signal in each column with a model consisting of </w:t>
      </w:r>
      <w:r>
        <w:rPr>
          <w:color w:val="000000"/>
        </w:rPr>
        <w:t>4</w:t>
      </w:r>
      <w:r w:rsidRPr="002D2D6C">
        <w:rPr>
          <w:color w:val="000000"/>
        </w:rPr>
        <w:t xml:space="preserve"> overlapping peaks.</w:t>
      </w:r>
      <w:r>
        <w:rPr>
          <w:color w:val="000000"/>
        </w:rPr>
        <w:t xml:space="preserve"> The data, a group of subsets extracted from the NIST InfraRed spectrum of benzene. The results for each subset are printed out and stored in the</w:t>
      </w:r>
      <w:r w:rsidRPr="00BF303A">
        <w:t xml:space="preserve"> </w:t>
      </w:r>
      <w:r w:rsidRPr="00BF303A">
        <w:rPr>
          <w:color w:val="000000"/>
        </w:rPr>
        <w:t>4x5x</w:t>
      </w:r>
      <w:r>
        <w:rPr>
          <w:color w:val="000000"/>
        </w:rPr>
        <w:t>6 matrix PP.</w:t>
      </w:r>
    </w:p>
    <w:p w14:paraId="0B6F7E32" w14:textId="77777777" w:rsidR="00D80056" w:rsidRDefault="00D80056" w:rsidP="00D80056">
      <w:pPr>
        <w:pStyle w:val="NormalWeb"/>
        <w:spacing w:after="115" w:line="276" w:lineRule="auto"/>
        <w:jc w:val="center"/>
        <w:rPr>
          <w:color w:val="000000"/>
        </w:rPr>
      </w:pPr>
      <w:r w:rsidRPr="002D2D6C">
        <w:rPr>
          <w:noProof/>
          <w:color w:val="000000"/>
        </w:rPr>
        <w:drawing>
          <wp:inline distT="0" distB="0" distL="0" distR="0" wp14:anchorId="790AE92B" wp14:editId="569E3AB8">
            <wp:extent cx="5153025" cy="3243848"/>
            <wp:effectExtent l="0" t="0" r="0" b="0"/>
            <wp:docPr id="476" name="Picture 47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Chart&#10;&#10;Description automatically generated"/>
                    <pic:cNvPicPr/>
                  </pic:nvPicPr>
                  <pic:blipFill rotWithShape="1">
                    <a:blip r:embed="rId3105"/>
                    <a:srcRect l="3756" t="3168" b="2506"/>
                    <a:stretch/>
                  </pic:blipFill>
                  <pic:spPr bwMode="auto">
                    <a:xfrm>
                      <a:off x="0" y="0"/>
                      <a:ext cx="5166783" cy="3252509"/>
                    </a:xfrm>
                    <a:prstGeom prst="rect">
                      <a:avLst/>
                    </a:prstGeom>
                    <a:ln>
                      <a:noFill/>
                    </a:ln>
                    <a:extLst>
                      <a:ext uri="{53640926-AAD7-44D8-BBD7-CCE9431645EC}">
                        <a14:shadowObscured xmlns:a14="http://schemas.microsoft.com/office/drawing/2010/main"/>
                      </a:ext>
                    </a:extLst>
                  </pic:spPr>
                </pic:pic>
              </a:graphicData>
            </a:graphic>
          </wp:inline>
        </w:drawing>
      </w:r>
    </w:p>
    <w:p w14:paraId="4F48F23F" w14:textId="77777777" w:rsidR="00D80056" w:rsidRDefault="00D80056" w:rsidP="00D80056">
      <w:pPr>
        <w:pStyle w:val="Heading3"/>
        <w:spacing w:after="0"/>
      </w:pPr>
      <w:bookmarkStart w:id="1124" w:name="_Toc228000518"/>
      <w:r>
        <w:lastRenderedPageBreak/>
        <w:t>Dealing with complex signals with lots of peaks</w:t>
      </w:r>
      <w:bookmarkEnd w:id="1124"/>
    </w:p>
    <w:p w14:paraId="3C822990" w14:textId="3B5F6149" w:rsidR="00D80056" w:rsidRPr="00EC015E" w:rsidRDefault="00D80056" w:rsidP="00D80056">
      <w:pPr>
        <w:pStyle w:val="NormalWeb"/>
        <w:spacing w:after="115" w:line="276" w:lineRule="auto"/>
        <w:rPr>
          <w:rFonts w:ascii="Courier New" w:hAnsi="Courier New" w:cs="Courier New"/>
          <w:b/>
          <w:bCs/>
          <w:sz w:val="22"/>
          <w:szCs w:val="22"/>
        </w:rPr>
      </w:pPr>
      <w:r>
        <w:t xml:space="preserve">When a signal consists of lots of peaks on a highly variable background, the best approach is often to use </w:t>
      </w:r>
      <w:proofErr w:type="spellStart"/>
      <w:r>
        <w:t>peakfit</w:t>
      </w:r>
      <w:r w:rsidR="007814F3">
        <w:t>’</w:t>
      </w:r>
      <w:r>
        <w:t>s</w:t>
      </w:r>
      <w:proofErr w:type="spellEnd"/>
      <w:r>
        <w:t xml:space="preserve"> "center" and "window" arguments to break up the signal into segments containing smaller groups of overlapping peaks with their segments of background, isolating the peaks that do not overlap with other peaks. The reasons for this are several:</w:t>
      </w:r>
      <w:r>
        <w:br/>
      </w:r>
      <w:r w:rsidRPr="006060A9">
        <w:rPr>
          <w:sz w:val="12"/>
          <w:szCs w:val="12"/>
        </w:rPr>
        <w:br/>
      </w:r>
      <w:r>
        <w:t>(a) peakfit.m works better if the number of variables for each fit is reduced;</w:t>
      </w:r>
      <w:r>
        <w:br/>
        <w:t>(b) it is easier to compensate for the local background over those smaller segments;</w:t>
      </w:r>
      <w:r>
        <w:br/>
        <w:t>(c) with smaller fits, you may not need to supply starting guesses for the peak position and widths;</w:t>
      </w:r>
      <w:r>
        <w:br/>
        <w:t>(d) you can easily skip over peaks or data regions that you are not interested in;</w:t>
      </w:r>
      <w:r>
        <w:br/>
        <w:t>(e) It is actually faster for the computer to execute a series of smaller peakfit() commands than a single one encompassing the entire data range in one go.</w:t>
      </w:r>
      <w:r>
        <w:br/>
      </w:r>
      <w:r w:rsidRPr="004E6FDD">
        <w:rPr>
          <w:sz w:val="12"/>
          <w:szCs w:val="12"/>
        </w:rPr>
        <w:br/>
      </w:r>
      <w:r>
        <w:t xml:space="preserve">An easy way to do this is to use my interactive peak fitter </w:t>
      </w:r>
      <w:r w:rsidRPr="004E6FDD">
        <w:rPr>
          <w:b/>
        </w:rPr>
        <w:t>ipf.m</w:t>
      </w:r>
      <w:r>
        <w:t xml:space="preserve"> (page </w:t>
      </w:r>
      <w:r>
        <w:fldChar w:fldCharType="begin"/>
      </w:r>
      <w:r>
        <w:instrText xml:space="preserve"> PAGEREF _Ref78782261 \h </w:instrText>
      </w:r>
      <w:r>
        <w:fldChar w:fldCharType="separate"/>
      </w:r>
      <w:r w:rsidR="0018117D">
        <w:rPr>
          <w:noProof/>
        </w:rPr>
        <w:t>427</w:t>
      </w:r>
      <w:r>
        <w:fldChar w:fldCharType="end"/>
      </w:r>
      <w:r>
        <w:t>) to explore various segments of the signal by panning and zooming and to try some trial fits and baseline correction settings, then press the "</w:t>
      </w:r>
      <w:r w:rsidRPr="00A25781">
        <w:rPr>
          <w:b/>
          <w:bCs/>
        </w:rPr>
        <w:t>w</w:t>
      </w:r>
      <w:r>
        <w:t xml:space="preserve">" key to print out the peakfit syntax for that segment, with all its input arguments. Copy, paste, and edit the syntax for each segment as desired, then paste them into </w:t>
      </w:r>
      <w:r w:rsidR="00E509CE">
        <w:t>your</w:t>
      </w:r>
      <w:r>
        <w:t xml:space="preserve"> code:</w:t>
      </w:r>
      <w:r>
        <w:br/>
      </w:r>
      <w:r w:rsidRPr="004E6FDD">
        <w:rPr>
          <w:sz w:val="12"/>
          <w:szCs w:val="12"/>
        </w:rPr>
        <w:br/>
      </w:r>
      <w:r w:rsidRPr="00EC015E">
        <w:rPr>
          <w:rFonts w:ascii="Courier New" w:hAnsi="Courier New" w:cs="Courier New"/>
          <w:b/>
          <w:bCs/>
          <w:sz w:val="22"/>
          <w:szCs w:val="22"/>
        </w:rPr>
        <w:t>[FitResults1, GOF1] = peakfit(datamatrix, center1, window1...</w:t>
      </w:r>
      <w:r w:rsidRPr="00EC015E">
        <w:rPr>
          <w:rFonts w:ascii="Courier New" w:hAnsi="Courier New" w:cs="Courier New"/>
          <w:b/>
          <w:bCs/>
          <w:sz w:val="22"/>
          <w:szCs w:val="22"/>
        </w:rPr>
        <w:br/>
        <w:t>[FitResults2, GOF2] = peakfit(datamatrix, center2, window2...</w:t>
      </w:r>
    </w:p>
    <w:p w14:paraId="68814882" w14:textId="77777777" w:rsidR="00D80056" w:rsidRPr="00271764" w:rsidRDefault="00D80056" w:rsidP="00D80056">
      <w:pPr>
        <w:pStyle w:val="NormalWeb"/>
        <w:spacing w:after="115" w:line="276" w:lineRule="auto"/>
      </w:pPr>
      <w:r>
        <w:t xml:space="preserve">Assign your data matrix to “datamatrix”. </w:t>
      </w:r>
      <w:r w:rsidRPr="00271764">
        <w:t>Each</w:t>
      </w:r>
      <w:r>
        <w:t xml:space="preserve"> line will use the same data but with different “center” and “window” values. The other input arguments (peak shape, number of peaks, “extra”, number of trials, start values, baseline correction, etc.) may also be different if you changed then in ipf.m.</w:t>
      </w:r>
      <w:r w:rsidRPr="00271764">
        <w:t xml:space="preserve"> </w:t>
      </w:r>
    </w:p>
    <w:p w14:paraId="42C7A334" w14:textId="67FFD747" w:rsidR="00D80056" w:rsidRPr="00640854" w:rsidRDefault="00D80056" w:rsidP="00D80056">
      <w:pPr>
        <w:pStyle w:val="Heading3"/>
      </w:pPr>
      <w:bookmarkStart w:id="1125" w:name="_Toc528398345"/>
      <w:bookmarkStart w:id="1126" w:name="_Toc228000519"/>
      <w:r w:rsidRPr="00640854">
        <w:t xml:space="preserve">Automatically </w:t>
      </w:r>
      <w:r w:rsidR="0050382D" w:rsidRPr="00640854">
        <w:t>Finding</w:t>
      </w:r>
      <w:r w:rsidRPr="00640854">
        <w:t> and Fitting Peaks</w:t>
      </w:r>
      <w:bookmarkEnd w:id="1125"/>
      <w:bookmarkEnd w:id="1126"/>
    </w:p>
    <w:p w14:paraId="7FCCE504" w14:textId="662B6999" w:rsidR="00D80056" w:rsidRPr="00DC577E" w:rsidRDefault="00D80056" w:rsidP="00A17F28">
      <w:pPr>
        <w:pStyle w:val="NormalWeb"/>
        <w:spacing w:after="115" w:line="276" w:lineRule="auto"/>
        <w:rPr>
          <w:color w:val="000000"/>
        </w:rPr>
      </w:pPr>
      <w:r w:rsidRPr="00640854">
        <w:rPr>
          <w:noProof/>
          <w:color w:val="000000"/>
        </w:rPr>
        <w:drawing>
          <wp:anchor distT="0" distB="0" distL="0" distR="0" simplePos="0" relativeHeight="251745280" behindDoc="0" locked="0" layoutInCell="1" allowOverlap="0" wp14:anchorId="3FDB0DF4" wp14:editId="51B33217">
            <wp:simplePos x="0" y="0"/>
            <wp:positionH relativeFrom="margin">
              <wp:posOffset>2663190</wp:posOffset>
            </wp:positionH>
            <wp:positionV relativeFrom="paragraph">
              <wp:posOffset>117475</wp:posOffset>
            </wp:positionV>
            <wp:extent cx="3667760" cy="3185160"/>
            <wp:effectExtent l="0" t="0" r="0" b="0"/>
            <wp:wrapSquare wrapText="bothSides"/>
            <wp:docPr id="296" name="Picture 296" descr="https://terpconnect.umd.edu/~toh/spectrum/findpeaksfit.gif">
              <a:hlinkClick xmlns:a="http://schemas.openxmlformats.org/drawingml/2006/main" r:id="rId19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terpconnect.umd.edu/~toh/spectrum/findpeaksfit.gif">
                      <a:hlinkClick r:id="rId1940"/>
                    </pic:cNvPr>
                    <pic:cNvPicPr>
                      <a:picLocks noChangeAspect="1" noChangeArrowheads="1" noCrop="1"/>
                    </pic:cNvPicPr>
                  </pic:nvPicPr>
                  <pic:blipFill>
                    <a:blip r:embed="rId3106">
                      <a:extLst>
                        <a:ext uri="{28A0092B-C50C-407E-A947-70E740481C1C}">
                          <a14:useLocalDpi xmlns:a14="http://schemas.microsoft.com/office/drawing/2010/main" val="0"/>
                        </a:ext>
                      </a:extLst>
                    </a:blip>
                    <a:srcRect/>
                    <a:stretch>
                      <a:fillRect/>
                    </a:stretch>
                  </pic:blipFill>
                  <pic:spPr bwMode="auto">
                    <a:xfrm>
                      <a:off x="0" y="0"/>
                      <a:ext cx="3667760" cy="318516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107" w:history="1">
        <w:r w:rsidRPr="00640854">
          <w:rPr>
            <w:rStyle w:val="Hyperlink"/>
            <w:b/>
            <w:bCs/>
          </w:rPr>
          <w:t>findpeaksfit.m</w:t>
        </w:r>
      </w:hyperlink>
      <w:r w:rsidRPr="00640854">
        <w:rPr>
          <w:color w:val="000000"/>
        </w:rPr>
        <w:t> is essentially a combination of </w:t>
      </w:r>
      <w:hyperlink r:id="rId3108" w:anchor="findpeaks" w:history="1">
        <w:r w:rsidRPr="00640854">
          <w:rPr>
            <w:rStyle w:val="Hyperlink"/>
          </w:rPr>
          <w:t>findpeaks.m</w:t>
        </w:r>
      </w:hyperlink>
      <w:r w:rsidRPr="00640854">
        <w:rPr>
          <w:color w:val="000000"/>
        </w:rPr>
        <w:t> and </w:t>
      </w:r>
      <w:hyperlink r:id="rId3109" w:anchor="command" w:history="1">
        <w:r w:rsidRPr="00640854">
          <w:rPr>
            <w:rStyle w:val="Hyperlink"/>
          </w:rPr>
          <w:t>peakfit.m</w:t>
        </w:r>
      </w:hyperlink>
      <w:r w:rsidRPr="00640854">
        <w:rPr>
          <w:color w:val="000000"/>
        </w:rPr>
        <w:t>. It uses the number of peaks found and the peak positions and widths determined by findpeaks as input for the peakfit.m function, which then fits the entire signal</w:t>
      </w:r>
      <w:r>
        <w:rPr>
          <w:color w:val="000000"/>
        </w:rPr>
        <w:t xml:space="preserve"> with the specified peak model.</w:t>
      </w:r>
      <w:r w:rsidRPr="00640854">
        <w:rPr>
          <w:color w:val="000000"/>
        </w:rPr>
        <w:t xml:space="preserve"> This combination function is more convenient than using findpeaks and peakfit separately. It yields better values tha</w:t>
      </w:r>
      <w:r>
        <w:rPr>
          <w:color w:val="000000"/>
        </w:rPr>
        <w:t>n</w:t>
      </w:r>
      <w:r w:rsidRPr="00640854">
        <w:rPr>
          <w:color w:val="000000"/>
        </w:rPr>
        <w:t xml:space="preserve"> findpeaks, because peakfit fits the entire peak, not just the top part, and because it deals with non-Gaussian and overlapped peaks. However, it fits only those peaks that are found by findpeaks, so you will have to make sure that every peak that contributes to your signal is located by findpeaks. The syntax is</w:t>
      </w:r>
      <w:r>
        <w:rPr>
          <w:color w:val="000000"/>
        </w:rPr>
        <w:t>:</w:t>
      </w:r>
      <w:r w:rsidRPr="00640854">
        <w:rPr>
          <w:color w:val="000000"/>
        </w:rPr>
        <w:t> </w:t>
      </w:r>
      <w:r w:rsidRPr="00640854">
        <w:rPr>
          <w:color w:val="000000"/>
        </w:rPr>
        <w:br/>
      </w:r>
      <w:r w:rsidRPr="00EC015E">
        <w:rPr>
          <w:rStyle w:val="HTMLTypewriter"/>
          <w:b/>
          <w:bCs/>
          <w:color w:val="000000"/>
          <w:sz w:val="22"/>
          <w:szCs w:val="22"/>
        </w:rPr>
        <w:lastRenderedPageBreak/>
        <w:t>function [</w:t>
      </w:r>
      <w:proofErr w:type="spellStart"/>
      <w:r w:rsidRPr="00EC015E">
        <w:rPr>
          <w:rStyle w:val="HTMLTypewriter"/>
          <w:b/>
          <w:bCs/>
          <w:color w:val="000000"/>
          <w:sz w:val="22"/>
          <w:szCs w:val="22"/>
        </w:rPr>
        <w:t>P,FitResults,LowestError,residuals,xi,yi</w:t>
      </w:r>
      <w:proofErr w:type="spellEnd"/>
      <w:r w:rsidRPr="00EC015E">
        <w:rPr>
          <w:rStyle w:val="HTMLTypewriter"/>
          <w:b/>
          <w:bCs/>
          <w:color w:val="000000"/>
          <w:sz w:val="22"/>
          <w:szCs w:val="22"/>
        </w:rPr>
        <w:t>] = findpeaksfit(x, y, SlopeThreshold, AmpThreshold, smoothwidth, peakgroup, smoothtype, peakshape, extra, NumTrials, BaselineMode, fixedparameters, plots)</w:t>
      </w:r>
      <w:r w:rsidRPr="00EC015E">
        <w:rPr>
          <w:b/>
          <w:bCs/>
          <w:color w:val="000000"/>
        </w:rPr>
        <w:br/>
      </w:r>
      <w:r w:rsidRPr="00640854">
        <w:rPr>
          <w:color w:val="000000"/>
        </w:rPr>
        <w:t xml:space="preserve">The first seven input arguments are </w:t>
      </w:r>
      <w:proofErr w:type="gramStart"/>
      <w:r w:rsidRPr="00640854">
        <w:rPr>
          <w:color w:val="000000"/>
        </w:rPr>
        <w:t>exactly the same</w:t>
      </w:r>
      <w:proofErr w:type="gramEnd"/>
      <w:r w:rsidRPr="00640854">
        <w:rPr>
          <w:color w:val="000000"/>
        </w:rPr>
        <w:t xml:space="preserve"> as for the</w:t>
      </w:r>
      <w:r>
        <w:rPr>
          <w:color w:val="000000"/>
        </w:rPr>
        <w:t xml:space="preserve"> </w:t>
      </w:r>
      <w:r w:rsidRPr="00200D8A">
        <w:rPr>
          <w:rStyle w:val="Hyperlink"/>
        </w:rPr>
        <w:t>findpeaks...</w:t>
      </w:r>
      <w:r>
        <w:rPr>
          <w:rStyle w:val="Hyperlink"/>
        </w:rPr>
        <w:t>.</w:t>
      </w:r>
      <w:r>
        <w:rPr>
          <w:color w:val="000000"/>
        </w:rPr>
        <w:t xml:space="preserve"> </w:t>
      </w:r>
      <w:r w:rsidRPr="00640854">
        <w:rPr>
          <w:color w:val="000000"/>
        </w:rPr>
        <w:t>function</w:t>
      </w:r>
      <w:r>
        <w:rPr>
          <w:color w:val="000000"/>
        </w:rPr>
        <w:t xml:space="preserve">s (page </w:t>
      </w:r>
      <w:r>
        <w:rPr>
          <w:color w:val="000000"/>
        </w:rPr>
        <w:fldChar w:fldCharType="begin"/>
      </w:r>
      <w:r>
        <w:rPr>
          <w:color w:val="000000"/>
        </w:rPr>
        <w:instrText xml:space="preserve"> PAGEREF _Ref528224537 \h </w:instrText>
      </w:r>
      <w:r>
        <w:rPr>
          <w:color w:val="000000"/>
        </w:rPr>
      </w:r>
      <w:r>
        <w:rPr>
          <w:color w:val="000000"/>
        </w:rPr>
        <w:fldChar w:fldCharType="separate"/>
      </w:r>
      <w:r w:rsidR="0018117D">
        <w:rPr>
          <w:noProof/>
          <w:color w:val="000000"/>
        </w:rPr>
        <w:t>237</w:t>
      </w:r>
      <w:r>
        <w:rPr>
          <w:color w:val="000000"/>
        </w:rPr>
        <w:fldChar w:fldCharType="end"/>
      </w:r>
      <w:r>
        <w:rPr>
          <w:color w:val="000000"/>
        </w:rPr>
        <w:t>)</w:t>
      </w:r>
      <w:r w:rsidR="00902F76">
        <w:rPr>
          <w:color w:val="000000"/>
        </w:rPr>
        <w:t>. I</w:t>
      </w:r>
      <w:r w:rsidRPr="00640854">
        <w:rPr>
          <w:color w:val="000000"/>
        </w:rPr>
        <w:t xml:space="preserve">f you have been using findpeaks or </w:t>
      </w:r>
      <w:r w:rsidRPr="00C33578">
        <w:rPr>
          <w:i/>
          <w:color w:val="000000"/>
        </w:rPr>
        <w:t>iPeak</w:t>
      </w:r>
      <w:r w:rsidRPr="00640854">
        <w:rPr>
          <w:color w:val="000000"/>
        </w:rPr>
        <w:t xml:space="preserve"> to find and measure peaks in your signals, you can use those same input argument values for findpeaksfit.m. The remaining six input arguments of findpeaksfit.m are for the peakfit function</w:t>
      </w:r>
      <w:r>
        <w:rPr>
          <w:color w:val="000000"/>
        </w:rPr>
        <w:t xml:space="preserve"> (page </w:t>
      </w:r>
      <w:r>
        <w:rPr>
          <w:color w:val="000000"/>
        </w:rPr>
        <w:fldChar w:fldCharType="begin"/>
      </w:r>
      <w:r>
        <w:rPr>
          <w:color w:val="000000"/>
        </w:rPr>
        <w:instrText xml:space="preserve"> PAGEREF _Ref528047481 \h </w:instrText>
      </w:r>
      <w:r>
        <w:rPr>
          <w:color w:val="000000"/>
        </w:rPr>
      </w:r>
      <w:r>
        <w:rPr>
          <w:color w:val="000000"/>
        </w:rPr>
        <w:fldChar w:fldCharType="separate"/>
      </w:r>
      <w:r w:rsidR="0018117D">
        <w:rPr>
          <w:noProof/>
          <w:color w:val="000000"/>
        </w:rPr>
        <w:t>400</w:t>
      </w:r>
      <w:r>
        <w:rPr>
          <w:color w:val="000000"/>
        </w:rPr>
        <w:fldChar w:fldCharType="end"/>
      </w:r>
      <w:r>
        <w:rPr>
          <w:color w:val="000000"/>
        </w:rPr>
        <w:t>)</w:t>
      </w:r>
      <w:r w:rsidR="00902F76">
        <w:rPr>
          <w:color w:val="000000"/>
        </w:rPr>
        <w:t>. I</w:t>
      </w:r>
      <w:r w:rsidRPr="00640854">
        <w:rPr>
          <w:color w:val="000000"/>
        </w:rPr>
        <w:t>f you have been using peakfit.m or </w:t>
      </w:r>
      <w:hyperlink r:id="rId3110" w:anchor="Keypress_operated_version:_ipf.m" w:history="1">
        <w:r w:rsidRPr="00640854">
          <w:rPr>
            <w:rStyle w:val="Hyperlink"/>
          </w:rPr>
          <w:t>ipf.m</w:t>
        </w:r>
      </w:hyperlink>
      <w:r>
        <w:rPr>
          <w:color w:val="000000"/>
        </w:rPr>
        <w:t xml:space="preserve"> to fit peaks in </w:t>
      </w:r>
      <w:r w:rsidR="000A2CD0">
        <w:rPr>
          <w:color w:val="000000"/>
        </w:rPr>
        <w:t>your</w:t>
      </w:r>
      <w:r>
        <w:rPr>
          <w:color w:val="000000"/>
        </w:rPr>
        <w:t xml:space="preserve"> </w:t>
      </w:r>
      <w:r w:rsidRPr="00640854">
        <w:rPr>
          <w:color w:val="000000"/>
        </w:rPr>
        <w:t>signals, you can use those same input argument values for findpeaksfit.m. Type "help findp</w:t>
      </w:r>
      <w:r>
        <w:rPr>
          <w:color w:val="000000"/>
        </w:rPr>
        <w:t>eaksfit" for more information. </w:t>
      </w:r>
      <w:r w:rsidRPr="00640854">
        <w:rPr>
          <w:color w:val="000000"/>
        </w:rPr>
        <w:t>This function is included in the </w:t>
      </w:r>
      <w:hyperlink r:id="rId3111" w:history="1">
        <w:r w:rsidRPr="00640854">
          <w:rPr>
            <w:rStyle w:val="Hyperlink"/>
          </w:rPr>
          <w:t>ipf13.zip</w:t>
        </w:r>
      </w:hyperlink>
      <w:r w:rsidRPr="00640854">
        <w:rPr>
          <w:color w:val="000000"/>
        </w:rPr>
        <w:t> distribution. </w:t>
      </w:r>
      <w:r>
        <w:rPr>
          <w:color w:val="000000"/>
        </w:rPr>
        <w:br/>
      </w:r>
      <w:r w:rsidRPr="008A68FD">
        <w:rPr>
          <w:color w:val="000000"/>
          <w:sz w:val="12"/>
          <w:szCs w:val="12"/>
        </w:rPr>
        <w:br/>
      </w:r>
      <w:r w:rsidRPr="00640854">
        <w:rPr>
          <w:color w:val="000000"/>
        </w:rPr>
        <w:t xml:space="preserve">The </w:t>
      </w:r>
      <w:hyperlink r:id="rId3112" w:history="1">
        <w:r w:rsidRPr="007A4F95">
          <w:rPr>
            <w:rStyle w:val="Hyperlink"/>
          </w:rPr>
          <w:t>animation</w:t>
        </w:r>
      </w:hyperlink>
      <w:r w:rsidRPr="00640854">
        <w:rPr>
          <w:color w:val="000000"/>
        </w:rPr>
        <w:t xml:space="preserve"> </w:t>
      </w:r>
      <w:r>
        <w:rPr>
          <w:color w:val="000000"/>
        </w:rPr>
        <w:t xml:space="preserve">on the </w:t>
      </w:r>
      <w:r w:rsidR="00DB6024">
        <w:rPr>
          <w:color w:val="000000"/>
        </w:rPr>
        <w:t xml:space="preserve">previous page </w:t>
      </w:r>
      <w:r w:rsidRPr="00640854">
        <w:rPr>
          <w:color w:val="000000"/>
        </w:rPr>
        <w:t>was created by the demo script </w:t>
      </w:r>
      <w:hyperlink r:id="rId3113" w:history="1">
        <w:r w:rsidRPr="00640854">
          <w:rPr>
            <w:rStyle w:val="Hyperlink"/>
          </w:rPr>
          <w:t>findpeaksfitdemo.m</w:t>
        </w:r>
      </w:hyperlink>
      <w:r w:rsidRPr="00640854">
        <w:rPr>
          <w:color w:val="000000"/>
        </w:rPr>
        <w:t>. It shows findpeaksfit finding and fitting the peaks in 150 signals</w:t>
      </w:r>
      <w:r>
        <w:rPr>
          <w:color w:val="000000"/>
        </w:rPr>
        <w:t xml:space="preserve"> in real-time. Each signal</w:t>
      </w:r>
      <w:r w:rsidRPr="00640854">
        <w:rPr>
          <w:color w:val="000000"/>
        </w:rPr>
        <w:t xml:space="preserve"> has </w:t>
      </w:r>
      <w:r>
        <w:rPr>
          <w:color w:val="000000"/>
        </w:rPr>
        <w:t xml:space="preserve">from </w:t>
      </w:r>
      <w:r w:rsidRPr="00640854">
        <w:rPr>
          <w:color w:val="000000"/>
        </w:rPr>
        <w:t>1 to 3 noisy Lorentzian peaks in variable locations.</w:t>
      </w:r>
      <w:r w:rsidR="00DB6024">
        <w:rPr>
          <w:color w:val="000000"/>
        </w:rPr>
        <w:t xml:space="preserve"> </w:t>
      </w:r>
      <w:r w:rsidR="00A17F28">
        <w:rPr>
          <w:color w:val="000000"/>
        </w:rPr>
        <w:t xml:space="preserve">It works fast because the peak finder quickly determines the </w:t>
      </w:r>
      <w:r w:rsidR="00A17F28" w:rsidRPr="00A17F28">
        <w:rPr>
          <w:color w:val="000000"/>
        </w:rPr>
        <w:t xml:space="preserve">number of peaks, </w:t>
      </w:r>
      <w:r w:rsidR="00A17F28">
        <w:rPr>
          <w:color w:val="000000"/>
        </w:rPr>
        <w:t xml:space="preserve">and approximate values for the </w:t>
      </w:r>
      <w:r w:rsidR="00A17F28" w:rsidRPr="00A17F28">
        <w:rPr>
          <w:color w:val="000000"/>
        </w:rPr>
        <w:t>peak position</w:t>
      </w:r>
      <w:r w:rsidR="00A17F28">
        <w:rPr>
          <w:color w:val="000000"/>
        </w:rPr>
        <w:t>s</w:t>
      </w:r>
      <w:r w:rsidR="00A17F28" w:rsidRPr="00A17F28">
        <w:rPr>
          <w:color w:val="000000"/>
        </w:rPr>
        <w:t xml:space="preserve"> and widths</w:t>
      </w:r>
      <w:r w:rsidR="00A17F28">
        <w:rPr>
          <w:color w:val="000000"/>
        </w:rPr>
        <w:t xml:space="preserve"> and the iterative peak fitter uses them as good first guesses.</w:t>
      </w:r>
      <w:r>
        <w:rPr>
          <w:color w:val="000000"/>
        </w:rPr>
        <w:br/>
      </w:r>
      <w:r w:rsidRPr="008A68FD">
        <w:rPr>
          <w:color w:val="FF0000"/>
          <w:sz w:val="12"/>
          <w:szCs w:val="12"/>
        </w:rPr>
        <w:br/>
      </w:r>
      <w:r w:rsidRPr="00640854">
        <w:rPr>
          <w:color w:val="000000"/>
        </w:rPr>
        <w:t>The script </w:t>
      </w:r>
      <w:hyperlink r:id="rId3114" w:history="1">
        <w:r w:rsidRPr="00640854">
          <w:rPr>
            <w:rStyle w:val="Hyperlink"/>
          </w:rPr>
          <w:t>FindpeaksComparison.m</w:t>
        </w:r>
      </w:hyperlink>
      <w:r>
        <w:rPr>
          <w:color w:val="000000"/>
        </w:rPr>
        <w:t xml:space="preserve"> </w:t>
      </w:r>
      <w:r w:rsidRPr="00640854">
        <w:rPr>
          <w:color w:val="000000"/>
        </w:rPr>
        <w:t>compares the peak parameter accuracy of </w:t>
      </w:r>
      <w:r>
        <w:rPr>
          <w:color w:val="000000"/>
        </w:rPr>
        <w:t xml:space="preserve">four peak detection functions: </w:t>
      </w:r>
      <w:hyperlink r:id="rId3115" w:history="1">
        <w:r w:rsidRPr="00640854">
          <w:rPr>
            <w:rStyle w:val="Hyperlink"/>
          </w:rPr>
          <w:t>findpeaksG</w:t>
        </w:r>
      </w:hyperlink>
      <w:r w:rsidRPr="00640854">
        <w:rPr>
          <w:color w:val="000000"/>
        </w:rPr>
        <w:t>/</w:t>
      </w:r>
      <w:hyperlink r:id="rId3116" w:history="1">
        <w:r w:rsidRPr="00640854">
          <w:rPr>
            <w:rStyle w:val="Hyperlink"/>
          </w:rPr>
          <w:t>L</w:t>
        </w:r>
      </w:hyperlink>
      <w:r w:rsidRPr="00640854">
        <w:rPr>
          <w:color w:val="000000"/>
        </w:rPr>
        <w:t>,</w:t>
      </w:r>
      <w:r>
        <w:rPr>
          <w:color w:val="000000"/>
        </w:rPr>
        <w:t xml:space="preserve"> </w:t>
      </w:r>
      <w:hyperlink r:id="rId3117" w:history="1">
        <w:r w:rsidRPr="00640854">
          <w:rPr>
            <w:rStyle w:val="Hyperlink"/>
          </w:rPr>
          <w:t>findpeaksb</w:t>
        </w:r>
      </w:hyperlink>
      <w:r w:rsidRPr="00640854">
        <w:rPr>
          <w:color w:val="000000"/>
        </w:rPr>
        <w:t>,</w:t>
      </w:r>
      <w:r>
        <w:rPr>
          <w:color w:val="000000"/>
        </w:rPr>
        <w:t xml:space="preserve"> </w:t>
      </w:r>
      <w:hyperlink r:id="rId3118" w:history="1">
        <w:r w:rsidRPr="00640854">
          <w:rPr>
            <w:rStyle w:val="Hyperlink"/>
          </w:rPr>
          <w:t>findpeaksb3</w:t>
        </w:r>
      </w:hyperlink>
      <w:r w:rsidRPr="00640854">
        <w:rPr>
          <w:color w:val="000000"/>
        </w:rPr>
        <w:t>,</w:t>
      </w:r>
      <w:r>
        <w:rPr>
          <w:color w:val="000000"/>
        </w:rPr>
        <w:t xml:space="preserve"> </w:t>
      </w:r>
      <w:r w:rsidRPr="00640854">
        <w:rPr>
          <w:color w:val="000000"/>
        </w:rPr>
        <w:t>and</w:t>
      </w:r>
      <w:r>
        <w:rPr>
          <w:color w:val="000000"/>
        </w:rPr>
        <w:t xml:space="preserve"> </w:t>
      </w:r>
      <w:hyperlink r:id="rId3119" w:history="1">
        <w:r w:rsidRPr="00640854">
          <w:rPr>
            <w:rStyle w:val="Hyperlink"/>
          </w:rPr>
          <w:t>findpeaksfit </w:t>
        </w:r>
      </w:hyperlink>
      <w:r w:rsidRPr="00640854">
        <w:rPr>
          <w:color w:val="000000"/>
        </w:rPr>
        <w:t xml:space="preserve">applied to a computer-generated signal with multiple peaks plus variable types and amounts of baseline and random noise. The last three of these functions include </w:t>
      </w:r>
      <w:r>
        <w:rPr>
          <w:color w:val="000000"/>
        </w:rPr>
        <w:t xml:space="preserve">iterative </w:t>
      </w:r>
      <w:r w:rsidRPr="00640854">
        <w:rPr>
          <w:color w:val="000000"/>
        </w:rPr>
        <w:t>peak fitting equivalent to peakfit.m, in which the number of peaks and the "first guess" starting values are determined by findpeaksG/L.</w:t>
      </w:r>
      <w:bookmarkStart w:id="1127" w:name="Keypress_operated_version:_ipf.m"/>
      <w:bookmarkStart w:id="1128" w:name="3._Interactive_keypress-operated_"/>
      <w:bookmarkStart w:id="1129" w:name="_Ref528042159"/>
      <w:bookmarkStart w:id="1130" w:name="_Ref528047250"/>
      <w:bookmarkStart w:id="1131" w:name="_Toc528398346"/>
      <w:bookmarkEnd w:id="1127"/>
      <w:bookmarkEnd w:id="1128"/>
      <w:r w:rsidRPr="00675F30">
        <w:t xml:space="preserve"> </w:t>
      </w:r>
      <w:r>
        <w:t>Typical result shown below.</w:t>
      </w:r>
    </w:p>
    <w:p w14:paraId="727AD691" w14:textId="77777777" w:rsidR="00D80056" w:rsidRDefault="00D80056" w:rsidP="00D80056">
      <w:r w:rsidRPr="002E4246">
        <w:rPr>
          <w:noProof/>
          <w:lang w:eastAsia="en-US" w:bidi="ar-SA"/>
        </w:rPr>
        <w:drawing>
          <wp:inline distT="0" distB="0" distL="0" distR="0" wp14:anchorId="62957E23" wp14:editId="50CDA52E">
            <wp:extent cx="5438775" cy="3241885"/>
            <wp:effectExtent l="19050" t="19050" r="9525" b="15875"/>
            <wp:docPr id="112" name="Picture 11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A graph of a graph&#10;&#10;AI-generated content may be incorrect."/>
                    <pic:cNvPicPr/>
                  </pic:nvPicPr>
                  <pic:blipFill>
                    <a:blip r:embed="rId3120"/>
                    <a:stretch>
                      <a:fillRect/>
                    </a:stretch>
                  </pic:blipFill>
                  <pic:spPr>
                    <a:xfrm>
                      <a:off x="0" y="0"/>
                      <a:ext cx="5477258" cy="3264823"/>
                    </a:xfrm>
                    <a:prstGeom prst="rect">
                      <a:avLst/>
                    </a:prstGeom>
                    <a:ln>
                      <a:solidFill>
                        <a:schemeClr val="tx1"/>
                      </a:solidFill>
                    </a:ln>
                  </pic:spPr>
                </pic:pic>
              </a:graphicData>
            </a:graphic>
          </wp:inline>
        </w:drawing>
      </w:r>
    </w:p>
    <w:p w14:paraId="6D866C4A" w14:textId="77777777" w:rsidR="00D80056" w:rsidRPr="0059426A" w:rsidRDefault="00D80056" w:rsidP="00D80056">
      <w:pPr>
        <w:rPr>
          <w:sz w:val="16"/>
          <w:szCs w:val="16"/>
        </w:rPr>
      </w:pPr>
    </w:p>
    <w:p w14:paraId="58F53736" w14:textId="77777777" w:rsidR="00D80056" w:rsidRPr="00EC015E" w:rsidRDefault="00D80056" w:rsidP="00D80056">
      <w:pPr>
        <w:rPr>
          <w:rFonts w:ascii="Courier New" w:hAnsi="Courier New" w:cs="Courier New"/>
          <w:b/>
          <w:bCs/>
          <w:sz w:val="22"/>
          <w:szCs w:val="22"/>
        </w:rPr>
      </w:pPr>
      <w:r w:rsidRPr="00EC015E">
        <w:rPr>
          <w:rFonts w:ascii="Courier New" w:hAnsi="Courier New" w:cs="Courier New"/>
          <w:b/>
          <w:bCs/>
          <w:sz w:val="22"/>
          <w:szCs w:val="22"/>
        </w:rPr>
        <w:t>Average absolute percent errors of all peaks</w:t>
      </w:r>
    </w:p>
    <w:p w14:paraId="5253F4D9" w14:textId="77777777" w:rsidR="00D80056" w:rsidRPr="00EC015E" w:rsidRDefault="00D80056" w:rsidP="00D80056">
      <w:pPr>
        <w:rPr>
          <w:rFonts w:ascii="Courier New" w:hAnsi="Courier New" w:cs="Courier New"/>
          <w:b/>
          <w:bCs/>
          <w:sz w:val="22"/>
          <w:szCs w:val="22"/>
        </w:rPr>
      </w:pPr>
      <w:r w:rsidRPr="00EC015E">
        <w:rPr>
          <w:rFonts w:ascii="Courier New" w:hAnsi="Courier New" w:cs="Courier New"/>
          <w:b/>
          <w:bCs/>
          <w:sz w:val="22"/>
          <w:szCs w:val="22"/>
        </w:rPr>
        <w:t xml:space="preserve">           Position error  Height error  Width error   Elapsed time, sec</w:t>
      </w:r>
    </w:p>
    <w:p w14:paraId="79E507B0" w14:textId="77777777" w:rsidR="00D80056" w:rsidRPr="00EC015E" w:rsidRDefault="00D80056" w:rsidP="00D80056">
      <w:pPr>
        <w:rPr>
          <w:rFonts w:ascii="Courier New" w:hAnsi="Courier New" w:cs="Courier New"/>
          <w:b/>
          <w:bCs/>
          <w:sz w:val="22"/>
          <w:szCs w:val="22"/>
        </w:rPr>
      </w:pPr>
      <w:r w:rsidRPr="00EC015E">
        <w:rPr>
          <w:rFonts w:ascii="Courier New" w:hAnsi="Courier New" w:cs="Courier New"/>
          <w:b/>
          <w:bCs/>
          <w:sz w:val="22"/>
          <w:szCs w:val="22"/>
        </w:rPr>
        <w:t xml:space="preserve">findpeaksG     0.365331      35.5778      11.6649      </w:t>
      </w:r>
      <w:r w:rsidRPr="00EC015E">
        <w:rPr>
          <w:rStyle w:val="HTMLTypewriter"/>
          <w:rFonts w:eastAsiaTheme="majorEastAsia"/>
          <w:b/>
          <w:bCs/>
          <w:color w:val="000000"/>
          <w:sz w:val="22"/>
          <w:szCs w:val="22"/>
        </w:rPr>
        <w:t>0.005768</w:t>
      </w:r>
    </w:p>
    <w:p w14:paraId="6264E97D" w14:textId="77777777" w:rsidR="00D80056" w:rsidRPr="00EC015E" w:rsidRDefault="00D80056" w:rsidP="00D80056">
      <w:pPr>
        <w:rPr>
          <w:rFonts w:ascii="Courier New" w:hAnsi="Courier New" w:cs="Courier New"/>
          <w:b/>
          <w:bCs/>
          <w:sz w:val="22"/>
          <w:szCs w:val="22"/>
        </w:rPr>
      </w:pPr>
      <w:r w:rsidRPr="00EC015E">
        <w:rPr>
          <w:rFonts w:ascii="Courier New" w:hAnsi="Courier New" w:cs="Courier New"/>
          <w:b/>
          <w:bCs/>
          <w:sz w:val="22"/>
          <w:szCs w:val="22"/>
        </w:rPr>
        <w:t xml:space="preserve">findpeaksb     0.28246       2.7755       3.4747       </w:t>
      </w:r>
      <w:r w:rsidRPr="00EC015E">
        <w:rPr>
          <w:rStyle w:val="HTMLTypewriter"/>
          <w:rFonts w:eastAsiaTheme="majorEastAsia"/>
          <w:b/>
          <w:bCs/>
          <w:color w:val="000000"/>
          <w:sz w:val="22"/>
          <w:szCs w:val="22"/>
        </w:rPr>
        <w:t>0.069061</w:t>
      </w:r>
    </w:p>
    <w:p w14:paraId="545E58AB" w14:textId="77777777" w:rsidR="00D80056" w:rsidRPr="00EC015E" w:rsidRDefault="00D80056" w:rsidP="00D80056">
      <w:pPr>
        <w:rPr>
          <w:rFonts w:ascii="Courier New" w:hAnsi="Courier New" w:cs="Courier New"/>
          <w:b/>
          <w:bCs/>
          <w:sz w:val="22"/>
          <w:szCs w:val="22"/>
        </w:rPr>
      </w:pPr>
      <w:r w:rsidRPr="00EC015E">
        <w:rPr>
          <w:rFonts w:ascii="Courier New" w:hAnsi="Courier New" w:cs="Courier New"/>
          <w:b/>
          <w:bCs/>
          <w:sz w:val="22"/>
          <w:szCs w:val="22"/>
        </w:rPr>
        <w:t xml:space="preserve">findpeaksb3    0.28693       2.2531       2.9951       </w:t>
      </w:r>
      <w:r w:rsidRPr="00EC015E">
        <w:rPr>
          <w:rStyle w:val="HTMLTypewriter"/>
          <w:rFonts w:eastAsiaTheme="majorEastAsia"/>
          <w:b/>
          <w:bCs/>
          <w:color w:val="000000"/>
          <w:sz w:val="22"/>
          <w:szCs w:val="22"/>
        </w:rPr>
        <w:t>0.49538</w:t>
      </w:r>
    </w:p>
    <w:p w14:paraId="427C866A" w14:textId="77777777" w:rsidR="00D80056" w:rsidRPr="00EC015E" w:rsidRDefault="00D80056" w:rsidP="00D80056">
      <w:pPr>
        <w:rPr>
          <w:b/>
          <w:bCs/>
        </w:rPr>
      </w:pPr>
      <w:r w:rsidRPr="00EC015E">
        <w:rPr>
          <w:rFonts w:ascii="Courier New" w:hAnsi="Courier New" w:cs="Courier New"/>
          <w:b/>
          <w:bCs/>
          <w:sz w:val="22"/>
          <w:szCs w:val="22"/>
        </w:rPr>
        <w:t xml:space="preserve">findpeaksfit   0.341892      12.7095      18.3436      </w:t>
      </w:r>
      <w:r w:rsidRPr="00EC015E">
        <w:rPr>
          <w:rStyle w:val="HTMLTypewriter"/>
          <w:rFonts w:eastAsiaTheme="majorEastAsia"/>
          <w:b/>
          <w:bCs/>
          <w:color w:val="000000"/>
          <w:sz w:val="22"/>
          <w:szCs w:val="22"/>
        </w:rPr>
        <w:t>0.273</w:t>
      </w:r>
      <w:bookmarkStart w:id="1132" w:name="_Ref17187492"/>
      <w:bookmarkStart w:id="1133" w:name="_Ref17783938"/>
    </w:p>
    <w:p w14:paraId="3E3D78BC" w14:textId="77777777" w:rsidR="00D80056" w:rsidRPr="00C07602" w:rsidRDefault="00D80056" w:rsidP="00D80056">
      <w:pPr>
        <w:pStyle w:val="Heading2"/>
        <w:rPr>
          <w:rFonts w:ascii="Courier New" w:hAnsi="Courier New" w:cs="Courier New"/>
          <w:sz w:val="24"/>
          <w:szCs w:val="24"/>
        </w:rPr>
      </w:pPr>
      <w:bookmarkStart w:id="1134" w:name="_Ref80098040"/>
      <w:bookmarkStart w:id="1135" w:name="_Toc228000520"/>
      <w:r w:rsidRPr="00C07602">
        <w:rPr>
          <w:rStyle w:val="Heading3Char"/>
          <w:b/>
          <w:bCs/>
        </w:rPr>
        <w:lastRenderedPageBreak/>
        <w:t>Keypress operated Interactive Peak Fitter (ipf.m)</w:t>
      </w:r>
      <w:bookmarkEnd w:id="1129"/>
      <w:bookmarkEnd w:id="1130"/>
      <w:bookmarkEnd w:id="1131"/>
      <w:bookmarkEnd w:id="1132"/>
      <w:bookmarkEnd w:id="1133"/>
      <w:bookmarkEnd w:id="1134"/>
      <w:bookmarkEnd w:id="1135"/>
    </w:p>
    <w:p w14:paraId="574D912C" w14:textId="05ABFF88" w:rsidR="00D80056" w:rsidRDefault="00D80056" w:rsidP="00D80056">
      <w:pPr>
        <w:spacing w:line="276" w:lineRule="auto"/>
        <w:rPr>
          <w:color w:val="000000"/>
        </w:rPr>
      </w:pPr>
      <w:r w:rsidRPr="00640854">
        <w:rPr>
          <w:noProof/>
          <w:color w:val="0000FF"/>
          <w:lang w:eastAsia="en-US" w:bidi="ar-SA"/>
        </w:rPr>
        <w:drawing>
          <wp:anchor distT="0" distB="0" distL="114300" distR="114300" simplePos="0" relativeHeight="251753472" behindDoc="0" locked="0" layoutInCell="1" allowOverlap="1" wp14:anchorId="67E71C8A" wp14:editId="283ED012">
            <wp:simplePos x="0" y="0"/>
            <wp:positionH relativeFrom="margin">
              <wp:posOffset>2921635</wp:posOffset>
            </wp:positionH>
            <wp:positionV relativeFrom="paragraph">
              <wp:posOffset>133139</wp:posOffset>
            </wp:positionV>
            <wp:extent cx="3437890" cy="2887345"/>
            <wp:effectExtent l="0" t="0" r="0" b="8255"/>
            <wp:wrapThrough wrapText="bothSides">
              <wp:wrapPolygon edited="0">
                <wp:start x="0" y="0"/>
                <wp:lineTo x="0" y="21519"/>
                <wp:lineTo x="21424" y="21519"/>
                <wp:lineTo x="21424" y="0"/>
                <wp:lineTo x="0" y="0"/>
              </wp:wrapPolygon>
            </wp:wrapThrough>
            <wp:docPr id="262" name="Picture 262" descr="https://terpconnect.umd.edu/~toh/spectrum/ipf13.png">
              <a:hlinkClick xmlns:a="http://schemas.openxmlformats.org/drawingml/2006/main" r:id="rId3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8" descr="https://terpconnect.umd.edu/~toh/spectrum/ipf13.png">
                      <a:hlinkClick r:id="rId3121"/>
                    </pic:cNvPr>
                    <pic:cNvPicPr>
                      <a:picLocks noChangeAspect="1" noChangeArrowheads="1"/>
                    </pic:cNvPicPr>
                  </pic:nvPicPr>
                  <pic:blipFill>
                    <a:blip r:embed="rId3122">
                      <a:extLst>
                        <a:ext uri="{28A0092B-C50C-407E-A947-70E740481C1C}">
                          <a14:useLocalDpi xmlns:a14="http://schemas.microsoft.com/office/drawing/2010/main" val="0"/>
                        </a:ext>
                      </a:extLst>
                    </a:blip>
                    <a:srcRect/>
                    <a:stretch>
                      <a:fillRect/>
                    </a:stretch>
                  </pic:blipFill>
                  <pic:spPr bwMode="auto">
                    <a:xfrm>
                      <a:off x="0" y="0"/>
                      <a:ext cx="3437890" cy="288734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123" w:history="1">
        <w:r w:rsidRPr="00640854">
          <w:rPr>
            <w:rStyle w:val="Hyperlink"/>
            <w:b/>
            <w:bCs/>
          </w:rPr>
          <w:t>ipf.m</w:t>
        </w:r>
      </w:hyperlink>
      <w:r w:rsidRPr="00640854">
        <w:rPr>
          <w:color w:val="000000"/>
        </w:rPr>
        <w:t> </w:t>
      </w:r>
      <w:r>
        <w:rPr>
          <w:color w:val="000000"/>
        </w:rPr>
        <w:t xml:space="preserve">for Matlab (Version 13.3, September 2019), or </w:t>
      </w:r>
      <w:hyperlink r:id="rId3124" w:history="1">
        <w:r w:rsidRPr="00C10C5A">
          <w:rPr>
            <w:rStyle w:val="Hyperlink"/>
          </w:rPr>
          <w:t>ipfoctave.m</w:t>
        </w:r>
      </w:hyperlink>
      <w:r>
        <w:rPr>
          <w:color w:val="000000"/>
        </w:rPr>
        <w:t xml:space="preserve"> for Octave, is</w:t>
      </w:r>
      <w:r w:rsidRPr="00640854">
        <w:rPr>
          <w:color w:val="000000"/>
        </w:rPr>
        <w:t xml:space="preserve"> a peak fitter for x,y data that uses keyboard commands and the mouse cursor</w:t>
      </w:r>
      <w:r>
        <w:rPr>
          <w:color w:val="000000"/>
        </w:rPr>
        <w:t xml:space="preserve">. </w:t>
      </w:r>
      <w:r w:rsidRPr="00640854">
        <w:rPr>
          <w:color w:val="000000"/>
        </w:rPr>
        <w:t xml:space="preserve">It is a self-contained function, in a single m-file. </w:t>
      </w:r>
      <w:r w:rsidR="003B1C9B">
        <w:rPr>
          <w:color w:val="000000"/>
        </w:rPr>
        <w:t>(</w:t>
      </w:r>
      <w:r>
        <w:rPr>
          <w:color w:val="000000"/>
        </w:rPr>
        <w:t xml:space="preserve">The interactive keypress operation also works if you run </w:t>
      </w:r>
      <w:hyperlink r:id="rId3125" w:history="1">
        <w:r w:rsidRPr="006A7D89">
          <w:rPr>
            <w:rStyle w:val="Hyperlink"/>
          </w:rPr>
          <w:t xml:space="preserve">Matlab </w:t>
        </w:r>
        <w:r>
          <w:rPr>
            <w:rStyle w:val="Hyperlink"/>
          </w:rPr>
          <w:t xml:space="preserve">Online </w:t>
        </w:r>
        <w:r w:rsidRPr="006A7D89">
          <w:rPr>
            <w:rStyle w:val="Hyperlink"/>
          </w:rPr>
          <w:t>in a web browser</w:t>
        </w:r>
      </w:hyperlink>
      <w:r>
        <w:rPr>
          <w:color w:val="000000"/>
        </w:rPr>
        <w:t xml:space="preserve"> </w:t>
      </w:r>
      <w:r w:rsidR="007814F3">
        <w:rPr>
          <w:color w:val="000000"/>
        </w:rPr>
        <w:t>(</w:t>
      </w:r>
      <w:r>
        <w:rPr>
          <w:color w:val="000000"/>
        </w:rPr>
        <w:t xml:space="preserve">but </w:t>
      </w:r>
      <w:r w:rsidR="007814F3">
        <w:rPr>
          <w:color w:val="000000"/>
        </w:rPr>
        <w:t xml:space="preserve">the last time I tested it, </w:t>
      </w:r>
      <w:r>
        <w:rPr>
          <w:color w:val="000000"/>
        </w:rPr>
        <w:t>it d</w:t>
      </w:r>
      <w:r w:rsidR="007814F3">
        <w:rPr>
          <w:color w:val="000000"/>
        </w:rPr>
        <w:t>id</w:t>
      </w:r>
      <w:r>
        <w:rPr>
          <w:color w:val="000000"/>
        </w:rPr>
        <w:t xml:space="preserve"> not work in </w:t>
      </w:r>
      <w:hyperlink r:id="rId3126" w:history="1">
        <w:r w:rsidRPr="008666C8">
          <w:rPr>
            <w:rStyle w:val="Hyperlink"/>
          </w:rPr>
          <w:t>Matlab Mobile</w:t>
        </w:r>
      </w:hyperlink>
      <w:r>
        <w:rPr>
          <w:color w:val="000000"/>
        </w:rPr>
        <w:t xml:space="preserve"> on iPads and iPhones</w:t>
      </w:r>
      <w:r w:rsidR="003B1C9B">
        <w:rPr>
          <w:color w:val="000000"/>
        </w:rPr>
        <w:t>)</w:t>
      </w:r>
      <w:r>
        <w:rPr>
          <w:color w:val="000000"/>
        </w:rPr>
        <w:t xml:space="preserve">. </w:t>
      </w:r>
      <w:r w:rsidRPr="00640854">
        <w:rPr>
          <w:color w:val="000000"/>
        </w:rPr>
        <w:t>The flexible input syntax allows you to specify the data as separate x,y vectors or as a 2</w:t>
      </w:r>
      <w:r w:rsidR="003B1C9B">
        <w:rPr>
          <w:color w:val="000000"/>
        </w:rPr>
        <w:t xml:space="preserve"> </w:t>
      </w:r>
      <w:r w:rsidRPr="00640854">
        <w:rPr>
          <w:color w:val="000000"/>
        </w:rPr>
        <w:t>x</w:t>
      </w:r>
      <w:r w:rsidR="003B1C9B">
        <w:rPr>
          <w:color w:val="000000"/>
        </w:rPr>
        <w:t xml:space="preserve"> </w:t>
      </w:r>
      <w:r w:rsidRPr="00640854">
        <w:rPr>
          <w:color w:val="000000"/>
        </w:rPr>
        <w:t>n matrix, and to optionally define the initial focus by adding “center” and “window” values as additional input arguments, where 'center' is the desired x-value in the center of the upper window and “window” is the desired  width of that window</w:t>
      </w:r>
      <w:r>
        <w:rPr>
          <w:color w:val="000000"/>
        </w:rPr>
        <w:t xml:space="preserve">. </w:t>
      </w:r>
      <w:r w:rsidRPr="000E0C47">
        <w:rPr>
          <w:color w:val="000000"/>
        </w:rPr>
        <w:t xml:space="preserve">Double-click the figure window title bar to expand to full screen for a better view. </w:t>
      </w:r>
      <w:r>
        <w:rPr>
          <w:color w:val="000000"/>
        </w:rPr>
        <w:t>E</w:t>
      </w:r>
      <w:r w:rsidRPr="00640854">
        <w:rPr>
          <w:color w:val="000000"/>
        </w:rPr>
        <w:t>xample</w:t>
      </w:r>
      <w:r>
        <w:rPr>
          <w:color w:val="000000"/>
        </w:rPr>
        <w:t>s</w:t>
      </w:r>
      <w:r w:rsidRPr="00640854">
        <w:rPr>
          <w:color w:val="000000"/>
        </w:rPr>
        <w:t>:</w:t>
      </w:r>
      <w:r>
        <w:rPr>
          <w:color w:val="000000"/>
        </w:rPr>
        <w:br/>
      </w:r>
      <w:r w:rsidRPr="00640854">
        <w:rPr>
          <w:color w:val="000000"/>
        </w:rPr>
        <w:t xml:space="preserve"> </w:t>
      </w:r>
      <w:r>
        <w:rPr>
          <w:color w:val="000000"/>
        </w:rPr>
        <w:t xml:space="preserve">  </w:t>
      </w:r>
      <w:r w:rsidRPr="00640854">
        <w:rPr>
          <w:color w:val="000000"/>
        </w:rPr>
        <w:t>1 input argument:</w:t>
      </w:r>
      <w:r w:rsidRPr="00640854">
        <w:rPr>
          <w:color w:val="000000"/>
        </w:rPr>
        <w:br/>
      </w:r>
      <w:r w:rsidRPr="006A51F5">
        <w:rPr>
          <w:rFonts w:ascii="Courier New" w:hAnsi="Courier New" w:cs="Courier New"/>
          <w:b/>
          <w:bCs/>
          <w:color w:val="000000"/>
        </w:rPr>
        <w:t xml:space="preserve">    </w:t>
      </w:r>
      <w:r w:rsidRPr="006A51F5">
        <w:rPr>
          <w:rFonts w:ascii="Courier New" w:hAnsi="Courier New" w:cs="Courier New"/>
          <w:b/>
          <w:bCs/>
          <w:color w:val="000000"/>
          <w:sz w:val="22"/>
          <w:szCs w:val="22"/>
        </w:rPr>
        <w:t>ipf(y) or ipf([</w:t>
      </w:r>
      <w:proofErr w:type="spellStart"/>
      <w:r w:rsidRPr="006A51F5">
        <w:rPr>
          <w:rFonts w:ascii="Courier New" w:hAnsi="Courier New" w:cs="Courier New"/>
          <w:b/>
          <w:bCs/>
          <w:color w:val="000000"/>
          <w:sz w:val="22"/>
          <w:szCs w:val="22"/>
        </w:rPr>
        <w:t>x;y</w:t>
      </w:r>
      <w:proofErr w:type="spellEnd"/>
      <w:r w:rsidRPr="006A51F5">
        <w:rPr>
          <w:rFonts w:ascii="Courier New" w:hAnsi="Courier New" w:cs="Courier New"/>
          <w:b/>
          <w:bCs/>
          <w:color w:val="000000"/>
          <w:sz w:val="22"/>
          <w:szCs w:val="22"/>
        </w:rPr>
        <w:t>]) or ipf([</w:t>
      </w:r>
      <w:proofErr w:type="spellStart"/>
      <w:r w:rsidRPr="006A51F5">
        <w:rPr>
          <w:rFonts w:ascii="Courier New" w:hAnsi="Courier New" w:cs="Courier New"/>
          <w:b/>
          <w:bCs/>
          <w:color w:val="000000"/>
          <w:sz w:val="22"/>
          <w:szCs w:val="22"/>
        </w:rPr>
        <w:t>x;y</w:t>
      </w:r>
      <w:proofErr w:type="spellEnd"/>
      <w:r w:rsidRPr="006A51F5">
        <w:rPr>
          <w:rFonts w:ascii="Courier New" w:hAnsi="Courier New" w:cs="Courier New"/>
          <w:b/>
          <w:bCs/>
          <w:color w:val="000000"/>
          <w:sz w:val="22"/>
          <w:szCs w:val="22"/>
        </w:rPr>
        <w:t>]');</w:t>
      </w:r>
      <w:r w:rsidRPr="006A51F5">
        <w:rPr>
          <w:b/>
          <w:bCs/>
          <w:color w:val="000000"/>
        </w:rPr>
        <w:br/>
      </w:r>
      <w:r w:rsidRPr="00640854">
        <w:rPr>
          <w:color w:val="000000"/>
        </w:rPr>
        <w:t>   2 input arguments:</w:t>
      </w:r>
      <w:r w:rsidRPr="00640854">
        <w:rPr>
          <w:color w:val="000000"/>
        </w:rPr>
        <w:br/>
      </w:r>
      <w:r w:rsidRPr="006A51F5">
        <w:rPr>
          <w:rFonts w:ascii="Courier New" w:hAnsi="Courier New" w:cs="Courier New"/>
          <w:b/>
          <w:bCs/>
          <w:color w:val="000000"/>
        </w:rPr>
        <w:t xml:space="preserve">    </w:t>
      </w:r>
      <w:r w:rsidRPr="006A51F5">
        <w:rPr>
          <w:rFonts w:ascii="Courier New" w:hAnsi="Courier New" w:cs="Courier New"/>
          <w:b/>
          <w:bCs/>
          <w:color w:val="000000"/>
          <w:sz w:val="22"/>
          <w:szCs w:val="22"/>
        </w:rPr>
        <w:t>ipf(x,y) or ipf([</w:t>
      </w:r>
      <w:proofErr w:type="spellStart"/>
      <w:r w:rsidRPr="006A51F5">
        <w:rPr>
          <w:rFonts w:ascii="Courier New" w:hAnsi="Courier New" w:cs="Courier New"/>
          <w:b/>
          <w:bCs/>
          <w:color w:val="000000"/>
          <w:sz w:val="22"/>
          <w:szCs w:val="22"/>
        </w:rPr>
        <w:t>x;y</w:t>
      </w:r>
      <w:proofErr w:type="spellEnd"/>
      <w:r w:rsidRPr="006A51F5">
        <w:rPr>
          <w:rFonts w:ascii="Courier New" w:hAnsi="Courier New" w:cs="Courier New"/>
          <w:b/>
          <w:bCs/>
          <w:color w:val="000000"/>
          <w:sz w:val="22"/>
          <w:szCs w:val="22"/>
        </w:rPr>
        <w:t>],center) or ipf([</w:t>
      </w:r>
      <w:proofErr w:type="spellStart"/>
      <w:r w:rsidRPr="006A51F5">
        <w:rPr>
          <w:rFonts w:ascii="Courier New" w:hAnsi="Courier New" w:cs="Courier New"/>
          <w:b/>
          <w:bCs/>
          <w:color w:val="000000"/>
          <w:sz w:val="22"/>
          <w:szCs w:val="22"/>
        </w:rPr>
        <w:t>x;y</w:t>
      </w:r>
      <w:proofErr w:type="spellEnd"/>
      <w:r w:rsidRPr="006A51F5">
        <w:rPr>
          <w:rFonts w:ascii="Courier New" w:hAnsi="Courier New" w:cs="Courier New"/>
          <w:b/>
          <w:bCs/>
          <w:color w:val="000000"/>
          <w:sz w:val="22"/>
          <w:szCs w:val="22"/>
        </w:rPr>
        <w:t>]',center</w:t>
      </w:r>
      <w:r w:rsidRPr="006A51F5">
        <w:rPr>
          <w:rFonts w:ascii="Courier New" w:hAnsi="Courier New" w:cs="Courier New"/>
          <w:b/>
          <w:bCs/>
          <w:color w:val="000000"/>
        </w:rPr>
        <w:t>);</w:t>
      </w:r>
      <w:r w:rsidRPr="00640854">
        <w:rPr>
          <w:color w:val="000000"/>
        </w:rPr>
        <w:br/>
        <w:t>   3 input arguments:</w:t>
      </w:r>
      <w:r w:rsidRPr="00640854">
        <w:rPr>
          <w:color w:val="000000"/>
        </w:rPr>
        <w:br/>
      </w:r>
      <w:r w:rsidRPr="006A51F5">
        <w:rPr>
          <w:rFonts w:ascii="Courier New" w:hAnsi="Courier New" w:cs="Courier New"/>
          <w:b/>
          <w:bCs/>
          <w:color w:val="000000"/>
        </w:rPr>
        <w:t xml:space="preserve">    </w:t>
      </w:r>
      <w:r w:rsidRPr="006A51F5">
        <w:rPr>
          <w:rFonts w:ascii="Courier New" w:hAnsi="Courier New" w:cs="Courier New"/>
          <w:b/>
          <w:bCs/>
          <w:color w:val="000000"/>
          <w:sz w:val="22"/>
          <w:szCs w:val="22"/>
        </w:rPr>
        <w:t>ipf(</w:t>
      </w:r>
      <w:proofErr w:type="spellStart"/>
      <w:r w:rsidRPr="006A51F5">
        <w:rPr>
          <w:rFonts w:ascii="Courier New" w:hAnsi="Courier New" w:cs="Courier New"/>
          <w:b/>
          <w:bCs/>
          <w:color w:val="000000"/>
          <w:sz w:val="22"/>
          <w:szCs w:val="22"/>
        </w:rPr>
        <w:t>x,y,center</w:t>
      </w:r>
      <w:proofErr w:type="spellEnd"/>
      <w:r w:rsidRPr="006A51F5">
        <w:rPr>
          <w:rFonts w:ascii="Courier New" w:hAnsi="Courier New" w:cs="Courier New"/>
          <w:b/>
          <w:bCs/>
          <w:color w:val="000000"/>
          <w:sz w:val="22"/>
          <w:szCs w:val="22"/>
        </w:rPr>
        <w:t>) or ipf(</w:t>
      </w:r>
      <w:proofErr w:type="spellStart"/>
      <w:r w:rsidRPr="006A51F5">
        <w:rPr>
          <w:rFonts w:ascii="Courier New" w:hAnsi="Courier New" w:cs="Courier New"/>
          <w:b/>
          <w:bCs/>
          <w:color w:val="000000"/>
          <w:sz w:val="22"/>
          <w:szCs w:val="22"/>
        </w:rPr>
        <w:t>y,center,window</w:t>
      </w:r>
      <w:proofErr w:type="spellEnd"/>
      <w:r w:rsidRPr="006A51F5">
        <w:rPr>
          <w:rFonts w:ascii="Courier New" w:hAnsi="Courier New" w:cs="Courier New"/>
          <w:b/>
          <w:bCs/>
          <w:color w:val="000000"/>
          <w:sz w:val="22"/>
          <w:szCs w:val="22"/>
        </w:rPr>
        <w:t>) or </w:t>
      </w:r>
      <w:r w:rsidRPr="006A51F5">
        <w:rPr>
          <w:rFonts w:ascii="Courier New" w:hAnsi="Courier New" w:cs="Courier New"/>
          <w:b/>
          <w:bCs/>
          <w:color w:val="000000"/>
          <w:sz w:val="22"/>
          <w:szCs w:val="22"/>
        </w:rPr>
        <w:br/>
        <w:t>    ipf([</w:t>
      </w:r>
      <w:proofErr w:type="spellStart"/>
      <w:r w:rsidRPr="006A51F5">
        <w:rPr>
          <w:rFonts w:ascii="Courier New" w:hAnsi="Courier New" w:cs="Courier New"/>
          <w:b/>
          <w:bCs/>
          <w:color w:val="000000"/>
          <w:sz w:val="22"/>
          <w:szCs w:val="22"/>
        </w:rPr>
        <w:t>x;y</w:t>
      </w:r>
      <w:proofErr w:type="spellEnd"/>
      <w:r w:rsidRPr="006A51F5">
        <w:rPr>
          <w:rFonts w:ascii="Courier New" w:hAnsi="Courier New" w:cs="Courier New"/>
          <w:b/>
          <w:bCs/>
          <w:color w:val="000000"/>
          <w:sz w:val="22"/>
          <w:szCs w:val="22"/>
        </w:rPr>
        <w:t>],</w:t>
      </w:r>
      <w:proofErr w:type="spellStart"/>
      <w:r w:rsidRPr="006A51F5">
        <w:rPr>
          <w:rFonts w:ascii="Courier New" w:hAnsi="Courier New" w:cs="Courier New"/>
          <w:b/>
          <w:bCs/>
          <w:color w:val="000000"/>
          <w:sz w:val="22"/>
          <w:szCs w:val="22"/>
        </w:rPr>
        <w:t>center,window</w:t>
      </w:r>
      <w:proofErr w:type="spellEnd"/>
      <w:r w:rsidRPr="006A51F5">
        <w:rPr>
          <w:rFonts w:ascii="Courier New" w:hAnsi="Courier New" w:cs="Courier New"/>
          <w:b/>
          <w:bCs/>
          <w:color w:val="000000"/>
          <w:sz w:val="22"/>
          <w:szCs w:val="22"/>
        </w:rPr>
        <w:t>) or ipf([</w:t>
      </w:r>
      <w:proofErr w:type="spellStart"/>
      <w:r w:rsidRPr="006A51F5">
        <w:rPr>
          <w:rFonts w:ascii="Courier New" w:hAnsi="Courier New" w:cs="Courier New"/>
          <w:b/>
          <w:bCs/>
          <w:color w:val="000000"/>
          <w:sz w:val="22"/>
          <w:szCs w:val="22"/>
        </w:rPr>
        <w:t>x;y</w:t>
      </w:r>
      <w:proofErr w:type="spellEnd"/>
      <w:r w:rsidRPr="006A51F5">
        <w:rPr>
          <w:rFonts w:ascii="Courier New" w:hAnsi="Courier New" w:cs="Courier New"/>
          <w:b/>
          <w:bCs/>
          <w:color w:val="000000"/>
          <w:sz w:val="22"/>
          <w:szCs w:val="22"/>
        </w:rPr>
        <w:t>]',</w:t>
      </w:r>
      <w:proofErr w:type="spellStart"/>
      <w:r w:rsidRPr="006A51F5">
        <w:rPr>
          <w:rFonts w:ascii="Courier New" w:hAnsi="Courier New" w:cs="Courier New"/>
          <w:b/>
          <w:bCs/>
          <w:color w:val="000000"/>
          <w:sz w:val="22"/>
          <w:szCs w:val="22"/>
        </w:rPr>
        <w:t>center,window</w:t>
      </w:r>
      <w:proofErr w:type="spellEnd"/>
      <w:r w:rsidRPr="006A51F5">
        <w:rPr>
          <w:rFonts w:ascii="Courier New" w:hAnsi="Courier New" w:cs="Courier New"/>
          <w:b/>
          <w:bCs/>
          <w:color w:val="000000"/>
          <w:sz w:val="22"/>
          <w:szCs w:val="22"/>
        </w:rPr>
        <w:t>);</w:t>
      </w:r>
      <w:r w:rsidRPr="006E7F8A">
        <w:rPr>
          <w:rFonts w:ascii="Courier New" w:hAnsi="Courier New" w:cs="Courier New"/>
          <w:color w:val="000000"/>
          <w:sz w:val="22"/>
          <w:szCs w:val="22"/>
        </w:rPr>
        <w:br/>
      </w:r>
      <w:r w:rsidRPr="00640854">
        <w:rPr>
          <w:color w:val="000000"/>
        </w:rPr>
        <w:t>   4 input arguments:</w:t>
      </w:r>
      <w:r w:rsidRPr="00640854">
        <w:rPr>
          <w:color w:val="000000"/>
        </w:rPr>
        <w:br/>
      </w:r>
      <w:r w:rsidRPr="006A51F5">
        <w:rPr>
          <w:rFonts w:ascii="Courier New" w:hAnsi="Courier New" w:cs="Courier New"/>
          <w:b/>
          <w:bCs/>
          <w:color w:val="000000"/>
          <w:sz w:val="22"/>
          <w:szCs w:val="22"/>
        </w:rPr>
        <w:t>    ipf(</w:t>
      </w:r>
      <w:proofErr w:type="spellStart"/>
      <w:r w:rsidRPr="006A51F5">
        <w:rPr>
          <w:rFonts w:ascii="Courier New" w:hAnsi="Courier New" w:cs="Courier New"/>
          <w:b/>
          <w:bCs/>
          <w:color w:val="000000"/>
          <w:sz w:val="22"/>
          <w:szCs w:val="22"/>
        </w:rPr>
        <w:t>x,y,center,window</w:t>
      </w:r>
      <w:proofErr w:type="spellEnd"/>
      <w:r w:rsidRPr="006A51F5">
        <w:rPr>
          <w:rFonts w:ascii="Courier New" w:hAnsi="Courier New" w:cs="Courier New"/>
          <w:b/>
          <w:bCs/>
          <w:color w:val="000000"/>
          <w:sz w:val="22"/>
          <w:szCs w:val="22"/>
        </w:rPr>
        <w:t>);</w:t>
      </w:r>
      <w:r w:rsidRPr="00640854">
        <w:rPr>
          <w:color w:val="000000"/>
        </w:rPr>
        <w:br/>
      </w:r>
      <w:r w:rsidRPr="00431A5A">
        <w:rPr>
          <w:color w:val="000000"/>
          <w:sz w:val="12"/>
          <w:szCs w:val="12"/>
        </w:rPr>
        <w:br/>
      </w:r>
      <w:r w:rsidRPr="00640854">
        <w:rPr>
          <w:color w:val="000000"/>
        </w:rPr>
        <w:t xml:space="preserve">Like </w:t>
      </w:r>
      <w:r w:rsidRPr="00C33578">
        <w:rPr>
          <w:i/>
          <w:color w:val="000000"/>
        </w:rPr>
        <w:t>iPeak</w:t>
      </w:r>
      <w:r w:rsidRPr="00640854">
        <w:rPr>
          <w:color w:val="000000"/>
        </w:rPr>
        <w:t xml:space="preserve"> and iSignal, ipf.m starts out by showing the entire signal in the lower panel and the selected region that will be fitted in the upper panel (adjusted by the same cursor controls keys as </w:t>
      </w:r>
      <w:r w:rsidRPr="00C33578">
        <w:rPr>
          <w:i/>
          <w:color w:val="000000"/>
        </w:rPr>
        <w:t>iPeak</w:t>
      </w:r>
      <w:r w:rsidRPr="00640854">
        <w:rPr>
          <w:color w:val="000000"/>
        </w:rPr>
        <w:t xml:space="preserve"> and iSignal). After performing a fit</w:t>
      </w:r>
      <w:r>
        <w:rPr>
          <w:color w:val="000000"/>
        </w:rPr>
        <w:t xml:space="preserve">, </w:t>
      </w:r>
      <w:r w:rsidRPr="00640854">
        <w:rPr>
          <w:color w:val="000000"/>
        </w:rPr>
        <w:t>the upper panel shows the data as </w:t>
      </w:r>
      <w:r w:rsidRPr="00640854">
        <w:rPr>
          <w:b/>
          <w:bCs/>
          <w:color w:val="3333FF"/>
        </w:rPr>
        <w:t>blue dots</w:t>
      </w:r>
      <w:r w:rsidRPr="00640854">
        <w:rPr>
          <w:color w:val="000000"/>
        </w:rPr>
        <w:t>, the total model as a </w:t>
      </w:r>
      <w:r w:rsidRPr="00640854">
        <w:rPr>
          <w:b/>
          <w:bCs/>
          <w:color w:val="CC0000"/>
        </w:rPr>
        <w:t>red line</w:t>
      </w:r>
      <w:r>
        <w:rPr>
          <w:color w:val="000000"/>
        </w:rPr>
        <w:t xml:space="preserve"> </w:t>
      </w:r>
      <w:r w:rsidRPr="00640854">
        <w:rPr>
          <w:color w:val="000000"/>
        </w:rPr>
        <w:t>(ideally overlapping</w:t>
      </w:r>
      <w:r>
        <w:rPr>
          <w:color w:val="000000"/>
        </w:rPr>
        <w:t xml:space="preserve"> </w:t>
      </w:r>
      <w:r w:rsidRPr="00640854">
        <w:rPr>
          <w:color w:val="000000"/>
        </w:rPr>
        <w:t>the blue dots), and the model components as </w:t>
      </w:r>
      <w:r w:rsidRPr="00640854">
        <w:rPr>
          <w:b/>
          <w:bCs/>
          <w:color w:val="009900"/>
        </w:rPr>
        <w:t>green lines</w:t>
      </w:r>
      <w:r w:rsidRPr="00640854">
        <w:rPr>
          <w:color w:val="000000"/>
        </w:rPr>
        <w:t>. The dotted </w:t>
      </w:r>
      <w:r w:rsidRPr="00640854">
        <w:rPr>
          <w:b/>
          <w:bCs/>
          <w:color w:val="FF00FF"/>
        </w:rPr>
        <w:t>magenta lines</w:t>
      </w:r>
      <w:r w:rsidRPr="00640854">
        <w:rPr>
          <w:color w:val="000000"/>
        </w:rPr>
        <w:t> are the first-guess peak positions for the last fit. The lower panel shows the residuals (difference</w:t>
      </w:r>
      <w:r>
        <w:rPr>
          <w:color w:val="000000"/>
        </w:rPr>
        <w:t xml:space="preserve"> </w:t>
      </w:r>
      <w:r w:rsidRPr="00640854">
        <w:rPr>
          <w:color w:val="000000"/>
        </w:rPr>
        <w:t>between the data and the model). </w:t>
      </w:r>
      <w:r w:rsidRPr="00640854">
        <w:rPr>
          <w:b/>
          <w:bCs/>
          <w:color w:val="000000"/>
        </w:rPr>
        <w:t>Important note</w:t>
      </w:r>
      <w:r w:rsidRPr="00640854">
        <w:rPr>
          <w:color w:val="000000"/>
          <w:shd w:val="clear" w:color="auto" w:fill="FFFFFF"/>
        </w:rPr>
        <w:t xml:space="preserve">: Make sure you </w:t>
      </w:r>
      <w:r>
        <w:rPr>
          <w:color w:val="000000"/>
          <w:shd w:val="clear" w:color="auto" w:fill="FFFFFF"/>
        </w:rPr>
        <w:t>do not</w:t>
      </w:r>
      <w:r w:rsidRPr="00640854">
        <w:rPr>
          <w:color w:val="000000"/>
          <w:shd w:val="clear" w:color="auto" w:fill="FFFFFF"/>
        </w:rPr>
        <w:t xml:space="preserve"> click on the “Show Plot Tools” button in the toolbar above the figure</w:t>
      </w:r>
      <w:r w:rsidR="00902F76">
        <w:rPr>
          <w:color w:val="000000"/>
          <w:shd w:val="clear" w:color="auto" w:fill="FFFFFF"/>
        </w:rPr>
        <w:t>. T</w:t>
      </w:r>
      <w:r w:rsidRPr="00640854">
        <w:rPr>
          <w:color w:val="000000"/>
          <w:shd w:val="clear" w:color="auto" w:fill="FFFFFF"/>
        </w:rPr>
        <w:t xml:space="preserve">hat will disable normal program functioning. If you do, close the </w:t>
      </w:r>
      <w:r>
        <w:rPr>
          <w:color w:val="000000"/>
          <w:shd w:val="clear" w:color="auto" w:fill="FFFFFF"/>
        </w:rPr>
        <w:t xml:space="preserve">Matlab </w:t>
      </w:r>
      <w:r w:rsidRPr="00640854">
        <w:rPr>
          <w:color w:val="000000"/>
          <w:shd w:val="clear" w:color="auto" w:fill="FFFFFF"/>
        </w:rPr>
        <w:t>Figure window and start again.</w:t>
      </w:r>
      <w:r>
        <w:rPr>
          <w:color w:val="000000"/>
          <w:shd w:val="clear" w:color="auto" w:fill="FFFFFF"/>
        </w:rPr>
        <w:t xml:space="preserve"> </w:t>
      </w:r>
      <w:r>
        <w:rPr>
          <w:color w:val="000000"/>
        </w:rPr>
        <w:t xml:space="preserve">Animated instructions on its use are available online at </w:t>
      </w:r>
      <w:hyperlink r:id="rId3127" w:history="1">
        <w:r w:rsidRPr="004366A6">
          <w:rPr>
            <w:rStyle w:val="Hyperlink"/>
          </w:rPr>
          <w:t>https://terpconnect.umd.edu/~toh/spectrum/ifpinstructions.html</w:t>
        </w:r>
      </w:hyperlink>
      <w:r>
        <w:rPr>
          <w:color w:val="000000"/>
        </w:rPr>
        <w:t>.</w:t>
      </w:r>
      <w:r w:rsidRPr="00640854">
        <w:rPr>
          <w:color w:val="000000"/>
        </w:rPr>
        <w:br/>
      </w:r>
      <w:r w:rsidRPr="00431A5A">
        <w:rPr>
          <w:color w:val="000000"/>
          <w:sz w:val="12"/>
          <w:szCs w:val="12"/>
        </w:rPr>
        <w:br/>
      </w:r>
      <w:r w:rsidR="003B1C9B">
        <w:rPr>
          <w:b/>
          <w:bCs/>
          <w:color w:val="000000"/>
        </w:rPr>
        <w:t>V</w:t>
      </w:r>
      <w:r w:rsidRPr="00640854">
        <w:rPr>
          <w:b/>
          <w:bCs/>
          <w:color w:val="000000"/>
        </w:rPr>
        <w:t>ersion history.</w:t>
      </w:r>
      <w:r w:rsidRPr="00640854">
        <w:rPr>
          <w:color w:val="000000"/>
        </w:rPr>
        <w:t> </w:t>
      </w:r>
      <w:r>
        <w:rPr>
          <w:color w:val="000000"/>
        </w:rPr>
        <w:t>Version 13.3: Adds baseline corrections modes 4 and 5. Version 13.2</w:t>
      </w:r>
      <w:r w:rsidRPr="00B633DF">
        <w:rPr>
          <w:color w:val="000000"/>
        </w:rPr>
        <w:t xml:space="preserve"> displays "Working..." while the fit is in progress</w:t>
      </w:r>
      <w:r>
        <w:rPr>
          <w:color w:val="000000"/>
        </w:rPr>
        <w:t xml:space="preserve">; modified "d" key to save model data to disc as </w:t>
      </w:r>
      <w:proofErr w:type="spellStart"/>
      <w:r>
        <w:rPr>
          <w:color w:val="000000"/>
        </w:rPr>
        <w:t>SavedModel.mat</w:t>
      </w:r>
      <w:proofErr w:type="spellEnd"/>
      <w:r>
        <w:rPr>
          <w:color w:val="000000"/>
        </w:rPr>
        <w:t xml:space="preserve">. </w:t>
      </w:r>
      <w:r w:rsidRPr="00640854">
        <w:rPr>
          <w:color w:val="000000"/>
        </w:rPr>
        <w:t>Version 13</w:t>
      </w:r>
      <w:r>
        <w:rPr>
          <w:color w:val="000000"/>
        </w:rPr>
        <w:t xml:space="preserve"> </w:t>
      </w:r>
      <w:r w:rsidRPr="00640854">
        <w:rPr>
          <w:color w:val="000000"/>
        </w:rPr>
        <w:t xml:space="preserve">added new peak shapes, </w:t>
      </w:r>
      <w:r>
        <w:rPr>
          <w:color w:val="000000"/>
        </w:rPr>
        <w:t xml:space="preserve">a total of </w:t>
      </w:r>
      <w:r w:rsidRPr="00640854">
        <w:rPr>
          <w:color w:val="000000"/>
        </w:rPr>
        <w:t xml:space="preserve">24 </w:t>
      </w:r>
      <w:r>
        <w:rPr>
          <w:color w:val="000000"/>
        </w:rPr>
        <w:t xml:space="preserve">shapes is now </w:t>
      </w:r>
      <w:r w:rsidRPr="00640854">
        <w:rPr>
          <w:color w:val="000000"/>
        </w:rPr>
        <w:t xml:space="preserve">selectable by single keystroke and 49 total selectable from the "-" menu. Version 12.4: Changed IQR in the bootstrap method to IQR/1.34896, which estimates the RSD without outliers for a normal distribution. Version </w:t>
      </w:r>
      <w:r w:rsidRPr="00640854">
        <w:rPr>
          <w:color w:val="000000"/>
        </w:rPr>
        <w:lastRenderedPageBreak/>
        <w:t>11.1 adds minimum peak width constraint (</w:t>
      </w:r>
      <w:r w:rsidRPr="00640854">
        <w:rPr>
          <w:b/>
          <w:bCs/>
          <w:color w:val="000000"/>
        </w:rPr>
        <w:t>Shift-W</w:t>
      </w:r>
      <w:r w:rsidRPr="00640854">
        <w:rPr>
          <w:color w:val="000000"/>
        </w:rPr>
        <w:t>); adds saturation maximum (</w:t>
      </w:r>
      <w:r w:rsidRPr="00640854">
        <w:rPr>
          <w:b/>
          <w:bCs/>
          <w:color w:val="000000"/>
        </w:rPr>
        <w:t>Shift-M</w:t>
      </w:r>
      <w:r w:rsidRPr="00640854">
        <w:rPr>
          <w:color w:val="000000"/>
        </w:rPr>
        <w:t>) to ignore points above saturation maxim</w:t>
      </w:r>
      <w:r>
        <w:rPr>
          <w:color w:val="000000"/>
        </w:rPr>
        <w:t xml:space="preserve">um (useful for fitting </w:t>
      </w:r>
      <w:r w:rsidRPr="00640854">
        <w:rPr>
          <w:color w:val="000000"/>
        </w:rPr>
        <w:t>peaks</w:t>
      </w:r>
      <w:r>
        <w:rPr>
          <w:color w:val="000000"/>
        </w:rPr>
        <w:t xml:space="preserve"> whose peaks are flat because they have reached saturation</w:t>
      </w:r>
      <w:r w:rsidRPr="00640854">
        <w:rPr>
          <w:color w:val="000000"/>
        </w:rPr>
        <w:t>). Version 11 adds polynomial fitting (</w:t>
      </w:r>
      <w:r w:rsidRPr="00640854">
        <w:rPr>
          <w:b/>
          <w:bCs/>
          <w:color w:val="000000"/>
        </w:rPr>
        <w:t>Shift-o</w:t>
      </w:r>
      <w:r w:rsidRPr="00640854">
        <w:rPr>
          <w:color w:val="000000"/>
        </w:rPr>
        <w:t> key). Version 10.7 corrects bugs in equal-width Lorentzians (shape 7) and in the bipolar (+ and -) mode. </w:t>
      </w:r>
      <w:proofErr w:type="gramStart"/>
      <w:r w:rsidRPr="00640854">
        <w:rPr>
          <w:color w:val="000000"/>
        </w:rPr>
        <w:t>Version 10.5,</w:t>
      </w:r>
      <w:proofErr w:type="gramEnd"/>
      <w:r w:rsidRPr="00640854">
        <w:rPr>
          <w:color w:val="000000"/>
        </w:rPr>
        <w:t xml:space="preserve"> adds </w:t>
      </w:r>
      <w:r w:rsidRPr="00640854">
        <w:rPr>
          <w:b/>
          <w:bCs/>
          <w:color w:val="000000"/>
        </w:rPr>
        <w:t>Shift-Ctrl-S</w:t>
      </w:r>
      <w:r w:rsidRPr="00640854">
        <w:rPr>
          <w:color w:val="000000"/>
        </w:rPr>
        <w:t> and </w:t>
      </w:r>
      <w:r w:rsidRPr="00640854">
        <w:rPr>
          <w:b/>
          <w:bCs/>
          <w:color w:val="000000"/>
        </w:rPr>
        <w:t>Shift-Ctrl-P</w:t>
      </w:r>
      <w:r w:rsidRPr="00640854">
        <w:rPr>
          <w:color w:val="000000"/>
        </w:rPr>
        <w:t xml:space="preserve"> keys to transfer the current signal to iSignal and </w:t>
      </w:r>
      <w:r w:rsidRPr="00C33578">
        <w:rPr>
          <w:i/>
          <w:color w:val="000000"/>
        </w:rPr>
        <w:t>iPeak</w:t>
      </w:r>
      <w:r w:rsidRPr="00640854">
        <w:rPr>
          <w:color w:val="000000"/>
        </w:rPr>
        <w:t xml:space="preserve">, respectively, if those functions are installed in your Matlab </w:t>
      </w:r>
      <w:r>
        <w:rPr>
          <w:rStyle w:val="apple-style-span"/>
          <w:color w:val="000000"/>
        </w:rPr>
        <w:t>search</w:t>
      </w:r>
      <w:r w:rsidRPr="00790ACE">
        <w:rPr>
          <w:rStyle w:val="apple-style-span"/>
          <w:color w:val="000000"/>
        </w:rPr>
        <w:t xml:space="preserve"> </w:t>
      </w:r>
      <w:r w:rsidRPr="00640854">
        <w:rPr>
          <w:color w:val="000000"/>
        </w:rPr>
        <w:t>path; Version 10.4. Moves fitting result text to bottom panel of graph. Log mode: (</w:t>
      </w:r>
      <w:r w:rsidRPr="00640854">
        <w:rPr>
          <w:b/>
          <w:bCs/>
          <w:color w:val="000000"/>
        </w:rPr>
        <w:t>M</w:t>
      </w:r>
      <w:r w:rsidRPr="00640854">
        <w:rPr>
          <w:color w:val="000000"/>
        </w:rPr>
        <w:t> key) toggles log mode on/off, fits log(model) to log(y). Replaces bifurcated Lorentzian with the Breit-Wigner-Fano resonance peak (</w:t>
      </w:r>
      <w:r w:rsidRPr="00640854">
        <w:rPr>
          <w:b/>
          <w:bCs/>
          <w:color w:val="000000"/>
        </w:rPr>
        <w:t>Shift-B</w:t>
      </w:r>
      <w:r w:rsidRPr="00640854">
        <w:rPr>
          <w:color w:val="000000"/>
        </w:rPr>
        <w:t> key); see</w:t>
      </w:r>
      <w:r w:rsidR="00C52909">
        <w:rPr>
          <w:color w:val="000000"/>
        </w:rPr>
        <w:t xml:space="preserve"> </w:t>
      </w:r>
      <w:hyperlink r:id="rId3128" w:history="1">
        <w:r w:rsidRPr="00640854">
          <w:rPr>
            <w:rStyle w:val="Hyperlink"/>
          </w:rPr>
          <w:t>http://en.wikipedia.org/wiki/Fano_resonance</w:t>
        </w:r>
      </w:hyperlink>
      <w:r w:rsidRPr="00640854">
        <w:rPr>
          <w:color w:val="000000"/>
        </w:rPr>
        <w:t>.</w:t>
      </w:r>
      <w:r>
        <w:rPr>
          <w:color w:val="000000"/>
        </w:rPr>
        <w:t xml:space="preserve"> </w:t>
      </w:r>
      <w:r w:rsidRPr="00640854">
        <w:rPr>
          <w:b/>
          <w:bCs/>
          <w:color w:val="000000"/>
        </w:rPr>
        <w:t>Ctrl-A</w:t>
      </w:r>
      <w:r w:rsidRPr="00640854">
        <w:rPr>
          <w:color w:val="000000"/>
        </w:rPr>
        <w:t> selects all; </w:t>
      </w:r>
      <w:r w:rsidRPr="00640854">
        <w:rPr>
          <w:b/>
          <w:bCs/>
          <w:color w:val="000000"/>
        </w:rPr>
        <w:t>Shift-N</w:t>
      </w:r>
      <w:r w:rsidRPr="00640854">
        <w:rPr>
          <w:color w:val="000000"/>
        </w:rPr>
        <w:t> negates signal. Version 10 adds </w:t>
      </w:r>
      <w:r w:rsidRPr="00640854">
        <w:rPr>
          <w:i/>
          <w:iCs/>
          <w:color w:val="000000"/>
        </w:rPr>
        <w:t>multiple-shape models</w:t>
      </w:r>
      <w:r w:rsidRPr="00640854">
        <w:rPr>
          <w:color w:val="000000"/>
        </w:rPr>
        <w:t>; Version 9.9 adds '</w:t>
      </w:r>
      <w:r w:rsidRPr="00640854">
        <w:rPr>
          <w:b/>
          <w:bCs/>
          <w:color w:val="000000"/>
        </w:rPr>
        <w:t>+=</w:t>
      </w:r>
      <w:r w:rsidRPr="00640854">
        <w:rPr>
          <w:color w:val="000000"/>
        </w:rPr>
        <w:t>' key to flip between + (positive peaks only) and bipolar (+/- peaks) modes; Version 9.8 adds </w:t>
      </w:r>
      <w:r w:rsidRPr="00640854">
        <w:rPr>
          <w:b/>
          <w:bCs/>
          <w:color w:val="000000"/>
        </w:rPr>
        <w:t>Shift-C</w:t>
      </w:r>
      <w:r w:rsidRPr="00640854">
        <w:rPr>
          <w:color w:val="000000"/>
        </w:rPr>
        <w:t xml:space="preserve"> to specify custom first guess ('start'). Version 9.7 adds Voigt profile shape. Version 9.6 added an additional </w:t>
      </w:r>
      <w:r>
        <w:rPr>
          <w:color w:val="000000"/>
        </w:rPr>
        <w:t>BaselineMode</w:t>
      </w:r>
      <w:r w:rsidRPr="00640854">
        <w:rPr>
          <w:color w:val="000000"/>
        </w:rPr>
        <w:t xml:space="preserve"> that subtracts a flat baseline without requiring that the signal return to the baseline at both ends of the signal segment. Version 9.5 added exponentially broadened Lorentzian (peak shape 18) and alpha function (peak shape 19);Version 9.4: added bug fix for height of Gaussian/ Lorentzian blend shape; Version 9.3 added </w:t>
      </w:r>
      <w:r w:rsidRPr="00640854">
        <w:rPr>
          <w:b/>
          <w:bCs/>
          <w:color w:val="000000"/>
        </w:rPr>
        <w:t>Shift-S</w:t>
      </w:r>
      <w:r w:rsidRPr="00640854">
        <w:rPr>
          <w:color w:val="000000"/>
        </w:rPr>
        <w:t xml:space="preserve"> to save </w:t>
      </w:r>
      <w:r>
        <w:rPr>
          <w:color w:val="000000"/>
        </w:rPr>
        <w:t xml:space="preserve">the Matlab </w:t>
      </w:r>
      <w:r w:rsidRPr="00640854">
        <w:rPr>
          <w:color w:val="000000"/>
        </w:rPr>
        <w:t>Figure</w:t>
      </w:r>
      <w:r>
        <w:rPr>
          <w:color w:val="000000"/>
        </w:rPr>
        <w:t xml:space="preserve"> window</w:t>
      </w:r>
      <w:r w:rsidRPr="00640854">
        <w:rPr>
          <w:color w:val="000000"/>
        </w:rPr>
        <w:t xml:space="preserve"> as a </w:t>
      </w:r>
      <w:r>
        <w:rPr>
          <w:color w:val="000000"/>
        </w:rPr>
        <w:t>PNG</w:t>
      </w:r>
      <w:r w:rsidRPr="00640854">
        <w:rPr>
          <w:color w:val="000000"/>
        </w:rPr>
        <w:t xml:space="preserve"> graphic to the current directory. Version 9.2: bug fixes; Version 9.1 added fixed-position Gaussians (shape 16) and fixed-position Lorentzians (shape 17) and a peak shape selection menu ( activated by the '</w:t>
      </w:r>
      <w:r w:rsidRPr="00640854">
        <w:rPr>
          <w:b/>
          <w:bCs/>
          <w:color w:val="000000"/>
        </w:rPr>
        <w:t>_-</w:t>
      </w:r>
      <w:r w:rsidRPr="00640854">
        <w:rPr>
          <w:color w:val="000000"/>
        </w:rPr>
        <w:t>' key)</w:t>
      </w:r>
      <w:r>
        <w:rPr>
          <w:color w:val="000000"/>
        </w:rPr>
        <w:t xml:space="preserve">. </w:t>
      </w:r>
    </w:p>
    <w:p w14:paraId="55C72CC2" w14:textId="77777777" w:rsidR="00D80056" w:rsidRDefault="00D80056" w:rsidP="00D80056">
      <w:pPr>
        <w:spacing w:line="276" w:lineRule="auto"/>
        <w:rPr>
          <w:color w:val="000000"/>
        </w:rPr>
      </w:pPr>
      <w:r w:rsidRPr="00E509CE">
        <w:rPr>
          <w:color w:val="000000"/>
          <w:sz w:val="12"/>
          <w:szCs w:val="12"/>
        </w:rPr>
        <w:br/>
      </w:r>
      <w:hyperlink r:id="rId3129" w:history="1">
        <w:r w:rsidRPr="00640854">
          <w:rPr>
            <w:rStyle w:val="Hyperlink"/>
          </w:rPr>
          <w:t>Demoipf.m</w:t>
        </w:r>
      </w:hyperlink>
      <w:r w:rsidRPr="00640854">
        <w:rPr>
          <w:color w:val="000000"/>
        </w:rPr>
        <w:t> is a demonstration script for ipf.m, with a </w:t>
      </w:r>
      <w:r w:rsidRPr="00640854">
        <w:rPr>
          <w:color w:val="000000"/>
          <w:shd w:val="clear" w:color="auto" w:fill="FFFFFF"/>
        </w:rPr>
        <w:t>built-in simulated signal generator. To download these m-files, right-click on these links, select </w:t>
      </w:r>
      <w:r w:rsidRPr="00640854">
        <w:rPr>
          <w:b/>
          <w:bCs/>
          <w:color w:val="000000"/>
        </w:rPr>
        <w:t>Save Link As...</w:t>
      </w:r>
      <w:r w:rsidRPr="00640854">
        <w:rPr>
          <w:color w:val="000000"/>
          <w:shd w:val="clear" w:color="auto" w:fill="FFFFFF"/>
        </w:rPr>
        <w:t>, and click </w:t>
      </w:r>
      <w:r w:rsidRPr="00640854">
        <w:rPr>
          <w:b/>
          <w:bCs/>
          <w:color w:val="000000"/>
        </w:rPr>
        <w:t>Save</w:t>
      </w:r>
      <w:r w:rsidRPr="00640854">
        <w:rPr>
          <w:color w:val="000000"/>
          <w:shd w:val="clear" w:color="auto" w:fill="FFFFFF"/>
        </w:rPr>
        <w:t>. You can also download a </w:t>
      </w:r>
      <w:hyperlink r:id="rId3130" w:history="1">
        <w:r w:rsidRPr="00640854">
          <w:rPr>
            <w:rStyle w:val="Hyperlink"/>
          </w:rPr>
          <w:t>ZIP file</w:t>
        </w:r>
      </w:hyperlink>
      <w:r w:rsidRPr="00640854">
        <w:rPr>
          <w:color w:val="000000"/>
          <w:shd w:val="clear" w:color="auto" w:fill="FFFFFF"/>
        </w:rPr>
        <w:t> containing ipf.m, </w:t>
      </w:r>
      <w:r w:rsidRPr="00640854">
        <w:rPr>
          <w:color w:val="000000"/>
        </w:rPr>
        <w:t>Demoipf.m, and peakfit.m</w:t>
      </w:r>
      <w:r>
        <w:rPr>
          <w:color w:val="000000"/>
        </w:rPr>
        <w:t xml:space="preserve">. </w:t>
      </w:r>
      <w:r w:rsidRPr="00640854">
        <w:rPr>
          <w:color w:val="000000"/>
        </w:rPr>
        <w:br/>
      </w:r>
      <w:r w:rsidRPr="00747812">
        <w:rPr>
          <w:color w:val="000000"/>
          <w:sz w:val="12"/>
          <w:szCs w:val="12"/>
        </w:rPr>
        <w:br/>
      </w:r>
      <w:r w:rsidRPr="00640854">
        <w:rPr>
          <w:b/>
          <w:bCs/>
          <w:color w:val="000000"/>
        </w:rPr>
        <w:t>Example 1:</w:t>
      </w:r>
      <w:r w:rsidRPr="00640854">
        <w:rPr>
          <w:color w:val="000000"/>
          <w:shd w:val="clear" w:color="auto" w:fill="FFFFFF"/>
        </w:rPr>
        <w:t> Test with pure Gaussian function, default s</w:t>
      </w:r>
      <w:r>
        <w:rPr>
          <w:color w:val="000000"/>
          <w:shd w:val="clear" w:color="auto" w:fill="FFFFFF"/>
        </w:rPr>
        <w:t>ettings of all input arguments.</w:t>
      </w:r>
      <w:r w:rsidRPr="00640854">
        <w:rPr>
          <w:color w:val="000000"/>
        </w:rPr>
        <w:br/>
      </w:r>
      <w:r w:rsidRPr="006A51F5">
        <w:rPr>
          <w:rStyle w:val="HTMLTypewriter"/>
          <w:rFonts w:eastAsia="SimSun"/>
          <w:b/>
          <w:bCs/>
          <w:color w:val="000000"/>
        </w:rPr>
        <w:t>&gt;&gt; x=[0:.1:10];y=exp(-(x-5).^2);ipf(x,y)</w:t>
      </w:r>
      <w:r w:rsidRPr="00640854">
        <w:rPr>
          <w:color w:val="000000"/>
        </w:rPr>
        <w:br/>
      </w:r>
      <w:r w:rsidRPr="00640854">
        <w:rPr>
          <w:color w:val="000000"/>
          <w:shd w:val="clear" w:color="auto" w:fill="FFFFFF"/>
        </w:rPr>
        <w:t xml:space="preserve">In this example, the fit is essentially perfect, no matter what are the pan and zoom settings or the initial first-guess (start) values. </w:t>
      </w:r>
      <w:r>
        <w:rPr>
          <w:color w:val="000000"/>
          <w:shd w:val="clear" w:color="auto" w:fill="FFFFFF"/>
        </w:rPr>
        <w:t xml:space="preserve">(However, the peak area, the </w:t>
      </w:r>
      <w:r w:rsidRPr="00640854">
        <w:rPr>
          <w:color w:val="000000"/>
          <w:shd w:val="clear" w:color="auto" w:fill="FFFFFF"/>
        </w:rPr>
        <w:t>last fit result reported</w:t>
      </w:r>
      <w:r>
        <w:rPr>
          <w:color w:val="000000"/>
          <w:shd w:val="clear" w:color="auto" w:fill="FFFFFF"/>
        </w:rPr>
        <w:t xml:space="preserve">, </w:t>
      </w:r>
      <w:r w:rsidRPr="00640854">
        <w:rPr>
          <w:color w:val="000000"/>
          <w:shd w:val="clear" w:color="auto" w:fill="FFFFFF"/>
        </w:rPr>
        <w:t xml:space="preserve">includes </w:t>
      </w:r>
      <w:r w:rsidRPr="008A68FD">
        <w:rPr>
          <w:i/>
          <w:color w:val="000000"/>
          <w:shd w:val="clear" w:color="auto" w:fill="FFFFFF"/>
        </w:rPr>
        <w:t>only the area within the upper window,</w:t>
      </w:r>
      <w:r w:rsidRPr="00640854">
        <w:rPr>
          <w:color w:val="000000"/>
          <w:shd w:val="clear" w:color="auto" w:fill="FFFFFF"/>
        </w:rPr>
        <w:t xml:space="preserve"> so it does vary</w:t>
      </w:r>
      <w:r>
        <w:rPr>
          <w:color w:val="000000"/>
          <w:shd w:val="clear" w:color="auto" w:fill="FFFFFF"/>
        </w:rPr>
        <w:t xml:space="preserve">). If </w:t>
      </w:r>
      <w:r w:rsidRPr="00640854">
        <w:rPr>
          <w:color w:val="000000"/>
          <w:shd w:val="clear" w:color="auto" w:fill="FFFFFF"/>
        </w:rPr>
        <w:t>there were noise in the data or if the model were imperfect, then </w:t>
      </w:r>
      <w:r w:rsidRPr="00640854">
        <w:rPr>
          <w:i/>
          <w:iCs/>
          <w:color w:val="000000"/>
        </w:rPr>
        <w:t>all </w:t>
      </w:r>
      <w:r w:rsidRPr="00640854">
        <w:rPr>
          <w:color w:val="000000"/>
          <w:shd w:val="clear" w:color="auto" w:fill="FFFFFF"/>
        </w:rPr>
        <w:t xml:space="preserve">the fit results will depend on the </w:t>
      </w:r>
      <w:r>
        <w:rPr>
          <w:color w:val="000000"/>
          <w:shd w:val="clear" w:color="auto" w:fill="FFFFFF"/>
        </w:rPr>
        <w:t>exact the pan and zoom settings</w:t>
      </w:r>
      <w:r w:rsidRPr="00640854">
        <w:rPr>
          <w:color w:val="000000"/>
          <w:shd w:val="clear" w:color="auto" w:fill="FFFFFF"/>
        </w:rPr>
        <w:t>.</w:t>
      </w:r>
      <w:r w:rsidRPr="00640854">
        <w:rPr>
          <w:color w:val="000000"/>
        </w:rPr>
        <w:br/>
      </w:r>
      <w:r w:rsidRPr="00747812">
        <w:rPr>
          <w:color w:val="000000"/>
          <w:sz w:val="12"/>
          <w:szCs w:val="12"/>
        </w:rPr>
        <w:br/>
      </w:r>
      <w:r w:rsidRPr="00640854">
        <w:rPr>
          <w:b/>
          <w:bCs/>
          <w:color w:val="000000"/>
        </w:rPr>
        <w:t>Example 2:</w:t>
      </w:r>
      <w:r w:rsidRPr="00640854">
        <w:rPr>
          <w:color w:val="000000"/>
        </w:rPr>
        <w:t> Test with "</w:t>
      </w:r>
      <w:r>
        <w:rPr>
          <w:color w:val="000000"/>
        </w:rPr>
        <w:t>center" and "window" specified.</w:t>
      </w:r>
      <w:r>
        <w:rPr>
          <w:rFonts w:ascii="Courier New" w:hAnsi="Courier New" w:cs="Courier New"/>
          <w:color w:val="000000"/>
          <w:sz w:val="22"/>
          <w:szCs w:val="22"/>
        </w:rPr>
        <w:br/>
      </w:r>
      <w:r w:rsidRPr="006A51F5">
        <w:rPr>
          <w:rFonts w:ascii="Courier New" w:hAnsi="Courier New" w:cs="Courier New"/>
          <w:b/>
          <w:bCs/>
          <w:color w:val="000000"/>
          <w:sz w:val="22"/>
          <w:szCs w:val="22"/>
        </w:rPr>
        <w:t>&gt;&gt; x=[0:.005:1];y=humps(x).^3;</w:t>
      </w:r>
      <w:r w:rsidRPr="00640854">
        <w:rPr>
          <w:color w:val="000000"/>
        </w:rPr>
        <w:br/>
      </w:r>
      <w:r w:rsidRPr="006A51F5">
        <w:rPr>
          <w:rFonts w:ascii="Courier New" w:hAnsi="Courier New" w:cs="Courier New"/>
          <w:b/>
          <w:bCs/>
          <w:color w:val="000000"/>
          <w:sz w:val="22"/>
          <w:szCs w:val="22"/>
        </w:rPr>
        <w:t>&gt;&gt; ipf(x,y,0.335,0.39)</w:t>
      </w:r>
      <w:r w:rsidRPr="00640854">
        <w:rPr>
          <w:color w:val="000000"/>
        </w:rPr>
        <w:t> focuses on first peak</w:t>
      </w:r>
      <w:r w:rsidRPr="00640854">
        <w:rPr>
          <w:color w:val="000000"/>
        </w:rPr>
        <w:br/>
      </w:r>
      <w:r w:rsidRPr="006A51F5">
        <w:rPr>
          <w:rFonts w:ascii="Courier New" w:hAnsi="Courier New" w:cs="Courier New"/>
          <w:b/>
          <w:bCs/>
          <w:color w:val="000000"/>
          <w:sz w:val="22"/>
          <w:szCs w:val="22"/>
        </w:rPr>
        <w:t>&gt;&gt; ipf(x,y,0.91,0.18)</w:t>
      </w:r>
      <w:r w:rsidRPr="00640854">
        <w:rPr>
          <w:color w:val="000000"/>
        </w:rPr>
        <w:t> focuses on second peak</w:t>
      </w:r>
      <w:r w:rsidRPr="00640854">
        <w:rPr>
          <w:color w:val="000000"/>
        </w:rPr>
        <w:br/>
      </w:r>
      <w:r w:rsidRPr="00747812">
        <w:rPr>
          <w:rFonts w:ascii="Courier New" w:hAnsi="Courier New" w:cs="Courier New"/>
          <w:b/>
          <w:bCs/>
          <w:color w:val="000000"/>
          <w:sz w:val="12"/>
          <w:szCs w:val="12"/>
        </w:rPr>
        <w:br/>
      </w:r>
      <w:r w:rsidRPr="00A26AA2">
        <w:rPr>
          <w:b/>
          <w:bCs/>
          <w:color w:val="000000"/>
          <w:sz w:val="22"/>
          <w:szCs w:val="22"/>
        </w:rPr>
        <w:t>Example 3:</w:t>
      </w:r>
      <w:r>
        <w:rPr>
          <w:b/>
          <w:bCs/>
          <w:color w:val="000000"/>
          <w:sz w:val="22"/>
          <w:szCs w:val="22"/>
        </w:rPr>
        <w:t xml:space="preserve"> </w:t>
      </w:r>
      <w:r w:rsidRPr="00640854">
        <w:rPr>
          <w:color w:val="000000"/>
        </w:rPr>
        <w:t>Isolates a  narrow segment toward the end of the signal.</w:t>
      </w:r>
      <w:r w:rsidRPr="00A26AA2">
        <w:rPr>
          <w:color w:val="000000"/>
          <w:sz w:val="22"/>
          <w:szCs w:val="22"/>
        </w:rPr>
        <w:br/>
      </w:r>
      <w:r w:rsidRPr="006A51F5">
        <w:rPr>
          <w:rFonts w:ascii="Courier New" w:hAnsi="Courier New" w:cs="Courier New"/>
          <w:b/>
          <w:bCs/>
          <w:color w:val="000000"/>
          <w:sz w:val="22"/>
          <w:szCs w:val="22"/>
        </w:rPr>
        <w:t>&gt;&gt; x=1:.1:1000;y=sin(x).^2;ipf(x,y,843.45,5)</w:t>
      </w:r>
    </w:p>
    <w:p w14:paraId="550CFE45" w14:textId="77777777" w:rsidR="00D80056" w:rsidRPr="00747812" w:rsidRDefault="00D80056" w:rsidP="00D80056">
      <w:pPr>
        <w:spacing w:line="276" w:lineRule="auto"/>
        <w:rPr>
          <w:b/>
          <w:color w:val="FF0000"/>
          <w:sz w:val="12"/>
          <w:szCs w:val="12"/>
        </w:rPr>
      </w:pPr>
    </w:p>
    <w:p w14:paraId="6E837734" w14:textId="77777777" w:rsidR="00D80056" w:rsidRDefault="00D80056" w:rsidP="00D80056">
      <w:pPr>
        <w:spacing w:line="276" w:lineRule="auto"/>
        <w:rPr>
          <w:color w:val="000000"/>
        </w:rPr>
      </w:pPr>
      <w:r w:rsidRPr="00743E7F">
        <w:rPr>
          <w:b/>
          <w:color w:val="000000"/>
        </w:rPr>
        <w:t>Example 4:</w:t>
      </w:r>
      <w:r>
        <w:rPr>
          <w:color w:val="000000"/>
        </w:rPr>
        <w:t xml:space="preserve"> Very noisy peak (SNR=1). </w:t>
      </w:r>
      <w:bookmarkStart w:id="1136" w:name="_Toc528398347"/>
    </w:p>
    <w:p w14:paraId="4480F370" w14:textId="77777777" w:rsidR="00D80056" w:rsidRPr="006A51F5" w:rsidRDefault="00D80056" w:rsidP="00D80056">
      <w:pPr>
        <w:spacing w:line="276" w:lineRule="auto"/>
        <w:rPr>
          <w:rStyle w:val="HTMLTypewriter"/>
          <w:rFonts w:eastAsia="SimSun"/>
          <w:b/>
          <w:bCs/>
          <w:color w:val="000000"/>
          <w:sz w:val="22"/>
          <w:szCs w:val="22"/>
        </w:rPr>
      </w:pPr>
      <w:r w:rsidRPr="006A51F5">
        <w:rPr>
          <w:rStyle w:val="HTMLTypewriter"/>
          <w:rFonts w:eastAsia="SimSun"/>
          <w:b/>
          <w:bCs/>
          <w:color w:val="000000"/>
          <w:sz w:val="22"/>
          <w:szCs w:val="22"/>
        </w:rPr>
        <w:t>x=[0:.01:10];y=exp(-(x-5).^2)+randn(size(x));ipf(x,y,5,10)</w:t>
      </w:r>
    </w:p>
    <w:p w14:paraId="2207D8BF" w14:textId="77777777" w:rsidR="00D80056" w:rsidRDefault="00D80056" w:rsidP="00D80056">
      <w:pPr>
        <w:spacing w:line="276" w:lineRule="auto"/>
        <w:rPr>
          <w:rStyle w:val="HTMLTypewriter"/>
          <w:rFonts w:eastAsia="SimSun"/>
          <w:color w:val="000000"/>
          <w:sz w:val="22"/>
          <w:szCs w:val="22"/>
        </w:rPr>
      </w:pPr>
      <w:r>
        <w:rPr>
          <w:color w:val="000000"/>
        </w:rPr>
        <w:t xml:space="preserve">Press the </w:t>
      </w:r>
      <w:r w:rsidRPr="00743E7F">
        <w:rPr>
          <w:b/>
          <w:color w:val="000000"/>
        </w:rPr>
        <w:t>F</w:t>
      </w:r>
      <w:r>
        <w:rPr>
          <w:color w:val="000000"/>
        </w:rPr>
        <w:t xml:space="preserve"> key to fit a Gaussian model to the data.</w:t>
      </w:r>
    </w:p>
    <w:p w14:paraId="2212CEB0" w14:textId="77777777" w:rsidR="00D80056" w:rsidRPr="006D6880" w:rsidRDefault="00D80056" w:rsidP="00D80056">
      <w:pPr>
        <w:spacing w:line="276" w:lineRule="auto"/>
        <w:rPr>
          <w:rStyle w:val="HTMLTypewriter"/>
          <w:rFonts w:ascii="Times New Roman" w:eastAsia="SimSun" w:hAnsi="Times New Roman" w:cs="Times New Roman"/>
          <w:color w:val="000000"/>
          <w:sz w:val="24"/>
          <w:szCs w:val="24"/>
        </w:rPr>
      </w:pPr>
      <w:r w:rsidRPr="006D6880">
        <w:rPr>
          <w:rStyle w:val="HTMLTypewriter"/>
          <w:rFonts w:ascii="Times New Roman" w:eastAsia="SimSun" w:hAnsi="Times New Roman" w:cs="Times New Roman"/>
          <w:color w:val="000000"/>
          <w:sz w:val="24"/>
          <w:szCs w:val="24"/>
        </w:rPr>
        <w:t xml:space="preserve">Press the </w:t>
      </w:r>
      <w:r w:rsidRPr="006D6880">
        <w:rPr>
          <w:rStyle w:val="HTMLTypewriter"/>
          <w:rFonts w:ascii="Times New Roman" w:eastAsia="SimSun" w:hAnsi="Times New Roman" w:cs="Times New Roman"/>
          <w:b/>
          <w:color w:val="000000"/>
          <w:sz w:val="24"/>
          <w:szCs w:val="24"/>
        </w:rPr>
        <w:t>N</w:t>
      </w:r>
      <w:r w:rsidRPr="006D6880">
        <w:rPr>
          <w:rStyle w:val="HTMLTypewriter"/>
          <w:rFonts w:ascii="Times New Roman" w:eastAsia="SimSun" w:hAnsi="Times New Roman" w:cs="Times New Roman"/>
          <w:color w:val="000000"/>
          <w:sz w:val="24"/>
          <w:szCs w:val="24"/>
        </w:rPr>
        <w:t xml:space="preserve"> key several times to see how much uncertainty in peak parameters is caused by the noise.</w:t>
      </w:r>
    </w:p>
    <w:p w14:paraId="468FEB5C" w14:textId="77777777" w:rsidR="00D80056" w:rsidRPr="00747812" w:rsidRDefault="00D80056" w:rsidP="00D80056">
      <w:pPr>
        <w:spacing w:line="276" w:lineRule="auto"/>
        <w:rPr>
          <w:rStyle w:val="HTMLTypewriter"/>
          <w:rFonts w:eastAsia="SimSun" w:cs="Times New Roman"/>
          <w:color w:val="000000"/>
          <w:sz w:val="12"/>
          <w:szCs w:val="12"/>
        </w:rPr>
      </w:pPr>
    </w:p>
    <w:p w14:paraId="1A4515D2" w14:textId="77777777" w:rsidR="00D80056" w:rsidRPr="006D6880" w:rsidRDefault="00D80056" w:rsidP="00D80056">
      <w:pPr>
        <w:spacing w:line="276" w:lineRule="auto"/>
        <w:rPr>
          <w:rStyle w:val="HTMLTypewriter"/>
          <w:rFonts w:ascii="Times New Roman" w:eastAsia="SimSun" w:hAnsi="Times New Roman" w:cs="Times New Roman"/>
          <w:color w:val="000000"/>
          <w:sz w:val="24"/>
          <w:szCs w:val="24"/>
        </w:rPr>
      </w:pPr>
      <w:r w:rsidRPr="006D6880">
        <w:rPr>
          <w:rStyle w:val="HTMLTypewriter"/>
          <w:rFonts w:ascii="Times New Roman" w:eastAsia="SimSun" w:hAnsi="Times New Roman" w:cs="Times New Roman"/>
          <w:b/>
          <w:color w:val="000000"/>
          <w:sz w:val="24"/>
          <w:szCs w:val="24"/>
        </w:rPr>
        <w:t>Example 5:</w:t>
      </w:r>
      <w:r w:rsidRPr="006D6880">
        <w:rPr>
          <w:rStyle w:val="HTMLTypewriter"/>
          <w:rFonts w:ascii="Times New Roman" w:eastAsia="SimSun" w:hAnsi="Times New Roman" w:cs="Times New Roman"/>
          <w:color w:val="000000"/>
          <w:sz w:val="24"/>
          <w:szCs w:val="24"/>
        </w:rPr>
        <w:t xml:space="preserve"> 1-4 Gaussian peaks, no noise, zero baseline, all peak parameters are integer numbers. Illustrates the use of the </w:t>
      </w:r>
      <w:r w:rsidRPr="006D6880">
        <w:rPr>
          <w:rStyle w:val="HTMLTypewriter"/>
          <w:rFonts w:ascii="Times New Roman" w:eastAsia="SimSun" w:hAnsi="Times New Roman" w:cs="Times New Roman"/>
          <w:b/>
          <w:color w:val="000000"/>
          <w:sz w:val="24"/>
          <w:szCs w:val="24"/>
        </w:rPr>
        <w:t>X</w:t>
      </w:r>
      <w:r w:rsidRPr="006D6880">
        <w:rPr>
          <w:rStyle w:val="HTMLTypewriter"/>
          <w:rFonts w:ascii="Times New Roman" w:eastAsia="SimSun" w:hAnsi="Times New Roman" w:cs="Times New Roman"/>
          <w:color w:val="000000"/>
          <w:sz w:val="24"/>
          <w:szCs w:val="24"/>
        </w:rPr>
        <w:t xml:space="preserve"> key (best of 10 fits) as the number of peaks increases.</w:t>
      </w:r>
    </w:p>
    <w:p w14:paraId="6762D441" w14:textId="77777777" w:rsidR="00D80056" w:rsidRPr="006A51F5" w:rsidRDefault="00D80056" w:rsidP="00D80056">
      <w:pPr>
        <w:rPr>
          <w:rStyle w:val="HTMLTypewriter"/>
          <w:rFonts w:eastAsia="SimSun"/>
          <w:b/>
          <w:bCs/>
          <w:color w:val="000000"/>
          <w:sz w:val="22"/>
          <w:szCs w:val="22"/>
        </w:rPr>
      </w:pPr>
      <w:r w:rsidRPr="006A51F5">
        <w:rPr>
          <w:rStyle w:val="HTMLTypewriter"/>
          <w:rFonts w:eastAsia="SimSun"/>
          <w:b/>
          <w:bCs/>
          <w:color w:val="000000"/>
          <w:sz w:val="22"/>
          <w:szCs w:val="22"/>
        </w:rPr>
        <w:t>Height=[1 2 2 3 3 3 4 4 4 4];</w:t>
      </w:r>
    </w:p>
    <w:p w14:paraId="5575BFF1" w14:textId="77777777" w:rsidR="00D80056" w:rsidRPr="006A51F5" w:rsidRDefault="00D80056" w:rsidP="00D80056">
      <w:pPr>
        <w:rPr>
          <w:rStyle w:val="HTMLTypewriter"/>
          <w:rFonts w:eastAsia="SimSun"/>
          <w:b/>
          <w:bCs/>
          <w:color w:val="000000"/>
          <w:sz w:val="22"/>
          <w:szCs w:val="22"/>
        </w:rPr>
      </w:pPr>
      <w:r w:rsidRPr="006A51F5">
        <w:rPr>
          <w:rStyle w:val="HTMLTypewriter"/>
          <w:rFonts w:eastAsia="SimSun"/>
          <w:b/>
          <w:bCs/>
          <w:color w:val="000000"/>
          <w:sz w:val="22"/>
          <w:szCs w:val="22"/>
        </w:rPr>
        <w:lastRenderedPageBreak/>
        <w:t>Position=[10 30 35 50 55 60 80 85 90 95]; Width=[2 3 3 4 4 4 5 5 5 5];</w:t>
      </w:r>
    </w:p>
    <w:p w14:paraId="215163D5" w14:textId="77777777" w:rsidR="00D80056" w:rsidRPr="006A51F5" w:rsidRDefault="00D80056" w:rsidP="00D80056">
      <w:pPr>
        <w:rPr>
          <w:rStyle w:val="HTMLTypewriter"/>
          <w:rFonts w:eastAsia="SimSun"/>
          <w:b/>
          <w:bCs/>
          <w:color w:val="000000"/>
          <w:sz w:val="22"/>
          <w:szCs w:val="22"/>
        </w:rPr>
      </w:pPr>
      <w:r w:rsidRPr="006A51F5">
        <w:rPr>
          <w:rStyle w:val="HTMLTypewriter"/>
          <w:rFonts w:eastAsia="SimSun"/>
          <w:b/>
          <w:bCs/>
          <w:color w:val="000000"/>
          <w:sz w:val="22"/>
          <w:szCs w:val="22"/>
        </w:rPr>
        <w:t>x=[0:.01:100];y=modelpeaks(x,10,1,Height,Position,Width,0);</w:t>
      </w:r>
    </w:p>
    <w:p w14:paraId="4A6FAFB4" w14:textId="77777777" w:rsidR="00D80056" w:rsidRPr="006A51F5" w:rsidRDefault="00D80056" w:rsidP="00D80056">
      <w:pPr>
        <w:rPr>
          <w:rStyle w:val="HTMLTypewriter"/>
          <w:rFonts w:eastAsia="SimSun"/>
          <w:b/>
          <w:bCs/>
          <w:color w:val="000000"/>
          <w:sz w:val="22"/>
          <w:szCs w:val="22"/>
        </w:rPr>
      </w:pPr>
      <w:r w:rsidRPr="006A51F5">
        <w:rPr>
          <w:rStyle w:val="HTMLTypewriter"/>
          <w:rFonts w:eastAsia="SimSun"/>
          <w:b/>
          <w:bCs/>
          <w:color w:val="000000"/>
          <w:sz w:val="22"/>
          <w:szCs w:val="22"/>
        </w:rPr>
        <w:t>ipf(x,y);</w:t>
      </w:r>
    </w:p>
    <w:p w14:paraId="39B4779D" w14:textId="4A7604E7" w:rsidR="00D80056" w:rsidRPr="005642D1" w:rsidRDefault="007814F3" w:rsidP="00D80056">
      <w:pPr>
        <w:pStyle w:val="Heading3"/>
        <w:rPr>
          <w:b/>
          <w:bCs/>
        </w:rPr>
      </w:pPr>
      <w:bookmarkStart w:id="1137" w:name="ipfkeystrokes"/>
      <w:bookmarkStart w:id="1138" w:name="_Ref57022775"/>
      <w:bookmarkStart w:id="1139" w:name="_Toc228000521"/>
      <w:bookmarkEnd w:id="1137"/>
      <w:r w:rsidRPr="007814F3">
        <w:rPr>
          <w:b/>
          <w:bCs/>
          <w:iCs/>
          <w:color w:val="000000" w:themeColor="text1"/>
        </w:rPr>
        <w:t>List of</w:t>
      </w:r>
      <w:r>
        <w:rPr>
          <w:b/>
          <w:bCs/>
          <w:i/>
          <w:color w:val="000000" w:themeColor="text1"/>
        </w:rPr>
        <w:t xml:space="preserve"> </w:t>
      </w:r>
      <w:r w:rsidR="00D80056" w:rsidRPr="005642D1">
        <w:rPr>
          <w:b/>
          <w:bCs/>
          <w:i/>
          <w:color w:val="000000" w:themeColor="text1"/>
        </w:rPr>
        <w:t>ipf</w:t>
      </w:r>
      <w:r w:rsidR="00D80056" w:rsidRPr="005642D1">
        <w:rPr>
          <w:b/>
          <w:bCs/>
          <w:color w:val="000000" w:themeColor="text1"/>
        </w:rPr>
        <w:t xml:space="preserve"> keyboard controls</w:t>
      </w:r>
      <w:bookmarkEnd w:id="1136"/>
      <w:r>
        <w:rPr>
          <w:b/>
          <w:bCs/>
          <w:color w:val="000000" w:themeColor="text1"/>
        </w:rPr>
        <w:t>, o</w:t>
      </w:r>
      <w:r w:rsidR="00D80056" w:rsidRPr="005642D1">
        <w:rPr>
          <w:b/>
          <w:bCs/>
          <w:color w:val="000000" w:themeColor="text1"/>
        </w:rPr>
        <w:t>btained by pressing the K key</w:t>
      </w:r>
      <w:bookmarkEnd w:id="1138"/>
      <w:bookmarkEnd w:id="1139"/>
    </w:p>
    <w:p w14:paraId="12064861" w14:textId="1F31F90D" w:rsidR="00062872" w:rsidRDefault="00D80056" w:rsidP="00D80056">
      <w:pPr>
        <w:rPr>
          <w:rFonts w:ascii="Courier New" w:hAnsi="Courier New" w:cs="Courier New"/>
          <w:b/>
          <w:bCs/>
          <w:color w:val="000000"/>
          <w:sz w:val="22"/>
          <w:szCs w:val="22"/>
        </w:rPr>
      </w:pPr>
      <w:r>
        <w:rPr>
          <w:rFonts w:ascii="Courier New" w:hAnsi="Courier New" w:cs="Courier New"/>
          <w:color w:val="000000"/>
        </w:rPr>
        <w:t xml:space="preserve"> </w:t>
      </w:r>
      <w:r w:rsidRPr="00355C32">
        <w:rPr>
          <w:rFonts w:ascii="Courier New" w:hAnsi="Courier New" w:cs="Courier New"/>
          <w:b/>
          <w:bCs/>
          <w:color w:val="000000"/>
          <w:sz w:val="22"/>
          <w:szCs w:val="22"/>
        </w:rPr>
        <w:t>Pan signal left and right...</w:t>
      </w:r>
      <w:r w:rsidR="00062872" w:rsidRPr="00355C32">
        <w:rPr>
          <w:rFonts w:ascii="Courier New" w:hAnsi="Courier New" w:cs="Courier New"/>
          <w:b/>
          <w:bCs/>
          <w:color w:val="000000"/>
          <w:sz w:val="22"/>
          <w:szCs w:val="22"/>
        </w:rPr>
        <w:t xml:space="preserve">Fine: left and right cursor arrow  </w:t>
      </w:r>
    </w:p>
    <w:p w14:paraId="33510D53" w14:textId="101E0C3E" w:rsidR="00062872" w:rsidRDefault="00062872" w:rsidP="00D80056">
      <w:pPr>
        <w:rPr>
          <w:rFonts w:ascii="Courier New" w:hAnsi="Courier New" w:cs="Courier New"/>
          <w:b/>
          <w:bCs/>
          <w:color w:val="000000"/>
          <w:sz w:val="22"/>
          <w:szCs w:val="22"/>
        </w:rPr>
      </w:pPr>
      <w:r>
        <w:rPr>
          <w:rFonts w:ascii="Courier New" w:hAnsi="Courier New" w:cs="Courier New"/>
          <w:b/>
          <w:bCs/>
          <w:color w:val="000000"/>
          <w:sz w:val="22"/>
          <w:szCs w:val="22"/>
        </w:rPr>
        <w:t xml:space="preserve">                             </w:t>
      </w:r>
      <w:r w:rsidR="00D80056" w:rsidRPr="00355C32">
        <w:rPr>
          <w:rFonts w:ascii="Courier New" w:hAnsi="Courier New" w:cs="Courier New"/>
          <w:b/>
          <w:bCs/>
          <w:color w:val="000000"/>
          <w:sz w:val="22"/>
          <w:szCs w:val="22"/>
        </w:rPr>
        <w:t>Coarse: &lt; and &gt;</w:t>
      </w:r>
      <w:r w:rsidR="00D80056" w:rsidRPr="00355C32">
        <w:rPr>
          <w:rFonts w:ascii="Courier New" w:hAnsi="Courier New" w:cs="Courier New"/>
          <w:b/>
          <w:bCs/>
          <w:color w:val="000000"/>
          <w:sz w:val="22"/>
          <w:szCs w:val="22"/>
        </w:rPr>
        <w:br/>
        <w:t xml:space="preserve">                             Nudge: [ </w:t>
      </w:r>
      <w:r>
        <w:rPr>
          <w:rFonts w:ascii="Courier New" w:hAnsi="Courier New" w:cs="Courier New"/>
          <w:b/>
          <w:bCs/>
          <w:color w:val="000000"/>
          <w:sz w:val="22"/>
          <w:szCs w:val="22"/>
        </w:rPr>
        <w:t xml:space="preserve">and </w:t>
      </w:r>
      <w:r w:rsidR="00D80056" w:rsidRPr="00355C32">
        <w:rPr>
          <w:rFonts w:ascii="Courier New" w:hAnsi="Courier New" w:cs="Courier New"/>
          <w:b/>
          <w:bCs/>
          <w:color w:val="000000"/>
          <w:sz w:val="22"/>
          <w:szCs w:val="22"/>
        </w:rPr>
        <w:t>] </w:t>
      </w:r>
      <w:r w:rsidR="00D80056" w:rsidRPr="00355C32">
        <w:rPr>
          <w:rFonts w:ascii="Courier New" w:hAnsi="Courier New" w:cs="Courier New"/>
          <w:b/>
          <w:bCs/>
          <w:color w:val="000000"/>
          <w:sz w:val="22"/>
          <w:szCs w:val="22"/>
        </w:rPr>
        <w:br/>
        <w:t> Zoom in and out.............</w:t>
      </w:r>
      <w:r w:rsidRPr="00355C32">
        <w:rPr>
          <w:rFonts w:ascii="Courier New" w:hAnsi="Courier New" w:cs="Courier New"/>
          <w:b/>
          <w:bCs/>
          <w:color w:val="000000"/>
          <w:sz w:val="22"/>
          <w:szCs w:val="22"/>
        </w:rPr>
        <w:t>Fine zoom: up and down arrow keys</w:t>
      </w:r>
    </w:p>
    <w:p w14:paraId="5B5D991A" w14:textId="4839E08E" w:rsidR="00D80056" w:rsidRPr="00355C32" w:rsidRDefault="00062872" w:rsidP="00D80056">
      <w:pPr>
        <w:rPr>
          <w:rFonts w:ascii="Courier New" w:hAnsi="Courier New" w:cs="Courier New"/>
          <w:b/>
          <w:bCs/>
          <w:color w:val="000000"/>
          <w:sz w:val="22"/>
          <w:szCs w:val="22"/>
        </w:rPr>
      </w:pPr>
      <w:r>
        <w:rPr>
          <w:rFonts w:ascii="Courier New" w:hAnsi="Courier New" w:cs="Courier New"/>
          <w:b/>
          <w:bCs/>
          <w:color w:val="000000"/>
          <w:sz w:val="22"/>
          <w:szCs w:val="22"/>
        </w:rPr>
        <w:t xml:space="preserve">                             </w:t>
      </w:r>
      <w:r w:rsidR="00D80056" w:rsidRPr="00355C32">
        <w:rPr>
          <w:rFonts w:ascii="Courier New" w:hAnsi="Courier New" w:cs="Courier New"/>
          <w:b/>
          <w:bCs/>
          <w:color w:val="000000"/>
          <w:sz w:val="22"/>
          <w:szCs w:val="22"/>
        </w:rPr>
        <w:t>Coarse zoom: ?/ and "'  </w:t>
      </w:r>
      <w:r w:rsidR="00D80056" w:rsidRPr="00355C32">
        <w:rPr>
          <w:rFonts w:ascii="Courier New" w:hAnsi="Courier New" w:cs="Courier New"/>
          <w:b/>
          <w:bCs/>
          <w:color w:val="000000"/>
          <w:sz w:val="22"/>
          <w:szCs w:val="22"/>
        </w:rPr>
        <w:br/>
      </w:r>
      <w:r>
        <w:rPr>
          <w:rFonts w:ascii="Courier New" w:hAnsi="Courier New" w:cs="Courier New"/>
          <w:b/>
          <w:bCs/>
          <w:color w:val="000000"/>
          <w:sz w:val="22"/>
          <w:szCs w:val="22"/>
        </w:rPr>
        <w:t xml:space="preserve"> </w:t>
      </w:r>
      <w:r w:rsidR="00D80056" w:rsidRPr="00355C32">
        <w:rPr>
          <w:rFonts w:ascii="Courier New" w:hAnsi="Courier New" w:cs="Courier New"/>
          <w:b/>
          <w:bCs/>
          <w:color w:val="000000"/>
          <w:sz w:val="22"/>
          <w:szCs w:val="22"/>
        </w:rPr>
        <w:t>Select entire signal........</w:t>
      </w:r>
      <w:proofErr w:type="spellStart"/>
      <w:r w:rsidR="00D80056" w:rsidRPr="00355C32">
        <w:rPr>
          <w:rFonts w:ascii="Courier New" w:hAnsi="Courier New" w:cs="Courier New"/>
          <w:b/>
          <w:bCs/>
          <w:color w:val="000000"/>
          <w:sz w:val="22"/>
          <w:szCs w:val="22"/>
        </w:rPr>
        <w:t>Crtl</w:t>
      </w:r>
      <w:proofErr w:type="spellEnd"/>
      <w:r w:rsidR="00D80056" w:rsidRPr="00355C32">
        <w:rPr>
          <w:rFonts w:ascii="Courier New" w:hAnsi="Courier New" w:cs="Courier New"/>
          <w:b/>
          <w:bCs/>
          <w:color w:val="000000"/>
          <w:sz w:val="22"/>
          <w:szCs w:val="22"/>
        </w:rPr>
        <w:t>-A (Zoom all the way out)</w:t>
      </w:r>
      <w:r w:rsidR="00D80056" w:rsidRPr="00355C32">
        <w:rPr>
          <w:rFonts w:ascii="Courier New" w:hAnsi="Courier New" w:cs="Courier New"/>
          <w:b/>
          <w:bCs/>
          <w:color w:val="000000"/>
          <w:sz w:val="22"/>
          <w:szCs w:val="22"/>
        </w:rPr>
        <w:br/>
        <w:t> Resets pan and zoom.........ESC</w:t>
      </w:r>
      <w:r w:rsidR="00D80056" w:rsidRPr="00355C32">
        <w:rPr>
          <w:rFonts w:ascii="Courier New" w:hAnsi="Courier New" w:cs="Courier New"/>
          <w:b/>
          <w:bCs/>
          <w:color w:val="000000"/>
          <w:sz w:val="22"/>
          <w:szCs w:val="22"/>
        </w:rPr>
        <w:br/>
        <w:t> Select # of peaks...........Number keys 1-9, or press 0 key to</w:t>
      </w:r>
      <w:r w:rsidR="00D80056" w:rsidRPr="00355C32">
        <w:rPr>
          <w:rFonts w:ascii="Courier New" w:hAnsi="Courier New" w:cs="Courier New"/>
          <w:b/>
          <w:bCs/>
          <w:color w:val="000000"/>
          <w:sz w:val="22"/>
          <w:szCs w:val="22"/>
        </w:rPr>
        <w:br/>
        <w:t>                             enter number manually</w:t>
      </w:r>
      <w:r w:rsidR="00D80056" w:rsidRPr="00355C32">
        <w:rPr>
          <w:rFonts w:ascii="Courier New" w:hAnsi="Courier New" w:cs="Courier New"/>
          <w:b/>
          <w:bCs/>
          <w:color w:val="000000"/>
          <w:sz w:val="22"/>
          <w:szCs w:val="22"/>
        </w:rPr>
        <w:br/>
        <w:t> Peak shape from menu........- (minus or hyphen), then type</w:t>
      </w:r>
      <w:r w:rsidR="00D80056" w:rsidRPr="00355C32">
        <w:rPr>
          <w:rFonts w:ascii="Courier New" w:hAnsi="Courier New" w:cs="Courier New"/>
          <w:b/>
          <w:bCs/>
          <w:color w:val="000000"/>
          <w:sz w:val="22"/>
          <w:szCs w:val="22"/>
        </w:rPr>
        <w:br/>
        <w:t>                               number or shape vector and Enter</w:t>
      </w:r>
      <w:r w:rsidR="00D80056" w:rsidRPr="00355C32">
        <w:rPr>
          <w:rFonts w:ascii="Courier New" w:hAnsi="Courier New" w:cs="Courier New"/>
          <w:b/>
          <w:bCs/>
          <w:color w:val="000000"/>
          <w:sz w:val="22"/>
          <w:szCs w:val="22"/>
        </w:rPr>
        <w:br/>
        <w:t> Select peak shape by key....g unconstrained Gaussian</w:t>
      </w:r>
      <w:r w:rsidR="00D80056" w:rsidRPr="00355C32">
        <w:rPr>
          <w:rFonts w:ascii="Courier New" w:hAnsi="Courier New" w:cs="Courier New"/>
          <w:b/>
          <w:bCs/>
          <w:color w:val="000000"/>
          <w:sz w:val="22"/>
          <w:szCs w:val="22"/>
        </w:rPr>
        <w:br/>
        <w:t>                             h equal-width Gaussians</w:t>
      </w:r>
      <w:r w:rsidR="00D80056" w:rsidRPr="00355C32">
        <w:rPr>
          <w:rFonts w:ascii="Courier New" w:hAnsi="Courier New" w:cs="Courier New"/>
          <w:b/>
          <w:bCs/>
          <w:color w:val="000000"/>
          <w:sz w:val="22"/>
          <w:szCs w:val="22"/>
        </w:rPr>
        <w:br/>
        <w:t>                             Shift-G fixed-width Gaussians</w:t>
      </w:r>
      <w:r w:rsidR="00D80056" w:rsidRPr="00355C32">
        <w:rPr>
          <w:rFonts w:ascii="Courier New" w:hAnsi="Courier New" w:cs="Courier New"/>
          <w:b/>
          <w:bCs/>
          <w:color w:val="000000"/>
          <w:sz w:val="22"/>
          <w:szCs w:val="22"/>
        </w:rPr>
        <w:br/>
        <w:t>                             Shift-P fixed-position Gaussians</w:t>
      </w:r>
      <w:r w:rsidR="00D80056" w:rsidRPr="00355C32">
        <w:rPr>
          <w:rFonts w:ascii="Courier New" w:hAnsi="Courier New" w:cs="Courier New"/>
          <w:b/>
          <w:bCs/>
          <w:color w:val="000000"/>
          <w:sz w:val="22"/>
          <w:szCs w:val="22"/>
        </w:rPr>
        <w:br/>
        <w:t>                             Shift-H bifurcated Gaussians</w:t>
      </w:r>
      <w:r w:rsidR="00D80056" w:rsidRPr="00355C32">
        <w:rPr>
          <w:rFonts w:ascii="Courier New" w:hAnsi="Courier New" w:cs="Courier New"/>
          <w:b/>
          <w:bCs/>
          <w:color w:val="000000"/>
          <w:sz w:val="22"/>
          <w:szCs w:val="22"/>
        </w:rPr>
        <w:br/>
        <w:t>                                (equal shape, </w:t>
      </w:r>
      <w:proofErr w:type="spellStart"/>
      <w:r w:rsidR="00D80056" w:rsidRPr="00355C32">
        <w:rPr>
          <w:rFonts w:ascii="Courier New" w:hAnsi="Courier New" w:cs="Courier New"/>
          <w:b/>
          <w:bCs/>
          <w:color w:val="000000"/>
          <w:sz w:val="22"/>
          <w:szCs w:val="22"/>
        </w:rPr>
        <w:t>a,z</w:t>
      </w:r>
      <w:proofErr w:type="spellEnd"/>
      <w:r w:rsidR="00D80056" w:rsidRPr="00355C32">
        <w:rPr>
          <w:rFonts w:ascii="Courier New" w:hAnsi="Courier New" w:cs="Courier New"/>
          <w:b/>
          <w:bCs/>
          <w:color w:val="000000"/>
          <w:sz w:val="22"/>
          <w:szCs w:val="22"/>
        </w:rPr>
        <w:t> adjust)</w:t>
      </w:r>
      <w:r w:rsidR="00D80056" w:rsidRPr="00355C32">
        <w:rPr>
          <w:rFonts w:ascii="Courier New" w:hAnsi="Courier New" w:cs="Courier New"/>
          <w:b/>
          <w:bCs/>
          <w:color w:val="000000"/>
          <w:sz w:val="22"/>
          <w:szCs w:val="22"/>
        </w:rPr>
        <w:br/>
        <w:t>                             e Exponential-broadened Gaussian</w:t>
      </w:r>
      <w:r w:rsidR="00D80056" w:rsidRPr="00355C32">
        <w:rPr>
          <w:rFonts w:ascii="Courier New" w:hAnsi="Courier New" w:cs="Courier New"/>
          <w:b/>
          <w:bCs/>
          <w:color w:val="000000"/>
          <w:sz w:val="22"/>
          <w:szCs w:val="22"/>
        </w:rPr>
        <w:br/>
        <w:t>                              (equal shape, </w:t>
      </w:r>
      <w:proofErr w:type="spellStart"/>
      <w:r w:rsidR="00D80056" w:rsidRPr="00355C32">
        <w:rPr>
          <w:rFonts w:ascii="Courier New" w:hAnsi="Courier New" w:cs="Courier New"/>
          <w:b/>
          <w:bCs/>
          <w:color w:val="000000"/>
          <w:sz w:val="22"/>
          <w:szCs w:val="22"/>
        </w:rPr>
        <w:t>a,z</w:t>
      </w:r>
      <w:proofErr w:type="spellEnd"/>
      <w:r w:rsidR="00D80056" w:rsidRPr="00355C32">
        <w:rPr>
          <w:rFonts w:ascii="Courier New" w:hAnsi="Courier New" w:cs="Courier New"/>
          <w:b/>
          <w:bCs/>
          <w:color w:val="000000"/>
          <w:sz w:val="22"/>
          <w:szCs w:val="22"/>
        </w:rPr>
        <w:t> adjust)</w:t>
      </w:r>
      <w:r w:rsidR="00D80056" w:rsidRPr="00355C32">
        <w:rPr>
          <w:rFonts w:ascii="Courier New" w:hAnsi="Courier New" w:cs="Courier New"/>
          <w:b/>
          <w:bCs/>
          <w:color w:val="000000"/>
          <w:sz w:val="22"/>
          <w:szCs w:val="22"/>
        </w:rPr>
        <w:br/>
        <w:t>                             Shift-R  ExpGaussian (var. tau)</w:t>
      </w:r>
      <w:r w:rsidR="00D80056" w:rsidRPr="00355C32">
        <w:rPr>
          <w:rFonts w:ascii="Courier New" w:hAnsi="Courier New" w:cs="Courier New"/>
          <w:b/>
          <w:bCs/>
          <w:color w:val="000000"/>
          <w:sz w:val="22"/>
          <w:szCs w:val="22"/>
        </w:rPr>
        <w:br/>
        <w:t>                             j exponential-broadened equal-width Gaussians</w:t>
      </w:r>
      <w:r w:rsidR="00D80056" w:rsidRPr="00355C32">
        <w:rPr>
          <w:rFonts w:ascii="Courier New" w:hAnsi="Courier New" w:cs="Courier New"/>
          <w:b/>
          <w:bCs/>
          <w:color w:val="000000"/>
          <w:sz w:val="22"/>
          <w:szCs w:val="22"/>
        </w:rPr>
        <w:br/>
        <w:t xml:space="preserve">                               (equal shape, </w:t>
      </w:r>
      <w:proofErr w:type="spellStart"/>
      <w:r w:rsidR="00D80056" w:rsidRPr="00355C32">
        <w:rPr>
          <w:rFonts w:ascii="Courier New" w:hAnsi="Courier New" w:cs="Courier New"/>
          <w:b/>
          <w:bCs/>
          <w:color w:val="000000"/>
          <w:sz w:val="22"/>
          <w:szCs w:val="22"/>
        </w:rPr>
        <w:t>a,z</w:t>
      </w:r>
      <w:proofErr w:type="spellEnd"/>
      <w:r w:rsidR="00D80056" w:rsidRPr="00355C32">
        <w:rPr>
          <w:rFonts w:ascii="Courier New" w:hAnsi="Courier New" w:cs="Courier New"/>
          <w:b/>
          <w:bCs/>
          <w:color w:val="000000"/>
          <w:sz w:val="22"/>
          <w:szCs w:val="22"/>
        </w:rPr>
        <w:t> adjust)</w:t>
      </w:r>
      <w:r w:rsidR="00D80056" w:rsidRPr="00355C32">
        <w:rPr>
          <w:rFonts w:ascii="Courier New" w:hAnsi="Courier New" w:cs="Courier New"/>
          <w:b/>
          <w:bCs/>
          <w:color w:val="000000"/>
          <w:sz w:val="22"/>
          <w:szCs w:val="22"/>
        </w:rPr>
        <w:br/>
        <w:t>                             l unconstrained Lorentzian</w:t>
      </w:r>
      <w:r w:rsidR="00D80056" w:rsidRPr="00355C32">
        <w:rPr>
          <w:rFonts w:ascii="Courier New" w:hAnsi="Courier New" w:cs="Courier New"/>
          <w:b/>
          <w:bCs/>
          <w:color w:val="000000"/>
          <w:sz w:val="22"/>
          <w:szCs w:val="22"/>
        </w:rPr>
        <w:br/>
        <w:t>                             :; equal-width Lorentzians</w:t>
      </w:r>
      <w:r w:rsidR="00D80056" w:rsidRPr="00355C32">
        <w:rPr>
          <w:rFonts w:ascii="Courier New" w:hAnsi="Courier New" w:cs="Courier New"/>
          <w:b/>
          <w:bCs/>
          <w:color w:val="000000"/>
          <w:sz w:val="22"/>
          <w:szCs w:val="22"/>
        </w:rPr>
        <w:br/>
        <w:t>                             Shift-[ fixed-position Lorentzians</w:t>
      </w:r>
      <w:r w:rsidR="00D80056" w:rsidRPr="00355C32">
        <w:rPr>
          <w:rFonts w:ascii="Courier New" w:hAnsi="Courier New" w:cs="Courier New"/>
          <w:b/>
          <w:bCs/>
          <w:color w:val="000000"/>
          <w:sz w:val="22"/>
          <w:szCs w:val="22"/>
        </w:rPr>
        <w:br/>
        <w:t>                             Shift-E Exponential-broadened Lorentzians </w:t>
      </w:r>
      <w:r w:rsidR="00D80056" w:rsidRPr="00355C32">
        <w:rPr>
          <w:rFonts w:ascii="Courier New" w:hAnsi="Courier New" w:cs="Courier New"/>
          <w:b/>
          <w:bCs/>
          <w:color w:val="000000"/>
          <w:sz w:val="22"/>
          <w:szCs w:val="22"/>
        </w:rPr>
        <w:br/>
        <w:t xml:space="preserve">                                 (equal shape, </w:t>
      </w:r>
      <w:proofErr w:type="spellStart"/>
      <w:r w:rsidR="00D80056" w:rsidRPr="00355C32">
        <w:rPr>
          <w:rFonts w:ascii="Courier New" w:hAnsi="Courier New" w:cs="Courier New"/>
          <w:b/>
          <w:bCs/>
          <w:color w:val="000000"/>
          <w:sz w:val="22"/>
          <w:szCs w:val="22"/>
        </w:rPr>
        <w:t>a,z</w:t>
      </w:r>
      <w:proofErr w:type="spellEnd"/>
      <w:r w:rsidR="00D80056" w:rsidRPr="00355C32">
        <w:rPr>
          <w:rFonts w:ascii="Courier New" w:hAnsi="Courier New" w:cs="Courier New"/>
          <w:b/>
          <w:bCs/>
          <w:color w:val="000000"/>
          <w:sz w:val="22"/>
          <w:szCs w:val="22"/>
        </w:rPr>
        <w:t xml:space="preserve"> adjust)</w:t>
      </w:r>
      <w:r w:rsidR="00D80056" w:rsidRPr="00355C32">
        <w:rPr>
          <w:rFonts w:ascii="Courier New" w:hAnsi="Courier New" w:cs="Courier New"/>
          <w:b/>
          <w:bCs/>
          <w:color w:val="000000"/>
          <w:sz w:val="22"/>
          <w:szCs w:val="22"/>
        </w:rPr>
        <w:br/>
        <w:t>                             Shift-L Fixed-width Lorentzians (</w:t>
      </w:r>
      <w:proofErr w:type="spellStart"/>
      <w:r w:rsidR="00D80056" w:rsidRPr="00355C32">
        <w:rPr>
          <w:rFonts w:ascii="Courier New" w:hAnsi="Courier New" w:cs="Courier New"/>
          <w:b/>
          <w:bCs/>
          <w:color w:val="000000"/>
          <w:sz w:val="22"/>
          <w:szCs w:val="22"/>
        </w:rPr>
        <w:t>a,z</w:t>
      </w:r>
      <w:proofErr w:type="spellEnd"/>
      <w:r w:rsidR="00D80056" w:rsidRPr="00355C32">
        <w:rPr>
          <w:rFonts w:ascii="Courier New" w:hAnsi="Courier New" w:cs="Courier New"/>
          <w:b/>
          <w:bCs/>
          <w:color w:val="000000"/>
          <w:sz w:val="22"/>
          <w:szCs w:val="22"/>
        </w:rPr>
        <w:t xml:space="preserve"> adjust)</w:t>
      </w:r>
      <w:r w:rsidR="00D80056" w:rsidRPr="00355C32">
        <w:rPr>
          <w:rFonts w:ascii="Courier New" w:hAnsi="Courier New" w:cs="Courier New"/>
          <w:b/>
          <w:bCs/>
          <w:color w:val="000000"/>
          <w:sz w:val="22"/>
          <w:szCs w:val="22"/>
        </w:rPr>
        <w:br/>
        <w:t>                             o </w:t>
      </w:r>
      <w:proofErr w:type="spellStart"/>
      <w:r w:rsidR="00D80056" w:rsidRPr="00355C32">
        <w:rPr>
          <w:rFonts w:ascii="Courier New" w:hAnsi="Courier New" w:cs="Courier New"/>
          <w:b/>
          <w:bCs/>
          <w:color w:val="000000"/>
          <w:sz w:val="22"/>
          <w:szCs w:val="22"/>
        </w:rPr>
        <w:t>LOgistic</w:t>
      </w:r>
      <w:proofErr w:type="spellEnd"/>
      <w:r w:rsidR="00D80056" w:rsidRPr="00355C32">
        <w:rPr>
          <w:rFonts w:ascii="Courier New" w:hAnsi="Courier New" w:cs="Courier New"/>
          <w:b/>
          <w:bCs/>
          <w:color w:val="000000"/>
          <w:sz w:val="22"/>
          <w:szCs w:val="22"/>
        </w:rPr>
        <w:t xml:space="preserve"> distribution (Use</w:t>
      </w:r>
      <w:r w:rsidR="00D80056" w:rsidRPr="00355C32">
        <w:rPr>
          <w:rFonts w:ascii="Courier New" w:hAnsi="Courier New" w:cs="Courier New"/>
          <w:b/>
          <w:bCs/>
          <w:color w:val="000000"/>
          <w:sz w:val="22"/>
          <w:szCs w:val="22"/>
        </w:rPr>
        <w:br/>
        <w:t>                               Sigmoid for logistic </w:t>
      </w:r>
      <w:r w:rsidR="00D80056" w:rsidRPr="00355C32">
        <w:rPr>
          <w:rFonts w:ascii="Courier New" w:hAnsi="Courier New" w:cs="Courier New"/>
          <w:b/>
          <w:bCs/>
          <w:i/>
          <w:iCs/>
          <w:color w:val="000000"/>
          <w:sz w:val="22"/>
          <w:szCs w:val="22"/>
        </w:rPr>
        <w:t>function</w:t>
      </w:r>
      <w:r w:rsidR="00D80056" w:rsidRPr="00355C32">
        <w:rPr>
          <w:rFonts w:ascii="Courier New" w:hAnsi="Courier New" w:cs="Courier New"/>
          <w:b/>
          <w:bCs/>
          <w:color w:val="000000"/>
          <w:sz w:val="22"/>
          <w:szCs w:val="22"/>
        </w:rPr>
        <w:t>)</w:t>
      </w:r>
      <w:r w:rsidR="00D80056" w:rsidRPr="00355C32">
        <w:rPr>
          <w:rFonts w:ascii="Courier New" w:hAnsi="Courier New" w:cs="Courier New"/>
          <w:b/>
          <w:bCs/>
          <w:color w:val="000000"/>
          <w:sz w:val="22"/>
          <w:szCs w:val="22"/>
        </w:rPr>
        <w:br/>
        <w:t>                             p Pearson (</w:t>
      </w:r>
      <w:proofErr w:type="spellStart"/>
      <w:r w:rsidR="00D80056" w:rsidRPr="00355C32">
        <w:rPr>
          <w:rFonts w:ascii="Courier New" w:hAnsi="Courier New" w:cs="Courier New"/>
          <w:b/>
          <w:bCs/>
          <w:color w:val="000000"/>
          <w:sz w:val="22"/>
          <w:szCs w:val="22"/>
        </w:rPr>
        <w:t>a,z</w:t>
      </w:r>
      <w:proofErr w:type="spellEnd"/>
      <w:r w:rsidR="00D80056" w:rsidRPr="00355C32">
        <w:rPr>
          <w:rFonts w:ascii="Courier New" w:hAnsi="Courier New" w:cs="Courier New"/>
          <w:b/>
          <w:bCs/>
          <w:color w:val="000000"/>
          <w:sz w:val="22"/>
          <w:szCs w:val="22"/>
        </w:rPr>
        <w:t> keys adjust shape)</w:t>
      </w:r>
    </w:p>
    <w:p w14:paraId="30C756D5" w14:textId="77777777" w:rsidR="00D80056" w:rsidRPr="00355C32" w:rsidRDefault="00D80056" w:rsidP="00D80056">
      <w:pPr>
        <w:rPr>
          <w:rFonts w:ascii="Courier New" w:hAnsi="Courier New" w:cs="Courier New"/>
          <w:b/>
          <w:bCs/>
          <w:color w:val="000000"/>
          <w:sz w:val="22"/>
          <w:szCs w:val="22"/>
        </w:rPr>
      </w:pPr>
      <w:r w:rsidRPr="00355C32">
        <w:rPr>
          <w:rFonts w:ascii="Courier New" w:hAnsi="Courier New" w:cs="Courier New"/>
          <w:b/>
          <w:bCs/>
          <w:color w:val="000000"/>
          <w:sz w:val="22"/>
          <w:szCs w:val="22"/>
        </w:rPr>
        <w:t xml:space="preserve">                             Shift-L Pearson IV variable asymmetry</w:t>
      </w:r>
      <w:r w:rsidRPr="00355C32">
        <w:rPr>
          <w:rFonts w:ascii="Courier New" w:hAnsi="Courier New" w:cs="Courier New"/>
          <w:b/>
          <w:bCs/>
          <w:color w:val="000000"/>
          <w:sz w:val="22"/>
          <w:szCs w:val="22"/>
        </w:rPr>
        <w:br/>
        <w:t xml:space="preserve">                             u exponential </w:t>
      </w:r>
      <w:proofErr w:type="spellStart"/>
      <w:r w:rsidRPr="00355C32">
        <w:rPr>
          <w:rFonts w:ascii="Courier New" w:hAnsi="Courier New" w:cs="Courier New"/>
          <w:b/>
          <w:bCs/>
          <w:color w:val="000000"/>
          <w:sz w:val="22"/>
          <w:szCs w:val="22"/>
        </w:rPr>
        <w:t>pUlse</w:t>
      </w:r>
      <w:proofErr w:type="spellEnd"/>
      <w:r w:rsidRPr="00355C32">
        <w:rPr>
          <w:rFonts w:ascii="Courier New" w:hAnsi="Courier New" w:cs="Courier New"/>
          <w:b/>
          <w:bCs/>
          <w:color w:val="000000"/>
          <w:sz w:val="22"/>
          <w:szCs w:val="22"/>
        </w:rPr>
        <w:br/>
        <w:t>                               y=exp(-tau1.*x).*(1-exp(-tau2.*x))</w:t>
      </w:r>
      <w:r w:rsidRPr="00355C32">
        <w:rPr>
          <w:rFonts w:ascii="Courier New" w:hAnsi="Courier New" w:cs="Courier New"/>
          <w:b/>
          <w:bCs/>
          <w:color w:val="000000"/>
          <w:sz w:val="22"/>
          <w:szCs w:val="22"/>
        </w:rPr>
        <w:br/>
        <w:t>                             Shift-U Alpha: y=(x-tau2)./ </w:t>
      </w:r>
      <w:r w:rsidRPr="00355C32">
        <w:rPr>
          <w:rFonts w:ascii="Courier New" w:hAnsi="Courier New" w:cs="Courier New"/>
          <w:b/>
          <w:bCs/>
          <w:color w:val="000000"/>
          <w:sz w:val="22"/>
          <w:szCs w:val="22"/>
        </w:rPr>
        <w:br/>
        <w:t>                                    tau1.*exp(1-(x-tau2)./tau1)</w:t>
      </w:r>
      <w:r w:rsidRPr="00355C32">
        <w:rPr>
          <w:rFonts w:ascii="Courier New" w:hAnsi="Courier New" w:cs="Courier New"/>
          <w:b/>
          <w:bCs/>
          <w:color w:val="000000"/>
          <w:sz w:val="22"/>
          <w:szCs w:val="22"/>
        </w:rPr>
        <w:br/>
        <w:t>                             s Up Sigmoid (logistic function):</w:t>
      </w:r>
      <w:r w:rsidRPr="00355C32">
        <w:rPr>
          <w:rFonts w:ascii="Courier New" w:hAnsi="Courier New" w:cs="Courier New"/>
          <w:b/>
          <w:bCs/>
          <w:color w:val="000000"/>
          <w:sz w:val="22"/>
          <w:szCs w:val="22"/>
        </w:rPr>
        <w:br/>
        <w:t>                               y=.5+.5*erf((x-tau1)/sqrt(2*tau2))</w:t>
      </w:r>
      <w:r w:rsidRPr="00355C32">
        <w:rPr>
          <w:rFonts w:ascii="Courier New" w:hAnsi="Courier New" w:cs="Courier New"/>
          <w:b/>
          <w:bCs/>
          <w:color w:val="000000"/>
          <w:sz w:val="22"/>
          <w:szCs w:val="22"/>
        </w:rPr>
        <w:br/>
        <w:t>                             Shift-D Down Sigmoid</w:t>
      </w:r>
      <w:r w:rsidRPr="00355C32">
        <w:rPr>
          <w:rFonts w:ascii="Courier New" w:hAnsi="Courier New" w:cs="Courier New"/>
          <w:b/>
          <w:bCs/>
          <w:color w:val="000000"/>
          <w:sz w:val="22"/>
          <w:szCs w:val="22"/>
        </w:rPr>
        <w:br/>
        <w:t>                              y=.5-.5*erf((x-tau1)/sqrt(2*tau2))</w:t>
      </w:r>
      <w:r w:rsidRPr="00355C32">
        <w:rPr>
          <w:rFonts w:ascii="Courier New" w:hAnsi="Courier New" w:cs="Courier New"/>
          <w:b/>
          <w:bCs/>
          <w:color w:val="000000"/>
          <w:sz w:val="22"/>
          <w:szCs w:val="22"/>
        </w:rPr>
        <w:br/>
        <w:t>                             ~` Gauss/Lorentz blend (equal shape,</w:t>
      </w:r>
      <w:r w:rsidRPr="00355C32">
        <w:rPr>
          <w:rFonts w:ascii="Courier New" w:hAnsi="Courier New" w:cs="Courier New"/>
          <w:b/>
          <w:bCs/>
          <w:color w:val="000000"/>
          <w:sz w:val="22"/>
          <w:szCs w:val="22"/>
        </w:rPr>
        <w:br/>
        <w:t>                             Shift-V Voigt profile (a/z adjusts</w:t>
      </w:r>
      <w:r w:rsidRPr="00355C32">
        <w:rPr>
          <w:rFonts w:ascii="Courier New" w:hAnsi="Courier New" w:cs="Courier New"/>
          <w:b/>
          <w:bCs/>
          <w:color w:val="000000"/>
          <w:sz w:val="22"/>
          <w:szCs w:val="22"/>
        </w:rPr>
        <w:br/>
        <w:t xml:space="preserve">                                     </w:t>
      </w:r>
      <w:proofErr w:type="spellStart"/>
      <w:r w:rsidRPr="00355C32">
        <w:rPr>
          <w:rFonts w:ascii="Courier New" w:hAnsi="Courier New" w:cs="Courier New"/>
          <w:b/>
          <w:bCs/>
          <w:color w:val="000000"/>
          <w:sz w:val="22"/>
          <w:szCs w:val="22"/>
        </w:rPr>
        <w:t>a,z</w:t>
      </w:r>
      <w:proofErr w:type="spellEnd"/>
      <w:r w:rsidRPr="00355C32">
        <w:rPr>
          <w:rFonts w:ascii="Courier New" w:hAnsi="Courier New" w:cs="Courier New"/>
          <w:b/>
          <w:bCs/>
          <w:color w:val="000000"/>
          <w:sz w:val="22"/>
          <w:szCs w:val="22"/>
        </w:rPr>
        <w:t xml:space="preserve"> adjust shape)</w:t>
      </w:r>
      <w:r w:rsidRPr="00355C32">
        <w:rPr>
          <w:rFonts w:ascii="Courier New" w:hAnsi="Courier New" w:cs="Courier New"/>
          <w:b/>
          <w:bCs/>
          <w:color w:val="000000"/>
          <w:sz w:val="22"/>
          <w:szCs w:val="22"/>
        </w:rPr>
        <w:br/>
        <w:t>                             Shift-B Breit-Wigner-Fano (equal</w:t>
      </w:r>
      <w:r w:rsidRPr="00355C32">
        <w:rPr>
          <w:rFonts w:ascii="Courier New" w:hAnsi="Courier New" w:cs="Courier New"/>
          <w:b/>
          <w:bCs/>
          <w:color w:val="000000"/>
          <w:sz w:val="22"/>
          <w:szCs w:val="22"/>
        </w:rPr>
        <w:br/>
        <w:t>                                    shape </w:t>
      </w:r>
      <w:proofErr w:type="spellStart"/>
      <w:r w:rsidRPr="00355C32">
        <w:rPr>
          <w:rFonts w:ascii="Courier New" w:hAnsi="Courier New" w:cs="Courier New"/>
          <w:b/>
          <w:bCs/>
          <w:color w:val="000000"/>
          <w:sz w:val="22"/>
          <w:szCs w:val="22"/>
        </w:rPr>
        <w:t>a,z</w:t>
      </w:r>
      <w:proofErr w:type="spellEnd"/>
      <w:r w:rsidRPr="00355C32">
        <w:rPr>
          <w:rFonts w:ascii="Courier New" w:hAnsi="Courier New" w:cs="Courier New"/>
          <w:b/>
          <w:bCs/>
          <w:color w:val="000000"/>
          <w:sz w:val="22"/>
          <w:szCs w:val="22"/>
        </w:rPr>
        <w:t> adjust)</w:t>
      </w:r>
      <w:r w:rsidRPr="00355C32">
        <w:rPr>
          <w:rFonts w:ascii="Courier New" w:hAnsi="Courier New" w:cs="Courier New"/>
          <w:b/>
          <w:bCs/>
          <w:color w:val="000000"/>
          <w:sz w:val="22"/>
          <w:szCs w:val="22"/>
        </w:rPr>
        <w:br/>
        <w:t> Fit.........................f</w:t>
      </w:r>
      <w:r w:rsidRPr="00355C32">
        <w:rPr>
          <w:rFonts w:ascii="Courier New" w:hAnsi="Courier New" w:cs="Courier New"/>
          <w:b/>
          <w:bCs/>
          <w:color w:val="000000"/>
          <w:sz w:val="22"/>
          <w:szCs w:val="22"/>
        </w:rPr>
        <w:br/>
        <w:t xml:space="preserve"> Select BaselineMode ........t selects none, tilted, quadratic, </w:t>
      </w:r>
    </w:p>
    <w:p w14:paraId="6A5B01CB" w14:textId="77777777" w:rsidR="00D80056" w:rsidRPr="00355C32" w:rsidRDefault="00D80056" w:rsidP="00D80056">
      <w:pPr>
        <w:rPr>
          <w:rFonts w:ascii="Courier New" w:hAnsi="Courier New" w:cs="Courier New"/>
          <w:b/>
          <w:bCs/>
          <w:color w:val="000000"/>
          <w:sz w:val="22"/>
          <w:szCs w:val="22"/>
        </w:rPr>
      </w:pPr>
      <w:r w:rsidRPr="00355C32">
        <w:rPr>
          <w:rFonts w:ascii="Courier New" w:hAnsi="Courier New" w:cs="Courier New"/>
          <w:b/>
          <w:bCs/>
          <w:color w:val="000000"/>
          <w:sz w:val="22"/>
          <w:szCs w:val="22"/>
        </w:rPr>
        <w:t xml:space="preserve">                               flat, tilted mode(y), flat mode(y)</w:t>
      </w:r>
      <w:r w:rsidRPr="00355C32">
        <w:rPr>
          <w:rFonts w:ascii="Courier New" w:hAnsi="Courier New" w:cs="Courier New"/>
          <w:b/>
          <w:bCs/>
          <w:color w:val="000000"/>
          <w:sz w:val="22"/>
          <w:szCs w:val="22"/>
        </w:rPr>
        <w:br/>
        <w:t> + or +/- peak mode..........+=  Flips between + peaks only and</w:t>
      </w:r>
      <w:r w:rsidRPr="00355C32">
        <w:rPr>
          <w:rFonts w:ascii="Courier New" w:hAnsi="Courier New" w:cs="Courier New"/>
          <w:b/>
          <w:bCs/>
          <w:color w:val="000000"/>
          <w:sz w:val="22"/>
          <w:szCs w:val="22"/>
        </w:rPr>
        <w:br/>
      </w:r>
      <w:r w:rsidRPr="00355C32">
        <w:rPr>
          <w:rFonts w:ascii="Courier New" w:hAnsi="Courier New" w:cs="Courier New"/>
          <w:b/>
          <w:bCs/>
          <w:color w:val="000000"/>
          <w:sz w:val="22"/>
          <w:szCs w:val="22"/>
        </w:rPr>
        <w:lastRenderedPageBreak/>
        <w:t>                                 +/- peak mode</w:t>
      </w:r>
      <w:r w:rsidRPr="00355C32">
        <w:rPr>
          <w:rFonts w:ascii="Courier New" w:hAnsi="Courier New" w:cs="Courier New"/>
          <w:b/>
          <w:bCs/>
          <w:color w:val="000000"/>
          <w:sz w:val="22"/>
          <w:szCs w:val="22"/>
        </w:rPr>
        <w:br/>
        <w:t> Invert (negate) signal......Shift-N</w:t>
      </w:r>
      <w:r w:rsidRPr="00355C32">
        <w:rPr>
          <w:rFonts w:ascii="Courier New" w:hAnsi="Courier New" w:cs="Courier New"/>
          <w:b/>
          <w:bCs/>
          <w:color w:val="000000"/>
          <w:sz w:val="22"/>
          <w:szCs w:val="22"/>
        </w:rPr>
        <w:br/>
        <w:t> Toggle log y mode OFF/ON....m  Log mode plots and fits</w:t>
      </w:r>
      <w:r w:rsidRPr="00355C32">
        <w:rPr>
          <w:rFonts w:ascii="Courier New" w:hAnsi="Courier New" w:cs="Courier New"/>
          <w:b/>
          <w:bCs/>
          <w:color w:val="000000"/>
          <w:sz w:val="22"/>
          <w:szCs w:val="22"/>
        </w:rPr>
        <w:br/>
        <w:t>                                log(model) to log(y).</w:t>
      </w:r>
      <w:r w:rsidRPr="00355C32">
        <w:rPr>
          <w:rFonts w:ascii="Courier New" w:hAnsi="Courier New" w:cs="Courier New"/>
          <w:b/>
          <w:bCs/>
          <w:color w:val="000000"/>
          <w:sz w:val="22"/>
          <w:szCs w:val="22"/>
        </w:rPr>
        <w:br/>
        <w:t> 2-point Baseline............b, then click left and right baseline</w:t>
      </w:r>
      <w:r w:rsidRPr="00355C32">
        <w:rPr>
          <w:rFonts w:ascii="Courier New" w:hAnsi="Courier New" w:cs="Courier New"/>
          <w:b/>
          <w:bCs/>
          <w:color w:val="000000"/>
          <w:sz w:val="22"/>
          <w:szCs w:val="22"/>
        </w:rPr>
        <w:br/>
        <w:t> Set manual baseline.........Backspace, then click baseline at</w:t>
      </w:r>
      <w:r w:rsidRPr="00355C32">
        <w:rPr>
          <w:rFonts w:ascii="Courier New" w:hAnsi="Courier New" w:cs="Courier New"/>
          <w:b/>
          <w:bCs/>
          <w:color w:val="000000"/>
          <w:sz w:val="22"/>
          <w:szCs w:val="22"/>
        </w:rPr>
        <w:br/>
        <w:t>                                        multiple points</w:t>
      </w:r>
      <w:r w:rsidRPr="00355C32">
        <w:rPr>
          <w:rFonts w:ascii="Courier New" w:hAnsi="Courier New" w:cs="Courier New"/>
          <w:b/>
          <w:bCs/>
          <w:color w:val="000000"/>
          <w:sz w:val="22"/>
          <w:szCs w:val="22"/>
        </w:rPr>
        <w:br/>
        <w:t> Restore original baseline...|\  to cancel previous background subtraction</w:t>
      </w:r>
      <w:r w:rsidRPr="00355C32">
        <w:rPr>
          <w:rFonts w:ascii="Courier New" w:hAnsi="Courier New" w:cs="Courier New"/>
          <w:b/>
          <w:bCs/>
          <w:color w:val="000000"/>
          <w:sz w:val="22"/>
          <w:szCs w:val="22"/>
        </w:rPr>
        <w:br/>
        <w:t> Cursor start positions......c, then click on each peak position</w:t>
      </w:r>
      <w:r w:rsidRPr="00355C32">
        <w:rPr>
          <w:rFonts w:ascii="Courier New" w:hAnsi="Courier New" w:cs="Courier New"/>
          <w:b/>
          <w:bCs/>
          <w:color w:val="000000"/>
          <w:sz w:val="22"/>
          <w:szCs w:val="22"/>
        </w:rPr>
        <w:br/>
        <w:t> Type in start vector........Shift-C Type or Paste start vector</w:t>
      </w:r>
      <w:r w:rsidRPr="00355C32">
        <w:rPr>
          <w:rFonts w:ascii="Courier New" w:hAnsi="Courier New" w:cs="Courier New"/>
          <w:b/>
          <w:bCs/>
          <w:color w:val="000000"/>
          <w:sz w:val="22"/>
          <w:szCs w:val="22"/>
        </w:rPr>
        <w:br/>
        <w:t>                                     [p1 w1 p2 w2 ...]</w:t>
      </w:r>
      <w:r w:rsidRPr="00355C32">
        <w:rPr>
          <w:rFonts w:ascii="Courier New" w:hAnsi="Courier New" w:cs="Courier New"/>
          <w:b/>
          <w:bCs/>
          <w:color w:val="000000"/>
          <w:sz w:val="22"/>
          <w:szCs w:val="22"/>
        </w:rPr>
        <w:br/>
        <w:t xml:space="preserve"> Print current start </w:t>
      </w:r>
      <w:proofErr w:type="spellStart"/>
      <w:r w:rsidRPr="00355C32">
        <w:rPr>
          <w:rFonts w:ascii="Courier New" w:hAnsi="Courier New" w:cs="Courier New"/>
          <w:b/>
          <w:bCs/>
          <w:color w:val="000000"/>
          <w:sz w:val="22"/>
          <w:szCs w:val="22"/>
        </w:rPr>
        <w:t>vector..Shift</w:t>
      </w:r>
      <w:proofErr w:type="spellEnd"/>
      <w:r w:rsidRPr="00355C32">
        <w:rPr>
          <w:rFonts w:ascii="Courier New" w:hAnsi="Courier New" w:cs="Courier New"/>
          <w:b/>
          <w:bCs/>
          <w:color w:val="000000"/>
          <w:sz w:val="22"/>
          <w:szCs w:val="22"/>
        </w:rPr>
        <w:t>-Q</w:t>
      </w:r>
      <w:r w:rsidRPr="00355C32">
        <w:rPr>
          <w:rFonts w:ascii="Courier New" w:hAnsi="Courier New" w:cs="Courier New"/>
          <w:b/>
          <w:bCs/>
          <w:color w:val="000000"/>
          <w:sz w:val="22"/>
          <w:szCs w:val="22"/>
        </w:rPr>
        <w:br/>
        <w:t> Enter value of 'Extra'......Shift-x, type value (or vector of values</w:t>
      </w:r>
      <w:r w:rsidRPr="00355C32">
        <w:rPr>
          <w:rFonts w:ascii="Courier New" w:hAnsi="Courier New" w:cs="Courier New"/>
          <w:b/>
          <w:bCs/>
          <w:color w:val="000000"/>
          <w:sz w:val="22"/>
          <w:szCs w:val="22"/>
        </w:rPr>
        <w:br/>
        <w:t>                                      in brackets), press Enter.</w:t>
      </w:r>
      <w:r w:rsidRPr="00355C32">
        <w:rPr>
          <w:rFonts w:ascii="Courier New" w:hAnsi="Courier New" w:cs="Courier New"/>
          <w:b/>
          <w:bCs/>
          <w:color w:val="000000"/>
          <w:sz w:val="22"/>
          <w:szCs w:val="22"/>
        </w:rPr>
        <w:br/>
        <w:t> Adjust 'Extra' up/down......</w:t>
      </w:r>
      <w:proofErr w:type="spellStart"/>
      <w:r w:rsidRPr="00355C32">
        <w:rPr>
          <w:rFonts w:ascii="Courier New" w:hAnsi="Courier New" w:cs="Courier New"/>
          <w:b/>
          <w:bCs/>
          <w:color w:val="000000"/>
          <w:sz w:val="22"/>
          <w:szCs w:val="22"/>
        </w:rPr>
        <w:t>a,z</w:t>
      </w:r>
      <w:proofErr w:type="spellEnd"/>
      <w:r w:rsidRPr="00355C32">
        <w:rPr>
          <w:rFonts w:ascii="Courier New" w:hAnsi="Courier New" w:cs="Courier New"/>
          <w:b/>
          <w:bCs/>
          <w:color w:val="000000"/>
          <w:sz w:val="22"/>
          <w:szCs w:val="22"/>
        </w:rPr>
        <w:t>: 5% change; upper case A,Z:0.5% change</w:t>
      </w:r>
      <w:r w:rsidRPr="00355C32">
        <w:rPr>
          <w:rFonts w:ascii="Courier New" w:hAnsi="Courier New" w:cs="Courier New"/>
          <w:b/>
          <w:bCs/>
          <w:color w:val="000000"/>
          <w:sz w:val="22"/>
          <w:szCs w:val="22"/>
        </w:rPr>
        <w:br/>
        <w:t xml:space="preserve"> Print parameters &amp; </w:t>
      </w:r>
      <w:proofErr w:type="spellStart"/>
      <w:r w:rsidRPr="00355C32">
        <w:rPr>
          <w:rFonts w:ascii="Courier New" w:hAnsi="Courier New" w:cs="Courier New"/>
          <w:b/>
          <w:bCs/>
          <w:color w:val="000000"/>
          <w:sz w:val="22"/>
          <w:szCs w:val="22"/>
        </w:rPr>
        <w:t>results..q</w:t>
      </w:r>
      <w:proofErr w:type="spellEnd"/>
      <w:r w:rsidRPr="00355C32">
        <w:rPr>
          <w:rFonts w:ascii="Courier New" w:hAnsi="Courier New" w:cs="Courier New"/>
          <w:b/>
          <w:bCs/>
          <w:color w:val="000000"/>
          <w:sz w:val="22"/>
          <w:szCs w:val="22"/>
        </w:rPr>
        <w:br/>
        <w:t> Print fit results only......r</w:t>
      </w:r>
      <w:r w:rsidRPr="00355C32">
        <w:rPr>
          <w:rFonts w:ascii="Courier New" w:hAnsi="Courier New" w:cs="Courier New"/>
          <w:b/>
          <w:bCs/>
          <w:color w:val="000000"/>
          <w:sz w:val="22"/>
          <w:szCs w:val="22"/>
        </w:rPr>
        <w:br/>
        <w:t xml:space="preserve"> Compute bootstrap stats.....v  Estimates standard </w:t>
      </w:r>
      <w:proofErr w:type="spellStart"/>
      <w:r w:rsidRPr="00355C32">
        <w:rPr>
          <w:rFonts w:ascii="Courier New" w:hAnsi="Courier New" w:cs="Courier New"/>
          <w:b/>
          <w:bCs/>
          <w:color w:val="000000"/>
          <w:sz w:val="22"/>
          <w:szCs w:val="22"/>
        </w:rPr>
        <w:t>deViations</w:t>
      </w:r>
      <w:proofErr w:type="spellEnd"/>
      <w:r w:rsidRPr="00355C32">
        <w:rPr>
          <w:rFonts w:ascii="Courier New" w:hAnsi="Courier New" w:cs="Courier New"/>
          <w:b/>
          <w:bCs/>
          <w:color w:val="000000"/>
          <w:sz w:val="22"/>
          <w:szCs w:val="22"/>
        </w:rPr>
        <w:t xml:space="preserve"> of parameters</w:t>
      </w:r>
    </w:p>
    <w:p w14:paraId="268D8B9E" w14:textId="77777777" w:rsidR="00062872" w:rsidRDefault="00D80056" w:rsidP="00D80056">
      <w:pPr>
        <w:widowControl/>
        <w:suppressAutoHyphens w:val="0"/>
        <w:autoSpaceDE w:val="0"/>
        <w:adjustRightInd w:val="0"/>
        <w:textAlignment w:val="auto"/>
        <w:rPr>
          <w:color w:val="000000"/>
        </w:rPr>
      </w:pPr>
      <w:r w:rsidRPr="00355C32">
        <w:rPr>
          <w:rFonts w:ascii="Courier New" w:hAnsi="Courier New" w:cs="Courier New"/>
          <w:b/>
          <w:bCs/>
          <w:color w:val="000000"/>
          <w:sz w:val="22"/>
          <w:szCs w:val="22"/>
        </w:rPr>
        <w:t xml:space="preserve"> Fit single bootstrap........n  Extracts and Fits </w:t>
      </w:r>
      <w:proofErr w:type="spellStart"/>
      <w:r w:rsidRPr="00355C32">
        <w:rPr>
          <w:rFonts w:ascii="Courier New" w:hAnsi="Courier New" w:cs="Courier New"/>
          <w:b/>
          <w:bCs/>
          <w:color w:val="000000"/>
          <w:sz w:val="22"/>
          <w:szCs w:val="22"/>
        </w:rPr>
        <w:t>siNgle</w:t>
      </w:r>
      <w:proofErr w:type="spellEnd"/>
      <w:r w:rsidRPr="00355C32">
        <w:rPr>
          <w:rFonts w:ascii="Courier New" w:hAnsi="Courier New" w:cs="Courier New"/>
          <w:b/>
          <w:bCs/>
          <w:color w:val="000000"/>
          <w:sz w:val="22"/>
          <w:szCs w:val="22"/>
        </w:rPr>
        <w:br/>
        <w:t>                                bootstrap sub-sample.</w:t>
      </w:r>
      <w:r w:rsidRPr="00355C32">
        <w:rPr>
          <w:rFonts w:ascii="Courier New" w:hAnsi="Courier New" w:cs="Courier New"/>
          <w:b/>
          <w:bCs/>
          <w:color w:val="000000"/>
          <w:sz w:val="22"/>
          <w:szCs w:val="22"/>
        </w:rPr>
        <w:br/>
        <w:t> Plot signal in figure 2.....y</w:t>
      </w:r>
      <w:r w:rsidRPr="00355C32">
        <w:rPr>
          <w:rFonts w:ascii="Courier New" w:hAnsi="Courier New" w:cs="Courier New"/>
          <w:b/>
          <w:bCs/>
          <w:color w:val="000000"/>
          <w:sz w:val="22"/>
          <w:szCs w:val="22"/>
        </w:rPr>
        <w:br/>
      </w:r>
      <w:r w:rsidRPr="00355C32">
        <w:rPr>
          <w:rFonts w:ascii="Courier New" w:hAnsi="Courier New" w:cs="Courier New"/>
          <w:b/>
          <w:bCs/>
          <w:sz w:val="22"/>
          <w:szCs w:val="22"/>
        </w:rPr>
        <w:t> </w:t>
      </w:r>
      <w:r w:rsidRPr="00355C32">
        <w:rPr>
          <w:rFonts w:ascii="Courier New" w:hAnsi="Courier New" w:cs="Courier New"/>
          <w:b/>
          <w:bCs/>
          <w:kern w:val="0"/>
          <w:sz w:val="22"/>
          <w:szCs w:val="22"/>
          <w:lang w:bidi="ar-SA"/>
        </w:rPr>
        <w:t xml:space="preserve">save model to Disk..........d  Save model to Disk as </w:t>
      </w:r>
      <w:proofErr w:type="spellStart"/>
      <w:r w:rsidRPr="00355C32">
        <w:rPr>
          <w:rFonts w:ascii="Courier New" w:hAnsi="Courier New" w:cs="Courier New"/>
          <w:b/>
          <w:bCs/>
          <w:kern w:val="0"/>
          <w:sz w:val="22"/>
          <w:szCs w:val="22"/>
          <w:lang w:bidi="ar-SA"/>
        </w:rPr>
        <w:t>SavedModel.mat</w:t>
      </w:r>
      <w:proofErr w:type="spellEnd"/>
      <w:r w:rsidRPr="00355C32">
        <w:rPr>
          <w:rFonts w:ascii="Courier New" w:hAnsi="Courier New" w:cs="Courier New"/>
          <w:b/>
          <w:bCs/>
          <w:kern w:val="0"/>
          <w:sz w:val="22"/>
          <w:szCs w:val="22"/>
          <w:lang w:bidi="ar-SA"/>
        </w:rPr>
        <w:t>.</w:t>
      </w:r>
      <w:r w:rsidRPr="00355C32">
        <w:rPr>
          <w:rFonts w:ascii="Courier New" w:hAnsi="Courier New" w:cs="Courier New"/>
          <w:b/>
          <w:bCs/>
          <w:color w:val="000000"/>
          <w:sz w:val="22"/>
          <w:szCs w:val="22"/>
        </w:rPr>
        <w:br/>
        <w:t> Refine fit..................x Takes best of 10 trial fits</w:t>
      </w:r>
      <w:r w:rsidRPr="00355C32">
        <w:rPr>
          <w:rFonts w:ascii="Courier New" w:hAnsi="Courier New" w:cs="Courier New"/>
          <w:b/>
          <w:bCs/>
          <w:color w:val="000000"/>
          <w:sz w:val="22"/>
          <w:szCs w:val="22"/>
        </w:rPr>
        <w:br/>
        <w:t>                               (change number in line 227 of ipf.m)</w:t>
      </w:r>
      <w:r w:rsidRPr="00355C32">
        <w:rPr>
          <w:rFonts w:ascii="Courier New" w:hAnsi="Courier New" w:cs="Courier New"/>
          <w:b/>
          <w:bCs/>
          <w:color w:val="000000"/>
          <w:sz w:val="22"/>
          <w:szCs w:val="22"/>
        </w:rPr>
        <w:br/>
        <w:t> Print peakfit function......w  Print peakfit function with all</w:t>
      </w:r>
      <w:r w:rsidRPr="00355C32">
        <w:rPr>
          <w:rFonts w:ascii="Courier New" w:hAnsi="Courier New" w:cs="Courier New"/>
          <w:b/>
          <w:bCs/>
          <w:color w:val="000000"/>
          <w:sz w:val="22"/>
          <w:szCs w:val="22"/>
        </w:rPr>
        <w:br/>
        <w:t>                                input arguments</w:t>
      </w:r>
      <w:r w:rsidRPr="00355C32">
        <w:rPr>
          <w:rFonts w:ascii="Courier New" w:hAnsi="Courier New" w:cs="Courier New"/>
          <w:b/>
          <w:bCs/>
          <w:color w:val="000000"/>
          <w:sz w:val="22"/>
          <w:szCs w:val="22"/>
        </w:rPr>
        <w:br/>
        <w:t xml:space="preserve"> Save Figure as </w:t>
      </w:r>
      <w:proofErr w:type="spellStart"/>
      <w:r w:rsidRPr="00355C32">
        <w:rPr>
          <w:rFonts w:ascii="Courier New" w:hAnsi="Courier New" w:cs="Courier New"/>
          <w:b/>
          <w:bCs/>
          <w:color w:val="000000"/>
          <w:sz w:val="22"/>
          <w:szCs w:val="22"/>
        </w:rPr>
        <w:t>png</w:t>
      </w:r>
      <w:proofErr w:type="spellEnd"/>
      <w:r w:rsidRPr="00355C32">
        <w:rPr>
          <w:rFonts w:ascii="Courier New" w:hAnsi="Courier New" w:cs="Courier New"/>
          <w:b/>
          <w:bCs/>
          <w:color w:val="000000"/>
          <w:sz w:val="22"/>
          <w:szCs w:val="22"/>
        </w:rPr>
        <w:t xml:space="preserve"> file.....Shift-S  Saves Figure window as Figure1.png,</w:t>
      </w:r>
      <w:r w:rsidRPr="00355C32">
        <w:rPr>
          <w:rFonts w:ascii="Courier New" w:hAnsi="Courier New" w:cs="Courier New"/>
          <w:b/>
          <w:bCs/>
          <w:color w:val="000000"/>
          <w:sz w:val="22"/>
          <w:szCs w:val="22"/>
        </w:rPr>
        <w:br/>
        <w:t>                                      Figure2.png, etc.</w:t>
      </w:r>
      <w:r w:rsidRPr="00355C32">
        <w:rPr>
          <w:rFonts w:ascii="Courier New" w:hAnsi="Courier New" w:cs="Courier New"/>
          <w:b/>
          <w:bCs/>
          <w:color w:val="000000"/>
          <w:sz w:val="22"/>
          <w:szCs w:val="22"/>
        </w:rPr>
        <w:br/>
        <w:t> Display current settings....Shift-?  displays list of current settings</w:t>
      </w:r>
      <w:r w:rsidRPr="00355C32">
        <w:rPr>
          <w:rFonts w:ascii="Courier New" w:hAnsi="Courier New" w:cs="Courier New"/>
          <w:b/>
          <w:bCs/>
          <w:color w:val="000000"/>
          <w:sz w:val="22"/>
          <w:szCs w:val="22"/>
        </w:rPr>
        <w:br/>
        <w:t> Fit polynomial to segment...Shift-o  Asks for polynomial order  </w:t>
      </w:r>
      <w:r w:rsidRPr="00355C32">
        <w:rPr>
          <w:rFonts w:ascii="Courier New" w:hAnsi="Courier New" w:cs="Courier New"/>
          <w:b/>
          <w:bCs/>
          <w:color w:val="000000"/>
          <w:sz w:val="22"/>
          <w:szCs w:val="22"/>
        </w:rPr>
        <w:br/>
        <w:t> Enter minimum width.........Shift-W  Constrains peak widths to</w:t>
      </w:r>
      <w:r w:rsidRPr="00355C32">
        <w:rPr>
          <w:rFonts w:ascii="Courier New" w:hAnsi="Courier New" w:cs="Courier New"/>
          <w:b/>
          <w:bCs/>
          <w:color w:val="000000"/>
          <w:sz w:val="22"/>
          <w:szCs w:val="22"/>
        </w:rPr>
        <w:br/>
        <w:t>                                      a specified minimum.</w:t>
      </w:r>
      <w:r w:rsidRPr="00355C32">
        <w:rPr>
          <w:rFonts w:ascii="Courier New" w:hAnsi="Courier New" w:cs="Courier New"/>
          <w:b/>
          <w:bCs/>
          <w:color w:val="000000"/>
          <w:sz w:val="22"/>
          <w:szCs w:val="22"/>
        </w:rPr>
        <w:br/>
        <w:t> Enter saturation maximum....Shift-M</w:t>
      </w:r>
      <w:r w:rsidRPr="00355C32">
        <w:rPr>
          <w:b/>
          <w:bCs/>
          <w:color w:val="000000"/>
          <w:sz w:val="22"/>
          <w:szCs w:val="22"/>
          <w:shd w:val="clear" w:color="auto" w:fill="FFFFFF"/>
        </w:rPr>
        <w:t xml:space="preserve">    </w:t>
      </w:r>
      <w:r w:rsidRPr="00355C32">
        <w:rPr>
          <w:rStyle w:val="HTMLTypewriter"/>
          <w:rFonts w:eastAsia="SimSun"/>
          <w:b/>
          <w:bCs/>
          <w:color w:val="000000"/>
          <w:sz w:val="22"/>
          <w:szCs w:val="22"/>
        </w:rPr>
        <w:t>Ignores points above a</w:t>
      </w:r>
      <w:r w:rsidRPr="00355C32">
        <w:rPr>
          <w:rFonts w:ascii="Courier New" w:hAnsi="Courier New" w:cs="Courier New"/>
          <w:b/>
          <w:bCs/>
          <w:color w:val="000000"/>
          <w:sz w:val="22"/>
          <w:szCs w:val="22"/>
        </w:rPr>
        <w:br/>
      </w:r>
      <w:r w:rsidRPr="00355C32">
        <w:rPr>
          <w:rStyle w:val="HTMLTypewriter"/>
          <w:rFonts w:eastAsia="SimSun"/>
          <w:b/>
          <w:bCs/>
          <w:color w:val="000000"/>
          <w:sz w:val="22"/>
          <w:szCs w:val="22"/>
        </w:rPr>
        <w:t>                                      specified saturation maximum</w:t>
      </w:r>
      <w:r w:rsidRPr="00355C32">
        <w:rPr>
          <w:b/>
          <w:bCs/>
          <w:color w:val="000000"/>
          <w:sz w:val="22"/>
          <w:szCs w:val="22"/>
          <w:shd w:val="clear" w:color="auto" w:fill="FFFFFF"/>
        </w:rPr>
        <w:t>.</w:t>
      </w:r>
      <w:r w:rsidRPr="00355C32">
        <w:rPr>
          <w:b/>
          <w:bCs/>
          <w:color w:val="000000"/>
          <w:sz w:val="22"/>
          <w:szCs w:val="22"/>
        </w:rPr>
        <w:br/>
      </w:r>
      <w:r w:rsidRPr="00355C32">
        <w:rPr>
          <w:rFonts w:ascii="Courier New" w:hAnsi="Courier New" w:cs="Courier New"/>
          <w:b/>
          <w:bCs/>
          <w:color w:val="000000"/>
          <w:sz w:val="22"/>
          <w:szCs w:val="22"/>
        </w:rPr>
        <w:t> Switch to iPeak.............Shift-Ctrl-P transfers current</w:t>
      </w:r>
      <w:r w:rsidRPr="00355C32">
        <w:rPr>
          <w:rFonts w:ascii="Courier New" w:hAnsi="Courier New" w:cs="Courier New"/>
          <w:b/>
          <w:bCs/>
          <w:color w:val="000000"/>
          <w:sz w:val="22"/>
          <w:szCs w:val="22"/>
        </w:rPr>
        <w:br/>
        <w:t>                                          signal to iPeak.m</w:t>
      </w:r>
      <w:r w:rsidRPr="00355C32">
        <w:rPr>
          <w:rFonts w:ascii="Courier New" w:hAnsi="Courier New" w:cs="Courier New"/>
          <w:b/>
          <w:bCs/>
          <w:color w:val="000000"/>
          <w:sz w:val="22"/>
          <w:szCs w:val="22"/>
        </w:rPr>
        <w:br/>
        <w:t> Switch to iSignal...........Shift-Ctrl-S transfers current</w:t>
      </w:r>
      <w:r w:rsidRPr="00355C32">
        <w:rPr>
          <w:rFonts w:ascii="Courier New" w:hAnsi="Courier New" w:cs="Courier New"/>
          <w:b/>
          <w:bCs/>
          <w:color w:val="000000"/>
          <w:sz w:val="22"/>
          <w:szCs w:val="22"/>
        </w:rPr>
        <w:br/>
        <w:t>                                          signal to iSignal.m</w:t>
      </w:r>
      <w:r w:rsidRPr="00355C32">
        <w:rPr>
          <w:b/>
          <w:bCs/>
          <w:color w:val="000000"/>
          <w:sz w:val="22"/>
          <w:szCs w:val="22"/>
        </w:rPr>
        <w:br/>
      </w:r>
    </w:p>
    <w:p w14:paraId="4060AF79" w14:textId="2C8FDFE8" w:rsidR="00D80056" w:rsidRPr="00062872" w:rsidRDefault="00D80056" w:rsidP="00D80056">
      <w:pPr>
        <w:widowControl/>
        <w:suppressAutoHyphens w:val="0"/>
        <w:autoSpaceDE w:val="0"/>
        <w:adjustRightInd w:val="0"/>
        <w:textAlignment w:val="auto"/>
        <w:rPr>
          <w:color w:val="000000"/>
        </w:rPr>
      </w:pPr>
      <w:r w:rsidRPr="00640854">
        <w:rPr>
          <w:color w:val="000000"/>
        </w:rPr>
        <w:t>(The function </w:t>
      </w:r>
      <w:hyperlink r:id="rId3131" w:history="1">
        <w:r w:rsidRPr="00640854">
          <w:rPr>
            <w:rStyle w:val="Hyperlink"/>
          </w:rPr>
          <w:t>ShapeDemo </w:t>
        </w:r>
      </w:hyperlink>
      <w:r w:rsidRPr="00640854">
        <w:rPr>
          <w:color w:val="000000"/>
        </w:rPr>
        <w:t>demonstrates the basic peak shapes </w:t>
      </w:r>
      <w:hyperlink r:id="rId3132" w:history="1">
        <w:r w:rsidRPr="00640854">
          <w:rPr>
            <w:rStyle w:val="Hyperlink"/>
          </w:rPr>
          <w:t>graphically</w:t>
        </w:r>
      </w:hyperlink>
      <w:r w:rsidRPr="00640854">
        <w:rPr>
          <w:color w:val="000000"/>
        </w:rPr>
        <w:t>, showing the variable-shape peaks as multiple lines</w:t>
      </w:r>
      <w:r>
        <w:rPr>
          <w:color w:val="000000"/>
        </w:rPr>
        <w:t xml:space="preserve">; graphic on </w:t>
      </w:r>
      <w:r w:rsidRPr="00675F30">
        <w:t xml:space="preserve">page </w:t>
      </w:r>
      <w:r>
        <w:fldChar w:fldCharType="begin"/>
      </w:r>
      <w:r>
        <w:instrText xml:space="preserve"> PAGEREF PeakShapeGraphic \h </w:instrText>
      </w:r>
      <w:r>
        <w:fldChar w:fldCharType="separate"/>
      </w:r>
      <w:r w:rsidR="0018117D">
        <w:rPr>
          <w:noProof/>
        </w:rPr>
        <w:t>427</w:t>
      </w:r>
      <w:r>
        <w:fldChar w:fldCharType="end"/>
      </w:r>
      <w:r>
        <w:rPr>
          <w:color w:val="000000"/>
        </w:rPr>
        <w:t>)</w:t>
      </w:r>
      <w:r w:rsidRPr="00ED080A">
        <w:rPr>
          <w:rFonts w:ascii="Courier New" w:hAnsi="Courier New" w:cs="Courier New"/>
          <w:kern w:val="0"/>
          <w:lang w:bidi="ar-SA"/>
        </w:rPr>
        <w:t xml:space="preserve"> </w:t>
      </w:r>
    </w:p>
    <w:p w14:paraId="6B510E4A" w14:textId="77777777" w:rsidR="00D6480E" w:rsidRPr="0050382D" w:rsidRDefault="00D6480E" w:rsidP="00D6480E">
      <w:pPr>
        <w:rPr>
          <w:sz w:val="12"/>
          <w:szCs w:val="12"/>
        </w:rPr>
      </w:pPr>
      <w:bookmarkStart w:id="1140" w:name="RealData"/>
      <w:bookmarkStart w:id="1141" w:name="_Toc528398348"/>
      <w:bookmarkEnd w:id="1140"/>
    </w:p>
    <w:p w14:paraId="0CF617D8" w14:textId="24E4745E" w:rsidR="00D80056" w:rsidRPr="00D6480E" w:rsidRDefault="00D80056" w:rsidP="00D6480E">
      <w:pPr>
        <w:pStyle w:val="Heading2"/>
        <w:rPr>
          <w:b/>
          <w:bCs/>
          <w:sz w:val="28"/>
          <w:szCs w:val="28"/>
        </w:rPr>
      </w:pPr>
      <w:bookmarkStart w:id="1142" w:name="_Toc228000522"/>
      <w:r>
        <w:lastRenderedPageBreak/>
        <w:t>P</w:t>
      </w:r>
      <w:r w:rsidRPr="00640854">
        <w:t xml:space="preserve">ractical examples with </w:t>
      </w:r>
      <w:r>
        <w:t xml:space="preserve">real </w:t>
      </w:r>
      <w:r w:rsidRPr="00640854">
        <w:t>experimental data:</w:t>
      </w:r>
      <w:bookmarkEnd w:id="1141"/>
      <w:bookmarkEnd w:id="1142"/>
    </w:p>
    <w:p w14:paraId="57FD7B68" w14:textId="3A7F5EF7" w:rsidR="00D80056" w:rsidRPr="00134C54" w:rsidRDefault="00C52909" w:rsidP="00D80056">
      <w:pPr>
        <w:pStyle w:val="Textbody"/>
        <w:numPr>
          <w:ilvl w:val="0"/>
          <w:numId w:val="12"/>
        </w:numPr>
        <w:rPr>
          <w:b/>
        </w:rPr>
      </w:pPr>
      <w:r w:rsidRPr="00640854">
        <w:rPr>
          <w:noProof/>
          <w:color w:val="0000FF"/>
          <w:lang w:eastAsia="en-US" w:bidi="ar-SA"/>
        </w:rPr>
        <w:drawing>
          <wp:anchor distT="0" distB="0" distL="114300" distR="114300" simplePos="0" relativeHeight="251756544" behindDoc="0" locked="0" layoutInCell="1" allowOverlap="1" wp14:anchorId="0CC118A3" wp14:editId="7336004B">
            <wp:simplePos x="0" y="0"/>
            <wp:positionH relativeFrom="margin">
              <wp:posOffset>3285410</wp:posOffset>
            </wp:positionH>
            <wp:positionV relativeFrom="paragraph">
              <wp:posOffset>390412</wp:posOffset>
            </wp:positionV>
            <wp:extent cx="3045460" cy="2593340"/>
            <wp:effectExtent l="0" t="0" r="0" b="0"/>
            <wp:wrapSquare wrapText="bothSides"/>
            <wp:docPr id="259" name="Picture 259" descr="https://terpconnect.umd.edu/~toh/spectrum/IPFkeyboard.GIF">
              <a:hlinkClick xmlns:a="http://schemas.openxmlformats.org/drawingml/2006/main" r:id="rId3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0" descr="https://terpconnect.umd.edu/~toh/spectrum/IPFkeyboard.GIF">
                      <a:hlinkClick r:id="rId3133"/>
                    </pic:cNvPr>
                    <pic:cNvPicPr>
                      <a:picLocks noChangeAspect="1" noChangeArrowheads="1"/>
                    </pic:cNvPicPr>
                  </pic:nvPicPr>
                  <pic:blipFill rotWithShape="1">
                    <a:blip r:embed="rId3134">
                      <a:extLst>
                        <a:ext uri="{28A0092B-C50C-407E-A947-70E740481C1C}">
                          <a14:useLocalDpi xmlns:a14="http://schemas.microsoft.com/office/drawing/2010/main" val="0"/>
                        </a:ext>
                      </a:extLst>
                    </a:blip>
                    <a:srcRect l="9524" t="2534" r="7139" b="3071"/>
                    <a:stretch/>
                  </pic:blipFill>
                  <pic:spPr bwMode="auto">
                    <a:xfrm>
                      <a:off x="0" y="0"/>
                      <a:ext cx="3045460" cy="2593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0CA8">
        <w:rPr>
          <w:b/>
        </w:rPr>
        <w:t>Using ipf.m to fit</w:t>
      </w:r>
      <w:r w:rsidR="00D80056" w:rsidRPr="00134C54">
        <w:rPr>
          <w:b/>
        </w:rPr>
        <w:t xml:space="preserve"> weak and noisy peaks</w:t>
      </w:r>
      <w:r w:rsidR="00D80056">
        <w:rPr>
          <w:b/>
        </w:rPr>
        <w:t xml:space="preserve"> with exponentially modified Gaussian</w:t>
      </w:r>
      <w:r w:rsidR="006B0CA8">
        <w:rPr>
          <w:b/>
        </w:rPr>
        <w:t xml:space="preserve"> models</w:t>
      </w:r>
      <w:r w:rsidR="00D80056" w:rsidRPr="00134C54">
        <w:rPr>
          <w:b/>
        </w:rPr>
        <w:t>.</w:t>
      </w:r>
    </w:p>
    <w:p w14:paraId="327418A1" w14:textId="4F103F16" w:rsidR="00D80056" w:rsidRPr="00BD32C7" w:rsidRDefault="00D80056" w:rsidP="00D80056">
      <w:pPr>
        <w:pStyle w:val="NormalWeb"/>
        <w:keepNext/>
        <w:spacing w:after="115" w:afterAutospacing="0"/>
        <w:rPr>
          <w:sz w:val="12"/>
          <w:szCs w:val="12"/>
        </w:rPr>
      </w:pPr>
      <w:r w:rsidRPr="00BD32C7">
        <w:rPr>
          <w:noProof/>
          <w:color w:val="0000FF"/>
          <w:sz w:val="12"/>
          <w:szCs w:val="12"/>
        </w:rPr>
        <w:drawing>
          <wp:anchor distT="0" distB="0" distL="114300" distR="114300" simplePos="0" relativeHeight="251754496" behindDoc="0" locked="0" layoutInCell="1" allowOverlap="0" wp14:anchorId="7305C37F" wp14:editId="69597EB6">
            <wp:simplePos x="0" y="0"/>
            <wp:positionH relativeFrom="margin">
              <wp:posOffset>-2540</wp:posOffset>
            </wp:positionH>
            <wp:positionV relativeFrom="paragraph">
              <wp:posOffset>136525</wp:posOffset>
            </wp:positionV>
            <wp:extent cx="3006090" cy="2511425"/>
            <wp:effectExtent l="0" t="0" r="0" b="0"/>
            <wp:wrapSquare wrapText="bothSides"/>
            <wp:docPr id="260" name="Picture 260" descr="https://terpconnect.umd.edu/~toh/spectrum/ipf.GIF">
              <a:hlinkClick xmlns:a="http://schemas.openxmlformats.org/drawingml/2006/main" r:id="rId3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9" descr="https://terpconnect.umd.edu/~toh/spectrum/ipf.GIF">
                      <a:hlinkClick r:id="rId3135"/>
                    </pic:cNvPr>
                    <pic:cNvPicPr>
                      <a:picLocks noChangeAspect="1" noChangeArrowheads="1"/>
                    </pic:cNvPicPr>
                  </pic:nvPicPr>
                  <pic:blipFill rotWithShape="1">
                    <a:blip r:embed="rId3136">
                      <a:extLst>
                        <a:ext uri="{28A0092B-C50C-407E-A947-70E740481C1C}">
                          <a14:useLocalDpi xmlns:a14="http://schemas.microsoft.com/office/drawing/2010/main" val="0"/>
                        </a:ext>
                      </a:extLst>
                    </a:blip>
                    <a:srcRect l="6666" t="2146" r="8044" b="2823"/>
                    <a:stretch/>
                  </pic:blipFill>
                  <pic:spPr bwMode="auto">
                    <a:xfrm>
                      <a:off x="0" y="0"/>
                      <a:ext cx="3006090" cy="2511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E195C8" w14:textId="0953FB9C" w:rsidR="00D80056" w:rsidRDefault="00D80056" w:rsidP="00D80056">
      <w:pPr>
        <w:pStyle w:val="Caption"/>
        <w:ind w:left="360"/>
      </w:pPr>
      <w:r w:rsidRPr="00E42DCC">
        <w:rPr>
          <w:b/>
          <w:bCs/>
        </w:rPr>
        <w:t>a.</w:t>
      </w:r>
      <w:r>
        <w:t xml:space="preserve"> </w:t>
      </w:r>
      <w:r w:rsidRPr="00BB0EC0">
        <w:t>In this</w:t>
      </w:r>
      <w:r>
        <w:t xml:space="preserve"> real-data</w:t>
      </w:r>
      <w:r w:rsidR="00C52909" w:rsidRPr="00C52909">
        <w:t xml:space="preserve"> </w:t>
      </w:r>
      <w:r w:rsidR="00C52909" w:rsidRPr="00BB0EC0">
        <w:t>chromatogr</w:t>
      </w:r>
      <w:r w:rsidR="00C52909">
        <w:t>aphic</w:t>
      </w:r>
      <w:r w:rsidRPr="00BB0EC0">
        <w:t xml:space="preserve"> example,</w:t>
      </w:r>
      <w:r w:rsidR="004F405E">
        <w:t xml:space="preserve"> the</w:t>
      </w:r>
      <w:r w:rsidRPr="00BB0EC0">
        <w:t xml:space="preserve"> pan and zoom controls are used to isolate a segment of a chromatogram </w:t>
      </w:r>
      <w:r>
        <w:t xml:space="preserve">from 4 to 7.5 minutes </w:t>
      </w:r>
      <w:r w:rsidRPr="00BB0EC0">
        <w:t xml:space="preserve">that contains three very weak peaks </w:t>
      </w:r>
      <w:r w:rsidR="004F405E">
        <w:t>centered at</w:t>
      </w:r>
      <w:r w:rsidRPr="00BB0EC0">
        <w:t xml:space="preserve"> 5.8 minutes</w:t>
      </w:r>
      <w:r>
        <w:t>,</w:t>
      </w:r>
      <w:r w:rsidR="005642D1">
        <w:t xml:space="preserve"> superimposed</w:t>
      </w:r>
      <w:r>
        <w:t xml:space="preserve"> on an offset and slightly tilted baseline.</w:t>
      </w:r>
      <w:r w:rsidRPr="00BB0EC0">
        <w:t xml:space="preserve"> The lower plot shows the whole chromatogram, and the upper plot shows the</w:t>
      </w:r>
      <w:r>
        <w:t xml:space="preserve"> selected</w:t>
      </w:r>
      <w:r w:rsidRPr="00BB0EC0">
        <w:t xml:space="preserve"> segment.</w:t>
      </w:r>
      <w:r>
        <w:t xml:space="preserve"> </w:t>
      </w:r>
      <w:r w:rsidRPr="000324DC">
        <w:t>Only the peaks in that segment are subject</w:t>
      </w:r>
      <w:r>
        <w:t xml:space="preserve"> </w:t>
      </w:r>
      <w:r w:rsidRPr="000324DC">
        <w:t>to the fi</w:t>
      </w:r>
      <w:r>
        <w:t>tting operati</w:t>
      </w:r>
      <w:r w:rsidRPr="000324DC">
        <w:t>on. Pan and zoom are adjusted so that the signal returns to the local baseline at the ends of the segment</w:t>
      </w:r>
      <w:r>
        <w:t xml:space="preserve">. </w:t>
      </w:r>
    </w:p>
    <w:p w14:paraId="1D6BDC8C" w14:textId="6240F42F" w:rsidR="00005155" w:rsidRDefault="00D80056" w:rsidP="00D80056">
      <w:pPr>
        <w:pStyle w:val="Caption"/>
        <w:ind w:left="360"/>
      </w:pPr>
      <w:r w:rsidRPr="00E42DCC">
        <w:rPr>
          <w:b/>
          <w:bCs/>
        </w:rPr>
        <w:t>b.</w:t>
      </w:r>
      <w:r w:rsidRPr="005353F6">
        <w:t xml:space="preserve"> Pressing </w:t>
      </w:r>
      <w:r w:rsidRPr="0025090C">
        <w:rPr>
          <w:b/>
          <w:bCs/>
        </w:rPr>
        <w:t>T</w:t>
      </w:r>
      <w:r w:rsidRPr="005353F6">
        <w:t xml:space="preserve"> selects Baseline Mode 1, causing the program to subtract a linear baseline interpolated from </w:t>
      </w:r>
      <w:r w:rsidR="004F405E">
        <w:t>the first few and the last few</w:t>
      </w:r>
      <w:r w:rsidRPr="005353F6">
        <w:t xml:space="preserve"> data points. Pressing </w:t>
      </w:r>
      <w:r w:rsidRPr="0025090C">
        <w:rPr>
          <w:b/>
          <w:bCs/>
        </w:rPr>
        <w:t>3</w:t>
      </w:r>
      <w:r w:rsidRPr="005353F6">
        <w:t xml:space="preserve">, </w:t>
      </w:r>
      <w:r w:rsidRPr="0025090C">
        <w:rPr>
          <w:b/>
          <w:bCs/>
        </w:rPr>
        <w:t>E</w:t>
      </w:r>
      <w:r w:rsidRPr="005353F6">
        <w:t xml:space="preserve"> selects a 3-peak exponentially broadened Gaussian model (</w:t>
      </w:r>
      <w:r w:rsidR="00005155">
        <w:t xml:space="preserve">This is </w:t>
      </w:r>
      <w:r w:rsidRPr="005353F6">
        <w:t xml:space="preserve">a common peak shape in chromatography). Pressing </w:t>
      </w:r>
      <w:r w:rsidRPr="0025090C">
        <w:rPr>
          <w:b/>
          <w:bCs/>
        </w:rPr>
        <w:t>F</w:t>
      </w:r>
      <w:r w:rsidRPr="005353F6">
        <w:t xml:space="preserve"> initiates the fit. The </w:t>
      </w:r>
      <w:r w:rsidRPr="0025090C">
        <w:rPr>
          <w:b/>
          <w:bCs/>
        </w:rPr>
        <w:t>A</w:t>
      </w:r>
      <w:r w:rsidRPr="005353F6">
        <w:t xml:space="preserve"> and </w:t>
      </w:r>
      <w:r w:rsidRPr="0025090C">
        <w:rPr>
          <w:b/>
          <w:bCs/>
        </w:rPr>
        <w:t>Z</w:t>
      </w:r>
      <w:r w:rsidRPr="005353F6">
        <w:t xml:space="preserve"> keys are then used to adjust the time constant ("Extra") to obtain the </w:t>
      </w:r>
      <w:r w:rsidR="00005155">
        <w:t>lowest fitting error (bottom right)</w:t>
      </w:r>
      <w:r w:rsidRPr="005353F6">
        <w:t xml:space="preserve">. The residuals (bottom panel) are random and exhibit no obvious structure, indicating that the fit is as good as is possible at this noise level. </w:t>
      </w:r>
    </w:p>
    <w:p w14:paraId="2B3BE376" w14:textId="6E3C6141" w:rsidR="00D80056" w:rsidRPr="00581FB1" w:rsidRDefault="00D80056" w:rsidP="00D80056">
      <w:pPr>
        <w:pStyle w:val="Caption"/>
        <w:ind w:left="360"/>
        <w:rPr>
          <w:sz w:val="12"/>
          <w:szCs w:val="12"/>
        </w:rPr>
      </w:pPr>
      <w:r w:rsidRPr="005353F6">
        <w:t>A bootstrap error analysis (page 166) indicates that the relative standard deviation of the measured peak heights is predicted to be less than 3%.</w:t>
      </w:r>
    </w:p>
    <w:p w14:paraId="3391FC7C" w14:textId="5FC625BE" w:rsidR="00D80056" w:rsidRPr="00D57675" w:rsidRDefault="00D80056" w:rsidP="00D80056">
      <w:pPr>
        <w:spacing w:line="276" w:lineRule="auto"/>
        <w:rPr>
          <w:b/>
          <w:bCs/>
          <w:color w:val="000000"/>
        </w:rPr>
      </w:pPr>
      <w:r w:rsidRPr="00640854">
        <w:rPr>
          <w:noProof/>
          <w:lang w:eastAsia="en-US" w:bidi="ar-SA"/>
        </w:rPr>
        <w:lastRenderedPageBreak/>
        <w:drawing>
          <wp:anchor distT="0" distB="0" distL="0" distR="0" simplePos="0" relativeHeight="251746304" behindDoc="0" locked="0" layoutInCell="1" allowOverlap="0" wp14:anchorId="459D7097" wp14:editId="2401B4C3">
            <wp:simplePos x="0" y="0"/>
            <wp:positionH relativeFrom="margin">
              <wp:posOffset>3270250</wp:posOffset>
            </wp:positionH>
            <wp:positionV relativeFrom="line">
              <wp:posOffset>40640</wp:posOffset>
            </wp:positionV>
            <wp:extent cx="3054985" cy="2700655"/>
            <wp:effectExtent l="0" t="0" r="0" b="0"/>
            <wp:wrapSquare wrapText="bothSides"/>
            <wp:docPr id="293" name="Picture 293" descr="https://terpconnect.umd.edu/~toh/spectrum/Chrom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terpconnect.umd.edu/~toh/spectrum/ChromAir.png"/>
                    <pic:cNvPicPr>
                      <a:picLocks noChangeAspect="1" noChangeArrowheads="1"/>
                    </pic:cNvPicPr>
                  </pic:nvPicPr>
                  <pic:blipFill rotWithShape="1">
                    <a:blip r:embed="rId3137">
                      <a:extLst>
                        <a:ext uri="{28A0092B-C50C-407E-A947-70E740481C1C}">
                          <a14:useLocalDpi xmlns:a14="http://schemas.microsoft.com/office/drawing/2010/main" val="0"/>
                        </a:ext>
                      </a:extLst>
                    </a:blip>
                    <a:srcRect l="2920" r="7537"/>
                    <a:stretch/>
                  </pic:blipFill>
                  <pic:spPr bwMode="auto">
                    <a:xfrm>
                      <a:off x="0" y="0"/>
                      <a:ext cx="3054985" cy="2700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40854">
        <w:rPr>
          <w:b/>
          <w:bCs/>
          <w:color w:val="000000"/>
        </w:rPr>
        <w:t>2. Measuring the areas of peaks</w:t>
      </w:r>
      <w:r w:rsidRPr="00640854">
        <w:rPr>
          <w:color w:val="000000"/>
          <w:shd w:val="clear" w:color="auto" w:fill="FFFFFF"/>
        </w:rPr>
        <w:t xml:space="preserve">. In </w:t>
      </w:r>
      <w:r>
        <w:rPr>
          <w:color w:val="000000"/>
          <w:shd w:val="clear" w:color="auto" w:fill="FFFFFF"/>
        </w:rPr>
        <w:t>the next</w:t>
      </w:r>
      <w:r w:rsidRPr="00640854">
        <w:rPr>
          <w:color w:val="000000"/>
          <w:shd w:val="clear" w:color="auto" w:fill="FFFFFF"/>
        </w:rPr>
        <w:t xml:space="preserve"> example, room air is analyzed by gas chroma</w:t>
      </w:r>
      <w:r w:rsidR="005642D1">
        <w:rPr>
          <w:color w:val="000000"/>
          <w:shd w:val="clear" w:color="auto" w:fill="FFFFFF"/>
        </w:rPr>
        <w:t>-</w:t>
      </w:r>
      <w:proofErr w:type="spellStart"/>
      <w:r w:rsidRPr="00640854">
        <w:rPr>
          <w:color w:val="000000"/>
          <w:shd w:val="clear" w:color="auto" w:fill="FFFFFF"/>
        </w:rPr>
        <w:t>tography</w:t>
      </w:r>
      <w:proofErr w:type="spellEnd"/>
      <w:r w:rsidRPr="00640854">
        <w:rPr>
          <w:color w:val="000000"/>
          <w:shd w:val="clear" w:color="auto" w:fill="FFFFFF"/>
        </w:rPr>
        <w:t xml:space="preserve"> (</w:t>
      </w:r>
      <w:hyperlink r:id="rId3138" w:anchor="13" w:history="1">
        <w:r w:rsidRPr="00640854">
          <w:rPr>
            <w:rStyle w:val="Hyperlink"/>
          </w:rPr>
          <w:t>data source</w:t>
        </w:r>
      </w:hyperlink>
      <w:r w:rsidRPr="00640854">
        <w:rPr>
          <w:color w:val="000000"/>
          <w:shd w:val="clear" w:color="auto" w:fill="FFFFFF"/>
        </w:rPr>
        <w:t xml:space="preserve">). The resulting chromatogram shows two slightly overlapping </w:t>
      </w:r>
      <w:r>
        <w:rPr>
          <w:color w:val="000000"/>
          <w:shd w:val="clear" w:color="auto" w:fill="FFFFFF"/>
        </w:rPr>
        <w:t xml:space="preserve">asymmetrical </w:t>
      </w:r>
      <w:r w:rsidRPr="00640854">
        <w:rPr>
          <w:color w:val="000000"/>
          <w:shd w:val="clear" w:color="auto" w:fill="FFFFFF"/>
        </w:rPr>
        <w:t>peaks, the first for </w:t>
      </w:r>
      <w:hyperlink r:id="rId3139" w:history="1">
        <w:r w:rsidRPr="00640854">
          <w:rPr>
            <w:rStyle w:val="Hyperlink"/>
          </w:rPr>
          <w:t>oxygen </w:t>
        </w:r>
      </w:hyperlink>
      <w:r w:rsidRPr="00640854">
        <w:rPr>
          <w:color w:val="000000"/>
          <w:shd w:val="clear" w:color="auto" w:fill="FFFFFF"/>
        </w:rPr>
        <w:t>and the second for </w:t>
      </w:r>
      <w:hyperlink r:id="rId3140" w:history="1">
        <w:r w:rsidRPr="00640854">
          <w:rPr>
            <w:rStyle w:val="Hyperlink"/>
          </w:rPr>
          <w:t>nitrogen</w:t>
        </w:r>
      </w:hyperlink>
      <w:r w:rsidRPr="00640854">
        <w:rPr>
          <w:color w:val="000000"/>
          <w:shd w:val="clear" w:color="auto" w:fill="FFFFFF"/>
        </w:rPr>
        <w:t>. The area under each peak is presumed to be proportional to the gas composition.</w:t>
      </w:r>
      <w:r>
        <w:rPr>
          <w:color w:val="000000"/>
          <w:shd w:val="clear" w:color="auto" w:fill="FFFFFF"/>
        </w:rPr>
        <w:t xml:space="preserve"> </w:t>
      </w:r>
      <w:r w:rsidR="00933DE6">
        <w:rPr>
          <w:color w:val="000000"/>
          <w:shd w:val="clear" w:color="auto" w:fill="FFFFFF"/>
        </w:rPr>
        <w:t>M</w:t>
      </w:r>
      <w:r w:rsidR="00933DE6" w:rsidRPr="00640854">
        <w:rPr>
          <w:color w:val="000000"/>
          <w:shd w:val="clear" w:color="auto" w:fill="FFFFFF"/>
        </w:rPr>
        <w:t xml:space="preserve">easuring the areas </w:t>
      </w:r>
      <w:r w:rsidR="00933DE6">
        <w:rPr>
          <w:color w:val="000000"/>
          <w:shd w:val="clear" w:color="auto" w:fill="FFFFFF"/>
        </w:rPr>
        <w:t>by t</w:t>
      </w:r>
      <w:r w:rsidRPr="00640854">
        <w:rPr>
          <w:color w:val="000000"/>
          <w:shd w:val="clear" w:color="auto" w:fill="FFFFFF"/>
        </w:rPr>
        <w:t>he</w:t>
      </w:r>
      <w:r w:rsidR="00933DE6">
        <w:rPr>
          <w:color w:val="000000"/>
          <w:shd w:val="clear" w:color="auto" w:fill="FFFFFF"/>
        </w:rPr>
        <w:t xml:space="preserve"> simple</w:t>
      </w:r>
      <w:r>
        <w:rPr>
          <w:color w:val="000000"/>
          <w:shd w:val="clear" w:color="auto" w:fill="FFFFFF"/>
        </w:rPr>
        <w:t xml:space="preserve"> </w:t>
      </w:r>
      <w:hyperlink r:id="rId3141" w:anchor="pdrop" w:history="1">
        <w:r w:rsidRPr="00F436E0">
          <w:rPr>
            <w:rStyle w:val="Hyperlink"/>
            <w:color w:val="auto"/>
          </w:rPr>
          <w:t>perpendicular drop method</w:t>
        </w:r>
      </w:hyperlink>
      <w:r w:rsidRPr="00640854">
        <w:rPr>
          <w:color w:val="000000"/>
          <w:shd w:val="clear" w:color="auto" w:fill="FFFFFF"/>
        </w:rPr>
        <w:t> </w:t>
      </w:r>
      <w:r>
        <w:rPr>
          <w:color w:val="000000"/>
          <w:shd w:val="clear" w:color="auto" w:fill="FFFFFF"/>
        </w:rPr>
        <w:t xml:space="preserve">(page </w:t>
      </w:r>
      <w:r>
        <w:rPr>
          <w:color w:val="000000"/>
          <w:shd w:val="clear" w:color="auto" w:fill="FFFFFF"/>
        </w:rPr>
        <w:fldChar w:fldCharType="begin"/>
      </w:r>
      <w:r>
        <w:rPr>
          <w:color w:val="000000"/>
          <w:shd w:val="clear" w:color="auto" w:fill="FFFFFF"/>
        </w:rPr>
        <w:instrText xml:space="preserve"> PAGEREF _Ref527960201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143</w:t>
      </w:r>
      <w:r>
        <w:rPr>
          <w:color w:val="000000"/>
          <w:shd w:val="clear" w:color="auto" w:fill="FFFFFF"/>
        </w:rPr>
        <w:fldChar w:fldCharType="end"/>
      </w:r>
      <w:r>
        <w:rPr>
          <w:color w:val="000000"/>
          <w:shd w:val="clear" w:color="auto" w:fill="FFFFFF"/>
        </w:rPr>
        <w:t xml:space="preserve">) </w:t>
      </w:r>
      <w:r w:rsidRPr="00640854">
        <w:rPr>
          <w:color w:val="000000"/>
          <w:shd w:val="clear" w:color="auto" w:fill="FFFFFF"/>
        </w:rPr>
        <w:t>gives peak areas in a ratio of 25% and 75%, compared to the actual 21% and 78% composition, which is not very accurate</w:t>
      </w:r>
      <w:r>
        <w:rPr>
          <w:color w:val="000000"/>
          <w:shd w:val="clear" w:color="auto" w:fill="FFFFFF"/>
        </w:rPr>
        <w:t>,</w:t>
      </w:r>
      <w:r w:rsidRPr="00640854">
        <w:rPr>
          <w:color w:val="000000"/>
          <w:shd w:val="clear" w:color="auto" w:fill="FFFFFF"/>
        </w:rPr>
        <w:t xml:space="preserve"> </w:t>
      </w:r>
      <w:r>
        <w:rPr>
          <w:color w:val="000000"/>
          <w:shd w:val="clear" w:color="auto" w:fill="FFFFFF"/>
        </w:rPr>
        <w:t>possibly</w:t>
      </w:r>
      <w:r w:rsidRPr="00640854">
        <w:rPr>
          <w:color w:val="000000"/>
          <w:shd w:val="clear" w:color="auto" w:fill="FFFFFF"/>
        </w:rPr>
        <w:t xml:space="preserve"> because the peaks are </w:t>
      </w:r>
      <w:r>
        <w:rPr>
          <w:color w:val="000000"/>
          <w:shd w:val="clear" w:color="auto" w:fill="FFFFFF"/>
        </w:rPr>
        <w:t>so</w:t>
      </w:r>
      <w:r w:rsidRPr="00640854">
        <w:rPr>
          <w:color w:val="000000"/>
          <w:shd w:val="clear" w:color="auto" w:fill="FFFFFF"/>
        </w:rPr>
        <w:t xml:space="preserve"> asymmetric. </w:t>
      </w:r>
      <w:r w:rsidR="00933DE6">
        <w:rPr>
          <w:color w:val="000000"/>
          <w:shd w:val="clear" w:color="auto" w:fill="FFFFFF"/>
        </w:rPr>
        <w:t xml:space="preserve">Selecting </w:t>
      </w:r>
      <w:r w:rsidRPr="00640854">
        <w:rPr>
          <w:color w:val="000000"/>
          <w:shd w:val="clear" w:color="auto" w:fill="FFFFFF"/>
        </w:rPr>
        <w:t>an exponentially broadened Gaussian (a commonly encountered peak shape in chromatography)</w:t>
      </w:r>
      <w:r w:rsidR="0050382D">
        <w:rPr>
          <w:color w:val="000000"/>
          <w:shd w:val="clear" w:color="auto" w:fill="FFFFFF"/>
        </w:rPr>
        <w:t xml:space="preserve"> </w:t>
      </w:r>
      <w:r w:rsidRPr="00640854">
        <w:rPr>
          <w:color w:val="000000"/>
          <w:shd w:val="clear" w:color="auto" w:fill="FFFFFF"/>
        </w:rPr>
        <w:t>gives a good fit to the data, using ipf.m and adjusting the exponential term with the A and Z keys to get the best fit. The results for a two-peak fit, shown in the ipf.m screen on the right and in the R-key report below, show that the peak areas are in a ratio of 23% and 77%, which is a bit better. With a </w:t>
      </w:r>
      <w:r w:rsidRPr="00640854">
        <w:rPr>
          <w:i/>
          <w:iCs/>
          <w:color w:val="000000"/>
        </w:rPr>
        <w:t>3-peak fit,</w:t>
      </w:r>
      <w:r>
        <w:rPr>
          <w:color w:val="000000"/>
          <w:shd w:val="clear" w:color="auto" w:fill="FFFFFF"/>
        </w:rPr>
        <w:t xml:space="preserve"> </w:t>
      </w:r>
      <w:r w:rsidRPr="00640854">
        <w:rPr>
          <w:color w:val="000000"/>
          <w:shd w:val="clear" w:color="auto" w:fill="FFFFFF"/>
        </w:rPr>
        <w:t>modeling the nitrogen peak as the sum of</w:t>
      </w:r>
      <w:r>
        <w:rPr>
          <w:color w:val="000000"/>
          <w:shd w:val="clear" w:color="auto" w:fill="FFFFFF"/>
        </w:rPr>
        <w:t xml:space="preserve"> </w:t>
      </w:r>
      <w:r w:rsidRPr="00640854">
        <w:rPr>
          <w:i/>
          <w:iCs/>
          <w:color w:val="000000"/>
        </w:rPr>
        <w:t>two</w:t>
      </w:r>
      <w:r>
        <w:rPr>
          <w:i/>
          <w:iCs/>
          <w:color w:val="000000"/>
        </w:rPr>
        <w:t xml:space="preserve"> </w:t>
      </w:r>
      <w:r w:rsidRPr="00640854">
        <w:rPr>
          <w:color w:val="000000"/>
          <w:shd w:val="clear" w:color="auto" w:fill="FFFFFF"/>
        </w:rPr>
        <w:t>closely overlapping peaks whose areas are added together, the </w:t>
      </w:r>
      <w:hyperlink r:id="rId3142" w:history="1">
        <w:r w:rsidRPr="00640854">
          <w:rPr>
            <w:rStyle w:val="Hyperlink"/>
          </w:rPr>
          <w:t>curve fit is much better</w:t>
        </w:r>
      </w:hyperlink>
      <w:r w:rsidRPr="00640854">
        <w:rPr>
          <w:color w:val="000000"/>
          <w:shd w:val="clear" w:color="auto" w:fill="FFFFFF"/>
        </w:rPr>
        <w:t xml:space="preserve"> (less than 1% fitting error), and the result in that case is 21.1% and 78.9% - </w:t>
      </w:r>
      <w:r>
        <w:rPr>
          <w:color w:val="000000"/>
          <w:shd w:val="clear" w:color="auto" w:fill="FFFFFF"/>
        </w:rPr>
        <w:t xml:space="preserve">which is </w:t>
      </w:r>
      <w:r w:rsidRPr="00640854">
        <w:rPr>
          <w:color w:val="000000"/>
          <w:shd w:val="clear" w:color="auto" w:fill="FFFFFF"/>
        </w:rPr>
        <w:t xml:space="preserve">considerably closer the </w:t>
      </w:r>
      <w:r w:rsidR="005642D1" w:rsidRPr="00640854">
        <w:rPr>
          <w:color w:val="000000"/>
          <w:shd w:val="clear" w:color="auto" w:fill="FFFFFF"/>
        </w:rPr>
        <w:t xml:space="preserve">actual 21% and 78% </w:t>
      </w:r>
      <w:r w:rsidRPr="00640854">
        <w:rPr>
          <w:color w:val="000000"/>
          <w:shd w:val="clear" w:color="auto" w:fill="FFFFFF"/>
        </w:rPr>
        <w:t>composition. </w:t>
      </w:r>
    </w:p>
    <w:p w14:paraId="028FF9FE" w14:textId="77777777" w:rsidR="00D80056" w:rsidRPr="006A51F5" w:rsidRDefault="00D80056" w:rsidP="00D80056">
      <w:pPr>
        <w:pStyle w:val="NormalWeb"/>
        <w:spacing w:after="86" w:afterAutospacing="0" w:line="245" w:lineRule="atLeast"/>
        <w:rPr>
          <w:b/>
          <w:bCs/>
          <w:color w:val="000000"/>
          <w:sz w:val="22"/>
          <w:szCs w:val="22"/>
        </w:rPr>
      </w:pPr>
      <w:r w:rsidRPr="006A51F5">
        <w:rPr>
          <w:rStyle w:val="HTMLTypewriter"/>
          <w:b/>
          <w:bCs/>
          <w:color w:val="000000"/>
          <w:sz w:val="22"/>
          <w:szCs w:val="22"/>
        </w:rPr>
        <w:t>Percent Fitting Error =2.9318%  Elapsed time = 11 sec.</w:t>
      </w:r>
      <w:r w:rsidRPr="006A51F5">
        <w:rPr>
          <w:rFonts w:ascii="Courier New" w:hAnsi="Courier New" w:cs="Courier New"/>
          <w:b/>
          <w:bCs/>
          <w:color w:val="000000"/>
          <w:sz w:val="22"/>
          <w:szCs w:val="22"/>
        </w:rPr>
        <w:br/>
      </w:r>
      <w:r w:rsidRPr="006A51F5">
        <w:rPr>
          <w:rStyle w:val="HTMLTypewriter"/>
          <w:b/>
          <w:bCs/>
          <w:color w:val="3333FF"/>
          <w:sz w:val="22"/>
          <w:szCs w:val="22"/>
        </w:rPr>
        <w:t>   Peak#  Position   Height    Width     Area</w:t>
      </w:r>
      <w:r w:rsidRPr="006A51F5">
        <w:rPr>
          <w:rStyle w:val="HTMLTypewriter"/>
          <w:b/>
          <w:bCs/>
          <w:color w:val="3333FF"/>
          <w:sz w:val="22"/>
          <w:szCs w:val="22"/>
        </w:rPr>
        <w:fldChar w:fldCharType="begin"/>
      </w:r>
      <w:r w:rsidRPr="006A51F5">
        <w:rPr>
          <w:b/>
          <w:bCs/>
        </w:rPr>
        <w:instrText xml:space="preserve"> XE "Area" </w:instrText>
      </w:r>
      <w:r w:rsidRPr="006A51F5">
        <w:rPr>
          <w:rStyle w:val="HTMLTypewriter"/>
          <w:b/>
          <w:bCs/>
          <w:color w:val="3333FF"/>
          <w:sz w:val="22"/>
          <w:szCs w:val="22"/>
        </w:rPr>
        <w:fldChar w:fldCharType="end"/>
      </w:r>
      <w:r w:rsidRPr="006A51F5">
        <w:rPr>
          <w:rFonts w:ascii="Courier New" w:hAnsi="Courier New" w:cs="Courier New"/>
          <w:b/>
          <w:bCs/>
          <w:color w:val="000000"/>
          <w:sz w:val="22"/>
          <w:szCs w:val="22"/>
        </w:rPr>
        <w:br/>
      </w:r>
      <w:r w:rsidRPr="006A51F5">
        <w:rPr>
          <w:rStyle w:val="HTMLTypewriter"/>
          <w:b/>
          <w:bCs/>
          <w:color w:val="000000"/>
          <w:sz w:val="22"/>
          <w:szCs w:val="22"/>
        </w:rPr>
        <w:t>    1     4.8385     17762    0.081094   1533.2</w:t>
      </w:r>
      <w:r w:rsidRPr="006A51F5">
        <w:rPr>
          <w:rFonts w:ascii="Courier New" w:hAnsi="Courier New" w:cs="Courier New"/>
          <w:b/>
          <w:bCs/>
          <w:color w:val="000000"/>
          <w:sz w:val="22"/>
          <w:szCs w:val="22"/>
        </w:rPr>
        <w:br/>
      </w:r>
      <w:r w:rsidRPr="006A51F5">
        <w:rPr>
          <w:rStyle w:val="HTMLTypewriter"/>
          <w:b/>
          <w:bCs/>
          <w:color w:val="000000"/>
          <w:sz w:val="22"/>
          <w:szCs w:val="22"/>
        </w:rPr>
        <w:t>    2     5.1439     47142    0.10205    5119.2</w:t>
      </w:r>
    </w:p>
    <w:p w14:paraId="687629B0" w14:textId="77777777" w:rsidR="00D80056" w:rsidRPr="00431A5A" w:rsidRDefault="00D80056" w:rsidP="00D80056">
      <w:pPr>
        <w:spacing w:line="276" w:lineRule="auto"/>
        <w:rPr>
          <w:b/>
          <w:bCs/>
          <w:color w:val="000000"/>
          <w:sz w:val="12"/>
          <w:szCs w:val="12"/>
        </w:rPr>
      </w:pPr>
    </w:p>
    <w:p w14:paraId="182A296C" w14:textId="763BE2A1" w:rsidR="00D80056" w:rsidRPr="00431A5A" w:rsidRDefault="00D80056" w:rsidP="00D80056">
      <w:pPr>
        <w:spacing w:line="276" w:lineRule="auto"/>
        <w:rPr>
          <w:b/>
          <w:bCs/>
          <w:color w:val="000000"/>
        </w:rPr>
      </w:pPr>
      <w:r w:rsidRPr="00431A5A">
        <w:rPr>
          <w:noProof/>
          <w:sz w:val="12"/>
          <w:szCs w:val="12"/>
          <w:lang w:eastAsia="en-US" w:bidi="ar-SA"/>
        </w:rPr>
        <w:drawing>
          <wp:anchor distT="0" distB="0" distL="0" distR="0" simplePos="0" relativeHeight="251748352" behindDoc="0" locked="0" layoutInCell="1" allowOverlap="0" wp14:anchorId="2EA1E9C7" wp14:editId="14924A9E">
            <wp:simplePos x="0" y="0"/>
            <wp:positionH relativeFrom="margin">
              <wp:posOffset>3716020</wp:posOffset>
            </wp:positionH>
            <wp:positionV relativeFrom="line">
              <wp:posOffset>74930</wp:posOffset>
            </wp:positionV>
            <wp:extent cx="2607945" cy="2425065"/>
            <wp:effectExtent l="0" t="0" r="1905" b="0"/>
            <wp:wrapSquare wrapText="bothSides"/>
            <wp:docPr id="292" name="Picture 292" descr="https://terpconnect.umd.edu/~toh/spectrum/Sodium.png">
              <a:hlinkClick xmlns:a="http://schemas.openxmlformats.org/drawingml/2006/main" r:id="rId3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terpconnect.umd.edu/~toh/spectrum/Sodium.png">
                      <a:hlinkClick r:id="rId3143"/>
                    </pic:cNvPr>
                    <pic:cNvPicPr>
                      <a:picLocks noChangeAspect="1" noChangeArrowheads="1"/>
                    </pic:cNvPicPr>
                  </pic:nvPicPr>
                  <pic:blipFill rotWithShape="1">
                    <a:blip r:embed="rId3144" cstate="print">
                      <a:extLst>
                        <a:ext uri="{28A0092B-C50C-407E-A947-70E740481C1C}">
                          <a14:useLocalDpi xmlns:a14="http://schemas.microsoft.com/office/drawing/2010/main" val="0"/>
                        </a:ext>
                      </a:extLst>
                    </a:blip>
                    <a:srcRect l="8766" t="3020" r="6663" b="3671"/>
                    <a:stretch/>
                  </pic:blipFill>
                  <pic:spPr bwMode="auto">
                    <a:xfrm>
                      <a:off x="0" y="0"/>
                      <a:ext cx="2607945" cy="2425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40854">
        <w:rPr>
          <w:b/>
          <w:bCs/>
          <w:color w:val="000000"/>
        </w:rPr>
        <w:t>3. The accuracy of peak position measurement</w:t>
      </w:r>
      <w:r w:rsidRPr="00640854">
        <w:rPr>
          <w:color w:val="000000"/>
          <w:shd w:val="clear" w:color="auto" w:fill="FFFFFF"/>
        </w:rPr>
        <w:t> can be good even if the fitting error is rather poor. In this example, an experimental high-resolution atomic emission spectrum is examined in the region of the </w:t>
      </w:r>
      <w:hyperlink r:id="rId3145" w:history="1">
        <w:r w:rsidRPr="00640854">
          <w:rPr>
            <w:rStyle w:val="Hyperlink"/>
          </w:rPr>
          <w:t xml:space="preserve">well-known </w:t>
        </w:r>
        <w:r w:rsidR="005642D1">
          <w:rPr>
            <w:rStyle w:val="Hyperlink"/>
          </w:rPr>
          <w:t>“D”</w:t>
        </w:r>
        <w:r w:rsidRPr="00640854">
          <w:rPr>
            <w:rStyle w:val="Hyperlink"/>
          </w:rPr>
          <w:t xml:space="preserve"> lines of the element sodium</w:t>
        </w:r>
      </w:hyperlink>
      <w:r w:rsidRPr="00640854">
        <w:rPr>
          <w:color w:val="000000"/>
          <w:shd w:val="clear" w:color="auto" w:fill="FFFFFF"/>
        </w:rPr>
        <w:t xml:space="preserve"> (figure on the right)</w:t>
      </w:r>
      <w:r w:rsidR="005642D1">
        <w:rPr>
          <w:color w:val="000000"/>
          <w:shd w:val="clear" w:color="auto" w:fill="FFFFFF"/>
        </w:rPr>
        <w:t>.</w:t>
      </w:r>
      <w:r w:rsidRPr="00640854">
        <w:rPr>
          <w:color w:val="000000"/>
          <w:shd w:val="clear" w:color="auto" w:fill="FFFFFF"/>
        </w:rPr>
        <w:t xml:space="preserve"> </w:t>
      </w:r>
      <w:r w:rsidR="005642D1">
        <w:rPr>
          <w:color w:val="000000"/>
          <w:shd w:val="clear" w:color="auto" w:fill="FFFFFF"/>
        </w:rPr>
        <w:t>When a</w:t>
      </w:r>
      <w:r w:rsidR="00BE5040">
        <w:rPr>
          <w:color w:val="000000"/>
          <w:shd w:val="clear" w:color="auto" w:fill="FFFFFF"/>
        </w:rPr>
        <w:t xml:space="preserve"> </w:t>
      </w:r>
      <w:r w:rsidRPr="00640854">
        <w:rPr>
          <w:color w:val="000000"/>
          <w:shd w:val="clear" w:color="auto" w:fill="FFFFFF"/>
        </w:rPr>
        <w:t xml:space="preserve">Lorentzian </w:t>
      </w:r>
      <w:r w:rsidRPr="006A3B89">
        <w:rPr>
          <w:i/>
          <w:color w:val="000000"/>
          <w:shd w:val="clear" w:color="auto" w:fill="FFFFFF"/>
        </w:rPr>
        <w:t>or</w:t>
      </w:r>
      <w:r w:rsidRPr="00640854">
        <w:rPr>
          <w:color w:val="000000"/>
          <w:shd w:val="clear" w:color="auto" w:fill="FFFFFF"/>
        </w:rPr>
        <w:t xml:space="preserve"> Gaussian model</w:t>
      </w:r>
      <w:r>
        <w:rPr>
          <w:color w:val="000000"/>
          <w:shd w:val="clear" w:color="auto" w:fill="FFFFFF"/>
        </w:rPr>
        <w:t xml:space="preserve"> </w:t>
      </w:r>
      <w:proofErr w:type="gramStart"/>
      <w:r w:rsidR="005642D1">
        <w:rPr>
          <w:color w:val="000000"/>
          <w:shd w:val="clear" w:color="auto" w:fill="FFFFFF"/>
        </w:rPr>
        <w:t>is fit to</w:t>
      </w:r>
      <w:proofErr w:type="gramEnd"/>
      <w:r>
        <w:rPr>
          <w:color w:val="000000"/>
          <w:shd w:val="clear" w:color="auto" w:fill="FFFFFF"/>
        </w:rPr>
        <w:t xml:space="preserve"> the data</w:t>
      </w:r>
      <w:r w:rsidRPr="00640854">
        <w:rPr>
          <w:color w:val="000000"/>
          <w:shd w:val="clear" w:color="auto" w:fill="FFFFFF"/>
        </w:rPr>
        <w:t>, the peak wavelengths are determined to be 588.98 nm and 589.57 nm</w:t>
      </w:r>
      <w:r>
        <w:rPr>
          <w:color w:val="000000"/>
          <w:shd w:val="clear" w:color="auto" w:fill="FFFFFF"/>
        </w:rPr>
        <w:t>:</w:t>
      </w:r>
      <w:r w:rsidRPr="00640854">
        <w:rPr>
          <w:color w:val="000000"/>
          <w:shd w:val="clear" w:color="auto" w:fill="FFFFFF"/>
        </w:rPr>
        <w:t> </w:t>
      </w:r>
    </w:p>
    <w:p w14:paraId="2483CE9B" w14:textId="77777777" w:rsidR="00D80056" w:rsidRDefault="00D80056" w:rsidP="00D80056">
      <w:pPr>
        <w:spacing w:line="276" w:lineRule="auto"/>
        <w:rPr>
          <w:rStyle w:val="HTMLTypewriter"/>
          <w:rFonts w:eastAsia="SimSun"/>
          <w:color w:val="000000"/>
        </w:rPr>
      </w:pPr>
      <w:r w:rsidRPr="00640854">
        <w:rPr>
          <w:rStyle w:val="HTMLTypewriter"/>
          <w:rFonts w:eastAsia="SimSun"/>
          <w:color w:val="000000"/>
        </w:rPr>
        <w:t xml:space="preserve">         </w:t>
      </w:r>
    </w:p>
    <w:p w14:paraId="20290DBE" w14:textId="77777777" w:rsidR="00BE5040" w:rsidRPr="00BE5040" w:rsidRDefault="00D80056" w:rsidP="00D80056">
      <w:pPr>
        <w:spacing w:line="276" w:lineRule="auto"/>
        <w:rPr>
          <w:color w:val="000000"/>
          <w:sz w:val="12"/>
          <w:szCs w:val="12"/>
          <w:shd w:val="clear" w:color="auto" w:fill="FFFFFF"/>
        </w:rPr>
      </w:pPr>
      <w:r w:rsidRPr="006A51F5">
        <w:rPr>
          <w:rStyle w:val="HTMLTypewriter"/>
          <w:rFonts w:eastAsia="SimSun"/>
          <w:b/>
          <w:bCs/>
          <w:color w:val="000000"/>
          <w:sz w:val="22"/>
          <w:szCs w:val="22"/>
        </w:rPr>
        <w:t>Percent Fitting Error 6.9922%    </w:t>
      </w:r>
      <w:r w:rsidRPr="006A51F5">
        <w:rPr>
          <w:rFonts w:ascii="Courier New" w:hAnsi="Courier New" w:cs="Courier New"/>
          <w:b/>
          <w:bCs/>
          <w:color w:val="000000"/>
          <w:sz w:val="22"/>
          <w:szCs w:val="22"/>
        </w:rPr>
        <w:br/>
      </w:r>
      <w:r w:rsidRPr="006A51F5">
        <w:rPr>
          <w:rStyle w:val="HTMLTypewriter"/>
          <w:rFonts w:eastAsia="SimSun"/>
          <w:b/>
          <w:bCs/>
          <w:color w:val="3333FF"/>
          <w:sz w:val="22"/>
          <w:szCs w:val="22"/>
        </w:rPr>
        <w:t>Peak#   Position   Height    Width    Area</w:t>
      </w:r>
      <w:r w:rsidRPr="006A51F5">
        <w:rPr>
          <w:rStyle w:val="HTMLTypewriter"/>
          <w:rFonts w:eastAsia="SimSun"/>
          <w:b/>
          <w:bCs/>
          <w:color w:val="3333FF"/>
          <w:sz w:val="22"/>
          <w:szCs w:val="22"/>
        </w:rPr>
        <w:fldChar w:fldCharType="begin"/>
      </w:r>
      <w:r w:rsidRPr="006A51F5">
        <w:rPr>
          <w:b/>
          <w:bCs/>
        </w:rPr>
        <w:instrText xml:space="preserve"> XE "Area" </w:instrText>
      </w:r>
      <w:r w:rsidRPr="006A51F5">
        <w:rPr>
          <w:rStyle w:val="HTMLTypewriter"/>
          <w:rFonts w:eastAsia="SimSun"/>
          <w:b/>
          <w:bCs/>
          <w:color w:val="3333FF"/>
          <w:sz w:val="22"/>
          <w:szCs w:val="22"/>
        </w:rPr>
        <w:fldChar w:fldCharType="end"/>
      </w:r>
      <w:r w:rsidRPr="006A51F5">
        <w:rPr>
          <w:rFonts w:ascii="Courier New" w:hAnsi="Courier New" w:cs="Courier New"/>
          <w:b/>
          <w:bCs/>
          <w:color w:val="000000"/>
          <w:sz w:val="22"/>
          <w:szCs w:val="22"/>
        </w:rPr>
        <w:br/>
      </w:r>
      <w:r w:rsidRPr="006A51F5">
        <w:rPr>
          <w:rStyle w:val="HTMLTypewriter"/>
          <w:rFonts w:eastAsia="SimSun"/>
          <w:b/>
          <w:bCs/>
          <w:color w:val="000000"/>
          <w:sz w:val="22"/>
          <w:szCs w:val="22"/>
        </w:rPr>
        <w:t> 1       588.98    234.34   0.16079   56.47</w:t>
      </w:r>
      <w:r w:rsidRPr="006A51F5">
        <w:rPr>
          <w:rFonts w:ascii="Courier New" w:hAnsi="Courier New" w:cs="Courier New"/>
          <w:b/>
          <w:bCs/>
          <w:color w:val="000000"/>
          <w:sz w:val="22"/>
          <w:szCs w:val="22"/>
        </w:rPr>
        <w:br/>
      </w:r>
      <w:r w:rsidRPr="006A51F5">
        <w:rPr>
          <w:rStyle w:val="HTMLTypewriter"/>
          <w:rFonts w:eastAsia="SimSun"/>
          <w:b/>
          <w:bCs/>
          <w:color w:val="000000"/>
          <w:sz w:val="22"/>
          <w:szCs w:val="22"/>
        </w:rPr>
        <w:t> 2       589.57    113.18   0.17509   29.63</w:t>
      </w:r>
      <w:r w:rsidRPr="00640854">
        <w:rPr>
          <w:color w:val="000000"/>
        </w:rPr>
        <w:br/>
      </w:r>
      <w:r w:rsidRPr="003E63E0">
        <w:rPr>
          <w:color w:val="000000"/>
          <w:sz w:val="16"/>
          <w:szCs w:val="16"/>
        </w:rPr>
        <w:br/>
      </w:r>
    </w:p>
    <w:p w14:paraId="6F99D6E3" w14:textId="324C4671" w:rsidR="00D80056" w:rsidRDefault="00D80056" w:rsidP="00D80056">
      <w:pPr>
        <w:spacing w:line="276" w:lineRule="auto"/>
        <w:rPr>
          <w:color w:val="000000"/>
          <w:shd w:val="clear" w:color="auto" w:fill="FFFFFF"/>
        </w:rPr>
      </w:pPr>
      <w:r w:rsidRPr="00640854">
        <w:rPr>
          <w:color w:val="000000"/>
          <w:shd w:val="clear" w:color="auto" w:fill="FFFFFF"/>
        </w:rPr>
        <w:t>Compare this to the </w:t>
      </w:r>
      <w:hyperlink r:id="rId3146" w:history="1">
        <w:r w:rsidRPr="00640854">
          <w:rPr>
            <w:rStyle w:val="Hyperlink"/>
          </w:rPr>
          <w:t>ASTM recommended wavelengths</w:t>
        </w:r>
      </w:hyperlink>
      <w:r w:rsidRPr="00640854">
        <w:rPr>
          <w:color w:val="000000"/>
          <w:shd w:val="clear" w:color="auto" w:fill="FFFFFF"/>
        </w:rPr>
        <w:t> for this element (588.995 and 589.59 nm) and you can see that the error is no greater than 0.02 nm, which is</w:t>
      </w:r>
      <w:r>
        <w:rPr>
          <w:color w:val="000000"/>
          <w:shd w:val="clear" w:color="auto" w:fill="FFFFFF"/>
        </w:rPr>
        <w:t xml:space="preserve"> considerably</w:t>
      </w:r>
      <w:r w:rsidRPr="00640854">
        <w:rPr>
          <w:color w:val="000000"/>
          <w:shd w:val="clear" w:color="auto" w:fill="FFFFFF"/>
        </w:rPr>
        <w:t> </w:t>
      </w:r>
      <w:r w:rsidRPr="00640854">
        <w:rPr>
          <w:i/>
          <w:iCs/>
          <w:color w:val="000000"/>
        </w:rPr>
        <w:t>less than the interval between the data points</w:t>
      </w:r>
      <w:r w:rsidRPr="00640854">
        <w:rPr>
          <w:color w:val="000000"/>
          <w:shd w:val="clear" w:color="auto" w:fill="FFFFFF"/>
        </w:rPr>
        <w:t xml:space="preserve"> (0.05 nm). And this is </w:t>
      </w:r>
      <w:proofErr w:type="gramStart"/>
      <w:r w:rsidRPr="00640854">
        <w:rPr>
          <w:color w:val="000000"/>
          <w:shd w:val="clear" w:color="auto" w:fill="FFFFFF"/>
        </w:rPr>
        <w:t>despite the fact that</w:t>
      </w:r>
      <w:proofErr w:type="gramEnd"/>
      <w:r w:rsidRPr="00640854">
        <w:rPr>
          <w:color w:val="000000"/>
          <w:shd w:val="clear" w:color="auto" w:fill="FFFFFF"/>
        </w:rPr>
        <w:t xml:space="preserve"> the fit is not particularly good, because the peaks shapes are rather oddly shaped (</w:t>
      </w:r>
      <w:r>
        <w:rPr>
          <w:color w:val="000000"/>
          <w:shd w:val="clear" w:color="auto" w:fill="FFFFFF"/>
        </w:rPr>
        <w:t>possibly</w:t>
      </w:r>
      <w:r w:rsidRPr="00640854">
        <w:rPr>
          <w:color w:val="000000"/>
          <w:shd w:val="clear" w:color="auto" w:fill="FFFFFF"/>
        </w:rPr>
        <w:t xml:space="preserve"> </w:t>
      </w:r>
      <w:r>
        <w:rPr>
          <w:color w:val="000000"/>
          <w:shd w:val="clear" w:color="auto" w:fill="FFFFFF"/>
        </w:rPr>
        <w:t>because of</w:t>
      </w:r>
      <w:r w:rsidRPr="00640854">
        <w:rPr>
          <w:color w:val="000000"/>
          <w:shd w:val="clear" w:color="auto" w:fill="FFFFFF"/>
        </w:rPr>
        <w:t> </w:t>
      </w:r>
      <w:hyperlink r:id="rId3147" w:history="1">
        <w:r w:rsidRPr="00640854">
          <w:rPr>
            <w:rStyle w:val="Hyperlink"/>
          </w:rPr>
          <w:t>self-absorption</w:t>
        </w:r>
      </w:hyperlink>
      <w:r w:rsidRPr="00640854">
        <w:rPr>
          <w:color w:val="000000"/>
          <w:shd w:val="clear" w:color="auto" w:fill="FFFFFF"/>
        </w:rPr>
        <w:t xml:space="preserve">, </w:t>
      </w:r>
      <w:r w:rsidR="00933DE6">
        <w:rPr>
          <w:color w:val="000000"/>
          <w:shd w:val="clear" w:color="auto" w:fill="FFFFFF"/>
        </w:rPr>
        <w:t>as</w:t>
      </w:r>
      <w:r w:rsidRPr="00640854">
        <w:rPr>
          <w:color w:val="000000"/>
          <w:shd w:val="clear" w:color="auto" w:fill="FFFFFF"/>
        </w:rPr>
        <w:t xml:space="preserve"> these </w:t>
      </w:r>
      <w:proofErr w:type="gramStart"/>
      <w:r w:rsidRPr="00640854">
        <w:rPr>
          <w:color w:val="000000"/>
          <w:shd w:val="clear" w:color="auto" w:fill="FFFFFF"/>
        </w:rPr>
        <w:t>particular atomic</w:t>
      </w:r>
      <w:proofErr w:type="gramEnd"/>
      <w:r w:rsidRPr="00640854">
        <w:rPr>
          <w:color w:val="000000"/>
          <w:shd w:val="clear" w:color="auto" w:fill="FFFFFF"/>
        </w:rPr>
        <w:t xml:space="preserve"> lines are strongly </w:t>
      </w:r>
      <w:r w:rsidRPr="00FC782F">
        <w:rPr>
          <w:i/>
          <w:iCs/>
          <w:color w:val="000000"/>
          <w:shd w:val="clear" w:color="auto" w:fill="FFFFFF"/>
        </w:rPr>
        <w:t>absorbing</w:t>
      </w:r>
      <w:r w:rsidRPr="00640854">
        <w:rPr>
          <w:color w:val="000000"/>
          <w:shd w:val="clear" w:color="auto" w:fill="FFFFFF"/>
        </w:rPr>
        <w:t xml:space="preserve"> as well as strongly emitting). This high degree of </w:t>
      </w:r>
      <w:r w:rsidRPr="00640854">
        <w:rPr>
          <w:color w:val="000000"/>
          <w:shd w:val="clear" w:color="auto" w:fill="FFFFFF"/>
        </w:rPr>
        <w:lastRenderedPageBreak/>
        <w:t xml:space="preserve">absolute accuracy compared to a reliable exterior standard is a testament to the excellent wavelength calibration of the instrument on which these experimental data were obtained, but it also shows that peak position is by far the most precisely measurable parameter in peak fitting, even when the data are noisy and the curve fit is not particularly good. </w:t>
      </w:r>
      <w:r w:rsidRPr="00F436E0">
        <w:rPr>
          <w:shd w:val="clear" w:color="auto" w:fill="FFFFFF"/>
        </w:rPr>
        <w:t>The </w:t>
      </w:r>
      <w:hyperlink r:id="rId3148" w:anchor="Bootstrap" w:history="1">
        <w:r w:rsidRPr="003C3529">
          <w:rPr>
            <w:rStyle w:val="Hyperlink"/>
            <w:color w:val="77206D" w:themeColor="accent5" w:themeShade="BF"/>
          </w:rPr>
          <w:t>bootstrap standard deviation estimates</w:t>
        </w:r>
      </w:hyperlink>
      <w:r w:rsidRPr="00640854">
        <w:rPr>
          <w:color w:val="000000"/>
          <w:shd w:val="clear" w:color="auto" w:fill="FFFFFF"/>
        </w:rPr>
        <w:t> </w:t>
      </w:r>
      <w:r>
        <w:rPr>
          <w:color w:val="000000"/>
        </w:rPr>
        <w:t xml:space="preserve">(page </w:t>
      </w:r>
      <w:r>
        <w:rPr>
          <w:color w:val="000000"/>
        </w:rPr>
        <w:fldChar w:fldCharType="begin"/>
      </w:r>
      <w:r>
        <w:rPr>
          <w:color w:val="000000"/>
        </w:rPr>
        <w:instrText xml:space="preserve"> PAGEREF _Ref527960649 \h </w:instrText>
      </w:r>
      <w:r>
        <w:rPr>
          <w:color w:val="000000"/>
        </w:rPr>
      </w:r>
      <w:r>
        <w:rPr>
          <w:color w:val="000000"/>
        </w:rPr>
        <w:fldChar w:fldCharType="separate"/>
      </w:r>
      <w:r w:rsidR="0018117D">
        <w:rPr>
          <w:noProof/>
          <w:color w:val="000000"/>
        </w:rPr>
        <w:t>171</w:t>
      </w:r>
      <w:r>
        <w:rPr>
          <w:color w:val="000000"/>
        </w:rPr>
        <w:fldChar w:fldCharType="end"/>
      </w:r>
      <w:r>
        <w:rPr>
          <w:color w:val="000000"/>
        </w:rPr>
        <w:t xml:space="preserve">) </w:t>
      </w:r>
      <w:r w:rsidRPr="00640854">
        <w:rPr>
          <w:color w:val="000000"/>
          <w:shd w:val="clear" w:color="auto" w:fill="FFFFFF"/>
        </w:rPr>
        <w:t>calculated by ipf.m for both wavelengths is 0.015 nm (see #17 in the next section), and using the 2 x standard deviation rule-of-thumb would have predicted a probable error within 0.03 nm. (An even lower </w:t>
      </w:r>
      <w:r w:rsidRPr="00640854">
        <w:rPr>
          <w:i/>
          <w:iCs/>
          <w:color w:val="000000"/>
        </w:rPr>
        <w:t>fitting error</w:t>
      </w:r>
      <w:r w:rsidRPr="00640854">
        <w:rPr>
          <w:color w:val="000000"/>
          <w:shd w:val="clear" w:color="auto" w:fill="FFFFFF"/>
        </w:rPr>
        <w:t> can be achieved by </w:t>
      </w:r>
      <w:hyperlink r:id="rId3149" w:history="1">
        <w:r w:rsidRPr="00640854">
          <w:rPr>
            <w:rStyle w:val="Hyperlink"/>
          </w:rPr>
          <w:t>fitting to 4 peaks</w:t>
        </w:r>
      </w:hyperlink>
      <w:r w:rsidRPr="00640854">
        <w:rPr>
          <w:color w:val="000000"/>
          <w:shd w:val="clear" w:color="auto" w:fill="FFFFFF"/>
        </w:rPr>
        <w:t> </w:t>
      </w:r>
      <w:r w:rsidR="00BE5040">
        <w:rPr>
          <w:color w:val="000000"/>
          <w:shd w:val="clear" w:color="auto" w:fill="FFFFFF"/>
        </w:rPr>
        <w:t xml:space="preserve">rather than two, </w:t>
      </w:r>
      <w:r w:rsidRPr="00640854">
        <w:rPr>
          <w:color w:val="000000"/>
          <w:shd w:val="clear" w:color="auto" w:fill="FFFFFF"/>
        </w:rPr>
        <w:t xml:space="preserve">but the </w:t>
      </w:r>
      <w:r w:rsidRPr="00080535">
        <w:rPr>
          <w:i/>
          <w:color w:val="000000"/>
          <w:shd w:val="clear" w:color="auto" w:fill="FFFFFF"/>
        </w:rPr>
        <w:t xml:space="preserve">position accuracy </w:t>
      </w:r>
      <w:r w:rsidRPr="00640854">
        <w:rPr>
          <w:color w:val="000000"/>
          <w:shd w:val="clear" w:color="auto" w:fill="FFFFFF"/>
        </w:rPr>
        <w:t>of the larger peaks remains virtually unchanged).</w:t>
      </w:r>
    </w:p>
    <w:p w14:paraId="7BD5C6B6" w14:textId="77777777" w:rsidR="00D80056" w:rsidRPr="00BD32C7" w:rsidRDefault="00D80056" w:rsidP="00D80056">
      <w:pPr>
        <w:spacing w:line="276" w:lineRule="auto"/>
        <w:rPr>
          <w:color w:val="000000"/>
          <w:sz w:val="12"/>
          <w:szCs w:val="12"/>
          <w:shd w:val="clear" w:color="auto" w:fill="FFFFFF"/>
        </w:rPr>
      </w:pPr>
    </w:p>
    <w:p w14:paraId="5E7947A0" w14:textId="77777777" w:rsidR="00CF45EA" w:rsidRDefault="00D80056" w:rsidP="00D80056">
      <w:pPr>
        <w:spacing w:line="276" w:lineRule="auto"/>
        <w:rPr>
          <w:color w:val="000000"/>
          <w:shd w:val="clear" w:color="auto" w:fill="FFFFFF"/>
        </w:rPr>
      </w:pPr>
      <w:r w:rsidRPr="00F677E4">
        <w:rPr>
          <w:b/>
          <w:bCs/>
          <w:color w:val="000000"/>
          <w:shd w:val="clear" w:color="auto" w:fill="FFFFFF"/>
        </w:rPr>
        <w:t> 4. How many peaks to model?</w:t>
      </w:r>
      <w:r w:rsidRPr="00C6291F">
        <w:rPr>
          <w:color w:val="000000"/>
          <w:shd w:val="clear" w:color="auto" w:fill="FFFFFF"/>
        </w:rPr>
        <w:t xml:space="preserve"> In the second and third examples above, the number of peaks in the model was suggested by the data and by the expectations of each of those experiments (</w:t>
      </w:r>
      <w:r w:rsidR="00902F76">
        <w:rPr>
          <w:color w:val="000000"/>
          <w:shd w:val="clear" w:color="auto" w:fill="FFFFFF"/>
        </w:rPr>
        <w:t xml:space="preserve">There are </w:t>
      </w:r>
      <w:r w:rsidRPr="00C6291F">
        <w:rPr>
          <w:color w:val="000000"/>
          <w:shd w:val="clear" w:color="auto" w:fill="FFFFFF"/>
        </w:rPr>
        <w:t>two major gases in air</w:t>
      </w:r>
      <w:r w:rsidR="00902F76">
        <w:rPr>
          <w:color w:val="000000"/>
          <w:shd w:val="clear" w:color="auto" w:fill="FFFFFF"/>
        </w:rPr>
        <w:t>. S</w:t>
      </w:r>
      <w:r w:rsidRPr="00C6291F">
        <w:rPr>
          <w:color w:val="000000"/>
          <w:shd w:val="clear" w:color="auto" w:fill="FFFFFF"/>
        </w:rPr>
        <w:t xml:space="preserve">odium has a </w:t>
      </w:r>
      <w:r w:rsidR="00902F76">
        <w:rPr>
          <w:color w:val="000000"/>
          <w:shd w:val="clear" w:color="auto" w:fill="FFFFFF"/>
        </w:rPr>
        <w:t xml:space="preserve">prominent and </w:t>
      </w:r>
      <w:r w:rsidRPr="00C6291F">
        <w:rPr>
          <w:color w:val="000000"/>
          <w:shd w:val="clear" w:color="auto" w:fill="FFFFFF"/>
        </w:rPr>
        <w:t xml:space="preserve">well-known doublet at that wavelength). In the first example, no </w:t>
      </w:r>
      <w:r w:rsidRPr="007D45ED">
        <w:rPr>
          <w:i/>
          <w:iCs/>
          <w:color w:val="000000"/>
          <w:shd w:val="clear" w:color="auto" w:fill="FFFFFF"/>
        </w:rPr>
        <w:t>a priori</w:t>
      </w:r>
      <w:r w:rsidRPr="00C6291F">
        <w:rPr>
          <w:color w:val="000000"/>
          <w:shd w:val="clear" w:color="auto" w:fill="FFFFFF"/>
        </w:rPr>
        <w:t xml:space="preserve"> expectation of </w:t>
      </w:r>
      <w:r w:rsidR="00902F76">
        <w:rPr>
          <w:color w:val="000000"/>
          <w:shd w:val="clear" w:color="auto" w:fill="FFFFFF"/>
        </w:rPr>
        <w:t xml:space="preserve">the </w:t>
      </w:r>
      <w:r w:rsidRPr="00C6291F">
        <w:rPr>
          <w:color w:val="000000"/>
          <w:shd w:val="clear" w:color="auto" w:fill="FFFFFF"/>
        </w:rPr>
        <w:t xml:space="preserve">number of peaks was available, but the data suggested three obvious peaks, and the residuals were </w:t>
      </w:r>
      <w:r w:rsidR="00CF45EA">
        <w:rPr>
          <w:color w:val="000000"/>
          <w:shd w:val="clear" w:color="auto" w:fill="FFFFFF"/>
        </w:rPr>
        <w:t>already</w:t>
      </w:r>
      <w:r w:rsidRPr="00C6291F">
        <w:rPr>
          <w:color w:val="000000"/>
          <w:shd w:val="clear" w:color="auto" w:fill="FFFFFF"/>
        </w:rPr>
        <w:t xml:space="preserve"> random and unstructured with a 3-peak model, suggesting that no additional model peaks were needed. </w:t>
      </w:r>
    </w:p>
    <w:p w14:paraId="533524E2" w14:textId="6518A7FE" w:rsidR="00D80056" w:rsidRDefault="00CF45EA" w:rsidP="00D80056">
      <w:pPr>
        <w:spacing w:line="276" w:lineRule="auto"/>
        <w:rPr>
          <w:b/>
          <w:bCs/>
          <w:color w:val="000000"/>
        </w:rPr>
      </w:pPr>
      <w:r w:rsidRPr="003E0C0C">
        <w:rPr>
          <w:color w:val="000000"/>
          <w:sz w:val="12"/>
          <w:szCs w:val="12"/>
          <w:shd w:val="clear" w:color="auto" w:fill="FFFFFF"/>
        </w:rPr>
        <w:br/>
      </w:r>
      <w:r w:rsidR="00D80056" w:rsidRPr="00C6291F">
        <w:rPr>
          <w:color w:val="000000"/>
          <w:shd w:val="clear" w:color="auto" w:fill="FFFFFF"/>
        </w:rPr>
        <w:t>In many cases, however, the number of model peaks is not so clearly indicated. In a previously described example on page 214, the fitting error keeps getting lower as more peaks are added to the model, yet the residuals remain "wavy" and never become random. Without further knowledge of the experiment, it is impossible to know which the “real peaks” are and what is just "fitting the noise". But in some cases, the data may suggest something other than your pre-conceived notions</w:t>
      </w:r>
      <w:r w:rsidR="00902F76">
        <w:rPr>
          <w:color w:val="000000"/>
          <w:shd w:val="clear" w:color="auto" w:fill="FFFFFF"/>
        </w:rPr>
        <w:t>. S</w:t>
      </w:r>
      <w:r w:rsidR="00D80056" w:rsidRPr="00C6291F">
        <w:rPr>
          <w:color w:val="000000"/>
          <w:shd w:val="clear" w:color="auto" w:fill="FFFFFF"/>
        </w:rPr>
        <w:t>ometimes data is nature’s way of tapping you on the shoulder.</w:t>
      </w:r>
      <w:r w:rsidR="00D80056" w:rsidRPr="00640854">
        <w:rPr>
          <w:color w:val="000000"/>
        </w:rPr>
        <w:br/>
      </w:r>
      <w:r w:rsidR="00D80056" w:rsidRPr="00431A5A">
        <w:rPr>
          <w:color w:val="000000"/>
          <w:sz w:val="12"/>
          <w:szCs w:val="12"/>
        </w:rPr>
        <w:br/>
      </w:r>
    </w:p>
    <w:p w14:paraId="38D4DA2D" w14:textId="77777777" w:rsidR="00D80056" w:rsidRPr="009F327C" w:rsidRDefault="00D80056" w:rsidP="00D80056">
      <w:pPr>
        <w:pStyle w:val="Heading2"/>
        <w:rPr>
          <w:sz w:val="28"/>
          <w:szCs w:val="28"/>
        </w:rPr>
      </w:pPr>
      <w:bookmarkStart w:id="1143" w:name="_Toc528398349"/>
      <w:bookmarkStart w:id="1144" w:name="_Ref78782261"/>
      <w:r>
        <w:br w:type="page"/>
      </w:r>
      <w:bookmarkStart w:id="1145" w:name="_Toc228000523"/>
      <w:r w:rsidRPr="009F64C6">
        <w:lastRenderedPageBreak/>
        <w:t xml:space="preserve">Operating instructions for </w:t>
      </w:r>
      <w:r w:rsidRPr="00CC21C2">
        <w:rPr>
          <w:b/>
          <w:bCs/>
        </w:rPr>
        <w:t>ipf.m</w:t>
      </w:r>
      <w:r w:rsidRPr="009F64C6">
        <w:t xml:space="preserve"> (version 13</w:t>
      </w:r>
      <w:r>
        <w:t>.4</w:t>
      </w:r>
      <w:r w:rsidRPr="009F64C6">
        <w:t>)</w:t>
      </w:r>
      <w:r w:rsidRPr="00640854">
        <w:t>.</w:t>
      </w:r>
      <w:bookmarkEnd w:id="1143"/>
      <w:bookmarkEnd w:id="1144"/>
      <w:bookmarkEnd w:id="1145"/>
    </w:p>
    <w:p w14:paraId="58C2D5A6" w14:textId="77777777" w:rsidR="00D80056" w:rsidRPr="00B43A06" w:rsidRDefault="00D80056" w:rsidP="00D80056">
      <w:r>
        <w:rPr>
          <w:rStyle w:val="Hyperlink"/>
        </w:rPr>
        <w:t xml:space="preserve">Animated instructions available at </w:t>
      </w:r>
      <w:r w:rsidRPr="00B43A06">
        <w:rPr>
          <w:rStyle w:val="Hyperlink"/>
        </w:rPr>
        <w:t>https://terpconnect.umd.edu/~toh/spectrum/ifpinstructions.html</w:t>
      </w:r>
      <w:r w:rsidRPr="00640854">
        <w:t xml:space="preserve"> </w:t>
      </w:r>
    </w:p>
    <w:p w14:paraId="458B3153" w14:textId="77777777" w:rsidR="00D80056" w:rsidRPr="00431A5A" w:rsidRDefault="00D80056" w:rsidP="00D80056">
      <w:pPr>
        <w:widowControl/>
        <w:numPr>
          <w:ilvl w:val="0"/>
          <w:numId w:val="7"/>
        </w:numPr>
        <w:suppressAutoHyphens w:val="0"/>
        <w:autoSpaceDN/>
        <w:spacing w:before="100" w:beforeAutospacing="1" w:after="100" w:afterAutospacing="1" w:line="276" w:lineRule="auto"/>
        <w:textAlignment w:val="auto"/>
        <w:rPr>
          <w:color w:val="000000"/>
          <w:sz w:val="12"/>
          <w:szCs w:val="12"/>
        </w:rPr>
      </w:pPr>
      <w:r w:rsidRPr="00B43A06">
        <w:rPr>
          <w:color w:val="000000"/>
        </w:rPr>
        <w:t>At the command line, type</w:t>
      </w:r>
      <w:r w:rsidRPr="00B43A06">
        <w:rPr>
          <w:b/>
          <w:bCs/>
          <w:color w:val="000000"/>
        </w:rPr>
        <w:t> </w:t>
      </w:r>
      <w:r w:rsidRPr="00B43A06">
        <w:rPr>
          <w:rFonts w:ascii="Courier New" w:hAnsi="Courier New" w:cs="Courier New"/>
          <w:b/>
          <w:bCs/>
          <w:color w:val="000000"/>
          <w:sz w:val="22"/>
          <w:szCs w:val="22"/>
        </w:rPr>
        <w:t>ipf(x,y)</w:t>
      </w:r>
      <w:r w:rsidRPr="00B43A06">
        <w:rPr>
          <w:color w:val="000000"/>
        </w:rPr>
        <w:t>, (x = independent variable, y = dependent variable) or</w:t>
      </w:r>
      <w:r>
        <w:rPr>
          <w:color w:val="000000"/>
        </w:rPr>
        <w:t xml:space="preserve"> </w:t>
      </w:r>
      <w:r w:rsidRPr="00B43A06">
        <w:rPr>
          <w:rFonts w:ascii="Courier New" w:hAnsi="Courier New" w:cs="Courier New"/>
          <w:b/>
          <w:bCs/>
          <w:color w:val="000000"/>
          <w:sz w:val="22"/>
          <w:szCs w:val="22"/>
        </w:rPr>
        <w:t>ipf(datamatrix)</w:t>
      </w:r>
      <w:r w:rsidRPr="00B43A06">
        <w:rPr>
          <w:color w:val="000000"/>
        </w:rPr>
        <w:t> where "datamatrix" is a matrix that has</w:t>
      </w:r>
      <w:r w:rsidRPr="00B43A06">
        <w:rPr>
          <w:rFonts w:ascii="Courier New" w:hAnsi="Courier New" w:cs="Courier New"/>
          <w:color w:val="000000"/>
        </w:rPr>
        <w:t> </w:t>
      </w:r>
      <w:r w:rsidRPr="00B43A06">
        <w:rPr>
          <w:color w:val="000000"/>
        </w:rPr>
        <w:t>x values in row or column 1 and y values in row or column 2. Or if you have only one signal vector y, type </w:t>
      </w:r>
      <w:r w:rsidRPr="00B43A06">
        <w:rPr>
          <w:rFonts w:ascii="Courier New" w:hAnsi="Courier New" w:cs="Courier New"/>
          <w:b/>
          <w:bCs/>
          <w:color w:val="000000"/>
          <w:sz w:val="22"/>
          <w:szCs w:val="22"/>
        </w:rPr>
        <w:t>ipf(y)</w:t>
      </w:r>
      <w:r>
        <w:rPr>
          <w:color w:val="000000"/>
        </w:rPr>
        <w:t xml:space="preserve">. </w:t>
      </w:r>
      <w:r w:rsidRPr="00B43A06">
        <w:rPr>
          <w:color w:val="000000"/>
        </w:rPr>
        <w:t>You may optionally add to a</w:t>
      </w:r>
      <w:r>
        <w:rPr>
          <w:color w:val="000000"/>
        </w:rPr>
        <w:t>dditional numerical arguments: </w:t>
      </w:r>
      <w:r w:rsidRPr="00B43A06">
        <w:rPr>
          <w:rFonts w:ascii="Courier New" w:hAnsi="Courier New" w:cs="Courier New"/>
          <w:b/>
          <w:bCs/>
          <w:color w:val="000000"/>
          <w:sz w:val="22"/>
          <w:szCs w:val="22"/>
        </w:rPr>
        <w:t>ipf(</w:t>
      </w:r>
      <w:proofErr w:type="spellStart"/>
      <w:r w:rsidRPr="00B43A06">
        <w:rPr>
          <w:rFonts w:ascii="Courier New" w:hAnsi="Courier New" w:cs="Courier New"/>
          <w:b/>
          <w:bCs/>
          <w:color w:val="000000"/>
          <w:sz w:val="22"/>
          <w:szCs w:val="22"/>
        </w:rPr>
        <w:t>x,y,center,window</w:t>
      </w:r>
      <w:proofErr w:type="spellEnd"/>
      <w:r w:rsidRPr="00B43A06">
        <w:rPr>
          <w:rFonts w:ascii="Courier New" w:hAnsi="Courier New" w:cs="Courier New"/>
          <w:b/>
          <w:bCs/>
          <w:color w:val="000000"/>
          <w:sz w:val="22"/>
          <w:szCs w:val="22"/>
        </w:rPr>
        <w:t>);</w:t>
      </w:r>
      <w:r>
        <w:rPr>
          <w:color w:val="000000"/>
        </w:rPr>
        <w:t xml:space="preserve"> </w:t>
      </w:r>
      <w:r w:rsidRPr="00B43A06">
        <w:rPr>
          <w:color w:val="000000"/>
        </w:rPr>
        <w:t>where 'center' is the desired x-value in the center of the upper window and “window” is the width of that window.</w:t>
      </w:r>
      <w:r w:rsidRPr="00B43A06">
        <w:rPr>
          <w:color w:val="000000"/>
        </w:rPr>
        <w:br/>
      </w:r>
    </w:p>
    <w:p w14:paraId="07F005D6" w14:textId="77777777" w:rsidR="00D80056" w:rsidRPr="00431A5A" w:rsidRDefault="00D80056" w:rsidP="00D80056">
      <w:pPr>
        <w:widowControl/>
        <w:numPr>
          <w:ilvl w:val="0"/>
          <w:numId w:val="7"/>
        </w:numPr>
        <w:suppressAutoHyphens w:val="0"/>
        <w:autoSpaceDN/>
        <w:spacing w:before="100" w:beforeAutospacing="1" w:after="100" w:afterAutospacing="1" w:line="276" w:lineRule="auto"/>
        <w:textAlignment w:val="auto"/>
        <w:rPr>
          <w:color w:val="000000"/>
          <w:sz w:val="12"/>
          <w:szCs w:val="12"/>
        </w:rPr>
      </w:pPr>
      <w:r w:rsidRPr="00640854">
        <w:rPr>
          <w:color w:val="000000"/>
        </w:rPr>
        <w:t>Use the four </w:t>
      </w:r>
      <w:r w:rsidRPr="00640854">
        <w:rPr>
          <w:b/>
          <w:bCs/>
          <w:color w:val="000000"/>
        </w:rPr>
        <w:t>cursor arrow keys</w:t>
      </w:r>
      <w:r w:rsidRPr="00640854">
        <w:rPr>
          <w:color w:val="000000"/>
        </w:rPr>
        <w:t> on the keyboard to pan and zoom the signal to isolate the peak or group of peaks that you want to fit in the upper window. (Use the </w:t>
      </w:r>
      <w:r w:rsidRPr="00640854">
        <w:rPr>
          <w:b/>
          <w:bCs/>
          <w:color w:val="000000"/>
        </w:rPr>
        <w:t>&lt;</w:t>
      </w:r>
      <w:r w:rsidRPr="00640854">
        <w:rPr>
          <w:color w:val="000000"/>
        </w:rPr>
        <w:t> and </w:t>
      </w:r>
      <w:r w:rsidRPr="00640854">
        <w:rPr>
          <w:b/>
          <w:bCs/>
          <w:color w:val="000000"/>
        </w:rPr>
        <w:t>&gt;</w:t>
      </w:r>
      <w:r w:rsidRPr="00640854">
        <w:rPr>
          <w:color w:val="000000"/>
        </w:rPr>
        <w:t> and </w:t>
      </w:r>
      <w:r w:rsidRPr="00640854">
        <w:rPr>
          <w:b/>
          <w:bCs/>
          <w:color w:val="000000"/>
        </w:rPr>
        <w:t>? </w:t>
      </w:r>
      <w:r w:rsidRPr="00640854">
        <w:rPr>
          <w:color w:val="000000"/>
        </w:rPr>
        <w:t xml:space="preserve">and " keys for </w:t>
      </w:r>
      <w:r w:rsidRPr="00F677E4">
        <w:rPr>
          <w:i/>
          <w:iCs/>
          <w:color w:val="000000"/>
        </w:rPr>
        <w:t>coarse</w:t>
      </w:r>
      <w:r w:rsidRPr="00640854">
        <w:rPr>
          <w:color w:val="000000"/>
        </w:rPr>
        <w:t xml:space="preserve"> pan and zoom and the square bracket keys </w:t>
      </w:r>
      <w:r w:rsidRPr="00640854">
        <w:rPr>
          <w:b/>
          <w:bCs/>
          <w:color w:val="000000"/>
        </w:rPr>
        <w:t>[</w:t>
      </w:r>
      <w:r w:rsidRPr="00640854">
        <w:rPr>
          <w:color w:val="000000"/>
        </w:rPr>
        <w:t> and</w:t>
      </w:r>
      <w:r w:rsidRPr="00640854">
        <w:rPr>
          <w:b/>
          <w:bCs/>
          <w:color w:val="000000"/>
        </w:rPr>
        <w:t> ]</w:t>
      </w:r>
      <w:r w:rsidRPr="00640854">
        <w:rPr>
          <w:color w:val="000000"/>
        </w:rPr>
        <w:t xml:space="preserve"> to </w:t>
      </w:r>
      <w:r w:rsidRPr="00F677E4">
        <w:rPr>
          <w:i/>
          <w:iCs/>
          <w:color w:val="000000"/>
        </w:rPr>
        <w:t>nudge</w:t>
      </w:r>
      <w:r w:rsidRPr="00640854">
        <w:rPr>
          <w:color w:val="000000"/>
        </w:rPr>
        <w:t xml:space="preserve"> one point left and right). </w:t>
      </w:r>
      <w:r w:rsidRPr="00640854">
        <w:rPr>
          <w:i/>
          <w:iCs/>
          <w:color w:val="000000"/>
        </w:rPr>
        <w:t>The curve</w:t>
      </w:r>
      <w:r>
        <w:rPr>
          <w:i/>
          <w:iCs/>
          <w:color w:val="000000"/>
        </w:rPr>
        <w:t xml:space="preserve"> </w:t>
      </w:r>
      <w:r w:rsidRPr="00640854">
        <w:rPr>
          <w:i/>
          <w:iCs/>
          <w:color w:val="000000"/>
        </w:rPr>
        <w:t>fitting operation applies only to the segment of the signal shown in the top plot</w:t>
      </w:r>
      <w:r w:rsidRPr="00640854">
        <w:rPr>
          <w:color w:val="000000"/>
        </w:rPr>
        <w:t>. The bottom plot shows the entire signal. Try not to get any undesired peaks in the upper window or the program may try to fit them. To select the </w:t>
      </w:r>
      <w:r w:rsidRPr="00640854">
        <w:rPr>
          <w:i/>
          <w:iCs/>
          <w:color w:val="000000"/>
        </w:rPr>
        <w:t>entire </w:t>
      </w:r>
      <w:r w:rsidRPr="00640854">
        <w:rPr>
          <w:color w:val="000000"/>
        </w:rPr>
        <w:t>signal, press </w:t>
      </w:r>
      <w:r w:rsidRPr="00640854">
        <w:rPr>
          <w:b/>
          <w:bCs/>
          <w:color w:val="000000"/>
        </w:rPr>
        <w:t>Ctrl-A</w:t>
      </w:r>
      <w:r w:rsidRPr="00640854">
        <w:rPr>
          <w:color w:val="000000"/>
        </w:rPr>
        <w:t>.</w:t>
      </w:r>
      <w:r>
        <w:rPr>
          <w:color w:val="000000"/>
        </w:rPr>
        <w:br/>
      </w:r>
    </w:p>
    <w:p w14:paraId="1E1C9D90" w14:textId="77777777" w:rsidR="00D80056" w:rsidRPr="008F55D6" w:rsidRDefault="00D80056" w:rsidP="00D80056">
      <w:pPr>
        <w:widowControl/>
        <w:numPr>
          <w:ilvl w:val="0"/>
          <w:numId w:val="7"/>
        </w:numPr>
        <w:suppressAutoHyphens w:val="0"/>
        <w:autoSpaceDN/>
        <w:spacing w:before="100" w:beforeAutospacing="1" w:after="100" w:afterAutospacing="1" w:line="276" w:lineRule="auto"/>
        <w:textAlignment w:val="auto"/>
        <w:rPr>
          <w:color w:val="000000"/>
          <w:sz w:val="16"/>
          <w:szCs w:val="16"/>
        </w:rPr>
      </w:pPr>
      <w:bookmarkStart w:id="1146" w:name="PeakShapeGraphic"/>
      <w:r w:rsidRPr="00B1017F">
        <w:rPr>
          <w:noProof/>
          <w:lang w:eastAsia="en-US" w:bidi="ar-SA"/>
        </w:rPr>
        <w:drawing>
          <wp:anchor distT="47625" distB="47625" distL="47625" distR="47625" simplePos="0" relativeHeight="251750400" behindDoc="0" locked="0" layoutInCell="1" allowOverlap="0" wp14:anchorId="4B454246" wp14:editId="3B0C5E15">
            <wp:simplePos x="0" y="0"/>
            <wp:positionH relativeFrom="margin">
              <wp:posOffset>132080</wp:posOffset>
            </wp:positionH>
            <wp:positionV relativeFrom="line">
              <wp:posOffset>395404</wp:posOffset>
            </wp:positionV>
            <wp:extent cx="6080760" cy="4135755"/>
            <wp:effectExtent l="19050" t="19050" r="0" b="0"/>
            <wp:wrapTopAndBottom/>
            <wp:docPr id="288" name="Picture 288" descr="https://terpconnect.umd.edu/~toh/spectrum/ShapeDe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terpconnect.umd.edu/~toh/spectrum/ShapeDemo.png"/>
                    <pic:cNvPicPr>
                      <a:picLocks noChangeAspect="1" noChangeArrowheads="1"/>
                    </pic:cNvPicPr>
                  </pic:nvPicPr>
                  <pic:blipFill rotWithShape="1">
                    <a:blip r:embed="rId3150" cstate="print">
                      <a:extLst>
                        <a:ext uri="{28A0092B-C50C-407E-A947-70E740481C1C}">
                          <a14:useLocalDpi xmlns:a14="http://schemas.microsoft.com/office/drawing/2010/main" val="0"/>
                        </a:ext>
                      </a:extLst>
                    </a:blip>
                    <a:srcRect l="11518" t="4208" r="8682" b="7921"/>
                    <a:stretch/>
                  </pic:blipFill>
                  <pic:spPr bwMode="auto">
                    <a:xfrm>
                      <a:off x="0" y="0"/>
                      <a:ext cx="6080760" cy="413575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146"/>
      <w:r w:rsidRPr="00640854">
        <w:rPr>
          <w:color w:val="000000"/>
        </w:rPr>
        <w:t>Press the number keys (</w:t>
      </w:r>
      <w:r w:rsidRPr="00640854">
        <w:rPr>
          <w:b/>
          <w:bCs/>
          <w:color w:val="000000"/>
        </w:rPr>
        <w:t>1</w:t>
      </w:r>
      <w:r w:rsidRPr="00640854">
        <w:rPr>
          <w:color w:val="000000"/>
        </w:rPr>
        <w:t>– </w:t>
      </w:r>
      <w:r w:rsidRPr="00640854">
        <w:rPr>
          <w:b/>
          <w:bCs/>
          <w:color w:val="000000"/>
        </w:rPr>
        <w:t>9</w:t>
      </w:r>
      <w:r w:rsidRPr="00640854">
        <w:rPr>
          <w:color w:val="000000"/>
        </w:rPr>
        <w:t>) to choose the number of model peaks, that is, the minimum number of peaks that you think will suffice to fit this segment of the signal. For more than 9 peaks, press </w:t>
      </w:r>
      <w:r w:rsidRPr="00640854">
        <w:rPr>
          <w:b/>
          <w:bCs/>
          <w:color w:val="000000"/>
        </w:rPr>
        <w:t>0</w:t>
      </w:r>
      <w:r w:rsidRPr="00640854">
        <w:rPr>
          <w:color w:val="000000"/>
        </w:rPr>
        <w:t>, type the number, and press </w:t>
      </w:r>
      <w:r w:rsidRPr="00640854">
        <w:rPr>
          <w:b/>
          <w:bCs/>
          <w:color w:val="000000"/>
        </w:rPr>
        <w:t>Enter</w:t>
      </w:r>
      <w:r w:rsidRPr="00640854">
        <w:rPr>
          <w:color w:val="000000"/>
        </w:rPr>
        <w:t>.</w:t>
      </w:r>
      <w:r>
        <w:rPr>
          <w:color w:val="000000"/>
        </w:rPr>
        <w:br/>
      </w:r>
    </w:p>
    <w:p w14:paraId="4AD56757" w14:textId="77777777" w:rsidR="00D80056" w:rsidRPr="008F55D6" w:rsidRDefault="00D80056" w:rsidP="00D80056">
      <w:pPr>
        <w:widowControl/>
        <w:numPr>
          <w:ilvl w:val="0"/>
          <w:numId w:val="7"/>
        </w:numPr>
        <w:suppressAutoHyphens w:val="0"/>
        <w:autoSpaceDN/>
        <w:spacing w:before="100" w:beforeAutospacing="1" w:after="100" w:afterAutospacing="1" w:line="276" w:lineRule="auto"/>
        <w:textAlignment w:val="auto"/>
        <w:rPr>
          <w:color w:val="000000"/>
          <w:sz w:val="16"/>
          <w:szCs w:val="16"/>
        </w:rPr>
      </w:pPr>
      <w:r w:rsidRPr="00B1017F">
        <w:lastRenderedPageBreak/>
        <w:t>Select the desired model </w:t>
      </w:r>
      <w:r w:rsidRPr="00B1017F">
        <w:rPr>
          <w:b/>
          <w:bCs/>
        </w:rPr>
        <w:t>peak shape</w:t>
      </w:r>
      <w:r w:rsidRPr="00B1017F">
        <w:t xml:space="preserve">. In </w:t>
      </w:r>
      <w:r>
        <w:t>ipf.m version 13</w:t>
      </w:r>
      <w:r w:rsidRPr="00B1017F">
        <w:t>, there are 24 different peak shapes available by keystroke, e.g., </w:t>
      </w:r>
      <w:r w:rsidRPr="00B1017F">
        <w:rPr>
          <w:b/>
          <w:bCs/>
        </w:rPr>
        <w:t>G</w:t>
      </w:r>
      <w:r w:rsidRPr="00B1017F">
        <w:t>=Gaussian, </w:t>
      </w:r>
      <w:r w:rsidRPr="00B1017F">
        <w:rPr>
          <w:b/>
          <w:bCs/>
        </w:rPr>
        <w:t>L</w:t>
      </w:r>
      <w:r w:rsidRPr="00B1017F">
        <w:t>=Lorentzian, </w:t>
      </w:r>
      <w:r w:rsidRPr="00B1017F">
        <w:rPr>
          <w:b/>
          <w:bCs/>
        </w:rPr>
        <w:t>U</w:t>
      </w:r>
      <w:r w:rsidRPr="00B1017F">
        <w:t>=exponential pulse, </w:t>
      </w:r>
      <w:r w:rsidRPr="00B1017F">
        <w:rPr>
          <w:b/>
          <w:bCs/>
        </w:rPr>
        <w:t>S</w:t>
      </w:r>
      <w:r w:rsidRPr="00B1017F">
        <w:t>=sigmoid (logistic function), etc. Press </w:t>
      </w:r>
      <w:r w:rsidRPr="00B1017F">
        <w:rPr>
          <w:b/>
          <w:bCs/>
        </w:rPr>
        <w:t>K</w:t>
      </w:r>
      <w:r w:rsidRPr="00B1017F">
        <w:t xml:space="preserve"> to see a list of all commands. You can also select the shape by number from an even larger menu of 49 shapes by pressing the - (minus) key and selecting the shape by number. If the peak widths of each group of peaks is expected to be the same or nearly so, select the "equal-width" shapes. If the peak widths or peak positions are known from previous experiments, select the "fixed-width" or "fixed position" </w:t>
      </w:r>
      <w:r w:rsidRPr="00640854">
        <w:rPr>
          <w:color w:val="330033"/>
        </w:rPr>
        <w:t>shapes.</w:t>
      </w:r>
      <w:r>
        <w:rPr>
          <w:color w:val="330033"/>
        </w:rPr>
        <w:t xml:space="preserve"> </w:t>
      </w:r>
      <w:hyperlink r:id="rId3151" w:anchor="Peak_width_constraints" w:history="1">
        <w:r w:rsidRPr="00640854">
          <w:rPr>
            <w:rStyle w:val="Hyperlink"/>
          </w:rPr>
          <w:t>These more constrained fits</w:t>
        </w:r>
      </w:hyperlink>
      <w:r w:rsidRPr="00640854">
        <w:rPr>
          <w:color w:val="330033"/>
        </w:rPr>
        <w:t> are faster, easier, and much more stable than regular all-variable fits, especially if the number of model peaks is greater than 3 (because there are fewer variable parameters for the program to adjust - rather than an ind</w:t>
      </w:r>
      <w:r>
        <w:rPr>
          <w:color w:val="330033"/>
        </w:rPr>
        <w:t>ependent value for each peak).</w:t>
      </w:r>
      <w:r>
        <w:rPr>
          <w:color w:val="330033"/>
        </w:rPr>
        <w:br/>
      </w:r>
    </w:p>
    <w:p w14:paraId="77EA6020" w14:textId="77777777" w:rsidR="00D80056" w:rsidRPr="008F55D6" w:rsidRDefault="00D80056" w:rsidP="00D80056">
      <w:pPr>
        <w:widowControl/>
        <w:numPr>
          <w:ilvl w:val="0"/>
          <w:numId w:val="7"/>
        </w:numPr>
        <w:suppressAutoHyphens w:val="0"/>
        <w:autoSpaceDN/>
        <w:spacing w:before="100" w:beforeAutospacing="1" w:after="100" w:afterAutospacing="1" w:line="276" w:lineRule="auto"/>
        <w:textAlignment w:val="auto"/>
        <w:rPr>
          <w:color w:val="000000"/>
          <w:sz w:val="16"/>
          <w:szCs w:val="16"/>
        </w:rPr>
      </w:pPr>
      <w:r w:rsidRPr="00640854">
        <w:rPr>
          <w:color w:val="000000"/>
        </w:rPr>
        <w:t>A set of vertical dashed lines are shown on the plot, one for each model peak. Try to fine-tune the </w:t>
      </w:r>
      <w:r w:rsidRPr="00640854">
        <w:rPr>
          <w:b/>
          <w:bCs/>
          <w:color w:val="000000"/>
        </w:rPr>
        <w:t>Pan</w:t>
      </w:r>
      <w:r w:rsidRPr="00640854">
        <w:rPr>
          <w:color w:val="000000"/>
        </w:rPr>
        <w:t> and </w:t>
      </w:r>
      <w:r w:rsidRPr="00640854">
        <w:rPr>
          <w:b/>
          <w:bCs/>
          <w:color w:val="000000"/>
        </w:rPr>
        <w:t>Zoom</w:t>
      </w:r>
      <w:r w:rsidRPr="00640854">
        <w:rPr>
          <w:color w:val="000000"/>
        </w:rPr>
        <w:t xml:space="preserve"> keys so that the signal goes to the baseline at both ends of the upper plot and so that the peaks (or bumps) in the signal </w:t>
      </w:r>
      <w:r w:rsidRPr="001E0153">
        <w:rPr>
          <w:i/>
          <w:color w:val="000000"/>
        </w:rPr>
        <w:t>roughly</w:t>
      </w:r>
      <w:r w:rsidRPr="00640854">
        <w:rPr>
          <w:color w:val="000000"/>
        </w:rPr>
        <w:t xml:space="preserve"> line up with the vertical dashed lines. This does not have to be exact.</w:t>
      </w:r>
      <w:r>
        <w:rPr>
          <w:color w:val="000000"/>
        </w:rPr>
        <w:br/>
      </w:r>
    </w:p>
    <w:p w14:paraId="75769E90" w14:textId="77777777" w:rsidR="00D80056" w:rsidRPr="008F55D6" w:rsidRDefault="00D80056" w:rsidP="00D80056">
      <w:pPr>
        <w:widowControl/>
        <w:numPr>
          <w:ilvl w:val="0"/>
          <w:numId w:val="7"/>
        </w:numPr>
        <w:suppressAutoHyphens w:val="0"/>
        <w:autoSpaceDN/>
        <w:spacing w:before="100" w:beforeAutospacing="1" w:after="100" w:afterAutospacing="1" w:line="276" w:lineRule="auto"/>
        <w:textAlignment w:val="auto"/>
        <w:rPr>
          <w:color w:val="000000"/>
          <w:sz w:val="16"/>
          <w:szCs w:val="16"/>
        </w:rPr>
      </w:pPr>
      <w:r w:rsidRPr="00640854">
        <w:rPr>
          <w:color w:val="000000"/>
        </w:rPr>
        <w:t>If you want to allow negative peaks as well as positive peaks, press the </w:t>
      </w:r>
      <w:r w:rsidRPr="00A25781">
        <w:rPr>
          <w:color w:val="000000"/>
        </w:rPr>
        <w:t>+</w:t>
      </w:r>
      <w:r w:rsidRPr="00640854">
        <w:rPr>
          <w:color w:val="000000"/>
        </w:rPr>
        <w:t> key to flip to the +/- mode (indicated by the +/- sign in the y-axis label of the upper panel. Press it again to return to the + mode (positive peaks only). You can switch be</w:t>
      </w:r>
      <w:r>
        <w:rPr>
          <w:color w:val="000000"/>
        </w:rPr>
        <w:t>tween these modes at any time. </w:t>
      </w:r>
      <w:r w:rsidRPr="00640854">
        <w:rPr>
          <w:color w:val="000000"/>
        </w:rPr>
        <w:t>To negate the entire signal, press </w:t>
      </w:r>
      <w:r w:rsidRPr="00640854">
        <w:rPr>
          <w:b/>
          <w:bCs/>
          <w:color w:val="000000"/>
        </w:rPr>
        <w:t>Shift-N</w:t>
      </w:r>
      <w:r w:rsidRPr="00640854">
        <w:rPr>
          <w:color w:val="000000"/>
        </w:rPr>
        <w:t>.</w:t>
      </w:r>
      <w:r>
        <w:rPr>
          <w:color w:val="000000"/>
        </w:rPr>
        <w:br/>
      </w:r>
    </w:p>
    <w:p w14:paraId="62ADECBA" w14:textId="77777777" w:rsidR="00D80056" w:rsidRPr="008F55D6" w:rsidRDefault="00D80056" w:rsidP="00D80056">
      <w:pPr>
        <w:widowControl/>
        <w:numPr>
          <w:ilvl w:val="0"/>
          <w:numId w:val="7"/>
        </w:numPr>
        <w:suppressAutoHyphens w:val="0"/>
        <w:autoSpaceDN/>
        <w:spacing w:before="100" w:beforeAutospacing="1" w:after="100" w:afterAutospacing="1" w:line="276" w:lineRule="auto"/>
        <w:textAlignment w:val="auto"/>
        <w:rPr>
          <w:color w:val="000000"/>
          <w:sz w:val="16"/>
          <w:szCs w:val="16"/>
        </w:rPr>
      </w:pPr>
      <w:r w:rsidRPr="00640854">
        <w:rPr>
          <w:color w:val="000000"/>
        </w:rPr>
        <w:t>Press</w:t>
      </w:r>
      <w:r w:rsidRPr="00640854">
        <w:rPr>
          <w:b/>
          <w:bCs/>
          <w:color w:val="000000"/>
        </w:rPr>
        <w:t> F</w:t>
      </w:r>
      <w:r w:rsidRPr="00640854">
        <w:rPr>
          <w:color w:val="000000"/>
        </w:rPr>
        <w:t xml:space="preserve"> to initiate the curve-fitting calculation. </w:t>
      </w:r>
      <w:r w:rsidRPr="00E81115">
        <w:rPr>
          <w:color w:val="000000"/>
        </w:rPr>
        <w:t>In version 13.2, the center of the graph displays "Working..." while the fit is in progress.</w:t>
      </w:r>
      <w:r>
        <w:rPr>
          <w:color w:val="000000"/>
        </w:rPr>
        <w:t xml:space="preserve"> </w:t>
      </w:r>
      <w:r w:rsidRPr="00640854">
        <w:rPr>
          <w:color w:val="000000"/>
        </w:rPr>
        <w:t>Each time you press </w:t>
      </w:r>
      <w:r w:rsidRPr="00640854">
        <w:rPr>
          <w:b/>
          <w:bCs/>
          <w:color w:val="000000"/>
        </w:rPr>
        <w:t>F</w:t>
      </w:r>
      <w:r w:rsidRPr="00640854">
        <w:rPr>
          <w:color w:val="000000"/>
        </w:rPr>
        <w:t>, another fit of the selected model to the data is performed with slightly different starting positions, so that you can judge the stability of the fit with respect to changes in starting first guesses. Keep your eye on the residuals plot and on the "Error %" display. </w:t>
      </w:r>
      <w:hyperlink r:id="rId3152" w:history="1">
        <w:r w:rsidRPr="00640854">
          <w:rPr>
            <w:rStyle w:val="Hyperlink"/>
          </w:rPr>
          <w:t>Do this several times</w:t>
        </w:r>
      </w:hyperlink>
      <w:r w:rsidRPr="00640854">
        <w:rPr>
          <w:color w:val="000000"/>
        </w:rPr>
        <w:t xml:space="preserve">, trying for the lowest error and the most unstructured random residuals plot. At any time, you can adjust the signal region to </w:t>
      </w:r>
      <w:proofErr w:type="gramStart"/>
      <w:r w:rsidRPr="00640854">
        <w:rPr>
          <w:color w:val="000000"/>
        </w:rPr>
        <w:t>be fit</w:t>
      </w:r>
      <w:proofErr w:type="gramEnd"/>
      <w:r w:rsidRPr="00640854">
        <w:rPr>
          <w:color w:val="000000"/>
        </w:rPr>
        <w:t xml:space="preserve"> (step 2), the baseline position (step 9 and 10), change the number o</w:t>
      </w:r>
      <w:r>
        <w:rPr>
          <w:color w:val="000000"/>
        </w:rPr>
        <w:t>f</w:t>
      </w:r>
      <w:r w:rsidRPr="00640854">
        <w:rPr>
          <w:color w:val="000000"/>
        </w:rPr>
        <w:t xml:space="preserve"> peaks (step 3), or peak shape (step 4), then press the </w:t>
      </w:r>
      <w:r w:rsidRPr="00640854">
        <w:rPr>
          <w:b/>
          <w:bCs/>
          <w:color w:val="000000"/>
        </w:rPr>
        <w:t>F</w:t>
      </w:r>
      <w:r w:rsidRPr="00640854">
        <w:rPr>
          <w:color w:val="000000"/>
        </w:rPr>
        <w:t> key again to compute another fit. If the fit seems unstable, try pressing the </w:t>
      </w:r>
      <w:r w:rsidRPr="00640854">
        <w:rPr>
          <w:b/>
          <w:bCs/>
          <w:color w:val="000000"/>
        </w:rPr>
        <w:t>X</w:t>
      </w:r>
      <w:r w:rsidRPr="00640854">
        <w:rPr>
          <w:color w:val="000000"/>
        </w:rPr>
        <w:t> key a few times (see #1</w:t>
      </w:r>
      <w:r>
        <w:rPr>
          <w:color w:val="000000"/>
        </w:rPr>
        <w:t>4</w:t>
      </w:r>
      <w:r w:rsidRPr="00640854">
        <w:rPr>
          <w:color w:val="000000"/>
        </w:rPr>
        <w:t>, below). </w:t>
      </w:r>
      <w:r>
        <w:rPr>
          <w:color w:val="000000"/>
        </w:rPr>
        <w:br/>
      </w:r>
    </w:p>
    <w:p w14:paraId="455F837F" w14:textId="77777777" w:rsidR="00D80056" w:rsidRPr="00AD73E4" w:rsidRDefault="00D80056" w:rsidP="00D80056">
      <w:pPr>
        <w:widowControl/>
        <w:numPr>
          <w:ilvl w:val="0"/>
          <w:numId w:val="7"/>
        </w:numPr>
        <w:suppressAutoHyphens w:val="0"/>
        <w:autoSpaceDN/>
        <w:spacing w:before="100" w:beforeAutospacing="1" w:after="100" w:afterAutospacing="1" w:line="276" w:lineRule="auto"/>
        <w:textAlignment w:val="auto"/>
        <w:rPr>
          <w:color w:val="000000"/>
        </w:rPr>
      </w:pPr>
      <w:r w:rsidRPr="00640854">
        <w:rPr>
          <w:color w:val="000000"/>
        </w:rPr>
        <w:t>The model parameters of the last fit are displayed in the upper window. For example, for a 3-peak fit: </w:t>
      </w:r>
      <w:r w:rsidRPr="00640854">
        <w:rPr>
          <w:color w:val="000000"/>
        </w:rPr>
        <w:br/>
      </w:r>
      <w:r w:rsidRPr="006A51F5">
        <w:rPr>
          <w:rFonts w:ascii="Courier New" w:hAnsi="Courier New" w:cs="Courier New"/>
          <w:b/>
          <w:bCs/>
          <w:color w:val="000000"/>
          <w:sz w:val="22"/>
          <w:szCs w:val="22"/>
        </w:rPr>
        <w:t xml:space="preserve">    Peak# Position  Height   Width    Area</w:t>
      </w:r>
      <w:r w:rsidRPr="006A51F5">
        <w:rPr>
          <w:rFonts w:ascii="Courier New" w:hAnsi="Courier New" w:cs="Courier New"/>
          <w:b/>
          <w:bCs/>
          <w:color w:val="000000"/>
          <w:sz w:val="22"/>
          <w:szCs w:val="22"/>
        </w:rPr>
        <w:fldChar w:fldCharType="begin"/>
      </w:r>
      <w:r w:rsidRPr="006A51F5">
        <w:rPr>
          <w:b/>
          <w:bCs/>
        </w:rPr>
        <w:instrText xml:space="preserve"> XE "Area" </w:instrText>
      </w:r>
      <w:r w:rsidRPr="006A51F5">
        <w:rPr>
          <w:rFonts w:ascii="Courier New" w:hAnsi="Courier New" w:cs="Courier New"/>
          <w:b/>
          <w:bCs/>
          <w:color w:val="000000"/>
          <w:sz w:val="22"/>
          <w:szCs w:val="22"/>
        </w:rPr>
        <w:fldChar w:fldCharType="end"/>
      </w:r>
      <w:r w:rsidRPr="006A51F5">
        <w:rPr>
          <w:rFonts w:ascii="Courier New" w:hAnsi="Courier New" w:cs="Courier New"/>
          <w:b/>
          <w:bCs/>
          <w:color w:val="000000"/>
          <w:sz w:val="22"/>
          <w:szCs w:val="22"/>
        </w:rPr>
        <w:br/>
        <w:t>     1    5.33329   14.8274  0.262253 4.13361</w:t>
      </w:r>
      <w:r w:rsidRPr="006A51F5">
        <w:rPr>
          <w:rFonts w:ascii="Courier New" w:hAnsi="Courier New" w:cs="Courier New"/>
          <w:b/>
          <w:bCs/>
          <w:color w:val="000000"/>
          <w:sz w:val="22"/>
          <w:szCs w:val="22"/>
        </w:rPr>
        <w:br/>
        <w:t>     2    5.80253   26.825   0.326065 9.31117</w:t>
      </w:r>
      <w:r w:rsidRPr="006A51F5">
        <w:rPr>
          <w:rFonts w:ascii="Courier New" w:hAnsi="Courier New" w:cs="Courier New"/>
          <w:b/>
          <w:bCs/>
          <w:color w:val="000000"/>
          <w:sz w:val="22"/>
          <w:szCs w:val="22"/>
        </w:rPr>
        <w:br/>
        <w:t>     3    6.27707   22.1461  0.249248 5.87425</w:t>
      </w:r>
      <w:r>
        <w:rPr>
          <w:color w:val="000000"/>
        </w:rPr>
        <w:br/>
      </w:r>
      <w:r w:rsidRPr="00AD73E4">
        <w:rPr>
          <w:color w:val="000000"/>
          <w:sz w:val="12"/>
          <w:szCs w:val="12"/>
        </w:rPr>
        <w:br/>
      </w:r>
      <w:r w:rsidRPr="00AD73E4">
        <w:rPr>
          <w:color w:val="000000"/>
        </w:rPr>
        <w:t>The column are, left to right: the peak number, peak position, peak height, peak width, and the peak area. (Note: for exponential pulse (</w:t>
      </w:r>
      <w:r w:rsidRPr="00AD73E4">
        <w:rPr>
          <w:b/>
          <w:bCs/>
          <w:color w:val="000000"/>
        </w:rPr>
        <w:t>U</w:t>
      </w:r>
      <w:r w:rsidRPr="00AD73E4">
        <w:rPr>
          <w:color w:val="000000"/>
        </w:rPr>
        <w:t>) and sigmoid (</w:t>
      </w:r>
      <w:r w:rsidRPr="00AD73E4">
        <w:rPr>
          <w:b/>
          <w:bCs/>
          <w:color w:val="000000"/>
        </w:rPr>
        <w:t>S</w:t>
      </w:r>
      <w:r w:rsidRPr="00AD73E4">
        <w:rPr>
          <w:color w:val="000000"/>
        </w:rPr>
        <w:t>) shapes, Position and Width are replaced by Tau1 and Tau2). Press </w:t>
      </w:r>
      <w:r w:rsidRPr="00AD73E4">
        <w:rPr>
          <w:b/>
          <w:bCs/>
          <w:color w:val="000000"/>
        </w:rPr>
        <w:t>R</w:t>
      </w:r>
      <w:r w:rsidRPr="00AD73E4">
        <w:rPr>
          <w:color w:val="000000"/>
        </w:rPr>
        <w:t> to print this table out in the command window. Peaks are numbered from left to right. (The area of each component peak within the upper window is computed using the trapezoidal method and displayed after the width). Pressing </w:t>
      </w:r>
      <w:r w:rsidRPr="00AD73E4">
        <w:rPr>
          <w:b/>
          <w:bCs/>
          <w:color w:val="000000"/>
        </w:rPr>
        <w:t>Q</w:t>
      </w:r>
      <w:r w:rsidRPr="00AD73E4">
        <w:rPr>
          <w:color w:val="000000"/>
        </w:rPr>
        <w:t> prints out a report of settings and results in the command window, like so:</w:t>
      </w:r>
    </w:p>
    <w:p w14:paraId="7C447680" w14:textId="77777777" w:rsidR="00D80056" w:rsidRPr="006A51F5" w:rsidRDefault="00D80056" w:rsidP="00D80056">
      <w:pPr>
        <w:pStyle w:val="NormalWeb"/>
        <w:spacing w:after="115" w:afterAutospacing="0"/>
        <w:ind w:left="990"/>
        <w:rPr>
          <w:rFonts w:ascii="Courier New" w:hAnsi="Courier New" w:cs="Courier New"/>
          <w:b/>
          <w:bCs/>
          <w:color w:val="000000"/>
          <w:sz w:val="22"/>
          <w:szCs w:val="22"/>
        </w:rPr>
      </w:pPr>
      <w:r w:rsidRPr="006A51F5">
        <w:rPr>
          <w:rFonts w:ascii="Courier New" w:hAnsi="Courier New" w:cs="Courier New"/>
          <w:b/>
          <w:bCs/>
          <w:color w:val="000000"/>
          <w:sz w:val="22"/>
          <w:szCs w:val="22"/>
        </w:rPr>
        <w:lastRenderedPageBreak/>
        <w:t>Peak Shape = Gaussian</w:t>
      </w:r>
      <w:r w:rsidRPr="006A51F5">
        <w:rPr>
          <w:rFonts w:ascii="Courier New" w:hAnsi="Courier New" w:cs="Courier New"/>
          <w:b/>
          <w:bCs/>
          <w:color w:val="000000"/>
          <w:sz w:val="22"/>
          <w:szCs w:val="22"/>
        </w:rPr>
        <w:br/>
        <w:t>Number of peaks = 3</w:t>
      </w:r>
      <w:r w:rsidRPr="006A51F5">
        <w:rPr>
          <w:rFonts w:ascii="Courier New" w:hAnsi="Courier New" w:cs="Courier New"/>
          <w:b/>
          <w:bCs/>
          <w:color w:val="000000"/>
          <w:sz w:val="22"/>
          <w:szCs w:val="22"/>
        </w:rPr>
        <w:br/>
        <w:t>Fitted range = 5 - 6.64</w:t>
      </w:r>
      <w:r w:rsidRPr="006A51F5">
        <w:rPr>
          <w:rFonts w:ascii="Courier New" w:hAnsi="Courier New" w:cs="Courier New"/>
          <w:b/>
          <w:bCs/>
          <w:color w:val="000000"/>
          <w:sz w:val="22"/>
          <w:szCs w:val="22"/>
        </w:rPr>
        <w:br/>
        <w:t>Percent Error = 7.4514    Elapsed time = 0.19 Sec.</w:t>
      </w:r>
      <w:r w:rsidRPr="006A51F5">
        <w:rPr>
          <w:rFonts w:ascii="Courier New" w:hAnsi="Courier New" w:cs="Courier New"/>
          <w:b/>
          <w:bCs/>
          <w:color w:val="000000"/>
          <w:sz w:val="22"/>
          <w:szCs w:val="22"/>
        </w:rPr>
        <w:br/>
        <w:t>Peak#  Position      Height       Width        Area</w:t>
      </w:r>
      <w:r w:rsidRPr="006A51F5">
        <w:rPr>
          <w:rFonts w:ascii="Courier New" w:hAnsi="Courier New" w:cs="Courier New"/>
          <w:b/>
          <w:bCs/>
          <w:color w:val="000000"/>
          <w:sz w:val="22"/>
          <w:szCs w:val="22"/>
        </w:rPr>
        <w:fldChar w:fldCharType="begin"/>
      </w:r>
      <w:r w:rsidRPr="006A51F5">
        <w:rPr>
          <w:b/>
          <w:bCs/>
        </w:rPr>
        <w:instrText xml:space="preserve"> XE "Area" </w:instrText>
      </w:r>
      <w:r w:rsidRPr="006A51F5">
        <w:rPr>
          <w:rFonts w:ascii="Courier New" w:hAnsi="Courier New" w:cs="Courier New"/>
          <w:b/>
          <w:bCs/>
          <w:color w:val="000000"/>
          <w:sz w:val="22"/>
          <w:szCs w:val="22"/>
        </w:rPr>
        <w:fldChar w:fldCharType="end"/>
      </w:r>
      <w:r w:rsidRPr="006A51F5">
        <w:rPr>
          <w:rFonts w:ascii="Courier New" w:hAnsi="Courier New" w:cs="Courier New"/>
          <w:b/>
          <w:bCs/>
          <w:color w:val="000000"/>
          <w:sz w:val="22"/>
          <w:szCs w:val="22"/>
        </w:rPr>
        <w:br/>
        <w:t>1      5.33329      14.8274     0.262253      4.13361</w:t>
      </w:r>
      <w:r w:rsidRPr="006A51F5">
        <w:rPr>
          <w:rFonts w:ascii="Courier New" w:hAnsi="Courier New" w:cs="Courier New"/>
          <w:b/>
          <w:bCs/>
          <w:color w:val="000000"/>
          <w:sz w:val="22"/>
          <w:szCs w:val="22"/>
        </w:rPr>
        <w:br/>
        <w:t>2      5.80253       26.825     0.326065      9.31117</w:t>
      </w:r>
      <w:r w:rsidRPr="006A51F5">
        <w:rPr>
          <w:rFonts w:ascii="Courier New" w:hAnsi="Courier New" w:cs="Courier New"/>
          <w:b/>
          <w:bCs/>
          <w:color w:val="000000"/>
          <w:sz w:val="22"/>
          <w:szCs w:val="22"/>
        </w:rPr>
        <w:br/>
        <w:t>3      6.27707      22.1461     0.249248      5.87425</w:t>
      </w:r>
    </w:p>
    <w:p w14:paraId="698304C2" w14:textId="02545756" w:rsidR="00D80056" w:rsidRPr="00640854" w:rsidRDefault="00D80056" w:rsidP="00D80056">
      <w:pPr>
        <w:widowControl/>
        <w:numPr>
          <w:ilvl w:val="0"/>
          <w:numId w:val="7"/>
        </w:numPr>
        <w:suppressAutoHyphens w:val="0"/>
        <w:autoSpaceDN/>
        <w:spacing w:before="100" w:beforeAutospacing="1" w:after="100" w:afterAutospacing="1" w:line="276" w:lineRule="auto"/>
        <w:textAlignment w:val="auto"/>
        <w:rPr>
          <w:rFonts w:cs="Times New Roman"/>
          <w:color w:val="000000"/>
        </w:rPr>
      </w:pPr>
      <w:r w:rsidRPr="00640854">
        <w:rPr>
          <w:color w:val="000000"/>
        </w:rPr>
        <w:t>To select the baseline correction mode, press the </w:t>
      </w:r>
      <w:r w:rsidRPr="00640854">
        <w:rPr>
          <w:b/>
          <w:bCs/>
          <w:color w:val="000000"/>
        </w:rPr>
        <w:t>T</w:t>
      </w:r>
      <w:r w:rsidRPr="00640854">
        <w:rPr>
          <w:color w:val="000000"/>
        </w:rPr>
        <w:t> key repeatedly</w:t>
      </w:r>
      <w:r w:rsidR="00902F76">
        <w:rPr>
          <w:color w:val="000000"/>
        </w:rPr>
        <w:t>. I</w:t>
      </w:r>
      <w:r w:rsidRPr="00640854">
        <w:rPr>
          <w:color w:val="000000"/>
        </w:rPr>
        <w:t>t cycles through </w:t>
      </w:r>
      <w:r w:rsidRPr="002D4489">
        <w:rPr>
          <w:i/>
          <w:iCs/>
          <w:color w:val="000000"/>
        </w:rPr>
        <w:t xml:space="preserve">6 </w:t>
      </w:r>
      <w:r w:rsidRPr="002D4489">
        <w:rPr>
          <w:i/>
          <w:color w:val="000000"/>
        </w:rPr>
        <w:t>baseline correction</w:t>
      </w:r>
      <w:r w:rsidRPr="00640854">
        <w:rPr>
          <w:i/>
          <w:iCs/>
          <w:color w:val="000000"/>
        </w:rPr>
        <w:t xml:space="preserve"> modes</w:t>
      </w:r>
      <w:r w:rsidRPr="00640854">
        <w:rPr>
          <w:color w:val="000000"/>
        </w:rPr>
        <w:t>:</w:t>
      </w:r>
      <w:r>
        <w:rPr>
          <w:color w:val="000000"/>
        </w:rPr>
        <w:t xml:space="preserve"> </w:t>
      </w:r>
      <w:r w:rsidRPr="00640854">
        <w:rPr>
          <w:i/>
          <w:iCs/>
          <w:color w:val="000000"/>
        </w:rPr>
        <w:t>none</w:t>
      </w:r>
      <w:r w:rsidRPr="00640854">
        <w:rPr>
          <w:color w:val="000000"/>
        </w:rPr>
        <w:t>, </w:t>
      </w:r>
      <w:r w:rsidRPr="00640854">
        <w:rPr>
          <w:i/>
          <w:iCs/>
          <w:color w:val="000000"/>
        </w:rPr>
        <w:t>linear</w:t>
      </w:r>
      <w:r>
        <w:rPr>
          <w:i/>
          <w:iCs/>
          <w:color w:val="000000"/>
        </w:rPr>
        <w:t xml:space="preserve"> tilted</w:t>
      </w:r>
      <w:r w:rsidRPr="00640854">
        <w:rPr>
          <w:color w:val="000000"/>
        </w:rPr>
        <w:t>, </w:t>
      </w:r>
      <w:r w:rsidRPr="00640854">
        <w:rPr>
          <w:i/>
          <w:iCs/>
          <w:color w:val="000000"/>
        </w:rPr>
        <w:t>quadratic</w:t>
      </w:r>
      <w:r w:rsidRPr="00640854">
        <w:rPr>
          <w:color w:val="000000"/>
        </w:rPr>
        <w:t xml:space="preserve">, </w:t>
      </w:r>
      <w:r w:rsidRPr="00640854">
        <w:rPr>
          <w:i/>
          <w:iCs/>
          <w:color w:val="000000"/>
        </w:rPr>
        <w:t>flat</w:t>
      </w:r>
      <w:r>
        <w:rPr>
          <w:i/>
          <w:iCs/>
          <w:color w:val="000000"/>
        </w:rPr>
        <w:t>, tilted mode(y), flat mode(y)</w:t>
      </w:r>
      <w:r w:rsidRPr="00640854">
        <w:rPr>
          <w:color w:val="000000"/>
        </w:rPr>
        <w:t xml:space="preserve">. When baseline subtraction is linear, a straight-line baseline connecting the two ends of the signal segment in the upper panel will be automatically subtracted. When baseline subtraction is quadratic, a parabolic baseline connecting the two ends of the signal segment in the upper panel will be automatically subtracted. </w:t>
      </w:r>
      <w:r>
        <w:t xml:space="preserve">The </w:t>
      </w:r>
      <w:r w:rsidRPr="00F72B05">
        <w:rPr>
          <w:i/>
        </w:rPr>
        <w:t>mode(y)</w:t>
      </w:r>
      <w:r>
        <w:t xml:space="preserve"> method subtracts the </w:t>
      </w:r>
      <w:r w:rsidRPr="00A70E20">
        <w:rPr>
          <w:i/>
        </w:rPr>
        <w:t xml:space="preserve">most common y value </w:t>
      </w:r>
      <w:r>
        <w:t>from all the points in the selected region. For peak-type signals where the peaks usually return to the baseline between peaks, this is usually the baseline even if the signal does not return to the baseline at the ends like modes 2 and 3 (</w:t>
      </w:r>
      <w:hyperlink r:id="rId3153" w:history="1">
        <w:r w:rsidRPr="00F751A5">
          <w:rPr>
            <w:rStyle w:val="Hyperlink"/>
          </w:rPr>
          <w:t>graphic example</w:t>
        </w:r>
      </w:hyperlink>
      <w:r>
        <w:t xml:space="preserve">). </w:t>
      </w:r>
      <w:r w:rsidRPr="00640854">
        <w:rPr>
          <w:color w:val="000000"/>
        </w:rPr>
        <w:t>Use the quadratic baseline correction if the baseline is curved, as in these examples:</w:t>
      </w:r>
    </w:p>
    <w:tbl>
      <w:tblPr>
        <w:tblW w:w="9662" w:type="dxa"/>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15"/>
        <w:gridCol w:w="3210"/>
        <w:gridCol w:w="3237"/>
      </w:tblGrid>
      <w:tr w:rsidR="00D80056" w:rsidRPr="00640854" w14:paraId="4F44385B" w14:textId="77777777" w:rsidTr="005641A1">
        <w:trPr>
          <w:trHeight w:val="2310"/>
          <w:tblCellSpacing w:w="15" w:type="dxa"/>
        </w:trPr>
        <w:tc>
          <w:tcPr>
            <w:tcW w:w="3176" w:type="dxa"/>
            <w:tcBorders>
              <w:top w:val="outset" w:sz="6" w:space="0" w:color="auto"/>
              <w:left w:val="outset" w:sz="6" w:space="0" w:color="auto"/>
              <w:bottom w:val="outset" w:sz="6" w:space="0" w:color="auto"/>
              <w:right w:val="outset" w:sz="6" w:space="0" w:color="auto"/>
            </w:tcBorders>
            <w:hideMark/>
          </w:tcPr>
          <w:p w14:paraId="625A74D8" w14:textId="77777777" w:rsidR="00D80056" w:rsidRPr="00640854" w:rsidRDefault="00D80056" w:rsidP="005641A1">
            <w:pPr>
              <w:spacing w:line="276" w:lineRule="auto"/>
            </w:pPr>
            <w:r w:rsidRPr="00640854">
              <w:rPr>
                <w:noProof/>
                <w:color w:val="0000FF"/>
                <w:lang w:eastAsia="en-US" w:bidi="ar-SA"/>
              </w:rPr>
              <w:drawing>
                <wp:inline distT="0" distB="0" distL="0" distR="0" wp14:anchorId="64821F9F" wp14:editId="2576390C">
                  <wp:extent cx="1944181" cy="1457325"/>
                  <wp:effectExtent l="0" t="0" r="0" b="0"/>
                  <wp:docPr id="253" name="Picture 253" descr="https://terpconnect.umd.edu/~toh/spectrum/autozeroOFF.png">
                    <a:hlinkClick xmlns:a="http://schemas.openxmlformats.org/drawingml/2006/main" r:id="rId3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2" descr="https://terpconnect.umd.edu/~toh/spectrum/autozeroOFF.png">
                            <a:hlinkClick r:id="rId3154"/>
                          </pic:cNvPr>
                          <pic:cNvPicPr>
                            <a:picLocks noChangeAspect="1" noChangeArrowheads="1"/>
                          </pic:cNvPicPr>
                        </pic:nvPicPr>
                        <pic:blipFill>
                          <a:blip r:embed="rId3155" cstate="print">
                            <a:extLst>
                              <a:ext uri="{28A0092B-C50C-407E-A947-70E740481C1C}">
                                <a14:useLocalDpi xmlns:a14="http://schemas.microsoft.com/office/drawing/2010/main" val="0"/>
                              </a:ext>
                            </a:extLst>
                          </a:blip>
                          <a:srcRect/>
                          <a:stretch>
                            <a:fillRect/>
                          </a:stretch>
                        </pic:blipFill>
                        <pic:spPr bwMode="auto">
                          <a:xfrm>
                            <a:off x="0" y="0"/>
                            <a:ext cx="1960932" cy="1469881"/>
                          </a:xfrm>
                          <a:prstGeom prst="rect">
                            <a:avLst/>
                          </a:prstGeom>
                          <a:noFill/>
                          <a:ln>
                            <a:noFill/>
                          </a:ln>
                        </pic:spPr>
                      </pic:pic>
                    </a:graphicData>
                  </a:graphic>
                </wp:inline>
              </w:drawing>
            </w:r>
          </w:p>
          <w:p w14:paraId="434171AA" w14:textId="77777777" w:rsidR="00D80056" w:rsidRPr="00640854" w:rsidRDefault="00D80056" w:rsidP="005641A1">
            <w:pPr>
              <w:spacing w:line="276" w:lineRule="auto"/>
            </w:pPr>
            <w:r>
              <w:t>BaselineMode</w:t>
            </w:r>
            <w:r w:rsidRPr="00640854">
              <w:t xml:space="preserve"> OFF</w:t>
            </w:r>
          </w:p>
        </w:tc>
        <w:tc>
          <w:tcPr>
            <w:tcW w:w="3163" w:type="dxa"/>
            <w:tcBorders>
              <w:top w:val="outset" w:sz="6" w:space="0" w:color="auto"/>
              <w:left w:val="outset" w:sz="6" w:space="0" w:color="auto"/>
              <w:bottom w:val="outset" w:sz="6" w:space="0" w:color="auto"/>
              <w:right w:val="outset" w:sz="6" w:space="0" w:color="auto"/>
            </w:tcBorders>
            <w:hideMark/>
          </w:tcPr>
          <w:p w14:paraId="40B24F83" w14:textId="77777777" w:rsidR="00D80056" w:rsidRPr="00640854" w:rsidRDefault="00D80056" w:rsidP="005641A1">
            <w:pPr>
              <w:spacing w:line="276" w:lineRule="auto"/>
            </w:pPr>
            <w:r w:rsidRPr="00640854">
              <w:rPr>
                <w:noProof/>
                <w:color w:val="0000FF"/>
                <w:lang w:eastAsia="en-US" w:bidi="ar-SA"/>
              </w:rPr>
              <w:drawing>
                <wp:inline distT="0" distB="0" distL="0" distR="0" wp14:anchorId="08C14CA0" wp14:editId="1DB0DF60">
                  <wp:extent cx="1956889" cy="1466850"/>
                  <wp:effectExtent l="0" t="0" r="5715" b="0"/>
                  <wp:docPr id="240" name="Picture 240" descr="https://terpconnect.umd.edu/~toh/spectrum/autozeroLinear.png">
                    <a:hlinkClick xmlns:a="http://schemas.openxmlformats.org/drawingml/2006/main" r:id="rId3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3" descr="https://terpconnect.umd.edu/~toh/spectrum/autozeroLinear.png">
                            <a:hlinkClick r:id="rId3156"/>
                          </pic:cNvPr>
                          <pic:cNvPicPr>
                            <a:picLocks noChangeAspect="1" noChangeArrowheads="1"/>
                          </pic:cNvPicPr>
                        </pic:nvPicPr>
                        <pic:blipFill>
                          <a:blip r:embed="rId3157" cstate="print">
                            <a:extLst>
                              <a:ext uri="{28A0092B-C50C-407E-A947-70E740481C1C}">
                                <a14:useLocalDpi xmlns:a14="http://schemas.microsoft.com/office/drawing/2010/main" val="0"/>
                              </a:ext>
                            </a:extLst>
                          </a:blip>
                          <a:srcRect/>
                          <a:stretch>
                            <a:fillRect/>
                          </a:stretch>
                        </pic:blipFill>
                        <pic:spPr bwMode="auto">
                          <a:xfrm>
                            <a:off x="0" y="0"/>
                            <a:ext cx="1987997" cy="1490168"/>
                          </a:xfrm>
                          <a:prstGeom prst="rect">
                            <a:avLst/>
                          </a:prstGeom>
                          <a:noFill/>
                          <a:ln>
                            <a:noFill/>
                          </a:ln>
                        </pic:spPr>
                      </pic:pic>
                    </a:graphicData>
                  </a:graphic>
                </wp:inline>
              </w:drawing>
            </w:r>
          </w:p>
          <w:p w14:paraId="13A13CBE" w14:textId="77777777" w:rsidR="00D80056" w:rsidRPr="00640854" w:rsidRDefault="00D80056" w:rsidP="005641A1">
            <w:pPr>
              <w:spacing w:line="276" w:lineRule="auto"/>
            </w:pPr>
            <w:r w:rsidRPr="00640854">
              <w:t xml:space="preserve">Linear </w:t>
            </w:r>
            <w:r>
              <w:t>BaselineMode</w:t>
            </w:r>
          </w:p>
        </w:tc>
        <w:tc>
          <w:tcPr>
            <w:tcW w:w="3203" w:type="dxa"/>
            <w:tcBorders>
              <w:top w:val="outset" w:sz="6" w:space="0" w:color="auto"/>
              <w:left w:val="outset" w:sz="6" w:space="0" w:color="auto"/>
              <w:bottom w:val="outset" w:sz="6" w:space="0" w:color="auto"/>
              <w:right w:val="outset" w:sz="6" w:space="0" w:color="auto"/>
            </w:tcBorders>
            <w:hideMark/>
          </w:tcPr>
          <w:p w14:paraId="2BA40AEF" w14:textId="77777777" w:rsidR="00D80056" w:rsidRPr="00640854" w:rsidRDefault="00D80056" w:rsidP="005641A1">
            <w:pPr>
              <w:spacing w:line="276" w:lineRule="auto"/>
            </w:pPr>
            <w:r w:rsidRPr="00640854">
              <w:rPr>
                <w:noProof/>
                <w:color w:val="0000FF"/>
                <w:lang w:eastAsia="en-US" w:bidi="ar-SA"/>
              </w:rPr>
              <w:drawing>
                <wp:inline distT="0" distB="0" distL="0" distR="0" wp14:anchorId="31A96EC2" wp14:editId="277063C9">
                  <wp:extent cx="1944180" cy="1457325"/>
                  <wp:effectExtent l="0" t="0" r="0" b="0"/>
                  <wp:docPr id="235" name="Picture 235" descr="https://terpconnect.umd.edu/~toh/spectrum/autozeroQuadratic.png">
                    <a:hlinkClick xmlns:a="http://schemas.openxmlformats.org/drawingml/2006/main" r:id="rId3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4" descr="https://terpconnect.umd.edu/~toh/spectrum/autozeroQuadratic.png">
                            <a:hlinkClick r:id="rId3158"/>
                          </pic:cNvPr>
                          <pic:cNvPicPr>
                            <a:picLocks noChangeAspect="1" noChangeArrowheads="1"/>
                          </pic:cNvPicPr>
                        </pic:nvPicPr>
                        <pic:blipFill>
                          <a:blip r:embed="rId3159" cstate="print">
                            <a:extLst>
                              <a:ext uri="{28A0092B-C50C-407E-A947-70E740481C1C}">
                                <a14:useLocalDpi xmlns:a14="http://schemas.microsoft.com/office/drawing/2010/main" val="0"/>
                              </a:ext>
                            </a:extLst>
                          </a:blip>
                          <a:srcRect/>
                          <a:stretch>
                            <a:fillRect/>
                          </a:stretch>
                        </pic:blipFill>
                        <pic:spPr bwMode="auto">
                          <a:xfrm>
                            <a:off x="0" y="0"/>
                            <a:ext cx="1975999" cy="1481176"/>
                          </a:xfrm>
                          <a:prstGeom prst="rect">
                            <a:avLst/>
                          </a:prstGeom>
                          <a:noFill/>
                          <a:ln>
                            <a:noFill/>
                          </a:ln>
                        </pic:spPr>
                      </pic:pic>
                    </a:graphicData>
                  </a:graphic>
                </wp:inline>
              </w:drawing>
            </w:r>
            <w:r w:rsidRPr="00640854">
              <w:br/>
              <w:t xml:space="preserve">Quadratic </w:t>
            </w:r>
            <w:r>
              <w:t>BaselineMode</w:t>
            </w:r>
          </w:p>
        </w:tc>
      </w:tr>
    </w:tbl>
    <w:p w14:paraId="0732EA7B" w14:textId="77777777" w:rsidR="00D80056" w:rsidRPr="008F55D6" w:rsidRDefault="00D80056" w:rsidP="00D80056">
      <w:pPr>
        <w:widowControl/>
        <w:numPr>
          <w:ilvl w:val="0"/>
          <w:numId w:val="7"/>
        </w:numPr>
        <w:suppressAutoHyphens w:val="0"/>
        <w:autoSpaceDN/>
        <w:spacing w:before="100" w:beforeAutospacing="1" w:after="100" w:afterAutospacing="1" w:line="276" w:lineRule="auto"/>
        <w:textAlignment w:val="auto"/>
        <w:rPr>
          <w:color w:val="000000"/>
          <w:sz w:val="16"/>
          <w:szCs w:val="16"/>
        </w:rPr>
      </w:pPr>
      <w:r w:rsidRPr="00640854">
        <w:rPr>
          <w:color w:val="000000"/>
        </w:rPr>
        <w:t>If you prefer to set the baseline manually, press the</w:t>
      </w:r>
      <w:r w:rsidRPr="00640854">
        <w:rPr>
          <w:b/>
          <w:bCs/>
          <w:color w:val="000000"/>
        </w:rPr>
        <w:t> B</w:t>
      </w:r>
      <w:r w:rsidRPr="00640854">
        <w:rPr>
          <w:color w:val="000000"/>
        </w:rPr>
        <w:t> key, then click on the baseline to the LEFT the peak(s), then click on the baseline to the RIGHT the peak(s). The new baseline will be subtracted and the fit re-calculated. (The new baseline remains in effect until you use the pan or zoom controls). Alternatively, you may use multipoint background correction for the entire signal: press the </w:t>
      </w:r>
      <w:r w:rsidRPr="00640854">
        <w:rPr>
          <w:b/>
          <w:bCs/>
          <w:color w:val="000000"/>
        </w:rPr>
        <w:t>Backspace</w:t>
      </w:r>
      <w:r w:rsidRPr="00640854">
        <w:rPr>
          <w:color w:val="000000"/>
        </w:rPr>
        <w:t> key, type in the desired number of background points and press the </w:t>
      </w:r>
      <w:r w:rsidRPr="00640854">
        <w:rPr>
          <w:b/>
          <w:bCs/>
          <w:color w:val="000000"/>
        </w:rPr>
        <w:t>Enter</w:t>
      </w:r>
      <w:r w:rsidRPr="00640854">
        <w:rPr>
          <w:color w:val="000000"/>
        </w:rPr>
        <w:t> key, then click on the baseline starting at the left of the lowest x-value and ending to the right of the highest x-value. Press the </w:t>
      </w:r>
      <w:r w:rsidRPr="00640854">
        <w:rPr>
          <w:b/>
          <w:bCs/>
          <w:color w:val="000000"/>
        </w:rPr>
        <w:t>\</w:t>
      </w:r>
      <w:r w:rsidRPr="00640854">
        <w:rPr>
          <w:color w:val="000000"/>
        </w:rPr>
        <w:t> key to restore the previous background to start over.</w:t>
      </w:r>
      <w:r>
        <w:rPr>
          <w:color w:val="000000"/>
        </w:rPr>
        <w:br/>
      </w:r>
    </w:p>
    <w:p w14:paraId="475A27FB" w14:textId="67F7CC2E" w:rsidR="00D80056" w:rsidRPr="004E6404" w:rsidRDefault="00D80056" w:rsidP="00D80056">
      <w:pPr>
        <w:widowControl/>
        <w:numPr>
          <w:ilvl w:val="0"/>
          <w:numId w:val="7"/>
        </w:numPr>
        <w:suppressAutoHyphens w:val="0"/>
        <w:autoSpaceDN/>
        <w:spacing w:before="100" w:beforeAutospacing="1" w:after="100" w:afterAutospacing="1" w:line="276" w:lineRule="auto"/>
        <w:textAlignment w:val="auto"/>
        <w:rPr>
          <w:color w:val="000000"/>
          <w:sz w:val="16"/>
          <w:szCs w:val="16"/>
        </w:rPr>
      </w:pPr>
      <w:r w:rsidRPr="00640854">
        <w:rPr>
          <w:color w:val="000000"/>
        </w:rPr>
        <w:t>In some cases, it will help to manually specify the first-guess peak positions: press</w:t>
      </w:r>
      <w:r w:rsidRPr="00640854">
        <w:rPr>
          <w:b/>
          <w:bCs/>
          <w:color w:val="000000"/>
        </w:rPr>
        <w:t> C</w:t>
      </w:r>
      <w:r w:rsidRPr="00640854">
        <w:rPr>
          <w:color w:val="000000"/>
        </w:rPr>
        <w:t>, then click on your estimates of the peak positions in the upper graph, once for each peak. A fit is automatically performed after the last click. Peaks are numbered in the order clicked. For the most difficult fits, you can type </w:t>
      </w:r>
      <w:r w:rsidRPr="00640854">
        <w:rPr>
          <w:b/>
          <w:bCs/>
          <w:color w:val="000000"/>
        </w:rPr>
        <w:t>Shift-C</w:t>
      </w:r>
      <w:r w:rsidRPr="00640854">
        <w:rPr>
          <w:color w:val="000000"/>
        </w:rPr>
        <w:t xml:space="preserve"> and then type in or </w:t>
      </w:r>
      <w:r>
        <w:rPr>
          <w:color w:val="000000"/>
        </w:rPr>
        <w:t>p</w:t>
      </w:r>
      <w:r w:rsidRPr="00640854">
        <w:rPr>
          <w:color w:val="000000"/>
        </w:rPr>
        <w:t xml:space="preserve">aste in </w:t>
      </w:r>
      <w:r>
        <w:rPr>
          <w:color w:val="000000"/>
        </w:rPr>
        <w:t>(</w:t>
      </w:r>
      <w:r w:rsidRPr="00CF0C8C">
        <w:rPr>
          <w:b/>
          <w:bCs/>
          <w:color w:val="000000"/>
        </w:rPr>
        <w:t>Shift-V</w:t>
      </w:r>
      <w:r>
        <w:rPr>
          <w:color w:val="000000"/>
        </w:rPr>
        <w:t xml:space="preserve">) </w:t>
      </w:r>
      <w:r w:rsidRPr="00640854">
        <w:rPr>
          <w:color w:val="000000"/>
        </w:rPr>
        <w:t>the </w:t>
      </w:r>
      <w:r w:rsidRPr="00640854">
        <w:rPr>
          <w:i/>
          <w:iCs/>
          <w:color w:val="000000"/>
        </w:rPr>
        <w:t>entire start vector,</w:t>
      </w:r>
      <w:r w:rsidRPr="00640854">
        <w:rPr>
          <w:color w:val="000000"/>
        </w:rPr>
        <w:t> complete with square brackets, e.g., “[pos1 wid1 pos2 wid2 ...]” where "pos1" is the </w:t>
      </w:r>
      <w:r w:rsidRPr="00640854">
        <w:rPr>
          <w:i/>
          <w:iCs/>
          <w:color w:val="000000"/>
        </w:rPr>
        <w:t>position </w:t>
      </w:r>
      <w:r w:rsidRPr="00640854">
        <w:rPr>
          <w:color w:val="000000"/>
        </w:rPr>
        <w:t>of peak 1, "wid1" is the</w:t>
      </w:r>
      <w:r>
        <w:rPr>
          <w:color w:val="000000"/>
        </w:rPr>
        <w:t xml:space="preserve"> </w:t>
      </w:r>
      <w:r w:rsidRPr="00640854">
        <w:rPr>
          <w:i/>
          <w:iCs/>
          <w:color w:val="000000"/>
        </w:rPr>
        <w:t>width </w:t>
      </w:r>
      <w:r w:rsidRPr="00640854">
        <w:rPr>
          <w:color w:val="000000"/>
        </w:rPr>
        <w:t xml:space="preserve">of peak 1, and so on for each peak. The custom start values remain in effect until you change the number of peaks or use the pan or zoom controls. Hint: </w:t>
      </w:r>
      <w:r w:rsidRPr="005729C8">
        <w:t xml:space="preserve">if you Copy the start vector and </w:t>
      </w:r>
      <w:r w:rsidRPr="005729C8">
        <w:lastRenderedPageBreak/>
        <w:t xml:space="preserve">keep it in the </w:t>
      </w:r>
      <w:r>
        <w:t>p</w:t>
      </w:r>
      <w:r w:rsidRPr="005729C8">
        <w:t>aste buffer, you can use the </w:t>
      </w:r>
      <w:r w:rsidRPr="00CF0C8C">
        <w:rPr>
          <w:b/>
          <w:bCs/>
        </w:rPr>
        <w:t>Shift-C</w:t>
      </w:r>
      <w:r w:rsidRPr="005729C8">
        <w:t xml:space="preserve"> key and </w:t>
      </w:r>
      <w:r>
        <w:t>p</w:t>
      </w:r>
      <w:r w:rsidRPr="005729C8">
        <w:t xml:space="preserve">aste it back in after changing the pan or zoom controls. Note: </w:t>
      </w:r>
      <w:r>
        <w:t>It is</w:t>
      </w:r>
      <w:r w:rsidRPr="005729C8">
        <w:t xml:space="preserve"> possible to click beyond the x-axis range, to try to fit a peak whose maximum is outside the x-axis range displayed. This is useful when you want to fit a curved baseline by treating it as an additional peak whose peak position if off-scale (</w:t>
      </w:r>
      <w:r>
        <w:t>real</w:t>
      </w:r>
      <w:r w:rsidR="00BB5BEE">
        <w:t>-</w:t>
      </w:r>
      <w:r>
        <w:t xml:space="preserve">data </w:t>
      </w:r>
      <w:hyperlink r:id="rId3160" w:history="1">
        <w:r w:rsidRPr="005729C8">
          <w:rPr>
            <w:rStyle w:val="Hyperlink"/>
          </w:rPr>
          <w:t>graphic example</w:t>
        </w:r>
      </w:hyperlink>
      <w:r>
        <w:t>).</w:t>
      </w:r>
      <w:r>
        <w:rPr>
          <w:color w:val="000000"/>
        </w:rPr>
        <w:br/>
      </w:r>
    </w:p>
    <w:p w14:paraId="68BCA3F8" w14:textId="77777777" w:rsidR="00D80056" w:rsidRPr="008F55D6" w:rsidRDefault="00D80056" w:rsidP="00D80056">
      <w:pPr>
        <w:widowControl/>
        <w:numPr>
          <w:ilvl w:val="0"/>
          <w:numId w:val="7"/>
        </w:numPr>
        <w:suppressAutoHyphens w:val="0"/>
        <w:autoSpaceDN/>
        <w:spacing w:before="100" w:beforeAutospacing="1" w:after="100" w:afterAutospacing="1" w:line="276" w:lineRule="auto"/>
        <w:textAlignment w:val="auto"/>
        <w:rPr>
          <w:color w:val="000000"/>
          <w:sz w:val="16"/>
          <w:szCs w:val="16"/>
        </w:rPr>
      </w:pPr>
      <w:r w:rsidRPr="00640854">
        <w:rPr>
          <w:color w:val="000000"/>
        </w:rPr>
        <w:t>The </w:t>
      </w:r>
      <w:r w:rsidRPr="00640854">
        <w:rPr>
          <w:b/>
          <w:bCs/>
          <w:color w:val="000000"/>
        </w:rPr>
        <w:t>A</w:t>
      </w:r>
      <w:r w:rsidRPr="00640854">
        <w:rPr>
          <w:color w:val="000000"/>
        </w:rPr>
        <w:t> and </w:t>
      </w:r>
      <w:r w:rsidRPr="00640854">
        <w:rPr>
          <w:b/>
          <w:bCs/>
          <w:color w:val="000000"/>
        </w:rPr>
        <w:t>Z</w:t>
      </w:r>
      <w:r w:rsidRPr="00640854">
        <w:rPr>
          <w:color w:val="000000"/>
        </w:rPr>
        <w:t> keys control the "shape" parameter ('extra') that is used only if you are using the "equal shape" models such as the Voigt profile, Pearson, exponentially broadened Gaussian (ExpGaussian), exponentially-broadened Lorentzian (ExpLorentzian), bifurcated Gaussian, </w:t>
      </w:r>
      <w:r w:rsidRPr="00640854">
        <w:rPr>
          <w:color w:val="330033"/>
        </w:rPr>
        <w:t>Breit-Wigner-Fano</w:t>
      </w:r>
      <w:r w:rsidRPr="00640854">
        <w:rPr>
          <w:color w:val="000000"/>
        </w:rPr>
        <w:t>, or Gaussian/Lorentzian blend. For these models, the shapes are variable with the </w:t>
      </w:r>
      <w:proofErr w:type="spellStart"/>
      <w:r w:rsidRPr="00640854">
        <w:rPr>
          <w:b/>
          <w:bCs/>
          <w:color w:val="000000"/>
        </w:rPr>
        <w:t>A</w:t>
      </w:r>
      <w:r w:rsidRPr="00640854">
        <w:rPr>
          <w:color w:val="000000"/>
        </w:rPr>
        <w:t>and</w:t>
      </w:r>
      <w:proofErr w:type="spellEnd"/>
      <w:r w:rsidRPr="00640854">
        <w:rPr>
          <w:color w:val="000000"/>
        </w:rPr>
        <w:t> </w:t>
      </w:r>
      <w:r w:rsidRPr="00640854">
        <w:rPr>
          <w:b/>
          <w:bCs/>
          <w:color w:val="000000"/>
        </w:rPr>
        <w:t>Z</w:t>
      </w:r>
      <w:r w:rsidRPr="00640854">
        <w:rPr>
          <w:color w:val="000000"/>
        </w:rPr>
        <w:t> keys but are the same for all peaks in the model. For the Voigt profile, the "shape" parameter controls </w:t>
      </w:r>
      <w:r w:rsidRPr="00640854">
        <w:rPr>
          <w:i/>
          <w:iCs/>
          <w:color w:val="000000"/>
        </w:rPr>
        <w:t>alpha, </w:t>
      </w:r>
      <w:r w:rsidRPr="00640854">
        <w:rPr>
          <w:color w:val="000000"/>
        </w:rPr>
        <w:t>the ratio of the Lorentzian width to the Doppler width. For the Pearson shape, a value of 1.0 gives a Lorentzian shape, a value of 2.0 gives a shape roughly half-way between a Lorentzian and a Gaussian, and larger values give a nearly Gaussian shape. For the exponentially broadened Gaussian shapes, the "shape" parameter controls the exponential "time constant" (expressed as the number of points). For the Gaussian/Lorentzian blend and the bifurcated Gaussian shape, the "shape" parameter controls the peak asymmetry (a values of 50 gives a symmetrical peak). For the </w:t>
      </w:r>
      <w:r w:rsidRPr="00640854">
        <w:rPr>
          <w:color w:val="330033"/>
        </w:rPr>
        <w:t>Breit-Wigner-Fano, it controls the Fano factor. </w:t>
      </w:r>
      <w:r w:rsidRPr="00640854">
        <w:rPr>
          <w:color w:val="000000"/>
        </w:rPr>
        <w:t xml:space="preserve">You can enter an initial value of the "shape" parameter by pressing </w:t>
      </w:r>
      <w:r w:rsidRPr="009B7A05">
        <w:rPr>
          <w:b/>
          <w:bCs/>
          <w:color w:val="000000"/>
        </w:rPr>
        <w:t>Shift-X</w:t>
      </w:r>
      <w:r w:rsidRPr="00640854">
        <w:rPr>
          <w:color w:val="000000"/>
        </w:rPr>
        <w:t xml:space="preserve"> , typing in a value, and pressing the </w:t>
      </w:r>
      <w:r w:rsidRPr="00640854">
        <w:rPr>
          <w:b/>
          <w:bCs/>
          <w:color w:val="000000"/>
        </w:rPr>
        <w:t>Enter</w:t>
      </w:r>
      <w:r w:rsidRPr="00640854">
        <w:rPr>
          <w:color w:val="000000"/>
        </w:rPr>
        <w:t> key. For multi-s</w:t>
      </w:r>
      <w:r>
        <w:rPr>
          <w:color w:val="000000"/>
        </w:rPr>
        <w:t>hape models, enter a vector of </w:t>
      </w:r>
      <w:r w:rsidRPr="00640854">
        <w:rPr>
          <w:color w:val="000000"/>
        </w:rPr>
        <w:t>"extra" values, one for every peak, enclosed in square brackets. For single-shape models, you can adjust this value using the </w:t>
      </w:r>
      <w:r w:rsidRPr="00640854">
        <w:rPr>
          <w:b/>
          <w:bCs/>
          <w:color w:val="000000"/>
        </w:rPr>
        <w:t>A</w:t>
      </w:r>
      <w:r w:rsidRPr="00640854">
        <w:rPr>
          <w:color w:val="000000"/>
        </w:rPr>
        <w:t> and </w:t>
      </w:r>
      <w:r w:rsidRPr="00640854">
        <w:rPr>
          <w:b/>
          <w:bCs/>
          <w:color w:val="000000"/>
        </w:rPr>
        <w:t>Z</w:t>
      </w:r>
      <w:r w:rsidRPr="00640854">
        <w:rPr>
          <w:color w:val="000000"/>
        </w:rPr>
        <w:t> keys (hold down the</w:t>
      </w:r>
      <w:r>
        <w:rPr>
          <w:color w:val="000000"/>
        </w:rPr>
        <w:t xml:space="preserve"> </w:t>
      </w:r>
      <w:r w:rsidRPr="00640854">
        <w:rPr>
          <w:b/>
          <w:bCs/>
          <w:color w:val="000000"/>
        </w:rPr>
        <w:t>Shift</w:t>
      </w:r>
      <w:r w:rsidRPr="00640854">
        <w:rPr>
          <w:color w:val="000000"/>
        </w:rPr>
        <w:t xml:space="preserve"> key to fine tune). Seek to minimize the Error % or set it to a previously determined value. Note: if fitting multiple overlapping variable-shape peaks, </w:t>
      </w:r>
      <w:r>
        <w:rPr>
          <w:color w:val="000000"/>
        </w:rPr>
        <w:t>it is</w:t>
      </w:r>
      <w:r w:rsidRPr="00640854">
        <w:rPr>
          <w:color w:val="000000"/>
        </w:rPr>
        <w:t xml:space="preserve"> easier to fit a single peak first, to get a rough value for the "shape" parameter, then just fine-tune that parameter for the multipeak fit if necessary.</w:t>
      </w:r>
      <w:r>
        <w:rPr>
          <w:color w:val="000000"/>
        </w:rPr>
        <w:br/>
      </w:r>
    </w:p>
    <w:p w14:paraId="27EB4E7E" w14:textId="6EEF21E1" w:rsidR="00D80056" w:rsidRPr="008F55D6" w:rsidRDefault="00D80056" w:rsidP="00D80056">
      <w:pPr>
        <w:widowControl/>
        <w:numPr>
          <w:ilvl w:val="0"/>
          <w:numId w:val="7"/>
        </w:numPr>
        <w:suppressAutoHyphens w:val="0"/>
        <w:autoSpaceDN/>
        <w:spacing w:before="100" w:beforeAutospacing="1" w:after="100" w:afterAutospacing="1" w:line="276" w:lineRule="auto"/>
        <w:textAlignment w:val="auto"/>
        <w:rPr>
          <w:color w:val="000000"/>
          <w:sz w:val="16"/>
          <w:szCs w:val="16"/>
        </w:rPr>
      </w:pPr>
      <w:r w:rsidRPr="00640854">
        <w:rPr>
          <w:color w:val="000000"/>
        </w:rPr>
        <w:t>For situations where the shapes may be different for each peak and you want the computer to determine the best-fit shape for each peak separately, use the shapes with three unconstrained iterated variables: 30=variable alpha Voigt, 31=variable time constant ExpGaussian (</w:t>
      </w:r>
      <w:r w:rsidRPr="00640854">
        <w:rPr>
          <w:b/>
          <w:bCs/>
          <w:color w:val="000000"/>
        </w:rPr>
        <w:t>Shift-R</w:t>
      </w:r>
      <w:r w:rsidRPr="00640854">
        <w:rPr>
          <w:color w:val="000000"/>
        </w:rPr>
        <w:t>), 32=variable shape Pearson, 33=variable percent Gaussian/Lorentzian blend. These models are more time-consuming and difficult, especially for multiple overlapping peaks.</w:t>
      </w:r>
      <w:r>
        <w:rPr>
          <w:color w:val="000000"/>
        </w:rPr>
        <w:br/>
      </w:r>
    </w:p>
    <w:p w14:paraId="092EF2BF" w14:textId="66F3B384" w:rsidR="00D80056" w:rsidRPr="008F55D6" w:rsidRDefault="00D80056" w:rsidP="00D80056">
      <w:pPr>
        <w:widowControl/>
        <w:numPr>
          <w:ilvl w:val="0"/>
          <w:numId w:val="7"/>
        </w:numPr>
        <w:suppressAutoHyphens w:val="0"/>
        <w:autoSpaceDN/>
        <w:spacing w:before="100" w:beforeAutospacing="1" w:after="100" w:afterAutospacing="1" w:line="276" w:lineRule="auto"/>
        <w:textAlignment w:val="auto"/>
        <w:rPr>
          <w:color w:val="000000"/>
          <w:sz w:val="16"/>
          <w:szCs w:val="16"/>
        </w:rPr>
      </w:pPr>
      <w:r w:rsidRPr="00640854">
        <w:rPr>
          <w:color w:val="000000"/>
        </w:rPr>
        <w:t xml:space="preserve"> For difficult fits, it may help to press</w:t>
      </w:r>
      <w:r>
        <w:rPr>
          <w:color w:val="000000"/>
        </w:rPr>
        <w:t xml:space="preserve"> </w:t>
      </w:r>
      <w:r w:rsidRPr="00640854">
        <w:rPr>
          <w:b/>
          <w:bCs/>
          <w:color w:val="000000"/>
        </w:rPr>
        <w:t>X,</w:t>
      </w:r>
      <w:r w:rsidRPr="00640854">
        <w:rPr>
          <w:color w:val="000000"/>
        </w:rPr>
        <w:t> which restarts the iterative fit 10 times</w:t>
      </w:r>
      <w:r>
        <w:rPr>
          <w:color w:val="000000"/>
        </w:rPr>
        <w:t xml:space="preserve"> </w:t>
      </w:r>
      <w:r w:rsidRPr="00640854">
        <w:rPr>
          <w:i/>
          <w:iCs/>
          <w:color w:val="000000"/>
        </w:rPr>
        <w:t>with slightly different first guesses</w:t>
      </w:r>
      <w:r>
        <w:rPr>
          <w:color w:val="000000"/>
        </w:rPr>
        <w:t xml:space="preserve"> </w:t>
      </w:r>
      <w:r w:rsidRPr="00640854">
        <w:rPr>
          <w:color w:val="000000"/>
        </w:rPr>
        <w:t xml:space="preserve">and takes the one with the lowest fitting error. </w:t>
      </w:r>
      <w:r w:rsidRPr="00E81115">
        <w:rPr>
          <w:color w:val="000000"/>
        </w:rPr>
        <w:t xml:space="preserve">In version 13.2, the center of </w:t>
      </w:r>
      <w:r w:rsidR="009D4065" w:rsidRPr="00640854">
        <w:rPr>
          <w:noProof/>
          <w:lang w:eastAsia="en-US" w:bidi="ar-SA"/>
        </w:rPr>
        <w:lastRenderedPageBreak/>
        <w:drawing>
          <wp:anchor distT="0" distB="0" distL="0" distR="0" simplePos="0" relativeHeight="251879424" behindDoc="0" locked="0" layoutInCell="1" allowOverlap="0" wp14:anchorId="5551B4DC" wp14:editId="2E3AB5AE">
            <wp:simplePos x="0" y="0"/>
            <wp:positionH relativeFrom="margin">
              <wp:align>right</wp:align>
            </wp:positionH>
            <wp:positionV relativeFrom="line">
              <wp:posOffset>33886</wp:posOffset>
            </wp:positionV>
            <wp:extent cx="3634105" cy="3314700"/>
            <wp:effectExtent l="0" t="0" r="4445" b="0"/>
            <wp:wrapSquare wrapText="bothSides"/>
            <wp:docPr id="286" name="Picture 286" descr="https://terpconnect.umd.edu/~toh/spectrum/ifp5demo1.png">
              <a:hlinkClick xmlns:a="http://schemas.openxmlformats.org/drawingml/2006/main" r:id="rId3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terpconnect.umd.edu/~toh/spectrum/ifp5demo1.png">
                      <a:hlinkClick r:id="rId3161"/>
                    </pic:cNvPr>
                    <pic:cNvPicPr>
                      <a:picLocks noChangeAspect="1" noChangeArrowheads="1"/>
                    </pic:cNvPicPr>
                  </pic:nvPicPr>
                  <pic:blipFill rotWithShape="1">
                    <a:blip r:embed="rId3162">
                      <a:extLst>
                        <a:ext uri="{28A0092B-C50C-407E-A947-70E740481C1C}">
                          <a14:useLocalDpi xmlns:a14="http://schemas.microsoft.com/office/drawing/2010/main" val="0"/>
                        </a:ext>
                      </a:extLst>
                    </a:blip>
                    <a:srcRect l="6721" t="1773" r="4989" b="3237"/>
                    <a:stretch/>
                  </pic:blipFill>
                  <pic:spPr bwMode="auto">
                    <a:xfrm>
                      <a:off x="0" y="0"/>
                      <a:ext cx="3634105" cy="3314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1115">
        <w:rPr>
          <w:color w:val="000000"/>
        </w:rPr>
        <w:t>the graph displays "Working..." while the fit</w:t>
      </w:r>
      <w:r>
        <w:rPr>
          <w:color w:val="000000"/>
        </w:rPr>
        <w:t>s</w:t>
      </w:r>
      <w:r w:rsidRPr="00E81115">
        <w:rPr>
          <w:color w:val="000000"/>
        </w:rPr>
        <w:t xml:space="preserve"> </w:t>
      </w:r>
      <w:r>
        <w:rPr>
          <w:color w:val="000000"/>
        </w:rPr>
        <w:t>are</w:t>
      </w:r>
      <w:r w:rsidRPr="00E81115">
        <w:rPr>
          <w:color w:val="000000"/>
        </w:rPr>
        <w:t xml:space="preserve"> in progress.</w:t>
      </w:r>
      <w:r>
        <w:rPr>
          <w:color w:val="000000"/>
        </w:rPr>
        <w:t xml:space="preserve"> </w:t>
      </w:r>
      <w:r w:rsidRPr="00640854">
        <w:rPr>
          <w:color w:val="000000"/>
        </w:rPr>
        <w:t>This will take a little longer, obviously. (You can change the number of trials, "NumTrials", in or near line 227 - the default value is 10).</w:t>
      </w:r>
      <w:r>
        <w:rPr>
          <w:color w:val="000000"/>
        </w:rPr>
        <w:t xml:space="preserve"> </w:t>
      </w:r>
      <w:r w:rsidRPr="00640854">
        <w:rPr>
          <w:i/>
          <w:iCs/>
          <w:color w:val="000000"/>
        </w:rPr>
        <w:t>The peak positions and widths resulting from this best-of-10 fit then become the starting points for subsequent fits</w:t>
      </w:r>
      <w:r w:rsidRPr="00640854">
        <w:rPr>
          <w:color w:val="000000"/>
        </w:rPr>
        <w:t xml:space="preserve">, so the fitting error should gradually get </w:t>
      </w:r>
      <w:proofErr w:type="gramStart"/>
      <w:r w:rsidRPr="00640854">
        <w:rPr>
          <w:color w:val="000000"/>
        </w:rPr>
        <w:t>smaller and smaller</w:t>
      </w:r>
      <w:proofErr w:type="gramEnd"/>
      <w:r w:rsidRPr="00640854">
        <w:rPr>
          <w:color w:val="000000"/>
        </w:rPr>
        <w:t xml:space="preserve"> </w:t>
      </w:r>
      <w:r>
        <w:rPr>
          <w:color w:val="000000"/>
        </w:rPr>
        <w:t>each time</w:t>
      </w:r>
      <w:r w:rsidRPr="00640854">
        <w:rPr>
          <w:color w:val="000000"/>
        </w:rPr>
        <w:t xml:space="preserve"> you press </w:t>
      </w:r>
      <w:r w:rsidRPr="00640854">
        <w:rPr>
          <w:b/>
          <w:bCs/>
          <w:color w:val="000000"/>
        </w:rPr>
        <w:t>X</w:t>
      </w:r>
      <w:r w:rsidRPr="00640854">
        <w:rPr>
          <w:color w:val="000000"/>
        </w:rPr>
        <w:t>, until it settles down to a minimum. If none of the 10 trials gives a lower fitting error than the previous one, nothing is changed. Those starting values remain in effect until you change the number of peaks or use the pan or zoom controls. (Remember: </w:t>
      </w:r>
      <w:hyperlink r:id="rId3163" w:anchor="Peak_width_constraints" w:history="1">
        <w:r w:rsidRPr="00640854">
          <w:rPr>
            <w:rStyle w:val="Hyperlink"/>
          </w:rPr>
          <w:t>equal-width fits</w:t>
        </w:r>
      </w:hyperlink>
      <w:r w:rsidRPr="00640854">
        <w:rPr>
          <w:color w:val="000000"/>
        </w:rPr>
        <w:t>, </w:t>
      </w:r>
      <w:hyperlink r:id="rId3164" w:anchor="Peak_width_constraints" w:history="1">
        <w:r w:rsidRPr="00640854">
          <w:rPr>
            <w:rStyle w:val="Hyperlink"/>
          </w:rPr>
          <w:t>fixed-width fits</w:t>
        </w:r>
      </w:hyperlink>
      <w:r w:rsidRPr="00640854">
        <w:rPr>
          <w:color w:val="000000"/>
        </w:rPr>
        <w:t>, and fixed position shapes are both faster, easier, and much more stable than regular variable fits, so use equal-width fits whenever the peak widths are expected to be equal or nearly so, or fixed-width (or fixed position) fits when the peak widths or positions are known from previous experiments). </w:t>
      </w:r>
      <w:r>
        <w:rPr>
          <w:color w:val="000000"/>
        </w:rPr>
        <w:br/>
      </w:r>
    </w:p>
    <w:p w14:paraId="69233AFD" w14:textId="77777777" w:rsidR="00D80056" w:rsidRPr="006A6F29" w:rsidRDefault="00D80056" w:rsidP="00D80056">
      <w:pPr>
        <w:widowControl/>
        <w:numPr>
          <w:ilvl w:val="0"/>
          <w:numId w:val="7"/>
        </w:numPr>
        <w:suppressAutoHyphens w:val="0"/>
        <w:autoSpaceDN/>
        <w:spacing w:before="100" w:beforeAutospacing="1" w:after="100" w:afterAutospacing="1" w:line="276" w:lineRule="auto"/>
        <w:textAlignment w:val="auto"/>
        <w:rPr>
          <w:color w:val="000000"/>
          <w:sz w:val="16"/>
          <w:szCs w:val="16"/>
        </w:rPr>
      </w:pPr>
      <w:r w:rsidRPr="00640854">
        <w:rPr>
          <w:color w:val="000000"/>
        </w:rPr>
        <w:t>Press </w:t>
      </w:r>
      <w:r w:rsidRPr="00640854">
        <w:rPr>
          <w:b/>
          <w:bCs/>
          <w:color w:val="000000"/>
        </w:rPr>
        <w:t>Y</w:t>
      </w:r>
      <w:r w:rsidRPr="00640854">
        <w:rPr>
          <w:color w:val="000000"/>
        </w:rPr>
        <w:t> to display the entire signal full screen without cursors, with the last fit displayed in green. The residual is displayed in red, on the same y-axis scale as the entire signal.</w:t>
      </w:r>
      <w:r>
        <w:rPr>
          <w:color w:val="000000"/>
        </w:rPr>
        <w:br/>
      </w:r>
    </w:p>
    <w:p w14:paraId="079ADF32" w14:textId="77777777" w:rsidR="00D80056" w:rsidRPr="006A6F29" w:rsidRDefault="00D80056" w:rsidP="00D80056">
      <w:pPr>
        <w:widowControl/>
        <w:numPr>
          <w:ilvl w:val="0"/>
          <w:numId w:val="7"/>
        </w:numPr>
        <w:suppressAutoHyphens w:val="0"/>
        <w:autoSpaceDN/>
        <w:spacing w:before="100" w:beforeAutospacing="1" w:after="100" w:afterAutospacing="1" w:line="276" w:lineRule="auto"/>
        <w:textAlignment w:val="auto"/>
        <w:rPr>
          <w:color w:val="000000"/>
          <w:sz w:val="16"/>
          <w:szCs w:val="16"/>
        </w:rPr>
      </w:pPr>
      <w:r w:rsidRPr="00640854">
        <w:rPr>
          <w:color w:val="000000"/>
        </w:rPr>
        <w:t>Press </w:t>
      </w:r>
      <w:r w:rsidRPr="00640854">
        <w:rPr>
          <w:b/>
          <w:bCs/>
          <w:color w:val="000000"/>
        </w:rPr>
        <w:t>M</w:t>
      </w:r>
      <w:r w:rsidRPr="00640854">
        <w:rPr>
          <w:color w:val="000000"/>
        </w:rPr>
        <w:t> to switch back and forth between log and linear modes. In log mode, the y-axis of the upper plot switches to semilog-y, and log(model) is fit to log(y), which may be useful if the pe</w:t>
      </w:r>
      <w:r>
        <w:rPr>
          <w:color w:val="000000"/>
        </w:rPr>
        <w:t>aks vary greatly in amplitude.</w:t>
      </w:r>
      <w:r>
        <w:rPr>
          <w:color w:val="000000"/>
        </w:rPr>
        <w:br/>
      </w:r>
    </w:p>
    <w:p w14:paraId="5B712820" w14:textId="50840CEC" w:rsidR="00D80056" w:rsidRPr="00EA3136" w:rsidRDefault="00D80056" w:rsidP="00D80056">
      <w:pPr>
        <w:pStyle w:val="ListParagraph"/>
        <w:numPr>
          <w:ilvl w:val="0"/>
          <w:numId w:val="7"/>
        </w:numPr>
        <w:spacing w:line="276" w:lineRule="auto"/>
        <w:rPr>
          <w:rFonts w:eastAsia="Times New Roman" w:cs="Times New Roman"/>
          <w:color w:val="000000"/>
          <w:kern w:val="0"/>
          <w:sz w:val="16"/>
          <w:szCs w:val="16"/>
          <w:lang w:eastAsia="en-US" w:bidi="ar-SA"/>
        </w:rPr>
      </w:pPr>
      <w:r>
        <w:rPr>
          <w:rFonts w:eastAsia="Times New Roman" w:cs="Times New Roman"/>
          <w:color w:val="000000"/>
          <w:kern w:val="0"/>
          <w:lang w:eastAsia="en-US" w:bidi="ar-SA"/>
        </w:rPr>
        <w:t xml:space="preserve">Press the </w:t>
      </w:r>
      <w:r w:rsidRPr="00ED080A">
        <w:rPr>
          <w:rFonts w:eastAsia="Times New Roman" w:cs="Times New Roman"/>
          <w:b/>
          <w:color w:val="000000"/>
          <w:kern w:val="0"/>
          <w:lang w:eastAsia="en-US" w:bidi="ar-SA"/>
        </w:rPr>
        <w:t>D</w:t>
      </w:r>
      <w:r>
        <w:rPr>
          <w:rFonts w:eastAsia="Times New Roman" w:cs="Times New Roman"/>
          <w:color w:val="000000"/>
          <w:kern w:val="0"/>
          <w:lang w:eastAsia="en-US" w:bidi="ar-SA"/>
        </w:rPr>
        <w:t xml:space="preserve"> key </w:t>
      </w:r>
      <w:r w:rsidRPr="00556E58">
        <w:rPr>
          <w:rFonts w:eastAsia="Times New Roman" w:cs="Times New Roman"/>
          <w:color w:val="000000"/>
          <w:kern w:val="0"/>
          <w:lang w:eastAsia="en-US" w:bidi="ar-SA"/>
        </w:rPr>
        <w:t xml:space="preserve">to save </w:t>
      </w:r>
      <w:r>
        <w:rPr>
          <w:rFonts w:eastAsia="Times New Roman" w:cs="Times New Roman"/>
          <w:color w:val="000000"/>
          <w:kern w:val="0"/>
          <w:lang w:eastAsia="en-US" w:bidi="ar-SA"/>
        </w:rPr>
        <w:t>the fitting</w:t>
      </w:r>
      <w:r w:rsidRPr="00556E58">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data </w:t>
      </w:r>
      <w:r w:rsidRPr="00556E58">
        <w:rPr>
          <w:rFonts w:eastAsia="Times New Roman" w:cs="Times New Roman"/>
          <w:color w:val="000000"/>
          <w:kern w:val="0"/>
          <w:lang w:eastAsia="en-US" w:bidi="ar-SA"/>
        </w:rPr>
        <w:t xml:space="preserve">to disc as </w:t>
      </w:r>
      <w:proofErr w:type="spellStart"/>
      <w:r w:rsidRPr="00556E58">
        <w:rPr>
          <w:rFonts w:eastAsia="Times New Roman" w:cs="Times New Roman"/>
          <w:color w:val="000000"/>
          <w:kern w:val="0"/>
          <w:lang w:eastAsia="en-US" w:bidi="ar-SA"/>
        </w:rPr>
        <w:t>SavedModel.mat</w:t>
      </w:r>
      <w:proofErr w:type="spellEnd"/>
      <w:r w:rsidRPr="00556E58">
        <w:rPr>
          <w:rFonts w:eastAsia="Times New Roman" w:cs="Times New Roman"/>
          <w:color w:val="000000"/>
          <w:kern w:val="0"/>
          <w:lang w:eastAsia="en-US" w:bidi="ar-SA"/>
        </w:rPr>
        <w:t xml:space="preserve">, containing two matrices: </w:t>
      </w:r>
      <w:proofErr w:type="spellStart"/>
      <w:r>
        <w:t>DataSegment</w:t>
      </w:r>
      <w:proofErr w:type="spellEnd"/>
      <w:r>
        <w:t xml:space="preserve"> (the raw data segment that is fit) and </w:t>
      </w:r>
      <w:proofErr w:type="spellStart"/>
      <w:r>
        <w:t>ModelMatrix</w:t>
      </w:r>
      <w:proofErr w:type="spellEnd"/>
      <w:r>
        <w:t xml:space="preserve"> (a matrix containing each component of the model interpolated to 600 points in that segment)</w:t>
      </w:r>
      <w:r w:rsidRPr="00556E58">
        <w:rPr>
          <w:rFonts w:eastAsia="Times New Roman" w:cs="Times New Roman"/>
          <w:color w:val="000000"/>
          <w:kern w:val="0"/>
          <w:lang w:eastAsia="en-US" w:bidi="ar-SA"/>
        </w:rPr>
        <w:t>.</w:t>
      </w:r>
      <w:r>
        <w:rPr>
          <w:rFonts w:eastAsia="Times New Roman" w:cs="Times New Roman"/>
          <w:color w:val="000000"/>
          <w:kern w:val="0"/>
          <w:lang w:eastAsia="en-US" w:bidi="ar-SA"/>
        </w:rPr>
        <w:t xml:space="preserve"> </w:t>
      </w:r>
      <w:r w:rsidRPr="00556E58">
        <w:rPr>
          <w:rFonts w:eastAsia="Times New Roman" w:cs="Times New Roman"/>
          <w:color w:val="000000"/>
          <w:kern w:val="0"/>
          <w:lang w:eastAsia="en-US" w:bidi="ar-SA"/>
        </w:rPr>
        <w:t xml:space="preserve">To place </w:t>
      </w:r>
      <w:r>
        <w:rPr>
          <w:rFonts w:eastAsia="Times New Roman" w:cs="Times New Roman"/>
          <w:color w:val="000000"/>
          <w:kern w:val="0"/>
          <w:lang w:eastAsia="en-US" w:bidi="ar-SA"/>
        </w:rPr>
        <w:t>these</w:t>
      </w:r>
      <w:r w:rsidRPr="00556E58">
        <w:rPr>
          <w:rFonts w:eastAsia="Times New Roman" w:cs="Times New Roman"/>
          <w:color w:val="000000"/>
          <w:kern w:val="0"/>
          <w:lang w:eastAsia="en-US" w:bidi="ar-SA"/>
        </w:rPr>
        <w:t xml:space="preserve"> in</w:t>
      </w:r>
      <w:r>
        <w:rPr>
          <w:rFonts w:eastAsia="Times New Roman" w:cs="Times New Roman"/>
          <w:color w:val="000000"/>
          <w:kern w:val="0"/>
          <w:lang w:eastAsia="en-US" w:bidi="ar-SA"/>
        </w:rPr>
        <w:t>to</w:t>
      </w:r>
      <w:r w:rsidRPr="00556E58">
        <w:rPr>
          <w:rFonts w:eastAsia="Times New Roman" w:cs="Times New Roman"/>
          <w:color w:val="000000"/>
          <w:kern w:val="0"/>
          <w:lang w:eastAsia="en-US" w:bidi="ar-SA"/>
        </w:rPr>
        <w:t xml:space="preserve"> the wo</w:t>
      </w:r>
      <w:r>
        <w:rPr>
          <w:rFonts w:eastAsia="Times New Roman" w:cs="Times New Roman"/>
          <w:color w:val="000000"/>
          <w:kern w:val="0"/>
          <w:lang w:eastAsia="en-US" w:bidi="ar-SA"/>
        </w:rPr>
        <w:t xml:space="preserve">rkspace, type load </w:t>
      </w:r>
      <w:proofErr w:type="spellStart"/>
      <w:r>
        <w:rPr>
          <w:rFonts w:eastAsia="Times New Roman" w:cs="Times New Roman"/>
          <w:color w:val="000000"/>
          <w:kern w:val="0"/>
          <w:lang w:eastAsia="en-US" w:bidi="ar-SA"/>
        </w:rPr>
        <w:t>SavedModel</w:t>
      </w:r>
      <w:proofErr w:type="spellEnd"/>
      <w:r>
        <w:rPr>
          <w:rFonts w:eastAsia="Times New Roman" w:cs="Times New Roman"/>
          <w:color w:val="000000"/>
          <w:kern w:val="0"/>
          <w:lang w:eastAsia="en-US" w:bidi="ar-SA"/>
        </w:rPr>
        <w:t>. T</w:t>
      </w:r>
      <w:r w:rsidRPr="00556E58">
        <w:rPr>
          <w:rFonts w:eastAsia="Times New Roman" w:cs="Times New Roman"/>
          <w:color w:val="000000"/>
          <w:kern w:val="0"/>
          <w:lang w:eastAsia="en-US" w:bidi="ar-SA"/>
        </w:rPr>
        <w:t xml:space="preserve">o plot </w:t>
      </w:r>
      <w:r>
        <w:rPr>
          <w:rFonts w:eastAsia="Times New Roman" w:cs="Times New Roman"/>
          <w:color w:val="000000"/>
          <w:kern w:val="0"/>
          <w:lang w:eastAsia="en-US" w:bidi="ar-SA"/>
        </w:rPr>
        <w:t xml:space="preserve">the </w:t>
      </w:r>
      <w:r w:rsidRPr="00556E58">
        <w:rPr>
          <w:rFonts w:eastAsia="Times New Roman" w:cs="Times New Roman"/>
          <w:color w:val="000000"/>
          <w:kern w:val="0"/>
          <w:lang w:eastAsia="en-US" w:bidi="ar-SA"/>
        </w:rPr>
        <w:t xml:space="preserve">saved </w:t>
      </w:r>
      <w:proofErr w:type="spellStart"/>
      <w:r w:rsidRPr="00556E58">
        <w:rPr>
          <w:rFonts w:eastAsia="Times New Roman" w:cs="Times New Roman"/>
          <w:color w:val="000000"/>
          <w:kern w:val="0"/>
          <w:lang w:eastAsia="en-US" w:bidi="ar-SA"/>
        </w:rPr>
        <w:t>DataSegment</w:t>
      </w:r>
      <w:proofErr w:type="spellEnd"/>
      <w:r w:rsidRPr="00556E58">
        <w:rPr>
          <w:rFonts w:eastAsia="Times New Roman" w:cs="Times New Roman"/>
          <w:color w:val="000000"/>
          <w:kern w:val="0"/>
          <w:lang w:eastAsia="en-US" w:bidi="ar-SA"/>
        </w:rPr>
        <w:t>, type plot(</w:t>
      </w:r>
      <w:proofErr w:type="spellStart"/>
      <w:r w:rsidRPr="00556E58">
        <w:rPr>
          <w:rFonts w:eastAsia="Times New Roman" w:cs="Times New Roman"/>
          <w:color w:val="000000"/>
          <w:kern w:val="0"/>
          <w:lang w:eastAsia="en-US" w:bidi="ar-SA"/>
        </w:rPr>
        <w:t>Data</w:t>
      </w:r>
      <w:r>
        <w:rPr>
          <w:rFonts w:eastAsia="Times New Roman" w:cs="Times New Roman"/>
          <w:color w:val="000000"/>
          <w:kern w:val="0"/>
          <w:lang w:eastAsia="en-US" w:bidi="ar-SA"/>
        </w:rPr>
        <w:t>Segment</w:t>
      </w:r>
      <w:proofErr w:type="spellEnd"/>
      <w:r>
        <w:rPr>
          <w:rFonts w:eastAsia="Times New Roman" w:cs="Times New Roman"/>
          <w:color w:val="000000"/>
          <w:kern w:val="0"/>
          <w:lang w:eastAsia="en-US" w:bidi="ar-SA"/>
        </w:rPr>
        <w:t xml:space="preserve">(:,1), </w:t>
      </w:r>
      <w:proofErr w:type="spellStart"/>
      <w:r>
        <w:rPr>
          <w:rFonts w:eastAsia="Times New Roman" w:cs="Times New Roman"/>
          <w:color w:val="000000"/>
          <w:kern w:val="0"/>
          <w:lang w:eastAsia="en-US" w:bidi="ar-SA"/>
        </w:rPr>
        <w:t>DataSegment</w:t>
      </w:r>
      <w:proofErr w:type="spellEnd"/>
      <w:r>
        <w:rPr>
          <w:rFonts w:eastAsia="Times New Roman" w:cs="Times New Roman"/>
          <w:color w:val="000000"/>
          <w:kern w:val="0"/>
          <w:lang w:eastAsia="en-US" w:bidi="ar-SA"/>
        </w:rPr>
        <w:t>(:,2)). T</w:t>
      </w:r>
      <w:r w:rsidRPr="00556E58">
        <w:rPr>
          <w:rFonts w:eastAsia="Times New Roman" w:cs="Times New Roman"/>
          <w:color w:val="000000"/>
          <w:kern w:val="0"/>
          <w:lang w:eastAsia="en-US" w:bidi="ar-SA"/>
        </w:rPr>
        <w:t xml:space="preserve">o plot </w:t>
      </w:r>
      <w:proofErr w:type="spellStart"/>
      <w:r w:rsidRPr="00556E58">
        <w:rPr>
          <w:rFonts w:eastAsia="Times New Roman" w:cs="Times New Roman"/>
          <w:color w:val="000000"/>
          <w:kern w:val="0"/>
          <w:lang w:eastAsia="en-US" w:bidi="ar-SA"/>
        </w:rPr>
        <w:t>SavedModel</w:t>
      </w:r>
      <w:proofErr w:type="spellEnd"/>
      <w:r w:rsidRPr="00556E58">
        <w:rPr>
          <w:rFonts w:eastAsia="Times New Roman" w:cs="Times New Roman"/>
          <w:color w:val="000000"/>
          <w:kern w:val="0"/>
          <w:lang w:eastAsia="en-US" w:bidi="ar-SA"/>
        </w:rPr>
        <w:t>, type plot(</w:t>
      </w:r>
      <w:proofErr w:type="spellStart"/>
      <w:r w:rsidRPr="00556E58">
        <w:rPr>
          <w:rFonts w:eastAsia="Times New Roman" w:cs="Times New Roman"/>
          <w:color w:val="000000"/>
          <w:kern w:val="0"/>
          <w:lang w:eastAsia="en-US" w:bidi="ar-SA"/>
        </w:rPr>
        <w:t>ModelX,ModelMatrix</w:t>
      </w:r>
      <w:proofErr w:type="spellEnd"/>
      <w:r w:rsidRPr="00556E58">
        <w:rPr>
          <w:rFonts w:eastAsia="Times New Roman" w:cs="Times New Roman"/>
          <w:color w:val="000000"/>
          <w:kern w:val="0"/>
          <w:lang w:eastAsia="en-US" w:bidi="ar-SA"/>
        </w:rPr>
        <w:t>)</w:t>
      </w:r>
      <w:r w:rsidR="00902F76">
        <w:rPr>
          <w:rFonts w:eastAsia="Times New Roman" w:cs="Times New Roman"/>
          <w:color w:val="000000"/>
          <w:kern w:val="0"/>
          <w:lang w:eastAsia="en-US" w:bidi="ar-SA"/>
        </w:rPr>
        <w:t>. E</w:t>
      </w:r>
      <w:r w:rsidRPr="00556E58">
        <w:rPr>
          <w:rFonts w:eastAsia="Times New Roman" w:cs="Times New Roman"/>
          <w:color w:val="000000"/>
          <w:kern w:val="0"/>
          <w:lang w:eastAsia="en-US" w:bidi="ar-SA"/>
        </w:rPr>
        <w:t>ach component in the model will be plotted in a different color.</w:t>
      </w:r>
      <w:r>
        <w:rPr>
          <w:rFonts w:eastAsia="Times New Roman" w:cs="Times New Roman"/>
          <w:color w:val="000000"/>
          <w:kern w:val="0"/>
          <w:lang w:eastAsia="en-US" w:bidi="ar-SA"/>
        </w:rPr>
        <w:br/>
      </w:r>
    </w:p>
    <w:p w14:paraId="1F1D3EDA" w14:textId="77777777" w:rsidR="00D80056" w:rsidRDefault="00D80056" w:rsidP="00D80056">
      <w:pPr>
        <w:widowControl/>
        <w:numPr>
          <w:ilvl w:val="0"/>
          <w:numId w:val="7"/>
        </w:numPr>
        <w:suppressAutoHyphens w:val="0"/>
        <w:autoSpaceDN/>
        <w:spacing w:before="100" w:beforeAutospacing="1" w:after="100" w:afterAutospacing="1" w:line="276" w:lineRule="auto"/>
        <w:textAlignment w:val="auto"/>
        <w:rPr>
          <w:rFonts w:eastAsia="Times New Roman" w:cs="Times New Roman"/>
          <w:color w:val="000000"/>
          <w:kern w:val="0"/>
          <w:sz w:val="16"/>
          <w:szCs w:val="16"/>
          <w:lang w:eastAsia="en-US" w:bidi="ar-SA"/>
        </w:rPr>
      </w:pPr>
      <w:r w:rsidRPr="00556E58">
        <w:rPr>
          <w:color w:val="000000"/>
        </w:rPr>
        <w:t>Press </w:t>
      </w:r>
      <w:r w:rsidRPr="00556E58">
        <w:rPr>
          <w:b/>
          <w:bCs/>
          <w:color w:val="000000"/>
        </w:rPr>
        <w:t>W</w:t>
      </w:r>
      <w:r w:rsidRPr="00556E58">
        <w:rPr>
          <w:color w:val="000000"/>
        </w:rPr>
        <w:t> to print out the peakfit.m function with all input arguments, including the last best-fit values of the first guess vector. You can copy and paste the peakfit.m function into your own code or into the command window, then replace "datamatrix" with your own x-y matrix variable. </w:t>
      </w:r>
      <w:r>
        <w:rPr>
          <w:color w:val="000000"/>
        </w:rPr>
        <w:br/>
      </w:r>
    </w:p>
    <w:p w14:paraId="4000E1E6" w14:textId="65B7F7BA" w:rsidR="00D80056" w:rsidRPr="00AD73E4" w:rsidRDefault="00D80056" w:rsidP="00D80056">
      <w:pPr>
        <w:widowControl/>
        <w:numPr>
          <w:ilvl w:val="0"/>
          <w:numId w:val="7"/>
        </w:numPr>
        <w:suppressAutoHyphens w:val="0"/>
        <w:autoSpaceDN/>
        <w:spacing w:before="100" w:beforeAutospacing="1" w:after="100" w:afterAutospacing="1" w:line="276" w:lineRule="auto"/>
        <w:textAlignment w:val="auto"/>
        <w:rPr>
          <w:rFonts w:eastAsia="Times New Roman" w:cs="Times New Roman"/>
          <w:color w:val="000000"/>
          <w:kern w:val="0"/>
          <w:sz w:val="16"/>
          <w:szCs w:val="16"/>
          <w:lang w:eastAsia="en-US" w:bidi="ar-SA"/>
        </w:rPr>
      </w:pPr>
      <w:r w:rsidRPr="00F01E7B">
        <w:rPr>
          <w:color w:val="000000"/>
        </w:rPr>
        <w:t>Both</w:t>
      </w:r>
      <w:r w:rsidRPr="00F01E7B">
        <w:rPr>
          <w:rStyle w:val="apple-converted-space"/>
          <w:color w:val="000000"/>
        </w:rPr>
        <w:t> </w:t>
      </w:r>
      <w:hyperlink r:id="rId3165" w:history="1">
        <w:r w:rsidRPr="00640854">
          <w:rPr>
            <w:rStyle w:val="Hyperlink"/>
          </w:rPr>
          <w:t>ipf.m</w:t>
        </w:r>
      </w:hyperlink>
      <w:r w:rsidRPr="00F01E7B">
        <w:rPr>
          <w:color w:val="000000"/>
        </w:rPr>
        <w:t>, and </w:t>
      </w:r>
      <w:hyperlink r:id="rId3166" w:history="1">
        <w:r w:rsidRPr="00640854">
          <w:rPr>
            <w:rStyle w:val="Hyperlink"/>
          </w:rPr>
          <w:t>peakfit.m</w:t>
        </w:r>
      </w:hyperlink>
      <w:r w:rsidRPr="00F01E7B">
        <w:rPr>
          <w:color w:val="000000"/>
        </w:rPr>
        <w:t> </w:t>
      </w:r>
      <w:proofErr w:type="gramStart"/>
      <w:r w:rsidRPr="00F01E7B">
        <w:rPr>
          <w:color w:val="000000"/>
        </w:rPr>
        <w:t>are able to</w:t>
      </w:r>
      <w:proofErr w:type="gramEnd"/>
      <w:r w:rsidRPr="00F01E7B">
        <w:rPr>
          <w:color w:val="000000"/>
        </w:rPr>
        <w:t xml:space="preserve"> estimate the expected variability of the</w:t>
      </w:r>
      <w:r w:rsidRPr="00F01E7B">
        <w:rPr>
          <w:rStyle w:val="apple-converted-space"/>
          <w:color w:val="000000"/>
        </w:rPr>
        <w:t> </w:t>
      </w:r>
      <w:r w:rsidRPr="00F01E7B">
        <w:rPr>
          <w:color w:val="000000"/>
        </w:rPr>
        <w:t>peak position, height, width, and area from the signal, by using the</w:t>
      </w:r>
      <w:r w:rsidRPr="00F01E7B">
        <w:rPr>
          <w:rStyle w:val="apple-converted-space"/>
          <w:color w:val="000000"/>
        </w:rPr>
        <w:t> </w:t>
      </w:r>
      <w:hyperlink r:id="rId3167" w:anchor="Bootstrap" w:history="1">
        <w:r w:rsidRPr="00640854">
          <w:rPr>
            <w:rStyle w:val="Hyperlink"/>
          </w:rPr>
          <w:t>bootstrap sampling method</w:t>
        </w:r>
      </w:hyperlink>
      <w:r w:rsidRPr="00F01E7B">
        <w:rPr>
          <w:color w:val="000000"/>
        </w:rPr>
        <w:t xml:space="preserve"> (page </w:t>
      </w:r>
      <w:r w:rsidRPr="00F01E7B">
        <w:rPr>
          <w:color w:val="000000"/>
        </w:rPr>
        <w:fldChar w:fldCharType="begin"/>
      </w:r>
      <w:r w:rsidRPr="00F01E7B">
        <w:rPr>
          <w:color w:val="000000"/>
        </w:rPr>
        <w:instrText xml:space="preserve"> PAGEREF _Ref527960649 \h </w:instrText>
      </w:r>
      <w:r w:rsidRPr="00F01E7B">
        <w:rPr>
          <w:color w:val="000000"/>
        </w:rPr>
      </w:r>
      <w:r w:rsidRPr="00F01E7B">
        <w:rPr>
          <w:color w:val="000000"/>
        </w:rPr>
        <w:fldChar w:fldCharType="separate"/>
      </w:r>
      <w:r w:rsidR="0018117D">
        <w:rPr>
          <w:noProof/>
          <w:color w:val="000000"/>
        </w:rPr>
        <w:t>171</w:t>
      </w:r>
      <w:r w:rsidRPr="00F01E7B">
        <w:rPr>
          <w:color w:val="000000"/>
        </w:rPr>
        <w:fldChar w:fldCharType="end"/>
      </w:r>
      <w:r w:rsidRPr="00F01E7B">
        <w:rPr>
          <w:color w:val="000000"/>
        </w:rPr>
        <w:t xml:space="preserve">). This involves extracting 100 bootstrap samples from the signal, fitting each of those samples with the model, then computing the uncertainty of each peak: the standard deviation (RSD) and the relative percent </w:t>
      </w:r>
      <w:r w:rsidRPr="00F01E7B">
        <w:rPr>
          <w:color w:val="000000"/>
        </w:rPr>
        <w:lastRenderedPageBreak/>
        <w:t>standard deviation (%RSD). Basically, this method calculates weighted fits of a single data set, using a different set of different weights for each sample. This process is computationally intensive and can take several minutes to complete, especially if the number of peaks in the model and/or the number of points in the signal are high.</w:t>
      </w:r>
      <w:r w:rsidRPr="00F01E7B">
        <w:rPr>
          <w:color w:val="000000"/>
        </w:rPr>
        <w:br/>
      </w:r>
      <w:r w:rsidRPr="00F01E7B">
        <w:rPr>
          <w:color w:val="000000"/>
          <w:sz w:val="16"/>
          <w:szCs w:val="16"/>
        </w:rPr>
        <w:br/>
      </w:r>
      <w:r w:rsidRPr="00F01E7B">
        <w:rPr>
          <w:color w:val="000000"/>
        </w:rPr>
        <w:t>To activate this process in ipf.m, press the </w:t>
      </w:r>
      <w:r w:rsidRPr="00F01E7B">
        <w:rPr>
          <w:b/>
          <w:bCs/>
          <w:color w:val="000000"/>
        </w:rPr>
        <w:t>V</w:t>
      </w:r>
      <w:r w:rsidRPr="00F01E7B">
        <w:rPr>
          <w:color w:val="000000"/>
        </w:rPr>
        <w:t> key. It first asks you to type in the number of "best-of-x" trial fits per bootstrap sample (the default is 1, but you may need higher number here if the fits are occasionally unstable</w:t>
      </w:r>
      <w:r w:rsidR="00902F76">
        <w:rPr>
          <w:color w:val="000000"/>
        </w:rPr>
        <w:t>. T</w:t>
      </w:r>
      <w:r w:rsidRPr="00F01E7B">
        <w:rPr>
          <w:color w:val="000000"/>
        </w:rPr>
        <w:t>ry 5 or 10 here if the initial results give NaNs or wildly improbable numbers). (To activate this process in peakfit.m, you must use version 3.1 or later and include all six output arguments, e.g. [</w:t>
      </w:r>
      <w:r w:rsidRPr="00F01E7B">
        <w:rPr>
          <w:rFonts w:ascii="Courier New" w:hAnsi="Courier New" w:cs="Courier New"/>
          <w:color w:val="000000"/>
          <w:sz w:val="22"/>
          <w:szCs w:val="22"/>
        </w:rPr>
        <w:t xml:space="preserve">FitResults, LowestError, residuals, xi, </w:t>
      </w:r>
      <w:proofErr w:type="spellStart"/>
      <w:r w:rsidRPr="00F01E7B">
        <w:rPr>
          <w:rFonts w:ascii="Courier New" w:hAnsi="Courier New" w:cs="Courier New"/>
          <w:color w:val="000000"/>
          <w:sz w:val="22"/>
          <w:szCs w:val="22"/>
        </w:rPr>
        <w:t>yi</w:t>
      </w:r>
      <w:proofErr w:type="spellEnd"/>
      <w:r w:rsidRPr="00F01E7B">
        <w:rPr>
          <w:rFonts w:ascii="Courier New" w:hAnsi="Courier New" w:cs="Courier New"/>
          <w:color w:val="000000"/>
          <w:sz w:val="22"/>
          <w:szCs w:val="22"/>
        </w:rPr>
        <w:t>, BootstrapErrors]=peakfit...)</w:t>
      </w:r>
      <w:r w:rsidRPr="00F01E7B">
        <w:rPr>
          <w:color w:val="000000"/>
        </w:rPr>
        <w:t xml:space="preserve">. In version 13.2, the center of the graph displays "Working..." while the fits are in progress. The program displays the results </w:t>
      </w:r>
      <w:r>
        <w:rPr>
          <w:color w:val="000000"/>
        </w:rPr>
        <w:t>as a</w:t>
      </w:r>
      <w:r w:rsidRPr="00F01E7B">
        <w:rPr>
          <w:color w:val="000000"/>
        </w:rPr>
        <w:t xml:space="preserve"> table in the command window. </w:t>
      </w:r>
      <w:r w:rsidRPr="00F01E7B">
        <w:rPr>
          <w:rFonts w:eastAsia="Times New Roman" w:cs="Times New Roman"/>
          <w:kern w:val="0"/>
          <w:lang w:eastAsia="en-US" w:bidi="ar-SA"/>
        </w:rPr>
        <w:t>For example, here is a three-peak Gaussian fit to some noisy experimental data, followed by a bootstrap statistics calculation:</w:t>
      </w:r>
      <w:r>
        <w:rPr>
          <w:rFonts w:eastAsia="Times New Roman" w:cs="Times New Roman"/>
          <w:kern w:val="0"/>
          <w:lang w:eastAsia="en-US" w:bidi="ar-SA"/>
        </w:rPr>
        <w:br/>
      </w:r>
      <w:r w:rsidRPr="00F01E7B">
        <w:rPr>
          <w:rFonts w:eastAsia="Times New Roman" w:cs="Times New Roman"/>
          <w:kern w:val="0"/>
          <w:lang w:eastAsia="en-US" w:bidi="ar-SA"/>
        </w:rPr>
        <w:br/>
      </w:r>
      <w:r w:rsidRPr="006A51F5">
        <w:rPr>
          <w:rFonts w:ascii="Courier New" w:eastAsia="Times New Roman" w:hAnsi="Courier New" w:cs="Courier New"/>
          <w:b/>
          <w:bCs/>
          <w:kern w:val="0"/>
          <w:sz w:val="20"/>
          <w:szCs w:val="20"/>
          <w:lang w:eastAsia="en-US" w:bidi="ar-SA"/>
        </w:rPr>
        <w:t>Shape= Gaussian    % Fitting Error= 8.1876%    R2= 0.89861</w:t>
      </w:r>
      <w:r w:rsidRPr="006A51F5">
        <w:rPr>
          <w:rFonts w:ascii="Courier New" w:eastAsia="Times New Roman" w:hAnsi="Courier New" w:cs="Courier New"/>
          <w:b/>
          <w:bCs/>
          <w:kern w:val="0"/>
          <w:sz w:val="20"/>
          <w:szCs w:val="20"/>
          <w:lang w:eastAsia="en-US" w:bidi="ar-SA"/>
        </w:rPr>
        <w:br/>
        <w:t>         Peak#      Position     Height       Width       Area</w:t>
      </w:r>
      <w:r w:rsidRPr="006A51F5">
        <w:rPr>
          <w:rFonts w:ascii="Courier New" w:eastAsia="Times New Roman" w:hAnsi="Courier New" w:cs="Courier New"/>
          <w:b/>
          <w:bCs/>
          <w:kern w:val="0"/>
          <w:sz w:val="20"/>
          <w:szCs w:val="20"/>
          <w:lang w:eastAsia="en-US" w:bidi="ar-SA"/>
        </w:rPr>
        <w:br/>
        <w:t>            1       573.97       156.96       20.591      3401.6</w:t>
      </w:r>
      <w:r w:rsidRPr="006A51F5">
        <w:rPr>
          <w:rFonts w:ascii="Courier New" w:eastAsia="Times New Roman" w:hAnsi="Courier New" w:cs="Courier New"/>
          <w:b/>
          <w:bCs/>
          <w:kern w:val="0"/>
          <w:sz w:val="20"/>
          <w:szCs w:val="20"/>
          <w:lang w:eastAsia="en-US" w:bidi="ar-SA"/>
        </w:rPr>
        <w:br/>
        <w:t>            2       583.94       146.22       5.3956      839.78</w:t>
      </w:r>
      <w:r w:rsidRPr="006A51F5">
        <w:rPr>
          <w:rFonts w:ascii="Courier New" w:eastAsia="Times New Roman" w:hAnsi="Courier New" w:cs="Courier New"/>
          <w:b/>
          <w:bCs/>
          <w:kern w:val="0"/>
          <w:sz w:val="20"/>
          <w:szCs w:val="20"/>
          <w:lang w:eastAsia="en-US" w:bidi="ar-SA"/>
        </w:rPr>
        <w:br/>
        <w:t>            3       603.94       110.96       16.77       1861.7</w:t>
      </w:r>
      <w:r w:rsidRPr="006A51F5">
        <w:rPr>
          <w:rFonts w:ascii="Courier New" w:eastAsia="Times New Roman" w:hAnsi="Courier New" w:cs="Courier New"/>
          <w:b/>
          <w:bCs/>
          <w:kern w:val="0"/>
          <w:sz w:val="20"/>
          <w:szCs w:val="20"/>
          <w:lang w:eastAsia="en-US" w:bidi="ar-SA"/>
        </w:rPr>
        <w:br/>
      </w:r>
      <w:r w:rsidRPr="006A51F5">
        <w:rPr>
          <w:rFonts w:eastAsia="Times New Roman" w:cs="Times New Roman"/>
          <w:b/>
          <w:bCs/>
          <w:color w:val="000000"/>
          <w:kern w:val="0"/>
          <w:sz w:val="16"/>
          <w:szCs w:val="16"/>
          <w:lang w:eastAsia="en-US" w:bidi="ar-SA"/>
        </w:rPr>
        <w:br/>
      </w:r>
      <w:r w:rsidRPr="006A51F5">
        <w:rPr>
          <w:rFonts w:ascii="Courier New" w:eastAsia="Times New Roman" w:hAnsi="Courier New" w:cs="Courier New"/>
          <w:b/>
          <w:bCs/>
          <w:kern w:val="0"/>
          <w:sz w:val="18"/>
          <w:szCs w:val="18"/>
          <w:lang w:eastAsia="en-US" w:bidi="ar-SA"/>
        </w:rPr>
        <w:t>Number of fit trials per bootstrap sample (0 to cancel): 1</w:t>
      </w:r>
      <w:r w:rsidRPr="006A51F5">
        <w:rPr>
          <w:rFonts w:ascii="Courier New" w:eastAsia="Times New Roman" w:hAnsi="Courier New" w:cs="Courier New"/>
          <w:b/>
          <w:bCs/>
          <w:kern w:val="0"/>
          <w:sz w:val="18"/>
          <w:szCs w:val="18"/>
          <w:lang w:eastAsia="en-US" w:bidi="ar-SA"/>
        </w:rPr>
        <w:br/>
        <w:t>Computing bootstrap sampling statistics....May take several minutes.</w:t>
      </w:r>
      <w:r w:rsidRPr="00F01E7B">
        <w:rPr>
          <w:rFonts w:ascii="Courier New" w:eastAsia="Times New Roman" w:hAnsi="Courier New" w:cs="Courier New"/>
          <w:kern w:val="0"/>
          <w:sz w:val="18"/>
          <w:szCs w:val="18"/>
          <w:lang w:eastAsia="en-US" w:bidi="ar-SA"/>
        </w:rPr>
        <w:br/>
      </w:r>
    </w:p>
    <w:p w14:paraId="7CE710F0" w14:textId="77777777" w:rsidR="00D80056" w:rsidRPr="00F01E7B" w:rsidRDefault="00D80056" w:rsidP="00D80056">
      <w:pPr>
        <w:widowControl/>
        <w:suppressAutoHyphens w:val="0"/>
        <w:autoSpaceDN/>
        <w:spacing w:before="100" w:beforeAutospacing="1" w:after="100" w:afterAutospacing="1"/>
        <w:ind w:left="720"/>
        <w:jc w:val="center"/>
        <w:textAlignment w:val="auto"/>
        <w:rPr>
          <w:rFonts w:eastAsia="Times New Roman" w:cs="Times New Roman"/>
          <w:kern w:val="0"/>
          <w:lang w:eastAsia="en-US" w:bidi="ar-SA"/>
        </w:rPr>
      </w:pPr>
      <w:r w:rsidRPr="00F01E7B">
        <w:rPr>
          <w:noProof/>
          <w:color w:val="000000"/>
        </w:rPr>
        <w:drawing>
          <wp:inline distT="0" distB="0" distL="0" distR="0" wp14:anchorId="64EA73F9" wp14:editId="103D81AF">
            <wp:extent cx="4086225" cy="3255128"/>
            <wp:effectExtent l="19050" t="19050" r="0" b="2540"/>
            <wp:docPr id="459" name="Picture 459"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descr="A graph of different colored lines&#10;&#10;AI-generated content may be incorrect."/>
                    <pic:cNvPicPr>
                      <a:picLocks noChangeAspect="1" noChangeArrowheads="1"/>
                    </pic:cNvPicPr>
                  </pic:nvPicPr>
                  <pic:blipFill>
                    <a:blip r:embed="rId3168">
                      <a:extLst>
                        <a:ext uri="{28A0092B-C50C-407E-A947-70E740481C1C}">
                          <a14:useLocalDpi xmlns:a14="http://schemas.microsoft.com/office/drawing/2010/main" val="0"/>
                        </a:ext>
                      </a:extLst>
                    </a:blip>
                    <a:srcRect/>
                    <a:stretch>
                      <a:fillRect/>
                    </a:stretch>
                  </pic:blipFill>
                  <pic:spPr bwMode="auto">
                    <a:xfrm>
                      <a:off x="0" y="0"/>
                      <a:ext cx="4087807" cy="3256388"/>
                    </a:xfrm>
                    <a:prstGeom prst="rect">
                      <a:avLst/>
                    </a:prstGeom>
                    <a:noFill/>
                    <a:ln>
                      <a:solidFill>
                        <a:schemeClr val="tx1"/>
                      </a:solidFill>
                    </a:ln>
                  </pic:spPr>
                </pic:pic>
              </a:graphicData>
            </a:graphic>
          </wp:inline>
        </w:drawing>
      </w:r>
    </w:p>
    <w:p w14:paraId="4781C5F7" w14:textId="77777777" w:rsidR="00D80056" w:rsidRPr="00F01E7B" w:rsidRDefault="00D80056" w:rsidP="00D80056">
      <w:pPr>
        <w:widowControl/>
        <w:suppressAutoHyphens w:val="0"/>
        <w:autoSpaceDN/>
        <w:spacing w:before="100" w:beforeAutospacing="1" w:after="100" w:afterAutospacing="1"/>
        <w:textAlignment w:val="auto"/>
        <w:rPr>
          <w:rFonts w:eastAsia="Times New Roman" w:cs="Times New Roman"/>
          <w:kern w:val="0"/>
          <w:sz w:val="18"/>
          <w:szCs w:val="18"/>
          <w:lang w:eastAsia="en-US" w:bidi="ar-SA"/>
        </w:rPr>
      </w:pPr>
      <w:r w:rsidRPr="006A51F5">
        <w:rPr>
          <w:rFonts w:ascii="Courier New" w:eastAsia="Times New Roman" w:hAnsi="Courier New" w:cs="Courier New"/>
          <w:b/>
          <w:bCs/>
          <w:kern w:val="0"/>
          <w:sz w:val="18"/>
          <w:szCs w:val="18"/>
          <w:lang w:eastAsia="en-US" w:bidi="ar-SA"/>
        </w:rPr>
        <w:t>Peak #1</w:t>
      </w:r>
      <w:r w:rsidRPr="006A51F5">
        <w:rPr>
          <w:rFonts w:ascii="Courier New" w:eastAsia="Times New Roman" w:hAnsi="Courier New" w:cs="Courier New"/>
          <w:b/>
          <w:bCs/>
          <w:kern w:val="0"/>
          <w:sz w:val="18"/>
          <w:szCs w:val="18"/>
          <w:lang w:eastAsia="en-US" w:bidi="ar-SA"/>
        </w:rPr>
        <w:br/>
        <w:t xml:space="preserve">     Parameter      Mean        STD      STDIQR     </w:t>
      </w:r>
      <w:proofErr w:type="spellStart"/>
      <w:r w:rsidRPr="006A51F5">
        <w:rPr>
          <w:rFonts w:ascii="Courier New" w:eastAsia="Times New Roman" w:hAnsi="Courier New" w:cs="Courier New"/>
          <w:b/>
          <w:bCs/>
          <w:kern w:val="0"/>
          <w:sz w:val="18"/>
          <w:szCs w:val="18"/>
          <w:lang w:eastAsia="en-US" w:bidi="ar-SA"/>
        </w:rPr>
        <w:t>PercentRSD</w:t>
      </w:r>
      <w:proofErr w:type="spellEnd"/>
      <w:r w:rsidRPr="006A51F5">
        <w:rPr>
          <w:rFonts w:ascii="Courier New" w:eastAsia="Times New Roman" w:hAnsi="Courier New" w:cs="Courier New"/>
          <w:b/>
          <w:bCs/>
          <w:kern w:val="0"/>
          <w:sz w:val="18"/>
          <w:szCs w:val="18"/>
          <w:lang w:eastAsia="en-US" w:bidi="ar-SA"/>
        </w:rPr>
        <w:t xml:space="preserve">    </w:t>
      </w:r>
      <w:proofErr w:type="spellStart"/>
      <w:r w:rsidRPr="006A51F5">
        <w:rPr>
          <w:rFonts w:ascii="Courier New" w:eastAsia="Times New Roman" w:hAnsi="Courier New" w:cs="Courier New"/>
          <w:b/>
          <w:bCs/>
          <w:kern w:val="0"/>
          <w:sz w:val="18"/>
          <w:szCs w:val="18"/>
          <w:lang w:eastAsia="en-US" w:bidi="ar-SA"/>
        </w:rPr>
        <w:t>PercentRSDIQR</w:t>
      </w:r>
      <w:proofErr w:type="spellEnd"/>
      <w:r w:rsidRPr="006A51F5">
        <w:rPr>
          <w:rFonts w:ascii="Courier New" w:eastAsia="Times New Roman" w:hAnsi="Courier New" w:cs="Courier New"/>
          <w:b/>
          <w:bCs/>
          <w:kern w:val="0"/>
          <w:sz w:val="18"/>
          <w:szCs w:val="18"/>
          <w:lang w:eastAsia="en-US" w:bidi="ar-SA"/>
        </w:rPr>
        <w:br/>
        <w:t>    ____________    ______    _______    _______    __________    _____________</w:t>
      </w:r>
      <w:r w:rsidRPr="006A51F5">
        <w:rPr>
          <w:rFonts w:ascii="Courier New" w:eastAsia="Times New Roman" w:hAnsi="Courier New" w:cs="Courier New"/>
          <w:b/>
          <w:bCs/>
          <w:kern w:val="0"/>
          <w:sz w:val="18"/>
          <w:szCs w:val="18"/>
          <w:lang w:eastAsia="en-US" w:bidi="ar-SA"/>
        </w:rPr>
        <w:br/>
        <w:t xml:space="preserve">    {'Position'}    573.89    0.33752    0.28748     0.058813       0.050093   </w:t>
      </w:r>
      <w:r w:rsidRPr="006A51F5">
        <w:rPr>
          <w:rFonts w:ascii="Courier New" w:eastAsia="Times New Roman" w:hAnsi="Courier New" w:cs="Courier New"/>
          <w:b/>
          <w:bCs/>
          <w:kern w:val="0"/>
          <w:sz w:val="18"/>
          <w:szCs w:val="18"/>
          <w:lang w:eastAsia="en-US" w:bidi="ar-SA"/>
        </w:rPr>
        <w:br/>
      </w:r>
      <w:r w:rsidRPr="006A51F5">
        <w:rPr>
          <w:rFonts w:ascii="Courier New" w:eastAsia="Times New Roman" w:hAnsi="Courier New" w:cs="Courier New"/>
          <w:b/>
          <w:bCs/>
          <w:kern w:val="0"/>
          <w:sz w:val="18"/>
          <w:szCs w:val="18"/>
          <w:lang w:eastAsia="en-US" w:bidi="ar-SA"/>
        </w:rPr>
        <w:lastRenderedPageBreak/>
        <w:t xml:space="preserve">    {'Height'  }    158.53     3.6802     3.0271       2.3215         1.9095   </w:t>
      </w:r>
      <w:r w:rsidRPr="006A51F5">
        <w:rPr>
          <w:rFonts w:ascii="Courier New" w:eastAsia="Times New Roman" w:hAnsi="Courier New" w:cs="Courier New"/>
          <w:b/>
          <w:bCs/>
          <w:kern w:val="0"/>
          <w:sz w:val="18"/>
          <w:szCs w:val="18"/>
          <w:lang w:eastAsia="en-US" w:bidi="ar-SA"/>
        </w:rPr>
        <w:br/>
        <w:t xml:space="preserve">    {'width'   }    19.038      1.408     1.2717       7.3954         6.6795   </w:t>
      </w:r>
      <w:r w:rsidRPr="006A51F5">
        <w:rPr>
          <w:rFonts w:ascii="Courier New" w:eastAsia="Times New Roman" w:hAnsi="Courier New" w:cs="Courier New"/>
          <w:b/>
          <w:bCs/>
          <w:kern w:val="0"/>
          <w:sz w:val="18"/>
          <w:szCs w:val="18"/>
          <w:lang w:eastAsia="en-US" w:bidi="ar-SA"/>
        </w:rPr>
        <w:br/>
        <w:t xml:space="preserve">    {'Area'    }    3187.6     194.89     178.79       6.1141         5.6088   </w:t>
      </w:r>
      <w:r w:rsidRPr="006A51F5">
        <w:rPr>
          <w:rFonts w:ascii="Courier New" w:eastAsia="Times New Roman" w:hAnsi="Courier New" w:cs="Courier New"/>
          <w:b/>
          <w:bCs/>
          <w:kern w:val="0"/>
          <w:sz w:val="18"/>
          <w:szCs w:val="18"/>
          <w:lang w:eastAsia="en-US" w:bidi="ar-SA"/>
        </w:rPr>
        <w:br/>
        <w:t> </w:t>
      </w:r>
      <w:r w:rsidRPr="006A51F5">
        <w:rPr>
          <w:rFonts w:ascii="Courier New" w:eastAsia="Times New Roman" w:hAnsi="Courier New" w:cs="Courier New"/>
          <w:b/>
          <w:bCs/>
          <w:kern w:val="0"/>
          <w:sz w:val="18"/>
          <w:szCs w:val="18"/>
          <w:lang w:eastAsia="en-US" w:bidi="ar-SA"/>
        </w:rPr>
        <w:br/>
        <w:t>Peak #2</w:t>
      </w:r>
      <w:r w:rsidRPr="006A51F5">
        <w:rPr>
          <w:rFonts w:ascii="Courier New" w:eastAsia="Times New Roman" w:hAnsi="Courier New" w:cs="Courier New"/>
          <w:b/>
          <w:bCs/>
          <w:kern w:val="0"/>
          <w:sz w:val="18"/>
          <w:szCs w:val="18"/>
          <w:lang w:eastAsia="en-US" w:bidi="ar-SA"/>
        </w:rPr>
        <w:br/>
        <w:t xml:space="preserve">     Parameter      Mean        STD       STDIQR     </w:t>
      </w:r>
      <w:proofErr w:type="spellStart"/>
      <w:r w:rsidRPr="006A51F5">
        <w:rPr>
          <w:rFonts w:ascii="Courier New" w:eastAsia="Times New Roman" w:hAnsi="Courier New" w:cs="Courier New"/>
          <w:b/>
          <w:bCs/>
          <w:kern w:val="0"/>
          <w:sz w:val="18"/>
          <w:szCs w:val="18"/>
          <w:lang w:eastAsia="en-US" w:bidi="ar-SA"/>
        </w:rPr>
        <w:t>PercentRSD</w:t>
      </w:r>
      <w:proofErr w:type="spellEnd"/>
      <w:r w:rsidRPr="006A51F5">
        <w:rPr>
          <w:rFonts w:ascii="Courier New" w:eastAsia="Times New Roman" w:hAnsi="Courier New" w:cs="Courier New"/>
          <w:b/>
          <w:bCs/>
          <w:kern w:val="0"/>
          <w:sz w:val="18"/>
          <w:szCs w:val="18"/>
          <w:lang w:eastAsia="en-US" w:bidi="ar-SA"/>
        </w:rPr>
        <w:t xml:space="preserve">    </w:t>
      </w:r>
      <w:proofErr w:type="spellStart"/>
      <w:r w:rsidRPr="006A51F5">
        <w:rPr>
          <w:rFonts w:ascii="Courier New" w:eastAsia="Times New Roman" w:hAnsi="Courier New" w:cs="Courier New"/>
          <w:b/>
          <w:bCs/>
          <w:kern w:val="0"/>
          <w:sz w:val="18"/>
          <w:szCs w:val="18"/>
          <w:lang w:eastAsia="en-US" w:bidi="ar-SA"/>
        </w:rPr>
        <w:t>PercentRSDIQR</w:t>
      </w:r>
      <w:proofErr w:type="spellEnd"/>
      <w:r w:rsidRPr="006A51F5">
        <w:rPr>
          <w:rFonts w:ascii="Courier New" w:eastAsia="Times New Roman" w:hAnsi="Courier New" w:cs="Courier New"/>
          <w:b/>
          <w:bCs/>
          <w:kern w:val="0"/>
          <w:sz w:val="18"/>
          <w:szCs w:val="18"/>
          <w:lang w:eastAsia="en-US" w:bidi="ar-SA"/>
        </w:rPr>
        <w:br/>
        <w:t>    ____________    ______    ________    _______    __________    _____________</w:t>
      </w:r>
      <w:r w:rsidRPr="006A51F5">
        <w:rPr>
          <w:rFonts w:ascii="Courier New" w:eastAsia="Times New Roman" w:hAnsi="Courier New" w:cs="Courier New"/>
          <w:b/>
          <w:bCs/>
          <w:kern w:val="0"/>
          <w:sz w:val="18"/>
          <w:szCs w:val="18"/>
          <w:lang w:eastAsia="en-US" w:bidi="ar-SA"/>
        </w:rPr>
        <w:br/>
        <w:t xml:space="preserve">    {'Position'}    583.84    0.098986     0.1007     0.016954       0.017247   </w:t>
      </w:r>
      <w:r w:rsidRPr="006A51F5">
        <w:rPr>
          <w:rFonts w:ascii="Courier New" w:eastAsia="Times New Roman" w:hAnsi="Courier New" w:cs="Courier New"/>
          <w:b/>
          <w:bCs/>
          <w:kern w:val="0"/>
          <w:sz w:val="18"/>
          <w:szCs w:val="18"/>
          <w:lang w:eastAsia="en-US" w:bidi="ar-SA"/>
        </w:rPr>
        <w:br/>
        <w:t xml:space="preserve">    {'Height'  }    156.03      10.837     11.916       6.9454         7.6372   </w:t>
      </w:r>
      <w:r w:rsidRPr="006A51F5">
        <w:rPr>
          <w:rFonts w:ascii="Courier New" w:eastAsia="Times New Roman" w:hAnsi="Courier New" w:cs="Courier New"/>
          <w:b/>
          <w:bCs/>
          <w:kern w:val="0"/>
          <w:sz w:val="18"/>
          <w:szCs w:val="18"/>
          <w:lang w:eastAsia="en-US" w:bidi="ar-SA"/>
        </w:rPr>
        <w:br/>
        <w:t xml:space="preserve">    {'width'   }    5.5557     0.26153    0.24418       4.7074         4.3952   </w:t>
      </w:r>
      <w:r w:rsidRPr="006A51F5">
        <w:rPr>
          <w:rFonts w:ascii="Courier New" w:eastAsia="Times New Roman" w:hAnsi="Courier New" w:cs="Courier New"/>
          <w:b/>
          <w:bCs/>
          <w:kern w:val="0"/>
          <w:sz w:val="18"/>
          <w:szCs w:val="18"/>
          <w:lang w:eastAsia="en-US" w:bidi="ar-SA"/>
        </w:rPr>
        <w:br/>
        <w:t xml:space="preserve">    {'Area'    }    924.28      95.719     76.147       10.356         8.2385   </w:t>
      </w:r>
      <w:r w:rsidRPr="006A51F5">
        <w:rPr>
          <w:rFonts w:ascii="Courier New" w:eastAsia="Times New Roman" w:hAnsi="Courier New" w:cs="Courier New"/>
          <w:b/>
          <w:bCs/>
          <w:kern w:val="0"/>
          <w:sz w:val="18"/>
          <w:szCs w:val="18"/>
          <w:lang w:eastAsia="en-US" w:bidi="ar-SA"/>
        </w:rPr>
        <w:br/>
        <w:t> </w:t>
      </w:r>
      <w:r w:rsidRPr="006A51F5">
        <w:rPr>
          <w:rFonts w:ascii="Courier New" w:eastAsia="Times New Roman" w:hAnsi="Courier New" w:cs="Courier New"/>
          <w:b/>
          <w:bCs/>
          <w:kern w:val="0"/>
          <w:sz w:val="18"/>
          <w:szCs w:val="18"/>
          <w:lang w:eastAsia="en-US" w:bidi="ar-SA"/>
        </w:rPr>
        <w:br/>
        <w:t>Peak #3</w:t>
      </w:r>
      <w:r w:rsidRPr="006A51F5">
        <w:rPr>
          <w:rFonts w:ascii="Courier New" w:eastAsia="Times New Roman" w:hAnsi="Courier New" w:cs="Courier New"/>
          <w:b/>
          <w:bCs/>
          <w:kern w:val="0"/>
          <w:sz w:val="18"/>
          <w:szCs w:val="18"/>
          <w:lang w:eastAsia="en-US" w:bidi="ar-SA"/>
        </w:rPr>
        <w:br/>
        <w:t xml:space="preserve">     Parameter      Mean        STD      STDIQR     </w:t>
      </w:r>
      <w:proofErr w:type="spellStart"/>
      <w:r w:rsidRPr="006A51F5">
        <w:rPr>
          <w:rFonts w:ascii="Courier New" w:eastAsia="Times New Roman" w:hAnsi="Courier New" w:cs="Courier New"/>
          <w:b/>
          <w:bCs/>
          <w:kern w:val="0"/>
          <w:sz w:val="18"/>
          <w:szCs w:val="18"/>
          <w:lang w:eastAsia="en-US" w:bidi="ar-SA"/>
        </w:rPr>
        <w:t>PercentRSD</w:t>
      </w:r>
      <w:proofErr w:type="spellEnd"/>
      <w:r w:rsidRPr="006A51F5">
        <w:rPr>
          <w:rFonts w:ascii="Courier New" w:eastAsia="Times New Roman" w:hAnsi="Courier New" w:cs="Courier New"/>
          <w:b/>
          <w:bCs/>
          <w:kern w:val="0"/>
          <w:sz w:val="18"/>
          <w:szCs w:val="18"/>
          <w:lang w:eastAsia="en-US" w:bidi="ar-SA"/>
        </w:rPr>
        <w:t xml:space="preserve">    </w:t>
      </w:r>
      <w:proofErr w:type="spellStart"/>
      <w:r w:rsidRPr="006A51F5">
        <w:rPr>
          <w:rFonts w:ascii="Courier New" w:eastAsia="Times New Roman" w:hAnsi="Courier New" w:cs="Courier New"/>
          <w:b/>
          <w:bCs/>
          <w:kern w:val="0"/>
          <w:sz w:val="18"/>
          <w:szCs w:val="18"/>
          <w:lang w:eastAsia="en-US" w:bidi="ar-SA"/>
        </w:rPr>
        <w:t>PercentRSDIQR</w:t>
      </w:r>
      <w:proofErr w:type="spellEnd"/>
      <w:r w:rsidRPr="006A51F5">
        <w:rPr>
          <w:rFonts w:ascii="Courier New" w:eastAsia="Times New Roman" w:hAnsi="Courier New" w:cs="Courier New"/>
          <w:b/>
          <w:bCs/>
          <w:kern w:val="0"/>
          <w:sz w:val="18"/>
          <w:szCs w:val="18"/>
          <w:lang w:eastAsia="en-US" w:bidi="ar-SA"/>
        </w:rPr>
        <w:br/>
        <w:t>    ____________    ______    _______    _______    __________    _____________</w:t>
      </w:r>
      <w:r w:rsidRPr="006A51F5">
        <w:rPr>
          <w:rFonts w:ascii="Courier New" w:eastAsia="Times New Roman" w:hAnsi="Courier New" w:cs="Courier New"/>
          <w:b/>
          <w:bCs/>
          <w:kern w:val="0"/>
          <w:sz w:val="18"/>
          <w:szCs w:val="18"/>
          <w:lang w:eastAsia="en-US" w:bidi="ar-SA"/>
        </w:rPr>
        <w:br/>
        <w:t xml:space="preserve">    {'Position'}     603.4    0.36056    0.33927     0.059754       0.056227   </w:t>
      </w:r>
      <w:r w:rsidRPr="006A51F5">
        <w:rPr>
          <w:rFonts w:ascii="Courier New" w:eastAsia="Times New Roman" w:hAnsi="Courier New" w:cs="Courier New"/>
          <w:b/>
          <w:bCs/>
          <w:kern w:val="0"/>
          <w:sz w:val="18"/>
          <w:szCs w:val="18"/>
          <w:lang w:eastAsia="en-US" w:bidi="ar-SA"/>
        </w:rPr>
        <w:br/>
        <w:t xml:space="preserve">    {'Height'  }    113.24     3.9028     4.3535       3.4465         3.8445   </w:t>
      </w:r>
      <w:r w:rsidRPr="006A51F5">
        <w:rPr>
          <w:rFonts w:ascii="Courier New" w:eastAsia="Times New Roman" w:hAnsi="Courier New" w:cs="Courier New"/>
          <w:b/>
          <w:bCs/>
          <w:kern w:val="0"/>
          <w:sz w:val="18"/>
          <w:szCs w:val="18"/>
          <w:lang w:eastAsia="en-US" w:bidi="ar-SA"/>
        </w:rPr>
        <w:br/>
        <w:t xml:space="preserve">    {'width'   }    16.128     1.2027     1.2781        7.457         7.9247   </w:t>
      </w:r>
      <w:r w:rsidRPr="006A51F5">
        <w:rPr>
          <w:rFonts w:ascii="Courier New" w:eastAsia="Times New Roman" w:hAnsi="Courier New" w:cs="Courier New"/>
          <w:b/>
          <w:bCs/>
          <w:kern w:val="0"/>
          <w:sz w:val="18"/>
          <w:szCs w:val="18"/>
          <w:lang w:eastAsia="en-US" w:bidi="ar-SA"/>
        </w:rPr>
        <w:br/>
        <w:t>    {'Area'    }    1843.3     79.733     87.735       4.3256         4.7598</w:t>
      </w:r>
      <w:r w:rsidRPr="00F01E7B">
        <w:rPr>
          <w:rFonts w:ascii="Courier New" w:eastAsia="Times New Roman" w:hAnsi="Courier New" w:cs="Courier New"/>
          <w:kern w:val="0"/>
          <w:sz w:val="18"/>
          <w:szCs w:val="18"/>
          <w:lang w:eastAsia="en-US" w:bidi="ar-SA"/>
        </w:rPr>
        <w:t xml:space="preserve">   </w:t>
      </w:r>
      <w:r w:rsidRPr="00F01E7B">
        <w:rPr>
          <w:rFonts w:ascii="Courier New" w:eastAsia="Times New Roman" w:hAnsi="Courier New" w:cs="Courier New"/>
          <w:kern w:val="0"/>
          <w:sz w:val="18"/>
          <w:szCs w:val="18"/>
          <w:lang w:eastAsia="en-US" w:bidi="ar-SA"/>
        </w:rPr>
        <w:br/>
      </w:r>
      <w:r w:rsidRPr="006A51F5">
        <w:rPr>
          <w:rFonts w:ascii="Courier New" w:eastAsia="Times New Roman" w:hAnsi="Courier New" w:cs="Courier New"/>
          <w:b/>
          <w:bCs/>
          <w:kern w:val="0"/>
          <w:sz w:val="18"/>
          <w:szCs w:val="18"/>
          <w:lang w:eastAsia="en-US" w:bidi="ar-SA"/>
        </w:rPr>
        <w:t>Elapsed time is 10.655257 seconds.</w:t>
      </w:r>
    </w:p>
    <w:p w14:paraId="58947B75" w14:textId="1D74C33A" w:rsidR="00D80056" w:rsidRDefault="00D80056" w:rsidP="00D80056">
      <w:pPr>
        <w:widowControl/>
        <w:suppressAutoHyphens w:val="0"/>
        <w:autoSpaceDN/>
        <w:spacing w:line="276" w:lineRule="auto"/>
        <w:textAlignment w:val="auto"/>
        <w:rPr>
          <w:rFonts w:eastAsia="Times New Roman" w:cs="Times New Roman"/>
          <w:kern w:val="0"/>
          <w:lang w:eastAsia="en-US" w:bidi="ar-SA"/>
        </w:rPr>
      </w:pPr>
      <w:r w:rsidRPr="00F01E7B">
        <w:rPr>
          <w:rFonts w:eastAsia="Times New Roman" w:cs="Times New Roman"/>
          <w:kern w:val="0"/>
          <w:lang w:eastAsia="en-US" w:bidi="ar-SA"/>
        </w:rPr>
        <w:t>Note that, despite the noise in the data and the 8</w:t>
      </w:r>
      <w:r>
        <w:rPr>
          <w:rFonts w:eastAsia="Times New Roman" w:cs="Times New Roman"/>
          <w:kern w:val="0"/>
          <w:lang w:eastAsia="en-US" w:bidi="ar-SA"/>
        </w:rPr>
        <w:t>.4</w:t>
      </w:r>
      <w:r w:rsidRPr="00F01E7B">
        <w:rPr>
          <w:rFonts w:eastAsia="Times New Roman" w:cs="Times New Roman"/>
          <w:kern w:val="0"/>
          <w:lang w:eastAsia="en-US" w:bidi="ar-SA"/>
        </w:rPr>
        <w:t xml:space="preserve">% fitting error, the bootstrap relative standard deviations are not so bad, especially for peak positions and heights. Notice that the RSD of the peak </w:t>
      </w:r>
      <w:r w:rsidRPr="000368F3">
        <w:rPr>
          <w:rFonts w:eastAsia="Times New Roman" w:cs="Times New Roman"/>
          <w:kern w:val="0"/>
          <w:lang w:eastAsia="en-US" w:bidi="ar-SA"/>
        </w:rPr>
        <w:t xml:space="preserve">position </w:t>
      </w:r>
      <w:r w:rsidR="000368F3" w:rsidRPr="000368F3">
        <w:rPr>
          <w:rFonts w:eastAsia="Times New Roman" w:cs="Times New Roman"/>
          <w:kern w:val="0"/>
          <w:lang w:eastAsia="en-US" w:bidi="ar-SA"/>
        </w:rPr>
        <w:t xml:space="preserve">is </w:t>
      </w:r>
      <w:r w:rsidR="000368F3" w:rsidRPr="000368F3">
        <w:rPr>
          <w:rFonts w:eastAsia="Times New Roman" w:cs="Times New Roman"/>
          <w:i/>
          <w:iCs/>
          <w:kern w:val="0"/>
          <w:lang w:eastAsia="en-US" w:bidi="ar-SA"/>
        </w:rPr>
        <w:t>much lower</w:t>
      </w:r>
      <w:r w:rsidR="000368F3" w:rsidRPr="000368F3">
        <w:rPr>
          <w:rFonts w:eastAsia="Times New Roman" w:cs="Times New Roman"/>
          <w:kern w:val="0"/>
          <w:lang w:eastAsia="en-US" w:bidi="ar-SA"/>
        </w:rPr>
        <w:t xml:space="preserve"> than that of the </w:t>
      </w:r>
      <w:r w:rsidRPr="000368F3">
        <w:rPr>
          <w:rFonts w:eastAsia="Times New Roman" w:cs="Times New Roman"/>
          <w:kern w:val="0"/>
          <w:lang w:eastAsia="en-US" w:bidi="ar-SA"/>
        </w:rPr>
        <w:t>height</w:t>
      </w:r>
      <w:r w:rsidRPr="00F01E7B">
        <w:rPr>
          <w:rFonts w:eastAsia="Times New Roman" w:cs="Times New Roman"/>
          <w:kern w:val="0"/>
          <w:lang w:eastAsia="en-US" w:bidi="ar-SA"/>
        </w:rPr>
        <w:t xml:space="preserve"> and width and area. This is a typical pattern. Also, be aware that the reliability of the computed variability depends on the assumption that the noise in the signal is representative of the average noise in repeated measurements. If the number of data points in the signal is small, these estimates can be very approximate.</w:t>
      </w:r>
      <w:r>
        <w:rPr>
          <w:rFonts w:eastAsia="Times New Roman" w:cs="Times New Roman"/>
          <w:kern w:val="0"/>
          <w:lang w:eastAsia="en-US" w:bidi="ar-SA"/>
        </w:rPr>
        <w:br/>
      </w:r>
      <w:r w:rsidRPr="00AD73E4">
        <w:rPr>
          <w:rFonts w:eastAsia="Times New Roman" w:cs="Times New Roman"/>
          <w:kern w:val="0"/>
          <w:sz w:val="12"/>
          <w:szCs w:val="12"/>
          <w:lang w:eastAsia="en-US" w:bidi="ar-SA"/>
        </w:rPr>
        <w:br/>
      </w:r>
      <w:r w:rsidRPr="00F01E7B">
        <w:rPr>
          <w:rFonts w:eastAsia="Times New Roman" w:cs="Times New Roman"/>
          <w:kern w:val="0"/>
          <w:lang w:eastAsia="en-US" w:bidi="ar-SA"/>
        </w:rPr>
        <w:t>If the RSD and the RSDIQR are roughly the same (as in the example above), then the distribution of bootstrap fitting results is close to normal, and the fit is stable. If the RSD is substantially greater than RSD IQR, then the RSD is biased high by "outliers" (obliviously erroneous fits that fall far from the norm), and in that case you should use the RSD IQR rather than the RSD, because the IQR is much less influenced by outliers. (Alternatively, you could use another model or a different data set to see if that gives more stable fits).</w:t>
      </w:r>
    </w:p>
    <w:p w14:paraId="53511277" w14:textId="77777777" w:rsidR="00D80056" w:rsidRPr="007A2749" w:rsidRDefault="00D80056" w:rsidP="00D80056">
      <w:pPr>
        <w:widowControl/>
        <w:suppressAutoHyphens w:val="0"/>
        <w:autoSpaceDN/>
        <w:spacing w:line="276" w:lineRule="auto"/>
        <w:textAlignment w:val="auto"/>
        <w:rPr>
          <w:rFonts w:eastAsia="Times New Roman" w:cs="Times New Roman"/>
          <w:kern w:val="0"/>
          <w:sz w:val="12"/>
          <w:szCs w:val="12"/>
          <w:lang w:eastAsia="en-US" w:bidi="ar-SA"/>
        </w:rPr>
      </w:pPr>
    </w:p>
    <w:p w14:paraId="683E4CB3" w14:textId="55A34010" w:rsidR="00D80056" w:rsidRDefault="00D80056" w:rsidP="00D80056">
      <w:pPr>
        <w:widowControl/>
        <w:suppressAutoHyphens w:val="0"/>
        <w:autoSpaceDN/>
        <w:spacing w:line="276" w:lineRule="auto"/>
        <w:textAlignment w:val="auto"/>
        <w:rPr>
          <w:color w:val="000000"/>
        </w:rPr>
      </w:pPr>
      <w:r w:rsidRPr="00F436E0">
        <w:rPr>
          <w:color w:val="000000"/>
        </w:rPr>
        <w:t>A likely pitfall with the bootstrap method</w:t>
      </w:r>
      <w:r>
        <w:rPr>
          <w:color w:val="000000"/>
        </w:rPr>
        <w:t>, when applied to iterative fits,</w:t>
      </w:r>
      <w:r w:rsidRPr="00F436E0">
        <w:rPr>
          <w:color w:val="000000"/>
        </w:rPr>
        <w:t xml:space="preserve"> is the possibility that one (or more) of the bootstrap fits will go astray</w:t>
      </w:r>
      <w:r>
        <w:rPr>
          <w:color w:val="000000"/>
        </w:rPr>
        <w:t xml:space="preserve"> -</w:t>
      </w:r>
      <w:r w:rsidRPr="00F436E0">
        <w:rPr>
          <w:color w:val="000000"/>
        </w:rPr>
        <w:t xml:space="preserve"> that is, will result in peak parameters that are wildly different from the norm, causing the estimated variability of the parameters to be too high. For that reason, in ipf </w:t>
      </w:r>
      <w:r>
        <w:rPr>
          <w:color w:val="000000"/>
        </w:rPr>
        <w:t xml:space="preserve">version </w:t>
      </w:r>
      <w:r w:rsidRPr="00F436E0">
        <w:rPr>
          <w:color w:val="000000"/>
        </w:rPr>
        <w:t>12.3, </w:t>
      </w:r>
      <w:r w:rsidRPr="00F436E0">
        <w:rPr>
          <w:i/>
          <w:iCs/>
          <w:color w:val="000000"/>
        </w:rPr>
        <w:t>two measures</w:t>
      </w:r>
      <w:r w:rsidRPr="00F436E0">
        <w:rPr>
          <w:color w:val="000000"/>
        </w:rPr>
        <w:t xml:space="preserve"> of uncertainty are calculated: (a) the regular </w:t>
      </w:r>
      <w:r w:rsidRPr="00F436E0">
        <w:rPr>
          <w:i/>
          <w:iCs/>
          <w:color w:val="000000"/>
        </w:rPr>
        <w:t>standard deviation</w:t>
      </w:r>
      <w:r w:rsidRPr="00F436E0">
        <w:rPr>
          <w:color w:val="000000"/>
        </w:rPr>
        <w:t> (STD) and (b) the standard deviation estimated by dividing the </w:t>
      </w:r>
      <w:hyperlink r:id="rId3169" w:history="1">
        <w:r w:rsidRPr="00F436E0">
          <w:rPr>
            <w:rStyle w:val="Hyperlink"/>
          </w:rPr>
          <w:t>interquartile range</w:t>
        </w:r>
      </w:hyperlink>
      <w:r w:rsidRPr="00F436E0">
        <w:rPr>
          <w:color w:val="000000"/>
        </w:rPr>
        <w:t> (IQR) by 1.34896. The IQR is more robust to outliers. For a </w:t>
      </w:r>
      <w:r w:rsidRPr="00F436E0">
        <w:rPr>
          <w:i/>
          <w:iCs/>
          <w:color w:val="000000"/>
        </w:rPr>
        <w:t>normal </w:t>
      </w:r>
      <w:r w:rsidRPr="00F436E0">
        <w:rPr>
          <w:color w:val="000000"/>
        </w:rPr>
        <w:t>distribution, the interquartile range is on average equal to 1.34896 times the standard deviation. If one or more of the bootstrap fits fails, resulting in a distribution of peak parameters with large outliers, the regular STD will be much greater tha</w:t>
      </w:r>
      <w:r>
        <w:rPr>
          <w:color w:val="000000"/>
        </w:rPr>
        <w:t>n</w:t>
      </w:r>
      <w:r w:rsidRPr="00F436E0">
        <w:rPr>
          <w:color w:val="000000"/>
        </w:rPr>
        <w:t xml:space="preserve"> the IQR. In that case, a more realistic estimate of variability is IRQ/1.34896. </w:t>
      </w:r>
      <w:r>
        <w:rPr>
          <w:color w:val="000000"/>
        </w:rPr>
        <w:t>It is</w:t>
      </w:r>
      <w:r w:rsidRPr="00F436E0">
        <w:rPr>
          <w:color w:val="000000"/>
        </w:rPr>
        <w:t xml:space="preserve"> best to try to increase the fit stability by choosing a better </w:t>
      </w:r>
      <w:r w:rsidR="000368F3">
        <w:rPr>
          <w:color w:val="000000"/>
        </w:rPr>
        <w:t xml:space="preserve">peak shape </w:t>
      </w:r>
      <w:proofErr w:type="gramStart"/>
      <w:r w:rsidR="000368F3" w:rsidRPr="00F436E0">
        <w:rPr>
          <w:color w:val="000000"/>
        </w:rPr>
        <w:t>model</w:t>
      </w:r>
      <w:r w:rsidRPr="00F436E0">
        <w:rPr>
          <w:color w:val="000000"/>
        </w:rPr>
        <w:t xml:space="preserve">, </w:t>
      </w:r>
      <w:r w:rsidR="000368F3">
        <w:rPr>
          <w:color w:val="000000"/>
        </w:rPr>
        <w:t>or</w:t>
      </w:r>
      <w:proofErr w:type="gramEnd"/>
      <w:r w:rsidR="000368F3">
        <w:rPr>
          <w:color w:val="000000"/>
        </w:rPr>
        <w:t xml:space="preserve"> </w:t>
      </w:r>
      <w:r w:rsidRPr="00F436E0">
        <w:rPr>
          <w:color w:val="000000"/>
        </w:rPr>
        <w:t xml:space="preserve">adjusting the fitted range (pan and zoom keys), </w:t>
      </w:r>
      <w:r w:rsidR="000368F3">
        <w:rPr>
          <w:color w:val="000000"/>
        </w:rPr>
        <w:t xml:space="preserve">or </w:t>
      </w:r>
      <w:r w:rsidRPr="00F436E0">
        <w:rPr>
          <w:color w:val="000000"/>
        </w:rPr>
        <w:t>the background subtraction (</w:t>
      </w:r>
      <w:r w:rsidRPr="00F436E0">
        <w:rPr>
          <w:b/>
          <w:bCs/>
          <w:color w:val="000000"/>
        </w:rPr>
        <w:t>T</w:t>
      </w:r>
      <w:r w:rsidRPr="00F436E0">
        <w:rPr>
          <w:color w:val="000000"/>
        </w:rPr>
        <w:t> or </w:t>
      </w:r>
      <w:r w:rsidRPr="00F436E0">
        <w:rPr>
          <w:b/>
          <w:bCs/>
          <w:color w:val="000000"/>
        </w:rPr>
        <w:t>B</w:t>
      </w:r>
      <w:r w:rsidRPr="00F436E0">
        <w:rPr>
          <w:color w:val="000000"/>
        </w:rPr>
        <w:t> keys), or the start positions (</w:t>
      </w:r>
      <w:r w:rsidRPr="00F436E0">
        <w:rPr>
          <w:b/>
          <w:bCs/>
          <w:color w:val="000000"/>
        </w:rPr>
        <w:t>C</w:t>
      </w:r>
      <w:r w:rsidRPr="00F436E0">
        <w:rPr>
          <w:color w:val="000000"/>
        </w:rPr>
        <w:t> key), and/or selecting a higher number of fit trials per bootstrap (which will increase the computation time). As a quick preliminary test of bootstrap fit stability, pressing the </w:t>
      </w:r>
      <w:r w:rsidRPr="00F436E0">
        <w:rPr>
          <w:b/>
          <w:bCs/>
          <w:color w:val="000000"/>
        </w:rPr>
        <w:t>N</w:t>
      </w:r>
      <w:r w:rsidRPr="00F436E0">
        <w:rPr>
          <w:color w:val="000000"/>
        </w:rPr>
        <w:t xml:space="preserve"> key will perform a </w:t>
      </w:r>
      <w:r w:rsidRPr="000368F3">
        <w:rPr>
          <w:i/>
          <w:iCs/>
          <w:color w:val="000000"/>
        </w:rPr>
        <w:t>single</w:t>
      </w:r>
      <w:r w:rsidRPr="00F436E0">
        <w:rPr>
          <w:color w:val="000000"/>
        </w:rPr>
        <w:t xml:space="preserve"> iterative fit to a random bootstrap sub-sample and plot the result</w:t>
      </w:r>
      <w:r>
        <w:rPr>
          <w:color w:val="000000"/>
        </w:rPr>
        <w:t>. D</w:t>
      </w:r>
      <w:r w:rsidRPr="00F436E0">
        <w:rPr>
          <w:color w:val="000000"/>
        </w:rPr>
        <w:t>o that several times to see whether the bootstrap fits are stable enough to be worth computing a 100-sample bootstrap</w:t>
      </w:r>
      <w:r w:rsidR="000368F3">
        <w:rPr>
          <w:color w:val="000000"/>
        </w:rPr>
        <w:t xml:space="preserve"> (</w:t>
      </w:r>
      <w:r w:rsidR="000368F3" w:rsidRPr="000368F3">
        <w:rPr>
          <w:b/>
          <w:bCs/>
          <w:color w:val="000000"/>
        </w:rPr>
        <w:t>V</w:t>
      </w:r>
      <w:r w:rsidR="000368F3">
        <w:rPr>
          <w:color w:val="000000"/>
        </w:rPr>
        <w:t xml:space="preserve"> key)</w:t>
      </w:r>
      <w:r w:rsidRPr="00F436E0">
        <w:rPr>
          <w:color w:val="000000"/>
        </w:rPr>
        <w:t xml:space="preserve">. </w:t>
      </w:r>
      <w:r w:rsidRPr="007A2749">
        <w:rPr>
          <w:b/>
          <w:bCs/>
          <w:color w:val="000000"/>
        </w:rPr>
        <w:t>Note</w:t>
      </w:r>
      <w:r w:rsidRPr="00F436E0">
        <w:rPr>
          <w:color w:val="000000"/>
        </w:rPr>
        <w:t xml:space="preserve">: </w:t>
      </w:r>
      <w:r>
        <w:rPr>
          <w:color w:val="000000"/>
        </w:rPr>
        <w:t>it is</w:t>
      </w:r>
      <w:r w:rsidRPr="00F436E0">
        <w:rPr>
          <w:color w:val="000000"/>
        </w:rPr>
        <w:t xml:space="preserve"> normal for the stability of the bootstrap sample fits (</w:t>
      </w:r>
      <w:hyperlink r:id="rId3170" w:history="1">
        <w:r w:rsidRPr="00F436E0">
          <w:rPr>
            <w:rStyle w:val="Hyperlink"/>
            <w:b/>
            <w:bCs/>
          </w:rPr>
          <w:t>N</w:t>
        </w:r>
        <w:r w:rsidRPr="00640854">
          <w:rPr>
            <w:rStyle w:val="Hyperlink"/>
          </w:rPr>
          <w:t> key: click here for animation</w:t>
        </w:r>
      </w:hyperlink>
      <w:r w:rsidRPr="00F436E0">
        <w:rPr>
          <w:color w:val="000000"/>
        </w:rPr>
        <w:t>) to be poorer than the full-sample fits (</w:t>
      </w:r>
      <w:hyperlink r:id="rId3171" w:history="1">
        <w:r w:rsidRPr="00F436E0">
          <w:rPr>
            <w:rStyle w:val="Hyperlink"/>
            <w:b/>
            <w:bCs/>
          </w:rPr>
          <w:t>F</w:t>
        </w:r>
        <w:r w:rsidRPr="00640854">
          <w:rPr>
            <w:rStyle w:val="Hyperlink"/>
          </w:rPr>
          <w:t xml:space="preserve"> key; click here for </w:t>
        </w:r>
        <w:r w:rsidRPr="00640854">
          <w:rPr>
            <w:rStyle w:val="Hyperlink"/>
          </w:rPr>
          <w:lastRenderedPageBreak/>
          <w:t>animation</w:t>
        </w:r>
      </w:hyperlink>
      <w:r w:rsidRPr="00F436E0">
        <w:rPr>
          <w:color w:val="000000"/>
        </w:rPr>
        <w:t>), because the latter includes only the variability caused by changing the starting positions for one set of data and noise, whereas the </w:t>
      </w:r>
      <w:r w:rsidRPr="00F436E0">
        <w:rPr>
          <w:b/>
          <w:bCs/>
          <w:color w:val="000000"/>
        </w:rPr>
        <w:t>N</w:t>
      </w:r>
      <w:r w:rsidRPr="00F436E0">
        <w:rPr>
          <w:color w:val="000000"/>
        </w:rPr>
        <w:t> and </w:t>
      </w:r>
      <w:r w:rsidRPr="00F436E0">
        <w:rPr>
          <w:b/>
          <w:bCs/>
          <w:color w:val="000000"/>
        </w:rPr>
        <w:t>V</w:t>
      </w:r>
      <w:r w:rsidRPr="00F436E0">
        <w:rPr>
          <w:color w:val="000000"/>
        </w:rPr>
        <w:t> keys aim to include the variability caused by the random noise in the sample by fitting bootstrap sub-samples. Moreover, the best estimates of the measured peak parameters are those obtained by the normal fits of the full signal (</w:t>
      </w:r>
      <w:r w:rsidRPr="00F436E0">
        <w:rPr>
          <w:b/>
          <w:bCs/>
          <w:color w:val="000000"/>
        </w:rPr>
        <w:t>F</w:t>
      </w:r>
      <w:r w:rsidRPr="00F436E0">
        <w:rPr>
          <w:color w:val="000000"/>
        </w:rPr>
        <w:t> and </w:t>
      </w:r>
      <w:r w:rsidRPr="00F436E0">
        <w:rPr>
          <w:b/>
          <w:bCs/>
          <w:color w:val="000000"/>
        </w:rPr>
        <w:t>X</w:t>
      </w:r>
      <w:r w:rsidRPr="00F436E0">
        <w:rPr>
          <w:color w:val="000000"/>
        </w:rPr>
        <w:t> keys),</w:t>
      </w:r>
      <w:r w:rsidR="000368F3">
        <w:rPr>
          <w:color w:val="000000"/>
        </w:rPr>
        <w:t xml:space="preserve"> </w:t>
      </w:r>
      <w:r w:rsidRPr="00F436E0">
        <w:rPr>
          <w:i/>
          <w:iCs/>
          <w:color w:val="000000"/>
        </w:rPr>
        <w:t>not</w:t>
      </w:r>
      <w:r w:rsidRPr="00F436E0">
        <w:rPr>
          <w:color w:val="000000"/>
        </w:rPr>
        <w:t> the means reported for the bootstrap samples (</w:t>
      </w:r>
      <w:r w:rsidRPr="00F436E0">
        <w:rPr>
          <w:b/>
          <w:bCs/>
          <w:color w:val="000000"/>
        </w:rPr>
        <w:t>V</w:t>
      </w:r>
      <w:r w:rsidRPr="00F436E0">
        <w:rPr>
          <w:color w:val="000000"/>
        </w:rPr>
        <w:t> and </w:t>
      </w:r>
      <w:r w:rsidRPr="00F436E0">
        <w:rPr>
          <w:b/>
          <w:bCs/>
          <w:color w:val="000000"/>
        </w:rPr>
        <w:t>N</w:t>
      </w:r>
      <w:r w:rsidRPr="00F436E0">
        <w:rPr>
          <w:color w:val="000000"/>
        </w:rPr>
        <w:t xml:space="preserve"> keys), because there are more independent data points in the full fits and because the bootstrap </w:t>
      </w:r>
      <w:r>
        <w:rPr>
          <w:color w:val="000000"/>
        </w:rPr>
        <w:t>averages</w:t>
      </w:r>
      <w:r w:rsidRPr="00F436E0">
        <w:rPr>
          <w:color w:val="000000"/>
        </w:rPr>
        <w:t xml:space="preserve"> are influenced by the outliers that occur more commonly in the bootstrap fits. The bootstrap results are useful only for estimating the variability of the peak parameters, not for estimating their mean values. The </w:t>
      </w:r>
      <w:r w:rsidRPr="00F436E0">
        <w:rPr>
          <w:b/>
          <w:bCs/>
          <w:color w:val="000000"/>
        </w:rPr>
        <w:t xml:space="preserve">N </w:t>
      </w:r>
      <w:r w:rsidRPr="00A25EE8">
        <w:rPr>
          <w:bCs/>
          <w:color w:val="000000"/>
        </w:rPr>
        <w:t>and</w:t>
      </w:r>
      <w:r w:rsidRPr="00F436E0">
        <w:rPr>
          <w:b/>
          <w:bCs/>
          <w:color w:val="000000"/>
        </w:rPr>
        <w:t xml:space="preserve"> V keys</w:t>
      </w:r>
      <w:r w:rsidRPr="00F436E0">
        <w:rPr>
          <w:color w:val="000000"/>
        </w:rPr>
        <w:t> are also very useful way</w:t>
      </w:r>
      <w:r>
        <w:rPr>
          <w:color w:val="000000"/>
        </w:rPr>
        <w:t>s</w:t>
      </w:r>
      <w:r w:rsidRPr="00F436E0">
        <w:rPr>
          <w:color w:val="000000"/>
        </w:rPr>
        <w:t xml:space="preserve"> to determine if you are using too many peaks in your model</w:t>
      </w:r>
      <w:r w:rsidR="00902F76">
        <w:rPr>
          <w:color w:val="000000"/>
        </w:rPr>
        <w:t xml:space="preserve">. </w:t>
      </w:r>
      <w:r w:rsidR="00902F76" w:rsidRPr="00902F76">
        <w:rPr>
          <w:i/>
          <w:iCs/>
          <w:color w:val="000000"/>
        </w:rPr>
        <w:t>S</w:t>
      </w:r>
      <w:r w:rsidRPr="00F436E0">
        <w:rPr>
          <w:i/>
          <w:iCs/>
          <w:color w:val="000000"/>
        </w:rPr>
        <w:t>uperfluous peaks will be very unstable when </w:t>
      </w:r>
      <w:r w:rsidRPr="00F436E0">
        <w:rPr>
          <w:b/>
          <w:bCs/>
          <w:i/>
          <w:iCs/>
          <w:color w:val="000000"/>
        </w:rPr>
        <w:t>N</w:t>
      </w:r>
      <w:r w:rsidRPr="00F436E0">
        <w:rPr>
          <w:i/>
          <w:iCs/>
          <w:color w:val="000000"/>
        </w:rPr>
        <w:t> is press repeatedly</w:t>
      </w:r>
      <w:r w:rsidRPr="00F436E0">
        <w:rPr>
          <w:color w:val="000000"/>
        </w:rPr>
        <w:t xml:space="preserve"> and will have </w:t>
      </w:r>
      <w:r>
        <w:rPr>
          <w:color w:val="000000"/>
        </w:rPr>
        <w:t xml:space="preserve">in </w:t>
      </w:r>
      <w:r w:rsidRPr="00F436E0">
        <w:rPr>
          <w:color w:val="000000"/>
        </w:rPr>
        <w:t>much higher standard deviation of its peak height when the </w:t>
      </w:r>
      <w:r w:rsidRPr="00F436E0">
        <w:rPr>
          <w:b/>
          <w:bCs/>
          <w:color w:val="000000"/>
        </w:rPr>
        <w:t>V key</w:t>
      </w:r>
      <w:r w:rsidRPr="00F436E0">
        <w:rPr>
          <w:color w:val="000000"/>
        </w:rPr>
        <w:t> is used.</w:t>
      </w:r>
    </w:p>
    <w:p w14:paraId="39115754" w14:textId="77777777" w:rsidR="00D80056" w:rsidRPr="002024A6" w:rsidRDefault="00D80056" w:rsidP="00D80056">
      <w:pPr>
        <w:widowControl/>
        <w:suppressAutoHyphens w:val="0"/>
        <w:autoSpaceDN/>
        <w:spacing w:line="276" w:lineRule="auto"/>
        <w:textAlignment w:val="auto"/>
        <w:rPr>
          <w:color w:val="000000"/>
          <w:sz w:val="12"/>
          <w:szCs w:val="12"/>
        </w:rPr>
      </w:pPr>
    </w:p>
    <w:p w14:paraId="6950055C" w14:textId="77777777" w:rsidR="00D80056" w:rsidRPr="007A2749" w:rsidRDefault="00D80056" w:rsidP="00D80056">
      <w:pPr>
        <w:widowControl/>
        <w:suppressAutoHyphens w:val="0"/>
        <w:autoSpaceDN/>
        <w:spacing w:line="276" w:lineRule="auto"/>
        <w:textAlignment w:val="auto"/>
        <w:rPr>
          <w:rFonts w:eastAsia="Times New Roman" w:cs="Times New Roman"/>
          <w:kern w:val="0"/>
          <w:sz w:val="12"/>
          <w:szCs w:val="12"/>
          <w:lang w:eastAsia="en-US" w:bidi="ar-SA"/>
        </w:rPr>
      </w:pPr>
      <w:r>
        <w:rPr>
          <w:color w:val="000000"/>
        </w:rPr>
        <w:t xml:space="preserve">Peakfit and the bootstrap method can work well for estimating the precision of peak parameter measurements, even when the signal-to-noise ratio is quite poor. For an example based on the IR spectrum of benzene, from the </w:t>
      </w:r>
      <w:hyperlink r:id="rId3172" w:history="1">
        <w:r w:rsidRPr="002024A6">
          <w:rPr>
            <w:rStyle w:val="Hyperlink"/>
          </w:rPr>
          <w:t>NIST Quantitative Infrared Database</w:t>
        </w:r>
      </w:hyperlink>
      <w:r>
        <w:rPr>
          <w:color w:val="000000"/>
        </w:rPr>
        <w:t xml:space="preserve">, see </w:t>
      </w:r>
      <w:hyperlink r:id="rId3173" w:history="1">
        <w:r w:rsidRPr="00160780">
          <w:rPr>
            <w:rStyle w:val="Hyperlink"/>
          </w:rPr>
          <w:t>FittingWeakPeaks.pdf</w:t>
        </w:r>
      </w:hyperlink>
      <w:r>
        <w:rPr>
          <w:color w:val="000000"/>
        </w:rPr>
        <w:t>.</w:t>
      </w:r>
      <w:r>
        <w:rPr>
          <w:color w:val="000000"/>
        </w:rPr>
        <w:br/>
      </w:r>
    </w:p>
    <w:p w14:paraId="3DEA7E14" w14:textId="36C976E7" w:rsidR="00D80056" w:rsidRPr="008C5C08" w:rsidRDefault="00D80056" w:rsidP="00902F76">
      <w:pPr>
        <w:spacing w:line="276" w:lineRule="auto"/>
        <w:rPr>
          <w:color w:val="000000"/>
          <w:sz w:val="12"/>
          <w:szCs w:val="12"/>
        </w:rPr>
      </w:pPr>
      <w:r w:rsidRPr="008C5C08">
        <w:rPr>
          <w:b/>
          <w:bCs/>
          <w:color w:val="000000"/>
        </w:rPr>
        <w:t>Shift-o</w:t>
      </w:r>
      <w:r w:rsidRPr="008C5C08">
        <w:rPr>
          <w:color w:val="000000"/>
        </w:rPr>
        <w:t> fits a simple polynomial (linear, quadratic, cubic, etc.) to the segment of the signal dis-played in the upper panel and displays the polynomial coefficients (in descending powers) and the R</w:t>
      </w:r>
      <w:r w:rsidRPr="008C5C08">
        <w:rPr>
          <w:color w:val="000000"/>
          <w:vertAlign w:val="superscript"/>
        </w:rPr>
        <w:t>2</w:t>
      </w:r>
      <w:r w:rsidRPr="008C5C08">
        <w:rPr>
          <w:color w:val="000000"/>
        </w:rPr>
        <w:t>.</w:t>
      </w:r>
      <w:r w:rsidRPr="008C5C08">
        <w:rPr>
          <w:color w:val="000000"/>
        </w:rPr>
        <w:br/>
      </w:r>
      <w:r w:rsidRPr="008C5C08">
        <w:rPr>
          <w:color w:val="000000"/>
          <w:sz w:val="12"/>
          <w:szCs w:val="12"/>
        </w:rPr>
        <w:br/>
      </w:r>
      <w:r w:rsidRPr="008C5C08">
        <w:rPr>
          <w:b/>
          <w:bCs/>
          <w:color w:val="000000"/>
        </w:rPr>
        <w:t>20</w:t>
      </w:r>
      <w:r w:rsidRPr="008C5C08">
        <w:rPr>
          <w:color w:val="000000"/>
        </w:rPr>
        <w:t>. If some peaks are saturated and have a flat top (clipped at maximum height), you can make the program ignore the saturated points by pressing </w:t>
      </w:r>
      <w:r w:rsidRPr="008C5C08">
        <w:rPr>
          <w:b/>
          <w:bCs/>
          <w:color w:val="000000"/>
        </w:rPr>
        <w:t>Shift-M</w:t>
      </w:r>
      <w:r w:rsidRPr="008C5C08">
        <w:rPr>
          <w:color w:val="000000"/>
        </w:rPr>
        <w:t> and entering the maximum Y values to keep. Y values above this limit will simply be ignored</w:t>
      </w:r>
      <w:r w:rsidR="00902F76">
        <w:rPr>
          <w:color w:val="000000"/>
        </w:rPr>
        <w:t>. P</w:t>
      </w:r>
      <w:r w:rsidRPr="008C5C08">
        <w:rPr>
          <w:color w:val="000000"/>
        </w:rPr>
        <w:t>eaks below this limit will be fit as usual.</w:t>
      </w:r>
      <w:r w:rsidRPr="008C5C08">
        <w:rPr>
          <w:color w:val="000000"/>
        </w:rPr>
        <w:br/>
      </w:r>
    </w:p>
    <w:p w14:paraId="67F38F11" w14:textId="77777777" w:rsidR="00D80056" w:rsidRPr="00EA3136" w:rsidRDefault="00D80056" w:rsidP="00902F76">
      <w:pPr>
        <w:spacing w:line="276" w:lineRule="auto"/>
      </w:pPr>
      <w:r w:rsidRPr="008C5C08">
        <w:rPr>
          <w:color w:val="000000"/>
        </w:rPr>
        <w:t xml:space="preserve">To </w:t>
      </w:r>
      <w:r>
        <w:rPr>
          <w:color w:val="000000"/>
        </w:rPr>
        <w:t>limit how narrow the model peaks can be</w:t>
      </w:r>
      <w:r w:rsidRPr="008C5C08">
        <w:rPr>
          <w:color w:val="000000"/>
        </w:rPr>
        <w:t>, press </w:t>
      </w:r>
      <w:r w:rsidRPr="008C5C08">
        <w:rPr>
          <w:b/>
          <w:bCs/>
          <w:color w:val="000000"/>
        </w:rPr>
        <w:t>Shift-W,</w:t>
      </w:r>
      <w:r w:rsidRPr="008C5C08">
        <w:rPr>
          <w:color w:val="000000"/>
        </w:rPr>
        <w:t> and enter the minimum peak width allowed.</w:t>
      </w:r>
    </w:p>
    <w:bookmarkStart w:id="1147" w:name="ipfDemo"/>
    <w:bookmarkEnd w:id="1147"/>
    <w:p w14:paraId="05C47C29" w14:textId="77777777" w:rsidR="00D80056" w:rsidRPr="00924577" w:rsidRDefault="00D80056" w:rsidP="00D80056">
      <w:pPr>
        <w:pStyle w:val="Heading3"/>
      </w:pPr>
      <w:r w:rsidRPr="00876DA8">
        <w:fldChar w:fldCharType="begin"/>
      </w:r>
      <w:r w:rsidRPr="00876DA8">
        <w:instrText xml:space="preserve"> HYPERLINK "https://terpconnect.umd.edu/~toh/spectrum/Demoipf.m" </w:instrText>
      </w:r>
      <w:r w:rsidRPr="00876DA8">
        <w:fldChar w:fldCharType="separate"/>
      </w:r>
      <w:bookmarkStart w:id="1148" w:name="_Toc528398350"/>
      <w:bookmarkStart w:id="1149" w:name="_Toc228000524"/>
      <w:r w:rsidRPr="00876DA8">
        <w:t>Demoipf.m</w:t>
      </w:r>
      <w:bookmarkEnd w:id="1148"/>
      <w:bookmarkEnd w:id="1149"/>
      <w:r w:rsidRPr="00876DA8">
        <w:fldChar w:fldCharType="end"/>
      </w:r>
      <w:r w:rsidRPr="00924577">
        <w:t xml:space="preserve"> </w:t>
      </w:r>
    </w:p>
    <w:p w14:paraId="5DDBE378" w14:textId="7871C688" w:rsidR="00D80056" w:rsidRPr="00640854" w:rsidRDefault="00D80056" w:rsidP="00D80056">
      <w:pPr>
        <w:spacing w:line="276" w:lineRule="auto"/>
      </w:pPr>
      <w:r>
        <w:rPr>
          <w:noProof/>
          <w:lang w:eastAsia="en-US" w:bidi="ar-SA"/>
        </w:rPr>
        <w:drawing>
          <wp:anchor distT="0" distB="0" distL="114300" distR="114300" simplePos="0" relativeHeight="251877376" behindDoc="0" locked="0" layoutInCell="1" allowOverlap="1" wp14:anchorId="110CA551" wp14:editId="2D2EC50E">
            <wp:simplePos x="0" y="0"/>
            <wp:positionH relativeFrom="column">
              <wp:posOffset>1276350</wp:posOffset>
            </wp:positionH>
            <wp:positionV relativeFrom="paragraph">
              <wp:posOffset>2330450</wp:posOffset>
            </wp:positionV>
            <wp:extent cx="3834765" cy="3298825"/>
            <wp:effectExtent l="19050" t="19050" r="0" b="0"/>
            <wp:wrapTopAndBottom/>
            <wp:docPr id="342" name="Picture 342" descr="https://terpconnect.umd.edu/~toh/spectrum/ifp5dem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terpconnect.umd.edu/~toh/spectrum/ifp5demo1.png"/>
                    <pic:cNvPicPr>
                      <a:picLocks noChangeAspect="1" noChangeArrowheads="1"/>
                    </pic:cNvPicPr>
                  </pic:nvPicPr>
                  <pic:blipFill>
                    <a:blip r:embed="rId3162">
                      <a:extLst>
                        <a:ext uri="{28A0092B-C50C-407E-A947-70E740481C1C}">
                          <a14:useLocalDpi xmlns:a14="http://schemas.microsoft.com/office/drawing/2010/main" val="0"/>
                        </a:ext>
                      </a:extLst>
                    </a:blip>
                    <a:srcRect/>
                    <a:stretch>
                      <a:fillRect/>
                    </a:stretch>
                  </pic:blipFill>
                  <pic:spPr bwMode="auto">
                    <a:xfrm>
                      <a:off x="0" y="0"/>
                      <a:ext cx="3834765" cy="32988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hyperlink r:id="rId3174" w:history="1">
        <w:r w:rsidRPr="00876DA8">
          <w:t>Demoipf.m</w:t>
        </w:r>
      </w:hyperlink>
      <w:r w:rsidRPr="00640854">
        <w:rPr>
          <w:color w:val="000000"/>
        </w:rPr>
        <w:t> is a demonstration script for ipf.m, with a </w:t>
      </w:r>
      <w:r w:rsidRPr="00640854">
        <w:rPr>
          <w:color w:val="000000"/>
          <w:shd w:val="clear" w:color="auto" w:fill="FFFFFF"/>
        </w:rPr>
        <w:t xml:space="preserve">built-in simulated signal generator. The true </w:t>
      </w:r>
      <w:r w:rsidRPr="00640854">
        <w:rPr>
          <w:color w:val="000000"/>
          <w:shd w:val="clear" w:color="auto" w:fill="FFFFFF"/>
        </w:rPr>
        <w:lastRenderedPageBreak/>
        <w:t>values of the simulated peak positions, heights, and widths are displayed in the Matlab command window, for comparison to the FitResults obtained by peak fitting. The default simulated signal contains six independent groups of peaks that you can use for practice: a triplet near x = 150, a singlet at 400, a doublet near 600, a triplet near 850, and two broad single peaks at 1200 and 1700. Run this demo and see how close to the actual true peak parameters you can get. The useful thing about a simulation like this is that you can get a feel for the accuracy of peak parameter measurements, that is, the difference between the true and measured values of peak parameters. To download th</w:t>
      </w:r>
      <w:r>
        <w:rPr>
          <w:color w:val="000000"/>
          <w:shd w:val="clear" w:color="auto" w:fill="FFFFFF"/>
        </w:rPr>
        <w:t>ese</w:t>
      </w:r>
      <w:r w:rsidRPr="00640854">
        <w:rPr>
          <w:color w:val="000000"/>
          <w:shd w:val="clear" w:color="auto" w:fill="FFFFFF"/>
        </w:rPr>
        <w:t xml:space="preserve"> m-file</w:t>
      </w:r>
      <w:r>
        <w:rPr>
          <w:color w:val="000000"/>
          <w:shd w:val="clear" w:color="auto" w:fill="FFFFFF"/>
        </w:rPr>
        <w:t>s</w:t>
      </w:r>
      <w:r w:rsidRPr="00640854">
        <w:rPr>
          <w:color w:val="000000"/>
          <w:shd w:val="clear" w:color="auto" w:fill="FFFFFF"/>
        </w:rPr>
        <w:t>, right-click on the links, select </w:t>
      </w:r>
      <w:r w:rsidRPr="00640854">
        <w:rPr>
          <w:b/>
          <w:bCs/>
          <w:color w:val="000000"/>
        </w:rPr>
        <w:t>Save Link As...</w:t>
      </w:r>
      <w:r w:rsidRPr="00640854">
        <w:rPr>
          <w:color w:val="000000"/>
          <w:shd w:val="clear" w:color="auto" w:fill="FFFFFF"/>
        </w:rPr>
        <w:t>, and click </w:t>
      </w:r>
      <w:r w:rsidRPr="00640854">
        <w:rPr>
          <w:b/>
          <w:bCs/>
          <w:color w:val="000000"/>
        </w:rPr>
        <w:t>Save</w:t>
      </w:r>
      <w:r>
        <w:rPr>
          <w:color w:val="000000"/>
          <w:shd w:val="clear" w:color="auto" w:fill="FFFFFF"/>
        </w:rPr>
        <w:t>. To run it</w:t>
      </w:r>
      <w:r w:rsidRPr="00640854">
        <w:rPr>
          <w:color w:val="000000"/>
          <w:shd w:val="clear" w:color="auto" w:fill="FFFFFF"/>
        </w:rPr>
        <w:t>, place both </w:t>
      </w:r>
      <w:hyperlink r:id="rId3175" w:history="1">
        <w:r w:rsidRPr="00640854">
          <w:rPr>
            <w:rStyle w:val="Hyperlink"/>
          </w:rPr>
          <w:t>ipf.m</w:t>
        </w:r>
      </w:hyperlink>
      <w:r>
        <w:rPr>
          <w:color w:val="000000"/>
          <w:shd w:val="clear" w:color="auto" w:fill="FFFFFF"/>
        </w:rPr>
        <w:t xml:space="preserve"> </w:t>
      </w:r>
      <w:r w:rsidRPr="00640854">
        <w:rPr>
          <w:color w:val="000000"/>
          <w:shd w:val="clear" w:color="auto" w:fill="FFFFFF"/>
        </w:rPr>
        <w:t>and</w:t>
      </w:r>
      <w:r>
        <w:rPr>
          <w:color w:val="000000"/>
          <w:shd w:val="clear" w:color="auto" w:fill="FFFFFF"/>
        </w:rPr>
        <w:t xml:space="preserve"> </w:t>
      </w:r>
      <w:hyperlink r:id="rId3176" w:history="1">
        <w:r w:rsidRPr="00640854">
          <w:rPr>
            <w:rStyle w:val="Hyperlink"/>
          </w:rPr>
          <w:t>Demoipf</w:t>
        </w:r>
      </w:hyperlink>
      <w:r>
        <w:rPr>
          <w:color w:val="000000"/>
          <w:shd w:val="clear" w:color="auto" w:fill="FFFFFF"/>
        </w:rPr>
        <w:t xml:space="preserve"> </w:t>
      </w:r>
      <w:r w:rsidRPr="00640854">
        <w:rPr>
          <w:color w:val="000000"/>
          <w:shd w:val="clear" w:color="auto" w:fill="FFFFFF"/>
        </w:rPr>
        <w:t xml:space="preserve">in the Matlab </w:t>
      </w:r>
      <w:r>
        <w:rPr>
          <w:rStyle w:val="apple-style-span"/>
          <w:color w:val="000000"/>
        </w:rPr>
        <w:t>search</w:t>
      </w:r>
      <w:r w:rsidRPr="00790ACE">
        <w:rPr>
          <w:rStyle w:val="apple-style-span"/>
          <w:color w:val="000000"/>
        </w:rPr>
        <w:t xml:space="preserve"> </w:t>
      </w:r>
      <w:r w:rsidRPr="00640854">
        <w:rPr>
          <w:color w:val="000000"/>
          <w:shd w:val="clear" w:color="auto" w:fill="FFFFFF"/>
        </w:rPr>
        <w:t>path, then type </w:t>
      </w:r>
      <w:r w:rsidRPr="00640854">
        <w:rPr>
          <w:b/>
          <w:bCs/>
          <w:color w:val="000000"/>
        </w:rPr>
        <w:t>Demoipf</w:t>
      </w:r>
      <w:r w:rsidRPr="00640854">
        <w:rPr>
          <w:color w:val="000000"/>
          <w:shd w:val="clear" w:color="auto" w:fill="FFFFFF"/>
        </w:rPr>
        <w:t> at the Matlab command prompt.</w:t>
      </w:r>
      <w:r>
        <w:rPr>
          <w:color w:val="000000"/>
        </w:rPr>
        <w:br/>
      </w:r>
      <w:r w:rsidRPr="004E6404">
        <w:rPr>
          <w:color w:val="000000"/>
          <w:sz w:val="16"/>
          <w:szCs w:val="16"/>
        </w:rPr>
        <w:br/>
      </w:r>
      <w:r w:rsidRPr="00640854">
        <w:rPr>
          <w:color w:val="000000"/>
          <w:shd w:val="clear" w:color="auto" w:fill="FFFFFF"/>
        </w:rPr>
        <w:t xml:space="preserve">An example of the use of this script is shown </w:t>
      </w:r>
      <w:r>
        <w:rPr>
          <w:color w:val="000000"/>
          <w:shd w:val="clear" w:color="auto" w:fill="FFFFFF"/>
        </w:rPr>
        <w:t xml:space="preserve">in the figure. Here we focus </w:t>
      </w:r>
      <w:r w:rsidRPr="00640854">
        <w:rPr>
          <w:color w:val="000000"/>
          <w:shd w:val="clear" w:color="auto" w:fill="FFFFFF"/>
        </w:rPr>
        <w:t>on the 3 fused peaks located near x=850</w:t>
      </w:r>
      <w:r>
        <w:rPr>
          <w:color w:val="000000"/>
          <w:shd w:val="clear" w:color="auto" w:fill="FFFFFF"/>
        </w:rPr>
        <w:t xml:space="preserve">. </w:t>
      </w:r>
      <w:r w:rsidRPr="00640854">
        <w:rPr>
          <w:color w:val="000000"/>
          <w:shd w:val="clear" w:color="auto" w:fill="FFFFFF"/>
        </w:rPr>
        <w:t>The true peak parameters (before the addition of the random noise) are:</w:t>
      </w:r>
      <w:r w:rsidRPr="00640854">
        <w:rPr>
          <w:color w:val="000000"/>
        </w:rPr>
        <w:br/>
      </w:r>
      <w:r w:rsidRPr="00B26999">
        <w:rPr>
          <w:rFonts w:ascii="Courier New" w:hAnsi="Courier New" w:cs="Courier New"/>
          <w:b/>
          <w:bCs/>
          <w:color w:val="000000"/>
          <w:sz w:val="22"/>
          <w:szCs w:val="22"/>
        </w:rPr>
        <w:t>                Position       Height        Width     Area</w:t>
      </w:r>
      <w:r w:rsidRPr="00B26999">
        <w:rPr>
          <w:rFonts w:ascii="Courier New" w:hAnsi="Courier New" w:cs="Courier New"/>
          <w:b/>
          <w:bCs/>
          <w:color w:val="000000"/>
          <w:sz w:val="22"/>
          <w:szCs w:val="22"/>
        </w:rPr>
        <w:fldChar w:fldCharType="begin"/>
      </w:r>
      <w:r w:rsidRPr="00B26999">
        <w:rPr>
          <w:b/>
          <w:bCs/>
        </w:rPr>
        <w:instrText xml:space="preserve"> XE "Area" </w:instrText>
      </w:r>
      <w:r w:rsidRPr="00B26999">
        <w:rPr>
          <w:rFonts w:ascii="Courier New" w:hAnsi="Courier New" w:cs="Courier New"/>
          <w:b/>
          <w:bCs/>
          <w:color w:val="000000"/>
          <w:sz w:val="22"/>
          <w:szCs w:val="22"/>
        </w:rPr>
        <w:fldChar w:fldCharType="end"/>
      </w:r>
      <w:r w:rsidRPr="00B26999">
        <w:rPr>
          <w:rFonts w:ascii="Courier New" w:hAnsi="Courier New" w:cs="Courier New"/>
          <w:b/>
          <w:bCs/>
          <w:color w:val="000000"/>
          <w:sz w:val="22"/>
          <w:szCs w:val="22"/>
        </w:rPr>
        <w:br/>
      </w:r>
      <w:r w:rsidRPr="006A51F5">
        <w:rPr>
          <w:rFonts w:ascii="Courier New" w:hAnsi="Courier New" w:cs="Courier New"/>
          <w:b/>
          <w:bCs/>
          <w:color w:val="000000"/>
          <w:sz w:val="22"/>
          <w:szCs w:val="22"/>
        </w:rPr>
        <w:t>                   800            3           30       95.808</w:t>
      </w:r>
      <w:r w:rsidRPr="006A51F5">
        <w:rPr>
          <w:rFonts w:ascii="Courier New" w:hAnsi="Courier New" w:cs="Courier New"/>
          <w:b/>
          <w:bCs/>
          <w:color w:val="000000"/>
          <w:sz w:val="22"/>
          <w:szCs w:val="22"/>
        </w:rPr>
        <w:br/>
        <w:t>                   850            2           40       85.163</w:t>
      </w:r>
      <w:r w:rsidRPr="006A51F5">
        <w:rPr>
          <w:rFonts w:ascii="Courier New" w:hAnsi="Courier New" w:cs="Courier New"/>
          <w:b/>
          <w:bCs/>
          <w:color w:val="000000"/>
          <w:sz w:val="22"/>
          <w:szCs w:val="22"/>
        </w:rPr>
        <w:br/>
        <w:t>                   900            1           50       53.227</w:t>
      </w:r>
      <w:r w:rsidRPr="00640854">
        <w:rPr>
          <w:color w:val="000000"/>
        </w:rPr>
        <w:br/>
      </w:r>
      <w:r w:rsidRPr="004E6404">
        <w:rPr>
          <w:color w:val="000000"/>
          <w:sz w:val="16"/>
          <w:szCs w:val="16"/>
        </w:rPr>
        <w:br/>
      </w:r>
      <w:r w:rsidRPr="00640854">
        <w:rPr>
          <w:color w:val="000000"/>
          <w:shd w:val="clear" w:color="auto" w:fill="FFFFFF"/>
        </w:rPr>
        <w:t>When these peaks are isolated in the upper window and fit</w:t>
      </w:r>
      <w:r>
        <w:rPr>
          <w:color w:val="000000"/>
          <w:shd w:val="clear" w:color="auto" w:fill="FFFFFF"/>
        </w:rPr>
        <w:t>ted</w:t>
      </w:r>
      <w:r w:rsidRPr="00640854">
        <w:rPr>
          <w:color w:val="000000"/>
          <w:shd w:val="clear" w:color="auto" w:fill="FFFFFF"/>
        </w:rPr>
        <w:t xml:space="preserve"> with three Gaussians, the results are</w:t>
      </w:r>
      <w:r>
        <w:rPr>
          <w:color w:val="000000"/>
        </w:rPr>
        <w:t>:</w:t>
      </w:r>
      <w:r w:rsidRPr="00640854">
        <w:rPr>
          <w:color w:val="000000"/>
        </w:rPr>
        <w:br/>
      </w:r>
      <w:r w:rsidRPr="00B26999">
        <w:rPr>
          <w:rFonts w:ascii="Courier New" w:hAnsi="Courier New" w:cs="Courier New"/>
          <w:b/>
          <w:bCs/>
          <w:color w:val="000000"/>
          <w:sz w:val="22"/>
          <w:szCs w:val="22"/>
        </w:rPr>
        <w:t xml:space="preserve">                Position     Height       </w:t>
      </w:r>
      <w:r>
        <w:rPr>
          <w:rFonts w:ascii="Courier New" w:hAnsi="Courier New" w:cs="Courier New"/>
          <w:b/>
          <w:bCs/>
          <w:color w:val="000000"/>
          <w:sz w:val="22"/>
          <w:szCs w:val="22"/>
        </w:rPr>
        <w:t xml:space="preserve"> </w:t>
      </w:r>
      <w:r w:rsidRPr="00B26999">
        <w:rPr>
          <w:rFonts w:ascii="Courier New" w:hAnsi="Courier New" w:cs="Courier New"/>
          <w:b/>
          <w:bCs/>
          <w:color w:val="000000"/>
          <w:sz w:val="22"/>
          <w:szCs w:val="22"/>
        </w:rPr>
        <w:t>Width         Area</w:t>
      </w:r>
      <w:r w:rsidRPr="001C7853">
        <w:rPr>
          <w:rFonts w:ascii="Courier New" w:hAnsi="Courier New" w:cs="Courier New"/>
          <w:b/>
          <w:bCs/>
          <w:color w:val="000000"/>
          <w:sz w:val="22"/>
          <w:szCs w:val="22"/>
        </w:rPr>
        <w:t>  </w:t>
      </w:r>
      <w:r>
        <w:rPr>
          <w:rFonts w:ascii="Courier New" w:hAnsi="Courier New" w:cs="Courier New"/>
          <w:color w:val="000000"/>
          <w:sz w:val="22"/>
          <w:szCs w:val="22"/>
        </w:rPr>
        <w:br/>
      </w:r>
      <w:r w:rsidRPr="006A51F5">
        <w:rPr>
          <w:rFonts w:ascii="Courier New" w:hAnsi="Courier New" w:cs="Courier New"/>
          <w:b/>
          <w:bCs/>
          <w:color w:val="000000"/>
          <w:sz w:val="22"/>
          <w:szCs w:val="22"/>
        </w:rPr>
        <w:t>                 800.04       3.0628       29.315       95.583</w:t>
      </w:r>
      <w:r w:rsidRPr="006A51F5">
        <w:rPr>
          <w:rFonts w:ascii="Courier New" w:hAnsi="Courier New" w:cs="Courier New"/>
          <w:b/>
          <w:bCs/>
          <w:color w:val="000000"/>
          <w:sz w:val="22"/>
          <w:szCs w:val="22"/>
        </w:rPr>
        <w:br/>
        <w:t>                 850.15       1.9881       41.014       86.804</w:t>
      </w:r>
      <w:r w:rsidRPr="006A51F5">
        <w:rPr>
          <w:rFonts w:ascii="Courier New" w:hAnsi="Courier New" w:cs="Courier New"/>
          <w:b/>
          <w:bCs/>
          <w:color w:val="000000"/>
          <w:sz w:val="22"/>
          <w:szCs w:val="22"/>
        </w:rPr>
        <w:br/>
        <w:t>                 901.3        0.9699       46.861       48.376</w:t>
      </w:r>
      <w:r w:rsidRPr="00640854">
        <w:rPr>
          <w:color w:val="000000"/>
        </w:rPr>
        <w:br/>
      </w:r>
      <w:r w:rsidRPr="004E6404">
        <w:rPr>
          <w:color w:val="000000"/>
          <w:sz w:val="16"/>
          <w:szCs w:val="16"/>
        </w:rPr>
        <w:br/>
      </w:r>
      <w:r w:rsidRPr="00640854">
        <w:rPr>
          <w:color w:val="000000"/>
          <w:shd w:val="clear" w:color="auto" w:fill="FFFFFF"/>
        </w:rPr>
        <w:t xml:space="preserve">So you can see that the accuracy of the measurements </w:t>
      </w:r>
      <w:r>
        <w:rPr>
          <w:color w:val="000000"/>
          <w:shd w:val="clear" w:color="auto" w:fill="FFFFFF"/>
        </w:rPr>
        <w:t>is</w:t>
      </w:r>
      <w:r w:rsidRPr="00640854">
        <w:rPr>
          <w:color w:val="000000"/>
          <w:shd w:val="clear" w:color="auto" w:fill="FFFFFF"/>
        </w:rPr>
        <w:t xml:space="preserve"> excellent for peak position, good for peak height, and least good for peak width and area</w:t>
      </w:r>
      <w:r>
        <w:rPr>
          <w:color w:val="000000"/>
          <w:shd w:val="clear" w:color="auto" w:fill="FFFFFF"/>
        </w:rPr>
        <w:t>. It is</w:t>
      </w:r>
      <w:r w:rsidRPr="00640854">
        <w:rPr>
          <w:color w:val="000000"/>
          <w:shd w:val="clear" w:color="auto" w:fill="FFFFFF"/>
        </w:rPr>
        <w:t xml:space="preserve"> no surprise that the least accurate measurements are for the smallest peak with the poorest signal-to-noise ratio. Note: the predicted standard deviation of these peak parameters can be determined by the bootstrap sampling method, as described in the previous</w:t>
      </w:r>
      <w:r>
        <w:rPr>
          <w:color w:val="000000"/>
          <w:shd w:val="clear" w:color="auto" w:fill="FFFFFF"/>
        </w:rPr>
        <w:t xml:space="preserve"> </w:t>
      </w:r>
      <w:r w:rsidRPr="00640854">
        <w:rPr>
          <w:color w:val="000000"/>
          <w:shd w:val="clear" w:color="auto" w:fill="FFFFFF"/>
        </w:rPr>
        <w:t xml:space="preserve">section. </w:t>
      </w:r>
      <w:r w:rsidR="004C3556">
        <w:rPr>
          <w:color w:val="000000"/>
          <w:shd w:val="clear" w:color="auto" w:fill="FFFFFF"/>
        </w:rPr>
        <w:t xml:space="preserve">You </w:t>
      </w:r>
      <w:r w:rsidRPr="00640854">
        <w:rPr>
          <w:color w:val="000000"/>
          <w:shd w:val="clear" w:color="auto" w:fill="FFFFFF"/>
        </w:rPr>
        <w:t>would expect that the measured values of the peak parameters (comparing the true to the measured values) would be within about 2 standard deviations of the true values listed above).</w:t>
      </w:r>
      <w:r w:rsidRPr="00640854">
        <w:rPr>
          <w:color w:val="000000"/>
        </w:rPr>
        <w:br/>
      </w:r>
      <w:hyperlink r:id="rId3177" w:history="1">
        <w:r w:rsidRPr="00640854">
          <w:rPr>
            <w:rStyle w:val="Hyperlink"/>
          </w:rPr>
          <w:t>Demoipf2.m</w:t>
        </w:r>
      </w:hyperlink>
      <w:r w:rsidRPr="00640854">
        <w:rPr>
          <w:color w:val="000000"/>
        </w:rPr>
        <w:t> is identical, except that the peaks are superimposed on a strong</w:t>
      </w:r>
      <w:r>
        <w:rPr>
          <w:color w:val="000000"/>
        </w:rPr>
        <w:t>ly</w:t>
      </w:r>
      <w:r w:rsidRPr="00640854">
        <w:rPr>
          <w:color w:val="000000"/>
        </w:rPr>
        <w:t xml:space="preserve"> curved baseline, so you can test the accuracy of the baseline correction methods </w:t>
      </w:r>
      <w:r w:rsidRPr="00640854">
        <w:rPr>
          <w:color w:val="000000"/>
          <w:shd w:val="clear" w:color="auto" w:fill="FFFFFF"/>
        </w:rPr>
        <w:t>(# 9 and 10, above). </w:t>
      </w:r>
      <w:r w:rsidRPr="00640854">
        <w:t xml:space="preserve"> </w:t>
      </w:r>
    </w:p>
    <w:p w14:paraId="57B263BC" w14:textId="77777777" w:rsidR="00D80056" w:rsidRDefault="00D80056" w:rsidP="00D80056">
      <w:pPr>
        <w:pStyle w:val="Heading3"/>
      </w:pPr>
      <w:bookmarkStart w:id="1150" w:name="time"/>
      <w:bookmarkStart w:id="1151" w:name="_Toc528398351"/>
      <w:bookmarkStart w:id="1152" w:name="_Ref529612139"/>
      <w:bookmarkStart w:id="1153" w:name="_Toc228000525"/>
      <w:bookmarkEnd w:id="1150"/>
      <w:r w:rsidRPr="00640854">
        <w:t>Execution time</w:t>
      </w:r>
      <w:bookmarkEnd w:id="1151"/>
      <w:bookmarkEnd w:id="1152"/>
      <w:r>
        <w:t xml:space="preserve"> of peak fitting and other signal processing tasks</w:t>
      </w:r>
      <w:bookmarkEnd w:id="1153"/>
    </w:p>
    <w:p w14:paraId="71A907C6" w14:textId="77777777" w:rsidR="00D80056" w:rsidRPr="009F609F" w:rsidRDefault="00D80056" w:rsidP="00D80056">
      <w:pPr>
        <w:spacing w:line="276" w:lineRule="auto"/>
        <w:rPr>
          <w:sz w:val="12"/>
          <w:szCs w:val="12"/>
        </w:rPr>
      </w:pPr>
      <w:r w:rsidRPr="00640854">
        <w:rPr>
          <w:color w:val="000000"/>
          <w:shd w:val="clear" w:color="auto" w:fill="FFFFFF"/>
        </w:rPr>
        <w:t>By execution time</w:t>
      </w:r>
      <w:r>
        <w:rPr>
          <w:color w:val="000000"/>
          <w:shd w:val="clear" w:color="auto" w:fill="FFFFFF"/>
        </w:rPr>
        <w:t>,</w:t>
      </w:r>
      <w:r w:rsidRPr="00640854">
        <w:rPr>
          <w:color w:val="000000"/>
          <w:shd w:val="clear" w:color="auto" w:fill="FFFFFF"/>
        </w:rPr>
        <w:t xml:space="preserve"> I mean the time it takes for one </w:t>
      </w:r>
      <w:r>
        <w:rPr>
          <w:color w:val="000000"/>
          <w:shd w:val="clear" w:color="auto" w:fill="FFFFFF"/>
        </w:rPr>
        <w:t>operation</w:t>
      </w:r>
      <w:r w:rsidRPr="00640854">
        <w:rPr>
          <w:color w:val="000000"/>
          <w:shd w:val="clear" w:color="auto" w:fill="FFFFFF"/>
        </w:rPr>
        <w:t xml:space="preserve"> to be performed, exclusive of plotting or printing the results</w:t>
      </w:r>
      <w:r>
        <w:rPr>
          <w:color w:val="000000"/>
          <w:shd w:val="clear" w:color="auto" w:fill="FFFFFF"/>
        </w:rPr>
        <w:t>, when Matlab is running</w:t>
      </w:r>
      <w:r>
        <w:t xml:space="preserve"> on a standard Windows PC</w:t>
      </w:r>
      <w:r w:rsidRPr="00640854">
        <w:rPr>
          <w:color w:val="000000"/>
          <w:shd w:val="clear" w:color="auto" w:fill="FFFFFF"/>
        </w:rPr>
        <w:t xml:space="preserve">. </w:t>
      </w:r>
      <w:r>
        <w:rPr>
          <w:color w:val="000000"/>
          <w:shd w:val="clear" w:color="auto" w:fill="FFFFFF"/>
        </w:rPr>
        <w:t>For iterative peak fitting, t</w:t>
      </w:r>
      <w:r w:rsidRPr="00640854">
        <w:rPr>
          <w:color w:val="000000"/>
          <w:shd w:val="clear" w:color="auto" w:fill="FFFFFF"/>
        </w:rPr>
        <w:t>he biggest factors that determine the execution time are (a) the speed of the computer, (b) the number of peaks, and (c) the peak shape:</w:t>
      </w:r>
      <w:r w:rsidRPr="00640854">
        <w:rPr>
          <w:color w:val="000000"/>
        </w:rPr>
        <w:br/>
      </w:r>
    </w:p>
    <w:p w14:paraId="7C9C2705" w14:textId="732F079C" w:rsidR="00D80056" w:rsidRPr="009F609F" w:rsidRDefault="00D80056" w:rsidP="00D80056">
      <w:pPr>
        <w:spacing w:line="276" w:lineRule="auto"/>
        <w:ind w:left="709"/>
        <w:rPr>
          <w:color w:val="000000"/>
          <w:sz w:val="12"/>
          <w:szCs w:val="12"/>
        </w:rPr>
      </w:pPr>
      <w:r w:rsidRPr="00640854">
        <w:rPr>
          <w:color w:val="000000"/>
        </w:rPr>
        <w:t>a) The execution time can vary over a factor of 4 or 5 or more between different computers</w:t>
      </w:r>
      <w:r w:rsidR="000368F3">
        <w:rPr>
          <w:color w:val="000000"/>
        </w:rPr>
        <w:t xml:space="preserve">. For </w:t>
      </w:r>
      <w:r w:rsidR="005B4584">
        <w:rPr>
          <w:color w:val="000000"/>
        </w:rPr>
        <w:t>example,</w:t>
      </w:r>
      <w:r>
        <w:rPr>
          <w:color w:val="000000"/>
        </w:rPr>
        <w:t xml:space="preserve"> </w:t>
      </w:r>
      <w:r w:rsidRPr="00640854">
        <w:rPr>
          <w:color w:val="000000"/>
        </w:rPr>
        <w:t>a small laptop</w:t>
      </w:r>
      <w:r>
        <w:rPr>
          <w:color w:val="000000"/>
        </w:rPr>
        <w:t>,</w:t>
      </w:r>
      <w:r w:rsidRPr="00640854">
        <w:rPr>
          <w:color w:val="000000"/>
        </w:rPr>
        <w:t xml:space="preserve"> with 1.6 GHz, dual</w:t>
      </w:r>
      <w:r>
        <w:rPr>
          <w:color w:val="000000"/>
        </w:rPr>
        <w:t>-</w:t>
      </w:r>
      <w:r w:rsidRPr="00640854">
        <w:rPr>
          <w:color w:val="000000"/>
        </w:rPr>
        <w:t xml:space="preserve">core Athlon CPU with 4 Gbytes RAM, </w:t>
      </w:r>
      <w:r w:rsidR="000368F3">
        <w:rPr>
          <w:color w:val="000000"/>
        </w:rPr>
        <w:t>will be a lot slower than</w:t>
      </w:r>
      <w:r w:rsidRPr="00640854">
        <w:rPr>
          <w:color w:val="000000"/>
        </w:rPr>
        <w:t xml:space="preserve"> a desktop </w:t>
      </w:r>
      <w:r w:rsidR="0050221B">
        <w:rPr>
          <w:color w:val="000000"/>
        </w:rPr>
        <w:t xml:space="preserve">computer </w:t>
      </w:r>
      <w:r w:rsidRPr="00640854">
        <w:rPr>
          <w:color w:val="000000"/>
        </w:rPr>
        <w:t>with a 3.4 GHz i7 CPU with 16 Gbytes RAM</w:t>
      </w:r>
      <w:r>
        <w:rPr>
          <w:color w:val="000000"/>
        </w:rPr>
        <w:t xml:space="preserve">. </w:t>
      </w:r>
      <w:r w:rsidRPr="00640854">
        <w:rPr>
          <w:color w:val="000000"/>
        </w:rPr>
        <w:t>Run the Matlab "bench.m" benchmark test to see how your computer stacks up. </w:t>
      </w:r>
      <w:r w:rsidRPr="00640854">
        <w:rPr>
          <w:color w:val="000000"/>
        </w:rPr>
        <w:br/>
      </w:r>
      <w:r w:rsidRPr="009F609F">
        <w:rPr>
          <w:color w:val="000000"/>
          <w:sz w:val="12"/>
          <w:szCs w:val="12"/>
        </w:rPr>
        <w:br/>
      </w:r>
      <w:r w:rsidRPr="00640854">
        <w:rPr>
          <w:color w:val="000000"/>
        </w:rPr>
        <w:t xml:space="preserve">b) The execution time increases with the product of the number of peaks in the model times the </w:t>
      </w:r>
      <w:r w:rsidRPr="00640854">
        <w:rPr>
          <w:color w:val="000000"/>
        </w:rPr>
        <w:lastRenderedPageBreak/>
        <w:t>number of iterated variables per peak. (See </w:t>
      </w:r>
      <w:hyperlink r:id="rId3178" w:history="1">
        <w:r w:rsidRPr="00640854">
          <w:rPr>
            <w:rStyle w:val="Hyperlink"/>
          </w:rPr>
          <w:t>PeakfitTimeTest.m</w:t>
        </w:r>
      </w:hyperlink>
      <w:r w:rsidRPr="00640854">
        <w:rPr>
          <w:color w:val="000000"/>
        </w:rPr>
        <w:t>).</w:t>
      </w:r>
      <w:r w:rsidRPr="00640854">
        <w:rPr>
          <w:color w:val="000000"/>
        </w:rPr>
        <w:br/>
      </w:r>
      <w:r w:rsidRPr="009F609F">
        <w:rPr>
          <w:color w:val="000000"/>
          <w:sz w:val="12"/>
          <w:szCs w:val="12"/>
        </w:rPr>
        <w:br/>
      </w:r>
      <w:r w:rsidRPr="00640854">
        <w:rPr>
          <w:color w:val="000000"/>
        </w:rPr>
        <w:t>c) The execution time varies greatly (sometimes by a factor of 100 or more) with the peak shape, with the exponentially-broadened shapes being the slowest and the fixed-width shapes being the fastest.</w:t>
      </w:r>
      <w:r>
        <w:rPr>
          <w:color w:val="000000"/>
        </w:rPr>
        <w:t xml:space="preserve"> </w:t>
      </w:r>
      <w:r w:rsidRPr="00640854">
        <w:rPr>
          <w:color w:val="000000"/>
        </w:rPr>
        <w:t>See </w:t>
      </w:r>
      <w:hyperlink r:id="rId3179" w:history="1">
        <w:r w:rsidRPr="00640854">
          <w:rPr>
            <w:rStyle w:val="Hyperlink"/>
          </w:rPr>
          <w:t>PeakfitTimeTest2.m</w:t>
        </w:r>
      </w:hyperlink>
      <w:r w:rsidRPr="00640854">
        <w:rPr>
          <w:color w:val="000000"/>
        </w:rPr>
        <w:t> and </w:t>
      </w:r>
      <w:hyperlink r:id="rId3180" w:history="1">
        <w:r w:rsidRPr="00640854">
          <w:rPr>
            <w:rStyle w:val="Hyperlink"/>
          </w:rPr>
          <w:t>PeakfitTimeTest2a.m</w:t>
        </w:r>
      </w:hyperlink>
      <w:r>
        <w:rPr>
          <w:rStyle w:val="Hyperlink"/>
        </w:rPr>
        <w:t>.</w:t>
      </w:r>
      <w:r>
        <w:rPr>
          <w:color w:val="000000"/>
        </w:rPr>
        <w:t> E</w:t>
      </w:r>
      <w:r w:rsidRPr="00640854">
        <w:rPr>
          <w:color w:val="000000"/>
        </w:rPr>
        <w:t>qual-width and fixed-width shape variations are always faster</w:t>
      </w:r>
      <w:r>
        <w:rPr>
          <w:color w:val="000000"/>
        </w:rPr>
        <w:t xml:space="preserve">. </w:t>
      </w:r>
      <w:r w:rsidRPr="00640854">
        <w:rPr>
          <w:color w:val="000000"/>
        </w:rPr>
        <w:br/>
      </w:r>
      <w:r w:rsidRPr="009F609F">
        <w:rPr>
          <w:color w:val="000000"/>
          <w:sz w:val="12"/>
          <w:szCs w:val="12"/>
        </w:rPr>
        <w:br/>
      </w:r>
      <w:r w:rsidRPr="00640854">
        <w:rPr>
          <w:color w:val="000000"/>
        </w:rPr>
        <w:t>d) The execution time increases directly with NumTrials in peakfit.m. The "Best of 10 trials" function (</w:t>
      </w:r>
      <w:r w:rsidRPr="00640854">
        <w:rPr>
          <w:b/>
          <w:bCs/>
          <w:color w:val="000000"/>
        </w:rPr>
        <w:t>X</w:t>
      </w:r>
      <w:r w:rsidRPr="00640854">
        <w:rPr>
          <w:color w:val="000000"/>
        </w:rPr>
        <w:t> key in ipf.m) takes about 10 times longer than a single fit</w:t>
      </w:r>
      <w:r>
        <w:rPr>
          <w:color w:val="000000"/>
        </w:rPr>
        <w:t xml:space="preserve">. </w:t>
      </w:r>
      <w:r>
        <w:rPr>
          <w:color w:val="000000"/>
        </w:rPr>
        <w:br/>
      </w:r>
    </w:p>
    <w:p w14:paraId="0D91E0D5" w14:textId="632EE6E3" w:rsidR="00D80056" w:rsidRPr="00E81115" w:rsidRDefault="00D80056" w:rsidP="00D80056">
      <w:pPr>
        <w:spacing w:line="276" w:lineRule="auto"/>
        <w:rPr>
          <w:color w:val="000000"/>
        </w:rPr>
      </w:pPr>
      <w:r w:rsidRPr="00640854">
        <w:rPr>
          <w:color w:val="000000"/>
          <w:shd w:val="clear" w:color="auto" w:fill="FFFFFF"/>
        </w:rPr>
        <w:t>Other factors that are less important are the number of data points in the fitted region (but only if the number of data points is very large</w:t>
      </w:r>
      <w:r w:rsidR="00902F76">
        <w:rPr>
          <w:color w:val="000000"/>
          <w:shd w:val="clear" w:color="auto" w:fill="FFFFFF"/>
        </w:rPr>
        <w:t>. F</w:t>
      </w:r>
      <w:r w:rsidRPr="00640854">
        <w:rPr>
          <w:color w:val="000000"/>
          <w:shd w:val="clear" w:color="auto" w:fill="FFFFFF"/>
        </w:rPr>
        <w:t xml:space="preserve">or </w:t>
      </w:r>
      <w:r w:rsidR="005B4584" w:rsidRPr="00640854">
        <w:rPr>
          <w:color w:val="000000"/>
          <w:shd w:val="clear" w:color="auto" w:fill="FFFFFF"/>
        </w:rPr>
        <w:t>example,</w:t>
      </w:r>
      <w:r w:rsidRPr="00640854">
        <w:rPr>
          <w:color w:val="000000"/>
          <w:shd w:val="clear" w:color="auto" w:fill="FFFFFF"/>
        </w:rPr>
        <w:t xml:space="preserve"> see </w:t>
      </w:r>
      <w:hyperlink r:id="rId3181" w:history="1">
        <w:r w:rsidRPr="00640854">
          <w:rPr>
            <w:rStyle w:val="Hyperlink"/>
          </w:rPr>
          <w:t>PeakfitTimeTest3.m</w:t>
        </w:r>
      </w:hyperlink>
      <w:r w:rsidRPr="00640854">
        <w:rPr>
          <w:color w:val="000000"/>
          <w:shd w:val="clear" w:color="auto" w:fill="FFFFFF"/>
        </w:rPr>
        <w:t>) and the starting values (good starting values can reduce execution time slightly</w:t>
      </w:r>
      <w:r w:rsidR="00902F76">
        <w:rPr>
          <w:color w:val="000000"/>
          <w:shd w:val="clear" w:color="auto" w:fill="FFFFFF"/>
        </w:rPr>
        <w:t>.</w:t>
      </w:r>
      <w:r w:rsidRPr="00640854">
        <w:rPr>
          <w:color w:val="000000"/>
          <w:shd w:val="clear" w:color="auto" w:fill="FFFFFF"/>
        </w:rPr>
        <w:t> </w:t>
      </w:r>
      <w:hyperlink r:id="rId3182" w:history="1">
        <w:r w:rsidRPr="00640854">
          <w:rPr>
            <w:rStyle w:val="Hyperlink"/>
          </w:rPr>
          <w:t>PeakfitTimeTest2.m</w:t>
        </w:r>
      </w:hyperlink>
      <w:r w:rsidRPr="00640854">
        <w:rPr>
          <w:color w:val="000000"/>
          <w:shd w:val="clear" w:color="auto" w:fill="FFFFFF"/>
        </w:rPr>
        <w:t> and </w:t>
      </w:r>
      <w:hyperlink r:id="rId3183" w:history="1">
        <w:r w:rsidRPr="00640854">
          <w:rPr>
            <w:rStyle w:val="Hyperlink"/>
          </w:rPr>
          <w:t>PeakfitTimeTest2a.m</w:t>
        </w:r>
      </w:hyperlink>
      <w:r w:rsidRPr="00640854">
        <w:rPr>
          <w:color w:val="000000"/>
          <w:shd w:val="clear" w:color="auto" w:fill="FFFFFF"/>
        </w:rPr>
        <w:t> have examples of that). Note: some of these scripts need </w:t>
      </w:r>
      <w:hyperlink r:id="rId3184" w:history="1">
        <w:r w:rsidRPr="00640854">
          <w:rPr>
            <w:rStyle w:val="Hyperlink"/>
          </w:rPr>
          <w:t>DataMatrix2</w:t>
        </w:r>
      </w:hyperlink>
      <w:r w:rsidRPr="00640854">
        <w:rPr>
          <w:rStyle w:val="apple-style-span"/>
          <w:color w:val="000000"/>
        </w:rPr>
        <w:t> and  </w:t>
      </w:r>
      <w:hyperlink r:id="rId3185" w:history="1">
        <w:r w:rsidRPr="00640854">
          <w:rPr>
            <w:rStyle w:val="Hyperlink"/>
          </w:rPr>
          <w:t>DataMatrix3</w:t>
        </w:r>
      </w:hyperlink>
      <w:r w:rsidRPr="00640854">
        <w:rPr>
          <w:rStyle w:val="apple-style-span"/>
          <w:color w:val="000000"/>
        </w:rPr>
        <w:t>, which you can download from </w:t>
      </w:r>
      <w:hyperlink r:id="rId3186" w:history="1">
        <w:r w:rsidRPr="00640854">
          <w:rPr>
            <w:rStyle w:val="Hyperlink"/>
          </w:rPr>
          <w:t>http://tinyurl.com/cey8rwh</w:t>
        </w:r>
      </w:hyperlink>
      <w:r w:rsidRPr="00640854">
        <w:rPr>
          <w:rStyle w:val="apple-style-span"/>
          <w:color w:val="000000"/>
        </w:rPr>
        <w:t>. </w:t>
      </w:r>
      <w:bookmarkStart w:id="1154" w:name="Hints"/>
      <w:bookmarkStart w:id="1155" w:name="_Toc528398352"/>
      <w:bookmarkStart w:id="1156" w:name="_Ref531243358"/>
      <w:bookmarkEnd w:id="1154"/>
      <w:r>
        <w:rPr>
          <w:rStyle w:val="apple-style-span"/>
          <w:color w:val="000000"/>
        </w:rPr>
        <w:br/>
      </w:r>
      <w:r w:rsidRPr="009F609F">
        <w:rPr>
          <w:rStyle w:val="apple-style-span"/>
          <w:color w:val="000000"/>
          <w:sz w:val="12"/>
          <w:szCs w:val="12"/>
        </w:rPr>
        <w:br/>
      </w:r>
      <w:hyperlink r:id="rId3187" w:history="1">
        <w:r w:rsidRPr="009F3392">
          <w:rPr>
            <w:rStyle w:val="Hyperlink"/>
            <w:shd w:val="clear" w:color="auto" w:fill="FFFFFF"/>
          </w:rPr>
          <w:t>TimeTrial.txt</w:t>
        </w:r>
      </w:hyperlink>
      <w:r w:rsidRPr="002C52C6">
        <w:rPr>
          <w:color w:val="000000"/>
          <w:shd w:val="clear" w:color="auto" w:fill="FFFFFF"/>
        </w:rPr>
        <w:t> </w:t>
      </w:r>
      <w:r>
        <w:rPr>
          <w:color w:val="000000"/>
          <w:shd w:val="clear" w:color="auto" w:fill="FFFFFF"/>
        </w:rPr>
        <w:t xml:space="preserve">is </w:t>
      </w:r>
      <w:r w:rsidRPr="002C52C6">
        <w:rPr>
          <w:color w:val="000000"/>
          <w:shd w:val="clear" w:color="auto" w:fill="FFFFFF"/>
        </w:rPr>
        <w:t>a t</w:t>
      </w:r>
      <w:r>
        <w:rPr>
          <w:color w:val="000000"/>
          <w:shd w:val="clear" w:color="auto" w:fill="FFFFFF"/>
        </w:rPr>
        <w:t>ext file comparing the speed of</w:t>
      </w:r>
      <w:r w:rsidRPr="002C52C6">
        <w:rPr>
          <w:color w:val="000000"/>
          <w:shd w:val="clear" w:color="auto" w:fill="FFFFFF"/>
        </w:rPr>
        <w:t xml:space="preserve"> </w:t>
      </w:r>
      <w:r w:rsidRPr="00E61768">
        <w:rPr>
          <w:i/>
          <w:color w:val="000000"/>
          <w:shd w:val="clear" w:color="auto" w:fill="FFFFFF"/>
        </w:rPr>
        <w:t>18 different signal processing tasks</w:t>
      </w:r>
      <w:r>
        <w:rPr>
          <w:color w:val="000000"/>
          <w:shd w:val="clear" w:color="auto" w:fill="FFFFFF"/>
        </w:rPr>
        <w:t xml:space="preserve"> </w:t>
      </w:r>
      <w:r w:rsidRPr="002C52C6">
        <w:rPr>
          <w:color w:val="000000"/>
          <w:shd w:val="clear" w:color="auto" w:fill="FFFFFF"/>
        </w:rPr>
        <w:t>running on</w:t>
      </w:r>
      <w:r>
        <w:rPr>
          <w:color w:val="000000"/>
          <w:shd w:val="clear" w:color="auto" w:fill="FFFFFF"/>
        </w:rPr>
        <w:t xml:space="preserve"> 5 different systems:</w:t>
      </w:r>
      <w:r w:rsidRPr="002C52C6">
        <w:rPr>
          <w:color w:val="000000"/>
          <w:shd w:val="clear" w:color="auto" w:fill="FFFFFF"/>
        </w:rPr>
        <w:t xml:space="preserve"> </w:t>
      </w:r>
      <w:r>
        <w:rPr>
          <w:color w:val="000000"/>
          <w:shd w:val="clear" w:color="auto" w:fill="FFFFFF"/>
        </w:rPr>
        <w:t xml:space="preserve">(1) </w:t>
      </w:r>
      <w:r w:rsidRPr="002C52C6">
        <w:rPr>
          <w:color w:val="000000"/>
          <w:shd w:val="clear" w:color="auto" w:fill="FFFFFF"/>
        </w:rPr>
        <w:t xml:space="preserve">Windows </w:t>
      </w:r>
      <w:r>
        <w:rPr>
          <w:color w:val="000000"/>
          <w:shd w:val="clear" w:color="auto" w:fill="FFFFFF"/>
        </w:rPr>
        <w:t>10</w:t>
      </w:r>
      <w:r w:rsidRPr="002C52C6">
        <w:rPr>
          <w:color w:val="000000"/>
          <w:shd w:val="clear" w:color="auto" w:fill="FFFFFF"/>
        </w:rPr>
        <w:t>, 64-bit, 3</w:t>
      </w:r>
      <w:r>
        <w:rPr>
          <w:color w:val="000000"/>
          <w:shd w:val="clear" w:color="auto" w:fill="FFFFFF"/>
        </w:rPr>
        <w:t>.6</w:t>
      </w:r>
      <w:r w:rsidRPr="002C52C6">
        <w:rPr>
          <w:color w:val="000000"/>
          <w:shd w:val="clear" w:color="auto" w:fill="FFFFFF"/>
        </w:rPr>
        <w:t xml:space="preserve"> GHz core i</w:t>
      </w:r>
      <w:r>
        <w:rPr>
          <w:color w:val="000000"/>
          <w:shd w:val="clear" w:color="auto" w:fill="FFFFFF"/>
        </w:rPr>
        <w:t>7</w:t>
      </w:r>
      <w:r w:rsidRPr="002C52C6">
        <w:rPr>
          <w:color w:val="000000"/>
          <w:shd w:val="clear" w:color="auto" w:fill="FFFFFF"/>
        </w:rPr>
        <w:t>, with 1</w:t>
      </w:r>
      <w:r>
        <w:rPr>
          <w:color w:val="000000"/>
          <w:shd w:val="clear" w:color="auto" w:fill="FFFFFF"/>
        </w:rPr>
        <w:t>6</w:t>
      </w:r>
      <w:r w:rsidRPr="002C52C6">
        <w:rPr>
          <w:color w:val="000000"/>
          <w:shd w:val="clear" w:color="auto" w:fill="FFFFFF"/>
        </w:rPr>
        <w:t xml:space="preserve"> GBytes RAM</w:t>
      </w:r>
      <w:r>
        <w:rPr>
          <w:color w:val="000000"/>
          <w:shd w:val="clear" w:color="auto" w:fill="FFFFFF"/>
        </w:rPr>
        <w:t xml:space="preserve">, using </w:t>
      </w:r>
      <w:r w:rsidRPr="002C52C6">
        <w:rPr>
          <w:color w:val="000000"/>
          <w:shd w:val="clear" w:color="auto" w:fill="FFFFFF"/>
        </w:rPr>
        <w:t xml:space="preserve">Matlab </w:t>
      </w:r>
      <w:r w:rsidRPr="00180917">
        <w:rPr>
          <w:color w:val="000000"/>
          <w:shd w:val="clear" w:color="auto" w:fill="FFFFFF"/>
        </w:rPr>
        <w:t>9.9</w:t>
      </w:r>
      <w:r>
        <w:rPr>
          <w:color w:val="000000"/>
          <w:shd w:val="clear" w:color="auto" w:fill="FFFFFF"/>
        </w:rPr>
        <w:t xml:space="preserve"> </w:t>
      </w:r>
      <w:r w:rsidRPr="00180917">
        <w:rPr>
          <w:color w:val="000000"/>
          <w:shd w:val="clear" w:color="auto" w:fill="FFFFFF"/>
        </w:rPr>
        <w:t>(R2020b) Update 3</w:t>
      </w:r>
      <w:r>
        <w:rPr>
          <w:color w:val="000000"/>
          <w:shd w:val="clear" w:color="auto" w:fill="FFFFFF"/>
        </w:rPr>
        <w:t xml:space="preserve"> academic, (2) </w:t>
      </w:r>
      <w:r w:rsidRPr="00DD0ACB">
        <w:rPr>
          <w:color w:val="000000"/>
          <w:shd w:val="clear" w:color="auto" w:fill="FFFFFF"/>
        </w:rPr>
        <w:t>Matlab 2017b Home</w:t>
      </w:r>
      <w:r w:rsidR="00BB2245">
        <w:rPr>
          <w:color w:val="000000"/>
          <w:shd w:val="clear" w:color="auto" w:fill="FFFFFF"/>
        </w:rPr>
        <w:t>,</w:t>
      </w:r>
      <w:r>
        <w:rPr>
          <w:color w:val="000000"/>
          <w:shd w:val="clear" w:color="auto" w:fill="FFFFFF"/>
        </w:rPr>
        <w:t xml:space="preserve"> (3) Matlab Online R2018b in the Chrome browser, running on older desktop or laptop PCs, (4) Matlab Mobile on an </w:t>
      </w:r>
      <w:r w:rsidRPr="005F4857">
        <w:rPr>
          <w:color w:val="000000"/>
          <w:shd w:val="clear" w:color="auto" w:fill="FFFFFF"/>
        </w:rPr>
        <w:t>iPad</w:t>
      </w:r>
      <w:r>
        <w:rPr>
          <w:color w:val="000000"/>
          <w:shd w:val="clear" w:color="auto" w:fill="FFFFFF"/>
        </w:rPr>
        <w:t xml:space="preserve">, and (5) </w:t>
      </w:r>
      <w:r w:rsidRPr="002C52C6">
        <w:rPr>
          <w:color w:val="000000"/>
          <w:shd w:val="clear" w:color="auto" w:fill="FFFFFF"/>
        </w:rPr>
        <w:t xml:space="preserve">Octave </w:t>
      </w:r>
      <w:r>
        <w:rPr>
          <w:color w:val="000000"/>
          <w:shd w:val="clear" w:color="auto" w:fill="FFFFFF"/>
        </w:rPr>
        <w:t xml:space="preserve">6.2.0 running on a desktop computer. </w:t>
      </w:r>
      <w:r w:rsidRPr="002C52C6">
        <w:rPr>
          <w:color w:val="000000"/>
          <w:shd w:val="clear" w:color="auto" w:fill="FFFFFF"/>
        </w:rPr>
        <w:t xml:space="preserve">The Matlab/Octave code </w:t>
      </w:r>
      <w:r>
        <w:rPr>
          <w:color w:val="000000"/>
          <w:shd w:val="clear" w:color="auto" w:fill="FFFFFF"/>
        </w:rPr>
        <w:t xml:space="preserve">that generated this is </w:t>
      </w:r>
      <w:hyperlink r:id="rId3188" w:history="1">
        <w:proofErr w:type="spellStart"/>
        <w:r w:rsidRPr="00D90A4C">
          <w:rPr>
            <w:rStyle w:val="Hyperlink"/>
            <w:shd w:val="clear" w:color="auto" w:fill="FFFFFF"/>
          </w:rPr>
          <w:t>TimeTrial.m</w:t>
        </w:r>
        <w:proofErr w:type="spellEnd"/>
      </w:hyperlink>
      <w:r>
        <w:rPr>
          <w:color w:val="000000"/>
          <w:shd w:val="clear" w:color="auto" w:fill="FFFFFF"/>
        </w:rPr>
        <w:t>, which runs all the tasks one after the other and</w:t>
      </w:r>
      <w:r w:rsidRPr="002C52C6">
        <w:rPr>
          <w:color w:val="000000"/>
          <w:shd w:val="clear" w:color="auto" w:fill="FFFFFF"/>
        </w:rPr>
        <w:t xml:space="preserve"> </w:t>
      </w:r>
      <w:r>
        <w:rPr>
          <w:color w:val="000000"/>
          <w:shd w:val="clear" w:color="auto" w:fill="FFFFFF"/>
        </w:rPr>
        <w:t xml:space="preserve">prints out the elapsed times for your </w:t>
      </w:r>
      <w:proofErr w:type="gramStart"/>
      <w:r>
        <w:rPr>
          <w:color w:val="000000"/>
          <w:shd w:val="clear" w:color="auto" w:fill="FFFFFF"/>
        </w:rPr>
        <w:t>particular machine</w:t>
      </w:r>
      <w:proofErr w:type="gramEnd"/>
      <w:r>
        <w:rPr>
          <w:color w:val="000000"/>
          <w:shd w:val="clear" w:color="auto" w:fill="FFFFFF"/>
        </w:rPr>
        <w:t xml:space="preserve">, in addition to the times previously recorded for each task on each of the five software systems. </w:t>
      </w:r>
      <w:hyperlink r:id="rId3189" w:history="1">
        <w:r w:rsidRPr="005A5DF6">
          <w:rPr>
            <w:rStyle w:val="Hyperlink"/>
            <w:shd w:val="clear" w:color="auto" w:fill="FFFFFF"/>
          </w:rPr>
          <w:t>TimeTrial.xlsx</w:t>
        </w:r>
      </w:hyperlink>
      <w:r>
        <w:rPr>
          <w:color w:val="000000"/>
          <w:shd w:val="clear" w:color="auto" w:fill="FFFFFF"/>
        </w:rPr>
        <w:t xml:space="preserve"> summarizes the comparison of Matlab to Octave. Also see page </w:t>
      </w:r>
      <w:r>
        <w:rPr>
          <w:color w:val="000000"/>
          <w:shd w:val="clear" w:color="auto" w:fill="FFFFFF"/>
        </w:rPr>
        <w:fldChar w:fldCharType="begin"/>
      </w:r>
      <w:r>
        <w:rPr>
          <w:color w:val="000000"/>
          <w:shd w:val="clear" w:color="auto" w:fill="FFFFFF"/>
        </w:rPr>
        <w:instrText xml:space="preserve"> PAGEREF _Ref88550932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443</w:t>
      </w:r>
      <w:r>
        <w:rPr>
          <w:color w:val="000000"/>
          <w:shd w:val="clear" w:color="auto" w:fill="FFFFFF"/>
        </w:rPr>
        <w:fldChar w:fldCharType="end"/>
      </w:r>
      <w:r>
        <w:rPr>
          <w:color w:val="000000"/>
          <w:shd w:val="clear" w:color="auto" w:fill="FFFFFF"/>
        </w:rPr>
        <w:t xml:space="preserve"> for a speed comparison between </w:t>
      </w:r>
      <w:r w:rsidRPr="00A23580">
        <w:rPr>
          <w:i/>
          <w:iCs/>
          <w:color w:val="000000"/>
          <w:shd w:val="clear" w:color="auto" w:fill="FFFFFF"/>
        </w:rPr>
        <w:t>Matlab</w:t>
      </w:r>
      <w:r>
        <w:rPr>
          <w:color w:val="000000"/>
          <w:shd w:val="clear" w:color="auto" w:fill="FFFFFF"/>
        </w:rPr>
        <w:t xml:space="preserve"> and </w:t>
      </w:r>
      <w:r w:rsidRPr="00A23580">
        <w:rPr>
          <w:i/>
          <w:iCs/>
          <w:color w:val="000000"/>
          <w:shd w:val="clear" w:color="auto" w:fill="FFFFFF"/>
        </w:rPr>
        <w:t>Python</w:t>
      </w:r>
      <w:r>
        <w:rPr>
          <w:color w:val="000000"/>
          <w:shd w:val="clear" w:color="auto" w:fill="FFFFFF"/>
        </w:rPr>
        <w:t xml:space="preserve"> running a few different tasks.</w:t>
      </w:r>
    </w:p>
    <w:p w14:paraId="306B0227" w14:textId="77777777" w:rsidR="00D80056" w:rsidRPr="00640854" w:rsidRDefault="00D80056" w:rsidP="00D80056">
      <w:pPr>
        <w:pStyle w:val="Heading3"/>
      </w:pPr>
      <w:bookmarkStart w:id="1157" w:name="_Toc228000526"/>
      <w:r>
        <w:t xml:space="preserve">Iterative Curve Fitting </w:t>
      </w:r>
      <w:r w:rsidRPr="00640854">
        <w:t>Hints and Tips</w:t>
      </w:r>
      <w:bookmarkEnd w:id="1155"/>
      <w:bookmarkEnd w:id="1156"/>
      <w:bookmarkEnd w:id="1157"/>
    </w:p>
    <w:p w14:paraId="143E638B" w14:textId="77777777" w:rsidR="00D80056" w:rsidRPr="00640854" w:rsidRDefault="00D80056" w:rsidP="00D80056">
      <w:pPr>
        <w:widowControl/>
        <w:numPr>
          <w:ilvl w:val="0"/>
          <w:numId w:val="8"/>
        </w:numPr>
        <w:suppressAutoHyphens w:val="0"/>
        <w:autoSpaceDN/>
        <w:spacing w:after="100" w:afterAutospacing="1" w:line="276" w:lineRule="auto"/>
        <w:textAlignment w:val="auto"/>
        <w:rPr>
          <w:color w:val="000000"/>
        </w:rPr>
      </w:pPr>
      <w:r w:rsidRPr="00640854">
        <w:rPr>
          <w:color w:val="000000"/>
        </w:rPr>
        <w:t>If the fit fails completely, returning all zeros, the data may be formatted incorrectly. The independent variable ("x") and the dependent variable ("y") must be separate vectors or columns of a 2</w:t>
      </w:r>
      <w:r>
        <w:rPr>
          <w:color w:val="000000"/>
        </w:rPr>
        <w:t>-x</w:t>
      </w:r>
      <w:r>
        <w:rPr>
          <w:rFonts w:asciiTheme="minorHAnsi" w:hAnsiTheme="minorHAnsi" w:cstheme="minorHAnsi"/>
          <w:color w:val="000000"/>
        </w:rPr>
        <w:t xml:space="preserve"> </w:t>
      </w:r>
      <w:r w:rsidRPr="00640854">
        <w:rPr>
          <w:color w:val="000000"/>
        </w:rPr>
        <w:t>n matrix, with x in the first row or column. Or it may be that first guesses ("start") need to be provided for that fit. </w:t>
      </w:r>
    </w:p>
    <w:p w14:paraId="387D8903" w14:textId="77777777" w:rsidR="00D80056" w:rsidRPr="00640854" w:rsidRDefault="00D80056" w:rsidP="00D80056">
      <w:pPr>
        <w:widowControl/>
        <w:numPr>
          <w:ilvl w:val="0"/>
          <w:numId w:val="8"/>
        </w:numPr>
        <w:suppressAutoHyphens w:val="0"/>
        <w:autoSpaceDN/>
        <w:spacing w:before="100" w:beforeAutospacing="1" w:after="100" w:afterAutospacing="1" w:line="276" w:lineRule="auto"/>
        <w:textAlignment w:val="auto"/>
        <w:rPr>
          <w:color w:val="000000"/>
        </w:rPr>
      </w:pPr>
      <w:r>
        <w:rPr>
          <w:color w:val="000000"/>
        </w:rPr>
        <w:t>It is</w:t>
      </w:r>
      <w:r w:rsidRPr="00640854">
        <w:rPr>
          <w:color w:val="000000"/>
        </w:rPr>
        <w:t xml:space="preserve"> best </w:t>
      </w:r>
      <w:r w:rsidRPr="00640854">
        <w:rPr>
          <w:i/>
          <w:iCs/>
          <w:color w:val="000000"/>
        </w:rPr>
        <w:t>not</w:t>
      </w:r>
      <w:r w:rsidRPr="00640854">
        <w:rPr>
          <w:color w:val="000000"/>
        </w:rPr>
        <w:t> to smooth your data prior to curve fitting. Smoothing can distort the signal shape and the noise distribution, making it harder to evaluate the fit by visual inspection of the residuals plot</w:t>
      </w:r>
      <w:r>
        <w:rPr>
          <w:color w:val="000000"/>
        </w:rPr>
        <w:t xml:space="preserve">. </w:t>
      </w:r>
      <w:r w:rsidRPr="00640854">
        <w:rPr>
          <w:color w:val="000000"/>
        </w:rPr>
        <w:t>Smoothing your data beforehand makes it impossible to achieve the goal of obtaining a random unstructured residuals plot and it increases the chance that you will "fit the noise" rather than the actual signal. The bootstrap error estimates are invalid if the data are smoothed.</w:t>
      </w:r>
    </w:p>
    <w:p w14:paraId="42FE16CD" w14:textId="7F2FA764" w:rsidR="00D80056" w:rsidRPr="00640854" w:rsidRDefault="00D80056" w:rsidP="00D80056">
      <w:pPr>
        <w:widowControl/>
        <w:numPr>
          <w:ilvl w:val="0"/>
          <w:numId w:val="8"/>
        </w:numPr>
        <w:suppressAutoHyphens w:val="0"/>
        <w:autoSpaceDN/>
        <w:spacing w:before="100" w:beforeAutospacing="1" w:after="100" w:afterAutospacing="1" w:line="276" w:lineRule="auto"/>
        <w:textAlignment w:val="auto"/>
        <w:rPr>
          <w:color w:val="000000"/>
        </w:rPr>
      </w:pPr>
      <w:r w:rsidRPr="00640854">
        <w:rPr>
          <w:color w:val="000000"/>
        </w:rPr>
        <w:t>The most important factor in non-linear iterative curve fitting is selecting the </w:t>
      </w:r>
      <w:r w:rsidRPr="00640854">
        <w:rPr>
          <w:i/>
          <w:iCs/>
          <w:color w:val="000000"/>
        </w:rPr>
        <w:t>underlying model peak function</w:t>
      </w:r>
      <w:r w:rsidRPr="00640854">
        <w:rPr>
          <w:color w:val="000000"/>
        </w:rPr>
        <w:t xml:space="preserve">, for example, Gaussian, Equal-width </w:t>
      </w:r>
      <w:r>
        <w:rPr>
          <w:color w:val="000000"/>
        </w:rPr>
        <w:t>Gaussians</w:t>
      </w:r>
      <w:r w:rsidRPr="00640854">
        <w:rPr>
          <w:color w:val="000000"/>
        </w:rPr>
        <w:t>, Lorentzian, etc</w:t>
      </w:r>
      <w:r>
        <w:rPr>
          <w:color w:val="000000"/>
        </w:rPr>
        <w:t xml:space="preserve">. (see page </w:t>
      </w:r>
      <w:r>
        <w:rPr>
          <w:color w:val="000000"/>
        </w:rPr>
        <w:fldChar w:fldCharType="begin"/>
      </w:r>
      <w:r>
        <w:rPr>
          <w:color w:val="000000"/>
        </w:rPr>
        <w:instrText xml:space="preserve"> PAGEREF _Ref529770303 \h </w:instrText>
      </w:r>
      <w:r>
        <w:rPr>
          <w:color w:val="000000"/>
        </w:rPr>
      </w:r>
      <w:r>
        <w:rPr>
          <w:color w:val="000000"/>
        </w:rPr>
        <w:fldChar w:fldCharType="separate"/>
      </w:r>
      <w:r w:rsidR="0018117D">
        <w:rPr>
          <w:noProof/>
          <w:color w:val="000000"/>
        </w:rPr>
        <w:t>211</w:t>
      </w:r>
      <w:r>
        <w:rPr>
          <w:color w:val="000000"/>
        </w:rPr>
        <w:fldChar w:fldCharType="end"/>
      </w:r>
      <w:r>
        <w:rPr>
          <w:color w:val="000000"/>
        </w:rPr>
        <w:t>)</w:t>
      </w:r>
      <w:r w:rsidRPr="00640854">
        <w:rPr>
          <w:color w:val="000000"/>
        </w:rPr>
        <w:t xml:space="preserve">. </w:t>
      </w:r>
      <w:r>
        <w:rPr>
          <w:color w:val="000000"/>
        </w:rPr>
        <w:t>It is</w:t>
      </w:r>
      <w:r w:rsidRPr="00640854">
        <w:rPr>
          <w:color w:val="000000"/>
        </w:rPr>
        <w:t xml:space="preserve"> worth spending some time finding and verifying a suitable function for your data. If the peak widths of each group of peaks </w:t>
      </w:r>
      <w:r>
        <w:rPr>
          <w:color w:val="000000"/>
        </w:rPr>
        <w:t>are</w:t>
      </w:r>
      <w:r w:rsidRPr="00640854">
        <w:rPr>
          <w:color w:val="000000"/>
        </w:rPr>
        <w:t xml:space="preserve"> expected to be the same or nearly so, select the "equal-width" shapes (available for the Gaussian and Lorentzian shapes) are faster, easier, and much more stable than regular variable-width fits</w:t>
      </w:r>
      <w:r>
        <w:rPr>
          <w:color w:val="000000"/>
        </w:rPr>
        <w:t xml:space="preserve">. </w:t>
      </w:r>
      <w:r w:rsidRPr="00640854">
        <w:rPr>
          <w:color w:val="000000"/>
        </w:rPr>
        <w:t xml:space="preserve">But </w:t>
      </w:r>
      <w:r>
        <w:rPr>
          <w:color w:val="000000"/>
        </w:rPr>
        <w:t>it is</w:t>
      </w:r>
      <w:r w:rsidRPr="00640854">
        <w:rPr>
          <w:color w:val="000000"/>
        </w:rPr>
        <w:t xml:space="preserve"> important to understand that a good fit is </w:t>
      </w:r>
      <w:r w:rsidRPr="00640854">
        <w:rPr>
          <w:i/>
          <w:iCs/>
          <w:color w:val="000000"/>
        </w:rPr>
        <w:t>not by itself proof</w:t>
      </w:r>
      <w:r w:rsidRPr="00640854">
        <w:rPr>
          <w:color w:val="000000"/>
        </w:rPr>
        <w:t> that the shape function you have chosen is the correct one</w:t>
      </w:r>
      <w:r w:rsidR="00BB2245">
        <w:rPr>
          <w:color w:val="000000"/>
        </w:rPr>
        <w:t>. I</w:t>
      </w:r>
      <w:r w:rsidRPr="00640854">
        <w:rPr>
          <w:color w:val="000000"/>
        </w:rPr>
        <w:t>n some cases</w:t>
      </w:r>
      <w:r>
        <w:rPr>
          <w:color w:val="000000"/>
        </w:rPr>
        <w:t>,</w:t>
      </w:r>
      <w:r w:rsidRPr="00640854">
        <w:rPr>
          <w:color w:val="000000"/>
        </w:rPr>
        <w:t xml:space="preserve"> the wrong function can give a fit t</w:t>
      </w:r>
      <w:r>
        <w:rPr>
          <w:color w:val="000000"/>
        </w:rPr>
        <w:t>hat looks perfect. For example,</w:t>
      </w:r>
      <w:r w:rsidRPr="00640854">
        <w:rPr>
          <w:color w:val="000000"/>
        </w:rPr>
        <w:t xml:space="preserve"> </w:t>
      </w:r>
      <w:r>
        <w:rPr>
          <w:color w:val="000000"/>
        </w:rPr>
        <w:t xml:space="preserve">consider </w:t>
      </w:r>
      <w:r w:rsidRPr="00640854">
        <w:rPr>
          <w:color w:val="000000"/>
        </w:rPr>
        <w:t xml:space="preserve">a 5-peak Gaussian model </w:t>
      </w:r>
      <w:r>
        <w:rPr>
          <w:color w:val="000000"/>
        </w:rPr>
        <w:t xml:space="preserve">that </w:t>
      </w:r>
      <w:r w:rsidRPr="00640854">
        <w:rPr>
          <w:color w:val="000000"/>
        </w:rPr>
        <w:t xml:space="preserve">has a low </w:t>
      </w:r>
      <w:r w:rsidRPr="00640854">
        <w:rPr>
          <w:color w:val="000000"/>
        </w:rPr>
        <w:lastRenderedPageBreak/>
        <w:t xml:space="preserve">percent fitting error and </w:t>
      </w:r>
      <w:r>
        <w:rPr>
          <w:color w:val="000000"/>
        </w:rPr>
        <w:t xml:space="preserve">for which </w:t>
      </w:r>
      <w:r w:rsidRPr="00640854">
        <w:rPr>
          <w:color w:val="000000"/>
        </w:rPr>
        <w:t>the residuals look random - usually an indicator of a good fit</w:t>
      </w:r>
      <w:r>
        <w:rPr>
          <w:color w:val="000000"/>
        </w:rPr>
        <w:t xml:space="preserve"> (</w:t>
      </w:r>
      <w:hyperlink r:id="rId3190" w:history="1">
        <w:r w:rsidRPr="004B7446">
          <w:rPr>
            <w:rStyle w:val="Hyperlink"/>
          </w:rPr>
          <w:t xml:space="preserve">Click for </w:t>
        </w:r>
        <w:r>
          <w:rPr>
            <w:rStyle w:val="Hyperlink"/>
          </w:rPr>
          <w:t xml:space="preserve">a </w:t>
        </w:r>
        <w:r w:rsidRPr="004B7446">
          <w:rPr>
            <w:rStyle w:val="Hyperlink"/>
          </w:rPr>
          <w:t>graphic</w:t>
        </w:r>
      </w:hyperlink>
      <w:r>
        <w:rPr>
          <w:rStyle w:val="Hyperlink"/>
        </w:rPr>
        <w:t xml:space="preserve"> </w:t>
      </w:r>
      <w:r w:rsidRPr="002B6238">
        <w:rPr>
          <w:rStyle w:val="Hyperlink"/>
          <w:color w:val="000000" w:themeColor="text1"/>
        </w:rPr>
        <w:t>if you are reading online</w:t>
      </w:r>
      <w:r>
        <w:rPr>
          <w:color w:val="000000"/>
        </w:rPr>
        <w:t>). </w:t>
      </w:r>
      <w:r w:rsidRPr="00640854">
        <w:rPr>
          <w:color w:val="000000"/>
        </w:rPr>
        <w:t>But in fact</w:t>
      </w:r>
      <w:r>
        <w:rPr>
          <w:color w:val="000000"/>
        </w:rPr>
        <w:t>, in this case,</w:t>
      </w:r>
      <w:r w:rsidRPr="00640854">
        <w:rPr>
          <w:color w:val="000000"/>
        </w:rPr>
        <w:t xml:space="preserve"> the model is </w:t>
      </w:r>
      <w:r w:rsidRPr="004B7446">
        <w:rPr>
          <w:i/>
          <w:color w:val="000000"/>
        </w:rPr>
        <w:t>wrong</w:t>
      </w:r>
      <w:r w:rsidR="00BB2245">
        <w:rPr>
          <w:color w:val="000000"/>
        </w:rPr>
        <w:t>. T</w:t>
      </w:r>
      <w:r w:rsidRPr="00640854">
        <w:rPr>
          <w:color w:val="000000"/>
        </w:rPr>
        <w:t>h</w:t>
      </w:r>
      <w:r>
        <w:rPr>
          <w:color w:val="000000"/>
        </w:rPr>
        <w:t>ose</w:t>
      </w:r>
      <w:r w:rsidRPr="00640854">
        <w:rPr>
          <w:color w:val="000000"/>
        </w:rPr>
        <w:t xml:space="preserve"> data came from an experimental domain where the underlying shape is fundamentally non-Gaussian but, in some cases, can look very like a Gaussian. </w:t>
      </w:r>
      <w:r>
        <w:rPr>
          <w:color w:val="000000"/>
        </w:rPr>
        <w:t>It is</w:t>
      </w:r>
      <w:r w:rsidRPr="00640854">
        <w:rPr>
          <w:color w:val="000000"/>
        </w:rPr>
        <w:t xml:space="preserve"> important to get the model right for the data and not depend solely on the goodness of fit.</w:t>
      </w:r>
    </w:p>
    <w:p w14:paraId="28BD80BA" w14:textId="70FCD973" w:rsidR="00D80056" w:rsidRPr="00640854" w:rsidRDefault="00D80056" w:rsidP="00D80056">
      <w:pPr>
        <w:widowControl/>
        <w:numPr>
          <w:ilvl w:val="0"/>
          <w:numId w:val="8"/>
        </w:numPr>
        <w:suppressAutoHyphens w:val="0"/>
        <w:autoSpaceDN/>
        <w:spacing w:before="100" w:beforeAutospacing="1" w:after="100" w:afterAutospacing="1" w:line="276" w:lineRule="auto"/>
        <w:textAlignment w:val="auto"/>
        <w:rPr>
          <w:color w:val="000000"/>
        </w:rPr>
      </w:pPr>
      <w:r w:rsidRPr="00640854">
        <w:rPr>
          <w:color w:val="000000"/>
        </w:rPr>
        <w:t>You should always use the </w:t>
      </w:r>
      <w:r w:rsidRPr="00640854">
        <w:rPr>
          <w:i/>
          <w:iCs/>
          <w:color w:val="000000"/>
        </w:rPr>
        <w:t>minimum </w:t>
      </w:r>
      <w:r w:rsidRPr="00640854">
        <w:rPr>
          <w:color w:val="000000"/>
        </w:rPr>
        <w:t>number of peaks that adequately fit your data. (</w:t>
      </w:r>
      <w:r w:rsidRPr="003759EB">
        <w:rPr>
          <w:rStyle w:val="Hyperlink"/>
          <w:color w:val="auto"/>
        </w:rPr>
        <w:t>page</w:t>
      </w:r>
      <w:r w:rsidRPr="003759EB">
        <w:rPr>
          <w:rStyle w:val="Hyperlink"/>
        </w:rPr>
        <w:t xml:space="preserve"> </w:t>
      </w:r>
      <w:r>
        <w:rPr>
          <w:rStyle w:val="Hyperlink"/>
        </w:rPr>
        <w:fldChar w:fldCharType="begin"/>
      </w:r>
      <w:r>
        <w:rPr>
          <w:rStyle w:val="Hyperlink"/>
        </w:rPr>
        <w:instrText xml:space="preserve"> PAGEREF _Ref532016554 \h </w:instrText>
      </w:r>
      <w:r>
        <w:rPr>
          <w:rStyle w:val="Hyperlink"/>
        </w:rPr>
      </w:r>
      <w:r>
        <w:rPr>
          <w:rStyle w:val="Hyperlink"/>
        </w:rPr>
        <w:fldChar w:fldCharType="separate"/>
      </w:r>
      <w:r w:rsidR="0018117D">
        <w:rPr>
          <w:rStyle w:val="Hyperlink"/>
          <w:noProof/>
        </w:rPr>
        <w:t>211</w:t>
      </w:r>
      <w:r>
        <w:rPr>
          <w:rStyle w:val="Hyperlink"/>
        </w:rPr>
        <w:fldChar w:fldCharType="end"/>
      </w:r>
      <w:r w:rsidRPr="00640854">
        <w:rPr>
          <w:color w:val="000000"/>
        </w:rPr>
        <w:t xml:space="preserve">). Using too many peaks </w:t>
      </w:r>
      <w:r>
        <w:rPr>
          <w:color w:val="000000"/>
        </w:rPr>
        <w:t xml:space="preserve">may </w:t>
      </w:r>
      <w:r w:rsidRPr="00640854">
        <w:rPr>
          <w:color w:val="000000"/>
        </w:rPr>
        <w:t>result in an unstable fit - the green lines in the upper plot, representing the individual component peaks, will bounce around wildly for each repeated fit, without significantly reducing the Error. A very useful way to determine if you are using too many peaks in your model is to use the </w:t>
      </w:r>
      <w:r w:rsidRPr="00640854">
        <w:rPr>
          <w:b/>
          <w:bCs/>
          <w:color w:val="000000"/>
        </w:rPr>
        <w:t>N key</w:t>
      </w:r>
      <w:r w:rsidRPr="00640854">
        <w:rPr>
          <w:color w:val="000000"/>
        </w:rPr>
        <w:t> (see #</w:t>
      </w:r>
      <w:r>
        <w:rPr>
          <w:color w:val="000000"/>
        </w:rPr>
        <w:t>10</w:t>
      </w:r>
      <w:r w:rsidRPr="00640854">
        <w:rPr>
          <w:color w:val="000000"/>
        </w:rPr>
        <w:t>,</w:t>
      </w:r>
      <w:r>
        <w:rPr>
          <w:color w:val="000000"/>
        </w:rPr>
        <w:t xml:space="preserve"> </w:t>
      </w:r>
      <w:r>
        <w:rPr>
          <w:color w:val="000000"/>
        </w:rPr>
        <w:fldChar w:fldCharType="begin"/>
      </w:r>
      <w:r>
        <w:rPr>
          <w:color w:val="000000"/>
        </w:rPr>
        <w:instrText xml:space="preserve"> REF _Ref529004658 \p \h  \* MERGEFORMAT </w:instrText>
      </w:r>
      <w:r>
        <w:rPr>
          <w:color w:val="000000"/>
        </w:rPr>
      </w:r>
      <w:r>
        <w:rPr>
          <w:color w:val="000000"/>
        </w:rPr>
        <w:fldChar w:fldCharType="separate"/>
      </w:r>
      <w:r w:rsidR="0018117D">
        <w:rPr>
          <w:color w:val="000000"/>
        </w:rPr>
        <w:t>below</w:t>
      </w:r>
      <w:r>
        <w:rPr>
          <w:color w:val="000000"/>
        </w:rPr>
        <w:fldChar w:fldCharType="end"/>
      </w:r>
      <w:r w:rsidRPr="00640854">
        <w:rPr>
          <w:color w:val="000000"/>
        </w:rPr>
        <w:t>) to perform a single fit to a bootstrap sub-sample of points</w:t>
      </w:r>
      <w:r w:rsidR="00BB2245">
        <w:rPr>
          <w:color w:val="000000"/>
        </w:rPr>
        <w:t xml:space="preserve">. </w:t>
      </w:r>
      <w:r w:rsidR="00BB2245" w:rsidRPr="00BB2245">
        <w:rPr>
          <w:i/>
          <w:iCs/>
          <w:color w:val="000000"/>
        </w:rPr>
        <w:t>S</w:t>
      </w:r>
      <w:r w:rsidRPr="00640854">
        <w:rPr>
          <w:i/>
          <w:iCs/>
          <w:color w:val="000000"/>
        </w:rPr>
        <w:t>uperfluous peaks will be very unstable when </w:t>
      </w:r>
      <w:r w:rsidRPr="00640854">
        <w:rPr>
          <w:b/>
          <w:bCs/>
          <w:i/>
          <w:iCs/>
          <w:color w:val="000000"/>
        </w:rPr>
        <w:t>N</w:t>
      </w:r>
      <w:r w:rsidRPr="00640854">
        <w:rPr>
          <w:i/>
          <w:iCs/>
          <w:color w:val="000000"/>
        </w:rPr>
        <w:t> is press repeatedly</w:t>
      </w:r>
      <w:r w:rsidRPr="00640854">
        <w:rPr>
          <w:color w:val="000000"/>
        </w:rPr>
        <w:t>. (You can get better statistics for this test, at the expense of time, by using the </w:t>
      </w:r>
      <w:r w:rsidRPr="00640854">
        <w:rPr>
          <w:b/>
          <w:bCs/>
          <w:color w:val="000000"/>
        </w:rPr>
        <w:t>V key</w:t>
      </w:r>
      <w:r w:rsidRPr="00640854">
        <w:rPr>
          <w:color w:val="000000"/>
        </w:rPr>
        <w:t> to compute the standard deviation of 100 bootstrap sub-samples).</w:t>
      </w:r>
    </w:p>
    <w:p w14:paraId="090039A3" w14:textId="77777777" w:rsidR="00D80056" w:rsidRPr="00640854" w:rsidRDefault="00D80056" w:rsidP="00D80056">
      <w:pPr>
        <w:widowControl/>
        <w:numPr>
          <w:ilvl w:val="0"/>
          <w:numId w:val="8"/>
        </w:numPr>
        <w:suppressAutoHyphens w:val="0"/>
        <w:autoSpaceDN/>
        <w:spacing w:before="100" w:beforeAutospacing="1" w:after="100" w:afterAutospacing="1" w:line="276" w:lineRule="auto"/>
        <w:textAlignment w:val="auto"/>
        <w:rPr>
          <w:color w:val="000000"/>
        </w:rPr>
      </w:pPr>
      <w:r w:rsidRPr="00640854">
        <w:rPr>
          <w:color w:val="000000"/>
        </w:rPr>
        <w:t xml:space="preserve">If the peaks are superimposed on a background or baseline, </w:t>
      </w:r>
      <w:r>
        <w:rPr>
          <w:color w:val="000000"/>
        </w:rPr>
        <w:t>then that must be</w:t>
      </w:r>
      <w:r w:rsidRPr="00640854">
        <w:rPr>
          <w:color w:val="000000"/>
        </w:rPr>
        <w:t xml:space="preserve"> accounted for </w:t>
      </w:r>
      <w:r w:rsidRPr="00640854">
        <w:rPr>
          <w:i/>
          <w:iCs/>
          <w:color w:val="000000"/>
        </w:rPr>
        <w:t>before </w:t>
      </w:r>
      <w:r w:rsidRPr="00640854">
        <w:rPr>
          <w:color w:val="000000"/>
        </w:rPr>
        <w:t>fitting, otherwise</w:t>
      </w:r>
      <w:r>
        <w:rPr>
          <w:color w:val="000000"/>
        </w:rPr>
        <w:t>,</w:t>
      </w:r>
      <w:r w:rsidRPr="00640854">
        <w:rPr>
          <w:color w:val="000000"/>
        </w:rPr>
        <w:t xml:space="preserve"> the peak parameters (especially height, width, and area) will be inaccurate. Either subtract the baseline from the </w:t>
      </w:r>
      <w:r w:rsidRPr="00640854">
        <w:rPr>
          <w:i/>
          <w:iCs/>
          <w:color w:val="000000"/>
        </w:rPr>
        <w:t>entire </w:t>
      </w:r>
      <w:r w:rsidRPr="00640854">
        <w:rPr>
          <w:color w:val="000000"/>
        </w:rPr>
        <w:t>signal using the </w:t>
      </w:r>
      <w:r w:rsidRPr="00640854">
        <w:rPr>
          <w:b/>
          <w:bCs/>
          <w:color w:val="000000"/>
        </w:rPr>
        <w:t>Backspace </w:t>
      </w:r>
      <w:r>
        <w:rPr>
          <w:color w:val="000000"/>
        </w:rPr>
        <w:t>key (#</w:t>
      </w:r>
      <w:r w:rsidRPr="00640854">
        <w:rPr>
          <w:color w:val="000000"/>
        </w:rPr>
        <w:t>10 in </w:t>
      </w:r>
      <w:hyperlink r:id="rId3191" w:anchor="ipf_instructions" w:history="1">
        <w:r w:rsidRPr="003759EB">
          <w:rPr>
            <w:rStyle w:val="Hyperlink"/>
            <w:color w:val="auto"/>
          </w:rPr>
          <w:t>Operating</w:t>
        </w:r>
        <w:r w:rsidRPr="00640854">
          <w:rPr>
            <w:rStyle w:val="Hyperlink"/>
          </w:rPr>
          <w:t xml:space="preserve"> </w:t>
        </w:r>
        <w:r w:rsidRPr="003759EB">
          <w:rPr>
            <w:rStyle w:val="Hyperlink"/>
            <w:color w:val="auto"/>
          </w:rPr>
          <w:t>Instructions</w:t>
        </w:r>
      </w:hyperlink>
      <w:r w:rsidRPr="00640854">
        <w:rPr>
          <w:color w:val="000000"/>
        </w:rPr>
        <w:t>, above) or use the </w:t>
      </w:r>
      <w:r w:rsidRPr="00640854">
        <w:rPr>
          <w:b/>
          <w:bCs/>
          <w:color w:val="000000"/>
        </w:rPr>
        <w:t>T</w:t>
      </w:r>
      <w:r w:rsidRPr="00640854">
        <w:rPr>
          <w:color w:val="000000"/>
        </w:rPr>
        <w:t> key to select one of the automatic baseline correction modes (# 9 in</w:t>
      </w:r>
      <w:r>
        <w:rPr>
          <w:color w:val="000000"/>
        </w:rPr>
        <w:t xml:space="preserve"> </w:t>
      </w:r>
      <w:hyperlink r:id="rId3192" w:anchor="ipf_instructions" w:history="1">
        <w:r w:rsidRPr="00640854">
          <w:rPr>
            <w:rStyle w:val="Hyperlink"/>
          </w:rPr>
          <w:t>Operating Instructions</w:t>
        </w:r>
      </w:hyperlink>
      <w:r w:rsidRPr="00640854">
        <w:rPr>
          <w:color w:val="000000"/>
        </w:rPr>
        <w:t>, above).</w:t>
      </w:r>
    </w:p>
    <w:p w14:paraId="68AFE26D" w14:textId="7340F541" w:rsidR="00D80056" w:rsidRPr="00640854" w:rsidRDefault="00D80056" w:rsidP="00D80056">
      <w:pPr>
        <w:widowControl/>
        <w:numPr>
          <w:ilvl w:val="0"/>
          <w:numId w:val="8"/>
        </w:numPr>
        <w:suppressAutoHyphens w:val="0"/>
        <w:autoSpaceDN/>
        <w:spacing w:before="100" w:beforeAutospacing="1" w:after="100" w:afterAutospacing="1" w:line="276" w:lineRule="auto"/>
        <w:textAlignment w:val="auto"/>
        <w:rPr>
          <w:color w:val="000000"/>
        </w:rPr>
      </w:pPr>
      <w:r w:rsidRPr="00640854">
        <w:rPr>
          <w:color w:val="000000"/>
        </w:rPr>
        <w:t>This program uses an iterative non-linear search function (</w:t>
      </w:r>
      <w:r w:rsidRPr="00640854">
        <w:rPr>
          <w:i/>
          <w:iCs/>
          <w:color w:val="000000"/>
        </w:rPr>
        <w:t>"modified Simplex"</w:t>
      </w:r>
      <w:r w:rsidRPr="00640854">
        <w:rPr>
          <w:color w:val="000000"/>
        </w:rPr>
        <w:t>) to determine the peak positions and widths that best match the data. This requires first guesses for the peak positions and widths. (The peak </w:t>
      </w:r>
      <w:r w:rsidRPr="00640854">
        <w:rPr>
          <w:i/>
          <w:iCs/>
          <w:color w:val="000000"/>
        </w:rPr>
        <w:t>heights</w:t>
      </w:r>
      <w:r w:rsidRPr="00640854">
        <w:rPr>
          <w:color w:val="000000"/>
        </w:rPr>
        <w:t> </w:t>
      </w:r>
      <w:r>
        <w:rPr>
          <w:color w:val="000000"/>
        </w:rPr>
        <w:t>do not</w:t>
      </w:r>
      <w:r w:rsidRPr="00640854">
        <w:rPr>
          <w:color w:val="000000"/>
        </w:rPr>
        <w:t xml:space="preserve"> require first guesses, because they are linear parameters</w:t>
      </w:r>
      <w:r w:rsidR="00BB2245">
        <w:rPr>
          <w:color w:val="000000"/>
        </w:rPr>
        <w:t>. T</w:t>
      </w:r>
      <w:r w:rsidRPr="00640854">
        <w:rPr>
          <w:color w:val="000000"/>
        </w:rPr>
        <w:t xml:space="preserve">he program determines them by linear regression). The default first guesses for the peak positions are made by the computer based on the pan and zoom settings and are indicated by the magenta vertical dashed lines. The first guesses for the peak widths are computed from the </w:t>
      </w:r>
      <w:r>
        <w:rPr>
          <w:color w:val="000000"/>
        </w:rPr>
        <w:t>z</w:t>
      </w:r>
      <w:r w:rsidRPr="00640854">
        <w:rPr>
          <w:color w:val="000000"/>
        </w:rPr>
        <w:t xml:space="preserve">oom setting, so the best results will be obtained if you zoom in so that the group of peaks </w:t>
      </w:r>
      <w:r w:rsidR="005B4584">
        <w:rPr>
          <w:color w:val="000000"/>
        </w:rPr>
        <w:t xml:space="preserve">to be fit </w:t>
      </w:r>
      <w:r w:rsidRPr="00640854">
        <w:rPr>
          <w:color w:val="000000"/>
        </w:rPr>
        <w:t>is isolated and spread out as suggested by the peak position markers (vertical dashed lines). </w:t>
      </w:r>
    </w:p>
    <w:p w14:paraId="3E8E62FD" w14:textId="77777777" w:rsidR="00D80056" w:rsidRPr="00640854" w:rsidRDefault="00D80056" w:rsidP="00D80056">
      <w:pPr>
        <w:widowControl/>
        <w:numPr>
          <w:ilvl w:val="0"/>
          <w:numId w:val="8"/>
        </w:numPr>
        <w:suppressAutoHyphens w:val="0"/>
        <w:autoSpaceDN/>
        <w:spacing w:before="100" w:beforeAutospacing="1" w:after="100" w:afterAutospacing="1" w:line="276" w:lineRule="auto"/>
        <w:textAlignment w:val="auto"/>
        <w:rPr>
          <w:color w:val="000000"/>
        </w:rPr>
      </w:pPr>
      <w:r w:rsidRPr="00640854">
        <w:rPr>
          <w:color w:val="000000"/>
        </w:rPr>
        <w:t>If the peak components are very unevenly spaced, you might be better off entering the first-guess peak positions yourself by pressing the </w:t>
      </w:r>
      <w:r w:rsidRPr="00640854">
        <w:rPr>
          <w:b/>
          <w:bCs/>
          <w:color w:val="000000"/>
        </w:rPr>
        <w:t>C</w:t>
      </w:r>
      <w:r w:rsidRPr="00640854">
        <w:rPr>
          <w:color w:val="000000"/>
        </w:rPr>
        <w:t> key and then clicking on the top graph where you think the peaks might be. None of this must be exact - they're just first guesses, but if they are too far off it can throw the search algorithm off. You can also type in the first guesses for position </w:t>
      </w:r>
      <w:r w:rsidRPr="00640854">
        <w:rPr>
          <w:i/>
          <w:iCs/>
          <w:color w:val="000000"/>
        </w:rPr>
        <w:t>and</w:t>
      </w:r>
      <w:r w:rsidRPr="00640854">
        <w:rPr>
          <w:color w:val="000000"/>
        </w:rPr>
        <w:t xml:space="preserve"> width manually by pressing </w:t>
      </w:r>
      <w:r w:rsidRPr="00640854">
        <w:rPr>
          <w:b/>
          <w:bCs/>
          <w:color w:val="000000"/>
        </w:rPr>
        <w:t>Shift-C</w:t>
      </w:r>
      <w:r w:rsidRPr="00640854">
        <w:rPr>
          <w:color w:val="000000"/>
        </w:rPr>
        <w:t>).</w:t>
      </w:r>
    </w:p>
    <w:p w14:paraId="77785342" w14:textId="3FDA529B" w:rsidR="00D80056" w:rsidRPr="00640854" w:rsidRDefault="00D80056" w:rsidP="00D80056">
      <w:pPr>
        <w:widowControl/>
        <w:numPr>
          <w:ilvl w:val="0"/>
          <w:numId w:val="8"/>
        </w:numPr>
        <w:suppressAutoHyphens w:val="0"/>
        <w:autoSpaceDN/>
        <w:spacing w:before="100" w:beforeAutospacing="1" w:after="100" w:afterAutospacing="1" w:line="276" w:lineRule="auto"/>
        <w:textAlignment w:val="auto"/>
        <w:rPr>
          <w:color w:val="000000"/>
        </w:rPr>
      </w:pPr>
      <w:r w:rsidRPr="00640854">
        <w:rPr>
          <w:color w:val="000000"/>
        </w:rPr>
        <w:t>Each time you perform another iterative fit (e.g., pressing the </w:t>
      </w:r>
      <w:r w:rsidRPr="00640854">
        <w:rPr>
          <w:b/>
          <w:bCs/>
          <w:color w:val="000000"/>
        </w:rPr>
        <w:t>F</w:t>
      </w:r>
      <w:r w:rsidRPr="00640854">
        <w:rPr>
          <w:color w:val="000000"/>
        </w:rPr>
        <w:t> key), the program adds small random deviations to the first guesses, to determine whether an improved fit might be obtained with slightly different first guesses. This is useful for determining the robustness or stability of the fit</w:t>
      </w:r>
      <w:r w:rsidRPr="00640854">
        <w:rPr>
          <w:i/>
          <w:iCs/>
          <w:color w:val="000000"/>
        </w:rPr>
        <w:t> with respect to starting values</w:t>
      </w:r>
      <w:r w:rsidRPr="00640854">
        <w:rPr>
          <w:color w:val="000000"/>
        </w:rPr>
        <w:t>. If the error and the values of the peak parameters vary slightly in a tight region, this means that you have a robust fit (for that number of peaks). If the error and the values of the peak parameters bounce around wildly, it means the fit is not robust (try changing the number of peaks, peak shape, and the pan and zoom settings), or it may simply be that the data are not good enough to be fit with that model. Try pressing the</w:t>
      </w:r>
      <w:r>
        <w:rPr>
          <w:color w:val="000000"/>
        </w:rPr>
        <w:t xml:space="preserve"> </w:t>
      </w:r>
      <w:r w:rsidRPr="00640854">
        <w:rPr>
          <w:b/>
          <w:bCs/>
          <w:color w:val="000000"/>
        </w:rPr>
        <w:t>X</w:t>
      </w:r>
      <w:r w:rsidRPr="00640854">
        <w:rPr>
          <w:color w:val="000000"/>
        </w:rPr>
        <w:t> key, which takes the best of 10 iterative fits and uses those best-fit values as the </w:t>
      </w:r>
      <w:r w:rsidRPr="00640854">
        <w:rPr>
          <w:i/>
          <w:iCs/>
          <w:color w:val="000000"/>
        </w:rPr>
        <w:t>starting first guess</w:t>
      </w:r>
      <w:r w:rsidRPr="00640854">
        <w:rPr>
          <w:color w:val="000000"/>
        </w:rPr>
        <w:t> for subsequent fits. So, each time you press </w:t>
      </w:r>
      <w:r w:rsidRPr="00640854">
        <w:rPr>
          <w:b/>
          <w:bCs/>
          <w:color w:val="000000"/>
        </w:rPr>
        <w:t>X</w:t>
      </w:r>
      <w:r w:rsidRPr="00640854">
        <w:rPr>
          <w:color w:val="000000"/>
        </w:rPr>
        <w:t>, if any of those fits yield a fitting error less than the previous best, that one is taken as the start for the next fit</w:t>
      </w:r>
      <w:r>
        <w:rPr>
          <w:color w:val="000000"/>
        </w:rPr>
        <w:t xml:space="preserve">. </w:t>
      </w:r>
      <w:r w:rsidRPr="00640854">
        <w:rPr>
          <w:color w:val="000000"/>
        </w:rPr>
        <w:t>As a result, the fits tend to get better gradually as the </w:t>
      </w:r>
      <w:r w:rsidRPr="00640854">
        <w:rPr>
          <w:b/>
          <w:bCs/>
          <w:color w:val="000000"/>
        </w:rPr>
        <w:t>X</w:t>
      </w:r>
      <w:r w:rsidRPr="00640854">
        <w:rPr>
          <w:color w:val="000000"/>
        </w:rPr>
        <w:t xml:space="preserve"> key is </w:t>
      </w:r>
      <w:r w:rsidRPr="00640854">
        <w:rPr>
          <w:color w:val="000000"/>
        </w:rPr>
        <w:lastRenderedPageBreak/>
        <w:t>pressed repeatedly. Often, even if the first fit is terrible, subsequent </w:t>
      </w:r>
      <w:r w:rsidRPr="00640854">
        <w:rPr>
          <w:b/>
          <w:bCs/>
          <w:color w:val="000000"/>
        </w:rPr>
        <w:t>X</w:t>
      </w:r>
      <w:r w:rsidRPr="00640854">
        <w:rPr>
          <w:color w:val="000000"/>
        </w:rPr>
        <w:t>-key fits will improve considerably.</w:t>
      </w:r>
    </w:p>
    <w:p w14:paraId="5E1EF287" w14:textId="1E0DAD5C" w:rsidR="00D80056" w:rsidRPr="00640854" w:rsidRDefault="00D80056" w:rsidP="00D80056">
      <w:pPr>
        <w:widowControl/>
        <w:numPr>
          <w:ilvl w:val="0"/>
          <w:numId w:val="8"/>
        </w:numPr>
        <w:suppressAutoHyphens w:val="0"/>
        <w:autoSpaceDN/>
        <w:spacing w:before="100" w:beforeAutospacing="1" w:after="100" w:afterAutospacing="1" w:line="276" w:lineRule="auto"/>
        <w:textAlignment w:val="auto"/>
        <w:rPr>
          <w:color w:val="000000"/>
        </w:rPr>
      </w:pPr>
      <w:r w:rsidRPr="00640854">
        <w:rPr>
          <w:color w:val="000000"/>
        </w:rPr>
        <w:t>The variability in the peak parameters from fit to fit using the </w:t>
      </w:r>
      <w:r w:rsidRPr="00640854">
        <w:rPr>
          <w:b/>
          <w:bCs/>
          <w:color w:val="000000"/>
        </w:rPr>
        <w:t>X</w:t>
      </w:r>
      <w:r w:rsidRPr="00640854">
        <w:rPr>
          <w:color w:val="000000"/>
        </w:rPr>
        <w:t> or </w:t>
      </w:r>
      <w:r w:rsidRPr="00640854">
        <w:rPr>
          <w:b/>
          <w:bCs/>
          <w:color w:val="000000"/>
        </w:rPr>
        <w:t>F</w:t>
      </w:r>
      <w:r w:rsidRPr="00640854">
        <w:rPr>
          <w:color w:val="000000"/>
        </w:rPr>
        <w:t> keys is only an estimate of the uncertainty caused by the curve fitting procedure (but </w:t>
      </w:r>
      <w:r w:rsidRPr="00640854">
        <w:rPr>
          <w:i/>
          <w:iCs/>
          <w:color w:val="000000"/>
        </w:rPr>
        <w:t>not</w:t>
      </w:r>
      <w:r w:rsidRPr="00640854">
        <w:rPr>
          <w:color w:val="000000"/>
        </w:rPr>
        <w:t> of the uncertainty caused by the noise in the data, because this is only for one sample of the data and noise;</w:t>
      </w:r>
      <w:r w:rsidR="005B4584">
        <w:rPr>
          <w:color w:val="000000"/>
        </w:rPr>
        <w:t xml:space="preserve"> </w:t>
      </w:r>
      <w:r w:rsidRPr="00640854">
        <w:rPr>
          <w:color w:val="000000"/>
        </w:rPr>
        <w:t>or that you need the</w:t>
      </w:r>
      <w:r>
        <w:rPr>
          <w:color w:val="000000"/>
        </w:rPr>
        <w:t xml:space="preserve"> </w:t>
      </w:r>
      <w:r w:rsidRPr="00640854">
        <w:rPr>
          <w:b/>
          <w:bCs/>
          <w:color w:val="000000"/>
        </w:rPr>
        <w:t>N</w:t>
      </w:r>
      <w:r w:rsidRPr="00640854">
        <w:rPr>
          <w:color w:val="000000"/>
        </w:rPr>
        <w:t> key fits). </w:t>
      </w:r>
    </w:p>
    <w:p w14:paraId="644B0014" w14:textId="30E5A267" w:rsidR="00D80056" w:rsidRPr="00640854" w:rsidRDefault="00D80056" w:rsidP="00D80056">
      <w:pPr>
        <w:widowControl/>
        <w:numPr>
          <w:ilvl w:val="0"/>
          <w:numId w:val="8"/>
        </w:numPr>
        <w:suppressAutoHyphens w:val="0"/>
        <w:autoSpaceDN/>
        <w:spacing w:before="100" w:beforeAutospacing="1" w:after="100" w:afterAutospacing="1" w:line="276" w:lineRule="auto"/>
        <w:textAlignment w:val="auto"/>
        <w:rPr>
          <w:color w:val="000000"/>
        </w:rPr>
      </w:pPr>
      <w:bookmarkStart w:id="1158" w:name="_Ref529004658"/>
      <w:r w:rsidRPr="00640854">
        <w:rPr>
          <w:color w:val="000000"/>
        </w:rPr>
        <w:t>To examine the robustness or stability of the fit </w:t>
      </w:r>
      <w:r w:rsidRPr="00640854">
        <w:rPr>
          <w:i/>
          <w:iCs/>
          <w:color w:val="000000"/>
        </w:rPr>
        <w:t>with respect to random noise in the data</w:t>
      </w:r>
      <w:r w:rsidRPr="00640854">
        <w:rPr>
          <w:color w:val="000000"/>
        </w:rPr>
        <w:t>, press the</w:t>
      </w:r>
      <w:r>
        <w:rPr>
          <w:color w:val="000000"/>
        </w:rPr>
        <w:t xml:space="preserve"> </w:t>
      </w:r>
      <w:r w:rsidRPr="00640854">
        <w:rPr>
          <w:b/>
          <w:bCs/>
          <w:color w:val="000000"/>
        </w:rPr>
        <w:t>N</w:t>
      </w:r>
      <w:r w:rsidRPr="00640854">
        <w:rPr>
          <w:color w:val="000000"/>
        </w:rPr>
        <w:t> key. </w:t>
      </w:r>
      <w:hyperlink r:id="rId3193" w:history="1">
        <w:r w:rsidRPr="006A6F29">
          <w:rPr>
            <w:rStyle w:val="Hyperlink"/>
            <w:color w:val="auto"/>
          </w:rPr>
          <w:t>Each time you press </w:t>
        </w:r>
        <w:r w:rsidRPr="006A6F29">
          <w:rPr>
            <w:rStyle w:val="Hyperlink"/>
            <w:b/>
            <w:bCs/>
            <w:color w:val="auto"/>
          </w:rPr>
          <w:t>N</w:t>
        </w:r>
      </w:hyperlink>
      <w:r w:rsidRPr="00640854">
        <w:rPr>
          <w:color w:val="000000"/>
        </w:rPr>
        <w:t>, it will perform an iterative fit on a different subset of data points in the selected region (called a "bootstrap sample"</w:t>
      </w:r>
      <w:r>
        <w:rPr>
          <w:color w:val="000000"/>
        </w:rPr>
        <w:t xml:space="preserve">; see page </w:t>
      </w:r>
      <w:r>
        <w:rPr>
          <w:color w:val="000000"/>
        </w:rPr>
        <w:fldChar w:fldCharType="begin"/>
      </w:r>
      <w:r>
        <w:rPr>
          <w:color w:val="000000"/>
        </w:rPr>
        <w:instrText xml:space="preserve"> PAGEREF _Ref527868657 \h </w:instrText>
      </w:r>
      <w:r>
        <w:rPr>
          <w:color w:val="000000"/>
        </w:rPr>
      </w:r>
      <w:r>
        <w:rPr>
          <w:color w:val="000000"/>
        </w:rPr>
        <w:fldChar w:fldCharType="separate"/>
      </w:r>
      <w:r w:rsidR="0018117D">
        <w:rPr>
          <w:noProof/>
          <w:color w:val="000000"/>
        </w:rPr>
        <w:t>171</w:t>
      </w:r>
      <w:r>
        <w:rPr>
          <w:color w:val="000000"/>
        </w:rPr>
        <w:fldChar w:fldCharType="end"/>
      </w:r>
      <w:r w:rsidRPr="00640854">
        <w:rPr>
          <w:color w:val="000000"/>
        </w:rPr>
        <w:t xml:space="preserve">). </w:t>
      </w:r>
      <w:hyperlink r:id="rId3194" w:history="1">
        <w:r w:rsidRPr="006A6F29">
          <w:rPr>
            <w:rStyle w:val="Hyperlink"/>
          </w:rPr>
          <w:t>Click for animation</w:t>
        </w:r>
      </w:hyperlink>
      <w:r>
        <w:rPr>
          <w:color w:val="000000"/>
        </w:rPr>
        <w:t xml:space="preserve">. </w:t>
      </w:r>
      <w:r w:rsidRPr="00640854">
        <w:rPr>
          <w:color w:val="000000"/>
        </w:rPr>
        <w:t>If that gives reasonable-looking fits, then you can go on to compute the peak error statistics by pressing the</w:t>
      </w:r>
      <w:r>
        <w:rPr>
          <w:color w:val="000000"/>
        </w:rPr>
        <w:t xml:space="preserve"> </w:t>
      </w:r>
      <w:r w:rsidRPr="00640854">
        <w:rPr>
          <w:b/>
          <w:bCs/>
          <w:color w:val="000000"/>
        </w:rPr>
        <w:t>V</w:t>
      </w:r>
      <w:r>
        <w:rPr>
          <w:color w:val="000000"/>
        </w:rPr>
        <w:t xml:space="preserve"> </w:t>
      </w:r>
      <w:r w:rsidRPr="00640854">
        <w:rPr>
          <w:color w:val="000000"/>
        </w:rPr>
        <w:t>key.</w:t>
      </w:r>
      <w:r>
        <w:rPr>
          <w:color w:val="000000"/>
        </w:rPr>
        <w:t xml:space="preserve"> </w:t>
      </w:r>
      <w:r w:rsidRPr="00640854">
        <w:rPr>
          <w:color w:val="000000"/>
        </w:rPr>
        <w:t>If on the other hand the </w:t>
      </w:r>
      <w:r w:rsidRPr="00640854">
        <w:rPr>
          <w:b/>
          <w:bCs/>
          <w:color w:val="000000"/>
        </w:rPr>
        <w:t>N</w:t>
      </w:r>
      <w:r w:rsidRPr="00640854">
        <w:rPr>
          <w:color w:val="000000"/>
        </w:rPr>
        <w:t> key gives wildly different fits, with highly variable fitting errors and peak parameters, then the fit is not stable, and you might try the </w:t>
      </w:r>
      <w:r w:rsidRPr="00640854">
        <w:rPr>
          <w:b/>
          <w:bCs/>
          <w:color w:val="000000"/>
        </w:rPr>
        <w:t>X</w:t>
      </w:r>
      <w:r w:rsidRPr="00640854">
        <w:rPr>
          <w:color w:val="000000"/>
        </w:rPr>
        <w:t> key to take the best of 10 fits and reset the starting guesses, then press </w:t>
      </w:r>
      <w:r w:rsidRPr="00640854">
        <w:rPr>
          <w:b/>
          <w:bCs/>
          <w:color w:val="000000"/>
        </w:rPr>
        <w:t>N</w:t>
      </w:r>
      <w:r w:rsidRPr="00640854">
        <w:rPr>
          <w:color w:val="000000"/>
        </w:rPr>
        <w:t> again. In difficult cases, it may be necessary to increase the number of trials when asked (but that will increase the time it takes to complete), or if that does not help, use another model or a better data set. (The </w:t>
      </w:r>
      <w:r w:rsidRPr="00640854">
        <w:rPr>
          <w:b/>
          <w:bCs/>
          <w:color w:val="000000"/>
        </w:rPr>
        <w:t>N</w:t>
      </w:r>
      <w:r w:rsidRPr="00640854">
        <w:rPr>
          <w:color w:val="000000"/>
        </w:rPr>
        <w:t> and </w:t>
      </w:r>
      <w:r w:rsidRPr="00640854">
        <w:rPr>
          <w:b/>
          <w:bCs/>
          <w:color w:val="000000"/>
        </w:rPr>
        <w:t>V</w:t>
      </w:r>
      <w:r w:rsidRPr="00640854">
        <w:rPr>
          <w:color w:val="000000"/>
        </w:rPr>
        <w:t> keys are a good way to evaluate a multi-peak model for the possibility of superfluous peaks, see # 4 above).</w:t>
      </w:r>
      <w:bookmarkEnd w:id="1158"/>
    </w:p>
    <w:p w14:paraId="2C4EF3B5" w14:textId="77777777" w:rsidR="00D80056" w:rsidRPr="00640854" w:rsidRDefault="00D80056" w:rsidP="00D80056">
      <w:pPr>
        <w:widowControl/>
        <w:numPr>
          <w:ilvl w:val="0"/>
          <w:numId w:val="8"/>
        </w:numPr>
        <w:suppressAutoHyphens w:val="0"/>
        <w:autoSpaceDN/>
        <w:spacing w:before="100" w:beforeAutospacing="1" w:after="100" w:afterAutospacing="1" w:line="276" w:lineRule="auto"/>
        <w:textAlignment w:val="auto"/>
        <w:rPr>
          <w:color w:val="000000"/>
        </w:rPr>
      </w:pPr>
      <w:r w:rsidRPr="00640854">
        <w:rPr>
          <w:color w:val="000000"/>
        </w:rPr>
        <w:t xml:space="preserve">If you </w:t>
      </w:r>
      <w:r>
        <w:rPr>
          <w:color w:val="000000"/>
        </w:rPr>
        <w:t>do not</w:t>
      </w:r>
      <w:r w:rsidRPr="00640854">
        <w:rPr>
          <w:color w:val="000000"/>
        </w:rPr>
        <w:t xml:space="preserve"> find the peak shape you need in this program, look at the next section </w:t>
      </w:r>
      <w:r>
        <w:rPr>
          <w:color w:val="000000"/>
        </w:rPr>
        <w:t>to learn how to add your own new ones</w:t>
      </w:r>
      <w:r w:rsidRPr="00640854">
        <w:rPr>
          <w:color w:val="000000"/>
        </w:rPr>
        <w:t>, or </w:t>
      </w:r>
      <w:hyperlink r:id="rId3195" w:history="1">
        <w:r w:rsidRPr="00640854">
          <w:rPr>
            <w:rStyle w:val="Hyperlink"/>
          </w:rPr>
          <w:t>write me</w:t>
        </w:r>
      </w:hyperlink>
      <w:r w:rsidRPr="00640854">
        <w:rPr>
          <w:color w:val="000000"/>
        </w:rPr>
        <w:t> </w:t>
      </w:r>
      <w:r>
        <w:rPr>
          <w:color w:val="000000"/>
        </w:rPr>
        <w:t xml:space="preserve">at </w:t>
      </w:r>
      <w:hyperlink r:id="rId3196" w:history="1">
        <w:r w:rsidRPr="004366A6">
          <w:rPr>
            <w:rStyle w:val="Hyperlink"/>
          </w:rPr>
          <w:t>toh@umd.edu</w:t>
        </w:r>
      </w:hyperlink>
      <w:r>
        <w:rPr>
          <w:color w:val="000000"/>
        </w:rPr>
        <w:t xml:space="preserve"> </w:t>
      </w:r>
      <w:r w:rsidRPr="00640854">
        <w:rPr>
          <w:color w:val="000000"/>
        </w:rPr>
        <w:t>and I'll see what I can do.</w:t>
      </w:r>
    </w:p>
    <w:p w14:paraId="6BE82491" w14:textId="77777777" w:rsidR="00D80056" w:rsidRPr="00640854" w:rsidRDefault="00D80056" w:rsidP="00D80056">
      <w:pPr>
        <w:widowControl/>
        <w:numPr>
          <w:ilvl w:val="0"/>
          <w:numId w:val="8"/>
        </w:numPr>
        <w:suppressAutoHyphens w:val="0"/>
        <w:autoSpaceDN/>
        <w:spacing w:before="100" w:beforeAutospacing="1" w:after="100" w:afterAutospacing="1" w:line="276" w:lineRule="auto"/>
        <w:textAlignment w:val="auto"/>
        <w:rPr>
          <w:color w:val="000000"/>
        </w:rPr>
      </w:pPr>
      <w:r w:rsidRPr="00640854">
        <w:rPr>
          <w:color w:val="000000"/>
        </w:rPr>
        <w:t>If you try to fit a very small independent variable (x-axis) segment of a very large signal, say, a region that is only 1000</w:t>
      </w:r>
      <w:r w:rsidRPr="00640854">
        <w:rPr>
          <w:color w:val="000000"/>
          <w:vertAlign w:val="superscript"/>
        </w:rPr>
        <w:t>th</w:t>
      </w:r>
      <w:r w:rsidRPr="00640854">
        <w:rPr>
          <w:color w:val="000000"/>
        </w:rPr>
        <w:t> or less of the entire x-axis range, you might encounter a problem with unstable fits. If that happens, try subtracting a constant from x, then perform the fit, then add in the subtracted amount to the measured x positions. </w:t>
      </w:r>
    </w:p>
    <w:p w14:paraId="43CFC942" w14:textId="77777777" w:rsidR="00D80056" w:rsidRPr="00640854" w:rsidRDefault="00D80056" w:rsidP="00D80056">
      <w:pPr>
        <w:widowControl/>
        <w:numPr>
          <w:ilvl w:val="0"/>
          <w:numId w:val="8"/>
        </w:numPr>
        <w:suppressAutoHyphens w:val="0"/>
        <w:autoSpaceDN/>
        <w:spacing w:before="100" w:beforeAutospacing="1" w:after="100" w:afterAutospacing="1" w:line="276" w:lineRule="auto"/>
        <w:textAlignment w:val="auto"/>
        <w:rPr>
          <w:color w:val="000000"/>
        </w:rPr>
      </w:pPr>
      <w:r w:rsidRPr="00640854">
        <w:rPr>
          <w:color w:val="000000"/>
        </w:rPr>
        <w:t>If there are very few data points on the peak, it might be necessary to reduce the minimum width (set by minwidth in peakfit.m or Shift-W in ipf.m) to zero or to something smaller than the default minimum (which defaults to the x-axis spacing between adjacent points).</w:t>
      </w:r>
    </w:p>
    <w:p w14:paraId="1568C91D" w14:textId="77777777" w:rsidR="00D80056" w:rsidRPr="00640854" w:rsidRDefault="00D80056" w:rsidP="00D80056">
      <w:pPr>
        <w:widowControl/>
        <w:numPr>
          <w:ilvl w:val="0"/>
          <w:numId w:val="8"/>
        </w:numPr>
        <w:suppressAutoHyphens w:val="0"/>
        <w:autoSpaceDN/>
        <w:spacing w:before="100" w:beforeAutospacing="1" w:after="100" w:afterAutospacing="1" w:line="276" w:lineRule="auto"/>
        <w:textAlignment w:val="auto"/>
        <w:rPr>
          <w:color w:val="000000"/>
        </w:rPr>
      </w:pPr>
      <w:r w:rsidRPr="00640854">
        <w:rPr>
          <w:color w:val="000000"/>
        </w:rPr>
        <w:t>Difference between the </w:t>
      </w:r>
      <w:r w:rsidRPr="00640854">
        <w:rPr>
          <w:b/>
          <w:bCs/>
          <w:color w:val="000000"/>
        </w:rPr>
        <w:t>F</w:t>
      </w:r>
      <w:r w:rsidRPr="00640854">
        <w:rPr>
          <w:color w:val="000000"/>
        </w:rPr>
        <w:t>, </w:t>
      </w:r>
      <w:r w:rsidRPr="00640854">
        <w:rPr>
          <w:b/>
          <w:bCs/>
          <w:color w:val="000000"/>
        </w:rPr>
        <w:t>X</w:t>
      </w:r>
      <w:r w:rsidRPr="00640854">
        <w:rPr>
          <w:color w:val="000000"/>
        </w:rPr>
        <w:t>, </w:t>
      </w:r>
      <w:r w:rsidRPr="00640854">
        <w:rPr>
          <w:b/>
          <w:bCs/>
          <w:color w:val="000000"/>
        </w:rPr>
        <w:t>N</w:t>
      </w:r>
      <w:r w:rsidRPr="00640854">
        <w:rPr>
          <w:color w:val="000000"/>
        </w:rPr>
        <w:t>, and </w:t>
      </w:r>
      <w:r w:rsidRPr="00640854">
        <w:rPr>
          <w:b/>
          <w:bCs/>
          <w:color w:val="000000"/>
        </w:rPr>
        <w:t>V</w:t>
      </w:r>
      <w:r w:rsidRPr="00640854">
        <w:rPr>
          <w:color w:val="000000"/>
        </w:rPr>
        <w:t> keys</w:t>
      </w:r>
      <w:r>
        <w:rPr>
          <w:color w:val="000000"/>
        </w:rPr>
        <w:t xml:space="preserve"> in ipf.m</w:t>
      </w:r>
      <w:r w:rsidRPr="00640854">
        <w:rPr>
          <w:color w:val="000000"/>
        </w:rPr>
        <w:t>:</w:t>
      </w:r>
    </w:p>
    <w:p w14:paraId="6FF812BB" w14:textId="77777777" w:rsidR="00D80056" w:rsidRPr="00640854" w:rsidRDefault="00D80056" w:rsidP="00D80056">
      <w:pPr>
        <w:widowControl/>
        <w:numPr>
          <w:ilvl w:val="1"/>
          <w:numId w:val="8"/>
        </w:numPr>
        <w:suppressAutoHyphens w:val="0"/>
        <w:autoSpaceDN/>
        <w:spacing w:before="100" w:beforeAutospacing="1" w:after="100" w:afterAutospacing="1" w:line="276" w:lineRule="auto"/>
        <w:textAlignment w:val="auto"/>
        <w:rPr>
          <w:color w:val="000000"/>
        </w:rPr>
      </w:pPr>
      <w:r w:rsidRPr="00640854">
        <w:rPr>
          <w:b/>
          <w:bCs/>
          <w:color w:val="000000"/>
        </w:rPr>
        <w:t>F key</w:t>
      </w:r>
      <w:r w:rsidRPr="00640854">
        <w:rPr>
          <w:color w:val="000000"/>
        </w:rPr>
        <w:t>: Slightly varies the starting values and performs a single iterative fit using all the data</w:t>
      </w:r>
      <w:r>
        <w:rPr>
          <w:color w:val="000000"/>
        </w:rPr>
        <w:t xml:space="preserve"> points in the selected region.</w:t>
      </w:r>
    </w:p>
    <w:p w14:paraId="1AF38ECA" w14:textId="6E6FB2F7" w:rsidR="00D80056" w:rsidRPr="00640854" w:rsidRDefault="00D80056" w:rsidP="00D80056">
      <w:pPr>
        <w:widowControl/>
        <w:numPr>
          <w:ilvl w:val="1"/>
          <w:numId w:val="8"/>
        </w:numPr>
        <w:suppressAutoHyphens w:val="0"/>
        <w:autoSpaceDN/>
        <w:spacing w:before="100" w:beforeAutospacing="1" w:after="100" w:afterAutospacing="1" w:line="276" w:lineRule="auto"/>
        <w:textAlignment w:val="auto"/>
        <w:rPr>
          <w:color w:val="000000"/>
        </w:rPr>
      </w:pPr>
      <w:r w:rsidRPr="00640854">
        <w:rPr>
          <w:b/>
          <w:bCs/>
          <w:color w:val="000000"/>
        </w:rPr>
        <w:t>X key</w:t>
      </w:r>
      <w:r w:rsidRPr="00640854">
        <w:rPr>
          <w:color w:val="000000"/>
        </w:rPr>
        <w:t xml:space="preserve">: Performs 10 iterative trial fits using all the data points in the selected </w:t>
      </w:r>
      <w:r>
        <w:rPr>
          <w:color w:val="000000"/>
        </w:rPr>
        <w:t>region</w:t>
      </w:r>
      <w:r w:rsidRPr="00640854">
        <w:rPr>
          <w:color w:val="000000"/>
        </w:rPr>
        <w:t>, slightly varying the starting values before each trial, then takes the one with the lowest fitting error. Press it again to r</w:t>
      </w:r>
      <w:r>
        <w:rPr>
          <w:color w:val="000000"/>
        </w:rPr>
        <w:t>epeat and r</w:t>
      </w:r>
      <w:r w:rsidRPr="00640854">
        <w:rPr>
          <w:color w:val="000000"/>
        </w:rPr>
        <w:t xml:space="preserve">efine the fit. </w:t>
      </w:r>
      <w:r w:rsidR="000A2CD0" w:rsidRPr="00640854">
        <w:rPr>
          <w:color w:val="000000"/>
        </w:rPr>
        <w:t>It takes</w:t>
      </w:r>
      <w:r w:rsidRPr="00640854">
        <w:rPr>
          <w:color w:val="000000"/>
        </w:rPr>
        <w:t xml:space="preserve"> about 10 times longer than the </w:t>
      </w:r>
      <w:r w:rsidRPr="00640854">
        <w:rPr>
          <w:b/>
          <w:bCs/>
          <w:color w:val="000000"/>
        </w:rPr>
        <w:t>F</w:t>
      </w:r>
      <w:r w:rsidRPr="00640854">
        <w:rPr>
          <w:color w:val="000000"/>
        </w:rPr>
        <w:t> key.</w:t>
      </w:r>
    </w:p>
    <w:p w14:paraId="0CB9A2CB" w14:textId="77777777" w:rsidR="00D80056" w:rsidRPr="00640854" w:rsidRDefault="00D80056" w:rsidP="00D80056">
      <w:pPr>
        <w:widowControl/>
        <w:numPr>
          <w:ilvl w:val="1"/>
          <w:numId w:val="8"/>
        </w:numPr>
        <w:suppressAutoHyphens w:val="0"/>
        <w:autoSpaceDN/>
        <w:spacing w:before="100" w:beforeAutospacing="1" w:after="100" w:afterAutospacing="1" w:line="276" w:lineRule="auto"/>
        <w:textAlignment w:val="auto"/>
        <w:rPr>
          <w:color w:val="000000"/>
        </w:rPr>
      </w:pPr>
      <w:r w:rsidRPr="00640854">
        <w:rPr>
          <w:b/>
          <w:bCs/>
          <w:color w:val="000000"/>
        </w:rPr>
        <w:t>N ke</w:t>
      </w:r>
      <w:r w:rsidRPr="00640854">
        <w:rPr>
          <w:color w:val="000000"/>
        </w:rPr>
        <w:t>y: Slightly varies the starting values and performs a</w:t>
      </w:r>
      <w:r>
        <w:rPr>
          <w:color w:val="000000"/>
        </w:rPr>
        <w:t>n</w:t>
      </w:r>
      <w:r w:rsidRPr="00640854">
        <w:rPr>
          <w:color w:val="000000"/>
        </w:rPr>
        <w:t xml:space="preserve"> iterative single fit using a random subset of the data points in the selected region. Use to visualize the stability of the fit with respect to random noise. Takes the same time as the </w:t>
      </w:r>
      <w:r w:rsidRPr="00640854">
        <w:rPr>
          <w:b/>
          <w:bCs/>
          <w:color w:val="000000"/>
        </w:rPr>
        <w:t>F</w:t>
      </w:r>
      <w:r w:rsidRPr="00640854">
        <w:rPr>
          <w:color w:val="000000"/>
        </w:rPr>
        <w:t> key.</w:t>
      </w:r>
    </w:p>
    <w:p w14:paraId="48A6FD31" w14:textId="311441D6" w:rsidR="00D80056" w:rsidRPr="004E6404" w:rsidRDefault="00D80056" w:rsidP="00D80056">
      <w:pPr>
        <w:widowControl/>
        <w:numPr>
          <w:ilvl w:val="1"/>
          <w:numId w:val="8"/>
        </w:numPr>
        <w:suppressAutoHyphens w:val="0"/>
        <w:autoSpaceDN/>
        <w:spacing w:before="100" w:beforeAutospacing="1" w:after="100" w:afterAutospacing="1" w:line="276" w:lineRule="auto"/>
        <w:textAlignment w:val="auto"/>
        <w:rPr>
          <w:color w:val="000000"/>
          <w:sz w:val="16"/>
          <w:szCs w:val="16"/>
        </w:rPr>
      </w:pPr>
      <w:r w:rsidRPr="00640854">
        <w:rPr>
          <w:b/>
          <w:bCs/>
          <w:color w:val="000000"/>
        </w:rPr>
        <w:t>V key</w:t>
      </w:r>
      <w:r w:rsidRPr="00640854">
        <w:rPr>
          <w:color w:val="000000"/>
        </w:rPr>
        <w:t xml:space="preserve">: Asks for several trial fits, then performs 100 iterative fits each on a separate random subset of the data points in the selected region, each fit using the specified number of trials and taking the best one, then calculates the mean and standard deviation of the peak parameters of all 100 best-fit results. Use to quantify the stability of peak parameters with respect to random noise. </w:t>
      </w:r>
      <w:r w:rsidR="000A2CD0" w:rsidRPr="00640854">
        <w:rPr>
          <w:color w:val="000000"/>
        </w:rPr>
        <w:t>It takes</w:t>
      </w:r>
      <w:r w:rsidRPr="00640854">
        <w:rPr>
          <w:color w:val="000000"/>
        </w:rPr>
        <w:t xml:space="preserve"> about 100 times longer than the </w:t>
      </w:r>
      <w:r w:rsidRPr="00640854">
        <w:rPr>
          <w:b/>
          <w:bCs/>
          <w:color w:val="000000"/>
        </w:rPr>
        <w:t>X</w:t>
      </w:r>
      <w:r w:rsidRPr="00640854">
        <w:rPr>
          <w:color w:val="000000"/>
        </w:rPr>
        <w:t> key.</w:t>
      </w:r>
    </w:p>
    <w:p w14:paraId="494C2A86" w14:textId="77777777" w:rsidR="00D80056" w:rsidRDefault="00D80056" w:rsidP="00D80056">
      <w:pPr>
        <w:pStyle w:val="Heading3"/>
        <w:rPr>
          <w:shd w:val="clear" w:color="auto" w:fill="FFFFFF"/>
        </w:rPr>
      </w:pPr>
      <w:bookmarkStart w:id="1159" w:name="equations"/>
      <w:bookmarkStart w:id="1160" w:name="_Toc528398353"/>
      <w:bookmarkStart w:id="1161" w:name="_Toc228000527"/>
      <w:bookmarkEnd w:id="1159"/>
      <w:r w:rsidRPr="00640854">
        <w:t>Extracting the equations for the best-fit models</w:t>
      </w:r>
      <w:bookmarkEnd w:id="1160"/>
      <w:bookmarkEnd w:id="1161"/>
    </w:p>
    <w:p w14:paraId="0A083BD6" w14:textId="77777777" w:rsidR="00D80056" w:rsidRPr="0024343D" w:rsidRDefault="00D80056" w:rsidP="00D80056">
      <w:pPr>
        <w:spacing w:line="276" w:lineRule="auto"/>
        <w:rPr>
          <w:rStyle w:val="HTMLTypewriter"/>
          <w:rFonts w:eastAsia="SimSun"/>
          <w:color w:val="000000"/>
          <w:sz w:val="16"/>
          <w:szCs w:val="16"/>
        </w:rPr>
      </w:pPr>
      <w:r w:rsidRPr="00640854">
        <w:rPr>
          <w:color w:val="000000"/>
          <w:shd w:val="clear" w:color="auto" w:fill="FFFFFF"/>
        </w:rPr>
        <w:t>The equations for the peak shapes are in the peak shape menu in ipf.m, isignal.m, and ipeak.m. Here are the expressions for the shapes that are expressed mathematically rather than algorithmically:</w:t>
      </w:r>
      <w:r w:rsidRPr="00640854">
        <w:rPr>
          <w:color w:val="000000"/>
        </w:rPr>
        <w:br/>
      </w:r>
    </w:p>
    <w:p w14:paraId="78EC3C75" w14:textId="77777777" w:rsidR="00D80056" w:rsidRDefault="00D80056" w:rsidP="00D80056">
      <w:pPr>
        <w:spacing w:line="276" w:lineRule="auto"/>
        <w:rPr>
          <w:color w:val="000000"/>
        </w:rPr>
      </w:pPr>
      <w:r w:rsidRPr="00FF398F">
        <w:rPr>
          <w:rStyle w:val="HTMLTypewriter"/>
          <w:rFonts w:eastAsia="SimSun"/>
          <w:b/>
          <w:bCs/>
          <w:color w:val="000000"/>
          <w:sz w:val="22"/>
          <w:szCs w:val="22"/>
        </w:rPr>
        <w:lastRenderedPageBreak/>
        <w:t>Gaussian:          y =exp(-((x-pos)/(0.60056120439323*width)) ^2)</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Lorentzian:        y =1/(1+((x-pos)/(0.5*width))^2)</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Logistic:          y =exp(-((x-pos)/(.477*wid))^2); y=(2*n)/(1+n)</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Lognormal:         y = exp(-(log(x/pos)/(0.01*wid)) ^2)</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Pearson:           y =1/(1+((x-pos)/((0.5^(2/m))*wid))^2)^m</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Breit-Wigner-Fano: y =((m*wid/2+x-pos)^2)/(((wid/2)^2)+(x-pos)^2)</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Alpha function:    y =(x-spoint)/pos*exp(1-(x-spoint)/pos)</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Up Sigmoid:        y =.5+.5*erf((x-tau1)/sqrt(2*tau2))</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Down Sigmoid       y =.5-.5*erf((x-tau1)/sqrt(2*tau2))</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Gompertz:          y =Bo*exp(-exp((Kh*exp(1)/Bo)*(L-t) +1))</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FourPL:            y = 1+(miny-1)/(1+(x/</w:t>
      </w:r>
      <w:proofErr w:type="spellStart"/>
      <w:r w:rsidRPr="00FF398F">
        <w:rPr>
          <w:rStyle w:val="HTMLTypewriter"/>
          <w:rFonts w:eastAsia="SimSun"/>
          <w:b/>
          <w:bCs/>
          <w:color w:val="000000"/>
          <w:sz w:val="22"/>
          <w:szCs w:val="22"/>
        </w:rPr>
        <w:t>ip</w:t>
      </w:r>
      <w:proofErr w:type="spellEnd"/>
      <w:r w:rsidRPr="00FF398F">
        <w:rPr>
          <w:rStyle w:val="HTMLTypewriter"/>
          <w:rFonts w:eastAsia="SimSun"/>
          <w:b/>
          <w:bCs/>
          <w:color w:val="000000"/>
          <w:sz w:val="22"/>
          <w:szCs w:val="22"/>
        </w:rPr>
        <w:t>)^slope)</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OneMinusExp:       y = 1-exp(-wid*(x-pos))</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EMG (shape 39)     y = s*lambda*sqrt(pi/2)*exp(0.5*(s*lambda)^2-lambda*(t-mu))*erfc((1/sqrt(2))*(s*lambda-((t-mu)/s)))</w:t>
      </w:r>
      <w:r w:rsidRPr="00640854">
        <w:rPr>
          <w:color w:val="000000"/>
        </w:rPr>
        <w:br/>
      </w:r>
      <w:r w:rsidRPr="00640854">
        <w:rPr>
          <w:color w:val="000000"/>
          <w:shd w:val="clear" w:color="auto" w:fill="FFFFFF"/>
        </w:rPr>
        <w:t xml:space="preserve">The peak parameters (height, position, width, </w:t>
      </w:r>
      <w:r>
        <w:rPr>
          <w:color w:val="000000"/>
          <w:shd w:val="clear" w:color="auto" w:fill="FFFFFF"/>
        </w:rPr>
        <w:t xml:space="preserve">tau, lambda, </w:t>
      </w:r>
      <w:r w:rsidRPr="00640854">
        <w:rPr>
          <w:color w:val="000000"/>
          <w:shd w:val="clear" w:color="auto" w:fill="FFFFFF"/>
        </w:rPr>
        <w:t>etc.) that are returned by the FitResults displayed on the graph and in the command window. For example, if you fit a set of da</w:t>
      </w:r>
      <w:r>
        <w:rPr>
          <w:color w:val="000000"/>
          <w:shd w:val="clear" w:color="auto" w:fill="FFFFFF"/>
        </w:rPr>
        <w:t>ta to a single Gaussian and get…</w:t>
      </w:r>
    </w:p>
    <w:p w14:paraId="19D84BCB" w14:textId="77777777" w:rsidR="00D80056" w:rsidRPr="0024343D" w:rsidRDefault="00D80056" w:rsidP="00D80056">
      <w:pPr>
        <w:spacing w:line="276" w:lineRule="auto"/>
        <w:rPr>
          <w:rStyle w:val="HTMLTypewriter"/>
          <w:rFonts w:eastAsia="SimSun"/>
          <w:color w:val="000000"/>
          <w:sz w:val="16"/>
          <w:szCs w:val="16"/>
        </w:rPr>
      </w:pPr>
      <w:r w:rsidRPr="0024343D">
        <w:rPr>
          <w:rStyle w:val="HTMLTypewriter"/>
          <w:rFonts w:eastAsia="SimSun"/>
          <w:color w:val="000000"/>
          <w:sz w:val="16"/>
          <w:szCs w:val="16"/>
        </w:rPr>
        <w:t xml:space="preserve">    </w:t>
      </w:r>
    </w:p>
    <w:p w14:paraId="19E064D1" w14:textId="77777777" w:rsidR="00D80056" w:rsidRPr="00FF398F" w:rsidRDefault="00D80056" w:rsidP="00D80056">
      <w:pPr>
        <w:spacing w:line="276" w:lineRule="auto"/>
        <w:rPr>
          <w:rStyle w:val="HTMLTypewriter"/>
          <w:rFonts w:eastAsia="SimSun"/>
          <w:b/>
          <w:bCs/>
          <w:color w:val="000000"/>
          <w:sz w:val="22"/>
          <w:szCs w:val="22"/>
        </w:rPr>
      </w:pPr>
      <w:r w:rsidRPr="008642A2">
        <w:rPr>
          <w:rStyle w:val="HTMLTypewriter"/>
          <w:rFonts w:eastAsia="SimSun"/>
          <w:b/>
          <w:color w:val="000000"/>
        </w:rPr>
        <w:t xml:space="preserve">   Peak#   Position    Height   Width      Area</w:t>
      </w:r>
      <w:r>
        <w:rPr>
          <w:rStyle w:val="HTMLTypewriter"/>
          <w:rFonts w:eastAsia="SimSun"/>
          <w:color w:val="000000"/>
          <w:sz w:val="22"/>
          <w:szCs w:val="22"/>
        </w:rPr>
        <w:fldChar w:fldCharType="begin"/>
      </w:r>
      <w:r>
        <w:instrText xml:space="preserve"> XE "</w:instrText>
      </w:r>
      <w:r w:rsidRPr="00AA308E">
        <w:instrText>Area</w:instrText>
      </w:r>
      <w:r>
        <w:instrText xml:space="preserve">" </w:instrText>
      </w:r>
      <w:r>
        <w:rPr>
          <w:rStyle w:val="HTMLTypewriter"/>
          <w:rFonts w:eastAsia="SimSun"/>
          <w:color w:val="000000"/>
          <w:sz w:val="22"/>
          <w:szCs w:val="22"/>
        </w:rPr>
        <w:fldChar w:fldCharType="end"/>
      </w:r>
      <w:r w:rsidRPr="001C7853">
        <w:rPr>
          <w:rFonts w:ascii="Courier New" w:hAnsi="Courier New" w:cs="Courier New"/>
          <w:color w:val="000000"/>
          <w:sz w:val="22"/>
          <w:szCs w:val="22"/>
        </w:rPr>
        <w:br/>
      </w:r>
      <w:r w:rsidRPr="001C7853">
        <w:rPr>
          <w:rStyle w:val="HTMLTypewriter"/>
          <w:rFonts w:eastAsia="SimSun"/>
          <w:color w:val="000000"/>
          <w:sz w:val="22"/>
          <w:szCs w:val="22"/>
        </w:rPr>
        <w:t xml:space="preserve">     1      </w:t>
      </w:r>
      <w:r w:rsidRPr="008642A2">
        <w:rPr>
          <w:rStyle w:val="HTMLTypewriter"/>
          <w:rFonts w:eastAsia="SimSun"/>
          <w:b/>
          <w:color w:val="000000"/>
          <w:sz w:val="22"/>
          <w:szCs w:val="22"/>
        </w:rPr>
        <w:t>0.30284   </w:t>
      </w:r>
      <w:r>
        <w:rPr>
          <w:rStyle w:val="HTMLTypewriter"/>
          <w:rFonts w:eastAsia="SimSun"/>
          <w:b/>
          <w:color w:val="000000"/>
          <w:sz w:val="22"/>
          <w:szCs w:val="22"/>
        </w:rPr>
        <w:t xml:space="preserve"> </w:t>
      </w:r>
      <w:r w:rsidRPr="008642A2">
        <w:rPr>
          <w:rStyle w:val="HTMLTypewriter"/>
          <w:rFonts w:eastAsia="SimSun"/>
          <w:b/>
          <w:color w:val="000000"/>
          <w:sz w:val="22"/>
          <w:szCs w:val="22"/>
        </w:rPr>
        <w:t xml:space="preserve">  87.67   </w:t>
      </w:r>
      <w:r>
        <w:rPr>
          <w:rStyle w:val="HTMLTypewriter"/>
          <w:rFonts w:eastAsia="SimSun"/>
          <w:b/>
          <w:color w:val="000000"/>
          <w:sz w:val="22"/>
          <w:szCs w:val="22"/>
        </w:rPr>
        <w:t xml:space="preserve"> </w:t>
      </w:r>
      <w:r w:rsidRPr="008642A2">
        <w:rPr>
          <w:rStyle w:val="HTMLTypewriter"/>
          <w:rFonts w:eastAsia="SimSun"/>
          <w:b/>
          <w:color w:val="000000"/>
          <w:sz w:val="22"/>
          <w:szCs w:val="22"/>
        </w:rPr>
        <w:t>0.23732</w:t>
      </w:r>
      <w:r w:rsidRPr="001C7853">
        <w:rPr>
          <w:rStyle w:val="HTMLTypewriter"/>
          <w:rFonts w:eastAsia="SimSun"/>
          <w:color w:val="000000"/>
          <w:sz w:val="22"/>
          <w:szCs w:val="22"/>
        </w:rPr>
        <w:t>   </w:t>
      </w:r>
      <w:r>
        <w:rPr>
          <w:rStyle w:val="HTMLTypewriter"/>
          <w:rFonts w:eastAsia="SimSun"/>
          <w:color w:val="000000"/>
          <w:sz w:val="22"/>
          <w:szCs w:val="22"/>
        </w:rPr>
        <w:t xml:space="preserve"> </w:t>
      </w:r>
      <w:r w:rsidRPr="001C7853">
        <w:rPr>
          <w:rStyle w:val="HTMLTypewriter"/>
          <w:rFonts w:eastAsia="SimSun"/>
          <w:color w:val="000000"/>
          <w:sz w:val="22"/>
          <w:szCs w:val="22"/>
        </w:rPr>
        <w:t xml:space="preserve"> 22.035</w:t>
      </w:r>
      <w:r w:rsidRPr="00640854">
        <w:rPr>
          <w:color w:val="000000"/>
        </w:rPr>
        <w:br/>
      </w:r>
      <w:r w:rsidRPr="0024343D">
        <w:rPr>
          <w:color w:val="FF0000"/>
          <w:sz w:val="16"/>
          <w:szCs w:val="16"/>
        </w:rPr>
        <w:br/>
      </w:r>
      <w:r>
        <w:rPr>
          <w:color w:val="000000"/>
          <w:shd w:val="clear" w:color="auto" w:fill="FFFFFF"/>
        </w:rPr>
        <w:t>...</w:t>
      </w:r>
      <w:r w:rsidRPr="00640854">
        <w:rPr>
          <w:color w:val="000000"/>
          <w:shd w:val="clear" w:color="auto" w:fill="FFFFFF"/>
        </w:rPr>
        <w:t>then the eq</w:t>
      </w:r>
      <w:r>
        <w:rPr>
          <w:color w:val="000000"/>
          <w:shd w:val="clear" w:color="auto" w:fill="FFFFFF"/>
        </w:rPr>
        <w:t>uation would be:</w:t>
      </w:r>
      <w:r w:rsidRPr="00640854">
        <w:rPr>
          <w:color w:val="000000"/>
        </w:rPr>
        <w:br/>
      </w:r>
      <w:r w:rsidRPr="0024343D">
        <w:rPr>
          <w:color w:val="000000"/>
          <w:sz w:val="16"/>
          <w:szCs w:val="16"/>
        </w:rPr>
        <w:br/>
      </w:r>
      <w:r w:rsidRPr="00FF398F">
        <w:rPr>
          <w:rStyle w:val="HTMLTypewriter"/>
          <w:rFonts w:eastAsia="SimSun"/>
          <w:b/>
          <w:bCs/>
          <w:color w:val="000000"/>
          <w:sz w:val="22"/>
          <w:szCs w:val="22"/>
        </w:rPr>
        <w:t>y = 87.67*exp(-((x-0.30284)/(0.6005612*0.23732)).^2)</w:t>
      </w:r>
      <w:r w:rsidRPr="001C7853">
        <w:rPr>
          <w:rStyle w:val="HTMLTypewriter"/>
          <w:rFonts w:eastAsia="SimSun"/>
          <w:sz w:val="22"/>
          <w:szCs w:val="22"/>
        </w:rPr>
        <w:br/>
      </w:r>
      <w:r w:rsidRPr="00640854">
        <w:rPr>
          <w:color w:val="000000"/>
          <w:shd w:val="clear" w:color="auto" w:fill="FFFFFF"/>
        </w:rPr>
        <w:t>If you specify a model of more than one peak, then the equation is the </w:t>
      </w:r>
      <w:r w:rsidRPr="00640854">
        <w:rPr>
          <w:i/>
          <w:iCs/>
          <w:color w:val="000000"/>
        </w:rPr>
        <w:t>sum </w:t>
      </w:r>
      <w:r w:rsidRPr="00640854">
        <w:rPr>
          <w:color w:val="000000"/>
          <w:shd w:val="clear" w:color="auto" w:fill="FFFFFF"/>
        </w:rPr>
        <w:t>of each peak in the model. For example, fitting the built-in Matlab "humps" function using a model of 2 Lorentzians</w:t>
      </w:r>
      <w:r w:rsidRPr="00640854">
        <w:rPr>
          <w:color w:val="000000"/>
        </w:rPr>
        <w:br/>
      </w:r>
      <w:r w:rsidRPr="0024343D">
        <w:rPr>
          <w:color w:val="000000"/>
          <w:sz w:val="16"/>
          <w:szCs w:val="16"/>
        </w:rPr>
        <w:br/>
      </w:r>
      <w:r w:rsidRPr="00FF398F">
        <w:rPr>
          <w:rStyle w:val="HTMLTypewriter"/>
          <w:rFonts w:eastAsia="SimSun"/>
          <w:b/>
          <w:bCs/>
          <w:color w:val="000000"/>
          <w:sz w:val="22"/>
          <w:szCs w:val="22"/>
        </w:rPr>
        <w:t>&gt;&gt; x=[0:.005:2];y=humps(x);[FitResults,GOF]=peakfit([x' y'],0,0,2,2)</w:t>
      </w:r>
      <w:r w:rsidRPr="00FF398F">
        <w:rPr>
          <w:rFonts w:ascii="Courier New" w:hAnsi="Courier New" w:cs="Courier New"/>
          <w:b/>
          <w:bCs/>
          <w:color w:val="000000"/>
          <w:sz w:val="22"/>
          <w:szCs w:val="22"/>
        </w:rPr>
        <w:br/>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    Peak#    Position   Height    Width     Area  </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      1      0.3012   96.9405    0.1843   24.9270</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      2      0.8931   21.1237    0.2488    7.5968</w:t>
      </w:r>
      <w:r w:rsidRPr="00640854">
        <w:rPr>
          <w:color w:val="000000"/>
        </w:rPr>
        <w:br/>
      </w:r>
      <w:r w:rsidRPr="0024343D">
        <w:rPr>
          <w:color w:val="000000"/>
          <w:sz w:val="16"/>
          <w:szCs w:val="16"/>
        </w:rPr>
        <w:br/>
      </w:r>
      <w:r>
        <w:rPr>
          <w:color w:val="000000"/>
          <w:shd w:val="clear" w:color="auto" w:fill="FFFFFF"/>
        </w:rPr>
        <w:t>Using the expression for a Lorentzian on the previous page, t</w:t>
      </w:r>
      <w:r w:rsidRPr="00640854">
        <w:rPr>
          <w:color w:val="000000"/>
          <w:shd w:val="clear" w:color="auto" w:fill="FFFFFF"/>
        </w:rPr>
        <w:t xml:space="preserve">he equation </w:t>
      </w:r>
      <w:r>
        <w:rPr>
          <w:color w:val="000000"/>
          <w:shd w:val="clear" w:color="auto" w:fill="FFFFFF"/>
        </w:rPr>
        <w:t xml:space="preserve">for two peaks </w:t>
      </w:r>
      <w:r w:rsidRPr="00640854">
        <w:rPr>
          <w:color w:val="000000"/>
          <w:shd w:val="clear" w:color="auto" w:fill="FFFFFF"/>
        </w:rPr>
        <w:t>would be</w:t>
      </w:r>
      <w:r>
        <w:rPr>
          <w:color w:val="000000"/>
          <w:shd w:val="clear" w:color="auto" w:fill="FFFFFF"/>
        </w:rPr>
        <w:t>:</w:t>
      </w:r>
      <w:r w:rsidRPr="00640854">
        <w:rPr>
          <w:color w:val="000000"/>
          <w:shd w:val="clear" w:color="auto" w:fill="FFFFFF"/>
        </w:rPr>
        <w:t> </w:t>
      </w:r>
      <w:r w:rsidRPr="00640854">
        <w:rPr>
          <w:color w:val="000000"/>
        </w:rPr>
        <w:br/>
      </w:r>
      <w:r w:rsidRPr="0024343D">
        <w:rPr>
          <w:rFonts w:ascii="Courier New" w:hAnsi="Courier New" w:cs="Courier New"/>
          <w:color w:val="000000"/>
          <w:sz w:val="16"/>
          <w:szCs w:val="16"/>
        </w:rPr>
        <w:br/>
      </w:r>
      <w:r w:rsidRPr="00FF398F">
        <w:rPr>
          <w:rStyle w:val="HTMLTypewriter"/>
          <w:rFonts w:eastAsia="SimSun"/>
          <w:b/>
          <w:bCs/>
          <w:color w:val="000000"/>
          <w:sz w:val="22"/>
          <w:szCs w:val="22"/>
        </w:rPr>
        <w:t>y = 96.9405*(1/(1+((x-0.3012)/(0.5*0.1843))^2)) + 21.1237*(1//(1+((x-0.8931)/(0.5*0.2488)).^2))</w:t>
      </w:r>
      <w:r>
        <w:rPr>
          <w:color w:val="000000"/>
        </w:rPr>
        <w:br/>
      </w:r>
      <w:r w:rsidRPr="00875C36">
        <w:rPr>
          <w:color w:val="000000"/>
          <w:sz w:val="12"/>
          <w:szCs w:val="12"/>
        </w:rPr>
        <w:br/>
      </w:r>
      <w:r>
        <w:rPr>
          <w:color w:val="000000"/>
          <w:shd w:val="clear" w:color="auto" w:fill="FFFFFF"/>
        </w:rPr>
        <w:t>It is</w:t>
      </w:r>
      <w:r w:rsidRPr="00640854">
        <w:rPr>
          <w:color w:val="000000"/>
          <w:shd w:val="clear" w:color="auto" w:fill="FFFFFF"/>
        </w:rPr>
        <w:t xml:space="preserve"> also possible to use multiple shapes in one fit, by specifying the peak shape parameter as a vector. For example, you could fit the first peak of the "humps" function with a Lorentzian and the second peak with a Gaussian by using [2 1] as the shape argument.</w:t>
      </w:r>
      <w:r w:rsidRPr="00640854">
        <w:rPr>
          <w:color w:val="000000"/>
        </w:rPr>
        <w:br/>
      </w:r>
      <w:r w:rsidRPr="0024343D">
        <w:rPr>
          <w:color w:val="000000"/>
          <w:sz w:val="16"/>
          <w:szCs w:val="16"/>
        </w:rPr>
        <w:br/>
      </w:r>
      <w:r w:rsidRPr="00FF398F">
        <w:rPr>
          <w:rStyle w:val="HTMLTypewriter"/>
          <w:rFonts w:eastAsia="SimSun"/>
          <w:b/>
          <w:bCs/>
          <w:color w:val="000000"/>
          <w:sz w:val="22"/>
          <w:szCs w:val="22"/>
        </w:rPr>
        <w:t>&gt;&gt; x=[0:.005:2];y=humps(x);peakfit([x' y'],0,0,2,[2 1])</w:t>
      </w:r>
      <w:r w:rsidRPr="00FF398F">
        <w:rPr>
          <w:rFonts w:ascii="Courier New" w:hAnsi="Courier New" w:cs="Courier New"/>
          <w:b/>
          <w:bCs/>
          <w:color w:val="000000"/>
          <w:sz w:val="22"/>
          <w:szCs w:val="22"/>
        </w:rPr>
        <w:br/>
      </w:r>
      <w:r w:rsidRPr="00FF398F">
        <w:rPr>
          <w:rFonts w:ascii="Courier New" w:hAnsi="Courier New" w:cs="Courier New"/>
          <w:b/>
          <w:bCs/>
          <w:color w:val="000000"/>
          <w:sz w:val="16"/>
          <w:szCs w:val="16"/>
        </w:rPr>
        <w:br/>
      </w:r>
      <w:r w:rsidRPr="00FF398F">
        <w:rPr>
          <w:rStyle w:val="HTMLTypewriter"/>
          <w:rFonts w:eastAsia="SimSun"/>
          <w:b/>
          <w:bCs/>
          <w:color w:val="000000"/>
          <w:sz w:val="22"/>
          <w:szCs w:val="22"/>
        </w:rPr>
        <w:t>    Peak#    Position   Height    Width      Area  </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      1      0.3018   97.5771    0.1876   25.4902</w:t>
      </w:r>
      <w:r w:rsidRPr="00FF398F">
        <w:rPr>
          <w:rFonts w:ascii="Courier New" w:hAnsi="Courier New" w:cs="Courier New"/>
          <w:b/>
          <w:bCs/>
          <w:color w:val="000000"/>
          <w:sz w:val="22"/>
          <w:szCs w:val="22"/>
        </w:rPr>
        <w:br/>
      </w:r>
      <w:r w:rsidRPr="00FF398F">
        <w:rPr>
          <w:rStyle w:val="HTMLTypewriter"/>
          <w:rFonts w:eastAsia="SimSun"/>
          <w:b/>
          <w:bCs/>
          <w:color w:val="000000"/>
          <w:sz w:val="22"/>
          <w:szCs w:val="22"/>
        </w:rPr>
        <w:t>      2      0.8953   18.8877    0.3341    6.7180</w:t>
      </w:r>
      <w:r w:rsidRPr="00640854">
        <w:rPr>
          <w:color w:val="000000"/>
        </w:rPr>
        <w:br/>
      </w:r>
      <w:r w:rsidRPr="0024343D">
        <w:rPr>
          <w:color w:val="000000"/>
          <w:sz w:val="16"/>
          <w:szCs w:val="16"/>
        </w:rPr>
        <w:br/>
      </w:r>
      <w:r w:rsidRPr="00640854">
        <w:rPr>
          <w:color w:val="000000"/>
          <w:shd w:val="clear" w:color="auto" w:fill="FFFFFF"/>
        </w:rPr>
        <w:t xml:space="preserve">In that case the expression would be y = </w:t>
      </w:r>
      <w:r>
        <w:rPr>
          <w:color w:val="000000"/>
          <w:shd w:val="clear" w:color="auto" w:fill="FFFFFF"/>
        </w:rPr>
        <w:t>height1 *</w:t>
      </w:r>
      <w:r w:rsidRPr="00640854">
        <w:rPr>
          <w:color w:val="000000"/>
          <w:shd w:val="clear" w:color="auto" w:fill="FFFFFF"/>
        </w:rPr>
        <w:t xml:space="preserve">Lorentzian + </w:t>
      </w:r>
      <w:r>
        <w:rPr>
          <w:color w:val="000000"/>
          <w:shd w:val="clear" w:color="auto" w:fill="FFFFFF"/>
        </w:rPr>
        <w:t>height2*</w:t>
      </w:r>
      <w:r w:rsidRPr="00640854">
        <w:rPr>
          <w:color w:val="000000"/>
          <w:shd w:val="clear" w:color="auto" w:fill="FFFFFF"/>
        </w:rPr>
        <w:t>Gaussian:</w:t>
      </w:r>
      <w:r w:rsidRPr="00640854">
        <w:rPr>
          <w:color w:val="000000"/>
        </w:rPr>
        <w:br/>
      </w:r>
      <w:r w:rsidRPr="0024343D">
        <w:rPr>
          <w:color w:val="000000"/>
          <w:sz w:val="16"/>
          <w:szCs w:val="16"/>
        </w:rPr>
        <w:lastRenderedPageBreak/>
        <w:br/>
      </w:r>
      <w:r w:rsidRPr="00FF398F">
        <w:rPr>
          <w:rStyle w:val="HTMLTypewriter"/>
          <w:rFonts w:eastAsia="SimSun"/>
          <w:b/>
          <w:bCs/>
          <w:color w:val="000000"/>
          <w:sz w:val="22"/>
          <w:szCs w:val="22"/>
        </w:rPr>
        <w:t>y = 97.5771*(1/(1+((x-0.3018)/(0.5*0.1876))^2)) + 18.8877*exp(-((x-0.8953)/(0.60056120439323*0.3341))^2)</w:t>
      </w:r>
    </w:p>
    <w:p w14:paraId="508876FF" w14:textId="77777777" w:rsidR="00D80056" w:rsidRPr="00E42DCC" w:rsidRDefault="00D80056" w:rsidP="00D80056">
      <w:pPr>
        <w:spacing w:line="276" w:lineRule="auto"/>
        <w:rPr>
          <w:color w:val="000000"/>
          <w:shd w:val="clear" w:color="auto" w:fill="FFFFFF"/>
        </w:rPr>
      </w:pPr>
      <w:r w:rsidRPr="00875C36">
        <w:rPr>
          <w:color w:val="000000"/>
          <w:sz w:val="12"/>
          <w:szCs w:val="12"/>
        </w:rPr>
        <w:br/>
      </w:r>
      <w:r w:rsidRPr="00695211">
        <w:rPr>
          <w:b/>
          <w:color w:val="000000"/>
          <w:shd w:val="clear" w:color="auto" w:fill="FFFFFF"/>
        </w:rPr>
        <w:t>Note</w:t>
      </w:r>
      <w:r>
        <w:rPr>
          <w:color w:val="000000"/>
          <w:shd w:val="clear" w:color="auto" w:fill="FFFFFF"/>
        </w:rPr>
        <w:t xml:space="preserve">: To obtain the </w:t>
      </w:r>
      <w:r w:rsidRPr="00B05E10">
        <w:rPr>
          <w:i/>
          <w:color w:val="000000"/>
          <w:shd w:val="clear" w:color="auto" w:fill="FFFFFF"/>
        </w:rPr>
        <w:t>digitally sampled</w:t>
      </w:r>
      <w:r>
        <w:rPr>
          <w:color w:val="000000"/>
          <w:shd w:val="clear" w:color="auto" w:fill="FFFFFF"/>
        </w:rPr>
        <w:t xml:space="preserve"> model data, use peakfit is 6</w:t>
      </w:r>
      <w:r w:rsidRPr="00B05E10">
        <w:rPr>
          <w:color w:val="000000"/>
          <w:shd w:val="clear" w:color="auto" w:fill="FFFFFF"/>
          <w:vertAlign w:val="superscript"/>
        </w:rPr>
        <w:t>th</w:t>
      </w:r>
      <w:r>
        <w:rPr>
          <w:color w:val="000000"/>
          <w:shd w:val="clear" w:color="auto" w:fill="FFFFFF"/>
        </w:rPr>
        <w:t xml:space="preserve"> and 7</w:t>
      </w:r>
      <w:r w:rsidRPr="00B05E10">
        <w:rPr>
          <w:color w:val="000000"/>
          <w:shd w:val="clear" w:color="auto" w:fill="FFFFFF"/>
          <w:vertAlign w:val="superscript"/>
        </w:rPr>
        <w:t>th</w:t>
      </w:r>
      <w:r>
        <w:rPr>
          <w:color w:val="000000"/>
          <w:shd w:val="clear" w:color="auto" w:fill="FFFFFF"/>
        </w:rPr>
        <w:t xml:space="preserve"> </w:t>
      </w:r>
      <w:r w:rsidRPr="00F43F44">
        <w:rPr>
          <w:i/>
          <w:color w:val="000000"/>
          <w:shd w:val="clear" w:color="auto" w:fill="FFFFFF"/>
        </w:rPr>
        <w:t>output</w:t>
      </w:r>
      <w:r>
        <w:rPr>
          <w:color w:val="000000"/>
          <w:shd w:val="clear" w:color="auto" w:fill="FFFFFF"/>
        </w:rPr>
        <w:t xml:space="preserve"> parameters, xi and </w:t>
      </w:r>
      <w:proofErr w:type="spellStart"/>
      <w:r>
        <w:rPr>
          <w:color w:val="000000"/>
          <w:shd w:val="clear" w:color="auto" w:fill="FFFFFF"/>
        </w:rPr>
        <w:t>yi</w:t>
      </w:r>
      <w:proofErr w:type="spellEnd"/>
      <w:r>
        <w:rPr>
          <w:color w:val="000000"/>
          <w:shd w:val="clear" w:color="auto" w:fill="FFFFFF"/>
        </w:rPr>
        <w:t xml:space="preserve">, which return a 600-point interpolated model as a vector of x values and a matrix of y values with one row for each component. </w:t>
      </w:r>
      <w:r w:rsidRPr="00EC3573">
        <w:rPr>
          <w:color w:val="000000"/>
          <w:shd w:val="clear" w:color="auto" w:fill="FFFFFF"/>
        </w:rPr>
        <w:t xml:space="preserve">Type </w:t>
      </w:r>
      <w:r w:rsidRPr="00C7482D">
        <w:rPr>
          <w:rFonts w:ascii="Courier New" w:hAnsi="Courier New" w:cs="Courier New"/>
          <w:color w:val="000000"/>
          <w:sz w:val="22"/>
          <w:szCs w:val="22"/>
          <w:shd w:val="clear" w:color="auto" w:fill="FFFFFF"/>
        </w:rPr>
        <w:t>plot(</w:t>
      </w:r>
      <w:proofErr w:type="spellStart"/>
      <w:r w:rsidRPr="00C7482D">
        <w:rPr>
          <w:rFonts w:ascii="Courier New" w:hAnsi="Courier New" w:cs="Courier New"/>
          <w:color w:val="000000"/>
          <w:sz w:val="22"/>
          <w:szCs w:val="22"/>
          <w:shd w:val="clear" w:color="auto" w:fill="FFFFFF"/>
        </w:rPr>
        <w:t>xi,yi</w:t>
      </w:r>
      <w:proofErr w:type="spellEnd"/>
      <w:r w:rsidRPr="00C7482D">
        <w:rPr>
          <w:rFonts w:ascii="Courier New" w:hAnsi="Courier New" w:cs="Courier New"/>
          <w:color w:val="000000"/>
          <w:sz w:val="22"/>
          <w:szCs w:val="22"/>
          <w:shd w:val="clear" w:color="auto" w:fill="FFFFFF"/>
        </w:rPr>
        <w:t>)</w:t>
      </w:r>
      <w:r w:rsidRPr="00C7482D">
        <w:rPr>
          <w:color w:val="000000"/>
          <w:sz w:val="22"/>
          <w:szCs w:val="22"/>
          <w:shd w:val="clear" w:color="auto" w:fill="FFFFFF"/>
        </w:rPr>
        <w:t xml:space="preserve"> </w:t>
      </w:r>
      <w:r w:rsidRPr="00EC3573">
        <w:rPr>
          <w:color w:val="000000"/>
          <w:shd w:val="clear" w:color="auto" w:fill="FFFFFF"/>
        </w:rPr>
        <w:t xml:space="preserve">to plot </w:t>
      </w:r>
      <w:r>
        <w:rPr>
          <w:color w:val="000000"/>
          <w:shd w:val="clear" w:color="auto" w:fill="FFFFFF"/>
        </w:rPr>
        <w:t xml:space="preserve">each model peak separately in a different color or </w:t>
      </w:r>
      <w:r w:rsidRPr="00C7482D">
        <w:rPr>
          <w:rFonts w:ascii="Courier New" w:hAnsi="Courier New" w:cs="Courier New"/>
          <w:color w:val="000000"/>
          <w:sz w:val="22"/>
          <w:szCs w:val="22"/>
          <w:shd w:val="clear" w:color="auto" w:fill="FFFFFF"/>
        </w:rPr>
        <w:t>plot(</w:t>
      </w:r>
      <w:proofErr w:type="spellStart"/>
      <w:r w:rsidRPr="00C7482D">
        <w:rPr>
          <w:rFonts w:ascii="Courier New" w:hAnsi="Courier New" w:cs="Courier New"/>
          <w:color w:val="000000"/>
          <w:sz w:val="22"/>
          <w:szCs w:val="22"/>
          <w:shd w:val="clear" w:color="auto" w:fill="FFFFFF"/>
        </w:rPr>
        <w:t>xi,yi</w:t>
      </w:r>
      <w:proofErr w:type="spellEnd"/>
      <w:r w:rsidRPr="00C7482D">
        <w:rPr>
          <w:rFonts w:ascii="Courier New" w:hAnsi="Courier New" w:cs="Courier New"/>
          <w:color w:val="000000"/>
          <w:sz w:val="22"/>
          <w:szCs w:val="22"/>
          <w:shd w:val="clear" w:color="auto" w:fill="FFFFFF"/>
        </w:rPr>
        <w:t>(1,:))</w:t>
      </w:r>
      <w:r>
        <w:rPr>
          <w:color w:val="000000"/>
          <w:shd w:val="clear" w:color="auto" w:fill="FFFFFF"/>
        </w:rPr>
        <w:t xml:space="preserve"> to plot just peak 1.</w:t>
      </w:r>
      <w:bookmarkStart w:id="1162" w:name="_Toc528398354"/>
      <w:bookmarkStart w:id="1163" w:name="_Ref531243299"/>
    </w:p>
    <w:p w14:paraId="18622C8F" w14:textId="2D804B66" w:rsidR="00D80056" w:rsidRPr="00D6480E" w:rsidRDefault="00D6480E" w:rsidP="00D6480E">
      <w:pPr>
        <w:rPr>
          <w:rStyle w:val="Heading3Char"/>
        </w:rPr>
      </w:pPr>
      <w:r>
        <w:t>“</w:t>
      </w:r>
      <w:r>
        <w:br/>
      </w:r>
      <w:r w:rsidR="00D80056" w:rsidRPr="00D6480E">
        <w:rPr>
          <w:rStyle w:val="Heading3Char"/>
        </w:rPr>
        <w:t>How to add a new peak shape to peakfit.m, ipf.m</w:t>
      </w:r>
      <w:bookmarkEnd w:id="1162"/>
      <w:bookmarkEnd w:id="1163"/>
      <w:r w:rsidR="00D80056" w:rsidRPr="00D6480E">
        <w:rPr>
          <w:rStyle w:val="Heading3Char"/>
        </w:rPr>
        <w:t>, iPeak, or iSignal</w:t>
      </w:r>
    </w:p>
    <w:p w14:paraId="095432B5" w14:textId="377937FC" w:rsidR="00D80056" w:rsidRPr="00C7482D" w:rsidRDefault="00D80056" w:rsidP="00D80056">
      <w:pPr>
        <w:spacing w:line="276" w:lineRule="auto"/>
        <w:rPr>
          <w:color w:val="000000"/>
          <w:shd w:val="clear" w:color="auto" w:fill="FFFFFF"/>
        </w:rPr>
      </w:pPr>
      <w:r w:rsidRPr="00640854">
        <w:rPr>
          <w:color w:val="000000"/>
          <w:shd w:val="clear" w:color="auto" w:fill="FFFFFF"/>
        </w:rPr>
        <w:t xml:space="preserve">  </w:t>
      </w:r>
      <w:r>
        <w:rPr>
          <w:color w:val="000000"/>
          <w:shd w:val="clear" w:color="auto" w:fill="FFFFFF"/>
        </w:rPr>
        <w:t>It is</w:t>
      </w:r>
      <w:r w:rsidRPr="00640854">
        <w:rPr>
          <w:color w:val="000000"/>
          <w:shd w:val="clear" w:color="auto" w:fill="FFFFFF"/>
        </w:rPr>
        <w:t xml:space="preserve"> easier than you think to add your own custom peak shape to peakfit.m </w:t>
      </w:r>
      <w:r>
        <w:rPr>
          <w:color w:val="000000"/>
          <w:shd w:val="clear" w:color="auto" w:fill="FFFFFF"/>
        </w:rPr>
        <w:t>(</w:t>
      </w:r>
      <w:r w:rsidRPr="00640854">
        <w:rPr>
          <w:color w:val="000000"/>
          <w:shd w:val="clear" w:color="auto" w:fill="FFFFFF"/>
        </w:rPr>
        <w:t xml:space="preserve">or </w:t>
      </w:r>
      <w:r>
        <w:rPr>
          <w:color w:val="000000"/>
          <w:shd w:val="clear" w:color="auto" w:fill="FFFFFF"/>
        </w:rPr>
        <w:t xml:space="preserve">to those interactive functions that use peakfit.m internally, such as </w:t>
      </w:r>
      <w:r w:rsidRPr="00640854">
        <w:rPr>
          <w:color w:val="000000"/>
          <w:shd w:val="clear" w:color="auto" w:fill="FFFFFF"/>
        </w:rPr>
        <w:t xml:space="preserve">ipf.m, </w:t>
      </w:r>
      <w:r>
        <w:rPr>
          <w:color w:val="000000"/>
          <w:shd w:val="clear" w:color="auto" w:fill="FFFFFF"/>
        </w:rPr>
        <w:t xml:space="preserve">iSignal, or iPeak), </w:t>
      </w:r>
      <w:r w:rsidRPr="00640854">
        <w:rPr>
          <w:color w:val="000000"/>
          <w:shd w:val="clear" w:color="auto" w:fill="FFFFFF"/>
        </w:rPr>
        <w:t>if you have a mathematical expression for your shape. The easiest way is to </w:t>
      </w:r>
      <w:r w:rsidRPr="00640854">
        <w:rPr>
          <w:i/>
          <w:iCs/>
          <w:color w:val="000000"/>
        </w:rPr>
        <w:t>modify an existing peak shape</w:t>
      </w:r>
      <w:r>
        <w:rPr>
          <w:color w:val="000000"/>
          <w:shd w:val="clear" w:color="auto" w:fill="FFFFFF"/>
        </w:rPr>
        <w:t xml:space="preserve"> </w:t>
      </w:r>
      <w:r w:rsidRPr="00640854">
        <w:rPr>
          <w:color w:val="000000"/>
          <w:shd w:val="clear" w:color="auto" w:fill="FFFFFF"/>
        </w:rPr>
        <w:t>that</w:t>
      </w:r>
      <w:r>
        <w:rPr>
          <w:color w:val="000000"/>
          <w:shd w:val="clear" w:color="auto" w:fill="FFFFFF"/>
        </w:rPr>
        <w:t xml:space="preserve"> </w:t>
      </w:r>
      <w:r w:rsidRPr="00640854">
        <w:rPr>
          <w:color w:val="000000"/>
          <w:shd w:val="clear" w:color="auto" w:fill="FFFFFF"/>
        </w:rPr>
        <w:t xml:space="preserve">you do not plan to use, replacing it with your new function. </w:t>
      </w:r>
      <w:r>
        <w:rPr>
          <w:color w:val="000000"/>
          <w:shd w:val="clear" w:color="auto" w:fill="FFFFFF"/>
        </w:rPr>
        <w:t>Take care to pick</w:t>
      </w:r>
      <w:r w:rsidRPr="00640854">
        <w:rPr>
          <w:color w:val="000000"/>
          <w:shd w:val="clear" w:color="auto" w:fill="FFFFFF"/>
        </w:rPr>
        <w:t xml:space="preserve"> a shape to sacrifice that has the</w:t>
      </w:r>
      <w:r>
        <w:rPr>
          <w:color w:val="000000"/>
          <w:shd w:val="clear" w:color="auto" w:fill="FFFFFF"/>
        </w:rPr>
        <w:t xml:space="preserve"> </w:t>
      </w:r>
      <w:r w:rsidRPr="00640854">
        <w:rPr>
          <w:i/>
          <w:iCs/>
          <w:color w:val="000000"/>
        </w:rPr>
        <w:t>same</w:t>
      </w:r>
      <w:r>
        <w:rPr>
          <w:i/>
          <w:iCs/>
          <w:color w:val="000000"/>
        </w:rPr>
        <w:t xml:space="preserve"> </w:t>
      </w:r>
      <w:r w:rsidRPr="00640854">
        <w:rPr>
          <w:i/>
          <w:iCs/>
          <w:color w:val="000000"/>
        </w:rPr>
        <w:t>number</w:t>
      </w:r>
      <w:r>
        <w:rPr>
          <w:i/>
          <w:iCs/>
          <w:color w:val="000000"/>
        </w:rPr>
        <w:t xml:space="preserve"> </w:t>
      </w:r>
      <w:r w:rsidRPr="00640854">
        <w:rPr>
          <w:i/>
          <w:iCs/>
          <w:color w:val="000000"/>
        </w:rPr>
        <w:t>of variables and constraints</w:t>
      </w:r>
      <w:r w:rsidRPr="00640854">
        <w:rPr>
          <w:color w:val="000000"/>
          <w:shd w:val="clear" w:color="auto" w:fill="FFFFFF"/>
        </w:rPr>
        <w:t> are your new shape. For example, if your shape has</w:t>
      </w:r>
      <w:r>
        <w:rPr>
          <w:color w:val="000000"/>
          <w:shd w:val="clear" w:color="auto" w:fill="FFFFFF"/>
        </w:rPr>
        <w:t xml:space="preserve"> </w:t>
      </w:r>
      <w:r w:rsidRPr="00640854">
        <w:rPr>
          <w:i/>
          <w:iCs/>
          <w:color w:val="000000"/>
        </w:rPr>
        <w:t>two</w:t>
      </w:r>
      <w:r>
        <w:rPr>
          <w:i/>
          <w:iCs/>
          <w:color w:val="000000"/>
        </w:rPr>
        <w:t xml:space="preserve"> </w:t>
      </w:r>
      <w:r w:rsidRPr="00640854">
        <w:rPr>
          <w:color w:val="000000"/>
          <w:shd w:val="clear" w:color="auto" w:fill="FFFFFF"/>
        </w:rPr>
        <w:t>iterated parameters (e.g., variable position and width), you could modify the Gaussian, Lorentzian, or triangular shape (number 1, 2 or 21, respectively). If your shape has </w:t>
      </w:r>
      <w:r w:rsidRPr="00640854">
        <w:rPr>
          <w:i/>
          <w:iCs/>
          <w:color w:val="000000"/>
        </w:rPr>
        <w:t>three </w:t>
      </w:r>
      <w:r w:rsidRPr="00640854">
        <w:rPr>
          <w:color w:val="000000"/>
          <w:shd w:val="clear" w:color="auto" w:fill="FFFFFF"/>
        </w:rPr>
        <w:t>iterate</w:t>
      </w:r>
      <w:r>
        <w:rPr>
          <w:color w:val="000000"/>
          <w:shd w:val="clear" w:color="auto" w:fill="FFFFFF"/>
        </w:rPr>
        <w:t xml:space="preserve">d variables, use shapes like 31, </w:t>
      </w:r>
      <w:r w:rsidRPr="00640854">
        <w:rPr>
          <w:color w:val="000000"/>
          <w:shd w:val="clear" w:color="auto" w:fill="FFFFFF"/>
        </w:rPr>
        <w:t>32, 33, or 34. If your shape has </w:t>
      </w:r>
      <w:r w:rsidRPr="00640854">
        <w:rPr>
          <w:i/>
          <w:iCs/>
          <w:color w:val="000000"/>
        </w:rPr>
        <w:t>four </w:t>
      </w:r>
      <w:r w:rsidRPr="00640854">
        <w:rPr>
          <w:color w:val="000000"/>
          <w:shd w:val="clear" w:color="auto" w:fill="FFFFFF"/>
        </w:rPr>
        <w:t>iterated variables, use shape 49 (</w:t>
      </w:r>
      <w:r>
        <w:rPr>
          <w:color w:val="000000"/>
          <w:shd w:val="clear" w:color="auto" w:fill="FFFFFF"/>
        </w:rPr>
        <w:t>“</w:t>
      </w:r>
      <w:r w:rsidRPr="00640854">
        <w:rPr>
          <w:color w:val="000000"/>
          <w:shd w:val="clear" w:color="auto" w:fill="FFFFFF"/>
        </w:rPr>
        <w:t>double</w:t>
      </w:r>
      <w:r>
        <w:rPr>
          <w:color w:val="000000"/>
          <w:shd w:val="clear" w:color="auto" w:fill="FFFFFF"/>
        </w:rPr>
        <w:t xml:space="preserve"> </w:t>
      </w:r>
      <w:r w:rsidRPr="00640854">
        <w:rPr>
          <w:color w:val="000000"/>
          <w:shd w:val="clear" w:color="auto" w:fill="FFFFFF"/>
        </w:rPr>
        <w:t>gaussian</w:t>
      </w:r>
      <w:r>
        <w:rPr>
          <w:color w:val="000000"/>
          <w:shd w:val="clear" w:color="auto" w:fill="FFFFFF"/>
        </w:rPr>
        <w:t>”</w:t>
      </w:r>
      <w:r w:rsidRPr="00640854">
        <w:rPr>
          <w:color w:val="000000"/>
          <w:shd w:val="clear" w:color="auto" w:fill="FFFFFF"/>
        </w:rPr>
        <w:t>, Shift-K). If your shape has an 'extra' parameter, like the equal-shape Voigt, Pearson, BWF, or blended Gaussian/</w:t>
      </w:r>
      <w:r>
        <w:rPr>
          <w:color w:val="000000"/>
          <w:shd w:val="clear" w:color="auto" w:fill="FFFFFF"/>
        </w:rPr>
        <w:t xml:space="preserve"> </w:t>
      </w:r>
      <w:r w:rsidRPr="00640854">
        <w:rPr>
          <w:color w:val="000000"/>
          <w:shd w:val="clear" w:color="auto" w:fill="FFFFFF"/>
        </w:rPr>
        <w:t>Lorentzian, use one of those. If you need an exponentially modified shape, use the exponentially modified Gaussian (5 or 31) or Lorentzian (18). If you need equal widths or fixed widths, etc., use one of those shapes. </w:t>
      </w:r>
      <w:r w:rsidRPr="0024343D">
        <w:rPr>
          <w:b/>
          <w:i/>
          <w:iCs/>
          <w:color w:val="000000"/>
        </w:rPr>
        <w:t>This is important</w:t>
      </w:r>
      <w:r w:rsidR="00BB2245">
        <w:rPr>
          <w:color w:val="000000"/>
          <w:shd w:val="clear" w:color="auto" w:fill="FFFFFF"/>
        </w:rPr>
        <w:t>. Y</w:t>
      </w:r>
      <w:r w:rsidRPr="00640854">
        <w:rPr>
          <w:color w:val="000000"/>
          <w:shd w:val="clear" w:color="auto" w:fill="FFFFFF"/>
        </w:rPr>
        <w:t>ou </w:t>
      </w:r>
      <w:r w:rsidRPr="00640854">
        <w:rPr>
          <w:i/>
          <w:iCs/>
          <w:color w:val="000000"/>
        </w:rPr>
        <w:t>must </w:t>
      </w:r>
      <w:r w:rsidRPr="00640854">
        <w:rPr>
          <w:color w:val="000000"/>
          <w:shd w:val="clear" w:color="auto" w:fill="FFFFFF"/>
        </w:rPr>
        <w:t>have the </w:t>
      </w:r>
      <w:r w:rsidRPr="00640854">
        <w:rPr>
          <w:i/>
          <w:iCs/>
          <w:color w:val="000000"/>
        </w:rPr>
        <w:t>same number of variables and constraints</w:t>
      </w:r>
      <w:r w:rsidRPr="00640854">
        <w:rPr>
          <w:color w:val="000000"/>
          <w:shd w:val="clear" w:color="auto" w:fill="FFFFFF"/>
        </w:rPr>
        <w:t>, because the structure of the code is different for each class of shapes.</w:t>
      </w:r>
      <w:r w:rsidRPr="00640854">
        <w:rPr>
          <w:color w:val="000000"/>
        </w:rPr>
        <w:br/>
      </w:r>
      <w:r w:rsidRPr="0024343D">
        <w:rPr>
          <w:color w:val="000000"/>
          <w:sz w:val="16"/>
          <w:szCs w:val="16"/>
        </w:rPr>
        <w:br/>
      </w:r>
      <w:r w:rsidRPr="00C7482D">
        <w:rPr>
          <w:color w:val="000000"/>
          <w:shd w:val="clear" w:color="auto" w:fill="FFFFFF"/>
        </w:rPr>
        <w:t>There are just two required steps to the process:</w:t>
      </w:r>
    </w:p>
    <w:p w14:paraId="7E2A0B8A" w14:textId="18AF2C25" w:rsidR="00D80056" w:rsidRPr="00682543" w:rsidRDefault="00D80056" w:rsidP="00D80056">
      <w:pPr>
        <w:widowControl/>
        <w:numPr>
          <w:ilvl w:val="0"/>
          <w:numId w:val="9"/>
        </w:numPr>
        <w:suppressAutoHyphens w:val="0"/>
        <w:autoSpaceDN/>
        <w:spacing w:before="100" w:beforeAutospacing="1" w:after="270" w:line="276" w:lineRule="auto"/>
        <w:textAlignment w:val="auto"/>
        <w:rPr>
          <w:color w:val="000000"/>
          <w:sz w:val="16"/>
          <w:szCs w:val="16"/>
        </w:rPr>
      </w:pPr>
      <w:r w:rsidRPr="00C7482D">
        <w:rPr>
          <w:color w:val="000000"/>
        </w:rPr>
        <w:t>Let us say that your shape has </w:t>
      </w:r>
      <w:r w:rsidRPr="00C7482D">
        <w:rPr>
          <w:i/>
          <w:iCs/>
          <w:color w:val="000000"/>
        </w:rPr>
        <w:t>two </w:t>
      </w:r>
      <w:r w:rsidRPr="00C7482D">
        <w:rPr>
          <w:color w:val="000000"/>
        </w:rPr>
        <w:t>iterated parameters, and you are going to sacrifice the triangular shape</w:t>
      </w:r>
      <w:r w:rsidRPr="00640854">
        <w:rPr>
          <w:color w:val="000000"/>
        </w:rPr>
        <w:t>, number 21. Open peakfit.m or ipf.m in the Matlab editor and re-write the </w:t>
      </w:r>
      <w:r w:rsidRPr="00640854">
        <w:rPr>
          <w:i/>
          <w:iCs/>
          <w:color w:val="000000"/>
        </w:rPr>
        <w:t>old </w:t>
      </w:r>
      <w:r w:rsidRPr="00640854">
        <w:rPr>
          <w:color w:val="000000"/>
        </w:rPr>
        <w:t>shape function ("triangular", located near line 3672 in ipf.m - there is one of those functions for each shape</w:t>
      </w:r>
      <w:r>
        <w:rPr>
          <w:color w:val="000000"/>
        </w:rPr>
        <w:t xml:space="preserve"> - </w:t>
      </w:r>
      <w:r w:rsidRPr="00640854">
        <w:rPr>
          <w:color w:val="000000"/>
        </w:rPr>
        <w:t>by changing</w:t>
      </w:r>
      <w:r w:rsidR="0050221B">
        <w:rPr>
          <w:color w:val="000000"/>
        </w:rPr>
        <w:t xml:space="preserve"> both the</w:t>
      </w:r>
      <w:r w:rsidRPr="00640854">
        <w:rPr>
          <w:color w:val="000000"/>
        </w:rPr>
        <w:t> </w:t>
      </w:r>
      <w:r w:rsidRPr="00640854">
        <w:rPr>
          <w:i/>
          <w:iCs/>
          <w:color w:val="000000"/>
        </w:rPr>
        <w:t>name </w:t>
      </w:r>
      <w:r w:rsidRPr="00640854">
        <w:rPr>
          <w:color w:val="000000"/>
        </w:rPr>
        <w:t>of the function and the </w:t>
      </w:r>
      <w:r w:rsidRPr="00640854">
        <w:rPr>
          <w:i/>
          <w:iCs/>
          <w:color w:val="000000"/>
        </w:rPr>
        <w:t>mathematics </w:t>
      </w:r>
      <w:r w:rsidRPr="00640854">
        <w:rPr>
          <w:color w:val="000000"/>
        </w:rPr>
        <w:t>of the assignment statement (e.g., </w:t>
      </w:r>
      <w:r w:rsidRPr="00CF4C83">
        <w:rPr>
          <w:rStyle w:val="HTMLTypewriter"/>
          <w:rFonts w:eastAsia="SimSun"/>
          <w:color w:val="000000"/>
          <w:sz w:val="22"/>
          <w:szCs w:val="22"/>
        </w:rPr>
        <w:t>g = 1-(1./wid).*abs(x-pos);</w:t>
      </w:r>
      <w:r w:rsidRPr="00640854">
        <w:rPr>
          <w:color w:val="000000"/>
        </w:rPr>
        <w:t>). You can use the same variables ('x' for the independent variable, '</w:t>
      </w:r>
      <w:proofErr w:type="spellStart"/>
      <w:r w:rsidRPr="00640854">
        <w:rPr>
          <w:color w:val="000000"/>
        </w:rPr>
        <w:t>pos'</w:t>
      </w:r>
      <w:proofErr w:type="spellEnd"/>
      <w:r w:rsidRPr="00640854">
        <w:rPr>
          <w:color w:val="000000"/>
        </w:rPr>
        <w:t xml:space="preserve"> for peak position, 'wid' for peak width, etc</w:t>
      </w:r>
      <w:r>
        <w:rPr>
          <w:color w:val="000000"/>
        </w:rPr>
        <w:t>.)</w:t>
      </w:r>
      <w:r w:rsidRPr="00640854">
        <w:rPr>
          <w:color w:val="000000"/>
        </w:rPr>
        <w:t xml:space="preserve"> Scale your function to have a peak height of 1.0 (e.g., after computing y as a function of x, divide by </w:t>
      </w:r>
      <w:r w:rsidRPr="00866388">
        <w:rPr>
          <w:rStyle w:val="HTMLTypewriter"/>
          <w:rFonts w:eastAsia="SimSun"/>
          <w:color w:val="000000"/>
          <w:sz w:val="22"/>
          <w:szCs w:val="22"/>
        </w:rPr>
        <w:t>max(y)</w:t>
      </w:r>
      <w:r w:rsidRPr="00640854">
        <w:rPr>
          <w:color w:val="000000"/>
        </w:rPr>
        <w:t>).</w:t>
      </w:r>
    </w:p>
    <w:p w14:paraId="2E099968" w14:textId="223D422A" w:rsidR="00D80056" w:rsidRPr="00640854" w:rsidRDefault="00D80056" w:rsidP="00D80056">
      <w:pPr>
        <w:widowControl/>
        <w:numPr>
          <w:ilvl w:val="0"/>
          <w:numId w:val="9"/>
        </w:numPr>
        <w:suppressAutoHyphens w:val="0"/>
        <w:autoSpaceDN/>
        <w:spacing w:before="100" w:beforeAutospacing="1" w:after="100" w:afterAutospacing="1" w:line="276" w:lineRule="auto"/>
        <w:textAlignment w:val="auto"/>
        <w:rPr>
          <w:color w:val="000000"/>
        </w:rPr>
      </w:pPr>
      <w:r w:rsidRPr="00640854">
        <w:rPr>
          <w:color w:val="000000"/>
        </w:rPr>
        <w:t xml:space="preserve">Use the search function in Matlab to find all </w:t>
      </w:r>
      <w:r w:rsidR="000A2CD0" w:rsidRPr="00640854">
        <w:rPr>
          <w:color w:val="000000"/>
        </w:rPr>
        <w:t>instances</w:t>
      </w:r>
      <w:r w:rsidRPr="00640854">
        <w:rPr>
          <w:color w:val="000000"/>
        </w:rPr>
        <w:t xml:space="preserve"> of the old function and replace it with the new name, </w:t>
      </w:r>
      <w:r w:rsidRPr="00640854">
        <w:rPr>
          <w:i/>
          <w:iCs/>
          <w:color w:val="000000"/>
        </w:rPr>
        <w:t>checking "Wrap around" but leaving "Match case" and "Whole word" unchecked</w:t>
      </w:r>
      <w:r w:rsidRPr="00640854">
        <w:rPr>
          <w:color w:val="000000"/>
        </w:rPr>
        <w:t xml:space="preserve"> in the Search box. If you do it </w:t>
      </w:r>
      <w:r w:rsidR="0050221B" w:rsidRPr="00640854">
        <w:rPr>
          <w:color w:val="000000"/>
        </w:rPr>
        <w:t>right</w:t>
      </w:r>
      <w:r w:rsidRPr="00640854">
        <w:rPr>
          <w:color w:val="000000"/>
        </w:rPr>
        <w:t>, for example, all instances of "triangular" and all instances of "fittriangular' will be modified with your new name replacing "triangular". </w:t>
      </w:r>
      <w:r w:rsidRPr="00640854">
        <w:rPr>
          <w:b/>
          <w:bCs/>
          <w:color w:val="000000"/>
        </w:rPr>
        <w:t>Save </w:t>
      </w:r>
      <w:r w:rsidRPr="00640854">
        <w:rPr>
          <w:color w:val="000000"/>
        </w:rPr>
        <w:t>the result (or </w:t>
      </w:r>
      <w:r w:rsidRPr="00640854">
        <w:rPr>
          <w:b/>
          <w:bCs/>
          <w:color w:val="000000"/>
        </w:rPr>
        <w:t>Save as...</w:t>
      </w:r>
      <w:r w:rsidRPr="00640854">
        <w:rPr>
          <w:color w:val="000000"/>
        </w:rPr>
        <w:t> with a modified file name).</w:t>
      </w:r>
    </w:p>
    <w:p w14:paraId="414EF064" w14:textId="23924D0C" w:rsidR="00D80056" w:rsidRDefault="00D80056" w:rsidP="00D80056">
      <w:pPr>
        <w:spacing w:line="276" w:lineRule="auto"/>
        <w:rPr>
          <w:color w:val="000000"/>
          <w:shd w:val="clear" w:color="auto" w:fill="FFFFFF"/>
        </w:rPr>
      </w:pPr>
      <w:r>
        <w:rPr>
          <w:color w:val="000000"/>
          <w:shd w:val="clear" w:color="auto" w:fill="FFFFFF"/>
        </w:rPr>
        <w:t>Done</w:t>
      </w:r>
      <w:r w:rsidRPr="00640854">
        <w:rPr>
          <w:color w:val="000000"/>
          <w:shd w:val="clear" w:color="auto" w:fill="FFFFFF"/>
        </w:rPr>
        <w:t xml:space="preserve">! Your new shape will now be shape 21 (or </w:t>
      </w:r>
      <w:proofErr w:type="gramStart"/>
      <w:r w:rsidRPr="00640854">
        <w:rPr>
          <w:color w:val="000000"/>
          <w:shd w:val="clear" w:color="auto" w:fill="FFFFFF"/>
        </w:rPr>
        <w:t>whatever was</w:t>
      </w:r>
      <w:proofErr w:type="gramEnd"/>
      <w:r w:rsidRPr="00640854">
        <w:rPr>
          <w:color w:val="000000"/>
          <w:shd w:val="clear" w:color="auto" w:fill="FFFFFF"/>
        </w:rPr>
        <w:t xml:space="preserve"> the shape number of the </w:t>
      </w:r>
      <w:r>
        <w:rPr>
          <w:color w:val="000000"/>
          <w:shd w:val="clear" w:color="auto" w:fill="FFFFFF"/>
        </w:rPr>
        <w:t>old shape you sacrificed). I</w:t>
      </w:r>
      <w:r w:rsidRPr="00640854">
        <w:rPr>
          <w:color w:val="000000"/>
          <w:shd w:val="clear" w:color="auto" w:fill="FFFFFF"/>
        </w:rPr>
        <w:t xml:space="preserve">n ipf.m, </w:t>
      </w:r>
      <w:r>
        <w:rPr>
          <w:color w:val="000000"/>
          <w:shd w:val="clear" w:color="auto" w:fill="FFFFFF"/>
        </w:rPr>
        <w:t xml:space="preserve">it </w:t>
      </w:r>
      <w:r w:rsidRPr="00640854">
        <w:rPr>
          <w:color w:val="000000"/>
          <w:shd w:val="clear" w:color="auto" w:fill="FFFFFF"/>
        </w:rPr>
        <w:t xml:space="preserve">will be activated by the same keystroke used by the old shape (e.g., Shift-T for </w:t>
      </w:r>
      <w:r>
        <w:rPr>
          <w:color w:val="000000"/>
          <w:shd w:val="clear" w:color="auto" w:fill="FFFFFF"/>
        </w:rPr>
        <w:t>the triangular, key number 84), and in iSignal and in iPeak, the menu of peak shapes will have been modified by the search and replace in step 2.</w:t>
      </w:r>
      <w:r w:rsidRPr="00640854">
        <w:rPr>
          <w:color w:val="000000"/>
        </w:rPr>
        <w:br/>
      </w:r>
      <w:r w:rsidRPr="0024343D">
        <w:rPr>
          <w:color w:val="000000"/>
          <w:sz w:val="16"/>
          <w:szCs w:val="16"/>
        </w:rPr>
        <w:lastRenderedPageBreak/>
        <w:br/>
      </w:r>
      <w:r w:rsidRPr="00640854">
        <w:rPr>
          <w:color w:val="000000"/>
          <w:shd w:val="clear" w:color="auto" w:fill="FFFFFF"/>
        </w:rPr>
        <w:t>If you wish, you can change the keystroke assignment in ipf.m</w:t>
      </w:r>
      <w:r>
        <w:rPr>
          <w:color w:val="000000"/>
          <w:shd w:val="clear" w:color="auto" w:fill="FFFFFF"/>
        </w:rPr>
        <w:t>. F</w:t>
      </w:r>
      <w:r w:rsidRPr="00640854">
        <w:rPr>
          <w:color w:val="000000"/>
          <w:shd w:val="clear" w:color="auto" w:fill="FFFFFF"/>
        </w:rPr>
        <w:t>irst, find a key or Shift-</w:t>
      </w:r>
      <w:r>
        <w:rPr>
          <w:color w:val="000000"/>
          <w:shd w:val="clear" w:color="auto" w:fill="FFFFFF"/>
        </w:rPr>
        <w:t>k</w:t>
      </w:r>
      <w:r w:rsidRPr="00640854">
        <w:rPr>
          <w:color w:val="000000"/>
          <w:shd w:val="clear" w:color="auto" w:fill="FFFFFF"/>
        </w:rPr>
        <w:t>ey that is not yet assigned</w:t>
      </w:r>
      <w:r w:rsidR="0050221B">
        <w:rPr>
          <w:color w:val="000000"/>
          <w:shd w:val="clear" w:color="auto" w:fill="FFFFFF"/>
        </w:rPr>
        <w:t>: pressing an unassigned key</w:t>
      </w:r>
      <w:r w:rsidRPr="00640854">
        <w:rPr>
          <w:color w:val="000000"/>
          <w:shd w:val="clear" w:color="auto" w:fill="FFFFFF"/>
        </w:rPr>
        <w:t xml:space="preserve"> gives an "UnassignedKey" error statement when you press </w:t>
      </w:r>
      <w:r>
        <w:rPr>
          <w:color w:val="000000"/>
          <w:shd w:val="clear" w:color="auto" w:fill="FFFFFF"/>
        </w:rPr>
        <w:t>that key</w:t>
      </w:r>
      <w:r w:rsidRPr="00640854">
        <w:rPr>
          <w:color w:val="000000"/>
          <w:shd w:val="clear" w:color="auto" w:fill="FFFFFF"/>
        </w:rPr>
        <w:t xml:space="preserve"> with ipf.m running. Then change the old key number 84 to that unassigned one in the big "</w:t>
      </w:r>
      <w:r w:rsidRPr="00866388">
        <w:rPr>
          <w:rStyle w:val="HTMLTypewriter"/>
          <w:rFonts w:eastAsia="SimSun"/>
          <w:color w:val="000000"/>
          <w:sz w:val="22"/>
          <w:szCs w:val="22"/>
        </w:rPr>
        <w:t>switch double(key)</w:t>
      </w:r>
      <w:r w:rsidRPr="00640854">
        <w:rPr>
          <w:rStyle w:val="HTMLTypewriter"/>
          <w:rFonts w:eastAsia="SimSun"/>
          <w:color w:val="000000"/>
        </w:rPr>
        <w:t>,</w:t>
      </w:r>
      <w:r w:rsidRPr="00640854">
        <w:rPr>
          <w:color w:val="000000"/>
          <w:shd w:val="clear" w:color="auto" w:fill="FFFFFF"/>
        </w:rPr>
        <w:t>"</w:t>
      </w:r>
      <w:r>
        <w:rPr>
          <w:color w:val="000000"/>
          <w:shd w:val="clear" w:color="auto" w:fill="FFFFFF"/>
        </w:rPr>
        <w:t xml:space="preserve"> </w:t>
      </w:r>
      <w:r w:rsidRPr="00640854">
        <w:rPr>
          <w:color w:val="000000"/>
          <w:shd w:val="clear" w:color="auto" w:fill="FFFFFF"/>
        </w:rPr>
        <w:t xml:space="preserve">case statement near the beginning of the code. </w:t>
      </w:r>
      <w:bookmarkStart w:id="1164" w:name="_Toc528398355"/>
    </w:p>
    <w:p w14:paraId="0C68FC5B" w14:textId="77777777" w:rsidR="00D80056" w:rsidRPr="007A34E0" w:rsidRDefault="00D80056" w:rsidP="00D80056">
      <w:pPr>
        <w:pStyle w:val="Heading3"/>
        <w:rPr>
          <w:shd w:val="clear" w:color="auto" w:fill="FFFFFF"/>
        </w:rPr>
      </w:pPr>
      <w:bookmarkStart w:id="1165" w:name="_Ref531243380"/>
      <w:bookmarkStart w:id="1166" w:name="_Toc228000528"/>
      <w:r w:rsidRPr="00CE3B00">
        <w:rPr>
          <w:iCs/>
        </w:rPr>
        <w:t>Which to use</w:t>
      </w:r>
      <w:r>
        <w:rPr>
          <w:iCs/>
        </w:rPr>
        <w:t>?</w:t>
      </w:r>
      <w:r w:rsidRPr="00CE3B00">
        <w:rPr>
          <w:iCs/>
        </w:rPr>
        <w:t xml:space="preserve"> </w:t>
      </w:r>
      <w:r w:rsidRPr="003759EB">
        <w:rPr>
          <w:i/>
          <w:iCs/>
        </w:rPr>
        <w:t>peakfit</w:t>
      </w:r>
      <w:r w:rsidRPr="00CE3B00">
        <w:rPr>
          <w:iCs/>
        </w:rPr>
        <w:t xml:space="preserve">, </w:t>
      </w:r>
      <w:hyperlink r:id="rId3197" w:anchor="3._Interactive_keypress-operated_" w:history="1">
        <w:r w:rsidRPr="00C33578">
          <w:rPr>
            <w:rStyle w:val="Hyperlink"/>
            <w:color w:val="000000"/>
          </w:rPr>
          <w:t>ipf</w:t>
        </w:r>
      </w:hyperlink>
      <w:r w:rsidRPr="00CE3B00">
        <w:t>,</w:t>
      </w:r>
      <w:r>
        <w:t xml:space="preserve"> </w:t>
      </w:r>
      <w:r w:rsidRPr="003759EB">
        <w:rPr>
          <w:i/>
        </w:rPr>
        <w:t>findpeaks</w:t>
      </w:r>
      <w:r>
        <w:rPr>
          <w:i/>
        </w:rPr>
        <w:t>…</w:t>
      </w:r>
      <w:r w:rsidRPr="00450634">
        <w:t>, </w:t>
      </w:r>
      <w:hyperlink r:id="rId3198" w:history="1">
        <w:r w:rsidRPr="00C33578">
          <w:rPr>
            <w:rStyle w:val="Hyperlink"/>
            <w:color w:val="auto"/>
          </w:rPr>
          <w:t>iPeak</w:t>
        </w:r>
      </w:hyperlink>
      <w:r w:rsidRPr="00450634">
        <w:t>, </w:t>
      </w:r>
      <w:r w:rsidRPr="00CE3B00">
        <w:t>or </w:t>
      </w:r>
      <w:hyperlink r:id="rId3199" w:history="1">
        <w:r w:rsidRPr="00C33578">
          <w:rPr>
            <w:rStyle w:val="Hyperlink"/>
            <w:rFonts w:ascii="Times New&#10;            Roman" w:hAnsi="Times New&#10;            Roman"/>
            <w:color w:val="000000"/>
          </w:rPr>
          <w:t>iSignal</w:t>
        </w:r>
      </w:hyperlink>
      <w:r w:rsidRPr="00CE3B00">
        <w:t>?</w:t>
      </w:r>
      <w:bookmarkEnd w:id="1164"/>
      <w:bookmarkEnd w:id="1165"/>
      <w:bookmarkEnd w:id="1166"/>
    </w:p>
    <w:p w14:paraId="32A5E23C" w14:textId="10C0561E" w:rsidR="00D80056" w:rsidRPr="00682543" w:rsidRDefault="00D80056" w:rsidP="00D80056">
      <w:pPr>
        <w:pStyle w:val="NormalWeb"/>
        <w:spacing w:before="0" w:beforeAutospacing="0" w:after="115" w:afterAutospacing="0" w:line="276" w:lineRule="auto"/>
        <w:rPr>
          <w:color w:val="000000"/>
          <w:sz w:val="16"/>
          <w:szCs w:val="16"/>
        </w:rPr>
      </w:pPr>
      <w:r>
        <w:t>I</w:t>
      </w:r>
      <w:r w:rsidRPr="00CE3B00">
        <w:t xml:space="preserve"> designed </w:t>
      </w:r>
      <w:hyperlink r:id="rId3200" w:history="1">
        <w:r w:rsidRPr="00286B0D">
          <w:rPr>
            <w:rStyle w:val="Hyperlink"/>
            <w:bCs/>
            <w:color w:val="auto"/>
          </w:rPr>
          <w:t>iPeak</w:t>
        </w:r>
      </w:hyperlink>
      <w:r w:rsidRPr="00286B0D">
        <w:rPr>
          <w:rStyle w:val="Hyperlink"/>
          <w:bCs/>
          <w:color w:val="auto"/>
        </w:rPr>
        <w:t xml:space="preserve"> </w:t>
      </w:r>
      <w:r w:rsidRPr="00CE3B00">
        <w:rPr>
          <w:shd w:val="clear" w:color="auto" w:fill="FFFFFF"/>
        </w:rPr>
        <w:t xml:space="preserve">(page </w:t>
      </w:r>
      <w:r w:rsidRPr="00CE3B00">
        <w:fldChar w:fldCharType="begin"/>
      </w:r>
      <w:r w:rsidRPr="00CE3B00">
        <w:instrText xml:space="preserve"> PAGEREF _Ref528042159 \h </w:instrText>
      </w:r>
      <w:r w:rsidRPr="00CE3B00">
        <w:fldChar w:fldCharType="separate"/>
      </w:r>
      <w:r w:rsidR="0018117D">
        <w:rPr>
          <w:noProof/>
        </w:rPr>
        <w:t>419</w:t>
      </w:r>
      <w:r w:rsidRPr="00CE3B00">
        <w:fldChar w:fldCharType="end"/>
      </w:r>
      <w:r w:rsidRPr="00CE3B00">
        <w:t>)</w:t>
      </w:r>
      <w:r w:rsidRPr="00CE3B00">
        <w:rPr>
          <w:bCs/>
        </w:rPr>
        <w:t>, </w:t>
      </w:r>
      <w:r w:rsidRPr="00CE3B00">
        <w:rPr>
          <w:rStyle w:val="Hyperlink"/>
          <w:rFonts w:ascii="Times New&#10;            Roman" w:hAnsi="Times New&#10;            Roman"/>
          <w:bCs/>
          <w:color w:val="000000"/>
        </w:rPr>
        <w:t xml:space="preserve"> </w:t>
      </w:r>
      <w:hyperlink r:id="rId3201" w:history="1">
        <w:r w:rsidRPr="00CE3B00">
          <w:rPr>
            <w:rStyle w:val="Hyperlink"/>
            <w:rFonts w:ascii="Times New&#10;            Roman" w:hAnsi="Times New&#10;            Roman"/>
            <w:bCs/>
            <w:color w:val="000000"/>
          </w:rPr>
          <w:t>iSignal</w:t>
        </w:r>
      </w:hyperlink>
      <w:r w:rsidRPr="00CE3B00">
        <w:t xml:space="preserve"> (page </w:t>
      </w:r>
      <w:r w:rsidRPr="00CE3B00">
        <w:fldChar w:fldCharType="begin"/>
      </w:r>
      <w:r w:rsidRPr="00CE3B00">
        <w:instrText xml:space="preserve"> PAGEREF _Ref527966529 \h </w:instrText>
      </w:r>
      <w:r w:rsidRPr="00CE3B00">
        <w:fldChar w:fldCharType="separate"/>
      </w:r>
      <w:r w:rsidR="0018117D">
        <w:rPr>
          <w:noProof/>
        </w:rPr>
        <w:t>379</w:t>
      </w:r>
      <w:r w:rsidRPr="00CE3B00">
        <w:fldChar w:fldCharType="end"/>
      </w:r>
      <w:r w:rsidRPr="00CE3B00">
        <w:t>)</w:t>
      </w:r>
      <w:r>
        <w:t>,</w:t>
      </w:r>
      <w:r w:rsidRPr="00CE3B00">
        <w:t xml:space="preserve"> </w:t>
      </w:r>
      <w:hyperlink r:id="rId3202" w:history="1">
        <w:r w:rsidRPr="004B7446">
          <w:rPr>
            <w:rStyle w:val="Hyperlink"/>
            <w:bCs/>
            <w:color w:val="auto"/>
          </w:rPr>
          <w:t>peakfit</w:t>
        </w:r>
      </w:hyperlink>
      <w:r w:rsidRPr="00CE3B00">
        <w:rPr>
          <w:bCs/>
          <w:iCs/>
        </w:rPr>
        <w:t xml:space="preserve"> (page </w:t>
      </w:r>
      <w:r w:rsidRPr="00CE3B00">
        <w:rPr>
          <w:bCs/>
          <w:iCs/>
        </w:rPr>
        <w:fldChar w:fldCharType="begin"/>
      </w:r>
      <w:r w:rsidRPr="00CE3B00">
        <w:rPr>
          <w:bCs/>
          <w:iCs/>
        </w:rPr>
        <w:instrText xml:space="preserve"> PAGEREF _Ref528047481 \h </w:instrText>
      </w:r>
      <w:r w:rsidRPr="00CE3B00">
        <w:rPr>
          <w:bCs/>
          <w:iCs/>
        </w:rPr>
      </w:r>
      <w:r w:rsidRPr="00CE3B00">
        <w:rPr>
          <w:bCs/>
          <w:iCs/>
        </w:rPr>
        <w:fldChar w:fldCharType="separate"/>
      </w:r>
      <w:r w:rsidR="0018117D">
        <w:rPr>
          <w:bCs/>
          <w:iCs/>
          <w:noProof/>
        </w:rPr>
        <w:t>400</w:t>
      </w:r>
      <w:r w:rsidRPr="00CE3B00">
        <w:rPr>
          <w:bCs/>
          <w:iCs/>
        </w:rPr>
        <w:fldChar w:fldCharType="end"/>
      </w:r>
      <w:r w:rsidRPr="00CE3B00">
        <w:rPr>
          <w:bCs/>
          <w:iCs/>
        </w:rPr>
        <w:t>),</w:t>
      </w:r>
      <w:r>
        <w:rPr>
          <w:bCs/>
          <w:iCs/>
        </w:rPr>
        <w:t xml:space="preserve"> and</w:t>
      </w:r>
      <w:r w:rsidRPr="00CE3B00">
        <w:rPr>
          <w:bCs/>
          <w:iCs/>
        </w:rPr>
        <w:t xml:space="preserve"> </w:t>
      </w:r>
      <w:hyperlink r:id="rId3203" w:anchor="3._Interactive_keypress-operated_" w:history="1">
        <w:r w:rsidRPr="00CE3B00">
          <w:rPr>
            <w:rStyle w:val="Hyperlink"/>
            <w:bCs/>
            <w:color w:val="000000"/>
          </w:rPr>
          <w:t>ipf</w:t>
        </w:r>
      </w:hyperlink>
      <w:r w:rsidRPr="00CE3B00">
        <w:t xml:space="preserve"> (page </w:t>
      </w:r>
      <w:r w:rsidRPr="00CE3B00">
        <w:fldChar w:fldCharType="begin"/>
      </w:r>
      <w:r w:rsidRPr="00CE3B00">
        <w:instrText xml:space="preserve"> PAGEREF _Ref528047250 \h </w:instrText>
      </w:r>
      <w:r w:rsidRPr="00CE3B00">
        <w:fldChar w:fldCharType="separate"/>
      </w:r>
      <w:r w:rsidR="0018117D">
        <w:rPr>
          <w:noProof/>
        </w:rPr>
        <w:t>419</w:t>
      </w:r>
      <w:r w:rsidRPr="00CE3B00">
        <w:fldChar w:fldCharType="end"/>
      </w:r>
      <w:r>
        <w:t xml:space="preserve">), or their Octave versions, each </w:t>
      </w:r>
      <w:r w:rsidRPr="00CE3B00">
        <w:t xml:space="preserve">with </w:t>
      </w:r>
      <w:r>
        <w:t xml:space="preserve">a </w:t>
      </w:r>
      <w:r w:rsidRPr="00CE3B00">
        <w:t>different emphasis</w:t>
      </w:r>
      <w:r>
        <w:t xml:space="preserve">, although there is some overlap in their functions. </w:t>
      </w:r>
      <w:r>
        <w:rPr>
          <w:color w:val="000000"/>
        </w:rPr>
        <w:t>Briefly, iSignal combines several basic functions, including smoothing, differentiation, spectrum analysis, etc. iPeak and the various findpeaks functions focus on finding multiple peaks in large signals</w:t>
      </w:r>
      <w:r w:rsidR="00BB2245">
        <w:rPr>
          <w:color w:val="000000"/>
        </w:rPr>
        <w:t>. P</w:t>
      </w:r>
      <w:r>
        <w:rPr>
          <w:color w:val="000000"/>
        </w:rPr>
        <w:t>eakfit and ipf focus on iterative peak fitting. But there is some overlap</w:t>
      </w:r>
      <w:r w:rsidR="00BB2245">
        <w:rPr>
          <w:color w:val="000000"/>
        </w:rPr>
        <w:t>:</w:t>
      </w:r>
      <w:r>
        <w:rPr>
          <w:color w:val="000000"/>
        </w:rPr>
        <w:t xml:space="preserve"> iPeak and iSignal can also perform least-squares iterative peak fitting, and iSignal can perform peak finding. In addition, iSignal, iPeak, and ipf are </w:t>
      </w:r>
      <w:r w:rsidRPr="00900A82">
        <w:rPr>
          <w:i/>
          <w:color w:val="000000"/>
        </w:rPr>
        <w:t>interactive</w:t>
      </w:r>
      <w:r>
        <w:rPr>
          <w:color w:val="000000"/>
        </w:rPr>
        <w:t xml:space="preserve">, and work in </w:t>
      </w:r>
      <w:r w:rsidRPr="00677C61">
        <w:rPr>
          <w:i/>
          <w:color w:val="000000"/>
        </w:rPr>
        <w:t>Matlab</w:t>
      </w:r>
      <w:r>
        <w:rPr>
          <w:color w:val="000000"/>
        </w:rPr>
        <w:t xml:space="preserve"> or in </w:t>
      </w:r>
      <w:r w:rsidRPr="00677C61">
        <w:rPr>
          <w:i/>
          <w:color w:val="000000"/>
        </w:rPr>
        <w:t>Matlab Online</w:t>
      </w:r>
      <w:r>
        <w:rPr>
          <w:color w:val="000000"/>
        </w:rPr>
        <w:t xml:space="preserve"> in a web browser, whereas their </w:t>
      </w:r>
      <w:r w:rsidRPr="00900A82">
        <w:rPr>
          <w:i/>
          <w:color w:val="000000"/>
        </w:rPr>
        <w:t>command-line</w:t>
      </w:r>
      <w:r>
        <w:rPr>
          <w:color w:val="000000"/>
        </w:rPr>
        <w:t xml:space="preserve"> versions </w:t>
      </w:r>
      <w:r w:rsidRPr="0069774D">
        <w:rPr>
          <w:color w:val="000000"/>
        </w:rPr>
        <w:t>ProcessSignal</w:t>
      </w:r>
      <w:r>
        <w:rPr>
          <w:color w:val="000000"/>
        </w:rPr>
        <w:t>.m, the many variations of findpeaks.m, and peakfit.m are functions. The main point is that the interactive functions are better for exploration and trying out different techniques, whereas the command-line functions are better for automatic hand-off processing of masses of data.</w:t>
      </w:r>
    </w:p>
    <w:p w14:paraId="20E4F3F6" w14:textId="1591D221" w:rsidR="00D80056" w:rsidRPr="0069774D" w:rsidRDefault="00D80056" w:rsidP="00D80056">
      <w:pPr>
        <w:pStyle w:val="NormalWeb"/>
        <w:spacing w:after="115" w:afterAutospacing="0" w:line="276" w:lineRule="auto"/>
        <w:ind w:left="709"/>
        <w:rPr>
          <w:color w:val="000000"/>
        </w:rPr>
      </w:pPr>
      <w:r w:rsidRPr="00C263BB">
        <w:rPr>
          <w:b/>
          <w:color w:val="000000"/>
        </w:rPr>
        <w:t>Common features</w:t>
      </w:r>
      <w:r>
        <w:rPr>
          <w:color w:val="000000"/>
        </w:rPr>
        <w:t xml:space="preserve">. The interactive programs iSignal, iPeak, and ipf all have several features in common. </w:t>
      </w:r>
      <w:r>
        <w:rPr>
          <w:color w:val="000000"/>
        </w:rPr>
        <w:br/>
      </w:r>
      <w:r w:rsidRPr="0069774D">
        <w:rPr>
          <w:color w:val="000000"/>
          <w:sz w:val="12"/>
          <w:szCs w:val="12"/>
        </w:rPr>
        <w:br/>
      </w:r>
      <w:r>
        <w:rPr>
          <w:color w:val="000000"/>
        </w:rPr>
        <w:t xml:space="preserve">(a) The </w:t>
      </w:r>
      <w:r w:rsidRPr="00286B0D">
        <w:rPr>
          <w:b/>
          <w:color w:val="000000"/>
        </w:rPr>
        <w:t>K</w:t>
      </w:r>
      <w:r>
        <w:rPr>
          <w:color w:val="000000"/>
        </w:rPr>
        <w:t xml:space="preserve"> key displays the keyboard controls for each program</w:t>
      </w:r>
      <w:r w:rsidRPr="00682543">
        <w:rPr>
          <w:color w:val="000000"/>
          <w:sz w:val="16"/>
          <w:szCs w:val="16"/>
        </w:rPr>
        <w:t xml:space="preserve">. </w:t>
      </w:r>
      <w:r>
        <w:rPr>
          <w:color w:val="000000"/>
          <w:sz w:val="16"/>
          <w:szCs w:val="16"/>
        </w:rPr>
        <w:br/>
      </w:r>
      <w:r w:rsidRPr="0069774D">
        <w:rPr>
          <w:color w:val="000000"/>
          <w:sz w:val="12"/>
          <w:szCs w:val="12"/>
        </w:rPr>
        <w:br/>
      </w:r>
      <w:r>
        <w:rPr>
          <w:color w:val="000000"/>
          <w:sz w:val="27"/>
          <w:szCs w:val="27"/>
        </w:rPr>
        <w:t>(</w:t>
      </w:r>
      <w:r w:rsidRPr="00C973D9">
        <w:rPr>
          <w:color w:val="000000"/>
        </w:rPr>
        <w:t xml:space="preserve">b) </w:t>
      </w:r>
      <w:r>
        <w:rPr>
          <w:color w:val="000000"/>
        </w:rPr>
        <w:t xml:space="preserve">The Matlab versions use pan </w:t>
      </w:r>
      <w:r w:rsidRPr="00457B0E">
        <w:t>and</w:t>
      </w:r>
      <w:r>
        <w:rPr>
          <w:color w:val="000000"/>
        </w:rPr>
        <w:t xml:space="preserve"> zoom keys are the four cursor keys – left and right for pan, up and down for zoom. </w:t>
      </w:r>
      <w:r w:rsidRPr="00D30A29">
        <w:rPr>
          <w:i/>
          <w:iCs/>
          <w:color w:val="000000"/>
        </w:rPr>
        <w:t>The Octave versions use the &lt; and &gt; keys (with and without shift).</w:t>
      </w:r>
      <w:r>
        <w:rPr>
          <w:color w:val="000000"/>
        </w:rPr>
        <w:br/>
      </w:r>
      <w:r w:rsidRPr="0069774D">
        <w:rPr>
          <w:color w:val="000000"/>
          <w:sz w:val="12"/>
          <w:szCs w:val="12"/>
        </w:rPr>
        <w:br/>
      </w:r>
      <w:r>
        <w:rPr>
          <w:color w:val="000000"/>
        </w:rPr>
        <w:t xml:space="preserve">(c) </w:t>
      </w:r>
      <w:r w:rsidRPr="00286B0D">
        <w:rPr>
          <w:b/>
          <w:color w:val="000000"/>
        </w:rPr>
        <w:t>C</w:t>
      </w:r>
      <w:r>
        <w:rPr>
          <w:b/>
          <w:color w:val="000000"/>
        </w:rPr>
        <w:t>tr</w:t>
      </w:r>
      <w:r w:rsidRPr="00286B0D">
        <w:rPr>
          <w:b/>
          <w:color w:val="000000"/>
        </w:rPr>
        <w:t>l-Shift-A</w:t>
      </w:r>
      <w:r>
        <w:rPr>
          <w:color w:val="000000"/>
        </w:rPr>
        <w:t xml:space="preserve"> selects the entire signal (that is, zooms out all the way). In the Octave versions, the ; key does this.</w:t>
      </w:r>
      <w:r>
        <w:rPr>
          <w:color w:val="000000"/>
        </w:rPr>
        <w:br/>
      </w:r>
      <w:r w:rsidRPr="0069774D">
        <w:rPr>
          <w:color w:val="000000"/>
          <w:sz w:val="12"/>
          <w:szCs w:val="12"/>
        </w:rPr>
        <w:br/>
      </w:r>
      <w:r>
        <w:rPr>
          <w:color w:val="000000"/>
        </w:rPr>
        <w:t xml:space="preserve">(d)  The </w:t>
      </w:r>
      <w:r w:rsidRPr="00AD23A7">
        <w:rPr>
          <w:b/>
          <w:color w:val="000000"/>
        </w:rPr>
        <w:t>W</w:t>
      </w:r>
      <w:r>
        <w:rPr>
          <w:color w:val="000000"/>
        </w:rPr>
        <w:t xml:space="preserve"> key. </w:t>
      </w:r>
      <w:r w:rsidRPr="00C973D9">
        <w:rPr>
          <w:color w:val="000000"/>
        </w:rPr>
        <w:t>To facilitate transfer of settings from one of these functions to another or to a command-line version</w:t>
      </w:r>
      <w:r>
        <w:rPr>
          <w:color w:val="000000"/>
        </w:rPr>
        <w:t>, a</w:t>
      </w:r>
      <w:r w:rsidRPr="00C973D9">
        <w:rPr>
          <w:color w:val="000000"/>
        </w:rPr>
        <w:t xml:space="preserve">ll these functions use the </w:t>
      </w:r>
      <w:r w:rsidRPr="00286B0D">
        <w:rPr>
          <w:b/>
          <w:color w:val="000000"/>
        </w:rPr>
        <w:t>W</w:t>
      </w:r>
      <w:r w:rsidRPr="00C973D9">
        <w:rPr>
          <w:color w:val="000000"/>
        </w:rPr>
        <w:t xml:space="preserve"> key to print out the syntax of other related functions, with the pan and zoom settings and other numerical input arguments specified, ready for you to Copy</w:t>
      </w:r>
      <w:r>
        <w:rPr>
          <w:color w:val="000000"/>
        </w:rPr>
        <w:t xml:space="preserve"> and</w:t>
      </w:r>
      <w:r w:rsidRPr="00C973D9">
        <w:rPr>
          <w:color w:val="000000"/>
        </w:rPr>
        <w:t xml:space="preserve"> Paste into your own scripts or back into the command window.</w:t>
      </w:r>
      <w:r>
        <w:rPr>
          <w:color w:val="000000"/>
        </w:rPr>
        <w:t xml:space="preserve"> For example, you can convert a</w:t>
      </w:r>
      <w:r w:rsidRPr="00C973D9">
        <w:rPr>
          <w:color w:val="000000"/>
        </w:rPr>
        <w:t xml:space="preserve"> curve fit from </w:t>
      </w:r>
      <w:r w:rsidRPr="00C33578">
        <w:rPr>
          <w:b/>
          <w:bCs/>
          <w:i/>
          <w:color w:val="000000"/>
        </w:rPr>
        <w:t>ipf</w:t>
      </w:r>
      <w:r w:rsidRPr="00C973D9">
        <w:rPr>
          <w:color w:val="000000"/>
        </w:rPr>
        <w:t> into the command-line </w:t>
      </w:r>
      <w:r w:rsidRPr="00C33578">
        <w:rPr>
          <w:b/>
          <w:bCs/>
          <w:i/>
          <w:color w:val="000000"/>
        </w:rPr>
        <w:t>peakfit</w:t>
      </w:r>
      <w:r w:rsidRPr="00C973D9">
        <w:rPr>
          <w:color w:val="000000"/>
        </w:rPr>
        <w:t> function</w:t>
      </w:r>
      <w:r w:rsidR="00BB2245">
        <w:rPr>
          <w:color w:val="000000"/>
        </w:rPr>
        <w:t>. O</w:t>
      </w:r>
      <w:r w:rsidRPr="00C973D9">
        <w:rPr>
          <w:color w:val="000000"/>
        </w:rPr>
        <w:t>r you can convert a peak finding operation from </w:t>
      </w:r>
      <w:r w:rsidRPr="00C33578">
        <w:rPr>
          <w:b/>
          <w:bCs/>
          <w:i/>
          <w:color w:val="000000"/>
        </w:rPr>
        <w:t>ipeak</w:t>
      </w:r>
      <w:r>
        <w:rPr>
          <w:color w:val="000000"/>
        </w:rPr>
        <w:t> into the command l</w:t>
      </w:r>
      <w:r w:rsidRPr="00C973D9">
        <w:rPr>
          <w:color w:val="000000"/>
        </w:rPr>
        <w:t>ine</w:t>
      </w:r>
      <w:r>
        <w:rPr>
          <w:color w:val="000000"/>
        </w:rPr>
        <w:t xml:space="preserve"> </w:t>
      </w:r>
      <w:r w:rsidRPr="00C33578">
        <w:rPr>
          <w:b/>
          <w:bCs/>
          <w:i/>
          <w:color w:val="000000"/>
        </w:rPr>
        <w:t>findpeaksG</w:t>
      </w:r>
      <w:r>
        <w:rPr>
          <w:color w:val="000000"/>
        </w:rPr>
        <w:t xml:space="preserve"> </w:t>
      </w:r>
      <w:r w:rsidRPr="00C973D9">
        <w:rPr>
          <w:color w:val="000000"/>
        </w:rPr>
        <w:t>or</w:t>
      </w:r>
      <w:r>
        <w:rPr>
          <w:color w:val="000000"/>
        </w:rPr>
        <w:t xml:space="preserve"> </w:t>
      </w:r>
      <w:r w:rsidRPr="00C33578">
        <w:rPr>
          <w:b/>
          <w:bCs/>
          <w:i/>
          <w:color w:val="000000"/>
        </w:rPr>
        <w:t>findpeaksb</w:t>
      </w:r>
      <w:r>
        <w:rPr>
          <w:color w:val="000000"/>
        </w:rPr>
        <w:t xml:space="preserve"> </w:t>
      </w:r>
      <w:r w:rsidRPr="00C973D9">
        <w:rPr>
          <w:color w:val="000000"/>
        </w:rPr>
        <w:t>or </w:t>
      </w:r>
      <w:r w:rsidRPr="00C33578">
        <w:rPr>
          <w:b/>
          <w:bCs/>
          <w:i/>
          <w:color w:val="000000"/>
        </w:rPr>
        <w:t>findpeaksb3</w:t>
      </w:r>
      <w:r w:rsidRPr="00C973D9">
        <w:rPr>
          <w:color w:val="000000"/>
        </w:rPr>
        <w:t xml:space="preserve"> functions.</w:t>
      </w:r>
      <w:r>
        <w:rPr>
          <w:color w:val="000000"/>
        </w:rPr>
        <w:t xml:space="preserve"> </w:t>
      </w:r>
      <w:r w:rsidRPr="00225AFE">
        <w:rPr>
          <w:color w:val="000000"/>
        </w:rPr>
        <w:t xml:space="preserve">This provides a way to deal with signals that require different signal processing </w:t>
      </w:r>
      <w:r>
        <w:rPr>
          <w:color w:val="000000"/>
        </w:rPr>
        <w:t>in different regions of</w:t>
      </w:r>
      <w:r w:rsidRPr="00225AFE">
        <w:rPr>
          <w:color w:val="000000"/>
        </w:rPr>
        <w:t xml:space="preserve"> their x-axis ranges, by allowing you to create a series of command-line functions </w:t>
      </w:r>
      <w:r>
        <w:rPr>
          <w:color w:val="000000"/>
        </w:rPr>
        <w:t xml:space="preserve">for each local region </w:t>
      </w:r>
      <w:r w:rsidRPr="00225AFE">
        <w:rPr>
          <w:color w:val="000000"/>
        </w:rPr>
        <w:t xml:space="preserve">that, when executed in sequence, </w:t>
      </w:r>
      <w:r>
        <w:rPr>
          <w:color w:val="000000"/>
        </w:rPr>
        <w:t xml:space="preserve">quickly </w:t>
      </w:r>
      <w:r w:rsidRPr="00225AFE">
        <w:rPr>
          <w:color w:val="000000"/>
        </w:rPr>
        <w:t>process each segment</w:t>
      </w:r>
      <w:r>
        <w:rPr>
          <w:color w:val="000000"/>
        </w:rPr>
        <w:t xml:space="preserve"> of the signal appropriately</w:t>
      </w:r>
      <w:r w:rsidRPr="005B50C2">
        <w:rPr>
          <w:color w:val="000000"/>
        </w:rPr>
        <w:t xml:space="preserve"> and can be repeated easily for any number of other examples of that same type of signal.</w:t>
      </w:r>
      <w:r>
        <w:rPr>
          <w:color w:val="000000"/>
        </w:rPr>
        <w:br/>
      </w:r>
      <w:r w:rsidRPr="0069774D">
        <w:rPr>
          <w:color w:val="000000"/>
          <w:sz w:val="12"/>
          <w:szCs w:val="12"/>
        </w:rPr>
        <w:br/>
      </w:r>
      <w:r w:rsidRPr="00286B0D">
        <w:rPr>
          <w:color w:val="000000"/>
        </w:rPr>
        <w:t>(</w:t>
      </w:r>
      <w:r>
        <w:rPr>
          <w:color w:val="000000"/>
        </w:rPr>
        <w:t>e</w:t>
      </w:r>
      <w:r w:rsidRPr="00286B0D">
        <w:rPr>
          <w:color w:val="000000"/>
        </w:rPr>
        <w:t xml:space="preserve">) </w:t>
      </w:r>
      <w:r>
        <w:rPr>
          <w:color w:val="000000"/>
        </w:rPr>
        <w:t>All</w:t>
      </w:r>
      <w:r w:rsidRPr="00286B0D">
        <w:rPr>
          <w:color w:val="000000"/>
        </w:rPr>
        <w:t xml:space="preserve"> these programs use the </w:t>
      </w:r>
      <w:r w:rsidRPr="00286B0D">
        <w:rPr>
          <w:b/>
          <w:bCs/>
          <w:color w:val="000000"/>
        </w:rPr>
        <w:t>Shift-Ctrl-S</w:t>
      </w:r>
      <w:r w:rsidRPr="00286B0D">
        <w:rPr>
          <w:color w:val="000000"/>
        </w:rPr>
        <w:t>, </w:t>
      </w:r>
      <w:r w:rsidRPr="00286B0D">
        <w:rPr>
          <w:b/>
          <w:bCs/>
          <w:color w:val="000000"/>
        </w:rPr>
        <w:t>Shift-Ctrl-F</w:t>
      </w:r>
      <w:r w:rsidRPr="00286B0D">
        <w:rPr>
          <w:color w:val="000000"/>
        </w:rPr>
        <w:t>, and </w:t>
      </w:r>
      <w:r w:rsidRPr="00286B0D">
        <w:rPr>
          <w:b/>
          <w:bCs/>
          <w:color w:val="000000"/>
        </w:rPr>
        <w:t>Shift-Ctrl-P</w:t>
      </w:r>
      <w:r w:rsidRPr="00286B0D">
        <w:rPr>
          <w:color w:val="000000"/>
        </w:rPr>
        <w:t> keys to transfer the current signal</w:t>
      </w:r>
      <w:r>
        <w:rPr>
          <w:color w:val="000000"/>
        </w:rPr>
        <w:t xml:space="preserve">, as a </w:t>
      </w:r>
      <w:hyperlink r:id="rId3204" w:history="1">
        <w:r w:rsidRPr="003759EB">
          <w:rPr>
            <w:rStyle w:val="Hyperlink"/>
          </w:rPr>
          <w:t>global variable</w:t>
        </w:r>
      </w:hyperlink>
      <w:r>
        <w:rPr>
          <w:rStyle w:val="Hyperlink"/>
        </w:rPr>
        <w:t>s X and Y</w:t>
      </w:r>
      <w:r>
        <w:rPr>
          <w:color w:val="000000"/>
        </w:rPr>
        <w:t>,</w:t>
      </w:r>
      <w:r w:rsidRPr="00286B0D">
        <w:rPr>
          <w:color w:val="000000"/>
        </w:rPr>
        <w:t xml:space="preserve"> to i</w:t>
      </w:r>
      <w:r w:rsidRPr="00286B0D">
        <w:rPr>
          <w:b/>
          <w:color w:val="000000"/>
        </w:rPr>
        <w:t>S</w:t>
      </w:r>
      <w:r w:rsidRPr="00286B0D">
        <w:rPr>
          <w:color w:val="000000"/>
        </w:rPr>
        <w:t>ignal.m, ip</w:t>
      </w:r>
      <w:r w:rsidRPr="00286B0D">
        <w:rPr>
          <w:b/>
          <w:color w:val="000000"/>
        </w:rPr>
        <w:t>f</w:t>
      </w:r>
      <w:r w:rsidRPr="00286B0D">
        <w:rPr>
          <w:color w:val="000000"/>
        </w:rPr>
        <w:t>.m, and i</w:t>
      </w:r>
      <w:r w:rsidRPr="00286B0D">
        <w:rPr>
          <w:b/>
          <w:color w:val="000000"/>
        </w:rPr>
        <w:t>P</w:t>
      </w:r>
      <w:r w:rsidRPr="00286B0D">
        <w:rPr>
          <w:color w:val="000000"/>
        </w:rPr>
        <w:t>eak.m, respectively</w:t>
      </w:r>
      <w:r w:rsidRPr="00640854">
        <w:rPr>
          <w:color w:val="000000"/>
        </w:rPr>
        <w:t>.</w:t>
      </w:r>
    </w:p>
    <w:p w14:paraId="0A6FE7E2" w14:textId="6B314D80" w:rsidR="00D80056" w:rsidRDefault="00D80056" w:rsidP="00D80056">
      <w:pPr>
        <w:pStyle w:val="NormalWeb"/>
        <w:spacing w:after="115" w:afterAutospacing="0" w:line="276" w:lineRule="auto"/>
        <w:rPr>
          <w:rFonts w:ascii="Roboto" w:hAnsi="Roboto"/>
          <w:color w:val="1A1A1A"/>
          <w:sz w:val="20"/>
          <w:szCs w:val="20"/>
          <w:shd w:val="clear" w:color="auto" w:fill="FFFFFF"/>
        </w:rPr>
      </w:pPr>
      <w:r>
        <w:rPr>
          <w:b/>
          <w:bCs/>
          <w:i/>
          <w:iCs/>
          <w:color w:val="000000"/>
        </w:rPr>
        <w:t>F</w:t>
      </w:r>
      <w:r w:rsidRPr="00286B0D">
        <w:rPr>
          <w:b/>
          <w:bCs/>
          <w:i/>
          <w:iCs/>
          <w:color w:val="000000"/>
        </w:rPr>
        <w:t>irst time here?</w:t>
      </w:r>
      <w:r w:rsidRPr="00286B0D">
        <w:rPr>
          <w:color w:val="000000"/>
        </w:rPr>
        <w:t> Check out these </w:t>
      </w:r>
      <w:r w:rsidRPr="00286B0D">
        <w:rPr>
          <w:i/>
          <w:iCs/>
          <w:color w:val="000000"/>
        </w:rPr>
        <w:t>animated Web demos</w:t>
      </w:r>
      <w:r w:rsidRPr="00286B0D">
        <w:rPr>
          <w:color w:val="000000"/>
        </w:rPr>
        <w:t> of </w:t>
      </w:r>
      <w:hyperlink r:id="rId3205" w:history="1">
        <w:r w:rsidRPr="00286B0D">
          <w:rPr>
            <w:rStyle w:val="Hyperlink"/>
          </w:rPr>
          <w:t>ipeak.m</w:t>
        </w:r>
      </w:hyperlink>
      <w:r w:rsidRPr="00286B0D">
        <w:rPr>
          <w:color w:val="000000"/>
        </w:rPr>
        <w:t> and </w:t>
      </w:r>
      <w:hyperlink r:id="rId3206" w:history="1">
        <w:r w:rsidRPr="00286B0D">
          <w:rPr>
            <w:rStyle w:val="Hyperlink"/>
          </w:rPr>
          <w:t>ipf.m</w:t>
        </w:r>
      </w:hyperlink>
      <w:r w:rsidRPr="00286B0D">
        <w:rPr>
          <w:color w:val="000000"/>
        </w:rPr>
        <w:t>. Or download these Matlab demo functions that compare ipeak.m with peakfit.m for signals with a </w:t>
      </w:r>
      <w:hyperlink r:id="rId3207" w:history="1">
        <w:r w:rsidRPr="00286B0D">
          <w:rPr>
            <w:rStyle w:val="Hyperlink"/>
          </w:rPr>
          <w:t>few peaks</w:t>
        </w:r>
      </w:hyperlink>
      <w:r w:rsidRPr="00286B0D">
        <w:rPr>
          <w:color w:val="000000"/>
        </w:rPr>
        <w:t xml:space="preserve"> and signals </w:t>
      </w:r>
      <w:r w:rsidRPr="00286B0D">
        <w:rPr>
          <w:color w:val="000000"/>
        </w:rPr>
        <w:lastRenderedPageBreak/>
        <w:t>with </w:t>
      </w:r>
      <w:hyperlink r:id="rId3208" w:history="1">
        <w:r w:rsidRPr="00286B0D">
          <w:rPr>
            <w:rStyle w:val="Hyperlink"/>
          </w:rPr>
          <w:t>many peaks</w:t>
        </w:r>
      </w:hyperlink>
      <w:r w:rsidRPr="00286B0D">
        <w:rPr>
          <w:color w:val="000000"/>
        </w:rPr>
        <w:t> and that shows how to adjust ipeak to detect </w:t>
      </w:r>
      <w:hyperlink r:id="rId3209" w:history="1">
        <w:r w:rsidRPr="00286B0D">
          <w:rPr>
            <w:rStyle w:val="Hyperlink"/>
          </w:rPr>
          <w:t>broad or narrow peaks</w:t>
        </w:r>
      </w:hyperlink>
      <w:r w:rsidRPr="00286B0D">
        <w:rPr>
          <w:color w:val="000000"/>
        </w:rPr>
        <w:t>. These self-contained demos include all required Matlab functions. Just place them in your path and click</w:t>
      </w:r>
      <w:r>
        <w:rPr>
          <w:color w:val="000000"/>
        </w:rPr>
        <w:t xml:space="preserve"> </w:t>
      </w:r>
      <w:r w:rsidRPr="00286B0D">
        <w:rPr>
          <w:b/>
          <w:bCs/>
          <w:color w:val="000000"/>
        </w:rPr>
        <w:t>Run</w:t>
      </w:r>
      <w:r w:rsidRPr="00286B0D">
        <w:rPr>
          <w:color w:val="000000"/>
        </w:rPr>
        <w:t> or type their name at the command prompt. Or you can download all these demos together in </w:t>
      </w:r>
      <w:hyperlink r:id="rId3210" w:history="1">
        <w:r w:rsidRPr="00286B0D">
          <w:rPr>
            <w:rStyle w:val="Hyperlink"/>
          </w:rPr>
          <w:t>idemos.zip</w:t>
        </w:r>
      </w:hyperlink>
      <w:r>
        <w:rPr>
          <w:rStyle w:val="Hyperlink"/>
        </w:rPr>
        <w:t>.</w:t>
      </w:r>
      <w:r w:rsidRPr="00C263BB">
        <w:rPr>
          <w:color w:val="000000"/>
        </w:rPr>
        <w:t xml:space="preserve"> </w:t>
      </w:r>
      <w:hyperlink r:id="rId3211" w:history="1">
        <w:r w:rsidRPr="00640854">
          <w:rPr>
            <w:rStyle w:val="Hyperlink"/>
          </w:rPr>
          <w:t>peakfitVSfindpeaks.m</w:t>
        </w:r>
      </w:hyperlink>
      <w:r>
        <w:rPr>
          <w:color w:val="000000"/>
        </w:rPr>
        <w:t xml:space="preserve"> </w:t>
      </w:r>
      <w:r w:rsidRPr="00640854">
        <w:rPr>
          <w:color w:val="000000"/>
        </w:rPr>
        <w:t>performs a direct comparison of the peak parameter accuracy of findpeaks vs peakfit.</w:t>
      </w:r>
      <w:r>
        <w:rPr>
          <w:color w:val="000000"/>
        </w:rPr>
        <w:br/>
      </w:r>
      <w:r w:rsidRPr="00A26852">
        <w:rPr>
          <w:color w:val="000000"/>
          <w:sz w:val="12"/>
          <w:szCs w:val="12"/>
        </w:rPr>
        <w:br/>
      </w:r>
      <w:r w:rsidRPr="00286B0D">
        <w:rPr>
          <w:b/>
          <w:bCs/>
          <w:color w:val="000000"/>
        </w:rPr>
        <w:t>Note</w:t>
      </w:r>
      <w:r>
        <w:rPr>
          <w:b/>
          <w:bCs/>
          <w:color w:val="000000"/>
        </w:rPr>
        <w:t xml:space="preserve"> 1</w:t>
      </w:r>
      <w:r w:rsidRPr="00286B0D">
        <w:rPr>
          <w:b/>
          <w:bCs/>
          <w:color w:val="000000"/>
        </w:rPr>
        <w:t>:</w:t>
      </w:r>
      <w:r w:rsidRPr="00286B0D">
        <w:rPr>
          <w:rFonts w:ascii="TimesNewRomanPSMT" w:hAnsi="TimesNewRomanPSMT"/>
          <w:b/>
          <w:bCs/>
          <w:color w:val="000000"/>
        </w:rPr>
        <w:t> </w:t>
      </w:r>
      <w:r w:rsidRPr="00795484">
        <w:rPr>
          <w:rFonts w:ascii="TimesNewRomanPSMT" w:hAnsi="TimesNewRomanPSMT"/>
          <w:bCs/>
          <w:color w:val="000000"/>
        </w:rPr>
        <w:t>Click on the</w:t>
      </w:r>
      <w:r>
        <w:rPr>
          <w:rFonts w:ascii="TimesNewRomanPSMT" w:hAnsi="TimesNewRomanPSMT"/>
          <w:bCs/>
          <w:color w:val="000000"/>
        </w:rPr>
        <w:t xml:space="preserve"> Matlab</w:t>
      </w:r>
      <w:r>
        <w:rPr>
          <w:rFonts w:ascii="TimesNewRomanPSMT" w:hAnsi="TimesNewRomanPSMT"/>
          <w:b/>
          <w:bCs/>
          <w:color w:val="000000"/>
        </w:rPr>
        <w:t xml:space="preserve"> </w:t>
      </w:r>
      <w:r>
        <w:rPr>
          <w:rFonts w:ascii="TimesNewRomanPSMT" w:hAnsi="TimesNewRomanPSMT"/>
          <w:color w:val="000000"/>
        </w:rPr>
        <w:t xml:space="preserve">Figure window to activate the interactive keyboard tools. </w:t>
      </w:r>
      <w:r w:rsidRPr="00286B0D">
        <w:rPr>
          <w:rFonts w:ascii="TimesNewRomanPSMT" w:hAnsi="TimesNewRomanPSMT"/>
          <w:color w:val="000000"/>
        </w:rPr>
        <w:t xml:space="preserve">Make sure you </w:t>
      </w:r>
      <w:r>
        <w:rPr>
          <w:rFonts w:ascii="TimesNewRomanPSMT" w:hAnsi="TimesNewRomanPSMT"/>
          <w:color w:val="000000"/>
        </w:rPr>
        <w:t>do not</w:t>
      </w:r>
      <w:r w:rsidRPr="00286B0D">
        <w:rPr>
          <w:rFonts w:ascii="TimesNewRomanPSMT" w:hAnsi="TimesNewRomanPSMT"/>
          <w:color w:val="000000"/>
        </w:rPr>
        <w:t xml:space="preserve"> click on the “Show Plot Tools” button in the toolbar above the figure</w:t>
      </w:r>
      <w:r w:rsidR="00BB2245">
        <w:rPr>
          <w:rFonts w:ascii="TimesNewRomanPSMT" w:hAnsi="TimesNewRomanPSMT"/>
          <w:color w:val="000000"/>
        </w:rPr>
        <w:t>. T</w:t>
      </w:r>
      <w:r w:rsidRPr="00286B0D">
        <w:rPr>
          <w:rFonts w:ascii="TimesNewRomanPSMT" w:hAnsi="TimesNewRomanPSMT"/>
          <w:color w:val="000000"/>
        </w:rPr>
        <w:t>hat will disable normal program functioning. If you do</w:t>
      </w:r>
      <w:r>
        <w:rPr>
          <w:rFonts w:ascii="TimesNewRomanPSMT" w:hAnsi="TimesNewRomanPSMT"/>
          <w:color w:val="000000"/>
        </w:rPr>
        <w:t>,</w:t>
      </w:r>
      <w:r w:rsidRPr="00286B0D">
        <w:rPr>
          <w:rFonts w:ascii="TimesNewRomanPSMT" w:hAnsi="TimesNewRomanPSMT"/>
          <w:color w:val="000000"/>
        </w:rPr>
        <w:t xml:space="preserve"> </w:t>
      </w:r>
      <w:r>
        <w:rPr>
          <w:rFonts w:ascii="TimesNewRomanPSMT" w:hAnsi="TimesNewRomanPSMT"/>
          <w:color w:val="000000"/>
        </w:rPr>
        <w:t xml:space="preserve">just </w:t>
      </w:r>
      <w:r w:rsidRPr="00286B0D">
        <w:rPr>
          <w:rFonts w:ascii="TimesNewRomanPSMT" w:hAnsi="TimesNewRomanPSMT"/>
          <w:color w:val="000000"/>
        </w:rPr>
        <w:t>close th</w:t>
      </w:r>
      <w:r>
        <w:rPr>
          <w:rFonts w:ascii="TimesNewRomanPSMT" w:hAnsi="TimesNewRomanPSMT"/>
          <w:color w:val="000000"/>
        </w:rPr>
        <w:t>e Figure window and start again</w:t>
      </w:r>
      <w:r>
        <w:rPr>
          <w:rFonts w:ascii="TimesNewRomanPSMT" w:hAnsi="TimesNewRomanPSMT"/>
          <w:color w:val="000000"/>
        </w:rPr>
        <w:br/>
      </w:r>
      <w:r w:rsidRPr="00A26852">
        <w:rPr>
          <w:rFonts w:ascii="TimesNewRomanPSMT" w:hAnsi="TimesNewRomanPSMT"/>
          <w:color w:val="000000"/>
          <w:sz w:val="12"/>
          <w:szCs w:val="12"/>
        </w:rPr>
        <w:br/>
      </w:r>
      <w:r w:rsidRPr="00286B0D">
        <w:rPr>
          <w:b/>
          <w:bCs/>
          <w:color w:val="000000"/>
        </w:rPr>
        <w:t>Note</w:t>
      </w:r>
      <w:r>
        <w:rPr>
          <w:b/>
          <w:bCs/>
          <w:color w:val="000000"/>
        </w:rPr>
        <w:t xml:space="preserve"> 2</w:t>
      </w:r>
      <w:r w:rsidRPr="00286B0D">
        <w:rPr>
          <w:b/>
          <w:bCs/>
          <w:color w:val="000000"/>
        </w:rPr>
        <w:t>:</w:t>
      </w:r>
      <w:r w:rsidRPr="00286B0D">
        <w:rPr>
          <w:rFonts w:ascii="TimesNewRomanPSMT" w:hAnsi="TimesNewRomanPSMT"/>
          <w:b/>
          <w:bCs/>
          <w:color w:val="000000"/>
        </w:rPr>
        <w:t> </w:t>
      </w:r>
      <w:r>
        <w:rPr>
          <w:color w:val="000000"/>
        </w:rPr>
        <w:t xml:space="preserve">The interactive keypress-operated iPeak, iSignal, iFilter, and ipf functions also work when you run </w:t>
      </w:r>
      <w:hyperlink r:id="rId3212" w:history="1">
        <w:r w:rsidRPr="006A7D89">
          <w:rPr>
            <w:rStyle w:val="Hyperlink"/>
          </w:rPr>
          <w:t>Matlab in a web browser</w:t>
        </w:r>
      </w:hyperlink>
      <w:r>
        <w:rPr>
          <w:color w:val="000000"/>
        </w:rPr>
        <w:t xml:space="preserve"> (just click on the figure window first), but they do not currently work on </w:t>
      </w:r>
      <w:hyperlink r:id="rId3213" w:history="1">
        <w:r w:rsidRPr="008666C8">
          <w:rPr>
            <w:rStyle w:val="Hyperlink"/>
          </w:rPr>
          <w:t>Matlab Mobile</w:t>
        </w:r>
      </w:hyperlink>
      <w:r>
        <w:rPr>
          <w:color w:val="000000"/>
        </w:rPr>
        <w:t>.</w:t>
      </w:r>
      <w:bookmarkStart w:id="1167" w:name="_Ref528056135"/>
      <w:bookmarkStart w:id="1168" w:name="_Toc528398356"/>
      <w:bookmarkStart w:id="1169" w:name="_Ref529861231"/>
      <w:r>
        <w:rPr>
          <w:color w:val="000000"/>
        </w:rPr>
        <w:t xml:space="preserve"> Separate versions are required if you are using Octave (with “octave” added to the filename, e.g. </w:t>
      </w:r>
      <w:proofErr w:type="spellStart"/>
      <w:r>
        <w:rPr>
          <w:color w:val="000000"/>
        </w:rPr>
        <w:t>ipfoctave.m</w:t>
      </w:r>
      <w:proofErr w:type="spellEnd"/>
      <w:r>
        <w:rPr>
          <w:color w:val="000000"/>
        </w:rPr>
        <w:t xml:space="preserve"> instead of ipf.m, etc.)</w:t>
      </w:r>
      <w:r>
        <w:rPr>
          <w:color w:val="000000"/>
        </w:rPr>
        <w:br/>
      </w:r>
      <w:r w:rsidRPr="00A26852">
        <w:rPr>
          <w:color w:val="000000"/>
          <w:sz w:val="12"/>
          <w:szCs w:val="12"/>
        </w:rPr>
        <w:br/>
      </w:r>
      <w:r w:rsidRPr="00A26852">
        <w:rPr>
          <w:b/>
          <w:bCs/>
          <w:color w:val="000000"/>
        </w:rPr>
        <w:t>Note</w:t>
      </w:r>
      <w:r>
        <w:rPr>
          <w:b/>
          <w:bCs/>
          <w:color w:val="000000"/>
        </w:rPr>
        <w:t xml:space="preserve"> </w:t>
      </w:r>
      <w:r w:rsidRPr="00A26852">
        <w:rPr>
          <w:b/>
          <w:bCs/>
          <w:color w:val="000000"/>
        </w:rPr>
        <w:t>3</w:t>
      </w:r>
      <w:r>
        <w:rPr>
          <w:color w:val="000000"/>
        </w:rPr>
        <w:t xml:space="preserve">: Scripts and functions must be located on your computer in a location specified by the “Matlab search path”, which is the </w:t>
      </w:r>
      <w:r w:rsidRPr="00A26852">
        <w:rPr>
          <w:color w:val="1A1A1A"/>
          <w:shd w:val="clear" w:color="auto" w:fill="FFFFFF"/>
        </w:rPr>
        <w:t>set folders in the file system that Matlab uses to locate files</w:t>
      </w:r>
      <w:r>
        <w:rPr>
          <w:rFonts w:ascii="Roboto" w:hAnsi="Roboto"/>
          <w:color w:val="1A1A1A"/>
          <w:sz w:val="20"/>
          <w:szCs w:val="20"/>
          <w:shd w:val="clear" w:color="auto" w:fill="FFFFFF"/>
        </w:rPr>
        <w:t>. See “</w:t>
      </w:r>
      <w:hyperlink r:id="rId3214" w:history="1">
        <w:r w:rsidRPr="004D4312">
          <w:rPr>
            <w:rStyle w:val="Hyperlink"/>
            <w:shd w:val="clear" w:color="auto" w:fill="FFFFFF"/>
          </w:rPr>
          <w:t>What Is the MATLAB Search Path?</w:t>
        </w:r>
      </w:hyperlink>
      <w:r>
        <w:rPr>
          <w:rFonts w:ascii="Roboto" w:hAnsi="Roboto"/>
          <w:color w:val="1A1A1A"/>
          <w:sz w:val="20"/>
          <w:szCs w:val="20"/>
          <w:shd w:val="clear" w:color="auto" w:fill="FFFFFF"/>
        </w:rPr>
        <w:t>”</w:t>
      </w:r>
      <w:bookmarkStart w:id="1170" w:name="_Ref80857511"/>
    </w:p>
    <w:p w14:paraId="0B040213" w14:textId="51D15BCF" w:rsidR="00D80056" w:rsidRPr="00BB2245" w:rsidRDefault="00D80056" w:rsidP="00BB2245">
      <w:pPr>
        <w:pStyle w:val="NormalWeb"/>
        <w:spacing w:after="115" w:afterAutospacing="0" w:line="276" w:lineRule="auto"/>
      </w:pPr>
      <w:r>
        <w:rPr>
          <w:color w:val="000000"/>
        </w:rPr>
        <w:t xml:space="preserve">See page </w:t>
      </w:r>
      <w:r>
        <w:rPr>
          <w:color w:val="000000"/>
        </w:rPr>
        <w:fldChar w:fldCharType="begin"/>
      </w:r>
      <w:r>
        <w:rPr>
          <w:color w:val="000000"/>
        </w:rPr>
        <w:instrText xml:space="preserve"> PAGEREF _Ref172271060 \h </w:instrText>
      </w:r>
      <w:r>
        <w:rPr>
          <w:color w:val="000000"/>
        </w:rPr>
      </w:r>
      <w:r>
        <w:rPr>
          <w:color w:val="000000"/>
        </w:rPr>
        <w:fldChar w:fldCharType="separate"/>
      </w:r>
      <w:r w:rsidR="0018117D">
        <w:rPr>
          <w:noProof/>
          <w:color w:val="000000"/>
        </w:rPr>
        <w:t>373</w:t>
      </w:r>
      <w:r>
        <w:rPr>
          <w:color w:val="000000"/>
        </w:rPr>
        <w:fldChar w:fldCharType="end"/>
      </w:r>
      <w:r>
        <w:rPr>
          <w:color w:val="000000"/>
        </w:rPr>
        <w:t xml:space="preserve"> for a table listing of Live Script tools and their corresponding keypress-driven functions.</w:t>
      </w:r>
      <w:bookmarkStart w:id="1171" w:name="_Ref134945336"/>
      <w:bookmarkStart w:id="1172" w:name="_Ref88550932"/>
      <w:r>
        <w:br w:type="page"/>
      </w:r>
    </w:p>
    <w:p w14:paraId="33D03E37" w14:textId="77777777" w:rsidR="00D80056" w:rsidRDefault="00D80056" w:rsidP="008C49DD">
      <w:pPr>
        <w:pStyle w:val="Heading2"/>
        <w:spacing w:after="0"/>
      </w:pPr>
      <w:bookmarkStart w:id="1173" w:name="_Toc228000529"/>
      <w:r>
        <w:lastRenderedPageBreak/>
        <w:t>Live Script Peak Fitter tool</w:t>
      </w:r>
      <w:bookmarkEnd w:id="1171"/>
      <w:bookmarkEnd w:id="1173"/>
    </w:p>
    <w:p w14:paraId="56EF8E00" w14:textId="3EA4F5BE" w:rsidR="00D80056" w:rsidRPr="00DD3C94" w:rsidRDefault="00D80056" w:rsidP="00D80056">
      <w:pPr>
        <w:pStyle w:val="NormalWeb"/>
        <w:spacing w:line="276" w:lineRule="auto"/>
      </w:pPr>
      <w:hyperlink r:id="rId3215" w:history="1">
        <w:proofErr w:type="spellStart"/>
        <w:r w:rsidRPr="00DD3C94">
          <w:rPr>
            <w:rStyle w:val="Hyperlink"/>
          </w:rPr>
          <w:t>PeakFittingTool.mlx</w:t>
        </w:r>
        <w:proofErr w:type="spellEnd"/>
      </w:hyperlink>
      <w:r w:rsidRPr="00DD3C94">
        <w:t xml:space="preserve"> </w:t>
      </w:r>
      <w:r w:rsidRPr="00264F5F">
        <w:t xml:space="preserve">performs </w:t>
      </w:r>
      <w:r>
        <w:t xml:space="preserve">iterative least-squares peak fitting </w:t>
      </w:r>
      <w:r w:rsidR="00BB2245">
        <w:t>on</w:t>
      </w:r>
      <w:r w:rsidRPr="00264F5F">
        <w:t xml:space="preserve"> experimental data stored on disk. Clicking the "</w:t>
      </w:r>
      <w:r w:rsidRPr="00264F5F">
        <w:rPr>
          <w:b/>
          <w:bCs/>
        </w:rPr>
        <w:t>Open data file</w:t>
      </w:r>
      <w:r w:rsidRPr="00264F5F">
        <w:t>" button in line 1 opens a file browser, allowing you to navigate to your data file (in .csv or .xlsx format</w:t>
      </w:r>
      <w:r w:rsidR="00BB2245">
        <w:t>. T</w:t>
      </w:r>
      <w:r w:rsidRPr="00264F5F">
        <w:t>he script assumes that your x,y data are in the first two columns).</w:t>
      </w:r>
      <w:r>
        <w:t xml:space="preserve"> </w:t>
      </w:r>
      <w:r w:rsidRPr="00DD3C94">
        <w:t>But before opening a file, it's a good idea to temporarily de-select the "</w:t>
      </w:r>
      <w:proofErr w:type="spellStart"/>
      <w:r w:rsidRPr="00DD3C94">
        <w:rPr>
          <w:b/>
          <w:bCs/>
        </w:rPr>
        <w:t>FitPeaks</w:t>
      </w:r>
      <w:proofErr w:type="spellEnd"/>
      <w:r w:rsidRPr="00DD3C94">
        <w:t xml:space="preserve">" checkbox in line 14, then wait until you have set the other controls. That way you will avoid waiting for unnecessary curve fit operations until the appropriate settings are complete. (Sometimes curve fitting operations can be slow and can take several seconds in difficult cases). </w:t>
      </w:r>
      <w:r w:rsidRPr="009D2BB3">
        <w:t xml:space="preserve">With </w:t>
      </w:r>
      <w:proofErr w:type="spellStart"/>
      <w:r w:rsidRPr="009D2BB3">
        <w:t>FitPeaks</w:t>
      </w:r>
      <w:proofErr w:type="spellEnd"/>
      <w:r w:rsidRPr="009D2BB3">
        <w:t xml:space="preserve"> switched off, the program simply displays a plot of the selected data file.</w:t>
      </w:r>
      <w:r>
        <w:t xml:space="preserve"> </w:t>
      </w:r>
      <w:r w:rsidRPr="009D2BB3">
        <w:t xml:space="preserve">Note: to view the graphic plots to the right of the code, as shown </w:t>
      </w:r>
      <w:r>
        <w:t>here</w:t>
      </w:r>
      <w:r w:rsidRPr="009D2BB3">
        <w:t>, right-click on the empty space on the right and select "Disable synchronous scrolling".</w:t>
      </w:r>
    </w:p>
    <w:p w14:paraId="3F277246" w14:textId="77777777" w:rsidR="00D80056" w:rsidRPr="00DD3C94" w:rsidRDefault="00D80056" w:rsidP="00D80056">
      <w:pPr>
        <w:jc w:val="center"/>
      </w:pPr>
      <w:r w:rsidRPr="000E2C80">
        <w:rPr>
          <w:noProof/>
        </w:rPr>
        <w:drawing>
          <wp:inline distT="0" distB="0" distL="0" distR="0" wp14:anchorId="764A7F80" wp14:editId="230A5467">
            <wp:extent cx="6332220" cy="3959860"/>
            <wp:effectExtent l="19050" t="19050" r="0" b="2540"/>
            <wp:docPr id="1414998583"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98583" name="Picture 1" descr="A screenshot of a computer&#10;&#10;Description automatically generated with medium confidence"/>
                    <pic:cNvPicPr/>
                  </pic:nvPicPr>
                  <pic:blipFill>
                    <a:blip r:embed="rId3216"/>
                    <a:stretch>
                      <a:fillRect/>
                    </a:stretch>
                  </pic:blipFill>
                  <pic:spPr>
                    <a:xfrm>
                      <a:off x="0" y="0"/>
                      <a:ext cx="6332220" cy="3959860"/>
                    </a:xfrm>
                    <a:prstGeom prst="rect">
                      <a:avLst/>
                    </a:prstGeom>
                    <a:ln>
                      <a:solidFill>
                        <a:schemeClr val="tx1"/>
                      </a:solidFill>
                    </a:ln>
                  </pic:spPr>
                </pic:pic>
              </a:graphicData>
            </a:graphic>
          </wp:inline>
        </w:drawing>
      </w:r>
    </w:p>
    <w:p w14:paraId="6757C889" w14:textId="39455D65" w:rsidR="00D80056" w:rsidRDefault="00D80056" w:rsidP="00D80056">
      <w:pPr>
        <w:spacing w:line="276" w:lineRule="auto"/>
      </w:pPr>
      <w:r w:rsidRPr="00DD3C94">
        <w:br/>
      </w:r>
      <w:r w:rsidRPr="003A05D9">
        <w:t xml:space="preserve">Adjust the </w:t>
      </w:r>
      <w:proofErr w:type="spellStart"/>
      <w:r w:rsidRPr="003A05D9">
        <w:rPr>
          <w:b/>
          <w:bCs/>
        </w:rPr>
        <w:t>startpc</w:t>
      </w:r>
      <w:proofErr w:type="spellEnd"/>
      <w:r w:rsidRPr="003A05D9">
        <w:t xml:space="preserve"> and </w:t>
      </w:r>
      <w:proofErr w:type="spellStart"/>
      <w:r w:rsidRPr="003A05D9">
        <w:rPr>
          <w:b/>
          <w:bCs/>
        </w:rPr>
        <w:t>endpc</w:t>
      </w:r>
      <w:proofErr w:type="spellEnd"/>
      <w:r w:rsidRPr="003A05D9">
        <w:t xml:space="preserve"> sliders in lines 4 and 5 to isolate groups of closely-spaced peaks that can be fit together. Try to spread them out as evenly as possible, as shown in the figure above. (If all the peaks are well separated and do not overlap, </w:t>
      </w:r>
      <w:r>
        <w:t xml:space="preserve">and if the number of peaks varies unpredictable from signal to signal, </w:t>
      </w:r>
      <w:r w:rsidRPr="003A05D9">
        <w:t xml:space="preserve">you may be between off using the </w:t>
      </w:r>
      <w:hyperlink r:id="rId3217" w:anchor="LiveScript" w:history="1">
        <w:r w:rsidRPr="00B641A8">
          <w:rPr>
            <w:rStyle w:val="Hyperlink"/>
          </w:rPr>
          <w:t>Peak Detector Tool</w:t>
        </w:r>
      </w:hyperlink>
      <w:r w:rsidRPr="003A05D9">
        <w:t xml:space="preserve"> (</w:t>
      </w:r>
      <w:proofErr w:type="spellStart"/>
      <w:r>
        <w:fldChar w:fldCharType="begin"/>
      </w:r>
      <w:r>
        <w:instrText>HYPERLINK "https://terpconnect.umd.edu/~toh/spectrum/Peakdetector.mlx"</w:instrText>
      </w:r>
      <w:r>
        <w:fldChar w:fldCharType="separate"/>
      </w:r>
      <w:r w:rsidRPr="00B641A8">
        <w:rPr>
          <w:rStyle w:val="Hyperlink"/>
        </w:rPr>
        <w:t>Peakdetector.mlx</w:t>
      </w:r>
      <w:proofErr w:type="spellEnd"/>
      <w:r>
        <w:fldChar w:fldCharType="end"/>
      </w:r>
      <w:r w:rsidRPr="003A05D9">
        <w:t>), which also has a peak fitting function).</w:t>
      </w:r>
      <w:r w:rsidRPr="00DD3C94">
        <w:t xml:space="preserve"> </w:t>
      </w:r>
    </w:p>
    <w:p w14:paraId="2DB51932" w14:textId="075C93B1" w:rsidR="00D80056" w:rsidRDefault="00D80056" w:rsidP="00D80056">
      <w:pPr>
        <w:spacing w:line="276" w:lineRule="auto"/>
      </w:pPr>
      <w:r w:rsidRPr="0005286A">
        <w:rPr>
          <w:sz w:val="12"/>
          <w:szCs w:val="12"/>
        </w:rPr>
        <w:br/>
      </w:r>
      <w:r w:rsidRPr="00DD3C94">
        <w:t>The "</w:t>
      </w:r>
      <w:proofErr w:type="spellStart"/>
      <w:r w:rsidRPr="00DD3C94">
        <w:rPr>
          <w:b/>
          <w:bCs/>
        </w:rPr>
        <w:t>PreProcess</w:t>
      </w:r>
      <w:proofErr w:type="spellEnd"/>
      <w:r w:rsidRPr="00DD3C94">
        <w:t xml:space="preserve">" check box (line 7) allows for some optional preliminary pre-processing. The </w:t>
      </w:r>
      <w:proofErr w:type="spellStart"/>
      <w:r w:rsidRPr="00B641A8">
        <w:rPr>
          <w:b/>
          <w:bCs/>
        </w:rPr>
        <w:t>SymmetrizeFactor</w:t>
      </w:r>
      <w:proofErr w:type="spellEnd"/>
      <w:r w:rsidRPr="00DD3C94">
        <w:t xml:space="preserve"> slider preforms </w:t>
      </w:r>
      <w:hyperlink r:id="rId3218" w:anchor="Asymmetrical" w:history="1">
        <w:r w:rsidRPr="00DD3C94">
          <w:rPr>
            <w:rStyle w:val="Hyperlink"/>
          </w:rPr>
          <w:t>"symmetrization" or "de-tailing"</w:t>
        </w:r>
      </w:hyperlink>
      <w:r w:rsidRPr="00DD3C94">
        <w:t xml:space="preserve"> for peaks that are skewed by exponential broadening, by means of the first-derivative addition. </w:t>
      </w:r>
      <w:r>
        <w:t xml:space="preserve">Increase the value of </w:t>
      </w:r>
      <w:proofErr w:type="spellStart"/>
      <w:r>
        <w:t>SymmetrizeFactor</w:t>
      </w:r>
      <w:proofErr w:type="spellEnd"/>
      <w:r>
        <w:t xml:space="preserve"> until the peak is as narrow as possible without the trailing edge falling below the </w:t>
      </w:r>
      <w:r>
        <w:lastRenderedPageBreak/>
        <w:t xml:space="preserve">baseline. </w:t>
      </w:r>
      <w:r w:rsidRPr="00DD3C94">
        <w:t xml:space="preserve">The SmoothWidth and </w:t>
      </w:r>
      <w:proofErr w:type="spellStart"/>
      <w:r w:rsidRPr="00DD3C94">
        <w:t>NumPasses</w:t>
      </w:r>
      <w:proofErr w:type="spellEnd"/>
      <w:r w:rsidRPr="00DD3C94">
        <w:t xml:space="preserve"> sliders (lines 9 and 10) permits </w:t>
      </w:r>
      <w:hyperlink r:id="rId3219" w:anchor="algorithms" w:history="1">
        <w:r w:rsidRPr="00DD3C94">
          <w:rPr>
            <w:rStyle w:val="Hyperlink"/>
          </w:rPr>
          <w:t>sliding average smoothing</w:t>
        </w:r>
      </w:hyperlink>
      <w:r w:rsidRPr="00DD3C94">
        <w:t xml:space="preserve"> on the signal, which is useful for cases where high-frequency noise obscures the peaks. The "</w:t>
      </w:r>
      <w:proofErr w:type="spellStart"/>
      <w:r w:rsidRPr="00B641A8">
        <w:rPr>
          <w:b/>
          <w:bCs/>
        </w:rPr>
        <w:t>VerticalShift</w:t>
      </w:r>
      <w:proofErr w:type="spellEnd"/>
      <w:r w:rsidRPr="00DD3C94">
        <w:t>" slider (line 11) allows for positive and negative shift in the baseline position, to compensate for baseline offset.</w:t>
      </w:r>
      <w:r w:rsidRPr="00DD3C94">
        <w:br/>
      </w:r>
      <w:r w:rsidRPr="00875C36">
        <w:rPr>
          <w:sz w:val="12"/>
          <w:szCs w:val="12"/>
        </w:rPr>
        <w:br/>
      </w:r>
      <w:r w:rsidRPr="00DD3C94">
        <w:t xml:space="preserve">The </w:t>
      </w:r>
      <w:r w:rsidRPr="00DD3C94">
        <w:rPr>
          <w:b/>
          <w:bCs/>
        </w:rPr>
        <w:t xml:space="preserve">PeakShape </w:t>
      </w:r>
      <w:r w:rsidRPr="00DD3C94">
        <w:t xml:space="preserve">drop-down menu allows you to select the peak shape of the fitting model. </w:t>
      </w:r>
      <w:r w:rsidRPr="00DD3C94">
        <w:rPr>
          <w:b/>
          <w:bCs/>
        </w:rPr>
        <w:t xml:space="preserve">NumPeaks </w:t>
      </w:r>
      <w:r w:rsidRPr="00DD3C94">
        <w:t xml:space="preserve">sets the number of peaks in the model. NumTrials, restarts the fitting process "NumTrials" times with slightly different start values and selects the best one (with lowest fitting error). </w:t>
      </w:r>
      <w:r w:rsidRPr="00DD3C94">
        <w:rPr>
          <w:b/>
          <w:bCs/>
        </w:rPr>
        <w:t xml:space="preserve">NumTrials </w:t>
      </w:r>
      <w:r w:rsidRPr="00DD3C94">
        <w:t>can be any positive integer. In ma</w:t>
      </w:r>
      <w:r>
        <w:t>n</w:t>
      </w:r>
      <w:r w:rsidRPr="00DD3C94">
        <w:t>y cases, NumTrials=1 will be sufficient, but if that does not give consistent results, increase it until the result</w:t>
      </w:r>
      <w:r w:rsidR="00264AD9">
        <w:t>s</w:t>
      </w:r>
      <w:r w:rsidRPr="00DD3C94">
        <w:t xml:space="preserve"> are stable. The "extra" slider is used to fine-tune the certain peak shapes, e.g.</w:t>
      </w:r>
      <w:r>
        <w:t>,</w:t>
      </w:r>
      <w:r w:rsidRPr="00DD3C94">
        <w:t xml:space="preserve"> the Pearson, exponentially-broadened Gaussian, and Gaussian/Lorentzian blend. Adjust this to minimize the fitting error.</w:t>
      </w:r>
      <w:r w:rsidRPr="00DD3C94">
        <w:br/>
      </w:r>
      <w:r w:rsidRPr="00875C36">
        <w:rPr>
          <w:sz w:val="12"/>
          <w:szCs w:val="12"/>
        </w:rPr>
        <w:br/>
      </w:r>
      <w:r w:rsidRPr="00DD3C94">
        <w:t xml:space="preserve">After all these </w:t>
      </w:r>
      <w:r w:rsidR="00264AD9" w:rsidRPr="00DD3C94">
        <w:t>settings</w:t>
      </w:r>
      <w:r w:rsidRPr="00DD3C94">
        <w:t xml:space="preserve"> have been made, then you can </w:t>
      </w:r>
      <w:r>
        <w:t>click</w:t>
      </w:r>
      <w:r w:rsidRPr="00DD3C94">
        <w:t xml:space="preserve"> the </w:t>
      </w:r>
      <w:proofErr w:type="spellStart"/>
      <w:r w:rsidRPr="00DD3C94">
        <w:rPr>
          <w:b/>
          <w:bCs/>
        </w:rPr>
        <w:t>FitPeaks</w:t>
      </w:r>
      <w:proofErr w:type="spellEnd"/>
      <w:r w:rsidRPr="00DD3C94">
        <w:rPr>
          <w:b/>
          <w:bCs/>
        </w:rPr>
        <w:t xml:space="preserve"> </w:t>
      </w:r>
      <w:r w:rsidRPr="00DD3C94">
        <w:t>checkbox</w:t>
      </w:r>
      <w:r>
        <w:t xml:space="preserve"> (line 13)</w:t>
      </w:r>
      <w:r w:rsidR="00BB2245">
        <w:t>. A</w:t>
      </w:r>
      <w:r w:rsidRPr="00DD3C94">
        <w:t xml:space="preserve"> fit will be performed, and the resulting peak table displayed in the right-hand panel, as in the graphic above. Thereafter, any changes in the setting will cause </w:t>
      </w:r>
      <w:r w:rsidRPr="00A145B2">
        <w:t>an immediate</w:t>
      </w:r>
      <w:r w:rsidRPr="00DD3C94">
        <w:t xml:space="preserve"> recalculation of the curve fit. </w:t>
      </w:r>
      <w:r w:rsidRPr="00DD3C94">
        <w:br/>
      </w:r>
      <w:r w:rsidRPr="00875C36">
        <w:rPr>
          <w:sz w:val="12"/>
          <w:szCs w:val="12"/>
        </w:rPr>
        <w:br/>
      </w:r>
      <w:r w:rsidRPr="00DD3C94">
        <w:t xml:space="preserve">In difficult cases, better results can be obtained if you specify the estimated positions of the peaks, especially if the peaks are very irregularly spaced or if some peaks appear only as shoulders or bulges rather than as distinct peaks. Select the </w:t>
      </w:r>
      <w:proofErr w:type="spellStart"/>
      <w:r w:rsidRPr="00DD3C94">
        <w:rPr>
          <w:b/>
          <w:bCs/>
        </w:rPr>
        <w:t>SetStart</w:t>
      </w:r>
      <w:proofErr w:type="spellEnd"/>
      <w:r w:rsidRPr="00DD3C94">
        <w:rPr>
          <w:b/>
          <w:bCs/>
        </w:rPr>
        <w:t xml:space="preserve"> </w:t>
      </w:r>
      <w:r w:rsidRPr="00DD3C94">
        <w:t>check box and adjust the sliders to the predicted relative peak positions, for each peak in the model in lines 19 to 2</w:t>
      </w:r>
      <w:r>
        <w:t>6</w:t>
      </w:r>
      <w:r w:rsidRPr="00DD3C94">
        <w:t>. The length of these sliders represents the x-axis range displayed in the figure.</w:t>
      </w:r>
      <w:r w:rsidRPr="00DD3C94">
        <w:br/>
      </w:r>
      <w:r w:rsidRPr="00875C36">
        <w:rPr>
          <w:sz w:val="12"/>
          <w:szCs w:val="12"/>
        </w:rPr>
        <w:br/>
      </w:r>
      <w:r w:rsidRPr="002E7212">
        <w:t xml:space="preserve">If the baseline for the group of peaks is offset from zero, you can correct that by using the </w:t>
      </w:r>
      <w:proofErr w:type="spellStart"/>
      <w:r w:rsidRPr="002E7212">
        <w:rPr>
          <w:b/>
          <w:bCs/>
        </w:rPr>
        <w:t>BaselineShift</w:t>
      </w:r>
      <w:proofErr w:type="spellEnd"/>
      <w:r>
        <w:t xml:space="preserve"> </w:t>
      </w:r>
      <w:r w:rsidRPr="002E7212">
        <w:t xml:space="preserve">slider in line 28. If the baseline for the group of peaks is tilted or curved, you can use the </w:t>
      </w:r>
      <w:proofErr w:type="spellStart"/>
      <w:r w:rsidRPr="002E7212">
        <w:rPr>
          <w:b/>
          <w:bCs/>
        </w:rPr>
        <w:t>BaselineSelection</w:t>
      </w:r>
      <w:proofErr w:type="spellEnd"/>
      <w:r w:rsidRPr="002E7212">
        <w:t xml:space="preserve"> menu in line 27 to choose a baseline correction that attempts to estimate the baseline from the edges of the signal range.</w:t>
      </w:r>
      <w:r>
        <w:t xml:space="preserve"> </w:t>
      </w:r>
      <w:r w:rsidRPr="002E7212">
        <w:t xml:space="preserve">The </w:t>
      </w:r>
      <w:r w:rsidRPr="002E7212">
        <w:rPr>
          <w:b/>
          <w:bCs/>
        </w:rPr>
        <w:t>Bipolar</w:t>
      </w:r>
      <w:r w:rsidRPr="002E7212">
        <w:t xml:space="preserve"> check box (line 29) controls whether to display both positive and negative signal values in the graphic or only positive values.</w:t>
      </w:r>
    </w:p>
    <w:p w14:paraId="17945C72" w14:textId="77777777" w:rsidR="00D80056" w:rsidRPr="00875C36" w:rsidRDefault="00D80056" w:rsidP="00D80056">
      <w:pPr>
        <w:spacing w:line="276" w:lineRule="auto"/>
        <w:rPr>
          <w:sz w:val="12"/>
          <w:szCs w:val="12"/>
        </w:rPr>
      </w:pPr>
    </w:p>
    <w:p w14:paraId="31AB4D9E" w14:textId="77777777" w:rsidR="00D80056" w:rsidRDefault="00D80056" w:rsidP="00D80056">
      <w:pPr>
        <w:spacing w:line="276" w:lineRule="auto"/>
      </w:pPr>
      <w:r w:rsidRPr="00036668">
        <w:t xml:space="preserve">Additional shapes may easily be added to the </w:t>
      </w:r>
      <w:r w:rsidRPr="00036668">
        <w:rPr>
          <w:b/>
          <w:bCs/>
        </w:rPr>
        <w:t xml:space="preserve">PeakShape </w:t>
      </w:r>
      <w:r w:rsidRPr="00036668">
        <w:t xml:space="preserve">menu by selecting other shapes form the list of predefined shapes and their corresponding number </w:t>
      </w:r>
      <w:r>
        <w:t>at</w:t>
      </w:r>
      <w:r w:rsidRPr="00036668">
        <w:t xml:space="preserve"> </w:t>
      </w:r>
      <w:hyperlink r:id="rId3220" w:history="1">
        <w:r w:rsidRPr="00036668">
          <w:rPr>
            <w:rStyle w:val="Hyperlink"/>
          </w:rPr>
          <w:t>https://terpconnect.umd.edu/~toh/spectrum/InteractivePeakFitter.htm</w:t>
        </w:r>
      </w:hyperlink>
      <w:r w:rsidRPr="00036668">
        <w:t>, adding that name and number to the others in the switch/case statement in lines 52-73, then adding that new shape to the drop-down menu on line 15. Just follow that pattern of the shapes already there.</w:t>
      </w:r>
      <w:r w:rsidRPr="00D77719">
        <w:t xml:space="preserve"> </w:t>
      </w:r>
    </w:p>
    <w:p w14:paraId="13CD75D3" w14:textId="77777777" w:rsidR="00D80056" w:rsidRPr="0005286A" w:rsidRDefault="00D80056" w:rsidP="00D80056">
      <w:pPr>
        <w:spacing w:line="276" w:lineRule="auto"/>
        <w:rPr>
          <w:sz w:val="12"/>
          <w:szCs w:val="12"/>
        </w:rPr>
      </w:pPr>
    </w:p>
    <w:p w14:paraId="4C2DE7CF" w14:textId="77777777" w:rsidR="00D80056" w:rsidRDefault="00D80056" w:rsidP="00D80056">
      <w:pPr>
        <w:spacing w:line="276" w:lineRule="auto"/>
      </w:pPr>
      <w:r>
        <w:t>Another example of Peak Fitting Tool shows it fitting a group of weak peaks in the middle of a much larger signal (</w:t>
      </w:r>
      <w:hyperlink r:id="rId3221" w:history="1">
        <w:r w:rsidRPr="002E7212">
          <w:rPr>
            <w:rStyle w:val="Hyperlink"/>
          </w:rPr>
          <w:t>chrom.csv</w:t>
        </w:r>
      </w:hyperlink>
      <w:r>
        <w:t xml:space="preserve">), in this case using the exponentially broadened Gaussian shape </w:t>
      </w:r>
      <w:r w:rsidRPr="009D2BB3">
        <w:t xml:space="preserve">and the "Tilted mode" baseline correction (line 27).  </w:t>
      </w:r>
    </w:p>
    <w:p w14:paraId="1822C6F8" w14:textId="77777777" w:rsidR="00D80056" w:rsidRPr="00875C36" w:rsidRDefault="00D80056" w:rsidP="00D80056">
      <w:pPr>
        <w:spacing w:line="276" w:lineRule="auto"/>
        <w:rPr>
          <w:sz w:val="12"/>
          <w:szCs w:val="12"/>
        </w:rPr>
      </w:pPr>
    </w:p>
    <w:p w14:paraId="0937D89C" w14:textId="2760BC92" w:rsidR="00D80056" w:rsidRDefault="00D80056" w:rsidP="00D80056">
      <w:pPr>
        <w:spacing w:line="276" w:lineRule="auto"/>
      </w:pPr>
      <w:r>
        <w:t xml:space="preserve">In fitting asymmetrical peaks what have an exponential skew, you can either try to remove the asymmetry by using the </w:t>
      </w:r>
      <w:proofErr w:type="spellStart"/>
      <w:r w:rsidRPr="002E7212">
        <w:rPr>
          <w:b/>
          <w:bCs/>
        </w:rPr>
        <w:t>SymmetrizeFactor</w:t>
      </w:r>
      <w:proofErr w:type="spellEnd"/>
      <w:r>
        <w:t xml:space="preserve"> slider (</w:t>
      </w:r>
      <w:hyperlink r:id="rId3222" w:history="1">
        <w:r w:rsidRPr="002E7212">
          <w:rPr>
            <w:rStyle w:val="Hyperlink"/>
          </w:rPr>
          <w:t>example</w:t>
        </w:r>
      </w:hyperlink>
      <w:r>
        <w:t>) followed by fitting a symmetrical peak shape or by selecting an exponentially broadened peak shape (</w:t>
      </w:r>
      <w:hyperlink r:id="rId3223" w:history="1">
        <w:r w:rsidRPr="002E7212">
          <w:rPr>
            <w:rStyle w:val="Hyperlink"/>
          </w:rPr>
          <w:t>example</w:t>
        </w:r>
      </w:hyperlink>
      <w:r>
        <w:t>)</w:t>
      </w:r>
      <w:r w:rsidR="00BB2245">
        <w:t>. B</w:t>
      </w:r>
      <w:r>
        <w:t>oth approaches can yield similar results as in these examples, but the former method is often faster.</w:t>
      </w:r>
    </w:p>
    <w:p w14:paraId="3E7D9B35" w14:textId="77777777" w:rsidR="00D80056" w:rsidRPr="00875C36" w:rsidRDefault="00D80056" w:rsidP="00D80056">
      <w:pPr>
        <w:spacing w:line="276" w:lineRule="auto"/>
        <w:rPr>
          <w:sz w:val="12"/>
          <w:szCs w:val="12"/>
        </w:rPr>
      </w:pPr>
    </w:p>
    <w:p w14:paraId="73B8257B" w14:textId="77777777" w:rsidR="00D80056" w:rsidRDefault="00D80056" w:rsidP="00D80056">
      <w:pPr>
        <w:spacing w:line="276" w:lineRule="auto"/>
      </w:pPr>
      <w:r>
        <w:t>Note: you can</w:t>
      </w:r>
      <w:r w:rsidRPr="00D77719">
        <w:t xml:space="preserve"> </w:t>
      </w:r>
      <w:r>
        <w:t>d</w:t>
      </w:r>
      <w:r w:rsidRPr="00D77719">
        <w:t>ouble-click sliders to change their ranges if</w:t>
      </w:r>
      <w:r>
        <w:t xml:space="preserve"> the initial range is insufficient. </w:t>
      </w:r>
    </w:p>
    <w:p w14:paraId="7A82C8BB" w14:textId="77777777" w:rsidR="00D80056" w:rsidRPr="00036668" w:rsidRDefault="00D80056" w:rsidP="00D80056"/>
    <w:p w14:paraId="065BA141" w14:textId="77777777" w:rsidR="00D80056" w:rsidRDefault="00D80056" w:rsidP="00D80056">
      <w:pPr>
        <w:pStyle w:val="Heading1"/>
      </w:pPr>
      <w:bookmarkStart w:id="1174" w:name="_Ref184455049"/>
      <w:bookmarkStart w:id="1175" w:name="_Toc228000530"/>
      <w:bookmarkStart w:id="1176" w:name="_Ref171322499"/>
      <w:r>
        <w:lastRenderedPageBreak/>
        <w:t>Artificial Intelligence and Signal Processing</w:t>
      </w:r>
      <w:bookmarkEnd w:id="1174"/>
      <w:bookmarkEnd w:id="1175"/>
    </w:p>
    <w:p w14:paraId="0445DCB6" w14:textId="089D9899" w:rsidR="00D80056" w:rsidRDefault="00EB748D" w:rsidP="00D80056">
      <w:pPr>
        <w:spacing w:line="276" w:lineRule="auto"/>
        <w:rPr>
          <w:rFonts w:eastAsia="Times New Roman"/>
          <w:kern w:val="0"/>
          <w:sz w:val="27"/>
          <w:szCs w:val="27"/>
        </w:rPr>
      </w:pPr>
      <w:r>
        <w:rPr>
          <w:rFonts w:cs="Times New Roman"/>
          <w:color w:val="222222"/>
          <w:shd w:val="clear" w:color="auto" w:fill="FFFFFF"/>
        </w:rPr>
        <w:t>Way back i</w:t>
      </w:r>
      <w:r w:rsidR="00D80056">
        <w:rPr>
          <w:rFonts w:cs="Times New Roman"/>
          <w:color w:val="222222"/>
          <w:shd w:val="clear" w:color="auto" w:fill="FFFFFF"/>
        </w:rPr>
        <w:t xml:space="preserve">n 2022, the artificial intelligence </w:t>
      </w:r>
      <w:r w:rsidR="00D80056" w:rsidRPr="00EC5834">
        <w:rPr>
          <w:rFonts w:cs="Times New Roman"/>
          <w:color w:val="222222"/>
          <w:shd w:val="clear" w:color="auto" w:fill="FFFFFF"/>
        </w:rPr>
        <w:t>research and deployment company</w:t>
      </w:r>
      <w:r w:rsidR="00D80056" w:rsidRPr="003E5410">
        <w:rPr>
          <w:rFonts w:cs="Times New Roman"/>
          <w:color w:val="222222"/>
          <w:shd w:val="clear" w:color="auto" w:fill="FFFFFF"/>
        </w:rPr>
        <w:t xml:space="preserve"> </w:t>
      </w:r>
      <w:r w:rsidR="00D80056" w:rsidRPr="00EC5834">
        <w:rPr>
          <w:rFonts w:cs="Times New Roman"/>
          <w:color w:val="222222"/>
          <w:shd w:val="clear" w:color="auto" w:fill="FFFFFF"/>
        </w:rPr>
        <w:t>OpenAI</w:t>
      </w:r>
      <w:r w:rsidR="00D80056">
        <w:rPr>
          <w:rFonts w:cs="Times New Roman"/>
          <w:color w:val="222222"/>
          <w:shd w:val="clear" w:color="auto" w:fill="FFFFFF"/>
        </w:rPr>
        <w:t>,</w:t>
      </w:r>
      <w:r w:rsidR="00D80056" w:rsidRPr="00EC5834">
        <w:rPr>
          <w:rFonts w:cs="Times New Roman"/>
          <w:color w:val="222222"/>
          <w:shd w:val="clear" w:color="auto" w:fill="FFFFFF"/>
        </w:rPr>
        <w:t xml:space="preserve"> </w:t>
      </w:r>
      <w:r w:rsidR="00D80056">
        <w:rPr>
          <w:rFonts w:cs="Times New Roman"/>
          <w:color w:val="222222"/>
          <w:shd w:val="clear" w:color="auto" w:fill="FFFFFF"/>
        </w:rPr>
        <w:t>introduced a conversational</w:t>
      </w:r>
      <w:r w:rsidR="006779C7">
        <w:rPr>
          <w:rFonts w:cs="Times New Roman"/>
          <w:color w:val="222222"/>
          <w:shd w:val="clear" w:color="auto" w:fill="FFFFFF"/>
        </w:rPr>
        <w:t xml:space="preserve"> </w:t>
      </w:r>
      <w:r w:rsidR="00D80056">
        <w:rPr>
          <w:rFonts w:cs="Times New Roman"/>
          <w:color w:val="222222"/>
          <w:shd w:val="clear" w:color="auto" w:fill="FFFFFF"/>
        </w:rPr>
        <w:t xml:space="preserve">“large-language” model called </w:t>
      </w:r>
      <w:hyperlink r:id="rId3224" w:history="1">
        <w:r w:rsidR="00D80056" w:rsidRPr="001240D8">
          <w:rPr>
            <w:rStyle w:val="Hyperlink"/>
            <w:rFonts w:cs="Times New Roman"/>
            <w:shd w:val="clear" w:color="auto" w:fill="FFFFFF"/>
          </w:rPr>
          <w:t>ChatGPT</w:t>
        </w:r>
      </w:hyperlink>
      <w:r w:rsidR="00D80056">
        <w:rPr>
          <w:rFonts w:cs="Times New Roman"/>
          <w:color w:val="222222"/>
          <w:shd w:val="clear" w:color="auto" w:fill="FFFFFF"/>
        </w:rPr>
        <w:t xml:space="preserve">, which they had trained on billions of pages of text, almost every book ever published, all of Wikipedia, and selected websites. (You can try it for no cost at </w:t>
      </w:r>
      <w:hyperlink r:id="rId3225" w:history="1">
        <w:r w:rsidR="00D80056" w:rsidRPr="00917203">
          <w:rPr>
            <w:rStyle w:val="Hyperlink"/>
            <w:rFonts w:cs="Times New Roman"/>
            <w:shd w:val="clear" w:color="auto" w:fill="FFFFFF"/>
          </w:rPr>
          <w:t>https://chat.openai.com/</w:t>
        </w:r>
      </w:hyperlink>
      <w:r w:rsidR="00D80056">
        <w:rPr>
          <w:rFonts w:cs="Times New Roman"/>
          <w:color w:val="222222"/>
          <w:shd w:val="clear" w:color="auto" w:fill="FFFFFF"/>
        </w:rPr>
        <w:t xml:space="preserve">.) The current version, as of </w:t>
      </w:r>
      <w:r w:rsidR="00DA408C">
        <w:rPr>
          <w:rFonts w:cs="Times New Roman"/>
          <w:color w:val="222222"/>
          <w:shd w:val="clear" w:color="auto" w:fill="FFFFFF"/>
        </w:rPr>
        <w:t>mid-2026</w:t>
      </w:r>
      <w:r w:rsidR="00D80056">
        <w:rPr>
          <w:rFonts w:cs="Times New Roman"/>
          <w:color w:val="222222"/>
          <w:shd w:val="clear" w:color="auto" w:fill="FFFFFF"/>
        </w:rPr>
        <w:t>, is ChatGPT-</w:t>
      </w:r>
      <w:r w:rsidR="00D374F7">
        <w:rPr>
          <w:rFonts w:cs="Times New Roman"/>
          <w:color w:val="222222"/>
          <w:shd w:val="clear" w:color="auto" w:fill="FFFFFF"/>
        </w:rPr>
        <w:t>5</w:t>
      </w:r>
      <w:r w:rsidR="002F5508">
        <w:rPr>
          <w:rFonts w:cs="Times New Roman"/>
          <w:color w:val="222222"/>
          <w:shd w:val="clear" w:color="auto" w:fill="FFFFFF"/>
        </w:rPr>
        <w:t>.5</w:t>
      </w:r>
      <w:r w:rsidR="00D80056">
        <w:rPr>
          <w:rFonts w:cs="Times New Roman"/>
          <w:color w:val="222222"/>
          <w:shd w:val="clear" w:color="auto" w:fill="FFFFFF"/>
        </w:rPr>
        <w:t xml:space="preserve">. </w:t>
      </w:r>
      <w:r w:rsidR="00906E65">
        <w:rPr>
          <w:rFonts w:cs="Times New Roman"/>
          <w:color w:val="222222"/>
          <w:shd w:val="clear" w:color="auto" w:fill="FFFFFF"/>
        </w:rPr>
        <w:t>There are now</w:t>
      </w:r>
      <w:r w:rsidR="00D80056">
        <w:rPr>
          <w:rFonts w:cs="Times New Roman"/>
          <w:color w:val="222222"/>
          <w:shd w:val="clear" w:color="auto" w:fill="FFFFFF"/>
        </w:rPr>
        <w:t xml:space="preserve"> many other competing chatbots, such as </w:t>
      </w:r>
      <w:hyperlink r:id="rId3226" w:history="1">
        <w:r w:rsidR="00D80056" w:rsidRPr="00A15B84">
          <w:rPr>
            <w:rStyle w:val="Hyperlink"/>
            <w:rFonts w:cs="Times New Roman"/>
            <w:shd w:val="clear" w:color="auto" w:fill="FFFFFF"/>
          </w:rPr>
          <w:t>Google’s Gemini</w:t>
        </w:r>
      </w:hyperlink>
      <w:r w:rsidR="00D80056">
        <w:rPr>
          <w:rFonts w:cs="Times New Roman"/>
          <w:color w:val="222222"/>
          <w:shd w:val="clear" w:color="auto" w:fill="FFFFFF"/>
        </w:rPr>
        <w:t xml:space="preserve">, </w:t>
      </w:r>
      <w:hyperlink r:id="rId3227" w:history="1">
        <w:r w:rsidR="00D80056" w:rsidRPr="00A15B84">
          <w:rPr>
            <w:rStyle w:val="Hyperlink"/>
            <w:rFonts w:cs="Times New Roman"/>
            <w:shd w:val="clear" w:color="auto" w:fill="FFFFFF"/>
          </w:rPr>
          <w:t>Microsoft’s CoPilot</w:t>
        </w:r>
      </w:hyperlink>
      <w:r w:rsidR="00D80056">
        <w:rPr>
          <w:rFonts w:cs="Times New Roman"/>
          <w:color w:val="222222"/>
          <w:shd w:val="clear" w:color="auto" w:fill="FFFFFF"/>
        </w:rPr>
        <w:t xml:space="preserve">, </w:t>
      </w:r>
      <w:hyperlink r:id="rId3228" w:history="1">
        <w:r w:rsidR="00D80056" w:rsidRPr="0029352D">
          <w:rPr>
            <w:rStyle w:val="Hyperlink"/>
          </w:rPr>
          <w:t>Perplexity</w:t>
        </w:r>
      </w:hyperlink>
      <w:r w:rsidR="00D80056">
        <w:rPr>
          <w:rFonts w:cs="Times New Roman"/>
          <w:color w:val="222222"/>
          <w:shd w:val="clear" w:color="auto" w:fill="FFFFFF"/>
        </w:rPr>
        <w:t xml:space="preserve">, </w:t>
      </w:r>
      <w:hyperlink r:id="rId3229" w:history="1">
        <w:proofErr w:type="spellStart"/>
        <w:r w:rsidR="00D80056" w:rsidRPr="00A15B84">
          <w:rPr>
            <w:rStyle w:val="Hyperlink"/>
            <w:rFonts w:cs="Times New Roman"/>
            <w:shd w:val="clear" w:color="auto" w:fill="FFFFFF"/>
          </w:rPr>
          <w:t>Anthropic’s</w:t>
        </w:r>
        <w:proofErr w:type="spellEnd"/>
        <w:r w:rsidR="00D80056" w:rsidRPr="00A15B84">
          <w:rPr>
            <w:rStyle w:val="Hyperlink"/>
            <w:rFonts w:cs="Times New Roman"/>
            <w:shd w:val="clear" w:color="auto" w:fill="FFFFFF"/>
          </w:rPr>
          <w:t xml:space="preserve"> Claude</w:t>
        </w:r>
      </w:hyperlink>
      <w:r w:rsidR="00D80056">
        <w:rPr>
          <w:rFonts w:cs="Times New Roman"/>
          <w:color w:val="222222"/>
          <w:shd w:val="clear" w:color="auto" w:fill="FFFFFF"/>
        </w:rPr>
        <w:t xml:space="preserve">, </w:t>
      </w:r>
      <w:proofErr w:type="spellStart"/>
      <w:r w:rsidR="00004145">
        <w:rPr>
          <w:rFonts w:cs="Times New Roman"/>
          <w:color w:val="222222"/>
          <w:shd w:val="clear" w:color="auto" w:fill="FFFFFF"/>
        </w:rPr>
        <w:t>use.ai’s</w:t>
      </w:r>
      <w:proofErr w:type="spellEnd"/>
      <w:r w:rsidR="00004145">
        <w:rPr>
          <w:rFonts w:cs="Times New Roman"/>
          <w:color w:val="222222"/>
          <w:shd w:val="clear" w:color="auto" w:fill="FFFFFF"/>
        </w:rPr>
        <w:t xml:space="preserve"> </w:t>
      </w:r>
      <w:hyperlink r:id="rId3230" w:history="1">
        <w:r w:rsidR="00004145" w:rsidRPr="002C6F78">
          <w:rPr>
            <w:rStyle w:val="Hyperlink"/>
            <w:rFonts w:cs="Times New Roman"/>
            <w:shd w:val="clear" w:color="auto" w:fill="FFFFFF"/>
          </w:rPr>
          <w:t>Grok</w:t>
        </w:r>
      </w:hyperlink>
      <w:r w:rsidR="00004145">
        <w:rPr>
          <w:rFonts w:cs="Times New Roman"/>
          <w:color w:val="222222"/>
          <w:shd w:val="clear" w:color="auto" w:fill="FFFFFF"/>
        </w:rPr>
        <w:t>, and</w:t>
      </w:r>
      <w:r w:rsidR="00D80056" w:rsidRPr="00D602DA">
        <w:rPr>
          <w:rFonts w:cs="Times New Roman"/>
          <w:i/>
          <w:iCs/>
          <w:color w:val="222222"/>
          <w:shd w:val="clear" w:color="auto" w:fill="FFFFFF"/>
        </w:rPr>
        <w:t xml:space="preserve"> </w:t>
      </w:r>
      <w:hyperlink r:id="rId3231" w:history="1">
        <w:r w:rsidR="00D80056" w:rsidRPr="00D602DA">
          <w:rPr>
            <w:rStyle w:val="Hyperlink"/>
            <w:rFonts w:cs="Times New Roman"/>
            <w:shd w:val="clear" w:color="auto" w:fill="FFFFFF"/>
          </w:rPr>
          <w:t>DeepSeek</w:t>
        </w:r>
      </w:hyperlink>
      <w:r w:rsidR="00D80056">
        <w:rPr>
          <w:rFonts w:cs="Times New Roman"/>
          <w:color w:val="222222"/>
          <w:shd w:val="clear" w:color="auto" w:fill="FFFFFF"/>
        </w:rPr>
        <w:t>.</w:t>
      </w:r>
      <w:r w:rsidR="006779C7">
        <w:rPr>
          <w:rFonts w:cs="Times New Roman"/>
          <w:color w:val="222222"/>
          <w:shd w:val="clear" w:color="auto" w:fill="FFFFFF"/>
        </w:rPr>
        <w:t xml:space="preserve"> They are </w:t>
      </w:r>
      <w:r w:rsidR="0043419D">
        <w:rPr>
          <w:rFonts w:cs="Times New Roman"/>
          <w:color w:val="222222"/>
          <w:shd w:val="clear" w:color="auto" w:fill="FFFFFF"/>
        </w:rPr>
        <w:t xml:space="preserve">all </w:t>
      </w:r>
      <w:hyperlink r:id="rId3232" w:history="1">
        <w:r w:rsidR="00547967" w:rsidRPr="00D17100">
          <w:rPr>
            <w:rStyle w:val="Hyperlink"/>
            <w:rFonts w:cs="Times New Roman"/>
            <w:shd w:val="clear" w:color="auto" w:fill="FFFFFF"/>
          </w:rPr>
          <w:t>rapidly</w:t>
        </w:r>
        <w:r w:rsidR="006779C7" w:rsidRPr="00D17100">
          <w:rPr>
            <w:rStyle w:val="Hyperlink"/>
            <w:rFonts w:cs="Times New Roman"/>
            <w:shd w:val="clear" w:color="auto" w:fill="FFFFFF"/>
          </w:rPr>
          <w:t xml:space="preserve"> evolving and expanding</w:t>
        </w:r>
      </w:hyperlink>
      <w:r w:rsidR="006779C7">
        <w:rPr>
          <w:rFonts w:cs="Times New Roman"/>
          <w:color w:val="222222"/>
          <w:shd w:val="clear" w:color="auto" w:fill="FFFFFF"/>
        </w:rPr>
        <w:t>.</w:t>
      </w:r>
    </w:p>
    <w:p w14:paraId="0730D809" w14:textId="77777777" w:rsidR="00D80056" w:rsidRPr="0029352D" w:rsidRDefault="00D80056" w:rsidP="00D80056">
      <w:pPr>
        <w:spacing w:line="276" w:lineRule="auto"/>
        <w:rPr>
          <w:rFonts w:eastAsia="Times New Roman"/>
          <w:kern w:val="0"/>
          <w:sz w:val="12"/>
          <w:szCs w:val="12"/>
        </w:rPr>
      </w:pPr>
    </w:p>
    <w:p w14:paraId="77DC814C" w14:textId="35C4DC44" w:rsidR="00D80056" w:rsidRDefault="00D80056" w:rsidP="00D80056">
      <w:pPr>
        <w:spacing w:line="276" w:lineRule="auto"/>
        <w:rPr>
          <w:rFonts w:cs="Times New Roman"/>
          <w:color w:val="222222"/>
          <w:shd w:val="clear" w:color="auto" w:fill="FFFFFF"/>
        </w:rPr>
      </w:pPr>
      <w:r>
        <w:rPr>
          <w:rFonts w:cs="Times New Roman"/>
          <w:color w:val="222222"/>
          <w:shd w:val="clear" w:color="auto" w:fill="FFFFFF"/>
        </w:rPr>
        <w:t xml:space="preserve">The strength of chatbots is in language interpretation and writing. For example, chatbots are quite good at </w:t>
      </w:r>
      <w:r w:rsidR="002C6F78">
        <w:rPr>
          <w:rFonts w:cs="Times New Roman"/>
          <w:color w:val="222222"/>
          <w:shd w:val="clear" w:color="auto" w:fill="FFFFFF"/>
        </w:rPr>
        <w:t xml:space="preserve">language-related </w:t>
      </w:r>
      <w:r>
        <w:rPr>
          <w:rFonts w:cs="Times New Roman"/>
          <w:color w:val="222222"/>
          <w:shd w:val="clear" w:color="auto" w:fill="FFFFFF"/>
        </w:rPr>
        <w:t xml:space="preserve">tasks like suggesting possible titles for papers, talks, or proposals that you are working on. Just feed it all or a portion of what you have written. They can also paraphrase and </w:t>
      </w:r>
      <w:r w:rsidR="006779C7">
        <w:rPr>
          <w:rFonts w:cs="Times New Roman"/>
          <w:color w:val="222222"/>
          <w:shd w:val="clear" w:color="auto" w:fill="FFFFFF"/>
        </w:rPr>
        <w:t>outline or write to a fixed number of words. They are</w:t>
      </w:r>
      <w:r>
        <w:rPr>
          <w:rFonts w:cs="Times New Roman"/>
          <w:color w:val="222222"/>
          <w:shd w:val="clear" w:color="auto" w:fill="FFFFFF"/>
        </w:rPr>
        <w:t xml:space="preserve"> useful for writing condensed summaries or abstracts. Chatbots can offer opinions and suggestions as to whether your writing is suitable for a particular audience and will offer to re-write the whole thing, for example to make it </w:t>
      </w:r>
      <w:r w:rsidR="0043419D">
        <w:rPr>
          <w:rFonts w:cs="Times New Roman"/>
          <w:color w:val="222222"/>
          <w:shd w:val="clear" w:color="auto" w:fill="FFFFFF"/>
        </w:rPr>
        <w:t>simpler</w:t>
      </w:r>
      <w:r>
        <w:rPr>
          <w:rFonts w:cs="Times New Roman"/>
          <w:color w:val="222222"/>
          <w:shd w:val="clear" w:color="auto" w:fill="FFFFFF"/>
        </w:rPr>
        <w:t xml:space="preserve"> or less formal. Their knowledge base is extraordinarily wide and they can often answer very specific questions about </w:t>
      </w:r>
      <w:r w:rsidR="00DA408C">
        <w:rPr>
          <w:rFonts w:cs="Times New Roman"/>
          <w:color w:val="222222"/>
          <w:shd w:val="clear" w:color="auto" w:fill="FFFFFF"/>
        </w:rPr>
        <w:t xml:space="preserve">very </w:t>
      </w:r>
      <w:r>
        <w:rPr>
          <w:rFonts w:cs="Times New Roman"/>
          <w:color w:val="222222"/>
          <w:shd w:val="clear" w:color="auto" w:fill="FFFFFF"/>
        </w:rPr>
        <w:t xml:space="preserve">technical topics. They are better than </w:t>
      </w:r>
      <w:r w:rsidR="00D374F7">
        <w:rPr>
          <w:rFonts w:cs="Times New Roman"/>
          <w:color w:val="222222"/>
          <w:shd w:val="clear" w:color="auto" w:fill="FFFFFF"/>
        </w:rPr>
        <w:t>search engines</w:t>
      </w:r>
      <w:r>
        <w:rPr>
          <w:rFonts w:cs="Times New Roman"/>
          <w:color w:val="222222"/>
          <w:shd w:val="clear" w:color="auto" w:fill="FFFFFF"/>
        </w:rPr>
        <w:t xml:space="preserve"> at answering very specific questions about hardware or software programs that would otherwise force you to plow through pages and pages of documentation. </w:t>
      </w:r>
      <w:r w:rsidR="00D374F7">
        <w:rPr>
          <w:rFonts w:cs="Times New Roman"/>
          <w:color w:val="222222"/>
          <w:shd w:val="clear" w:color="auto" w:fill="FFFFFF"/>
        </w:rPr>
        <w:t xml:space="preserve">They can even write a first draft based on a general description, to help you get started. </w:t>
      </w:r>
      <w:r w:rsidR="009F2736">
        <w:rPr>
          <w:rFonts w:cs="Times New Roman"/>
          <w:color w:val="222222"/>
          <w:shd w:val="clear" w:color="auto" w:fill="FFFFFF"/>
        </w:rPr>
        <w:t>T</w:t>
      </w:r>
      <w:r w:rsidR="00D374F7">
        <w:rPr>
          <w:rFonts w:cs="Times New Roman"/>
          <w:color w:val="222222"/>
          <w:shd w:val="clear" w:color="auto" w:fill="FFFFFF"/>
        </w:rPr>
        <w:t xml:space="preserve">he table on page </w:t>
      </w:r>
      <w:r w:rsidR="00D374F7">
        <w:rPr>
          <w:rFonts w:cs="Times New Roman"/>
          <w:color w:val="222222"/>
          <w:shd w:val="clear" w:color="auto" w:fill="FFFFFF"/>
        </w:rPr>
        <w:fldChar w:fldCharType="begin"/>
      </w:r>
      <w:r w:rsidR="00D374F7">
        <w:rPr>
          <w:rFonts w:cs="Times New Roman"/>
          <w:color w:val="222222"/>
          <w:shd w:val="clear" w:color="auto" w:fill="FFFFFF"/>
        </w:rPr>
        <w:instrText xml:space="preserve"> PAGEREF _Ref206401307 \h </w:instrText>
      </w:r>
      <w:r w:rsidR="00D374F7">
        <w:rPr>
          <w:rFonts w:cs="Times New Roman"/>
          <w:color w:val="222222"/>
          <w:shd w:val="clear" w:color="auto" w:fill="FFFFFF"/>
        </w:rPr>
      </w:r>
      <w:r w:rsidR="00D374F7">
        <w:rPr>
          <w:rFonts w:cs="Times New Roman"/>
          <w:color w:val="222222"/>
          <w:shd w:val="clear" w:color="auto" w:fill="FFFFFF"/>
        </w:rPr>
        <w:fldChar w:fldCharType="separate"/>
      </w:r>
      <w:r w:rsidR="0018117D">
        <w:rPr>
          <w:rFonts w:cs="Times New Roman"/>
          <w:noProof/>
          <w:color w:val="222222"/>
          <w:shd w:val="clear" w:color="auto" w:fill="FFFFFF"/>
        </w:rPr>
        <w:t>465</w:t>
      </w:r>
      <w:r w:rsidR="00D374F7">
        <w:rPr>
          <w:rFonts w:cs="Times New Roman"/>
          <w:color w:val="222222"/>
          <w:shd w:val="clear" w:color="auto" w:fill="FFFFFF"/>
        </w:rPr>
        <w:fldChar w:fldCharType="end"/>
      </w:r>
      <w:r w:rsidR="00D374F7">
        <w:rPr>
          <w:rFonts w:cs="Times New Roman"/>
          <w:color w:val="222222"/>
          <w:shd w:val="clear" w:color="auto" w:fill="FFFFFF"/>
        </w:rPr>
        <w:t xml:space="preserve"> </w:t>
      </w:r>
      <w:r w:rsidR="009F2736">
        <w:rPr>
          <w:rFonts w:cs="Times New Roman"/>
          <w:color w:val="222222"/>
          <w:shd w:val="clear" w:color="auto" w:fill="FFFFFF"/>
        </w:rPr>
        <w:t xml:space="preserve">and the sections on page </w:t>
      </w:r>
      <w:r w:rsidR="009F2736">
        <w:rPr>
          <w:rFonts w:cs="Times New Roman"/>
          <w:color w:val="222222"/>
          <w:shd w:val="clear" w:color="auto" w:fill="FFFFFF"/>
        </w:rPr>
        <w:fldChar w:fldCharType="begin"/>
      </w:r>
      <w:r w:rsidR="009F2736">
        <w:rPr>
          <w:rFonts w:cs="Times New Roman"/>
          <w:color w:val="222222"/>
          <w:shd w:val="clear" w:color="auto" w:fill="FFFFFF"/>
        </w:rPr>
        <w:instrText xml:space="preserve"> PAGEREF _Ref232663980 \h </w:instrText>
      </w:r>
      <w:r w:rsidR="009F2736">
        <w:rPr>
          <w:rFonts w:cs="Times New Roman"/>
          <w:color w:val="222222"/>
          <w:shd w:val="clear" w:color="auto" w:fill="FFFFFF"/>
        </w:rPr>
      </w:r>
      <w:r w:rsidR="009F2736">
        <w:rPr>
          <w:rFonts w:cs="Times New Roman"/>
          <w:color w:val="222222"/>
          <w:shd w:val="clear" w:color="auto" w:fill="FFFFFF"/>
        </w:rPr>
        <w:fldChar w:fldCharType="separate"/>
      </w:r>
      <w:r w:rsidR="009F2736">
        <w:rPr>
          <w:rFonts w:cs="Times New Roman"/>
          <w:noProof/>
          <w:color w:val="222222"/>
          <w:shd w:val="clear" w:color="auto" w:fill="FFFFFF"/>
        </w:rPr>
        <w:t>481</w:t>
      </w:r>
      <w:r w:rsidR="009F2736">
        <w:rPr>
          <w:rFonts w:cs="Times New Roman"/>
          <w:color w:val="222222"/>
          <w:shd w:val="clear" w:color="auto" w:fill="FFFFFF"/>
        </w:rPr>
        <w:fldChar w:fldCharType="end"/>
      </w:r>
      <w:r w:rsidR="009F2736">
        <w:rPr>
          <w:rFonts w:cs="Times New Roman"/>
          <w:color w:val="222222"/>
          <w:shd w:val="clear" w:color="auto" w:fill="FFFFFF"/>
        </w:rPr>
        <w:t xml:space="preserve"> and </w:t>
      </w:r>
      <w:r w:rsidR="009F2736">
        <w:rPr>
          <w:rFonts w:cs="Times New Roman"/>
          <w:color w:val="222222"/>
          <w:shd w:val="clear" w:color="auto" w:fill="FFFFFF"/>
        </w:rPr>
        <w:fldChar w:fldCharType="begin"/>
      </w:r>
      <w:r w:rsidR="009F2736">
        <w:rPr>
          <w:rFonts w:cs="Times New Roman"/>
          <w:color w:val="222222"/>
          <w:shd w:val="clear" w:color="auto" w:fill="FFFFFF"/>
        </w:rPr>
        <w:instrText xml:space="preserve"> PAGEREF _Ref232663980 \h </w:instrText>
      </w:r>
      <w:r w:rsidR="009F2736">
        <w:rPr>
          <w:rFonts w:cs="Times New Roman"/>
          <w:color w:val="222222"/>
          <w:shd w:val="clear" w:color="auto" w:fill="FFFFFF"/>
        </w:rPr>
      </w:r>
      <w:r w:rsidR="009F2736">
        <w:rPr>
          <w:rFonts w:cs="Times New Roman"/>
          <w:color w:val="222222"/>
          <w:shd w:val="clear" w:color="auto" w:fill="FFFFFF"/>
        </w:rPr>
        <w:fldChar w:fldCharType="separate"/>
      </w:r>
      <w:r w:rsidR="009F2736">
        <w:rPr>
          <w:rFonts w:cs="Times New Roman"/>
          <w:noProof/>
          <w:color w:val="222222"/>
          <w:shd w:val="clear" w:color="auto" w:fill="FFFFFF"/>
        </w:rPr>
        <w:t>481</w:t>
      </w:r>
      <w:r w:rsidR="009F2736">
        <w:rPr>
          <w:rFonts w:cs="Times New Roman"/>
          <w:color w:val="222222"/>
          <w:shd w:val="clear" w:color="auto" w:fill="FFFFFF"/>
        </w:rPr>
        <w:fldChar w:fldCharType="end"/>
      </w:r>
      <w:r w:rsidR="009F2736">
        <w:rPr>
          <w:rFonts w:cs="Times New Roman"/>
          <w:color w:val="222222"/>
          <w:shd w:val="clear" w:color="auto" w:fill="FFFFFF"/>
        </w:rPr>
        <w:t xml:space="preserve"> </w:t>
      </w:r>
      <w:r w:rsidR="00D374F7">
        <w:rPr>
          <w:rFonts w:cs="Times New Roman"/>
          <w:color w:val="222222"/>
          <w:shd w:val="clear" w:color="auto" w:fill="FFFFFF"/>
        </w:rPr>
        <w:t>w</w:t>
      </w:r>
      <w:r w:rsidR="009F2736">
        <w:rPr>
          <w:rFonts w:cs="Times New Roman"/>
          <w:color w:val="222222"/>
          <w:shd w:val="clear" w:color="auto" w:fill="FFFFFF"/>
        </w:rPr>
        <w:t>ere</w:t>
      </w:r>
      <w:r w:rsidR="00D374F7">
        <w:rPr>
          <w:rFonts w:cs="Times New Roman"/>
          <w:color w:val="222222"/>
          <w:shd w:val="clear" w:color="auto" w:fill="FFFFFF"/>
        </w:rPr>
        <w:t xml:space="preserve"> written </w:t>
      </w:r>
      <w:r w:rsidR="009F2736">
        <w:rPr>
          <w:rFonts w:cs="Times New Roman"/>
          <w:color w:val="222222"/>
          <w:shd w:val="clear" w:color="auto" w:fill="FFFFFF"/>
        </w:rPr>
        <w:t>with the help of</w:t>
      </w:r>
      <w:r w:rsidR="00D374F7">
        <w:rPr>
          <w:rFonts w:cs="Times New Roman"/>
          <w:color w:val="222222"/>
          <w:shd w:val="clear" w:color="auto" w:fill="FFFFFF"/>
        </w:rPr>
        <w:t xml:space="preserve"> ChatGPT</w:t>
      </w:r>
      <w:r w:rsidR="00C27C87">
        <w:rPr>
          <w:rFonts w:cs="Times New Roman"/>
          <w:color w:val="222222"/>
          <w:shd w:val="clear" w:color="auto" w:fill="FFFFFF"/>
        </w:rPr>
        <w:t>-5</w:t>
      </w:r>
      <w:r w:rsidR="00D374F7">
        <w:rPr>
          <w:rFonts w:cs="Times New Roman"/>
          <w:color w:val="222222"/>
          <w:shd w:val="clear" w:color="auto" w:fill="FFFFFF"/>
        </w:rPr>
        <w:t xml:space="preserve">. </w:t>
      </w:r>
    </w:p>
    <w:p w14:paraId="61592B01" w14:textId="77777777" w:rsidR="00D80056" w:rsidRDefault="00D80056" w:rsidP="00D80056">
      <w:pPr>
        <w:pStyle w:val="Heading2"/>
      </w:pPr>
      <w:bookmarkStart w:id="1177" w:name="_Toc228000531"/>
      <w:r>
        <w:t>AI as a programmer’s assistant.</w:t>
      </w:r>
      <w:bookmarkEnd w:id="1177"/>
    </w:p>
    <w:p w14:paraId="34D3C2DF" w14:textId="04BC8600" w:rsidR="00D80056" w:rsidRPr="0029352D" w:rsidRDefault="00D80056" w:rsidP="00D80056">
      <w:pPr>
        <w:spacing w:line="276" w:lineRule="auto"/>
        <w:rPr>
          <w:rFonts w:eastAsia="Times New Roman"/>
          <w:kern w:val="0"/>
        </w:rPr>
      </w:pPr>
      <w:r w:rsidRPr="008D3460">
        <w:rPr>
          <w:shd w:val="clear" w:color="auto" w:fill="FFFFFF"/>
        </w:rPr>
        <w:t xml:space="preserve">But </w:t>
      </w:r>
      <w:r>
        <w:rPr>
          <w:shd w:val="clear" w:color="auto" w:fill="FFFFFF"/>
        </w:rPr>
        <w:t>AIs</w:t>
      </w:r>
      <w:r w:rsidRPr="008D3460">
        <w:rPr>
          <w:shd w:val="clear" w:color="auto" w:fill="FFFFFF"/>
        </w:rPr>
        <w:t xml:space="preserve"> can go well beyond </w:t>
      </w:r>
      <w:r>
        <w:rPr>
          <w:shd w:val="clear" w:color="auto" w:fill="FFFFFF"/>
        </w:rPr>
        <w:t>human language tasks</w:t>
      </w:r>
      <w:r w:rsidR="00BB2245">
        <w:rPr>
          <w:shd w:val="clear" w:color="auto" w:fill="FFFFFF"/>
        </w:rPr>
        <w:t>. T</w:t>
      </w:r>
      <w:r>
        <w:rPr>
          <w:shd w:val="clear" w:color="auto" w:fill="FFFFFF"/>
        </w:rPr>
        <w:t>hey</w:t>
      </w:r>
      <w:r w:rsidRPr="008D3460">
        <w:rPr>
          <w:shd w:val="clear" w:color="auto" w:fill="FFFFFF"/>
        </w:rPr>
        <w:t xml:space="preserve"> can </w:t>
      </w:r>
      <w:r>
        <w:rPr>
          <w:shd w:val="clear" w:color="auto" w:fill="FFFFFF"/>
        </w:rPr>
        <w:t xml:space="preserve">also </w:t>
      </w:r>
      <w:r w:rsidRPr="008D3460">
        <w:rPr>
          <w:shd w:val="clear" w:color="auto" w:fill="FFFFFF"/>
        </w:rPr>
        <w:t xml:space="preserve">write code in several </w:t>
      </w:r>
      <w:r>
        <w:rPr>
          <w:shd w:val="clear" w:color="auto" w:fill="FFFFFF"/>
        </w:rPr>
        <w:t xml:space="preserve">computer </w:t>
      </w:r>
      <w:r w:rsidRPr="008D3460">
        <w:rPr>
          <w:shd w:val="clear" w:color="auto" w:fill="FFFFFF"/>
        </w:rPr>
        <w:t xml:space="preserve">languages commonly used by scientists, such </w:t>
      </w:r>
      <w:r w:rsidRPr="008D3460">
        <w:t xml:space="preserve">Matlab, Python, </w:t>
      </w:r>
      <w:r w:rsidRPr="008D3460">
        <w:rPr>
          <w:color w:val="353740"/>
          <w:shd w:val="clear" w:color="auto" w:fill="F7F7F8"/>
        </w:rPr>
        <w:t xml:space="preserve">Mathematica, </w:t>
      </w:r>
      <w:r w:rsidRPr="008D3460">
        <w:rPr>
          <w:color w:val="353740"/>
        </w:rPr>
        <w:t xml:space="preserve">C/C++, </w:t>
      </w:r>
      <w:r w:rsidRPr="008D3460">
        <w:t xml:space="preserve">R, Pascal, Fortran, HTML, JavaScript, </w:t>
      </w:r>
      <w:r w:rsidR="00B93F06">
        <w:t xml:space="preserve">Swift, </w:t>
      </w:r>
      <w:r w:rsidRPr="008D3460">
        <w:t>Excel macros</w:t>
      </w:r>
      <w:r>
        <w:t>, etc</w:t>
      </w:r>
      <w:r w:rsidRPr="008D3460">
        <w:rPr>
          <w:shd w:val="clear" w:color="auto" w:fill="FFFFFF"/>
        </w:rPr>
        <w:t xml:space="preserve">. </w:t>
      </w:r>
      <w:r w:rsidRPr="0029352D">
        <w:rPr>
          <w:rFonts w:eastAsia="Times New Roman"/>
          <w:kern w:val="0"/>
        </w:rPr>
        <w:t xml:space="preserve">But the critical question is: </w:t>
      </w:r>
      <w:r w:rsidRPr="0029352D">
        <w:rPr>
          <w:rFonts w:eastAsia="Times New Roman"/>
          <w:i/>
          <w:iCs/>
          <w:kern w:val="0"/>
        </w:rPr>
        <w:t>Can AIs write code easier, quicker, and more accurately that a human, specifically a human who is a busy scientist</w:t>
      </w:r>
      <w:r w:rsidR="00C16C33">
        <w:rPr>
          <w:rFonts w:eastAsia="Times New Roman"/>
          <w:i/>
          <w:iCs/>
          <w:kern w:val="0"/>
        </w:rPr>
        <w:t>,</w:t>
      </w:r>
      <w:r w:rsidRPr="0029352D">
        <w:rPr>
          <w:rFonts w:eastAsia="Times New Roman"/>
          <w:i/>
          <w:iCs/>
          <w:kern w:val="0"/>
        </w:rPr>
        <w:t xml:space="preserve"> not a trained computer programmer?</w:t>
      </w:r>
    </w:p>
    <w:p w14:paraId="3AE7A201" w14:textId="77777777" w:rsidR="00D80056" w:rsidRPr="0029352D" w:rsidRDefault="00D80056" w:rsidP="00D80056">
      <w:pPr>
        <w:spacing w:line="276" w:lineRule="auto"/>
        <w:rPr>
          <w:rFonts w:eastAsia="Times New Roman"/>
          <w:kern w:val="0"/>
          <w:sz w:val="12"/>
          <w:szCs w:val="12"/>
        </w:rPr>
      </w:pPr>
    </w:p>
    <w:p w14:paraId="2FABC4E3" w14:textId="53578E24" w:rsidR="00315622" w:rsidRDefault="00D80056" w:rsidP="00D80056">
      <w:pPr>
        <w:spacing w:line="276" w:lineRule="auto"/>
      </w:pPr>
      <w:r w:rsidRPr="008D3460">
        <w:rPr>
          <w:rFonts w:cs="Times New Roman"/>
          <w:color w:val="222222"/>
          <w:shd w:val="clear" w:color="auto" w:fill="FFFFFF"/>
        </w:rPr>
        <w:t>Based on my testing</w:t>
      </w:r>
      <w:r w:rsidR="00FC5C6D">
        <w:rPr>
          <w:rFonts w:cs="Times New Roman"/>
          <w:color w:val="222222"/>
          <w:shd w:val="clear" w:color="auto" w:fill="FFFFFF"/>
        </w:rPr>
        <w:t xml:space="preserve"> in 2023 - 2025</w:t>
      </w:r>
      <w:r w:rsidRPr="008D3460">
        <w:rPr>
          <w:rFonts w:cs="Times New Roman"/>
          <w:color w:val="222222"/>
          <w:shd w:val="clear" w:color="auto" w:fill="FFFFFF"/>
        </w:rPr>
        <w:t xml:space="preserve">, </w:t>
      </w:r>
      <w:r>
        <w:rPr>
          <w:rFonts w:cs="Times New Roman"/>
          <w:color w:val="222222"/>
          <w:shd w:val="clear" w:color="auto" w:fill="FFFFFF"/>
        </w:rPr>
        <w:t xml:space="preserve">chatbots </w:t>
      </w:r>
      <w:r w:rsidRPr="00D17100">
        <w:rPr>
          <w:rFonts w:cs="Times New Roman"/>
          <w:i/>
          <w:iCs/>
          <w:color w:val="222222"/>
          <w:shd w:val="clear" w:color="auto" w:fill="FFFFFF"/>
        </w:rPr>
        <w:t>can</w:t>
      </w:r>
      <w:r w:rsidRPr="008D3460">
        <w:rPr>
          <w:rFonts w:cs="Times New Roman"/>
          <w:color w:val="222222"/>
          <w:shd w:val="clear" w:color="auto" w:fill="FFFFFF"/>
        </w:rPr>
        <w:t xml:space="preserve"> generate working code </w:t>
      </w:r>
      <w:r>
        <w:rPr>
          <w:rFonts w:cs="Times New Roman"/>
          <w:color w:val="222222"/>
          <w:shd w:val="clear" w:color="auto" w:fill="FFFFFF"/>
        </w:rPr>
        <w:t xml:space="preserve">in Matlab or Python </w:t>
      </w:r>
      <w:r w:rsidRPr="008D3460">
        <w:rPr>
          <w:rFonts w:cs="Times New Roman"/>
          <w:color w:val="222222"/>
          <w:shd w:val="clear" w:color="auto" w:fill="FFFFFF"/>
        </w:rPr>
        <w:t xml:space="preserve">for </w:t>
      </w:r>
      <w:r>
        <w:rPr>
          <w:rFonts w:cs="Times New Roman"/>
          <w:color w:val="222222"/>
          <w:shd w:val="clear" w:color="auto" w:fill="FFFFFF"/>
        </w:rPr>
        <w:t>quite a range of signal processing</w:t>
      </w:r>
      <w:r w:rsidRPr="008D3460">
        <w:rPr>
          <w:rFonts w:cs="Times New Roman"/>
          <w:color w:val="222222"/>
          <w:shd w:val="clear" w:color="auto" w:fill="FFFFFF"/>
        </w:rPr>
        <w:t xml:space="preserve"> applications, </w:t>
      </w:r>
      <w:r w:rsidR="007637C6" w:rsidRPr="007637C6">
        <w:rPr>
          <w:rFonts w:cs="Times New Roman"/>
          <w:i/>
          <w:iCs/>
          <w:color w:val="222222"/>
          <w:shd w:val="clear" w:color="auto" w:fill="FFFFFF"/>
        </w:rPr>
        <w:t>but only</w:t>
      </w:r>
      <w:r w:rsidR="007637C6">
        <w:rPr>
          <w:rFonts w:cs="Times New Roman"/>
          <w:color w:val="222222"/>
          <w:shd w:val="clear" w:color="auto" w:fill="FFFFFF"/>
        </w:rPr>
        <w:t xml:space="preserve"> </w:t>
      </w:r>
      <w:r w:rsidRPr="008D3460">
        <w:rPr>
          <w:rFonts w:cs="Times New Roman"/>
          <w:i/>
          <w:iCs/>
          <w:color w:val="222222"/>
          <w:shd w:val="clear" w:color="auto" w:fill="FFFFFF"/>
        </w:rPr>
        <w:t>if you describe the task adequately</w:t>
      </w:r>
      <w:r w:rsidRPr="008D3460">
        <w:rPr>
          <w:rFonts w:cs="Times New Roman"/>
          <w:color w:val="222222"/>
          <w:shd w:val="clear" w:color="auto" w:fill="FFFFFF"/>
        </w:rPr>
        <w:t xml:space="preserve">. </w:t>
      </w:r>
      <w:r>
        <w:t xml:space="preserve">I found that they could write code that works for many basic signal processing tasks, if the description is sufficiently complete. But for more complex tasks, its code might not work at all or might not do what you expect. Most often, the cause of failure </w:t>
      </w:r>
      <w:r w:rsidR="002C6F78">
        <w:t>was</w:t>
      </w:r>
      <w:r>
        <w:t xml:space="preserve"> that </w:t>
      </w:r>
      <w:r w:rsidRPr="00ED638D">
        <w:rPr>
          <w:i/>
          <w:iCs/>
        </w:rPr>
        <w:t>I ha</w:t>
      </w:r>
      <w:r w:rsidR="002C6F78">
        <w:rPr>
          <w:i/>
          <w:iCs/>
        </w:rPr>
        <w:t>d</w:t>
      </w:r>
      <w:r w:rsidRPr="00ED638D">
        <w:rPr>
          <w:i/>
          <w:iCs/>
        </w:rPr>
        <w:t xml:space="preserve"> written the prompt unclearly or incompletely.</w:t>
      </w:r>
      <w:r>
        <w:t xml:space="preserve"> </w:t>
      </w:r>
      <w:r w:rsidR="00315622">
        <w:t>But i</w:t>
      </w:r>
      <w:r>
        <w:t xml:space="preserve">t’s somewhat misleading that, even in cases where a chatbot’s code does </w:t>
      </w:r>
      <w:r w:rsidRPr="00315622">
        <w:rPr>
          <w:i/>
          <w:iCs/>
        </w:rPr>
        <w:t>not</w:t>
      </w:r>
      <w:r>
        <w:t xml:space="preserve"> work, </w:t>
      </w:r>
      <w:r w:rsidRPr="004E77D6">
        <w:rPr>
          <w:i/>
          <w:iCs/>
        </w:rPr>
        <w:t>it is</w:t>
      </w:r>
      <w:r w:rsidR="00315622">
        <w:rPr>
          <w:i/>
          <w:iCs/>
        </w:rPr>
        <w:t xml:space="preserve"> nevertheless</w:t>
      </w:r>
      <w:r w:rsidRPr="004E77D6">
        <w:rPr>
          <w:i/>
          <w:iCs/>
        </w:rPr>
        <w:t xml:space="preserve"> presented in good style</w:t>
      </w:r>
      <w:r>
        <w:t>, divided into clearly identified sections, usually with explanatory comments for each line, appropriate indentation, examples of use, and even warning that the code may fail under certain circumstances (e.g., division by zero, etc.).</w:t>
      </w:r>
      <w:r w:rsidR="00FC5C6D">
        <w:t xml:space="preserve"> </w:t>
      </w:r>
    </w:p>
    <w:p w14:paraId="68DDB4EE" w14:textId="77777777" w:rsidR="00315622" w:rsidRPr="00315622" w:rsidRDefault="00315622" w:rsidP="00D80056">
      <w:pPr>
        <w:spacing w:line="276" w:lineRule="auto"/>
        <w:rPr>
          <w:sz w:val="12"/>
          <w:szCs w:val="12"/>
        </w:rPr>
      </w:pPr>
    </w:p>
    <w:p w14:paraId="633ED4A8" w14:textId="6BAD0D22" w:rsidR="00D80056" w:rsidRPr="001226FB" w:rsidRDefault="00D80056" w:rsidP="00D80056">
      <w:pPr>
        <w:spacing w:line="276" w:lineRule="auto"/>
      </w:pPr>
      <w:r>
        <w:rPr>
          <w:shd w:val="clear" w:color="auto" w:fill="FFFFFF"/>
        </w:rPr>
        <w:t>There are even A</w:t>
      </w:r>
      <w:r w:rsidR="005E272F">
        <w:rPr>
          <w:shd w:val="clear" w:color="auto" w:fill="FFFFFF"/>
        </w:rPr>
        <w:t>.</w:t>
      </w:r>
      <w:r>
        <w:rPr>
          <w:shd w:val="clear" w:color="auto" w:fill="FFFFFF"/>
        </w:rPr>
        <w:t>I</w:t>
      </w:r>
      <w:r w:rsidR="005E272F">
        <w:rPr>
          <w:shd w:val="clear" w:color="auto" w:fill="FFFFFF"/>
        </w:rPr>
        <w:t>.</w:t>
      </w:r>
      <w:r>
        <w:rPr>
          <w:shd w:val="clear" w:color="auto" w:fill="FFFFFF"/>
        </w:rPr>
        <w:t xml:space="preserve"> services that </w:t>
      </w:r>
      <w:r w:rsidR="0058493C">
        <w:rPr>
          <w:shd w:val="clear" w:color="auto" w:fill="FFFFFF"/>
        </w:rPr>
        <w:t>support</w:t>
      </w:r>
      <w:r>
        <w:rPr>
          <w:shd w:val="clear" w:color="auto" w:fill="FFFFFF"/>
        </w:rPr>
        <w:t xml:space="preserve"> code development, </w:t>
      </w:r>
      <w:r w:rsidR="00315622">
        <w:rPr>
          <w:shd w:val="clear" w:color="auto" w:fill="FFFFFF"/>
        </w:rPr>
        <w:t>such as</w:t>
      </w:r>
      <w:r w:rsidRPr="00B77703">
        <w:t xml:space="preserve"> </w:t>
      </w:r>
      <w:hyperlink r:id="rId3233" w:history="1">
        <w:r w:rsidRPr="00B77703">
          <w:rPr>
            <w:rStyle w:val="Hyperlink"/>
            <w:rFonts w:cs="Times New Roman"/>
            <w:shd w:val="clear" w:color="auto" w:fill="FFFFFF"/>
          </w:rPr>
          <w:t>GitHub Copilot</w:t>
        </w:r>
      </w:hyperlink>
      <w:r w:rsidRPr="00B77703">
        <w:rPr>
          <w:shd w:val="clear" w:color="auto" w:fill="FFFFFF"/>
        </w:rPr>
        <w:t xml:space="preserve">, </w:t>
      </w:r>
      <w:hyperlink r:id="rId3234" w:history="1">
        <w:r w:rsidRPr="00182094">
          <w:rPr>
            <w:rStyle w:val="Hyperlink"/>
            <w:rFonts w:eastAsia="Times New Roman" w:cs="Times New Roman"/>
            <w:kern w:val="0"/>
          </w:rPr>
          <w:t xml:space="preserve">Amazon </w:t>
        </w:r>
        <w:proofErr w:type="spellStart"/>
        <w:r w:rsidRPr="00182094">
          <w:rPr>
            <w:rStyle w:val="Hyperlink"/>
            <w:rFonts w:eastAsia="Times New Roman" w:cs="Times New Roman"/>
            <w:kern w:val="0"/>
          </w:rPr>
          <w:t>CodeWhisperer</w:t>
        </w:r>
        <w:proofErr w:type="spellEnd"/>
      </w:hyperlink>
      <w:r w:rsidRPr="00B77703">
        <w:rPr>
          <w:rFonts w:eastAsia="Times New Roman"/>
          <w:kern w:val="0"/>
        </w:rPr>
        <w:t xml:space="preserve">, </w:t>
      </w:r>
      <w:hyperlink r:id="rId3235" w:history="1">
        <w:r w:rsidRPr="00B77703">
          <w:rPr>
            <w:rStyle w:val="Hyperlink"/>
            <w:rFonts w:eastAsia="Times New Roman" w:cs="Times New Roman"/>
            <w:kern w:val="0"/>
          </w:rPr>
          <w:t>Codex</w:t>
        </w:r>
      </w:hyperlink>
      <w:r w:rsidRPr="00B77703">
        <w:rPr>
          <w:rFonts w:eastAsia="Times New Roman"/>
          <w:kern w:val="0"/>
        </w:rPr>
        <w:t xml:space="preserve">, </w:t>
      </w:r>
      <w:hyperlink r:id="rId3236" w:history="1">
        <w:proofErr w:type="spellStart"/>
        <w:r w:rsidRPr="00B77703">
          <w:rPr>
            <w:rStyle w:val="Hyperlink"/>
            <w:rFonts w:eastAsia="Times New Roman" w:cs="Times New Roman"/>
            <w:kern w:val="0"/>
          </w:rPr>
          <w:t>Tab</w:t>
        </w:r>
        <w:r>
          <w:rPr>
            <w:rStyle w:val="Hyperlink"/>
            <w:rFonts w:eastAsia="Times New Roman" w:cs="Times New Roman"/>
            <w:kern w:val="0"/>
          </w:rPr>
          <w:t>n</w:t>
        </w:r>
        <w:r w:rsidRPr="00B77703">
          <w:rPr>
            <w:rStyle w:val="Hyperlink"/>
            <w:rFonts w:eastAsia="Times New Roman" w:cs="Times New Roman"/>
            <w:kern w:val="0"/>
          </w:rPr>
          <w:t>ine</w:t>
        </w:r>
        <w:proofErr w:type="spellEnd"/>
      </w:hyperlink>
      <w:r>
        <w:rPr>
          <w:rFonts w:eastAsia="Times New Roman"/>
          <w:kern w:val="0"/>
        </w:rPr>
        <w:t>,</w:t>
      </w:r>
      <w:r w:rsidR="0058493C">
        <w:rPr>
          <w:rFonts w:eastAsia="Times New Roman"/>
          <w:kern w:val="0"/>
        </w:rPr>
        <w:t xml:space="preserve"> </w:t>
      </w:r>
      <w:hyperlink r:id="rId3237" w:history="1">
        <w:r w:rsidR="001226FB" w:rsidRPr="009B36BF">
          <w:rPr>
            <w:rStyle w:val="Hyperlink"/>
            <w:rFonts w:eastAsia="Times New Roman"/>
          </w:rPr>
          <w:t>Cursor</w:t>
        </w:r>
      </w:hyperlink>
      <w:r w:rsidR="001226FB">
        <w:rPr>
          <w:rFonts w:eastAsia="Times New Roman"/>
        </w:rPr>
        <w:t>,</w:t>
      </w:r>
      <w:r w:rsidR="001226FB">
        <w:t xml:space="preserve"> </w:t>
      </w:r>
      <w:hyperlink r:id="rId3238" w:history="1">
        <w:proofErr w:type="spellStart"/>
        <w:r w:rsidR="001226FB" w:rsidRPr="009B36BF">
          <w:rPr>
            <w:rStyle w:val="Hyperlink"/>
            <w:rFonts w:eastAsia="Times New Roman"/>
            <w:kern w:val="0"/>
          </w:rPr>
          <w:t>Replit</w:t>
        </w:r>
        <w:proofErr w:type="spellEnd"/>
      </w:hyperlink>
      <w:r w:rsidR="001226FB">
        <w:t xml:space="preserve">, </w:t>
      </w:r>
      <w:hyperlink r:id="rId3239" w:history="1">
        <w:r w:rsidR="001226FB" w:rsidRPr="009B36BF">
          <w:rPr>
            <w:rStyle w:val="Hyperlink"/>
            <w:rFonts w:eastAsia="Times New Roman"/>
            <w:kern w:val="0"/>
          </w:rPr>
          <w:t>Bolt</w:t>
        </w:r>
      </w:hyperlink>
      <w:r w:rsidR="001226FB">
        <w:t xml:space="preserve">, and </w:t>
      </w:r>
      <w:hyperlink r:id="rId3240" w:history="1">
        <w:r w:rsidR="001226FB">
          <w:rPr>
            <w:rStyle w:val="Hyperlink"/>
            <w:rFonts w:eastAsia="Times New Roman"/>
            <w:kern w:val="0"/>
          </w:rPr>
          <w:t>Lovable.</w:t>
        </w:r>
      </w:hyperlink>
      <w:r w:rsidR="001226FB">
        <w:t xml:space="preserve"> H</w:t>
      </w:r>
      <w:r>
        <w:rPr>
          <w:rFonts w:eastAsia="Times New Roman"/>
          <w:kern w:val="0"/>
        </w:rPr>
        <w:t>ere I will focus on general-purpose chatbots</w:t>
      </w:r>
      <w:r w:rsidR="001226FB">
        <w:rPr>
          <w:rFonts w:eastAsia="Times New Roman"/>
          <w:kern w:val="0"/>
        </w:rPr>
        <w:t xml:space="preserve"> such as </w:t>
      </w:r>
      <w:r>
        <w:t>ChatGPT</w:t>
      </w:r>
      <w:r w:rsidR="001226FB">
        <w:t>, which</w:t>
      </w:r>
      <w:r>
        <w:t xml:space="preserve"> has a feature called “</w:t>
      </w:r>
      <w:hyperlink r:id="rId3241" w:history="1">
        <w:r>
          <w:rPr>
            <w:rStyle w:val="Hyperlink"/>
          </w:rPr>
          <w:t>C</w:t>
        </w:r>
        <w:r w:rsidRPr="008824B8">
          <w:rPr>
            <w:rStyle w:val="Hyperlink"/>
          </w:rPr>
          <w:t>anvas</w:t>
        </w:r>
      </w:hyperlink>
      <w:r>
        <w:t xml:space="preserve">” that integrates chat and code editing for Python and other text-based formats (page </w:t>
      </w:r>
      <w:r>
        <w:fldChar w:fldCharType="begin"/>
      </w:r>
      <w:r>
        <w:instrText xml:space="preserve"> PAGEREF _Ref185579134 \h </w:instrText>
      </w:r>
      <w:r>
        <w:fldChar w:fldCharType="separate"/>
      </w:r>
      <w:r w:rsidR="0018117D">
        <w:rPr>
          <w:noProof/>
        </w:rPr>
        <w:t>459</w:t>
      </w:r>
      <w:r>
        <w:fldChar w:fldCharType="end"/>
      </w:r>
      <w:r>
        <w:t>).</w:t>
      </w:r>
    </w:p>
    <w:p w14:paraId="7C711821" w14:textId="77777777" w:rsidR="00D80056" w:rsidRPr="002F2B0E" w:rsidRDefault="00D80056" w:rsidP="00D80056">
      <w:pPr>
        <w:spacing w:line="276" w:lineRule="auto"/>
        <w:rPr>
          <w:rFonts w:eastAsia="Segoe UI Emoji" w:cs="Times New Roman"/>
          <w:color w:val="343541"/>
          <w:sz w:val="12"/>
          <w:szCs w:val="12"/>
        </w:rPr>
      </w:pPr>
    </w:p>
    <w:p w14:paraId="19B7A7CC" w14:textId="04B7ABEF" w:rsidR="00D80056" w:rsidRDefault="0058493C" w:rsidP="00D80056">
      <w:pPr>
        <w:spacing w:line="276" w:lineRule="auto"/>
        <w:rPr>
          <w:rFonts w:cs="Times New Roman"/>
          <w:color w:val="343541"/>
        </w:rPr>
      </w:pPr>
      <w:r>
        <w:rPr>
          <w:rFonts w:eastAsia="Segoe UI Emoji" w:cs="Times New Roman"/>
          <w:color w:val="343541"/>
        </w:rPr>
        <w:t xml:space="preserve">It's a good idea to start simple and work up. </w:t>
      </w:r>
      <w:r w:rsidR="00D80056">
        <w:rPr>
          <w:rFonts w:eastAsia="Segoe UI Emoji" w:cs="Times New Roman"/>
          <w:color w:val="343541"/>
        </w:rPr>
        <w:t xml:space="preserve">A </w:t>
      </w:r>
      <w:r w:rsidR="00DA6114">
        <w:rPr>
          <w:rFonts w:eastAsia="Segoe UI Emoji" w:cs="Times New Roman"/>
          <w:color w:val="343541"/>
        </w:rPr>
        <w:t xml:space="preserve">very </w:t>
      </w:r>
      <w:r w:rsidR="00D80056">
        <w:rPr>
          <w:rFonts w:eastAsia="Segoe UI Emoji" w:cs="Times New Roman"/>
          <w:color w:val="343541"/>
        </w:rPr>
        <w:t xml:space="preserve">simple example where chatbots work perfectly is </w:t>
      </w:r>
      <w:r w:rsidR="00D80056" w:rsidRPr="00171D70">
        <w:rPr>
          <w:rFonts w:eastAsia="Segoe UI Emoji" w:cs="Times New Roman"/>
          <w:i/>
          <w:iCs/>
          <w:color w:val="343541"/>
        </w:rPr>
        <w:t>Caruana's Algorithm</w:t>
      </w:r>
      <w:r w:rsidR="00D80056">
        <w:rPr>
          <w:rFonts w:eastAsia="Segoe UI Emoji" w:cs="Times New Roman"/>
          <w:color w:val="343541"/>
        </w:rPr>
        <w:t xml:space="preserve"> (page </w:t>
      </w:r>
      <w:r w:rsidR="00D80056">
        <w:rPr>
          <w:rFonts w:eastAsia="Segoe UI Emoji" w:cs="Times New Roman"/>
          <w:color w:val="343541"/>
        </w:rPr>
        <w:fldChar w:fldCharType="begin"/>
      </w:r>
      <w:r w:rsidR="00D80056">
        <w:rPr>
          <w:rFonts w:eastAsia="Segoe UI Emoji" w:cs="Times New Roman"/>
          <w:color w:val="343541"/>
        </w:rPr>
        <w:instrText xml:space="preserve"> PAGEREF Caruana \h </w:instrText>
      </w:r>
      <w:r w:rsidR="00D80056">
        <w:rPr>
          <w:rFonts w:eastAsia="Segoe UI Emoji" w:cs="Times New Roman"/>
          <w:color w:val="343541"/>
        </w:rPr>
      </w:r>
      <w:r w:rsidR="00D80056">
        <w:rPr>
          <w:rFonts w:eastAsia="Segoe UI Emoji" w:cs="Times New Roman"/>
          <w:color w:val="343541"/>
        </w:rPr>
        <w:fldChar w:fldCharType="separate"/>
      </w:r>
      <w:r w:rsidR="0018117D">
        <w:rPr>
          <w:rFonts w:eastAsia="Segoe UI Emoji" w:cs="Times New Roman"/>
          <w:noProof/>
          <w:color w:val="343541"/>
        </w:rPr>
        <w:t>175</w:t>
      </w:r>
      <w:r w:rsidR="00D80056">
        <w:rPr>
          <w:rFonts w:eastAsia="Segoe UI Emoji" w:cs="Times New Roman"/>
          <w:color w:val="343541"/>
        </w:rPr>
        <w:fldChar w:fldCharType="end"/>
      </w:r>
      <w:r w:rsidR="00D80056">
        <w:rPr>
          <w:rFonts w:eastAsia="Segoe UI Emoji" w:cs="Times New Roman"/>
          <w:color w:val="343541"/>
        </w:rPr>
        <w:t xml:space="preserve">), </w:t>
      </w:r>
      <w:r w:rsidR="00D80056" w:rsidRPr="00AD45A0">
        <w:rPr>
          <w:rFonts w:eastAsia="Segoe UI Emoji" w:cs="Times New Roman"/>
          <w:color w:val="343541"/>
        </w:rPr>
        <w:t>which is a fast way to</w:t>
      </w:r>
      <w:r w:rsidR="00D80056">
        <w:rPr>
          <w:rFonts w:eastAsia="Segoe UI Emoji" w:cs="Times New Roman"/>
          <w:color w:val="343541"/>
        </w:rPr>
        <w:t xml:space="preserve"> </w:t>
      </w:r>
      <w:r w:rsidR="00D80056">
        <w:rPr>
          <w:rFonts w:cs="Times New Roman"/>
          <w:color w:val="343541"/>
        </w:rPr>
        <w:t xml:space="preserve">estimate the parameters of </w:t>
      </w:r>
      <w:r>
        <w:rPr>
          <w:rFonts w:cs="Times New Roman"/>
          <w:color w:val="343541"/>
        </w:rPr>
        <w:t xml:space="preserve">a </w:t>
      </w:r>
      <w:r w:rsidR="00D80056">
        <w:rPr>
          <w:rFonts w:cs="Times New Roman"/>
          <w:color w:val="343541"/>
        </w:rPr>
        <w:t xml:space="preserve">signal peak that </w:t>
      </w:r>
      <w:r>
        <w:rPr>
          <w:rFonts w:cs="Times New Roman"/>
          <w:color w:val="343541"/>
        </w:rPr>
        <w:t>is</w:t>
      </w:r>
      <w:r w:rsidR="00D80056">
        <w:rPr>
          <w:rFonts w:cs="Times New Roman"/>
          <w:color w:val="343541"/>
        </w:rPr>
        <w:t xml:space="preserve"> </w:t>
      </w:r>
      <w:r w:rsidR="00D80056">
        <w:rPr>
          <w:rFonts w:cs="Times New Roman"/>
          <w:color w:val="343541"/>
        </w:rPr>
        <w:lastRenderedPageBreak/>
        <w:t xml:space="preserve">locally Gaussian near </w:t>
      </w:r>
      <w:r>
        <w:rPr>
          <w:rFonts w:cs="Times New Roman"/>
          <w:color w:val="343541"/>
        </w:rPr>
        <w:t>its</w:t>
      </w:r>
      <w:r w:rsidR="00D80056">
        <w:rPr>
          <w:rFonts w:cs="Times New Roman"/>
          <w:color w:val="343541"/>
        </w:rPr>
        <w:t xml:space="preserve"> maxim</w:t>
      </w:r>
      <w:r>
        <w:rPr>
          <w:rFonts w:cs="Times New Roman"/>
          <w:color w:val="343541"/>
        </w:rPr>
        <w:t>um</w:t>
      </w:r>
      <w:r w:rsidR="00D80056">
        <w:rPr>
          <w:rFonts w:cs="Times New Roman"/>
          <w:color w:val="343541"/>
        </w:rPr>
        <w:t>. I asked the chatbots to create a function that</w:t>
      </w:r>
      <w:r w:rsidR="00547967">
        <w:rPr>
          <w:rFonts w:cs="Times New Roman"/>
          <w:color w:val="343541"/>
        </w:rPr>
        <w:t xml:space="preserve"> …</w:t>
      </w:r>
      <w:r w:rsidR="00D80056">
        <w:rPr>
          <w:rFonts w:cs="Times New Roman"/>
          <w:color w:val="343541"/>
        </w:rPr>
        <w:t xml:space="preserve"> </w:t>
      </w:r>
    </w:p>
    <w:p w14:paraId="35ACEFB0" w14:textId="77777777" w:rsidR="00D80056" w:rsidRDefault="00D80056" w:rsidP="00D80056">
      <w:pPr>
        <w:ind w:left="709"/>
        <w:rPr>
          <w:rFonts w:cs="Times New Roman"/>
          <w:color w:val="343541"/>
        </w:rPr>
      </w:pPr>
      <w:r>
        <w:rPr>
          <w:rFonts w:cs="Times New Roman"/>
          <w:color w:val="343541"/>
        </w:rPr>
        <w:t>“</w:t>
      </w:r>
      <w:r w:rsidRPr="00E94194">
        <w:rPr>
          <w:rFonts w:cs="Times New Roman"/>
          <w:i/>
          <w:iCs/>
          <w:color w:val="343541"/>
        </w:rPr>
        <w:t>accepts two vectors x and y approximating a digitally sampled peak, takes the natural log of y, fits a parabola to the resulting data, then computes the position, FWHM, and height of the Gaussian from the coefficients of the parabolic fit</w:t>
      </w:r>
      <w:r w:rsidRPr="00AA7EE0">
        <w:rPr>
          <w:rFonts w:cs="Times New Roman"/>
          <w:color w:val="343541"/>
        </w:rPr>
        <w:t>”.</w:t>
      </w:r>
      <w:r>
        <w:rPr>
          <w:rFonts w:cs="Times New Roman"/>
          <w:color w:val="343541"/>
        </w:rPr>
        <w:t xml:space="preserve"> </w:t>
      </w:r>
    </w:p>
    <w:p w14:paraId="4673FDB7" w14:textId="77777777" w:rsidR="00D80056" w:rsidRPr="00432DB9" w:rsidRDefault="00D80056" w:rsidP="00D80056">
      <w:pPr>
        <w:spacing w:line="276" w:lineRule="auto"/>
        <w:ind w:left="709"/>
        <w:rPr>
          <w:rFonts w:cs="Times New Roman"/>
          <w:color w:val="343541"/>
          <w:sz w:val="12"/>
          <w:szCs w:val="12"/>
        </w:rPr>
      </w:pPr>
    </w:p>
    <w:p w14:paraId="6AD939F5" w14:textId="034EDA16" w:rsidR="00D80056" w:rsidRDefault="00D80056" w:rsidP="00D80056">
      <w:pPr>
        <w:spacing w:line="276" w:lineRule="auto"/>
        <w:rPr>
          <w:rFonts w:cs="Times New Roman"/>
          <w:color w:val="343541"/>
        </w:rPr>
      </w:pPr>
      <w:r>
        <w:rPr>
          <w:rFonts w:cs="Times New Roman ;color:#343541"/>
        </w:rPr>
        <w:t>In this case the chatbot does the required algebra and creates code that is functionally identical to my hand-coded version</w:t>
      </w:r>
      <w:r>
        <w:rPr>
          <w:rFonts w:cs="Times New Roman"/>
          <w:color w:val="343541"/>
        </w:rPr>
        <w:t xml:space="preserve">. Chatbots can be very handy for creating code and graphic illustrations for instructional materials. For example, I asked both ChatGPT and Microsoft’s CoPilot to: </w:t>
      </w:r>
    </w:p>
    <w:p w14:paraId="2A915C19" w14:textId="77777777" w:rsidR="00D80056" w:rsidRPr="00432DB9" w:rsidRDefault="00D80056" w:rsidP="00D80056">
      <w:pPr>
        <w:spacing w:line="276" w:lineRule="auto"/>
        <w:rPr>
          <w:rFonts w:cs="Times New Roman"/>
          <w:color w:val="343541"/>
          <w:sz w:val="12"/>
          <w:szCs w:val="12"/>
        </w:rPr>
      </w:pPr>
    </w:p>
    <w:p w14:paraId="2586FABC" w14:textId="77777777" w:rsidR="00D80056" w:rsidRDefault="00D80056" w:rsidP="00D80056">
      <w:pPr>
        <w:ind w:left="1418"/>
        <w:rPr>
          <w:rFonts w:cs="Times New Roman"/>
          <w:color w:val="343541"/>
        </w:rPr>
      </w:pPr>
      <w:r>
        <w:rPr>
          <w:rFonts w:cs="Times New Roman"/>
          <w:color w:val="343541"/>
        </w:rPr>
        <w:t>“</w:t>
      </w:r>
      <w:r w:rsidRPr="00E94194">
        <w:rPr>
          <w:rFonts w:cs="Times New Roman"/>
          <w:i/>
          <w:iCs/>
          <w:color w:val="343541"/>
        </w:rPr>
        <w:t>Write a Matlab script that creates a plot with two horizontal subplots, the top one showing a signal with several peaks and some random noise, and the bottom one showing the results of applying a smooth of three different widths to that signal, each shown in a different line style and color, with a legend identifying each plot and its smooth width</w:t>
      </w:r>
      <w:r>
        <w:rPr>
          <w:rFonts w:cs="Times New Roman"/>
          <w:color w:val="343541"/>
        </w:rPr>
        <w:t xml:space="preserve">”. </w:t>
      </w:r>
    </w:p>
    <w:p w14:paraId="464DB4FF" w14:textId="38E3A199" w:rsidR="00D80056" w:rsidRDefault="00D80056" w:rsidP="00D80056">
      <w:pPr>
        <w:spacing w:line="276" w:lineRule="auto"/>
        <w:rPr>
          <w:rFonts w:cs="Times New Roman"/>
          <w:color w:val="343541"/>
        </w:rPr>
      </w:pPr>
      <w:r w:rsidRPr="00315626">
        <w:rPr>
          <w:rFonts w:cs="Courier New"/>
          <w:b/>
          <w:bCs/>
          <w:noProof/>
          <w:color w:val="222222"/>
          <w:shd w:val="clear" w:color="auto" w:fill="FFFFFF"/>
        </w:rPr>
        <w:drawing>
          <wp:anchor distT="0" distB="0" distL="114300" distR="114300" simplePos="0" relativeHeight="251806720" behindDoc="1" locked="0" layoutInCell="1" allowOverlap="1" wp14:anchorId="5E54B37B" wp14:editId="72765B22">
            <wp:simplePos x="0" y="0"/>
            <wp:positionH relativeFrom="column">
              <wp:posOffset>-5715</wp:posOffset>
            </wp:positionH>
            <wp:positionV relativeFrom="paragraph">
              <wp:posOffset>3949700</wp:posOffset>
            </wp:positionV>
            <wp:extent cx="2830830" cy="2333625"/>
            <wp:effectExtent l="0" t="0" r="0" b="0"/>
            <wp:wrapTight wrapText="bothSides">
              <wp:wrapPolygon edited="0">
                <wp:start x="0" y="0"/>
                <wp:lineTo x="0" y="21512"/>
                <wp:lineTo x="21513" y="21512"/>
                <wp:lineTo x="21513" y="0"/>
                <wp:lineTo x="0" y="0"/>
              </wp:wrapPolygon>
            </wp:wrapTight>
            <wp:docPr id="13239811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42">
                      <a:extLst>
                        <a:ext uri="{28A0092B-C50C-407E-A947-70E740481C1C}">
                          <a14:useLocalDpi xmlns:a14="http://schemas.microsoft.com/office/drawing/2010/main" val="0"/>
                        </a:ext>
                      </a:extLst>
                    </a:blip>
                    <a:srcRect l="3334" r="7983"/>
                    <a:stretch/>
                  </pic:blipFill>
                  <pic:spPr bwMode="auto">
                    <a:xfrm>
                      <a:off x="0" y="0"/>
                      <a:ext cx="2830830" cy="2333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66834">
        <w:rPr>
          <w:rFonts w:cs="Times New Roman"/>
          <w:noProof/>
          <w:color w:val="343541"/>
          <w:sz w:val="12"/>
          <w:szCs w:val="12"/>
        </w:rPr>
        <w:drawing>
          <wp:anchor distT="0" distB="0" distL="114300" distR="114300" simplePos="0" relativeHeight="251798528" behindDoc="1" locked="0" layoutInCell="1" allowOverlap="1" wp14:anchorId="4193254E" wp14:editId="450B0836">
            <wp:simplePos x="0" y="0"/>
            <wp:positionH relativeFrom="column">
              <wp:posOffset>-120015</wp:posOffset>
            </wp:positionH>
            <wp:positionV relativeFrom="paragraph">
              <wp:posOffset>139700</wp:posOffset>
            </wp:positionV>
            <wp:extent cx="3154045" cy="2771775"/>
            <wp:effectExtent l="19050" t="19050" r="8255" b="9525"/>
            <wp:wrapTight wrapText="bothSides">
              <wp:wrapPolygon edited="0">
                <wp:start x="-130" y="-148"/>
                <wp:lineTo x="-130" y="21674"/>
                <wp:lineTo x="21657" y="21674"/>
                <wp:lineTo x="21657" y="-148"/>
                <wp:lineTo x="-130" y="-148"/>
              </wp:wrapPolygon>
            </wp:wrapTight>
            <wp:docPr id="394983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243">
                      <a:extLst>
                        <a:ext uri="{28A0092B-C50C-407E-A947-70E740481C1C}">
                          <a14:useLocalDpi xmlns:a14="http://schemas.microsoft.com/office/drawing/2010/main" val="0"/>
                        </a:ext>
                      </a:extLst>
                    </a:blip>
                    <a:srcRect l="5949" t="1998" r="7323" b="2986"/>
                    <a:stretch/>
                  </pic:blipFill>
                  <pic:spPr bwMode="auto">
                    <a:xfrm>
                      <a:off x="0" y="0"/>
                      <a:ext cx="3154045" cy="277177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imes New Roman"/>
          <w:color w:val="343541"/>
        </w:rPr>
        <w:t xml:space="preserve">This results in a </w:t>
      </w:r>
      <w:hyperlink r:id="rId3244" w:history="1">
        <w:r w:rsidRPr="00180D80">
          <w:rPr>
            <w:rStyle w:val="Hyperlink"/>
            <w:rFonts w:cs="Times New Roman"/>
          </w:rPr>
          <w:t>script</w:t>
        </w:r>
      </w:hyperlink>
      <w:r>
        <w:rPr>
          <w:rFonts w:cs="Times New Roman"/>
          <w:color w:val="343541"/>
        </w:rPr>
        <w:t xml:space="preserve"> that generates the graphic shown here, just as requested, although CoPilot included only one of the smooth widths in its legend. (Note that the chatbots are forced to make choices for several things that I did not specify exactly, including the shape of the peaks, the sampling rate and signal length, and the three smooth widths. Moreover, it adds titles to both subplots, even though I did not specify that detail). </w:t>
      </w:r>
      <w:r w:rsidRPr="00994F85">
        <w:rPr>
          <w:rFonts w:cs="Times New Roman"/>
          <w:color w:val="343541"/>
        </w:rPr>
        <w:t xml:space="preserve">It is particularly handy that, if you </w:t>
      </w:r>
      <w:r>
        <w:rPr>
          <w:rFonts w:cs="Times New Roman"/>
          <w:color w:val="343541"/>
        </w:rPr>
        <w:t>want to generate a</w:t>
      </w:r>
      <w:r w:rsidRPr="00994F85">
        <w:rPr>
          <w:rFonts w:cs="Times New Roman"/>
          <w:color w:val="343541"/>
        </w:rPr>
        <w:t xml:space="preserve"> Python</w:t>
      </w:r>
      <w:r>
        <w:rPr>
          <w:rFonts w:cs="Times New Roman"/>
          <w:color w:val="343541"/>
        </w:rPr>
        <w:t xml:space="preserve"> equivalent </w:t>
      </w:r>
      <w:r w:rsidR="004D6320">
        <w:rPr>
          <w:rFonts w:cs="Times New Roman"/>
          <w:color w:val="343541"/>
        </w:rPr>
        <w:t>of this</w:t>
      </w:r>
      <w:r w:rsidRPr="00994F85">
        <w:rPr>
          <w:rFonts w:cs="Times New Roman"/>
          <w:color w:val="343541"/>
        </w:rPr>
        <w:t xml:space="preserve">, you can </w:t>
      </w:r>
      <w:r>
        <w:rPr>
          <w:rFonts w:cs="Times New Roman"/>
          <w:color w:val="343541"/>
        </w:rPr>
        <w:t xml:space="preserve">simply </w:t>
      </w:r>
      <w:proofErr w:type="gramStart"/>
      <w:r>
        <w:rPr>
          <w:rFonts w:cs="Times New Roman"/>
          <w:color w:val="343541"/>
        </w:rPr>
        <w:t>say</w:t>
      </w:r>
      <w:proofErr w:type="gramEnd"/>
      <w:r>
        <w:rPr>
          <w:rFonts w:cs="Times New Roman"/>
          <w:color w:val="343541"/>
        </w:rPr>
        <w:t xml:space="preserve"> “</w:t>
      </w:r>
      <w:r w:rsidRPr="00A50637">
        <w:rPr>
          <w:rFonts w:cs="Times New Roman"/>
          <w:i/>
          <w:iCs/>
          <w:color w:val="343541"/>
        </w:rPr>
        <w:t>How can I do that in Python</w:t>
      </w:r>
      <w:r>
        <w:rPr>
          <w:rFonts w:cs="Times New Roman"/>
          <w:color w:val="343541"/>
        </w:rPr>
        <w:t xml:space="preserve">” and it creates a working </w:t>
      </w:r>
      <w:hyperlink r:id="rId3245" w:history="1">
        <w:r w:rsidRPr="00180D80">
          <w:rPr>
            <w:rStyle w:val="Hyperlink"/>
            <w:rFonts w:cs="Times New Roman"/>
          </w:rPr>
          <w:t>python script</w:t>
        </w:r>
      </w:hyperlink>
      <w:r>
        <w:rPr>
          <w:rFonts w:cs="Times New Roman"/>
          <w:color w:val="343541"/>
        </w:rPr>
        <w:t xml:space="preserve"> that imports the required libraries and generates an </w:t>
      </w:r>
      <w:hyperlink r:id="rId3246" w:history="1">
        <w:r w:rsidRPr="006B1682">
          <w:rPr>
            <w:rStyle w:val="Hyperlink"/>
            <w:rFonts w:cs="Times New Roman"/>
          </w:rPr>
          <w:t>almost identical graphic</w:t>
        </w:r>
      </w:hyperlink>
      <w:r>
        <w:rPr>
          <w:rFonts w:cs="Times New Roman"/>
          <w:color w:val="343541"/>
        </w:rPr>
        <w:t xml:space="preserve">. Although in this case it chose a much lower sampling rate. (The same may be true of the other languages that it knows, but I have not tested that). You can also feed it a program written in one of its languages and ask it to convert it into another of its languages. Sometimes the code generated by chatbots will result in an error, notated by a red warning message in the console of both Matlab and Python/Spyder. You can just copy that error message and paste it directly into the chatbot and it will attempt to fix the problem, often successfully. </w:t>
      </w:r>
    </w:p>
    <w:p w14:paraId="2E25650B" w14:textId="77777777" w:rsidR="00D80056" w:rsidRPr="00F9582A" w:rsidRDefault="00D80056" w:rsidP="00D80056">
      <w:pPr>
        <w:spacing w:line="276" w:lineRule="auto"/>
        <w:rPr>
          <w:rFonts w:cs="Times New Roman"/>
          <w:color w:val="343541"/>
          <w:sz w:val="6"/>
          <w:szCs w:val="6"/>
        </w:rPr>
      </w:pPr>
    </w:p>
    <w:p w14:paraId="6BA218A2" w14:textId="77777777" w:rsidR="00D80056" w:rsidRDefault="00D80056" w:rsidP="00D80056">
      <w:pPr>
        <w:spacing w:line="276" w:lineRule="auto"/>
        <w:rPr>
          <w:rFonts w:cs="Times New Roman"/>
          <w:color w:val="343541"/>
        </w:rPr>
      </w:pPr>
      <w:r>
        <w:rPr>
          <w:rFonts w:cs="Times New Roman"/>
          <w:color w:val="343541"/>
        </w:rPr>
        <w:t xml:space="preserve">Another query that created well-structured, easily-modified, functional code is </w:t>
      </w:r>
    </w:p>
    <w:p w14:paraId="4497DD30" w14:textId="77777777" w:rsidR="00D80056" w:rsidRPr="00036AD4" w:rsidRDefault="00D80056" w:rsidP="00D80056">
      <w:pPr>
        <w:spacing w:line="276" w:lineRule="auto"/>
        <w:rPr>
          <w:rFonts w:cs="Times New Roman"/>
          <w:color w:val="343541"/>
          <w:sz w:val="12"/>
          <w:szCs w:val="12"/>
        </w:rPr>
      </w:pPr>
    </w:p>
    <w:p w14:paraId="110D484B" w14:textId="77777777" w:rsidR="00D80056" w:rsidRDefault="00D80056" w:rsidP="00D80056">
      <w:pPr>
        <w:ind w:left="709"/>
        <w:rPr>
          <w:rFonts w:cs="Times New Roman"/>
          <w:color w:val="222222"/>
          <w:shd w:val="clear" w:color="auto" w:fill="FFFFFF"/>
        </w:rPr>
      </w:pPr>
      <w:r>
        <w:rPr>
          <w:rFonts w:cs="Times New Roman"/>
          <w:color w:val="343541"/>
        </w:rPr>
        <w:t>“</w:t>
      </w:r>
      <w:r w:rsidRPr="00AE7745">
        <w:rPr>
          <w:rFonts w:cs="Times New Roman"/>
          <w:i/>
          <w:iCs/>
          <w:color w:val="343541"/>
        </w:rPr>
        <w:t xml:space="preserve">Create a function </w:t>
      </w:r>
      <w:r w:rsidRPr="00AE7745">
        <w:rPr>
          <w:rFonts w:cs="Times New Roman"/>
          <w:i/>
          <w:iCs/>
          <w:color w:val="222222"/>
          <w:shd w:val="clear" w:color="auto" w:fill="FFFFFF"/>
        </w:rPr>
        <w:t>that fits</w:t>
      </w:r>
      <w:r w:rsidRPr="00E94194">
        <w:rPr>
          <w:rFonts w:cs="Times New Roman"/>
          <w:i/>
          <w:iCs/>
          <w:color w:val="222222"/>
          <w:shd w:val="clear" w:color="auto" w:fill="FFFFFF"/>
        </w:rPr>
        <w:t xml:space="preserve"> the sum of n Gaussian functions to the data in x and y, given the value of n and initial estimates of the positions and widths of each Gaussian, then repeats the fit 10 times with slightly different values of the initial estimates, takes the one with the lowest fitting error and returns its values for the position, width, and height of all the best-fit Gaussians</w:t>
      </w:r>
      <w:r>
        <w:rPr>
          <w:rFonts w:cs="Times New Roman"/>
          <w:color w:val="222222"/>
          <w:shd w:val="clear" w:color="auto" w:fill="FFFFFF"/>
        </w:rPr>
        <w:t xml:space="preserve">”. </w:t>
      </w:r>
    </w:p>
    <w:p w14:paraId="687AF51D" w14:textId="77777777" w:rsidR="00D80056" w:rsidRDefault="00D80056" w:rsidP="00D80056">
      <w:pPr>
        <w:spacing w:line="276" w:lineRule="auto"/>
        <w:rPr>
          <w:rFonts w:cs="Times New Roman"/>
          <w:color w:val="222222"/>
          <w:shd w:val="clear" w:color="auto" w:fill="FFFFFF"/>
        </w:rPr>
      </w:pPr>
      <w:r w:rsidRPr="0092194C">
        <w:rPr>
          <w:rFonts w:cs="Times New Roman"/>
          <w:color w:val="222222"/>
          <w:shd w:val="clear" w:color="auto" w:fill="FFFFFF"/>
        </w:rPr>
        <w:lastRenderedPageBreak/>
        <w:t>ChatGPT</w:t>
      </w:r>
      <w:r>
        <w:rPr>
          <w:rFonts w:cs="Times New Roman"/>
          <w:color w:val="222222"/>
          <w:shd w:val="clear" w:color="auto" w:fill="FFFFFF"/>
        </w:rPr>
        <w:t xml:space="preserve"> and Claude produce code that works and, without me even asking, creates a script that demonstrates it with a nice graph. Other cases where chatbot code worked well: </w:t>
      </w:r>
    </w:p>
    <w:p w14:paraId="501A388B" w14:textId="77777777" w:rsidR="00D80056" w:rsidRPr="00432DB9" w:rsidRDefault="00D80056" w:rsidP="00D80056">
      <w:pPr>
        <w:spacing w:line="276" w:lineRule="auto"/>
        <w:rPr>
          <w:rFonts w:cs="Times New Roman"/>
          <w:color w:val="222222"/>
          <w:sz w:val="12"/>
          <w:szCs w:val="12"/>
          <w:shd w:val="clear" w:color="auto" w:fill="FFFFFF"/>
        </w:rPr>
      </w:pPr>
    </w:p>
    <w:p w14:paraId="18F812A0" w14:textId="77777777" w:rsidR="00D80056" w:rsidRDefault="00D80056" w:rsidP="00D80056">
      <w:pPr>
        <w:ind w:left="709"/>
        <w:rPr>
          <w:rFonts w:cs="Courier New"/>
          <w:color w:val="222222"/>
          <w:shd w:val="clear" w:color="auto" w:fill="FFFFFF"/>
        </w:rPr>
      </w:pPr>
      <w:r>
        <w:rPr>
          <w:rFonts w:cs="Times New Roman"/>
          <w:color w:val="222222"/>
          <w:shd w:val="clear" w:color="auto" w:fill="FFFFFF"/>
        </w:rPr>
        <w:t>“</w:t>
      </w:r>
      <w:r w:rsidRPr="00E94194">
        <w:rPr>
          <w:rFonts w:cs="Courier New"/>
          <w:i/>
          <w:iCs/>
          <w:color w:val="222222"/>
          <w:shd w:val="clear" w:color="auto" w:fill="FFFFFF"/>
        </w:rPr>
        <w:t>Create a function that accepts a signal (x,y), then applies the perpendicular drop method to measure the peak widths. Plot the test signal and draw the vertical lines at each minimum</w:t>
      </w:r>
      <w:r>
        <w:rPr>
          <w:rFonts w:cs="Courier New"/>
          <w:color w:val="222222"/>
          <w:shd w:val="clear" w:color="auto" w:fill="FFFFFF"/>
        </w:rPr>
        <w:t xml:space="preserve">.” </w:t>
      </w:r>
    </w:p>
    <w:p w14:paraId="7FEF4DB3" w14:textId="77777777" w:rsidR="00D80056" w:rsidRPr="00432DB9" w:rsidRDefault="00D80056" w:rsidP="00D80056">
      <w:pPr>
        <w:spacing w:line="276" w:lineRule="auto"/>
        <w:ind w:left="709"/>
        <w:rPr>
          <w:rFonts w:cs="Courier New"/>
          <w:color w:val="222222"/>
          <w:sz w:val="12"/>
          <w:szCs w:val="12"/>
          <w:shd w:val="clear" w:color="auto" w:fill="FFFFFF"/>
        </w:rPr>
      </w:pPr>
    </w:p>
    <w:p w14:paraId="1A84DA78" w14:textId="77777777" w:rsidR="00D80056" w:rsidRDefault="00D80056" w:rsidP="00D80056">
      <w:pPr>
        <w:spacing w:line="276" w:lineRule="auto"/>
        <w:rPr>
          <w:rFonts w:cs="Courier New"/>
          <w:color w:val="222222"/>
          <w:shd w:val="clear" w:color="auto" w:fill="FFFFFF"/>
        </w:rPr>
      </w:pPr>
      <w:r>
        <w:rPr>
          <w:rFonts w:cs="Courier New"/>
          <w:color w:val="222222"/>
          <w:shd w:val="clear" w:color="auto" w:fill="FFFFFF"/>
        </w:rPr>
        <w:t xml:space="preserve">Both ChatGPT and Claude managed this neatly, as shown in the graphic below. </w:t>
      </w:r>
    </w:p>
    <w:p w14:paraId="75BDEC9B" w14:textId="77777777" w:rsidR="00D80056" w:rsidRPr="009E7367" w:rsidRDefault="00D80056" w:rsidP="00D80056">
      <w:pPr>
        <w:spacing w:line="276" w:lineRule="auto"/>
        <w:rPr>
          <w:rFonts w:cs="Courier New"/>
          <w:color w:val="222222"/>
          <w:sz w:val="12"/>
          <w:szCs w:val="12"/>
          <w:shd w:val="clear" w:color="auto" w:fill="FFFFFF"/>
        </w:rPr>
      </w:pPr>
      <w:r w:rsidRPr="00253758">
        <w:rPr>
          <w:rFonts w:cs="Courier New"/>
          <w:noProof/>
          <w:color w:val="222222"/>
          <w:shd w:val="clear" w:color="auto" w:fill="FFFFFF"/>
        </w:rPr>
        <w:drawing>
          <wp:anchor distT="0" distB="0" distL="114300" distR="114300" simplePos="0" relativeHeight="251784192" behindDoc="1" locked="0" layoutInCell="1" allowOverlap="1" wp14:anchorId="5346E884" wp14:editId="6252F52E">
            <wp:simplePos x="0" y="0"/>
            <wp:positionH relativeFrom="column">
              <wp:posOffset>3573145</wp:posOffset>
            </wp:positionH>
            <wp:positionV relativeFrom="paragraph">
              <wp:posOffset>13942</wp:posOffset>
            </wp:positionV>
            <wp:extent cx="2764155" cy="2440305"/>
            <wp:effectExtent l="19050" t="19050" r="0" b="0"/>
            <wp:wrapTight wrapText="bothSides">
              <wp:wrapPolygon edited="0">
                <wp:start x="-149" y="-169"/>
                <wp:lineTo x="-149" y="21583"/>
                <wp:lineTo x="21585" y="21583"/>
                <wp:lineTo x="21585" y="-169"/>
                <wp:lineTo x="-149" y="-169"/>
              </wp:wrapPolygon>
            </wp:wrapTight>
            <wp:docPr id="6847595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47">
                      <a:extLst>
                        <a:ext uri="{28A0092B-C50C-407E-A947-70E740481C1C}">
                          <a14:useLocalDpi xmlns:a14="http://schemas.microsoft.com/office/drawing/2010/main" val="0"/>
                        </a:ext>
                      </a:extLst>
                    </a:blip>
                    <a:srcRect l="4936" t="3327" r="6945" b="2828"/>
                    <a:stretch/>
                  </pic:blipFill>
                  <pic:spPr bwMode="auto">
                    <a:xfrm>
                      <a:off x="0" y="0"/>
                      <a:ext cx="2764155" cy="244030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2AED4C" w14:textId="77777777" w:rsidR="00D80056" w:rsidRDefault="00D80056" w:rsidP="00D80056">
      <w:pPr>
        <w:spacing w:line="276" w:lineRule="auto"/>
        <w:rPr>
          <w:rFonts w:cs="Courier New"/>
          <w:color w:val="222222"/>
          <w:shd w:val="clear" w:color="auto" w:fill="FFFFFF"/>
        </w:rPr>
      </w:pPr>
      <w:r>
        <w:rPr>
          <w:rFonts w:cs="Courier New"/>
          <w:color w:val="222222"/>
          <w:shd w:val="clear" w:color="auto" w:fill="FFFFFF"/>
        </w:rPr>
        <w:t xml:space="preserve">Other examples include: </w:t>
      </w:r>
    </w:p>
    <w:p w14:paraId="13DE412C" w14:textId="77777777" w:rsidR="00D80056" w:rsidRPr="009E7367" w:rsidRDefault="00D80056" w:rsidP="00D80056">
      <w:pPr>
        <w:pStyle w:val="ListParagraph"/>
        <w:numPr>
          <w:ilvl w:val="0"/>
          <w:numId w:val="40"/>
        </w:numPr>
        <w:spacing w:line="276" w:lineRule="auto"/>
        <w:rPr>
          <w:rFonts w:cs="Courier New"/>
          <w:color w:val="222222"/>
          <w:shd w:val="clear" w:color="auto" w:fill="FFFFFF"/>
        </w:rPr>
      </w:pPr>
      <w:r w:rsidRPr="009E7367">
        <w:rPr>
          <w:rFonts w:cs="Courier New"/>
          <w:color w:val="222222"/>
          <w:shd w:val="clear" w:color="auto" w:fill="FFFFFF"/>
        </w:rPr>
        <w:t xml:space="preserve">creating a </w:t>
      </w:r>
      <w:hyperlink r:id="rId3248" w:history="1">
        <w:r w:rsidRPr="009E7367">
          <w:rPr>
            <w:rStyle w:val="Hyperlink"/>
            <w:rFonts w:cs="Courier New"/>
            <w:shd w:val="clear" w:color="auto" w:fill="FFFFFF"/>
          </w:rPr>
          <w:t>Kalman filter</w:t>
        </w:r>
      </w:hyperlink>
      <w:r w:rsidRPr="009E7367">
        <w:rPr>
          <w:rFonts w:cs="Courier New"/>
          <w:color w:val="222222"/>
          <w:shd w:val="clear" w:color="auto" w:fill="FFFFFF"/>
        </w:rPr>
        <w:t xml:space="preserve">, </w:t>
      </w:r>
    </w:p>
    <w:p w14:paraId="5076F02D" w14:textId="77777777" w:rsidR="00D80056" w:rsidRPr="009E7367" w:rsidRDefault="00D80056" w:rsidP="00D80056">
      <w:pPr>
        <w:pStyle w:val="ListParagraph"/>
        <w:numPr>
          <w:ilvl w:val="0"/>
          <w:numId w:val="40"/>
        </w:numPr>
        <w:spacing w:line="276" w:lineRule="auto"/>
        <w:rPr>
          <w:rFonts w:cs="Courier New"/>
          <w:color w:val="222222"/>
          <w:shd w:val="clear" w:color="auto" w:fill="FFFFFF"/>
        </w:rPr>
      </w:pPr>
      <w:hyperlink r:id="rId3249" w:history="1">
        <w:r w:rsidRPr="009E7367">
          <w:rPr>
            <w:rStyle w:val="Hyperlink"/>
            <w:rFonts w:cs="Courier New"/>
            <w:shd w:val="clear" w:color="auto" w:fill="FFFFFF"/>
          </w:rPr>
          <w:t>demonstrating the bootstrap method</w:t>
        </w:r>
      </w:hyperlink>
      <w:r w:rsidRPr="009E7367">
        <w:rPr>
          <w:rFonts w:cs="Courier New"/>
          <w:color w:val="222222"/>
          <w:shd w:val="clear" w:color="auto" w:fill="FFFFFF"/>
        </w:rPr>
        <w:t xml:space="preserve">, </w:t>
      </w:r>
    </w:p>
    <w:p w14:paraId="7DE8DB37" w14:textId="77777777" w:rsidR="00D80056" w:rsidRPr="009E7367" w:rsidRDefault="00D80056" w:rsidP="00D80056">
      <w:pPr>
        <w:pStyle w:val="ListParagraph"/>
        <w:numPr>
          <w:ilvl w:val="0"/>
          <w:numId w:val="40"/>
        </w:numPr>
        <w:spacing w:line="276" w:lineRule="auto"/>
        <w:rPr>
          <w:rFonts w:cs="Courier New"/>
          <w:color w:val="222222"/>
          <w:shd w:val="clear" w:color="auto" w:fill="FFFFFF"/>
        </w:rPr>
      </w:pPr>
      <w:r>
        <w:rPr>
          <w:rFonts w:cs="Courier New"/>
          <w:color w:val="222222"/>
          <w:shd w:val="clear" w:color="auto" w:fill="FFFFFF"/>
        </w:rPr>
        <w:t xml:space="preserve">detecting peaks and estimating their areas by perpendicular drop </w:t>
      </w:r>
      <w:r w:rsidRPr="009E7367">
        <w:rPr>
          <w:rFonts w:cs="Courier New"/>
          <w:color w:val="222222"/>
          <w:shd w:val="clear" w:color="auto" w:fill="FFFFFF"/>
        </w:rPr>
        <w:t xml:space="preserve">(shown on the </w:t>
      </w:r>
      <w:r>
        <w:rPr>
          <w:rFonts w:cs="Courier New"/>
          <w:color w:val="222222"/>
          <w:shd w:val="clear" w:color="auto" w:fill="FFFFFF"/>
        </w:rPr>
        <w:t>right</w:t>
      </w:r>
      <w:r w:rsidRPr="009E7367">
        <w:rPr>
          <w:rFonts w:cs="Courier New"/>
          <w:color w:val="222222"/>
          <w:shd w:val="clear" w:color="auto" w:fill="FFFFFF"/>
        </w:rPr>
        <w:t>),</w:t>
      </w:r>
    </w:p>
    <w:p w14:paraId="692ECA42" w14:textId="77777777" w:rsidR="00D80056" w:rsidRPr="009E7367" w:rsidRDefault="00D80056" w:rsidP="00D80056">
      <w:pPr>
        <w:pStyle w:val="ListParagraph"/>
        <w:numPr>
          <w:ilvl w:val="0"/>
          <w:numId w:val="40"/>
        </w:numPr>
        <w:spacing w:line="276" w:lineRule="auto"/>
        <w:rPr>
          <w:rFonts w:cs="Courier New"/>
          <w:color w:val="222222"/>
          <w:shd w:val="clear" w:color="auto" w:fill="FFFFFF"/>
        </w:rPr>
      </w:pPr>
      <w:r w:rsidRPr="009E7367">
        <w:rPr>
          <w:rFonts w:cs="Courier New"/>
          <w:color w:val="222222"/>
          <w:shd w:val="clear" w:color="auto" w:fill="FFFFFF"/>
        </w:rPr>
        <w:t xml:space="preserve">demonstrating wavelet denoising (for which </w:t>
      </w:r>
      <w:hyperlink r:id="rId3250" w:history="1">
        <w:r w:rsidRPr="009E7367">
          <w:rPr>
            <w:rStyle w:val="Hyperlink"/>
            <w:rFonts w:cs="Courier New"/>
            <w:shd w:val="clear" w:color="auto" w:fill="FFFFFF"/>
          </w:rPr>
          <w:t>Claude</w:t>
        </w:r>
      </w:hyperlink>
      <w:r w:rsidRPr="009E7367">
        <w:rPr>
          <w:rFonts w:cs="Courier New"/>
          <w:color w:val="222222"/>
          <w:shd w:val="clear" w:color="auto" w:fill="FFFFFF"/>
        </w:rPr>
        <w:t xml:space="preserve">’s version worked better that </w:t>
      </w:r>
      <w:hyperlink r:id="rId3251" w:history="1">
        <w:r w:rsidRPr="009E7367">
          <w:rPr>
            <w:rStyle w:val="Hyperlink"/>
            <w:rFonts w:cs="Courier New"/>
            <w:shd w:val="clear" w:color="auto" w:fill="FFFFFF"/>
          </w:rPr>
          <w:t>ChatGPT</w:t>
        </w:r>
      </w:hyperlink>
      <w:r w:rsidRPr="009E7367">
        <w:rPr>
          <w:rFonts w:cs="Courier New"/>
          <w:color w:val="222222"/>
          <w:shd w:val="clear" w:color="auto" w:fill="FFFFFF"/>
        </w:rPr>
        <w:t xml:space="preserve">’s), </w:t>
      </w:r>
    </w:p>
    <w:p w14:paraId="43123ACA" w14:textId="77777777" w:rsidR="00D80056" w:rsidRPr="009E7367" w:rsidRDefault="00D80056" w:rsidP="00D80056">
      <w:pPr>
        <w:pStyle w:val="ListParagraph"/>
        <w:numPr>
          <w:ilvl w:val="0"/>
          <w:numId w:val="40"/>
        </w:numPr>
        <w:spacing w:line="276" w:lineRule="auto"/>
        <w:rPr>
          <w:rFonts w:cs="Courier New"/>
          <w:color w:val="222222"/>
          <w:shd w:val="clear" w:color="auto" w:fill="FFFFFF"/>
        </w:rPr>
      </w:pPr>
      <w:r w:rsidRPr="009E7367">
        <w:rPr>
          <w:rFonts w:cs="Courier New"/>
          <w:color w:val="222222"/>
          <w:shd w:val="clear" w:color="auto" w:fill="FFFFFF"/>
        </w:rPr>
        <w:t>and creating a function that symmetrizes exponentially broadened peaks by first-derivative addition</w:t>
      </w:r>
      <w:r>
        <w:rPr>
          <w:rFonts w:cs="Courier New"/>
          <w:color w:val="222222"/>
          <w:shd w:val="clear" w:color="auto" w:fill="FFFFFF"/>
        </w:rPr>
        <w:t xml:space="preserve">, where </w:t>
      </w:r>
      <w:hyperlink r:id="rId3252" w:history="1">
        <w:r w:rsidRPr="007A5D35">
          <w:rPr>
            <w:rStyle w:val="Hyperlink"/>
            <w:rFonts w:cs="Courier New"/>
            <w:shd w:val="clear" w:color="auto" w:fill="FFFFFF"/>
          </w:rPr>
          <w:t>Claude</w:t>
        </w:r>
      </w:hyperlink>
      <w:r>
        <w:rPr>
          <w:rFonts w:cs="Courier New"/>
          <w:color w:val="222222"/>
          <w:shd w:val="clear" w:color="auto" w:fill="FFFFFF"/>
        </w:rPr>
        <w:t xml:space="preserve"> worked better than</w:t>
      </w:r>
      <w:r w:rsidRPr="007A5D35">
        <w:rPr>
          <w:rFonts w:cs="Courier New"/>
          <w:color w:val="222222"/>
          <w:shd w:val="clear" w:color="auto" w:fill="FFFFFF"/>
        </w:rPr>
        <w:t xml:space="preserve"> </w:t>
      </w:r>
      <w:hyperlink r:id="rId3253" w:history="1">
        <w:r w:rsidRPr="007A5D35">
          <w:rPr>
            <w:rStyle w:val="Hyperlink"/>
            <w:rFonts w:cs="Courier New"/>
            <w:shd w:val="clear" w:color="auto" w:fill="FFFFFF"/>
          </w:rPr>
          <w:t>ChatGPT</w:t>
        </w:r>
      </w:hyperlink>
      <w:r>
        <w:rPr>
          <w:rFonts w:cs="Courier New"/>
          <w:color w:val="222222"/>
          <w:shd w:val="clear" w:color="auto" w:fill="FFFFFF"/>
        </w:rPr>
        <w:t xml:space="preserve">, </w:t>
      </w:r>
      <w:hyperlink r:id="rId3254" w:history="1">
        <w:r w:rsidRPr="0097329F">
          <w:rPr>
            <w:rStyle w:val="Hyperlink"/>
            <w:rFonts w:cs="Courier New"/>
            <w:shd w:val="clear" w:color="auto" w:fill="FFFFFF"/>
          </w:rPr>
          <w:t>Gemini</w:t>
        </w:r>
      </w:hyperlink>
      <w:r>
        <w:rPr>
          <w:rFonts w:cs="Courier New"/>
          <w:color w:val="222222"/>
          <w:shd w:val="clear" w:color="auto" w:fill="FFFFFF"/>
        </w:rPr>
        <w:t xml:space="preserve">, or </w:t>
      </w:r>
      <w:hyperlink r:id="rId3255" w:history="1">
        <w:r w:rsidRPr="0097329F">
          <w:rPr>
            <w:rStyle w:val="Hyperlink"/>
            <w:rFonts w:cs="Courier New"/>
            <w:shd w:val="clear" w:color="auto" w:fill="FFFFFF"/>
          </w:rPr>
          <w:t>Perplexity</w:t>
        </w:r>
      </w:hyperlink>
      <w:r>
        <w:rPr>
          <w:rFonts w:cs="Courier New"/>
          <w:color w:val="222222"/>
          <w:shd w:val="clear" w:color="auto" w:fill="FFFFFF"/>
        </w:rPr>
        <w:t xml:space="preserve"> (</w:t>
      </w:r>
      <w:hyperlink r:id="rId3256" w:history="1">
        <w:r w:rsidRPr="009E7367">
          <w:rPr>
            <w:rStyle w:val="Hyperlink"/>
            <w:rFonts w:cs="Courier New"/>
            <w:shd w:val="clear" w:color="auto" w:fill="FFFFFF"/>
          </w:rPr>
          <w:t>graphic</w:t>
        </w:r>
      </w:hyperlink>
      <w:r w:rsidRPr="009E7367">
        <w:rPr>
          <w:rFonts w:cs="Courier New"/>
          <w:color w:val="222222"/>
          <w:shd w:val="clear" w:color="auto" w:fill="FFFFFF"/>
        </w:rPr>
        <w:t xml:space="preserve">). </w:t>
      </w:r>
    </w:p>
    <w:p w14:paraId="2D66380B" w14:textId="77777777" w:rsidR="00D80056" w:rsidRPr="00692F06" w:rsidRDefault="00D80056" w:rsidP="00D80056">
      <w:pPr>
        <w:spacing w:line="276" w:lineRule="auto"/>
        <w:rPr>
          <w:rFonts w:cs="Courier New"/>
          <w:color w:val="222222"/>
          <w:sz w:val="6"/>
          <w:szCs w:val="6"/>
          <w:shd w:val="clear" w:color="auto" w:fill="FFFFFF"/>
        </w:rPr>
      </w:pPr>
    </w:p>
    <w:p w14:paraId="4580BD9C" w14:textId="77777777" w:rsidR="00D80056" w:rsidRPr="00692F06" w:rsidRDefault="00D80056" w:rsidP="00D80056">
      <w:pPr>
        <w:spacing w:line="276" w:lineRule="auto"/>
        <w:rPr>
          <w:rFonts w:cs="Times New Roman"/>
          <w:color w:val="343541"/>
          <w:sz w:val="6"/>
          <w:szCs w:val="6"/>
        </w:rPr>
      </w:pPr>
    </w:p>
    <w:p w14:paraId="76F6EBAD" w14:textId="7B25296C" w:rsidR="00D80056" w:rsidRDefault="002C4C28" w:rsidP="00D80056">
      <w:pPr>
        <w:spacing w:line="276" w:lineRule="auto"/>
        <w:rPr>
          <w:rFonts w:cs="Times New Roman"/>
          <w:color w:val="343541"/>
        </w:rPr>
      </w:pPr>
      <w:r>
        <w:rPr>
          <w:rFonts w:cs="Times New Roman"/>
          <w:color w:val="343541"/>
        </w:rPr>
        <w:t>A</w:t>
      </w:r>
      <w:r w:rsidR="00D80056">
        <w:rPr>
          <w:rFonts w:cs="Times New Roman"/>
          <w:color w:val="343541"/>
        </w:rPr>
        <w:t>sking a chatbot to perform routine tasks such as these is quick and convenient, especially if you are creating the equivalent code in more than one language</w:t>
      </w:r>
      <w:r w:rsidR="00BB2245">
        <w:rPr>
          <w:rFonts w:cs="Times New Roman"/>
          <w:color w:val="343541"/>
        </w:rPr>
        <w:t>. I</w:t>
      </w:r>
      <w:r w:rsidR="00D80056">
        <w:rPr>
          <w:rFonts w:cs="Times New Roman"/>
          <w:color w:val="343541"/>
        </w:rPr>
        <w:t xml:space="preserve">t spits out the code faster than I can type. For larger more complex projects, you could break up the code into smaller chunks or functions that a chatbot can handle separately </w:t>
      </w:r>
      <w:r w:rsidR="00D80056" w:rsidRPr="00EC5E75">
        <w:rPr>
          <w:rFonts w:cs="Times New Roman"/>
          <w:i/>
          <w:iCs/>
          <w:color w:val="343541"/>
        </w:rPr>
        <w:t>and that you can test</w:t>
      </w:r>
      <w:r w:rsidR="00D80056">
        <w:rPr>
          <w:rFonts w:cs="Times New Roman"/>
          <w:color w:val="343541"/>
        </w:rPr>
        <w:t xml:space="preserve"> separately, then combine them later as needed. </w:t>
      </w:r>
    </w:p>
    <w:p w14:paraId="79BC3C29" w14:textId="77777777" w:rsidR="00D80056" w:rsidRPr="00692F06" w:rsidRDefault="00D80056" w:rsidP="00D80056">
      <w:pPr>
        <w:spacing w:line="276" w:lineRule="auto"/>
        <w:rPr>
          <w:rFonts w:cs="Times New Roman"/>
          <w:color w:val="222222"/>
          <w:sz w:val="6"/>
          <w:szCs w:val="6"/>
          <w:shd w:val="clear" w:color="auto" w:fill="FFFFFF"/>
        </w:rPr>
      </w:pPr>
    </w:p>
    <w:p w14:paraId="455CFBE3" w14:textId="3AB159A7" w:rsidR="00D80056" w:rsidRPr="00180D80" w:rsidRDefault="00D80056" w:rsidP="00D80056">
      <w:pPr>
        <w:spacing w:line="276" w:lineRule="auto"/>
        <w:rPr>
          <w:rFonts w:cs="Times New Roman"/>
          <w:color w:val="343541"/>
        </w:rPr>
      </w:pPr>
      <w:r>
        <w:rPr>
          <w:rFonts w:cs="Times New Roman"/>
          <w:color w:val="222222"/>
          <w:shd w:val="clear" w:color="auto" w:fill="FFFFFF"/>
        </w:rPr>
        <w:t xml:space="preserve">A chatbot  always presents its results nicely formatted, with correct spelling and grammar, which many people interpret as a “confident attitude”. This inspires trust in the results, but just as for people, </w:t>
      </w:r>
      <w:r w:rsidR="009B07B6" w:rsidRPr="009B07B6">
        <w:rPr>
          <w:rFonts w:cs="Times New Roman"/>
          <w:i/>
          <w:iCs/>
          <w:color w:val="222222"/>
          <w:shd w:val="clear" w:color="auto" w:fill="FFFFFF"/>
        </w:rPr>
        <w:t xml:space="preserve">being </w:t>
      </w:r>
      <w:r w:rsidRPr="009B07B6">
        <w:rPr>
          <w:rFonts w:cs="Times New Roman"/>
          <w:i/>
          <w:iCs/>
          <w:color w:val="222222"/>
          <w:shd w:val="clear" w:color="auto" w:fill="FFFFFF"/>
        </w:rPr>
        <w:t>confident does not always mean</w:t>
      </w:r>
      <w:r w:rsidR="009B07B6" w:rsidRPr="009B07B6">
        <w:rPr>
          <w:rFonts w:cs="Times New Roman"/>
          <w:i/>
          <w:iCs/>
          <w:color w:val="222222"/>
          <w:shd w:val="clear" w:color="auto" w:fill="FFFFFF"/>
        </w:rPr>
        <w:t xml:space="preserve"> being </w:t>
      </w:r>
      <w:r w:rsidRPr="009B07B6">
        <w:rPr>
          <w:rFonts w:cs="Times New Roman"/>
          <w:i/>
          <w:iCs/>
          <w:color w:val="222222"/>
          <w:shd w:val="clear" w:color="auto" w:fill="FFFFFF"/>
        </w:rPr>
        <w:t>correct.</w:t>
      </w:r>
      <w:r>
        <w:rPr>
          <w:rFonts w:cs="Times New Roman"/>
          <w:color w:val="222222"/>
          <w:shd w:val="clear" w:color="auto" w:fill="FFFFFF"/>
        </w:rPr>
        <w:t xml:space="preserve"> There are several important caveats:</w:t>
      </w:r>
    </w:p>
    <w:p w14:paraId="1B380B35" w14:textId="77777777" w:rsidR="00D80056" w:rsidRPr="00692F06" w:rsidRDefault="00D80056" w:rsidP="00D80056">
      <w:pPr>
        <w:spacing w:line="276" w:lineRule="auto"/>
        <w:rPr>
          <w:rFonts w:cs="Times New Roman"/>
          <w:color w:val="222222"/>
          <w:sz w:val="6"/>
          <w:szCs w:val="6"/>
          <w:shd w:val="clear" w:color="auto" w:fill="FFFFFF"/>
        </w:rPr>
      </w:pPr>
    </w:p>
    <w:p w14:paraId="5012BEA1" w14:textId="216757FE" w:rsidR="00D80056" w:rsidRDefault="00D80056" w:rsidP="00D80056">
      <w:pPr>
        <w:spacing w:line="276" w:lineRule="auto"/>
        <w:rPr>
          <w:rFonts w:cs="Times New Roman"/>
          <w:color w:val="222222"/>
          <w:shd w:val="clear" w:color="auto" w:fill="FFFFFF"/>
        </w:rPr>
      </w:pPr>
      <w:r w:rsidRPr="00570E09">
        <w:rPr>
          <w:rFonts w:cs="Times New Roman"/>
          <w:b/>
          <w:bCs/>
          <w:color w:val="222222"/>
          <w:shd w:val="clear" w:color="auto" w:fill="FFFFFF"/>
        </w:rPr>
        <w:t>First</w:t>
      </w:r>
      <w:r>
        <w:rPr>
          <w:rFonts w:cs="Times New Roman"/>
          <w:color w:val="222222"/>
          <w:shd w:val="clear" w:color="auto" w:fill="FFFFFF"/>
        </w:rPr>
        <w:t>, the code that a chatbot generates is not necessarily unique</w:t>
      </w:r>
      <w:r w:rsidR="00BB2245">
        <w:rPr>
          <w:rFonts w:cs="Times New Roman"/>
          <w:color w:val="222222"/>
          <w:shd w:val="clear" w:color="auto" w:fill="FFFFFF"/>
        </w:rPr>
        <w:t>. I</w:t>
      </w:r>
      <w:r>
        <w:rPr>
          <w:rFonts w:cs="Times New Roman"/>
          <w:color w:val="222222"/>
          <w:shd w:val="clear" w:color="auto" w:fill="FFFFFF"/>
        </w:rPr>
        <w:t>f you ask it to repeat the task, you’ll sometimes get different code (unless the task is so simple that there is only one possible way to do it correctly). This is not necessarily a flaw</w:t>
      </w:r>
      <w:r w:rsidR="00BB2245">
        <w:rPr>
          <w:rFonts w:cs="Times New Roman"/>
          <w:color w:val="222222"/>
          <w:shd w:val="clear" w:color="auto" w:fill="FFFFFF"/>
        </w:rPr>
        <w:t>. T</w:t>
      </w:r>
      <w:r>
        <w:rPr>
          <w:rFonts w:cs="Times New Roman"/>
          <w:color w:val="222222"/>
          <w:shd w:val="clear" w:color="auto" w:fill="FFFFFF"/>
        </w:rPr>
        <w:t xml:space="preserve">here is often more than one way to code a function for a particular purpose. If the code requires variables to be defined, the names of those variables will be chosen by a chatbot  and won’t always be the same from trial to trial. Moreover, unless you specify the </w:t>
      </w:r>
      <w:r w:rsidRPr="00451D59">
        <w:rPr>
          <w:rFonts w:cs="Times New Roman"/>
          <w:i/>
          <w:iCs/>
          <w:color w:val="222222"/>
          <w:shd w:val="clear" w:color="auto" w:fill="FFFFFF"/>
        </w:rPr>
        <w:t>name</w:t>
      </w:r>
      <w:r>
        <w:rPr>
          <w:rFonts w:cs="Times New Roman"/>
          <w:color w:val="222222"/>
          <w:shd w:val="clear" w:color="auto" w:fill="FFFFFF"/>
        </w:rPr>
        <w:t xml:space="preserve"> of the function itself, a chatbot  will choose that name as well, based on what the function does).  </w:t>
      </w:r>
    </w:p>
    <w:p w14:paraId="7A28002D" w14:textId="77777777" w:rsidR="00D80056" w:rsidRPr="00692F06" w:rsidRDefault="00D80056" w:rsidP="00D80056">
      <w:pPr>
        <w:spacing w:line="276" w:lineRule="auto"/>
        <w:rPr>
          <w:rFonts w:cs="Times New Roman"/>
          <w:color w:val="222222"/>
          <w:sz w:val="6"/>
          <w:szCs w:val="6"/>
          <w:shd w:val="clear" w:color="auto" w:fill="FFFFFF"/>
        </w:rPr>
      </w:pPr>
    </w:p>
    <w:p w14:paraId="6B9BA872" w14:textId="10D31D83" w:rsidR="00D80056" w:rsidRDefault="00D80056" w:rsidP="00D80056">
      <w:pPr>
        <w:spacing w:line="276" w:lineRule="auto"/>
        <w:rPr>
          <w:rFonts w:cs="Times New Roman"/>
          <w:color w:val="222222"/>
          <w:shd w:val="clear" w:color="auto" w:fill="FFFFFF"/>
        </w:rPr>
      </w:pPr>
      <w:r w:rsidRPr="00570E09">
        <w:rPr>
          <w:rFonts w:cs="Times New Roman"/>
          <w:b/>
          <w:bCs/>
          <w:color w:val="222222"/>
          <w:shd w:val="clear" w:color="auto" w:fill="FFFFFF"/>
        </w:rPr>
        <w:t>Second</w:t>
      </w:r>
      <w:r>
        <w:rPr>
          <w:rFonts w:cs="Times New Roman"/>
          <w:color w:val="222222"/>
          <w:shd w:val="clear" w:color="auto" w:fill="FFFFFF"/>
        </w:rPr>
        <w:t xml:space="preserve">, and more importantly, there may be more than one way to </w:t>
      </w:r>
      <w:r w:rsidRPr="00154603">
        <w:rPr>
          <w:rFonts w:cs="Times New Roman"/>
          <w:i/>
          <w:iCs/>
          <w:color w:val="222222"/>
          <w:shd w:val="clear" w:color="auto" w:fill="FFFFFF"/>
        </w:rPr>
        <w:t>interpret you</w:t>
      </w:r>
      <w:r>
        <w:rPr>
          <w:rFonts w:cs="Times New Roman"/>
          <w:i/>
          <w:iCs/>
          <w:color w:val="222222"/>
          <w:shd w:val="clear" w:color="auto" w:fill="FFFFFF"/>
        </w:rPr>
        <w:t>r</w:t>
      </w:r>
      <w:r w:rsidRPr="00154603">
        <w:rPr>
          <w:rFonts w:cs="Times New Roman"/>
          <w:i/>
          <w:iCs/>
          <w:color w:val="222222"/>
          <w:shd w:val="clear" w:color="auto" w:fill="FFFFFF"/>
        </w:rPr>
        <w:t xml:space="preserve"> request</w:t>
      </w:r>
      <w:r>
        <w:rPr>
          <w:rFonts w:cs="Times New Roman"/>
          <w:color w:val="222222"/>
          <w:shd w:val="clear" w:color="auto" w:fill="FFFFFF"/>
        </w:rPr>
        <w:t xml:space="preserve">, unless you have very carefully worded it to be unambiguous. Take the example of data smoothing (page </w:t>
      </w:r>
      <w:r>
        <w:rPr>
          <w:rFonts w:cs="Times New Roman"/>
          <w:color w:val="222222"/>
          <w:shd w:val="clear" w:color="auto" w:fill="FFFFFF"/>
        </w:rPr>
        <w:fldChar w:fldCharType="begin"/>
      </w:r>
      <w:r>
        <w:rPr>
          <w:rFonts w:cs="Times New Roman"/>
          <w:color w:val="222222"/>
          <w:shd w:val="clear" w:color="auto" w:fill="FFFFFF"/>
        </w:rPr>
        <w:instrText xml:space="preserve"> PAGEREF _Ref530633409 \h </w:instrText>
      </w:r>
      <w:r>
        <w:rPr>
          <w:rFonts w:cs="Times New Roman"/>
          <w:color w:val="222222"/>
          <w:shd w:val="clear" w:color="auto" w:fill="FFFFFF"/>
        </w:rPr>
      </w:r>
      <w:r>
        <w:rPr>
          <w:rFonts w:cs="Times New Roman"/>
          <w:color w:val="222222"/>
          <w:shd w:val="clear" w:color="auto" w:fill="FFFFFF"/>
        </w:rPr>
        <w:fldChar w:fldCharType="separate"/>
      </w:r>
      <w:r w:rsidR="0018117D">
        <w:rPr>
          <w:rFonts w:cs="Times New Roman"/>
          <w:noProof/>
          <w:color w:val="222222"/>
          <w:shd w:val="clear" w:color="auto" w:fill="FFFFFF"/>
        </w:rPr>
        <w:t>43</w:t>
      </w:r>
      <w:r>
        <w:rPr>
          <w:rFonts w:cs="Times New Roman"/>
          <w:color w:val="222222"/>
          <w:shd w:val="clear" w:color="auto" w:fill="FFFFFF"/>
        </w:rPr>
        <w:fldChar w:fldCharType="end"/>
      </w:r>
      <w:r>
        <w:rPr>
          <w:rFonts w:cs="Times New Roman"/>
          <w:color w:val="222222"/>
          <w:shd w:val="clear" w:color="auto" w:fill="FFFFFF"/>
        </w:rPr>
        <w:t xml:space="preserve">). On the face of it, this is a simple process. Suppose </w:t>
      </w:r>
      <w:r w:rsidR="0066562D">
        <w:rPr>
          <w:rFonts w:cs="Times New Roman"/>
          <w:color w:val="222222"/>
          <w:shd w:val="clear" w:color="auto" w:fill="FFFFFF"/>
        </w:rPr>
        <w:t xml:space="preserve">you </w:t>
      </w:r>
      <w:r>
        <w:rPr>
          <w:rFonts w:cs="Times New Roman"/>
          <w:color w:val="222222"/>
          <w:shd w:val="clear" w:color="auto" w:fill="FFFFFF"/>
        </w:rPr>
        <w:t xml:space="preserve">ask for a function that performs a sliding average smooth of width </w:t>
      </w:r>
      <w:r w:rsidRPr="004A020A">
        <w:rPr>
          <w:rFonts w:cs="Times New Roman"/>
          <w:i/>
          <w:iCs/>
          <w:color w:val="222222"/>
          <w:shd w:val="clear" w:color="auto" w:fill="FFFFFF"/>
        </w:rPr>
        <w:t>n</w:t>
      </w:r>
      <w:r>
        <w:rPr>
          <w:rFonts w:cs="Times New Roman"/>
          <w:color w:val="222222"/>
          <w:shd w:val="clear" w:color="auto" w:fill="FFFFFF"/>
        </w:rPr>
        <w:t xml:space="preserve"> and applies it </w:t>
      </w:r>
      <w:r w:rsidRPr="004A020A">
        <w:rPr>
          <w:rFonts w:cs="Times New Roman"/>
          <w:i/>
          <w:iCs/>
          <w:color w:val="222222"/>
          <w:shd w:val="clear" w:color="auto" w:fill="FFFFFF"/>
        </w:rPr>
        <w:t>m</w:t>
      </w:r>
      <w:r>
        <w:rPr>
          <w:rFonts w:cs="Times New Roman"/>
          <w:color w:val="222222"/>
          <w:shd w:val="clear" w:color="auto" w:fill="FFFFFF"/>
        </w:rPr>
        <w:t xml:space="preserve"> times. How will that request be interpreted? If </w:t>
      </w:r>
      <w:r w:rsidR="001550FC">
        <w:rPr>
          <w:rFonts w:cs="Times New Roman"/>
          <w:color w:val="222222"/>
          <w:shd w:val="clear" w:color="auto" w:fill="FFFFFF"/>
        </w:rPr>
        <w:t>I</w:t>
      </w:r>
      <w:r>
        <w:rPr>
          <w:rFonts w:cs="Times New Roman"/>
          <w:color w:val="222222"/>
          <w:shd w:val="clear" w:color="auto" w:fill="FFFFFF"/>
        </w:rPr>
        <w:t xml:space="preserve"> simply </w:t>
      </w:r>
      <w:r w:rsidR="001550FC">
        <w:rPr>
          <w:rFonts w:cs="Times New Roman"/>
          <w:color w:val="222222"/>
          <w:shd w:val="clear" w:color="auto" w:fill="FFFFFF"/>
        </w:rPr>
        <w:t>said</w:t>
      </w:r>
    </w:p>
    <w:p w14:paraId="4D99FF0C" w14:textId="77777777" w:rsidR="00D80056" w:rsidRPr="00ED638D" w:rsidRDefault="00D80056" w:rsidP="00D80056">
      <w:pPr>
        <w:spacing w:line="276" w:lineRule="auto"/>
        <w:rPr>
          <w:rFonts w:cs="Times New Roman"/>
          <w:color w:val="222222"/>
          <w:sz w:val="12"/>
          <w:szCs w:val="12"/>
          <w:shd w:val="clear" w:color="auto" w:fill="FFFFFF"/>
        </w:rPr>
      </w:pPr>
    </w:p>
    <w:p w14:paraId="27DA3CE9" w14:textId="77777777" w:rsidR="00D80056" w:rsidRDefault="00D80056" w:rsidP="00D80056">
      <w:pPr>
        <w:spacing w:line="276" w:lineRule="auto"/>
        <w:jc w:val="center"/>
        <w:rPr>
          <w:rFonts w:cs="Times New Roman"/>
          <w:color w:val="222222"/>
          <w:shd w:val="clear" w:color="auto" w:fill="FFFFFF"/>
        </w:rPr>
      </w:pPr>
      <w:r>
        <w:rPr>
          <w:rFonts w:cs="Times New Roman"/>
          <w:color w:val="222222"/>
          <w:shd w:val="clear" w:color="auto" w:fill="FFFFFF"/>
        </w:rPr>
        <w:t>“</w:t>
      </w:r>
      <w:r w:rsidRPr="00E94194">
        <w:rPr>
          <w:rFonts w:cs="Times New Roman"/>
          <w:i/>
          <w:iCs/>
          <w:color w:val="222222"/>
          <w:shd w:val="clear" w:color="auto" w:fill="FFFFFF"/>
        </w:rPr>
        <w:t>…apply an n-point sliding average smooth to the y data and repeats it m times</w:t>
      </w:r>
      <w:r w:rsidRPr="00DA6F97">
        <w:rPr>
          <w:rFonts w:cs="Times New Roman"/>
          <w:color w:val="222222"/>
          <w:shd w:val="clear" w:color="auto" w:fill="FFFFFF"/>
        </w:rPr>
        <w:t>"</w:t>
      </w:r>
      <w:r>
        <w:rPr>
          <w:rFonts w:cs="Times New Roman"/>
          <w:color w:val="222222"/>
          <w:shd w:val="clear" w:color="auto" w:fill="FFFFFF"/>
        </w:rPr>
        <w:t>,</w:t>
      </w:r>
    </w:p>
    <w:p w14:paraId="7A5F9068" w14:textId="77777777" w:rsidR="00D80056" w:rsidRPr="00ED638D" w:rsidRDefault="00D80056" w:rsidP="00D80056">
      <w:pPr>
        <w:spacing w:line="276" w:lineRule="auto"/>
        <w:jc w:val="center"/>
        <w:rPr>
          <w:rFonts w:cs="Times New Roman"/>
          <w:color w:val="222222"/>
          <w:sz w:val="12"/>
          <w:szCs w:val="12"/>
          <w:shd w:val="clear" w:color="auto" w:fill="FFFFFF"/>
        </w:rPr>
      </w:pPr>
    </w:p>
    <w:p w14:paraId="3F33D6D9" w14:textId="00DB42EF" w:rsidR="00D80056" w:rsidRDefault="001550FC" w:rsidP="00D80056">
      <w:pPr>
        <w:spacing w:line="276" w:lineRule="auto"/>
        <w:rPr>
          <w:rFonts w:cs="Times New Roman"/>
          <w:color w:val="222222"/>
          <w:shd w:val="clear" w:color="auto" w:fill="FFFFFF"/>
        </w:rPr>
      </w:pPr>
      <w:r>
        <w:rPr>
          <w:rFonts w:cs="Times New Roman"/>
          <w:color w:val="222222"/>
          <w:shd w:val="clear" w:color="auto" w:fill="FFFFFF"/>
        </w:rPr>
        <w:t>I</w:t>
      </w:r>
      <w:r w:rsidR="00D80056">
        <w:rPr>
          <w:rFonts w:cs="Times New Roman"/>
          <w:color w:val="222222"/>
          <w:shd w:val="clear" w:color="auto" w:fill="FFFFFF"/>
        </w:rPr>
        <w:t xml:space="preserve"> </w:t>
      </w:r>
      <w:r>
        <w:rPr>
          <w:rFonts w:cs="Times New Roman"/>
          <w:color w:val="222222"/>
          <w:shd w:val="clear" w:color="auto" w:fill="FFFFFF"/>
        </w:rPr>
        <w:t>got</w:t>
      </w:r>
      <w:r w:rsidR="00D80056">
        <w:rPr>
          <w:rFonts w:cs="Times New Roman"/>
          <w:color w:val="222222"/>
          <w:shd w:val="clear" w:color="auto" w:fill="FFFFFF"/>
        </w:rPr>
        <w:t xml:space="preserve"> </w:t>
      </w:r>
      <w:hyperlink r:id="rId3257" w:history="1">
        <w:r w:rsidR="00D80056" w:rsidRPr="00DA6F97">
          <w:rPr>
            <w:rStyle w:val="Hyperlink"/>
            <w:rFonts w:cs="Times New Roman"/>
            <w:shd w:val="clear" w:color="auto" w:fill="FFFFFF"/>
          </w:rPr>
          <w:t>this code</w:t>
        </w:r>
      </w:hyperlink>
      <w:r>
        <w:rPr>
          <w:rFonts w:cs="Times New Roman"/>
          <w:color w:val="222222"/>
          <w:shd w:val="clear" w:color="auto" w:fill="FFFFFF"/>
        </w:rPr>
        <w:t xml:space="preserve"> with </w:t>
      </w:r>
      <w:r w:rsidR="00DA408C">
        <w:rPr>
          <w:rFonts w:cs="Times New Roman"/>
          <w:color w:val="222222"/>
          <w:shd w:val="clear" w:color="auto" w:fill="FFFFFF"/>
        </w:rPr>
        <w:t xml:space="preserve">an earlier version of </w:t>
      </w:r>
      <w:r>
        <w:rPr>
          <w:rFonts w:cs="Times New Roman"/>
          <w:color w:val="222222"/>
          <w:shd w:val="clear" w:color="auto" w:fill="FFFFFF"/>
        </w:rPr>
        <w:t>ChatGPT in 2023,</w:t>
      </w:r>
      <w:r w:rsidR="00D80056">
        <w:rPr>
          <w:rFonts w:cs="Times New Roman"/>
          <w:color w:val="222222"/>
          <w:shd w:val="clear" w:color="auto" w:fill="FFFFFF"/>
        </w:rPr>
        <w:t xml:space="preserve"> which </w:t>
      </w:r>
      <w:r>
        <w:rPr>
          <w:rFonts w:cs="Times New Roman"/>
          <w:color w:val="222222"/>
          <w:shd w:val="clear" w:color="auto" w:fill="FFFFFF"/>
        </w:rPr>
        <w:t>did</w:t>
      </w:r>
      <w:r w:rsidR="00D80056">
        <w:rPr>
          <w:rFonts w:cs="Times New Roman"/>
          <w:color w:val="222222"/>
          <w:shd w:val="clear" w:color="auto" w:fill="FFFFFF"/>
        </w:rPr>
        <w:t xml:space="preserve"> what </w:t>
      </w:r>
      <w:r>
        <w:rPr>
          <w:rFonts w:cs="Times New Roman"/>
          <w:color w:val="222222"/>
          <w:shd w:val="clear" w:color="auto" w:fill="FFFFFF"/>
        </w:rPr>
        <w:t>I</w:t>
      </w:r>
      <w:r w:rsidR="00D80056">
        <w:rPr>
          <w:rFonts w:cs="Times New Roman"/>
          <w:color w:val="222222"/>
          <w:shd w:val="clear" w:color="auto" w:fill="FFFFFF"/>
        </w:rPr>
        <w:t xml:space="preserve"> asked but not what </w:t>
      </w:r>
      <w:r>
        <w:rPr>
          <w:rFonts w:cs="Times New Roman"/>
          <w:color w:val="222222"/>
          <w:shd w:val="clear" w:color="auto" w:fill="FFFFFF"/>
        </w:rPr>
        <w:t>I</w:t>
      </w:r>
      <w:r w:rsidR="00D80056">
        <w:rPr>
          <w:rFonts w:cs="Times New Roman"/>
          <w:color w:val="222222"/>
          <w:shd w:val="clear" w:color="auto" w:fill="FFFFFF"/>
        </w:rPr>
        <w:t xml:space="preserve"> want</w:t>
      </w:r>
      <w:r>
        <w:rPr>
          <w:rFonts w:cs="Times New Roman"/>
          <w:color w:val="222222"/>
          <w:shd w:val="clear" w:color="auto" w:fill="FFFFFF"/>
        </w:rPr>
        <w:t>ed</w:t>
      </w:r>
      <w:r w:rsidR="00D80056">
        <w:rPr>
          <w:rFonts w:cs="Times New Roman"/>
          <w:color w:val="222222"/>
          <w:shd w:val="clear" w:color="auto" w:fill="FFFFFF"/>
        </w:rPr>
        <w:t xml:space="preserve">. The point of applying repeat smooths is to apply the smooth </w:t>
      </w:r>
      <w:r w:rsidR="00B30C83">
        <w:rPr>
          <w:rFonts w:cs="Times New Roman"/>
          <w:color w:val="222222"/>
          <w:shd w:val="clear" w:color="auto" w:fill="FFFFFF"/>
        </w:rPr>
        <w:t xml:space="preserve">operation </w:t>
      </w:r>
      <w:r w:rsidR="00D80056">
        <w:rPr>
          <w:rFonts w:cs="Times New Roman"/>
          <w:color w:val="222222"/>
          <w:shd w:val="clear" w:color="auto" w:fill="FFFFFF"/>
        </w:rPr>
        <w:t xml:space="preserve">again </w:t>
      </w:r>
      <w:r w:rsidR="00D80056" w:rsidRPr="00AD45A0">
        <w:rPr>
          <w:rFonts w:cs="Times New Roman"/>
          <w:i/>
          <w:iCs/>
          <w:color w:val="222222"/>
          <w:shd w:val="clear" w:color="auto" w:fill="FFFFFF"/>
        </w:rPr>
        <w:t>to the previously smoothed data</w:t>
      </w:r>
      <w:r w:rsidR="00D80056">
        <w:rPr>
          <w:rFonts w:cs="Times New Roman"/>
          <w:color w:val="222222"/>
          <w:shd w:val="clear" w:color="auto" w:fill="FFFFFF"/>
        </w:rPr>
        <w:t xml:space="preserve">, not to the </w:t>
      </w:r>
      <w:r w:rsidR="00D80056" w:rsidRPr="006E3057">
        <w:rPr>
          <w:rFonts w:cs="Times New Roman"/>
          <w:i/>
          <w:iCs/>
          <w:color w:val="222222"/>
          <w:shd w:val="clear" w:color="auto" w:fill="FFFFFF"/>
        </w:rPr>
        <w:t>original</w:t>
      </w:r>
      <w:r w:rsidR="00D80056">
        <w:rPr>
          <w:rFonts w:cs="Times New Roman"/>
          <w:color w:val="222222"/>
          <w:shd w:val="clear" w:color="auto" w:fill="FFFFFF"/>
        </w:rPr>
        <w:t xml:space="preserve"> data, as this code does. </w:t>
      </w:r>
      <w:r w:rsidR="00D80056" w:rsidRPr="00DC7821">
        <w:rPr>
          <w:rFonts w:cs="Times New Roman"/>
          <w:color w:val="222222"/>
          <w:shd w:val="clear" w:color="auto" w:fill="FFFFFF"/>
        </w:rPr>
        <w:t xml:space="preserve">The general rule is that </w:t>
      </w:r>
      <w:r w:rsidR="00D80056" w:rsidRPr="00B247BB">
        <w:rPr>
          <w:rFonts w:cs="Times New Roman"/>
          <w:i/>
          <w:iCs/>
          <w:color w:val="222222"/>
          <w:shd w:val="clear" w:color="auto" w:fill="FFFFFF"/>
        </w:rPr>
        <w:t>n</w:t>
      </w:r>
      <w:r w:rsidR="00D80056" w:rsidRPr="00DC7821">
        <w:rPr>
          <w:rFonts w:cs="Times New Roman"/>
          <w:color w:val="222222"/>
          <w:shd w:val="clear" w:color="auto" w:fill="FFFFFF"/>
        </w:rPr>
        <w:t xml:space="preserve"> passes of a </w:t>
      </w:r>
      <w:r w:rsidR="00D80056" w:rsidRPr="00B247BB">
        <w:rPr>
          <w:rFonts w:cs="Times New Roman"/>
          <w:i/>
          <w:iCs/>
          <w:color w:val="222222"/>
          <w:shd w:val="clear" w:color="auto" w:fill="FFFFFF"/>
        </w:rPr>
        <w:t>m</w:t>
      </w:r>
      <w:r w:rsidR="00D80056" w:rsidRPr="00DC7821">
        <w:rPr>
          <w:rFonts w:cs="Times New Roman"/>
          <w:color w:val="222222"/>
          <w:shd w:val="clear" w:color="auto" w:fill="FFFFFF"/>
        </w:rPr>
        <w:t xml:space="preserve">-width smooth results in a </w:t>
      </w:r>
      <w:r w:rsidR="00D80056">
        <w:rPr>
          <w:rFonts w:cs="Times New Roman"/>
          <w:color w:val="222222"/>
          <w:shd w:val="clear" w:color="auto" w:fill="FFFFFF"/>
        </w:rPr>
        <w:t>center-weighted</w:t>
      </w:r>
      <w:r w:rsidR="00D80056" w:rsidRPr="00DC7821">
        <w:rPr>
          <w:rFonts w:cs="Times New Roman"/>
          <w:color w:val="222222"/>
          <w:shd w:val="clear" w:color="auto" w:fill="FFFFFF"/>
        </w:rPr>
        <w:t xml:space="preserve"> smooth of width </w:t>
      </w:r>
      <w:r w:rsidR="00D80056" w:rsidRPr="00B247BB">
        <w:rPr>
          <w:rFonts w:cs="Times New Roman"/>
          <w:i/>
          <w:iCs/>
          <w:color w:val="222222"/>
          <w:shd w:val="clear" w:color="auto" w:fill="FFFFFF"/>
        </w:rPr>
        <w:t>n</w:t>
      </w:r>
      <w:r w:rsidR="00D80056" w:rsidRPr="00DC7821">
        <w:rPr>
          <w:rFonts w:cs="Times New Roman"/>
          <w:color w:val="222222"/>
          <w:shd w:val="clear" w:color="auto" w:fill="FFFFFF"/>
        </w:rPr>
        <w:t>*</w:t>
      </w:r>
      <w:r w:rsidR="00D80056" w:rsidRPr="00B247BB">
        <w:rPr>
          <w:rFonts w:cs="Times New Roman"/>
          <w:i/>
          <w:iCs/>
          <w:color w:val="222222"/>
          <w:shd w:val="clear" w:color="auto" w:fill="FFFFFF"/>
        </w:rPr>
        <w:t>m</w:t>
      </w:r>
      <w:r w:rsidR="00D80056" w:rsidRPr="00DC7821">
        <w:rPr>
          <w:rFonts w:cs="Times New Roman"/>
          <w:color w:val="222222"/>
          <w:shd w:val="clear" w:color="auto" w:fill="FFFFFF"/>
        </w:rPr>
        <w:t>-</w:t>
      </w:r>
      <w:r w:rsidR="00D80056" w:rsidRPr="00B247BB">
        <w:rPr>
          <w:rFonts w:cs="Times New Roman"/>
          <w:i/>
          <w:iCs/>
          <w:color w:val="222222"/>
          <w:shd w:val="clear" w:color="auto" w:fill="FFFFFF"/>
        </w:rPr>
        <w:t>n</w:t>
      </w:r>
      <w:r w:rsidR="00D80056" w:rsidRPr="00DC7821">
        <w:rPr>
          <w:rFonts w:cs="Times New Roman"/>
          <w:color w:val="222222"/>
          <w:shd w:val="clear" w:color="auto" w:fill="FFFFFF"/>
        </w:rPr>
        <w:t>+1.</w:t>
      </w:r>
      <w:r w:rsidR="00D80056">
        <w:rPr>
          <w:rFonts w:cs="Times New Roman"/>
          <w:color w:val="222222"/>
          <w:shd w:val="clear" w:color="auto" w:fill="FFFFFF"/>
        </w:rPr>
        <w:t xml:space="preserve"> You will get what you want if you ask for a function that: </w:t>
      </w:r>
    </w:p>
    <w:p w14:paraId="42C6206B" w14:textId="77777777" w:rsidR="00D80056" w:rsidRDefault="00D80056" w:rsidP="00D80056">
      <w:pPr>
        <w:ind w:left="709"/>
        <w:rPr>
          <w:rFonts w:cs="Times New Roman"/>
          <w:color w:val="222222"/>
          <w:shd w:val="clear" w:color="auto" w:fill="FFFFFF"/>
        </w:rPr>
      </w:pPr>
      <w:r>
        <w:rPr>
          <w:rFonts w:cs="Times New Roman"/>
          <w:color w:val="222222"/>
          <w:shd w:val="clear" w:color="auto" w:fill="FFFFFF"/>
        </w:rPr>
        <w:lastRenderedPageBreak/>
        <w:t>“…</w:t>
      </w:r>
      <w:r w:rsidRPr="00E94194">
        <w:rPr>
          <w:rFonts w:cs="Times New Roman"/>
          <w:i/>
          <w:iCs/>
          <w:color w:val="222222"/>
          <w:shd w:val="clear" w:color="auto" w:fill="FFFFFF"/>
        </w:rPr>
        <w:t xml:space="preserve">applies an n-point sliding average smooth to y and then repeats the smooth </w:t>
      </w:r>
      <w:r w:rsidRPr="004D6320">
        <w:rPr>
          <w:rFonts w:cs="Times New Roman"/>
          <w:b/>
          <w:bCs/>
          <w:i/>
          <w:iCs/>
          <w:color w:val="222222"/>
          <w:shd w:val="clear" w:color="auto" w:fill="FFFFFF"/>
        </w:rPr>
        <w:t>on the previously smoothed data</w:t>
      </w:r>
      <w:r w:rsidRPr="00E94194">
        <w:rPr>
          <w:rFonts w:cs="Times New Roman"/>
          <w:i/>
          <w:iCs/>
          <w:color w:val="222222"/>
          <w:shd w:val="clear" w:color="auto" w:fill="FFFFFF"/>
        </w:rPr>
        <w:t xml:space="preserve"> m times</w:t>
      </w:r>
      <w:r>
        <w:rPr>
          <w:rFonts w:cs="Times New Roman"/>
          <w:color w:val="222222"/>
          <w:shd w:val="clear" w:color="auto" w:fill="FFFFFF"/>
        </w:rPr>
        <w:t xml:space="preserve">”. </w:t>
      </w:r>
    </w:p>
    <w:p w14:paraId="45D67DB1" w14:textId="77777777" w:rsidR="00D80056" w:rsidRPr="004422D2" w:rsidRDefault="00D80056" w:rsidP="00D80056">
      <w:pPr>
        <w:spacing w:line="276" w:lineRule="auto"/>
        <w:ind w:left="709"/>
        <w:rPr>
          <w:rFonts w:cs="Times New Roman"/>
          <w:color w:val="222222"/>
          <w:sz w:val="12"/>
          <w:szCs w:val="12"/>
          <w:shd w:val="clear" w:color="auto" w:fill="FFFFFF"/>
        </w:rPr>
      </w:pPr>
    </w:p>
    <w:p w14:paraId="50A0BA74" w14:textId="24EBFAAF" w:rsidR="00D80056" w:rsidRDefault="00D80056" w:rsidP="00D80056">
      <w:pPr>
        <w:spacing w:line="276" w:lineRule="auto"/>
        <w:rPr>
          <w:rFonts w:cs="Times New Roman"/>
          <w:color w:val="222222"/>
          <w:shd w:val="clear" w:color="auto" w:fill="FFFFFF"/>
        </w:rPr>
      </w:pPr>
      <w:r>
        <w:rPr>
          <w:rFonts w:cs="Times New Roman"/>
          <w:color w:val="222222"/>
          <w:shd w:val="clear" w:color="auto" w:fill="FFFFFF"/>
        </w:rPr>
        <w:t xml:space="preserve">This is a small but critical difference, resulting in </w:t>
      </w:r>
      <w:hyperlink r:id="rId3258" w:history="1">
        <w:r w:rsidRPr="00940AD1">
          <w:rPr>
            <w:rStyle w:val="Hyperlink"/>
            <w:rFonts w:cs="Times New Roman"/>
            <w:shd w:val="clear" w:color="auto" w:fill="FFFFFF"/>
          </w:rPr>
          <w:t>this code</w:t>
        </w:r>
      </w:hyperlink>
      <w:r>
        <w:rPr>
          <w:rFonts w:cs="Times New Roman"/>
          <w:color w:val="222222"/>
          <w:shd w:val="clear" w:color="auto" w:fill="FFFFFF"/>
        </w:rPr>
        <w:t xml:space="preserve">, whereas the previous code returns a singly-smoothed result no matter the value of </w:t>
      </w:r>
      <w:r w:rsidRPr="00441808">
        <w:rPr>
          <w:rFonts w:cs="Times New Roman"/>
          <w:i/>
          <w:iCs/>
          <w:color w:val="222222"/>
          <w:shd w:val="clear" w:color="auto" w:fill="FFFFFF"/>
        </w:rPr>
        <w:t>m</w:t>
      </w:r>
      <w:r>
        <w:rPr>
          <w:rFonts w:cs="Times New Roman"/>
          <w:color w:val="222222"/>
          <w:shd w:val="clear" w:color="auto" w:fill="FFFFFF"/>
        </w:rPr>
        <w:t>.</w:t>
      </w:r>
      <w:r w:rsidR="001550FC">
        <w:rPr>
          <w:rFonts w:cs="Times New Roman"/>
          <w:color w:val="222222"/>
          <w:shd w:val="clear" w:color="auto" w:fill="FFFFFF"/>
        </w:rPr>
        <w:t xml:space="preserve"> Newer AIs will get this right the first time.</w:t>
      </w:r>
    </w:p>
    <w:p w14:paraId="411DD519" w14:textId="77777777" w:rsidR="00D80056" w:rsidRPr="00692F06" w:rsidRDefault="00D80056" w:rsidP="00D80056">
      <w:pPr>
        <w:spacing w:line="276" w:lineRule="auto"/>
        <w:rPr>
          <w:rFonts w:cs="Times New Roman"/>
          <w:color w:val="222222"/>
          <w:sz w:val="6"/>
          <w:szCs w:val="6"/>
          <w:shd w:val="clear" w:color="auto" w:fill="FFFFFF"/>
        </w:rPr>
      </w:pPr>
    </w:p>
    <w:p w14:paraId="3084FB92" w14:textId="77A84312" w:rsidR="00D80056" w:rsidRDefault="00D80056" w:rsidP="00D80056">
      <w:pPr>
        <w:spacing w:line="276" w:lineRule="auto"/>
        <w:rPr>
          <w:rFonts w:cs="Times New Roman"/>
          <w:color w:val="222222"/>
          <w:shd w:val="clear" w:color="auto" w:fill="FFFFFF"/>
        </w:rPr>
      </w:pPr>
      <w:r w:rsidRPr="00570E09">
        <w:rPr>
          <w:rFonts w:cs="Times New Roman"/>
          <w:b/>
          <w:bCs/>
          <w:color w:val="222222"/>
          <w:shd w:val="clear" w:color="auto" w:fill="FFFFFF"/>
        </w:rPr>
        <w:t>Third</w:t>
      </w:r>
      <w:r>
        <w:rPr>
          <w:rFonts w:cs="Times New Roman"/>
          <w:color w:val="222222"/>
          <w:shd w:val="clear" w:color="auto" w:fill="FFFFFF"/>
        </w:rPr>
        <w:t xml:space="preserve">, there may be unspecified details or side effects that may require addressing, such as the expectation that the number of data points in the signal </w:t>
      </w:r>
      <w:r w:rsidRPr="00C21C0E">
        <w:rPr>
          <w:rFonts w:cs="Times New Roman"/>
          <w:i/>
          <w:iCs/>
          <w:color w:val="222222"/>
          <w:shd w:val="clear" w:color="auto" w:fill="FFFFFF"/>
        </w:rPr>
        <w:t>after</w:t>
      </w:r>
      <w:r>
        <w:rPr>
          <w:rFonts w:cs="Times New Roman"/>
          <w:color w:val="222222"/>
          <w:shd w:val="clear" w:color="auto" w:fill="FFFFFF"/>
        </w:rPr>
        <w:t xml:space="preserve"> processing should be the same as </w:t>
      </w:r>
      <w:r w:rsidRPr="00C21C0E">
        <w:rPr>
          <w:rFonts w:cs="Times New Roman"/>
          <w:i/>
          <w:iCs/>
          <w:color w:val="222222"/>
          <w:shd w:val="clear" w:color="auto" w:fill="FFFFFF"/>
        </w:rPr>
        <w:t>before</w:t>
      </w:r>
      <w:r>
        <w:rPr>
          <w:rFonts w:cs="Times New Roman"/>
          <w:color w:val="222222"/>
          <w:shd w:val="clear" w:color="auto" w:fill="FFFFFF"/>
        </w:rPr>
        <w:t xml:space="preserve"> processing. In the case of smoothing</w:t>
      </w:r>
      <w:r w:rsidR="00DA408C">
        <w:rPr>
          <w:rFonts w:cs="Times New Roman"/>
          <w:color w:val="222222"/>
          <w:shd w:val="clear" w:color="auto" w:fill="FFFFFF"/>
        </w:rPr>
        <w:t xml:space="preserve"> with a smooth width of </w:t>
      </w:r>
      <w:r w:rsidR="00DA408C" w:rsidRPr="00DA408C">
        <w:rPr>
          <w:rFonts w:cs="Times New Roman"/>
          <w:i/>
          <w:iCs/>
          <w:color w:val="222222"/>
          <w:shd w:val="clear" w:color="auto" w:fill="FFFFFF"/>
        </w:rPr>
        <w:t>n</w:t>
      </w:r>
      <w:r>
        <w:rPr>
          <w:rFonts w:cs="Times New Roman"/>
          <w:color w:val="222222"/>
          <w:shd w:val="clear" w:color="auto" w:fill="FFFFFF"/>
        </w:rPr>
        <w:t xml:space="preserve">, for example, there is the question of what to do about the first </w:t>
      </w:r>
      <w:r w:rsidRPr="001C307F">
        <w:rPr>
          <w:rFonts w:cs="Times New Roman"/>
          <w:i/>
          <w:iCs/>
          <w:color w:val="222222"/>
          <w:shd w:val="clear" w:color="auto" w:fill="FFFFFF"/>
        </w:rPr>
        <w:t>n</w:t>
      </w:r>
      <w:r>
        <w:rPr>
          <w:rFonts w:cs="Times New Roman"/>
          <w:color w:val="222222"/>
          <w:shd w:val="clear" w:color="auto" w:fill="FFFFFF"/>
        </w:rPr>
        <w:t xml:space="preserve"> and last </w:t>
      </w:r>
      <w:r w:rsidRPr="001C307F">
        <w:rPr>
          <w:rFonts w:cs="Times New Roman"/>
          <w:i/>
          <w:iCs/>
          <w:color w:val="222222"/>
          <w:shd w:val="clear" w:color="auto" w:fill="FFFFFF"/>
        </w:rPr>
        <w:t>n</w:t>
      </w:r>
      <w:r>
        <w:rPr>
          <w:rFonts w:cs="Times New Roman"/>
          <w:color w:val="222222"/>
          <w:shd w:val="clear" w:color="auto" w:fill="FFFFFF"/>
        </w:rPr>
        <w:t xml:space="preserve"> data points, for which there are not enough data points to compute a complete smooth (see page </w:t>
      </w:r>
      <w:r>
        <w:rPr>
          <w:rFonts w:cs="Times New Roman"/>
          <w:color w:val="222222"/>
          <w:shd w:val="clear" w:color="auto" w:fill="FFFFFF"/>
        </w:rPr>
        <w:fldChar w:fldCharType="begin"/>
      </w:r>
      <w:r>
        <w:rPr>
          <w:rFonts w:cs="Times New Roman"/>
          <w:color w:val="222222"/>
          <w:shd w:val="clear" w:color="auto" w:fill="FFFFFF"/>
        </w:rPr>
        <w:instrText xml:space="preserve"> PAGEREF _Ref122957460 \h </w:instrText>
      </w:r>
      <w:r>
        <w:rPr>
          <w:rFonts w:cs="Times New Roman"/>
          <w:color w:val="222222"/>
          <w:shd w:val="clear" w:color="auto" w:fill="FFFFFF"/>
        </w:rPr>
      </w:r>
      <w:r>
        <w:rPr>
          <w:rFonts w:cs="Times New Roman"/>
          <w:color w:val="222222"/>
          <w:shd w:val="clear" w:color="auto" w:fill="FFFFFF"/>
        </w:rPr>
        <w:fldChar w:fldCharType="separate"/>
      </w:r>
      <w:r w:rsidR="0018117D">
        <w:rPr>
          <w:rFonts w:cs="Times New Roman"/>
          <w:noProof/>
          <w:color w:val="222222"/>
          <w:shd w:val="clear" w:color="auto" w:fill="FFFFFF"/>
        </w:rPr>
        <w:t>46</w:t>
      </w:r>
      <w:r>
        <w:rPr>
          <w:rFonts w:cs="Times New Roman"/>
          <w:color w:val="222222"/>
          <w:shd w:val="clear" w:color="auto" w:fill="FFFFFF"/>
        </w:rPr>
        <w:fldChar w:fldCharType="end"/>
      </w:r>
      <w:r>
        <w:rPr>
          <w:rFonts w:cs="Times New Roman"/>
          <w:color w:val="222222"/>
          <w:shd w:val="clear" w:color="auto" w:fill="FFFFFF"/>
        </w:rPr>
        <w:t>). There is also the requirement that the smooth</w:t>
      </w:r>
      <w:r w:rsidR="00B30C83">
        <w:rPr>
          <w:rFonts w:cs="Times New Roman"/>
          <w:color w:val="222222"/>
          <w:shd w:val="clear" w:color="auto" w:fill="FFFFFF"/>
        </w:rPr>
        <w:t>ing</w:t>
      </w:r>
      <w:r>
        <w:rPr>
          <w:rFonts w:cs="Times New Roman"/>
          <w:color w:val="222222"/>
          <w:shd w:val="clear" w:color="auto" w:fill="FFFFFF"/>
        </w:rPr>
        <w:t xml:space="preserve"> operation should be constructed so that it does not shift the x-axis positions of signal features, which is </w:t>
      </w:r>
      <w:r w:rsidRPr="003611BC">
        <w:rPr>
          <w:rFonts w:cs="Times New Roman"/>
          <w:color w:val="222222"/>
          <w:shd w:val="clear" w:color="auto" w:fill="FFFFFF"/>
        </w:rPr>
        <w:t xml:space="preserve">critical </w:t>
      </w:r>
      <w:r>
        <w:rPr>
          <w:rFonts w:cs="Times New Roman"/>
          <w:color w:val="222222"/>
          <w:shd w:val="clear" w:color="auto" w:fill="FFFFFF"/>
        </w:rPr>
        <w:t>in many scientific</w:t>
      </w:r>
      <w:r w:rsidRPr="003611BC">
        <w:rPr>
          <w:rFonts w:cs="Times New Roman"/>
          <w:color w:val="222222"/>
          <w:shd w:val="clear" w:color="auto" w:fill="FFFFFF"/>
        </w:rPr>
        <w:t xml:space="preserve"> applications</w:t>
      </w:r>
      <w:r>
        <w:rPr>
          <w:rFonts w:cs="Times New Roman"/>
          <w:color w:val="222222"/>
          <w:shd w:val="clear" w:color="auto" w:fill="FFFFFF"/>
        </w:rPr>
        <w:t xml:space="preserve">. Human-coded smooth algorithms, such as </w:t>
      </w:r>
      <w:hyperlink r:id="rId3259" w:history="1">
        <w:r w:rsidRPr="00ED6952">
          <w:rPr>
            <w:rStyle w:val="Hyperlink"/>
            <w:rFonts w:cs="Times New Roman"/>
            <w:shd w:val="clear" w:color="auto" w:fill="FFFFFF"/>
          </w:rPr>
          <w:t>fastsmooth</w:t>
        </w:r>
      </w:hyperlink>
      <w:r>
        <w:rPr>
          <w:rFonts w:cs="Times New Roman"/>
          <w:color w:val="222222"/>
          <w:shd w:val="clear" w:color="auto" w:fill="FFFFFF"/>
        </w:rPr>
        <w:t xml:space="preserve">, consider all these details. </w:t>
      </w:r>
    </w:p>
    <w:p w14:paraId="78B3E18F" w14:textId="77777777" w:rsidR="00D80056" w:rsidRPr="00692F06" w:rsidRDefault="00D80056" w:rsidP="00D80056">
      <w:pPr>
        <w:spacing w:line="276" w:lineRule="auto"/>
        <w:rPr>
          <w:rFonts w:cs="Times New Roman"/>
          <w:color w:val="222222"/>
          <w:sz w:val="6"/>
          <w:szCs w:val="6"/>
          <w:shd w:val="clear" w:color="auto" w:fill="FFFFFF"/>
        </w:rPr>
      </w:pPr>
    </w:p>
    <w:p w14:paraId="27E11CC4" w14:textId="77777777" w:rsidR="00D80056" w:rsidRDefault="00D80056" w:rsidP="00D80056">
      <w:pPr>
        <w:spacing w:line="276" w:lineRule="auto"/>
        <w:rPr>
          <w:rFonts w:cs="Times New Roman"/>
          <w:color w:val="222222"/>
          <w:shd w:val="clear" w:color="auto" w:fill="FFFFFF"/>
        </w:rPr>
      </w:pPr>
      <w:r>
        <w:rPr>
          <w:rFonts w:cs="Times New Roman"/>
          <w:color w:val="222222"/>
          <w:shd w:val="clear" w:color="auto" w:fill="FFFFFF"/>
        </w:rPr>
        <w:t xml:space="preserve">Another example of </w:t>
      </w:r>
      <w:r>
        <w:rPr>
          <w:color w:val="222222"/>
          <w:shd w:val="clear" w:color="auto" w:fill="FFFFFF"/>
        </w:rPr>
        <w:t xml:space="preserve">unspecified details </w:t>
      </w:r>
      <w:r>
        <w:rPr>
          <w:rFonts w:cs="Times New Roman"/>
          <w:color w:val="222222"/>
          <w:shd w:val="clear" w:color="auto" w:fill="FFFFFF"/>
        </w:rPr>
        <w:t>is the measurement of the full width at half-maximum (FWHM) of smooth peaks of any shape. The function I wrote for that task is “</w:t>
      </w:r>
      <w:hyperlink r:id="rId3260" w:history="1">
        <w:r w:rsidRPr="00A50C90">
          <w:rPr>
            <w:rStyle w:val="Hyperlink"/>
            <w:rFonts w:cs="Times New Roman"/>
            <w:shd w:val="clear" w:color="auto" w:fill="FFFFFF"/>
          </w:rPr>
          <w:t>halfwidth.m</w:t>
        </w:r>
      </w:hyperlink>
      <w:r>
        <w:rPr>
          <w:rFonts w:cs="Times New Roman"/>
          <w:color w:val="222222"/>
          <w:shd w:val="clear" w:color="auto" w:fill="FFFFFF"/>
        </w:rPr>
        <w:t xml:space="preserve">”. I used its description as the ChatGPT query: </w:t>
      </w:r>
    </w:p>
    <w:p w14:paraId="021961C0" w14:textId="77777777" w:rsidR="00D80056" w:rsidRPr="00B0579D" w:rsidRDefault="00D80056" w:rsidP="00D80056">
      <w:pPr>
        <w:spacing w:line="276" w:lineRule="auto"/>
        <w:rPr>
          <w:rFonts w:cs="Times New Roman"/>
          <w:color w:val="222222"/>
          <w:sz w:val="12"/>
          <w:szCs w:val="12"/>
          <w:shd w:val="clear" w:color="auto" w:fill="FFFFFF"/>
        </w:rPr>
      </w:pPr>
    </w:p>
    <w:p w14:paraId="22C7AE5C" w14:textId="77777777" w:rsidR="00D80056" w:rsidRDefault="00D80056" w:rsidP="00D80056">
      <w:pPr>
        <w:ind w:left="709"/>
        <w:rPr>
          <w:rFonts w:cs="Times New Roman"/>
          <w:color w:val="222222"/>
          <w:shd w:val="clear" w:color="auto" w:fill="FFFFFF"/>
        </w:rPr>
      </w:pPr>
      <w:r w:rsidRPr="00E94194">
        <w:rPr>
          <w:rFonts w:cs="Times New Roman"/>
          <w:i/>
          <w:iCs/>
          <w:color w:val="222222"/>
          <w:shd w:val="clear" w:color="auto" w:fill="FFFFFF"/>
        </w:rPr>
        <w:t>“…a function that accepts a time series x, y, containing one or more peaks, and computes the full width at half maximum of the of the peak in y nearest xo. If xo is omitted, it computes the halfwidth from the maximum y value</w:t>
      </w:r>
      <w:r>
        <w:rPr>
          <w:rFonts w:cs="Times New Roman"/>
          <w:color w:val="222222"/>
          <w:shd w:val="clear" w:color="auto" w:fill="FFFFFF"/>
        </w:rPr>
        <w:t xml:space="preserve">”. </w:t>
      </w:r>
    </w:p>
    <w:p w14:paraId="6178CE52" w14:textId="77777777" w:rsidR="00D80056" w:rsidRPr="00B0579D" w:rsidRDefault="00D80056" w:rsidP="00D80056">
      <w:pPr>
        <w:ind w:left="709"/>
        <w:rPr>
          <w:rFonts w:cs="Times New Roman"/>
          <w:color w:val="222222"/>
          <w:sz w:val="12"/>
          <w:szCs w:val="12"/>
          <w:shd w:val="clear" w:color="auto" w:fill="FFFFFF"/>
        </w:rPr>
      </w:pPr>
    </w:p>
    <w:p w14:paraId="72901AE5" w14:textId="77777777" w:rsidR="00D80056" w:rsidRPr="006508C8" w:rsidRDefault="00D80056" w:rsidP="00D80056">
      <w:pPr>
        <w:spacing w:line="276" w:lineRule="auto"/>
        <w:ind w:left="709"/>
        <w:rPr>
          <w:rFonts w:cs="Times New Roman"/>
          <w:color w:val="222222"/>
          <w:sz w:val="6"/>
          <w:szCs w:val="6"/>
          <w:shd w:val="clear" w:color="auto" w:fill="FFFFFF"/>
        </w:rPr>
      </w:pPr>
    </w:p>
    <w:p w14:paraId="1D64ADBE" w14:textId="0BFCD216" w:rsidR="00D80056" w:rsidRDefault="00D80056" w:rsidP="00D80056">
      <w:pPr>
        <w:spacing w:line="276" w:lineRule="auto"/>
        <w:rPr>
          <w:rFonts w:cs="Times New Roman"/>
          <w:color w:val="222222"/>
          <w:shd w:val="clear" w:color="auto" w:fill="FFFFFF"/>
        </w:rPr>
      </w:pPr>
      <w:r>
        <w:rPr>
          <w:rFonts w:cs="Times New Roman"/>
          <w:color w:val="222222"/>
          <w:shd w:val="clear" w:color="auto" w:fill="FFFFFF"/>
        </w:rPr>
        <w:t>The A</w:t>
      </w:r>
      <w:r w:rsidR="005E272F">
        <w:rPr>
          <w:rFonts w:cs="Times New Roman"/>
          <w:color w:val="222222"/>
          <w:shd w:val="clear" w:color="auto" w:fill="FFFFFF"/>
        </w:rPr>
        <w:t>.</w:t>
      </w:r>
      <w:r>
        <w:rPr>
          <w:rFonts w:cs="Times New Roman"/>
          <w:color w:val="222222"/>
          <w:shd w:val="clear" w:color="auto" w:fill="FFFFFF"/>
        </w:rPr>
        <w:t>I</w:t>
      </w:r>
      <w:r w:rsidR="005E272F">
        <w:rPr>
          <w:rFonts w:cs="Times New Roman"/>
          <w:color w:val="222222"/>
          <w:shd w:val="clear" w:color="auto" w:fill="FFFFFF"/>
        </w:rPr>
        <w:t>.</w:t>
      </w:r>
      <w:r>
        <w:rPr>
          <w:rFonts w:cs="Times New Roman"/>
          <w:color w:val="222222"/>
          <w:shd w:val="clear" w:color="auto" w:fill="FFFFFF"/>
        </w:rPr>
        <w:t xml:space="preserve"> came up with “</w:t>
      </w:r>
      <w:proofErr w:type="spellStart"/>
      <w:r>
        <w:fldChar w:fldCharType="begin"/>
      </w:r>
      <w:r>
        <w:instrText>HYPERLINK "https://terpconnect.umd.edu/~toh/spectrum/computeFWHM.m"</w:instrText>
      </w:r>
      <w:r>
        <w:fldChar w:fldCharType="separate"/>
      </w:r>
      <w:r w:rsidRPr="00A50C90">
        <w:rPr>
          <w:rStyle w:val="Hyperlink"/>
          <w:rFonts w:cs="Times New Roman"/>
          <w:shd w:val="clear" w:color="auto" w:fill="FFFFFF"/>
        </w:rPr>
        <w:t>computeFWHM.m</w:t>
      </w:r>
      <w:proofErr w:type="spellEnd"/>
      <w:r>
        <w:fldChar w:fldCharType="end"/>
      </w:r>
      <w:r>
        <w:rPr>
          <w:rFonts w:cs="Times New Roman"/>
          <w:color w:val="222222"/>
          <w:shd w:val="clear" w:color="auto" w:fill="FFFFFF"/>
        </w:rPr>
        <w:t xml:space="preserve">”, which works well if the sampling rate is high enough. However, the AI’s version fails to interpolate between data points when the half-intensity points fall </w:t>
      </w:r>
      <w:r w:rsidRPr="00C77416">
        <w:rPr>
          <w:rFonts w:cs="Times New Roman"/>
          <w:i/>
          <w:iCs/>
          <w:color w:val="222222"/>
          <w:shd w:val="clear" w:color="auto" w:fill="FFFFFF"/>
        </w:rPr>
        <w:t>between</w:t>
      </w:r>
      <w:r>
        <w:rPr>
          <w:rFonts w:cs="Times New Roman"/>
          <w:color w:val="222222"/>
          <w:shd w:val="clear" w:color="auto" w:fill="FFFFFF"/>
        </w:rPr>
        <w:t xml:space="preserve"> data points and thus is inaccurate when the sampling rate is low, </w:t>
      </w:r>
      <w:r w:rsidRPr="00F92271">
        <w:rPr>
          <w:rFonts w:cs="Times New Roman"/>
          <w:i/>
          <w:iCs/>
          <w:color w:val="222222"/>
          <w:shd w:val="clear" w:color="auto" w:fill="FFFFFF"/>
        </w:rPr>
        <w:t>because I did not specify that it</w:t>
      </w:r>
      <w:r>
        <w:rPr>
          <w:rFonts w:cs="Times New Roman"/>
          <w:i/>
          <w:iCs/>
          <w:color w:val="222222"/>
          <w:shd w:val="clear" w:color="auto" w:fill="FFFFFF"/>
        </w:rPr>
        <w:t xml:space="preserve"> should</w:t>
      </w:r>
      <w:r w:rsidRPr="00F92271">
        <w:rPr>
          <w:rFonts w:cs="Times New Roman"/>
          <w:i/>
          <w:iCs/>
          <w:color w:val="222222"/>
          <w:shd w:val="clear" w:color="auto" w:fill="FFFFFF"/>
        </w:rPr>
        <w:t xml:space="preserve"> do so</w:t>
      </w:r>
      <w:r>
        <w:rPr>
          <w:rFonts w:cs="Times New Roman"/>
          <w:color w:val="222222"/>
          <w:shd w:val="clear" w:color="auto" w:fill="FFFFFF"/>
        </w:rPr>
        <w:t>. “</w:t>
      </w:r>
      <w:proofErr w:type="spellStart"/>
      <w:r>
        <w:fldChar w:fldCharType="begin"/>
      </w:r>
      <w:r>
        <w:instrText>HYPERLINK "https://terpconnect.umd.edu/~toh/spectrum/CompareFWHM.m"</w:instrText>
      </w:r>
      <w:r>
        <w:fldChar w:fldCharType="separate"/>
      </w:r>
      <w:r w:rsidRPr="002E33DE">
        <w:rPr>
          <w:rStyle w:val="Hyperlink"/>
          <w:rFonts w:cs="Times New Roman"/>
          <w:shd w:val="clear" w:color="auto" w:fill="FFFFFF"/>
        </w:rPr>
        <w:t>CompareFWHM.m</w:t>
      </w:r>
      <w:proofErr w:type="spellEnd"/>
      <w:r>
        <w:fldChar w:fldCharType="end"/>
      </w:r>
      <w:r>
        <w:rPr>
          <w:rFonts w:cs="Times New Roman"/>
          <w:color w:val="222222"/>
          <w:shd w:val="clear" w:color="auto" w:fill="FFFFFF"/>
        </w:rPr>
        <w:t xml:space="preserve">” </w:t>
      </w:r>
      <w:r>
        <w:rPr>
          <w:color w:val="000000"/>
        </w:rPr>
        <w:t>compares both functions on some synthetic data with adjustable sampling rate</w:t>
      </w:r>
      <w:r>
        <w:rPr>
          <w:rFonts w:cs="Times New Roman"/>
          <w:color w:val="222222"/>
          <w:shd w:val="clear" w:color="auto" w:fill="FFFFFF"/>
        </w:rPr>
        <w:t>.</w:t>
      </w:r>
      <w:r w:rsidR="001550FC">
        <w:rPr>
          <w:rFonts w:cs="Times New Roman"/>
          <w:color w:val="222222"/>
          <w:shd w:val="clear" w:color="auto" w:fill="FFFFFF"/>
        </w:rPr>
        <w:t xml:space="preserve"> </w:t>
      </w:r>
    </w:p>
    <w:p w14:paraId="3A6A10E4" w14:textId="77777777" w:rsidR="00D80056" w:rsidRPr="00692F06" w:rsidRDefault="00D80056" w:rsidP="00D80056">
      <w:pPr>
        <w:spacing w:line="276" w:lineRule="auto"/>
        <w:rPr>
          <w:rFonts w:cs="Times New Roman"/>
          <w:color w:val="222222"/>
          <w:sz w:val="6"/>
          <w:szCs w:val="6"/>
          <w:shd w:val="clear" w:color="auto" w:fill="FFFFFF"/>
        </w:rPr>
      </w:pPr>
    </w:p>
    <w:p w14:paraId="1216BD84" w14:textId="29F7C95F" w:rsidR="00D80056" w:rsidRDefault="00D80056" w:rsidP="00D80056">
      <w:pPr>
        <w:spacing w:line="276" w:lineRule="auto"/>
        <w:rPr>
          <w:rFonts w:cs="Times New Roman"/>
          <w:color w:val="222222"/>
          <w:shd w:val="clear" w:color="auto" w:fill="FFFFFF"/>
        </w:rPr>
      </w:pPr>
      <w:r>
        <w:rPr>
          <w:rFonts w:cs="Times New Roman"/>
          <w:color w:val="222222"/>
          <w:shd w:val="clear" w:color="auto" w:fill="FFFFFF"/>
        </w:rPr>
        <w:t xml:space="preserve">Also, </w:t>
      </w:r>
      <w:r w:rsidR="00F56578">
        <w:rPr>
          <w:rFonts w:cs="Times New Roman"/>
          <w:color w:val="222222"/>
          <w:shd w:val="clear" w:color="auto" w:fill="FFFFFF"/>
        </w:rPr>
        <w:t xml:space="preserve">most </w:t>
      </w:r>
      <w:r>
        <w:rPr>
          <w:rFonts w:cs="Times New Roman"/>
          <w:color w:val="222222"/>
          <w:shd w:val="clear" w:color="auto" w:fill="FFFFFF"/>
        </w:rPr>
        <w:t xml:space="preserve">chatbots cannot evaluate the graphical results of their calculations. For example, if you ask it to apply some operation, and the graphical result is clearly incorrect, it does not have a clue. But you can complain about that to the chatbot and it will attempt a correction, </w:t>
      </w:r>
      <w:r w:rsidR="004F1306">
        <w:rPr>
          <w:rFonts w:cs="Times New Roman"/>
          <w:color w:val="222222"/>
          <w:shd w:val="clear" w:color="auto" w:fill="FFFFFF"/>
        </w:rPr>
        <w:t>often</w:t>
      </w:r>
      <w:r>
        <w:rPr>
          <w:rFonts w:cs="Times New Roman"/>
          <w:color w:val="222222"/>
          <w:shd w:val="clear" w:color="auto" w:fill="FFFFFF"/>
        </w:rPr>
        <w:t xml:space="preserve"> successfully.</w:t>
      </w:r>
    </w:p>
    <w:p w14:paraId="0D713DC2" w14:textId="77777777" w:rsidR="00D80056" w:rsidRPr="00692F06" w:rsidRDefault="00D80056" w:rsidP="00D80056">
      <w:pPr>
        <w:spacing w:line="276" w:lineRule="auto"/>
        <w:rPr>
          <w:rFonts w:cs="Times New Roman"/>
          <w:color w:val="222222"/>
          <w:sz w:val="6"/>
          <w:szCs w:val="6"/>
          <w:shd w:val="clear" w:color="auto" w:fill="FFFFFF"/>
        </w:rPr>
      </w:pPr>
    </w:p>
    <w:p w14:paraId="4C5AF5EC" w14:textId="77777777" w:rsidR="00D80056" w:rsidRDefault="00D80056" w:rsidP="00D80056">
      <w:pPr>
        <w:spacing w:line="276" w:lineRule="auto"/>
        <w:rPr>
          <w:rFonts w:cs="Times New Roman"/>
          <w:color w:val="222222"/>
          <w:shd w:val="clear" w:color="auto" w:fill="FFFFFF"/>
        </w:rPr>
      </w:pPr>
      <w:r>
        <w:rPr>
          <w:rFonts w:cs="Times New Roman"/>
          <w:color w:val="222222"/>
          <w:shd w:val="clear" w:color="auto" w:fill="FFFFFF"/>
        </w:rPr>
        <w:t>Another technical kink relates to the common Matlab practice of saving functions that you have written as a separate file in the path and then later calling that saved function from a script that you are writing, relying on Matlab to find it in the path. If you ask ChatGPT to convert that new script to another language, you must embed your external functions directly into the code (</w:t>
      </w:r>
      <w:r w:rsidRPr="00B749DA">
        <w:rPr>
          <w:color w:val="000000"/>
        </w:rPr>
        <w:t>Matlab R2016b or later</w:t>
      </w:r>
      <w:r>
        <w:rPr>
          <w:color w:val="000000"/>
        </w:rPr>
        <w:t>)</w:t>
      </w:r>
      <w:r>
        <w:rPr>
          <w:rFonts w:cs="Times New Roman"/>
          <w:color w:val="222222"/>
          <w:shd w:val="clear" w:color="auto" w:fill="FFFFFF"/>
        </w:rPr>
        <w:t>.</w:t>
      </w:r>
    </w:p>
    <w:p w14:paraId="58992C49" w14:textId="77777777" w:rsidR="00D80056" w:rsidRPr="00692F06" w:rsidRDefault="00D80056" w:rsidP="00D80056">
      <w:pPr>
        <w:spacing w:line="276" w:lineRule="auto"/>
        <w:rPr>
          <w:rFonts w:cs="Times New Roman"/>
          <w:color w:val="222222"/>
          <w:sz w:val="6"/>
          <w:szCs w:val="6"/>
          <w:shd w:val="clear" w:color="auto" w:fill="FFFFFF"/>
        </w:rPr>
      </w:pPr>
    </w:p>
    <w:p w14:paraId="0744C64A" w14:textId="6A16BB39" w:rsidR="00D80056" w:rsidRDefault="00D80056" w:rsidP="00D80056">
      <w:pPr>
        <w:widowControl/>
        <w:suppressAutoHyphens w:val="0"/>
        <w:autoSpaceDE w:val="0"/>
        <w:adjustRightInd w:val="0"/>
        <w:spacing w:line="276" w:lineRule="auto"/>
        <w:textAlignment w:val="auto"/>
        <w:rPr>
          <w:rFonts w:cs="Times New Roman"/>
          <w:color w:val="222222"/>
          <w:shd w:val="clear" w:color="auto" w:fill="FFFFFF"/>
        </w:rPr>
      </w:pPr>
      <w:r>
        <w:rPr>
          <w:rFonts w:cs="Times New Roman"/>
          <w:color w:val="222222"/>
          <w:shd w:val="clear" w:color="auto" w:fill="FFFFFF"/>
        </w:rPr>
        <w:t xml:space="preserve">A more challenging signal processing task is </w:t>
      </w:r>
      <w:r w:rsidRPr="000608B4">
        <w:rPr>
          <w:rFonts w:cs="Times New Roman"/>
          <w:color w:val="222222"/>
          <w:shd w:val="clear" w:color="auto" w:fill="FFFFFF"/>
        </w:rPr>
        <w:t>iterative fitting of noisy overlapping peaks</w:t>
      </w:r>
      <w:r>
        <w:rPr>
          <w:rFonts w:cs="Times New Roman"/>
          <w:color w:val="222222"/>
          <w:shd w:val="clear" w:color="auto" w:fill="FFFFFF"/>
        </w:rPr>
        <w:t xml:space="preserve"> (page </w:t>
      </w:r>
      <w:r>
        <w:rPr>
          <w:rFonts w:cs="Times New Roman"/>
          <w:color w:val="222222"/>
          <w:shd w:val="clear" w:color="auto" w:fill="FFFFFF"/>
        </w:rPr>
        <w:fldChar w:fldCharType="begin"/>
      </w:r>
      <w:r>
        <w:rPr>
          <w:rFonts w:cs="Times New Roman"/>
          <w:color w:val="222222"/>
          <w:shd w:val="clear" w:color="auto" w:fill="FFFFFF"/>
        </w:rPr>
        <w:instrText xml:space="preserve"> PAGEREF _Ref529249969 \h </w:instrText>
      </w:r>
      <w:r>
        <w:rPr>
          <w:rFonts w:cs="Times New Roman"/>
          <w:color w:val="222222"/>
          <w:shd w:val="clear" w:color="auto" w:fill="FFFFFF"/>
        </w:rPr>
      </w:r>
      <w:r>
        <w:rPr>
          <w:rFonts w:cs="Times New Roman"/>
          <w:color w:val="222222"/>
          <w:shd w:val="clear" w:color="auto" w:fill="FFFFFF"/>
        </w:rPr>
        <w:fldChar w:fldCharType="separate"/>
      </w:r>
      <w:r w:rsidR="0018117D">
        <w:rPr>
          <w:rFonts w:cs="Times New Roman"/>
          <w:noProof/>
          <w:color w:val="222222"/>
          <w:shd w:val="clear" w:color="auto" w:fill="FFFFFF"/>
        </w:rPr>
        <w:t>205</w:t>
      </w:r>
      <w:r>
        <w:rPr>
          <w:rFonts w:cs="Times New Roman"/>
          <w:color w:val="222222"/>
          <w:shd w:val="clear" w:color="auto" w:fill="FFFFFF"/>
        </w:rPr>
        <w:fldChar w:fldCharType="end"/>
      </w:r>
      <w:r>
        <w:rPr>
          <w:rFonts w:cs="Times New Roman"/>
          <w:color w:val="222222"/>
          <w:shd w:val="clear" w:color="auto" w:fill="FFFFFF"/>
        </w:rPr>
        <w:t>). I asked ChatGPT to…</w:t>
      </w:r>
    </w:p>
    <w:p w14:paraId="7477A938" w14:textId="77777777" w:rsidR="00D80056" w:rsidRPr="00B0579D" w:rsidRDefault="00D80056" w:rsidP="00D80056">
      <w:pPr>
        <w:widowControl/>
        <w:suppressAutoHyphens w:val="0"/>
        <w:autoSpaceDE w:val="0"/>
        <w:adjustRightInd w:val="0"/>
        <w:spacing w:line="276" w:lineRule="auto"/>
        <w:textAlignment w:val="auto"/>
        <w:rPr>
          <w:rFonts w:cs="Times New Roman"/>
          <w:color w:val="222222"/>
          <w:sz w:val="12"/>
          <w:szCs w:val="12"/>
          <w:shd w:val="clear" w:color="auto" w:fill="FFFFFF"/>
        </w:rPr>
      </w:pPr>
    </w:p>
    <w:p w14:paraId="2DA3CD38" w14:textId="77777777" w:rsidR="00D80056" w:rsidRDefault="00D80056" w:rsidP="00D80056">
      <w:pPr>
        <w:widowControl/>
        <w:suppressAutoHyphens w:val="0"/>
        <w:autoSpaceDE w:val="0"/>
        <w:adjustRightInd w:val="0"/>
        <w:ind w:left="709"/>
        <w:textAlignment w:val="auto"/>
        <w:rPr>
          <w:rFonts w:cs="Times New Roman"/>
          <w:color w:val="222222"/>
          <w:shd w:val="clear" w:color="auto" w:fill="FFFFFF"/>
        </w:rPr>
      </w:pPr>
      <w:r>
        <w:rPr>
          <w:rFonts w:cs="Times New Roman"/>
          <w:color w:val="222222"/>
          <w:shd w:val="clear" w:color="auto" w:fill="FFFFFF"/>
        </w:rPr>
        <w:t>“</w:t>
      </w:r>
      <w:r w:rsidRPr="00E94194">
        <w:rPr>
          <w:rFonts w:cs="Times New Roman"/>
          <w:i/>
          <w:iCs/>
          <w:color w:val="222222"/>
          <w:shd w:val="clear" w:color="auto" w:fill="FFFFFF"/>
        </w:rPr>
        <w:t>fit the sum of n Gaussian functions to the data in x and y, given initial estimates of the positions and widths of each Gaussian, returning the position, width, and height of all the best-fit Gaussians</w:t>
      </w:r>
      <w:r>
        <w:rPr>
          <w:rFonts w:cs="Times New Roman"/>
          <w:color w:val="222222"/>
          <w:shd w:val="clear" w:color="auto" w:fill="FFFFFF"/>
        </w:rPr>
        <w:t>”</w:t>
      </w:r>
      <w:r w:rsidRPr="00CA259D">
        <w:rPr>
          <w:rFonts w:cs="Times New Roman"/>
          <w:color w:val="222222"/>
          <w:shd w:val="clear" w:color="auto" w:fill="FFFFFF"/>
        </w:rPr>
        <w:t>.</w:t>
      </w:r>
      <w:r>
        <w:rPr>
          <w:rFonts w:cs="Times New Roman"/>
          <w:color w:val="222222"/>
          <w:shd w:val="clear" w:color="auto" w:fill="FFFFFF"/>
        </w:rPr>
        <w:t xml:space="preserve"> </w:t>
      </w:r>
    </w:p>
    <w:p w14:paraId="0004AB33" w14:textId="77777777" w:rsidR="00D80056" w:rsidRPr="00B0579D" w:rsidRDefault="00D80056" w:rsidP="00D80056">
      <w:pPr>
        <w:widowControl/>
        <w:suppressAutoHyphens w:val="0"/>
        <w:autoSpaceDE w:val="0"/>
        <w:adjustRightInd w:val="0"/>
        <w:ind w:left="709"/>
        <w:textAlignment w:val="auto"/>
        <w:rPr>
          <w:rFonts w:cs="Times New Roman"/>
          <w:color w:val="222222"/>
          <w:sz w:val="12"/>
          <w:szCs w:val="12"/>
          <w:shd w:val="clear" w:color="auto" w:fill="FFFFFF"/>
        </w:rPr>
      </w:pPr>
    </w:p>
    <w:p w14:paraId="4E286C70" w14:textId="2D24760B" w:rsidR="00D80056" w:rsidRDefault="00D80056" w:rsidP="00D80056">
      <w:pPr>
        <w:widowControl/>
        <w:suppressAutoHyphens w:val="0"/>
        <w:autoSpaceDE w:val="0"/>
        <w:adjustRightInd w:val="0"/>
        <w:spacing w:line="276" w:lineRule="auto"/>
        <w:textAlignment w:val="auto"/>
        <w:rPr>
          <w:rFonts w:cs="Times New Roman"/>
          <w:color w:val="000000"/>
          <w:kern w:val="0"/>
          <w:lang w:bidi="ar-SA"/>
        </w:rPr>
      </w:pPr>
      <w:r>
        <w:rPr>
          <w:rFonts w:cs="Times New Roman"/>
          <w:color w:val="222222"/>
          <w:shd w:val="clear" w:color="auto" w:fill="FFFFFF"/>
        </w:rPr>
        <w:t>ChatGPT came up with the attractively coded “</w:t>
      </w:r>
      <w:proofErr w:type="spellStart"/>
      <w:r>
        <w:fldChar w:fldCharType="begin"/>
      </w:r>
      <w:r>
        <w:instrText>HYPERLINK "https://terpconnect.umd.edu/~toh/spectrum/iterativefitGaussians.m"</w:instrText>
      </w:r>
      <w:r>
        <w:fldChar w:fldCharType="separate"/>
      </w:r>
      <w:r w:rsidRPr="00CA259D">
        <w:rPr>
          <w:rStyle w:val="Hyperlink"/>
          <w:rFonts w:cs="Times New Roman"/>
          <w:kern w:val="0"/>
          <w:lang w:bidi="ar-SA"/>
        </w:rPr>
        <w:t>iterativefitGaussians.m</w:t>
      </w:r>
      <w:proofErr w:type="spellEnd"/>
      <w:r>
        <w:fldChar w:fldCharType="end"/>
      </w:r>
      <w:r>
        <w:rPr>
          <w:rFonts w:cs="Times New Roman"/>
          <w:color w:val="000000"/>
          <w:kern w:val="0"/>
          <w:lang w:bidi="ar-SA"/>
        </w:rPr>
        <w:t xml:space="preserve">”. The closest hand-coded equivalent in my tool chest was </w:t>
      </w:r>
      <w:hyperlink r:id="rId3261" w:history="1">
        <w:r w:rsidRPr="00CA259D">
          <w:rPr>
            <w:rStyle w:val="Hyperlink"/>
            <w:rFonts w:cs="Times New Roman"/>
            <w:kern w:val="0"/>
            <w:lang w:bidi="ar-SA"/>
          </w:rPr>
          <w:t>fitshape2.m</w:t>
        </w:r>
      </w:hyperlink>
      <w:r>
        <w:rPr>
          <w:rFonts w:cs="Times New Roman"/>
          <w:color w:val="000000"/>
          <w:kern w:val="0"/>
          <w:lang w:bidi="ar-SA"/>
        </w:rPr>
        <w:t xml:space="preserve"> (page </w:t>
      </w:r>
      <w:r>
        <w:rPr>
          <w:rFonts w:cs="Times New Roman"/>
          <w:color w:val="000000"/>
          <w:kern w:val="0"/>
          <w:lang w:bidi="ar-SA"/>
        </w:rPr>
        <w:fldChar w:fldCharType="begin"/>
      </w:r>
      <w:r>
        <w:rPr>
          <w:rFonts w:cs="Times New Roman"/>
          <w:color w:val="000000"/>
          <w:kern w:val="0"/>
          <w:lang w:bidi="ar-SA"/>
        </w:rPr>
        <w:instrText xml:space="preserve"> PAGEREF _Ref529249969 \h </w:instrText>
      </w:r>
      <w:r>
        <w:rPr>
          <w:rFonts w:cs="Times New Roman"/>
          <w:color w:val="000000"/>
          <w:kern w:val="0"/>
          <w:lang w:bidi="ar-SA"/>
        </w:rPr>
      </w:r>
      <w:r>
        <w:rPr>
          <w:rFonts w:cs="Times New Roman"/>
          <w:color w:val="000000"/>
          <w:kern w:val="0"/>
          <w:lang w:bidi="ar-SA"/>
        </w:rPr>
        <w:fldChar w:fldCharType="separate"/>
      </w:r>
      <w:r w:rsidR="0018117D">
        <w:rPr>
          <w:rFonts w:cs="Times New Roman"/>
          <w:noProof/>
          <w:color w:val="000000"/>
          <w:kern w:val="0"/>
          <w:lang w:bidi="ar-SA"/>
        </w:rPr>
        <w:t>205</w:t>
      </w:r>
      <w:r>
        <w:rPr>
          <w:rFonts w:cs="Times New Roman"/>
          <w:color w:val="000000"/>
          <w:kern w:val="0"/>
          <w:lang w:bidi="ar-SA"/>
        </w:rPr>
        <w:fldChar w:fldCharType="end"/>
      </w:r>
      <w:r>
        <w:rPr>
          <w:rFonts w:cs="Times New Roman"/>
          <w:color w:val="000000"/>
          <w:kern w:val="0"/>
          <w:lang w:bidi="ar-SA"/>
        </w:rPr>
        <w:t>)</w:t>
      </w:r>
      <w:r w:rsidR="00BB2245">
        <w:rPr>
          <w:rFonts w:cs="Times New Roman"/>
          <w:color w:val="000000"/>
          <w:kern w:val="0"/>
          <w:lang w:bidi="ar-SA"/>
        </w:rPr>
        <w:t>. B</w:t>
      </w:r>
      <w:r>
        <w:rPr>
          <w:rFonts w:cs="Times New Roman"/>
          <w:color w:val="000000"/>
          <w:kern w:val="0"/>
          <w:lang w:bidi="ar-SA"/>
        </w:rPr>
        <w:t xml:space="preserve">oth codes work, are about the same length, and require similar input and output arguments. </w:t>
      </w:r>
      <w:r>
        <w:rPr>
          <w:rFonts w:cs="Times New Roman"/>
          <w:color w:val="222222"/>
          <w:shd w:val="clear" w:color="auto" w:fill="FFFFFF"/>
        </w:rPr>
        <w:t xml:space="preserve">There is seldom a uniquely correct answer to </w:t>
      </w:r>
      <w:r w:rsidRPr="000608B4">
        <w:rPr>
          <w:rFonts w:cs="Times New Roman"/>
          <w:color w:val="222222"/>
          <w:shd w:val="clear" w:color="auto" w:fill="FFFFFF"/>
        </w:rPr>
        <w:t xml:space="preserve">iterative fitting </w:t>
      </w:r>
      <w:r>
        <w:rPr>
          <w:rFonts w:cs="Times New Roman"/>
          <w:color w:val="222222"/>
          <w:shd w:val="clear" w:color="auto" w:fill="FFFFFF"/>
        </w:rPr>
        <w:t>problems</w:t>
      </w:r>
      <w:r>
        <w:rPr>
          <w:rFonts w:cs="Times New Roman"/>
          <w:color w:val="000000"/>
          <w:kern w:val="0"/>
          <w:lang w:bidi="ar-SA"/>
        </w:rPr>
        <w:t>, but the difference in performance between these two codes is instructive. The self-contained script “</w:t>
      </w:r>
      <w:hyperlink r:id="rId3262" w:history="1">
        <w:r w:rsidRPr="00C832DC">
          <w:rPr>
            <w:rStyle w:val="Hyperlink"/>
            <w:rFonts w:cs="Times New Roman"/>
            <w:kern w:val="0"/>
            <w:lang w:bidi="ar-SA"/>
          </w:rPr>
          <w:t>DemoiterativefitGaussians2.m</w:t>
        </w:r>
      </w:hyperlink>
      <w:r>
        <w:rPr>
          <w:rFonts w:cs="Times New Roman"/>
          <w:color w:val="000000"/>
          <w:kern w:val="0"/>
          <w:lang w:bidi="ar-SA"/>
        </w:rPr>
        <w:t xml:space="preserve">” compares these two functions for a simulated signal </w:t>
      </w:r>
      <w:r>
        <w:rPr>
          <w:rFonts w:cs="Times New Roman"/>
          <w:color w:val="000000"/>
          <w:kern w:val="0"/>
          <w:lang w:bidi="ar-SA"/>
        </w:rPr>
        <w:lastRenderedPageBreak/>
        <w:t xml:space="preserve">with three noisy peaks whose true parameters are set in lines 13-15. For an “easy” test case, with little peak overlap, </w:t>
      </w:r>
      <w:hyperlink r:id="rId3263" w:history="1">
        <w:r w:rsidRPr="00797D7F">
          <w:rPr>
            <w:rStyle w:val="Hyperlink"/>
            <w:rFonts w:cs="Times New Roman"/>
            <w:kern w:val="0"/>
            <w:lang w:bidi="ar-SA"/>
          </w:rPr>
          <w:t xml:space="preserve">both </w:t>
        </w:r>
        <w:r>
          <w:rPr>
            <w:rStyle w:val="Hyperlink"/>
            <w:rFonts w:cs="Times New Roman"/>
            <w:kern w:val="0"/>
            <w:lang w:bidi="ar-SA"/>
          </w:rPr>
          <w:t xml:space="preserve">codes </w:t>
        </w:r>
        <w:r w:rsidRPr="00797D7F">
          <w:rPr>
            <w:rStyle w:val="Hyperlink"/>
            <w:rFonts w:cs="Times New Roman"/>
            <w:kern w:val="0"/>
            <w:lang w:bidi="ar-SA"/>
          </w:rPr>
          <w:t>work well</w:t>
        </w:r>
      </w:hyperlink>
      <w:r>
        <w:rPr>
          <w:rFonts w:cs="Times New Roman"/>
          <w:color w:val="000000"/>
          <w:kern w:val="0"/>
          <w:lang w:bidi="ar-SA"/>
        </w:rPr>
        <w:t xml:space="preserve">. But if the peaks overlap significantly, ChatGPT’s code </w:t>
      </w:r>
      <w:hyperlink r:id="rId3264" w:history="1">
        <w:r w:rsidRPr="00171D70">
          <w:rPr>
            <w:rStyle w:val="Hyperlink"/>
            <w:rFonts w:cs="Times New Roman"/>
            <w:kern w:val="0"/>
            <w:lang w:bidi="ar-SA"/>
          </w:rPr>
          <w:t>fails to yield a good fit</w:t>
        </w:r>
      </w:hyperlink>
      <w:r w:rsidR="004F1306">
        <w:rPr>
          <w:rStyle w:val="Hyperlink"/>
          <w:rFonts w:cs="Times New Roman"/>
          <w:kern w:val="0"/>
          <w:lang w:bidi="ar-SA"/>
        </w:rPr>
        <w:t xml:space="preserve">, </w:t>
      </w:r>
      <w:r>
        <w:rPr>
          <w:rFonts w:cs="Times New Roman"/>
          <w:color w:val="000000"/>
          <w:kern w:val="0"/>
          <w:lang w:bidi="ar-SA"/>
        </w:rPr>
        <w:t xml:space="preserve">but my </w:t>
      </w:r>
      <w:hyperlink r:id="rId3265" w:history="1">
        <w:r w:rsidRPr="00E25628">
          <w:rPr>
            <w:rStyle w:val="Hyperlink"/>
            <w:rFonts w:cs="Times New Roman"/>
            <w:kern w:val="0"/>
            <w:lang w:bidi="ar-SA"/>
          </w:rPr>
          <w:t>fitshape2.m</w:t>
        </w:r>
      </w:hyperlink>
      <w:r>
        <w:rPr>
          <w:rFonts w:cs="Times New Roman"/>
          <w:color w:val="000000"/>
          <w:kern w:val="0"/>
          <w:lang w:bidi="ar-SA"/>
        </w:rPr>
        <w:t xml:space="preserve"> code </w:t>
      </w:r>
      <w:r w:rsidRPr="004F1306">
        <w:rPr>
          <w:rFonts w:cs="Times New Roman"/>
          <w:i/>
          <w:iCs/>
          <w:color w:val="000000"/>
          <w:kern w:val="0"/>
          <w:lang w:bidi="ar-SA"/>
        </w:rPr>
        <w:t>does</w:t>
      </w:r>
      <w:r>
        <w:rPr>
          <w:rFonts w:cs="Times New Roman"/>
          <w:color w:val="000000"/>
          <w:kern w:val="0"/>
          <w:lang w:bidi="ar-SA"/>
        </w:rPr>
        <w:t xml:space="preserve"> work. The difference is probably due to the different minimization functions employed </w:t>
      </w:r>
      <w:r w:rsidR="00115F93">
        <w:rPr>
          <w:rFonts w:cs="Times New Roman"/>
          <w:color w:val="000000"/>
          <w:kern w:val="0"/>
          <w:lang w:bidi="ar-SA"/>
        </w:rPr>
        <w:t xml:space="preserve">(it used </w:t>
      </w:r>
      <w:proofErr w:type="spellStart"/>
      <w:r>
        <w:rPr>
          <w:rFonts w:cs="Times New Roman"/>
          <w:color w:val="000000"/>
          <w:kern w:val="0"/>
          <w:lang w:bidi="ar-SA"/>
        </w:rPr>
        <w:t>lsqcurvefit.m</w:t>
      </w:r>
      <w:proofErr w:type="spellEnd"/>
      <w:r w:rsidR="00115F93">
        <w:rPr>
          <w:rFonts w:cs="Times New Roman"/>
          <w:color w:val="000000"/>
          <w:kern w:val="0"/>
          <w:lang w:bidi="ar-SA"/>
        </w:rPr>
        <w:t>; I used</w:t>
      </w:r>
      <w:r>
        <w:rPr>
          <w:rFonts w:cs="Times New Roman"/>
          <w:color w:val="000000"/>
          <w:kern w:val="0"/>
          <w:lang w:bidi="ar-SA"/>
        </w:rPr>
        <w:t xml:space="preserve"> fminsearch.m). </w:t>
      </w:r>
    </w:p>
    <w:p w14:paraId="11455805" w14:textId="77777777" w:rsidR="00190F18" w:rsidRPr="00190F18" w:rsidRDefault="00190F18" w:rsidP="00D80056">
      <w:pPr>
        <w:widowControl/>
        <w:suppressAutoHyphens w:val="0"/>
        <w:autoSpaceDE w:val="0"/>
        <w:adjustRightInd w:val="0"/>
        <w:spacing w:line="276" w:lineRule="auto"/>
        <w:textAlignment w:val="auto"/>
        <w:rPr>
          <w:rFonts w:cs="Times New Roman"/>
          <w:color w:val="000000"/>
          <w:kern w:val="0"/>
          <w:sz w:val="12"/>
          <w:szCs w:val="12"/>
          <w:lang w:bidi="ar-SA"/>
        </w:rPr>
      </w:pPr>
    </w:p>
    <w:p w14:paraId="7FD4E545" w14:textId="63BAD334" w:rsidR="00D80056" w:rsidRDefault="00D80056" w:rsidP="00D80056">
      <w:pPr>
        <w:widowControl/>
        <w:suppressAutoHyphens w:val="0"/>
        <w:autoSpaceDE w:val="0"/>
        <w:adjustRightInd w:val="0"/>
        <w:spacing w:line="276" w:lineRule="auto"/>
        <w:textAlignment w:val="auto"/>
        <w:rPr>
          <w:rFonts w:cs="Times New Roman"/>
          <w:color w:val="000000"/>
          <w:kern w:val="0"/>
          <w:lang w:bidi="ar-SA"/>
        </w:rPr>
      </w:pPr>
      <w:r w:rsidRPr="004A2640">
        <w:rPr>
          <w:rFonts w:cs="Times New Roman"/>
          <w:noProof/>
          <w:color w:val="000000"/>
          <w:kern w:val="0"/>
          <w:lang w:bidi="ar-SA"/>
        </w:rPr>
        <w:drawing>
          <wp:anchor distT="0" distB="0" distL="114300" distR="114300" simplePos="0" relativeHeight="251794432" behindDoc="1" locked="0" layoutInCell="1" allowOverlap="1" wp14:anchorId="2394CEC3" wp14:editId="0197A8A8">
            <wp:simplePos x="0" y="0"/>
            <wp:positionH relativeFrom="margin">
              <wp:align>left</wp:align>
            </wp:positionH>
            <wp:positionV relativeFrom="paragraph">
              <wp:posOffset>170815</wp:posOffset>
            </wp:positionV>
            <wp:extent cx="2680335" cy="2162810"/>
            <wp:effectExtent l="0" t="0" r="5715" b="8890"/>
            <wp:wrapTight wrapText="bothSides">
              <wp:wrapPolygon edited="0">
                <wp:start x="0" y="0"/>
                <wp:lineTo x="0" y="21499"/>
                <wp:lineTo x="21493" y="21499"/>
                <wp:lineTo x="21493" y="0"/>
                <wp:lineTo x="0" y="0"/>
              </wp:wrapPolygon>
            </wp:wrapTight>
            <wp:docPr id="1832022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1"/>
                    <pic:cNvPicPr>
                      <a:picLocks noChangeAspect="1" noChangeArrowheads="1"/>
                    </pic:cNvPicPr>
                  </pic:nvPicPr>
                  <pic:blipFill rotWithShape="1">
                    <a:blip r:embed="rId3266">
                      <a:extLst>
                        <a:ext uri="{28A0092B-C50C-407E-A947-70E740481C1C}">
                          <a14:useLocalDpi xmlns:a14="http://schemas.microsoft.com/office/drawing/2010/main" val="0"/>
                        </a:ext>
                      </a:extLst>
                    </a:blip>
                    <a:srcRect l="3155" t="1699" r="6293"/>
                    <a:stretch/>
                  </pic:blipFill>
                  <pic:spPr bwMode="auto">
                    <a:xfrm>
                      <a:off x="0" y="0"/>
                      <a:ext cx="2683263" cy="21649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imes New Roman"/>
          <w:color w:val="000000"/>
          <w:kern w:val="0"/>
          <w:lang w:bidi="ar-SA"/>
        </w:rPr>
        <w:t xml:space="preserve">One task that gave the chatbots some trouble was Gaussian Fourier self-deconvolution (page </w:t>
      </w:r>
      <w:r>
        <w:rPr>
          <w:rFonts w:cs="Times New Roman"/>
          <w:color w:val="000000"/>
          <w:kern w:val="0"/>
          <w:lang w:bidi="ar-SA"/>
        </w:rPr>
        <w:fldChar w:fldCharType="begin"/>
      </w:r>
      <w:r>
        <w:rPr>
          <w:rFonts w:cs="Times New Roman"/>
          <w:color w:val="000000"/>
          <w:kern w:val="0"/>
          <w:lang w:bidi="ar-SA"/>
        </w:rPr>
        <w:instrText xml:space="preserve"> PAGEREF _Ref127429980 \h </w:instrText>
      </w:r>
      <w:r>
        <w:rPr>
          <w:rFonts w:cs="Times New Roman"/>
          <w:color w:val="000000"/>
          <w:kern w:val="0"/>
          <w:lang w:bidi="ar-SA"/>
        </w:rPr>
      </w:r>
      <w:r>
        <w:rPr>
          <w:rFonts w:cs="Times New Roman"/>
          <w:color w:val="000000"/>
          <w:kern w:val="0"/>
          <w:lang w:bidi="ar-SA"/>
        </w:rPr>
        <w:fldChar w:fldCharType="separate"/>
      </w:r>
      <w:r w:rsidR="0018117D">
        <w:rPr>
          <w:rFonts w:cs="Times New Roman"/>
          <w:noProof/>
          <w:color w:val="000000"/>
          <w:kern w:val="0"/>
          <w:lang w:bidi="ar-SA"/>
        </w:rPr>
        <w:t>115</w:t>
      </w:r>
      <w:r>
        <w:rPr>
          <w:rFonts w:cs="Times New Roman"/>
          <w:color w:val="000000"/>
          <w:kern w:val="0"/>
          <w:lang w:bidi="ar-SA"/>
        </w:rPr>
        <w:fldChar w:fldCharType="end"/>
      </w:r>
      <w:r>
        <w:rPr>
          <w:rFonts w:cs="Times New Roman"/>
          <w:color w:val="000000"/>
          <w:kern w:val="0"/>
          <w:lang w:bidi="ar-SA"/>
        </w:rPr>
        <w:t>). After several attempts at writing prompts, ChatGPT did the job with the prompt:</w:t>
      </w:r>
    </w:p>
    <w:p w14:paraId="256C74F0" w14:textId="77777777" w:rsidR="00D80056" w:rsidRPr="00963915" w:rsidRDefault="00D80056" w:rsidP="00D80056">
      <w:pPr>
        <w:widowControl/>
        <w:suppressAutoHyphens w:val="0"/>
        <w:autoSpaceDE w:val="0"/>
        <w:adjustRightInd w:val="0"/>
        <w:spacing w:line="276" w:lineRule="auto"/>
        <w:textAlignment w:val="auto"/>
        <w:rPr>
          <w:rFonts w:cs="Times New Roman"/>
          <w:color w:val="000000"/>
          <w:kern w:val="0"/>
          <w:sz w:val="12"/>
          <w:szCs w:val="12"/>
          <w:lang w:bidi="ar-SA"/>
        </w:rPr>
      </w:pPr>
    </w:p>
    <w:p w14:paraId="4CCEF22E" w14:textId="77777777" w:rsidR="00D80056" w:rsidRDefault="00D80056" w:rsidP="00D80056">
      <w:pPr>
        <w:widowControl/>
        <w:suppressAutoHyphens w:val="0"/>
        <w:autoSpaceDE w:val="0"/>
        <w:adjustRightInd w:val="0"/>
        <w:ind w:left="3545"/>
        <w:textAlignment w:val="auto"/>
        <w:rPr>
          <w:rFonts w:cs="Times New Roman"/>
          <w:color w:val="000000"/>
          <w:kern w:val="0"/>
          <w:lang w:bidi="ar-SA"/>
        </w:rPr>
      </w:pPr>
      <w:r>
        <w:rPr>
          <w:rFonts w:cs="Times New Roman"/>
          <w:color w:val="000000"/>
          <w:kern w:val="0"/>
          <w:lang w:bidi="ar-SA"/>
        </w:rPr>
        <w:t>“</w:t>
      </w:r>
      <w:r w:rsidRPr="004A2640">
        <w:rPr>
          <w:rFonts w:cs="Times New Roman"/>
          <w:i/>
          <w:iCs/>
          <w:color w:val="000000"/>
          <w:kern w:val="0"/>
          <w:lang w:bidi="ar-SA"/>
        </w:rPr>
        <w:t xml:space="preserve">Matlab function that performs Fourier self-deconvolution as a means for sharpening the width of signal peaks in x,y, by computing the Fourier transform of the original signal, dividing that by the Fourier transform of a zero-centered Gaussian function of width </w:t>
      </w:r>
      <w:proofErr w:type="spellStart"/>
      <w:r w:rsidRPr="004A2640">
        <w:rPr>
          <w:rFonts w:cs="Times New Roman"/>
          <w:i/>
          <w:iCs/>
          <w:color w:val="000000"/>
          <w:kern w:val="0"/>
          <w:lang w:bidi="ar-SA"/>
        </w:rPr>
        <w:t>deconvwidth</w:t>
      </w:r>
      <w:proofErr w:type="spellEnd"/>
      <w:r w:rsidRPr="004A2640">
        <w:rPr>
          <w:rFonts w:cs="Times New Roman"/>
          <w:i/>
          <w:iCs/>
          <w:color w:val="000000"/>
          <w:kern w:val="0"/>
          <w:lang w:bidi="ar-SA"/>
        </w:rPr>
        <w:t>, performing an inverse Fourier transform of the result, and applies a smoothing function of width smoothwidth to the deconvoluted result</w:t>
      </w:r>
      <w:r>
        <w:rPr>
          <w:rFonts w:cs="Times New Roman"/>
          <w:color w:val="000000"/>
          <w:kern w:val="0"/>
          <w:lang w:bidi="ar-SA"/>
        </w:rPr>
        <w:t>”</w:t>
      </w:r>
      <w:r w:rsidRPr="0033664F">
        <w:rPr>
          <w:rFonts w:cs="Times New Roman"/>
          <w:color w:val="000000"/>
          <w:kern w:val="0"/>
          <w:lang w:bidi="ar-SA"/>
        </w:rPr>
        <w:t>.</w:t>
      </w:r>
      <w:r>
        <w:rPr>
          <w:rFonts w:cs="Times New Roman"/>
          <w:color w:val="000000"/>
          <w:kern w:val="0"/>
          <w:lang w:bidi="ar-SA"/>
        </w:rPr>
        <w:t xml:space="preserve"> </w:t>
      </w:r>
    </w:p>
    <w:p w14:paraId="3A2DA421" w14:textId="77777777" w:rsidR="00D80056" w:rsidRDefault="00D80056" w:rsidP="00D80056">
      <w:pPr>
        <w:widowControl/>
        <w:suppressAutoHyphens w:val="0"/>
        <w:autoSpaceDE w:val="0"/>
        <w:adjustRightInd w:val="0"/>
        <w:spacing w:line="276" w:lineRule="auto"/>
        <w:textAlignment w:val="auto"/>
        <w:rPr>
          <w:rFonts w:cs="Times New Roman"/>
          <w:color w:val="000000"/>
          <w:kern w:val="0"/>
          <w:lang w:bidi="ar-SA"/>
        </w:rPr>
      </w:pPr>
      <w:r>
        <w:rPr>
          <w:rFonts w:cs="Times New Roman"/>
          <w:color w:val="000000"/>
          <w:kern w:val="0"/>
          <w:lang w:bidi="ar-SA"/>
        </w:rPr>
        <w:t>(</w:t>
      </w:r>
      <w:hyperlink r:id="rId3267" w:history="1">
        <w:r>
          <w:rPr>
            <w:rStyle w:val="Hyperlink"/>
            <w:rFonts w:cs="Times New Roman"/>
            <w:kern w:val="0"/>
            <w:lang w:bidi="ar-SA"/>
          </w:rPr>
          <w:t>Matlab</w:t>
        </w:r>
        <w:r w:rsidRPr="00963915">
          <w:rPr>
            <w:rStyle w:val="Hyperlink"/>
            <w:rFonts w:cs="Times New Roman"/>
            <w:kern w:val="0"/>
            <w:lang w:bidi="ar-SA"/>
          </w:rPr>
          <w:t xml:space="preserve"> code</w:t>
        </w:r>
      </w:hyperlink>
      <w:r>
        <w:rPr>
          <w:rFonts w:cs="Times New Roman"/>
          <w:color w:val="000000"/>
          <w:kern w:val="0"/>
          <w:lang w:bidi="ar-SA"/>
        </w:rPr>
        <w:t xml:space="preserve">. </w:t>
      </w:r>
      <w:hyperlink r:id="rId3268" w:history="1">
        <w:r w:rsidRPr="00D454B8">
          <w:rPr>
            <w:rStyle w:val="Hyperlink"/>
            <w:rFonts w:cs="Times New Roman"/>
            <w:kern w:val="0"/>
            <w:lang w:bidi="ar-SA"/>
          </w:rPr>
          <w:t>Python code</w:t>
        </w:r>
      </w:hyperlink>
      <w:r>
        <w:rPr>
          <w:rFonts w:cs="Times New Roman"/>
          <w:color w:val="000000"/>
          <w:kern w:val="0"/>
          <w:lang w:bidi="ar-SA"/>
        </w:rPr>
        <w:t>)</w:t>
      </w:r>
    </w:p>
    <w:p w14:paraId="03FE6287" w14:textId="77777777" w:rsidR="00D80056" w:rsidRPr="004C7D91" w:rsidRDefault="00D80056" w:rsidP="00D80056">
      <w:pPr>
        <w:widowControl/>
        <w:suppressAutoHyphens w:val="0"/>
        <w:autoSpaceDE w:val="0"/>
        <w:adjustRightInd w:val="0"/>
        <w:spacing w:line="276" w:lineRule="auto"/>
        <w:textAlignment w:val="auto"/>
        <w:rPr>
          <w:rFonts w:cs="Times New Roman"/>
          <w:color w:val="000000"/>
          <w:kern w:val="0"/>
          <w:sz w:val="12"/>
          <w:szCs w:val="12"/>
          <w:lang w:bidi="ar-SA"/>
        </w:rPr>
      </w:pPr>
    </w:p>
    <w:p w14:paraId="51169508" w14:textId="5D106C82" w:rsidR="00D80056" w:rsidRDefault="00D80056" w:rsidP="00D80056">
      <w:pPr>
        <w:widowControl/>
        <w:suppressAutoHyphens w:val="0"/>
        <w:autoSpaceDE w:val="0"/>
        <w:adjustRightInd w:val="0"/>
        <w:spacing w:line="276" w:lineRule="auto"/>
        <w:textAlignment w:val="auto"/>
        <w:rPr>
          <w:rFonts w:cs="Times New Roman"/>
          <w:color w:val="000000"/>
          <w:kern w:val="0"/>
          <w:lang w:bidi="ar-SA"/>
        </w:rPr>
      </w:pPr>
      <w:r w:rsidRPr="00C06C3F">
        <w:rPr>
          <w:rFonts w:cs="Courier New"/>
          <w:i/>
          <w:iCs/>
          <w:noProof/>
          <w:color w:val="222222"/>
          <w:shd w:val="clear" w:color="auto" w:fill="FFFFFF"/>
        </w:rPr>
        <w:drawing>
          <wp:anchor distT="0" distB="0" distL="114300" distR="114300" simplePos="0" relativeHeight="251788288" behindDoc="1" locked="0" layoutInCell="1" allowOverlap="1" wp14:anchorId="34130363" wp14:editId="103BDDDB">
            <wp:simplePos x="0" y="0"/>
            <wp:positionH relativeFrom="column">
              <wp:posOffset>-3810</wp:posOffset>
            </wp:positionH>
            <wp:positionV relativeFrom="paragraph">
              <wp:posOffset>1074420</wp:posOffset>
            </wp:positionV>
            <wp:extent cx="2369820" cy="1911350"/>
            <wp:effectExtent l="0" t="0" r="0" b="0"/>
            <wp:wrapTight wrapText="bothSides">
              <wp:wrapPolygon edited="0">
                <wp:start x="0" y="0"/>
                <wp:lineTo x="0" y="21313"/>
                <wp:lineTo x="21357" y="21313"/>
                <wp:lineTo x="21357" y="0"/>
                <wp:lineTo x="0" y="0"/>
              </wp:wrapPolygon>
            </wp:wrapTight>
            <wp:docPr id="18987329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69">
                      <a:extLst>
                        <a:ext uri="{28A0092B-C50C-407E-A947-70E740481C1C}">
                          <a14:useLocalDpi xmlns:a14="http://schemas.microsoft.com/office/drawing/2010/main" val="0"/>
                        </a:ext>
                      </a:extLst>
                    </a:blip>
                    <a:srcRect l="7847" t="5574" r="7072" b="5542"/>
                    <a:stretch/>
                  </pic:blipFill>
                  <pic:spPr bwMode="auto">
                    <a:xfrm>
                      <a:off x="0" y="0"/>
                      <a:ext cx="2369820" cy="1911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imes New Roman"/>
          <w:color w:val="000000"/>
          <w:kern w:val="0"/>
          <w:lang w:bidi="ar-SA"/>
        </w:rPr>
        <w:t xml:space="preserve">Segmented processing functions, treated on page </w:t>
      </w:r>
      <w:r>
        <w:rPr>
          <w:rFonts w:cs="Times New Roman"/>
          <w:color w:val="000000"/>
          <w:kern w:val="0"/>
          <w:lang w:bidi="ar-SA"/>
        </w:rPr>
        <w:fldChar w:fldCharType="begin"/>
      </w:r>
      <w:r>
        <w:rPr>
          <w:rFonts w:cs="Times New Roman"/>
          <w:color w:val="000000"/>
          <w:kern w:val="0"/>
          <w:lang w:bidi="ar-SA"/>
        </w:rPr>
        <w:instrText xml:space="preserve"> PAGEREF _Ref12786092 \h </w:instrText>
      </w:r>
      <w:r>
        <w:rPr>
          <w:rFonts w:cs="Times New Roman"/>
          <w:color w:val="000000"/>
          <w:kern w:val="0"/>
          <w:lang w:bidi="ar-SA"/>
        </w:rPr>
      </w:r>
      <w:r>
        <w:rPr>
          <w:rFonts w:cs="Times New Roman"/>
          <w:color w:val="000000"/>
          <w:kern w:val="0"/>
          <w:lang w:bidi="ar-SA"/>
        </w:rPr>
        <w:fldChar w:fldCharType="separate"/>
      </w:r>
      <w:r w:rsidR="0018117D">
        <w:rPr>
          <w:rFonts w:cs="Times New Roman"/>
          <w:noProof/>
          <w:color w:val="000000"/>
          <w:kern w:val="0"/>
          <w:lang w:bidi="ar-SA"/>
        </w:rPr>
        <w:t>334</w:t>
      </w:r>
      <w:r>
        <w:rPr>
          <w:rFonts w:cs="Times New Roman"/>
          <w:color w:val="000000"/>
          <w:kern w:val="0"/>
          <w:lang w:bidi="ar-SA"/>
        </w:rPr>
        <w:fldChar w:fldCharType="end"/>
      </w:r>
      <w:r>
        <w:rPr>
          <w:rFonts w:cs="Times New Roman"/>
          <w:color w:val="000000"/>
          <w:kern w:val="0"/>
          <w:lang w:bidi="ar-SA"/>
        </w:rPr>
        <w:t xml:space="preserve">, are very useful in cases where the signal varies in character along its length so that a single processing function setting is not optimum. Basically, the idea is that you break up the signal into segments, process each segment with different settings, then reassemble the processed segments. A simple example is segmented smoothing (page </w:t>
      </w:r>
      <w:r>
        <w:rPr>
          <w:rFonts w:cs="Times New Roman"/>
          <w:color w:val="000000"/>
          <w:kern w:val="0"/>
          <w:lang w:bidi="ar-SA"/>
        </w:rPr>
        <w:fldChar w:fldCharType="begin"/>
      </w:r>
      <w:r>
        <w:rPr>
          <w:rFonts w:cs="Times New Roman"/>
          <w:color w:val="000000"/>
          <w:kern w:val="0"/>
          <w:lang w:bidi="ar-SA"/>
        </w:rPr>
        <w:instrText xml:space="preserve"> PAGEREF _Ref167619261 \h </w:instrText>
      </w:r>
      <w:r>
        <w:rPr>
          <w:rFonts w:cs="Times New Roman"/>
          <w:color w:val="000000"/>
          <w:kern w:val="0"/>
          <w:lang w:bidi="ar-SA"/>
        </w:rPr>
      </w:r>
      <w:r>
        <w:rPr>
          <w:rFonts w:cs="Times New Roman"/>
          <w:color w:val="000000"/>
          <w:kern w:val="0"/>
          <w:lang w:bidi="ar-SA"/>
        </w:rPr>
        <w:fldChar w:fldCharType="separate"/>
      </w:r>
      <w:r w:rsidR="0018117D">
        <w:rPr>
          <w:rFonts w:cs="Times New Roman"/>
          <w:noProof/>
          <w:color w:val="000000"/>
          <w:kern w:val="0"/>
          <w:lang w:bidi="ar-SA"/>
        </w:rPr>
        <w:t>56</w:t>
      </w:r>
      <w:r>
        <w:rPr>
          <w:rFonts w:cs="Times New Roman"/>
          <w:color w:val="000000"/>
          <w:kern w:val="0"/>
          <w:lang w:bidi="ar-SA"/>
        </w:rPr>
        <w:fldChar w:fldCharType="end"/>
      </w:r>
      <w:r>
        <w:rPr>
          <w:rFonts w:cs="Times New Roman"/>
          <w:color w:val="000000"/>
          <w:kern w:val="0"/>
          <w:lang w:bidi="ar-SA"/>
        </w:rPr>
        <w:t>). In the signal shown in blue, below left, the peaks increase in width as x increases, a smaller smooth width should be applied to the early peaks to prevent peak distortion. The following prompt seemed reasonable:</w:t>
      </w:r>
    </w:p>
    <w:p w14:paraId="6A603263" w14:textId="77777777" w:rsidR="00D80056" w:rsidRPr="00036AD4" w:rsidRDefault="00D80056" w:rsidP="00D80056">
      <w:pPr>
        <w:widowControl/>
        <w:suppressAutoHyphens w:val="0"/>
        <w:autoSpaceDE w:val="0"/>
        <w:adjustRightInd w:val="0"/>
        <w:spacing w:line="276" w:lineRule="auto"/>
        <w:textAlignment w:val="auto"/>
        <w:rPr>
          <w:rFonts w:cs="Times New Roman"/>
          <w:color w:val="000000"/>
          <w:kern w:val="0"/>
          <w:sz w:val="12"/>
          <w:szCs w:val="12"/>
          <w:lang w:bidi="ar-SA"/>
        </w:rPr>
      </w:pPr>
    </w:p>
    <w:p w14:paraId="077A020B" w14:textId="77777777" w:rsidR="00D80056" w:rsidRPr="00C06C3F" w:rsidRDefault="00D80056" w:rsidP="00D80056">
      <w:pPr>
        <w:rPr>
          <w:rFonts w:cs="Courier New"/>
          <w:i/>
          <w:iCs/>
          <w:color w:val="222222"/>
          <w:shd w:val="clear" w:color="auto" w:fill="FFFFFF"/>
        </w:rPr>
      </w:pPr>
      <w:r w:rsidRPr="00C06C3F">
        <w:rPr>
          <w:rFonts w:cs="Courier New"/>
          <w:i/>
          <w:iCs/>
          <w:color w:val="222222"/>
          <w:shd w:val="clear" w:color="auto" w:fill="FFFFFF"/>
        </w:rPr>
        <w:t>“Write a function that accepts a signal vector y and a vector s of length n, makes n copies of y, smooths each one with a smooth width equal to the n</w:t>
      </w:r>
      <w:r w:rsidRPr="00C06C3F">
        <w:rPr>
          <w:rFonts w:cs="Courier New"/>
          <w:i/>
          <w:iCs/>
          <w:color w:val="222222"/>
          <w:shd w:val="clear" w:color="auto" w:fill="FFFFFF"/>
          <w:vertAlign w:val="superscript"/>
        </w:rPr>
        <w:t>th</w:t>
      </w:r>
      <w:r w:rsidRPr="00C06C3F">
        <w:rPr>
          <w:rFonts w:cs="Courier New"/>
          <w:i/>
          <w:iCs/>
          <w:color w:val="222222"/>
          <w:shd w:val="clear" w:color="auto" w:fill="FFFFFF"/>
        </w:rPr>
        <w:t xml:space="preserve"> element of the vector s, then reassembles the smoothed signal from the n</w:t>
      </w:r>
      <w:r w:rsidRPr="00C06C3F">
        <w:rPr>
          <w:rFonts w:cs="Courier New"/>
          <w:i/>
          <w:iCs/>
          <w:color w:val="222222"/>
          <w:shd w:val="clear" w:color="auto" w:fill="FFFFFF"/>
          <w:vertAlign w:val="superscript"/>
        </w:rPr>
        <w:t>th</w:t>
      </w:r>
      <w:r w:rsidRPr="00C06C3F">
        <w:rPr>
          <w:rFonts w:cs="Courier New"/>
          <w:i/>
          <w:iCs/>
          <w:color w:val="222222"/>
          <w:shd w:val="clear" w:color="auto" w:fill="FFFFFF"/>
        </w:rPr>
        <w:t xml:space="preserve"> segment of the n</w:t>
      </w:r>
      <w:r w:rsidRPr="00C06C3F">
        <w:rPr>
          <w:rFonts w:cs="Courier New"/>
          <w:i/>
          <w:iCs/>
          <w:color w:val="222222"/>
          <w:shd w:val="clear" w:color="auto" w:fill="FFFFFF"/>
          <w:vertAlign w:val="superscript"/>
        </w:rPr>
        <w:t>th</w:t>
      </w:r>
      <w:r w:rsidRPr="00C06C3F">
        <w:rPr>
          <w:rFonts w:cs="Courier New"/>
          <w:i/>
          <w:iCs/>
          <w:color w:val="222222"/>
          <w:shd w:val="clear" w:color="auto" w:fill="FFFFFF"/>
        </w:rPr>
        <w:t xml:space="preserve"> copy.”</w:t>
      </w:r>
    </w:p>
    <w:p w14:paraId="6EAD200F" w14:textId="77777777" w:rsidR="00D80056" w:rsidRPr="004C7D91" w:rsidRDefault="00D80056" w:rsidP="00D80056">
      <w:pPr>
        <w:rPr>
          <w:rFonts w:cs="Courier New"/>
          <w:color w:val="222222"/>
          <w:sz w:val="12"/>
          <w:szCs w:val="12"/>
          <w:shd w:val="clear" w:color="auto" w:fill="FFFFFF"/>
        </w:rPr>
      </w:pPr>
    </w:p>
    <w:p w14:paraId="02B3C4E8" w14:textId="69F17A8D" w:rsidR="00D80056" w:rsidRDefault="00D80056" w:rsidP="00D80056">
      <w:pPr>
        <w:spacing w:line="276" w:lineRule="auto"/>
        <w:rPr>
          <w:rFonts w:cs="Courier New"/>
          <w:color w:val="222222"/>
          <w:shd w:val="clear" w:color="auto" w:fill="FFFFFF"/>
        </w:rPr>
      </w:pPr>
      <w:r w:rsidRPr="00963915">
        <w:rPr>
          <w:rFonts w:cs="Courier New"/>
          <w:noProof/>
          <w:color w:val="222222"/>
          <w:sz w:val="12"/>
          <w:szCs w:val="12"/>
          <w:shd w:val="clear" w:color="auto" w:fill="FFFFFF"/>
        </w:rPr>
        <w:drawing>
          <wp:anchor distT="0" distB="0" distL="114300" distR="114300" simplePos="0" relativeHeight="251780096" behindDoc="1" locked="0" layoutInCell="1" allowOverlap="1" wp14:anchorId="378133B8" wp14:editId="7042B4E8">
            <wp:simplePos x="0" y="0"/>
            <wp:positionH relativeFrom="margin">
              <wp:align>left</wp:align>
            </wp:positionH>
            <wp:positionV relativeFrom="paragraph">
              <wp:posOffset>487045</wp:posOffset>
            </wp:positionV>
            <wp:extent cx="2354580" cy="1918335"/>
            <wp:effectExtent l="0" t="0" r="7620" b="5715"/>
            <wp:wrapTight wrapText="bothSides">
              <wp:wrapPolygon edited="0">
                <wp:start x="0" y="0"/>
                <wp:lineTo x="0" y="21450"/>
                <wp:lineTo x="21495" y="21450"/>
                <wp:lineTo x="21495" y="0"/>
                <wp:lineTo x="0" y="0"/>
              </wp:wrapPolygon>
            </wp:wrapTight>
            <wp:docPr id="529457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70">
                      <a:extLst>
                        <a:ext uri="{28A0092B-C50C-407E-A947-70E740481C1C}">
                          <a14:useLocalDpi xmlns:a14="http://schemas.microsoft.com/office/drawing/2010/main" val="0"/>
                        </a:ext>
                      </a:extLst>
                    </a:blip>
                    <a:srcRect l="7648" t="5137" r="7171" b="5128"/>
                    <a:stretch/>
                  </pic:blipFill>
                  <pic:spPr bwMode="auto">
                    <a:xfrm>
                      <a:off x="0" y="0"/>
                      <a:ext cx="2354580" cy="1918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Courier New"/>
          <w:color w:val="222222"/>
          <w:shd w:val="clear" w:color="auto" w:fill="FFFFFF"/>
        </w:rPr>
        <w:t xml:space="preserve">But when the resulting function is applied to the signal in blue on the left, the smoothed signal, in red, exhibits serious discontinuities. The problem is caused by the “end effects” of smoothing, described on  page </w:t>
      </w:r>
      <w:r>
        <w:rPr>
          <w:rFonts w:cs="Courier New"/>
          <w:color w:val="222222"/>
          <w:shd w:val="clear" w:color="auto" w:fill="FFFFFF"/>
        </w:rPr>
        <w:fldChar w:fldCharType="begin"/>
      </w:r>
      <w:r>
        <w:rPr>
          <w:rFonts w:cs="Courier New"/>
          <w:color w:val="222222"/>
          <w:shd w:val="clear" w:color="auto" w:fill="FFFFFF"/>
        </w:rPr>
        <w:instrText xml:space="preserve"> PAGEREF _Ref185324308 \h </w:instrText>
      </w:r>
      <w:r>
        <w:rPr>
          <w:rFonts w:cs="Courier New"/>
          <w:color w:val="222222"/>
          <w:shd w:val="clear" w:color="auto" w:fill="FFFFFF"/>
        </w:rPr>
      </w:r>
      <w:r>
        <w:rPr>
          <w:rFonts w:cs="Courier New"/>
          <w:color w:val="222222"/>
          <w:shd w:val="clear" w:color="auto" w:fill="FFFFFF"/>
        </w:rPr>
        <w:fldChar w:fldCharType="separate"/>
      </w:r>
      <w:r w:rsidR="0018117D">
        <w:rPr>
          <w:rFonts w:cs="Courier New"/>
          <w:noProof/>
          <w:color w:val="222222"/>
          <w:shd w:val="clear" w:color="auto" w:fill="FFFFFF"/>
        </w:rPr>
        <w:t>46</w:t>
      </w:r>
      <w:r>
        <w:rPr>
          <w:rFonts w:cs="Courier New"/>
          <w:color w:val="222222"/>
          <w:shd w:val="clear" w:color="auto" w:fill="FFFFFF"/>
        </w:rPr>
        <w:fldChar w:fldCharType="end"/>
      </w:r>
      <w:r>
        <w:rPr>
          <w:rFonts w:cs="Courier New"/>
          <w:color w:val="222222"/>
          <w:shd w:val="clear" w:color="auto" w:fill="FFFFFF"/>
        </w:rPr>
        <w:t xml:space="preserve">. I then tried writing a </w:t>
      </w:r>
      <w:r w:rsidR="000A2CD0">
        <w:rPr>
          <w:rFonts w:cs="Courier New"/>
          <w:color w:val="222222"/>
          <w:shd w:val="clear" w:color="auto" w:fill="FFFFFF"/>
        </w:rPr>
        <w:t>more explicit and lengthier</w:t>
      </w:r>
      <w:r>
        <w:rPr>
          <w:rFonts w:cs="Courier New"/>
          <w:color w:val="222222"/>
          <w:shd w:val="clear" w:color="auto" w:fill="FFFFFF"/>
        </w:rPr>
        <w:t xml:space="preserve"> description:</w:t>
      </w:r>
    </w:p>
    <w:p w14:paraId="4595A9A9" w14:textId="77777777" w:rsidR="00D80056" w:rsidRPr="00963915" w:rsidRDefault="00D80056" w:rsidP="00D80056">
      <w:pPr>
        <w:rPr>
          <w:rFonts w:cs="Courier New"/>
          <w:color w:val="222222"/>
          <w:sz w:val="12"/>
          <w:szCs w:val="12"/>
          <w:shd w:val="clear" w:color="auto" w:fill="FFFFFF"/>
        </w:rPr>
      </w:pPr>
    </w:p>
    <w:p w14:paraId="75B0BAAA" w14:textId="77777777" w:rsidR="002F5508" w:rsidRDefault="00D80056" w:rsidP="00D80056">
      <w:pPr>
        <w:rPr>
          <w:rFonts w:cs="Courier New"/>
          <w:color w:val="222222"/>
          <w:shd w:val="clear" w:color="auto" w:fill="FFFFFF"/>
        </w:rPr>
      </w:pPr>
      <w:r w:rsidRPr="004F3D1E">
        <w:rPr>
          <w:rFonts w:cs="Courier New"/>
          <w:i/>
          <w:iCs/>
          <w:color w:val="222222"/>
          <w:shd w:val="clear" w:color="auto" w:fill="FFFFFF"/>
        </w:rPr>
        <w:t xml:space="preserve"> “Write a function that accepts a signal vector y, a number of  segments n, an initial smooth width </w:t>
      </w:r>
      <w:proofErr w:type="spellStart"/>
      <w:r w:rsidRPr="004F3D1E">
        <w:rPr>
          <w:rFonts w:cs="Courier New"/>
          <w:i/>
          <w:iCs/>
          <w:color w:val="222222"/>
          <w:shd w:val="clear" w:color="auto" w:fill="FFFFFF"/>
        </w:rPr>
        <w:t>Wstart</w:t>
      </w:r>
      <w:proofErr w:type="spellEnd"/>
      <w:r w:rsidRPr="004F3D1E">
        <w:rPr>
          <w:rFonts w:cs="Courier New"/>
          <w:i/>
          <w:iCs/>
          <w:color w:val="222222"/>
          <w:shd w:val="clear" w:color="auto" w:fill="FFFFFF"/>
        </w:rPr>
        <w:t xml:space="preserve"> and a final smooth width of Wend, creates vector S of length n, whose first element is </w:t>
      </w:r>
      <w:proofErr w:type="spellStart"/>
      <w:r w:rsidRPr="004F3D1E">
        <w:rPr>
          <w:rFonts w:cs="Courier New"/>
          <w:i/>
          <w:iCs/>
          <w:color w:val="222222"/>
          <w:shd w:val="clear" w:color="auto" w:fill="FFFFFF"/>
        </w:rPr>
        <w:t>Wstart</w:t>
      </w:r>
      <w:proofErr w:type="spellEnd"/>
      <w:r w:rsidRPr="004F3D1E">
        <w:rPr>
          <w:rFonts w:cs="Courier New"/>
          <w:i/>
          <w:iCs/>
          <w:color w:val="222222"/>
          <w:shd w:val="clear" w:color="auto" w:fill="FFFFFF"/>
        </w:rPr>
        <w:t>, last element is Wend, and</w:t>
      </w:r>
      <w:r>
        <w:rPr>
          <w:rFonts w:cs="Courier New"/>
          <w:i/>
          <w:iCs/>
          <w:color w:val="222222"/>
          <w:shd w:val="clear" w:color="auto" w:fill="FFFFFF"/>
        </w:rPr>
        <w:t xml:space="preserve"> the</w:t>
      </w:r>
      <w:r w:rsidRPr="004F3D1E">
        <w:rPr>
          <w:rFonts w:cs="Courier New"/>
          <w:i/>
          <w:iCs/>
          <w:color w:val="222222"/>
          <w:shd w:val="clear" w:color="auto" w:fill="FFFFFF"/>
        </w:rPr>
        <w:t xml:space="preserve"> other elements are evenly distributed between </w:t>
      </w:r>
      <w:proofErr w:type="spellStart"/>
      <w:r w:rsidRPr="004F3D1E">
        <w:rPr>
          <w:rFonts w:cs="Courier New"/>
          <w:i/>
          <w:iCs/>
          <w:color w:val="222222"/>
          <w:shd w:val="clear" w:color="auto" w:fill="FFFFFF"/>
        </w:rPr>
        <w:t>Wstart</w:t>
      </w:r>
      <w:proofErr w:type="spellEnd"/>
      <w:r w:rsidRPr="004F3D1E">
        <w:rPr>
          <w:rFonts w:cs="Courier New"/>
          <w:i/>
          <w:iCs/>
          <w:color w:val="222222"/>
          <w:shd w:val="clear" w:color="auto" w:fill="FFFFFF"/>
        </w:rPr>
        <w:t xml:space="preserve"> and Wend. The function makes n copies of y, smooths each one with a smooth width equal to the n</w:t>
      </w:r>
      <w:r w:rsidRPr="004F3D1E">
        <w:rPr>
          <w:rFonts w:cs="Courier New"/>
          <w:i/>
          <w:iCs/>
          <w:color w:val="222222"/>
          <w:shd w:val="clear" w:color="auto" w:fill="FFFFFF"/>
          <w:vertAlign w:val="superscript"/>
        </w:rPr>
        <w:t>th</w:t>
      </w:r>
      <w:r w:rsidRPr="004F3D1E">
        <w:rPr>
          <w:rFonts w:cs="Courier New"/>
          <w:i/>
          <w:iCs/>
          <w:color w:val="222222"/>
          <w:shd w:val="clear" w:color="auto" w:fill="FFFFFF"/>
        </w:rPr>
        <w:t xml:space="preserve"> element of the vector S, then reassembles the smoothed signal from the n</w:t>
      </w:r>
      <w:r w:rsidRPr="004F3D1E">
        <w:rPr>
          <w:rFonts w:cs="Courier New"/>
          <w:i/>
          <w:iCs/>
          <w:color w:val="222222"/>
          <w:shd w:val="clear" w:color="auto" w:fill="FFFFFF"/>
          <w:vertAlign w:val="superscript"/>
        </w:rPr>
        <w:t>th</w:t>
      </w:r>
      <w:r w:rsidRPr="004F3D1E">
        <w:rPr>
          <w:rFonts w:cs="Courier New"/>
          <w:i/>
          <w:iCs/>
          <w:color w:val="222222"/>
          <w:shd w:val="clear" w:color="auto" w:fill="FFFFFF"/>
        </w:rPr>
        <w:t xml:space="preserve"> segment of the n</w:t>
      </w:r>
      <w:r w:rsidRPr="004F3D1E">
        <w:rPr>
          <w:rFonts w:cs="Courier New"/>
          <w:i/>
          <w:iCs/>
          <w:color w:val="222222"/>
          <w:shd w:val="clear" w:color="auto" w:fill="FFFFFF"/>
          <w:vertAlign w:val="superscript"/>
        </w:rPr>
        <w:t>th</w:t>
      </w:r>
      <w:r w:rsidRPr="004F3D1E">
        <w:rPr>
          <w:rFonts w:cs="Courier New"/>
          <w:i/>
          <w:iCs/>
          <w:color w:val="222222"/>
          <w:shd w:val="clear" w:color="auto" w:fill="FFFFFF"/>
        </w:rPr>
        <w:t xml:space="preserve"> copy</w:t>
      </w:r>
      <w:r w:rsidRPr="00ED638D">
        <w:rPr>
          <w:rFonts w:cs="Courier New"/>
          <w:color w:val="222222"/>
          <w:shd w:val="clear" w:color="auto" w:fill="FFFFFF"/>
        </w:rPr>
        <w:t xml:space="preserve">”.  </w:t>
      </w:r>
    </w:p>
    <w:p w14:paraId="7048D902" w14:textId="5AC6E7C4" w:rsidR="00D80056" w:rsidRPr="00190F18" w:rsidRDefault="00D80056" w:rsidP="00190F18">
      <w:pPr>
        <w:spacing w:line="276" w:lineRule="auto"/>
        <w:rPr>
          <w:rFonts w:cs="Courier New"/>
          <w:color w:val="222222"/>
          <w:shd w:val="clear" w:color="auto" w:fill="FFFFFF"/>
        </w:rPr>
      </w:pPr>
      <w:r w:rsidRPr="00ED638D">
        <w:rPr>
          <w:rFonts w:cs="Courier New"/>
          <w:color w:val="222222"/>
          <w:shd w:val="clear" w:color="auto" w:fill="FFFFFF"/>
        </w:rPr>
        <w:lastRenderedPageBreak/>
        <w:t>Th</w:t>
      </w:r>
      <w:r w:rsidR="00D374F7">
        <w:rPr>
          <w:rFonts w:cs="Courier New"/>
          <w:color w:val="222222"/>
          <w:shd w:val="clear" w:color="auto" w:fill="FFFFFF"/>
        </w:rPr>
        <w:t>e</w:t>
      </w:r>
      <w:r w:rsidRPr="00ED638D">
        <w:rPr>
          <w:rFonts w:cs="Courier New"/>
          <w:color w:val="222222"/>
          <w:shd w:val="clear" w:color="auto" w:fill="FFFFFF"/>
        </w:rPr>
        <w:t xml:space="preserve"> result</w:t>
      </w:r>
      <w:r w:rsidR="00D374F7">
        <w:rPr>
          <w:rFonts w:cs="Courier New"/>
          <w:color w:val="222222"/>
          <w:shd w:val="clear" w:color="auto" w:fill="FFFFFF"/>
        </w:rPr>
        <w:t xml:space="preserve"> is</w:t>
      </w:r>
      <w:r w:rsidRPr="00ED638D">
        <w:rPr>
          <w:rFonts w:cs="Courier New"/>
          <w:color w:val="222222"/>
          <w:shd w:val="clear" w:color="auto" w:fill="FFFFFF"/>
        </w:rPr>
        <w:t xml:space="preserve"> shown on the left.</w:t>
      </w:r>
      <w:r w:rsidR="002F5508">
        <w:rPr>
          <w:rFonts w:cs="Courier New"/>
          <w:color w:val="222222"/>
          <w:shd w:val="clear" w:color="auto" w:fill="FFFFFF"/>
        </w:rPr>
        <w:t xml:space="preserve"> It pays to be </w:t>
      </w:r>
      <w:r w:rsidR="002F5508" w:rsidRPr="002F5508">
        <w:rPr>
          <w:rFonts w:cs="Courier New"/>
          <w:i/>
          <w:iCs/>
          <w:color w:val="222222"/>
          <w:shd w:val="clear" w:color="auto" w:fill="FFFFFF"/>
        </w:rPr>
        <w:t>very</w:t>
      </w:r>
      <w:r w:rsidR="002F5508">
        <w:rPr>
          <w:rFonts w:cs="Courier New"/>
          <w:color w:val="222222"/>
          <w:shd w:val="clear" w:color="auto" w:fill="FFFFFF"/>
        </w:rPr>
        <w:t xml:space="preserve"> explicit.</w:t>
      </w:r>
      <w:r w:rsidR="00190F18">
        <w:rPr>
          <w:rFonts w:cs="Courier New"/>
          <w:color w:val="222222"/>
          <w:shd w:val="clear" w:color="auto" w:fill="FFFFFF"/>
        </w:rPr>
        <w:t xml:space="preserve"> </w:t>
      </w:r>
      <w:r>
        <w:rPr>
          <w:rFonts w:cs="Times New Roman"/>
          <w:color w:val="000000"/>
          <w:kern w:val="0"/>
          <w:lang w:bidi="ar-SA"/>
        </w:rPr>
        <w:t>For more complex functions, it rapidly gets to the point where it’s impossible to completely describe the function in enough detail. This is especially true of open-source code that has been developed incrementally over time, with lots of added options and features suggested by many users</w:t>
      </w:r>
      <w:r w:rsidR="00F85194">
        <w:rPr>
          <w:rFonts w:cs="Times New Roman"/>
          <w:color w:val="000000"/>
          <w:kern w:val="0"/>
          <w:lang w:bidi="ar-SA"/>
        </w:rPr>
        <w:t xml:space="preserve"> over several years</w:t>
      </w:r>
      <w:r>
        <w:rPr>
          <w:rFonts w:cs="Times New Roman"/>
          <w:color w:val="000000"/>
          <w:kern w:val="0"/>
          <w:lang w:bidi="ar-SA"/>
        </w:rPr>
        <w:t xml:space="preserve">, such as my 5500-line interactive peak fitter </w:t>
      </w:r>
      <w:hyperlink r:id="rId3271" w:history="1">
        <w:r w:rsidRPr="00394BBE">
          <w:rPr>
            <w:rStyle w:val="Hyperlink"/>
            <w:rFonts w:cs="Times New Roman"/>
            <w:kern w:val="0"/>
            <w:lang w:bidi="ar-SA"/>
          </w:rPr>
          <w:t>ipf.m</w:t>
        </w:r>
      </w:hyperlink>
      <w:r>
        <w:rPr>
          <w:rFonts w:cs="Times New Roman"/>
          <w:color w:val="000000"/>
          <w:kern w:val="0"/>
          <w:lang w:bidi="ar-SA"/>
        </w:rPr>
        <w:t xml:space="preserve"> (page </w:t>
      </w:r>
      <w:r>
        <w:rPr>
          <w:rFonts w:cs="Times New Roman"/>
          <w:color w:val="000000"/>
          <w:kern w:val="0"/>
          <w:lang w:bidi="ar-SA"/>
        </w:rPr>
        <w:fldChar w:fldCharType="begin"/>
      </w:r>
      <w:r>
        <w:rPr>
          <w:rFonts w:cs="Times New Roman"/>
          <w:color w:val="000000"/>
          <w:kern w:val="0"/>
          <w:lang w:bidi="ar-SA"/>
        </w:rPr>
        <w:instrText xml:space="preserve"> PAGEREF _Ref80098040 \h </w:instrText>
      </w:r>
      <w:r>
        <w:rPr>
          <w:rFonts w:cs="Times New Roman"/>
          <w:color w:val="000000"/>
          <w:kern w:val="0"/>
          <w:lang w:bidi="ar-SA"/>
        </w:rPr>
      </w:r>
      <w:r>
        <w:rPr>
          <w:rFonts w:cs="Times New Roman"/>
          <w:color w:val="000000"/>
          <w:kern w:val="0"/>
          <w:lang w:bidi="ar-SA"/>
        </w:rPr>
        <w:fldChar w:fldCharType="separate"/>
      </w:r>
      <w:r w:rsidR="0018117D">
        <w:rPr>
          <w:rFonts w:cs="Times New Roman"/>
          <w:noProof/>
          <w:color w:val="000000"/>
          <w:kern w:val="0"/>
          <w:lang w:bidi="ar-SA"/>
        </w:rPr>
        <w:t>420</w:t>
      </w:r>
      <w:r>
        <w:rPr>
          <w:rFonts w:cs="Times New Roman"/>
          <w:color w:val="000000"/>
          <w:kern w:val="0"/>
          <w:lang w:bidi="ar-SA"/>
        </w:rPr>
        <w:fldChar w:fldCharType="end"/>
      </w:r>
      <w:r>
        <w:rPr>
          <w:rFonts w:cs="Times New Roman"/>
          <w:color w:val="000000"/>
          <w:kern w:val="0"/>
          <w:lang w:bidi="ar-SA"/>
        </w:rPr>
        <w:t xml:space="preserve">), or my 4000-line </w:t>
      </w:r>
      <w:hyperlink r:id="rId3272" w:history="1">
        <w:r w:rsidRPr="00797D7F">
          <w:rPr>
            <w:rStyle w:val="Hyperlink"/>
            <w:rFonts w:cs="Times New Roman"/>
            <w:kern w:val="0"/>
            <w:lang w:bidi="ar-SA"/>
          </w:rPr>
          <w:t>peakfit.m</w:t>
        </w:r>
      </w:hyperlink>
      <w:r>
        <w:rPr>
          <w:rFonts w:cs="Times New Roman"/>
          <w:color w:val="000000"/>
          <w:kern w:val="0"/>
          <w:lang w:bidi="ar-SA"/>
        </w:rPr>
        <w:t xml:space="preserve"> function (</w:t>
      </w:r>
      <w:r>
        <w:t xml:space="preserve">page </w:t>
      </w:r>
      <w:r>
        <w:fldChar w:fldCharType="begin"/>
      </w:r>
      <w:r>
        <w:instrText xml:space="preserve"> PAGEREF _Ref528047481 \h </w:instrText>
      </w:r>
      <w:r>
        <w:fldChar w:fldCharType="separate"/>
      </w:r>
      <w:r w:rsidR="0018117D">
        <w:rPr>
          <w:noProof/>
        </w:rPr>
        <w:t>400</w:t>
      </w:r>
      <w:r>
        <w:fldChar w:fldCharType="end"/>
      </w:r>
      <w:r>
        <w:rPr>
          <w:color w:val="000000"/>
        </w:rPr>
        <w:t>)</w:t>
      </w:r>
      <w:r>
        <w:rPr>
          <w:rFonts w:cs="Times New Roman"/>
          <w:color w:val="000000"/>
          <w:kern w:val="0"/>
          <w:lang w:bidi="ar-SA"/>
        </w:rPr>
        <w:t xml:space="preserve"> which takes up to 12 input arguments, provides 8 output values, and fits 50 different peak shapes</w:t>
      </w:r>
      <w:r w:rsidR="00F85194">
        <w:rPr>
          <w:rFonts w:cs="Times New Roman"/>
          <w:color w:val="000000"/>
          <w:kern w:val="0"/>
          <w:lang w:bidi="ar-SA"/>
        </w:rPr>
        <w:t xml:space="preserve"> and constraints</w:t>
      </w:r>
      <w:r>
        <w:rPr>
          <w:rFonts w:cs="Times New Roman"/>
          <w:color w:val="000000"/>
          <w:kern w:val="0"/>
          <w:lang w:bidi="ar-SA"/>
        </w:rPr>
        <w:t xml:space="preserve">. </w:t>
      </w:r>
      <w:r w:rsidRPr="006A4DB4">
        <w:rPr>
          <w:rFonts w:cs="Times New Roman"/>
          <w:color w:val="000000"/>
          <w:kern w:val="0"/>
          <w:lang w:bidi="ar-SA"/>
        </w:rPr>
        <w:t xml:space="preserve">Even </w:t>
      </w:r>
      <w:r w:rsidRPr="00C833FE">
        <w:rPr>
          <w:rFonts w:cs="Times New Roman"/>
          <w:i/>
          <w:iCs/>
          <w:color w:val="000000"/>
          <w:kern w:val="0"/>
          <w:lang w:bidi="ar-SA"/>
        </w:rPr>
        <w:t>describing</w:t>
      </w:r>
      <w:r w:rsidRPr="006A4DB4">
        <w:rPr>
          <w:rFonts w:cs="Times New Roman"/>
          <w:color w:val="000000"/>
          <w:kern w:val="0"/>
          <w:lang w:bidi="ar-SA"/>
        </w:rPr>
        <w:t xml:space="preserve"> such </w:t>
      </w:r>
      <w:r>
        <w:rPr>
          <w:rFonts w:cs="Times New Roman"/>
          <w:color w:val="000000"/>
          <w:kern w:val="0"/>
          <w:lang w:bidi="ar-SA"/>
        </w:rPr>
        <w:t>functions</w:t>
      </w:r>
      <w:r w:rsidRPr="006A4DB4">
        <w:rPr>
          <w:rFonts w:cs="Times New Roman"/>
          <w:color w:val="000000"/>
          <w:kern w:val="0"/>
          <w:lang w:bidi="ar-SA"/>
        </w:rPr>
        <w:t xml:space="preserve"> completely for a chatbot would be tedious at best. </w:t>
      </w:r>
      <w:r>
        <w:rPr>
          <w:rFonts w:cs="Times New Roman"/>
          <w:color w:val="000000"/>
          <w:kern w:val="0"/>
          <w:lang w:bidi="ar-SA"/>
        </w:rPr>
        <w:t>It’s unrealistic to expect any chatbot to completely replace such efforts.</w:t>
      </w:r>
      <w:r w:rsidR="00F85194">
        <w:rPr>
          <w:rFonts w:cs="Times New Roman"/>
          <w:color w:val="000000"/>
          <w:kern w:val="0"/>
          <w:lang w:bidi="ar-SA"/>
        </w:rPr>
        <w:t xml:space="preserve"> But you can use AIs to write customized programs for just your specific needs, rather than general purpose tools.</w:t>
      </w:r>
    </w:p>
    <w:p w14:paraId="35BA042F" w14:textId="77777777" w:rsidR="00D80056" w:rsidRPr="00C45D22" w:rsidRDefault="00D80056" w:rsidP="00D80056">
      <w:pPr>
        <w:widowControl/>
        <w:suppressAutoHyphens w:val="0"/>
        <w:autoSpaceDE w:val="0"/>
        <w:adjustRightInd w:val="0"/>
        <w:spacing w:line="276" w:lineRule="auto"/>
        <w:textAlignment w:val="auto"/>
        <w:rPr>
          <w:rFonts w:cs="Times New Roman"/>
          <w:color w:val="000000"/>
          <w:kern w:val="0"/>
          <w:sz w:val="12"/>
          <w:szCs w:val="12"/>
          <w:lang w:bidi="ar-SA"/>
        </w:rPr>
      </w:pPr>
    </w:p>
    <w:p w14:paraId="3C3F4CA0" w14:textId="04065455" w:rsidR="00D80056" w:rsidRDefault="00D80056" w:rsidP="00D80056">
      <w:pPr>
        <w:spacing w:line="276" w:lineRule="auto"/>
        <w:rPr>
          <w:rFonts w:cs="Times New Roman"/>
          <w:color w:val="000000"/>
          <w:kern w:val="0"/>
          <w:lang w:bidi="ar-SA"/>
        </w:rPr>
      </w:pPr>
      <w:r>
        <w:rPr>
          <w:rFonts w:cs="Times New Roman"/>
          <w:color w:val="000000"/>
          <w:kern w:val="0"/>
          <w:lang w:bidi="ar-SA"/>
        </w:rPr>
        <w:t xml:space="preserve">ChatGPT cannot write Matlab Live Scripts or Apps because they are not text files. (In contrast, chatbots can write GUI applications in Python. See page </w:t>
      </w:r>
      <w:r>
        <w:rPr>
          <w:rFonts w:cs="Times New Roman"/>
          <w:color w:val="000000"/>
          <w:kern w:val="0"/>
          <w:lang w:bidi="ar-SA"/>
        </w:rPr>
        <w:fldChar w:fldCharType="begin"/>
      </w:r>
      <w:r>
        <w:rPr>
          <w:rFonts w:cs="Times New Roman"/>
          <w:color w:val="000000"/>
          <w:kern w:val="0"/>
          <w:lang w:bidi="ar-SA"/>
        </w:rPr>
        <w:instrText xml:space="preserve"> PAGEREF _Ref186189375 \h </w:instrText>
      </w:r>
      <w:r>
        <w:rPr>
          <w:rFonts w:cs="Times New Roman"/>
          <w:color w:val="000000"/>
          <w:kern w:val="0"/>
          <w:lang w:bidi="ar-SA"/>
        </w:rPr>
      </w:r>
      <w:r>
        <w:rPr>
          <w:rFonts w:cs="Times New Roman"/>
          <w:color w:val="000000"/>
          <w:kern w:val="0"/>
          <w:lang w:bidi="ar-SA"/>
        </w:rPr>
        <w:fldChar w:fldCharType="separate"/>
      </w:r>
      <w:r w:rsidR="0018117D">
        <w:rPr>
          <w:rFonts w:cs="Times New Roman"/>
          <w:noProof/>
          <w:color w:val="000000"/>
          <w:kern w:val="0"/>
          <w:lang w:bidi="ar-SA"/>
        </w:rPr>
        <w:t>457</w:t>
      </w:r>
      <w:r>
        <w:rPr>
          <w:rFonts w:cs="Times New Roman"/>
          <w:color w:val="000000"/>
          <w:kern w:val="0"/>
          <w:lang w:bidi="ar-SA"/>
        </w:rPr>
        <w:fldChar w:fldCharType="end"/>
      </w:r>
      <w:r>
        <w:rPr>
          <w:rFonts w:cs="Times New Roman"/>
          <w:color w:val="000000"/>
          <w:kern w:val="0"/>
          <w:lang w:bidi="ar-SA"/>
        </w:rPr>
        <w:t xml:space="preserve">). However, you can easily convert a chatbot-generated Matlab script into a Live Script, as described on page </w:t>
      </w:r>
      <w:r>
        <w:rPr>
          <w:rFonts w:cs="Times New Roman"/>
          <w:color w:val="000000"/>
          <w:kern w:val="0"/>
          <w:lang w:bidi="ar-SA"/>
        </w:rPr>
        <w:fldChar w:fldCharType="begin"/>
      </w:r>
      <w:r>
        <w:rPr>
          <w:rFonts w:cs="Times New Roman"/>
          <w:color w:val="000000"/>
          <w:kern w:val="0"/>
          <w:lang w:bidi="ar-SA"/>
        </w:rPr>
        <w:instrText xml:space="preserve"> PAGEREF _Ref131250962 \h </w:instrText>
      </w:r>
      <w:r>
        <w:rPr>
          <w:rFonts w:cs="Times New Roman"/>
          <w:color w:val="000000"/>
          <w:kern w:val="0"/>
          <w:lang w:bidi="ar-SA"/>
        </w:rPr>
      </w:r>
      <w:r>
        <w:rPr>
          <w:rFonts w:cs="Times New Roman"/>
          <w:color w:val="000000"/>
          <w:kern w:val="0"/>
          <w:lang w:bidi="ar-SA"/>
        </w:rPr>
        <w:fldChar w:fldCharType="separate"/>
      </w:r>
      <w:r w:rsidR="0018117D">
        <w:rPr>
          <w:rFonts w:cs="Times New Roman"/>
          <w:noProof/>
          <w:color w:val="000000"/>
          <w:kern w:val="0"/>
          <w:lang w:bidi="ar-SA"/>
        </w:rPr>
        <w:t>371</w:t>
      </w:r>
      <w:r>
        <w:rPr>
          <w:rFonts w:cs="Times New Roman"/>
          <w:color w:val="000000"/>
          <w:kern w:val="0"/>
          <w:lang w:bidi="ar-SA"/>
        </w:rPr>
        <w:fldChar w:fldCharType="end"/>
      </w:r>
      <w:r w:rsidR="004F1306">
        <w:rPr>
          <w:rFonts w:cs="Times New Roman"/>
          <w:color w:val="000000"/>
          <w:kern w:val="0"/>
          <w:lang w:bidi="ar-SA"/>
        </w:rPr>
        <w:t>. O</w:t>
      </w:r>
      <w:r>
        <w:rPr>
          <w:rFonts w:cs="Times New Roman"/>
          <w:color w:val="000000"/>
          <w:kern w:val="0"/>
          <w:lang w:bidi="ar-SA"/>
        </w:rPr>
        <w:t xml:space="preserve">r you can have chatbots write keyboard-controlled interactive functions, like those described on page </w:t>
      </w:r>
      <w:r>
        <w:rPr>
          <w:rFonts w:cs="Times New Roman"/>
          <w:color w:val="000000"/>
          <w:kern w:val="0"/>
          <w:lang w:bidi="ar-SA"/>
        </w:rPr>
        <w:fldChar w:fldCharType="begin"/>
      </w:r>
      <w:r>
        <w:rPr>
          <w:rFonts w:cs="Times New Roman"/>
          <w:color w:val="000000"/>
          <w:kern w:val="0"/>
          <w:lang w:bidi="ar-SA"/>
        </w:rPr>
        <w:instrText xml:space="preserve"> PAGEREF _Ref528047481 \h </w:instrText>
      </w:r>
      <w:r>
        <w:rPr>
          <w:rFonts w:cs="Times New Roman"/>
          <w:color w:val="000000"/>
          <w:kern w:val="0"/>
          <w:lang w:bidi="ar-SA"/>
        </w:rPr>
      </w:r>
      <w:r>
        <w:rPr>
          <w:rFonts w:cs="Times New Roman"/>
          <w:color w:val="000000"/>
          <w:kern w:val="0"/>
          <w:lang w:bidi="ar-SA"/>
        </w:rPr>
        <w:fldChar w:fldCharType="separate"/>
      </w:r>
      <w:r w:rsidR="0018117D">
        <w:rPr>
          <w:rFonts w:cs="Times New Roman"/>
          <w:noProof/>
          <w:color w:val="000000"/>
          <w:kern w:val="0"/>
          <w:lang w:bidi="ar-SA"/>
        </w:rPr>
        <w:t>400</w:t>
      </w:r>
      <w:r>
        <w:rPr>
          <w:rFonts w:cs="Times New Roman"/>
          <w:color w:val="000000"/>
          <w:kern w:val="0"/>
          <w:lang w:bidi="ar-SA"/>
        </w:rPr>
        <w:fldChar w:fldCharType="end"/>
      </w:r>
      <w:r>
        <w:rPr>
          <w:rFonts w:cs="Times New Roman"/>
          <w:color w:val="000000"/>
          <w:kern w:val="0"/>
          <w:lang w:bidi="ar-SA"/>
        </w:rPr>
        <w:t xml:space="preserve">. I tested this idea with a simple pan-zoom-smooth function, using the prompt: </w:t>
      </w:r>
    </w:p>
    <w:p w14:paraId="636B6FE3" w14:textId="77777777" w:rsidR="00D80056" w:rsidRPr="0029655C" w:rsidRDefault="00D80056" w:rsidP="00D80056">
      <w:pPr>
        <w:spacing w:line="276" w:lineRule="auto"/>
        <w:rPr>
          <w:rFonts w:cs="Times New Roman"/>
          <w:color w:val="000000"/>
          <w:kern w:val="0"/>
          <w:sz w:val="12"/>
          <w:szCs w:val="12"/>
          <w:lang w:bidi="ar-SA"/>
        </w:rPr>
      </w:pPr>
    </w:p>
    <w:p w14:paraId="2BB04888" w14:textId="77777777" w:rsidR="00D80056" w:rsidRDefault="00D80056" w:rsidP="00D80056">
      <w:pPr>
        <w:ind w:left="709"/>
        <w:rPr>
          <w:rFonts w:cs="Courier New"/>
          <w:color w:val="222222"/>
          <w:shd w:val="clear" w:color="auto" w:fill="FFFFFF"/>
        </w:rPr>
      </w:pPr>
      <w:bookmarkStart w:id="1178" w:name="PanZoomSmooth"/>
      <w:bookmarkEnd w:id="1178"/>
      <w:r>
        <w:rPr>
          <w:rFonts w:cs="Times New Roman"/>
          <w:color w:val="000000"/>
          <w:kern w:val="0"/>
          <w:lang w:bidi="ar-SA"/>
        </w:rPr>
        <w:t>“</w:t>
      </w:r>
      <w:r w:rsidRPr="00E94194">
        <w:rPr>
          <w:rFonts w:cs="Courier New"/>
          <w:i/>
          <w:iCs/>
          <w:color w:val="222222"/>
          <w:shd w:val="clear" w:color="auto" w:fill="FFFFFF"/>
        </w:rPr>
        <w:t>Write a Matlab function that accepts and plots a signal as an x,y pair and has pan and zoom functions that are interactively controlled by the keyboard cursor keys, using the left and right cursor keys to pan back and forth and the up and down keys to zoom in and out. Add a smoothing function that uses the A and Z keys to increase and decrease the smooth width</w:t>
      </w:r>
      <w:r>
        <w:rPr>
          <w:rFonts w:cs="Courier New"/>
          <w:color w:val="222222"/>
          <w:shd w:val="clear" w:color="auto" w:fill="FFFFFF"/>
        </w:rPr>
        <w:t xml:space="preserve">.” </w:t>
      </w:r>
    </w:p>
    <w:p w14:paraId="24DB66EB" w14:textId="77777777" w:rsidR="00D80056" w:rsidRPr="0029655C" w:rsidRDefault="00D80056" w:rsidP="00D80056">
      <w:pPr>
        <w:spacing w:line="276" w:lineRule="auto"/>
        <w:ind w:left="709"/>
        <w:rPr>
          <w:rFonts w:cs="Courier New"/>
          <w:color w:val="222222"/>
          <w:sz w:val="12"/>
          <w:szCs w:val="12"/>
          <w:shd w:val="clear" w:color="auto" w:fill="FFFFFF"/>
        </w:rPr>
      </w:pPr>
    </w:p>
    <w:p w14:paraId="1008133A" w14:textId="3D3B9E7A" w:rsidR="00D80056" w:rsidRPr="00237A56" w:rsidRDefault="004F1306" w:rsidP="00D80056">
      <w:pPr>
        <w:spacing w:line="276" w:lineRule="auto"/>
        <w:rPr>
          <w:rFonts w:cs="Courier New"/>
          <w:color w:val="222222"/>
          <w:shd w:val="clear" w:color="auto" w:fill="FFFFFF"/>
        </w:rPr>
      </w:pPr>
      <w:r>
        <w:rPr>
          <w:rFonts w:cs="Courier New"/>
          <w:color w:val="222222"/>
          <w:shd w:val="clear" w:color="auto" w:fill="FFFFFF"/>
        </w:rPr>
        <w:t>Initially</w:t>
      </w:r>
      <w:r w:rsidR="00D80056">
        <w:rPr>
          <w:rFonts w:cs="Courier New"/>
          <w:color w:val="222222"/>
          <w:shd w:val="clear" w:color="auto" w:fill="FFFFFF"/>
        </w:rPr>
        <w:t xml:space="preserve">, ChatGPT and Claude failed with the zoom part of this function, but </w:t>
      </w:r>
      <w:hyperlink r:id="rId3273" w:history="1">
        <w:r w:rsidR="00D80056" w:rsidRPr="000B46A3">
          <w:rPr>
            <w:rStyle w:val="Hyperlink"/>
            <w:rFonts w:cs="Courier New"/>
            <w:shd w:val="clear" w:color="auto" w:fill="FFFFFF"/>
          </w:rPr>
          <w:t>Perplexit</w:t>
        </w:r>
        <w:r>
          <w:rPr>
            <w:rStyle w:val="Hyperlink"/>
            <w:rFonts w:cs="Courier New"/>
            <w:shd w:val="clear" w:color="auto" w:fill="FFFFFF"/>
          </w:rPr>
          <w:t>y’s</w:t>
        </w:r>
      </w:hyperlink>
      <w:r>
        <w:t xml:space="preserve"> version</w:t>
      </w:r>
      <w:r w:rsidRPr="004F1306">
        <w:t xml:space="preserve"> </w:t>
      </w:r>
      <w:r w:rsidR="00D80056">
        <w:rPr>
          <w:rFonts w:cs="Courier New"/>
          <w:color w:val="222222"/>
          <w:shd w:val="clear" w:color="auto" w:fill="FFFFFF"/>
        </w:rPr>
        <w:t xml:space="preserve">succeeded. This code could serve as the bones of a customized interactive function with your own additional keypress functions added. This approach, while primitive by GUI standards, is </w:t>
      </w:r>
      <w:r w:rsidR="002B5A30">
        <w:rPr>
          <w:rFonts w:cs="Courier New"/>
          <w:color w:val="222222"/>
          <w:shd w:val="clear" w:color="auto" w:fill="FFFFFF"/>
        </w:rPr>
        <w:t>quick to operate</w:t>
      </w:r>
      <w:r w:rsidR="00D80056">
        <w:rPr>
          <w:rFonts w:cs="Courier New"/>
          <w:color w:val="222222"/>
          <w:shd w:val="clear" w:color="auto" w:fill="FFFFFF"/>
        </w:rPr>
        <w:t xml:space="preserve"> and can be quite versatile, considering the large number of keys available on a standard keyboard (with and without the Shift key pressed). It also has the advantage that screen space is not occupied by GUI widgets. See page </w:t>
      </w:r>
      <w:r w:rsidR="00D80056">
        <w:rPr>
          <w:rFonts w:cs="Courier New"/>
          <w:color w:val="222222"/>
          <w:shd w:val="clear" w:color="auto" w:fill="FFFFFF"/>
        </w:rPr>
        <w:fldChar w:fldCharType="begin"/>
      </w:r>
      <w:r w:rsidR="00D80056">
        <w:rPr>
          <w:rFonts w:cs="Courier New"/>
          <w:color w:val="222222"/>
          <w:shd w:val="clear" w:color="auto" w:fill="FFFFFF"/>
        </w:rPr>
        <w:instrText xml:space="preserve"> PAGEREF _Ref162938672 \h </w:instrText>
      </w:r>
      <w:r w:rsidR="00D80056">
        <w:rPr>
          <w:rFonts w:cs="Courier New"/>
          <w:color w:val="222222"/>
          <w:shd w:val="clear" w:color="auto" w:fill="FFFFFF"/>
        </w:rPr>
      </w:r>
      <w:r w:rsidR="00D80056">
        <w:rPr>
          <w:rFonts w:cs="Courier New"/>
          <w:color w:val="222222"/>
          <w:shd w:val="clear" w:color="auto" w:fill="FFFFFF"/>
        </w:rPr>
        <w:fldChar w:fldCharType="separate"/>
      </w:r>
      <w:r w:rsidR="0018117D">
        <w:rPr>
          <w:rFonts w:cs="Courier New"/>
          <w:noProof/>
          <w:color w:val="222222"/>
          <w:shd w:val="clear" w:color="auto" w:fill="FFFFFF"/>
        </w:rPr>
        <w:t>509</w:t>
      </w:r>
      <w:r w:rsidR="00D80056">
        <w:rPr>
          <w:rFonts w:cs="Courier New"/>
          <w:color w:val="222222"/>
          <w:shd w:val="clear" w:color="auto" w:fill="FFFFFF"/>
        </w:rPr>
        <w:fldChar w:fldCharType="end"/>
      </w:r>
      <w:r w:rsidR="00D80056">
        <w:rPr>
          <w:rFonts w:cs="Courier New"/>
          <w:color w:val="222222"/>
          <w:shd w:val="clear" w:color="auto" w:fill="FFFFFF"/>
        </w:rPr>
        <w:t xml:space="preserve"> for examples of such keystroke-driven applications.</w:t>
      </w:r>
    </w:p>
    <w:p w14:paraId="20D640FC" w14:textId="77777777" w:rsidR="00D80056" w:rsidRPr="006D29AF" w:rsidRDefault="00D80056" w:rsidP="00D80056">
      <w:pPr>
        <w:widowControl/>
        <w:suppressAutoHyphens w:val="0"/>
        <w:autoSpaceDE w:val="0"/>
        <w:adjustRightInd w:val="0"/>
        <w:textAlignment w:val="auto"/>
        <w:rPr>
          <w:rFonts w:cs="Times New Roman"/>
          <w:color w:val="222222"/>
          <w:sz w:val="12"/>
          <w:szCs w:val="12"/>
          <w:shd w:val="clear" w:color="auto" w:fill="FFFFFF"/>
        </w:rPr>
      </w:pPr>
    </w:p>
    <w:p w14:paraId="5687BDC4" w14:textId="3D21B1CF" w:rsidR="00D80056" w:rsidRDefault="00D80056" w:rsidP="00D80056">
      <w:pPr>
        <w:spacing w:line="276" w:lineRule="auto"/>
        <w:rPr>
          <w:rFonts w:cs="Times New Roman"/>
          <w:color w:val="222222"/>
          <w:shd w:val="clear" w:color="auto" w:fill="FFFFFF"/>
        </w:rPr>
      </w:pPr>
      <w:r>
        <w:rPr>
          <w:rFonts w:cs="Times New Roman"/>
          <w:color w:val="222222"/>
          <w:shd w:val="clear" w:color="auto" w:fill="FFFFFF"/>
        </w:rPr>
        <w:t xml:space="preserve">A lot of thought and experience goes into hand-coded programs. An experienced human coder knows the typical range of applications and anticipates typical problems and limitations, especially as those apply to the specific field of applications, such as signals generated by different types of scientific instrumentation. Of course, AIs do know a great deal about specific computer languages and their capabilities and inbuilt functions, which can be very useful, especially if you are re-coding an algorithm in a new or less familiar computer language. AIs are no replacement for human experience. It goes without saying that you </w:t>
      </w:r>
      <w:r w:rsidRPr="00422B8D">
        <w:rPr>
          <w:rFonts w:cs="Times New Roman"/>
          <w:i/>
          <w:iCs/>
          <w:color w:val="222222"/>
          <w:shd w:val="clear" w:color="auto" w:fill="FFFFFF"/>
        </w:rPr>
        <w:t>must</w:t>
      </w:r>
      <w:r>
        <w:rPr>
          <w:rFonts w:cs="Times New Roman"/>
          <w:color w:val="222222"/>
          <w:shd w:val="clear" w:color="auto" w:fill="FFFFFF"/>
        </w:rPr>
        <w:t xml:space="preserve"> test any code that a chatbot gives you, just as you must test your own code. </w:t>
      </w:r>
      <w:r w:rsidR="00030FCE">
        <w:rPr>
          <w:rFonts w:cs="Times New Roman"/>
          <w:color w:val="222222"/>
          <w:shd w:val="clear" w:color="auto" w:fill="FFFFFF"/>
        </w:rPr>
        <w:t>And A</w:t>
      </w:r>
      <w:r w:rsidR="005E272F">
        <w:rPr>
          <w:rFonts w:cs="Times New Roman"/>
          <w:color w:val="222222"/>
          <w:shd w:val="clear" w:color="auto" w:fill="FFFFFF"/>
        </w:rPr>
        <w:t>.</w:t>
      </w:r>
      <w:r w:rsidR="00030FCE">
        <w:rPr>
          <w:rFonts w:cs="Times New Roman"/>
          <w:color w:val="222222"/>
          <w:shd w:val="clear" w:color="auto" w:fill="FFFFFF"/>
        </w:rPr>
        <w:t>I</w:t>
      </w:r>
      <w:r w:rsidR="005E272F">
        <w:rPr>
          <w:rFonts w:cs="Times New Roman"/>
          <w:color w:val="222222"/>
          <w:shd w:val="clear" w:color="auto" w:fill="FFFFFF"/>
        </w:rPr>
        <w:t>.</w:t>
      </w:r>
      <w:r w:rsidR="00030FCE">
        <w:rPr>
          <w:rFonts w:cs="Times New Roman"/>
          <w:color w:val="222222"/>
          <w:shd w:val="clear" w:color="auto" w:fill="FFFFFF"/>
        </w:rPr>
        <w:t xml:space="preserve"> is no replacement for </w:t>
      </w:r>
      <w:r w:rsidR="00030FCE" w:rsidRPr="00030FCE">
        <w:rPr>
          <w:rFonts w:cs="Times New Roman"/>
          <w:i/>
          <w:iCs/>
          <w:color w:val="222222"/>
          <w:shd w:val="clear" w:color="auto" w:fill="FFFFFF"/>
        </w:rPr>
        <w:t>understanding</w:t>
      </w:r>
      <w:r w:rsidR="00030FCE">
        <w:rPr>
          <w:rFonts w:cs="Times New Roman"/>
          <w:color w:val="222222"/>
          <w:shd w:val="clear" w:color="auto" w:fill="FFFFFF"/>
        </w:rPr>
        <w:t xml:space="preserve"> the basis of these signal processing concepts.</w:t>
      </w:r>
    </w:p>
    <w:p w14:paraId="5896B0F7" w14:textId="77777777" w:rsidR="00D80056" w:rsidRPr="0092296C" w:rsidRDefault="00D80056" w:rsidP="00D80056">
      <w:pPr>
        <w:spacing w:line="276" w:lineRule="auto"/>
        <w:rPr>
          <w:rFonts w:cs="Times New Roman"/>
          <w:color w:val="222222"/>
          <w:sz w:val="12"/>
          <w:szCs w:val="12"/>
          <w:shd w:val="clear" w:color="auto" w:fill="FFFFFF"/>
        </w:rPr>
      </w:pPr>
    </w:p>
    <w:p w14:paraId="03705325" w14:textId="07991382" w:rsidR="00D80056" w:rsidRPr="00030FCE" w:rsidRDefault="00CE2C8A" w:rsidP="00D80056">
      <w:pPr>
        <w:spacing w:line="276" w:lineRule="auto"/>
        <w:rPr>
          <w:rStyle w:val="Hyperlink"/>
          <w:rFonts w:cs="Times New Roman"/>
          <w:color w:val="222222"/>
          <w:u w:val="none"/>
          <w:shd w:val="clear" w:color="auto" w:fill="FFFFFF"/>
        </w:rPr>
      </w:pPr>
      <w:r>
        <w:rPr>
          <w:rFonts w:cs="Times New Roman"/>
          <w:color w:val="222222"/>
          <w:shd w:val="clear" w:color="auto" w:fill="FFFFFF"/>
        </w:rPr>
        <w:t xml:space="preserve">I recommend that you be bold when exploring the coding abilities of AI. </w:t>
      </w:r>
      <w:r w:rsidR="003F1318" w:rsidRPr="003F1318">
        <w:rPr>
          <w:rFonts w:cs="Times New Roman"/>
          <w:i/>
          <w:iCs/>
          <w:color w:val="222222"/>
          <w:shd w:val="clear" w:color="auto" w:fill="FFFFFF"/>
        </w:rPr>
        <w:t xml:space="preserve">Ask </w:t>
      </w:r>
      <w:r w:rsidR="00276B63">
        <w:rPr>
          <w:rFonts w:cs="Times New Roman"/>
          <w:i/>
          <w:iCs/>
          <w:color w:val="222222"/>
          <w:shd w:val="clear" w:color="auto" w:fill="FFFFFF"/>
        </w:rPr>
        <w:t>it</w:t>
      </w:r>
      <w:r w:rsidR="003F1318" w:rsidRPr="003F1318">
        <w:rPr>
          <w:rFonts w:cs="Times New Roman"/>
          <w:i/>
          <w:iCs/>
          <w:color w:val="222222"/>
          <w:shd w:val="clear" w:color="auto" w:fill="FFFFFF"/>
        </w:rPr>
        <w:t xml:space="preserve"> to do more than you think </w:t>
      </w:r>
      <w:r w:rsidR="00276B63">
        <w:rPr>
          <w:rFonts w:cs="Times New Roman"/>
          <w:i/>
          <w:iCs/>
          <w:color w:val="222222"/>
          <w:shd w:val="clear" w:color="auto" w:fill="FFFFFF"/>
        </w:rPr>
        <w:t>it</w:t>
      </w:r>
      <w:r w:rsidR="003F1318" w:rsidRPr="003F1318">
        <w:rPr>
          <w:rFonts w:cs="Times New Roman"/>
          <w:i/>
          <w:iCs/>
          <w:color w:val="222222"/>
          <w:shd w:val="clear" w:color="auto" w:fill="FFFFFF"/>
        </w:rPr>
        <w:t xml:space="preserve"> should be able to do</w:t>
      </w:r>
      <w:r w:rsidR="00BB2245">
        <w:rPr>
          <w:rFonts w:cs="Times New Roman"/>
          <w:i/>
          <w:iCs/>
          <w:color w:val="222222"/>
          <w:shd w:val="clear" w:color="auto" w:fill="FFFFFF"/>
        </w:rPr>
        <w:t xml:space="preserve">. </w:t>
      </w:r>
      <w:r w:rsidR="00BB2245" w:rsidRPr="002B5A30">
        <w:rPr>
          <w:rFonts w:cs="Times New Roman"/>
          <w:color w:val="222222"/>
          <w:shd w:val="clear" w:color="auto" w:fill="FFFFFF"/>
        </w:rPr>
        <w:t>Y</w:t>
      </w:r>
      <w:r w:rsidR="003F1318" w:rsidRPr="002B5A30">
        <w:rPr>
          <w:rFonts w:cs="Times New Roman"/>
          <w:color w:val="222222"/>
          <w:shd w:val="clear" w:color="auto" w:fill="FFFFFF"/>
        </w:rPr>
        <w:t>ou may be surprised.</w:t>
      </w:r>
      <w:r w:rsidR="003F1318">
        <w:rPr>
          <w:rFonts w:cs="Times New Roman"/>
          <w:color w:val="222222"/>
          <w:shd w:val="clear" w:color="auto" w:fill="FFFFFF"/>
        </w:rPr>
        <w:t xml:space="preserve"> </w:t>
      </w:r>
      <w:r>
        <w:rPr>
          <w:rFonts w:cs="Times New Roman"/>
          <w:color w:val="222222"/>
          <w:shd w:val="clear" w:color="auto" w:fill="FFFFFF"/>
        </w:rPr>
        <w:t xml:space="preserve">There is no (or little) cost involved, and AIs are completely non-judgmental and totally tireless. </w:t>
      </w:r>
      <w:r w:rsidR="009C269A">
        <w:rPr>
          <w:rFonts w:cs="Times New Roman"/>
          <w:color w:val="222222"/>
          <w:shd w:val="clear" w:color="auto" w:fill="FFFFFF"/>
        </w:rPr>
        <w:t>Even if t</w:t>
      </w:r>
      <w:r>
        <w:rPr>
          <w:rFonts w:cs="Times New Roman"/>
          <w:color w:val="222222"/>
          <w:shd w:val="clear" w:color="auto" w:fill="FFFFFF"/>
        </w:rPr>
        <w:t xml:space="preserve">he results you get </w:t>
      </w:r>
      <w:r w:rsidR="009C269A">
        <w:rPr>
          <w:rFonts w:cs="Times New Roman"/>
          <w:color w:val="222222"/>
          <w:shd w:val="clear" w:color="auto" w:fill="FFFFFF"/>
        </w:rPr>
        <w:t>do</w:t>
      </w:r>
      <w:r w:rsidR="003F1318">
        <w:rPr>
          <w:rFonts w:cs="Times New Roman"/>
          <w:color w:val="222222"/>
          <w:shd w:val="clear" w:color="auto" w:fill="FFFFFF"/>
        </w:rPr>
        <w:t xml:space="preserve"> not</w:t>
      </w:r>
      <w:r>
        <w:rPr>
          <w:rFonts w:cs="Times New Roman"/>
          <w:color w:val="222222"/>
          <w:shd w:val="clear" w:color="auto" w:fill="FFFFFF"/>
        </w:rPr>
        <w:t xml:space="preserve"> work</w:t>
      </w:r>
      <w:r w:rsidR="00F23D00">
        <w:rPr>
          <w:rFonts w:cs="Times New Roman"/>
          <w:color w:val="222222"/>
          <w:shd w:val="clear" w:color="auto" w:fill="FFFFFF"/>
        </w:rPr>
        <w:t xml:space="preserve"> </w:t>
      </w:r>
      <w:r w:rsidR="003F1318">
        <w:rPr>
          <w:rFonts w:cs="Times New Roman"/>
          <w:color w:val="222222"/>
          <w:shd w:val="clear" w:color="auto" w:fill="FFFFFF"/>
        </w:rPr>
        <w:t xml:space="preserve">exactly </w:t>
      </w:r>
      <w:r w:rsidR="00F23D00">
        <w:rPr>
          <w:rFonts w:cs="Times New Roman"/>
          <w:color w:val="222222"/>
          <w:shd w:val="clear" w:color="auto" w:fill="FFFFFF"/>
        </w:rPr>
        <w:t>as you wish</w:t>
      </w:r>
      <w:r>
        <w:rPr>
          <w:rFonts w:cs="Times New Roman"/>
          <w:color w:val="222222"/>
          <w:shd w:val="clear" w:color="auto" w:fill="FFFFFF"/>
        </w:rPr>
        <w:t>, every failure is a learning opportunity</w:t>
      </w:r>
      <w:r w:rsidR="00F23D00">
        <w:rPr>
          <w:rFonts w:cs="Times New Roman"/>
          <w:color w:val="222222"/>
          <w:shd w:val="clear" w:color="auto" w:fill="FFFFFF"/>
        </w:rPr>
        <w:t>, and you can</w:t>
      </w:r>
      <w:r>
        <w:rPr>
          <w:rFonts w:cs="Times New Roman"/>
          <w:color w:val="222222"/>
          <w:shd w:val="clear" w:color="auto" w:fill="FFFFFF"/>
        </w:rPr>
        <w:t xml:space="preserve"> </w:t>
      </w:r>
      <w:r w:rsidR="003F1318">
        <w:rPr>
          <w:rFonts w:cs="Times New Roman"/>
          <w:color w:val="222222"/>
          <w:shd w:val="clear" w:color="auto" w:fill="FFFFFF"/>
        </w:rPr>
        <w:t xml:space="preserve">simply </w:t>
      </w:r>
      <w:r>
        <w:rPr>
          <w:rFonts w:cs="Times New Roman"/>
          <w:color w:val="222222"/>
          <w:shd w:val="clear" w:color="auto" w:fill="FFFFFF"/>
        </w:rPr>
        <w:t xml:space="preserve">explain the nature of the failure </w:t>
      </w:r>
      <w:r w:rsidR="00F23D00">
        <w:rPr>
          <w:rFonts w:cs="Times New Roman"/>
          <w:color w:val="222222"/>
          <w:shd w:val="clear" w:color="auto" w:fill="FFFFFF"/>
        </w:rPr>
        <w:t>to</w:t>
      </w:r>
      <w:r>
        <w:rPr>
          <w:rFonts w:cs="Times New Roman"/>
          <w:color w:val="222222"/>
          <w:shd w:val="clear" w:color="auto" w:fill="FFFFFF"/>
        </w:rPr>
        <w:t xml:space="preserve"> the A</w:t>
      </w:r>
      <w:r w:rsidR="005E272F">
        <w:rPr>
          <w:rFonts w:cs="Times New Roman"/>
          <w:color w:val="222222"/>
          <w:shd w:val="clear" w:color="auto" w:fill="FFFFFF"/>
        </w:rPr>
        <w:t>.</w:t>
      </w:r>
      <w:r>
        <w:rPr>
          <w:rFonts w:cs="Times New Roman"/>
          <w:color w:val="222222"/>
          <w:shd w:val="clear" w:color="auto" w:fill="FFFFFF"/>
        </w:rPr>
        <w:t>I</w:t>
      </w:r>
      <w:r w:rsidR="005E272F">
        <w:rPr>
          <w:rFonts w:cs="Times New Roman"/>
          <w:color w:val="222222"/>
          <w:shd w:val="clear" w:color="auto" w:fill="FFFFFF"/>
        </w:rPr>
        <w:t>.</w:t>
      </w:r>
      <w:r>
        <w:rPr>
          <w:rFonts w:cs="Times New Roman"/>
          <w:color w:val="222222"/>
          <w:shd w:val="clear" w:color="auto" w:fill="FFFFFF"/>
        </w:rPr>
        <w:t xml:space="preserve"> </w:t>
      </w:r>
      <w:r w:rsidR="00F23D00">
        <w:rPr>
          <w:rFonts w:cs="Times New Roman"/>
          <w:color w:val="222222"/>
          <w:shd w:val="clear" w:color="auto" w:fill="FFFFFF"/>
        </w:rPr>
        <w:t xml:space="preserve">and it </w:t>
      </w:r>
      <w:r>
        <w:rPr>
          <w:rFonts w:cs="Times New Roman"/>
          <w:color w:val="222222"/>
          <w:shd w:val="clear" w:color="auto" w:fill="FFFFFF"/>
        </w:rPr>
        <w:t xml:space="preserve">will attempt to correct it. </w:t>
      </w:r>
      <w:r w:rsidR="003F1318">
        <w:rPr>
          <w:rFonts w:cs="Times New Roman"/>
          <w:color w:val="222222"/>
          <w:shd w:val="clear" w:color="auto" w:fill="FFFFFF"/>
        </w:rPr>
        <w:t xml:space="preserve">In addition, you can learn quite a bit by inspecting the code that it generates and the functions and imported modules that it employs. </w:t>
      </w:r>
      <w:r w:rsidR="0031551C">
        <w:rPr>
          <w:rFonts w:cs="Times New Roman"/>
          <w:color w:val="222222"/>
          <w:shd w:val="clear" w:color="auto" w:fill="FFFFFF"/>
        </w:rPr>
        <w:t xml:space="preserve">For example, you can use </w:t>
      </w:r>
      <w:r w:rsidR="0031551C">
        <w:t>AIs to develop</w:t>
      </w:r>
      <w:r w:rsidR="0031551C" w:rsidRPr="001F5DC0">
        <w:t xml:space="preserve"> </w:t>
      </w:r>
      <w:r w:rsidR="003E142B">
        <w:t xml:space="preserve">interactive </w:t>
      </w:r>
      <w:r w:rsidR="0031551C">
        <w:t>Graphic User Interface</w:t>
      </w:r>
      <w:r w:rsidR="0031551C" w:rsidRPr="001F5DC0">
        <w:t xml:space="preserve"> </w:t>
      </w:r>
      <w:r w:rsidR="0031551C">
        <w:t xml:space="preserve">(GUI) </w:t>
      </w:r>
      <w:r w:rsidR="0031551C" w:rsidRPr="001F5DC0">
        <w:t>applications</w:t>
      </w:r>
      <w:r w:rsidR="0031551C">
        <w:t xml:space="preserve"> in Python (page </w:t>
      </w:r>
      <w:r w:rsidR="0031551C">
        <w:fldChar w:fldCharType="begin"/>
      </w:r>
      <w:r w:rsidR="0031551C">
        <w:instrText xml:space="preserve"> PAGEREF _Ref186189375 \h </w:instrText>
      </w:r>
      <w:r w:rsidR="0031551C">
        <w:fldChar w:fldCharType="separate"/>
      </w:r>
      <w:r w:rsidR="0018117D">
        <w:rPr>
          <w:noProof/>
        </w:rPr>
        <w:t>457</w:t>
      </w:r>
      <w:r w:rsidR="0031551C">
        <w:fldChar w:fldCharType="end"/>
      </w:r>
      <w:r w:rsidR="0031551C">
        <w:t xml:space="preserve">) or </w:t>
      </w:r>
      <w:r w:rsidR="00957FDE">
        <w:t xml:space="preserve">in </w:t>
      </w:r>
      <w:r w:rsidR="0031551C">
        <w:t xml:space="preserve">Mathematica (page </w:t>
      </w:r>
      <w:r w:rsidR="00957FDE">
        <w:fldChar w:fldCharType="begin"/>
      </w:r>
      <w:r w:rsidR="00957FDE">
        <w:instrText xml:space="preserve"> PAGEREF _Ref208385686 \h </w:instrText>
      </w:r>
      <w:r w:rsidR="00957FDE">
        <w:fldChar w:fldCharType="separate"/>
      </w:r>
      <w:r w:rsidR="0018117D">
        <w:rPr>
          <w:noProof/>
        </w:rPr>
        <w:t>465</w:t>
      </w:r>
      <w:r w:rsidR="00957FDE">
        <w:fldChar w:fldCharType="end"/>
      </w:r>
      <w:r w:rsidR="0031551C">
        <w:t>).</w:t>
      </w:r>
      <w:r w:rsidR="000A1487">
        <w:t xml:space="preserve"> See page </w:t>
      </w:r>
      <w:r w:rsidR="000A1487">
        <w:fldChar w:fldCharType="begin"/>
      </w:r>
      <w:r w:rsidR="000A1487">
        <w:instrText xml:space="preserve"> PAGEREF _Ref225326622 \h </w:instrText>
      </w:r>
      <w:r w:rsidR="000A1487">
        <w:fldChar w:fldCharType="separate"/>
      </w:r>
      <w:r w:rsidR="0018117D">
        <w:rPr>
          <w:noProof/>
        </w:rPr>
        <w:t>364</w:t>
      </w:r>
      <w:r w:rsidR="000A1487">
        <w:fldChar w:fldCharType="end"/>
      </w:r>
      <w:r w:rsidR="000A1487">
        <w:t xml:space="preserve"> for example of a more complex programming task accomplished by a </w:t>
      </w:r>
      <w:r w:rsidR="000A1487">
        <w:lastRenderedPageBreak/>
        <w:t>collaboration between a human programmer (i.e. me) and an AI.</w:t>
      </w:r>
      <w:r w:rsidR="00760F9A">
        <w:t xml:space="preserve"> But remember that A</w:t>
      </w:r>
      <w:r w:rsidR="009F2736">
        <w:t>I</w:t>
      </w:r>
      <w:r w:rsidR="00760F9A">
        <w:t xml:space="preserve">s can make errors, so </w:t>
      </w:r>
      <w:r w:rsidR="00B05A48" w:rsidRPr="009C269A">
        <w:rPr>
          <w:i/>
          <w:iCs/>
        </w:rPr>
        <w:t>never</w:t>
      </w:r>
      <w:r w:rsidR="00760F9A" w:rsidRPr="009C269A">
        <w:rPr>
          <w:i/>
          <w:iCs/>
        </w:rPr>
        <w:t xml:space="preserve"> trust an AI </w:t>
      </w:r>
      <w:r w:rsidR="009C269A" w:rsidRPr="009C269A">
        <w:rPr>
          <w:i/>
          <w:iCs/>
        </w:rPr>
        <w:t xml:space="preserve">implicitly </w:t>
      </w:r>
      <w:r w:rsidR="00760F9A" w:rsidRPr="009C269A">
        <w:rPr>
          <w:i/>
          <w:iCs/>
        </w:rPr>
        <w:t>if an error would cause dangerous consequences.</w:t>
      </w:r>
    </w:p>
    <w:p w14:paraId="073255BD" w14:textId="00F7131D" w:rsidR="00D80056" w:rsidRPr="00632EC3" w:rsidRDefault="00D80056" w:rsidP="003E4954">
      <w:pPr>
        <w:pStyle w:val="Heading1"/>
        <w:spacing w:before="0"/>
      </w:pPr>
      <w:bookmarkStart w:id="1179" w:name="_Toc228000532"/>
      <w:bookmarkStart w:id="1180" w:name="_Ref229295541"/>
      <w:r>
        <w:t xml:space="preserve">Python: </w:t>
      </w:r>
      <w:bookmarkEnd w:id="1167"/>
      <w:bookmarkEnd w:id="1168"/>
      <w:bookmarkEnd w:id="1169"/>
      <w:r>
        <w:t xml:space="preserve">free, open-source </w:t>
      </w:r>
      <w:bookmarkEnd w:id="1170"/>
      <w:bookmarkEnd w:id="1172"/>
      <w:bookmarkEnd w:id="1176"/>
      <w:r>
        <w:t>and powerful</w:t>
      </w:r>
      <w:bookmarkEnd w:id="1179"/>
      <w:bookmarkEnd w:id="1180"/>
    </w:p>
    <w:p w14:paraId="310FD5FB" w14:textId="7EBDCEC3" w:rsidR="00D80056" w:rsidRDefault="00D80056" w:rsidP="00D80056">
      <w:pPr>
        <w:spacing w:line="276" w:lineRule="auto"/>
        <w:rPr>
          <w:color w:val="000000"/>
        </w:rPr>
      </w:pPr>
      <w:r>
        <w:rPr>
          <w:color w:val="000000"/>
        </w:rPr>
        <w:t xml:space="preserve"> A</w:t>
      </w:r>
      <w:r w:rsidR="009D4065">
        <w:rPr>
          <w:color w:val="000000"/>
        </w:rPr>
        <w:t xml:space="preserve">n excellent </w:t>
      </w:r>
      <w:r>
        <w:rPr>
          <w:color w:val="000000"/>
        </w:rPr>
        <w:t xml:space="preserve">alternative to Matlab for scientific programming is </w:t>
      </w:r>
      <w:hyperlink r:id="rId3274" w:history="1">
        <w:r w:rsidRPr="00D60F7A">
          <w:rPr>
            <w:rStyle w:val="Hyperlink"/>
          </w:rPr>
          <w:t>Python</w:t>
        </w:r>
      </w:hyperlink>
      <w:r>
        <w:rPr>
          <w:color w:val="000000"/>
        </w:rPr>
        <w:t xml:space="preserve">, which is a free and open-source language, whereas </w:t>
      </w:r>
      <w:hyperlink r:id="rId3275" w:history="1">
        <w:r w:rsidRPr="00D60F7A">
          <w:rPr>
            <w:rStyle w:val="Hyperlink"/>
          </w:rPr>
          <w:t>Matlab</w:t>
        </w:r>
      </w:hyperlink>
      <w:r>
        <w:rPr>
          <w:color w:val="000000"/>
        </w:rPr>
        <w:t xml:space="preserve"> is closed, proprietary, and can be </w:t>
      </w:r>
      <w:r w:rsidR="00D837FE">
        <w:rPr>
          <w:color w:val="000000"/>
        </w:rPr>
        <w:t xml:space="preserve">very </w:t>
      </w:r>
      <w:r>
        <w:rPr>
          <w:color w:val="000000"/>
        </w:rPr>
        <w:t xml:space="preserve">costly. The two languages are different in many ways, and an experienced Matlab programmer might have some difficulty </w:t>
      </w:r>
      <w:hyperlink r:id="rId3276" w:history="1">
        <w:r w:rsidRPr="000569C0">
          <w:rPr>
            <w:rStyle w:val="Hyperlink"/>
          </w:rPr>
          <w:t>converting to Python</w:t>
        </w:r>
      </w:hyperlink>
      <w:r>
        <w:rPr>
          <w:color w:val="000000"/>
        </w:rPr>
        <w:t xml:space="preserve">, and </w:t>
      </w:r>
      <w:r w:rsidRPr="000569C0">
        <w:rPr>
          <w:i/>
          <w:iCs/>
          <w:color w:val="000000"/>
        </w:rPr>
        <w:t>vice versa</w:t>
      </w:r>
      <w:r w:rsidR="003E4954">
        <w:rPr>
          <w:color w:val="000000"/>
        </w:rPr>
        <w:t>.</w:t>
      </w:r>
      <w:r>
        <w:rPr>
          <w:color w:val="000000"/>
        </w:rPr>
        <w:t xml:space="preserve"> </w:t>
      </w:r>
      <w:r w:rsidR="003E4954">
        <w:rPr>
          <w:color w:val="000000"/>
        </w:rPr>
        <w:t>B</w:t>
      </w:r>
      <w:r>
        <w:rPr>
          <w:color w:val="000000"/>
        </w:rPr>
        <w:t>ut chatbots can help you</w:t>
      </w:r>
      <w:r w:rsidR="003E4954">
        <w:rPr>
          <w:color w:val="000000"/>
        </w:rPr>
        <w:t xml:space="preserve"> with that - </w:t>
      </w:r>
      <w:r>
        <w:rPr>
          <w:color w:val="000000"/>
        </w:rPr>
        <w:t xml:space="preserve">both in setting up a suitable Python environment and in writing code </w:t>
      </w:r>
      <w:r>
        <w:t xml:space="preserve">(page </w:t>
      </w:r>
      <w:r>
        <w:fldChar w:fldCharType="begin"/>
      </w:r>
      <w:r>
        <w:instrText xml:space="preserve"> PAGEREF _Ref184455049 \h </w:instrText>
      </w:r>
      <w:r>
        <w:fldChar w:fldCharType="separate"/>
      </w:r>
      <w:r w:rsidR="0018117D">
        <w:rPr>
          <w:noProof/>
        </w:rPr>
        <w:t>445</w:t>
      </w:r>
      <w:r>
        <w:fldChar w:fldCharType="end"/>
      </w:r>
      <w:r>
        <w:t>)</w:t>
      </w:r>
      <w:r>
        <w:rPr>
          <w:color w:val="000000"/>
        </w:rPr>
        <w:t xml:space="preserve">. Anything that I have done in this book using Matlab, you can do in Python. I do not intend to provide a complete introduction to Python, any more than I did for Matlab or for spreadsheets, because there are many good </w:t>
      </w:r>
      <w:hyperlink r:id="rId3277" w:history="1">
        <w:r w:rsidRPr="00FD1B0A">
          <w:rPr>
            <w:rStyle w:val="Hyperlink"/>
          </w:rPr>
          <w:t>online sources</w:t>
        </w:r>
      </w:hyperlink>
      <w:r>
        <w:rPr>
          <w:color w:val="000000"/>
        </w:rPr>
        <w:t xml:space="preserve">. Rather, I will review a few of the crucial computational methods, showing how to do the calculations in Python and compare the code side-by-side to the equivalent calculation in Matlab. In addition, I will compare the execution times of both, running on the same desktop computer system, to see if there is any advantage in execution speed or code size one way or the other. For these tests, I was running </w:t>
      </w:r>
      <w:r w:rsidRPr="004121E2">
        <w:rPr>
          <w:color w:val="000000"/>
        </w:rPr>
        <w:t>Python 3.</w:t>
      </w:r>
      <w:r>
        <w:rPr>
          <w:color w:val="000000"/>
        </w:rPr>
        <w:t>8.8</w:t>
      </w:r>
      <w:r w:rsidR="00BB2245">
        <w:rPr>
          <w:color w:val="000000"/>
        </w:rPr>
        <w:t>,</w:t>
      </w:r>
      <w:r w:rsidRPr="004121E2">
        <w:rPr>
          <w:color w:val="000000"/>
        </w:rPr>
        <w:t xml:space="preserve"> Anaconda Individual Edition 2020.11, </w:t>
      </w:r>
      <w:r>
        <w:rPr>
          <w:color w:val="000000"/>
        </w:rPr>
        <w:t>using</w:t>
      </w:r>
      <w:r w:rsidRPr="004121E2">
        <w:rPr>
          <w:color w:val="000000"/>
        </w:rPr>
        <w:t xml:space="preserve"> </w:t>
      </w:r>
      <w:r>
        <w:rPr>
          <w:color w:val="000000"/>
        </w:rPr>
        <w:t xml:space="preserve">the included </w:t>
      </w:r>
      <w:r w:rsidRPr="004121E2">
        <w:rPr>
          <w:color w:val="000000"/>
        </w:rPr>
        <w:t xml:space="preserve">Spyder </w:t>
      </w:r>
      <w:r>
        <w:rPr>
          <w:color w:val="000000"/>
        </w:rPr>
        <w:t xml:space="preserve">5.0.5 desktop (screen </w:t>
      </w:r>
      <w:hyperlink r:id="rId3278" w:history="1">
        <w:r w:rsidRPr="003A43C8">
          <w:rPr>
            <w:rStyle w:val="Hyperlink"/>
          </w:rPr>
          <w:t>graphic</w:t>
        </w:r>
      </w:hyperlink>
      <w:r>
        <w:rPr>
          <w:color w:val="000000"/>
        </w:rPr>
        <w:t xml:space="preserve">), and </w:t>
      </w:r>
      <w:r w:rsidRPr="004121E2">
        <w:rPr>
          <w:color w:val="000000"/>
        </w:rPr>
        <w:t>Matlab 2021: 9.10.0.1602886 (R2021a)</w:t>
      </w:r>
      <w:r>
        <w:rPr>
          <w:color w:val="000000"/>
        </w:rPr>
        <w:t xml:space="preserve">, both </w:t>
      </w:r>
      <w:r w:rsidRPr="004121E2">
        <w:rPr>
          <w:color w:val="000000"/>
        </w:rPr>
        <w:t xml:space="preserve">running on </w:t>
      </w:r>
      <w:r>
        <w:rPr>
          <w:color w:val="000000"/>
        </w:rPr>
        <w:t xml:space="preserve">a </w:t>
      </w:r>
      <w:r w:rsidRPr="004121E2">
        <w:rPr>
          <w:color w:val="000000"/>
        </w:rPr>
        <w:t>Dell XPS i7 3.5Ghz</w:t>
      </w:r>
      <w:r>
        <w:rPr>
          <w:color w:val="000000"/>
        </w:rPr>
        <w:t xml:space="preserve"> tower. Both Matlab and Python/Spyder have an integrated editor, code analysis, debugging, ability to edit variables, etc. </w:t>
      </w:r>
      <w:r w:rsidR="003E4954">
        <w:rPr>
          <w:color w:val="000000"/>
        </w:rPr>
        <w:t xml:space="preserve"> </w:t>
      </w:r>
      <w:r w:rsidR="003E4954" w:rsidRPr="00D837FE">
        <w:t>Your mileage may vary</w:t>
      </w:r>
      <w:r w:rsidR="003E4954">
        <w:rPr>
          <w:color w:val="000000"/>
        </w:rPr>
        <w:t>.</w:t>
      </w:r>
    </w:p>
    <w:p w14:paraId="4790B901" w14:textId="77777777" w:rsidR="00D80056" w:rsidRDefault="00D80056" w:rsidP="00D80056">
      <w:pPr>
        <w:pStyle w:val="Heading2"/>
      </w:pPr>
      <w:bookmarkStart w:id="1181" w:name="_Ref81292381"/>
      <w:bookmarkStart w:id="1182" w:name="_Toc228000533"/>
      <w:r w:rsidRPr="00344649">
        <w:t>Sliding average signal smoothing</w:t>
      </w:r>
      <w:bookmarkEnd w:id="1181"/>
      <w:bookmarkEnd w:id="1182"/>
      <w:r w:rsidRPr="00344649">
        <w:t xml:space="preserve"> </w:t>
      </w:r>
    </w:p>
    <w:p w14:paraId="16162565" w14:textId="77777777" w:rsidR="00D80056" w:rsidRPr="009C3C11" w:rsidRDefault="00D80056" w:rsidP="00D80056">
      <w:pPr>
        <w:pStyle w:val="Textbody"/>
      </w:pPr>
      <w:r>
        <w:t xml:space="preserve">(Based on  </w:t>
      </w:r>
      <w:r w:rsidRPr="009354C5">
        <w:t>Nita Ghosh</w:t>
      </w:r>
      <w:r>
        <w:t xml:space="preserve">’s </w:t>
      </w:r>
      <w:hyperlink r:id="rId3279" w:history="1">
        <w:r w:rsidRPr="009C3C11">
          <w:rPr>
            <w:rStyle w:val="Hyperlink"/>
          </w:rPr>
          <w:t>Scientific data analysis with Python: Part 1</w:t>
        </w:r>
      </w:hyperlink>
      <w:r>
        <w:t xml:space="preserve"> )</w:t>
      </w:r>
    </w:p>
    <w:p w14:paraId="6AA558D9" w14:textId="5AF4809D" w:rsidR="00D80056" w:rsidRDefault="00190F18" w:rsidP="00D80056">
      <w:r>
        <w:rPr>
          <w:noProof/>
        </w:rPr>
        <w:drawing>
          <wp:anchor distT="0" distB="0" distL="114300" distR="114300" simplePos="0" relativeHeight="251882496" behindDoc="1" locked="0" layoutInCell="1" allowOverlap="1" wp14:anchorId="7AB1AC5E" wp14:editId="7787951D">
            <wp:simplePos x="0" y="0"/>
            <wp:positionH relativeFrom="margin">
              <wp:align>right</wp:align>
            </wp:positionH>
            <wp:positionV relativeFrom="paragraph">
              <wp:posOffset>285115</wp:posOffset>
            </wp:positionV>
            <wp:extent cx="2956560" cy="1463675"/>
            <wp:effectExtent l="0" t="0" r="0" b="3175"/>
            <wp:wrapTight wrapText="bothSides">
              <wp:wrapPolygon edited="0">
                <wp:start x="0" y="0"/>
                <wp:lineTo x="0" y="21366"/>
                <wp:lineTo x="21433" y="21366"/>
                <wp:lineTo x="21433" y="0"/>
                <wp:lineTo x="0" y="0"/>
              </wp:wrapPolygon>
            </wp:wrapTight>
            <wp:docPr id="468" name="Picture 46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Chart&#10;&#10;Description automatically generated"/>
                    <pic:cNvPicPr/>
                  </pic:nvPicPr>
                  <pic:blipFill>
                    <a:blip r:embed="rId3280" cstate="print">
                      <a:extLst>
                        <a:ext uri="{28A0092B-C50C-407E-A947-70E740481C1C}">
                          <a14:useLocalDpi xmlns:a14="http://schemas.microsoft.com/office/drawing/2010/main" val="0"/>
                        </a:ext>
                      </a:extLst>
                    </a:blip>
                    <a:stretch>
                      <a:fillRect/>
                    </a:stretch>
                  </pic:blipFill>
                  <pic:spPr>
                    <a:xfrm>
                      <a:off x="0" y="0"/>
                      <a:ext cx="2956560" cy="1463675"/>
                    </a:xfrm>
                    <a:prstGeom prst="rect">
                      <a:avLst/>
                    </a:prstGeom>
                  </pic:spPr>
                </pic:pic>
              </a:graphicData>
            </a:graphic>
            <wp14:sizeRelH relativeFrom="page">
              <wp14:pctWidth>0</wp14:pctWidth>
            </wp14:sizeRelH>
            <wp14:sizeRelV relativeFrom="page">
              <wp14:pctHeight>0</wp14:pctHeight>
            </wp14:sizeRelV>
          </wp:anchor>
        </w:drawing>
      </w:r>
      <w:r w:rsidR="00D80056">
        <w:t xml:space="preserve">A “sliding average” smooth is simple to implement using the inbuilt “mean” </w:t>
      </w:r>
      <w:r>
        <w:t>function</w:t>
      </w:r>
      <w:r w:rsidR="00D80056">
        <w:t>.</w:t>
      </w:r>
    </w:p>
    <w:p w14:paraId="644E6FC5" w14:textId="77777777" w:rsidR="00D80056" w:rsidRPr="004121E2" w:rsidRDefault="00D80056" w:rsidP="00D80056">
      <w:pPr>
        <w:rPr>
          <w:sz w:val="12"/>
          <w:szCs w:val="12"/>
        </w:rPr>
      </w:pPr>
    </w:p>
    <w:p w14:paraId="3022CAD5" w14:textId="15C867F9" w:rsidR="00D80056" w:rsidRPr="00344649" w:rsidRDefault="00D80056" w:rsidP="00D80056">
      <w:pPr>
        <w:rPr>
          <w:rFonts w:cs="Times New Roman"/>
          <w:b/>
          <w:bCs/>
        </w:rPr>
      </w:pPr>
      <w:r w:rsidRPr="00344649">
        <w:rPr>
          <w:rFonts w:cs="Times New Roman"/>
          <w:b/>
          <w:bCs/>
        </w:rPr>
        <w:t>Python</w:t>
      </w:r>
    </w:p>
    <w:p w14:paraId="41CC274B"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import </w:t>
      </w:r>
      <w:proofErr w:type="spellStart"/>
      <w:r w:rsidRPr="00FF398F">
        <w:rPr>
          <w:rFonts w:ascii="Courier New" w:hAnsi="Courier New" w:cs="Courier New"/>
          <w:b/>
          <w:bCs/>
          <w:sz w:val="20"/>
          <w:szCs w:val="20"/>
        </w:rPr>
        <w:t>numpy</w:t>
      </w:r>
      <w:proofErr w:type="spellEnd"/>
      <w:r w:rsidRPr="00FF398F">
        <w:rPr>
          <w:rFonts w:ascii="Courier New" w:hAnsi="Courier New" w:cs="Courier New"/>
          <w:b/>
          <w:bCs/>
          <w:sz w:val="20"/>
          <w:szCs w:val="20"/>
        </w:rPr>
        <w:t xml:space="preserve"> as np</w:t>
      </w:r>
    </w:p>
    <w:p w14:paraId="500C40E3"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import </w:t>
      </w:r>
      <w:proofErr w:type="spellStart"/>
      <w:r w:rsidRPr="00FF398F">
        <w:rPr>
          <w:rFonts w:ascii="Courier New" w:hAnsi="Courier New" w:cs="Courier New"/>
          <w:b/>
          <w:bCs/>
          <w:sz w:val="20"/>
          <w:szCs w:val="20"/>
        </w:rPr>
        <w:t>matplotlib.pyplot</w:t>
      </w:r>
      <w:proofErr w:type="spellEnd"/>
      <w:r w:rsidRPr="00FF398F">
        <w:rPr>
          <w:rFonts w:ascii="Courier New" w:hAnsi="Courier New" w:cs="Courier New"/>
          <w:b/>
          <w:bCs/>
          <w:sz w:val="20"/>
          <w:szCs w:val="20"/>
        </w:rPr>
        <w:t xml:space="preserve"> as </w:t>
      </w:r>
      <w:proofErr w:type="spellStart"/>
      <w:r w:rsidRPr="00FF398F">
        <w:rPr>
          <w:rFonts w:ascii="Courier New" w:hAnsi="Courier New" w:cs="Courier New"/>
          <w:b/>
          <w:bCs/>
          <w:sz w:val="20"/>
          <w:szCs w:val="20"/>
        </w:rPr>
        <w:t>plt</w:t>
      </w:r>
      <w:proofErr w:type="spellEnd"/>
    </w:p>
    <w:p w14:paraId="012219BD"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from </w:t>
      </w:r>
      <w:proofErr w:type="spellStart"/>
      <w:r w:rsidRPr="00FF398F">
        <w:rPr>
          <w:rFonts w:ascii="Courier New" w:hAnsi="Courier New" w:cs="Courier New"/>
          <w:b/>
          <w:bCs/>
          <w:sz w:val="20"/>
          <w:szCs w:val="20"/>
        </w:rPr>
        <w:t>pytictoc</w:t>
      </w:r>
      <w:proofErr w:type="spellEnd"/>
      <w:r w:rsidRPr="00FF398F">
        <w:rPr>
          <w:rFonts w:ascii="Courier New" w:hAnsi="Courier New" w:cs="Courier New"/>
          <w:b/>
          <w:bCs/>
          <w:sz w:val="20"/>
          <w:szCs w:val="20"/>
        </w:rPr>
        <w:t xml:space="preserve"> import </w:t>
      </w:r>
      <w:proofErr w:type="spellStart"/>
      <w:r w:rsidRPr="00FF398F">
        <w:rPr>
          <w:rFonts w:ascii="Courier New" w:hAnsi="Courier New" w:cs="Courier New"/>
          <w:b/>
          <w:bCs/>
          <w:sz w:val="20"/>
          <w:szCs w:val="20"/>
        </w:rPr>
        <w:t>TicToc</w:t>
      </w:r>
      <w:proofErr w:type="spellEnd"/>
    </w:p>
    <w:p w14:paraId="14420FE6"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t = </w:t>
      </w:r>
      <w:proofErr w:type="spellStart"/>
      <w:r w:rsidRPr="00FF398F">
        <w:rPr>
          <w:rFonts w:ascii="Courier New" w:hAnsi="Courier New" w:cs="Courier New"/>
          <w:b/>
          <w:bCs/>
          <w:sz w:val="20"/>
          <w:szCs w:val="20"/>
        </w:rPr>
        <w:t>TicToc</w:t>
      </w:r>
      <w:proofErr w:type="spellEnd"/>
      <w:r w:rsidRPr="00FF398F">
        <w:rPr>
          <w:rFonts w:ascii="Courier New" w:hAnsi="Courier New" w:cs="Courier New"/>
          <w:b/>
          <w:bCs/>
          <w:sz w:val="20"/>
          <w:szCs w:val="20"/>
        </w:rPr>
        <w:t>()</w:t>
      </w:r>
    </w:p>
    <w:p w14:paraId="4568B2C9"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plt.rcParams</w:t>
      </w:r>
      <w:proofErr w:type="spellEnd"/>
      <w:r w:rsidRPr="00FF398F">
        <w:rPr>
          <w:rFonts w:ascii="Courier New" w:hAnsi="Courier New" w:cs="Courier New"/>
          <w:b/>
          <w:bCs/>
          <w:sz w:val="20"/>
          <w:szCs w:val="20"/>
        </w:rPr>
        <w:t>["</w:t>
      </w:r>
      <w:proofErr w:type="spellStart"/>
      <w:r w:rsidRPr="00FF398F">
        <w:rPr>
          <w:rFonts w:ascii="Courier New" w:hAnsi="Courier New" w:cs="Courier New"/>
          <w:b/>
          <w:bCs/>
          <w:sz w:val="20"/>
          <w:szCs w:val="20"/>
        </w:rPr>
        <w:t>font.size</w:t>
      </w:r>
      <w:proofErr w:type="spellEnd"/>
      <w:r w:rsidRPr="00FF398F">
        <w:rPr>
          <w:rFonts w:ascii="Courier New" w:hAnsi="Courier New" w:cs="Courier New"/>
          <w:b/>
          <w:bCs/>
          <w:sz w:val="20"/>
          <w:szCs w:val="20"/>
        </w:rPr>
        <w:t>"] = 16</w:t>
      </w:r>
    </w:p>
    <w:p w14:paraId="5C9FB241"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plt.rcParams</w:t>
      </w:r>
      <w:proofErr w:type="spellEnd"/>
      <w:r w:rsidRPr="00FF398F">
        <w:rPr>
          <w:rFonts w:ascii="Courier New" w:hAnsi="Courier New" w:cs="Courier New"/>
          <w:b/>
          <w:bCs/>
          <w:sz w:val="20"/>
          <w:szCs w:val="20"/>
        </w:rPr>
        <w:t>['</w:t>
      </w:r>
      <w:proofErr w:type="spellStart"/>
      <w:r w:rsidRPr="00FF398F">
        <w:rPr>
          <w:rFonts w:ascii="Courier New" w:hAnsi="Courier New" w:cs="Courier New"/>
          <w:b/>
          <w:bCs/>
          <w:sz w:val="20"/>
          <w:szCs w:val="20"/>
        </w:rPr>
        <w:t>figure.figsize</w:t>
      </w:r>
      <w:proofErr w:type="spellEnd"/>
      <w:r w:rsidRPr="00FF398F">
        <w:rPr>
          <w:rFonts w:ascii="Courier New" w:hAnsi="Courier New" w:cs="Courier New"/>
          <w:b/>
          <w:bCs/>
          <w:sz w:val="20"/>
          <w:szCs w:val="20"/>
        </w:rPr>
        <w:t>'] = (20, 10)</w:t>
      </w:r>
    </w:p>
    <w:p w14:paraId="7586590D"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sigRate</w:t>
      </w:r>
      <w:proofErr w:type="spellEnd"/>
      <w:r w:rsidRPr="00FF398F">
        <w:rPr>
          <w:rFonts w:ascii="Courier New" w:hAnsi="Courier New" w:cs="Courier New"/>
          <w:b/>
          <w:bCs/>
          <w:sz w:val="20"/>
          <w:szCs w:val="20"/>
        </w:rPr>
        <w:t xml:space="preserve"> = 1000 #Hz</w:t>
      </w:r>
    </w:p>
    <w:p w14:paraId="3E134813"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time = </w:t>
      </w:r>
      <w:proofErr w:type="spellStart"/>
      <w:r w:rsidRPr="00FF398F">
        <w:rPr>
          <w:rFonts w:ascii="Courier New" w:hAnsi="Courier New" w:cs="Courier New"/>
          <w:b/>
          <w:bCs/>
          <w:sz w:val="20"/>
          <w:szCs w:val="20"/>
        </w:rPr>
        <w:t>np.arange</w:t>
      </w:r>
      <w:proofErr w:type="spellEnd"/>
      <w:r w:rsidRPr="00FF398F">
        <w:rPr>
          <w:rFonts w:ascii="Courier New" w:hAnsi="Courier New" w:cs="Courier New"/>
          <w:b/>
          <w:bCs/>
          <w:sz w:val="20"/>
          <w:szCs w:val="20"/>
        </w:rPr>
        <w:t>(0,3, 1/</w:t>
      </w:r>
      <w:proofErr w:type="spellStart"/>
      <w:r w:rsidRPr="00FF398F">
        <w:rPr>
          <w:rFonts w:ascii="Courier New" w:hAnsi="Courier New" w:cs="Courier New"/>
          <w:b/>
          <w:bCs/>
          <w:sz w:val="20"/>
          <w:szCs w:val="20"/>
        </w:rPr>
        <w:t>sigRate</w:t>
      </w:r>
      <w:proofErr w:type="spellEnd"/>
      <w:r w:rsidRPr="00FF398F">
        <w:rPr>
          <w:rFonts w:ascii="Courier New" w:hAnsi="Courier New" w:cs="Courier New"/>
          <w:b/>
          <w:bCs/>
          <w:sz w:val="20"/>
          <w:szCs w:val="20"/>
        </w:rPr>
        <w:t xml:space="preserve">) </w:t>
      </w:r>
    </w:p>
    <w:p w14:paraId="04C0E097"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n = </w:t>
      </w:r>
      <w:proofErr w:type="spellStart"/>
      <w:r w:rsidRPr="00FF398F">
        <w:rPr>
          <w:rFonts w:ascii="Courier New" w:hAnsi="Courier New" w:cs="Courier New"/>
          <w:b/>
          <w:bCs/>
          <w:sz w:val="20"/>
          <w:szCs w:val="20"/>
        </w:rPr>
        <w:t>len</w:t>
      </w:r>
      <w:proofErr w:type="spellEnd"/>
      <w:r w:rsidRPr="00FF398F">
        <w:rPr>
          <w:rFonts w:ascii="Courier New" w:hAnsi="Courier New" w:cs="Courier New"/>
          <w:b/>
          <w:bCs/>
          <w:sz w:val="20"/>
          <w:szCs w:val="20"/>
        </w:rPr>
        <w:t>(time)</w:t>
      </w:r>
    </w:p>
    <w:p w14:paraId="7674B29B"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p = 30 #poles for random interpolation</w:t>
      </w:r>
    </w:p>
    <w:p w14:paraId="75F4D586"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ampl</w:t>
      </w:r>
      <w:proofErr w:type="spellEnd"/>
      <w:r w:rsidRPr="00FF398F">
        <w:rPr>
          <w:rFonts w:ascii="Courier New" w:hAnsi="Courier New" w:cs="Courier New"/>
          <w:b/>
          <w:bCs/>
          <w:sz w:val="20"/>
          <w:szCs w:val="20"/>
        </w:rPr>
        <w:t xml:space="preserve"> = np.interp(np.linspace(0,p,n),np.arange(0,p),np.random.rand(p)*30)</w:t>
      </w:r>
    </w:p>
    <w:p w14:paraId="4CB06134"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noiseamp</w:t>
      </w:r>
      <w:proofErr w:type="spellEnd"/>
      <w:r w:rsidRPr="00FF398F">
        <w:rPr>
          <w:rFonts w:ascii="Courier New" w:hAnsi="Courier New" w:cs="Courier New"/>
          <w:b/>
          <w:bCs/>
          <w:sz w:val="20"/>
          <w:szCs w:val="20"/>
        </w:rPr>
        <w:t xml:space="preserve"> = 5</w:t>
      </w:r>
    </w:p>
    <w:p w14:paraId="258DD48B"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noise = </w:t>
      </w:r>
      <w:proofErr w:type="spellStart"/>
      <w:r w:rsidRPr="00FF398F">
        <w:rPr>
          <w:rFonts w:ascii="Courier New" w:hAnsi="Courier New" w:cs="Courier New"/>
          <w:b/>
          <w:bCs/>
          <w:sz w:val="20"/>
          <w:szCs w:val="20"/>
        </w:rPr>
        <w:t>noiseamp</w:t>
      </w:r>
      <w:proofErr w:type="spellEnd"/>
      <w:r w:rsidRPr="00FF398F">
        <w:rPr>
          <w:rFonts w:ascii="Courier New" w:hAnsi="Courier New" w:cs="Courier New"/>
          <w:b/>
          <w:bCs/>
          <w:sz w:val="20"/>
          <w:szCs w:val="20"/>
        </w:rPr>
        <w:t>*</w:t>
      </w:r>
      <w:proofErr w:type="spellStart"/>
      <w:r w:rsidRPr="00FF398F">
        <w:rPr>
          <w:rFonts w:ascii="Courier New" w:hAnsi="Courier New" w:cs="Courier New"/>
          <w:b/>
          <w:bCs/>
          <w:sz w:val="20"/>
          <w:szCs w:val="20"/>
        </w:rPr>
        <w:t>np.random.randn</w:t>
      </w:r>
      <w:proofErr w:type="spellEnd"/>
      <w:r w:rsidRPr="00FF398F">
        <w:rPr>
          <w:rFonts w:ascii="Courier New" w:hAnsi="Courier New" w:cs="Courier New"/>
          <w:b/>
          <w:bCs/>
          <w:sz w:val="20"/>
          <w:szCs w:val="20"/>
        </w:rPr>
        <w:t>(n)</w:t>
      </w:r>
    </w:p>
    <w:p w14:paraId="4D1FAB5E" w14:textId="77777777" w:rsidR="00D80056" w:rsidRPr="00BE2283"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signal = </w:t>
      </w:r>
      <w:proofErr w:type="spellStart"/>
      <w:r w:rsidRPr="00FF398F">
        <w:rPr>
          <w:rFonts w:ascii="Courier New" w:hAnsi="Courier New" w:cs="Courier New"/>
          <w:b/>
          <w:bCs/>
          <w:sz w:val="20"/>
          <w:szCs w:val="20"/>
        </w:rPr>
        <w:t>ampl</w:t>
      </w:r>
      <w:proofErr w:type="spellEnd"/>
      <w:r w:rsidRPr="00FF398F">
        <w:rPr>
          <w:rFonts w:ascii="Courier New" w:hAnsi="Courier New" w:cs="Courier New"/>
          <w:b/>
          <w:bCs/>
          <w:sz w:val="20"/>
          <w:szCs w:val="20"/>
        </w:rPr>
        <w:t xml:space="preserve"> + noise</w:t>
      </w:r>
    </w:p>
    <w:p w14:paraId="52FE0AF1"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t.tic</w:t>
      </w:r>
      <w:proofErr w:type="spellEnd"/>
      <w:r w:rsidRPr="00FF398F">
        <w:rPr>
          <w:rFonts w:ascii="Courier New" w:hAnsi="Courier New" w:cs="Courier New"/>
          <w:b/>
          <w:bCs/>
          <w:sz w:val="20"/>
          <w:szCs w:val="20"/>
        </w:rPr>
        <w:t>() # start clock</w:t>
      </w:r>
    </w:p>
    <w:p w14:paraId="76F69890"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plt.plot</w:t>
      </w:r>
      <w:proofErr w:type="spellEnd"/>
      <w:r w:rsidRPr="00FF398F">
        <w:rPr>
          <w:rFonts w:ascii="Courier New" w:hAnsi="Courier New" w:cs="Courier New"/>
          <w:b/>
          <w:bCs/>
          <w:sz w:val="20"/>
          <w:szCs w:val="20"/>
        </w:rPr>
        <w:t xml:space="preserve">(time, </w:t>
      </w:r>
      <w:proofErr w:type="spellStart"/>
      <w:r w:rsidRPr="00FF398F">
        <w:rPr>
          <w:rFonts w:ascii="Courier New" w:hAnsi="Courier New" w:cs="Courier New"/>
          <w:b/>
          <w:bCs/>
          <w:sz w:val="20"/>
          <w:szCs w:val="20"/>
        </w:rPr>
        <w:t>ampl</w:t>
      </w:r>
      <w:proofErr w:type="spellEnd"/>
      <w:r w:rsidRPr="00FF398F">
        <w:rPr>
          <w:rFonts w:ascii="Courier New" w:hAnsi="Courier New" w:cs="Courier New"/>
          <w:b/>
          <w:bCs/>
          <w:sz w:val="20"/>
          <w:szCs w:val="20"/>
        </w:rPr>
        <w:t>)</w:t>
      </w:r>
    </w:p>
    <w:p w14:paraId="6D47C46C"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plt.plot</w:t>
      </w:r>
      <w:proofErr w:type="spellEnd"/>
      <w:r w:rsidRPr="00FF398F">
        <w:rPr>
          <w:rFonts w:ascii="Courier New" w:hAnsi="Courier New" w:cs="Courier New"/>
          <w:b/>
          <w:bCs/>
          <w:sz w:val="20"/>
          <w:szCs w:val="20"/>
        </w:rPr>
        <w:t>(time, signal)</w:t>
      </w:r>
    </w:p>
    <w:p w14:paraId="754743AA"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filtSig</w:t>
      </w:r>
      <w:proofErr w:type="spellEnd"/>
      <w:r w:rsidRPr="00FF398F">
        <w:rPr>
          <w:rFonts w:ascii="Courier New" w:hAnsi="Courier New" w:cs="Courier New"/>
          <w:b/>
          <w:bCs/>
          <w:sz w:val="20"/>
          <w:szCs w:val="20"/>
        </w:rPr>
        <w:t xml:space="preserve"> = </w:t>
      </w:r>
      <w:proofErr w:type="spellStart"/>
      <w:r w:rsidRPr="00FF398F">
        <w:rPr>
          <w:rFonts w:ascii="Courier New" w:hAnsi="Courier New" w:cs="Courier New"/>
          <w:b/>
          <w:bCs/>
          <w:sz w:val="20"/>
          <w:szCs w:val="20"/>
        </w:rPr>
        <w:t>np.zeros</w:t>
      </w:r>
      <w:proofErr w:type="spellEnd"/>
      <w:r w:rsidRPr="00FF398F">
        <w:rPr>
          <w:rFonts w:ascii="Courier New" w:hAnsi="Courier New" w:cs="Courier New"/>
          <w:b/>
          <w:bCs/>
          <w:sz w:val="20"/>
          <w:szCs w:val="20"/>
        </w:rPr>
        <w:t>(n)</w:t>
      </w:r>
    </w:p>
    <w:p w14:paraId="49FBC845"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k = 50</w:t>
      </w:r>
    </w:p>
    <w:p w14:paraId="5B3ECE1D"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for </w:t>
      </w:r>
      <w:proofErr w:type="spellStart"/>
      <w:r w:rsidRPr="00FF398F">
        <w:rPr>
          <w:rFonts w:ascii="Courier New" w:hAnsi="Courier New" w:cs="Courier New"/>
          <w:b/>
          <w:bCs/>
          <w:sz w:val="20"/>
          <w:szCs w:val="20"/>
        </w:rPr>
        <w:t>i</w:t>
      </w:r>
      <w:proofErr w:type="spellEnd"/>
      <w:r w:rsidRPr="00FF398F">
        <w:rPr>
          <w:rFonts w:ascii="Courier New" w:hAnsi="Courier New" w:cs="Courier New"/>
          <w:b/>
          <w:bCs/>
          <w:sz w:val="20"/>
          <w:szCs w:val="20"/>
        </w:rPr>
        <w:t xml:space="preserve"> in range(k,n-k-1):</w:t>
      </w:r>
    </w:p>
    <w:p w14:paraId="13762094"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    </w:t>
      </w:r>
      <w:proofErr w:type="spellStart"/>
      <w:r w:rsidRPr="00FF398F">
        <w:rPr>
          <w:rFonts w:ascii="Courier New" w:hAnsi="Courier New" w:cs="Courier New"/>
          <w:b/>
          <w:bCs/>
          <w:sz w:val="20"/>
          <w:szCs w:val="20"/>
        </w:rPr>
        <w:t>filtSig</w:t>
      </w:r>
      <w:proofErr w:type="spellEnd"/>
      <w:r w:rsidRPr="00FF398F">
        <w:rPr>
          <w:rFonts w:ascii="Courier New" w:hAnsi="Courier New" w:cs="Courier New"/>
          <w:b/>
          <w:bCs/>
          <w:sz w:val="20"/>
          <w:szCs w:val="20"/>
        </w:rPr>
        <w:t>[</w:t>
      </w:r>
      <w:proofErr w:type="spellStart"/>
      <w:r w:rsidRPr="00FF398F">
        <w:rPr>
          <w:rFonts w:ascii="Courier New" w:hAnsi="Courier New" w:cs="Courier New"/>
          <w:b/>
          <w:bCs/>
          <w:sz w:val="20"/>
          <w:szCs w:val="20"/>
        </w:rPr>
        <w:t>i</w:t>
      </w:r>
      <w:proofErr w:type="spellEnd"/>
      <w:r w:rsidRPr="00FF398F">
        <w:rPr>
          <w:rFonts w:ascii="Courier New" w:hAnsi="Courier New" w:cs="Courier New"/>
          <w:b/>
          <w:bCs/>
          <w:sz w:val="20"/>
          <w:szCs w:val="20"/>
        </w:rPr>
        <w:t xml:space="preserve">] = </w:t>
      </w:r>
      <w:proofErr w:type="spellStart"/>
      <w:r w:rsidRPr="00FF398F">
        <w:rPr>
          <w:rFonts w:ascii="Courier New" w:hAnsi="Courier New" w:cs="Courier New"/>
          <w:b/>
          <w:bCs/>
          <w:sz w:val="20"/>
          <w:szCs w:val="20"/>
        </w:rPr>
        <w:t>np.mean</w:t>
      </w:r>
      <w:proofErr w:type="spellEnd"/>
      <w:r w:rsidRPr="00FF398F">
        <w:rPr>
          <w:rFonts w:ascii="Courier New" w:hAnsi="Courier New" w:cs="Courier New"/>
          <w:b/>
          <w:bCs/>
          <w:sz w:val="20"/>
          <w:szCs w:val="20"/>
        </w:rPr>
        <w:t>(signal[</w:t>
      </w:r>
      <w:proofErr w:type="spellStart"/>
      <w:r w:rsidRPr="00FF398F">
        <w:rPr>
          <w:rFonts w:ascii="Courier New" w:hAnsi="Courier New" w:cs="Courier New"/>
          <w:b/>
          <w:bCs/>
          <w:sz w:val="20"/>
          <w:szCs w:val="20"/>
        </w:rPr>
        <w:t>i-k:i+k</w:t>
      </w:r>
      <w:proofErr w:type="spellEnd"/>
      <w:r w:rsidRPr="00FF398F">
        <w:rPr>
          <w:rFonts w:ascii="Courier New" w:hAnsi="Courier New" w:cs="Courier New"/>
          <w:b/>
          <w:bCs/>
          <w:sz w:val="20"/>
          <w:szCs w:val="20"/>
        </w:rPr>
        <w:t>])</w:t>
      </w:r>
    </w:p>
    <w:p w14:paraId="35CC92C7"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plt.plot</w:t>
      </w:r>
      <w:proofErr w:type="spellEnd"/>
      <w:r w:rsidRPr="00FF398F">
        <w:rPr>
          <w:rFonts w:ascii="Courier New" w:hAnsi="Courier New" w:cs="Courier New"/>
          <w:b/>
          <w:bCs/>
          <w:sz w:val="20"/>
          <w:szCs w:val="20"/>
        </w:rPr>
        <w:t xml:space="preserve">(time, </w:t>
      </w:r>
      <w:proofErr w:type="spellStart"/>
      <w:r w:rsidRPr="00FF398F">
        <w:rPr>
          <w:rFonts w:ascii="Courier New" w:hAnsi="Courier New" w:cs="Courier New"/>
          <w:b/>
          <w:bCs/>
          <w:sz w:val="20"/>
          <w:szCs w:val="20"/>
        </w:rPr>
        <w:t>filtSig</w:t>
      </w:r>
      <w:proofErr w:type="spellEnd"/>
      <w:r w:rsidRPr="00FF398F">
        <w:rPr>
          <w:rFonts w:ascii="Courier New" w:hAnsi="Courier New" w:cs="Courier New"/>
          <w:b/>
          <w:bCs/>
          <w:sz w:val="20"/>
          <w:szCs w:val="20"/>
        </w:rPr>
        <w:t xml:space="preserve">)    </w:t>
      </w:r>
    </w:p>
    <w:p w14:paraId="04279AF0" w14:textId="77777777" w:rsidR="00D80056" w:rsidRPr="00BE2283"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t.toc</w:t>
      </w:r>
      <w:proofErr w:type="spellEnd"/>
      <w:r w:rsidRPr="00FF398F">
        <w:rPr>
          <w:rFonts w:ascii="Courier New" w:hAnsi="Courier New" w:cs="Courier New"/>
          <w:b/>
          <w:bCs/>
          <w:sz w:val="20"/>
          <w:szCs w:val="20"/>
        </w:rPr>
        <w:t>()  # stop clock print time</w:t>
      </w:r>
    </w:p>
    <w:p w14:paraId="7E6F96F7"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Save signal to file</w:t>
      </w:r>
    </w:p>
    <w:p w14:paraId="19FF8143" w14:textId="77777777" w:rsidR="00D80056"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np.savetxt</w:t>
      </w:r>
      <w:proofErr w:type="spellEnd"/>
      <w:r w:rsidRPr="00FF398F">
        <w:rPr>
          <w:rFonts w:ascii="Courier New" w:hAnsi="Courier New" w:cs="Courier New"/>
          <w:b/>
          <w:bCs/>
          <w:sz w:val="20"/>
          <w:szCs w:val="20"/>
        </w:rPr>
        <w:t>('</w:t>
      </w:r>
      <w:proofErr w:type="spellStart"/>
      <w:r w:rsidRPr="00FF398F">
        <w:rPr>
          <w:rFonts w:ascii="Courier New" w:hAnsi="Courier New" w:cs="Courier New"/>
          <w:b/>
          <w:bCs/>
          <w:sz w:val="20"/>
          <w:szCs w:val="20"/>
        </w:rPr>
        <w:t>SlidingAverageSignal.out</w:t>
      </w:r>
      <w:proofErr w:type="spellEnd"/>
      <w:r w:rsidRPr="00FF398F">
        <w:rPr>
          <w:rFonts w:ascii="Courier New" w:hAnsi="Courier New" w:cs="Courier New"/>
          <w:b/>
          <w:bCs/>
          <w:sz w:val="20"/>
          <w:szCs w:val="20"/>
        </w:rPr>
        <w:t xml:space="preserve">',(time, signal), delimiter=',') </w:t>
      </w:r>
    </w:p>
    <w:p w14:paraId="1E3C0B41" w14:textId="611B64AD" w:rsidR="00D80056" w:rsidRDefault="00D80056" w:rsidP="00264AD9">
      <w:pPr>
        <w:spacing w:line="276" w:lineRule="auto"/>
      </w:pPr>
      <w:r>
        <w:lastRenderedPageBreak/>
        <w:t>In the first several lines, Python must import some packages that are required for numerical computing</w:t>
      </w:r>
      <w:r w:rsidR="00BB2245">
        <w:t xml:space="preserve">. </w:t>
      </w:r>
      <w:r>
        <w:t xml:space="preserve">Matlab has much of that built-in, but </w:t>
      </w:r>
      <w:r w:rsidR="009D4065">
        <w:t>it also has</w:t>
      </w:r>
      <w:r>
        <w:t xml:space="preserve"> optional add-on “</w:t>
      </w:r>
      <w:hyperlink r:id="rId3281" w:history="1">
        <w:r w:rsidRPr="00561BD3">
          <w:rPr>
            <w:rStyle w:val="Hyperlink"/>
          </w:rPr>
          <w:t>toolboxes</w:t>
        </w:r>
      </w:hyperlink>
      <w:r>
        <w:t xml:space="preserve">” (e.g. page </w:t>
      </w:r>
      <w:r>
        <w:fldChar w:fldCharType="begin"/>
      </w:r>
      <w:r>
        <w:instrText xml:space="preserve"> PAGEREF _Ref80086194 \h </w:instrText>
      </w:r>
      <w:r>
        <w:fldChar w:fldCharType="separate"/>
      </w:r>
      <w:r w:rsidR="0018117D">
        <w:rPr>
          <w:noProof/>
        </w:rPr>
        <w:t>133</w:t>
      </w:r>
      <w:r>
        <w:fldChar w:fldCharType="end"/>
      </w:r>
      <w:r>
        <w:t>).</w:t>
      </w:r>
      <w:r>
        <w:rPr>
          <w:rFonts w:ascii="Courier New" w:hAnsi="Courier New" w:cs="Courier New"/>
          <w:b/>
          <w:bCs/>
          <w:sz w:val="20"/>
          <w:szCs w:val="20"/>
        </w:rPr>
        <w:t xml:space="preserve"> </w:t>
      </w:r>
      <w:r>
        <w:t>The Python code creates a simulated noisy “signal” in the first block of code and then uses the inbuilt “</w:t>
      </w:r>
      <w:proofErr w:type="spellStart"/>
      <w:r>
        <w:t>savetext</w:t>
      </w:r>
      <w:proofErr w:type="spellEnd"/>
      <w:r>
        <w:t xml:space="preserve">” function to save it to disc for Matlab to read, ensuring that </w:t>
      </w:r>
      <w:r w:rsidRPr="00A46BED">
        <w:rPr>
          <w:i/>
          <w:iCs/>
        </w:rPr>
        <w:t>the exact same signal is used for both</w:t>
      </w:r>
      <w:r w:rsidR="009D4065">
        <w:rPr>
          <w:i/>
          <w:iCs/>
        </w:rPr>
        <w:t xml:space="preserve"> languages</w:t>
      </w:r>
      <w:r>
        <w:t>.</w:t>
      </w:r>
    </w:p>
    <w:p w14:paraId="00887F61" w14:textId="77777777" w:rsidR="00D80056" w:rsidRPr="00ED58C9" w:rsidRDefault="00D80056" w:rsidP="00D80056">
      <w:pPr>
        <w:rPr>
          <w:rFonts w:ascii="Courier New" w:hAnsi="Courier New" w:cs="Courier New"/>
          <w:b/>
          <w:bCs/>
          <w:sz w:val="12"/>
          <w:szCs w:val="12"/>
        </w:rPr>
      </w:pPr>
    </w:p>
    <w:p w14:paraId="6FFAEBA0" w14:textId="39B6315B" w:rsidR="00D80056" w:rsidRPr="00FF398F" w:rsidRDefault="00D80056" w:rsidP="00B44AEF">
      <w:pPr>
        <w:spacing w:line="276" w:lineRule="auto"/>
        <w:rPr>
          <w:rFonts w:ascii="Courier New" w:hAnsi="Courier New" w:cs="Courier New"/>
          <w:b/>
          <w:bCs/>
          <w:sz w:val="20"/>
          <w:szCs w:val="20"/>
        </w:rPr>
      </w:pPr>
      <w:r w:rsidRPr="00E06700">
        <w:rPr>
          <w:rFonts w:cs="Times New Roman"/>
          <w:b/>
          <w:bCs/>
          <w:color w:val="000000"/>
        </w:rPr>
        <w:t>Matlab</w:t>
      </w:r>
      <w:r w:rsidRPr="006B45B3">
        <w:rPr>
          <w:noProof/>
        </w:rPr>
        <w:t xml:space="preserve"> </w:t>
      </w:r>
      <w:r w:rsidRPr="00CF4F77">
        <w:rPr>
          <w:rFonts w:cs="Times New Roman"/>
          <w:b/>
          <w:bCs/>
          <w:noProof/>
          <w:color w:val="000000"/>
          <w:sz w:val="12"/>
          <w:szCs w:val="12"/>
        </w:rPr>
        <w:drawing>
          <wp:anchor distT="0" distB="0" distL="114300" distR="114300" simplePos="0" relativeHeight="251833344" behindDoc="1" locked="0" layoutInCell="1" allowOverlap="1" wp14:anchorId="4CE56D22" wp14:editId="303D95CA">
            <wp:simplePos x="0" y="0"/>
            <wp:positionH relativeFrom="margin">
              <wp:posOffset>3143250</wp:posOffset>
            </wp:positionH>
            <wp:positionV relativeFrom="paragraph">
              <wp:posOffset>3175</wp:posOffset>
            </wp:positionV>
            <wp:extent cx="3039110" cy="1849755"/>
            <wp:effectExtent l="0" t="0" r="8890" b="0"/>
            <wp:wrapTight wrapText="bothSides">
              <wp:wrapPolygon edited="0">
                <wp:start x="0" y="0"/>
                <wp:lineTo x="0" y="21355"/>
                <wp:lineTo x="21528" y="21355"/>
                <wp:lineTo x="21528" y="0"/>
                <wp:lineTo x="0" y="0"/>
              </wp:wrapPolygon>
            </wp:wrapTight>
            <wp:docPr id="470" name="Picture 47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Picture 470" descr="Chart&#10;&#10;Description automatically generated"/>
                    <pic:cNvPicPr/>
                  </pic:nvPicPr>
                  <pic:blipFill rotWithShape="1">
                    <a:blip r:embed="rId3282">
                      <a:extLst>
                        <a:ext uri="{28A0092B-C50C-407E-A947-70E740481C1C}">
                          <a14:useLocalDpi xmlns:a14="http://schemas.microsoft.com/office/drawing/2010/main" val="0"/>
                        </a:ext>
                      </a:extLst>
                    </a:blip>
                    <a:srcRect l="8186" t="5228" r="7571" b="5195"/>
                    <a:stretch/>
                  </pic:blipFill>
                  <pic:spPr bwMode="auto">
                    <a:xfrm>
                      <a:off x="0" y="0"/>
                      <a:ext cx="3039110" cy="184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2E58EB" w14:textId="77777777" w:rsidR="00D80056" w:rsidRPr="00FF398F" w:rsidRDefault="00D80056" w:rsidP="00D80056">
      <w:pPr>
        <w:autoSpaceDE w:val="0"/>
        <w:adjustRightInd w:val="0"/>
        <w:rPr>
          <w:rFonts w:ascii="Courier New" w:hAnsi="Courier New" w:cs="Courier New"/>
          <w:b/>
          <w:bCs/>
          <w:sz w:val="20"/>
          <w:szCs w:val="20"/>
        </w:rPr>
      </w:pPr>
      <w:r w:rsidRPr="00FF398F">
        <w:rPr>
          <w:rFonts w:ascii="Courier New" w:hAnsi="Courier New" w:cs="Courier New"/>
          <w:b/>
          <w:bCs/>
          <w:color w:val="000000"/>
          <w:sz w:val="20"/>
          <w:szCs w:val="20"/>
        </w:rPr>
        <w:t xml:space="preserve">load </w:t>
      </w:r>
      <w:proofErr w:type="spellStart"/>
      <w:r w:rsidRPr="00FF398F">
        <w:rPr>
          <w:rFonts w:ascii="Courier New" w:hAnsi="Courier New" w:cs="Courier New"/>
          <w:b/>
          <w:bCs/>
          <w:color w:val="AA04F9"/>
          <w:sz w:val="20"/>
          <w:szCs w:val="20"/>
        </w:rPr>
        <w:t>SlidingAverageSignal.out</w:t>
      </w:r>
      <w:proofErr w:type="spellEnd"/>
    </w:p>
    <w:p w14:paraId="7515EDEF" w14:textId="77777777" w:rsidR="00D80056" w:rsidRPr="00FF398F" w:rsidRDefault="00D80056" w:rsidP="00D80056">
      <w:pPr>
        <w:autoSpaceDE w:val="0"/>
        <w:adjustRightInd w:val="0"/>
        <w:rPr>
          <w:rFonts w:ascii="Courier New" w:hAnsi="Courier New" w:cs="Courier New"/>
          <w:b/>
          <w:bCs/>
          <w:sz w:val="20"/>
          <w:szCs w:val="20"/>
        </w:rPr>
      </w:pPr>
      <w:r w:rsidRPr="00FF398F">
        <w:rPr>
          <w:rFonts w:ascii="Courier New" w:hAnsi="Courier New" w:cs="Courier New"/>
          <w:b/>
          <w:bCs/>
          <w:color w:val="000000"/>
          <w:sz w:val="20"/>
          <w:szCs w:val="20"/>
        </w:rPr>
        <w:t>x=</w:t>
      </w:r>
      <w:proofErr w:type="spellStart"/>
      <w:r w:rsidRPr="00FF398F">
        <w:rPr>
          <w:rFonts w:ascii="Courier New" w:hAnsi="Courier New" w:cs="Courier New"/>
          <w:b/>
          <w:bCs/>
          <w:color w:val="000000"/>
          <w:sz w:val="20"/>
          <w:szCs w:val="20"/>
        </w:rPr>
        <w:t>SlidingAverageSignal</w:t>
      </w:r>
      <w:proofErr w:type="spellEnd"/>
      <w:r w:rsidRPr="00FF398F">
        <w:rPr>
          <w:rFonts w:ascii="Courier New" w:hAnsi="Courier New" w:cs="Courier New"/>
          <w:b/>
          <w:bCs/>
          <w:color w:val="000000"/>
          <w:sz w:val="20"/>
          <w:szCs w:val="20"/>
        </w:rPr>
        <w:t>(1,:);</w:t>
      </w:r>
    </w:p>
    <w:p w14:paraId="6555DD5D" w14:textId="77777777" w:rsidR="00D80056" w:rsidRPr="00FF398F" w:rsidRDefault="00D80056" w:rsidP="00D80056">
      <w:pPr>
        <w:autoSpaceDE w:val="0"/>
        <w:adjustRightInd w:val="0"/>
        <w:rPr>
          <w:rFonts w:ascii="Courier New" w:hAnsi="Courier New" w:cs="Courier New"/>
          <w:b/>
          <w:bCs/>
          <w:color w:val="000000"/>
          <w:sz w:val="20"/>
          <w:szCs w:val="20"/>
        </w:rPr>
      </w:pPr>
      <w:r w:rsidRPr="00FF398F">
        <w:rPr>
          <w:rFonts w:ascii="Courier New" w:hAnsi="Courier New" w:cs="Courier New"/>
          <w:b/>
          <w:bCs/>
          <w:color w:val="000000"/>
          <w:sz w:val="20"/>
          <w:szCs w:val="20"/>
        </w:rPr>
        <w:t>y=</w:t>
      </w:r>
      <w:proofErr w:type="spellStart"/>
      <w:r w:rsidRPr="00FF398F">
        <w:rPr>
          <w:rFonts w:ascii="Courier New" w:hAnsi="Courier New" w:cs="Courier New"/>
          <w:b/>
          <w:bCs/>
          <w:color w:val="000000"/>
          <w:sz w:val="20"/>
          <w:szCs w:val="20"/>
        </w:rPr>
        <w:t>SlidingAverageSignal</w:t>
      </w:r>
      <w:proofErr w:type="spellEnd"/>
      <w:r w:rsidRPr="00FF398F">
        <w:rPr>
          <w:rFonts w:ascii="Courier New" w:hAnsi="Courier New" w:cs="Courier New"/>
          <w:b/>
          <w:bCs/>
          <w:color w:val="000000"/>
          <w:sz w:val="20"/>
          <w:szCs w:val="20"/>
        </w:rPr>
        <w:t>(2,:);</w:t>
      </w:r>
    </w:p>
    <w:p w14:paraId="2A1A1639" w14:textId="77777777" w:rsidR="00D80056" w:rsidRPr="00FF398F" w:rsidRDefault="00D80056" w:rsidP="00D80056">
      <w:pPr>
        <w:autoSpaceDE w:val="0"/>
        <w:adjustRightInd w:val="0"/>
        <w:rPr>
          <w:rFonts w:ascii="Courier New" w:hAnsi="Courier New" w:cs="Courier New"/>
          <w:b/>
          <w:bCs/>
          <w:sz w:val="12"/>
          <w:szCs w:val="12"/>
        </w:rPr>
      </w:pPr>
    </w:p>
    <w:p w14:paraId="45D34F97" w14:textId="77777777" w:rsidR="00D80056" w:rsidRPr="00FF398F" w:rsidRDefault="00D80056" w:rsidP="00D80056">
      <w:pPr>
        <w:autoSpaceDE w:val="0"/>
        <w:adjustRightInd w:val="0"/>
        <w:rPr>
          <w:rFonts w:ascii="Courier New" w:hAnsi="Courier New" w:cs="Courier New"/>
          <w:b/>
          <w:bCs/>
          <w:sz w:val="20"/>
          <w:szCs w:val="20"/>
        </w:rPr>
      </w:pPr>
      <w:r w:rsidRPr="00FF398F">
        <w:rPr>
          <w:rFonts w:ascii="Courier New" w:hAnsi="Courier New" w:cs="Courier New"/>
          <w:b/>
          <w:bCs/>
          <w:color w:val="000000"/>
          <w:sz w:val="20"/>
          <w:szCs w:val="20"/>
        </w:rPr>
        <w:t xml:space="preserve">tic % </w:t>
      </w:r>
      <w:r w:rsidRPr="00FF398F">
        <w:rPr>
          <w:rFonts w:ascii="Courier New" w:hAnsi="Courier New" w:cs="Courier New"/>
          <w:b/>
          <w:bCs/>
          <w:sz w:val="20"/>
          <w:szCs w:val="20"/>
        </w:rPr>
        <w:t>start clock</w:t>
      </w:r>
    </w:p>
    <w:p w14:paraId="56A12740" w14:textId="77777777" w:rsidR="00D80056" w:rsidRPr="00FF398F" w:rsidRDefault="00D80056" w:rsidP="00D80056">
      <w:pPr>
        <w:autoSpaceDE w:val="0"/>
        <w:adjustRightInd w:val="0"/>
        <w:rPr>
          <w:rFonts w:ascii="Courier New" w:hAnsi="Courier New" w:cs="Courier New"/>
          <w:b/>
          <w:bCs/>
          <w:sz w:val="20"/>
          <w:szCs w:val="20"/>
        </w:rPr>
      </w:pPr>
      <w:r w:rsidRPr="00FF398F">
        <w:rPr>
          <w:rFonts w:ascii="Courier New" w:hAnsi="Courier New" w:cs="Courier New"/>
          <w:b/>
          <w:bCs/>
          <w:color w:val="000000"/>
          <w:sz w:val="20"/>
          <w:szCs w:val="20"/>
        </w:rPr>
        <w:t>lx=length(x);</w:t>
      </w:r>
    </w:p>
    <w:p w14:paraId="7F6BA274" w14:textId="77777777" w:rsidR="00D80056" w:rsidRPr="00FF398F" w:rsidRDefault="00D80056" w:rsidP="00D80056">
      <w:pPr>
        <w:autoSpaceDE w:val="0"/>
        <w:adjustRightInd w:val="0"/>
        <w:rPr>
          <w:rFonts w:ascii="Courier New" w:hAnsi="Courier New" w:cs="Courier New"/>
          <w:b/>
          <w:bCs/>
          <w:sz w:val="20"/>
          <w:szCs w:val="20"/>
        </w:rPr>
      </w:pPr>
      <w:proofErr w:type="spellStart"/>
      <w:r w:rsidRPr="00FF398F">
        <w:rPr>
          <w:rFonts w:ascii="Courier New" w:hAnsi="Courier New" w:cs="Courier New"/>
          <w:b/>
          <w:bCs/>
          <w:color w:val="000000"/>
          <w:sz w:val="20"/>
          <w:szCs w:val="20"/>
        </w:rPr>
        <w:t>filtsig</w:t>
      </w:r>
      <w:proofErr w:type="spellEnd"/>
      <w:r w:rsidRPr="00FF398F">
        <w:rPr>
          <w:rFonts w:ascii="Courier New" w:hAnsi="Courier New" w:cs="Courier New"/>
          <w:b/>
          <w:bCs/>
          <w:color w:val="000000"/>
          <w:sz w:val="20"/>
          <w:szCs w:val="20"/>
        </w:rPr>
        <w:t>=zeros(1,lx);</w:t>
      </w:r>
    </w:p>
    <w:p w14:paraId="5F444508" w14:textId="77777777" w:rsidR="00D80056" w:rsidRPr="00FF398F" w:rsidRDefault="00D80056" w:rsidP="00D80056">
      <w:pPr>
        <w:autoSpaceDE w:val="0"/>
        <w:adjustRightInd w:val="0"/>
        <w:rPr>
          <w:rFonts w:ascii="Courier New" w:hAnsi="Courier New" w:cs="Courier New"/>
          <w:b/>
          <w:bCs/>
          <w:sz w:val="20"/>
          <w:szCs w:val="20"/>
        </w:rPr>
      </w:pPr>
      <w:r w:rsidRPr="00FF398F">
        <w:rPr>
          <w:rFonts w:ascii="Courier New" w:hAnsi="Courier New" w:cs="Courier New"/>
          <w:b/>
          <w:bCs/>
          <w:color w:val="000000"/>
          <w:sz w:val="20"/>
          <w:szCs w:val="20"/>
        </w:rPr>
        <w:t xml:space="preserve">k=50; </w:t>
      </w:r>
      <w:r w:rsidRPr="00FF398F">
        <w:rPr>
          <w:rFonts w:ascii="Courier New" w:hAnsi="Courier New" w:cs="Courier New"/>
          <w:b/>
          <w:bCs/>
          <w:color w:val="028009"/>
          <w:sz w:val="20"/>
          <w:szCs w:val="20"/>
        </w:rPr>
        <w:t>% smooth width</w:t>
      </w:r>
    </w:p>
    <w:p w14:paraId="59193EB6" w14:textId="77777777" w:rsidR="00D80056" w:rsidRPr="00FF398F" w:rsidRDefault="00D80056" w:rsidP="00D80056">
      <w:pPr>
        <w:autoSpaceDE w:val="0"/>
        <w:adjustRightInd w:val="0"/>
        <w:rPr>
          <w:rFonts w:ascii="Courier New" w:hAnsi="Courier New" w:cs="Courier New"/>
          <w:b/>
          <w:bCs/>
          <w:sz w:val="20"/>
          <w:szCs w:val="20"/>
        </w:rPr>
      </w:pPr>
      <w:r w:rsidRPr="00FF398F">
        <w:rPr>
          <w:rFonts w:ascii="Courier New" w:hAnsi="Courier New" w:cs="Courier New"/>
          <w:b/>
          <w:bCs/>
          <w:color w:val="0E00FF"/>
          <w:sz w:val="20"/>
          <w:szCs w:val="20"/>
        </w:rPr>
        <w:t>for</w:t>
      </w:r>
      <w:r w:rsidRPr="00FF398F">
        <w:rPr>
          <w:rFonts w:ascii="Courier New" w:hAnsi="Courier New" w:cs="Courier New"/>
          <w:b/>
          <w:bCs/>
          <w:color w:val="000000"/>
          <w:sz w:val="20"/>
          <w:szCs w:val="20"/>
        </w:rPr>
        <w:t xml:space="preserve"> </w:t>
      </w:r>
      <w:proofErr w:type="spellStart"/>
      <w:r w:rsidRPr="00FF398F">
        <w:rPr>
          <w:rFonts w:ascii="Courier New" w:hAnsi="Courier New" w:cs="Courier New"/>
          <w:b/>
          <w:bCs/>
          <w:color w:val="000000"/>
          <w:sz w:val="20"/>
          <w:szCs w:val="20"/>
        </w:rPr>
        <w:t>i</w:t>
      </w:r>
      <w:proofErr w:type="spellEnd"/>
      <w:r w:rsidRPr="00FF398F">
        <w:rPr>
          <w:rFonts w:ascii="Courier New" w:hAnsi="Courier New" w:cs="Courier New"/>
          <w:b/>
          <w:bCs/>
          <w:color w:val="000000"/>
          <w:sz w:val="20"/>
          <w:szCs w:val="20"/>
        </w:rPr>
        <w:t>=k:lx-k-1</w:t>
      </w:r>
    </w:p>
    <w:p w14:paraId="3887C128" w14:textId="77777777" w:rsidR="00D80056" w:rsidRPr="00FF398F" w:rsidRDefault="00D80056" w:rsidP="00D80056">
      <w:pPr>
        <w:autoSpaceDE w:val="0"/>
        <w:adjustRightInd w:val="0"/>
        <w:rPr>
          <w:rFonts w:ascii="Courier New" w:hAnsi="Courier New" w:cs="Courier New"/>
          <w:b/>
          <w:bCs/>
          <w:sz w:val="20"/>
          <w:szCs w:val="20"/>
        </w:rPr>
      </w:pPr>
      <w:r w:rsidRPr="00FF398F">
        <w:rPr>
          <w:rFonts w:ascii="Courier New" w:hAnsi="Courier New" w:cs="Courier New"/>
          <w:b/>
          <w:bCs/>
          <w:color w:val="000000"/>
          <w:sz w:val="20"/>
          <w:szCs w:val="20"/>
        </w:rPr>
        <w:t xml:space="preserve">    </w:t>
      </w:r>
      <w:proofErr w:type="spellStart"/>
      <w:r w:rsidRPr="00FF398F">
        <w:rPr>
          <w:rFonts w:ascii="Courier New" w:hAnsi="Courier New" w:cs="Courier New"/>
          <w:b/>
          <w:bCs/>
          <w:color w:val="000000"/>
          <w:sz w:val="20"/>
          <w:szCs w:val="20"/>
        </w:rPr>
        <w:t>filtsig</w:t>
      </w:r>
      <w:proofErr w:type="spellEnd"/>
      <w:r w:rsidRPr="00FF398F">
        <w:rPr>
          <w:rFonts w:ascii="Courier New" w:hAnsi="Courier New" w:cs="Courier New"/>
          <w:b/>
          <w:bCs/>
          <w:color w:val="000000"/>
          <w:sz w:val="20"/>
          <w:szCs w:val="20"/>
        </w:rPr>
        <w:t>(</w:t>
      </w:r>
      <w:proofErr w:type="spellStart"/>
      <w:r w:rsidRPr="00FF398F">
        <w:rPr>
          <w:rFonts w:ascii="Courier New" w:hAnsi="Courier New" w:cs="Courier New"/>
          <w:b/>
          <w:bCs/>
          <w:color w:val="000000"/>
          <w:sz w:val="20"/>
          <w:szCs w:val="20"/>
        </w:rPr>
        <w:t>i</w:t>
      </w:r>
      <w:proofErr w:type="spellEnd"/>
      <w:r w:rsidRPr="00FF398F">
        <w:rPr>
          <w:rFonts w:ascii="Courier New" w:hAnsi="Courier New" w:cs="Courier New"/>
          <w:b/>
          <w:bCs/>
          <w:color w:val="000000"/>
          <w:sz w:val="20"/>
          <w:szCs w:val="20"/>
        </w:rPr>
        <w:t>)=mean(y(i-k+1:i +k));</w:t>
      </w:r>
    </w:p>
    <w:p w14:paraId="4B09EABB" w14:textId="77777777" w:rsidR="00D80056" w:rsidRPr="00FF398F" w:rsidRDefault="00D80056" w:rsidP="00D80056">
      <w:pPr>
        <w:autoSpaceDE w:val="0"/>
        <w:adjustRightInd w:val="0"/>
        <w:rPr>
          <w:rFonts w:ascii="Courier New" w:hAnsi="Courier New" w:cs="Courier New"/>
          <w:b/>
          <w:bCs/>
          <w:sz w:val="20"/>
          <w:szCs w:val="20"/>
        </w:rPr>
      </w:pPr>
      <w:r w:rsidRPr="00FF398F">
        <w:rPr>
          <w:rFonts w:ascii="Courier New" w:hAnsi="Courier New" w:cs="Courier New"/>
          <w:b/>
          <w:bCs/>
          <w:color w:val="0E00FF"/>
          <w:sz w:val="20"/>
          <w:szCs w:val="20"/>
        </w:rPr>
        <w:t>end</w:t>
      </w:r>
    </w:p>
    <w:p w14:paraId="567EE18C" w14:textId="77777777" w:rsidR="00D80056" w:rsidRPr="00FF398F" w:rsidRDefault="00D80056" w:rsidP="00D80056">
      <w:pPr>
        <w:autoSpaceDE w:val="0"/>
        <w:adjustRightInd w:val="0"/>
        <w:rPr>
          <w:rFonts w:ascii="Courier New" w:hAnsi="Courier New" w:cs="Courier New"/>
          <w:b/>
          <w:bCs/>
          <w:sz w:val="20"/>
          <w:szCs w:val="20"/>
        </w:rPr>
      </w:pPr>
      <w:r w:rsidRPr="00FF398F">
        <w:rPr>
          <w:rFonts w:ascii="Courier New" w:hAnsi="Courier New" w:cs="Courier New"/>
          <w:b/>
          <w:bCs/>
          <w:color w:val="000000"/>
          <w:sz w:val="20"/>
          <w:szCs w:val="20"/>
        </w:rPr>
        <w:t>plot(x,y,</w:t>
      </w:r>
      <w:r w:rsidRPr="00FF398F">
        <w:rPr>
          <w:rFonts w:ascii="Courier New" w:hAnsi="Courier New" w:cs="Courier New"/>
          <w:b/>
          <w:bCs/>
          <w:color w:val="AA04F9"/>
          <w:sz w:val="20"/>
          <w:szCs w:val="20"/>
        </w:rPr>
        <w:t>'g'</w:t>
      </w:r>
      <w:r w:rsidRPr="00FF398F">
        <w:rPr>
          <w:rFonts w:ascii="Courier New" w:hAnsi="Courier New" w:cs="Courier New"/>
          <w:b/>
          <w:bCs/>
          <w:color w:val="000000"/>
          <w:sz w:val="20"/>
          <w:szCs w:val="20"/>
        </w:rPr>
        <w:t>,x,filtsig,</w:t>
      </w:r>
      <w:r w:rsidRPr="00FF398F">
        <w:rPr>
          <w:rFonts w:ascii="Courier New" w:hAnsi="Courier New" w:cs="Courier New"/>
          <w:b/>
          <w:bCs/>
          <w:color w:val="AA04F9"/>
          <w:sz w:val="20"/>
          <w:szCs w:val="20"/>
        </w:rPr>
        <w:t>'linewidth'</w:t>
      </w:r>
      <w:r w:rsidRPr="00FF398F">
        <w:rPr>
          <w:rFonts w:ascii="Courier New" w:hAnsi="Courier New" w:cs="Courier New"/>
          <w:b/>
          <w:bCs/>
          <w:color w:val="000000"/>
          <w:sz w:val="20"/>
          <w:szCs w:val="20"/>
        </w:rPr>
        <w:t>,1.5)</w:t>
      </w:r>
    </w:p>
    <w:p w14:paraId="5C9F9AFD" w14:textId="77777777" w:rsidR="00D80056" w:rsidRPr="00FF398F" w:rsidRDefault="00D80056" w:rsidP="00D80056">
      <w:pPr>
        <w:autoSpaceDE w:val="0"/>
        <w:adjustRightInd w:val="0"/>
        <w:rPr>
          <w:rFonts w:ascii="Courier New" w:hAnsi="Courier New" w:cs="Courier New"/>
          <w:b/>
          <w:bCs/>
          <w:sz w:val="20"/>
          <w:szCs w:val="20"/>
        </w:rPr>
      </w:pPr>
      <w:r w:rsidRPr="00FF398F">
        <w:rPr>
          <w:rFonts w:ascii="Courier New" w:hAnsi="Courier New" w:cs="Courier New"/>
          <w:b/>
          <w:bCs/>
          <w:color w:val="000000"/>
          <w:sz w:val="20"/>
          <w:szCs w:val="20"/>
        </w:rPr>
        <w:t xml:space="preserve">toc </w:t>
      </w:r>
      <w:r w:rsidRPr="00FF398F">
        <w:rPr>
          <w:rFonts w:ascii="Courier New" w:hAnsi="Courier New" w:cs="Courier New"/>
          <w:b/>
          <w:bCs/>
          <w:sz w:val="20"/>
          <w:szCs w:val="20"/>
        </w:rPr>
        <w:t>% stop clock and print elapsed time</w:t>
      </w:r>
    </w:p>
    <w:p w14:paraId="7209C1A9" w14:textId="77777777" w:rsidR="00D80056" w:rsidRPr="00D85931" w:rsidRDefault="00D80056" w:rsidP="00D80056">
      <w:pPr>
        <w:rPr>
          <w:rFonts w:asciiTheme="majorHAnsi" w:hAnsiTheme="majorHAnsi" w:cstheme="majorHAnsi"/>
          <w:b/>
          <w:bCs/>
          <w:sz w:val="10"/>
          <w:szCs w:val="10"/>
        </w:rPr>
      </w:pPr>
    </w:p>
    <w:p w14:paraId="7B5763DB" w14:textId="77777777" w:rsidR="00D80056" w:rsidRDefault="00D80056" w:rsidP="00D80056">
      <w:r>
        <w:t xml:space="preserve">The fundamental thing here is the use of the “mean” function in both languages to compute the mean of </w:t>
      </w:r>
      <w:r w:rsidRPr="00E06700">
        <w:rPr>
          <w:i/>
          <w:iCs/>
        </w:rPr>
        <w:t>k</w:t>
      </w:r>
      <w:r>
        <w:t xml:space="preserve"> adjacent points for the smoothed signal.  In Python this is done by the lines:</w:t>
      </w:r>
    </w:p>
    <w:p w14:paraId="629EC550" w14:textId="77777777" w:rsidR="00D80056" w:rsidRPr="00460C61" w:rsidRDefault="00D80056" w:rsidP="00D80056">
      <w:pPr>
        <w:rPr>
          <w:sz w:val="12"/>
          <w:szCs w:val="12"/>
        </w:rPr>
      </w:pPr>
    </w:p>
    <w:p w14:paraId="0004788A"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k = 50</w:t>
      </w:r>
    </w:p>
    <w:p w14:paraId="4690FDE1"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for </w:t>
      </w:r>
      <w:proofErr w:type="spellStart"/>
      <w:r w:rsidRPr="00FF398F">
        <w:rPr>
          <w:rFonts w:ascii="Courier New" w:hAnsi="Courier New" w:cs="Courier New"/>
          <w:b/>
          <w:bCs/>
          <w:sz w:val="20"/>
          <w:szCs w:val="20"/>
        </w:rPr>
        <w:t>i</w:t>
      </w:r>
      <w:proofErr w:type="spellEnd"/>
      <w:r w:rsidRPr="00FF398F">
        <w:rPr>
          <w:rFonts w:ascii="Courier New" w:hAnsi="Courier New" w:cs="Courier New"/>
          <w:b/>
          <w:bCs/>
          <w:sz w:val="20"/>
          <w:szCs w:val="20"/>
        </w:rPr>
        <w:t xml:space="preserve"> in range(k,n-k-1):</w:t>
      </w:r>
    </w:p>
    <w:p w14:paraId="43687FF9"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    </w:t>
      </w:r>
      <w:proofErr w:type="spellStart"/>
      <w:r w:rsidRPr="00FF398F">
        <w:rPr>
          <w:rFonts w:ascii="Courier New" w:hAnsi="Courier New" w:cs="Courier New"/>
          <w:b/>
          <w:bCs/>
          <w:sz w:val="20"/>
          <w:szCs w:val="20"/>
        </w:rPr>
        <w:t>filtSig</w:t>
      </w:r>
      <w:proofErr w:type="spellEnd"/>
      <w:r w:rsidRPr="00FF398F">
        <w:rPr>
          <w:rFonts w:ascii="Courier New" w:hAnsi="Courier New" w:cs="Courier New"/>
          <w:b/>
          <w:bCs/>
          <w:sz w:val="20"/>
          <w:szCs w:val="20"/>
        </w:rPr>
        <w:t>[</w:t>
      </w:r>
      <w:proofErr w:type="spellStart"/>
      <w:r w:rsidRPr="00FF398F">
        <w:rPr>
          <w:rFonts w:ascii="Courier New" w:hAnsi="Courier New" w:cs="Courier New"/>
          <w:b/>
          <w:bCs/>
          <w:sz w:val="20"/>
          <w:szCs w:val="20"/>
        </w:rPr>
        <w:t>i</w:t>
      </w:r>
      <w:proofErr w:type="spellEnd"/>
      <w:r w:rsidRPr="00FF398F">
        <w:rPr>
          <w:rFonts w:ascii="Courier New" w:hAnsi="Courier New" w:cs="Courier New"/>
          <w:b/>
          <w:bCs/>
          <w:sz w:val="20"/>
          <w:szCs w:val="20"/>
        </w:rPr>
        <w:t xml:space="preserve">] = </w:t>
      </w:r>
      <w:proofErr w:type="spellStart"/>
      <w:r w:rsidRPr="00FF398F">
        <w:rPr>
          <w:rFonts w:ascii="Courier New" w:hAnsi="Courier New" w:cs="Courier New"/>
          <w:b/>
          <w:bCs/>
          <w:sz w:val="20"/>
          <w:szCs w:val="20"/>
        </w:rPr>
        <w:t>np.mean</w:t>
      </w:r>
      <w:proofErr w:type="spellEnd"/>
      <w:r w:rsidRPr="00FF398F">
        <w:rPr>
          <w:rFonts w:ascii="Courier New" w:hAnsi="Courier New" w:cs="Courier New"/>
          <w:b/>
          <w:bCs/>
          <w:sz w:val="20"/>
          <w:szCs w:val="20"/>
        </w:rPr>
        <w:t>(signal[</w:t>
      </w:r>
      <w:proofErr w:type="spellStart"/>
      <w:r w:rsidRPr="00FF398F">
        <w:rPr>
          <w:rFonts w:ascii="Courier New" w:hAnsi="Courier New" w:cs="Courier New"/>
          <w:b/>
          <w:bCs/>
          <w:sz w:val="20"/>
          <w:szCs w:val="20"/>
        </w:rPr>
        <w:t>i-k:i+k</w:t>
      </w:r>
      <w:proofErr w:type="spellEnd"/>
      <w:r w:rsidRPr="00FF398F">
        <w:rPr>
          <w:rFonts w:ascii="Courier New" w:hAnsi="Courier New" w:cs="Courier New"/>
          <w:b/>
          <w:bCs/>
          <w:sz w:val="20"/>
          <w:szCs w:val="20"/>
        </w:rPr>
        <w:t>])</w:t>
      </w:r>
    </w:p>
    <w:p w14:paraId="1B0255FE" w14:textId="77777777" w:rsidR="00D80056" w:rsidRPr="002A352D" w:rsidRDefault="00D80056" w:rsidP="00D80056">
      <w:pPr>
        <w:rPr>
          <w:rFonts w:ascii="Courier New" w:hAnsi="Courier New" w:cs="Courier New"/>
          <w:sz w:val="12"/>
          <w:szCs w:val="12"/>
        </w:rPr>
      </w:pPr>
    </w:p>
    <w:p w14:paraId="43A99F48" w14:textId="77777777" w:rsidR="00D80056" w:rsidRDefault="00D80056" w:rsidP="00D80056">
      <w:r>
        <w:t>and in Matlab by:</w:t>
      </w:r>
    </w:p>
    <w:p w14:paraId="5D5054DC" w14:textId="77777777" w:rsidR="00D80056" w:rsidRPr="00460C61" w:rsidRDefault="00D80056" w:rsidP="00D80056">
      <w:pPr>
        <w:rPr>
          <w:sz w:val="12"/>
          <w:szCs w:val="12"/>
        </w:rPr>
      </w:pPr>
    </w:p>
    <w:p w14:paraId="6DD4759A" w14:textId="77777777" w:rsidR="00D80056" w:rsidRPr="00FF398F" w:rsidRDefault="00D80056" w:rsidP="00D80056">
      <w:pPr>
        <w:rPr>
          <w:b/>
          <w:bCs/>
        </w:rPr>
      </w:pPr>
      <w:r w:rsidRPr="00FF398F">
        <w:rPr>
          <w:rFonts w:ascii="Courier New" w:hAnsi="Courier New" w:cs="Courier New"/>
          <w:b/>
          <w:bCs/>
          <w:color w:val="000000"/>
          <w:sz w:val="20"/>
          <w:szCs w:val="20"/>
        </w:rPr>
        <w:t>k=50;</w:t>
      </w:r>
    </w:p>
    <w:p w14:paraId="0AB0948D" w14:textId="77777777" w:rsidR="00D80056" w:rsidRPr="00FF398F" w:rsidRDefault="00D80056" w:rsidP="00D80056">
      <w:pPr>
        <w:autoSpaceDE w:val="0"/>
        <w:adjustRightInd w:val="0"/>
        <w:rPr>
          <w:rFonts w:ascii="Courier New" w:hAnsi="Courier New" w:cs="Courier New"/>
          <w:b/>
          <w:bCs/>
          <w:sz w:val="20"/>
          <w:szCs w:val="20"/>
        </w:rPr>
      </w:pPr>
      <w:r w:rsidRPr="00FF398F">
        <w:rPr>
          <w:rFonts w:ascii="Courier New" w:hAnsi="Courier New" w:cs="Courier New"/>
          <w:b/>
          <w:bCs/>
          <w:color w:val="0E00FF"/>
          <w:sz w:val="20"/>
          <w:szCs w:val="20"/>
        </w:rPr>
        <w:t>for</w:t>
      </w:r>
      <w:r w:rsidRPr="00FF398F">
        <w:rPr>
          <w:rFonts w:ascii="Courier New" w:hAnsi="Courier New" w:cs="Courier New"/>
          <w:b/>
          <w:bCs/>
          <w:color w:val="000000"/>
          <w:sz w:val="20"/>
          <w:szCs w:val="20"/>
        </w:rPr>
        <w:t xml:space="preserve"> </w:t>
      </w:r>
      <w:proofErr w:type="spellStart"/>
      <w:r w:rsidRPr="00FF398F">
        <w:rPr>
          <w:rFonts w:ascii="Courier New" w:hAnsi="Courier New" w:cs="Courier New"/>
          <w:b/>
          <w:bCs/>
          <w:color w:val="000000"/>
          <w:sz w:val="20"/>
          <w:szCs w:val="20"/>
        </w:rPr>
        <w:t>i</w:t>
      </w:r>
      <w:proofErr w:type="spellEnd"/>
      <w:r w:rsidRPr="00FF398F">
        <w:rPr>
          <w:rFonts w:ascii="Courier New" w:hAnsi="Courier New" w:cs="Courier New"/>
          <w:b/>
          <w:bCs/>
          <w:color w:val="000000"/>
          <w:sz w:val="20"/>
          <w:szCs w:val="20"/>
        </w:rPr>
        <w:t>=k:lx-k-1</w:t>
      </w:r>
    </w:p>
    <w:p w14:paraId="333FA596" w14:textId="77777777" w:rsidR="00D80056" w:rsidRPr="00FF398F" w:rsidRDefault="00D80056" w:rsidP="00D80056">
      <w:pPr>
        <w:autoSpaceDE w:val="0"/>
        <w:adjustRightInd w:val="0"/>
        <w:rPr>
          <w:rFonts w:ascii="Courier New" w:hAnsi="Courier New" w:cs="Courier New"/>
          <w:b/>
          <w:bCs/>
          <w:sz w:val="20"/>
          <w:szCs w:val="20"/>
        </w:rPr>
      </w:pPr>
      <w:r w:rsidRPr="00FF398F">
        <w:rPr>
          <w:rFonts w:ascii="Courier New" w:hAnsi="Courier New" w:cs="Courier New"/>
          <w:b/>
          <w:bCs/>
          <w:color w:val="000000"/>
          <w:sz w:val="20"/>
          <w:szCs w:val="20"/>
        </w:rPr>
        <w:t xml:space="preserve">    </w:t>
      </w:r>
      <w:proofErr w:type="spellStart"/>
      <w:r w:rsidRPr="00FF398F">
        <w:rPr>
          <w:rFonts w:ascii="Courier New" w:hAnsi="Courier New" w:cs="Courier New"/>
          <w:b/>
          <w:bCs/>
          <w:color w:val="000000"/>
          <w:sz w:val="20"/>
          <w:szCs w:val="20"/>
        </w:rPr>
        <w:t>filtsig</w:t>
      </w:r>
      <w:proofErr w:type="spellEnd"/>
      <w:r w:rsidRPr="00FF398F">
        <w:rPr>
          <w:rFonts w:ascii="Courier New" w:hAnsi="Courier New" w:cs="Courier New"/>
          <w:b/>
          <w:bCs/>
          <w:color w:val="000000"/>
          <w:sz w:val="20"/>
          <w:szCs w:val="20"/>
        </w:rPr>
        <w:t>(</w:t>
      </w:r>
      <w:proofErr w:type="spellStart"/>
      <w:r w:rsidRPr="00FF398F">
        <w:rPr>
          <w:rFonts w:ascii="Courier New" w:hAnsi="Courier New" w:cs="Courier New"/>
          <w:b/>
          <w:bCs/>
          <w:color w:val="000000"/>
          <w:sz w:val="20"/>
          <w:szCs w:val="20"/>
        </w:rPr>
        <w:t>i</w:t>
      </w:r>
      <w:proofErr w:type="spellEnd"/>
      <w:r w:rsidRPr="00FF398F">
        <w:rPr>
          <w:rFonts w:ascii="Courier New" w:hAnsi="Courier New" w:cs="Courier New"/>
          <w:b/>
          <w:bCs/>
          <w:color w:val="000000"/>
          <w:sz w:val="20"/>
          <w:szCs w:val="20"/>
        </w:rPr>
        <w:t>)=mean(y(i-k+1:i +k));</w:t>
      </w:r>
    </w:p>
    <w:p w14:paraId="2BC04675" w14:textId="77777777" w:rsidR="00D80056" w:rsidRPr="00FF398F" w:rsidRDefault="00D80056" w:rsidP="00D80056">
      <w:pPr>
        <w:autoSpaceDE w:val="0"/>
        <w:adjustRightInd w:val="0"/>
        <w:rPr>
          <w:rFonts w:ascii="Courier New" w:hAnsi="Courier New" w:cs="Courier New"/>
          <w:b/>
          <w:bCs/>
          <w:sz w:val="20"/>
          <w:szCs w:val="20"/>
        </w:rPr>
      </w:pPr>
      <w:r w:rsidRPr="00FF398F">
        <w:rPr>
          <w:rFonts w:ascii="Courier New" w:hAnsi="Courier New" w:cs="Courier New"/>
          <w:b/>
          <w:bCs/>
          <w:color w:val="0E00FF"/>
          <w:sz w:val="20"/>
          <w:szCs w:val="20"/>
        </w:rPr>
        <w:t>end</w:t>
      </w:r>
    </w:p>
    <w:p w14:paraId="0A5BBD9D" w14:textId="77777777" w:rsidR="00D80056" w:rsidRPr="00D85931" w:rsidRDefault="00D80056" w:rsidP="00D80056">
      <w:pPr>
        <w:rPr>
          <w:b/>
          <w:bCs/>
          <w:sz w:val="10"/>
          <w:szCs w:val="10"/>
        </w:rPr>
      </w:pPr>
    </w:p>
    <w:p w14:paraId="7C85F1F8" w14:textId="4DAE9B55" w:rsidR="00D80056" w:rsidRDefault="00D80056" w:rsidP="00D80056">
      <w:pPr>
        <w:spacing w:line="276" w:lineRule="auto"/>
      </w:pPr>
      <w:r>
        <w:t xml:space="preserve">You can see how similar they are. (I’ve used the same variable names to make the comparison easier). A key difference is how a block of code is specified, such as a </w:t>
      </w:r>
      <w:r w:rsidRPr="00C37DB7">
        <w:rPr>
          <w:i/>
          <w:iCs/>
        </w:rPr>
        <w:t>loop</w:t>
      </w:r>
      <w:r>
        <w:t xml:space="preserve"> or a </w:t>
      </w:r>
      <w:r w:rsidRPr="00C37DB7">
        <w:rPr>
          <w:i/>
          <w:iCs/>
        </w:rPr>
        <w:t>function definition</w:t>
      </w:r>
      <w:r>
        <w:t xml:space="preserve">. In Python, this is done using </w:t>
      </w:r>
      <w:r w:rsidRPr="00E27665">
        <w:rPr>
          <w:i/>
          <w:iCs/>
        </w:rPr>
        <w:t>indentation</w:t>
      </w:r>
      <w:r>
        <w:t xml:space="preserve">, which is </w:t>
      </w:r>
      <w:r w:rsidRPr="00FE7727">
        <w:rPr>
          <w:i/>
          <w:iCs/>
        </w:rPr>
        <w:t>rigorously enforced</w:t>
      </w:r>
      <w:r>
        <w:t>. In Matlab, it is done using “end” statements</w:t>
      </w:r>
      <w:r w:rsidR="00BB2245">
        <w:t>. I</w:t>
      </w:r>
      <w:r>
        <w:t xml:space="preserve">ndentation is optional in Matlab but, as a matter of good coding style, is easily </w:t>
      </w:r>
      <w:r w:rsidR="00BF56E1">
        <w:t>automated</w:t>
      </w:r>
      <w:r>
        <w:t xml:space="preserve"> by the “Smart Indent” in the right-click menu. (</w:t>
      </w:r>
      <w:r w:rsidR="00554EED">
        <w:t>There</w:t>
      </w:r>
      <w:r>
        <w:t xml:space="preserve"> </w:t>
      </w:r>
      <w:r w:rsidR="00554EED">
        <w:t xml:space="preserve">is </w:t>
      </w:r>
      <w:r>
        <w:t xml:space="preserve">an example of </w:t>
      </w:r>
      <w:r w:rsidR="00BF56E1">
        <w:t xml:space="preserve">a </w:t>
      </w:r>
      <w:r>
        <w:t xml:space="preserve">function definition in the iterative least-squares example on page </w:t>
      </w:r>
      <w:r>
        <w:fldChar w:fldCharType="begin"/>
      </w:r>
      <w:r>
        <w:instrText xml:space="preserve"> PAGEREF _Ref81290030 \h </w:instrText>
      </w:r>
      <w:r>
        <w:fldChar w:fldCharType="separate"/>
      </w:r>
      <w:r w:rsidR="0018117D">
        <w:rPr>
          <w:noProof/>
        </w:rPr>
        <w:t>454</w:t>
      </w:r>
      <w:r>
        <w:fldChar w:fldCharType="end"/>
      </w:r>
      <w:r>
        <w:t xml:space="preserve">). Another important </w:t>
      </w:r>
      <w:r w:rsidR="00E3093D">
        <w:t>difference</w:t>
      </w:r>
      <w:r>
        <w:t>: P</w:t>
      </w:r>
      <w:r w:rsidRPr="00EB19DA">
        <w:t>ython uses square brackets to enclose the index</w:t>
      </w:r>
      <w:r>
        <w:t xml:space="preserve"> to arrays rather that parentheses as does Matlab. Python arrays are indexed from </w:t>
      </w:r>
      <w:r w:rsidRPr="00DC608B">
        <w:rPr>
          <w:i/>
          <w:iCs/>
        </w:rPr>
        <w:t>zero</w:t>
      </w:r>
      <w:r>
        <w:t>; Matlab’s are indexed from 1</w:t>
      </w:r>
      <w:r w:rsidR="00554EED">
        <w:t>. S</w:t>
      </w:r>
      <w:r>
        <w:t>o, for example, the first two elements of an array A in Python are A[0] and A[1] but in in Matlab they are A(1) and A(2). Little things mean a lot.</w:t>
      </w:r>
    </w:p>
    <w:p w14:paraId="39A0B14D" w14:textId="77777777" w:rsidR="00D80056" w:rsidRPr="00D85931" w:rsidRDefault="00D80056" w:rsidP="00D80056">
      <w:pPr>
        <w:rPr>
          <w:sz w:val="10"/>
          <w:szCs w:val="10"/>
        </w:rPr>
      </w:pPr>
    </w:p>
    <w:p w14:paraId="64BEBAB3" w14:textId="77777777" w:rsidR="00D80056" w:rsidRDefault="00D80056" w:rsidP="00D80056">
      <w:pPr>
        <w:spacing w:line="276" w:lineRule="auto"/>
      </w:pPr>
      <w:r>
        <w:t xml:space="preserve">To compare the execution times, I have used the “tic” and “toc” statements (inbuilt in Matlab but added to Python by the </w:t>
      </w:r>
      <w:proofErr w:type="spellStart"/>
      <w:r>
        <w:t>TicToc</w:t>
      </w:r>
      <w:proofErr w:type="spellEnd"/>
      <w:r>
        <w:t xml:space="preserve"> package) to start and stop a timer. I have </w:t>
      </w:r>
      <w:r w:rsidRPr="00CC18B9">
        <w:rPr>
          <w:b/>
          <w:bCs/>
        </w:rPr>
        <w:t>bold-faced</w:t>
      </w:r>
      <w:r>
        <w:t xml:space="preserve"> those lines in the code, to make it clear that I am counting and timing only the “inner” portion of the code that will have to be repeated if you have multiple data sets to process. I don’t count the time required by the initial set-up, loading of packages, etc. – things that need be done only once.  </w:t>
      </w:r>
    </w:p>
    <w:p w14:paraId="040D5C2B" w14:textId="77777777" w:rsidR="00D80056" w:rsidRPr="00D85931" w:rsidRDefault="00D80056" w:rsidP="00D80056">
      <w:pPr>
        <w:rPr>
          <w:rFonts w:ascii="Courier New" w:hAnsi="Courier New" w:cs="Courier New"/>
          <w:sz w:val="8"/>
          <w:szCs w:val="8"/>
        </w:rPr>
      </w:pPr>
    </w:p>
    <w:p w14:paraId="0F9589C2" w14:textId="77777777" w:rsidR="00D80056" w:rsidRPr="00D85931" w:rsidRDefault="00D80056" w:rsidP="00D80056">
      <w:pPr>
        <w:rPr>
          <w:rFonts w:asciiTheme="majorHAnsi" w:hAnsiTheme="majorHAnsi" w:cstheme="majorHAnsi"/>
          <w:b/>
          <w:bCs/>
          <w:sz w:val="20"/>
          <w:szCs w:val="20"/>
        </w:rPr>
      </w:pPr>
      <w:r w:rsidRPr="00D85931">
        <w:rPr>
          <w:rFonts w:asciiTheme="majorHAnsi" w:hAnsiTheme="majorHAnsi" w:cstheme="majorHAnsi"/>
          <w:b/>
          <w:bCs/>
          <w:sz w:val="20"/>
          <w:szCs w:val="20"/>
        </w:rPr>
        <w:t>Python: 8 lines; 0.04 – 0.08 sec</w:t>
      </w:r>
    </w:p>
    <w:p w14:paraId="1DF22B96" w14:textId="45A82D91" w:rsidR="00E3093D" w:rsidRPr="00E3093D" w:rsidRDefault="00D80056" w:rsidP="00D80056">
      <w:pPr>
        <w:rPr>
          <w:rFonts w:cs="Times New Roman"/>
          <w:sz w:val="12"/>
          <w:szCs w:val="12"/>
        </w:rPr>
      </w:pPr>
      <w:r w:rsidRPr="00D85931">
        <w:rPr>
          <w:rFonts w:asciiTheme="majorHAnsi" w:hAnsiTheme="majorHAnsi" w:cstheme="majorHAnsi"/>
          <w:b/>
          <w:bCs/>
          <w:sz w:val="20"/>
          <w:szCs w:val="20"/>
        </w:rPr>
        <w:t>Matlab: 7 lines: 0.007 – 0.008 sec</w:t>
      </w:r>
    </w:p>
    <w:p w14:paraId="76D28A6D" w14:textId="169CF1BA" w:rsidR="00D80056" w:rsidRPr="009D4065" w:rsidRDefault="00D80056" w:rsidP="00D80056">
      <w:r w:rsidRPr="009D4065">
        <w:rPr>
          <w:rFonts w:cs="Times New Roman"/>
        </w:rPr>
        <w:t>Both programs are about the same length, but Matlab is clearly faster in this case.</w:t>
      </w:r>
    </w:p>
    <w:p w14:paraId="7DD8E54A" w14:textId="77777777" w:rsidR="00D80056" w:rsidRDefault="00D80056" w:rsidP="00D80056">
      <w:pPr>
        <w:pStyle w:val="Heading2"/>
      </w:pPr>
      <w:bookmarkStart w:id="1183" w:name="_Ref82327154"/>
      <w:bookmarkStart w:id="1184" w:name="_Toc228000534"/>
      <w:r w:rsidRPr="000454A6">
        <w:lastRenderedPageBreak/>
        <w:t>Fourier</w:t>
      </w:r>
      <w:r>
        <w:t xml:space="preserve"> transform</w:t>
      </w:r>
      <w:r w:rsidRPr="000454A6">
        <w:t xml:space="preserve"> </w:t>
      </w:r>
      <w:r>
        <w:t>and (de)convolution</w:t>
      </w:r>
      <w:bookmarkEnd w:id="1183"/>
      <w:bookmarkEnd w:id="1184"/>
    </w:p>
    <w:p w14:paraId="04E140D2" w14:textId="77777777" w:rsidR="00D80056" w:rsidRDefault="00D80056" w:rsidP="00D80056">
      <w:pPr>
        <w:spacing w:line="276" w:lineRule="auto"/>
      </w:pPr>
      <w:r>
        <w:t>The Fourier transform (FT) is fundamental for computing frequency spectra, convolutions, and deconvolution. The codes here simply create a vector “</w:t>
      </w:r>
      <w:r w:rsidRPr="009D4065">
        <w:rPr>
          <w:i/>
          <w:iCs/>
        </w:rPr>
        <w:t>a</w:t>
      </w:r>
      <w:r>
        <w:t xml:space="preserve">” of random numbers, compute the FT, multiply it by itself, and then inverse FT the result, both using the fft and ifft functions. This is basically a Fourier convolution. Deconvolution would be the same except that the two Fourier transforms would be </w:t>
      </w:r>
      <w:r w:rsidRPr="00EB59D0">
        <w:rPr>
          <w:i/>
          <w:iCs/>
        </w:rPr>
        <w:t>divided</w:t>
      </w:r>
      <w:r>
        <w:t xml:space="preserve">. As before, </w:t>
      </w:r>
      <w:r w:rsidRPr="00AD2581">
        <w:rPr>
          <w:b/>
          <w:bCs/>
        </w:rPr>
        <w:t>tic</w:t>
      </w:r>
      <w:r>
        <w:t xml:space="preserve"> and </w:t>
      </w:r>
      <w:r w:rsidRPr="00AD2581">
        <w:rPr>
          <w:b/>
          <w:bCs/>
        </w:rPr>
        <w:t>toc</w:t>
      </w:r>
      <w:r>
        <w:t xml:space="preserve"> mark the timed blocks.</w:t>
      </w:r>
    </w:p>
    <w:p w14:paraId="5080725C" w14:textId="77777777" w:rsidR="00D80056" w:rsidRPr="003833D5" w:rsidRDefault="00D80056" w:rsidP="00D80056">
      <w:pPr>
        <w:rPr>
          <w:b/>
          <w:bCs/>
          <w:sz w:val="12"/>
          <w:szCs w:val="12"/>
        </w:rPr>
      </w:pPr>
    </w:p>
    <w:p w14:paraId="6AB0047E" w14:textId="77777777" w:rsidR="00D80056" w:rsidRDefault="00D80056" w:rsidP="00D80056">
      <w:pPr>
        <w:rPr>
          <w:rFonts w:asciiTheme="majorHAnsi" w:hAnsiTheme="majorHAnsi" w:cstheme="majorHAnsi"/>
          <w:b/>
          <w:bCs/>
        </w:rPr>
      </w:pPr>
      <w:r w:rsidRPr="00762C28">
        <w:rPr>
          <w:rFonts w:asciiTheme="majorHAnsi" w:hAnsiTheme="majorHAnsi" w:cstheme="majorHAnsi"/>
          <w:b/>
          <w:bCs/>
          <w:sz w:val="22"/>
          <w:szCs w:val="22"/>
        </w:rPr>
        <w:t>Python</w:t>
      </w:r>
      <w:r>
        <w:rPr>
          <w:rFonts w:asciiTheme="majorHAnsi" w:hAnsiTheme="majorHAnsi" w:cstheme="majorHAnsi"/>
          <w:b/>
          <w:bCs/>
          <w:sz w:val="22"/>
          <w:szCs w:val="22"/>
        </w:rPr>
        <w:t>:</w:t>
      </w:r>
    </w:p>
    <w:p w14:paraId="7DA94424"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import </w:t>
      </w:r>
      <w:proofErr w:type="spellStart"/>
      <w:r w:rsidRPr="00FF398F">
        <w:rPr>
          <w:rFonts w:ascii="Courier New" w:hAnsi="Courier New" w:cs="Courier New"/>
          <w:b/>
          <w:bCs/>
          <w:sz w:val="20"/>
          <w:szCs w:val="20"/>
        </w:rPr>
        <w:t>numpy</w:t>
      </w:r>
      <w:proofErr w:type="spellEnd"/>
      <w:r w:rsidRPr="00FF398F">
        <w:rPr>
          <w:rFonts w:ascii="Courier New" w:hAnsi="Courier New" w:cs="Courier New"/>
          <w:b/>
          <w:bCs/>
          <w:sz w:val="20"/>
          <w:szCs w:val="20"/>
        </w:rPr>
        <w:t xml:space="preserve"> as np</w:t>
      </w:r>
    </w:p>
    <w:p w14:paraId="61A80845"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from </w:t>
      </w:r>
      <w:proofErr w:type="spellStart"/>
      <w:r w:rsidRPr="00FF398F">
        <w:rPr>
          <w:rFonts w:ascii="Courier New" w:hAnsi="Courier New" w:cs="Courier New"/>
          <w:b/>
          <w:bCs/>
          <w:sz w:val="20"/>
          <w:szCs w:val="20"/>
        </w:rPr>
        <w:t>scipy</w:t>
      </w:r>
      <w:proofErr w:type="spellEnd"/>
      <w:r w:rsidRPr="00FF398F">
        <w:rPr>
          <w:rFonts w:ascii="Courier New" w:hAnsi="Courier New" w:cs="Courier New"/>
          <w:b/>
          <w:bCs/>
          <w:sz w:val="20"/>
          <w:szCs w:val="20"/>
        </w:rPr>
        <w:t xml:space="preserve"> import fft</w:t>
      </w:r>
    </w:p>
    <w:p w14:paraId="06522E30"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from </w:t>
      </w:r>
      <w:proofErr w:type="spellStart"/>
      <w:r w:rsidRPr="00FF398F">
        <w:rPr>
          <w:rFonts w:ascii="Courier New" w:hAnsi="Courier New" w:cs="Courier New"/>
          <w:b/>
          <w:bCs/>
          <w:sz w:val="20"/>
          <w:szCs w:val="20"/>
        </w:rPr>
        <w:t>pytictoc</w:t>
      </w:r>
      <w:proofErr w:type="spellEnd"/>
      <w:r w:rsidRPr="00FF398F">
        <w:rPr>
          <w:rFonts w:ascii="Courier New" w:hAnsi="Courier New" w:cs="Courier New"/>
          <w:b/>
          <w:bCs/>
          <w:sz w:val="20"/>
          <w:szCs w:val="20"/>
        </w:rPr>
        <w:t xml:space="preserve"> import </w:t>
      </w:r>
      <w:proofErr w:type="spellStart"/>
      <w:r w:rsidRPr="00FF398F">
        <w:rPr>
          <w:rFonts w:ascii="Courier New" w:hAnsi="Courier New" w:cs="Courier New"/>
          <w:b/>
          <w:bCs/>
          <w:sz w:val="20"/>
          <w:szCs w:val="20"/>
        </w:rPr>
        <w:t>TicToc</w:t>
      </w:r>
      <w:proofErr w:type="spellEnd"/>
    </w:p>
    <w:p w14:paraId="19C2A93A"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t = </w:t>
      </w:r>
      <w:proofErr w:type="spellStart"/>
      <w:r w:rsidRPr="00FF398F">
        <w:rPr>
          <w:rFonts w:ascii="Courier New" w:hAnsi="Courier New" w:cs="Courier New"/>
          <w:b/>
          <w:bCs/>
          <w:sz w:val="20"/>
          <w:szCs w:val="20"/>
        </w:rPr>
        <w:t>TicToc</w:t>
      </w:r>
      <w:proofErr w:type="spellEnd"/>
      <w:r w:rsidRPr="00FF398F">
        <w:rPr>
          <w:rFonts w:ascii="Courier New" w:hAnsi="Courier New" w:cs="Courier New"/>
          <w:b/>
          <w:bCs/>
          <w:sz w:val="20"/>
          <w:szCs w:val="20"/>
        </w:rPr>
        <w:t>()</w:t>
      </w:r>
    </w:p>
    <w:p w14:paraId="5BE2DBFA"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t.tic</w:t>
      </w:r>
      <w:proofErr w:type="spellEnd"/>
      <w:r w:rsidRPr="00FF398F">
        <w:rPr>
          <w:rFonts w:ascii="Courier New" w:hAnsi="Courier New" w:cs="Courier New"/>
          <w:b/>
          <w:bCs/>
          <w:sz w:val="20"/>
          <w:szCs w:val="20"/>
        </w:rPr>
        <w:t>() # start clock</w:t>
      </w:r>
    </w:p>
    <w:p w14:paraId="291DF1B8" w14:textId="35FF1999"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min_len</w:t>
      </w:r>
      <w:proofErr w:type="spellEnd"/>
      <w:r w:rsidRPr="00FF398F">
        <w:rPr>
          <w:rFonts w:ascii="Courier New" w:hAnsi="Courier New" w:cs="Courier New"/>
          <w:b/>
          <w:bCs/>
          <w:sz w:val="20"/>
          <w:szCs w:val="20"/>
        </w:rPr>
        <w:t xml:space="preserve"> = 93059  # prime length is </w:t>
      </w:r>
      <w:r w:rsidR="00E3093D" w:rsidRPr="00FF398F">
        <w:rPr>
          <w:rFonts w:ascii="Courier New" w:hAnsi="Courier New" w:cs="Courier New"/>
          <w:b/>
          <w:bCs/>
          <w:sz w:val="20"/>
          <w:szCs w:val="20"/>
        </w:rPr>
        <w:t>the worst</w:t>
      </w:r>
      <w:r w:rsidRPr="00FF398F">
        <w:rPr>
          <w:rFonts w:ascii="Courier New" w:hAnsi="Courier New" w:cs="Courier New"/>
          <w:b/>
          <w:bCs/>
          <w:sz w:val="20"/>
          <w:szCs w:val="20"/>
        </w:rPr>
        <w:t xml:space="preserve"> case for speed</w:t>
      </w:r>
    </w:p>
    <w:p w14:paraId="7CCEE8E5"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a = </w:t>
      </w:r>
      <w:proofErr w:type="spellStart"/>
      <w:r w:rsidRPr="00FF398F">
        <w:rPr>
          <w:rFonts w:ascii="Courier New" w:hAnsi="Courier New" w:cs="Courier New"/>
          <w:b/>
          <w:bCs/>
          <w:sz w:val="20"/>
          <w:szCs w:val="20"/>
        </w:rPr>
        <w:t>np.random.randn</w:t>
      </w:r>
      <w:proofErr w:type="spellEnd"/>
      <w:r w:rsidRPr="00FF398F">
        <w:rPr>
          <w:rFonts w:ascii="Courier New" w:hAnsi="Courier New" w:cs="Courier New"/>
          <w:b/>
          <w:bCs/>
          <w:sz w:val="20"/>
          <w:szCs w:val="20"/>
        </w:rPr>
        <w:t>(</w:t>
      </w:r>
      <w:proofErr w:type="spellStart"/>
      <w:r w:rsidRPr="00FF398F">
        <w:rPr>
          <w:rFonts w:ascii="Courier New" w:hAnsi="Courier New" w:cs="Courier New"/>
          <w:b/>
          <w:bCs/>
          <w:sz w:val="20"/>
          <w:szCs w:val="20"/>
        </w:rPr>
        <w:t>min_len</w:t>
      </w:r>
      <w:proofErr w:type="spellEnd"/>
      <w:r w:rsidRPr="00FF398F">
        <w:rPr>
          <w:rFonts w:ascii="Courier New" w:hAnsi="Courier New" w:cs="Courier New"/>
          <w:b/>
          <w:bCs/>
          <w:sz w:val="20"/>
          <w:szCs w:val="20"/>
        </w:rPr>
        <w:t>)</w:t>
      </w:r>
    </w:p>
    <w:p w14:paraId="28C99D38"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b = </w:t>
      </w:r>
      <w:proofErr w:type="spellStart"/>
      <w:r w:rsidRPr="00FF398F">
        <w:rPr>
          <w:rFonts w:ascii="Courier New" w:hAnsi="Courier New" w:cs="Courier New"/>
          <w:b/>
          <w:bCs/>
          <w:sz w:val="20"/>
          <w:szCs w:val="20"/>
        </w:rPr>
        <w:t>fft.fft</w:t>
      </w:r>
      <w:proofErr w:type="spellEnd"/>
      <w:r w:rsidRPr="00FF398F">
        <w:rPr>
          <w:rFonts w:ascii="Courier New" w:hAnsi="Courier New" w:cs="Courier New"/>
          <w:b/>
          <w:bCs/>
          <w:sz w:val="20"/>
          <w:szCs w:val="20"/>
        </w:rPr>
        <w:t>(a)</w:t>
      </w:r>
    </w:p>
    <w:p w14:paraId="59A122EB"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c=b*b</w:t>
      </w:r>
    </w:p>
    <w:p w14:paraId="15C56658"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d=</w:t>
      </w:r>
      <w:proofErr w:type="spellStart"/>
      <w:r w:rsidRPr="00FF398F">
        <w:rPr>
          <w:rFonts w:ascii="Courier New" w:hAnsi="Courier New" w:cs="Courier New"/>
          <w:b/>
          <w:bCs/>
          <w:sz w:val="20"/>
          <w:szCs w:val="20"/>
        </w:rPr>
        <w:t>fft.ifft</w:t>
      </w:r>
      <w:proofErr w:type="spellEnd"/>
      <w:r w:rsidRPr="00FF398F">
        <w:rPr>
          <w:rFonts w:ascii="Courier New" w:hAnsi="Courier New" w:cs="Courier New"/>
          <w:b/>
          <w:bCs/>
          <w:sz w:val="20"/>
          <w:szCs w:val="20"/>
        </w:rPr>
        <w:t xml:space="preserve">(c) </w:t>
      </w:r>
    </w:p>
    <w:p w14:paraId="50F3F0B2"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t.toc</w:t>
      </w:r>
      <w:proofErr w:type="spellEnd"/>
      <w:r w:rsidRPr="00FF398F">
        <w:rPr>
          <w:rFonts w:ascii="Courier New" w:hAnsi="Courier New" w:cs="Courier New"/>
          <w:b/>
          <w:bCs/>
          <w:sz w:val="20"/>
          <w:szCs w:val="20"/>
        </w:rPr>
        <w:t>()  # stop clock and print elapsed time</w:t>
      </w:r>
    </w:p>
    <w:p w14:paraId="3965B561" w14:textId="77777777" w:rsidR="00D80056" w:rsidRPr="009E7338" w:rsidRDefault="00D80056" w:rsidP="00D80056">
      <w:pPr>
        <w:rPr>
          <w:rFonts w:ascii="Courier New" w:hAnsi="Courier New" w:cs="Courier New"/>
          <w:sz w:val="12"/>
          <w:szCs w:val="12"/>
        </w:rPr>
      </w:pPr>
    </w:p>
    <w:p w14:paraId="0DEC267A" w14:textId="77777777" w:rsidR="00D80056" w:rsidRPr="003833D5" w:rsidRDefault="00D80056" w:rsidP="00D80056">
      <w:pPr>
        <w:rPr>
          <w:rFonts w:ascii="Courier New" w:hAnsi="Courier New" w:cs="Courier New"/>
          <w:sz w:val="12"/>
          <w:szCs w:val="12"/>
        </w:rPr>
      </w:pPr>
    </w:p>
    <w:p w14:paraId="378CE0CD" w14:textId="77777777" w:rsidR="00D80056" w:rsidRDefault="00D80056" w:rsidP="00D80056">
      <w:pPr>
        <w:autoSpaceDE w:val="0"/>
        <w:adjustRightInd w:val="0"/>
        <w:rPr>
          <w:rFonts w:asciiTheme="majorHAnsi" w:hAnsiTheme="majorHAnsi" w:cstheme="majorHAnsi"/>
          <w:b/>
          <w:bCs/>
          <w:color w:val="000000"/>
        </w:rPr>
      </w:pPr>
      <w:r w:rsidRPr="00762C28">
        <w:rPr>
          <w:rFonts w:asciiTheme="majorHAnsi" w:hAnsiTheme="majorHAnsi" w:cstheme="majorHAnsi"/>
          <w:b/>
          <w:bCs/>
          <w:color w:val="000000"/>
          <w:sz w:val="22"/>
          <w:szCs w:val="22"/>
        </w:rPr>
        <w:t>Matlab</w:t>
      </w:r>
      <w:r>
        <w:rPr>
          <w:rFonts w:asciiTheme="majorHAnsi" w:hAnsiTheme="majorHAnsi" w:cstheme="majorHAnsi"/>
          <w:b/>
          <w:bCs/>
          <w:color w:val="000000"/>
          <w:sz w:val="22"/>
          <w:szCs w:val="22"/>
        </w:rPr>
        <w:t>:</w:t>
      </w:r>
    </w:p>
    <w:p w14:paraId="3298E114"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tic</w:t>
      </w:r>
    </w:p>
    <w:p w14:paraId="2DFF967B" w14:textId="16CF8BBF" w:rsidR="00D80056" w:rsidRPr="00FF398F" w:rsidRDefault="00D80056" w:rsidP="00D80056">
      <w:pPr>
        <w:autoSpaceDE w:val="0"/>
        <w:adjustRightInd w:val="0"/>
        <w:rPr>
          <w:rFonts w:ascii="Courier New" w:hAnsi="Courier New" w:cs="Courier New"/>
          <w:b/>
          <w:bCs/>
        </w:rPr>
      </w:pPr>
      <w:proofErr w:type="spellStart"/>
      <w:r w:rsidRPr="00FF398F">
        <w:rPr>
          <w:rFonts w:ascii="Courier New" w:hAnsi="Courier New" w:cs="Courier New"/>
          <w:b/>
          <w:bCs/>
          <w:color w:val="000000"/>
          <w:sz w:val="20"/>
          <w:szCs w:val="20"/>
        </w:rPr>
        <w:t>MinLen</w:t>
      </w:r>
      <w:proofErr w:type="spellEnd"/>
      <w:r w:rsidRPr="00FF398F">
        <w:rPr>
          <w:rFonts w:ascii="Courier New" w:hAnsi="Courier New" w:cs="Courier New"/>
          <w:b/>
          <w:bCs/>
          <w:color w:val="000000"/>
          <w:sz w:val="20"/>
          <w:szCs w:val="20"/>
        </w:rPr>
        <w:t xml:space="preserve"> = 93059; </w:t>
      </w:r>
      <w:r w:rsidRPr="00FF398F">
        <w:rPr>
          <w:rFonts w:ascii="Courier New" w:hAnsi="Courier New" w:cs="Courier New"/>
          <w:b/>
          <w:bCs/>
          <w:color w:val="028009"/>
          <w:sz w:val="20"/>
          <w:szCs w:val="20"/>
        </w:rPr>
        <w:t xml:space="preserve">% prime length is </w:t>
      </w:r>
      <w:r w:rsidR="00E3093D" w:rsidRPr="00FF398F">
        <w:rPr>
          <w:rFonts w:ascii="Courier New" w:hAnsi="Courier New" w:cs="Courier New"/>
          <w:b/>
          <w:bCs/>
          <w:color w:val="028009"/>
          <w:sz w:val="20"/>
          <w:szCs w:val="20"/>
        </w:rPr>
        <w:t>the worst</w:t>
      </w:r>
      <w:r w:rsidRPr="00FF398F">
        <w:rPr>
          <w:rFonts w:ascii="Courier New" w:hAnsi="Courier New" w:cs="Courier New"/>
          <w:b/>
          <w:bCs/>
          <w:color w:val="028009"/>
          <w:sz w:val="20"/>
          <w:szCs w:val="20"/>
        </w:rPr>
        <w:t xml:space="preserve"> case for speed</w:t>
      </w:r>
    </w:p>
    <w:p w14:paraId="413CBAD6" w14:textId="77777777" w:rsidR="00D80056" w:rsidRPr="00FF398F" w:rsidRDefault="00D80056" w:rsidP="00D80056">
      <w:pPr>
        <w:autoSpaceDE w:val="0"/>
        <w:adjustRightInd w:val="0"/>
        <w:rPr>
          <w:rFonts w:ascii="Courier New" w:hAnsi="Courier New" w:cs="Courier New"/>
          <w:b/>
          <w:bCs/>
          <w:color w:val="000000"/>
          <w:sz w:val="20"/>
          <w:szCs w:val="20"/>
        </w:rPr>
      </w:pPr>
      <w:r w:rsidRPr="00FF398F">
        <w:rPr>
          <w:rFonts w:ascii="Courier New" w:hAnsi="Courier New" w:cs="Courier New"/>
          <w:b/>
          <w:bCs/>
          <w:color w:val="000000"/>
          <w:sz w:val="20"/>
          <w:szCs w:val="20"/>
        </w:rPr>
        <w:t>a=randn(1,MinLen);</w:t>
      </w:r>
    </w:p>
    <w:p w14:paraId="51D86887" w14:textId="77777777" w:rsidR="00D80056" w:rsidRPr="00FF398F" w:rsidRDefault="00D80056" w:rsidP="00D80056">
      <w:pPr>
        <w:autoSpaceDN/>
        <w:spacing w:line="259" w:lineRule="auto"/>
        <w:rPr>
          <w:rFonts w:ascii="Courier New" w:hAnsi="Courier New" w:cs="Courier New"/>
          <w:b/>
          <w:bCs/>
          <w:sz w:val="20"/>
          <w:szCs w:val="20"/>
        </w:rPr>
      </w:pPr>
      <w:r w:rsidRPr="00FF398F">
        <w:rPr>
          <w:rFonts w:ascii="Courier New" w:hAnsi="Courier New" w:cs="Courier New"/>
          <w:b/>
          <w:bCs/>
          <w:sz w:val="20"/>
          <w:szCs w:val="20"/>
        </w:rPr>
        <w:t xml:space="preserve">b = </w:t>
      </w:r>
      <w:proofErr w:type="spellStart"/>
      <w:r w:rsidRPr="00FF398F">
        <w:rPr>
          <w:rFonts w:ascii="Courier New" w:hAnsi="Courier New" w:cs="Courier New"/>
          <w:b/>
          <w:bCs/>
          <w:sz w:val="20"/>
          <w:szCs w:val="20"/>
        </w:rPr>
        <w:t>fft.fft</w:t>
      </w:r>
      <w:proofErr w:type="spellEnd"/>
      <w:r w:rsidRPr="00FF398F">
        <w:rPr>
          <w:rFonts w:ascii="Courier New" w:hAnsi="Courier New" w:cs="Courier New"/>
          <w:b/>
          <w:bCs/>
          <w:sz w:val="20"/>
          <w:szCs w:val="20"/>
        </w:rPr>
        <w:t>(a)</w:t>
      </w:r>
    </w:p>
    <w:p w14:paraId="762ED323"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c=b.*b;</w:t>
      </w:r>
    </w:p>
    <w:p w14:paraId="7D66EC95"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d=ifft(c);</w:t>
      </w:r>
    </w:p>
    <w:p w14:paraId="708F0E88"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toc</w:t>
      </w:r>
    </w:p>
    <w:p w14:paraId="3B2D61BB" w14:textId="77777777" w:rsidR="00D80056" w:rsidRPr="00814554" w:rsidRDefault="00D80056" w:rsidP="00D80056">
      <w:pPr>
        <w:rPr>
          <w:rFonts w:ascii="Courier New" w:hAnsi="Courier New" w:cs="Courier New"/>
          <w:b/>
          <w:bCs/>
          <w:sz w:val="12"/>
          <w:szCs w:val="12"/>
        </w:rPr>
      </w:pPr>
    </w:p>
    <w:p w14:paraId="570B132E" w14:textId="77777777" w:rsidR="00D80056" w:rsidRPr="006F0E84" w:rsidRDefault="00D80056" w:rsidP="00D80056">
      <w:pPr>
        <w:rPr>
          <w:rFonts w:cs="Times New Roman"/>
          <w:sz w:val="22"/>
          <w:szCs w:val="22"/>
        </w:rPr>
      </w:pPr>
      <w:r w:rsidRPr="005B0AF0">
        <w:rPr>
          <w:rFonts w:asciiTheme="majorHAnsi" w:hAnsiTheme="majorHAnsi" w:cstheme="majorHAnsi"/>
          <w:b/>
          <w:bCs/>
          <w:sz w:val="20"/>
          <w:szCs w:val="20"/>
        </w:rPr>
        <w:t xml:space="preserve">Python: </w:t>
      </w:r>
      <w:r>
        <w:rPr>
          <w:rFonts w:asciiTheme="majorHAnsi" w:hAnsiTheme="majorHAnsi" w:cstheme="majorHAnsi"/>
          <w:b/>
          <w:bCs/>
          <w:sz w:val="20"/>
          <w:szCs w:val="20"/>
        </w:rPr>
        <w:t>5</w:t>
      </w:r>
      <w:r w:rsidRPr="005B0AF0">
        <w:rPr>
          <w:rFonts w:asciiTheme="majorHAnsi" w:hAnsiTheme="majorHAnsi" w:cstheme="majorHAnsi"/>
          <w:b/>
          <w:bCs/>
          <w:sz w:val="20"/>
          <w:szCs w:val="20"/>
        </w:rPr>
        <w:t xml:space="preserve"> lines; 0.0</w:t>
      </w:r>
      <w:r>
        <w:rPr>
          <w:rFonts w:asciiTheme="majorHAnsi" w:hAnsiTheme="majorHAnsi" w:cstheme="majorHAnsi"/>
          <w:b/>
          <w:bCs/>
          <w:sz w:val="20"/>
          <w:szCs w:val="20"/>
        </w:rPr>
        <w:t>1</w:t>
      </w:r>
      <w:r w:rsidRPr="005B0AF0">
        <w:rPr>
          <w:rFonts w:asciiTheme="majorHAnsi" w:hAnsiTheme="majorHAnsi" w:cstheme="majorHAnsi"/>
          <w:b/>
          <w:bCs/>
          <w:sz w:val="20"/>
          <w:szCs w:val="20"/>
        </w:rPr>
        <w:t xml:space="preserve"> – 0.0</w:t>
      </w:r>
      <w:r>
        <w:rPr>
          <w:rFonts w:asciiTheme="majorHAnsi" w:hAnsiTheme="majorHAnsi" w:cstheme="majorHAnsi"/>
          <w:b/>
          <w:bCs/>
          <w:sz w:val="20"/>
          <w:szCs w:val="20"/>
        </w:rPr>
        <w:t>4</w:t>
      </w:r>
      <w:r w:rsidRPr="005B0AF0">
        <w:rPr>
          <w:rFonts w:asciiTheme="majorHAnsi" w:hAnsiTheme="majorHAnsi" w:cstheme="majorHAnsi"/>
          <w:b/>
          <w:bCs/>
          <w:sz w:val="20"/>
          <w:szCs w:val="20"/>
        </w:rPr>
        <w:t xml:space="preserve"> sec</w:t>
      </w:r>
      <w:r>
        <w:rPr>
          <w:rFonts w:asciiTheme="majorHAnsi" w:hAnsiTheme="majorHAnsi" w:cstheme="majorHAnsi"/>
          <w:b/>
          <w:bCs/>
          <w:sz w:val="20"/>
          <w:szCs w:val="20"/>
        </w:rPr>
        <w:t xml:space="preserve"> </w:t>
      </w:r>
      <w:r w:rsidRPr="006F0E84">
        <w:rPr>
          <w:rFonts w:cs="Times New Roman"/>
          <w:sz w:val="22"/>
          <w:szCs w:val="22"/>
        </w:rPr>
        <w:t>(The execution time apparently varies with different random number sequences).</w:t>
      </w:r>
    </w:p>
    <w:p w14:paraId="14516055" w14:textId="52B1FB09" w:rsidR="00D80056" w:rsidRPr="00D837FE" w:rsidRDefault="00D80056" w:rsidP="00D80056">
      <w:pPr>
        <w:rPr>
          <w:rFonts w:ascii="Courier New" w:hAnsi="Courier New" w:cs="Courier New"/>
          <w:b/>
          <w:bCs/>
          <w:sz w:val="20"/>
          <w:szCs w:val="20"/>
        </w:rPr>
      </w:pPr>
      <w:r w:rsidRPr="005B0AF0">
        <w:rPr>
          <w:rFonts w:asciiTheme="majorHAnsi" w:hAnsiTheme="majorHAnsi" w:cstheme="majorHAnsi"/>
          <w:b/>
          <w:bCs/>
          <w:sz w:val="20"/>
          <w:szCs w:val="20"/>
        </w:rPr>
        <w:t xml:space="preserve">Matlab: </w:t>
      </w:r>
      <w:r>
        <w:rPr>
          <w:rFonts w:asciiTheme="majorHAnsi" w:hAnsiTheme="majorHAnsi" w:cstheme="majorHAnsi"/>
          <w:b/>
          <w:bCs/>
          <w:sz w:val="20"/>
          <w:szCs w:val="20"/>
        </w:rPr>
        <w:t>5</w:t>
      </w:r>
      <w:r w:rsidRPr="005B0AF0">
        <w:rPr>
          <w:rFonts w:asciiTheme="majorHAnsi" w:hAnsiTheme="majorHAnsi" w:cstheme="majorHAnsi"/>
          <w:b/>
          <w:bCs/>
          <w:sz w:val="20"/>
          <w:szCs w:val="20"/>
        </w:rPr>
        <w:t xml:space="preserve"> lines: 0.00</w:t>
      </w:r>
      <w:r>
        <w:rPr>
          <w:rFonts w:asciiTheme="majorHAnsi" w:hAnsiTheme="majorHAnsi" w:cstheme="majorHAnsi"/>
          <w:b/>
          <w:bCs/>
          <w:sz w:val="20"/>
          <w:szCs w:val="20"/>
        </w:rPr>
        <w:t>8</w:t>
      </w:r>
      <w:r w:rsidRPr="005B0AF0">
        <w:rPr>
          <w:rFonts w:asciiTheme="majorHAnsi" w:hAnsiTheme="majorHAnsi" w:cstheme="majorHAnsi"/>
          <w:b/>
          <w:bCs/>
          <w:sz w:val="20"/>
          <w:szCs w:val="20"/>
        </w:rPr>
        <w:t xml:space="preserve"> – 0.00</w:t>
      </w:r>
      <w:r>
        <w:rPr>
          <w:rFonts w:asciiTheme="majorHAnsi" w:hAnsiTheme="majorHAnsi" w:cstheme="majorHAnsi"/>
          <w:b/>
          <w:bCs/>
          <w:sz w:val="20"/>
          <w:szCs w:val="20"/>
        </w:rPr>
        <w:t>9</w:t>
      </w:r>
      <w:r w:rsidRPr="005B0AF0">
        <w:rPr>
          <w:rFonts w:asciiTheme="majorHAnsi" w:hAnsiTheme="majorHAnsi" w:cstheme="majorHAnsi"/>
          <w:b/>
          <w:bCs/>
          <w:sz w:val="20"/>
          <w:szCs w:val="20"/>
        </w:rPr>
        <w:t xml:space="preserve"> sec</w:t>
      </w:r>
      <w:r>
        <w:rPr>
          <w:rFonts w:ascii="Courier New" w:hAnsi="Courier New" w:cs="Courier New"/>
          <w:b/>
          <w:bCs/>
          <w:sz w:val="20"/>
          <w:szCs w:val="20"/>
        </w:rPr>
        <w:t xml:space="preserve"> </w:t>
      </w:r>
    </w:p>
    <w:p w14:paraId="10E96184" w14:textId="77777777" w:rsidR="00D80056" w:rsidRPr="00814554" w:rsidRDefault="00D80056" w:rsidP="00D80056">
      <w:pPr>
        <w:rPr>
          <w:rFonts w:ascii="Courier New" w:hAnsi="Courier New" w:cs="Courier New"/>
          <w:b/>
          <w:bCs/>
          <w:sz w:val="12"/>
          <w:szCs w:val="12"/>
        </w:rPr>
      </w:pPr>
    </w:p>
    <w:p w14:paraId="644EC71D" w14:textId="77777777" w:rsidR="00D80056" w:rsidRDefault="00D80056" w:rsidP="00D80056">
      <w:pPr>
        <w:pStyle w:val="Heading2"/>
        <w:spacing w:before="0"/>
      </w:pPr>
      <w:bookmarkStart w:id="1185" w:name="_Toc228000535"/>
      <w:r>
        <w:t>Classical Least Squares</w:t>
      </w:r>
      <w:bookmarkEnd w:id="1185"/>
    </w:p>
    <w:p w14:paraId="3D398C49" w14:textId="06E1445D" w:rsidR="00D80056" w:rsidRDefault="00D80056" w:rsidP="00D80056">
      <w:pPr>
        <w:spacing w:line="276" w:lineRule="auto"/>
      </w:pPr>
      <w:r>
        <w:rPr>
          <w:noProof/>
        </w:rPr>
        <w:drawing>
          <wp:anchor distT="0" distB="0" distL="114300" distR="114300" simplePos="0" relativeHeight="251883520" behindDoc="1" locked="0" layoutInCell="1" allowOverlap="1" wp14:anchorId="312EB0CF" wp14:editId="5EF852A6">
            <wp:simplePos x="0" y="0"/>
            <wp:positionH relativeFrom="margin">
              <wp:align>left</wp:align>
            </wp:positionH>
            <wp:positionV relativeFrom="paragraph">
              <wp:posOffset>10472</wp:posOffset>
            </wp:positionV>
            <wp:extent cx="3602990" cy="1863090"/>
            <wp:effectExtent l="0" t="0" r="0" b="3810"/>
            <wp:wrapTight wrapText="bothSides">
              <wp:wrapPolygon edited="0">
                <wp:start x="0" y="0"/>
                <wp:lineTo x="0" y="21423"/>
                <wp:lineTo x="21471" y="21423"/>
                <wp:lineTo x="21471" y="0"/>
                <wp:lineTo x="0" y="0"/>
              </wp:wrapPolygon>
            </wp:wrapTight>
            <wp:docPr id="467" name="Picture 46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467" descr="Chart&#10;&#10;Description automatically generated"/>
                    <pic:cNvPicPr/>
                  </pic:nvPicPr>
                  <pic:blipFill>
                    <a:blip r:embed="rId3283" cstate="print">
                      <a:extLst>
                        <a:ext uri="{28A0092B-C50C-407E-A947-70E740481C1C}">
                          <a14:useLocalDpi xmlns:a14="http://schemas.microsoft.com/office/drawing/2010/main" val="0"/>
                        </a:ext>
                      </a:extLst>
                    </a:blip>
                    <a:stretch>
                      <a:fillRect/>
                    </a:stretch>
                  </pic:blipFill>
                  <pic:spPr>
                    <a:xfrm>
                      <a:off x="0" y="0"/>
                      <a:ext cx="3602990" cy="1863090"/>
                    </a:xfrm>
                    <a:prstGeom prst="rect">
                      <a:avLst/>
                    </a:prstGeom>
                  </pic:spPr>
                </pic:pic>
              </a:graphicData>
            </a:graphic>
            <wp14:sizeRelH relativeFrom="page">
              <wp14:pctWidth>0</wp14:pctWidth>
            </wp14:sizeRelH>
            <wp14:sizeRelV relativeFrom="page">
              <wp14:pctHeight>0</wp14:pctHeight>
            </wp14:sizeRelV>
          </wp:anchor>
        </w:drawing>
      </w:r>
      <w:r w:rsidRPr="00AD2581">
        <w:rPr>
          <w:b/>
          <w:bCs/>
          <w:sz w:val="12"/>
          <w:szCs w:val="12"/>
        </w:rPr>
        <w:br/>
      </w:r>
      <w:r>
        <w:t xml:space="preserve">The Classical Least </w:t>
      </w:r>
      <w:r w:rsidR="00E3093D">
        <w:t>S</w:t>
      </w:r>
      <w:r>
        <w:t xml:space="preserve">quares (CLS) technique has long been used in </w:t>
      </w:r>
      <w:r w:rsidRPr="00DF4EE1">
        <w:t>spectroscopic analysis of mixtures, whe</w:t>
      </w:r>
      <w:r>
        <w:t>re</w:t>
      </w:r>
      <w:r w:rsidRPr="00DF4EE1">
        <w:t xml:space="preserve"> the spectra of the</w:t>
      </w:r>
      <w:r>
        <w:t xml:space="preserve"> individual</w:t>
      </w:r>
      <w:r w:rsidRPr="00DF4EE1">
        <w:t xml:space="preserve"> components</w:t>
      </w:r>
      <w:r>
        <w:t xml:space="preserve"> are known but which</w:t>
      </w:r>
      <w:r w:rsidRPr="00DF4EE1">
        <w:t xml:space="preserve"> overlap </w:t>
      </w:r>
      <w:r>
        <w:t xml:space="preserve">additively in mixtures (page </w:t>
      </w:r>
      <w:r>
        <w:fldChar w:fldCharType="begin"/>
      </w:r>
      <w:r>
        <w:instrText xml:space="preserve"> PAGEREF _Ref529248564 \h </w:instrText>
      </w:r>
      <w:r>
        <w:fldChar w:fldCharType="separate"/>
      </w:r>
      <w:r w:rsidR="0018117D">
        <w:rPr>
          <w:noProof/>
        </w:rPr>
        <w:t>189</w:t>
      </w:r>
      <w:r>
        <w:fldChar w:fldCharType="end"/>
      </w:r>
      <w:r>
        <w:t xml:space="preserve">). A comparison of Python and Matlab coding for this method is given on page </w:t>
      </w:r>
      <w:r>
        <w:fldChar w:fldCharType="begin"/>
      </w:r>
      <w:r>
        <w:instrText xml:space="preserve"> PAGEREF _Ref80690455 \h </w:instrText>
      </w:r>
      <w:r>
        <w:fldChar w:fldCharType="separate"/>
      </w:r>
      <w:r w:rsidR="0018117D">
        <w:rPr>
          <w:noProof/>
        </w:rPr>
        <w:t>199</w:t>
      </w:r>
      <w:r>
        <w:fldChar w:fldCharType="end"/>
      </w:r>
      <w:r>
        <w:t xml:space="preserve">. (I wrote the Matlab code first, copied and pasted it into the Spyder editor, and converted it </w:t>
      </w:r>
      <w:r w:rsidR="00164BF5">
        <w:t xml:space="preserve">myself </w:t>
      </w:r>
      <w:r>
        <w:t>line by line). After the required importation of required Python packages, the codes  (</w:t>
      </w:r>
      <w:hyperlink r:id="rId3284" w:history="1">
        <w:r w:rsidRPr="00977903">
          <w:rPr>
            <w:rStyle w:val="Hyperlink"/>
            <w:rFonts w:cs="Times New Roman"/>
            <w:noProof/>
          </w:rPr>
          <w:t>NormalEquationDemo.py</w:t>
        </w:r>
      </w:hyperlink>
      <w:r>
        <w:rPr>
          <w:rFonts w:cs="Times New Roman"/>
          <w:noProof/>
        </w:rPr>
        <w:t xml:space="preserve"> and </w:t>
      </w:r>
      <w:hyperlink r:id="rId3285" w:history="1">
        <w:r w:rsidRPr="00977903">
          <w:rPr>
            <w:rStyle w:val="Hyperlink"/>
            <w:rFonts w:cs="Times New Roman"/>
            <w:noProof/>
          </w:rPr>
          <w:t>NormalEquationDemo.m</w:t>
        </w:r>
      </w:hyperlink>
      <w:r>
        <w:rPr>
          <w:rFonts w:cs="Times New Roman"/>
          <w:noProof/>
        </w:rPr>
        <w:t xml:space="preserve">) </w:t>
      </w:r>
      <w:r>
        <w:t xml:space="preserve">are remarkably similar, differing mainly in the use of indentation, the way functions are defined, the way arrays are indexed, the way vectors are concatenated into matrixes, and the coding of matrix transpose, exponentiation and dot products. </w:t>
      </w:r>
    </w:p>
    <w:p w14:paraId="63C7A3CF" w14:textId="10F86D33" w:rsidR="00D80056" w:rsidRDefault="00D80056" w:rsidP="00D80056">
      <w:pPr>
        <w:spacing w:line="276" w:lineRule="auto"/>
        <w:rPr>
          <w:rFonts w:asciiTheme="majorHAnsi" w:hAnsiTheme="majorHAnsi" w:cstheme="majorHAnsi"/>
          <w:b/>
          <w:bCs/>
          <w:sz w:val="22"/>
          <w:szCs w:val="22"/>
        </w:rPr>
      </w:pPr>
      <w:r w:rsidRPr="007C548E">
        <w:rPr>
          <w:rFonts w:asciiTheme="majorHAnsi" w:hAnsiTheme="majorHAnsi" w:cstheme="majorHAnsi"/>
          <w:b/>
          <w:bCs/>
          <w:sz w:val="22"/>
          <w:szCs w:val="22"/>
        </w:rPr>
        <w:t xml:space="preserve">Python: 50 lines; 0.017 sec.  </w:t>
      </w:r>
      <w:r w:rsidR="00D837FE">
        <w:rPr>
          <w:rFonts w:asciiTheme="majorHAnsi" w:hAnsiTheme="majorHAnsi" w:cstheme="majorHAnsi"/>
          <w:b/>
          <w:bCs/>
          <w:sz w:val="22"/>
          <w:szCs w:val="22"/>
        </w:rPr>
        <w:br/>
      </w:r>
      <w:r w:rsidRPr="007C548E">
        <w:rPr>
          <w:rFonts w:asciiTheme="majorHAnsi" w:hAnsiTheme="majorHAnsi" w:cstheme="majorHAnsi"/>
          <w:b/>
          <w:bCs/>
          <w:sz w:val="22"/>
          <w:szCs w:val="22"/>
        </w:rPr>
        <w:t>Matlab: 41 lines. 0.018 sec.</w:t>
      </w:r>
      <w:bookmarkStart w:id="1186" w:name="_Ref81288694"/>
    </w:p>
    <w:p w14:paraId="08DC577C" w14:textId="77777777" w:rsidR="008C02C2" w:rsidRPr="001A1846" w:rsidRDefault="008C02C2" w:rsidP="008C02C2">
      <w:pPr>
        <w:pStyle w:val="Heading2"/>
      </w:pPr>
      <w:bookmarkStart w:id="1187" w:name="_Ref81290030"/>
      <w:bookmarkStart w:id="1188" w:name="_Toc228000536"/>
      <w:bookmarkStart w:id="1189" w:name="_Ref96239912"/>
      <w:r w:rsidRPr="001A1846">
        <w:lastRenderedPageBreak/>
        <w:t>Iterative least-squares fitting</w:t>
      </w:r>
      <w:bookmarkEnd w:id="1187"/>
      <w:bookmarkEnd w:id="1188"/>
    </w:p>
    <w:p w14:paraId="0814EE51" w14:textId="77777777" w:rsidR="008C02C2" w:rsidRPr="0075357A" w:rsidRDefault="008C02C2" w:rsidP="008C02C2">
      <w:pPr>
        <w:rPr>
          <w:rFonts w:asciiTheme="majorHAnsi" w:hAnsiTheme="majorHAnsi" w:cstheme="majorHAnsi"/>
          <w:sz w:val="20"/>
          <w:szCs w:val="20"/>
        </w:rPr>
      </w:pPr>
      <w:r w:rsidRPr="0075357A">
        <w:rPr>
          <w:rFonts w:asciiTheme="majorHAnsi" w:hAnsiTheme="majorHAnsi" w:cstheme="majorHAnsi"/>
          <w:sz w:val="20"/>
          <w:szCs w:val="20"/>
        </w:rPr>
        <w:t xml:space="preserve">(Based on  Chris Ostrouchov’s code on </w:t>
      </w:r>
      <w:hyperlink r:id="rId3286" w:history="1">
        <w:r w:rsidRPr="0075357A">
          <w:rPr>
            <w:rStyle w:val="Hyperlink"/>
            <w:rFonts w:asciiTheme="majorHAnsi" w:hAnsiTheme="majorHAnsi" w:cstheme="majorHAnsi"/>
            <w:sz w:val="20"/>
            <w:szCs w:val="20"/>
          </w:rPr>
          <w:t>https://chrisostrouchov.com/post/peak_fit_xrd_python/</w:t>
        </w:r>
      </w:hyperlink>
      <w:r w:rsidRPr="0075357A">
        <w:rPr>
          <w:rFonts w:asciiTheme="majorHAnsi" w:hAnsiTheme="majorHAnsi" w:cstheme="majorHAnsi"/>
          <w:sz w:val="20"/>
          <w:szCs w:val="20"/>
        </w:rPr>
        <w:t>)</w:t>
      </w:r>
    </w:p>
    <w:p w14:paraId="26074ABB" w14:textId="77777777" w:rsidR="008C02C2" w:rsidRPr="000A1D4A" w:rsidRDefault="008C02C2" w:rsidP="008C02C2">
      <w:pPr>
        <w:rPr>
          <w:rFonts w:asciiTheme="majorHAnsi" w:hAnsiTheme="majorHAnsi" w:cstheme="majorHAnsi"/>
          <w:b/>
          <w:bCs/>
          <w:sz w:val="12"/>
          <w:szCs w:val="12"/>
        </w:rPr>
      </w:pPr>
    </w:p>
    <w:p w14:paraId="00CAAF58" w14:textId="77777777" w:rsidR="008C02C2" w:rsidRPr="001A1846" w:rsidRDefault="008C02C2" w:rsidP="008C02C2">
      <w:pPr>
        <w:rPr>
          <w:rFonts w:asciiTheme="majorHAnsi" w:hAnsiTheme="majorHAnsi" w:cstheme="majorHAnsi"/>
          <w:b/>
          <w:bCs/>
          <w:sz w:val="20"/>
          <w:szCs w:val="20"/>
        </w:rPr>
      </w:pPr>
      <w:r w:rsidRPr="001A1846">
        <w:rPr>
          <w:rFonts w:asciiTheme="majorHAnsi" w:hAnsiTheme="majorHAnsi" w:cstheme="majorHAnsi"/>
          <w:b/>
          <w:bCs/>
          <w:sz w:val="20"/>
          <w:szCs w:val="20"/>
        </w:rPr>
        <w:t>Python</w:t>
      </w:r>
      <w:r>
        <w:rPr>
          <w:rFonts w:asciiTheme="majorHAnsi" w:hAnsiTheme="majorHAnsi" w:cstheme="majorHAnsi"/>
          <w:b/>
          <w:bCs/>
          <w:sz w:val="20"/>
          <w:szCs w:val="20"/>
        </w:rPr>
        <w:t>:</w:t>
      </w:r>
    </w:p>
    <w:p w14:paraId="7AB57A6A"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import math</w:t>
      </w:r>
    </w:p>
    <w:p w14:paraId="1F261E3C"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import </w:t>
      </w:r>
      <w:proofErr w:type="spellStart"/>
      <w:r w:rsidRPr="00FF398F">
        <w:rPr>
          <w:rFonts w:ascii="Courier New" w:hAnsi="Courier New" w:cs="Courier New"/>
          <w:b/>
          <w:bCs/>
          <w:sz w:val="20"/>
          <w:szCs w:val="20"/>
        </w:rPr>
        <w:t>numpy</w:t>
      </w:r>
      <w:proofErr w:type="spellEnd"/>
      <w:r w:rsidRPr="00FF398F">
        <w:rPr>
          <w:rFonts w:ascii="Courier New" w:hAnsi="Courier New" w:cs="Courier New"/>
          <w:b/>
          <w:bCs/>
          <w:sz w:val="20"/>
          <w:szCs w:val="20"/>
        </w:rPr>
        <w:t xml:space="preserve"> as np</w:t>
      </w:r>
    </w:p>
    <w:p w14:paraId="1462AE34"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import </w:t>
      </w:r>
      <w:proofErr w:type="spellStart"/>
      <w:r w:rsidRPr="00FF398F">
        <w:rPr>
          <w:rFonts w:ascii="Courier New" w:hAnsi="Courier New" w:cs="Courier New"/>
          <w:b/>
          <w:bCs/>
          <w:sz w:val="20"/>
          <w:szCs w:val="20"/>
        </w:rPr>
        <w:t>matplotlib.pyplot</w:t>
      </w:r>
      <w:proofErr w:type="spellEnd"/>
      <w:r w:rsidRPr="00FF398F">
        <w:rPr>
          <w:rFonts w:ascii="Courier New" w:hAnsi="Courier New" w:cs="Courier New"/>
          <w:b/>
          <w:bCs/>
          <w:sz w:val="20"/>
          <w:szCs w:val="20"/>
        </w:rPr>
        <w:t xml:space="preserve"> as </w:t>
      </w:r>
      <w:proofErr w:type="spellStart"/>
      <w:r w:rsidRPr="00FF398F">
        <w:rPr>
          <w:rFonts w:ascii="Courier New" w:hAnsi="Courier New" w:cs="Courier New"/>
          <w:b/>
          <w:bCs/>
          <w:sz w:val="20"/>
          <w:szCs w:val="20"/>
        </w:rPr>
        <w:t>plt</w:t>
      </w:r>
      <w:proofErr w:type="spellEnd"/>
    </w:p>
    <w:p w14:paraId="28C1C288"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from </w:t>
      </w:r>
      <w:proofErr w:type="spellStart"/>
      <w:r w:rsidRPr="00FF398F">
        <w:rPr>
          <w:rFonts w:ascii="Courier New" w:hAnsi="Courier New" w:cs="Courier New"/>
          <w:b/>
          <w:bCs/>
          <w:sz w:val="20"/>
          <w:szCs w:val="20"/>
        </w:rPr>
        <w:t>scipy</w:t>
      </w:r>
      <w:proofErr w:type="spellEnd"/>
      <w:r w:rsidRPr="00FF398F">
        <w:rPr>
          <w:rFonts w:ascii="Courier New" w:hAnsi="Courier New" w:cs="Courier New"/>
          <w:b/>
          <w:bCs/>
          <w:sz w:val="20"/>
          <w:szCs w:val="20"/>
        </w:rPr>
        <w:t xml:space="preserve"> import optimize</w:t>
      </w:r>
    </w:p>
    <w:p w14:paraId="2C509361"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from </w:t>
      </w:r>
      <w:proofErr w:type="spellStart"/>
      <w:r w:rsidRPr="00FF398F">
        <w:rPr>
          <w:rFonts w:ascii="Courier New" w:hAnsi="Courier New" w:cs="Courier New"/>
          <w:b/>
          <w:bCs/>
          <w:sz w:val="20"/>
          <w:szCs w:val="20"/>
        </w:rPr>
        <w:t>pytictoc</w:t>
      </w:r>
      <w:proofErr w:type="spellEnd"/>
      <w:r w:rsidRPr="00FF398F">
        <w:rPr>
          <w:rFonts w:ascii="Courier New" w:hAnsi="Courier New" w:cs="Courier New"/>
          <w:b/>
          <w:bCs/>
          <w:sz w:val="20"/>
          <w:szCs w:val="20"/>
        </w:rPr>
        <w:t xml:space="preserve"> import </w:t>
      </w:r>
      <w:proofErr w:type="spellStart"/>
      <w:r w:rsidRPr="00FF398F">
        <w:rPr>
          <w:rFonts w:ascii="Courier New" w:hAnsi="Courier New" w:cs="Courier New"/>
          <w:b/>
          <w:bCs/>
          <w:sz w:val="20"/>
          <w:szCs w:val="20"/>
        </w:rPr>
        <w:t>TicToc</w:t>
      </w:r>
      <w:proofErr w:type="spellEnd"/>
    </w:p>
    <w:p w14:paraId="2A32BE04"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t = </w:t>
      </w:r>
      <w:proofErr w:type="spellStart"/>
      <w:r w:rsidRPr="00FF398F">
        <w:rPr>
          <w:rFonts w:ascii="Courier New" w:hAnsi="Courier New" w:cs="Courier New"/>
          <w:b/>
          <w:bCs/>
          <w:sz w:val="20"/>
          <w:szCs w:val="20"/>
        </w:rPr>
        <w:t>TicToc</w:t>
      </w:r>
      <w:proofErr w:type="spellEnd"/>
      <w:r w:rsidRPr="00FF398F">
        <w:rPr>
          <w:rFonts w:ascii="Courier New" w:hAnsi="Courier New" w:cs="Courier New"/>
          <w:b/>
          <w:bCs/>
          <w:sz w:val="20"/>
          <w:szCs w:val="20"/>
        </w:rPr>
        <w:t>()</w:t>
      </w:r>
    </w:p>
    <w:p w14:paraId="77B067C1"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def g(x, A, μ, σ):</w:t>
      </w:r>
    </w:p>
    <w:p w14:paraId="4589622E"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    return A / (σ * </w:t>
      </w:r>
      <w:proofErr w:type="spellStart"/>
      <w:r w:rsidRPr="00FF398F">
        <w:rPr>
          <w:rFonts w:ascii="Courier New" w:hAnsi="Courier New" w:cs="Courier New"/>
          <w:b/>
          <w:bCs/>
          <w:sz w:val="20"/>
          <w:szCs w:val="20"/>
        </w:rPr>
        <w:t>math.sqrt</w:t>
      </w:r>
      <w:proofErr w:type="spellEnd"/>
      <w:r w:rsidRPr="00FF398F">
        <w:rPr>
          <w:rFonts w:ascii="Courier New" w:hAnsi="Courier New" w:cs="Courier New"/>
          <w:b/>
          <w:bCs/>
          <w:sz w:val="20"/>
          <w:szCs w:val="20"/>
        </w:rPr>
        <w:t xml:space="preserve">(2 * </w:t>
      </w:r>
      <w:proofErr w:type="spellStart"/>
      <w:r w:rsidRPr="00FF398F">
        <w:rPr>
          <w:rFonts w:ascii="Courier New" w:hAnsi="Courier New" w:cs="Courier New"/>
          <w:b/>
          <w:bCs/>
          <w:sz w:val="20"/>
          <w:szCs w:val="20"/>
        </w:rPr>
        <w:t>math.pi</w:t>
      </w:r>
      <w:proofErr w:type="spellEnd"/>
      <w:r w:rsidRPr="00FF398F">
        <w:rPr>
          <w:rFonts w:ascii="Courier New" w:hAnsi="Courier New" w:cs="Courier New"/>
          <w:b/>
          <w:bCs/>
          <w:sz w:val="20"/>
          <w:szCs w:val="20"/>
        </w:rPr>
        <w:t xml:space="preserve">)) * </w:t>
      </w:r>
      <w:proofErr w:type="spellStart"/>
      <w:r w:rsidRPr="00FF398F">
        <w:rPr>
          <w:rFonts w:ascii="Courier New" w:hAnsi="Courier New" w:cs="Courier New"/>
          <w:b/>
          <w:bCs/>
          <w:sz w:val="20"/>
          <w:szCs w:val="20"/>
        </w:rPr>
        <w:t>np.exp</w:t>
      </w:r>
      <w:proofErr w:type="spellEnd"/>
      <w:r w:rsidRPr="00FF398F">
        <w:rPr>
          <w:rFonts w:ascii="Courier New" w:hAnsi="Courier New" w:cs="Courier New"/>
          <w:b/>
          <w:bCs/>
          <w:sz w:val="20"/>
          <w:szCs w:val="20"/>
        </w:rPr>
        <w:t>(-(x-μ)**2 / (2*σ**2))</w:t>
      </w:r>
    </w:p>
    <w:p w14:paraId="42885D58"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def f(x):</w:t>
      </w:r>
    </w:p>
    <w:p w14:paraId="0471E29F"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    return </w:t>
      </w:r>
      <w:proofErr w:type="spellStart"/>
      <w:r w:rsidRPr="00FF398F">
        <w:rPr>
          <w:rFonts w:ascii="Courier New" w:hAnsi="Courier New" w:cs="Courier New"/>
          <w:b/>
          <w:bCs/>
          <w:sz w:val="20"/>
          <w:szCs w:val="20"/>
        </w:rPr>
        <w:t>np.exp</w:t>
      </w:r>
      <w:proofErr w:type="spellEnd"/>
      <w:r w:rsidRPr="00FF398F">
        <w:rPr>
          <w:rFonts w:ascii="Courier New" w:hAnsi="Courier New" w:cs="Courier New"/>
          <w:b/>
          <w:bCs/>
          <w:sz w:val="20"/>
          <w:szCs w:val="20"/>
        </w:rPr>
        <w:t xml:space="preserve">(-(x-2)**2) + </w:t>
      </w:r>
      <w:proofErr w:type="spellStart"/>
      <w:r w:rsidRPr="00FF398F">
        <w:rPr>
          <w:rFonts w:ascii="Courier New" w:hAnsi="Courier New" w:cs="Courier New"/>
          <w:b/>
          <w:bCs/>
          <w:sz w:val="20"/>
          <w:szCs w:val="20"/>
        </w:rPr>
        <w:t>np.exp</w:t>
      </w:r>
      <w:proofErr w:type="spellEnd"/>
      <w:r w:rsidRPr="00FF398F">
        <w:rPr>
          <w:rFonts w:ascii="Courier New" w:hAnsi="Courier New" w:cs="Courier New"/>
          <w:b/>
          <w:bCs/>
          <w:sz w:val="20"/>
          <w:szCs w:val="20"/>
        </w:rPr>
        <w:t>(-(x-6)**2/10) + 1/(x**2 + 1)</w:t>
      </w:r>
    </w:p>
    <w:p w14:paraId="200FA596"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A = 100.0 # intensity</w:t>
      </w:r>
    </w:p>
    <w:p w14:paraId="13502B56"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μ = 4.0  # mean</w:t>
      </w:r>
    </w:p>
    <w:p w14:paraId="059B2C6E"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σ = 4.0 # peak width</w:t>
      </w:r>
    </w:p>
    <w:p w14:paraId="2D04358E"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n = 500 # Number of data points in signal</w:t>
      </w:r>
    </w:p>
    <w:p w14:paraId="158747E7"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x = </w:t>
      </w:r>
      <w:proofErr w:type="spellStart"/>
      <w:r w:rsidRPr="00FF398F">
        <w:rPr>
          <w:rFonts w:ascii="Courier New" w:hAnsi="Courier New" w:cs="Courier New"/>
          <w:b/>
          <w:bCs/>
          <w:sz w:val="20"/>
          <w:szCs w:val="20"/>
        </w:rPr>
        <w:t>np.linspace</w:t>
      </w:r>
      <w:proofErr w:type="spellEnd"/>
      <w:r w:rsidRPr="00FF398F">
        <w:rPr>
          <w:rFonts w:ascii="Courier New" w:hAnsi="Courier New" w:cs="Courier New"/>
          <w:b/>
          <w:bCs/>
          <w:sz w:val="20"/>
          <w:szCs w:val="20"/>
        </w:rPr>
        <w:t>(-10, 10, n)</w:t>
      </w:r>
    </w:p>
    <w:p w14:paraId="01DE2F0E"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y = g(x, A, μ, σ) + </w:t>
      </w:r>
      <w:proofErr w:type="spellStart"/>
      <w:r w:rsidRPr="00FF398F">
        <w:rPr>
          <w:rFonts w:ascii="Courier New" w:hAnsi="Courier New" w:cs="Courier New"/>
          <w:b/>
          <w:bCs/>
          <w:sz w:val="20"/>
          <w:szCs w:val="20"/>
        </w:rPr>
        <w:t>np.random.randn</w:t>
      </w:r>
      <w:proofErr w:type="spellEnd"/>
      <w:r w:rsidRPr="00FF398F">
        <w:rPr>
          <w:rFonts w:ascii="Courier New" w:hAnsi="Courier New" w:cs="Courier New"/>
          <w:b/>
          <w:bCs/>
          <w:sz w:val="20"/>
          <w:szCs w:val="20"/>
        </w:rPr>
        <w:t xml:space="preserve">(n)  </w:t>
      </w:r>
    </w:p>
    <w:p w14:paraId="43BFE029" w14:textId="77777777" w:rsidR="008C02C2" w:rsidRPr="00FF398F" w:rsidRDefault="008C02C2" w:rsidP="008C02C2">
      <w:pPr>
        <w:rPr>
          <w:rFonts w:ascii="Courier New" w:hAnsi="Courier New" w:cs="Courier New"/>
          <w:b/>
          <w:bCs/>
          <w:sz w:val="12"/>
          <w:szCs w:val="12"/>
        </w:rPr>
      </w:pPr>
    </w:p>
    <w:p w14:paraId="330767F4" w14:textId="77777777" w:rsidR="008C02C2" w:rsidRPr="00FF398F" w:rsidRDefault="008C02C2" w:rsidP="008C02C2">
      <w:pPr>
        <w:rPr>
          <w:rFonts w:ascii="Courier New" w:hAnsi="Courier New" w:cs="Courier New"/>
          <w:b/>
          <w:bCs/>
          <w:sz w:val="20"/>
          <w:szCs w:val="20"/>
        </w:rPr>
      </w:pPr>
      <w:proofErr w:type="spellStart"/>
      <w:r w:rsidRPr="00FF398F">
        <w:rPr>
          <w:rFonts w:ascii="Courier New" w:hAnsi="Courier New" w:cs="Courier New"/>
          <w:b/>
          <w:bCs/>
          <w:sz w:val="20"/>
          <w:szCs w:val="20"/>
        </w:rPr>
        <w:t>t.tic</w:t>
      </w:r>
      <w:proofErr w:type="spellEnd"/>
      <w:r w:rsidRPr="00FF398F">
        <w:rPr>
          <w:rFonts w:ascii="Courier New" w:hAnsi="Courier New" w:cs="Courier New"/>
          <w:b/>
          <w:bCs/>
          <w:sz w:val="20"/>
          <w:szCs w:val="20"/>
        </w:rPr>
        <w:t>() # start clock</w:t>
      </w:r>
    </w:p>
    <w:p w14:paraId="3E2BCB11"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def cost(parameters):</w:t>
      </w:r>
    </w:p>
    <w:p w14:paraId="311A1355"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    g_0 = parameters[:3]</w:t>
      </w:r>
    </w:p>
    <w:p w14:paraId="50647AA5"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    g_1 = parameters[3:6]</w:t>
      </w:r>
    </w:p>
    <w:p w14:paraId="39C1F2D2"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    return </w:t>
      </w:r>
      <w:proofErr w:type="spellStart"/>
      <w:r w:rsidRPr="00FF398F">
        <w:rPr>
          <w:rFonts w:ascii="Courier New" w:hAnsi="Courier New" w:cs="Courier New"/>
          <w:b/>
          <w:bCs/>
          <w:sz w:val="20"/>
          <w:szCs w:val="20"/>
        </w:rPr>
        <w:t>np.sum</w:t>
      </w:r>
      <w:proofErr w:type="spellEnd"/>
      <w:r w:rsidRPr="00FF398F">
        <w:rPr>
          <w:rFonts w:ascii="Courier New" w:hAnsi="Courier New" w:cs="Courier New"/>
          <w:b/>
          <w:bCs/>
          <w:sz w:val="20"/>
          <w:szCs w:val="20"/>
        </w:rPr>
        <w:t>(</w:t>
      </w:r>
      <w:proofErr w:type="spellStart"/>
      <w:r w:rsidRPr="00FF398F">
        <w:rPr>
          <w:rFonts w:ascii="Courier New" w:hAnsi="Courier New" w:cs="Courier New"/>
          <w:b/>
          <w:bCs/>
          <w:sz w:val="20"/>
          <w:szCs w:val="20"/>
        </w:rPr>
        <w:t>np.power</w:t>
      </w:r>
      <w:proofErr w:type="spellEnd"/>
      <w:r w:rsidRPr="00FF398F">
        <w:rPr>
          <w:rFonts w:ascii="Courier New" w:hAnsi="Courier New" w:cs="Courier New"/>
          <w:b/>
          <w:bCs/>
          <w:sz w:val="20"/>
          <w:szCs w:val="20"/>
        </w:rPr>
        <w:t xml:space="preserve">(g(x, *g_0) + g(x, *g_1) - y, 2)) / </w:t>
      </w:r>
      <w:proofErr w:type="spellStart"/>
      <w:r w:rsidRPr="00FF398F">
        <w:rPr>
          <w:rFonts w:ascii="Courier New" w:hAnsi="Courier New" w:cs="Courier New"/>
          <w:b/>
          <w:bCs/>
          <w:sz w:val="20"/>
          <w:szCs w:val="20"/>
        </w:rPr>
        <w:t>len</w:t>
      </w:r>
      <w:proofErr w:type="spellEnd"/>
      <w:r w:rsidRPr="00FF398F">
        <w:rPr>
          <w:rFonts w:ascii="Courier New" w:hAnsi="Courier New" w:cs="Courier New"/>
          <w:b/>
          <w:bCs/>
          <w:sz w:val="20"/>
          <w:szCs w:val="20"/>
        </w:rPr>
        <w:t>(x)</w:t>
      </w:r>
    </w:p>
    <w:p w14:paraId="608D24D3" w14:textId="77777777" w:rsidR="008C02C2" w:rsidRPr="00FF398F" w:rsidRDefault="008C02C2" w:rsidP="008C02C2">
      <w:pPr>
        <w:rPr>
          <w:rFonts w:ascii="Courier New" w:hAnsi="Courier New" w:cs="Courier New"/>
          <w:b/>
          <w:bCs/>
          <w:sz w:val="20"/>
          <w:szCs w:val="20"/>
        </w:rPr>
      </w:pPr>
      <w:proofErr w:type="spellStart"/>
      <w:r w:rsidRPr="00FF398F">
        <w:rPr>
          <w:rFonts w:ascii="Courier New" w:hAnsi="Courier New" w:cs="Courier New"/>
          <w:b/>
          <w:bCs/>
          <w:sz w:val="20"/>
          <w:szCs w:val="20"/>
        </w:rPr>
        <w:t>initial_guess</w:t>
      </w:r>
      <w:proofErr w:type="spellEnd"/>
      <w:r w:rsidRPr="00FF398F">
        <w:rPr>
          <w:rFonts w:ascii="Courier New" w:hAnsi="Courier New" w:cs="Courier New"/>
          <w:b/>
          <w:bCs/>
          <w:sz w:val="20"/>
          <w:szCs w:val="20"/>
        </w:rPr>
        <w:t xml:space="preserve"> = [5, 10, 4, -5, 10, 4]</w:t>
      </w:r>
    </w:p>
    <w:p w14:paraId="21CA97E2"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result = </w:t>
      </w:r>
      <w:proofErr w:type="spellStart"/>
      <w:r w:rsidRPr="00FF398F">
        <w:rPr>
          <w:rFonts w:ascii="Courier New" w:hAnsi="Courier New" w:cs="Courier New"/>
          <w:b/>
          <w:bCs/>
          <w:sz w:val="20"/>
          <w:szCs w:val="20"/>
        </w:rPr>
        <w:t>optimize.minimize</w:t>
      </w:r>
      <w:proofErr w:type="spellEnd"/>
      <w:r w:rsidRPr="00FF398F">
        <w:rPr>
          <w:rFonts w:ascii="Courier New" w:hAnsi="Courier New" w:cs="Courier New"/>
          <w:b/>
          <w:bCs/>
          <w:sz w:val="20"/>
          <w:szCs w:val="20"/>
        </w:rPr>
        <w:t xml:space="preserve">(cost, </w:t>
      </w:r>
      <w:proofErr w:type="spellStart"/>
      <w:r w:rsidRPr="00FF398F">
        <w:rPr>
          <w:rFonts w:ascii="Courier New" w:hAnsi="Courier New" w:cs="Courier New"/>
          <w:b/>
          <w:bCs/>
          <w:sz w:val="20"/>
          <w:szCs w:val="20"/>
        </w:rPr>
        <w:t>initial_guess</w:t>
      </w:r>
      <w:proofErr w:type="spellEnd"/>
      <w:r w:rsidRPr="00FF398F">
        <w:rPr>
          <w:rFonts w:ascii="Courier New" w:hAnsi="Courier New" w:cs="Courier New"/>
          <w:b/>
          <w:bCs/>
          <w:sz w:val="20"/>
          <w:szCs w:val="20"/>
        </w:rPr>
        <w:t>)</w:t>
      </w:r>
    </w:p>
    <w:p w14:paraId="74317BC9"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g_0 = [250.0, 4.0, 5.0]</w:t>
      </w:r>
    </w:p>
    <w:p w14:paraId="2966C130"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g_1 = [20.0, -5.0, 1.0]</w:t>
      </w:r>
    </w:p>
    <w:p w14:paraId="660E08F4"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x = </w:t>
      </w:r>
      <w:proofErr w:type="spellStart"/>
      <w:r w:rsidRPr="00FF398F">
        <w:rPr>
          <w:rFonts w:ascii="Courier New" w:hAnsi="Courier New" w:cs="Courier New"/>
          <w:b/>
          <w:bCs/>
          <w:sz w:val="20"/>
          <w:szCs w:val="20"/>
        </w:rPr>
        <w:t>np.linspace</w:t>
      </w:r>
      <w:proofErr w:type="spellEnd"/>
      <w:r w:rsidRPr="00FF398F">
        <w:rPr>
          <w:rFonts w:ascii="Courier New" w:hAnsi="Courier New" w:cs="Courier New"/>
          <w:b/>
          <w:bCs/>
          <w:sz w:val="20"/>
          <w:szCs w:val="20"/>
        </w:rPr>
        <w:t>(-10, 10, n)</w:t>
      </w:r>
    </w:p>
    <w:p w14:paraId="437A7386"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y = g(x, *g_0) + g(x, *g_1) + </w:t>
      </w:r>
      <w:proofErr w:type="spellStart"/>
      <w:r w:rsidRPr="00FF398F">
        <w:rPr>
          <w:rFonts w:ascii="Courier New" w:hAnsi="Courier New" w:cs="Courier New"/>
          <w:b/>
          <w:bCs/>
          <w:sz w:val="20"/>
          <w:szCs w:val="20"/>
        </w:rPr>
        <w:t>np.random.randn</w:t>
      </w:r>
      <w:proofErr w:type="spellEnd"/>
      <w:r w:rsidRPr="00FF398F">
        <w:rPr>
          <w:rFonts w:ascii="Courier New" w:hAnsi="Courier New" w:cs="Courier New"/>
          <w:b/>
          <w:bCs/>
          <w:sz w:val="20"/>
          <w:szCs w:val="20"/>
        </w:rPr>
        <w:t>(n)</w:t>
      </w:r>
    </w:p>
    <w:p w14:paraId="4BAEB153"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fig, ax = </w:t>
      </w:r>
      <w:proofErr w:type="spellStart"/>
      <w:r w:rsidRPr="00FF398F">
        <w:rPr>
          <w:rFonts w:ascii="Courier New" w:hAnsi="Courier New" w:cs="Courier New"/>
          <w:b/>
          <w:bCs/>
          <w:sz w:val="20"/>
          <w:szCs w:val="20"/>
        </w:rPr>
        <w:t>plt.subplots</w:t>
      </w:r>
      <w:proofErr w:type="spellEnd"/>
      <w:r w:rsidRPr="00FF398F">
        <w:rPr>
          <w:rFonts w:ascii="Courier New" w:hAnsi="Courier New" w:cs="Courier New"/>
          <w:b/>
          <w:bCs/>
          <w:sz w:val="20"/>
          <w:szCs w:val="20"/>
        </w:rPr>
        <w:t>()</w:t>
      </w:r>
    </w:p>
    <w:p w14:paraId="07D5883C" w14:textId="77777777" w:rsidR="008C02C2" w:rsidRPr="00FF398F" w:rsidRDefault="008C02C2" w:rsidP="008C02C2">
      <w:pPr>
        <w:rPr>
          <w:rFonts w:ascii="Courier New" w:hAnsi="Courier New" w:cs="Courier New"/>
          <w:b/>
          <w:bCs/>
          <w:sz w:val="20"/>
          <w:szCs w:val="20"/>
        </w:rPr>
      </w:pPr>
      <w:proofErr w:type="spellStart"/>
      <w:r w:rsidRPr="00FF398F">
        <w:rPr>
          <w:rFonts w:ascii="Courier New" w:hAnsi="Courier New" w:cs="Courier New"/>
          <w:b/>
          <w:bCs/>
          <w:sz w:val="20"/>
          <w:szCs w:val="20"/>
        </w:rPr>
        <w:t>ax.scatter</w:t>
      </w:r>
      <w:proofErr w:type="spellEnd"/>
      <w:r w:rsidRPr="00FF398F">
        <w:rPr>
          <w:rFonts w:ascii="Courier New" w:hAnsi="Courier New" w:cs="Courier New"/>
          <w:b/>
          <w:bCs/>
          <w:sz w:val="20"/>
          <w:szCs w:val="20"/>
        </w:rPr>
        <w:t>(x, y, s=1)</w:t>
      </w:r>
    </w:p>
    <w:p w14:paraId="25D8196D" w14:textId="77777777" w:rsidR="008C02C2" w:rsidRPr="00FF398F" w:rsidRDefault="008C02C2" w:rsidP="008C02C2">
      <w:pPr>
        <w:rPr>
          <w:rFonts w:ascii="Courier New" w:hAnsi="Courier New" w:cs="Courier New"/>
          <w:b/>
          <w:bCs/>
          <w:sz w:val="20"/>
          <w:szCs w:val="20"/>
        </w:rPr>
      </w:pPr>
      <w:proofErr w:type="spellStart"/>
      <w:r w:rsidRPr="00FF398F">
        <w:rPr>
          <w:rFonts w:ascii="Courier New" w:hAnsi="Courier New" w:cs="Courier New"/>
          <w:b/>
          <w:bCs/>
          <w:sz w:val="20"/>
          <w:szCs w:val="20"/>
        </w:rPr>
        <w:t>ax.plot</w:t>
      </w:r>
      <w:proofErr w:type="spellEnd"/>
      <w:r w:rsidRPr="00FF398F">
        <w:rPr>
          <w:rFonts w:ascii="Courier New" w:hAnsi="Courier New" w:cs="Courier New"/>
          <w:b/>
          <w:bCs/>
          <w:sz w:val="20"/>
          <w:szCs w:val="20"/>
        </w:rPr>
        <w:t>(x, g(x, *g_0))</w:t>
      </w:r>
    </w:p>
    <w:p w14:paraId="6E5423D7" w14:textId="77777777" w:rsidR="008C02C2" w:rsidRPr="00FF398F" w:rsidRDefault="008C02C2" w:rsidP="008C02C2">
      <w:pPr>
        <w:rPr>
          <w:rFonts w:ascii="Courier New" w:hAnsi="Courier New" w:cs="Courier New"/>
          <w:b/>
          <w:bCs/>
          <w:sz w:val="20"/>
          <w:szCs w:val="20"/>
        </w:rPr>
      </w:pPr>
      <w:proofErr w:type="spellStart"/>
      <w:r w:rsidRPr="00FF398F">
        <w:rPr>
          <w:rFonts w:ascii="Courier New" w:hAnsi="Courier New" w:cs="Courier New"/>
          <w:b/>
          <w:bCs/>
          <w:sz w:val="20"/>
          <w:szCs w:val="20"/>
        </w:rPr>
        <w:t>ax.plot</w:t>
      </w:r>
      <w:proofErr w:type="spellEnd"/>
      <w:r w:rsidRPr="00FF398F">
        <w:rPr>
          <w:rFonts w:ascii="Courier New" w:hAnsi="Courier New" w:cs="Courier New"/>
          <w:b/>
          <w:bCs/>
          <w:sz w:val="20"/>
          <w:szCs w:val="20"/>
        </w:rPr>
        <w:t>(x, g(x, *g_1))</w:t>
      </w:r>
    </w:p>
    <w:p w14:paraId="2CEFE69E" w14:textId="77777777" w:rsidR="008C02C2" w:rsidRPr="00FF398F" w:rsidRDefault="008C02C2" w:rsidP="008C02C2">
      <w:pPr>
        <w:rPr>
          <w:rFonts w:ascii="Courier New" w:hAnsi="Courier New" w:cs="Courier New"/>
          <w:b/>
          <w:bCs/>
          <w:sz w:val="20"/>
          <w:szCs w:val="20"/>
        </w:rPr>
      </w:pPr>
      <w:proofErr w:type="spellStart"/>
      <w:r w:rsidRPr="00FF398F">
        <w:rPr>
          <w:rFonts w:ascii="Courier New" w:hAnsi="Courier New" w:cs="Courier New"/>
          <w:b/>
          <w:bCs/>
          <w:sz w:val="20"/>
          <w:szCs w:val="20"/>
        </w:rPr>
        <w:t>ax.plot</w:t>
      </w:r>
      <w:proofErr w:type="spellEnd"/>
      <w:r w:rsidRPr="00FF398F">
        <w:rPr>
          <w:rFonts w:ascii="Courier New" w:hAnsi="Courier New" w:cs="Courier New"/>
          <w:b/>
          <w:bCs/>
          <w:sz w:val="20"/>
          <w:szCs w:val="20"/>
        </w:rPr>
        <w:t>(x, g(x,*g_0) + g(x,*g_1))</w:t>
      </w:r>
    </w:p>
    <w:p w14:paraId="0A6F0A74" w14:textId="77777777" w:rsidR="008C02C2" w:rsidRPr="00FF398F" w:rsidRDefault="008C02C2" w:rsidP="008C02C2">
      <w:pPr>
        <w:rPr>
          <w:rFonts w:ascii="Courier New" w:hAnsi="Courier New" w:cs="Courier New"/>
          <w:b/>
          <w:bCs/>
          <w:sz w:val="20"/>
          <w:szCs w:val="20"/>
        </w:rPr>
      </w:pPr>
      <w:proofErr w:type="spellStart"/>
      <w:r w:rsidRPr="00FF398F">
        <w:rPr>
          <w:rFonts w:ascii="Courier New" w:hAnsi="Courier New" w:cs="Courier New"/>
          <w:b/>
          <w:bCs/>
          <w:sz w:val="20"/>
          <w:szCs w:val="20"/>
        </w:rPr>
        <w:t>ax.plot</w:t>
      </w:r>
      <w:proofErr w:type="spellEnd"/>
      <w:r w:rsidRPr="00FF398F">
        <w:rPr>
          <w:rFonts w:ascii="Courier New" w:hAnsi="Courier New" w:cs="Courier New"/>
          <w:b/>
          <w:bCs/>
          <w:sz w:val="20"/>
          <w:szCs w:val="20"/>
        </w:rPr>
        <w:t>(x, y)</w:t>
      </w:r>
    </w:p>
    <w:p w14:paraId="60F0A974" w14:textId="77777777" w:rsidR="008C02C2" w:rsidRPr="00FF398F" w:rsidRDefault="008C02C2" w:rsidP="008C02C2">
      <w:pPr>
        <w:rPr>
          <w:rFonts w:ascii="Courier New" w:hAnsi="Courier New" w:cs="Courier New"/>
          <w:b/>
          <w:bCs/>
          <w:sz w:val="20"/>
          <w:szCs w:val="20"/>
        </w:rPr>
      </w:pPr>
      <w:proofErr w:type="spellStart"/>
      <w:r w:rsidRPr="00FF398F">
        <w:rPr>
          <w:rFonts w:ascii="Courier New" w:hAnsi="Courier New" w:cs="Courier New"/>
          <w:b/>
          <w:bCs/>
          <w:sz w:val="20"/>
          <w:szCs w:val="20"/>
        </w:rPr>
        <w:t>t.toc</w:t>
      </w:r>
      <w:proofErr w:type="spellEnd"/>
      <w:r w:rsidRPr="00FF398F">
        <w:rPr>
          <w:rFonts w:ascii="Courier New" w:hAnsi="Courier New" w:cs="Courier New"/>
          <w:b/>
          <w:bCs/>
          <w:sz w:val="20"/>
          <w:szCs w:val="20"/>
        </w:rPr>
        <w:t>()  # stop clock and print elapsed time</w:t>
      </w:r>
    </w:p>
    <w:p w14:paraId="0BA1B284" w14:textId="77777777" w:rsidR="008C02C2" w:rsidRPr="00FF398F" w:rsidRDefault="008C02C2" w:rsidP="008C02C2">
      <w:pPr>
        <w:rPr>
          <w:rFonts w:ascii="Courier New" w:hAnsi="Courier New" w:cs="Courier New"/>
          <w:b/>
          <w:bCs/>
          <w:sz w:val="12"/>
          <w:szCs w:val="12"/>
        </w:rPr>
      </w:pPr>
    </w:p>
    <w:p w14:paraId="554A3098" w14:textId="77777777" w:rsidR="008C02C2" w:rsidRPr="00FF398F" w:rsidRDefault="008C02C2" w:rsidP="008C02C2">
      <w:pPr>
        <w:rPr>
          <w:rFonts w:ascii="Courier New" w:hAnsi="Courier New" w:cs="Courier New"/>
          <w:b/>
          <w:bCs/>
          <w:sz w:val="20"/>
          <w:szCs w:val="20"/>
        </w:rPr>
      </w:pPr>
      <w:proofErr w:type="spellStart"/>
      <w:r w:rsidRPr="00FF398F">
        <w:rPr>
          <w:rFonts w:ascii="Courier New" w:hAnsi="Courier New" w:cs="Courier New"/>
          <w:b/>
          <w:bCs/>
          <w:sz w:val="20"/>
          <w:szCs w:val="20"/>
        </w:rPr>
        <w:t>np.savetxt</w:t>
      </w:r>
      <w:proofErr w:type="spellEnd"/>
      <w:r w:rsidRPr="00FF398F">
        <w:rPr>
          <w:rFonts w:ascii="Courier New" w:hAnsi="Courier New" w:cs="Courier New"/>
          <w:b/>
          <w:bCs/>
          <w:sz w:val="20"/>
          <w:szCs w:val="20"/>
        </w:rPr>
        <w:t>('</w:t>
      </w:r>
      <w:proofErr w:type="spellStart"/>
      <w:r w:rsidRPr="00FF398F">
        <w:rPr>
          <w:rFonts w:ascii="Courier New" w:hAnsi="Courier New" w:cs="Courier New"/>
          <w:b/>
          <w:bCs/>
          <w:sz w:val="20"/>
          <w:szCs w:val="20"/>
        </w:rPr>
        <w:t>SavedFromPython.out</w:t>
      </w:r>
      <w:proofErr w:type="spellEnd"/>
      <w:r w:rsidRPr="00FF398F">
        <w:rPr>
          <w:rFonts w:ascii="Courier New" w:hAnsi="Courier New" w:cs="Courier New"/>
          <w:b/>
          <w:bCs/>
          <w:sz w:val="20"/>
          <w:szCs w:val="20"/>
        </w:rPr>
        <w:t>', (x,y), delimiter=',') # Save signal to file</w:t>
      </w:r>
    </w:p>
    <w:p w14:paraId="1A370B5E" w14:textId="77777777" w:rsidR="008C02C2" w:rsidRPr="000A1D4A" w:rsidRDefault="008C02C2" w:rsidP="008C02C2">
      <w:pPr>
        <w:rPr>
          <w:rFonts w:ascii="Courier New" w:hAnsi="Courier New" w:cs="Courier New"/>
          <w:sz w:val="12"/>
          <w:szCs w:val="12"/>
        </w:rPr>
      </w:pPr>
    </w:p>
    <w:p w14:paraId="4CBBC7F3" w14:textId="05F3913C" w:rsidR="008C02C2" w:rsidRPr="009E7338" w:rsidRDefault="008C02C2" w:rsidP="008C02C2">
      <w:pPr>
        <w:spacing w:line="276" w:lineRule="auto"/>
        <w:rPr>
          <w:rFonts w:ascii="Courier New" w:hAnsi="Courier New" w:cs="Courier New"/>
          <w:sz w:val="20"/>
          <w:szCs w:val="20"/>
        </w:rPr>
      </w:pPr>
      <w:r>
        <w:rPr>
          <w:rFonts w:cs="Times New Roman"/>
        </w:rPr>
        <w:t>Iterative curve fitting is more complex than the previous examples. Both Python and Matlab have optimization functions (“</w:t>
      </w:r>
      <w:proofErr w:type="spellStart"/>
      <w:r w:rsidRPr="005A4D1C">
        <w:rPr>
          <w:rFonts w:cs="Times New Roman"/>
        </w:rPr>
        <w:t>optimize.minimize</w:t>
      </w:r>
      <w:proofErr w:type="spellEnd"/>
      <w:r>
        <w:rPr>
          <w:rFonts w:cs="Times New Roman"/>
        </w:rPr>
        <w:t>” in the Python code, above</w:t>
      </w:r>
      <w:r w:rsidR="00D837FE">
        <w:rPr>
          <w:rFonts w:cs="Times New Roman"/>
        </w:rPr>
        <w:t>, and t</w:t>
      </w:r>
      <w:r>
        <w:rPr>
          <w:rFonts w:cs="Times New Roman"/>
        </w:rPr>
        <w:t xml:space="preserve">he inbuilt “fminsearch” in the Matlab code, below). The optimize function in Python is more flexible and can use </w:t>
      </w:r>
      <w:hyperlink r:id="rId3287" w:history="1">
        <w:r w:rsidRPr="00E2305C">
          <w:rPr>
            <w:rStyle w:val="Hyperlink"/>
            <w:rFonts w:cs="Times New Roman"/>
          </w:rPr>
          <w:t>several different optimization methods</w:t>
        </w:r>
      </w:hyperlink>
      <w:r>
        <w:rPr>
          <w:rFonts w:cs="Times New Roman"/>
        </w:rPr>
        <w:t xml:space="preserve">. Matlab uses the </w:t>
      </w:r>
      <w:hyperlink r:id="rId3288" w:history="1">
        <w:r w:rsidRPr="00DD2284">
          <w:rPr>
            <w:rStyle w:val="Hyperlink"/>
            <w:rFonts w:cs="Times New Roman"/>
          </w:rPr>
          <w:t>Nelder-Mead method</w:t>
        </w:r>
      </w:hyperlink>
      <w:r>
        <w:rPr>
          <w:rFonts w:cs="Times New Roman"/>
        </w:rPr>
        <w:t xml:space="preserve">, which is used below (see page </w:t>
      </w:r>
      <w:r>
        <w:rPr>
          <w:rFonts w:cs="Times New Roman"/>
        </w:rPr>
        <w:fldChar w:fldCharType="begin"/>
      </w:r>
      <w:r>
        <w:rPr>
          <w:rFonts w:cs="Times New Roman"/>
        </w:rPr>
        <w:instrText xml:space="preserve"> PAGEREF _Ref529249969 \h </w:instrText>
      </w:r>
      <w:r>
        <w:rPr>
          <w:rFonts w:cs="Times New Roman"/>
        </w:rPr>
      </w:r>
      <w:r>
        <w:rPr>
          <w:rFonts w:cs="Times New Roman"/>
        </w:rPr>
        <w:fldChar w:fldCharType="separate"/>
      </w:r>
      <w:r w:rsidR="0018117D">
        <w:rPr>
          <w:rFonts w:cs="Times New Roman"/>
          <w:noProof/>
        </w:rPr>
        <w:t>205</w:t>
      </w:r>
      <w:r>
        <w:rPr>
          <w:rFonts w:cs="Times New Roman"/>
        </w:rPr>
        <w:fldChar w:fldCharType="end"/>
      </w:r>
      <w:r>
        <w:rPr>
          <w:rFonts w:cs="Times New Roman"/>
        </w:rPr>
        <w:t xml:space="preserve">), but there is also an optional </w:t>
      </w:r>
      <w:hyperlink r:id="rId3289" w:history="1">
        <w:r w:rsidRPr="00DD2284">
          <w:rPr>
            <w:rStyle w:val="Hyperlink"/>
            <w:rFonts w:cs="Times New Roman"/>
          </w:rPr>
          <w:t>optimization toolbox</w:t>
        </w:r>
      </w:hyperlink>
      <w:r>
        <w:rPr>
          <w:rFonts w:cs="Times New Roman"/>
        </w:rPr>
        <w:t xml:space="preserve"> that provides alternative methods if needed.</w:t>
      </w:r>
    </w:p>
    <w:p w14:paraId="5AF294F6" w14:textId="77777777" w:rsidR="008C02C2" w:rsidRPr="000A1D4A" w:rsidRDefault="008C02C2" w:rsidP="008C02C2">
      <w:pPr>
        <w:rPr>
          <w:rFonts w:ascii="Courier New" w:hAnsi="Courier New" w:cs="Courier New"/>
          <w:sz w:val="12"/>
          <w:szCs w:val="12"/>
        </w:rPr>
      </w:pPr>
    </w:p>
    <w:p w14:paraId="2749797C"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clear</w:t>
      </w:r>
    </w:p>
    <w:p w14:paraId="48C654E6"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clf</w:t>
      </w:r>
    </w:p>
    <w:p w14:paraId="7BB3E700"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load </w:t>
      </w:r>
      <w:proofErr w:type="spellStart"/>
      <w:r w:rsidRPr="00FF398F">
        <w:rPr>
          <w:rFonts w:ascii="Courier New" w:hAnsi="Courier New" w:cs="Courier New"/>
          <w:b/>
          <w:bCs/>
          <w:sz w:val="20"/>
          <w:szCs w:val="20"/>
        </w:rPr>
        <w:t>SavedFromPython.out</w:t>
      </w:r>
      <w:proofErr w:type="spellEnd"/>
    </w:p>
    <w:p w14:paraId="3FB1D6F9"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x=</w:t>
      </w:r>
      <w:proofErr w:type="spellStart"/>
      <w:r w:rsidRPr="00FF398F">
        <w:rPr>
          <w:rFonts w:ascii="Courier New" w:hAnsi="Courier New" w:cs="Courier New"/>
          <w:b/>
          <w:bCs/>
          <w:sz w:val="20"/>
          <w:szCs w:val="20"/>
        </w:rPr>
        <w:t>SavedFromPython</w:t>
      </w:r>
      <w:proofErr w:type="spellEnd"/>
      <w:r w:rsidRPr="00FF398F">
        <w:rPr>
          <w:rFonts w:ascii="Courier New" w:hAnsi="Courier New" w:cs="Courier New"/>
          <w:b/>
          <w:bCs/>
          <w:sz w:val="20"/>
          <w:szCs w:val="20"/>
        </w:rPr>
        <w:t>(1,:);</w:t>
      </w:r>
    </w:p>
    <w:p w14:paraId="2490DE8F"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y=</w:t>
      </w:r>
      <w:proofErr w:type="spellStart"/>
      <w:r w:rsidRPr="00FF398F">
        <w:rPr>
          <w:rFonts w:ascii="Courier New" w:hAnsi="Courier New" w:cs="Courier New"/>
          <w:b/>
          <w:bCs/>
          <w:sz w:val="20"/>
          <w:szCs w:val="20"/>
        </w:rPr>
        <w:t>SavedFromPython</w:t>
      </w:r>
      <w:proofErr w:type="spellEnd"/>
      <w:r w:rsidRPr="00FF398F">
        <w:rPr>
          <w:rFonts w:ascii="Courier New" w:hAnsi="Courier New" w:cs="Courier New"/>
          <w:b/>
          <w:bCs/>
          <w:sz w:val="20"/>
          <w:szCs w:val="20"/>
        </w:rPr>
        <w:t>(2,:);</w:t>
      </w:r>
    </w:p>
    <w:p w14:paraId="64B6CE17"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start=[-5 3 6 3];</w:t>
      </w:r>
    </w:p>
    <w:p w14:paraId="540D46C2"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format compact</w:t>
      </w:r>
    </w:p>
    <w:p w14:paraId="1C606ABA"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global PEAKHEIGHTS</w:t>
      </w:r>
    </w:p>
    <w:p w14:paraId="39EB2AC7"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tic</w:t>
      </w:r>
    </w:p>
    <w:p w14:paraId="0DD4D988"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FitResults=fminsearch(@(lambda)(fitfunction(lambda,x,y)),start);</w:t>
      </w:r>
    </w:p>
    <w:p w14:paraId="39A9E397"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lastRenderedPageBreak/>
        <w:t>NumPeaks=round(length(start)./2);</w:t>
      </w:r>
    </w:p>
    <w:p w14:paraId="458CDFA3"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for m=1:NumPeaks</w:t>
      </w:r>
    </w:p>
    <w:p w14:paraId="486C4A81"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  A(m,:)=</w:t>
      </w:r>
      <w:proofErr w:type="spellStart"/>
      <w:r w:rsidRPr="00FF398F">
        <w:rPr>
          <w:rFonts w:ascii="Courier New" w:hAnsi="Courier New" w:cs="Courier New"/>
          <w:b/>
          <w:bCs/>
          <w:sz w:val="20"/>
          <w:szCs w:val="20"/>
        </w:rPr>
        <w:t>shapefunction</w:t>
      </w:r>
      <w:proofErr w:type="spellEnd"/>
      <w:r w:rsidRPr="00FF398F">
        <w:rPr>
          <w:rFonts w:ascii="Courier New" w:hAnsi="Courier New" w:cs="Courier New"/>
          <w:b/>
          <w:bCs/>
          <w:sz w:val="20"/>
          <w:szCs w:val="20"/>
        </w:rPr>
        <w:t>(</w:t>
      </w:r>
      <w:proofErr w:type="spellStart"/>
      <w:r w:rsidRPr="00FF398F">
        <w:rPr>
          <w:rFonts w:ascii="Courier New" w:hAnsi="Courier New" w:cs="Courier New"/>
          <w:b/>
          <w:bCs/>
          <w:sz w:val="20"/>
          <w:szCs w:val="20"/>
        </w:rPr>
        <w:t>x,FitResults</w:t>
      </w:r>
      <w:proofErr w:type="spellEnd"/>
      <w:r w:rsidRPr="00FF398F">
        <w:rPr>
          <w:rFonts w:ascii="Courier New" w:hAnsi="Courier New" w:cs="Courier New"/>
          <w:b/>
          <w:bCs/>
          <w:sz w:val="20"/>
          <w:szCs w:val="20"/>
        </w:rPr>
        <w:t>(2*m-1),FitResults(2*m));</w:t>
      </w:r>
    </w:p>
    <w:p w14:paraId="7D730BFA"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end</w:t>
      </w:r>
    </w:p>
    <w:p w14:paraId="419F8336"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model=PEAKHEIGHTS'*A;</w:t>
      </w:r>
    </w:p>
    <w:p w14:paraId="1F797F2B"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plot(x,y,'- r',</w:t>
      </w:r>
      <w:proofErr w:type="spellStart"/>
      <w:r w:rsidRPr="00FF398F">
        <w:rPr>
          <w:rFonts w:ascii="Courier New" w:hAnsi="Courier New" w:cs="Courier New"/>
          <w:b/>
          <w:bCs/>
          <w:sz w:val="20"/>
          <w:szCs w:val="20"/>
        </w:rPr>
        <w:t>x,model</w:t>
      </w:r>
      <w:proofErr w:type="spellEnd"/>
      <w:r w:rsidRPr="00FF398F">
        <w:rPr>
          <w:rFonts w:ascii="Courier New" w:hAnsi="Courier New" w:cs="Courier New"/>
          <w:b/>
          <w:bCs/>
          <w:sz w:val="20"/>
          <w:szCs w:val="20"/>
        </w:rPr>
        <w:t>)</w:t>
      </w:r>
    </w:p>
    <w:p w14:paraId="13105237"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hold on;</w:t>
      </w:r>
    </w:p>
    <w:p w14:paraId="742EC74B"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for m=1:NumPeaks</w:t>
      </w:r>
    </w:p>
    <w:p w14:paraId="41A074BE"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    plot(</w:t>
      </w:r>
      <w:proofErr w:type="spellStart"/>
      <w:r w:rsidRPr="00FF398F">
        <w:rPr>
          <w:rFonts w:ascii="Courier New" w:hAnsi="Courier New" w:cs="Courier New"/>
          <w:b/>
          <w:bCs/>
          <w:sz w:val="20"/>
          <w:szCs w:val="20"/>
        </w:rPr>
        <w:t>x,A</w:t>
      </w:r>
      <w:proofErr w:type="spellEnd"/>
      <w:r w:rsidRPr="00FF398F">
        <w:rPr>
          <w:rFonts w:ascii="Courier New" w:hAnsi="Courier New" w:cs="Courier New"/>
          <w:b/>
          <w:bCs/>
          <w:sz w:val="20"/>
          <w:szCs w:val="20"/>
        </w:rPr>
        <w:t>(m,:)*PEAKHEIGHTS(m));</w:t>
      </w:r>
    </w:p>
    <w:p w14:paraId="43AB7776"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end</w:t>
      </w:r>
    </w:p>
    <w:p w14:paraId="2412CCED"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hold off</w:t>
      </w:r>
    </w:p>
    <w:p w14:paraId="004C5886"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toc % stop clock and print elapsed time</w:t>
      </w:r>
    </w:p>
    <w:p w14:paraId="0BECB78B"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function err = fitfunction(</w:t>
      </w:r>
      <w:proofErr w:type="spellStart"/>
      <w:r w:rsidRPr="00FF398F">
        <w:rPr>
          <w:rFonts w:ascii="Courier New" w:hAnsi="Courier New" w:cs="Courier New"/>
          <w:b/>
          <w:bCs/>
          <w:sz w:val="20"/>
          <w:szCs w:val="20"/>
        </w:rPr>
        <w:t>lambda,t,y</w:t>
      </w:r>
      <w:proofErr w:type="spellEnd"/>
      <w:r w:rsidRPr="00FF398F">
        <w:rPr>
          <w:rFonts w:ascii="Courier New" w:hAnsi="Courier New" w:cs="Courier New"/>
          <w:b/>
          <w:bCs/>
          <w:sz w:val="20"/>
          <w:szCs w:val="20"/>
        </w:rPr>
        <w:t>)</w:t>
      </w:r>
    </w:p>
    <w:p w14:paraId="1349FF15"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global PEAKHEIGHTS</w:t>
      </w:r>
    </w:p>
    <w:p w14:paraId="18CB713C"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A = zeros(length(t),round(length(lambda)/2));</w:t>
      </w:r>
    </w:p>
    <w:p w14:paraId="4FC3C042"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  for j = 1:length(lambda)/2</w:t>
      </w:r>
    </w:p>
    <w:p w14:paraId="23B381AD"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     A(:,j) = </w:t>
      </w:r>
      <w:proofErr w:type="spellStart"/>
      <w:r w:rsidRPr="00FF398F">
        <w:rPr>
          <w:rFonts w:ascii="Courier New" w:hAnsi="Courier New" w:cs="Courier New"/>
          <w:b/>
          <w:bCs/>
          <w:sz w:val="20"/>
          <w:szCs w:val="20"/>
        </w:rPr>
        <w:t>shapefunction</w:t>
      </w:r>
      <w:proofErr w:type="spellEnd"/>
      <w:r w:rsidRPr="00FF398F">
        <w:rPr>
          <w:rFonts w:ascii="Courier New" w:hAnsi="Courier New" w:cs="Courier New"/>
          <w:b/>
          <w:bCs/>
          <w:sz w:val="20"/>
          <w:szCs w:val="20"/>
        </w:rPr>
        <w:t>(</w:t>
      </w:r>
      <w:proofErr w:type="spellStart"/>
      <w:r w:rsidRPr="00FF398F">
        <w:rPr>
          <w:rFonts w:ascii="Courier New" w:hAnsi="Courier New" w:cs="Courier New"/>
          <w:b/>
          <w:bCs/>
          <w:sz w:val="20"/>
          <w:szCs w:val="20"/>
        </w:rPr>
        <w:t>t,lambda</w:t>
      </w:r>
      <w:proofErr w:type="spellEnd"/>
      <w:r w:rsidRPr="00FF398F">
        <w:rPr>
          <w:rFonts w:ascii="Courier New" w:hAnsi="Courier New" w:cs="Courier New"/>
          <w:b/>
          <w:bCs/>
          <w:sz w:val="20"/>
          <w:szCs w:val="20"/>
        </w:rPr>
        <w:t>(2*j-1),lambda(2*j))';</w:t>
      </w:r>
    </w:p>
    <w:p w14:paraId="388295FA"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  end</w:t>
      </w:r>
    </w:p>
    <w:p w14:paraId="04C06048"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PEAKHEIGHTS = A\y';</w:t>
      </w:r>
    </w:p>
    <w:p w14:paraId="633A5011"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z = A*PEAKHEIGHTS;</w:t>
      </w:r>
    </w:p>
    <w:p w14:paraId="4F1E98EE"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err = norm(z-y');</w:t>
      </w:r>
    </w:p>
    <w:p w14:paraId="63DDCCDB"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end</w:t>
      </w:r>
    </w:p>
    <w:p w14:paraId="4F08EB10"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 xml:space="preserve">function g = </w:t>
      </w:r>
      <w:proofErr w:type="spellStart"/>
      <w:r w:rsidRPr="00FF398F">
        <w:rPr>
          <w:rFonts w:ascii="Courier New" w:hAnsi="Courier New" w:cs="Courier New"/>
          <w:b/>
          <w:bCs/>
          <w:sz w:val="20"/>
          <w:szCs w:val="20"/>
        </w:rPr>
        <w:t>shapefunction</w:t>
      </w:r>
      <w:proofErr w:type="spellEnd"/>
      <w:r w:rsidRPr="00FF398F">
        <w:rPr>
          <w:rFonts w:ascii="Courier New" w:hAnsi="Courier New" w:cs="Courier New"/>
          <w:b/>
          <w:bCs/>
          <w:sz w:val="20"/>
          <w:szCs w:val="20"/>
        </w:rPr>
        <w:t>(</w:t>
      </w:r>
      <w:proofErr w:type="spellStart"/>
      <w:r w:rsidRPr="00FF398F">
        <w:rPr>
          <w:rFonts w:ascii="Courier New" w:hAnsi="Courier New" w:cs="Courier New"/>
          <w:b/>
          <w:bCs/>
          <w:sz w:val="20"/>
          <w:szCs w:val="20"/>
        </w:rPr>
        <w:t>x,a,b</w:t>
      </w:r>
      <w:proofErr w:type="spellEnd"/>
      <w:r w:rsidRPr="00FF398F">
        <w:rPr>
          <w:rFonts w:ascii="Courier New" w:hAnsi="Courier New" w:cs="Courier New"/>
          <w:b/>
          <w:bCs/>
          <w:sz w:val="20"/>
          <w:szCs w:val="20"/>
        </w:rPr>
        <w:t>)</w:t>
      </w:r>
    </w:p>
    <w:p w14:paraId="242EA82B"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g = exp(-((x-a)./(0.6005612.*b)) .^2); % Expression for peak shape</w:t>
      </w:r>
    </w:p>
    <w:p w14:paraId="2CF64DEB" w14:textId="77777777" w:rsidR="008C02C2" w:rsidRPr="00FF398F" w:rsidRDefault="008C02C2" w:rsidP="008C02C2">
      <w:pPr>
        <w:rPr>
          <w:rFonts w:ascii="Courier New" w:hAnsi="Courier New" w:cs="Courier New"/>
          <w:b/>
          <w:bCs/>
          <w:sz w:val="20"/>
          <w:szCs w:val="20"/>
        </w:rPr>
      </w:pPr>
      <w:r w:rsidRPr="00FF398F">
        <w:rPr>
          <w:rFonts w:ascii="Courier New" w:hAnsi="Courier New" w:cs="Courier New"/>
          <w:b/>
          <w:bCs/>
          <w:sz w:val="20"/>
          <w:szCs w:val="20"/>
        </w:rPr>
        <w:t>end</w:t>
      </w:r>
    </w:p>
    <w:p w14:paraId="0017F11D" w14:textId="77777777" w:rsidR="008C02C2" w:rsidRPr="000A1D4A" w:rsidRDefault="008C02C2" w:rsidP="008C02C2">
      <w:pPr>
        <w:rPr>
          <w:rFonts w:cs="Times New Roman"/>
          <w:sz w:val="12"/>
          <w:szCs w:val="12"/>
        </w:rPr>
      </w:pPr>
    </w:p>
    <w:p w14:paraId="3189969D" w14:textId="77777777" w:rsidR="008C02C2" w:rsidRPr="00A03863" w:rsidRDefault="008C02C2" w:rsidP="008C02C2">
      <w:pPr>
        <w:rPr>
          <w:rFonts w:asciiTheme="majorHAnsi" w:hAnsiTheme="majorHAnsi" w:cstheme="majorHAnsi"/>
          <w:b/>
          <w:bCs/>
          <w:sz w:val="22"/>
          <w:szCs w:val="22"/>
        </w:rPr>
      </w:pPr>
      <w:r w:rsidRPr="00A03863">
        <w:rPr>
          <w:rFonts w:asciiTheme="majorHAnsi" w:hAnsiTheme="majorHAnsi" w:cstheme="majorHAnsi"/>
          <w:b/>
          <w:bCs/>
          <w:sz w:val="22"/>
          <w:szCs w:val="22"/>
        </w:rPr>
        <w:t xml:space="preserve">Python: </w:t>
      </w:r>
      <w:r>
        <w:rPr>
          <w:rFonts w:asciiTheme="majorHAnsi" w:hAnsiTheme="majorHAnsi" w:cstheme="majorHAnsi"/>
          <w:b/>
          <w:bCs/>
        </w:rPr>
        <w:t xml:space="preserve">16 lines; </w:t>
      </w:r>
      <w:r w:rsidRPr="00A03863">
        <w:rPr>
          <w:rFonts w:asciiTheme="majorHAnsi" w:hAnsiTheme="majorHAnsi" w:cstheme="majorHAnsi"/>
          <w:b/>
          <w:bCs/>
          <w:sz w:val="22"/>
          <w:szCs w:val="22"/>
        </w:rPr>
        <w:t>0.02-0.08 sec</w:t>
      </w:r>
    </w:p>
    <w:p w14:paraId="0663DDE8" w14:textId="77777777" w:rsidR="008C02C2" w:rsidRDefault="008C02C2" w:rsidP="008C02C2">
      <w:pPr>
        <w:rPr>
          <w:rFonts w:asciiTheme="majorHAnsi" w:hAnsiTheme="majorHAnsi" w:cstheme="majorHAnsi"/>
          <w:b/>
          <w:bCs/>
        </w:rPr>
      </w:pPr>
      <w:r w:rsidRPr="00A03863">
        <w:rPr>
          <w:rFonts w:asciiTheme="majorHAnsi" w:hAnsiTheme="majorHAnsi" w:cstheme="majorHAnsi"/>
          <w:b/>
          <w:bCs/>
          <w:sz w:val="22"/>
          <w:szCs w:val="22"/>
        </w:rPr>
        <w:t>Matlab:</w:t>
      </w:r>
      <w:r>
        <w:rPr>
          <w:rFonts w:asciiTheme="majorHAnsi" w:hAnsiTheme="majorHAnsi" w:cstheme="majorHAnsi"/>
          <w:b/>
          <w:bCs/>
        </w:rPr>
        <w:t xml:space="preserve"> 25 lines;</w:t>
      </w:r>
      <w:r w:rsidRPr="00A03863">
        <w:rPr>
          <w:rFonts w:asciiTheme="majorHAnsi" w:hAnsiTheme="majorHAnsi" w:cstheme="majorHAnsi"/>
          <w:b/>
          <w:bCs/>
          <w:sz w:val="22"/>
          <w:szCs w:val="22"/>
        </w:rPr>
        <w:t xml:space="preserve"> 0.01-0.03</w:t>
      </w:r>
      <w:r>
        <w:rPr>
          <w:rFonts w:asciiTheme="majorHAnsi" w:hAnsiTheme="majorHAnsi" w:cstheme="majorHAnsi"/>
          <w:b/>
          <w:bCs/>
        </w:rPr>
        <w:t xml:space="preserve"> sec</w:t>
      </w:r>
    </w:p>
    <w:p w14:paraId="4044B85E" w14:textId="77777777" w:rsidR="008C02C2" w:rsidRPr="002F09D7" w:rsidRDefault="008C02C2" w:rsidP="008C02C2">
      <w:pPr>
        <w:rPr>
          <w:rFonts w:asciiTheme="majorHAnsi" w:hAnsiTheme="majorHAnsi" w:cstheme="majorHAnsi"/>
          <w:b/>
          <w:bCs/>
          <w:sz w:val="12"/>
          <w:szCs w:val="12"/>
        </w:rPr>
      </w:pPr>
    </w:p>
    <w:p w14:paraId="2761B2A2" w14:textId="6DFB75B6" w:rsidR="008C02C2" w:rsidRDefault="008C02C2" w:rsidP="008C02C2">
      <w:pPr>
        <w:spacing w:line="276" w:lineRule="auto"/>
        <w:rPr>
          <w:rFonts w:cs="Times New Roman"/>
        </w:rPr>
      </w:pPr>
      <w:r>
        <w:rPr>
          <w:rFonts w:cs="Times New Roman"/>
        </w:rPr>
        <w:t xml:space="preserve">The Matlab algorithm here is the same as used by my peakfit.m (page </w:t>
      </w:r>
      <w:r>
        <w:rPr>
          <w:rFonts w:cs="Times New Roman"/>
        </w:rPr>
        <w:fldChar w:fldCharType="begin"/>
      </w:r>
      <w:r>
        <w:rPr>
          <w:rFonts w:cs="Times New Roman"/>
        </w:rPr>
        <w:instrText xml:space="preserve"> PAGEREF _Ref80098031 \h </w:instrText>
      </w:r>
      <w:r>
        <w:rPr>
          <w:rFonts w:cs="Times New Roman"/>
        </w:rPr>
      </w:r>
      <w:r>
        <w:rPr>
          <w:rFonts w:cs="Times New Roman"/>
        </w:rPr>
        <w:fldChar w:fldCharType="separate"/>
      </w:r>
      <w:r w:rsidR="0018117D">
        <w:rPr>
          <w:rFonts w:cs="Times New Roman"/>
          <w:noProof/>
        </w:rPr>
        <w:t>399</w:t>
      </w:r>
      <w:r>
        <w:rPr>
          <w:rFonts w:cs="Times New Roman"/>
        </w:rPr>
        <w:fldChar w:fldCharType="end"/>
      </w:r>
      <w:r>
        <w:rPr>
          <w:rFonts w:cs="Times New Roman"/>
        </w:rPr>
        <w:t xml:space="preserve">) and ipf.m (page </w:t>
      </w:r>
      <w:r>
        <w:rPr>
          <w:rFonts w:cs="Times New Roman"/>
        </w:rPr>
        <w:fldChar w:fldCharType="begin"/>
      </w:r>
      <w:r>
        <w:rPr>
          <w:rFonts w:cs="Times New Roman"/>
        </w:rPr>
        <w:instrText xml:space="preserve"> PAGEREF _Ref80098040 \h </w:instrText>
      </w:r>
      <w:r>
        <w:rPr>
          <w:rFonts w:cs="Times New Roman"/>
        </w:rPr>
      </w:r>
      <w:r>
        <w:rPr>
          <w:rFonts w:cs="Times New Roman"/>
        </w:rPr>
        <w:fldChar w:fldCharType="separate"/>
      </w:r>
      <w:r w:rsidR="0018117D">
        <w:rPr>
          <w:rFonts w:cs="Times New Roman"/>
          <w:noProof/>
        </w:rPr>
        <w:t>420</w:t>
      </w:r>
      <w:r>
        <w:rPr>
          <w:rFonts w:cs="Times New Roman"/>
        </w:rPr>
        <w:fldChar w:fldCharType="end"/>
      </w:r>
      <w:r>
        <w:rPr>
          <w:rFonts w:cs="Times New Roman"/>
        </w:rPr>
        <w:t>) functions. The e</w:t>
      </w:r>
      <w:r w:rsidRPr="00DD2284">
        <w:rPr>
          <w:rFonts w:cs="Times New Roman"/>
        </w:rPr>
        <w:t>lapsed time</w:t>
      </w:r>
      <w:r>
        <w:rPr>
          <w:rFonts w:cs="Times New Roman"/>
        </w:rPr>
        <w:t>s</w:t>
      </w:r>
      <w:r w:rsidRPr="00DD2284">
        <w:rPr>
          <w:rFonts w:cs="Times New Roman"/>
        </w:rPr>
        <w:t xml:space="preserve"> of </w:t>
      </w:r>
      <w:r>
        <w:rPr>
          <w:rFonts w:cs="Times New Roman"/>
        </w:rPr>
        <w:t>both Matlab and Python</w:t>
      </w:r>
      <w:r w:rsidRPr="00DD2284">
        <w:rPr>
          <w:rFonts w:cs="Times New Roman"/>
        </w:rPr>
        <w:t xml:space="preserve"> vary with the random noise sample</w:t>
      </w:r>
      <w:r>
        <w:rPr>
          <w:rFonts w:cs="Times New Roman"/>
        </w:rPr>
        <w:t>, but in this example, Matlab has a</w:t>
      </w:r>
      <w:r w:rsidR="00190F18">
        <w:rPr>
          <w:rFonts w:cs="Times New Roman"/>
        </w:rPr>
        <w:t xml:space="preserve"> 2x </w:t>
      </w:r>
      <w:r>
        <w:rPr>
          <w:rFonts w:cs="Times New Roman"/>
        </w:rPr>
        <w:t>advantage in computational speed, which might be significant some applications.</w:t>
      </w:r>
    </w:p>
    <w:p w14:paraId="6A0ECB70" w14:textId="77777777" w:rsidR="008C02C2" w:rsidRPr="002F3975" w:rsidRDefault="008C02C2" w:rsidP="008C02C2">
      <w:pPr>
        <w:rPr>
          <w:rFonts w:cs="Times New Roman"/>
          <w:sz w:val="12"/>
          <w:szCs w:val="12"/>
        </w:rPr>
      </w:pPr>
    </w:p>
    <w:p w14:paraId="7CE42D7D" w14:textId="1EDC27F1" w:rsidR="00D80056" w:rsidRPr="00AE7A52" w:rsidRDefault="008C02C2" w:rsidP="00AE7A52">
      <w:pPr>
        <w:rPr>
          <w:rFonts w:cs="Times New Roman"/>
        </w:rPr>
      </w:pPr>
      <w:r w:rsidRPr="002F3975">
        <w:t xml:space="preserve">An excellent </w:t>
      </w:r>
      <w:r>
        <w:t xml:space="preserve">step-by-step </w:t>
      </w:r>
      <w:r w:rsidRPr="002F3975">
        <w:t xml:space="preserve">introduction to iterative curve fitting in Python is by </w:t>
      </w:r>
      <w:hyperlink r:id="rId3290" w:history="1">
        <w:r w:rsidRPr="002F3975">
          <w:rPr>
            <w:rStyle w:val="Hyperlink"/>
          </w:rPr>
          <w:t>Emily Grace Ripka</w:t>
        </w:r>
      </w:hyperlink>
      <w:r w:rsidRPr="002F3975">
        <w:t>.</w:t>
      </w:r>
      <w:r w:rsidR="00AE7A52">
        <w:rPr>
          <w:sz w:val="32"/>
          <w:szCs w:val="32"/>
        </w:rPr>
        <w:br/>
      </w:r>
      <w:r w:rsidR="00AE7A52">
        <w:rPr>
          <w:sz w:val="32"/>
          <w:szCs w:val="32"/>
        </w:rPr>
        <w:br/>
      </w:r>
      <w:r w:rsidR="00D80056" w:rsidRPr="00AE7A52">
        <w:rPr>
          <w:rStyle w:val="Heading2Char"/>
        </w:rPr>
        <w:t>Peak Detection</w:t>
      </w:r>
      <w:bookmarkEnd w:id="1186"/>
      <w:bookmarkEnd w:id="1189"/>
    </w:p>
    <w:p w14:paraId="58B206D3" w14:textId="092EF82A" w:rsidR="00D80056" w:rsidRPr="007B6711" w:rsidRDefault="00D80056" w:rsidP="00D80056">
      <w:pPr>
        <w:spacing w:line="276" w:lineRule="auto"/>
        <w:rPr>
          <w:b/>
          <w:bCs/>
          <w:sz w:val="12"/>
          <w:szCs w:val="12"/>
        </w:rPr>
      </w:pPr>
      <w:r w:rsidRPr="00BA40B7">
        <w:rPr>
          <w:sz w:val="12"/>
          <w:szCs w:val="12"/>
        </w:rPr>
        <w:t xml:space="preserve"> </w:t>
      </w:r>
      <w:r w:rsidRPr="00AD2581">
        <w:rPr>
          <w:rFonts w:cs="Times New Roman"/>
        </w:rPr>
        <w:t>The automatic detection of peaks</w:t>
      </w:r>
      <w:r>
        <w:rPr>
          <w:rFonts w:cs="Times New Roman"/>
        </w:rPr>
        <w:t xml:space="preserve"> is a common requirement. The coding required is a little more complex. </w:t>
      </w:r>
      <w:r>
        <w:t xml:space="preserve">The codes are </w:t>
      </w:r>
      <w:r w:rsidRPr="00BA40B7">
        <w:t xml:space="preserve">based on </w:t>
      </w:r>
      <w:r>
        <w:t xml:space="preserve">the Python example in the SciPy documentation: </w:t>
      </w:r>
      <w:hyperlink r:id="rId3291" w:history="1">
        <w:r w:rsidRPr="009F1ED3">
          <w:rPr>
            <w:rStyle w:val="Hyperlink"/>
          </w:rPr>
          <w:t>https://docs.scipy.org/doc/scipy/reference/generated/scipy.signal.find_peaks.html</w:t>
        </w:r>
      </w:hyperlink>
      <w:r>
        <w:t xml:space="preserve">. </w:t>
      </w:r>
      <w:r>
        <w:rPr>
          <w:rFonts w:cs="Times New Roman"/>
        </w:rPr>
        <w:t xml:space="preserve">Both languages have a “find peaks” function, but Matlab’s function is rather slow, so I prefer to code my own algorithm in Matlab using nested loops (each with an “end” </w:t>
      </w:r>
      <w:r w:rsidR="00E3093D">
        <w:rPr>
          <w:rFonts w:cs="Times New Roman"/>
        </w:rPr>
        <w:t>statement but</w:t>
      </w:r>
      <w:r>
        <w:rPr>
          <w:rFonts w:cs="Times New Roman"/>
        </w:rPr>
        <w:t xml:space="preserve"> also indented for clarity). The signal used here is a portion of an electrocardiogram that is included as a sample signal in Python. The task is to detect the peaks that exceed a specified amplitude threshold and mark them with a red “x” on the plot.</w:t>
      </w:r>
    </w:p>
    <w:p w14:paraId="40BCB494" w14:textId="77777777" w:rsidR="00D80056" w:rsidRPr="004054D8" w:rsidRDefault="00D80056" w:rsidP="00D80056">
      <w:pPr>
        <w:rPr>
          <w:rFonts w:asciiTheme="majorHAnsi" w:hAnsiTheme="majorHAnsi" w:cstheme="majorHAnsi"/>
          <w:b/>
          <w:bCs/>
          <w:sz w:val="12"/>
          <w:szCs w:val="12"/>
        </w:rPr>
      </w:pPr>
    </w:p>
    <w:p w14:paraId="22686922" w14:textId="77777777" w:rsidR="00D80056" w:rsidRPr="002F09D7" w:rsidRDefault="00D80056" w:rsidP="00D80056">
      <w:pPr>
        <w:rPr>
          <w:rFonts w:asciiTheme="majorHAnsi" w:hAnsiTheme="majorHAnsi" w:cstheme="majorHAnsi"/>
          <w:b/>
          <w:bCs/>
        </w:rPr>
      </w:pPr>
      <w:r w:rsidRPr="002F09D7">
        <w:rPr>
          <w:rFonts w:asciiTheme="majorHAnsi" w:hAnsiTheme="majorHAnsi" w:cstheme="majorHAnsi"/>
          <w:b/>
          <w:bCs/>
        </w:rPr>
        <w:t>Python</w:t>
      </w:r>
      <w:r>
        <w:rPr>
          <w:rFonts w:asciiTheme="majorHAnsi" w:hAnsiTheme="majorHAnsi" w:cstheme="majorHAnsi"/>
          <w:b/>
          <w:bCs/>
        </w:rPr>
        <w:t>:</w:t>
      </w:r>
    </w:p>
    <w:p w14:paraId="1A960F40"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import </w:t>
      </w:r>
      <w:proofErr w:type="spellStart"/>
      <w:r w:rsidRPr="00FF398F">
        <w:rPr>
          <w:rFonts w:ascii="Courier New" w:hAnsi="Courier New" w:cs="Courier New"/>
          <w:b/>
          <w:bCs/>
          <w:sz w:val="20"/>
          <w:szCs w:val="20"/>
        </w:rPr>
        <w:t>numpy</w:t>
      </w:r>
      <w:proofErr w:type="spellEnd"/>
      <w:r w:rsidRPr="00FF398F">
        <w:rPr>
          <w:rFonts w:ascii="Courier New" w:hAnsi="Courier New" w:cs="Courier New"/>
          <w:b/>
          <w:bCs/>
          <w:sz w:val="20"/>
          <w:szCs w:val="20"/>
        </w:rPr>
        <w:t xml:space="preserve"> as np</w:t>
      </w:r>
    </w:p>
    <w:p w14:paraId="09D3D22F"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import </w:t>
      </w:r>
      <w:proofErr w:type="spellStart"/>
      <w:r w:rsidRPr="00FF398F">
        <w:rPr>
          <w:rFonts w:ascii="Courier New" w:hAnsi="Courier New" w:cs="Courier New"/>
          <w:b/>
          <w:bCs/>
          <w:sz w:val="20"/>
          <w:szCs w:val="20"/>
        </w:rPr>
        <w:t>matplotlib.pyplot</w:t>
      </w:r>
      <w:proofErr w:type="spellEnd"/>
      <w:r w:rsidRPr="00FF398F">
        <w:rPr>
          <w:rFonts w:ascii="Courier New" w:hAnsi="Courier New" w:cs="Courier New"/>
          <w:b/>
          <w:bCs/>
          <w:sz w:val="20"/>
          <w:szCs w:val="20"/>
        </w:rPr>
        <w:t xml:space="preserve"> as </w:t>
      </w:r>
      <w:proofErr w:type="spellStart"/>
      <w:r w:rsidRPr="00FF398F">
        <w:rPr>
          <w:rFonts w:ascii="Courier New" w:hAnsi="Courier New" w:cs="Courier New"/>
          <w:b/>
          <w:bCs/>
          <w:sz w:val="20"/>
          <w:szCs w:val="20"/>
        </w:rPr>
        <w:t>plt</w:t>
      </w:r>
      <w:proofErr w:type="spellEnd"/>
    </w:p>
    <w:p w14:paraId="1E3316F0"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from </w:t>
      </w:r>
      <w:proofErr w:type="spellStart"/>
      <w:r w:rsidRPr="00FF398F">
        <w:rPr>
          <w:rFonts w:ascii="Courier New" w:hAnsi="Courier New" w:cs="Courier New"/>
          <w:b/>
          <w:bCs/>
          <w:sz w:val="20"/>
          <w:szCs w:val="20"/>
        </w:rPr>
        <w:t>scipy.misc</w:t>
      </w:r>
      <w:proofErr w:type="spellEnd"/>
      <w:r w:rsidRPr="00FF398F">
        <w:rPr>
          <w:rFonts w:ascii="Courier New" w:hAnsi="Courier New" w:cs="Courier New"/>
          <w:b/>
          <w:bCs/>
          <w:sz w:val="20"/>
          <w:szCs w:val="20"/>
        </w:rPr>
        <w:t xml:space="preserve"> import electrocardiogram</w:t>
      </w:r>
    </w:p>
    <w:p w14:paraId="2903C211"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from </w:t>
      </w:r>
      <w:proofErr w:type="spellStart"/>
      <w:r w:rsidRPr="00FF398F">
        <w:rPr>
          <w:rFonts w:ascii="Courier New" w:hAnsi="Courier New" w:cs="Courier New"/>
          <w:b/>
          <w:bCs/>
          <w:sz w:val="20"/>
          <w:szCs w:val="20"/>
        </w:rPr>
        <w:t>scipy.signal</w:t>
      </w:r>
      <w:proofErr w:type="spellEnd"/>
      <w:r w:rsidRPr="00FF398F">
        <w:rPr>
          <w:rFonts w:ascii="Courier New" w:hAnsi="Courier New" w:cs="Courier New"/>
          <w:b/>
          <w:bCs/>
          <w:sz w:val="20"/>
          <w:szCs w:val="20"/>
        </w:rPr>
        <w:t xml:space="preserve"> import </w:t>
      </w:r>
      <w:proofErr w:type="spellStart"/>
      <w:r w:rsidRPr="00FF398F">
        <w:rPr>
          <w:rFonts w:ascii="Courier New" w:hAnsi="Courier New" w:cs="Courier New"/>
          <w:b/>
          <w:bCs/>
          <w:sz w:val="20"/>
          <w:szCs w:val="20"/>
        </w:rPr>
        <w:t>find_peaks</w:t>
      </w:r>
      <w:proofErr w:type="spellEnd"/>
    </w:p>
    <w:p w14:paraId="1038C797"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from </w:t>
      </w:r>
      <w:proofErr w:type="spellStart"/>
      <w:r w:rsidRPr="00FF398F">
        <w:rPr>
          <w:rFonts w:ascii="Courier New" w:hAnsi="Courier New" w:cs="Courier New"/>
          <w:b/>
          <w:bCs/>
          <w:sz w:val="20"/>
          <w:szCs w:val="20"/>
        </w:rPr>
        <w:t>pytictoc</w:t>
      </w:r>
      <w:proofErr w:type="spellEnd"/>
      <w:r w:rsidRPr="00FF398F">
        <w:rPr>
          <w:rFonts w:ascii="Courier New" w:hAnsi="Courier New" w:cs="Courier New"/>
          <w:b/>
          <w:bCs/>
          <w:sz w:val="20"/>
          <w:szCs w:val="20"/>
        </w:rPr>
        <w:t xml:space="preserve"> import </w:t>
      </w:r>
      <w:proofErr w:type="spellStart"/>
      <w:r w:rsidRPr="00FF398F">
        <w:rPr>
          <w:rFonts w:ascii="Courier New" w:hAnsi="Courier New" w:cs="Courier New"/>
          <w:b/>
          <w:bCs/>
          <w:sz w:val="20"/>
          <w:szCs w:val="20"/>
        </w:rPr>
        <w:t>TicToc</w:t>
      </w:r>
      <w:proofErr w:type="spellEnd"/>
    </w:p>
    <w:p w14:paraId="6D4DB548"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 xml:space="preserve">t = </w:t>
      </w:r>
      <w:proofErr w:type="spellStart"/>
      <w:r w:rsidRPr="00FF398F">
        <w:rPr>
          <w:rFonts w:ascii="Courier New" w:hAnsi="Courier New" w:cs="Courier New"/>
          <w:b/>
          <w:bCs/>
          <w:sz w:val="20"/>
          <w:szCs w:val="20"/>
        </w:rPr>
        <w:t>TicToc</w:t>
      </w:r>
      <w:proofErr w:type="spellEnd"/>
      <w:r w:rsidRPr="00FF398F">
        <w:rPr>
          <w:rFonts w:ascii="Courier New" w:hAnsi="Courier New" w:cs="Courier New"/>
          <w:b/>
          <w:bCs/>
          <w:sz w:val="20"/>
          <w:szCs w:val="20"/>
        </w:rPr>
        <w:t>()</w:t>
      </w:r>
    </w:p>
    <w:p w14:paraId="59308BA8"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t>x = electrocardiogram()[2000:4000]</w:t>
      </w:r>
    </w:p>
    <w:p w14:paraId="366A99A7"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t.tic</w:t>
      </w:r>
      <w:proofErr w:type="spellEnd"/>
      <w:r w:rsidRPr="00FF398F">
        <w:rPr>
          <w:rFonts w:ascii="Courier New" w:hAnsi="Courier New" w:cs="Courier New"/>
          <w:b/>
          <w:bCs/>
          <w:sz w:val="20"/>
          <w:szCs w:val="20"/>
        </w:rPr>
        <w:t>() # start clock</w:t>
      </w:r>
    </w:p>
    <w:p w14:paraId="32956B8B" w14:textId="77777777" w:rsidR="00D80056" w:rsidRPr="00FF398F" w:rsidRDefault="00D80056" w:rsidP="00D80056">
      <w:pPr>
        <w:rPr>
          <w:rFonts w:ascii="Courier New" w:hAnsi="Courier New" w:cs="Courier New"/>
          <w:b/>
          <w:bCs/>
          <w:sz w:val="20"/>
          <w:szCs w:val="20"/>
        </w:rPr>
      </w:pPr>
      <w:r w:rsidRPr="00FF398F">
        <w:rPr>
          <w:rFonts w:ascii="Courier New" w:hAnsi="Courier New" w:cs="Courier New"/>
          <w:b/>
          <w:bCs/>
          <w:sz w:val="20"/>
          <w:szCs w:val="20"/>
        </w:rPr>
        <w:lastRenderedPageBreak/>
        <w:t xml:space="preserve">peaks, _ = </w:t>
      </w:r>
      <w:proofErr w:type="spellStart"/>
      <w:r w:rsidRPr="00FF398F">
        <w:rPr>
          <w:rFonts w:ascii="Courier New" w:hAnsi="Courier New" w:cs="Courier New"/>
          <w:b/>
          <w:bCs/>
          <w:sz w:val="20"/>
          <w:szCs w:val="20"/>
        </w:rPr>
        <w:t>find_peaks</w:t>
      </w:r>
      <w:proofErr w:type="spellEnd"/>
      <w:r w:rsidRPr="00FF398F">
        <w:rPr>
          <w:rFonts w:ascii="Courier New" w:hAnsi="Courier New" w:cs="Courier New"/>
          <w:b/>
          <w:bCs/>
          <w:sz w:val="20"/>
          <w:szCs w:val="20"/>
        </w:rPr>
        <w:t>(x, height=0)</w:t>
      </w:r>
    </w:p>
    <w:p w14:paraId="294B7F1A"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plt.plot</w:t>
      </w:r>
      <w:proofErr w:type="spellEnd"/>
      <w:r w:rsidRPr="00FF398F">
        <w:rPr>
          <w:rFonts w:ascii="Courier New" w:hAnsi="Courier New" w:cs="Courier New"/>
          <w:b/>
          <w:bCs/>
          <w:sz w:val="20"/>
          <w:szCs w:val="20"/>
        </w:rPr>
        <w:t>(x)</w:t>
      </w:r>
    </w:p>
    <w:p w14:paraId="5057C67C"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plt.plot</w:t>
      </w:r>
      <w:proofErr w:type="spellEnd"/>
      <w:r w:rsidRPr="00FF398F">
        <w:rPr>
          <w:rFonts w:ascii="Courier New" w:hAnsi="Courier New" w:cs="Courier New"/>
          <w:b/>
          <w:bCs/>
          <w:sz w:val="20"/>
          <w:szCs w:val="20"/>
        </w:rPr>
        <w:t>(peaks, x[peaks], "x")</w:t>
      </w:r>
    </w:p>
    <w:p w14:paraId="52666C2C"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plt.plot</w:t>
      </w:r>
      <w:proofErr w:type="spellEnd"/>
      <w:r w:rsidRPr="00FF398F">
        <w:rPr>
          <w:rFonts w:ascii="Courier New" w:hAnsi="Courier New" w:cs="Courier New"/>
          <w:b/>
          <w:bCs/>
          <w:sz w:val="20"/>
          <w:szCs w:val="20"/>
        </w:rPr>
        <w:t>(</w:t>
      </w:r>
      <w:proofErr w:type="spellStart"/>
      <w:r w:rsidRPr="00FF398F">
        <w:rPr>
          <w:rFonts w:ascii="Courier New" w:hAnsi="Courier New" w:cs="Courier New"/>
          <w:b/>
          <w:bCs/>
          <w:sz w:val="20"/>
          <w:szCs w:val="20"/>
        </w:rPr>
        <w:t>np.zeros_like</w:t>
      </w:r>
      <w:proofErr w:type="spellEnd"/>
      <w:r w:rsidRPr="00FF398F">
        <w:rPr>
          <w:rFonts w:ascii="Courier New" w:hAnsi="Courier New" w:cs="Courier New"/>
          <w:b/>
          <w:bCs/>
          <w:sz w:val="20"/>
          <w:szCs w:val="20"/>
        </w:rPr>
        <w:t>(x), "--", color="gray")</w:t>
      </w:r>
    </w:p>
    <w:p w14:paraId="3E50A7C1"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plt.show</w:t>
      </w:r>
      <w:proofErr w:type="spellEnd"/>
      <w:r w:rsidRPr="00FF398F">
        <w:rPr>
          <w:rFonts w:ascii="Courier New" w:hAnsi="Courier New" w:cs="Courier New"/>
          <w:b/>
          <w:bCs/>
          <w:sz w:val="20"/>
          <w:szCs w:val="20"/>
        </w:rPr>
        <w:t>()</w:t>
      </w:r>
    </w:p>
    <w:p w14:paraId="374073CD"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t.toc</w:t>
      </w:r>
      <w:proofErr w:type="spellEnd"/>
      <w:r w:rsidRPr="00FF398F">
        <w:rPr>
          <w:rFonts w:ascii="Courier New" w:hAnsi="Courier New" w:cs="Courier New"/>
          <w:b/>
          <w:bCs/>
          <w:sz w:val="20"/>
          <w:szCs w:val="20"/>
        </w:rPr>
        <w:t>()  # stop clock and print elapsed time</w:t>
      </w:r>
    </w:p>
    <w:p w14:paraId="3EA74D66" w14:textId="77777777" w:rsidR="00D80056" w:rsidRPr="00FF398F" w:rsidRDefault="00D80056" w:rsidP="00D80056">
      <w:pPr>
        <w:rPr>
          <w:rFonts w:ascii="Courier New" w:hAnsi="Courier New" w:cs="Courier New"/>
          <w:b/>
          <w:bCs/>
          <w:sz w:val="20"/>
          <w:szCs w:val="20"/>
        </w:rPr>
      </w:pPr>
      <w:proofErr w:type="spellStart"/>
      <w:r w:rsidRPr="00FF398F">
        <w:rPr>
          <w:rFonts w:ascii="Courier New" w:hAnsi="Courier New" w:cs="Courier New"/>
          <w:b/>
          <w:bCs/>
          <w:sz w:val="20"/>
          <w:szCs w:val="20"/>
        </w:rPr>
        <w:t>np.savetxt</w:t>
      </w:r>
      <w:proofErr w:type="spellEnd"/>
      <w:r w:rsidRPr="00FF398F">
        <w:rPr>
          <w:rFonts w:ascii="Courier New" w:hAnsi="Courier New" w:cs="Courier New"/>
          <w:b/>
          <w:bCs/>
          <w:sz w:val="20"/>
          <w:szCs w:val="20"/>
        </w:rPr>
        <w:t>('</w:t>
      </w:r>
      <w:proofErr w:type="spellStart"/>
      <w:r w:rsidRPr="00FF398F">
        <w:rPr>
          <w:rFonts w:ascii="Courier New" w:hAnsi="Courier New" w:cs="Courier New"/>
          <w:b/>
          <w:bCs/>
          <w:sz w:val="20"/>
          <w:szCs w:val="20"/>
        </w:rPr>
        <w:t>FindPeaks.out</w:t>
      </w:r>
      <w:proofErr w:type="spellEnd"/>
      <w:r w:rsidRPr="00FF398F">
        <w:rPr>
          <w:rFonts w:ascii="Courier New" w:hAnsi="Courier New" w:cs="Courier New"/>
          <w:b/>
          <w:bCs/>
          <w:sz w:val="20"/>
          <w:szCs w:val="20"/>
        </w:rPr>
        <w:t xml:space="preserve">',(x), delimiter=',') </w:t>
      </w:r>
    </w:p>
    <w:p w14:paraId="3351184C" w14:textId="77777777" w:rsidR="00D80056" w:rsidRDefault="00D80056" w:rsidP="00D80056">
      <w:pPr>
        <w:rPr>
          <w:rFonts w:ascii="Courier New" w:hAnsi="Courier New" w:cs="Courier New"/>
          <w:b/>
          <w:bCs/>
          <w:sz w:val="20"/>
          <w:szCs w:val="20"/>
        </w:rPr>
      </w:pPr>
      <w:r>
        <w:rPr>
          <w:noProof/>
        </w:rPr>
        <w:drawing>
          <wp:anchor distT="0" distB="0" distL="114300" distR="114300" simplePos="0" relativeHeight="251881472" behindDoc="1" locked="0" layoutInCell="1" allowOverlap="1" wp14:anchorId="5ED690A9" wp14:editId="68789D3A">
            <wp:simplePos x="0" y="0"/>
            <wp:positionH relativeFrom="margin">
              <wp:posOffset>2520467</wp:posOffset>
            </wp:positionH>
            <wp:positionV relativeFrom="paragraph">
              <wp:posOffset>43189</wp:posOffset>
            </wp:positionV>
            <wp:extent cx="3832225" cy="1889760"/>
            <wp:effectExtent l="0" t="0" r="0" b="0"/>
            <wp:wrapTight wrapText="bothSides">
              <wp:wrapPolygon edited="0">
                <wp:start x="0" y="0"/>
                <wp:lineTo x="0" y="21339"/>
                <wp:lineTo x="21475" y="21339"/>
                <wp:lineTo x="21475" y="0"/>
                <wp:lineTo x="0" y="0"/>
              </wp:wrapPolygon>
            </wp:wrapTight>
            <wp:docPr id="462" name="Picture 46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Chart, histogram&#10;&#10;Description automatically generated"/>
                    <pic:cNvPicPr/>
                  </pic:nvPicPr>
                  <pic:blipFill>
                    <a:blip r:embed="rId3292" cstate="print">
                      <a:extLst>
                        <a:ext uri="{28A0092B-C50C-407E-A947-70E740481C1C}">
                          <a14:useLocalDpi xmlns:a14="http://schemas.microsoft.com/office/drawing/2010/main" val="0"/>
                        </a:ext>
                      </a:extLst>
                    </a:blip>
                    <a:stretch>
                      <a:fillRect/>
                    </a:stretch>
                  </pic:blipFill>
                  <pic:spPr>
                    <a:xfrm>
                      <a:off x="0" y="0"/>
                      <a:ext cx="3832225" cy="1889760"/>
                    </a:xfrm>
                    <a:prstGeom prst="rect">
                      <a:avLst/>
                    </a:prstGeom>
                  </pic:spPr>
                </pic:pic>
              </a:graphicData>
            </a:graphic>
            <wp14:sizeRelH relativeFrom="page">
              <wp14:pctWidth>0</wp14:pctWidth>
            </wp14:sizeRelH>
            <wp14:sizeRelV relativeFrom="page">
              <wp14:pctHeight>0</wp14:pctHeight>
            </wp14:sizeRelV>
          </wp:anchor>
        </w:drawing>
      </w:r>
    </w:p>
    <w:p w14:paraId="491DF812" w14:textId="77777777" w:rsidR="00D80056" w:rsidRPr="002F09D7" w:rsidRDefault="00D80056" w:rsidP="00D80056">
      <w:pPr>
        <w:rPr>
          <w:rFonts w:asciiTheme="majorHAnsi" w:hAnsiTheme="majorHAnsi" w:cstheme="majorHAnsi"/>
          <w:b/>
          <w:bCs/>
        </w:rPr>
      </w:pPr>
      <w:r w:rsidRPr="002F09D7">
        <w:rPr>
          <w:rFonts w:asciiTheme="majorHAnsi" w:hAnsiTheme="majorHAnsi" w:cstheme="majorHAnsi"/>
          <w:b/>
          <w:bCs/>
        </w:rPr>
        <w:t>Matlab</w:t>
      </w:r>
      <w:r>
        <w:rPr>
          <w:rFonts w:asciiTheme="majorHAnsi" w:hAnsiTheme="majorHAnsi" w:cstheme="majorHAnsi"/>
          <w:b/>
          <w:bCs/>
        </w:rPr>
        <w:t>:</w:t>
      </w:r>
    </w:p>
    <w:p w14:paraId="1DC2A9ED"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load </w:t>
      </w:r>
      <w:proofErr w:type="spellStart"/>
      <w:r w:rsidRPr="00FF398F">
        <w:rPr>
          <w:rFonts w:ascii="Courier New" w:hAnsi="Courier New" w:cs="Courier New"/>
          <w:b/>
          <w:bCs/>
          <w:color w:val="AA04F9"/>
          <w:sz w:val="20"/>
          <w:szCs w:val="20"/>
        </w:rPr>
        <w:t>electrocardiogram.out</w:t>
      </w:r>
      <w:proofErr w:type="spellEnd"/>
      <w:r w:rsidRPr="00FF398F">
        <w:rPr>
          <w:rFonts w:ascii="Courier New" w:hAnsi="Courier New" w:cs="Courier New"/>
          <w:b/>
          <w:bCs/>
          <w:color w:val="000000"/>
          <w:sz w:val="20"/>
          <w:szCs w:val="20"/>
        </w:rPr>
        <w:t>;</w:t>
      </w:r>
    </w:p>
    <w:p w14:paraId="4FFDA557"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y=electrocardiogram;</w:t>
      </w:r>
    </w:p>
    <w:p w14:paraId="50BCD5F1"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tic % start clock</w:t>
      </w:r>
    </w:p>
    <w:p w14:paraId="7768687F"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plot(1:length(y),y,</w:t>
      </w:r>
      <w:r w:rsidRPr="00FF398F">
        <w:rPr>
          <w:rFonts w:ascii="Courier New" w:hAnsi="Courier New" w:cs="Courier New"/>
          <w:b/>
          <w:bCs/>
          <w:color w:val="AA04F9"/>
          <w:sz w:val="20"/>
          <w:szCs w:val="20"/>
        </w:rPr>
        <w:t>'-k'</w:t>
      </w:r>
      <w:r w:rsidRPr="00FF398F">
        <w:rPr>
          <w:rFonts w:ascii="Courier New" w:hAnsi="Courier New" w:cs="Courier New"/>
          <w:b/>
          <w:bCs/>
          <w:color w:val="000000"/>
          <w:sz w:val="20"/>
          <w:szCs w:val="20"/>
        </w:rPr>
        <w:t>)</w:t>
      </w:r>
    </w:p>
    <w:p w14:paraId="7B7DCA31"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height=0;</w:t>
      </w:r>
    </w:p>
    <w:p w14:paraId="23C2B5F6"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x=1:length(y);</w:t>
      </w:r>
    </w:p>
    <w:p w14:paraId="7FCB5117"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peak=0;</w:t>
      </w:r>
    </w:p>
    <w:p w14:paraId="35F2DE6F"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w:t>
      </w:r>
      <w:r w:rsidRPr="00FF398F">
        <w:rPr>
          <w:rFonts w:ascii="Courier New" w:hAnsi="Courier New" w:cs="Courier New"/>
          <w:b/>
          <w:bCs/>
          <w:color w:val="0E00FF"/>
          <w:sz w:val="20"/>
          <w:szCs w:val="20"/>
        </w:rPr>
        <w:t>for</w:t>
      </w:r>
      <w:r w:rsidRPr="00FF398F">
        <w:rPr>
          <w:rFonts w:ascii="Courier New" w:hAnsi="Courier New" w:cs="Courier New"/>
          <w:b/>
          <w:bCs/>
          <w:color w:val="000000"/>
          <w:sz w:val="20"/>
          <w:szCs w:val="20"/>
        </w:rPr>
        <w:t xml:space="preserve"> k = 2:length(x)-1</w:t>
      </w:r>
    </w:p>
    <w:p w14:paraId="414C2490"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w:t>
      </w:r>
      <w:r w:rsidRPr="00FF398F">
        <w:rPr>
          <w:rFonts w:ascii="Courier New" w:hAnsi="Courier New" w:cs="Courier New"/>
          <w:b/>
          <w:bCs/>
          <w:color w:val="0E00FF"/>
          <w:sz w:val="20"/>
          <w:szCs w:val="20"/>
        </w:rPr>
        <w:t>if</w:t>
      </w:r>
      <w:r w:rsidRPr="00FF398F">
        <w:rPr>
          <w:rFonts w:ascii="Courier New" w:hAnsi="Courier New" w:cs="Courier New"/>
          <w:b/>
          <w:bCs/>
          <w:color w:val="000000"/>
          <w:sz w:val="20"/>
          <w:szCs w:val="20"/>
        </w:rPr>
        <w:t xml:space="preserve"> y(k) &gt; y(k-1)</w:t>
      </w:r>
      <w:r w:rsidRPr="00FF398F">
        <w:rPr>
          <w:b/>
          <w:bCs/>
          <w:noProof/>
        </w:rPr>
        <w:t xml:space="preserve"> </w:t>
      </w:r>
    </w:p>
    <w:p w14:paraId="212372CB"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w:t>
      </w:r>
      <w:r w:rsidRPr="00FF398F">
        <w:rPr>
          <w:rFonts w:ascii="Courier New" w:hAnsi="Courier New" w:cs="Courier New"/>
          <w:b/>
          <w:bCs/>
          <w:color w:val="0E00FF"/>
          <w:sz w:val="20"/>
          <w:szCs w:val="20"/>
        </w:rPr>
        <w:t>if</w:t>
      </w:r>
      <w:r w:rsidRPr="00FF398F">
        <w:rPr>
          <w:rFonts w:ascii="Courier New" w:hAnsi="Courier New" w:cs="Courier New"/>
          <w:b/>
          <w:bCs/>
          <w:color w:val="000000"/>
          <w:sz w:val="20"/>
          <w:szCs w:val="20"/>
        </w:rPr>
        <w:t xml:space="preserve"> y(k) &gt; y(k+1)</w:t>
      </w:r>
    </w:p>
    <w:p w14:paraId="67F79E59"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w:t>
      </w:r>
      <w:r w:rsidRPr="00FF398F">
        <w:rPr>
          <w:rFonts w:ascii="Courier New" w:hAnsi="Courier New" w:cs="Courier New"/>
          <w:b/>
          <w:bCs/>
          <w:color w:val="0E00FF"/>
          <w:sz w:val="20"/>
          <w:szCs w:val="20"/>
        </w:rPr>
        <w:t>if</w:t>
      </w:r>
      <w:r w:rsidRPr="00FF398F">
        <w:rPr>
          <w:rFonts w:ascii="Courier New" w:hAnsi="Courier New" w:cs="Courier New"/>
          <w:b/>
          <w:bCs/>
          <w:color w:val="000000"/>
          <w:sz w:val="20"/>
          <w:szCs w:val="20"/>
        </w:rPr>
        <w:t xml:space="preserve"> y(k)&gt;height</w:t>
      </w:r>
    </w:p>
    <w:p w14:paraId="2182BCE9"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peak = peak + 1;</w:t>
      </w:r>
    </w:p>
    <w:p w14:paraId="2F9604CC"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P(peak,:)=[x(k) y(k)];</w:t>
      </w:r>
    </w:p>
    <w:p w14:paraId="2942CAE5"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w:t>
      </w:r>
      <w:r w:rsidRPr="00FF398F">
        <w:rPr>
          <w:rFonts w:ascii="Courier New" w:hAnsi="Courier New" w:cs="Courier New"/>
          <w:b/>
          <w:bCs/>
          <w:color w:val="0E00FF"/>
          <w:sz w:val="20"/>
          <w:szCs w:val="20"/>
        </w:rPr>
        <w:t>end</w:t>
      </w:r>
    </w:p>
    <w:p w14:paraId="026E834B"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w:t>
      </w:r>
      <w:r w:rsidRPr="00FF398F">
        <w:rPr>
          <w:rFonts w:ascii="Courier New" w:hAnsi="Courier New" w:cs="Courier New"/>
          <w:b/>
          <w:bCs/>
          <w:color w:val="0E00FF"/>
          <w:sz w:val="20"/>
          <w:szCs w:val="20"/>
        </w:rPr>
        <w:t>end</w:t>
      </w:r>
      <w:r w:rsidRPr="00FF398F">
        <w:rPr>
          <w:rFonts w:ascii="Courier New" w:hAnsi="Courier New" w:cs="Courier New"/>
          <w:b/>
          <w:bCs/>
          <w:color w:val="000000"/>
          <w:sz w:val="20"/>
          <w:szCs w:val="20"/>
        </w:rPr>
        <w:t xml:space="preserve"> </w:t>
      </w:r>
    </w:p>
    <w:p w14:paraId="64AF8E63"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w:t>
      </w:r>
      <w:r w:rsidRPr="00FF398F">
        <w:rPr>
          <w:rFonts w:ascii="Courier New" w:hAnsi="Courier New" w:cs="Courier New"/>
          <w:b/>
          <w:bCs/>
          <w:color w:val="0E00FF"/>
          <w:sz w:val="20"/>
          <w:szCs w:val="20"/>
        </w:rPr>
        <w:t>end</w:t>
      </w:r>
    </w:p>
    <w:p w14:paraId="3DF66A5F"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w:t>
      </w:r>
      <w:r w:rsidRPr="00FF398F">
        <w:rPr>
          <w:rFonts w:ascii="Courier New" w:hAnsi="Courier New" w:cs="Courier New"/>
          <w:b/>
          <w:bCs/>
          <w:color w:val="0E00FF"/>
          <w:sz w:val="20"/>
          <w:szCs w:val="20"/>
        </w:rPr>
        <w:t>end</w:t>
      </w:r>
    </w:p>
    <w:p w14:paraId="315B9967"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hold </w:t>
      </w:r>
      <w:r w:rsidRPr="00FF398F">
        <w:rPr>
          <w:rFonts w:ascii="Courier New" w:hAnsi="Courier New" w:cs="Courier New"/>
          <w:b/>
          <w:bCs/>
          <w:color w:val="AA04F9"/>
          <w:sz w:val="20"/>
          <w:szCs w:val="20"/>
        </w:rPr>
        <w:t>on</w:t>
      </w:r>
    </w:p>
    <w:p w14:paraId="2218C48F"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w:t>
      </w:r>
      <w:r w:rsidRPr="00FF398F">
        <w:rPr>
          <w:rFonts w:ascii="Courier New" w:hAnsi="Courier New" w:cs="Courier New"/>
          <w:b/>
          <w:bCs/>
          <w:color w:val="0E00FF"/>
          <w:sz w:val="20"/>
          <w:szCs w:val="20"/>
        </w:rPr>
        <w:t>for</w:t>
      </w:r>
      <w:r w:rsidRPr="00FF398F">
        <w:rPr>
          <w:rFonts w:ascii="Courier New" w:hAnsi="Courier New" w:cs="Courier New"/>
          <w:b/>
          <w:bCs/>
          <w:color w:val="000000"/>
          <w:sz w:val="20"/>
          <w:szCs w:val="20"/>
        </w:rPr>
        <w:t xml:space="preserve"> k=1:length(P)</w:t>
      </w:r>
    </w:p>
    <w:p w14:paraId="2B396802"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text(P(k,1)-12,P(k,2),</w:t>
      </w:r>
      <w:r w:rsidRPr="00FF398F">
        <w:rPr>
          <w:rFonts w:ascii="Courier New" w:hAnsi="Courier New" w:cs="Courier New"/>
          <w:b/>
          <w:bCs/>
          <w:color w:val="AA04F9"/>
          <w:sz w:val="20"/>
          <w:szCs w:val="20"/>
        </w:rPr>
        <w:t>'</w:t>
      </w:r>
      <w:proofErr w:type="spellStart"/>
      <w:r w:rsidRPr="00FF398F">
        <w:rPr>
          <w:rFonts w:ascii="Courier New" w:hAnsi="Courier New" w:cs="Courier New"/>
          <w:b/>
          <w:bCs/>
          <w:color w:val="AA04F9"/>
          <w:sz w:val="20"/>
          <w:szCs w:val="20"/>
        </w:rPr>
        <w:t>x'</w:t>
      </w:r>
      <w:r w:rsidRPr="00FF398F">
        <w:rPr>
          <w:rFonts w:ascii="Courier New" w:hAnsi="Courier New" w:cs="Courier New"/>
          <w:b/>
          <w:bCs/>
          <w:color w:val="000000"/>
          <w:sz w:val="20"/>
          <w:szCs w:val="20"/>
        </w:rPr>
        <w:t>,</w:t>
      </w:r>
      <w:r w:rsidRPr="00FF398F">
        <w:rPr>
          <w:rFonts w:ascii="Courier New" w:hAnsi="Courier New" w:cs="Courier New"/>
          <w:b/>
          <w:bCs/>
          <w:color w:val="AA04F9"/>
          <w:sz w:val="20"/>
          <w:szCs w:val="20"/>
        </w:rPr>
        <w:t>'color</w:t>
      </w:r>
      <w:proofErr w:type="spellEnd"/>
      <w:r w:rsidRPr="00FF398F">
        <w:rPr>
          <w:rFonts w:ascii="Courier New" w:hAnsi="Courier New" w:cs="Courier New"/>
          <w:b/>
          <w:bCs/>
          <w:color w:val="AA04F9"/>
          <w:sz w:val="20"/>
          <w:szCs w:val="20"/>
        </w:rPr>
        <w:t>'</w:t>
      </w:r>
      <w:r w:rsidRPr="00FF398F">
        <w:rPr>
          <w:rFonts w:ascii="Courier New" w:hAnsi="Courier New" w:cs="Courier New"/>
          <w:b/>
          <w:bCs/>
          <w:color w:val="000000"/>
          <w:sz w:val="20"/>
          <w:szCs w:val="20"/>
        </w:rPr>
        <w:t>,[1 0 0])</w:t>
      </w:r>
    </w:p>
    <w:p w14:paraId="5457E832"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w:t>
      </w:r>
      <w:r w:rsidRPr="00FF398F">
        <w:rPr>
          <w:rFonts w:ascii="Courier New" w:hAnsi="Courier New" w:cs="Courier New"/>
          <w:b/>
          <w:bCs/>
          <w:color w:val="0E00FF"/>
          <w:sz w:val="20"/>
          <w:szCs w:val="20"/>
        </w:rPr>
        <w:t>end</w:t>
      </w:r>
    </w:p>
    <w:p w14:paraId="4B73AD57"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grid</w:t>
      </w:r>
    </w:p>
    <w:p w14:paraId="2FCDC104" w14:textId="77777777" w:rsidR="00D80056" w:rsidRPr="00FF398F" w:rsidRDefault="00D80056" w:rsidP="00D80056">
      <w:pPr>
        <w:autoSpaceDE w:val="0"/>
        <w:adjustRightInd w:val="0"/>
        <w:rPr>
          <w:rFonts w:ascii="Courier New" w:hAnsi="Courier New" w:cs="Courier New"/>
          <w:b/>
          <w:bCs/>
        </w:rPr>
      </w:pPr>
      <w:r w:rsidRPr="00FF398F">
        <w:rPr>
          <w:rFonts w:ascii="Courier New" w:hAnsi="Courier New" w:cs="Courier New"/>
          <w:b/>
          <w:bCs/>
          <w:color w:val="000000"/>
          <w:sz w:val="20"/>
          <w:szCs w:val="20"/>
        </w:rPr>
        <w:t xml:space="preserve">  hold </w:t>
      </w:r>
      <w:r w:rsidRPr="00FF398F">
        <w:rPr>
          <w:rFonts w:ascii="Courier New" w:hAnsi="Courier New" w:cs="Courier New"/>
          <w:b/>
          <w:bCs/>
          <w:color w:val="AA04F9"/>
          <w:sz w:val="20"/>
          <w:szCs w:val="20"/>
        </w:rPr>
        <w:t>off</w:t>
      </w:r>
    </w:p>
    <w:p w14:paraId="03728B33" w14:textId="77777777" w:rsidR="00D80056" w:rsidRPr="00FF398F" w:rsidRDefault="00D80056" w:rsidP="00D80056">
      <w:pPr>
        <w:autoSpaceDE w:val="0"/>
        <w:adjustRightInd w:val="0"/>
        <w:rPr>
          <w:rFonts w:ascii="Courier New" w:hAnsi="Courier New" w:cs="Courier New"/>
          <w:b/>
          <w:bCs/>
          <w:color w:val="000000"/>
          <w:sz w:val="20"/>
          <w:szCs w:val="20"/>
        </w:rPr>
      </w:pPr>
      <w:r w:rsidRPr="00FF398F">
        <w:rPr>
          <w:rFonts w:ascii="Courier New" w:hAnsi="Courier New" w:cs="Courier New"/>
          <w:b/>
          <w:bCs/>
          <w:color w:val="000000"/>
          <w:sz w:val="20"/>
          <w:szCs w:val="20"/>
        </w:rPr>
        <w:t xml:space="preserve">toc % </w:t>
      </w:r>
      <w:r w:rsidRPr="00FF398F">
        <w:rPr>
          <w:rFonts w:ascii="Courier New" w:hAnsi="Courier New" w:cs="Courier New"/>
          <w:b/>
          <w:bCs/>
          <w:sz w:val="20"/>
          <w:szCs w:val="20"/>
        </w:rPr>
        <w:t>stop clock and print elapsed time</w:t>
      </w:r>
    </w:p>
    <w:p w14:paraId="5C52E7B6" w14:textId="77777777" w:rsidR="00D80056" w:rsidRPr="00A0719D" w:rsidRDefault="00D80056" w:rsidP="00D80056">
      <w:pPr>
        <w:rPr>
          <w:rFonts w:ascii="Courier New" w:hAnsi="Courier New" w:cs="Courier New"/>
          <w:b/>
          <w:bCs/>
          <w:sz w:val="12"/>
          <w:szCs w:val="12"/>
        </w:rPr>
      </w:pPr>
    </w:p>
    <w:p w14:paraId="73901631" w14:textId="77777777" w:rsidR="00D80056" w:rsidRPr="00D85931" w:rsidRDefault="00D80056" w:rsidP="00D80056">
      <w:pPr>
        <w:rPr>
          <w:rFonts w:asciiTheme="majorHAnsi" w:hAnsiTheme="majorHAnsi" w:cstheme="majorHAnsi"/>
          <w:b/>
          <w:bCs/>
          <w:sz w:val="22"/>
          <w:szCs w:val="22"/>
        </w:rPr>
      </w:pPr>
      <w:r w:rsidRPr="00D85931">
        <w:rPr>
          <w:rFonts w:asciiTheme="majorHAnsi" w:hAnsiTheme="majorHAnsi" w:cstheme="majorHAnsi"/>
          <w:b/>
          <w:bCs/>
          <w:sz w:val="22"/>
          <w:szCs w:val="22"/>
        </w:rPr>
        <w:t>Python: 5 lines; 0.01  sec</w:t>
      </w:r>
    </w:p>
    <w:p w14:paraId="79B05746" w14:textId="77777777" w:rsidR="00D80056" w:rsidRPr="00D85931" w:rsidRDefault="00D80056" w:rsidP="00D80056">
      <w:pPr>
        <w:autoSpaceDE w:val="0"/>
        <w:adjustRightInd w:val="0"/>
        <w:rPr>
          <w:rFonts w:cs="Times New Roman"/>
        </w:rPr>
      </w:pPr>
      <w:r w:rsidRPr="00D85931">
        <w:rPr>
          <w:rFonts w:asciiTheme="majorHAnsi" w:hAnsiTheme="majorHAnsi" w:cstheme="majorHAnsi"/>
          <w:b/>
          <w:bCs/>
          <w:sz w:val="22"/>
          <w:szCs w:val="22"/>
        </w:rPr>
        <w:t>Matlab: 19 lines: 0.007 sec</w:t>
      </w:r>
      <w:r w:rsidRPr="00D85931">
        <w:rPr>
          <w:rFonts w:ascii="Courier New" w:hAnsi="Courier New" w:cs="Courier New"/>
          <w:b/>
          <w:bCs/>
          <w:sz w:val="22"/>
          <w:szCs w:val="22"/>
        </w:rPr>
        <w:t xml:space="preserve"> as written </w:t>
      </w:r>
      <w:r w:rsidRPr="00D85931">
        <w:rPr>
          <w:rFonts w:cs="Times New Roman"/>
        </w:rPr>
        <w:t>(1.5 sec using the Matlab inbuilt findpeaks.m function)</w:t>
      </w:r>
    </w:p>
    <w:p w14:paraId="7D1113D5" w14:textId="77777777" w:rsidR="00D80056" w:rsidRDefault="00D80056" w:rsidP="00D80056">
      <w:pPr>
        <w:autoSpaceDE w:val="0"/>
        <w:adjustRightInd w:val="0"/>
        <w:rPr>
          <w:rFonts w:cs="Times New Roman"/>
        </w:rPr>
      </w:pPr>
      <w:r w:rsidRPr="00D85931">
        <w:rPr>
          <w:rFonts w:cs="Times New Roman"/>
        </w:rPr>
        <w:t>Here, the advantage goes to Python, because its inbuilt “findpeaks” function is superior to Matlab’s.</w:t>
      </w:r>
    </w:p>
    <w:p w14:paraId="016D3751" w14:textId="77777777" w:rsidR="00AE7A52" w:rsidRDefault="00AE7A52" w:rsidP="00D80056">
      <w:pPr>
        <w:autoSpaceDE w:val="0"/>
        <w:adjustRightInd w:val="0"/>
        <w:rPr>
          <w:rFonts w:cs="Times New Roman"/>
        </w:rPr>
      </w:pPr>
    </w:p>
    <w:p w14:paraId="7441E00D" w14:textId="77777777" w:rsidR="00AE7A52" w:rsidRDefault="00AE7A52" w:rsidP="00AE7A52">
      <w:pPr>
        <w:spacing w:line="276" w:lineRule="auto"/>
        <w:rPr>
          <w:rFonts w:cs="Times New Roman"/>
        </w:rPr>
      </w:pPr>
      <w:bookmarkStart w:id="1190" w:name="_Toc228000537"/>
      <w:r w:rsidRPr="00AE7A52">
        <w:rPr>
          <w:rStyle w:val="Heading3Char"/>
        </w:rPr>
        <w:t>The bottom line</w:t>
      </w:r>
      <w:bookmarkEnd w:id="1190"/>
    </w:p>
    <w:p w14:paraId="02765818" w14:textId="511E39E1" w:rsidR="00AE7A52" w:rsidRDefault="00AE7A52" w:rsidP="00AE7A52">
      <w:pPr>
        <w:spacing w:line="276" w:lineRule="auto"/>
      </w:pPr>
      <w:r>
        <w:rPr>
          <w:rFonts w:cs="Times New Roman"/>
        </w:rPr>
        <w:t>On average, Matlab is slightly faster for most of these signal processing applications, but that advantage could easily be outweighed by the fact that Python is free and open-source, which is a strong argument in its favor. (</w:t>
      </w:r>
      <w:r w:rsidRPr="0035151E">
        <w:rPr>
          <w:rFonts w:cs="Times New Roman"/>
        </w:rPr>
        <w:t xml:space="preserve">And </w:t>
      </w:r>
      <w:r>
        <w:rPr>
          <w:rFonts w:cs="Times New Roman"/>
        </w:rPr>
        <w:t>Python</w:t>
      </w:r>
      <w:r w:rsidRPr="0035151E">
        <w:rPr>
          <w:rFonts w:cs="Times New Roman"/>
        </w:rPr>
        <w:t xml:space="preserve"> is </w:t>
      </w:r>
      <w:r>
        <w:rPr>
          <w:rFonts w:cs="Times New Roman"/>
        </w:rPr>
        <w:t xml:space="preserve">certainly </w:t>
      </w:r>
      <w:r w:rsidRPr="0035151E">
        <w:rPr>
          <w:rFonts w:cs="Times New Roman"/>
        </w:rPr>
        <w:t xml:space="preserve">faster than </w:t>
      </w:r>
      <w:r>
        <w:rPr>
          <w:rFonts w:cs="Times New Roman"/>
        </w:rPr>
        <w:t xml:space="preserve">the free Matlab clone </w:t>
      </w:r>
      <w:r w:rsidRPr="00F41E62">
        <w:rPr>
          <w:rFonts w:cs="Times New Roman"/>
          <w:i/>
          <w:iCs/>
        </w:rPr>
        <w:t>Octave</w:t>
      </w:r>
      <w:r>
        <w:rPr>
          <w:rFonts w:cs="Times New Roman"/>
        </w:rPr>
        <w:t>)</w:t>
      </w:r>
      <w:r w:rsidRPr="0035151E">
        <w:rPr>
          <w:rFonts w:cs="Times New Roman"/>
        </w:rPr>
        <w:t>.</w:t>
      </w:r>
      <w:r>
        <w:rPr>
          <w:rFonts w:cs="Times New Roman"/>
        </w:rPr>
        <w:t xml:space="preserve"> I would recommend this: if you have a background in computer science or have taken some courses, then you will probably prefer Python. Others might find Matlab easier to work with</w:t>
      </w:r>
      <w:r w:rsidRPr="008A724A">
        <w:rPr>
          <w:rFonts w:cs="Times New Roman"/>
        </w:rPr>
        <w:t>.</w:t>
      </w:r>
      <w:r w:rsidRPr="008A724A">
        <w:t xml:space="preserve"> </w:t>
      </w:r>
      <w:r>
        <w:t xml:space="preserve">I like both languages, but </w:t>
      </w:r>
      <w:r w:rsidR="009559DD">
        <w:t xml:space="preserve">as a </w:t>
      </w:r>
      <w:r w:rsidR="002D2006">
        <w:t>scientist</w:t>
      </w:r>
      <w:r w:rsidR="009559DD">
        <w:t xml:space="preserve"> </w:t>
      </w:r>
      <w:r>
        <w:t>I have mainly used Matlab, because it has so many well-developed toolboxes and because it acts and feels more finished and polished</w:t>
      </w:r>
      <w:r w:rsidRPr="001D761F">
        <w:t xml:space="preserve"> than either </w:t>
      </w:r>
      <w:r>
        <w:t>Anaconda/</w:t>
      </w:r>
      <w:r w:rsidRPr="001D761F">
        <w:t xml:space="preserve">Python/Spyder or </w:t>
      </w:r>
      <w:r>
        <w:t xml:space="preserve">the </w:t>
      </w:r>
      <w:r>
        <w:rPr>
          <w:rFonts w:cs="Times New Roman"/>
        </w:rPr>
        <w:t xml:space="preserve">Matlab clone </w:t>
      </w:r>
      <w:r w:rsidRPr="001D761F">
        <w:t>Octave</w:t>
      </w:r>
      <w:r>
        <w:t xml:space="preserve">, in my opinion. After all, </w:t>
      </w:r>
      <w:proofErr w:type="spellStart"/>
      <w:r w:rsidRPr="00456017">
        <w:rPr>
          <w:i/>
          <w:iCs/>
        </w:rPr>
        <w:t>Mathworks</w:t>
      </w:r>
      <w:proofErr w:type="spellEnd"/>
      <w:r>
        <w:rPr>
          <w:i/>
          <w:iCs/>
        </w:rPr>
        <w:t xml:space="preserve"> Inc</w:t>
      </w:r>
      <w:r>
        <w:t xml:space="preserve"> has remained in business </w:t>
      </w:r>
      <w:r w:rsidR="00D837FE">
        <w:t xml:space="preserve">for years </w:t>
      </w:r>
      <w:r>
        <w:t>selling the very costly Matlab, while Python is free</w:t>
      </w:r>
      <w:r w:rsidR="00F41E62">
        <w:t>. T</w:t>
      </w:r>
      <w:r>
        <w:t>here must be a reason. (</w:t>
      </w:r>
      <w:r w:rsidRPr="0075357A">
        <w:t>As of 2023, over 2,200 universities worldwide have a Campus-Wide License for MATLAB and Simulink</w:t>
      </w:r>
      <w:r w:rsidR="009559DD">
        <w:t>, as my campus thankfully does</w:t>
      </w:r>
      <w:r>
        <w:t xml:space="preserve">). </w:t>
      </w:r>
    </w:p>
    <w:p w14:paraId="164A6A77" w14:textId="77777777" w:rsidR="00AE7A52" w:rsidRDefault="00AE7A52">
      <w:pPr>
        <w:widowControl/>
        <w:suppressAutoHyphens w:val="0"/>
        <w:autoSpaceDN/>
        <w:spacing w:after="160" w:line="278" w:lineRule="auto"/>
        <w:textAlignment w:val="auto"/>
      </w:pPr>
      <w:r>
        <w:br w:type="page"/>
      </w:r>
    </w:p>
    <w:p w14:paraId="295BEE09" w14:textId="1EA20CFC" w:rsidR="00D80056" w:rsidRPr="001F5DC0" w:rsidRDefault="00D80056" w:rsidP="008B7FD0">
      <w:pPr>
        <w:pStyle w:val="Heading1"/>
      </w:pPr>
      <w:bookmarkStart w:id="1191" w:name="_Ref186189375"/>
      <w:bookmarkStart w:id="1192" w:name="_Ref187502614"/>
      <w:bookmarkStart w:id="1193" w:name="_Toc228000538"/>
      <w:bookmarkStart w:id="1194" w:name="_Ref66993364"/>
      <w:bookmarkStart w:id="1195" w:name="_Ref66993391"/>
      <w:bookmarkStart w:id="1196" w:name="_Ref527866141"/>
      <w:bookmarkStart w:id="1197" w:name="_Ref527866153"/>
      <w:bookmarkStart w:id="1198" w:name="_Ref527866170"/>
      <w:r>
        <w:lastRenderedPageBreak/>
        <w:t>Using A</w:t>
      </w:r>
      <w:r w:rsidR="005E272F">
        <w:t>.</w:t>
      </w:r>
      <w:r>
        <w:t>I</w:t>
      </w:r>
      <w:r w:rsidR="005E272F">
        <w:t>.</w:t>
      </w:r>
      <w:r>
        <w:t xml:space="preserve"> to develop</w:t>
      </w:r>
      <w:r w:rsidRPr="001F5DC0">
        <w:t xml:space="preserve"> </w:t>
      </w:r>
      <w:r>
        <w:t>Graphic User Interface</w:t>
      </w:r>
      <w:r w:rsidRPr="001F5DC0">
        <w:t xml:space="preserve"> applications</w:t>
      </w:r>
      <w:bookmarkEnd w:id="1191"/>
      <w:bookmarkEnd w:id="1192"/>
      <w:bookmarkEnd w:id="1193"/>
      <w:r w:rsidRPr="001F5DC0">
        <w:t xml:space="preserve"> </w:t>
      </w:r>
    </w:p>
    <w:p w14:paraId="46C7A450" w14:textId="77777777" w:rsidR="00D80056" w:rsidRPr="0077653A" w:rsidRDefault="00D80056" w:rsidP="00D80056">
      <w:pPr>
        <w:rPr>
          <w:rFonts w:cs="Courier New"/>
          <w:color w:val="222222"/>
          <w:sz w:val="12"/>
          <w:szCs w:val="12"/>
          <w:shd w:val="clear" w:color="auto" w:fill="FFFFFF"/>
        </w:rPr>
      </w:pPr>
    </w:p>
    <w:p w14:paraId="76BB86DA" w14:textId="0F9F483B" w:rsidR="00D80056" w:rsidRPr="00D837FE" w:rsidRDefault="00D80056" w:rsidP="00D80056">
      <w:pPr>
        <w:spacing w:line="276" w:lineRule="auto"/>
        <w:rPr>
          <w:rFonts w:cs="Courier New"/>
          <w:color w:val="222222"/>
          <w:shd w:val="clear" w:color="auto" w:fill="FFFFFF"/>
        </w:rPr>
      </w:pPr>
      <w:r w:rsidRPr="0089429F">
        <w:rPr>
          <w:rFonts w:cs="Courier New"/>
          <w:noProof/>
          <w:color w:val="222222"/>
          <w:shd w:val="clear" w:color="auto" w:fill="FFFFFF"/>
        </w:rPr>
        <w:drawing>
          <wp:anchor distT="0" distB="0" distL="114300" distR="114300" simplePos="0" relativeHeight="251815936" behindDoc="1" locked="0" layoutInCell="1" allowOverlap="1" wp14:anchorId="7634A13E" wp14:editId="5C1ACC4C">
            <wp:simplePos x="0" y="0"/>
            <wp:positionH relativeFrom="column">
              <wp:posOffset>2859405</wp:posOffset>
            </wp:positionH>
            <wp:positionV relativeFrom="paragraph">
              <wp:posOffset>823187</wp:posOffset>
            </wp:positionV>
            <wp:extent cx="3475990" cy="2956560"/>
            <wp:effectExtent l="0" t="0" r="0" b="0"/>
            <wp:wrapTight wrapText="bothSides">
              <wp:wrapPolygon edited="0">
                <wp:start x="0" y="0"/>
                <wp:lineTo x="0" y="21433"/>
                <wp:lineTo x="21426" y="21433"/>
                <wp:lineTo x="21426" y="0"/>
                <wp:lineTo x="0" y="0"/>
              </wp:wrapPolygon>
            </wp:wrapTight>
            <wp:docPr id="984473592"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473592" name="Picture 1" descr="A screen shot of a graph&#10;&#10;Description automatically generated"/>
                    <pic:cNvPicPr/>
                  </pic:nvPicPr>
                  <pic:blipFill>
                    <a:blip r:embed="rId3293">
                      <a:extLst>
                        <a:ext uri="{28A0092B-C50C-407E-A947-70E740481C1C}">
                          <a14:useLocalDpi xmlns:a14="http://schemas.microsoft.com/office/drawing/2010/main" val="0"/>
                        </a:ext>
                      </a:extLst>
                    </a:blip>
                    <a:stretch>
                      <a:fillRect/>
                    </a:stretch>
                  </pic:blipFill>
                  <pic:spPr>
                    <a:xfrm>
                      <a:off x="0" y="0"/>
                      <a:ext cx="3475990" cy="2956560"/>
                    </a:xfrm>
                    <a:prstGeom prst="rect">
                      <a:avLst/>
                    </a:prstGeom>
                  </pic:spPr>
                </pic:pic>
              </a:graphicData>
            </a:graphic>
            <wp14:sizeRelH relativeFrom="page">
              <wp14:pctWidth>0</wp14:pctWidth>
            </wp14:sizeRelH>
            <wp14:sizeRelV relativeFrom="page">
              <wp14:pctHeight>0</wp14:pctHeight>
            </wp14:sizeRelV>
          </wp:anchor>
        </w:drawing>
      </w:r>
      <w:r>
        <w:t xml:space="preserve">While Matlab has a GUI environment for </w:t>
      </w:r>
      <w:r w:rsidR="002B5A30">
        <w:t xml:space="preserve">developing </w:t>
      </w:r>
      <w:r>
        <w:t xml:space="preserve">Matlab Apps (page </w:t>
      </w:r>
      <w:r>
        <w:fldChar w:fldCharType="begin"/>
      </w:r>
      <w:r>
        <w:instrText xml:space="preserve"> PAGEREF _Ref186008146 \h </w:instrText>
      </w:r>
      <w:r>
        <w:fldChar w:fldCharType="separate"/>
      </w:r>
      <w:r w:rsidR="0018117D">
        <w:rPr>
          <w:noProof/>
        </w:rPr>
        <w:t>373</w:t>
      </w:r>
      <w:r>
        <w:fldChar w:fldCharType="end"/>
      </w:r>
      <w:r>
        <w:t>), the process is complex and, because it is not text-based, cannot be coded by a chatbot. Python has several libraries for creating GUI apps for various purposes</w:t>
      </w:r>
      <w:r w:rsidRPr="00E565D9">
        <w:t xml:space="preserve">, </w:t>
      </w:r>
      <w:r>
        <w:t>but again the details can be complex and it is arguably easier to</w:t>
      </w:r>
      <w:r w:rsidRPr="00E565D9">
        <w:t xml:space="preserve"> </w:t>
      </w:r>
      <w:r w:rsidRPr="00E565D9">
        <w:rPr>
          <w:i/>
          <w:iCs/>
        </w:rPr>
        <w:t>describe</w:t>
      </w:r>
      <w:r w:rsidRPr="00E565D9">
        <w:t xml:space="preserve"> the desired functionality to a chatbot</w:t>
      </w:r>
      <w:r>
        <w:t xml:space="preserve"> and to have it write the code and handle all the messy details.</w:t>
      </w:r>
      <w:r>
        <w:rPr>
          <w:rFonts w:cs="Courier New"/>
          <w:color w:val="222222"/>
          <w:shd w:val="clear" w:color="auto" w:fill="FFFFFF"/>
        </w:rPr>
        <w:t xml:space="preserve"> </w:t>
      </w:r>
      <w:r w:rsidR="00F41E62">
        <w:t>Here’s a simple educational example,</w:t>
      </w:r>
      <w:r>
        <w:t xml:space="preserve"> created by this short prompt:</w:t>
      </w:r>
    </w:p>
    <w:p w14:paraId="3711A21F" w14:textId="77777777" w:rsidR="00F41E62" w:rsidRPr="00F41E62" w:rsidRDefault="00F41E62" w:rsidP="00D80056">
      <w:pPr>
        <w:spacing w:line="276" w:lineRule="auto"/>
        <w:rPr>
          <w:rFonts w:cs="Courier New"/>
          <w:color w:val="222222"/>
          <w:sz w:val="12"/>
          <w:szCs w:val="12"/>
          <w:shd w:val="clear" w:color="auto" w:fill="FFFFFF"/>
        </w:rPr>
      </w:pPr>
    </w:p>
    <w:p w14:paraId="13315C3F" w14:textId="77777777" w:rsidR="00D80056" w:rsidRPr="0089429F" w:rsidRDefault="00D80056" w:rsidP="00D80056">
      <w:pPr>
        <w:ind w:left="709"/>
        <w:rPr>
          <w:i/>
          <w:iCs/>
        </w:rPr>
      </w:pPr>
      <w:r>
        <w:rPr>
          <w:i/>
          <w:iCs/>
        </w:rPr>
        <w:t>“</w:t>
      </w:r>
      <w:r w:rsidRPr="0089429F">
        <w:rPr>
          <w:i/>
          <w:iCs/>
        </w:rPr>
        <w:t>Write a python script that creates an interactive demonstration of the properties of a sine wave, with three sliders to demonstrate the amplitude, frequency, and phase</w:t>
      </w:r>
      <w:r>
        <w:rPr>
          <w:i/>
          <w:iCs/>
        </w:rPr>
        <w:t>”</w:t>
      </w:r>
      <w:r w:rsidRPr="0089429F">
        <w:rPr>
          <w:i/>
          <w:iCs/>
        </w:rPr>
        <w:t>.</w:t>
      </w:r>
    </w:p>
    <w:p w14:paraId="67ACAAE3" w14:textId="77777777" w:rsidR="00D80056" w:rsidRPr="0089429F" w:rsidRDefault="00D80056" w:rsidP="00D80056">
      <w:pPr>
        <w:spacing w:line="276" w:lineRule="auto"/>
        <w:rPr>
          <w:sz w:val="12"/>
          <w:szCs w:val="12"/>
        </w:rPr>
      </w:pPr>
    </w:p>
    <w:p w14:paraId="6624A3AC" w14:textId="56BF083F" w:rsidR="00D80056" w:rsidRDefault="00D80056" w:rsidP="00D80056">
      <w:pPr>
        <w:spacing w:line="276" w:lineRule="auto"/>
      </w:pPr>
      <w:r>
        <w:t xml:space="preserve">The </w:t>
      </w:r>
      <w:hyperlink r:id="rId3294" w:history="1">
        <w:r w:rsidRPr="0089429F">
          <w:rPr>
            <w:color w:val="0F4761" w:themeColor="accent1" w:themeShade="BF"/>
            <w:u w:val="single"/>
          </w:rPr>
          <w:t>Python code</w:t>
        </w:r>
      </w:hyperlink>
      <w:r>
        <w:t xml:space="preserve"> is 58 lines</w:t>
      </w:r>
      <w:r w:rsidR="00927C93">
        <w:t xml:space="preserve"> long</w:t>
      </w:r>
      <w:r>
        <w:t>.</w:t>
      </w:r>
      <w:r>
        <w:rPr>
          <w:rFonts w:cs="Courier New"/>
          <w:color w:val="222222"/>
          <w:shd w:val="clear" w:color="auto" w:fill="FFFFFF"/>
        </w:rPr>
        <w:t xml:space="preserve"> </w:t>
      </w:r>
      <w:r>
        <w:t xml:space="preserve">In this case I allowed ChatGPT to choose the GUI library and to design the layout. </w:t>
      </w:r>
      <w:r w:rsidR="007662BF">
        <w:t>The AI</w:t>
      </w:r>
      <w:r>
        <w:t xml:space="preserve"> chose “</w:t>
      </w:r>
      <w:hyperlink r:id="rId3295" w:history="1">
        <w:r w:rsidRPr="00F96C83">
          <w:rPr>
            <w:rStyle w:val="Hyperlink"/>
          </w:rPr>
          <w:t>matplotlib</w:t>
        </w:r>
      </w:hyperlink>
      <w:r>
        <w:t xml:space="preserve">”, a popular Python </w:t>
      </w:r>
      <w:r w:rsidRPr="0089429F">
        <w:t>library for creating static, animated, and interactive visualizations</w:t>
      </w:r>
      <w:r>
        <w:t xml:space="preserve"> that</w:t>
      </w:r>
      <w:r w:rsidRPr="0089429F">
        <w:t xml:space="preserve"> is widely used in data analysis and scientific computing</w:t>
      </w:r>
      <w:r>
        <w:t>.</w:t>
      </w:r>
    </w:p>
    <w:p w14:paraId="26A7FC31" w14:textId="77777777" w:rsidR="00D80056" w:rsidRPr="00BE1AE8" w:rsidRDefault="00D80056" w:rsidP="00D80056">
      <w:pPr>
        <w:spacing w:line="276" w:lineRule="auto"/>
        <w:rPr>
          <w:rFonts w:cs="Courier New"/>
          <w:color w:val="222222"/>
          <w:sz w:val="12"/>
          <w:szCs w:val="12"/>
          <w:shd w:val="clear" w:color="auto" w:fill="FFFFFF"/>
        </w:rPr>
      </w:pPr>
    </w:p>
    <w:p w14:paraId="15829D33" w14:textId="1343FED7" w:rsidR="00D80056" w:rsidRDefault="00D80056" w:rsidP="00D80056">
      <w:pPr>
        <w:spacing w:line="276" w:lineRule="auto"/>
        <w:rPr>
          <w:rFonts w:cs="Courier New"/>
          <w:color w:val="222222"/>
          <w:shd w:val="clear" w:color="auto" w:fill="FFFFFF"/>
        </w:rPr>
      </w:pPr>
      <w:r w:rsidRPr="004C7582">
        <w:rPr>
          <w:rFonts w:cs="Courier New"/>
          <w:noProof/>
          <w:color w:val="222222"/>
          <w:shd w:val="clear" w:color="auto" w:fill="FFFFFF"/>
        </w:rPr>
        <w:drawing>
          <wp:anchor distT="0" distB="0" distL="114300" distR="114300" simplePos="0" relativeHeight="251816960" behindDoc="1" locked="0" layoutInCell="1" allowOverlap="1" wp14:anchorId="0B1C545B" wp14:editId="3D8F7AE8">
            <wp:simplePos x="0" y="0"/>
            <wp:positionH relativeFrom="margin">
              <wp:align>left</wp:align>
            </wp:positionH>
            <wp:positionV relativeFrom="paragraph">
              <wp:posOffset>84455</wp:posOffset>
            </wp:positionV>
            <wp:extent cx="1428750" cy="4051300"/>
            <wp:effectExtent l="0" t="0" r="0" b="6350"/>
            <wp:wrapTight wrapText="bothSides">
              <wp:wrapPolygon edited="0">
                <wp:start x="0" y="0"/>
                <wp:lineTo x="0" y="21532"/>
                <wp:lineTo x="21312" y="21532"/>
                <wp:lineTo x="21312" y="0"/>
                <wp:lineTo x="0" y="0"/>
              </wp:wrapPolygon>
            </wp:wrapTight>
            <wp:docPr id="23141643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16439" name="Picture 1" descr="A screenshot of a computer&#10;&#10;Description automatically generated"/>
                    <pic:cNvPicPr/>
                  </pic:nvPicPr>
                  <pic:blipFill>
                    <a:blip r:embed="rId3296">
                      <a:extLst>
                        <a:ext uri="{28A0092B-C50C-407E-A947-70E740481C1C}">
                          <a14:useLocalDpi xmlns:a14="http://schemas.microsoft.com/office/drawing/2010/main" val="0"/>
                        </a:ext>
                      </a:extLst>
                    </a:blip>
                    <a:stretch>
                      <a:fillRect/>
                    </a:stretch>
                  </pic:blipFill>
                  <pic:spPr>
                    <a:xfrm>
                      <a:off x="0" y="0"/>
                      <a:ext cx="1428750" cy="4051300"/>
                    </a:xfrm>
                    <a:prstGeom prst="rect">
                      <a:avLst/>
                    </a:prstGeom>
                  </pic:spPr>
                </pic:pic>
              </a:graphicData>
            </a:graphic>
            <wp14:sizeRelH relativeFrom="page">
              <wp14:pctWidth>0</wp14:pctWidth>
            </wp14:sizeRelH>
            <wp14:sizeRelV relativeFrom="page">
              <wp14:pctHeight>0</wp14:pctHeight>
            </wp14:sizeRelV>
          </wp:anchor>
        </w:drawing>
      </w:r>
      <w:r>
        <w:t>But m</w:t>
      </w:r>
      <w:r w:rsidRPr="00736848">
        <w:t>atplotlib</w:t>
      </w:r>
      <w:r>
        <w:t xml:space="preserve"> is not without problems. Its</w:t>
      </w:r>
      <w:r w:rsidRPr="00736848">
        <w:t xml:space="preserve"> </w:t>
      </w:r>
      <w:r>
        <w:t>“</w:t>
      </w:r>
      <w:r w:rsidRPr="00736848">
        <w:t>widgets</w:t>
      </w:r>
      <w:r>
        <w:t>”</w:t>
      </w:r>
      <w:r w:rsidRPr="00736848">
        <w:t xml:space="preserve"> (sliders</w:t>
      </w:r>
      <w:r>
        <w:t xml:space="preserve">, </w:t>
      </w:r>
      <w:r w:rsidRPr="00736848">
        <w:t>radio buttons</w:t>
      </w:r>
      <w:r>
        <w:t>, etc.</w:t>
      </w:r>
      <w:r w:rsidRPr="00736848">
        <w:t xml:space="preserve">) can sometimes be finicky in certain environments, especially when running inside </w:t>
      </w:r>
      <w:r w:rsidR="00927C93">
        <w:t>integrated development environments</w:t>
      </w:r>
      <w:r w:rsidRPr="00736848">
        <w:t xml:space="preserve"> like </w:t>
      </w:r>
      <w:hyperlink r:id="rId3297" w:history="1">
        <w:r w:rsidRPr="00F96C83">
          <w:rPr>
            <w:rStyle w:val="Hyperlink"/>
          </w:rPr>
          <w:t>Spyder</w:t>
        </w:r>
      </w:hyperlink>
      <w:r>
        <w:t>. Fortunately, Python has</w:t>
      </w:r>
      <w:r w:rsidRPr="004E065E">
        <w:rPr>
          <w:rFonts w:cs="Courier New"/>
          <w:color w:val="222222"/>
          <w:shd w:val="clear" w:color="auto" w:fill="FFFFFF"/>
        </w:rPr>
        <w:t xml:space="preserve"> </w:t>
      </w:r>
      <w:r>
        <w:rPr>
          <w:rFonts w:cs="Courier New"/>
          <w:color w:val="222222"/>
          <w:shd w:val="clear" w:color="auto" w:fill="FFFFFF"/>
        </w:rPr>
        <w:t xml:space="preserve">more </w:t>
      </w:r>
      <w:r w:rsidRPr="004E065E">
        <w:rPr>
          <w:rFonts w:cs="Courier New"/>
          <w:color w:val="222222"/>
          <w:shd w:val="clear" w:color="auto" w:fill="FFFFFF"/>
        </w:rPr>
        <w:t>robust GUI librar</w:t>
      </w:r>
      <w:r>
        <w:rPr>
          <w:rFonts w:cs="Courier New"/>
          <w:color w:val="222222"/>
          <w:shd w:val="clear" w:color="auto" w:fill="FFFFFF"/>
        </w:rPr>
        <w:t>ies</w:t>
      </w:r>
      <w:r w:rsidRPr="004E065E">
        <w:rPr>
          <w:rFonts w:cs="Courier New"/>
          <w:color w:val="222222"/>
          <w:shd w:val="clear" w:color="auto" w:fill="FFFFFF"/>
        </w:rPr>
        <w:t xml:space="preserve"> like </w:t>
      </w:r>
      <w:hyperlink r:id="rId3298" w:history="1">
        <w:r w:rsidRPr="00F96C83">
          <w:rPr>
            <w:rStyle w:val="Hyperlink"/>
            <w:rFonts w:cs="Courier New"/>
            <w:shd w:val="clear" w:color="auto" w:fill="FFFFFF"/>
          </w:rPr>
          <w:t>PyQt5</w:t>
        </w:r>
      </w:hyperlink>
      <w:r w:rsidRPr="00F96C83">
        <w:rPr>
          <w:rFonts w:cs="Courier New"/>
          <w:color w:val="222222"/>
          <w:shd w:val="clear" w:color="auto" w:fill="FFFFFF"/>
        </w:rPr>
        <w:t xml:space="preserve"> </w:t>
      </w:r>
      <w:r>
        <w:rPr>
          <w:rFonts w:cs="Courier New"/>
          <w:color w:val="222222"/>
          <w:shd w:val="clear" w:color="auto" w:fill="FFFFFF"/>
        </w:rPr>
        <w:t>and</w:t>
      </w:r>
      <w:r w:rsidRPr="004E065E">
        <w:rPr>
          <w:rFonts w:cs="Courier New"/>
          <w:color w:val="222222"/>
          <w:shd w:val="clear" w:color="auto" w:fill="FFFFFF"/>
        </w:rPr>
        <w:t xml:space="preserve"> </w:t>
      </w:r>
      <w:hyperlink r:id="rId3299" w:history="1">
        <w:proofErr w:type="spellStart"/>
        <w:r w:rsidRPr="00F96C83">
          <w:rPr>
            <w:rStyle w:val="Hyperlink"/>
            <w:rFonts w:cs="Courier New"/>
            <w:shd w:val="clear" w:color="auto" w:fill="FFFFFF"/>
          </w:rPr>
          <w:t>Tkinter</w:t>
        </w:r>
        <w:proofErr w:type="spellEnd"/>
      </w:hyperlink>
      <w:r>
        <w:rPr>
          <w:rFonts w:cs="Courier New"/>
          <w:color w:val="222222"/>
          <w:shd w:val="clear" w:color="auto" w:fill="FFFFFF"/>
        </w:rPr>
        <w:t>, which are a</w:t>
      </w:r>
      <w:r w:rsidRPr="004E065E">
        <w:rPr>
          <w:rFonts w:cs="Courier New"/>
          <w:color w:val="222222"/>
          <w:shd w:val="clear" w:color="auto" w:fill="FFFFFF"/>
        </w:rPr>
        <w:t xml:space="preserve"> better solution for creating interactive application</w:t>
      </w:r>
      <w:r>
        <w:rPr>
          <w:rFonts w:cs="Courier New"/>
          <w:color w:val="222222"/>
          <w:shd w:val="clear" w:color="auto" w:fill="FFFFFF"/>
        </w:rPr>
        <w:t>s</w:t>
      </w:r>
      <w:r w:rsidRPr="004E065E">
        <w:rPr>
          <w:rFonts w:cs="Courier New"/>
          <w:color w:val="222222"/>
          <w:shd w:val="clear" w:color="auto" w:fill="FFFFFF"/>
        </w:rPr>
        <w:t>.</w:t>
      </w:r>
      <w:r>
        <w:rPr>
          <w:rFonts w:cs="Courier New"/>
          <w:color w:val="222222"/>
          <w:shd w:val="clear" w:color="auto" w:fill="FFFFFF"/>
        </w:rPr>
        <w:t xml:space="preserve"> </w:t>
      </w:r>
    </w:p>
    <w:p w14:paraId="4ED5663F" w14:textId="77777777" w:rsidR="00D80056" w:rsidRPr="00736848" w:rsidRDefault="00D80056" w:rsidP="00D80056">
      <w:pPr>
        <w:spacing w:line="276" w:lineRule="auto"/>
        <w:rPr>
          <w:rFonts w:cs="Courier New"/>
          <w:color w:val="222222"/>
          <w:sz w:val="12"/>
          <w:szCs w:val="12"/>
          <w:shd w:val="clear" w:color="auto" w:fill="FFFFFF"/>
        </w:rPr>
      </w:pPr>
    </w:p>
    <w:p w14:paraId="6BC06BFB" w14:textId="77777777" w:rsidR="00D80056" w:rsidRDefault="00D80056" w:rsidP="00D80056">
      <w:pPr>
        <w:spacing w:line="276" w:lineRule="auto"/>
        <w:rPr>
          <w:rFonts w:cs="Courier New"/>
          <w:color w:val="222222"/>
          <w:shd w:val="clear" w:color="auto" w:fill="FFFFFF"/>
        </w:rPr>
      </w:pPr>
      <w:r>
        <w:rPr>
          <w:rFonts w:cs="Courier New"/>
          <w:color w:val="222222"/>
          <w:shd w:val="clear" w:color="auto" w:fill="FFFFFF"/>
        </w:rPr>
        <w:t xml:space="preserve">I asked ChatGPT to “create a simple demonstration of the main </w:t>
      </w:r>
      <w:proofErr w:type="spellStart"/>
      <w:r>
        <w:rPr>
          <w:rFonts w:cs="Courier New"/>
          <w:color w:val="222222"/>
          <w:shd w:val="clear" w:color="auto" w:fill="FFFFFF"/>
        </w:rPr>
        <w:t>Tkinter</w:t>
      </w:r>
      <w:proofErr w:type="spellEnd"/>
      <w:r>
        <w:rPr>
          <w:rFonts w:cs="Courier New"/>
          <w:color w:val="222222"/>
          <w:shd w:val="clear" w:color="auto" w:fill="FFFFFF"/>
        </w:rPr>
        <w:t xml:space="preserve"> widgets. The result is shown on the left, including:</w:t>
      </w:r>
    </w:p>
    <w:p w14:paraId="4FFB6801" w14:textId="77777777" w:rsidR="00D80056" w:rsidRPr="0051134C" w:rsidRDefault="00D80056" w:rsidP="00D80056">
      <w:pPr>
        <w:rPr>
          <w:rFonts w:cs="Courier New"/>
          <w:color w:val="222222"/>
          <w:sz w:val="12"/>
          <w:szCs w:val="12"/>
          <w:shd w:val="clear" w:color="auto" w:fill="FFFFFF"/>
        </w:rPr>
      </w:pPr>
    </w:p>
    <w:p w14:paraId="7AD1D6E3" w14:textId="77777777" w:rsidR="00D80056" w:rsidRPr="006943B9" w:rsidRDefault="00D80056" w:rsidP="00D80056">
      <w:pPr>
        <w:widowControl/>
        <w:numPr>
          <w:ilvl w:val="0"/>
          <w:numId w:val="41"/>
        </w:numPr>
        <w:suppressAutoHyphens w:val="0"/>
        <w:autoSpaceDN/>
        <w:textAlignment w:val="auto"/>
        <w:rPr>
          <w:rFonts w:cs="Courier New"/>
          <w:color w:val="222222"/>
          <w:shd w:val="clear" w:color="auto" w:fill="FFFFFF"/>
        </w:rPr>
      </w:pPr>
      <w:r w:rsidRPr="006943B9">
        <w:rPr>
          <w:rFonts w:cs="Courier New"/>
          <w:b/>
          <w:bCs/>
          <w:color w:val="222222"/>
          <w:shd w:val="clear" w:color="auto" w:fill="FFFFFF"/>
        </w:rPr>
        <w:t>Label</w:t>
      </w:r>
      <w:r w:rsidRPr="006943B9">
        <w:rPr>
          <w:rFonts w:cs="Courier New"/>
          <w:color w:val="222222"/>
          <w:shd w:val="clear" w:color="auto" w:fill="FFFFFF"/>
        </w:rPr>
        <w:t>: Displays static text.</w:t>
      </w:r>
    </w:p>
    <w:p w14:paraId="5F2DAB37" w14:textId="77777777" w:rsidR="00D80056" w:rsidRPr="006943B9" w:rsidRDefault="00D80056" w:rsidP="00D80056">
      <w:pPr>
        <w:widowControl/>
        <w:numPr>
          <w:ilvl w:val="0"/>
          <w:numId w:val="41"/>
        </w:numPr>
        <w:suppressAutoHyphens w:val="0"/>
        <w:autoSpaceDN/>
        <w:textAlignment w:val="auto"/>
        <w:rPr>
          <w:rFonts w:cs="Courier New"/>
          <w:color w:val="222222"/>
          <w:shd w:val="clear" w:color="auto" w:fill="FFFFFF"/>
        </w:rPr>
      </w:pPr>
      <w:r w:rsidRPr="006943B9">
        <w:rPr>
          <w:rFonts w:cs="Courier New"/>
          <w:b/>
          <w:bCs/>
          <w:color w:val="222222"/>
          <w:shd w:val="clear" w:color="auto" w:fill="FFFFFF"/>
        </w:rPr>
        <w:t>Entry</w:t>
      </w:r>
      <w:r w:rsidRPr="006943B9">
        <w:rPr>
          <w:rFonts w:cs="Courier New"/>
          <w:color w:val="222222"/>
          <w:shd w:val="clear" w:color="auto" w:fill="FFFFFF"/>
        </w:rPr>
        <w:t>: A single-line text box.</w:t>
      </w:r>
    </w:p>
    <w:p w14:paraId="760E346B" w14:textId="77777777" w:rsidR="00D80056" w:rsidRPr="006943B9" w:rsidRDefault="00D80056" w:rsidP="00D80056">
      <w:pPr>
        <w:widowControl/>
        <w:numPr>
          <w:ilvl w:val="0"/>
          <w:numId w:val="41"/>
        </w:numPr>
        <w:suppressAutoHyphens w:val="0"/>
        <w:autoSpaceDN/>
        <w:textAlignment w:val="auto"/>
        <w:rPr>
          <w:rFonts w:cs="Courier New"/>
          <w:color w:val="222222"/>
          <w:shd w:val="clear" w:color="auto" w:fill="FFFFFF"/>
        </w:rPr>
      </w:pPr>
      <w:r w:rsidRPr="006943B9">
        <w:rPr>
          <w:rFonts w:cs="Courier New"/>
          <w:b/>
          <w:bCs/>
          <w:color w:val="222222"/>
          <w:shd w:val="clear" w:color="auto" w:fill="FFFFFF"/>
        </w:rPr>
        <w:t>Button</w:t>
      </w:r>
      <w:r w:rsidRPr="006943B9">
        <w:rPr>
          <w:rFonts w:cs="Courier New"/>
          <w:color w:val="222222"/>
          <w:shd w:val="clear" w:color="auto" w:fill="FFFFFF"/>
        </w:rPr>
        <w:t>: Performs an action when clicked.</w:t>
      </w:r>
    </w:p>
    <w:p w14:paraId="19FDEC1A" w14:textId="77777777" w:rsidR="00D80056" w:rsidRPr="006943B9" w:rsidRDefault="00D80056" w:rsidP="00D80056">
      <w:pPr>
        <w:widowControl/>
        <w:numPr>
          <w:ilvl w:val="0"/>
          <w:numId w:val="41"/>
        </w:numPr>
        <w:suppressAutoHyphens w:val="0"/>
        <w:autoSpaceDN/>
        <w:textAlignment w:val="auto"/>
        <w:rPr>
          <w:rFonts w:cs="Courier New"/>
          <w:color w:val="222222"/>
          <w:shd w:val="clear" w:color="auto" w:fill="FFFFFF"/>
        </w:rPr>
      </w:pPr>
      <w:r w:rsidRPr="006943B9">
        <w:rPr>
          <w:rFonts w:cs="Courier New"/>
          <w:b/>
          <w:bCs/>
          <w:color w:val="222222"/>
          <w:shd w:val="clear" w:color="auto" w:fill="FFFFFF"/>
        </w:rPr>
        <w:t>Checkbox</w:t>
      </w:r>
      <w:r w:rsidRPr="006943B9">
        <w:rPr>
          <w:rFonts w:cs="Courier New"/>
          <w:color w:val="222222"/>
          <w:shd w:val="clear" w:color="auto" w:fill="FFFFFF"/>
        </w:rPr>
        <w:t>: Allows multiple selections.</w:t>
      </w:r>
    </w:p>
    <w:p w14:paraId="3D576568" w14:textId="77777777" w:rsidR="00D80056" w:rsidRPr="006943B9" w:rsidRDefault="00D80056" w:rsidP="00D80056">
      <w:pPr>
        <w:widowControl/>
        <w:numPr>
          <w:ilvl w:val="0"/>
          <w:numId w:val="41"/>
        </w:numPr>
        <w:suppressAutoHyphens w:val="0"/>
        <w:autoSpaceDN/>
        <w:textAlignment w:val="auto"/>
        <w:rPr>
          <w:rFonts w:cs="Courier New"/>
          <w:color w:val="222222"/>
          <w:shd w:val="clear" w:color="auto" w:fill="FFFFFF"/>
        </w:rPr>
      </w:pPr>
      <w:r w:rsidRPr="006943B9">
        <w:rPr>
          <w:rFonts w:cs="Courier New"/>
          <w:b/>
          <w:bCs/>
          <w:color w:val="222222"/>
          <w:shd w:val="clear" w:color="auto" w:fill="FFFFFF"/>
        </w:rPr>
        <w:t>Radio Button</w:t>
      </w:r>
      <w:r w:rsidRPr="006943B9">
        <w:rPr>
          <w:rFonts w:cs="Courier New"/>
          <w:color w:val="222222"/>
          <w:shd w:val="clear" w:color="auto" w:fill="FFFFFF"/>
        </w:rPr>
        <w:t>: Allows a single selection from multiple options.</w:t>
      </w:r>
    </w:p>
    <w:p w14:paraId="5CDA16F4" w14:textId="77777777" w:rsidR="00D80056" w:rsidRPr="006943B9" w:rsidRDefault="00D80056" w:rsidP="00D80056">
      <w:pPr>
        <w:widowControl/>
        <w:numPr>
          <w:ilvl w:val="0"/>
          <w:numId w:val="41"/>
        </w:numPr>
        <w:suppressAutoHyphens w:val="0"/>
        <w:autoSpaceDN/>
        <w:textAlignment w:val="auto"/>
        <w:rPr>
          <w:rFonts w:cs="Courier New"/>
          <w:color w:val="222222"/>
          <w:shd w:val="clear" w:color="auto" w:fill="FFFFFF"/>
        </w:rPr>
      </w:pPr>
      <w:r w:rsidRPr="006943B9">
        <w:rPr>
          <w:rFonts w:cs="Courier New"/>
          <w:b/>
          <w:bCs/>
          <w:color w:val="222222"/>
          <w:shd w:val="clear" w:color="auto" w:fill="FFFFFF"/>
        </w:rPr>
        <w:t>Dropdown Menu</w:t>
      </w:r>
      <w:r w:rsidRPr="006943B9">
        <w:rPr>
          <w:rFonts w:cs="Courier New"/>
          <w:color w:val="222222"/>
          <w:shd w:val="clear" w:color="auto" w:fill="FFFFFF"/>
        </w:rPr>
        <w:t>: Lets the user choose from a predefined list.</w:t>
      </w:r>
    </w:p>
    <w:p w14:paraId="35AF761E" w14:textId="3BC47CD9" w:rsidR="00D80056" w:rsidRPr="006943B9" w:rsidRDefault="00D80056" w:rsidP="00D80056">
      <w:pPr>
        <w:widowControl/>
        <w:numPr>
          <w:ilvl w:val="0"/>
          <w:numId w:val="41"/>
        </w:numPr>
        <w:suppressAutoHyphens w:val="0"/>
        <w:autoSpaceDN/>
        <w:textAlignment w:val="auto"/>
        <w:rPr>
          <w:rFonts w:cs="Courier New"/>
          <w:color w:val="222222"/>
          <w:shd w:val="clear" w:color="auto" w:fill="FFFFFF"/>
        </w:rPr>
      </w:pPr>
      <w:r w:rsidRPr="006943B9">
        <w:rPr>
          <w:rFonts w:cs="Courier New"/>
          <w:b/>
          <w:bCs/>
          <w:color w:val="222222"/>
          <w:shd w:val="clear" w:color="auto" w:fill="FFFFFF"/>
        </w:rPr>
        <w:t>Slider</w:t>
      </w:r>
      <w:r w:rsidRPr="006943B9">
        <w:rPr>
          <w:rFonts w:cs="Courier New"/>
          <w:color w:val="222222"/>
          <w:shd w:val="clear" w:color="auto" w:fill="FFFFFF"/>
        </w:rPr>
        <w:t xml:space="preserve">: Adjusts </w:t>
      </w:r>
      <w:r w:rsidR="00F00243">
        <w:rPr>
          <w:rFonts w:cs="Courier New"/>
          <w:color w:val="222222"/>
          <w:shd w:val="clear" w:color="auto" w:fill="FFFFFF"/>
        </w:rPr>
        <w:t>the</w:t>
      </w:r>
      <w:r w:rsidRPr="006943B9">
        <w:rPr>
          <w:rFonts w:cs="Courier New"/>
          <w:color w:val="222222"/>
          <w:shd w:val="clear" w:color="auto" w:fill="FFFFFF"/>
        </w:rPr>
        <w:t xml:space="preserve"> value </w:t>
      </w:r>
      <w:r w:rsidR="00F00243">
        <w:rPr>
          <w:rFonts w:cs="Courier New"/>
          <w:color w:val="222222"/>
          <w:shd w:val="clear" w:color="auto" w:fill="FFFFFF"/>
        </w:rPr>
        <w:t xml:space="preserve">of a variable </w:t>
      </w:r>
      <w:r w:rsidRPr="006943B9">
        <w:rPr>
          <w:rFonts w:cs="Courier New"/>
          <w:color w:val="222222"/>
          <w:shd w:val="clear" w:color="auto" w:fill="FFFFFF"/>
        </w:rPr>
        <w:t>by sliding.</w:t>
      </w:r>
    </w:p>
    <w:p w14:paraId="275330D2" w14:textId="77777777" w:rsidR="00D80056" w:rsidRDefault="00D80056" w:rsidP="00D80056">
      <w:pPr>
        <w:widowControl/>
        <w:numPr>
          <w:ilvl w:val="0"/>
          <w:numId w:val="41"/>
        </w:numPr>
        <w:suppressAutoHyphens w:val="0"/>
        <w:autoSpaceDN/>
        <w:spacing w:line="276" w:lineRule="auto"/>
        <w:textAlignment w:val="auto"/>
        <w:rPr>
          <w:rFonts w:cs="Courier New"/>
          <w:color w:val="222222"/>
          <w:shd w:val="clear" w:color="auto" w:fill="FFFFFF"/>
        </w:rPr>
      </w:pPr>
      <w:r w:rsidRPr="006943B9">
        <w:rPr>
          <w:rFonts w:cs="Courier New"/>
          <w:b/>
          <w:bCs/>
          <w:color w:val="222222"/>
          <w:shd w:val="clear" w:color="auto" w:fill="FFFFFF"/>
        </w:rPr>
        <w:t>Dynamic Updates</w:t>
      </w:r>
      <w:r w:rsidRPr="006943B9">
        <w:rPr>
          <w:rFonts w:cs="Courier New"/>
          <w:color w:val="222222"/>
          <w:shd w:val="clear" w:color="auto" w:fill="FFFFFF"/>
        </w:rPr>
        <w:t>: Text and slider values are updated interactively.</w:t>
      </w:r>
      <w:r>
        <w:rPr>
          <w:rFonts w:cs="Courier New"/>
          <w:color w:val="222222"/>
          <w:shd w:val="clear" w:color="auto" w:fill="FFFFFF"/>
        </w:rPr>
        <w:br/>
      </w:r>
      <w:r w:rsidRPr="009216D1">
        <w:rPr>
          <w:rFonts w:cs="Courier New"/>
          <w:color w:val="222222"/>
          <w:sz w:val="12"/>
          <w:szCs w:val="12"/>
          <w:shd w:val="clear" w:color="auto" w:fill="FFFFFF"/>
        </w:rPr>
        <w:br/>
      </w:r>
      <w:r>
        <w:rPr>
          <w:rFonts w:cs="Courier New"/>
          <w:color w:val="222222"/>
          <w:shd w:val="clear" w:color="auto" w:fill="FFFFFF"/>
        </w:rPr>
        <w:t>This, plus its ability to handle mouse motions and buttons, seems to cover most of the GUI widgets one is likely to need for signal processing applications.</w:t>
      </w:r>
    </w:p>
    <w:p w14:paraId="25DC62E8" w14:textId="199523F4" w:rsidR="00D80056" w:rsidRPr="00C8490A" w:rsidRDefault="00D80056" w:rsidP="00D80056">
      <w:pPr>
        <w:rPr>
          <w:rFonts w:cs="Courier New"/>
          <w:color w:val="222222"/>
          <w:sz w:val="12"/>
          <w:szCs w:val="12"/>
          <w:shd w:val="clear" w:color="auto" w:fill="FFFFFF"/>
        </w:rPr>
      </w:pPr>
    </w:p>
    <w:p w14:paraId="24C9F962" w14:textId="77777777" w:rsidR="00F41E62" w:rsidRDefault="00D80056" w:rsidP="00F41E62">
      <w:pPr>
        <w:spacing w:line="276" w:lineRule="auto"/>
        <w:rPr>
          <w:rFonts w:cs="Courier New"/>
          <w:color w:val="222222"/>
          <w:shd w:val="clear" w:color="auto" w:fill="FFFFFF"/>
        </w:rPr>
      </w:pPr>
      <w:r>
        <w:rPr>
          <w:rFonts w:cs="Courier New"/>
          <w:color w:val="222222"/>
          <w:shd w:val="clear" w:color="auto" w:fill="FFFFFF"/>
        </w:rPr>
        <w:t>For a more practical signal processing application, I asked ChatGPT to create a Python GUI data smoothing tool that:</w:t>
      </w:r>
    </w:p>
    <w:p w14:paraId="3B7FC85E" w14:textId="7F0BFCB2" w:rsidR="00D80056" w:rsidRDefault="00D80056" w:rsidP="00D80056">
      <w:pPr>
        <w:ind w:left="709"/>
        <w:rPr>
          <w:rFonts w:cs="Courier New"/>
          <w:color w:val="222222"/>
          <w:shd w:val="clear" w:color="auto" w:fill="FFFFFF"/>
        </w:rPr>
      </w:pPr>
      <w:r w:rsidRPr="00E565D9">
        <w:rPr>
          <w:rFonts w:cs="Courier New"/>
          <w:i/>
          <w:iCs/>
          <w:color w:val="222222"/>
          <w:shd w:val="clear" w:color="auto" w:fill="FFFFFF"/>
        </w:rPr>
        <w:lastRenderedPageBreak/>
        <w:t>“… has an Open File button that opens a file browser, allowing you to navigate to your data file (in .csv or .xlsx format</w:t>
      </w:r>
      <w:r w:rsidR="00554EED">
        <w:rPr>
          <w:rFonts w:cs="Courier New"/>
          <w:i/>
          <w:iCs/>
          <w:color w:val="222222"/>
          <w:shd w:val="clear" w:color="auto" w:fill="FFFFFF"/>
        </w:rPr>
        <w:t>. A</w:t>
      </w:r>
      <w:r w:rsidRPr="00E565D9">
        <w:rPr>
          <w:rFonts w:cs="Courier New"/>
          <w:i/>
          <w:iCs/>
          <w:color w:val="222222"/>
          <w:shd w:val="clear" w:color="auto" w:fill="FFFFFF"/>
        </w:rPr>
        <w:t xml:space="preserve">ssume that the x,y data are in the first two columns) and a Save File button for saving the smoothed result. Plot the original signal in black and the smoothed result in red. Add a SmoothType drop-down menu that selects the smoothing algorithm. The first choice </w:t>
      </w:r>
      <w:r w:rsidR="000A2CD0" w:rsidRPr="00E565D9">
        <w:rPr>
          <w:rFonts w:cs="Courier New"/>
          <w:i/>
          <w:iCs/>
          <w:color w:val="222222"/>
          <w:shd w:val="clear" w:color="auto" w:fill="FFFFFF"/>
        </w:rPr>
        <w:t>on</w:t>
      </w:r>
      <w:r w:rsidRPr="00E565D9">
        <w:rPr>
          <w:rFonts w:cs="Courier New"/>
          <w:i/>
          <w:iCs/>
          <w:color w:val="222222"/>
          <w:shd w:val="clear" w:color="auto" w:fill="FFFFFF"/>
        </w:rPr>
        <w:t xml:space="preserve"> that menu is a multi-pass sliding average smooth. Add two sliders, the first that controls the smooth width (from 3 points to 10% of the number of points in the data) and the second that controls the number of passes of the sliding average (1-5 passes). The second item in the SmoothType menu should be the Savitsky-Golay smooth, with two sliders to control the frame length and polynomial order of the smooth. Allow the user to zoom in and out to inspect details the signals using the mouse wheel to expand or contract the x-axis range. Use the mouse left-button drag to pan back and forth. Update the plot for each change in any of the controls.”</w:t>
      </w:r>
      <w:r>
        <w:rPr>
          <w:rFonts w:cs="Courier New"/>
          <w:color w:val="222222"/>
          <w:shd w:val="clear" w:color="auto" w:fill="FFFFFF"/>
        </w:rPr>
        <w:t xml:space="preserve"> </w:t>
      </w:r>
    </w:p>
    <w:p w14:paraId="3036A480" w14:textId="77777777" w:rsidR="00D80056" w:rsidRPr="00225CBC" w:rsidRDefault="00D80056" w:rsidP="00D80056">
      <w:pPr>
        <w:rPr>
          <w:rFonts w:cs="Courier New"/>
          <w:color w:val="222222"/>
          <w:sz w:val="12"/>
          <w:szCs w:val="12"/>
          <w:shd w:val="clear" w:color="auto" w:fill="FFFFFF"/>
        </w:rPr>
      </w:pPr>
    </w:p>
    <w:p w14:paraId="3B51A0FC" w14:textId="4592DDFF" w:rsidR="00D80056" w:rsidRDefault="00D80056" w:rsidP="00D80056">
      <w:pPr>
        <w:spacing w:line="276" w:lineRule="auto"/>
        <w:rPr>
          <w:rFonts w:cs="Courier New"/>
          <w:color w:val="222222"/>
          <w:shd w:val="clear" w:color="auto" w:fill="FFFFFF"/>
        </w:rPr>
      </w:pPr>
      <w:r w:rsidRPr="00F30DD2">
        <w:rPr>
          <w:rFonts w:cs="Courier New"/>
          <w:b/>
          <w:bCs/>
          <w:noProof/>
          <w:color w:val="222222"/>
          <w:shd w:val="clear" w:color="auto" w:fill="FFFFFF"/>
        </w:rPr>
        <w:drawing>
          <wp:anchor distT="0" distB="0" distL="114300" distR="114300" simplePos="0" relativeHeight="251813888" behindDoc="1" locked="0" layoutInCell="1" allowOverlap="1" wp14:anchorId="2E398E9A" wp14:editId="7120850E">
            <wp:simplePos x="0" y="0"/>
            <wp:positionH relativeFrom="column">
              <wp:posOffset>22225</wp:posOffset>
            </wp:positionH>
            <wp:positionV relativeFrom="paragraph">
              <wp:posOffset>25400</wp:posOffset>
            </wp:positionV>
            <wp:extent cx="2970530" cy="3430270"/>
            <wp:effectExtent l="19050" t="19050" r="1270" b="0"/>
            <wp:wrapTight wrapText="bothSides">
              <wp:wrapPolygon edited="0">
                <wp:start x="-139" y="-120"/>
                <wp:lineTo x="-139" y="21592"/>
                <wp:lineTo x="21609" y="21592"/>
                <wp:lineTo x="21609" y="-120"/>
                <wp:lineTo x="-139" y="-120"/>
              </wp:wrapPolygon>
            </wp:wrapTight>
            <wp:docPr id="490605187"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05187" name="Picture 1" descr="A screen shot of a graph&#10;&#10;Description automatically generated"/>
                    <pic:cNvPicPr/>
                  </pic:nvPicPr>
                  <pic:blipFill>
                    <a:blip r:embed="rId3300" cstate="print">
                      <a:extLst>
                        <a:ext uri="{28A0092B-C50C-407E-A947-70E740481C1C}">
                          <a14:useLocalDpi xmlns:a14="http://schemas.microsoft.com/office/drawing/2010/main" val="0"/>
                        </a:ext>
                      </a:extLst>
                    </a:blip>
                    <a:stretch>
                      <a:fillRect/>
                    </a:stretch>
                  </pic:blipFill>
                  <pic:spPr>
                    <a:xfrm>
                      <a:off x="0" y="0"/>
                      <a:ext cx="2970530" cy="34302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cs="Courier New"/>
          <w:color w:val="222222"/>
          <w:shd w:val="clear" w:color="auto" w:fill="FFFFFF"/>
        </w:rPr>
        <w:t xml:space="preserve">It took only </w:t>
      </w:r>
      <w:r w:rsidR="007662BF">
        <w:rPr>
          <w:rFonts w:cs="Courier New"/>
          <w:color w:val="222222"/>
          <w:shd w:val="clear" w:color="auto" w:fill="FFFFFF"/>
        </w:rPr>
        <w:t>a</w:t>
      </w:r>
      <w:r>
        <w:rPr>
          <w:rFonts w:cs="Courier New"/>
          <w:color w:val="222222"/>
          <w:shd w:val="clear" w:color="auto" w:fill="FFFFFF"/>
        </w:rPr>
        <w:t xml:space="preserve"> minute for </w:t>
      </w:r>
      <w:r w:rsidR="00D837FE">
        <w:rPr>
          <w:rFonts w:cs="Courier New"/>
          <w:color w:val="222222"/>
          <w:shd w:val="clear" w:color="auto" w:fill="FFFFFF"/>
        </w:rPr>
        <w:t>ChatGPT</w:t>
      </w:r>
      <w:r w:rsidR="005E272F">
        <w:rPr>
          <w:rFonts w:cs="Courier New"/>
          <w:color w:val="222222"/>
          <w:shd w:val="clear" w:color="auto" w:fill="FFFFFF"/>
        </w:rPr>
        <w:t xml:space="preserve"> </w:t>
      </w:r>
      <w:r>
        <w:rPr>
          <w:rFonts w:cs="Courier New"/>
          <w:color w:val="222222"/>
          <w:shd w:val="clear" w:color="auto" w:fill="FFFFFF"/>
        </w:rPr>
        <w:t xml:space="preserve">to generate this </w:t>
      </w:r>
      <w:hyperlink r:id="rId3301" w:history="1">
        <w:r w:rsidRPr="009857AC">
          <w:rPr>
            <w:rStyle w:val="Hyperlink"/>
            <w:rFonts w:cs="Courier New"/>
            <w:shd w:val="clear" w:color="auto" w:fill="FFFFFF"/>
          </w:rPr>
          <w:t>198-line solution</w:t>
        </w:r>
      </w:hyperlink>
      <w:r>
        <w:rPr>
          <w:rFonts w:cs="Courier New"/>
          <w:color w:val="222222"/>
          <w:shd w:val="clear" w:color="auto" w:fill="FFFFFF"/>
        </w:rPr>
        <w:t xml:space="preserve">. The Python code uses the </w:t>
      </w:r>
      <w:hyperlink r:id="rId3302" w:history="1">
        <w:proofErr w:type="spellStart"/>
        <w:r w:rsidRPr="00613E36">
          <w:rPr>
            <w:rStyle w:val="Hyperlink"/>
            <w:rFonts w:cs="Courier New"/>
            <w:shd w:val="clear" w:color="auto" w:fill="FFFFFF"/>
          </w:rPr>
          <w:t>Tkinter</w:t>
        </w:r>
        <w:proofErr w:type="spellEnd"/>
      </w:hyperlink>
      <w:r>
        <w:rPr>
          <w:rFonts w:cs="Courier New"/>
          <w:color w:val="222222"/>
          <w:shd w:val="clear" w:color="auto" w:fill="FFFFFF"/>
        </w:rPr>
        <w:t xml:space="preserve">, </w:t>
      </w:r>
      <w:hyperlink r:id="rId3303" w:history="1">
        <w:r w:rsidRPr="00F96C83">
          <w:rPr>
            <w:rStyle w:val="Hyperlink"/>
            <w:rFonts w:cs="Courier New"/>
            <w:shd w:val="clear" w:color="auto" w:fill="FFFFFF"/>
          </w:rPr>
          <w:t>matplotlib</w:t>
        </w:r>
      </w:hyperlink>
      <w:r>
        <w:rPr>
          <w:rFonts w:cs="Courier New"/>
          <w:color w:val="222222"/>
          <w:shd w:val="clear" w:color="auto" w:fill="FFFFFF"/>
        </w:rPr>
        <w:t xml:space="preserve">, </w:t>
      </w:r>
      <w:hyperlink r:id="rId3304" w:history="1">
        <w:r w:rsidRPr="00F96C83">
          <w:rPr>
            <w:rStyle w:val="Hyperlink"/>
            <w:rFonts w:cs="Courier New"/>
            <w:shd w:val="clear" w:color="auto" w:fill="FFFFFF"/>
          </w:rPr>
          <w:t>pandas</w:t>
        </w:r>
      </w:hyperlink>
      <w:r>
        <w:rPr>
          <w:rFonts w:cs="Courier New"/>
          <w:color w:val="222222"/>
          <w:shd w:val="clear" w:color="auto" w:fill="FFFFFF"/>
        </w:rPr>
        <w:t xml:space="preserve">, and </w:t>
      </w:r>
      <w:hyperlink r:id="rId3305" w:history="1">
        <w:proofErr w:type="spellStart"/>
        <w:r w:rsidRPr="00613E36">
          <w:rPr>
            <w:rStyle w:val="Hyperlink"/>
            <w:rFonts w:cs="Courier New"/>
            <w:shd w:val="clear" w:color="auto" w:fill="FFFFFF"/>
          </w:rPr>
          <w:t>scipy</w:t>
        </w:r>
        <w:proofErr w:type="spellEnd"/>
      </w:hyperlink>
      <w:r>
        <w:rPr>
          <w:rFonts w:cs="Courier New"/>
          <w:color w:val="222222"/>
          <w:shd w:val="clear" w:color="auto" w:fill="FFFFFF"/>
        </w:rPr>
        <w:t xml:space="preserve"> libraries. It runs without trouble in the </w:t>
      </w:r>
      <w:hyperlink r:id="rId3306" w:history="1">
        <w:r w:rsidRPr="00391B20">
          <w:rPr>
            <w:rStyle w:val="Hyperlink"/>
            <w:rFonts w:cs="Courier New"/>
            <w:shd w:val="clear" w:color="auto" w:fill="FFFFFF"/>
          </w:rPr>
          <w:t>Spyder IDE</w:t>
        </w:r>
      </w:hyperlink>
      <w:r>
        <w:rPr>
          <w:rFonts w:cs="Courier New"/>
          <w:color w:val="222222"/>
          <w:shd w:val="clear" w:color="auto" w:fill="FFFFFF"/>
        </w:rPr>
        <w:t xml:space="preserve"> or directly from the </w:t>
      </w:r>
      <w:hyperlink r:id="rId3307" w:history="1">
        <w:r w:rsidRPr="00391B20">
          <w:rPr>
            <w:rStyle w:val="Hyperlink"/>
            <w:rFonts w:cs="Courier New"/>
            <w:shd w:val="clear" w:color="auto" w:fill="FFFFFF"/>
          </w:rPr>
          <w:t>Anaconda PowerShell prompt</w:t>
        </w:r>
      </w:hyperlink>
      <w:r>
        <w:rPr>
          <w:rFonts w:cs="Courier New"/>
          <w:color w:val="222222"/>
          <w:shd w:val="clear" w:color="auto" w:fill="FFFFFF"/>
        </w:rPr>
        <w:t xml:space="preserve"> window. </w:t>
      </w:r>
      <w:r w:rsidR="00F41E62">
        <w:rPr>
          <w:rFonts w:cs="Courier New"/>
          <w:color w:val="222222"/>
          <w:shd w:val="clear" w:color="auto" w:fill="FFFFFF"/>
        </w:rPr>
        <w:t>But e</w:t>
      </w:r>
      <w:r>
        <w:rPr>
          <w:rFonts w:cs="Courier New"/>
          <w:color w:val="222222"/>
          <w:shd w:val="clear" w:color="auto" w:fill="FFFFFF"/>
        </w:rPr>
        <w:t xml:space="preserve">ven if it </w:t>
      </w:r>
      <w:r w:rsidR="009D4065">
        <w:rPr>
          <w:rFonts w:cs="Courier New"/>
          <w:color w:val="222222"/>
          <w:shd w:val="clear" w:color="auto" w:fill="FFFFFF"/>
        </w:rPr>
        <w:t>doesn’t</w:t>
      </w:r>
      <w:r>
        <w:rPr>
          <w:rFonts w:cs="Courier New"/>
          <w:color w:val="222222"/>
          <w:shd w:val="clear" w:color="auto" w:fill="FFFFFF"/>
        </w:rPr>
        <w:t xml:space="preserve"> look or behave like you want, you can just ask </w:t>
      </w:r>
      <w:r w:rsidR="00D837FE">
        <w:rPr>
          <w:rFonts w:cs="Courier New"/>
          <w:color w:val="222222"/>
          <w:shd w:val="clear" w:color="auto" w:fill="FFFFFF"/>
        </w:rPr>
        <w:t xml:space="preserve">it </w:t>
      </w:r>
      <w:r>
        <w:rPr>
          <w:rFonts w:cs="Courier New"/>
          <w:color w:val="222222"/>
          <w:shd w:val="clear" w:color="auto" w:fill="FFFFFF"/>
        </w:rPr>
        <w:t>to add or change those.</w:t>
      </w:r>
      <w:r w:rsidR="00746C19">
        <w:rPr>
          <w:rFonts w:cs="Courier New"/>
          <w:color w:val="222222"/>
          <w:shd w:val="clear" w:color="auto" w:fill="FFFFFF"/>
        </w:rPr>
        <w:t xml:space="preserve"> </w:t>
      </w:r>
      <w:r w:rsidR="00D837FE">
        <w:rPr>
          <w:rFonts w:cs="Courier New"/>
          <w:color w:val="222222"/>
          <w:shd w:val="clear" w:color="auto" w:fill="FFFFFF"/>
        </w:rPr>
        <w:t>(</w:t>
      </w:r>
      <w:r w:rsidR="00746C19">
        <w:rPr>
          <w:rFonts w:cs="Courier New"/>
          <w:color w:val="222222"/>
          <w:shd w:val="clear" w:color="auto" w:fill="FFFFFF"/>
        </w:rPr>
        <w:t>For example, I think it wasted screen space with its tool placement</w:t>
      </w:r>
      <w:r w:rsidR="00D837FE">
        <w:rPr>
          <w:rFonts w:cs="Courier New"/>
          <w:color w:val="222222"/>
          <w:shd w:val="clear" w:color="auto" w:fill="FFFFFF"/>
        </w:rPr>
        <w:t>, one atop the other rather and side by side).</w:t>
      </w:r>
    </w:p>
    <w:p w14:paraId="4599BF42" w14:textId="77777777" w:rsidR="00D80056" w:rsidRPr="00161416" w:rsidRDefault="00D80056" w:rsidP="00D80056">
      <w:pPr>
        <w:spacing w:line="276" w:lineRule="auto"/>
        <w:rPr>
          <w:rFonts w:cs="Courier New"/>
          <w:color w:val="222222"/>
          <w:sz w:val="12"/>
          <w:szCs w:val="12"/>
          <w:shd w:val="clear" w:color="auto" w:fill="FFFFFF"/>
        </w:rPr>
      </w:pPr>
    </w:p>
    <w:p w14:paraId="364B2D68" w14:textId="01FA3FAA" w:rsidR="00D80056" w:rsidRDefault="00D80056" w:rsidP="00D80056">
      <w:pPr>
        <w:spacing w:line="276" w:lineRule="auto"/>
        <w:rPr>
          <w:rFonts w:cs="Courier New"/>
          <w:color w:val="222222"/>
          <w:shd w:val="clear" w:color="auto" w:fill="FFFFFF"/>
        </w:rPr>
      </w:pPr>
      <w:r>
        <w:rPr>
          <w:rFonts w:cs="Courier New"/>
          <w:color w:val="222222"/>
          <w:shd w:val="clear" w:color="auto" w:fill="FFFFFF"/>
        </w:rPr>
        <w:t xml:space="preserve"> </w:t>
      </w:r>
      <w:r w:rsidRPr="00C36AB2">
        <w:rPr>
          <w:rFonts w:cs="Courier New"/>
          <w:color w:val="222222"/>
          <w:shd w:val="clear" w:color="auto" w:fill="FFFFFF"/>
        </w:rPr>
        <w:t>C</w:t>
      </w:r>
      <w:r>
        <w:rPr>
          <w:rFonts w:cs="Courier New"/>
          <w:color w:val="222222"/>
          <w:shd w:val="clear" w:color="auto" w:fill="FFFFFF"/>
        </w:rPr>
        <w:t xml:space="preserve">learly this could be expanded as needed for many signal-processing purposes, along the lines of the Matlab Live Scripts described on page </w:t>
      </w:r>
      <w:r>
        <w:rPr>
          <w:rFonts w:cs="Courier New"/>
          <w:color w:val="222222"/>
          <w:shd w:val="clear" w:color="auto" w:fill="FFFFFF"/>
        </w:rPr>
        <w:fldChar w:fldCharType="begin"/>
      </w:r>
      <w:r>
        <w:rPr>
          <w:rFonts w:cs="Courier New"/>
          <w:color w:val="222222"/>
          <w:shd w:val="clear" w:color="auto" w:fill="FFFFFF"/>
        </w:rPr>
        <w:instrText xml:space="preserve"> PAGEREF _Ref186358747 \h </w:instrText>
      </w:r>
      <w:r>
        <w:rPr>
          <w:rFonts w:cs="Courier New"/>
          <w:color w:val="222222"/>
          <w:shd w:val="clear" w:color="auto" w:fill="FFFFFF"/>
        </w:rPr>
      </w:r>
      <w:r>
        <w:rPr>
          <w:rFonts w:cs="Courier New"/>
          <w:color w:val="222222"/>
          <w:shd w:val="clear" w:color="auto" w:fill="FFFFFF"/>
        </w:rPr>
        <w:fldChar w:fldCharType="separate"/>
      </w:r>
      <w:r w:rsidR="0018117D">
        <w:rPr>
          <w:rFonts w:cs="Courier New"/>
          <w:noProof/>
          <w:color w:val="222222"/>
          <w:shd w:val="clear" w:color="auto" w:fill="FFFFFF"/>
        </w:rPr>
        <w:t>372</w:t>
      </w:r>
      <w:r>
        <w:rPr>
          <w:rFonts w:cs="Courier New"/>
          <w:color w:val="222222"/>
          <w:shd w:val="clear" w:color="auto" w:fill="FFFFFF"/>
        </w:rPr>
        <w:fldChar w:fldCharType="end"/>
      </w:r>
      <w:r>
        <w:rPr>
          <w:rFonts w:cs="Courier New"/>
          <w:color w:val="222222"/>
          <w:shd w:val="clear" w:color="auto" w:fill="FFFFFF"/>
        </w:rPr>
        <w:t xml:space="preserve">. </w:t>
      </w:r>
    </w:p>
    <w:p w14:paraId="02D79FBC" w14:textId="77777777" w:rsidR="00D837FE" w:rsidRPr="00D837FE" w:rsidRDefault="00D837FE" w:rsidP="00D80056">
      <w:pPr>
        <w:spacing w:line="276" w:lineRule="auto"/>
        <w:rPr>
          <w:rFonts w:cs="Courier New"/>
          <w:color w:val="222222"/>
          <w:sz w:val="12"/>
          <w:szCs w:val="12"/>
          <w:shd w:val="clear" w:color="auto" w:fill="FFFFFF"/>
        </w:rPr>
      </w:pPr>
    </w:p>
    <w:p w14:paraId="45A9AE6B" w14:textId="2E5B6252" w:rsidR="00C8490A" w:rsidRDefault="002B6B2B" w:rsidP="00D80056">
      <w:pPr>
        <w:spacing w:line="276" w:lineRule="auto"/>
        <w:rPr>
          <w:rFonts w:cs="Courier New"/>
          <w:color w:val="222222"/>
          <w:shd w:val="clear" w:color="auto" w:fill="FFFFFF"/>
        </w:rPr>
      </w:pPr>
      <w:r w:rsidRPr="0068246B">
        <w:rPr>
          <w:rFonts w:cs="Courier New"/>
          <w:noProof/>
          <w:color w:val="222222"/>
          <w:shd w:val="clear" w:color="auto" w:fill="FFFFFF"/>
        </w:rPr>
        <w:drawing>
          <wp:anchor distT="0" distB="0" distL="114300" distR="114300" simplePos="0" relativeHeight="251819008" behindDoc="1" locked="0" layoutInCell="1" allowOverlap="1" wp14:anchorId="079D657F" wp14:editId="018BA3A1">
            <wp:simplePos x="0" y="0"/>
            <wp:positionH relativeFrom="margin">
              <wp:align>right</wp:align>
            </wp:positionH>
            <wp:positionV relativeFrom="paragraph">
              <wp:posOffset>657225</wp:posOffset>
            </wp:positionV>
            <wp:extent cx="2833370" cy="3156585"/>
            <wp:effectExtent l="19050" t="19050" r="24130" b="24765"/>
            <wp:wrapTight wrapText="bothSides">
              <wp:wrapPolygon edited="0">
                <wp:start x="-145" y="-130"/>
                <wp:lineTo x="-145" y="21639"/>
                <wp:lineTo x="21639" y="21639"/>
                <wp:lineTo x="21639" y="-130"/>
                <wp:lineTo x="-145" y="-130"/>
              </wp:wrapPolygon>
            </wp:wrapTight>
            <wp:docPr id="3685273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27375" name="Picture 1" descr="A screenshot of a computer&#10;&#10;Description automatically generated"/>
                    <pic:cNvPicPr/>
                  </pic:nvPicPr>
                  <pic:blipFill>
                    <a:blip r:embed="rId3308">
                      <a:extLst>
                        <a:ext uri="{28A0092B-C50C-407E-A947-70E740481C1C}">
                          <a14:useLocalDpi xmlns:a14="http://schemas.microsoft.com/office/drawing/2010/main" val="0"/>
                        </a:ext>
                      </a:extLst>
                    </a:blip>
                    <a:stretch>
                      <a:fillRect/>
                    </a:stretch>
                  </pic:blipFill>
                  <pic:spPr>
                    <a:xfrm>
                      <a:off x="0" y="0"/>
                      <a:ext cx="2833370" cy="31565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D80056">
        <w:rPr>
          <w:rFonts w:cs="Courier New"/>
          <w:color w:val="222222"/>
          <w:shd w:val="clear" w:color="auto" w:fill="FFFFFF"/>
        </w:rPr>
        <w:t>The example on the right</w:t>
      </w:r>
      <w:r w:rsidR="008E2113">
        <w:rPr>
          <w:rFonts w:cs="Courier New"/>
          <w:color w:val="222222"/>
          <w:shd w:val="clear" w:color="auto" w:fill="FFFFFF"/>
        </w:rPr>
        <w:t xml:space="preserve"> below</w:t>
      </w:r>
      <w:r w:rsidR="00D80056">
        <w:rPr>
          <w:rFonts w:cs="Courier New"/>
          <w:color w:val="222222"/>
          <w:shd w:val="clear" w:color="auto" w:fill="FFFFFF"/>
        </w:rPr>
        <w:t xml:space="preserve"> is a</w:t>
      </w:r>
      <w:r w:rsidR="008E2113">
        <w:rPr>
          <w:rFonts w:cs="Courier New"/>
          <w:color w:val="222222"/>
          <w:shd w:val="clear" w:color="auto" w:fill="FFFFFF"/>
        </w:rPr>
        <w:t xml:space="preserve">n AI-written </w:t>
      </w:r>
      <w:r w:rsidR="00D80056">
        <w:rPr>
          <w:rFonts w:cs="Courier New"/>
          <w:color w:val="222222"/>
          <w:shd w:val="clear" w:color="auto" w:fill="FFFFFF"/>
        </w:rPr>
        <w:t xml:space="preserve">tool for Gaussian Fourier self-deconvolution (page </w:t>
      </w:r>
      <w:r w:rsidR="00D80056">
        <w:rPr>
          <w:rFonts w:cs="Courier New"/>
          <w:color w:val="222222"/>
          <w:shd w:val="clear" w:color="auto" w:fill="FFFFFF"/>
        </w:rPr>
        <w:fldChar w:fldCharType="begin"/>
      </w:r>
      <w:r w:rsidR="00D80056">
        <w:rPr>
          <w:rFonts w:cs="Courier New"/>
          <w:color w:val="222222"/>
          <w:shd w:val="clear" w:color="auto" w:fill="FFFFFF"/>
        </w:rPr>
        <w:instrText xml:space="preserve"> PAGEREF _Ref186270612 \h </w:instrText>
      </w:r>
      <w:r w:rsidR="00D80056">
        <w:rPr>
          <w:rFonts w:cs="Courier New"/>
          <w:color w:val="222222"/>
          <w:shd w:val="clear" w:color="auto" w:fill="FFFFFF"/>
        </w:rPr>
      </w:r>
      <w:r w:rsidR="00D80056">
        <w:rPr>
          <w:rFonts w:cs="Courier New"/>
          <w:color w:val="222222"/>
          <w:shd w:val="clear" w:color="auto" w:fill="FFFFFF"/>
        </w:rPr>
        <w:fldChar w:fldCharType="separate"/>
      </w:r>
      <w:r w:rsidR="0018117D">
        <w:rPr>
          <w:rFonts w:cs="Courier New"/>
          <w:noProof/>
          <w:color w:val="222222"/>
          <w:shd w:val="clear" w:color="auto" w:fill="FFFFFF"/>
        </w:rPr>
        <w:t>118</w:t>
      </w:r>
      <w:r w:rsidR="00D80056">
        <w:rPr>
          <w:rFonts w:cs="Courier New"/>
          <w:color w:val="222222"/>
          <w:shd w:val="clear" w:color="auto" w:fill="FFFFFF"/>
        </w:rPr>
        <w:fldChar w:fldCharType="end"/>
      </w:r>
      <w:r w:rsidR="00D80056">
        <w:rPr>
          <w:rFonts w:cs="Courier New"/>
          <w:color w:val="222222"/>
          <w:shd w:val="clear" w:color="auto" w:fill="FFFFFF"/>
        </w:rPr>
        <w:t>), with sliders to control the width of the Gaussian deconvolution function and the cutoff frequency and rate of the Fourier filter</w:t>
      </w:r>
      <w:r w:rsidR="00927C93">
        <w:rPr>
          <w:rFonts w:cs="Courier New"/>
          <w:color w:val="222222"/>
          <w:shd w:val="clear" w:color="auto" w:fill="FFFFFF"/>
        </w:rPr>
        <w:t xml:space="preserve">. </w:t>
      </w:r>
      <w:r w:rsidR="00261201">
        <w:rPr>
          <w:rFonts w:cs="Courier New"/>
          <w:color w:val="222222"/>
          <w:shd w:val="clear" w:color="auto" w:fill="FFFFFF"/>
        </w:rPr>
        <w:t xml:space="preserve">Here is the </w:t>
      </w:r>
      <w:r w:rsidR="00927C93">
        <w:rPr>
          <w:rFonts w:cs="Courier New"/>
          <w:color w:val="222222"/>
          <w:shd w:val="clear" w:color="auto" w:fill="FFFFFF"/>
        </w:rPr>
        <w:t>98-line</w:t>
      </w:r>
      <w:r w:rsidR="00D80056">
        <w:rPr>
          <w:rFonts w:cs="Courier New"/>
          <w:color w:val="222222"/>
          <w:shd w:val="clear" w:color="auto" w:fill="FFFFFF"/>
        </w:rPr>
        <w:t xml:space="preserve"> </w:t>
      </w:r>
      <w:hyperlink r:id="rId3309" w:history="1">
        <w:r w:rsidR="00D80056">
          <w:rPr>
            <w:rStyle w:val="Hyperlink"/>
            <w:rFonts w:cs="Courier New"/>
            <w:shd w:val="clear" w:color="auto" w:fill="FFFFFF"/>
          </w:rPr>
          <w:t>P</w:t>
        </w:r>
        <w:r w:rsidR="00D80056" w:rsidRPr="009D7F31">
          <w:rPr>
            <w:rStyle w:val="Hyperlink"/>
            <w:rFonts w:cs="Courier New"/>
            <w:shd w:val="clear" w:color="auto" w:fill="FFFFFF"/>
          </w:rPr>
          <w:t>ython script</w:t>
        </w:r>
      </w:hyperlink>
      <w:r w:rsidR="00261201">
        <w:rPr>
          <w:rFonts w:cs="Courier New"/>
          <w:color w:val="222222"/>
          <w:shd w:val="clear" w:color="auto" w:fill="FFFFFF"/>
        </w:rPr>
        <w:t xml:space="preserve"> and</w:t>
      </w:r>
      <w:r w:rsidR="00D80056">
        <w:rPr>
          <w:rFonts w:cs="Courier New"/>
          <w:color w:val="222222"/>
          <w:shd w:val="clear" w:color="auto" w:fill="FFFFFF"/>
        </w:rPr>
        <w:t xml:space="preserve"> </w:t>
      </w:r>
      <w:hyperlink r:id="rId3310" w:history="1">
        <w:r w:rsidR="00D80056" w:rsidRPr="0068246B">
          <w:rPr>
            <w:rStyle w:val="Hyperlink"/>
            <w:rFonts w:cs="Courier New"/>
            <w:shd w:val="clear" w:color="auto" w:fill="FFFFFF"/>
          </w:rPr>
          <w:t>Data file</w:t>
        </w:r>
      </w:hyperlink>
      <w:r w:rsidR="00D80056">
        <w:rPr>
          <w:rFonts w:cs="Courier New"/>
          <w:color w:val="222222"/>
          <w:shd w:val="clear" w:color="auto" w:fill="FFFFFF"/>
        </w:rPr>
        <w:t>.</w:t>
      </w:r>
      <w:r w:rsidR="00C8490A">
        <w:rPr>
          <w:rFonts w:cs="Courier New"/>
          <w:color w:val="222222"/>
          <w:shd w:val="clear" w:color="auto" w:fill="FFFFFF"/>
        </w:rPr>
        <w:t xml:space="preserve"> </w:t>
      </w:r>
      <w:r w:rsidR="00D80056">
        <w:rPr>
          <w:rFonts w:cs="Courier New"/>
          <w:color w:val="222222"/>
          <w:shd w:val="clear" w:color="auto" w:fill="FFFFFF"/>
        </w:rPr>
        <w:t xml:space="preserve">Python’s GUI apps like this are more versatile and </w:t>
      </w:r>
      <w:r w:rsidR="008E2113">
        <w:rPr>
          <w:rFonts w:cs="Courier New"/>
          <w:color w:val="222222"/>
          <w:shd w:val="clear" w:color="auto" w:fill="FFFFFF"/>
        </w:rPr>
        <w:t xml:space="preserve">are </w:t>
      </w:r>
      <w:r w:rsidR="00D80056">
        <w:rPr>
          <w:rFonts w:cs="Courier New"/>
          <w:color w:val="222222"/>
          <w:shd w:val="clear" w:color="auto" w:fill="FFFFFF"/>
        </w:rPr>
        <w:t xml:space="preserve">better at isolating the user interface from the code. </w:t>
      </w:r>
      <w:r w:rsidR="008E2113">
        <w:rPr>
          <w:rFonts w:cs="Courier New"/>
          <w:color w:val="222222"/>
          <w:shd w:val="clear" w:color="auto" w:fill="FFFFFF"/>
        </w:rPr>
        <w:t>(</w:t>
      </w:r>
      <w:r w:rsidR="00D80056">
        <w:rPr>
          <w:rFonts w:cs="Courier New"/>
          <w:color w:val="222222"/>
          <w:shd w:val="clear" w:color="auto" w:fill="FFFFFF"/>
        </w:rPr>
        <w:t xml:space="preserve">Matlab Live Scripts </w:t>
      </w:r>
      <w:r w:rsidR="00C8490A">
        <w:rPr>
          <w:rFonts w:cs="Courier New"/>
          <w:color w:val="222222"/>
          <w:shd w:val="clear" w:color="auto" w:fill="FFFFFF"/>
        </w:rPr>
        <w:t>e</w:t>
      </w:r>
      <w:r w:rsidR="00D80056">
        <w:rPr>
          <w:rFonts w:cs="Courier New"/>
          <w:color w:val="222222"/>
          <w:shd w:val="clear" w:color="auto" w:fill="FFFFFF"/>
        </w:rPr>
        <w:t>mbed the GUI controllers directly in the code</w:t>
      </w:r>
      <w:r w:rsidR="008E2113">
        <w:rPr>
          <w:rFonts w:cs="Courier New"/>
          <w:color w:val="222222"/>
          <w:shd w:val="clear" w:color="auto" w:fill="FFFFFF"/>
        </w:rPr>
        <w:t>, which</w:t>
      </w:r>
      <w:r w:rsidR="00D80056">
        <w:rPr>
          <w:rFonts w:cs="Courier New"/>
          <w:color w:val="222222"/>
          <w:shd w:val="clear" w:color="auto" w:fill="FFFFFF"/>
        </w:rPr>
        <w:t xml:space="preserve"> is very convenient for rapid coding and prototyping, but it also makes the code vulnerable to accidental modification if the scripts are used by inexperienced users</w:t>
      </w:r>
      <w:r w:rsidR="008E2113">
        <w:rPr>
          <w:rFonts w:cs="Courier New"/>
          <w:color w:val="222222"/>
          <w:shd w:val="clear" w:color="auto" w:fill="FFFFFF"/>
        </w:rPr>
        <w:t>)</w:t>
      </w:r>
      <w:r w:rsidR="00D80056">
        <w:rPr>
          <w:rFonts w:cs="Courier New"/>
          <w:color w:val="222222"/>
          <w:shd w:val="clear" w:color="auto" w:fill="FFFFFF"/>
        </w:rPr>
        <w:t xml:space="preserve">. </w:t>
      </w:r>
    </w:p>
    <w:p w14:paraId="261DE592" w14:textId="77777777" w:rsidR="00C8490A" w:rsidRPr="00C8490A" w:rsidRDefault="00C8490A" w:rsidP="00D80056">
      <w:pPr>
        <w:spacing w:line="276" w:lineRule="auto"/>
        <w:rPr>
          <w:rFonts w:cs="Courier New"/>
          <w:color w:val="222222"/>
          <w:sz w:val="12"/>
          <w:szCs w:val="12"/>
          <w:shd w:val="clear" w:color="auto" w:fill="FFFFFF"/>
        </w:rPr>
      </w:pPr>
    </w:p>
    <w:p w14:paraId="199FC9D3" w14:textId="71CF35BC" w:rsidR="00D80056" w:rsidRDefault="00C8490A" w:rsidP="00D80056">
      <w:pPr>
        <w:spacing w:line="276" w:lineRule="auto"/>
        <w:rPr>
          <w:rFonts w:cs="Courier New"/>
          <w:color w:val="222222"/>
          <w:shd w:val="clear" w:color="auto" w:fill="FFFFFF"/>
        </w:rPr>
      </w:pPr>
      <w:r>
        <w:rPr>
          <w:rFonts w:cs="Courier New"/>
          <w:color w:val="222222"/>
          <w:shd w:val="clear" w:color="auto" w:fill="FFFFFF"/>
        </w:rPr>
        <w:t>This only scratches the surface of what A</w:t>
      </w:r>
      <w:r w:rsidR="005E272F">
        <w:rPr>
          <w:rFonts w:cs="Courier New"/>
          <w:color w:val="222222"/>
          <w:shd w:val="clear" w:color="auto" w:fill="FFFFFF"/>
        </w:rPr>
        <w:t>.</w:t>
      </w:r>
      <w:r>
        <w:rPr>
          <w:rFonts w:cs="Courier New"/>
          <w:color w:val="222222"/>
          <w:shd w:val="clear" w:color="auto" w:fill="FFFFFF"/>
        </w:rPr>
        <w:t>I</w:t>
      </w:r>
      <w:r w:rsidR="005E272F">
        <w:rPr>
          <w:rFonts w:cs="Courier New"/>
          <w:color w:val="222222"/>
          <w:shd w:val="clear" w:color="auto" w:fill="FFFFFF"/>
        </w:rPr>
        <w:t>.</w:t>
      </w:r>
      <w:r>
        <w:rPr>
          <w:rFonts w:cs="Courier New"/>
          <w:color w:val="222222"/>
          <w:shd w:val="clear" w:color="auto" w:fill="FFFFFF"/>
        </w:rPr>
        <w:t xml:space="preserve"> coding can do. My advice </w:t>
      </w:r>
      <w:r w:rsidR="00101936">
        <w:rPr>
          <w:rFonts w:cs="Courier New"/>
          <w:color w:val="222222"/>
          <w:shd w:val="clear" w:color="auto" w:fill="FFFFFF"/>
        </w:rPr>
        <w:t xml:space="preserve">to you is to </w:t>
      </w:r>
      <w:r>
        <w:rPr>
          <w:rFonts w:cs="Courier New"/>
          <w:color w:val="222222"/>
          <w:shd w:val="clear" w:color="auto" w:fill="FFFFFF"/>
        </w:rPr>
        <w:t xml:space="preserve">be </w:t>
      </w:r>
      <w:r w:rsidR="00101936">
        <w:rPr>
          <w:rFonts w:cs="Courier New"/>
          <w:color w:val="222222"/>
          <w:shd w:val="clear" w:color="auto" w:fill="FFFFFF"/>
        </w:rPr>
        <w:t>ambitious</w:t>
      </w:r>
      <w:r>
        <w:rPr>
          <w:rFonts w:cs="Courier New"/>
          <w:color w:val="222222"/>
          <w:shd w:val="clear" w:color="auto" w:fill="FFFFFF"/>
        </w:rPr>
        <w:t xml:space="preserve"> and ask A</w:t>
      </w:r>
      <w:r w:rsidR="005E272F">
        <w:rPr>
          <w:rFonts w:cs="Courier New"/>
          <w:color w:val="222222"/>
          <w:shd w:val="clear" w:color="auto" w:fill="FFFFFF"/>
        </w:rPr>
        <w:t>.</w:t>
      </w:r>
      <w:r>
        <w:rPr>
          <w:rFonts w:cs="Courier New"/>
          <w:color w:val="222222"/>
          <w:shd w:val="clear" w:color="auto" w:fill="FFFFFF"/>
        </w:rPr>
        <w:t>I</w:t>
      </w:r>
      <w:r w:rsidR="005E272F">
        <w:rPr>
          <w:rFonts w:cs="Courier New"/>
          <w:color w:val="222222"/>
          <w:shd w:val="clear" w:color="auto" w:fill="FFFFFF"/>
        </w:rPr>
        <w:t>.</w:t>
      </w:r>
      <w:r>
        <w:rPr>
          <w:rFonts w:cs="Courier New"/>
          <w:color w:val="222222"/>
          <w:shd w:val="clear" w:color="auto" w:fill="FFFFFF"/>
        </w:rPr>
        <w:t xml:space="preserve"> to </w:t>
      </w:r>
      <w:r w:rsidRPr="009D4065">
        <w:rPr>
          <w:rFonts w:cs="Courier New"/>
          <w:i/>
          <w:iCs/>
          <w:color w:val="222222"/>
          <w:shd w:val="clear" w:color="auto" w:fill="FFFFFF"/>
        </w:rPr>
        <w:t xml:space="preserve">do more </w:t>
      </w:r>
      <w:r w:rsidR="00101936" w:rsidRPr="009D4065">
        <w:rPr>
          <w:rFonts w:cs="Courier New"/>
          <w:i/>
          <w:iCs/>
          <w:color w:val="222222"/>
          <w:shd w:val="clear" w:color="auto" w:fill="FFFFFF"/>
        </w:rPr>
        <w:t>than</w:t>
      </w:r>
      <w:r w:rsidRPr="009D4065">
        <w:rPr>
          <w:rFonts w:cs="Courier New"/>
          <w:i/>
          <w:iCs/>
          <w:color w:val="222222"/>
          <w:shd w:val="clear" w:color="auto" w:fill="FFFFFF"/>
        </w:rPr>
        <w:t xml:space="preserve"> you think it can do</w:t>
      </w:r>
      <w:r>
        <w:rPr>
          <w:rFonts w:cs="Courier New"/>
          <w:color w:val="222222"/>
          <w:shd w:val="clear" w:color="auto" w:fill="FFFFFF"/>
        </w:rPr>
        <w:t>. You might be surprised.</w:t>
      </w:r>
      <w:r w:rsidR="00101936">
        <w:rPr>
          <w:rFonts w:cs="Courier New"/>
          <w:color w:val="222222"/>
          <w:shd w:val="clear" w:color="auto" w:fill="FFFFFF"/>
        </w:rPr>
        <w:t xml:space="preserve"> </w:t>
      </w:r>
      <w:r w:rsidR="00261201">
        <w:rPr>
          <w:rFonts w:cs="Courier New"/>
          <w:color w:val="222222"/>
          <w:shd w:val="clear" w:color="auto" w:fill="FFFFFF"/>
        </w:rPr>
        <w:t xml:space="preserve">I often </w:t>
      </w:r>
      <w:r w:rsidR="00D837FE">
        <w:rPr>
          <w:rFonts w:cs="Courier New"/>
          <w:color w:val="222222"/>
          <w:shd w:val="clear" w:color="auto" w:fill="FFFFFF"/>
        </w:rPr>
        <w:t>astonished by what it can do.</w:t>
      </w:r>
    </w:p>
    <w:p w14:paraId="220E6631" w14:textId="77777777" w:rsidR="00D80056" w:rsidRPr="003A2C61" w:rsidRDefault="00D80056" w:rsidP="00D80056">
      <w:pPr>
        <w:pStyle w:val="Heading2"/>
        <w:rPr>
          <w:rFonts w:cs="Courier New"/>
          <w:color w:val="222222"/>
          <w:shd w:val="clear" w:color="auto" w:fill="FFFFFF"/>
        </w:rPr>
      </w:pPr>
      <w:bookmarkStart w:id="1199" w:name="_Ref185579134"/>
      <w:bookmarkStart w:id="1200" w:name="_Toc228000539"/>
      <w:r>
        <w:lastRenderedPageBreak/>
        <w:t xml:space="preserve">ChatGPT + </w:t>
      </w:r>
      <w:r w:rsidRPr="00B25398">
        <w:t>Python</w:t>
      </w:r>
      <w:bookmarkEnd w:id="1199"/>
      <w:bookmarkEnd w:id="1200"/>
    </w:p>
    <w:p w14:paraId="1D7324AB" w14:textId="3DA1E50C" w:rsidR="00D80056" w:rsidRDefault="00D80056" w:rsidP="00D80056">
      <w:pPr>
        <w:spacing w:line="276" w:lineRule="auto"/>
      </w:pPr>
      <w:r>
        <w:t xml:space="preserve">When you are working with coding, specifically Python coding, ChatGPT has two modes of operation: </w:t>
      </w:r>
      <w:r w:rsidR="00AE0FB5" w:rsidRPr="00AE0FB5">
        <w:rPr>
          <w:b/>
          <w:bCs/>
        </w:rPr>
        <w:t>Chat</w:t>
      </w:r>
      <w:r w:rsidRPr="00AE0FB5">
        <w:rPr>
          <w:b/>
          <w:bCs/>
        </w:rPr>
        <w:t xml:space="preserve"> mode</w:t>
      </w:r>
      <w:r>
        <w:t xml:space="preserve"> and </w:t>
      </w:r>
      <w:r w:rsidRPr="00AE0FB5">
        <w:rPr>
          <w:b/>
          <w:bCs/>
        </w:rPr>
        <w:t>Canvas</w:t>
      </w:r>
      <w:r w:rsidR="00AE0FB5" w:rsidRPr="00AE0FB5">
        <w:rPr>
          <w:b/>
          <w:bCs/>
        </w:rPr>
        <w:t xml:space="preserve"> mode</w:t>
      </w:r>
      <w:r w:rsidR="00AE0FB5">
        <w:t>, which is optimized for code generation and testing.</w:t>
      </w:r>
      <w:r>
        <w:t xml:space="preserve"> </w:t>
      </w:r>
      <w:r w:rsidRPr="00AE0FB5">
        <w:t>Chat Mode</w:t>
      </w:r>
      <w:r>
        <w:t xml:space="preserve"> is the default</w:t>
      </w:r>
      <w:r w:rsidR="00554EED">
        <w:t>. I</w:t>
      </w:r>
      <w:r>
        <w:t xml:space="preserve">n that mode </w:t>
      </w:r>
      <w:r w:rsidRPr="00111655">
        <w:t>everything stays in a single conversation flow</w:t>
      </w:r>
      <w:r>
        <w:t xml:space="preserve"> in a large browser window, with code, </w:t>
      </w:r>
      <w:r w:rsidRPr="00111655">
        <w:t xml:space="preserve">discussions, tables, and </w:t>
      </w:r>
      <w:r>
        <w:t xml:space="preserve">graphic </w:t>
      </w:r>
      <w:r w:rsidRPr="00111655">
        <w:t>visualizations</w:t>
      </w:r>
      <w:r>
        <w:t>. You can expand or download the graphics or change the colors of the lines interactively. (As always, a scrolling list of other chats is on the left)</w:t>
      </w:r>
      <w:r w:rsidRPr="00111655">
        <w:t>.</w:t>
      </w:r>
      <w:r>
        <w:t xml:space="preserve"> This mode is good for </w:t>
      </w:r>
      <w:r w:rsidRPr="007476AC">
        <w:t>iteratively test</w:t>
      </w:r>
      <w:r>
        <w:t>ing</w:t>
      </w:r>
      <w:r w:rsidRPr="007476AC">
        <w:t xml:space="preserve"> small changes</w:t>
      </w:r>
      <w:r>
        <w:t xml:space="preserve"> and </w:t>
      </w:r>
      <w:r w:rsidRPr="007476AC">
        <w:t xml:space="preserve">for back-and-forth problem-solving. </w:t>
      </w:r>
      <w:r>
        <w:t>If requested, it will display the code it uses and you can copy and paste that into Spyder or into a Note and save it as a “.</w:t>
      </w:r>
      <w:proofErr w:type="spellStart"/>
      <w:r>
        <w:t>py</w:t>
      </w:r>
      <w:proofErr w:type="spellEnd"/>
      <w:r>
        <w:t>” file and run it from the command window. (ChatGPT can write code in Matlab as well but cannot execute it. You must copy and paste the code into Matlab’s editor window).</w:t>
      </w:r>
    </w:p>
    <w:p w14:paraId="655276CE" w14:textId="77777777" w:rsidR="00D80056" w:rsidRPr="00B345E4" w:rsidRDefault="00D80056" w:rsidP="00D80056">
      <w:pPr>
        <w:spacing w:line="276" w:lineRule="auto"/>
        <w:rPr>
          <w:sz w:val="12"/>
          <w:szCs w:val="12"/>
        </w:rPr>
      </w:pPr>
    </w:p>
    <w:p w14:paraId="27A4B001" w14:textId="77777777" w:rsidR="00D80056" w:rsidRDefault="00D80056" w:rsidP="00D80056">
      <w:pPr>
        <w:spacing w:line="276" w:lineRule="auto"/>
      </w:pPr>
      <w:r w:rsidRPr="006A0F2B">
        <w:rPr>
          <w:noProof/>
        </w:rPr>
        <w:drawing>
          <wp:inline distT="0" distB="0" distL="0" distR="0" wp14:anchorId="358409D8" wp14:editId="368A86B9">
            <wp:extent cx="5619750" cy="4547873"/>
            <wp:effectExtent l="19050" t="19050" r="19050" b="24130"/>
            <wp:docPr id="89015220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152202" name="Picture 1" descr="A screenshot of a computer&#10;&#10;AI-generated content may be incorrect."/>
                    <pic:cNvPicPr/>
                  </pic:nvPicPr>
                  <pic:blipFill rotWithShape="1">
                    <a:blip r:embed="rId3311"/>
                    <a:srcRect b="1681"/>
                    <a:stretch/>
                  </pic:blipFill>
                  <pic:spPr bwMode="auto">
                    <a:xfrm>
                      <a:off x="0" y="0"/>
                      <a:ext cx="5627662" cy="4554276"/>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400D0CE" w14:textId="77777777" w:rsidR="00D80056" w:rsidRPr="00B345E4" w:rsidRDefault="00D80056" w:rsidP="00D80056">
      <w:pPr>
        <w:spacing w:line="276" w:lineRule="auto"/>
        <w:rPr>
          <w:sz w:val="12"/>
          <w:szCs w:val="12"/>
        </w:rPr>
      </w:pPr>
    </w:p>
    <w:p w14:paraId="5E5762C0" w14:textId="2EC21C25" w:rsidR="00D80056" w:rsidRDefault="00D80056" w:rsidP="00D80056">
      <w:pPr>
        <w:spacing w:line="276" w:lineRule="auto"/>
      </w:pPr>
      <w:r>
        <w:t xml:space="preserve">In the example shown above, I asked ChatGPT to “prepare a graphic example of the perpendicular drop method of estimating the areas of overlapping peaks”. You can ask for other changes, such as different peak shapes, heights, and widths, greater or less peak separation, noise added to the original signal, or you can ask it to display the peak area errors as percentages in the table. </w:t>
      </w:r>
      <w:r w:rsidR="00D17100">
        <w:t xml:space="preserve">(Interestingly, it “cheated” in its first attempt and used its </w:t>
      </w:r>
      <w:r w:rsidR="00D17100" w:rsidRPr="00A85D39">
        <w:t>prior knowledge of the individual peak parameters</w:t>
      </w:r>
      <w:r w:rsidR="00D17100">
        <w:t xml:space="preserve">. Once I pointed that out, it used a properly data-driven approach. AI only goes so far; it does not necessarily have common sense. </w:t>
      </w:r>
      <w:r w:rsidR="00D17100" w:rsidRPr="006A71D3">
        <w:rPr>
          <w:i/>
          <w:iCs/>
        </w:rPr>
        <w:t>Always be skeptical</w:t>
      </w:r>
      <w:r w:rsidR="00D17100">
        <w:t>).</w:t>
      </w:r>
    </w:p>
    <w:p w14:paraId="2888A76F" w14:textId="77777777" w:rsidR="00D17100" w:rsidRPr="00D17100" w:rsidRDefault="00D17100" w:rsidP="00D80056">
      <w:pPr>
        <w:spacing w:line="276" w:lineRule="auto"/>
        <w:rPr>
          <w:sz w:val="12"/>
          <w:szCs w:val="12"/>
        </w:rPr>
      </w:pPr>
    </w:p>
    <w:p w14:paraId="59743996" w14:textId="5AFFD753" w:rsidR="00D80056" w:rsidRPr="00604B49" w:rsidRDefault="00AE0FB5" w:rsidP="00D80056">
      <w:pPr>
        <w:spacing w:line="276" w:lineRule="auto"/>
        <w:rPr>
          <w:rFonts w:cs="Courier New"/>
          <w:color w:val="222222"/>
          <w:shd w:val="clear" w:color="auto" w:fill="FFFFFF"/>
        </w:rPr>
      </w:pPr>
      <w:r>
        <w:lastRenderedPageBreak/>
        <w:t>In</w:t>
      </w:r>
      <w:r w:rsidR="00D80056">
        <w:t xml:space="preserve"> </w:t>
      </w:r>
      <w:r w:rsidR="00D80056" w:rsidRPr="00AE0FB5">
        <w:t>Canvas Mode</w:t>
      </w:r>
      <w:r>
        <w:t xml:space="preserve"> t</w:t>
      </w:r>
      <w:r w:rsidR="00D80056">
        <w:t xml:space="preserve">he </w:t>
      </w:r>
      <w:r w:rsidR="00D80056" w:rsidRPr="007476AC">
        <w:t>code is kept in a dedicated editor window</w:t>
      </w:r>
      <w:r w:rsidR="00D80056">
        <w:t xml:space="preserve"> where you</w:t>
      </w:r>
      <w:r w:rsidR="00D80056" w:rsidRPr="00C23F12">
        <w:rPr>
          <w:rFonts w:cs="Courier New"/>
          <w:color w:val="222222"/>
          <w:shd w:val="clear" w:color="auto" w:fill="FFFFFF"/>
        </w:rPr>
        <w:t xml:space="preserve"> collaboratively edit code or text files. </w:t>
      </w:r>
      <w:r w:rsidR="00D80056" w:rsidRPr="007476AC">
        <w:rPr>
          <w:rFonts w:cs="Courier New"/>
          <w:color w:val="222222"/>
          <w:shd w:val="clear" w:color="auto" w:fill="FFFFFF"/>
        </w:rPr>
        <w:t>It provides versioning options, such as "Show changes" and "Previous version", so you can track edits and revert to earlier</w:t>
      </w:r>
      <w:r w:rsidR="00D80056">
        <w:rPr>
          <w:rFonts w:cs="Courier New"/>
          <w:color w:val="222222"/>
          <w:shd w:val="clear" w:color="auto" w:fill="FFFFFF"/>
        </w:rPr>
        <w:t xml:space="preserve"> versions of</w:t>
      </w:r>
      <w:r w:rsidR="00D80056" w:rsidRPr="007476AC">
        <w:rPr>
          <w:rFonts w:cs="Courier New"/>
          <w:color w:val="222222"/>
          <w:shd w:val="clear" w:color="auto" w:fill="FFFFFF"/>
        </w:rPr>
        <w:t xml:space="preserve"> code if needed.</w:t>
      </w:r>
      <w:r w:rsidR="00D80056">
        <w:rPr>
          <w:rFonts w:cs="Courier New"/>
          <w:color w:val="222222"/>
          <w:shd w:val="clear" w:color="auto" w:fill="FFFFFF"/>
        </w:rPr>
        <w:t xml:space="preserve"> </w:t>
      </w:r>
      <w:r w:rsidR="00D80056" w:rsidRPr="00C23F12">
        <w:rPr>
          <w:rFonts w:cs="Courier New"/>
          <w:color w:val="222222"/>
          <w:shd w:val="clear" w:color="auto" w:fill="FFFFFF"/>
        </w:rPr>
        <w:t xml:space="preserve">You can make changes, ask questions, and request modifications, all while seeing the current document content in real time. </w:t>
      </w:r>
      <w:r w:rsidR="00D80056">
        <w:rPr>
          <w:rFonts w:cs="Courier New"/>
          <w:color w:val="222222"/>
          <w:shd w:val="clear" w:color="auto" w:fill="FFFFFF"/>
        </w:rPr>
        <w:t>You can return the Chat Mode simply by refreshing the browser.</w:t>
      </w:r>
    </w:p>
    <w:p w14:paraId="5AD22787" w14:textId="77777777" w:rsidR="00D80056" w:rsidRPr="00B345E4" w:rsidRDefault="00D80056" w:rsidP="00D80056">
      <w:pPr>
        <w:rPr>
          <w:sz w:val="12"/>
          <w:szCs w:val="12"/>
        </w:rPr>
      </w:pPr>
    </w:p>
    <w:p w14:paraId="4B433F6F" w14:textId="77777777" w:rsidR="00D80056" w:rsidRDefault="00D80056" w:rsidP="007545DE">
      <w:pPr>
        <w:jc w:val="center"/>
      </w:pPr>
      <w:r w:rsidRPr="0027677A">
        <w:rPr>
          <w:noProof/>
        </w:rPr>
        <w:drawing>
          <wp:inline distT="0" distB="0" distL="0" distR="0" wp14:anchorId="66F253B2" wp14:editId="116ACB1F">
            <wp:extent cx="5473700" cy="3499633"/>
            <wp:effectExtent l="19050" t="19050" r="12700" b="24765"/>
            <wp:docPr id="8139960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96055" name="Picture 1" descr="A screenshot of a computer&#10;&#10;Description automatically generated"/>
                    <pic:cNvPicPr/>
                  </pic:nvPicPr>
                  <pic:blipFill rotWithShape="1">
                    <a:blip r:embed="rId3312"/>
                    <a:srcRect t="2" b="-2965"/>
                    <a:stretch/>
                  </pic:blipFill>
                  <pic:spPr bwMode="auto">
                    <a:xfrm>
                      <a:off x="0" y="0"/>
                      <a:ext cx="5504282" cy="3519186"/>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DE5538C" w14:textId="77777777" w:rsidR="00D80056" w:rsidRDefault="00D80056" w:rsidP="00D80056"/>
    <w:p w14:paraId="166D37DD" w14:textId="7B491068" w:rsidR="00D80056" w:rsidRPr="00EB4B3F" w:rsidRDefault="00D80056" w:rsidP="00D80056">
      <w:pPr>
        <w:spacing w:line="276" w:lineRule="auto"/>
        <w:rPr>
          <w:rFonts w:cs="Courier New"/>
          <w:color w:val="222222"/>
          <w:shd w:val="clear" w:color="auto" w:fill="FFFFFF"/>
        </w:rPr>
      </w:pPr>
      <w:r>
        <w:t>The Canvas mode is shown here by the example of Fourier self-deconvolution. The left-hand panel shows a portion of the chat conversation. When you click the Opens Canvas button in the upper right of the browser window, it displays the code that it creates in that panel. You can ask for any type of calculation, simulation, with tabular or graphical output. The text and graphic outputs are displayed in the lower right Console. You can ask ChatGPT for additions or modifications and the code will be corrected. Buttons allow you to revert to the previous version, fix bugs, copy the code for pasting elsewhere, port to C++, Java, JavaScript, TypeScript, etc. If an error pops up, click on it to have the A</w:t>
      </w:r>
      <w:r w:rsidR="005E272F">
        <w:t>.</w:t>
      </w:r>
      <w:r>
        <w:t>I</w:t>
      </w:r>
      <w:r w:rsidR="005E272F">
        <w:t>.</w:t>
      </w:r>
      <w:r>
        <w:t xml:space="preserve"> attempt a correction. (Unfortunately, </w:t>
      </w:r>
      <w:r w:rsidR="006705ED">
        <w:t>the last time I tested it</w:t>
      </w:r>
      <w:r w:rsidRPr="00A72249">
        <w:rPr>
          <w:rFonts w:cs="Courier New"/>
          <w:color w:val="222222"/>
          <w:shd w:val="clear" w:color="auto" w:fill="FFFFFF"/>
        </w:rPr>
        <w:t xml:space="preserve">, you cannot directly execute code </w:t>
      </w:r>
      <w:r w:rsidR="006705ED">
        <w:rPr>
          <w:rFonts w:cs="Courier New"/>
          <w:color w:val="222222"/>
          <w:shd w:val="clear" w:color="auto" w:fill="FFFFFF"/>
        </w:rPr>
        <w:t>w</w:t>
      </w:r>
      <w:r w:rsidR="006705ED" w:rsidRPr="00A72249">
        <w:rPr>
          <w:rFonts w:cs="Courier New"/>
          <w:color w:val="222222"/>
          <w:shd w:val="clear" w:color="auto" w:fill="FFFFFF"/>
        </w:rPr>
        <w:t xml:space="preserve">ithin the Canvas environment </w:t>
      </w:r>
      <w:r w:rsidRPr="00A72249">
        <w:rPr>
          <w:rFonts w:cs="Courier New"/>
          <w:color w:val="222222"/>
          <w:shd w:val="clear" w:color="auto" w:fill="FFFFFF"/>
        </w:rPr>
        <w:t xml:space="preserve">that requires external libraries like </w:t>
      </w:r>
      <w:proofErr w:type="spellStart"/>
      <w:r>
        <w:rPr>
          <w:rFonts w:cs="Courier New"/>
          <w:color w:val="222222"/>
          <w:shd w:val="clear" w:color="auto" w:fill="FFFFFF"/>
        </w:rPr>
        <w:t>T</w:t>
      </w:r>
      <w:r w:rsidRPr="00A72249">
        <w:rPr>
          <w:rFonts w:cs="Courier New"/>
          <w:color w:val="222222"/>
          <w:shd w:val="clear" w:color="auto" w:fill="FFFFFF"/>
        </w:rPr>
        <w:t>kinter</w:t>
      </w:r>
      <w:proofErr w:type="spellEnd"/>
      <w:r w:rsidRPr="00A72249">
        <w:rPr>
          <w:rFonts w:cs="Courier New"/>
          <w:color w:val="222222"/>
          <w:shd w:val="clear" w:color="auto" w:fill="FFFFFF"/>
        </w:rPr>
        <w:t xml:space="preserve"> to install or set up</w:t>
      </w:r>
      <w:r>
        <w:rPr>
          <w:rFonts w:cs="Courier New"/>
          <w:color w:val="222222"/>
          <w:shd w:val="clear" w:color="auto" w:fill="FFFFFF"/>
        </w:rPr>
        <w:t>, but you can copy and paste the code into Python’s editor).</w:t>
      </w:r>
      <w:r w:rsidR="00FB025D">
        <w:rPr>
          <w:rFonts w:cs="Courier New"/>
          <w:color w:val="222222"/>
          <w:shd w:val="clear" w:color="auto" w:fill="FFFFFF"/>
        </w:rPr>
        <w:t xml:space="preserve"> </w:t>
      </w:r>
      <w:r>
        <w:rPr>
          <w:rFonts w:cs="Courier New"/>
          <w:color w:val="222222"/>
          <w:shd w:val="clear" w:color="auto" w:fill="FFFFFF"/>
        </w:rPr>
        <w:t xml:space="preserve">Formats supported by Canvas include Python, </w:t>
      </w:r>
      <w:r w:rsidRPr="00EB19DD">
        <w:rPr>
          <w:rFonts w:cs="Courier New"/>
          <w:color w:val="222222"/>
          <w:shd w:val="clear" w:color="auto" w:fill="FFFFFF"/>
        </w:rPr>
        <w:t>C/C</w:t>
      </w:r>
      <w:r>
        <w:rPr>
          <w:rFonts w:cs="Courier New"/>
          <w:color w:val="222222"/>
          <w:shd w:val="clear" w:color="auto" w:fill="FFFFFF"/>
        </w:rPr>
        <w:t xml:space="preserve">, </w:t>
      </w:r>
      <w:r w:rsidRPr="00EB19DD">
        <w:rPr>
          <w:rFonts w:cs="Courier New"/>
          <w:color w:val="222222"/>
          <w:shd w:val="clear" w:color="auto" w:fill="FFFFFF"/>
        </w:rPr>
        <w:t xml:space="preserve">Java </w:t>
      </w:r>
      <w:r>
        <w:rPr>
          <w:rFonts w:cs="Courier New"/>
          <w:color w:val="222222"/>
          <w:shd w:val="clear" w:color="auto" w:fill="FFFFFF"/>
        </w:rPr>
        <w:t xml:space="preserve">, </w:t>
      </w:r>
      <w:r w:rsidRPr="00EB19DD">
        <w:rPr>
          <w:rFonts w:cs="Courier New"/>
          <w:color w:val="222222"/>
          <w:shd w:val="clear" w:color="auto" w:fill="FFFFFF"/>
        </w:rPr>
        <w:t>JavaScript</w:t>
      </w:r>
      <w:r>
        <w:rPr>
          <w:rFonts w:cs="Courier New"/>
          <w:color w:val="222222"/>
          <w:shd w:val="clear" w:color="auto" w:fill="FFFFFF"/>
        </w:rPr>
        <w:t xml:space="preserve">, </w:t>
      </w:r>
      <w:r w:rsidRPr="00EB19DD">
        <w:rPr>
          <w:rFonts w:cs="Courier New"/>
          <w:color w:val="222222"/>
          <w:shd w:val="clear" w:color="auto" w:fill="FFFFFF"/>
        </w:rPr>
        <w:t>HTML/CSS</w:t>
      </w:r>
      <w:r>
        <w:rPr>
          <w:rFonts w:cs="Courier New"/>
          <w:color w:val="222222"/>
          <w:shd w:val="clear" w:color="auto" w:fill="FFFFFF"/>
        </w:rPr>
        <w:t xml:space="preserve">, </w:t>
      </w:r>
      <w:r w:rsidRPr="00EB19DD">
        <w:rPr>
          <w:rFonts w:cs="Courier New"/>
          <w:color w:val="222222"/>
          <w:shd w:val="clear" w:color="auto" w:fill="FFFFFF"/>
        </w:rPr>
        <w:t>JSON/XML</w:t>
      </w:r>
      <w:r>
        <w:rPr>
          <w:rFonts w:cs="Courier New"/>
          <w:color w:val="222222"/>
          <w:shd w:val="clear" w:color="auto" w:fill="FFFFFF"/>
        </w:rPr>
        <w:t xml:space="preserve">, and </w:t>
      </w:r>
      <w:r w:rsidRPr="00EB19DD">
        <w:rPr>
          <w:rFonts w:cs="Courier New"/>
          <w:color w:val="222222"/>
          <w:shd w:val="clear" w:color="auto" w:fill="FFFFFF"/>
        </w:rPr>
        <w:t>Markdown</w:t>
      </w:r>
      <w:r>
        <w:rPr>
          <w:rFonts w:cs="Courier New"/>
          <w:color w:val="222222"/>
          <w:shd w:val="clear" w:color="auto" w:fill="FFFFFF"/>
        </w:rPr>
        <w:t>.</w:t>
      </w:r>
      <w:r w:rsidRPr="00EB19DD">
        <w:rPr>
          <w:rFonts w:cs="Courier New"/>
          <w:color w:val="222222"/>
          <w:shd w:val="clear" w:color="auto" w:fill="FFFFFF"/>
        </w:rPr>
        <w:t xml:space="preserve"> </w:t>
      </w:r>
      <w:r>
        <w:t xml:space="preserve">See </w:t>
      </w:r>
      <w:hyperlink r:id="rId3313" w:tgtFrame="_blank" w:history="1">
        <w:r w:rsidRPr="001C1A62">
          <w:rPr>
            <w:rStyle w:val="Hyperlink"/>
          </w:rPr>
          <w:t>https://openai.com/index/introducing-canvas/</w:t>
        </w:r>
      </w:hyperlink>
    </w:p>
    <w:p w14:paraId="7704E9AE" w14:textId="77777777" w:rsidR="00D80056" w:rsidRPr="00EB4B3F" w:rsidRDefault="00D80056" w:rsidP="00D80056">
      <w:pPr>
        <w:spacing w:line="276" w:lineRule="auto"/>
        <w:rPr>
          <w:b/>
          <w:bCs/>
          <w:sz w:val="12"/>
          <w:szCs w:val="12"/>
        </w:rPr>
      </w:pPr>
    </w:p>
    <w:p w14:paraId="31A77242" w14:textId="16C9E42C" w:rsidR="00FB025D" w:rsidRPr="00BA12F0" w:rsidRDefault="00D80056" w:rsidP="00FB025D">
      <w:pPr>
        <w:spacing w:after="160" w:line="278" w:lineRule="auto"/>
      </w:pPr>
      <w:r w:rsidRPr="00801F03">
        <w:t xml:space="preserve">Chatbots are developing </w:t>
      </w:r>
      <w:r w:rsidR="00103AA9">
        <w:t xml:space="preserve">very </w:t>
      </w:r>
      <w:r w:rsidRPr="00801F03">
        <w:t>rapidly as I write this in 202</w:t>
      </w:r>
      <w:r w:rsidR="00FC5C6D">
        <w:t>6</w:t>
      </w:r>
      <w:r w:rsidRPr="00801F03">
        <w:t xml:space="preserve">. By the time you read this, they will certainly have added new features and capabilities. </w:t>
      </w:r>
    </w:p>
    <w:p w14:paraId="2E6DF2C7" w14:textId="7FD70F03" w:rsidR="00D80056" w:rsidRPr="00103AA9" w:rsidRDefault="00D80056" w:rsidP="00103AA9">
      <w:pPr>
        <w:spacing w:after="240" w:line="276" w:lineRule="auto"/>
        <w:rPr>
          <w:rStyle w:val="Heading3Char"/>
        </w:rPr>
      </w:pPr>
      <w:r w:rsidRPr="00801F03">
        <w:rPr>
          <w:color w:val="0000FF"/>
          <w:u w:val="single"/>
        </w:rPr>
        <w:br w:type="page"/>
      </w:r>
      <w:bookmarkStart w:id="1201" w:name="_Toc228000540"/>
      <w:r w:rsidRPr="00103AA9">
        <w:rPr>
          <w:rStyle w:val="Heading3Char"/>
        </w:rPr>
        <w:lastRenderedPageBreak/>
        <w:t>Connecting Matlab and Python</w:t>
      </w:r>
      <w:bookmarkEnd w:id="1201"/>
    </w:p>
    <w:p w14:paraId="4B0781AD" w14:textId="44C6903E" w:rsidR="00D80056" w:rsidRPr="00837FC5" w:rsidRDefault="00D80056" w:rsidP="00D80056">
      <w:pPr>
        <w:spacing w:line="276" w:lineRule="auto"/>
        <w:rPr>
          <w:color w:val="000000"/>
        </w:rPr>
      </w:pPr>
      <w:r>
        <w:t xml:space="preserve">Up to now, </w:t>
      </w:r>
      <w:r w:rsidR="004C3556">
        <w:t>I</w:t>
      </w:r>
      <w:r>
        <w:t xml:space="preserve"> have considered Matlab and Python as separate islands</w:t>
      </w:r>
      <w:r w:rsidRPr="00043AC8">
        <w:t xml:space="preserve">, </w:t>
      </w:r>
      <w:r>
        <w:t xml:space="preserve">but here </w:t>
      </w:r>
      <w:r w:rsidR="0066562D">
        <w:t>you will learn</w:t>
      </w:r>
      <w:r w:rsidRPr="00043AC8">
        <w:t xml:space="preserve"> how to connect </w:t>
      </w:r>
      <w:r>
        <w:t>them</w:t>
      </w:r>
      <w:r w:rsidRPr="00043AC8">
        <w:t>, enabling the integration of M</w:t>
      </w:r>
      <w:r>
        <w:t>atlab</w:t>
      </w:r>
      <w:r w:rsidRPr="00043AC8">
        <w:t xml:space="preserve">'s powerful numerical capabilities with Python's </w:t>
      </w:r>
      <w:r>
        <w:t xml:space="preserve">vast </w:t>
      </w:r>
      <w:r w:rsidRPr="00043AC8">
        <w:t xml:space="preserve">libraries and flexibility. </w:t>
      </w:r>
      <w:r>
        <w:t>This can be useful in both directions. For example, from Matlab you can call those Python</w:t>
      </w:r>
      <w:r w:rsidRPr="00EF1EE7">
        <w:t xml:space="preserve"> GUI applications </w:t>
      </w:r>
      <w:r>
        <w:t xml:space="preserve">that were so easily developed using ChatGPT to write the code (page </w:t>
      </w:r>
      <w:r>
        <w:fldChar w:fldCharType="begin"/>
      </w:r>
      <w:r>
        <w:instrText xml:space="preserve"> PAGEREF _Ref187502614 \h </w:instrText>
      </w:r>
      <w:r>
        <w:fldChar w:fldCharType="separate"/>
      </w:r>
      <w:r w:rsidR="0018117D">
        <w:rPr>
          <w:noProof/>
        </w:rPr>
        <w:t>457</w:t>
      </w:r>
      <w:r>
        <w:fldChar w:fldCharType="end"/>
      </w:r>
      <w:r>
        <w:t xml:space="preserve">). And from Python, you can call any of the Matlab functions in the </w:t>
      </w:r>
      <w:hyperlink r:id="rId3314" w:history="1">
        <w:r w:rsidRPr="008A239F">
          <w:rPr>
            <w:rStyle w:val="Hyperlink"/>
          </w:rPr>
          <w:t>Matlab File Exchange</w:t>
        </w:r>
      </w:hyperlink>
      <w:r>
        <w:t xml:space="preserve"> or those that I have developed (page </w:t>
      </w:r>
      <w:r>
        <w:fldChar w:fldCharType="begin"/>
      </w:r>
      <w:r>
        <w:instrText xml:space="preserve"> PAGEREF _Ref189117563 \h </w:instrText>
      </w:r>
      <w:r>
        <w:fldChar w:fldCharType="separate"/>
      </w:r>
      <w:r w:rsidR="0018117D">
        <w:rPr>
          <w:noProof/>
        </w:rPr>
        <w:t>482</w:t>
      </w:r>
      <w:r>
        <w:fldChar w:fldCharType="end"/>
      </w:r>
      <w:r>
        <w:t xml:space="preserve">), such as the peak fitting functions peakfit.m (page </w:t>
      </w:r>
      <w:r>
        <w:fldChar w:fldCharType="begin"/>
      </w:r>
      <w:r>
        <w:instrText xml:space="preserve"> PAGEREF _Ref528047481 \h </w:instrText>
      </w:r>
      <w:r>
        <w:fldChar w:fldCharType="separate"/>
      </w:r>
      <w:r w:rsidR="0018117D">
        <w:rPr>
          <w:noProof/>
        </w:rPr>
        <w:t>400</w:t>
      </w:r>
      <w:r>
        <w:fldChar w:fldCharType="end"/>
      </w:r>
      <w:r>
        <w:t xml:space="preserve">) and its interactive cousin ipf.m (page </w:t>
      </w:r>
      <w:r>
        <w:fldChar w:fldCharType="begin"/>
      </w:r>
      <w:r>
        <w:instrText xml:space="preserve"> PAGEREF _Ref80098040 \h </w:instrText>
      </w:r>
      <w:r>
        <w:fldChar w:fldCharType="separate"/>
      </w:r>
      <w:r w:rsidR="0018117D">
        <w:rPr>
          <w:noProof/>
        </w:rPr>
        <w:t>420</w:t>
      </w:r>
      <w:r>
        <w:fldChar w:fldCharType="end"/>
      </w:r>
      <w:r>
        <w:t>). The following</w:t>
      </w:r>
      <w:r w:rsidRPr="00043AC8">
        <w:t xml:space="preserve"> step-by-step guide</w:t>
      </w:r>
      <w:r>
        <w:t xml:space="preserve">, </w:t>
      </w:r>
      <w:r w:rsidRPr="00043AC8">
        <w:t>tailored for MATLAB users</w:t>
      </w:r>
      <w:r>
        <w:t>, shows you how to</w:t>
      </w:r>
      <w:r w:rsidRPr="00043AC8">
        <w:t xml:space="preserve"> set up Python, install the MATLAB Engine for Python, and use Python to interact with MATLAB.</w:t>
      </w:r>
      <w:r>
        <w:t xml:space="preserve"> I </w:t>
      </w:r>
      <w:r w:rsidR="00746C19">
        <w:t>assume</w:t>
      </w:r>
      <w:r>
        <w:t xml:space="preserve"> that you have a recent version of Matlab already installed. </w:t>
      </w:r>
      <w:r w:rsidR="00746C19">
        <w:t>(</w:t>
      </w:r>
      <w:r>
        <w:rPr>
          <w:color w:val="000000"/>
        </w:rPr>
        <w:t xml:space="preserve">Note: if you have worked with Python before, it might be advisable </w:t>
      </w:r>
      <w:hyperlink r:id="rId3315" w:history="1">
        <w:r w:rsidRPr="00837FC5">
          <w:rPr>
            <w:rStyle w:val="Hyperlink"/>
          </w:rPr>
          <w:t xml:space="preserve">to create a </w:t>
        </w:r>
        <w:r>
          <w:rPr>
            <w:rStyle w:val="Hyperlink"/>
          </w:rPr>
          <w:t>virtual</w:t>
        </w:r>
        <w:r w:rsidRPr="00837FC5">
          <w:rPr>
            <w:rStyle w:val="Hyperlink"/>
          </w:rPr>
          <w:t xml:space="preserve"> environment</w:t>
        </w:r>
      </w:hyperlink>
      <w:r>
        <w:rPr>
          <w:color w:val="000000"/>
        </w:rPr>
        <w:t xml:space="preserve"> for experimentation</w:t>
      </w:r>
      <w:r w:rsidR="00746C19">
        <w:rPr>
          <w:color w:val="000000"/>
        </w:rPr>
        <w:t>)</w:t>
      </w:r>
      <w:r>
        <w:rPr>
          <w:color w:val="000000"/>
        </w:rPr>
        <w:t>.</w:t>
      </w:r>
    </w:p>
    <w:p w14:paraId="7A06AB53" w14:textId="77777777" w:rsidR="00D80056" w:rsidRPr="00C62563" w:rsidRDefault="00D80056" w:rsidP="00D80056">
      <w:pPr>
        <w:spacing w:line="276" w:lineRule="auto"/>
        <w:rPr>
          <w:sz w:val="12"/>
          <w:szCs w:val="12"/>
        </w:rPr>
      </w:pPr>
    </w:p>
    <w:p w14:paraId="6CE79B6A" w14:textId="215D6C37" w:rsidR="00D80056" w:rsidRDefault="00D80056" w:rsidP="00D80056">
      <w:pPr>
        <w:spacing w:line="276" w:lineRule="auto"/>
      </w:pPr>
      <w:r>
        <w:t xml:space="preserve">First, </w:t>
      </w:r>
      <w:r w:rsidR="0053550B">
        <w:t xml:space="preserve">for this purpose, </w:t>
      </w:r>
      <w:r w:rsidRPr="009D16B9">
        <w:t xml:space="preserve">Matlab </w:t>
      </w:r>
      <w:r w:rsidR="00CE5D53">
        <w:t xml:space="preserve">currently </w:t>
      </w:r>
      <w:r w:rsidRPr="009D16B9">
        <w:t>works only with Python 3.11</w:t>
      </w:r>
      <w:r>
        <w:t xml:space="preserve">. </w:t>
      </w:r>
      <w:r w:rsidRPr="00043AC8">
        <w:t xml:space="preserve">Visit </w:t>
      </w:r>
      <w:hyperlink r:id="rId3316" w:history="1">
        <w:r w:rsidRPr="00043AC8">
          <w:rPr>
            <w:rStyle w:val="Hyperlink"/>
          </w:rPr>
          <w:t>https://www.python.org/downloads/</w:t>
        </w:r>
      </w:hyperlink>
      <w:r w:rsidRPr="00043AC8">
        <w:t xml:space="preserve"> and download Python 3.11.</w:t>
      </w:r>
      <w:r>
        <w:t xml:space="preserve"> </w:t>
      </w:r>
      <w:r w:rsidRPr="00043AC8">
        <w:t>During installation</w:t>
      </w:r>
      <w:r>
        <w:t>, c</w:t>
      </w:r>
      <w:r w:rsidRPr="00043AC8">
        <w:t xml:space="preserve">heck the box </w:t>
      </w:r>
      <w:r w:rsidRPr="009D16B9">
        <w:rPr>
          <w:b/>
          <w:bCs/>
        </w:rPr>
        <w:t>Add Python to PATH</w:t>
      </w:r>
      <w:r>
        <w:t>, s</w:t>
      </w:r>
      <w:r w:rsidRPr="00043AC8">
        <w:t xml:space="preserve">elect </w:t>
      </w:r>
      <w:r w:rsidRPr="009D16B9">
        <w:rPr>
          <w:b/>
          <w:bCs/>
        </w:rPr>
        <w:t>Customize Installation</w:t>
      </w:r>
      <w:r w:rsidRPr="00043AC8">
        <w:t xml:space="preserve"> and </w:t>
      </w:r>
      <w:r w:rsidRPr="009D16B9">
        <w:rPr>
          <w:i/>
          <w:iCs/>
        </w:rPr>
        <w:t>ensure</w:t>
      </w:r>
      <w:r>
        <w:rPr>
          <w:i/>
          <w:iCs/>
        </w:rPr>
        <w:t xml:space="preserve"> that</w:t>
      </w:r>
      <w:r w:rsidRPr="009D16B9">
        <w:rPr>
          <w:i/>
          <w:iCs/>
        </w:rPr>
        <w:t xml:space="preserve"> all features are selected</w:t>
      </w:r>
      <w:r w:rsidRPr="00043AC8">
        <w:t>.</w:t>
      </w:r>
      <w:r>
        <w:t xml:space="preserve"> To </w:t>
      </w:r>
      <w:r w:rsidRPr="009D16B9">
        <w:t>verify Installation</w:t>
      </w:r>
      <w:r>
        <w:t>, o</w:t>
      </w:r>
      <w:r w:rsidRPr="00043AC8">
        <w:t>pen a command prompt or terminal</w:t>
      </w:r>
      <w:r>
        <w:t xml:space="preserve"> (Type CMD in the search at the bottom) and ty</w:t>
      </w:r>
      <w:r w:rsidRPr="00043AC8">
        <w:t xml:space="preserve">pe: </w:t>
      </w:r>
    </w:p>
    <w:p w14:paraId="0C4232EA" w14:textId="77777777" w:rsidR="00D80056" w:rsidRPr="00D460D4" w:rsidRDefault="00D80056" w:rsidP="00D80056">
      <w:pPr>
        <w:spacing w:line="276" w:lineRule="auto"/>
        <w:ind w:left="709"/>
        <w:rPr>
          <w:sz w:val="12"/>
          <w:szCs w:val="12"/>
        </w:rPr>
      </w:pPr>
    </w:p>
    <w:p w14:paraId="62A7E2CB" w14:textId="77777777" w:rsidR="00D80056" w:rsidRPr="000E2BCF" w:rsidRDefault="00D80056" w:rsidP="00D80056">
      <w:pPr>
        <w:spacing w:line="276" w:lineRule="auto"/>
        <w:ind w:left="720"/>
        <w:rPr>
          <w:rFonts w:ascii="Courier New" w:hAnsi="Courier New" w:cs="Courier New"/>
          <w:b/>
          <w:bCs/>
        </w:rPr>
      </w:pPr>
      <w:r w:rsidRPr="000E2BCF">
        <w:rPr>
          <w:rFonts w:ascii="Courier New" w:hAnsi="Courier New" w:cs="Courier New"/>
          <w:b/>
          <w:bCs/>
        </w:rPr>
        <w:t>python --version</w:t>
      </w:r>
    </w:p>
    <w:p w14:paraId="5DB470E4" w14:textId="77777777" w:rsidR="00D80056" w:rsidRPr="00481116" w:rsidRDefault="00D80056" w:rsidP="00D80056">
      <w:pPr>
        <w:spacing w:line="276" w:lineRule="auto"/>
        <w:ind w:left="720"/>
        <w:rPr>
          <w:sz w:val="12"/>
          <w:szCs w:val="12"/>
        </w:rPr>
      </w:pPr>
    </w:p>
    <w:p w14:paraId="6E5BD14A" w14:textId="77777777" w:rsidR="00D80056" w:rsidRPr="00043AC8" w:rsidRDefault="00D80056" w:rsidP="00D80056">
      <w:pPr>
        <w:spacing w:line="276" w:lineRule="auto"/>
      </w:pPr>
      <w:r>
        <w:t>C</w:t>
      </w:r>
      <w:r w:rsidRPr="00043AC8">
        <w:t xml:space="preserve">onfirm that the output displays </w:t>
      </w:r>
      <w:r w:rsidRPr="009D16B9">
        <w:t>Python 3.11.x.</w:t>
      </w:r>
    </w:p>
    <w:p w14:paraId="5378E464" w14:textId="77777777" w:rsidR="00D80056" w:rsidRPr="00481116" w:rsidRDefault="00D80056" w:rsidP="00D80056">
      <w:pPr>
        <w:spacing w:line="276" w:lineRule="auto"/>
        <w:rPr>
          <w:sz w:val="12"/>
          <w:szCs w:val="12"/>
        </w:rPr>
      </w:pPr>
    </w:p>
    <w:p w14:paraId="5FDEA85E" w14:textId="77777777" w:rsidR="00D80056" w:rsidRPr="00043AC8" w:rsidRDefault="00D80056" w:rsidP="00D80056">
      <w:pPr>
        <w:spacing w:line="276" w:lineRule="auto"/>
        <w:rPr>
          <w:b/>
          <w:bCs/>
        </w:rPr>
      </w:pPr>
      <w:r>
        <w:rPr>
          <w:b/>
          <w:bCs/>
        </w:rPr>
        <w:t>I</w:t>
      </w:r>
      <w:r w:rsidRPr="00043AC8">
        <w:rPr>
          <w:b/>
          <w:bCs/>
        </w:rPr>
        <w:t>nstalling the MATLAB Engine for Python</w:t>
      </w:r>
    </w:p>
    <w:p w14:paraId="7BEE0865" w14:textId="77777777" w:rsidR="00D80056" w:rsidRDefault="00D80056" w:rsidP="00D80056">
      <w:pPr>
        <w:spacing w:line="276" w:lineRule="auto"/>
      </w:pPr>
      <w:r w:rsidRPr="00043AC8">
        <w:t xml:space="preserve">Open a </w:t>
      </w:r>
      <w:r>
        <w:t>C</w:t>
      </w:r>
      <w:r w:rsidRPr="00043AC8">
        <w:t xml:space="preserve">ommand </w:t>
      </w:r>
      <w:r>
        <w:t>P</w:t>
      </w:r>
      <w:r w:rsidRPr="00043AC8">
        <w:t xml:space="preserve">rompt or </w:t>
      </w:r>
      <w:r>
        <w:t xml:space="preserve">terminal. </w:t>
      </w:r>
      <w:r w:rsidRPr="00043AC8">
        <w:t xml:space="preserve">Change to the MATLAB Engine installation directory: </w:t>
      </w:r>
    </w:p>
    <w:p w14:paraId="75C4FA42" w14:textId="77777777" w:rsidR="00D80056" w:rsidRPr="00D460D4" w:rsidRDefault="00D80056" w:rsidP="00D80056">
      <w:pPr>
        <w:spacing w:line="276" w:lineRule="auto"/>
        <w:rPr>
          <w:sz w:val="12"/>
          <w:szCs w:val="12"/>
        </w:rPr>
      </w:pPr>
    </w:p>
    <w:p w14:paraId="20C1A1A7" w14:textId="77777777" w:rsidR="00D80056" w:rsidRPr="000E2BCF" w:rsidRDefault="00D80056" w:rsidP="00D80056">
      <w:pPr>
        <w:spacing w:line="276" w:lineRule="auto"/>
        <w:ind w:left="720"/>
        <w:rPr>
          <w:rFonts w:ascii="Courier New" w:hAnsi="Courier New" w:cs="Courier New"/>
          <w:b/>
          <w:bCs/>
        </w:rPr>
      </w:pPr>
      <w:r w:rsidRPr="000E2BCF">
        <w:rPr>
          <w:rFonts w:ascii="Courier New" w:hAnsi="Courier New" w:cs="Courier New"/>
          <w:b/>
          <w:bCs/>
        </w:rPr>
        <w:t>cd "C:\Program Files\MATLAB\R2024b\extern\engines\python"</w:t>
      </w:r>
    </w:p>
    <w:p w14:paraId="3F6337E5" w14:textId="77777777" w:rsidR="00D80056" w:rsidRDefault="00D80056" w:rsidP="00D80056">
      <w:pPr>
        <w:spacing w:line="276" w:lineRule="auto"/>
        <w:ind w:left="-720"/>
      </w:pPr>
      <w:r>
        <w:rPr>
          <w:sz w:val="12"/>
          <w:szCs w:val="12"/>
        </w:rPr>
        <w:t xml:space="preserve">                       </w:t>
      </w:r>
      <w:r>
        <w:rPr>
          <w:sz w:val="12"/>
          <w:szCs w:val="12"/>
        </w:rPr>
        <w:tab/>
        <w:t xml:space="preserve">     </w:t>
      </w:r>
      <w:r w:rsidRPr="00043AC8">
        <w:t xml:space="preserve">Run the following command to install the engine: </w:t>
      </w:r>
    </w:p>
    <w:p w14:paraId="5C6416D2" w14:textId="77777777" w:rsidR="00D80056" w:rsidRPr="00D460D4" w:rsidRDefault="00D80056" w:rsidP="00D80056">
      <w:pPr>
        <w:spacing w:line="276" w:lineRule="auto"/>
        <w:ind w:left="-720"/>
        <w:rPr>
          <w:sz w:val="12"/>
          <w:szCs w:val="12"/>
        </w:rPr>
      </w:pPr>
    </w:p>
    <w:p w14:paraId="06CC4CD6" w14:textId="77777777" w:rsidR="00D80056" w:rsidRPr="000E2BCF" w:rsidRDefault="00D80056" w:rsidP="00D80056">
      <w:pPr>
        <w:spacing w:line="276" w:lineRule="auto"/>
        <w:ind w:left="360" w:firstLine="360"/>
        <w:rPr>
          <w:rFonts w:ascii="Courier New" w:hAnsi="Courier New" w:cs="Courier New"/>
          <w:b/>
          <w:bCs/>
        </w:rPr>
      </w:pPr>
      <w:r w:rsidRPr="000E2BCF">
        <w:rPr>
          <w:rFonts w:ascii="Courier New" w:hAnsi="Courier New" w:cs="Courier New"/>
          <w:b/>
          <w:bCs/>
        </w:rPr>
        <w:t>python -m pip install .</w:t>
      </w:r>
    </w:p>
    <w:p w14:paraId="66AC5959" w14:textId="77777777" w:rsidR="00D80056" w:rsidRPr="00D460D4" w:rsidRDefault="00D80056" w:rsidP="00D80056">
      <w:pPr>
        <w:spacing w:line="276" w:lineRule="auto"/>
        <w:ind w:left="360" w:firstLine="360"/>
        <w:rPr>
          <w:rFonts w:ascii="Courier New" w:hAnsi="Courier New" w:cs="Courier New"/>
          <w:b/>
          <w:bCs/>
          <w:sz w:val="12"/>
          <w:szCs w:val="12"/>
        </w:rPr>
      </w:pPr>
    </w:p>
    <w:p w14:paraId="7CECA097" w14:textId="6FD15437" w:rsidR="00D80056" w:rsidRDefault="000F1F24" w:rsidP="00D80056">
      <w:pPr>
        <w:spacing w:line="276" w:lineRule="auto"/>
        <w:ind w:left="360"/>
        <w:rPr>
          <w:i/>
          <w:iCs/>
        </w:rPr>
      </w:pPr>
      <w:r>
        <w:rPr>
          <w:i/>
          <w:iCs/>
        </w:rPr>
        <w:t xml:space="preserve">Caution: </w:t>
      </w:r>
      <w:r w:rsidR="00D80056">
        <w:rPr>
          <w:i/>
          <w:iCs/>
        </w:rPr>
        <w:t xml:space="preserve">You </w:t>
      </w:r>
      <w:r w:rsidR="00D80056" w:rsidRPr="000F1F24">
        <w:rPr>
          <w:b/>
          <w:bCs/>
          <w:i/>
          <w:iCs/>
        </w:rPr>
        <w:t>must</w:t>
      </w:r>
      <w:r w:rsidR="00D80056">
        <w:rPr>
          <w:i/>
          <w:iCs/>
        </w:rPr>
        <w:t xml:space="preserve"> include</w:t>
      </w:r>
      <w:r w:rsidR="00D80056" w:rsidRPr="00F63D47">
        <w:rPr>
          <w:i/>
          <w:iCs/>
        </w:rPr>
        <w:t xml:space="preserve"> the </w:t>
      </w:r>
      <w:r w:rsidR="00D80056" w:rsidRPr="005917A2">
        <w:rPr>
          <w:b/>
          <w:bCs/>
          <w:i/>
          <w:iCs/>
        </w:rPr>
        <w:t>space</w:t>
      </w:r>
      <w:r w:rsidR="00D80056" w:rsidRPr="00F63D47">
        <w:rPr>
          <w:i/>
          <w:iCs/>
        </w:rPr>
        <w:t xml:space="preserve"> and</w:t>
      </w:r>
      <w:r w:rsidR="00D80056">
        <w:rPr>
          <w:i/>
          <w:iCs/>
        </w:rPr>
        <w:t xml:space="preserve"> the</w:t>
      </w:r>
      <w:r w:rsidR="00D80056" w:rsidRPr="00F63D47">
        <w:rPr>
          <w:i/>
          <w:iCs/>
        </w:rPr>
        <w:t xml:space="preserve"> </w:t>
      </w:r>
      <w:r w:rsidR="00D80056" w:rsidRPr="005917A2">
        <w:rPr>
          <w:b/>
          <w:bCs/>
          <w:i/>
          <w:iCs/>
        </w:rPr>
        <w:t>period</w:t>
      </w:r>
      <w:r w:rsidR="00D80056" w:rsidRPr="00F63D47">
        <w:rPr>
          <w:i/>
          <w:iCs/>
        </w:rPr>
        <w:t xml:space="preserve"> at the end</w:t>
      </w:r>
      <w:r w:rsidR="00D80056">
        <w:rPr>
          <w:i/>
          <w:iCs/>
        </w:rPr>
        <w:t>:</w:t>
      </w:r>
      <w:r w:rsidR="00D80056" w:rsidRPr="00F63D47">
        <w:rPr>
          <w:i/>
          <w:iCs/>
        </w:rPr>
        <w:t xml:space="preserve"> </w:t>
      </w:r>
      <w:r w:rsidR="00D80056">
        <w:rPr>
          <w:i/>
          <w:iCs/>
        </w:rPr>
        <w:t>they are</w:t>
      </w:r>
      <w:r w:rsidR="00D80056" w:rsidRPr="00F63D47">
        <w:rPr>
          <w:i/>
          <w:iCs/>
        </w:rPr>
        <w:t xml:space="preserve"> important.</w:t>
      </w:r>
    </w:p>
    <w:p w14:paraId="1CD9CB53" w14:textId="77777777" w:rsidR="00D80056" w:rsidRPr="0048199C" w:rsidRDefault="00D80056" w:rsidP="00D80056">
      <w:pPr>
        <w:spacing w:line="276" w:lineRule="auto"/>
        <w:ind w:left="360"/>
        <w:rPr>
          <w:i/>
          <w:iCs/>
          <w:sz w:val="12"/>
          <w:szCs w:val="12"/>
        </w:rPr>
      </w:pPr>
    </w:p>
    <w:p w14:paraId="6A59FC67" w14:textId="77777777" w:rsidR="00D80056" w:rsidRDefault="00D80056" w:rsidP="00D80056">
      <w:pPr>
        <w:spacing w:line="276" w:lineRule="auto"/>
      </w:pPr>
      <w:r w:rsidRPr="00043AC8">
        <w:t xml:space="preserve">Open </w:t>
      </w:r>
      <w:r>
        <w:t>the command window and type</w:t>
      </w:r>
      <w:r w:rsidRPr="00043AC8">
        <w:t xml:space="preserve"> : </w:t>
      </w:r>
    </w:p>
    <w:p w14:paraId="1934DFAD" w14:textId="77777777" w:rsidR="00D80056" w:rsidRPr="00D460D4" w:rsidRDefault="00D80056" w:rsidP="00D80056">
      <w:pPr>
        <w:spacing w:line="276" w:lineRule="auto"/>
        <w:ind w:left="360"/>
        <w:rPr>
          <w:sz w:val="12"/>
          <w:szCs w:val="12"/>
        </w:rPr>
      </w:pPr>
    </w:p>
    <w:p w14:paraId="1C75A4AD" w14:textId="77777777" w:rsidR="00D80056" w:rsidRPr="000E2BCF" w:rsidRDefault="00D80056" w:rsidP="00D80056">
      <w:pPr>
        <w:spacing w:line="276" w:lineRule="auto"/>
        <w:ind w:left="720"/>
        <w:rPr>
          <w:rFonts w:ascii="Courier New" w:hAnsi="Courier New" w:cs="Courier New"/>
          <w:b/>
          <w:bCs/>
        </w:rPr>
      </w:pPr>
      <w:r w:rsidRPr="000E2BCF">
        <w:rPr>
          <w:rFonts w:ascii="Courier New" w:hAnsi="Courier New" w:cs="Courier New"/>
          <w:b/>
          <w:bCs/>
        </w:rPr>
        <w:t>python</w:t>
      </w:r>
    </w:p>
    <w:p w14:paraId="683B367F" w14:textId="77777777" w:rsidR="00D80056" w:rsidRPr="00F63D47" w:rsidRDefault="00D80056" w:rsidP="00D80056">
      <w:pPr>
        <w:spacing w:line="276" w:lineRule="auto"/>
        <w:ind w:left="360"/>
        <w:rPr>
          <w:rFonts w:cs="Courier New"/>
          <w:sz w:val="12"/>
          <w:szCs w:val="12"/>
        </w:rPr>
      </w:pPr>
    </w:p>
    <w:p w14:paraId="42A68213" w14:textId="77777777" w:rsidR="00D80056" w:rsidRPr="00043AC8" w:rsidRDefault="00D80056" w:rsidP="00D80056">
      <w:pPr>
        <w:spacing w:line="276" w:lineRule="auto"/>
        <w:rPr>
          <w:rFonts w:cs="Courier New"/>
        </w:rPr>
      </w:pPr>
      <w:r>
        <w:rPr>
          <w:rFonts w:cs="Courier New"/>
        </w:rPr>
        <w:t xml:space="preserve">The prompt will change to </w:t>
      </w:r>
      <w:r w:rsidRPr="005917A2">
        <w:rPr>
          <w:rFonts w:ascii="Courier New" w:hAnsi="Courier New" w:cs="Courier New"/>
        </w:rPr>
        <w:t>&gt;&gt;&gt;</w:t>
      </w:r>
      <w:r>
        <w:rPr>
          <w:rFonts w:cs="Courier New"/>
        </w:rPr>
        <w:t>, indicating that you are in a Python session. Type in these commands into the Notepad and save them as a “.</w:t>
      </w:r>
      <w:proofErr w:type="spellStart"/>
      <w:r>
        <w:rPr>
          <w:rFonts w:cs="Courier New"/>
        </w:rPr>
        <w:t>py</w:t>
      </w:r>
      <w:proofErr w:type="spellEnd"/>
      <w:r>
        <w:rPr>
          <w:rFonts w:cs="Courier New"/>
        </w:rPr>
        <w:t>” file and run it from the command window.</w:t>
      </w:r>
    </w:p>
    <w:p w14:paraId="08D8E7E0" w14:textId="77777777" w:rsidR="00D80056" w:rsidRPr="00D460D4" w:rsidRDefault="00D80056" w:rsidP="00D80056">
      <w:pPr>
        <w:spacing w:line="276" w:lineRule="auto"/>
        <w:ind w:left="360"/>
        <w:rPr>
          <w:rFonts w:ascii="Courier New" w:hAnsi="Courier New" w:cs="Courier New"/>
          <w:sz w:val="12"/>
          <w:szCs w:val="12"/>
        </w:rPr>
      </w:pPr>
    </w:p>
    <w:p w14:paraId="04442F1B" w14:textId="77777777" w:rsidR="00D80056" w:rsidRPr="000E2BCF" w:rsidRDefault="00D80056" w:rsidP="00D80056">
      <w:pPr>
        <w:spacing w:line="276" w:lineRule="auto"/>
        <w:ind w:left="720"/>
        <w:rPr>
          <w:rFonts w:ascii="Courier New" w:hAnsi="Courier New" w:cs="Courier New"/>
          <w:b/>
          <w:bCs/>
        </w:rPr>
      </w:pPr>
      <w:r w:rsidRPr="000E2BCF">
        <w:rPr>
          <w:rFonts w:ascii="Courier New" w:hAnsi="Courier New" w:cs="Courier New"/>
          <w:b/>
          <w:bCs/>
        </w:rPr>
        <w:t xml:space="preserve">import </w:t>
      </w:r>
      <w:proofErr w:type="spellStart"/>
      <w:r w:rsidRPr="000E2BCF">
        <w:rPr>
          <w:rFonts w:ascii="Courier New" w:hAnsi="Courier New" w:cs="Courier New"/>
          <w:b/>
          <w:bCs/>
        </w:rPr>
        <w:t>matlab.engine</w:t>
      </w:r>
      <w:proofErr w:type="spellEnd"/>
    </w:p>
    <w:p w14:paraId="46CFD129" w14:textId="77777777" w:rsidR="00D80056" w:rsidRPr="000E2BCF" w:rsidRDefault="00D80056" w:rsidP="00D80056">
      <w:pPr>
        <w:spacing w:line="276" w:lineRule="auto"/>
        <w:ind w:left="720"/>
        <w:rPr>
          <w:rFonts w:ascii="Courier New" w:hAnsi="Courier New" w:cs="Courier New"/>
          <w:b/>
          <w:bCs/>
        </w:rPr>
      </w:pPr>
      <w:proofErr w:type="spellStart"/>
      <w:r w:rsidRPr="000E2BCF">
        <w:rPr>
          <w:rFonts w:ascii="Courier New" w:hAnsi="Courier New" w:cs="Courier New"/>
          <w:b/>
          <w:bCs/>
        </w:rPr>
        <w:t>eng</w:t>
      </w:r>
      <w:proofErr w:type="spellEnd"/>
      <w:r w:rsidRPr="000E2BCF">
        <w:rPr>
          <w:rFonts w:ascii="Courier New" w:hAnsi="Courier New" w:cs="Courier New"/>
          <w:b/>
          <w:bCs/>
        </w:rPr>
        <w:t xml:space="preserve"> = </w:t>
      </w:r>
      <w:proofErr w:type="spellStart"/>
      <w:r w:rsidRPr="000E2BCF">
        <w:rPr>
          <w:rFonts w:ascii="Courier New" w:hAnsi="Courier New" w:cs="Courier New"/>
          <w:b/>
          <w:bCs/>
        </w:rPr>
        <w:t>matlab.engine.start_matlab</w:t>
      </w:r>
      <w:proofErr w:type="spellEnd"/>
      <w:r w:rsidRPr="000E2BCF">
        <w:rPr>
          <w:rFonts w:ascii="Courier New" w:hAnsi="Courier New" w:cs="Courier New"/>
          <w:b/>
          <w:bCs/>
        </w:rPr>
        <w:t>()</w:t>
      </w:r>
    </w:p>
    <w:p w14:paraId="2D97EE22" w14:textId="77777777" w:rsidR="00D80056" w:rsidRPr="000E2BCF" w:rsidRDefault="00D80056" w:rsidP="00D80056">
      <w:pPr>
        <w:spacing w:line="276" w:lineRule="auto"/>
        <w:ind w:left="720"/>
        <w:rPr>
          <w:rFonts w:ascii="Courier New" w:hAnsi="Courier New" w:cs="Courier New"/>
          <w:b/>
          <w:bCs/>
        </w:rPr>
      </w:pPr>
      <w:r w:rsidRPr="000E2BCF">
        <w:rPr>
          <w:rFonts w:ascii="Courier New" w:hAnsi="Courier New" w:cs="Courier New"/>
          <w:b/>
          <w:bCs/>
        </w:rPr>
        <w:t>print("MATLAB is running!")</w:t>
      </w:r>
    </w:p>
    <w:p w14:paraId="389758D5" w14:textId="77777777" w:rsidR="00D80056" w:rsidRPr="000E2BCF" w:rsidRDefault="00D80056" w:rsidP="00D80056">
      <w:pPr>
        <w:spacing w:line="276" w:lineRule="auto"/>
        <w:ind w:left="720"/>
        <w:rPr>
          <w:rFonts w:ascii="Courier New" w:hAnsi="Courier New" w:cs="Courier New"/>
          <w:b/>
          <w:bCs/>
        </w:rPr>
      </w:pPr>
      <w:proofErr w:type="spellStart"/>
      <w:r w:rsidRPr="000E2BCF">
        <w:rPr>
          <w:rFonts w:ascii="Courier New" w:hAnsi="Courier New" w:cs="Courier New"/>
          <w:b/>
          <w:bCs/>
        </w:rPr>
        <w:t>eng.quit</w:t>
      </w:r>
      <w:proofErr w:type="spellEnd"/>
      <w:r w:rsidRPr="000E2BCF">
        <w:rPr>
          <w:rFonts w:ascii="Courier New" w:hAnsi="Courier New" w:cs="Courier New"/>
          <w:b/>
          <w:bCs/>
        </w:rPr>
        <w:t>()</w:t>
      </w:r>
    </w:p>
    <w:p w14:paraId="2137ABFD" w14:textId="77777777" w:rsidR="00D80056" w:rsidRPr="00043AC8" w:rsidRDefault="00D80056" w:rsidP="00D80056">
      <w:pPr>
        <w:spacing w:line="276" w:lineRule="auto"/>
      </w:pPr>
      <w:r w:rsidRPr="00CF03ED">
        <w:rPr>
          <w:sz w:val="12"/>
          <w:szCs w:val="12"/>
        </w:rPr>
        <w:br/>
      </w:r>
      <w:r w:rsidRPr="00043AC8">
        <w:t>If MATLAB starts successfully</w:t>
      </w:r>
      <w:r>
        <w:t xml:space="preserve"> and displays </w:t>
      </w:r>
      <w:r w:rsidRPr="00043AC8">
        <w:rPr>
          <w:rFonts w:ascii="Courier New" w:hAnsi="Courier New" w:cs="Courier New"/>
        </w:rPr>
        <w:t>"MATLAB is running!</w:t>
      </w:r>
      <w:r>
        <w:rPr>
          <w:rFonts w:ascii="Courier New" w:hAnsi="Courier New" w:cs="Courier New"/>
        </w:rPr>
        <w:t>”</w:t>
      </w:r>
      <w:r w:rsidRPr="00043AC8">
        <w:t>, the installation is complete.</w:t>
      </w:r>
    </w:p>
    <w:p w14:paraId="42CF52FD" w14:textId="77777777" w:rsidR="00D80056" w:rsidRPr="00043AC8" w:rsidRDefault="00D80056" w:rsidP="00D6480E">
      <w:pPr>
        <w:pStyle w:val="Heading3"/>
      </w:pPr>
      <w:bookmarkStart w:id="1202" w:name="_Toc228000541"/>
      <w:bookmarkStart w:id="1203" w:name="_Ref239236451"/>
      <w:r>
        <w:t>Examples</w:t>
      </w:r>
      <w:r w:rsidRPr="00043AC8">
        <w:t xml:space="preserve"> </w:t>
      </w:r>
      <w:r>
        <w:t>of calling</w:t>
      </w:r>
      <w:r w:rsidRPr="00043AC8">
        <w:t xml:space="preserve"> MATLAB from Python</w:t>
      </w:r>
      <w:bookmarkEnd w:id="1202"/>
      <w:bookmarkEnd w:id="1203"/>
    </w:p>
    <w:p w14:paraId="26AF9F22" w14:textId="77777777" w:rsidR="00D80056" w:rsidRPr="00837FC5" w:rsidRDefault="00D80056" w:rsidP="00D80056">
      <w:pPr>
        <w:spacing w:line="276" w:lineRule="auto"/>
      </w:pPr>
      <w:r w:rsidRPr="00043AC8">
        <w:t xml:space="preserve">Here’s </w:t>
      </w:r>
      <w:r>
        <w:t>a simple</w:t>
      </w:r>
      <w:r w:rsidRPr="00043AC8">
        <w:t xml:space="preserve"> example</w:t>
      </w:r>
      <w:r>
        <w:t xml:space="preserve"> that calls Matlab’s built-in square root function (sqrt) from Python. In the command window, type </w:t>
      </w:r>
      <w:r w:rsidRPr="00CA1162">
        <w:rPr>
          <w:rFonts w:ascii="Courier New" w:hAnsi="Courier New" w:cs="Courier New"/>
        </w:rPr>
        <w:t>python</w:t>
      </w:r>
      <w:r>
        <w:t xml:space="preserve"> and execute the following code:</w:t>
      </w:r>
    </w:p>
    <w:p w14:paraId="3A78B26B" w14:textId="77777777" w:rsidR="00D80056" w:rsidRPr="006F288D" w:rsidRDefault="00D80056" w:rsidP="00D80056">
      <w:pPr>
        <w:spacing w:line="276" w:lineRule="auto"/>
        <w:ind w:left="720"/>
        <w:rPr>
          <w:rFonts w:ascii="Courier New" w:hAnsi="Courier New" w:cs="Courier New"/>
          <w:b/>
          <w:bCs/>
        </w:rPr>
      </w:pPr>
      <w:proofErr w:type="spellStart"/>
      <w:r w:rsidRPr="006F288D">
        <w:rPr>
          <w:rFonts w:ascii="Courier New" w:hAnsi="Courier New" w:cs="Courier New"/>
          <w:b/>
          <w:bCs/>
        </w:rPr>
        <w:lastRenderedPageBreak/>
        <w:t>eng</w:t>
      </w:r>
      <w:proofErr w:type="spellEnd"/>
      <w:r w:rsidRPr="006F288D">
        <w:rPr>
          <w:rFonts w:ascii="Courier New" w:hAnsi="Courier New" w:cs="Courier New"/>
          <w:b/>
          <w:bCs/>
        </w:rPr>
        <w:t xml:space="preserve"> = </w:t>
      </w:r>
      <w:proofErr w:type="spellStart"/>
      <w:r w:rsidRPr="006F288D">
        <w:rPr>
          <w:rFonts w:ascii="Courier New" w:hAnsi="Courier New" w:cs="Courier New"/>
          <w:b/>
          <w:bCs/>
        </w:rPr>
        <w:t>matlab.engine.start_matlab</w:t>
      </w:r>
      <w:proofErr w:type="spellEnd"/>
      <w:r w:rsidRPr="006F288D">
        <w:rPr>
          <w:rFonts w:ascii="Courier New" w:hAnsi="Courier New" w:cs="Courier New"/>
          <w:b/>
          <w:bCs/>
        </w:rPr>
        <w:t>()</w:t>
      </w:r>
    </w:p>
    <w:p w14:paraId="43618F42" w14:textId="77777777" w:rsidR="00D80056" w:rsidRPr="006F288D" w:rsidRDefault="00D80056" w:rsidP="00D80056">
      <w:pPr>
        <w:spacing w:line="276" w:lineRule="auto"/>
        <w:ind w:left="720"/>
        <w:rPr>
          <w:rFonts w:ascii="Courier New" w:hAnsi="Courier New" w:cs="Courier New"/>
          <w:b/>
          <w:bCs/>
        </w:rPr>
      </w:pPr>
      <w:r w:rsidRPr="006F288D">
        <w:rPr>
          <w:rFonts w:ascii="Courier New" w:hAnsi="Courier New" w:cs="Courier New"/>
          <w:b/>
          <w:bCs/>
        </w:rPr>
        <w:t xml:space="preserve">result = </w:t>
      </w:r>
      <w:proofErr w:type="spellStart"/>
      <w:r w:rsidRPr="006F288D">
        <w:rPr>
          <w:rFonts w:ascii="Courier New" w:hAnsi="Courier New" w:cs="Courier New"/>
          <w:b/>
          <w:bCs/>
        </w:rPr>
        <w:t>eng.sqrt</w:t>
      </w:r>
      <w:proofErr w:type="spellEnd"/>
      <w:r w:rsidRPr="006F288D">
        <w:rPr>
          <w:rFonts w:ascii="Courier New" w:hAnsi="Courier New" w:cs="Courier New"/>
          <w:b/>
          <w:bCs/>
        </w:rPr>
        <w:t>(16.0)</w:t>
      </w:r>
    </w:p>
    <w:p w14:paraId="10C1AF65" w14:textId="77777777" w:rsidR="00D80056" w:rsidRPr="006F288D" w:rsidRDefault="00D80056" w:rsidP="00D80056">
      <w:pPr>
        <w:spacing w:line="276" w:lineRule="auto"/>
        <w:ind w:left="720"/>
        <w:rPr>
          <w:rFonts w:ascii="Courier New" w:hAnsi="Courier New" w:cs="Courier New"/>
          <w:b/>
          <w:bCs/>
        </w:rPr>
      </w:pPr>
      <w:r w:rsidRPr="006F288D">
        <w:rPr>
          <w:rFonts w:ascii="Courier New" w:hAnsi="Courier New" w:cs="Courier New"/>
          <w:b/>
          <w:bCs/>
        </w:rPr>
        <w:t>print("Square root:", result)</w:t>
      </w:r>
    </w:p>
    <w:p w14:paraId="7172760D" w14:textId="77777777" w:rsidR="00D80056" w:rsidRPr="006F288D" w:rsidRDefault="00D80056" w:rsidP="00D80056">
      <w:pPr>
        <w:spacing w:line="276" w:lineRule="auto"/>
        <w:ind w:left="720"/>
        <w:rPr>
          <w:rFonts w:ascii="Courier New" w:hAnsi="Courier New" w:cs="Courier New"/>
          <w:b/>
          <w:bCs/>
        </w:rPr>
      </w:pPr>
      <w:proofErr w:type="spellStart"/>
      <w:r w:rsidRPr="006F288D">
        <w:rPr>
          <w:rFonts w:ascii="Courier New" w:hAnsi="Courier New" w:cs="Courier New"/>
          <w:b/>
          <w:bCs/>
        </w:rPr>
        <w:t>eng.quit</w:t>
      </w:r>
      <w:proofErr w:type="spellEnd"/>
      <w:r w:rsidRPr="006F288D">
        <w:rPr>
          <w:rFonts w:ascii="Courier New" w:hAnsi="Courier New" w:cs="Courier New"/>
          <w:b/>
          <w:bCs/>
        </w:rPr>
        <w:t>()</w:t>
      </w:r>
    </w:p>
    <w:p w14:paraId="4F27D20C" w14:textId="77777777" w:rsidR="00D80056" w:rsidRPr="00850BE5" w:rsidRDefault="00D80056" w:rsidP="00D80056">
      <w:pPr>
        <w:spacing w:line="276" w:lineRule="auto"/>
        <w:rPr>
          <w:rFonts w:ascii="Courier New" w:hAnsi="Courier New" w:cs="Courier New"/>
          <w:b/>
          <w:bCs/>
          <w:sz w:val="12"/>
          <w:szCs w:val="12"/>
        </w:rPr>
      </w:pPr>
    </w:p>
    <w:p w14:paraId="45B203FB" w14:textId="77777777" w:rsidR="00D80056" w:rsidRPr="005917A2" w:rsidRDefault="00D80056" w:rsidP="00D80056">
      <w:pPr>
        <w:spacing w:line="276" w:lineRule="auto"/>
      </w:pPr>
      <w:r>
        <w:t>The result is printed out in the command window.</w:t>
      </w:r>
    </w:p>
    <w:p w14:paraId="594F840E" w14:textId="77777777" w:rsidR="00D80056" w:rsidRPr="005917A2" w:rsidRDefault="00D80056" w:rsidP="00D80056">
      <w:pPr>
        <w:spacing w:line="276" w:lineRule="auto"/>
        <w:ind w:left="720"/>
        <w:rPr>
          <w:rFonts w:ascii="Courier New" w:hAnsi="Courier New" w:cs="Courier New"/>
        </w:rPr>
      </w:pPr>
      <w:r w:rsidRPr="005917A2">
        <w:rPr>
          <w:rFonts w:ascii="Courier New" w:hAnsi="Courier New" w:cs="Courier New"/>
        </w:rPr>
        <w:t>Square root: 4.0</w:t>
      </w:r>
    </w:p>
    <w:p w14:paraId="5A89FF0D" w14:textId="77777777" w:rsidR="00D80056" w:rsidRDefault="00D80056" w:rsidP="00D80056">
      <w:pPr>
        <w:spacing w:line="276" w:lineRule="auto"/>
      </w:pPr>
      <w:r>
        <w:t xml:space="preserve">(The slight delay before printing out the result is normal). </w:t>
      </w:r>
      <w:r w:rsidRPr="00043AC8">
        <w:t>You can also execute</w:t>
      </w:r>
      <w:r>
        <w:t xml:space="preserve"> previously-developed</w:t>
      </w:r>
      <w:r w:rsidRPr="00043AC8">
        <w:t xml:space="preserve"> MATLAB </w:t>
      </w:r>
      <w:r>
        <w:t>functions</w:t>
      </w:r>
      <w:r w:rsidRPr="00043AC8">
        <w:t xml:space="preserve"> saved as </w:t>
      </w:r>
      <w:r>
        <w:t>“</w:t>
      </w:r>
      <w:r w:rsidRPr="00043AC8">
        <w:t>.m</w:t>
      </w:r>
      <w:r>
        <w:t>”</w:t>
      </w:r>
      <w:r w:rsidRPr="00043AC8">
        <w:t xml:space="preserve"> files directly from Python.</w:t>
      </w:r>
      <w:r>
        <w:t xml:space="preserve"> As a simple example, suppose you have defined a Matlab function called “</w:t>
      </w:r>
      <w:hyperlink r:id="rId3317" w:history="1">
        <w:r w:rsidRPr="00E96379">
          <w:rPr>
            <w:rStyle w:val="Hyperlink"/>
          </w:rPr>
          <w:t>magnitude</w:t>
        </w:r>
      </w:hyperlink>
      <w:r>
        <w:t>” and saved it in the current path:</w:t>
      </w:r>
    </w:p>
    <w:p w14:paraId="7B0A7A20" w14:textId="77777777" w:rsidR="00D80056" w:rsidRPr="00850BE5" w:rsidRDefault="00D80056" w:rsidP="00D80056">
      <w:pPr>
        <w:spacing w:line="276" w:lineRule="auto"/>
        <w:rPr>
          <w:sz w:val="12"/>
          <w:szCs w:val="12"/>
        </w:rPr>
      </w:pPr>
    </w:p>
    <w:p w14:paraId="5BFC06BF" w14:textId="77777777" w:rsidR="00D80056" w:rsidRPr="006F288D" w:rsidRDefault="00D80056" w:rsidP="00D80056">
      <w:pPr>
        <w:spacing w:line="276" w:lineRule="auto"/>
        <w:ind w:left="720"/>
        <w:rPr>
          <w:rFonts w:ascii="Courier New" w:hAnsi="Courier New" w:cs="Courier New"/>
          <w:b/>
          <w:bCs/>
        </w:rPr>
      </w:pPr>
      <w:r w:rsidRPr="006F288D">
        <w:rPr>
          <w:rFonts w:ascii="Courier New" w:hAnsi="Courier New" w:cs="Courier New"/>
          <w:b/>
          <w:bCs/>
        </w:rPr>
        <w:t>function result=magnitude(</w:t>
      </w:r>
      <w:proofErr w:type="spellStart"/>
      <w:r w:rsidRPr="006F288D">
        <w:rPr>
          <w:rFonts w:ascii="Courier New" w:hAnsi="Courier New" w:cs="Courier New"/>
          <w:b/>
          <w:bCs/>
        </w:rPr>
        <w:t>a,b</w:t>
      </w:r>
      <w:proofErr w:type="spellEnd"/>
      <w:r w:rsidRPr="006F288D">
        <w:rPr>
          <w:rFonts w:ascii="Courier New" w:hAnsi="Courier New" w:cs="Courier New"/>
          <w:b/>
          <w:bCs/>
        </w:rPr>
        <w:t>)</w:t>
      </w:r>
    </w:p>
    <w:p w14:paraId="6E9BC798" w14:textId="77777777" w:rsidR="00D80056" w:rsidRPr="006F288D" w:rsidRDefault="00D80056" w:rsidP="00D80056">
      <w:pPr>
        <w:spacing w:line="276" w:lineRule="auto"/>
        <w:ind w:left="720"/>
        <w:rPr>
          <w:rFonts w:ascii="Courier New" w:hAnsi="Courier New" w:cs="Courier New"/>
          <w:b/>
          <w:bCs/>
        </w:rPr>
      </w:pPr>
      <w:r w:rsidRPr="006F288D">
        <w:rPr>
          <w:rFonts w:ascii="Courier New" w:hAnsi="Courier New" w:cs="Courier New"/>
          <w:b/>
          <w:bCs/>
        </w:rPr>
        <w:t xml:space="preserve">   result=sqrt(a^2+b^2);</w:t>
      </w:r>
    </w:p>
    <w:p w14:paraId="6944F5DF" w14:textId="77777777" w:rsidR="00D80056" w:rsidRPr="006F288D" w:rsidRDefault="00D80056" w:rsidP="00D80056">
      <w:pPr>
        <w:spacing w:line="276" w:lineRule="auto"/>
        <w:ind w:left="720"/>
        <w:rPr>
          <w:rFonts w:ascii="Courier New" w:hAnsi="Courier New" w:cs="Courier New"/>
          <w:b/>
          <w:bCs/>
        </w:rPr>
      </w:pPr>
      <w:r w:rsidRPr="006F288D">
        <w:rPr>
          <w:rFonts w:ascii="Courier New" w:hAnsi="Courier New" w:cs="Courier New"/>
          <w:b/>
          <w:bCs/>
        </w:rPr>
        <w:t>end</w:t>
      </w:r>
    </w:p>
    <w:p w14:paraId="15995C55" w14:textId="77777777" w:rsidR="00D80056" w:rsidRPr="00A456B6" w:rsidRDefault="00D80056" w:rsidP="00D80056">
      <w:pPr>
        <w:spacing w:line="276" w:lineRule="auto"/>
        <w:rPr>
          <w:rFonts w:asciiTheme="minorHAnsi" w:hAnsiTheme="minorHAnsi" w:cs="Courier New"/>
        </w:rPr>
      </w:pPr>
      <w:r w:rsidRPr="00230AC7">
        <w:t>Now you just replace</w:t>
      </w:r>
      <w:r>
        <w:rPr>
          <w:b/>
          <w:bCs/>
        </w:rPr>
        <w:t xml:space="preserve"> </w:t>
      </w:r>
      <w:r w:rsidRPr="005917A2">
        <w:rPr>
          <w:rFonts w:ascii="Courier New" w:hAnsi="Courier New" w:cs="Courier New"/>
        </w:rPr>
        <w:t>result=</w:t>
      </w:r>
      <w:proofErr w:type="spellStart"/>
      <w:r w:rsidRPr="005917A2">
        <w:rPr>
          <w:rFonts w:ascii="Courier New" w:hAnsi="Courier New" w:cs="Courier New"/>
        </w:rPr>
        <w:t>eng.sqrt</w:t>
      </w:r>
      <w:proofErr w:type="spellEnd"/>
      <w:r w:rsidRPr="005917A2">
        <w:rPr>
          <w:rFonts w:ascii="Courier New" w:hAnsi="Courier New" w:cs="Courier New"/>
        </w:rPr>
        <w:t>(16.0)</w:t>
      </w:r>
      <w:r w:rsidRPr="00E96379">
        <w:rPr>
          <w:rFonts w:cs="Times New Roman"/>
        </w:rPr>
        <w:t>in the previous example with</w:t>
      </w:r>
      <w:r>
        <w:rPr>
          <w:rFonts w:asciiTheme="minorHAnsi" w:hAnsiTheme="minorHAnsi" w:cs="Courier New"/>
        </w:rPr>
        <w:t xml:space="preserve"> </w:t>
      </w:r>
      <w:r w:rsidRPr="00043AC8">
        <w:rPr>
          <w:rFonts w:ascii="Courier New" w:hAnsi="Courier New" w:cs="Courier New"/>
        </w:rPr>
        <w:t>result=</w:t>
      </w:r>
      <w:proofErr w:type="spellStart"/>
      <w:r w:rsidRPr="00043AC8">
        <w:rPr>
          <w:rFonts w:ascii="Courier New" w:hAnsi="Courier New" w:cs="Courier New"/>
        </w:rPr>
        <w:t>eng.</w:t>
      </w:r>
      <w:r>
        <w:rPr>
          <w:rFonts w:ascii="Courier New" w:hAnsi="Courier New" w:cs="Courier New"/>
        </w:rPr>
        <w:t>magnitude</w:t>
      </w:r>
      <w:proofErr w:type="spellEnd"/>
      <w:r w:rsidRPr="00043AC8">
        <w:rPr>
          <w:rFonts w:ascii="Courier New" w:hAnsi="Courier New" w:cs="Courier New"/>
        </w:rPr>
        <w:t>(3, 5)</w:t>
      </w:r>
      <w:r w:rsidRPr="00A456B6">
        <w:rPr>
          <w:rFonts w:cs="Times New Roman"/>
        </w:rPr>
        <w:t xml:space="preserve">. </w:t>
      </w:r>
      <w:r>
        <w:t xml:space="preserve">Run the modified script in Python and the results will be printed out as before: </w:t>
      </w:r>
      <w:r w:rsidRPr="00CA1162">
        <w:t>5.8310</w:t>
      </w:r>
      <w:r>
        <w:t>.</w:t>
      </w:r>
    </w:p>
    <w:p w14:paraId="3777E712" w14:textId="77777777" w:rsidR="00D80056" w:rsidRPr="008734CA" w:rsidRDefault="00D80056" w:rsidP="00D80056">
      <w:pPr>
        <w:spacing w:line="276" w:lineRule="auto"/>
        <w:rPr>
          <w:sz w:val="12"/>
          <w:szCs w:val="12"/>
        </w:rPr>
      </w:pPr>
    </w:p>
    <w:p w14:paraId="0DE86E3D" w14:textId="610740E3" w:rsidR="00D80056" w:rsidRPr="00E76F83" w:rsidRDefault="00D80056" w:rsidP="00D80056">
      <w:pPr>
        <w:spacing w:line="276" w:lineRule="auto"/>
        <w:rPr>
          <w:sz w:val="12"/>
          <w:szCs w:val="12"/>
        </w:rPr>
      </w:pPr>
      <w:r w:rsidRPr="0038767D">
        <w:rPr>
          <w:noProof/>
        </w:rPr>
        <w:drawing>
          <wp:anchor distT="0" distB="0" distL="114300" distR="114300" simplePos="0" relativeHeight="251975680" behindDoc="1" locked="0" layoutInCell="1" allowOverlap="1" wp14:anchorId="0436C27F" wp14:editId="43D040B4">
            <wp:simplePos x="0" y="0"/>
            <wp:positionH relativeFrom="column">
              <wp:posOffset>3810</wp:posOffset>
            </wp:positionH>
            <wp:positionV relativeFrom="paragraph">
              <wp:posOffset>755015</wp:posOffset>
            </wp:positionV>
            <wp:extent cx="3753485" cy="2847975"/>
            <wp:effectExtent l="0" t="0" r="0" b="0"/>
            <wp:wrapTight wrapText="bothSides">
              <wp:wrapPolygon edited="0">
                <wp:start x="0" y="0"/>
                <wp:lineTo x="0" y="21528"/>
                <wp:lineTo x="21487" y="21528"/>
                <wp:lineTo x="21487" y="0"/>
                <wp:lineTo x="0" y="0"/>
              </wp:wrapPolygon>
            </wp:wrapTight>
            <wp:docPr id="880772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318">
                      <a:extLst>
                        <a:ext uri="{28A0092B-C50C-407E-A947-70E740481C1C}">
                          <a14:useLocalDpi xmlns:a14="http://schemas.microsoft.com/office/drawing/2010/main" val="0"/>
                        </a:ext>
                      </a:extLst>
                    </a:blip>
                    <a:srcRect l="4642" t="2656" r="1823" b="2635"/>
                    <a:stretch/>
                  </pic:blipFill>
                  <pic:spPr bwMode="auto">
                    <a:xfrm>
                      <a:off x="0" y="0"/>
                      <a:ext cx="3753485" cy="2847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Of course, you can call functions that are much more useful than those trivial examples. Here are two examples. The first calls my 4000-line Matlab peakfit.m function (page </w:t>
      </w:r>
      <w:r>
        <w:fldChar w:fldCharType="begin"/>
      </w:r>
      <w:r>
        <w:instrText xml:space="preserve"> PAGEREF _Ref528047481 \h </w:instrText>
      </w:r>
      <w:r>
        <w:fldChar w:fldCharType="separate"/>
      </w:r>
      <w:r w:rsidR="0018117D">
        <w:rPr>
          <w:noProof/>
        </w:rPr>
        <w:t>400</w:t>
      </w:r>
      <w:r>
        <w:fldChar w:fldCharType="end"/>
      </w:r>
      <w:r>
        <w:t xml:space="preserve">). The Python script is </w:t>
      </w:r>
      <w:hyperlink r:id="rId3319" w:history="1">
        <w:r w:rsidRPr="00E71870">
          <w:rPr>
            <w:rStyle w:val="Hyperlink"/>
          </w:rPr>
          <w:t>CallpeakfitDemo.py</w:t>
        </w:r>
      </w:hyperlink>
      <w:r>
        <w:t xml:space="preserve">, located in the path: </w:t>
      </w:r>
      <w:r w:rsidRPr="006F288D">
        <w:rPr>
          <w:rFonts w:ascii="Courier New" w:hAnsi="Courier New" w:cs="Courier New"/>
          <w:b/>
          <w:bCs/>
        </w:rPr>
        <w:t>C:\Users\Name\Dropbox\SPECTRUM</w:t>
      </w:r>
      <w:r w:rsidR="00635CC7" w:rsidRPr="00635CC7">
        <w:t xml:space="preserve">, </w:t>
      </w:r>
      <w:r>
        <w:t>where</w:t>
      </w:r>
      <w:r w:rsidR="00635CC7">
        <w:t xml:space="preserve"> </w:t>
      </w:r>
      <w:r>
        <w:t>“Name” is your username. The script creates a test signal consisting of two over-lapping Gaussian bands, adds some noise, calls my peakfit.m function, passes the x,y signal vectors, the number</w:t>
      </w:r>
      <w:r w:rsidR="0053550B">
        <w:t xml:space="preserve"> </w:t>
      </w:r>
      <w:r>
        <w:t>of  peaks and the peak shape to that function, which performs an iterative least-squares fit, prints out the best-fit results in the command window, and</w:t>
      </w:r>
      <w:r w:rsidRPr="00857AB3">
        <w:t xml:space="preserve"> </w:t>
      </w:r>
      <w:r>
        <w:t>displays the Matlab figure in a separate window. (The figure is a standard Matlab figure window, which means that it can be resized, the labels can be edited, and it can be saved in multiple formats).</w:t>
      </w:r>
    </w:p>
    <w:p w14:paraId="28D9E5B1" w14:textId="77777777" w:rsidR="00D80056" w:rsidRPr="00850BE5" w:rsidRDefault="00D80056" w:rsidP="00D80056">
      <w:pPr>
        <w:spacing w:line="276" w:lineRule="auto"/>
        <w:rPr>
          <w:sz w:val="12"/>
          <w:szCs w:val="12"/>
        </w:rPr>
      </w:pPr>
    </w:p>
    <w:p w14:paraId="4A4D6E5F" w14:textId="77777777" w:rsidR="00D80056" w:rsidRDefault="00D80056" w:rsidP="00D80056">
      <w:pPr>
        <w:spacing w:line="276" w:lineRule="auto"/>
      </w:pPr>
      <w:r>
        <w:t xml:space="preserve">There are two ways to call this function from the command window. You can change the current path: </w:t>
      </w:r>
    </w:p>
    <w:p w14:paraId="17901FC3" w14:textId="77777777" w:rsidR="00D80056" w:rsidRPr="00CA013E" w:rsidRDefault="00D80056" w:rsidP="00D80056">
      <w:pPr>
        <w:spacing w:line="276" w:lineRule="auto"/>
        <w:rPr>
          <w:rFonts w:ascii="Courier New" w:hAnsi="Courier New" w:cs="Courier New"/>
          <w:sz w:val="12"/>
          <w:szCs w:val="12"/>
        </w:rPr>
      </w:pPr>
    </w:p>
    <w:p w14:paraId="0F1F28E0" w14:textId="77777777" w:rsidR="00D80056" w:rsidRPr="006F288D" w:rsidRDefault="00D80056" w:rsidP="00D80056">
      <w:pPr>
        <w:spacing w:line="276" w:lineRule="auto"/>
        <w:rPr>
          <w:b/>
          <w:bCs/>
          <w:sz w:val="28"/>
          <w:szCs w:val="28"/>
        </w:rPr>
      </w:pPr>
      <w:r w:rsidRPr="006F288D">
        <w:rPr>
          <w:rFonts w:ascii="Courier New" w:hAnsi="Courier New" w:cs="Courier New"/>
          <w:b/>
          <w:bCs/>
          <w:sz w:val="22"/>
          <w:szCs w:val="22"/>
        </w:rPr>
        <w:t>C:\Users\Name\Dropbox\SPECTRUM&gt;python CallpeakfitDemo.py</w:t>
      </w:r>
    </w:p>
    <w:p w14:paraId="396FD338" w14:textId="77777777" w:rsidR="00D80056" w:rsidRPr="00CA013E" w:rsidRDefault="00D80056" w:rsidP="00D80056">
      <w:pPr>
        <w:spacing w:line="276" w:lineRule="auto"/>
        <w:rPr>
          <w:sz w:val="12"/>
          <w:szCs w:val="12"/>
        </w:rPr>
      </w:pPr>
    </w:p>
    <w:p w14:paraId="1206EDE1" w14:textId="77777777" w:rsidR="00D80056" w:rsidRDefault="00D80056" w:rsidP="00D80056">
      <w:pPr>
        <w:spacing w:line="276" w:lineRule="auto"/>
      </w:pPr>
      <w:r>
        <w:t>or specify the path when you call the function:</w:t>
      </w:r>
    </w:p>
    <w:p w14:paraId="2EE07EBF" w14:textId="77777777" w:rsidR="00D80056" w:rsidRPr="00CA013E" w:rsidRDefault="00D80056" w:rsidP="00D80056">
      <w:pPr>
        <w:spacing w:line="276" w:lineRule="auto"/>
        <w:rPr>
          <w:sz w:val="12"/>
          <w:szCs w:val="12"/>
        </w:rPr>
      </w:pPr>
    </w:p>
    <w:p w14:paraId="756B2D17" w14:textId="77777777" w:rsidR="00D80056" w:rsidRPr="006F288D" w:rsidRDefault="00D80056" w:rsidP="00D80056">
      <w:pPr>
        <w:spacing w:line="276" w:lineRule="auto"/>
        <w:rPr>
          <w:rFonts w:ascii="Courier New" w:hAnsi="Courier New" w:cs="Courier New"/>
          <w:b/>
          <w:bCs/>
          <w:sz w:val="20"/>
          <w:szCs w:val="20"/>
        </w:rPr>
      </w:pPr>
      <w:r w:rsidRPr="006F288D">
        <w:rPr>
          <w:rFonts w:ascii="Courier New" w:hAnsi="Courier New" w:cs="Courier New"/>
          <w:b/>
          <w:bCs/>
          <w:sz w:val="20"/>
          <w:szCs w:val="20"/>
        </w:rPr>
        <w:t>C:\Users\Name&gt;python C:\Users\Name\</w:t>
      </w:r>
      <w:r>
        <w:rPr>
          <w:rFonts w:ascii="Courier New" w:hAnsi="Courier New" w:cs="Courier New"/>
          <w:b/>
          <w:bCs/>
          <w:sz w:val="20"/>
          <w:szCs w:val="20"/>
        </w:rPr>
        <w:t>FunctionsDirectory</w:t>
      </w:r>
      <w:r w:rsidRPr="006F288D">
        <w:rPr>
          <w:rFonts w:ascii="Courier New" w:hAnsi="Courier New" w:cs="Courier New"/>
          <w:b/>
          <w:bCs/>
          <w:sz w:val="20"/>
          <w:szCs w:val="20"/>
        </w:rPr>
        <w:t>\CallpeakfitDemo.py</w:t>
      </w:r>
    </w:p>
    <w:p w14:paraId="2BADC50A" w14:textId="77777777" w:rsidR="00D80056" w:rsidRPr="00D460D4" w:rsidRDefault="00D80056" w:rsidP="00D80056">
      <w:pPr>
        <w:spacing w:line="276" w:lineRule="auto"/>
        <w:rPr>
          <w:rFonts w:ascii="Courier New" w:hAnsi="Courier New" w:cs="Courier New"/>
          <w:sz w:val="12"/>
          <w:szCs w:val="12"/>
        </w:rPr>
      </w:pPr>
    </w:p>
    <w:p w14:paraId="446CE9DF" w14:textId="77777777" w:rsidR="00D80056" w:rsidRDefault="00D80056" w:rsidP="00D80056">
      <w:pPr>
        <w:spacing w:line="276" w:lineRule="auto"/>
        <w:rPr>
          <w:rFonts w:cs="Times New Roman"/>
        </w:rPr>
      </w:pPr>
      <w:r w:rsidRPr="00D21213">
        <w:rPr>
          <w:rFonts w:cs="Times New Roman"/>
        </w:rPr>
        <w:t>I</w:t>
      </w:r>
      <w:r>
        <w:rPr>
          <w:rFonts w:cs="Times New Roman"/>
        </w:rPr>
        <w:t>n</w:t>
      </w:r>
      <w:r w:rsidRPr="00D21213">
        <w:rPr>
          <w:rFonts w:cs="Times New Roman"/>
        </w:rPr>
        <w:t xml:space="preserve"> addition to the graph</w:t>
      </w:r>
      <w:r>
        <w:rPr>
          <w:rFonts w:cs="Times New Roman"/>
        </w:rPr>
        <w:t xml:space="preserve"> shown above, the script also prints out the fit results and “goodness of fit” measures in tabular form in the command window:</w:t>
      </w:r>
    </w:p>
    <w:p w14:paraId="2154F6AA" w14:textId="77777777" w:rsidR="00D80056" w:rsidRPr="006F288D" w:rsidRDefault="00D80056" w:rsidP="00D80056">
      <w:pPr>
        <w:rPr>
          <w:rFonts w:ascii="Courier New" w:hAnsi="Courier New" w:cs="Courier New"/>
          <w:b/>
          <w:bCs/>
          <w:sz w:val="22"/>
          <w:szCs w:val="22"/>
        </w:rPr>
      </w:pPr>
      <w:r w:rsidRPr="006F288D">
        <w:rPr>
          <w:rFonts w:ascii="Courier New" w:hAnsi="Courier New" w:cs="Courier New"/>
          <w:b/>
          <w:bCs/>
          <w:sz w:val="22"/>
          <w:szCs w:val="22"/>
        </w:rPr>
        <w:lastRenderedPageBreak/>
        <w:t>Peak #  Position    Height      Width       Area</w:t>
      </w:r>
    </w:p>
    <w:p w14:paraId="5387ABC0" w14:textId="77777777" w:rsidR="00D80056" w:rsidRPr="006F288D" w:rsidRDefault="00D80056" w:rsidP="00D80056">
      <w:pPr>
        <w:rPr>
          <w:rFonts w:ascii="Courier New" w:hAnsi="Courier New" w:cs="Courier New"/>
          <w:b/>
          <w:bCs/>
          <w:sz w:val="22"/>
          <w:szCs w:val="22"/>
        </w:rPr>
      </w:pPr>
      <w:r w:rsidRPr="006F288D">
        <w:rPr>
          <w:rFonts w:ascii="Courier New" w:hAnsi="Courier New" w:cs="Courier New"/>
          <w:b/>
          <w:bCs/>
          <w:sz w:val="22"/>
          <w:szCs w:val="22"/>
        </w:rPr>
        <w:t>--------------------------------------------------------</w:t>
      </w:r>
    </w:p>
    <w:p w14:paraId="16D4D658" w14:textId="77777777" w:rsidR="00D80056" w:rsidRPr="006F288D" w:rsidRDefault="00D80056" w:rsidP="00D80056">
      <w:pPr>
        <w:rPr>
          <w:rFonts w:ascii="Courier New" w:hAnsi="Courier New" w:cs="Courier New"/>
          <w:b/>
          <w:bCs/>
          <w:sz w:val="22"/>
          <w:szCs w:val="22"/>
        </w:rPr>
      </w:pPr>
      <w:r w:rsidRPr="006F288D">
        <w:rPr>
          <w:rFonts w:ascii="Courier New" w:hAnsi="Courier New" w:cs="Courier New"/>
          <w:b/>
          <w:bCs/>
          <w:sz w:val="22"/>
          <w:szCs w:val="22"/>
        </w:rPr>
        <w:t>1       44.96       1.606       9.575       16.37</w:t>
      </w:r>
    </w:p>
    <w:p w14:paraId="7E2FAF87" w14:textId="77777777" w:rsidR="00D80056" w:rsidRPr="006F288D" w:rsidRDefault="00D80056" w:rsidP="00D80056">
      <w:pPr>
        <w:rPr>
          <w:rFonts w:ascii="Courier New" w:hAnsi="Courier New" w:cs="Courier New"/>
          <w:b/>
          <w:bCs/>
          <w:sz w:val="22"/>
          <w:szCs w:val="22"/>
        </w:rPr>
      </w:pPr>
      <w:r w:rsidRPr="006F288D">
        <w:rPr>
          <w:rFonts w:ascii="Courier New" w:hAnsi="Courier New" w:cs="Courier New"/>
          <w:b/>
          <w:bCs/>
          <w:sz w:val="22"/>
          <w:szCs w:val="22"/>
        </w:rPr>
        <w:t>2       50.5        0.9474      13.6        13.71</w:t>
      </w:r>
    </w:p>
    <w:p w14:paraId="066DCBC7" w14:textId="77777777" w:rsidR="00D80056" w:rsidRPr="006F288D" w:rsidRDefault="00D80056" w:rsidP="00D80056">
      <w:pPr>
        <w:rPr>
          <w:rFonts w:ascii="Courier New" w:hAnsi="Courier New" w:cs="Courier New"/>
          <w:b/>
          <w:bCs/>
          <w:sz w:val="10"/>
          <w:szCs w:val="10"/>
        </w:rPr>
      </w:pPr>
    </w:p>
    <w:p w14:paraId="3D2F3CFA" w14:textId="77777777" w:rsidR="00D80056" w:rsidRPr="006F288D" w:rsidRDefault="00D80056" w:rsidP="00D80056">
      <w:pPr>
        <w:rPr>
          <w:rFonts w:ascii="Courier New" w:hAnsi="Courier New" w:cs="Courier New"/>
          <w:b/>
          <w:bCs/>
          <w:sz w:val="22"/>
          <w:szCs w:val="22"/>
        </w:rPr>
      </w:pPr>
      <w:r w:rsidRPr="006F288D">
        <w:rPr>
          <w:rFonts w:ascii="Courier New" w:hAnsi="Courier New" w:cs="Courier New"/>
          <w:b/>
          <w:bCs/>
          <w:sz w:val="22"/>
          <w:szCs w:val="22"/>
        </w:rPr>
        <w:t>Goodness of Fit:</w:t>
      </w:r>
    </w:p>
    <w:p w14:paraId="584318B0" w14:textId="77777777" w:rsidR="00D80056" w:rsidRPr="006F288D" w:rsidRDefault="00D80056" w:rsidP="00D80056">
      <w:pPr>
        <w:rPr>
          <w:rFonts w:ascii="Courier New" w:hAnsi="Courier New" w:cs="Courier New"/>
          <w:b/>
          <w:bCs/>
          <w:sz w:val="22"/>
          <w:szCs w:val="22"/>
        </w:rPr>
      </w:pPr>
      <w:r w:rsidRPr="006F288D">
        <w:rPr>
          <w:rFonts w:ascii="Courier New" w:hAnsi="Courier New" w:cs="Courier New"/>
          <w:b/>
          <w:bCs/>
          <w:sz w:val="22"/>
          <w:szCs w:val="22"/>
        </w:rPr>
        <w:t>% Fitting Error   R-squared</w:t>
      </w:r>
    </w:p>
    <w:p w14:paraId="2116F7EC" w14:textId="77777777" w:rsidR="00D80056" w:rsidRPr="006F288D" w:rsidRDefault="00D80056" w:rsidP="00D80056">
      <w:pPr>
        <w:rPr>
          <w:rFonts w:ascii="Courier New" w:hAnsi="Courier New" w:cs="Courier New"/>
          <w:b/>
          <w:bCs/>
          <w:sz w:val="22"/>
          <w:szCs w:val="22"/>
        </w:rPr>
      </w:pPr>
      <w:r w:rsidRPr="006F288D">
        <w:rPr>
          <w:rFonts w:ascii="Courier New" w:hAnsi="Courier New" w:cs="Courier New"/>
          <w:b/>
          <w:bCs/>
          <w:sz w:val="22"/>
          <w:szCs w:val="22"/>
        </w:rPr>
        <w:t>------------------------------</w:t>
      </w:r>
    </w:p>
    <w:p w14:paraId="0931E65D" w14:textId="77777777" w:rsidR="00D80056" w:rsidRPr="00850BE5" w:rsidRDefault="00D80056" w:rsidP="00D80056">
      <w:pPr>
        <w:rPr>
          <w:rFonts w:asciiTheme="minorHAnsi" w:hAnsiTheme="minorHAnsi" w:cs="Courier New"/>
          <w:sz w:val="12"/>
          <w:szCs w:val="12"/>
        </w:rPr>
      </w:pPr>
      <w:r w:rsidRPr="006F288D">
        <w:rPr>
          <w:rFonts w:ascii="Courier New" w:hAnsi="Courier New" w:cs="Courier New"/>
          <w:b/>
          <w:bCs/>
          <w:sz w:val="22"/>
          <w:szCs w:val="22"/>
        </w:rPr>
        <w:t>0.8915            0.9989</w:t>
      </w:r>
      <w:r w:rsidRPr="00EE2337">
        <w:rPr>
          <w:rFonts w:ascii="Courier New" w:hAnsi="Courier New" w:cs="Courier New"/>
          <w:sz w:val="20"/>
          <w:szCs w:val="20"/>
        </w:rPr>
        <w:br/>
      </w:r>
    </w:p>
    <w:p w14:paraId="5A5F3827" w14:textId="77777777" w:rsidR="00D80056" w:rsidRDefault="00D80056" w:rsidP="00D80056">
      <w:pPr>
        <w:spacing w:line="276" w:lineRule="auto"/>
        <w:rPr>
          <w:rFonts w:cs="Times New Roman"/>
        </w:rPr>
      </w:pPr>
      <w:r>
        <w:rPr>
          <w:rFonts w:cs="Times New Roman"/>
        </w:rPr>
        <w:t>(Note: there will be a delay of about 2 seconds before the graph and printout is displayed).</w:t>
      </w:r>
    </w:p>
    <w:p w14:paraId="11FA1D1E" w14:textId="77777777" w:rsidR="00D80056" w:rsidRPr="00C05E94" w:rsidRDefault="00D80056" w:rsidP="00D80056">
      <w:pPr>
        <w:spacing w:line="276" w:lineRule="auto"/>
        <w:rPr>
          <w:rFonts w:cs="Times New Roman"/>
          <w:sz w:val="12"/>
          <w:szCs w:val="12"/>
        </w:rPr>
      </w:pPr>
    </w:p>
    <w:p w14:paraId="662B5C90" w14:textId="06A9FD84" w:rsidR="00D80056" w:rsidRPr="00982823" w:rsidRDefault="00D80056" w:rsidP="00D80056">
      <w:pPr>
        <w:spacing w:line="276" w:lineRule="auto"/>
        <w:rPr>
          <w:rFonts w:cs="Courier New"/>
        </w:rPr>
      </w:pPr>
      <w:r>
        <w:rPr>
          <w:rFonts w:cs="Times New Roman"/>
        </w:rPr>
        <w:t>The second</w:t>
      </w:r>
      <w:r w:rsidRPr="00D460D4">
        <w:rPr>
          <w:rFonts w:cs="Times New Roman"/>
        </w:rPr>
        <w:t xml:space="preserve"> </w:t>
      </w:r>
      <w:r>
        <w:rPr>
          <w:rFonts w:cs="Courier New"/>
        </w:rPr>
        <w:t xml:space="preserve">example is </w:t>
      </w:r>
      <w:r w:rsidRPr="00D460D4">
        <w:rPr>
          <w:rFonts w:cs="Times New Roman"/>
        </w:rPr>
        <w:t>more interactive</w:t>
      </w:r>
      <w:r>
        <w:rPr>
          <w:rFonts w:cs="Courier New"/>
        </w:rPr>
        <w:t xml:space="preserve">: </w:t>
      </w:r>
      <w:hyperlink r:id="rId3320" w:history="1">
        <w:r w:rsidRPr="00E96379">
          <w:rPr>
            <w:rStyle w:val="Hyperlink"/>
            <w:rFonts w:cs="Courier New"/>
          </w:rPr>
          <w:t>CallipfDemo.py</w:t>
        </w:r>
      </w:hyperlink>
      <w:r>
        <w:rPr>
          <w:rFonts w:cs="Courier New"/>
        </w:rPr>
        <w:t xml:space="preserve">, which </w:t>
      </w:r>
      <w:r w:rsidR="0066562D">
        <w:rPr>
          <w:rFonts w:cs="Courier New"/>
        </w:rPr>
        <w:t xml:space="preserve">is </w:t>
      </w:r>
      <w:r>
        <w:rPr>
          <w:rFonts w:cs="Courier New"/>
        </w:rPr>
        <w:t xml:space="preserve">also in the same directory. </w:t>
      </w:r>
      <w:r>
        <w:t>This script creates a test signal consisting of three overlapping Lorentzian bands, add</w:t>
      </w:r>
      <w:r w:rsidR="00982823">
        <w:t>s</w:t>
      </w:r>
      <w:r>
        <w:t xml:space="preserve"> some noise, and passes the data to </w:t>
      </w:r>
      <w:r>
        <w:rPr>
          <w:rFonts w:cs="Courier New"/>
        </w:rPr>
        <w:t>ipf.m, which is my keypress-operated interactive curve fitting explorer. You call it in the same way as above. (</w:t>
      </w:r>
      <w:r w:rsidRPr="00DE4304">
        <w:rPr>
          <w:rFonts w:ascii="Courier New" w:hAnsi="Courier New" w:cs="Courier New"/>
        </w:rPr>
        <w:t>C:\Users\Name</w:t>
      </w:r>
      <w:r w:rsidRPr="00F773B6">
        <w:rPr>
          <w:rFonts w:ascii="Courier New" w:hAnsi="Courier New" w:cs="Courier New"/>
        </w:rPr>
        <w:t>\Wherever</w:t>
      </w:r>
      <w:r w:rsidRPr="00F773B6">
        <w:rPr>
          <w:rFonts w:cs="Times New Roman"/>
        </w:rPr>
        <w:t xml:space="preserve"> is the path </w:t>
      </w:r>
      <w:r>
        <w:rPr>
          <w:rFonts w:cs="Times New Roman"/>
        </w:rPr>
        <w:t>to</w:t>
      </w:r>
      <w:r>
        <w:rPr>
          <w:rFonts w:cs="Courier New"/>
        </w:rPr>
        <w:t xml:space="preserve"> </w:t>
      </w:r>
      <w:hyperlink r:id="rId3321" w:history="1">
        <w:r w:rsidRPr="00E96379">
          <w:rPr>
            <w:rStyle w:val="Hyperlink"/>
            <w:rFonts w:cs="Courier New"/>
          </w:rPr>
          <w:t>CallipfDemo.py</w:t>
        </w:r>
      </w:hyperlink>
      <w:r>
        <w:t xml:space="preserve"> </w:t>
      </w:r>
      <w:r w:rsidRPr="00F773B6">
        <w:rPr>
          <w:rFonts w:cs="Times New Roman"/>
        </w:rPr>
        <w:t>on your computer</w:t>
      </w:r>
      <w:r>
        <w:rPr>
          <w:rFonts w:cs="Times New Roman"/>
        </w:rPr>
        <w:t>).</w:t>
      </w:r>
    </w:p>
    <w:p w14:paraId="288AE159" w14:textId="77777777" w:rsidR="00D80056" w:rsidRPr="00DE4304" w:rsidRDefault="00D80056" w:rsidP="00D80056">
      <w:pPr>
        <w:spacing w:after="160" w:line="276" w:lineRule="auto"/>
        <w:rPr>
          <w:rFonts w:ascii="Courier New" w:hAnsi="Courier New" w:cs="Courier New"/>
        </w:rPr>
      </w:pPr>
      <w:r w:rsidRPr="00850BE5">
        <w:rPr>
          <w:rFonts w:ascii="Courier New" w:hAnsi="Courier New" w:cs="Courier New"/>
          <w:sz w:val="12"/>
          <w:szCs w:val="12"/>
        </w:rPr>
        <w:br/>
      </w:r>
      <w:r w:rsidRPr="00DE4304">
        <w:rPr>
          <w:rFonts w:ascii="Courier New" w:hAnsi="Courier New" w:cs="Courier New"/>
        </w:rPr>
        <w:t>C:\Users\Name\</w:t>
      </w:r>
      <w:r>
        <w:rPr>
          <w:rFonts w:ascii="Courier New" w:hAnsi="Courier New" w:cs="Courier New"/>
        </w:rPr>
        <w:t>Wherever</w:t>
      </w:r>
      <w:r w:rsidRPr="00DE4304">
        <w:rPr>
          <w:rFonts w:ascii="Courier New" w:hAnsi="Courier New" w:cs="Courier New"/>
        </w:rPr>
        <w:t>&gt;python CallifpDemo.py</w:t>
      </w:r>
    </w:p>
    <w:p w14:paraId="72F3CF6C" w14:textId="30AAC0BA" w:rsidR="00D80056" w:rsidRDefault="00D80056" w:rsidP="00D80056">
      <w:pPr>
        <w:spacing w:line="276" w:lineRule="auto"/>
        <w:rPr>
          <w:rFonts w:cs="Courier New"/>
        </w:rPr>
      </w:pPr>
      <w:r w:rsidRPr="004433FF">
        <w:rPr>
          <w:rFonts w:cs="Courier New"/>
          <w:noProof/>
        </w:rPr>
        <w:drawing>
          <wp:anchor distT="0" distB="0" distL="114300" distR="114300" simplePos="0" relativeHeight="251976704" behindDoc="1" locked="0" layoutInCell="1" allowOverlap="1" wp14:anchorId="274F0692" wp14:editId="1DBBC5F7">
            <wp:simplePos x="0" y="0"/>
            <wp:positionH relativeFrom="column">
              <wp:posOffset>3810</wp:posOffset>
            </wp:positionH>
            <wp:positionV relativeFrom="paragraph">
              <wp:posOffset>69850</wp:posOffset>
            </wp:positionV>
            <wp:extent cx="4183380" cy="3400425"/>
            <wp:effectExtent l="0" t="0" r="0" b="0"/>
            <wp:wrapTight wrapText="bothSides">
              <wp:wrapPolygon edited="0">
                <wp:start x="0" y="0"/>
                <wp:lineTo x="0" y="21539"/>
                <wp:lineTo x="21541" y="21539"/>
                <wp:lineTo x="21541" y="0"/>
                <wp:lineTo x="0" y="0"/>
              </wp:wrapPolygon>
            </wp:wrapTight>
            <wp:docPr id="10752216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322">
                      <a:extLst>
                        <a:ext uri="{28A0092B-C50C-407E-A947-70E740481C1C}">
                          <a14:useLocalDpi xmlns:a14="http://schemas.microsoft.com/office/drawing/2010/main" val="0"/>
                        </a:ext>
                      </a:extLst>
                    </a:blip>
                    <a:srcRect l="5010" t="2501" r="4897"/>
                    <a:stretch/>
                  </pic:blipFill>
                  <pic:spPr bwMode="auto">
                    <a:xfrm>
                      <a:off x="0" y="0"/>
                      <a:ext cx="4183380" cy="3400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Courier New"/>
        </w:rPr>
        <w:t xml:space="preserve">Again, </w:t>
      </w:r>
      <w:r>
        <w:t>this figure is a standard Matlab figure window, with all its properties.</w:t>
      </w:r>
      <w:r>
        <w:rPr>
          <w:rFonts w:cs="Courier New"/>
        </w:rPr>
        <w:t xml:space="preserve"> Click on the figure window and use the keypresses to pan and zoom (using the cursor keys), select the desired peak shape (G=Gaussian, L=Lorentzian, etc.), the number of peaks in the model (the number keys), the first-guess start positions (press C, then click on the graph for each peak start position), etc. Other keypress commands are documented on page </w:t>
      </w:r>
      <w:r>
        <w:rPr>
          <w:rFonts w:cs="Courier New"/>
        </w:rPr>
        <w:fldChar w:fldCharType="begin"/>
      </w:r>
      <w:r>
        <w:rPr>
          <w:rFonts w:cs="Courier New"/>
        </w:rPr>
        <w:instrText xml:space="preserve"> PAGEREF ipfkeystrokes \h </w:instrText>
      </w:r>
      <w:r>
        <w:rPr>
          <w:rFonts w:cs="Courier New"/>
        </w:rPr>
      </w:r>
      <w:r>
        <w:rPr>
          <w:rFonts w:cs="Courier New"/>
        </w:rPr>
        <w:fldChar w:fldCharType="separate"/>
      </w:r>
      <w:r w:rsidR="0018117D">
        <w:rPr>
          <w:rFonts w:cs="Courier New"/>
          <w:noProof/>
        </w:rPr>
        <w:t>422</w:t>
      </w:r>
      <w:r>
        <w:rPr>
          <w:rFonts w:cs="Courier New"/>
        </w:rPr>
        <w:fldChar w:fldCharType="end"/>
      </w:r>
      <w:r>
        <w:rPr>
          <w:rFonts w:cs="Courier New"/>
        </w:rPr>
        <w:t>.</w:t>
      </w:r>
    </w:p>
    <w:p w14:paraId="0E695600" w14:textId="77777777" w:rsidR="00D80056" w:rsidRPr="00F773B6" w:rsidRDefault="00D80056" w:rsidP="00D80056">
      <w:pPr>
        <w:spacing w:line="276" w:lineRule="auto"/>
        <w:rPr>
          <w:rFonts w:cs="Courier New"/>
          <w:sz w:val="12"/>
          <w:szCs w:val="12"/>
        </w:rPr>
      </w:pPr>
    </w:p>
    <w:p w14:paraId="7A1509E6" w14:textId="149DC399" w:rsidR="00D80056" w:rsidRPr="00A05669" w:rsidRDefault="00D80056" w:rsidP="00D80056">
      <w:pPr>
        <w:spacing w:line="276" w:lineRule="auto"/>
        <w:rPr>
          <w:rFonts w:cs="Courier New"/>
        </w:rPr>
      </w:pPr>
      <w:r>
        <w:rPr>
          <w:rFonts w:cs="Courier New"/>
        </w:rPr>
        <w:t xml:space="preserve">The same technique can be used for my other Matlab keypress operated functions. Just replace ipf.m with </w:t>
      </w:r>
      <w:r>
        <w:rPr>
          <w:lang w:eastAsia="en-US" w:bidi="ar-SA"/>
        </w:rPr>
        <w:t xml:space="preserve">iSignal, </w:t>
      </w:r>
      <w:hyperlink r:id="rId3323" w:history="1">
        <w:r w:rsidRPr="00CE614F">
          <w:rPr>
            <w:rStyle w:val="Hyperlink"/>
            <w:lang w:eastAsia="en-US" w:bidi="ar-SA"/>
          </w:rPr>
          <w:t>isignal.m</w:t>
        </w:r>
      </w:hyperlink>
      <w:r>
        <w:rPr>
          <w:lang w:eastAsia="en-US" w:bidi="ar-SA"/>
        </w:rPr>
        <w:t xml:space="preserve">, page </w:t>
      </w:r>
      <w:r>
        <w:rPr>
          <w:lang w:eastAsia="en-US" w:bidi="ar-SA"/>
        </w:rPr>
        <w:fldChar w:fldCharType="begin"/>
      </w:r>
      <w:r>
        <w:rPr>
          <w:lang w:eastAsia="en-US" w:bidi="ar-SA"/>
        </w:rPr>
        <w:instrText xml:space="preserve"> PAGEREF _Ref172269535 \h </w:instrText>
      </w:r>
      <w:r>
        <w:rPr>
          <w:lang w:eastAsia="en-US" w:bidi="ar-SA"/>
        </w:rPr>
      </w:r>
      <w:r>
        <w:rPr>
          <w:lang w:eastAsia="en-US" w:bidi="ar-SA"/>
        </w:rPr>
        <w:fldChar w:fldCharType="separate"/>
      </w:r>
      <w:r w:rsidR="0018117D">
        <w:rPr>
          <w:noProof/>
          <w:lang w:eastAsia="en-US" w:bidi="ar-SA"/>
        </w:rPr>
        <w:t>379</w:t>
      </w:r>
      <w:r>
        <w:rPr>
          <w:lang w:eastAsia="en-US" w:bidi="ar-SA"/>
        </w:rPr>
        <w:fldChar w:fldCharType="end"/>
      </w:r>
      <w:r>
        <w:rPr>
          <w:rFonts w:cs="Courier New"/>
        </w:rPr>
        <w:t xml:space="preserve">, for interactive signal exploration, </w:t>
      </w:r>
      <w:r>
        <w:rPr>
          <w:lang w:eastAsia="en-US" w:bidi="ar-SA"/>
        </w:rPr>
        <w:t xml:space="preserve">iPeak, </w:t>
      </w:r>
      <w:hyperlink r:id="rId3324" w:history="1">
        <w:r w:rsidRPr="00CE614F">
          <w:rPr>
            <w:rStyle w:val="Hyperlink"/>
            <w:lang w:eastAsia="en-US" w:bidi="ar-SA"/>
          </w:rPr>
          <w:t>ipeak.m</w:t>
        </w:r>
      </w:hyperlink>
      <w:r>
        <w:rPr>
          <w:lang w:eastAsia="en-US" w:bidi="ar-SA"/>
        </w:rPr>
        <w:t xml:space="preserve">, page </w:t>
      </w:r>
      <w:r>
        <w:rPr>
          <w:lang w:eastAsia="en-US" w:bidi="ar-SA"/>
        </w:rPr>
        <w:fldChar w:fldCharType="begin"/>
      </w:r>
      <w:r>
        <w:rPr>
          <w:lang w:eastAsia="en-US" w:bidi="ar-SA"/>
        </w:rPr>
        <w:instrText xml:space="preserve"> PAGEREF _Ref172269623 \h </w:instrText>
      </w:r>
      <w:r>
        <w:rPr>
          <w:lang w:eastAsia="en-US" w:bidi="ar-SA"/>
        </w:rPr>
      </w:r>
      <w:r>
        <w:rPr>
          <w:lang w:eastAsia="en-US" w:bidi="ar-SA"/>
        </w:rPr>
        <w:fldChar w:fldCharType="separate"/>
      </w:r>
      <w:r w:rsidR="0018117D">
        <w:rPr>
          <w:noProof/>
          <w:lang w:eastAsia="en-US" w:bidi="ar-SA"/>
        </w:rPr>
        <w:t>256</w:t>
      </w:r>
      <w:r>
        <w:rPr>
          <w:lang w:eastAsia="en-US" w:bidi="ar-SA"/>
        </w:rPr>
        <w:fldChar w:fldCharType="end"/>
      </w:r>
      <w:r>
        <w:rPr>
          <w:rFonts w:cs="Courier New"/>
        </w:rPr>
        <w:t xml:space="preserve"> for interactive peak detection or </w:t>
      </w:r>
      <w:r>
        <w:rPr>
          <w:lang w:eastAsia="en-US" w:bidi="ar-SA"/>
        </w:rPr>
        <w:t xml:space="preserve">iFilter, </w:t>
      </w:r>
      <w:hyperlink r:id="rId3325" w:history="1">
        <w:r w:rsidRPr="001255BE">
          <w:rPr>
            <w:rStyle w:val="Hyperlink"/>
            <w:lang w:eastAsia="en-US" w:bidi="ar-SA"/>
          </w:rPr>
          <w:t>ifilter.m</w:t>
        </w:r>
      </w:hyperlink>
      <w:r>
        <w:rPr>
          <w:lang w:eastAsia="en-US" w:bidi="ar-SA"/>
        </w:rPr>
        <w:t xml:space="preserve">, </w:t>
      </w:r>
      <w:r>
        <w:rPr>
          <w:color w:val="000000"/>
        </w:rPr>
        <w:t xml:space="preserve">page </w:t>
      </w:r>
      <w:r>
        <w:rPr>
          <w:color w:val="000000"/>
        </w:rPr>
        <w:fldChar w:fldCharType="begin"/>
      </w:r>
      <w:r>
        <w:rPr>
          <w:color w:val="000000"/>
        </w:rPr>
        <w:instrText xml:space="preserve"> PAGEREF _Ref528038572 \h </w:instrText>
      </w:r>
      <w:r>
        <w:rPr>
          <w:color w:val="000000"/>
        </w:rPr>
      </w:r>
      <w:r>
        <w:rPr>
          <w:color w:val="000000"/>
        </w:rPr>
        <w:fldChar w:fldCharType="separate"/>
      </w:r>
      <w:r w:rsidR="0018117D">
        <w:rPr>
          <w:noProof/>
          <w:color w:val="000000"/>
        </w:rPr>
        <w:t>394</w:t>
      </w:r>
      <w:r>
        <w:rPr>
          <w:color w:val="000000"/>
        </w:rPr>
        <w:fldChar w:fldCharType="end"/>
      </w:r>
      <w:r>
        <w:rPr>
          <w:rFonts w:cs="Courier New"/>
        </w:rPr>
        <w:t xml:space="preserve"> for interactive Fourier filtering. </w:t>
      </w:r>
      <w:r>
        <w:t xml:space="preserve">(Note: You can download the entire SPECTRUM folder, which contains all those Matlab functions and more, with their documentation, from </w:t>
      </w:r>
      <w:hyperlink r:id="rId3326" w:history="1">
        <w:r w:rsidRPr="00850BE5">
          <w:rPr>
            <w:rStyle w:val="Hyperlink"/>
          </w:rPr>
          <w:t>this link</w:t>
        </w:r>
      </w:hyperlink>
      <w:r>
        <w:t>).</w:t>
      </w:r>
    </w:p>
    <w:p w14:paraId="1429BCD6" w14:textId="77777777" w:rsidR="00D80056" w:rsidRPr="00A766A1" w:rsidRDefault="00D80056" w:rsidP="00D80056">
      <w:pPr>
        <w:rPr>
          <w:rFonts w:cs="Times New Roman"/>
          <w:sz w:val="12"/>
          <w:szCs w:val="12"/>
        </w:rPr>
      </w:pPr>
    </w:p>
    <w:p w14:paraId="203E1005" w14:textId="77777777" w:rsidR="00D80056" w:rsidRDefault="00D80056" w:rsidP="00D80056">
      <w:pPr>
        <w:rPr>
          <w:rFonts w:cs="Times New Roman"/>
        </w:rPr>
      </w:pPr>
      <w:r w:rsidRPr="001215CD">
        <w:rPr>
          <w:rStyle w:val="Heading3Char"/>
        </w:rPr>
        <w:t>Calling Python from Matlab</w:t>
      </w:r>
      <w:r>
        <w:rPr>
          <w:rFonts w:cs="Times New Roman"/>
        </w:rPr>
        <w:t xml:space="preserve"> is done with the “system” command. From the Matlab command line: </w:t>
      </w:r>
    </w:p>
    <w:p w14:paraId="07F96517" w14:textId="77777777" w:rsidR="00D80056" w:rsidRPr="00A766A1" w:rsidRDefault="00D80056" w:rsidP="00D80056">
      <w:pPr>
        <w:rPr>
          <w:rFonts w:cs="Times New Roman"/>
          <w:sz w:val="12"/>
          <w:szCs w:val="12"/>
        </w:rPr>
      </w:pPr>
    </w:p>
    <w:p w14:paraId="05A7CB99" w14:textId="26599961" w:rsidR="00D80056" w:rsidRDefault="00D80056" w:rsidP="00D80056">
      <w:pPr>
        <w:rPr>
          <w:rFonts w:ascii="Courier New" w:hAnsi="Courier New" w:cs="Courier New"/>
        </w:rPr>
      </w:pPr>
      <w:r>
        <w:rPr>
          <w:rFonts w:ascii="Courier New" w:hAnsi="Courier New" w:cs="Courier New"/>
        </w:rPr>
        <w:t>system(‘</w:t>
      </w:r>
      <w:r w:rsidRPr="00DE4304">
        <w:rPr>
          <w:rFonts w:ascii="Courier New" w:hAnsi="Courier New" w:cs="Courier New"/>
        </w:rPr>
        <w:t>C:\Users\</w:t>
      </w:r>
      <w:proofErr w:type="spellStart"/>
      <w:r w:rsidR="00F00243">
        <w:rPr>
          <w:rFonts w:ascii="Courier New" w:hAnsi="Courier New" w:cs="Courier New"/>
        </w:rPr>
        <w:t>YourUserName</w:t>
      </w:r>
      <w:proofErr w:type="spellEnd"/>
      <w:r w:rsidRPr="00B34602">
        <w:rPr>
          <w:rFonts w:ascii="Courier New" w:hAnsi="Courier New" w:cs="Courier New"/>
        </w:rPr>
        <w:t>\</w:t>
      </w:r>
      <w:r>
        <w:rPr>
          <w:rFonts w:ascii="Courier New" w:hAnsi="Courier New" w:cs="Courier New"/>
        </w:rPr>
        <w:t>YourScript.py’)</w:t>
      </w:r>
    </w:p>
    <w:p w14:paraId="113A4E74" w14:textId="77777777" w:rsidR="00D80056" w:rsidRPr="00A766A1" w:rsidRDefault="00D80056" w:rsidP="00D80056">
      <w:pPr>
        <w:rPr>
          <w:rFonts w:ascii="Courier New" w:hAnsi="Courier New" w:cs="Courier New"/>
          <w:sz w:val="12"/>
          <w:szCs w:val="12"/>
        </w:rPr>
      </w:pPr>
    </w:p>
    <w:p w14:paraId="04E06F84" w14:textId="691D0DB4" w:rsidR="00D80056" w:rsidRDefault="00D80056" w:rsidP="00D80056">
      <w:pPr>
        <w:rPr>
          <w:rFonts w:cs="Times New Roman"/>
        </w:rPr>
      </w:pPr>
      <w:r>
        <w:rPr>
          <w:rFonts w:cs="Times New Roman"/>
        </w:rPr>
        <w:t xml:space="preserve">For example, you could use this to call any of the Python GUI modules developed on page </w:t>
      </w:r>
      <w:r>
        <w:rPr>
          <w:rFonts w:cs="Times New Roman"/>
        </w:rPr>
        <w:fldChar w:fldCharType="begin"/>
      </w:r>
      <w:r>
        <w:rPr>
          <w:rFonts w:cs="Times New Roman"/>
        </w:rPr>
        <w:instrText xml:space="preserve"> PAGEREF _Ref187502614 \h </w:instrText>
      </w:r>
      <w:r>
        <w:rPr>
          <w:rFonts w:cs="Times New Roman"/>
        </w:rPr>
      </w:r>
      <w:r>
        <w:rPr>
          <w:rFonts w:cs="Times New Roman"/>
        </w:rPr>
        <w:fldChar w:fldCharType="separate"/>
      </w:r>
      <w:r w:rsidR="0018117D">
        <w:rPr>
          <w:rFonts w:cs="Times New Roman"/>
          <w:noProof/>
        </w:rPr>
        <w:t>457</w:t>
      </w:r>
      <w:r>
        <w:rPr>
          <w:rFonts w:cs="Times New Roman"/>
        </w:rPr>
        <w:fldChar w:fldCharType="end"/>
      </w:r>
      <w:r>
        <w:rPr>
          <w:rFonts w:cs="Times New Roman"/>
        </w:rPr>
        <w:t xml:space="preserve"> such as </w:t>
      </w:r>
      <w:hyperlink r:id="rId3327" w:history="1">
        <w:r w:rsidRPr="00C97D69">
          <w:rPr>
            <w:rStyle w:val="Hyperlink"/>
            <w:rFonts w:cs="Times New Roman"/>
          </w:rPr>
          <w:t>sine.py</w:t>
        </w:r>
      </w:hyperlink>
      <w:r>
        <w:rPr>
          <w:rFonts w:cs="Times New Roman"/>
        </w:rPr>
        <w:t xml:space="preserve">, </w:t>
      </w:r>
      <w:hyperlink r:id="rId3328" w:history="1">
        <w:r w:rsidRPr="00C97D69">
          <w:rPr>
            <w:rStyle w:val="Hyperlink"/>
            <w:rFonts w:cs="Times New Roman"/>
          </w:rPr>
          <w:t>DataSmoothingGUI2.py</w:t>
        </w:r>
      </w:hyperlink>
      <w:r>
        <w:rPr>
          <w:rFonts w:cs="Times New Roman"/>
        </w:rPr>
        <w:t xml:space="preserve">, or </w:t>
      </w:r>
      <w:hyperlink r:id="rId3329" w:history="1">
        <w:r w:rsidRPr="00C97D69">
          <w:rPr>
            <w:rStyle w:val="Hyperlink"/>
            <w:rFonts w:cs="Times New Roman"/>
          </w:rPr>
          <w:t>GausSelfDconv.py</w:t>
        </w:r>
      </w:hyperlink>
      <w:r>
        <w:rPr>
          <w:rFonts w:cs="Times New Roman"/>
        </w:rPr>
        <w:t>.</w:t>
      </w:r>
      <w:r w:rsidRPr="00911D73">
        <w:rPr>
          <w:rFonts w:cs="Times New Roman"/>
        </w:rPr>
        <w:t xml:space="preserve"> </w:t>
      </w:r>
    </w:p>
    <w:p w14:paraId="3122D759" w14:textId="77777777" w:rsidR="00D80056" w:rsidRPr="002564AF" w:rsidRDefault="00D80056" w:rsidP="00D80056">
      <w:pPr>
        <w:pStyle w:val="Heading2"/>
      </w:pPr>
      <w:bookmarkStart w:id="1204" w:name="_Toc228000542"/>
      <w:r>
        <w:lastRenderedPageBreak/>
        <w:t>C</w:t>
      </w:r>
      <w:r w:rsidRPr="002564AF">
        <w:t xml:space="preserve">onnecting </w:t>
      </w:r>
      <w:r>
        <w:t>GNU Octave</w:t>
      </w:r>
      <w:r w:rsidRPr="002564AF">
        <w:t xml:space="preserve"> </w:t>
      </w:r>
      <w:r w:rsidRPr="00492E06">
        <w:t>and</w:t>
      </w:r>
      <w:r w:rsidRPr="002564AF">
        <w:t xml:space="preserve"> Python</w:t>
      </w:r>
      <w:bookmarkEnd w:id="1204"/>
    </w:p>
    <w:p w14:paraId="20AC343F" w14:textId="071B2BEA" w:rsidR="00D80056" w:rsidRDefault="00D80056" w:rsidP="00D80056">
      <w:pPr>
        <w:spacing w:line="276" w:lineRule="auto"/>
      </w:pPr>
      <w:r>
        <w:t xml:space="preserve">Matlab is very expensive to purchase, and if your campus or workplace does not have a site license for it, you might be interested in a less expensive route. </w:t>
      </w:r>
      <w:hyperlink r:id="rId3330" w:history="1">
        <w:r w:rsidRPr="00553E2D">
          <w:rPr>
            <w:rStyle w:val="Hyperlink"/>
          </w:rPr>
          <w:t>GNU Octave</w:t>
        </w:r>
      </w:hyperlink>
      <w:r>
        <w:t xml:space="preserve"> (page </w:t>
      </w:r>
      <w:r>
        <w:fldChar w:fldCharType="begin"/>
      </w:r>
      <w:r>
        <w:instrText xml:space="preserve"> PAGEREF _Ref190330472 \h </w:instrText>
      </w:r>
      <w:r>
        <w:fldChar w:fldCharType="separate"/>
      </w:r>
      <w:r w:rsidR="0018117D">
        <w:rPr>
          <w:noProof/>
        </w:rPr>
        <w:t>23</w:t>
      </w:r>
      <w:r>
        <w:fldChar w:fldCharType="end"/>
      </w:r>
      <w:r>
        <w:t xml:space="preserve">) is a possible alternative. It is almost completely compatible with Matlab and it is a free open-source product. The Python library </w:t>
      </w:r>
      <w:r w:rsidRPr="00AF1D65">
        <w:rPr>
          <w:b/>
          <w:bCs/>
        </w:rPr>
        <w:t>oct2py</w:t>
      </w:r>
      <w:r w:rsidRPr="009F0AFE">
        <w:t xml:space="preserve"> provides a high-level Python interface to Octave, allowing you to run Octave commands from Python, pass data back and forth, and </w:t>
      </w:r>
      <w:r w:rsidR="00746C19">
        <w:t xml:space="preserve">to </w:t>
      </w:r>
      <w:r w:rsidRPr="009F0AFE">
        <w:t>call Octave functions.</w:t>
      </w:r>
      <w:r>
        <w:t xml:space="preserve"> In the Command Prompt window:</w:t>
      </w:r>
    </w:p>
    <w:p w14:paraId="095D103C" w14:textId="77777777" w:rsidR="00D80056" w:rsidRPr="008C7B04" w:rsidRDefault="00D80056" w:rsidP="00D80056">
      <w:pPr>
        <w:spacing w:line="276" w:lineRule="auto"/>
        <w:rPr>
          <w:rFonts w:asciiTheme="minorHAnsi" w:hAnsiTheme="minorHAnsi" w:cs="Courier New"/>
          <w:sz w:val="12"/>
          <w:szCs w:val="12"/>
        </w:rPr>
      </w:pPr>
    </w:p>
    <w:p w14:paraId="52447BE1" w14:textId="77777777" w:rsidR="00D80056" w:rsidRPr="0090549F" w:rsidRDefault="00D80056" w:rsidP="00D80056">
      <w:pPr>
        <w:spacing w:line="276" w:lineRule="auto"/>
        <w:rPr>
          <w:rFonts w:ascii="Courier New" w:hAnsi="Courier New" w:cs="Courier New"/>
          <w:b/>
          <w:bCs/>
        </w:rPr>
      </w:pPr>
      <w:r w:rsidRPr="0090549F">
        <w:rPr>
          <w:rFonts w:ascii="Courier New" w:hAnsi="Courier New" w:cs="Courier New"/>
          <w:b/>
          <w:bCs/>
        </w:rPr>
        <w:t>pip install oct2py</w:t>
      </w:r>
    </w:p>
    <w:p w14:paraId="2851356A" w14:textId="77777777" w:rsidR="00D80056" w:rsidRPr="008C7B04" w:rsidRDefault="00D80056" w:rsidP="00D80056">
      <w:pPr>
        <w:spacing w:line="276" w:lineRule="auto"/>
        <w:rPr>
          <w:rFonts w:asciiTheme="minorHAnsi" w:hAnsiTheme="minorHAnsi" w:cs="Courier New"/>
          <w:sz w:val="12"/>
          <w:szCs w:val="12"/>
        </w:rPr>
      </w:pPr>
    </w:p>
    <w:p w14:paraId="4E7AF2B5" w14:textId="77777777" w:rsidR="00D80056" w:rsidRDefault="00D80056" w:rsidP="00D80056">
      <w:pPr>
        <w:spacing w:line="276" w:lineRule="auto"/>
      </w:pPr>
      <w:r>
        <w:t>Then type</w:t>
      </w:r>
      <w:r w:rsidRPr="00043AC8">
        <w:t xml:space="preserve"> : </w:t>
      </w:r>
    </w:p>
    <w:p w14:paraId="5DBDE35E" w14:textId="77777777" w:rsidR="00D80056" w:rsidRPr="00D460D4" w:rsidRDefault="00D80056" w:rsidP="00D80056">
      <w:pPr>
        <w:spacing w:line="276" w:lineRule="auto"/>
        <w:ind w:left="360"/>
        <w:rPr>
          <w:sz w:val="12"/>
          <w:szCs w:val="12"/>
        </w:rPr>
      </w:pPr>
    </w:p>
    <w:p w14:paraId="58C87047" w14:textId="77777777" w:rsidR="00D80056" w:rsidRDefault="00D80056" w:rsidP="00D80056">
      <w:pPr>
        <w:spacing w:line="276" w:lineRule="auto"/>
        <w:ind w:left="360"/>
        <w:rPr>
          <w:rFonts w:ascii="Courier New" w:hAnsi="Courier New" w:cs="Courier New"/>
          <w:b/>
          <w:bCs/>
        </w:rPr>
      </w:pPr>
      <w:r w:rsidRPr="0095544F">
        <w:rPr>
          <w:rFonts w:ascii="Courier New" w:hAnsi="Courier New" w:cs="Courier New"/>
          <w:b/>
          <w:bCs/>
        </w:rPr>
        <w:t>python -</w:t>
      </w:r>
      <w:proofErr w:type="spellStart"/>
      <w:r w:rsidRPr="0095544F">
        <w:rPr>
          <w:rFonts w:ascii="Courier New" w:hAnsi="Courier New" w:cs="Courier New"/>
          <w:b/>
          <w:bCs/>
        </w:rPr>
        <w:t>Xfrozen_modules</w:t>
      </w:r>
      <w:proofErr w:type="spellEnd"/>
      <w:r w:rsidRPr="0095544F">
        <w:rPr>
          <w:rFonts w:ascii="Courier New" w:hAnsi="Courier New" w:cs="Courier New"/>
          <w:b/>
          <w:bCs/>
        </w:rPr>
        <w:t>=off</w:t>
      </w:r>
    </w:p>
    <w:p w14:paraId="1C88398C" w14:textId="77777777" w:rsidR="00D80056" w:rsidRPr="00F63D47" w:rsidRDefault="00D80056" w:rsidP="00D80056">
      <w:pPr>
        <w:spacing w:line="276" w:lineRule="auto"/>
        <w:ind w:left="360"/>
        <w:rPr>
          <w:rFonts w:cs="Courier New"/>
          <w:sz w:val="12"/>
          <w:szCs w:val="12"/>
        </w:rPr>
      </w:pPr>
    </w:p>
    <w:p w14:paraId="31147CF6" w14:textId="77777777" w:rsidR="00D80056" w:rsidRDefault="00D80056" w:rsidP="00D80056">
      <w:pPr>
        <w:spacing w:line="276" w:lineRule="auto"/>
        <w:rPr>
          <w:rFonts w:cs="Courier New"/>
        </w:rPr>
      </w:pPr>
      <w:r>
        <w:rPr>
          <w:rFonts w:cs="Courier New"/>
        </w:rPr>
        <w:t xml:space="preserve">The prompt will change to </w:t>
      </w:r>
      <w:r w:rsidRPr="00467346">
        <w:rPr>
          <w:rFonts w:ascii="Courier New" w:hAnsi="Courier New" w:cs="Courier New"/>
          <w:b/>
          <w:bCs/>
        </w:rPr>
        <w:t>&gt;&gt;&gt;</w:t>
      </w:r>
      <w:r>
        <w:rPr>
          <w:rFonts w:cs="Courier New"/>
        </w:rPr>
        <w:t>, indicating that you are in a Python session.</w:t>
      </w:r>
    </w:p>
    <w:p w14:paraId="7A0ABFAE" w14:textId="77777777" w:rsidR="00D80056" w:rsidRPr="008C7B04" w:rsidRDefault="00D80056" w:rsidP="00D80056">
      <w:pPr>
        <w:spacing w:line="276" w:lineRule="auto"/>
        <w:rPr>
          <w:rFonts w:asciiTheme="minorHAnsi" w:hAnsiTheme="minorHAnsi" w:cs="Courier New"/>
          <w:sz w:val="12"/>
          <w:szCs w:val="12"/>
        </w:rPr>
      </w:pPr>
    </w:p>
    <w:p w14:paraId="09688002" w14:textId="77777777" w:rsidR="00D80056" w:rsidRPr="0090549F" w:rsidRDefault="00D80056" w:rsidP="00D80056">
      <w:pPr>
        <w:spacing w:line="276" w:lineRule="auto"/>
        <w:rPr>
          <w:rFonts w:ascii="Courier New" w:hAnsi="Courier New" w:cs="Courier New"/>
          <w:b/>
          <w:bCs/>
        </w:rPr>
      </w:pPr>
      <w:r w:rsidRPr="0090549F">
        <w:rPr>
          <w:rFonts w:ascii="Courier New" w:hAnsi="Courier New" w:cs="Courier New"/>
          <w:b/>
          <w:bCs/>
        </w:rPr>
        <w:t>&gt;&gt;&gt; import oct2py</w:t>
      </w:r>
    </w:p>
    <w:p w14:paraId="090381B4" w14:textId="77777777" w:rsidR="00D80056" w:rsidRPr="0090549F" w:rsidRDefault="00D80056" w:rsidP="00D80056">
      <w:pPr>
        <w:spacing w:line="276" w:lineRule="auto"/>
        <w:rPr>
          <w:rFonts w:ascii="Courier New" w:hAnsi="Courier New" w:cs="Courier New"/>
          <w:b/>
          <w:bCs/>
        </w:rPr>
      </w:pPr>
      <w:r w:rsidRPr="0090549F">
        <w:rPr>
          <w:rFonts w:ascii="Courier New" w:hAnsi="Courier New" w:cs="Courier New"/>
          <w:b/>
          <w:bCs/>
        </w:rPr>
        <w:t xml:space="preserve">&gt;&gt;&gt; </w:t>
      </w:r>
      <w:proofErr w:type="spellStart"/>
      <w:r w:rsidRPr="0090549F">
        <w:rPr>
          <w:rFonts w:ascii="Courier New" w:hAnsi="Courier New" w:cs="Courier New"/>
          <w:b/>
          <w:bCs/>
        </w:rPr>
        <w:t>oc</w:t>
      </w:r>
      <w:proofErr w:type="spellEnd"/>
      <w:r w:rsidRPr="0090549F">
        <w:rPr>
          <w:rFonts w:ascii="Courier New" w:hAnsi="Courier New" w:cs="Courier New"/>
          <w:b/>
          <w:bCs/>
        </w:rPr>
        <w:t xml:space="preserve"> = oct2py.Oct2Py()</w:t>
      </w:r>
    </w:p>
    <w:p w14:paraId="669399F9" w14:textId="77777777" w:rsidR="00D80056" w:rsidRPr="008C7B04" w:rsidRDefault="00D80056" w:rsidP="00D80056">
      <w:pPr>
        <w:spacing w:line="276" w:lineRule="auto"/>
        <w:rPr>
          <w:rFonts w:asciiTheme="minorHAnsi" w:hAnsiTheme="minorHAnsi" w:cs="Courier New"/>
          <w:sz w:val="12"/>
          <w:szCs w:val="12"/>
        </w:rPr>
      </w:pPr>
    </w:p>
    <w:p w14:paraId="4786DF84" w14:textId="77777777" w:rsidR="00D80056" w:rsidRPr="0090549F" w:rsidRDefault="00D80056" w:rsidP="00D80056">
      <w:pPr>
        <w:spacing w:line="276" w:lineRule="auto"/>
        <w:rPr>
          <w:rFonts w:cs="Times New Roman"/>
        </w:rPr>
      </w:pPr>
      <w:r w:rsidRPr="0090549F">
        <w:rPr>
          <w:rFonts w:cs="Times New Roman"/>
        </w:rPr>
        <w:t>Next</w:t>
      </w:r>
      <w:r>
        <w:rPr>
          <w:rFonts w:cs="Times New Roman"/>
        </w:rPr>
        <w:t xml:space="preserve">, try displaying the sum of 2+2: </w:t>
      </w:r>
    </w:p>
    <w:p w14:paraId="1C39A0AC" w14:textId="77777777" w:rsidR="00D80056" w:rsidRPr="008C7B04" w:rsidRDefault="00D80056" w:rsidP="00D80056">
      <w:pPr>
        <w:spacing w:line="276" w:lineRule="auto"/>
        <w:rPr>
          <w:rFonts w:asciiTheme="minorHAnsi" w:hAnsiTheme="minorHAnsi" w:cs="Courier New"/>
          <w:sz w:val="12"/>
          <w:szCs w:val="12"/>
        </w:rPr>
      </w:pPr>
    </w:p>
    <w:p w14:paraId="69D5B887" w14:textId="77777777" w:rsidR="00D80056" w:rsidRPr="0090549F" w:rsidRDefault="00D80056" w:rsidP="00D80056">
      <w:pPr>
        <w:spacing w:line="276" w:lineRule="auto"/>
        <w:rPr>
          <w:rFonts w:ascii="Courier New" w:hAnsi="Courier New" w:cs="Courier New"/>
          <w:b/>
          <w:bCs/>
        </w:rPr>
      </w:pPr>
      <w:r w:rsidRPr="0090549F">
        <w:rPr>
          <w:rFonts w:ascii="Courier New" w:hAnsi="Courier New" w:cs="Courier New"/>
          <w:b/>
          <w:bCs/>
        </w:rPr>
        <w:t>&gt;&gt;&gt; print(</w:t>
      </w:r>
      <w:proofErr w:type="spellStart"/>
      <w:r w:rsidRPr="0090549F">
        <w:rPr>
          <w:rFonts w:ascii="Courier New" w:hAnsi="Courier New" w:cs="Courier New"/>
          <w:b/>
          <w:bCs/>
        </w:rPr>
        <w:t>oc.eval</w:t>
      </w:r>
      <w:proofErr w:type="spellEnd"/>
      <w:r w:rsidRPr="0090549F">
        <w:rPr>
          <w:rFonts w:ascii="Courier New" w:hAnsi="Courier New" w:cs="Courier New"/>
          <w:b/>
          <w:bCs/>
        </w:rPr>
        <w:t>('disp(2+2)'))</w:t>
      </w:r>
    </w:p>
    <w:p w14:paraId="47150F46" w14:textId="77777777" w:rsidR="00D80056" w:rsidRPr="008C7B04" w:rsidRDefault="00D80056" w:rsidP="00D80056">
      <w:pPr>
        <w:spacing w:line="276" w:lineRule="auto"/>
        <w:rPr>
          <w:rFonts w:asciiTheme="minorHAnsi" w:hAnsiTheme="minorHAnsi" w:cs="Courier New"/>
          <w:sz w:val="12"/>
          <w:szCs w:val="12"/>
        </w:rPr>
      </w:pPr>
    </w:p>
    <w:p w14:paraId="0DF7D06B" w14:textId="77777777" w:rsidR="00D80056" w:rsidRPr="00873594" w:rsidRDefault="00D80056" w:rsidP="00D80056">
      <w:pPr>
        <w:spacing w:line="276" w:lineRule="auto"/>
        <w:rPr>
          <w:rFonts w:cs="Times New Roman"/>
        </w:rPr>
      </w:pPr>
      <w:r w:rsidRPr="00873594">
        <w:rPr>
          <w:rFonts w:cs="Times New Roman"/>
        </w:rPr>
        <w:t>Python responds with:</w:t>
      </w:r>
    </w:p>
    <w:p w14:paraId="77034021" w14:textId="77777777" w:rsidR="00D80056" w:rsidRPr="008C7B04" w:rsidRDefault="00D80056" w:rsidP="00D80056">
      <w:pPr>
        <w:spacing w:line="276" w:lineRule="auto"/>
        <w:rPr>
          <w:rFonts w:asciiTheme="minorHAnsi" w:hAnsiTheme="minorHAnsi" w:cs="Courier New"/>
          <w:sz w:val="12"/>
          <w:szCs w:val="12"/>
        </w:rPr>
      </w:pPr>
    </w:p>
    <w:p w14:paraId="52C03915" w14:textId="77777777" w:rsidR="00D80056" w:rsidRDefault="00D80056" w:rsidP="00D80056">
      <w:pPr>
        <w:spacing w:line="276" w:lineRule="auto"/>
        <w:rPr>
          <w:rFonts w:asciiTheme="minorHAnsi" w:hAnsiTheme="minorHAnsi" w:cs="Courier New"/>
        </w:rPr>
      </w:pPr>
      <w:r>
        <w:rPr>
          <w:rFonts w:asciiTheme="minorHAnsi" w:hAnsiTheme="minorHAnsi" w:cs="Courier New"/>
        </w:rPr>
        <w:t>4</w:t>
      </w:r>
    </w:p>
    <w:p w14:paraId="335AC7A7" w14:textId="77777777" w:rsidR="00D80056" w:rsidRPr="008C7B04" w:rsidRDefault="00D80056" w:rsidP="00D80056">
      <w:pPr>
        <w:spacing w:line="276" w:lineRule="auto"/>
        <w:rPr>
          <w:rFonts w:asciiTheme="minorHAnsi" w:hAnsiTheme="minorHAnsi" w:cs="Courier New"/>
          <w:sz w:val="12"/>
          <w:szCs w:val="12"/>
        </w:rPr>
      </w:pPr>
    </w:p>
    <w:p w14:paraId="3CAA1029" w14:textId="77777777" w:rsidR="00D80056" w:rsidRPr="00873594" w:rsidRDefault="00D80056" w:rsidP="00D80056">
      <w:pPr>
        <w:spacing w:line="276" w:lineRule="auto"/>
        <w:rPr>
          <w:rFonts w:cs="Times New Roman"/>
        </w:rPr>
      </w:pPr>
      <w:r w:rsidRPr="00873594">
        <w:rPr>
          <w:rFonts w:cs="Times New Roman"/>
        </w:rPr>
        <w:t>Next, change the path to the location of your Octave functions</w:t>
      </w:r>
      <w:r>
        <w:rPr>
          <w:rFonts w:cs="Times New Roman"/>
        </w:rPr>
        <w:t>:</w:t>
      </w:r>
    </w:p>
    <w:p w14:paraId="633ABB1A" w14:textId="77777777" w:rsidR="00D80056" w:rsidRPr="008C7B04" w:rsidRDefault="00D80056" w:rsidP="00D80056">
      <w:pPr>
        <w:spacing w:line="276" w:lineRule="auto"/>
        <w:rPr>
          <w:rFonts w:asciiTheme="minorHAnsi" w:hAnsiTheme="minorHAnsi" w:cs="Courier New"/>
          <w:sz w:val="12"/>
          <w:szCs w:val="12"/>
        </w:rPr>
      </w:pPr>
    </w:p>
    <w:p w14:paraId="5F28B5DA" w14:textId="77777777" w:rsidR="00D80056" w:rsidRPr="00873594" w:rsidRDefault="00D80056" w:rsidP="00D80056">
      <w:pPr>
        <w:spacing w:line="276" w:lineRule="auto"/>
        <w:rPr>
          <w:rFonts w:ascii="Courier New" w:hAnsi="Courier New" w:cs="Courier New"/>
          <w:b/>
          <w:bCs/>
          <w:sz w:val="22"/>
          <w:szCs w:val="22"/>
        </w:rPr>
      </w:pPr>
      <w:r w:rsidRPr="00873594">
        <w:rPr>
          <w:rFonts w:ascii="Courier New" w:hAnsi="Courier New" w:cs="Courier New"/>
          <w:b/>
          <w:bCs/>
          <w:sz w:val="22"/>
          <w:szCs w:val="22"/>
        </w:rPr>
        <w:t xml:space="preserve">&gt;&gt;&gt; </w:t>
      </w:r>
      <w:proofErr w:type="spellStart"/>
      <w:r w:rsidRPr="00873594">
        <w:rPr>
          <w:rFonts w:ascii="Courier New" w:hAnsi="Courier New" w:cs="Courier New"/>
          <w:b/>
          <w:bCs/>
          <w:sz w:val="22"/>
          <w:szCs w:val="22"/>
        </w:rPr>
        <w:t>oc.eval</w:t>
      </w:r>
      <w:proofErr w:type="spellEnd"/>
      <w:r w:rsidRPr="00873594">
        <w:rPr>
          <w:rFonts w:ascii="Courier New" w:hAnsi="Courier New" w:cs="Courier New"/>
          <w:b/>
          <w:bCs/>
          <w:sz w:val="22"/>
          <w:szCs w:val="22"/>
        </w:rPr>
        <w:t>('</w:t>
      </w:r>
      <w:proofErr w:type="spellStart"/>
      <w:r w:rsidRPr="00873594">
        <w:rPr>
          <w:rFonts w:ascii="Courier New" w:hAnsi="Courier New" w:cs="Courier New"/>
          <w:b/>
          <w:bCs/>
          <w:sz w:val="22"/>
          <w:szCs w:val="22"/>
        </w:rPr>
        <w:t>addpath</w:t>
      </w:r>
      <w:proofErr w:type="spellEnd"/>
      <w:r w:rsidRPr="00873594">
        <w:rPr>
          <w:rFonts w:ascii="Courier New" w:hAnsi="Courier New" w:cs="Courier New"/>
          <w:b/>
          <w:bCs/>
          <w:sz w:val="22"/>
          <w:szCs w:val="22"/>
        </w:rPr>
        <w:t>(\"C:/Users/</w:t>
      </w:r>
      <w:r>
        <w:rPr>
          <w:rFonts w:ascii="Courier New" w:hAnsi="Courier New" w:cs="Courier New"/>
          <w:b/>
          <w:bCs/>
          <w:sz w:val="22"/>
          <w:szCs w:val="22"/>
        </w:rPr>
        <w:t>UserName</w:t>
      </w:r>
      <w:r w:rsidRPr="00873594">
        <w:rPr>
          <w:rFonts w:ascii="Courier New" w:hAnsi="Courier New" w:cs="Courier New"/>
          <w:b/>
          <w:bCs/>
          <w:sz w:val="22"/>
          <w:szCs w:val="22"/>
        </w:rPr>
        <w:t>/</w:t>
      </w:r>
      <w:r>
        <w:rPr>
          <w:rFonts w:ascii="Courier New" w:hAnsi="Courier New" w:cs="Courier New"/>
          <w:b/>
          <w:bCs/>
          <w:sz w:val="22"/>
          <w:szCs w:val="22"/>
        </w:rPr>
        <w:t>directory</w:t>
      </w:r>
      <w:r w:rsidRPr="00873594">
        <w:rPr>
          <w:rFonts w:ascii="Courier New" w:hAnsi="Courier New" w:cs="Courier New"/>
          <w:b/>
          <w:bCs/>
          <w:sz w:val="22"/>
          <w:szCs w:val="22"/>
        </w:rPr>
        <w:t>\");disp(\"\")')</w:t>
      </w:r>
    </w:p>
    <w:p w14:paraId="37D54B21" w14:textId="77777777" w:rsidR="00D80056" w:rsidRPr="008C7B04" w:rsidRDefault="00D80056" w:rsidP="00D80056">
      <w:pPr>
        <w:spacing w:line="276" w:lineRule="auto"/>
        <w:rPr>
          <w:rFonts w:asciiTheme="minorHAnsi" w:hAnsiTheme="minorHAnsi" w:cs="Courier New"/>
          <w:sz w:val="12"/>
          <w:szCs w:val="12"/>
        </w:rPr>
      </w:pPr>
    </w:p>
    <w:p w14:paraId="0CB01027" w14:textId="77777777" w:rsidR="00D80056" w:rsidRPr="00873594" w:rsidRDefault="00D80056" w:rsidP="00D80056">
      <w:pPr>
        <w:spacing w:line="276" w:lineRule="auto"/>
        <w:rPr>
          <w:rFonts w:cs="Times New Roman"/>
        </w:rPr>
      </w:pPr>
      <w:r w:rsidRPr="00873594">
        <w:rPr>
          <w:rFonts w:cs="Times New Roman"/>
        </w:rPr>
        <w:t xml:space="preserve">Where “directory” is the name of the folder where </w:t>
      </w:r>
      <w:r>
        <w:rPr>
          <w:rFonts w:cs="Times New Roman"/>
        </w:rPr>
        <w:t>the Octave</w:t>
      </w:r>
      <w:r w:rsidRPr="00873594">
        <w:rPr>
          <w:rFonts w:cs="Times New Roman"/>
        </w:rPr>
        <w:t xml:space="preserve"> functions</w:t>
      </w:r>
      <w:r>
        <w:rPr>
          <w:rFonts w:cs="Times New Roman"/>
        </w:rPr>
        <w:t xml:space="preserve"> that you have written </w:t>
      </w:r>
      <w:r w:rsidRPr="00873594">
        <w:rPr>
          <w:rFonts w:cs="Times New Roman"/>
        </w:rPr>
        <w:t xml:space="preserve">are stored. </w:t>
      </w:r>
      <w:r>
        <w:rPr>
          <w:rFonts w:cs="Times New Roman"/>
        </w:rPr>
        <w:t>In the following example, the custom function “</w:t>
      </w:r>
      <w:hyperlink r:id="rId3331" w:history="1">
        <w:r w:rsidRPr="00553E2D">
          <w:rPr>
            <w:rStyle w:val="Hyperlink"/>
            <w:rFonts w:cs="Times New Roman"/>
          </w:rPr>
          <w:t>magnitude</w:t>
        </w:r>
      </w:hyperlink>
      <w:r>
        <w:rPr>
          <w:rFonts w:cs="Times New Roman"/>
        </w:rPr>
        <w:t>” simply computes the square root of the sum of the squares of  two numbers:</w:t>
      </w:r>
    </w:p>
    <w:p w14:paraId="59684F81" w14:textId="77777777" w:rsidR="00D80056" w:rsidRPr="00E70CCA" w:rsidRDefault="00D80056" w:rsidP="00D80056">
      <w:pPr>
        <w:spacing w:line="276" w:lineRule="auto"/>
        <w:rPr>
          <w:rFonts w:ascii="Courier New" w:hAnsi="Courier New" w:cs="Courier New"/>
          <w:b/>
          <w:bCs/>
          <w:sz w:val="12"/>
          <w:szCs w:val="12"/>
        </w:rPr>
      </w:pPr>
    </w:p>
    <w:p w14:paraId="11BEEF91" w14:textId="77777777" w:rsidR="00D80056" w:rsidRDefault="00D80056" w:rsidP="00D80056">
      <w:pPr>
        <w:spacing w:line="276" w:lineRule="auto"/>
      </w:pPr>
      <w:r w:rsidRPr="0090549F">
        <w:rPr>
          <w:rFonts w:ascii="Courier New" w:hAnsi="Courier New" w:cs="Courier New"/>
          <w:b/>
          <w:bCs/>
        </w:rPr>
        <w:t>&gt;&gt;&gt; print(</w:t>
      </w:r>
      <w:proofErr w:type="spellStart"/>
      <w:r w:rsidRPr="0090549F">
        <w:rPr>
          <w:rFonts w:ascii="Courier New" w:hAnsi="Courier New" w:cs="Courier New"/>
          <w:b/>
          <w:bCs/>
        </w:rPr>
        <w:t>oc.magnitude</w:t>
      </w:r>
      <w:proofErr w:type="spellEnd"/>
      <w:r w:rsidRPr="0090549F">
        <w:rPr>
          <w:rFonts w:ascii="Courier New" w:hAnsi="Courier New" w:cs="Courier New"/>
          <w:b/>
          <w:bCs/>
        </w:rPr>
        <w:t>(3,5))</w:t>
      </w:r>
      <w:r w:rsidRPr="008C7B04">
        <w:t xml:space="preserve"> </w:t>
      </w:r>
    </w:p>
    <w:p w14:paraId="64F95023" w14:textId="77777777" w:rsidR="00D80056" w:rsidRPr="00E70CCA" w:rsidRDefault="00D80056" w:rsidP="00D80056">
      <w:pPr>
        <w:spacing w:line="276" w:lineRule="auto"/>
        <w:rPr>
          <w:sz w:val="12"/>
          <w:szCs w:val="12"/>
        </w:rPr>
      </w:pPr>
    </w:p>
    <w:p w14:paraId="4B842CF9" w14:textId="77777777" w:rsidR="00D80056" w:rsidRPr="0090549F" w:rsidRDefault="00D80056" w:rsidP="00D80056">
      <w:pPr>
        <w:spacing w:line="276" w:lineRule="auto"/>
        <w:rPr>
          <w:rFonts w:ascii="Courier New" w:hAnsi="Courier New" w:cs="Courier New"/>
          <w:b/>
          <w:bCs/>
        </w:rPr>
      </w:pPr>
      <w:r w:rsidRPr="008C7B04">
        <w:rPr>
          <w:rFonts w:ascii="Courier New" w:hAnsi="Courier New" w:cs="Courier New"/>
          <w:b/>
          <w:bCs/>
        </w:rPr>
        <w:t>5.830951894845301</w:t>
      </w:r>
    </w:p>
    <w:p w14:paraId="28BE39A1" w14:textId="77777777" w:rsidR="00D80056" w:rsidRPr="008C7B04" w:rsidRDefault="00D80056" w:rsidP="00D80056">
      <w:pPr>
        <w:spacing w:line="276" w:lineRule="auto"/>
        <w:rPr>
          <w:rFonts w:asciiTheme="minorHAnsi" w:hAnsiTheme="minorHAnsi" w:cs="Courier New"/>
          <w:sz w:val="12"/>
          <w:szCs w:val="12"/>
        </w:rPr>
      </w:pPr>
    </w:p>
    <w:p w14:paraId="24B5A1EB" w14:textId="77777777" w:rsidR="00D80056" w:rsidRDefault="00D80056" w:rsidP="00D80056">
      <w:r>
        <w:t xml:space="preserve">So, all you must do is to add the “oc.” in front of the name of any Matlab or Octave function that is in that path. </w:t>
      </w:r>
    </w:p>
    <w:p w14:paraId="67117256" w14:textId="77777777" w:rsidR="00D80056" w:rsidRDefault="00D80056" w:rsidP="00D80056"/>
    <w:p w14:paraId="235C2F66" w14:textId="77777777" w:rsidR="00D80056" w:rsidRPr="005338FB" w:rsidRDefault="00D80056" w:rsidP="00D80056">
      <w:pPr>
        <w:rPr>
          <w:sz w:val="28"/>
          <w:szCs w:val="28"/>
        </w:rPr>
      </w:pPr>
      <w:r w:rsidRPr="005338FB">
        <w:rPr>
          <w:b/>
          <w:bCs/>
          <w:sz w:val="28"/>
          <w:szCs w:val="28"/>
        </w:rPr>
        <w:t>Calling Python from Octave</w:t>
      </w:r>
      <w:r w:rsidRPr="005338FB">
        <w:rPr>
          <w:sz w:val="28"/>
          <w:szCs w:val="28"/>
        </w:rPr>
        <w:t xml:space="preserve"> </w:t>
      </w:r>
    </w:p>
    <w:p w14:paraId="229333F3" w14:textId="77777777" w:rsidR="00D80056" w:rsidRPr="005338FB" w:rsidRDefault="00D80056" w:rsidP="00D80056">
      <w:pPr>
        <w:rPr>
          <w:sz w:val="12"/>
          <w:szCs w:val="12"/>
        </w:rPr>
      </w:pPr>
    </w:p>
    <w:p w14:paraId="043CA73B" w14:textId="77777777" w:rsidR="00D80056" w:rsidRPr="00A766A1" w:rsidRDefault="00D80056" w:rsidP="00D80056">
      <w:r>
        <w:t xml:space="preserve">This works </w:t>
      </w:r>
      <w:proofErr w:type="gramStart"/>
      <w:r>
        <w:t>exactly the same</w:t>
      </w:r>
      <w:proofErr w:type="gramEnd"/>
      <w:r>
        <w:t xml:space="preserve"> as in Matlab, using the “system” function. From the Octave command line: </w:t>
      </w:r>
    </w:p>
    <w:p w14:paraId="25E82D85" w14:textId="77777777" w:rsidR="00D80056" w:rsidRPr="005338FB" w:rsidRDefault="00D80056" w:rsidP="00D80056">
      <w:pPr>
        <w:rPr>
          <w:sz w:val="12"/>
          <w:szCs w:val="12"/>
        </w:rPr>
      </w:pPr>
    </w:p>
    <w:p w14:paraId="57270BCD" w14:textId="77777777" w:rsidR="00D80056" w:rsidRDefault="00D80056" w:rsidP="00D80056">
      <w:pPr>
        <w:rPr>
          <w:rFonts w:ascii="Courier New" w:hAnsi="Courier New" w:cs="Courier New"/>
        </w:rPr>
      </w:pPr>
      <w:r w:rsidRPr="00173BD7">
        <w:rPr>
          <w:rFonts w:ascii="Courier New" w:hAnsi="Courier New" w:cs="Courier New"/>
        </w:rPr>
        <w:t>system('python myscript.py')</w:t>
      </w:r>
    </w:p>
    <w:p w14:paraId="0FFC9210" w14:textId="77777777" w:rsidR="00D80056" w:rsidRPr="005338FB" w:rsidRDefault="00D80056" w:rsidP="00D80056">
      <w:pPr>
        <w:rPr>
          <w:rFonts w:ascii="Courier New" w:hAnsi="Courier New" w:cs="Courier New"/>
          <w:sz w:val="12"/>
          <w:szCs w:val="12"/>
        </w:rPr>
      </w:pPr>
    </w:p>
    <w:p w14:paraId="677C3A70" w14:textId="77777777" w:rsidR="00D80056" w:rsidRDefault="00D80056" w:rsidP="00D80056">
      <w:pPr>
        <w:rPr>
          <w:rFonts w:cs="Times New Roman"/>
        </w:rPr>
      </w:pPr>
      <w:r>
        <w:rPr>
          <w:rFonts w:cs="Times New Roman"/>
        </w:rPr>
        <w:t xml:space="preserve">For example, you could call the GUI functions </w:t>
      </w:r>
      <w:hyperlink r:id="rId3332" w:history="1">
        <w:r w:rsidRPr="00C97D69">
          <w:rPr>
            <w:rStyle w:val="Hyperlink"/>
            <w:rFonts w:cs="Times New Roman"/>
          </w:rPr>
          <w:t>sine.py</w:t>
        </w:r>
      </w:hyperlink>
      <w:r>
        <w:rPr>
          <w:rFonts w:cs="Times New Roman"/>
        </w:rPr>
        <w:t xml:space="preserve">, </w:t>
      </w:r>
      <w:hyperlink r:id="rId3333" w:history="1">
        <w:r w:rsidRPr="00C97D69">
          <w:rPr>
            <w:rStyle w:val="Hyperlink"/>
            <w:rFonts w:cs="Times New Roman"/>
          </w:rPr>
          <w:t>DataSmoothingGUI2.py</w:t>
        </w:r>
      </w:hyperlink>
      <w:r>
        <w:rPr>
          <w:rFonts w:cs="Times New Roman"/>
        </w:rPr>
        <w:t xml:space="preserve">, or </w:t>
      </w:r>
      <w:hyperlink r:id="rId3334" w:history="1">
        <w:r w:rsidRPr="00C97D69">
          <w:rPr>
            <w:rStyle w:val="Hyperlink"/>
            <w:rFonts w:cs="Times New Roman"/>
          </w:rPr>
          <w:t>GausSelfDconv.py</w:t>
        </w:r>
      </w:hyperlink>
      <w:r>
        <w:rPr>
          <w:rFonts w:cs="Times New Roman"/>
        </w:rPr>
        <w:t>.</w:t>
      </w:r>
      <w:r w:rsidRPr="00911D73">
        <w:rPr>
          <w:rFonts w:cs="Times New Roman"/>
        </w:rPr>
        <w:t xml:space="preserve"> </w:t>
      </w:r>
    </w:p>
    <w:p w14:paraId="23DAD798" w14:textId="77777777" w:rsidR="00D80056" w:rsidRPr="005338FB" w:rsidRDefault="00D80056" w:rsidP="00D80056">
      <w:pPr>
        <w:rPr>
          <w:rFonts w:cs="Times New Roman"/>
          <w:sz w:val="12"/>
          <w:szCs w:val="12"/>
        </w:rPr>
      </w:pPr>
    </w:p>
    <w:p w14:paraId="1D8DB431" w14:textId="77777777" w:rsidR="00D80056" w:rsidRPr="00911D73" w:rsidRDefault="00D80056" w:rsidP="00D80056">
      <w:pPr>
        <w:rPr>
          <w:rFonts w:cs="Times New Roman"/>
        </w:rPr>
      </w:pPr>
      <w:r w:rsidRPr="00911D73">
        <w:rPr>
          <w:rFonts w:cs="Times New Roman"/>
        </w:rPr>
        <w:t>To capture the output of a function</w:t>
      </w:r>
      <w:r>
        <w:rPr>
          <w:rFonts w:cs="Times New Roman"/>
        </w:rPr>
        <w:t>:</w:t>
      </w:r>
    </w:p>
    <w:p w14:paraId="60468AB3" w14:textId="77777777" w:rsidR="00D80056" w:rsidRPr="005338FB" w:rsidRDefault="00D80056" w:rsidP="00D80056">
      <w:pPr>
        <w:rPr>
          <w:rFonts w:ascii="Courier New" w:hAnsi="Courier New" w:cs="Courier New"/>
          <w:sz w:val="12"/>
          <w:szCs w:val="12"/>
        </w:rPr>
      </w:pPr>
    </w:p>
    <w:p w14:paraId="7EEDBA99" w14:textId="46120EDF" w:rsidR="006B576B" w:rsidRDefault="00D80056" w:rsidP="00D80056">
      <w:pPr>
        <w:spacing w:line="276" w:lineRule="auto"/>
        <w:rPr>
          <w:rFonts w:ascii="Courier New" w:hAnsi="Courier New" w:cs="Courier New"/>
        </w:rPr>
      </w:pPr>
      <w:r w:rsidRPr="00173BD7">
        <w:rPr>
          <w:rFonts w:ascii="Courier New" w:hAnsi="Courier New" w:cs="Courier New"/>
        </w:rPr>
        <w:t xml:space="preserve">[status, </w:t>
      </w:r>
      <w:proofErr w:type="spellStart"/>
      <w:r w:rsidRPr="00173BD7">
        <w:rPr>
          <w:rFonts w:ascii="Courier New" w:hAnsi="Courier New" w:cs="Courier New"/>
        </w:rPr>
        <w:t>cmdout</w:t>
      </w:r>
      <w:proofErr w:type="spellEnd"/>
      <w:r w:rsidRPr="00173BD7">
        <w:rPr>
          <w:rFonts w:ascii="Courier New" w:hAnsi="Courier New" w:cs="Courier New"/>
        </w:rPr>
        <w:t>] = system('python myscript.py'); disp(</w:t>
      </w:r>
      <w:proofErr w:type="spellStart"/>
      <w:r w:rsidRPr="00173BD7">
        <w:rPr>
          <w:rFonts w:ascii="Courier New" w:hAnsi="Courier New" w:cs="Courier New"/>
        </w:rPr>
        <w:t>cmdout</w:t>
      </w:r>
      <w:proofErr w:type="spellEnd"/>
      <w:r w:rsidRPr="00173BD7">
        <w:rPr>
          <w:rFonts w:ascii="Courier New" w:hAnsi="Courier New" w:cs="Courier New"/>
        </w:rPr>
        <w:t>);</w:t>
      </w:r>
    </w:p>
    <w:p w14:paraId="27C3965D" w14:textId="77777777" w:rsidR="003D761F" w:rsidRPr="000E36C7" w:rsidRDefault="003D761F" w:rsidP="003D761F">
      <w:pPr>
        <w:pStyle w:val="Heading1"/>
      </w:pPr>
      <w:bookmarkStart w:id="1205" w:name="_Ref206401307"/>
      <w:bookmarkStart w:id="1206" w:name="_Toc228000543"/>
      <w:r w:rsidRPr="000E36C7">
        <w:rPr>
          <w:rStyle w:val="Heading2Char"/>
          <w:sz w:val="40"/>
          <w:szCs w:val="40"/>
        </w:rPr>
        <w:lastRenderedPageBreak/>
        <w:t>Mathematica i</w:t>
      </w:r>
      <w:r w:rsidRPr="00856FD6">
        <w:t>n</w:t>
      </w:r>
      <w:r w:rsidRPr="000E36C7">
        <w:rPr>
          <w:rStyle w:val="Heading2Char"/>
          <w:sz w:val="40"/>
          <w:szCs w:val="40"/>
        </w:rPr>
        <w:t xml:space="preserve"> Signal Processing</w:t>
      </w:r>
      <w:r w:rsidRPr="000E36C7">
        <w:t xml:space="preserve"> – A Comparison with MATLAB and Python</w:t>
      </w:r>
      <w:bookmarkEnd w:id="1205"/>
      <w:bookmarkEnd w:id="1206"/>
    </w:p>
    <w:p w14:paraId="156C42D5" w14:textId="52B16EE0" w:rsidR="003D761F" w:rsidRDefault="003D761F" w:rsidP="003D761F">
      <w:pPr>
        <w:spacing w:line="276" w:lineRule="auto"/>
      </w:pPr>
      <w:r>
        <w:t xml:space="preserve">Mathematica is a symbolic-numeric computing platform with a tightly integrated notebook interface and its own high-level language. While Matlab and Python are widely used in engineering and scientific computing, Mathematica </w:t>
      </w:r>
      <w:r w:rsidR="00C91934">
        <w:t>may be</w:t>
      </w:r>
      <w:r>
        <w:t xml:space="preserve"> less widely used in those domains but it brings unique capabilities, particularly in symbolic computation, rule-based programming, and dynamic interactivity. It was developed by visionary British computer scientist Stephen Wolfram.</w:t>
      </w:r>
    </w:p>
    <w:p w14:paraId="754C9F12" w14:textId="77777777" w:rsidR="003D761F" w:rsidRDefault="003D761F" w:rsidP="003D761F">
      <w:pPr>
        <w:pStyle w:val="Heading2"/>
      </w:pPr>
      <w:bookmarkStart w:id="1207" w:name="_Toc228000544"/>
      <w:r>
        <w:t>Comparison Table</w:t>
      </w:r>
      <w:bookmarkEnd w:id="120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2344"/>
        <w:gridCol w:w="2344"/>
        <w:gridCol w:w="2344"/>
      </w:tblGrid>
      <w:tr w:rsidR="003D761F" w14:paraId="31D44D30" w14:textId="77777777" w:rsidTr="005641A1">
        <w:trPr>
          <w:trHeight w:val="298"/>
        </w:trPr>
        <w:tc>
          <w:tcPr>
            <w:tcW w:w="2344" w:type="dxa"/>
          </w:tcPr>
          <w:p w14:paraId="177F7080" w14:textId="77777777" w:rsidR="003D761F" w:rsidRPr="00D06621" w:rsidRDefault="003D761F" w:rsidP="005641A1">
            <w:pPr>
              <w:jc w:val="center"/>
              <w:rPr>
                <w:b/>
                <w:bCs/>
              </w:rPr>
            </w:pPr>
            <w:r w:rsidRPr="00D06621">
              <w:rPr>
                <w:b/>
                <w:bCs/>
              </w:rPr>
              <w:t>Feature</w:t>
            </w:r>
          </w:p>
        </w:tc>
        <w:tc>
          <w:tcPr>
            <w:tcW w:w="2344" w:type="dxa"/>
          </w:tcPr>
          <w:p w14:paraId="0F0B94D4" w14:textId="77777777" w:rsidR="003D761F" w:rsidRPr="00D06621" w:rsidRDefault="003D761F" w:rsidP="005641A1">
            <w:pPr>
              <w:jc w:val="center"/>
              <w:rPr>
                <w:b/>
                <w:bCs/>
              </w:rPr>
            </w:pPr>
            <w:r w:rsidRPr="00D06621">
              <w:rPr>
                <w:b/>
                <w:bCs/>
              </w:rPr>
              <w:t>Mathematica</w:t>
            </w:r>
          </w:p>
        </w:tc>
        <w:tc>
          <w:tcPr>
            <w:tcW w:w="2344" w:type="dxa"/>
          </w:tcPr>
          <w:p w14:paraId="4A593094" w14:textId="77777777" w:rsidR="003D761F" w:rsidRPr="00D06621" w:rsidRDefault="003D761F" w:rsidP="005641A1">
            <w:pPr>
              <w:jc w:val="center"/>
              <w:rPr>
                <w:b/>
                <w:bCs/>
              </w:rPr>
            </w:pPr>
            <w:r w:rsidRPr="00D06621">
              <w:rPr>
                <w:b/>
                <w:bCs/>
              </w:rPr>
              <w:t>MATLAB</w:t>
            </w:r>
          </w:p>
        </w:tc>
        <w:tc>
          <w:tcPr>
            <w:tcW w:w="2344" w:type="dxa"/>
          </w:tcPr>
          <w:p w14:paraId="5AA97402" w14:textId="77777777" w:rsidR="003D761F" w:rsidRPr="00D06621" w:rsidRDefault="003D761F" w:rsidP="005641A1">
            <w:pPr>
              <w:jc w:val="center"/>
              <w:rPr>
                <w:b/>
                <w:bCs/>
              </w:rPr>
            </w:pPr>
            <w:r w:rsidRPr="00D06621">
              <w:rPr>
                <w:b/>
                <w:bCs/>
              </w:rPr>
              <w:t>Python</w:t>
            </w:r>
          </w:p>
        </w:tc>
      </w:tr>
      <w:tr w:rsidR="003D761F" w14:paraId="4B309EF8" w14:textId="77777777" w:rsidTr="005641A1">
        <w:trPr>
          <w:trHeight w:val="897"/>
        </w:trPr>
        <w:tc>
          <w:tcPr>
            <w:tcW w:w="2344" w:type="dxa"/>
          </w:tcPr>
          <w:p w14:paraId="38A209D2" w14:textId="77777777" w:rsidR="003D761F" w:rsidRDefault="003D761F" w:rsidP="005641A1">
            <w:r>
              <w:t>Language</w:t>
            </w:r>
          </w:p>
        </w:tc>
        <w:tc>
          <w:tcPr>
            <w:tcW w:w="2344" w:type="dxa"/>
          </w:tcPr>
          <w:p w14:paraId="3B5F9FE5" w14:textId="77777777" w:rsidR="003D761F" w:rsidRDefault="003D761F" w:rsidP="005641A1">
            <w:r>
              <w:t>Wolfram Language (symbolic first)</w:t>
            </w:r>
          </w:p>
        </w:tc>
        <w:tc>
          <w:tcPr>
            <w:tcW w:w="2344" w:type="dxa"/>
          </w:tcPr>
          <w:p w14:paraId="5E85EF87" w14:textId="77777777" w:rsidR="003D761F" w:rsidRDefault="003D761F" w:rsidP="005641A1">
            <w:r>
              <w:t>MATLAB (imperative, array-oriented)</w:t>
            </w:r>
          </w:p>
        </w:tc>
        <w:tc>
          <w:tcPr>
            <w:tcW w:w="2344" w:type="dxa"/>
          </w:tcPr>
          <w:p w14:paraId="5342F7FE" w14:textId="77777777" w:rsidR="003D761F" w:rsidRDefault="003D761F" w:rsidP="005641A1">
            <w:r>
              <w:t>Python with NumPy/SciPy</w:t>
            </w:r>
          </w:p>
        </w:tc>
      </w:tr>
      <w:tr w:rsidR="003D761F" w14:paraId="189AAE87" w14:textId="77777777" w:rsidTr="005641A1">
        <w:trPr>
          <w:trHeight w:val="935"/>
        </w:trPr>
        <w:tc>
          <w:tcPr>
            <w:tcW w:w="2344" w:type="dxa"/>
          </w:tcPr>
          <w:p w14:paraId="234F65D0" w14:textId="77777777" w:rsidR="003D761F" w:rsidRDefault="003D761F" w:rsidP="005641A1">
            <w:r>
              <w:t>Symbolic Computation</w:t>
            </w:r>
          </w:p>
        </w:tc>
        <w:tc>
          <w:tcPr>
            <w:tcW w:w="2344" w:type="dxa"/>
          </w:tcPr>
          <w:p w14:paraId="3801AE9C" w14:textId="77777777" w:rsidR="003D761F" w:rsidRDefault="003D761F" w:rsidP="005641A1">
            <w:r>
              <w:t>✅ Native &amp; deep symbolic capabilities</w:t>
            </w:r>
          </w:p>
        </w:tc>
        <w:tc>
          <w:tcPr>
            <w:tcW w:w="2344" w:type="dxa"/>
          </w:tcPr>
          <w:p w14:paraId="33946C8A" w14:textId="77777777" w:rsidR="003D761F" w:rsidRDefault="003D761F" w:rsidP="005641A1">
            <w:r>
              <w:t>❌ Limited (Symbolic Math Toolbox)</w:t>
            </w:r>
          </w:p>
        </w:tc>
        <w:tc>
          <w:tcPr>
            <w:tcW w:w="2344" w:type="dxa"/>
          </w:tcPr>
          <w:p w14:paraId="6014CA1D" w14:textId="77777777" w:rsidR="003D761F" w:rsidRDefault="003D761F" w:rsidP="005641A1">
            <w:r>
              <w:t xml:space="preserve">⚠️ </w:t>
            </w:r>
            <w:proofErr w:type="spellStart"/>
            <w:r>
              <w:t>SymPy</w:t>
            </w:r>
            <w:proofErr w:type="spellEnd"/>
            <w:r>
              <w:t xml:space="preserve"> (less integrated)</w:t>
            </w:r>
          </w:p>
        </w:tc>
      </w:tr>
      <w:tr w:rsidR="003D761F" w14:paraId="17D04457" w14:textId="77777777" w:rsidTr="005641A1">
        <w:trPr>
          <w:trHeight w:val="597"/>
        </w:trPr>
        <w:tc>
          <w:tcPr>
            <w:tcW w:w="2344" w:type="dxa"/>
          </w:tcPr>
          <w:p w14:paraId="01262B6B" w14:textId="77777777" w:rsidR="003D761F" w:rsidRDefault="003D761F" w:rsidP="005641A1">
            <w:r>
              <w:t>Numerical Computation</w:t>
            </w:r>
          </w:p>
        </w:tc>
        <w:tc>
          <w:tcPr>
            <w:tcW w:w="2344" w:type="dxa"/>
          </w:tcPr>
          <w:p w14:paraId="305C4817" w14:textId="77777777" w:rsidR="003D761F" w:rsidRDefault="003D761F" w:rsidP="005641A1">
            <w:r>
              <w:t>✅ Built-in</w:t>
            </w:r>
          </w:p>
        </w:tc>
        <w:tc>
          <w:tcPr>
            <w:tcW w:w="2344" w:type="dxa"/>
          </w:tcPr>
          <w:p w14:paraId="5F46783D" w14:textId="77777777" w:rsidR="003D761F" w:rsidRDefault="003D761F" w:rsidP="005641A1">
            <w:r>
              <w:t>✅ Built-in</w:t>
            </w:r>
          </w:p>
        </w:tc>
        <w:tc>
          <w:tcPr>
            <w:tcW w:w="2344" w:type="dxa"/>
          </w:tcPr>
          <w:p w14:paraId="2D7FB85B" w14:textId="77777777" w:rsidR="003D761F" w:rsidRDefault="003D761F" w:rsidP="005641A1">
            <w:r>
              <w:t>✅ NumPy/SciPy</w:t>
            </w:r>
          </w:p>
        </w:tc>
      </w:tr>
      <w:tr w:rsidR="003D761F" w14:paraId="01A29390" w14:textId="77777777" w:rsidTr="005641A1">
        <w:trPr>
          <w:trHeight w:val="637"/>
        </w:trPr>
        <w:tc>
          <w:tcPr>
            <w:tcW w:w="2344" w:type="dxa"/>
          </w:tcPr>
          <w:p w14:paraId="2BDA89CF" w14:textId="77777777" w:rsidR="003D761F" w:rsidRDefault="003D761F" w:rsidP="005641A1">
            <w:r>
              <w:t>Plotting &amp; Visualization</w:t>
            </w:r>
          </w:p>
        </w:tc>
        <w:tc>
          <w:tcPr>
            <w:tcW w:w="2344" w:type="dxa"/>
          </w:tcPr>
          <w:p w14:paraId="79E5999F" w14:textId="77777777" w:rsidR="003D761F" w:rsidRDefault="003D761F" w:rsidP="005641A1">
            <w:r>
              <w:t>✅ High-level, publication-ready</w:t>
            </w:r>
          </w:p>
        </w:tc>
        <w:tc>
          <w:tcPr>
            <w:tcW w:w="2344" w:type="dxa"/>
          </w:tcPr>
          <w:p w14:paraId="78435747" w14:textId="77777777" w:rsidR="003D761F" w:rsidRDefault="003D761F" w:rsidP="005641A1">
            <w:r>
              <w:t>✅ Strong 2D/3D plotting</w:t>
            </w:r>
          </w:p>
        </w:tc>
        <w:tc>
          <w:tcPr>
            <w:tcW w:w="2344" w:type="dxa"/>
          </w:tcPr>
          <w:p w14:paraId="4A783BFF" w14:textId="77777777" w:rsidR="003D761F" w:rsidRDefault="003D761F" w:rsidP="005641A1">
            <w:r>
              <w:t>✅ Matplotlib, Plotly, etc.</w:t>
            </w:r>
          </w:p>
        </w:tc>
      </w:tr>
      <w:tr w:rsidR="003D761F" w14:paraId="0878E527" w14:textId="77777777" w:rsidTr="005641A1">
        <w:trPr>
          <w:trHeight w:val="649"/>
        </w:trPr>
        <w:tc>
          <w:tcPr>
            <w:tcW w:w="2344" w:type="dxa"/>
          </w:tcPr>
          <w:p w14:paraId="55039A55" w14:textId="77777777" w:rsidR="003D761F" w:rsidRDefault="003D761F" w:rsidP="005641A1">
            <w:r>
              <w:t>Interactivity</w:t>
            </w:r>
          </w:p>
        </w:tc>
        <w:tc>
          <w:tcPr>
            <w:tcW w:w="2344" w:type="dxa"/>
          </w:tcPr>
          <w:p w14:paraId="0644905E" w14:textId="77777777" w:rsidR="003D761F" w:rsidRDefault="003D761F" w:rsidP="005641A1">
            <w:r>
              <w:t>✅ Built-in (Manipulate[])</w:t>
            </w:r>
          </w:p>
        </w:tc>
        <w:tc>
          <w:tcPr>
            <w:tcW w:w="2344" w:type="dxa"/>
          </w:tcPr>
          <w:p w14:paraId="0F630ACB" w14:textId="77777777" w:rsidR="003D761F" w:rsidRDefault="003D761F" w:rsidP="005641A1">
            <w:r>
              <w:t>⚠️ Via GUI tools</w:t>
            </w:r>
          </w:p>
        </w:tc>
        <w:tc>
          <w:tcPr>
            <w:tcW w:w="2344" w:type="dxa"/>
          </w:tcPr>
          <w:p w14:paraId="65A1BA67" w14:textId="77777777" w:rsidR="003D761F" w:rsidRDefault="003D761F" w:rsidP="005641A1">
            <w:r>
              <w:t xml:space="preserve">⚠️ Via </w:t>
            </w:r>
            <w:proofErr w:type="spellStart"/>
            <w:r>
              <w:t>Tkinter</w:t>
            </w:r>
            <w:proofErr w:type="spellEnd"/>
            <w:r>
              <w:t>/</w:t>
            </w:r>
            <w:proofErr w:type="spellStart"/>
            <w:r>
              <w:t>PyQt</w:t>
            </w:r>
            <w:proofErr w:type="spellEnd"/>
            <w:r>
              <w:t>/etc.</w:t>
            </w:r>
          </w:p>
        </w:tc>
      </w:tr>
      <w:tr w:rsidR="003D761F" w14:paraId="13D9E8D6" w14:textId="77777777" w:rsidTr="005641A1">
        <w:trPr>
          <w:trHeight w:val="637"/>
        </w:trPr>
        <w:tc>
          <w:tcPr>
            <w:tcW w:w="2344" w:type="dxa"/>
          </w:tcPr>
          <w:p w14:paraId="20FBB394" w14:textId="77777777" w:rsidR="003D761F" w:rsidRDefault="003D761F" w:rsidP="005641A1">
            <w:r>
              <w:t>Notebook Interface</w:t>
            </w:r>
          </w:p>
        </w:tc>
        <w:tc>
          <w:tcPr>
            <w:tcW w:w="2344" w:type="dxa"/>
          </w:tcPr>
          <w:p w14:paraId="73250742" w14:textId="77777777" w:rsidR="003D761F" w:rsidRDefault="003D761F" w:rsidP="005641A1">
            <w:r>
              <w:t>✅ Native .</w:t>
            </w:r>
            <w:proofErr w:type="spellStart"/>
            <w:r>
              <w:t>nb</w:t>
            </w:r>
            <w:proofErr w:type="spellEnd"/>
          </w:p>
        </w:tc>
        <w:tc>
          <w:tcPr>
            <w:tcW w:w="2344" w:type="dxa"/>
          </w:tcPr>
          <w:p w14:paraId="6E946EA7" w14:textId="77777777" w:rsidR="003D761F" w:rsidRDefault="003D761F" w:rsidP="005641A1">
            <w:r>
              <w:t>✅ Live Scripts (.mlx)</w:t>
            </w:r>
          </w:p>
        </w:tc>
        <w:tc>
          <w:tcPr>
            <w:tcW w:w="2344" w:type="dxa"/>
          </w:tcPr>
          <w:p w14:paraId="4F65EA4A" w14:textId="77777777" w:rsidR="003D761F" w:rsidRDefault="003D761F" w:rsidP="005641A1">
            <w:r>
              <w:t>✅ Jupyter Notebooks</w:t>
            </w:r>
          </w:p>
        </w:tc>
      </w:tr>
      <w:tr w:rsidR="003D761F" w14:paraId="6A65069F" w14:textId="77777777" w:rsidTr="005641A1">
        <w:trPr>
          <w:trHeight w:val="897"/>
        </w:trPr>
        <w:tc>
          <w:tcPr>
            <w:tcW w:w="2344" w:type="dxa"/>
          </w:tcPr>
          <w:p w14:paraId="29C605F4" w14:textId="77777777" w:rsidR="003D761F" w:rsidRDefault="003D761F" w:rsidP="005641A1">
            <w:r>
              <w:t>Cost / Licensing</w:t>
            </w:r>
          </w:p>
        </w:tc>
        <w:tc>
          <w:tcPr>
            <w:tcW w:w="2344" w:type="dxa"/>
          </w:tcPr>
          <w:p w14:paraId="2CDF1B90" w14:textId="77777777" w:rsidR="003D761F" w:rsidRDefault="003D761F" w:rsidP="005641A1">
            <w:r>
              <w:t>Commercial (academic available)</w:t>
            </w:r>
          </w:p>
        </w:tc>
        <w:tc>
          <w:tcPr>
            <w:tcW w:w="2344" w:type="dxa"/>
          </w:tcPr>
          <w:p w14:paraId="06312674" w14:textId="77777777" w:rsidR="003D761F" w:rsidRDefault="003D761F" w:rsidP="005641A1">
            <w:r>
              <w:t>Commercial (academic available)</w:t>
            </w:r>
          </w:p>
        </w:tc>
        <w:tc>
          <w:tcPr>
            <w:tcW w:w="2344" w:type="dxa"/>
          </w:tcPr>
          <w:p w14:paraId="269CDA07" w14:textId="77777777" w:rsidR="003D761F" w:rsidRDefault="003D761F" w:rsidP="005641A1">
            <w:r>
              <w:t>Open-source (mostly free)</w:t>
            </w:r>
          </w:p>
        </w:tc>
      </w:tr>
      <w:tr w:rsidR="003D761F" w14:paraId="08CB8EE9" w14:textId="77777777" w:rsidTr="005641A1">
        <w:trPr>
          <w:trHeight w:val="637"/>
        </w:trPr>
        <w:tc>
          <w:tcPr>
            <w:tcW w:w="2344" w:type="dxa"/>
          </w:tcPr>
          <w:p w14:paraId="40BBF7ED" w14:textId="77777777" w:rsidR="003D761F" w:rsidRDefault="003D761F" w:rsidP="005641A1">
            <w:r>
              <w:t>Signal Processing Tools</w:t>
            </w:r>
          </w:p>
        </w:tc>
        <w:tc>
          <w:tcPr>
            <w:tcW w:w="2344" w:type="dxa"/>
          </w:tcPr>
          <w:p w14:paraId="062303BC" w14:textId="77777777" w:rsidR="003D761F" w:rsidRDefault="003D761F" w:rsidP="005641A1">
            <w:r>
              <w:t>⚠️ Smaller, symbolic-oriented</w:t>
            </w:r>
          </w:p>
        </w:tc>
        <w:tc>
          <w:tcPr>
            <w:tcW w:w="2344" w:type="dxa"/>
          </w:tcPr>
          <w:p w14:paraId="08530576" w14:textId="77777777" w:rsidR="003D761F" w:rsidRDefault="003D761F" w:rsidP="005641A1">
            <w:r>
              <w:t>✅ Extensive toolboxes</w:t>
            </w:r>
          </w:p>
        </w:tc>
        <w:tc>
          <w:tcPr>
            <w:tcW w:w="2344" w:type="dxa"/>
          </w:tcPr>
          <w:p w14:paraId="74054240" w14:textId="77777777" w:rsidR="003D761F" w:rsidRDefault="003D761F" w:rsidP="005641A1">
            <w:r>
              <w:t xml:space="preserve">✅ SciPy, </w:t>
            </w:r>
            <w:proofErr w:type="spellStart"/>
            <w:r>
              <w:t>PyWavelets</w:t>
            </w:r>
            <w:proofErr w:type="spellEnd"/>
          </w:p>
        </w:tc>
      </w:tr>
      <w:tr w:rsidR="003D761F" w14:paraId="3A86C1F2" w14:textId="77777777" w:rsidTr="005641A1">
        <w:trPr>
          <w:trHeight w:val="897"/>
        </w:trPr>
        <w:tc>
          <w:tcPr>
            <w:tcW w:w="2344" w:type="dxa"/>
          </w:tcPr>
          <w:p w14:paraId="0436254A" w14:textId="77777777" w:rsidR="003D761F" w:rsidRDefault="003D761F" w:rsidP="005641A1">
            <w:r>
              <w:t>Learning Curve</w:t>
            </w:r>
          </w:p>
        </w:tc>
        <w:tc>
          <w:tcPr>
            <w:tcW w:w="2344" w:type="dxa"/>
          </w:tcPr>
          <w:p w14:paraId="2C41348B" w14:textId="77777777" w:rsidR="003D761F" w:rsidRDefault="003D761F" w:rsidP="005641A1">
            <w:r>
              <w:t>Steep for programming, shallow for math</w:t>
            </w:r>
          </w:p>
        </w:tc>
        <w:tc>
          <w:tcPr>
            <w:tcW w:w="2344" w:type="dxa"/>
          </w:tcPr>
          <w:p w14:paraId="5C8975DC" w14:textId="77777777" w:rsidR="003D761F" w:rsidRDefault="003D761F" w:rsidP="005641A1">
            <w:r>
              <w:t>Moderate (especially for engineers)</w:t>
            </w:r>
          </w:p>
        </w:tc>
        <w:tc>
          <w:tcPr>
            <w:tcW w:w="2344" w:type="dxa"/>
          </w:tcPr>
          <w:p w14:paraId="207B700F" w14:textId="77777777" w:rsidR="003D761F" w:rsidRDefault="003D761F" w:rsidP="005641A1">
            <w:r>
              <w:t>Moderate–steep (depends on libraries)</w:t>
            </w:r>
          </w:p>
        </w:tc>
      </w:tr>
      <w:tr w:rsidR="003D761F" w14:paraId="6B1D09AE" w14:textId="77777777" w:rsidTr="005641A1">
        <w:trPr>
          <w:trHeight w:val="649"/>
        </w:trPr>
        <w:tc>
          <w:tcPr>
            <w:tcW w:w="2344" w:type="dxa"/>
          </w:tcPr>
          <w:p w14:paraId="5ECB3A3A" w14:textId="77777777" w:rsidR="003D761F" w:rsidRDefault="003D761F" w:rsidP="005641A1">
            <w:r>
              <w:t>LaTeX / Docs Integration</w:t>
            </w:r>
          </w:p>
        </w:tc>
        <w:tc>
          <w:tcPr>
            <w:tcW w:w="2344" w:type="dxa"/>
          </w:tcPr>
          <w:p w14:paraId="3585B0B1" w14:textId="77777777" w:rsidR="003D761F" w:rsidRDefault="003D761F" w:rsidP="005641A1">
            <w:r>
              <w:t>✅ Native typesetting</w:t>
            </w:r>
          </w:p>
        </w:tc>
        <w:tc>
          <w:tcPr>
            <w:tcW w:w="2344" w:type="dxa"/>
          </w:tcPr>
          <w:p w14:paraId="64D8462C" w14:textId="77777777" w:rsidR="003D761F" w:rsidRDefault="003D761F" w:rsidP="005641A1">
            <w:r>
              <w:t>✅ Good formatting</w:t>
            </w:r>
          </w:p>
        </w:tc>
        <w:tc>
          <w:tcPr>
            <w:tcW w:w="2344" w:type="dxa"/>
          </w:tcPr>
          <w:p w14:paraId="5808F7F3" w14:textId="77777777" w:rsidR="003D761F" w:rsidRDefault="003D761F" w:rsidP="005641A1">
            <w:r>
              <w:t>⚠️ Requires plugins</w:t>
            </w:r>
          </w:p>
        </w:tc>
      </w:tr>
    </w:tbl>
    <w:p w14:paraId="54094156" w14:textId="77777777" w:rsidR="003D761F" w:rsidRDefault="003D761F" w:rsidP="003D761F"/>
    <w:p w14:paraId="22BCE09E" w14:textId="11DA5D21" w:rsidR="003D761F" w:rsidRDefault="003D761F" w:rsidP="00856FD6">
      <w:pPr>
        <w:spacing w:line="276" w:lineRule="auto"/>
      </w:pPr>
      <w:r>
        <w:t>Like Matlab and Python, A</w:t>
      </w:r>
      <w:r w:rsidR="005E272F">
        <w:t>.</w:t>
      </w:r>
      <w:r>
        <w:t>I</w:t>
      </w:r>
      <w:r w:rsidR="005E272F">
        <w:t>.</w:t>
      </w:r>
      <w:r>
        <w:t xml:space="preserve"> chatbots can be used to create Wolfram code, as illustrated in example 2 on the following page. </w:t>
      </w:r>
    </w:p>
    <w:p w14:paraId="2718F270" w14:textId="77777777" w:rsidR="00CE5D53" w:rsidRDefault="00CE5D53">
      <w:pPr>
        <w:widowControl/>
        <w:suppressAutoHyphens w:val="0"/>
        <w:autoSpaceDN/>
        <w:spacing w:after="160" w:line="278" w:lineRule="auto"/>
        <w:textAlignment w:val="auto"/>
        <w:rPr>
          <w:rStyle w:val="Heading2Char"/>
          <w:rFonts w:ascii="Times New Roman" w:hAnsi="Times New Roman"/>
          <w:sz w:val="28"/>
          <w:szCs w:val="28"/>
        </w:rPr>
      </w:pPr>
      <w:bookmarkStart w:id="1208" w:name="_Ref208385686"/>
      <w:bookmarkStart w:id="1209" w:name="_Toc228000545"/>
      <w:r>
        <w:rPr>
          <w:rStyle w:val="Heading2Char"/>
          <w:rFonts w:ascii="Times New Roman" w:hAnsi="Times New Roman"/>
          <w:sz w:val="28"/>
          <w:szCs w:val="28"/>
        </w:rPr>
        <w:br w:type="page"/>
      </w:r>
    </w:p>
    <w:p w14:paraId="021C5417" w14:textId="1AF794EC" w:rsidR="003D761F" w:rsidRPr="00C16C4F" w:rsidRDefault="003D761F" w:rsidP="00C16C4F">
      <w:pPr>
        <w:pStyle w:val="Heading3"/>
        <w:rPr>
          <w:rStyle w:val="Heading2Char"/>
          <w:rFonts w:ascii="Times New Roman" w:hAnsi="Times New Roman"/>
          <w:sz w:val="28"/>
          <w:szCs w:val="28"/>
        </w:rPr>
      </w:pPr>
      <w:r w:rsidRPr="00C16C4F">
        <w:rPr>
          <w:rStyle w:val="Heading2Char"/>
          <w:rFonts w:ascii="Times New Roman" w:hAnsi="Times New Roman"/>
          <w:sz w:val="28"/>
          <w:szCs w:val="28"/>
        </w:rPr>
        <w:lastRenderedPageBreak/>
        <w:t>Unique Strengths of Mathematica for Signal Processing</w:t>
      </w:r>
      <w:bookmarkEnd w:id="1208"/>
      <w:bookmarkEnd w:id="1209"/>
    </w:p>
    <w:p w14:paraId="13D2B3A6" w14:textId="77777777" w:rsidR="003D761F" w:rsidRPr="006B576B" w:rsidRDefault="003D761F" w:rsidP="003D761F">
      <w:pPr>
        <w:rPr>
          <w:sz w:val="12"/>
          <w:szCs w:val="12"/>
        </w:rPr>
      </w:pPr>
    </w:p>
    <w:p w14:paraId="4C1D62BA" w14:textId="6A439E31" w:rsidR="00696549" w:rsidRDefault="003D761F" w:rsidP="00C16C4F">
      <w:pPr>
        <w:spacing w:line="276" w:lineRule="auto"/>
        <w:rPr>
          <w:b/>
          <w:bCs/>
        </w:rPr>
      </w:pPr>
      <w:r w:rsidRPr="00FC29E8">
        <w:t>Signals may be captured live from sensors, instruments and data feeds, stored in files and databases and generated from simulated models and processes.</w:t>
      </w:r>
      <w:r>
        <w:br/>
      </w:r>
      <w:r w:rsidR="00696549">
        <w:rPr>
          <w:b/>
          <w:bCs/>
        </w:rPr>
        <w:t>1. Notebook format</w:t>
      </w:r>
    </w:p>
    <w:p w14:paraId="1681D80D" w14:textId="6458870E" w:rsidR="00696549" w:rsidRPr="00696549" w:rsidRDefault="00696549" w:rsidP="008C02C2">
      <w:pPr>
        <w:spacing w:line="276" w:lineRule="auto"/>
        <w:ind w:left="720"/>
      </w:pPr>
      <w:r w:rsidRPr="00696549">
        <w:t>Mathematica</w:t>
      </w:r>
      <w:r>
        <w:t xml:space="preserve"> integrates </w:t>
      </w:r>
      <w:r w:rsidR="008C02C2" w:rsidRPr="008C02C2">
        <w:t xml:space="preserve">code and graphics into one document </w:t>
      </w:r>
      <w:r w:rsidR="008C02C2">
        <w:t>(</w:t>
      </w:r>
      <w:r w:rsidR="005B1E98">
        <w:t xml:space="preserve">simple example: </w:t>
      </w:r>
      <w:hyperlink r:id="rId3335" w:history="1">
        <w:r w:rsidR="008C02C2" w:rsidRPr="00696549">
          <w:rPr>
            <w:rStyle w:val="Hyperlink"/>
          </w:rPr>
          <w:t>code</w:t>
        </w:r>
      </w:hyperlink>
      <w:r w:rsidR="008C02C2">
        <w:t xml:space="preserve">, </w:t>
      </w:r>
      <w:hyperlink r:id="rId3336" w:history="1">
        <w:r w:rsidR="008C02C2">
          <w:rPr>
            <w:rStyle w:val="Hyperlink"/>
          </w:rPr>
          <w:t>graphic</w:t>
        </w:r>
      </w:hyperlink>
      <w:r w:rsidR="008C02C2">
        <w:t xml:space="preserve">). Here’s </w:t>
      </w:r>
      <w:hyperlink r:id="rId3337" w:history="1">
        <w:r w:rsidR="005B1E98">
          <w:rPr>
            <w:rStyle w:val="Hyperlink"/>
          </w:rPr>
          <w:t>a more elaborate</w:t>
        </w:r>
        <w:r w:rsidR="008C02C2" w:rsidRPr="008C02C2">
          <w:rPr>
            <w:rStyle w:val="Hyperlink"/>
          </w:rPr>
          <w:t xml:space="preserve"> example</w:t>
        </w:r>
      </w:hyperlink>
      <w:r w:rsidR="008C02C2">
        <w:t>, demonstrating second</w:t>
      </w:r>
      <w:r w:rsidR="005E7C2B">
        <w:t>-</w:t>
      </w:r>
      <w:r w:rsidR="008C02C2">
        <w:t xml:space="preserve">derivative peak sharpening (page </w:t>
      </w:r>
      <w:r w:rsidR="008C02C2">
        <w:fldChar w:fldCharType="begin"/>
      </w:r>
      <w:r w:rsidR="008C02C2">
        <w:instrText xml:space="preserve"> PAGEREF _Ref207610705 \h </w:instrText>
      </w:r>
      <w:r w:rsidR="008C02C2">
        <w:fldChar w:fldCharType="separate"/>
      </w:r>
      <w:r w:rsidR="0018117D">
        <w:rPr>
          <w:noProof/>
        </w:rPr>
        <w:t>80</w:t>
      </w:r>
      <w:r w:rsidR="008C02C2">
        <w:fldChar w:fldCharType="end"/>
      </w:r>
      <w:r w:rsidR="008C02C2">
        <w:t>).</w:t>
      </w:r>
    </w:p>
    <w:p w14:paraId="2C23B919" w14:textId="77777777" w:rsidR="00696549" w:rsidRPr="00696549" w:rsidRDefault="00696549" w:rsidP="00C16C4F">
      <w:pPr>
        <w:spacing w:line="276" w:lineRule="auto"/>
        <w:rPr>
          <w:b/>
          <w:bCs/>
          <w:sz w:val="12"/>
          <w:szCs w:val="12"/>
        </w:rPr>
      </w:pPr>
    </w:p>
    <w:p w14:paraId="3A916CCB" w14:textId="658EA383" w:rsidR="003D761F" w:rsidRPr="00C16C4F" w:rsidRDefault="00696549" w:rsidP="00C16C4F">
      <w:pPr>
        <w:spacing w:line="276" w:lineRule="auto"/>
      </w:pPr>
      <w:r>
        <w:rPr>
          <w:b/>
          <w:bCs/>
        </w:rPr>
        <w:t>2</w:t>
      </w:r>
      <w:r w:rsidR="003D761F" w:rsidRPr="00494146">
        <w:rPr>
          <w:b/>
          <w:bCs/>
        </w:rPr>
        <w:t>. Symbolic Signal Models</w:t>
      </w:r>
    </w:p>
    <w:p w14:paraId="506EDBEF" w14:textId="77777777" w:rsidR="00D155FF" w:rsidRDefault="003D761F" w:rsidP="003D761F">
      <w:pPr>
        <w:ind w:left="720"/>
      </w:pPr>
      <w:r>
        <w:t>Mathematica excels at creating exact symbolic expressions for transforms and filters. For example:</w:t>
      </w:r>
    </w:p>
    <w:p w14:paraId="7807779E" w14:textId="67C01EEA" w:rsidR="003D761F" w:rsidRPr="00DE6E08" w:rsidRDefault="003D761F" w:rsidP="003D761F">
      <w:pPr>
        <w:ind w:left="720"/>
        <w:rPr>
          <w:rFonts w:ascii="Courier New" w:hAnsi="Courier New" w:cs="Courier New"/>
        </w:rPr>
      </w:pPr>
      <w:r w:rsidRPr="00D155FF">
        <w:rPr>
          <w:sz w:val="12"/>
          <w:szCs w:val="12"/>
        </w:rPr>
        <w:br/>
      </w:r>
      <w:r w:rsidR="007662BF" w:rsidRPr="007662BF">
        <w:rPr>
          <w:rFonts w:ascii="Courier New" w:hAnsi="Courier New" w:cs="Courier New"/>
          <w:noProof/>
        </w:rPr>
        <w:drawing>
          <wp:inline distT="0" distB="0" distL="0" distR="0" wp14:anchorId="25D2FAED" wp14:editId="21D4388E">
            <wp:extent cx="4518660" cy="979043"/>
            <wp:effectExtent l="0" t="0" r="0" b="0"/>
            <wp:docPr id="625874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74556" name=""/>
                    <pic:cNvPicPr/>
                  </pic:nvPicPr>
                  <pic:blipFill>
                    <a:blip r:embed="rId3338"/>
                    <a:stretch>
                      <a:fillRect/>
                    </a:stretch>
                  </pic:blipFill>
                  <pic:spPr>
                    <a:xfrm>
                      <a:off x="0" y="0"/>
                      <a:ext cx="4593103" cy="995172"/>
                    </a:xfrm>
                    <a:prstGeom prst="rect">
                      <a:avLst/>
                    </a:prstGeom>
                  </pic:spPr>
                </pic:pic>
              </a:graphicData>
            </a:graphic>
          </wp:inline>
        </w:drawing>
      </w:r>
    </w:p>
    <w:p w14:paraId="5184DA5D" w14:textId="77777777" w:rsidR="003D761F" w:rsidRPr="00696549" w:rsidRDefault="003D761F" w:rsidP="003D761F">
      <w:pPr>
        <w:rPr>
          <w:sz w:val="12"/>
          <w:szCs w:val="12"/>
        </w:rPr>
      </w:pPr>
    </w:p>
    <w:p w14:paraId="70BA0643" w14:textId="760F7AD2" w:rsidR="003D761F" w:rsidRPr="00494146" w:rsidRDefault="00696549" w:rsidP="003D761F">
      <w:pPr>
        <w:rPr>
          <w:b/>
          <w:bCs/>
        </w:rPr>
      </w:pPr>
      <w:r>
        <w:rPr>
          <w:b/>
          <w:bCs/>
        </w:rPr>
        <w:t>3</w:t>
      </w:r>
      <w:r w:rsidR="003D761F" w:rsidRPr="00494146">
        <w:rPr>
          <w:b/>
          <w:bCs/>
        </w:rPr>
        <w:t xml:space="preserve">. </w:t>
      </w:r>
      <w:r w:rsidR="003D761F">
        <w:rPr>
          <w:b/>
          <w:bCs/>
        </w:rPr>
        <w:t>Simple d</w:t>
      </w:r>
      <w:r w:rsidR="003D761F" w:rsidRPr="00494146">
        <w:rPr>
          <w:b/>
          <w:bCs/>
        </w:rPr>
        <w:t>ynamic Interactivity</w:t>
      </w:r>
      <w:r w:rsidR="003D761F">
        <w:rPr>
          <w:b/>
          <w:bCs/>
        </w:rPr>
        <w:t>:</w:t>
      </w:r>
    </w:p>
    <w:p w14:paraId="2B8F286F" w14:textId="08CADB57" w:rsidR="003D761F" w:rsidRDefault="003D761F" w:rsidP="003D761F">
      <w:pPr>
        <w:spacing w:line="276" w:lineRule="auto"/>
        <w:ind w:left="720"/>
      </w:pPr>
      <w:r>
        <w:t>Mathematica’s clever Manipulate[] function allows you to create real-time demos with sliders, checkboxes, and controls</w:t>
      </w:r>
      <w:r w:rsidR="00A96B37">
        <w:t xml:space="preserve">. </w:t>
      </w:r>
      <w:r>
        <w:t>Here’s a</w:t>
      </w:r>
      <w:r w:rsidR="00227D2D">
        <w:t xml:space="preserve">n </w:t>
      </w:r>
      <w:r>
        <w:t>example: a demonstration of different kinds of</w:t>
      </w:r>
      <w:r w:rsidR="00A70163">
        <w:t xml:space="preserve"> data</w:t>
      </w:r>
      <w:r>
        <w:t xml:space="preserve"> smoothing filters. The </w:t>
      </w:r>
      <w:hyperlink r:id="rId3339" w:history="1">
        <w:r w:rsidRPr="0036053C">
          <w:rPr>
            <w:rStyle w:val="Hyperlink"/>
          </w:rPr>
          <w:t>Wolfram code</w:t>
        </w:r>
      </w:hyperlink>
      <w:r>
        <w:t xml:space="preserve">, the graph, and the interactive controls are all contained within one </w:t>
      </w:r>
      <w:hyperlink r:id="rId3340" w:history="1">
        <w:r w:rsidRPr="0036053C">
          <w:rPr>
            <w:rStyle w:val="Hyperlink"/>
          </w:rPr>
          <w:t>Mathematica document</w:t>
        </w:r>
      </w:hyperlink>
      <w:r w:rsidR="00A96B37">
        <w:t xml:space="preserve">, </w:t>
      </w:r>
      <w:proofErr w:type="gramStart"/>
      <w:r w:rsidR="00A96B37">
        <w:t>similar to</w:t>
      </w:r>
      <w:proofErr w:type="gramEnd"/>
      <w:r w:rsidR="00A96B37">
        <w:t xml:space="preserve"> a</w:t>
      </w:r>
      <w:r w:rsidR="00A70163">
        <w:t xml:space="preserve"> </w:t>
      </w:r>
      <w:r w:rsidR="00A70163" w:rsidRPr="00A70163">
        <w:rPr>
          <w:i/>
          <w:iCs/>
        </w:rPr>
        <w:t>Matlab Live Script</w:t>
      </w:r>
      <w:r w:rsidR="00A70163">
        <w:t xml:space="preserve"> (page</w:t>
      </w:r>
      <w:r w:rsidR="00A96B37">
        <w:t xml:space="preserve"> </w:t>
      </w:r>
      <w:r w:rsidR="00A70163">
        <w:fldChar w:fldCharType="begin"/>
      </w:r>
      <w:r w:rsidR="00A70163">
        <w:instrText xml:space="preserve"> PAGEREF _Ref186358747 \h </w:instrText>
      </w:r>
      <w:r w:rsidR="00A70163">
        <w:fldChar w:fldCharType="separate"/>
      </w:r>
      <w:r w:rsidR="0018117D">
        <w:rPr>
          <w:noProof/>
        </w:rPr>
        <w:t>372</w:t>
      </w:r>
      <w:r w:rsidR="00A70163">
        <w:fldChar w:fldCharType="end"/>
      </w:r>
      <w:r w:rsidR="00A70163">
        <w:t>)</w:t>
      </w:r>
      <w:r w:rsidR="00A96B37">
        <w:t>. (Click the “Enable Dynamics” button on the upper right of the Mathematica notebook).</w:t>
      </w:r>
    </w:p>
    <w:p w14:paraId="2E0EF9F9" w14:textId="77777777" w:rsidR="003D761F" w:rsidRPr="0036053C" w:rsidRDefault="003D761F" w:rsidP="003D761F">
      <w:pPr>
        <w:ind w:left="720"/>
        <w:rPr>
          <w:sz w:val="12"/>
          <w:szCs w:val="12"/>
        </w:rPr>
      </w:pPr>
    </w:p>
    <w:p w14:paraId="0F98A285" w14:textId="25BFD87E" w:rsidR="003D761F" w:rsidRDefault="003D761F" w:rsidP="003D761F">
      <w:pPr>
        <w:rPr>
          <w:rFonts w:ascii="Courier New" w:hAnsi="Courier New" w:cs="Courier New"/>
          <w:b/>
          <w:noProof/>
        </w:rPr>
      </w:pPr>
      <w:r w:rsidRPr="000E36C7">
        <w:rPr>
          <w:rFonts w:ascii="Courier New" w:hAnsi="Courier New" w:cs="Courier New"/>
          <w:b/>
          <w:noProof/>
        </w:rPr>
        <w:drawing>
          <wp:inline distT="0" distB="0" distL="0" distR="0" wp14:anchorId="63D0011C" wp14:editId="30C374FB">
            <wp:extent cx="6261735" cy="1977390"/>
            <wp:effectExtent l="19050" t="19050" r="24765" b="22860"/>
            <wp:docPr id="1196487610" name="Picture 6" descr="A graph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487610" name="Picture 6" descr="A graph on a white background&#10;&#10;AI-generated content may be incorrect."/>
                    <pic:cNvPicPr>
                      <a:picLocks noChangeAspect="1" noChangeArrowheads="1"/>
                    </pic:cNvPicPr>
                  </pic:nvPicPr>
                  <pic:blipFill>
                    <a:blip r:embed="rId3341">
                      <a:extLst>
                        <a:ext uri="{28A0092B-C50C-407E-A947-70E740481C1C}">
                          <a14:useLocalDpi xmlns:a14="http://schemas.microsoft.com/office/drawing/2010/main" val="0"/>
                        </a:ext>
                      </a:extLst>
                    </a:blip>
                    <a:srcRect r="2046"/>
                    <a:stretch>
                      <a:fillRect/>
                    </a:stretch>
                  </pic:blipFill>
                  <pic:spPr bwMode="auto">
                    <a:xfrm>
                      <a:off x="0" y="0"/>
                      <a:ext cx="6264333" cy="1978210"/>
                    </a:xfrm>
                    <a:prstGeom prst="rect">
                      <a:avLst/>
                    </a:prstGeom>
                    <a:noFill/>
                    <a:ln w="12700">
                      <a:solidFill>
                        <a:schemeClr val="tx1"/>
                      </a:solidFill>
                    </a:ln>
                  </pic:spPr>
                </pic:pic>
              </a:graphicData>
            </a:graphic>
          </wp:inline>
        </w:drawing>
      </w:r>
    </w:p>
    <w:p w14:paraId="1196AD71" w14:textId="77777777" w:rsidR="00A363E7" w:rsidRPr="00A363E7" w:rsidRDefault="00A363E7" w:rsidP="003D761F">
      <w:pPr>
        <w:rPr>
          <w:rFonts w:ascii="Courier New" w:hAnsi="Courier New" w:cs="Courier New"/>
          <w:b/>
          <w:noProof/>
          <w:sz w:val="12"/>
          <w:szCs w:val="12"/>
        </w:rPr>
      </w:pPr>
    </w:p>
    <w:p w14:paraId="1DCC84D9" w14:textId="67744561" w:rsidR="003D761F" w:rsidRPr="007005C5" w:rsidRDefault="00A363E7" w:rsidP="00A363E7">
      <w:pPr>
        <w:rPr>
          <w:b/>
          <w:bCs/>
        </w:rPr>
      </w:pPr>
      <w:r>
        <w:rPr>
          <w:b/>
          <w:bCs/>
        </w:rPr>
        <w:t>4</w:t>
      </w:r>
      <w:r w:rsidRPr="00494146">
        <w:rPr>
          <w:b/>
          <w:bCs/>
        </w:rPr>
        <w:t xml:space="preserve">. </w:t>
      </w:r>
      <w:r w:rsidR="003D761F" w:rsidRPr="007005C5">
        <w:rPr>
          <w:b/>
          <w:bCs/>
        </w:rPr>
        <w:t>Specify symbolic forms in plain text format and display in traditional form:</w:t>
      </w:r>
    </w:p>
    <w:p w14:paraId="4A1130CE" w14:textId="77777777" w:rsidR="003D761F" w:rsidRPr="00874E50" w:rsidRDefault="003D761F" w:rsidP="003D761F">
      <w:pPr>
        <w:rPr>
          <w:noProof/>
          <w:sz w:val="12"/>
          <w:szCs w:val="12"/>
        </w:rPr>
      </w:pPr>
    </w:p>
    <w:p w14:paraId="108A1C9D" w14:textId="083A3DA7" w:rsidR="003D761F" w:rsidRDefault="003D761F" w:rsidP="003D761F">
      <w:pPr>
        <w:rPr>
          <w:noProof/>
        </w:rPr>
      </w:pPr>
      <w:r w:rsidRPr="004A0105">
        <w:rPr>
          <w:noProof/>
        </w:rPr>
        <w:drawing>
          <wp:inline distT="0" distB="0" distL="0" distR="0" wp14:anchorId="3DC77440" wp14:editId="34094ABE">
            <wp:extent cx="5433060" cy="1337937"/>
            <wp:effectExtent l="0" t="0" r="0" b="0"/>
            <wp:docPr id="1810095108" name="Picture 5" descr="A close-up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95108" name="Picture 5" descr="A close-up of a computer code&#10;&#10;AI-generated content may be incorrect."/>
                    <pic:cNvPicPr>
                      <a:picLocks noChangeAspect="1" noChangeArrowheads="1"/>
                    </pic:cNvPicPr>
                  </pic:nvPicPr>
                  <pic:blipFill>
                    <a:blip r:embed="rId3342">
                      <a:extLst>
                        <a:ext uri="{28A0092B-C50C-407E-A947-70E740481C1C}">
                          <a14:useLocalDpi xmlns:a14="http://schemas.microsoft.com/office/drawing/2010/main" val="0"/>
                        </a:ext>
                      </a:extLst>
                    </a:blip>
                    <a:srcRect/>
                    <a:stretch>
                      <a:fillRect/>
                    </a:stretch>
                  </pic:blipFill>
                  <pic:spPr bwMode="auto">
                    <a:xfrm>
                      <a:off x="0" y="0"/>
                      <a:ext cx="5449908" cy="1342086"/>
                    </a:xfrm>
                    <a:prstGeom prst="rect">
                      <a:avLst/>
                    </a:prstGeom>
                    <a:noFill/>
                    <a:ln>
                      <a:noFill/>
                    </a:ln>
                  </pic:spPr>
                </pic:pic>
              </a:graphicData>
            </a:graphic>
          </wp:inline>
        </w:drawing>
      </w:r>
    </w:p>
    <w:p w14:paraId="32209D4F" w14:textId="77777777" w:rsidR="003D761F" w:rsidRPr="00696549" w:rsidRDefault="003D761F" w:rsidP="003D761F">
      <w:pPr>
        <w:rPr>
          <w:b/>
          <w:bCs/>
          <w:sz w:val="12"/>
          <w:szCs w:val="12"/>
        </w:rPr>
      </w:pPr>
    </w:p>
    <w:p w14:paraId="5E16E6FE" w14:textId="77777777" w:rsidR="00C91934" w:rsidRDefault="00C91934">
      <w:pPr>
        <w:widowControl/>
        <w:suppressAutoHyphens w:val="0"/>
        <w:autoSpaceDN/>
        <w:spacing w:after="160" w:line="278" w:lineRule="auto"/>
        <w:textAlignment w:val="auto"/>
        <w:rPr>
          <w:b/>
          <w:bCs/>
        </w:rPr>
      </w:pPr>
      <w:r>
        <w:rPr>
          <w:b/>
          <w:bCs/>
        </w:rPr>
        <w:br w:type="page"/>
      </w:r>
    </w:p>
    <w:p w14:paraId="283FBE56" w14:textId="7BF76CD3" w:rsidR="003D761F" w:rsidRPr="00494146" w:rsidRDefault="00696549" w:rsidP="003D761F">
      <w:pPr>
        <w:rPr>
          <w:b/>
          <w:bCs/>
        </w:rPr>
      </w:pPr>
      <w:r>
        <w:rPr>
          <w:b/>
          <w:bCs/>
        </w:rPr>
        <w:lastRenderedPageBreak/>
        <w:t>5</w:t>
      </w:r>
      <w:r w:rsidR="003D761F" w:rsidRPr="00494146">
        <w:rPr>
          <w:b/>
          <w:bCs/>
        </w:rPr>
        <w:t>. Symbolic + Numeric Fusion</w:t>
      </w:r>
      <w:r w:rsidR="003D761F">
        <w:rPr>
          <w:b/>
          <w:bCs/>
        </w:rPr>
        <w:t>:</w:t>
      </w:r>
    </w:p>
    <w:p w14:paraId="3075AC87" w14:textId="77777777" w:rsidR="003D761F" w:rsidRPr="009269EF" w:rsidRDefault="003D761F" w:rsidP="003D761F">
      <w:pPr>
        <w:ind w:left="720"/>
        <w:rPr>
          <w:sz w:val="12"/>
          <w:szCs w:val="12"/>
        </w:rPr>
      </w:pPr>
    </w:p>
    <w:p w14:paraId="5A3E7AC5" w14:textId="4994D536" w:rsidR="00D05D8A" w:rsidRDefault="003D761F" w:rsidP="003D761F">
      <w:pPr>
        <w:spacing w:line="276" w:lineRule="auto"/>
        <w:ind w:left="720"/>
      </w:pPr>
      <w:r>
        <w:t>You can derive a formula analytically and then apply it numerically</w:t>
      </w:r>
      <w:r w:rsidR="00D05D8A">
        <w:t xml:space="preserve">. </w:t>
      </w:r>
      <w:r>
        <w:t>For example, you can</w:t>
      </w:r>
      <w:r w:rsidRPr="00725A17">
        <w:t xml:space="preserve"> </w:t>
      </w:r>
      <w:r>
        <w:t>derive a s</w:t>
      </w:r>
      <w:r w:rsidRPr="00725A17">
        <w:t>ymbolic derivative</w:t>
      </w:r>
      <w:r w:rsidR="00AE3226">
        <w:t xml:space="preserve"> like so:</w:t>
      </w:r>
    </w:p>
    <w:p w14:paraId="2D68953B" w14:textId="7A7C3377" w:rsidR="003D761F" w:rsidRPr="00725A17" w:rsidRDefault="00D05D8A" w:rsidP="003D761F">
      <w:pPr>
        <w:spacing w:line="276" w:lineRule="auto"/>
        <w:ind w:left="720"/>
        <w:rPr>
          <w:rFonts w:ascii="Courier New" w:hAnsi="Courier New" w:cs="Courier New"/>
          <w:b/>
          <w:bCs/>
          <w:sz w:val="12"/>
          <w:szCs w:val="12"/>
        </w:rPr>
      </w:pPr>
      <w:r w:rsidRPr="00D05D8A">
        <w:rPr>
          <w:noProof/>
        </w:rPr>
        <w:drawing>
          <wp:inline distT="0" distB="0" distL="0" distR="0" wp14:anchorId="5C721979" wp14:editId="03FF1993">
            <wp:extent cx="2270760" cy="982867"/>
            <wp:effectExtent l="0" t="0" r="0" b="8255"/>
            <wp:docPr id="2124694943" name="Picture 1" descr="A math equation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694943" name="Picture 1" descr="A math equations on a white background&#10;&#10;AI-generated content may be incorrect."/>
                    <pic:cNvPicPr/>
                  </pic:nvPicPr>
                  <pic:blipFill>
                    <a:blip r:embed="rId3343"/>
                    <a:stretch>
                      <a:fillRect/>
                    </a:stretch>
                  </pic:blipFill>
                  <pic:spPr>
                    <a:xfrm>
                      <a:off x="0" y="0"/>
                      <a:ext cx="2281449" cy="987493"/>
                    </a:xfrm>
                    <a:prstGeom prst="rect">
                      <a:avLst/>
                    </a:prstGeom>
                  </pic:spPr>
                </pic:pic>
              </a:graphicData>
            </a:graphic>
          </wp:inline>
        </w:drawing>
      </w:r>
    </w:p>
    <w:p w14:paraId="011E219A" w14:textId="0546F64A" w:rsidR="00F4153A" w:rsidRDefault="00D05D8A" w:rsidP="00F4153A">
      <w:pPr>
        <w:ind w:left="720"/>
      </w:pPr>
      <w:r>
        <w:t xml:space="preserve">In this code, </w:t>
      </w:r>
      <w:r w:rsidRPr="00725A17">
        <w:rPr>
          <w:b/>
          <w:bCs/>
        </w:rPr>
        <w:t>D</w:t>
      </w:r>
      <w:r>
        <w:t xml:space="preserve"> is the symbolic derivative</w:t>
      </w:r>
      <w:r w:rsidR="00AE3226">
        <w:t>:</w:t>
      </w:r>
      <w:r>
        <w:t xml:space="preserve"> </w:t>
      </w:r>
      <w:r w:rsidR="00AE3226">
        <w:t>[</w:t>
      </w:r>
      <w:r w:rsidRPr="00725A17">
        <w:t xml:space="preserve">D[expr, {x, n}] </w:t>
      </w:r>
      <w:r>
        <w:t>returns the</w:t>
      </w:r>
      <w:r w:rsidRPr="00725A17">
        <w:t xml:space="preserve"> n</w:t>
      </w:r>
      <w:r w:rsidRPr="00874E50">
        <w:rPr>
          <w:vertAlign w:val="superscript"/>
        </w:rPr>
        <w:t>th</w:t>
      </w:r>
      <w:r w:rsidRPr="00725A17">
        <w:t xml:space="preserve"> derivative</w:t>
      </w:r>
      <w:r>
        <w:t xml:space="preserve"> of the expression </w:t>
      </w:r>
      <w:r w:rsidRPr="00725A17">
        <w:t xml:space="preserve">expr </w:t>
      </w:r>
      <w:r>
        <w:t>with respect to</w:t>
      </w:r>
      <w:r w:rsidRPr="00725A17">
        <w:t xml:space="preserve"> x</w:t>
      </w:r>
      <w:r>
        <w:t>).</w:t>
      </w:r>
      <w:r w:rsidR="005B1E98">
        <w:t xml:space="preserve"> </w:t>
      </w:r>
      <w:r w:rsidR="00F4153A">
        <w:t>T</w:t>
      </w:r>
      <w:r w:rsidR="00D9595E" w:rsidRPr="00725A17">
        <w:t xml:space="preserve">hen </w:t>
      </w:r>
      <w:r w:rsidR="00F4153A">
        <w:t xml:space="preserve">you can </w:t>
      </w:r>
      <w:r w:rsidR="00D9595E" w:rsidRPr="00725A17">
        <w:t>evaluate</w:t>
      </w:r>
      <w:r w:rsidR="00D9595E">
        <w:t xml:space="preserve"> </w:t>
      </w:r>
      <w:r w:rsidR="00AE3226">
        <w:t>that derivative</w:t>
      </w:r>
      <w:r w:rsidR="00F4153A">
        <w:t xml:space="preserve"> </w:t>
      </w:r>
      <w:r w:rsidR="00D9595E" w:rsidRPr="00725A17">
        <w:t xml:space="preserve">at </w:t>
      </w:r>
      <w:r w:rsidR="00D9595E">
        <w:t>specific numerical values:</w:t>
      </w:r>
    </w:p>
    <w:p w14:paraId="6987C82D" w14:textId="7D7809D5" w:rsidR="00D05D8A" w:rsidRDefault="00D05D8A" w:rsidP="006638C3">
      <w:pPr>
        <w:ind w:left="1440"/>
        <w:rPr>
          <w:rFonts w:ascii="Courier New" w:hAnsi="Courier New" w:cs="Courier New"/>
          <w:b/>
          <w:bCs/>
        </w:rPr>
      </w:pPr>
      <w:r w:rsidRPr="005B1E98">
        <w:rPr>
          <w:rFonts w:ascii="Courier New" w:hAnsi="Courier New" w:cs="Courier New"/>
          <w:b/>
          <w:bCs/>
          <w:sz w:val="12"/>
          <w:szCs w:val="12"/>
        </w:rPr>
        <w:br/>
      </w:r>
      <w:r w:rsidRPr="00D05D8A">
        <w:rPr>
          <w:rFonts w:asciiTheme="minorHAnsi" w:hAnsiTheme="minorHAnsi" w:cs="Courier New"/>
          <w:sz w:val="20"/>
          <w:szCs w:val="20"/>
        </w:rPr>
        <w:t>In[28]:=</w:t>
      </w:r>
      <w:r w:rsidRPr="00D05D8A">
        <w:rPr>
          <w:rFonts w:ascii="Courier New" w:hAnsi="Courier New" w:cs="Courier New"/>
          <w:b/>
          <w:bCs/>
          <w:sz w:val="20"/>
          <w:szCs w:val="20"/>
        </w:rPr>
        <w:t xml:space="preserve"> </w:t>
      </w:r>
      <w:r w:rsidR="003D761F" w:rsidRPr="00725A17">
        <w:rPr>
          <w:rFonts w:ascii="Courier New" w:hAnsi="Courier New" w:cs="Courier New"/>
          <w:b/>
          <w:bCs/>
        </w:rPr>
        <w:t>N[D[Sin[a x]/x, x] /. {a -&gt; 2.3, x -&gt; 1.2} ]</w:t>
      </w:r>
    </w:p>
    <w:p w14:paraId="23475721" w14:textId="77777777" w:rsidR="00D05D8A" w:rsidRPr="00D05D8A" w:rsidRDefault="00D05D8A" w:rsidP="00D05D8A">
      <w:pPr>
        <w:ind w:left="720"/>
        <w:rPr>
          <w:rFonts w:ascii="Courier New" w:hAnsi="Courier New" w:cs="Courier New"/>
          <w:b/>
          <w:bCs/>
          <w:sz w:val="12"/>
          <w:szCs w:val="12"/>
        </w:rPr>
      </w:pPr>
    </w:p>
    <w:p w14:paraId="2E7725FB" w14:textId="37B70160" w:rsidR="003D761F" w:rsidRPr="00D05D8A" w:rsidRDefault="00D9595E" w:rsidP="00D9595E">
      <w:pPr>
        <w:spacing w:line="276" w:lineRule="auto"/>
        <w:ind w:left="720"/>
      </w:pPr>
      <w:r>
        <w:rPr>
          <w:rFonts w:asciiTheme="minorHAnsi" w:hAnsiTheme="minorHAnsi" w:cs="Courier New"/>
          <w:sz w:val="20"/>
          <w:szCs w:val="20"/>
        </w:rPr>
        <w:tab/>
      </w:r>
      <w:r w:rsidR="00D05D8A" w:rsidRPr="00D05D8A">
        <w:rPr>
          <w:rFonts w:asciiTheme="minorHAnsi" w:hAnsiTheme="minorHAnsi" w:cs="Courier New"/>
          <w:sz w:val="20"/>
          <w:szCs w:val="20"/>
        </w:rPr>
        <w:t>In[29]:=</w:t>
      </w:r>
      <w:r w:rsidR="00D05D8A" w:rsidRPr="00D05D8A">
        <w:rPr>
          <w:rFonts w:ascii="Courier New" w:hAnsi="Courier New" w:cs="Courier New"/>
          <w:b/>
          <w:bCs/>
          <w:sz w:val="20"/>
          <w:szCs w:val="20"/>
        </w:rPr>
        <w:t xml:space="preserve"> </w:t>
      </w:r>
      <w:r w:rsidR="00D05D8A" w:rsidRPr="00D05D8A">
        <w:t>-2.03742</w:t>
      </w:r>
      <w:r w:rsidR="003D761F">
        <w:rPr>
          <w:rFonts w:ascii="Courier New" w:hAnsi="Courier New" w:cs="Courier New"/>
          <w:b/>
          <w:bCs/>
        </w:rPr>
        <w:br/>
      </w:r>
      <w:r w:rsidR="003D761F" w:rsidRPr="00725A17">
        <w:rPr>
          <w:b/>
          <w:bCs/>
        </w:rPr>
        <w:t>N</w:t>
      </w:r>
      <w:r w:rsidR="003D761F">
        <w:t xml:space="preserve"> c</w:t>
      </w:r>
      <w:r w:rsidR="003D761F" w:rsidRPr="00725A17">
        <w:t>onverts exact/symbolic results to numeric ones</w:t>
      </w:r>
      <w:r w:rsidR="003D761F">
        <w:t>.</w:t>
      </w:r>
      <w:r w:rsidR="003D761F" w:rsidRPr="00725A17">
        <w:rPr>
          <w:sz w:val="12"/>
          <w:szCs w:val="12"/>
        </w:rPr>
        <w:t xml:space="preserve"> </w:t>
      </w:r>
    </w:p>
    <w:p w14:paraId="3506569F" w14:textId="77777777" w:rsidR="00D05D8A" w:rsidRDefault="00D05D8A" w:rsidP="003D761F">
      <w:pPr>
        <w:rPr>
          <w:b/>
          <w:bCs/>
        </w:rPr>
      </w:pPr>
    </w:p>
    <w:p w14:paraId="2BF8CBC7" w14:textId="4639099F" w:rsidR="003D761F" w:rsidRDefault="00696549" w:rsidP="003D761F">
      <w:pPr>
        <w:rPr>
          <w:b/>
          <w:bCs/>
        </w:rPr>
      </w:pPr>
      <w:r>
        <w:rPr>
          <w:b/>
          <w:bCs/>
        </w:rPr>
        <w:t>6</w:t>
      </w:r>
      <w:r w:rsidR="003D761F" w:rsidRPr="00494146">
        <w:rPr>
          <w:b/>
          <w:bCs/>
        </w:rPr>
        <w:t>. Unified Language for Math, Graphics, and GUIs</w:t>
      </w:r>
      <w:r w:rsidR="003D761F">
        <w:rPr>
          <w:b/>
          <w:bCs/>
        </w:rPr>
        <w:t>:</w:t>
      </w:r>
    </w:p>
    <w:p w14:paraId="02AE509D" w14:textId="77777777" w:rsidR="003D761F" w:rsidRPr="009269EF" w:rsidRDefault="003D761F" w:rsidP="003D761F">
      <w:pPr>
        <w:rPr>
          <w:b/>
          <w:bCs/>
          <w:sz w:val="12"/>
          <w:szCs w:val="12"/>
        </w:rPr>
      </w:pPr>
    </w:p>
    <w:p w14:paraId="745736CD" w14:textId="77777777" w:rsidR="003D761F" w:rsidRDefault="003D761F" w:rsidP="003D761F">
      <w:pPr>
        <w:spacing w:line="276" w:lineRule="auto"/>
        <w:ind w:left="720"/>
      </w:pPr>
      <w:r>
        <w:t>Mathematica uses one coherent language for symbolic computation, numerical analysis, plotting, and GUI development.</w:t>
      </w:r>
    </w:p>
    <w:p w14:paraId="50DE5747" w14:textId="77777777" w:rsidR="003D761F" w:rsidRDefault="003D761F" w:rsidP="00C16C4F">
      <w:pPr>
        <w:pStyle w:val="Heading3"/>
      </w:pPr>
      <w:bookmarkStart w:id="1210" w:name="_Toc228000546"/>
      <w:r>
        <w:t>Limitations in Signal Processing Use</w:t>
      </w:r>
      <w:bookmarkEnd w:id="1210"/>
    </w:p>
    <w:p w14:paraId="7CC7127C" w14:textId="77777777" w:rsidR="003D761F" w:rsidRDefault="003D761F" w:rsidP="00856FD6">
      <w:pPr>
        <w:spacing w:line="276" w:lineRule="auto"/>
      </w:pPr>
      <w:r>
        <w:t>• There are fewer built-in signal processing functions compared to MATLAB’s Signal Processing Toolbox or Python’s SciPy.</w:t>
      </w:r>
    </w:p>
    <w:p w14:paraId="7C1D1B20" w14:textId="77777777" w:rsidR="003D761F" w:rsidRDefault="003D761F" w:rsidP="00856FD6">
      <w:pPr>
        <w:spacing w:line="276" w:lineRule="auto"/>
      </w:pPr>
      <w:r>
        <w:t>• There is less widespread use in engineering practice, so fewer textbooks and examples.</w:t>
      </w:r>
    </w:p>
    <w:p w14:paraId="5B2F2DB3" w14:textId="77777777" w:rsidR="00AE3226" w:rsidRDefault="003D761F" w:rsidP="00856FD6">
      <w:pPr>
        <w:spacing w:line="276" w:lineRule="auto"/>
      </w:pPr>
      <w:r>
        <w:t>• It has a steeper learning curve for procedural programming tasks.</w:t>
      </w:r>
      <w:r w:rsidR="00AE3226" w:rsidRPr="00AE3226">
        <w:t xml:space="preserve"> </w:t>
      </w:r>
    </w:p>
    <w:p w14:paraId="1DBC766D" w14:textId="67E73503" w:rsidR="00AE3226" w:rsidRDefault="00AE3226" w:rsidP="00856FD6">
      <w:pPr>
        <w:spacing w:line="276" w:lineRule="auto"/>
      </w:pPr>
      <w:r>
        <w:t xml:space="preserve">• </w:t>
      </w:r>
      <w:r w:rsidRPr="00AE3226">
        <w:t>I have found that data importing in Mathematica is less robust tha</w:t>
      </w:r>
      <w:r w:rsidR="00C56102">
        <w:t>n</w:t>
      </w:r>
      <w:r w:rsidRPr="00AE3226">
        <w:t xml:space="preserve"> Matlab’s Import Wizard or Python’s Pandas data analysis package.</w:t>
      </w:r>
    </w:p>
    <w:p w14:paraId="28639637" w14:textId="77777777" w:rsidR="003D761F" w:rsidRDefault="003D761F" w:rsidP="00C16C4F">
      <w:pPr>
        <w:pStyle w:val="Heading3"/>
      </w:pPr>
      <w:bookmarkStart w:id="1211" w:name="_Toc228000547"/>
      <w:r>
        <w:t>Suggested Use Cases in Signal Processing</w:t>
      </w:r>
      <w:bookmarkEnd w:id="1211"/>
    </w:p>
    <w:p w14:paraId="0F867C92" w14:textId="77777777" w:rsidR="003D761F" w:rsidRDefault="003D761F" w:rsidP="00856FD6">
      <w:pPr>
        <w:spacing w:line="276" w:lineRule="auto"/>
      </w:pPr>
      <w:r>
        <w:t>• Symbolic manipulation of transfer functions</w:t>
      </w:r>
    </w:p>
    <w:p w14:paraId="3565B68B" w14:textId="77777777" w:rsidR="003D761F" w:rsidRDefault="003D761F" w:rsidP="00856FD6">
      <w:pPr>
        <w:spacing w:line="276" w:lineRule="auto"/>
      </w:pPr>
      <w:r>
        <w:t>• Interactive educational tools and demonstrations</w:t>
      </w:r>
    </w:p>
    <w:p w14:paraId="1A18D39B" w14:textId="77777777" w:rsidR="003D761F" w:rsidRDefault="003D761F" w:rsidP="00856FD6">
      <w:pPr>
        <w:spacing w:line="276" w:lineRule="auto"/>
      </w:pPr>
      <w:r>
        <w:t>• Visualizing filter behavior and transforming domains</w:t>
      </w:r>
    </w:p>
    <w:p w14:paraId="457AA45F" w14:textId="77777777" w:rsidR="003D761F" w:rsidRDefault="003D761F" w:rsidP="00856FD6">
      <w:pPr>
        <w:spacing w:line="276" w:lineRule="auto"/>
      </w:pPr>
      <w:r>
        <w:t>• Hybrid analytical/numerical derivations</w:t>
      </w:r>
    </w:p>
    <w:p w14:paraId="224E75C3" w14:textId="273504B5" w:rsidR="00C56102" w:rsidRPr="00A96B37" w:rsidRDefault="00C56102" w:rsidP="00856FD6">
      <w:pPr>
        <w:spacing w:line="276" w:lineRule="auto"/>
        <w:rPr>
          <w:sz w:val="12"/>
          <w:szCs w:val="12"/>
        </w:rPr>
      </w:pPr>
      <w:r>
        <w:t xml:space="preserve">• </w:t>
      </w:r>
      <w:hyperlink r:id="rId3344" w:history="1">
        <w:r w:rsidR="005B0BD7">
          <w:rPr>
            <w:rStyle w:val="Hyperlink"/>
          </w:rPr>
          <w:t>Related</w:t>
        </w:r>
        <w:r w:rsidRPr="00C56102">
          <w:rPr>
            <w:rStyle w:val="Hyperlink"/>
          </w:rPr>
          <w:t xml:space="preserve"> examples</w:t>
        </w:r>
      </w:hyperlink>
      <w:r w:rsidR="001C6DA2">
        <w:t xml:space="preserve">: </w:t>
      </w:r>
      <w:hyperlink r:id="rId3345" w:history="1">
        <w:r w:rsidR="001C6DA2" w:rsidRPr="001C6DA2">
          <w:rPr>
            <w:rStyle w:val="Hyperlink"/>
          </w:rPr>
          <w:t>Signal processing</w:t>
        </w:r>
      </w:hyperlink>
      <w:r w:rsidR="001C6DA2">
        <w:t xml:space="preserve">, </w:t>
      </w:r>
      <w:hyperlink r:id="rId3346" w:history="1">
        <w:r w:rsidR="001C6DA2" w:rsidRPr="001C6DA2">
          <w:rPr>
            <w:rStyle w:val="Hyperlink"/>
          </w:rPr>
          <w:t>Filter design</w:t>
        </w:r>
      </w:hyperlink>
      <w:r w:rsidR="001C6DA2">
        <w:t xml:space="preserve">, </w:t>
      </w:r>
      <w:hyperlink r:id="rId3347" w:history="1">
        <w:r w:rsidR="001C6DA2" w:rsidRPr="001C6DA2">
          <w:rPr>
            <w:rStyle w:val="Hyperlink"/>
          </w:rPr>
          <w:t>Signal analysis</w:t>
        </w:r>
      </w:hyperlink>
      <w:r w:rsidR="005B0BD7">
        <w:t xml:space="preserve">, </w:t>
      </w:r>
      <w:hyperlink r:id="rId3348" w:anchor="playground" w:history="1">
        <w:r w:rsidR="005B0BD7" w:rsidRPr="005B0BD7">
          <w:rPr>
            <w:rStyle w:val="Hyperlink"/>
          </w:rPr>
          <w:t>Live playground</w:t>
        </w:r>
      </w:hyperlink>
      <w:r w:rsidR="005B0BD7">
        <w:t>.</w:t>
      </w:r>
      <w:r w:rsidR="003D761F">
        <w:br/>
      </w:r>
    </w:p>
    <w:p w14:paraId="6B18CCF2" w14:textId="5F360F27" w:rsidR="003D761F" w:rsidRDefault="003D761F" w:rsidP="0010493F">
      <w:pPr>
        <w:spacing w:line="276" w:lineRule="auto"/>
      </w:pPr>
      <w:r>
        <w:t>Mathematica may not be the first tool of choice for signal processing implementation, but it excels in theory, visualization, and interactivity. For readers already familiar with MATLAB or Python, Mathematica offers an opportunity to approach signal processing from a more symbolic and exploratory perspective, especially when clarity, derivation, or publication-quality graphics are the goals</w:t>
      </w:r>
      <w:r w:rsidR="0010493F">
        <w:t xml:space="preserve"> (t</w:t>
      </w:r>
      <w:r w:rsidR="0010493F">
        <w:rPr>
          <w:rFonts w:hint="eastAsia"/>
        </w:rPr>
        <w:t>rue vector graphics</w:t>
      </w:r>
      <w:r w:rsidR="0010493F">
        <w:t>, consistent styling via options, precise typography &amp; math, color-blind-safe palettes, and high-quality export)</w:t>
      </w:r>
      <w:r>
        <w:t xml:space="preserve">. </w:t>
      </w:r>
    </w:p>
    <w:p w14:paraId="15AEF30E" w14:textId="77777777" w:rsidR="00AE3226" w:rsidRPr="001329EF" w:rsidRDefault="00AE3226" w:rsidP="00AE3226">
      <w:pPr>
        <w:spacing w:line="276" w:lineRule="auto"/>
        <w:rPr>
          <w:sz w:val="12"/>
          <w:szCs w:val="12"/>
        </w:rPr>
      </w:pPr>
    </w:p>
    <w:p w14:paraId="317B55B4" w14:textId="639EDD1F" w:rsidR="003D761F" w:rsidRDefault="003D761F" w:rsidP="009C269A">
      <w:pPr>
        <w:spacing w:line="276" w:lineRule="auto"/>
      </w:pPr>
      <w:r>
        <w:t>Note: this section was written with the help of ChatGPT</w:t>
      </w:r>
      <w:r w:rsidR="001329EF">
        <w:t>-</w:t>
      </w:r>
      <w:r>
        <w:t>5.</w:t>
      </w:r>
      <w:r w:rsidR="00746C19">
        <w:t xml:space="preserve"> Search this document for “written with the help of ChatGPT” for other examples.</w:t>
      </w:r>
    </w:p>
    <w:p w14:paraId="011C8A34" w14:textId="08BA60BF" w:rsidR="00D80056" w:rsidRPr="002F3975" w:rsidRDefault="003D761F" w:rsidP="007545DE">
      <w:pPr>
        <w:pStyle w:val="Heading1"/>
      </w:pPr>
      <w:r>
        <w:br w:type="page"/>
      </w:r>
      <w:bookmarkStart w:id="1212" w:name="_Toc228000548"/>
      <w:r w:rsidR="00D80056" w:rsidRPr="00F2291B">
        <w:lastRenderedPageBreak/>
        <w:t>Worksheets for Analytical Calibration Curves</w:t>
      </w:r>
      <w:bookmarkEnd w:id="1194"/>
      <w:bookmarkEnd w:id="1195"/>
      <w:bookmarkEnd w:id="1212"/>
    </w:p>
    <w:p w14:paraId="3EEEA1DE" w14:textId="77777777" w:rsidR="00D80056" w:rsidRDefault="00D80056" w:rsidP="00D80056">
      <w:pPr>
        <w:pStyle w:val="Heading3"/>
        <w:spacing w:line="276" w:lineRule="auto"/>
      </w:pPr>
      <w:bookmarkStart w:id="1213" w:name="_Toc528398361"/>
      <w:bookmarkStart w:id="1214" w:name="_Toc228000549"/>
      <w:r>
        <w:t>Background</w:t>
      </w:r>
      <w:bookmarkEnd w:id="1213"/>
      <w:bookmarkEnd w:id="1214"/>
    </w:p>
    <w:p w14:paraId="63C4853C" w14:textId="0977B1C9" w:rsidR="00D80056" w:rsidRDefault="00D80056" w:rsidP="00D80056">
      <w:pPr>
        <w:spacing w:line="276" w:lineRule="auto"/>
      </w:pPr>
      <w:r w:rsidRPr="00894DDA">
        <w:t>In analytical chemistry, the accurate quantitative measurement of the composition of samples, for example by various types of spectroscopies, usually requires that the method be </w:t>
      </w:r>
      <w:hyperlink r:id="rId3349" w:history="1">
        <w:r w:rsidRPr="00894DDA">
          <w:rPr>
            <w:rStyle w:val="Hyperlink"/>
          </w:rPr>
          <w:t>calibrated</w:t>
        </w:r>
      </w:hyperlink>
      <w:r w:rsidRPr="00894DDA">
        <w:t> using standard samples of known composition. This is most commonly, but not necessarily, done with solution samples</w:t>
      </w:r>
      <w:r>
        <w:t xml:space="preserve"> </w:t>
      </w:r>
      <w:r w:rsidRPr="00894DDA">
        <w:t>and standards dissolved in a suitable solvent, because of the ease of preparing and diluting accurate and homogeneous mixtures of samples and standards in solution form. In the calibration curve method</w:t>
      </w:r>
      <w:r w:rsidRPr="00342148">
        <w:rPr>
          <w:color w:val="000000"/>
        </w:rPr>
        <w:t xml:space="preserve"> </w:t>
      </w:r>
      <w:r w:rsidRPr="00F2291B">
        <w:rPr>
          <w:color w:val="000000"/>
        </w:rPr>
        <w:t xml:space="preserve">(page </w:t>
      </w:r>
      <w:r>
        <w:rPr>
          <w:color w:val="000000"/>
        </w:rPr>
        <w:fldChar w:fldCharType="begin"/>
      </w:r>
      <w:r>
        <w:rPr>
          <w:color w:val="000000"/>
        </w:rPr>
        <w:instrText xml:space="preserve"> PAGEREF _Ref528142420 \h </w:instrText>
      </w:r>
      <w:r>
        <w:rPr>
          <w:color w:val="000000"/>
        </w:rPr>
      </w:r>
      <w:r>
        <w:rPr>
          <w:color w:val="000000"/>
        </w:rPr>
        <w:fldChar w:fldCharType="separate"/>
      </w:r>
      <w:r w:rsidR="0018117D">
        <w:rPr>
          <w:noProof/>
          <w:color w:val="000000"/>
        </w:rPr>
        <w:t>338</w:t>
      </w:r>
      <w:r>
        <w:rPr>
          <w:color w:val="000000"/>
        </w:rPr>
        <w:fldChar w:fldCharType="end"/>
      </w:r>
      <w:r w:rsidRPr="00F2291B">
        <w:rPr>
          <w:color w:val="000000"/>
        </w:rPr>
        <w:t>)</w:t>
      </w:r>
      <w:r w:rsidRPr="00894DDA">
        <w:t>, a series of external standard solutions</w:t>
      </w:r>
      <w:r>
        <w:t xml:space="preserve"> with different concentrations</w:t>
      </w:r>
      <w:r w:rsidRPr="00894DDA">
        <w:t xml:space="preserve"> is prepared and measured. A </w:t>
      </w:r>
      <w:r>
        <w:t xml:space="preserve">least-squares calculation (page </w:t>
      </w:r>
      <w:r>
        <w:fldChar w:fldCharType="begin"/>
      </w:r>
      <w:r>
        <w:instrText xml:space="preserve"> PAGEREF _Ref170542942 \h </w:instrText>
      </w:r>
      <w:r>
        <w:fldChar w:fldCharType="separate"/>
      </w:r>
      <w:r w:rsidR="0018117D">
        <w:rPr>
          <w:noProof/>
        </w:rPr>
        <w:t>163</w:t>
      </w:r>
      <w:r>
        <w:fldChar w:fldCharType="end"/>
      </w:r>
      <w:r>
        <w:t xml:space="preserve">) fits a </w:t>
      </w:r>
      <w:r w:rsidRPr="00894DDA">
        <w:t>line or curve to the data and the resulting equation is used to convert readings of the unknown samples into concentration.</w:t>
      </w:r>
      <w:r>
        <w:t xml:space="preserve"> The</w:t>
      </w:r>
      <w:r w:rsidRPr="00894DDA">
        <w:t xml:space="preserve"> advantage</w:t>
      </w:r>
      <w:r>
        <w:t>s</w:t>
      </w:r>
      <w:r w:rsidRPr="00894DDA">
        <w:t xml:space="preserve"> of this method </w:t>
      </w:r>
      <w:r>
        <w:t>are</w:t>
      </w:r>
      <w:r w:rsidRPr="00894DDA">
        <w:t xml:space="preserve"> that </w:t>
      </w:r>
      <w:r>
        <w:t xml:space="preserve">(a) </w:t>
      </w:r>
      <w:r w:rsidRPr="00894DDA">
        <w:t>the random errors in preparing and reading the standard solutions are averaged over several standards</w:t>
      </w:r>
      <w:r>
        <w:t>, and (b)</w:t>
      </w:r>
      <w:r w:rsidRPr="00894DDA">
        <w:t xml:space="preserve"> non-linearity in the calibration curve can be detected and </w:t>
      </w:r>
      <w:r>
        <w:t xml:space="preserve">can be </w:t>
      </w:r>
      <w:r w:rsidRPr="00894DDA">
        <w:t xml:space="preserve">avoided (by diluting into the linear range) or compensated (by using non-linear curve fitting methods). </w:t>
      </w:r>
    </w:p>
    <w:p w14:paraId="05382DF6" w14:textId="77777777" w:rsidR="00D80056" w:rsidRPr="00342148" w:rsidRDefault="00D80056" w:rsidP="00D80056">
      <w:pPr>
        <w:spacing w:line="276" w:lineRule="auto"/>
        <w:rPr>
          <w:sz w:val="12"/>
          <w:szCs w:val="12"/>
        </w:rPr>
      </w:pPr>
    </w:p>
    <w:p w14:paraId="5747DDB4" w14:textId="2DFD39C7" w:rsidR="00D80056" w:rsidRPr="00342148" w:rsidRDefault="00D80056" w:rsidP="00D80056">
      <w:pPr>
        <w:spacing w:line="276" w:lineRule="auto"/>
        <w:rPr>
          <w:color w:val="000000"/>
        </w:rPr>
      </w:pPr>
      <w:r>
        <w:rPr>
          <w:color w:val="000000"/>
        </w:rPr>
        <w:t>Below</w:t>
      </w:r>
      <w:r w:rsidRPr="00F2291B">
        <w:rPr>
          <w:color w:val="000000"/>
        </w:rPr>
        <w:t xml:space="preserve"> are </w:t>
      </w:r>
      <w:r>
        <w:rPr>
          <w:color w:val="000000"/>
        </w:rPr>
        <w:t xml:space="preserve">seven different </w:t>
      </w:r>
      <w:r w:rsidRPr="00F2291B">
        <w:rPr>
          <w:color w:val="000000"/>
        </w:rPr>
        <w:t>fill-in-the-blanks spreadsheet templates for performing the calibration curve fitting and concentration calculations for analytical methods using the calibration curve</w:t>
      </w:r>
      <w:r>
        <w:rPr>
          <w:color w:val="000000"/>
        </w:rPr>
        <w:t>.</w:t>
      </w:r>
      <w:r w:rsidRPr="00F2291B">
        <w:rPr>
          <w:color w:val="000000"/>
        </w:rPr>
        <w:t xml:space="preserve"> </w:t>
      </w:r>
      <w:r w:rsidRPr="00894DDA">
        <w:rPr>
          <w:color w:val="000000"/>
        </w:rPr>
        <w:t xml:space="preserve">All you </w:t>
      </w:r>
      <w:r>
        <w:rPr>
          <w:color w:val="000000"/>
        </w:rPr>
        <w:t>need to</w:t>
      </w:r>
      <w:r w:rsidRPr="00894DDA">
        <w:rPr>
          <w:color w:val="000000"/>
        </w:rPr>
        <w:t xml:space="preserve"> do is to type in (or paste in) the concentrations of the standard solutions and their instrument readings (e.g., absorbances, </w:t>
      </w:r>
      <w:r>
        <w:rPr>
          <w:color w:val="000000"/>
        </w:rPr>
        <w:t xml:space="preserve">intensities, </w:t>
      </w:r>
      <w:r w:rsidRPr="00894DDA">
        <w:rPr>
          <w:color w:val="000000"/>
        </w:rPr>
        <w:t>or whatever method you are using) and the instrument readings of the</w:t>
      </w:r>
      <w:r w:rsidR="00925CEA">
        <w:rPr>
          <w:color w:val="000000"/>
        </w:rPr>
        <w:t xml:space="preserve"> samples to be measured (“</w:t>
      </w:r>
      <w:r w:rsidRPr="00894DDA">
        <w:rPr>
          <w:color w:val="000000"/>
        </w:rPr>
        <w:t>unknowns</w:t>
      </w:r>
      <w:r w:rsidR="00925CEA">
        <w:rPr>
          <w:color w:val="000000"/>
        </w:rPr>
        <w:t>”)</w:t>
      </w:r>
      <w:r w:rsidRPr="00894DDA">
        <w:rPr>
          <w:color w:val="000000"/>
        </w:rPr>
        <w:t xml:space="preserve">. The spreadsheet automatically plots and fits the data </w:t>
      </w:r>
      <w:r>
        <w:rPr>
          <w:color w:val="000000"/>
        </w:rPr>
        <w:t xml:space="preserve">(page </w:t>
      </w:r>
      <w:r>
        <w:rPr>
          <w:color w:val="000000"/>
        </w:rPr>
        <w:fldChar w:fldCharType="begin"/>
      </w:r>
      <w:r>
        <w:rPr>
          <w:color w:val="000000"/>
        </w:rPr>
        <w:instrText xml:space="preserve"> PAGEREF _Ref530887456 \h </w:instrText>
      </w:r>
      <w:r>
        <w:rPr>
          <w:color w:val="000000"/>
        </w:rPr>
      </w:r>
      <w:r>
        <w:rPr>
          <w:color w:val="000000"/>
        </w:rPr>
        <w:fldChar w:fldCharType="separate"/>
      </w:r>
      <w:r w:rsidR="0018117D">
        <w:rPr>
          <w:noProof/>
          <w:color w:val="000000"/>
        </w:rPr>
        <w:t>162</w:t>
      </w:r>
      <w:r>
        <w:rPr>
          <w:color w:val="000000"/>
        </w:rPr>
        <w:fldChar w:fldCharType="end"/>
      </w:r>
      <w:r>
        <w:rPr>
          <w:color w:val="000000"/>
        </w:rPr>
        <w:t>)</w:t>
      </w:r>
      <w:r w:rsidRPr="00894DDA">
        <w:rPr>
          <w:color w:val="000000"/>
        </w:rPr>
        <w:t>, then uses the equation of that curve to convert the readings of the unknown samples into concentration. You can add and delete calibration points at will, to correct errors or to remove outliers</w:t>
      </w:r>
      <w:r w:rsidR="00554EED">
        <w:rPr>
          <w:color w:val="000000"/>
        </w:rPr>
        <w:t>. T</w:t>
      </w:r>
      <w:r w:rsidRPr="00894DDA">
        <w:rPr>
          <w:color w:val="000000"/>
        </w:rPr>
        <w:t>he sheet re-plots and recalculates automatically. </w:t>
      </w:r>
    </w:p>
    <w:p w14:paraId="7B112A17" w14:textId="77777777" w:rsidR="00D80056" w:rsidRPr="00F867A4" w:rsidRDefault="00D80056" w:rsidP="00D80056">
      <w:pPr>
        <w:pStyle w:val="Heading3"/>
        <w:spacing w:line="276" w:lineRule="auto"/>
        <w:rPr>
          <w:b/>
          <w:bCs/>
          <w:sz w:val="32"/>
          <w:szCs w:val="32"/>
        </w:rPr>
      </w:pPr>
      <w:bookmarkStart w:id="1215" w:name="_Ref528386806"/>
      <w:bookmarkStart w:id="1216" w:name="_Toc528398362"/>
      <w:bookmarkStart w:id="1217" w:name="_Toc228000550"/>
      <w:r w:rsidRPr="00F867A4">
        <w:rPr>
          <w:b/>
          <w:bCs/>
          <w:sz w:val="32"/>
          <w:szCs w:val="32"/>
        </w:rPr>
        <w:t>Fill-in-the-blanks worksheets for several different calibration methods</w:t>
      </w:r>
      <w:bookmarkEnd w:id="1215"/>
      <w:bookmarkEnd w:id="1216"/>
      <w:bookmarkEnd w:id="1217"/>
    </w:p>
    <w:p w14:paraId="5C889D2E" w14:textId="654BE3A9" w:rsidR="00D80056" w:rsidRPr="00894DDA" w:rsidRDefault="00D80056" w:rsidP="00D80056">
      <w:pPr>
        <w:spacing w:line="276" w:lineRule="auto"/>
        <w:rPr>
          <w:color w:val="000000"/>
          <w:sz w:val="27"/>
          <w:szCs w:val="27"/>
        </w:rPr>
      </w:pPr>
      <w:r w:rsidRPr="00924A8B">
        <w:rPr>
          <w:noProof/>
          <w:color w:val="0000FF"/>
          <w:sz w:val="40"/>
          <w:szCs w:val="40"/>
          <w:lang w:eastAsia="en-US" w:bidi="ar-SA"/>
        </w:rPr>
        <w:drawing>
          <wp:anchor distT="0" distB="0" distL="114300" distR="114300" simplePos="0" relativeHeight="251823104" behindDoc="0" locked="0" layoutInCell="1" allowOverlap="1" wp14:anchorId="47A64DAD" wp14:editId="11615B4D">
            <wp:simplePos x="0" y="0"/>
            <wp:positionH relativeFrom="margin">
              <wp:posOffset>2566035</wp:posOffset>
            </wp:positionH>
            <wp:positionV relativeFrom="paragraph">
              <wp:posOffset>256540</wp:posOffset>
            </wp:positionV>
            <wp:extent cx="3759835" cy="2378710"/>
            <wp:effectExtent l="19050" t="19050" r="0" b="2540"/>
            <wp:wrapThrough wrapText="bothSides">
              <wp:wrapPolygon edited="0">
                <wp:start x="-109" y="-173"/>
                <wp:lineTo x="-109" y="21623"/>
                <wp:lineTo x="21560" y="21623"/>
                <wp:lineTo x="21560" y="-173"/>
                <wp:lineTo x="-109" y="-173"/>
              </wp:wrapPolygon>
            </wp:wrapThrough>
            <wp:docPr id="153" name="Picture 153" descr="https://terpconnect.umd.edu/~toh/models/CalibrationLinear.png">
              <a:hlinkClick xmlns:a="http://schemas.openxmlformats.org/drawingml/2006/main" r:id="rId33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erpconnect.umd.edu/~toh/models/CalibrationLinear.png">
                      <a:hlinkClick r:id="rId3350"/>
                    </pic:cNvPr>
                    <pic:cNvPicPr>
                      <a:picLocks noChangeAspect="1" noChangeArrowheads="1"/>
                    </pic:cNvPicPr>
                  </pic:nvPicPr>
                  <pic:blipFill>
                    <a:blip r:embed="rId3351" cstate="print">
                      <a:extLst>
                        <a:ext uri="{28A0092B-C50C-407E-A947-70E740481C1C}">
                          <a14:useLocalDpi xmlns:a14="http://schemas.microsoft.com/office/drawing/2010/main" val="0"/>
                        </a:ext>
                      </a:extLst>
                    </a:blip>
                    <a:srcRect/>
                    <a:stretch>
                      <a:fillRect/>
                    </a:stretch>
                  </pic:blipFill>
                  <pic:spPr bwMode="auto">
                    <a:xfrm>
                      <a:off x="0" y="0"/>
                      <a:ext cx="3759835" cy="23787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924A8B">
        <w:rPr>
          <w:b/>
          <w:bCs/>
          <w:color w:val="000000"/>
          <w:sz w:val="28"/>
          <w:szCs w:val="28"/>
        </w:rPr>
        <w:t>A first-order (straight line) fit</w:t>
      </w:r>
      <w:r w:rsidRPr="00924A8B">
        <w:rPr>
          <w:color w:val="000000"/>
          <w:sz w:val="28"/>
          <w:szCs w:val="28"/>
        </w:rPr>
        <w:t> </w:t>
      </w:r>
      <w:r w:rsidRPr="00894DDA">
        <w:rPr>
          <w:color w:val="000000"/>
        </w:rPr>
        <w:t>of measured signal </w:t>
      </w:r>
      <w:r w:rsidRPr="00894DDA">
        <w:rPr>
          <w:b/>
          <w:bCs/>
          <w:color w:val="000000"/>
        </w:rPr>
        <w:t>A</w:t>
      </w:r>
      <w:r w:rsidRPr="00894DDA">
        <w:rPr>
          <w:color w:val="000000"/>
        </w:rPr>
        <w:t> (y-axis) vs concentration </w:t>
      </w:r>
      <w:r w:rsidRPr="00894DDA">
        <w:rPr>
          <w:b/>
          <w:bCs/>
          <w:color w:val="000000"/>
        </w:rPr>
        <w:t>C</w:t>
      </w:r>
      <w:r w:rsidRPr="00894DDA">
        <w:rPr>
          <w:color w:val="000000"/>
        </w:rPr>
        <w:t> (x-axis). The model equation is</w:t>
      </w:r>
      <w:r>
        <w:rPr>
          <w:color w:val="000000"/>
        </w:rPr>
        <w:t xml:space="preserve"> </w:t>
      </w:r>
      <w:r w:rsidRPr="00894DDA">
        <w:rPr>
          <w:b/>
          <w:bCs/>
          <w:color w:val="000000"/>
        </w:rPr>
        <w:t>A</w:t>
      </w:r>
      <w:r w:rsidRPr="00894DDA">
        <w:rPr>
          <w:color w:val="000000"/>
        </w:rPr>
        <w:t> = </w:t>
      </w:r>
      <w:r w:rsidRPr="00894DDA">
        <w:rPr>
          <w:i/>
          <w:iCs/>
          <w:color w:val="000000"/>
        </w:rPr>
        <w:t>slope</w:t>
      </w:r>
      <w:r w:rsidRPr="00894DDA">
        <w:rPr>
          <w:color w:val="000000"/>
        </w:rPr>
        <w:t> * </w:t>
      </w:r>
      <w:r w:rsidRPr="00894DDA">
        <w:rPr>
          <w:b/>
          <w:bCs/>
          <w:color w:val="000000"/>
        </w:rPr>
        <w:t>C</w:t>
      </w:r>
      <w:r>
        <w:rPr>
          <w:color w:val="000000"/>
        </w:rPr>
        <w:t xml:space="preserve"> </w:t>
      </w:r>
      <w:r w:rsidRPr="00894DDA">
        <w:rPr>
          <w:color w:val="000000"/>
        </w:rPr>
        <w:t>+</w:t>
      </w:r>
      <w:r>
        <w:rPr>
          <w:color w:val="000000"/>
        </w:rPr>
        <w:t xml:space="preserve"> </w:t>
      </w:r>
      <w:r w:rsidRPr="00894DDA">
        <w:rPr>
          <w:i/>
          <w:iCs/>
          <w:color w:val="000000"/>
        </w:rPr>
        <w:t>intercept</w:t>
      </w:r>
      <w:r w:rsidRPr="00894DDA">
        <w:rPr>
          <w:color w:val="000000"/>
        </w:rPr>
        <w:t>.</w:t>
      </w:r>
      <w:r>
        <w:rPr>
          <w:color w:val="000000"/>
        </w:rPr>
        <w:t xml:space="preserve"> </w:t>
      </w:r>
      <w:r w:rsidRPr="00894DDA">
        <w:rPr>
          <w:color w:val="000000"/>
        </w:rPr>
        <w:t>This is the most common and straightforward method, and it is the one to use if you </w:t>
      </w:r>
      <w:r w:rsidRPr="00894DDA">
        <w:rPr>
          <w:i/>
          <w:iCs/>
          <w:color w:val="000000"/>
        </w:rPr>
        <w:t>know</w:t>
      </w:r>
      <w:r w:rsidRPr="00894DDA">
        <w:rPr>
          <w:color w:val="000000"/>
        </w:rPr>
        <w:t xml:space="preserve"> that your instrument response is linear. This fit </w:t>
      </w:r>
      <w:r>
        <w:rPr>
          <w:color w:val="000000"/>
        </w:rPr>
        <w:t>uses</w:t>
      </w:r>
      <w:r w:rsidRPr="00894DDA">
        <w:rPr>
          <w:color w:val="000000"/>
        </w:rPr>
        <w:t xml:space="preserve"> the equations described and listed on</w:t>
      </w:r>
      <w:r>
        <w:rPr>
          <w:color w:val="000000"/>
        </w:rPr>
        <w:t xml:space="preserve"> page </w:t>
      </w:r>
      <w:r>
        <w:rPr>
          <w:color w:val="000000"/>
        </w:rPr>
        <w:fldChar w:fldCharType="begin"/>
      </w:r>
      <w:r>
        <w:rPr>
          <w:color w:val="000000"/>
        </w:rPr>
        <w:instrText xml:space="preserve"> PAGEREF _Ref528232069 \h </w:instrText>
      </w:r>
      <w:r>
        <w:rPr>
          <w:color w:val="000000"/>
        </w:rPr>
      </w:r>
      <w:r>
        <w:rPr>
          <w:color w:val="000000"/>
        </w:rPr>
        <w:fldChar w:fldCharType="separate"/>
      </w:r>
      <w:r w:rsidR="0018117D">
        <w:rPr>
          <w:noProof/>
          <w:color w:val="000000"/>
        </w:rPr>
        <w:t>178</w:t>
      </w:r>
      <w:r>
        <w:rPr>
          <w:color w:val="000000"/>
        </w:rPr>
        <w:fldChar w:fldCharType="end"/>
      </w:r>
      <w:r w:rsidRPr="00894DDA">
        <w:rPr>
          <w:color w:val="000000"/>
        </w:rPr>
        <w:t>. You need a minimum of</w:t>
      </w:r>
      <w:r>
        <w:rPr>
          <w:color w:val="000000"/>
        </w:rPr>
        <w:t xml:space="preserve"> </w:t>
      </w:r>
      <w:r w:rsidRPr="00894DDA">
        <w:rPr>
          <w:i/>
          <w:iCs/>
          <w:color w:val="000000"/>
        </w:rPr>
        <w:t>two</w:t>
      </w:r>
      <w:r w:rsidRPr="00894DDA">
        <w:rPr>
          <w:color w:val="000000"/>
        </w:rPr>
        <w:t> points on the calibration curve.</w:t>
      </w:r>
      <w:r>
        <w:rPr>
          <w:color w:val="000000"/>
        </w:rPr>
        <w:t xml:space="preserve"> </w:t>
      </w:r>
      <w:r w:rsidRPr="00894DDA">
        <w:rPr>
          <w:color w:val="000000"/>
        </w:rPr>
        <w:t>The concentration of unknown samples is given by</w:t>
      </w:r>
      <w:r w:rsidRPr="00894DDA">
        <w:rPr>
          <w:i/>
          <w:iCs/>
          <w:color w:val="000000"/>
        </w:rPr>
        <w:t> (</w:t>
      </w:r>
      <w:r w:rsidRPr="00894DDA">
        <w:rPr>
          <w:b/>
          <w:bCs/>
          <w:color w:val="000000"/>
        </w:rPr>
        <w:t>A</w:t>
      </w:r>
      <w:r w:rsidRPr="00894DDA">
        <w:rPr>
          <w:i/>
          <w:iCs/>
          <w:color w:val="000000"/>
        </w:rPr>
        <w:t> - intercept) / slope</w:t>
      </w:r>
      <w:r>
        <w:rPr>
          <w:color w:val="000000"/>
        </w:rPr>
        <w:t xml:space="preserve"> </w:t>
      </w:r>
      <w:r w:rsidRPr="00894DDA">
        <w:rPr>
          <w:color w:val="000000"/>
        </w:rPr>
        <w:t>where </w:t>
      </w:r>
      <w:r w:rsidRPr="00894DDA">
        <w:rPr>
          <w:b/>
          <w:bCs/>
          <w:color w:val="000000"/>
        </w:rPr>
        <w:t>A</w:t>
      </w:r>
      <w:r w:rsidRPr="00894DDA">
        <w:rPr>
          <w:color w:val="000000"/>
        </w:rPr>
        <w:t> is the measured</w:t>
      </w:r>
      <w:r>
        <w:rPr>
          <w:color w:val="000000"/>
        </w:rPr>
        <w:t xml:space="preserve"> </w:t>
      </w:r>
      <w:r w:rsidRPr="00894DDA">
        <w:rPr>
          <w:color w:val="000000"/>
        </w:rPr>
        <w:t>signal and</w:t>
      </w:r>
      <w:r>
        <w:rPr>
          <w:color w:val="000000"/>
        </w:rPr>
        <w:t xml:space="preserve"> </w:t>
      </w:r>
      <w:r w:rsidRPr="00894DDA">
        <w:rPr>
          <w:i/>
          <w:iCs/>
          <w:color w:val="000000"/>
        </w:rPr>
        <w:t>slope</w:t>
      </w:r>
      <w:r>
        <w:rPr>
          <w:color w:val="000000"/>
        </w:rPr>
        <w:t xml:space="preserve"> </w:t>
      </w:r>
      <w:r w:rsidRPr="00894DDA">
        <w:rPr>
          <w:color w:val="000000"/>
        </w:rPr>
        <w:t>and</w:t>
      </w:r>
      <w:r>
        <w:rPr>
          <w:color w:val="000000"/>
        </w:rPr>
        <w:t xml:space="preserve"> </w:t>
      </w:r>
      <w:r w:rsidRPr="00894DDA">
        <w:rPr>
          <w:i/>
          <w:iCs/>
          <w:color w:val="000000"/>
        </w:rPr>
        <w:t>intercept</w:t>
      </w:r>
      <w:r w:rsidRPr="00894DDA">
        <w:rPr>
          <w:color w:val="000000"/>
        </w:rPr>
        <w:t> from the first-order fit. If you would like to use this method of calibration for your own data, download in </w:t>
      </w:r>
      <w:hyperlink r:id="rId3352" w:history="1">
        <w:r w:rsidRPr="00894DDA">
          <w:rPr>
            <w:rStyle w:val="Hyperlink"/>
          </w:rPr>
          <w:t>Excel</w:t>
        </w:r>
      </w:hyperlink>
      <w:r w:rsidRPr="00894DDA">
        <w:rPr>
          <w:color w:val="000000"/>
        </w:rPr>
        <w:t> or OpenOffice</w:t>
      </w:r>
      <w:r>
        <w:rPr>
          <w:color w:val="000000"/>
        </w:rPr>
        <w:t xml:space="preserve"> </w:t>
      </w:r>
      <w:hyperlink r:id="rId3353" w:history="1">
        <w:r w:rsidRPr="00894DDA">
          <w:rPr>
            <w:rStyle w:val="Hyperlink"/>
          </w:rPr>
          <w:t>Calc</w:t>
        </w:r>
      </w:hyperlink>
      <w:r>
        <w:rPr>
          <w:color w:val="000000"/>
        </w:rPr>
        <w:t xml:space="preserve"> </w:t>
      </w:r>
      <w:r w:rsidRPr="00894DDA">
        <w:rPr>
          <w:color w:val="000000"/>
        </w:rPr>
        <w:t>format.</w:t>
      </w:r>
      <w:r>
        <w:rPr>
          <w:color w:val="000000"/>
        </w:rPr>
        <w:t xml:space="preserve"> </w:t>
      </w:r>
      <w:r w:rsidRPr="00894DDA">
        <w:rPr>
          <w:color w:val="000000"/>
        </w:rPr>
        <w:t>View equations for </w:t>
      </w:r>
      <w:hyperlink r:id="rId3354" w:anchor="MathDetails" w:history="1">
        <w:r w:rsidRPr="00894DDA">
          <w:rPr>
            <w:rStyle w:val="Hyperlink"/>
          </w:rPr>
          <w:t>linear</w:t>
        </w:r>
      </w:hyperlink>
      <w:r w:rsidRPr="00894DDA">
        <w:rPr>
          <w:color w:val="000000"/>
        </w:rPr>
        <w:t> least-squares</w:t>
      </w:r>
      <w:r>
        <w:rPr>
          <w:color w:val="000000"/>
        </w:rPr>
        <w:t xml:space="preserve">. </w:t>
      </w:r>
    </w:p>
    <w:p w14:paraId="0002CC0D" w14:textId="77777777" w:rsidR="00D80056" w:rsidRPr="00EF5E28" w:rsidRDefault="00D80056" w:rsidP="00D80056">
      <w:pPr>
        <w:pStyle w:val="Textbody"/>
        <w:widowControl/>
        <w:spacing w:after="115" w:line="276" w:lineRule="auto"/>
      </w:pPr>
      <w:r w:rsidRPr="00924A8B">
        <w:rPr>
          <w:noProof/>
          <w:sz w:val="28"/>
          <w:szCs w:val="28"/>
          <w:lang w:eastAsia="en-US" w:bidi="ar-SA"/>
        </w:rPr>
        <w:lastRenderedPageBreak/>
        <w:drawing>
          <wp:anchor distT="0" distB="0" distL="114300" distR="114300" simplePos="0" relativeHeight="251826176" behindDoc="0" locked="0" layoutInCell="1" allowOverlap="1" wp14:anchorId="35519182" wp14:editId="1547EB71">
            <wp:simplePos x="0" y="0"/>
            <wp:positionH relativeFrom="margin">
              <wp:posOffset>2179320</wp:posOffset>
            </wp:positionH>
            <wp:positionV relativeFrom="paragraph">
              <wp:posOffset>247449</wp:posOffset>
            </wp:positionV>
            <wp:extent cx="4152265" cy="2233930"/>
            <wp:effectExtent l="19050" t="19050" r="635" b="0"/>
            <wp:wrapThrough wrapText="bothSides">
              <wp:wrapPolygon edited="0">
                <wp:start x="-99" y="-184"/>
                <wp:lineTo x="-99" y="21551"/>
                <wp:lineTo x="21603" y="21551"/>
                <wp:lineTo x="21603" y="-184"/>
                <wp:lineTo x="-99" y="-184"/>
              </wp:wrapPolygon>
            </wp:wrapThrough>
            <wp:docPr id="186" name="Picture 186" descr="https://terpconnect.umd.edu/~toh/models/CalibrationLinear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terpconnect.umd.edu/~toh/models/CalibrationLinearBracket.png"/>
                    <pic:cNvPicPr>
                      <a:picLocks noChangeAspect="1" noChangeArrowheads="1"/>
                    </pic:cNvPicPr>
                  </pic:nvPicPr>
                  <pic:blipFill>
                    <a:blip r:embed="rId3355" cstate="print">
                      <a:extLst>
                        <a:ext uri="{28A0092B-C50C-407E-A947-70E740481C1C}">
                          <a14:useLocalDpi xmlns:a14="http://schemas.microsoft.com/office/drawing/2010/main" val="0"/>
                        </a:ext>
                      </a:extLst>
                    </a:blip>
                    <a:srcRect/>
                    <a:stretch>
                      <a:fillRect/>
                    </a:stretch>
                  </pic:blipFill>
                  <pic:spPr bwMode="auto">
                    <a:xfrm>
                      <a:off x="0" y="0"/>
                      <a:ext cx="4152265" cy="223393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924A8B">
        <w:rPr>
          <w:b/>
          <w:bCs/>
          <w:color w:val="000000"/>
          <w:sz w:val="28"/>
          <w:szCs w:val="28"/>
        </w:rPr>
        <w:t>Linear interpolation calibration</w:t>
      </w:r>
      <w:r w:rsidRPr="00924A8B">
        <w:rPr>
          <w:color w:val="000000"/>
          <w:sz w:val="28"/>
          <w:szCs w:val="28"/>
        </w:rPr>
        <w:t>.</w:t>
      </w:r>
      <w:r w:rsidRPr="00924A8B">
        <w:rPr>
          <w:color w:val="000000"/>
          <w:sz w:val="28"/>
          <w:szCs w:val="28"/>
          <w:vertAlign w:val="superscript"/>
        </w:rPr>
        <w:t> </w:t>
      </w:r>
      <w:r w:rsidRPr="00894DDA">
        <w:rPr>
          <w:color w:val="000000"/>
        </w:rPr>
        <w:t>In the linear in</w:t>
      </w:r>
      <w:r>
        <w:rPr>
          <w:color w:val="000000"/>
        </w:rPr>
        <w:t>terpolation</w:t>
      </w:r>
      <w:r w:rsidRPr="00894DDA">
        <w:rPr>
          <w:color w:val="000000"/>
        </w:rPr>
        <w:t xml:space="preserve"> method</w:t>
      </w:r>
      <w:r>
        <w:rPr>
          <w:color w:val="000000"/>
        </w:rPr>
        <w:t xml:space="preserve">, </w:t>
      </w:r>
      <w:r w:rsidRPr="00894DDA">
        <w:rPr>
          <w:color w:val="000000"/>
        </w:rPr>
        <w:t>sometime</w:t>
      </w:r>
      <w:r>
        <w:rPr>
          <w:color w:val="000000"/>
        </w:rPr>
        <w:t>s</w:t>
      </w:r>
      <w:r w:rsidRPr="00894DDA">
        <w:rPr>
          <w:color w:val="000000"/>
        </w:rPr>
        <w:t xml:space="preserve"> called the </w:t>
      </w:r>
      <w:r w:rsidRPr="00D04119">
        <w:rPr>
          <w:i/>
          <w:iCs/>
          <w:color w:val="000000"/>
        </w:rPr>
        <w:t>bracket</w:t>
      </w:r>
      <w:r w:rsidRPr="00894DDA">
        <w:rPr>
          <w:color w:val="000000"/>
        </w:rPr>
        <w:t xml:space="preserve"> meth</w:t>
      </w:r>
      <w:r>
        <w:rPr>
          <w:color w:val="000000"/>
        </w:rPr>
        <w:t>od</w:t>
      </w:r>
      <w:r w:rsidRPr="00894DDA">
        <w:rPr>
          <w:color w:val="000000"/>
        </w:rPr>
        <w:t>,</w:t>
      </w:r>
      <w:r>
        <w:rPr>
          <w:color w:val="000000"/>
        </w:rPr>
        <w:t xml:space="preserve"> </w:t>
      </w:r>
      <w:r w:rsidRPr="00894DDA">
        <w:rPr>
          <w:color w:val="000000"/>
        </w:rPr>
        <w:t>the spreadsheet performs a </w:t>
      </w:r>
      <w:hyperlink r:id="rId3356" w:history="1">
        <w:r w:rsidRPr="00894DDA">
          <w:rPr>
            <w:rStyle w:val="Hyperlink"/>
          </w:rPr>
          <w:t>linear interpolation</w:t>
        </w:r>
      </w:hyperlink>
      <w:r>
        <w:rPr>
          <w:color w:val="000000"/>
        </w:rPr>
        <w:t xml:space="preserve"> </w:t>
      </w:r>
      <w:r w:rsidRPr="00894DDA">
        <w:rPr>
          <w:color w:val="000000"/>
        </w:rPr>
        <w:t xml:space="preserve">between the two standards that are just above and just below each unknown sample, rather than doing a </w:t>
      </w:r>
      <w:r>
        <w:rPr>
          <w:color w:val="000000"/>
        </w:rPr>
        <w:t>least-squares</w:t>
      </w:r>
      <w:r w:rsidRPr="00894DDA">
        <w:rPr>
          <w:color w:val="000000"/>
        </w:rPr>
        <w:t xml:space="preserve"> fit over then entire calibration set. The concentration of the sample Cx is calculated by C1s+(C2s-C1s)*(Sx-S1s)/</w:t>
      </w:r>
      <w:r>
        <w:rPr>
          <w:color w:val="000000"/>
        </w:rPr>
        <w:t xml:space="preserve"> </w:t>
      </w:r>
      <w:r w:rsidRPr="00894DDA">
        <w:rPr>
          <w:color w:val="000000"/>
        </w:rPr>
        <w:t>(S2s-S1s), where S1x and S2s are the signal readings given by the two stan</w:t>
      </w:r>
      <w:r>
        <w:rPr>
          <w:color w:val="000000"/>
        </w:rPr>
        <w:t>d</w:t>
      </w:r>
      <w:r w:rsidRPr="00894DDA">
        <w:rPr>
          <w:color w:val="000000"/>
        </w:rPr>
        <w:t>ards that are just above and just below the unknown sample,</w:t>
      </w:r>
      <w:r>
        <w:rPr>
          <w:color w:val="000000"/>
        </w:rPr>
        <w:t xml:space="preserve"> </w:t>
      </w:r>
      <w:r w:rsidRPr="00894DDA">
        <w:rPr>
          <w:color w:val="000000"/>
        </w:rPr>
        <w:t>C1s and C2s are the concentrations of those two standard solutions, and Sx is the signal given by the sample solution. This method may be useful if none of the least-squares methods can fit the entire calibration range adequately</w:t>
      </w:r>
      <w:r>
        <w:rPr>
          <w:color w:val="000000"/>
        </w:rPr>
        <w:t xml:space="preserve"> </w:t>
      </w:r>
      <w:r w:rsidRPr="00894DDA">
        <w:rPr>
          <w:color w:val="000000"/>
        </w:rPr>
        <w:t xml:space="preserve">(for instance, if it contains two linear segments with different slopes). It works well enough if the standards are spaced closely enough so that the actual signal response does not deviate significantly from linearity between the standards. However, this method does not deal well with random scatter in the calibration data due to random noise, because it does not compute a </w:t>
      </w:r>
      <w:r>
        <w:rPr>
          <w:color w:val="000000"/>
        </w:rPr>
        <w:t>“</w:t>
      </w:r>
      <w:r w:rsidRPr="00894DDA">
        <w:rPr>
          <w:color w:val="000000"/>
        </w:rPr>
        <w:t>best-fit</w:t>
      </w:r>
      <w:r>
        <w:rPr>
          <w:color w:val="000000"/>
        </w:rPr>
        <w:t>”</w:t>
      </w:r>
      <w:r w:rsidRPr="00894DDA">
        <w:rPr>
          <w:color w:val="000000"/>
        </w:rPr>
        <w:t xml:space="preserve"> through multiple calibration points as the </w:t>
      </w:r>
      <w:r>
        <w:rPr>
          <w:color w:val="000000"/>
        </w:rPr>
        <w:t>least-squares</w:t>
      </w:r>
      <w:r w:rsidRPr="00894DDA">
        <w:rPr>
          <w:color w:val="000000"/>
        </w:rPr>
        <w:t xml:space="preserve"> methods do. Download a template in </w:t>
      </w:r>
      <w:hyperlink r:id="rId3357" w:history="1">
        <w:r w:rsidRPr="00894DDA">
          <w:rPr>
            <w:rStyle w:val="Hyperlink"/>
          </w:rPr>
          <w:t>Excel (.xls)</w:t>
        </w:r>
      </w:hyperlink>
      <w:r>
        <w:rPr>
          <w:color w:val="000000"/>
        </w:rPr>
        <w:t> format.</w:t>
      </w:r>
      <w:r w:rsidRPr="003540C7">
        <w:t xml:space="preserve"> </w:t>
      </w:r>
    </w:p>
    <w:p w14:paraId="065AB624" w14:textId="0FEDD68A" w:rsidR="00D80056" w:rsidRPr="00894DDA" w:rsidRDefault="00D80056" w:rsidP="00D80056">
      <w:pPr>
        <w:widowControl/>
        <w:suppressAutoHyphens w:val="0"/>
        <w:autoSpaceDN/>
        <w:spacing w:before="100" w:beforeAutospacing="1" w:after="270" w:line="276" w:lineRule="auto"/>
        <w:textAlignment w:val="auto"/>
        <w:rPr>
          <w:color w:val="000000"/>
        </w:rPr>
      </w:pPr>
      <w:r w:rsidRPr="00924A8B">
        <w:rPr>
          <w:noProof/>
          <w:sz w:val="28"/>
          <w:szCs w:val="28"/>
          <w:lang w:eastAsia="en-US" w:bidi="ar-SA"/>
        </w:rPr>
        <w:drawing>
          <wp:anchor distT="0" distB="0" distL="114300" distR="114300" simplePos="0" relativeHeight="251828224" behindDoc="0" locked="0" layoutInCell="1" allowOverlap="1" wp14:anchorId="031FFEE8" wp14:editId="00211CFA">
            <wp:simplePos x="0" y="0"/>
            <wp:positionH relativeFrom="margin">
              <wp:posOffset>2473325</wp:posOffset>
            </wp:positionH>
            <wp:positionV relativeFrom="paragraph">
              <wp:posOffset>349250</wp:posOffset>
            </wp:positionV>
            <wp:extent cx="3861435" cy="2480310"/>
            <wp:effectExtent l="19050" t="19050" r="5715" b="0"/>
            <wp:wrapThrough wrapText="bothSides">
              <wp:wrapPolygon edited="0">
                <wp:start x="-107" y="-166"/>
                <wp:lineTo x="-107" y="21567"/>
                <wp:lineTo x="21632" y="21567"/>
                <wp:lineTo x="21632" y="-166"/>
                <wp:lineTo x="-107" y="-166"/>
              </wp:wrapPolygon>
            </wp:wrapThrough>
            <wp:docPr id="191" name="Picture 191" descr="https://terpconnect.umd.edu/~toh/models/CalibrationQuadrati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terpconnect.umd.edu/~toh/models/CalibrationQuadraticB.png"/>
                    <pic:cNvPicPr>
                      <a:picLocks noChangeAspect="1" noChangeArrowheads="1"/>
                    </pic:cNvPicPr>
                  </pic:nvPicPr>
                  <pic:blipFill>
                    <a:blip r:embed="rId3358" cstate="print">
                      <a:extLst>
                        <a:ext uri="{28A0092B-C50C-407E-A947-70E740481C1C}">
                          <a14:useLocalDpi xmlns:a14="http://schemas.microsoft.com/office/drawing/2010/main" val="0"/>
                        </a:ext>
                      </a:extLst>
                    </a:blip>
                    <a:srcRect/>
                    <a:stretch>
                      <a:fillRect/>
                    </a:stretch>
                  </pic:blipFill>
                  <pic:spPr bwMode="auto">
                    <a:xfrm>
                      <a:off x="0" y="0"/>
                      <a:ext cx="3861435" cy="24803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924A8B">
        <w:rPr>
          <w:b/>
          <w:bCs/>
          <w:color w:val="000000"/>
          <w:sz w:val="28"/>
          <w:szCs w:val="28"/>
        </w:rPr>
        <w:t>A quadratic fit</w:t>
      </w:r>
      <w:r w:rsidRPr="00924A8B">
        <w:rPr>
          <w:color w:val="000000"/>
          <w:sz w:val="28"/>
          <w:szCs w:val="28"/>
        </w:rPr>
        <w:t> </w:t>
      </w:r>
      <w:r w:rsidRPr="00894DDA">
        <w:rPr>
          <w:color w:val="000000"/>
        </w:rPr>
        <w:t>of measured</w:t>
      </w:r>
      <w:r>
        <w:rPr>
          <w:color w:val="000000"/>
        </w:rPr>
        <w:t xml:space="preserve"> </w:t>
      </w:r>
      <w:r w:rsidRPr="00894DDA">
        <w:rPr>
          <w:color w:val="000000"/>
        </w:rPr>
        <w:t>signal </w:t>
      </w:r>
      <w:r w:rsidRPr="00894DDA">
        <w:rPr>
          <w:b/>
          <w:bCs/>
          <w:color w:val="000000"/>
        </w:rPr>
        <w:t>A</w:t>
      </w:r>
      <w:r w:rsidRPr="00894DDA">
        <w:rPr>
          <w:color w:val="000000"/>
        </w:rPr>
        <w:t> (y-axis) vs concentration</w:t>
      </w:r>
      <w:r>
        <w:rPr>
          <w:color w:val="000000"/>
        </w:rPr>
        <w:t xml:space="preserve"> </w:t>
      </w:r>
      <w:r w:rsidRPr="00894DDA">
        <w:rPr>
          <w:b/>
          <w:bCs/>
          <w:color w:val="000000"/>
        </w:rPr>
        <w:t>C</w:t>
      </w:r>
      <w:r w:rsidRPr="00894DDA">
        <w:rPr>
          <w:color w:val="000000"/>
        </w:rPr>
        <w:t> (x-axis). The model equation is </w:t>
      </w:r>
      <w:r w:rsidRPr="00894DDA">
        <w:rPr>
          <w:b/>
          <w:bCs/>
          <w:color w:val="000000"/>
        </w:rPr>
        <w:t>A</w:t>
      </w:r>
      <w:r w:rsidRPr="00894DDA">
        <w:rPr>
          <w:color w:val="000000"/>
        </w:rPr>
        <w:t> =</w:t>
      </w:r>
      <w:r w:rsidRPr="00894DDA">
        <w:rPr>
          <w:i/>
          <w:iCs/>
          <w:color w:val="000000"/>
        </w:rPr>
        <w:t> a</w:t>
      </w:r>
      <w:r w:rsidRPr="00894DDA">
        <w:rPr>
          <w:b/>
          <w:bCs/>
          <w:color w:val="000000"/>
        </w:rPr>
        <w:t>C</w:t>
      </w:r>
      <w:r w:rsidRPr="00894DDA">
        <w:rPr>
          <w:color w:val="000000"/>
          <w:vertAlign w:val="superscript"/>
        </w:rPr>
        <w:t>2</w:t>
      </w:r>
      <w:r w:rsidRPr="00894DDA">
        <w:rPr>
          <w:i/>
          <w:iCs/>
          <w:color w:val="000000"/>
        </w:rPr>
        <w:t xml:space="preserve"> + </w:t>
      </w:r>
      <w:proofErr w:type="spellStart"/>
      <w:r w:rsidRPr="00894DDA">
        <w:rPr>
          <w:i/>
          <w:iCs/>
          <w:color w:val="000000"/>
        </w:rPr>
        <w:t>b</w:t>
      </w:r>
      <w:r w:rsidRPr="00894DDA">
        <w:rPr>
          <w:b/>
          <w:bCs/>
          <w:color w:val="000000"/>
        </w:rPr>
        <w:t>C</w:t>
      </w:r>
      <w:proofErr w:type="spellEnd"/>
      <w:r w:rsidRPr="00894DDA">
        <w:rPr>
          <w:i/>
          <w:iCs/>
          <w:color w:val="000000"/>
        </w:rPr>
        <w:t> + c.</w:t>
      </w:r>
      <w:r>
        <w:rPr>
          <w:rFonts w:ascii="Comic Sans MS" w:hAnsi="Comic Sans MS"/>
          <w:i/>
          <w:iCs/>
          <w:color w:val="000000"/>
        </w:rPr>
        <w:t xml:space="preserve"> </w:t>
      </w:r>
      <w:r w:rsidRPr="00894DDA">
        <w:rPr>
          <w:color w:val="000000"/>
        </w:rPr>
        <w:t xml:space="preserve">This method can compensate for non-linearity in the instrument response to concentration. This fit </w:t>
      </w:r>
      <w:r>
        <w:rPr>
          <w:color w:val="000000"/>
        </w:rPr>
        <w:t>uses</w:t>
      </w:r>
      <w:r w:rsidRPr="00894DDA">
        <w:rPr>
          <w:color w:val="000000"/>
        </w:rPr>
        <w:t xml:space="preserve"> the equations described and listed on</w:t>
      </w:r>
      <w:r>
        <w:rPr>
          <w:color w:val="000000"/>
        </w:rPr>
        <w:t xml:space="preserve"> page </w:t>
      </w:r>
      <w:r>
        <w:rPr>
          <w:color w:val="000000"/>
        </w:rPr>
        <w:fldChar w:fldCharType="begin"/>
      </w:r>
      <w:r>
        <w:rPr>
          <w:color w:val="000000"/>
        </w:rPr>
        <w:instrText xml:space="preserve"> PAGEREF _Ref528232069 \h </w:instrText>
      </w:r>
      <w:r>
        <w:rPr>
          <w:color w:val="000000"/>
        </w:rPr>
      </w:r>
      <w:r>
        <w:rPr>
          <w:color w:val="000000"/>
        </w:rPr>
        <w:fldChar w:fldCharType="separate"/>
      </w:r>
      <w:r w:rsidR="0018117D">
        <w:rPr>
          <w:noProof/>
          <w:color w:val="000000"/>
        </w:rPr>
        <w:t>178</w:t>
      </w:r>
      <w:r>
        <w:rPr>
          <w:color w:val="000000"/>
        </w:rPr>
        <w:fldChar w:fldCharType="end"/>
      </w:r>
      <w:r w:rsidRPr="00894DDA">
        <w:rPr>
          <w:color w:val="000000"/>
        </w:rPr>
        <w:t>. You need a minimum of</w:t>
      </w:r>
      <w:r>
        <w:rPr>
          <w:color w:val="000000"/>
        </w:rPr>
        <w:t xml:space="preserve"> </w:t>
      </w:r>
      <w:r w:rsidRPr="00894DDA">
        <w:rPr>
          <w:i/>
          <w:iCs/>
          <w:color w:val="000000"/>
        </w:rPr>
        <w:t>three</w:t>
      </w:r>
      <w:r>
        <w:rPr>
          <w:color w:val="000000"/>
        </w:rPr>
        <w:t xml:space="preserve"> </w:t>
      </w:r>
      <w:r w:rsidRPr="00894DDA">
        <w:rPr>
          <w:color w:val="000000"/>
        </w:rPr>
        <w:t>points</w:t>
      </w:r>
      <w:r>
        <w:rPr>
          <w:color w:val="000000"/>
        </w:rPr>
        <w:t xml:space="preserve"> </w:t>
      </w:r>
      <w:r w:rsidRPr="00894DDA">
        <w:rPr>
          <w:color w:val="000000"/>
        </w:rPr>
        <w:t>on the calibration curve. The concentration of unknown samples is calculated by solving this equation for</w:t>
      </w:r>
      <w:r>
        <w:rPr>
          <w:color w:val="000000"/>
        </w:rPr>
        <w:t xml:space="preserve"> </w:t>
      </w:r>
      <w:r w:rsidRPr="00894DDA">
        <w:rPr>
          <w:b/>
          <w:bCs/>
          <w:color w:val="000000"/>
        </w:rPr>
        <w:t>C</w:t>
      </w:r>
      <w:r w:rsidRPr="00894DDA">
        <w:rPr>
          <w:color w:val="000000"/>
        </w:rPr>
        <w:t> using the classical "quadratic formula", namely </w:t>
      </w:r>
      <w:r w:rsidRPr="00894DDA">
        <w:rPr>
          <w:b/>
          <w:bCs/>
          <w:color w:val="000000"/>
        </w:rPr>
        <w:t>C</w:t>
      </w:r>
      <w:r w:rsidRPr="00894DDA">
        <w:rPr>
          <w:color w:val="000000"/>
        </w:rPr>
        <w:t> = (-</w:t>
      </w:r>
      <w:proofErr w:type="spellStart"/>
      <w:r w:rsidRPr="00894DDA">
        <w:rPr>
          <w:i/>
          <w:iCs/>
          <w:color w:val="000000"/>
        </w:rPr>
        <w:t>b</w:t>
      </w:r>
      <w:r w:rsidRPr="00894DDA">
        <w:rPr>
          <w:color w:val="000000"/>
        </w:rPr>
        <w:t>+SQRT</w:t>
      </w:r>
      <w:proofErr w:type="spellEnd"/>
      <w:r w:rsidRPr="00894DDA">
        <w:rPr>
          <w:color w:val="000000"/>
        </w:rPr>
        <w:t>(</w:t>
      </w:r>
      <w:r w:rsidRPr="00894DDA">
        <w:rPr>
          <w:i/>
          <w:iCs/>
          <w:color w:val="000000"/>
        </w:rPr>
        <w:t>b</w:t>
      </w:r>
      <w:r w:rsidRPr="00894DDA">
        <w:rPr>
          <w:color w:val="000000"/>
          <w:vertAlign w:val="superscript"/>
        </w:rPr>
        <w:t>2</w:t>
      </w:r>
      <w:r w:rsidRPr="00894DDA">
        <w:rPr>
          <w:color w:val="000000"/>
        </w:rPr>
        <w:t>-4*</w:t>
      </w:r>
      <w:r w:rsidRPr="00894DDA">
        <w:rPr>
          <w:i/>
          <w:iCs/>
          <w:color w:val="000000"/>
        </w:rPr>
        <w:t>a</w:t>
      </w:r>
      <w:r w:rsidRPr="00894DDA">
        <w:rPr>
          <w:color w:val="000000"/>
        </w:rPr>
        <w:t>*(</w:t>
      </w:r>
      <w:r w:rsidRPr="00894DDA">
        <w:rPr>
          <w:i/>
          <w:iCs/>
          <w:color w:val="000000"/>
        </w:rPr>
        <w:t>c</w:t>
      </w:r>
      <w:r w:rsidRPr="00894DDA">
        <w:rPr>
          <w:color w:val="000000"/>
        </w:rPr>
        <w:t>-</w:t>
      </w:r>
      <w:r w:rsidRPr="00894DDA">
        <w:rPr>
          <w:b/>
          <w:bCs/>
          <w:color w:val="000000"/>
        </w:rPr>
        <w:t>A</w:t>
      </w:r>
      <w:r w:rsidRPr="00894DDA">
        <w:rPr>
          <w:color w:val="000000"/>
        </w:rPr>
        <w:t>)))/(2*</w:t>
      </w:r>
      <w:r w:rsidRPr="00894DDA">
        <w:rPr>
          <w:i/>
          <w:iCs/>
          <w:color w:val="000000"/>
        </w:rPr>
        <w:t>a</w:t>
      </w:r>
      <w:r w:rsidRPr="00894DDA">
        <w:rPr>
          <w:color w:val="000000"/>
        </w:rPr>
        <w:t>), where</w:t>
      </w:r>
      <w:r w:rsidRPr="00894DDA">
        <w:rPr>
          <w:i/>
          <w:iCs/>
          <w:color w:val="000000"/>
        </w:rPr>
        <w:t> </w:t>
      </w:r>
      <w:r w:rsidRPr="00894DDA">
        <w:rPr>
          <w:b/>
          <w:bCs/>
          <w:color w:val="000000"/>
        </w:rPr>
        <w:t>A</w:t>
      </w:r>
      <w:r w:rsidRPr="00894DDA">
        <w:rPr>
          <w:color w:val="000000"/>
        </w:rPr>
        <w:t> = measured signal, and </w:t>
      </w:r>
      <w:r w:rsidRPr="00894DDA">
        <w:rPr>
          <w:i/>
          <w:iCs/>
          <w:color w:val="000000"/>
        </w:rPr>
        <w:t>a</w:t>
      </w:r>
      <w:r w:rsidRPr="00894DDA">
        <w:rPr>
          <w:color w:val="000000"/>
        </w:rPr>
        <w:t>, </w:t>
      </w:r>
      <w:r w:rsidRPr="00894DDA">
        <w:rPr>
          <w:i/>
          <w:iCs/>
          <w:color w:val="000000"/>
        </w:rPr>
        <w:t>b</w:t>
      </w:r>
      <w:r w:rsidRPr="00894DDA">
        <w:rPr>
          <w:color w:val="000000"/>
        </w:rPr>
        <w:t>, and </w:t>
      </w:r>
      <w:r w:rsidRPr="00894DDA">
        <w:rPr>
          <w:i/>
          <w:iCs/>
          <w:color w:val="000000"/>
        </w:rPr>
        <w:t>c</w:t>
      </w:r>
      <w:r w:rsidRPr="00894DDA">
        <w:rPr>
          <w:color w:val="000000"/>
        </w:rPr>
        <w:t> are the three coefficients from the quadratic fit.</w:t>
      </w:r>
      <w:r>
        <w:rPr>
          <w:color w:val="000000"/>
        </w:rPr>
        <w:t xml:space="preserve"> </w:t>
      </w:r>
      <w:r w:rsidRPr="00894DDA">
        <w:rPr>
          <w:color w:val="000000"/>
        </w:rPr>
        <w:t>If you would like to use this method of calibration for your own data, download in </w:t>
      </w:r>
      <w:hyperlink r:id="rId3359" w:history="1">
        <w:r w:rsidRPr="00894DDA">
          <w:rPr>
            <w:rStyle w:val="Hyperlink"/>
          </w:rPr>
          <w:t>Excel</w:t>
        </w:r>
      </w:hyperlink>
      <w:r w:rsidRPr="00894DDA">
        <w:rPr>
          <w:color w:val="000000"/>
        </w:rPr>
        <w:t> or OpenOffice </w:t>
      </w:r>
      <w:hyperlink r:id="rId3360" w:history="1">
        <w:r w:rsidRPr="00894DDA">
          <w:rPr>
            <w:rStyle w:val="Hyperlink"/>
          </w:rPr>
          <w:t>Calc</w:t>
        </w:r>
      </w:hyperlink>
      <w:r>
        <w:rPr>
          <w:rStyle w:val="Hyperlink"/>
        </w:rPr>
        <w:t xml:space="preserve"> </w:t>
      </w:r>
      <w:r w:rsidRPr="00894DDA">
        <w:rPr>
          <w:color w:val="000000"/>
        </w:rPr>
        <w:t>format. View equations for q</w:t>
      </w:r>
      <w:hyperlink r:id="rId3361" w:history="1">
        <w:r w:rsidRPr="00894DDA">
          <w:rPr>
            <w:rStyle w:val="Hyperlink"/>
          </w:rPr>
          <w:t>uadratic </w:t>
        </w:r>
      </w:hyperlink>
      <w:r w:rsidRPr="00894DDA">
        <w:rPr>
          <w:color w:val="000000"/>
        </w:rPr>
        <w:t>least-squares.</w:t>
      </w:r>
      <w:r>
        <w:rPr>
          <w:color w:val="000000"/>
        </w:rPr>
        <w:t xml:space="preserve"> </w:t>
      </w:r>
      <w:r w:rsidRPr="00894DDA">
        <w:rPr>
          <w:color w:val="000000"/>
        </w:rPr>
        <w:t>The alternative version </w:t>
      </w:r>
      <w:hyperlink r:id="rId3362" w:history="1">
        <w:r w:rsidRPr="00894DDA">
          <w:rPr>
            <w:rStyle w:val="Hyperlink"/>
          </w:rPr>
          <w:t>CalibrationQuadraticB.xlsx</w:t>
        </w:r>
      </w:hyperlink>
      <w:r w:rsidRPr="00894DDA">
        <w:rPr>
          <w:color w:val="000000"/>
        </w:rPr>
        <w:t> computes the concentration standard deviation (column </w:t>
      </w:r>
      <w:r w:rsidRPr="00894DDA">
        <w:rPr>
          <w:b/>
          <w:bCs/>
          <w:color w:val="000000"/>
        </w:rPr>
        <w:t>L</w:t>
      </w:r>
      <w:r w:rsidRPr="00894DDA">
        <w:rPr>
          <w:color w:val="000000"/>
        </w:rPr>
        <w:t>) and percent relative standard deviation (column </w:t>
      </w:r>
      <w:r w:rsidRPr="00894DDA">
        <w:rPr>
          <w:b/>
          <w:bCs/>
          <w:color w:val="000000"/>
        </w:rPr>
        <w:t>M</w:t>
      </w:r>
      <w:r w:rsidRPr="00894DDA">
        <w:rPr>
          <w:color w:val="000000"/>
        </w:rPr>
        <w:t>) using the </w:t>
      </w:r>
      <w:hyperlink r:id="rId3363" w:anchor="Bootstrap" w:history="1">
        <w:r w:rsidRPr="00894DDA">
          <w:rPr>
            <w:rStyle w:val="Hyperlink"/>
          </w:rPr>
          <w:t>bootstrap method</w:t>
        </w:r>
      </w:hyperlink>
      <w:r w:rsidRPr="00894DDA">
        <w:rPr>
          <w:color w:val="000000"/>
        </w:rPr>
        <w:t>. You need at least 5 standards for the error calculation to work.</w:t>
      </w:r>
      <w:r>
        <w:rPr>
          <w:color w:val="000000"/>
        </w:rPr>
        <w:t xml:space="preserve"> </w:t>
      </w:r>
      <w:r w:rsidRPr="00894DDA">
        <w:rPr>
          <w:color w:val="000000"/>
        </w:rPr>
        <w:t xml:space="preserve">If you get a "#NUM!" or </w:t>
      </w:r>
      <w:r w:rsidRPr="00894DDA">
        <w:rPr>
          <w:color w:val="000000"/>
        </w:rPr>
        <w:lastRenderedPageBreak/>
        <w:t>#DIV/0" in columns </w:t>
      </w:r>
      <w:r w:rsidRPr="00894DDA">
        <w:rPr>
          <w:b/>
          <w:bCs/>
          <w:color w:val="000000"/>
        </w:rPr>
        <w:t>L </w:t>
      </w:r>
      <w:r w:rsidRPr="00894DDA">
        <w:rPr>
          <w:color w:val="000000"/>
        </w:rPr>
        <w:t>or </w:t>
      </w:r>
      <w:r w:rsidRPr="00894DDA">
        <w:rPr>
          <w:b/>
          <w:bCs/>
          <w:color w:val="000000"/>
        </w:rPr>
        <w:t>M</w:t>
      </w:r>
      <w:r w:rsidRPr="00894DDA">
        <w:rPr>
          <w:color w:val="000000"/>
        </w:rPr>
        <w:t>, just press the </w:t>
      </w:r>
      <w:r w:rsidRPr="00894DDA">
        <w:rPr>
          <w:b/>
          <w:bCs/>
          <w:color w:val="000000"/>
        </w:rPr>
        <w:t>F9 </w:t>
      </w:r>
      <w:r w:rsidRPr="00894DDA">
        <w:rPr>
          <w:color w:val="000000"/>
        </w:rPr>
        <w:t>key to re-calculate the spreadsheet. There is also a </w:t>
      </w:r>
      <w:r w:rsidRPr="00894DDA">
        <w:rPr>
          <w:i/>
          <w:iCs/>
          <w:color w:val="000000"/>
        </w:rPr>
        <w:t>reversed </w:t>
      </w:r>
      <w:r w:rsidRPr="00894DDA">
        <w:rPr>
          <w:color w:val="000000"/>
        </w:rPr>
        <w:t>quadratic </w:t>
      </w:r>
      <w:hyperlink r:id="rId3364" w:history="1">
        <w:r w:rsidRPr="00894DDA">
          <w:rPr>
            <w:rStyle w:val="Hyperlink"/>
          </w:rPr>
          <w:t>template </w:t>
        </w:r>
      </w:hyperlink>
      <w:r w:rsidRPr="00894DDA">
        <w:rPr>
          <w:color w:val="000000"/>
        </w:rPr>
        <w:t>and </w:t>
      </w:r>
      <w:hyperlink r:id="rId3365" w:history="1">
        <w:r w:rsidRPr="00894DDA">
          <w:rPr>
            <w:rStyle w:val="Hyperlink"/>
          </w:rPr>
          <w:t>example</w:t>
        </w:r>
      </w:hyperlink>
      <w:r w:rsidRPr="00894DDA">
        <w:rPr>
          <w:color w:val="000000"/>
        </w:rPr>
        <w:t>, which is analogous to the reversed cubic (#5 below).</w:t>
      </w:r>
    </w:p>
    <w:p w14:paraId="610A2505" w14:textId="5881B023" w:rsidR="00D80056" w:rsidRPr="00894DDA" w:rsidRDefault="00D80056" w:rsidP="00D80056">
      <w:pPr>
        <w:widowControl/>
        <w:suppressAutoHyphens w:val="0"/>
        <w:autoSpaceDN/>
        <w:spacing w:before="100" w:beforeAutospacing="1" w:after="270" w:line="276" w:lineRule="auto"/>
        <w:textAlignment w:val="auto"/>
        <w:rPr>
          <w:color w:val="000000"/>
        </w:rPr>
      </w:pPr>
      <w:r w:rsidRPr="00924A8B">
        <w:rPr>
          <w:noProof/>
          <w:sz w:val="28"/>
          <w:szCs w:val="28"/>
          <w:lang w:eastAsia="en-US" w:bidi="ar-SA"/>
        </w:rPr>
        <w:drawing>
          <wp:anchor distT="0" distB="0" distL="114300" distR="114300" simplePos="0" relativeHeight="251808768" behindDoc="0" locked="0" layoutInCell="1" allowOverlap="1" wp14:anchorId="1E2EF0B4" wp14:editId="09D4DB39">
            <wp:simplePos x="0" y="0"/>
            <wp:positionH relativeFrom="margin">
              <wp:posOffset>2413000</wp:posOffset>
            </wp:positionH>
            <wp:positionV relativeFrom="paragraph">
              <wp:posOffset>233680</wp:posOffset>
            </wp:positionV>
            <wp:extent cx="3910965" cy="2210435"/>
            <wp:effectExtent l="19050" t="19050" r="0" b="0"/>
            <wp:wrapThrough wrapText="bothSides">
              <wp:wrapPolygon edited="0">
                <wp:start x="-105" y="-186"/>
                <wp:lineTo x="-105" y="21594"/>
                <wp:lineTo x="21568" y="21594"/>
                <wp:lineTo x="21568" y="-186"/>
                <wp:lineTo x="-105" y="-186"/>
              </wp:wrapPolygon>
            </wp:wrapThrough>
            <wp:docPr id="265" name="Picture 265" descr="https://terpconnect.umd.edu/~toh/models/CalibrationCub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terpconnect.umd.edu/~toh/models/CalibrationCubic.GIF"/>
                    <pic:cNvPicPr>
                      <a:picLocks noChangeAspect="1" noChangeArrowheads="1"/>
                    </pic:cNvPicPr>
                  </pic:nvPicPr>
                  <pic:blipFill>
                    <a:blip r:embed="rId3366" cstate="print">
                      <a:extLst>
                        <a:ext uri="{28A0092B-C50C-407E-A947-70E740481C1C}">
                          <a14:useLocalDpi xmlns:a14="http://schemas.microsoft.com/office/drawing/2010/main" val="0"/>
                        </a:ext>
                      </a:extLst>
                    </a:blip>
                    <a:srcRect/>
                    <a:stretch>
                      <a:fillRect/>
                    </a:stretch>
                  </pic:blipFill>
                  <pic:spPr bwMode="auto">
                    <a:xfrm>
                      <a:off x="0" y="0"/>
                      <a:ext cx="3910965" cy="221043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924A8B">
        <w:rPr>
          <w:b/>
          <w:bCs/>
          <w:color w:val="000000"/>
          <w:sz w:val="28"/>
          <w:szCs w:val="28"/>
        </w:rPr>
        <w:t>A reversed cubic fit</w:t>
      </w:r>
      <w:r w:rsidRPr="00924A8B">
        <w:rPr>
          <w:color w:val="000000"/>
          <w:sz w:val="28"/>
          <w:szCs w:val="28"/>
        </w:rPr>
        <w:t> </w:t>
      </w:r>
      <w:r w:rsidRPr="00894DDA">
        <w:rPr>
          <w:color w:val="000000"/>
        </w:rPr>
        <w:t>of concentration </w:t>
      </w:r>
      <w:r w:rsidRPr="00894DDA">
        <w:rPr>
          <w:b/>
          <w:bCs/>
          <w:color w:val="000000"/>
        </w:rPr>
        <w:t>C</w:t>
      </w:r>
      <w:r w:rsidRPr="00894DDA">
        <w:rPr>
          <w:color w:val="000000"/>
        </w:rPr>
        <w:t> (y-axis) vs measured signal </w:t>
      </w:r>
      <w:r w:rsidRPr="00894DDA">
        <w:rPr>
          <w:b/>
          <w:bCs/>
          <w:color w:val="000000"/>
        </w:rPr>
        <w:t>A</w:t>
      </w:r>
      <w:r w:rsidRPr="00894DDA">
        <w:rPr>
          <w:color w:val="000000"/>
        </w:rPr>
        <w:t> (x-axis). The model equation is </w:t>
      </w:r>
      <w:r w:rsidRPr="00894DDA">
        <w:rPr>
          <w:b/>
          <w:bCs/>
          <w:color w:val="000000"/>
        </w:rPr>
        <w:t>C</w:t>
      </w:r>
      <w:r w:rsidRPr="00894DDA">
        <w:rPr>
          <w:color w:val="000000"/>
        </w:rPr>
        <w:t> =</w:t>
      </w:r>
      <w:r w:rsidRPr="00894DDA">
        <w:rPr>
          <w:i/>
          <w:iCs/>
          <w:color w:val="000000"/>
        </w:rPr>
        <w:t> a</w:t>
      </w:r>
      <w:r w:rsidRPr="00894DDA">
        <w:rPr>
          <w:b/>
          <w:bCs/>
          <w:color w:val="000000"/>
        </w:rPr>
        <w:t>A</w:t>
      </w:r>
      <w:r w:rsidRPr="00894DDA">
        <w:rPr>
          <w:color w:val="000000"/>
          <w:vertAlign w:val="superscript"/>
        </w:rPr>
        <w:t>3</w:t>
      </w:r>
      <w:r w:rsidRPr="00894DDA">
        <w:rPr>
          <w:i/>
          <w:iCs/>
          <w:color w:val="000000"/>
        </w:rPr>
        <w:t> + b</w:t>
      </w:r>
      <w:r w:rsidRPr="00894DDA">
        <w:rPr>
          <w:b/>
          <w:bCs/>
          <w:color w:val="000000"/>
        </w:rPr>
        <w:t>A</w:t>
      </w:r>
      <w:r w:rsidRPr="00894DDA">
        <w:rPr>
          <w:color w:val="000000"/>
          <w:vertAlign w:val="superscript"/>
        </w:rPr>
        <w:t>2</w:t>
      </w:r>
      <w:r w:rsidRPr="00894DDA">
        <w:rPr>
          <w:i/>
          <w:iCs/>
          <w:color w:val="000000"/>
        </w:rPr>
        <w:t xml:space="preserve"> + </w:t>
      </w:r>
      <w:proofErr w:type="spellStart"/>
      <w:r w:rsidRPr="00894DDA">
        <w:rPr>
          <w:i/>
          <w:iCs/>
          <w:color w:val="000000"/>
        </w:rPr>
        <w:t>c</w:t>
      </w:r>
      <w:r w:rsidRPr="00894DDA">
        <w:rPr>
          <w:b/>
          <w:bCs/>
          <w:color w:val="000000"/>
        </w:rPr>
        <w:t>A</w:t>
      </w:r>
      <w:proofErr w:type="spellEnd"/>
      <w:r w:rsidRPr="00894DDA">
        <w:rPr>
          <w:i/>
          <w:iCs/>
          <w:color w:val="000000"/>
        </w:rPr>
        <w:t> + d</w:t>
      </w:r>
      <w:r w:rsidRPr="00894DDA">
        <w:rPr>
          <w:color w:val="000000"/>
        </w:rPr>
        <w:t>.</w:t>
      </w:r>
      <w:r>
        <w:rPr>
          <w:rFonts w:ascii="Comic Sans MS" w:hAnsi="Comic Sans MS"/>
          <w:color w:val="000000"/>
        </w:rPr>
        <w:t xml:space="preserve"> </w:t>
      </w:r>
      <w:r w:rsidRPr="00894DDA">
        <w:rPr>
          <w:color w:val="000000"/>
        </w:rPr>
        <w:t xml:space="preserve">This method </w:t>
      </w:r>
      <w:r>
        <w:rPr>
          <w:color w:val="000000"/>
        </w:rPr>
        <w:t>is sometimes used to</w:t>
      </w:r>
      <w:r w:rsidRPr="00894DDA">
        <w:rPr>
          <w:color w:val="000000"/>
        </w:rPr>
        <w:t xml:space="preserve"> compensate for more complex non-linearity tha</w:t>
      </w:r>
      <w:r>
        <w:rPr>
          <w:color w:val="000000"/>
        </w:rPr>
        <w:t>n</w:t>
      </w:r>
      <w:r w:rsidRPr="00894DDA">
        <w:rPr>
          <w:color w:val="000000"/>
        </w:rPr>
        <w:t xml:space="preserve"> the quadratic fit.</w:t>
      </w:r>
      <w:r>
        <w:rPr>
          <w:color w:val="000000"/>
        </w:rPr>
        <w:t xml:space="preserve"> </w:t>
      </w:r>
      <w:r w:rsidRPr="00894DDA">
        <w:rPr>
          <w:color w:val="000000"/>
        </w:rPr>
        <w:t xml:space="preserve">A "reversed fit" flips the usual order of axes, by fitting concentration as a function of measured signal. </w:t>
      </w:r>
      <w:r>
        <w:rPr>
          <w:color w:val="000000"/>
        </w:rPr>
        <w:t>The aim is</w:t>
      </w:r>
      <w:r w:rsidRPr="00894DDA">
        <w:rPr>
          <w:color w:val="000000"/>
        </w:rPr>
        <w:t xml:space="preserve"> to avoid the need to</w:t>
      </w:r>
      <w:r>
        <w:rPr>
          <w:color w:val="000000"/>
        </w:rPr>
        <w:t xml:space="preserve"> </w:t>
      </w:r>
      <w:hyperlink r:id="rId3367" w:history="1">
        <w:r w:rsidRPr="00894DDA">
          <w:rPr>
            <w:rStyle w:val="Hyperlink"/>
          </w:rPr>
          <w:t>solve a cubic equation </w:t>
        </w:r>
      </w:hyperlink>
      <w:r w:rsidRPr="00894DDA">
        <w:rPr>
          <w:color w:val="000000"/>
        </w:rPr>
        <w:t xml:space="preserve">when the calibration equation is solved for </w:t>
      </w:r>
      <w:r w:rsidRPr="00DC7F7D">
        <w:rPr>
          <w:b/>
          <w:color w:val="000000"/>
        </w:rPr>
        <w:t>C</w:t>
      </w:r>
      <w:r w:rsidRPr="00894DDA">
        <w:rPr>
          <w:color w:val="000000"/>
        </w:rPr>
        <w:t xml:space="preserve"> and used to convert the measured signals of the unknowns into concentration. This coordinate transformation is a short-cut, commonly done in least-squares curve fitting, at least by non-</w:t>
      </w:r>
      <w:r w:rsidRPr="00894DDA">
        <w:rPr>
          <w:rStyle w:val="p"/>
          <w:color w:val="000000"/>
        </w:rPr>
        <w:t>statistician</w:t>
      </w:r>
      <w:r w:rsidRPr="00894DDA">
        <w:rPr>
          <w:color w:val="000000"/>
        </w:rPr>
        <w:t xml:space="preserve">s, to avoid mathematical messiness when the fitting equation is solved for concentration and used to convert the instrument readings into concentration values. However, this </w:t>
      </w:r>
      <w:r>
        <w:rPr>
          <w:color w:val="000000"/>
        </w:rPr>
        <w:t xml:space="preserve">reversed </w:t>
      </w:r>
      <w:r w:rsidRPr="00894DDA">
        <w:rPr>
          <w:color w:val="000000"/>
        </w:rPr>
        <w:t>method is theoretically not optimum, as demonstrated for the quadratic case </w:t>
      </w:r>
      <w:hyperlink r:id="rId3368" w:anchor="ReversedAxis" w:history="1">
        <w:r w:rsidRPr="00894DDA">
          <w:rPr>
            <w:rStyle w:val="Hyperlink"/>
          </w:rPr>
          <w:t>Monte-Carlo simulation</w:t>
        </w:r>
      </w:hyperlink>
      <w:r w:rsidRPr="00894DDA">
        <w:rPr>
          <w:color w:val="000000"/>
        </w:rPr>
        <w:t> in the spreadsheet </w:t>
      </w:r>
      <w:hyperlink r:id="rId3369" w:history="1">
        <w:r w:rsidRPr="00894DDA">
          <w:rPr>
            <w:rStyle w:val="Hyperlink"/>
          </w:rPr>
          <w:t>NormalVsReversedQuadFit2.ods</w:t>
        </w:r>
      </w:hyperlink>
      <w:r w:rsidRPr="00894DDA">
        <w:rPr>
          <w:color w:val="000000"/>
        </w:rPr>
        <w:t> (</w:t>
      </w:r>
      <w:hyperlink r:id="rId3370" w:history="1">
        <w:r>
          <w:rPr>
            <w:rStyle w:val="Hyperlink"/>
          </w:rPr>
          <w:t>Screenshot</w:t>
        </w:r>
      </w:hyperlink>
      <w:r w:rsidRPr="00894DDA">
        <w:rPr>
          <w:color w:val="000000"/>
        </w:rPr>
        <w:t xml:space="preserve">), and should be used only if the experimental calibration curve is so non-linear that it cannot be fit by </w:t>
      </w:r>
      <w:r>
        <w:rPr>
          <w:color w:val="000000"/>
        </w:rPr>
        <w:t>other simpler means</w:t>
      </w:r>
      <w:r w:rsidRPr="00894DDA">
        <w:rPr>
          <w:color w:val="000000"/>
        </w:rPr>
        <w:t>. Th</w:t>
      </w:r>
      <w:r>
        <w:rPr>
          <w:color w:val="000000"/>
        </w:rPr>
        <w:t>e</w:t>
      </w:r>
      <w:r w:rsidRPr="00894DDA">
        <w:rPr>
          <w:color w:val="000000"/>
        </w:rPr>
        <w:t xml:space="preserve"> reversed cubic fit is performed using the </w:t>
      </w:r>
      <w:hyperlink r:id="rId3371" w:history="1">
        <w:r w:rsidRPr="00894DDA">
          <w:rPr>
            <w:rStyle w:val="Hyperlink"/>
          </w:rPr>
          <w:t>LINEST</w:t>
        </w:r>
      </w:hyperlink>
      <w:r w:rsidRPr="00894DDA">
        <w:rPr>
          <w:color w:val="000000"/>
        </w:rPr>
        <w:t> function on Sheet3. You need a minimum of</w:t>
      </w:r>
      <w:r>
        <w:rPr>
          <w:color w:val="000000"/>
        </w:rPr>
        <w:t xml:space="preserve"> </w:t>
      </w:r>
      <w:r w:rsidRPr="00894DDA">
        <w:rPr>
          <w:i/>
          <w:iCs/>
          <w:color w:val="000000"/>
        </w:rPr>
        <w:t>four</w:t>
      </w:r>
      <w:r>
        <w:rPr>
          <w:color w:val="000000"/>
        </w:rPr>
        <w:t xml:space="preserve"> </w:t>
      </w:r>
      <w:r w:rsidRPr="00894DDA">
        <w:rPr>
          <w:color w:val="000000"/>
        </w:rPr>
        <w:t>points on the calibration curve. The concentration of unknown samples is calculated directly by</w:t>
      </w:r>
      <w:r>
        <w:rPr>
          <w:i/>
          <w:iCs/>
          <w:color w:val="000000"/>
        </w:rPr>
        <w:t xml:space="preserve"> </w:t>
      </w:r>
      <w:r w:rsidRPr="00894DDA">
        <w:rPr>
          <w:i/>
          <w:iCs/>
          <w:color w:val="000000"/>
        </w:rPr>
        <w:t>a</w:t>
      </w:r>
      <w:r w:rsidRPr="00894DDA">
        <w:rPr>
          <w:b/>
          <w:bCs/>
          <w:color w:val="000000"/>
        </w:rPr>
        <w:t>A</w:t>
      </w:r>
      <w:r w:rsidRPr="00894DDA">
        <w:rPr>
          <w:color w:val="000000"/>
          <w:vertAlign w:val="superscript"/>
        </w:rPr>
        <w:t>3</w:t>
      </w:r>
      <w:r w:rsidRPr="00894DDA">
        <w:rPr>
          <w:i/>
          <w:iCs/>
          <w:color w:val="000000"/>
        </w:rPr>
        <w:t>+b</w:t>
      </w:r>
      <w:r w:rsidRPr="00894DDA">
        <w:rPr>
          <w:b/>
          <w:bCs/>
          <w:color w:val="000000"/>
        </w:rPr>
        <w:t>A</w:t>
      </w:r>
      <w:r w:rsidRPr="00894DDA">
        <w:rPr>
          <w:color w:val="000000"/>
          <w:vertAlign w:val="superscript"/>
        </w:rPr>
        <w:t>2</w:t>
      </w:r>
      <w:r w:rsidRPr="00894DDA">
        <w:rPr>
          <w:i/>
          <w:iCs/>
          <w:color w:val="000000"/>
        </w:rPr>
        <w:t>+c</w:t>
      </w:r>
      <w:r w:rsidRPr="00894DDA">
        <w:rPr>
          <w:color w:val="000000"/>
        </w:rPr>
        <w:t>*</w:t>
      </w:r>
      <w:proofErr w:type="spellStart"/>
      <w:r w:rsidRPr="00894DDA">
        <w:rPr>
          <w:b/>
          <w:bCs/>
          <w:color w:val="000000"/>
        </w:rPr>
        <w:t>A</w:t>
      </w:r>
      <w:r w:rsidRPr="00894DDA">
        <w:rPr>
          <w:i/>
          <w:iCs/>
          <w:color w:val="000000"/>
        </w:rPr>
        <w:t>+d</w:t>
      </w:r>
      <w:proofErr w:type="spellEnd"/>
      <w:r w:rsidRPr="00894DDA">
        <w:rPr>
          <w:color w:val="000000"/>
        </w:rPr>
        <w:t>, where</w:t>
      </w:r>
      <w:r w:rsidRPr="00894DDA">
        <w:rPr>
          <w:i/>
          <w:iCs/>
          <w:color w:val="000000"/>
        </w:rPr>
        <w:t> </w:t>
      </w:r>
      <w:r w:rsidRPr="00894DDA">
        <w:rPr>
          <w:b/>
          <w:bCs/>
          <w:color w:val="000000"/>
        </w:rPr>
        <w:t>A</w:t>
      </w:r>
      <w:r w:rsidRPr="00894DDA">
        <w:rPr>
          <w:color w:val="000000"/>
        </w:rPr>
        <w:t> is the measured signal, and </w:t>
      </w:r>
      <w:r w:rsidRPr="00894DDA">
        <w:rPr>
          <w:i/>
          <w:iCs/>
          <w:color w:val="000000"/>
        </w:rPr>
        <w:t>a</w:t>
      </w:r>
      <w:r w:rsidRPr="00894DDA">
        <w:rPr>
          <w:color w:val="000000"/>
        </w:rPr>
        <w:t>, </w:t>
      </w:r>
      <w:r w:rsidRPr="00894DDA">
        <w:rPr>
          <w:i/>
          <w:iCs/>
          <w:color w:val="000000"/>
        </w:rPr>
        <w:t>b</w:t>
      </w:r>
      <w:r w:rsidRPr="00894DDA">
        <w:rPr>
          <w:color w:val="000000"/>
        </w:rPr>
        <w:t>, </w:t>
      </w:r>
      <w:r w:rsidRPr="00894DDA">
        <w:rPr>
          <w:i/>
          <w:iCs/>
          <w:color w:val="000000"/>
        </w:rPr>
        <w:t>c</w:t>
      </w:r>
      <w:r w:rsidRPr="00894DDA">
        <w:rPr>
          <w:color w:val="000000"/>
        </w:rPr>
        <w:t>, and </w:t>
      </w:r>
      <w:r w:rsidRPr="00894DDA">
        <w:rPr>
          <w:i/>
          <w:iCs/>
          <w:color w:val="000000"/>
        </w:rPr>
        <w:t>d</w:t>
      </w:r>
      <w:r w:rsidRPr="00894DDA">
        <w:rPr>
          <w:color w:val="000000"/>
        </w:rPr>
        <w:t> are the four coefficients from the cubic fit.</w:t>
      </w:r>
      <w:r>
        <w:rPr>
          <w:color w:val="000000"/>
        </w:rPr>
        <w:t xml:space="preserve"> </w:t>
      </w:r>
      <w:r w:rsidRPr="00894DDA">
        <w:rPr>
          <w:color w:val="000000"/>
        </w:rPr>
        <w:t>The math is shown and explained better in the template</w:t>
      </w:r>
      <w:r>
        <w:rPr>
          <w:color w:val="000000"/>
        </w:rPr>
        <w:t xml:space="preserve"> </w:t>
      </w:r>
      <w:hyperlink r:id="rId3372" w:history="1">
        <w:r w:rsidRPr="00894DDA">
          <w:rPr>
            <w:rStyle w:val="Hyperlink"/>
          </w:rPr>
          <w:t>CalibrationCubic5Points.xls</w:t>
        </w:r>
      </w:hyperlink>
      <w:r>
        <w:rPr>
          <w:color w:val="000000"/>
        </w:rPr>
        <w:t xml:space="preserve"> </w:t>
      </w:r>
      <w:r w:rsidRPr="00894DDA">
        <w:rPr>
          <w:color w:val="000000"/>
        </w:rPr>
        <w:t>(</w:t>
      </w:r>
      <w:hyperlink r:id="rId3373" w:history="1">
        <w:r w:rsidRPr="00894DDA">
          <w:rPr>
            <w:rStyle w:val="Hyperlink"/>
          </w:rPr>
          <w:t>screen image</w:t>
        </w:r>
      </w:hyperlink>
      <w:r w:rsidRPr="00894DDA">
        <w:rPr>
          <w:color w:val="000000"/>
        </w:rPr>
        <w:t>), which is set up for a 5-point calibration, with sample data already entered. To expand this template to a greater number of calibration points, follow these steps exactly: select </w:t>
      </w:r>
      <w:r w:rsidRPr="00894DDA">
        <w:rPr>
          <w:b/>
          <w:bCs/>
          <w:color w:val="000000"/>
        </w:rPr>
        <w:t>row 9</w:t>
      </w:r>
      <w:r w:rsidRPr="00894DDA">
        <w:rPr>
          <w:color w:val="000000"/>
        </w:rPr>
        <w:t> (click on the "9" row label), right-click and select </w:t>
      </w:r>
      <w:r w:rsidRPr="00894DDA">
        <w:rPr>
          <w:b/>
          <w:bCs/>
          <w:color w:val="000000"/>
        </w:rPr>
        <w:t>Insert</w:t>
      </w:r>
      <w:r w:rsidRPr="00894DDA">
        <w:rPr>
          <w:color w:val="000000"/>
        </w:rPr>
        <w:t>, and repeat for each additional calibration point required. Then select </w:t>
      </w:r>
      <w:r w:rsidRPr="00894DDA">
        <w:rPr>
          <w:b/>
          <w:bCs/>
          <w:color w:val="000000"/>
        </w:rPr>
        <w:t>row 8</w:t>
      </w:r>
      <w:r w:rsidRPr="00894DDA">
        <w:rPr>
          <w:color w:val="000000"/>
        </w:rPr>
        <w:t> columns </w:t>
      </w:r>
      <w:r w:rsidRPr="00894DDA">
        <w:rPr>
          <w:b/>
          <w:bCs/>
          <w:color w:val="000000"/>
        </w:rPr>
        <w:t>D</w:t>
      </w:r>
      <w:r w:rsidRPr="00894DDA">
        <w:rPr>
          <w:color w:val="000000"/>
        </w:rPr>
        <w:t> through </w:t>
      </w:r>
      <w:r w:rsidRPr="00894DDA">
        <w:rPr>
          <w:b/>
          <w:bCs/>
          <w:color w:val="000000"/>
        </w:rPr>
        <w:t>K</w:t>
      </w:r>
      <w:r w:rsidRPr="00894DDA">
        <w:rPr>
          <w:color w:val="000000"/>
        </w:rPr>
        <w:t> and drag-copy them down to fill in the newly created rows</w:t>
      </w:r>
      <w:r>
        <w:rPr>
          <w:color w:val="000000"/>
        </w:rPr>
        <w:t xml:space="preserve">. </w:t>
      </w:r>
      <w:r w:rsidRPr="00894DDA">
        <w:rPr>
          <w:color w:val="000000"/>
        </w:rPr>
        <w:t>That will create all the required equations and will modify the LINEST function in O16-R20. There is also another template, </w:t>
      </w:r>
      <w:hyperlink r:id="rId3374" w:history="1">
        <w:r w:rsidRPr="00894DDA">
          <w:rPr>
            <w:rStyle w:val="Hyperlink"/>
          </w:rPr>
          <w:t>CalibrationCubic.xls</w:t>
        </w:r>
      </w:hyperlink>
      <w:r w:rsidRPr="00894DDA">
        <w:rPr>
          <w:color w:val="000000"/>
        </w:rPr>
        <w:t xml:space="preserve">, </w:t>
      </w:r>
      <w:r>
        <w:rPr>
          <w:color w:val="000000"/>
        </w:rPr>
        <w:t>which</w:t>
      </w:r>
      <w:r w:rsidRPr="00894DDA">
        <w:rPr>
          <w:color w:val="000000"/>
        </w:rPr>
        <w:t> uses some spreadsheet "tricks" to </w:t>
      </w:r>
      <w:r w:rsidRPr="00894DDA">
        <w:rPr>
          <w:i/>
          <w:iCs/>
          <w:color w:val="000000"/>
        </w:rPr>
        <w:t>sense the number of calibration points</w:t>
      </w:r>
      <w:r w:rsidRPr="009A69C4">
        <w:rPr>
          <w:i/>
          <w:iCs/>
          <w:color w:val="000000"/>
        </w:rPr>
        <w:t xml:space="preserve"> </w:t>
      </w:r>
      <w:r w:rsidRPr="00894DDA">
        <w:rPr>
          <w:i/>
          <w:iCs/>
          <w:color w:val="000000"/>
        </w:rPr>
        <w:t>automatically</w:t>
      </w:r>
      <w:r w:rsidRPr="00894DDA">
        <w:rPr>
          <w:color w:val="000000"/>
        </w:rPr>
        <w:t> </w:t>
      </w:r>
      <w:r>
        <w:rPr>
          <w:color w:val="000000"/>
        </w:rPr>
        <w:t xml:space="preserve">that </w:t>
      </w:r>
      <w:r w:rsidRPr="00894DDA">
        <w:rPr>
          <w:color w:val="000000"/>
        </w:rPr>
        <w:t>you enter and adjust the calculations accordingly</w:t>
      </w:r>
      <w:r w:rsidR="00554EED">
        <w:rPr>
          <w:color w:val="000000"/>
        </w:rPr>
        <w:t xml:space="preserve">. You can </w:t>
      </w:r>
      <w:r w:rsidRPr="00894DDA">
        <w:rPr>
          <w:color w:val="000000"/>
        </w:rPr>
        <w:t>download in</w:t>
      </w:r>
      <w:r>
        <w:rPr>
          <w:color w:val="000000"/>
        </w:rPr>
        <w:t xml:space="preserve"> </w:t>
      </w:r>
      <w:hyperlink r:id="rId3375" w:history="1">
        <w:r w:rsidRPr="00894DDA">
          <w:rPr>
            <w:rStyle w:val="Hyperlink"/>
          </w:rPr>
          <w:t>Excel</w:t>
        </w:r>
      </w:hyperlink>
      <w:r w:rsidRPr="00894DDA">
        <w:rPr>
          <w:color w:val="000000"/>
        </w:rPr>
        <w:t> or OpenOffice </w:t>
      </w:r>
      <w:hyperlink r:id="rId3376" w:history="1">
        <w:r w:rsidRPr="00894DDA">
          <w:rPr>
            <w:rStyle w:val="Hyperlink"/>
          </w:rPr>
          <w:t>Calc</w:t>
        </w:r>
      </w:hyperlink>
      <w:r w:rsidRPr="00894DDA">
        <w:rPr>
          <w:color w:val="000000"/>
        </w:rPr>
        <w:t> format. </w:t>
      </w:r>
    </w:p>
    <w:p w14:paraId="5D3B235A" w14:textId="77777777" w:rsidR="00D80056" w:rsidRDefault="00D80056" w:rsidP="00D80056">
      <w:pPr>
        <w:rPr>
          <w:b/>
          <w:bCs/>
          <w:color w:val="000000"/>
          <w:sz w:val="28"/>
          <w:szCs w:val="28"/>
        </w:rPr>
      </w:pPr>
      <w:bookmarkStart w:id="1218" w:name="loglog"/>
      <w:bookmarkEnd w:id="1218"/>
      <w:r>
        <w:rPr>
          <w:b/>
          <w:bCs/>
          <w:color w:val="000000"/>
          <w:sz w:val="28"/>
          <w:szCs w:val="28"/>
        </w:rPr>
        <w:br w:type="page"/>
      </w:r>
    </w:p>
    <w:p w14:paraId="40C82211" w14:textId="0D144681" w:rsidR="00D80056" w:rsidRPr="00894DDA" w:rsidRDefault="00D80056" w:rsidP="00D80056">
      <w:pPr>
        <w:widowControl/>
        <w:suppressAutoHyphens w:val="0"/>
        <w:autoSpaceDN/>
        <w:spacing w:before="100" w:beforeAutospacing="1" w:after="270" w:line="276" w:lineRule="auto"/>
        <w:textAlignment w:val="auto"/>
        <w:rPr>
          <w:color w:val="000000"/>
        </w:rPr>
      </w:pPr>
      <w:r w:rsidRPr="00924A8B">
        <w:rPr>
          <w:noProof/>
          <w:sz w:val="28"/>
          <w:szCs w:val="28"/>
          <w:lang w:eastAsia="en-US" w:bidi="ar-SA"/>
        </w:rPr>
        <w:lastRenderedPageBreak/>
        <w:drawing>
          <wp:anchor distT="0" distB="0" distL="114300" distR="114300" simplePos="0" relativeHeight="251814912" behindDoc="0" locked="0" layoutInCell="1" allowOverlap="1" wp14:anchorId="45EAC52A" wp14:editId="5A9AC395">
            <wp:simplePos x="0" y="0"/>
            <wp:positionH relativeFrom="margin">
              <wp:posOffset>2116544</wp:posOffset>
            </wp:positionH>
            <wp:positionV relativeFrom="paragraph">
              <wp:posOffset>898091</wp:posOffset>
            </wp:positionV>
            <wp:extent cx="4217670" cy="2313305"/>
            <wp:effectExtent l="19050" t="19050" r="0" b="0"/>
            <wp:wrapThrough wrapText="bothSides">
              <wp:wrapPolygon edited="0">
                <wp:start x="-98" y="-178"/>
                <wp:lineTo x="-98" y="21523"/>
                <wp:lineTo x="21561" y="21523"/>
                <wp:lineTo x="21561" y="-178"/>
                <wp:lineTo x="-98" y="-178"/>
              </wp:wrapPolygon>
            </wp:wrapThrough>
            <wp:docPr id="267" name="Picture 267" descr="https://terpconnect.umd.edu/~toh/models/LogLogCalibrationLinearEx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terpconnect.umd.edu/~toh/models/LogLogCalibrationLinearExample.png"/>
                    <pic:cNvPicPr>
                      <a:picLocks noChangeAspect="1" noChangeArrowheads="1"/>
                    </pic:cNvPicPr>
                  </pic:nvPicPr>
                  <pic:blipFill>
                    <a:blip r:embed="rId3377">
                      <a:extLst>
                        <a:ext uri="{28A0092B-C50C-407E-A947-70E740481C1C}">
                          <a14:useLocalDpi xmlns:a14="http://schemas.microsoft.com/office/drawing/2010/main" val="0"/>
                        </a:ext>
                      </a:extLst>
                    </a:blip>
                    <a:srcRect/>
                    <a:stretch>
                      <a:fillRect/>
                    </a:stretch>
                  </pic:blipFill>
                  <pic:spPr bwMode="auto">
                    <a:xfrm>
                      <a:off x="0" y="0"/>
                      <a:ext cx="4217670" cy="231330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924A8B">
        <w:rPr>
          <w:b/>
          <w:bCs/>
          <w:color w:val="000000"/>
          <w:sz w:val="28"/>
          <w:szCs w:val="28"/>
        </w:rPr>
        <w:t>Log-log Calibration</w:t>
      </w:r>
      <w:r w:rsidRPr="00894DDA">
        <w:rPr>
          <w:color w:val="000000"/>
        </w:rPr>
        <w:t>.</w:t>
      </w:r>
      <w:r w:rsidRPr="00894DDA">
        <w:rPr>
          <w:color w:val="000000"/>
          <w:vertAlign w:val="superscript"/>
        </w:rPr>
        <w:t> </w:t>
      </w:r>
      <w:r w:rsidRPr="00894DDA">
        <w:rPr>
          <w:color w:val="000000"/>
        </w:rPr>
        <w:t>In log-log calibration, the logarithm of the measured signal </w:t>
      </w:r>
      <w:r w:rsidRPr="00894DDA">
        <w:rPr>
          <w:b/>
          <w:bCs/>
          <w:color w:val="000000"/>
        </w:rPr>
        <w:t>A</w:t>
      </w:r>
      <w:r w:rsidRPr="00894DDA">
        <w:rPr>
          <w:color w:val="000000"/>
        </w:rPr>
        <w:t> (y-axis) is plotted against the logarithm of concentration </w:t>
      </w:r>
      <w:r w:rsidRPr="00894DDA">
        <w:rPr>
          <w:b/>
          <w:bCs/>
          <w:color w:val="000000"/>
        </w:rPr>
        <w:t>C</w:t>
      </w:r>
      <w:r w:rsidRPr="00894DDA">
        <w:rPr>
          <w:color w:val="000000"/>
        </w:rPr>
        <w:t xml:space="preserve"> (x-axis) and the calibration data are fit to a linear or quadratic model, as in #1 and #2 above. The concentration of unknown samples is obtained by taking the logarithm of the instrument readings, computing the corresponding logarithms of the concentrations from the calibration equation, then taking the anti-log to obtain the concentration. (These additional steps do not introduce any additional </w:t>
      </w:r>
      <w:r>
        <w:rPr>
          <w:color w:val="000000"/>
        </w:rPr>
        <w:t xml:space="preserve">math </w:t>
      </w:r>
      <w:r w:rsidRPr="00894DDA">
        <w:rPr>
          <w:color w:val="000000"/>
        </w:rPr>
        <w:t>error, because the log and anti-log conversions</w:t>
      </w:r>
      <w:r>
        <w:rPr>
          <w:color w:val="000000"/>
        </w:rPr>
        <w:t xml:space="preserve"> </w:t>
      </w:r>
      <w:r w:rsidRPr="00894DDA">
        <w:rPr>
          <w:color w:val="000000"/>
        </w:rPr>
        <w:t xml:space="preserve">can be made quickly and without significant error by the computer). Log-log calibration is </w:t>
      </w:r>
      <w:r>
        <w:rPr>
          <w:color w:val="000000"/>
        </w:rPr>
        <w:t>sometimes used</w:t>
      </w:r>
      <w:r w:rsidRPr="00894DDA">
        <w:rPr>
          <w:color w:val="000000"/>
        </w:rPr>
        <w:t xml:space="preserve"> for </w:t>
      </w:r>
      <w:r w:rsidRPr="00423852">
        <w:rPr>
          <w:i/>
          <w:iCs/>
          <w:color w:val="000000"/>
        </w:rPr>
        <w:t>data with a very large range of values</w:t>
      </w:r>
      <w:r w:rsidRPr="00894DDA">
        <w:rPr>
          <w:color w:val="000000"/>
        </w:rPr>
        <w:t xml:space="preserve"> because it distributes the relative fitting error more evenly among the calibration points, preventing the </w:t>
      </w:r>
      <w:r>
        <w:rPr>
          <w:color w:val="000000"/>
        </w:rPr>
        <w:t>higher</w:t>
      </w:r>
      <w:r w:rsidRPr="00894DDA">
        <w:rPr>
          <w:color w:val="000000"/>
        </w:rPr>
        <w:t xml:space="preserve"> calibration points from dominating and caus</w:t>
      </w:r>
      <w:r>
        <w:rPr>
          <w:color w:val="000000"/>
        </w:rPr>
        <w:t>ing</w:t>
      </w:r>
      <w:r w:rsidRPr="00894DDA">
        <w:rPr>
          <w:color w:val="000000"/>
        </w:rPr>
        <w:t xml:space="preserve"> excessive errors in the lo</w:t>
      </w:r>
      <w:r>
        <w:rPr>
          <w:color w:val="000000"/>
        </w:rPr>
        <w:t xml:space="preserve">w points. </w:t>
      </w:r>
      <w:r w:rsidRPr="00894DDA">
        <w:rPr>
          <w:color w:val="000000"/>
        </w:rPr>
        <w:t>In some cases (e.g.,</w:t>
      </w:r>
      <w:r>
        <w:rPr>
          <w:color w:val="000000"/>
        </w:rPr>
        <w:t xml:space="preserve"> </w:t>
      </w:r>
      <w:hyperlink r:id="rId3378" w:history="1">
        <w:r w:rsidRPr="00894DDA">
          <w:rPr>
            <w:rStyle w:val="Hyperlink"/>
          </w:rPr>
          <w:t>Power Law relationships</w:t>
        </w:r>
      </w:hyperlink>
      <w:r w:rsidRPr="00894DDA">
        <w:rPr>
          <w:color w:val="000000"/>
        </w:rPr>
        <w:t>) a nonlinear relationship between signal and concentration can be completely linearized by a log-log transformation.</w:t>
      </w:r>
      <w:r>
        <w:rPr>
          <w:color w:val="000000"/>
        </w:rPr>
        <w:t xml:space="preserve"> (Some official government-regulated laboratories operate under rules that </w:t>
      </w:r>
      <w:hyperlink r:id="rId3379" w:history="1">
        <w:r w:rsidRPr="00311866">
          <w:rPr>
            <w:rStyle w:val="Hyperlink"/>
          </w:rPr>
          <w:t>do not allow the use of nonli</w:t>
        </w:r>
        <w:r>
          <w:rPr>
            <w:rStyle w:val="Hyperlink"/>
          </w:rPr>
          <w:t xml:space="preserve">near </w:t>
        </w:r>
        <w:r w:rsidRPr="00311866">
          <w:rPr>
            <w:rStyle w:val="Hyperlink"/>
          </w:rPr>
          <w:t>least-squares fits to calibration data</w:t>
        </w:r>
      </w:hyperlink>
      <w:r>
        <w:rPr>
          <w:color w:val="000000"/>
        </w:rPr>
        <w:t xml:space="preserve">, </w:t>
      </w:r>
      <w:r w:rsidR="00D04119">
        <w:rPr>
          <w:color w:val="000000"/>
        </w:rPr>
        <w:t xml:space="preserve">perhaps </w:t>
      </w:r>
      <w:r>
        <w:rPr>
          <w:color w:val="000000"/>
        </w:rPr>
        <w:t>under the assumption that a nonlinear response is a symptom of equipment failure that should be corrected. But they do not proscribe computing logarithms, so the use of log-log transformation might help in such cases).</w:t>
      </w:r>
      <w:r w:rsidR="00D04119">
        <w:rPr>
          <w:color w:val="000000"/>
        </w:rPr>
        <w:t xml:space="preserve"> </w:t>
      </w:r>
      <w:r w:rsidRPr="009A69C4">
        <w:rPr>
          <w:i/>
          <w:color w:val="000000"/>
        </w:rPr>
        <w:t>However</w:t>
      </w:r>
      <w:r w:rsidRPr="00894DDA">
        <w:rPr>
          <w:color w:val="000000"/>
        </w:rPr>
        <w:t xml:space="preserve">, because of the use of logarithms, the data set </w:t>
      </w:r>
      <w:r>
        <w:rPr>
          <w:color w:val="000000"/>
        </w:rPr>
        <w:t>must</w:t>
      </w:r>
      <w:r w:rsidRPr="00894DDA">
        <w:rPr>
          <w:color w:val="000000"/>
        </w:rPr>
        <w:t xml:space="preserve"> not </w:t>
      </w:r>
      <w:r w:rsidRPr="00894DDA">
        <w:rPr>
          <w:i/>
          <w:iCs/>
          <w:color w:val="000000"/>
        </w:rPr>
        <w:t>contain any zero or negative values</w:t>
      </w:r>
      <w:r w:rsidRPr="00894DDA">
        <w:rPr>
          <w:color w:val="000000"/>
        </w:rPr>
        <w:t xml:space="preserve">. </w:t>
      </w:r>
      <w:r>
        <w:rPr>
          <w:color w:val="000000"/>
        </w:rPr>
        <w:br/>
      </w:r>
      <w:r w:rsidRPr="007370D9">
        <w:rPr>
          <w:color w:val="000000"/>
          <w:sz w:val="12"/>
          <w:szCs w:val="12"/>
        </w:rPr>
        <w:br/>
      </w:r>
      <w:r w:rsidRPr="00894DDA">
        <w:rPr>
          <w:color w:val="000000"/>
        </w:rPr>
        <w:t>To use this method of calibration for your own data,</w:t>
      </w:r>
      <w:r>
        <w:rPr>
          <w:color w:val="000000"/>
        </w:rPr>
        <w:t xml:space="preserve"> </w:t>
      </w:r>
      <w:r w:rsidRPr="00894DDA">
        <w:rPr>
          <w:color w:val="000000"/>
        </w:rPr>
        <w:t>download the templates for log-log linear (</w:t>
      </w:r>
      <w:hyperlink r:id="rId3380" w:history="1">
        <w:r w:rsidRPr="00894DDA">
          <w:rPr>
            <w:rStyle w:val="Hyperlink"/>
          </w:rPr>
          <w:t>Excel</w:t>
        </w:r>
      </w:hyperlink>
      <w:r w:rsidRPr="00894DDA">
        <w:rPr>
          <w:color w:val="000000"/>
        </w:rPr>
        <w:t> or </w:t>
      </w:r>
      <w:hyperlink r:id="rId3381" w:history="1">
        <w:r w:rsidRPr="00894DDA">
          <w:rPr>
            <w:rStyle w:val="Hyperlink"/>
          </w:rPr>
          <w:t>Calc</w:t>
        </w:r>
      </w:hyperlink>
      <w:r w:rsidRPr="00894DDA">
        <w:rPr>
          <w:color w:val="000000"/>
        </w:rPr>
        <w:t>) or log-log quadratic (</w:t>
      </w:r>
      <w:hyperlink r:id="rId3382" w:history="1">
        <w:r w:rsidRPr="00894DDA">
          <w:rPr>
            <w:rStyle w:val="Hyperlink"/>
          </w:rPr>
          <w:t>Excel</w:t>
        </w:r>
      </w:hyperlink>
      <w:r w:rsidRPr="00894DDA">
        <w:rPr>
          <w:color w:val="000000"/>
        </w:rPr>
        <w:t> or </w:t>
      </w:r>
      <w:hyperlink r:id="rId3383" w:history="1">
        <w:r w:rsidRPr="00894DDA">
          <w:rPr>
            <w:rStyle w:val="Hyperlink"/>
          </w:rPr>
          <w:t>Calc</w:t>
        </w:r>
      </w:hyperlink>
      <w:r>
        <w:rPr>
          <w:color w:val="000000"/>
        </w:rPr>
        <w:t>).</w:t>
      </w:r>
    </w:p>
    <w:p w14:paraId="58CFAF01" w14:textId="77777777" w:rsidR="00D80056" w:rsidRDefault="00D80056" w:rsidP="00D80056">
      <w:pPr>
        <w:widowControl/>
        <w:suppressAutoHyphens w:val="0"/>
        <w:autoSpaceDN/>
        <w:spacing w:before="100" w:beforeAutospacing="1" w:after="270" w:line="276" w:lineRule="auto"/>
        <w:textAlignment w:val="auto"/>
        <w:rPr>
          <w:color w:val="000000"/>
        </w:rPr>
      </w:pPr>
      <w:r w:rsidRPr="00894DDA">
        <w:rPr>
          <w:b/>
          <w:bCs/>
          <w:color w:val="000000"/>
        </w:rPr>
        <w:t>Drift-corrected calibration</w:t>
      </w:r>
      <w:r w:rsidRPr="00894DDA">
        <w:rPr>
          <w:color w:val="000000"/>
        </w:rPr>
        <w:t>.</w:t>
      </w:r>
      <w:r>
        <w:rPr>
          <w:noProof/>
          <w:lang w:eastAsia="en-US" w:bidi="ar-SA"/>
        </w:rPr>
        <w:t xml:space="preserve"> </w:t>
      </w:r>
      <w:r w:rsidRPr="00894DDA">
        <w:rPr>
          <w:color w:val="000000"/>
        </w:rPr>
        <w:t xml:space="preserve">All the above methods assume that the calibration of the instrument is </w:t>
      </w:r>
      <w:r w:rsidRPr="00490CED">
        <w:rPr>
          <w:i/>
          <w:iCs/>
          <w:color w:val="000000"/>
        </w:rPr>
        <w:t>stable with time</w:t>
      </w:r>
      <w:r w:rsidRPr="00894DDA">
        <w:rPr>
          <w:color w:val="000000"/>
        </w:rPr>
        <w:t xml:space="preserve"> and that the calibration (usually performed</w:t>
      </w:r>
      <w:r>
        <w:rPr>
          <w:color w:val="000000"/>
        </w:rPr>
        <w:t xml:space="preserve"> </w:t>
      </w:r>
      <w:r w:rsidRPr="00894DDA">
        <w:rPr>
          <w:color w:val="000000"/>
        </w:rPr>
        <w:t>before the samples are measured) remains valid while</w:t>
      </w:r>
      <w:r>
        <w:rPr>
          <w:color w:val="000000"/>
        </w:rPr>
        <w:t xml:space="preserve"> </w:t>
      </w:r>
      <w:r w:rsidRPr="00894DDA">
        <w:rPr>
          <w:color w:val="000000"/>
        </w:rPr>
        <w:t>the unknown samples are measured.</w:t>
      </w:r>
      <w:r>
        <w:rPr>
          <w:color w:val="000000"/>
        </w:rPr>
        <w:t xml:space="preserve"> </w:t>
      </w:r>
      <w:r w:rsidRPr="00894DDA">
        <w:rPr>
          <w:color w:val="000000"/>
        </w:rPr>
        <w:t>In some cases, however, instruments and sensors can</w:t>
      </w:r>
      <w:r>
        <w:rPr>
          <w:color w:val="000000"/>
        </w:rPr>
        <w:t xml:space="preserve"> </w:t>
      </w:r>
      <w:r w:rsidRPr="00894DDA">
        <w:rPr>
          <w:i/>
          <w:iCs/>
          <w:color w:val="000000"/>
        </w:rPr>
        <w:t>drift</w:t>
      </w:r>
      <w:r w:rsidRPr="00894DDA">
        <w:rPr>
          <w:color w:val="000000"/>
        </w:rPr>
        <w:t xml:space="preserve">, that is, the </w:t>
      </w:r>
      <w:r w:rsidRPr="00131BED">
        <w:rPr>
          <w:i/>
          <w:color w:val="000000"/>
        </w:rPr>
        <w:t>slope</w:t>
      </w:r>
      <w:r w:rsidRPr="00894DDA">
        <w:rPr>
          <w:color w:val="000000"/>
        </w:rPr>
        <w:t xml:space="preserve"> and/or </w:t>
      </w:r>
      <w:r w:rsidRPr="00131BED">
        <w:rPr>
          <w:i/>
          <w:color w:val="000000"/>
        </w:rPr>
        <w:t>intercept</w:t>
      </w:r>
      <w:r w:rsidRPr="00894DDA">
        <w:rPr>
          <w:color w:val="000000"/>
        </w:rPr>
        <w:t xml:space="preserve"> of their calibration curves</w:t>
      </w:r>
      <w:r>
        <w:rPr>
          <w:color w:val="000000"/>
        </w:rPr>
        <w:t xml:space="preserve">, and even their </w:t>
      </w:r>
      <w:r w:rsidRPr="00131BED">
        <w:rPr>
          <w:i/>
          <w:color w:val="000000"/>
        </w:rPr>
        <w:t>linearity</w:t>
      </w:r>
      <w:r>
        <w:rPr>
          <w:color w:val="000000"/>
        </w:rPr>
        <w:t>,</w:t>
      </w:r>
      <w:r w:rsidRPr="00894DDA">
        <w:rPr>
          <w:color w:val="000000"/>
        </w:rPr>
        <w:t xml:space="preserve"> can gradually change with time after the initial calibration. You can test for this drift by measuring the standards again</w:t>
      </w:r>
      <w:r>
        <w:rPr>
          <w:color w:val="000000"/>
        </w:rPr>
        <w:t xml:space="preserve"> </w:t>
      </w:r>
      <w:r w:rsidRPr="00894DDA">
        <w:rPr>
          <w:i/>
          <w:iCs/>
          <w:color w:val="000000"/>
        </w:rPr>
        <w:t>after</w:t>
      </w:r>
      <w:r w:rsidRPr="00894DDA">
        <w:rPr>
          <w:color w:val="000000"/>
        </w:rPr>
        <w:t xml:space="preserve"> the samples are run, to determine how different the second calibration curve is from the first. If the difference is not too large, </w:t>
      </w:r>
      <w:r>
        <w:rPr>
          <w:color w:val="000000"/>
        </w:rPr>
        <w:t>it is</w:t>
      </w:r>
      <w:r w:rsidRPr="00894DDA">
        <w:rPr>
          <w:color w:val="000000"/>
        </w:rPr>
        <w:t xml:space="preserve"> reasonable to assume that the drift is approximately linear with time, that is, that the calibration curve parameters (intercept, slope, and curvature) have changed linearly as a function of time between the two calibration </w:t>
      </w:r>
      <w:r>
        <w:rPr>
          <w:color w:val="000000"/>
        </w:rPr>
        <w:t>runs. It is</w:t>
      </w:r>
      <w:r w:rsidRPr="00894DDA">
        <w:rPr>
          <w:color w:val="000000"/>
        </w:rPr>
        <w:t xml:space="preserve"> then possible to correct for the drift if you record the </w:t>
      </w:r>
      <w:r w:rsidRPr="00894DDA">
        <w:rPr>
          <w:i/>
          <w:iCs/>
          <w:color w:val="000000"/>
        </w:rPr>
        <w:t>time</w:t>
      </w:r>
      <w:r w:rsidRPr="00894DDA">
        <w:rPr>
          <w:color w:val="000000"/>
        </w:rPr>
        <w:t> when each calibration is run and when each unknown sample is measured. The drift-correction spreadsheet (Calibra</w:t>
      </w:r>
      <w:r>
        <w:rPr>
          <w:color w:val="000000"/>
        </w:rPr>
        <w:t>tionDriftingQuadratic</w:t>
      </w:r>
      <w:r w:rsidRPr="00894DDA">
        <w:rPr>
          <w:color w:val="000000"/>
        </w:rPr>
        <w:t>) does the calculations: it computes a quadratic fit for the pre- and post-calibration curves, then</w:t>
      </w:r>
      <w:r>
        <w:rPr>
          <w:color w:val="000000"/>
        </w:rPr>
        <w:t xml:space="preserve"> it</w:t>
      </w:r>
      <w:r w:rsidRPr="00894DDA">
        <w:rPr>
          <w:color w:val="000000"/>
        </w:rPr>
        <w:t xml:space="preserve"> uses linear interpolation to estimate the calibration curve parameters for each separate sample based on the time it was measured.</w:t>
      </w:r>
      <w:r>
        <w:rPr>
          <w:color w:val="000000"/>
        </w:rPr>
        <w:t xml:space="preserve"> </w:t>
      </w:r>
      <w:r w:rsidRPr="00894DDA">
        <w:rPr>
          <w:color w:val="000000"/>
        </w:rPr>
        <w:t>The method works perfectly only if the drift is linear with time (a reasonable assumption if the amount of drift is not too large), but in any case</w:t>
      </w:r>
      <w:r>
        <w:rPr>
          <w:color w:val="000000"/>
        </w:rPr>
        <w:t>,</w:t>
      </w:r>
      <w:r w:rsidRPr="00894DDA">
        <w:rPr>
          <w:color w:val="000000"/>
        </w:rPr>
        <w:t xml:space="preserve"> it is </w:t>
      </w:r>
      <w:r w:rsidRPr="009A69C4">
        <w:rPr>
          <w:i/>
          <w:color w:val="000000"/>
        </w:rPr>
        <w:t>better than simply assuming that there is no drift at all</w:t>
      </w:r>
      <w:r w:rsidRPr="00894DDA">
        <w:rPr>
          <w:color w:val="000000"/>
        </w:rPr>
        <w:t xml:space="preserve">. If </w:t>
      </w:r>
      <w:r w:rsidRPr="00894DDA">
        <w:rPr>
          <w:color w:val="000000"/>
        </w:rPr>
        <w:lastRenderedPageBreak/>
        <w:t xml:space="preserve">you would like to </w:t>
      </w:r>
      <w:r>
        <w:rPr>
          <w:noProof/>
          <w:lang w:eastAsia="en-US" w:bidi="ar-SA"/>
        </w:rPr>
        <w:drawing>
          <wp:inline distT="0" distB="0" distL="0" distR="0" wp14:anchorId="7E4E1779" wp14:editId="14E76FD3">
            <wp:extent cx="5282155" cy="2565784"/>
            <wp:effectExtent l="19050" t="19050" r="0" b="6350"/>
            <wp:docPr id="270" name="Picture 270" descr="https://terpconnect.umd.edu/~toh/models/DriftingCalibr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terpconnect.umd.edu/~toh/models/DriftingCalibration.gif"/>
                    <pic:cNvPicPr>
                      <a:picLocks noChangeAspect="1" noChangeArrowheads="1"/>
                    </pic:cNvPicPr>
                  </pic:nvPicPr>
                  <pic:blipFill>
                    <a:blip r:embed="rId3384" cstate="print">
                      <a:extLst>
                        <a:ext uri="{28A0092B-C50C-407E-A947-70E740481C1C}">
                          <a14:useLocalDpi xmlns:a14="http://schemas.microsoft.com/office/drawing/2010/main" val="0"/>
                        </a:ext>
                      </a:extLst>
                    </a:blip>
                    <a:srcRect/>
                    <a:stretch>
                      <a:fillRect/>
                    </a:stretch>
                  </pic:blipFill>
                  <pic:spPr bwMode="auto">
                    <a:xfrm>
                      <a:off x="0" y="0"/>
                      <a:ext cx="5284123" cy="2566740"/>
                    </a:xfrm>
                    <a:prstGeom prst="rect">
                      <a:avLst/>
                    </a:prstGeom>
                    <a:noFill/>
                    <a:ln>
                      <a:solidFill>
                        <a:schemeClr val="tx1"/>
                      </a:solidFill>
                    </a:ln>
                  </pic:spPr>
                </pic:pic>
              </a:graphicData>
            </a:graphic>
          </wp:inline>
        </w:drawing>
      </w:r>
    </w:p>
    <w:p w14:paraId="3279A87C" w14:textId="2ECFA50D" w:rsidR="00D80056" w:rsidRPr="00894DDA" w:rsidRDefault="00D80056" w:rsidP="00D80056">
      <w:pPr>
        <w:widowControl/>
        <w:suppressAutoHyphens w:val="0"/>
        <w:autoSpaceDN/>
        <w:spacing w:before="100" w:beforeAutospacing="1" w:after="270" w:line="276" w:lineRule="auto"/>
        <w:textAlignment w:val="auto"/>
        <w:rPr>
          <w:color w:val="000000"/>
        </w:rPr>
      </w:pPr>
      <w:r w:rsidRPr="00894DDA">
        <w:rPr>
          <w:color w:val="000000"/>
        </w:rPr>
        <w:t>use this method of calibration for your own data, download in </w:t>
      </w:r>
      <w:hyperlink r:id="rId3385" w:history="1">
        <w:r w:rsidRPr="00894DDA">
          <w:rPr>
            <w:rStyle w:val="Hyperlink"/>
          </w:rPr>
          <w:t>Excel</w:t>
        </w:r>
      </w:hyperlink>
      <w:r w:rsidRPr="00894DDA">
        <w:rPr>
          <w:color w:val="000000"/>
        </w:rPr>
        <w:t> or OpenOffice </w:t>
      </w:r>
      <w:hyperlink r:id="rId3386" w:history="1">
        <w:r w:rsidRPr="00894DDA">
          <w:rPr>
            <w:rStyle w:val="Hyperlink"/>
          </w:rPr>
          <w:t>Calc</w:t>
        </w:r>
      </w:hyperlink>
      <w:r w:rsidRPr="00894DDA">
        <w:rPr>
          <w:color w:val="000000"/>
        </w:rPr>
        <w:t> format. (See</w:t>
      </w:r>
      <w:r>
        <w:rPr>
          <w:color w:val="000000"/>
        </w:rPr>
        <w:t xml:space="preserve"> instructions, page </w:t>
      </w:r>
      <w:r>
        <w:rPr>
          <w:color w:val="000000"/>
        </w:rPr>
        <w:fldChar w:fldCharType="begin"/>
      </w:r>
      <w:r>
        <w:rPr>
          <w:color w:val="000000"/>
        </w:rPr>
        <w:instrText xml:space="preserve"> PAGEREF DriftCorrectedCalibration \h </w:instrText>
      </w:r>
      <w:r>
        <w:rPr>
          <w:color w:val="000000"/>
        </w:rPr>
      </w:r>
      <w:r>
        <w:rPr>
          <w:color w:val="000000"/>
        </w:rPr>
        <w:fldChar w:fldCharType="separate"/>
      </w:r>
      <w:r w:rsidR="0018117D">
        <w:rPr>
          <w:noProof/>
          <w:color w:val="000000"/>
        </w:rPr>
        <w:t>474</w:t>
      </w:r>
      <w:r>
        <w:rPr>
          <w:color w:val="000000"/>
        </w:rPr>
        <w:fldChar w:fldCharType="end"/>
      </w:r>
      <w:r>
        <w:rPr>
          <w:color w:val="000000"/>
        </w:rPr>
        <w:t>)</w:t>
      </w:r>
      <w:r w:rsidRPr="00894DDA">
        <w:rPr>
          <w:color w:val="000000"/>
        </w:rPr>
        <w:t> </w:t>
      </w:r>
    </w:p>
    <w:p w14:paraId="00415ED7" w14:textId="3A4565A9" w:rsidR="00D80056" w:rsidRDefault="00D80056" w:rsidP="00D80056">
      <w:pPr>
        <w:widowControl/>
        <w:suppressAutoHyphens w:val="0"/>
        <w:autoSpaceDN/>
        <w:spacing w:after="100" w:afterAutospacing="1" w:line="276" w:lineRule="auto"/>
        <w:textAlignment w:val="auto"/>
        <w:rPr>
          <w:color w:val="000000"/>
        </w:rPr>
      </w:pPr>
      <w:r>
        <w:rPr>
          <w:noProof/>
          <w:lang w:eastAsia="en-US" w:bidi="ar-SA"/>
        </w:rPr>
        <w:drawing>
          <wp:anchor distT="0" distB="0" distL="114300" distR="114300" simplePos="0" relativeHeight="251829248" behindDoc="0" locked="0" layoutInCell="1" allowOverlap="1" wp14:anchorId="0DB9B6AA" wp14:editId="22A4D0B8">
            <wp:simplePos x="0" y="0"/>
            <wp:positionH relativeFrom="margin">
              <wp:posOffset>138896</wp:posOffset>
            </wp:positionH>
            <wp:positionV relativeFrom="paragraph">
              <wp:posOffset>2142241</wp:posOffset>
            </wp:positionV>
            <wp:extent cx="1780952" cy="2657143"/>
            <wp:effectExtent l="0" t="0" r="0" b="0"/>
            <wp:wrapThrough wrapText="bothSides">
              <wp:wrapPolygon edited="0">
                <wp:start x="0" y="0"/>
                <wp:lineTo x="0" y="21373"/>
                <wp:lineTo x="21261" y="21373"/>
                <wp:lineTo x="21261" y="0"/>
                <wp:lineTo x="0" y="0"/>
              </wp:wrapPolygon>
            </wp:wrapThrough>
            <wp:docPr id="274" name="Picture 274"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descr="A table with numbers and text&#10;&#10;AI-generated content may be incorrect."/>
                    <pic:cNvPicPr/>
                  </pic:nvPicPr>
                  <pic:blipFill>
                    <a:blip r:embed="rId3387">
                      <a:extLst>
                        <a:ext uri="{28A0092B-C50C-407E-A947-70E740481C1C}">
                          <a14:useLocalDpi xmlns:a14="http://schemas.microsoft.com/office/drawing/2010/main" val="0"/>
                        </a:ext>
                      </a:extLst>
                    </a:blip>
                    <a:stretch>
                      <a:fillRect/>
                    </a:stretch>
                  </pic:blipFill>
                  <pic:spPr>
                    <a:xfrm>
                      <a:off x="0" y="0"/>
                      <a:ext cx="1780952" cy="2657143"/>
                    </a:xfrm>
                    <a:prstGeom prst="rect">
                      <a:avLst/>
                    </a:prstGeom>
                  </pic:spPr>
                </pic:pic>
              </a:graphicData>
            </a:graphic>
            <wp14:sizeRelH relativeFrom="page">
              <wp14:pctWidth>0</wp14:pctWidth>
            </wp14:sizeRelH>
            <wp14:sizeRelV relativeFrom="page">
              <wp14:pctHeight>0</wp14:pctHeight>
            </wp14:sizeRelV>
          </wp:anchor>
        </w:drawing>
      </w:r>
      <w:r w:rsidRPr="00894DDA">
        <w:rPr>
          <w:b/>
          <w:bCs/>
          <w:color w:val="000000"/>
        </w:rPr>
        <w:t>Error calculations</w:t>
      </w:r>
      <w:r w:rsidRPr="00894DDA">
        <w:rPr>
          <w:color w:val="000000"/>
        </w:rPr>
        <w:t>. In many cases</w:t>
      </w:r>
      <w:r>
        <w:rPr>
          <w:color w:val="000000"/>
        </w:rPr>
        <w:t>,</w:t>
      </w:r>
      <w:r w:rsidRPr="00894DDA">
        <w:rPr>
          <w:color w:val="000000"/>
        </w:rPr>
        <w:t xml:space="preserve"> it is important to calculate the likely error in the computed concentration values (column </w:t>
      </w:r>
      <w:r w:rsidRPr="00DC7F7D">
        <w:rPr>
          <w:b/>
          <w:color w:val="000000"/>
        </w:rPr>
        <w:t>K</w:t>
      </w:r>
      <w:r w:rsidRPr="00894DDA">
        <w:rPr>
          <w:color w:val="000000"/>
        </w:rPr>
        <w:t xml:space="preserve">) caused by imperfect calibration. This is discussed on </w:t>
      </w:r>
      <w:r>
        <w:rPr>
          <w:color w:val="000000"/>
        </w:rPr>
        <w:t xml:space="preserve">page </w:t>
      </w:r>
      <w:r>
        <w:rPr>
          <w:color w:val="000000"/>
        </w:rPr>
        <w:fldChar w:fldCharType="begin"/>
      </w:r>
      <w:r>
        <w:rPr>
          <w:color w:val="000000"/>
        </w:rPr>
        <w:instrText xml:space="preserve"> PAGEREF _Ref528233360 \h </w:instrText>
      </w:r>
      <w:r>
        <w:rPr>
          <w:color w:val="000000"/>
        </w:rPr>
      </w:r>
      <w:r>
        <w:rPr>
          <w:color w:val="000000"/>
        </w:rPr>
        <w:fldChar w:fldCharType="separate"/>
      </w:r>
      <w:r w:rsidR="0018117D">
        <w:rPr>
          <w:noProof/>
          <w:color w:val="000000"/>
        </w:rPr>
        <w:t>168</w:t>
      </w:r>
      <w:r>
        <w:rPr>
          <w:color w:val="000000"/>
        </w:rPr>
        <w:fldChar w:fldCharType="end"/>
      </w:r>
      <w:r>
        <w:rPr>
          <w:color w:val="000000"/>
        </w:rPr>
        <w:t xml:space="preserve">, </w:t>
      </w:r>
      <w:r w:rsidRPr="00894DDA">
        <w:rPr>
          <w:color w:val="000000"/>
        </w:rPr>
        <w:t>"</w:t>
      </w:r>
      <w:hyperlink r:id="rId3388" w:anchor="Reliability" w:history="1">
        <w:r w:rsidRPr="00894DDA">
          <w:rPr>
            <w:rStyle w:val="Hyperlink"/>
          </w:rPr>
          <w:t>Reliability of</w:t>
        </w:r>
        <w:r>
          <w:rPr>
            <w:rStyle w:val="Hyperlink"/>
          </w:rPr>
          <w:t xml:space="preserve"> </w:t>
        </w:r>
        <w:r w:rsidRPr="00894DDA">
          <w:rPr>
            <w:rStyle w:val="Hyperlink"/>
          </w:rPr>
          <w:t>curve fitting results</w:t>
        </w:r>
      </w:hyperlink>
      <w:r w:rsidRPr="00894DDA">
        <w:rPr>
          <w:color w:val="000000"/>
        </w:rPr>
        <w:t>". The linear calibration spreadsheet (download in </w:t>
      </w:r>
      <w:hyperlink r:id="rId3389" w:history="1">
        <w:r w:rsidRPr="00894DDA">
          <w:rPr>
            <w:rStyle w:val="Hyperlink"/>
          </w:rPr>
          <w:t>Excel</w:t>
        </w:r>
      </w:hyperlink>
      <w:r w:rsidRPr="00894DDA">
        <w:rPr>
          <w:color w:val="000000"/>
        </w:rPr>
        <w:t> or OpenOffice</w:t>
      </w:r>
      <w:r>
        <w:rPr>
          <w:color w:val="000000"/>
        </w:rPr>
        <w:t xml:space="preserve"> </w:t>
      </w:r>
      <w:hyperlink r:id="rId3390" w:history="1">
        <w:r w:rsidRPr="00894DDA">
          <w:rPr>
            <w:rStyle w:val="Hyperlink"/>
          </w:rPr>
          <w:t>Calc</w:t>
        </w:r>
      </w:hyperlink>
      <w:r>
        <w:rPr>
          <w:color w:val="000000"/>
        </w:rPr>
        <w:t xml:space="preserve"> </w:t>
      </w:r>
      <w:r w:rsidRPr="00894DDA">
        <w:rPr>
          <w:color w:val="000000"/>
        </w:rPr>
        <w:t xml:space="preserve">format) performs a classical algebraic error-propagation calculation </w:t>
      </w:r>
      <w:r>
        <w:rPr>
          <w:color w:val="000000"/>
        </w:rPr>
        <w:t xml:space="preserve">(page </w:t>
      </w:r>
      <w:r>
        <w:rPr>
          <w:color w:val="000000"/>
        </w:rPr>
        <w:fldChar w:fldCharType="begin"/>
      </w:r>
      <w:r>
        <w:rPr>
          <w:color w:val="000000"/>
        </w:rPr>
        <w:instrText xml:space="preserve"> PAGEREF _Ref528233455 \h </w:instrText>
      </w:r>
      <w:r>
        <w:rPr>
          <w:color w:val="000000"/>
        </w:rPr>
      </w:r>
      <w:r>
        <w:rPr>
          <w:color w:val="000000"/>
        </w:rPr>
        <w:fldChar w:fldCharType="separate"/>
      </w:r>
      <w:r w:rsidR="0018117D">
        <w:rPr>
          <w:noProof/>
          <w:color w:val="000000"/>
        </w:rPr>
        <w:t>168</w:t>
      </w:r>
      <w:r>
        <w:rPr>
          <w:color w:val="000000"/>
        </w:rPr>
        <w:fldChar w:fldCharType="end"/>
      </w:r>
      <w:r>
        <w:rPr>
          <w:color w:val="000000"/>
        </w:rPr>
        <w:t xml:space="preserve">) </w:t>
      </w:r>
      <w:r w:rsidRPr="00894DDA">
        <w:rPr>
          <w:color w:val="000000"/>
        </w:rPr>
        <w:t>on the equation that calculates the concentration from the unknown signal and the slope and intercept of the calibration curve.</w:t>
      </w:r>
      <w:r>
        <w:rPr>
          <w:color w:val="000000"/>
        </w:rPr>
        <w:t xml:space="preserve"> </w:t>
      </w:r>
      <w:r w:rsidRPr="00894DDA">
        <w:rPr>
          <w:color w:val="000000"/>
        </w:rPr>
        <w:t>The quadratic calibration spreadsheet (Download in </w:t>
      </w:r>
      <w:hyperlink r:id="rId3391" w:history="1">
        <w:r w:rsidRPr="00894DDA">
          <w:rPr>
            <w:rStyle w:val="Hyperlink"/>
          </w:rPr>
          <w:t>Excel</w:t>
        </w:r>
      </w:hyperlink>
      <w:r w:rsidRPr="00894DDA">
        <w:rPr>
          <w:color w:val="000000"/>
        </w:rPr>
        <w:t> or OpenOffice </w:t>
      </w:r>
      <w:hyperlink r:id="rId3392" w:history="1">
        <w:r w:rsidRPr="00894DDA">
          <w:rPr>
            <w:rStyle w:val="Hyperlink"/>
          </w:rPr>
          <w:t>Calc</w:t>
        </w:r>
      </w:hyperlink>
      <w:r w:rsidRPr="00894DDA">
        <w:rPr>
          <w:color w:val="000000"/>
        </w:rPr>
        <w:t> format) performs a </w:t>
      </w:r>
      <w:hyperlink r:id="rId3393" w:anchor="Bootstrap" w:history="1">
        <w:r w:rsidRPr="00894DDA">
          <w:rPr>
            <w:rStyle w:val="Hyperlink"/>
          </w:rPr>
          <w:t>bootstrap </w:t>
        </w:r>
      </w:hyperlink>
      <w:r w:rsidRPr="00894DDA">
        <w:rPr>
          <w:color w:val="000000"/>
        </w:rPr>
        <w:t>calculation</w:t>
      </w:r>
      <w:r>
        <w:rPr>
          <w:color w:val="000000"/>
        </w:rPr>
        <w:t xml:space="preserve"> (page </w:t>
      </w:r>
      <w:r>
        <w:rPr>
          <w:color w:val="000000"/>
        </w:rPr>
        <w:fldChar w:fldCharType="begin"/>
      </w:r>
      <w:r>
        <w:rPr>
          <w:color w:val="000000"/>
        </w:rPr>
        <w:instrText xml:space="preserve"> PAGEREF _Ref528233408 \h </w:instrText>
      </w:r>
      <w:r>
        <w:rPr>
          <w:color w:val="000000"/>
        </w:rPr>
      </w:r>
      <w:r>
        <w:rPr>
          <w:color w:val="000000"/>
        </w:rPr>
        <w:fldChar w:fldCharType="separate"/>
      </w:r>
      <w:r w:rsidR="0018117D">
        <w:rPr>
          <w:noProof/>
          <w:color w:val="000000"/>
        </w:rPr>
        <w:t>171</w:t>
      </w:r>
      <w:r>
        <w:rPr>
          <w:color w:val="000000"/>
        </w:rPr>
        <w:fldChar w:fldCharType="end"/>
      </w:r>
      <w:r>
        <w:rPr>
          <w:color w:val="000000"/>
        </w:rPr>
        <w:t>)</w:t>
      </w:r>
      <w:r w:rsidRPr="00894DDA">
        <w:rPr>
          <w:color w:val="000000"/>
        </w:rPr>
        <w:t>. You must have at least 5 calibration points for these error calculations to be even minimally reliable: the more the better. That is because these methods need a representative sample of deviations from the ideal calibration line. If the calibration line fits the points exactly, then th</w:t>
      </w:r>
      <w:r>
        <w:rPr>
          <w:color w:val="000000"/>
        </w:rPr>
        <w:t>e computed error will be zero.</w:t>
      </w:r>
    </w:p>
    <w:p w14:paraId="66DFFDA6" w14:textId="77777777" w:rsidR="00D80056" w:rsidRDefault="00D80056" w:rsidP="00D80056">
      <w:pPr>
        <w:pStyle w:val="Heading3"/>
        <w:spacing w:line="276" w:lineRule="auto"/>
      </w:pPr>
      <w:bookmarkStart w:id="1219" w:name="_Toc528398363"/>
      <w:bookmarkStart w:id="1220" w:name="_Toc228000551"/>
      <w:r>
        <w:t>Comparison of calibration methods</w:t>
      </w:r>
      <w:bookmarkEnd w:id="1219"/>
      <w:bookmarkEnd w:id="1220"/>
    </w:p>
    <w:p w14:paraId="3A12B534" w14:textId="77777777" w:rsidR="00D80056" w:rsidRDefault="00D80056" w:rsidP="00D80056">
      <w:pPr>
        <w:widowControl/>
        <w:suppressAutoHyphens w:val="0"/>
        <w:autoSpaceDN/>
        <w:spacing w:after="100" w:afterAutospacing="1" w:line="276" w:lineRule="auto"/>
        <w:textAlignment w:val="auto"/>
        <w:rPr>
          <w:color w:val="000000"/>
        </w:rPr>
      </w:pPr>
      <w:r>
        <w:rPr>
          <w:color w:val="000000"/>
        </w:rPr>
        <w:t>To compare these various methods of calibration, I will take one set of real data and subject it to five different calibration curve-fitting methods. The data set, shown on the left, has 10 data points covering a wide (1000-fold) range of concentrations. Over that range, the instrument readings are not linearly proportional to concentration. These data are used to construct a calibration curve, which is then fit using three different models, using the spreadsheet templates described above, and then the equations of the fits, solved for concentration, are used to calculate the concentration of each standard according to that calibration equation. For each method, I compute</w:t>
      </w:r>
      <w:r w:rsidRPr="007A75BB">
        <w:rPr>
          <w:color w:val="000000"/>
        </w:rPr>
        <w:t xml:space="preserve"> the </w:t>
      </w:r>
      <w:r>
        <w:rPr>
          <w:color w:val="000000"/>
        </w:rPr>
        <w:t>relative</w:t>
      </w:r>
      <w:r w:rsidRPr="007A75BB">
        <w:rPr>
          <w:color w:val="000000"/>
        </w:rPr>
        <w:t xml:space="preserve"> </w:t>
      </w:r>
      <w:r>
        <w:rPr>
          <w:color w:val="000000"/>
        </w:rPr>
        <w:t xml:space="preserve">percent </w:t>
      </w:r>
      <w:r w:rsidRPr="007A75BB">
        <w:rPr>
          <w:color w:val="000000"/>
        </w:rPr>
        <w:t xml:space="preserve">difference between the </w:t>
      </w:r>
      <w:r>
        <w:rPr>
          <w:color w:val="000000"/>
        </w:rPr>
        <w:t xml:space="preserve">actual </w:t>
      </w:r>
      <w:r w:rsidRPr="007A75BB">
        <w:rPr>
          <w:color w:val="000000"/>
        </w:rPr>
        <w:t>concentration</w:t>
      </w:r>
      <w:r>
        <w:rPr>
          <w:color w:val="000000"/>
        </w:rPr>
        <w:t xml:space="preserve"> of each standard</w:t>
      </w:r>
      <w:r w:rsidRPr="007A75BB">
        <w:rPr>
          <w:color w:val="000000"/>
        </w:rPr>
        <w:t xml:space="preserve"> and the concentration calculated from the calibration curves.</w:t>
      </w:r>
      <w:r>
        <w:rPr>
          <w:color w:val="000000"/>
        </w:rPr>
        <w:t xml:space="preserve"> </w:t>
      </w:r>
      <w:r>
        <w:rPr>
          <w:color w:val="000000"/>
        </w:rPr>
        <w:lastRenderedPageBreak/>
        <w:t xml:space="preserve">Then I calculated the average of those errors for each method. The objective of this exercise is to determine which method gives the lowest average error for all 10 standards </w:t>
      </w:r>
      <w:r w:rsidRPr="007B6139">
        <w:rPr>
          <w:i/>
          <w:color w:val="000000"/>
        </w:rPr>
        <w:t>in this data set</w:t>
      </w:r>
      <w:r>
        <w:rPr>
          <w:color w:val="000000"/>
        </w:rPr>
        <w:t xml:space="preserve">. </w:t>
      </w:r>
    </w:p>
    <w:p w14:paraId="7ABE6354" w14:textId="3A4AC803" w:rsidR="00D80056" w:rsidRPr="006A14AE" w:rsidRDefault="00D80056" w:rsidP="00D80056">
      <w:pPr>
        <w:widowControl/>
        <w:suppressAutoHyphens w:val="0"/>
        <w:autoSpaceDN/>
        <w:spacing w:before="100" w:beforeAutospacing="1" w:after="100" w:afterAutospacing="1" w:line="276" w:lineRule="auto"/>
        <w:textAlignment w:val="auto"/>
        <w:rPr>
          <w:color w:val="000000"/>
        </w:rPr>
      </w:pPr>
      <w:r>
        <w:rPr>
          <w:color w:val="000000"/>
        </w:rPr>
        <w:t>The three methods used and their relative</w:t>
      </w:r>
      <w:r w:rsidRPr="007A75BB">
        <w:rPr>
          <w:color w:val="000000"/>
        </w:rPr>
        <w:t xml:space="preserve"> </w:t>
      </w:r>
      <w:r>
        <w:rPr>
          <w:color w:val="000000"/>
        </w:rPr>
        <w:t xml:space="preserve">percent errors are: (1) </w:t>
      </w:r>
      <w:hyperlink r:id="rId3394" w:history="1">
        <w:r w:rsidRPr="007B6139">
          <w:rPr>
            <w:rStyle w:val="Hyperlink"/>
          </w:rPr>
          <w:t>linear</w:t>
        </w:r>
      </w:hyperlink>
      <w:r>
        <w:rPr>
          <w:color w:val="000000"/>
        </w:rPr>
        <w:t>, 196% error</w:t>
      </w:r>
      <w:r w:rsidR="00554EED">
        <w:rPr>
          <w:color w:val="000000"/>
        </w:rPr>
        <w:t>,</w:t>
      </w:r>
      <w:r>
        <w:rPr>
          <w:color w:val="000000"/>
        </w:rPr>
        <w:t xml:space="preserve"> (2) </w:t>
      </w:r>
      <w:hyperlink r:id="rId3395" w:history="1">
        <w:r>
          <w:rPr>
            <w:rStyle w:val="Hyperlink"/>
          </w:rPr>
          <w:t>q</w:t>
        </w:r>
        <w:r w:rsidRPr="007B6139">
          <w:rPr>
            <w:rStyle w:val="Hyperlink"/>
          </w:rPr>
          <w:t>uadratic</w:t>
        </w:r>
      </w:hyperlink>
      <w:r>
        <w:rPr>
          <w:color w:val="000000"/>
        </w:rPr>
        <w:t xml:space="preserve">, 50% error, and (3) </w:t>
      </w:r>
      <w:hyperlink r:id="rId3396" w:history="1">
        <w:r w:rsidRPr="00362756">
          <w:rPr>
            <w:rStyle w:val="Hyperlink"/>
          </w:rPr>
          <w:t>log-log linear</w:t>
        </w:r>
      </w:hyperlink>
      <w:r>
        <w:rPr>
          <w:color w:val="000000"/>
        </w:rPr>
        <w:t xml:space="preserve">, 20% error. </w:t>
      </w:r>
      <w:hyperlink r:id="rId3397" w:history="1">
        <w:r w:rsidRPr="00894DDA">
          <w:rPr>
            <w:rStyle w:val="Hyperlink"/>
          </w:rPr>
          <w:t>ComparisonOfCalibrations.xlsx</w:t>
        </w:r>
      </w:hyperlink>
      <w:r>
        <w:rPr>
          <w:color w:val="000000"/>
        </w:rPr>
        <w:t xml:space="preserve"> summarizes the results. For this data set, the best method is the log-log linear, but that does not mean that this method will always be the best in every situation. These calibration data are non-linear, </w:t>
      </w:r>
      <w:r w:rsidRPr="00A959F9">
        <w:rPr>
          <w:i/>
          <w:color w:val="000000"/>
        </w:rPr>
        <w:t>and</w:t>
      </w:r>
      <w:r>
        <w:rPr>
          <w:color w:val="000000"/>
        </w:rPr>
        <w:t xml:space="preserve"> they cover a very wide range of x-values (concentrations), which is a challenge for most calibration methods. </w:t>
      </w:r>
      <w:bookmarkStart w:id="1221" w:name="Instructions"/>
      <w:bookmarkStart w:id="1222" w:name="_Toc528398364"/>
      <w:bookmarkEnd w:id="1221"/>
    </w:p>
    <w:p w14:paraId="74F58CBE" w14:textId="77777777" w:rsidR="00D80056" w:rsidRPr="00894DDA" w:rsidRDefault="00D80056" w:rsidP="00D80056">
      <w:pPr>
        <w:pStyle w:val="Heading3"/>
        <w:spacing w:line="276" w:lineRule="auto"/>
      </w:pPr>
      <w:bookmarkStart w:id="1223" w:name="_Toc228000552"/>
      <w:r>
        <w:t>Instructions for using the calibration templates</w:t>
      </w:r>
      <w:bookmarkEnd w:id="1222"/>
      <w:bookmarkEnd w:id="1223"/>
    </w:p>
    <w:p w14:paraId="0B253F5A" w14:textId="7A562DF7" w:rsidR="00D80056" w:rsidRPr="00F240D3" w:rsidRDefault="00D80056" w:rsidP="00D80056">
      <w:pPr>
        <w:spacing w:line="276" w:lineRule="auto"/>
        <w:rPr>
          <w:sz w:val="16"/>
          <w:szCs w:val="16"/>
        </w:rPr>
      </w:pPr>
      <w:r w:rsidRPr="00894DDA">
        <w:rPr>
          <w:color w:val="000000"/>
        </w:rPr>
        <w:t xml:space="preserve">1. Download and open the desired calibration worksheet from among </w:t>
      </w:r>
      <w:r w:rsidRPr="00E121A1">
        <w:t>those </w:t>
      </w:r>
      <w:hyperlink r:id="rId3398" w:anchor="worksheets" w:history="1">
        <w:r w:rsidRPr="00E121A1">
          <w:rPr>
            <w:rStyle w:val="Hyperlink"/>
            <w:color w:val="auto"/>
          </w:rPr>
          <w:t>listed above</w:t>
        </w:r>
      </w:hyperlink>
      <w:r>
        <w:rPr>
          <w:color w:val="000000"/>
        </w:rPr>
        <w:t xml:space="preserve"> (page </w:t>
      </w:r>
      <w:r>
        <w:rPr>
          <w:color w:val="000000"/>
        </w:rPr>
        <w:fldChar w:fldCharType="begin"/>
      </w:r>
      <w:r>
        <w:rPr>
          <w:color w:val="000000"/>
        </w:rPr>
        <w:instrText xml:space="preserve"> PAGEREF _Ref528386806 \h </w:instrText>
      </w:r>
      <w:r>
        <w:rPr>
          <w:color w:val="000000"/>
        </w:rPr>
      </w:r>
      <w:r>
        <w:rPr>
          <w:color w:val="000000"/>
        </w:rPr>
        <w:fldChar w:fldCharType="separate"/>
      </w:r>
      <w:r w:rsidR="0018117D">
        <w:rPr>
          <w:noProof/>
          <w:color w:val="000000"/>
        </w:rPr>
        <w:t>468</w:t>
      </w:r>
      <w:r>
        <w:rPr>
          <w:color w:val="000000"/>
        </w:rPr>
        <w:fldChar w:fldCharType="end"/>
      </w:r>
      <w:r>
        <w:rPr>
          <w:color w:val="000000"/>
        </w:rPr>
        <w:t>).</w:t>
      </w:r>
      <w:r w:rsidRPr="00894DDA">
        <w:rPr>
          <w:color w:val="000000"/>
        </w:rPr>
        <w:br/>
      </w:r>
      <w:r w:rsidRPr="00AE337C">
        <w:rPr>
          <w:color w:val="000000"/>
          <w:sz w:val="12"/>
          <w:szCs w:val="12"/>
        </w:rPr>
        <w:br/>
      </w:r>
      <w:r w:rsidRPr="00894DDA">
        <w:rPr>
          <w:color w:val="000000"/>
        </w:rPr>
        <w:t xml:space="preserve">2. Enter the concentrations of the standards and their instrument readings (e.g., absorbance) into the blue table on the left. Leave the rest of the table blank. You must have at least two points on the calibration curve (three points for the quadratic method or four points for the cubic method), including the blank (zero concentration standard). If you have multiple instrument readings for one standard, </w:t>
      </w:r>
      <w:r>
        <w:rPr>
          <w:color w:val="000000"/>
        </w:rPr>
        <w:t>it is</w:t>
      </w:r>
      <w:r w:rsidRPr="00894DDA">
        <w:rPr>
          <w:color w:val="000000"/>
        </w:rPr>
        <w:t xml:space="preserve"> better to enter each as a separate standard with the same concentration, rather than entering the average. The spreadsheet automatically gives more weight to standards that have more than one reading. </w:t>
      </w:r>
      <w:r w:rsidRPr="00894DDA">
        <w:rPr>
          <w:color w:val="000000"/>
        </w:rPr>
        <w:br/>
      </w:r>
      <w:r w:rsidRPr="00AE337C">
        <w:rPr>
          <w:color w:val="000000"/>
          <w:sz w:val="12"/>
          <w:szCs w:val="12"/>
        </w:rPr>
        <w:br/>
      </w:r>
      <w:r w:rsidRPr="00894DDA">
        <w:rPr>
          <w:color w:val="000000"/>
        </w:rPr>
        <w:t xml:space="preserve">3. Enter the instrument readings (e.g., absorbance) of the unknowns into the yellow table on the right. You can have any number of unknowns up to 20. (If you have multiple instrument readings for one unknown, </w:t>
      </w:r>
      <w:r>
        <w:rPr>
          <w:color w:val="000000"/>
        </w:rPr>
        <w:t>it is</w:t>
      </w:r>
      <w:r w:rsidRPr="00894DDA">
        <w:rPr>
          <w:color w:val="000000"/>
        </w:rPr>
        <w:t xml:space="preserve"> better to enter each as a separate unknown, rather than averaging them, so you can see how much variation in calculated concentration is produced by the var</w:t>
      </w:r>
      <w:r>
        <w:rPr>
          <w:color w:val="000000"/>
        </w:rPr>
        <w:t>iation in instrument reading).</w:t>
      </w:r>
      <w:r w:rsidRPr="00894DDA">
        <w:rPr>
          <w:color w:val="000000"/>
        </w:rPr>
        <w:br/>
      </w:r>
      <w:r w:rsidRPr="00F92271">
        <w:rPr>
          <w:color w:val="000000"/>
          <w:sz w:val="16"/>
          <w:szCs w:val="16"/>
        </w:rPr>
        <w:br/>
      </w:r>
      <w:r w:rsidRPr="00894DDA">
        <w:rPr>
          <w:color w:val="000000"/>
        </w:rPr>
        <w:t>4. The concentrations of the unknowns are automatically calculated and displayed column K. If you edit the calibration curve, by deleting, changing, or adding more calibration standards, the concentrations are automatically recalculated. </w:t>
      </w:r>
      <w:r w:rsidRPr="00894DDA">
        <w:rPr>
          <w:color w:val="000000"/>
        </w:rPr>
        <w:br/>
      </w:r>
      <w:r w:rsidRPr="00AE337C">
        <w:rPr>
          <w:color w:val="000000"/>
          <w:sz w:val="12"/>
          <w:szCs w:val="12"/>
        </w:rPr>
        <w:br/>
      </w:r>
      <w:r w:rsidRPr="00894DDA">
        <w:rPr>
          <w:color w:val="000000"/>
        </w:rPr>
        <w:t xml:space="preserve">For the linear fit (CalibrationLinear.xls), if you have three or more calibration points, the estimated standard deviation of the slope and intercept will be calculated and displayed in cells </w:t>
      </w:r>
      <w:r w:rsidRPr="00792DD2">
        <w:rPr>
          <w:b/>
          <w:color w:val="000000"/>
        </w:rPr>
        <w:t>G36</w:t>
      </w:r>
      <w:r w:rsidRPr="00894DDA">
        <w:rPr>
          <w:color w:val="000000"/>
        </w:rPr>
        <w:t xml:space="preserve"> and </w:t>
      </w:r>
      <w:r w:rsidRPr="00792DD2">
        <w:rPr>
          <w:b/>
          <w:color w:val="000000"/>
        </w:rPr>
        <w:t>G37</w:t>
      </w:r>
      <w:r w:rsidRPr="00894DDA">
        <w:rPr>
          <w:color w:val="000000"/>
        </w:rPr>
        <w:t xml:space="preserve">, and the resulting standard deviation (SD) of each concentration will be displayed in rows </w:t>
      </w:r>
      <w:r w:rsidRPr="00792DD2">
        <w:rPr>
          <w:b/>
          <w:color w:val="000000"/>
        </w:rPr>
        <w:t>L</w:t>
      </w:r>
      <w:r w:rsidRPr="00894DDA">
        <w:rPr>
          <w:color w:val="000000"/>
        </w:rPr>
        <w:t xml:space="preserve"> (absolute SD) and </w:t>
      </w:r>
      <w:r w:rsidRPr="00792DD2">
        <w:rPr>
          <w:b/>
          <w:color w:val="000000"/>
        </w:rPr>
        <w:t>M</w:t>
      </w:r>
      <w:r w:rsidRPr="00894DDA">
        <w:rPr>
          <w:color w:val="000000"/>
        </w:rPr>
        <w:t xml:space="preserve"> (percent relative SD). These standard deviation calculations are estimates of the variability of slopes and intercepts you are likely to get if you repeated the calibration </w:t>
      </w:r>
      <w:proofErr w:type="gramStart"/>
      <w:r w:rsidRPr="00894DDA">
        <w:rPr>
          <w:color w:val="000000"/>
        </w:rPr>
        <w:t>over and over</w:t>
      </w:r>
      <w:proofErr w:type="gramEnd"/>
      <w:r w:rsidRPr="00894DDA">
        <w:rPr>
          <w:color w:val="000000"/>
        </w:rPr>
        <w:t xml:space="preserve"> multiple times under the same conditions, assuming that the deviations from the straight line are due to </w:t>
      </w:r>
      <w:r w:rsidRPr="00894DDA">
        <w:rPr>
          <w:i/>
          <w:iCs/>
          <w:color w:val="000000"/>
        </w:rPr>
        <w:t>random variability</w:t>
      </w:r>
      <w:r w:rsidRPr="00894DDA">
        <w:rPr>
          <w:color w:val="000000"/>
        </w:rPr>
        <w:t xml:space="preserve"> and not </w:t>
      </w:r>
      <w:r>
        <w:rPr>
          <w:color w:val="000000"/>
        </w:rPr>
        <w:t xml:space="preserve">a </w:t>
      </w:r>
      <w:r w:rsidRPr="00894DDA">
        <w:rPr>
          <w:color w:val="000000"/>
        </w:rPr>
        <w:t xml:space="preserve">systematic error caused by non-linearity. If the deviations are random, they will be slightly different from time to time, causing the slope and intercept </w:t>
      </w:r>
      <w:proofErr w:type="gramStart"/>
      <w:r w:rsidRPr="00894DDA">
        <w:rPr>
          <w:color w:val="000000"/>
        </w:rPr>
        <w:t>to vary</w:t>
      </w:r>
      <w:proofErr w:type="gramEnd"/>
      <w:r w:rsidRPr="00894DDA">
        <w:rPr>
          <w:color w:val="000000"/>
        </w:rPr>
        <w:t xml:space="preserve"> from measurement to </w:t>
      </w:r>
      <w:r>
        <w:rPr>
          <w:color w:val="000000"/>
        </w:rPr>
        <w:t>measurement.</w:t>
      </w:r>
      <w:r w:rsidRPr="00894DDA">
        <w:rPr>
          <w:color w:val="000000"/>
        </w:rPr>
        <w:t xml:space="preserve"> However, if the deviations are caused by systematic non-linearity, they will be the same from measurement to measurement, in which case these predictions of standard deviation will not be relevant, and you would be better off using a</w:t>
      </w:r>
      <w:r>
        <w:rPr>
          <w:color w:val="000000"/>
        </w:rPr>
        <w:t xml:space="preserve"> </w:t>
      </w:r>
      <w:r w:rsidRPr="00894DDA">
        <w:rPr>
          <w:color w:val="000000"/>
        </w:rPr>
        <w:t>polynomial fit such as a quadratic or cubic. The reliability of these standard deviation estimates also depends on the number of data points in the curve fit</w:t>
      </w:r>
      <w:r w:rsidR="00554EED">
        <w:rPr>
          <w:color w:val="000000"/>
        </w:rPr>
        <w:t>. T</w:t>
      </w:r>
      <w:r w:rsidRPr="00894DDA">
        <w:rPr>
          <w:color w:val="000000"/>
        </w:rPr>
        <w:t>hey improve with the square root of the number of points.</w:t>
      </w:r>
      <w:r w:rsidRPr="00894DDA">
        <w:rPr>
          <w:color w:val="000000"/>
        </w:rPr>
        <w:br/>
      </w:r>
      <w:r w:rsidRPr="00AE337C">
        <w:rPr>
          <w:color w:val="000000"/>
          <w:sz w:val="12"/>
          <w:szCs w:val="12"/>
        </w:rPr>
        <w:br/>
      </w:r>
      <w:r w:rsidRPr="00894DDA">
        <w:rPr>
          <w:color w:val="000000"/>
        </w:rPr>
        <w:t>5. You can remove any point from the curve fit by deleting the corresponding X and Y values in the table. To delete a value</w:t>
      </w:r>
      <w:r w:rsidR="00554EED">
        <w:rPr>
          <w:color w:val="000000"/>
        </w:rPr>
        <w:t>,</w:t>
      </w:r>
      <w:r w:rsidRPr="00894DDA">
        <w:rPr>
          <w:color w:val="000000"/>
        </w:rPr>
        <w:t xml:space="preserve"> right-click on the cell and click "Delete Contents" or "Clear Contents". The spreadsheet automatically re-calculates and the graph re-draws</w:t>
      </w:r>
      <w:r w:rsidR="00554EED">
        <w:rPr>
          <w:color w:val="000000"/>
        </w:rPr>
        <w:t>. I</w:t>
      </w:r>
      <w:r w:rsidRPr="00894DDA">
        <w:rPr>
          <w:color w:val="000000"/>
        </w:rPr>
        <w:t xml:space="preserve">f it does not, press F9 to recalculate. </w:t>
      </w:r>
      <w:r w:rsidRPr="00894DDA">
        <w:rPr>
          <w:color w:val="000000"/>
        </w:rPr>
        <w:lastRenderedPageBreak/>
        <w:t>(Note: the cubic calibration spreadsheet must have contiguous calibration points with no blank or empty cells in the calibration range). </w:t>
      </w:r>
      <w:r w:rsidRPr="00894DDA">
        <w:rPr>
          <w:color w:val="000000"/>
        </w:rPr>
        <w:br/>
      </w:r>
      <w:r w:rsidRPr="00AE337C">
        <w:rPr>
          <w:color w:val="000000"/>
          <w:sz w:val="12"/>
          <w:szCs w:val="12"/>
        </w:rPr>
        <w:br/>
      </w:r>
      <w:r w:rsidRPr="00894DDA">
        <w:rPr>
          <w:color w:val="000000"/>
        </w:rPr>
        <w:t>6. The linear calibration spreadsheet also calculates the coefficient of determination, R</w:t>
      </w:r>
      <w:r w:rsidRPr="00894DDA">
        <w:rPr>
          <w:color w:val="000000"/>
          <w:vertAlign w:val="superscript"/>
        </w:rPr>
        <w:t>2</w:t>
      </w:r>
      <w:r w:rsidRPr="00894DDA">
        <w:rPr>
          <w:color w:val="000000"/>
        </w:rPr>
        <w:t xml:space="preserve">, which is an indicator of the "goodness of fit", in cell </w:t>
      </w:r>
      <w:r w:rsidRPr="00792DD2">
        <w:rPr>
          <w:b/>
          <w:color w:val="000000"/>
        </w:rPr>
        <w:t>C37</w:t>
      </w:r>
      <w:r w:rsidRPr="00894DDA">
        <w:rPr>
          <w:color w:val="000000"/>
        </w:rPr>
        <w:t>.</w:t>
      </w:r>
      <w:r>
        <w:rPr>
          <w:color w:val="000000"/>
        </w:rPr>
        <w:t xml:space="preserve"> </w:t>
      </w:r>
      <w:r w:rsidRPr="00894DDA">
        <w:rPr>
          <w:color w:val="000000"/>
        </w:rPr>
        <w:t>R</w:t>
      </w:r>
      <w:r w:rsidRPr="00894DDA">
        <w:rPr>
          <w:color w:val="000000"/>
          <w:vertAlign w:val="superscript"/>
        </w:rPr>
        <w:t>2</w:t>
      </w:r>
      <w:r w:rsidRPr="00894DDA">
        <w:rPr>
          <w:color w:val="000000"/>
        </w:rPr>
        <w:t> is 1.0000 when the fit is perfect but less than that when the fit is imperfect.</w:t>
      </w:r>
      <w:r>
        <w:rPr>
          <w:color w:val="000000"/>
        </w:rPr>
        <w:t xml:space="preserve"> </w:t>
      </w:r>
      <w:r w:rsidRPr="00894DDA">
        <w:rPr>
          <w:color w:val="000000"/>
        </w:rPr>
        <w:t>Th</w:t>
      </w:r>
      <w:r>
        <w:rPr>
          <w:color w:val="000000"/>
        </w:rPr>
        <w:t>e closer to 1.0000 the better.</w:t>
      </w:r>
      <w:r w:rsidRPr="00894DDA">
        <w:rPr>
          <w:color w:val="000000"/>
        </w:rPr>
        <w:br/>
      </w:r>
      <w:r w:rsidRPr="00AE337C">
        <w:rPr>
          <w:color w:val="000000"/>
          <w:sz w:val="12"/>
          <w:szCs w:val="12"/>
        </w:rPr>
        <w:br/>
      </w:r>
      <w:r w:rsidRPr="00894DDA">
        <w:rPr>
          <w:color w:val="000000"/>
        </w:rPr>
        <w:t>7. A "residuals plot" is displayed just below the calibration graph (except for the interpolation method).</w:t>
      </w:r>
      <w:r>
        <w:rPr>
          <w:color w:val="000000"/>
        </w:rPr>
        <w:t xml:space="preserve"> </w:t>
      </w:r>
      <w:r w:rsidRPr="00894DDA">
        <w:rPr>
          <w:color w:val="000000"/>
        </w:rPr>
        <w:t>This shows the difference between the best-fit calibration curve and the actual readings of the standards. The smaller these errors, the more closely the curve fits the calibration standards.</w:t>
      </w:r>
      <w:r>
        <w:rPr>
          <w:color w:val="000000"/>
        </w:rPr>
        <w:t xml:space="preserve"> </w:t>
      </w:r>
      <w:r w:rsidRPr="00894DDA">
        <w:rPr>
          <w:color w:val="000000"/>
        </w:rPr>
        <w:t>(The standard deviation of those errors is also calculated and displayed below the residuals plot</w:t>
      </w:r>
      <w:r w:rsidR="00554EED">
        <w:rPr>
          <w:color w:val="000000"/>
        </w:rPr>
        <w:t>. T</w:t>
      </w:r>
      <w:r w:rsidRPr="00894DDA">
        <w:rPr>
          <w:color w:val="000000"/>
        </w:rPr>
        <w:t>he lower this standard deviation, the better). </w:t>
      </w:r>
      <w:r w:rsidRPr="00894DDA">
        <w:rPr>
          <w:color w:val="000000"/>
        </w:rPr>
        <w:br/>
      </w:r>
      <w:r w:rsidRPr="00AE337C">
        <w:rPr>
          <w:color w:val="000000"/>
          <w:sz w:val="12"/>
          <w:szCs w:val="12"/>
        </w:rPr>
        <w:br/>
      </w:r>
      <w:r w:rsidRPr="00894DDA">
        <w:rPr>
          <w:color w:val="000000"/>
        </w:rPr>
        <w:t>You can tell a lot by looking at the shape of the residual plot: if the points are scattered randomly above and below zero, it means that the curve fit is </w:t>
      </w:r>
      <w:r w:rsidRPr="00894DDA">
        <w:rPr>
          <w:i/>
          <w:iCs/>
          <w:color w:val="000000"/>
        </w:rPr>
        <w:t>as good as it can be</w:t>
      </w:r>
      <w:r>
        <w:rPr>
          <w:i/>
          <w:iCs/>
          <w:color w:val="000000"/>
        </w:rPr>
        <w:t>,</w:t>
      </w:r>
      <w:r w:rsidRPr="00894DDA">
        <w:rPr>
          <w:color w:val="000000"/>
        </w:rPr>
        <w:t> given</w:t>
      </w:r>
      <w:r>
        <w:rPr>
          <w:color w:val="000000"/>
        </w:rPr>
        <w:t xml:space="preserve"> the random noise in the data. </w:t>
      </w:r>
      <w:r w:rsidRPr="00894DDA">
        <w:rPr>
          <w:color w:val="000000"/>
        </w:rPr>
        <w:t>But if the residual plot has a smooth shape, say, a U-shaped curve, then it means that there is a mismatch between the curve fit and the actual shape of the calibration curve</w:t>
      </w:r>
      <w:r w:rsidR="00554EED">
        <w:rPr>
          <w:color w:val="000000"/>
        </w:rPr>
        <w:t>,</w:t>
      </w:r>
      <w:r w:rsidRPr="00894DDA">
        <w:rPr>
          <w:color w:val="000000"/>
        </w:rPr>
        <w:t xml:space="preserve"> suggesting that another curve fitting technique might be tried (say, a quadratic or cubic fit rather than a linear one) or that the experimental conditions be modified to produce a less complex experimental calibration curve shape.</w:t>
      </w:r>
      <w:r w:rsidRPr="00894DDA">
        <w:rPr>
          <w:color w:val="000000"/>
        </w:rPr>
        <w:br/>
      </w:r>
      <w:r w:rsidRPr="00AE337C">
        <w:rPr>
          <w:color w:val="000000"/>
          <w:sz w:val="12"/>
          <w:szCs w:val="12"/>
        </w:rPr>
        <w:br/>
      </w:r>
      <w:r w:rsidRPr="00894DDA">
        <w:rPr>
          <w:color w:val="000000"/>
        </w:rPr>
        <w:t xml:space="preserve">8. </w:t>
      </w:r>
      <w:bookmarkStart w:id="1224" w:name="DriftCorrectedCalibration"/>
      <w:r w:rsidRPr="00E61A9A">
        <w:rPr>
          <w:b/>
          <w:iCs/>
          <w:color w:val="000000"/>
        </w:rPr>
        <w:t>Drift-corrected calibration</w:t>
      </w:r>
      <w:bookmarkEnd w:id="1224"/>
      <w:r w:rsidRPr="00E61A9A">
        <w:rPr>
          <w:b/>
          <w:color w:val="000000"/>
        </w:rPr>
        <w:t xml:space="preserve">. </w:t>
      </w:r>
      <w:r w:rsidRPr="00894DDA">
        <w:rPr>
          <w:color w:val="000000"/>
        </w:rPr>
        <w:t>If you are using the spreadsheet for </w:t>
      </w:r>
      <w:r w:rsidRPr="00894DDA">
        <w:rPr>
          <w:i/>
          <w:iCs/>
          <w:color w:val="000000"/>
        </w:rPr>
        <w:t>drift-corrected calibration</w:t>
      </w:r>
      <w:r w:rsidRPr="00894DDA">
        <w:rPr>
          <w:color w:val="000000"/>
        </w:rPr>
        <w:t>, you must measure </w:t>
      </w:r>
      <w:r w:rsidRPr="00894DDA">
        <w:rPr>
          <w:i/>
          <w:iCs/>
          <w:color w:val="000000"/>
        </w:rPr>
        <w:t>two</w:t>
      </w:r>
      <w:r w:rsidRPr="00894DDA">
        <w:rPr>
          <w:color w:val="000000"/>
        </w:rPr>
        <w:t> calibration curves, one </w:t>
      </w:r>
      <w:r w:rsidRPr="00894DDA">
        <w:rPr>
          <w:i/>
          <w:iCs/>
          <w:color w:val="000000"/>
        </w:rPr>
        <w:t>before</w:t>
      </w:r>
      <w:r w:rsidRPr="00894DDA">
        <w:rPr>
          <w:color w:val="000000"/>
        </w:rPr>
        <w:t> and one </w:t>
      </w:r>
      <w:r w:rsidRPr="00894DDA">
        <w:rPr>
          <w:i/>
          <w:iCs/>
          <w:color w:val="000000"/>
        </w:rPr>
        <w:t>after</w:t>
      </w:r>
      <w:r>
        <w:rPr>
          <w:color w:val="000000"/>
        </w:rPr>
        <w:t xml:space="preserve"> you run the samples, </w:t>
      </w:r>
      <w:r w:rsidRPr="00894DDA">
        <w:rPr>
          <w:color w:val="000000"/>
        </w:rPr>
        <w:t xml:space="preserve">and </w:t>
      </w:r>
      <w:r>
        <w:rPr>
          <w:color w:val="000000"/>
        </w:rPr>
        <w:t xml:space="preserve">you must </w:t>
      </w:r>
      <w:r w:rsidRPr="00894DDA">
        <w:rPr>
          <w:color w:val="000000"/>
        </w:rPr>
        <w:t xml:space="preserve">record the date and time each </w:t>
      </w:r>
      <w:r>
        <w:rPr>
          <w:color w:val="000000"/>
        </w:rPr>
        <w:t>calibration curve is measured. </w:t>
      </w:r>
      <w:r w:rsidRPr="00894DDA">
        <w:rPr>
          <w:color w:val="000000"/>
        </w:rPr>
        <w:t>Enter the concentrations of the standards into column </w:t>
      </w:r>
      <w:r w:rsidRPr="00894DDA">
        <w:rPr>
          <w:b/>
          <w:bCs/>
          <w:color w:val="000000"/>
        </w:rPr>
        <w:t>B</w:t>
      </w:r>
      <w:r>
        <w:rPr>
          <w:color w:val="000000"/>
        </w:rPr>
        <w:t>. Enter the instrument</w:t>
      </w:r>
      <w:r w:rsidRPr="00894DDA">
        <w:rPr>
          <w:color w:val="000000"/>
        </w:rPr>
        <w:t xml:space="preserve"> readings for the first (pre-) calibration into column </w:t>
      </w:r>
      <w:r w:rsidRPr="00894DDA">
        <w:rPr>
          <w:b/>
          <w:bCs/>
          <w:color w:val="000000"/>
        </w:rPr>
        <w:t>C</w:t>
      </w:r>
      <w:r w:rsidRPr="00894DDA">
        <w:rPr>
          <w:color w:val="000000"/>
        </w:rPr>
        <w:t> and the date/time of that calibration into cell </w:t>
      </w:r>
      <w:r w:rsidRPr="00894DDA">
        <w:rPr>
          <w:b/>
          <w:bCs/>
          <w:color w:val="000000"/>
        </w:rPr>
        <w:t>C5</w:t>
      </w:r>
      <w:r w:rsidR="00554EED">
        <w:rPr>
          <w:color w:val="000000"/>
        </w:rPr>
        <w:t>. E</w:t>
      </w:r>
      <w:r>
        <w:rPr>
          <w:color w:val="000000"/>
        </w:rPr>
        <w:t>nter the instrument</w:t>
      </w:r>
      <w:r w:rsidRPr="00894DDA">
        <w:rPr>
          <w:color w:val="000000"/>
        </w:rPr>
        <w:t xml:space="preserve"> readings for the post-calibration into column</w:t>
      </w:r>
      <w:r>
        <w:rPr>
          <w:color w:val="000000"/>
        </w:rPr>
        <w:t xml:space="preserve"> </w:t>
      </w:r>
      <w:r w:rsidRPr="00894DDA">
        <w:rPr>
          <w:b/>
          <w:bCs/>
          <w:color w:val="000000"/>
        </w:rPr>
        <w:t>D</w:t>
      </w:r>
      <w:r w:rsidRPr="00894DDA">
        <w:rPr>
          <w:color w:val="000000"/>
        </w:rPr>
        <w:t> and the date/time of that calibration into cell </w:t>
      </w:r>
      <w:r w:rsidRPr="00894DDA">
        <w:rPr>
          <w:b/>
          <w:bCs/>
          <w:color w:val="000000"/>
        </w:rPr>
        <w:t>D5</w:t>
      </w:r>
      <w:r>
        <w:rPr>
          <w:color w:val="000000"/>
        </w:rPr>
        <w:t>. </w:t>
      </w:r>
      <w:r w:rsidRPr="00894DDA">
        <w:rPr>
          <w:color w:val="000000"/>
        </w:rPr>
        <w:t>The format for the date/time entry is</w:t>
      </w:r>
      <w:r>
        <w:rPr>
          <w:color w:val="000000"/>
        </w:rPr>
        <w:t xml:space="preserve"> </w:t>
      </w:r>
      <w:r w:rsidRPr="00894DDA">
        <w:rPr>
          <w:b/>
          <w:bCs/>
          <w:color w:val="000000"/>
        </w:rPr>
        <w:t xml:space="preserve">Month-Day-Year </w:t>
      </w:r>
      <w:proofErr w:type="spellStart"/>
      <w:r w:rsidRPr="00894DDA">
        <w:rPr>
          <w:b/>
          <w:bCs/>
          <w:color w:val="000000"/>
        </w:rPr>
        <w:t>Hours:Minutes:Seconds</w:t>
      </w:r>
      <w:proofErr w:type="spellEnd"/>
      <w:r w:rsidRPr="00894DDA">
        <w:rPr>
          <w:color w:val="000000"/>
        </w:rPr>
        <w:t>,</w:t>
      </w:r>
      <w:r>
        <w:rPr>
          <w:color w:val="000000"/>
        </w:rPr>
        <w:t xml:space="preserve"> </w:t>
      </w:r>
      <w:r w:rsidRPr="00894DDA">
        <w:rPr>
          <w:color w:val="000000"/>
        </w:rPr>
        <w:t>for example</w:t>
      </w:r>
      <w:r>
        <w:rPr>
          <w:color w:val="000000"/>
        </w:rPr>
        <w:t>,</w:t>
      </w:r>
      <w:r w:rsidRPr="00894DDA">
        <w:rPr>
          <w:color w:val="000000"/>
        </w:rPr>
        <w:t xml:space="preserve"> 6-2-2011 13:30:00 for June 2, 2011, 1:30 PM (13:30 on the 24-hour clock).</w:t>
      </w:r>
      <w:r>
        <w:rPr>
          <w:color w:val="000000"/>
        </w:rPr>
        <w:t xml:space="preserve"> </w:t>
      </w:r>
      <w:r w:rsidRPr="00894DDA">
        <w:rPr>
          <w:color w:val="000000"/>
        </w:rPr>
        <w:t xml:space="preserve">Note: if </w:t>
      </w:r>
      <w:r>
        <w:rPr>
          <w:color w:val="000000"/>
        </w:rPr>
        <w:t xml:space="preserve">you run </w:t>
      </w:r>
      <w:r w:rsidRPr="00894DDA">
        <w:rPr>
          <w:color w:val="000000"/>
        </w:rPr>
        <w:t>both calibrations on the same day, you can leave off the date and just enter the time.</w:t>
      </w:r>
      <w:r>
        <w:rPr>
          <w:color w:val="000000"/>
        </w:rPr>
        <w:t xml:space="preserve"> </w:t>
      </w:r>
      <w:r w:rsidRPr="00894DDA">
        <w:rPr>
          <w:color w:val="000000"/>
        </w:rPr>
        <w:t>In the graph, the pre-calibration curve is in </w:t>
      </w:r>
      <w:r w:rsidRPr="00894DDA">
        <w:rPr>
          <w:b/>
          <w:bCs/>
          <w:color w:val="009900"/>
        </w:rPr>
        <w:t>green,</w:t>
      </w:r>
      <w:r w:rsidRPr="00894DDA">
        <w:rPr>
          <w:color w:val="000000"/>
        </w:rPr>
        <w:t> and the post-calibration curve is in</w:t>
      </w:r>
      <w:r>
        <w:rPr>
          <w:color w:val="000000"/>
        </w:rPr>
        <w:t xml:space="preserve"> </w:t>
      </w:r>
      <w:r w:rsidRPr="00894DDA">
        <w:rPr>
          <w:b/>
          <w:bCs/>
          <w:color w:val="FF0000"/>
        </w:rPr>
        <w:t>red</w:t>
      </w:r>
      <w:r w:rsidRPr="00894DDA">
        <w:rPr>
          <w:b/>
          <w:bCs/>
          <w:color w:val="000000"/>
        </w:rPr>
        <w:t>.</w:t>
      </w:r>
      <w:r>
        <w:rPr>
          <w:color w:val="000000"/>
        </w:rPr>
        <w:t xml:space="preserve"> </w:t>
      </w:r>
      <w:r w:rsidRPr="00894DDA">
        <w:rPr>
          <w:color w:val="000000"/>
        </w:rPr>
        <w:t>Then, for each unknown sample measured, enter the date/time (in the same format) into column </w:t>
      </w:r>
      <w:r w:rsidRPr="00894DDA">
        <w:rPr>
          <w:b/>
          <w:bCs/>
          <w:color w:val="000000"/>
        </w:rPr>
        <w:t>K</w:t>
      </w:r>
      <w:r w:rsidRPr="00894DDA">
        <w:rPr>
          <w:color w:val="000000"/>
        </w:rPr>
        <w:t> and the instrument reading for that unknown into column </w:t>
      </w:r>
      <w:r w:rsidRPr="00894DDA">
        <w:rPr>
          <w:b/>
          <w:bCs/>
          <w:color w:val="000000"/>
        </w:rPr>
        <w:t>L</w:t>
      </w:r>
      <w:r w:rsidRPr="00894DDA">
        <w:rPr>
          <w:color w:val="000000"/>
        </w:rPr>
        <w:t>. The spreadsheet computes the drift-corrected sample concentrations in column </w:t>
      </w:r>
      <w:r w:rsidRPr="00894DDA">
        <w:rPr>
          <w:b/>
          <w:bCs/>
          <w:color w:val="000000"/>
        </w:rPr>
        <w:t>M</w:t>
      </w:r>
      <w:r w:rsidRPr="00894DDA">
        <w:rPr>
          <w:color w:val="000000"/>
        </w:rPr>
        <w:t>. Note: Version 2.1 of this spreadsheet (July 2011) allows different sets of concentrations for the pre- and post-calibrations. Just list all the concentrations used in the "Concentration of standards" column (</w:t>
      </w:r>
      <w:r w:rsidRPr="00792DD2">
        <w:rPr>
          <w:b/>
          <w:color w:val="000000"/>
        </w:rPr>
        <w:t>B</w:t>
      </w:r>
      <w:r w:rsidRPr="00894DDA">
        <w:rPr>
          <w:color w:val="000000"/>
        </w:rPr>
        <w:t xml:space="preserve">) and put the corresponding instrument readings in columns </w:t>
      </w:r>
      <w:r w:rsidRPr="00792DD2">
        <w:rPr>
          <w:b/>
          <w:color w:val="000000"/>
        </w:rPr>
        <w:t>C</w:t>
      </w:r>
      <w:r w:rsidRPr="00894DDA">
        <w:rPr>
          <w:color w:val="000000"/>
        </w:rPr>
        <w:t> </w:t>
      </w:r>
      <w:r w:rsidRPr="00894DDA">
        <w:rPr>
          <w:i/>
          <w:iCs/>
          <w:color w:val="000000"/>
        </w:rPr>
        <w:t>or </w:t>
      </w:r>
      <w:r w:rsidRPr="00792DD2">
        <w:rPr>
          <w:b/>
          <w:color w:val="000000"/>
        </w:rPr>
        <w:t>D</w:t>
      </w:r>
      <w:r w:rsidRPr="00894DDA">
        <w:rPr>
          <w:color w:val="000000"/>
        </w:rPr>
        <w:t>, or </w:t>
      </w:r>
      <w:r w:rsidRPr="00894DDA">
        <w:rPr>
          <w:i/>
          <w:iCs/>
          <w:color w:val="000000"/>
        </w:rPr>
        <w:t>both</w:t>
      </w:r>
      <w:r w:rsidRPr="00894DDA">
        <w:rPr>
          <w:color w:val="000000"/>
        </w:rPr>
        <w:t xml:space="preserve">. If you </w:t>
      </w:r>
      <w:r>
        <w:rPr>
          <w:color w:val="000000"/>
        </w:rPr>
        <w:t>do not</w:t>
      </w:r>
      <w:r w:rsidRPr="00894DDA">
        <w:rPr>
          <w:color w:val="000000"/>
        </w:rPr>
        <w:t xml:space="preserve"> use a particular concentration for one of the calibrations, just leave that instrument reading blank. </w:t>
      </w:r>
      <w:r w:rsidRPr="00894DDA">
        <w:rPr>
          <w:color w:val="000000"/>
        </w:rPr>
        <w:br/>
      </w:r>
    </w:p>
    <w:p w14:paraId="2EFC0995" w14:textId="77777777" w:rsidR="00D80056" w:rsidRPr="00894DDA" w:rsidRDefault="00D80056" w:rsidP="00D80056">
      <w:pPr>
        <w:spacing w:line="276" w:lineRule="auto"/>
        <w:jc w:val="center"/>
        <w:rPr>
          <w:color w:val="000000"/>
        </w:rPr>
      </w:pPr>
      <w:r w:rsidRPr="00894DDA">
        <w:rPr>
          <w:noProof/>
          <w:color w:val="0000FF"/>
          <w:lang w:eastAsia="en-US" w:bidi="ar-SA"/>
        </w:rPr>
        <w:lastRenderedPageBreak/>
        <w:drawing>
          <wp:inline distT="0" distB="0" distL="0" distR="0" wp14:anchorId="507C5B33" wp14:editId="4DC38CB1">
            <wp:extent cx="6098651" cy="2962431"/>
            <wp:effectExtent l="19050" t="19050" r="0" b="9525"/>
            <wp:docPr id="119" name="Picture 119" descr="https://terpconnect.umd.edu/~toh/models/DriftingCalibration.gif">
              <a:hlinkClick xmlns:a="http://schemas.openxmlformats.org/drawingml/2006/main" r:id="rId33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erpconnect.umd.edu/~toh/models/DriftingCalibration.gif">
                      <a:hlinkClick r:id="rId3399"/>
                    </pic:cNvPr>
                    <pic:cNvPicPr>
                      <a:picLocks noChangeAspect="1" noChangeArrowheads="1"/>
                    </pic:cNvPicPr>
                  </pic:nvPicPr>
                  <pic:blipFill>
                    <a:blip r:embed="rId3384">
                      <a:extLst>
                        <a:ext uri="{28A0092B-C50C-407E-A947-70E740481C1C}">
                          <a14:useLocalDpi xmlns:a14="http://schemas.microsoft.com/office/drawing/2010/main" val="0"/>
                        </a:ext>
                      </a:extLst>
                    </a:blip>
                    <a:srcRect/>
                    <a:stretch>
                      <a:fillRect/>
                    </a:stretch>
                  </pic:blipFill>
                  <pic:spPr bwMode="auto">
                    <a:xfrm>
                      <a:off x="0" y="0"/>
                      <a:ext cx="6115506" cy="2970618"/>
                    </a:xfrm>
                    <a:prstGeom prst="rect">
                      <a:avLst/>
                    </a:prstGeom>
                    <a:noFill/>
                    <a:ln>
                      <a:solidFill>
                        <a:schemeClr val="tx1"/>
                      </a:solidFill>
                    </a:ln>
                  </pic:spPr>
                </pic:pic>
              </a:graphicData>
            </a:graphic>
          </wp:inline>
        </w:drawing>
      </w:r>
    </w:p>
    <w:p w14:paraId="16086136" w14:textId="77777777" w:rsidR="00D80056" w:rsidRPr="00F240D3" w:rsidRDefault="00D80056" w:rsidP="00D80056">
      <w:pPr>
        <w:spacing w:line="276" w:lineRule="auto"/>
        <w:jc w:val="center"/>
        <w:rPr>
          <w:color w:val="000000"/>
          <w:sz w:val="16"/>
          <w:szCs w:val="16"/>
        </w:rPr>
      </w:pPr>
    </w:p>
    <w:p w14:paraId="5A86246A" w14:textId="338B5715" w:rsidR="00D80056" w:rsidRPr="00894DDA" w:rsidRDefault="00D80056" w:rsidP="00D80056">
      <w:pPr>
        <w:spacing w:line="276" w:lineRule="auto"/>
      </w:pPr>
      <w:r w:rsidRPr="00894DDA">
        <w:rPr>
          <w:color w:val="000000"/>
        </w:rPr>
        <w:t>This figure shows an application of the </w:t>
      </w:r>
      <w:hyperlink r:id="rId3400" w:history="1">
        <w:r w:rsidRPr="00894DDA">
          <w:rPr>
            <w:rStyle w:val="Hyperlink"/>
          </w:rPr>
          <w:t>drift-corrected quadratic</w:t>
        </w:r>
      </w:hyperlink>
      <w:r w:rsidRPr="00894DDA">
        <w:rPr>
          <w:color w:val="000000"/>
        </w:rPr>
        <w:t> calibration spreadsheet</w:t>
      </w:r>
      <w:r>
        <w:rPr>
          <w:color w:val="000000"/>
        </w:rPr>
        <w:t xml:space="preserve"> to a remote sensing experiment</w:t>
      </w:r>
      <w:r w:rsidRPr="00894DDA">
        <w:rPr>
          <w:color w:val="000000"/>
        </w:rPr>
        <w:t>. In this demonstration, the calibrations and measurements were made over a period of several days. The pre-calibration (column </w:t>
      </w:r>
      <w:r w:rsidRPr="00894DDA">
        <w:rPr>
          <w:b/>
          <w:bCs/>
          <w:color w:val="000000"/>
        </w:rPr>
        <w:t>C</w:t>
      </w:r>
      <w:r w:rsidRPr="00894DDA">
        <w:rPr>
          <w:color w:val="000000"/>
        </w:rPr>
        <w:t>) was performed with six standards (column </w:t>
      </w:r>
      <w:r w:rsidRPr="00894DDA">
        <w:rPr>
          <w:b/>
          <w:bCs/>
          <w:color w:val="000000"/>
        </w:rPr>
        <w:t>B</w:t>
      </w:r>
      <w:r w:rsidRPr="00894DDA">
        <w:rPr>
          <w:color w:val="000000"/>
        </w:rPr>
        <w:t>) on 01/25/2011 at 1:00 PM. Eight unknown samples were measured over the following five days (columns</w:t>
      </w:r>
      <w:r>
        <w:rPr>
          <w:color w:val="000000"/>
        </w:rPr>
        <w:t xml:space="preserve"> </w:t>
      </w:r>
      <w:r w:rsidRPr="00894DDA">
        <w:rPr>
          <w:b/>
          <w:bCs/>
          <w:color w:val="000000"/>
        </w:rPr>
        <w:t>L </w:t>
      </w:r>
      <w:r w:rsidRPr="00894DDA">
        <w:rPr>
          <w:color w:val="000000"/>
        </w:rPr>
        <w:t>and</w:t>
      </w:r>
      <w:r w:rsidRPr="00894DDA">
        <w:rPr>
          <w:b/>
          <w:bCs/>
          <w:color w:val="000000"/>
        </w:rPr>
        <w:t> M</w:t>
      </w:r>
      <w:r w:rsidRPr="00894DDA">
        <w:rPr>
          <w:color w:val="000000"/>
        </w:rPr>
        <w:t>), and the post-calibration (column </w:t>
      </w:r>
      <w:r w:rsidRPr="00894DDA">
        <w:rPr>
          <w:b/>
          <w:bCs/>
          <w:color w:val="000000"/>
        </w:rPr>
        <w:t>D</w:t>
      </w:r>
      <w:r w:rsidRPr="00894DDA">
        <w:rPr>
          <w:color w:val="000000"/>
        </w:rPr>
        <w:t>) was performed after then last measurement on 01/30/2011</w:t>
      </w:r>
      <w:r>
        <w:rPr>
          <w:color w:val="000000"/>
        </w:rPr>
        <w:t xml:space="preserve"> </w:t>
      </w:r>
      <w:r w:rsidRPr="00894DDA">
        <w:rPr>
          <w:color w:val="000000"/>
        </w:rPr>
        <w:t>at 2:45 PM.</w:t>
      </w:r>
      <w:r>
        <w:rPr>
          <w:color w:val="000000"/>
        </w:rPr>
        <w:t xml:space="preserve"> </w:t>
      </w:r>
      <w:r w:rsidRPr="00894DDA">
        <w:rPr>
          <w:color w:val="000000"/>
        </w:rPr>
        <w:t xml:space="preserve">The graph in the center shows the pre-calibration curve in green and the post-calibration curve in red. As you can see, the sensor (or the instrument) </w:t>
      </w:r>
      <w:r w:rsidR="002D0521" w:rsidRPr="00894DDA">
        <w:rPr>
          <w:color w:val="000000"/>
        </w:rPr>
        <w:t>drifted</w:t>
      </w:r>
      <w:r w:rsidRPr="00894DDA">
        <w:rPr>
          <w:color w:val="000000"/>
        </w:rPr>
        <w:t xml:space="preserve"> over that </w:t>
      </w:r>
      <w:proofErr w:type="gramStart"/>
      <w:r w:rsidRPr="00894DDA">
        <w:rPr>
          <w:color w:val="000000"/>
        </w:rPr>
        <w:t>time period</w:t>
      </w:r>
      <w:proofErr w:type="gramEnd"/>
      <w:r w:rsidRPr="00894DDA">
        <w:rPr>
          <w:color w:val="000000"/>
        </w:rPr>
        <w:t xml:space="preserve">, the sensitivity (slope of the calibration curve) </w:t>
      </w:r>
      <w:proofErr w:type="gramStart"/>
      <w:r w:rsidRPr="00894DDA">
        <w:rPr>
          <w:color w:val="000000"/>
        </w:rPr>
        <w:t>becoming</w:t>
      </w:r>
      <w:proofErr w:type="gramEnd"/>
      <w:r w:rsidRPr="00894DDA">
        <w:rPr>
          <w:color w:val="000000"/>
        </w:rPr>
        <w:t xml:space="preserve"> </w:t>
      </w:r>
      <w:r>
        <w:rPr>
          <w:color w:val="000000"/>
        </w:rPr>
        <w:t xml:space="preserve">28% </w:t>
      </w:r>
      <w:r w:rsidRPr="00894DDA">
        <w:rPr>
          <w:color w:val="000000"/>
        </w:rPr>
        <w:t xml:space="preserve">smaller and </w:t>
      </w:r>
      <w:r>
        <w:rPr>
          <w:color w:val="000000"/>
        </w:rPr>
        <w:t xml:space="preserve">the </w:t>
      </w:r>
      <w:r w:rsidRPr="00894DDA">
        <w:rPr>
          <w:color w:val="000000"/>
        </w:rPr>
        <w:t>curva</w:t>
      </w:r>
      <w:r>
        <w:rPr>
          <w:color w:val="000000"/>
        </w:rPr>
        <w:t>ture</w:t>
      </w:r>
      <w:r w:rsidRPr="00894DDA">
        <w:rPr>
          <w:color w:val="000000"/>
        </w:rPr>
        <w:t xml:space="preserve"> becoming noticeably more non-linear (concave down).</w:t>
      </w:r>
      <w:r>
        <w:rPr>
          <w:color w:val="000000"/>
        </w:rPr>
        <w:t xml:space="preserve"> This may have been caused in this case by the accumulation of dirt and algal growth on the sensor over time. Whatever the cause</w:t>
      </w:r>
      <w:r w:rsidRPr="00894DDA">
        <w:rPr>
          <w:color w:val="000000"/>
        </w:rPr>
        <w:t xml:space="preserve">, both the pre- and post-calibration curves fit the quadratic calibration equations very well, as indicated by the residuals plot and the </w:t>
      </w:r>
      <w:r>
        <w:rPr>
          <w:color w:val="000000"/>
        </w:rPr>
        <w:t xml:space="preserve">“3 nines” </w:t>
      </w:r>
      <w:r w:rsidRPr="00894DDA">
        <w:rPr>
          <w:color w:val="000000"/>
        </w:rPr>
        <w:t>coefficients of determination (R</w:t>
      </w:r>
      <w:r w:rsidRPr="00894DDA">
        <w:rPr>
          <w:color w:val="000000"/>
          <w:vertAlign w:val="superscript"/>
        </w:rPr>
        <w:t>2</w:t>
      </w:r>
      <w:r w:rsidRPr="00894DDA">
        <w:rPr>
          <w:color w:val="000000"/>
        </w:rPr>
        <w:t xml:space="preserve">) listed below the graphs. The eight "unknown" samples that were measured for this test (yellow table) were </w:t>
      </w:r>
      <w:r w:rsidRPr="00491617">
        <w:rPr>
          <w:i/>
          <w:iCs/>
          <w:color w:val="000000"/>
        </w:rPr>
        <w:t>the same sample measured repeatedly</w:t>
      </w:r>
      <w:r w:rsidRPr="00894DDA">
        <w:rPr>
          <w:color w:val="000000"/>
        </w:rPr>
        <w:t xml:space="preserve"> - a standard of concentration 1.00 units - but you can see that the sample gave lower instrument readings (column </w:t>
      </w:r>
      <w:r w:rsidRPr="00894DDA">
        <w:rPr>
          <w:b/>
          <w:bCs/>
          <w:color w:val="000000"/>
        </w:rPr>
        <w:t>L</w:t>
      </w:r>
      <w:r w:rsidRPr="00894DDA">
        <w:rPr>
          <w:color w:val="000000"/>
        </w:rPr>
        <w:t>) each time it was measured (column </w:t>
      </w:r>
      <w:r w:rsidRPr="00894DDA">
        <w:rPr>
          <w:b/>
          <w:bCs/>
          <w:color w:val="000000"/>
        </w:rPr>
        <w:t>K</w:t>
      </w:r>
      <w:r w:rsidRPr="00894DDA">
        <w:rPr>
          <w:color w:val="000000"/>
        </w:rPr>
        <w:t>), due to the drift.</w:t>
      </w:r>
      <w:r>
        <w:rPr>
          <w:color w:val="000000"/>
        </w:rPr>
        <w:t xml:space="preserve"> </w:t>
      </w:r>
      <w:r w:rsidRPr="00894DDA">
        <w:rPr>
          <w:color w:val="000000"/>
        </w:rPr>
        <w:t>Finally, the drift-corrected concentrations calculated by the spreadsheet (column </w:t>
      </w:r>
      <w:r w:rsidRPr="00894DDA">
        <w:rPr>
          <w:b/>
          <w:bCs/>
          <w:color w:val="000000"/>
        </w:rPr>
        <w:t>M</w:t>
      </w:r>
      <w:r w:rsidRPr="00894DDA">
        <w:rPr>
          <w:color w:val="000000"/>
        </w:rPr>
        <w:t> on the right) are all very close to 1.00</w:t>
      </w:r>
      <w:r>
        <w:rPr>
          <w:color w:val="000000"/>
        </w:rPr>
        <w:t>, with a standard deviation of 0.6%</w:t>
      </w:r>
      <w:r w:rsidRPr="00894DDA">
        <w:rPr>
          <w:color w:val="000000"/>
        </w:rPr>
        <w:t>, showing that the drift correction works well, within the limits of the random noise in the instrument readings and subject to the assumption that the drift in the calibration curve parameters is linear with time between the pre- and post-calibrations. </w:t>
      </w:r>
    </w:p>
    <w:p w14:paraId="672FE181" w14:textId="77777777" w:rsidR="00D80056" w:rsidRPr="00894DDA" w:rsidRDefault="00D80056" w:rsidP="00D80056">
      <w:pPr>
        <w:pStyle w:val="Heading3"/>
        <w:spacing w:line="276" w:lineRule="auto"/>
      </w:pPr>
      <w:bookmarkStart w:id="1225" w:name="FAQ"/>
      <w:bookmarkStart w:id="1226" w:name="_Toc528398365"/>
      <w:bookmarkStart w:id="1227" w:name="_Toc228000553"/>
      <w:bookmarkEnd w:id="1225"/>
      <w:r w:rsidRPr="00894DDA">
        <w:t xml:space="preserve">Frequently Asked Questions (taken from </w:t>
      </w:r>
      <w:r>
        <w:t xml:space="preserve">emails and </w:t>
      </w:r>
      <w:r w:rsidRPr="00894DDA">
        <w:t>search engine queries)</w:t>
      </w:r>
      <w:bookmarkEnd w:id="1226"/>
      <w:bookmarkEnd w:id="1227"/>
    </w:p>
    <w:p w14:paraId="32EAFA64" w14:textId="77777777" w:rsidR="00D80056" w:rsidRDefault="00D80056" w:rsidP="00D80056">
      <w:pPr>
        <w:spacing w:line="276" w:lineRule="auto"/>
        <w:rPr>
          <w:b/>
          <w:bCs/>
          <w:color w:val="000000"/>
        </w:rPr>
      </w:pPr>
      <w:r w:rsidRPr="00894DDA">
        <w:rPr>
          <w:b/>
          <w:bCs/>
          <w:color w:val="000000"/>
        </w:rPr>
        <w:t>1. Question:</w:t>
      </w:r>
      <w:r w:rsidRPr="00894DDA">
        <w:rPr>
          <w:color w:val="000000"/>
        </w:rPr>
        <w:t> </w:t>
      </w:r>
      <w:r w:rsidRPr="00894DDA">
        <w:rPr>
          <w:i/>
          <w:iCs/>
          <w:color w:val="000000"/>
        </w:rPr>
        <w:t xml:space="preserve">What is the purpose of </w:t>
      </w:r>
      <w:r>
        <w:rPr>
          <w:i/>
          <w:iCs/>
          <w:color w:val="000000"/>
        </w:rPr>
        <w:t xml:space="preserve">the </w:t>
      </w:r>
      <w:r w:rsidRPr="00894DDA">
        <w:rPr>
          <w:i/>
          <w:iCs/>
          <w:color w:val="000000"/>
        </w:rPr>
        <w:t>calibration curve?</w:t>
      </w:r>
    </w:p>
    <w:p w14:paraId="7B9490B6" w14:textId="32A49E84" w:rsidR="00D80056" w:rsidRPr="00E01634" w:rsidRDefault="00D80056" w:rsidP="00D80056">
      <w:pPr>
        <w:spacing w:line="276" w:lineRule="auto"/>
        <w:rPr>
          <w:b/>
          <w:bCs/>
          <w:color w:val="000000"/>
          <w:sz w:val="12"/>
          <w:szCs w:val="12"/>
        </w:rPr>
      </w:pPr>
      <w:r w:rsidRPr="00894DDA">
        <w:rPr>
          <w:b/>
          <w:bCs/>
          <w:color w:val="000000"/>
        </w:rPr>
        <w:t>Answer</w:t>
      </w:r>
      <w:r w:rsidRPr="00894DDA">
        <w:rPr>
          <w:color w:val="000000"/>
        </w:rPr>
        <w:t>:</w:t>
      </w:r>
      <w:r>
        <w:rPr>
          <w:color w:val="000000"/>
        </w:rPr>
        <w:t xml:space="preserve"> M</w:t>
      </w:r>
      <w:r w:rsidRPr="00894DDA">
        <w:rPr>
          <w:color w:val="000000"/>
        </w:rPr>
        <w:t>ost analytical instruments generate an electrical output signal such as a current or a voltage.</w:t>
      </w:r>
      <w:r>
        <w:rPr>
          <w:color w:val="000000"/>
        </w:rPr>
        <w:t xml:space="preserve"> </w:t>
      </w:r>
      <w:r w:rsidRPr="00894DDA">
        <w:rPr>
          <w:color w:val="000000"/>
        </w:rPr>
        <w:t>A calibration curve establishes the relationship between the signal generated by a measurement instrument and the concentration of the substance being measured. Different chemical compounds and elements give different signals. When an unknown sample is measured, the signal from the unknown is converted into concentration using the calibration curve.</w:t>
      </w:r>
      <w:r w:rsidRPr="00894DDA">
        <w:rPr>
          <w:color w:val="000000"/>
        </w:rPr>
        <w:br/>
      </w:r>
      <w:r w:rsidRPr="00AE337C">
        <w:rPr>
          <w:color w:val="000000"/>
          <w:sz w:val="12"/>
          <w:szCs w:val="12"/>
        </w:rPr>
        <w:lastRenderedPageBreak/>
        <w:br/>
      </w:r>
      <w:r w:rsidRPr="00894DDA">
        <w:rPr>
          <w:b/>
          <w:bCs/>
          <w:color w:val="000000"/>
        </w:rPr>
        <w:t>2</w:t>
      </w:r>
      <w:r w:rsidRPr="00894DDA">
        <w:rPr>
          <w:color w:val="000000"/>
        </w:rPr>
        <w:t>.</w:t>
      </w:r>
      <w:r w:rsidRPr="00894DDA">
        <w:rPr>
          <w:b/>
          <w:bCs/>
          <w:color w:val="000000"/>
        </w:rPr>
        <w:t> Question:</w:t>
      </w:r>
      <w:r>
        <w:rPr>
          <w:color w:val="000000"/>
        </w:rPr>
        <w:t xml:space="preserve"> </w:t>
      </w:r>
      <w:r w:rsidRPr="00894DDA">
        <w:rPr>
          <w:i/>
          <w:iCs/>
          <w:color w:val="000000"/>
        </w:rPr>
        <w:t>How do you make a calibration curve?</w:t>
      </w:r>
      <w:r w:rsidRPr="00894DDA">
        <w:rPr>
          <w:color w:val="000000"/>
        </w:rPr>
        <w:br/>
      </w:r>
      <w:r w:rsidRPr="00894DDA">
        <w:rPr>
          <w:b/>
          <w:bCs/>
          <w:color w:val="000000"/>
        </w:rPr>
        <w:t>Answer</w:t>
      </w:r>
      <w:r w:rsidRPr="00894DDA">
        <w:rPr>
          <w:color w:val="000000"/>
        </w:rPr>
        <w:t>:</w:t>
      </w:r>
      <w:r>
        <w:rPr>
          <w:color w:val="000000"/>
        </w:rPr>
        <w:t xml:space="preserve"> </w:t>
      </w:r>
      <w:r w:rsidRPr="00894DDA">
        <w:rPr>
          <w:color w:val="000000"/>
        </w:rPr>
        <w:t>You prepare a series of "standard solutions" of the substance that you intend to measure, measure the signal (e.g., absorbance, if you are doing absorption spectrophotometry), and plot the concentration on the x-axis and the measured signal for each standard on the y-axis. Draw a straight line as close as possible to the points on the calibration curve (or a smooth curve if a straight line will not fit), so that as many points as possible are right on or close to the curve. </w:t>
      </w:r>
      <w:r w:rsidRPr="00894DDA">
        <w:rPr>
          <w:color w:val="000000"/>
        </w:rPr>
        <w:br/>
      </w:r>
      <w:r w:rsidRPr="00AE337C">
        <w:rPr>
          <w:color w:val="000000"/>
          <w:sz w:val="12"/>
          <w:szCs w:val="12"/>
        </w:rPr>
        <w:br/>
      </w:r>
      <w:r w:rsidRPr="00894DDA">
        <w:rPr>
          <w:b/>
          <w:bCs/>
          <w:color w:val="000000"/>
        </w:rPr>
        <w:t>3</w:t>
      </w:r>
      <w:r w:rsidRPr="00894DDA">
        <w:rPr>
          <w:color w:val="000000"/>
        </w:rPr>
        <w:t>.</w:t>
      </w:r>
      <w:r w:rsidRPr="00894DDA">
        <w:rPr>
          <w:b/>
          <w:bCs/>
          <w:color w:val="000000"/>
        </w:rPr>
        <w:t> Question:</w:t>
      </w:r>
      <w:r w:rsidRPr="00894DDA">
        <w:rPr>
          <w:color w:val="000000"/>
        </w:rPr>
        <w:t> </w:t>
      </w:r>
      <w:r w:rsidRPr="00894DDA">
        <w:rPr>
          <w:i/>
          <w:iCs/>
          <w:color w:val="000000"/>
        </w:rPr>
        <w:t>How do you use a calibration curve to predict the concentration of an unknown sample? How do you determine concentration from a non-linear calibration plot?</w:t>
      </w:r>
      <w:r w:rsidRPr="00894DDA">
        <w:rPr>
          <w:color w:val="000000"/>
        </w:rPr>
        <w:br/>
      </w:r>
      <w:r w:rsidRPr="00894DDA">
        <w:rPr>
          <w:b/>
          <w:bCs/>
          <w:color w:val="000000"/>
        </w:rPr>
        <w:t>Answer</w:t>
      </w:r>
      <w:r w:rsidRPr="00894DDA">
        <w:rPr>
          <w:color w:val="000000"/>
        </w:rPr>
        <w:t>:</w:t>
      </w:r>
      <w:r>
        <w:rPr>
          <w:color w:val="000000"/>
        </w:rPr>
        <w:t xml:space="preserve"> You can do that</w:t>
      </w:r>
      <w:r w:rsidRPr="00894DDA">
        <w:rPr>
          <w:color w:val="000000"/>
        </w:rPr>
        <w:t xml:space="preserve"> in two ways, graphically and mathematically. Graphically, draw a horizontal line from the signal of the unknown on the </w:t>
      </w:r>
      <w:r w:rsidRPr="00894DDA">
        <w:rPr>
          <w:i/>
          <w:iCs/>
          <w:color w:val="000000"/>
        </w:rPr>
        <w:t>y</w:t>
      </w:r>
      <w:r w:rsidRPr="00894DDA">
        <w:rPr>
          <w:color w:val="000000"/>
        </w:rPr>
        <w:t> axis over to the calibration curve and then straight down to the concentration (</w:t>
      </w:r>
      <w:r w:rsidRPr="00894DDA">
        <w:rPr>
          <w:i/>
          <w:iCs/>
          <w:color w:val="000000"/>
        </w:rPr>
        <w:t>x</w:t>
      </w:r>
      <w:r w:rsidRPr="00894DDA">
        <w:rPr>
          <w:color w:val="000000"/>
        </w:rPr>
        <w:t>) axis to the concentration of the unknown. Mathematically, fit an equation to the calibration data, and solve the equation for concentration as a function of signal. Then, for each unknown, just plug its signal into this equation and calculate the concentration. For example, for a linear equation, the curve fit equation is </w:t>
      </w:r>
      <w:r w:rsidRPr="00894DDA">
        <w:rPr>
          <w:b/>
          <w:bCs/>
          <w:color w:val="000000"/>
        </w:rPr>
        <w:t>Signal </w:t>
      </w:r>
      <w:r w:rsidRPr="00894DDA">
        <w:rPr>
          <w:color w:val="000000"/>
        </w:rPr>
        <w:t>= </w:t>
      </w:r>
      <w:r w:rsidRPr="00894DDA">
        <w:rPr>
          <w:i/>
          <w:iCs/>
          <w:color w:val="000000"/>
        </w:rPr>
        <w:t>slope</w:t>
      </w:r>
      <w:r w:rsidRPr="00894DDA">
        <w:rPr>
          <w:color w:val="000000"/>
        </w:rPr>
        <w:t> * </w:t>
      </w:r>
      <w:r w:rsidRPr="00894DDA">
        <w:rPr>
          <w:b/>
          <w:bCs/>
          <w:color w:val="000000"/>
        </w:rPr>
        <w:t>Concentration</w:t>
      </w:r>
      <w:r w:rsidRPr="00894DDA">
        <w:rPr>
          <w:color w:val="000000"/>
        </w:rPr>
        <w:t> + </w:t>
      </w:r>
      <w:r w:rsidRPr="00894DDA">
        <w:rPr>
          <w:i/>
          <w:iCs/>
          <w:color w:val="000000"/>
        </w:rPr>
        <w:t>intercept</w:t>
      </w:r>
      <w:r w:rsidRPr="00894DDA">
        <w:rPr>
          <w:color w:val="000000"/>
        </w:rPr>
        <w:t>, where</w:t>
      </w:r>
      <w:r>
        <w:rPr>
          <w:color w:val="000000"/>
        </w:rPr>
        <w:t xml:space="preserve"> </w:t>
      </w:r>
      <w:r w:rsidRPr="00894DDA">
        <w:rPr>
          <w:i/>
          <w:iCs/>
          <w:color w:val="000000"/>
        </w:rPr>
        <w:t>slope</w:t>
      </w:r>
      <w:r>
        <w:rPr>
          <w:color w:val="000000"/>
        </w:rPr>
        <w:t xml:space="preserve"> and </w:t>
      </w:r>
      <w:r w:rsidRPr="00894DDA">
        <w:rPr>
          <w:i/>
          <w:iCs/>
          <w:color w:val="000000"/>
        </w:rPr>
        <w:t>intercept</w:t>
      </w:r>
      <w:r w:rsidRPr="00894DDA">
        <w:rPr>
          <w:color w:val="000000"/>
        </w:rPr>
        <w:t> are determined by a linear (</w:t>
      </w:r>
      <w:r>
        <w:rPr>
          <w:color w:val="000000"/>
        </w:rPr>
        <w:t>first-order</w:t>
      </w:r>
      <w:r w:rsidRPr="00894DDA">
        <w:rPr>
          <w:color w:val="000000"/>
        </w:rPr>
        <w:t>) </w:t>
      </w:r>
      <w:hyperlink r:id="rId3401" w:history="1">
        <w:r>
          <w:rPr>
            <w:rStyle w:val="Hyperlink"/>
          </w:rPr>
          <w:t>least-squares</w:t>
        </w:r>
        <w:r w:rsidRPr="00894DDA">
          <w:rPr>
            <w:rStyle w:val="Hyperlink"/>
          </w:rPr>
          <w:t xml:space="preserve"> curve fit</w:t>
        </w:r>
      </w:hyperlink>
      <w:r w:rsidRPr="00894DDA">
        <w:rPr>
          <w:color w:val="000000"/>
        </w:rPr>
        <w:t> to the calibration data. Solving this equation for </w:t>
      </w:r>
      <w:r w:rsidRPr="00894DDA">
        <w:rPr>
          <w:b/>
          <w:bCs/>
          <w:color w:val="000000"/>
        </w:rPr>
        <w:t>Concentration</w:t>
      </w:r>
      <w:r w:rsidRPr="00894DDA">
        <w:rPr>
          <w:color w:val="000000"/>
        </w:rPr>
        <w:t> yields</w:t>
      </w:r>
      <w:r w:rsidRPr="00894DDA">
        <w:rPr>
          <w:b/>
          <w:bCs/>
          <w:color w:val="000000"/>
        </w:rPr>
        <w:t> Concentration</w:t>
      </w:r>
      <w:r w:rsidRPr="00894DDA">
        <w:rPr>
          <w:color w:val="000000"/>
        </w:rPr>
        <w:t> =</w:t>
      </w:r>
      <w:r>
        <w:rPr>
          <w:color w:val="000000"/>
        </w:rPr>
        <w:t xml:space="preserve"> </w:t>
      </w:r>
      <w:r w:rsidRPr="00894DDA">
        <w:rPr>
          <w:color w:val="000000"/>
        </w:rPr>
        <w:t>(</w:t>
      </w:r>
      <w:r w:rsidRPr="00894DDA">
        <w:rPr>
          <w:b/>
          <w:bCs/>
          <w:color w:val="000000"/>
        </w:rPr>
        <w:t>Signal</w:t>
      </w:r>
      <w:r w:rsidRPr="00894DDA">
        <w:rPr>
          <w:color w:val="000000"/>
        </w:rPr>
        <w:t> </w:t>
      </w:r>
      <w:r w:rsidRPr="00894DDA">
        <w:rPr>
          <w:i/>
          <w:iCs/>
          <w:color w:val="000000"/>
        </w:rPr>
        <w:t>- intercept) / slope</w:t>
      </w:r>
      <w:r w:rsidRPr="00894DDA">
        <w:rPr>
          <w:color w:val="000000"/>
        </w:rPr>
        <w:t>, where</w:t>
      </w:r>
      <w:r>
        <w:rPr>
          <w:color w:val="000000"/>
        </w:rPr>
        <w:t xml:space="preserve"> </w:t>
      </w:r>
      <w:r w:rsidRPr="00894DDA">
        <w:rPr>
          <w:b/>
          <w:bCs/>
          <w:color w:val="000000"/>
        </w:rPr>
        <w:t>Signal</w:t>
      </w:r>
      <w:r w:rsidRPr="00894DDA">
        <w:rPr>
          <w:color w:val="000000"/>
        </w:rPr>
        <w:t> is the signal reading (e.g., absorbance) of the unknown solution. (</w:t>
      </w:r>
      <w:hyperlink r:id="rId3402" w:history="1">
        <w:r w:rsidRPr="00894DDA">
          <w:rPr>
            <w:rStyle w:val="Hyperlink"/>
          </w:rPr>
          <w:t>Click here</w:t>
        </w:r>
      </w:hyperlink>
      <w:r w:rsidRPr="00894DDA">
        <w:rPr>
          <w:color w:val="000000"/>
        </w:rPr>
        <w:t> for a fill-in-the-blank OpenOffice spreadsheet that does this for you. </w:t>
      </w:r>
      <w:hyperlink r:id="rId3403" w:history="1">
        <w:r w:rsidRPr="00894DDA">
          <w:rPr>
            <w:rStyle w:val="Hyperlink"/>
          </w:rPr>
          <w:t>View screen shot</w:t>
        </w:r>
      </w:hyperlink>
      <w:r w:rsidRPr="00894DDA">
        <w:rPr>
          <w:color w:val="000000"/>
        </w:rPr>
        <w:t>).</w:t>
      </w:r>
      <w:r w:rsidRPr="00894DDA">
        <w:rPr>
          <w:color w:val="000000"/>
        </w:rPr>
        <w:br/>
      </w:r>
      <w:r w:rsidRPr="00AE337C">
        <w:rPr>
          <w:b/>
          <w:bCs/>
          <w:color w:val="000000"/>
          <w:sz w:val="12"/>
          <w:szCs w:val="12"/>
        </w:rPr>
        <w:br/>
      </w:r>
      <w:r w:rsidRPr="00894DDA">
        <w:rPr>
          <w:b/>
          <w:bCs/>
          <w:color w:val="000000"/>
        </w:rPr>
        <w:t>4</w:t>
      </w:r>
      <w:r w:rsidRPr="00894DDA">
        <w:rPr>
          <w:color w:val="000000"/>
        </w:rPr>
        <w:t>.</w:t>
      </w:r>
      <w:r w:rsidRPr="00894DDA">
        <w:rPr>
          <w:b/>
          <w:bCs/>
          <w:color w:val="000000"/>
        </w:rPr>
        <w:t> Question:</w:t>
      </w:r>
      <w:r>
        <w:rPr>
          <w:color w:val="000000"/>
        </w:rPr>
        <w:t xml:space="preserve"> </w:t>
      </w:r>
      <w:r w:rsidRPr="00894DDA">
        <w:rPr>
          <w:i/>
          <w:iCs/>
          <w:color w:val="000000"/>
        </w:rPr>
        <w:t>How do I know when to use a straight-line curve fit and when to use a curved line fit like a quadratic or cubic?</w:t>
      </w:r>
      <w:r>
        <w:rPr>
          <w:color w:val="000000"/>
        </w:rPr>
        <w:t xml:space="preserve"> </w:t>
      </w:r>
      <w:r w:rsidRPr="00894DDA">
        <w:rPr>
          <w:color w:val="000000"/>
        </w:rPr>
        <w:br/>
      </w:r>
      <w:r w:rsidRPr="00894DDA">
        <w:rPr>
          <w:b/>
          <w:bCs/>
          <w:color w:val="000000"/>
        </w:rPr>
        <w:t>Answer</w:t>
      </w:r>
      <w:r w:rsidRPr="00894DDA">
        <w:rPr>
          <w:color w:val="000000"/>
        </w:rPr>
        <w:t>:</w:t>
      </w:r>
      <w:r>
        <w:rPr>
          <w:color w:val="000000"/>
        </w:rPr>
        <w:t xml:space="preserve"> </w:t>
      </w:r>
      <w:r w:rsidRPr="00894DDA">
        <w:rPr>
          <w:color w:val="000000"/>
        </w:rPr>
        <w:t>Fit a straight line to the calibration data and look at a plot of the "residuals" (the differences between the </w:t>
      </w:r>
      <w:r w:rsidRPr="00894DDA">
        <w:rPr>
          <w:i/>
          <w:iCs/>
          <w:color w:val="000000"/>
        </w:rPr>
        <w:t>y</w:t>
      </w:r>
      <w:r w:rsidRPr="00894DDA">
        <w:rPr>
          <w:color w:val="000000"/>
        </w:rPr>
        <w:t> values in the original data and the </w:t>
      </w:r>
      <w:r w:rsidRPr="00894DDA">
        <w:rPr>
          <w:i/>
          <w:iCs/>
          <w:color w:val="000000"/>
        </w:rPr>
        <w:t>y</w:t>
      </w:r>
      <w:r w:rsidRPr="00894DDA">
        <w:rPr>
          <w:color w:val="000000"/>
        </w:rPr>
        <w:t> values computed by the fit equation). Deviations from linearity will be much more evident in the residuals plot than in the calibration curve plot. (</w:t>
      </w:r>
      <w:hyperlink r:id="rId3404" w:history="1">
        <w:r w:rsidRPr="00894DDA">
          <w:rPr>
            <w:rStyle w:val="Hyperlink"/>
          </w:rPr>
          <w:t>Click here</w:t>
        </w:r>
      </w:hyperlink>
      <w:r w:rsidRPr="00894DDA">
        <w:rPr>
          <w:color w:val="000000"/>
        </w:rPr>
        <w:t> for a fill-in-the-blank OpenOffice spreadsheet that does this for you. </w:t>
      </w:r>
      <w:hyperlink r:id="rId3405" w:history="1">
        <w:r w:rsidRPr="00894DDA">
          <w:rPr>
            <w:rStyle w:val="Hyperlink"/>
          </w:rPr>
          <w:t>View screen shot</w:t>
        </w:r>
      </w:hyperlink>
      <w:r w:rsidRPr="00894DDA">
        <w:rPr>
          <w:color w:val="000000"/>
        </w:rPr>
        <w:t>). If the residuals are randomly scattered all along the best-fit line, then it means that the deviations are caused by random errors such as instrument noise or by random volumetric or procedural errors</w:t>
      </w:r>
      <w:r w:rsidR="00554EED">
        <w:rPr>
          <w:color w:val="000000"/>
        </w:rPr>
        <w:t>. I</w:t>
      </w:r>
      <w:r w:rsidRPr="00894DDA">
        <w:rPr>
          <w:color w:val="000000"/>
        </w:rPr>
        <w:t>n that case you can use a straight line (linear) fit. If the residuals have a smooth shape, like a "U" shape, this means that the calibration curve is curved, and you should use a non-linear curve fit, such as a </w:t>
      </w:r>
      <w:hyperlink r:id="rId3406" w:history="1">
        <w:r w:rsidRPr="00894DDA">
          <w:rPr>
            <w:rStyle w:val="Hyperlink"/>
          </w:rPr>
          <w:t>quadratic or cubic fit</w:t>
        </w:r>
      </w:hyperlink>
      <w:r w:rsidRPr="00894DDA">
        <w:rPr>
          <w:color w:val="000000"/>
        </w:rPr>
        <w:t>. If the residual plot has an “S" shape, you should probably use a cubic fit. (If you are doing absorption spectrophotometry, see </w:t>
      </w:r>
      <w:hyperlink r:id="rId3407" w:history="1">
        <w:r w:rsidRPr="00894DDA">
          <w:rPr>
            <w:rStyle w:val="Hyperlink"/>
          </w:rPr>
          <w:t>Comparison of Curve Fitting Methods in Absorption Spectroscopy</w:t>
        </w:r>
      </w:hyperlink>
      <w:r w:rsidRPr="00894DDA">
        <w:rPr>
          <w:color w:val="000000"/>
        </w:rPr>
        <w:t>).</w:t>
      </w:r>
      <w:r w:rsidRPr="00894DDA">
        <w:rPr>
          <w:color w:val="000000"/>
        </w:rPr>
        <w:br/>
      </w:r>
    </w:p>
    <w:p w14:paraId="0D8093C6" w14:textId="0A90970E" w:rsidR="00D80056" w:rsidRDefault="00D80056" w:rsidP="00D80056">
      <w:pPr>
        <w:spacing w:line="276" w:lineRule="auto"/>
        <w:rPr>
          <w:color w:val="000000"/>
        </w:rPr>
      </w:pPr>
      <w:r w:rsidRPr="00894DDA">
        <w:rPr>
          <w:b/>
          <w:bCs/>
          <w:color w:val="000000"/>
        </w:rPr>
        <w:t>5</w:t>
      </w:r>
      <w:r w:rsidRPr="00894DDA">
        <w:rPr>
          <w:color w:val="000000"/>
        </w:rPr>
        <w:t>.</w:t>
      </w:r>
      <w:r w:rsidRPr="00894DDA">
        <w:rPr>
          <w:b/>
          <w:bCs/>
          <w:color w:val="000000"/>
        </w:rPr>
        <w:t> Question:</w:t>
      </w:r>
      <w:r>
        <w:rPr>
          <w:color w:val="000000"/>
        </w:rPr>
        <w:t xml:space="preserve"> </w:t>
      </w:r>
      <w:r w:rsidRPr="00894DDA">
        <w:rPr>
          <w:i/>
          <w:iCs/>
          <w:color w:val="000000"/>
        </w:rPr>
        <w:t>What if my calibration curve is linear at low concentrations but curves off at the highest concentrations?</w:t>
      </w:r>
      <w:r w:rsidRPr="00894DDA">
        <w:rPr>
          <w:color w:val="000000"/>
        </w:rPr>
        <w:br/>
      </w:r>
      <w:r w:rsidRPr="00894DDA">
        <w:rPr>
          <w:b/>
          <w:bCs/>
          <w:color w:val="000000"/>
        </w:rPr>
        <w:t>Answer</w:t>
      </w:r>
      <w:r>
        <w:rPr>
          <w:color w:val="000000"/>
        </w:rPr>
        <w:t xml:space="preserve">: </w:t>
      </w:r>
      <w:r w:rsidRPr="00894DDA">
        <w:rPr>
          <w:color w:val="000000"/>
        </w:rPr>
        <w:t>You can't use a linear curve fit in that case, but if the curvature is not too severe, you might be able to get a good fit with a </w:t>
      </w:r>
      <w:hyperlink r:id="rId3408" w:history="1">
        <w:r w:rsidRPr="00894DDA">
          <w:rPr>
            <w:rStyle w:val="Hyperlink"/>
          </w:rPr>
          <w:t>quadratic or cubic fit</w:t>
        </w:r>
      </w:hyperlink>
      <w:r w:rsidRPr="00894DDA">
        <w:rPr>
          <w:color w:val="000000"/>
        </w:rPr>
        <w:t>. If not, you could break the concentration range into two regions and fit a linear curve to the lower linear region and a quadratic or cubic curve to</w:t>
      </w:r>
      <w:r>
        <w:rPr>
          <w:color w:val="000000"/>
        </w:rPr>
        <w:t xml:space="preserve"> the higher non-linear region.</w:t>
      </w:r>
      <w:r w:rsidRPr="00894DDA">
        <w:rPr>
          <w:color w:val="000000"/>
        </w:rPr>
        <w:br/>
      </w:r>
      <w:r w:rsidRPr="00AE337C">
        <w:rPr>
          <w:color w:val="000000"/>
          <w:sz w:val="12"/>
          <w:szCs w:val="12"/>
        </w:rPr>
        <w:br/>
      </w:r>
      <w:r w:rsidRPr="00894DDA">
        <w:rPr>
          <w:b/>
          <w:bCs/>
          <w:color w:val="000000"/>
        </w:rPr>
        <w:t>6</w:t>
      </w:r>
      <w:r w:rsidRPr="00894DDA">
        <w:rPr>
          <w:color w:val="000000"/>
        </w:rPr>
        <w:t>.</w:t>
      </w:r>
      <w:r w:rsidRPr="00894DDA">
        <w:rPr>
          <w:b/>
          <w:bCs/>
          <w:color w:val="000000"/>
        </w:rPr>
        <w:t> Question:</w:t>
      </w:r>
      <w:r>
        <w:rPr>
          <w:color w:val="000000"/>
        </w:rPr>
        <w:t xml:space="preserve"> </w:t>
      </w:r>
      <w:r w:rsidRPr="00894DDA">
        <w:rPr>
          <w:i/>
          <w:iCs/>
          <w:color w:val="000000"/>
        </w:rPr>
        <w:t>What is the difference between a calibration curve and a line of best fit? What is the difference between a linear fit and a calibration curve?</w:t>
      </w:r>
      <w:r w:rsidRPr="00894DDA">
        <w:rPr>
          <w:color w:val="000000"/>
        </w:rPr>
        <w:br/>
      </w:r>
      <w:r w:rsidRPr="00894DDA">
        <w:rPr>
          <w:b/>
          <w:bCs/>
          <w:color w:val="000000"/>
        </w:rPr>
        <w:t>Answer</w:t>
      </w:r>
      <w:r w:rsidRPr="00894DDA">
        <w:rPr>
          <w:color w:val="000000"/>
        </w:rPr>
        <w:t>:</w:t>
      </w:r>
      <w:r>
        <w:rPr>
          <w:color w:val="000000"/>
        </w:rPr>
        <w:t xml:space="preserve"> </w:t>
      </w:r>
      <w:r w:rsidRPr="00894DDA">
        <w:rPr>
          <w:color w:val="000000"/>
        </w:rPr>
        <w:t>The calibration curve is an experimentally measured relationship between concentration and signal. You do not ever really know the </w:t>
      </w:r>
      <w:r w:rsidRPr="00894DDA">
        <w:rPr>
          <w:i/>
          <w:iCs/>
          <w:color w:val="000000"/>
        </w:rPr>
        <w:t>true</w:t>
      </w:r>
      <w:r w:rsidRPr="00894DDA">
        <w:rPr>
          <w:color w:val="000000"/>
        </w:rPr>
        <w:t> calibration curve</w:t>
      </w:r>
      <w:r w:rsidR="00554EED">
        <w:rPr>
          <w:color w:val="000000"/>
        </w:rPr>
        <w:t>. Y</w:t>
      </w:r>
      <w:r w:rsidRPr="00894DDA">
        <w:rPr>
          <w:color w:val="000000"/>
        </w:rPr>
        <w:t>ou can only </w:t>
      </w:r>
      <w:r w:rsidRPr="00894DDA">
        <w:rPr>
          <w:i/>
          <w:iCs/>
          <w:color w:val="000000"/>
        </w:rPr>
        <w:t>estimate</w:t>
      </w:r>
      <w:r w:rsidRPr="00894DDA">
        <w:rPr>
          <w:color w:val="000000"/>
        </w:rPr>
        <w:t xml:space="preserve"> it at a few points </w:t>
      </w:r>
      <w:r w:rsidRPr="00894DDA">
        <w:rPr>
          <w:color w:val="000000"/>
        </w:rPr>
        <w:lastRenderedPageBreak/>
        <w:t xml:space="preserve">by measuring a series of standard solutions. Then draw a line or a smooth curve that goes as much as possible through the points, with some points being a little higher than the line and some points a little lower than the line. That is what </w:t>
      </w:r>
      <w:r w:rsidR="004C3556">
        <w:rPr>
          <w:color w:val="000000"/>
        </w:rPr>
        <w:t>I</w:t>
      </w:r>
      <w:r w:rsidRPr="00894DDA">
        <w:rPr>
          <w:color w:val="000000"/>
        </w:rPr>
        <w:t xml:space="preserve"> mean by that is a "best fit" to the data points.</w:t>
      </w:r>
      <w:r>
        <w:rPr>
          <w:color w:val="000000"/>
        </w:rPr>
        <w:t xml:space="preserve"> </w:t>
      </w:r>
      <w:r w:rsidRPr="00894DDA">
        <w:rPr>
          <w:color w:val="000000"/>
        </w:rPr>
        <w:t>The actual calibration curve might not be perfectly linear, so a linear fit is not always the best.</w:t>
      </w:r>
      <w:r>
        <w:rPr>
          <w:color w:val="000000"/>
        </w:rPr>
        <w:t xml:space="preserve"> </w:t>
      </w:r>
      <w:r w:rsidRPr="00894DDA">
        <w:rPr>
          <w:color w:val="000000"/>
        </w:rPr>
        <w:t>A quadratic or cubic fit might be better if the calibration curve shows a gradual smooth curvature.</w:t>
      </w:r>
      <w:r w:rsidRPr="00894DDA">
        <w:rPr>
          <w:color w:val="000000"/>
        </w:rPr>
        <w:br/>
      </w:r>
      <w:r w:rsidRPr="00AE337C">
        <w:rPr>
          <w:color w:val="FF0000"/>
          <w:sz w:val="12"/>
          <w:szCs w:val="12"/>
        </w:rPr>
        <w:br/>
      </w:r>
      <w:r w:rsidRPr="00894DDA">
        <w:rPr>
          <w:b/>
          <w:bCs/>
          <w:color w:val="000000"/>
        </w:rPr>
        <w:t>7</w:t>
      </w:r>
      <w:r w:rsidRPr="00894DDA">
        <w:rPr>
          <w:color w:val="000000"/>
        </w:rPr>
        <w:t>.</w:t>
      </w:r>
      <w:r w:rsidRPr="00894DDA">
        <w:rPr>
          <w:b/>
          <w:bCs/>
          <w:color w:val="000000"/>
        </w:rPr>
        <w:t> Question:</w:t>
      </w:r>
      <w:r w:rsidRPr="00894DDA">
        <w:rPr>
          <w:color w:val="000000"/>
        </w:rPr>
        <w:t> </w:t>
      </w:r>
      <w:r w:rsidRPr="00894DDA">
        <w:rPr>
          <w:i/>
          <w:iCs/>
          <w:color w:val="000000"/>
        </w:rPr>
        <w:t xml:space="preserve">Why </w:t>
      </w:r>
      <w:r w:rsidR="002D0521" w:rsidRPr="00894DDA">
        <w:rPr>
          <w:i/>
          <w:iCs/>
          <w:color w:val="000000"/>
        </w:rPr>
        <w:t>does the slope line</w:t>
      </w:r>
      <w:r>
        <w:rPr>
          <w:i/>
          <w:iCs/>
          <w:color w:val="000000"/>
        </w:rPr>
        <w:t xml:space="preserve"> </w:t>
      </w:r>
      <w:proofErr w:type="gramStart"/>
      <w:r w:rsidR="002D0521" w:rsidRPr="00894DDA">
        <w:rPr>
          <w:i/>
          <w:iCs/>
          <w:color w:val="000000"/>
        </w:rPr>
        <w:t>not go</w:t>
      </w:r>
      <w:proofErr w:type="gramEnd"/>
      <w:r w:rsidRPr="00894DDA">
        <w:rPr>
          <w:i/>
          <w:iCs/>
          <w:color w:val="000000"/>
        </w:rPr>
        <w:t xml:space="preserve"> through all points on a graph?</w:t>
      </w:r>
      <w:r w:rsidRPr="00894DDA">
        <w:rPr>
          <w:color w:val="000000"/>
        </w:rPr>
        <w:br/>
      </w:r>
      <w:r w:rsidRPr="00894DDA">
        <w:rPr>
          <w:b/>
          <w:bCs/>
          <w:color w:val="000000"/>
        </w:rPr>
        <w:t>Answer</w:t>
      </w:r>
      <w:r>
        <w:rPr>
          <w:color w:val="000000"/>
        </w:rPr>
        <w:t xml:space="preserve">: </w:t>
      </w:r>
      <w:r w:rsidRPr="00894DDA">
        <w:rPr>
          <w:color w:val="000000"/>
        </w:rPr>
        <w:t>That will only happen if you (1) are a perfect experimenter, (2) have a perfect instrument, and (3) choose the perfect curve-fit equation for your data. That is not going to happen. There are</w:t>
      </w:r>
      <w:r>
        <w:rPr>
          <w:color w:val="000000"/>
        </w:rPr>
        <w:t xml:space="preserve"> </w:t>
      </w:r>
      <w:r w:rsidRPr="00894DDA">
        <w:rPr>
          <w:i/>
          <w:iCs/>
          <w:color w:val="000000"/>
        </w:rPr>
        <w:t>always</w:t>
      </w:r>
      <w:r>
        <w:rPr>
          <w:color w:val="000000"/>
        </w:rPr>
        <w:t xml:space="preserve"> </w:t>
      </w:r>
      <w:r w:rsidRPr="00894DDA">
        <w:rPr>
          <w:color w:val="000000"/>
        </w:rPr>
        <w:t>little errors. The least-squares curve-fitting method yields a </w:t>
      </w:r>
      <w:r w:rsidRPr="00894DDA">
        <w:rPr>
          <w:i/>
          <w:iCs/>
          <w:color w:val="000000"/>
        </w:rPr>
        <w:t>best</w:t>
      </w:r>
      <w:r w:rsidRPr="00894DDA">
        <w:rPr>
          <w:color w:val="000000"/>
        </w:rPr>
        <w:t> fit, not a </w:t>
      </w:r>
      <w:r w:rsidRPr="00894DDA">
        <w:rPr>
          <w:i/>
          <w:iCs/>
          <w:color w:val="000000"/>
        </w:rPr>
        <w:t>perfect</w:t>
      </w:r>
      <w:r w:rsidRPr="00894DDA">
        <w:rPr>
          <w:color w:val="000000"/>
        </w:rPr>
        <w:t> fit, to the calibration data for a given curve shape (linear</w:t>
      </w:r>
      <w:r>
        <w:rPr>
          <w:color w:val="000000"/>
        </w:rPr>
        <w:t>,</w:t>
      </w:r>
      <w:r w:rsidRPr="00894DDA">
        <w:rPr>
          <w:color w:val="000000"/>
        </w:rPr>
        <w:t xml:space="preserve"> quadratic, or cubic). Points that fall off the curve are assumed to do so because of random errors or because the actual calibration curve shape does not match the curve-fit equation. </w:t>
      </w:r>
      <w:r w:rsidRPr="00894DDA">
        <w:rPr>
          <w:color w:val="000000"/>
        </w:rPr>
        <w:br/>
      </w:r>
      <w:r w:rsidRPr="00AE337C">
        <w:rPr>
          <w:color w:val="000000"/>
          <w:sz w:val="12"/>
          <w:szCs w:val="12"/>
        </w:rPr>
        <w:br/>
      </w:r>
      <w:r w:rsidRPr="00894DDA">
        <w:rPr>
          <w:color w:val="000000"/>
        </w:rPr>
        <w:t>There is one artificial way you can make the curve go through all the points, and that is to use </w:t>
      </w:r>
      <w:r w:rsidRPr="00894DDA">
        <w:rPr>
          <w:i/>
          <w:iCs/>
          <w:color w:val="000000"/>
        </w:rPr>
        <w:t>too few calibration standards</w:t>
      </w:r>
      <w:r w:rsidRPr="00894DDA">
        <w:rPr>
          <w:color w:val="000000"/>
        </w:rPr>
        <w:t>: for example, if you use only </w:t>
      </w:r>
      <w:r w:rsidRPr="00894DDA">
        <w:rPr>
          <w:i/>
          <w:iCs/>
          <w:color w:val="000000"/>
        </w:rPr>
        <w:t>two</w:t>
      </w:r>
      <w:r w:rsidRPr="00894DDA">
        <w:rPr>
          <w:color w:val="000000"/>
        </w:rPr>
        <w:t xml:space="preserve"> points for a straight-line fit, then the best-fit line will </w:t>
      </w:r>
      <w:r>
        <w:rPr>
          <w:color w:val="000000"/>
        </w:rPr>
        <w:t xml:space="preserve">obviously </w:t>
      </w:r>
      <w:r w:rsidRPr="00894DDA">
        <w:rPr>
          <w:color w:val="000000"/>
        </w:rPr>
        <w:t>go through those two points </w:t>
      </w:r>
      <w:r w:rsidRPr="00894DDA">
        <w:rPr>
          <w:i/>
          <w:iCs/>
          <w:color w:val="000000"/>
        </w:rPr>
        <w:t>no matter what</w:t>
      </w:r>
      <w:r w:rsidRPr="00894DDA">
        <w:rPr>
          <w:color w:val="000000"/>
        </w:rPr>
        <w:t>. Similarly, if you use only</w:t>
      </w:r>
      <w:r>
        <w:rPr>
          <w:color w:val="000000"/>
        </w:rPr>
        <w:t xml:space="preserve"> </w:t>
      </w:r>
      <w:r w:rsidRPr="00894DDA">
        <w:rPr>
          <w:i/>
          <w:iCs/>
          <w:color w:val="000000"/>
        </w:rPr>
        <w:t>three</w:t>
      </w:r>
      <w:r>
        <w:rPr>
          <w:color w:val="000000"/>
        </w:rPr>
        <w:t xml:space="preserve"> </w:t>
      </w:r>
      <w:r w:rsidRPr="00894DDA">
        <w:rPr>
          <w:color w:val="000000"/>
        </w:rPr>
        <w:t>points for a quadratic fit, then the quadratic best-fit curve will go right through those three points, and if you use only </w:t>
      </w:r>
      <w:r w:rsidRPr="00894DDA">
        <w:rPr>
          <w:i/>
          <w:iCs/>
          <w:color w:val="000000"/>
        </w:rPr>
        <w:t>four</w:t>
      </w:r>
      <w:r w:rsidRPr="00894DDA">
        <w:rPr>
          <w:color w:val="000000"/>
        </w:rPr>
        <w:t> points for a cubic fit, then the cubic best-fit curve will go ri</w:t>
      </w:r>
      <w:r>
        <w:rPr>
          <w:color w:val="000000"/>
        </w:rPr>
        <w:t xml:space="preserve">ght through those four points. </w:t>
      </w:r>
      <w:r w:rsidRPr="00894DDA">
        <w:rPr>
          <w:color w:val="000000"/>
        </w:rPr>
        <w:t>But that is not really recommended, because if one of your calibration points is off by a huge error, the curve</w:t>
      </w:r>
      <w:r>
        <w:rPr>
          <w:color w:val="000000"/>
        </w:rPr>
        <w:t xml:space="preserve"> </w:t>
      </w:r>
      <w:r w:rsidRPr="00894DDA">
        <w:rPr>
          <w:color w:val="000000"/>
        </w:rPr>
        <w:t>fit </w:t>
      </w:r>
      <w:r w:rsidRPr="00894DDA">
        <w:rPr>
          <w:i/>
          <w:iCs/>
          <w:color w:val="000000"/>
        </w:rPr>
        <w:t>will</w:t>
      </w:r>
      <w:r w:rsidRPr="00894DDA">
        <w:rPr>
          <w:color w:val="000000"/>
        </w:rPr>
        <w:t> </w:t>
      </w:r>
      <w:r w:rsidRPr="00894DDA">
        <w:rPr>
          <w:i/>
          <w:iCs/>
          <w:color w:val="000000"/>
        </w:rPr>
        <w:t>still look perfect</w:t>
      </w:r>
      <w:r w:rsidRPr="00894DDA">
        <w:rPr>
          <w:color w:val="000000"/>
        </w:rPr>
        <w:t>, and you will have </w:t>
      </w:r>
      <w:r w:rsidRPr="00894DDA">
        <w:rPr>
          <w:i/>
          <w:iCs/>
          <w:color w:val="000000"/>
        </w:rPr>
        <w:t>no clue</w:t>
      </w:r>
      <w:r w:rsidRPr="00894DDA">
        <w:rPr>
          <w:color w:val="000000"/>
        </w:rPr>
        <w:t xml:space="preserve"> that something is wrong. </w:t>
      </w:r>
      <w:r w:rsidRPr="000F18E6">
        <w:rPr>
          <w:i/>
          <w:color w:val="000000"/>
        </w:rPr>
        <w:t>You really</w:t>
      </w:r>
      <w:r>
        <w:rPr>
          <w:i/>
          <w:color w:val="000000"/>
        </w:rPr>
        <w:t xml:space="preserve"> </w:t>
      </w:r>
      <w:r w:rsidRPr="000F18E6">
        <w:rPr>
          <w:i/>
          <w:color w:val="000000"/>
        </w:rPr>
        <w:t>must</w:t>
      </w:r>
      <w:r>
        <w:rPr>
          <w:i/>
          <w:color w:val="000000"/>
        </w:rPr>
        <w:t xml:space="preserve"> use more standards </w:t>
      </w:r>
      <w:r w:rsidRPr="000F18E6">
        <w:rPr>
          <w:i/>
          <w:color w:val="000000"/>
        </w:rPr>
        <w:t>so that you will know when something has gone wrong.</w:t>
      </w:r>
      <w:r w:rsidRPr="00894DDA">
        <w:rPr>
          <w:color w:val="000000"/>
        </w:rPr>
        <w:br/>
      </w:r>
      <w:r w:rsidRPr="00AE337C">
        <w:rPr>
          <w:color w:val="000000"/>
          <w:sz w:val="12"/>
          <w:szCs w:val="12"/>
        </w:rPr>
        <w:br/>
      </w:r>
      <w:r w:rsidRPr="00894DDA">
        <w:rPr>
          <w:b/>
          <w:bCs/>
          <w:color w:val="000000"/>
        </w:rPr>
        <w:t>8</w:t>
      </w:r>
      <w:r w:rsidRPr="00894DDA">
        <w:rPr>
          <w:color w:val="000000"/>
        </w:rPr>
        <w:t>.</w:t>
      </w:r>
      <w:r w:rsidRPr="00894DDA">
        <w:rPr>
          <w:b/>
          <w:bCs/>
          <w:color w:val="000000"/>
        </w:rPr>
        <w:t> Question:</w:t>
      </w:r>
      <w:r>
        <w:rPr>
          <w:color w:val="000000"/>
        </w:rPr>
        <w:t> </w:t>
      </w:r>
      <w:r w:rsidRPr="00894DDA">
        <w:rPr>
          <w:i/>
          <w:iCs/>
          <w:color w:val="000000"/>
        </w:rPr>
        <w:t>What happens when the absorbance reading is higher than any of the standard solutions?</w:t>
      </w:r>
      <w:r w:rsidRPr="00894DDA">
        <w:rPr>
          <w:color w:val="000000"/>
        </w:rPr>
        <w:br/>
      </w:r>
      <w:r w:rsidRPr="00894DDA">
        <w:rPr>
          <w:b/>
          <w:bCs/>
          <w:color w:val="000000"/>
        </w:rPr>
        <w:t>Answer</w:t>
      </w:r>
      <w:r>
        <w:rPr>
          <w:color w:val="000000"/>
        </w:rPr>
        <w:t xml:space="preserve">: </w:t>
      </w:r>
      <w:r w:rsidRPr="00894DDA">
        <w:rPr>
          <w:color w:val="000000"/>
        </w:rPr>
        <w:t>If you are using a curve-fit equation, you will still get a value of concentration calculated for</w:t>
      </w:r>
      <w:r>
        <w:rPr>
          <w:color w:val="000000"/>
        </w:rPr>
        <w:t xml:space="preserve"> </w:t>
      </w:r>
      <w:r w:rsidRPr="00894DDA">
        <w:rPr>
          <w:i/>
          <w:iCs/>
          <w:color w:val="000000"/>
        </w:rPr>
        <w:t>any</w:t>
      </w:r>
      <w:r w:rsidRPr="00894DDA">
        <w:rPr>
          <w:color w:val="000000"/>
        </w:rPr>
        <w:t xml:space="preserve"> signal reading you put in, even above the highest standard. However, it is risky to do that, because you really </w:t>
      </w:r>
      <w:r>
        <w:rPr>
          <w:color w:val="000000"/>
        </w:rPr>
        <w:t>do not</w:t>
      </w:r>
      <w:r w:rsidRPr="00894DDA">
        <w:rPr>
          <w:color w:val="000000"/>
        </w:rPr>
        <w:t xml:space="preserve"> know for sure what the shape of the calibration curve is above the highest standard. It could continue straight, or it could curve off in some unexpected way </w:t>
      </w:r>
      <w:r>
        <w:rPr>
          <w:color w:val="000000"/>
        </w:rPr>
        <w:t xml:space="preserve">- how would you know for sure? </w:t>
      </w:r>
      <w:r w:rsidRPr="00894DDA">
        <w:rPr>
          <w:color w:val="000000"/>
        </w:rPr>
        <w:t>It is best to add another standard at the high end of the calibration curve.</w:t>
      </w:r>
      <w:r w:rsidRPr="00894DDA">
        <w:rPr>
          <w:color w:val="000000"/>
        </w:rPr>
        <w:br/>
      </w:r>
      <w:r w:rsidRPr="00AE337C">
        <w:rPr>
          <w:color w:val="000000"/>
          <w:sz w:val="12"/>
          <w:szCs w:val="12"/>
        </w:rPr>
        <w:br/>
      </w:r>
      <w:r w:rsidRPr="00894DDA">
        <w:rPr>
          <w:b/>
          <w:bCs/>
          <w:color w:val="000000"/>
        </w:rPr>
        <w:t>9</w:t>
      </w:r>
      <w:r w:rsidRPr="00894DDA">
        <w:rPr>
          <w:color w:val="000000"/>
        </w:rPr>
        <w:t>.</w:t>
      </w:r>
      <w:r w:rsidRPr="00894DDA">
        <w:rPr>
          <w:b/>
          <w:bCs/>
          <w:color w:val="000000"/>
        </w:rPr>
        <w:t> Question:</w:t>
      </w:r>
      <w:r w:rsidRPr="00894DDA">
        <w:rPr>
          <w:color w:val="000000"/>
        </w:rPr>
        <w:t> </w:t>
      </w:r>
      <w:r w:rsidRPr="00894DDA">
        <w:rPr>
          <w:i/>
          <w:iCs/>
          <w:color w:val="000000"/>
        </w:rPr>
        <w:t xml:space="preserve">What's the difference between using a single standard </w:t>
      </w:r>
      <w:r>
        <w:rPr>
          <w:i/>
          <w:iCs/>
          <w:color w:val="000000"/>
        </w:rPr>
        <w:t>and</w:t>
      </w:r>
      <w:r w:rsidRPr="00894DDA">
        <w:rPr>
          <w:i/>
          <w:iCs/>
          <w:color w:val="000000"/>
        </w:rPr>
        <w:t xml:space="preserve"> multiple standards?</w:t>
      </w:r>
      <w:r w:rsidRPr="00894DDA">
        <w:rPr>
          <w:color w:val="000000"/>
        </w:rPr>
        <w:br/>
      </w:r>
      <w:r w:rsidRPr="00894DDA">
        <w:rPr>
          <w:b/>
          <w:bCs/>
          <w:color w:val="000000"/>
        </w:rPr>
        <w:t>Answer</w:t>
      </w:r>
      <w:r>
        <w:rPr>
          <w:color w:val="000000"/>
        </w:rPr>
        <w:t xml:space="preserve">: </w:t>
      </w:r>
      <w:r w:rsidRPr="00894DDA">
        <w:rPr>
          <w:color w:val="000000"/>
        </w:rPr>
        <w:t>The single standard method is the simplest and quickest method, but it is accurate only if the calibration curve is known to be linear. Using multiple standards has the advantage that any non-linearity in the calibration curve can be detected and avoided (by diluting into the linear range) or compensated (by using non-linear curve fitting methods). Also, the random errors in preparing and reading the standard solutions are averaged over several standards, which is better than "putting all your eggs in one basket" with a single standard. On the other hand, an obvious disadvantage of the multiple standard method is that it requires much more time and uses more standard material than the single standard method.</w:t>
      </w:r>
      <w:r w:rsidRPr="00894DDA">
        <w:rPr>
          <w:color w:val="000000"/>
        </w:rPr>
        <w:br/>
      </w:r>
      <w:r w:rsidRPr="00AE337C">
        <w:rPr>
          <w:color w:val="000000"/>
          <w:sz w:val="12"/>
          <w:szCs w:val="12"/>
        </w:rPr>
        <w:br/>
      </w:r>
      <w:r w:rsidRPr="00894DDA">
        <w:rPr>
          <w:b/>
          <w:bCs/>
          <w:color w:val="000000"/>
        </w:rPr>
        <w:t>10</w:t>
      </w:r>
      <w:r w:rsidRPr="00894DDA">
        <w:rPr>
          <w:color w:val="000000"/>
        </w:rPr>
        <w:t>.</w:t>
      </w:r>
      <w:r w:rsidRPr="00894DDA">
        <w:rPr>
          <w:b/>
          <w:bCs/>
          <w:color w:val="000000"/>
        </w:rPr>
        <w:t> Question:</w:t>
      </w:r>
      <w:r w:rsidRPr="00894DDA">
        <w:rPr>
          <w:color w:val="000000"/>
        </w:rPr>
        <w:t> </w:t>
      </w:r>
      <w:r w:rsidRPr="00894DDA">
        <w:rPr>
          <w:i/>
          <w:iCs/>
          <w:color w:val="000000"/>
        </w:rPr>
        <w:t>What's the relationship between sensitivity in analysis and the slope of standard curve</w:t>
      </w:r>
      <w:r w:rsidRPr="00894DDA">
        <w:rPr>
          <w:color w:val="000000"/>
        </w:rPr>
        <w:t>?</w:t>
      </w:r>
      <w:r w:rsidRPr="00894DDA">
        <w:rPr>
          <w:color w:val="000000"/>
        </w:rPr>
        <w:br/>
      </w:r>
      <w:r w:rsidRPr="00894DDA">
        <w:rPr>
          <w:b/>
          <w:bCs/>
          <w:color w:val="000000"/>
        </w:rPr>
        <w:t>Answer</w:t>
      </w:r>
      <w:r w:rsidRPr="00894DDA">
        <w:rPr>
          <w:color w:val="000000"/>
        </w:rPr>
        <w:t>:</w:t>
      </w:r>
      <w:r>
        <w:rPr>
          <w:color w:val="000000"/>
        </w:rPr>
        <w:t xml:space="preserve"> </w:t>
      </w:r>
      <w:r w:rsidRPr="00894DDA">
        <w:rPr>
          <w:color w:val="000000"/>
        </w:rPr>
        <w:t>Sensitivity is </w:t>
      </w:r>
      <w:hyperlink r:id="rId3409" w:history="1">
        <w:r w:rsidRPr="00894DDA">
          <w:rPr>
            <w:rStyle w:val="Hyperlink"/>
          </w:rPr>
          <w:t>defined</w:t>
        </w:r>
      </w:hyperlink>
      <w:r w:rsidRPr="00894DDA">
        <w:rPr>
          <w:color w:val="000000"/>
        </w:rPr>
        <w:t> as the slope of the standard (calibration) curve.</w:t>
      </w:r>
      <w:r w:rsidRPr="00894DDA">
        <w:rPr>
          <w:color w:val="000000"/>
        </w:rPr>
        <w:br/>
      </w:r>
      <w:r w:rsidRPr="00AE337C">
        <w:rPr>
          <w:color w:val="000000"/>
          <w:sz w:val="12"/>
          <w:szCs w:val="12"/>
        </w:rPr>
        <w:br/>
      </w:r>
      <w:r w:rsidRPr="00894DDA">
        <w:rPr>
          <w:b/>
          <w:bCs/>
          <w:color w:val="000000"/>
        </w:rPr>
        <w:t>11</w:t>
      </w:r>
      <w:r w:rsidRPr="00894DDA">
        <w:rPr>
          <w:color w:val="000000"/>
        </w:rPr>
        <w:t>.</w:t>
      </w:r>
      <w:r w:rsidRPr="00894DDA">
        <w:rPr>
          <w:b/>
          <w:bCs/>
          <w:color w:val="000000"/>
        </w:rPr>
        <w:t> Question:</w:t>
      </w:r>
      <w:r w:rsidRPr="00894DDA">
        <w:rPr>
          <w:color w:val="000000"/>
        </w:rPr>
        <w:t> </w:t>
      </w:r>
      <w:r w:rsidRPr="00894DDA">
        <w:rPr>
          <w:i/>
          <w:iCs/>
          <w:color w:val="000000"/>
        </w:rPr>
        <w:t>How do you make a calibration curve in Excel or in OpenOffice?</w:t>
      </w:r>
      <w:r w:rsidRPr="00894DDA">
        <w:rPr>
          <w:color w:val="000000"/>
        </w:rPr>
        <w:br/>
      </w:r>
      <w:r w:rsidRPr="00894DDA">
        <w:rPr>
          <w:b/>
          <w:bCs/>
          <w:color w:val="000000"/>
        </w:rPr>
        <w:t>Answer</w:t>
      </w:r>
      <w:r w:rsidRPr="00894DDA">
        <w:rPr>
          <w:color w:val="000000"/>
        </w:rPr>
        <w:t>:</w:t>
      </w:r>
      <w:r>
        <w:rPr>
          <w:color w:val="000000"/>
        </w:rPr>
        <w:t xml:space="preserve"> </w:t>
      </w:r>
      <w:r w:rsidRPr="00894DDA">
        <w:rPr>
          <w:color w:val="000000"/>
        </w:rPr>
        <w:t xml:space="preserve">Put the concentration of the standards in one column and their signals (e.g., absorbances) in </w:t>
      </w:r>
      <w:r w:rsidRPr="00894DDA">
        <w:rPr>
          <w:color w:val="000000"/>
        </w:rPr>
        <w:lastRenderedPageBreak/>
        <w:t>another column.</w:t>
      </w:r>
      <w:r>
        <w:rPr>
          <w:color w:val="000000"/>
        </w:rPr>
        <w:t xml:space="preserve"> </w:t>
      </w:r>
      <w:r w:rsidRPr="00894DDA">
        <w:rPr>
          <w:color w:val="000000"/>
        </w:rPr>
        <w:t>Then make an XY </w:t>
      </w:r>
      <w:hyperlink r:id="rId3410" w:history="1">
        <w:r w:rsidRPr="00894DDA">
          <w:rPr>
            <w:rStyle w:val="Hyperlink"/>
          </w:rPr>
          <w:t>scatter graph</w:t>
        </w:r>
      </w:hyperlink>
      <w:r w:rsidRPr="00894DDA">
        <w:rPr>
          <w:color w:val="000000"/>
        </w:rPr>
        <w:t>, putting concentration on the X (horizontal) axis and signal on the Y (vertical) axis.</w:t>
      </w:r>
      <w:r>
        <w:rPr>
          <w:color w:val="000000"/>
        </w:rPr>
        <w:t xml:space="preserve"> </w:t>
      </w:r>
      <w:r w:rsidRPr="00894DDA">
        <w:rPr>
          <w:color w:val="000000"/>
        </w:rPr>
        <w:t>Plot the data points with symbols only, not lines between the points.</w:t>
      </w:r>
      <w:r>
        <w:rPr>
          <w:color w:val="000000"/>
        </w:rPr>
        <w:t xml:space="preserve"> </w:t>
      </w:r>
      <w:r w:rsidRPr="00894DDA">
        <w:rPr>
          <w:color w:val="000000"/>
        </w:rPr>
        <w:t>To compute a least-squares curve fit, you can either put in the </w:t>
      </w:r>
      <w:hyperlink r:id="rId3411" w:anchor="MathDetails" w:history="1">
        <w:r w:rsidRPr="00894DDA">
          <w:rPr>
            <w:rStyle w:val="Hyperlink"/>
          </w:rPr>
          <w:t>least-squares equations</w:t>
        </w:r>
      </w:hyperlink>
      <w:r w:rsidRPr="00894DDA">
        <w:rPr>
          <w:color w:val="000000"/>
        </w:rPr>
        <w:t> into your spreadsheet, or you can use the built-in LINEST function in both </w:t>
      </w:r>
      <w:hyperlink r:id="rId3412" w:history="1">
        <w:r w:rsidRPr="00894DDA">
          <w:rPr>
            <w:rStyle w:val="Hyperlink"/>
          </w:rPr>
          <w:t>Excel</w:t>
        </w:r>
      </w:hyperlink>
      <w:r w:rsidRPr="00894DDA">
        <w:rPr>
          <w:color w:val="000000"/>
        </w:rPr>
        <w:t> and </w:t>
      </w:r>
      <w:hyperlink r:id="rId3413" w:history="1">
        <w:r w:rsidRPr="00894DDA">
          <w:rPr>
            <w:rStyle w:val="Hyperlink"/>
          </w:rPr>
          <w:t>OpenOffice Calc</w:t>
        </w:r>
      </w:hyperlink>
      <w:r w:rsidRPr="00894DDA">
        <w:rPr>
          <w:color w:val="000000"/>
        </w:rPr>
        <w:t> to compute polynomial and other curvilinear least-squares fits.</w:t>
      </w:r>
      <w:r>
        <w:rPr>
          <w:color w:val="000000"/>
        </w:rPr>
        <w:t xml:space="preserve"> </w:t>
      </w:r>
      <w:r w:rsidRPr="00894DDA">
        <w:rPr>
          <w:color w:val="000000"/>
        </w:rPr>
        <w:t xml:space="preserve">For examples of OpenOffice spreadsheets that graphs and </w:t>
      </w:r>
      <w:proofErr w:type="gramStart"/>
      <w:r w:rsidRPr="00894DDA">
        <w:rPr>
          <w:color w:val="000000"/>
        </w:rPr>
        <w:t>fits</w:t>
      </w:r>
      <w:proofErr w:type="gramEnd"/>
      <w:r w:rsidRPr="00894DDA">
        <w:rPr>
          <w:color w:val="000000"/>
        </w:rPr>
        <w:t xml:space="preserve"> calibration curves, see </w:t>
      </w:r>
      <w:hyperlink r:id="rId3414" w:history="1">
        <w:r w:rsidRPr="00894DDA">
          <w:rPr>
            <w:rStyle w:val="Hyperlink"/>
          </w:rPr>
          <w:t>Worksheets for Analytical Calibration Curves</w:t>
        </w:r>
      </w:hyperlink>
      <w:r w:rsidRPr="00894DDA">
        <w:rPr>
          <w:color w:val="000000"/>
        </w:rPr>
        <w:t>.</w:t>
      </w:r>
      <w:r w:rsidRPr="00894DDA">
        <w:rPr>
          <w:color w:val="000000"/>
        </w:rPr>
        <w:br/>
      </w:r>
      <w:r w:rsidRPr="00AE337C">
        <w:rPr>
          <w:color w:val="000000"/>
          <w:sz w:val="12"/>
          <w:szCs w:val="12"/>
        </w:rPr>
        <w:br/>
      </w:r>
      <w:r w:rsidRPr="00894DDA">
        <w:rPr>
          <w:b/>
          <w:bCs/>
          <w:color w:val="000000"/>
        </w:rPr>
        <w:t>12</w:t>
      </w:r>
      <w:r w:rsidRPr="00894DDA">
        <w:rPr>
          <w:color w:val="000000"/>
        </w:rPr>
        <w:t>.</w:t>
      </w:r>
      <w:r w:rsidRPr="00894DDA">
        <w:rPr>
          <w:b/>
          <w:bCs/>
          <w:color w:val="000000"/>
        </w:rPr>
        <w:t> Question:</w:t>
      </w:r>
      <w:r>
        <w:rPr>
          <w:color w:val="000000"/>
        </w:rPr>
        <w:t xml:space="preserve"> </w:t>
      </w:r>
      <w:r w:rsidRPr="00894DDA">
        <w:rPr>
          <w:i/>
          <w:iCs/>
          <w:color w:val="000000"/>
        </w:rPr>
        <w:t>What's the difference in using a calibration curve in absorption spectrometry vs other analytical methods such a fluorescence or emission spectroscopy?</w:t>
      </w:r>
      <w:r w:rsidRPr="00894DDA">
        <w:rPr>
          <w:color w:val="000000"/>
        </w:rPr>
        <w:br/>
      </w:r>
      <w:r w:rsidRPr="00894DDA">
        <w:rPr>
          <w:b/>
          <w:bCs/>
          <w:color w:val="000000"/>
        </w:rPr>
        <w:t>Answer</w:t>
      </w:r>
      <w:r w:rsidRPr="00894DDA">
        <w:rPr>
          <w:color w:val="000000"/>
        </w:rPr>
        <w:t>:</w:t>
      </w:r>
      <w:r>
        <w:rPr>
          <w:color w:val="000000"/>
        </w:rPr>
        <w:t xml:space="preserve"> </w:t>
      </w:r>
      <w:r w:rsidRPr="00894DDA">
        <w:rPr>
          <w:color w:val="000000"/>
        </w:rPr>
        <w:t>The only difference is the units of the signal. In absorption spectroscopy you use</w:t>
      </w:r>
      <w:r>
        <w:rPr>
          <w:color w:val="000000"/>
        </w:rPr>
        <w:t xml:space="preserve"> </w:t>
      </w:r>
      <w:r w:rsidRPr="00894DDA">
        <w:rPr>
          <w:i/>
          <w:iCs/>
          <w:color w:val="000000"/>
        </w:rPr>
        <w:t>absorbance</w:t>
      </w:r>
      <w:r>
        <w:rPr>
          <w:color w:val="000000"/>
        </w:rPr>
        <w:t xml:space="preserve"> </w:t>
      </w:r>
      <w:r w:rsidRPr="00894DDA">
        <w:rPr>
          <w:color w:val="000000"/>
        </w:rPr>
        <w:t xml:space="preserve">(because </w:t>
      </w:r>
      <w:r>
        <w:rPr>
          <w:color w:val="000000"/>
        </w:rPr>
        <w:t>it is</w:t>
      </w:r>
      <w:r w:rsidRPr="00894DDA">
        <w:rPr>
          <w:color w:val="000000"/>
        </w:rPr>
        <w:t xml:space="preserve"> </w:t>
      </w:r>
      <w:r w:rsidR="00F902D8">
        <w:rPr>
          <w:color w:val="000000"/>
        </w:rPr>
        <w:t>ideally</w:t>
      </w:r>
      <w:r w:rsidRPr="00894DDA">
        <w:rPr>
          <w:color w:val="000000"/>
        </w:rPr>
        <w:t xml:space="preserve"> linear with concentration) and in fluorescence or emission spectroscopy you use the </w:t>
      </w:r>
      <w:r w:rsidRPr="00894DDA">
        <w:rPr>
          <w:i/>
          <w:iCs/>
          <w:color w:val="000000"/>
        </w:rPr>
        <w:t>fluorescence (or emission) intensity</w:t>
      </w:r>
      <w:r w:rsidRPr="00894DDA">
        <w:rPr>
          <w:color w:val="000000"/>
        </w:rPr>
        <w:t>, which is usually linear with concentration (except sometimes at high concentrations). The methods of curve fitting and calculating the concentration are basically the same.</w:t>
      </w:r>
      <w:r w:rsidRPr="00894DDA">
        <w:rPr>
          <w:color w:val="000000"/>
        </w:rPr>
        <w:br/>
      </w:r>
      <w:r w:rsidRPr="00AE337C">
        <w:rPr>
          <w:color w:val="000000"/>
          <w:sz w:val="12"/>
          <w:szCs w:val="12"/>
        </w:rPr>
        <w:br/>
      </w:r>
      <w:r w:rsidRPr="00894DDA">
        <w:rPr>
          <w:b/>
          <w:bCs/>
          <w:color w:val="000000"/>
        </w:rPr>
        <w:t>13</w:t>
      </w:r>
      <w:r w:rsidRPr="00894DDA">
        <w:rPr>
          <w:color w:val="000000"/>
        </w:rPr>
        <w:t>.</w:t>
      </w:r>
      <w:r w:rsidRPr="00894DDA">
        <w:rPr>
          <w:b/>
          <w:bCs/>
          <w:color w:val="000000"/>
        </w:rPr>
        <w:t> Question:</w:t>
      </w:r>
      <w:r>
        <w:rPr>
          <w:color w:val="000000"/>
        </w:rPr>
        <w:t xml:space="preserve"> </w:t>
      </w:r>
      <w:r w:rsidRPr="00894DDA">
        <w:rPr>
          <w:i/>
          <w:iCs/>
          <w:color w:val="000000"/>
        </w:rPr>
        <w:t>If the solution obeys Beer's Law, is it better to use a calibration curve rather than a single standard?</w:t>
      </w:r>
      <w:r w:rsidRPr="00894DDA">
        <w:rPr>
          <w:color w:val="000000"/>
        </w:rPr>
        <w:br/>
      </w:r>
      <w:r w:rsidRPr="00894DDA">
        <w:rPr>
          <w:b/>
          <w:bCs/>
          <w:color w:val="000000"/>
        </w:rPr>
        <w:t>Answer</w:t>
      </w:r>
      <w:r w:rsidRPr="00894DDA">
        <w:rPr>
          <w:color w:val="000000"/>
        </w:rPr>
        <w:t>:</w:t>
      </w:r>
      <w:r>
        <w:rPr>
          <w:color w:val="000000"/>
        </w:rPr>
        <w:t xml:space="preserve"> </w:t>
      </w:r>
      <w:r w:rsidRPr="00894DDA">
        <w:rPr>
          <w:color w:val="000000"/>
        </w:rPr>
        <w:t>It might not make much difference either way. If the solution is known from previous measurements to obey Beer's Law exactly on the same spectrophotometer and under the conditions in use, then a single standard can be used (although it is best if that standard gives a signal close to the maximum expected sample signal or to whatever signal gives the best signal-to-noise ratio - an absorbance near 1.0 in absorption spectroscopy). The only real advantage of multiple standards in this case is that the random errors in preparing and reading the standard solutions are averaged over several standards, but the same effect can be achieved more simply by making up multiple copies of the same single standard (to average out the random volumetric errors) and reading each separately (to average out the random signal reading errors). And if the signal reading errors are much smaller than the volumetric errors, then a </w:t>
      </w:r>
      <w:r w:rsidRPr="00894DDA">
        <w:rPr>
          <w:i/>
          <w:iCs/>
          <w:color w:val="000000"/>
        </w:rPr>
        <w:t>single</w:t>
      </w:r>
      <w:r w:rsidRPr="00894DDA">
        <w:rPr>
          <w:color w:val="000000"/>
        </w:rPr>
        <w:t> standard solution can be measured repeatedly to average out the random measurement errors.</w:t>
      </w:r>
      <w:r w:rsidRPr="00894DDA">
        <w:rPr>
          <w:color w:val="000000"/>
        </w:rPr>
        <w:br/>
      </w:r>
      <w:r w:rsidRPr="00AE337C">
        <w:rPr>
          <w:color w:val="000000"/>
          <w:sz w:val="12"/>
          <w:szCs w:val="12"/>
        </w:rPr>
        <w:br/>
      </w:r>
      <w:r w:rsidRPr="00894DDA">
        <w:rPr>
          <w:b/>
          <w:bCs/>
          <w:color w:val="000000"/>
        </w:rPr>
        <w:t>14</w:t>
      </w:r>
      <w:r w:rsidRPr="00894DDA">
        <w:rPr>
          <w:color w:val="000000"/>
        </w:rPr>
        <w:t>.</w:t>
      </w:r>
      <w:r w:rsidRPr="00894DDA">
        <w:rPr>
          <w:b/>
          <w:bCs/>
          <w:color w:val="000000"/>
        </w:rPr>
        <w:t> Question:</w:t>
      </w:r>
      <w:r>
        <w:rPr>
          <w:color w:val="000000"/>
        </w:rPr>
        <w:t xml:space="preserve"> </w:t>
      </w:r>
      <w:r w:rsidRPr="00894DDA">
        <w:rPr>
          <w:i/>
          <w:iCs/>
          <w:color w:val="000000"/>
        </w:rPr>
        <w:t>What is the effect on concentration measurement if the monochromator is not perfect?</w:t>
      </w:r>
      <w:r w:rsidRPr="00894DDA">
        <w:rPr>
          <w:color w:val="000000"/>
        </w:rPr>
        <w:br/>
      </w:r>
      <w:r w:rsidRPr="00894DDA">
        <w:rPr>
          <w:b/>
          <w:bCs/>
          <w:color w:val="000000"/>
        </w:rPr>
        <w:t>Answer</w:t>
      </w:r>
      <w:r w:rsidRPr="00894DDA">
        <w:rPr>
          <w:color w:val="000000"/>
        </w:rPr>
        <w:t>:</w:t>
      </w:r>
      <w:r>
        <w:rPr>
          <w:color w:val="000000"/>
        </w:rPr>
        <w:t xml:space="preserve"> </w:t>
      </w:r>
      <w:r w:rsidRPr="00894DDA">
        <w:rPr>
          <w:color w:val="000000"/>
        </w:rPr>
        <w:t>If the wavelength calibration if off a little bit, it will have no significant effect if the monochromator setting is left untouched between measurement of standards and unknown sample</w:t>
      </w:r>
      <w:r w:rsidR="00554EED">
        <w:rPr>
          <w:color w:val="000000"/>
        </w:rPr>
        <w:t>. T</w:t>
      </w:r>
      <w:r w:rsidRPr="00894DDA">
        <w:rPr>
          <w:color w:val="000000"/>
        </w:rPr>
        <w:t>he slope of the calibration curve will be different, but the calculated concentrations will be OK. (But if anything changes the wavelength between the time you measure the standards and the time you measure the samples, an error will result). If the wavelength has a poor stray light rating or if the resolution is poor (spectral bandpass is too big), the calibration curve may be affected adversely.</w:t>
      </w:r>
      <w:r>
        <w:rPr>
          <w:color w:val="000000"/>
        </w:rPr>
        <w:t xml:space="preserve"> </w:t>
      </w:r>
      <w:r w:rsidRPr="00894DDA">
        <w:rPr>
          <w:color w:val="000000"/>
        </w:rPr>
        <w:t>In absorption spectroscopy, stray light and poor resolution may result in non-linearity, which requires a non-linear curve fitting method. In emission spectroscopy, stray light and poor resolution may result in a spectral interfere</w:t>
      </w:r>
      <w:r>
        <w:rPr>
          <w:color w:val="000000"/>
        </w:rPr>
        <w:t>nce</w:t>
      </w:r>
      <w:r w:rsidRPr="00894DDA">
        <w:rPr>
          <w:color w:val="000000"/>
        </w:rPr>
        <w:t xml:space="preserve"> which can result in significant analytical errors.</w:t>
      </w:r>
      <w:r w:rsidRPr="00894DDA">
        <w:rPr>
          <w:color w:val="000000"/>
        </w:rPr>
        <w:br/>
      </w:r>
      <w:r w:rsidRPr="00AE337C">
        <w:rPr>
          <w:color w:val="000000"/>
          <w:sz w:val="12"/>
          <w:szCs w:val="12"/>
        </w:rPr>
        <w:br/>
      </w:r>
      <w:r w:rsidRPr="00894DDA">
        <w:rPr>
          <w:b/>
          <w:bCs/>
          <w:color w:val="000000"/>
        </w:rPr>
        <w:t>15</w:t>
      </w:r>
      <w:r w:rsidRPr="00894DDA">
        <w:rPr>
          <w:color w:val="000000"/>
        </w:rPr>
        <w:t>.</w:t>
      </w:r>
      <w:r w:rsidRPr="00894DDA">
        <w:rPr>
          <w:b/>
          <w:bCs/>
          <w:color w:val="000000"/>
        </w:rPr>
        <w:t> Question:</w:t>
      </w:r>
      <w:r>
        <w:rPr>
          <w:color w:val="000000"/>
        </w:rPr>
        <w:t xml:space="preserve"> </w:t>
      </w:r>
      <w:r w:rsidRPr="00894DDA">
        <w:rPr>
          <w:i/>
          <w:iCs/>
          <w:color w:val="000000"/>
        </w:rPr>
        <w:t>What does it mean if the intercept of my calibration curve fit is not zero?</w:t>
      </w:r>
      <w:r w:rsidRPr="00894DDA">
        <w:rPr>
          <w:color w:val="000000"/>
        </w:rPr>
        <w:br/>
      </w:r>
      <w:r w:rsidRPr="00894DDA">
        <w:rPr>
          <w:b/>
          <w:bCs/>
          <w:color w:val="000000"/>
        </w:rPr>
        <w:t>Answer</w:t>
      </w:r>
      <w:r w:rsidRPr="00894DDA">
        <w:rPr>
          <w:color w:val="000000"/>
        </w:rPr>
        <w:t>:</w:t>
      </w:r>
      <w:r>
        <w:rPr>
          <w:color w:val="000000"/>
        </w:rPr>
        <w:t xml:space="preserve"> </w:t>
      </w:r>
      <w:r w:rsidRPr="00894DDA">
        <w:rPr>
          <w:color w:val="000000"/>
        </w:rPr>
        <w:t>Ideally, the y-axis intercept of the calibration curve (the signal at zero concentration) should be zero, but there are several reasons why this might not be so.</w:t>
      </w:r>
      <w:r>
        <w:rPr>
          <w:color w:val="000000"/>
        </w:rPr>
        <w:t xml:space="preserve"> </w:t>
      </w:r>
      <w:r w:rsidRPr="00894DDA">
        <w:rPr>
          <w:color w:val="000000"/>
        </w:rPr>
        <w:t xml:space="preserve">(1) If there is substantial random scatter in the calibration points above and below the best-fit line, then </w:t>
      </w:r>
      <w:r>
        <w:rPr>
          <w:color w:val="000000"/>
        </w:rPr>
        <w:t>it is</w:t>
      </w:r>
      <w:r w:rsidRPr="00894DDA">
        <w:rPr>
          <w:color w:val="000000"/>
        </w:rPr>
        <w:t xml:space="preserve"> likely that the non-zero intercept is </w:t>
      </w:r>
      <w:r w:rsidRPr="00894DDA">
        <w:rPr>
          <w:color w:val="000000"/>
        </w:rPr>
        <w:lastRenderedPageBreak/>
        <w:t>just due to random error. If you prepared another separate set of standards, that standard curve would have different intercept, either positive or negative. There is nothing that you can do about this, unless you can reduce the random error of the standards and samples. (2) If the shape of the calibration curve does not match the shape of the curve fit, then it is very likely that you will get a non-zero intercept every time. For example, if the calibration curve bends down as concentration increases, and you use a straight-line (linear) curve fit, the intercept will be positive (that is, the curve fit line will have a positive y-axis intercept, even if the actual calibration curve goes through zero). This is an artifact of the poor curve fit selection</w:t>
      </w:r>
      <w:r w:rsidR="00554EED">
        <w:rPr>
          <w:color w:val="000000"/>
        </w:rPr>
        <w:t>. I</w:t>
      </w:r>
      <w:r w:rsidRPr="00894DDA">
        <w:rPr>
          <w:color w:val="000000"/>
        </w:rPr>
        <w:t>f you see that happen, try a different curve shape (quadratic or cubic). (3) If the instrument is not "zeroed" correctly, in other words, if the instrument gives a non-zero reading when the </w:t>
      </w:r>
      <w:hyperlink r:id="rId3415" w:history="1">
        <w:r w:rsidRPr="00894DDA">
          <w:rPr>
            <w:rStyle w:val="Hyperlink"/>
          </w:rPr>
          <w:t>blank solution</w:t>
        </w:r>
      </w:hyperlink>
      <w:r w:rsidRPr="00894DDA">
        <w:rPr>
          <w:color w:val="000000"/>
        </w:rPr>
        <w:t> is measured. In that case you have three choices: you can zero the instrument (if that is possible)</w:t>
      </w:r>
      <w:r w:rsidR="00554EED">
        <w:rPr>
          <w:color w:val="000000"/>
        </w:rPr>
        <w:t>. Y</w:t>
      </w:r>
      <w:r w:rsidRPr="00894DDA">
        <w:rPr>
          <w:color w:val="000000"/>
        </w:rPr>
        <w:t>ou can subtract the blank signal from all the standard and sample readings</w:t>
      </w:r>
      <w:r w:rsidR="00554EED">
        <w:rPr>
          <w:color w:val="000000"/>
        </w:rPr>
        <w:t>. O</w:t>
      </w:r>
      <w:r w:rsidRPr="00894DDA">
        <w:rPr>
          <w:color w:val="000000"/>
        </w:rPr>
        <w:t>r you can just let the curve fit subtract the intercept for you (if your curve fit procedure calculates the intercept</w:t>
      </w:r>
      <w:r>
        <w:rPr>
          <w:color w:val="000000"/>
        </w:rPr>
        <w:t xml:space="preserve"> </w:t>
      </w:r>
      <w:r w:rsidRPr="00894DDA">
        <w:rPr>
          <w:color w:val="000000"/>
        </w:rPr>
        <w:t>and you keep it in the solution to that equation, e.g., Concentration </w:t>
      </w:r>
      <w:r w:rsidRPr="00894DDA">
        <w:rPr>
          <w:i/>
          <w:iCs/>
          <w:color w:val="000000"/>
        </w:rPr>
        <w:t>=</w:t>
      </w:r>
      <w:r>
        <w:rPr>
          <w:i/>
          <w:iCs/>
          <w:color w:val="000000"/>
        </w:rPr>
        <w:t xml:space="preserve"> </w:t>
      </w:r>
      <w:r w:rsidRPr="00894DDA">
        <w:rPr>
          <w:color w:val="000000"/>
        </w:rPr>
        <w:t>(Signal</w:t>
      </w:r>
      <w:r w:rsidRPr="00894DDA">
        <w:rPr>
          <w:i/>
          <w:iCs/>
          <w:color w:val="000000"/>
        </w:rPr>
        <w:t> - intercept</w:t>
      </w:r>
      <w:r w:rsidRPr="00894DDA">
        <w:rPr>
          <w:color w:val="000000"/>
        </w:rPr>
        <w:t>)</w:t>
      </w:r>
      <w:r w:rsidRPr="00894DDA">
        <w:rPr>
          <w:i/>
          <w:iCs/>
          <w:color w:val="000000"/>
        </w:rPr>
        <w:t> / slope</w:t>
      </w:r>
      <w:r w:rsidRPr="00894DDA">
        <w:rPr>
          <w:color w:val="000000"/>
        </w:rPr>
        <w:t>). </w:t>
      </w:r>
    </w:p>
    <w:p w14:paraId="7A9BECD7" w14:textId="665E7E9D" w:rsidR="00D80056" w:rsidRPr="00E47932" w:rsidRDefault="00351EF0" w:rsidP="00E47932">
      <w:pPr>
        <w:spacing w:line="276" w:lineRule="auto"/>
        <w:rPr>
          <w:i/>
          <w:iCs/>
          <w:color w:val="000000"/>
        </w:rPr>
      </w:pPr>
      <w:r w:rsidRPr="00351EF0">
        <w:rPr>
          <w:color w:val="000000"/>
          <w:sz w:val="12"/>
          <w:szCs w:val="12"/>
        </w:rPr>
        <w:br/>
      </w:r>
      <w:r w:rsidR="00D80056" w:rsidRPr="00894DDA">
        <w:rPr>
          <w:b/>
          <w:bCs/>
          <w:color w:val="000000"/>
        </w:rPr>
        <w:t>16</w:t>
      </w:r>
      <w:r w:rsidR="00D80056" w:rsidRPr="00894DDA">
        <w:rPr>
          <w:color w:val="000000"/>
        </w:rPr>
        <w:t>.</w:t>
      </w:r>
      <w:r w:rsidR="00D80056" w:rsidRPr="00894DDA">
        <w:rPr>
          <w:b/>
          <w:bCs/>
          <w:color w:val="000000"/>
        </w:rPr>
        <w:t> Question:</w:t>
      </w:r>
      <w:r w:rsidR="00D80056">
        <w:rPr>
          <w:color w:val="000000"/>
        </w:rPr>
        <w:t xml:space="preserve"> </w:t>
      </w:r>
      <w:r w:rsidR="00D80056" w:rsidRPr="00894DDA">
        <w:rPr>
          <w:i/>
          <w:iCs/>
          <w:color w:val="000000"/>
        </w:rPr>
        <w:t>How can I reduce the random scatter of calibration points above and below the best-fit line?</w:t>
      </w:r>
      <w:r w:rsidR="00D80056" w:rsidRPr="00894DDA">
        <w:rPr>
          <w:color w:val="000000"/>
        </w:rPr>
        <w:br/>
      </w:r>
      <w:r w:rsidR="00D80056" w:rsidRPr="00894DDA">
        <w:rPr>
          <w:b/>
          <w:bCs/>
          <w:color w:val="000000"/>
        </w:rPr>
        <w:t>Answer</w:t>
      </w:r>
      <w:r w:rsidR="00D80056" w:rsidRPr="00894DDA">
        <w:rPr>
          <w:color w:val="000000"/>
        </w:rPr>
        <w:t>:</w:t>
      </w:r>
      <w:r w:rsidR="00D80056">
        <w:rPr>
          <w:color w:val="000000"/>
        </w:rPr>
        <w:t xml:space="preserve"> </w:t>
      </w:r>
      <w:r w:rsidR="00D80056" w:rsidRPr="00894DDA">
        <w:rPr>
          <w:color w:val="000000"/>
        </w:rPr>
        <w:t>Random errors like this could be due either to random volumetric errors (small errors in volumes used to prepare the standard solution by diluting from the stack solution or in adding reagents) or they may be due to random signal reading errors of the instrument, or to both. To reduce the volumetric</w:t>
      </w:r>
      <w:r w:rsidR="00D80056">
        <w:rPr>
          <w:color w:val="000000"/>
        </w:rPr>
        <w:t xml:space="preserve"> </w:t>
      </w:r>
      <w:r w:rsidR="00D80056" w:rsidRPr="00894DDA">
        <w:rPr>
          <w:color w:val="000000"/>
        </w:rPr>
        <w:t>error, use more precise volumetric equipment and practice your technique to perfect it (for example, use your technique to deliver pure water and weigh it on a precise analytical balance). To reduce the signal reading error, adjust the instrument conditions (e.g., wavelength, path length, slit width, etc.) for best signal-to-noise ratio and average several readings of each sample or standard. </w:t>
      </w:r>
      <w:r w:rsidR="00D80056" w:rsidRPr="00894DDA">
        <w:rPr>
          <w:color w:val="000000"/>
        </w:rPr>
        <w:br/>
      </w:r>
      <w:r w:rsidRPr="00351EF0">
        <w:rPr>
          <w:color w:val="000000"/>
          <w:sz w:val="12"/>
          <w:szCs w:val="12"/>
        </w:rPr>
        <w:br/>
      </w:r>
      <w:r w:rsidR="00D80056" w:rsidRPr="00894DDA">
        <w:rPr>
          <w:b/>
          <w:bCs/>
          <w:color w:val="000000"/>
        </w:rPr>
        <w:t>17</w:t>
      </w:r>
      <w:r w:rsidR="00D80056" w:rsidRPr="00894DDA">
        <w:rPr>
          <w:color w:val="000000"/>
        </w:rPr>
        <w:t>.</w:t>
      </w:r>
      <w:r w:rsidR="00D80056" w:rsidRPr="00894DDA">
        <w:rPr>
          <w:b/>
          <w:bCs/>
          <w:color w:val="000000"/>
        </w:rPr>
        <w:t> Question:</w:t>
      </w:r>
      <w:r w:rsidR="00D80056">
        <w:rPr>
          <w:color w:val="000000"/>
        </w:rPr>
        <w:t xml:space="preserve"> </w:t>
      </w:r>
      <w:r w:rsidR="00D80056" w:rsidRPr="00894DDA">
        <w:rPr>
          <w:i/>
          <w:iCs/>
          <w:color w:val="000000"/>
        </w:rPr>
        <w:t>What are interferences? What effect do interferences have on the calibration curve and on the accuracy of concentration measurement?</w:t>
      </w:r>
      <w:r w:rsidR="00D80056" w:rsidRPr="00894DDA">
        <w:rPr>
          <w:color w:val="000000"/>
        </w:rPr>
        <w:br/>
      </w:r>
      <w:r w:rsidR="00D80056" w:rsidRPr="00894DDA">
        <w:rPr>
          <w:b/>
          <w:bCs/>
          <w:color w:val="000000"/>
        </w:rPr>
        <w:t>Answer</w:t>
      </w:r>
      <w:r w:rsidR="00D80056" w:rsidRPr="00894DDA">
        <w:rPr>
          <w:color w:val="000000"/>
        </w:rPr>
        <w:t>:</w:t>
      </w:r>
      <w:r w:rsidR="00D80056">
        <w:rPr>
          <w:color w:val="000000"/>
        </w:rPr>
        <w:t xml:space="preserve"> </w:t>
      </w:r>
      <w:r w:rsidR="00D80056" w:rsidRPr="00894DDA">
        <w:rPr>
          <w:color w:val="000000"/>
        </w:rPr>
        <w:t>When an analytical method is applied to complex real-world samples, for example the determination of drugs in blood serum, measurement error can occur due to </w:t>
      </w:r>
      <w:r w:rsidR="00D80056" w:rsidRPr="00894DDA">
        <w:rPr>
          <w:i/>
          <w:iCs/>
          <w:color w:val="000000"/>
        </w:rPr>
        <w:t>interferences</w:t>
      </w:r>
      <w:r w:rsidR="00D80056" w:rsidRPr="00894DDA">
        <w:rPr>
          <w:color w:val="000000"/>
        </w:rPr>
        <w:t xml:space="preserve">. Interferences are measurement errors caused by chemical components in the samples that influence the measured signal, for example by </w:t>
      </w:r>
      <w:r w:rsidR="00FB025D">
        <w:rPr>
          <w:color w:val="000000"/>
        </w:rPr>
        <w:t>adding</w:t>
      </w:r>
      <w:r w:rsidR="00D80056" w:rsidRPr="00894DDA">
        <w:rPr>
          <w:color w:val="000000"/>
        </w:rPr>
        <w:t xml:space="preserve"> their own signals or by reducing or increasing the signal from the analyte. Even if the method is well calibrated and </w:t>
      </w:r>
      <w:proofErr w:type="gramStart"/>
      <w:r w:rsidR="00D80056" w:rsidRPr="00894DDA">
        <w:rPr>
          <w:color w:val="000000"/>
        </w:rPr>
        <w:t>is capable of measuring</w:t>
      </w:r>
      <w:proofErr w:type="gramEnd"/>
      <w:r w:rsidR="00D80056" w:rsidRPr="00894DDA">
        <w:rPr>
          <w:color w:val="000000"/>
        </w:rPr>
        <w:t xml:space="preserve"> solutions of pure analyte</w:t>
      </w:r>
      <w:r w:rsidR="00D80056">
        <w:rPr>
          <w:color w:val="000000"/>
        </w:rPr>
        <w:t xml:space="preserve"> </w:t>
      </w:r>
      <w:r w:rsidR="00D80056" w:rsidRPr="00894DDA">
        <w:rPr>
          <w:color w:val="000000"/>
        </w:rPr>
        <w:t>accurately, interference</w:t>
      </w:r>
      <w:r w:rsidR="00D80056">
        <w:rPr>
          <w:color w:val="000000"/>
        </w:rPr>
        <w:t xml:space="preserve"> </w:t>
      </w:r>
      <w:r w:rsidR="00D80056" w:rsidRPr="00894DDA">
        <w:rPr>
          <w:color w:val="000000"/>
        </w:rPr>
        <w:t>errors may occur when the method is applied to complex real-world samples. One way to correct for interferences is to use "matched-matrix standards", standard solutions that are prepared to contain </w:t>
      </w:r>
      <w:r w:rsidR="00D80056" w:rsidRPr="00894DDA">
        <w:rPr>
          <w:i/>
          <w:iCs/>
          <w:color w:val="000000"/>
        </w:rPr>
        <w:t>everything that the real samples contain</w:t>
      </w:r>
      <w:r w:rsidR="00D80056" w:rsidRPr="00894DDA">
        <w:rPr>
          <w:color w:val="000000"/>
        </w:rPr>
        <w:t>, except that they have known concentrations</w:t>
      </w:r>
      <w:r w:rsidR="00D80056">
        <w:rPr>
          <w:color w:val="000000"/>
        </w:rPr>
        <w:t xml:space="preserve"> </w:t>
      </w:r>
      <w:r w:rsidR="00D80056" w:rsidRPr="00894DDA">
        <w:rPr>
          <w:color w:val="000000"/>
        </w:rPr>
        <w:t>of analyte. But this is very difficult and expensive to do exactly, so every effort is made to reduce or compensate for interferences in other ways. For more information on types of interferences and methods to compensate for them, see </w:t>
      </w:r>
      <w:hyperlink r:id="rId3416" w:history="1">
        <w:r w:rsidR="00D80056" w:rsidRPr="00894DDA">
          <w:rPr>
            <w:rStyle w:val="Hyperlink"/>
          </w:rPr>
          <w:t>Comparison of Analytical Calibration Methods</w:t>
        </w:r>
      </w:hyperlink>
      <w:r w:rsidR="00D80056" w:rsidRPr="00894DDA">
        <w:rPr>
          <w:color w:val="000000"/>
        </w:rPr>
        <w:t>.</w:t>
      </w:r>
      <w:r w:rsidR="00D80056" w:rsidRPr="00894DDA">
        <w:rPr>
          <w:color w:val="000000"/>
        </w:rPr>
        <w:br/>
      </w:r>
      <w:r w:rsidRPr="00351EF0">
        <w:rPr>
          <w:color w:val="000000"/>
          <w:sz w:val="12"/>
          <w:szCs w:val="12"/>
        </w:rPr>
        <w:br/>
      </w:r>
      <w:r w:rsidR="00D80056" w:rsidRPr="00894DDA">
        <w:rPr>
          <w:b/>
          <w:bCs/>
          <w:color w:val="000000"/>
        </w:rPr>
        <w:t>18</w:t>
      </w:r>
      <w:r w:rsidR="00D80056" w:rsidRPr="00894DDA">
        <w:rPr>
          <w:color w:val="000000"/>
        </w:rPr>
        <w:t>.</w:t>
      </w:r>
      <w:r w:rsidR="00D80056" w:rsidRPr="00894DDA">
        <w:rPr>
          <w:b/>
          <w:bCs/>
          <w:color w:val="000000"/>
        </w:rPr>
        <w:t> Question:</w:t>
      </w:r>
      <w:r w:rsidR="00D80056">
        <w:rPr>
          <w:color w:val="000000"/>
        </w:rPr>
        <w:t xml:space="preserve"> </w:t>
      </w:r>
      <w:r w:rsidR="00D80056" w:rsidRPr="00894DDA">
        <w:rPr>
          <w:i/>
          <w:iCs/>
          <w:color w:val="000000"/>
        </w:rPr>
        <w:t>What are the sources of error in preparing a calibration curve?</w:t>
      </w:r>
      <w:r w:rsidR="00D80056" w:rsidRPr="00894DDA">
        <w:rPr>
          <w:color w:val="000000"/>
        </w:rPr>
        <w:br/>
      </w:r>
      <w:r w:rsidR="00D80056" w:rsidRPr="00894DDA">
        <w:rPr>
          <w:b/>
          <w:bCs/>
          <w:color w:val="000000"/>
        </w:rPr>
        <w:t>Answer</w:t>
      </w:r>
      <w:r w:rsidR="00D80056" w:rsidRPr="00894DDA">
        <w:rPr>
          <w:color w:val="000000"/>
        </w:rPr>
        <w:t>:</w:t>
      </w:r>
      <w:r w:rsidR="00D80056">
        <w:rPr>
          <w:color w:val="000000"/>
        </w:rPr>
        <w:t xml:space="preserve"> </w:t>
      </w:r>
      <w:r w:rsidR="00D80056" w:rsidRPr="00894DDA">
        <w:rPr>
          <w:color w:val="000000"/>
        </w:rPr>
        <w:t xml:space="preserve">A calibration curve is a plot of analytical signal (e.g., absorbance, in absorption spectrophotometry) vs concentration of the standard solutions. Therefore, the main sources of error are the errors in the standard concentrations and the errors in their measured signals. Concentration errors depend mainly on the accuracy of the volumetric glassware (volumetric flasks, pipettes, solution </w:t>
      </w:r>
      <w:r w:rsidR="00D80056" w:rsidRPr="00894DDA">
        <w:rPr>
          <w:color w:val="000000"/>
        </w:rPr>
        <w:lastRenderedPageBreak/>
        <w:t>delivery devices) and on the precision of their use by the people preparing the solutions.</w:t>
      </w:r>
      <w:r w:rsidR="00D80056">
        <w:rPr>
          <w:color w:val="000000"/>
        </w:rPr>
        <w:t xml:space="preserve"> </w:t>
      </w:r>
      <w:r w:rsidR="00D80056" w:rsidRPr="00894DDA">
        <w:rPr>
          <w:color w:val="000000"/>
        </w:rPr>
        <w:t>In general, the accuracy and precision of handling large volumes above 10 mL is greater than that at lower volumes below 1 mL. Volumetric glassware can be calibrated by weighing water on a precise analytical balance (you can look up the density of water at various temperatures and thus calculate the exact volume of water from its measured weight)</w:t>
      </w:r>
      <w:r w:rsidR="00554EED">
        <w:rPr>
          <w:color w:val="000000"/>
        </w:rPr>
        <w:t>. T</w:t>
      </w:r>
      <w:r w:rsidR="00D80056" w:rsidRPr="00894DDA">
        <w:rPr>
          <w:color w:val="000000"/>
        </w:rPr>
        <w:t>his would allow you to label each of the flasks, etc., with their actual volume. But precision may still be a problem, especially a</w:t>
      </w:r>
      <w:r w:rsidR="00D80056">
        <w:rPr>
          <w:color w:val="000000"/>
        </w:rPr>
        <w:t>t</w:t>
      </w:r>
      <w:r w:rsidR="00D80056" w:rsidRPr="00894DDA">
        <w:rPr>
          <w:color w:val="000000"/>
        </w:rPr>
        <w:t xml:space="preserve"> lower volumes, and </w:t>
      </w:r>
      <w:r w:rsidR="00D80056">
        <w:rPr>
          <w:color w:val="000000"/>
        </w:rPr>
        <w:t>it is</w:t>
      </w:r>
      <w:r w:rsidR="00D80056" w:rsidRPr="00894DDA">
        <w:rPr>
          <w:color w:val="000000"/>
        </w:rPr>
        <w:t xml:space="preserve"> very much operator-dependent. It takes practice to get good at handling small volumes. Signal measurement error depends hugely on the instrumental method used and on the concentration of the analyte</w:t>
      </w:r>
      <w:r w:rsidR="00554EED">
        <w:rPr>
          <w:color w:val="000000"/>
        </w:rPr>
        <w:t>. I</w:t>
      </w:r>
      <w:r w:rsidR="00D80056" w:rsidRPr="00894DDA">
        <w:rPr>
          <w:color w:val="000000"/>
        </w:rPr>
        <w:t>t can vary from near 0.1% under ideal conditions to 30% near the detection limit of the method.</w:t>
      </w:r>
      <w:r w:rsidR="00D80056">
        <w:rPr>
          <w:color w:val="000000"/>
        </w:rPr>
        <w:t xml:space="preserve"> </w:t>
      </w:r>
      <w:r w:rsidR="00D80056" w:rsidRPr="00894DDA">
        <w:rPr>
          <w:color w:val="000000"/>
        </w:rPr>
        <w:t xml:space="preserve">Averaging repeat measurements can improve the precision with respect to random noise. To improve the signal-to-noise ratio at low concentrations, you may consider modifying the conditions, such as changing the </w:t>
      </w:r>
      <w:r w:rsidR="00D80056">
        <w:rPr>
          <w:color w:val="000000"/>
        </w:rPr>
        <w:t xml:space="preserve">monochromator </w:t>
      </w:r>
      <w:r w:rsidR="00D80056" w:rsidRPr="00894DDA">
        <w:rPr>
          <w:color w:val="000000"/>
        </w:rPr>
        <w:t>slit width or the</w:t>
      </w:r>
      <w:r w:rsidR="00D80056">
        <w:rPr>
          <w:color w:val="000000"/>
        </w:rPr>
        <w:t xml:space="preserve"> absorption</w:t>
      </w:r>
      <w:r w:rsidR="00D80056" w:rsidRPr="00894DDA">
        <w:rPr>
          <w:color w:val="000000"/>
        </w:rPr>
        <w:t xml:space="preserve"> path length or </w:t>
      </w:r>
      <w:r w:rsidR="00D80056">
        <w:rPr>
          <w:color w:val="000000"/>
        </w:rPr>
        <w:t xml:space="preserve">by </w:t>
      </w:r>
      <w:r w:rsidR="00D80056" w:rsidRPr="00894DDA">
        <w:rPr>
          <w:color w:val="000000"/>
        </w:rPr>
        <w:t>using another instrumental method (such as a graphite furnace rather than flame</w:t>
      </w:r>
      <w:r w:rsidR="00D80056">
        <w:rPr>
          <w:color w:val="000000"/>
        </w:rPr>
        <w:t xml:space="preserve"> </w:t>
      </w:r>
      <w:r w:rsidR="00D80056" w:rsidRPr="00894DDA">
        <w:rPr>
          <w:color w:val="000000"/>
        </w:rPr>
        <w:t>atomizer</w:t>
      </w:r>
      <w:r w:rsidR="00D80056">
        <w:rPr>
          <w:color w:val="000000"/>
        </w:rPr>
        <w:t xml:space="preserve"> in</w:t>
      </w:r>
      <w:r w:rsidR="00D80056" w:rsidRPr="00894DDA">
        <w:rPr>
          <w:color w:val="000000"/>
        </w:rPr>
        <w:t xml:space="preserve"> atomic absorption</w:t>
      </w:r>
      <w:r w:rsidR="00D80056">
        <w:rPr>
          <w:color w:val="000000"/>
        </w:rPr>
        <w:t xml:space="preserve"> measurements</w:t>
      </w:r>
      <w:r w:rsidR="00D80056" w:rsidRPr="00894DDA">
        <w:rPr>
          <w:color w:val="000000"/>
        </w:rPr>
        <w:t>).</w:t>
      </w:r>
      <w:r w:rsidR="00D80056" w:rsidRPr="00894DDA">
        <w:rPr>
          <w:color w:val="000000"/>
        </w:rPr>
        <w:br/>
      </w:r>
      <w:r w:rsidRPr="00351EF0">
        <w:rPr>
          <w:color w:val="000000"/>
          <w:sz w:val="12"/>
          <w:szCs w:val="12"/>
        </w:rPr>
        <w:br/>
      </w:r>
      <w:r w:rsidR="00D80056" w:rsidRPr="00894DDA">
        <w:rPr>
          <w:b/>
          <w:bCs/>
          <w:color w:val="000000"/>
        </w:rPr>
        <w:t>19</w:t>
      </w:r>
      <w:r w:rsidR="00D80056" w:rsidRPr="00894DDA">
        <w:rPr>
          <w:color w:val="000000"/>
        </w:rPr>
        <w:t>.</w:t>
      </w:r>
      <w:r w:rsidR="00D80056" w:rsidRPr="00800DA9">
        <w:rPr>
          <w:b/>
          <w:bCs/>
          <w:color w:val="000000"/>
        </w:rPr>
        <w:t xml:space="preserve"> </w:t>
      </w:r>
      <w:r w:rsidR="00D80056" w:rsidRPr="00894DDA">
        <w:rPr>
          <w:b/>
          <w:bCs/>
          <w:color w:val="000000"/>
        </w:rPr>
        <w:t>Question:</w:t>
      </w:r>
      <w:r w:rsidR="00D80056" w:rsidRPr="00894DDA">
        <w:rPr>
          <w:color w:val="000000"/>
        </w:rPr>
        <w:t> </w:t>
      </w:r>
      <w:r w:rsidR="00D80056" w:rsidRPr="00894DDA">
        <w:rPr>
          <w:i/>
          <w:iCs/>
          <w:color w:val="000000"/>
        </w:rPr>
        <w:t xml:space="preserve">How can I find the error in a specific quantity using </w:t>
      </w:r>
      <w:r w:rsidR="002D0521">
        <w:rPr>
          <w:i/>
          <w:iCs/>
          <w:color w:val="000000"/>
        </w:rPr>
        <w:t>the least</w:t>
      </w:r>
      <w:r w:rsidR="00D80056" w:rsidRPr="00894DDA">
        <w:rPr>
          <w:i/>
          <w:iCs/>
          <w:color w:val="000000"/>
        </w:rPr>
        <w:t xml:space="preserve"> square</w:t>
      </w:r>
      <w:r w:rsidR="00D80056">
        <w:rPr>
          <w:i/>
          <w:iCs/>
          <w:color w:val="000000"/>
        </w:rPr>
        <w:t>s</w:t>
      </w:r>
      <w:r w:rsidR="00D80056" w:rsidRPr="00894DDA">
        <w:rPr>
          <w:i/>
          <w:iCs/>
          <w:color w:val="000000"/>
        </w:rPr>
        <w:t xml:space="preserve"> fitting method? How can I estimate the error in the calculated slope and intercept?</w:t>
      </w:r>
      <w:r w:rsidR="00D80056" w:rsidRPr="00894DDA">
        <w:rPr>
          <w:color w:val="000000"/>
        </w:rPr>
        <w:br/>
      </w:r>
      <w:r w:rsidR="00D80056" w:rsidRPr="00894DDA">
        <w:rPr>
          <w:b/>
          <w:bCs/>
          <w:color w:val="000000"/>
        </w:rPr>
        <w:t>Answer</w:t>
      </w:r>
      <w:r w:rsidR="00D80056" w:rsidRPr="00894DDA">
        <w:rPr>
          <w:color w:val="000000"/>
        </w:rPr>
        <w:t>:</w:t>
      </w:r>
      <w:r w:rsidR="00D80056">
        <w:rPr>
          <w:color w:val="000000"/>
        </w:rPr>
        <w:t xml:space="preserve"> </w:t>
      </w:r>
      <w:r w:rsidR="00D80056" w:rsidRPr="00894DDA">
        <w:rPr>
          <w:color w:val="000000"/>
        </w:rPr>
        <w:t>When using a simple straight-line (</w:t>
      </w:r>
      <w:r w:rsidR="00D80056">
        <w:rPr>
          <w:color w:val="000000"/>
        </w:rPr>
        <w:t>first-order</w:t>
      </w:r>
      <w:r w:rsidR="00D80056" w:rsidRPr="00894DDA">
        <w:rPr>
          <w:color w:val="000000"/>
        </w:rPr>
        <w:t>) least-squares fit, the best fit line is specified by only two quantities: the </w:t>
      </w:r>
      <w:r w:rsidR="00D80056" w:rsidRPr="00894DDA">
        <w:rPr>
          <w:i/>
          <w:iCs/>
          <w:color w:val="000000"/>
        </w:rPr>
        <w:t>slope</w:t>
      </w:r>
      <w:r w:rsidR="00D80056" w:rsidRPr="00894DDA">
        <w:rPr>
          <w:color w:val="000000"/>
        </w:rPr>
        <w:t> and the </w:t>
      </w:r>
      <w:r w:rsidR="00D80056" w:rsidRPr="00894DDA">
        <w:rPr>
          <w:i/>
          <w:iCs/>
          <w:color w:val="000000"/>
        </w:rPr>
        <w:t>intercept</w:t>
      </w:r>
      <w:r w:rsidR="00D80056" w:rsidRPr="00894DDA">
        <w:rPr>
          <w:color w:val="000000"/>
        </w:rPr>
        <w:t>. The </w:t>
      </w:r>
      <w:r w:rsidR="00D80056" w:rsidRPr="00894DDA">
        <w:rPr>
          <w:i/>
          <w:iCs/>
          <w:color w:val="000000"/>
        </w:rPr>
        <w:t>random error</w:t>
      </w:r>
      <w:r w:rsidR="00D80056" w:rsidRPr="00894DDA">
        <w:rPr>
          <w:color w:val="000000"/>
        </w:rPr>
        <w:t> in the slope and intercept (specifically,</w:t>
      </w:r>
      <w:r w:rsidR="00D80056">
        <w:rPr>
          <w:color w:val="000000"/>
        </w:rPr>
        <w:t xml:space="preserve"> </w:t>
      </w:r>
      <w:r w:rsidR="00D80056" w:rsidRPr="00894DDA">
        <w:rPr>
          <w:color w:val="000000"/>
        </w:rPr>
        <w:t>their </w:t>
      </w:r>
      <w:hyperlink r:id="rId3417" w:history="1">
        <w:r w:rsidR="00D80056" w:rsidRPr="00894DDA">
          <w:rPr>
            <w:rStyle w:val="Hyperlink"/>
          </w:rPr>
          <w:t>standard deviation</w:t>
        </w:r>
      </w:hyperlink>
      <w:r w:rsidR="00D80056" w:rsidRPr="00894DDA">
        <w:rPr>
          <w:color w:val="000000"/>
        </w:rPr>
        <w:t>) can be estimated mathematically from the extent to which the calibration points deviate from the best-fit line. The equations for doing this are given </w:t>
      </w:r>
      <w:hyperlink r:id="rId3418" w:history="1">
        <w:r w:rsidR="00D80056" w:rsidRPr="00894DDA">
          <w:rPr>
            <w:rStyle w:val="Hyperlink"/>
          </w:rPr>
          <w:t>here</w:t>
        </w:r>
      </w:hyperlink>
      <w:r w:rsidR="00D80056" w:rsidRPr="00894DDA">
        <w:rPr>
          <w:color w:val="000000"/>
        </w:rPr>
        <w:t> and are implemented in the </w:t>
      </w:r>
      <w:hyperlink r:id="rId3419" w:history="1">
        <w:r w:rsidR="00D80056" w:rsidRPr="00894DDA">
          <w:rPr>
            <w:rStyle w:val="Hyperlink"/>
          </w:rPr>
          <w:t>"spreadsheet for </w:t>
        </w:r>
      </w:hyperlink>
      <w:hyperlink r:id="rId3420" w:history="1">
        <w:r w:rsidR="00D80056" w:rsidRPr="00894DDA">
          <w:rPr>
            <w:rStyle w:val="Hyperlink"/>
          </w:rPr>
          <w:t>linear</w:t>
        </w:r>
      </w:hyperlink>
      <w:r w:rsidR="00D80056" w:rsidRPr="00894DDA">
        <w:rPr>
          <w:color w:val="000000"/>
        </w:rPr>
        <w:t> calibration with error calculation".</w:t>
      </w:r>
      <w:r w:rsidR="00D80056">
        <w:rPr>
          <w:color w:val="000000"/>
        </w:rPr>
        <w:t xml:space="preserve"> </w:t>
      </w:r>
      <w:r w:rsidR="00D80056">
        <w:rPr>
          <w:i/>
          <w:iCs/>
          <w:color w:val="000000"/>
        </w:rPr>
        <w:t>It is</w:t>
      </w:r>
      <w:r w:rsidR="00D80056" w:rsidRPr="00894DDA">
        <w:rPr>
          <w:i/>
          <w:iCs/>
          <w:color w:val="000000"/>
        </w:rPr>
        <w:t xml:space="preserve"> important to realize that these error computations are only estimates</w:t>
      </w:r>
      <w:r w:rsidR="00D80056" w:rsidRPr="00894DDA">
        <w:rPr>
          <w:color w:val="000000"/>
        </w:rPr>
        <w:t>, because they assume that the calibration data set is representative of all the calibration sets that would be obtained if you repeated the calibration a large number of times - in other words, the assumption is that the random errors (volumetric</w:t>
      </w:r>
      <w:r w:rsidR="00D80056">
        <w:rPr>
          <w:color w:val="000000"/>
        </w:rPr>
        <w:t xml:space="preserve"> </w:t>
      </w:r>
      <w:r w:rsidR="00D80056" w:rsidRPr="00894DDA">
        <w:rPr>
          <w:color w:val="000000"/>
        </w:rPr>
        <w:t>and signal measurement errors) in your particular data set are typical. If your random errors happen to be small when you run your calibration curve, you will get a deceptively </w:t>
      </w:r>
      <w:r w:rsidR="00D80056" w:rsidRPr="00894DDA">
        <w:rPr>
          <w:i/>
          <w:iCs/>
          <w:color w:val="000000"/>
        </w:rPr>
        <w:t>good</w:t>
      </w:r>
      <w:r w:rsidR="00D80056" w:rsidRPr="00894DDA">
        <w:rPr>
          <w:color w:val="000000"/>
        </w:rPr>
        <w:t>-looking calibration curve, but your estimates of the random error in the slope and intercept will be too </w:t>
      </w:r>
      <w:r w:rsidR="00D80056" w:rsidRPr="00894DDA">
        <w:rPr>
          <w:i/>
          <w:iCs/>
          <w:color w:val="000000"/>
        </w:rPr>
        <w:t>low</w:t>
      </w:r>
      <w:r w:rsidR="00D80056" w:rsidRPr="00894DDA">
        <w:rPr>
          <w:color w:val="000000"/>
        </w:rPr>
        <w:t>. If your random errors happen to be large, you will get a deceptively </w:t>
      </w:r>
      <w:r w:rsidR="00D80056" w:rsidRPr="00894DDA">
        <w:rPr>
          <w:i/>
          <w:iCs/>
          <w:color w:val="000000"/>
        </w:rPr>
        <w:t>bad</w:t>
      </w:r>
      <w:r w:rsidR="00D80056" w:rsidRPr="00894DDA">
        <w:rPr>
          <w:color w:val="000000"/>
        </w:rPr>
        <w:t>-looking calibration curve, and your estimates of the random error in the slope and intercept will be too </w:t>
      </w:r>
      <w:r w:rsidR="00D80056" w:rsidRPr="00894DDA">
        <w:rPr>
          <w:i/>
          <w:iCs/>
          <w:color w:val="000000"/>
        </w:rPr>
        <w:t>high</w:t>
      </w:r>
      <w:r w:rsidR="00D80056" w:rsidRPr="00894DDA">
        <w:rPr>
          <w:color w:val="000000"/>
        </w:rPr>
        <w:t>. These error estimates can be particularly poor when the number of points in a calibration curve is small</w:t>
      </w:r>
      <w:r w:rsidR="00554EED">
        <w:rPr>
          <w:color w:val="000000"/>
        </w:rPr>
        <w:t>. T</w:t>
      </w:r>
      <w:r w:rsidR="00D80056" w:rsidRPr="00894DDA">
        <w:rPr>
          <w:color w:val="000000"/>
        </w:rPr>
        <w:t>he accuracy of the estimates</w:t>
      </w:r>
      <w:r w:rsidR="00D80056">
        <w:rPr>
          <w:color w:val="000000"/>
        </w:rPr>
        <w:t xml:space="preserve"> </w:t>
      </w:r>
      <w:r w:rsidR="00D80056" w:rsidRPr="00894DDA">
        <w:rPr>
          <w:color w:val="000000"/>
        </w:rPr>
        <w:t xml:space="preserve">increases if the number of data points increases, but of course preparing many standard solutions is </w:t>
      </w:r>
      <w:r w:rsidR="002D0521" w:rsidRPr="00894DDA">
        <w:rPr>
          <w:color w:val="000000"/>
        </w:rPr>
        <w:t>time-consuming</w:t>
      </w:r>
      <w:r w:rsidR="00D80056" w:rsidRPr="00894DDA">
        <w:rPr>
          <w:color w:val="000000"/>
        </w:rPr>
        <w:t xml:space="preserve"> and expensive.</w:t>
      </w:r>
      <w:r w:rsidR="00D80056">
        <w:rPr>
          <w:color w:val="000000"/>
        </w:rPr>
        <w:t xml:space="preserve"> </w:t>
      </w:r>
      <w:r w:rsidR="00D80056" w:rsidRPr="00894DDA">
        <w:rPr>
          <w:color w:val="000000"/>
        </w:rPr>
        <w:t>The bottom line is that you can only expect these error predictions from a single calibration curve to be very rough</w:t>
      </w:r>
      <w:r w:rsidR="00554EED">
        <w:rPr>
          <w:color w:val="000000"/>
        </w:rPr>
        <w:t>. T</w:t>
      </w:r>
      <w:r w:rsidR="00D80056" w:rsidRPr="00894DDA">
        <w:rPr>
          <w:color w:val="000000"/>
        </w:rPr>
        <w:t>hey could easily be off by a factor of two or more, as demonstrated by the simulation "Error propagation in the Linear Calibration Curve Method" </w:t>
      </w:r>
      <w:hyperlink r:id="rId3421" w:history="1">
        <w:r w:rsidR="00D80056" w:rsidRPr="00894DDA">
          <w:rPr>
            <w:rStyle w:val="Hyperlink"/>
          </w:rPr>
          <w:t>(download OpenOffice version).</w:t>
        </w:r>
      </w:hyperlink>
      <w:r w:rsidR="00D80056">
        <w:rPr>
          <w:color w:val="000000"/>
        </w:rPr>
        <w:t xml:space="preserve"> </w:t>
      </w:r>
      <w:r w:rsidR="00D80056" w:rsidRPr="00894DDA">
        <w:rPr>
          <w:i/>
          <w:iCs/>
          <w:color w:val="000000"/>
        </w:rPr>
        <w:br/>
      </w:r>
      <w:r w:rsidRPr="00351EF0">
        <w:rPr>
          <w:color w:val="000000"/>
          <w:sz w:val="12"/>
          <w:szCs w:val="12"/>
        </w:rPr>
        <w:br/>
      </w:r>
      <w:r w:rsidR="00D80056" w:rsidRPr="00894DDA">
        <w:rPr>
          <w:b/>
          <w:bCs/>
          <w:color w:val="000000"/>
        </w:rPr>
        <w:t>20.</w:t>
      </w:r>
      <w:r w:rsidR="00692ACB" w:rsidRPr="00692ACB">
        <w:rPr>
          <w:b/>
          <w:bCs/>
          <w:color w:val="000000"/>
        </w:rPr>
        <w:t xml:space="preserve"> </w:t>
      </w:r>
      <w:r w:rsidR="00692ACB" w:rsidRPr="00894DDA">
        <w:rPr>
          <w:b/>
          <w:bCs/>
          <w:color w:val="000000"/>
        </w:rPr>
        <w:t>Question:</w:t>
      </w:r>
      <w:r w:rsidR="00D80056" w:rsidRPr="00894DDA">
        <w:rPr>
          <w:i/>
          <w:iCs/>
          <w:color w:val="000000"/>
        </w:rPr>
        <w:t> How can I estimate the error in the calculated concentrations of the unknowns?</w:t>
      </w:r>
      <w:r w:rsidR="00D80056" w:rsidRPr="00894DDA">
        <w:rPr>
          <w:color w:val="000000"/>
        </w:rPr>
        <w:br/>
      </w:r>
      <w:r w:rsidR="00D80056" w:rsidRPr="00894DDA">
        <w:rPr>
          <w:b/>
          <w:bCs/>
          <w:color w:val="000000"/>
        </w:rPr>
        <w:t>Answer</w:t>
      </w:r>
      <w:r w:rsidR="00D80056" w:rsidRPr="00894DDA">
        <w:rPr>
          <w:color w:val="000000"/>
        </w:rPr>
        <w:t>:</w:t>
      </w:r>
      <w:r w:rsidR="00D80056">
        <w:rPr>
          <w:color w:val="000000"/>
        </w:rPr>
        <w:t xml:space="preserve"> </w:t>
      </w:r>
      <w:r w:rsidR="00D80056" w:rsidRPr="00894DDA">
        <w:rPr>
          <w:color w:val="000000"/>
        </w:rPr>
        <w:t>You can use the slope and</w:t>
      </w:r>
      <w:r w:rsidR="00D80056">
        <w:rPr>
          <w:color w:val="000000"/>
        </w:rPr>
        <w:t xml:space="preserve"> </w:t>
      </w:r>
      <w:r w:rsidR="00D80056" w:rsidRPr="00894DDA">
        <w:rPr>
          <w:color w:val="000000"/>
        </w:rPr>
        <w:t>intercept from the least-squares fit to calculate the concentration of an unknown solution by measuring its signal and computing (</w:t>
      </w:r>
      <w:r w:rsidR="00D80056" w:rsidRPr="00894DDA">
        <w:rPr>
          <w:b/>
          <w:bCs/>
          <w:color w:val="000000"/>
        </w:rPr>
        <w:t>Signal</w:t>
      </w:r>
      <w:r w:rsidR="00D80056" w:rsidRPr="00894DDA">
        <w:rPr>
          <w:color w:val="000000"/>
        </w:rPr>
        <w:t> </w:t>
      </w:r>
      <w:r w:rsidR="00D80056" w:rsidRPr="00894DDA">
        <w:rPr>
          <w:i/>
          <w:iCs/>
          <w:color w:val="000000"/>
        </w:rPr>
        <w:t>- intercept</w:t>
      </w:r>
      <w:r w:rsidR="00D80056" w:rsidRPr="00894DDA">
        <w:rPr>
          <w:color w:val="000000"/>
        </w:rPr>
        <w:t>)</w:t>
      </w:r>
      <w:r w:rsidR="00D80056" w:rsidRPr="00894DDA">
        <w:rPr>
          <w:i/>
          <w:iCs/>
          <w:color w:val="000000"/>
        </w:rPr>
        <w:t> / slope</w:t>
      </w:r>
      <w:r w:rsidR="00D80056" w:rsidRPr="00894DDA">
        <w:rPr>
          <w:color w:val="000000"/>
        </w:rPr>
        <w:t>, where</w:t>
      </w:r>
      <w:r w:rsidR="00D80056">
        <w:rPr>
          <w:color w:val="000000"/>
        </w:rPr>
        <w:t xml:space="preserve"> </w:t>
      </w:r>
      <w:r w:rsidR="00D80056" w:rsidRPr="00894DDA">
        <w:rPr>
          <w:b/>
          <w:bCs/>
          <w:color w:val="000000"/>
        </w:rPr>
        <w:t>Signal</w:t>
      </w:r>
      <w:r w:rsidR="00D80056">
        <w:rPr>
          <w:color w:val="000000"/>
        </w:rPr>
        <w:t xml:space="preserve"> </w:t>
      </w:r>
      <w:r w:rsidR="00D80056" w:rsidRPr="00894DDA">
        <w:rPr>
          <w:color w:val="000000"/>
        </w:rPr>
        <w:t>is the signal reading (e.g., absorbance) of the unknown solution. The errors in this calculated concentration can then be estimated by the usual rules for the propagation of error</w:t>
      </w:r>
      <w:r w:rsidR="00554EED">
        <w:rPr>
          <w:color w:val="000000"/>
        </w:rPr>
        <w:t>. F</w:t>
      </w:r>
      <w:r w:rsidR="00D80056" w:rsidRPr="00894DDA">
        <w:rPr>
          <w:color w:val="000000"/>
        </w:rPr>
        <w:t>irst, the error in</w:t>
      </w:r>
      <w:r w:rsidR="00D80056">
        <w:rPr>
          <w:color w:val="000000"/>
        </w:rPr>
        <w:t xml:space="preserve"> </w:t>
      </w:r>
      <w:r w:rsidR="00D80056" w:rsidRPr="00894DDA">
        <w:rPr>
          <w:color w:val="000000"/>
        </w:rPr>
        <w:t>(</w:t>
      </w:r>
      <w:r w:rsidR="00D80056" w:rsidRPr="00894DDA">
        <w:rPr>
          <w:b/>
          <w:bCs/>
          <w:color w:val="000000"/>
        </w:rPr>
        <w:t>Signal</w:t>
      </w:r>
      <w:r w:rsidR="00D80056" w:rsidRPr="00894DDA">
        <w:rPr>
          <w:color w:val="000000"/>
        </w:rPr>
        <w:t> </w:t>
      </w:r>
      <w:r w:rsidR="00D80056" w:rsidRPr="00894DDA">
        <w:rPr>
          <w:i/>
          <w:iCs/>
          <w:color w:val="000000"/>
        </w:rPr>
        <w:t>- intercept</w:t>
      </w:r>
      <w:r w:rsidR="00D80056" w:rsidRPr="00894DDA">
        <w:rPr>
          <w:color w:val="000000"/>
        </w:rPr>
        <w:t>) is computed by the rule for addition and subtraction</w:t>
      </w:r>
      <w:r w:rsidR="00554EED">
        <w:rPr>
          <w:color w:val="000000"/>
        </w:rPr>
        <w:t>. S</w:t>
      </w:r>
      <w:r w:rsidR="00D80056" w:rsidRPr="00894DDA">
        <w:rPr>
          <w:color w:val="000000"/>
        </w:rPr>
        <w:t>econd, the error in (</w:t>
      </w:r>
      <w:r w:rsidR="00D80056" w:rsidRPr="00894DDA">
        <w:rPr>
          <w:b/>
          <w:bCs/>
          <w:color w:val="000000"/>
        </w:rPr>
        <w:t>Signal</w:t>
      </w:r>
      <w:r w:rsidR="00D80056" w:rsidRPr="00894DDA">
        <w:rPr>
          <w:color w:val="000000"/>
        </w:rPr>
        <w:t> </w:t>
      </w:r>
      <w:r w:rsidR="00D80056" w:rsidRPr="00894DDA">
        <w:rPr>
          <w:i/>
          <w:iCs/>
          <w:color w:val="000000"/>
        </w:rPr>
        <w:t>- intercept</w:t>
      </w:r>
      <w:r w:rsidR="00D80056" w:rsidRPr="00894DDA">
        <w:rPr>
          <w:color w:val="000000"/>
        </w:rPr>
        <w:t>)</w:t>
      </w:r>
      <w:r w:rsidR="00D80056" w:rsidRPr="00894DDA">
        <w:rPr>
          <w:i/>
          <w:iCs/>
          <w:color w:val="000000"/>
        </w:rPr>
        <w:t> / slope</w:t>
      </w:r>
      <w:r w:rsidR="00D80056" w:rsidRPr="00894DDA">
        <w:rPr>
          <w:color w:val="000000"/>
        </w:rPr>
        <w:t xml:space="preserve"> is computed by the rule for multiplication and division. The equations for doing this </w:t>
      </w:r>
      <w:r w:rsidR="00D80056" w:rsidRPr="00894DDA">
        <w:rPr>
          <w:color w:val="000000"/>
        </w:rPr>
        <w:lastRenderedPageBreak/>
        <w:t>are</w:t>
      </w:r>
      <w:r w:rsidR="00D80056">
        <w:rPr>
          <w:color w:val="000000"/>
        </w:rPr>
        <w:t xml:space="preserve"> </w:t>
      </w:r>
      <w:r w:rsidR="00D80056" w:rsidRPr="00894DDA">
        <w:rPr>
          <w:color w:val="000000"/>
        </w:rPr>
        <w:t>given</w:t>
      </w:r>
      <w:r w:rsidR="00D80056">
        <w:rPr>
          <w:color w:val="000000"/>
        </w:rPr>
        <w:t xml:space="preserve"> </w:t>
      </w:r>
      <w:hyperlink r:id="rId3422" w:history="1">
        <w:r w:rsidR="00D80056" w:rsidRPr="00894DDA">
          <w:rPr>
            <w:rStyle w:val="Hyperlink"/>
          </w:rPr>
          <w:t>here</w:t>
        </w:r>
      </w:hyperlink>
      <w:r w:rsidR="00D80056">
        <w:rPr>
          <w:color w:val="000000"/>
        </w:rPr>
        <w:t xml:space="preserve"> </w:t>
      </w:r>
      <w:r w:rsidR="00D80056" w:rsidRPr="00894DDA">
        <w:rPr>
          <w:color w:val="000000"/>
        </w:rPr>
        <w:t>and are implemented in the "</w:t>
      </w:r>
      <w:hyperlink r:id="rId3423" w:history="1">
        <w:r w:rsidR="00D80056" w:rsidRPr="00894DDA">
          <w:rPr>
            <w:rStyle w:val="Hyperlink"/>
          </w:rPr>
          <w:t>spreadsheet for </w:t>
        </w:r>
      </w:hyperlink>
      <w:hyperlink r:id="rId3424" w:history="1">
        <w:r w:rsidR="00D80056" w:rsidRPr="00894DDA">
          <w:rPr>
            <w:rStyle w:val="Hyperlink"/>
          </w:rPr>
          <w:t>linear</w:t>
        </w:r>
      </w:hyperlink>
      <w:r w:rsidR="00D80056" w:rsidRPr="00894DDA">
        <w:rPr>
          <w:color w:val="000000"/>
        </w:rPr>
        <w:t> calibration with error calculation".</w:t>
      </w:r>
      <w:r w:rsidR="00D80056">
        <w:rPr>
          <w:color w:val="000000"/>
        </w:rPr>
        <w:t xml:space="preserve"> </w:t>
      </w:r>
      <w:r w:rsidR="00D80056">
        <w:rPr>
          <w:i/>
          <w:iCs/>
          <w:color w:val="000000"/>
        </w:rPr>
        <w:t>It is</w:t>
      </w:r>
      <w:r w:rsidR="00D80056" w:rsidRPr="00894DDA">
        <w:rPr>
          <w:i/>
          <w:iCs/>
          <w:color w:val="000000"/>
        </w:rPr>
        <w:t xml:space="preserve"> important to realize that these error computations are only estimates</w:t>
      </w:r>
      <w:r w:rsidR="00D80056" w:rsidRPr="00894DDA">
        <w:rPr>
          <w:color w:val="000000"/>
        </w:rPr>
        <w:t xml:space="preserve">, for the reason given in </w:t>
      </w:r>
      <w:r w:rsidR="00D80056">
        <w:rPr>
          <w:color w:val="000000"/>
        </w:rPr>
        <w:t xml:space="preserve">Question </w:t>
      </w:r>
      <w:r w:rsidR="00D80056" w:rsidRPr="00894DDA">
        <w:rPr>
          <w:color w:val="000000"/>
        </w:rPr>
        <w:t>#19 above, especially if the number of points in a calibration curve is small, as demonstrated by the simulation "Error propagation in the Linear Calibration Curve Method" </w:t>
      </w:r>
      <w:hyperlink r:id="rId3425" w:history="1">
        <w:r w:rsidR="00D80056" w:rsidRPr="00894DDA">
          <w:rPr>
            <w:rStyle w:val="Hyperlink"/>
          </w:rPr>
          <w:t>(download OpenOffice</w:t>
        </w:r>
        <w:r w:rsidR="00D80056">
          <w:rPr>
            <w:rStyle w:val="Hyperlink"/>
          </w:rPr>
          <w:t xml:space="preserve"> </w:t>
        </w:r>
        <w:r w:rsidR="00D80056" w:rsidRPr="00894DDA">
          <w:rPr>
            <w:rStyle w:val="Hyperlink"/>
          </w:rPr>
          <w:t>version).</w:t>
        </w:r>
      </w:hyperlink>
      <w:r w:rsidR="00D80056">
        <w:rPr>
          <w:color w:val="000000"/>
        </w:rPr>
        <w:t xml:space="preserve"> </w:t>
      </w:r>
      <w:r w:rsidR="00D80056" w:rsidRPr="00894DDA">
        <w:rPr>
          <w:color w:val="000000"/>
        </w:rPr>
        <w:br/>
      </w:r>
      <w:r w:rsidR="00D80056" w:rsidRPr="00351EF0">
        <w:rPr>
          <w:color w:val="000000"/>
          <w:sz w:val="12"/>
          <w:szCs w:val="12"/>
        </w:rPr>
        <w:br/>
      </w:r>
      <w:r w:rsidR="00D80056" w:rsidRPr="00894DDA">
        <w:rPr>
          <w:b/>
          <w:bCs/>
          <w:color w:val="000000"/>
        </w:rPr>
        <w:t>21.</w:t>
      </w:r>
      <w:r w:rsidR="00692ACB" w:rsidRPr="00692ACB">
        <w:rPr>
          <w:b/>
          <w:bCs/>
          <w:color w:val="000000"/>
        </w:rPr>
        <w:t xml:space="preserve"> </w:t>
      </w:r>
      <w:r w:rsidR="00692ACB" w:rsidRPr="00894DDA">
        <w:rPr>
          <w:b/>
          <w:bCs/>
          <w:color w:val="000000"/>
        </w:rPr>
        <w:t>Question:</w:t>
      </w:r>
      <w:r w:rsidR="00D80056" w:rsidRPr="00894DDA">
        <w:rPr>
          <w:b/>
          <w:bCs/>
          <w:i/>
          <w:iCs/>
          <w:color w:val="000000"/>
        </w:rPr>
        <w:t> </w:t>
      </w:r>
      <w:r w:rsidR="00D80056" w:rsidRPr="00894DDA">
        <w:rPr>
          <w:i/>
          <w:iCs/>
          <w:color w:val="000000"/>
        </w:rPr>
        <w:t>What is the minimum</w:t>
      </w:r>
      <w:r w:rsidR="00D80056" w:rsidRPr="00894DDA">
        <w:rPr>
          <w:b/>
          <w:bCs/>
          <w:i/>
          <w:iCs/>
          <w:color w:val="000000"/>
        </w:rPr>
        <w:t> </w:t>
      </w:r>
      <w:r w:rsidR="00D80056" w:rsidRPr="00894DDA">
        <w:rPr>
          <w:i/>
          <w:iCs/>
          <w:color w:val="000000"/>
        </w:rPr>
        <w:t>acceptable value of the coefficient of determination (R</w:t>
      </w:r>
      <w:r w:rsidR="00D80056" w:rsidRPr="00894DDA">
        <w:rPr>
          <w:i/>
          <w:iCs/>
          <w:color w:val="000000"/>
          <w:vertAlign w:val="superscript"/>
        </w:rPr>
        <w:t>2</w:t>
      </w:r>
      <w:r w:rsidR="00692ACB">
        <w:rPr>
          <w:i/>
          <w:iCs/>
          <w:color w:val="000000"/>
        </w:rPr>
        <w:t>)</w:t>
      </w:r>
      <w:r w:rsidR="00D80056" w:rsidRPr="00894DDA">
        <w:rPr>
          <w:i/>
          <w:iCs/>
          <w:color w:val="000000"/>
        </w:rPr>
        <w:t>?</w:t>
      </w:r>
      <w:r w:rsidR="00D80056">
        <w:rPr>
          <w:color w:val="000000"/>
        </w:rPr>
        <w:br/>
      </w:r>
      <w:r w:rsidR="00D80056" w:rsidRPr="00894DDA">
        <w:rPr>
          <w:b/>
          <w:bCs/>
          <w:color w:val="000000"/>
        </w:rPr>
        <w:t>Answer</w:t>
      </w:r>
      <w:r w:rsidR="00D80056" w:rsidRPr="00894DDA">
        <w:rPr>
          <w:color w:val="000000"/>
        </w:rPr>
        <w:t>:</w:t>
      </w:r>
      <w:r w:rsidR="00D80056">
        <w:rPr>
          <w:color w:val="000000"/>
        </w:rPr>
        <w:t xml:space="preserve"> I</w:t>
      </w:r>
      <w:r w:rsidR="00D80056" w:rsidRPr="00894DDA">
        <w:rPr>
          <w:color w:val="000000"/>
        </w:rPr>
        <w:t>t depends on the accuracy required. As a rough rule of thumb, if you need an accuracy of about 0.5%, you need an R</w:t>
      </w:r>
      <w:r w:rsidR="00D80056" w:rsidRPr="00894DDA">
        <w:rPr>
          <w:color w:val="000000"/>
          <w:vertAlign w:val="superscript"/>
        </w:rPr>
        <w:t>2</w:t>
      </w:r>
      <w:r w:rsidR="00D80056" w:rsidRPr="00894DDA">
        <w:rPr>
          <w:color w:val="000000"/>
        </w:rPr>
        <w:t> of 0.9998</w:t>
      </w:r>
      <w:r w:rsidR="00554EED">
        <w:rPr>
          <w:color w:val="000000"/>
        </w:rPr>
        <w:t>. I</w:t>
      </w:r>
      <w:r w:rsidR="00D80056" w:rsidRPr="00894DDA">
        <w:rPr>
          <w:color w:val="000000"/>
        </w:rPr>
        <w:t>f a 1% error is good enough, an R</w:t>
      </w:r>
      <w:r w:rsidR="00D80056" w:rsidRPr="00894DDA">
        <w:rPr>
          <w:color w:val="000000"/>
          <w:vertAlign w:val="superscript"/>
        </w:rPr>
        <w:t>2</w:t>
      </w:r>
      <w:r w:rsidR="00D80056" w:rsidRPr="00894DDA">
        <w:rPr>
          <w:color w:val="000000"/>
        </w:rPr>
        <w:t> of 0.997 will do</w:t>
      </w:r>
      <w:r w:rsidR="00554EED">
        <w:rPr>
          <w:color w:val="000000"/>
        </w:rPr>
        <w:t>. A</w:t>
      </w:r>
      <w:r w:rsidR="00D80056" w:rsidRPr="00894DDA">
        <w:rPr>
          <w:color w:val="000000"/>
        </w:rPr>
        <w:t>nd if a 5% error is acceptable, an R</w:t>
      </w:r>
      <w:r w:rsidR="00D80056" w:rsidRPr="00894DDA">
        <w:rPr>
          <w:color w:val="000000"/>
          <w:vertAlign w:val="superscript"/>
        </w:rPr>
        <w:t>2</w:t>
      </w:r>
      <w:r w:rsidR="00D80056" w:rsidRPr="00894DDA">
        <w:rPr>
          <w:color w:val="000000"/>
        </w:rPr>
        <w:t> of 0.97 will do. The bottom line is that the R</w:t>
      </w:r>
      <w:r w:rsidR="00D80056" w:rsidRPr="00894DDA">
        <w:rPr>
          <w:color w:val="000000"/>
          <w:vertAlign w:val="superscript"/>
        </w:rPr>
        <w:t>2</w:t>
      </w:r>
      <w:r w:rsidR="00D80056">
        <w:rPr>
          <w:color w:val="000000"/>
          <w:vertAlign w:val="superscript"/>
        </w:rPr>
        <w:t xml:space="preserve"> </w:t>
      </w:r>
      <w:r w:rsidR="00D80056" w:rsidRPr="00894DDA">
        <w:rPr>
          <w:color w:val="000000"/>
        </w:rPr>
        <w:t xml:space="preserve">must be </w:t>
      </w:r>
      <w:r w:rsidR="00D80056">
        <w:rPr>
          <w:color w:val="000000"/>
        </w:rPr>
        <w:t>very</w:t>
      </w:r>
      <w:r w:rsidR="00D80056" w:rsidRPr="00894DDA">
        <w:rPr>
          <w:color w:val="000000"/>
        </w:rPr>
        <w:t xml:space="preserve"> close to 1.0 for quantitative results in ana</w:t>
      </w:r>
      <w:r w:rsidR="00D80056">
        <w:rPr>
          <w:color w:val="000000"/>
        </w:rPr>
        <w:t>lytical chemistry.</w:t>
      </w:r>
      <w:bookmarkStart w:id="1228" w:name="_Ref528826196"/>
      <w:bookmarkStart w:id="1229" w:name="_Ref528831145"/>
      <w:bookmarkStart w:id="1230" w:name="_Ref532102667"/>
      <w:bookmarkStart w:id="1231" w:name="_Toc528398366"/>
    </w:p>
    <w:p w14:paraId="3FEFB195" w14:textId="68FA90D0" w:rsidR="00E47932" w:rsidRDefault="00FE35FF" w:rsidP="00E47932">
      <w:pPr>
        <w:pStyle w:val="Heading1"/>
      </w:pPr>
      <w:bookmarkStart w:id="1232" w:name="_Ref232663980"/>
      <w:r>
        <w:t>The problem of r</w:t>
      </w:r>
      <w:r w:rsidR="00E47932">
        <w:t>esearcher degrees of freedom</w:t>
      </w:r>
      <w:bookmarkEnd w:id="1232"/>
    </w:p>
    <w:p w14:paraId="12FBCE14" w14:textId="7E916C8C" w:rsidR="00351EF0" w:rsidRPr="00351EF0" w:rsidRDefault="00351EF0" w:rsidP="00351EF0">
      <w:pPr>
        <w:widowControl/>
        <w:suppressAutoHyphens w:val="0"/>
        <w:autoSpaceDN/>
        <w:spacing w:after="160" w:line="278" w:lineRule="auto"/>
        <w:textAlignment w:val="auto"/>
      </w:pPr>
      <w:bookmarkStart w:id="1233" w:name="_Ref189117563"/>
      <w:bookmarkStart w:id="1234" w:name="_Toc228000554"/>
      <w:r w:rsidRPr="00351EF0">
        <w:t xml:space="preserve">Signal processing is often viewed as an objective mathematical procedure that extracts useful information from experimental measurements. While the underlying algorithms are objective, the analyst must usually make many decisions that can influence </w:t>
      </w:r>
      <w:r w:rsidR="00FE35FF" w:rsidRPr="00351EF0">
        <w:t>the result</w:t>
      </w:r>
      <w:r w:rsidRPr="00351EF0">
        <w:t>. These decisions include whether to smooth the data, which method to use, the choice of smooth width, baseline correction procedures, peak detection thresholds, curve-fitting models, and the number of components in multivariate analyses.</w:t>
      </w:r>
      <w:r>
        <w:t xml:space="preserve"> </w:t>
      </w:r>
      <w:r w:rsidRPr="00351EF0">
        <w:t xml:space="preserve">Each of these choices may be reasonable, yet different choices can sometimes lead to different conclusions. This creates the possibility of </w:t>
      </w:r>
      <w:r w:rsidRPr="00667035">
        <w:rPr>
          <w:i/>
          <w:iCs/>
        </w:rPr>
        <w:t>confirmation bias</w:t>
      </w:r>
      <w:r w:rsidRPr="00351EF0">
        <w:t>: the tendency to favor processing choices that support a desired or expected result</w:t>
      </w:r>
      <w:r w:rsidR="00FE35FF">
        <w:t xml:space="preserve"> (see page </w:t>
      </w:r>
      <w:r w:rsidR="00FE35FF">
        <w:fldChar w:fldCharType="begin"/>
      </w:r>
      <w:r w:rsidR="00FE35FF">
        <w:instrText xml:space="preserve"> PAGEREF _Ref8618512 \h </w:instrText>
      </w:r>
      <w:r w:rsidR="00FE35FF">
        <w:fldChar w:fldCharType="separate"/>
      </w:r>
      <w:r w:rsidR="00FE35FF">
        <w:rPr>
          <w:noProof/>
        </w:rPr>
        <w:t>362</w:t>
      </w:r>
      <w:r w:rsidR="00FE35FF">
        <w:fldChar w:fldCharType="end"/>
      </w:r>
      <w:r w:rsidR="00FE35FF">
        <w:t>)</w:t>
      </w:r>
      <w:r w:rsidRPr="00351EF0">
        <w:t xml:space="preserve">. In most cases this occurs </w:t>
      </w:r>
      <w:r w:rsidRPr="00FE35FF">
        <w:rPr>
          <w:i/>
          <w:iCs/>
        </w:rPr>
        <w:t>unintentionally</w:t>
      </w:r>
      <w:r w:rsidRPr="00351EF0">
        <w:t>. A researcher who expects a weak peak to be present may continue adjusting processing parameters until the peak becomes visible, while another researcher analyzing the same data might conclude that no statistically significant peak exists.</w:t>
      </w:r>
      <w:r>
        <w:t xml:space="preserve"> </w:t>
      </w:r>
      <w:r w:rsidRPr="00351EF0">
        <w:t>Peak detection, deconvolution, curve fitting, and multivariate methods are particularly susceptible because they involve several user-adjustable parameters. For example, the number of detected peaks may depend on smoothing width and detection thresholds, and different curve-fitting models may provide equally acceptable fits while implying different physical interpretations.</w:t>
      </w:r>
    </w:p>
    <w:p w14:paraId="160B6914" w14:textId="37F7924B" w:rsidR="00351EF0" w:rsidRDefault="00351EF0" w:rsidP="00351EF0">
      <w:pPr>
        <w:widowControl/>
        <w:suppressAutoHyphens w:val="0"/>
        <w:autoSpaceDN/>
        <w:spacing w:after="160" w:line="278" w:lineRule="auto"/>
        <w:textAlignment w:val="auto"/>
      </w:pPr>
      <w:r w:rsidRPr="00351EF0">
        <w:t xml:space="preserve">The existence of these "researcher degrees of freedom" does not mean that signal processing is unreliable. Rather, it emphasizes the need for transparency and reproducibility. Scientific reports should fully describe all processing methods, parameter settings, software versions, fitting constraints, and analysis procedures. </w:t>
      </w:r>
      <w:r w:rsidR="00FE35FF">
        <w:t>Ideally</w:t>
      </w:r>
      <w:r w:rsidRPr="00351EF0">
        <w:t>, the original raw data and the processing software or scripts should be made available.</w:t>
      </w:r>
      <w:r>
        <w:t xml:space="preserve"> </w:t>
      </w:r>
      <w:r w:rsidRPr="00351EF0">
        <w:t xml:space="preserve">A valuable safeguard </w:t>
      </w:r>
      <w:r>
        <w:t>is</w:t>
      </w:r>
      <w:r w:rsidRPr="00351EF0">
        <w:t xml:space="preserve"> determining whether the conclusions remain unchanged when reasonable processing parameters are varied. Conclusions that are robust to such changes are generally more trustworthy than those that depend critically on a single parameter choice.</w:t>
      </w:r>
      <w:r>
        <w:t xml:space="preserve"> </w:t>
      </w:r>
      <w:r w:rsidRPr="00351EF0">
        <w:t>Like any scientific instrument, it must be used with care, documented thoroughly, and validated whenever possible. The goal is not to eliminate human judgment but to ensure that scientific conclusions reflect the data rather than the analyst's expectations.</w:t>
      </w:r>
      <w:r>
        <w:t xml:space="preserve"> </w:t>
      </w:r>
      <w:r w:rsidR="00FE35FF">
        <w:t>(</w:t>
      </w:r>
      <w:r w:rsidR="00FE35FF" w:rsidRPr="00FE35FF">
        <w:t>Note</w:t>
      </w:r>
      <w:r w:rsidR="00FE35FF">
        <w:t>:</w:t>
      </w:r>
      <w:r w:rsidR="00FE35FF" w:rsidRPr="00FE35FF">
        <w:t xml:space="preserve"> this section was written with the help of ChatGPT</w:t>
      </w:r>
      <w:r w:rsidR="00FE35FF">
        <w:t>)</w:t>
      </w:r>
      <w:r w:rsidR="00FE35FF" w:rsidRPr="00FE35FF">
        <w:t>.</w:t>
      </w:r>
    </w:p>
    <w:p w14:paraId="66598ED0" w14:textId="77C5E12C" w:rsidR="00FE35FF" w:rsidRPr="00FB025D" w:rsidRDefault="00351EF0" w:rsidP="00FB025D">
      <w:pPr>
        <w:spacing w:after="160" w:line="278" w:lineRule="auto"/>
      </w:pPr>
      <w:r w:rsidRPr="00FB025D">
        <w:t>The strongest scientific conclusions are those that remain valid when different analysts, using reasonable processing methods, arrive at the same answer.</w:t>
      </w:r>
      <w:r w:rsidR="00FB025D" w:rsidRPr="00FB025D">
        <w:t xml:space="preserve"> </w:t>
      </w:r>
      <w:r w:rsidR="00FB025D">
        <w:t>Always</w:t>
      </w:r>
      <w:r w:rsidR="00FB025D" w:rsidRPr="00BA12F0">
        <w:t xml:space="preserve"> understand what the algorithm is doing, always examine the assumptions, always test with simulated data whose correct answer is </w:t>
      </w:r>
      <w:r w:rsidR="00FB025D" w:rsidRPr="00BA12F0">
        <w:lastRenderedPageBreak/>
        <w:t xml:space="preserve">known, and </w:t>
      </w:r>
      <w:r w:rsidR="00FB025D" w:rsidRPr="00FB025D">
        <w:rPr>
          <w:i/>
          <w:iCs/>
        </w:rPr>
        <w:t>never mistake a visually pleasing result for a scientifically valid one</w:t>
      </w:r>
      <w:r w:rsidR="00FB025D" w:rsidRPr="00BA12F0">
        <w:t>.</w:t>
      </w:r>
    </w:p>
    <w:p w14:paraId="4AD9FE33" w14:textId="49CDD39E" w:rsidR="00D80056" w:rsidRPr="00F66561" w:rsidRDefault="00D80056" w:rsidP="00D80056">
      <w:pPr>
        <w:pStyle w:val="Heading1"/>
      </w:pPr>
      <w:r>
        <w:t xml:space="preserve">Catalog of </w:t>
      </w:r>
      <w:r w:rsidR="00667035">
        <w:t xml:space="preserve">free </w:t>
      </w:r>
      <w:r>
        <w:t xml:space="preserve">signal </w:t>
      </w:r>
      <w:r w:rsidRPr="00747F3F">
        <w:t>processing</w:t>
      </w:r>
      <w:r>
        <w:t xml:space="preserve"> functions, scripts, and spreadsheet templates</w:t>
      </w:r>
      <w:bookmarkEnd w:id="1228"/>
      <w:bookmarkEnd w:id="1229"/>
      <w:bookmarkEnd w:id="1230"/>
      <w:bookmarkEnd w:id="1233"/>
      <w:bookmarkEnd w:id="1234"/>
    </w:p>
    <w:p w14:paraId="27F9BB60" w14:textId="4B6DBB14" w:rsidR="00D80056" w:rsidRPr="006363C7" w:rsidRDefault="00D80056" w:rsidP="00D80056">
      <w:pPr>
        <w:pStyle w:val="NormalWeb"/>
        <w:spacing w:before="120" w:beforeAutospacing="0" w:after="120" w:afterAutospacing="0"/>
        <w:rPr>
          <w:color w:val="000000"/>
          <w:sz w:val="16"/>
          <w:szCs w:val="16"/>
        </w:rPr>
      </w:pPr>
      <w:r w:rsidRPr="002C52C6">
        <w:rPr>
          <w:color w:val="000000"/>
        </w:rPr>
        <w:t>T</w:t>
      </w:r>
      <w:r>
        <w:rPr>
          <w:color w:val="000000"/>
        </w:rPr>
        <w:t>his</w:t>
      </w:r>
      <w:r w:rsidRPr="002C52C6">
        <w:rPr>
          <w:color w:val="000000"/>
        </w:rPr>
        <w:t xml:space="preserve"> </w:t>
      </w:r>
      <w:r w:rsidR="00F91B93">
        <w:rPr>
          <w:color w:val="000000"/>
        </w:rPr>
        <w:t xml:space="preserve">section </w:t>
      </w:r>
      <w:r w:rsidRPr="002C52C6">
        <w:rPr>
          <w:color w:val="000000"/>
        </w:rPr>
        <w:t xml:space="preserve">is a list of the functions, scripts, data files, and spreadsheets used in this </w:t>
      </w:r>
      <w:r>
        <w:rPr>
          <w:color w:val="000000"/>
        </w:rPr>
        <w:t>book, collected according to topic, with brief descriptions</w:t>
      </w:r>
      <w:r w:rsidRPr="002C52C6">
        <w:rPr>
          <w:color w:val="000000"/>
        </w:rPr>
        <w:t xml:space="preserve">. </w:t>
      </w:r>
      <w:r w:rsidRPr="000D046A">
        <w:t xml:space="preserve">If you are reading this book online, on an Internet connected computer, you can </w:t>
      </w:r>
      <w:r w:rsidRPr="00AD23A7">
        <w:rPr>
          <w:b/>
        </w:rPr>
        <w:t>Ctrl-Click</w:t>
      </w:r>
      <w:r w:rsidRPr="000D046A">
        <w:t xml:space="preserve"> on any of </w:t>
      </w:r>
      <w:r>
        <w:t xml:space="preserve">links </w:t>
      </w:r>
      <w:r w:rsidRPr="002C52C6">
        <w:rPr>
          <w:rFonts w:ascii="Times New&#10;          Roman" w:hAnsi="Times New&#10;          Roman"/>
          <w:color w:val="000000"/>
        </w:rPr>
        <w:t>and select "Save link as..."</w:t>
      </w:r>
      <w:r w:rsidRPr="002C52C6">
        <w:rPr>
          <w:color w:val="000000"/>
        </w:rPr>
        <w:t> to download them to your computer.</w:t>
      </w:r>
      <w:r w:rsidR="009C2E9A">
        <w:rPr>
          <w:color w:val="000000"/>
        </w:rPr>
        <w:t xml:space="preserve"> </w:t>
      </w:r>
      <w:r w:rsidRPr="002C52C6">
        <w:rPr>
          <w:color w:val="000000"/>
        </w:rPr>
        <w:t>There are approximately 200 Matlab/Octave m-files (functions and demonstration scripts)</w:t>
      </w:r>
      <w:r w:rsidR="009453CD">
        <w:rPr>
          <w:color w:val="000000"/>
        </w:rPr>
        <w:t>. P</w:t>
      </w:r>
      <w:r w:rsidRPr="002C52C6">
        <w:rPr>
          <w:color w:val="000000"/>
        </w:rPr>
        <w:t>lace these into the Matlab or Octave "path" so you can use them just like any other built-in feature. (</w:t>
      </w:r>
      <w:hyperlink r:id="rId3426" w:anchor="ScriptsVsFunctions" w:history="1">
        <w:r w:rsidRPr="002C52C6">
          <w:rPr>
            <w:rStyle w:val="Hyperlink"/>
            <w:color w:val="551A8B"/>
          </w:rPr>
          <w:t>Difference between scripts and functions</w:t>
        </w:r>
      </w:hyperlink>
      <w:r w:rsidRPr="002C52C6">
        <w:rPr>
          <w:color w:val="000000"/>
        </w:rPr>
        <w:t>). To display the built-in help for these functions and script, type "help &lt;name&gt;" at the command prompt (where "&lt;name&gt;" is the na</w:t>
      </w:r>
      <w:r>
        <w:rPr>
          <w:color w:val="000000"/>
        </w:rPr>
        <w:t>me of the script or function). </w:t>
      </w:r>
      <w:r w:rsidRPr="002C52C6">
        <w:rPr>
          <w:color w:val="000000"/>
        </w:rPr>
        <w:br/>
      </w:r>
      <w:r w:rsidRPr="00CC2F98">
        <w:rPr>
          <w:color w:val="000000"/>
          <w:sz w:val="16"/>
          <w:szCs w:val="16"/>
        </w:rPr>
        <w:br/>
      </w:r>
      <w:r>
        <w:rPr>
          <w:color w:val="000000"/>
        </w:rPr>
        <w:t>Many of the figures in this book are screen images of my software in action. Often the screen shots display a version number that is older than the current version, betraying the date when they were first made</w:t>
      </w:r>
      <w:r w:rsidR="009453CD">
        <w:rPr>
          <w:color w:val="000000"/>
        </w:rPr>
        <w:t>. T</w:t>
      </w:r>
      <w:r>
        <w:rPr>
          <w:color w:val="000000"/>
        </w:rPr>
        <w:t xml:space="preserve">here is almost certainly a newer version that includes additional functions. </w:t>
      </w:r>
      <w:r w:rsidRPr="002C52C6">
        <w:rPr>
          <w:color w:val="000000"/>
        </w:rPr>
        <w:t>If you are unsure whether you have all the latest versions, the simplest way to update all my functions, scripts, tools, spreadsheets and documentation files is to download the latest </w:t>
      </w:r>
      <w:hyperlink r:id="rId3427" w:history="1">
        <w:r w:rsidRPr="002C52C6">
          <w:rPr>
            <w:rStyle w:val="Hyperlink"/>
            <w:color w:val="551A8B"/>
          </w:rPr>
          <w:t xml:space="preserve">site archive </w:t>
        </w:r>
        <w:r w:rsidR="00E3183F">
          <w:rPr>
            <w:rStyle w:val="Hyperlink"/>
            <w:color w:val="551A8B"/>
          </w:rPr>
          <w:t>7z</w:t>
        </w:r>
        <w:r w:rsidRPr="002C52C6">
          <w:rPr>
            <w:rStyle w:val="Hyperlink"/>
            <w:color w:val="551A8B"/>
          </w:rPr>
          <w:t xml:space="preserve"> file</w:t>
        </w:r>
      </w:hyperlink>
      <w:r w:rsidRPr="002C52C6">
        <w:rPr>
          <w:color w:val="000000"/>
        </w:rPr>
        <w:t xml:space="preserve"> (approx. </w:t>
      </w:r>
      <w:r>
        <w:rPr>
          <w:color w:val="000000"/>
        </w:rPr>
        <w:t>400</w:t>
      </w:r>
      <w:r w:rsidRPr="002C52C6">
        <w:rPr>
          <w:color w:val="000000"/>
        </w:rPr>
        <w:t xml:space="preserve"> MBytes),</w:t>
      </w:r>
      <w:r w:rsidR="009C2E9A">
        <w:rPr>
          <w:color w:val="000000"/>
        </w:rPr>
        <w:t xml:space="preserve"> </w:t>
      </w:r>
      <w:r w:rsidRPr="002C52C6">
        <w:rPr>
          <w:color w:val="000000"/>
        </w:rPr>
        <w:t xml:space="preserve">then right-click on the </w:t>
      </w:r>
      <w:r w:rsidR="00E3183F">
        <w:rPr>
          <w:color w:val="000000"/>
        </w:rPr>
        <w:t>7z</w:t>
      </w:r>
      <w:r w:rsidRPr="002C52C6">
        <w:rPr>
          <w:color w:val="000000"/>
        </w:rPr>
        <w:t xml:space="preserve"> file and click "Extract all". Then list the contents of the extracted folder</w:t>
      </w:r>
      <w:r w:rsidR="009C2E9A">
        <w:rPr>
          <w:color w:val="000000"/>
        </w:rPr>
        <w:t xml:space="preserve"> </w:t>
      </w:r>
      <w:r w:rsidRPr="002C52C6">
        <w:rPr>
          <w:i/>
          <w:iCs/>
          <w:color w:val="000000"/>
        </w:rPr>
        <w:t>by</w:t>
      </w:r>
      <w:r w:rsidRPr="002C52C6">
        <w:rPr>
          <w:color w:val="000000"/>
        </w:rPr>
        <w:t> </w:t>
      </w:r>
      <w:r w:rsidRPr="002C52C6">
        <w:rPr>
          <w:i/>
          <w:iCs/>
          <w:color w:val="000000"/>
        </w:rPr>
        <w:t>date </w:t>
      </w:r>
      <w:r w:rsidRPr="002C52C6">
        <w:rPr>
          <w:color w:val="000000"/>
        </w:rPr>
        <w:t>and then drag and drop any </w:t>
      </w:r>
      <w:r w:rsidRPr="002C52C6">
        <w:rPr>
          <w:i/>
          <w:iCs/>
          <w:color w:val="000000"/>
        </w:rPr>
        <w:t>new or newly updated files</w:t>
      </w:r>
      <w:r w:rsidRPr="002C52C6">
        <w:rPr>
          <w:color w:val="000000"/>
        </w:rPr>
        <w:t> into a folder in your Matlab</w:t>
      </w:r>
      <w:r w:rsidR="009C2E9A">
        <w:rPr>
          <w:color w:val="000000"/>
        </w:rPr>
        <w:t xml:space="preserve"> or </w:t>
      </w:r>
      <w:r w:rsidRPr="002C52C6">
        <w:rPr>
          <w:color w:val="000000"/>
        </w:rPr>
        <w:t xml:space="preserve">Octave path. The </w:t>
      </w:r>
      <w:r w:rsidR="00E3183F">
        <w:rPr>
          <w:color w:val="000000"/>
        </w:rPr>
        <w:t>7z</w:t>
      </w:r>
      <w:r w:rsidRPr="002C52C6">
        <w:rPr>
          <w:color w:val="000000"/>
        </w:rPr>
        <w:t xml:space="preserve"> file contain</w:t>
      </w:r>
      <w:r>
        <w:rPr>
          <w:color w:val="000000"/>
        </w:rPr>
        <w:t>s</w:t>
      </w:r>
      <w:r w:rsidRPr="002C52C6">
        <w:rPr>
          <w:color w:val="000000"/>
        </w:rPr>
        <w:t> </w:t>
      </w:r>
      <w:r w:rsidRPr="002C52C6">
        <w:rPr>
          <w:i/>
          <w:iCs/>
          <w:color w:val="000000"/>
        </w:rPr>
        <w:t>all </w:t>
      </w:r>
      <w:r w:rsidRPr="002C52C6">
        <w:rPr>
          <w:color w:val="000000"/>
        </w:rPr>
        <w:t>the files used by this web site </w:t>
      </w:r>
      <w:r w:rsidRPr="002C52C6">
        <w:rPr>
          <w:i/>
          <w:iCs/>
          <w:color w:val="000000"/>
        </w:rPr>
        <w:t>in one directory</w:t>
      </w:r>
      <w:r w:rsidRPr="002C52C6">
        <w:rPr>
          <w:color w:val="000000"/>
        </w:rPr>
        <w:t>, so you can search for them by file name or sort them by date to determine which ones have changed since the last time you downloaded them</w:t>
      </w:r>
      <w:r>
        <w:rPr>
          <w:color w:val="000000"/>
        </w:rPr>
        <w:t xml:space="preserve">. </w:t>
      </w:r>
      <w:r>
        <w:rPr>
          <w:color w:val="000000"/>
          <w:sz w:val="16"/>
          <w:szCs w:val="16"/>
        </w:rPr>
        <w:br/>
      </w:r>
      <w:r w:rsidRPr="00CC2F98">
        <w:rPr>
          <w:color w:val="000000"/>
          <w:sz w:val="16"/>
          <w:szCs w:val="16"/>
        </w:rPr>
        <w:br/>
      </w:r>
      <w:r w:rsidRPr="002C52C6">
        <w:rPr>
          <w:i/>
          <w:iCs/>
          <w:color w:val="000000"/>
        </w:rPr>
        <w:t xml:space="preserve">If you try to run one of my scripts or functions and it gives you a "missing function" error, look for the missing item </w:t>
      </w:r>
      <w:r>
        <w:rPr>
          <w:i/>
          <w:iCs/>
          <w:color w:val="000000"/>
        </w:rPr>
        <w:t>in this catalog</w:t>
      </w:r>
      <w:r w:rsidRPr="002C52C6">
        <w:rPr>
          <w:i/>
          <w:iCs/>
          <w:color w:val="000000"/>
        </w:rPr>
        <w:t>, download it into your path, and try again.</w:t>
      </w:r>
      <w:r w:rsidRPr="002C52C6">
        <w:rPr>
          <w:color w:val="000000"/>
        </w:rPr>
        <w:t xml:space="preserve">  </w:t>
      </w:r>
      <w:r w:rsidRPr="002C52C6">
        <w:rPr>
          <w:color w:val="000000"/>
        </w:rPr>
        <w:br/>
      </w:r>
      <w:r w:rsidRPr="00CC2F98">
        <w:rPr>
          <w:color w:val="000000"/>
          <w:sz w:val="16"/>
          <w:szCs w:val="16"/>
        </w:rPr>
        <w:t> </w:t>
      </w:r>
      <w:r w:rsidRPr="00CC2F98">
        <w:rPr>
          <w:color w:val="000000"/>
          <w:sz w:val="16"/>
          <w:szCs w:val="16"/>
        </w:rPr>
        <w:br/>
      </w:r>
      <w:r w:rsidRPr="002C52C6">
        <w:rPr>
          <w:color w:val="000000"/>
        </w:rPr>
        <w:t>Some of these functions have been requested by users, suggested by Google search terms, or corrected and expanded based on extensive user feedback</w:t>
      </w:r>
      <w:r w:rsidR="009453CD">
        <w:rPr>
          <w:color w:val="000000"/>
        </w:rPr>
        <w:t>. Y</w:t>
      </w:r>
      <w:r w:rsidRPr="002C52C6">
        <w:rPr>
          <w:color w:val="000000"/>
        </w:rPr>
        <w:t>ou could almost consider this an international "crowd-sourced" software project. </w:t>
      </w:r>
      <w:r w:rsidRPr="002C52C6">
        <w:rPr>
          <w:i/>
          <w:iCs/>
          <w:color w:val="000000"/>
        </w:rPr>
        <w:t>I wish to express my thanks and appreciation for all those who have made useful suggestions, corrected errors, and especially those who have sent me data from their work to test my programs on. These contributions have really helped to correct bugs and to expand the capabilities of my programs.</w:t>
      </w:r>
    </w:p>
    <w:p w14:paraId="32962B57" w14:textId="77777777" w:rsidR="00D80056" w:rsidRPr="002C52C6" w:rsidRDefault="00D80056" w:rsidP="00D80056">
      <w:pPr>
        <w:pStyle w:val="Heading3"/>
        <w:spacing w:before="120"/>
      </w:pPr>
      <w:bookmarkStart w:id="1235" w:name="Peak_shape_functions"/>
      <w:bookmarkStart w:id="1236" w:name="_Ref17526313"/>
      <w:bookmarkStart w:id="1237" w:name="_Toc228000555"/>
      <w:bookmarkEnd w:id="1235"/>
      <w:r>
        <w:rPr>
          <w:noProof/>
          <w:lang w:eastAsia="en-US" w:bidi="ar-SA"/>
        </w:rPr>
        <w:drawing>
          <wp:anchor distT="0" distB="0" distL="114300" distR="114300" simplePos="0" relativeHeight="251831296" behindDoc="1" locked="0" layoutInCell="1" allowOverlap="1" wp14:anchorId="61F941FC" wp14:editId="27E7FAE3">
            <wp:simplePos x="0" y="0"/>
            <wp:positionH relativeFrom="column">
              <wp:posOffset>5310559</wp:posOffset>
            </wp:positionH>
            <wp:positionV relativeFrom="paragraph">
              <wp:posOffset>16915</wp:posOffset>
            </wp:positionV>
            <wp:extent cx="1000125" cy="1000125"/>
            <wp:effectExtent l="0" t="0" r="9525" b="9525"/>
            <wp:wrapTight wrapText="bothSides">
              <wp:wrapPolygon edited="0">
                <wp:start x="0" y="0"/>
                <wp:lineTo x="0" y="21394"/>
                <wp:lineTo x="21394" y="21394"/>
                <wp:lineTo x="21394" y="0"/>
                <wp:lineTo x="0" y="0"/>
              </wp:wrapPolygon>
            </wp:wrapTight>
            <wp:docPr id="339" name="Picture 339"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39" descr="A qr code on a white background&#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14:sizeRelH relativeFrom="page">
              <wp14:pctWidth>0</wp14:pctWidth>
            </wp14:sizeRelH>
            <wp14:sizeRelV relativeFrom="page">
              <wp14:pctHeight>0</wp14:pctHeight>
            </wp14:sizeRelV>
          </wp:anchor>
        </w:drawing>
      </w:r>
      <w:r w:rsidRPr="002C52C6">
        <w:t>Peak shape functions (for Matlab and </w:t>
      </w:r>
      <w:hyperlink r:id="rId3428" w:anchor="Octave" w:history="1">
        <w:r w:rsidRPr="00450E3A">
          <w:rPr>
            <w:rStyle w:val="Hyperlink"/>
            <w:color w:val="551A8B"/>
          </w:rPr>
          <w:t>Octave</w:t>
        </w:r>
      </w:hyperlink>
      <w:r w:rsidRPr="002C52C6">
        <w:t>)</w:t>
      </w:r>
      <w:bookmarkEnd w:id="1236"/>
      <w:bookmarkEnd w:id="1237"/>
      <w:r w:rsidRPr="00926031">
        <w:rPr>
          <w:noProof/>
          <w:lang w:eastAsia="en-US" w:bidi="ar-SA"/>
        </w:rPr>
        <w:t xml:space="preserve"> </w:t>
      </w:r>
    </w:p>
    <w:p w14:paraId="46097DCD" w14:textId="274B9E9C" w:rsidR="00D80056" w:rsidRPr="00390147" w:rsidRDefault="00D80056" w:rsidP="00D80056">
      <w:pPr>
        <w:pStyle w:val="NormalWeb"/>
        <w:spacing w:before="120" w:beforeAutospacing="0" w:after="120" w:afterAutospacing="0"/>
        <w:rPr>
          <w:color w:val="551A8B"/>
          <w:u w:val="single"/>
          <w:shd w:val="clear" w:color="auto" w:fill="FFFFFF"/>
        </w:rPr>
      </w:pPr>
      <w:r w:rsidRPr="002C52C6">
        <w:rPr>
          <w:color w:val="000000"/>
        </w:rPr>
        <w:t>Most of these shape functions take </w:t>
      </w:r>
      <w:r w:rsidRPr="002C52C6">
        <w:rPr>
          <w:i/>
          <w:iCs/>
          <w:color w:val="000000"/>
        </w:rPr>
        <w:t>three </w:t>
      </w:r>
      <w:r w:rsidRPr="002C52C6">
        <w:rPr>
          <w:color w:val="000000"/>
        </w:rPr>
        <w:t>required input arguments: the independent variable ("x") vector, the peak position, "pos", and the peak width, "wid", usually the full width at half maximum. The functions marked '</w:t>
      </w:r>
      <w:r w:rsidRPr="002C52C6">
        <w:rPr>
          <w:i/>
          <w:iCs/>
          <w:color w:val="000000"/>
        </w:rPr>
        <w:t>variable shape</w:t>
      </w:r>
      <w:r w:rsidRPr="002C52C6">
        <w:rPr>
          <w:color w:val="000000"/>
        </w:rPr>
        <w:t xml:space="preserve">' require an additional fourth input argument that determines the exact peak shape. The sigmoidal and exponential shapes (alpha function, exponential pulse, up-sigmoid, down-sigmoid, Gompertz, FourPL, and OneMinusExp) </w:t>
      </w:r>
      <w:r>
        <w:rPr>
          <w:color w:val="000000"/>
        </w:rPr>
        <w:t>have different variables names.</w:t>
      </w:r>
      <w:r>
        <w:rPr>
          <w:color w:val="000000"/>
        </w:rPr>
        <w:br/>
      </w:r>
      <w:r w:rsidRPr="00CC2F98">
        <w:rPr>
          <w:color w:val="000000"/>
          <w:sz w:val="16"/>
          <w:szCs w:val="16"/>
        </w:rPr>
        <w:br/>
      </w:r>
      <w:hyperlink r:id="rId3429" w:history="1">
        <w:r w:rsidRPr="002C52C6">
          <w:rPr>
            <w:rStyle w:val="Hyperlink"/>
            <w:color w:val="551A8B"/>
            <w:shd w:val="clear" w:color="auto" w:fill="FFFFFF"/>
          </w:rPr>
          <w:t>Gaussian</w:t>
        </w:r>
      </w:hyperlink>
      <w:r w:rsidRPr="002C52C6">
        <w:rPr>
          <w:color w:val="000000"/>
          <w:shd w:val="clear" w:color="auto" w:fill="FFFFFF"/>
        </w:rPr>
        <w:t> </w:t>
      </w:r>
      <w:r w:rsidRPr="00D6508A">
        <w:rPr>
          <w:rStyle w:val="HTMLTypewriter"/>
          <w:b/>
          <w:bCs/>
          <w:color w:val="000000"/>
          <w:sz w:val="22"/>
          <w:szCs w:val="22"/>
          <w:shd w:val="clear" w:color="auto" w:fill="FFFFFF"/>
        </w:rPr>
        <w:t>y = gaussian(</w:t>
      </w:r>
      <w:proofErr w:type="spellStart"/>
      <w:r w:rsidRPr="00D6508A">
        <w:rPr>
          <w:rStyle w:val="HTMLTypewriter"/>
          <w:b/>
          <w:bCs/>
          <w:color w:val="000000"/>
          <w:sz w:val="22"/>
          <w:szCs w:val="22"/>
          <w:shd w:val="clear" w:color="auto" w:fill="FFFFFF"/>
        </w:rPr>
        <w:t>x,pos,wid</w:t>
      </w:r>
      <w:proofErr w:type="spellEnd"/>
      <w:r w:rsidRPr="00D6508A">
        <w:rPr>
          <w:rStyle w:val="HTMLTypewriter"/>
          <w:b/>
          <w:bCs/>
          <w:color w:val="000000"/>
          <w:sz w:val="22"/>
          <w:szCs w:val="22"/>
          <w:shd w:val="clear" w:color="auto" w:fill="FFFFFF"/>
        </w:rPr>
        <w:t>)</w:t>
      </w:r>
      <w:hyperlink r:id="rId3430" w:history="1">
        <w:r w:rsidRPr="000671E1">
          <w:rPr>
            <w:rStyle w:val="Hyperlink"/>
            <w:color w:val="551A8B"/>
            <w:sz w:val="22"/>
            <w:szCs w:val="22"/>
            <w:shd w:val="clear" w:color="auto" w:fill="FFFFFF"/>
          </w:rPr>
          <w:t> </w:t>
        </w:r>
      </w:hyperlink>
      <w:r w:rsidRPr="002C52C6">
        <w:rPr>
          <w:color w:val="000000"/>
          <w:shd w:val="clear" w:color="auto" w:fill="FFFFFF"/>
        </w:rPr>
        <w:br/>
      </w:r>
      <w:hyperlink r:id="rId3431" w:history="1">
        <w:r>
          <w:rPr>
            <w:rStyle w:val="Hyperlink"/>
            <w:rFonts w:ascii="Times New&#10;          Roman" w:hAnsi="Times New&#10;          Roman"/>
            <w:color w:val="551A8B"/>
            <w:shd w:val="clear" w:color="auto" w:fill="FFFFFF"/>
          </w:rPr>
          <w:t>E</w:t>
        </w:r>
        <w:r w:rsidRPr="002C52C6">
          <w:rPr>
            <w:rStyle w:val="Hyperlink"/>
            <w:rFonts w:ascii="Times New&#10;          Roman" w:hAnsi="Times New&#10;          Roman"/>
            <w:color w:val="551A8B"/>
            <w:shd w:val="clear" w:color="auto" w:fill="FFFFFF"/>
          </w:rPr>
          <w:t>xponentially-broadened Gaussian</w:t>
        </w:r>
      </w:hyperlink>
      <w:r w:rsidRPr="002C52C6">
        <w:rPr>
          <w:color w:val="000000"/>
          <w:shd w:val="clear" w:color="auto" w:fill="FFFFFF"/>
        </w:rPr>
        <w:t> (variable shape)</w:t>
      </w:r>
      <w:r w:rsidRPr="006F6E94">
        <w:rPr>
          <w:color w:val="000000"/>
          <w:sz w:val="27"/>
          <w:szCs w:val="27"/>
          <w:shd w:val="clear" w:color="auto" w:fill="FFFFFF"/>
        </w:rPr>
        <w:t xml:space="preserve"> </w:t>
      </w:r>
      <w:r>
        <w:rPr>
          <w:color w:val="000000"/>
          <w:sz w:val="27"/>
          <w:szCs w:val="27"/>
          <w:shd w:val="clear" w:color="auto" w:fill="FFFFFF"/>
        </w:rPr>
        <w:br/>
      </w:r>
      <w:hyperlink r:id="rId3432" w:history="1">
        <w:r w:rsidRPr="006F6E94">
          <w:rPr>
            <w:rStyle w:val="Hyperlink"/>
            <w:color w:val="000000"/>
            <w:shd w:val="clear" w:color="auto" w:fill="FFFFFF"/>
          </w:rPr>
          <w:t>Triangle-broadened Gaussian</w:t>
        </w:r>
      </w:hyperlink>
      <w:r w:rsidRPr="006F6E94">
        <w:rPr>
          <w:color w:val="000000"/>
          <w:shd w:val="clear" w:color="auto" w:fill="FFFFFF"/>
        </w:rPr>
        <w:t> (variable shape)</w:t>
      </w:r>
      <w:r w:rsidRPr="006F6E94">
        <w:rPr>
          <w:color w:val="000000"/>
          <w:shd w:val="clear" w:color="auto" w:fill="FFFFFF"/>
        </w:rPr>
        <w:br/>
      </w:r>
      <w:hyperlink r:id="rId3433" w:history="1">
        <w:r>
          <w:rPr>
            <w:rStyle w:val="Hyperlink"/>
            <w:color w:val="000000"/>
            <w:shd w:val="clear" w:color="auto" w:fill="FFFFFF"/>
          </w:rPr>
          <w:t>B</w:t>
        </w:r>
        <w:r w:rsidRPr="006F6E94">
          <w:rPr>
            <w:rStyle w:val="Hyperlink"/>
            <w:color w:val="000000"/>
            <w:shd w:val="clear" w:color="auto" w:fill="FFFFFF"/>
          </w:rPr>
          <w:t>ifurcated Gaussian</w:t>
        </w:r>
      </w:hyperlink>
      <w:r w:rsidRPr="006F6E94">
        <w:rPr>
          <w:color w:val="000000"/>
          <w:shd w:val="clear" w:color="auto" w:fill="FFFFFF"/>
        </w:rPr>
        <w:t> (variable shape)</w:t>
      </w:r>
      <w:r w:rsidRPr="006F6E94">
        <w:rPr>
          <w:color w:val="000000"/>
          <w:shd w:val="clear" w:color="auto" w:fill="FFFFFF"/>
        </w:rPr>
        <w:br/>
      </w:r>
      <w:hyperlink r:id="rId3434" w:history="1">
        <w:r w:rsidRPr="006F6E94">
          <w:rPr>
            <w:rStyle w:val="Hyperlink"/>
            <w:color w:val="954F72"/>
            <w:shd w:val="clear" w:color="auto" w:fill="FFFFFF"/>
          </w:rPr>
          <w:t>Flattened Gaussian</w:t>
        </w:r>
      </w:hyperlink>
      <w:r w:rsidRPr="006F6E94">
        <w:rPr>
          <w:color w:val="000000"/>
          <w:shd w:val="clear" w:color="auto" w:fill="FFFFFF"/>
        </w:rPr>
        <w:t> (variable shape)</w:t>
      </w:r>
      <w:r w:rsidRPr="006F6E94">
        <w:rPr>
          <w:color w:val="000000"/>
          <w:shd w:val="clear" w:color="auto" w:fill="FFFFFF"/>
        </w:rPr>
        <w:br/>
      </w:r>
      <w:hyperlink r:id="rId3435" w:history="1">
        <w:r w:rsidRPr="006F6E94">
          <w:rPr>
            <w:rStyle w:val="Hyperlink"/>
            <w:color w:val="954F72"/>
            <w:shd w:val="clear" w:color="auto" w:fill="FFFFFF"/>
          </w:rPr>
          <w:t>Clipped Gaussian</w:t>
        </w:r>
      </w:hyperlink>
      <w:r w:rsidRPr="006F6E94">
        <w:rPr>
          <w:color w:val="000000"/>
          <w:shd w:val="clear" w:color="auto" w:fill="FFFFFF"/>
        </w:rPr>
        <w:t> (variable shape)</w:t>
      </w:r>
      <w:r w:rsidRPr="006F6E94">
        <w:rPr>
          <w:color w:val="000000"/>
          <w:shd w:val="clear" w:color="auto" w:fill="FFFFFF"/>
        </w:rPr>
        <w:br/>
      </w:r>
      <w:hyperlink r:id="rId3436" w:history="1">
        <w:r w:rsidRPr="006F6E94">
          <w:rPr>
            <w:rStyle w:val="Hyperlink"/>
            <w:rFonts w:ascii="Times New&#10;          Roman" w:hAnsi="Times New&#10;          Roman"/>
            <w:color w:val="954F72"/>
            <w:shd w:val="clear" w:color="auto" w:fill="FFFFFF"/>
          </w:rPr>
          <w:t>Lorentzian</w:t>
        </w:r>
      </w:hyperlink>
      <w:r w:rsidRPr="006F6E94">
        <w:rPr>
          <w:color w:val="000000"/>
          <w:shd w:val="clear" w:color="auto" w:fill="FFFFFF"/>
        </w:rPr>
        <w:t> (aka 'Cauchy') </w:t>
      </w:r>
      <w:r w:rsidRPr="00D6508A">
        <w:rPr>
          <w:rStyle w:val="HTMLTypewriter"/>
          <w:b/>
          <w:bCs/>
          <w:color w:val="000000"/>
          <w:sz w:val="22"/>
          <w:szCs w:val="22"/>
          <w:shd w:val="clear" w:color="auto" w:fill="FFFFFF"/>
        </w:rPr>
        <w:t>y = lorentzian(</w:t>
      </w:r>
      <w:proofErr w:type="spellStart"/>
      <w:r w:rsidRPr="00D6508A">
        <w:rPr>
          <w:rStyle w:val="HTMLTypewriter"/>
          <w:b/>
          <w:bCs/>
          <w:color w:val="000000"/>
          <w:sz w:val="22"/>
          <w:szCs w:val="22"/>
          <w:shd w:val="clear" w:color="auto" w:fill="FFFFFF"/>
        </w:rPr>
        <w:t>x,pos,wid</w:t>
      </w:r>
      <w:proofErr w:type="spellEnd"/>
      <w:r w:rsidRPr="00D6508A">
        <w:rPr>
          <w:rStyle w:val="HTMLTypewriter"/>
          <w:b/>
          <w:bCs/>
          <w:color w:val="000000"/>
          <w:sz w:val="22"/>
          <w:szCs w:val="22"/>
          <w:shd w:val="clear" w:color="auto" w:fill="FFFFFF"/>
        </w:rPr>
        <w:t>)</w:t>
      </w:r>
      <w:r w:rsidRPr="006F6E94">
        <w:rPr>
          <w:color w:val="000000"/>
          <w:shd w:val="clear" w:color="auto" w:fill="FFFFFF"/>
        </w:rPr>
        <w:br/>
      </w:r>
      <w:hyperlink r:id="rId3437" w:history="1">
        <w:r>
          <w:rPr>
            <w:rStyle w:val="Hyperlink"/>
            <w:rFonts w:ascii="Times New&#10;          Roman" w:hAnsi="Times New&#10;          Roman"/>
            <w:color w:val="954F72"/>
            <w:shd w:val="clear" w:color="auto" w:fill="FFFFFF"/>
          </w:rPr>
          <w:t>E</w:t>
        </w:r>
        <w:r w:rsidRPr="006F6E94">
          <w:rPr>
            <w:rStyle w:val="Hyperlink"/>
            <w:rFonts w:ascii="Times New&#10;          Roman" w:hAnsi="Times New&#10;          Roman"/>
            <w:color w:val="954F72"/>
            <w:shd w:val="clear" w:color="auto" w:fill="FFFFFF"/>
          </w:rPr>
          <w:t>xponentially-broadened </w:t>
        </w:r>
        <w:r w:rsidRPr="006F6E94">
          <w:rPr>
            <w:rStyle w:val="Hyperlink"/>
            <w:color w:val="000000"/>
            <w:shd w:val="clear" w:color="auto" w:fill="FFFFFF"/>
          </w:rPr>
          <w:t>Lorentzian</w:t>
        </w:r>
      </w:hyperlink>
      <w:r w:rsidRPr="006F6E94">
        <w:rPr>
          <w:color w:val="000000"/>
          <w:shd w:val="clear" w:color="auto" w:fill="FFFFFF"/>
        </w:rPr>
        <w:t> (variable shape)</w:t>
      </w:r>
      <w:r w:rsidRPr="006F6E94">
        <w:rPr>
          <w:color w:val="000000"/>
          <w:shd w:val="clear" w:color="auto" w:fill="FFFFFF"/>
        </w:rPr>
        <w:br/>
      </w:r>
      <w:hyperlink r:id="rId3438" w:history="1">
        <w:r w:rsidRPr="006F6E94">
          <w:rPr>
            <w:rStyle w:val="Hyperlink"/>
            <w:color w:val="954F72"/>
            <w:shd w:val="clear" w:color="auto" w:fill="FFFFFF"/>
          </w:rPr>
          <w:t>Clipped Lorentzian</w:t>
        </w:r>
      </w:hyperlink>
      <w:r w:rsidRPr="006F6E94">
        <w:rPr>
          <w:color w:val="000000"/>
          <w:shd w:val="clear" w:color="auto" w:fill="FFFFFF"/>
        </w:rPr>
        <w:t> (variable shape)</w:t>
      </w:r>
      <w:r w:rsidRPr="006F6E94">
        <w:rPr>
          <w:color w:val="000000"/>
          <w:shd w:val="clear" w:color="auto" w:fill="FFFFFF"/>
        </w:rPr>
        <w:br/>
      </w:r>
      <w:hyperlink r:id="rId3439" w:history="1">
        <w:r w:rsidRPr="006F6E94">
          <w:rPr>
            <w:rStyle w:val="Hyperlink"/>
            <w:color w:val="000000"/>
            <w:shd w:val="clear" w:color="auto" w:fill="FFFFFF"/>
          </w:rPr>
          <w:t>Gaussian/Lorentzian blend</w:t>
        </w:r>
      </w:hyperlink>
      <w:r w:rsidRPr="006F6E94">
        <w:rPr>
          <w:color w:val="000000"/>
          <w:shd w:val="clear" w:color="auto" w:fill="FFFFFF"/>
        </w:rPr>
        <w:t> (variable shape)</w:t>
      </w:r>
      <w:r>
        <w:rPr>
          <w:color w:val="000000"/>
          <w:shd w:val="clear" w:color="auto" w:fill="FFFFFF"/>
        </w:rPr>
        <w:br/>
      </w:r>
      <w:hyperlink r:id="rId3440" w:history="1">
        <w:r w:rsidRPr="002C52C6">
          <w:rPr>
            <w:rStyle w:val="Hyperlink"/>
            <w:color w:val="551A8B"/>
            <w:shd w:val="clear" w:color="auto" w:fill="FFFFFF"/>
          </w:rPr>
          <w:t>Voigt </w:t>
        </w:r>
      </w:hyperlink>
      <w:r w:rsidRPr="002C52C6">
        <w:rPr>
          <w:color w:val="000000"/>
          <w:shd w:val="clear" w:color="auto" w:fill="FFFFFF"/>
        </w:rPr>
        <w:t>profile (variable shape)</w:t>
      </w:r>
      <w:r w:rsidRPr="002C52C6">
        <w:rPr>
          <w:color w:val="000000"/>
          <w:shd w:val="clear" w:color="auto" w:fill="FFFFFF"/>
        </w:rPr>
        <w:br/>
      </w:r>
      <w:hyperlink r:id="rId3441" w:history="1">
        <w:r>
          <w:rPr>
            <w:rStyle w:val="Hyperlink"/>
            <w:color w:val="551A8B"/>
            <w:shd w:val="clear" w:color="auto" w:fill="FFFFFF"/>
          </w:rPr>
          <w:t>L</w:t>
        </w:r>
        <w:r w:rsidRPr="002C52C6">
          <w:rPr>
            <w:rStyle w:val="Hyperlink"/>
            <w:color w:val="551A8B"/>
            <w:shd w:val="clear" w:color="auto" w:fill="FFFFFF"/>
          </w:rPr>
          <w:t>ognormal</w:t>
        </w:r>
      </w:hyperlink>
      <w:r>
        <w:rPr>
          <w:rStyle w:val="Hyperlink"/>
          <w:color w:val="551A8B"/>
          <w:shd w:val="clear" w:color="auto" w:fill="FFFFFF"/>
        </w:rPr>
        <w:br/>
      </w:r>
      <w:hyperlink r:id="rId3442" w:history="1">
        <w:r>
          <w:rPr>
            <w:rStyle w:val="Hyperlink"/>
          </w:rPr>
          <w:t>S</w:t>
        </w:r>
        <w:r w:rsidRPr="00390147">
          <w:rPr>
            <w:rStyle w:val="Hyperlink"/>
          </w:rPr>
          <w:t>ech2pulse</w:t>
        </w:r>
      </w:hyperlink>
      <w:r>
        <w:rPr>
          <w:color w:val="000000"/>
        </w:rPr>
        <w:t xml:space="preserve"> (</w:t>
      </w:r>
      <w:r w:rsidRPr="00A7230C">
        <w:rPr>
          <w:color w:val="000000"/>
        </w:rPr>
        <w:t>intermediate between Gaussian and Lorentzian</w:t>
      </w:r>
      <w:r>
        <w:rPr>
          <w:color w:val="000000"/>
        </w:rPr>
        <w:t xml:space="preserve">)  The self-contained script </w:t>
      </w:r>
      <w:hyperlink r:id="rId3443" w:history="1">
        <w:r w:rsidRPr="00E12476">
          <w:rPr>
            <w:rStyle w:val="Hyperlink"/>
          </w:rPr>
          <w:t>Sech2ShapeComparison.m</w:t>
        </w:r>
      </w:hyperlink>
      <w:r>
        <w:rPr>
          <w:color w:val="000000"/>
        </w:rPr>
        <w:t xml:space="preserve"> compares </w:t>
      </w:r>
      <w:r w:rsidRPr="00A7230C">
        <w:rPr>
          <w:color w:val="000000"/>
        </w:rPr>
        <w:t>Gaussian, Lorentzian, and sech2 pulse shapes</w:t>
      </w:r>
      <w:r>
        <w:rPr>
          <w:color w:val="000000"/>
        </w:rPr>
        <w:t xml:space="preserve"> (</w:t>
      </w:r>
      <w:hyperlink r:id="rId3444" w:history="1">
        <w:r w:rsidRPr="00E12476">
          <w:rPr>
            <w:rStyle w:val="Hyperlink"/>
          </w:rPr>
          <w:t>graphic</w:t>
        </w:r>
      </w:hyperlink>
      <w:r>
        <w:rPr>
          <w:color w:val="000000"/>
        </w:rPr>
        <w:t>)</w:t>
      </w:r>
      <w:r w:rsidRPr="00A7230C">
        <w:rPr>
          <w:color w:val="000000"/>
        </w:rPr>
        <w:t>.</w:t>
      </w:r>
      <w:r>
        <w:rPr>
          <w:color w:val="000000"/>
        </w:rPr>
        <w:t xml:space="preserve"> </w:t>
      </w:r>
      <w:r w:rsidRPr="002C52C6">
        <w:rPr>
          <w:color w:val="000000"/>
          <w:shd w:val="clear" w:color="auto" w:fill="FFFFFF"/>
        </w:rPr>
        <w:br/>
      </w:r>
      <w:hyperlink r:id="rId3445" w:history="1">
        <w:r>
          <w:rPr>
            <w:rStyle w:val="Hyperlink"/>
            <w:color w:val="551A8B"/>
            <w:shd w:val="clear" w:color="auto" w:fill="FFFFFF"/>
          </w:rPr>
          <w:t>L</w:t>
        </w:r>
        <w:r w:rsidRPr="002C52C6">
          <w:rPr>
            <w:rStyle w:val="Hyperlink"/>
            <w:color w:val="551A8B"/>
            <w:shd w:val="clear" w:color="auto" w:fill="FFFFFF"/>
          </w:rPr>
          <w:t>ogistic </w:t>
        </w:r>
      </w:hyperlink>
      <w:hyperlink r:id="rId3446" w:history="1">
        <w:r w:rsidRPr="002C52C6">
          <w:rPr>
            <w:rStyle w:val="Hyperlink"/>
            <w:color w:val="551A8B"/>
            <w:shd w:val="clear" w:color="auto" w:fill="FFFFFF"/>
          </w:rPr>
          <w:t>distribution</w:t>
        </w:r>
      </w:hyperlink>
      <w:r w:rsidRPr="002C52C6">
        <w:rPr>
          <w:color w:val="000000"/>
          <w:shd w:val="clear" w:color="auto" w:fill="FFFFFF"/>
        </w:rPr>
        <w:t> (</w:t>
      </w:r>
      <w:r>
        <w:rPr>
          <w:color w:val="000000"/>
          <w:shd w:val="clear" w:color="auto" w:fill="FFFFFF"/>
        </w:rPr>
        <w:t xml:space="preserve">On the other hand, </w:t>
      </w:r>
      <w:r w:rsidRPr="002C52C6">
        <w:rPr>
          <w:color w:val="000000"/>
          <w:shd w:val="clear" w:color="auto" w:fill="FFFFFF"/>
        </w:rPr>
        <w:t xml:space="preserve">for </w:t>
      </w:r>
      <w:r>
        <w:rPr>
          <w:color w:val="000000"/>
          <w:shd w:val="clear" w:color="auto" w:fill="FFFFFF"/>
        </w:rPr>
        <w:t xml:space="preserve">the </w:t>
      </w:r>
      <w:r w:rsidRPr="002C52C6">
        <w:rPr>
          <w:color w:val="000000"/>
          <w:shd w:val="clear" w:color="auto" w:fill="FFFFFF"/>
        </w:rPr>
        <w:t>logistic </w:t>
      </w:r>
      <w:r w:rsidRPr="002C52C6">
        <w:rPr>
          <w:i/>
          <w:iCs/>
          <w:color w:val="000000"/>
          <w:shd w:val="clear" w:color="auto" w:fill="FFFFFF"/>
        </w:rPr>
        <w:t>function</w:t>
      </w:r>
      <w:r w:rsidRPr="002C52C6">
        <w:rPr>
          <w:color w:val="000000"/>
          <w:shd w:val="clear" w:color="auto" w:fill="FFFFFF"/>
        </w:rPr>
        <w:t>, see </w:t>
      </w:r>
      <w:hyperlink r:id="rId3447" w:history="1">
        <w:r w:rsidRPr="002C52C6">
          <w:rPr>
            <w:rStyle w:val="Hyperlink"/>
            <w:color w:val="551A8B"/>
            <w:shd w:val="clear" w:color="auto" w:fill="FFFFFF"/>
          </w:rPr>
          <w:t>up-sigmoid</w:t>
        </w:r>
      </w:hyperlink>
      <w:r w:rsidRPr="002C52C6">
        <w:rPr>
          <w:color w:val="000000"/>
          <w:shd w:val="clear" w:color="auto" w:fill="FFFFFF"/>
        </w:rPr>
        <w:t>)</w:t>
      </w:r>
      <w:r w:rsidRPr="002C52C6">
        <w:rPr>
          <w:color w:val="000000"/>
          <w:shd w:val="clear" w:color="auto" w:fill="FFFFFF"/>
        </w:rPr>
        <w:br/>
      </w:r>
      <w:hyperlink r:id="rId3448" w:history="1">
        <w:r w:rsidRPr="002C52C6">
          <w:rPr>
            <w:rStyle w:val="Hyperlink"/>
            <w:color w:val="551A8B"/>
            <w:shd w:val="clear" w:color="auto" w:fill="FFFFFF"/>
          </w:rPr>
          <w:t>Pearson 5</w:t>
        </w:r>
      </w:hyperlink>
      <w:r w:rsidRPr="002C52C6">
        <w:rPr>
          <w:color w:val="000000"/>
          <w:shd w:val="clear" w:color="auto" w:fill="FFFFFF"/>
        </w:rPr>
        <w:t> (variable shape)</w:t>
      </w:r>
      <w:r w:rsidRPr="002C52C6">
        <w:rPr>
          <w:color w:val="000000"/>
          <w:shd w:val="clear" w:color="auto" w:fill="FFFFFF"/>
        </w:rPr>
        <w:br/>
      </w:r>
      <w:hyperlink r:id="rId3449" w:history="1">
        <w:r>
          <w:rPr>
            <w:rStyle w:val="Hyperlink"/>
            <w:color w:val="551A8B"/>
            <w:shd w:val="clear" w:color="auto" w:fill="FFFFFF"/>
          </w:rPr>
          <w:t>A</w:t>
        </w:r>
        <w:r w:rsidRPr="002C52C6">
          <w:rPr>
            <w:rStyle w:val="Hyperlink"/>
            <w:color w:val="551A8B"/>
            <w:shd w:val="clear" w:color="auto" w:fill="FFFFFF"/>
          </w:rPr>
          <w:t>lpha function</w:t>
        </w:r>
      </w:hyperlink>
      <w:r w:rsidRPr="002C52C6">
        <w:rPr>
          <w:color w:val="000000"/>
          <w:shd w:val="clear" w:color="auto" w:fill="FFFFFF"/>
        </w:rPr>
        <w:br/>
      </w:r>
      <w:hyperlink r:id="rId3450" w:history="1">
        <w:r>
          <w:rPr>
            <w:rStyle w:val="Hyperlink"/>
            <w:color w:val="551A8B"/>
            <w:shd w:val="clear" w:color="auto" w:fill="FFFFFF"/>
          </w:rPr>
          <w:t>E</w:t>
        </w:r>
        <w:r w:rsidRPr="002C52C6">
          <w:rPr>
            <w:rStyle w:val="Hyperlink"/>
            <w:color w:val="551A8B"/>
            <w:shd w:val="clear" w:color="auto" w:fill="FFFFFF"/>
          </w:rPr>
          <w:t>xponential pulse</w:t>
        </w:r>
      </w:hyperlink>
      <w:r w:rsidRPr="002C52C6">
        <w:rPr>
          <w:color w:val="000000"/>
          <w:shd w:val="clear" w:color="auto" w:fill="FFFFFF"/>
        </w:rPr>
        <w:br/>
      </w:r>
      <w:hyperlink r:id="rId3451" w:history="1">
        <w:r>
          <w:rPr>
            <w:rStyle w:val="Hyperlink"/>
            <w:color w:val="551A8B"/>
            <w:shd w:val="clear" w:color="auto" w:fill="FFFFFF"/>
          </w:rPr>
          <w:t>P</w:t>
        </w:r>
        <w:r w:rsidRPr="002C52C6">
          <w:rPr>
            <w:rStyle w:val="Hyperlink"/>
            <w:color w:val="551A8B"/>
            <w:shd w:val="clear" w:color="auto" w:fill="FFFFFF"/>
          </w:rPr>
          <w:t>lateau </w:t>
        </w:r>
      </w:hyperlink>
      <w:r w:rsidRPr="002C52C6">
        <w:rPr>
          <w:color w:val="000000"/>
          <w:shd w:val="clear" w:color="auto" w:fill="FFFFFF"/>
        </w:rPr>
        <w:t>(variable shape, symmetrical product of sigmoid and down sigmoid, similar to </w:t>
      </w:r>
      <w:hyperlink r:id="rId3452" w:history="1">
        <w:r w:rsidRPr="002C52C6">
          <w:rPr>
            <w:rStyle w:val="Hyperlink"/>
            <w:color w:val="551A8B"/>
            <w:shd w:val="clear" w:color="auto" w:fill="FFFFFF"/>
          </w:rPr>
          <w:t>Flattened Gaussian</w:t>
        </w:r>
      </w:hyperlink>
      <w:r w:rsidRPr="002C52C6">
        <w:rPr>
          <w:color w:val="000000"/>
          <w:shd w:val="clear" w:color="auto" w:fill="FFFFFF"/>
        </w:rPr>
        <w:t>)</w:t>
      </w:r>
      <w:r w:rsidRPr="002C52C6">
        <w:rPr>
          <w:color w:val="000000"/>
          <w:shd w:val="clear" w:color="auto" w:fill="FFFFFF"/>
        </w:rPr>
        <w:br/>
      </w:r>
      <w:hyperlink r:id="rId3453" w:history="1">
        <w:r w:rsidRPr="002C52C6">
          <w:rPr>
            <w:rStyle w:val="Hyperlink"/>
            <w:color w:val="551A8B"/>
            <w:shd w:val="clear" w:color="auto" w:fill="FFFFFF"/>
          </w:rPr>
          <w:t>Breit-Wigner-Fano resonance (BWF)</w:t>
        </w:r>
      </w:hyperlink>
      <w:r w:rsidRPr="002C52C6">
        <w:rPr>
          <w:color w:val="000000"/>
          <w:shd w:val="clear" w:color="auto" w:fill="FFFFFF"/>
        </w:rPr>
        <w:t> (variable shape)</w:t>
      </w:r>
      <w:r w:rsidRPr="002C52C6">
        <w:rPr>
          <w:color w:val="000000"/>
          <w:shd w:val="clear" w:color="auto" w:fill="FFFFFF"/>
        </w:rPr>
        <w:br/>
      </w:r>
      <w:hyperlink r:id="rId3454" w:history="1">
        <w:r>
          <w:rPr>
            <w:rStyle w:val="Hyperlink"/>
            <w:color w:val="551A8B"/>
            <w:shd w:val="clear" w:color="auto" w:fill="FFFFFF"/>
          </w:rPr>
          <w:t>T</w:t>
        </w:r>
        <w:r w:rsidRPr="002C52C6">
          <w:rPr>
            <w:rStyle w:val="Hyperlink"/>
            <w:color w:val="551A8B"/>
            <w:shd w:val="clear" w:color="auto" w:fill="FFFFFF"/>
          </w:rPr>
          <w:t>riangle</w:t>
        </w:r>
      </w:hyperlink>
      <w:r>
        <w:rPr>
          <w:rStyle w:val="Hyperlink"/>
          <w:color w:val="551A8B"/>
          <w:shd w:val="clear" w:color="auto" w:fill="FFFFFF"/>
        </w:rPr>
        <w:br/>
      </w:r>
      <w:hyperlink r:id="rId3455" w:history="1">
        <w:r>
          <w:rPr>
            <w:rStyle w:val="Hyperlink"/>
            <w:color w:val="954F72"/>
            <w:shd w:val="clear" w:color="auto" w:fill="FFFFFF"/>
          </w:rPr>
          <w:t>E</w:t>
        </w:r>
        <w:r w:rsidRPr="006F6E94">
          <w:rPr>
            <w:rStyle w:val="Hyperlink"/>
            <w:color w:val="954F72"/>
            <w:shd w:val="clear" w:color="auto" w:fill="FFFFFF"/>
          </w:rPr>
          <w:t>xponentially-broadened </w:t>
        </w:r>
        <w:r w:rsidRPr="006F6E94">
          <w:rPr>
            <w:rStyle w:val="Hyperlink"/>
            <w:color w:val="000000"/>
            <w:shd w:val="clear" w:color="auto" w:fill="FFFFFF"/>
          </w:rPr>
          <w:t>triangle</w:t>
        </w:r>
      </w:hyperlink>
      <w:r w:rsidRPr="006F6E94">
        <w:rPr>
          <w:color w:val="000000"/>
          <w:shd w:val="clear" w:color="auto" w:fill="FFFFFF"/>
        </w:rPr>
        <w:t> (variable shape)</w:t>
      </w:r>
      <w:hyperlink r:id="rId3456" w:history="1">
        <w:r w:rsidRPr="006F6E94">
          <w:rPr>
            <w:color w:val="000000"/>
            <w:u w:val="single"/>
            <w:shd w:val="clear" w:color="auto" w:fill="FFFFFF"/>
          </w:rPr>
          <w:br/>
        </w:r>
        <w:r w:rsidRPr="006F6E94">
          <w:rPr>
            <w:rStyle w:val="Hyperlink"/>
            <w:color w:val="000000"/>
            <w:shd w:val="clear" w:color="auto" w:fill="FFFFFF"/>
          </w:rPr>
          <w:t>Gaussian/Triangle blend</w:t>
        </w:r>
      </w:hyperlink>
      <w:r w:rsidRPr="006F6E94">
        <w:rPr>
          <w:color w:val="000000"/>
          <w:shd w:val="clear" w:color="auto" w:fill="FFFFFF"/>
        </w:rPr>
        <w:t> (variable shape)</w:t>
      </w:r>
      <w:r w:rsidRPr="002C52C6">
        <w:rPr>
          <w:color w:val="000000"/>
          <w:shd w:val="clear" w:color="auto" w:fill="FFFFFF"/>
        </w:rPr>
        <w:br/>
      </w:r>
      <w:hyperlink r:id="rId3457" w:history="1">
        <w:proofErr w:type="spellStart"/>
        <w:r>
          <w:rPr>
            <w:rStyle w:val="Hyperlink"/>
            <w:shd w:val="clear" w:color="auto" w:fill="FFFFFF"/>
          </w:rPr>
          <w:t>R</w:t>
        </w:r>
        <w:r w:rsidRPr="006F6E94">
          <w:rPr>
            <w:rStyle w:val="Hyperlink"/>
            <w:shd w:val="clear" w:color="auto" w:fill="FFFFFF"/>
          </w:rPr>
          <w:t>ectanglepulse</w:t>
        </w:r>
        <w:proofErr w:type="spellEnd"/>
      </w:hyperlink>
      <w:r w:rsidRPr="002C52C6">
        <w:rPr>
          <w:color w:val="000000"/>
          <w:shd w:val="clear" w:color="auto" w:fill="FFFFFF"/>
        </w:rPr>
        <w:br/>
      </w:r>
      <w:hyperlink r:id="rId3458" w:history="1">
        <w:r>
          <w:rPr>
            <w:rStyle w:val="Hyperlink"/>
            <w:color w:val="551A8B"/>
            <w:shd w:val="clear" w:color="auto" w:fill="FFFFFF"/>
          </w:rPr>
          <w:t>T</w:t>
        </w:r>
        <w:r w:rsidRPr="002C52C6">
          <w:rPr>
            <w:rStyle w:val="Hyperlink"/>
            <w:color w:val="551A8B"/>
            <w:shd w:val="clear" w:color="auto" w:fill="FFFFFF"/>
          </w:rPr>
          <w:t>sallis distribution</w:t>
        </w:r>
      </w:hyperlink>
      <w:r w:rsidRPr="002C52C6">
        <w:rPr>
          <w:color w:val="000000"/>
          <w:shd w:val="clear" w:color="auto" w:fill="FFFFFF"/>
        </w:rPr>
        <w:t> (variable shape, similar to Pearson 5)</w:t>
      </w:r>
      <w:r w:rsidRPr="002C52C6">
        <w:rPr>
          <w:color w:val="000000"/>
          <w:shd w:val="clear" w:color="auto" w:fill="FFFFFF"/>
        </w:rPr>
        <w:br/>
      </w:r>
      <w:hyperlink r:id="rId3459" w:history="1">
        <w:r w:rsidRPr="002C52C6">
          <w:rPr>
            <w:rStyle w:val="Hyperlink"/>
            <w:color w:val="551A8B"/>
            <w:shd w:val="clear" w:color="auto" w:fill="FFFFFF"/>
          </w:rPr>
          <w:t>up-sigmoid</w:t>
        </w:r>
      </w:hyperlink>
      <w:r w:rsidRPr="002C52C6">
        <w:rPr>
          <w:color w:val="000000"/>
          <w:shd w:val="clear" w:color="auto" w:fill="FFFFFF"/>
        </w:rPr>
        <w:t> (logistic </w:t>
      </w:r>
      <w:r w:rsidRPr="002C52C6">
        <w:rPr>
          <w:i/>
          <w:iCs/>
          <w:color w:val="000000"/>
          <w:shd w:val="clear" w:color="auto" w:fill="FFFFFF"/>
        </w:rPr>
        <w:t>function</w:t>
      </w:r>
      <w:r w:rsidRPr="002C52C6">
        <w:rPr>
          <w:color w:val="000000"/>
          <w:shd w:val="clear" w:color="auto" w:fill="FFFFFF"/>
        </w:rPr>
        <w:t> or "S-shaped"). Simple upward going sigmoid. </w:t>
      </w:r>
      <w:r w:rsidRPr="002C52C6">
        <w:rPr>
          <w:color w:val="000000"/>
          <w:shd w:val="clear" w:color="auto" w:fill="FFFFFF"/>
        </w:rPr>
        <w:br/>
      </w:r>
      <w:hyperlink r:id="rId3460" w:history="1">
        <w:r>
          <w:rPr>
            <w:rStyle w:val="Hyperlink"/>
            <w:rFonts w:ascii="Times New&#10;          Roman" w:hAnsi="Times New&#10;          Roman"/>
            <w:color w:val="551A8B"/>
            <w:shd w:val="clear" w:color="auto" w:fill="FFFFFF"/>
          </w:rPr>
          <w:t>D</w:t>
        </w:r>
        <w:r w:rsidRPr="002C52C6">
          <w:rPr>
            <w:rStyle w:val="Hyperlink"/>
            <w:rFonts w:ascii="Times New&#10;          Roman" w:hAnsi="Times New&#10;          Roman"/>
            <w:color w:val="551A8B"/>
            <w:shd w:val="clear" w:color="auto" w:fill="FFFFFF"/>
          </w:rPr>
          <w:t>own-sigmoid</w:t>
        </w:r>
      </w:hyperlink>
      <w:r w:rsidRPr="002C52C6">
        <w:rPr>
          <w:color w:val="000000"/>
          <w:shd w:val="clear" w:color="auto" w:fill="FFFFFF"/>
        </w:rPr>
        <w:t> ("Z-shaped") Simple downward going sigmoid.</w:t>
      </w:r>
      <w:r w:rsidRPr="002C52C6">
        <w:rPr>
          <w:color w:val="000000"/>
          <w:shd w:val="clear" w:color="auto" w:fill="FFFFFF"/>
        </w:rPr>
        <w:br/>
      </w:r>
      <w:hyperlink r:id="rId3461" w:history="1">
        <w:r w:rsidRPr="002C52C6">
          <w:rPr>
            <w:rStyle w:val="Hyperlink"/>
            <w:color w:val="551A8B"/>
            <w:shd w:val="clear" w:color="auto" w:fill="FFFFFF"/>
          </w:rPr>
          <w:t>Gompertz, </w:t>
        </w:r>
      </w:hyperlink>
      <w:r w:rsidRPr="002C52C6">
        <w:rPr>
          <w:color w:val="000000"/>
          <w:shd w:val="clear" w:color="auto" w:fill="FFFFFF"/>
        </w:rPr>
        <w:t>3-parameter logistic, a variable-shape sigmoidal: </w:t>
      </w:r>
      <w:r w:rsidRPr="002C52C6">
        <w:rPr>
          <w:color w:val="000000"/>
          <w:shd w:val="clear" w:color="auto" w:fill="FFFFFF"/>
        </w:rPr>
        <w:br/>
      </w:r>
      <w:r w:rsidRPr="00D6508A">
        <w:rPr>
          <w:rFonts w:ascii="Courier New" w:hAnsi="Courier New" w:cs="Courier New"/>
          <w:b/>
          <w:bCs/>
          <w:color w:val="000000"/>
          <w:shd w:val="clear" w:color="auto" w:fill="FFFFFF"/>
        </w:rPr>
        <w:t>y=Bo*exp(-exp((Kh*exp(1)/Bo)*(L-t) +1))</w:t>
      </w:r>
      <w:r w:rsidRPr="002C52C6">
        <w:rPr>
          <w:color w:val="000000"/>
          <w:shd w:val="clear" w:color="auto" w:fill="FFFFFF"/>
        </w:rPr>
        <w:br/>
      </w:r>
      <w:hyperlink r:id="rId3462" w:history="1">
        <w:r w:rsidRPr="002C52C6">
          <w:rPr>
            <w:rStyle w:val="Hyperlink"/>
            <w:color w:val="551A8B"/>
            <w:shd w:val="clear" w:color="auto" w:fill="FFFFFF"/>
          </w:rPr>
          <w:t>FourPL</w:t>
        </w:r>
      </w:hyperlink>
      <w:r w:rsidRPr="002C52C6">
        <w:rPr>
          <w:color w:val="000000"/>
          <w:shd w:val="clear" w:color="auto" w:fill="FFFFFF"/>
        </w:rPr>
        <w:t>, 4-parameter logistic, </w:t>
      </w:r>
      <w:r w:rsidRPr="00D6508A">
        <w:rPr>
          <w:rFonts w:ascii="Courier New" w:hAnsi="Courier New" w:cs="Courier New"/>
          <w:b/>
          <w:bCs/>
          <w:color w:val="000000"/>
          <w:shd w:val="clear" w:color="auto" w:fill="FFFFFF"/>
        </w:rPr>
        <w:t>y = maxy+(miny-maxy)./(1+(x./</w:t>
      </w:r>
      <w:proofErr w:type="spellStart"/>
      <w:r w:rsidRPr="00D6508A">
        <w:rPr>
          <w:rFonts w:ascii="Courier New" w:hAnsi="Courier New" w:cs="Courier New"/>
          <w:b/>
          <w:bCs/>
          <w:color w:val="000000"/>
          <w:shd w:val="clear" w:color="auto" w:fill="FFFFFF"/>
        </w:rPr>
        <w:t>ip</w:t>
      </w:r>
      <w:proofErr w:type="spellEnd"/>
      <w:r w:rsidRPr="00D6508A">
        <w:rPr>
          <w:rFonts w:ascii="Courier New" w:hAnsi="Courier New" w:cs="Courier New"/>
          <w:b/>
          <w:bCs/>
          <w:color w:val="000000"/>
          <w:shd w:val="clear" w:color="auto" w:fill="FFFFFF"/>
        </w:rPr>
        <w:t>).^slope)</w:t>
      </w:r>
      <w:r w:rsidRPr="002C52C6">
        <w:rPr>
          <w:color w:val="000000"/>
          <w:shd w:val="clear" w:color="auto" w:fill="FFFFFF"/>
        </w:rPr>
        <w:br/>
      </w:r>
      <w:hyperlink r:id="rId3463" w:history="1">
        <w:r w:rsidRPr="002C52C6">
          <w:rPr>
            <w:rStyle w:val="Hyperlink"/>
            <w:color w:val="551A8B"/>
            <w:shd w:val="clear" w:color="auto" w:fill="FFFFFF"/>
          </w:rPr>
          <w:t>OneMinusExp</w:t>
        </w:r>
      </w:hyperlink>
      <w:r w:rsidRPr="002C52C6">
        <w:rPr>
          <w:color w:val="000000"/>
          <w:shd w:val="clear" w:color="auto" w:fill="FFFFFF"/>
        </w:rPr>
        <w:t>, Asymptotic rise to flat plateau</w:t>
      </w:r>
      <w:r w:rsidRPr="00D6508A">
        <w:rPr>
          <w:b/>
          <w:bCs/>
          <w:color w:val="000000"/>
          <w:shd w:val="clear" w:color="auto" w:fill="FFFFFF"/>
        </w:rPr>
        <w:t>: </w:t>
      </w:r>
      <w:r w:rsidRPr="00D6508A">
        <w:rPr>
          <w:rFonts w:ascii="Courier New" w:hAnsi="Courier New" w:cs="Courier New"/>
          <w:b/>
          <w:bCs/>
          <w:color w:val="000000"/>
          <w:shd w:val="clear" w:color="auto" w:fill="FFFFFF"/>
        </w:rPr>
        <w:t>g = 1-exp(-wid.*(x-pos))</w:t>
      </w:r>
      <w:r w:rsidRPr="002C52C6">
        <w:rPr>
          <w:color w:val="000000"/>
          <w:shd w:val="clear" w:color="auto" w:fill="FFFFFF"/>
        </w:rPr>
        <w:br/>
      </w:r>
      <w:hyperlink r:id="rId3464" w:history="1">
        <w:r w:rsidRPr="002C52C6">
          <w:rPr>
            <w:rStyle w:val="Hyperlink"/>
            <w:color w:val="551A8B"/>
            <w:shd w:val="clear" w:color="auto" w:fill="FFFFFF"/>
          </w:rPr>
          <w:t>peakfunction.m</w:t>
        </w:r>
      </w:hyperlink>
      <w:r w:rsidRPr="002C52C6">
        <w:rPr>
          <w:color w:val="000000"/>
          <w:shd w:val="clear" w:color="auto" w:fill="FFFFFF"/>
        </w:rPr>
        <w:t>, a function that generates many different peak types specified by number.</w:t>
      </w:r>
      <w:r w:rsidRPr="002C52C6">
        <w:rPr>
          <w:color w:val="000000"/>
          <w:shd w:val="clear" w:color="auto" w:fill="FFFFFF"/>
        </w:rPr>
        <w:br/>
      </w:r>
      <w:r w:rsidRPr="00593279">
        <w:rPr>
          <w:color w:val="000000"/>
          <w:sz w:val="16"/>
          <w:szCs w:val="16"/>
          <w:shd w:val="clear" w:color="auto" w:fill="FFFFFF"/>
        </w:rPr>
        <w:br/>
      </w:r>
      <w:hyperlink r:id="rId3465" w:history="1">
        <w:r w:rsidRPr="002C52C6">
          <w:rPr>
            <w:rStyle w:val="Hyperlink"/>
            <w:color w:val="551A8B"/>
            <w:shd w:val="clear" w:color="auto" w:fill="FFFFFF"/>
          </w:rPr>
          <w:t>modelpeaks</w:t>
        </w:r>
      </w:hyperlink>
      <w:r w:rsidRPr="002C52C6">
        <w:rPr>
          <w:color w:val="000000"/>
          <w:shd w:val="clear" w:color="auto" w:fill="FFFFFF"/>
        </w:rPr>
        <w:t>, a f</w:t>
      </w:r>
      <w:r w:rsidRPr="002C52C6">
        <w:rPr>
          <w:color w:val="000000"/>
        </w:rPr>
        <w:t>unction that simulates multi-peak time-series signal data consisting of any number of peaks of the same shape. Syntax is model= modelpeaks(x, NumPeaks, peakshape, Heights, Positions, Widths, extra), where 'x' is the independent variable vector, 'NumPeaks' i</w:t>
      </w:r>
      <w:r>
        <w:rPr>
          <w:color w:val="000000"/>
        </w:rPr>
        <w:t>s</w:t>
      </w:r>
      <w:r w:rsidRPr="002C52C6">
        <w:rPr>
          <w:color w:val="000000"/>
        </w:rPr>
        <w:t xml:space="preserve"> the number of peaks, 'peakshape' is the peak shape number, 'Heights' is the vector of peak heights, 'Positions' is the vector of peak positions,</w:t>
      </w:r>
      <w:r>
        <w:rPr>
          <w:color w:val="000000"/>
        </w:rPr>
        <w:t xml:space="preserve"> </w:t>
      </w:r>
      <w:r w:rsidRPr="002C52C6">
        <w:rPr>
          <w:color w:val="000000"/>
        </w:rPr>
        <w:t>'Widths' is the vector of peak widths, and 'extra' is the additional shape parameter required by the exponentially broadened, Pearson, Gaussian/Lorentzian blend, BiGaussian and BiLorentzian shapes. Type 'help modelpeaks'. To create noisy peaks, use one of the following noise functions to create some random noise to add to the modelpeaks array. </w:t>
      </w:r>
      <w:r w:rsidRPr="002C52C6">
        <w:rPr>
          <w:color w:val="0000EE"/>
          <w:u w:val="single"/>
          <w:shd w:val="clear" w:color="auto" w:fill="FFFFFF"/>
        </w:rPr>
        <w:br/>
      </w:r>
      <w:r w:rsidRPr="00593279">
        <w:rPr>
          <w:color w:val="0000EE"/>
          <w:sz w:val="16"/>
          <w:szCs w:val="16"/>
          <w:u w:val="single"/>
          <w:shd w:val="clear" w:color="auto" w:fill="FFFFFF"/>
        </w:rPr>
        <w:br/>
      </w:r>
      <w:hyperlink r:id="rId3466" w:history="1">
        <w:r w:rsidRPr="002C52C6">
          <w:rPr>
            <w:rStyle w:val="Hyperlink"/>
            <w:color w:val="551A8B"/>
            <w:shd w:val="clear" w:color="auto" w:fill="FFFFFF"/>
          </w:rPr>
          <w:t>modelpeaks2</w:t>
        </w:r>
      </w:hyperlink>
      <w:r w:rsidRPr="002C52C6">
        <w:rPr>
          <w:color w:val="000000"/>
        </w:rPr>
        <w:t>, a function that simulates multi-peak time-series signal data consisting of any number of peaks of different shapes. Syntax is y=modelpeaks2(t, Shape, Height, Position, Width, extra)</w:t>
      </w:r>
      <w:r>
        <w:rPr>
          <w:color w:val="000000"/>
        </w:rPr>
        <w:t xml:space="preserve"> </w:t>
      </w:r>
      <w:r w:rsidRPr="002C52C6">
        <w:rPr>
          <w:color w:val="000000"/>
        </w:rPr>
        <w:t>where 'shape' is a vector of peak type numbers and the other input arguments are the same as for modelpeaks.m. Type 'help modelpeaks2'</w:t>
      </w:r>
      <w:r>
        <w:rPr>
          <w:color w:val="000000"/>
        </w:rPr>
        <w:t>.</w:t>
      </w:r>
      <w:r w:rsidRPr="002C52C6">
        <w:rPr>
          <w:rFonts w:ascii="Times&#10;          New Roman" w:hAnsi="Times&#10;          New Roman"/>
          <w:color w:val="0000EE"/>
          <w:u w:val="single"/>
          <w:shd w:val="clear" w:color="auto" w:fill="FFFFFF"/>
        </w:rPr>
        <w:br/>
      </w:r>
      <w:r w:rsidRPr="00593279">
        <w:rPr>
          <w:rFonts w:ascii="Times&#10;          New Roman" w:hAnsi="Times&#10;          New Roman"/>
          <w:color w:val="0000EE"/>
          <w:sz w:val="16"/>
          <w:szCs w:val="16"/>
          <w:u w:val="single"/>
          <w:shd w:val="clear" w:color="auto" w:fill="FFFFFF"/>
        </w:rPr>
        <w:br/>
      </w:r>
      <w:hyperlink r:id="rId3467" w:history="1">
        <w:r w:rsidRPr="002C52C6">
          <w:rPr>
            <w:rStyle w:val="Hyperlink"/>
            <w:rFonts w:ascii="Times&#10;          New Roman" w:hAnsi="Times&#10;          New Roman"/>
            <w:color w:val="551A8B"/>
            <w:shd w:val="clear" w:color="auto" w:fill="FFFFFF"/>
          </w:rPr>
          <w:t>ShapeDemo</w:t>
        </w:r>
      </w:hyperlink>
      <w:r w:rsidRPr="002C52C6">
        <w:rPr>
          <w:color w:val="000000"/>
        </w:rPr>
        <w:t> demonstrates 16 basic peak shapes graphically, showing the variable-shape peaks as multiple lines.</w:t>
      </w:r>
      <w:r>
        <w:rPr>
          <w:color w:val="000000"/>
        </w:rPr>
        <w:t xml:space="preserve"> (Graphic on </w:t>
      </w:r>
      <w:r w:rsidRPr="00675F30">
        <w:t xml:space="preserve">page </w:t>
      </w:r>
      <w:r>
        <w:fldChar w:fldCharType="begin"/>
      </w:r>
      <w:r>
        <w:instrText xml:space="preserve"> PAGEREF PeakShapeGraphic \h </w:instrText>
      </w:r>
      <w:r>
        <w:fldChar w:fldCharType="separate"/>
      </w:r>
      <w:r w:rsidR="0018117D">
        <w:rPr>
          <w:noProof/>
        </w:rPr>
        <w:t>427</w:t>
      </w:r>
      <w:r>
        <w:fldChar w:fldCharType="end"/>
      </w:r>
      <w:r>
        <w:rPr>
          <w:color w:val="000000"/>
        </w:rPr>
        <w:t>)</w:t>
      </w:r>
      <w:r w:rsidRPr="002C52C6">
        <w:rPr>
          <w:color w:val="0000EE"/>
          <w:u w:val="single"/>
          <w:shd w:val="clear" w:color="auto" w:fill="FFFFFF"/>
        </w:rPr>
        <w:br/>
      </w:r>
      <w:r w:rsidRPr="00593279">
        <w:rPr>
          <w:color w:val="0000EE"/>
          <w:sz w:val="16"/>
          <w:szCs w:val="16"/>
          <w:u w:val="single"/>
          <w:shd w:val="clear" w:color="auto" w:fill="FFFFFF"/>
        </w:rPr>
        <w:br/>
      </w:r>
      <w:hyperlink r:id="rId3468" w:history="1">
        <w:r w:rsidRPr="002C52C6">
          <w:rPr>
            <w:rStyle w:val="Hyperlink"/>
            <w:color w:val="551A8B"/>
            <w:shd w:val="clear" w:color="auto" w:fill="FFFFFF"/>
          </w:rPr>
          <w:t>SignalGenerator.m</w:t>
        </w:r>
      </w:hyperlink>
      <w:r w:rsidRPr="002C52C6">
        <w:rPr>
          <w:color w:val="000000"/>
        </w:rPr>
        <w:t xml:space="preserve"> is a script </w:t>
      </w:r>
      <w:r>
        <w:rPr>
          <w:color w:val="000000"/>
        </w:rPr>
        <w:t>that uses the modelpeaks.m function above to</w:t>
      </w:r>
      <w:r w:rsidRPr="002C52C6">
        <w:rPr>
          <w:color w:val="000000"/>
        </w:rPr>
        <w:t xml:space="preserve"> create and plot realistic computer-generated signal consisting of multiple peaks on a variable baseline plus variable random noise. You may change the lines marked by </w:t>
      </w:r>
      <w:r>
        <w:rPr>
          <w:color w:val="000000"/>
        </w:rPr>
        <w:t>“</w:t>
      </w:r>
      <w:r w:rsidRPr="002C52C6">
        <w:rPr>
          <w:color w:val="000000"/>
        </w:rPr>
        <w:t>&lt;&lt;&lt;</w:t>
      </w:r>
      <w:r>
        <w:rPr>
          <w:color w:val="000000"/>
        </w:rPr>
        <w:t>”</w:t>
      </w:r>
      <w:r w:rsidRPr="002C52C6">
        <w:rPr>
          <w:color w:val="000000"/>
        </w:rPr>
        <w:t xml:space="preserve"> to modify the character of the signal peaks, baseline, and noise.</w:t>
      </w:r>
    </w:p>
    <w:p w14:paraId="752BE91A" w14:textId="77777777" w:rsidR="00D80056" w:rsidRPr="002C52C6" w:rsidRDefault="00D80056" w:rsidP="00D80056">
      <w:pPr>
        <w:pStyle w:val="Heading3"/>
        <w:spacing w:before="120"/>
      </w:pPr>
      <w:bookmarkStart w:id="1238" w:name="Signal_processing"/>
      <w:bookmarkStart w:id="1239" w:name="_Toc228000556"/>
      <w:bookmarkEnd w:id="1238"/>
      <w:r w:rsidRPr="002C52C6">
        <w:lastRenderedPageBreak/>
        <w:t>Signal Arithmetic</w:t>
      </w:r>
      <w:bookmarkEnd w:id="1239"/>
      <w:r w:rsidRPr="002C52C6">
        <w:t xml:space="preserve"> </w:t>
      </w:r>
    </w:p>
    <w:p w14:paraId="309A7D29" w14:textId="77777777" w:rsidR="00D80056" w:rsidRDefault="00D80056" w:rsidP="00D80056">
      <w:pPr>
        <w:pStyle w:val="NormalWeb"/>
        <w:shd w:val="clear" w:color="auto" w:fill="FFFFFF"/>
        <w:spacing w:before="120" w:beforeAutospacing="0" w:after="120" w:afterAutospacing="0"/>
        <w:rPr>
          <w:color w:val="000000"/>
        </w:rPr>
      </w:pPr>
      <w:hyperlink r:id="rId3469" w:history="1">
        <w:r w:rsidRPr="002C52C6">
          <w:rPr>
            <w:rStyle w:val="Hyperlink"/>
            <w:color w:val="0000EE"/>
            <w:shd w:val="clear" w:color="auto" w:fill="FFFFFF"/>
          </w:rPr>
          <w:t>stdev.m</w:t>
        </w:r>
      </w:hyperlink>
      <w:r w:rsidRPr="002C52C6">
        <w:rPr>
          <w:color w:val="000000"/>
        </w:rPr>
        <w:t xml:space="preserve"> Octave and Matlab compatible standard deviation function (because the regular built-in </w:t>
      </w:r>
      <w:proofErr w:type="spellStart"/>
      <w:r w:rsidRPr="002C52C6">
        <w:rPr>
          <w:color w:val="000000"/>
        </w:rPr>
        <w:t>std.m</w:t>
      </w:r>
      <w:proofErr w:type="spellEnd"/>
      <w:r w:rsidRPr="002C52C6">
        <w:rPr>
          <w:color w:val="000000"/>
        </w:rPr>
        <w:t xml:space="preserve"> function behaves differently in Matlab and in Octave). </w:t>
      </w:r>
      <w:hyperlink r:id="rId3470" w:history="1">
        <w:r w:rsidRPr="002C52C6">
          <w:rPr>
            <w:rStyle w:val="Hyperlink"/>
            <w:color w:val="551A8B"/>
          </w:rPr>
          <w:t>rsd.m</w:t>
        </w:r>
      </w:hyperlink>
      <w:r w:rsidRPr="002C52C6">
        <w:rPr>
          <w:color w:val="000000"/>
        </w:rPr>
        <w:t> is the relative standard deviation (the standard deviation divided by the mean).</w:t>
      </w:r>
    </w:p>
    <w:p w14:paraId="31C06B55" w14:textId="77777777" w:rsidR="00D80056" w:rsidRPr="00692EAC" w:rsidRDefault="00D80056" w:rsidP="00D80056">
      <w:pPr>
        <w:widowControl/>
        <w:suppressAutoHyphens w:val="0"/>
        <w:autoSpaceDE w:val="0"/>
        <w:adjustRightInd w:val="0"/>
        <w:textAlignment w:val="auto"/>
        <w:rPr>
          <w:rFonts w:ascii="Courier New" w:hAnsi="Courier New" w:cs="Courier New"/>
          <w:kern w:val="0"/>
          <w:sz w:val="32"/>
          <w:szCs w:val="28"/>
          <w:lang w:bidi="ar-SA"/>
        </w:rPr>
      </w:pPr>
      <w:hyperlink r:id="rId3471" w:history="1">
        <w:proofErr w:type="spellStart"/>
        <w:r w:rsidRPr="00BB0113">
          <w:rPr>
            <w:rStyle w:val="Hyperlink"/>
          </w:rPr>
          <w:t>PercentDifference.m</w:t>
        </w:r>
        <w:proofErr w:type="spellEnd"/>
      </w:hyperlink>
      <w:r>
        <w:rPr>
          <w:color w:val="000000"/>
        </w:rPr>
        <w:t xml:space="preserve"> A simple function that calculates the percent difference between two numbers or vectors, i.e., </w:t>
      </w:r>
      <w:r w:rsidRPr="00D6508A">
        <w:rPr>
          <w:rFonts w:ascii="Courier New" w:hAnsi="Courier New" w:cs="Courier New"/>
          <w:b/>
          <w:bCs/>
          <w:color w:val="000000"/>
          <w:kern w:val="0"/>
          <w:sz w:val="20"/>
          <w:szCs w:val="20"/>
          <w:lang w:bidi="ar-SA"/>
        </w:rPr>
        <w:t>100.*(b-a)./a</w:t>
      </w:r>
      <w:r>
        <w:rPr>
          <w:rFonts w:ascii="Courier New" w:hAnsi="Courier New" w:cs="Courier New"/>
          <w:color w:val="000000"/>
          <w:kern w:val="0"/>
          <w:sz w:val="20"/>
          <w:szCs w:val="20"/>
          <w:lang w:bidi="ar-SA"/>
        </w:rPr>
        <w:t xml:space="preserve">, </w:t>
      </w:r>
      <w:r w:rsidRPr="00692EAC">
        <w:rPr>
          <w:color w:val="000000"/>
          <w:szCs w:val="22"/>
        </w:rPr>
        <w:t>where a and b can be scalar or vector.</w:t>
      </w:r>
    </w:p>
    <w:p w14:paraId="3DE262C3" w14:textId="57A3C673" w:rsidR="00D80056" w:rsidRPr="002C52C6" w:rsidRDefault="00D80056" w:rsidP="00D80056">
      <w:pPr>
        <w:pStyle w:val="NormalWeb"/>
        <w:shd w:val="clear" w:color="auto" w:fill="FFFFFF"/>
        <w:spacing w:before="120" w:beforeAutospacing="0" w:after="120" w:afterAutospacing="0"/>
        <w:rPr>
          <w:color w:val="000000"/>
        </w:rPr>
      </w:pPr>
      <w:hyperlink r:id="rId3472" w:history="1">
        <w:r w:rsidRPr="002C52C6">
          <w:rPr>
            <w:rStyle w:val="Hyperlink"/>
            <w:color w:val="551A8B"/>
            <w:shd w:val="clear" w:color="auto" w:fill="FFFFFF"/>
          </w:rPr>
          <w:t>halfwidth</w:t>
        </w:r>
      </w:hyperlink>
      <w:r w:rsidRPr="002C52C6">
        <w:rPr>
          <w:color w:val="0000EE"/>
          <w:u w:val="single"/>
          <w:shd w:val="clear" w:color="auto" w:fill="FFFFFF"/>
        </w:rPr>
        <w:t> and </w:t>
      </w:r>
      <w:hyperlink r:id="rId3473" w:history="1">
        <w:r w:rsidRPr="002C52C6">
          <w:rPr>
            <w:rStyle w:val="Hyperlink"/>
            <w:color w:val="551A8B"/>
            <w:shd w:val="clear" w:color="auto" w:fill="FFFFFF"/>
          </w:rPr>
          <w:t>tenthwidth</w:t>
        </w:r>
      </w:hyperlink>
      <w:r w:rsidRPr="002C52C6">
        <w:rPr>
          <w:color w:val="0000EE"/>
          <w:u w:val="single"/>
          <w:shd w:val="clear" w:color="auto" w:fill="FFFFFF"/>
        </w:rPr>
        <w:t>:</w:t>
      </w:r>
      <w:r w:rsidRPr="002C52C6">
        <w:rPr>
          <w:color w:val="000000"/>
        </w:rPr>
        <w:t> </w:t>
      </w:r>
      <w:r w:rsidRPr="00D6508A">
        <w:rPr>
          <w:rFonts w:ascii="Courier New" w:hAnsi="Courier New" w:cs="Courier New"/>
          <w:b/>
          <w:bCs/>
          <w:color w:val="000000"/>
          <w:sz w:val="22"/>
          <w:szCs w:val="22"/>
        </w:rPr>
        <w:t>[FWHM,slope1,slope2,hwhm1,hwhm2] = halfwidth(</w:t>
      </w:r>
      <w:proofErr w:type="spellStart"/>
      <w:r w:rsidRPr="00D6508A">
        <w:rPr>
          <w:rFonts w:ascii="Courier New" w:hAnsi="Courier New" w:cs="Courier New"/>
          <w:b/>
          <w:bCs/>
          <w:color w:val="000000"/>
          <w:sz w:val="22"/>
          <w:szCs w:val="22"/>
        </w:rPr>
        <w:t>x,y,xo</w:t>
      </w:r>
      <w:proofErr w:type="spellEnd"/>
      <w:r w:rsidRPr="00D6508A">
        <w:rPr>
          <w:rFonts w:ascii="Courier New" w:hAnsi="Courier New" w:cs="Courier New"/>
          <w:b/>
          <w:bCs/>
          <w:color w:val="000000"/>
          <w:sz w:val="22"/>
          <w:szCs w:val="22"/>
        </w:rPr>
        <w:t>)</w:t>
      </w:r>
      <w:r w:rsidRPr="002C52C6">
        <w:rPr>
          <w:color w:val="000000"/>
        </w:rPr>
        <w:t xml:space="preserve"> uses linear interpolation between points to compute the approximate FWHM (full width at half maximum) of any smooth peak whose maximum is at x=xo, has a zero baseline, and falls to below one-half of the maximum height on both sides. </w:t>
      </w:r>
      <w:r w:rsidR="002D0521" w:rsidRPr="002C52C6">
        <w:rPr>
          <w:color w:val="000000"/>
        </w:rPr>
        <w:t>It is not</w:t>
      </w:r>
      <w:r w:rsidRPr="002C52C6">
        <w:rPr>
          <w:color w:val="000000"/>
        </w:rPr>
        <w:t xml:space="preserve"> accurate if the peak is noisy or sparsely sampled. If the additional output arguments are supplied, it also returns the leading and trailing edge slopes, slope1 and slope2, and the leading and trailing edge half widths at half maximum, hwhm1 and hwhm2, respectively. If x0 is omitted, it determines the halfwidth of the largest peak. Example: </w:t>
      </w:r>
      <w:r w:rsidRPr="00D6508A">
        <w:rPr>
          <w:rFonts w:ascii="Courier New" w:hAnsi="Courier New" w:cs="Courier New"/>
          <w:b/>
          <w:bCs/>
          <w:color w:val="000000"/>
          <w:sz w:val="22"/>
          <w:szCs w:val="22"/>
        </w:rPr>
        <w:t>xo=500; width=100; x=1:1000; y=exp(-1.*((x-xo)/(0.60056120439323.*width)).^2); halfwidth(</w:t>
      </w:r>
      <w:proofErr w:type="spellStart"/>
      <w:r w:rsidRPr="00D6508A">
        <w:rPr>
          <w:rFonts w:ascii="Courier New" w:hAnsi="Courier New" w:cs="Courier New"/>
          <w:b/>
          <w:bCs/>
          <w:color w:val="000000"/>
          <w:sz w:val="22"/>
          <w:szCs w:val="22"/>
        </w:rPr>
        <w:t>x,y,xo</w:t>
      </w:r>
      <w:proofErr w:type="spellEnd"/>
      <w:r w:rsidRPr="00D6508A">
        <w:rPr>
          <w:rFonts w:ascii="Courier New" w:hAnsi="Courier New" w:cs="Courier New"/>
          <w:b/>
          <w:bCs/>
          <w:color w:val="000000"/>
          <w:sz w:val="22"/>
          <w:szCs w:val="22"/>
        </w:rPr>
        <w:t>).</w:t>
      </w:r>
      <w:r w:rsidRPr="002C52C6">
        <w:rPr>
          <w:color w:val="000000"/>
        </w:rPr>
        <w:t xml:space="preserve"> The analogous function [twidth,slope1,slope2,hwhm1,hwhm2] = tenthwidth(</w:t>
      </w:r>
      <w:proofErr w:type="spellStart"/>
      <w:r w:rsidRPr="002C52C6">
        <w:rPr>
          <w:color w:val="000000"/>
        </w:rPr>
        <w:t>x,y,xo</w:t>
      </w:r>
      <w:proofErr w:type="spellEnd"/>
      <w:r w:rsidRPr="002C52C6">
        <w:rPr>
          <w:color w:val="000000"/>
        </w:rPr>
        <w:t>) computes the full width at 1/10 maximum, and just for the heck of it,</w:t>
      </w:r>
      <w:r w:rsidRPr="002C52C6">
        <w:rPr>
          <w:color w:val="0000EE"/>
          <w:u w:val="single"/>
          <w:shd w:val="clear" w:color="auto" w:fill="FFFFFF"/>
        </w:rPr>
        <w:t> </w:t>
      </w:r>
      <w:hyperlink r:id="rId3474" w:history="1">
        <w:r w:rsidRPr="002C52C6">
          <w:rPr>
            <w:rStyle w:val="Hyperlink"/>
            <w:color w:val="551A8B"/>
            <w:shd w:val="clear" w:color="auto" w:fill="FFFFFF"/>
          </w:rPr>
          <w:t>hundredthwidth</w:t>
        </w:r>
      </w:hyperlink>
      <w:r w:rsidRPr="002C52C6">
        <w:rPr>
          <w:color w:val="000000"/>
        </w:rPr>
        <w:t xml:space="preserve">, </w:t>
      </w:r>
      <w:r w:rsidRPr="00D6508A">
        <w:rPr>
          <w:rFonts w:ascii="Courier New" w:hAnsi="Courier New" w:cs="Courier New"/>
          <w:b/>
          <w:bCs/>
          <w:color w:val="000000"/>
          <w:sz w:val="22"/>
          <w:szCs w:val="22"/>
        </w:rPr>
        <w:t>[hwidth,slope1,slope2] = hundredthwidth(</w:t>
      </w:r>
      <w:proofErr w:type="spellStart"/>
      <w:r w:rsidRPr="00D6508A">
        <w:rPr>
          <w:rFonts w:ascii="Courier New" w:hAnsi="Courier New" w:cs="Courier New"/>
          <w:b/>
          <w:bCs/>
          <w:color w:val="000000"/>
          <w:sz w:val="22"/>
          <w:szCs w:val="22"/>
        </w:rPr>
        <w:t>x,y,xo</w:t>
      </w:r>
      <w:proofErr w:type="spellEnd"/>
      <w:r w:rsidRPr="00D6508A">
        <w:rPr>
          <w:rFonts w:ascii="Courier New" w:hAnsi="Courier New" w:cs="Courier New"/>
          <w:b/>
          <w:bCs/>
          <w:color w:val="000000"/>
          <w:sz w:val="22"/>
          <w:szCs w:val="22"/>
        </w:rPr>
        <w:t>)</w:t>
      </w:r>
      <w:r w:rsidRPr="002C52C6">
        <w:rPr>
          <w:color w:val="000000"/>
        </w:rPr>
        <w:t>, computes the full width at 1/100 maximum. </w:t>
      </w:r>
      <w:r>
        <w:rPr>
          <w:color w:val="0000EE"/>
          <w:u w:val="single"/>
          <w:shd w:val="clear" w:color="auto" w:fill="FFFFFF"/>
        </w:rPr>
        <w:br/>
      </w:r>
      <w:r w:rsidRPr="00932C7C">
        <w:rPr>
          <w:color w:val="000000"/>
          <w:sz w:val="16"/>
          <w:szCs w:val="16"/>
        </w:rPr>
        <w:br/>
      </w:r>
      <w:hyperlink r:id="rId3475" w:history="1">
        <w:r w:rsidRPr="002C52C6">
          <w:rPr>
            <w:rStyle w:val="Hyperlink"/>
            <w:color w:val="551A8B"/>
            <w:shd w:val="clear" w:color="auto" w:fill="FFFFFF"/>
          </w:rPr>
          <w:t>MeasuringWidth.m</w:t>
        </w:r>
      </w:hyperlink>
      <w:r w:rsidRPr="002C52C6">
        <w:rPr>
          <w:color w:val="000000"/>
        </w:rPr>
        <w:t xml:space="preserve"> is a script that compares two methods of measuring the full width at half maximum of a peak: </w:t>
      </w:r>
      <w:r>
        <w:rPr>
          <w:color w:val="000000"/>
        </w:rPr>
        <w:t>G</w:t>
      </w:r>
      <w:r w:rsidRPr="002C52C6">
        <w:rPr>
          <w:color w:val="000000"/>
        </w:rPr>
        <w:t>aussian fitting (using </w:t>
      </w:r>
      <w:hyperlink r:id="rId3476" w:history="1">
        <w:r w:rsidRPr="002C52C6">
          <w:rPr>
            <w:rStyle w:val="Hyperlink"/>
            <w:color w:val="551A8B"/>
          </w:rPr>
          <w:t>peakfit.m</w:t>
        </w:r>
      </w:hyperlink>
      <w:r w:rsidRPr="002C52C6">
        <w:rPr>
          <w:color w:val="000000"/>
        </w:rPr>
        <w:t xml:space="preserve">) and direct interpolation (using halfwidth.m). The two methods agree exactly </w:t>
      </w:r>
      <w:proofErr w:type="gramStart"/>
      <w:r w:rsidRPr="002C52C6">
        <w:rPr>
          <w:color w:val="000000"/>
        </w:rPr>
        <w:t>for</w:t>
      </w:r>
      <w:proofErr w:type="gramEnd"/>
      <w:r w:rsidRPr="002C52C6">
        <w:rPr>
          <w:color w:val="000000"/>
        </w:rPr>
        <w:t xml:space="preserve"> a finely-sampled noiseless Gaussian on a zero baseline but give slightly different answers if any of these conditions are not met. The halfwidth function works well for any finely-sampled smooth peak shape on a zero baseline, but the peakfit function is better at resisting random noise and it can correct for some types of baselines and it has a wide selection of peak shapes to use as a model. See the help file.</w:t>
      </w:r>
      <w:r>
        <w:rPr>
          <w:color w:val="0000EE"/>
          <w:u w:val="single"/>
          <w:shd w:val="clear" w:color="auto" w:fill="FFFFFF"/>
        </w:rPr>
        <w:br/>
      </w:r>
      <w:r w:rsidRPr="00932C7C">
        <w:rPr>
          <w:color w:val="000000"/>
          <w:sz w:val="16"/>
          <w:szCs w:val="16"/>
        </w:rPr>
        <w:br/>
      </w:r>
      <w:hyperlink r:id="rId3477" w:history="1">
        <w:r w:rsidRPr="002C52C6">
          <w:rPr>
            <w:rStyle w:val="Hyperlink"/>
            <w:color w:val="551A8B"/>
            <w:shd w:val="clear" w:color="auto" w:fill="FFFFFF"/>
          </w:rPr>
          <w:t>IQrange.m</w:t>
        </w:r>
      </w:hyperlink>
      <w:r w:rsidRPr="002C52C6">
        <w:rPr>
          <w:color w:val="000000"/>
        </w:rPr>
        <w:t>, estimates the standard deviation of a set of numbers by dividing its “</w:t>
      </w:r>
      <w:hyperlink r:id="rId3478" w:history="1">
        <w:r w:rsidRPr="002C52C6">
          <w:rPr>
            <w:rStyle w:val="Hyperlink"/>
            <w:color w:val="551A8B"/>
          </w:rPr>
          <w:t>interquartile range</w:t>
        </w:r>
      </w:hyperlink>
      <w:r w:rsidRPr="002C52C6">
        <w:rPr>
          <w:color w:val="000000"/>
        </w:rPr>
        <w:t xml:space="preserve">” (IQR) by 1.34896, an alternative to the usual standard deviation calculation that works better for computing the dispersion (spread) of a data set that contains outliers. Essentially </w:t>
      </w:r>
      <w:r>
        <w:rPr>
          <w:color w:val="000000"/>
        </w:rPr>
        <w:t>it is</w:t>
      </w:r>
      <w:r w:rsidRPr="002C52C6">
        <w:rPr>
          <w:color w:val="000000"/>
        </w:rPr>
        <w:t xml:space="preserve"> the standard deviation with outliers removed. Syntax is b = IQrange(a)</w:t>
      </w:r>
      <w:r w:rsidRPr="002C52C6">
        <w:rPr>
          <w:color w:val="0000EE"/>
          <w:u w:val="single"/>
          <w:shd w:val="clear" w:color="auto" w:fill="FFFFFF"/>
        </w:rPr>
        <w:t>.</w:t>
      </w:r>
      <w:r w:rsidRPr="002C52C6">
        <w:rPr>
          <w:color w:val="0000EE"/>
          <w:u w:val="single"/>
          <w:shd w:val="clear" w:color="auto" w:fill="FFFFFF"/>
        </w:rPr>
        <w:br/>
      </w:r>
      <w:r w:rsidRPr="00932C7C">
        <w:rPr>
          <w:color w:val="000000"/>
          <w:sz w:val="16"/>
          <w:szCs w:val="16"/>
        </w:rPr>
        <w:br/>
      </w:r>
      <w:hyperlink r:id="rId3479" w:history="1">
        <w:r w:rsidRPr="002C52C6">
          <w:rPr>
            <w:rStyle w:val="Hyperlink"/>
            <w:color w:val="551A8B"/>
            <w:shd w:val="clear" w:color="auto" w:fill="FFFFFF"/>
          </w:rPr>
          <w:t>rmnan(a)</w:t>
        </w:r>
      </w:hyperlink>
      <w:r>
        <w:rPr>
          <w:rStyle w:val="Hyperlink"/>
          <w:color w:val="551A8B"/>
          <w:shd w:val="clear" w:color="auto" w:fill="FFFFFF"/>
        </w:rPr>
        <w:t>,</w:t>
      </w:r>
      <w:r w:rsidRPr="002C52C6">
        <w:rPr>
          <w:color w:val="000000"/>
        </w:rPr>
        <w:t> </w:t>
      </w:r>
      <w:r>
        <w:rPr>
          <w:color w:val="000000"/>
        </w:rPr>
        <w:t xml:space="preserve">which stands for </w:t>
      </w:r>
      <w:r w:rsidRPr="002C52C6">
        <w:rPr>
          <w:color w:val="000000"/>
        </w:rPr>
        <w:t>"</w:t>
      </w:r>
      <w:proofErr w:type="spellStart"/>
      <w:r w:rsidRPr="002C52C6">
        <w:rPr>
          <w:b/>
          <w:bCs/>
          <w:color w:val="000000"/>
        </w:rPr>
        <w:t>R</w:t>
      </w:r>
      <w:r w:rsidRPr="002C52C6">
        <w:rPr>
          <w:color w:val="000000"/>
        </w:rPr>
        <w:t>e</w:t>
      </w:r>
      <w:r w:rsidRPr="002C52C6">
        <w:rPr>
          <w:b/>
          <w:bCs/>
          <w:color w:val="000000"/>
        </w:rPr>
        <w:t>M</w:t>
      </w:r>
      <w:r w:rsidRPr="002C52C6">
        <w:rPr>
          <w:color w:val="000000"/>
        </w:rPr>
        <w:t>ove</w:t>
      </w:r>
      <w:proofErr w:type="spellEnd"/>
      <w:r>
        <w:rPr>
          <w:color w:val="000000"/>
        </w:rPr>
        <w:t xml:space="preserve"> </w:t>
      </w:r>
      <w:r w:rsidRPr="002C52C6">
        <w:rPr>
          <w:b/>
          <w:bCs/>
          <w:color w:val="000000"/>
        </w:rPr>
        <w:t>N</w:t>
      </w:r>
      <w:r w:rsidRPr="002C52C6">
        <w:rPr>
          <w:color w:val="000000"/>
        </w:rPr>
        <w:t>ot</w:t>
      </w:r>
      <w:r>
        <w:rPr>
          <w:color w:val="000000"/>
        </w:rPr>
        <w:t xml:space="preserve"> </w:t>
      </w:r>
      <w:r w:rsidRPr="002C52C6">
        <w:rPr>
          <w:b/>
          <w:bCs/>
          <w:color w:val="000000"/>
        </w:rPr>
        <w:t>A</w:t>
      </w:r>
      <w:r>
        <w:rPr>
          <w:b/>
          <w:bCs/>
          <w:color w:val="000000"/>
        </w:rPr>
        <w:t xml:space="preserve"> </w:t>
      </w:r>
      <w:r w:rsidRPr="002C52C6">
        <w:rPr>
          <w:b/>
          <w:bCs/>
          <w:color w:val="000000"/>
        </w:rPr>
        <w:t>N</w:t>
      </w:r>
      <w:r>
        <w:rPr>
          <w:color w:val="000000"/>
        </w:rPr>
        <w:t>umber", r</w:t>
      </w:r>
      <w:r w:rsidRPr="002C52C6">
        <w:rPr>
          <w:color w:val="000000"/>
        </w:rPr>
        <w:t>emoves NaNs ("</w:t>
      </w:r>
      <w:r w:rsidRPr="002C52C6">
        <w:rPr>
          <w:b/>
          <w:bCs/>
          <w:color w:val="000000"/>
        </w:rPr>
        <w:t>N</w:t>
      </w:r>
      <w:r w:rsidRPr="002C52C6">
        <w:rPr>
          <w:color w:val="000000"/>
        </w:rPr>
        <w:t>ot </w:t>
      </w:r>
      <w:r w:rsidRPr="002C52C6">
        <w:rPr>
          <w:b/>
          <w:bCs/>
          <w:color w:val="000000"/>
        </w:rPr>
        <w:t>a</w:t>
      </w:r>
      <w:r w:rsidRPr="002C52C6">
        <w:rPr>
          <w:color w:val="000000"/>
        </w:rPr>
        <w:t> </w:t>
      </w:r>
      <w:r w:rsidRPr="002C52C6">
        <w:rPr>
          <w:b/>
          <w:bCs/>
          <w:color w:val="000000"/>
        </w:rPr>
        <w:t>N</w:t>
      </w:r>
      <w:r>
        <w:rPr>
          <w:color w:val="000000"/>
        </w:rPr>
        <w:t xml:space="preserve">umber") and </w:t>
      </w:r>
      <w:proofErr w:type="spellStart"/>
      <w:r>
        <w:rPr>
          <w:color w:val="000000"/>
        </w:rPr>
        <w:t>Infs</w:t>
      </w:r>
      <w:proofErr w:type="spellEnd"/>
      <w:r>
        <w:rPr>
          <w:color w:val="000000"/>
        </w:rPr>
        <w:t xml:space="preserve"> ("</w:t>
      </w:r>
      <w:r w:rsidRPr="002C52C6">
        <w:rPr>
          <w:color w:val="000000"/>
        </w:rPr>
        <w:t>Infinite") from vectors, replacing with nearest real numbers and printing out the number of changes (if any are made). Use this to prevent subsequent operat</w:t>
      </w:r>
      <w:r>
        <w:rPr>
          <w:color w:val="000000"/>
        </w:rPr>
        <w:t>ions from stopping on an error.</w:t>
      </w:r>
      <w:r>
        <w:rPr>
          <w:color w:val="000000"/>
        </w:rPr>
        <w:br/>
      </w:r>
      <w:r w:rsidRPr="00932C7C">
        <w:rPr>
          <w:color w:val="000000"/>
          <w:sz w:val="16"/>
          <w:szCs w:val="16"/>
        </w:rPr>
        <w:br/>
      </w:r>
      <w:hyperlink r:id="rId3480" w:history="1">
        <w:r w:rsidRPr="002C52C6">
          <w:rPr>
            <w:rStyle w:val="Hyperlink"/>
            <w:color w:val="551A8B"/>
          </w:rPr>
          <w:t>rmz(a)</w:t>
        </w:r>
      </w:hyperlink>
      <w:r w:rsidRPr="002C52C6">
        <w:rPr>
          <w:color w:val="000000"/>
        </w:rPr>
        <w:t> </w:t>
      </w:r>
      <w:proofErr w:type="spellStart"/>
      <w:r w:rsidRPr="002C52C6">
        <w:rPr>
          <w:b/>
          <w:bCs/>
          <w:color w:val="000000"/>
        </w:rPr>
        <w:t>R</w:t>
      </w:r>
      <w:r w:rsidRPr="002C52C6">
        <w:rPr>
          <w:color w:val="000000"/>
        </w:rPr>
        <w:t>e</w:t>
      </w:r>
      <w:r w:rsidRPr="002C52C6">
        <w:rPr>
          <w:b/>
          <w:bCs/>
          <w:color w:val="000000"/>
        </w:rPr>
        <w:t>M</w:t>
      </w:r>
      <w:r w:rsidRPr="002C52C6">
        <w:rPr>
          <w:color w:val="000000"/>
        </w:rPr>
        <w:t>oves</w:t>
      </w:r>
      <w:proofErr w:type="spellEnd"/>
      <w:r w:rsidRPr="002C52C6">
        <w:rPr>
          <w:color w:val="000000"/>
        </w:rPr>
        <w:t> </w:t>
      </w:r>
      <w:r w:rsidRPr="002C52C6">
        <w:rPr>
          <w:b/>
          <w:bCs/>
          <w:color w:val="000000"/>
        </w:rPr>
        <w:t>Z</w:t>
      </w:r>
      <w:r w:rsidRPr="002C52C6">
        <w:rPr>
          <w:color w:val="000000"/>
        </w:rPr>
        <w:t>eros from vectors, replacing with nearest non-zero numbers and printing out the number of changes (if any are made). Use this to remove zeros from vectors that will subsequently be used as</w:t>
      </w:r>
      <w:r>
        <w:rPr>
          <w:color w:val="000000"/>
        </w:rPr>
        <w:t xml:space="preserve"> the denominator of a division.</w:t>
      </w:r>
      <w:r>
        <w:rPr>
          <w:color w:val="000000"/>
        </w:rPr>
        <w:br/>
      </w:r>
      <w:r w:rsidRPr="00D31270">
        <w:rPr>
          <w:color w:val="000000"/>
          <w:sz w:val="12"/>
          <w:szCs w:val="12"/>
        </w:rPr>
        <w:br/>
      </w:r>
      <w:r w:rsidRPr="00D31270">
        <w:rPr>
          <w:color w:val="000000"/>
        </w:rPr>
        <w:t>[</w:t>
      </w:r>
      <w:proofErr w:type="spellStart"/>
      <w:r w:rsidRPr="00D31270">
        <w:rPr>
          <w:color w:val="000000"/>
        </w:rPr>
        <w:t>a,changes</w:t>
      </w:r>
      <w:proofErr w:type="spellEnd"/>
      <w:r w:rsidRPr="00D31270">
        <w:rPr>
          <w:color w:val="000000"/>
        </w:rPr>
        <w:t>]=</w:t>
      </w:r>
      <w:proofErr w:type="spellStart"/>
      <w:r>
        <w:fldChar w:fldCharType="begin"/>
      </w:r>
      <w:r>
        <w:instrText>HYPERLINK "https://terpconnect.umd.edu/~toh/spectrum/nht.m"</w:instrText>
      </w:r>
      <w:r>
        <w:fldChar w:fldCharType="separate"/>
      </w:r>
      <w:r w:rsidRPr="00D31270">
        <w:rPr>
          <w:rStyle w:val="Hyperlink"/>
        </w:rPr>
        <w:t>nht</w:t>
      </w:r>
      <w:proofErr w:type="spellEnd"/>
      <w:r w:rsidRPr="00D31270">
        <w:rPr>
          <w:rStyle w:val="Hyperlink"/>
        </w:rPr>
        <w:t>(</w:t>
      </w:r>
      <w:proofErr w:type="spellStart"/>
      <w:r w:rsidRPr="00D31270">
        <w:rPr>
          <w:rStyle w:val="Hyperlink"/>
        </w:rPr>
        <w:t>a,b</w:t>
      </w:r>
      <w:proofErr w:type="spellEnd"/>
      <w:r w:rsidRPr="00D31270">
        <w:rPr>
          <w:rStyle w:val="Hyperlink"/>
        </w:rPr>
        <w:t>);</w:t>
      </w:r>
      <w:r>
        <w:fldChar w:fldCharType="end"/>
      </w:r>
      <w:r w:rsidRPr="00D31270">
        <w:rPr>
          <w:color w:val="000000"/>
        </w:rPr>
        <w:t xml:space="preserve"> "no higher than" replaces any numbers in vector a that are above the scalar b with b. Optionally "changes"</w:t>
      </w:r>
      <w:r>
        <w:rPr>
          <w:color w:val="000000"/>
        </w:rPr>
        <w:t xml:space="preserve"> returns the number of changes. The similar function </w:t>
      </w:r>
      <w:r w:rsidRPr="00D31270">
        <w:rPr>
          <w:color w:val="000000"/>
        </w:rPr>
        <w:t>[</w:t>
      </w:r>
      <w:proofErr w:type="spellStart"/>
      <w:r w:rsidRPr="00D31270">
        <w:rPr>
          <w:color w:val="000000"/>
        </w:rPr>
        <w:t>a,changes</w:t>
      </w:r>
      <w:proofErr w:type="spellEnd"/>
      <w:r w:rsidRPr="00D31270">
        <w:rPr>
          <w:color w:val="000000"/>
        </w:rPr>
        <w:t>]=</w:t>
      </w:r>
      <w:proofErr w:type="spellStart"/>
      <w:r>
        <w:fldChar w:fldCharType="begin"/>
      </w:r>
      <w:r>
        <w:instrText>HYPERLINK "https://terpconnect.umd.edu/~toh/spectrum/nlt.m"</w:instrText>
      </w:r>
      <w:r>
        <w:fldChar w:fldCharType="separate"/>
      </w:r>
      <w:r w:rsidRPr="00D31270">
        <w:rPr>
          <w:rStyle w:val="Hyperlink"/>
        </w:rPr>
        <w:t>nlt</w:t>
      </w:r>
      <w:proofErr w:type="spellEnd"/>
      <w:r w:rsidRPr="00D31270">
        <w:rPr>
          <w:rStyle w:val="Hyperlink"/>
        </w:rPr>
        <w:t>(</w:t>
      </w:r>
      <w:proofErr w:type="spellStart"/>
      <w:r w:rsidRPr="00D31270">
        <w:rPr>
          <w:rStyle w:val="Hyperlink"/>
        </w:rPr>
        <w:t>a,b</w:t>
      </w:r>
      <w:proofErr w:type="spellEnd"/>
      <w:r w:rsidRPr="00D31270">
        <w:rPr>
          <w:rStyle w:val="Hyperlink"/>
        </w:rPr>
        <w:t>)</w:t>
      </w:r>
      <w:r>
        <w:fldChar w:fldCharType="end"/>
      </w:r>
      <w:r>
        <w:rPr>
          <w:color w:val="000000"/>
        </w:rPr>
        <w:t xml:space="preserve">, </w:t>
      </w:r>
      <w:r w:rsidRPr="00D31270">
        <w:rPr>
          <w:color w:val="000000"/>
        </w:rPr>
        <w:t>"no lower than"</w:t>
      </w:r>
      <w:r>
        <w:rPr>
          <w:color w:val="000000"/>
        </w:rPr>
        <w:t>,</w:t>
      </w:r>
      <w:r w:rsidRPr="00D31270">
        <w:rPr>
          <w:color w:val="000000"/>
        </w:rPr>
        <w:t xml:space="preserve"> replaces any numbers in vector a that are lower than the scalar b with b. Optionally "changes" returns the number of changes.</w:t>
      </w:r>
      <w:r>
        <w:rPr>
          <w:color w:val="000000"/>
        </w:rPr>
        <w:br/>
      </w:r>
      <w:r w:rsidRPr="00932C7C">
        <w:rPr>
          <w:color w:val="000000"/>
          <w:sz w:val="16"/>
          <w:szCs w:val="16"/>
        </w:rPr>
        <w:br/>
      </w:r>
      <w:hyperlink r:id="rId3481" w:history="1">
        <w:r w:rsidRPr="002C52C6">
          <w:rPr>
            <w:rStyle w:val="Hyperlink"/>
            <w:color w:val="551A8B"/>
          </w:rPr>
          <w:t>makeodd(a)</w:t>
        </w:r>
      </w:hyperlink>
      <w:r w:rsidRPr="002C52C6">
        <w:rPr>
          <w:color w:val="000000"/>
        </w:rPr>
        <w:t xml:space="preserve">: Makes the elements of vector "a" the next higher odd integers. This can be useful in computing smooth widths to ensure that the smooth will not </w:t>
      </w:r>
      <w:proofErr w:type="gramStart"/>
      <w:r w:rsidRPr="002C52C6">
        <w:rPr>
          <w:color w:val="000000"/>
        </w:rPr>
        <w:t>shi</w:t>
      </w:r>
      <w:r>
        <w:rPr>
          <w:color w:val="000000"/>
        </w:rPr>
        <w:t>f</w:t>
      </w:r>
      <w:r w:rsidRPr="002C52C6">
        <w:rPr>
          <w:color w:val="000000"/>
        </w:rPr>
        <w:t>t</w:t>
      </w:r>
      <w:proofErr w:type="gramEnd"/>
      <w:r w:rsidRPr="002C52C6">
        <w:rPr>
          <w:color w:val="000000"/>
        </w:rPr>
        <w:t xml:space="preserve"> the maximum of peaks</w:t>
      </w:r>
      <w:r>
        <w:rPr>
          <w:color w:val="000000"/>
        </w:rPr>
        <w:t xml:space="preserve">. </w:t>
      </w:r>
      <w:r w:rsidRPr="002C52C6">
        <w:rPr>
          <w:color w:val="000000"/>
        </w:rPr>
        <w:t>For example, </w:t>
      </w:r>
      <w:r w:rsidRPr="00D6508A">
        <w:rPr>
          <w:rStyle w:val="HTMLTypewriter"/>
          <w:b/>
          <w:bCs/>
          <w:color w:val="000000"/>
          <w:sz w:val="22"/>
          <w:szCs w:val="22"/>
        </w:rPr>
        <w:t>makeodd([1.1 2 3 4.8 5 6 7.7 8 9]) = [1 3 3 5 5 7 9 9 9]</w:t>
      </w:r>
      <w:r>
        <w:rPr>
          <w:color w:val="000000"/>
        </w:rPr>
        <w:br/>
      </w:r>
      <w:r w:rsidRPr="00932C7C">
        <w:rPr>
          <w:color w:val="000000"/>
          <w:sz w:val="16"/>
          <w:szCs w:val="16"/>
        </w:rPr>
        <w:br/>
      </w:r>
      <w:hyperlink r:id="rId3482" w:history="1">
        <w:r w:rsidRPr="002C52C6">
          <w:rPr>
            <w:rStyle w:val="Hyperlink"/>
            <w:color w:val="551A8B"/>
            <w:shd w:val="clear" w:color="auto" w:fill="FFFFFF"/>
          </w:rPr>
          <w:t>condense</w:t>
        </w:r>
      </w:hyperlink>
      <w:r w:rsidRPr="002C52C6">
        <w:rPr>
          <w:color w:val="0000EE"/>
          <w:u w:val="single"/>
          <w:shd w:val="clear" w:color="auto" w:fill="FFFFFF"/>
        </w:rPr>
        <w:t>(</w:t>
      </w:r>
      <w:proofErr w:type="spellStart"/>
      <w:r w:rsidRPr="002C52C6">
        <w:rPr>
          <w:color w:val="0000EE"/>
          <w:u w:val="single"/>
          <w:shd w:val="clear" w:color="auto" w:fill="FFFFFF"/>
        </w:rPr>
        <w:t>y,n</w:t>
      </w:r>
      <w:proofErr w:type="spellEnd"/>
      <w:r w:rsidRPr="002C52C6">
        <w:rPr>
          <w:color w:val="0000EE"/>
          <w:u w:val="single"/>
          <w:shd w:val="clear" w:color="auto" w:fill="FFFFFF"/>
        </w:rPr>
        <w:t>)</w:t>
      </w:r>
      <w:r w:rsidRPr="002C52C6">
        <w:rPr>
          <w:color w:val="000000"/>
        </w:rPr>
        <w:t xml:space="preserve">, function to reduce the length of vector y by replacing each group of n successive values </w:t>
      </w:r>
      <w:r w:rsidRPr="002C52C6">
        <w:rPr>
          <w:color w:val="000000"/>
        </w:rPr>
        <w:lastRenderedPageBreak/>
        <w:t>by their average. The similar function </w:t>
      </w:r>
      <w:hyperlink r:id="rId3483" w:history="1">
        <w:r w:rsidRPr="002C52C6">
          <w:rPr>
            <w:rStyle w:val="Hyperlink"/>
            <w:color w:val="551A8B"/>
          </w:rPr>
          <w:t>condensem.m</w:t>
        </w:r>
      </w:hyperlink>
      <w:r w:rsidRPr="002C52C6">
        <w:rPr>
          <w:color w:val="000000"/>
        </w:rPr>
        <w:t> works for matrices. Use to re-sample an oversampled signal. Mentioned on </w:t>
      </w:r>
      <w:r>
        <w:rPr>
          <w:color w:val="000000"/>
        </w:rPr>
        <w:t xml:space="preserve">Smoothing (page </w:t>
      </w:r>
      <w:r>
        <w:rPr>
          <w:color w:val="000000"/>
        </w:rPr>
        <w:fldChar w:fldCharType="begin"/>
      </w:r>
      <w:r>
        <w:rPr>
          <w:color w:val="000000"/>
        </w:rPr>
        <w:instrText xml:space="preserve"> PAGEREF _Ref527573470 \h </w:instrText>
      </w:r>
      <w:r>
        <w:rPr>
          <w:color w:val="000000"/>
        </w:rPr>
      </w:r>
      <w:r>
        <w:rPr>
          <w:color w:val="000000"/>
        </w:rPr>
        <w:fldChar w:fldCharType="separate"/>
      </w:r>
      <w:r w:rsidR="0018117D">
        <w:rPr>
          <w:noProof/>
          <w:color w:val="000000"/>
        </w:rPr>
        <w:t>41</w:t>
      </w:r>
      <w:r>
        <w:rPr>
          <w:color w:val="000000"/>
        </w:rPr>
        <w:fldChar w:fldCharType="end"/>
      </w:r>
      <w:r>
        <w:rPr>
          <w:color w:val="000000"/>
        </w:rPr>
        <w:t>)</w:t>
      </w:r>
      <w:r w:rsidRPr="002C52C6">
        <w:rPr>
          <w:color w:val="000000"/>
        </w:rPr>
        <w:t> and </w:t>
      </w:r>
      <w:r>
        <w:rPr>
          <w:color w:val="000000"/>
        </w:rPr>
        <w:t xml:space="preserve">iSignal (page </w:t>
      </w:r>
      <w:r>
        <w:rPr>
          <w:color w:val="000000"/>
        </w:rPr>
        <w:fldChar w:fldCharType="begin"/>
      </w:r>
      <w:r>
        <w:rPr>
          <w:color w:val="000000"/>
        </w:rPr>
        <w:instrText xml:space="preserve"> PAGEREF _Ref528737267 \h </w:instrText>
      </w:r>
      <w:r>
        <w:rPr>
          <w:color w:val="000000"/>
        </w:rPr>
      </w:r>
      <w:r>
        <w:rPr>
          <w:color w:val="000000"/>
        </w:rPr>
        <w:fldChar w:fldCharType="separate"/>
      </w:r>
      <w:r w:rsidR="0018117D">
        <w:rPr>
          <w:noProof/>
          <w:color w:val="000000"/>
        </w:rPr>
        <w:t>393</w:t>
      </w:r>
      <w:r>
        <w:rPr>
          <w:color w:val="000000"/>
        </w:rPr>
        <w:fldChar w:fldCharType="end"/>
      </w:r>
      <w:r>
        <w:rPr>
          <w:color w:val="000000"/>
        </w:rPr>
        <w:t>)</w:t>
      </w:r>
      <w:r>
        <w:rPr>
          <w:color w:val="000000"/>
        </w:rPr>
        <w:br/>
      </w:r>
      <w:r w:rsidRPr="00932C7C">
        <w:rPr>
          <w:color w:val="000000"/>
          <w:sz w:val="16"/>
          <w:szCs w:val="16"/>
        </w:rPr>
        <w:br/>
      </w:r>
      <w:bookmarkStart w:id="1240" w:name="val2ind"/>
      <w:bookmarkEnd w:id="1240"/>
      <w:r>
        <w:rPr>
          <w:rStyle w:val="Hyperlink"/>
          <w:color w:val="551A8B"/>
        </w:rPr>
        <w:fldChar w:fldCharType="begin"/>
      </w:r>
      <w:r>
        <w:rPr>
          <w:rStyle w:val="Hyperlink"/>
          <w:color w:val="551A8B"/>
        </w:rPr>
        <w:instrText xml:space="preserve"> HYPERLINK "https://terpconnect.umd.edu/~toh/spectrum/val2ind.m" </w:instrText>
      </w:r>
      <w:r>
        <w:rPr>
          <w:rStyle w:val="Hyperlink"/>
          <w:color w:val="551A8B"/>
        </w:rPr>
      </w:r>
      <w:r>
        <w:rPr>
          <w:rStyle w:val="Hyperlink"/>
          <w:color w:val="551A8B"/>
        </w:rPr>
        <w:fldChar w:fldCharType="separate"/>
      </w:r>
      <w:r w:rsidRPr="002C52C6">
        <w:rPr>
          <w:rStyle w:val="Hyperlink"/>
          <w:color w:val="551A8B"/>
        </w:rPr>
        <w:t>val2ind(</w:t>
      </w:r>
      <w:proofErr w:type="spellStart"/>
      <w:r w:rsidRPr="002C52C6">
        <w:rPr>
          <w:rStyle w:val="Hyperlink"/>
          <w:color w:val="551A8B"/>
        </w:rPr>
        <w:t>x,val</w:t>
      </w:r>
      <w:proofErr w:type="spellEnd"/>
      <w:r w:rsidRPr="002C52C6">
        <w:rPr>
          <w:rStyle w:val="Hyperlink"/>
          <w:color w:val="551A8B"/>
        </w:rPr>
        <w:t>)</w:t>
      </w:r>
      <w:r>
        <w:rPr>
          <w:rStyle w:val="Hyperlink"/>
          <w:color w:val="551A8B"/>
        </w:rPr>
        <w:fldChar w:fldCharType="end"/>
      </w:r>
      <w:r w:rsidRPr="002C52C6">
        <w:rPr>
          <w:color w:val="000000"/>
        </w:rPr>
        <w:t xml:space="preserve">, returns the index and the value of the element of vector x that is closest to val. Example: </w:t>
      </w:r>
      <w:r w:rsidRPr="00D6508A">
        <w:rPr>
          <w:rFonts w:ascii="Courier New" w:hAnsi="Courier New" w:cs="Courier New"/>
          <w:b/>
          <w:bCs/>
          <w:color w:val="000000"/>
          <w:sz w:val="22"/>
          <w:szCs w:val="22"/>
        </w:rPr>
        <w:t>if x=[1 2 4 3 5 9 6 4 5 3 1], then val2ind(x,6)=7 and val2ind(x,5.1)=[5 9].</w:t>
      </w:r>
      <w:r w:rsidRPr="002C52C6">
        <w:rPr>
          <w:color w:val="000000"/>
        </w:rPr>
        <w:t xml:space="preserve"> </w:t>
      </w:r>
      <w:r>
        <w:rPr>
          <w:color w:val="000000"/>
        </w:rPr>
        <w:t>This is useful for accessing subsets of x, y data sets</w:t>
      </w:r>
      <w:r w:rsidR="009453CD">
        <w:rPr>
          <w:color w:val="000000"/>
        </w:rPr>
        <w:t>. F</w:t>
      </w:r>
      <w:r>
        <w:rPr>
          <w:color w:val="000000"/>
        </w:rPr>
        <w:t xml:space="preserve">or example,  the code sequence </w:t>
      </w:r>
      <w:r w:rsidRPr="00D6508A">
        <w:rPr>
          <w:rFonts w:ascii="Courier New" w:hAnsi="Courier New" w:cs="Courier New"/>
          <w:b/>
          <w:bCs/>
          <w:color w:val="000000"/>
          <w:sz w:val="22"/>
          <w:szCs w:val="22"/>
        </w:rPr>
        <w:t xml:space="preserve">x1=7;x2=8; </w:t>
      </w:r>
      <w:proofErr w:type="spellStart"/>
      <w:r w:rsidRPr="00D6508A">
        <w:rPr>
          <w:rFonts w:ascii="Courier New" w:hAnsi="Courier New" w:cs="Courier New"/>
          <w:b/>
          <w:bCs/>
          <w:color w:val="000000"/>
          <w:sz w:val="22"/>
          <w:szCs w:val="22"/>
        </w:rPr>
        <w:t>irange</w:t>
      </w:r>
      <w:proofErr w:type="spellEnd"/>
      <w:r w:rsidRPr="00D6508A">
        <w:rPr>
          <w:rFonts w:ascii="Courier New" w:hAnsi="Courier New" w:cs="Courier New"/>
          <w:b/>
          <w:bCs/>
          <w:color w:val="000000"/>
          <w:sz w:val="22"/>
          <w:szCs w:val="22"/>
        </w:rPr>
        <w:t xml:space="preserve"> = val2ind(x,x1):val2ind(x,x2); xx=x(</w:t>
      </w:r>
      <w:proofErr w:type="spellStart"/>
      <w:r w:rsidRPr="00D6508A">
        <w:rPr>
          <w:rFonts w:ascii="Courier New" w:hAnsi="Courier New" w:cs="Courier New"/>
          <w:b/>
          <w:bCs/>
          <w:color w:val="000000"/>
          <w:sz w:val="22"/>
          <w:szCs w:val="22"/>
        </w:rPr>
        <w:t>irange</w:t>
      </w:r>
      <w:proofErr w:type="spellEnd"/>
      <w:r w:rsidRPr="00D6508A">
        <w:rPr>
          <w:rFonts w:ascii="Courier New" w:hAnsi="Courier New" w:cs="Courier New"/>
          <w:b/>
          <w:bCs/>
          <w:color w:val="000000"/>
          <w:sz w:val="22"/>
          <w:szCs w:val="22"/>
        </w:rPr>
        <w:t xml:space="preserve">); </w:t>
      </w:r>
      <w:proofErr w:type="spellStart"/>
      <w:r w:rsidRPr="00D6508A">
        <w:rPr>
          <w:rFonts w:ascii="Courier New" w:hAnsi="Courier New" w:cs="Courier New"/>
          <w:b/>
          <w:bCs/>
          <w:color w:val="000000"/>
          <w:sz w:val="22"/>
          <w:szCs w:val="22"/>
        </w:rPr>
        <w:t>yy</w:t>
      </w:r>
      <w:proofErr w:type="spellEnd"/>
      <w:r w:rsidRPr="00D6508A">
        <w:rPr>
          <w:rFonts w:ascii="Courier New" w:hAnsi="Courier New" w:cs="Courier New"/>
          <w:b/>
          <w:bCs/>
          <w:color w:val="000000"/>
          <w:sz w:val="22"/>
          <w:szCs w:val="22"/>
        </w:rPr>
        <w:t>=y(</w:t>
      </w:r>
      <w:proofErr w:type="spellStart"/>
      <w:r w:rsidRPr="00D6508A">
        <w:rPr>
          <w:rFonts w:ascii="Courier New" w:hAnsi="Courier New" w:cs="Courier New"/>
          <w:b/>
          <w:bCs/>
          <w:color w:val="000000"/>
          <w:sz w:val="22"/>
          <w:szCs w:val="22"/>
        </w:rPr>
        <w:t>irange</w:t>
      </w:r>
      <w:proofErr w:type="spellEnd"/>
      <w:r w:rsidRPr="00D6508A">
        <w:rPr>
          <w:rFonts w:ascii="Courier New" w:hAnsi="Courier New" w:cs="Courier New"/>
          <w:b/>
          <w:bCs/>
          <w:color w:val="000000"/>
          <w:sz w:val="22"/>
          <w:szCs w:val="22"/>
        </w:rPr>
        <w:t>); plot(</w:t>
      </w:r>
      <w:proofErr w:type="spellStart"/>
      <w:r w:rsidRPr="00D6508A">
        <w:rPr>
          <w:rFonts w:ascii="Courier New" w:hAnsi="Courier New" w:cs="Courier New"/>
          <w:b/>
          <w:bCs/>
          <w:color w:val="000000"/>
          <w:sz w:val="22"/>
          <w:szCs w:val="22"/>
        </w:rPr>
        <w:t>xx,yy</w:t>
      </w:r>
      <w:proofErr w:type="spellEnd"/>
      <w:r w:rsidRPr="00D6508A">
        <w:rPr>
          <w:rFonts w:ascii="Courier New" w:hAnsi="Courier New" w:cs="Courier New"/>
          <w:b/>
          <w:bCs/>
          <w:color w:val="000000"/>
          <w:sz w:val="22"/>
          <w:szCs w:val="22"/>
        </w:rPr>
        <w:t>)</w:t>
      </w:r>
      <w:r>
        <w:rPr>
          <w:color w:val="000000"/>
        </w:rPr>
        <w:t xml:space="preserve"> will isolate the subset xx, </w:t>
      </w:r>
      <w:proofErr w:type="spellStart"/>
      <w:r>
        <w:rPr>
          <w:color w:val="000000"/>
        </w:rPr>
        <w:t>yy</w:t>
      </w:r>
      <w:proofErr w:type="spellEnd"/>
      <w:r>
        <w:rPr>
          <w:color w:val="000000"/>
        </w:rPr>
        <w:t xml:space="preserve"> and plot it only over the range of x values from 7 to 8. </w:t>
      </w:r>
      <w:r w:rsidRPr="002C52C6">
        <w:rPr>
          <w:color w:val="000000"/>
        </w:rPr>
        <w:t xml:space="preserve">For some </w:t>
      </w:r>
      <w:r>
        <w:rPr>
          <w:color w:val="000000"/>
        </w:rPr>
        <w:t xml:space="preserve">other </w:t>
      </w:r>
      <w:r w:rsidRPr="002C52C6">
        <w:rPr>
          <w:color w:val="000000"/>
        </w:rPr>
        <w:t>examples of how this can be used, see </w:t>
      </w:r>
      <w:hyperlink r:id="rId3484" w:anchor="UsingP" w:history="1">
        <w:r>
          <w:rPr>
            <w:rStyle w:val="Hyperlink"/>
            <w:color w:val="0000EE"/>
            <w:shd w:val="clear" w:color="auto" w:fill="FFFFFF"/>
          </w:rPr>
          <w:t>page</w:t>
        </w:r>
      </w:hyperlink>
      <w:r>
        <w:rPr>
          <w:rStyle w:val="Hyperlink"/>
          <w:color w:val="0000EE"/>
          <w:shd w:val="clear" w:color="auto" w:fill="FFFFFF"/>
        </w:rPr>
        <w:t xml:space="preserve"> </w:t>
      </w:r>
      <w:r>
        <w:rPr>
          <w:rStyle w:val="Hyperlink"/>
          <w:color w:val="0000EE"/>
          <w:shd w:val="clear" w:color="auto" w:fill="FFFFFF"/>
        </w:rPr>
        <w:fldChar w:fldCharType="begin"/>
      </w:r>
      <w:r>
        <w:rPr>
          <w:rStyle w:val="Hyperlink"/>
          <w:color w:val="0000EE"/>
          <w:shd w:val="clear" w:color="auto" w:fill="FFFFFF"/>
        </w:rPr>
        <w:instrText xml:space="preserve"> PAGEREF _Ref529004872 \h </w:instrText>
      </w:r>
      <w:r>
        <w:rPr>
          <w:rStyle w:val="Hyperlink"/>
          <w:color w:val="0000EE"/>
          <w:shd w:val="clear" w:color="auto" w:fill="FFFFFF"/>
        </w:rPr>
      </w:r>
      <w:r>
        <w:rPr>
          <w:rStyle w:val="Hyperlink"/>
          <w:color w:val="0000EE"/>
          <w:shd w:val="clear" w:color="auto" w:fill="FFFFFF"/>
        </w:rPr>
        <w:fldChar w:fldCharType="separate"/>
      </w:r>
      <w:r w:rsidR="0018117D">
        <w:rPr>
          <w:rStyle w:val="Hyperlink"/>
          <w:noProof/>
          <w:color w:val="0000EE"/>
          <w:shd w:val="clear" w:color="auto" w:fill="FFFFFF"/>
        </w:rPr>
        <w:t>252</w:t>
      </w:r>
      <w:r>
        <w:rPr>
          <w:rStyle w:val="Hyperlink"/>
          <w:color w:val="0000EE"/>
          <w:shd w:val="clear" w:color="auto" w:fill="FFFFFF"/>
        </w:rPr>
        <w:fldChar w:fldCharType="end"/>
      </w:r>
      <w:r w:rsidRPr="002C52C6">
        <w:rPr>
          <w:color w:val="000000"/>
        </w:rPr>
        <w:t>.</w:t>
      </w:r>
      <w:r w:rsidRPr="001445C6">
        <w:rPr>
          <w:rStyle w:val="Hyperlink"/>
          <w:color w:val="551A8B"/>
        </w:rPr>
        <w:t> </w:t>
      </w:r>
      <w:r>
        <w:rPr>
          <w:rStyle w:val="Hyperlink"/>
          <w:color w:val="000000"/>
        </w:rPr>
        <w:br/>
      </w:r>
      <w:r w:rsidRPr="00932C7C">
        <w:rPr>
          <w:color w:val="000000"/>
          <w:sz w:val="16"/>
          <w:szCs w:val="16"/>
        </w:rPr>
        <w:br/>
      </w:r>
      <w:hyperlink r:id="rId3485" w:history="1">
        <w:r w:rsidRPr="002C52C6">
          <w:rPr>
            <w:rStyle w:val="Hyperlink"/>
            <w:color w:val="551A8B"/>
            <w:shd w:val="clear" w:color="auto" w:fill="FFFFFF"/>
          </w:rPr>
          <w:t>testcondense.m</w:t>
        </w:r>
      </w:hyperlink>
      <w:r w:rsidRPr="002C52C6">
        <w:rPr>
          <w:color w:val="000000"/>
        </w:rPr>
        <w:t xml:space="preserve"> is a script that demonstrates of the effect of boxcar averaging using the condense.m function to reduce </w:t>
      </w:r>
      <w:r w:rsidRPr="001E4426">
        <w:rPr>
          <w:iCs/>
          <w:color w:val="000000"/>
        </w:rPr>
        <w:t>n</w:t>
      </w:r>
      <w:r w:rsidRPr="002C52C6">
        <w:rPr>
          <w:color w:val="000000"/>
        </w:rPr>
        <w:t>oise without changing the noise color</w:t>
      </w:r>
      <w:r w:rsidR="009C2E9A">
        <w:rPr>
          <w:color w:val="000000"/>
        </w:rPr>
        <w:t>, showing</w:t>
      </w:r>
      <w:r w:rsidRPr="002C52C6">
        <w:rPr>
          <w:color w:val="000000"/>
        </w:rPr>
        <w:t xml:space="preserve"> that it reduces the measured noise, removing the high frequency components, resulting in a faster fitting execution time and a lower fitting error, but no more accurate measurement of peak parameters. </w:t>
      </w:r>
      <w:r w:rsidRPr="002C52C6">
        <w:rPr>
          <w:color w:val="0000EE"/>
          <w:u w:val="single"/>
          <w:shd w:val="clear" w:color="auto" w:fill="FFFFFF"/>
        </w:rPr>
        <w:br/>
      </w:r>
      <w:r w:rsidRPr="00667035">
        <w:rPr>
          <w:color w:val="0000EE"/>
          <w:sz w:val="16"/>
          <w:szCs w:val="16"/>
          <w:u w:val="single"/>
          <w:shd w:val="clear" w:color="auto" w:fill="FFFFFF"/>
        </w:rPr>
        <w:br/>
      </w:r>
      <w:hyperlink r:id="rId3486" w:history="1">
        <w:r w:rsidRPr="002C52C6">
          <w:rPr>
            <w:rStyle w:val="Hyperlink"/>
            <w:color w:val="551A8B"/>
            <w:shd w:val="clear" w:color="auto" w:fill="FFFFFF"/>
          </w:rPr>
          <w:t>NumAT(m,threshold)</w:t>
        </w:r>
      </w:hyperlink>
      <w:r w:rsidRPr="002C52C6">
        <w:rPr>
          <w:color w:val="000000"/>
        </w:rPr>
        <w:t>: "</w:t>
      </w:r>
      <w:r w:rsidRPr="002C52C6">
        <w:rPr>
          <w:b/>
          <w:bCs/>
          <w:color w:val="000000"/>
        </w:rPr>
        <w:t>Num</w:t>
      </w:r>
      <w:r w:rsidRPr="002C52C6">
        <w:rPr>
          <w:color w:val="000000"/>
        </w:rPr>
        <w:t>bers </w:t>
      </w:r>
      <w:r w:rsidRPr="002C52C6">
        <w:rPr>
          <w:b/>
          <w:bCs/>
          <w:color w:val="000000"/>
        </w:rPr>
        <w:t>A</w:t>
      </w:r>
      <w:r w:rsidRPr="002C52C6">
        <w:rPr>
          <w:color w:val="000000"/>
        </w:rPr>
        <w:t>bove </w:t>
      </w:r>
      <w:r w:rsidRPr="002C52C6">
        <w:rPr>
          <w:b/>
          <w:bCs/>
          <w:color w:val="000000"/>
        </w:rPr>
        <w:t>T</w:t>
      </w:r>
      <w:r w:rsidRPr="002C52C6">
        <w:rPr>
          <w:color w:val="000000"/>
        </w:rPr>
        <w:t xml:space="preserve">hreshold": Counts the number of adjacent elements in the vector 'm' that are greater than or equal to the scalar value 'threshold'. </w:t>
      </w:r>
      <w:r>
        <w:rPr>
          <w:color w:val="000000"/>
        </w:rPr>
        <w:t>It r</w:t>
      </w:r>
      <w:r w:rsidRPr="002C52C6">
        <w:rPr>
          <w:color w:val="000000"/>
        </w:rPr>
        <w:t xml:space="preserve">eturns a matrix listing each group of adjacent values, their starting index, the number of elements in that group, and the sum of that group, and the </w:t>
      </w:r>
      <w:proofErr w:type="gramStart"/>
      <w:r w:rsidRPr="002C52C6">
        <w:rPr>
          <w:color w:val="000000"/>
        </w:rPr>
        <w:t>mean</w:t>
      </w:r>
      <w:proofErr w:type="gramEnd"/>
      <w:r w:rsidRPr="002C52C6">
        <w:rPr>
          <w:color w:val="000000"/>
        </w:rPr>
        <w:t>. Type "help NumAT" and try the example.</w:t>
      </w:r>
    </w:p>
    <w:p w14:paraId="30F3A63C" w14:textId="77777777" w:rsidR="00D80056" w:rsidRPr="002C52C6" w:rsidRDefault="00D80056" w:rsidP="00D80056">
      <w:pPr>
        <w:pStyle w:val="NormalWeb"/>
        <w:shd w:val="clear" w:color="auto" w:fill="FFFFFF"/>
        <w:spacing w:before="120" w:beforeAutospacing="0" w:after="120" w:afterAutospacing="0"/>
        <w:rPr>
          <w:color w:val="000000"/>
        </w:rPr>
      </w:pPr>
      <w:hyperlink r:id="rId3487" w:history="1">
        <w:r w:rsidRPr="002C52C6">
          <w:rPr>
            <w:rStyle w:val="Hyperlink"/>
            <w:color w:val="551A8B"/>
          </w:rPr>
          <w:t>isOctave.m</w:t>
        </w:r>
      </w:hyperlink>
      <w:r w:rsidRPr="002C52C6">
        <w:rPr>
          <w:color w:val="000000"/>
        </w:rPr>
        <w:t xml:space="preserve">  Returns 'true' if this code is being executed by Octave. </w:t>
      </w:r>
      <w:r>
        <w:rPr>
          <w:color w:val="000000"/>
        </w:rPr>
        <w:t>It r</w:t>
      </w:r>
      <w:r w:rsidRPr="002C52C6">
        <w:rPr>
          <w:color w:val="000000"/>
        </w:rPr>
        <w:t>eturns 'false' if this code is being executed by MATLAB, or any other MATLAB variant. Useful in those few cases where there is a small difference between the syntax or operation of Matlab and Octave functions, as for example </w:t>
      </w:r>
      <w:hyperlink r:id="rId3488" w:tgtFrame="_blank" w:history="1">
        <w:r w:rsidRPr="002C52C6">
          <w:rPr>
            <w:rStyle w:val="Hyperlink"/>
            <w:color w:val="0000CC"/>
            <w:shd w:val="clear" w:color="auto" w:fill="FFFFFF"/>
          </w:rPr>
          <w:t>trypoly(x,y)</w:t>
        </w:r>
      </w:hyperlink>
      <w:r w:rsidRPr="002C52C6">
        <w:rPr>
          <w:color w:val="000000"/>
        </w:rPr>
        <w:t>, </w:t>
      </w:r>
      <w:hyperlink r:id="rId3489" w:tgtFrame="_blank" w:history="1">
        <w:r w:rsidRPr="002C52C6">
          <w:rPr>
            <w:rStyle w:val="Hyperlink"/>
            <w:color w:val="0000CC"/>
            <w:shd w:val="clear" w:color="auto" w:fill="FFFFFF"/>
          </w:rPr>
          <w:t>tablestats.m</w:t>
        </w:r>
      </w:hyperlink>
      <w:r w:rsidRPr="002C52C6">
        <w:rPr>
          <w:color w:val="000000"/>
        </w:rPr>
        <w:t>,</w:t>
      </w:r>
      <w:r>
        <w:rPr>
          <w:color w:val="000000"/>
        </w:rPr>
        <w:t xml:space="preserve"> </w:t>
      </w:r>
      <w:r w:rsidRPr="002C52C6">
        <w:rPr>
          <w:color w:val="000000"/>
        </w:rPr>
        <w:t>and </w:t>
      </w:r>
      <w:hyperlink r:id="rId3490" w:tgtFrame="_blank" w:history="1">
        <w:r w:rsidRPr="002C52C6">
          <w:rPr>
            <w:rStyle w:val="Hyperlink"/>
            <w:color w:val="0000CC"/>
            <w:shd w:val="clear" w:color="auto" w:fill="FFFFFF"/>
          </w:rPr>
          <w:t>trydatatrans</w:t>
        </w:r>
      </w:hyperlink>
      <w:r w:rsidRPr="002C52C6">
        <w:rPr>
          <w:color w:val="000000"/>
        </w:rPr>
        <w:t>.m.</w:t>
      </w:r>
    </w:p>
    <w:p w14:paraId="0E3D2C02" w14:textId="77777777" w:rsidR="00D80056" w:rsidRPr="00692EAC" w:rsidRDefault="00D80056" w:rsidP="00D80056">
      <w:pPr>
        <w:pStyle w:val="NormalWeb"/>
        <w:shd w:val="clear" w:color="auto" w:fill="FFFFFF"/>
        <w:spacing w:before="120" w:beforeAutospacing="0" w:after="120" w:afterAutospacing="0"/>
        <w:rPr>
          <w:color w:val="000000"/>
          <w:sz w:val="28"/>
          <w:szCs w:val="28"/>
        </w:rPr>
      </w:pPr>
      <w:r w:rsidRPr="00692EAC">
        <w:rPr>
          <w:b/>
          <w:bCs/>
          <w:color w:val="000000"/>
          <w:sz w:val="28"/>
          <w:szCs w:val="28"/>
        </w:rPr>
        <w:t>Data plotting</w:t>
      </w:r>
    </w:p>
    <w:p w14:paraId="5BCE04E5" w14:textId="77777777" w:rsidR="00D80056" w:rsidRPr="002C52C6" w:rsidRDefault="00D80056" w:rsidP="00D80056">
      <w:pPr>
        <w:pStyle w:val="NormalWeb"/>
        <w:shd w:val="clear" w:color="auto" w:fill="FFFFFF"/>
        <w:spacing w:before="120" w:beforeAutospacing="0" w:after="120" w:afterAutospacing="0"/>
        <w:rPr>
          <w:color w:val="000000"/>
        </w:rPr>
      </w:pPr>
      <w:r w:rsidRPr="002C52C6">
        <w:rPr>
          <w:color w:val="000000"/>
        </w:rPr>
        <w:t>The Matlab/Octave scripts </w:t>
      </w:r>
      <w:hyperlink r:id="rId3491" w:history="1">
        <w:r w:rsidRPr="002C52C6">
          <w:rPr>
            <w:rStyle w:val="Hyperlink"/>
            <w:color w:val="551A8B"/>
            <w:shd w:val="clear" w:color="auto" w:fill="FFFFFF"/>
          </w:rPr>
          <w:t>plotting.m</w:t>
        </w:r>
      </w:hyperlink>
      <w:r w:rsidRPr="002C52C6">
        <w:rPr>
          <w:color w:val="0000EE"/>
          <w:u w:val="single"/>
          <w:shd w:val="clear" w:color="auto" w:fill="FFFFFF"/>
        </w:rPr>
        <w:t> </w:t>
      </w:r>
      <w:r w:rsidRPr="002C52C6">
        <w:rPr>
          <w:color w:val="000000"/>
        </w:rPr>
        <w:t>and</w:t>
      </w:r>
      <w:r w:rsidRPr="002C52C6">
        <w:rPr>
          <w:rFonts w:ascii="Times New&#10;          Roman" w:hAnsi="Times New&#10;          Roman"/>
          <w:color w:val="0000EE"/>
          <w:u w:val="single"/>
          <w:shd w:val="clear" w:color="auto" w:fill="FFFFFF"/>
        </w:rPr>
        <w:t> </w:t>
      </w:r>
      <w:hyperlink r:id="rId3492" w:history="1">
        <w:r w:rsidRPr="002C52C6">
          <w:rPr>
            <w:rStyle w:val="Hyperlink"/>
            <w:rFonts w:ascii="Times New&#10;          Roman" w:hAnsi="Times New&#10;          Roman"/>
            <w:color w:val="551A8B"/>
            <w:shd w:val="clear" w:color="auto" w:fill="FFFFFF"/>
          </w:rPr>
          <w:t>plotting2.m</w:t>
        </w:r>
      </w:hyperlink>
      <w:r w:rsidRPr="002C52C6">
        <w:rPr>
          <w:color w:val="000000"/>
        </w:rPr>
        <w:t> show how to plot multiple signals using matrices and subplots (multiple small plots in a single Figure window)</w:t>
      </w:r>
      <w:r>
        <w:rPr>
          <w:color w:val="000000"/>
        </w:rPr>
        <w:t xml:space="preserve">. </w:t>
      </w:r>
      <w:r w:rsidRPr="002C52C6">
        <w:rPr>
          <w:color w:val="000000"/>
        </w:rPr>
        <w:t>The scripts</w:t>
      </w:r>
      <w:r>
        <w:rPr>
          <w:color w:val="000000"/>
        </w:rPr>
        <w:t xml:space="preserve"> </w:t>
      </w:r>
      <w:hyperlink r:id="rId3493" w:history="1">
        <w:r w:rsidRPr="002C52C6">
          <w:rPr>
            <w:rStyle w:val="Hyperlink"/>
            <w:color w:val="551A8B"/>
            <w:shd w:val="clear" w:color="auto" w:fill="FFFFFF"/>
          </w:rPr>
          <w:t>realtimeplotautoscale.m</w:t>
        </w:r>
      </w:hyperlink>
      <w:r>
        <w:rPr>
          <w:rStyle w:val="Hyperlink"/>
          <w:color w:val="551A8B"/>
          <w:shd w:val="clear" w:color="auto" w:fill="FFFFFF"/>
        </w:rPr>
        <w:t xml:space="preserve"> </w:t>
      </w:r>
      <w:r w:rsidRPr="002C52C6">
        <w:rPr>
          <w:color w:val="000000"/>
          <w:shd w:val="clear" w:color="auto" w:fill="FFFFFF"/>
        </w:rPr>
        <w:t>and </w:t>
      </w:r>
      <w:hyperlink r:id="rId3494" w:history="1">
        <w:r w:rsidRPr="002C52C6">
          <w:rPr>
            <w:rStyle w:val="Hyperlink"/>
            <w:color w:val="551A8B"/>
            <w:shd w:val="clear" w:color="auto" w:fill="FFFFFF"/>
          </w:rPr>
          <w:t>realtimeplotautoscale2.m</w:t>
        </w:r>
      </w:hyperlink>
      <w:r w:rsidRPr="002C52C6">
        <w:rPr>
          <w:color w:val="000000"/>
          <w:shd w:val="clear" w:color="auto" w:fill="FFFFFF"/>
        </w:rPr>
        <w:t> demonstrat</w:t>
      </w:r>
      <w:r>
        <w:rPr>
          <w:color w:val="000000"/>
          <w:shd w:val="clear" w:color="auto" w:fill="FFFFFF"/>
        </w:rPr>
        <w:t>e</w:t>
      </w:r>
      <w:r w:rsidRPr="002C52C6">
        <w:rPr>
          <w:color w:val="000000"/>
          <w:shd w:val="clear" w:color="auto" w:fill="FFFFFF"/>
        </w:rPr>
        <w:t xml:space="preserve"> plotting in </w:t>
      </w:r>
      <w:r>
        <w:rPr>
          <w:color w:val="000000"/>
          <w:shd w:val="clear" w:color="auto" w:fill="FFFFFF"/>
        </w:rPr>
        <w:t xml:space="preserve"> </w:t>
      </w:r>
      <w:r w:rsidRPr="002C52C6">
        <w:rPr>
          <w:color w:val="000000"/>
          <w:shd w:val="clear" w:color="auto" w:fill="FFFFFF"/>
        </w:rPr>
        <w:t xml:space="preserve"> (</w:t>
      </w:r>
      <w:r>
        <w:rPr>
          <w:color w:val="000000"/>
          <w:shd w:val="clear" w:color="auto" w:fill="FFFFFF"/>
        </w:rPr>
        <w:t xml:space="preserve">Click for </w:t>
      </w:r>
      <w:hyperlink r:id="rId3495" w:history="1">
        <w:r w:rsidRPr="002C52C6">
          <w:rPr>
            <w:rStyle w:val="Hyperlink"/>
            <w:color w:val="551A8B"/>
            <w:shd w:val="clear" w:color="auto" w:fill="FFFFFF"/>
          </w:rPr>
          <w:t>animated graphic</w:t>
        </w:r>
      </w:hyperlink>
      <w:r w:rsidRPr="002C52C6">
        <w:rPr>
          <w:color w:val="000000"/>
          <w:shd w:val="clear" w:color="auto" w:fill="FFFFFF"/>
        </w:rPr>
        <w:t>).</w:t>
      </w:r>
      <w:r w:rsidRPr="002C52C6">
        <w:rPr>
          <w:color w:val="000000"/>
          <w:shd w:val="clear" w:color="auto" w:fill="FFFFFF"/>
        </w:rPr>
        <w:br/>
      </w:r>
      <w:r w:rsidRPr="00BC0A9A">
        <w:rPr>
          <w:color w:val="000000"/>
          <w:sz w:val="12"/>
          <w:szCs w:val="12"/>
        </w:rPr>
        <w:br/>
      </w:r>
      <w:hyperlink r:id="rId3496" w:history="1">
        <w:r w:rsidRPr="002C52C6">
          <w:rPr>
            <w:rStyle w:val="Hyperlink"/>
            <w:color w:val="0000EE"/>
            <w:shd w:val="clear" w:color="auto" w:fill="FFFFFF"/>
          </w:rPr>
          <w:t>plotit</w:t>
        </w:r>
      </w:hyperlink>
      <w:r w:rsidRPr="002C52C6">
        <w:rPr>
          <w:color w:val="000000"/>
        </w:rPr>
        <w:t>, version 2, is an easy-to-use function for plotting x,y data in matrices or in separate vectors. Syntax: </w:t>
      </w:r>
      <w:r w:rsidRPr="00D6508A">
        <w:rPr>
          <w:rFonts w:ascii="Courier New" w:hAnsi="Courier New" w:cs="Courier New"/>
          <w:b/>
          <w:bCs/>
          <w:color w:val="000000"/>
          <w:sz w:val="22"/>
          <w:szCs w:val="22"/>
        </w:rPr>
        <w:t>[coef,RSquared,StdDevs,BootResults]=plotit(xi,yi,polyorder,datastyle,fitstyle)</w:t>
      </w:r>
      <w:r>
        <w:rPr>
          <w:color w:val="000000"/>
        </w:rPr>
        <w:t xml:space="preserve">. </w:t>
      </w:r>
      <w:r w:rsidRPr="002C52C6">
        <w:rPr>
          <w:color w:val="000000"/>
        </w:rPr>
        <w:t xml:space="preserve">It can also fit polynomials to the data and compute </w:t>
      </w:r>
      <w:r>
        <w:rPr>
          <w:color w:val="000000"/>
        </w:rPr>
        <w:t xml:space="preserve">the </w:t>
      </w:r>
      <w:r w:rsidRPr="002C52C6">
        <w:rPr>
          <w:color w:val="000000"/>
        </w:rPr>
        <w:t>errors. </w:t>
      </w:r>
      <w:hyperlink r:id="rId3497" w:anchor="Matlab" w:history="1">
        <w:r w:rsidRPr="002C52C6">
          <w:rPr>
            <w:rStyle w:val="Hyperlink"/>
            <w:color w:val="551A8B"/>
          </w:rPr>
          <w:t>Click here</w:t>
        </w:r>
      </w:hyperlink>
      <w:r w:rsidRPr="002C52C6">
        <w:rPr>
          <w:color w:val="000000"/>
        </w:rPr>
        <w:t xml:space="preserve"> or type "help plotit" at the Matlab/Octave prompt for </w:t>
      </w:r>
      <w:r>
        <w:rPr>
          <w:color w:val="000000"/>
        </w:rPr>
        <w:t xml:space="preserve">some </w:t>
      </w:r>
      <w:r w:rsidRPr="002C52C6">
        <w:rPr>
          <w:color w:val="000000"/>
        </w:rPr>
        <w:t>examples.</w:t>
      </w:r>
      <w:r>
        <w:rPr>
          <w:color w:val="000000"/>
        </w:rPr>
        <w:br/>
      </w:r>
      <w:r w:rsidRPr="00BC0A9A">
        <w:rPr>
          <w:color w:val="000000"/>
          <w:sz w:val="12"/>
          <w:szCs w:val="12"/>
        </w:rPr>
        <w:br/>
      </w:r>
      <w:hyperlink r:id="rId3498" w:history="1">
        <w:proofErr w:type="spellStart"/>
        <w:r w:rsidRPr="00BC0A9A">
          <w:rPr>
            <w:rStyle w:val="Hyperlink"/>
          </w:rPr>
          <w:t>plotxrange</w:t>
        </w:r>
        <w:proofErr w:type="spellEnd"/>
      </w:hyperlink>
      <w:r w:rsidRPr="00BC0A9A">
        <w:rPr>
          <w:color w:val="000000"/>
        </w:rPr>
        <w:t xml:space="preserve"> </w:t>
      </w:r>
      <w:r>
        <w:rPr>
          <w:color w:val="000000"/>
        </w:rPr>
        <w:t>e</w:t>
      </w:r>
      <w:r w:rsidRPr="00BC0A9A">
        <w:rPr>
          <w:color w:val="000000"/>
        </w:rPr>
        <w:t>xtracts and plots values of vectors x,y o</w:t>
      </w:r>
      <w:r>
        <w:rPr>
          <w:color w:val="000000"/>
        </w:rPr>
        <w:t xml:space="preserve">nly for x values between x1 and </w:t>
      </w:r>
      <w:r w:rsidRPr="00BC0A9A">
        <w:rPr>
          <w:color w:val="000000"/>
        </w:rPr>
        <w:t>x2. Returns extracted values in vecto</w:t>
      </w:r>
      <w:r>
        <w:rPr>
          <w:color w:val="000000"/>
        </w:rPr>
        <w:t xml:space="preserve">rs </w:t>
      </w:r>
      <w:proofErr w:type="spellStart"/>
      <w:r>
        <w:rPr>
          <w:color w:val="000000"/>
        </w:rPr>
        <w:t>xx,yy</w:t>
      </w:r>
      <w:proofErr w:type="spellEnd"/>
      <w:r>
        <w:rPr>
          <w:color w:val="000000"/>
        </w:rPr>
        <w:t xml:space="preserve"> and the range of index </w:t>
      </w:r>
      <w:r w:rsidRPr="00BC0A9A">
        <w:rPr>
          <w:color w:val="000000"/>
        </w:rPr>
        <w:t xml:space="preserve">values in </w:t>
      </w:r>
      <w:proofErr w:type="spellStart"/>
      <w:r w:rsidRPr="00BC0A9A">
        <w:rPr>
          <w:color w:val="000000"/>
        </w:rPr>
        <w:t>irange</w:t>
      </w:r>
      <w:proofErr w:type="spellEnd"/>
      <w:r w:rsidRPr="00BC0A9A">
        <w:rPr>
          <w:color w:val="000000"/>
        </w:rPr>
        <w:t>. Ignores values of x1 and x2 outside the range of x.</w:t>
      </w:r>
      <w:r>
        <w:rPr>
          <w:color w:val="000000"/>
        </w:rPr>
        <w:br/>
      </w:r>
      <w:r w:rsidRPr="00BC0A9A">
        <w:rPr>
          <w:color w:val="000000"/>
          <w:sz w:val="12"/>
          <w:szCs w:val="12"/>
        </w:rPr>
        <w:br/>
      </w:r>
      <w:bookmarkStart w:id="1241" w:name="segplot"/>
      <w:bookmarkEnd w:id="1241"/>
      <w:proofErr w:type="spellStart"/>
      <w:r w:rsidRPr="00BC0A9A">
        <w:rPr>
          <w:b/>
          <w:color w:val="000000"/>
        </w:rPr>
        <w:t>segplot</w:t>
      </w:r>
      <w:proofErr w:type="spellEnd"/>
      <w:r>
        <w:rPr>
          <w:color w:val="000000"/>
        </w:rPr>
        <w:t xml:space="preserve">, syntax </w:t>
      </w:r>
      <w:r w:rsidRPr="00D6508A">
        <w:rPr>
          <w:rFonts w:ascii="Courier New" w:hAnsi="Courier New" w:cs="Courier New"/>
          <w:b/>
          <w:bCs/>
          <w:color w:val="000000"/>
          <w:sz w:val="22"/>
          <w:szCs w:val="22"/>
        </w:rPr>
        <w:t>[</w:t>
      </w:r>
      <w:proofErr w:type="spellStart"/>
      <w:r w:rsidRPr="00D6508A">
        <w:rPr>
          <w:rFonts w:ascii="Courier New" w:hAnsi="Courier New" w:cs="Courier New"/>
          <w:b/>
          <w:bCs/>
          <w:color w:val="000000"/>
          <w:sz w:val="22"/>
          <w:szCs w:val="22"/>
        </w:rPr>
        <w:t>s,xx,yy</w:t>
      </w:r>
      <w:proofErr w:type="spellEnd"/>
      <w:r w:rsidRPr="00D6508A">
        <w:rPr>
          <w:rFonts w:ascii="Courier New" w:hAnsi="Courier New" w:cs="Courier New"/>
          <w:b/>
          <w:bCs/>
          <w:color w:val="000000"/>
          <w:sz w:val="22"/>
          <w:szCs w:val="22"/>
        </w:rPr>
        <w:t>]=</w:t>
      </w:r>
      <w:proofErr w:type="spellStart"/>
      <w:r>
        <w:fldChar w:fldCharType="begin"/>
      </w:r>
      <w:r>
        <w:instrText>HYPERLINK "https://terpconnect.umd.edu/~toh/spectrum/segplot.m"</w:instrText>
      </w:r>
      <w:r>
        <w:fldChar w:fldCharType="separate"/>
      </w:r>
      <w:r w:rsidRPr="00D6508A">
        <w:rPr>
          <w:rStyle w:val="Hyperlink"/>
          <w:rFonts w:ascii="Courier New" w:hAnsi="Courier New" w:cs="Courier New"/>
          <w:b/>
          <w:bCs/>
          <w:sz w:val="22"/>
          <w:szCs w:val="22"/>
        </w:rPr>
        <w:t>segplot</w:t>
      </w:r>
      <w:proofErr w:type="spellEnd"/>
      <w:r>
        <w:fldChar w:fldCharType="end"/>
      </w:r>
      <w:r w:rsidRPr="00D6508A">
        <w:rPr>
          <w:rFonts w:ascii="Courier New" w:hAnsi="Courier New" w:cs="Courier New"/>
          <w:b/>
          <w:bCs/>
          <w:color w:val="000000"/>
          <w:sz w:val="22"/>
          <w:szCs w:val="22"/>
        </w:rPr>
        <w:t>(</w:t>
      </w:r>
      <w:proofErr w:type="spellStart"/>
      <w:r w:rsidRPr="00D6508A">
        <w:rPr>
          <w:rFonts w:ascii="Courier New" w:hAnsi="Courier New" w:cs="Courier New"/>
          <w:b/>
          <w:bCs/>
          <w:color w:val="000000"/>
          <w:sz w:val="22"/>
          <w:szCs w:val="22"/>
        </w:rPr>
        <w:t>x,y,NumSegs,seg</w:t>
      </w:r>
      <w:proofErr w:type="spellEnd"/>
      <w:r w:rsidRPr="00D6508A">
        <w:rPr>
          <w:rFonts w:ascii="Courier New" w:hAnsi="Courier New" w:cs="Courier New"/>
          <w:b/>
          <w:bCs/>
          <w:color w:val="000000"/>
          <w:sz w:val="22"/>
          <w:szCs w:val="22"/>
        </w:rPr>
        <w:t>)</w:t>
      </w:r>
      <w:r>
        <w:rPr>
          <w:color w:val="000000"/>
        </w:rPr>
        <w:t>,</w:t>
      </w:r>
      <w:r w:rsidRPr="00BC0A9A">
        <w:rPr>
          <w:color w:val="000000"/>
        </w:rPr>
        <w:t xml:space="preserve"> divides y into "</w:t>
      </w:r>
      <w:proofErr w:type="spellStart"/>
      <w:r w:rsidRPr="00BC0A9A">
        <w:rPr>
          <w:color w:val="000000"/>
        </w:rPr>
        <w:t>NumSegs</w:t>
      </w:r>
      <w:proofErr w:type="spellEnd"/>
      <w:r w:rsidRPr="00BC0A9A">
        <w:rPr>
          <w:color w:val="000000"/>
        </w:rPr>
        <w:t>" equal-length</w:t>
      </w:r>
      <w:r>
        <w:rPr>
          <w:color w:val="000000"/>
        </w:rPr>
        <w:t xml:space="preserve"> </w:t>
      </w:r>
      <w:r w:rsidRPr="00BC0A9A">
        <w:rPr>
          <w:color w:val="000000"/>
        </w:rPr>
        <w:t>segments and plots the x, y data with segments marked by vertical lines,</w:t>
      </w:r>
      <w:r>
        <w:rPr>
          <w:color w:val="000000"/>
        </w:rPr>
        <w:t xml:space="preserve"> </w:t>
      </w:r>
      <w:r w:rsidRPr="00BC0A9A">
        <w:rPr>
          <w:color w:val="000000"/>
        </w:rPr>
        <w:t>each labeled with a small segment number at the bottom. Returns a vector</w:t>
      </w:r>
      <w:r>
        <w:rPr>
          <w:color w:val="000000"/>
        </w:rPr>
        <w:t xml:space="preserve"> </w:t>
      </w:r>
      <w:r w:rsidRPr="00BC0A9A">
        <w:rPr>
          <w:color w:val="000000"/>
        </w:rPr>
        <w:t xml:space="preserve">  's' of segment indexes, and the subset </w:t>
      </w:r>
      <w:proofErr w:type="spellStart"/>
      <w:r w:rsidRPr="00BC0A9A">
        <w:rPr>
          <w:color w:val="000000"/>
        </w:rPr>
        <w:t>xx,yy</w:t>
      </w:r>
      <w:proofErr w:type="spellEnd"/>
      <w:r w:rsidRPr="00BC0A9A">
        <w:rPr>
          <w:color w:val="000000"/>
        </w:rPr>
        <w:t>, of values in the segment</w:t>
      </w:r>
      <w:r>
        <w:rPr>
          <w:color w:val="000000"/>
        </w:rPr>
        <w:t xml:space="preserve"> </w:t>
      </w:r>
      <w:r w:rsidRPr="00BC0A9A">
        <w:rPr>
          <w:color w:val="000000"/>
        </w:rPr>
        <w:t>number 'seg'. If the 4th input argument, 'seg', is included, it plots</w:t>
      </w:r>
      <w:r>
        <w:rPr>
          <w:color w:val="000000"/>
        </w:rPr>
        <w:t xml:space="preserve"> </w:t>
      </w:r>
      <w:r w:rsidRPr="00BC0A9A">
        <w:rPr>
          <w:color w:val="000000"/>
        </w:rPr>
        <w:t>this segment only.</w:t>
      </w:r>
    </w:p>
    <w:p w14:paraId="099E9990" w14:textId="77777777" w:rsidR="00D80056" w:rsidRPr="00450E3A" w:rsidRDefault="00D80056" w:rsidP="00D80056">
      <w:pPr>
        <w:pStyle w:val="Heading3"/>
        <w:spacing w:before="120"/>
      </w:pPr>
      <w:bookmarkStart w:id="1242" w:name="SignalsAndNoise"/>
      <w:bookmarkStart w:id="1243" w:name="_Toc228000557"/>
      <w:bookmarkEnd w:id="1242"/>
      <w:r>
        <w:t>S</w:t>
      </w:r>
      <w:r w:rsidRPr="002C52C6">
        <w:t>ignals and Noise</w:t>
      </w:r>
      <w:bookmarkEnd w:id="1243"/>
    </w:p>
    <w:p w14:paraId="2475F105" w14:textId="77777777" w:rsidR="00D80056" w:rsidRPr="002C52C6" w:rsidRDefault="00D80056" w:rsidP="00D80056">
      <w:pPr>
        <w:pStyle w:val="NormalWeb"/>
        <w:shd w:val="clear" w:color="auto" w:fill="FFFFFF"/>
        <w:spacing w:before="120" w:beforeAutospacing="0" w:after="120" w:afterAutospacing="0"/>
        <w:rPr>
          <w:color w:val="000000"/>
        </w:rPr>
      </w:pPr>
      <w:hyperlink r:id="rId3499" w:history="1">
        <w:r w:rsidRPr="002C52C6">
          <w:rPr>
            <w:rStyle w:val="Hyperlink"/>
            <w:color w:val="551A8B"/>
            <w:shd w:val="clear" w:color="auto" w:fill="FFFFFF"/>
          </w:rPr>
          <w:t>whitenoise</w:t>
        </w:r>
      </w:hyperlink>
      <w:r w:rsidRPr="002C52C6">
        <w:rPr>
          <w:color w:val="000000"/>
          <w:shd w:val="clear" w:color="auto" w:fill="FFFFFF"/>
        </w:rPr>
        <w:t>, </w:t>
      </w:r>
      <w:hyperlink r:id="rId3500" w:history="1">
        <w:r w:rsidRPr="002C52C6">
          <w:rPr>
            <w:rStyle w:val="Hyperlink"/>
            <w:color w:val="551A8B"/>
            <w:shd w:val="clear" w:color="auto" w:fill="FFFFFF"/>
          </w:rPr>
          <w:t>pinknoise</w:t>
        </w:r>
      </w:hyperlink>
      <w:r w:rsidRPr="002C52C6">
        <w:rPr>
          <w:color w:val="000000"/>
          <w:shd w:val="clear" w:color="auto" w:fill="FFFFFF"/>
        </w:rPr>
        <w:t>, </w:t>
      </w:r>
      <w:hyperlink r:id="rId3501" w:history="1">
        <w:r w:rsidRPr="002C52C6">
          <w:rPr>
            <w:rStyle w:val="Hyperlink"/>
            <w:color w:val="551A8B"/>
            <w:shd w:val="clear" w:color="auto" w:fill="FFFFFF"/>
          </w:rPr>
          <w:t>bluenoise</w:t>
        </w:r>
      </w:hyperlink>
      <w:r w:rsidRPr="002C52C6">
        <w:rPr>
          <w:color w:val="000000"/>
          <w:shd w:val="clear" w:color="auto" w:fill="FFFFFF"/>
        </w:rPr>
        <w:t> </w:t>
      </w:r>
      <w:hyperlink r:id="rId3502" w:history="1">
        <w:r w:rsidRPr="002C52C6">
          <w:rPr>
            <w:rStyle w:val="Hyperlink"/>
            <w:color w:val="551A8B"/>
            <w:shd w:val="clear" w:color="auto" w:fill="FFFFFF"/>
          </w:rPr>
          <w:t>propnoise</w:t>
        </w:r>
      </w:hyperlink>
      <w:r w:rsidRPr="002C52C6">
        <w:rPr>
          <w:color w:val="000000"/>
          <w:shd w:val="clear" w:color="auto" w:fill="FFFFFF"/>
        </w:rPr>
        <w:t>, </w:t>
      </w:r>
      <w:hyperlink r:id="rId3503" w:history="1">
        <w:r w:rsidRPr="002C52C6">
          <w:rPr>
            <w:rStyle w:val="Hyperlink"/>
            <w:color w:val="551A8B"/>
            <w:shd w:val="clear" w:color="auto" w:fill="FFFFFF"/>
          </w:rPr>
          <w:t>sqrtnoise</w:t>
        </w:r>
      </w:hyperlink>
      <w:r w:rsidRPr="002C52C6">
        <w:rPr>
          <w:color w:val="000000"/>
          <w:shd w:val="clear" w:color="auto" w:fill="FFFFFF"/>
        </w:rPr>
        <w:t>, </w:t>
      </w:r>
      <w:hyperlink r:id="rId3504" w:history="1">
        <w:r w:rsidRPr="002C52C6">
          <w:rPr>
            <w:rStyle w:val="Hyperlink"/>
            <w:color w:val="551A8B"/>
            <w:shd w:val="clear" w:color="auto" w:fill="FFFFFF"/>
          </w:rPr>
          <w:t>bimodal</w:t>
        </w:r>
      </w:hyperlink>
      <w:r w:rsidRPr="002C52C6">
        <w:rPr>
          <w:color w:val="000000"/>
          <w:shd w:val="clear" w:color="auto" w:fill="FFFFFF"/>
        </w:rPr>
        <w:t>: different types of random noise that might be encountered in physical measurements. Type "help whitenoise", etc</w:t>
      </w:r>
      <w:r>
        <w:rPr>
          <w:color w:val="000000"/>
          <w:shd w:val="clear" w:color="auto" w:fill="FFFFFF"/>
        </w:rPr>
        <w:t>.</w:t>
      </w:r>
      <w:r w:rsidRPr="002C52C6">
        <w:rPr>
          <w:color w:val="000000"/>
          <w:shd w:val="clear" w:color="auto" w:fill="FFFFFF"/>
        </w:rPr>
        <w:t>, for help and examples.</w:t>
      </w:r>
    </w:p>
    <w:p w14:paraId="5BAC2023" w14:textId="45E74C01" w:rsidR="00D80056" w:rsidRPr="002C52C6" w:rsidRDefault="00D80056" w:rsidP="00D80056">
      <w:pPr>
        <w:pStyle w:val="NormalWeb"/>
        <w:shd w:val="clear" w:color="auto" w:fill="FFFFFF"/>
        <w:spacing w:before="120" w:beforeAutospacing="0" w:after="120" w:afterAutospacing="0"/>
        <w:rPr>
          <w:color w:val="000000"/>
        </w:rPr>
      </w:pPr>
      <w:hyperlink r:id="rId3505" w:history="1">
        <w:r w:rsidRPr="002C52C6">
          <w:rPr>
            <w:rStyle w:val="Hyperlink"/>
            <w:color w:val="551A8B"/>
            <w:shd w:val="clear" w:color="auto" w:fill="FFFFFF"/>
          </w:rPr>
          <w:t>noisetest.m</w:t>
        </w:r>
      </w:hyperlink>
      <w:r w:rsidRPr="002C52C6">
        <w:rPr>
          <w:color w:val="000000"/>
          <w:shd w:val="clear" w:color="auto" w:fill="FFFFFF"/>
        </w:rPr>
        <w:t> is a self-contained Matlab/Octave function for demonstrating different noise types. It plots Gaussian peaks with four different types of added noise with the same standard deviation: constant white noise</w:t>
      </w:r>
      <w:r w:rsidR="009453CD">
        <w:rPr>
          <w:color w:val="000000"/>
          <w:shd w:val="clear" w:color="auto" w:fill="FFFFFF"/>
        </w:rPr>
        <w:t>,</w:t>
      </w:r>
      <w:r w:rsidRPr="002C52C6">
        <w:rPr>
          <w:color w:val="000000"/>
          <w:shd w:val="clear" w:color="auto" w:fill="FFFFFF"/>
        </w:rPr>
        <w:t xml:space="preserve"> constant pink (1/f</w:t>
      </w:r>
      <w:r>
        <w:rPr>
          <w:color w:val="000000"/>
          <w:shd w:val="clear" w:color="auto" w:fill="FFFFFF"/>
        </w:rPr>
        <w:fldChar w:fldCharType="begin"/>
      </w:r>
      <w:r>
        <w:instrText xml:space="preserve"> XE "</w:instrText>
      </w:r>
      <w:r w:rsidRPr="00E52AD4">
        <w:rPr>
          <w:color w:val="000000"/>
          <w:shd w:val="clear" w:color="auto" w:fill="FFFFFF"/>
        </w:rPr>
        <w:instrText>1/f</w:instrText>
      </w:r>
      <w:r>
        <w:instrText xml:space="preserve">" </w:instrText>
      </w:r>
      <w:r>
        <w:rPr>
          <w:color w:val="000000"/>
          <w:shd w:val="clear" w:color="auto" w:fill="FFFFFF"/>
        </w:rPr>
        <w:fldChar w:fldCharType="end"/>
      </w:r>
      <w:r w:rsidRPr="002C52C6">
        <w:rPr>
          <w:color w:val="000000"/>
          <w:shd w:val="clear" w:color="auto" w:fill="FFFFFF"/>
        </w:rPr>
        <w:t>) noise</w:t>
      </w:r>
      <w:r w:rsidR="009453CD">
        <w:rPr>
          <w:color w:val="000000"/>
          <w:shd w:val="clear" w:color="auto" w:fill="FFFFFF"/>
        </w:rPr>
        <w:t>,</w:t>
      </w:r>
      <w:r w:rsidRPr="002C52C6">
        <w:rPr>
          <w:color w:val="000000"/>
          <w:shd w:val="clear" w:color="auto" w:fill="FFFFFF"/>
        </w:rPr>
        <w:t xml:space="preserve"> proportional white noise</w:t>
      </w:r>
      <w:r w:rsidR="009453CD">
        <w:rPr>
          <w:color w:val="000000"/>
          <w:shd w:val="clear" w:color="auto" w:fill="FFFFFF"/>
        </w:rPr>
        <w:t>,</w:t>
      </w:r>
      <w:r w:rsidRPr="002C52C6">
        <w:rPr>
          <w:color w:val="000000"/>
          <w:shd w:val="clear" w:color="auto" w:fill="FFFFFF"/>
        </w:rPr>
        <w:t xml:space="preserve"> and square-</w:t>
      </w:r>
      <w:proofErr w:type="spellStart"/>
      <w:r w:rsidRPr="002C52C6">
        <w:rPr>
          <w:color w:val="000000"/>
          <w:shd w:val="clear" w:color="auto" w:fill="FFFFFF"/>
        </w:rPr>
        <w:t>root</w:t>
      </w:r>
      <w:proofErr w:type="spellEnd"/>
      <w:r w:rsidRPr="002C52C6">
        <w:rPr>
          <w:color w:val="000000"/>
          <w:shd w:val="clear" w:color="auto" w:fill="FFFFFF"/>
        </w:rPr>
        <w:t xml:space="preserve"> white noise</w:t>
      </w:r>
      <w:r w:rsidR="009453CD">
        <w:rPr>
          <w:color w:val="000000"/>
          <w:shd w:val="clear" w:color="auto" w:fill="FFFFFF"/>
        </w:rPr>
        <w:t>. It t</w:t>
      </w:r>
      <w:r w:rsidRPr="002C52C6">
        <w:rPr>
          <w:color w:val="000000"/>
          <w:shd w:val="clear" w:color="auto" w:fill="FFFFFF"/>
        </w:rPr>
        <w:t xml:space="preserve">hen fits a Gaussian model to each noisy data set and computes the average and the standard deviation of the </w:t>
      </w:r>
      <w:r w:rsidRPr="002C52C6">
        <w:rPr>
          <w:color w:val="000000"/>
          <w:shd w:val="clear" w:color="auto" w:fill="FFFFFF"/>
        </w:rPr>
        <w:lastRenderedPageBreak/>
        <w:t>peak height, position, width, and area for each noise type. See </w:t>
      </w:r>
      <w:r w:rsidRPr="00AB7AD1">
        <w:rPr>
          <w:rStyle w:val="Hyperlink"/>
          <w:color w:val="auto"/>
          <w:shd w:val="clear" w:color="auto" w:fill="FFFFFF"/>
        </w:rPr>
        <w:t>page</w:t>
      </w:r>
      <w:r>
        <w:rPr>
          <w:rStyle w:val="Hyperlink"/>
          <w:color w:val="auto"/>
          <w:shd w:val="clear" w:color="auto" w:fill="FFFFFF"/>
        </w:rPr>
        <w:t xml:space="preserve"> </w:t>
      </w:r>
      <w:r>
        <w:rPr>
          <w:rStyle w:val="Hyperlink"/>
          <w:color w:val="auto"/>
          <w:shd w:val="clear" w:color="auto" w:fill="FFFFFF"/>
        </w:rPr>
        <w:fldChar w:fldCharType="begin"/>
      </w:r>
      <w:r>
        <w:rPr>
          <w:rStyle w:val="Hyperlink"/>
          <w:color w:val="auto"/>
          <w:shd w:val="clear" w:color="auto" w:fill="FFFFFF"/>
        </w:rPr>
        <w:instrText xml:space="preserve"> PAGEREF _Ref529005011 \h </w:instrText>
      </w:r>
      <w:r>
        <w:rPr>
          <w:rStyle w:val="Hyperlink"/>
          <w:color w:val="auto"/>
          <w:shd w:val="clear" w:color="auto" w:fill="FFFFFF"/>
        </w:rPr>
      </w:r>
      <w:r>
        <w:rPr>
          <w:rStyle w:val="Hyperlink"/>
          <w:color w:val="auto"/>
          <w:shd w:val="clear" w:color="auto" w:fill="FFFFFF"/>
        </w:rPr>
        <w:fldChar w:fldCharType="separate"/>
      </w:r>
      <w:r w:rsidR="0018117D">
        <w:rPr>
          <w:rStyle w:val="Hyperlink"/>
          <w:noProof/>
          <w:color w:val="auto"/>
          <w:shd w:val="clear" w:color="auto" w:fill="FFFFFF"/>
        </w:rPr>
        <w:t>25</w:t>
      </w:r>
      <w:r>
        <w:rPr>
          <w:rStyle w:val="Hyperlink"/>
          <w:color w:val="auto"/>
          <w:shd w:val="clear" w:color="auto" w:fill="FFFFFF"/>
        </w:rPr>
        <w:fldChar w:fldCharType="end"/>
      </w:r>
      <w:r>
        <w:rPr>
          <w:rStyle w:val="Hyperlink"/>
          <w:color w:val="auto"/>
          <w:shd w:val="clear" w:color="auto" w:fill="FFFFFF"/>
        </w:rPr>
        <w:t>.</w:t>
      </w:r>
      <w:r>
        <w:rPr>
          <w:rStyle w:val="Hyperlink"/>
          <w:color w:val="551A8B"/>
          <w:shd w:val="clear" w:color="auto" w:fill="FFFFFF"/>
        </w:rPr>
        <w:t xml:space="preserve"> </w:t>
      </w:r>
      <w:r w:rsidRPr="002C52C6">
        <w:rPr>
          <w:color w:val="000000"/>
          <w:shd w:val="clear" w:color="auto" w:fill="FFFFFF"/>
        </w:rPr>
        <w:t>Se</w:t>
      </w:r>
      <w:r>
        <w:rPr>
          <w:color w:val="000000"/>
          <w:shd w:val="clear" w:color="auto" w:fill="FFFFFF"/>
        </w:rPr>
        <w:t>e</w:t>
      </w:r>
      <w:r w:rsidRPr="002C52C6">
        <w:rPr>
          <w:color w:val="000000"/>
          <w:shd w:val="clear" w:color="auto" w:fill="FFFFFF"/>
        </w:rPr>
        <w:t xml:space="preserve"> also </w:t>
      </w:r>
      <w:hyperlink r:id="rId3506" w:history="1">
        <w:r w:rsidRPr="002C52C6">
          <w:rPr>
            <w:rStyle w:val="Hyperlink"/>
            <w:color w:val="551A8B"/>
            <w:shd w:val="clear" w:color="auto" w:fill="FFFFFF"/>
          </w:rPr>
          <w:t>NoiseColorTest.m</w:t>
        </w:r>
      </w:hyperlink>
      <w:r w:rsidRPr="002C52C6">
        <w:rPr>
          <w:color w:val="000000"/>
          <w:shd w:val="clear" w:color="auto" w:fill="FFFFFF"/>
        </w:rPr>
        <w:t>.</w:t>
      </w:r>
      <w:r w:rsidRPr="002C52C6">
        <w:rPr>
          <w:color w:val="000000"/>
          <w:shd w:val="clear" w:color="auto" w:fill="FFFFFF"/>
        </w:rPr>
        <w:br/>
      </w:r>
      <w:r w:rsidRPr="00757EC9">
        <w:rPr>
          <w:color w:val="000000"/>
          <w:sz w:val="16"/>
          <w:szCs w:val="16"/>
          <w:shd w:val="clear" w:color="auto" w:fill="FFFFFF"/>
        </w:rPr>
        <w:br/>
      </w:r>
      <w:hyperlink r:id="rId3507" w:history="1">
        <w:r w:rsidRPr="002C52C6">
          <w:rPr>
            <w:rStyle w:val="Hyperlink"/>
            <w:color w:val="551A8B"/>
            <w:shd w:val="clear" w:color="auto" w:fill="FFFFFF"/>
          </w:rPr>
          <w:t>SubtractTwoMeasurements.m</w:t>
        </w:r>
      </w:hyperlink>
      <w:r w:rsidRPr="002C52C6">
        <w:rPr>
          <w:color w:val="000000"/>
          <w:shd w:val="clear" w:color="auto" w:fill="FFFFFF"/>
        </w:rPr>
        <w:t> is a Matlab/Octave script demonstration of measuring the noise and signal-to-noise ratio of a stable waveform by subtracting two measurements of the signal waveform, m1 and m2 and computing the standard deviation of the difference</w:t>
      </w:r>
      <w:r>
        <w:rPr>
          <w:color w:val="000000"/>
          <w:shd w:val="clear" w:color="auto" w:fill="FFFFFF"/>
        </w:rPr>
        <w:t>.</w:t>
      </w:r>
      <w:r w:rsidRPr="002C52C6">
        <w:rPr>
          <w:color w:val="000000"/>
          <w:shd w:val="clear" w:color="auto" w:fill="FFFFFF"/>
        </w:rPr>
        <w:t xml:space="preserve"> The signal must be stable between measurements (except for the random noise). The standard deviation of the measured noise is given by </w:t>
      </w:r>
      <w:r w:rsidRPr="002C52C6">
        <w:rPr>
          <w:rStyle w:val="HTMLTypewriter"/>
          <w:rFonts w:ascii="Times New&#10;            Roman" w:hAnsi="Times New&#10;            Roman"/>
          <w:color w:val="000000"/>
          <w:shd w:val="clear" w:color="auto" w:fill="FFFFFF"/>
        </w:rPr>
        <w:t>sqrt((std(m1-m2).^2)/2)</w:t>
      </w:r>
      <w:r w:rsidRPr="002C52C6">
        <w:rPr>
          <w:color w:val="000000"/>
          <w:shd w:val="clear" w:color="auto" w:fill="FFFFFF"/>
        </w:rPr>
        <w:t>. </w:t>
      </w:r>
    </w:p>
    <w:p w14:paraId="7559B7F4" w14:textId="20DEE589" w:rsidR="00D80056" w:rsidRPr="002C52C6" w:rsidRDefault="00D80056" w:rsidP="00D80056">
      <w:pPr>
        <w:pStyle w:val="NormalWeb"/>
        <w:shd w:val="clear" w:color="auto" w:fill="FFFFFF"/>
        <w:spacing w:before="120" w:beforeAutospacing="0" w:after="120" w:afterAutospacing="0"/>
        <w:rPr>
          <w:color w:val="000000"/>
        </w:rPr>
      </w:pPr>
      <w:hyperlink r:id="rId3508" w:history="1">
        <w:r w:rsidRPr="002C52C6">
          <w:rPr>
            <w:rStyle w:val="Hyperlink"/>
            <w:color w:val="551A8B"/>
            <w:shd w:val="clear" w:color="auto" w:fill="FFFFFF"/>
          </w:rPr>
          <w:t>NoiseColorTest.m</w:t>
        </w:r>
      </w:hyperlink>
      <w:r w:rsidRPr="002C52C6">
        <w:rPr>
          <w:color w:val="000000"/>
          <w:shd w:val="clear" w:color="auto" w:fill="FFFFFF"/>
        </w:rPr>
        <w:t xml:space="preserve">, a function that demonstrates the effect of smoothing white, pink, and blue noise. It displays a graphic of </w:t>
      </w:r>
      <w:r>
        <w:rPr>
          <w:color w:val="000000"/>
          <w:shd w:val="clear" w:color="auto" w:fill="FFFFFF"/>
        </w:rPr>
        <w:t>five</w:t>
      </w:r>
      <w:r w:rsidRPr="002C52C6">
        <w:rPr>
          <w:color w:val="000000"/>
          <w:shd w:val="clear" w:color="auto" w:fill="FFFFFF"/>
        </w:rPr>
        <w:t xml:space="preserve"> noise color types both </w:t>
      </w:r>
      <w:hyperlink r:id="rId3509" w:history="1">
        <w:r w:rsidRPr="002C52C6">
          <w:rPr>
            <w:rStyle w:val="Hyperlink"/>
            <w:color w:val="551A8B"/>
            <w:shd w:val="clear" w:color="auto" w:fill="FFFFFF"/>
          </w:rPr>
          <w:t>before </w:t>
        </w:r>
      </w:hyperlink>
      <w:r w:rsidRPr="002C52C6">
        <w:rPr>
          <w:color w:val="000000"/>
          <w:shd w:val="clear" w:color="auto" w:fill="FFFFFF"/>
        </w:rPr>
        <w:t>and </w:t>
      </w:r>
      <w:hyperlink r:id="rId3510" w:history="1">
        <w:r w:rsidRPr="002C52C6">
          <w:rPr>
            <w:rStyle w:val="Hyperlink"/>
            <w:color w:val="551A8B"/>
            <w:shd w:val="clear" w:color="auto" w:fill="FFFFFF"/>
          </w:rPr>
          <w:t>after </w:t>
        </w:r>
      </w:hyperlink>
      <w:r w:rsidRPr="002C52C6">
        <w:rPr>
          <w:color w:val="000000"/>
          <w:shd w:val="clear" w:color="auto" w:fill="FFFFFF"/>
        </w:rPr>
        <w:t>smoothing, as well as their </w:t>
      </w:r>
      <w:hyperlink r:id="rId3511" w:history="1">
        <w:r w:rsidRPr="002C52C6">
          <w:rPr>
            <w:rStyle w:val="Hyperlink"/>
            <w:color w:val="551A8B"/>
            <w:shd w:val="clear" w:color="auto" w:fill="FFFFFF"/>
          </w:rPr>
          <w:t>frequency spectra</w:t>
        </w:r>
      </w:hyperlink>
      <w:r w:rsidRPr="002C52C6">
        <w:rPr>
          <w:color w:val="000000"/>
          <w:shd w:val="clear" w:color="auto" w:fill="FFFFFF"/>
        </w:rPr>
        <w:t>.</w:t>
      </w:r>
      <w:r>
        <w:rPr>
          <w:color w:val="000000"/>
          <w:shd w:val="clear" w:color="auto" w:fill="FFFFFF"/>
        </w:rPr>
        <w:t xml:space="preserve"> </w:t>
      </w:r>
      <w:r w:rsidRPr="002C52C6">
        <w:rPr>
          <w:color w:val="000000"/>
          <w:shd w:val="clear" w:color="auto" w:fill="FFFFFF"/>
        </w:rPr>
        <w:t>All noise samples have a standard deviation of 1.0 before smoothing. You can change the smooth width and type in lines 6 and 7.</w:t>
      </w:r>
      <w:r w:rsidRPr="002C52C6">
        <w:rPr>
          <w:color w:val="000000"/>
          <w:shd w:val="clear" w:color="auto" w:fill="FFFFFF"/>
        </w:rPr>
        <w:br/>
      </w:r>
      <w:r w:rsidRPr="00593279">
        <w:rPr>
          <w:color w:val="000000"/>
          <w:sz w:val="16"/>
          <w:szCs w:val="16"/>
          <w:shd w:val="clear" w:color="auto" w:fill="FFFFFF"/>
        </w:rPr>
        <w:br/>
      </w:r>
      <w:hyperlink r:id="rId3512" w:history="1">
        <w:r w:rsidRPr="002C52C6">
          <w:rPr>
            <w:rStyle w:val="Hyperlink"/>
            <w:color w:val="551A8B"/>
            <w:shd w:val="clear" w:color="auto" w:fill="FFFFFF"/>
          </w:rPr>
          <w:t>CurvefitNoiseColorTest.m</w:t>
        </w:r>
      </w:hyperlink>
      <w:r w:rsidRPr="002C52C6">
        <w:rPr>
          <w:color w:val="000000"/>
          <w:shd w:val="clear" w:color="auto" w:fill="FFFFFF"/>
        </w:rPr>
        <w:t>, a function that demonstrates the effect of white, pink, and blue noise on curve fitting a single Gaussian peak.</w:t>
      </w:r>
      <w:r w:rsidRPr="002C52C6">
        <w:rPr>
          <w:color w:val="000000"/>
          <w:shd w:val="clear" w:color="auto" w:fill="FFFFFF"/>
        </w:rPr>
        <w:br/>
      </w:r>
      <w:r w:rsidRPr="00593279">
        <w:rPr>
          <w:color w:val="000000"/>
          <w:sz w:val="16"/>
          <w:szCs w:val="16"/>
          <w:shd w:val="clear" w:color="auto" w:fill="FFFFFF"/>
        </w:rPr>
        <w:br/>
      </w:r>
      <w:hyperlink r:id="rId3513" w:history="1">
        <w:r w:rsidRPr="002C52C6">
          <w:rPr>
            <w:rStyle w:val="Hyperlink"/>
            <w:color w:val="551A8B"/>
            <w:shd w:val="clear" w:color="auto" w:fill="FFFFFF"/>
          </w:rPr>
          <w:t>RANDtoRANDN.m</w:t>
        </w:r>
      </w:hyperlink>
      <w:r w:rsidRPr="002C52C6">
        <w:rPr>
          <w:color w:val="000000"/>
          <w:shd w:val="clear" w:color="auto" w:fill="FFFFFF"/>
        </w:rPr>
        <w:t> is a script that demonstrates how the expression </w:t>
      </w:r>
      <w:r w:rsidRPr="002C52C6">
        <w:rPr>
          <w:rStyle w:val="HTMLTypewriter"/>
          <w:rFonts w:ascii="Times New&#10;            Roman" w:hAnsi="Times New&#10;            Roman"/>
          <w:color w:val="000000"/>
          <w:shd w:val="clear" w:color="auto" w:fill="FFFFFF"/>
        </w:rPr>
        <w:t>1.73*(RAND() - RAND() + RAND() - RAND())</w:t>
      </w:r>
      <w:r w:rsidRPr="002C52C6">
        <w:rPr>
          <w:color w:val="000000"/>
          <w:shd w:val="clear" w:color="auto" w:fill="FFFFFF"/>
        </w:rPr>
        <w:t> approximates normally-distributed random numbers with zero mean and a standard deviation of 1. See</w:t>
      </w:r>
      <w:r>
        <w:rPr>
          <w:color w:val="000000"/>
          <w:shd w:val="clear" w:color="auto" w:fill="FFFFFF"/>
        </w:rPr>
        <w:t xml:space="preserve"> page </w:t>
      </w:r>
      <w:r>
        <w:rPr>
          <w:color w:val="000000"/>
          <w:shd w:val="clear" w:color="auto" w:fill="FFFFFF"/>
        </w:rPr>
        <w:fldChar w:fldCharType="begin"/>
      </w:r>
      <w:r>
        <w:rPr>
          <w:color w:val="000000"/>
          <w:shd w:val="clear" w:color="auto" w:fill="FFFFFF"/>
        </w:rPr>
        <w:instrText xml:space="preserve"> PAGEREF _Ref529005011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25</w:t>
      </w:r>
      <w:r>
        <w:rPr>
          <w:color w:val="000000"/>
          <w:shd w:val="clear" w:color="auto" w:fill="FFFFFF"/>
        </w:rPr>
        <w:fldChar w:fldCharType="end"/>
      </w:r>
      <w:r>
        <w:rPr>
          <w:color w:val="000000"/>
          <w:shd w:val="clear" w:color="auto" w:fill="FFFFFF"/>
        </w:rPr>
        <w:t xml:space="preserve">. </w:t>
      </w:r>
      <w:r w:rsidRPr="002C52C6">
        <w:rPr>
          <w:color w:val="000000"/>
          <w:shd w:val="clear" w:color="auto" w:fill="FFFFFF"/>
        </w:rPr>
        <w:br/>
      </w:r>
      <w:r w:rsidRPr="00593279">
        <w:rPr>
          <w:color w:val="000000"/>
          <w:sz w:val="16"/>
          <w:szCs w:val="16"/>
          <w:shd w:val="clear" w:color="auto" w:fill="FFFFFF"/>
        </w:rPr>
        <w:br/>
      </w:r>
      <w:hyperlink r:id="rId3514" w:history="1">
        <w:r w:rsidRPr="002C52C6">
          <w:rPr>
            <w:rStyle w:val="Hyperlink"/>
            <w:color w:val="551A8B"/>
            <w:shd w:val="clear" w:color="auto" w:fill="FFFFFF"/>
          </w:rPr>
          <w:t>RoundingError.m</w:t>
        </w:r>
      </w:hyperlink>
      <w:r w:rsidRPr="002C52C6">
        <w:rPr>
          <w:color w:val="000000"/>
          <w:shd w:val="clear" w:color="auto" w:fill="FFFFFF"/>
        </w:rPr>
        <w:t xml:space="preserve">. A script that demonstrates digitization (rounding) noise and shows that adding noise and then ensemble averaging multiple signals can reduce the overall noise in the signal. </w:t>
      </w:r>
      <w:r>
        <w:rPr>
          <w:color w:val="000000"/>
          <w:shd w:val="clear" w:color="auto" w:fill="FFFFFF"/>
        </w:rPr>
        <w:t>This is a</w:t>
      </w:r>
      <w:r w:rsidRPr="002C52C6">
        <w:rPr>
          <w:color w:val="000000"/>
          <w:shd w:val="clear" w:color="auto" w:fill="FFFFFF"/>
        </w:rPr>
        <w:t xml:space="preserve"> rare example where adding noise is beneficial. </w:t>
      </w:r>
      <w:r>
        <w:rPr>
          <w:color w:val="000000"/>
          <w:shd w:val="clear" w:color="auto" w:fill="FFFFFF"/>
        </w:rPr>
        <w:t xml:space="preserve">See page </w:t>
      </w:r>
      <w:r>
        <w:rPr>
          <w:color w:val="000000"/>
          <w:shd w:val="clear" w:color="auto" w:fill="FFFFFF"/>
        </w:rPr>
        <w:fldChar w:fldCharType="begin"/>
      </w:r>
      <w:r>
        <w:rPr>
          <w:color w:val="000000"/>
          <w:shd w:val="clear" w:color="auto" w:fill="FFFFFF"/>
        </w:rPr>
        <w:instrText xml:space="preserve"> PAGEREF _Ref529004951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309</w:t>
      </w:r>
      <w:r>
        <w:rPr>
          <w:color w:val="000000"/>
          <w:shd w:val="clear" w:color="auto" w:fill="FFFFFF"/>
        </w:rPr>
        <w:fldChar w:fldCharType="end"/>
      </w:r>
      <w:r w:rsidRPr="002C52C6">
        <w:rPr>
          <w:color w:val="000000"/>
          <w:shd w:val="clear" w:color="auto" w:fill="FFFFFF"/>
        </w:rPr>
        <w:t>.</w:t>
      </w:r>
      <w:r>
        <w:rPr>
          <w:color w:val="000000"/>
        </w:rPr>
        <w:br/>
      </w:r>
      <w:r w:rsidRPr="00593279">
        <w:rPr>
          <w:color w:val="000000"/>
          <w:sz w:val="16"/>
          <w:szCs w:val="16"/>
        </w:rPr>
        <w:br/>
      </w:r>
      <w:hyperlink r:id="rId3515" w:history="1">
        <w:r w:rsidRPr="002C52C6">
          <w:rPr>
            <w:rStyle w:val="Hyperlink"/>
            <w:color w:val="551A8B"/>
            <w:shd w:val="clear" w:color="auto" w:fill="FFFFFF"/>
          </w:rPr>
          <w:t>DigitizedSpeech.m</w:t>
        </w:r>
      </w:hyperlink>
      <w:r w:rsidRPr="002C52C6">
        <w:rPr>
          <w:color w:val="000000"/>
          <w:shd w:val="clear" w:color="auto" w:fill="FFFFFF"/>
        </w:rPr>
        <w:t>, an audible/graphic demonstration of rounding error on digitized speech. It starts with an audio recording of the spoken phrase "Testing, one, two, three", previously recorded at 44000 Hz and saved in WAV format (</w:t>
      </w:r>
      <w:hyperlink r:id="rId3516" w:history="1">
        <w:r w:rsidRPr="001E4426">
          <w:rPr>
            <w:rStyle w:val="Hyperlink"/>
            <w:shd w:val="clear" w:color="auto" w:fill="FFFFFF"/>
          </w:rPr>
          <w:t>download link</w:t>
        </w:r>
      </w:hyperlink>
      <w:r w:rsidRPr="002C52C6">
        <w:rPr>
          <w:color w:val="000000"/>
          <w:shd w:val="clear" w:color="auto" w:fill="FFFFFF"/>
        </w:rPr>
        <w:t>), rounds off the amplitude data progressively to 8 bits (256 steps), 4 bits (16 steps), and 1 bit (2 steps), and then the same with random white noise added before the rounding (2 steps + noise), plots the waveforms and plays the resulting sounds, demonstrating both the degrading effect of rounding and the remarkable improvem</w:t>
      </w:r>
      <w:r>
        <w:rPr>
          <w:color w:val="000000"/>
          <w:shd w:val="clear" w:color="auto" w:fill="FFFFFF"/>
        </w:rPr>
        <w:t xml:space="preserve">ent caused by adding noise. See page </w:t>
      </w:r>
      <w:r>
        <w:rPr>
          <w:color w:val="000000"/>
          <w:shd w:val="clear" w:color="auto" w:fill="FFFFFF"/>
        </w:rPr>
        <w:fldChar w:fldCharType="begin"/>
      </w:r>
      <w:r>
        <w:rPr>
          <w:color w:val="000000"/>
          <w:shd w:val="clear" w:color="auto" w:fill="FFFFFF"/>
        </w:rPr>
        <w:instrText xml:space="preserve"> PAGEREF _Ref529004951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309</w:t>
      </w:r>
      <w:r>
        <w:rPr>
          <w:color w:val="000000"/>
          <w:shd w:val="clear" w:color="auto" w:fill="FFFFFF"/>
        </w:rPr>
        <w:fldChar w:fldCharType="end"/>
      </w:r>
      <w:r w:rsidRPr="002C52C6">
        <w:rPr>
          <w:color w:val="000000"/>
          <w:shd w:val="clear" w:color="auto" w:fill="FFFFFF"/>
        </w:rPr>
        <w:t>.</w:t>
      </w:r>
      <w:r>
        <w:rPr>
          <w:color w:val="000000"/>
          <w:shd w:val="clear" w:color="auto" w:fill="FFFFFF"/>
        </w:rPr>
        <w:t xml:space="preserve"> </w:t>
      </w:r>
      <w:r>
        <w:rPr>
          <w:color w:val="000000"/>
        </w:rPr>
        <w:t xml:space="preserve">See </w:t>
      </w:r>
      <w:hyperlink r:id="rId3517" w:history="1">
        <w:r w:rsidRPr="00DE576E">
          <w:rPr>
            <w:rStyle w:val="Hyperlink"/>
          </w:rPr>
          <w:t>iFilterTesting123.m</w:t>
        </w:r>
      </w:hyperlink>
      <w:r>
        <w:rPr>
          <w:color w:val="000000"/>
        </w:rPr>
        <w:t>.</w:t>
      </w:r>
      <w:r w:rsidRPr="002C52C6">
        <w:rPr>
          <w:color w:val="000000"/>
          <w:shd w:val="clear" w:color="auto" w:fill="FFFFFF"/>
        </w:rPr>
        <w:br/>
      </w:r>
      <w:r w:rsidRPr="00593279">
        <w:rPr>
          <w:color w:val="000000"/>
          <w:sz w:val="16"/>
          <w:szCs w:val="16"/>
          <w:shd w:val="clear" w:color="auto" w:fill="FFFFFF"/>
        </w:rPr>
        <w:br/>
      </w:r>
      <w:hyperlink r:id="rId3518" w:history="1">
        <w:r w:rsidRPr="002C52C6">
          <w:rPr>
            <w:rStyle w:val="Hyperlink"/>
            <w:color w:val="551A8B"/>
            <w:shd w:val="clear" w:color="auto" w:fill="FFFFFF"/>
          </w:rPr>
          <w:t>CentralLimitDemo.m</w:t>
        </w:r>
      </w:hyperlink>
      <w:r w:rsidRPr="002C52C6">
        <w:rPr>
          <w:color w:val="000000"/>
          <w:shd w:val="clear" w:color="auto" w:fill="FFFFFF"/>
        </w:rPr>
        <w:t xml:space="preserve">, script that demonstrates that the more independent uniform random variables are combined, the probability distribution becomes </w:t>
      </w:r>
      <w:proofErr w:type="gramStart"/>
      <w:r w:rsidRPr="002C52C6">
        <w:rPr>
          <w:color w:val="000000"/>
          <w:shd w:val="clear" w:color="auto" w:fill="FFFFFF"/>
        </w:rPr>
        <w:t>closer and closer</w:t>
      </w:r>
      <w:proofErr w:type="gramEnd"/>
      <w:r w:rsidRPr="002C52C6">
        <w:rPr>
          <w:color w:val="000000"/>
          <w:shd w:val="clear" w:color="auto" w:fill="FFFFFF"/>
        </w:rPr>
        <w:t xml:space="preserve"> to normal (Gaussian). See </w:t>
      </w:r>
      <w:r>
        <w:rPr>
          <w:rStyle w:val="Hyperlink"/>
          <w:color w:val="551A8B"/>
          <w:shd w:val="clear" w:color="auto" w:fill="FFFFFF"/>
        </w:rPr>
        <w:t xml:space="preserve">page </w:t>
      </w:r>
      <w:r>
        <w:rPr>
          <w:rStyle w:val="Hyperlink"/>
          <w:color w:val="551A8B"/>
          <w:shd w:val="clear" w:color="auto" w:fill="FFFFFF"/>
        </w:rPr>
        <w:fldChar w:fldCharType="begin"/>
      </w:r>
      <w:r>
        <w:rPr>
          <w:rStyle w:val="Hyperlink"/>
          <w:color w:val="551A8B"/>
          <w:shd w:val="clear" w:color="auto" w:fill="FFFFFF"/>
        </w:rPr>
        <w:instrText xml:space="preserve"> PAGEREF _Ref529005011 \h </w:instrText>
      </w:r>
      <w:r>
        <w:rPr>
          <w:rStyle w:val="Hyperlink"/>
          <w:color w:val="551A8B"/>
          <w:shd w:val="clear" w:color="auto" w:fill="FFFFFF"/>
        </w:rPr>
      </w:r>
      <w:r>
        <w:rPr>
          <w:rStyle w:val="Hyperlink"/>
          <w:color w:val="551A8B"/>
          <w:shd w:val="clear" w:color="auto" w:fill="FFFFFF"/>
        </w:rPr>
        <w:fldChar w:fldCharType="separate"/>
      </w:r>
      <w:r w:rsidR="0018117D">
        <w:rPr>
          <w:rStyle w:val="Hyperlink"/>
          <w:noProof/>
          <w:color w:val="551A8B"/>
          <w:shd w:val="clear" w:color="auto" w:fill="FFFFFF"/>
        </w:rPr>
        <w:t>25</w:t>
      </w:r>
      <w:r>
        <w:rPr>
          <w:rStyle w:val="Hyperlink"/>
          <w:color w:val="551A8B"/>
          <w:shd w:val="clear" w:color="auto" w:fill="FFFFFF"/>
        </w:rPr>
        <w:fldChar w:fldCharType="end"/>
      </w:r>
      <w:r w:rsidRPr="002C52C6">
        <w:rPr>
          <w:color w:val="000000"/>
          <w:shd w:val="clear" w:color="auto" w:fill="FFFFFF"/>
        </w:rPr>
        <w:br/>
      </w:r>
      <w:hyperlink r:id="rId3519" w:history="1">
        <w:r w:rsidRPr="002C52C6">
          <w:rPr>
            <w:rStyle w:val="Hyperlink"/>
            <w:color w:val="551A8B"/>
            <w:shd w:val="clear" w:color="auto" w:fill="FFFFFF"/>
          </w:rPr>
          <w:t>EnsembleAverageDemo.m</w:t>
        </w:r>
      </w:hyperlink>
      <w:r w:rsidRPr="002C52C6">
        <w:rPr>
          <w:color w:val="000000"/>
          <w:shd w:val="clear" w:color="auto" w:fill="FFFFFF"/>
        </w:rPr>
        <w:t> is a Matlab/Octave script that demonstrates ensemble averaging to improve the signal-to-noise ratio of a very noisy signal. </w:t>
      </w:r>
      <w:hyperlink r:id="rId3520" w:history="1">
        <w:r w:rsidRPr="002C52C6">
          <w:rPr>
            <w:rStyle w:val="Hyperlink"/>
            <w:color w:val="551A8B"/>
            <w:shd w:val="clear" w:color="auto" w:fill="FFFFFF"/>
          </w:rPr>
          <w:t>Click for graphic.</w:t>
        </w:r>
      </w:hyperlink>
      <w:r w:rsidRPr="002C52C6">
        <w:rPr>
          <w:color w:val="000000"/>
          <w:shd w:val="clear" w:color="auto" w:fill="FFFFFF"/>
        </w:rPr>
        <w:t> The script requires the "</w:t>
      </w:r>
      <w:hyperlink r:id="rId3521" w:history="1">
        <w:r w:rsidRPr="002C52C6">
          <w:rPr>
            <w:rStyle w:val="Hyperlink"/>
            <w:color w:val="551A8B"/>
            <w:shd w:val="clear" w:color="auto" w:fill="FFFFFF"/>
          </w:rPr>
          <w:t>gaussian</w:t>
        </w:r>
      </w:hyperlink>
      <w:r w:rsidRPr="002C52C6">
        <w:rPr>
          <w:color w:val="000000"/>
          <w:shd w:val="clear" w:color="auto" w:fill="FFFFFF"/>
        </w:rPr>
        <w:t>.m" function to be downloaded and placed in the Matlab/Octave path, or you can use any other </w:t>
      </w:r>
      <w:hyperlink r:id="rId3522" w:history="1">
        <w:r w:rsidRPr="002C52C6">
          <w:rPr>
            <w:rStyle w:val="Hyperlink"/>
            <w:color w:val="551A8B"/>
            <w:shd w:val="clear" w:color="auto" w:fill="FFFFFF"/>
          </w:rPr>
          <w:t>peak shape function</w:t>
        </w:r>
      </w:hyperlink>
      <w:r w:rsidRPr="002C52C6">
        <w:rPr>
          <w:color w:val="000000"/>
          <w:shd w:val="clear" w:color="auto" w:fill="FFFFFF"/>
        </w:rPr>
        <w:t>, such as </w:t>
      </w:r>
      <w:hyperlink r:id="rId3523" w:history="1">
        <w:r w:rsidRPr="002C52C6">
          <w:rPr>
            <w:rStyle w:val="Hyperlink"/>
            <w:color w:val="551A8B"/>
            <w:shd w:val="clear" w:color="auto" w:fill="FFFFFF"/>
          </w:rPr>
          <w:t>lorentzian.m</w:t>
        </w:r>
      </w:hyperlink>
      <w:r w:rsidRPr="002C52C6">
        <w:rPr>
          <w:color w:val="000000"/>
          <w:shd w:val="clear" w:color="auto" w:fill="FFFFFF"/>
        </w:rPr>
        <w:t> or </w:t>
      </w:r>
      <w:hyperlink r:id="rId3524" w:history="1">
        <w:r w:rsidRPr="002C52C6">
          <w:rPr>
            <w:rStyle w:val="Hyperlink"/>
            <w:color w:val="551A8B"/>
            <w:shd w:val="clear" w:color="auto" w:fill="FFFFFF"/>
          </w:rPr>
          <w:t>rectanglepulse.m</w:t>
        </w:r>
      </w:hyperlink>
      <w:r w:rsidRPr="002C52C6">
        <w:rPr>
          <w:color w:val="000000"/>
          <w:shd w:val="clear" w:color="auto" w:fill="FFFFFF"/>
        </w:rPr>
        <w:t>. </w:t>
      </w:r>
      <w:r w:rsidRPr="002C52C6">
        <w:rPr>
          <w:color w:val="000000"/>
          <w:shd w:val="clear" w:color="auto" w:fill="FFFFFF"/>
        </w:rPr>
        <w:br/>
      </w:r>
      <w:r w:rsidRPr="00593279">
        <w:rPr>
          <w:color w:val="000000"/>
          <w:sz w:val="16"/>
          <w:szCs w:val="16"/>
          <w:shd w:val="clear" w:color="auto" w:fill="FFFFFF"/>
        </w:rPr>
        <w:br/>
      </w:r>
      <w:hyperlink r:id="rId3525" w:history="1">
        <w:r w:rsidRPr="002C52C6">
          <w:rPr>
            <w:rStyle w:val="Hyperlink"/>
            <w:color w:val="551A8B"/>
            <w:shd w:val="clear" w:color="auto" w:fill="FFFFFF"/>
          </w:rPr>
          <w:t>EnsembleAverageDemo2.m</w:t>
        </w:r>
      </w:hyperlink>
      <w:r w:rsidRPr="002C52C6">
        <w:rPr>
          <w:color w:val="000000"/>
          <w:shd w:val="clear" w:color="auto" w:fill="FFFFFF"/>
        </w:rPr>
        <w:t> is a Matlab/Octave script that demonstrates the effect of </w:t>
      </w:r>
      <w:r w:rsidRPr="002C52C6">
        <w:rPr>
          <w:i/>
          <w:iCs/>
          <w:color w:val="000000"/>
          <w:shd w:val="clear" w:color="auto" w:fill="FFFFFF"/>
        </w:rPr>
        <w:t>amplitude noise</w:t>
      </w:r>
      <w:r w:rsidRPr="002C52C6">
        <w:rPr>
          <w:color w:val="000000"/>
          <w:shd w:val="clear" w:color="auto" w:fill="FFFFFF"/>
        </w:rPr>
        <w:t>, </w:t>
      </w:r>
      <w:r w:rsidRPr="002C52C6">
        <w:rPr>
          <w:i/>
          <w:iCs/>
          <w:color w:val="000000"/>
          <w:shd w:val="clear" w:color="auto" w:fill="FFFFFF"/>
        </w:rPr>
        <w:t>frequency noise</w:t>
      </w:r>
      <w:r w:rsidRPr="002C52C6">
        <w:rPr>
          <w:color w:val="000000"/>
          <w:shd w:val="clear" w:color="auto" w:fill="FFFFFF"/>
        </w:rPr>
        <w:t>, and </w:t>
      </w:r>
      <w:r w:rsidRPr="002C52C6">
        <w:rPr>
          <w:i/>
          <w:iCs/>
          <w:color w:val="000000"/>
          <w:shd w:val="clear" w:color="auto" w:fill="FFFFFF"/>
        </w:rPr>
        <w:t>phase noise</w:t>
      </w:r>
      <w:r w:rsidRPr="002C52C6">
        <w:rPr>
          <w:color w:val="000000"/>
          <w:shd w:val="clear" w:color="auto" w:fill="FFFFFF"/>
        </w:rPr>
        <w:t> </w:t>
      </w:r>
      <w:r w:rsidRPr="002C52C6">
        <w:rPr>
          <w:rFonts w:ascii="Times&#10;          New Roman" w:hAnsi="Times&#10;          New Roman"/>
          <w:color w:val="000000"/>
          <w:shd w:val="clear" w:color="auto" w:fill="FFFFFF"/>
        </w:rPr>
        <w:t>on the ensemble averaging of a sine waveform. </w:t>
      </w:r>
      <w:r w:rsidRPr="002C52C6">
        <w:rPr>
          <w:rFonts w:ascii="Times&#10;          New Roman" w:hAnsi="Times&#10;          New Roman"/>
          <w:color w:val="000000"/>
          <w:shd w:val="clear" w:color="auto" w:fill="FFFFFF"/>
        </w:rPr>
        <w:br/>
      </w:r>
      <w:r w:rsidRPr="00593279">
        <w:rPr>
          <w:color w:val="000000"/>
          <w:sz w:val="16"/>
          <w:szCs w:val="16"/>
          <w:shd w:val="clear" w:color="auto" w:fill="FFFFFF"/>
        </w:rPr>
        <w:br/>
      </w:r>
      <w:hyperlink r:id="rId3526" w:history="1">
        <w:r w:rsidRPr="002C52C6">
          <w:rPr>
            <w:rStyle w:val="Hyperlink"/>
            <w:color w:val="551A8B"/>
            <w:shd w:val="clear" w:color="auto" w:fill="FFFFFF"/>
          </w:rPr>
          <w:t>EnsembleAverageFFT.m</w:t>
        </w:r>
      </w:hyperlink>
      <w:r w:rsidRPr="002C52C6">
        <w:rPr>
          <w:color w:val="000000"/>
          <w:shd w:val="clear" w:color="auto" w:fill="FFFFFF"/>
        </w:rPr>
        <w:t> is a Matlab/Octave script that demonstration of the effect of </w:t>
      </w:r>
      <w:r w:rsidRPr="002C52C6">
        <w:rPr>
          <w:i/>
          <w:iCs/>
          <w:color w:val="000000"/>
          <w:shd w:val="clear" w:color="auto" w:fill="FFFFFF"/>
        </w:rPr>
        <w:t>amplitude noise</w:t>
      </w:r>
      <w:r w:rsidRPr="002C52C6">
        <w:rPr>
          <w:color w:val="000000"/>
          <w:shd w:val="clear" w:color="auto" w:fill="FFFFFF"/>
        </w:rPr>
        <w:t>, </w:t>
      </w:r>
      <w:r w:rsidRPr="002C52C6">
        <w:rPr>
          <w:i/>
          <w:iCs/>
          <w:color w:val="000000"/>
          <w:shd w:val="clear" w:color="auto" w:fill="FFFFFF"/>
        </w:rPr>
        <w:t>frequency noise</w:t>
      </w:r>
      <w:r w:rsidRPr="002C52C6">
        <w:rPr>
          <w:color w:val="000000"/>
          <w:shd w:val="clear" w:color="auto" w:fill="FFFFFF"/>
        </w:rPr>
        <w:t>, and </w:t>
      </w:r>
      <w:r w:rsidRPr="002C52C6">
        <w:rPr>
          <w:i/>
          <w:iCs/>
          <w:color w:val="000000"/>
          <w:shd w:val="clear" w:color="auto" w:fill="FFFFFF"/>
        </w:rPr>
        <w:t>phase noise</w:t>
      </w:r>
      <w:r w:rsidRPr="002C52C6">
        <w:rPr>
          <w:color w:val="000000"/>
          <w:shd w:val="clear" w:color="auto" w:fill="FFFFFF"/>
        </w:rPr>
        <w:t> </w:t>
      </w:r>
      <w:r w:rsidRPr="002C52C6">
        <w:rPr>
          <w:rFonts w:ascii="Times&#10;          New Roman" w:hAnsi="Times&#10;          New Roman"/>
          <w:color w:val="000000"/>
          <w:shd w:val="clear" w:color="auto" w:fill="FFFFFF"/>
        </w:rPr>
        <w:t>on the ensemble averaging of a sine waveform signal. Shows that: (a) ensemble averaging reduces the white noise in the signal but not the frequency or phase noise, (b) ensemble averaging the Fourier transform has the same effect as ensemble averaging the signal itself, and (c) the effect of phase noise is reduced if the power spectra are ensemble averaged.</w:t>
      </w:r>
      <w:hyperlink r:id="rId3527" w:history="1">
        <w:r>
          <w:rPr>
            <w:rStyle w:val="Hyperlink"/>
            <w:rFonts w:ascii="Times&#10;          New Roman" w:hAnsi="Times&#10;          New Roman"/>
            <w:color w:val="551A8B"/>
            <w:shd w:val="clear" w:color="auto" w:fill="FFFFFF"/>
          </w:rPr>
          <w:t xml:space="preserve"> </w:t>
        </w:r>
        <w:r w:rsidRPr="002C52C6">
          <w:rPr>
            <w:rStyle w:val="Hyperlink"/>
            <w:rFonts w:ascii="Times&#10;          New Roman" w:hAnsi="Times&#10;          New Roman"/>
            <w:color w:val="551A8B"/>
            <w:shd w:val="clear" w:color="auto" w:fill="FFFFFF"/>
          </w:rPr>
          <w:t>EnsembleAverageFFTGaussian.m</w:t>
        </w:r>
      </w:hyperlink>
      <w:r w:rsidRPr="002C52C6">
        <w:rPr>
          <w:rFonts w:ascii="Times&#10;          New Roman" w:hAnsi="Times&#10;          New Roman"/>
          <w:color w:val="000000"/>
          <w:shd w:val="clear" w:color="auto" w:fill="FFFFFF"/>
        </w:rPr>
        <w:t> does the same for a Gaussian peak signal, where variation in peak width is frequency noise and variation in peak position is phase noise.</w:t>
      </w:r>
      <w:r>
        <w:rPr>
          <w:color w:val="000000"/>
        </w:rPr>
        <w:br/>
      </w:r>
      <w:r w:rsidRPr="00593279">
        <w:rPr>
          <w:color w:val="000000"/>
          <w:sz w:val="16"/>
          <w:szCs w:val="16"/>
        </w:rPr>
        <w:br/>
      </w:r>
      <w:hyperlink r:id="rId3528" w:history="1">
        <w:r w:rsidRPr="002C52C6">
          <w:rPr>
            <w:rStyle w:val="Hyperlink"/>
            <w:color w:val="551A8B"/>
            <w:shd w:val="clear" w:color="auto" w:fill="FFFFFF"/>
          </w:rPr>
          <w:t>iPeakEnsembleAverageDemo.m</w:t>
        </w:r>
      </w:hyperlink>
      <w:r w:rsidRPr="002C52C6">
        <w:rPr>
          <w:color w:val="000000"/>
          <w:shd w:val="clear" w:color="auto" w:fill="FFFFFF"/>
        </w:rPr>
        <w:t> i</w:t>
      </w:r>
      <w:r>
        <w:rPr>
          <w:color w:val="000000"/>
          <w:shd w:val="clear" w:color="auto" w:fill="FFFFFF"/>
        </w:rPr>
        <w:t>s</w:t>
      </w:r>
      <w:r w:rsidRPr="002C52C6">
        <w:rPr>
          <w:color w:val="000000"/>
          <w:shd w:val="clear" w:color="auto" w:fill="FFFFFF"/>
        </w:rPr>
        <w:t xml:space="preserve"> a self-contained demonstration of the iPeak function. In this example, the signal contains a repeated pattern of two overlapping Gaussian peaks of width 12, with a </w:t>
      </w:r>
      <w:r w:rsidRPr="002C52C6">
        <w:rPr>
          <w:color w:val="000000"/>
          <w:shd w:val="clear" w:color="auto" w:fill="FFFFFF"/>
        </w:rPr>
        <w:lastRenderedPageBreak/>
        <w:t>2:1 height ratio. These patterns occur a</w:t>
      </w:r>
      <w:r>
        <w:rPr>
          <w:color w:val="000000"/>
          <w:shd w:val="clear" w:color="auto" w:fill="FFFFFF"/>
        </w:rPr>
        <w:t>t</w:t>
      </w:r>
      <w:r w:rsidRPr="002C52C6">
        <w:rPr>
          <w:color w:val="000000"/>
          <w:shd w:val="clear" w:color="auto" w:fill="FFFFFF"/>
        </w:rPr>
        <w:t xml:space="preserve"> random intervals, and the noise level is about 10% of the average peak height. Using iPeak's ensemble average function (</w:t>
      </w:r>
      <w:r w:rsidRPr="002C52C6">
        <w:rPr>
          <w:b/>
          <w:bCs/>
          <w:color w:val="000000"/>
          <w:shd w:val="clear" w:color="auto" w:fill="FFFFFF"/>
        </w:rPr>
        <w:t>Shift-E</w:t>
      </w:r>
      <w:r w:rsidRPr="002C52C6">
        <w:rPr>
          <w:color w:val="000000"/>
          <w:shd w:val="clear" w:color="auto" w:fill="FFFFFF"/>
        </w:rPr>
        <w:t>), the patterns can be averaged and the signal-to-noise ratio significantly improved. See </w:t>
      </w:r>
      <w:r>
        <w:rPr>
          <w:rStyle w:val="Hyperlink"/>
          <w:color w:val="551A8B"/>
          <w:shd w:val="clear" w:color="auto" w:fill="FFFFFF"/>
        </w:rPr>
        <w:t xml:space="preserve">page </w:t>
      </w:r>
      <w:r>
        <w:rPr>
          <w:rStyle w:val="Hyperlink"/>
          <w:color w:val="551A8B"/>
          <w:shd w:val="clear" w:color="auto" w:fill="FFFFFF"/>
        </w:rPr>
        <w:fldChar w:fldCharType="begin"/>
      </w:r>
      <w:r>
        <w:rPr>
          <w:rStyle w:val="Hyperlink"/>
          <w:color w:val="551A8B"/>
          <w:shd w:val="clear" w:color="auto" w:fill="FFFFFF"/>
        </w:rPr>
        <w:instrText xml:space="preserve"> PAGEREF _Ref529005125 \h </w:instrText>
      </w:r>
      <w:r>
        <w:rPr>
          <w:rStyle w:val="Hyperlink"/>
          <w:color w:val="551A8B"/>
          <w:shd w:val="clear" w:color="auto" w:fill="FFFFFF"/>
        </w:rPr>
      </w:r>
      <w:r>
        <w:rPr>
          <w:rStyle w:val="Hyperlink"/>
          <w:color w:val="551A8B"/>
          <w:shd w:val="clear" w:color="auto" w:fill="FFFFFF"/>
        </w:rPr>
        <w:fldChar w:fldCharType="separate"/>
      </w:r>
      <w:r w:rsidR="0018117D">
        <w:rPr>
          <w:rStyle w:val="Hyperlink"/>
          <w:noProof/>
          <w:color w:val="551A8B"/>
          <w:shd w:val="clear" w:color="auto" w:fill="FFFFFF"/>
        </w:rPr>
        <w:t>28</w:t>
      </w:r>
      <w:r>
        <w:rPr>
          <w:rStyle w:val="Hyperlink"/>
          <w:color w:val="551A8B"/>
          <w:shd w:val="clear" w:color="auto" w:fill="FFFFFF"/>
        </w:rPr>
        <w:fldChar w:fldCharType="end"/>
      </w:r>
      <w:r>
        <w:rPr>
          <w:rStyle w:val="Hyperlink"/>
          <w:color w:val="551A8B"/>
          <w:shd w:val="clear" w:color="auto" w:fill="FFFFFF"/>
        </w:rPr>
        <w:t>.</w:t>
      </w:r>
      <w:r>
        <w:rPr>
          <w:color w:val="000000"/>
        </w:rPr>
        <w:br/>
      </w:r>
      <w:r w:rsidRPr="00593279">
        <w:rPr>
          <w:color w:val="000000"/>
          <w:sz w:val="16"/>
          <w:szCs w:val="16"/>
        </w:rPr>
        <w:br/>
      </w:r>
      <w:hyperlink r:id="rId3529" w:history="1">
        <w:r w:rsidRPr="002C52C6">
          <w:rPr>
            <w:rStyle w:val="Hyperlink"/>
            <w:color w:val="551A8B"/>
            <w:shd w:val="clear" w:color="auto" w:fill="FFFFFF"/>
          </w:rPr>
          <w:t>PeriodicSignalSNR.m</w:t>
        </w:r>
      </w:hyperlink>
      <w:r w:rsidRPr="002C52C6">
        <w:rPr>
          <w:color w:val="000000"/>
          <w:shd w:val="clear" w:color="auto" w:fill="FFFFFF"/>
        </w:rPr>
        <w:t> is a Matlab/Octave script demonstrating the estimation of the peak-to-peak and root-mean-square signal amplitude and the signal-to-noise ratio of a periodic waveform, estimating the noise by looking at the time periods where its envelope drops below a threshold. See </w:t>
      </w:r>
      <w:r>
        <w:rPr>
          <w:rStyle w:val="Hyperlink"/>
          <w:color w:val="551A8B"/>
          <w:shd w:val="clear" w:color="auto" w:fill="FFFFFF"/>
        </w:rPr>
        <w:t xml:space="preserve">page </w:t>
      </w:r>
      <w:r>
        <w:rPr>
          <w:rStyle w:val="Hyperlink"/>
          <w:color w:val="551A8B"/>
          <w:shd w:val="clear" w:color="auto" w:fill="FFFFFF"/>
        </w:rPr>
        <w:fldChar w:fldCharType="begin"/>
      </w:r>
      <w:r>
        <w:rPr>
          <w:rStyle w:val="Hyperlink"/>
          <w:color w:val="551A8B"/>
          <w:shd w:val="clear" w:color="auto" w:fill="FFFFFF"/>
        </w:rPr>
        <w:instrText xml:space="preserve"> PAGEREF _Ref529005011 \h </w:instrText>
      </w:r>
      <w:r>
        <w:rPr>
          <w:rStyle w:val="Hyperlink"/>
          <w:color w:val="551A8B"/>
          <w:shd w:val="clear" w:color="auto" w:fill="FFFFFF"/>
        </w:rPr>
      </w:r>
      <w:r>
        <w:rPr>
          <w:rStyle w:val="Hyperlink"/>
          <w:color w:val="551A8B"/>
          <w:shd w:val="clear" w:color="auto" w:fill="FFFFFF"/>
        </w:rPr>
        <w:fldChar w:fldCharType="separate"/>
      </w:r>
      <w:r w:rsidR="0018117D">
        <w:rPr>
          <w:rStyle w:val="Hyperlink"/>
          <w:noProof/>
          <w:color w:val="551A8B"/>
          <w:shd w:val="clear" w:color="auto" w:fill="FFFFFF"/>
        </w:rPr>
        <w:t>25</w:t>
      </w:r>
      <w:r>
        <w:rPr>
          <w:rStyle w:val="Hyperlink"/>
          <w:color w:val="551A8B"/>
          <w:shd w:val="clear" w:color="auto" w:fill="FFFFFF"/>
        </w:rPr>
        <w:fldChar w:fldCharType="end"/>
      </w:r>
      <w:r>
        <w:rPr>
          <w:rStyle w:val="Hyperlink"/>
          <w:color w:val="551A8B"/>
          <w:shd w:val="clear" w:color="auto" w:fill="FFFFFF"/>
        </w:rPr>
        <w:t>.</w:t>
      </w:r>
    </w:p>
    <w:p w14:paraId="0DF2F24C" w14:textId="6C2BD359" w:rsidR="00D80056" w:rsidRPr="002C52C6" w:rsidRDefault="00D80056" w:rsidP="00D80056">
      <w:pPr>
        <w:pStyle w:val="NormalWeb"/>
        <w:shd w:val="clear" w:color="auto" w:fill="FFFFFF"/>
        <w:spacing w:before="120" w:beforeAutospacing="0" w:after="120" w:afterAutospacing="0"/>
        <w:rPr>
          <w:color w:val="000000"/>
        </w:rPr>
      </w:pPr>
      <w:hyperlink r:id="rId3530" w:history="1">
        <w:r w:rsidRPr="002C52C6">
          <w:rPr>
            <w:rStyle w:val="Hyperlink"/>
            <w:color w:val="551A8B"/>
            <w:shd w:val="clear" w:color="auto" w:fill="FFFFFF"/>
          </w:rPr>
          <w:t>LowSNRdemo.m</w:t>
        </w:r>
      </w:hyperlink>
      <w:r w:rsidRPr="002C52C6">
        <w:rPr>
          <w:color w:val="000000"/>
          <w:shd w:val="clear" w:color="auto" w:fill="FFFFFF"/>
        </w:rPr>
        <w:t> is a script that compares several different methods of peak measurement with very low signal-to-noise ratios. It creates a single peak, with adjustable shape, height, position, and width, adds constant white random noise so the signal-to-noise ratio varies from 0 to 2, then measures the peak height and position by each method and computes the average error. Four methods are compared: (1) the peak-to-peak measure of the smoothed signal and background</w:t>
      </w:r>
      <w:r w:rsidR="009453CD">
        <w:rPr>
          <w:color w:val="000000"/>
          <w:shd w:val="clear" w:color="auto" w:fill="FFFFFF"/>
        </w:rPr>
        <w:t>,</w:t>
      </w:r>
      <w:r w:rsidRPr="002C52C6">
        <w:rPr>
          <w:color w:val="000000"/>
          <w:shd w:val="clear" w:color="auto" w:fill="FFFFFF"/>
        </w:rPr>
        <w:t xml:space="preserve"> (2) a peak finding method based on </w:t>
      </w:r>
      <w:hyperlink r:id="rId3531" w:history="1">
        <w:r w:rsidRPr="002C52C6">
          <w:rPr>
            <w:rStyle w:val="Hyperlink"/>
            <w:color w:val="551A8B"/>
            <w:shd w:val="clear" w:color="auto" w:fill="FFFFFF"/>
          </w:rPr>
          <w:t>findpeakG</w:t>
        </w:r>
      </w:hyperlink>
      <w:r w:rsidR="009453CD">
        <w:rPr>
          <w:color w:val="000000"/>
          <w:shd w:val="clear" w:color="auto" w:fill="FFFFFF"/>
        </w:rPr>
        <w:t>,</w:t>
      </w:r>
      <w:r w:rsidRPr="002C52C6">
        <w:rPr>
          <w:color w:val="000000"/>
          <w:shd w:val="clear" w:color="auto" w:fill="FFFFFF"/>
        </w:rPr>
        <w:t xml:space="preserve"> (3) </w:t>
      </w:r>
      <w:hyperlink r:id="rId3532" w:history="1">
        <w:r w:rsidRPr="002C52C6">
          <w:rPr>
            <w:rStyle w:val="Hyperlink"/>
            <w:color w:val="551A8B"/>
            <w:shd w:val="clear" w:color="auto" w:fill="FFFFFF"/>
          </w:rPr>
          <w:t>unconstrained iterative least-squares fitting</w:t>
        </w:r>
      </w:hyperlink>
      <w:r w:rsidRPr="002C52C6">
        <w:rPr>
          <w:color w:val="000000"/>
          <w:shd w:val="clear" w:color="auto" w:fill="FFFFFF"/>
        </w:rPr>
        <w:t> (INLS) based on the </w:t>
      </w:r>
      <w:hyperlink r:id="rId3533" w:history="1">
        <w:r w:rsidRPr="002C52C6">
          <w:rPr>
            <w:rStyle w:val="Hyperlink"/>
            <w:color w:val="551A8B"/>
            <w:shd w:val="clear" w:color="auto" w:fill="FFFFFF"/>
          </w:rPr>
          <w:t>peakfit.m</w:t>
        </w:r>
      </w:hyperlink>
      <w:r>
        <w:rPr>
          <w:color w:val="000000"/>
          <w:shd w:val="clear" w:color="auto" w:fill="FFFFFF"/>
        </w:rPr>
        <w:t xml:space="preserve"> </w:t>
      </w:r>
      <w:r w:rsidRPr="002C52C6">
        <w:rPr>
          <w:color w:val="000000"/>
          <w:shd w:val="clear" w:color="auto" w:fill="FFFFFF"/>
        </w:rPr>
        <w:t>function</w:t>
      </w:r>
      <w:r w:rsidR="009453CD">
        <w:rPr>
          <w:color w:val="000000"/>
          <w:shd w:val="clear" w:color="auto" w:fill="FFFFFF"/>
        </w:rPr>
        <w:t>,</w:t>
      </w:r>
      <w:r w:rsidRPr="002C52C6">
        <w:rPr>
          <w:color w:val="000000"/>
          <w:shd w:val="clear" w:color="auto" w:fill="FFFFFF"/>
        </w:rPr>
        <w:t xml:space="preserve"> and (4) </w:t>
      </w:r>
      <w:hyperlink r:id="rId3534" w:history="1">
        <w:r w:rsidRPr="002C52C6">
          <w:rPr>
            <w:rStyle w:val="Hyperlink"/>
            <w:color w:val="551A8B"/>
            <w:shd w:val="clear" w:color="auto" w:fill="FFFFFF"/>
          </w:rPr>
          <w:t xml:space="preserve">constrained classical </w:t>
        </w:r>
        <w:r>
          <w:rPr>
            <w:rStyle w:val="Hyperlink"/>
            <w:color w:val="551A8B"/>
            <w:shd w:val="clear" w:color="auto" w:fill="FFFFFF"/>
          </w:rPr>
          <w:t>least-squares</w:t>
        </w:r>
        <w:r w:rsidRPr="002C52C6">
          <w:rPr>
            <w:rStyle w:val="Hyperlink"/>
            <w:color w:val="551A8B"/>
            <w:shd w:val="clear" w:color="auto" w:fill="FFFFFF"/>
          </w:rPr>
          <w:t xml:space="preserve"> fitting</w:t>
        </w:r>
      </w:hyperlink>
      <w:r w:rsidRPr="002C52C6">
        <w:rPr>
          <w:color w:val="000000"/>
          <w:shd w:val="clear" w:color="auto" w:fill="FFFFFF"/>
        </w:rPr>
        <w:t>(CLS) based on the </w:t>
      </w:r>
      <w:hyperlink r:id="rId3535" w:history="1">
        <w:r w:rsidRPr="002C52C6">
          <w:rPr>
            <w:rStyle w:val="Hyperlink"/>
            <w:color w:val="551A8B"/>
            <w:shd w:val="clear" w:color="auto" w:fill="FFFFFF"/>
          </w:rPr>
          <w:t>cls2.m</w:t>
        </w:r>
      </w:hyperlink>
      <w:r w:rsidRPr="002C52C6">
        <w:rPr>
          <w:color w:val="000000"/>
          <w:shd w:val="clear" w:color="auto" w:fill="FFFFFF"/>
        </w:rPr>
        <w:t> function. See </w:t>
      </w:r>
      <w:r w:rsidRPr="00A71F67">
        <w:rPr>
          <w:rStyle w:val="Hyperlink"/>
          <w:color w:val="551A8B"/>
          <w:shd w:val="clear" w:color="auto" w:fill="FFFFFF"/>
        </w:rPr>
        <w:t>the appendix: How Low can you Go? Performance with very low signal-to-noise ratios.</w:t>
      </w:r>
    </w:p>
    <w:p w14:paraId="3C45FB64" w14:textId="209B406E" w:rsidR="00D80056" w:rsidRDefault="00D80056" w:rsidP="00D80056">
      <w:pPr>
        <w:pStyle w:val="NormalWeb"/>
        <w:shd w:val="clear" w:color="auto" w:fill="FFFFFF"/>
        <w:spacing w:before="120" w:beforeAutospacing="0" w:after="120" w:afterAutospacing="0"/>
        <w:rPr>
          <w:rStyle w:val="Hyperlink"/>
          <w:color w:val="551A8B"/>
          <w:shd w:val="clear" w:color="auto" w:fill="FFFFFF"/>
        </w:rPr>
      </w:pPr>
      <w:hyperlink r:id="rId3536" w:history="1">
        <w:r w:rsidRPr="002C52C6">
          <w:rPr>
            <w:rStyle w:val="Hyperlink"/>
            <w:color w:val="551A8B"/>
            <w:shd w:val="clear" w:color="auto" w:fill="FFFFFF"/>
          </w:rPr>
          <w:t>RandomWalkBaseline.m</w:t>
        </w:r>
      </w:hyperlink>
      <w:r w:rsidRPr="002C52C6">
        <w:rPr>
          <w:color w:val="000000"/>
          <w:shd w:val="clear" w:color="auto" w:fill="FFFFFF"/>
        </w:rPr>
        <w:t> simulates a Gaussian peak with randomly variable position and width superimposed on a drifting "random walk" baseline. Compare to </w:t>
      </w:r>
      <w:hyperlink r:id="rId3537" w:history="1">
        <w:r w:rsidRPr="002C52C6">
          <w:rPr>
            <w:rStyle w:val="Hyperlink"/>
            <w:color w:val="551A8B"/>
            <w:shd w:val="clear" w:color="auto" w:fill="FFFFFF"/>
          </w:rPr>
          <w:t>WhiteNoiseBaseline.m</w:t>
        </w:r>
      </w:hyperlink>
      <w:r w:rsidRPr="002C52C6">
        <w:rPr>
          <w:color w:val="000000"/>
          <w:shd w:val="clear" w:color="auto" w:fill="FFFFFF"/>
        </w:rPr>
        <w:t>. See </w:t>
      </w:r>
      <w:r>
        <w:rPr>
          <w:rStyle w:val="Hyperlink"/>
          <w:color w:val="551A8B"/>
          <w:shd w:val="clear" w:color="auto" w:fill="FFFFFF"/>
        </w:rPr>
        <w:t xml:space="preserve">page </w:t>
      </w:r>
      <w:r>
        <w:rPr>
          <w:rStyle w:val="Hyperlink"/>
          <w:color w:val="551A8B"/>
          <w:shd w:val="clear" w:color="auto" w:fill="FFFFFF"/>
        </w:rPr>
        <w:fldChar w:fldCharType="begin"/>
      </w:r>
      <w:r>
        <w:rPr>
          <w:rStyle w:val="Hyperlink"/>
          <w:color w:val="551A8B"/>
          <w:shd w:val="clear" w:color="auto" w:fill="FFFFFF"/>
        </w:rPr>
        <w:instrText xml:space="preserve"> PAGEREF _Ref529005156 \h </w:instrText>
      </w:r>
      <w:r>
        <w:rPr>
          <w:rStyle w:val="Hyperlink"/>
          <w:color w:val="551A8B"/>
          <w:shd w:val="clear" w:color="auto" w:fill="FFFFFF"/>
        </w:rPr>
      </w:r>
      <w:r>
        <w:rPr>
          <w:rStyle w:val="Hyperlink"/>
          <w:color w:val="551A8B"/>
          <w:shd w:val="clear" w:color="auto" w:fill="FFFFFF"/>
        </w:rPr>
        <w:fldChar w:fldCharType="separate"/>
      </w:r>
      <w:r w:rsidR="0018117D">
        <w:rPr>
          <w:rStyle w:val="Hyperlink"/>
          <w:noProof/>
          <w:color w:val="551A8B"/>
          <w:shd w:val="clear" w:color="auto" w:fill="FFFFFF"/>
        </w:rPr>
        <w:t>319</w:t>
      </w:r>
      <w:r>
        <w:rPr>
          <w:rStyle w:val="Hyperlink"/>
          <w:color w:val="551A8B"/>
          <w:shd w:val="clear" w:color="auto" w:fill="FFFFFF"/>
        </w:rPr>
        <w:fldChar w:fldCharType="end"/>
      </w:r>
      <w:r>
        <w:rPr>
          <w:rStyle w:val="Hyperlink"/>
          <w:color w:val="551A8B"/>
          <w:shd w:val="clear" w:color="auto" w:fill="FFFFFF"/>
        </w:rPr>
        <w:t>.</w:t>
      </w:r>
    </w:p>
    <w:p w14:paraId="63CA047E" w14:textId="419A9013" w:rsidR="00D80056" w:rsidRPr="002C52C6" w:rsidRDefault="00D80056" w:rsidP="00D80056">
      <w:pPr>
        <w:pStyle w:val="NormalWeb"/>
        <w:shd w:val="clear" w:color="auto" w:fill="FFFFFF"/>
        <w:spacing w:before="120" w:beforeAutospacing="0" w:after="120" w:afterAutospacing="0"/>
        <w:rPr>
          <w:color w:val="000000"/>
        </w:rPr>
      </w:pPr>
      <w:hyperlink r:id="rId3538" w:history="1">
        <w:r w:rsidRPr="002C52C6">
          <w:rPr>
            <w:rStyle w:val="Hyperlink"/>
            <w:color w:val="551A8B"/>
            <w:shd w:val="clear" w:color="auto" w:fill="FFFFFF"/>
          </w:rPr>
          <w:t>AmplitudeModulation.m</w:t>
        </w:r>
      </w:hyperlink>
      <w:r w:rsidRPr="002C52C6">
        <w:rPr>
          <w:color w:val="000000"/>
          <w:shd w:val="clear" w:color="auto" w:fill="FFFFFF"/>
        </w:rPr>
        <w:t> is a Matlab/Octave script simulation of modulation and synchronous detection, demonstrating the noise reduction capability. See</w:t>
      </w:r>
      <w:r>
        <w:rPr>
          <w:color w:val="000000"/>
          <w:shd w:val="clear" w:color="auto" w:fill="FFFFFF"/>
        </w:rPr>
        <w:t xml:space="preserve"> page</w:t>
      </w:r>
      <w:r w:rsidRPr="002C52C6">
        <w:rPr>
          <w:color w:val="000000"/>
          <w:shd w:val="clear" w:color="auto" w:fill="FFFFFF"/>
        </w:rPr>
        <w:t> </w:t>
      </w:r>
      <w:r>
        <w:rPr>
          <w:rStyle w:val="Hyperlink"/>
          <w:color w:val="551A8B"/>
          <w:shd w:val="clear" w:color="auto" w:fill="FFFFFF"/>
        </w:rPr>
        <w:fldChar w:fldCharType="begin"/>
      </w:r>
      <w:r>
        <w:rPr>
          <w:color w:val="000000"/>
          <w:shd w:val="clear" w:color="auto" w:fill="FFFFFF"/>
        </w:rPr>
        <w:instrText xml:space="preserve"> PAGEREF _Ref529005168 \h </w:instrText>
      </w:r>
      <w:r>
        <w:rPr>
          <w:rStyle w:val="Hyperlink"/>
          <w:color w:val="551A8B"/>
          <w:shd w:val="clear" w:color="auto" w:fill="FFFFFF"/>
        </w:rPr>
      </w:r>
      <w:r>
        <w:rPr>
          <w:rStyle w:val="Hyperlink"/>
          <w:color w:val="551A8B"/>
          <w:shd w:val="clear" w:color="auto" w:fill="FFFFFF"/>
        </w:rPr>
        <w:fldChar w:fldCharType="separate"/>
      </w:r>
      <w:r w:rsidR="0018117D">
        <w:rPr>
          <w:noProof/>
          <w:color w:val="000000"/>
          <w:shd w:val="clear" w:color="auto" w:fill="FFFFFF"/>
        </w:rPr>
        <w:t>321</w:t>
      </w:r>
      <w:r>
        <w:rPr>
          <w:rStyle w:val="Hyperlink"/>
          <w:color w:val="551A8B"/>
          <w:shd w:val="clear" w:color="auto" w:fill="FFFFFF"/>
        </w:rPr>
        <w:fldChar w:fldCharType="end"/>
      </w:r>
      <w:r>
        <w:rPr>
          <w:rStyle w:val="Hyperlink"/>
          <w:color w:val="551A8B"/>
          <w:shd w:val="clear" w:color="auto" w:fill="FFFFFF"/>
        </w:rPr>
        <w:t>.</w:t>
      </w:r>
    </w:p>
    <w:p w14:paraId="581B3575" w14:textId="1CB8F51E" w:rsidR="00D80056" w:rsidRPr="00902953" w:rsidRDefault="00D80056" w:rsidP="00D80056">
      <w:pPr>
        <w:pStyle w:val="NormalWeb"/>
        <w:shd w:val="clear" w:color="auto" w:fill="FFFFFF"/>
        <w:spacing w:before="120" w:beforeAutospacing="0" w:after="120" w:afterAutospacing="0"/>
        <w:rPr>
          <w:color w:val="000000"/>
          <w:shd w:val="clear" w:color="auto" w:fill="FFFFFF"/>
        </w:rPr>
      </w:pPr>
      <w:hyperlink r:id="rId3539" w:history="1">
        <w:r w:rsidRPr="002C52C6">
          <w:rPr>
            <w:rStyle w:val="Hyperlink"/>
            <w:color w:val="551A8B"/>
            <w:shd w:val="clear" w:color="auto" w:fill="FFFFFF"/>
          </w:rPr>
          <w:t>DerivativeNumericalPrecisionDemo.m</w:t>
        </w:r>
      </w:hyperlink>
      <w:r w:rsidRPr="002C52C6">
        <w:rPr>
          <w:color w:val="000000"/>
          <w:shd w:val="clear" w:color="auto" w:fill="FFFFFF"/>
        </w:rPr>
        <w:t>. Self-contained function that demonstrates how the </w:t>
      </w:r>
      <w:r w:rsidRPr="002C52C6">
        <w:rPr>
          <w:i/>
          <w:iCs/>
          <w:color w:val="000000"/>
          <w:shd w:val="clear" w:color="auto" w:fill="FFFFFF"/>
        </w:rPr>
        <w:t>numerical precision limits</w:t>
      </w:r>
      <w:r w:rsidRPr="002C52C6">
        <w:rPr>
          <w:color w:val="000000"/>
          <w:shd w:val="clear" w:color="auto" w:fill="FFFFFF"/>
        </w:rPr>
        <w:t xml:space="preserve"> of the computer </w:t>
      </w:r>
      <w:r>
        <w:rPr>
          <w:color w:val="000000"/>
          <w:shd w:val="clear" w:color="auto" w:fill="FFFFFF"/>
        </w:rPr>
        <w:t>a</w:t>
      </w:r>
      <w:r w:rsidRPr="002C52C6">
        <w:rPr>
          <w:color w:val="000000"/>
          <w:shd w:val="clear" w:color="auto" w:fill="FFFFFF"/>
        </w:rPr>
        <w:t>ffects the first through fourth derivatives of a smooth ("noiseless") Gaussian band, showing both the waveforms (in Figure</w:t>
      </w:r>
      <w:r>
        <w:rPr>
          <w:color w:val="000000"/>
          <w:shd w:val="clear" w:color="auto" w:fill="FFFFFF"/>
        </w:rPr>
        <w:t xml:space="preserve"> window</w:t>
      </w:r>
      <w:r w:rsidRPr="002C52C6">
        <w:rPr>
          <w:color w:val="000000"/>
          <w:shd w:val="clear" w:color="auto" w:fill="FFFFFF"/>
        </w:rPr>
        <w:t xml:space="preserve"> 1) and their frequency spectra (in Figure </w:t>
      </w:r>
      <w:r>
        <w:rPr>
          <w:color w:val="000000"/>
          <w:shd w:val="clear" w:color="auto" w:fill="FFFFFF"/>
        </w:rPr>
        <w:t xml:space="preserve">window </w:t>
      </w:r>
      <w:r w:rsidRPr="002C52C6">
        <w:rPr>
          <w:color w:val="000000"/>
          <w:shd w:val="clear" w:color="auto" w:fill="FFFFFF"/>
        </w:rPr>
        <w:t xml:space="preserve">2). The numerical precision limit of the computer creates random noise at very high frequencies, which is emphasized by differentiation, and by the fourth derivative that noise overwhelms the signal frequencies at lower frequencies. </w:t>
      </w:r>
      <w:r>
        <w:rPr>
          <w:color w:val="000000"/>
          <w:shd w:val="clear" w:color="auto" w:fill="FFFFFF"/>
        </w:rPr>
        <w:t xml:space="preserve">Most </w:t>
      </w:r>
      <w:r w:rsidRPr="002C52C6">
        <w:rPr>
          <w:color w:val="000000"/>
          <w:shd w:val="clear" w:color="auto" w:fill="FFFFFF"/>
        </w:rPr>
        <w:t>of the noise</w:t>
      </w:r>
      <w:r>
        <w:rPr>
          <w:color w:val="000000"/>
          <w:shd w:val="clear" w:color="auto" w:fill="FFFFFF"/>
        </w:rPr>
        <w:t xml:space="preserve"> can be removed by s</w:t>
      </w:r>
      <w:r w:rsidRPr="002C52C6">
        <w:rPr>
          <w:color w:val="000000"/>
          <w:shd w:val="clear" w:color="auto" w:fill="FFFFFF"/>
        </w:rPr>
        <w:t xml:space="preserve">moothing with a </w:t>
      </w:r>
      <w:r>
        <w:rPr>
          <w:color w:val="000000"/>
          <w:shd w:val="clear" w:color="auto" w:fill="FFFFFF"/>
        </w:rPr>
        <w:t>p-spline</w:t>
      </w:r>
      <w:r w:rsidRPr="002C52C6">
        <w:rPr>
          <w:color w:val="000000"/>
          <w:shd w:val="clear" w:color="auto" w:fill="FFFFFF"/>
        </w:rPr>
        <w:t xml:space="preserve"> (three passes of a sliding-average) with a smooth ratio of 0.2</w:t>
      </w:r>
      <w:r>
        <w:rPr>
          <w:color w:val="000000"/>
          <w:shd w:val="clear" w:color="auto" w:fill="FFFFFF"/>
        </w:rPr>
        <w:t>.</w:t>
      </w:r>
      <w:r w:rsidRPr="002C52C6">
        <w:rPr>
          <w:color w:val="000000"/>
          <w:shd w:val="clear" w:color="auto" w:fill="FFFFFF"/>
        </w:rPr>
        <w:t xml:space="preserve"> With real experimental data, even the tiniest amounts of noise in the original data would be much greater than this. </w:t>
      </w:r>
      <w:r>
        <w:rPr>
          <w:color w:val="000000"/>
          <w:shd w:val="clear" w:color="auto" w:fill="FFFFFF"/>
        </w:rPr>
        <w:t>See</w:t>
      </w:r>
      <w:r w:rsidRPr="002C52C6">
        <w:rPr>
          <w:color w:val="000000"/>
          <w:shd w:val="clear" w:color="auto" w:fill="FFFFFF"/>
        </w:rPr>
        <w:t> </w:t>
      </w:r>
      <w:r>
        <w:rPr>
          <w:color w:val="000000"/>
          <w:shd w:val="clear" w:color="auto" w:fill="FFFFFF"/>
        </w:rPr>
        <w:t xml:space="preserve">page </w:t>
      </w:r>
      <w:hyperlink r:id="rId3540" w:anchor="Numerical" w:history="1">
        <w:r>
          <w:rPr>
            <w:rStyle w:val="Hyperlink"/>
            <w:color w:val="551A8B"/>
            <w:shd w:val="clear" w:color="auto" w:fill="FFFFFF"/>
          </w:rPr>
          <w:fldChar w:fldCharType="begin"/>
        </w:r>
        <w:r>
          <w:rPr>
            <w:rStyle w:val="Hyperlink"/>
            <w:color w:val="551A8B"/>
            <w:shd w:val="clear" w:color="auto" w:fill="FFFFFF"/>
          </w:rPr>
          <w:instrText xml:space="preserve"> PAGEREF _Ref528228063 \h </w:instrText>
        </w:r>
        <w:r>
          <w:rPr>
            <w:rStyle w:val="Hyperlink"/>
            <w:color w:val="551A8B"/>
            <w:shd w:val="clear" w:color="auto" w:fill="FFFFFF"/>
          </w:rPr>
        </w:r>
        <w:r>
          <w:rPr>
            <w:rStyle w:val="Hyperlink"/>
            <w:color w:val="551A8B"/>
            <w:shd w:val="clear" w:color="auto" w:fill="FFFFFF"/>
          </w:rPr>
          <w:fldChar w:fldCharType="separate"/>
        </w:r>
        <w:r w:rsidR="0018117D">
          <w:rPr>
            <w:rStyle w:val="Hyperlink"/>
            <w:noProof/>
            <w:color w:val="551A8B"/>
            <w:shd w:val="clear" w:color="auto" w:fill="FFFFFF"/>
          </w:rPr>
          <w:t>341</w:t>
        </w:r>
        <w:r>
          <w:rPr>
            <w:rStyle w:val="Hyperlink"/>
            <w:color w:val="551A8B"/>
            <w:shd w:val="clear" w:color="auto" w:fill="FFFFFF"/>
          </w:rPr>
          <w:fldChar w:fldCharType="end"/>
        </w:r>
      </w:hyperlink>
      <w:r w:rsidRPr="008242B7">
        <w:rPr>
          <w:rStyle w:val="Hyperlink"/>
          <w:color w:val="551A8B"/>
          <w:shd w:val="clear" w:color="auto" w:fill="FFFFFF"/>
        </w:rPr>
        <w:t>.</w:t>
      </w:r>
      <w:r w:rsidRPr="002C52C6">
        <w:rPr>
          <w:color w:val="000000"/>
          <w:shd w:val="clear" w:color="auto" w:fill="FFFFFF"/>
        </w:rPr>
        <w:br/>
      </w:r>
      <w:r w:rsidRPr="008642A2">
        <w:rPr>
          <w:color w:val="FF0000"/>
          <w:sz w:val="16"/>
          <w:szCs w:val="16"/>
          <w:shd w:val="clear" w:color="auto" w:fill="FFFFFF"/>
        </w:rPr>
        <w:br/>
      </w:r>
      <w:hyperlink r:id="rId3541" w:history="1">
        <w:r w:rsidRPr="002C52C6">
          <w:rPr>
            <w:rStyle w:val="Hyperlink"/>
            <w:color w:val="551A8B"/>
            <w:shd w:val="clear" w:color="auto" w:fill="FFFFFF"/>
          </w:rPr>
          <w:t>RegressionNumericalPrecisionTest.m</w:t>
        </w:r>
      </w:hyperlink>
      <w:r w:rsidRPr="002C52C6">
        <w:rPr>
          <w:color w:val="000000"/>
          <w:shd w:val="clear" w:color="auto" w:fill="FFFFFF"/>
        </w:rPr>
        <w:t> is a Matlab/Octave script that demonstrates how the </w:t>
      </w:r>
      <w:r w:rsidRPr="002C52C6">
        <w:rPr>
          <w:i/>
          <w:iCs/>
          <w:color w:val="000000"/>
          <w:shd w:val="clear" w:color="auto" w:fill="FFFFFF"/>
        </w:rPr>
        <w:t>numerical precision limits</w:t>
      </w:r>
      <w:r w:rsidRPr="002C52C6">
        <w:rPr>
          <w:color w:val="000000"/>
          <w:shd w:val="clear" w:color="auto" w:fill="FFFFFF"/>
        </w:rPr>
        <w:t xml:space="preserve"> of the computer effects the Classical </w:t>
      </w:r>
      <w:r>
        <w:rPr>
          <w:color w:val="000000"/>
          <w:shd w:val="clear" w:color="auto" w:fill="FFFFFF"/>
        </w:rPr>
        <w:t>Least-squares</w:t>
      </w:r>
      <w:r w:rsidRPr="002C52C6">
        <w:rPr>
          <w:color w:val="000000"/>
          <w:shd w:val="clear" w:color="auto" w:fill="FFFFFF"/>
        </w:rPr>
        <w:t xml:space="preserve"> (multilinear regression) of two very closely-spaced "noiseless" overlapping Gaussian peaks. This uses three different mathematical formulation of the least-squares calculation that give different results when the numerical precision limits of the computer are reached. But practically, the difference between these methods is unlikely to be seen</w:t>
      </w:r>
      <w:r w:rsidR="009453CD">
        <w:rPr>
          <w:color w:val="000000"/>
          <w:shd w:val="clear" w:color="auto" w:fill="FFFFFF"/>
        </w:rPr>
        <w:t>. E</w:t>
      </w:r>
      <w:r w:rsidRPr="002C52C6">
        <w:rPr>
          <w:color w:val="000000"/>
          <w:shd w:val="clear" w:color="auto" w:fill="FFFFFF"/>
        </w:rPr>
        <w:t>ven the tiniest bit of added random noise (line 15) or signal instability produces a far greater error. Used in </w:t>
      </w:r>
      <w:r>
        <w:rPr>
          <w:color w:val="000000"/>
          <w:shd w:val="clear" w:color="auto" w:fill="FFFFFF"/>
        </w:rPr>
        <w:t xml:space="preserve">page </w:t>
      </w:r>
      <w:hyperlink r:id="rId3542" w:anchor="Numerical" w:history="1">
        <w:r>
          <w:rPr>
            <w:rStyle w:val="Hyperlink"/>
            <w:color w:val="551A8B"/>
            <w:shd w:val="clear" w:color="auto" w:fill="FFFFFF"/>
          </w:rPr>
          <w:fldChar w:fldCharType="begin"/>
        </w:r>
        <w:r>
          <w:rPr>
            <w:rStyle w:val="Hyperlink"/>
            <w:color w:val="551A8B"/>
            <w:shd w:val="clear" w:color="auto" w:fill="FFFFFF"/>
          </w:rPr>
          <w:instrText xml:space="preserve"> PAGEREF _Ref528228063 \h </w:instrText>
        </w:r>
        <w:r>
          <w:rPr>
            <w:rStyle w:val="Hyperlink"/>
            <w:color w:val="551A8B"/>
            <w:shd w:val="clear" w:color="auto" w:fill="FFFFFF"/>
          </w:rPr>
        </w:r>
        <w:r>
          <w:rPr>
            <w:rStyle w:val="Hyperlink"/>
            <w:color w:val="551A8B"/>
            <w:shd w:val="clear" w:color="auto" w:fill="FFFFFF"/>
          </w:rPr>
          <w:fldChar w:fldCharType="separate"/>
        </w:r>
        <w:r w:rsidR="0018117D">
          <w:rPr>
            <w:rStyle w:val="Hyperlink"/>
            <w:noProof/>
            <w:color w:val="551A8B"/>
            <w:shd w:val="clear" w:color="auto" w:fill="FFFFFF"/>
          </w:rPr>
          <w:t>341</w:t>
        </w:r>
        <w:r>
          <w:rPr>
            <w:rStyle w:val="Hyperlink"/>
            <w:color w:val="551A8B"/>
            <w:shd w:val="clear" w:color="auto" w:fill="FFFFFF"/>
          </w:rPr>
          <w:fldChar w:fldCharType="end"/>
        </w:r>
      </w:hyperlink>
      <w:r>
        <w:rPr>
          <w:rStyle w:val="Hyperlink"/>
          <w:color w:val="551A8B"/>
          <w:shd w:val="clear" w:color="auto" w:fill="FFFFFF"/>
        </w:rPr>
        <w:t>.</w:t>
      </w:r>
      <w:r w:rsidRPr="002C52C6">
        <w:rPr>
          <w:color w:val="000000"/>
          <w:shd w:val="clear" w:color="auto" w:fill="FFFFFF"/>
        </w:rPr>
        <w:br/>
      </w:r>
      <w:r w:rsidRPr="008642A2">
        <w:rPr>
          <w:color w:val="FF0000"/>
          <w:sz w:val="16"/>
          <w:szCs w:val="16"/>
          <w:shd w:val="clear" w:color="auto" w:fill="FFFFFF"/>
        </w:rPr>
        <w:br/>
      </w:r>
      <w:hyperlink r:id="rId3543" w:history="1">
        <w:r w:rsidRPr="002C52C6">
          <w:rPr>
            <w:rStyle w:val="Hyperlink"/>
            <w:color w:val="551A8B"/>
            <w:shd w:val="clear" w:color="auto" w:fill="FFFFFF"/>
          </w:rPr>
          <w:t>RegressionADCbitsTest.m</w:t>
        </w:r>
      </w:hyperlink>
      <w:r w:rsidRPr="002C52C6">
        <w:rPr>
          <w:color w:val="000000"/>
          <w:shd w:val="clear" w:color="auto" w:fill="FFFFFF"/>
        </w:rPr>
        <w:t xml:space="preserve">. Demonstration of the effect of analog-to-digital converter resolution (defined by the number of bits in line 9) on Classical </w:t>
      </w:r>
      <w:r>
        <w:rPr>
          <w:color w:val="000000"/>
          <w:shd w:val="clear" w:color="auto" w:fill="FFFFFF"/>
        </w:rPr>
        <w:t>Least-squares</w:t>
      </w:r>
      <w:r w:rsidRPr="002C52C6">
        <w:rPr>
          <w:color w:val="000000"/>
          <w:shd w:val="clear" w:color="auto" w:fill="FFFFFF"/>
        </w:rPr>
        <w:t xml:space="preserve"> (multilinear regression) of two closely-spaced overlapping Gaussian peaks. Normally, the random noise (line 10) produces a greater error than the ADC resolution. Used </w:t>
      </w:r>
      <w:r>
        <w:rPr>
          <w:color w:val="000000"/>
          <w:shd w:val="clear" w:color="auto" w:fill="FFFFFF"/>
        </w:rPr>
        <w:t xml:space="preserve">on page </w:t>
      </w:r>
      <w:r>
        <w:rPr>
          <w:color w:val="000000"/>
          <w:shd w:val="clear" w:color="auto" w:fill="FFFFFF"/>
        </w:rPr>
        <w:fldChar w:fldCharType="begin"/>
      </w:r>
      <w:r>
        <w:rPr>
          <w:color w:val="000000"/>
          <w:shd w:val="clear" w:color="auto" w:fill="FFFFFF"/>
        </w:rPr>
        <w:instrText xml:space="preserve"> PAGEREF _Ref529247005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341</w:t>
      </w:r>
      <w:r>
        <w:rPr>
          <w:color w:val="000000"/>
          <w:shd w:val="clear" w:color="auto" w:fill="FFFFFF"/>
        </w:rPr>
        <w:fldChar w:fldCharType="end"/>
      </w:r>
      <w:r>
        <w:rPr>
          <w:color w:val="000000"/>
          <w:shd w:val="clear" w:color="auto" w:fill="FFFFFF"/>
        </w:rPr>
        <w:t>.</w:t>
      </w:r>
      <w:r>
        <w:rPr>
          <w:color w:val="000000"/>
          <w:shd w:val="clear" w:color="auto" w:fill="FFFFFF"/>
        </w:rPr>
        <w:br/>
      </w:r>
      <w:r w:rsidRPr="00902953">
        <w:rPr>
          <w:color w:val="000000"/>
          <w:sz w:val="12"/>
          <w:szCs w:val="12"/>
          <w:shd w:val="clear" w:color="auto" w:fill="FFFFFF"/>
        </w:rPr>
        <w:br/>
      </w:r>
      <w:hyperlink r:id="rId3544" w:history="1">
        <w:proofErr w:type="spellStart"/>
        <w:r w:rsidRPr="00406037">
          <w:rPr>
            <w:rStyle w:val="Hyperlink"/>
          </w:rPr>
          <w:t>CreateSimulatedSignal.m</w:t>
        </w:r>
        <w:proofErr w:type="spellEnd"/>
      </w:hyperlink>
      <w:r>
        <w:rPr>
          <w:color w:val="000000"/>
        </w:rPr>
        <w:t>.</w:t>
      </w:r>
      <w:r w:rsidRPr="00406037">
        <w:rPr>
          <w:color w:val="000000"/>
        </w:rPr>
        <w:t xml:space="preserve"> Script </w:t>
      </w:r>
      <w:r>
        <w:rPr>
          <w:color w:val="000000"/>
        </w:rPr>
        <w:t>that</w:t>
      </w:r>
      <w:r w:rsidRPr="00406037">
        <w:rPr>
          <w:color w:val="000000"/>
        </w:rPr>
        <w:t xml:space="preserve"> create</w:t>
      </w:r>
      <w:r>
        <w:rPr>
          <w:color w:val="000000"/>
        </w:rPr>
        <w:t>s</w:t>
      </w:r>
      <w:r w:rsidRPr="00406037">
        <w:rPr>
          <w:color w:val="000000"/>
        </w:rPr>
        <w:t xml:space="preserve"> a simulated multi-peak signal</w:t>
      </w:r>
      <w:r>
        <w:rPr>
          <w:color w:val="000000"/>
        </w:rPr>
        <w:t xml:space="preserve"> that is meant to match an experimental signal,</w:t>
      </w:r>
      <w:r w:rsidRPr="00406037">
        <w:rPr>
          <w:color w:val="000000"/>
        </w:rPr>
        <w:t xml:space="preserve"> </w:t>
      </w:r>
      <w:r>
        <w:rPr>
          <w:color w:val="000000"/>
        </w:rPr>
        <w:t xml:space="preserve">using </w:t>
      </w:r>
      <w:r w:rsidRPr="00406037">
        <w:rPr>
          <w:color w:val="000000"/>
        </w:rPr>
        <w:t xml:space="preserve">a list of peaks </w:t>
      </w:r>
      <w:r>
        <w:rPr>
          <w:color w:val="000000"/>
        </w:rPr>
        <w:t xml:space="preserve">in the experimental signal </w:t>
      </w:r>
      <w:r w:rsidRPr="00406037">
        <w:rPr>
          <w:color w:val="000000"/>
        </w:rPr>
        <w:t>in</w:t>
      </w:r>
      <w:r>
        <w:rPr>
          <w:color w:val="000000"/>
        </w:rPr>
        <w:t xml:space="preserve"> </w:t>
      </w:r>
      <w:r w:rsidRPr="00406037">
        <w:rPr>
          <w:color w:val="000000"/>
        </w:rPr>
        <w:t>matrix P, plus added noise and baseline.</w:t>
      </w:r>
      <w:r>
        <w:rPr>
          <w:color w:val="000000"/>
        </w:rPr>
        <w:t xml:space="preserve"> Used to test the accuracy of peak detection and area measurement methods with that type of signal.</w:t>
      </w:r>
    </w:p>
    <w:p w14:paraId="26DEA19F" w14:textId="77777777" w:rsidR="00D80056" w:rsidRPr="002C52C6" w:rsidRDefault="00D80056" w:rsidP="00D80056">
      <w:pPr>
        <w:pStyle w:val="Heading3"/>
        <w:spacing w:before="120"/>
      </w:pPr>
      <w:bookmarkStart w:id="1244" w:name="Smoothng"/>
      <w:bookmarkStart w:id="1245" w:name="_Toc228000558"/>
      <w:bookmarkEnd w:id="1244"/>
      <w:r w:rsidRPr="002C52C6">
        <w:lastRenderedPageBreak/>
        <w:t>Smoothing</w:t>
      </w:r>
      <w:bookmarkEnd w:id="1245"/>
    </w:p>
    <w:bookmarkStart w:id="1246" w:name="fastsmooth"/>
    <w:bookmarkEnd w:id="1246"/>
    <w:p w14:paraId="45EB1B9D" w14:textId="4C7DB868" w:rsidR="00D80056" w:rsidRPr="002C52C6" w:rsidRDefault="00D80056" w:rsidP="00D80056">
      <w:pPr>
        <w:pStyle w:val="NormalWeb"/>
        <w:shd w:val="clear" w:color="auto" w:fill="FFFFFF"/>
        <w:spacing w:before="120" w:beforeAutospacing="0" w:after="120" w:afterAutospacing="0"/>
        <w:rPr>
          <w:color w:val="000000"/>
        </w:rPr>
      </w:pPr>
      <w:r>
        <w:rPr>
          <w:rStyle w:val="Hyperlink"/>
          <w:color w:val="551A8B"/>
        </w:rPr>
        <w:fldChar w:fldCharType="begin"/>
      </w:r>
      <w:r>
        <w:rPr>
          <w:rStyle w:val="Hyperlink"/>
          <w:color w:val="551A8B"/>
        </w:rPr>
        <w:instrText xml:space="preserve"> HYPERLINK "https://terpconnect.umd.edu/~toh/spectrum/fastsmooth.m" </w:instrText>
      </w:r>
      <w:r>
        <w:rPr>
          <w:rStyle w:val="Hyperlink"/>
          <w:color w:val="551A8B"/>
        </w:rPr>
      </w:r>
      <w:r>
        <w:rPr>
          <w:rStyle w:val="Hyperlink"/>
          <w:color w:val="551A8B"/>
        </w:rPr>
        <w:fldChar w:fldCharType="separate"/>
      </w:r>
      <w:r w:rsidRPr="002C52C6">
        <w:rPr>
          <w:rStyle w:val="Hyperlink"/>
          <w:color w:val="551A8B"/>
        </w:rPr>
        <w:t>fastsmooth</w:t>
      </w:r>
      <w:r>
        <w:rPr>
          <w:rStyle w:val="Hyperlink"/>
          <w:color w:val="551A8B"/>
        </w:rPr>
        <w:fldChar w:fldCharType="end"/>
      </w:r>
      <w:r w:rsidRPr="002C52C6">
        <w:rPr>
          <w:color w:val="000000"/>
        </w:rPr>
        <w:t xml:space="preserve">, </w:t>
      </w:r>
      <w:r w:rsidR="00667035">
        <w:rPr>
          <w:color w:val="000000"/>
        </w:rPr>
        <w:t xml:space="preserve">a </w:t>
      </w:r>
      <w:r w:rsidRPr="002C52C6">
        <w:rPr>
          <w:color w:val="000000"/>
        </w:rPr>
        <w:t>versatile function for fast data smoothing. The syntax is</w:t>
      </w:r>
      <w:r>
        <w:rPr>
          <w:color w:val="000000"/>
        </w:rPr>
        <w:t xml:space="preserve"> </w:t>
      </w:r>
      <w:r w:rsidRPr="00D6508A">
        <w:rPr>
          <w:rFonts w:ascii="Courier New" w:hAnsi="Courier New" w:cs="Courier New"/>
          <w:b/>
          <w:bCs/>
          <w:color w:val="000000"/>
          <w:sz w:val="22"/>
          <w:szCs w:val="22"/>
        </w:rPr>
        <w:t>SmoothY=fastsmooth(</w:t>
      </w:r>
      <w:proofErr w:type="spellStart"/>
      <w:r w:rsidRPr="00D6508A">
        <w:rPr>
          <w:rFonts w:ascii="Courier New" w:hAnsi="Courier New" w:cs="Courier New"/>
          <w:b/>
          <w:bCs/>
          <w:color w:val="000000"/>
          <w:sz w:val="22"/>
          <w:szCs w:val="22"/>
        </w:rPr>
        <w:t>Y,w</w:t>
      </w:r>
      <w:proofErr w:type="spellEnd"/>
      <w:r w:rsidRPr="00D6508A">
        <w:rPr>
          <w:rFonts w:ascii="Courier New" w:hAnsi="Courier New" w:cs="Courier New"/>
          <w:b/>
          <w:bCs/>
          <w:color w:val="000000"/>
          <w:sz w:val="22"/>
          <w:szCs w:val="22"/>
        </w:rPr>
        <w:t>, type, ends)</w:t>
      </w:r>
      <w:r w:rsidRPr="00AB7AD1">
        <w:rPr>
          <w:color w:val="000000"/>
          <w:sz w:val="22"/>
          <w:szCs w:val="22"/>
        </w:rPr>
        <w:t>.</w:t>
      </w:r>
      <w:r>
        <w:rPr>
          <w:color w:val="000000"/>
        </w:rPr>
        <w:t xml:space="preserve"> See page </w:t>
      </w:r>
      <w:r>
        <w:rPr>
          <w:color w:val="000000"/>
        </w:rPr>
        <w:fldChar w:fldCharType="begin"/>
      </w:r>
      <w:r>
        <w:rPr>
          <w:color w:val="000000"/>
        </w:rPr>
        <w:instrText xml:space="preserve"> PAGEREF _Ref529247067 \h </w:instrText>
      </w:r>
      <w:r>
        <w:rPr>
          <w:color w:val="000000"/>
        </w:rPr>
      </w:r>
      <w:r>
        <w:rPr>
          <w:color w:val="000000"/>
        </w:rPr>
        <w:fldChar w:fldCharType="separate"/>
      </w:r>
      <w:r w:rsidR="0018117D">
        <w:rPr>
          <w:noProof/>
          <w:color w:val="000000"/>
        </w:rPr>
        <w:t>41</w:t>
      </w:r>
      <w:r>
        <w:rPr>
          <w:color w:val="000000"/>
        </w:rPr>
        <w:fldChar w:fldCharType="end"/>
      </w:r>
      <w:r>
        <w:rPr>
          <w:color w:val="000000"/>
        </w:rPr>
        <w:t>.</w:t>
      </w:r>
      <w:r w:rsidRPr="002C52C6">
        <w:rPr>
          <w:color w:val="000000"/>
        </w:rPr>
        <w:t> Note: </w:t>
      </w:r>
      <w:hyperlink r:id="rId3545" w:history="1">
        <w:r w:rsidRPr="002C52C6">
          <w:rPr>
            <w:rStyle w:val="Hyperlink"/>
            <w:color w:val="551A8B"/>
          </w:rPr>
          <w:t>Greg Pittam</w:t>
        </w:r>
      </w:hyperlink>
      <w:r w:rsidRPr="002C52C6">
        <w:rPr>
          <w:color w:val="000000"/>
        </w:rPr>
        <w:t> has published a modification of the fastsmooth function that tolerates NaNs (Not a Number) in the data file</w:t>
      </w:r>
      <w:r>
        <w:rPr>
          <w:color w:val="000000"/>
        </w:rPr>
        <w:t xml:space="preserve"> </w:t>
      </w:r>
      <w:hyperlink r:id="rId3546" w:anchor="Matlab" w:history="1">
        <w:r w:rsidRPr="002C52C6">
          <w:rPr>
            <w:rStyle w:val="Hyperlink"/>
            <w:color w:val="551A8B"/>
          </w:rPr>
          <w:t>(</w:t>
        </w:r>
      </w:hyperlink>
      <w:hyperlink r:id="rId3547" w:history="1">
        <w:r w:rsidRPr="002C52C6">
          <w:rPr>
            <w:rStyle w:val="Hyperlink"/>
            <w:color w:val="551A8B"/>
          </w:rPr>
          <w:t>nanfastsmooth(Y,w,type,tol)</w:t>
        </w:r>
      </w:hyperlink>
      <w:r w:rsidRPr="002C52C6">
        <w:rPr>
          <w:color w:val="000000"/>
        </w:rPr>
        <w:t>) and a version for smoothing angle data </w:t>
      </w:r>
      <w:hyperlink r:id="rId3548" w:anchor="Matlab" w:history="1">
        <w:r w:rsidRPr="002C52C6">
          <w:rPr>
            <w:rStyle w:val="Hyperlink"/>
            <w:color w:val="551A8B"/>
          </w:rPr>
          <w:t>(</w:t>
        </w:r>
      </w:hyperlink>
      <w:hyperlink r:id="rId3549" w:history="1">
        <w:r w:rsidRPr="002C52C6">
          <w:rPr>
            <w:rStyle w:val="Hyperlink"/>
            <w:color w:val="551A8B"/>
          </w:rPr>
          <w:t>nanfastsmoothAngle(Y,w,type,tol)</w:t>
        </w:r>
      </w:hyperlink>
      <w:r w:rsidRPr="002C52C6">
        <w:rPr>
          <w:color w:val="000000"/>
        </w:rPr>
        <w:t>).</w:t>
      </w:r>
      <w:r>
        <w:rPr>
          <w:color w:val="000000"/>
        </w:rPr>
        <w:t xml:space="preserve"> </w:t>
      </w:r>
      <w:hyperlink r:id="rId3550" w:history="1">
        <w:r w:rsidRPr="002C52C6">
          <w:rPr>
            <w:rStyle w:val="Hyperlink"/>
            <w:color w:val="551A8B"/>
          </w:rPr>
          <w:t>Click for animated example.</w:t>
        </w:r>
      </w:hyperlink>
    </w:p>
    <w:p w14:paraId="678F417B" w14:textId="5F587900" w:rsidR="00D80056" w:rsidRPr="002C52C6" w:rsidRDefault="00D80056" w:rsidP="00D80056">
      <w:pPr>
        <w:pStyle w:val="NormalWeb"/>
        <w:shd w:val="clear" w:color="auto" w:fill="FFFFFF"/>
        <w:spacing w:before="120" w:beforeAutospacing="0" w:after="120" w:afterAutospacing="0"/>
        <w:rPr>
          <w:color w:val="000000"/>
        </w:rPr>
      </w:pPr>
      <w:hyperlink r:id="rId3551" w:history="1">
        <w:r w:rsidRPr="002C52C6">
          <w:rPr>
            <w:rStyle w:val="Hyperlink"/>
            <w:color w:val="551A8B"/>
          </w:rPr>
          <w:t>SegmentedSmooth.m</w:t>
        </w:r>
      </w:hyperlink>
      <w:r w:rsidRPr="002C52C6">
        <w:rPr>
          <w:color w:val="000000"/>
        </w:rPr>
        <w:t xml:space="preserve">, </w:t>
      </w:r>
      <w:r w:rsidR="00667035">
        <w:rPr>
          <w:color w:val="000000"/>
        </w:rPr>
        <w:t xml:space="preserve">a </w:t>
      </w:r>
      <w:r w:rsidRPr="002C52C6">
        <w:rPr>
          <w:color w:val="000000"/>
        </w:rPr>
        <w:t>segmented</w:t>
      </w:r>
      <w:r>
        <w:rPr>
          <w:color w:val="000000"/>
        </w:rPr>
        <w:fldChar w:fldCharType="begin"/>
      </w:r>
      <w:r>
        <w:instrText xml:space="preserve"> XE "</w:instrText>
      </w:r>
      <w:r w:rsidRPr="00E52AD4">
        <w:rPr>
          <w:rStyle w:val="Hyperlink"/>
          <w:color w:val="551A8B"/>
        </w:rPr>
        <w:instrText>segmented</w:instrText>
      </w:r>
      <w:r>
        <w:instrText xml:space="preserve">" </w:instrText>
      </w:r>
      <w:r>
        <w:rPr>
          <w:color w:val="000000"/>
        </w:rPr>
        <w:fldChar w:fldCharType="end"/>
      </w:r>
      <w:r w:rsidRPr="002C52C6">
        <w:rPr>
          <w:color w:val="000000"/>
        </w:rPr>
        <w:t xml:space="preserve"> multiple-width data smoothing function based on the fastsmooth algorithm. The syntax is </w:t>
      </w:r>
      <w:r w:rsidRPr="00D6508A">
        <w:rPr>
          <w:rFonts w:ascii="Courier New" w:hAnsi="Courier New" w:cs="Courier New"/>
          <w:b/>
          <w:bCs/>
          <w:color w:val="000000"/>
          <w:sz w:val="22"/>
          <w:szCs w:val="22"/>
        </w:rPr>
        <w:t>SmoothY = SegmentedSmooth(Y,smoothwidths,type,ends)</w:t>
      </w:r>
      <w:r w:rsidRPr="00AB7AD1">
        <w:rPr>
          <w:color w:val="000000"/>
          <w:sz w:val="22"/>
          <w:szCs w:val="22"/>
        </w:rPr>
        <w:t>.</w:t>
      </w:r>
      <w:r w:rsidRPr="002C52C6">
        <w:rPr>
          <w:color w:val="000000"/>
        </w:rPr>
        <w:t xml:space="preserve"> This function divides Y into several equal-length segments according to the length of the vector 'smoothwidths', then smooths each segment with a smooth of width defined by the sequential elements of vector 'smoothwidths' and smooth type 'type'. Type "help SegmentedSmooth" for examples. </w:t>
      </w:r>
      <w:hyperlink r:id="rId3552" w:history="1">
        <w:r w:rsidRPr="002C52C6">
          <w:rPr>
            <w:rStyle w:val="Hyperlink"/>
            <w:color w:val="551A8B"/>
          </w:rPr>
          <w:t>DemoSegmentedSmooth.m</w:t>
        </w:r>
      </w:hyperlink>
      <w:r w:rsidRPr="002C52C6">
        <w:rPr>
          <w:color w:val="000000"/>
        </w:rPr>
        <w:t> demonstrates the operation (</w:t>
      </w:r>
      <w:hyperlink r:id="rId3553" w:history="1">
        <w:r w:rsidRPr="002C52C6">
          <w:rPr>
            <w:rStyle w:val="Hyperlink"/>
            <w:color w:val="551A8B"/>
          </w:rPr>
          <w:t>click for graphic</w:t>
        </w:r>
      </w:hyperlink>
      <w:r w:rsidRPr="002C52C6">
        <w:rPr>
          <w:color w:val="000000"/>
        </w:rPr>
        <w:t>). See</w:t>
      </w:r>
      <w:r>
        <w:rPr>
          <w:color w:val="000000"/>
        </w:rPr>
        <w:t xml:space="preserve"> page </w:t>
      </w:r>
      <w:r>
        <w:rPr>
          <w:color w:val="000000"/>
        </w:rPr>
        <w:fldChar w:fldCharType="begin"/>
      </w:r>
      <w:r>
        <w:rPr>
          <w:color w:val="000000"/>
        </w:rPr>
        <w:instrText xml:space="preserve"> PAGEREF _Ref529247181 \h </w:instrText>
      </w:r>
      <w:r>
        <w:rPr>
          <w:color w:val="000000"/>
        </w:rPr>
      </w:r>
      <w:r>
        <w:rPr>
          <w:color w:val="000000"/>
        </w:rPr>
        <w:fldChar w:fldCharType="separate"/>
      </w:r>
      <w:r w:rsidR="0018117D">
        <w:rPr>
          <w:noProof/>
          <w:color w:val="000000"/>
        </w:rPr>
        <w:t>41</w:t>
      </w:r>
      <w:r>
        <w:rPr>
          <w:color w:val="000000"/>
        </w:rPr>
        <w:fldChar w:fldCharType="end"/>
      </w:r>
      <w:r>
        <w:rPr>
          <w:color w:val="000000"/>
        </w:rPr>
        <w:t>.</w:t>
      </w:r>
    </w:p>
    <w:p w14:paraId="7DCFF7A7" w14:textId="2AB9410A" w:rsidR="00D80056" w:rsidRPr="002C52C6" w:rsidRDefault="00D80056" w:rsidP="00D80056">
      <w:pPr>
        <w:pStyle w:val="NormalWeb"/>
        <w:shd w:val="clear" w:color="auto" w:fill="FFFFFF"/>
        <w:spacing w:before="120" w:beforeAutospacing="0" w:after="120" w:afterAutospacing="0"/>
        <w:rPr>
          <w:color w:val="000000"/>
        </w:rPr>
      </w:pPr>
      <w:hyperlink r:id="rId3554" w:history="1">
        <w:r w:rsidRPr="002C52C6">
          <w:rPr>
            <w:rStyle w:val="Hyperlink"/>
            <w:color w:val="551A8B"/>
          </w:rPr>
          <w:t>medianfilter</w:t>
        </w:r>
      </w:hyperlink>
      <w:r w:rsidRPr="002C52C6">
        <w:rPr>
          <w:color w:val="000000"/>
        </w:rPr>
        <w:t xml:space="preserve">, </w:t>
      </w:r>
      <w:r w:rsidR="00667035">
        <w:rPr>
          <w:color w:val="000000"/>
        </w:rPr>
        <w:t xml:space="preserve">a </w:t>
      </w:r>
      <w:r w:rsidRPr="002C52C6">
        <w:rPr>
          <w:color w:val="000000"/>
        </w:rPr>
        <w:t xml:space="preserve">median-based filter function for eliminating narrow spike artifacts. The syntax is </w:t>
      </w:r>
      <w:proofErr w:type="spellStart"/>
      <w:r w:rsidRPr="002C52C6">
        <w:rPr>
          <w:color w:val="000000"/>
        </w:rPr>
        <w:t>mY</w:t>
      </w:r>
      <w:proofErr w:type="spellEnd"/>
      <w:r w:rsidRPr="002C52C6">
        <w:rPr>
          <w:color w:val="000000"/>
        </w:rPr>
        <w:t>=medianfilter(y,</w:t>
      </w:r>
      <w:r>
        <w:rPr>
          <w:color w:val="000000"/>
        </w:rPr>
        <w:t xml:space="preserve"> </w:t>
      </w:r>
      <w:r w:rsidRPr="002C52C6">
        <w:rPr>
          <w:color w:val="000000"/>
        </w:rPr>
        <w:t>Width), where "Width" is the number of points in the spikes that you wish to eliminate. Type "help medianfilter" at the command prompt.</w:t>
      </w:r>
    </w:p>
    <w:p w14:paraId="2E5CB80E" w14:textId="77777777" w:rsidR="00D80056" w:rsidRPr="002C52C6" w:rsidRDefault="00D80056" w:rsidP="00D80056">
      <w:pPr>
        <w:pStyle w:val="NormalWeb"/>
        <w:shd w:val="clear" w:color="auto" w:fill="FFFFFF"/>
        <w:spacing w:before="120" w:beforeAutospacing="0" w:after="120" w:afterAutospacing="0"/>
        <w:rPr>
          <w:color w:val="000000"/>
        </w:rPr>
      </w:pPr>
      <w:hyperlink r:id="rId3555" w:history="1">
        <w:r w:rsidRPr="002C52C6">
          <w:rPr>
            <w:rStyle w:val="Hyperlink"/>
            <w:color w:val="551A8B"/>
          </w:rPr>
          <w:t>killspikes.m</w:t>
        </w:r>
      </w:hyperlink>
      <w:r w:rsidRPr="002C52C6">
        <w:rPr>
          <w:color w:val="000000"/>
        </w:rPr>
        <w:t> is a threshold-based filter function for eliminating narrow spike artifacts. The syntax is </w:t>
      </w:r>
      <w:proofErr w:type="spellStart"/>
      <w:r w:rsidRPr="00D6508A">
        <w:rPr>
          <w:rFonts w:ascii="Courier New" w:hAnsi="Courier New" w:cs="Courier New"/>
          <w:b/>
          <w:bCs/>
          <w:color w:val="000000"/>
          <w:sz w:val="22"/>
          <w:szCs w:val="22"/>
        </w:rPr>
        <w:t>fy</w:t>
      </w:r>
      <w:proofErr w:type="spellEnd"/>
      <w:r w:rsidRPr="00D6508A">
        <w:rPr>
          <w:rFonts w:ascii="Courier New" w:hAnsi="Courier New" w:cs="Courier New"/>
          <w:b/>
          <w:bCs/>
          <w:color w:val="000000"/>
          <w:sz w:val="22"/>
          <w:szCs w:val="22"/>
        </w:rPr>
        <w:t>=killspikes(</w:t>
      </w:r>
      <w:proofErr w:type="spellStart"/>
      <w:r w:rsidRPr="00D6508A">
        <w:rPr>
          <w:rFonts w:ascii="Courier New" w:hAnsi="Courier New" w:cs="Courier New"/>
          <w:b/>
          <w:bCs/>
          <w:color w:val="000000"/>
          <w:sz w:val="22"/>
          <w:szCs w:val="22"/>
        </w:rPr>
        <w:t>x,y,threshold,width</w:t>
      </w:r>
      <w:proofErr w:type="spellEnd"/>
      <w:r w:rsidRPr="00D6508A">
        <w:rPr>
          <w:rFonts w:ascii="Courier New" w:hAnsi="Courier New" w:cs="Courier New"/>
          <w:b/>
          <w:bCs/>
          <w:color w:val="000000"/>
        </w:rPr>
        <w:t>)</w:t>
      </w:r>
      <w:r>
        <w:rPr>
          <w:rFonts w:ascii="Courier New" w:hAnsi="Courier New" w:cs="Courier New"/>
          <w:color w:val="000000"/>
        </w:rPr>
        <w:t xml:space="preserve">. </w:t>
      </w:r>
      <w:r w:rsidRPr="002C52C6">
        <w:rPr>
          <w:color w:val="000000"/>
        </w:rPr>
        <w:t>Each time it finds a positive or negative jump in the data between y(n) and y(n+1) that exceeds "threshold", it replaces the next "width" points of data with a </w:t>
      </w:r>
      <w:r w:rsidRPr="002C52C6">
        <w:rPr>
          <w:i/>
          <w:iCs/>
          <w:color w:val="000000"/>
        </w:rPr>
        <w:t>linearly interpolated segment</w:t>
      </w:r>
      <w:r w:rsidRPr="002C52C6">
        <w:rPr>
          <w:color w:val="000000"/>
        </w:rPr>
        <w:t> spanning x(n) to x(n+width+1), See </w:t>
      </w:r>
      <w:hyperlink r:id="rId3556" w:history="1">
        <w:r w:rsidRPr="00AB7AD1">
          <w:rPr>
            <w:rStyle w:val="Hyperlink"/>
            <w:rFonts w:ascii="Courier New" w:hAnsi="Courier New" w:cs="Courier New"/>
            <w:color w:val="551A8B"/>
            <w:sz w:val="22"/>
            <w:szCs w:val="22"/>
          </w:rPr>
          <w:t>killspikesdemo</w:t>
        </w:r>
      </w:hyperlink>
      <w:r w:rsidRPr="00AB7AD1">
        <w:rPr>
          <w:rFonts w:ascii="Courier New" w:hAnsi="Courier New" w:cs="Courier New"/>
          <w:color w:val="000000"/>
          <w:sz w:val="22"/>
          <w:szCs w:val="22"/>
        </w:rPr>
        <w:t>.</w:t>
      </w:r>
      <w:r w:rsidRPr="002C52C6">
        <w:rPr>
          <w:color w:val="000000"/>
        </w:rPr>
        <w:t xml:space="preserve"> Type </w:t>
      </w:r>
      <w:r w:rsidRPr="00AB7AD1">
        <w:rPr>
          <w:color w:val="000000"/>
          <w:sz w:val="22"/>
          <w:szCs w:val="22"/>
        </w:rPr>
        <w:t>"</w:t>
      </w:r>
      <w:r w:rsidRPr="00AB7AD1">
        <w:rPr>
          <w:rFonts w:ascii="Courier New" w:hAnsi="Courier New" w:cs="Courier New"/>
          <w:color w:val="000000"/>
          <w:sz w:val="22"/>
          <w:szCs w:val="22"/>
        </w:rPr>
        <w:t>help killspikes</w:t>
      </w:r>
      <w:r w:rsidRPr="00AB7AD1">
        <w:rPr>
          <w:color w:val="000000"/>
          <w:sz w:val="22"/>
          <w:szCs w:val="22"/>
        </w:rPr>
        <w:t>"</w:t>
      </w:r>
      <w:r w:rsidRPr="002C52C6">
        <w:rPr>
          <w:color w:val="000000"/>
        </w:rPr>
        <w:t xml:space="preserve"> at the command prompt.</w:t>
      </w:r>
    </w:p>
    <w:p w14:paraId="360DCAA0" w14:textId="0DA73752" w:rsidR="00D80056" w:rsidRPr="002C52C6" w:rsidRDefault="00D80056" w:rsidP="00D80056">
      <w:pPr>
        <w:pStyle w:val="NormalWeb"/>
        <w:shd w:val="clear" w:color="auto" w:fill="FFFFFF"/>
        <w:spacing w:before="120" w:beforeAutospacing="0" w:after="120" w:afterAutospacing="0"/>
        <w:rPr>
          <w:color w:val="000000"/>
        </w:rPr>
      </w:pPr>
      <w:hyperlink r:id="rId3557" w:history="1">
        <w:r w:rsidRPr="002C52C6">
          <w:rPr>
            <w:rStyle w:val="Hyperlink"/>
            <w:color w:val="551A8B"/>
          </w:rPr>
          <w:t>testcondense.m</w:t>
        </w:r>
      </w:hyperlink>
      <w:r w:rsidRPr="002C52C6">
        <w:rPr>
          <w:color w:val="000000"/>
        </w:rPr>
        <w:t> is a script that demonstrates of the effect of boxcar averaging using the </w:t>
      </w:r>
      <w:hyperlink r:id="rId3558" w:history="1">
        <w:r w:rsidRPr="002C52C6">
          <w:rPr>
            <w:rStyle w:val="Hyperlink"/>
            <w:color w:val="551A8B"/>
          </w:rPr>
          <w:t>condense.m</w:t>
        </w:r>
      </w:hyperlink>
      <w:r>
        <w:rPr>
          <w:color w:val="000000"/>
        </w:rPr>
        <w:t xml:space="preserve"> </w:t>
      </w:r>
      <w:r w:rsidRPr="002C52C6">
        <w:rPr>
          <w:color w:val="000000"/>
        </w:rPr>
        <w:t xml:space="preserve">function, which performs a non-overlapping boxcar averaging function, to reduce noise without changing the noise color. </w:t>
      </w:r>
      <w:r w:rsidR="002D0521" w:rsidRPr="002C52C6">
        <w:rPr>
          <w:color w:val="000000"/>
        </w:rPr>
        <w:t>It shows</w:t>
      </w:r>
      <w:r w:rsidRPr="002C52C6">
        <w:rPr>
          <w:color w:val="000000"/>
        </w:rPr>
        <w:t xml:space="preserve"> that it </w:t>
      </w:r>
      <w:hyperlink r:id="rId3559" w:history="1">
        <w:r w:rsidRPr="002C52C6">
          <w:rPr>
            <w:rStyle w:val="Hyperlink"/>
            <w:color w:val="551A8B"/>
          </w:rPr>
          <w:t>reduces the measured noise</w:t>
        </w:r>
      </w:hyperlink>
      <w:r w:rsidRPr="002C52C6">
        <w:rPr>
          <w:color w:val="000000"/>
        </w:rPr>
        <w:t>, </w:t>
      </w:r>
      <w:hyperlink r:id="rId3560" w:history="1">
        <w:r w:rsidRPr="002C52C6">
          <w:rPr>
            <w:rStyle w:val="Hyperlink"/>
            <w:color w:val="551A8B"/>
          </w:rPr>
          <w:t>removing the high frequency components</w:t>
        </w:r>
      </w:hyperlink>
      <w:r w:rsidRPr="002C52C6">
        <w:rPr>
          <w:color w:val="000000"/>
        </w:rPr>
        <w:t>,</w:t>
      </w:r>
      <w:r>
        <w:rPr>
          <w:color w:val="000000"/>
        </w:rPr>
        <w:t xml:space="preserve"> </w:t>
      </w:r>
      <w:r w:rsidRPr="002C52C6">
        <w:rPr>
          <w:color w:val="000000"/>
        </w:rPr>
        <w:t>resulting in a faster fitting execution time and a lower fitting error, but unfortunately </w:t>
      </w:r>
      <w:r w:rsidRPr="002C52C6">
        <w:rPr>
          <w:i/>
          <w:iCs/>
          <w:color w:val="000000"/>
        </w:rPr>
        <w:t>no more accurate measurement of peak parameters</w:t>
      </w:r>
      <w:r w:rsidRPr="002C52C6">
        <w:rPr>
          <w:color w:val="000000"/>
        </w:rPr>
        <w:t>.</w:t>
      </w:r>
    </w:p>
    <w:p w14:paraId="4A233849" w14:textId="6BC5262A" w:rsidR="00D80056" w:rsidRPr="002C52C6" w:rsidRDefault="00D80056" w:rsidP="00D80056">
      <w:pPr>
        <w:pStyle w:val="NormalWeb"/>
        <w:shd w:val="clear" w:color="auto" w:fill="FFFFFF"/>
        <w:spacing w:before="120" w:beforeAutospacing="0" w:after="120" w:afterAutospacing="0"/>
        <w:rPr>
          <w:color w:val="000000"/>
        </w:rPr>
      </w:pPr>
      <w:hyperlink r:id="rId3561" w:history="1">
        <w:r w:rsidRPr="002C52C6">
          <w:rPr>
            <w:rStyle w:val="Hyperlink"/>
            <w:color w:val="551A8B"/>
          </w:rPr>
          <w:t>SmoothWidthTest.m</w:t>
        </w:r>
      </w:hyperlink>
      <w:r w:rsidRPr="002C52C6">
        <w:rPr>
          <w:color w:val="000000"/>
        </w:rPr>
        <w:t> is a Matlab/Octave script that demonstrates the effect of smoothing on the peak height, random white noise, and signal-to-noise ratio of a noisy peak signal. Produces an animation showing the effect of progressively wider smooth widths, then draws a graph of peak height, noise, and signal-to-noise ratio vs smooth ratio. </w:t>
      </w:r>
      <w:hyperlink r:id="rId3562" w:history="1">
        <w:r w:rsidRPr="002C52C6">
          <w:rPr>
            <w:rStyle w:val="Hyperlink"/>
            <w:color w:val="551A8B"/>
          </w:rPr>
          <w:t>Click to see gif animation</w:t>
        </w:r>
      </w:hyperlink>
      <w:r w:rsidRPr="002C52C6">
        <w:rPr>
          <w:color w:val="000000"/>
        </w:rPr>
        <w:t>. You can change the peak</w:t>
      </w:r>
      <w:r>
        <w:rPr>
          <w:color w:val="000000"/>
        </w:rPr>
        <w:t xml:space="preserve"> </w:t>
      </w:r>
      <w:r w:rsidRPr="002C52C6">
        <w:rPr>
          <w:i/>
          <w:iCs/>
          <w:color w:val="000000"/>
        </w:rPr>
        <w:t>shape</w:t>
      </w:r>
      <w:r>
        <w:rPr>
          <w:i/>
          <w:iCs/>
          <w:color w:val="000000"/>
        </w:rPr>
        <w:t xml:space="preserve"> </w:t>
      </w:r>
      <w:r w:rsidRPr="002C52C6">
        <w:rPr>
          <w:color w:val="000000"/>
        </w:rPr>
        <w:t>and</w:t>
      </w:r>
      <w:r>
        <w:rPr>
          <w:color w:val="000000"/>
        </w:rPr>
        <w:t xml:space="preserve"> </w:t>
      </w:r>
      <w:r w:rsidRPr="002C52C6">
        <w:rPr>
          <w:i/>
          <w:iCs/>
          <w:color w:val="000000"/>
        </w:rPr>
        <w:t>width </w:t>
      </w:r>
      <w:r w:rsidRPr="002C52C6">
        <w:rPr>
          <w:color w:val="000000"/>
        </w:rPr>
        <w:t>in line 8 and the smooth </w:t>
      </w:r>
      <w:r w:rsidRPr="002C52C6">
        <w:rPr>
          <w:i/>
          <w:iCs/>
          <w:color w:val="000000"/>
        </w:rPr>
        <w:t>type </w:t>
      </w:r>
      <w:r w:rsidRPr="002C52C6">
        <w:rPr>
          <w:color w:val="000000"/>
        </w:rPr>
        <w:t>in line 9: 1=rectangle</w:t>
      </w:r>
      <w:r w:rsidR="009453CD">
        <w:rPr>
          <w:color w:val="000000"/>
        </w:rPr>
        <w:t>,</w:t>
      </w:r>
      <w:r w:rsidRPr="002C52C6">
        <w:rPr>
          <w:color w:val="000000"/>
        </w:rPr>
        <w:t xml:space="preserve"> 2=triangle</w:t>
      </w:r>
      <w:r w:rsidR="009453CD">
        <w:rPr>
          <w:color w:val="000000"/>
        </w:rPr>
        <w:t>,</w:t>
      </w:r>
      <w:r w:rsidRPr="002C52C6">
        <w:rPr>
          <w:color w:val="000000"/>
        </w:rPr>
        <w:t xml:space="preserve"> 3=</w:t>
      </w:r>
      <w:r>
        <w:rPr>
          <w:color w:val="000000"/>
        </w:rPr>
        <w:t>p-spline</w:t>
      </w:r>
      <w:r w:rsidRPr="002C52C6">
        <w:rPr>
          <w:color w:val="000000"/>
        </w:rPr>
        <w:t>. The script requires the "</w:t>
      </w:r>
      <w:hyperlink r:id="rId3563" w:history="1">
        <w:r w:rsidRPr="002C52C6">
          <w:rPr>
            <w:rStyle w:val="Hyperlink"/>
            <w:color w:val="551A8B"/>
          </w:rPr>
          <w:t>gaussian</w:t>
        </w:r>
      </w:hyperlink>
      <w:r w:rsidRPr="002C52C6">
        <w:rPr>
          <w:color w:val="000000"/>
        </w:rPr>
        <w:t>.m" function to be downloaded and placed in the Matlab/Octave path, or you can use any other </w:t>
      </w:r>
      <w:hyperlink r:id="rId3564" w:history="1">
        <w:r w:rsidRPr="002C52C6">
          <w:rPr>
            <w:rStyle w:val="Hyperlink"/>
            <w:color w:val="551A8B"/>
          </w:rPr>
          <w:t>peak shape function</w:t>
        </w:r>
      </w:hyperlink>
      <w:r w:rsidRPr="002C52C6">
        <w:rPr>
          <w:color w:val="000000"/>
        </w:rPr>
        <w:t>, such as </w:t>
      </w:r>
      <w:hyperlink r:id="rId3565" w:history="1">
        <w:r w:rsidRPr="002C52C6">
          <w:rPr>
            <w:rStyle w:val="Hyperlink"/>
            <w:color w:val="551A8B"/>
          </w:rPr>
          <w:t>lorentzian.m</w:t>
        </w:r>
      </w:hyperlink>
      <w:r>
        <w:rPr>
          <w:rStyle w:val="Hyperlink"/>
          <w:color w:val="551A8B"/>
        </w:rPr>
        <w:t xml:space="preserve"> </w:t>
      </w:r>
      <w:r w:rsidRPr="002C52C6">
        <w:rPr>
          <w:color w:val="000000"/>
        </w:rPr>
        <w:t>or </w:t>
      </w:r>
      <w:hyperlink r:id="rId3566" w:history="1">
        <w:r w:rsidRPr="002C52C6">
          <w:rPr>
            <w:rStyle w:val="Hyperlink"/>
            <w:color w:val="551A8B"/>
          </w:rPr>
          <w:t>rectanglepulse.m</w:t>
        </w:r>
      </w:hyperlink>
      <w:r w:rsidRPr="002C52C6">
        <w:rPr>
          <w:color w:val="000000"/>
        </w:rPr>
        <w:t>, etc.</w:t>
      </w:r>
      <w:r w:rsidRPr="002C52C6">
        <w:rPr>
          <w:color w:val="000000"/>
        </w:rPr>
        <w:br/>
      </w:r>
      <w:r w:rsidRPr="00757EC9">
        <w:rPr>
          <w:color w:val="000000"/>
          <w:sz w:val="16"/>
          <w:szCs w:val="16"/>
        </w:rPr>
        <w:br/>
      </w:r>
      <w:hyperlink r:id="rId3567" w:history="1">
        <w:r w:rsidRPr="002C52C6">
          <w:rPr>
            <w:rStyle w:val="Hyperlink"/>
            <w:color w:val="551A8B"/>
          </w:rPr>
          <w:t>SmoothExperiment.m</w:t>
        </w:r>
      </w:hyperlink>
      <w:r w:rsidRPr="002C52C6">
        <w:rPr>
          <w:color w:val="000000"/>
        </w:rPr>
        <w:t>, very simple script that demonstrates the effect of smoothing on the position, width, and height of a single Gaussian peak. Requires that the </w:t>
      </w:r>
      <w:hyperlink r:id="rId3568" w:history="1">
        <w:r w:rsidRPr="002C52C6">
          <w:rPr>
            <w:rStyle w:val="Hyperlink"/>
            <w:color w:val="551A8B"/>
          </w:rPr>
          <w:t>fastsmooth.m</w:t>
        </w:r>
      </w:hyperlink>
      <w:r w:rsidRPr="002C52C6">
        <w:rPr>
          <w:color w:val="000000"/>
        </w:rPr>
        <w:t> and </w:t>
      </w:r>
      <w:hyperlink r:id="rId3569" w:history="1">
        <w:r w:rsidRPr="002C52C6">
          <w:rPr>
            <w:rStyle w:val="Hyperlink"/>
            <w:color w:val="551A8B"/>
          </w:rPr>
          <w:t>peakfit.m</w:t>
        </w:r>
      </w:hyperlink>
      <w:r w:rsidRPr="002C52C6">
        <w:rPr>
          <w:color w:val="000000"/>
        </w:rPr>
        <w:t> functions be present in the path. See</w:t>
      </w:r>
      <w:r>
        <w:rPr>
          <w:color w:val="000000"/>
        </w:rPr>
        <w:t xml:space="preserve"> page </w:t>
      </w:r>
      <w:r>
        <w:rPr>
          <w:color w:val="000000"/>
        </w:rPr>
        <w:fldChar w:fldCharType="begin"/>
      </w:r>
      <w:r>
        <w:rPr>
          <w:color w:val="000000"/>
        </w:rPr>
        <w:instrText xml:space="preserve"> PAGEREF _Ref529247234 \h </w:instrText>
      </w:r>
      <w:r>
        <w:rPr>
          <w:color w:val="000000"/>
        </w:rPr>
      </w:r>
      <w:r>
        <w:rPr>
          <w:color w:val="000000"/>
        </w:rPr>
        <w:fldChar w:fldCharType="separate"/>
      </w:r>
      <w:r w:rsidR="0018117D">
        <w:rPr>
          <w:noProof/>
          <w:color w:val="000000"/>
        </w:rPr>
        <w:t>56</w:t>
      </w:r>
      <w:r>
        <w:rPr>
          <w:color w:val="000000"/>
        </w:rPr>
        <w:fldChar w:fldCharType="end"/>
      </w:r>
      <w:r>
        <w:rPr>
          <w:color w:val="000000"/>
        </w:rPr>
        <w:t>.</w:t>
      </w:r>
      <w:r w:rsidRPr="002C52C6">
        <w:rPr>
          <w:color w:val="000000"/>
        </w:rPr>
        <w:t> </w:t>
      </w:r>
      <w:r w:rsidRPr="002C52C6">
        <w:rPr>
          <w:rFonts w:ascii="Times New&#10;          Roman" w:hAnsi="Times New&#10;          Roman"/>
          <w:color w:val="000000"/>
        </w:rPr>
        <w:br/>
      </w:r>
      <w:r w:rsidRPr="00757EC9">
        <w:rPr>
          <w:rFonts w:ascii="Times New&#10;          Roman" w:hAnsi="Times New&#10;          Roman"/>
          <w:color w:val="000000"/>
          <w:sz w:val="16"/>
          <w:szCs w:val="16"/>
        </w:rPr>
        <w:br/>
      </w:r>
      <w:hyperlink r:id="rId3570" w:history="1">
        <w:r w:rsidRPr="002C52C6">
          <w:rPr>
            <w:rStyle w:val="Hyperlink"/>
            <w:color w:val="551A8B"/>
          </w:rPr>
          <w:t>smoothdemo.m</w:t>
        </w:r>
      </w:hyperlink>
      <w:r w:rsidRPr="002C52C6">
        <w:rPr>
          <w:color w:val="000000"/>
        </w:rPr>
        <w:t>, self-contained function that compares the performance and speed of four types of</w:t>
      </w:r>
      <w:r>
        <w:rPr>
          <w:color w:val="000000"/>
        </w:rPr>
        <w:t xml:space="preserve"> </w:t>
      </w:r>
      <w:hyperlink r:id="rId3571" w:history="1">
        <w:r w:rsidRPr="002C52C6">
          <w:rPr>
            <w:rStyle w:val="Hyperlink"/>
            <w:color w:val="551A8B"/>
          </w:rPr>
          <w:t>smooth operations</w:t>
        </w:r>
      </w:hyperlink>
      <w:r w:rsidRPr="002C52C6">
        <w:rPr>
          <w:color w:val="000000"/>
        </w:rPr>
        <w:t xml:space="preserve">: (1) sliding-average, (2) triangular, (3) </w:t>
      </w:r>
      <w:r>
        <w:rPr>
          <w:color w:val="000000"/>
        </w:rPr>
        <w:t>p-spline</w:t>
      </w:r>
      <w:r w:rsidRPr="002C52C6">
        <w:rPr>
          <w:color w:val="000000"/>
        </w:rPr>
        <w:t xml:space="preserve"> (equivalent to three passes of a sliding-average), and (4) Savitzky-Golay. These smooth operations are applied to a single noisy Gaussian peak. The peak height of the smoothed peak, the standard deviation of the smoothed noise, and the signal-to-noise ratio are all measured as a function of smooth width. See</w:t>
      </w:r>
      <w:r>
        <w:rPr>
          <w:color w:val="000000"/>
        </w:rPr>
        <w:t xml:space="preserve"> page </w:t>
      </w:r>
      <w:r>
        <w:rPr>
          <w:color w:val="000000"/>
        </w:rPr>
        <w:fldChar w:fldCharType="begin"/>
      </w:r>
      <w:r>
        <w:rPr>
          <w:color w:val="000000"/>
        </w:rPr>
        <w:instrText xml:space="preserve"> PAGEREF _Ref529247234 \h </w:instrText>
      </w:r>
      <w:r>
        <w:rPr>
          <w:color w:val="000000"/>
        </w:rPr>
      </w:r>
      <w:r>
        <w:rPr>
          <w:color w:val="000000"/>
        </w:rPr>
        <w:fldChar w:fldCharType="separate"/>
      </w:r>
      <w:r w:rsidR="0018117D">
        <w:rPr>
          <w:noProof/>
          <w:color w:val="000000"/>
        </w:rPr>
        <w:t>56</w:t>
      </w:r>
      <w:r>
        <w:rPr>
          <w:color w:val="000000"/>
        </w:rPr>
        <w:fldChar w:fldCharType="end"/>
      </w:r>
      <w:r>
        <w:rPr>
          <w:color w:val="000000"/>
        </w:rPr>
        <w:t>.</w:t>
      </w:r>
      <w:r w:rsidRPr="002C52C6">
        <w:rPr>
          <w:color w:val="000000"/>
        </w:rPr>
        <w:t> </w:t>
      </w:r>
      <w:r w:rsidRPr="002C52C6">
        <w:rPr>
          <w:rFonts w:ascii="Times New&#10;          Roman" w:hAnsi="Times New&#10;          Roman"/>
          <w:color w:val="000000"/>
        </w:rPr>
        <w:br/>
      </w:r>
      <w:r w:rsidRPr="00757EC9">
        <w:rPr>
          <w:color w:val="000000"/>
          <w:sz w:val="16"/>
          <w:szCs w:val="16"/>
        </w:rPr>
        <w:br/>
      </w:r>
      <w:hyperlink r:id="rId3572" w:history="1">
        <w:r w:rsidRPr="002C52C6">
          <w:rPr>
            <w:rStyle w:val="Hyperlink"/>
            <w:color w:val="551A8B"/>
          </w:rPr>
          <w:t>SmoothOptimization.m</w:t>
        </w:r>
      </w:hyperlink>
      <w:r w:rsidRPr="002C52C6">
        <w:rPr>
          <w:color w:val="000000"/>
        </w:rPr>
        <w:t>, </w:t>
      </w:r>
      <w:r w:rsidRPr="002C52C6">
        <w:rPr>
          <w:rFonts w:ascii="Times&#10;          New Roman" w:hAnsi="Times&#10;          New Roman"/>
          <w:color w:val="000000"/>
        </w:rPr>
        <w:t xml:space="preserve">script that shows why you </w:t>
      </w:r>
      <w:r>
        <w:rPr>
          <w:rFonts w:ascii="Times&#10;          New Roman" w:hAnsi="Times&#10;          New Roman"/>
          <w:color w:val="000000"/>
        </w:rPr>
        <w:t>do not</w:t>
      </w:r>
      <w:r w:rsidRPr="002C52C6">
        <w:rPr>
          <w:rFonts w:ascii="Times&#10;          New Roman" w:hAnsi="Times&#10;          New Roman"/>
          <w:color w:val="000000"/>
        </w:rPr>
        <w:t xml:space="preserve"> need to smooth data prior to least-squares curve fitting</w:t>
      </w:r>
      <w:r w:rsidR="009453CD">
        <w:rPr>
          <w:rFonts w:ascii="Times&#10;          New Roman" w:hAnsi="Times&#10;          New Roman"/>
          <w:color w:val="000000"/>
        </w:rPr>
        <w:t>. I</w:t>
      </w:r>
      <w:r w:rsidRPr="002C52C6">
        <w:rPr>
          <w:rFonts w:ascii="Times&#10;          New Roman" w:hAnsi="Times&#10;          New Roman"/>
          <w:color w:val="000000"/>
        </w:rPr>
        <w:t>t compares the effect of smoothing on the signal-to-noise ratio of peak height of a noisy Gaussian peak, using three different measurement methods</w:t>
      </w:r>
      <w:r w:rsidRPr="002C52C6">
        <w:rPr>
          <w:color w:val="000000"/>
        </w:rPr>
        <w:t>. Requires that the </w:t>
      </w:r>
      <w:hyperlink r:id="rId3573" w:history="1">
        <w:r w:rsidRPr="002C52C6">
          <w:rPr>
            <w:rStyle w:val="Hyperlink"/>
            <w:color w:val="551A8B"/>
          </w:rPr>
          <w:t>fitgauss2.m</w:t>
        </w:r>
      </w:hyperlink>
      <w:r w:rsidRPr="002C52C6">
        <w:rPr>
          <w:color w:val="000000"/>
        </w:rPr>
        <w:t>, </w:t>
      </w:r>
      <w:hyperlink r:id="rId3574" w:history="1">
        <w:r w:rsidRPr="002C52C6">
          <w:rPr>
            <w:rStyle w:val="Hyperlink"/>
            <w:color w:val="551A8B"/>
          </w:rPr>
          <w:t>gaussfit.m</w:t>
        </w:r>
      </w:hyperlink>
      <w:r w:rsidRPr="002C52C6">
        <w:rPr>
          <w:color w:val="000000"/>
        </w:rPr>
        <w:t>,</w:t>
      </w:r>
      <w:r>
        <w:rPr>
          <w:color w:val="000000"/>
        </w:rPr>
        <w:t xml:space="preserve"> </w:t>
      </w:r>
      <w:hyperlink r:id="rId3575" w:history="1">
        <w:r w:rsidRPr="002C52C6">
          <w:rPr>
            <w:rStyle w:val="Hyperlink"/>
            <w:color w:val="551A8B"/>
          </w:rPr>
          <w:t>gaussian.m</w:t>
        </w:r>
      </w:hyperlink>
      <w:r w:rsidRPr="002C52C6">
        <w:rPr>
          <w:color w:val="000000"/>
        </w:rPr>
        <w:t>, and fminsearch.m functions be present in the path. See</w:t>
      </w:r>
      <w:r>
        <w:rPr>
          <w:color w:val="000000"/>
        </w:rPr>
        <w:t xml:space="preserve"> page </w:t>
      </w:r>
      <w:r>
        <w:rPr>
          <w:color w:val="000000"/>
        </w:rPr>
        <w:fldChar w:fldCharType="begin"/>
      </w:r>
      <w:r>
        <w:rPr>
          <w:color w:val="000000"/>
        </w:rPr>
        <w:instrText xml:space="preserve"> PAGEREF _Ref529247302 \h </w:instrText>
      </w:r>
      <w:r>
        <w:rPr>
          <w:color w:val="000000"/>
        </w:rPr>
      </w:r>
      <w:r>
        <w:rPr>
          <w:color w:val="000000"/>
        </w:rPr>
        <w:fldChar w:fldCharType="separate"/>
      </w:r>
      <w:r w:rsidR="0018117D">
        <w:rPr>
          <w:noProof/>
          <w:color w:val="000000"/>
        </w:rPr>
        <w:t>234</w:t>
      </w:r>
      <w:r>
        <w:rPr>
          <w:color w:val="000000"/>
        </w:rPr>
        <w:fldChar w:fldCharType="end"/>
      </w:r>
      <w:r>
        <w:rPr>
          <w:color w:val="000000"/>
        </w:rPr>
        <w:t>.</w:t>
      </w:r>
      <w:r>
        <w:rPr>
          <w:color w:val="000000"/>
        </w:rPr>
        <w:br/>
      </w:r>
      <w:r w:rsidRPr="00757EC9">
        <w:rPr>
          <w:color w:val="000000"/>
          <w:sz w:val="16"/>
          <w:szCs w:val="16"/>
        </w:rPr>
        <w:br/>
      </w:r>
      <w:hyperlink r:id="rId3576" w:history="1">
        <w:r w:rsidRPr="002C52C6">
          <w:rPr>
            <w:rStyle w:val="Hyperlink"/>
            <w:color w:val="551A8B"/>
          </w:rPr>
          <w:t>SmoothVsCurvefit.m</w:t>
        </w:r>
      </w:hyperlink>
      <w:r w:rsidRPr="002C52C6">
        <w:rPr>
          <w:color w:val="000000"/>
        </w:rPr>
        <w:t>, comparison of peak height measurement by taking the maximum of the smoothed</w:t>
      </w:r>
      <w:r>
        <w:rPr>
          <w:color w:val="000000"/>
        </w:rPr>
        <w:t xml:space="preserve"> </w:t>
      </w:r>
      <w:r w:rsidRPr="002C52C6">
        <w:rPr>
          <w:color w:val="000000"/>
        </w:rPr>
        <w:t xml:space="preserve">signal and by curve fitting the original unsmoothed data. Requires peakfit.m and gaussian.m in </w:t>
      </w:r>
      <w:r>
        <w:rPr>
          <w:color w:val="000000"/>
        </w:rPr>
        <w:t xml:space="preserve">the </w:t>
      </w:r>
      <w:r w:rsidRPr="002C52C6">
        <w:rPr>
          <w:color w:val="000000"/>
        </w:rPr>
        <w:t>path.</w:t>
      </w:r>
      <w:r w:rsidRPr="002C52C6">
        <w:rPr>
          <w:color w:val="000000"/>
        </w:rPr>
        <w:br/>
      </w:r>
      <w:r w:rsidRPr="00757EC9">
        <w:rPr>
          <w:color w:val="000000"/>
          <w:sz w:val="16"/>
          <w:szCs w:val="16"/>
        </w:rPr>
        <w:br/>
      </w:r>
      <w:hyperlink r:id="rId3577" w:history="1">
        <w:r w:rsidRPr="002C52C6">
          <w:rPr>
            <w:rStyle w:val="Hyperlink"/>
            <w:color w:val="551A8B"/>
          </w:rPr>
          <w:t>DemoSegmentedSmooth.m</w:t>
        </w:r>
      </w:hyperlink>
      <w:r w:rsidRPr="002C52C6">
        <w:rPr>
          <w:color w:val="000000"/>
        </w:rPr>
        <w:t> demonstrates the operation of </w:t>
      </w:r>
      <w:hyperlink r:id="rId3578" w:history="1">
        <w:r w:rsidRPr="002C52C6">
          <w:rPr>
            <w:rStyle w:val="Hyperlink"/>
            <w:color w:val="551A8B"/>
          </w:rPr>
          <w:t>SegmentedSmooth.m</w:t>
        </w:r>
      </w:hyperlink>
      <w:r w:rsidRPr="002C52C6">
        <w:rPr>
          <w:color w:val="000000"/>
        </w:rPr>
        <w:t> with a signal consisting of noisy variable-width peaks that get progressively wider. Requires SegmentedSmooth.m and</w:t>
      </w:r>
      <w:r>
        <w:rPr>
          <w:color w:val="000000"/>
        </w:rPr>
        <w:t xml:space="preserve"> </w:t>
      </w:r>
      <w:hyperlink r:id="rId3579" w:history="1">
        <w:r w:rsidRPr="002C52C6">
          <w:rPr>
            <w:rStyle w:val="Hyperlink"/>
            <w:color w:val="551A8B"/>
          </w:rPr>
          <w:t>gaussian.m</w:t>
        </w:r>
      </w:hyperlink>
      <w:r w:rsidRPr="002C52C6">
        <w:rPr>
          <w:color w:val="000000"/>
        </w:rPr>
        <w:t> in the path.</w:t>
      </w:r>
    </w:p>
    <w:p w14:paraId="44333265" w14:textId="52919BD2" w:rsidR="00D80056" w:rsidRPr="002C52C6" w:rsidRDefault="00D80056" w:rsidP="00D80056">
      <w:pPr>
        <w:pStyle w:val="NormalWeb"/>
        <w:shd w:val="clear" w:color="auto" w:fill="FFFFFF"/>
        <w:spacing w:before="120" w:beforeAutospacing="0" w:after="120" w:afterAutospacing="0"/>
        <w:rPr>
          <w:color w:val="000000"/>
        </w:rPr>
      </w:pPr>
      <w:hyperlink r:id="rId3580" w:history="1">
        <w:r w:rsidRPr="002C52C6">
          <w:rPr>
            <w:rStyle w:val="Hyperlink"/>
            <w:color w:val="551A8B"/>
          </w:rPr>
          <w:t>DeltaTest.m</w:t>
        </w:r>
      </w:hyperlink>
      <w:r w:rsidRPr="002C52C6">
        <w:rPr>
          <w:color w:val="000000"/>
        </w:rPr>
        <w:t>. A simple Matlab/Octave script that demonstrates the shape of any smoothing algorithm can be determined by applying that smooth to a </w:t>
      </w:r>
      <w:r w:rsidRPr="002C52C6">
        <w:rPr>
          <w:i/>
          <w:iCs/>
          <w:color w:val="000000"/>
        </w:rPr>
        <w:t>delta function,</w:t>
      </w:r>
      <w:r w:rsidRPr="002C52C6">
        <w:rPr>
          <w:color w:val="000000"/>
        </w:rPr>
        <w:t> a signal consisting of all zeros except for one point.</w:t>
      </w:r>
      <w:r>
        <w:rPr>
          <w:color w:val="000000"/>
        </w:rPr>
        <w:t xml:space="preserve"> </w:t>
      </w:r>
      <w:r w:rsidRPr="00D21D56">
        <w:t>The result is called the</w:t>
      </w:r>
      <w:r w:rsidRPr="00D21D56">
        <w:rPr>
          <w:i/>
          <w:iCs/>
        </w:rPr>
        <w:t xml:space="preserve"> impulse response function</w:t>
      </w:r>
      <w:r w:rsidRPr="00D21D56">
        <w:t>.</w:t>
      </w:r>
      <w:r w:rsidRPr="00D21D56">
        <w:rPr>
          <w:color w:val="000000"/>
        </w:rPr>
        <w:br/>
      </w:r>
      <w:r w:rsidRPr="00667035">
        <w:rPr>
          <w:color w:val="000000"/>
          <w:sz w:val="12"/>
          <w:szCs w:val="12"/>
        </w:rPr>
        <w:br/>
      </w:r>
      <w:hyperlink r:id="rId3581" w:history="1">
        <w:r w:rsidRPr="002C52C6">
          <w:rPr>
            <w:rStyle w:val="Hyperlink"/>
            <w:color w:val="000000"/>
          </w:rPr>
          <w:t>iSignal</w:t>
        </w:r>
      </w:hyperlink>
      <w:r w:rsidRPr="002C52C6">
        <w:rPr>
          <w:color w:val="000000"/>
        </w:rPr>
        <w:t> </w:t>
      </w:r>
      <w:r>
        <w:rPr>
          <w:color w:val="000000"/>
        </w:rPr>
        <w:t xml:space="preserve">(page </w:t>
      </w:r>
      <w:r>
        <w:rPr>
          <w:color w:val="000000"/>
        </w:rPr>
        <w:fldChar w:fldCharType="begin"/>
      </w:r>
      <w:r>
        <w:rPr>
          <w:color w:val="000000"/>
        </w:rPr>
        <w:instrText xml:space="preserve"> PAGEREF _Ref528737267 \h </w:instrText>
      </w:r>
      <w:r>
        <w:rPr>
          <w:color w:val="000000"/>
        </w:rPr>
      </w:r>
      <w:r>
        <w:rPr>
          <w:color w:val="000000"/>
        </w:rPr>
        <w:fldChar w:fldCharType="separate"/>
      </w:r>
      <w:r w:rsidR="0018117D">
        <w:rPr>
          <w:noProof/>
          <w:color w:val="000000"/>
        </w:rPr>
        <w:t>393</w:t>
      </w:r>
      <w:r>
        <w:rPr>
          <w:color w:val="000000"/>
        </w:rPr>
        <w:fldChar w:fldCharType="end"/>
      </w:r>
      <w:r>
        <w:rPr>
          <w:color w:val="000000"/>
        </w:rPr>
        <w:t xml:space="preserve">) </w:t>
      </w:r>
      <w:r w:rsidRPr="002C52C6">
        <w:rPr>
          <w:color w:val="000000"/>
        </w:rPr>
        <w:t>performs several different kinds of smoothing, segmented</w:t>
      </w:r>
      <w:r>
        <w:rPr>
          <w:color w:val="000000"/>
        </w:rPr>
        <w:fldChar w:fldCharType="begin"/>
      </w:r>
      <w:r>
        <w:instrText xml:space="preserve"> XE "</w:instrText>
      </w:r>
      <w:r w:rsidRPr="00E52AD4">
        <w:rPr>
          <w:rStyle w:val="Hyperlink"/>
          <w:color w:val="551A8B"/>
        </w:rPr>
        <w:instrText>segmented</w:instrText>
      </w:r>
      <w:r>
        <w:instrText xml:space="preserve">" </w:instrText>
      </w:r>
      <w:r>
        <w:rPr>
          <w:color w:val="000000"/>
        </w:rPr>
        <w:fldChar w:fldCharType="end"/>
      </w:r>
      <w:r w:rsidRPr="002C52C6">
        <w:rPr>
          <w:color w:val="000000"/>
        </w:rPr>
        <w:t xml:space="preserve"> smoothing, median filtering, and spike removal (as well as differentiation, peak sharpening, least-squares measurements of peak position, height, width, and area, signal and noise amplitudes, frequency spectra in selected regions of the signal, and signal-to-noise ratio of peaks). m-file link: </w:t>
      </w:r>
      <w:hyperlink r:id="rId3582" w:history="1">
        <w:r w:rsidRPr="002C52C6">
          <w:rPr>
            <w:rStyle w:val="Hyperlink"/>
            <w:color w:val="551A8B"/>
          </w:rPr>
          <w:t>isignal.m</w:t>
        </w:r>
      </w:hyperlink>
      <w:r w:rsidRPr="002C52C6">
        <w:rPr>
          <w:color w:val="000000"/>
        </w:rPr>
        <w:t>. </w:t>
      </w:r>
      <w:hyperlink r:id="rId3583" w:history="1">
        <w:r w:rsidRPr="002C52C6">
          <w:rPr>
            <w:rStyle w:val="Hyperlink"/>
            <w:color w:val="551A8B"/>
          </w:rPr>
          <w:t>Click here to download the ZIP file "iSignal</w:t>
        </w:r>
        <w:r>
          <w:rPr>
            <w:rStyle w:val="Hyperlink"/>
            <w:color w:val="000000"/>
          </w:rPr>
          <w:t>8</w:t>
        </w:r>
        <w:r w:rsidRPr="002C52C6">
          <w:rPr>
            <w:rStyle w:val="Hyperlink"/>
            <w:color w:val="551A8B"/>
          </w:rPr>
          <w:t>.zip"</w:t>
        </w:r>
      </w:hyperlink>
      <w:r w:rsidRPr="002C52C6">
        <w:rPr>
          <w:color w:val="000000"/>
        </w:rPr>
        <w:t>. </w:t>
      </w:r>
      <w:hyperlink r:id="rId3584" w:history="1">
        <w:r w:rsidRPr="002C52C6">
          <w:rPr>
            <w:rStyle w:val="Hyperlink"/>
            <w:color w:val="551A8B"/>
          </w:rPr>
          <w:t>Click for animated example</w:t>
        </w:r>
      </w:hyperlink>
      <w:r w:rsidRPr="002C52C6">
        <w:rPr>
          <w:color w:val="000000"/>
        </w:rPr>
        <w:t>.</w:t>
      </w:r>
    </w:p>
    <w:p w14:paraId="7B21196A" w14:textId="77777777" w:rsidR="00D80056" w:rsidRDefault="00D80056" w:rsidP="00D80056">
      <w:pPr>
        <w:pStyle w:val="NormalWeb"/>
        <w:shd w:val="clear" w:color="auto" w:fill="FFFFFF"/>
        <w:spacing w:before="120" w:beforeAutospacing="0" w:after="120" w:afterAutospacing="0"/>
        <w:rPr>
          <w:color w:val="000000"/>
        </w:rPr>
      </w:pPr>
      <w:r w:rsidRPr="002C52C6">
        <w:rPr>
          <w:color w:val="000000"/>
        </w:rPr>
        <w:t>The script </w:t>
      </w:r>
      <w:hyperlink r:id="rId3585" w:history="1">
        <w:r w:rsidRPr="002C52C6">
          <w:rPr>
            <w:rStyle w:val="Hyperlink"/>
            <w:color w:val="551A8B"/>
          </w:rPr>
          <w:t>RealTimeSmoothTest.m</w:t>
        </w:r>
      </w:hyperlink>
      <w:r w:rsidRPr="002C52C6">
        <w:rPr>
          <w:color w:val="000000"/>
        </w:rPr>
        <w:t> demonstrates real-time smoothing, plotting the raw unsmoothed data as a black line and the smoothed data in red. In this case the script pre-calculates simulated data in line 28 and then accesses the data point-by-point in the processing loop (lines 30-51). The total number of data points is controlled by 'maxx' in line 17 (initially set to 1000) and the smooth width (in points) is controlled by 'SmoothWidth' in line 20. </w:t>
      </w:r>
      <w:hyperlink r:id="rId3586" w:history="1">
        <w:r w:rsidRPr="002C52C6">
          <w:rPr>
            <w:rStyle w:val="Hyperlink"/>
            <w:color w:val="551A8B"/>
          </w:rPr>
          <w:t>Animated graphic</w:t>
        </w:r>
      </w:hyperlink>
      <w:r w:rsidRPr="002C52C6">
        <w:rPr>
          <w:color w:val="000000"/>
        </w:rPr>
        <w:t>.</w:t>
      </w:r>
    </w:p>
    <w:p w14:paraId="3FD8F7B6" w14:textId="08F94B11" w:rsidR="00D80056" w:rsidRPr="005E7AFC" w:rsidRDefault="00D80056" w:rsidP="00D80056">
      <w:pPr>
        <w:pStyle w:val="Heading3"/>
        <w:spacing w:before="120"/>
      </w:pPr>
      <w:bookmarkStart w:id="1247" w:name="_Toc184492142"/>
      <w:bookmarkStart w:id="1248" w:name="_Toc187585373"/>
      <w:bookmarkStart w:id="1249" w:name="_Toc189025599"/>
      <w:bookmarkStart w:id="1250" w:name="_Toc228000559"/>
      <w:r w:rsidRPr="005E7AFC">
        <w:rPr>
          <w:color w:val="000000"/>
          <w:sz w:val="24"/>
          <w:szCs w:val="24"/>
        </w:rPr>
        <w:t>Data Smoothing Tool</w:t>
      </w:r>
      <w:r w:rsidRPr="00E75261">
        <w:rPr>
          <w:color w:val="000000"/>
          <w:sz w:val="24"/>
          <w:szCs w:val="24"/>
        </w:rPr>
        <w:t> </w:t>
      </w:r>
      <w:r w:rsidRPr="005E7AFC">
        <w:rPr>
          <w:color w:val="000000"/>
          <w:sz w:val="24"/>
          <w:szCs w:val="24"/>
          <w:shd w:val="clear" w:color="auto" w:fill="FFFFFF"/>
        </w:rPr>
        <w:t>(download link: </w:t>
      </w:r>
      <w:proofErr w:type="spellStart"/>
      <w:r>
        <w:fldChar w:fldCharType="begin"/>
      </w:r>
      <w:r>
        <w:instrText>HYPERLINK "https://terpconnect.umd.edu/~toh/spectrum/DataSmoothing.mlx"</w:instrText>
      </w:r>
      <w:r>
        <w:fldChar w:fldCharType="separate"/>
      </w:r>
      <w:r w:rsidRPr="005E7AFC">
        <w:rPr>
          <w:rStyle w:val="Hyperlink"/>
          <w:sz w:val="24"/>
          <w:szCs w:val="24"/>
          <w:shd w:val="clear" w:color="auto" w:fill="FFFFFF"/>
        </w:rPr>
        <w:t>DataSmoothing.mlx</w:t>
      </w:r>
      <w:proofErr w:type="spellEnd"/>
      <w:r>
        <w:fldChar w:fldCharType="end"/>
      </w:r>
      <w:r w:rsidRPr="005E7AFC">
        <w:rPr>
          <w:color w:val="000000"/>
          <w:sz w:val="24"/>
          <w:szCs w:val="24"/>
          <w:shd w:val="clear" w:color="auto" w:fill="FFFFFF"/>
        </w:rPr>
        <w:t>) is an interactive </w:t>
      </w:r>
      <w:hyperlink r:id="rId3587" w:anchor="Live_scripts_" w:history="1">
        <w:r w:rsidRPr="005E7AFC">
          <w:rPr>
            <w:rStyle w:val="Hyperlink"/>
            <w:sz w:val="24"/>
            <w:szCs w:val="24"/>
          </w:rPr>
          <w:t>Live Script</w:t>
        </w:r>
      </w:hyperlink>
      <w:r w:rsidRPr="005E7AFC">
        <w:rPr>
          <w:color w:val="000000"/>
          <w:sz w:val="24"/>
          <w:szCs w:val="24"/>
        </w:rPr>
        <w:t> </w:t>
      </w:r>
      <w:r w:rsidRPr="005E7AFC">
        <w:rPr>
          <w:color w:val="000000"/>
          <w:sz w:val="24"/>
          <w:szCs w:val="24"/>
          <w:shd w:val="clear" w:color="auto" w:fill="FFFFFF"/>
        </w:rPr>
        <w:t>that can apply several types of smoothing to experimental data stored on disk. It can perform spike removal, sliding average smooths with up to 5 passes, Savitsky-Golay and Fourier low-pass filtering, and wavelet denoising (which requires the Matlab Wavelet Toolkit).</w:t>
      </w:r>
      <w:r>
        <w:rPr>
          <w:color w:val="000000"/>
          <w:sz w:val="24"/>
          <w:szCs w:val="24"/>
          <w:shd w:val="clear" w:color="auto" w:fill="FFFFFF"/>
        </w:rPr>
        <w:t xml:space="preserve"> See page </w:t>
      </w:r>
      <w:r>
        <w:rPr>
          <w:b/>
          <w:bCs/>
          <w:color w:val="000000"/>
          <w:sz w:val="24"/>
          <w:szCs w:val="24"/>
          <w:shd w:val="clear" w:color="auto" w:fill="FFFFFF"/>
        </w:rPr>
        <w:fldChar w:fldCharType="begin"/>
      </w:r>
      <w:r>
        <w:rPr>
          <w:color w:val="000000"/>
          <w:sz w:val="24"/>
          <w:szCs w:val="24"/>
          <w:shd w:val="clear" w:color="auto" w:fill="FFFFFF"/>
        </w:rPr>
        <w:instrText xml:space="preserve"> PAGEREF _Ref132716800 \h </w:instrText>
      </w:r>
      <w:r>
        <w:rPr>
          <w:b/>
          <w:bCs/>
          <w:color w:val="000000"/>
          <w:sz w:val="24"/>
          <w:szCs w:val="24"/>
          <w:shd w:val="clear" w:color="auto" w:fill="FFFFFF"/>
        </w:rPr>
      </w:r>
      <w:r>
        <w:rPr>
          <w:b/>
          <w:bCs/>
          <w:color w:val="000000"/>
          <w:sz w:val="24"/>
          <w:szCs w:val="24"/>
          <w:shd w:val="clear" w:color="auto" w:fill="FFFFFF"/>
        </w:rPr>
        <w:fldChar w:fldCharType="separate"/>
      </w:r>
      <w:r w:rsidR="0018117D">
        <w:rPr>
          <w:noProof/>
          <w:color w:val="000000"/>
          <w:sz w:val="24"/>
          <w:szCs w:val="24"/>
          <w:shd w:val="clear" w:color="auto" w:fill="FFFFFF"/>
        </w:rPr>
        <w:t>60</w:t>
      </w:r>
      <w:r>
        <w:rPr>
          <w:b/>
          <w:bCs/>
          <w:color w:val="000000"/>
          <w:sz w:val="24"/>
          <w:szCs w:val="24"/>
          <w:shd w:val="clear" w:color="auto" w:fill="FFFFFF"/>
        </w:rPr>
        <w:fldChar w:fldCharType="end"/>
      </w:r>
      <w:r>
        <w:rPr>
          <w:color w:val="000000"/>
          <w:sz w:val="24"/>
          <w:szCs w:val="24"/>
          <w:shd w:val="clear" w:color="auto" w:fill="FFFFFF"/>
        </w:rPr>
        <w:t>.</w:t>
      </w:r>
      <w:bookmarkEnd w:id="1247"/>
      <w:bookmarkEnd w:id="1248"/>
      <w:bookmarkEnd w:id="1249"/>
      <w:bookmarkEnd w:id="1250"/>
    </w:p>
    <w:p w14:paraId="01A3D2DE" w14:textId="77777777" w:rsidR="00D80056" w:rsidRPr="002C52C6" w:rsidRDefault="00D80056" w:rsidP="00D80056">
      <w:pPr>
        <w:pStyle w:val="Heading3"/>
        <w:spacing w:before="120"/>
      </w:pPr>
      <w:bookmarkStart w:id="1251" w:name="_Toc228000560"/>
      <w:r w:rsidRPr="002C52C6">
        <w:t>Differentiation and peak sharpening</w:t>
      </w:r>
      <w:bookmarkEnd w:id="1251"/>
    </w:p>
    <w:p w14:paraId="04DD48A6" w14:textId="406C7B1B" w:rsidR="00D80056" w:rsidRDefault="00D80056" w:rsidP="00D80056">
      <w:pPr>
        <w:pStyle w:val="NormalWeb"/>
        <w:shd w:val="clear" w:color="auto" w:fill="FFFFFF"/>
        <w:spacing w:before="120" w:beforeAutospacing="0" w:after="120" w:afterAutospacing="0"/>
        <w:rPr>
          <w:rStyle w:val="Hyperlink"/>
          <w:color w:val="551A8B"/>
        </w:rPr>
      </w:pPr>
      <w:hyperlink r:id="rId3588" w:history="1">
        <w:r w:rsidRPr="002C52C6">
          <w:rPr>
            <w:rStyle w:val="Hyperlink"/>
            <w:color w:val="551A8B"/>
          </w:rPr>
          <w:t>deriv</w:t>
        </w:r>
      </w:hyperlink>
      <w:r w:rsidRPr="002C52C6">
        <w:rPr>
          <w:color w:val="000000"/>
        </w:rPr>
        <w:t>, </w:t>
      </w:r>
      <w:hyperlink r:id="rId3589" w:history="1">
        <w:r w:rsidRPr="002C52C6">
          <w:rPr>
            <w:rStyle w:val="Hyperlink"/>
            <w:color w:val="551A8B"/>
          </w:rPr>
          <w:t>deriv2</w:t>
        </w:r>
      </w:hyperlink>
      <w:r w:rsidRPr="002C52C6">
        <w:rPr>
          <w:color w:val="000000"/>
        </w:rPr>
        <w:t>, </w:t>
      </w:r>
      <w:hyperlink r:id="rId3590" w:history="1">
        <w:r w:rsidRPr="002C52C6">
          <w:rPr>
            <w:rStyle w:val="Hyperlink"/>
            <w:color w:val="551A8B"/>
          </w:rPr>
          <w:t>deriv3</w:t>
        </w:r>
      </w:hyperlink>
      <w:r w:rsidRPr="002C52C6">
        <w:rPr>
          <w:color w:val="000000"/>
        </w:rPr>
        <w:t>,</w:t>
      </w:r>
      <w:r w:rsidRPr="002C52C6">
        <w:rPr>
          <w:color w:val="000000"/>
          <w:u w:val="single"/>
        </w:rPr>
        <w:t> </w:t>
      </w:r>
      <w:hyperlink r:id="rId3591" w:history="1">
        <w:r w:rsidRPr="002C52C6">
          <w:rPr>
            <w:rStyle w:val="Hyperlink"/>
            <w:color w:val="551A8B"/>
          </w:rPr>
          <w:t>deriv4</w:t>
        </w:r>
      </w:hyperlink>
      <w:r w:rsidRPr="002C52C6">
        <w:rPr>
          <w:color w:val="000000"/>
        </w:rPr>
        <w:t>, </w:t>
      </w:r>
      <w:hyperlink r:id="rId3592" w:history="1">
        <w:r w:rsidRPr="002C52C6">
          <w:rPr>
            <w:rStyle w:val="Hyperlink"/>
            <w:color w:val="551A8B"/>
          </w:rPr>
          <w:t>derivxy </w:t>
        </w:r>
      </w:hyperlink>
      <w:r w:rsidRPr="002C52C6">
        <w:rPr>
          <w:color w:val="000000"/>
        </w:rPr>
        <w:t>and </w:t>
      </w:r>
      <w:hyperlink r:id="rId3593" w:history="1">
        <w:r w:rsidRPr="002C52C6">
          <w:rPr>
            <w:rStyle w:val="Hyperlink"/>
            <w:color w:val="551A8B"/>
          </w:rPr>
          <w:t>secderivxy</w:t>
        </w:r>
      </w:hyperlink>
      <w:r w:rsidRPr="002C52C6">
        <w:rPr>
          <w:color w:val="000000"/>
        </w:rPr>
        <w:t>, simple functions for computing the derivatives of time-series data</w:t>
      </w:r>
      <w:r>
        <w:rPr>
          <w:color w:val="000000"/>
        </w:rPr>
        <w:t xml:space="preserve"> without smoothing</w:t>
      </w:r>
      <w:r w:rsidRPr="002C52C6">
        <w:rPr>
          <w:color w:val="000000"/>
        </w:rPr>
        <w:t>. See </w:t>
      </w:r>
      <w:r w:rsidRPr="00AB7AD1">
        <w:rPr>
          <w:rStyle w:val="Hyperlink"/>
          <w:color w:val="auto"/>
        </w:rPr>
        <w:t>page</w:t>
      </w:r>
      <w:r>
        <w:rPr>
          <w:rStyle w:val="Hyperlink"/>
          <w:color w:val="551A8B"/>
        </w:rPr>
        <w:t xml:space="preserve"> </w:t>
      </w:r>
      <w:r>
        <w:rPr>
          <w:rStyle w:val="Hyperlink"/>
          <w:color w:val="551A8B"/>
        </w:rPr>
        <w:fldChar w:fldCharType="begin"/>
      </w:r>
      <w:r>
        <w:rPr>
          <w:rStyle w:val="Hyperlink"/>
          <w:color w:val="551A8B"/>
        </w:rPr>
        <w:instrText xml:space="preserve"> PAGEREF _Ref529004487 \h </w:instrText>
      </w:r>
      <w:r>
        <w:rPr>
          <w:rStyle w:val="Hyperlink"/>
          <w:color w:val="551A8B"/>
        </w:rPr>
      </w:r>
      <w:r>
        <w:rPr>
          <w:rStyle w:val="Hyperlink"/>
          <w:color w:val="551A8B"/>
        </w:rPr>
        <w:fldChar w:fldCharType="separate"/>
      </w:r>
      <w:r w:rsidR="0018117D">
        <w:rPr>
          <w:rStyle w:val="Hyperlink"/>
          <w:noProof/>
          <w:color w:val="551A8B"/>
        </w:rPr>
        <w:t>76</w:t>
      </w:r>
      <w:r>
        <w:rPr>
          <w:rStyle w:val="Hyperlink"/>
          <w:color w:val="551A8B"/>
        </w:rPr>
        <w:fldChar w:fldCharType="end"/>
      </w:r>
      <w:r>
        <w:rPr>
          <w:rStyle w:val="Hyperlink"/>
          <w:color w:val="551A8B"/>
        </w:rPr>
        <w:t>.</w:t>
      </w:r>
    </w:p>
    <w:p w14:paraId="3838AC0C" w14:textId="77777777" w:rsidR="00D80056" w:rsidRPr="002C52C6" w:rsidRDefault="00D80056" w:rsidP="00D80056">
      <w:pPr>
        <w:pStyle w:val="NormalWeb"/>
        <w:shd w:val="clear" w:color="auto" w:fill="FFFFFF"/>
        <w:spacing w:before="120" w:beforeAutospacing="0" w:after="120" w:afterAutospacing="0"/>
        <w:rPr>
          <w:color w:val="000000"/>
        </w:rPr>
      </w:pPr>
      <w:hyperlink r:id="rId3594" w:history="1">
        <w:proofErr w:type="spellStart"/>
        <w:r w:rsidRPr="00FE6697">
          <w:rPr>
            <w:rStyle w:val="Hyperlink"/>
          </w:rPr>
          <w:t>SmoothDerivative.m</w:t>
        </w:r>
        <w:proofErr w:type="spellEnd"/>
      </w:hyperlink>
      <w:r w:rsidRPr="00FE6697">
        <w:rPr>
          <w:color w:val="000000"/>
        </w:rPr>
        <w:t xml:space="preserve"> combines differentiation and smoothing. The syntax is </w:t>
      </w:r>
      <w:proofErr w:type="spellStart"/>
      <w:r w:rsidRPr="00FE6697">
        <w:rPr>
          <w:color w:val="000000"/>
        </w:rPr>
        <w:t>SmoothedDeriv</w:t>
      </w:r>
      <w:proofErr w:type="spellEnd"/>
      <w:r w:rsidRPr="00FE6697">
        <w:rPr>
          <w:color w:val="000000"/>
        </w:rPr>
        <w:t xml:space="preserve"> = </w:t>
      </w:r>
      <w:proofErr w:type="spellStart"/>
      <w:r w:rsidRPr="00FE6697">
        <w:rPr>
          <w:color w:val="000000"/>
        </w:rPr>
        <w:t>SmoothedDerivative</w:t>
      </w:r>
      <w:proofErr w:type="spellEnd"/>
      <w:r w:rsidRPr="00FE6697">
        <w:rPr>
          <w:color w:val="000000"/>
        </w:rPr>
        <w:t>(x,</w:t>
      </w:r>
      <w:r>
        <w:rPr>
          <w:color w:val="000000"/>
        </w:rPr>
        <w:t xml:space="preserve"> </w:t>
      </w:r>
      <w:r w:rsidRPr="00FE6697">
        <w:rPr>
          <w:color w:val="000000"/>
        </w:rPr>
        <w:t>y,</w:t>
      </w:r>
      <w:r>
        <w:rPr>
          <w:color w:val="000000"/>
        </w:rPr>
        <w:t xml:space="preserve"> </w:t>
      </w:r>
      <w:proofErr w:type="spellStart"/>
      <w:r w:rsidRPr="00FE6697">
        <w:rPr>
          <w:color w:val="000000"/>
        </w:rPr>
        <w:t>DerivativeOrder</w:t>
      </w:r>
      <w:proofErr w:type="spellEnd"/>
      <w:r w:rsidRPr="00FE6697">
        <w:rPr>
          <w:color w:val="000000"/>
        </w:rPr>
        <w:t>,</w:t>
      </w:r>
      <w:r>
        <w:rPr>
          <w:color w:val="000000"/>
        </w:rPr>
        <w:t xml:space="preserve"> </w:t>
      </w:r>
      <w:r w:rsidRPr="00FE6697">
        <w:rPr>
          <w:color w:val="000000"/>
        </w:rPr>
        <w:t>w,</w:t>
      </w:r>
      <w:r>
        <w:rPr>
          <w:color w:val="000000"/>
        </w:rPr>
        <w:t xml:space="preserve"> </w:t>
      </w:r>
      <w:r w:rsidRPr="00FE6697">
        <w:rPr>
          <w:color w:val="000000"/>
        </w:rPr>
        <w:t>type,</w:t>
      </w:r>
      <w:r>
        <w:rPr>
          <w:color w:val="000000"/>
        </w:rPr>
        <w:t xml:space="preserve"> </w:t>
      </w:r>
      <w:r w:rsidRPr="00FE6697">
        <w:rPr>
          <w:color w:val="000000"/>
        </w:rPr>
        <w:t>ends) where '</w:t>
      </w:r>
      <w:proofErr w:type="spellStart"/>
      <w:r w:rsidRPr="00FE6697">
        <w:rPr>
          <w:color w:val="000000"/>
        </w:rPr>
        <w:t>DerivativeOrder</w:t>
      </w:r>
      <w:proofErr w:type="spellEnd"/>
      <w:r w:rsidRPr="00FE6697">
        <w:rPr>
          <w:color w:val="000000"/>
        </w:rPr>
        <w:t>' determines the derivative order (0</w:t>
      </w:r>
      <w:r>
        <w:rPr>
          <w:color w:val="000000"/>
        </w:rPr>
        <w:t xml:space="preserve"> through</w:t>
      </w:r>
      <w:r w:rsidRPr="00FE6697">
        <w:rPr>
          <w:color w:val="000000"/>
        </w:rPr>
        <w:t xml:space="preserve"> 5), 'w' is the smooth width, 't</w:t>
      </w:r>
      <w:r>
        <w:rPr>
          <w:color w:val="000000"/>
        </w:rPr>
        <w:t xml:space="preserve">ype' determines the smooth mode, and </w:t>
      </w:r>
      <w:r w:rsidRPr="00FE6697">
        <w:rPr>
          <w:color w:val="000000"/>
        </w:rPr>
        <w:t>'ends' controls how the "ends" of the signal (the first w/2 points and the last w/2 points) are handled</w:t>
      </w:r>
      <w:r>
        <w:rPr>
          <w:color w:val="000000"/>
        </w:rPr>
        <w:t>.</w:t>
      </w:r>
      <w:r w:rsidRPr="002C52C6">
        <w:rPr>
          <w:color w:val="000000"/>
        </w:rPr>
        <w:br/>
      </w:r>
      <w:r w:rsidRPr="001B5759">
        <w:rPr>
          <w:color w:val="000000"/>
          <w:sz w:val="12"/>
          <w:szCs w:val="12"/>
        </w:rPr>
        <w:br/>
      </w:r>
      <w:hyperlink r:id="rId3595" w:history="1">
        <w:r w:rsidRPr="002C52C6">
          <w:rPr>
            <w:rStyle w:val="Hyperlink"/>
            <w:color w:val="551A8B"/>
          </w:rPr>
          <w:t>SlopeAnimation.m</w:t>
        </w:r>
      </w:hyperlink>
      <w:r w:rsidRPr="002C52C6">
        <w:rPr>
          <w:color w:val="000000"/>
        </w:rPr>
        <w:t> is an </w:t>
      </w:r>
      <w:hyperlink r:id="rId3596" w:history="1">
        <w:r w:rsidRPr="002C52C6">
          <w:rPr>
            <w:rStyle w:val="Hyperlink"/>
            <w:color w:val="551A8B"/>
          </w:rPr>
          <w:t>animated </w:t>
        </w:r>
      </w:hyperlink>
      <w:r w:rsidRPr="002C52C6">
        <w:rPr>
          <w:color w:val="000000"/>
        </w:rPr>
        <w:t>Matlab/Octave demonstration that shows that the first derivative of a signal is the slope of the tangent to the signal at each point.</w:t>
      </w:r>
    </w:p>
    <w:p w14:paraId="712D1FFB" w14:textId="650001EE" w:rsidR="00D80056" w:rsidRPr="002C52C6" w:rsidRDefault="00D80056" w:rsidP="00D80056">
      <w:pPr>
        <w:pStyle w:val="NormalWeb"/>
        <w:shd w:val="clear" w:color="auto" w:fill="FFFFFF"/>
        <w:spacing w:before="120" w:beforeAutospacing="0" w:after="120" w:afterAutospacing="0"/>
        <w:rPr>
          <w:color w:val="000000"/>
        </w:rPr>
      </w:pPr>
      <w:hyperlink r:id="rId3597" w:history="1">
        <w:r>
          <w:rPr>
            <w:rStyle w:val="Hyperlink"/>
            <w:color w:val="551A8B"/>
          </w:rPr>
          <w:t>sharpen</w:t>
        </w:r>
      </w:hyperlink>
      <w:r>
        <w:rPr>
          <w:color w:val="000000"/>
        </w:rPr>
        <w:t>, peak sharpening</w:t>
      </w:r>
      <w:r w:rsidRPr="002C52C6">
        <w:rPr>
          <w:color w:val="000000"/>
        </w:rPr>
        <w:t xml:space="preserve"> by the even-derivative method. Syntax is </w:t>
      </w:r>
      <w:r w:rsidRPr="00D6508A">
        <w:rPr>
          <w:rFonts w:ascii="Courier New" w:hAnsi="Courier New" w:cs="Courier New"/>
          <w:b/>
          <w:bCs/>
          <w:color w:val="000000"/>
          <w:sz w:val="22"/>
          <w:szCs w:val="22"/>
        </w:rPr>
        <w:t>SharpenedSignal = sharpen(signal, factor1, factor2, SmoothWidth)</w:t>
      </w:r>
      <w:r w:rsidRPr="00AB7AD1">
        <w:rPr>
          <w:color w:val="000000"/>
          <w:sz w:val="22"/>
          <w:szCs w:val="22"/>
        </w:rPr>
        <w:t xml:space="preserve">. </w:t>
      </w:r>
      <w:r w:rsidRPr="002C52C6">
        <w:rPr>
          <w:color w:val="000000"/>
        </w:rPr>
        <w:t>See</w:t>
      </w:r>
      <w:r>
        <w:rPr>
          <w:color w:val="000000"/>
        </w:rPr>
        <w:t xml:space="preserve"> page </w:t>
      </w:r>
      <w:r>
        <w:rPr>
          <w:color w:val="000000"/>
        </w:rPr>
        <w:fldChar w:fldCharType="begin"/>
      </w:r>
      <w:r>
        <w:rPr>
          <w:color w:val="000000"/>
        </w:rPr>
        <w:instrText xml:space="preserve"> PAGEREF _Ref529247407 \h </w:instrText>
      </w:r>
      <w:r>
        <w:rPr>
          <w:color w:val="000000"/>
        </w:rPr>
      </w:r>
      <w:r>
        <w:rPr>
          <w:color w:val="000000"/>
        </w:rPr>
        <w:fldChar w:fldCharType="separate"/>
      </w:r>
      <w:r w:rsidR="0018117D">
        <w:rPr>
          <w:noProof/>
          <w:color w:val="000000"/>
        </w:rPr>
        <w:t>89</w:t>
      </w:r>
      <w:r>
        <w:rPr>
          <w:color w:val="000000"/>
        </w:rPr>
        <w:fldChar w:fldCharType="end"/>
      </w:r>
      <w:r>
        <w:rPr>
          <w:color w:val="000000"/>
        </w:rPr>
        <w:t>.</w:t>
      </w:r>
      <w:r w:rsidRPr="002C52C6">
        <w:rPr>
          <w:color w:val="000000"/>
        </w:rPr>
        <w:t xml:space="preserve"> Related demos: </w:t>
      </w:r>
      <w:hyperlink r:id="rId3598" w:history="1">
        <w:r w:rsidRPr="002C52C6">
          <w:rPr>
            <w:rStyle w:val="Hyperlink"/>
            <w:color w:val="551A8B"/>
          </w:rPr>
          <w:t>SegmentedSharpen.m</w:t>
        </w:r>
      </w:hyperlink>
      <w:r w:rsidRPr="002C52C6">
        <w:rPr>
          <w:color w:val="000000"/>
        </w:rPr>
        <w:t>, </w:t>
      </w:r>
      <w:hyperlink r:id="rId3599" w:history="1">
        <w:r w:rsidRPr="002C52C6">
          <w:rPr>
            <w:rStyle w:val="Hyperlink"/>
            <w:color w:val="551A8B"/>
          </w:rPr>
          <w:t>DemoSegmentedSharpen.m</w:t>
        </w:r>
      </w:hyperlink>
      <w:r>
        <w:rPr>
          <w:color w:val="000000"/>
        </w:rPr>
        <w:t xml:space="preserve"> </w:t>
      </w:r>
      <w:r w:rsidRPr="002C52C6">
        <w:rPr>
          <w:color w:val="000000"/>
        </w:rPr>
        <w:t>(</w:t>
      </w:r>
      <w:hyperlink r:id="rId3600" w:history="1">
        <w:r w:rsidRPr="002C52C6">
          <w:rPr>
            <w:rStyle w:val="Hyperlink"/>
            <w:color w:val="551A8B"/>
          </w:rPr>
          <w:t>graphic</w:t>
        </w:r>
      </w:hyperlink>
      <w:r w:rsidRPr="002C52C6">
        <w:rPr>
          <w:color w:val="000000"/>
        </w:rPr>
        <w:t>),</w:t>
      </w:r>
      <w:r>
        <w:rPr>
          <w:color w:val="000000"/>
        </w:rPr>
        <w:t xml:space="preserve"> </w:t>
      </w:r>
      <w:hyperlink r:id="rId3601" w:history="1">
        <w:r w:rsidRPr="002C52C6">
          <w:rPr>
            <w:rStyle w:val="Hyperlink"/>
            <w:color w:val="551A8B"/>
          </w:rPr>
          <w:t>SharpenedGaussianDemo.m</w:t>
        </w:r>
      </w:hyperlink>
      <w:r w:rsidRPr="002C52C6">
        <w:rPr>
          <w:color w:val="000000"/>
        </w:rPr>
        <w:t> (</w:t>
      </w:r>
      <w:hyperlink r:id="rId3602" w:history="1">
        <w:r w:rsidRPr="002C52C6">
          <w:rPr>
            <w:rStyle w:val="Hyperlink"/>
            <w:color w:val="551A8B"/>
          </w:rPr>
          <w:t>graphic</w:t>
        </w:r>
      </w:hyperlink>
      <w:r w:rsidRPr="002C52C6">
        <w:rPr>
          <w:color w:val="000000"/>
        </w:rPr>
        <w:t>), </w:t>
      </w:r>
      <w:hyperlink r:id="rId3603" w:history="1">
        <w:r w:rsidRPr="002C52C6">
          <w:rPr>
            <w:rStyle w:val="Hyperlink"/>
            <w:color w:val="551A8B"/>
          </w:rPr>
          <w:t>SharpenedGaussianDemo4terms.m</w:t>
        </w:r>
      </w:hyperlink>
      <w:r w:rsidRPr="002C52C6">
        <w:rPr>
          <w:color w:val="000000"/>
        </w:rPr>
        <w:t> (</w:t>
      </w:r>
      <w:hyperlink r:id="rId3604" w:history="1">
        <w:r w:rsidRPr="002C52C6">
          <w:rPr>
            <w:rStyle w:val="Hyperlink"/>
            <w:color w:val="551A8B"/>
          </w:rPr>
          <w:t>graphic</w:t>
        </w:r>
      </w:hyperlink>
      <w:r w:rsidRPr="002C52C6">
        <w:rPr>
          <w:color w:val="000000"/>
        </w:rPr>
        <w:t>), </w:t>
      </w:r>
      <w:hyperlink r:id="rId3605" w:history="1">
        <w:r w:rsidRPr="002C52C6">
          <w:rPr>
            <w:rStyle w:val="Hyperlink"/>
            <w:color w:val="551A8B"/>
          </w:rPr>
          <w:t>SharpenedLorentzianDemo.m</w:t>
        </w:r>
      </w:hyperlink>
      <w:r>
        <w:rPr>
          <w:color w:val="000000"/>
        </w:rPr>
        <w:t xml:space="preserve"> </w:t>
      </w:r>
      <w:r w:rsidRPr="002C52C6">
        <w:rPr>
          <w:color w:val="000000"/>
        </w:rPr>
        <w:t>(</w:t>
      </w:r>
      <w:hyperlink r:id="rId3606" w:history="1">
        <w:r w:rsidRPr="002C52C6">
          <w:rPr>
            <w:rStyle w:val="Hyperlink"/>
            <w:color w:val="551A8B"/>
          </w:rPr>
          <w:t>graphic</w:t>
        </w:r>
      </w:hyperlink>
      <w:r w:rsidRPr="002C52C6">
        <w:rPr>
          <w:color w:val="000000"/>
        </w:rPr>
        <w:t>), </w:t>
      </w:r>
      <w:hyperlink r:id="rId3607" w:history="1">
        <w:r w:rsidRPr="002C52C6">
          <w:rPr>
            <w:rStyle w:val="Hyperlink"/>
            <w:color w:val="551A8B"/>
          </w:rPr>
          <w:t>SharpenedLorentzianDemo4terms.m</w:t>
        </w:r>
      </w:hyperlink>
      <w:r w:rsidRPr="002C52C6">
        <w:rPr>
          <w:color w:val="000000"/>
        </w:rPr>
        <w:t>. </w:t>
      </w:r>
    </w:p>
    <w:p w14:paraId="6B30D60B" w14:textId="77777777" w:rsidR="00D80056" w:rsidRDefault="00D80056" w:rsidP="00D80056">
      <w:pPr>
        <w:spacing w:before="120" w:after="120"/>
        <w:rPr>
          <w:color w:val="000000"/>
        </w:rPr>
      </w:pPr>
      <w:hyperlink r:id="rId3608" w:history="1">
        <w:proofErr w:type="spellStart"/>
        <w:r>
          <w:rPr>
            <w:rStyle w:val="Hyperlink"/>
            <w:color w:val="551A8B"/>
          </w:rPr>
          <w:t>symmetri</w:t>
        </w:r>
        <w:r w:rsidRPr="002C52C6">
          <w:rPr>
            <w:rStyle w:val="Hyperlink"/>
            <w:color w:val="551A8B"/>
          </w:rPr>
          <w:t>ze</w:t>
        </w:r>
      </w:hyperlink>
      <w:r w:rsidRPr="002C52C6">
        <w:rPr>
          <w:color w:val="000000"/>
        </w:rPr>
        <w:t>.m</w:t>
      </w:r>
      <w:proofErr w:type="spellEnd"/>
      <w:r w:rsidRPr="002C52C6">
        <w:rPr>
          <w:color w:val="000000"/>
        </w:rPr>
        <w:t xml:space="preserve"> converts exponentially broadened peaks into symmetrical peaks by the </w:t>
      </w:r>
      <w:hyperlink r:id="rId3609" w:anchor="Asymmetrical" w:history="1">
        <w:r w:rsidRPr="002C52C6">
          <w:rPr>
            <w:rStyle w:val="Hyperlink"/>
            <w:color w:val="551A8B"/>
          </w:rPr>
          <w:t>weighted addition or subtraction of the first derivative</w:t>
        </w:r>
      </w:hyperlink>
      <w:r w:rsidRPr="002C52C6">
        <w:rPr>
          <w:color w:val="000000"/>
        </w:rPr>
        <w:t>. The syntax is  ySym =</w:t>
      </w:r>
      <w:hyperlink r:id="rId3610" w:history="1">
        <w:r w:rsidRPr="002C52C6">
          <w:rPr>
            <w:rStyle w:val="Hyperlink"/>
            <w:color w:val="551A8B"/>
          </w:rPr>
          <w:t> symmet</w:t>
        </w:r>
        <w:r>
          <w:rPr>
            <w:rStyle w:val="Hyperlink"/>
            <w:color w:val="551A8B"/>
          </w:rPr>
          <w:t>ri</w:t>
        </w:r>
        <w:r w:rsidRPr="002C52C6">
          <w:rPr>
            <w:rStyle w:val="Hyperlink"/>
            <w:color w:val="551A8B"/>
          </w:rPr>
          <w:t>ze</w:t>
        </w:r>
      </w:hyperlink>
      <w:r w:rsidRPr="002C52C6">
        <w:rPr>
          <w:color w:val="000000"/>
        </w:rPr>
        <w:t>(t, y, factor, smoothwidth, type, ends), where t,</w:t>
      </w:r>
      <w:r>
        <w:rPr>
          <w:color w:val="000000"/>
        </w:rPr>
        <w:t xml:space="preserve"> </w:t>
      </w:r>
      <w:r w:rsidRPr="002C52C6">
        <w:rPr>
          <w:color w:val="000000"/>
        </w:rPr>
        <w:t>y are the raw data vectors, 'factor' is the derivative weighting factor, and 'smoothwidth', 'type', 'ends' are the </w:t>
      </w:r>
      <w:hyperlink r:id="rId3611" w:history="1">
        <w:r>
          <w:rPr>
            <w:rStyle w:val="Hyperlink"/>
            <w:color w:val="551A8B"/>
          </w:rPr>
          <w:t>SegmentedSmooth</w:t>
        </w:r>
        <w:r w:rsidRPr="002C52C6">
          <w:rPr>
            <w:rStyle w:val="Hyperlink"/>
            <w:color w:val="551A8B"/>
          </w:rPr>
          <w:t xml:space="preserve"> arguments</w:t>
        </w:r>
      </w:hyperlink>
      <w:r>
        <w:rPr>
          <w:color w:val="000000"/>
        </w:rPr>
        <w:t xml:space="preserve"> for smoothing the derivative. </w:t>
      </w:r>
      <w:r>
        <w:t xml:space="preserve">To perform a </w:t>
      </w:r>
      <w:r w:rsidRPr="00EF6517">
        <w:rPr>
          <w:i/>
        </w:rPr>
        <w:t>segmented</w:t>
      </w:r>
      <w:r>
        <w:t xml:space="preserve"> symmetrization, "factor" and "smoothwidth" can be vectors.</w:t>
      </w:r>
      <w:r>
        <w:rPr>
          <w:color w:val="000000"/>
        </w:rPr>
        <w:t xml:space="preserve"> (In version 2, only the derivative is smoothed internally, not the entire symmetrized signal). </w:t>
      </w:r>
      <w:hyperlink r:id="rId3612" w:history="1">
        <w:r>
          <w:rPr>
            <w:rStyle w:val="Hyperlink"/>
          </w:rPr>
          <w:t>SymmetrizeDemo.m</w:t>
        </w:r>
      </w:hyperlink>
      <w:r>
        <w:t xml:space="preserve"> runs all </w:t>
      </w:r>
      <w:r>
        <w:lastRenderedPageBreak/>
        <w:t xml:space="preserve">five examples in the </w:t>
      </w:r>
      <w:proofErr w:type="spellStart"/>
      <w:r>
        <w:t>symmetrize.m</w:t>
      </w:r>
      <w:proofErr w:type="spellEnd"/>
      <w:r>
        <w:t xml:space="preserve"> help file, each in a different figure window.</w:t>
      </w:r>
    </w:p>
    <w:p w14:paraId="4B90598F" w14:textId="3CECFD2F" w:rsidR="00D80056" w:rsidRPr="002C52C6" w:rsidRDefault="00D80056" w:rsidP="00D80056">
      <w:pPr>
        <w:spacing w:before="120" w:after="120"/>
      </w:pPr>
      <w:r w:rsidRPr="00667035">
        <w:rPr>
          <w:b/>
          <w:bCs/>
        </w:rPr>
        <w:t>First derivative symmetrization</w:t>
      </w:r>
      <w:r>
        <w:t xml:space="preserve"> can be followed by an application of even derivative sharpening for further peak sharpening, as demonstrated f</w:t>
      </w:r>
      <w:r>
        <w:rPr>
          <w:color w:val="000000"/>
        </w:rPr>
        <w:t>or a</w:t>
      </w:r>
      <w:r w:rsidRPr="002C52C6">
        <w:rPr>
          <w:color w:val="000000"/>
        </w:rPr>
        <w:t xml:space="preserve"> single exponentially modified Gaussian (EMG) by the self-contained Matlab/Octave demo function</w:t>
      </w:r>
      <w:r>
        <w:rPr>
          <w:color w:val="000000"/>
        </w:rPr>
        <w:t xml:space="preserve"> </w:t>
      </w:r>
      <w:hyperlink r:id="rId3613" w:history="1">
        <w:r w:rsidRPr="002C52C6">
          <w:rPr>
            <w:rStyle w:val="Hyperlink"/>
            <w:color w:val="551A8B"/>
          </w:rPr>
          <w:t>EMGplusfirstderivative.m</w:t>
        </w:r>
      </w:hyperlink>
      <w:r w:rsidRPr="002C52C6">
        <w:rPr>
          <w:color w:val="000000"/>
        </w:rPr>
        <w:t> and for an exponentially modified Lorentzian (EML) by</w:t>
      </w:r>
      <w:r>
        <w:rPr>
          <w:color w:val="000000"/>
        </w:rPr>
        <w:t xml:space="preserve"> </w:t>
      </w:r>
      <w:hyperlink r:id="rId3614" w:history="1">
        <w:r w:rsidRPr="002C52C6">
          <w:rPr>
            <w:rStyle w:val="Hyperlink"/>
            <w:color w:val="551A8B"/>
          </w:rPr>
          <w:t>EMLplusfirstderivative.m</w:t>
        </w:r>
      </w:hyperlink>
      <w:r w:rsidRPr="002C52C6">
        <w:rPr>
          <w:color w:val="000000"/>
        </w:rPr>
        <w:t xml:space="preserve">. In </w:t>
      </w:r>
      <w:proofErr w:type="gramStart"/>
      <w:r w:rsidRPr="002C52C6">
        <w:rPr>
          <w:color w:val="000000"/>
        </w:rPr>
        <w:t>both of these</w:t>
      </w:r>
      <w:proofErr w:type="gramEnd"/>
      <w:r w:rsidRPr="002C52C6">
        <w:rPr>
          <w:color w:val="000000"/>
        </w:rPr>
        <w:t xml:space="preserve"> demos, </w:t>
      </w:r>
      <w:r>
        <w:rPr>
          <w:color w:val="000000"/>
        </w:rPr>
        <w:t>F</w:t>
      </w:r>
      <w:r w:rsidRPr="002C52C6">
        <w:rPr>
          <w:color w:val="000000"/>
        </w:rPr>
        <w:t>igure 1 shows the </w:t>
      </w:r>
      <w:hyperlink r:id="rId3615" w:history="1">
        <w:r>
          <w:rPr>
            <w:rStyle w:val="Hyperlink"/>
            <w:color w:val="551A8B"/>
          </w:rPr>
          <w:t>symmetri</w:t>
        </w:r>
        <w:r w:rsidRPr="002C52C6">
          <w:rPr>
            <w:rStyle w:val="Hyperlink"/>
            <w:color w:val="551A8B"/>
          </w:rPr>
          <w:t>zation</w:t>
        </w:r>
      </w:hyperlink>
      <w:r>
        <w:rPr>
          <w:color w:val="000000"/>
        </w:rPr>
        <w:t xml:space="preserve"> </w:t>
      </w:r>
      <w:r w:rsidRPr="002C52C6">
        <w:rPr>
          <w:color w:val="000000"/>
        </w:rPr>
        <w:t>and Figu</w:t>
      </w:r>
      <w:r>
        <w:rPr>
          <w:color w:val="000000"/>
        </w:rPr>
        <w:t>re 2 shows that the symmetri</w:t>
      </w:r>
      <w:r w:rsidRPr="002C52C6">
        <w:rPr>
          <w:color w:val="000000"/>
        </w:rPr>
        <w:t>zed peak can be further narrowed by </w:t>
      </w:r>
      <w:hyperlink r:id="rId3616" w:history="1">
        <w:r w:rsidRPr="002C52C6">
          <w:rPr>
            <w:rStyle w:val="Hyperlink"/>
            <w:color w:val="551A8B"/>
          </w:rPr>
          <w:t>additional 2</w:t>
        </w:r>
        <w:r w:rsidRPr="000932C6">
          <w:rPr>
            <w:rStyle w:val="Hyperlink"/>
            <w:color w:val="551A8B"/>
            <w:vertAlign w:val="superscript"/>
          </w:rPr>
          <w:t>nd</w:t>
        </w:r>
        <w:r w:rsidRPr="002C52C6">
          <w:rPr>
            <w:rStyle w:val="Hyperlink"/>
            <w:color w:val="551A8B"/>
          </w:rPr>
          <w:t xml:space="preserve"> and 4</w:t>
        </w:r>
        <w:r w:rsidRPr="000932C6">
          <w:rPr>
            <w:rStyle w:val="Hyperlink"/>
            <w:color w:val="551A8B"/>
            <w:vertAlign w:val="superscript"/>
          </w:rPr>
          <w:t>th</w:t>
        </w:r>
        <w:r w:rsidRPr="002C52C6">
          <w:rPr>
            <w:rStyle w:val="Hyperlink"/>
            <w:color w:val="551A8B"/>
          </w:rPr>
          <w:t xml:space="preserve"> derivative sharpening</w:t>
        </w:r>
      </w:hyperlink>
      <w:r>
        <w:rPr>
          <w:color w:val="000000"/>
        </w:rPr>
        <w:t xml:space="preserve">. </w:t>
      </w:r>
      <w:hyperlink r:id="rId3617" w:history="1">
        <w:proofErr w:type="spellStart"/>
        <w:r w:rsidRPr="007F44C6">
          <w:rPr>
            <w:rStyle w:val="Hyperlink"/>
          </w:rPr>
          <w:t>SymmetizedOverlapDemo.m</w:t>
        </w:r>
        <w:proofErr w:type="spellEnd"/>
      </w:hyperlink>
      <w:r>
        <w:rPr>
          <w:color w:val="000000"/>
          <w:shd w:val="clear" w:color="auto" w:fill="FFFFFF"/>
        </w:rPr>
        <w:t xml:space="preserve"> </w:t>
      </w:r>
      <w:r w:rsidRPr="007F44C6">
        <w:rPr>
          <w:color w:val="000000"/>
          <w:shd w:val="clear" w:color="auto" w:fill="FFFFFF"/>
        </w:rPr>
        <w:t>demonstrates the optimization of the first derivative symmetrization for the measurement of the areas of two overlapping exponentially broadened Gaussians.</w:t>
      </w:r>
      <w:r>
        <w:rPr>
          <w:color w:val="000000"/>
          <w:sz w:val="27"/>
          <w:szCs w:val="27"/>
          <w:shd w:val="clear" w:color="auto" w:fill="FFFFFF"/>
        </w:rPr>
        <w:t> </w:t>
      </w:r>
      <w:r w:rsidRPr="000B5BDF">
        <w:rPr>
          <w:i/>
          <w:color w:val="000000"/>
        </w:rPr>
        <w:t>Double</w:t>
      </w:r>
      <w:r w:rsidRPr="000B5BDF">
        <w:rPr>
          <w:color w:val="000000"/>
        </w:rPr>
        <w:t xml:space="preserve"> exponential symmetrization is performed by the function </w:t>
      </w:r>
      <w:hyperlink r:id="rId3618" w:history="1">
        <w:proofErr w:type="spellStart"/>
        <w:r w:rsidRPr="000B5BDF">
          <w:rPr>
            <w:rStyle w:val="Hyperlink"/>
          </w:rPr>
          <w:t>DEMSymm.m</w:t>
        </w:r>
        <w:proofErr w:type="spellEnd"/>
      </w:hyperlink>
      <w:r w:rsidRPr="000B5BDF">
        <w:rPr>
          <w:color w:val="000000"/>
        </w:rPr>
        <w:t xml:space="preserve">. It is demonstrated by the script </w:t>
      </w:r>
      <w:hyperlink r:id="rId3619" w:history="1">
        <w:proofErr w:type="spellStart"/>
        <w:r w:rsidRPr="000B5BDF">
          <w:rPr>
            <w:rStyle w:val="Hyperlink"/>
          </w:rPr>
          <w:t>DemoDEMSymm.m</w:t>
        </w:r>
        <w:proofErr w:type="spellEnd"/>
      </w:hyperlink>
      <w:r w:rsidRPr="000B5BDF">
        <w:rPr>
          <w:color w:val="000000"/>
        </w:rPr>
        <w:t xml:space="preserve"> and its two variations (1, 2), which creates two overlapping double exponential peaks from Gaussian originals, then calls the function </w:t>
      </w:r>
      <w:proofErr w:type="spellStart"/>
      <w:r w:rsidRPr="000B5BDF">
        <w:rPr>
          <w:color w:val="000000"/>
        </w:rPr>
        <w:t>DEMSymm.m</w:t>
      </w:r>
      <w:proofErr w:type="spellEnd"/>
      <w:r w:rsidRPr="000B5BDF">
        <w:rPr>
          <w:color w:val="000000"/>
        </w:rPr>
        <w:t xml:space="preserve"> to perform the symmetrization, using a three-level plus-and-minus bracketing technique to help you to determine the best values of the two weighting factors by trial and error.</w:t>
      </w:r>
      <w:r>
        <w:rPr>
          <w:color w:val="000000"/>
        </w:rPr>
        <w:t xml:space="preserve"> The interactive function </w:t>
      </w:r>
      <w:r w:rsidRPr="00594CC5">
        <w:rPr>
          <w:i/>
          <w:color w:val="000000"/>
        </w:rPr>
        <w:t>iSignal</w:t>
      </w:r>
      <w:r>
        <w:rPr>
          <w:color w:val="000000"/>
        </w:rPr>
        <w:t xml:space="preserve"> (page </w:t>
      </w:r>
      <w:r>
        <w:rPr>
          <w:color w:val="000000"/>
        </w:rPr>
        <w:fldChar w:fldCharType="begin"/>
      </w:r>
      <w:r>
        <w:rPr>
          <w:color w:val="000000"/>
        </w:rPr>
        <w:instrText xml:space="preserve"> PAGEREF _Ref23915272 \h </w:instrText>
      </w:r>
      <w:r>
        <w:rPr>
          <w:color w:val="000000"/>
        </w:rPr>
      </w:r>
      <w:r>
        <w:rPr>
          <w:color w:val="000000"/>
        </w:rPr>
        <w:fldChar w:fldCharType="separate"/>
      </w:r>
      <w:r w:rsidR="0018117D">
        <w:rPr>
          <w:noProof/>
          <w:color w:val="000000"/>
        </w:rPr>
        <w:t>393</w:t>
      </w:r>
      <w:r>
        <w:rPr>
          <w:color w:val="000000"/>
        </w:rPr>
        <w:fldChar w:fldCharType="end"/>
      </w:r>
      <w:r>
        <w:rPr>
          <w:color w:val="000000"/>
        </w:rPr>
        <w:t>) can perform first derivative symmetrization interactively, with keystrokes to increase and decrease the “factor” while watching the effect on the signal.</w:t>
      </w:r>
      <w:r w:rsidRPr="00315583">
        <w:t xml:space="preserve"> </w:t>
      </w:r>
      <w:r>
        <w:t xml:space="preserve">The script </w:t>
      </w:r>
      <w:hyperlink r:id="rId3620" w:history="1">
        <w:proofErr w:type="spellStart"/>
        <w:r w:rsidRPr="00315583">
          <w:rPr>
            <w:rStyle w:val="Hyperlink"/>
          </w:rPr>
          <w:t>AsymmetricalOverlappingPeaks.m</w:t>
        </w:r>
        <w:proofErr w:type="spellEnd"/>
      </w:hyperlink>
      <w:r>
        <w:rPr>
          <w:color w:val="000000"/>
        </w:rPr>
        <w:t xml:space="preserve"> demonstrates the use of </w:t>
      </w:r>
      <w:r w:rsidRPr="00315583">
        <w:rPr>
          <w:color w:val="000000"/>
        </w:rPr>
        <w:t>first-derivative symmetrization and curve fitting</w:t>
      </w:r>
      <w:r>
        <w:rPr>
          <w:color w:val="000000"/>
        </w:rPr>
        <w:t xml:space="preserve"> to</w:t>
      </w:r>
      <w:r w:rsidRPr="00315583">
        <w:rPr>
          <w:color w:val="000000"/>
        </w:rPr>
        <w:t xml:space="preserve"> analyze a complex </w:t>
      </w:r>
      <w:r>
        <w:rPr>
          <w:color w:val="000000"/>
        </w:rPr>
        <w:t>“</w:t>
      </w:r>
      <w:r w:rsidRPr="00315583">
        <w:rPr>
          <w:color w:val="000000"/>
        </w:rPr>
        <w:t>mystery</w:t>
      </w:r>
      <w:r>
        <w:rPr>
          <w:color w:val="000000"/>
        </w:rPr>
        <w:t>”</w:t>
      </w:r>
      <w:r w:rsidRPr="00315583">
        <w:rPr>
          <w:color w:val="000000"/>
        </w:rPr>
        <w:t xml:space="preserve"> peak.</w:t>
      </w:r>
      <w:r>
        <w:rPr>
          <w:color w:val="000000"/>
        </w:rPr>
        <w:t xml:space="preserve"> See page </w:t>
      </w:r>
      <w:r>
        <w:rPr>
          <w:color w:val="000000"/>
        </w:rPr>
        <w:fldChar w:fldCharType="begin"/>
      </w:r>
      <w:r>
        <w:rPr>
          <w:color w:val="000000"/>
        </w:rPr>
        <w:instrText xml:space="preserve"> PAGEREF _Ref24514065 \h </w:instrText>
      </w:r>
      <w:r>
        <w:rPr>
          <w:color w:val="000000"/>
        </w:rPr>
      </w:r>
      <w:r>
        <w:rPr>
          <w:color w:val="000000"/>
        </w:rPr>
        <w:fldChar w:fldCharType="separate"/>
      </w:r>
      <w:r w:rsidR="0018117D">
        <w:rPr>
          <w:noProof/>
          <w:color w:val="000000"/>
        </w:rPr>
        <w:t>364</w:t>
      </w:r>
      <w:r>
        <w:rPr>
          <w:color w:val="000000"/>
        </w:rPr>
        <w:fldChar w:fldCharType="end"/>
      </w:r>
      <w:r>
        <w:rPr>
          <w:color w:val="000000"/>
        </w:rPr>
        <w:t>).</w:t>
      </w:r>
    </w:p>
    <w:p w14:paraId="7BC89CA3" w14:textId="77777777" w:rsidR="00D80056" w:rsidRPr="00675112" w:rsidRDefault="00D80056" w:rsidP="00D80056">
      <w:pPr>
        <w:pStyle w:val="NormalWeb"/>
        <w:shd w:val="clear" w:color="auto" w:fill="FFFFFF"/>
        <w:spacing w:before="120" w:beforeAutospacing="0" w:after="120" w:afterAutospacing="0"/>
        <w:rPr>
          <w:color w:val="000000"/>
          <w:sz w:val="22"/>
          <w:szCs w:val="22"/>
        </w:rPr>
      </w:pPr>
      <w:hyperlink r:id="rId3621" w:history="1">
        <w:r w:rsidRPr="002C52C6">
          <w:rPr>
            <w:rStyle w:val="Hyperlink"/>
            <w:color w:val="551A8B"/>
          </w:rPr>
          <w:t>ProcessSignal</w:t>
        </w:r>
      </w:hyperlink>
      <w:r w:rsidRPr="002C52C6">
        <w:rPr>
          <w:color w:val="000000"/>
        </w:rPr>
        <w:t xml:space="preserve">, a Matlab/Octave command-line </w:t>
      </w:r>
      <w:r>
        <w:rPr>
          <w:color w:val="000000"/>
        </w:rPr>
        <w:t xml:space="preserve">multi-purpose </w:t>
      </w:r>
      <w:r w:rsidRPr="002C52C6">
        <w:rPr>
          <w:color w:val="000000"/>
        </w:rPr>
        <w:t>functi</w:t>
      </w:r>
      <w:r>
        <w:rPr>
          <w:color w:val="000000"/>
        </w:rPr>
        <w:t xml:space="preserve">on that includes smoothing, </w:t>
      </w:r>
      <w:r w:rsidRPr="002C52C6">
        <w:rPr>
          <w:color w:val="000000"/>
        </w:rPr>
        <w:t>differentiation, peak sharpening, and median filtering on the time-series data set x,y (column or row vectors). Like </w:t>
      </w:r>
      <w:hyperlink r:id="rId3622" w:history="1">
        <w:r w:rsidRPr="002C52C6">
          <w:rPr>
            <w:rStyle w:val="Hyperlink"/>
            <w:color w:val="551A8B"/>
          </w:rPr>
          <w:t>iSignal</w:t>
        </w:r>
      </w:hyperlink>
      <w:r w:rsidRPr="002C52C6">
        <w:rPr>
          <w:color w:val="000000"/>
        </w:rPr>
        <w:t xml:space="preserve">, without the plotting and interactive keystroke controls. Type "help ProcessSignal". </w:t>
      </w:r>
      <w:r>
        <w:rPr>
          <w:color w:val="000000"/>
        </w:rPr>
        <w:t>It r</w:t>
      </w:r>
      <w:r w:rsidRPr="002C52C6">
        <w:rPr>
          <w:color w:val="000000"/>
        </w:rPr>
        <w:t>eturns the processed signal as a vector that has the same shape as x, regardless of the shape of y. The syntax is </w:t>
      </w:r>
      <w:r w:rsidRPr="00D6508A">
        <w:rPr>
          <w:rFonts w:ascii="Courier New" w:hAnsi="Courier New" w:cs="Courier New"/>
          <w:b/>
          <w:bCs/>
          <w:color w:val="000000"/>
          <w:sz w:val="22"/>
          <w:szCs w:val="22"/>
        </w:rPr>
        <w:t xml:space="preserve">Processed= Processed=ProcessSignal(x, y, DerivativeMode, w, type, ends, Sharpen, factor1, </w:t>
      </w:r>
      <w:proofErr w:type="gramStart"/>
      <w:r w:rsidRPr="00D6508A">
        <w:rPr>
          <w:rFonts w:ascii="Courier New" w:hAnsi="Courier New" w:cs="Courier New"/>
          <w:b/>
          <w:bCs/>
          <w:color w:val="000000"/>
          <w:sz w:val="22"/>
          <w:szCs w:val="22"/>
        </w:rPr>
        <w:t xml:space="preserve">factor2, </w:t>
      </w:r>
      <w:proofErr w:type="spellStart"/>
      <w:r w:rsidRPr="00D6508A">
        <w:rPr>
          <w:rFonts w:ascii="Courier New" w:hAnsi="Courier New" w:cs="Courier New"/>
          <w:b/>
          <w:bCs/>
          <w:color w:val="000000"/>
          <w:sz w:val="22"/>
          <w:szCs w:val="22"/>
        </w:rPr>
        <w:t>Symize</w:t>
      </w:r>
      <w:proofErr w:type="spellEnd"/>
      <w:proofErr w:type="gramEnd"/>
      <w:r w:rsidRPr="00D6508A">
        <w:rPr>
          <w:rFonts w:ascii="Courier New" w:hAnsi="Courier New" w:cs="Courier New"/>
          <w:b/>
          <w:bCs/>
          <w:color w:val="000000"/>
          <w:sz w:val="22"/>
          <w:szCs w:val="22"/>
        </w:rPr>
        <w:t xml:space="preserve">, </w:t>
      </w:r>
      <w:proofErr w:type="spellStart"/>
      <w:r w:rsidRPr="00D6508A">
        <w:rPr>
          <w:rFonts w:ascii="Courier New" w:hAnsi="Courier New" w:cs="Courier New"/>
          <w:b/>
          <w:bCs/>
          <w:color w:val="000000"/>
          <w:sz w:val="22"/>
          <w:szCs w:val="22"/>
        </w:rPr>
        <w:t>Symfactor</w:t>
      </w:r>
      <w:proofErr w:type="spellEnd"/>
      <w:r w:rsidRPr="00D6508A">
        <w:rPr>
          <w:rFonts w:ascii="Courier New" w:hAnsi="Courier New" w:cs="Courier New"/>
          <w:b/>
          <w:bCs/>
          <w:color w:val="000000"/>
          <w:sz w:val="22"/>
          <w:szCs w:val="22"/>
        </w:rPr>
        <w:t>, SlewRate, MedianWidth)</w:t>
      </w:r>
      <w:r w:rsidRPr="00675112">
        <w:rPr>
          <w:rFonts w:ascii="Courier New" w:hAnsi="Courier New" w:cs="Courier New"/>
          <w:color w:val="000000"/>
          <w:sz w:val="22"/>
          <w:szCs w:val="22"/>
        </w:rPr>
        <w:t>.</w:t>
      </w:r>
    </w:p>
    <w:p w14:paraId="5A2E0350" w14:textId="73B04C1A" w:rsidR="00D80056" w:rsidRPr="002C52C6" w:rsidRDefault="00D80056" w:rsidP="00D80056">
      <w:pPr>
        <w:pStyle w:val="NormalWeb"/>
        <w:shd w:val="clear" w:color="auto" w:fill="FFFFFF"/>
        <w:spacing w:before="120" w:beforeAutospacing="0" w:after="120" w:afterAutospacing="0"/>
        <w:rPr>
          <w:color w:val="000000"/>
        </w:rPr>
      </w:pPr>
      <w:hyperlink r:id="rId3623" w:history="1">
        <w:r w:rsidRPr="002C52C6">
          <w:rPr>
            <w:rStyle w:val="Hyperlink"/>
            <w:color w:val="551A8B"/>
            <w:shd w:val="clear" w:color="auto" w:fill="FFFFFF"/>
          </w:rPr>
          <w:t>derivdemo1.m</w:t>
        </w:r>
      </w:hyperlink>
      <w:r w:rsidRPr="002C52C6">
        <w:rPr>
          <w:color w:val="000000"/>
          <w:shd w:val="clear" w:color="auto" w:fill="FFFFFF"/>
        </w:rPr>
        <w:t>, a function that demonstrates the basic shapes of derivatives. See</w:t>
      </w:r>
      <w:r>
        <w:rPr>
          <w:color w:val="000000"/>
          <w:shd w:val="clear" w:color="auto" w:fill="FFFFFF"/>
        </w:rPr>
        <w:t xml:space="preserve"> page </w:t>
      </w:r>
      <w:r>
        <w:rPr>
          <w:color w:val="000000"/>
          <w:shd w:val="clear" w:color="auto" w:fill="FFFFFF"/>
        </w:rPr>
        <w:fldChar w:fldCharType="begin"/>
      </w:r>
      <w:r>
        <w:rPr>
          <w:color w:val="000000"/>
          <w:shd w:val="clear" w:color="auto" w:fill="FFFFFF"/>
        </w:rPr>
        <w:instrText xml:space="preserve"> PAGEREF _Ref529247485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65</w:t>
      </w:r>
      <w:r>
        <w:rPr>
          <w:color w:val="000000"/>
          <w:shd w:val="clear" w:color="auto" w:fill="FFFFFF"/>
        </w:rPr>
        <w:fldChar w:fldCharType="end"/>
      </w:r>
      <w:r>
        <w:rPr>
          <w:color w:val="000000"/>
          <w:shd w:val="clear" w:color="auto" w:fill="FFFFFF"/>
        </w:rPr>
        <w:t>.</w:t>
      </w:r>
      <w:r>
        <w:rPr>
          <w:color w:val="000000"/>
          <w:shd w:val="clear" w:color="auto" w:fill="FFFFFF"/>
        </w:rPr>
        <w:br/>
      </w:r>
      <w:r w:rsidRPr="008642A2">
        <w:rPr>
          <w:color w:val="FF0000"/>
          <w:sz w:val="16"/>
          <w:szCs w:val="16"/>
          <w:shd w:val="clear" w:color="auto" w:fill="FFFFFF"/>
        </w:rPr>
        <w:br/>
      </w:r>
      <w:hyperlink r:id="rId3624" w:history="1">
        <w:r w:rsidRPr="002C52C6">
          <w:rPr>
            <w:rStyle w:val="Hyperlink"/>
            <w:color w:val="551A8B"/>
            <w:shd w:val="clear" w:color="auto" w:fill="FFFFFF"/>
          </w:rPr>
          <w:t>DerivativeShapeDemo</w:t>
        </w:r>
      </w:hyperlink>
      <w:r w:rsidRPr="002C52C6">
        <w:rPr>
          <w:color w:val="000000"/>
          <w:shd w:val="clear" w:color="auto" w:fill="FFFFFF"/>
        </w:rPr>
        <w:t>.m is a function that demonstrates the first derivatives of 16 different peak shapes. (</w:t>
      </w:r>
      <w:hyperlink r:id="rId3625" w:history="1">
        <w:r>
          <w:rPr>
            <w:rStyle w:val="Hyperlink"/>
            <w:color w:val="551A8B"/>
            <w:shd w:val="clear" w:color="auto" w:fill="FFFFFF"/>
          </w:rPr>
          <w:t>G</w:t>
        </w:r>
        <w:r w:rsidRPr="002C52C6">
          <w:rPr>
            <w:rStyle w:val="Hyperlink"/>
            <w:color w:val="551A8B"/>
            <w:shd w:val="clear" w:color="auto" w:fill="FFFFFF"/>
          </w:rPr>
          <w:t>raphic</w:t>
        </w:r>
      </w:hyperlink>
      <w:r w:rsidRPr="002C52C6">
        <w:rPr>
          <w:color w:val="000000"/>
          <w:shd w:val="clear" w:color="auto" w:fill="FFFFFF"/>
        </w:rPr>
        <w:t>)</w:t>
      </w:r>
    </w:p>
    <w:p w14:paraId="3241F5B2" w14:textId="21AF4792" w:rsidR="00D80056" w:rsidRPr="002C52C6" w:rsidRDefault="00D80056" w:rsidP="00D80056">
      <w:pPr>
        <w:pStyle w:val="NormalWeb"/>
        <w:shd w:val="clear" w:color="auto" w:fill="FFFFFF"/>
        <w:spacing w:before="120" w:beforeAutospacing="0" w:after="120" w:afterAutospacing="0"/>
        <w:rPr>
          <w:color w:val="000000"/>
        </w:rPr>
      </w:pPr>
      <w:hyperlink r:id="rId3626" w:history="1">
        <w:r w:rsidRPr="002C52C6">
          <w:rPr>
            <w:rStyle w:val="Hyperlink"/>
            <w:color w:val="551A8B"/>
            <w:shd w:val="clear" w:color="auto" w:fill="FFFFFF"/>
          </w:rPr>
          <w:t>derivdemo2.m</w:t>
        </w:r>
      </w:hyperlink>
      <w:r w:rsidRPr="002C52C6">
        <w:rPr>
          <w:color w:val="000000"/>
          <w:shd w:val="clear" w:color="auto" w:fill="FFFFFF"/>
        </w:rPr>
        <w:t>, a function that demonstrates the effect of peak width on the amplitude of derivatives. See</w:t>
      </w:r>
      <w:r>
        <w:rPr>
          <w:color w:val="000000"/>
          <w:shd w:val="clear" w:color="auto" w:fill="FFFFFF"/>
        </w:rPr>
        <w:t xml:space="preserve"> page </w:t>
      </w:r>
      <w:r>
        <w:rPr>
          <w:color w:val="000000"/>
          <w:shd w:val="clear" w:color="auto" w:fill="FFFFFF"/>
        </w:rPr>
        <w:fldChar w:fldCharType="begin"/>
      </w:r>
      <w:r>
        <w:rPr>
          <w:color w:val="000000"/>
          <w:shd w:val="clear" w:color="auto" w:fill="FFFFFF"/>
        </w:rPr>
        <w:instrText xml:space="preserve"> PAGEREF _Ref529247485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65</w:t>
      </w:r>
      <w:r>
        <w:rPr>
          <w:color w:val="000000"/>
          <w:shd w:val="clear" w:color="auto" w:fill="FFFFFF"/>
        </w:rPr>
        <w:fldChar w:fldCharType="end"/>
      </w:r>
      <w:r>
        <w:rPr>
          <w:color w:val="000000"/>
          <w:shd w:val="clear" w:color="auto" w:fill="FFFFFF"/>
        </w:rPr>
        <w:t>.</w:t>
      </w:r>
    </w:p>
    <w:p w14:paraId="277B7B24" w14:textId="2D2B2E4D" w:rsidR="00D80056" w:rsidRPr="002C52C6" w:rsidRDefault="00D80056" w:rsidP="00D80056">
      <w:pPr>
        <w:pStyle w:val="NormalWeb"/>
        <w:shd w:val="clear" w:color="auto" w:fill="FFFFFF"/>
        <w:spacing w:before="120" w:beforeAutospacing="0" w:after="120" w:afterAutospacing="0"/>
        <w:rPr>
          <w:color w:val="000000"/>
        </w:rPr>
      </w:pPr>
      <w:hyperlink r:id="rId3627" w:history="1">
        <w:r w:rsidRPr="002C52C6">
          <w:rPr>
            <w:rStyle w:val="Hyperlink"/>
            <w:color w:val="551A8B"/>
            <w:shd w:val="clear" w:color="auto" w:fill="FFFFFF"/>
          </w:rPr>
          <w:t>derivdemo3.m</w:t>
        </w:r>
      </w:hyperlink>
      <w:r w:rsidRPr="002C52C6">
        <w:rPr>
          <w:color w:val="000000"/>
          <w:shd w:val="clear" w:color="auto" w:fill="FFFFFF"/>
        </w:rPr>
        <w:t>, a function that demonstrates the effect of smoothing on the </w:t>
      </w:r>
      <w:r w:rsidRPr="002C52C6">
        <w:rPr>
          <w:i/>
          <w:iCs/>
          <w:color w:val="000000"/>
          <w:shd w:val="clear" w:color="auto" w:fill="FFFFFF"/>
        </w:rPr>
        <w:t>first</w:t>
      </w:r>
      <w:r w:rsidRPr="002C52C6">
        <w:rPr>
          <w:color w:val="000000"/>
          <w:shd w:val="clear" w:color="auto" w:fill="FFFFFF"/>
        </w:rPr>
        <w:t> derivative of a noisy signal. See</w:t>
      </w:r>
      <w:r>
        <w:rPr>
          <w:color w:val="000000"/>
          <w:shd w:val="clear" w:color="auto" w:fill="FFFFFF"/>
        </w:rPr>
        <w:t xml:space="preserve"> page </w:t>
      </w:r>
      <w:r>
        <w:rPr>
          <w:color w:val="000000"/>
          <w:shd w:val="clear" w:color="auto" w:fill="FFFFFF"/>
        </w:rPr>
        <w:fldChar w:fldCharType="begin"/>
      </w:r>
      <w:r>
        <w:rPr>
          <w:color w:val="000000"/>
          <w:shd w:val="clear" w:color="auto" w:fill="FFFFFF"/>
        </w:rPr>
        <w:instrText xml:space="preserve"> PAGEREF _Ref529247485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65</w:t>
      </w:r>
      <w:r>
        <w:rPr>
          <w:color w:val="000000"/>
          <w:shd w:val="clear" w:color="auto" w:fill="FFFFFF"/>
        </w:rPr>
        <w:fldChar w:fldCharType="end"/>
      </w:r>
      <w:r>
        <w:rPr>
          <w:color w:val="000000"/>
          <w:shd w:val="clear" w:color="auto" w:fill="FFFFFF"/>
        </w:rPr>
        <w:t>.</w:t>
      </w:r>
      <w:r>
        <w:rPr>
          <w:color w:val="000000"/>
          <w:shd w:val="clear" w:color="auto" w:fill="FFFFFF"/>
        </w:rPr>
        <w:br/>
      </w:r>
      <w:r w:rsidRPr="00757EC9">
        <w:rPr>
          <w:color w:val="000000"/>
          <w:sz w:val="16"/>
          <w:szCs w:val="16"/>
          <w:shd w:val="clear" w:color="auto" w:fill="FFFFFF"/>
        </w:rPr>
        <w:br/>
      </w:r>
      <w:hyperlink r:id="rId3628" w:history="1">
        <w:r w:rsidRPr="002C52C6">
          <w:rPr>
            <w:rStyle w:val="Hyperlink"/>
            <w:color w:val="551A8B"/>
            <w:shd w:val="clear" w:color="auto" w:fill="FFFFFF"/>
          </w:rPr>
          <w:t>derivdemo4.m</w:t>
        </w:r>
      </w:hyperlink>
      <w:r w:rsidRPr="002C52C6">
        <w:rPr>
          <w:color w:val="000000"/>
          <w:shd w:val="clear" w:color="auto" w:fill="FFFFFF"/>
        </w:rPr>
        <w:t>, a function that demonstrates the effect of smoothing on the </w:t>
      </w:r>
      <w:r w:rsidRPr="002C52C6">
        <w:rPr>
          <w:i/>
          <w:iCs/>
          <w:color w:val="000000"/>
          <w:shd w:val="clear" w:color="auto" w:fill="FFFFFF"/>
        </w:rPr>
        <w:t>second</w:t>
      </w:r>
      <w:r w:rsidRPr="002C52C6">
        <w:rPr>
          <w:color w:val="000000"/>
          <w:shd w:val="clear" w:color="auto" w:fill="FFFFFF"/>
        </w:rPr>
        <w:t> de</w:t>
      </w:r>
      <w:r>
        <w:rPr>
          <w:color w:val="000000"/>
          <w:shd w:val="clear" w:color="auto" w:fill="FFFFFF"/>
        </w:rPr>
        <w:t xml:space="preserve">rivative of a noisy signal. </w:t>
      </w:r>
      <w:r w:rsidRPr="002C52C6">
        <w:rPr>
          <w:color w:val="000000"/>
          <w:shd w:val="clear" w:color="auto" w:fill="FFFFFF"/>
        </w:rPr>
        <w:t>See</w:t>
      </w:r>
      <w:r>
        <w:rPr>
          <w:color w:val="000000"/>
          <w:shd w:val="clear" w:color="auto" w:fill="FFFFFF"/>
        </w:rPr>
        <w:t xml:space="preserve"> page </w:t>
      </w:r>
      <w:r>
        <w:rPr>
          <w:color w:val="000000"/>
          <w:shd w:val="clear" w:color="auto" w:fill="FFFFFF"/>
        </w:rPr>
        <w:fldChar w:fldCharType="begin"/>
      </w:r>
      <w:r>
        <w:rPr>
          <w:color w:val="000000"/>
          <w:shd w:val="clear" w:color="auto" w:fill="FFFFFF"/>
        </w:rPr>
        <w:instrText xml:space="preserve"> PAGEREF _Ref529247485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65</w:t>
      </w:r>
      <w:r>
        <w:rPr>
          <w:color w:val="000000"/>
          <w:shd w:val="clear" w:color="auto" w:fill="FFFFFF"/>
        </w:rPr>
        <w:fldChar w:fldCharType="end"/>
      </w:r>
      <w:r>
        <w:rPr>
          <w:color w:val="000000"/>
          <w:shd w:val="clear" w:color="auto" w:fill="FFFFFF"/>
        </w:rPr>
        <w:t>.</w:t>
      </w:r>
      <w:r>
        <w:rPr>
          <w:color w:val="000000"/>
          <w:shd w:val="clear" w:color="auto" w:fill="FFFFFF"/>
        </w:rPr>
        <w:br/>
      </w:r>
      <w:r w:rsidRPr="00757EC9">
        <w:rPr>
          <w:color w:val="000000"/>
          <w:sz w:val="16"/>
          <w:szCs w:val="16"/>
          <w:shd w:val="clear" w:color="auto" w:fill="FFFFFF"/>
        </w:rPr>
        <w:br/>
      </w:r>
      <w:hyperlink r:id="rId3629" w:history="1">
        <w:r w:rsidRPr="002C52C6">
          <w:rPr>
            <w:rStyle w:val="Hyperlink"/>
            <w:color w:val="551A8B"/>
          </w:rPr>
          <w:t>DerivativeDemo.m</w:t>
        </w:r>
      </w:hyperlink>
      <w:r w:rsidRPr="002C52C6">
        <w:rPr>
          <w:color w:val="000000"/>
        </w:rPr>
        <w:t> is a self-contained Matlab/Octave d</w:t>
      </w:r>
      <w:r w:rsidRPr="002C52C6">
        <w:rPr>
          <w:color w:val="000000"/>
          <w:shd w:val="clear" w:color="auto" w:fill="FFFFFF"/>
        </w:rPr>
        <w:t>emo function that uses </w:t>
      </w:r>
      <w:hyperlink r:id="rId3630" w:history="1">
        <w:r w:rsidRPr="002C52C6">
          <w:rPr>
            <w:rStyle w:val="Hyperlink"/>
            <w:color w:val="551A8B"/>
            <w:shd w:val="clear" w:color="auto" w:fill="FFFFFF"/>
          </w:rPr>
          <w:t>ProcessSignal.m</w:t>
        </w:r>
      </w:hyperlink>
      <w:r>
        <w:rPr>
          <w:color w:val="000000"/>
          <w:shd w:val="clear" w:color="auto" w:fill="FFFFFF"/>
        </w:rPr>
        <w:t xml:space="preserve"> </w:t>
      </w:r>
      <w:r w:rsidRPr="002C52C6">
        <w:rPr>
          <w:color w:val="000000"/>
          <w:shd w:val="clear" w:color="auto" w:fill="FFFFFF"/>
        </w:rPr>
        <w:t>and</w:t>
      </w:r>
      <w:r>
        <w:rPr>
          <w:color w:val="000000"/>
          <w:shd w:val="clear" w:color="auto" w:fill="FFFFFF"/>
        </w:rPr>
        <w:t xml:space="preserve"> </w:t>
      </w:r>
      <w:hyperlink r:id="rId3631" w:history="1">
        <w:r w:rsidRPr="002C52C6">
          <w:rPr>
            <w:rStyle w:val="Hyperlink"/>
            <w:color w:val="551A8B"/>
            <w:shd w:val="clear" w:color="auto" w:fill="FFFFFF"/>
          </w:rPr>
          <w:t>plotit.m</w:t>
        </w:r>
      </w:hyperlink>
      <w:r w:rsidRPr="002C52C6">
        <w:rPr>
          <w:color w:val="000000"/>
          <w:shd w:val="clear" w:color="auto" w:fill="FFFFFF"/>
        </w:rPr>
        <w:t> to demonstrate an application of differentiation to the quantitative analysis of a peak buried in an unstable background (e.g. as in various forms of spectroscopy). The object is to derive a measure of peak amplitude that varies linearly with the actual peak amplitude and is minimally affected by the background and the noise. To run it, just type DerivativeDemo at the command prompt. You can change several of the internal variables (e.g., Noise, BackgroundAmplitude) to make the problem harder or easier. Note that, even though the magnitude of the derivative is numerically smaller than the original signal (because it has different units), the signal-to-noise ratio of the derivative is better, and the derivative signal is linearly proportional to the actual peak height, despite the interference of large background variations and random noise. See</w:t>
      </w:r>
      <w:r>
        <w:rPr>
          <w:color w:val="000000"/>
          <w:shd w:val="clear" w:color="auto" w:fill="FFFFFF"/>
        </w:rPr>
        <w:t xml:space="preserve"> page </w:t>
      </w:r>
      <w:r>
        <w:rPr>
          <w:color w:val="000000"/>
          <w:shd w:val="clear" w:color="auto" w:fill="FFFFFF"/>
        </w:rPr>
        <w:fldChar w:fldCharType="begin"/>
      </w:r>
      <w:r>
        <w:rPr>
          <w:color w:val="000000"/>
          <w:shd w:val="clear" w:color="auto" w:fill="FFFFFF"/>
        </w:rPr>
        <w:instrText xml:space="preserve"> PAGEREF _Ref529004487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76</w:t>
      </w:r>
      <w:r>
        <w:rPr>
          <w:color w:val="000000"/>
          <w:shd w:val="clear" w:color="auto" w:fill="FFFFFF"/>
        </w:rPr>
        <w:fldChar w:fldCharType="end"/>
      </w:r>
      <w:r>
        <w:rPr>
          <w:color w:val="000000"/>
          <w:shd w:val="clear" w:color="auto" w:fill="FFFFFF"/>
        </w:rPr>
        <w:t>.</w:t>
      </w:r>
      <w:r>
        <w:rPr>
          <w:color w:val="000000"/>
          <w:shd w:val="clear" w:color="auto" w:fill="FFFFFF"/>
        </w:rPr>
        <w:br/>
      </w:r>
      <w:r w:rsidRPr="00757EC9">
        <w:rPr>
          <w:color w:val="000000"/>
          <w:sz w:val="16"/>
          <w:szCs w:val="16"/>
          <w:shd w:val="clear" w:color="auto" w:fill="FFFFFF"/>
        </w:rPr>
        <w:br/>
      </w:r>
      <w:hyperlink r:id="rId3632" w:history="1">
        <w:r w:rsidRPr="002C52C6">
          <w:rPr>
            <w:rStyle w:val="Hyperlink"/>
            <w:b/>
            <w:bCs/>
            <w:color w:val="551A8B"/>
            <w:shd w:val="clear" w:color="auto" w:fill="FFFFFF"/>
          </w:rPr>
          <w:t>iSignal</w:t>
        </w:r>
      </w:hyperlink>
      <w:r w:rsidRPr="002C52C6">
        <w:rPr>
          <w:color w:val="000000"/>
          <w:shd w:val="clear" w:color="auto" w:fill="FFFFFF"/>
        </w:rPr>
        <w:t> </w:t>
      </w:r>
      <w:r>
        <w:rPr>
          <w:color w:val="000000"/>
          <w:shd w:val="clear" w:color="auto" w:fill="FFFFFF"/>
        </w:rPr>
        <w:t xml:space="preserve">or </w:t>
      </w:r>
      <w:hyperlink r:id="rId3633" w:history="1">
        <w:proofErr w:type="spellStart"/>
        <w:r w:rsidRPr="006E3620">
          <w:rPr>
            <w:rStyle w:val="Hyperlink"/>
            <w:shd w:val="clear" w:color="auto" w:fill="FFFFFF"/>
          </w:rPr>
          <w:t>isignaloctave</w:t>
        </w:r>
        <w:proofErr w:type="spellEnd"/>
      </w:hyperlink>
      <w:r>
        <w:rPr>
          <w:color w:val="000000"/>
          <w:shd w:val="clear" w:color="auto" w:fill="FFFFFF"/>
        </w:rPr>
        <w:t xml:space="preserve"> </w:t>
      </w:r>
      <w:r>
        <w:rPr>
          <w:color w:val="000000"/>
        </w:rPr>
        <w:t xml:space="preserve">(page </w:t>
      </w:r>
      <w:r>
        <w:rPr>
          <w:color w:val="000000"/>
        </w:rPr>
        <w:fldChar w:fldCharType="begin"/>
      </w:r>
      <w:r>
        <w:rPr>
          <w:color w:val="000000"/>
        </w:rPr>
        <w:instrText xml:space="preserve"> PAGEREF _Ref528737267 \h </w:instrText>
      </w:r>
      <w:r>
        <w:rPr>
          <w:color w:val="000000"/>
        </w:rPr>
      </w:r>
      <w:r>
        <w:rPr>
          <w:color w:val="000000"/>
        </w:rPr>
        <w:fldChar w:fldCharType="separate"/>
      </w:r>
      <w:r w:rsidR="0018117D">
        <w:rPr>
          <w:noProof/>
          <w:color w:val="000000"/>
        </w:rPr>
        <w:t>393</w:t>
      </w:r>
      <w:r>
        <w:rPr>
          <w:color w:val="000000"/>
        </w:rPr>
        <w:fldChar w:fldCharType="end"/>
      </w:r>
      <w:r>
        <w:rPr>
          <w:color w:val="000000"/>
        </w:rPr>
        <w:t xml:space="preserve">) </w:t>
      </w:r>
      <w:r w:rsidRPr="002C52C6">
        <w:rPr>
          <w:color w:val="000000"/>
          <w:shd w:val="clear" w:color="auto" w:fill="FFFFFF"/>
        </w:rPr>
        <w:t xml:space="preserve">is an interactive function that </w:t>
      </w:r>
      <w:r>
        <w:rPr>
          <w:color w:val="000000"/>
          <w:shd w:val="clear" w:color="auto" w:fill="FFFFFF"/>
        </w:rPr>
        <w:t>includes</w:t>
      </w:r>
      <w:r w:rsidRPr="002C52C6">
        <w:rPr>
          <w:color w:val="000000"/>
          <w:shd w:val="clear" w:color="auto" w:fill="FFFFFF"/>
        </w:rPr>
        <w:t> </w:t>
      </w:r>
      <w:r w:rsidRPr="002C52C6">
        <w:rPr>
          <w:i/>
          <w:iCs/>
          <w:color w:val="000000"/>
          <w:shd w:val="clear" w:color="auto" w:fill="FFFFFF"/>
        </w:rPr>
        <w:t xml:space="preserve">differentiation and </w:t>
      </w:r>
      <w:r w:rsidRPr="002C52C6">
        <w:rPr>
          <w:i/>
          <w:iCs/>
          <w:color w:val="000000"/>
          <w:shd w:val="clear" w:color="auto" w:fill="FFFFFF"/>
        </w:rPr>
        <w:lastRenderedPageBreak/>
        <w:t>smoothing</w:t>
      </w:r>
      <w:r w:rsidRPr="002C52C6">
        <w:rPr>
          <w:color w:val="000000"/>
          <w:shd w:val="clear" w:color="auto" w:fill="FFFFFF"/>
        </w:rPr>
        <w:t> </w:t>
      </w:r>
      <w:r w:rsidRPr="002C52C6">
        <w:rPr>
          <w:rFonts w:ascii="Times&#10;          New Roman" w:hAnsi="Times&#10;          New Roman"/>
          <w:color w:val="000000"/>
          <w:shd w:val="clear" w:color="auto" w:fill="FFFFFF"/>
        </w:rPr>
        <w:t>for time-series signals, up to the 5</w:t>
      </w:r>
      <w:r w:rsidRPr="002C52C6">
        <w:rPr>
          <w:color w:val="000000"/>
          <w:shd w:val="clear" w:color="auto" w:fill="FFFFFF"/>
          <w:vertAlign w:val="superscript"/>
        </w:rPr>
        <w:t>th</w:t>
      </w:r>
      <w:r w:rsidRPr="002C52C6">
        <w:rPr>
          <w:color w:val="000000"/>
          <w:shd w:val="clear" w:color="auto" w:fill="FFFFFF"/>
        </w:rPr>
        <w:t> </w:t>
      </w:r>
      <w:r w:rsidRPr="002C52C6">
        <w:rPr>
          <w:rFonts w:ascii="Times&#10;          New Roman" w:hAnsi="Times&#10;          New Roman"/>
          <w:color w:val="000000"/>
          <w:shd w:val="clear" w:color="auto" w:fill="FFFFFF"/>
        </w:rPr>
        <w:t>derivative, automatically including the required type of smoothing. Simple keystrokes allow you to adjust the smoothing parameters (smooth type, width, and ends treatment) while observing the effect on your signal dynamically.</w:t>
      </w:r>
      <w:r>
        <w:rPr>
          <w:rFonts w:ascii="Times&#10;          New Roman" w:hAnsi="Times&#10;          New Roman"/>
          <w:color w:val="000000"/>
          <w:shd w:val="clear" w:color="auto" w:fill="FFFFFF"/>
        </w:rPr>
        <w:t xml:space="preserve"> It can also perform </w:t>
      </w:r>
      <w:r w:rsidRPr="00AF0126">
        <w:rPr>
          <w:rFonts w:ascii="Times&#10;          New Roman" w:hAnsi="Times&#10;          New Roman"/>
          <w:i/>
          <w:color w:val="000000"/>
          <w:shd w:val="clear" w:color="auto" w:fill="FFFFFF"/>
        </w:rPr>
        <w:t>interactive</w:t>
      </w:r>
      <w:r>
        <w:rPr>
          <w:rFonts w:ascii="Times&#10;          New Roman" w:hAnsi="Times&#10;          New Roman"/>
          <w:color w:val="000000"/>
          <w:shd w:val="clear" w:color="auto" w:fill="FFFFFF"/>
        </w:rPr>
        <w:t xml:space="preserve"> </w:t>
      </w:r>
      <w:r w:rsidRPr="00AF0126">
        <w:rPr>
          <w:rFonts w:ascii="Times&#10;          New Roman" w:hAnsi="Times&#10;          New Roman"/>
          <w:i/>
          <w:color w:val="000000"/>
          <w:shd w:val="clear" w:color="auto" w:fill="FFFFFF"/>
        </w:rPr>
        <w:t>symmetrization</w:t>
      </w:r>
      <w:r>
        <w:rPr>
          <w:rFonts w:ascii="Times&#10;          New Roman" w:hAnsi="Times&#10;          New Roman"/>
          <w:color w:val="000000"/>
          <w:shd w:val="clear" w:color="auto" w:fill="FFFFFF"/>
        </w:rPr>
        <w:t xml:space="preserve"> and </w:t>
      </w:r>
      <w:r w:rsidRPr="00AF0126">
        <w:rPr>
          <w:rFonts w:ascii="Times&#10;          New Roman" w:hAnsi="Times&#10;          New Roman"/>
          <w:i/>
          <w:color w:val="000000"/>
          <w:shd w:val="clear" w:color="auto" w:fill="FFFFFF"/>
        </w:rPr>
        <w:t>sharpening</w:t>
      </w:r>
      <w:r>
        <w:rPr>
          <w:rFonts w:ascii="Times&#10;          New Roman" w:hAnsi="Times&#10;          New Roman"/>
          <w:color w:val="000000"/>
          <w:shd w:val="clear" w:color="auto" w:fill="FFFFFF"/>
        </w:rPr>
        <w:t xml:space="preserve"> of exponentially broadened peaks by the first-derivative addition technique (page </w:t>
      </w:r>
      <w:r>
        <w:rPr>
          <w:rFonts w:ascii="Times&#10;          New Roman" w:hAnsi="Times&#10;          New Roman"/>
          <w:color w:val="000000"/>
          <w:shd w:val="clear" w:color="auto" w:fill="FFFFFF"/>
        </w:rPr>
        <w:fldChar w:fldCharType="begin"/>
      </w:r>
      <w:r>
        <w:rPr>
          <w:rFonts w:ascii="Times&#10;          New Roman" w:hAnsi="Times&#10;          New Roman"/>
          <w:color w:val="000000"/>
          <w:shd w:val="clear" w:color="auto" w:fill="FFFFFF"/>
        </w:rPr>
        <w:instrText xml:space="preserve"> PAGEREF _Ref11502388 \h </w:instrText>
      </w:r>
      <w:r>
        <w:rPr>
          <w:rFonts w:ascii="Times&#10;          New Roman" w:hAnsi="Times&#10;          New Roman"/>
          <w:color w:val="000000"/>
          <w:shd w:val="clear" w:color="auto" w:fill="FFFFFF"/>
        </w:rPr>
      </w:r>
      <w:r>
        <w:rPr>
          <w:rFonts w:ascii="Times&#10;          New Roman" w:hAnsi="Times&#10;          New Roman"/>
          <w:color w:val="000000"/>
          <w:shd w:val="clear" w:color="auto" w:fill="FFFFFF"/>
        </w:rPr>
        <w:fldChar w:fldCharType="separate"/>
      </w:r>
      <w:r w:rsidR="0018117D">
        <w:rPr>
          <w:rFonts w:ascii="Times&#10;          New Roman" w:hAnsi="Times&#10;          New Roman"/>
          <w:noProof/>
          <w:color w:val="000000"/>
          <w:shd w:val="clear" w:color="auto" w:fill="FFFFFF"/>
        </w:rPr>
        <w:t>84</w:t>
      </w:r>
      <w:r>
        <w:rPr>
          <w:rFonts w:ascii="Times&#10;          New Roman" w:hAnsi="Times&#10;          New Roman"/>
          <w:color w:val="000000"/>
          <w:shd w:val="clear" w:color="auto" w:fill="FFFFFF"/>
        </w:rPr>
        <w:fldChar w:fldCharType="end"/>
      </w:r>
      <w:r>
        <w:rPr>
          <w:rFonts w:ascii="Times&#10;          New Roman" w:hAnsi="Times&#10;          New Roman"/>
          <w:color w:val="000000"/>
          <w:shd w:val="clear" w:color="auto" w:fill="FFFFFF"/>
        </w:rPr>
        <w:t xml:space="preserve">). </w:t>
      </w:r>
      <w:hyperlink r:id="rId3634" w:history="1">
        <w:r w:rsidRPr="002C52C6">
          <w:rPr>
            <w:rStyle w:val="Hyperlink"/>
            <w:color w:val="551A8B"/>
            <w:shd w:val="clear" w:color="auto" w:fill="FFFFFF"/>
          </w:rPr>
          <w:t>Click here to download the ZIP file "iSignal</w:t>
        </w:r>
        <w:r>
          <w:rPr>
            <w:rStyle w:val="Hyperlink"/>
            <w:color w:val="000000"/>
            <w:shd w:val="clear" w:color="auto" w:fill="FFFFFF"/>
          </w:rPr>
          <w:t>8</w:t>
        </w:r>
        <w:r w:rsidRPr="002C52C6">
          <w:rPr>
            <w:rStyle w:val="Hyperlink"/>
            <w:color w:val="551A8B"/>
            <w:shd w:val="clear" w:color="auto" w:fill="FFFFFF"/>
          </w:rPr>
          <w:t>.zip"</w:t>
        </w:r>
      </w:hyperlink>
      <w:r w:rsidRPr="002C52C6">
        <w:rPr>
          <w:color w:val="000000"/>
          <w:shd w:val="clear" w:color="auto" w:fill="FFFFFF"/>
        </w:rPr>
        <w:t>. </w:t>
      </w:r>
      <w:hyperlink r:id="rId3635" w:history="1">
        <w:r w:rsidRPr="002C52C6">
          <w:rPr>
            <w:rStyle w:val="Hyperlink"/>
            <w:color w:val="551A8B"/>
            <w:shd w:val="clear" w:color="auto" w:fill="FFFFFF"/>
          </w:rPr>
          <w:t>Click for animated example</w:t>
        </w:r>
      </w:hyperlink>
      <w:r w:rsidRPr="002C52C6">
        <w:rPr>
          <w:color w:val="000000"/>
          <w:shd w:val="clear" w:color="auto" w:fill="FFFFFF"/>
        </w:rPr>
        <w:t>. </w:t>
      </w:r>
      <w:r w:rsidRPr="002C52C6">
        <w:rPr>
          <w:color w:val="000000"/>
          <w:shd w:val="clear" w:color="auto" w:fill="FFFFFF"/>
        </w:rPr>
        <w:br/>
      </w:r>
      <w:r w:rsidRPr="00757EC9">
        <w:rPr>
          <w:color w:val="000000"/>
          <w:sz w:val="16"/>
          <w:szCs w:val="16"/>
          <w:shd w:val="clear" w:color="auto" w:fill="FFFFFF"/>
        </w:rPr>
        <w:br/>
      </w:r>
      <w:hyperlink r:id="rId3636" w:history="1">
        <w:r w:rsidRPr="002C52C6">
          <w:rPr>
            <w:rStyle w:val="Hyperlink"/>
            <w:color w:val="551A8B"/>
            <w:shd w:val="clear" w:color="auto" w:fill="FFFFFF"/>
          </w:rPr>
          <w:t>demoisignal.m</w:t>
        </w:r>
      </w:hyperlink>
      <w:r w:rsidRPr="002C52C6">
        <w:rPr>
          <w:color w:val="000000"/>
          <w:shd w:val="clear" w:color="auto" w:fill="FFFFFF"/>
        </w:rPr>
        <w:t xml:space="preserve"> for Matlab is a self-running script that demonstrates </w:t>
      </w:r>
      <w:r>
        <w:rPr>
          <w:color w:val="000000"/>
          <w:shd w:val="clear" w:color="auto" w:fill="FFFFFF"/>
        </w:rPr>
        <w:t xml:space="preserve">several of </w:t>
      </w:r>
      <w:r w:rsidRPr="002C52C6">
        <w:rPr>
          <w:color w:val="000000"/>
          <w:shd w:val="clear" w:color="auto" w:fill="FFFFFF"/>
        </w:rPr>
        <w:t>the features of </w:t>
      </w:r>
      <w:hyperlink r:id="rId3637" w:history="1">
        <w:r w:rsidRPr="002C52C6">
          <w:rPr>
            <w:rStyle w:val="Hyperlink"/>
            <w:color w:val="551A8B"/>
            <w:shd w:val="clear" w:color="auto" w:fill="FFFFFF"/>
          </w:rPr>
          <w:t>iSignal </w:t>
        </w:r>
      </w:hyperlink>
      <w:r w:rsidRPr="002C52C6">
        <w:rPr>
          <w:color w:val="000000"/>
          <w:shd w:val="clear" w:color="auto" w:fill="FFFFFF"/>
        </w:rPr>
        <w:t>(and requires that the latest version of iSignal, and version 6 of </w:t>
      </w:r>
      <w:hyperlink r:id="rId3638" w:history="1">
        <w:r w:rsidRPr="002C52C6">
          <w:rPr>
            <w:rStyle w:val="Hyperlink"/>
            <w:color w:val="551A8B"/>
            <w:shd w:val="clear" w:color="auto" w:fill="FFFFFF"/>
          </w:rPr>
          <w:t>plotit.m</w:t>
        </w:r>
      </w:hyperlink>
      <w:r w:rsidRPr="002C52C6">
        <w:rPr>
          <w:color w:val="000000"/>
          <w:shd w:val="clear" w:color="auto" w:fill="FFFFFF"/>
        </w:rPr>
        <w:t>, be present in your Matlab path). Demonstrates panning and zooming, smoothing, differentiation, frequency spectrum, peak measurement, and derivative spectroscopy calibration (in conjunction with </w:t>
      </w:r>
      <w:hyperlink r:id="rId3639" w:history="1">
        <w:r w:rsidRPr="002C52C6">
          <w:rPr>
            <w:rStyle w:val="Hyperlink"/>
            <w:color w:val="551A8B"/>
            <w:shd w:val="clear" w:color="auto" w:fill="FFFFFF"/>
          </w:rPr>
          <w:t>plotit.m</w:t>
        </w:r>
      </w:hyperlink>
      <w:r w:rsidRPr="002C52C6">
        <w:rPr>
          <w:color w:val="000000"/>
          <w:shd w:val="clear" w:color="auto" w:fill="FFFFFF"/>
        </w:rPr>
        <w:t> version 6).</w:t>
      </w:r>
      <w:r w:rsidRPr="002C52C6">
        <w:rPr>
          <w:color w:val="000000"/>
          <w:shd w:val="clear" w:color="auto" w:fill="FFFFFF"/>
        </w:rPr>
        <w:br/>
      </w:r>
      <w:r w:rsidRPr="00932AD5">
        <w:rPr>
          <w:color w:val="000000"/>
          <w:sz w:val="16"/>
          <w:szCs w:val="16"/>
          <w:shd w:val="clear" w:color="auto" w:fill="FFFFFF"/>
        </w:rPr>
        <w:br/>
      </w:r>
      <w:hyperlink r:id="rId3640" w:history="1">
        <w:r w:rsidRPr="002C52C6">
          <w:rPr>
            <w:rStyle w:val="Hyperlink"/>
            <w:color w:val="551A8B"/>
            <w:shd w:val="clear" w:color="auto" w:fill="FFFFFF"/>
          </w:rPr>
          <w:t>iSignalDeltaTest</w:t>
        </w:r>
      </w:hyperlink>
      <w:r w:rsidRPr="002C52C6">
        <w:rPr>
          <w:color w:val="000000"/>
          <w:shd w:val="clear" w:color="auto" w:fill="FFFFFF"/>
        </w:rPr>
        <w:t> </w:t>
      </w:r>
      <w:r w:rsidRPr="002C52C6">
        <w:rPr>
          <w:rFonts w:ascii="Times&#10;          New Roman" w:hAnsi="Times&#10;          New Roman"/>
          <w:color w:val="000000"/>
          <w:shd w:val="clear" w:color="auto" w:fill="FFFFFF"/>
        </w:rPr>
        <w:t>is a Matlab/Octave script that demonstrates the frequency response (power spectrum) of the smoothing and differentiation functions of </w:t>
      </w:r>
      <w:hyperlink r:id="rId3641" w:history="1">
        <w:r w:rsidRPr="002C52C6">
          <w:rPr>
            <w:rStyle w:val="Hyperlink"/>
            <w:rFonts w:ascii="Times&#10;          New Roman" w:hAnsi="Times&#10;          New Roman"/>
            <w:color w:val="551A8B"/>
            <w:shd w:val="clear" w:color="auto" w:fill="FFFFFF"/>
          </w:rPr>
          <w:t>iSignal </w:t>
        </w:r>
      </w:hyperlink>
      <w:r w:rsidRPr="002C52C6">
        <w:rPr>
          <w:rFonts w:ascii="Times&#10;          New Roman" w:hAnsi="Times&#10;          New Roman"/>
          <w:color w:val="000000"/>
          <w:shd w:val="clear" w:color="auto" w:fill="FFFFFF"/>
        </w:rPr>
        <w:t>by a applying them to a </w:t>
      </w:r>
      <w:hyperlink r:id="rId3642" w:history="1">
        <w:r w:rsidRPr="002C52C6">
          <w:rPr>
            <w:rStyle w:val="Hyperlink"/>
            <w:color w:val="551A8B"/>
            <w:shd w:val="clear" w:color="auto" w:fill="FFFFFF"/>
          </w:rPr>
          <w:t>delta function</w:t>
        </w:r>
      </w:hyperlink>
      <w:r w:rsidRPr="002C52C6">
        <w:rPr>
          <w:color w:val="000000"/>
          <w:shd w:val="clear" w:color="auto" w:fill="FFFFFF"/>
        </w:rPr>
        <w:t>. Change the smooth type, smooth width, and derivative order and see how the power spectrum changes.</w:t>
      </w:r>
    </w:p>
    <w:p w14:paraId="472FE6E0" w14:textId="77777777" w:rsidR="00D80056" w:rsidRPr="002C52C6" w:rsidRDefault="00D80056" w:rsidP="00D80056">
      <w:pPr>
        <w:pStyle w:val="NormalWeb"/>
        <w:shd w:val="clear" w:color="auto" w:fill="FFFFFF"/>
        <w:spacing w:before="120" w:beforeAutospacing="0" w:after="120" w:afterAutospacing="0"/>
        <w:rPr>
          <w:color w:val="000000"/>
        </w:rPr>
      </w:pPr>
      <w:r w:rsidRPr="002C52C6">
        <w:rPr>
          <w:color w:val="000000"/>
        </w:rPr>
        <w:t>  The script </w:t>
      </w:r>
      <w:hyperlink r:id="rId3643" w:history="1">
        <w:r w:rsidRPr="002C52C6">
          <w:rPr>
            <w:rStyle w:val="Hyperlink"/>
            <w:color w:val="551A8B"/>
          </w:rPr>
          <w:t>RealTimeSmoothFirstDerivative.m</w:t>
        </w:r>
      </w:hyperlink>
      <w:r w:rsidRPr="002C52C6">
        <w:rPr>
          <w:color w:val="000000"/>
        </w:rPr>
        <w:t> demonstrates real-time smoothed differentiation, using a simple adjacent-difference algorithm (line 47) and plotting the raw data as a black line and the first derivative data in red. The script </w:t>
      </w:r>
      <w:hyperlink r:id="rId3644" w:history="1">
        <w:r w:rsidRPr="002C52C6">
          <w:rPr>
            <w:rStyle w:val="Hyperlink"/>
            <w:color w:val="551A8B"/>
          </w:rPr>
          <w:t>RealTimeSmoothSecondDerivative.m</w:t>
        </w:r>
      </w:hyperlink>
      <w:r w:rsidRPr="002C52C6">
        <w:rPr>
          <w:color w:val="000000"/>
        </w:rPr>
        <w:t> computes the smoothed </w:t>
      </w:r>
      <w:r w:rsidRPr="002C52C6">
        <w:rPr>
          <w:i/>
          <w:iCs/>
          <w:color w:val="000000"/>
        </w:rPr>
        <w:t>second </w:t>
      </w:r>
      <w:r w:rsidRPr="002C52C6">
        <w:rPr>
          <w:color w:val="000000"/>
        </w:rPr>
        <w:t>derivative by using a central difference algorithm (line 47). Both scripts pre-calculate the simulated data in line 28 and then access the data point-by-point in the processing loop (lines 31-52)</w:t>
      </w:r>
      <w:r>
        <w:rPr>
          <w:color w:val="000000"/>
        </w:rPr>
        <w:t xml:space="preserve">. </w:t>
      </w:r>
      <w:r w:rsidRPr="002C52C6">
        <w:rPr>
          <w:color w:val="000000"/>
        </w:rPr>
        <w:t>In both cases the maximum number of points is set in line 17 and the smooth width is set in line 20.</w:t>
      </w:r>
    </w:p>
    <w:p w14:paraId="13B8EE34" w14:textId="0E184274" w:rsidR="00D80056" w:rsidRPr="002C52C6" w:rsidRDefault="00D80056" w:rsidP="00D80056">
      <w:pPr>
        <w:pStyle w:val="NormalWeb"/>
        <w:shd w:val="clear" w:color="auto" w:fill="FFFFFF"/>
        <w:spacing w:before="120" w:beforeAutospacing="0" w:after="120" w:afterAutospacing="0"/>
        <w:rPr>
          <w:color w:val="000000"/>
        </w:rPr>
      </w:pPr>
      <w:r w:rsidRPr="002C52C6">
        <w:rPr>
          <w:color w:val="000000"/>
        </w:rPr>
        <w:t>The script </w:t>
      </w:r>
      <w:hyperlink r:id="rId3645" w:history="1">
        <w:r w:rsidRPr="002C52C6">
          <w:rPr>
            <w:rStyle w:val="Hyperlink"/>
            <w:color w:val="551A8B"/>
          </w:rPr>
          <w:t>RealTimePeakSharpening.m</w:t>
        </w:r>
      </w:hyperlink>
      <w:r w:rsidRPr="002C52C6">
        <w:rPr>
          <w:color w:val="000000"/>
        </w:rPr>
        <w:t> demonstrates real-time peak sharpening using the second derivative technique. It uses pre-calculated simulated data in line 30 and then accesses the data point-by-point in the processing loop (lines 33-55). In both cases the maximum number of points is set in line 17 and the smooth width is set in line 20 and the weighting factor (K1) is set in line 21. In this example the smooth width is 101 points, which accounts for the delay in the sharpened peak compared to the original.</w:t>
      </w:r>
    </w:p>
    <w:p w14:paraId="3896F7AA" w14:textId="77777777" w:rsidR="00D80056" w:rsidRPr="00450E3A" w:rsidRDefault="00D80056" w:rsidP="00D80056">
      <w:pPr>
        <w:pStyle w:val="Heading3"/>
        <w:spacing w:before="120"/>
      </w:pPr>
      <w:bookmarkStart w:id="1252" w:name="HarmonicAnalysis"/>
      <w:bookmarkStart w:id="1253" w:name="_Toc228000561"/>
      <w:bookmarkEnd w:id="1252"/>
      <w:r>
        <w:t>H</w:t>
      </w:r>
      <w:r w:rsidRPr="002C52C6">
        <w:t>armonic Analysis</w:t>
      </w:r>
      <w:bookmarkEnd w:id="1253"/>
    </w:p>
    <w:p w14:paraId="12A80622" w14:textId="77777777" w:rsidR="00D80056" w:rsidRPr="002C52C6" w:rsidRDefault="00D80056" w:rsidP="00D80056">
      <w:pPr>
        <w:pStyle w:val="NormalWeb"/>
        <w:shd w:val="clear" w:color="auto" w:fill="FFFFFF"/>
        <w:spacing w:before="120" w:beforeAutospacing="0" w:after="120" w:afterAutospacing="0"/>
        <w:rPr>
          <w:color w:val="000000"/>
        </w:rPr>
      </w:pPr>
      <w:hyperlink r:id="rId3646" w:history="1">
        <w:r w:rsidRPr="002C52C6">
          <w:rPr>
            <w:rStyle w:val="Hyperlink"/>
            <w:color w:val="551A8B"/>
          </w:rPr>
          <w:t>FrequencySpectrum.m</w:t>
        </w:r>
      </w:hyperlink>
      <w:r w:rsidRPr="002C52C6">
        <w:rPr>
          <w:color w:val="000000"/>
        </w:rPr>
        <w:t> (syntax </w:t>
      </w:r>
      <w:r w:rsidRPr="0057331A">
        <w:rPr>
          <w:rStyle w:val="HTMLTypewriter"/>
          <w:b/>
          <w:bCs/>
          <w:color w:val="000000"/>
          <w:sz w:val="22"/>
          <w:szCs w:val="22"/>
        </w:rPr>
        <w:t>fs=FrequencySpectrum(x,y</w:t>
      </w:r>
      <w:r w:rsidRPr="0057331A">
        <w:rPr>
          <w:rStyle w:val="HTMLTypewriter"/>
          <w:b/>
          <w:bCs/>
          <w:color w:val="000000"/>
        </w:rPr>
        <w:t>)</w:t>
      </w:r>
      <w:r w:rsidRPr="002C52C6">
        <w:rPr>
          <w:color w:val="000000"/>
        </w:rPr>
        <w:t>) returns real part of the Fourier power spectrum of x,y as a matrix.</w:t>
      </w:r>
    </w:p>
    <w:p w14:paraId="530003DE" w14:textId="77777777" w:rsidR="00D80056" w:rsidRPr="00582CC6" w:rsidRDefault="00D80056" w:rsidP="00D80056">
      <w:pPr>
        <w:pStyle w:val="NormalWeb"/>
        <w:shd w:val="clear" w:color="auto" w:fill="FFFFFF"/>
        <w:spacing w:before="120" w:beforeAutospacing="0" w:after="120" w:afterAutospacing="0"/>
        <w:rPr>
          <w:rFonts w:ascii="Courier New" w:hAnsi="Courier New" w:cs="Courier New"/>
          <w:color w:val="000000"/>
          <w:sz w:val="22"/>
          <w:szCs w:val="22"/>
        </w:rPr>
      </w:pPr>
      <w:hyperlink r:id="rId3647" w:history="1">
        <w:r w:rsidRPr="002C52C6">
          <w:rPr>
            <w:rStyle w:val="Hyperlink"/>
            <w:color w:val="551A8B"/>
          </w:rPr>
          <w:t>PlotFrequencySpectrum.m</w:t>
        </w:r>
      </w:hyperlink>
      <w:r w:rsidRPr="002C52C6">
        <w:rPr>
          <w:color w:val="000000"/>
        </w:rPr>
        <w:t> plots the frequency spectrum or periodogram of the signal x,y on linear or log coordinates. The syntax is </w:t>
      </w:r>
      <w:r w:rsidRPr="0057331A">
        <w:rPr>
          <w:rStyle w:val="HTMLTypewriter"/>
          <w:b/>
          <w:bCs/>
          <w:color w:val="000000"/>
          <w:sz w:val="22"/>
          <w:szCs w:val="22"/>
        </w:rPr>
        <w:t>PowerSpectrum= PlotFrequencySpectrum(x, y, plotmode, XMODE, LabelPeaks)</w:t>
      </w:r>
      <w:r w:rsidRPr="006160AF">
        <w:rPr>
          <w:rStyle w:val="HTMLTypewriter"/>
          <w:color w:val="000000"/>
          <w:sz w:val="22"/>
          <w:szCs w:val="22"/>
        </w:rPr>
        <w:t>.</w:t>
      </w:r>
      <w:r w:rsidRPr="002C52C6">
        <w:rPr>
          <w:color w:val="000000"/>
        </w:rPr>
        <w:t>Type "help PlotFrequencySpectrum" for details. Try this example: </w:t>
      </w:r>
      <w:r>
        <w:rPr>
          <w:color w:val="000000"/>
        </w:rPr>
        <w:br/>
      </w:r>
      <w:r w:rsidRPr="00582CC6">
        <w:rPr>
          <w:color w:val="000000"/>
          <w:sz w:val="16"/>
          <w:szCs w:val="16"/>
        </w:rPr>
        <w:br/>
      </w:r>
      <w:r w:rsidRPr="0057331A">
        <w:rPr>
          <w:rStyle w:val="HTMLTypewriter"/>
          <w:b/>
          <w:bCs/>
          <w:color w:val="000000"/>
          <w:sz w:val="22"/>
          <w:szCs w:val="22"/>
        </w:rPr>
        <w:t>x= [0:.01:2*pi]'; y=sin(200*x)+randn(size(x)); </w:t>
      </w:r>
      <w:r w:rsidRPr="0057331A">
        <w:rPr>
          <w:rFonts w:ascii="Courier New" w:hAnsi="Courier New" w:cs="Courier New"/>
          <w:b/>
          <w:bCs/>
          <w:color w:val="000000"/>
          <w:sz w:val="22"/>
          <w:szCs w:val="22"/>
        </w:rPr>
        <w:br/>
      </w:r>
      <w:r w:rsidRPr="0057331A">
        <w:rPr>
          <w:rStyle w:val="HTMLTypewriter"/>
          <w:b/>
          <w:bCs/>
          <w:color w:val="000000"/>
          <w:sz w:val="22"/>
          <w:szCs w:val="22"/>
        </w:rPr>
        <w:t xml:space="preserve">subplot(2,1,1); plot(x,y); subplot(2,1,2); </w:t>
      </w:r>
      <w:r w:rsidRPr="0057331A">
        <w:rPr>
          <w:rStyle w:val="HTMLTypewriter"/>
          <w:b/>
          <w:bCs/>
          <w:color w:val="000000"/>
          <w:sz w:val="22"/>
          <w:szCs w:val="22"/>
        </w:rPr>
        <w:br/>
        <w:t>PowerSpectrum=PlotFrequencySpectrum(x,y,1,0,1);</w:t>
      </w:r>
    </w:p>
    <w:p w14:paraId="42A13A5C" w14:textId="41652EAF" w:rsidR="00D80056" w:rsidRDefault="00D80056" w:rsidP="00D80056">
      <w:pPr>
        <w:pStyle w:val="NormalWeb"/>
        <w:shd w:val="clear" w:color="auto" w:fill="FFFFFF"/>
        <w:spacing w:before="120" w:beforeAutospacing="0" w:after="120" w:afterAutospacing="0"/>
        <w:rPr>
          <w:color w:val="000000"/>
        </w:rPr>
      </w:pPr>
      <w:hyperlink r:id="rId3648" w:history="1">
        <w:r w:rsidRPr="002C52C6">
          <w:rPr>
            <w:rStyle w:val="Hyperlink"/>
            <w:color w:val="551A8B"/>
          </w:rPr>
          <w:t>CompareFrequencySpectrum.m.</w:t>
        </w:r>
      </w:hyperlink>
      <w:r w:rsidRPr="002C52C6">
        <w:rPr>
          <w:color w:val="000000"/>
        </w:rPr>
        <w:t> A script that compares two signals (upper panel) and their frequency spectra (lower panel) with the original signal shown in blue and the modified signal in green. plotmode: =1:</w:t>
      </w:r>
      <w:r w:rsidR="009453CD">
        <w:rPr>
          <w:color w:val="000000"/>
        </w:rPr>
        <w:t xml:space="preserve"> </w:t>
      </w:r>
      <w:r w:rsidRPr="002C52C6">
        <w:rPr>
          <w:color w:val="000000"/>
        </w:rPr>
        <w:t>linear, =2:</w:t>
      </w:r>
      <w:r w:rsidR="009453CD">
        <w:rPr>
          <w:color w:val="000000"/>
        </w:rPr>
        <w:t xml:space="preserve"> </w:t>
      </w:r>
      <w:r w:rsidRPr="002C52C6">
        <w:rPr>
          <w:color w:val="000000"/>
        </w:rPr>
        <w:t>semilog X, =3:</w:t>
      </w:r>
      <w:r w:rsidR="009453CD">
        <w:rPr>
          <w:color w:val="000000"/>
        </w:rPr>
        <w:t xml:space="preserve"> </w:t>
      </w:r>
      <w:r w:rsidRPr="002C52C6">
        <w:rPr>
          <w:color w:val="000000"/>
        </w:rPr>
        <w:t>semilog Y; =4: log-log). XMODE: =0 for frequency Spectrum (x is frequency); =1 for periodogram (x is time). Define the signal modification in line 15. You can load a signal sto</w:t>
      </w:r>
      <w:r>
        <w:rPr>
          <w:color w:val="000000"/>
        </w:rPr>
        <w:t xml:space="preserve">red in .mat format or create a </w:t>
      </w:r>
      <w:r w:rsidRPr="002C52C6">
        <w:rPr>
          <w:color w:val="000000"/>
        </w:rPr>
        <w:t>simulated signal for testing</w:t>
      </w:r>
      <w:r w:rsidRPr="002C52C6">
        <w:rPr>
          <w:rStyle w:val="HTMLTypewriter"/>
          <w:color w:val="000000"/>
        </w:rPr>
        <w:t>.</w:t>
      </w:r>
      <w:r w:rsidRPr="002C52C6">
        <w:rPr>
          <w:color w:val="000000"/>
        </w:rPr>
        <w:t> </w:t>
      </w:r>
      <w:r>
        <w:rPr>
          <w:color w:val="000000"/>
        </w:rPr>
        <w:t>You m</w:t>
      </w:r>
      <w:r w:rsidRPr="002C52C6">
        <w:rPr>
          <w:color w:val="000000"/>
        </w:rPr>
        <w:t>ust</w:t>
      </w:r>
      <w:r>
        <w:rPr>
          <w:color w:val="000000"/>
        </w:rPr>
        <w:t xml:space="preserve"> </w:t>
      </w:r>
      <w:r w:rsidRPr="002C52C6">
        <w:rPr>
          <w:color w:val="000000"/>
        </w:rPr>
        <w:t>have</w:t>
      </w:r>
      <w:r>
        <w:rPr>
          <w:color w:val="000000"/>
        </w:rPr>
        <w:t xml:space="preserve"> </w:t>
      </w:r>
      <w:hyperlink r:id="rId3649" w:history="1">
        <w:r w:rsidRPr="002C52C6">
          <w:rPr>
            <w:rStyle w:val="Hyperlink"/>
            <w:color w:val="551A8B"/>
          </w:rPr>
          <w:t>PlotFrequencySpectrum.m</w:t>
        </w:r>
      </w:hyperlink>
      <w:r w:rsidRPr="002C52C6">
        <w:rPr>
          <w:color w:val="000000"/>
        </w:rPr>
        <w:t> in the path.</w:t>
      </w:r>
    </w:p>
    <w:p w14:paraId="3E48A5AD" w14:textId="374D03A3" w:rsidR="00D80056" w:rsidRPr="00293B06" w:rsidRDefault="00D80056" w:rsidP="00D80056">
      <w:pPr>
        <w:pStyle w:val="NormalWeb"/>
        <w:shd w:val="clear" w:color="auto" w:fill="FFFFFF"/>
        <w:spacing w:before="120" w:beforeAutospacing="0" w:after="120" w:afterAutospacing="0"/>
        <w:rPr>
          <w:color w:val="000000"/>
        </w:rPr>
      </w:pPr>
      <w:hyperlink r:id="rId3650" w:history="1">
        <w:proofErr w:type="spellStart"/>
        <w:r w:rsidRPr="00293B06">
          <w:rPr>
            <w:rStyle w:val="Hyperlink"/>
          </w:rPr>
          <w:t>PlotSegFreqSpect.m</w:t>
        </w:r>
        <w:proofErr w:type="spellEnd"/>
      </w:hyperlink>
      <w:r w:rsidRPr="00293B06">
        <w:t xml:space="preserve"> is a </w:t>
      </w:r>
      <w:r w:rsidRPr="00074150">
        <w:rPr>
          <w:i/>
          <w:iCs/>
        </w:rPr>
        <w:t>segmented</w:t>
      </w:r>
      <w:r w:rsidRPr="00293B06">
        <w:t xml:space="preserve"> Fourier spectrum (syntax PSM=(x,y,</w:t>
      </w:r>
      <w:r>
        <w:t xml:space="preserve"> </w:t>
      </w:r>
      <w:r w:rsidRPr="00293B06">
        <w:t>NumSegments,</w:t>
      </w:r>
      <w:r>
        <w:t xml:space="preserve"> </w:t>
      </w:r>
      <w:proofErr w:type="spellStart"/>
      <w:r w:rsidRPr="00293B06">
        <w:t>MaxHarmonic</w:t>
      </w:r>
      <w:proofErr w:type="spellEnd"/>
      <w:r w:rsidRPr="00293B06">
        <w:t>,</w:t>
      </w:r>
      <w:r>
        <w:t xml:space="preserve"> </w:t>
      </w:r>
      <w:proofErr w:type="spellStart"/>
      <w:r w:rsidRPr="00293B06">
        <w:t>LogMode</w:t>
      </w:r>
      <w:proofErr w:type="spellEnd"/>
      <w:r w:rsidRPr="00293B06">
        <w:t xml:space="preserve">)) breaks y into 'NumSegments' equal length segments, </w:t>
      </w:r>
      <w:r w:rsidRPr="004047FD">
        <w:t xml:space="preserve">multiplies each by an </w:t>
      </w:r>
      <w:proofErr w:type="spellStart"/>
      <w:r w:rsidRPr="004047FD">
        <w:t>apodizing</w:t>
      </w:r>
      <w:proofErr w:type="spellEnd"/>
      <w:r w:rsidRPr="004047FD">
        <w:t xml:space="preserve"> Hanning window</w:t>
      </w:r>
      <w:r>
        <w:t xml:space="preserve">, </w:t>
      </w:r>
      <w:r w:rsidRPr="00293B06">
        <w:t>computes the power spectrum of each segment, returns the power spectrum matrix (PSM), and plots the result of the first '</w:t>
      </w:r>
      <w:proofErr w:type="spellStart"/>
      <w:r w:rsidRPr="00293B06">
        <w:t>MaxHarmonic</w:t>
      </w:r>
      <w:proofErr w:type="spellEnd"/>
      <w:r w:rsidRPr="00293B06">
        <w:t xml:space="preserve">' Fourier components as a </w:t>
      </w:r>
      <w:r w:rsidRPr="00293B06">
        <w:lastRenderedPageBreak/>
        <w:t>contour plot. See</w:t>
      </w:r>
      <w:r>
        <w:t xml:space="preserve"> page </w:t>
      </w:r>
      <w:r>
        <w:fldChar w:fldCharType="begin"/>
      </w:r>
      <w:r>
        <w:instrText xml:space="preserve"> PAGEREF _Ref31524586 \h </w:instrText>
      </w:r>
      <w:r>
        <w:fldChar w:fldCharType="separate"/>
      </w:r>
      <w:r w:rsidR="0018117D">
        <w:rPr>
          <w:noProof/>
        </w:rPr>
        <w:t>106</w:t>
      </w:r>
      <w:r>
        <w:fldChar w:fldCharType="end"/>
      </w:r>
      <w:r>
        <w:t xml:space="preserve"> for an example of its application to a signal that is completely buried in an excess of noise and interfering signals.</w:t>
      </w:r>
      <w:r w:rsidR="00F87BA9">
        <w:t xml:space="preserve"> This</w:t>
      </w:r>
      <w:r w:rsidR="00074150">
        <w:t xml:space="preserve"> function</w:t>
      </w:r>
      <w:r w:rsidR="00F87BA9">
        <w:t xml:space="preserve"> is </w:t>
      </w:r>
      <w:proofErr w:type="gramStart"/>
      <w:r w:rsidR="00F87BA9">
        <w:t>similar to</w:t>
      </w:r>
      <w:proofErr w:type="gramEnd"/>
      <w:r w:rsidR="003E1B42">
        <w:t>,</w:t>
      </w:r>
      <w:r w:rsidR="00F87BA9">
        <w:t xml:space="preserve"> but cruder than</w:t>
      </w:r>
      <w:r w:rsidR="003E1B42">
        <w:t>,</w:t>
      </w:r>
      <w:r w:rsidR="00F87BA9">
        <w:t xml:space="preserve"> Matlab’s built-in short time Fourier transform (</w:t>
      </w:r>
      <w:proofErr w:type="spellStart"/>
      <w:r w:rsidR="00F87BA9">
        <w:t>stft.m</w:t>
      </w:r>
      <w:proofErr w:type="spellEnd"/>
      <w:r w:rsidR="00F87BA9">
        <w:t>) function</w:t>
      </w:r>
    </w:p>
    <w:p w14:paraId="0408B7EA" w14:textId="77777777" w:rsidR="00D80056" w:rsidRPr="002C52C6" w:rsidRDefault="00D80056" w:rsidP="00D80056">
      <w:pPr>
        <w:pStyle w:val="NormalWeb"/>
        <w:shd w:val="clear" w:color="auto" w:fill="FFFFFF"/>
        <w:spacing w:before="120" w:beforeAutospacing="0" w:after="120" w:afterAutospacing="0"/>
        <w:rPr>
          <w:color w:val="000000"/>
        </w:rPr>
      </w:pPr>
      <w:hyperlink r:id="rId3651" w:history="1">
        <w:r w:rsidRPr="002C52C6">
          <w:rPr>
            <w:rStyle w:val="Hyperlink"/>
            <w:color w:val="551A8B"/>
          </w:rPr>
          <w:t>iSignalDeltaTest</w:t>
        </w:r>
      </w:hyperlink>
      <w:r w:rsidRPr="002C52C6">
        <w:rPr>
          <w:color w:val="000000"/>
        </w:rPr>
        <w:t> </w:t>
      </w:r>
      <w:r w:rsidRPr="002C52C6">
        <w:rPr>
          <w:rFonts w:ascii="Times&#10;          New Roman" w:hAnsi="Times&#10;          New Roman"/>
          <w:color w:val="000000"/>
        </w:rPr>
        <w:t>is a Matlab/Octave script that demonstrates the </w:t>
      </w:r>
      <w:r w:rsidRPr="002C52C6">
        <w:rPr>
          <w:i/>
          <w:iCs/>
          <w:color w:val="000000"/>
        </w:rPr>
        <w:t>frequency response</w:t>
      </w:r>
      <w:r w:rsidRPr="002C52C6">
        <w:rPr>
          <w:color w:val="000000"/>
        </w:rPr>
        <w:t> </w:t>
      </w:r>
      <w:r w:rsidRPr="002C52C6">
        <w:rPr>
          <w:rFonts w:ascii="Times&#10;          New Roman" w:hAnsi="Times&#10;          New Roman"/>
          <w:color w:val="000000"/>
        </w:rPr>
        <w:t>(power spectrum) of the smoothing and differentiation functions of </w:t>
      </w:r>
      <w:hyperlink r:id="rId3652" w:history="1">
        <w:r w:rsidRPr="002C52C6">
          <w:rPr>
            <w:rStyle w:val="Hyperlink"/>
            <w:rFonts w:ascii="Times&#10;          New Roman" w:hAnsi="Times&#10;          New Roman"/>
            <w:color w:val="551A8B"/>
          </w:rPr>
          <w:t>iSignal </w:t>
        </w:r>
      </w:hyperlink>
      <w:r w:rsidRPr="002C52C6">
        <w:rPr>
          <w:rFonts w:ascii="Times&#10;          New Roman" w:hAnsi="Times&#10;          New Roman"/>
          <w:color w:val="000000"/>
        </w:rPr>
        <w:t>by a applying them to a </w:t>
      </w:r>
      <w:hyperlink r:id="rId3653" w:history="1">
        <w:r w:rsidRPr="002C52C6">
          <w:rPr>
            <w:rStyle w:val="Hyperlink"/>
            <w:color w:val="551A8B"/>
          </w:rPr>
          <w:t>delta function</w:t>
        </w:r>
      </w:hyperlink>
      <w:r w:rsidRPr="002C52C6">
        <w:rPr>
          <w:color w:val="000000"/>
        </w:rPr>
        <w:t>. Change the smooth type, smooth width, and derivative order and see how the power spectrum changes.</w:t>
      </w:r>
    </w:p>
    <w:p w14:paraId="5D844C38" w14:textId="77777777" w:rsidR="00D80056" w:rsidRPr="002C52C6" w:rsidRDefault="00D80056" w:rsidP="00D80056">
      <w:pPr>
        <w:pStyle w:val="NormalWeb"/>
        <w:shd w:val="clear" w:color="auto" w:fill="FFFFFF"/>
        <w:spacing w:before="120" w:beforeAutospacing="0" w:after="120" w:afterAutospacing="0"/>
        <w:rPr>
          <w:color w:val="000000"/>
        </w:rPr>
      </w:pPr>
      <w:hyperlink r:id="rId3654" w:history="1">
        <w:r w:rsidRPr="002C52C6">
          <w:rPr>
            <w:rStyle w:val="Hyperlink"/>
            <w:color w:val="551A8B"/>
          </w:rPr>
          <w:t>SineToDelta.m</w:t>
        </w:r>
      </w:hyperlink>
      <w:r w:rsidRPr="002C52C6">
        <w:rPr>
          <w:color w:val="000000"/>
        </w:rPr>
        <w:t>. A demonstration animation (</w:t>
      </w:r>
      <w:hyperlink r:id="rId3655" w:history="1">
        <w:r w:rsidRPr="002C52C6">
          <w:rPr>
            <w:rStyle w:val="Hyperlink"/>
            <w:color w:val="551A8B"/>
          </w:rPr>
          <w:t>animated graphic</w:t>
        </w:r>
      </w:hyperlink>
      <w:r w:rsidRPr="002C52C6">
        <w:rPr>
          <w:color w:val="000000"/>
        </w:rPr>
        <w:t>) showing the waveform and the power spectrum of a rectangular pulsed sine wave of variable duration (whose power spectrum is a "</w:t>
      </w:r>
      <w:proofErr w:type="spellStart"/>
      <w:r w:rsidRPr="002C52C6">
        <w:rPr>
          <w:color w:val="000000"/>
        </w:rPr>
        <w:t>sinc</w:t>
      </w:r>
      <w:proofErr w:type="spellEnd"/>
      <w:r w:rsidRPr="002C52C6">
        <w:rPr>
          <w:color w:val="000000"/>
        </w:rPr>
        <w:t>" function) </w:t>
      </w:r>
      <w:r w:rsidRPr="002C52C6">
        <w:rPr>
          <w:rFonts w:ascii="Times&#10;          New Roman" w:hAnsi="Times&#10;          New Roman"/>
          <w:color w:val="000000"/>
        </w:rPr>
        <w:t>changing continuously from a pure sine wave at one extreme (where its power spectrum is a delta function) to a single-point pulse at the other extreme (where its power spectrum is a flat line).</w:t>
      </w:r>
      <w:r>
        <w:rPr>
          <w:rFonts w:ascii="Times&#10;          New Roman" w:hAnsi="Times&#10;          New Roman"/>
          <w:color w:val="000000"/>
        </w:rPr>
        <w:t xml:space="preserve"> </w:t>
      </w:r>
      <w:hyperlink r:id="rId3656" w:history="1">
        <w:r w:rsidRPr="002C52C6">
          <w:rPr>
            <w:rStyle w:val="Hyperlink"/>
            <w:rFonts w:ascii="Times&#10;          New Roman" w:hAnsi="Times&#10;          New Roman"/>
            <w:color w:val="551A8B"/>
          </w:rPr>
          <w:t>GaussianSineToDelta.m</w:t>
        </w:r>
      </w:hyperlink>
      <w:r w:rsidRPr="002C52C6">
        <w:rPr>
          <w:rFonts w:ascii="Times&#10;          New Roman" w:hAnsi="Times&#10;          New Roman"/>
          <w:color w:val="000000"/>
        </w:rPr>
        <w:t> is similar, except that it shows a </w:t>
      </w:r>
      <w:r w:rsidRPr="002C52C6">
        <w:rPr>
          <w:i/>
          <w:iCs/>
          <w:color w:val="000000"/>
        </w:rPr>
        <w:t>Gaussian </w:t>
      </w:r>
      <w:r w:rsidRPr="002C52C6">
        <w:rPr>
          <w:color w:val="000000"/>
        </w:rPr>
        <w:t>pulsed sine wave, whose power spectrum is a Gaussian function, but which is the same at the two extremes of pulse duration (</w:t>
      </w:r>
      <w:hyperlink r:id="rId3657" w:history="1">
        <w:r w:rsidRPr="002C52C6">
          <w:rPr>
            <w:rStyle w:val="Hyperlink"/>
            <w:color w:val="551A8B"/>
          </w:rPr>
          <w:t>animated graphic</w:t>
        </w:r>
      </w:hyperlink>
      <w:r w:rsidRPr="002C52C6">
        <w:rPr>
          <w:color w:val="000000"/>
        </w:rPr>
        <w:t>).</w:t>
      </w:r>
    </w:p>
    <w:p w14:paraId="376CF3BC" w14:textId="5F9CC44E" w:rsidR="00D80056" w:rsidRPr="002C52C6" w:rsidRDefault="00D80056" w:rsidP="00D80056">
      <w:pPr>
        <w:pStyle w:val="NormalWeb"/>
        <w:shd w:val="clear" w:color="auto" w:fill="FFFFFF"/>
        <w:spacing w:before="120" w:beforeAutospacing="0" w:after="120" w:afterAutospacing="0"/>
        <w:rPr>
          <w:color w:val="000000"/>
        </w:rPr>
      </w:pPr>
      <w:hyperlink r:id="rId3658" w:history="1">
        <w:r w:rsidRPr="002C52C6">
          <w:rPr>
            <w:rStyle w:val="Hyperlink"/>
            <w:rFonts w:ascii="Times New&#10;            Roman" w:hAnsi="Times New&#10;            Roman"/>
            <w:color w:val="000000"/>
          </w:rPr>
          <w:t>i</w:t>
        </w:r>
        <w:r>
          <w:rPr>
            <w:rStyle w:val="Hyperlink"/>
            <w:rFonts w:ascii="Times New&#10;            Roman" w:hAnsi="Times New&#10;            Roman"/>
            <w:color w:val="000000"/>
          </w:rPr>
          <w:t>s</w:t>
        </w:r>
        <w:r w:rsidRPr="002C52C6">
          <w:rPr>
            <w:rStyle w:val="Hyperlink"/>
            <w:rFonts w:ascii="Times New&#10;            Roman" w:hAnsi="Times New&#10;            Roman"/>
            <w:color w:val="000000"/>
          </w:rPr>
          <w:t>ignal</w:t>
        </w:r>
      </w:hyperlink>
      <w:r>
        <w:rPr>
          <w:rStyle w:val="Hyperlink"/>
          <w:rFonts w:ascii="Times New&#10;            Roman" w:hAnsi="Times New&#10;            Roman"/>
          <w:color w:val="000000"/>
        </w:rPr>
        <w:t>.m</w:t>
      </w:r>
      <w:r w:rsidRPr="002C52C6">
        <w:rPr>
          <w:color w:val="000000"/>
        </w:rPr>
        <w:t> </w:t>
      </w:r>
      <w:r>
        <w:rPr>
          <w:color w:val="000000"/>
        </w:rPr>
        <w:t xml:space="preserve">or </w:t>
      </w:r>
      <w:hyperlink r:id="rId3659" w:history="1">
        <w:proofErr w:type="spellStart"/>
        <w:r w:rsidRPr="00DD0D50">
          <w:rPr>
            <w:rStyle w:val="Hyperlink"/>
          </w:rPr>
          <w:t>isignaloctave.m</w:t>
        </w:r>
        <w:proofErr w:type="spellEnd"/>
      </w:hyperlink>
      <w:r>
        <w:rPr>
          <w:color w:val="000000"/>
        </w:rPr>
        <w:t xml:space="preserve">, (page </w:t>
      </w:r>
      <w:r>
        <w:rPr>
          <w:color w:val="000000"/>
        </w:rPr>
        <w:fldChar w:fldCharType="begin"/>
      </w:r>
      <w:r>
        <w:rPr>
          <w:color w:val="000000"/>
        </w:rPr>
        <w:instrText xml:space="preserve"> PAGEREF _Ref528737267 \h </w:instrText>
      </w:r>
      <w:r>
        <w:rPr>
          <w:color w:val="000000"/>
        </w:rPr>
      </w:r>
      <w:r>
        <w:rPr>
          <w:color w:val="000000"/>
        </w:rPr>
        <w:fldChar w:fldCharType="separate"/>
      </w:r>
      <w:r w:rsidR="0018117D">
        <w:rPr>
          <w:noProof/>
          <w:color w:val="000000"/>
        </w:rPr>
        <w:t>393</w:t>
      </w:r>
      <w:r>
        <w:rPr>
          <w:color w:val="000000"/>
        </w:rPr>
        <w:fldChar w:fldCharType="end"/>
      </w:r>
      <w:r>
        <w:rPr>
          <w:color w:val="000000"/>
        </w:rPr>
        <w:t xml:space="preserve">) </w:t>
      </w:r>
      <w:r w:rsidRPr="002C52C6">
        <w:rPr>
          <w:rFonts w:ascii="Times&#10;          New Roman" w:hAnsi="Times&#10;          New Roman"/>
          <w:color w:val="000000"/>
        </w:rPr>
        <w:t>is a multi-purpose interactive signal processing that includes a </w:t>
      </w:r>
      <w:hyperlink r:id="rId3660" w:anchor="Spectrum" w:history="1">
        <w:r w:rsidRPr="002C52C6">
          <w:rPr>
            <w:rStyle w:val="Hyperlink"/>
            <w:b/>
            <w:bCs/>
            <w:color w:val="551A8B"/>
          </w:rPr>
          <w:t>Frequency Spectrum mode</w:t>
        </w:r>
      </w:hyperlink>
      <w:r w:rsidRPr="002C52C6">
        <w:rPr>
          <w:color w:val="000000"/>
        </w:rPr>
        <w:t>, toggled on and off by the </w:t>
      </w:r>
      <w:r w:rsidRPr="002C52C6">
        <w:rPr>
          <w:b/>
          <w:bCs/>
          <w:color w:val="000000"/>
        </w:rPr>
        <w:t>Shift-S</w:t>
      </w:r>
      <w:r w:rsidRPr="002C52C6">
        <w:rPr>
          <w:color w:val="000000"/>
        </w:rPr>
        <w:t> </w:t>
      </w:r>
      <w:r w:rsidRPr="002C52C6">
        <w:rPr>
          <w:rFonts w:ascii="Times&#10;          New Roman" w:hAnsi="Times&#10;          New Roman"/>
          <w:color w:val="000000"/>
        </w:rPr>
        <w:t>key</w:t>
      </w:r>
      <w:r w:rsidR="009453CD">
        <w:rPr>
          <w:rFonts w:ascii="Times&#10;          New Roman" w:hAnsi="Times&#10;          New Roman"/>
          <w:color w:val="000000"/>
        </w:rPr>
        <w:t>. I</w:t>
      </w:r>
      <w:r w:rsidRPr="002C52C6">
        <w:rPr>
          <w:rFonts w:ascii="Times&#10;          New Roman" w:hAnsi="Times&#10;          New Roman"/>
          <w:color w:val="000000"/>
        </w:rPr>
        <w:t>t computes frequency spectrum of the segment of the signal displayed in the upper window and displays it in the lower window (in red).</w:t>
      </w:r>
      <w:r>
        <w:rPr>
          <w:rFonts w:ascii="Times&#10;          New Roman" w:hAnsi="Times&#10;          New Roman"/>
          <w:color w:val="000000"/>
        </w:rPr>
        <w:t xml:space="preserve"> </w:t>
      </w:r>
      <w:r w:rsidRPr="002C52C6">
        <w:rPr>
          <w:rFonts w:ascii="Times&#10;          New Roman" w:hAnsi="Times&#10;          New Roman"/>
          <w:color w:val="000000"/>
        </w:rPr>
        <w:t>You can use the pan and zoom keys to adjust the region of the signal to be viewed</w:t>
      </w:r>
      <w:r w:rsidRPr="002C52C6">
        <w:rPr>
          <w:color w:val="000000"/>
        </w:rPr>
        <w:t> </w:t>
      </w:r>
      <w:r w:rsidRPr="002C52C6">
        <w:rPr>
          <w:rFonts w:ascii="Times&#10;          New Roman" w:hAnsi="Times&#10;          New Roman"/>
          <w:color w:val="000000"/>
        </w:rPr>
        <w:t>or press </w:t>
      </w:r>
      <w:r w:rsidRPr="002C52C6">
        <w:rPr>
          <w:b/>
          <w:bCs/>
          <w:color w:val="000000"/>
        </w:rPr>
        <w:t>Ctrl-A</w:t>
      </w:r>
      <w:r w:rsidRPr="002C52C6">
        <w:rPr>
          <w:color w:val="000000"/>
        </w:rPr>
        <w:t> </w:t>
      </w:r>
      <w:r w:rsidRPr="002C52C6">
        <w:rPr>
          <w:rFonts w:ascii="Times&#10;          New Roman" w:hAnsi="Times&#10;          New Roman"/>
          <w:color w:val="000000"/>
        </w:rPr>
        <w:t>to select the entire signal. Press </w:t>
      </w:r>
      <w:r w:rsidRPr="002C52C6">
        <w:rPr>
          <w:b/>
          <w:bCs/>
          <w:color w:val="000000"/>
        </w:rPr>
        <w:t>Shift-S</w:t>
      </w:r>
      <w:r w:rsidRPr="002C52C6">
        <w:rPr>
          <w:color w:val="000000"/>
        </w:rPr>
        <w:t> </w:t>
      </w:r>
      <w:r w:rsidRPr="002C52C6">
        <w:rPr>
          <w:rFonts w:ascii="Times&#10;          New Roman" w:hAnsi="Times&#10;          New Roman"/>
          <w:color w:val="000000"/>
        </w:rPr>
        <w:t>again to return to the normal mode. See </w:t>
      </w:r>
      <w:hyperlink r:id="rId3661" w:anchor="Harmonic" w:history="1">
        <w:r w:rsidRPr="00D46A14">
          <w:rPr>
            <w:rStyle w:val="Hyperlink"/>
            <w:rFonts w:ascii="Times&#10;          New Roman" w:hAnsi="Times&#10;          New Roman"/>
            <w:color w:val="auto"/>
          </w:rPr>
          <w:t>page</w:t>
        </w:r>
        <w:r>
          <w:rPr>
            <w:rStyle w:val="Hyperlink"/>
            <w:rFonts w:ascii="Times&#10;          New Roman" w:hAnsi="Times&#10;          New Roman"/>
            <w:color w:val="551A8B"/>
          </w:rPr>
          <w:t xml:space="preserve"> </w:t>
        </w:r>
        <w:r>
          <w:rPr>
            <w:rStyle w:val="Hyperlink"/>
            <w:rFonts w:ascii="Times&#10;          New Roman" w:hAnsi="Times&#10;          New Roman"/>
            <w:color w:val="551A8B"/>
          </w:rPr>
          <w:fldChar w:fldCharType="begin"/>
        </w:r>
        <w:r>
          <w:rPr>
            <w:rStyle w:val="Hyperlink"/>
            <w:rFonts w:ascii="Times&#10;          New Roman" w:hAnsi="Times&#10;          New Roman"/>
            <w:color w:val="551A8B"/>
          </w:rPr>
          <w:instrText xml:space="preserve"> PAGEREF _Ref529247672 \h </w:instrText>
        </w:r>
        <w:r>
          <w:rPr>
            <w:rStyle w:val="Hyperlink"/>
            <w:rFonts w:ascii="Times&#10;          New Roman" w:hAnsi="Times&#10;          New Roman"/>
            <w:color w:val="551A8B"/>
          </w:rPr>
        </w:r>
        <w:r>
          <w:rPr>
            <w:rStyle w:val="Hyperlink"/>
            <w:rFonts w:ascii="Times&#10;          New Roman" w:hAnsi="Times&#10;          New Roman"/>
            <w:color w:val="551A8B"/>
          </w:rPr>
          <w:fldChar w:fldCharType="separate"/>
        </w:r>
        <w:r w:rsidR="0018117D">
          <w:rPr>
            <w:rStyle w:val="Hyperlink"/>
            <w:rFonts w:ascii="Times&#10;          New Roman" w:hAnsi="Times&#10;          New Roman"/>
            <w:noProof/>
            <w:color w:val="551A8B"/>
          </w:rPr>
          <w:t>95</w:t>
        </w:r>
        <w:r>
          <w:rPr>
            <w:rStyle w:val="Hyperlink"/>
            <w:rFonts w:ascii="Times&#10;          New Roman" w:hAnsi="Times&#10;          New Roman"/>
            <w:color w:val="551A8B"/>
          </w:rPr>
          <w:fldChar w:fldCharType="end"/>
        </w:r>
      </w:hyperlink>
      <w:r>
        <w:rPr>
          <w:rFonts w:ascii="Times&#10;          New Roman" w:hAnsi="Times&#10;          New Roman"/>
          <w:color w:val="000000"/>
        </w:rPr>
        <w:t xml:space="preserve"> </w:t>
      </w:r>
      <w:r w:rsidRPr="002C52C6">
        <w:rPr>
          <w:rFonts w:ascii="Times&#10;          New Roman" w:hAnsi="Times&#10;          New Roman"/>
          <w:color w:val="000000"/>
        </w:rPr>
        <w:t>for a relevant example. </w:t>
      </w:r>
      <w:hyperlink r:id="rId3662" w:history="1">
        <w:r w:rsidRPr="002C52C6">
          <w:rPr>
            <w:rStyle w:val="Hyperlink"/>
            <w:rFonts w:ascii="Times&#10;          New Roman" w:hAnsi="Times&#10;          New Roman"/>
            <w:color w:val="551A8B"/>
          </w:rPr>
          <w:t>Click for animated example.</w:t>
        </w:r>
      </w:hyperlink>
    </w:p>
    <w:p w14:paraId="69CF42A5" w14:textId="77777777" w:rsidR="00D80056" w:rsidRPr="002C52C6" w:rsidRDefault="00D80056" w:rsidP="00D80056">
      <w:pPr>
        <w:pStyle w:val="NormalWeb"/>
        <w:shd w:val="clear" w:color="auto" w:fill="FFFFFF"/>
        <w:spacing w:before="120" w:beforeAutospacing="0" w:after="120" w:afterAutospacing="0"/>
        <w:rPr>
          <w:color w:val="000000"/>
        </w:rPr>
      </w:pPr>
      <w:hyperlink r:id="rId3663" w:anchor="ipower" w:history="1">
        <w:r w:rsidRPr="002C52C6">
          <w:rPr>
            <w:rStyle w:val="Hyperlink"/>
            <w:color w:val="000000"/>
          </w:rPr>
          <w:t>iPower</w:t>
        </w:r>
      </w:hyperlink>
      <w:r w:rsidRPr="002C52C6">
        <w:rPr>
          <w:color w:val="000000"/>
        </w:rPr>
        <w:t>, a keyboard-controlled interactive power spectrum demonstrator, useful for teaching and learning about the power spectra of different types of signals and the effect of signal duration and sampling rate. Single keystrokes allow you to select the type of signal (12 different signals included), the total duration of the signal, the sampling rate, and the global variables f1 and f2 which are used in different ways in the different signals. When the </w:t>
      </w:r>
      <w:r w:rsidRPr="002C52C6">
        <w:rPr>
          <w:b/>
          <w:bCs/>
          <w:color w:val="000000"/>
        </w:rPr>
        <w:t>Enter </w:t>
      </w:r>
      <w:r w:rsidRPr="002C52C6">
        <w:rPr>
          <w:color w:val="000000"/>
        </w:rPr>
        <w:t xml:space="preserve">key is pressed, the signal (y) is sent to the Windows WAVE audio device. Press </w:t>
      </w:r>
      <w:r w:rsidRPr="007302DD">
        <w:rPr>
          <w:b/>
          <w:bCs/>
          <w:color w:val="000000"/>
        </w:rPr>
        <w:t>K</w:t>
      </w:r>
      <w:r w:rsidRPr="002C52C6">
        <w:rPr>
          <w:color w:val="000000"/>
        </w:rPr>
        <w:t xml:space="preserve"> to see a list of all the keyboard commands. (m-file link: </w:t>
      </w:r>
      <w:hyperlink r:id="rId3664" w:history="1">
        <w:r w:rsidRPr="002C52C6">
          <w:rPr>
            <w:rStyle w:val="Hyperlink"/>
            <w:rFonts w:ascii="Times&#10;          New Roman" w:hAnsi="Times&#10;          New Roman"/>
            <w:color w:val="551A8B"/>
          </w:rPr>
          <w:t>ipower.m</w:t>
        </w:r>
      </w:hyperlink>
      <w:r w:rsidRPr="002C52C6">
        <w:rPr>
          <w:rFonts w:ascii="Times&#10;          New Roman" w:hAnsi="Times&#10;          New Roman"/>
          <w:color w:val="000000"/>
        </w:rPr>
        <w:t>).</w:t>
      </w:r>
      <w:r>
        <w:rPr>
          <w:rFonts w:ascii="Times&#10;          New Roman" w:hAnsi="Times&#10;          New Roman"/>
          <w:color w:val="000000"/>
        </w:rPr>
        <w:t xml:space="preserve"> </w:t>
      </w:r>
      <w:hyperlink r:id="rId3665" w:history="1">
        <w:r w:rsidRPr="002C52C6">
          <w:rPr>
            <w:rStyle w:val="Hyperlink"/>
            <w:rFonts w:ascii="Times&#10;          New Roman" w:hAnsi="Times&#10;          New Roman"/>
            <w:color w:val="551A8B"/>
          </w:rPr>
          <w:t>Slideshow of examples</w:t>
        </w:r>
      </w:hyperlink>
      <w:r w:rsidRPr="002C52C6">
        <w:rPr>
          <w:rFonts w:ascii="Times&#10;          New Roman" w:hAnsi="Times&#10;          New Roman"/>
          <w:color w:val="000000"/>
        </w:rPr>
        <w:t>.</w:t>
      </w:r>
      <w:r w:rsidRPr="002C52C6">
        <w:rPr>
          <w:rFonts w:ascii="Times&#10;          New Roman" w:hAnsi="Times&#10;          New Roman"/>
          <w:color w:val="000000"/>
        </w:rPr>
        <w:br/>
      </w:r>
      <w:r w:rsidRPr="00582CC6">
        <w:rPr>
          <w:color w:val="000000"/>
          <w:sz w:val="16"/>
          <w:szCs w:val="16"/>
        </w:rPr>
        <w:br/>
      </w:r>
      <w:r w:rsidRPr="002C52C6">
        <w:rPr>
          <w:color w:val="000000"/>
        </w:rPr>
        <w:t> The script </w:t>
      </w:r>
      <w:hyperlink r:id="rId3666" w:history="1">
        <w:r w:rsidRPr="002C52C6">
          <w:rPr>
            <w:rStyle w:val="Hyperlink"/>
            <w:color w:val="551A8B"/>
          </w:rPr>
          <w:t>RealTimeFrequencySpectrumWindow.m</w:t>
        </w:r>
      </w:hyperlink>
      <w:r w:rsidRPr="002C52C6">
        <w:rPr>
          <w:color w:val="000000"/>
        </w:rPr>
        <w:t xml:space="preserve"> computes and plots the Fourier frequency spectrum of a signal. It loads the simulated real-time data from a “.mat file” (in line 31) and then accesses </w:t>
      </w:r>
      <w:r>
        <w:rPr>
          <w:color w:val="000000"/>
        </w:rPr>
        <w:t>the</w:t>
      </w:r>
      <w:r w:rsidRPr="002C52C6">
        <w:rPr>
          <w:color w:val="000000"/>
        </w:rPr>
        <w:t xml:space="preserve"> data point-by-point in the processing 'for' loop. A critical variable in this case is “WindowWidth” (line 37), the number of data points taken to compute each frequency spectrum. </w:t>
      </w:r>
      <w:r w:rsidRPr="002C52C6">
        <w:rPr>
          <w:color w:val="000000"/>
          <w:shd w:val="clear" w:color="auto" w:fill="FFFFFF"/>
        </w:rPr>
        <w:t xml:space="preserve">If the data stream is an audio signal, </w:t>
      </w:r>
      <w:r>
        <w:rPr>
          <w:color w:val="000000"/>
          <w:shd w:val="clear" w:color="auto" w:fill="FFFFFF"/>
        </w:rPr>
        <w:t>it is</w:t>
      </w:r>
      <w:r w:rsidRPr="002C52C6">
        <w:rPr>
          <w:color w:val="000000"/>
          <w:shd w:val="clear" w:color="auto" w:fill="FFFFFF"/>
        </w:rPr>
        <w:t xml:space="preserve"> also possible to play the sound through the computer's sound system synchronized with the display of the frequency spectra (set "PlaySound" to 1).</w:t>
      </w:r>
      <w:r w:rsidRPr="002C52C6">
        <w:rPr>
          <w:color w:val="000000"/>
          <w:shd w:val="clear" w:color="auto" w:fill="FFFFFF"/>
        </w:rPr>
        <w:br/>
      </w:r>
    </w:p>
    <w:p w14:paraId="4F3C9B7E" w14:textId="77777777" w:rsidR="00D80056" w:rsidRPr="00450E3A" w:rsidRDefault="00D80056" w:rsidP="00D80056">
      <w:pPr>
        <w:pStyle w:val="Heading3"/>
        <w:spacing w:before="120"/>
      </w:pPr>
      <w:bookmarkStart w:id="1254" w:name="Convolution"/>
      <w:bookmarkStart w:id="1255" w:name="_Toc228000562"/>
      <w:bookmarkEnd w:id="1254"/>
      <w:r w:rsidRPr="002C52C6">
        <w:t>Fourier convolution and deconvolution</w:t>
      </w:r>
      <w:bookmarkEnd w:id="1255"/>
    </w:p>
    <w:p w14:paraId="63260BA9" w14:textId="2B9F51A2" w:rsidR="00D80056" w:rsidRPr="002C52C6" w:rsidRDefault="00D80056" w:rsidP="00D80056">
      <w:pPr>
        <w:pStyle w:val="NormalWeb"/>
        <w:shd w:val="clear" w:color="auto" w:fill="FFFFFF"/>
        <w:spacing w:before="120" w:beforeAutospacing="0" w:after="120" w:afterAutospacing="0"/>
        <w:rPr>
          <w:color w:val="000000"/>
        </w:rPr>
      </w:pPr>
      <w:hyperlink r:id="rId3667" w:history="1">
        <w:r w:rsidRPr="002C52C6">
          <w:rPr>
            <w:rStyle w:val="Hyperlink"/>
            <w:color w:val="000000"/>
          </w:rPr>
          <w:t>E</w:t>
        </w:r>
      </w:hyperlink>
      <w:hyperlink r:id="rId3668" w:history="1">
        <w:r w:rsidRPr="002C52C6">
          <w:rPr>
            <w:rStyle w:val="Hyperlink"/>
            <w:color w:val="551A8B"/>
          </w:rPr>
          <w:t>xpBroaden</w:t>
        </w:r>
      </w:hyperlink>
      <w:r w:rsidRPr="002C52C6">
        <w:rPr>
          <w:color w:val="000000"/>
        </w:rPr>
        <w:t>, exponential broadening function. Syntax is </w:t>
      </w:r>
      <w:proofErr w:type="spellStart"/>
      <w:r w:rsidRPr="0057331A">
        <w:rPr>
          <w:rFonts w:ascii="Courier New" w:hAnsi="Courier New" w:cs="Courier New"/>
          <w:b/>
          <w:bCs/>
          <w:color w:val="000000"/>
        </w:rPr>
        <w:t>yb</w:t>
      </w:r>
      <w:proofErr w:type="spellEnd"/>
      <w:r w:rsidRPr="0057331A">
        <w:rPr>
          <w:rFonts w:ascii="Courier New" w:hAnsi="Courier New" w:cs="Courier New"/>
          <w:b/>
          <w:bCs/>
          <w:color w:val="000000"/>
        </w:rPr>
        <w:t xml:space="preserve"> = ExpBroaden(</w:t>
      </w:r>
      <w:proofErr w:type="spellStart"/>
      <w:r w:rsidRPr="0057331A">
        <w:rPr>
          <w:rFonts w:ascii="Courier New" w:hAnsi="Courier New" w:cs="Courier New"/>
          <w:b/>
          <w:bCs/>
          <w:color w:val="000000"/>
        </w:rPr>
        <w:t>y,t</w:t>
      </w:r>
      <w:proofErr w:type="spellEnd"/>
      <w:r w:rsidRPr="0057331A">
        <w:rPr>
          <w:rFonts w:ascii="Courier New" w:hAnsi="Courier New" w:cs="Courier New"/>
          <w:b/>
          <w:bCs/>
          <w:color w:val="000000"/>
        </w:rPr>
        <w:t>)</w:t>
      </w:r>
      <w:r w:rsidRPr="0057331A">
        <w:rPr>
          <w:b/>
          <w:bCs/>
          <w:color w:val="000000"/>
        </w:rPr>
        <w:t>.</w:t>
      </w:r>
      <w:r w:rsidRPr="002C52C6">
        <w:rPr>
          <w:color w:val="000000"/>
        </w:rPr>
        <w:t xml:space="preserve"> Convolutes the vector </w:t>
      </w:r>
      <w:r w:rsidRPr="002C52C6">
        <w:rPr>
          <w:i/>
          <w:iCs/>
          <w:color w:val="000000"/>
        </w:rPr>
        <w:t>y</w:t>
      </w:r>
      <w:r w:rsidRPr="002C52C6">
        <w:rPr>
          <w:color w:val="000000"/>
        </w:rPr>
        <w:t> with an exponential decay of time constant </w:t>
      </w:r>
      <w:r w:rsidRPr="002C52C6">
        <w:rPr>
          <w:i/>
          <w:iCs/>
          <w:color w:val="000000"/>
        </w:rPr>
        <w:t>t</w:t>
      </w:r>
      <w:r w:rsidRPr="002C52C6">
        <w:rPr>
          <w:color w:val="000000"/>
        </w:rPr>
        <w:t>. Mentioned on</w:t>
      </w:r>
      <w:r>
        <w:rPr>
          <w:color w:val="000000"/>
        </w:rPr>
        <w:t xml:space="preserve"> pages </w:t>
      </w:r>
      <w:r>
        <w:rPr>
          <w:color w:val="000000"/>
        </w:rPr>
        <w:fldChar w:fldCharType="begin"/>
      </w:r>
      <w:r>
        <w:rPr>
          <w:color w:val="000000"/>
        </w:rPr>
        <w:instrText xml:space="preserve"> PAGEREF _Ref529247746 \h </w:instrText>
      </w:r>
      <w:r>
        <w:rPr>
          <w:color w:val="000000"/>
        </w:rPr>
      </w:r>
      <w:r>
        <w:rPr>
          <w:color w:val="000000"/>
        </w:rPr>
        <w:fldChar w:fldCharType="separate"/>
      </w:r>
      <w:r w:rsidR="0018117D">
        <w:rPr>
          <w:noProof/>
          <w:color w:val="000000"/>
        </w:rPr>
        <w:t>35</w:t>
      </w:r>
      <w:r>
        <w:rPr>
          <w:color w:val="000000"/>
        </w:rPr>
        <w:fldChar w:fldCharType="end"/>
      </w:r>
      <w:r>
        <w:rPr>
          <w:color w:val="000000"/>
        </w:rPr>
        <w:t xml:space="preserve"> and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Pr>
          <w:color w:val="000000"/>
        </w:rPr>
        <w:t>.</w:t>
      </w:r>
      <w:r>
        <w:rPr>
          <w:color w:val="000000"/>
        </w:rPr>
        <w:br/>
      </w:r>
      <w:r w:rsidRPr="00707AF3">
        <w:rPr>
          <w:color w:val="000000"/>
          <w:sz w:val="16"/>
          <w:szCs w:val="16"/>
        </w:rPr>
        <w:br/>
      </w:r>
      <w:hyperlink r:id="rId3669" w:history="1">
        <w:r w:rsidRPr="002C52C6">
          <w:rPr>
            <w:rStyle w:val="Hyperlink"/>
            <w:color w:val="551A8B"/>
          </w:rPr>
          <w:t>GaussConvDemo.m</w:t>
        </w:r>
      </w:hyperlink>
      <w:r w:rsidRPr="002C52C6">
        <w:rPr>
          <w:color w:val="000000"/>
        </w:rPr>
        <w:t xml:space="preserve">, a script that demonstrates that a Gaussian of unit height, Fourier convoluted with a </w:t>
      </w:r>
      <w:r>
        <w:rPr>
          <w:color w:val="000000"/>
        </w:rPr>
        <w:t xml:space="preserve">zero-centered </w:t>
      </w:r>
      <w:r w:rsidRPr="002C52C6">
        <w:rPr>
          <w:color w:val="000000"/>
        </w:rPr>
        <w:t xml:space="preserve">Gaussian of the same width is a Gaussian with a height of 1/sqrt(2) and a width of sqrt(2) and of equal area to the original Gaussian. </w:t>
      </w:r>
      <w:r>
        <w:rPr>
          <w:color w:val="000000"/>
        </w:rPr>
        <w:t>When you run</w:t>
      </w:r>
      <w:r w:rsidRPr="002C52C6">
        <w:rPr>
          <w:color w:val="000000"/>
        </w:rPr>
        <w:t xml:space="preserve"> </w:t>
      </w:r>
      <w:r>
        <w:rPr>
          <w:color w:val="000000"/>
        </w:rPr>
        <w:t xml:space="preserve">this script, the top panel shows the convolution and the bottom panel </w:t>
      </w:r>
      <w:r w:rsidRPr="002C52C6">
        <w:rPr>
          <w:color w:val="000000"/>
        </w:rPr>
        <w:t xml:space="preserve">shows </w:t>
      </w:r>
      <w:r>
        <w:rPr>
          <w:color w:val="000000"/>
        </w:rPr>
        <w:t>how</w:t>
      </w:r>
      <w:r w:rsidRPr="002C52C6">
        <w:rPr>
          <w:color w:val="000000"/>
        </w:rPr>
        <w:t xml:space="preserve"> to recover the original y from the convoluted result</w:t>
      </w:r>
      <w:r>
        <w:rPr>
          <w:color w:val="000000"/>
        </w:rPr>
        <w:t xml:space="preserve"> (</w:t>
      </w:r>
      <w:hyperlink r:id="rId3670" w:history="1">
        <w:r w:rsidRPr="000D6EE2">
          <w:rPr>
            <w:rStyle w:val="Hyperlink"/>
          </w:rPr>
          <w:t>graphic</w:t>
        </w:r>
      </w:hyperlink>
      <w:r>
        <w:rPr>
          <w:color w:val="000000"/>
        </w:rPr>
        <w:t>)</w:t>
      </w:r>
      <w:r w:rsidRPr="002C52C6">
        <w:rPr>
          <w:color w:val="000000"/>
        </w:rPr>
        <w:t>. You can optionally add noise in line 9 to show how convolution smooths the noise and how Fourier deconvolution restores it. Requires gaussian.m in</w:t>
      </w:r>
      <w:r>
        <w:rPr>
          <w:color w:val="000000"/>
        </w:rPr>
        <w:t xml:space="preserve"> the</w:t>
      </w:r>
      <w:r w:rsidRPr="002C52C6">
        <w:rPr>
          <w:color w:val="000000"/>
        </w:rPr>
        <w:t xml:space="preserve"> path.</w:t>
      </w:r>
    </w:p>
    <w:p w14:paraId="459A38E5" w14:textId="77777777" w:rsidR="00D80056" w:rsidRPr="002C52C6" w:rsidRDefault="00D80056" w:rsidP="00D80056">
      <w:pPr>
        <w:pStyle w:val="NormalWeb"/>
        <w:shd w:val="clear" w:color="auto" w:fill="FFFFFF"/>
        <w:spacing w:before="120" w:beforeAutospacing="0" w:after="120" w:afterAutospacing="0"/>
        <w:rPr>
          <w:color w:val="000000"/>
        </w:rPr>
      </w:pPr>
      <w:hyperlink r:id="rId3671" w:history="1">
        <w:r w:rsidRPr="002C52C6">
          <w:rPr>
            <w:rStyle w:val="Hyperlink"/>
            <w:color w:val="551A8B"/>
          </w:rPr>
          <w:t>CombinedDerivativesAndSmooths.txt</w:t>
        </w:r>
      </w:hyperlink>
      <w:r w:rsidRPr="002C52C6">
        <w:rPr>
          <w:color w:val="000000"/>
        </w:rPr>
        <w:t xml:space="preserve">. Convolution coefficients for computing the first through fourth derivatives, with rectangular, triangular, and </w:t>
      </w:r>
      <w:r>
        <w:rPr>
          <w:color w:val="000000"/>
        </w:rPr>
        <w:t>P-spline smooth</w:t>
      </w:r>
      <w:r w:rsidRPr="002C52C6">
        <w:rPr>
          <w:color w:val="000000"/>
        </w:rPr>
        <w:t>s.</w:t>
      </w:r>
    </w:p>
    <w:p w14:paraId="4885959D" w14:textId="77777777" w:rsidR="00D80056" w:rsidRPr="002C52C6" w:rsidRDefault="00D80056" w:rsidP="00D80056">
      <w:pPr>
        <w:pStyle w:val="NormalWeb"/>
        <w:shd w:val="clear" w:color="auto" w:fill="FFFFFF"/>
        <w:spacing w:before="120" w:beforeAutospacing="0" w:after="120" w:afterAutospacing="0"/>
        <w:rPr>
          <w:color w:val="000000"/>
        </w:rPr>
      </w:pPr>
      <w:hyperlink r:id="rId3672" w:history="1">
        <w:r w:rsidRPr="002C52C6">
          <w:rPr>
            <w:rStyle w:val="Hyperlink"/>
            <w:color w:val="551A8B"/>
          </w:rPr>
          <w:t>Convolution.txt</w:t>
        </w:r>
      </w:hyperlink>
      <w:r w:rsidRPr="002C52C6">
        <w:rPr>
          <w:color w:val="000000"/>
        </w:rPr>
        <w:t>, simple examples of whole-number convolution vectors for smoothing and differentiation.</w:t>
      </w:r>
    </w:p>
    <w:p w14:paraId="47C97B81" w14:textId="3CB6652F" w:rsidR="00D80056" w:rsidRPr="002C52C6" w:rsidRDefault="00D80056" w:rsidP="00D80056">
      <w:pPr>
        <w:pStyle w:val="NormalWeb"/>
        <w:shd w:val="clear" w:color="auto" w:fill="FFFFFF"/>
        <w:spacing w:before="120" w:beforeAutospacing="0" w:after="120" w:afterAutospacing="0"/>
        <w:rPr>
          <w:color w:val="000000"/>
        </w:rPr>
      </w:pPr>
      <w:hyperlink r:id="rId3673" w:history="1">
        <w:r w:rsidRPr="002C52C6">
          <w:rPr>
            <w:rStyle w:val="Hyperlink"/>
            <w:color w:val="551A8B"/>
          </w:rPr>
          <w:t>deconvolutionexample.m</w:t>
        </w:r>
      </w:hyperlink>
      <w:r w:rsidRPr="002C52C6">
        <w:rPr>
          <w:color w:val="000000"/>
        </w:rPr>
        <w:t>, a simple example script that demonstrates the use of the Matlab Fourier deconvolution 'deconv' function. See</w:t>
      </w:r>
      <w:r>
        <w:rPr>
          <w:color w:val="000000"/>
        </w:rPr>
        <w:t xml:space="preserve"> page </w:t>
      </w:r>
      <w:r>
        <w:rPr>
          <w:color w:val="000000"/>
        </w:rPr>
        <w:fldChar w:fldCharType="begin"/>
      </w:r>
      <w:r>
        <w:rPr>
          <w:color w:val="000000"/>
        </w:rPr>
        <w:instrText xml:space="preserve"> PAGEREF _Ref529247873 \h </w:instrText>
      </w:r>
      <w:r>
        <w:rPr>
          <w:color w:val="000000"/>
        </w:rPr>
      </w:r>
      <w:r>
        <w:rPr>
          <w:color w:val="000000"/>
        </w:rPr>
        <w:fldChar w:fldCharType="separate"/>
      </w:r>
      <w:r w:rsidR="0018117D">
        <w:rPr>
          <w:noProof/>
          <w:color w:val="000000"/>
        </w:rPr>
        <w:t>119</w:t>
      </w:r>
      <w:r>
        <w:rPr>
          <w:color w:val="000000"/>
        </w:rPr>
        <w:fldChar w:fldCharType="end"/>
      </w:r>
      <w:r>
        <w:rPr>
          <w:color w:val="000000"/>
        </w:rPr>
        <w:t>.</w:t>
      </w:r>
      <w:r>
        <w:rPr>
          <w:color w:val="000000"/>
        </w:rPr>
        <w:br/>
      </w:r>
      <w:r w:rsidRPr="00707AF3">
        <w:rPr>
          <w:color w:val="000000"/>
          <w:sz w:val="16"/>
          <w:szCs w:val="16"/>
        </w:rPr>
        <w:br/>
      </w:r>
      <w:hyperlink r:id="rId3674" w:history="1">
        <w:r w:rsidRPr="002C52C6">
          <w:rPr>
            <w:rStyle w:val="Hyperlink"/>
            <w:color w:val="551A8B"/>
          </w:rPr>
          <w:t>DeconvDemo.m</w:t>
        </w:r>
      </w:hyperlink>
      <w:r w:rsidRPr="002C52C6">
        <w:rPr>
          <w:color w:val="000000"/>
        </w:rPr>
        <w:t>, a Fourier deconvolution demo script with a signal containing four Gaussians broadened by an exponential function (</w:t>
      </w:r>
      <w:hyperlink r:id="rId3675" w:history="1">
        <w:r w:rsidRPr="002C52C6">
          <w:rPr>
            <w:rStyle w:val="Hyperlink"/>
            <w:color w:val="551A8B"/>
          </w:rPr>
          <w:t>graphic</w:t>
        </w:r>
      </w:hyperlink>
      <w:r w:rsidRPr="002C52C6">
        <w:rPr>
          <w:color w:val="000000"/>
        </w:rPr>
        <w:t>). </w:t>
      </w:r>
      <w:hyperlink r:id="rId3676" w:history="1">
        <w:r w:rsidRPr="002C52C6">
          <w:rPr>
            <w:rStyle w:val="Hyperlink"/>
            <w:color w:val="551A8B"/>
          </w:rPr>
          <w:t>DeconvDemo2.m</w:t>
        </w:r>
      </w:hyperlink>
      <w:r w:rsidRPr="002C52C6">
        <w:rPr>
          <w:color w:val="000000"/>
        </w:rPr>
        <w:t> is a similar script for a single Gaussian (</w:t>
      </w:r>
      <w:hyperlink r:id="rId3677" w:history="1">
        <w:r w:rsidRPr="002C52C6">
          <w:rPr>
            <w:rStyle w:val="Hyperlink"/>
            <w:color w:val="551A8B"/>
          </w:rPr>
          <w:t>graphic</w:t>
        </w:r>
      </w:hyperlink>
      <w:r w:rsidRPr="002C52C6">
        <w:rPr>
          <w:color w:val="000000"/>
        </w:rPr>
        <w:t>).</w:t>
      </w:r>
      <w:hyperlink r:id="rId3678" w:history="1">
        <w:r w:rsidRPr="002C52C6">
          <w:rPr>
            <w:rStyle w:val="Hyperlink"/>
            <w:color w:val="551A8B"/>
          </w:rPr>
          <w:t>DeconvDemo3.m</w:t>
        </w:r>
      </w:hyperlink>
      <w:r w:rsidRPr="002C52C6">
        <w:rPr>
          <w:color w:val="000000"/>
        </w:rPr>
        <w:t> demonstrates deconvolution of a </w:t>
      </w:r>
      <w:r w:rsidRPr="002C52C6">
        <w:rPr>
          <w:i/>
          <w:iCs/>
          <w:color w:val="000000"/>
        </w:rPr>
        <w:t>Gaussian </w:t>
      </w:r>
      <w:r w:rsidRPr="002C52C6">
        <w:rPr>
          <w:color w:val="000000"/>
        </w:rPr>
        <w:t>convolution function from a rectangular pulse (</w:t>
      </w:r>
      <w:hyperlink r:id="rId3679" w:history="1">
        <w:r w:rsidRPr="002C52C6">
          <w:rPr>
            <w:rStyle w:val="Hyperlink"/>
            <w:color w:val="551A8B"/>
          </w:rPr>
          <w:t>animated graphic</w:t>
        </w:r>
      </w:hyperlink>
      <w:r w:rsidRPr="002C52C6">
        <w:rPr>
          <w:color w:val="000000"/>
        </w:rPr>
        <w:t>). </w:t>
      </w:r>
      <w:hyperlink r:id="rId3680" w:history="1">
        <w:r w:rsidRPr="002C52C6">
          <w:rPr>
            <w:rStyle w:val="Hyperlink"/>
            <w:color w:val="551A8B"/>
          </w:rPr>
          <w:t>DeconvDemo4.m</w:t>
        </w:r>
      </w:hyperlink>
      <w:r w:rsidRPr="002C52C6">
        <w:rPr>
          <w:color w:val="000000"/>
        </w:rPr>
        <w:t> </w:t>
      </w:r>
      <w:r w:rsidRPr="002C52C6">
        <w:rPr>
          <w:rFonts w:ascii="Times&#10;          New Roman" w:hAnsi="Times&#10;          New Roman"/>
          <w:color w:val="000000"/>
        </w:rPr>
        <w:t>(</w:t>
      </w:r>
      <w:hyperlink r:id="rId3681" w:history="1">
        <w:r w:rsidRPr="002C52C6">
          <w:rPr>
            <w:rStyle w:val="Hyperlink"/>
            <w:color w:val="551A8B"/>
          </w:rPr>
          <w:t>animated graphic</w:t>
        </w:r>
      </w:hyperlink>
      <w:r w:rsidRPr="002C52C6">
        <w:rPr>
          <w:color w:val="000000"/>
        </w:rPr>
        <w:t>) demonstrates "self-deconvolution" applied a signal consisting of a Gaussian peak that is broadened by the measuring instrument, and an attempt to r</w:t>
      </w:r>
      <w:r>
        <w:rPr>
          <w:color w:val="000000"/>
        </w:rPr>
        <w:t>ecover the original peak width.</w:t>
      </w:r>
      <w:hyperlink r:id="rId3682" w:history="1">
        <w:r w:rsidRPr="002C52C6">
          <w:rPr>
            <w:rStyle w:val="Hyperlink"/>
            <w:color w:val="551A8B"/>
          </w:rPr>
          <w:t> </w:t>
        </w:r>
      </w:hyperlink>
      <w:hyperlink r:id="rId3683" w:history="1">
        <w:r w:rsidRPr="002C52C6">
          <w:rPr>
            <w:rStyle w:val="Hyperlink"/>
            <w:color w:val="551A8B"/>
          </w:rPr>
          <w:t>DeconvDemo5.m</w:t>
        </w:r>
      </w:hyperlink>
      <w:r w:rsidRPr="002C52C6">
        <w:rPr>
          <w:color w:val="000000"/>
        </w:rPr>
        <w:t> </w:t>
      </w:r>
      <w:r w:rsidRPr="002C52C6">
        <w:rPr>
          <w:rFonts w:ascii="Times&#10;          New Roman" w:hAnsi="Times&#10;          New Roman"/>
          <w:color w:val="000000"/>
        </w:rPr>
        <w:t>(</w:t>
      </w:r>
      <w:hyperlink r:id="rId3684" w:history="1">
        <w:r w:rsidRPr="002C52C6">
          <w:rPr>
            <w:rStyle w:val="Hyperlink"/>
            <w:color w:val="551A8B"/>
          </w:rPr>
          <w:t>graphic</w:t>
        </w:r>
      </w:hyperlink>
      <w:r w:rsidRPr="002C52C6">
        <w:rPr>
          <w:color w:val="000000"/>
        </w:rPr>
        <w:t>) shows an attempt to resolve </w:t>
      </w:r>
      <w:r w:rsidRPr="002C52C6">
        <w:rPr>
          <w:i/>
          <w:iCs/>
          <w:color w:val="000000"/>
        </w:rPr>
        <w:t>two</w:t>
      </w:r>
      <w:r w:rsidRPr="002C52C6">
        <w:rPr>
          <w:color w:val="000000"/>
        </w:rPr>
        <w:t> </w:t>
      </w:r>
      <w:r w:rsidRPr="002C52C6">
        <w:rPr>
          <w:rFonts w:ascii="Times&#10;          New Roman" w:hAnsi="Times&#10;          New Roman"/>
          <w:color w:val="000000"/>
        </w:rPr>
        <w:t>closely-spaced underlying peaks that are </w:t>
      </w:r>
      <w:r w:rsidRPr="002C52C6">
        <w:rPr>
          <w:i/>
          <w:iCs/>
          <w:color w:val="000000"/>
        </w:rPr>
        <w:t>completely unresolved</w:t>
      </w:r>
      <w:r w:rsidRPr="002C52C6">
        <w:rPr>
          <w:color w:val="000000"/>
        </w:rPr>
        <w:t> </w:t>
      </w:r>
      <w:r w:rsidRPr="002C52C6">
        <w:rPr>
          <w:rFonts w:ascii="Times&#10;          New Roman" w:hAnsi="Times&#10;          New Roman"/>
          <w:color w:val="000000"/>
        </w:rPr>
        <w:t>in the observed signal.</w:t>
      </w:r>
      <w:r>
        <w:rPr>
          <w:rFonts w:ascii="Times&#10;          New Roman" w:hAnsi="Times&#10;          New Roman"/>
          <w:color w:val="000000"/>
        </w:rPr>
        <w:t xml:space="preserve"> </w:t>
      </w:r>
      <w:r w:rsidRPr="002C52C6">
        <w:rPr>
          <w:color w:val="000000"/>
        </w:rPr>
        <w:t>See</w:t>
      </w:r>
      <w:r>
        <w:rPr>
          <w:color w:val="000000"/>
        </w:rPr>
        <w:t xml:space="preserve"> page </w:t>
      </w:r>
      <w:r>
        <w:rPr>
          <w:color w:val="000000"/>
        </w:rPr>
        <w:fldChar w:fldCharType="begin"/>
      </w:r>
      <w:r>
        <w:rPr>
          <w:color w:val="000000"/>
        </w:rPr>
        <w:instrText xml:space="preserve"> PAGEREF _Ref529247941 \h </w:instrText>
      </w:r>
      <w:r>
        <w:rPr>
          <w:color w:val="000000"/>
        </w:rPr>
      </w:r>
      <w:r>
        <w:rPr>
          <w:color w:val="000000"/>
        </w:rPr>
        <w:fldChar w:fldCharType="separate"/>
      </w:r>
      <w:r w:rsidR="0018117D">
        <w:rPr>
          <w:noProof/>
          <w:color w:val="000000"/>
        </w:rPr>
        <w:t>307</w:t>
      </w:r>
      <w:r>
        <w:rPr>
          <w:color w:val="000000"/>
        </w:rPr>
        <w:fldChar w:fldCharType="end"/>
      </w:r>
      <w:r>
        <w:rPr>
          <w:color w:val="000000"/>
        </w:rPr>
        <w:t xml:space="preserve">. </w:t>
      </w:r>
      <w:r w:rsidRPr="002C52C6">
        <w:rPr>
          <w:color w:val="000000"/>
        </w:rPr>
        <w:t>Variation of this include versions with </w:t>
      </w:r>
      <w:hyperlink r:id="rId3685" w:history="1">
        <w:r w:rsidRPr="002C52C6">
          <w:rPr>
            <w:rStyle w:val="Hyperlink"/>
            <w:color w:val="551A8B"/>
          </w:rPr>
          <w:t>Lorentzian peaks</w:t>
        </w:r>
      </w:hyperlink>
      <w:r w:rsidRPr="002C52C6">
        <w:rPr>
          <w:color w:val="000000"/>
        </w:rPr>
        <w:t> and one with a </w:t>
      </w:r>
      <w:hyperlink r:id="rId3686" w:history="1">
        <w:r w:rsidRPr="002C52C6">
          <w:rPr>
            <w:rStyle w:val="Hyperlink"/>
            <w:color w:val="551A8B"/>
          </w:rPr>
          <w:t>triangular convolution function</w:t>
        </w:r>
      </w:hyperlink>
      <w:r w:rsidRPr="002C52C6">
        <w:rPr>
          <w:color w:val="000000"/>
        </w:rPr>
        <w:t>.</w:t>
      </w:r>
    </w:p>
    <w:p w14:paraId="1793EB0B" w14:textId="77777777" w:rsidR="00D80056" w:rsidRDefault="00D80056" w:rsidP="00D80056">
      <w:pPr>
        <w:pStyle w:val="NormalWeb"/>
        <w:shd w:val="clear" w:color="auto" w:fill="FFFFFF"/>
        <w:spacing w:before="120" w:beforeAutospacing="0" w:after="120" w:afterAutospacing="0"/>
        <w:rPr>
          <w:color w:val="000000"/>
        </w:rPr>
      </w:pPr>
      <w:hyperlink r:id="rId3687" w:history="1">
        <w:r w:rsidRPr="002C52C6">
          <w:rPr>
            <w:rStyle w:val="Hyperlink"/>
            <w:color w:val="551A8B"/>
          </w:rPr>
          <w:t>deconvgauss.m</w:t>
        </w:r>
      </w:hyperlink>
      <w:r>
        <w:rPr>
          <w:color w:val="000000"/>
        </w:rPr>
        <w:t xml:space="preserve">. </w:t>
      </w:r>
      <w:proofErr w:type="spellStart"/>
      <w:r w:rsidRPr="002C52C6">
        <w:rPr>
          <w:color w:val="000000"/>
        </w:rPr>
        <w:t>ydc</w:t>
      </w:r>
      <w:proofErr w:type="spellEnd"/>
      <w:r w:rsidRPr="002C52C6">
        <w:rPr>
          <w:color w:val="000000"/>
        </w:rPr>
        <w:t>=deconvgauss(</w:t>
      </w:r>
      <w:proofErr w:type="spellStart"/>
      <w:r w:rsidRPr="002C52C6">
        <w:rPr>
          <w:color w:val="000000"/>
        </w:rPr>
        <w:t>x,y,w</w:t>
      </w:r>
      <w:proofErr w:type="spellEnd"/>
      <w:r w:rsidRPr="002C52C6">
        <w:rPr>
          <w:color w:val="000000"/>
        </w:rPr>
        <w:t>) deconvolutes a Gaussian function of width 'w' from vector y, returning the deconvoluted result.</w:t>
      </w:r>
    </w:p>
    <w:p w14:paraId="20ACBD0B" w14:textId="77777777" w:rsidR="00D80056" w:rsidRPr="002C52C6" w:rsidRDefault="00D80056" w:rsidP="00D80056">
      <w:pPr>
        <w:pStyle w:val="NormalWeb"/>
        <w:shd w:val="clear" w:color="auto" w:fill="FFFFFF"/>
        <w:spacing w:before="120" w:beforeAutospacing="0" w:after="120" w:afterAutospacing="0"/>
        <w:rPr>
          <w:color w:val="000000"/>
        </w:rPr>
      </w:pPr>
      <w:hyperlink r:id="rId3688" w:history="1">
        <w:proofErr w:type="spellStart"/>
        <w:r w:rsidRPr="00485E86">
          <w:rPr>
            <w:rStyle w:val="Hyperlink"/>
          </w:rPr>
          <w:t>LorentzianSelfDeconvDemo.m</w:t>
        </w:r>
        <w:proofErr w:type="spellEnd"/>
      </w:hyperlink>
      <w:r>
        <w:rPr>
          <w:color w:val="000000"/>
        </w:rPr>
        <w:t>.</w:t>
      </w:r>
      <w:r w:rsidRPr="00485E86">
        <w:rPr>
          <w:color w:val="000000"/>
        </w:rPr>
        <w:t xml:space="preserve"> Demonstration of Lorentzian self-deconvolution. Requires lorentzian, halfwidth, and fastsmooth functions.</w:t>
      </w:r>
    </w:p>
    <w:p w14:paraId="1DDD23BE" w14:textId="77777777" w:rsidR="00D80056" w:rsidRPr="002C52C6" w:rsidRDefault="00D80056" w:rsidP="00D80056">
      <w:pPr>
        <w:pStyle w:val="NormalWeb"/>
        <w:shd w:val="clear" w:color="auto" w:fill="FFFFFF"/>
        <w:spacing w:before="120" w:beforeAutospacing="0" w:after="120" w:afterAutospacing="0"/>
        <w:rPr>
          <w:color w:val="000000"/>
        </w:rPr>
      </w:pPr>
      <w:hyperlink r:id="rId3689" w:history="1">
        <w:r w:rsidRPr="002C52C6">
          <w:rPr>
            <w:rStyle w:val="Hyperlink"/>
            <w:color w:val="551A8B"/>
          </w:rPr>
          <w:t>deconvexp.m</w:t>
        </w:r>
      </w:hyperlink>
      <w:r w:rsidRPr="002C52C6">
        <w:rPr>
          <w:color w:val="000000"/>
        </w:rPr>
        <w:t xml:space="preserve">. </w:t>
      </w:r>
      <w:proofErr w:type="spellStart"/>
      <w:r w:rsidRPr="002C52C6">
        <w:rPr>
          <w:color w:val="000000"/>
        </w:rPr>
        <w:t>ydc</w:t>
      </w:r>
      <w:proofErr w:type="spellEnd"/>
      <w:r w:rsidRPr="002C52C6">
        <w:rPr>
          <w:color w:val="000000"/>
        </w:rPr>
        <w:t>=deconvexp(</w:t>
      </w:r>
      <w:proofErr w:type="spellStart"/>
      <w:r w:rsidRPr="002C52C6">
        <w:rPr>
          <w:color w:val="000000"/>
        </w:rPr>
        <w:t>y,tc</w:t>
      </w:r>
      <w:proofErr w:type="spellEnd"/>
      <w:r w:rsidRPr="002C52C6">
        <w:rPr>
          <w:color w:val="000000"/>
        </w:rPr>
        <w:t>) deconvolutes an exponential function of time constant 'tc' from vector y, returning the deconvoluted result.</w:t>
      </w:r>
    </w:p>
    <w:p w14:paraId="47B0F435" w14:textId="0216227E" w:rsidR="00D80056" w:rsidRDefault="00D80056" w:rsidP="00D80056">
      <w:pPr>
        <w:pStyle w:val="NormalWeb"/>
        <w:shd w:val="clear" w:color="auto" w:fill="FFFFFF"/>
        <w:spacing w:before="120" w:beforeAutospacing="0" w:after="120" w:afterAutospacing="0"/>
        <w:rPr>
          <w:color w:val="000000"/>
        </w:rPr>
      </w:pPr>
      <w:hyperlink r:id="rId3690" w:history="1">
        <w:r w:rsidRPr="002C52C6">
          <w:rPr>
            <w:rStyle w:val="Hyperlink"/>
            <w:color w:val="551A8B"/>
          </w:rPr>
          <w:t>SegExpDeconv(</w:t>
        </w:r>
        <w:proofErr w:type="spellStart"/>
        <w:r w:rsidRPr="002C52C6">
          <w:rPr>
            <w:rStyle w:val="Hyperlink"/>
            <w:color w:val="551A8B"/>
          </w:rPr>
          <w:t>x,y,tc</w:t>
        </w:r>
        <w:proofErr w:type="spellEnd"/>
        <w:r w:rsidRPr="002C52C6">
          <w:rPr>
            <w:rStyle w:val="Hyperlink"/>
            <w:color w:val="551A8B"/>
          </w:rPr>
          <w:t>)</w:t>
        </w:r>
      </w:hyperlink>
      <w:r w:rsidRPr="002C52C6">
        <w:rPr>
          <w:color w:val="000000"/>
        </w:rPr>
        <w:t> is a segmented</w:t>
      </w:r>
      <w:r>
        <w:rPr>
          <w:color w:val="000000"/>
        </w:rPr>
        <w:fldChar w:fldCharType="begin"/>
      </w:r>
      <w:r>
        <w:instrText xml:space="preserve"> XE "</w:instrText>
      </w:r>
      <w:r w:rsidRPr="00E52AD4">
        <w:rPr>
          <w:rStyle w:val="Hyperlink"/>
          <w:color w:val="551A8B"/>
        </w:rPr>
        <w:instrText>segmented</w:instrText>
      </w:r>
      <w:r>
        <w:instrText xml:space="preserve">" </w:instrText>
      </w:r>
      <w:r>
        <w:rPr>
          <w:color w:val="000000"/>
        </w:rPr>
        <w:fldChar w:fldCharType="end"/>
      </w:r>
      <w:r w:rsidRPr="002C52C6">
        <w:rPr>
          <w:color w:val="000000"/>
        </w:rPr>
        <w:t xml:space="preserve"> version of </w:t>
      </w:r>
      <w:hyperlink r:id="rId3691" w:history="1">
        <w:r w:rsidRPr="002C52C6">
          <w:rPr>
            <w:rStyle w:val="Hyperlink"/>
            <w:color w:val="551A8B"/>
          </w:rPr>
          <w:t>deconvexp.m</w:t>
        </w:r>
      </w:hyperlink>
      <w:r w:rsidR="009453CD">
        <w:rPr>
          <w:color w:val="000000"/>
        </w:rPr>
        <w:t>. I</w:t>
      </w:r>
      <w:r w:rsidRPr="002C52C6">
        <w:rPr>
          <w:color w:val="000000"/>
        </w:rPr>
        <w:t xml:space="preserve">t divides x,y into </w:t>
      </w:r>
      <w:proofErr w:type="gramStart"/>
      <w:r w:rsidRPr="002C52C6">
        <w:rPr>
          <w:color w:val="000000"/>
        </w:rPr>
        <w:t>a number of</w:t>
      </w:r>
      <w:proofErr w:type="gramEnd"/>
      <w:r w:rsidRPr="002C52C6">
        <w:rPr>
          <w:color w:val="000000"/>
        </w:rPr>
        <w:t xml:space="preserve"> equal-length segments defined by the length of the vector </w:t>
      </w:r>
      <w:r>
        <w:rPr>
          <w:color w:val="000000"/>
        </w:rPr>
        <w:t>‘</w:t>
      </w:r>
      <w:r w:rsidRPr="002C52C6">
        <w:rPr>
          <w:color w:val="000000"/>
        </w:rPr>
        <w:t>tc</w:t>
      </w:r>
      <w:r>
        <w:rPr>
          <w:color w:val="000000"/>
        </w:rPr>
        <w:t>’</w:t>
      </w:r>
      <w:r w:rsidRPr="002C52C6">
        <w:rPr>
          <w:color w:val="000000"/>
        </w:rPr>
        <w:t xml:space="preserve">, then each segment is deconvoluted with an exponential decay of the form exp(-x./t) where </w:t>
      </w:r>
      <w:r>
        <w:rPr>
          <w:color w:val="000000"/>
        </w:rPr>
        <w:t>‘</w:t>
      </w:r>
      <w:r w:rsidRPr="002C52C6">
        <w:rPr>
          <w:color w:val="000000"/>
        </w:rPr>
        <w:t>t</w:t>
      </w:r>
      <w:r>
        <w:rPr>
          <w:color w:val="000000"/>
        </w:rPr>
        <w:t>’</w:t>
      </w:r>
      <w:r w:rsidRPr="002C52C6">
        <w:rPr>
          <w:color w:val="000000"/>
        </w:rPr>
        <w:t xml:space="preserve"> is </w:t>
      </w:r>
      <w:r>
        <w:rPr>
          <w:color w:val="000000"/>
        </w:rPr>
        <w:t xml:space="preserve">the </w:t>
      </w:r>
      <w:r w:rsidRPr="002C52C6">
        <w:rPr>
          <w:color w:val="000000"/>
        </w:rPr>
        <w:t xml:space="preserve">corresponding element of the vector </w:t>
      </w:r>
      <w:r>
        <w:rPr>
          <w:color w:val="000000"/>
        </w:rPr>
        <w:t>‘</w:t>
      </w:r>
      <w:r w:rsidRPr="002C52C6">
        <w:rPr>
          <w:color w:val="000000"/>
        </w:rPr>
        <w:t>tc</w:t>
      </w:r>
      <w:r>
        <w:rPr>
          <w:color w:val="000000"/>
        </w:rPr>
        <w:t>’</w:t>
      </w:r>
      <w:r w:rsidRPr="002C52C6">
        <w:rPr>
          <w:color w:val="000000"/>
        </w:rPr>
        <w:t>. </w:t>
      </w:r>
      <w:r w:rsidRPr="002C52C6">
        <w:rPr>
          <w:i/>
          <w:iCs/>
          <w:color w:val="000000"/>
        </w:rPr>
        <w:t>Any number and sequence of t values can be used.</w:t>
      </w:r>
      <w:r w:rsidRPr="002C52C6">
        <w:rPr>
          <w:color w:val="000000"/>
        </w:rPr>
        <w:t> Useful when the peak width and/or exponential tailing of peaks varies across the signal duration. </w:t>
      </w:r>
      <w:hyperlink r:id="rId3692" w:history="1">
        <w:r w:rsidRPr="002C52C6">
          <w:rPr>
            <w:rStyle w:val="Hyperlink"/>
            <w:color w:val="551A8B"/>
          </w:rPr>
          <w:t>SegExpDeconvPlot.m</w:t>
        </w:r>
      </w:hyperlink>
      <w:r w:rsidRPr="002C52C6">
        <w:rPr>
          <w:color w:val="000000"/>
        </w:rPr>
        <w:t> is the same except that it plots the original and deconvoluted signals and </w:t>
      </w:r>
      <w:r w:rsidRPr="002C52C6">
        <w:rPr>
          <w:i/>
          <w:iCs/>
          <w:color w:val="000000"/>
        </w:rPr>
        <w:t>shows the divisions between the segments by vertical magenta lines</w:t>
      </w:r>
      <w:r w:rsidRPr="002C52C6">
        <w:rPr>
          <w:color w:val="000000"/>
        </w:rPr>
        <w:t>. </w:t>
      </w:r>
      <w:hyperlink r:id="rId3693" w:history="1">
        <w:r w:rsidRPr="002C52C6">
          <w:rPr>
            <w:rStyle w:val="Hyperlink"/>
            <w:color w:val="551A8B"/>
          </w:rPr>
          <w:t>SegGaussDeconv.m</w:t>
        </w:r>
      </w:hyperlink>
      <w:r w:rsidRPr="002C52C6">
        <w:rPr>
          <w:color w:val="000000"/>
        </w:rPr>
        <w:t> and </w:t>
      </w:r>
      <w:hyperlink r:id="rId3694" w:history="1">
        <w:r w:rsidRPr="002C52C6">
          <w:rPr>
            <w:rStyle w:val="Hyperlink"/>
            <w:color w:val="551A8B"/>
          </w:rPr>
          <w:t>SegGaussDeconvPlot.m</w:t>
        </w:r>
      </w:hyperlink>
      <w:r w:rsidRPr="002C52C6">
        <w:rPr>
          <w:color w:val="000000"/>
        </w:rPr>
        <w:t> are the same except that they perform a symmetrical (zero-centered) Gaussian deconvolution. </w:t>
      </w:r>
      <w:hyperlink r:id="rId3695" w:history="1">
        <w:r w:rsidRPr="002C52C6">
          <w:rPr>
            <w:rStyle w:val="Hyperlink"/>
            <w:color w:val="551A8B"/>
          </w:rPr>
          <w:t>SegDoubleExpDeconv.m</w:t>
        </w:r>
      </w:hyperlink>
      <w:r w:rsidRPr="002C52C6">
        <w:rPr>
          <w:color w:val="000000"/>
        </w:rPr>
        <w:t> and </w:t>
      </w:r>
      <w:hyperlink r:id="rId3696" w:history="1">
        <w:r w:rsidRPr="002C52C6">
          <w:rPr>
            <w:rStyle w:val="Hyperlink"/>
            <w:color w:val="551A8B"/>
          </w:rPr>
          <w:t>SegDoubleExpDeconvPlot.m</w:t>
        </w:r>
      </w:hyperlink>
      <w:r w:rsidRPr="002C52C6">
        <w:rPr>
          <w:color w:val="000000"/>
        </w:rPr>
        <w:t> perform a symmetrical (zero-centered)</w:t>
      </w:r>
      <w:r>
        <w:rPr>
          <w:color w:val="000000"/>
        </w:rPr>
        <w:t xml:space="preserve"> </w:t>
      </w:r>
      <w:r w:rsidRPr="002C52C6">
        <w:rPr>
          <w:color w:val="000000"/>
        </w:rPr>
        <w:t>exponential deconvolution.</w:t>
      </w:r>
    </w:p>
    <w:p w14:paraId="6A957A54" w14:textId="77777777" w:rsidR="00D80056" w:rsidRPr="002C52C6" w:rsidRDefault="00D80056" w:rsidP="00D80056">
      <w:pPr>
        <w:pStyle w:val="NormalWeb"/>
        <w:shd w:val="clear" w:color="auto" w:fill="FFFFFF"/>
        <w:spacing w:before="120" w:beforeAutospacing="0" w:after="120" w:afterAutospacing="0"/>
        <w:rPr>
          <w:color w:val="000000"/>
        </w:rPr>
      </w:pPr>
      <w:hyperlink r:id="rId3697" w:history="1">
        <w:r w:rsidRPr="00FC0583">
          <w:rPr>
            <w:rStyle w:val="Hyperlink"/>
            <w:color w:val="954F72"/>
          </w:rPr>
          <w:t>P=</w:t>
        </w:r>
        <w:proofErr w:type="spellStart"/>
        <w:r w:rsidRPr="00FC0583">
          <w:rPr>
            <w:rStyle w:val="Hyperlink"/>
            <w:color w:val="954F72"/>
          </w:rPr>
          <w:t>convdeconv</w:t>
        </w:r>
        <w:proofErr w:type="spellEnd"/>
        <w:r w:rsidRPr="00FC0583">
          <w:rPr>
            <w:rStyle w:val="Hyperlink"/>
            <w:color w:val="954F72"/>
          </w:rPr>
          <w:t>(</w:t>
        </w:r>
        <w:proofErr w:type="spellStart"/>
        <w:r w:rsidRPr="00FC0583">
          <w:rPr>
            <w:rStyle w:val="Hyperlink"/>
            <w:color w:val="954F72"/>
          </w:rPr>
          <w:t>x,y,vmode,smode,vwidth,DAdd</w:t>
        </w:r>
        <w:proofErr w:type="spellEnd"/>
        <w:r w:rsidRPr="00FC0583">
          <w:rPr>
            <w:rStyle w:val="Hyperlink"/>
            <w:color w:val="954F72"/>
          </w:rPr>
          <w:t>)</w:t>
        </w:r>
      </w:hyperlink>
      <w:r>
        <w:rPr>
          <w:color w:val="000000"/>
        </w:rPr>
        <w:t>,</w:t>
      </w:r>
      <w:r w:rsidRPr="00FC0583">
        <w:rPr>
          <w:color w:val="000000"/>
        </w:rPr>
        <w:t> </w:t>
      </w:r>
      <w:r>
        <w:rPr>
          <w:color w:val="000000"/>
        </w:rPr>
        <w:t xml:space="preserve">for Matlab or Octave, </w:t>
      </w:r>
      <w:r w:rsidRPr="00FC0583">
        <w:rPr>
          <w:color w:val="000000"/>
        </w:rPr>
        <w:t>performs Gaussian, Lorentzian, or exponential convolution and deconvolution of the signal in x,y</w:t>
      </w:r>
      <w:r>
        <w:rPr>
          <w:color w:val="000000"/>
        </w:rPr>
        <w:t xml:space="preserve">. </w:t>
      </w:r>
    </w:p>
    <w:p w14:paraId="0382E9FF" w14:textId="50943D27" w:rsidR="00D80056" w:rsidRPr="00782EEB" w:rsidRDefault="00D80056" w:rsidP="00D80056">
      <w:pPr>
        <w:pStyle w:val="NormalWeb"/>
        <w:shd w:val="clear" w:color="auto" w:fill="FFFFFF"/>
        <w:spacing w:before="120" w:beforeAutospacing="0" w:after="120" w:afterAutospacing="0"/>
        <w:rPr>
          <w:color w:val="000000"/>
          <w:u w:val="single"/>
        </w:rPr>
      </w:pPr>
      <w:hyperlink r:id="rId3698" w:history="1">
        <w:r w:rsidRPr="002C52C6">
          <w:rPr>
            <w:rStyle w:val="Hyperlink"/>
            <w:b/>
            <w:bCs/>
            <w:color w:val="551A8B"/>
          </w:rPr>
          <w:t> iSignal</w:t>
        </w:r>
        <w:r w:rsidRPr="002C52C6">
          <w:rPr>
            <w:rStyle w:val="Hyperlink"/>
            <w:color w:val="551A8B"/>
          </w:rPr>
          <w:t> </w:t>
        </w:r>
      </w:hyperlink>
      <w:r>
        <w:rPr>
          <w:rStyle w:val="Hyperlink"/>
          <w:color w:val="551A8B"/>
        </w:rPr>
        <w:t xml:space="preserve">8.3 </w:t>
      </w:r>
      <w:r>
        <w:rPr>
          <w:color w:val="000000"/>
        </w:rPr>
        <w:t xml:space="preserve">(page </w:t>
      </w:r>
      <w:r>
        <w:rPr>
          <w:color w:val="000000"/>
        </w:rPr>
        <w:fldChar w:fldCharType="begin"/>
      </w:r>
      <w:r>
        <w:rPr>
          <w:color w:val="000000"/>
        </w:rPr>
        <w:instrText xml:space="preserve"> PAGEREF _Ref528737267 \h </w:instrText>
      </w:r>
      <w:r>
        <w:rPr>
          <w:color w:val="000000"/>
        </w:rPr>
      </w:r>
      <w:r>
        <w:rPr>
          <w:color w:val="000000"/>
        </w:rPr>
        <w:fldChar w:fldCharType="separate"/>
      </w:r>
      <w:r w:rsidR="0018117D">
        <w:rPr>
          <w:noProof/>
          <w:color w:val="000000"/>
        </w:rPr>
        <w:t>393</w:t>
      </w:r>
      <w:r>
        <w:rPr>
          <w:color w:val="000000"/>
        </w:rPr>
        <w:fldChar w:fldCharType="end"/>
      </w:r>
      <w:r>
        <w:rPr>
          <w:color w:val="000000"/>
        </w:rPr>
        <w:t xml:space="preserve">) </w:t>
      </w:r>
      <w:r w:rsidRPr="002C52C6">
        <w:rPr>
          <w:color w:val="000000"/>
        </w:rPr>
        <w:t>has a </w:t>
      </w:r>
      <w:r w:rsidRPr="002C52C6">
        <w:rPr>
          <w:b/>
          <w:bCs/>
          <w:color w:val="000000"/>
        </w:rPr>
        <w:t>Shift-V</w:t>
      </w:r>
      <w:r w:rsidRPr="002C52C6">
        <w:rPr>
          <w:color w:val="000000"/>
        </w:rPr>
        <w:t> </w:t>
      </w:r>
      <w:r w:rsidRPr="002C52C6">
        <w:rPr>
          <w:rFonts w:ascii="Times&#10;          New Roman" w:hAnsi="Times&#10;          New Roman"/>
          <w:color w:val="000000"/>
        </w:rPr>
        <w:t xml:space="preserve">keypress that displays the menu of Fourier convolution and deconvolution operations that allow you to convolute a Gaussian or exponential function with the signal, or to deconvolute a Gaussian or exponential function from the signal and </w:t>
      </w:r>
      <w:r>
        <w:rPr>
          <w:rFonts w:ascii="Times&#10;          New Roman" w:hAnsi="Times&#10;          New Roman"/>
          <w:color w:val="000000"/>
        </w:rPr>
        <w:t>allows you to adjust</w:t>
      </w:r>
      <w:r w:rsidRPr="002C52C6">
        <w:rPr>
          <w:rFonts w:ascii="Times&#10;          New Roman" w:hAnsi="Times&#10;          New Roman"/>
          <w:color w:val="000000"/>
        </w:rPr>
        <w:t xml:space="preserve"> the width </w:t>
      </w:r>
      <w:r>
        <w:rPr>
          <w:rFonts w:ascii="Times&#10;          New Roman" w:hAnsi="Times&#10;          New Roman"/>
          <w:color w:val="000000"/>
        </w:rPr>
        <w:t>interactively</w:t>
      </w:r>
      <w:r w:rsidRPr="002C52C6">
        <w:rPr>
          <w:rFonts w:ascii="Times&#10;          New Roman" w:hAnsi="Times&#10;          New Roman"/>
          <w:color w:val="000000"/>
        </w:rPr>
        <w:t>. </w:t>
      </w:r>
      <w:hyperlink r:id="rId3699" w:history="1">
        <w:r w:rsidRPr="002C52C6">
          <w:rPr>
            <w:rStyle w:val="Hyperlink"/>
            <w:color w:val="000000"/>
          </w:rPr>
          <w:t>Click here to download the ZIP file "iSignal</w:t>
        </w:r>
        <w:r>
          <w:rPr>
            <w:rStyle w:val="Hyperlink"/>
            <w:color w:val="000000"/>
          </w:rPr>
          <w:t>8</w:t>
        </w:r>
        <w:r w:rsidRPr="002C52C6">
          <w:rPr>
            <w:rStyle w:val="Hyperlink"/>
            <w:color w:val="000000"/>
          </w:rPr>
          <w:t>.zip"</w:t>
        </w:r>
      </w:hyperlink>
      <w:r w:rsidRPr="005E7AFC">
        <w:rPr>
          <w:color w:val="000000"/>
        </w:rPr>
        <w:t>Data convolution tool. The interactive Live Script </w:t>
      </w:r>
      <w:proofErr w:type="spellStart"/>
      <w:r>
        <w:fldChar w:fldCharType="begin"/>
      </w:r>
      <w:r>
        <w:instrText>HYPERLINK "https://terpconnect.umd.edu/~toh/spectrum/DeconvoluteData.mlx"</w:instrText>
      </w:r>
      <w:r>
        <w:fldChar w:fldCharType="separate"/>
      </w:r>
      <w:r w:rsidRPr="005E7AFC">
        <w:rPr>
          <w:rStyle w:val="Hyperlink"/>
        </w:rPr>
        <w:t>DeconvoluteData.mlx</w:t>
      </w:r>
      <w:proofErr w:type="spellEnd"/>
      <w:r>
        <w:fldChar w:fldCharType="end"/>
      </w:r>
      <w:r w:rsidRPr="005E7AFC">
        <w:rPr>
          <w:color w:val="000000"/>
        </w:rPr>
        <w:t> can perform Fourier self-deconvolution on you</w:t>
      </w:r>
      <w:r>
        <w:rPr>
          <w:color w:val="000000"/>
        </w:rPr>
        <w:t>r</w:t>
      </w:r>
      <w:r w:rsidRPr="005E7AFC">
        <w:rPr>
          <w:color w:val="000000"/>
        </w:rPr>
        <w:t xml:space="preserve"> own data stored in disk.</w:t>
      </w:r>
      <w:r>
        <w:rPr>
          <w:color w:val="000000"/>
        </w:rPr>
        <w:t xml:space="preserve"> See page </w:t>
      </w:r>
      <w:r>
        <w:rPr>
          <w:b/>
          <w:bCs/>
          <w:color w:val="000000"/>
        </w:rPr>
        <w:fldChar w:fldCharType="begin"/>
      </w:r>
      <w:r>
        <w:rPr>
          <w:color w:val="000000"/>
        </w:rPr>
        <w:instrText xml:space="preserve"> PAGEREF _Ref133828528 \h </w:instrText>
      </w:r>
      <w:r>
        <w:rPr>
          <w:b/>
          <w:bCs/>
          <w:color w:val="000000"/>
        </w:rPr>
      </w:r>
      <w:r>
        <w:rPr>
          <w:b/>
          <w:bCs/>
          <w:color w:val="000000"/>
        </w:rPr>
        <w:fldChar w:fldCharType="separate"/>
      </w:r>
      <w:r w:rsidR="0018117D">
        <w:rPr>
          <w:noProof/>
          <w:color w:val="000000"/>
        </w:rPr>
        <w:t>127</w:t>
      </w:r>
      <w:r>
        <w:rPr>
          <w:b/>
          <w:bCs/>
          <w:color w:val="000000"/>
        </w:rPr>
        <w:fldChar w:fldCharType="end"/>
      </w:r>
      <w:r>
        <w:rPr>
          <w:color w:val="000000"/>
        </w:rPr>
        <w:t>.</w:t>
      </w:r>
    </w:p>
    <w:p w14:paraId="50578A51" w14:textId="77777777" w:rsidR="00D80056" w:rsidRPr="00450E3A" w:rsidRDefault="00D80056" w:rsidP="00D80056">
      <w:pPr>
        <w:pStyle w:val="Heading3"/>
        <w:spacing w:before="120"/>
      </w:pPr>
      <w:bookmarkStart w:id="1256" w:name="FourierFilter"/>
      <w:bookmarkStart w:id="1257" w:name="_Toc228000563"/>
      <w:bookmarkEnd w:id="1256"/>
      <w:r w:rsidRPr="002C52C6">
        <w:t>Fourier Filter</w:t>
      </w:r>
      <w:bookmarkEnd w:id="1257"/>
    </w:p>
    <w:p w14:paraId="4962257C" w14:textId="6E913A54" w:rsidR="00D80056" w:rsidRDefault="00D80056" w:rsidP="00D80056">
      <w:pPr>
        <w:pStyle w:val="NormalWeb"/>
        <w:shd w:val="clear" w:color="auto" w:fill="FFFFFF"/>
        <w:spacing w:before="120" w:beforeAutospacing="0" w:after="120" w:afterAutospacing="0"/>
        <w:rPr>
          <w:rFonts w:ascii="Times&#10;        New Roman" w:hAnsi="Times&#10;        New Roman"/>
          <w:color w:val="000000"/>
        </w:rPr>
      </w:pPr>
      <w:hyperlink r:id="rId3700" w:history="1">
        <w:r w:rsidRPr="002C52C6">
          <w:rPr>
            <w:rStyle w:val="Hyperlink"/>
            <w:color w:val="551A8B"/>
          </w:rPr>
          <w:t>FouFilter</w:t>
        </w:r>
      </w:hyperlink>
      <w:r w:rsidRPr="002C52C6">
        <w:rPr>
          <w:color w:val="000000"/>
        </w:rPr>
        <w:t>, Four</w:t>
      </w:r>
      <w:r w:rsidRPr="002C52C6">
        <w:rPr>
          <w:rFonts w:ascii="Times&#10;        New Roman" w:hAnsi="Times&#10;        New Roman"/>
          <w:color w:val="000000"/>
        </w:rPr>
        <w:t xml:space="preserve">ier filter function, with variable band-pass, low-pass, high-pass, or notch (band reject). The syntax is </w:t>
      </w:r>
      <w:r w:rsidRPr="0057331A">
        <w:rPr>
          <w:rFonts w:ascii="Courier New" w:hAnsi="Courier New" w:cs="Courier New"/>
          <w:b/>
          <w:bCs/>
          <w:color w:val="000000"/>
          <w:sz w:val="22"/>
          <w:szCs w:val="22"/>
        </w:rPr>
        <w:t>[</w:t>
      </w:r>
      <w:proofErr w:type="spellStart"/>
      <w:r w:rsidRPr="0057331A">
        <w:rPr>
          <w:rFonts w:ascii="Courier New" w:hAnsi="Courier New" w:cs="Courier New"/>
          <w:b/>
          <w:bCs/>
          <w:color w:val="000000"/>
          <w:sz w:val="22"/>
          <w:szCs w:val="22"/>
        </w:rPr>
        <w:t>ry,fy,ffilter,ffy</w:t>
      </w:r>
      <w:proofErr w:type="spellEnd"/>
      <w:r w:rsidRPr="0057331A">
        <w:rPr>
          <w:rFonts w:ascii="Courier New" w:hAnsi="Courier New" w:cs="Courier New"/>
          <w:b/>
          <w:bCs/>
          <w:color w:val="000000"/>
          <w:sz w:val="22"/>
          <w:szCs w:val="22"/>
        </w:rPr>
        <w:t>] =FouFilter(y, samplingtime, centerfrequency, frequencywidth, shape, mode).</w:t>
      </w:r>
      <w:r w:rsidRPr="002C52C6">
        <w:rPr>
          <w:rFonts w:ascii="Times&#10;        New Roman" w:hAnsi="Times&#10;        New Roman"/>
          <w:color w:val="000000"/>
        </w:rPr>
        <w:t xml:space="preserve"> </w:t>
      </w:r>
      <w:r>
        <w:rPr>
          <w:rFonts w:ascii="Times&#10;        New Roman" w:hAnsi="Times&#10;        New Roman"/>
          <w:color w:val="000000"/>
        </w:rPr>
        <w:t xml:space="preserve">Version 2, March 2019. </w:t>
      </w:r>
      <w:r w:rsidRPr="002C52C6">
        <w:rPr>
          <w:rFonts w:ascii="Times&#10;        New Roman" w:hAnsi="Times&#10;        New Roman"/>
          <w:color w:val="000000"/>
        </w:rPr>
        <w:t>See</w:t>
      </w:r>
      <w:r>
        <w:rPr>
          <w:rFonts w:ascii="Times&#10;        New Roman" w:hAnsi="Times&#10;        New Roman"/>
          <w:color w:val="000000"/>
        </w:rPr>
        <w:t xml:space="preserve"> page </w:t>
      </w:r>
      <w:r>
        <w:rPr>
          <w:rFonts w:ascii="Times&#10;        New Roman" w:hAnsi="Times&#10;        New Roman"/>
          <w:color w:val="000000"/>
        </w:rPr>
        <w:fldChar w:fldCharType="begin"/>
      </w:r>
      <w:r>
        <w:rPr>
          <w:rFonts w:ascii="Times&#10;        New Roman" w:hAnsi="Times&#10;        New Roman"/>
          <w:color w:val="000000"/>
        </w:rPr>
        <w:instrText xml:space="preserve"> PAGEREF _Ref127429825 \h </w:instrText>
      </w:r>
      <w:r>
        <w:rPr>
          <w:rFonts w:ascii="Times&#10;        New Roman" w:hAnsi="Times&#10;        New Roman"/>
          <w:color w:val="000000"/>
        </w:rPr>
      </w:r>
      <w:r>
        <w:rPr>
          <w:rFonts w:ascii="Times&#10;        New Roman" w:hAnsi="Times&#10;        New Roman"/>
          <w:color w:val="000000"/>
        </w:rPr>
        <w:fldChar w:fldCharType="separate"/>
      </w:r>
      <w:r w:rsidR="0018117D">
        <w:rPr>
          <w:rFonts w:ascii="Times&#10;        New Roman" w:hAnsi="Times&#10;        New Roman"/>
          <w:noProof/>
          <w:color w:val="000000"/>
        </w:rPr>
        <w:t>129</w:t>
      </w:r>
      <w:r>
        <w:rPr>
          <w:rFonts w:ascii="Times&#10;        New Roman" w:hAnsi="Times&#10;        New Roman"/>
          <w:color w:val="000000"/>
        </w:rPr>
        <w:fldChar w:fldCharType="end"/>
      </w:r>
      <w:r>
        <w:rPr>
          <w:rFonts w:ascii="Times&#10;        New Roman" w:hAnsi="Times&#10;        New Roman"/>
          <w:color w:val="000000"/>
        </w:rPr>
        <w:t xml:space="preserve">. </w:t>
      </w:r>
      <w:r>
        <w:rPr>
          <w:rFonts w:ascii="Times&#10;        New Roman" w:hAnsi="Times&#10;        New Roman"/>
          <w:color w:val="000000"/>
        </w:rPr>
        <w:br/>
      </w:r>
      <w:r w:rsidRPr="0028791F">
        <w:rPr>
          <w:rFonts w:ascii="Times&#10;        New Roman" w:hAnsi="Times&#10;        New Roman"/>
          <w:color w:val="000000"/>
          <w:sz w:val="12"/>
          <w:szCs w:val="12"/>
        </w:rPr>
        <w:br/>
      </w:r>
      <w:hyperlink r:id="rId3701" w:history="1">
        <w:proofErr w:type="spellStart"/>
        <w:r w:rsidRPr="00271AE3">
          <w:rPr>
            <w:rStyle w:val="Hyperlink"/>
          </w:rPr>
          <w:t>SegmentedFouFilter.m</w:t>
        </w:r>
        <w:proofErr w:type="spellEnd"/>
      </w:hyperlink>
      <w:r w:rsidRPr="007D5C21">
        <w:rPr>
          <w:color w:val="000000"/>
        </w:rPr>
        <w:t xml:space="preserve"> is a segmented version of FouFilter.m </w:t>
      </w:r>
      <w:r>
        <w:rPr>
          <w:color w:val="000000"/>
        </w:rPr>
        <w:t>that</w:t>
      </w:r>
      <w:r w:rsidRPr="007D5C21">
        <w:rPr>
          <w:color w:val="000000"/>
        </w:rPr>
        <w:t xml:space="preserve"> applies different center frequencies and widths to different segments of the signal. The syntax is the same as FouFilter.m except that the </w:t>
      </w:r>
      <w:r w:rsidRPr="007D5C21">
        <w:rPr>
          <w:color w:val="000000"/>
        </w:rPr>
        <w:lastRenderedPageBreak/>
        <w:t xml:space="preserve">two input arguments </w:t>
      </w:r>
      <w:r>
        <w:rPr>
          <w:color w:val="000000"/>
        </w:rPr>
        <w:t>“</w:t>
      </w:r>
      <w:proofErr w:type="spellStart"/>
      <w:r w:rsidRPr="007D5C21">
        <w:rPr>
          <w:color w:val="000000"/>
        </w:rPr>
        <w:t>centerFrequency</w:t>
      </w:r>
      <w:proofErr w:type="spellEnd"/>
      <w:r>
        <w:rPr>
          <w:color w:val="000000"/>
        </w:rPr>
        <w:t>”</w:t>
      </w:r>
      <w:r w:rsidRPr="007D5C21">
        <w:rPr>
          <w:color w:val="000000"/>
        </w:rPr>
        <w:t xml:space="preserve"> and </w:t>
      </w:r>
      <w:r>
        <w:rPr>
          <w:color w:val="000000"/>
        </w:rPr>
        <w:t>“FilterWidth”</w:t>
      </w:r>
      <w:r w:rsidRPr="007D5C21">
        <w:rPr>
          <w:color w:val="000000"/>
        </w:rPr>
        <w:t xml:space="preserve"> must be vectors with the values of </w:t>
      </w:r>
      <w:proofErr w:type="spellStart"/>
      <w:r w:rsidRPr="007D5C21">
        <w:rPr>
          <w:color w:val="000000"/>
        </w:rPr>
        <w:t>centerFrequency</w:t>
      </w:r>
      <w:proofErr w:type="spellEnd"/>
      <w:r w:rsidRPr="007D5C21">
        <w:rPr>
          <w:color w:val="000000"/>
        </w:rPr>
        <w:t xml:space="preserve"> of </w:t>
      </w:r>
      <w:proofErr w:type="spellStart"/>
      <w:r w:rsidRPr="007D5C21">
        <w:rPr>
          <w:color w:val="000000"/>
        </w:rPr>
        <w:t>filterWidth</w:t>
      </w:r>
      <w:proofErr w:type="spellEnd"/>
      <w:r w:rsidRPr="007D5C21">
        <w:rPr>
          <w:color w:val="000000"/>
        </w:rPr>
        <w:t xml:space="preserve"> for each segment. The signal is divided equally into several segments determined by the length of </w:t>
      </w:r>
      <w:proofErr w:type="spellStart"/>
      <w:r w:rsidRPr="007D5C21">
        <w:rPr>
          <w:color w:val="000000"/>
        </w:rPr>
        <w:t>centerFrequency</w:t>
      </w:r>
      <w:proofErr w:type="spellEnd"/>
      <w:r w:rsidRPr="007D5C21">
        <w:rPr>
          <w:color w:val="000000"/>
        </w:rPr>
        <w:t xml:space="preserve"> and </w:t>
      </w:r>
      <w:proofErr w:type="spellStart"/>
      <w:r w:rsidRPr="007D5C21">
        <w:rPr>
          <w:color w:val="000000"/>
        </w:rPr>
        <w:t>filterWidth</w:t>
      </w:r>
      <w:proofErr w:type="spellEnd"/>
      <w:r w:rsidRPr="007D5C21">
        <w:rPr>
          <w:color w:val="000000"/>
        </w:rPr>
        <w:t xml:space="preserve">, which must be equal in length. Type </w:t>
      </w:r>
      <w:r>
        <w:rPr>
          <w:color w:val="000000"/>
        </w:rPr>
        <w:t>“</w:t>
      </w:r>
      <w:r w:rsidRPr="007D5C21">
        <w:rPr>
          <w:color w:val="000000"/>
        </w:rPr>
        <w:t xml:space="preserve">help </w:t>
      </w:r>
      <w:proofErr w:type="spellStart"/>
      <w:r w:rsidRPr="007D5C21">
        <w:rPr>
          <w:color w:val="000000"/>
        </w:rPr>
        <w:t>SegmentedFouFilter</w:t>
      </w:r>
      <w:proofErr w:type="spellEnd"/>
      <w:r>
        <w:rPr>
          <w:color w:val="000000"/>
        </w:rPr>
        <w:t>”</w:t>
      </w:r>
      <w:r w:rsidRPr="007D5C21">
        <w:rPr>
          <w:color w:val="000000"/>
        </w:rPr>
        <w:t xml:space="preserve"> for help and examples</w:t>
      </w:r>
      <w:r>
        <w:rPr>
          <w:color w:val="000000"/>
        </w:rPr>
        <w:t xml:space="preserve">. </w:t>
      </w:r>
    </w:p>
    <w:p w14:paraId="5544DAA4" w14:textId="0C03BE71" w:rsidR="00D80056" w:rsidRDefault="00D80056" w:rsidP="00D80056">
      <w:pPr>
        <w:pStyle w:val="NormalWeb"/>
        <w:shd w:val="clear" w:color="auto" w:fill="FFFFFF"/>
        <w:spacing w:before="120" w:beforeAutospacing="0" w:after="120" w:afterAutospacing="0"/>
        <w:rPr>
          <w:i/>
          <w:iCs/>
          <w:color w:val="000000"/>
        </w:rPr>
      </w:pPr>
      <w:hyperlink r:id="rId3702" w:history="1">
        <w:r w:rsidRPr="002C52C6">
          <w:rPr>
            <w:rStyle w:val="Hyperlink"/>
            <w:color w:val="551A8B"/>
          </w:rPr>
          <w:t>iFilter</w:t>
        </w:r>
      </w:hyperlink>
      <w:r w:rsidRPr="002C52C6">
        <w:rPr>
          <w:color w:val="000000"/>
        </w:rPr>
        <w:t>, interactive Fourier filter. (m-file link: </w:t>
      </w:r>
      <w:hyperlink r:id="rId3703" w:history="1">
        <w:r w:rsidRPr="002C52C6">
          <w:rPr>
            <w:rStyle w:val="Hyperlink"/>
            <w:color w:val="551A8B"/>
          </w:rPr>
          <w:t>ifilter.m</w:t>
        </w:r>
      </w:hyperlink>
      <w:r w:rsidRPr="002C52C6">
        <w:rPr>
          <w:color w:val="000000"/>
        </w:rPr>
        <w:t>), which uses the pan and zoom keys to control the center frequency and the filter width</w:t>
      </w:r>
      <w:r>
        <w:rPr>
          <w:color w:val="000000"/>
        </w:rPr>
        <w:t xml:space="preserve"> (page </w:t>
      </w:r>
      <w:r>
        <w:rPr>
          <w:color w:val="000000"/>
        </w:rPr>
        <w:fldChar w:fldCharType="begin"/>
      </w:r>
      <w:r>
        <w:rPr>
          <w:color w:val="000000"/>
        </w:rPr>
        <w:instrText xml:space="preserve"> PAGEREF _Ref528038572 \h </w:instrText>
      </w:r>
      <w:r>
        <w:rPr>
          <w:color w:val="000000"/>
        </w:rPr>
      </w:r>
      <w:r>
        <w:rPr>
          <w:color w:val="000000"/>
        </w:rPr>
        <w:fldChar w:fldCharType="separate"/>
      </w:r>
      <w:r w:rsidR="0018117D">
        <w:rPr>
          <w:noProof/>
          <w:color w:val="000000"/>
        </w:rPr>
        <w:t>394</w:t>
      </w:r>
      <w:r>
        <w:rPr>
          <w:color w:val="000000"/>
        </w:rPr>
        <w:fldChar w:fldCharType="end"/>
      </w:r>
      <w:r>
        <w:rPr>
          <w:color w:val="000000"/>
        </w:rPr>
        <w:t>)</w:t>
      </w:r>
      <w:r w:rsidRPr="002C52C6">
        <w:rPr>
          <w:color w:val="000000"/>
        </w:rPr>
        <w:t>. </w:t>
      </w:r>
      <w:hyperlink r:id="rId3704" w:history="1">
        <w:r w:rsidRPr="002C52C6">
          <w:rPr>
            <w:rStyle w:val="Hyperlink"/>
            <w:color w:val="551A8B"/>
          </w:rPr>
          <w:t>Click here for animated example</w:t>
        </w:r>
      </w:hyperlink>
      <w:r w:rsidRPr="002C52C6">
        <w:rPr>
          <w:color w:val="000000"/>
        </w:rPr>
        <w:t>. Select from low-pass, high-pass, band-pass, band-reject, harmonic comb-pass, or harmonic comb-reject filters. </w:t>
      </w:r>
      <w:hyperlink r:id="rId3705" w:history="1">
        <w:r w:rsidRPr="002C52C6">
          <w:rPr>
            <w:rStyle w:val="Hyperlink"/>
            <w:color w:val="551A8B"/>
          </w:rPr>
          <w:t>Click here to watch or download an mp4 video</w:t>
        </w:r>
      </w:hyperlink>
      <w:r w:rsidRPr="002C52C6">
        <w:rPr>
          <w:color w:val="000000"/>
        </w:rPr>
        <w:t> of iFilter filtering a noisy Morse code signal, with sound (watch the title of the figure as the video plays).</w:t>
      </w:r>
      <w:r>
        <w:rPr>
          <w:color w:val="000000"/>
        </w:rPr>
        <w:t xml:space="preserve"> </w:t>
      </w:r>
      <w:r w:rsidRPr="00D30A29">
        <w:rPr>
          <w:i/>
          <w:iCs/>
          <w:color w:val="000000"/>
        </w:rPr>
        <w:t>The Octave versions use the &lt; and &gt; keys (with and without shift).</w:t>
      </w:r>
    </w:p>
    <w:p w14:paraId="4D84A230" w14:textId="77777777" w:rsidR="00D80056" w:rsidRPr="002C52C6" w:rsidRDefault="00D80056" w:rsidP="00D80056">
      <w:pPr>
        <w:pStyle w:val="NormalWeb"/>
        <w:shd w:val="clear" w:color="auto" w:fill="FFFFFF"/>
        <w:spacing w:before="120" w:beforeAutospacing="0" w:after="120" w:afterAutospacing="0"/>
        <w:rPr>
          <w:color w:val="000000"/>
        </w:rPr>
      </w:pPr>
      <w:hyperlink r:id="rId3706" w:history="1">
        <w:r w:rsidRPr="002C52C6">
          <w:rPr>
            <w:rStyle w:val="Hyperlink"/>
            <w:color w:val="551A8B"/>
          </w:rPr>
          <w:t>MorseCode.m</w:t>
        </w:r>
      </w:hyperlink>
      <w:r w:rsidRPr="002C52C6">
        <w:rPr>
          <w:color w:val="000000"/>
        </w:rPr>
        <w:t> is a script that uses iFilter to demonstrate the abilities and limitations of Fourier filtering. It creates a pulsed fixed frequency sine wave that spells out “SOS” in Morse code (dit-dit-dit/dah-dah-dah/dit-dit-dit), adds random white noise so that the SNR is very poor (about 0.1 in this example), then uses a Fourier bandpass filter tuned to the signal frequency, to isolate the signal from the noise. As the bandwidth is reduced, the signal-to-noise ratio begins to improve and the signal emerges from the noise until it becomes clear, but if the bandwidth is too narrow, the step response time is too slow to give distinct “</w:t>
      </w:r>
      <w:proofErr w:type="spellStart"/>
      <w:r w:rsidRPr="002C52C6">
        <w:rPr>
          <w:color w:val="000000"/>
        </w:rPr>
        <w:t>dits</w:t>
      </w:r>
      <w:proofErr w:type="spellEnd"/>
      <w:r w:rsidRPr="002C52C6">
        <w:rPr>
          <w:color w:val="000000"/>
        </w:rPr>
        <w:t xml:space="preserve">” and “dahs”. Use the </w:t>
      </w:r>
      <w:r>
        <w:rPr>
          <w:color w:val="000000"/>
        </w:rPr>
        <w:t>“</w:t>
      </w:r>
      <w:r w:rsidRPr="002C52C6">
        <w:rPr>
          <w:color w:val="000000"/>
        </w:rPr>
        <w:t>?</w:t>
      </w:r>
      <w:r>
        <w:rPr>
          <w:color w:val="000000"/>
        </w:rPr>
        <w:t>”</w:t>
      </w:r>
      <w:r w:rsidRPr="002C52C6">
        <w:rPr>
          <w:color w:val="000000"/>
        </w:rPr>
        <w:t xml:space="preserve"> and </w:t>
      </w:r>
      <w:r>
        <w:rPr>
          <w:color w:val="000000"/>
        </w:rPr>
        <w:t xml:space="preserve">“ </w:t>
      </w:r>
      <w:r w:rsidRPr="002C52C6">
        <w:rPr>
          <w:color w:val="000000"/>
        </w:rPr>
        <w:t>"</w:t>
      </w:r>
      <w:r>
        <w:rPr>
          <w:color w:val="000000"/>
        </w:rPr>
        <w:t xml:space="preserve"> ”</w:t>
      </w:r>
      <w:r w:rsidRPr="002C52C6">
        <w:rPr>
          <w:color w:val="000000"/>
        </w:rPr>
        <w:t xml:space="preserve"> keys to adjust the bandwidth. (The step response</w:t>
      </w:r>
      <w:r>
        <w:rPr>
          <w:color w:val="000000"/>
        </w:rPr>
        <w:t xml:space="preserve"> </w:t>
      </w:r>
      <w:r w:rsidRPr="002C52C6">
        <w:rPr>
          <w:color w:val="000000"/>
        </w:rPr>
        <w:t>time is inversely proportional to the bandwidth). Press 'P' or the Spacebar to hear the sound. You must install </w:t>
      </w:r>
      <w:hyperlink r:id="rId3707" w:history="1">
        <w:r w:rsidRPr="002C52C6">
          <w:rPr>
            <w:rStyle w:val="Hyperlink"/>
            <w:color w:val="551A8B"/>
          </w:rPr>
          <w:t>iFilter.m</w:t>
        </w:r>
      </w:hyperlink>
      <w:r>
        <w:rPr>
          <w:color w:val="000000"/>
        </w:rPr>
        <w:t xml:space="preserve"> </w:t>
      </w:r>
      <w:r w:rsidRPr="002C52C6">
        <w:rPr>
          <w:color w:val="000000"/>
        </w:rPr>
        <w:t>in the Matlab path. </w:t>
      </w:r>
      <w:r w:rsidRPr="005B142B">
        <w:rPr>
          <w:rStyle w:val="Hyperlink"/>
          <w:color w:val="auto"/>
        </w:rPr>
        <w:t>Watch on YouTube</w:t>
      </w:r>
      <w:r w:rsidRPr="005B142B">
        <w:t xml:space="preserve"> </w:t>
      </w:r>
      <w:r>
        <w:rPr>
          <w:color w:val="000000"/>
        </w:rPr>
        <w:t xml:space="preserve">at </w:t>
      </w:r>
      <w:hyperlink r:id="rId3708" w:history="1">
        <w:r w:rsidRPr="009A3BAD">
          <w:rPr>
            <w:rStyle w:val="Hyperlink"/>
          </w:rPr>
          <w:t>https://youtu.be/agjs1-mNkmY</w:t>
        </w:r>
      </w:hyperlink>
      <w:r>
        <w:rPr>
          <w:color w:val="000000"/>
        </w:rPr>
        <w:t xml:space="preserve">. </w:t>
      </w:r>
      <w:r w:rsidRPr="002C52C6">
        <w:rPr>
          <w:color w:val="000000"/>
        </w:rPr>
        <w:t>(</w:t>
      </w:r>
      <w:r>
        <w:rPr>
          <w:color w:val="000000"/>
        </w:rPr>
        <w:t xml:space="preserve">look at </w:t>
      </w:r>
      <w:r w:rsidRPr="002C52C6">
        <w:rPr>
          <w:color w:val="000000"/>
        </w:rPr>
        <w:t xml:space="preserve">the </w:t>
      </w:r>
      <w:r>
        <w:rPr>
          <w:color w:val="000000"/>
        </w:rPr>
        <w:t xml:space="preserve">explanation in the </w:t>
      </w:r>
      <w:r w:rsidRPr="002C52C6">
        <w:rPr>
          <w:color w:val="000000"/>
        </w:rPr>
        <w:t xml:space="preserve">title of the figure </w:t>
      </w:r>
      <w:r>
        <w:rPr>
          <w:color w:val="000000"/>
        </w:rPr>
        <w:t>as the video plays).</w:t>
      </w:r>
    </w:p>
    <w:p w14:paraId="744EF8C1" w14:textId="4F1E751A" w:rsidR="00D80056" w:rsidRPr="002C52C6" w:rsidRDefault="00D80056" w:rsidP="00D80056">
      <w:pPr>
        <w:pStyle w:val="NormalWeb"/>
        <w:shd w:val="clear" w:color="auto" w:fill="FFFFFF"/>
        <w:spacing w:before="120" w:beforeAutospacing="0" w:after="120" w:afterAutospacing="0"/>
        <w:rPr>
          <w:color w:val="000000"/>
        </w:rPr>
      </w:pPr>
      <w:hyperlink r:id="rId3709" w:history="1">
        <w:r w:rsidRPr="002C52C6">
          <w:rPr>
            <w:rStyle w:val="Hyperlink"/>
            <w:color w:val="551A8B"/>
          </w:rPr>
          <w:t>TestingOneTwoThree.wav</w:t>
        </w:r>
      </w:hyperlink>
      <w:r w:rsidRPr="002C52C6">
        <w:rPr>
          <w:color w:val="000000"/>
        </w:rPr>
        <w:t> is a 1.</w:t>
      </w:r>
      <w:r w:rsidR="001A2CFC">
        <w:rPr>
          <w:color w:val="000000"/>
        </w:rPr>
        <w:t>6</w:t>
      </w:r>
      <w:r w:rsidRPr="002C52C6">
        <w:rPr>
          <w:color w:val="000000"/>
        </w:rPr>
        <w:t xml:space="preserve"> sec duration audio recording of the spoken phrase "Testing, one, two, three", recorded at a sampling rate of 44000 Hz and saved in WAV format. When loaded into</w:t>
      </w:r>
      <w:r>
        <w:rPr>
          <w:color w:val="000000"/>
        </w:rPr>
        <w:t xml:space="preserve"> </w:t>
      </w:r>
      <w:hyperlink r:id="rId3710" w:history="1">
        <w:r w:rsidRPr="002C52C6">
          <w:rPr>
            <w:rStyle w:val="Hyperlink"/>
            <w:color w:val="551A8B"/>
          </w:rPr>
          <w:t>iFilter</w:t>
        </w:r>
      </w:hyperlink>
      <w:r w:rsidRPr="002C52C6">
        <w:rPr>
          <w:color w:val="000000"/>
        </w:rPr>
        <w:t>(</w:t>
      </w:r>
      <w:r w:rsidRPr="001329EF">
        <w:rPr>
          <w:rStyle w:val="HTMLTypewriter"/>
          <w:color w:val="000000"/>
          <w:sz w:val="22"/>
          <w:szCs w:val="22"/>
        </w:rPr>
        <w:t>v=</w:t>
      </w:r>
      <w:proofErr w:type="spellStart"/>
      <w:r w:rsidR="00ED44CF" w:rsidRPr="001329EF">
        <w:rPr>
          <w:rStyle w:val="HTMLTypewriter"/>
          <w:color w:val="000000"/>
          <w:sz w:val="22"/>
          <w:szCs w:val="22"/>
        </w:rPr>
        <w:t>audioread</w:t>
      </w:r>
      <w:proofErr w:type="spellEnd"/>
      <w:r w:rsidRPr="002C52C6">
        <w:rPr>
          <w:rStyle w:val="HTMLTypewriter"/>
          <w:color w:val="000000"/>
        </w:rPr>
        <w:t>('</w:t>
      </w:r>
      <w:hyperlink r:id="rId3711" w:history="1">
        <w:r w:rsidRPr="002C52C6">
          <w:rPr>
            <w:rStyle w:val="Hyperlink"/>
            <w:color w:val="551A8B"/>
          </w:rPr>
          <w:t>TestingOneTwoThree.wav</w:t>
        </w:r>
      </w:hyperlink>
      <w:r w:rsidRPr="002C52C6">
        <w:rPr>
          <w:rStyle w:val="HTMLTypewriter"/>
          <w:color w:val="000000"/>
        </w:rPr>
        <w:t>');)</w:t>
      </w:r>
      <w:r>
        <w:rPr>
          <w:color w:val="000000"/>
        </w:rPr>
        <w:t xml:space="preserve">, </w:t>
      </w:r>
      <w:r w:rsidRPr="002C52C6">
        <w:rPr>
          <w:color w:val="000000"/>
        </w:rPr>
        <w:t>set to bandpass mode</w:t>
      </w:r>
      <w:r>
        <w:rPr>
          <w:color w:val="000000"/>
        </w:rPr>
        <w:t>,</w:t>
      </w:r>
      <w:r w:rsidRPr="002C52C6">
        <w:rPr>
          <w:color w:val="000000"/>
        </w:rPr>
        <w:t xml:space="preserve"> and tuned to a narrow segment that is well above the frequency range of most of the signal, it might seem as if though this passband would miss most of the frequency components in the signal, yet even in this case the speech is intelligible, demonstrating the remarkable ability of the ear-brain system to make do with a highly compromised signal. Press P or space to hear the filter's output. Different filter settings will change the </w:t>
      </w:r>
      <w:hyperlink r:id="rId3712" w:history="1">
        <w:r w:rsidRPr="002C52C6">
          <w:rPr>
            <w:rStyle w:val="Hyperlink"/>
            <w:color w:val="551A8B"/>
          </w:rPr>
          <w:t>timbre</w:t>
        </w:r>
      </w:hyperlink>
      <w:r w:rsidRPr="002C52C6">
        <w:rPr>
          <w:color w:val="000000"/>
        </w:rPr>
        <w:t> of the sound. See</w:t>
      </w:r>
      <w:r>
        <w:rPr>
          <w:color w:val="000000"/>
        </w:rPr>
        <w:t xml:space="preserve"> page </w:t>
      </w:r>
      <w:r>
        <w:rPr>
          <w:color w:val="000000"/>
        </w:rPr>
        <w:fldChar w:fldCharType="begin"/>
      </w:r>
      <w:r>
        <w:rPr>
          <w:color w:val="000000"/>
        </w:rPr>
        <w:instrText xml:space="preserve"> PAGEREF _Ref528038572 \h </w:instrText>
      </w:r>
      <w:r>
        <w:rPr>
          <w:color w:val="000000"/>
        </w:rPr>
      </w:r>
      <w:r>
        <w:rPr>
          <w:color w:val="000000"/>
        </w:rPr>
        <w:fldChar w:fldCharType="separate"/>
      </w:r>
      <w:r w:rsidR="0018117D">
        <w:rPr>
          <w:noProof/>
          <w:color w:val="000000"/>
        </w:rPr>
        <w:t>394</w:t>
      </w:r>
      <w:r>
        <w:rPr>
          <w:color w:val="000000"/>
        </w:rPr>
        <w:fldChar w:fldCharType="end"/>
      </w:r>
      <w:r>
        <w:rPr>
          <w:color w:val="000000"/>
        </w:rPr>
        <w:t>.</w:t>
      </w:r>
      <w:r w:rsidRPr="002C52C6">
        <w:rPr>
          <w:color w:val="000000"/>
        </w:rPr>
        <w:t> </w:t>
      </w:r>
      <w:r>
        <w:rPr>
          <w:color w:val="000000"/>
        </w:rPr>
        <w:t xml:space="preserve">Click for </w:t>
      </w:r>
      <w:hyperlink r:id="rId3713" w:history="1">
        <w:r>
          <w:rPr>
            <w:rStyle w:val="Hyperlink"/>
            <w:color w:val="551A8B"/>
          </w:rPr>
          <w:t>g</w:t>
        </w:r>
        <w:r w:rsidRPr="002C52C6">
          <w:rPr>
            <w:rStyle w:val="Hyperlink"/>
            <w:color w:val="551A8B"/>
          </w:rPr>
          <w:t>raphic</w:t>
        </w:r>
      </w:hyperlink>
      <w:r w:rsidRPr="002C52C6">
        <w:rPr>
          <w:color w:val="000000"/>
        </w:rPr>
        <w:t>.</w:t>
      </w:r>
      <w:r>
        <w:rPr>
          <w:color w:val="000000"/>
        </w:rPr>
        <w:t xml:space="preserve"> You can also use the Live Script version </w:t>
      </w:r>
      <w:proofErr w:type="spellStart"/>
      <w:r>
        <w:rPr>
          <w:color w:val="000000"/>
        </w:rPr>
        <w:t>FourierFilterTool.mlx</w:t>
      </w:r>
      <w:proofErr w:type="spellEnd"/>
      <w:r>
        <w:rPr>
          <w:color w:val="000000"/>
        </w:rPr>
        <w:t xml:space="preserve">; See </w:t>
      </w:r>
      <w:hyperlink r:id="rId3714" w:history="1">
        <w:r w:rsidRPr="00DE576E">
          <w:rPr>
            <w:rStyle w:val="Hyperlink"/>
          </w:rPr>
          <w:t>iFilterTesting123.m</w:t>
        </w:r>
      </w:hyperlink>
      <w:r>
        <w:rPr>
          <w:color w:val="000000"/>
        </w:rPr>
        <w:t>.</w:t>
      </w:r>
      <w:r w:rsidR="00231D7B">
        <w:rPr>
          <w:color w:val="000000"/>
        </w:rPr>
        <w:t xml:space="preserve"> </w:t>
      </w:r>
    </w:p>
    <w:p w14:paraId="14AA04D8" w14:textId="6728C0F5" w:rsidR="00D80056" w:rsidRDefault="00D80056" w:rsidP="00D80056">
      <w:pPr>
        <w:pStyle w:val="NormalWeb"/>
        <w:shd w:val="clear" w:color="auto" w:fill="FFFFFF"/>
        <w:spacing w:before="120" w:beforeAutospacing="0" w:after="120" w:afterAutospacing="0"/>
        <w:rPr>
          <w:color w:val="000000"/>
          <w:shd w:val="clear" w:color="auto" w:fill="FFFFFF"/>
        </w:rPr>
      </w:pPr>
      <w:r w:rsidRPr="002C52C6">
        <w:rPr>
          <w:color w:val="000000"/>
        </w:rPr>
        <w:t>The script </w:t>
      </w:r>
      <w:hyperlink r:id="rId3715" w:history="1">
        <w:r w:rsidRPr="002C52C6">
          <w:rPr>
            <w:rStyle w:val="Hyperlink"/>
            <w:color w:val="551A8B"/>
          </w:rPr>
          <w:t>RealTimeFourierFilter.m</w:t>
        </w:r>
      </w:hyperlink>
      <w:r w:rsidRPr="002C52C6">
        <w:rPr>
          <w:color w:val="000000"/>
        </w:rPr>
        <w:t> is a demonstration of a real-time </w:t>
      </w:r>
      <w:hyperlink r:id="rId3716" w:history="1">
        <w:r w:rsidRPr="002C52C6">
          <w:rPr>
            <w:rStyle w:val="Hyperlink"/>
            <w:color w:val="551A8B"/>
          </w:rPr>
          <w:t>Fourier filter</w:t>
        </w:r>
      </w:hyperlink>
      <w:r w:rsidRPr="002C52C6">
        <w:rPr>
          <w:color w:val="000000"/>
        </w:rPr>
        <w:t>. Like the </w:t>
      </w:r>
      <w:hyperlink r:id="rId3717" w:anchor="realtime" w:history="1">
        <w:r w:rsidRPr="002C52C6">
          <w:rPr>
            <w:rStyle w:val="Hyperlink"/>
            <w:color w:val="551A8B"/>
          </w:rPr>
          <w:t>other real-time signal processing scripts</w:t>
        </w:r>
      </w:hyperlink>
      <w:r w:rsidRPr="002C52C6">
        <w:rPr>
          <w:color w:val="000000"/>
        </w:rPr>
        <w:t>, this one pre-computes a simulated signal starting in line 38, then access the data point-by-point (line</w:t>
      </w:r>
      <w:r>
        <w:rPr>
          <w:color w:val="000000"/>
        </w:rPr>
        <w:t>s</w:t>
      </w:r>
      <w:r w:rsidRPr="002C52C6">
        <w:rPr>
          <w:color w:val="000000"/>
        </w:rPr>
        <w:t xml:space="preserve"> 56, 57</w:t>
      </w:r>
      <w:r w:rsidR="001329EF" w:rsidRPr="002C52C6">
        <w:rPr>
          <w:color w:val="000000"/>
        </w:rPr>
        <w:t>) and</w:t>
      </w:r>
      <w:r w:rsidRPr="002C52C6">
        <w:rPr>
          <w:color w:val="000000"/>
        </w:rPr>
        <w:t xml:space="preserve"> divides up the data stream into segments to compute each filtered section. </w:t>
      </w:r>
      <w:r w:rsidRPr="002C52C6">
        <w:rPr>
          <w:color w:val="000000"/>
          <w:shd w:val="clear" w:color="auto" w:fill="FFFFFF"/>
        </w:rPr>
        <w:t>In this demonstration, a </w:t>
      </w:r>
      <w:hyperlink r:id="rId3718" w:history="1">
        <w:r w:rsidRPr="002C52C6">
          <w:rPr>
            <w:rStyle w:val="Hyperlink"/>
            <w:color w:val="551A8B"/>
            <w:shd w:val="clear" w:color="auto" w:fill="FFFFFF"/>
          </w:rPr>
          <w:t>bandpass</w:t>
        </w:r>
      </w:hyperlink>
      <w:r w:rsidRPr="002C52C6">
        <w:rPr>
          <w:color w:val="000000"/>
          <w:shd w:val="clear" w:color="auto" w:fill="FFFFFF"/>
        </w:rPr>
        <w:t> filter is used to detect a 500 Hz ('f' in line 28) sine wave that occurs in the middle third of a very noisy signal (line 32), from about 0.7 sec to 1.3 sec. The filter center frequency (CenterFrequency) and width (FilterWidth) are set in lines 46 and 47. </w:t>
      </w:r>
    </w:p>
    <w:p w14:paraId="59888857" w14:textId="77777777" w:rsidR="00D80056" w:rsidRPr="00450E3A" w:rsidRDefault="00D80056" w:rsidP="00D80056">
      <w:pPr>
        <w:pStyle w:val="Heading3"/>
        <w:spacing w:before="120"/>
      </w:pPr>
      <w:bookmarkStart w:id="1258" w:name="_Toc228000564"/>
      <w:r>
        <w:t xml:space="preserve">Wavelets and wavelet </w:t>
      </w:r>
      <w:proofErr w:type="gramStart"/>
      <w:r>
        <w:t>denoising</w:t>
      </w:r>
      <w:bookmarkEnd w:id="1258"/>
      <w:proofErr w:type="gramEnd"/>
    </w:p>
    <w:p w14:paraId="65E36272" w14:textId="72CE8160" w:rsidR="00D80056" w:rsidRDefault="00D80056" w:rsidP="00D80056">
      <w:pPr>
        <w:rPr>
          <w:b/>
        </w:rPr>
      </w:pPr>
      <w:bookmarkStart w:id="1259" w:name="PeakArea"/>
      <w:bookmarkEnd w:id="1259"/>
      <w:r w:rsidRPr="006D0E60">
        <w:t> </w:t>
      </w:r>
      <w:proofErr w:type="spellStart"/>
      <w:r>
        <w:fldChar w:fldCharType="begin"/>
      </w:r>
      <w:r>
        <w:instrText>HYPERLINK "https://terpconnect.umd.edu/~toh/spectrum/Morelet.m"</w:instrText>
      </w:r>
      <w:r>
        <w:fldChar w:fldCharType="separate"/>
      </w:r>
      <w:r w:rsidRPr="006D0E60">
        <w:rPr>
          <w:rStyle w:val="Hyperlink"/>
        </w:rPr>
        <w:t>Morelet.m</w:t>
      </w:r>
      <w:proofErr w:type="spellEnd"/>
      <w:r>
        <w:fldChar w:fldCharType="end"/>
      </w:r>
      <w:r>
        <w:rPr>
          <w:rStyle w:val="Hyperlink"/>
        </w:rPr>
        <w:t xml:space="preserve"> </w:t>
      </w:r>
      <w:r>
        <w:t xml:space="preserve">demonstrates the application of the wavelet transform to unravel the components of a complicated signal. Code written by </w:t>
      </w:r>
      <w:r w:rsidRPr="006D0E60">
        <w:t>Michael X. Cohen,</w:t>
      </w:r>
      <w:r>
        <w:t xml:space="preserve"> in</w:t>
      </w:r>
      <w:r w:rsidRPr="006D0E60">
        <w:t xml:space="preserve"> “A better way to define and describe Morlet </w:t>
      </w:r>
      <w:r w:rsidR="00C853BA">
        <w:t xml:space="preserve">(Gabor) </w:t>
      </w:r>
      <w:r w:rsidRPr="006D0E60">
        <w:t>wavelets for time-frequency analysis”, </w:t>
      </w:r>
      <w:r w:rsidRPr="006D0E60">
        <w:rPr>
          <w:i/>
          <w:iCs/>
        </w:rPr>
        <w:t>NeuroImage</w:t>
      </w:r>
      <w:r w:rsidRPr="006D0E60">
        <w:t>, Volume 199, 1 October 2019, Pages 81-86.</w:t>
      </w:r>
      <w:r>
        <w:t xml:space="preserve"> </w:t>
      </w:r>
    </w:p>
    <w:p w14:paraId="5F449E62" w14:textId="77777777" w:rsidR="00D80056" w:rsidRPr="009C3456" w:rsidRDefault="00D80056" w:rsidP="00D80056">
      <w:pPr>
        <w:rPr>
          <w:b/>
        </w:rPr>
      </w:pPr>
      <w:hyperlink r:id="rId3719" w:history="1">
        <w:r w:rsidRPr="006D0E60">
          <w:rPr>
            <w:rStyle w:val="Hyperlink"/>
          </w:rPr>
          <w:t>MorletExample2.m</w:t>
        </w:r>
      </w:hyperlink>
      <w:r>
        <w:t xml:space="preserve"> creates and analyzes the “buried peaks” signal </w:t>
      </w:r>
      <w:r w:rsidRPr="009C3456">
        <w:t>consist</w:t>
      </w:r>
      <w:r>
        <w:t>ing</w:t>
      </w:r>
      <w:r w:rsidRPr="009C3456">
        <w:t xml:space="preserve"> of three components: a pair of weak</w:t>
      </w:r>
      <w:r>
        <w:t xml:space="preserve"> </w:t>
      </w:r>
      <w:r w:rsidRPr="009C3456">
        <w:t xml:space="preserve">Gaussian peaks </w:t>
      </w:r>
      <w:r>
        <w:t>which are the desirable signal components</w:t>
      </w:r>
      <w:r w:rsidRPr="009C3456">
        <w:t xml:space="preserve">, a strong </w:t>
      </w:r>
      <w:r>
        <w:t xml:space="preserve">interference by a </w:t>
      </w:r>
      <w:r w:rsidRPr="009C3456">
        <w:t>variable-frequency sine</w:t>
      </w:r>
      <w:r>
        <w:t xml:space="preserve"> </w:t>
      </w:r>
      <w:r w:rsidRPr="009C3456">
        <w:t xml:space="preserve">wave, and </w:t>
      </w:r>
      <w:r>
        <w:t xml:space="preserve">an excess of </w:t>
      </w:r>
      <w:r w:rsidRPr="009C3456">
        <w:t>random white noise. The Gaussian peaks are invisible in the raw</w:t>
      </w:r>
      <w:r>
        <w:t xml:space="preserve"> </w:t>
      </w:r>
      <w:r w:rsidRPr="009C3456">
        <w:t>signal</w:t>
      </w:r>
      <w:r>
        <w:t>.</w:t>
      </w:r>
    </w:p>
    <w:p w14:paraId="667CEFD0" w14:textId="77777777" w:rsidR="00D80056" w:rsidRPr="00450E3A" w:rsidRDefault="00D80056" w:rsidP="00D80056">
      <w:pPr>
        <w:pStyle w:val="Heading3"/>
        <w:spacing w:before="120"/>
      </w:pPr>
      <w:bookmarkStart w:id="1260" w:name="_Ref55051591"/>
      <w:bookmarkStart w:id="1261" w:name="_Toc228000565"/>
      <w:r w:rsidRPr="002C52C6">
        <w:lastRenderedPageBreak/>
        <w:t>Peak area measurement</w:t>
      </w:r>
      <w:bookmarkEnd w:id="1260"/>
      <w:bookmarkEnd w:id="1261"/>
    </w:p>
    <w:p w14:paraId="6208F313" w14:textId="0D735545" w:rsidR="00D80056" w:rsidRPr="002C52C6" w:rsidRDefault="00D80056" w:rsidP="00D80056">
      <w:pPr>
        <w:pStyle w:val="NormalWeb"/>
        <w:shd w:val="clear" w:color="auto" w:fill="FFFFFF"/>
        <w:spacing w:before="120" w:after="120"/>
        <w:rPr>
          <w:color w:val="000000"/>
        </w:rPr>
      </w:pPr>
      <w:proofErr w:type="spellStart"/>
      <w:r w:rsidRPr="00493B47">
        <w:rPr>
          <w:rStyle w:val="Hyperlink"/>
          <w:color w:val="551A8B"/>
        </w:rPr>
        <w:t>PerpDropAreas.m</w:t>
      </w:r>
      <w:proofErr w:type="spellEnd"/>
      <w:r w:rsidRPr="00493B47">
        <w:rPr>
          <w:color w:val="000000"/>
        </w:rPr>
        <w:t xml:space="preserve"> </w:t>
      </w:r>
      <w:r w:rsidRPr="0057331A">
        <w:rPr>
          <w:rFonts w:ascii="Courier New" w:hAnsi="Courier New" w:cs="Courier New"/>
          <w:b/>
          <w:bCs/>
          <w:color w:val="000000"/>
          <w:sz w:val="22"/>
          <w:szCs w:val="22"/>
        </w:rPr>
        <w:t>[</w:t>
      </w:r>
      <w:proofErr w:type="spellStart"/>
      <w:r w:rsidRPr="0057331A">
        <w:rPr>
          <w:rFonts w:ascii="Courier New" w:hAnsi="Courier New" w:cs="Courier New"/>
          <w:b/>
          <w:bCs/>
          <w:color w:val="000000"/>
          <w:sz w:val="22"/>
          <w:szCs w:val="22"/>
        </w:rPr>
        <w:t>AreaVector</w:t>
      </w:r>
      <w:proofErr w:type="spellEnd"/>
      <w:r w:rsidRPr="0057331A">
        <w:rPr>
          <w:rFonts w:ascii="Courier New" w:hAnsi="Courier New" w:cs="Courier New"/>
          <w:b/>
          <w:bCs/>
          <w:color w:val="000000"/>
          <w:sz w:val="22"/>
          <w:szCs w:val="22"/>
        </w:rPr>
        <w:t>]=</w:t>
      </w:r>
      <w:proofErr w:type="spellStart"/>
      <w:r w:rsidRPr="0057331A">
        <w:rPr>
          <w:rFonts w:ascii="Courier New" w:hAnsi="Courier New" w:cs="Courier New"/>
          <w:b/>
          <w:bCs/>
          <w:color w:val="000000"/>
          <w:sz w:val="22"/>
          <w:szCs w:val="22"/>
        </w:rPr>
        <w:t>PerpDropAreas</w:t>
      </w:r>
      <w:proofErr w:type="spellEnd"/>
      <w:r w:rsidRPr="0057331A">
        <w:rPr>
          <w:rFonts w:ascii="Courier New" w:hAnsi="Courier New" w:cs="Courier New"/>
          <w:b/>
          <w:bCs/>
          <w:color w:val="000000"/>
          <w:sz w:val="22"/>
          <w:szCs w:val="22"/>
        </w:rPr>
        <w:t>(</w:t>
      </w:r>
      <w:proofErr w:type="spellStart"/>
      <w:r w:rsidRPr="0057331A">
        <w:rPr>
          <w:rFonts w:ascii="Courier New" w:hAnsi="Courier New" w:cs="Courier New"/>
          <w:b/>
          <w:bCs/>
          <w:color w:val="000000"/>
          <w:sz w:val="22"/>
          <w:szCs w:val="22"/>
        </w:rPr>
        <w:t>x,y,startx,endx,MaxVector</w:t>
      </w:r>
      <w:proofErr w:type="spellEnd"/>
      <w:r w:rsidRPr="0057331A">
        <w:rPr>
          <w:rFonts w:ascii="Courier New" w:hAnsi="Courier New" w:cs="Courier New"/>
          <w:b/>
          <w:bCs/>
          <w:color w:val="000000"/>
          <w:sz w:val="22"/>
          <w:szCs w:val="22"/>
        </w:rPr>
        <w:t>)</w:t>
      </w:r>
      <w:r>
        <w:rPr>
          <w:color w:val="000000"/>
        </w:rPr>
        <w:t xml:space="preserve"> measures </w:t>
      </w:r>
      <w:r w:rsidRPr="00493B47">
        <w:rPr>
          <w:color w:val="000000"/>
        </w:rPr>
        <w:t>the peak areas of the peak</w:t>
      </w:r>
      <w:r>
        <w:rPr>
          <w:color w:val="000000"/>
        </w:rPr>
        <w:t>s</w:t>
      </w:r>
      <w:r w:rsidRPr="00493B47">
        <w:rPr>
          <w:color w:val="000000"/>
        </w:rPr>
        <w:t xml:space="preserve"> in x,</w:t>
      </w:r>
      <w:r>
        <w:rPr>
          <w:color w:val="000000"/>
        </w:rPr>
        <w:t xml:space="preserve"> </w:t>
      </w:r>
      <w:r w:rsidRPr="00493B47">
        <w:rPr>
          <w:color w:val="000000"/>
        </w:rPr>
        <w:t xml:space="preserve">y, starting an x value of </w:t>
      </w:r>
      <w:proofErr w:type="spellStart"/>
      <w:r w:rsidRPr="00493B47">
        <w:rPr>
          <w:color w:val="000000"/>
        </w:rPr>
        <w:t>startX</w:t>
      </w:r>
      <w:proofErr w:type="spellEnd"/>
      <w:r w:rsidRPr="00493B47">
        <w:rPr>
          <w:color w:val="000000"/>
        </w:rPr>
        <w:t xml:space="preserve"> and</w:t>
      </w:r>
      <w:r>
        <w:rPr>
          <w:color w:val="000000"/>
        </w:rPr>
        <w:t xml:space="preserve"> </w:t>
      </w:r>
      <w:r w:rsidRPr="00493B47">
        <w:rPr>
          <w:color w:val="000000"/>
        </w:rPr>
        <w:t xml:space="preserve">ending at </w:t>
      </w:r>
      <w:proofErr w:type="spellStart"/>
      <w:r w:rsidRPr="00493B47">
        <w:rPr>
          <w:color w:val="000000"/>
        </w:rPr>
        <w:t>endX</w:t>
      </w:r>
      <w:proofErr w:type="spellEnd"/>
      <w:r w:rsidRPr="00493B47">
        <w:rPr>
          <w:color w:val="000000"/>
        </w:rPr>
        <w:t xml:space="preserve">, with specified peak positions in the vector </w:t>
      </w:r>
      <w:proofErr w:type="spellStart"/>
      <w:r w:rsidRPr="00493B47">
        <w:rPr>
          <w:color w:val="000000"/>
        </w:rPr>
        <w:t>MaxVector</w:t>
      </w:r>
      <w:proofErr w:type="spellEnd"/>
      <w:r w:rsidRPr="00493B47">
        <w:rPr>
          <w:color w:val="000000"/>
        </w:rPr>
        <w:t>,</w:t>
      </w:r>
      <w:r>
        <w:rPr>
          <w:color w:val="000000"/>
        </w:rPr>
        <w:t xml:space="preserve"> </w:t>
      </w:r>
      <w:r w:rsidRPr="00493B47">
        <w:rPr>
          <w:color w:val="000000"/>
        </w:rPr>
        <w:t xml:space="preserve">which can be of any length. Uses the </w:t>
      </w:r>
      <w:proofErr w:type="spellStart"/>
      <w:r w:rsidRPr="00493B47">
        <w:rPr>
          <w:color w:val="000000"/>
        </w:rPr>
        <w:t>halfwaypoint</w:t>
      </w:r>
      <w:proofErr w:type="spellEnd"/>
      <w:r w:rsidRPr="00493B47">
        <w:rPr>
          <w:color w:val="000000"/>
        </w:rPr>
        <w:t xml:space="preserve"> method. Returns the</w:t>
      </w:r>
      <w:r>
        <w:rPr>
          <w:color w:val="000000"/>
        </w:rPr>
        <w:t xml:space="preserve"> </w:t>
      </w:r>
      <w:r w:rsidRPr="00493B47">
        <w:rPr>
          <w:color w:val="000000"/>
        </w:rPr>
        <w:t xml:space="preserve">areas in the vector </w:t>
      </w:r>
      <w:proofErr w:type="spellStart"/>
      <w:r w:rsidRPr="00493B47">
        <w:rPr>
          <w:color w:val="000000"/>
        </w:rPr>
        <w:t>PDMeasAreas</w:t>
      </w:r>
      <w:proofErr w:type="spellEnd"/>
      <w:r w:rsidRPr="00493B47">
        <w:rPr>
          <w:color w:val="000000"/>
        </w:rPr>
        <w:t xml:space="preserve"> and the midpoint indices in</w:t>
      </w:r>
      <w:r>
        <w:rPr>
          <w:color w:val="000000"/>
        </w:rPr>
        <w:t xml:space="preserve"> the optional</w:t>
      </w:r>
      <w:r w:rsidRPr="00493B47">
        <w:rPr>
          <w:color w:val="000000"/>
        </w:rPr>
        <w:t xml:space="preserve"> </w:t>
      </w:r>
      <w:r>
        <w:rPr>
          <w:color w:val="000000"/>
        </w:rPr>
        <w:t>second output argument</w:t>
      </w:r>
      <w:r w:rsidRPr="00493B47">
        <w:rPr>
          <w:color w:val="000000"/>
        </w:rPr>
        <w:t xml:space="preserve">. </w:t>
      </w:r>
      <w:r>
        <w:rPr>
          <w:rStyle w:val="Hyperlink"/>
          <w:color w:val="000000"/>
        </w:rPr>
        <w:br/>
      </w:r>
      <w:r w:rsidRPr="00493B47">
        <w:rPr>
          <w:rStyle w:val="Hyperlink"/>
          <w:color w:val="000000"/>
          <w:sz w:val="12"/>
          <w:szCs w:val="12"/>
        </w:rPr>
        <w:br/>
      </w:r>
      <w:hyperlink r:id="rId3720" w:history="1">
        <w:r w:rsidRPr="002C52C6">
          <w:rPr>
            <w:rStyle w:val="Hyperlink"/>
            <w:color w:val="551A8B"/>
          </w:rPr>
          <w:t>HeightAndArea</w:t>
        </w:r>
      </w:hyperlink>
      <w:r w:rsidRPr="002C52C6">
        <w:rPr>
          <w:color w:val="000000"/>
        </w:rPr>
        <w:t>.m is a demonstration script that uses </w:t>
      </w:r>
      <w:hyperlink r:id="rId3721" w:history="1">
        <w:r w:rsidRPr="002C52C6">
          <w:rPr>
            <w:rStyle w:val="Hyperlink"/>
            <w:color w:val="551A8B"/>
          </w:rPr>
          <w:t>measurepeaks.m</w:t>
        </w:r>
      </w:hyperlink>
      <w:r w:rsidRPr="002C52C6">
        <w:rPr>
          <w:color w:val="000000"/>
        </w:rPr>
        <w:t> to measure the peaks in computer-generated </w:t>
      </w:r>
      <w:hyperlink r:id="rId3722" w:history="1">
        <w:r w:rsidRPr="002C52C6">
          <w:rPr>
            <w:rStyle w:val="Hyperlink"/>
            <w:color w:val="551A8B"/>
          </w:rPr>
          <w:t>signals</w:t>
        </w:r>
      </w:hyperlink>
      <w:r w:rsidRPr="002C52C6">
        <w:rPr>
          <w:color w:val="000000"/>
        </w:rPr>
        <w:t> consisting of a series of Gaussian peaks with gradually increasing widths that are superimposed in a curved baseline plus random white noise. It </w:t>
      </w:r>
      <w:hyperlink r:id="rId3723" w:history="1">
        <w:r w:rsidRPr="002C52C6">
          <w:rPr>
            <w:rStyle w:val="Hyperlink"/>
            <w:color w:val="551A8B"/>
          </w:rPr>
          <w:t>plots the signal</w:t>
        </w:r>
      </w:hyperlink>
      <w:r w:rsidRPr="002C52C6">
        <w:rPr>
          <w:color w:val="000000"/>
        </w:rPr>
        <w:t> and the </w:t>
      </w:r>
      <w:hyperlink r:id="rId3724" w:history="1">
        <w:r w:rsidRPr="002C52C6">
          <w:rPr>
            <w:rStyle w:val="Hyperlink"/>
            <w:color w:val="551A8B"/>
          </w:rPr>
          <w:t>individual peaks</w:t>
        </w:r>
      </w:hyperlink>
      <w:r>
        <w:rPr>
          <w:color w:val="000000"/>
        </w:rPr>
        <w:t xml:space="preserve"> </w:t>
      </w:r>
      <w:r w:rsidRPr="002C52C6">
        <w:rPr>
          <w:color w:val="000000"/>
        </w:rPr>
        <w:t>and compares the actual peak position, heights, and areas of each peak to those measured by</w:t>
      </w:r>
      <w:r>
        <w:rPr>
          <w:color w:val="000000"/>
        </w:rPr>
        <w:t xml:space="preserve"> </w:t>
      </w:r>
      <w:hyperlink r:id="rId3725" w:history="1">
        <w:r w:rsidRPr="002C52C6">
          <w:rPr>
            <w:rStyle w:val="Hyperlink"/>
            <w:color w:val="551A8B"/>
          </w:rPr>
          <w:t>measurepeaks.m</w:t>
        </w:r>
      </w:hyperlink>
      <w:r w:rsidRPr="002C52C6">
        <w:rPr>
          <w:color w:val="000000"/>
        </w:rPr>
        <w:t> using the absolute peak height, peak-valley difference, perpendicular drop, and tangent skim methods. Prints out a </w:t>
      </w:r>
      <w:hyperlink r:id="rId3726" w:history="1">
        <w:r w:rsidRPr="002C52C6">
          <w:rPr>
            <w:rStyle w:val="Hyperlink"/>
            <w:color w:val="551A8B"/>
          </w:rPr>
          <w:t>table </w:t>
        </w:r>
      </w:hyperlink>
      <w:r w:rsidRPr="002C52C6">
        <w:rPr>
          <w:color w:val="000000"/>
        </w:rPr>
        <w:t>of the relative percent difference between the actual and measured values for each peak and t</w:t>
      </w:r>
      <w:r>
        <w:rPr>
          <w:color w:val="000000"/>
        </w:rPr>
        <w:t>he average error for all peaks.</w:t>
      </w:r>
      <w:r>
        <w:rPr>
          <w:color w:val="000000"/>
        </w:rPr>
        <w:br/>
      </w:r>
      <w:r w:rsidRPr="00B17B80">
        <w:rPr>
          <w:color w:val="000000"/>
          <w:sz w:val="12"/>
          <w:szCs w:val="12"/>
        </w:rPr>
        <w:br/>
      </w:r>
      <w:hyperlink r:id="rId3727" w:history="1">
        <w:r w:rsidRPr="002C52C6">
          <w:rPr>
            <w:rStyle w:val="Hyperlink"/>
            <w:color w:val="551A8B"/>
          </w:rPr>
          <w:t>measurepeaks.m</w:t>
        </w:r>
      </w:hyperlink>
      <w:r w:rsidRPr="002C52C6">
        <w:rPr>
          <w:color w:val="000000"/>
        </w:rPr>
        <w:t xml:space="preserve"> automatically detects peaks in a signal, </w:t>
      </w:r>
      <w:proofErr w:type="gramStart"/>
      <w:r w:rsidRPr="002C52C6">
        <w:rPr>
          <w:color w:val="000000"/>
        </w:rPr>
        <w:t>similar to</w:t>
      </w:r>
      <w:proofErr w:type="gramEnd"/>
      <w:r w:rsidRPr="002C52C6">
        <w:rPr>
          <w:color w:val="000000"/>
        </w:rPr>
        <w:t xml:space="preserve"> findpeaksSG. It returns a </w:t>
      </w:r>
      <w:hyperlink r:id="rId3728" w:history="1">
        <w:r w:rsidRPr="002C52C6">
          <w:rPr>
            <w:rStyle w:val="Hyperlink"/>
            <w:color w:val="551A8B"/>
          </w:rPr>
          <w:t>table </w:t>
        </w:r>
      </w:hyperlink>
      <w:r w:rsidRPr="002C52C6">
        <w:rPr>
          <w:color w:val="000000"/>
        </w:rPr>
        <w:t>of peak number, position, absolute peak height, peak-valley difference, perpendicular drop area, and tangent skim area of each peak. It can </w:t>
      </w:r>
      <w:hyperlink r:id="rId3729" w:history="1">
        <w:r w:rsidRPr="002C52C6">
          <w:rPr>
            <w:rStyle w:val="Hyperlink"/>
            <w:color w:val="551A8B"/>
          </w:rPr>
          <w:t>plot the signal</w:t>
        </w:r>
      </w:hyperlink>
      <w:r w:rsidRPr="002C52C6">
        <w:rPr>
          <w:color w:val="000000"/>
        </w:rPr>
        <w:t> and the </w:t>
      </w:r>
      <w:hyperlink r:id="rId3730" w:history="1">
        <w:r w:rsidRPr="002C52C6">
          <w:rPr>
            <w:rStyle w:val="Hyperlink"/>
            <w:color w:val="551A8B"/>
          </w:rPr>
          <w:t>individual peaks</w:t>
        </w:r>
      </w:hyperlink>
      <w:r w:rsidRPr="002C52C6">
        <w:rPr>
          <w:color w:val="000000"/>
        </w:rPr>
        <w:t> if the last (7</w:t>
      </w:r>
      <w:r w:rsidRPr="002C52C6">
        <w:rPr>
          <w:color w:val="000000"/>
          <w:vertAlign w:val="superscript"/>
        </w:rPr>
        <w:t>th</w:t>
      </w:r>
      <w:r w:rsidRPr="002C52C6">
        <w:rPr>
          <w:color w:val="000000"/>
        </w:rPr>
        <w:t>) input argument</w:t>
      </w:r>
      <w:r>
        <w:rPr>
          <w:color w:val="000000"/>
        </w:rPr>
        <w:t xml:space="preserve"> </w:t>
      </w:r>
      <w:r w:rsidRPr="002C52C6">
        <w:rPr>
          <w:color w:val="000000"/>
        </w:rPr>
        <w:t xml:space="preserve">is 1. Type “help measurepeaks” and try the seven examples there or run </w:t>
      </w:r>
      <w:r w:rsidRPr="002C6CB4">
        <w:rPr>
          <w:color w:val="000000"/>
          <w:u w:val="single"/>
        </w:rPr>
        <w:t>HeightAndArea.m</w:t>
      </w:r>
      <w:r w:rsidRPr="002C52C6">
        <w:rPr>
          <w:color w:val="000000"/>
        </w:rPr>
        <w:t xml:space="preserve"> to run a test of the accuracy of peak height and area measurement with signals that have multiple peaks with noise, background, and some peak overlap. The script </w:t>
      </w:r>
      <w:hyperlink r:id="rId3731" w:history="1">
        <w:r w:rsidRPr="002C52C6">
          <w:rPr>
            <w:rStyle w:val="Hyperlink"/>
            <w:color w:val="551A8B"/>
          </w:rPr>
          <w:t>testmeasurepeaks.m</w:t>
        </w:r>
      </w:hyperlink>
      <w:r>
        <w:rPr>
          <w:color w:val="000000"/>
        </w:rPr>
        <w:t xml:space="preserve"> </w:t>
      </w:r>
      <w:r w:rsidRPr="002C52C6">
        <w:rPr>
          <w:color w:val="000000"/>
        </w:rPr>
        <w:t>will run all of the examples with a 1-second pause between each (requires measurepeaks.m and gaussian.m in the path).</w:t>
      </w:r>
      <w:r>
        <w:rPr>
          <w:color w:val="000000"/>
        </w:rPr>
        <w:br/>
      </w:r>
      <w:r w:rsidRPr="00B17B80">
        <w:rPr>
          <w:color w:val="000000"/>
          <w:sz w:val="12"/>
          <w:szCs w:val="12"/>
        </w:rPr>
        <w:br/>
      </w:r>
      <w:r w:rsidRPr="0032773C">
        <w:rPr>
          <w:color w:val="000000"/>
          <w:shd w:val="clear" w:color="auto" w:fill="FFFFFF"/>
        </w:rPr>
        <w:t>The script </w:t>
      </w:r>
      <w:proofErr w:type="spellStart"/>
      <w:r>
        <w:fldChar w:fldCharType="begin"/>
      </w:r>
      <w:r>
        <w:instrText>HYPERLINK "https://terpconnect.umd.edu/~toh/spectrum/SharpenedOverlapDemo.m"</w:instrText>
      </w:r>
      <w:r>
        <w:fldChar w:fldCharType="separate"/>
      </w:r>
      <w:r w:rsidRPr="0032773C">
        <w:rPr>
          <w:rStyle w:val="Hyperlink"/>
          <w:color w:val="551A8B"/>
          <w:shd w:val="clear" w:color="auto" w:fill="FFFFFF"/>
        </w:rPr>
        <w:t>SharpenedOverlapDemo.m</w:t>
      </w:r>
      <w:proofErr w:type="spellEnd"/>
      <w:r>
        <w:fldChar w:fldCharType="end"/>
      </w:r>
      <w:r w:rsidRPr="0032773C">
        <w:rPr>
          <w:color w:val="000000"/>
          <w:shd w:val="clear" w:color="auto" w:fill="FFFFFF"/>
        </w:rPr>
        <w:t> (</w:t>
      </w:r>
      <w:hyperlink r:id="rId3732" w:history="1">
        <w:r w:rsidRPr="0032773C">
          <w:rPr>
            <w:rStyle w:val="Hyperlink"/>
            <w:color w:val="551A8B"/>
            <w:shd w:val="clear" w:color="auto" w:fill="FFFFFF"/>
          </w:rPr>
          <w:t>graphic</w:t>
        </w:r>
      </w:hyperlink>
      <w:r w:rsidRPr="0032773C">
        <w:rPr>
          <w:color w:val="000000"/>
          <w:shd w:val="clear" w:color="auto" w:fill="FFFFFF"/>
        </w:rPr>
        <w:t>) demonstrates the effect of sharpening on </w:t>
      </w:r>
      <w:hyperlink r:id="rId3733" w:anchor="pdrop" w:history="1">
        <w:r w:rsidRPr="0032773C">
          <w:rPr>
            <w:rStyle w:val="Hyperlink"/>
            <w:color w:val="551A8B"/>
            <w:shd w:val="clear" w:color="auto" w:fill="FFFFFF"/>
          </w:rPr>
          <w:t>perpendicular drop area measurements</w:t>
        </w:r>
      </w:hyperlink>
      <w:r w:rsidRPr="0032773C">
        <w:rPr>
          <w:color w:val="000000"/>
          <w:shd w:val="clear" w:color="auto" w:fill="FFFFFF"/>
        </w:rPr>
        <w:t> of two overlapping Gaussians peaks with adjustable height, separation, and width, calculating the percent different between the area measured on the overlapping peak signal compared to the true areas of the isolated peaks.</w:t>
      </w:r>
      <w:r>
        <w:rPr>
          <w:color w:val="000000"/>
        </w:rPr>
        <w:br/>
      </w:r>
      <w:r w:rsidRPr="00250072">
        <w:rPr>
          <w:color w:val="000000"/>
          <w:sz w:val="12"/>
          <w:szCs w:val="12"/>
        </w:rPr>
        <w:br/>
      </w:r>
      <w:hyperlink r:id="rId3734" w:history="1">
        <w:proofErr w:type="spellStart"/>
        <w:r w:rsidRPr="0032773C">
          <w:rPr>
            <w:rStyle w:val="Hyperlink"/>
            <w:color w:val="551A8B"/>
            <w:shd w:val="clear" w:color="auto" w:fill="FFFFFF"/>
          </w:rPr>
          <w:t>SharpenedOverlapCalibrationCurve.m</w:t>
        </w:r>
        <w:proofErr w:type="spellEnd"/>
      </w:hyperlink>
      <w:r w:rsidRPr="0032773C">
        <w:rPr>
          <w:color w:val="000000"/>
          <w:shd w:val="clear" w:color="auto" w:fill="FFFFFF"/>
        </w:rPr>
        <w:t xml:space="preserve"> is a script that simulates </w:t>
      </w:r>
      <w:r>
        <w:rPr>
          <w:color w:val="000000"/>
          <w:shd w:val="clear" w:color="auto" w:fill="FFFFFF"/>
        </w:rPr>
        <w:t xml:space="preserve">quantitative measurement of mixtures </w:t>
      </w:r>
      <w:r w:rsidRPr="0032773C">
        <w:rPr>
          <w:color w:val="000000"/>
          <w:shd w:val="clear" w:color="auto" w:fill="FFFFFF"/>
        </w:rPr>
        <w:t xml:space="preserve">of </w:t>
      </w:r>
      <w:r w:rsidRPr="0032773C">
        <w:rPr>
          <w:i/>
          <w:color w:val="000000"/>
          <w:shd w:val="clear" w:color="auto" w:fill="FFFFFF"/>
        </w:rPr>
        <w:t>three</w:t>
      </w:r>
      <w:r w:rsidRPr="0032773C">
        <w:rPr>
          <w:color w:val="000000"/>
          <w:shd w:val="clear" w:color="auto" w:fill="FFFFFF"/>
        </w:rPr>
        <w:t xml:space="preserve"> overlapping Gaussian peaks. Even-derivative sharpening (the </w:t>
      </w:r>
      <w:r w:rsidRPr="002D6DF0">
        <w:rPr>
          <w:color w:val="C00000"/>
          <w:shd w:val="clear" w:color="auto" w:fill="FFFFFF"/>
        </w:rPr>
        <w:t xml:space="preserve">red line </w:t>
      </w:r>
      <w:r w:rsidRPr="0032773C">
        <w:rPr>
          <w:color w:val="000000"/>
          <w:shd w:val="clear" w:color="auto" w:fill="FFFFFF"/>
        </w:rPr>
        <w:t xml:space="preserve">in the signal plots) is used to improve the resolution of the peaks to allow perpendicular drop area measurement. A straight line is fit to the calibration curve and the </w:t>
      </w:r>
      <w:r>
        <w:t>R</w:t>
      </w:r>
      <w:r w:rsidRPr="00196201">
        <w:rPr>
          <w:vertAlign w:val="superscript"/>
        </w:rPr>
        <w:t>2</w:t>
      </w:r>
      <w:r>
        <w:rPr>
          <w:vertAlign w:val="superscript"/>
        </w:rPr>
        <w:t xml:space="preserve"> </w:t>
      </w:r>
      <w:r w:rsidRPr="0032773C">
        <w:rPr>
          <w:color w:val="000000"/>
          <w:shd w:val="clear" w:color="auto" w:fill="FFFFFF"/>
        </w:rPr>
        <w:t>is calculated, to demonstrate (1) the linearity of the response, and (2) the independence of the overlapping adjacent peaks. Must have gaussian.m, derivxy.m, autopeaks.m, val2ind.m, halfwidth.m, fastsmooth.m, and plotit.m in the path.</w:t>
      </w:r>
      <w:r>
        <w:rPr>
          <w:color w:val="000000"/>
        </w:rPr>
        <w:br/>
      </w:r>
      <w:r w:rsidRPr="00250072">
        <w:rPr>
          <w:color w:val="000000"/>
          <w:sz w:val="12"/>
          <w:szCs w:val="12"/>
        </w:rPr>
        <w:br/>
      </w:r>
      <w:hyperlink r:id="rId3735" w:history="1">
        <w:r w:rsidRPr="002C52C6">
          <w:rPr>
            <w:rStyle w:val="Hyperlink"/>
            <w:color w:val="551A8B"/>
            <w:shd w:val="clear" w:color="auto" w:fill="FFFFFF"/>
          </w:rPr>
          <w:t>ComparePDAreas.m</w:t>
        </w:r>
      </w:hyperlink>
      <w:r w:rsidRPr="002C52C6">
        <w:rPr>
          <w:color w:val="000000"/>
          <w:shd w:val="clear" w:color="auto" w:fill="FFFFFF"/>
        </w:rPr>
        <w:t> c</w:t>
      </w:r>
      <w:r w:rsidRPr="002C52C6">
        <w:rPr>
          <w:color w:val="000000"/>
        </w:rPr>
        <w:t xml:space="preserve">ompares the effect of digital processing on the areas of a set of peaks measured by the perpendicular drop method. Syntax </w:t>
      </w:r>
      <w:r w:rsidRPr="00DB281A">
        <w:rPr>
          <w:color w:val="000000"/>
          <w:sz w:val="22"/>
          <w:szCs w:val="22"/>
        </w:rPr>
        <w:t>is</w:t>
      </w:r>
      <w:r w:rsidRPr="00DB281A">
        <w:rPr>
          <w:rStyle w:val="HTMLTypewriter"/>
          <w:color w:val="000000"/>
          <w:sz w:val="22"/>
          <w:szCs w:val="22"/>
        </w:rPr>
        <w:t> </w:t>
      </w:r>
      <w:r w:rsidRPr="0057331A">
        <w:rPr>
          <w:rStyle w:val="HTMLTypewriter"/>
          <w:b/>
          <w:bCs/>
          <w:color w:val="000000"/>
          <w:sz w:val="22"/>
          <w:szCs w:val="22"/>
        </w:rPr>
        <w:t>[P1,P2,coef,R2] = ComparePDAreas(x, orig, processed, PeakSensitivity)</w:t>
      </w:r>
      <w:r w:rsidRPr="002C52C6">
        <w:rPr>
          <w:color w:val="000000"/>
        </w:rPr>
        <w:t xml:space="preserve">, where x=independent variable (e.g., time); orig = original signal y values; processed = processed signal y values; P1 = peak table of original signal; P2 = peak table of processed signal; PeakSensitivity = approximate number of peaks that would fit into the entire x-axis range (larger numbers &gt; more peak detected). Displays a scatter plot of original areas vs processed areas for each peak and returns the peak tables, P1 and P2 respectively, and the slope, intercept, and </w:t>
      </w:r>
      <w:r>
        <w:t>R</w:t>
      </w:r>
      <w:r w:rsidRPr="00196201">
        <w:rPr>
          <w:vertAlign w:val="superscript"/>
        </w:rPr>
        <w:t>2</w:t>
      </w:r>
      <w:r>
        <w:rPr>
          <w:vertAlign w:val="superscript"/>
        </w:rPr>
        <w:t xml:space="preserve"> </w:t>
      </w:r>
      <w:r w:rsidRPr="00582CC6">
        <w:rPr>
          <w:color w:val="000000"/>
        </w:rPr>
        <w:t>v</w:t>
      </w:r>
      <w:r w:rsidRPr="002C52C6">
        <w:rPr>
          <w:color w:val="000000"/>
        </w:rPr>
        <w:t>alues, which should ideally be 1,0, and 1, if the processing has</w:t>
      </w:r>
      <w:r>
        <w:rPr>
          <w:color w:val="000000"/>
        </w:rPr>
        <w:t xml:space="preserve"> no effect at all on peak area.</w:t>
      </w:r>
      <w:r>
        <w:rPr>
          <w:color w:val="000000"/>
        </w:rPr>
        <w:br/>
      </w:r>
      <w:r w:rsidRPr="00250072">
        <w:rPr>
          <w:color w:val="000000"/>
          <w:sz w:val="12"/>
          <w:szCs w:val="12"/>
        </w:rPr>
        <w:br/>
      </w:r>
      <w:hyperlink r:id="rId3736" w:history="1">
        <w:r w:rsidRPr="002C52C6">
          <w:rPr>
            <w:rStyle w:val="Hyperlink"/>
            <w:color w:val="551A8B"/>
          </w:rPr>
          <w:t>iSignal</w:t>
        </w:r>
      </w:hyperlink>
      <w:r w:rsidRPr="002C52C6">
        <w:rPr>
          <w:color w:val="000000"/>
        </w:rPr>
        <w:t> </w:t>
      </w:r>
      <w:r>
        <w:rPr>
          <w:color w:val="000000"/>
        </w:rPr>
        <w:t xml:space="preserve">(page </w:t>
      </w:r>
      <w:r>
        <w:rPr>
          <w:color w:val="000000"/>
        </w:rPr>
        <w:fldChar w:fldCharType="begin"/>
      </w:r>
      <w:r>
        <w:rPr>
          <w:color w:val="000000"/>
        </w:rPr>
        <w:instrText xml:space="preserve"> PAGEREF _Ref528737267 \h </w:instrText>
      </w:r>
      <w:r>
        <w:rPr>
          <w:color w:val="000000"/>
        </w:rPr>
      </w:r>
      <w:r>
        <w:rPr>
          <w:color w:val="000000"/>
        </w:rPr>
        <w:fldChar w:fldCharType="separate"/>
      </w:r>
      <w:r w:rsidR="0018117D">
        <w:rPr>
          <w:noProof/>
          <w:color w:val="000000"/>
        </w:rPr>
        <w:t>393</w:t>
      </w:r>
      <w:r>
        <w:rPr>
          <w:color w:val="000000"/>
        </w:rPr>
        <w:fldChar w:fldCharType="end"/>
      </w:r>
      <w:r>
        <w:rPr>
          <w:color w:val="000000"/>
        </w:rPr>
        <w:t xml:space="preserve">) </w:t>
      </w:r>
      <w:r w:rsidRPr="002C52C6">
        <w:rPr>
          <w:color w:val="000000"/>
        </w:rPr>
        <w:t xml:space="preserve">is </w:t>
      </w:r>
      <w:r>
        <w:rPr>
          <w:color w:val="000000"/>
        </w:rPr>
        <w:t>my</w:t>
      </w:r>
      <w:r w:rsidRPr="002C52C6">
        <w:rPr>
          <w:color w:val="000000"/>
        </w:rPr>
        <w:t xml:space="preserve"> downloadable Matlab function that performs various signal processing functions described in this tutorial, including one-at-a-time manual measurement of peak area using Simpson</w:t>
      </w:r>
      <w:r>
        <w:rPr>
          <w:color w:val="000000"/>
        </w:rPr>
        <w:fldChar w:fldCharType="begin"/>
      </w:r>
      <w:r>
        <w:instrText xml:space="preserve"> XE "</w:instrText>
      </w:r>
      <w:r w:rsidRPr="00E52AD4">
        <w:rPr>
          <w:color w:val="000000"/>
        </w:rPr>
        <w:instrText>Simpson</w:instrText>
      </w:r>
      <w:r>
        <w:instrText xml:space="preserve">" </w:instrText>
      </w:r>
      <w:r>
        <w:rPr>
          <w:color w:val="000000"/>
        </w:rPr>
        <w:fldChar w:fldCharType="end"/>
      </w:r>
      <w:r w:rsidRPr="002C52C6">
        <w:rPr>
          <w:color w:val="000000"/>
        </w:rPr>
        <w:t>'s Rule and the perpendicular drop method. Click to view or right-click &gt; Save link as... </w:t>
      </w:r>
      <w:hyperlink r:id="rId3737" w:history="1">
        <w:r w:rsidRPr="002C52C6">
          <w:rPr>
            <w:rStyle w:val="Hyperlink"/>
            <w:color w:val="551A8B"/>
          </w:rPr>
          <w:t>here</w:t>
        </w:r>
      </w:hyperlink>
      <w:r w:rsidRPr="002C52C6">
        <w:rPr>
          <w:color w:val="000000"/>
        </w:rPr>
        <w:t>, or you can download the </w:t>
      </w:r>
      <w:hyperlink r:id="rId3738" w:history="1">
        <w:r w:rsidRPr="002C52C6">
          <w:rPr>
            <w:rStyle w:val="Hyperlink"/>
            <w:color w:val="551A8B"/>
          </w:rPr>
          <w:t>ZIP file</w:t>
        </w:r>
      </w:hyperlink>
      <w:r w:rsidRPr="002C52C6">
        <w:rPr>
          <w:color w:val="000000"/>
        </w:rPr>
        <w:t> with sample data for testing. The animated GIF iSignalAreaAnimation.gif (</w:t>
      </w:r>
      <w:hyperlink r:id="rId3739" w:history="1">
        <w:r w:rsidRPr="002C52C6">
          <w:rPr>
            <w:rStyle w:val="Hyperlink"/>
            <w:color w:val="551A8B"/>
          </w:rPr>
          <w:t>click to view</w:t>
        </w:r>
      </w:hyperlink>
      <w:r w:rsidRPr="002C52C6">
        <w:rPr>
          <w:color w:val="000000"/>
        </w:rPr>
        <w:t xml:space="preserve">) shows iSignal applying the perpendicular drop method to a series of four peaks of equal area. (Look at the bottom panel to see how the measurement intervals, marked by the vertical dotted magenta lines, are positioned at the valley minimum on either side of </w:t>
      </w:r>
      <w:r w:rsidRPr="002C52C6">
        <w:rPr>
          <w:color w:val="000000"/>
        </w:rPr>
        <w:lastRenderedPageBreak/>
        <w:t>each of the four peaks). It also has a built-in peak fitter, activated by the </w:t>
      </w:r>
      <w:r w:rsidRPr="002C52C6">
        <w:rPr>
          <w:b/>
          <w:bCs/>
          <w:color w:val="000000"/>
        </w:rPr>
        <w:t>Shift-F</w:t>
      </w:r>
      <w:r w:rsidRPr="002C52C6">
        <w:rPr>
          <w:color w:val="000000"/>
        </w:rPr>
        <w:t> key, based on </w:t>
      </w:r>
      <w:hyperlink r:id="rId3740" w:history="1">
        <w:r w:rsidRPr="002C52C6">
          <w:rPr>
            <w:rStyle w:val="Hyperlink"/>
            <w:color w:val="551A8B"/>
          </w:rPr>
          <w:t>peakfit.m</w:t>
        </w:r>
      </w:hyperlink>
      <w:r w:rsidRPr="002C52C6">
        <w:rPr>
          <w:color w:val="000000"/>
        </w:rPr>
        <w:t>, that measures the areas of overlapping peak of known shape. There is also an </w:t>
      </w:r>
      <w:r w:rsidRPr="002C52C6">
        <w:rPr>
          <w:i/>
          <w:iCs/>
          <w:color w:val="000000"/>
        </w:rPr>
        <w:t>automatic </w:t>
      </w:r>
      <w:r w:rsidRPr="002C52C6">
        <w:rPr>
          <w:color w:val="000000"/>
        </w:rPr>
        <w:t>peak finding function based on the </w:t>
      </w:r>
      <w:hyperlink r:id="rId3741" w:history="1">
        <w:r w:rsidRPr="002C52C6">
          <w:rPr>
            <w:rStyle w:val="Hyperlink"/>
            <w:color w:val="551A8B"/>
          </w:rPr>
          <w:t>autopeaks </w:t>
        </w:r>
      </w:hyperlink>
      <w:r w:rsidRPr="002C52C6">
        <w:rPr>
          <w:color w:val="000000"/>
        </w:rPr>
        <w:t>function, activated by the</w:t>
      </w:r>
      <w:r w:rsidRPr="002C52C6">
        <w:rPr>
          <w:b/>
          <w:bCs/>
          <w:color w:val="000000"/>
        </w:rPr>
        <w:t> J</w:t>
      </w:r>
      <w:r w:rsidRPr="002C52C6">
        <w:rPr>
          <w:color w:val="000000"/>
        </w:rPr>
        <w:t> or </w:t>
      </w:r>
      <w:r w:rsidRPr="002C52C6">
        <w:rPr>
          <w:b/>
          <w:bCs/>
          <w:color w:val="000000"/>
        </w:rPr>
        <w:t>Shift-J</w:t>
      </w:r>
      <w:r w:rsidRPr="002C52C6">
        <w:rPr>
          <w:color w:val="000000"/>
        </w:rPr>
        <w:t> keys, which displays </w:t>
      </w:r>
      <w:r w:rsidRPr="002C52C6">
        <w:rPr>
          <w:rFonts w:ascii="Times New&#10;        Roman" w:hAnsi="Times New&#10;        Roman"/>
          <w:color w:val="000000"/>
        </w:rPr>
        <w:t>a </w:t>
      </w:r>
      <w:hyperlink r:id="rId3742" w:history="1">
        <w:r w:rsidRPr="002C52C6">
          <w:rPr>
            <w:rStyle w:val="Hyperlink"/>
            <w:rFonts w:ascii="Times New&#10;        Roman" w:hAnsi="Times New&#10;        Roman"/>
            <w:color w:val="551A8B"/>
          </w:rPr>
          <w:t>table </w:t>
        </w:r>
      </w:hyperlink>
      <w:r>
        <w:rPr>
          <w:rFonts w:ascii="Times New&#10;        Roman" w:hAnsi="Times New&#10;        Roman"/>
          <w:color w:val="000000"/>
        </w:rPr>
        <w:t>listing the</w:t>
      </w:r>
      <w:r w:rsidRPr="002C52C6">
        <w:rPr>
          <w:rFonts w:ascii="Times New&#10;        Roman" w:hAnsi="Times New&#10;        Roman"/>
          <w:color w:val="000000"/>
        </w:rPr>
        <w:t xml:space="preserve"> peak number, position, absolute peak height, peak-valley difference, perpendicular drop area, and tangent skim area of each peak in the signal.</w:t>
      </w:r>
      <w:r>
        <w:rPr>
          <w:color w:val="000000"/>
        </w:rPr>
        <w:br/>
      </w:r>
      <w:r w:rsidRPr="000F2186">
        <w:rPr>
          <w:color w:val="000000"/>
          <w:sz w:val="12"/>
          <w:szCs w:val="12"/>
        </w:rPr>
        <w:br/>
      </w:r>
      <w:hyperlink r:id="rId3743" w:history="1">
        <w:r w:rsidRPr="002C52C6">
          <w:rPr>
            <w:rStyle w:val="Hyperlink"/>
            <w:color w:val="551A8B"/>
          </w:rPr>
          <w:t>peakfit</w:t>
        </w:r>
      </w:hyperlink>
      <w:r w:rsidRPr="002C52C6">
        <w:rPr>
          <w:color w:val="000000"/>
        </w:rPr>
        <w:t>, a command-line function for multiple peak fitting by iterative non-linear least-squares.</w:t>
      </w:r>
      <w:r>
        <w:rPr>
          <w:color w:val="000000"/>
        </w:rPr>
        <w:t xml:space="preserve"> </w:t>
      </w:r>
      <w:r w:rsidRPr="002C52C6">
        <w:rPr>
          <w:color w:val="000000"/>
        </w:rPr>
        <w:t>It measures the peak position, height, width, and area of overlapping peaks, and it has several ways to </w:t>
      </w:r>
      <w:hyperlink r:id="rId3744" w:anchor="baseline" w:history="1">
        <w:r w:rsidRPr="002C52C6">
          <w:rPr>
            <w:rStyle w:val="Hyperlink"/>
            <w:color w:val="551A8B"/>
          </w:rPr>
          <w:t>correct for non-zero baselines.</w:t>
        </w:r>
      </w:hyperlink>
      <w:r w:rsidRPr="002C52C6">
        <w:rPr>
          <w:color w:val="000000"/>
        </w:rPr>
        <w:t> For best results, it requires that the peak shape of your peaks be among those </w:t>
      </w:r>
      <w:hyperlink r:id="rId3745" w:anchor="PeakShapes" w:history="1">
        <w:r w:rsidRPr="002C52C6">
          <w:rPr>
            <w:rStyle w:val="Hyperlink"/>
            <w:color w:val="551A8B"/>
          </w:rPr>
          <w:t>listed here</w:t>
        </w:r>
      </w:hyperlink>
      <w:r w:rsidRPr="002C52C6">
        <w:rPr>
          <w:color w:val="000000"/>
        </w:rPr>
        <w:t>.</w:t>
      </w:r>
      <w:r>
        <w:rPr>
          <w:color w:val="000000"/>
        </w:rPr>
        <w:br/>
      </w:r>
      <w:r w:rsidRPr="00852A7B">
        <w:rPr>
          <w:color w:val="000000"/>
          <w:sz w:val="12"/>
          <w:szCs w:val="12"/>
        </w:rPr>
        <w:br/>
      </w:r>
      <w:hyperlink r:id="rId3746" w:history="1">
        <w:r w:rsidRPr="002C52C6">
          <w:rPr>
            <w:rStyle w:val="Hyperlink"/>
            <w:color w:val="551A8B"/>
          </w:rPr>
          <w:t>PeakCalibrationCurve.m</w:t>
        </w:r>
      </w:hyperlink>
      <w:r>
        <w:rPr>
          <w:color w:val="000000"/>
        </w:rPr>
        <w:t> is a</w:t>
      </w:r>
      <w:r w:rsidRPr="002C52C6">
        <w:rPr>
          <w:color w:val="000000"/>
        </w:rPr>
        <w:t xml:space="preserve"> Matlab/Octave simulation of the calibration of a flow injection or chromatography system that produces signal peaks that are related to an underlying concentration or amplitude ('amp'). The</w:t>
      </w:r>
      <w:r>
        <w:rPr>
          <w:color w:val="000000"/>
        </w:rPr>
        <w:t xml:space="preserve"> </w:t>
      </w:r>
      <w:hyperlink r:id="rId3747" w:history="1">
        <w:r w:rsidRPr="002C52C6">
          <w:rPr>
            <w:rStyle w:val="Hyperlink"/>
            <w:color w:val="551A8B"/>
          </w:rPr>
          <w:t>measurepeaks.m</w:t>
        </w:r>
      </w:hyperlink>
      <w:r w:rsidRPr="002C52C6">
        <w:rPr>
          <w:color w:val="000000"/>
        </w:rPr>
        <w:t> function is used to determine the absolute peak height, peak-valley difference, perpendicular drop area, and tangent skim area. The Matlab/Octave script </w:t>
      </w:r>
      <w:hyperlink r:id="rId3748" w:history="1">
        <w:r w:rsidRPr="002C52C6">
          <w:rPr>
            <w:rStyle w:val="Hyperlink"/>
            <w:color w:val="551A8B"/>
          </w:rPr>
          <w:t>PeakShapeAnalyticalCurve.m</w:t>
        </w:r>
      </w:hyperlink>
      <w:r w:rsidRPr="002C52C6">
        <w:rPr>
          <w:color w:val="000000"/>
        </w:rPr>
        <w:t> shows that, for a single isolated peak whose shape is constant and independent of concentration, if the wrong model shape is used, the peak heights measured by curve fitting will be inaccurate, but that error will be exactly the same for the unknown samples and the known calibration standards, so the error</w:t>
      </w:r>
      <w:r w:rsidR="00F936A9">
        <w:rPr>
          <w:color w:val="000000"/>
        </w:rPr>
        <w:t>s</w:t>
      </w:r>
      <w:r w:rsidRPr="002C52C6">
        <w:rPr>
          <w:color w:val="000000"/>
        </w:rPr>
        <w:t xml:space="preserve"> will “cancel out” and the measured concentrations will be accurate, provided you use the same inaccurate model for both the known standards and the unknown samples. See</w:t>
      </w:r>
      <w:r>
        <w:rPr>
          <w:color w:val="000000"/>
        </w:rPr>
        <w:t xml:space="preserve"> page </w:t>
      </w:r>
      <w:r>
        <w:rPr>
          <w:color w:val="000000"/>
        </w:rPr>
        <w:fldChar w:fldCharType="begin"/>
      </w:r>
      <w:r>
        <w:rPr>
          <w:color w:val="000000"/>
        </w:rPr>
        <w:instrText xml:space="preserve"> PAGEREF _Ref528142420 \h </w:instrText>
      </w:r>
      <w:r>
        <w:rPr>
          <w:color w:val="000000"/>
        </w:rPr>
      </w:r>
      <w:r>
        <w:rPr>
          <w:color w:val="000000"/>
        </w:rPr>
        <w:fldChar w:fldCharType="separate"/>
      </w:r>
      <w:r w:rsidR="0018117D">
        <w:rPr>
          <w:noProof/>
          <w:color w:val="000000"/>
        </w:rPr>
        <w:t>338</w:t>
      </w:r>
      <w:r>
        <w:rPr>
          <w:color w:val="000000"/>
        </w:rPr>
        <w:fldChar w:fldCharType="end"/>
      </w:r>
      <w:r>
        <w:rPr>
          <w:color w:val="000000"/>
        </w:rPr>
        <w:t xml:space="preserve">. </w:t>
      </w:r>
      <w:r>
        <w:rPr>
          <w:color w:val="000000"/>
        </w:rPr>
        <w:br/>
      </w:r>
      <w:r w:rsidRPr="00852A7B">
        <w:rPr>
          <w:color w:val="000000"/>
          <w:sz w:val="12"/>
          <w:szCs w:val="12"/>
        </w:rPr>
        <w:br/>
      </w:r>
      <w:hyperlink r:id="rId3749" w:history="1">
        <w:r w:rsidRPr="002C52C6">
          <w:rPr>
            <w:rStyle w:val="Hyperlink"/>
            <w:color w:val="551A8B"/>
          </w:rPr>
          <w:t>PowerTransformTest.m</w:t>
        </w:r>
      </w:hyperlink>
      <w:r w:rsidRPr="002C52C6">
        <w:rPr>
          <w:color w:val="000000"/>
        </w:rPr>
        <w:t> is a simple script that demonstrates the </w:t>
      </w:r>
      <w:hyperlink r:id="rId3750" w:anchor="power" w:history="1">
        <w:r w:rsidRPr="002C52C6">
          <w:rPr>
            <w:rStyle w:val="Hyperlink"/>
            <w:color w:val="551A8B"/>
          </w:rPr>
          <w:t>power method</w:t>
        </w:r>
      </w:hyperlink>
      <w:r w:rsidRPr="002C52C6">
        <w:rPr>
          <w:color w:val="000000"/>
        </w:rPr>
        <w:t> of peak sharpening to aid in reducing in peak overlap. The scripts </w:t>
      </w:r>
      <w:hyperlink r:id="rId3751" w:history="1">
        <w:r w:rsidRPr="002C52C6">
          <w:rPr>
            <w:rStyle w:val="Hyperlink"/>
            <w:color w:val="551A8B"/>
          </w:rPr>
          <w:t>PowerMethodGaussian.m</w:t>
        </w:r>
      </w:hyperlink>
      <w:r w:rsidRPr="002C52C6">
        <w:rPr>
          <w:color w:val="000000"/>
        </w:rPr>
        <w:t> and </w:t>
      </w:r>
      <w:hyperlink r:id="rId3752" w:history="1">
        <w:r w:rsidRPr="002C52C6">
          <w:rPr>
            <w:rStyle w:val="Hyperlink"/>
            <w:color w:val="551A8B"/>
          </w:rPr>
          <w:t>PowerMethodLorentzian.m</w:t>
        </w:r>
      </w:hyperlink>
      <w:r>
        <w:rPr>
          <w:color w:val="000000"/>
        </w:rPr>
        <w:t xml:space="preserve"> </w:t>
      </w:r>
      <w:r w:rsidRPr="002C52C6">
        <w:rPr>
          <w:color w:val="000000"/>
        </w:rPr>
        <w:t>compare the power methods to deconvolution, for Gaussian and Lorentzian peak, respectively. </w:t>
      </w:r>
      <w:hyperlink r:id="rId3753" w:history="1">
        <w:r w:rsidRPr="002C52C6">
          <w:rPr>
            <w:rStyle w:val="Hyperlink"/>
            <w:color w:val="551A8B"/>
          </w:rPr>
          <w:t>PowerMethodCalibrationCurve</w:t>
        </w:r>
      </w:hyperlink>
      <w:r w:rsidRPr="002C52C6">
        <w:rPr>
          <w:color w:val="000000"/>
        </w:rPr>
        <w:t> is a variant of </w:t>
      </w:r>
      <w:hyperlink r:id="rId3754" w:history="1">
        <w:r w:rsidRPr="002C52C6">
          <w:rPr>
            <w:rStyle w:val="Hyperlink"/>
            <w:color w:val="551A8B"/>
          </w:rPr>
          <w:t>PeakCalibrationCurve.m</w:t>
        </w:r>
      </w:hyperlink>
      <w:r w:rsidRPr="002C52C6">
        <w:rPr>
          <w:color w:val="000000"/>
        </w:rPr>
        <w:t> that evaluates the </w:t>
      </w:r>
      <w:hyperlink r:id="rId3755" w:anchor="power" w:history="1">
        <w:r w:rsidRPr="002C52C6">
          <w:rPr>
            <w:rStyle w:val="Hyperlink"/>
            <w:color w:val="551A8B"/>
          </w:rPr>
          <w:t>power method</w:t>
        </w:r>
      </w:hyperlink>
      <w:r w:rsidRPr="002C52C6">
        <w:rPr>
          <w:color w:val="000000"/>
        </w:rPr>
        <w:t> in the context of a flow injection or chromatography measurement</w:t>
      </w:r>
      <w:r>
        <w:rPr>
          <w:color w:val="000000"/>
        </w:rPr>
        <w:t xml:space="preserve">. </w:t>
      </w:r>
      <w:r w:rsidRPr="002C52C6">
        <w:rPr>
          <w:color w:val="000000"/>
        </w:rPr>
        <w:t>The self-contained function</w:t>
      </w:r>
      <w:r>
        <w:rPr>
          <w:color w:val="000000"/>
        </w:rPr>
        <w:t xml:space="preserve"> </w:t>
      </w:r>
      <w:hyperlink r:id="rId3756" w:history="1">
        <w:r w:rsidRPr="002C52C6">
          <w:rPr>
            <w:rStyle w:val="Hyperlink"/>
            <w:color w:val="551A8B"/>
          </w:rPr>
          <w:t>PowerMethodDemo.m</w:t>
        </w:r>
      </w:hyperlink>
      <w:r w:rsidRPr="002C52C6">
        <w:rPr>
          <w:color w:val="000000"/>
        </w:rPr>
        <w:t> demonstrates the power method for measuring the area of small shouldering peak that is partly overlapped by a much stronger interfering peak (</w:t>
      </w:r>
      <w:hyperlink r:id="rId3757" w:history="1">
        <w:r w:rsidRPr="002C52C6">
          <w:rPr>
            <w:rStyle w:val="Hyperlink"/>
            <w:color w:val="551A8B"/>
          </w:rPr>
          <w:t>Graphic</w:t>
        </w:r>
      </w:hyperlink>
      <w:r w:rsidRPr="002C52C6">
        <w:rPr>
          <w:color w:val="000000"/>
        </w:rPr>
        <w:t>). It also demonstrates the effect of random noise, smoothing, and any uncorrected background under the peaks.</w:t>
      </w:r>
      <w:r>
        <w:rPr>
          <w:color w:val="000000"/>
        </w:rPr>
        <w:br/>
      </w:r>
      <w:r w:rsidRPr="00852A7B">
        <w:rPr>
          <w:color w:val="000000"/>
          <w:sz w:val="12"/>
          <w:szCs w:val="12"/>
        </w:rPr>
        <w:br/>
      </w:r>
      <w:hyperlink r:id="rId3758" w:history="1">
        <w:r w:rsidRPr="002C52C6">
          <w:rPr>
            <w:rStyle w:val="Hyperlink"/>
            <w:color w:val="551A8B"/>
          </w:rPr>
          <w:t> </w:t>
        </w:r>
      </w:hyperlink>
      <w:hyperlink r:id="rId3759" w:history="1">
        <w:r w:rsidRPr="002C52C6">
          <w:rPr>
            <w:rStyle w:val="Hyperlink"/>
            <w:color w:val="551A8B"/>
          </w:rPr>
          <w:t>AsymmetricalAreaTest.m</w:t>
        </w:r>
      </w:hyperlink>
      <w:r w:rsidRPr="002C52C6">
        <w:rPr>
          <w:color w:val="000000"/>
        </w:rPr>
        <w:t>. Test of accuracy of peak area measurement methods for an asymmetrical peak, comparing (A) Gaussian estimation,</w:t>
      </w:r>
      <w:r>
        <w:rPr>
          <w:color w:val="000000"/>
        </w:rPr>
        <w:t xml:space="preserve"> </w:t>
      </w:r>
      <w:r w:rsidRPr="002C52C6">
        <w:rPr>
          <w:color w:val="000000"/>
        </w:rPr>
        <w:t>(B) triangulation, (C) perpendicular drop method, and curve fitting by (D) exponentially broadened Gaussian, and (E) two overlapping Gaussians. Must have the following functions in the Matlab/Octave path: gaussian.m, expgaussian.m, findpeaksplot.m, findpeaksTplot.m, autopeaks.m, and peakfit.m. Related script </w:t>
      </w:r>
      <w:hyperlink r:id="rId3760" w:history="1">
        <w:r w:rsidRPr="002C52C6">
          <w:rPr>
            <w:rStyle w:val="Hyperlink"/>
            <w:color w:val="551A8B"/>
          </w:rPr>
          <w:t>AsymmetricalAreaTest2.m</w:t>
        </w:r>
      </w:hyperlink>
      <w:r w:rsidRPr="002C52C6">
        <w:rPr>
          <w:color w:val="000000"/>
        </w:rPr>
        <w:t> compares the standard deviations of those same methods with randomized noise samples. </w:t>
      </w:r>
      <w:r>
        <w:rPr>
          <w:color w:val="000000"/>
        </w:rPr>
        <w:br/>
      </w:r>
      <w:r w:rsidRPr="00852A7B">
        <w:rPr>
          <w:color w:val="000000"/>
          <w:sz w:val="12"/>
          <w:szCs w:val="12"/>
        </w:rPr>
        <w:br/>
      </w:r>
      <w:hyperlink r:id="rId3761" w:history="1">
        <w:r w:rsidRPr="002C52C6">
          <w:rPr>
            <w:rStyle w:val="Hyperlink"/>
            <w:color w:val="551A8B"/>
          </w:rPr>
          <w:t> SumOfAreas.m</w:t>
        </w:r>
      </w:hyperlink>
      <w:r w:rsidRPr="002C52C6">
        <w:rPr>
          <w:color w:val="000000"/>
        </w:rPr>
        <w:t>. Demonstrates that even drastically non-Gaussian peaks can be fit with up to five overlapping Gaussian components, and that the total area of the components approaches the area under the non-Gaussian peak as the number of components increases (</w:t>
      </w:r>
      <w:hyperlink r:id="rId3762" w:history="1">
        <w:r w:rsidRPr="002C52C6">
          <w:rPr>
            <w:rStyle w:val="Hyperlink"/>
            <w:color w:val="551A8B"/>
          </w:rPr>
          <w:t>graphic</w:t>
        </w:r>
      </w:hyperlink>
      <w:r w:rsidRPr="002C52C6">
        <w:rPr>
          <w:color w:val="000000"/>
        </w:rPr>
        <w:t xml:space="preserve">). In most cases only a few components are necessary to obtain a good estimate of the peak area. </w:t>
      </w:r>
    </w:p>
    <w:p w14:paraId="0C620B0E" w14:textId="77777777" w:rsidR="00D80056" w:rsidRPr="00450E3A" w:rsidRDefault="00D80056" w:rsidP="00D80056">
      <w:pPr>
        <w:pStyle w:val="Heading3"/>
        <w:spacing w:before="120"/>
      </w:pPr>
      <w:bookmarkStart w:id="1262" w:name="LinearLeastSquares"/>
      <w:bookmarkStart w:id="1263" w:name="_Toc228000566"/>
      <w:bookmarkEnd w:id="1262"/>
      <w:r w:rsidRPr="002C52C6">
        <w:t xml:space="preserve">Linear </w:t>
      </w:r>
      <w:r>
        <w:t>Least-squares</w:t>
      </w:r>
      <w:bookmarkEnd w:id="1263"/>
    </w:p>
    <w:p w14:paraId="284EC1D3" w14:textId="77777777" w:rsidR="00D80056" w:rsidRPr="002C52C6" w:rsidRDefault="00D80056" w:rsidP="00D80056">
      <w:pPr>
        <w:pStyle w:val="NormalWeb"/>
        <w:shd w:val="clear" w:color="auto" w:fill="FFFFFF"/>
        <w:spacing w:before="120" w:beforeAutospacing="0" w:after="120" w:afterAutospacing="0"/>
        <w:rPr>
          <w:color w:val="000000"/>
        </w:rPr>
      </w:pPr>
      <w:hyperlink r:id="rId3763" w:history="1">
        <w:r w:rsidRPr="002C52C6">
          <w:rPr>
            <w:rStyle w:val="Hyperlink"/>
            <w:color w:val="551A8B"/>
          </w:rPr>
          <w:t>TestLinearFit effect of number of points.txt</w:t>
        </w:r>
      </w:hyperlink>
      <w:r w:rsidRPr="002C52C6">
        <w:rPr>
          <w:color w:val="000000"/>
        </w:rPr>
        <w:t>. Effect of sample size on least-square error estimates by Monte Carlo Simulation, Algebraic propagation-of-errors, and the bootstrap method, using the Matlab script </w:t>
      </w:r>
      <w:hyperlink r:id="rId3764" w:history="1">
        <w:r w:rsidRPr="002C52C6">
          <w:rPr>
            <w:rStyle w:val="Hyperlink"/>
            <w:color w:val="551A8B"/>
          </w:rPr>
          <w:t>TestLinearFit.m</w:t>
        </w:r>
      </w:hyperlink>
      <w:r w:rsidRPr="002C52C6">
        <w:rPr>
          <w:color w:val="000000"/>
        </w:rPr>
        <w:t>.</w:t>
      </w:r>
      <w:r w:rsidRPr="002C52C6">
        <w:rPr>
          <w:color w:val="000000"/>
        </w:rPr>
        <w:br/>
      </w:r>
      <w:r w:rsidRPr="00B17B80">
        <w:rPr>
          <w:color w:val="000000"/>
          <w:sz w:val="12"/>
          <w:szCs w:val="12"/>
        </w:rPr>
        <w:br/>
      </w:r>
      <w:hyperlink r:id="rId3765" w:history="1">
        <w:r w:rsidRPr="002C52C6">
          <w:rPr>
            <w:rStyle w:val="Hyperlink"/>
            <w:color w:val="551A8B"/>
          </w:rPr>
          <w:t>LeastSquaresCode.txt</w:t>
        </w:r>
      </w:hyperlink>
      <w:r w:rsidRPr="002C52C6">
        <w:rPr>
          <w:color w:val="000000"/>
        </w:rPr>
        <w:t>. Simple pseudocode for calculating the first-order least-square fit of y vs x, including the Slope and Intercept and the predicted standard deviation of the slope (SDslope) and intercept (SDintercept).</w:t>
      </w:r>
      <w:r w:rsidRPr="002C52C6">
        <w:rPr>
          <w:color w:val="000000"/>
        </w:rPr>
        <w:br/>
      </w:r>
      <w:r w:rsidRPr="00B17B80">
        <w:rPr>
          <w:color w:val="000000"/>
          <w:sz w:val="12"/>
          <w:szCs w:val="12"/>
        </w:rPr>
        <w:br/>
      </w:r>
      <w:hyperlink r:id="rId3766" w:history="1">
        <w:r w:rsidRPr="002C52C6">
          <w:rPr>
            <w:rStyle w:val="Hyperlink"/>
            <w:color w:val="551A8B"/>
          </w:rPr>
          <w:t>CalibrationQuadraticEquations.txt</w:t>
        </w:r>
      </w:hyperlink>
      <w:r w:rsidRPr="002C52C6">
        <w:rPr>
          <w:color w:val="000000"/>
        </w:rPr>
        <w:t>. Simple pseudocode for calculating the second order least-square fit of y vs x, including the constant, x, and x2 terms.</w:t>
      </w:r>
    </w:p>
    <w:p w14:paraId="706E75CB" w14:textId="7E81A2B5" w:rsidR="00D80056" w:rsidRPr="002C52C6" w:rsidRDefault="00D80056" w:rsidP="00D80056">
      <w:pPr>
        <w:pStyle w:val="NormalWeb"/>
        <w:shd w:val="clear" w:color="auto" w:fill="FFFFFF"/>
        <w:spacing w:before="120" w:beforeAutospacing="0" w:after="120" w:afterAutospacing="0"/>
        <w:rPr>
          <w:color w:val="000000"/>
        </w:rPr>
      </w:pPr>
      <w:hyperlink r:id="rId3767" w:history="1">
        <w:r w:rsidRPr="002C52C6">
          <w:rPr>
            <w:rStyle w:val="Hyperlink"/>
            <w:color w:val="551A8B"/>
          </w:rPr>
          <w:t>plotit</w:t>
        </w:r>
      </w:hyperlink>
      <w:r w:rsidRPr="002C52C6">
        <w:rPr>
          <w:color w:val="000000"/>
        </w:rPr>
        <w:t>, version 2, (previously named 'plotfit'), is a function for plotting x,y data in matrices or in separate vectors. It optionally fits the data with a polynomial of order </w:t>
      </w:r>
      <w:r w:rsidRPr="002C52C6">
        <w:rPr>
          <w:i/>
          <w:iCs/>
          <w:color w:val="000000"/>
        </w:rPr>
        <w:t>n </w:t>
      </w:r>
      <w:r w:rsidRPr="002C52C6">
        <w:rPr>
          <w:color w:val="000000"/>
        </w:rPr>
        <w:t>if </w:t>
      </w:r>
      <w:r w:rsidRPr="002C52C6">
        <w:rPr>
          <w:i/>
          <w:iCs/>
          <w:color w:val="000000"/>
        </w:rPr>
        <w:t>n</w:t>
      </w:r>
      <w:r w:rsidRPr="002C52C6">
        <w:rPr>
          <w:color w:val="000000"/>
        </w:rPr>
        <w:t> </w:t>
      </w:r>
      <w:r w:rsidRPr="002C52C6">
        <w:rPr>
          <w:rFonts w:ascii="Times&#10;          New Roman" w:hAnsi="Times&#10;          New Roman"/>
          <w:color w:val="000000"/>
        </w:rPr>
        <w:t>is included as the third input argument. </w:t>
      </w:r>
      <w:r w:rsidRPr="002C52C6">
        <w:rPr>
          <w:color w:val="000000"/>
        </w:rPr>
        <w:t>In </w:t>
      </w:r>
      <w:r w:rsidRPr="002C52C6">
        <w:rPr>
          <w:b/>
          <w:bCs/>
          <w:color w:val="000000"/>
        </w:rPr>
        <w:t>version 6</w:t>
      </w:r>
      <w:r w:rsidRPr="002C52C6">
        <w:rPr>
          <w:color w:val="000000"/>
        </w:rPr>
        <w:t> </w:t>
      </w:r>
      <w:r w:rsidRPr="002C52C6">
        <w:rPr>
          <w:rFonts w:ascii="Times&#10;          New Roman" w:hAnsi="Times&#10;          New Roman"/>
          <w:color w:val="000000"/>
        </w:rPr>
        <w:t>t</w:t>
      </w:r>
      <w:r w:rsidRPr="002C52C6">
        <w:rPr>
          <w:color w:val="000000"/>
        </w:rPr>
        <w:t>he syntax is </w:t>
      </w:r>
      <w:r w:rsidRPr="0057331A">
        <w:rPr>
          <w:rFonts w:ascii="Courier New" w:hAnsi="Courier New" w:cs="Courier New"/>
          <w:b/>
          <w:bCs/>
          <w:color w:val="000000"/>
          <w:sz w:val="22"/>
          <w:szCs w:val="22"/>
        </w:rPr>
        <w:t>[coef, RSquared, StdDevs] =</w:t>
      </w:r>
      <w:r w:rsidRPr="0057331A">
        <w:rPr>
          <w:b/>
          <w:bCs/>
          <w:color w:val="000000"/>
          <w:sz w:val="22"/>
          <w:szCs w:val="22"/>
        </w:rPr>
        <w:t> </w:t>
      </w:r>
      <w:r w:rsidRPr="0057331A">
        <w:rPr>
          <w:rFonts w:ascii="Courier New" w:hAnsi="Courier New" w:cs="Courier New"/>
          <w:b/>
          <w:bCs/>
          <w:color w:val="000000"/>
          <w:sz w:val="22"/>
          <w:szCs w:val="22"/>
        </w:rPr>
        <w:t>plotit(x,y)</w:t>
      </w:r>
      <w:r w:rsidRPr="0057331A">
        <w:rPr>
          <w:b/>
          <w:bCs/>
          <w:color w:val="000000"/>
          <w:sz w:val="22"/>
          <w:szCs w:val="22"/>
        </w:rPr>
        <w:t> </w:t>
      </w:r>
      <w:r w:rsidRPr="0057331A">
        <w:rPr>
          <w:rFonts w:ascii="Courier New" w:hAnsi="Courier New" w:cs="Courier New"/>
          <w:b/>
          <w:bCs/>
          <w:color w:val="000000"/>
          <w:sz w:val="22"/>
          <w:szCs w:val="22"/>
        </w:rPr>
        <w:t>or plotit(</w:t>
      </w:r>
      <w:proofErr w:type="spellStart"/>
      <w:r w:rsidRPr="0057331A">
        <w:rPr>
          <w:rFonts w:ascii="Courier New" w:hAnsi="Courier New" w:cs="Courier New"/>
          <w:b/>
          <w:bCs/>
          <w:color w:val="000000"/>
          <w:sz w:val="22"/>
          <w:szCs w:val="22"/>
        </w:rPr>
        <w:t>x,y,</w:t>
      </w:r>
      <w:r w:rsidRPr="0057331A">
        <w:rPr>
          <w:rStyle w:val="HTMLTypewriter"/>
          <w:b/>
          <w:bCs/>
          <w:color w:val="000000"/>
          <w:sz w:val="22"/>
          <w:szCs w:val="22"/>
        </w:rPr>
        <w:t>n</w:t>
      </w:r>
      <w:proofErr w:type="spellEnd"/>
      <w:r w:rsidRPr="0057331A">
        <w:rPr>
          <w:rFonts w:ascii="Courier New" w:hAnsi="Courier New" w:cs="Courier New"/>
          <w:b/>
          <w:bCs/>
          <w:color w:val="000000"/>
          <w:sz w:val="22"/>
          <w:szCs w:val="22"/>
        </w:rPr>
        <w:t>)</w:t>
      </w:r>
      <w:r>
        <w:rPr>
          <w:rFonts w:ascii="Courier New" w:hAnsi="Courier New" w:cs="Courier New"/>
          <w:color w:val="000000"/>
          <w:sz w:val="22"/>
          <w:szCs w:val="22"/>
        </w:rPr>
        <w:t xml:space="preserve"> </w:t>
      </w:r>
      <w:r w:rsidRPr="002C52C6">
        <w:rPr>
          <w:rFonts w:ascii="Times&#10;          New Roman" w:hAnsi="Times&#10;          New Roman"/>
          <w:color w:val="000000"/>
        </w:rPr>
        <w:t>or optionally </w:t>
      </w:r>
      <w:r w:rsidRPr="0057331A">
        <w:rPr>
          <w:rFonts w:ascii="Courier New" w:hAnsi="Courier New" w:cs="Courier New"/>
          <w:b/>
          <w:bCs/>
          <w:color w:val="000000"/>
          <w:sz w:val="22"/>
          <w:szCs w:val="22"/>
        </w:rPr>
        <w:t>plotit(x, y, </w:t>
      </w:r>
      <w:r w:rsidRPr="0057331A">
        <w:rPr>
          <w:rStyle w:val="HTMLTypewriter"/>
          <w:b/>
          <w:bCs/>
          <w:color w:val="000000"/>
          <w:sz w:val="22"/>
          <w:szCs w:val="22"/>
        </w:rPr>
        <w:t>n, datastyle, fitstyle</w:t>
      </w:r>
      <w:r w:rsidRPr="0057331A">
        <w:rPr>
          <w:rFonts w:ascii="Courier New" w:hAnsi="Courier New" w:cs="Courier New"/>
          <w:b/>
          <w:bCs/>
          <w:color w:val="000000"/>
          <w:sz w:val="22"/>
          <w:szCs w:val="22"/>
        </w:rPr>
        <w:t>)</w:t>
      </w:r>
      <w:r w:rsidRPr="006B0EF7">
        <w:rPr>
          <w:color w:val="000000"/>
          <w:sz w:val="22"/>
          <w:szCs w:val="22"/>
        </w:rPr>
        <w:t>,</w:t>
      </w:r>
      <w:r w:rsidRPr="002C52C6">
        <w:rPr>
          <w:color w:val="000000"/>
        </w:rPr>
        <w:t xml:space="preserve"> where </w:t>
      </w:r>
      <w:r w:rsidRPr="0057331A">
        <w:rPr>
          <w:rStyle w:val="HTMLTypewriter"/>
          <w:b/>
          <w:bCs/>
          <w:color w:val="000000"/>
        </w:rPr>
        <w:t>data</w:t>
      </w:r>
      <w:r w:rsidRPr="0057331A">
        <w:rPr>
          <w:rStyle w:val="HTMLTypewriter"/>
          <w:b/>
          <w:bCs/>
          <w:color w:val="000000"/>
          <w:sz w:val="22"/>
          <w:szCs w:val="22"/>
        </w:rPr>
        <w:t>style</w:t>
      </w:r>
      <w:r w:rsidRPr="002C52C6">
        <w:rPr>
          <w:rStyle w:val="HTMLTypewriter"/>
          <w:color w:val="000000"/>
        </w:rPr>
        <w:t> </w:t>
      </w:r>
      <w:r w:rsidRPr="002C52C6">
        <w:rPr>
          <w:color w:val="000000"/>
        </w:rPr>
        <w:t>and </w:t>
      </w:r>
      <w:r w:rsidRPr="0057331A">
        <w:rPr>
          <w:rStyle w:val="HTMLTypewriter"/>
          <w:b/>
          <w:bCs/>
          <w:color w:val="000000"/>
          <w:sz w:val="22"/>
          <w:szCs w:val="22"/>
        </w:rPr>
        <w:t>fitstyle</w:t>
      </w:r>
      <w:r w:rsidRPr="002C52C6">
        <w:rPr>
          <w:rStyle w:val="HTMLTypewriter"/>
          <w:color w:val="000000"/>
        </w:rPr>
        <w:t> </w:t>
      </w:r>
      <w:r w:rsidRPr="002C52C6">
        <w:rPr>
          <w:color w:val="000000"/>
        </w:rPr>
        <w:t>are optional strings specifying the line and symbol style and color, in standard Matlab convention. For example, </w:t>
      </w:r>
      <w:r w:rsidRPr="0057331A">
        <w:rPr>
          <w:rStyle w:val="HTMLTypewriter"/>
          <w:b/>
          <w:bCs/>
          <w:color w:val="000000"/>
          <w:sz w:val="22"/>
          <w:szCs w:val="22"/>
        </w:rPr>
        <w:t>plotit(x,y,3,</w:t>
      </w:r>
      <w:proofErr w:type="gramStart"/>
      <w:r w:rsidRPr="0057331A">
        <w:rPr>
          <w:rStyle w:val="HTMLTypewriter"/>
          <w:b/>
          <w:bCs/>
          <w:color w:val="000000"/>
          <w:sz w:val="22"/>
          <w:szCs w:val="22"/>
        </w:rPr>
        <w:t>'or',</w:t>
      </w:r>
      <w:proofErr w:type="gramEnd"/>
      <w:r w:rsidRPr="0057331A">
        <w:rPr>
          <w:rStyle w:val="HTMLTypewriter"/>
          <w:b/>
          <w:bCs/>
          <w:color w:val="000000"/>
          <w:sz w:val="22"/>
          <w:szCs w:val="22"/>
        </w:rPr>
        <w:t>'-g')</w:t>
      </w:r>
      <w:r w:rsidRPr="002C52C6">
        <w:rPr>
          <w:color w:val="000000"/>
        </w:rPr>
        <w:t xml:space="preserve"> plots the data as red circles and the fit as a green solid line (the default is red dots and a </w:t>
      </w:r>
      <w:r w:rsidRPr="002D6DF0">
        <w:rPr>
          <w:color w:val="215E99" w:themeColor="text2" w:themeTint="BF"/>
        </w:rPr>
        <w:t>blue line</w:t>
      </w:r>
      <w:r w:rsidRPr="002C52C6">
        <w:rPr>
          <w:color w:val="000000"/>
        </w:rPr>
        <w:t xml:space="preserve">, respectively). Plotit returns the best-fit coefficients </w:t>
      </w:r>
      <w:r w:rsidRPr="0057331A">
        <w:rPr>
          <w:b/>
          <w:bCs/>
          <w:color w:val="000000"/>
          <w:sz w:val="22"/>
          <w:szCs w:val="22"/>
        </w:rPr>
        <w:t>'</w:t>
      </w:r>
      <w:r w:rsidRPr="0057331A">
        <w:rPr>
          <w:rStyle w:val="HTMLTypewriter"/>
          <w:b/>
          <w:bCs/>
          <w:color w:val="000000"/>
          <w:sz w:val="22"/>
          <w:szCs w:val="22"/>
        </w:rPr>
        <w:t>coeff</w:t>
      </w:r>
      <w:r w:rsidRPr="0057331A">
        <w:rPr>
          <w:b/>
          <w:bCs/>
          <w:color w:val="000000"/>
          <w:sz w:val="22"/>
          <w:szCs w:val="22"/>
        </w:rPr>
        <w:t>'</w:t>
      </w:r>
      <w:r w:rsidRPr="002C52C6">
        <w:rPr>
          <w:color w:val="000000"/>
        </w:rPr>
        <w:t>, in decreasing powers of x, </w:t>
      </w:r>
      <w:r w:rsidRPr="002C52C6">
        <w:rPr>
          <w:rFonts w:ascii="Times&#10;          New Roman" w:hAnsi="Times&#10;          New Roman"/>
          <w:color w:val="000000"/>
        </w:rPr>
        <w:t>the standard deviations of those coefficients</w:t>
      </w:r>
      <w:r>
        <w:rPr>
          <w:color w:val="000000"/>
        </w:rPr>
        <w:t xml:space="preserve"> </w:t>
      </w:r>
      <w:r w:rsidRPr="0057331A">
        <w:rPr>
          <w:rFonts w:ascii="Times&#10;          New Roman" w:hAnsi="Times&#10;          New Roman"/>
          <w:b/>
          <w:bCs/>
          <w:color w:val="000000"/>
          <w:sz w:val="22"/>
          <w:szCs w:val="22"/>
        </w:rPr>
        <w:t>'</w:t>
      </w:r>
      <w:r w:rsidRPr="0057331A">
        <w:rPr>
          <w:rFonts w:ascii="Courier New" w:hAnsi="Courier New" w:cs="Courier New"/>
          <w:b/>
          <w:bCs/>
          <w:color w:val="000000"/>
          <w:sz w:val="22"/>
          <w:szCs w:val="22"/>
        </w:rPr>
        <w:t>StdDevs'</w:t>
      </w:r>
      <w:r>
        <w:rPr>
          <w:color w:val="000000"/>
        </w:rPr>
        <w:t xml:space="preserve"> </w:t>
      </w:r>
      <w:r w:rsidRPr="002C52C6">
        <w:rPr>
          <w:rFonts w:ascii="Times&#10;          New Roman" w:hAnsi="Times&#10;          New Roman"/>
          <w:color w:val="000000"/>
        </w:rPr>
        <w:t>in the same order, and the R-squared value. Type "help plotit" at the command prompt for syntax options. See</w:t>
      </w:r>
      <w:r>
        <w:rPr>
          <w:rFonts w:ascii="Times&#10;          New Roman" w:hAnsi="Times&#10;          New Roman"/>
          <w:color w:val="000000"/>
        </w:rPr>
        <w:t xml:space="preserve"> page </w:t>
      </w:r>
      <w:r>
        <w:rPr>
          <w:rFonts w:ascii="Times&#10;          New Roman" w:hAnsi="Times&#10;          New Roman"/>
          <w:color w:val="000000"/>
        </w:rPr>
        <w:fldChar w:fldCharType="begin"/>
      </w:r>
      <w:r>
        <w:rPr>
          <w:rFonts w:ascii="Times&#10;          New Roman" w:hAnsi="Times&#10;          New Roman"/>
          <w:color w:val="000000"/>
        </w:rPr>
        <w:instrText xml:space="preserve"> PAGEREF _Ref529248124 \h </w:instrText>
      </w:r>
      <w:r>
        <w:rPr>
          <w:rFonts w:ascii="Times&#10;          New Roman" w:hAnsi="Times&#10;          New Roman"/>
          <w:color w:val="000000"/>
        </w:rPr>
      </w:r>
      <w:r>
        <w:rPr>
          <w:rFonts w:ascii="Times&#10;          New Roman" w:hAnsi="Times&#10;          New Roman"/>
          <w:color w:val="000000"/>
        </w:rPr>
        <w:fldChar w:fldCharType="separate"/>
      </w:r>
      <w:r w:rsidR="0018117D">
        <w:rPr>
          <w:rFonts w:ascii="Times&#10;          New Roman" w:hAnsi="Times&#10;          New Roman"/>
          <w:noProof/>
          <w:color w:val="000000"/>
        </w:rPr>
        <w:t>182</w:t>
      </w:r>
      <w:r>
        <w:rPr>
          <w:rFonts w:ascii="Times&#10;          New Roman" w:hAnsi="Times&#10;          New Roman"/>
          <w:color w:val="000000"/>
        </w:rPr>
        <w:fldChar w:fldCharType="end"/>
      </w:r>
      <w:r>
        <w:rPr>
          <w:rFonts w:ascii="Times&#10;          New Roman" w:hAnsi="Times&#10;          New Roman"/>
          <w:color w:val="000000"/>
        </w:rPr>
        <w:t>.</w:t>
      </w:r>
      <w:r w:rsidRPr="002C52C6">
        <w:rPr>
          <w:rFonts w:ascii="Times&#10;          New Roman" w:hAnsi="Times&#10;          New Roman"/>
          <w:color w:val="000000"/>
        </w:rPr>
        <w:t> </w:t>
      </w:r>
      <w:r w:rsidRPr="002C52C6">
        <w:rPr>
          <w:color w:val="000000"/>
        </w:rPr>
        <w:t>This function works in Matlab or Octave and has a built-in bootstrap routine that computes coefficient error estimates (STD and % RSD of each coefficient) by the bootstrap method and returns the results in the matrix "BootResults" (of size 5 x polyorder+1). The calculation is triggered by including a </w:t>
      </w:r>
      <w:r w:rsidRPr="002C52C6">
        <w:rPr>
          <w:color w:val="000000"/>
          <w:shd w:val="clear" w:color="auto" w:fill="FFFFFF"/>
        </w:rPr>
        <w:t>4</w:t>
      </w:r>
      <w:r w:rsidRPr="002C52C6">
        <w:rPr>
          <w:color w:val="000000"/>
          <w:shd w:val="clear" w:color="auto" w:fill="FFFFFF"/>
          <w:vertAlign w:val="superscript"/>
        </w:rPr>
        <w:t>th</w:t>
      </w:r>
      <w:r w:rsidRPr="002C52C6">
        <w:rPr>
          <w:color w:val="000000"/>
        </w:rPr>
        <w:t> output argument, e.g. </w:t>
      </w:r>
      <w:r w:rsidRPr="00605636">
        <w:rPr>
          <w:rFonts w:ascii="Courier New" w:hAnsi="Courier New" w:cs="Courier New"/>
          <w:b/>
          <w:bCs/>
          <w:color w:val="000000"/>
          <w:sz w:val="22"/>
          <w:szCs w:val="22"/>
        </w:rPr>
        <w:t>[coef, RSquared, StdDevs, BootResults]= plotit(x,y,polyorder)</w:t>
      </w:r>
      <w:r w:rsidRPr="006B0EF7">
        <w:rPr>
          <w:color w:val="000000"/>
          <w:sz w:val="22"/>
          <w:szCs w:val="22"/>
        </w:rPr>
        <w:t xml:space="preserve">. </w:t>
      </w:r>
      <w:r w:rsidRPr="002C52C6">
        <w:rPr>
          <w:color w:val="000000"/>
        </w:rPr>
        <w:t>This works for any positive integer polynomial order. The variation </w:t>
      </w:r>
      <w:hyperlink r:id="rId3768" w:history="1">
        <w:r w:rsidRPr="002C52C6">
          <w:rPr>
            <w:rStyle w:val="Hyperlink"/>
            <w:color w:val="551A8B"/>
          </w:rPr>
          <w:t>plotfita</w:t>
        </w:r>
      </w:hyperlink>
      <w:r w:rsidRPr="002C52C6">
        <w:rPr>
          <w:color w:val="000000"/>
        </w:rPr>
        <w:t> animates the bootstrap process for instructional purposes. The variation </w:t>
      </w:r>
      <w:hyperlink r:id="rId3769" w:history="1">
        <w:r w:rsidRPr="002C52C6">
          <w:rPr>
            <w:rStyle w:val="Hyperlink"/>
            <w:color w:val="551A8B"/>
          </w:rPr>
          <w:t>logplotfit</w:t>
        </w:r>
      </w:hyperlink>
      <w:r w:rsidRPr="002C52C6">
        <w:rPr>
          <w:color w:val="000000"/>
        </w:rPr>
        <w:t> plots and fits log(x) vs log(y), for data that follows a </w:t>
      </w:r>
      <w:hyperlink r:id="rId3770" w:history="1">
        <w:r w:rsidRPr="002C52C6">
          <w:rPr>
            <w:rStyle w:val="Hyperlink"/>
            <w:color w:val="551A8B"/>
          </w:rPr>
          <w:t>power law relationship</w:t>
        </w:r>
      </w:hyperlink>
      <w:r w:rsidRPr="002C52C6">
        <w:rPr>
          <w:color w:val="000000"/>
        </w:rPr>
        <w:t> or that covers a very wide numerical range.</w:t>
      </w:r>
    </w:p>
    <w:p w14:paraId="58A9EB26" w14:textId="77777777" w:rsidR="00D80056" w:rsidRPr="002C52C6" w:rsidRDefault="00D80056" w:rsidP="00D80056">
      <w:pPr>
        <w:pStyle w:val="NormalWeb"/>
        <w:shd w:val="clear" w:color="auto" w:fill="FFFFFF"/>
        <w:spacing w:before="120" w:beforeAutospacing="0" w:after="120" w:afterAutospacing="0"/>
        <w:rPr>
          <w:color w:val="000000"/>
        </w:rPr>
      </w:pPr>
      <w:hyperlink r:id="rId3771" w:history="1">
        <w:r w:rsidRPr="002C52C6">
          <w:rPr>
            <w:rStyle w:val="Hyperlink"/>
            <w:color w:val="551A8B"/>
          </w:rPr>
          <w:t>RSquared.m</w:t>
        </w:r>
      </w:hyperlink>
      <w:r w:rsidRPr="002C52C6">
        <w:rPr>
          <w:color w:val="000000"/>
        </w:rPr>
        <w:t xml:space="preserve"> Computes the </w:t>
      </w:r>
      <w:r>
        <w:t>R</w:t>
      </w:r>
      <w:r w:rsidRPr="00196201">
        <w:rPr>
          <w:vertAlign w:val="superscript"/>
        </w:rPr>
        <w:t>2</w:t>
      </w:r>
      <w:r w:rsidRPr="002C52C6">
        <w:rPr>
          <w:color w:val="000000"/>
        </w:rPr>
        <w:t xml:space="preserve"> (Rsquared or correlation coefficient) in both Matlab and Octave. Syntax </w:t>
      </w:r>
      <w:r w:rsidRPr="002C52C6">
        <w:rPr>
          <w:rStyle w:val="HTMLTypewriter"/>
          <w:rFonts w:ascii="Times New&#10;            Roman" w:hAnsi="Times New&#10;            Roman"/>
          <w:color w:val="000000"/>
        </w:rPr>
        <w:t>RS=RSquared(polycoeff,</w:t>
      </w:r>
      <w:r>
        <w:rPr>
          <w:rStyle w:val="HTMLTypewriter"/>
          <w:rFonts w:ascii="Times New&#10;            Roman" w:hAnsi="Times New&#10;            Roman"/>
          <w:color w:val="000000"/>
        </w:rPr>
        <w:t xml:space="preserve"> </w:t>
      </w:r>
      <w:r w:rsidRPr="002C52C6">
        <w:rPr>
          <w:rStyle w:val="HTMLTypewriter"/>
          <w:rFonts w:ascii="Times New&#10;            Roman" w:hAnsi="Times New&#10;            Roman"/>
          <w:color w:val="000000"/>
        </w:rPr>
        <w:t>x,y)</w:t>
      </w:r>
      <w:r w:rsidRPr="002C52C6">
        <w:rPr>
          <w:color w:val="000000"/>
        </w:rPr>
        <w:t>.</w:t>
      </w:r>
    </w:p>
    <w:p w14:paraId="09AEFB22" w14:textId="77777777" w:rsidR="00D80056" w:rsidRPr="002C52C6" w:rsidRDefault="00D80056" w:rsidP="00D80056">
      <w:pPr>
        <w:pStyle w:val="NormalWeb"/>
        <w:shd w:val="clear" w:color="auto" w:fill="FFFFFF"/>
        <w:spacing w:before="120" w:beforeAutospacing="0" w:after="120" w:afterAutospacing="0"/>
        <w:rPr>
          <w:color w:val="000000"/>
        </w:rPr>
      </w:pPr>
      <w:hyperlink r:id="rId3772" w:history="1">
        <w:r w:rsidRPr="002C52C6">
          <w:rPr>
            <w:rStyle w:val="Hyperlink"/>
            <w:color w:val="551A8B"/>
          </w:rPr>
          <w:t>trypoly(x,y)</w:t>
        </w:r>
      </w:hyperlink>
      <w:r w:rsidRPr="002C52C6">
        <w:rPr>
          <w:color w:val="000000"/>
        </w:rPr>
        <w:t> fits the data in x,y with a series of polynomials of degree 1 through length(x)-1 and returns the coefficients of determination (R</w:t>
      </w:r>
      <w:r w:rsidRPr="002C52C6">
        <w:rPr>
          <w:color w:val="000000"/>
          <w:vertAlign w:val="superscript"/>
        </w:rPr>
        <w:t>2</w:t>
      </w:r>
      <w:r w:rsidRPr="002C52C6">
        <w:rPr>
          <w:color w:val="000000"/>
        </w:rPr>
        <w:t xml:space="preserve">) of each fit as a vector, allowing you to evaluate how polynomials of various orders fit your data. To plot as a bar graph, </w:t>
      </w:r>
      <w:r w:rsidRPr="00DB281A">
        <w:rPr>
          <w:color w:val="000000"/>
        </w:rPr>
        <w:t>write</w:t>
      </w:r>
      <w:r w:rsidRPr="00DB281A">
        <w:rPr>
          <w:rStyle w:val="HTMLTypewriter"/>
          <w:color w:val="000000"/>
        </w:rPr>
        <w:t xml:space="preserve"> b</w:t>
      </w:r>
      <w:r w:rsidRPr="002C52C6">
        <w:rPr>
          <w:rStyle w:val="HTMLTypewriter"/>
          <w:rFonts w:ascii="Times New&#10;            Roman" w:hAnsi="Times New&#10;            Roman"/>
          <w:color w:val="000000"/>
        </w:rPr>
        <w:t>ar(trypoly(x,y)); xlabel('Polynomial Order'); ylabel('Coefficient of Determination (R2)')</w:t>
      </w:r>
      <w:r w:rsidRPr="002C52C6">
        <w:rPr>
          <w:color w:val="000000"/>
        </w:rPr>
        <w:t>. </w:t>
      </w:r>
      <w:hyperlink r:id="rId3773" w:history="1">
        <w:r>
          <w:rPr>
            <w:rStyle w:val="Hyperlink"/>
            <w:color w:val="551A8B"/>
          </w:rPr>
          <w:t>Click for</w:t>
        </w:r>
        <w:r w:rsidRPr="002C52C6">
          <w:rPr>
            <w:rStyle w:val="Hyperlink"/>
            <w:color w:val="551A8B"/>
          </w:rPr>
          <w:t xml:space="preserve"> an example</w:t>
        </w:r>
      </w:hyperlink>
      <w:r w:rsidRPr="002C52C6">
        <w:rPr>
          <w:color w:val="000000"/>
        </w:rPr>
        <w:t>. See related function </w:t>
      </w:r>
      <w:hyperlink r:id="rId3774" w:history="1">
        <w:r w:rsidRPr="002C52C6">
          <w:rPr>
            <w:rStyle w:val="Hyperlink"/>
            <w:color w:val="551A8B"/>
          </w:rPr>
          <w:t>testnumpeaks.m</w:t>
        </w:r>
      </w:hyperlink>
      <w:r w:rsidRPr="002C52C6">
        <w:rPr>
          <w:color w:val="000000"/>
        </w:rPr>
        <w:t>.</w:t>
      </w:r>
    </w:p>
    <w:p w14:paraId="18E4F12A" w14:textId="77777777" w:rsidR="00D80056" w:rsidRPr="002C52C6" w:rsidRDefault="00D80056" w:rsidP="00D80056">
      <w:pPr>
        <w:pStyle w:val="NormalWeb"/>
        <w:shd w:val="clear" w:color="auto" w:fill="FFFFFF"/>
        <w:spacing w:before="120" w:beforeAutospacing="0" w:after="120" w:afterAutospacing="0"/>
        <w:rPr>
          <w:color w:val="000000"/>
        </w:rPr>
      </w:pPr>
      <w:hyperlink r:id="rId3775" w:history="1">
        <w:r w:rsidRPr="002C52C6">
          <w:rPr>
            <w:rStyle w:val="Hyperlink"/>
            <w:color w:val="551A8B"/>
          </w:rPr>
          <w:t>trydatatrans(x,y,polyorder)</w:t>
        </w:r>
      </w:hyperlink>
      <w:r w:rsidRPr="002C52C6">
        <w:rPr>
          <w:color w:val="000000"/>
        </w:rPr>
        <w:t> tries 8 different simple data transformations on the data x,y, fits the transformed data to a polynomial of order 'polyorder', displays results</w:t>
      </w:r>
      <w:hyperlink r:id="rId3776" w:history="1">
        <w:r w:rsidRPr="002C52C6">
          <w:rPr>
            <w:rStyle w:val="Hyperlink"/>
            <w:color w:val="551A8B"/>
          </w:rPr>
          <w:t> graphically in 3 x 3 array of small plots</w:t>
        </w:r>
      </w:hyperlink>
      <w:r w:rsidRPr="002C52C6">
        <w:rPr>
          <w:color w:val="000000"/>
        </w:rPr>
        <w:t> and returns all the R</w:t>
      </w:r>
      <w:r w:rsidRPr="002C52C6">
        <w:rPr>
          <w:color w:val="000000"/>
          <w:vertAlign w:val="superscript"/>
        </w:rPr>
        <w:t>2</w:t>
      </w:r>
      <w:r w:rsidRPr="002C52C6">
        <w:rPr>
          <w:color w:val="000000"/>
        </w:rPr>
        <w:t> values in a vector.</w:t>
      </w:r>
    </w:p>
    <w:p w14:paraId="2204995F" w14:textId="05270C95" w:rsidR="00D80056" w:rsidRPr="002C52C6" w:rsidRDefault="00D80056" w:rsidP="00D80056">
      <w:pPr>
        <w:pStyle w:val="NormalWeb"/>
        <w:shd w:val="clear" w:color="auto" w:fill="FFFFFF"/>
        <w:spacing w:before="120" w:beforeAutospacing="0" w:after="120" w:afterAutospacing="0"/>
        <w:rPr>
          <w:color w:val="000000"/>
        </w:rPr>
      </w:pPr>
      <w:hyperlink r:id="rId3777" w:history="1">
        <w:r w:rsidRPr="002C52C6">
          <w:rPr>
            <w:rStyle w:val="Hyperlink"/>
            <w:color w:val="551A8B"/>
          </w:rPr>
          <w:t>LinearFiMC.m</w:t>
        </w:r>
      </w:hyperlink>
      <w:r w:rsidRPr="002C52C6">
        <w:rPr>
          <w:color w:val="000000"/>
        </w:rPr>
        <w:t>, a script that compares standard deviation of slope and intercept for a first order least-squares fit computed by random-number simulation of 1000 repeats to predictions made by closed-form algebraic equations. See</w:t>
      </w:r>
      <w:r>
        <w:rPr>
          <w:color w:val="000000"/>
        </w:rPr>
        <w:t xml:space="preserve"> page </w:t>
      </w:r>
      <w:r>
        <w:rPr>
          <w:color w:val="000000"/>
        </w:rPr>
        <w:fldChar w:fldCharType="begin"/>
      </w:r>
      <w:r>
        <w:rPr>
          <w:color w:val="000000"/>
        </w:rPr>
        <w:instrText xml:space="preserve"> PAGEREF _Ref529248171 \h </w:instrText>
      </w:r>
      <w:r>
        <w:rPr>
          <w:color w:val="000000"/>
        </w:rPr>
      </w:r>
      <w:r>
        <w:rPr>
          <w:color w:val="000000"/>
        </w:rPr>
        <w:fldChar w:fldCharType="separate"/>
      </w:r>
      <w:r w:rsidR="0018117D">
        <w:rPr>
          <w:noProof/>
          <w:color w:val="000000"/>
        </w:rPr>
        <w:t>168</w:t>
      </w:r>
      <w:r>
        <w:rPr>
          <w:color w:val="000000"/>
        </w:rPr>
        <w:fldChar w:fldCharType="end"/>
      </w:r>
      <w:r>
        <w:rPr>
          <w:color w:val="000000"/>
        </w:rPr>
        <w:t>.</w:t>
      </w:r>
      <w:r w:rsidRPr="002C52C6">
        <w:rPr>
          <w:color w:val="000000"/>
        </w:rPr>
        <w:br/>
      </w:r>
      <w:r w:rsidRPr="00B17B80">
        <w:rPr>
          <w:color w:val="000000"/>
          <w:sz w:val="12"/>
          <w:szCs w:val="12"/>
        </w:rPr>
        <w:br/>
      </w:r>
      <w:hyperlink r:id="rId3778" w:history="1">
        <w:r w:rsidRPr="002C52C6">
          <w:rPr>
            <w:rStyle w:val="Hyperlink"/>
            <w:color w:val="551A8B"/>
          </w:rPr>
          <w:t>TestLinearFit.m</w:t>
        </w:r>
      </w:hyperlink>
      <w:r w:rsidRPr="002C52C6">
        <w:rPr>
          <w:color w:val="000000"/>
        </w:rPr>
        <w:t>, a script that compares standard deviation of slope and intercept for a first-order least-squares fit computed by random-number simulation of 1000 repeats to predictions made by closed-form algebraic equations and to the bootstrap sampling method. Several different noise models can be selected by commenting/uncommenting the code in lines 20-26. See</w:t>
      </w:r>
      <w:r>
        <w:rPr>
          <w:color w:val="000000"/>
        </w:rPr>
        <w:t xml:space="preserve"> page </w:t>
      </w:r>
      <w:r>
        <w:rPr>
          <w:color w:val="000000"/>
        </w:rPr>
        <w:fldChar w:fldCharType="begin"/>
      </w:r>
      <w:r>
        <w:rPr>
          <w:color w:val="000000"/>
        </w:rPr>
        <w:instrText xml:space="preserve"> PAGEREF _Ref529248171 \h </w:instrText>
      </w:r>
      <w:r>
        <w:rPr>
          <w:color w:val="000000"/>
        </w:rPr>
      </w:r>
      <w:r>
        <w:rPr>
          <w:color w:val="000000"/>
        </w:rPr>
        <w:fldChar w:fldCharType="separate"/>
      </w:r>
      <w:r w:rsidR="0018117D">
        <w:rPr>
          <w:noProof/>
          <w:color w:val="000000"/>
        </w:rPr>
        <w:t>168</w:t>
      </w:r>
      <w:r>
        <w:rPr>
          <w:color w:val="000000"/>
        </w:rPr>
        <w:fldChar w:fldCharType="end"/>
      </w:r>
      <w:r>
        <w:rPr>
          <w:color w:val="000000"/>
        </w:rPr>
        <w:t>.</w:t>
      </w:r>
      <w:r w:rsidRPr="002C52C6">
        <w:rPr>
          <w:color w:val="000000"/>
        </w:rPr>
        <w:br/>
      </w:r>
      <w:hyperlink r:id="rId3779" w:history="1">
        <w:r w:rsidRPr="002C52C6">
          <w:rPr>
            <w:rStyle w:val="Hyperlink"/>
            <w:color w:val="551A8B"/>
          </w:rPr>
          <w:t>GaussFitMC.m</w:t>
        </w:r>
      </w:hyperlink>
      <w:r w:rsidRPr="002C52C6">
        <w:rPr>
          <w:color w:val="000000"/>
        </w:rPr>
        <w:t>, a function that demonstrates Monte Carlo simulation of the measurement of the peak height, position, and width of a noisy x,y Gaussian peak. See</w:t>
      </w:r>
      <w:r>
        <w:rPr>
          <w:color w:val="000000"/>
        </w:rPr>
        <w:t xml:space="preserve"> page </w:t>
      </w:r>
      <w:r>
        <w:rPr>
          <w:color w:val="000000"/>
        </w:rPr>
        <w:fldChar w:fldCharType="begin"/>
      </w:r>
      <w:r>
        <w:rPr>
          <w:color w:val="000000"/>
        </w:rPr>
        <w:instrText xml:space="preserve"> PAGEREF _Ref528385346 \h </w:instrText>
      </w:r>
      <w:r>
        <w:rPr>
          <w:color w:val="000000"/>
        </w:rPr>
      </w:r>
      <w:r>
        <w:rPr>
          <w:color w:val="000000"/>
        </w:rPr>
        <w:fldChar w:fldCharType="separate"/>
      </w:r>
      <w:r w:rsidR="0018117D">
        <w:rPr>
          <w:noProof/>
          <w:color w:val="000000"/>
        </w:rPr>
        <w:t>174</w:t>
      </w:r>
      <w:r>
        <w:rPr>
          <w:color w:val="000000"/>
        </w:rPr>
        <w:fldChar w:fldCharType="end"/>
      </w:r>
      <w:r>
        <w:rPr>
          <w:color w:val="000000"/>
        </w:rPr>
        <w:t xml:space="preserve">. </w:t>
      </w:r>
      <w:r w:rsidRPr="002C52C6">
        <w:rPr>
          <w:color w:val="000000"/>
        </w:rPr>
        <w:br/>
      </w:r>
      <w:r w:rsidRPr="00B17B80">
        <w:rPr>
          <w:color w:val="000000"/>
          <w:sz w:val="12"/>
          <w:szCs w:val="12"/>
        </w:rPr>
        <w:br/>
      </w:r>
      <w:hyperlink r:id="rId3780" w:history="1">
        <w:r w:rsidRPr="002C52C6">
          <w:rPr>
            <w:rStyle w:val="Hyperlink"/>
            <w:color w:val="551A8B"/>
          </w:rPr>
          <w:t>GaussFitMC2.m</w:t>
        </w:r>
      </w:hyperlink>
      <w:r w:rsidRPr="002C52C6">
        <w:rPr>
          <w:color w:val="000000"/>
        </w:rPr>
        <w:t>, a function that demonstrates measurement of the peak height, position, and width of a noisy x,y Gaussian peak, comparing the gaussfit parabolic fit to the fitgaussian iterative fit. See</w:t>
      </w:r>
      <w:r>
        <w:rPr>
          <w:color w:val="000000"/>
        </w:rPr>
        <w:t xml:space="preserve"> page </w:t>
      </w:r>
      <w:r>
        <w:rPr>
          <w:color w:val="000000"/>
        </w:rPr>
        <w:fldChar w:fldCharType="begin"/>
      </w:r>
      <w:r>
        <w:rPr>
          <w:color w:val="000000"/>
        </w:rPr>
        <w:instrText xml:space="preserve"> PAGEREF _Ref528385346 \h </w:instrText>
      </w:r>
      <w:r>
        <w:rPr>
          <w:color w:val="000000"/>
        </w:rPr>
      </w:r>
      <w:r>
        <w:rPr>
          <w:color w:val="000000"/>
        </w:rPr>
        <w:fldChar w:fldCharType="separate"/>
      </w:r>
      <w:r w:rsidR="0018117D">
        <w:rPr>
          <w:noProof/>
          <w:color w:val="000000"/>
        </w:rPr>
        <w:t>174</w:t>
      </w:r>
      <w:r>
        <w:rPr>
          <w:color w:val="000000"/>
        </w:rPr>
        <w:fldChar w:fldCharType="end"/>
      </w:r>
      <w:r>
        <w:rPr>
          <w:color w:val="000000"/>
        </w:rPr>
        <w:t>.</w:t>
      </w:r>
    </w:p>
    <w:p w14:paraId="257CA56F" w14:textId="7FB94877" w:rsidR="00D80056" w:rsidRPr="002C52C6" w:rsidRDefault="00D80056" w:rsidP="00D80056">
      <w:pPr>
        <w:pStyle w:val="NormalWeb"/>
        <w:shd w:val="clear" w:color="auto" w:fill="FFFFFF"/>
        <w:spacing w:before="120" w:beforeAutospacing="0" w:after="120" w:afterAutospacing="0"/>
        <w:rPr>
          <w:color w:val="000000"/>
        </w:rPr>
      </w:pPr>
      <w:hyperlink r:id="rId3781" w:history="1">
        <w:r w:rsidRPr="002C52C6">
          <w:rPr>
            <w:rStyle w:val="Hyperlink"/>
            <w:color w:val="551A8B"/>
          </w:rPr>
          <w:t>SandPfrom1950.mat</w:t>
        </w:r>
      </w:hyperlink>
      <w:r w:rsidRPr="002C52C6">
        <w:rPr>
          <w:color w:val="000000"/>
        </w:rPr>
        <w:t> is a MAT file containing the daily value of the </w:t>
      </w:r>
      <w:hyperlink r:id="rId3782" w:history="1">
        <w:r w:rsidRPr="002C52C6">
          <w:rPr>
            <w:rStyle w:val="Hyperlink"/>
            <w:color w:val="551A8B"/>
          </w:rPr>
          <w:t>S&amp;P 500 stock market index</w:t>
        </w:r>
      </w:hyperlink>
      <w:r w:rsidRPr="002C52C6">
        <w:rPr>
          <w:color w:val="000000"/>
        </w:rPr>
        <w:t> vs time from 1950 through September of 2016. These data are used by </w:t>
      </w:r>
      <w:hyperlink r:id="rId3783" w:history="1">
        <w:r w:rsidRPr="002C52C6">
          <w:rPr>
            <w:rStyle w:val="Hyperlink"/>
            <w:color w:val="551A8B"/>
          </w:rPr>
          <w:t>FitSandP.m</w:t>
        </w:r>
      </w:hyperlink>
      <w:r w:rsidRPr="002C52C6">
        <w:rPr>
          <w:color w:val="000000"/>
        </w:rPr>
        <w:t> a Matlab/Octave script that performs a least-squares fit of the </w:t>
      </w:r>
      <w:hyperlink r:id="rId3784" w:history="1">
        <w:r w:rsidRPr="002C52C6">
          <w:rPr>
            <w:rStyle w:val="Hyperlink"/>
            <w:color w:val="551A8B"/>
          </w:rPr>
          <w:t>compound interest equation</w:t>
        </w:r>
      </w:hyperlink>
      <w:r w:rsidRPr="002C52C6">
        <w:rPr>
          <w:color w:val="000000"/>
        </w:rPr>
        <w:t> to the daily value, V, of the </w:t>
      </w:r>
      <w:hyperlink r:id="rId3785" w:history="1">
        <w:r w:rsidRPr="002C52C6">
          <w:rPr>
            <w:rStyle w:val="Hyperlink"/>
            <w:color w:val="551A8B"/>
          </w:rPr>
          <w:t>S&amp;P 500 stock market index</w:t>
        </w:r>
      </w:hyperlink>
      <w:r w:rsidRPr="002C52C6">
        <w:rPr>
          <w:color w:val="000000"/>
        </w:rPr>
        <w:t> vs time, T, from 1950 through September of 2016, by two methods: (1) the </w:t>
      </w:r>
      <w:hyperlink r:id="rId3786" w:history="1">
        <w:r w:rsidRPr="002C52C6">
          <w:rPr>
            <w:rStyle w:val="Hyperlink"/>
            <w:color w:val="551A8B"/>
          </w:rPr>
          <w:t>iterative curve fitting method,</w:t>
        </w:r>
      </w:hyperlink>
      <w:r w:rsidRPr="002C52C6">
        <w:rPr>
          <w:color w:val="000000"/>
        </w:rPr>
        <w:t> and (2) by taking the </w:t>
      </w:r>
      <w:hyperlink r:id="rId3787" w:anchor="Transforming" w:history="1">
        <w:r w:rsidRPr="002C52C6">
          <w:rPr>
            <w:rStyle w:val="Hyperlink"/>
            <w:color w:val="551A8B"/>
          </w:rPr>
          <w:t>logarithm of the values</w:t>
        </w:r>
      </w:hyperlink>
      <w:r w:rsidRPr="002C52C6">
        <w:rPr>
          <w:color w:val="000000"/>
        </w:rPr>
        <w:t xml:space="preserve"> and fitting those to a </w:t>
      </w:r>
      <w:r w:rsidRPr="002C52C6">
        <w:rPr>
          <w:color w:val="000000"/>
        </w:rPr>
        <w:lastRenderedPageBreak/>
        <w:t>straight line. </w:t>
      </w:r>
      <w:hyperlink r:id="rId3788" w:history="1">
        <w:r w:rsidRPr="002C52C6">
          <w:rPr>
            <w:rStyle w:val="Hyperlink"/>
            <w:color w:val="551A8B"/>
          </w:rPr>
          <w:t>SnPsimulation.m</w:t>
        </w:r>
      </w:hyperlink>
      <w:r w:rsidRPr="002C52C6">
        <w:rPr>
          <w:color w:val="000000"/>
        </w:rPr>
        <w:t>. Matlab/Octave script that simulates the S&amp;P 500 stock market index by adding proportional random noise to data calculated by the </w:t>
      </w:r>
      <w:hyperlink r:id="rId3789" w:history="1">
        <w:r w:rsidRPr="002C52C6">
          <w:rPr>
            <w:rStyle w:val="Hyperlink"/>
            <w:color w:val="551A8B"/>
          </w:rPr>
          <w:t>compound interest equation</w:t>
        </w:r>
      </w:hyperlink>
      <w:r w:rsidRPr="002C52C6">
        <w:rPr>
          <w:color w:val="000000"/>
        </w:rPr>
        <w:t> with a known annual percent return, then fits the equation to that noisy synthetic data by the two methods above. See</w:t>
      </w:r>
      <w:r>
        <w:rPr>
          <w:color w:val="000000"/>
        </w:rPr>
        <w:t xml:space="preserve"> page </w:t>
      </w:r>
      <w:r w:rsidRPr="00FF6B88">
        <w:rPr>
          <w:color w:val="000000"/>
          <w:u w:val="single"/>
        </w:rPr>
        <w:fldChar w:fldCharType="begin"/>
      </w:r>
      <w:r w:rsidRPr="00FF6B88">
        <w:rPr>
          <w:color w:val="000000"/>
          <w:u w:val="single"/>
        </w:rPr>
        <w:instrText xml:space="preserve"> PAGEREF _Ref528228864 \h </w:instrText>
      </w:r>
      <w:r w:rsidRPr="00FF6B88">
        <w:rPr>
          <w:color w:val="000000"/>
          <w:u w:val="single"/>
        </w:rPr>
      </w:r>
      <w:r w:rsidRPr="00FF6B88">
        <w:rPr>
          <w:color w:val="000000"/>
          <w:u w:val="single"/>
        </w:rPr>
        <w:fldChar w:fldCharType="separate"/>
      </w:r>
      <w:r w:rsidR="0018117D">
        <w:rPr>
          <w:noProof/>
          <w:color w:val="000000"/>
          <w:u w:val="single"/>
        </w:rPr>
        <w:t>327</w:t>
      </w:r>
      <w:r w:rsidRPr="00FF6B88">
        <w:rPr>
          <w:color w:val="000000"/>
          <w:u w:val="single"/>
        </w:rPr>
        <w:fldChar w:fldCharType="end"/>
      </w:r>
      <w:r>
        <w:rPr>
          <w:color w:val="000000"/>
        </w:rPr>
        <w:t xml:space="preserve">. </w:t>
      </w:r>
    </w:p>
    <w:p w14:paraId="39E35796" w14:textId="77777777" w:rsidR="00D80056" w:rsidRPr="002C52C6" w:rsidRDefault="00D80056" w:rsidP="00D80056">
      <w:pPr>
        <w:pStyle w:val="NormalWeb"/>
        <w:shd w:val="clear" w:color="auto" w:fill="FFFFFF"/>
        <w:spacing w:before="120" w:beforeAutospacing="0" w:after="120" w:afterAutospacing="0"/>
        <w:rPr>
          <w:color w:val="000000"/>
        </w:rPr>
      </w:pPr>
      <w:hyperlink r:id="rId3790" w:history="1">
        <w:r w:rsidRPr="002C52C6">
          <w:rPr>
            <w:rStyle w:val="Hyperlink"/>
            <w:color w:val="551A8B"/>
          </w:rPr>
          <w:t>gaussfit.m</w:t>
        </w:r>
      </w:hyperlink>
      <w:r w:rsidRPr="002C52C6">
        <w:rPr>
          <w:color w:val="000000"/>
        </w:rPr>
        <w:t> function </w:t>
      </w:r>
      <w:r w:rsidRPr="00605636">
        <w:rPr>
          <w:rStyle w:val="HTMLTypewriter"/>
          <w:b/>
          <w:bCs/>
          <w:color w:val="000000"/>
          <w:sz w:val="22"/>
          <w:szCs w:val="22"/>
        </w:rPr>
        <w:t>[Height, Position, Width]=gaussfit(x,y)</w:t>
      </w:r>
      <w:r w:rsidRPr="0034197D">
        <w:rPr>
          <w:color w:val="000000"/>
          <w:sz w:val="22"/>
          <w:szCs w:val="22"/>
        </w:rPr>
        <w:t>.</w:t>
      </w:r>
      <w:r w:rsidRPr="002C52C6">
        <w:rPr>
          <w:color w:val="000000"/>
        </w:rPr>
        <w:t xml:space="preserve"> Takes the natural log of y, fits a parabola (quadratic) to the (x,</w:t>
      </w:r>
      <w:r>
        <w:rPr>
          <w:color w:val="000000"/>
        </w:rPr>
        <w:t xml:space="preserve"> </w:t>
      </w:r>
      <w:r w:rsidRPr="002C52C6">
        <w:rPr>
          <w:color w:val="000000"/>
        </w:rPr>
        <w:t>ln(y)) data, then calculates the position, width, and height of the Gaussian from the three coefficients of the quadratic fit.</w:t>
      </w:r>
    </w:p>
    <w:p w14:paraId="61A3DB2C" w14:textId="77777777" w:rsidR="00D80056" w:rsidRPr="002C52C6" w:rsidRDefault="00D80056" w:rsidP="00D80056">
      <w:pPr>
        <w:pStyle w:val="NormalWeb"/>
        <w:shd w:val="clear" w:color="auto" w:fill="FFFFFF"/>
        <w:spacing w:before="120" w:beforeAutospacing="0" w:after="120" w:afterAutospacing="0"/>
        <w:rPr>
          <w:color w:val="000000"/>
        </w:rPr>
      </w:pPr>
      <w:hyperlink r:id="rId3791" w:history="1">
        <w:r w:rsidRPr="002C52C6">
          <w:rPr>
            <w:rStyle w:val="Hyperlink"/>
            <w:color w:val="551A8B"/>
          </w:rPr>
          <w:t>lorentzfit.m</w:t>
        </w:r>
      </w:hyperlink>
      <w:r w:rsidRPr="002C52C6">
        <w:rPr>
          <w:color w:val="000000"/>
        </w:rPr>
        <w:t> function </w:t>
      </w:r>
      <w:r w:rsidRPr="00605636">
        <w:rPr>
          <w:rStyle w:val="HTMLTypewriter"/>
          <w:b/>
          <w:bCs/>
          <w:color w:val="000000"/>
          <w:sz w:val="22"/>
          <w:szCs w:val="22"/>
        </w:rPr>
        <w:t>[Height, Position, Width]=lorentzfit(x,y)</w:t>
      </w:r>
      <w:r w:rsidRPr="0034197D">
        <w:rPr>
          <w:color w:val="000000"/>
          <w:sz w:val="22"/>
          <w:szCs w:val="22"/>
        </w:rPr>
        <w:t>.</w:t>
      </w:r>
      <w:r w:rsidRPr="002C52C6">
        <w:rPr>
          <w:color w:val="000000"/>
        </w:rPr>
        <w:t xml:space="preserve"> Takes the reciprocal of y, fits a parabola (quadratic) to the (x,1/y) data, then calculates the position, width, and height of the Lorentzian from the three coefficients of the quadratic fit.</w:t>
      </w:r>
    </w:p>
    <w:p w14:paraId="661C2456" w14:textId="77777777" w:rsidR="00D80056" w:rsidRPr="002C52C6" w:rsidRDefault="00D80056" w:rsidP="00D80056">
      <w:pPr>
        <w:pStyle w:val="NormalWeb"/>
        <w:shd w:val="clear" w:color="auto" w:fill="FFFFFF"/>
        <w:spacing w:before="120" w:beforeAutospacing="0" w:after="120" w:afterAutospacing="0"/>
        <w:rPr>
          <w:color w:val="000000"/>
        </w:rPr>
      </w:pPr>
      <w:hyperlink r:id="rId3792" w:history="1">
        <w:r w:rsidRPr="002C52C6">
          <w:rPr>
            <w:rStyle w:val="Hyperlink"/>
            <w:color w:val="551A8B"/>
          </w:rPr>
          <w:t>OverlappingPeaks.m</w:t>
        </w:r>
      </w:hyperlink>
      <w:r w:rsidRPr="002C52C6">
        <w:rPr>
          <w:color w:val="000000"/>
        </w:rPr>
        <w:t> </w:t>
      </w:r>
      <w:r w:rsidRPr="002C52C6">
        <w:rPr>
          <w:rFonts w:ascii="Times&#10;          New Roman" w:hAnsi="Times&#10;          New Roman"/>
          <w:color w:val="000000"/>
        </w:rPr>
        <w:t xml:space="preserve">is a demo script that shows how to use gaussfit.m </w:t>
      </w:r>
      <w:r>
        <w:rPr>
          <w:rFonts w:ascii="Times&#10;          New Roman" w:hAnsi="Times&#10;          New Roman"/>
          <w:color w:val="000000"/>
        </w:rPr>
        <w:t xml:space="preserve">as a quick way </w:t>
      </w:r>
      <w:r w:rsidRPr="002C52C6">
        <w:rPr>
          <w:rFonts w:ascii="Times&#10;          New Roman" w:hAnsi="Times&#10;          New Roman"/>
          <w:color w:val="000000"/>
        </w:rPr>
        <w:t>to measure </w:t>
      </w:r>
      <w:hyperlink r:id="rId3793" w:history="1">
        <w:r w:rsidRPr="002C52C6">
          <w:rPr>
            <w:rStyle w:val="Hyperlink"/>
            <w:color w:val="551A8B"/>
          </w:rPr>
          <w:t xml:space="preserve">two overlapping partially </w:t>
        </w:r>
        <w:r>
          <w:rPr>
            <w:rStyle w:val="Hyperlink"/>
            <w:color w:val="551A8B"/>
          </w:rPr>
          <w:t>G</w:t>
        </w:r>
        <w:r w:rsidRPr="002C52C6">
          <w:rPr>
            <w:rStyle w:val="Hyperlink"/>
            <w:color w:val="551A8B"/>
          </w:rPr>
          <w:t>aussian peaks</w:t>
        </w:r>
      </w:hyperlink>
      <w:r w:rsidRPr="002C52C6">
        <w:rPr>
          <w:color w:val="000000"/>
        </w:rPr>
        <w:t>. It requires careful selection of the optimum data regions around the top of each peak (lines 15 and 16). Try changing the relative position and height of the second peak or adding noise (line 3) and see how it affects accuracy. This function needs the gaussian.m and gaussfit.m functions in the path. </w:t>
      </w:r>
      <w:hyperlink r:id="rId3794" w:history="1">
        <w:r w:rsidRPr="002C52C6">
          <w:rPr>
            <w:rStyle w:val="Hyperlink"/>
            <w:color w:val="551A8B"/>
          </w:rPr>
          <w:t>Iterative methods</w:t>
        </w:r>
      </w:hyperlink>
      <w:r w:rsidRPr="002C52C6">
        <w:rPr>
          <w:color w:val="000000"/>
        </w:rPr>
        <w:t> </w:t>
      </w:r>
      <w:r w:rsidRPr="002C52C6">
        <w:rPr>
          <w:rFonts w:ascii="Times&#10;          New Roman" w:hAnsi="Times&#10;          New Roman"/>
          <w:color w:val="000000"/>
        </w:rPr>
        <w:t>work much better in such cases</w:t>
      </w:r>
      <w:r>
        <w:rPr>
          <w:rFonts w:ascii="Times&#10;          New Roman" w:hAnsi="Times&#10;          New Roman"/>
          <w:color w:val="000000"/>
        </w:rPr>
        <w:t>, but they are slower</w:t>
      </w:r>
      <w:r w:rsidRPr="002C52C6">
        <w:rPr>
          <w:rFonts w:ascii="Times&#10;          New Roman" w:hAnsi="Times&#10;          New Roman"/>
          <w:color w:val="000000"/>
        </w:rPr>
        <w:t>.</w:t>
      </w:r>
      <w:r w:rsidRPr="002C52C6">
        <w:rPr>
          <w:color w:val="000000"/>
        </w:rPr>
        <w:t xml:space="preserve"> </w:t>
      </w:r>
    </w:p>
    <w:p w14:paraId="60AAF306" w14:textId="77777777" w:rsidR="00D80056" w:rsidRPr="00450E3A" w:rsidRDefault="00D80056" w:rsidP="00D80056">
      <w:pPr>
        <w:pStyle w:val="Heading3"/>
        <w:spacing w:before="0" w:after="0"/>
      </w:pPr>
      <w:bookmarkStart w:id="1264" w:name="PeakFinding"/>
      <w:bookmarkStart w:id="1265" w:name="_Toc228000567"/>
      <w:bookmarkEnd w:id="1264"/>
      <w:r w:rsidRPr="002C52C6">
        <w:t>Peak Finding and Measurement</w:t>
      </w:r>
      <w:bookmarkEnd w:id="1265"/>
    </w:p>
    <w:p w14:paraId="193A09B8" w14:textId="7EF20D1B" w:rsidR="00D80056" w:rsidRDefault="00D80056" w:rsidP="00D80056">
      <w:pPr>
        <w:pStyle w:val="NormalWeb"/>
        <w:shd w:val="clear" w:color="auto" w:fill="FFFFFF"/>
        <w:spacing w:before="0" w:beforeAutospacing="0" w:after="0" w:afterAutospacing="0"/>
        <w:rPr>
          <w:rFonts w:ascii="Times&#10;          New Roman" w:hAnsi="Times&#10;          New Roman"/>
          <w:color w:val="000000"/>
        </w:rPr>
      </w:pPr>
      <w:hyperlink r:id="rId3795" w:history="1">
        <w:r w:rsidRPr="002C52C6">
          <w:rPr>
            <w:rStyle w:val="Hyperlink"/>
            <w:color w:val="551A8B"/>
          </w:rPr>
          <w:t>allpeaks.m</w:t>
        </w:r>
      </w:hyperlink>
      <w:r w:rsidRPr="002C52C6">
        <w:rPr>
          <w:color w:val="000000"/>
        </w:rPr>
        <w:t>. </w:t>
      </w:r>
      <w:r w:rsidRPr="00605636">
        <w:rPr>
          <w:rStyle w:val="HTMLTypewriter"/>
          <w:b/>
          <w:bCs/>
          <w:color w:val="000000"/>
          <w:sz w:val="22"/>
          <w:szCs w:val="22"/>
        </w:rPr>
        <w:t>allpeaks(x,y)</w:t>
      </w:r>
      <w:r>
        <w:rPr>
          <w:color w:val="000000"/>
        </w:rPr>
        <w:t xml:space="preserve"> </w:t>
      </w:r>
      <w:r w:rsidRPr="002C52C6">
        <w:rPr>
          <w:rFonts w:ascii="Times&#10;          New Roman" w:hAnsi="Times&#10;          New Roman"/>
          <w:color w:val="000000"/>
        </w:rPr>
        <w:t>A </w:t>
      </w:r>
      <w:r w:rsidRPr="002C52C6">
        <w:rPr>
          <w:color w:val="000000"/>
        </w:rPr>
        <w:t>super-simple </w:t>
      </w:r>
      <w:r w:rsidRPr="002C52C6">
        <w:rPr>
          <w:rFonts w:ascii="Times&#10;          New Roman" w:hAnsi="Times&#10;          New Roman"/>
          <w:color w:val="000000"/>
        </w:rPr>
        <w:t>peak detector for x,y, data sets that lists every </w:t>
      </w:r>
      <w:r w:rsidRPr="002C52C6">
        <w:rPr>
          <w:i/>
          <w:iCs/>
          <w:color w:val="000000"/>
        </w:rPr>
        <w:t>y</w:t>
      </w:r>
      <w:r w:rsidRPr="002C52C6">
        <w:rPr>
          <w:color w:val="000000"/>
        </w:rPr>
        <w:t> </w:t>
      </w:r>
      <w:r w:rsidRPr="002C52C6">
        <w:rPr>
          <w:rFonts w:ascii="Times&#10;          New Roman" w:hAnsi="Times&#10;          New Roman"/>
          <w:color w:val="000000"/>
        </w:rPr>
        <w:t>value that has lower </w:t>
      </w:r>
      <w:r w:rsidRPr="002C52C6">
        <w:rPr>
          <w:i/>
          <w:iCs/>
          <w:color w:val="000000"/>
        </w:rPr>
        <w:t>y</w:t>
      </w:r>
      <w:r w:rsidRPr="002C52C6">
        <w:rPr>
          <w:color w:val="000000"/>
        </w:rPr>
        <w:t> </w:t>
      </w:r>
      <w:r w:rsidRPr="002C52C6">
        <w:rPr>
          <w:rFonts w:ascii="Times&#10;          New Roman" w:hAnsi="Times&#10;          New Roman"/>
          <w:color w:val="000000"/>
        </w:rPr>
        <w:t>values on both sides</w:t>
      </w:r>
      <w:r w:rsidR="009453CD">
        <w:rPr>
          <w:rFonts w:ascii="Times&#10;          New Roman" w:hAnsi="Times&#10;          New Roman"/>
          <w:color w:val="000000"/>
        </w:rPr>
        <w:t>. A</w:t>
      </w:r>
      <w:hyperlink r:id="rId3796" w:history="1">
        <w:r w:rsidRPr="002C52C6">
          <w:rPr>
            <w:rStyle w:val="Hyperlink"/>
            <w:rFonts w:ascii="Times&#10;          New Roman" w:hAnsi="Times&#10;          New Roman"/>
            <w:color w:val="551A8B"/>
          </w:rPr>
          <w:t>llvalleys.m</w:t>
        </w:r>
      </w:hyperlink>
      <w:r>
        <w:rPr>
          <w:rFonts w:ascii="Times&#10;          New Roman" w:hAnsi="Times&#10;          New Roman"/>
          <w:color w:val="000000"/>
        </w:rPr>
        <w:t xml:space="preserve"> </w:t>
      </w:r>
      <w:r w:rsidRPr="002C52C6">
        <w:rPr>
          <w:rFonts w:ascii="Times&#10;          New Roman" w:hAnsi="Times&#10;          New Roman"/>
          <w:color w:val="000000"/>
        </w:rPr>
        <w:t>is the same for valleys, lists every </w:t>
      </w:r>
      <w:r w:rsidRPr="002C52C6">
        <w:rPr>
          <w:i/>
          <w:iCs/>
          <w:color w:val="000000"/>
        </w:rPr>
        <w:t>y</w:t>
      </w:r>
      <w:r w:rsidRPr="002C52C6">
        <w:rPr>
          <w:color w:val="000000"/>
        </w:rPr>
        <w:t> </w:t>
      </w:r>
      <w:r w:rsidRPr="002C52C6">
        <w:rPr>
          <w:rFonts w:ascii="Times&#10;          New Roman" w:hAnsi="Times&#10;          New Roman"/>
          <w:color w:val="000000"/>
        </w:rPr>
        <w:t>value that has </w:t>
      </w:r>
      <w:r w:rsidRPr="002C52C6">
        <w:rPr>
          <w:i/>
          <w:iCs/>
          <w:color w:val="000000"/>
        </w:rPr>
        <w:t>higher y</w:t>
      </w:r>
      <w:r w:rsidRPr="002C52C6">
        <w:rPr>
          <w:color w:val="000000"/>
        </w:rPr>
        <w:t> </w:t>
      </w:r>
      <w:r w:rsidRPr="002C52C6">
        <w:rPr>
          <w:rFonts w:ascii="Times&#10;          New Roman" w:hAnsi="Times&#10;          New Roman"/>
          <w:color w:val="000000"/>
        </w:rPr>
        <w:t>values on both sides.</w:t>
      </w:r>
      <w:r w:rsidRPr="007A0497">
        <w:rPr>
          <w:rFonts w:ascii="Times&#10;          New Roman" w:hAnsi="Times&#10;          New Roman"/>
          <w:color w:val="000000"/>
        </w:rPr>
        <w:t xml:space="preserve"> A related version, </w:t>
      </w:r>
      <w:proofErr w:type="spellStart"/>
      <w:r w:rsidRPr="007A0497">
        <w:rPr>
          <w:rFonts w:ascii="Times&#10;          New Roman" w:hAnsi="Times&#10;          New Roman"/>
          <w:color w:val="000000"/>
        </w:rPr>
        <w:t>allpeaksw.m</w:t>
      </w:r>
      <w:proofErr w:type="spellEnd"/>
      <w:r w:rsidRPr="007A0497">
        <w:rPr>
          <w:rFonts w:ascii="Times&#10;          New Roman" w:hAnsi="Times&#10;          New Roman"/>
          <w:color w:val="000000"/>
        </w:rPr>
        <w:t>, also estimates th</w:t>
      </w:r>
      <w:r>
        <w:rPr>
          <w:rFonts w:ascii="Times&#10;          New Roman" w:hAnsi="Times&#10;          New Roman"/>
          <w:color w:val="000000"/>
        </w:rPr>
        <w:t xml:space="preserve">e </w:t>
      </w:r>
      <w:r w:rsidRPr="007A0497">
        <w:rPr>
          <w:rFonts w:ascii="Times&#10;          New Roman" w:hAnsi="Times&#10;          New Roman"/>
          <w:color w:val="000000"/>
        </w:rPr>
        <w:t>width of the peaks</w:t>
      </w:r>
      <w:r>
        <w:rPr>
          <w:rFonts w:ascii="Times&#10;          New Roman" w:hAnsi="Times&#10;          New Roman"/>
          <w:color w:val="000000"/>
        </w:rPr>
        <w:t>.</w:t>
      </w:r>
    </w:p>
    <w:p w14:paraId="629397D5" w14:textId="77777777" w:rsidR="00D80056" w:rsidRPr="007A0497" w:rsidRDefault="00D80056" w:rsidP="00D80056">
      <w:pPr>
        <w:pStyle w:val="NormalWeb"/>
        <w:shd w:val="clear" w:color="auto" w:fill="FFFFFF"/>
        <w:spacing w:before="120" w:after="0" w:afterAutospacing="0"/>
        <w:rPr>
          <w:rFonts w:ascii="Times&#10;          New Roman" w:hAnsi="Times&#10;          New Roman"/>
          <w:color w:val="000000"/>
        </w:rPr>
      </w:pPr>
      <w:hyperlink r:id="rId3797" w:history="1">
        <w:proofErr w:type="spellStart"/>
        <w:r w:rsidRPr="00AB2956">
          <w:rPr>
            <w:rStyle w:val="Hyperlink"/>
          </w:rPr>
          <w:t>peak</w:t>
        </w:r>
        <w:r>
          <w:rPr>
            <w:rStyle w:val="Hyperlink"/>
          </w:rPr>
          <w:t>s</w:t>
        </w:r>
        <w:r w:rsidRPr="00AB2956">
          <w:rPr>
            <w:rStyle w:val="Hyperlink"/>
          </w:rPr>
          <w:t>at.m</w:t>
        </w:r>
        <w:proofErr w:type="spellEnd"/>
      </w:hyperlink>
      <w:r w:rsidRPr="00AB2956">
        <w:rPr>
          <w:color w:val="000000"/>
        </w:rPr>
        <w:t>. (</w:t>
      </w:r>
      <w:r w:rsidRPr="00AB2956">
        <w:rPr>
          <w:b/>
          <w:color w:val="000000"/>
        </w:rPr>
        <w:t>peaks</w:t>
      </w:r>
      <w:r w:rsidRPr="00AB2956">
        <w:rPr>
          <w:color w:val="000000"/>
        </w:rPr>
        <w:t xml:space="preserve"> </w:t>
      </w:r>
      <w:r w:rsidRPr="00AB2956">
        <w:rPr>
          <w:b/>
          <w:color w:val="000000"/>
        </w:rPr>
        <w:t>a</w:t>
      </w:r>
      <w:r w:rsidRPr="00AB2956">
        <w:rPr>
          <w:color w:val="000000"/>
        </w:rPr>
        <w:t xml:space="preserve">bove </w:t>
      </w:r>
      <w:r w:rsidRPr="00AB2956">
        <w:rPr>
          <w:b/>
          <w:color w:val="000000"/>
        </w:rPr>
        <w:t>t</w:t>
      </w:r>
      <w:r w:rsidRPr="00AB2956">
        <w:rPr>
          <w:color w:val="000000"/>
        </w:rPr>
        <w:t xml:space="preserve">hreshold) lists every y value that (a) has lower y values on both sides and (b) is above the specified threshold. Returns a 2 by </w:t>
      </w:r>
      <w:r w:rsidRPr="00AB2956">
        <w:rPr>
          <w:i/>
          <w:iCs/>
          <w:color w:val="000000"/>
        </w:rPr>
        <w:t>n</w:t>
      </w:r>
      <w:r w:rsidRPr="00AB2956">
        <w:rPr>
          <w:color w:val="000000"/>
        </w:rPr>
        <w:t xml:space="preserve"> matrix P with the x and y values of each peak, where </w:t>
      </w:r>
      <w:r w:rsidRPr="00AB2956">
        <w:rPr>
          <w:i/>
          <w:iCs/>
          <w:color w:val="000000"/>
        </w:rPr>
        <w:t>n</w:t>
      </w:r>
      <w:r w:rsidRPr="00AB2956">
        <w:rPr>
          <w:color w:val="000000"/>
        </w:rPr>
        <w:t xml:space="preserve"> is the number of detected peaks.</w:t>
      </w:r>
      <w:r>
        <w:rPr>
          <w:color w:val="000000"/>
        </w:rPr>
        <w:t xml:space="preserve"> </w:t>
      </w:r>
      <w:r w:rsidRPr="007A0497">
        <w:rPr>
          <w:rFonts w:ascii="Times&#10;          New Roman" w:hAnsi="Times&#10;          New Roman"/>
          <w:color w:val="000000"/>
        </w:rPr>
        <w:t xml:space="preserve">A related version, </w:t>
      </w:r>
      <w:proofErr w:type="spellStart"/>
      <w:r>
        <w:rPr>
          <w:rFonts w:ascii="Times&#10;          New Roman" w:hAnsi="Times&#10;          New Roman"/>
          <w:color w:val="000000"/>
        </w:rPr>
        <w:t>peaksat</w:t>
      </w:r>
      <w:r w:rsidRPr="007A0497">
        <w:rPr>
          <w:rFonts w:ascii="Times&#10;          New Roman" w:hAnsi="Times&#10;          New Roman"/>
          <w:color w:val="000000"/>
        </w:rPr>
        <w:t>w.m</w:t>
      </w:r>
      <w:proofErr w:type="spellEnd"/>
      <w:r w:rsidRPr="007A0497">
        <w:rPr>
          <w:rFonts w:ascii="Times&#10;          New Roman" w:hAnsi="Times&#10;          New Roman"/>
          <w:color w:val="000000"/>
        </w:rPr>
        <w:t>, also estimates th</w:t>
      </w:r>
      <w:r>
        <w:rPr>
          <w:rFonts w:ascii="Times&#10;          New Roman" w:hAnsi="Times&#10;          New Roman"/>
          <w:color w:val="000000"/>
        </w:rPr>
        <w:t xml:space="preserve">e </w:t>
      </w:r>
      <w:r w:rsidRPr="007A0497">
        <w:rPr>
          <w:rFonts w:ascii="Times&#10;          New Roman" w:hAnsi="Times&#10;          New Roman"/>
          <w:color w:val="000000"/>
        </w:rPr>
        <w:t>width of the peaks</w:t>
      </w:r>
      <w:r>
        <w:rPr>
          <w:rFonts w:ascii="Times&#10;          New Roman" w:hAnsi="Times&#10;          New Roman"/>
          <w:color w:val="000000"/>
        </w:rPr>
        <w:t xml:space="preserve">. The variation </w:t>
      </w:r>
      <w:hyperlink r:id="rId3798" w:history="1">
        <w:proofErr w:type="spellStart"/>
        <w:r w:rsidRPr="008D3910">
          <w:rPr>
            <w:rStyle w:val="Hyperlink"/>
            <w:b/>
            <w:bCs/>
          </w:rPr>
          <w:t>peaksatG.m</w:t>
        </w:r>
        <w:proofErr w:type="spellEnd"/>
      </w:hyperlink>
      <w:r w:rsidRPr="00C27E81">
        <w:rPr>
          <w:color w:val="000000"/>
        </w:rPr>
        <w:t xml:space="preserve"> ("Peaks </w:t>
      </w:r>
      <w:r w:rsidRPr="00C27E81">
        <w:rPr>
          <w:b/>
          <w:bCs/>
          <w:color w:val="000000"/>
        </w:rPr>
        <w:t>A</w:t>
      </w:r>
      <w:r w:rsidRPr="00C27E81">
        <w:rPr>
          <w:color w:val="000000"/>
        </w:rPr>
        <w:t xml:space="preserve">bove </w:t>
      </w:r>
      <w:r w:rsidRPr="00C27E81">
        <w:rPr>
          <w:b/>
          <w:bCs/>
          <w:color w:val="000000"/>
        </w:rPr>
        <w:t>T</w:t>
      </w:r>
      <w:r w:rsidRPr="00C27E81">
        <w:rPr>
          <w:color w:val="000000"/>
        </w:rPr>
        <w:t>hreshold/</w:t>
      </w:r>
      <w:r w:rsidRPr="00C27E81">
        <w:rPr>
          <w:b/>
          <w:bCs/>
          <w:color w:val="000000"/>
        </w:rPr>
        <w:t>G</w:t>
      </w:r>
      <w:r w:rsidRPr="00C27E81">
        <w:rPr>
          <w:color w:val="000000"/>
        </w:rPr>
        <w:t xml:space="preserve">aussian") </w:t>
      </w:r>
      <w:r w:rsidRPr="00B04ED3">
        <w:rPr>
          <w:color w:val="000000"/>
        </w:rPr>
        <w:t xml:space="preserve">additionally </w:t>
      </w:r>
      <w:r>
        <w:rPr>
          <w:color w:val="000000"/>
        </w:rPr>
        <w:t xml:space="preserve">performs a </w:t>
      </w:r>
      <w:r w:rsidRPr="00B04ED3">
        <w:rPr>
          <w:color w:val="000000"/>
        </w:rPr>
        <w:t>l</w:t>
      </w:r>
      <w:r w:rsidRPr="00C27E81">
        <w:rPr>
          <w:color w:val="000000"/>
        </w:rPr>
        <w:t>east-squares fit</w:t>
      </w:r>
      <w:r>
        <w:rPr>
          <w:color w:val="000000"/>
        </w:rPr>
        <w:t xml:space="preserve"> to</w:t>
      </w:r>
      <w:r w:rsidRPr="00C27E81">
        <w:rPr>
          <w:color w:val="000000"/>
        </w:rPr>
        <w:t xml:space="preserve"> the top of each detected peak to estimate </w:t>
      </w:r>
      <w:r>
        <w:rPr>
          <w:color w:val="000000"/>
        </w:rPr>
        <w:t>its</w:t>
      </w:r>
      <w:r w:rsidRPr="00C27E81">
        <w:rPr>
          <w:color w:val="000000"/>
        </w:rPr>
        <w:t xml:space="preserve"> width and area</w:t>
      </w:r>
      <w:r>
        <w:rPr>
          <w:color w:val="000000"/>
        </w:rPr>
        <w:t>.</w:t>
      </w:r>
    </w:p>
    <w:p w14:paraId="5334A4DD" w14:textId="09BA7E1C" w:rsidR="00D80056" w:rsidRPr="002C52C6" w:rsidRDefault="00D80056" w:rsidP="00D80056">
      <w:pPr>
        <w:pStyle w:val="NormalWeb"/>
        <w:shd w:val="clear" w:color="auto" w:fill="FFFFFF"/>
        <w:spacing w:before="120" w:beforeAutospacing="0" w:after="0" w:afterAutospacing="0"/>
        <w:rPr>
          <w:color w:val="000000"/>
        </w:rPr>
      </w:pPr>
      <w:hyperlink r:id="rId3799" w:history="1">
        <w:r w:rsidRPr="002C52C6">
          <w:rPr>
            <w:rStyle w:val="Hyperlink"/>
            <w:color w:val="551A8B"/>
          </w:rPr>
          <w:t>findpeaksx.m</w:t>
        </w:r>
      </w:hyperlink>
      <w:r w:rsidRPr="002C52C6">
        <w:rPr>
          <w:color w:val="000000"/>
        </w:rPr>
        <w:t>, </w:t>
      </w:r>
      <w:r w:rsidRPr="00605636">
        <w:rPr>
          <w:rStyle w:val="HTMLTypewriter"/>
          <w:b/>
          <w:bCs/>
          <w:color w:val="000000"/>
          <w:sz w:val="22"/>
          <w:szCs w:val="22"/>
        </w:rPr>
        <w:t>P=findpeaksx(x,y, SlopeThreshold, AmpThreshold, SmoothWidth, FitWidth, smoothtype)</w:t>
      </w:r>
      <w:r w:rsidRPr="002C52C6">
        <w:rPr>
          <w:color w:val="000000"/>
        </w:rPr>
        <w:t> </w:t>
      </w:r>
      <w:r w:rsidRPr="002C52C6">
        <w:rPr>
          <w:rFonts w:ascii="Times&#10;          New Roman" w:hAnsi="Times&#10;          New Roman"/>
          <w:color w:val="000000"/>
        </w:rPr>
        <w:t xml:space="preserve">is a simple command-line function to locate and count the positive peaks in noisy data sets. </w:t>
      </w:r>
      <w:r>
        <w:rPr>
          <w:rFonts w:ascii="Times&#10;          New Roman" w:hAnsi="Times&#10;          New Roman"/>
          <w:color w:val="000000"/>
        </w:rPr>
        <w:t>It is</w:t>
      </w:r>
      <w:r w:rsidRPr="002C52C6">
        <w:rPr>
          <w:rFonts w:ascii="Times&#10;          New Roman" w:hAnsi="Times&#10;          New Roman"/>
          <w:color w:val="000000"/>
        </w:rPr>
        <w:t xml:space="preserve"> an alternative to the findpeaks function in the Signal Processing Toolkit. It detects peaks by looking for downward zero-crossings in the smoothed first derivative that exceed SlopeThreshold and peak amplitudes that exceed AmpThreshold and returns a list (in matrix P) containing the peak number and the position and height of each peak. It can find and count over 10,000 peaks per second in very large signals. Type "help </w:t>
      </w:r>
      <w:r w:rsidRPr="002C52C6">
        <w:rPr>
          <w:color w:val="000000"/>
        </w:rPr>
        <w:t>findpeaksx.m".</w:t>
      </w:r>
      <w:r>
        <w:rPr>
          <w:color w:val="000000"/>
        </w:rPr>
        <w:t xml:space="preserve"> </w:t>
      </w:r>
      <w:r w:rsidRPr="002C52C6">
        <w:rPr>
          <w:color w:val="000000"/>
        </w:rPr>
        <w:t>See</w:t>
      </w:r>
      <w:r>
        <w:rPr>
          <w:color w:val="000000"/>
        </w:rPr>
        <w:t xml:space="preserve"> </w:t>
      </w:r>
      <w:hyperlink r:id="rId3800" w:history="1">
        <w:r w:rsidRPr="002C52C6">
          <w:rPr>
            <w:rStyle w:val="Hyperlink"/>
            <w:color w:val="551A8B"/>
          </w:rPr>
          <w:t>PeakFindingandMeasurement.htm</w:t>
        </w:r>
      </w:hyperlink>
      <w:r w:rsidRPr="002C52C6">
        <w:rPr>
          <w:color w:val="000000"/>
        </w:rPr>
        <w:t>.</w:t>
      </w:r>
      <w:r>
        <w:rPr>
          <w:color w:val="000000"/>
        </w:rPr>
        <w:t xml:space="preserve"> </w:t>
      </w:r>
      <w:r w:rsidRPr="002C52C6">
        <w:rPr>
          <w:color w:val="000000"/>
        </w:rPr>
        <w:t>The variant </w:t>
      </w:r>
      <w:hyperlink r:id="rId3801" w:history="1">
        <w:r w:rsidRPr="002C52C6">
          <w:rPr>
            <w:rStyle w:val="Hyperlink"/>
            <w:color w:val="551A8B"/>
          </w:rPr>
          <w:t>findpeaksxw.m</w:t>
        </w:r>
      </w:hyperlink>
      <w:r w:rsidRPr="002C52C6">
        <w:rPr>
          <w:color w:val="000000"/>
        </w:rPr>
        <w:t> additionally measures the </w:t>
      </w:r>
      <w:hyperlink r:id="rId3802" w:history="1">
        <w:r w:rsidRPr="002C52C6">
          <w:rPr>
            <w:rStyle w:val="Hyperlink"/>
            <w:color w:val="551A8B"/>
          </w:rPr>
          <w:t>width </w:t>
        </w:r>
      </w:hyperlink>
      <w:r w:rsidRPr="002C52C6">
        <w:rPr>
          <w:color w:val="000000"/>
        </w:rPr>
        <w:t>of the peaks. See the demonstration script </w:t>
      </w:r>
      <w:hyperlink r:id="rId3803" w:history="1">
        <w:r w:rsidRPr="002C52C6">
          <w:rPr>
            <w:rStyle w:val="Hyperlink"/>
            <w:color w:val="551A8B"/>
          </w:rPr>
          <w:t>demofindpeaksxw.m</w:t>
        </w:r>
      </w:hyperlink>
      <w:r w:rsidRPr="002C52C6">
        <w:rPr>
          <w:color w:val="000000"/>
        </w:rPr>
        <w:t>. </w:t>
      </w:r>
      <w:hyperlink r:id="rId3804" w:history="1">
        <w:r w:rsidRPr="002C52C6">
          <w:rPr>
            <w:color w:val="551A8B"/>
            <w:u w:val="single"/>
          </w:rPr>
          <w:br/>
        </w:r>
      </w:hyperlink>
      <w:r w:rsidRPr="00250072">
        <w:rPr>
          <w:color w:val="000000"/>
          <w:sz w:val="12"/>
          <w:szCs w:val="12"/>
        </w:rPr>
        <w:br/>
      </w:r>
      <w:hyperlink r:id="rId3805" w:history="1">
        <w:r w:rsidRPr="002C52C6">
          <w:rPr>
            <w:rStyle w:val="Hyperlink"/>
            <w:color w:val="551A8B"/>
          </w:rPr>
          <w:t>findpeaksG.m</w:t>
        </w:r>
      </w:hyperlink>
      <w:r w:rsidRPr="002C52C6">
        <w:rPr>
          <w:color w:val="000000"/>
        </w:rPr>
        <w:t> and </w:t>
      </w:r>
      <w:hyperlink r:id="rId3806" w:history="1">
        <w:r w:rsidRPr="002C52C6">
          <w:rPr>
            <w:rStyle w:val="Hyperlink"/>
            <w:color w:val="551A8B"/>
          </w:rPr>
          <w:t>findvalleys</w:t>
        </w:r>
      </w:hyperlink>
      <w:r w:rsidRPr="002C52C6">
        <w:rPr>
          <w:color w:val="000000"/>
        </w:rPr>
        <w:t>.m</w:t>
      </w:r>
      <w:r>
        <w:rPr>
          <w:color w:val="000000"/>
        </w:rPr>
        <w:t xml:space="preserve"> </w:t>
      </w:r>
      <w:r w:rsidRPr="002C52C6">
        <w:rPr>
          <w:color w:val="000000"/>
        </w:rPr>
        <w:t>automatically find the peaks or valleys in a signal and measure their position, height, width, and area by curve fitting. The syntax is </w:t>
      </w:r>
      <w:r w:rsidRPr="00605636">
        <w:rPr>
          <w:rFonts w:ascii="Courier New" w:hAnsi="Courier New" w:cs="Courier New"/>
          <w:b/>
          <w:bCs/>
          <w:color w:val="000000"/>
          <w:sz w:val="22"/>
          <w:szCs w:val="22"/>
        </w:rPr>
        <w:t>P= findpeaksG(x, y, SlopeThreshold, AmpThreshold, SmoothWidth, FitWidth, smoothtype)</w:t>
      </w:r>
      <w:r w:rsidRPr="006B0EF7">
        <w:rPr>
          <w:color w:val="000000"/>
          <w:sz w:val="22"/>
          <w:szCs w:val="22"/>
        </w:rPr>
        <w:t>.</w:t>
      </w:r>
      <w:r w:rsidRPr="002C52C6">
        <w:rPr>
          <w:color w:val="000000"/>
        </w:rPr>
        <w:t> </w:t>
      </w:r>
      <w:r>
        <w:rPr>
          <w:color w:val="000000"/>
        </w:rPr>
        <w:t>It r</w:t>
      </w:r>
      <w:r w:rsidRPr="002C52C6">
        <w:rPr>
          <w:color w:val="000000"/>
        </w:rPr>
        <w:t>eturns a matrix containing the peak parameters for each detected peak. For peak of Lorentzian shape, use </w:t>
      </w:r>
      <w:hyperlink r:id="rId3807" w:history="1">
        <w:r w:rsidRPr="002C52C6">
          <w:rPr>
            <w:rStyle w:val="Hyperlink"/>
            <w:color w:val="551A8B"/>
          </w:rPr>
          <w:t>findpeaksL.m</w:t>
        </w:r>
      </w:hyperlink>
      <w:r w:rsidRPr="002C52C6">
        <w:rPr>
          <w:color w:val="000000"/>
        </w:rPr>
        <w:t> instead. See</w:t>
      </w:r>
      <w:r>
        <w:rPr>
          <w:color w:val="000000"/>
        </w:rPr>
        <w:t xml:space="preserve"> page </w:t>
      </w:r>
      <w:r>
        <w:rPr>
          <w:color w:val="000000"/>
        </w:rPr>
        <w:fldChar w:fldCharType="begin"/>
      </w:r>
      <w:r>
        <w:rPr>
          <w:color w:val="000000"/>
        </w:rPr>
        <w:instrText xml:space="preserve"> PAGEREF _Ref529688897 \h </w:instrText>
      </w:r>
      <w:r>
        <w:rPr>
          <w:color w:val="000000"/>
        </w:rPr>
      </w:r>
      <w:r>
        <w:rPr>
          <w:color w:val="000000"/>
        </w:rPr>
        <w:fldChar w:fldCharType="separate"/>
      </w:r>
      <w:r w:rsidR="0018117D">
        <w:rPr>
          <w:noProof/>
          <w:color w:val="000000"/>
        </w:rPr>
        <w:t>235</w:t>
      </w:r>
      <w:r>
        <w:rPr>
          <w:color w:val="000000"/>
        </w:rPr>
        <w:fldChar w:fldCharType="end"/>
      </w:r>
      <w:r>
        <w:rPr>
          <w:color w:val="000000"/>
        </w:rPr>
        <w:t xml:space="preserve">. There are many variations and extensions based on this basic function. See page </w:t>
      </w:r>
      <w:r>
        <w:rPr>
          <w:color w:val="000000"/>
        </w:rPr>
        <w:fldChar w:fldCharType="begin"/>
      </w:r>
      <w:r>
        <w:rPr>
          <w:color w:val="000000"/>
        </w:rPr>
        <w:instrText xml:space="preserve"> PAGEREF _Ref92960218 \h </w:instrText>
      </w:r>
      <w:r>
        <w:rPr>
          <w:color w:val="000000"/>
        </w:rPr>
      </w:r>
      <w:r>
        <w:rPr>
          <w:color w:val="000000"/>
        </w:rPr>
        <w:fldChar w:fldCharType="separate"/>
      </w:r>
      <w:r w:rsidR="0018117D">
        <w:rPr>
          <w:noProof/>
          <w:color w:val="000000"/>
        </w:rPr>
        <w:t>237</w:t>
      </w:r>
      <w:r>
        <w:rPr>
          <w:color w:val="000000"/>
        </w:rPr>
        <w:fldChar w:fldCharType="end"/>
      </w:r>
      <w:r>
        <w:rPr>
          <w:color w:val="000000"/>
        </w:rPr>
        <w:t>.</w:t>
      </w:r>
    </w:p>
    <w:p w14:paraId="25A58E00" w14:textId="77777777" w:rsidR="00D80056" w:rsidRPr="002C52C6" w:rsidRDefault="00D80056" w:rsidP="00D80056">
      <w:pPr>
        <w:pStyle w:val="NormalWeb"/>
        <w:shd w:val="clear" w:color="auto" w:fill="FFFFFF"/>
        <w:spacing w:before="120" w:beforeAutospacing="0" w:after="120" w:afterAutospacing="0"/>
        <w:rPr>
          <w:color w:val="000000"/>
        </w:rPr>
      </w:pPr>
      <w:hyperlink r:id="rId3808" w:history="1">
        <w:r w:rsidRPr="002C52C6">
          <w:rPr>
            <w:rStyle w:val="Hyperlink"/>
            <w:color w:val="551A8B"/>
          </w:rPr>
          <w:t>findpeaksplot.m</w:t>
        </w:r>
      </w:hyperlink>
      <w:r w:rsidRPr="002C52C6">
        <w:rPr>
          <w:color w:val="000000"/>
        </w:rPr>
        <w:t> is a simple variant of findpeaksG.m that also plots the x,y data and numbers the peaks on the graph (if any are found). Syntax: </w:t>
      </w:r>
      <w:r w:rsidRPr="00605636">
        <w:rPr>
          <w:rFonts w:ascii="Courier New" w:hAnsi="Courier New" w:cs="Courier New"/>
          <w:b/>
          <w:bCs/>
          <w:color w:val="000000"/>
          <w:sz w:val="22"/>
          <w:szCs w:val="22"/>
        </w:rPr>
        <w:t>findpeaksplot(x, y, SlopeThreshold, AmpThreshold, SmoothWidth, FitWidth, smoothtype)</w:t>
      </w:r>
    </w:p>
    <w:p w14:paraId="5B455610" w14:textId="77777777" w:rsidR="00D80056" w:rsidRPr="002C52C6" w:rsidRDefault="00D80056" w:rsidP="00D80056">
      <w:pPr>
        <w:pStyle w:val="NormalWeb"/>
        <w:shd w:val="clear" w:color="auto" w:fill="FFFFFF"/>
        <w:spacing w:before="120" w:beforeAutospacing="0" w:after="120" w:afterAutospacing="0"/>
        <w:rPr>
          <w:color w:val="000000"/>
        </w:rPr>
      </w:pPr>
      <w:hyperlink r:id="rId3809" w:history="1">
        <w:r w:rsidRPr="002C52C6">
          <w:rPr>
            <w:rStyle w:val="Hyperlink"/>
            <w:color w:val="551A8B"/>
          </w:rPr>
          <w:t>OnePeakOrTwo.m</w:t>
        </w:r>
      </w:hyperlink>
      <w:r>
        <w:rPr>
          <w:color w:val="000000"/>
        </w:rPr>
        <w:t xml:space="preserve"> </w:t>
      </w:r>
      <w:r w:rsidRPr="002C52C6">
        <w:rPr>
          <w:color w:val="000000"/>
        </w:rPr>
        <w:t xml:space="preserve">is a demo script that creates a signal that might be interpreted as either one peak at x=3 on a curved baseline or as two peaks at x=.5 and x=3, depending on context. In this demo, the findpeaksG.m function </w:t>
      </w:r>
      <w:r>
        <w:rPr>
          <w:color w:val="000000"/>
        </w:rPr>
        <w:t>was</w:t>
      </w:r>
      <w:r w:rsidRPr="002C52C6">
        <w:rPr>
          <w:color w:val="000000"/>
        </w:rPr>
        <w:t xml:space="preserve"> called twice, with two different values of SlopeThreshold to demonstrate.</w:t>
      </w:r>
    </w:p>
    <w:p w14:paraId="0E038945" w14:textId="46975287" w:rsidR="00D80056" w:rsidRPr="006B0EF7" w:rsidRDefault="00D80056" w:rsidP="00D80056">
      <w:pPr>
        <w:pStyle w:val="NormalWeb"/>
        <w:shd w:val="clear" w:color="auto" w:fill="FFFFFF"/>
        <w:spacing w:before="120" w:beforeAutospacing="0" w:after="120" w:afterAutospacing="0"/>
        <w:rPr>
          <w:color w:val="000000"/>
          <w:sz w:val="22"/>
          <w:szCs w:val="22"/>
        </w:rPr>
      </w:pPr>
      <w:hyperlink r:id="rId3810" w:history="1">
        <w:r w:rsidRPr="00315583">
          <w:rPr>
            <w:rStyle w:val="Hyperlink"/>
            <w:bCs/>
            <w:color w:val="000000"/>
          </w:rPr>
          <w:t>iPeak</w:t>
        </w:r>
      </w:hyperlink>
      <w:r w:rsidRPr="00315583">
        <w:rPr>
          <w:color w:val="000000"/>
        </w:rPr>
        <w:t xml:space="preserve"> (page </w:t>
      </w:r>
      <w:r w:rsidRPr="00315583">
        <w:rPr>
          <w:color w:val="000000"/>
        </w:rPr>
        <w:fldChar w:fldCharType="begin"/>
      </w:r>
      <w:r w:rsidRPr="00315583">
        <w:rPr>
          <w:color w:val="000000"/>
        </w:rPr>
        <w:instrText xml:space="preserve"> PAGEREF _Ref528046848 \h </w:instrText>
      </w:r>
      <w:r w:rsidRPr="00315583">
        <w:rPr>
          <w:color w:val="000000"/>
        </w:rPr>
      </w:r>
      <w:r w:rsidRPr="00315583">
        <w:rPr>
          <w:color w:val="000000"/>
        </w:rPr>
        <w:fldChar w:fldCharType="separate"/>
      </w:r>
      <w:r w:rsidR="0018117D">
        <w:rPr>
          <w:noProof/>
          <w:color w:val="000000"/>
        </w:rPr>
        <w:t>254</w:t>
      </w:r>
      <w:r w:rsidRPr="00315583">
        <w:rPr>
          <w:color w:val="000000"/>
        </w:rPr>
        <w:fldChar w:fldCharType="end"/>
      </w:r>
      <w:r w:rsidRPr="00315583">
        <w:rPr>
          <w:color w:val="000000"/>
        </w:rPr>
        <w:t>)</w:t>
      </w:r>
      <w:r>
        <w:rPr>
          <w:color w:val="000000"/>
        </w:rPr>
        <w:t>,</w:t>
      </w:r>
      <w:r w:rsidRPr="00315583">
        <w:rPr>
          <w:color w:val="000000"/>
        </w:rPr>
        <w:t xml:space="preserve"> </w:t>
      </w:r>
      <w:r>
        <w:rPr>
          <w:color w:val="000000"/>
        </w:rPr>
        <w:t xml:space="preserve">or its Octave version </w:t>
      </w:r>
      <w:proofErr w:type="spellStart"/>
      <w:r>
        <w:rPr>
          <w:color w:val="000000"/>
        </w:rPr>
        <w:t>ipeakoctave.m</w:t>
      </w:r>
      <w:proofErr w:type="spellEnd"/>
      <w:r>
        <w:rPr>
          <w:color w:val="000000"/>
        </w:rPr>
        <w:t xml:space="preserve">, </w:t>
      </w:r>
      <w:r w:rsidRPr="00315583">
        <w:rPr>
          <w:rFonts w:ascii="Times&#10;          New Roman" w:hAnsi="Times&#10;          New Roman"/>
          <w:color w:val="000000"/>
        </w:rPr>
        <w:t>automatically finds and measures multiple peaks in a signal.</w:t>
      </w:r>
      <w:r w:rsidRPr="00315583">
        <w:rPr>
          <w:color w:val="000000"/>
        </w:rPr>
        <w:t> </w:t>
      </w:r>
      <w:r w:rsidRPr="00315583">
        <w:rPr>
          <w:rFonts w:ascii="Times&#10;          New Roman" w:hAnsi="Times&#10;          New Roman"/>
          <w:color w:val="000000"/>
        </w:rPr>
        <w:t>(m-file link: </w:t>
      </w:r>
      <w:hyperlink r:id="rId3811" w:history="1">
        <w:r w:rsidRPr="00315583">
          <w:rPr>
            <w:rStyle w:val="Hyperlink"/>
            <w:rFonts w:ascii="Times&#10;          New Roman" w:hAnsi="Times&#10;          New Roman"/>
            <w:color w:val="551A8B"/>
          </w:rPr>
          <w:t>ipeak.m</w:t>
        </w:r>
      </w:hyperlink>
      <w:r w:rsidRPr="00315583">
        <w:rPr>
          <w:rFonts w:ascii="Times&#10;          New Roman" w:hAnsi="Times&#10;          New Roman"/>
          <w:color w:val="000000"/>
        </w:rPr>
        <w:t>). Check out the </w:t>
      </w:r>
      <w:hyperlink r:id="rId3812" w:history="1">
        <w:r w:rsidRPr="00315583">
          <w:rPr>
            <w:rStyle w:val="Hyperlink"/>
            <w:rFonts w:ascii="Times New&#10;            Roman" w:hAnsi="Times New&#10;            Roman"/>
            <w:bCs/>
            <w:color w:val="000000"/>
          </w:rPr>
          <w:t>Animated step-by-step instructions</w:t>
        </w:r>
      </w:hyperlink>
      <w:r w:rsidRPr="00315583">
        <w:rPr>
          <w:color w:val="000000"/>
        </w:rPr>
        <w:t>. The</w:t>
      </w:r>
      <w:r w:rsidRPr="002C52C6">
        <w:rPr>
          <w:color w:val="000000"/>
        </w:rPr>
        <w:t xml:space="preserve"> ZIP file </w:t>
      </w:r>
      <w:hyperlink r:id="rId3813" w:history="1">
        <w:r w:rsidRPr="002C52C6">
          <w:rPr>
            <w:rStyle w:val="Hyperlink"/>
            <w:color w:val="551A8B"/>
          </w:rPr>
          <w:t>ipeak</w:t>
        </w:r>
        <w:r>
          <w:rPr>
            <w:rStyle w:val="Hyperlink"/>
            <w:color w:val="551A8B"/>
          </w:rPr>
          <w:t>8</w:t>
        </w:r>
        <w:r w:rsidRPr="002C52C6">
          <w:rPr>
            <w:rStyle w:val="Hyperlink"/>
            <w:color w:val="551A8B"/>
          </w:rPr>
          <w:t>.zip</w:t>
        </w:r>
      </w:hyperlink>
      <w:r w:rsidRPr="002C52C6">
        <w:rPr>
          <w:color w:val="000000"/>
        </w:rPr>
        <w:t> contains several demo scripts (ipeakdemo.m, ipeakdemo1.m, etc</w:t>
      </w:r>
      <w:r>
        <w:rPr>
          <w:color w:val="000000"/>
        </w:rPr>
        <w:t>.</w:t>
      </w:r>
      <w:r w:rsidRPr="002C52C6">
        <w:rPr>
          <w:color w:val="000000"/>
        </w:rPr>
        <w:t>) that illustrate various aspects of the iPeak function and how it can be used effectively. </w:t>
      </w:r>
      <w:hyperlink r:id="rId3814" w:history="1">
        <w:r w:rsidRPr="002C52C6">
          <w:rPr>
            <w:rStyle w:val="Hyperlink"/>
            <w:color w:val="551A8B"/>
          </w:rPr>
          <w:t>testipeak.m</w:t>
        </w:r>
      </w:hyperlink>
      <w:r w:rsidRPr="002C52C6">
        <w:rPr>
          <w:color w:val="000000"/>
        </w:rPr>
        <w:t> is a script that tests for the proper installation and operation of iPeak by running quickly through </w:t>
      </w:r>
      <w:hyperlink r:id="rId3815" w:anchor="ipeak" w:history="1">
        <w:r w:rsidRPr="002C52C6">
          <w:rPr>
            <w:rStyle w:val="Hyperlink"/>
            <w:color w:val="551A8B"/>
          </w:rPr>
          <w:t>all eight examples and six demos</w:t>
        </w:r>
      </w:hyperlink>
      <w:r w:rsidRPr="002C52C6">
        <w:rPr>
          <w:color w:val="000000"/>
        </w:rPr>
        <w:t> for iPeak. Assumes that</w:t>
      </w:r>
      <w:r>
        <w:rPr>
          <w:color w:val="000000"/>
        </w:rPr>
        <w:t xml:space="preserve"> </w:t>
      </w:r>
      <w:hyperlink r:id="rId3816" w:history="1">
        <w:r w:rsidRPr="002C52C6">
          <w:rPr>
            <w:rStyle w:val="Hyperlink"/>
            <w:color w:val="551A8B"/>
          </w:rPr>
          <w:t>ipeakdata.mat</w:t>
        </w:r>
      </w:hyperlink>
      <w:r>
        <w:rPr>
          <w:color w:val="000000"/>
        </w:rPr>
        <w:t xml:space="preserve"> </w:t>
      </w:r>
      <w:r w:rsidRPr="002C52C6">
        <w:rPr>
          <w:color w:val="000000"/>
        </w:rPr>
        <w:t>has been loaded into the Matlab workspace. </w:t>
      </w:r>
      <w:hyperlink r:id="rId3817" w:history="1">
        <w:r w:rsidRPr="002C52C6">
          <w:rPr>
            <w:rStyle w:val="Hyperlink"/>
            <w:color w:val="551A8B"/>
          </w:rPr>
          <w:t>Click for slideshow of examples</w:t>
        </w:r>
      </w:hyperlink>
      <w:r w:rsidRPr="002C52C6">
        <w:rPr>
          <w:color w:val="000000"/>
        </w:rPr>
        <w:t xml:space="preserve">. The syntax </w:t>
      </w:r>
      <w:r w:rsidRPr="006B0EF7">
        <w:rPr>
          <w:color w:val="000000"/>
          <w:sz w:val="22"/>
          <w:szCs w:val="22"/>
        </w:rPr>
        <w:t>is </w:t>
      </w:r>
      <w:r w:rsidRPr="00605636">
        <w:rPr>
          <w:rStyle w:val="HTMLTypewriter"/>
          <w:b/>
          <w:bCs/>
          <w:color w:val="000000"/>
          <w:sz w:val="22"/>
          <w:szCs w:val="22"/>
        </w:rPr>
        <w:t>P=ipeak(DataMatrix, PeakD, AmpT, SlopeT, SmoothW, FitW, xcenter, xrange, MaxError, positions, names)</w:t>
      </w:r>
    </w:p>
    <w:p w14:paraId="38B5CD4C" w14:textId="331C8369" w:rsidR="00D80056" w:rsidRDefault="00D80056" w:rsidP="00D80056">
      <w:pPr>
        <w:pStyle w:val="NormalWeb"/>
        <w:shd w:val="clear" w:color="auto" w:fill="FFFFFF"/>
        <w:spacing w:before="120" w:beforeAutospacing="0" w:after="120" w:afterAutospacing="0"/>
        <w:rPr>
          <w:color w:val="000000"/>
        </w:rPr>
      </w:pPr>
      <w:hyperlink r:id="rId3818" w:history="1">
        <w:r w:rsidRPr="002C52C6">
          <w:rPr>
            <w:rStyle w:val="Hyperlink"/>
            <w:color w:val="551A8B"/>
          </w:rPr>
          <w:t>findpeaksSG.m</w:t>
        </w:r>
      </w:hyperlink>
      <w:r w:rsidRPr="002C52C6">
        <w:rPr>
          <w:color w:val="000000"/>
        </w:rPr>
        <w:t xml:space="preserve"> is a </w:t>
      </w:r>
      <w:r w:rsidRPr="0086209B">
        <w:rPr>
          <w:i/>
          <w:color w:val="000000"/>
        </w:rPr>
        <w:t>segmented</w:t>
      </w:r>
      <w:r w:rsidRPr="0086209B">
        <w:rPr>
          <w:i/>
          <w:color w:val="000000"/>
        </w:rPr>
        <w:fldChar w:fldCharType="begin"/>
      </w:r>
      <w:r w:rsidRPr="0086209B">
        <w:rPr>
          <w:i/>
        </w:rPr>
        <w:instrText xml:space="preserve"> XE "</w:instrText>
      </w:r>
      <w:r w:rsidRPr="0086209B">
        <w:rPr>
          <w:rStyle w:val="Hyperlink"/>
          <w:color w:val="551A8B"/>
        </w:rPr>
        <w:instrText>segmented</w:instrText>
      </w:r>
      <w:r w:rsidRPr="0086209B">
        <w:rPr>
          <w:i/>
        </w:rPr>
        <w:instrText xml:space="preserve">" </w:instrText>
      </w:r>
      <w:r w:rsidRPr="0086209B">
        <w:rPr>
          <w:i/>
          <w:color w:val="000000"/>
        </w:rPr>
        <w:fldChar w:fldCharType="end"/>
      </w:r>
      <w:r w:rsidRPr="002C52C6">
        <w:rPr>
          <w:color w:val="000000"/>
        </w:rPr>
        <w:t xml:space="preserve"> variant of </w:t>
      </w:r>
      <w:hyperlink r:id="rId3819" w:history="1">
        <w:r w:rsidRPr="002C52C6">
          <w:rPr>
            <w:rStyle w:val="Hyperlink"/>
            <w:color w:val="551A8B"/>
          </w:rPr>
          <w:t>findpeaksG</w:t>
        </w:r>
      </w:hyperlink>
      <w:r w:rsidRPr="002C52C6">
        <w:rPr>
          <w:color w:val="000000"/>
        </w:rPr>
        <w:t> with the same syntax, except that the peak detection parameters can be </w:t>
      </w:r>
      <w:r w:rsidRPr="002C52C6">
        <w:rPr>
          <w:i/>
          <w:iCs/>
          <w:color w:val="000000"/>
        </w:rPr>
        <w:t>vectors</w:t>
      </w:r>
      <w:r w:rsidRPr="002C52C6">
        <w:rPr>
          <w:color w:val="000000"/>
        </w:rPr>
        <w:t>, dividing up the signal into regions optimized for peaks of different widths. The syntax is </w:t>
      </w:r>
      <w:r w:rsidRPr="00605636">
        <w:rPr>
          <w:rStyle w:val="HTMLTypewriter"/>
          <w:b/>
          <w:bCs/>
          <w:color w:val="000000"/>
          <w:sz w:val="22"/>
          <w:szCs w:val="22"/>
        </w:rPr>
        <w:t>P = findpeaksSG(x, y, SlopeThreshold, AmpThreshold, smoothwidth, peakgroup, smoothtype)</w:t>
      </w:r>
      <w:r w:rsidRPr="006B0EF7">
        <w:rPr>
          <w:rStyle w:val="HTMLTypewriter"/>
          <w:color w:val="000000"/>
          <w:sz w:val="22"/>
          <w:szCs w:val="22"/>
        </w:rPr>
        <w:t>.</w:t>
      </w:r>
      <w:r w:rsidRPr="006B0EF7">
        <w:rPr>
          <w:color w:val="000000"/>
          <w:sz w:val="22"/>
          <w:szCs w:val="22"/>
        </w:rPr>
        <w:t> </w:t>
      </w:r>
      <w:r w:rsidRPr="002C52C6">
        <w:rPr>
          <w:color w:val="000000"/>
        </w:rPr>
        <w:t>This works better than findpeaksG when the peak widths vary greatly over the duration of the signal. The script </w:t>
      </w:r>
      <w:hyperlink r:id="rId3820" w:history="1">
        <w:r w:rsidRPr="002C52C6">
          <w:rPr>
            <w:rStyle w:val="Hyperlink"/>
            <w:color w:val="551A8B"/>
          </w:rPr>
          <w:t>TestPrecisionFindpeaksSG.m</w:t>
        </w:r>
      </w:hyperlink>
      <w:r>
        <w:rPr>
          <w:color w:val="000000"/>
        </w:rPr>
        <w:t xml:space="preserve"> </w:t>
      </w:r>
      <w:r w:rsidRPr="002C52C6">
        <w:rPr>
          <w:color w:val="000000"/>
        </w:rPr>
        <w:t>demonstrates the application. </w:t>
      </w:r>
      <w:hyperlink r:id="rId3821" w:history="1">
        <w:r w:rsidRPr="002C52C6">
          <w:rPr>
            <w:rStyle w:val="Hyperlink"/>
            <w:color w:val="551A8B"/>
          </w:rPr>
          <w:t>Graphic</w:t>
        </w:r>
      </w:hyperlink>
      <w:r w:rsidRPr="002C52C6">
        <w:rPr>
          <w:color w:val="000000"/>
        </w:rPr>
        <w:t>. See</w:t>
      </w:r>
      <w:r>
        <w:rPr>
          <w:color w:val="000000"/>
        </w:rPr>
        <w:t xml:space="preserve"> page </w:t>
      </w:r>
      <w:r>
        <w:rPr>
          <w:color w:val="000000"/>
        </w:rPr>
        <w:fldChar w:fldCharType="begin"/>
      </w:r>
      <w:r>
        <w:rPr>
          <w:color w:val="000000"/>
        </w:rPr>
        <w:instrText xml:space="preserve"> PAGEREF _Ref529248433 \h </w:instrText>
      </w:r>
      <w:r>
        <w:rPr>
          <w:color w:val="000000"/>
        </w:rPr>
      </w:r>
      <w:r>
        <w:rPr>
          <w:color w:val="000000"/>
        </w:rPr>
        <w:fldChar w:fldCharType="separate"/>
      </w:r>
      <w:r w:rsidR="0018117D">
        <w:rPr>
          <w:noProof/>
          <w:color w:val="000000"/>
        </w:rPr>
        <w:t>334</w:t>
      </w:r>
      <w:r>
        <w:rPr>
          <w:color w:val="000000"/>
        </w:rPr>
        <w:fldChar w:fldCharType="end"/>
      </w:r>
      <w:r>
        <w:rPr>
          <w:color w:val="000000"/>
        </w:rPr>
        <w:t>.</w:t>
      </w:r>
    </w:p>
    <w:p w14:paraId="31919D0D" w14:textId="1C45A2CF" w:rsidR="00D80056" w:rsidRPr="002C52C6" w:rsidRDefault="00D80056" w:rsidP="00D80056">
      <w:pPr>
        <w:pStyle w:val="NormalWeb"/>
        <w:shd w:val="clear" w:color="auto" w:fill="FFFFFF"/>
        <w:spacing w:before="120" w:beforeAutospacing="0" w:after="120" w:afterAutospacing="0"/>
        <w:rPr>
          <w:color w:val="000000"/>
        </w:rPr>
      </w:pPr>
      <w:hyperlink r:id="rId3822" w:history="1">
        <w:proofErr w:type="spellStart"/>
        <w:r w:rsidRPr="00967850">
          <w:rPr>
            <w:rStyle w:val="Hyperlink"/>
            <w:b/>
            <w:bCs/>
          </w:rPr>
          <w:t>findpeaksSG</w:t>
        </w:r>
        <w:r>
          <w:rPr>
            <w:rStyle w:val="Hyperlink"/>
            <w:b/>
            <w:bCs/>
          </w:rPr>
          <w:t>w</w:t>
        </w:r>
        <w:r w:rsidRPr="00967850">
          <w:rPr>
            <w:rStyle w:val="Hyperlink"/>
            <w:b/>
            <w:bCs/>
          </w:rPr>
          <w:t>.m</w:t>
        </w:r>
        <w:proofErr w:type="spellEnd"/>
      </w:hyperlink>
      <w:r>
        <w:rPr>
          <w:color w:val="000000"/>
        </w:rPr>
        <w:t xml:space="preserve"> is like the above except that is uses </w:t>
      </w:r>
      <w:r w:rsidRPr="00C40B17">
        <w:rPr>
          <w:i/>
          <w:color w:val="000000"/>
        </w:rPr>
        <w:t>wavelet denoising</w:t>
      </w:r>
      <w:r>
        <w:rPr>
          <w:color w:val="000000"/>
        </w:rPr>
        <w:t xml:space="preserve"> (page </w:t>
      </w:r>
      <w:r>
        <w:rPr>
          <w:color w:val="000000"/>
        </w:rPr>
        <w:fldChar w:fldCharType="begin"/>
      </w:r>
      <w:r>
        <w:rPr>
          <w:color w:val="000000"/>
        </w:rPr>
        <w:instrText xml:space="preserve"> PAGEREF _Ref34983556 \h </w:instrText>
      </w:r>
      <w:r>
        <w:rPr>
          <w:color w:val="000000"/>
        </w:rPr>
      </w:r>
      <w:r>
        <w:rPr>
          <w:color w:val="000000"/>
        </w:rPr>
        <w:fldChar w:fldCharType="separate"/>
      </w:r>
      <w:r w:rsidR="0018117D">
        <w:rPr>
          <w:noProof/>
          <w:color w:val="000000"/>
        </w:rPr>
        <w:t>137</w:t>
      </w:r>
      <w:r>
        <w:rPr>
          <w:color w:val="000000"/>
        </w:rPr>
        <w:fldChar w:fldCharType="end"/>
      </w:r>
      <w:r>
        <w:rPr>
          <w:color w:val="000000"/>
        </w:rPr>
        <w:t xml:space="preserve">) instead of smoothing. It takes the wavelet level rather than the smooth width as an input argument. The script </w:t>
      </w:r>
      <w:hyperlink r:id="rId3823" w:history="1">
        <w:proofErr w:type="spellStart"/>
        <w:r w:rsidRPr="007C7886">
          <w:rPr>
            <w:rStyle w:val="Hyperlink"/>
          </w:rPr>
          <w:t>TestPrecisionFindpeaksSGvsW.m</w:t>
        </w:r>
        <w:proofErr w:type="spellEnd"/>
      </w:hyperlink>
      <w:r>
        <w:rPr>
          <w:color w:val="000000"/>
        </w:rPr>
        <w:t xml:space="preserve"> compares the precision and accuracy for peak position and height measurement.</w:t>
      </w:r>
    </w:p>
    <w:p w14:paraId="3A42B74B" w14:textId="229CBF30" w:rsidR="00D80056" w:rsidRDefault="00D80056" w:rsidP="00D80056">
      <w:pPr>
        <w:pStyle w:val="NormalWeb"/>
        <w:shd w:val="clear" w:color="auto" w:fill="FFFFFF"/>
        <w:spacing w:before="120" w:beforeAutospacing="0" w:after="120" w:afterAutospacing="0"/>
        <w:rPr>
          <w:rFonts w:ascii="Times&#10;          New Roman" w:hAnsi="Times&#10;          New Roman"/>
          <w:color w:val="000000"/>
        </w:rPr>
      </w:pPr>
      <w:hyperlink r:id="rId3824" w:history="1">
        <w:r w:rsidRPr="002C52C6">
          <w:rPr>
            <w:rStyle w:val="Hyperlink"/>
            <w:color w:val="551A8B"/>
          </w:rPr>
          <w:t>autofindpeaks.m</w:t>
        </w:r>
      </w:hyperlink>
      <w:r w:rsidRPr="002C52C6">
        <w:rPr>
          <w:color w:val="000000"/>
        </w:rPr>
        <w:t> (and </w:t>
      </w:r>
      <w:hyperlink r:id="rId3825" w:history="1">
        <w:r w:rsidRPr="002C52C6">
          <w:rPr>
            <w:rStyle w:val="Hyperlink"/>
            <w:color w:val="551A8B"/>
          </w:rPr>
          <w:t>autofindpeaksplot.m</w:t>
        </w:r>
      </w:hyperlink>
      <w:r w:rsidRPr="002C52C6">
        <w:rPr>
          <w:color w:val="000000"/>
        </w:rPr>
        <w:t>) are similar to findpeaksSG.m except that you can </w:t>
      </w:r>
      <w:r w:rsidRPr="002C52C6">
        <w:rPr>
          <w:i/>
          <w:iCs/>
          <w:color w:val="000000"/>
        </w:rPr>
        <w:t>leave out the peak detection parameters</w:t>
      </w:r>
      <w:r w:rsidRPr="002C52C6">
        <w:rPr>
          <w:color w:val="000000"/>
        </w:rPr>
        <w:t> </w:t>
      </w:r>
      <w:r w:rsidRPr="002C52C6">
        <w:rPr>
          <w:rFonts w:ascii="Times&#10;          New Roman" w:hAnsi="Times&#10;          New Roman"/>
          <w:color w:val="000000"/>
        </w:rPr>
        <w:t>and just write “autofindpeaks(x,y)” or autofindpeaks(</w:t>
      </w:r>
      <w:proofErr w:type="spellStart"/>
      <w:r w:rsidRPr="002C52C6">
        <w:rPr>
          <w:rFonts w:ascii="Times&#10;          New Roman" w:hAnsi="Times&#10;          New Roman"/>
          <w:color w:val="000000"/>
        </w:rPr>
        <w:t>x,y,</w:t>
      </w:r>
      <w:r w:rsidRPr="002C52C6">
        <w:rPr>
          <w:i/>
          <w:iCs/>
          <w:color w:val="000000"/>
        </w:rPr>
        <w:t>n</w:t>
      </w:r>
      <w:proofErr w:type="spellEnd"/>
      <w:r w:rsidRPr="002C52C6">
        <w:rPr>
          <w:color w:val="000000"/>
        </w:rPr>
        <w:t>) where </w:t>
      </w:r>
      <w:r w:rsidRPr="002C52C6">
        <w:rPr>
          <w:i/>
          <w:iCs/>
          <w:color w:val="000000"/>
        </w:rPr>
        <w:t>n</w:t>
      </w:r>
      <w:r w:rsidRPr="002C52C6">
        <w:rPr>
          <w:color w:val="000000"/>
        </w:rPr>
        <w:t> </w:t>
      </w:r>
      <w:r w:rsidRPr="002C52C6">
        <w:rPr>
          <w:rFonts w:ascii="Times&#10;          New Roman" w:hAnsi="Times&#10;          New Roman"/>
          <w:color w:val="000000"/>
        </w:rPr>
        <w:t>is the peak capacity</w:t>
      </w:r>
      <w:r w:rsidRPr="002C52C6">
        <w:rPr>
          <w:color w:val="000000"/>
        </w:rPr>
        <w:t>, roughly the number of peaks that would fit into that signal record (greater </w:t>
      </w:r>
      <w:r w:rsidRPr="002C52C6">
        <w:rPr>
          <w:i/>
          <w:iCs/>
          <w:color w:val="000000"/>
        </w:rPr>
        <w:t>n</w:t>
      </w:r>
      <w:r w:rsidRPr="002C52C6">
        <w:rPr>
          <w:color w:val="000000"/>
        </w:rPr>
        <w:t> </w:t>
      </w:r>
      <w:r w:rsidRPr="002C52C6">
        <w:rPr>
          <w:rFonts w:ascii="Times&#10;          New Roman" w:hAnsi="Times&#10;          New Roman"/>
          <w:color w:val="000000"/>
        </w:rPr>
        <w:t>looks for many narrow peaks</w:t>
      </w:r>
      <w:r w:rsidR="009453CD">
        <w:rPr>
          <w:color w:val="000000"/>
        </w:rPr>
        <w:t>. S</w:t>
      </w:r>
      <w:r w:rsidRPr="002C52C6">
        <w:rPr>
          <w:color w:val="000000"/>
        </w:rPr>
        <w:t>maller </w:t>
      </w:r>
      <w:r w:rsidRPr="002C52C6">
        <w:rPr>
          <w:i/>
          <w:iCs/>
          <w:color w:val="000000"/>
        </w:rPr>
        <w:t>n</w:t>
      </w:r>
      <w:r w:rsidRPr="002C52C6">
        <w:rPr>
          <w:color w:val="000000"/>
        </w:rPr>
        <w:t> </w:t>
      </w:r>
      <w:r w:rsidRPr="002C52C6">
        <w:rPr>
          <w:rFonts w:ascii="Times&#10;          New Roman" w:hAnsi="Times&#10;          New Roman"/>
          <w:color w:val="000000"/>
        </w:rPr>
        <w:t>looks for fewer wider peaks</w:t>
      </w:r>
      <w:r w:rsidRPr="002C52C6">
        <w:rPr>
          <w:color w:val="000000"/>
        </w:rPr>
        <w:t>). It also prints out the input argument list for use with any of the findpeaks... functions. In version 1.1, you can call autofindpeaks with the output arguments [P,A] and </w:t>
      </w:r>
      <w:r w:rsidRPr="002C52C6">
        <w:rPr>
          <w:rFonts w:ascii="Times&#10;          New Roman" w:hAnsi="Times&#10;          New Roman"/>
          <w:color w:val="000000"/>
        </w:rPr>
        <w:t xml:space="preserve">it returns the calculated peak detection parameters as a 4-element row vector A, which you can then pass on to other functions such as measurepeaks, effectively giving that function the ability to calculate the peak detection parameters from a single number n </w:t>
      </w:r>
      <w:r>
        <w:rPr>
          <w:rFonts w:ascii="Times&#10;          New Roman" w:hAnsi="Times&#10;          New Roman"/>
          <w:color w:val="000000"/>
        </w:rPr>
        <w:t>. F</w:t>
      </w:r>
      <w:r w:rsidRPr="002C52C6">
        <w:rPr>
          <w:rFonts w:ascii="Times&#10;          New Roman" w:hAnsi="Times&#10;          New Roman"/>
          <w:color w:val="000000"/>
        </w:rPr>
        <w:t>or example:</w:t>
      </w:r>
    </w:p>
    <w:p w14:paraId="2C7E7B3C" w14:textId="77777777" w:rsidR="00D80056" w:rsidRPr="00605636" w:rsidRDefault="00D80056" w:rsidP="00D80056">
      <w:pPr>
        <w:pStyle w:val="NormalWeb"/>
        <w:shd w:val="clear" w:color="auto" w:fill="FFFFFF"/>
        <w:spacing w:before="120" w:beforeAutospacing="0" w:after="120" w:afterAutospacing="0"/>
        <w:rPr>
          <w:b/>
          <w:bCs/>
          <w:color w:val="000000"/>
          <w:sz w:val="22"/>
          <w:szCs w:val="22"/>
        </w:rPr>
      </w:pPr>
      <w:r w:rsidRPr="00605636">
        <w:rPr>
          <w:rStyle w:val="HTMLTypewriter"/>
          <w:b/>
          <w:bCs/>
          <w:color w:val="000000"/>
          <w:sz w:val="22"/>
          <w:szCs w:val="22"/>
        </w:rPr>
        <w:t>x=[0:.1:50];</w:t>
      </w:r>
      <w:r w:rsidRPr="00605636">
        <w:rPr>
          <w:rStyle w:val="HTMLTypewriter"/>
          <w:b/>
          <w:bCs/>
          <w:color w:val="000000"/>
          <w:sz w:val="22"/>
          <w:szCs w:val="22"/>
        </w:rPr>
        <w:br/>
        <w:t xml:space="preserve">y=5+5.*sin(x)+randn(size(x)); </w:t>
      </w:r>
      <w:r w:rsidRPr="00605636">
        <w:rPr>
          <w:rStyle w:val="HTMLTypewriter"/>
          <w:b/>
          <w:bCs/>
          <w:color w:val="000000"/>
          <w:sz w:val="22"/>
          <w:szCs w:val="22"/>
        </w:rPr>
        <w:br/>
        <w:t xml:space="preserve">[P,A]=autofindpeaks(x,y,3); </w:t>
      </w:r>
      <w:r w:rsidRPr="00605636">
        <w:rPr>
          <w:rStyle w:val="HTMLTypewriter"/>
          <w:b/>
          <w:bCs/>
          <w:color w:val="000000"/>
          <w:sz w:val="22"/>
          <w:szCs w:val="22"/>
        </w:rPr>
        <w:br/>
        <w:t>P=measurepeaks(</w:t>
      </w:r>
      <w:proofErr w:type="spellStart"/>
      <w:r w:rsidRPr="00605636">
        <w:rPr>
          <w:rStyle w:val="HTMLTypewriter"/>
          <w:b/>
          <w:bCs/>
          <w:color w:val="000000"/>
          <w:sz w:val="22"/>
          <w:szCs w:val="22"/>
        </w:rPr>
        <w:t>x,y,A</w:t>
      </w:r>
      <w:proofErr w:type="spellEnd"/>
      <w:r w:rsidRPr="00605636">
        <w:rPr>
          <w:rStyle w:val="HTMLTypewriter"/>
          <w:b/>
          <w:bCs/>
          <w:color w:val="000000"/>
          <w:sz w:val="22"/>
          <w:szCs w:val="22"/>
        </w:rPr>
        <w:t>(1),A(2),A(3),A(4),1);</w:t>
      </w:r>
    </w:p>
    <w:p w14:paraId="0B4A6F1D" w14:textId="77777777" w:rsidR="00D80056" w:rsidRPr="00386F1D" w:rsidRDefault="00D80056" w:rsidP="00D80056">
      <w:pPr>
        <w:pStyle w:val="NormalWeb"/>
        <w:shd w:val="clear" w:color="auto" w:fill="FFFFFF"/>
        <w:spacing w:before="120" w:beforeAutospacing="0" w:after="120" w:afterAutospacing="0"/>
        <w:rPr>
          <w:rFonts w:ascii="Courier New" w:hAnsi="Courier New" w:cs="Courier New"/>
          <w:color w:val="000000"/>
          <w:sz w:val="22"/>
          <w:szCs w:val="22"/>
        </w:rPr>
      </w:pPr>
      <w:r w:rsidRPr="006B0EF7">
        <w:rPr>
          <w:color w:val="000000"/>
          <w:sz w:val="22"/>
          <w:szCs w:val="22"/>
        </w:rPr>
        <w:t xml:space="preserve">Type </w:t>
      </w:r>
      <w:r w:rsidRPr="002C52C6">
        <w:rPr>
          <w:color w:val="000000"/>
        </w:rPr>
        <w:t>"help autofindpeaks" and run the examples. The script </w:t>
      </w:r>
      <w:hyperlink r:id="rId3826" w:history="1">
        <w:r w:rsidRPr="002C52C6">
          <w:rPr>
            <w:rStyle w:val="Hyperlink"/>
            <w:color w:val="551A8B"/>
          </w:rPr>
          <w:t>testautofindpeaks.m</w:t>
        </w:r>
      </w:hyperlink>
      <w:r w:rsidRPr="002C52C6">
        <w:rPr>
          <w:color w:val="000000"/>
        </w:rPr>
        <w:t> runs all the examples in the help file, additionally plotting the data and numbering the peaks (like autofindpeaksplot.m). </w:t>
      </w:r>
      <w:hyperlink r:id="rId3827" w:history="1">
        <w:r w:rsidRPr="002C52C6">
          <w:rPr>
            <w:rStyle w:val="Hyperlink"/>
            <w:color w:val="551A8B"/>
          </w:rPr>
          <w:t>Graphic animation</w:t>
        </w:r>
      </w:hyperlink>
      <w:r w:rsidRPr="002C52C6">
        <w:rPr>
          <w:color w:val="000000"/>
        </w:rPr>
        <w:t>.</w:t>
      </w:r>
    </w:p>
    <w:p w14:paraId="4195557F" w14:textId="740E60F1" w:rsidR="00D80056" w:rsidRPr="002C52C6" w:rsidRDefault="00D80056" w:rsidP="00D80056">
      <w:pPr>
        <w:pStyle w:val="NormalWeb"/>
        <w:shd w:val="clear" w:color="auto" w:fill="FFFFFF"/>
        <w:spacing w:before="120" w:beforeAutospacing="0" w:after="120" w:afterAutospacing="0"/>
        <w:rPr>
          <w:color w:val="000000"/>
        </w:rPr>
      </w:pPr>
      <w:hyperlink r:id="rId3828" w:history="1">
        <w:r w:rsidRPr="002C52C6">
          <w:rPr>
            <w:rStyle w:val="Hyperlink"/>
            <w:rFonts w:ascii="Times New&#10;            Roman" w:hAnsi="Times New&#10;            Roman"/>
            <w:color w:val="000000"/>
          </w:rPr>
          <w:t>[</w:t>
        </w:r>
        <w:r w:rsidRPr="002C52C6">
          <w:rPr>
            <w:rStyle w:val="Hyperlink"/>
            <w:color w:val="000000"/>
          </w:rPr>
          <w:t>M,A]=autopeaks.m</w:t>
        </w:r>
      </w:hyperlink>
      <w:r w:rsidRPr="002C52C6">
        <w:rPr>
          <w:color w:val="000000"/>
        </w:rPr>
        <w:t> </w:t>
      </w:r>
      <w:r w:rsidRPr="002C52C6">
        <w:rPr>
          <w:rFonts w:ascii="Times&#10;          New Roman" w:hAnsi="Times&#10;          New Roman"/>
          <w:color w:val="000000"/>
        </w:rPr>
        <w:t>and </w:t>
      </w:r>
      <w:hyperlink r:id="rId3829" w:history="1">
        <w:r w:rsidRPr="002C52C6">
          <w:rPr>
            <w:rStyle w:val="Hyperlink"/>
            <w:rFonts w:ascii="Times&#10;          New Roman" w:hAnsi="Times&#10;          New Roman"/>
            <w:color w:val="551A8B"/>
          </w:rPr>
          <w:t>autopeaksplot.m</w:t>
        </w:r>
      </w:hyperlink>
      <w:r w:rsidRPr="002C52C6">
        <w:rPr>
          <w:rFonts w:ascii="Times&#10;          New Roman" w:hAnsi="Times&#10;          New Roman"/>
          <w:color w:val="000000"/>
        </w:rPr>
        <w:t>. Peak detection and height and area measurement for peaks of arbitrary shape in x,y time series data. </w:t>
      </w:r>
      <w:r w:rsidRPr="002C52C6">
        <w:rPr>
          <w:color w:val="000000"/>
        </w:rPr>
        <w:t>The syntax is </w:t>
      </w:r>
      <w:r w:rsidRPr="00605636">
        <w:rPr>
          <w:rStyle w:val="HTMLTypewriter"/>
          <w:b/>
          <w:bCs/>
          <w:color w:val="000000"/>
          <w:sz w:val="22"/>
          <w:szCs w:val="22"/>
        </w:rPr>
        <w:t xml:space="preserve">[P, DetectionParameters] = </w:t>
      </w:r>
      <w:r w:rsidRPr="00605636">
        <w:rPr>
          <w:rStyle w:val="HTMLTypewriter"/>
          <w:b/>
          <w:bCs/>
          <w:color w:val="000000"/>
          <w:sz w:val="22"/>
          <w:szCs w:val="22"/>
        </w:rPr>
        <w:br/>
        <w:t>autofindpeaks(x, y, SlopeThreshold, AmpThreshold, smoothwidth, peakgroup, smoothtype),</w:t>
      </w:r>
      <w:r w:rsidRPr="002C52C6">
        <w:rPr>
          <w:color w:val="000000"/>
        </w:rPr>
        <w:t> </w:t>
      </w:r>
      <w:r w:rsidRPr="002C52C6">
        <w:rPr>
          <w:rFonts w:ascii="Times&#10;          New Roman" w:hAnsi="Times&#10;          New Roman"/>
          <w:color w:val="000000"/>
        </w:rPr>
        <w:t xml:space="preserve">but like autofindpeaks.m, the peak detection parameters SlopeThreshold, AmpThreshold, smoothwidth peakgroup, </w:t>
      </w:r>
      <w:r>
        <w:rPr>
          <w:rFonts w:ascii="Times&#10;          New Roman" w:hAnsi="Times&#10;          New Roman"/>
          <w:color w:val="000000"/>
        </w:rPr>
        <w:t xml:space="preserve">and </w:t>
      </w:r>
      <w:r w:rsidRPr="002C52C6">
        <w:rPr>
          <w:rFonts w:ascii="Times&#10;          New Roman" w:hAnsi="Times&#10;          New Roman"/>
          <w:color w:val="000000"/>
        </w:rPr>
        <w:t>smoothtype can be omitted and the function will calculate estimated initial values. Uses the measurepeaks.m algorithm for measurement, returning a</w:t>
      </w:r>
      <w:r w:rsidRPr="002C52C6">
        <w:rPr>
          <w:color w:val="000000"/>
        </w:rPr>
        <w:t> </w:t>
      </w:r>
      <w:hyperlink r:id="rId3830" w:history="1">
        <w:r w:rsidRPr="002C52C6">
          <w:rPr>
            <w:rStyle w:val="Hyperlink"/>
            <w:rFonts w:ascii="Times&#10;          New Roman" w:hAnsi="Times&#10;          New Roman"/>
            <w:color w:val="551A8B"/>
          </w:rPr>
          <w:t>table </w:t>
        </w:r>
      </w:hyperlink>
      <w:r w:rsidRPr="002C52C6">
        <w:rPr>
          <w:rFonts w:ascii="Times&#10;          New Roman" w:hAnsi="Times&#10;          New Roman"/>
          <w:color w:val="000000"/>
        </w:rPr>
        <w:t>in the matrix </w:t>
      </w:r>
      <w:r w:rsidRPr="002C52C6">
        <w:rPr>
          <w:color w:val="000000"/>
        </w:rPr>
        <w:t>M containing the </w:t>
      </w:r>
      <w:r w:rsidRPr="002C52C6">
        <w:rPr>
          <w:rFonts w:ascii="Times&#10;          New Roman" w:hAnsi="Times&#10;          New Roman"/>
          <w:color w:val="000000"/>
        </w:rPr>
        <w:t>peak number, position, absolute peak height, peak-valley difference, perpendicular drop area, and tangent skim area of each peak. Optionally returns </w:t>
      </w:r>
      <w:r w:rsidRPr="002C52C6">
        <w:rPr>
          <w:color w:val="000000"/>
        </w:rPr>
        <w:t>the peak detection parameters that it calculates in vector A. Using the simple syntax M=autopeaks(x,y) works well in some cases, but if not try M=autopeaks(</w:t>
      </w:r>
      <w:proofErr w:type="spellStart"/>
      <w:r w:rsidRPr="002C52C6">
        <w:rPr>
          <w:color w:val="000000"/>
        </w:rPr>
        <w:t>x,y,</w:t>
      </w:r>
      <w:r w:rsidRPr="002C52C6">
        <w:rPr>
          <w:i/>
          <w:iCs/>
          <w:color w:val="000000"/>
        </w:rPr>
        <w:t>n</w:t>
      </w:r>
      <w:proofErr w:type="spellEnd"/>
      <w:r w:rsidRPr="002C52C6">
        <w:rPr>
          <w:color w:val="000000"/>
        </w:rPr>
        <w:t>), using different values of </w:t>
      </w:r>
      <w:r w:rsidRPr="002C52C6">
        <w:rPr>
          <w:i/>
          <w:iCs/>
          <w:color w:val="000000"/>
        </w:rPr>
        <w:t>n</w:t>
      </w:r>
      <w:r w:rsidRPr="002C52C6">
        <w:rPr>
          <w:color w:val="000000"/>
        </w:rPr>
        <w:t> </w:t>
      </w:r>
      <w:r w:rsidRPr="002C52C6">
        <w:rPr>
          <w:rFonts w:ascii="Times&#10;          New Roman" w:hAnsi="Times&#10;          New Roman"/>
          <w:color w:val="000000"/>
        </w:rPr>
        <w:t xml:space="preserve">(roughly the number </w:t>
      </w:r>
      <w:r w:rsidRPr="002C52C6">
        <w:rPr>
          <w:rFonts w:ascii="Times&#10;          New Roman" w:hAnsi="Times&#10;          New Roman"/>
          <w:color w:val="000000"/>
        </w:rPr>
        <w:lastRenderedPageBreak/>
        <w:t>of peaks that would fit into the signal record) until it detects the peaks that you want to measure. For the most precise control over peak detection, you can specify all the peak detection parameters by typing M=autopeaks(x,y, SlopeThreshold, AmpThreshold, smoothwidth, peakgroup)</w:t>
      </w:r>
      <w:r>
        <w:rPr>
          <w:color w:val="000000"/>
        </w:rPr>
        <w:t>;</w:t>
      </w:r>
      <w:r w:rsidRPr="002C52C6">
        <w:rPr>
          <w:color w:val="000000"/>
        </w:rPr>
        <w:t> </w:t>
      </w:r>
      <w:hyperlink r:id="rId3831" w:history="1">
        <w:r w:rsidRPr="002C52C6">
          <w:rPr>
            <w:rStyle w:val="Hyperlink"/>
            <w:color w:val="551A8B"/>
          </w:rPr>
          <w:t>autopeaksplo</w:t>
        </w:r>
      </w:hyperlink>
      <w:hyperlink r:id="rId3832" w:history="1">
        <w:r w:rsidRPr="002C52C6">
          <w:rPr>
            <w:rStyle w:val="Hyperlink"/>
            <w:color w:val="551A8B"/>
          </w:rPr>
          <w:t>t.m</w:t>
        </w:r>
      </w:hyperlink>
      <w:r w:rsidRPr="002C52C6">
        <w:rPr>
          <w:color w:val="000000"/>
        </w:rPr>
        <w:t> is the same but it also</w:t>
      </w:r>
      <w:r>
        <w:rPr>
          <w:color w:val="000000"/>
        </w:rPr>
        <w:t xml:space="preserve"> </w:t>
      </w:r>
      <w:hyperlink r:id="rId3833" w:history="1">
        <w:r w:rsidRPr="002C52C6">
          <w:rPr>
            <w:rStyle w:val="Hyperlink"/>
            <w:color w:val="551A8B"/>
          </w:rPr>
          <w:t>plots</w:t>
        </w:r>
        <w:r>
          <w:rPr>
            <w:rStyle w:val="Hyperlink"/>
            <w:color w:val="551A8B"/>
          </w:rPr>
          <w:t xml:space="preserve"> </w:t>
        </w:r>
        <w:r w:rsidRPr="002C52C6">
          <w:rPr>
            <w:rStyle w:val="Hyperlink"/>
            <w:color w:val="551A8B"/>
          </w:rPr>
          <w:t>the signal</w:t>
        </w:r>
      </w:hyperlink>
      <w:r w:rsidRPr="002C52C6">
        <w:rPr>
          <w:color w:val="000000"/>
        </w:rPr>
        <w:t> and the </w:t>
      </w:r>
      <w:hyperlink r:id="rId3834" w:history="1">
        <w:r w:rsidRPr="002C52C6">
          <w:rPr>
            <w:rStyle w:val="Hyperlink"/>
            <w:color w:val="551A8B"/>
          </w:rPr>
          <w:t>individual peaks</w:t>
        </w:r>
      </w:hyperlink>
      <w:r w:rsidRPr="002C52C6">
        <w:rPr>
          <w:color w:val="000000"/>
        </w:rPr>
        <w:t> </w:t>
      </w:r>
      <w:r w:rsidRPr="002C52C6">
        <w:rPr>
          <w:rFonts w:ascii="Times New&#10;          Roman" w:hAnsi="Times New&#10;          Roman"/>
          <w:color w:val="000000"/>
        </w:rPr>
        <w:t>(in blue) with the maximum (red circles), valley points (magenta), and tangent lines (cyan) marked. The script </w:t>
      </w:r>
      <w:hyperlink r:id="rId3835" w:history="1">
        <w:r w:rsidRPr="002C52C6">
          <w:rPr>
            <w:rStyle w:val="Hyperlink"/>
            <w:rFonts w:ascii="Times New&#10;          Roman" w:hAnsi="Times New&#10;          Roman"/>
            <w:color w:val="551A8B"/>
          </w:rPr>
          <w:t>testautopeaks.m</w:t>
        </w:r>
      </w:hyperlink>
      <w:r w:rsidRPr="002C52C6">
        <w:rPr>
          <w:rFonts w:ascii="Times New&#10;          Roman" w:hAnsi="Times New&#10;          Roman"/>
          <w:color w:val="000000"/>
        </w:rPr>
        <w:t> runs all the examples in the autopeaks help file, with a 1-second pause between each one, printing out results in the command window and additionally plotting and numbering the peaks (Figure window 1) and each individual peak </w:t>
      </w:r>
      <w:r w:rsidRPr="002C52C6">
        <w:rPr>
          <w:color w:val="000000"/>
        </w:rPr>
        <w:t>(Figure window 2)</w:t>
      </w:r>
      <w:r w:rsidR="009453CD">
        <w:rPr>
          <w:color w:val="000000"/>
        </w:rPr>
        <w:t>. I</w:t>
      </w:r>
      <w:r w:rsidRPr="002C52C6">
        <w:rPr>
          <w:color w:val="000000"/>
        </w:rPr>
        <w:t>t requires</w:t>
      </w:r>
      <w:r w:rsidR="009453CD">
        <w:rPr>
          <w:color w:val="000000"/>
        </w:rPr>
        <w:t xml:space="preserve"> </w:t>
      </w:r>
      <w:hyperlink r:id="rId3836" w:history="1">
        <w:r w:rsidRPr="002C52C6">
          <w:rPr>
            <w:rStyle w:val="Hyperlink"/>
            <w:color w:val="551A8B"/>
          </w:rPr>
          <w:t>gaussian.m</w:t>
        </w:r>
      </w:hyperlink>
      <w:r w:rsidR="009453CD">
        <w:rPr>
          <w:color w:val="000000"/>
        </w:rPr>
        <w:t xml:space="preserve"> </w:t>
      </w:r>
      <w:r w:rsidRPr="002C52C6">
        <w:rPr>
          <w:color w:val="000000"/>
        </w:rPr>
        <w:t>and</w:t>
      </w:r>
      <w:r w:rsidR="009453CD">
        <w:rPr>
          <w:color w:val="000000"/>
        </w:rPr>
        <w:t xml:space="preserve"> </w:t>
      </w:r>
      <w:hyperlink r:id="rId3837" w:history="1">
        <w:r w:rsidRPr="002C52C6">
          <w:rPr>
            <w:rStyle w:val="Hyperlink"/>
            <w:color w:val="551A8B"/>
          </w:rPr>
          <w:t>fastsmooth.m</w:t>
        </w:r>
      </w:hyperlink>
      <w:r w:rsidRPr="002C52C6">
        <w:rPr>
          <w:color w:val="000000"/>
        </w:rPr>
        <w:t> in the path. </w:t>
      </w:r>
      <w:hyperlink r:id="rId3838" w:history="1">
        <w:r w:rsidRPr="002C52C6">
          <w:rPr>
            <w:rStyle w:val="Hyperlink"/>
            <w:color w:val="551A8B"/>
          </w:rPr>
          <w:t>iSignal</w:t>
        </w:r>
      </w:hyperlink>
      <w:r w:rsidRPr="002C52C6">
        <w:rPr>
          <w:color w:val="000000"/>
        </w:rPr>
        <w:t> </w:t>
      </w:r>
      <w:r>
        <w:rPr>
          <w:color w:val="000000"/>
        </w:rPr>
        <w:t xml:space="preserve">(page </w:t>
      </w:r>
      <w:r>
        <w:rPr>
          <w:color w:val="000000"/>
        </w:rPr>
        <w:fldChar w:fldCharType="begin"/>
      </w:r>
      <w:r>
        <w:rPr>
          <w:color w:val="000000"/>
        </w:rPr>
        <w:instrText xml:space="preserve"> PAGEREF _Ref528737267 \h </w:instrText>
      </w:r>
      <w:r>
        <w:rPr>
          <w:color w:val="000000"/>
        </w:rPr>
      </w:r>
      <w:r>
        <w:rPr>
          <w:color w:val="000000"/>
        </w:rPr>
        <w:fldChar w:fldCharType="separate"/>
      </w:r>
      <w:r w:rsidR="0018117D">
        <w:rPr>
          <w:noProof/>
          <w:color w:val="000000"/>
        </w:rPr>
        <w:t>393</w:t>
      </w:r>
      <w:r>
        <w:rPr>
          <w:color w:val="000000"/>
        </w:rPr>
        <w:fldChar w:fldCharType="end"/>
      </w:r>
      <w:r>
        <w:rPr>
          <w:color w:val="000000"/>
        </w:rPr>
        <w:t xml:space="preserve">) </w:t>
      </w:r>
      <w:r w:rsidRPr="002C52C6">
        <w:rPr>
          <w:color w:val="000000"/>
        </w:rPr>
        <w:t>has a peak finding function based on the</w:t>
      </w:r>
      <w:r w:rsidR="009453CD">
        <w:rPr>
          <w:color w:val="000000"/>
        </w:rPr>
        <w:t xml:space="preserve"> </w:t>
      </w:r>
      <w:hyperlink r:id="rId3839" w:history="1">
        <w:r w:rsidRPr="002C52C6">
          <w:rPr>
            <w:rStyle w:val="Hyperlink"/>
            <w:color w:val="551A8B"/>
          </w:rPr>
          <w:t>autopeaks</w:t>
        </w:r>
      </w:hyperlink>
      <w:r w:rsidR="009453CD">
        <w:t xml:space="preserve"> </w:t>
      </w:r>
      <w:r w:rsidRPr="002C52C6">
        <w:rPr>
          <w:color w:val="000000"/>
        </w:rPr>
        <w:t>function, activated by the </w:t>
      </w:r>
      <w:r w:rsidRPr="002C52C6">
        <w:rPr>
          <w:b/>
          <w:bCs/>
          <w:color w:val="000000"/>
        </w:rPr>
        <w:t>J</w:t>
      </w:r>
      <w:r w:rsidRPr="002C52C6">
        <w:rPr>
          <w:color w:val="000000"/>
        </w:rPr>
        <w:t> </w:t>
      </w:r>
      <w:r w:rsidRPr="002C52C6">
        <w:rPr>
          <w:rFonts w:ascii="Times&#10;          New Roman" w:hAnsi="Times&#10;          New Roman"/>
          <w:color w:val="000000"/>
        </w:rPr>
        <w:t>or </w:t>
      </w:r>
      <w:r w:rsidRPr="002C52C6">
        <w:rPr>
          <w:b/>
          <w:bCs/>
          <w:color w:val="000000"/>
        </w:rPr>
        <w:t>Shift-J</w:t>
      </w:r>
      <w:r w:rsidRPr="002C52C6">
        <w:rPr>
          <w:color w:val="000000"/>
        </w:rPr>
        <w:t> </w:t>
      </w:r>
      <w:r w:rsidRPr="002C52C6">
        <w:rPr>
          <w:rFonts w:ascii="Times&#10;          New Roman" w:hAnsi="Times&#10;          New Roman"/>
          <w:color w:val="000000"/>
        </w:rPr>
        <w:t>keys, which displays </w:t>
      </w:r>
      <w:r w:rsidRPr="002C52C6">
        <w:rPr>
          <w:color w:val="000000"/>
        </w:rPr>
        <w:t>a </w:t>
      </w:r>
      <w:hyperlink r:id="rId3840" w:history="1">
        <w:r w:rsidRPr="002C52C6">
          <w:rPr>
            <w:rStyle w:val="Hyperlink"/>
            <w:color w:val="551A8B"/>
          </w:rPr>
          <w:t>table </w:t>
        </w:r>
      </w:hyperlink>
      <w:r w:rsidRPr="002C52C6">
        <w:rPr>
          <w:color w:val="000000"/>
        </w:rPr>
        <w:t>of peak number, position, absolute peak height, peak-valley difference, perpendicular drop area, and tangent skim area of each peak in the signal.</w:t>
      </w:r>
    </w:p>
    <w:p w14:paraId="18FDB830" w14:textId="77777777" w:rsidR="00D80056" w:rsidRDefault="00D80056" w:rsidP="00D80056">
      <w:pPr>
        <w:pStyle w:val="NormalWeb"/>
        <w:shd w:val="clear" w:color="auto" w:fill="FFFFFF"/>
        <w:spacing w:before="120" w:beforeAutospacing="0" w:after="120" w:afterAutospacing="0"/>
        <w:rPr>
          <w:color w:val="000000"/>
          <w:sz w:val="22"/>
          <w:szCs w:val="22"/>
        </w:rPr>
      </w:pPr>
      <w:hyperlink r:id="rId3841" w:history="1">
        <w:r w:rsidRPr="002C52C6">
          <w:rPr>
            <w:rStyle w:val="Hyperlink"/>
            <w:color w:val="551A8B"/>
          </w:rPr>
          <w:t>findpeaksG2d.m</w:t>
        </w:r>
      </w:hyperlink>
      <w:r w:rsidRPr="002C52C6">
        <w:rPr>
          <w:color w:val="000000"/>
        </w:rPr>
        <w:t> is a variant of findpeaksSG that can be used to locate the positive peaks </w:t>
      </w:r>
      <w:r w:rsidRPr="002C52C6">
        <w:rPr>
          <w:i/>
          <w:iCs/>
          <w:color w:val="000000"/>
        </w:rPr>
        <w:t>and shoulders</w:t>
      </w:r>
      <w:r w:rsidRPr="002C52C6">
        <w:rPr>
          <w:color w:val="000000"/>
        </w:rPr>
        <w:t> in a noisy x-y time series data set. Detects peaks in the negative of the </w:t>
      </w:r>
      <w:r w:rsidRPr="002C52C6">
        <w:rPr>
          <w:i/>
          <w:iCs/>
          <w:color w:val="000000"/>
        </w:rPr>
        <w:t>second </w:t>
      </w:r>
      <w:r w:rsidRPr="002C52C6">
        <w:rPr>
          <w:color w:val="000000"/>
        </w:rPr>
        <w:t>derivative of the signal, by looking for downward slopes in the </w:t>
      </w:r>
      <w:r w:rsidRPr="002C52C6">
        <w:rPr>
          <w:i/>
          <w:iCs/>
          <w:color w:val="000000"/>
        </w:rPr>
        <w:t>third </w:t>
      </w:r>
      <w:r w:rsidRPr="002C52C6">
        <w:rPr>
          <w:color w:val="000000"/>
        </w:rPr>
        <w:t>derivative that exceed SlopeThreshold. See </w:t>
      </w:r>
      <w:hyperlink r:id="rId3842" w:history="1">
        <w:r w:rsidRPr="002C52C6">
          <w:rPr>
            <w:rStyle w:val="Hyperlink"/>
            <w:color w:val="551A8B"/>
          </w:rPr>
          <w:t>TestFindpeaksG2d.m</w:t>
        </w:r>
      </w:hyperlink>
      <w:r w:rsidRPr="002C52C6">
        <w:rPr>
          <w:color w:val="000000"/>
        </w:rPr>
        <w:t>. Syntax: </w:t>
      </w:r>
      <w:r w:rsidRPr="00605636">
        <w:rPr>
          <w:rStyle w:val="HTMLTypewriter"/>
          <w:b/>
          <w:bCs/>
          <w:color w:val="000000"/>
          <w:sz w:val="22"/>
          <w:szCs w:val="22"/>
        </w:rPr>
        <w:t>P = findpeaksG2d(x, y, SlopeThreshold, AmpThreshold, smoothwidth, peakgroup, smoothtype)</w:t>
      </w:r>
    </w:p>
    <w:p w14:paraId="588FD51D" w14:textId="23251F1A" w:rsidR="00D80056" w:rsidRPr="00BF6FEB" w:rsidRDefault="00D80056" w:rsidP="00D80056">
      <w:pPr>
        <w:pStyle w:val="NormalWeb"/>
        <w:shd w:val="clear" w:color="auto" w:fill="FFFFFF"/>
        <w:spacing w:before="120" w:beforeAutospacing="0" w:after="120" w:afterAutospacing="0"/>
        <w:rPr>
          <w:color w:val="000000"/>
          <w:sz w:val="22"/>
          <w:szCs w:val="22"/>
        </w:rPr>
      </w:pPr>
      <w:hyperlink r:id="rId3843" w:history="1">
        <w:r w:rsidRPr="002C52C6">
          <w:rPr>
            <w:rStyle w:val="Hyperlink"/>
            <w:color w:val="551A8B"/>
          </w:rPr>
          <w:t>measurepeaks.m</w:t>
        </w:r>
      </w:hyperlink>
      <w:r w:rsidRPr="002C52C6">
        <w:rPr>
          <w:color w:val="000000"/>
        </w:rPr>
        <w:t> automatically detects peaks in a signal, like </w:t>
      </w:r>
      <w:hyperlink r:id="rId3844" w:history="1">
        <w:r w:rsidRPr="002C52C6">
          <w:rPr>
            <w:rStyle w:val="Hyperlink"/>
            <w:color w:val="551A8B"/>
          </w:rPr>
          <w:t>findpeaksSG</w:t>
        </w:r>
      </w:hyperlink>
      <w:r w:rsidRPr="002C52C6">
        <w:rPr>
          <w:color w:val="000000"/>
        </w:rPr>
        <w:t>. </w:t>
      </w:r>
      <w:r w:rsidRPr="00605636">
        <w:rPr>
          <w:rStyle w:val="HTMLTypewriter"/>
          <w:b/>
          <w:bCs/>
          <w:color w:val="000000"/>
          <w:sz w:val="22"/>
          <w:szCs w:val="22"/>
        </w:rPr>
        <w:t>M = measurepeaks(x, y, SlopeThreshold, AmpThreshold, SmoothWidth, FitWidth, plots)</w:t>
      </w:r>
      <w:r w:rsidRPr="00605636">
        <w:rPr>
          <w:b/>
          <w:bCs/>
          <w:color w:val="000000"/>
          <w:sz w:val="22"/>
          <w:szCs w:val="22"/>
        </w:rPr>
        <w:t>.</w:t>
      </w:r>
      <w:r w:rsidRPr="002C52C6">
        <w:rPr>
          <w:color w:val="000000"/>
        </w:rPr>
        <w:t xml:space="preserve"> It returns a </w:t>
      </w:r>
      <w:hyperlink r:id="rId3845" w:history="1">
        <w:r w:rsidRPr="002C52C6">
          <w:rPr>
            <w:rStyle w:val="Hyperlink"/>
            <w:color w:val="551A8B"/>
          </w:rPr>
          <w:t>table M</w:t>
        </w:r>
      </w:hyperlink>
      <w:r w:rsidRPr="002C52C6">
        <w:rPr>
          <w:color w:val="000000"/>
        </w:rPr>
        <w:t> of peak number, position, absolute peak height, peak-valley difference, perpendicular drop area, and tangent skim area of each peak. It can </w:t>
      </w:r>
      <w:hyperlink r:id="rId3846" w:history="1">
        <w:r w:rsidRPr="002C52C6">
          <w:rPr>
            <w:rStyle w:val="Hyperlink"/>
            <w:color w:val="551A8B"/>
          </w:rPr>
          <w:t>plot the signal</w:t>
        </w:r>
      </w:hyperlink>
      <w:r w:rsidRPr="002C52C6">
        <w:rPr>
          <w:color w:val="000000"/>
        </w:rPr>
        <w:t> and the </w:t>
      </w:r>
      <w:hyperlink r:id="rId3847" w:history="1">
        <w:r w:rsidRPr="002C52C6">
          <w:rPr>
            <w:rStyle w:val="Hyperlink"/>
            <w:color w:val="551A8B"/>
          </w:rPr>
          <w:t>individual peaks</w:t>
        </w:r>
      </w:hyperlink>
      <w:r w:rsidRPr="002C52C6">
        <w:rPr>
          <w:color w:val="000000"/>
        </w:rPr>
        <w:t> if the last (7</w:t>
      </w:r>
      <w:r w:rsidRPr="002C52C6">
        <w:rPr>
          <w:color w:val="000000"/>
          <w:vertAlign w:val="superscript"/>
        </w:rPr>
        <w:t>th</w:t>
      </w:r>
      <w:r w:rsidRPr="002C52C6">
        <w:rPr>
          <w:color w:val="000000"/>
        </w:rPr>
        <w:t>) input argument is 1. Type “help measurepeaks” and try the seven examples there or run</w:t>
      </w:r>
      <w:r>
        <w:rPr>
          <w:color w:val="000000"/>
        </w:rPr>
        <w:t xml:space="preserve"> </w:t>
      </w:r>
      <w:hyperlink r:id="rId3848" w:history="1">
        <w:r w:rsidRPr="002C52C6">
          <w:rPr>
            <w:rStyle w:val="Hyperlink"/>
            <w:color w:val="551A8B"/>
          </w:rPr>
          <w:t>HeightAndArea.m</w:t>
        </w:r>
      </w:hyperlink>
      <w:r w:rsidRPr="002C52C6">
        <w:rPr>
          <w:color w:val="000000"/>
        </w:rPr>
        <w:t> to run a test of the accuracy of peak height and area measurement with signals that have multiple peaks with noise, background, and some peak overlap. Generally, its values for perpendicular drop area are best for peaks that have no background, even if they are slightly overlapped, whereas its values for tangential skim area are better for isolated peaks on a straight or slightly curved background. Note: this function uses </w:t>
      </w:r>
      <w:hyperlink r:id="rId3849" w:history="1">
        <w:r w:rsidRPr="002C52C6">
          <w:rPr>
            <w:rStyle w:val="Hyperlink"/>
            <w:color w:val="551A8B"/>
          </w:rPr>
          <w:t>smoothing </w:t>
        </w:r>
      </w:hyperlink>
      <w:r w:rsidRPr="002C52C6">
        <w:rPr>
          <w:color w:val="000000"/>
        </w:rPr>
        <w:t>(specified by the SmoothWidth input argument) only for peak </w:t>
      </w:r>
      <w:r w:rsidRPr="002C52C6">
        <w:rPr>
          <w:i/>
          <w:iCs/>
          <w:color w:val="000000"/>
        </w:rPr>
        <w:t>detection</w:t>
      </w:r>
      <w:r w:rsidR="009453CD">
        <w:rPr>
          <w:color w:val="000000"/>
        </w:rPr>
        <w:t>. I</w:t>
      </w:r>
      <w:r w:rsidRPr="002C52C6">
        <w:rPr>
          <w:color w:val="000000"/>
        </w:rPr>
        <w:t>t performs measurements on the </w:t>
      </w:r>
      <w:r w:rsidRPr="002C52C6">
        <w:rPr>
          <w:i/>
          <w:iCs/>
          <w:color w:val="000000"/>
        </w:rPr>
        <w:t>raw unsmoothed</w:t>
      </w:r>
      <w:r w:rsidRPr="002C52C6">
        <w:rPr>
          <w:color w:val="000000"/>
        </w:rPr>
        <w:t> </w:t>
      </w:r>
      <w:r w:rsidRPr="002C52C6">
        <w:rPr>
          <w:rFonts w:ascii="Times&#10;          New Roman" w:hAnsi="Times&#10;          New Roman"/>
          <w:color w:val="000000"/>
        </w:rPr>
        <w:t>y data. In some cases, it may be beneficial to smooth the y data yourself before calling measurepeaks.m, using any smooth function of your choice. </w:t>
      </w:r>
      <w:r w:rsidRPr="002C52C6">
        <w:rPr>
          <w:color w:val="000000"/>
        </w:rPr>
        <w:t>The script </w:t>
      </w:r>
      <w:hyperlink r:id="rId3850" w:history="1">
        <w:r w:rsidRPr="002C52C6">
          <w:rPr>
            <w:rStyle w:val="Hyperlink"/>
            <w:color w:val="551A8B"/>
          </w:rPr>
          <w:t>testmeasurepeaks.m</w:t>
        </w:r>
      </w:hyperlink>
      <w:r w:rsidRPr="002C52C6">
        <w:rPr>
          <w:color w:val="000000"/>
        </w:rPr>
        <w:t> will run all the examples in the measurepeaks help file with a 1-second pause between each (requires measurepeaks.m and gaussian.m in the path). </w:t>
      </w:r>
      <w:hyperlink r:id="rId3851" w:history="1">
        <w:r w:rsidRPr="002C52C6">
          <w:rPr>
            <w:rStyle w:val="Hyperlink"/>
            <w:color w:val="551A8B"/>
          </w:rPr>
          <w:t>Graphic animation</w:t>
        </w:r>
      </w:hyperlink>
      <w:r w:rsidRPr="002C52C6">
        <w:rPr>
          <w:color w:val="000000"/>
        </w:rPr>
        <w:t>.</w:t>
      </w:r>
      <w:r>
        <w:rPr>
          <w:color w:val="000000"/>
        </w:rPr>
        <w:t xml:space="preserve"> The related functions </w:t>
      </w:r>
      <w:hyperlink r:id="rId3852" w:history="1">
        <w:proofErr w:type="spellStart"/>
        <w:r>
          <w:rPr>
            <w:rStyle w:val="Hyperlink"/>
            <w:color w:val="551A8B"/>
          </w:rPr>
          <w:t>wm</w:t>
        </w:r>
        <w:r w:rsidRPr="002C52C6">
          <w:rPr>
            <w:rStyle w:val="Hyperlink"/>
            <w:color w:val="551A8B"/>
          </w:rPr>
          <w:t>easurepeaks.m</w:t>
        </w:r>
        <w:proofErr w:type="spellEnd"/>
      </w:hyperlink>
      <w:r>
        <w:rPr>
          <w:color w:val="000000"/>
        </w:rPr>
        <w:t xml:space="preserve"> and </w:t>
      </w:r>
      <w:hyperlink r:id="rId3853" w:history="1">
        <w:proofErr w:type="spellStart"/>
        <w:r>
          <w:rPr>
            <w:rStyle w:val="Hyperlink"/>
            <w:color w:val="551A8B"/>
          </w:rPr>
          <w:t>t</w:t>
        </w:r>
        <w:r w:rsidRPr="002C52C6">
          <w:rPr>
            <w:rStyle w:val="Hyperlink"/>
            <w:color w:val="551A8B"/>
          </w:rPr>
          <w:t>est</w:t>
        </w:r>
        <w:r>
          <w:rPr>
            <w:rStyle w:val="Hyperlink"/>
            <w:color w:val="551A8B"/>
          </w:rPr>
          <w:t>w</w:t>
        </w:r>
        <w:r w:rsidRPr="002C52C6">
          <w:rPr>
            <w:rStyle w:val="Hyperlink"/>
            <w:color w:val="551A8B"/>
          </w:rPr>
          <w:t>measurepeaks.m</w:t>
        </w:r>
        <w:proofErr w:type="spellEnd"/>
      </w:hyperlink>
      <w:r w:rsidRPr="002C52C6">
        <w:rPr>
          <w:color w:val="000000"/>
        </w:rPr>
        <w:t> </w:t>
      </w:r>
      <w:r>
        <w:rPr>
          <w:color w:val="000000"/>
        </w:rPr>
        <w:t xml:space="preserve">utilize </w:t>
      </w:r>
      <w:r w:rsidRPr="00271F29">
        <w:rPr>
          <w:i/>
          <w:color w:val="000000"/>
        </w:rPr>
        <w:t>wavelet deno</w:t>
      </w:r>
      <w:r>
        <w:rPr>
          <w:i/>
          <w:color w:val="000000"/>
        </w:rPr>
        <w:t>i</w:t>
      </w:r>
      <w:r w:rsidRPr="00271F29">
        <w:rPr>
          <w:i/>
          <w:color w:val="000000"/>
        </w:rPr>
        <w:t>sing</w:t>
      </w:r>
      <w:r>
        <w:rPr>
          <w:color w:val="000000"/>
        </w:rPr>
        <w:t xml:space="preserve"> (page </w:t>
      </w:r>
      <w:r>
        <w:rPr>
          <w:color w:val="000000"/>
        </w:rPr>
        <w:fldChar w:fldCharType="begin"/>
      </w:r>
      <w:r>
        <w:rPr>
          <w:color w:val="000000"/>
        </w:rPr>
        <w:instrText xml:space="preserve"> PAGEREF _Ref35231400 \h </w:instrText>
      </w:r>
      <w:r>
        <w:rPr>
          <w:color w:val="000000"/>
        </w:rPr>
      </w:r>
      <w:r>
        <w:rPr>
          <w:color w:val="000000"/>
        </w:rPr>
        <w:fldChar w:fldCharType="separate"/>
      </w:r>
      <w:r w:rsidR="0018117D">
        <w:rPr>
          <w:noProof/>
          <w:color w:val="000000"/>
        </w:rPr>
        <w:t>137</w:t>
      </w:r>
      <w:r>
        <w:rPr>
          <w:color w:val="000000"/>
        </w:rPr>
        <w:fldChar w:fldCharType="end"/>
      </w:r>
      <w:r>
        <w:rPr>
          <w:color w:val="000000"/>
        </w:rPr>
        <w:t>) rather than smoothing.</w:t>
      </w:r>
    </w:p>
    <w:p w14:paraId="20EFA4E9" w14:textId="77777777" w:rsidR="00D80056" w:rsidRPr="002C52C6" w:rsidRDefault="00D80056" w:rsidP="00D80056">
      <w:pPr>
        <w:pStyle w:val="NormalWeb"/>
        <w:shd w:val="clear" w:color="auto" w:fill="FFFFFF"/>
        <w:spacing w:before="120" w:beforeAutospacing="0" w:after="120" w:afterAutospacing="0"/>
        <w:rPr>
          <w:color w:val="000000"/>
        </w:rPr>
      </w:pPr>
      <w:hyperlink r:id="rId3854" w:history="1">
        <w:r w:rsidRPr="002C52C6">
          <w:rPr>
            <w:rStyle w:val="Hyperlink"/>
            <w:color w:val="551A8B"/>
          </w:rPr>
          <w:t>findpeaksT.m</w:t>
        </w:r>
      </w:hyperlink>
      <w:r w:rsidRPr="002C52C6">
        <w:rPr>
          <w:color w:val="000000"/>
        </w:rPr>
        <w:t> and </w:t>
      </w:r>
      <w:hyperlink r:id="rId3855" w:history="1">
        <w:r w:rsidRPr="002C52C6">
          <w:rPr>
            <w:rStyle w:val="Hyperlink"/>
            <w:color w:val="551A8B"/>
          </w:rPr>
          <w:t>findpeaksTplot.m</w:t>
        </w:r>
      </w:hyperlink>
      <w:r w:rsidRPr="002C52C6">
        <w:rPr>
          <w:color w:val="000000"/>
        </w:rPr>
        <w:t> are variants of findpeaks that measure the peak parameters by constructing a triangle around each peak with sides tangent to the sides of the peak. </w:t>
      </w:r>
      <w:hyperlink r:id="rId3856" w:history="1">
        <w:r w:rsidRPr="002C52C6">
          <w:rPr>
            <w:rStyle w:val="Hyperlink"/>
            <w:color w:val="551A8B"/>
          </w:rPr>
          <w:t>Graphic example</w:t>
        </w:r>
      </w:hyperlink>
      <w:r w:rsidRPr="002C52C6">
        <w:rPr>
          <w:color w:val="000000"/>
        </w:rPr>
        <w:t>.</w:t>
      </w:r>
    </w:p>
    <w:p w14:paraId="24963D49" w14:textId="0BFA2E6E" w:rsidR="00D80056" w:rsidRPr="002C52C6" w:rsidRDefault="00D80056" w:rsidP="00D80056">
      <w:pPr>
        <w:pStyle w:val="NormalWeb"/>
        <w:shd w:val="clear" w:color="auto" w:fill="FFFFFF"/>
        <w:spacing w:before="120" w:beforeAutospacing="0" w:after="120" w:afterAutospacing="0"/>
        <w:rPr>
          <w:color w:val="000000"/>
        </w:rPr>
      </w:pPr>
      <w:hyperlink r:id="rId3857" w:history="1">
        <w:r w:rsidRPr="002C52C6">
          <w:rPr>
            <w:rStyle w:val="Hyperlink"/>
            <w:color w:val="551A8B"/>
          </w:rPr>
          <w:t>findpeaksb.m</w:t>
        </w:r>
      </w:hyperlink>
      <w:r w:rsidRPr="002C52C6">
        <w:rPr>
          <w:color w:val="000000"/>
        </w:rPr>
        <w:t> is a variant of findpeaksG.m that more accurately measures peak parameters by using iterative least-square curve fitting based on </w:t>
      </w:r>
      <w:hyperlink r:id="rId3858" w:history="1">
        <w:r w:rsidRPr="002C52C6">
          <w:rPr>
            <w:rStyle w:val="Hyperlink"/>
            <w:color w:val="551A8B"/>
          </w:rPr>
          <w:t>peakfit.m</w:t>
        </w:r>
      </w:hyperlink>
      <w:r w:rsidRPr="002C52C6">
        <w:rPr>
          <w:color w:val="000000"/>
        </w:rPr>
        <w:t>. This yields better peak parameter values tha</w:t>
      </w:r>
      <w:r>
        <w:rPr>
          <w:color w:val="000000"/>
        </w:rPr>
        <w:t>n</w:t>
      </w:r>
      <w:r w:rsidRPr="002C52C6">
        <w:rPr>
          <w:color w:val="000000"/>
        </w:rPr>
        <w:t xml:space="preserve"> findpeaks alone, because it fits the entire peak, not just the top part, and because it has provision for 33 different </w:t>
      </w:r>
      <w:hyperlink r:id="rId3859" w:history="1">
        <w:r w:rsidRPr="002C52C6">
          <w:rPr>
            <w:rStyle w:val="Hyperlink"/>
            <w:color w:val="551A8B"/>
          </w:rPr>
          <w:t>peak shapes</w:t>
        </w:r>
      </w:hyperlink>
      <w:r w:rsidRPr="002C52C6">
        <w:rPr>
          <w:color w:val="000000"/>
        </w:rPr>
        <w:t> and for background subtraction (linear or quadratic). Works best with isolated peaks that do not overlap. Syntax is </w:t>
      </w:r>
      <w:r w:rsidRPr="00605636">
        <w:rPr>
          <w:rStyle w:val="HTMLTypewriter"/>
          <w:b/>
          <w:bCs/>
          <w:color w:val="000000"/>
          <w:sz w:val="22"/>
          <w:szCs w:val="22"/>
        </w:rPr>
        <w:t>P = findpeaksb(x,y, SlopeThreshold, AmpThreshold, smoothwidth, peakgroup, smoothtype, window, PeakShape, extra, BASELINEMODE)</w:t>
      </w:r>
      <w:r w:rsidRPr="00605636">
        <w:rPr>
          <w:b/>
          <w:bCs/>
          <w:color w:val="000000"/>
          <w:sz w:val="22"/>
          <w:szCs w:val="22"/>
        </w:rPr>
        <w:t>.</w:t>
      </w:r>
      <w:r w:rsidRPr="002C52C6">
        <w:rPr>
          <w:color w:val="000000"/>
        </w:rPr>
        <w:t xml:space="preserve"> The first seven input arguments are </w:t>
      </w:r>
      <w:proofErr w:type="gramStart"/>
      <w:r w:rsidRPr="002C52C6">
        <w:rPr>
          <w:color w:val="000000"/>
        </w:rPr>
        <w:t>exactly the same</w:t>
      </w:r>
      <w:proofErr w:type="gramEnd"/>
      <w:r w:rsidRPr="002C52C6">
        <w:rPr>
          <w:color w:val="000000"/>
        </w:rPr>
        <w:t xml:space="preserve"> as for the </w:t>
      </w:r>
      <w:hyperlink r:id="rId3860" w:anchor="findpeaks" w:history="1">
        <w:r w:rsidRPr="002C52C6">
          <w:rPr>
            <w:rStyle w:val="Hyperlink"/>
            <w:color w:val="551A8B"/>
          </w:rPr>
          <w:t>findpeaksG.m</w:t>
        </w:r>
      </w:hyperlink>
      <w:r w:rsidRPr="002C52C6">
        <w:rPr>
          <w:color w:val="000000"/>
        </w:rPr>
        <w:t> function</w:t>
      </w:r>
      <w:r w:rsidR="009453CD">
        <w:rPr>
          <w:color w:val="000000"/>
        </w:rPr>
        <w:t>. I</w:t>
      </w:r>
      <w:r w:rsidRPr="002C52C6">
        <w:rPr>
          <w:color w:val="000000"/>
        </w:rPr>
        <w:t xml:space="preserve">f you have been using findpeaks or iPeak </w:t>
      </w:r>
      <w:r>
        <w:rPr>
          <w:color w:val="000000"/>
        </w:rPr>
        <w:t xml:space="preserve">(page </w:t>
      </w:r>
      <w:r>
        <w:rPr>
          <w:color w:val="000000"/>
        </w:rPr>
        <w:fldChar w:fldCharType="begin"/>
      </w:r>
      <w:r>
        <w:rPr>
          <w:color w:val="000000"/>
        </w:rPr>
        <w:instrText xml:space="preserve"> PAGEREF _Ref528046848 \h </w:instrText>
      </w:r>
      <w:r>
        <w:rPr>
          <w:color w:val="000000"/>
        </w:rPr>
      </w:r>
      <w:r>
        <w:rPr>
          <w:color w:val="000000"/>
        </w:rPr>
        <w:fldChar w:fldCharType="separate"/>
      </w:r>
      <w:r w:rsidR="0018117D">
        <w:rPr>
          <w:noProof/>
          <w:color w:val="000000"/>
        </w:rPr>
        <w:t>254</w:t>
      </w:r>
      <w:r>
        <w:rPr>
          <w:color w:val="000000"/>
        </w:rPr>
        <w:fldChar w:fldCharType="end"/>
      </w:r>
      <w:r>
        <w:rPr>
          <w:color w:val="000000"/>
        </w:rPr>
        <w:t xml:space="preserve">) </w:t>
      </w:r>
      <w:r w:rsidRPr="002C52C6">
        <w:rPr>
          <w:color w:val="000000"/>
        </w:rPr>
        <w:t>to find and measure peaks in your signals, you can use those same input argument values for findpeaksb.m. The demonstration script </w:t>
      </w:r>
      <w:hyperlink r:id="rId3861" w:history="1">
        <w:r w:rsidRPr="002C52C6">
          <w:rPr>
            <w:rStyle w:val="Hyperlink"/>
            <w:color w:val="551A8B"/>
          </w:rPr>
          <w:t>DemoFindPeaksb.m</w:t>
        </w:r>
      </w:hyperlink>
      <w:r>
        <w:rPr>
          <w:rStyle w:val="Hyperlink"/>
          <w:color w:val="551A8B"/>
        </w:rPr>
        <w:t xml:space="preserve"> </w:t>
      </w:r>
      <w:r w:rsidRPr="002C52C6">
        <w:rPr>
          <w:color w:val="000000"/>
        </w:rPr>
        <w:t>shows how findpeaksb3 works with multiple overlapping peaks. Type "help </w:t>
      </w:r>
      <w:hyperlink r:id="rId3862" w:history="1">
        <w:r w:rsidRPr="002C52C6">
          <w:rPr>
            <w:rStyle w:val="Hyperlink"/>
            <w:color w:val="551A8B"/>
          </w:rPr>
          <w:t>findpeaksb"</w:t>
        </w:r>
      </w:hyperlink>
      <w:r w:rsidRPr="002C52C6">
        <w:rPr>
          <w:color w:val="000000"/>
        </w:rPr>
        <w:t> at the command prompt. See </w:t>
      </w:r>
      <w:hyperlink r:id="rId3863" w:history="1">
        <w:r w:rsidRPr="002C52C6">
          <w:rPr>
            <w:rStyle w:val="Hyperlink"/>
            <w:color w:val="551A8B"/>
          </w:rPr>
          <w:t>PeakFindingandMeasurement.htm</w:t>
        </w:r>
      </w:hyperlink>
      <w:r w:rsidRPr="002C52C6">
        <w:rPr>
          <w:color w:val="000000"/>
        </w:rPr>
        <w:t>. Compare this to the related findpeaksfit.m and findpeaksb3, next. </w:t>
      </w:r>
      <w:hyperlink r:id="rId3864" w:history="1">
        <w:r w:rsidRPr="002C52C6">
          <w:rPr>
            <w:rStyle w:val="Hyperlink"/>
            <w:color w:val="551A8B"/>
          </w:rPr>
          <w:t>Click for slideshow of examples.</w:t>
        </w:r>
      </w:hyperlink>
    </w:p>
    <w:p w14:paraId="32B9EDAA" w14:textId="37DC2270" w:rsidR="00D80056" w:rsidRPr="002C52C6" w:rsidRDefault="00D80056" w:rsidP="00D80056">
      <w:pPr>
        <w:pStyle w:val="NormalWeb"/>
        <w:shd w:val="clear" w:color="auto" w:fill="FFFFFF"/>
        <w:spacing w:before="120" w:beforeAutospacing="0" w:after="120" w:afterAutospacing="0"/>
        <w:rPr>
          <w:color w:val="000000"/>
        </w:rPr>
      </w:pPr>
      <w:hyperlink r:id="rId3865" w:history="1">
        <w:r w:rsidRPr="002C52C6">
          <w:rPr>
            <w:rStyle w:val="Hyperlink"/>
            <w:color w:val="551A8B"/>
          </w:rPr>
          <w:t>findpeaksSb.m</w:t>
        </w:r>
      </w:hyperlink>
      <w:r w:rsidRPr="002C52C6">
        <w:rPr>
          <w:color w:val="000000"/>
        </w:rPr>
        <w:t> is a segmented</w:t>
      </w:r>
      <w:r>
        <w:rPr>
          <w:color w:val="000000"/>
        </w:rPr>
        <w:fldChar w:fldCharType="begin"/>
      </w:r>
      <w:r>
        <w:instrText xml:space="preserve"> XE "</w:instrText>
      </w:r>
      <w:r w:rsidRPr="00E52AD4">
        <w:rPr>
          <w:rStyle w:val="Hyperlink"/>
          <w:color w:val="551A8B"/>
        </w:rPr>
        <w:instrText>segmented</w:instrText>
      </w:r>
      <w:r>
        <w:instrText xml:space="preserve">" </w:instrText>
      </w:r>
      <w:r>
        <w:rPr>
          <w:color w:val="000000"/>
        </w:rPr>
        <w:fldChar w:fldCharType="end"/>
      </w:r>
      <w:r w:rsidRPr="002C52C6">
        <w:rPr>
          <w:color w:val="000000"/>
        </w:rPr>
        <w:t xml:space="preserve"> variant of findpeaksb.m. It has the same syntax as findpeaksb.m, </w:t>
      </w:r>
      <w:r w:rsidRPr="00605636">
        <w:rPr>
          <w:rStyle w:val="HTMLTypewriter"/>
          <w:b/>
          <w:bCs/>
          <w:color w:val="000000"/>
          <w:sz w:val="22"/>
          <w:szCs w:val="22"/>
        </w:rPr>
        <w:t>P = findpeaksb(x, y, SlopeThreshold, AmpThreshold, smoothwidth, peakgroup, smoothtype, window, PeakShape, extra, NumTrials, BASELINEMODE)</w:t>
      </w:r>
      <w:r w:rsidRPr="00BF6FEB">
        <w:rPr>
          <w:color w:val="000000"/>
          <w:sz w:val="22"/>
          <w:szCs w:val="22"/>
        </w:rPr>
        <w:t xml:space="preserve">, except </w:t>
      </w:r>
      <w:r w:rsidRPr="002C52C6">
        <w:rPr>
          <w:color w:val="000000"/>
        </w:rPr>
        <w:t xml:space="preserve">that the input arguments SlopeThreshold, AmpThreshold, smoothwidth, peakgroup, window, width, PeakShape, extra, NumTrials, </w:t>
      </w:r>
      <w:r>
        <w:rPr>
          <w:color w:val="000000"/>
        </w:rPr>
        <w:t>BaselineMode</w:t>
      </w:r>
      <w:r w:rsidRPr="002C52C6">
        <w:rPr>
          <w:color w:val="000000"/>
        </w:rPr>
        <w:t>, and fixedparameters, can all optionally be scalars or vectors with one entry for each segment, in the same manner as </w:t>
      </w:r>
      <w:hyperlink r:id="rId3866" w:history="1">
        <w:r w:rsidRPr="002C52C6">
          <w:rPr>
            <w:rStyle w:val="Hyperlink"/>
            <w:color w:val="551A8B"/>
          </w:rPr>
          <w:t>findpeaksSG.m</w:t>
        </w:r>
      </w:hyperlink>
      <w:r w:rsidRPr="002C52C6">
        <w:rPr>
          <w:color w:val="000000"/>
        </w:rPr>
        <w:t xml:space="preserve">. </w:t>
      </w:r>
      <w:r>
        <w:rPr>
          <w:color w:val="000000"/>
        </w:rPr>
        <w:t>It r</w:t>
      </w:r>
      <w:r w:rsidRPr="002C52C6">
        <w:rPr>
          <w:color w:val="000000"/>
        </w:rPr>
        <w:t>eturns a matrix P listing the peak number, position, height, width, area, percent fitting error and "R2" of each detected peak.</w:t>
      </w:r>
      <w:r>
        <w:rPr>
          <w:color w:val="000000"/>
        </w:rPr>
        <w:t xml:space="preserve"> </w:t>
      </w:r>
      <w:hyperlink r:id="rId3867" w:history="1">
        <w:r w:rsidRPr="002C52C6">
          <w:rPr>
            <w:rStyle w:val="Hyperlink"/>
            <w:color w:val="551A8B"/>
          </w:rPr>
          <w:t>DemoFindPeaksSb.m</w:t>
        </w:r>
      </w:hyperlink>
      <w:r>
        <w:rPr>
          <w:color w:val="000000"/>
        </w:rPr>
        <w:t xml:space="preserve"> </w:t>
      </w:r>
      <w:r w:rsidRPr="002C52C6">
        <w:rPr>
          <w:color w:val="000000"/>
        </w:rPr>
        <w:t>demonstrates this function by creating a series of Gaussian peaks whose widths increase by a factor of 25-fold and that are superimposed in a curved baseline with random white noise that increases gradually</w:t>
      </w:r>
      <w:r w:rsidR="009453CD">
        <w:rPr>
          <w:color w:val="000000"/>
        </w:rPr>
        <w:t>. F</w:t>
      </w:r>
      <w:r w:rsidRPr="002C52C6">
        <w:rPr>
          <w:color w:val="000000"/>
        </w:rPr>
        <w:t>our segments are used, changing the peak detection and curve fitting values so that all the peaks are measured accurately. </w:t>
      </w:r>
      <w:hyperlink r:id="rId3868" w:history="1">
        <w:r w:rsidRPr="002C52C6">
          <w:rPr>
            <w:rStyle w:val="Hyperlink"/>
            <w:color w:val="551A8B"/>
          </w:rPr>
          <w:t>Graphic</w:t>
        </w:r>
      </w:hyperlink>
      <w:r w:rsidRPr="002C52C6">
        <w:rPr>
          <w:color w:val="000000"/>
        </w:rPr>
        <w:t>. </w:t>
      </w:r>
      <w:hyperlink r:id="rId3869" w:history="1">
        <w:r w:rsidRPr="002C52C6">
          <w:rPr>
            <w:rStyle w:val="Hyperlink"/>
            <w:color w:val="551A8B"/>
          </w:rPr>
          <w:t>Printout</w:t>
        </w:r>
      </w:hyperlink>
      <w:r w:rsidRPr="002C52C6">
        <w:rPr>
          <w:color w:val="000000"/>
        </w:rPr>
        <w:t>. See</w:t>
      </w:r>
      <w:r>
        <w:rPr>
          <w:color w:val="000000"/>
        </w:rPr>
        <w:t xml:space="preserve"> page </w:t>
      </w:r>
      <w:r>
        <w:rPr>
          <w:color w:val="000000"/>
        </w:rPr>
        <w:fldChar w:fldCharType="begin"/>
      </w:r>
      <w:r>
        <w:rPr>
          <w:color w:val="000000"/>
        </w:rPr>
        <w:instrText xml:space="preserve"> PAGEREF _Ref529248433 \h </w:instrText>
      </w:r>
      <w:r>
        <w:rPr>
          <w:color w:val="000000"/>
        </w:rPr>
      </w:r>
      <w:r>
        <w:rPr>
          <w:color w:val="000000"/>
        </w:rPr>
        <w:fldChar w:fldCharType="separate"/>
      </w:r>
      <w:r w:rsidR="0018117D">
        <w:rPr>
          <w:noProof/>
          <w:color w:val="000000"/>
        </w:rPr>
        <w:t>334</w:t>
      </w:r>
      <w:r>
        <w:rPr>
          <w:color w:val="000000"/>
        </w:rPr>
        <w:fldChar w:fldCharType="end"/>
      </w:r>
      <w:r>
        <w:rPr>
          <w:color w:val="000000"/>
        </w:rPr>
        <w:t>.</w:t>
      </w:r>
    </w:p>
    <w:p w14:paraId="21DF6BED" w14:textId="1771D4C8" w:rsidR="00D80056" w:rsidRPr="002C52C6" w:rsidRDefault="00D80056" w:rsidP="00D80056">
      <w:pPr>
        <w:pStyle w:val="NormalWeb"/>
        <w:shd w:val="clear" w:color="auto" w:fill="FFFFFF"/>
        <w:spacing w:before="120" w:beforeAutospacing="0" w:after="120" w:afterAutospacing="0"/>
        <w:rPr>
          <w:color w:val="000000"/>
        </w:rPr>
      </w:pPr>
      <w:hyperlink r:id="rId3870" w:history="1">
        <w:r w:rsidRPr="002C52C6">
          <w:rPr>
            <w:rStyle w:val="Hyperlink"/>
            <w:color w:val="551A8B"/>
          </w:rPr>
          <w:t>findpeaksb3.m</w:t>
        </w:r>
      </w:hyperlink>
      <w:r w:rsidRPr="002C52C6">
        <w:rPr>
          <w:color w:val="000000"/>
        </w:rPr>
        <w:t xml:space="preserve"> is a variant of findpeaksb.m that fits each detected peak </w:t>
      </w:r>
      <w:r w:rsidRPr="00DA7AAE">
        <w:rPr>
          <w:i/>
          <w:color w:val="000000"/>
        </w:rPr>
        <w:t>together with the previous and following peaks</w:t>
      </w:r>
      <w:r w:rsidRPr="002C52C6">
        <w:rPr>
          <w:color w:val="000000"/>
        </w:rPr>
        <w:t xml:space="preserve"> found by findpeaksG.m. It deals better with overlapping peaks than findpeaksb.m does, and it handles larger numbers of peaks better than findpeaksfit.m, but </w:t>
      </w:r>
      <w:r w:rsidRPr="00DA7AAE">
        <w:rPr>
          <w:i/>
          <w:color w:val="000000"/>
        </w:rPr>
        <w:t>it fits only those peaks that are found</w:t>
      </w:r>
      <w:r w:rsidRPr="002C52C6">
        <w:rPr>
          <w:color w:val="000000"/>
        </w:rPr>
        <w:t xml:space="preserve"> by findpeaks. The syntax is </w:t>
      </w:r>
      <w:r w:rsidRPr="00605636">
        <w:rPr>
          <w:rStyle w:val="HTMLTypewriter"/>
          <w:b/>
          <w:bCs/>
          <w:color w:val="000000"/>
          <w:sz w:val="22"/>
          <w:szCs w:val="22"/>
        </w:rPr>
        <w:t>P=findpeaksb3(x,y, SlopeThreshold, AmpThreshold, smoothwidth, peakgroup, smoothtype, PeakShape, extra, NumTrials, BASELINEMODE, ShowPlots)</w:t>
      </w:r>
      <w:r w:rsidRPr="00BF6FEB">
        <w:rPr>
          <w:rStyle w:val="HTMLTypewriter"/>
          <w:color w:val="000000"/>
          <w:sz w:val="22"/>
          <w:szCs w:val="22"/>
        </w:rPr>
        <w:t>.</w:t>
      </w:r>
      <w:r w:rsidRPr="002C52C6">
        <w:rPr>
          <w:color w:val="000000"/>
        </w:rPr>
        <w:t xml:space="preserve"> The first seven input arguments are </w:t>
      </w:r>
      <w:proofErr w:type="gramStart"/>
      <w:r w:rsidRPr="002C52C6">
        <w:rPr>
          <w:color w:val="000000"/>
        </w:rPr>
        <w:t>exactly the same</w:t>
      </w:r>
      <w:proofErr w:type="gramEnd"/>
      <w:r w:rsidRPr="002C52C6">
        <w:rPr>
          <w:color w:val="000000"/>
        </w:rPr>
        <w:t xml:space="preserve"> as for the</w:t>
      </w:r>
      <w:r>
        <w:rPr>
          <w:color w:val="000000"/>
        </w:rPr>
        <w:t xml:space="preserve"> </w:t>
      </w:r>
      <w:hyperlink r:id="rId3871" w:anchor="findpeaks" w:history="1">
        <w:r w:rsidRPr="002C52C6">
          <w:rPr>
            <w:rStyle w:val="Hyperlink"/>
            <w:color w:val="551A8B"/>
          </w:rPr>
          <w:t>findpeaksG.m</w:t>
        </w:r>
      </w:hyperlink>
      <w:r w:rsidRPr="002C52C6">
        <w:rPr>
          <w:color w:val="000000"/>
        </w:rPr>
        <w:t> function</w:t>
      </w:r>
      <w:r w:rsidR="009453CD">
        <w:rPr>
          <w:color w:val="000000"/>
        </w:rPr>
        <w:t>. I</w:t>
      </w:r>
      <w:r w:rsidRPr="002C52C6">
        <w:rPr>
          <w:color w:val="000000"/>
        </w:rPr>
        <w:t>f you have been using findpeaks or iPeak </w:t>
      </w:r>
      <w:r>
        <w:rPr>
          <w:color w:val="000000"/>
        </w:rPr>
        <w:t xml:space="preserve">(page </w:t>
      </w:r>
      <w:r>
        <w:rPr>
          <w:color w:val="000000"/>
        </w:rPr>
        <w:fldChar w:fldCharType="begin"/>
      </w:r>
      <w:r>
        <w:rPr>
          <w:color w:val="000000"/>
        </w:rPr>
        <w:instrText xml:space="preserve"> PAGEREF _Ref528046848 \h </w:instrText>
      </w:r>
      <w:r>
        <w:rPr>
          <w:color w:val="000000"/>
        </w:rPr>
      </w:r>
      <w:r>
        <w:rPr>
          <w:color w:val="000000"/>
        </w:rPr>
        <w:fldChar w:fldCharType="separate"/>
      </w:r>
      <w:r w:rsidR="0018117D">
        <w:rPr>
          <w:noProof/>
          <w:color w:val="000000"/>
        </w:rPr>
        <w:t>254</w:t>
      </w:r>
      <w:r>
        <w:rPr>
          <w:color w:val="000000"/>
        </w:rPr>
        <w:fldChar w:fldCharType="end"/>
      </w:r>
      <w:r>
        <w:rPr>
          <w:color w:val="000000"/>
        </w:rPr>
        <w:t>)</w:t>
      </w:r>
      <w:r w:rsidRPr="002C52C6">
        <w:rPr>
          <w:color w:val="000000"/>
        </w:rPr>
        <w:t xml:space="preserve"> to find and measure peaks in your signals, you can use those same input argument values for findpeaksb3.m. The demonstration script </w:t>
      </w:r>
      <w:hyperlink r:id="rId3872" w:history="1">
        <w:r w:rsidRPr="002C52C6">
          <w:rPr>
            <w:rStyle w:val="Hyperlink"/>
            <w:color w:val="551A8B"/>
          </w:rPr>
          <w:t>DemoFindPeaksb3.m</w:t>
        </w:r>
      </w:hyperlink>
      <w:r w:rsidRPr="002C52C6">
        <w:rPr>
          <w:color w:val="000000"/>
        </w:rPr>
        <w:t> shows how findpeaksb3 works with multiple overlapping peaks.</w:t>
      </w:r>
    </w:p>
    <w:p w14:paraId="133C1C6C" w14:textId="29A5262B" w:rsidR="00D80056" w:rsidRPr="002C52C6" w:rsidRDefault="00D80056" w:rsidP="00D80056">
      <w:pPr>
        <w:pStyle w:val="NormalWeb"/>
        <w:shd w:val="clear" w:color="auto" w:fill="FFFFFF"/>
        <w:spacing w:before="120" w:beforeAutospacing="0" w:after="120" w:afterAutospacing="0"/>
        <w:rPr>
          <w:color w:val="000000"/>
        </w:rPr>
      </w:pPr>
      <w:hyperlink r:id="rId3873" w:history="1">
        <w:r w:rsidRPr="002C52C6">
          <w:rPr>
            <w:rStyle w:val="Hyperlink"/>
            <w:color w:val="551A8B"/>
          </w:rPr>
          <w:t>findpeaksfit.m</w:t>
        </w:r>
      </w:hyperlink>
      <w:r w:rsidRPr="002C52C6">
        <w:rPr>
          <w:color w:val="000000"/>
        </w:rPr>
        <w:t> is essentially a serial combination of </w:t>
      </w:r>
      <w:hyperlink r:id="rId3874" w:anchor="findpeaks" w:history="1">
        <w:r w:rsidRPr="002C52C6">
          <w:rPr>
            <w:rStyle w:val="Hyperlink"/>
            <w:color w:val="551A8B"/>
          </w:rPr>
          <w:t>findpeaksG.m</w:t>
        </w:r>
      </w:hyperlink>
      <w:r w:rsidRPr="002C52C6">
        <w:rPr>
          <w:color w:val="000000"/>
        </w:rPr>
        <w:t> and </w:t>
      </w:r>
      <w:hyperlink r:id="rId3875" w:history="1">
        <w:r w:rsidRPr="002C52C6">
          <w:rPr>
            <w:rStyle w:val="Hyperlink"/>
            <w:color w:val="551A8B"/>
          </w:rPr>
          <w:t>peakfit.m</w:t>
        </w:r>
      </w:hyperlink>
      <w:r w:rsidRPr="002C52C6">
        <w:rPr>
          <w:color w:val="000000"/>
        </w:rPr>
        <w:t>. It uses the number of peaks found by findpeaks and their peak positions and widths as input for the peakfit.m function, which then fits the entire signal with the specified peak model. This deals with non-Gaussian and overlapped peaks better than findpeaks alone. However, it fits only those peaks that are found by findpeaks. The syntax is </w:t>
      </w:r>
      <w:r w:rsidRPr="00605636">
        <w:rPr>
          <w:rStyle w:val="HTMLTypewriter"/>
          <w:b/>
          <w:bCs/>
          <w:color w:val="000000"/>
          <w:sz w:val="22"/>
          <w:szCs w:val="22"/>
        </w:rPr>
        <w:t xml:space="preserve">[P, FitResults, LowestError, BestStart, xi, </w:t>
      </w:r>
      <w:proofErr w:type="spellStart"/>
      <w:r w:rsidRPr="00605636">
        <w:rPr>
          <w:rStyle w:val="HTMLTypewriter"/>
          <w:b/>
          <w:bCs/>
          <w:color w:val="000000"/>
          <w:sz w:val="22"/>
          <w:szCs w:val="22"/>
        </w:rPr>
        <w:t>yi</w:t>
      </w:r>
      <w:proofErr w:type="spellEnd"/>
      <w:r w:rsidRPr="00605636">
        <w:rPr>
          <w:rStyle w:val="HTMLTypewriter"/>
          <w:b/>
          <w:bCs/>
          <w:color w:val="000000"/>
          <w:sz w:val="22"/>
          <w:szCs w:val="22"/>
        </w:rPr>
        <w:t>] = findpeaksfit(x, y, SlopeThreshold, AmpThreshold, smoothwidth, peakgroup, smoothtype, peakshape, extra, NumTrials, BaselineMode, fixedparameters, plots)</w:t>
      </w:r>
      <w:r w:rsidRPr="00BF6FEB">
        <w:rPr>
          <w:rStyle w:val="HTMLTypewriter"/>
          <w:color w:val="000000"/>
          <w:sz w:val="22"/>
          <w:szCs w:val="22"/>
        </w:rPr>
        <w:t>.</w:t>
      </w:r>
      <w:r w:rsidRPr="002C52C6">
        <w:rPr>
          <w:color w:val="000000"/>
        </w:rPr>
        <w:t xml:space="preserve">The first seven input arguments are </w:t>
      </w:r>
      <w:proofErr w:type="gramStart"/>
      <w:r w:rsidRPr="002C52C6">
        <w:rPr>
          <w:color w:val="000000"/>
        </w:rPr>
        <w:t>exactly the same</w:t>
      </w:r>
      <w:proofErr w:type="gramEnd"/>
      <w:r w:rsidRPr="002C52C6">
        <w:rPr>
          <w:color w:val="000000"/>
        </w:rPr>
        <w:t xml:space="preserve"> as for the </w:t>
      </w:r>
      <w:hyperlink r:id="rId3876" w:anchor="findpeaks" w:history="1">
        <w:r w:rsidRPr="002C52C6">
          <w:rPr>
            <w:rStyle w:val="Hyperlink"/>
            <w:color w:val="551A8B"/>
          </w:rPr>
          <w:t>findpeaksG.m</w:t>
        </w:r>
      </w:hyperlink>
      <w:r w:rsidRPr="002C52C6">
        <w:rPr>
          <w:color w:val="000000"/>
        </w:rPr>
        <w:t> function</w:t>
      </w:r>
      <w:r w:rsidR="009453CD">
        <w:rPr>
          <w:color w:val="000000"/>
        </w:rPr>
        <w:t>. I</w:t>
      </w:r>
      <w:r w:rsidRPr="002C52C6">
        <w:rPr>
          <w:color w:val="000000"/>
        </w:rPr>
        <w:t xml:space="preserve">f you have been using findpeaks or iPeak </w:t>
      </w:r>
      <w:r>
        <w:rPr>
          <w:color w:val="000000"/>
        </w:rPr>
        <w:t xml:space="preserve">(page </w:t>
      </w:r>
      <w:r>
        <w:rPr>
          <w:color w:val="000000"/>
        </w:rPr>
        <w:fldChar w:fldCharType="begin"/>
      </w:r>
      <w:r>
        <w:rPr>
          <w:color w:val="000000"/>
        </w:rPr>
        <w:instrText xml:space="preserve"> PAGEREF _Ref528046848 \h </w:instrText>
      </w:r>
      <w:r>
        <w:rPr>
          <w:color w:val="000000"/>
        </w:rPr>
      </w:r>
      <w:r>
        <w:rPr>
          <w:color w:val="000000"/>
        </w:rPr>
        <w:fldChar w:fldCharType="separate"/>
      </w:r>
      <w:r w:rsidR="0018117D">
        <w:rPr>
          <w:noProof/>
          <w:color w:val="000000"/>
        </w:rPr>
        <w:t>254</w:t>
      </w:r>
      <w:r>
        <w:rPr>
          <w:color w:val="000000"/>
        </w:rPr>
        <w:fldChar w:fldCharType="end"/>
      </w:r>
      <w:r>
        <w:rPr>
          <w:color w:val="000000"/>
        </w:rPr>
        <w:t xml:space="preserve">) </w:t>
      </w:r>
      <w:r w:rsidRPr="002C52C6">
        <w:rPr>
          <w:color w:val="000000"/>
        </w:rPr>
        <w:t>to find and measure peaks in your signals, you can use those same input argument values for findpeaksfit.m. The remaining six input arguments of findpeaksfit.m are for the</w:t>
      </w:r>
      <w:r>
        <w:rPr>
          <w:color w:val="000000"/>
        </w:rPr>
        <w:t xml:space="preserve"> </w:t>
      </w:r>
      <w:hyperlink r:id="rId3877" w:history="1">
        <w:r w:rsidRPr="002C52C6">
          <w:rPr>
            <w:rStyle w:val="Hyperlink"/>
            <w:color w:val="551A8B"/>
          </w:rPr>
          <w:t>peakfit </w:t>
        </w:r>
      </w:hyperlink>
      <w:r w:rsidRPr="002C52C6">
        <w:rPr>
          <w:color w:val="000000"/>
        </w:rPr>
        <w:t>function</w:t>
      </w:r>
      <w:r w:rsidR="009453CD">
        <w:rPr>
          <w:color w:val="000000"/>
        </w:rPr>
        <w:t>. I</w:t>
      </w:r>
      <w:r w:rsidRPr="002C52C6">
        <w:rPr>
          <w:color w:val="000000"/>
        </w:rPr>
        <w:t>f you have been using peakfit.m or </w:t>
      </w:r>
      <w:hyperlink r:id="rId3878" w:anchor="Keypress_operated_version:_ipf.m" w:history="1">
        <w:r w:rsidRPr="002C52C6">
          <w:rPr>
            <w:rStyle w:val="Hyperlink"/>
            <w:color w:val="551A8B"/>
          </w:rPr>
          <w:t>ipf.m</w:t>
        </w:r>
      </w:hyperlink>
      <w:r w:rsidRPr="002C52C6">
        <w:rPr>
          <w:color w:val="000000"/>
        </w:rPr>
        <w:t> </w:t>
      </w:r>
      <w:r>
        <w:rPr>
          <w:color w:val="000000"/>
        </w:rPr>
        <w:t xml:space="preserve">(page </w:t>
      </w:r>
      <w:r>
        <w:rPr>
          <w:color w:val="000000"/>
        </w:rPr>
        <w:fldChar w:fldCharType="begin"/>
      </w:r>
      <w:r>
        <w:rPr>
          <w:color w:val="000000"/>
        </w:rPr>
        <w:instrText xml:space="preserve"> PAGEREF _Ref528042159 \h </w:instrText>
      </w:r>
      <w:r>
        <w:rPr>
          <w:color w:val="000000"/>
        </w:rPr>
      </w:r>
      <w:r>
        <w:rPr>
          <w:color w:val="000000"/>
        </w:rPr>
        <w:fldChar w:fldCharType="separate"/>
      </w:r>
      <w:r w:rsidR="0018117D">
        <w:rPr>
          <w:noProof/>
          <w:color w:val="000000"/>
        </w:rPr>
        <w:t>419</w:t>
      </w:r>
      <w:r>
        <w:rPr>
          <w:color w:val="000000"/>
        </w:rPr>
        <w:fldChar w:fldCharType="end"/>
      </w:r>
      <w:r>
        <w:rPr>
          <w:color w:val="000000"/>
        </w:rPr>
        <w:t xml:space="preserve">) </w:t>
      </w:r>
      <w:r w:rsidRPr="002C52C6">
        <w:rPr>
          <w:color w:val="000000"/>
        </w:rPr>
        <w:t>to fit peaks in your signals, you can use those same input argument values for findpeaksfit.m. Type "help findpeaksfit" for more information. See</w:t>
      </w:r>
      <w:r>
        <w:rPr>
          <w:color w:val="000000"/>
        </w:rPr>
        <w:t xml:space="preserve"> page </w:t>
      </w:r>
      <w:r>
        <w:rPr>
          <w:color w:val="000000"/>
        </w:rPr>
        <w:fldChar w:fldCharType="begin"/>
      </w:r>
      <w:r>
        <w:rPr>
          <w:color w:val="000000"/>
        </w:rPr>
        <w:instrText xml:space="preserve"> PAGEREF _Ref529688897 \h </w:instrText>
      </w:r>
      <w:r>
        <w:rPr>
          <w:color w:val="000000"/>
        </w:rPr>
      </w:r>
      <w:r>
        <w:rPr>
          <w:color w:val="000000"/>
        </w:rPr>
        <w:fldChar w:fldCharType="separate"/>
      </w:r>
      <w:r w:rsidR="0018117D">
        <w:rPr>
          <w:noProof/>
          <w:color w:val="000000"/>
        </w:rPr>
        <w:t>235</w:t>
      </w:r>
      <w:r>
        <w:rPr>
          <w:color w:val="000000"/>
        </w:rPr>
        <w:fldChar w:fldCharType="end"/>
      </w:r>
      <w:r>
        <w:rPr>
          <w:color w:val="000000"/>
        </w:rPr>
        <w:t>.</w:t>
      </w:r>
      <w:r>
        <w:rPr>
          <w:rStyle w:val="Hyperlink"/>
          <w:color w:val="551A8B"/>
        </w:rPr>
        <w:t xml:space="preserve"> </w:t>
      </w:r>
      <w:hyperlink r:id="rId3879" w:history="1">
        <w:r w:rsidRPr="002C52C6">
          <w:rPr>
            <w:rStyle w:val="Hyperlink"/>
            <w:color w:val="551A8B"/>
          </w:rPr>
          <w:t>Click for animated example.</w:t>
        </w:r>
      </w:hyperlink>
      <w:r w:rsidRPr="002C52C6">
        <w:rPr>
          <w:color w:val="000000"/>
        </w:rPr>
        <w:br/>
      </w:r>
      <w:r w:rsidRPr="00B17B80">
        <w:rPr>
          <w:color w:val="000000"/>
          <w:sz w:val="12"/>
          <w:szCs w:val="12"/>
        </w:rPr>
        <w:br/>
      </w:r>
      <w:hyperlink r:id="rId3880" w:history="1">
        <w:r w:rsidRPr="002C52C6">
          <w:rPr>
            <w:rStyle w:val="Hyperlink"/>
            <w:color w:val="551A8B"/>
          </w:rPr>
          <w:t>peakstats.m</w:t>
        </w:r>
      </w:hyperlink>
      <w:r w:rsidRPr="002C52C6">
        <w:rPr>
          <w:color w:val="000000"/>
        </w:rPr>
        <w:t> uses the same algorithm as findpeaksG.m, but it computes and returns a table of summary statistics of the peak intervals (the x-axis interval between adjacent detected peaks), heights, widths, and areas, listing the maximum, minimum, average, and percent standard deviation of each, and optionally displaying the x,</w:t>
      </w:r>
      <w:r>
        <w:rPr>
          <w:color w:val="000000"/>
        </w:rPr>
        <w:t xml:space="preserve"> </w:t>
      </w:r>
      <w:r w:rsidRPr="002C52C6">
        <w:rPr>
          <w:color w:val="000000"/>
        </w:rPr>
        <w:t xml:space="preserve">t data plot with numbered peaks in </w:t>
      </w:r>
      <w:r>
        <w:rPr>
          <w:color w:val="000000"/>
        </w:rPr>
        <w:t>F</w:t>
      </w:r>
      <w:r w:rsidRPr="002C52C6">
        <w:rPr>
          <w:color w:val="000000"/>
        </w:rPr>
        <w:t xml:space="preserve">igure window 1, the table of peak statistics in the command window, and the histograms of the peak intervals, heights, widths, and areas in </w:t>
      </w:r>
      <w:hyperlink r:id="rId3881" w:history="1">
        <w:r w:rsidRPr="00AC5554">
          <w:rPr>
            <w:rStyle w:val="Hyperlink"/>
          </w:rPr>
          <w:t>Figure window 2</w:t>
        </w:r>
      </w:hyperlink>
      <w:r w:rsidRPr="002C52C6">
        <w:rPr>
          <w:color w:val="000000"/>
        </w:rPr>
        <w:t>. Type "help peakstats". See</w:t>
      </w:r>
      <w:r>
        <w:rPr>
          <w:color w:val="000000"/>
        </w:rPr>
        <w:t xml:space="preserve"> page </w:t>
      </w:r>
      <w:r>
        <w:rPr>
          <w:color w:val="000000"/>
        </w:rPr>
        <w:fldChar w:fldCharType="begin"/>
      </w:r>
      <w:r>
        <w:rPr>
          <w:color w:val="000000"/>
        </w:rPr>
        <w:instrText xml:space="preserve"> PAGEREF _Ref529688897 \h </w:instrText>
      </w:r>
      <w:r>
        <w:rPr>
          <w:color w:val="000000"/>
        </w:rPr>
      </w:r>
      <w:r>
        <w:rPr>
          <w:color w:val="000000"/>
        </w:rPr>
        <w:fldChar w:fldCharType="separate"/>
      </w:r>
      <w:r w:rsidR="0018117D">
        <w:rPr>
          <w:noProof/>
          <w:color w:val="000000"/>
        </w:rPr>
        <w:t>235</w:t>
      </w:r>
      <w:r>
        <w:rPr>
          <w:color w:val="000000"/>
        </w:rPr>
        <w:fldChar w:fldCharType="end"/>
      </w:r>
      <w:r>
        <w:rPr>
          <w:color w:val="000000"/>
        </w:rPr>
        <w:t>.</w:t>
      </w:r>
      <w:r w:rsidRPr="002C52C6">
        <w:rPr>
          <w:color w:val="000000"/>
        </w:rPr>
        <w:t> Version 2, March 2016, adds median and mode.</w:t>
      </w:r>
      <w:r w:rsidRPr="002C52C6">
        <w:rPr>
          <w:color w:val="000000"/>
        </w:rPr>
        <w:br/>
      </w:r>
      <w:r w:rsidRPr="00B17B80">
        <w:rPr>
          <w:color w:val="000000"/>
          <w:sz w:val="12"/>
          <w:szCs w:val="12"/>
        </w:rPr>
        <w:br/>
      </w:r>
      <w:hyperlink r:id="rId3882" w:history="1">
        <w:r w:rsidRPr="002C52C6">
          <w:rPr>
            <w:rStyle w:val="Hyperlink"/>
            <w:color w:val="551A8B"/>
          </w:rPr>
          <w:t>tablestats.m</w:t>
        </w:r>
      </w:hyperlink>
      <w:r>
        <w:rPr>
          <w:color w:val="000000"/>
        </w:rPr>
        <w:t xml:space="preserve"> </w:t>
      </w:r>
      <w:r w:rsidRPr="002C52C6">
        <w:rPr>
          <w:color w:val="000000"/>
        </w:rPr>
        <w:t>(</w:t>
      </w:r>
      <w:r w:rsidRPr="00605636">
        <w:rPr>
          <w:rStyle w:val="HTMLTypewriter"/>
          <w:b/>
          <w:bCs/>
          <w:color w:val="000000"/>
          <w:sz w:val="22"/>
          <w:szCs w:val="22"/>
        </w:rPr>
        <w:t>PS=tablestats(P, displayit</w:t>
      </w:r>
      <w:r w:rsidRPr="00605636">
        <w:rPr>
          <w:rStyle w:val="HTMLTypewriter"/>
          <w:b/>
          <w:bCs/>
          <w:color w:val="000000"/>
        </w:rPr>
        <w:t>)</w:t>
      </w:r>
      <w:r w:rsidRPr="002C52C6">
        <w:rPr>
          <w:color w:val="000000"/>
        </w:rPr>
        <w:t xml:space="preserve">) is similar to peakstats.m except that it accepts as input a peak table P such as generated by findpeaksG.m, findvalleys.m, findpeaksL.m, findpeaksb.m, findpeaksplot.m, findpeaksnr.m, findpeaksGSS.m, findpeaksLSS.m, or findpeaksfit.m, any function that return a table of peaks with at least 4 columns listing peak number, height, width, and area. Computes the peak intervals (the x-axis interval between adjacent detected peaks) and the maximum, minimum, average, and percent standard deviation of each, and optionally </w:t>
      </w:r>
      <w:proofErr w:type="gramStart"/>
      <w:r w:rsidRPr="002C52C6">
        <w:rPr>
          <w:color w:val="000000"/>
        </w:rPr>
        <w:t>displaying</w:t>
      </w:r>
      <w:proofErr w:type="gramEnd"/>
      <w:r w:rsidRPr="002C52C6">
        <w:rPr>
          <w:color w:val="000000"/>
        </w:rPr>
        <w:t xml:space="preserve"> the histograms of </w:t>
      </w:r>
      <w:r w:rsidRPr="002C52C6">
        <w:rPr>
          <w:color w:val="000000"/>
        </w:rPr>
        <w:lastRenderedPageBreak/>
        <w:t xml:space="preserve">the peak intervals, heights, widths, and areas in </w:t>
      </w:r>
      <w:hyperlink r:id="rId3883" w:history="1">
        <w:r w:rsidRPr="00AC5554">
          <w:rPr>
            <w:rStyle w:val="Hyperlink"/>
          </w:rPr>
          <w:t>Figure window 2</w:t>
        </w:r>
      </w:hyperlink>
      <w:r w:rsidRPr="002C52C6">
        <w:rPr>
          <w:color w:val="000000"/>
        </w:rPr>
        <w:t>. The optional last argument displayit = 1 if the histograms are to be displayed, otherwise not.</w:t>
      </w:r>
    </w:p>
    <w:p w14:paraId="041B0CFE" w14:textId="77777777" w:rsidR="00D80056" w:rsidRPr="002C52C6" w:rsidRDefault="00D80056" w:rsidP="00D80056">
      <w:pPr>
        <w:pStyle w:val="NormalWeb"/>
        <w:shd w:val="clear" w:color="auto" w:fill="FFFFFF"/>
        <w:spacing w:before="120" w:beforeAutospacing="0" w:after="120" w:afterAutospacing="0"/>
        <w:rPr>
          <w:color w:val="000000"/>
        </w:rPr>
      </w:pPr>
      <w:hyperlink r:id="rId3884" w:history="1">
        <w:r w:rsidRPr="002C52C6">
          <w:rPr>
            <w:rStyle w:val="Hyperlink"/>
            <w:color w:val="551A8B"/>
          </w:rPr>
          <w:t>findpeaksnr.m</w:t>
        </w:r>
      </w:hyperlink>
      <w:r w:rsidRPr="002C52C6">
        <w:rPr>
          <w:color w:val="000000"/>
        </w:rPr>
        <w:t> is a variant of findpeaksG.m that additionally computes the </w:t>
      </w:r>
      <w:hyperlink r:id="rId3885" w:anchor="SNR" w:history="1">
        <w:r w:rsidRPr="002C52C6">
          <w:rPr>
            <w:rStyle w:val="Hyperlink"/>
            <w:color w:val="551A8B"/>
          </w:rPr>
          <w:t>signal-to-noise ratio</w:t>
        </w:r>
      </w:hyperlink>
      <w:r w:rsidRPr="002C52C6">
        <w:rPr>
          <w:color w:val="000000"/>
        </w:rPr>
        <w:t xml:space="preserve"> (SNR) of each peak and returns it </w:t>
      </w:r>
      <w:proofErr w:type="gramStart"/>
      <w:r w:rsidRPr="002C52C6">
        <w:rPr>
          <w:color w:val="000000"/>
        </w:rPr>
        <w:t>in</w:t>
      </w:r>
      <w:proofErr w:type="gramEnd"/>
      <w:r w:rsidRPr="002C52C6">
        <w:rPr>
          <w:color w:val="000000"/>
        </w:rPr>
        <w:t xml:space="preserve"> the 5</w:t>
      </w:r>
      <w:r w:rsidRPr="002C52C6">
        <w:rPr>
          <w:color w:val="000000"/>
          <w:vertAlign w:val="superscript"/>
        </w:rPr>
        <w:t>th</w:t>
      </w:r>
      <w:r w:rsidRPr="002C52C6">
        <w:rPr>
          <w:color w:val="000000"/>
        </w:rPr>
        <w:t> column of the peak table. The SNR is computed as the ratio of the peak height to the root-mean-square residual (difference between the actual data and the least-squares fit over the top part of the peak). See </w:t>
      </w:r>
      <w:hyperlink r:id="rId3886" w:history="1">
        <w:r w:rsidRPr="002C52C6">
          <w:rPr>
            <w:rStyle w:val="Hyperlink"/>
            <w:color w:val="551A8B"/>
          </w:rPr>
          <w:t>PeakFindingandMeasurement.htm</w:t>
        </w:r>
      </w:hyperlink>
      <w:r>
        <w:rPr>
          <w:rStyle w:val="Hyperlink"/>
          <w:color w:val="551A8B"/>
        </w:rPr>
        <w:t>.</w:t>
      </w:r>
    </w:p>
    <w:p w14:paraId="1CCE10C4" w14:textId="77777777" w:rsidR="00D80056" w:rsidRPr="002C52C6" w:rsidRDefault="00D80056" w:rsidP="00D80056">
      <w:pPr>
        <w:pStyle w:val="NormalWeb"/>
        <w:shd w:val="clear" w:color="auto" w:fill="FFFFFF"/>
        <w:spacing w:before="120" w:beforeAutospacing="0" w:after="120" w:afterAutospacing="0"/>
        <w:rPr>
          <w:color w:val="000000"/>
        </w:rPr>
      </w:pPr>
      <w:hyperlink r:id="rId3887" w:history="1">
        <w:r w:rsidRPr="002C52C6">
          <w:rPr>
            <w:rStyle w:val="Hyperlink"/>
            <w:color w:val="551A8B"/>
          </w:rPr>
          <w:t>findpeaksE.m</w:t>
        </w:r>
      </w:hyperlink>
      <w:r w:rsidRPr="002C52C6">
        <w:rPr>
          <w:color w:val="000000"/>
        </w:rPr>
        <w:t xml:space="preserve"> is a variant of findpeaksG.m that additionally estimates the percent relative fitting error of each peak (assuming a Gaussian peak shape) and returns it </w:t>
      </w:r>
      <w:proofErr w:type="gramStart"/>
      <w:r w:rsidRPr="002C52C6">
        <w:rPr>
          <w:color w:val="000000"/>
        </w:rPr>
        <w:t>in</w:t>
      </w:r>
      <w:proofErr w:type="gramEnd"/>
      <w:r w:rsidRPr="002C52C6">
        <w:rPr>
          <w:color w:val="000000"/>
        </w:rPr>
        <w:t xml:space="preserve"> the 6</w:t>
      </w:r>
      <w:r w:rsidRPr="002C52C6">
        <w:rPr>
          <w:color w:val="000000"/>
          <w:vertAlign w:val="superscript"/>
        </w:rPr>
        <w:t>th</w:t>
      </w:r>
      <w:r w:rsidRPr="002C52C6">
        <w:rPr>
          <w:color w:val="000000"/>
        </w:rPr>
        <w:t> column of the peak table.</w:t>
      </w:r>
    </w:p>
    <w:p w14:paraId="2865F44A" w14:textId="47913A53" w:rsidR="00D80056" w:rsidRPr="002C52C6" w:rsidRDefault="00D80056" w:rsidP="00D80056">
      <w:pPr>
        <w:pStyle w:val="NormalWeb"/>
        <w:shd w:val="clear" w:color="auto" w:fill="FFFFFF"/>
        <w:spacing w:before="120" w:beforeAutospacing="0" w:after="120" w:afterAutospacing="0"/>
        <w:rPr>
          <w:color w:val="000000"/>
        </w:rPr>
      </w:pPr>
      <w:hyperlink r:id="rId3888" w:history="1">
        <w:r w:rsidRPr="002C52C6">
          <w:rPr>
            <w:rStyle w:val="Hyperlink"/>
            <w:color w:val="551A8B"/>
          </w:rPr>
          <w:t>findpeaksGSS.m</w:t>
        </w:r>
      </w:hyperlink>
      <w:r w:rsidRPr="002C52C6">
        <w:rPr>
          <w:color w:val="000000"/>
        </w:rPr>
        <w:t> and </w:t>
      </w:r>
      <w:hyperlink r:id="rId3889" w:history="1">
        <w:r w:rsidRPr="002C52C6">
          <w:rPr>
            <w:rStyle w:val="Hyperlink"/>
            <w:color w:val="551A8B"/>
          </w:rPr>
          <w:t>findpeaksLSS.m</w:t>
        </w:r>
      </w:hyperlink>
      <w:r w:rsidRPr="002C52C6">
        <w:rPr>
          <w:color w:val="000000"/>
        </w:rPr>
        <w:t>, for Gaussian and Lorentzian peaks respectively, are variants of findpeaksG.m and findpeaksL.m that additionally compute the 1% start and end positions return them in the 6</w:t>
      </w:r>
      <w:r w:rsidRPr="002C52C6">
        <w:rPr>
          <w:color w:val="000000"/>
          <w:vertAlign w:val="superscript"/>
        </w:rPr>
        <w:t>th</w:t>
      </w:r>
      <w:r w:rsidRPr="002C52C6">
        <w:rPr>
          <w:color w:val="000000"/>
        </w:rPr>
        <w:t> and 7</w:t>
      </w:r>
      <w:r w:rsidRPr="002C52C6">
        <w:rPr>
          <w:color w:val="000000"/>
          <w:vertAlign w:val="superscript"/>
        </w:rPr>
        <w:t>th</w:t>
      </w:r>
      <w:r w:rsidRPr="002C52C6">
        <w:rPr>
          <w:color w:val="000000"/>
        </w:rPr>
        <w:t>columns of the peak table. See </w:t>
      </w:r>
      <w:hyperlink r:id="rId3890" w:history="1">
        <w:r w:rsidRPr="002C52C6">
          <w:rPr>
            <w:rStyle w:val="Hyperlink"/>
            <w:color w:val="551A8B"/>
          </w:rPr>
          <w:t>PeakFindingandMeasurement.htm</w:t>
        </w:r>
      </w:hyperlink>
      <w:r>
        <w:rPr>
          <w:rStyle w:val="Hyperlink"/>
          <w:color w:val="551A8B"/>
        </w:rPr>
        <w:t>.</w:t>
      </w:r>
      <w:r w:rsidRPr="002C52C6">
        <w:rPr>
          <w:color w:val="000000"/>
        </w:rPr>
        <w:br/>
      </w:r>
      <w:r w:rsidRPr="00E277E0">
        <w:rPr>
          <w:color w:val="000000"/>
          <w:sz w:val="16"/>
          <w:szCs w:val="16"/>
        </w:rPr>
        <w:br/>
      </w:r>
      <w:hyperlink r:id="rId3891" w:history="1">
        <w:r w:rsidRPr="002C52C6">
          <w:rPr>
            <w:rStyle w:val="Hyperlink"/>
            <w:color w:val="551A8B"/>
          </w:rPr>
          <w:t>findsquarepulse.m</w:t>
        </w:r>
      </w:hyperlink>
      <w:r w:rsidRPr="002C52C6">
        <w:rPr>
          <w:color w:val="000000"/>
        </w:rPr>
        <w:t> (syntax </w:t>
      </w:r>
      <w:r w:rsidRPr="00561217">
        <w:rPr>
          <w:rStyle w:val="HTMLTypewriter"/>
          <w:b/>
          <w:bCs/>
          <w:color w:val="000000"/>
          <w:sz w:val="22"/>
          <w:szCs w:val="22"/>
        </w:rPr>
        <w:t>S=findsquarepulse(t, y, threshold</w:t>
      </w:r>
      <w:r w:rsidRPr="00561217">
        <w:rPr>
          <w:b/>
          <w:bCs/>
          <w:color w:val="000000"/>
          <w:sz w:val="22"/>
          <w:szCs w:val="22"/>
        </w:rPr>
        <w:t>)</w:t>
      </w:r>
      <w:r w:rsidRPr="002C52C6">
        <w:rPr>
          <w:color w:val="000000"/>
        </w:rPr>
        <w:t xml:space="preserve"> locates the rectangular pulses in the signal t,</w:t>
      </w:r>
      <w:r>
        <w:rPr>
          <w:color w:val="000000"/>
        </w:rPr>
        <w:t xml:space="preserve"> </w:t>
      </w:r>
      <w:r w:rsidRPr="002C52C6">
        <w:rPr>
          <w:color w:val="000000"/>
        </w:rPr>
        <w:t>y that exceed a y-value of "threshold" and determines their start time, average height (relative to the adjacent baseline) and width. </w:t>
      </w:r>
      <w:hyperlink r:id="rId3892" w:history="1">
        <w:r w:rsidRPr="002C52C6">
          <w:rPr>
            <w:rStyle w:val="Hyperlink"/>
            <w:color w:val="551A8B"/>
          </w:rPr>
          <w:t>DemoFindsquare.m</w:t>
        </w:r>
      </w:hyperlink>
      <w:r w:rsidRPr="002C52C6">
        <w:rPr>
          <w:color w:val="000000"/>
        </w:rPr>
        <w:t> creates a test signal and calls fi</w:t>
      </w:r>
      <w:r>
        <w:rPr>
          <w:color w:val="000000"/>
        </w:rPr>
        <w:t>ndsquarepulse.m to demonstrate.</w:t>
      </w:r>
      <w:r>
        <w:rPr>
          <w:color w:val="000000"/>
        </w:rPr>
        <w:br/>
      </w:r>
      <w:r w:rsidRPr="00B17B80">
        <w:rPr>
          <w:color w:val="000000"/>
          <w:sz w:val="12"/>
          <w:szCs w:val="12"/>
        </w:rPr>
        <w:br/>
      </w:r>
      <w:hyperlink r:id="rId3893" w:history="1">
        <w:r w:rsidRPr="002C52C6">
          <w:rPr>
            <w:rStyle w:val="Hyperlink"/>
            <w:color w:val="551A8B"/>
          </w:rPr>
          <w:t>findsteps.m</w:t>
        </w:r>
      </w:hyperlink>
      <w:r w:rsidRPr="002C52C6">
        <w:rPr>
          <w:color w:val="000000"/>
        </w:rPr>
        <w:t> </w:t>
      </w:r>
      <w:r w:rsidRPr="00561217">
        <w:rPr>
          <w:rStyle w:val="HTMLTypewriter"/>
          <w:b/>
          <w:bCs/>
          <w:color w:val="000000"/>
          <w:sz w:val="22"/>
          <w:szCs w:val="22"/>
        </w:rPr>
        <w:t>P= findsteps(x, y, SlopeThreshold, AmpThreshold, SmoothWidth, peakgroup)</w:t>
      </w:r>
      <w:r w:rsidRPr="00BF6FEB">
        <w:rPr>
          <w:color w:val="000000"/>
          <w:sz w:val="22"/>
          <w:szCs w:val="22"/>
        </w:rPr>
        <w:t> </w:t>
      </w:r>
      <w:r w:rsidRPr="002C52C6">
        <w:rPr>
          <w:color w:val="000000"/>
        </w:rPr>
        <w:t xml:space="preserve">locates positive transient steps in noisy x-y time series data, by computing the first derivative of y that exceed SlopeThreshold, computes the step height as the difference between the maximum and minimum y values over a number of data point equal to "Peakgroup". </w:t>
      </w:r>
      <w:r>
        <w:rPr>
          <w:color w:val="000000"/>
        </w:rPr>
        <w:t>It r</w:t>
      </w:r>
      <w:r w:rsidRPr="002C52C6">
        <w:rPr>
          <w:color w:val="000000"/>
        </w:rPr>
        <w:t>eturns list (P) with step number, x and y positions of the bottom and top of each step, and the step height of each step detected; "SlopeThreshold" and "AmpThreshold" control step sensitivity</w:t>
      </w:r>
      <w:r w:rsidR="009453CD">
        <w:rPr>
          <w:color w:val="000000"/>
        </w:rPr>
        <w:t>, H</w:t>
      </w:r>
      <w:r w:rsidRPr="002C52C6">
        <w:rPr>
          <w:color w:val="000000"/>
        </w:rPr>
        <w:t>igher values will neglect smaller features. Increasing "SmoothWidth" ignores small sharp false steps caused by random noise or by "glitches" in the data acquisition. See </w:t>
      </w:r>
      <w:hyperlink r:id="rId3894" w:history="1">
        <w:r w:rsidRPr="002C52C6">
          <w:rPr>
            <w:rStyle w:val="Hyperlink"/>
            <w:color w:val="551A8B"/>
          </w:rPr>
          <w:t>findsteps.png</w:t>
        </w:r>
      </w:hyperlink>
      <w:r w:rsidRPr="002C52C6">
        <w:rPr>
          <w:color w:val="000000"/>
        </w:rPr>
        <w:t> for a real example. </w:t>
      </w:r>
      <w:hyperlink r:id="rId3895" w:history="1">
        <w:r w:rsidRPr="002C52C6">
          <w:rPr>
            <w:rStyle w:val="Hyperlink"/>
            <w:color w:val="551A8B"/>
          </w:rPr>
          <w:t>findstepsplot.m</w:t>
        </w:r>
      </w:hyperlink>
      <w:r w:rsidRPr="002C52C6">
        <w:rPr>
          <w:color w:val="000000"/>
        </w:rPr>
        <w:t> plots th</w:t>
      </w:r>
      <w:r>
        <w:rPr>
          <w:color w:val="000000"/>
        </w:rPr>
        <w:t>e signal and numbers the peaks.</w:t>
      </w:r>
      <w:r>
        <w:rPr>
          <w:color w:val="000000"/>
        </w:rPr>
        <w:br/>
      </w:r>
      <w:r w:rsidRPr="00B17B80">
        <w:rPr>
          <w:color w:val="000000"/>
          <w:sz w:val="12"/>
          <w:szCs w:val="12"/>
        </w:rPr>
        <w:br/>
      </w:r>
      <w:hyperlink r:id="rId3896" w:history="1">
        <w:r w:rsidRPr="002C52C6">
          <w:rPr>
            <w:rStyle w:val="Hyperlink"/>
            <w:color w:val="551A8B"/>
          </w:rPr>
          <w:t>idpeaks</w:t>
        </w:r>
      </w:hyperlink>
      <w:r w:rsidRPr="002C52C6">
        <w:rPr>
          <w:color w:val="000000"/>
        </w:rPr>
        <w:t>, peak identification function. The syntax is </w:t>
      </w:r>
      <w:r w:rsidRPr="00561217">
        <w:rPr>
          <w:rFonts w:ascii="Courier New" w:hAnsi="Courier New" w:cs="Courier New"/>
          <w:b/>
          <w:bCs/>
          <w:color w:val="000000"/>
          <w:sz w:val="22"/>
          <w:szCs w:val="22"/>
        </w:rPr>
        <w:t xml:space="preserve">[IdentifiedPeaks, AllPeaks] = idpeaks(DataMatrix, AmpT, SlopeT, </w:t>
      </w:r>
      <w:proofErr w:type="spellStart"/>
      <w:r w:rsidRPr="00561217">
        <w:rPr>
          <w:rFonts w:ascii="Courier New" w:hAnsi="Courier New" w:cs="Courier New"/>
          <w:b/>
          <w:bCs/>
          <w:color w:val="000000"/>
          <w:sz w:val="22"/>
          <w:szCs w:val="22"/>
        </w:rPr>
        <w:t>sw</w:t>
      </w:r>
      <w:proofErr w:type="spellEnd"/>
      <w:r w:rsidRPr="00561217">
        <w:rPr>
          <w:rFonts w:ascii="Courier New" w:hAnsi="Courier New" w:cs="Courier New"/>
          <w:b/>
          <w:bCs/>
          <w:color w:val="000000"/>
          <w:sz w:val="22"/>
          <w:szCs w:val="22"/>
        </w:rPr>
        <w:t xml:space="preserve">, </w:t>
      </w:r>
      <w:proofErr w:type="spellStart"/>
      <w:r w:rsidRPr="00561217">
        <w:rPr>
          <w:rFonts w:ascii="Courier New" w:hAnsi="Courier New" w:cs="Courier New"/>
          <w:b/>
          <w:bCs/>
          <w:color w:val="000000"/>
          <w:sz w:val="22"/>
          <w:szCs w:val="22"/>
        </w:rPr>
        <w:t>fw</w:t>
      </w:r>
      <w:proofErr w:type="spellEnd"/>
      <w:r w:rsidRPr="00561217">
        <w:rPr>
          <w:rFonts w:ascii="Courier New" w:hAnsi="Courier New" w:cs="Courier New"/>
          <w:b/>
          <w:bCs/>
          <w:color w:val="000000"/>
          <w:sz w:val="22"/>
          <w:szCs w:val="22"/>
        </w:rPr>
        <w:t>, maxerror, Positions, Names)</w:t>
      </w:r>
      <w:r w:rsidRPr="00BF6FEB">
        <w:rPr>
          <w:color w:val="000000"/>
          <w:sz w:val="22"/>
          <w:szCs w:val="22"/>
        </w:rPr>
        <w:t>.</w:t>
      </w:r>
      <w:r w:rsidRPr="002C52C6">
        <w:rPr>
          <w:color w:val="000000"/>
        </w:rPr>
        <w:t xml:space="preserve"> Locates and identifies peaks in </w:t>
      </w:r>
      <w:r w:rsidRPr="00BF6FEB">
        <w:rPr>
          <w:rFonts w:ascii="Courier New" w:hAnsi="Courier New" w:cs="Courier New"/>
          <w:color w:val="000000"/>
          <w:sz w:val="22"/>
          <w:szCs w:val="22"/>
        </w:rPr>
        <w:t>DataMatrix</w:t>
      </w:r>
      <w:r w:rsidRPr="002C52C6">
        <w:rPr>
          <w:color w:val="000000"/>
        </w:rPr>
        <w:t> that match the position of peaks in the array "</w:t>
      </w:r>
      <w:r w:rsidRPr="00BC6BFE">
        <w:rPr>
          <w:rFonts w:ascii="Courier New" w:hAnsi="Courier New" w:cs="Courier New"/>
          <w:color w:val="000000"/>
          <w:sz w:val="22"/>
          <w:szCs w:val="22"/>
        </w:rPr>
        <w:t>Positions</w:t>
      </w:r>
      <w:r w:rsidRPr="002C52C6">
        <w:rPr>
          <w:color w:val="000000"/>
        </w:rPr>
        <w:t>" with matching names "</w:t>
      </w:r>
      <w:r w:rsidRPr="00BF6FEB">
        <w:rPr>
          <w:rFonts w:ascii="Courier New" w:hAnsi="Courier New" w:cs="Courier New"/>
          <w:color w:val="000000"/>
          <w:sz w:val="22"/>
          <w:szCs w:val="22"/>
        </w:rPr>
        <w:t>Names</w:t>
      </w:r>
      <w:r w:rsidRPr="002C52C6">
        <w:rPr>
          <w:color w:val="000000"/>
        </w:rPr>
        <w:t>". Type "</w:t>
      </w:r>
      <w:r w:rsidRPr="00BF6FEB">
        <w:rPr>
          <w:rFonts w:ascii="Courier New" w:hAnsi="Courier New" w:cs="Courier New"/>
          <w:color w:val="000000"/>
          <w:sz w:val="22"/>
          <w:szCs w:val="22"/>
        </w:rPr>
        <w:t>help idpeaks</w:t>
      </w:r>
      <w:r w:rsidRPr="002C52C6">
        <w:rPr>
          <w:color w:val="000000"/>
        </w:rPr>
        <w:t>" for more information. Download and extract</w:t>
      </w:r>
      <w:r>
        <w:rPr>
          <w:color w:val="000000"/>
        </w:rPr>
        <w:t xml:space="preserve"> </w:t>
      </w:r>
      <w:hyperlink r:id="rId3897" w:history="1">
        <w:r w:rsidRPr="002C52C6">
          <w:rPr>
            <w:rStyle w:val="Hyperlink"/>
            <w:color w:val="551A8B"/>
          </w:rPr>
          <w:t>idpeaks.zip</w:t>
        </w:r>
      </w:hyperlink>
      <w:r w:rsidRPr="002C52C6">
        <w:rPr>
          <w:color w:val="000000"/>
        </w:rPr>
        <w:t> for a working example or see </w:t>
      </w:r>
      <w:r w:rsidRPr="002C52C6">
        <w:rPr>
          <w:b/>
          <w:bCs/>
          <w:color w:val="000000"/>
        </w:rPr>
        <w:t>Example 8</w:t>
      </w:r>
      <w:r w:rsidRPr="002C52C6">
        <w:rPr>
          <w:color w:val="000000"/>
        </w:rPr>
        <w:t> on</w:t>
      </w:r>
      <w:r>
        <w:rPr>
          <w:color w:val="000000"/>
        </w:rPr>
        <w:t xml:space="preserve"> page </w:t>
      </w:r>
      <w:r>
        <w:rPr>
          <w:color w:val="000000"/>
        </w:rPr>
        <w:fldChar w:fldCharType="begin"/>
      </w:r>
      <w:r>
        <w:rPr>
          <w:color w:val="000000"/>
        </w:rPr>
        <w:instrText xml:space="preserve"> PAGEREF _Ref529706865 \h </w:instrText>
      </w:r>
      <w:r>
        <w:rPr>
          <w:color w:val="000000"/>
        </w:rPr>
      </w:r>
      <w:r>
        <w:rPr>
          <w:color w:val="000000"/>
        </w:rPr>
        <w:fldChar w:fldCharType="separate"/>
      </w:r>
      <w:r w:rsidR="0018117D">
        <w:rPr>
          <w:noProof/>
          <w:color w:val="000000"/>
        </w:rPr>
        <w:t>253</w:t>
      </w:r>
      <w:r>
        <w:rPr>
          <w:color w:val="000000"/>
        </w:rPr>
        <w:fldChar w:fldCharType="end"/>
      </w:r>
      <w:r>
        <w:rPr>
          <w:color w:val="000000"/>
        </w:rPr>
        <w:t xml:space="preserve">. </w:t>
      </w:r>
    </w:p>
    <w:p w14:paraId="6A59807D" w14:textId="4F566CF6" w:rsidR="00D80056" w:rsidRDefault="00D80056" w:rsidP="00D80056">
      <w:pPr>
        <w:pStyle w:val="NormalWeb"/>
        <w:shd w:val="clear" w:color="auto" w:fill="FFFFFF"/>
        <w:spacing w:before="120" w:beforeAutospacing="0" w:after="120" w:afterAutospacing="0"/>
        <w:rPr>
          <w:color w:val="000000"/>
        </w:rPr>
      </w:pPr>
      <w:hyperlink r:id="rId3898" w:history="1">
        <w:r w:rsidRPr="002C52C6">
          <w:rPr>
            <w:rStyle w:val="Hyperlink"/>
            <w:color w:val="551A8B"/>
          </w:rPr>
          <w:t>idpeaktable.m</w:t>
        </w:r>
      </w:hyperlink>
      <w:r w:rsidRPr="002C52C6">
        <w:rPr>
          <w:color w:val="000000"/>
        </w:rPr>
        <w:t> </w:t>
      </w:r>
      <w:r w:rsidRPr="00561217">
        <w:rPr>
          <w:rStyle w:val="HTMLTypewriter"/>
          <w:b/>
          <w:bCs/>
          <w:color w:val="000000"/>
          <w:sz w:val="22"/>
          <w:szCs w:val="22"/>
        </w:rPr>
        <w:t>[IdentifiedPeaks]=idpeaktable(P, maxerror, Positions, Names)</w:t>
      </w:r>
      <w:r w:rsidRPr="00BF6FEB">
        <w:rPr>
          <w:color w:val="000000"/>
          <w:sz w:val="22"/>
          <w:szCs w:val="22"/>
        </w:rPr>
        <w:t xml:space="preserve">. </w:t>
      </w:r>
      <w:r w:rsidRPr="002C52C6">
        <w:rPr>
          <w:color w:val="000000"/>
        </w:rPr>
        <w:t>Compares the found peak positions in peak table "P" to a database of known peaks, in the form of a cell array of known peak maximum positions ("Positions") and matching cell array of names ("Names").</w:t>
      </w:r>
      <w:r>
        <w:rPr>
          <w:color w:val="000000"/>
        </w:rPr>
        <w:t xml:space="preserve"> </w:t>
      </w:r>
      <w:r w:rsidRPr="002C52C6">
        <w:rPr>
          <w:color w:val="000000"/>
        </w:rPr>
        <w:t>If the position of a found peak in the signal is closer to one of the known peaks by less than the specified maximum error ("maxerror"), that peak is considered a match and its peak position, name, error, and amplitude are entered into the output cell array "IdentifiedPeaks". The peak table may be one returned by any of my peak finder or peak fitting functions, having one row for each peak and columns for peak number, position, and hei</w:t>
      </w:r>
      <w:r>
        <w:rPr>
          <w:color w:val="000000"/>
        </w:rPr>
        <w:t>ght as the first three columns.</w:t>
      </w:r>
      <w:r>
        <w:rPr>
          <w:color w:val="000000"/>
        </w:rPr>
        <w:br/>
      </w:r>
      <w:r w:rsidRPr="00B17B80">
        <w:rPr>
          <w:color w:val="000000"/>
          <w:sz w:val="12"/>
          <w:szCs w:val="12"/>
        </w:rPr>
        <w:br/>
      </w:r>
      <w:hyperlink r:id="rId3899" w:history="1">
        <w:r w:rsidRPr="002C52C6">
          <w:rPr>
            <w:rStyle w:val="Hyperlink"/>
            <w:color w:val="551A8B"/>
          </w:rPr>
          <w:t>demoipeak.m</w:t>
        </w:r>
      </w:hyperlink>
      <w:r w:rsidRPr="002C52C6">
        <w:rPr>
          <w:color w:val="000000"/>
        </w:rPr>
        <w:t> is a simple demo script that generates a noisy signal with peaks, calls iPeak, and then prints out a table of the actual peak parameters and a list of the peaks detected and measured by iPeak for comparison. Before running this demo, </w:t>
      </w:r>
      <w:hyperlink r:id="rId3900" w:history="1">
        <w:r w:rsidRPr="002C52C6">
          <w:rPr>
            <w:rStyle w:val="Hyperlink"/>
            <w:color w:val="551A8B"/>
          </w:rPr>
          <w:t>ipeak.m</w:t>
        </w:r>
      </w:hyperlink>
      <w:r w:rsidRPr="002C52C6">
        <w:rPr>
          <w:color w:val="000000"/>
        </w:rPr>
        <w:t> </w:t>
      </w:r>
      <w:r>
        <w:rPr>
          <w:color w:val="000000"/>
        </w:rPr>
        <w:t xml:space="preserve">(page </w:t>
      </w:r>
      <w:r>
        <w:rPr>
          <w:color w:val="000000"/>
        </w:rPr>
        <w:fldChar w:fldCharType="begin"/>
      </w:r>
      <w:r>
        <w:rPr>
          <w:color w:val="000000"/>
        </w:rPr>
        <w:instrText xml:space="preserve"> PAGEREF _Ref528046848 \h </w:instrText>
      </w:r>
      <w:r>
        <w:rPr>
          <w:color w:val="000000"/>
        </w:rPr>
      </w:r>
      <w:r>
        <w:rPr>
          <w:color w:val="000000"/>
        </w:rPr>
        <w:fldChar w:fldCharType="separate"/>
      </w:r>
      <w:r w:rsidR="0018117D">
        <w:rPr>
          <w:noProof/>
          <w:color w:val="000000"/>
        </w:rPr>
        <w:t>254</w:t>
      </w:r>
      <w:r>
        <w:rPr>
          <w:color w:val="000000"/>
        </w:rPr>
        <w:fldChar w:fldCharType="end"/>
      </w:r>
      <w:r>
        <w:rPr>
          <w:color w:val="000000"/>
        </w:rPr>
        <w:t xml:space="preserve">) </w:t>
      </w:r>
      <w:r w:rsidRPr="002C52C6">
        <w:rPr>
          <w:color w:val="000000"/>
        </w:rPr>
        <w:t>must be downloaded and placed in the Matlab path.</w:t>
      </w:r>
      <w:r>
        <w:rPr>
          <w:color w:val="000000"/>
        </w:rPr>
        <w:t xml:space="preserve"> The Octave version is </w:t>
      </w:r>
      <w:hyperlink r:id="rId3901" w:history="1">
        <w:proofErr w:type="spellStart"/>
        <w:r w:rsidRPr="00C10C5A">
          <w:rPr>
            <w:rStyle w:val="Hyperlink"/>
          </w:rPr>
          <w:t>demoipeakoctave.m</w:t>
        </w:r>
        <w:proofErr w:type="spellEnd"/>
      </w:hyperlink>
      <w:r>
        <w:rPr>
          <w:color w:val="000000"/>
        </w:rPr>
        <w:t>.</w:t>
      </w:r>
      <w:r w:rsidRPr="002C52C6">
        <w:rPr>
          <w:color w:val="000000"/>
        </w:rPr>
        <w:br/>
      </w:r>
      <w:r w:rsidRPr="00B17B80">
        <w:rPr>
          <w:color w:val="000000"/>
          <w:sz w:val="12"/>
          <w:szCs w:val="12"/>
        </w:rPr>
        <w:br/>
      </w:r>
      <w:hyperlink r:id="rId3902" w:history="1">
        <w:r w:rsidRPr="002C52C6">
          <w:rPr>
            <w:rStyle w:val="Hyperlink"/>
            <w:color w:val="551A8B"/>
          </w:rPr>
          <w:t>DemoFindPeak.m</w:t>
        </w:r>
      </w:hyperlink>
      <w:r w:rsidRPr="002C52C6">
        <w:rPr>
          <w:color w:val="000000"/>
        </w:rPr>
        <w:t>, a demonstration script using the findpeaksG function on noisy synthetic data. Numbers the peaks and prints out the peak parameters in the command window. Requires that </w:t>
      </w:r>
      <w:hyperlink r:id="rId3903" w:history="1">
        <w:r w:rsidRPr="002C52C6">
          <w:rPr>
            <w:rStyle w:val="Hyperlink"/>
            <w:color w:val="551A8B"/>
          </w:rPr>
          <w:t>gaussian.m</w:t>
        </w:r>
      </w:hyperlink>
      <w:r>
        <w:rPr>
          <w:color w:val="000000"/>
        </w:rPr>
        <w:t xml:space="preserve"> </w:t>
      </w:r>
      <w:r w:rsidRPr="002C52C6">
        <w:rPr>
          <w:color w:val="000000"/>
        </w:rPr>
        <w:t>and</w:t>
      </w:r>
      <w:r>
        <w:rPr>
          <w:color w:val="000000"/>
        </w:rPr>
        <w:t xml:space="preserve"> </w:t>
      </w:r>
      <w:hyperlink r:id="rId3904" w:history="1">
        <w:r w:rsidRPr="002C52C6">
          <w:rPr>
            <w:rStyle w:val="Hyperlink"/>
            <w:color w:val="551A8B"/>
          </w:rPr>
          <w:t>findpeaksG.m</w:t>
        </w:r>
      </w:hyperlink>
      <w:r w:rsidRPr="002C52C6">
        <w:rPr>
          <w:color w:val="000000"/>
        </w:rPr>
        <w:t> be present in the path. See</w:t>
      </w:r>
      <w:r>
        <w:rPr>
          <w:color w:val="000000"/>
        </w:rPr>
        <w:t xml:space="preserve"> page </w:t>
      </w:r>
      <w:r>
        <w:rPr>
          <w:color w:val="000000"/>
        </w:rPr>
        <w:fldChar w:fldCharType="begin"/>
      </w:r>
      <w:r>
        <w:rPr>
          <w:color w:val="000000"/>
        </w:rPr>
        <w:instrText xml:space="preserve"> PAGEREF _Ref529688897 \h </w:instrText>
      </w:r>
      <w:r>
        <w:rPr>
          <w:color w:val="000000"/>
        </w:rPr>
      </w:r>
      <w:r>
        <w:rPr>
          <w:color w:val="000000"/>
        </w:rPr>
        <w:fldChar w:fldCharType="separate"/>
      </w:r>
      <w:r w:rsidR="0018117D">
        <w:rPr>
          <w:noProof/>
          <w:color w:val="000000"/>
        </w:rPr>
        <w:t>235</w:t>
      </w:r>
      <w:r>
        <w:rPr>
          <w:color w:val="000000"/>
        </w:rPr>
        <w:fldChar w:fldCharType="end"/>
      </w:r>
      <w:r>
        <w:rPr>
          <w:color w:val="000000"/>
        </w:rPr>
        <w:t>.</w:t>
      </w:r>
      <w:r w:rsidRPr="002C52C6">
        <w:rPr>
          <w:color w:val="000000"/>
        </w:rPr>
        <w:t> </w:t>
      </w:r>
      <w:r w:rsidRPr="002C52C6">
        <w:rPr>
          <w:color w:val="000000"/>
        </w:rPr>
        <w:br/>
      </w:r>
      <w:r w:rsidRPr="00B17B80">
        <w:rPr>
          <w:color w:val="000000"/>
          <w:sz w:val="12"/>
          <w:szCs w:val="12"/>
        </w:rPr>
        <w:lastRenderedPageBreak/>
        <w:br/>
      </w:r>
      <w:hyperlink r:id="rId3905" w:history="1">
        <w:r w:rsidRPr="002C52C6">
          <w:rPr>
            <w:rStyle w:val="Hyperlink"/>
            <w:color w:val="551A8B"/>
          </w:rPr>
          <w:t>TestFindpeaksG2d.m</w:t>
        </w:r>
      </w:hyperlink>
      <w:r w:rsidRPr="002C52C6">
        <w:rPr>
          <w:color w:val="000000"/>
        </w:rPr>
        <w:t>. Demonstration script for findpeaks2d.m, which shows that this function can locate peaks resulting in 'shoulders' that do not produce a distinct maximum in the original signal. Detects peaks in the negative of the smoothed second derivative of the signal (shown as the dotted line in the figure). Requires gaussian.m, findpeaksG.m, findpeaksG2d.m, fastsmooth.m, and peakfit.m in the path.</w:t>
      </w:r>
      <w:r>
        <w:rPr>
          <w:color w:val="000000"/>
        </w:rPr>
        <w:t xml:space="preserve"> </w:t>
      </w:r>
      <w:hyperlink r:id="rId3906" w:history="1">
        <w:r w:rsidRPr="002C52C6">
          <w:rPr>
            <w:rStyle w:val="Hyperlink"/>
            <w:color w:val="551A8B"/>
          </w:rPr>
          <w:t>Graphic.</w:t>
        </w:r>
      </w:hyperlink>
      <w:r w:rsidRPr="002C52C6">
        <w:rPr>
          <w:color w:val="000000"/>
        </w:rPr>
        <w:t> Also uses the</w:t>
      </w:r>
      <w:hyperlink r:id="rId3907" w:history="1">
        <w:r w:rsidRPr="002C52C6">
          <w:rPr>
            <w:rStyle w:val="Hyperlink"/>
            <w:color w:val="551A8B"/>
          </w:rPr>
          <w:t>TestFindpeaksG2d</w:t>
        </w:r>
      </w:hyperlink>
      <w:r w:rsidRPr="002C52C6">
        <w:rPr>
          <w:color w:val="000000"/>
        </w:rPr>
        <w:t> results as the "start" value for iterative peak fitting using</w:t>
      </w:r>
      <w:r>
        <w:rPr>
          <w:color w:val="000000"/>
        </w:rPr>
        <w:t xml:space="preserve"> </w:t>
      </w:r>
      <w:hyperlink r:id="rId3908" w:history="1">
        <w:r w:rsidRPr="002C52C6">
          <w:rPr>
            <w:rStyle w:val="Hyperlink"/>
            <w:color w:val="551A8B"/>
          </w:rPr>
          <w:t>peakfit.m</w:t>
        </w:r>
      </w:hyperlink>
      <w:r w:rsidRPr="002C52C6">
        <w:rPr>
          <w:color w:val="000000"/>
        </w:rPr>
        <w:t>, which takes longer to compute but gives more accurate results, especially for width and area:</w:t>
      </w:r>
      <w:hyperlink r:id="rId3909" w:history="1">
        <w:r w:rsidRPr="002C52C6">
          <w:rPr>
            <w:color w:val="551A8B"/>
            <w:u w:val="single"/>
          </w:rPr>
          <w:br/>
        </w:r>
        <w:r w:rsidRPr="00B17B80">
          <w:rPr>
            <w:color w:val="551A8B"/>
            <w:sz w:val="12"/>
            <w:szCs w:val="12"/>
            <w:u w:val="single"/>
          </w:rPr>
          <w:br/>
        </w:r>
        <w:r w:rsidRPr="002C52C6">
          <w:rPr>
            <w:rStyle w:val="Hyperlink"/>
            <w:color w:val="551A8B"/>
          </w:rPr>
          <w:t>DemoFindPeakSNR</w:t>
        </w:r>
      </w:hyperlink>
      <w:r w:rsidRPr="002C52C6">
        <w:rPr>
          <w:color w:val="000000"/>
        </w:rPr>
        <w:t> is a variant of DemoFindPeak.m that uses </w:t>
      </w:r>
      <w:hyperlink r:id="rId3910" w:history="1">
        <w:r w:rsidRPr="002C52C6">
          <w:rPr>
            <w:rStyle w:val="Hyperlink"/>
            <w:color w:val="551A8B"/>
          </w:rPr>
          <w:t>findpeaksnr.m</w:t>
        </w:r>
      </w:hyperlink>
      <w:r w:rsidRPr="002C52C6">
        <w:rPr>
          <w:color w:val="000000"/>
        </w:rPr>
        <w:t> to compute the signal-to-noise ratio (SNR) of each peak and returns it in the 5</w:t>
      </w:r>
      <w:r w:rsidRPr="002C52C6">
        <w:rPr>
          <w:color w:val="000000"/>
          <w:vertAlign w:val="superscript"/>
        </w:rPr>
        <w:t>th</w:t>
      </w:r>
      <w:r w:rsidRPr="002C52C6">
        <w:rPr>
          <w:color w:val="000000"/>
        </w:rPr>
        <w:t> column. </w:t>
      </w:r>
      <w:r w:rsidRPr="002C52C6">
        <w:rPr>
          <w:color w:val="000000"/>
        </w:rPr>
        <w:br/>
      </w:r>
      <w:r w:rsidRPr="00B17B80">
        <w:rPr>
          <w:color w:val="000000"/>
          <w:sz w:val="12"/>
          <w:szCs w:val="12"/>
        </w:rPr>
        <w:br/>
      </w:r>
      <w:hyperlink r:id="rId3911" w:history="1">
        <w:r w:rsidRPr="00B17B80">
          <w:rPr>
            <w:rStyle w:val="Hyperlink"/>
            <w:color w:val="551A8B"/>
          </w:rPr>
          <w:t>triangulationdemo.m</w:t>
        </w:r>
      </w:hyperlink>
      <w:r w:rsidRPr="002C52C6">
        <w:rPr>
          <w:color w:val="000000"/>
        </w:rPr>
        <w:t> is a demo function (</w:t>
      </w:r>
      <w:hyperlink r:id="rId3912" w:history="1">
        <w:r w:rsidRPr="002C52C6">
          <w:rPr>
            <w:rStyle w:val="Hyperlink"/>
            <w:color w:val="551A8B"/>
          </w:rPr>
          <w:t>screen graphic</w:t>
        </w:r>
      </w:hyperlink>
      <w:r w:rsidRPr="002C52C6">
        <w:rPr>
          <w:color w:val="000000"/>
        </w:rPr>
        <w:t>) that compares </w:t>
      </w:r>
      <w:hyperlink r:id="rId3913" w:history="1">
        <w:r w:rsidRPr="002C52C6">
          <w:rPr>
            <w:rStyle w:val="Hyperlink"/>
            <w:color w:val="551A8B"/>
          </w:rPr>
          <w:t>findpeaksG</w:t>
        </w:r>
      </w:hyperlink>
      <w:r w:rsidRPr="002C52C6">
        <w:rPr>
          <w:color w:val="000000"/>
        </w:rPr>
        <w:t> (which determines peak parameters by curve-fitting a Gaussian to the center of each peak) to </w:t>
      </w:r>
      <w:hyperlink r:id="rId3914" w:history="1">
        <w:r w:rsidRPr="002C52C6">
          <w:rPr>
            <w:rStyle w:val="Hyperlink"/>
            <w:color w:val="551A8B"/>
          </w:rPr>
          <w:t>findpeaksT</w:t>
        </w:r>
      </w:hyperlink>
      <w:r w:rsidRPr="002C52C6">
        <w:rPr>
          <w:color w:val="000000"/>
        </w:rPr>
        <w:t>, which determines peak parameters by the triangle construction method (drawing a triangle around each peak with sides that are tangent to the sides of the peak). Performs the comparison with 4 different peak shapes: plain Gaussian, bifurcated Gaussian, exponential modified Gaussian, and Breit-Wigner-Fano). In some cases, the triangle construction method can be more accurate tha</w:t>
      </w:r>
      <w:r>
        <w:rPr>
          <w:color w:val="000000"/>
        </w:rPr>
        <w:t>n</w:t>
      </w:r>
      <w:r w:rsidRPr="002C52C6">
        <w:rPr>
          <w:color w:val="000000"/>
        </w:rPr>
        <w:t xml:space="preserve"> the Gaussian method if the peak shape is asymmetric. </w:t>
      </w:r>
      <w:r w:rsidRPr="002C52C6">
        <w:rPr>
          <w:color w:val="000000"/>
        </w:rPr>
        <w:br/>
      </w:r>
      <w:r w:rsidRPr="00B17B80">
        <w:rPr>
          <w:color w:val="000000"/>
          <w:sz w:val="12"/>
          <w:szCs w:val="12"/>
        </w:rPr>
        <w:br/>
      </w:r>
      <w:hyperlink r:id="rId3915" w:history="1">
        <w:r w:rsidRPr="002C52C6">
          <w:rPr>
            <w:rStyle w:val="Hyperlink"/>
            <w:color w:val="551A8B"/>
          </w:rPr>
          <w:t>findpeaksfitdemo.m</w:t>
        </w:r>
      </w:hyperlink>
      <w:r w:rsidRPr="002C52C6">
        <w:rPr>
          <w:color w:val="000000"/>
        </w:rPr>
        <w:t>, a demonstration script of findpeaksfit automatically finding and fitting the peaks in a set of 150 signals, each of which may have 1 to 3 noisy Lorentzian peaks in variable locations. Requires the findpeaksfit.m and lorentzian.m functions installed. This script was used to generate the GIF animation </w:t>
      </w:r>
      <w:hyperlink r:id="rId3916" w:history="1">
        <w:r w:rsidRPr="002C52C6">
          <w:rPr>
            <w:rStyle w:val="Hyperlink"/>
            <w:color w:val="551A8B"/>
          </w:rPr>
          <w:t>findpeaksfit.gif</w:t>
        </w:r>
      </w:hyperlink>
      <w:r w:rsidRPr="002C52C6">
        <w:rPr>
          <w:color w:val="000000"/>
        </w:rPr>
        <w:t>.</w:t>
      </w:r>
      <w:r w:rsidRPr="002C52C6">
        <w:rPr>
          <w:color w:val="000000"/>
        </w:rPr>
        <w:br/>
      </w:r>
      <w:r w:rsidRPr="00B17B80">
        <w:rPr>
          <w:color w:val="000000"/>
          <w:sz w:val="12"/>
          <w:szCs w:val="12"/>
        </w:rPr>
        <w:br/>
      </w:r>
      <w:hyperlink r:id="rId3917" w:history="1">
        <w:r w:rsidRPr="002C52C6">
          <w:rPr>
            <w:rStyle w:val="Hyperlink"/>
            <w:color w:val="551A8B"/>
          </w:rPr>
          <w:t>FindpeaksComparison.m</w:t>
        </w:r>
      </w:hyperlink>
      <w:r w:rsidRPr="002C52C6">
        <w:rPr>
          <w:color w:val="000000"/>
        </w:rPr>
        <w:t>. Which to use: findpeaksG, findpeaksb, findpeaksb3, or findpeaksfit? This script compares all four functions applied to a computer-generated signal with multiple peaks with variable types and amounts of baseline and random noise. (Requires all these functions, plus modelpeaks.m,</w:t>
      </w:r>
      <w:r>
        <w:rPr>
          <w:color w:val="000000"/>
        </w:rPr>
        <w:t xml:space="preserve"> </w:t>
      </w:r>
      <w:r w:rsidRPr="002C52C6">
        <w:rPr>
          <w:color w:val="000000"/>
        </w:rPr>
        <w:t>findpeaksG, and findpeaksL.m, in the Matlab/Octave path. Type "help FindpeaksComparison" for details). </w:t>
      </w:r>
      <w:hyperlink r:id="rId3918" w:history="1">
        <w:r w:rsidRPr="002C52C6">
          <w:rPr>
            <w:rStyle w:val="Hyperlink"/>
            <w:color w:val="551A8B"/>
          </w:rPr>
          <w:t>Results are displayed graphically</w:t>
        </w:r>
      </w:hyperlink>
      <w:r w:rsidRPr="002C52C6">
        <w:rPr>
          <w:color w:val="000000"/>
        </w:rPr>
        <w:t xml:space="preserve"> in </w:t>
      </w:r>
      <w:r>
        <w:rPr>
          <w:color w:val="000000"/>
        </w:rPr>
        <w:t>F</w:t>
      </w:r>
      <w:r w:rsidRPr="002C52C6">
        <w:rPr>
          <w:color w:val="000000"/>
        </w:rPr>
        <w:t>igure windows 1, 2, and 3 and printed out in a </w:t>
      </w:r>
      <w:hyperlink r:id="rId3919" w:anchor="FindpeaksComparison" w:history="1">
        <w:r w:rsidRPr="002C52C6">
          <w:rPr>
            <w:rStyle w:val="Hyperlink"/>
            <w:color w:val="551A8B"/>
          </w:rPr>
          <w:t>table of parameter accuracy and elapsed time for each method</w:t>
        </w:r>
      </w:hyperlink>
      <w:r w:rsidRPr="002C52C6">
        <w:rPr>
          <w:color w:val="000000"/>
        </w:rPr>
        <w:t>. You may change the lines in the script marked by &lt;&lt;&lt; to modify the number and character and amplitude of the signal peaks, baseline, and noise. (</w:t>
      </w:r>
      <w:r>
        <w:rPr>
          <w:color w:val="000000"/>
        </w:rPr>
        <w:t>Adjust the parameters to m</w:t>
      </w:r>
      <w:r w:rsidRPr="002C52C6">
        <w:rPr>
          <w:color w:val="000000"/>
        </w:rPr>
        <w:t xml:space="preserve">ake the </w:t>
      </w:r>
      <w:r>
        <w:rPr>
          <w:color w:val="000000"/>
        </w:rPr>
        <w:t xml:space="preserve">simulated </w:t>
      </w:r>
      <w:r w:rsidRPr="002C52C6">
        <w:rPr>
          <w:color w:val="000000"/>
        </w:rPr>
        <w:t>signal like your</w:t>
      </w:r>
      <w:r>
        <w:rPr>
          <w:color w:val="000000"/>
        </w:rPr>
        <w:t xml:space="preserve"> experimental signal</w:t>
      </w:r>
      <w:r w:rsidRPr="002C52C6">
        <w:rPr>
          <w:color w:val="000000"/>
        </w:rPr>
        <w:t xml:space="preserve"> to discover which method works best for your type of signal). The best method depends mainly on the shape and amplitude of the baseline and</w:t>
      </w:r>
      <w:r>
        <w:rPr>
          <w:color w:val="000000"/>
        </w:rPr>
        <w:t xml:space="preserve"> on the extent of peak overlap.</w:t>
      </w:r>
      <w:r>
        <w:rPr>
          <w:color w:val="000000"/>
        </w:rPr>
        <w:br/>
      </w:r>
      <w:r w:rsidRPr="00B17B80">
        <w:rPr>
          <w:color w:val="000000"/>
          <w:sz w:val="12"/>
          <w:szCs w:val="12"/>
        </w:rPr>
        <w:br/>
      </w:r>
      <w:hyperlink r:id="rId3920" w:history="1">
        <w:r w:rsidRPr="002C52C6">
          <w:rPr>
            <w:rStyle w:val="Hyperlink"/>
            <w:color w:val="551A8B"/>
          </w:rPr>
          <w:t>iPeakEnsembleAverageDemo.m</w:t>
        </w:r>
      </w:hyperlink>
      <w:r w:rsidRPr="002C52C6">
        <w:rPr>
          <w:color w:val="000000"/>
        </w:rPr>
        <w:t> is a demonstration script for iPeak's ensemble average function. In this example, the signal contains a repeated pattern of two overlapping Gaussian peaks, 12 points apart, both of width 12, with a 2:1 height ratio. These patterns occur a</w:t>
      </w:r>
      <w:r>
        <w:rPr>
          <w:color w:val="000000"/>
        </w:rPr>
        <w:t>t</w:t>
      </w:r>
      <w:r w:rsidRPr="002C52C6">
        <w:rPr>
          <w:color w:val="000000"/>
        </w:rPr>
        <w:t xml:space="preserve"> random intervals throughout the recorded signal, and the random noise level is about 10% of the average peak height. Using iPeak's ensemble average function (</w:t>
      </w:r>
      <w:r w:rsidRPr="002C52C6">
        <w:rPr>
          <w:b/>
          <w:bCs/>
          <w:color w:val="000000"/>
        </w:rPr>
        <w:t>Shift-E</w:t>
      </w:r>
      <w:r w:rsidRPr="002C52C6">
        <w:rPr>
          <w:color w:val="000000"/>
        </w:rPr>
        <w:t>), the patterns can be averaged and the signal-to-nois</w:t>
      </w:r>
      <w:r>
        <w:rPr>
          <w:color w:val="000000"/>
        </w:rPr>
        <w:t>e ratio improved.</w:t>
      </w:r>
      <w:r>
        <w:rPr>
          <w:color w:val="000000"/>
        </w:rPr>
        <w:br/>
      </w:r>
      <w:r w:rsidRPr="00B17B80">
        <w:rPr>
          <w:color w:val="000000"/>
          <w:sz w:val="12"/>
          <w:szCs w:val="12"/>
        </w:rPr>
        <w:br/>
      </w:r>
      <w:hyperlink r:id="rId3921" w:history="1">
        <w:r w:rsidRPr="002C52C6">
          <w:rPr>
            <w:rStyle w:val="Hyperlink"/>
            <w:color w:val="551A8B"/>
          </w:rPr>
          <w:t>ipeakdata.mat</w:t>
        </w:r>
      </w:hyperlink>
      <w:r w:rsidRPr="002C52C6">
        <w:rPr>
          <w:color w:val="000000"/>
        </w:rPr>
        <w:t xml:space="preserve">, </w:t>
      </w:r>
      <w:r w:rsidR="009453CD">
        <w:rPr>
          <w:color w:val="000000"/>
        </w:rPr>
        <w:t xml:space="preserve">a </w:t>
      </w:r>
      <w:r w:rsidRPr="002C52C6">
        <w:rPr>
          <w:color w:val="000000"/>
        </w:rPr>
        <w:t>data set for demonstrating idpeaks.m or the peak identification function of iPeak</w:t>
      </w:r>
      <w:r w:rsidR="009453CD">
        <w:rPr>
          <w:color w:val="000000"/>
        </w:rPr>
        <w:t xml:space="preserve">. It </w:t>
      </w:r>
      <w:r w:rsidRPr="002C52C6">
        <w:rPr>
          <w:color w:val="000000"/>
        </w:rPr>
        <w:t>includes a high-resolution atomic spectrum and a table of known emission wavelenghs. See</w:t>
      </w:r>
      <w:r>
        <w:rPr>
          <w:color w:val="000000"/>
        </w:rPr>
        <w:t xml:space="preserve"> page </w:t>
      </w:r>
      <w:r>
        <w:rPr>
          <w:color w:val="000000"/>
        </w:rPr>
        <w:fldChar w:fldCharType="begin"/>
      </w:r>
      <w:r>
        <w:rPr>
          <w:color w:val="000000"/>
        </w:rPr>
        <w:instrText xml:space="preserve"> PAGEREF _Ref529688897 \h </w:instrText>
      </w:r>
      <w:r>
        <w:rPr>
          <w:color w:val="000000"/>
        </w:rPr>
      </w:r>
      <w:r>
        <w:rPr>
          <w:color w:val="000000"/>
        </w:rPr>
        <w:fldChar w:fldCharType="separate"/>
      </w:r>
      <w:r w:rsidR="0018117D">
        <w:rPr>
          <w:noProof/>
          <w:color w:val="000000"/>
        </w:rPr>
        <w:t>235</w:t>
      </w:r>
      <w:r>
        <w:rPr>
          <w:color w:val="000000"/>
        </w:rPr>
        <w:fldChar w:fldCharType="end"/>
      </w:r>
      <w:r>
        <w:rPr>
          <w:color w:val="000000"/>
        </w:rPr>
        <w:t xml:space="preserve">. </w:t>
      </w:r>
      <w:r>
        <w:rPr>
          <w:color w:val="000000"/>
        </w:rPr>
        <w:br/>
      </w:r>
      <w:r w:rsidRPr="00932C7C">
        <w:rPr>
          <w:color w:val="000000"/>
          <w:sz w:val="16"/>
          <w:szCs w:val="16"/>
        </w:rPr>
        <w:br/>
      </w:r>
      <w:r w:rsidRPr="002C52C6">
        <w:rPr>
          <w:b/>
          <w:bCs/>
          <w:i/>
          <w:iCs/>
          <w:color w:val="000000"/>
        </w:rPr>
        <w:t>Which to use: iPeak or Peakfit?</w:t>
      </w:r>
      <w:r w:rsidRPr="002C52C6">
        <w:rPr>
          <w:color w:val="000000"/>
        </w:rPr>
        <w:t> Try these Matlab demo functions that compare iPeak.m</w:t>
      </w:r>
      <w:r>
        <w:rPr>
          <w:color w:val="000000"/>
        </w:rPr>
        <w:t xml:space="preserve"> (page </w:t>
      </w:r>
      <w:r>
        <w:rPr>
          <w:color w:val="000000"/>
        </w:rPr>
        <w:fldChar w:fldCharType="begin"/>
      </w:r>
      <w:r>
        <w:rPr>
          <w:color w:val="000000"/>
        </w:rPr>
        <w:instrText xml:space="preserve"> PAGEREF _Ref528046848 \h </w:instrText>
      </w:r>
      <w:r>
        <w:rPr>
          <w:color w:val="000000"/>
        </w:rPr>
      </w:r>
      <w:r>
        <w:rPr>
          <w:color w:val="000000"/>
        </w:rPr>
        <w:fldChar w:fldCharType="separate"/>
      </w:r>
      <w:r w:rsidR="0018117D">
        <w:rPr>
          <w:noProof/>
          <w:color w:val="000000"/>
        </w:rPr>
        <w:t>254</w:t>
      </w:r>
      <w:r>
        <w:rPr>
          <w:color w:val="000000"/>
        </w:rPr>
        <w:fldChar w:fldCharType="end"/>
      </w:r>
      <w:r>
        <w:rPr>
          <w:color w:val="000000"/>
        </w:rPr>
        <w:t xml:space="preserve">) </w:t>
      </w:r>
      <w:r w:rsidRPr="002C52C6">
        <w:rPr>
          <w:color w:val="000000"/>
        </w:rPr>
        <w:t xml:space="preserve">with </w:t>
      </w:r>
      <w:r>
        <w:rPr>
          <w:color w:val="000000"/>
        </w:rPr>
        <w:t>p</w:t>
      </w:r>
      <w:r w:rsidRPr="002C52C6">
        <w:rPr>
          <w:color w:val="000000"/>
        </w:rPr>
        <w:t>eakfit.m</w:t>
      </w:r>
      <w:r>
        <w:rPr>
          <w:color w:val="000000"/>
        </w:rPr>
        <w:t xml:space="preserve"> (page </w:t>
      </w:r>
      <w:r>
        <w:rPr>
          <w:color w:val="000000"/>
        </w:rPr>
        <w:fldChar w:fldCharType="begin"/>
      </w:r>
      <w:r>
        <w:rPr>
          <w:color w:val="000000"/>
        </w:rPr>
        <w:instrText xml:space="preserve"> PAGEREF _Ref528737908 \h </w:instrText>
      </w:r>
      <w:r>
        <w:rPr>
          <w:color w:val="000000"/>
        </w:rPr>
      </w:r>
      <w:r>
        <w:rPr>
          <w:color w:val="000000"/>
        </w:rPr>
        <w:fldChar w:fldCharType="separate"/>
      </w:r>
      <w:r w:rsidR="0018117D">
        <w:rPr>
          <w:noProof/>
          <w:color w:val="000000"/>
        </w:rPr>
        <w:t>235</w:t>
      </w:r>
      <w:r>
        <w:rPr>
          <w:color w:val="000000"/>
        </w:rPr>
        <w:fldChar w:fldCharType="end"/>
      </w:r>
      <w:r>
        <w:rPr>
          <w:color w:val="000000"/>
        </w:rPr>
        <w:t>)</w:t>
      </w:r>
      <w:r w:rsidRPr="002C52C6">
        <w:rPr>
          <w:color w:val="000000"/>
        </w:rPr>
        <w:t xml:space="preserve"> for signals with a </w:t>
      </w:r>
      <w:hyperlink r:id="rId3922" w:history="1">
        <w:r w:rsidRPr="002C52C6">
          <w:rPr>
            <w:rStyle w:val="Hyperlink"/>
            <w:color w:val="551A8B"/>
          </w:rPr>
          <w:t>few peaks</w:t>
        </w:r>
      </w:hyperlink>
      <w:r w:rsidRPr="002C52C6">
        <w:rPr>
          <w:color w:val="000000"/>
        </w:rPr>
        <w:t> and signals with </w:t>
      </w:r>
      <w:hyperlink r:id="rId3923" w:history="1">
        <w:r w:rsidRPr="002C52C6">
          <w:rPr>
            <w:rStyle w:val="Hyperlink"/>
            <w:color w:val="551A8B"/>
          </w:rPr>
          <w:t>many peaks</w:t>
        </w:r>
      </w:hyperlink>
      <w:r w:rsidRPr="002C52C6">
        <w:rPr>
          <w:color w:val="000000"/>
        </w:rPr>
        <w:t> and that shows how to adjust iPeak to detect </w:t>
      </w:r>
      <w:hyperlink r:id="rId3924" w:history="1">
        <w:r w:rsidRPr="002C52C6">
          <w:rPr>
            <w:rStyle w:val="Hyperlink"/>
            <w:color w:val="551A8B"/>
          </w:rPr>
          <w:t>broad or narrow peaks</w:t>
        </w:r>
      </w:hyperlink>
      <w:r w:rsidRPr="002C52C6">
        <w:rPr>
          <w:color w:val="000000"/>
        </w:rPr>
        <w:t>. These are self-contained demos that include all required sub-functions. Just place them in your path and type their name at the command prompt. You can download all these demos together in </w:t>
      </w:r>
      <w:hyperlink r:id="rId3925" w:history="1">
        <w:r w:rsidRPr="002C52C6">
          <w:rPr>
            <w:rStyle w:val="Hyperlink"/>
            <w:color w:val="551A8B"/>
          </w:rPr>
          <w:t>idemos.zip</w:t>
        </w:r>
      </w:hyperlink>
      <w:r w:rsidRPr="002C52C6">
        <w:rPr>
          <w:color w:val="000000"/>
        </w:rPr>
        <w:t>. They requir</w:t>
      </w:r>
      <w:r>
        <w:rPr>
          <w:color w:val="000000"/>
        </w:rPr>
        <w:t>e no input or output arguments.</w:t>
      </w:r>
      <w:r>
        <w:rPr>
          <w:color w:val="000000"/>
        </w:rPr>
        <w:br/>
      </w:r>
      <w:r w:rsidRPr="00B17B80">
        <w:rPr>
          <w:color w:val="000000"/>
          <w:sz w:val="12"/>
          <w:szCs w:val="12"/>
        </w:rPr>
        <w:br/>
      </w:r>
      <w:hyperlink r:id="rId3926" w:history="1">
        <w:r w:rsidRPr="002C52C6">
          <w:rPr>
            <w:rStyle w:val="Hyperlink"/>
            <w:color w:val="551A8B"/>
          </w:rPr>
          <w:t>SpikeDemo1.m</w:t>
        </w:r>
      </w:hyperlink>
      <w:r w:rsidRPr="002C52C6">
        <w:rPr>
          <w:color w:val="000000"/>
        </w:rPr>
        <w:t> and </w:t>
      </w:r>
      <w:hyperlink r:id="rId3927" w:history="1">
        <w:r w:rsidRPr="002C52C6">
          <w:rPr>
            <w:rStyle w:val="Hyperlink"/>
            <w:color w:val="551A8B"/>
          </w:rPr>
          <w:t>SpikeDemo2.m</w:t>
        </w:r>
      </w:hyperlink>
      <w:r w:rsidRPr="002C52C6">
        <w:rPr>
          <w:color w:val="000000"/>
        </w:rPr>
        <w:t xml:space="preserve"> are Matlab/Octave scripts that demonstrate how two measure </w:t>
      </w:r>
      <w:r w:rsidRPr="002C52C6">
        <w:rPr>
          <w:color w:val="000000"/>
        </w:rPr>
        <w:lastRenderedPageBreak/>
        <w:t>spikes (very narrow peaks) in the presence of serious interfering signals. See</w:t>
      </w:r>
      <w:r>
        <w:rPr>
          <w:color w:val="000000"/>
        </w:rPr>
        <w:t xml:space="preserve"> page </w:t>
      </w:r>
      <w:r>
        <w:rPr>
          <w:color w:val="000000"/>
        </w:rPr>
        <w:fldChar w:fldCharType="begin"/>
      </w:r>
      <w:r>
        <w:rPr>
          <w:color w:val="000000"/>
        </w:rPr>
        <w:instrText xml:space="preserve"> PAGEREF _Ref529248528 \h </w:instrText>
      </w:r>
      <w:r>
        <w:rPr>
          <w:color w:val="000000"/>
        </w:rPr>
      </w:r>
      <w:r>
        <w:rPr>
          <w:color w:val="000000"/>
        </w:rPr>
        <w:fldChar w:fldCharType="separate"/>
      </w:r>
      <w:r w:rsidR="0018117D">
        <w:rPr>
          <w:noProof/>
          <w:color w:val="000000"/>
        </w:rPr>
        <w:t>305</w:t>
      </w:r>
      <w:r>
        <w:rPr>
          <w:color w:val="000000"/>
        </w:rPr>
        <w:fldChar w:fldCharType="end"/>
      </w:r>
      <w:r>
        <w:rPr>
          <w:color w:val="000000"/>
        </w:rPr>
        <w:t>.</w:t>
      </w:r>
      <w:r>
        <w:rPr>
          <w:color w:val="000000"/>
        </w:rPr>
        <w:br/>
      </w:r>
      <w:r w:rsidRPr="00B17B80">
        <w:rPr>
          <w:color w:val="000000"/>
          <w:sz w:val="12"/>
          <w:szCs w:val="12"/>
        </w:rPr>
        <w:br/>
      </w:r>
      <w:hyperlink r:id="rId3928" w:history="1">
        <w:r w:rsidRPr="002C52C6">
          <w:rPr>
            <w:rStyle w:val="Hyperlink"/>
            <w:color w:val="551A8B"/>
          </w:rPr>
          <w:t>PowerTransformTest.m</w:t>
        </w:r>
      </w:hyperlink>
      <w:r w:rsidRPr="002C52C6">
        <w:rPr>
          <w:color w:val="000000"/>
        </w:rPr>
        <w:t> is a simple script that demonstrates the </w:t>
      </w:r>
      <w:hyperlink r:id="rId3929" w:anchor="power" w:history="1">
        <w:r w:rsidRPr="002C52C6">
          <w:rPr>
            <w:rStyle w:val="Hyperlink"/>
            <w:color w:val="551A8B"/>
          </w:rPr>
          <w:t>power method</w:t>
        </w:r>
      </w:hyperlink>
      <w:r w:rsidRPr="002C52C6">
        <w:rPr>
          <w:color w:val="000000"/>
        </w:rPr>
        <w:t> of peak sharpening to aid in reducing in peak overlap. </w:t>
      </w:r>
      <w:hyperlink r:id="rId3930" w:history="1">
        <w:r w:rsidRPr="002C52C6">
          <w:rPr>
            <w:rStyle w:val="Hyperlink"/>
            <w:color w:val="551A8B"/>
          </w:rPr>
          <w:t>PowerMethodCalibrationCurve</w:t>
        </w:r>
      </w:hyperlink>
      <w:r w:rsidRPr="002C52C6">
        <w:rPr>
          <w:color w:val="000000"/>
        </w:rPr>
        <w:t> is a variant of </w:t>
      </w:r>
      <w:hyperlink r:id="rId3931" w:history="1">
        <w:r w:rsidRPr="002C52C6">
          <w:rPr>
            <w:rStyle w:val="Hyperlink"/>
            <w:color w:val="551A8B"/>
          </w:rPr>
          <w:t>PeakCalibrationCurve.m</w:t>
        </w:r>
      </w:hyperlink>
      <w:r>
        <w:rPr>
          <w:color w:val="000000"/>
        </w:rPr>
        <w:t xml:space="preserve"> </w:t>
      </w:r>
      <w:r w:rsidRPr="002C52C6">
        <w:rPr>
          <w:color w:val="000000"/>
        </w:rPr>
        <w:t>that evaluates the power method in the context of a flow injection</w:t>
      </w:r>
      <w:r>
        <w:rPr>
          <w:color w:val="000000"/>
        </w:rPr>
        <w:t xml:space="preserve"> or chromatography measurement.</w:t>
      </w:r>
      <w:r w:rsidRPr="002C52C6">
        <w:rPr>
          <w:color w:val="000000"/>
        </w:rPr>
        <w:t xml:space="preserve"> </w:t>
      </w:r>
      <w:hyperlink r:id="rId3932" w:history="1">
        <w:r w:rsidRPr="002C52C6">
          <w:rPr>
            <w:rStyle w:val="Hyperlink"/>
            <w:color w:val="551A8B"/>
          </w:rPr>
          <w:t>powertest2</w:t>
        </w:r>
      </w:hyperlink>
      <w:r w:rsidRPr="002C52C6">
        <w:rPr>
          <w:color w:val="000000"/>
        </w:rPr>
        <w:t> is a self-contained function that demonstrates the power method for measuring the area of small shouldering peak (</w:t>
      </w:r>
      <w:hyperlink r:id="rId3933" w:history="1">
        <w:r w:rsidRPr="002C52C6">
          <w:rPr>
            <w:rStyle w:val="Hyperlink"/>
            <w:color w:val="551A8B"/>
          </w:rPr>
          <w:t>Graphic</w:t>
        </w:r>
      </w:hyperlink>
      <w:r>
        <w:rPr>
          <w:color w:val="000000"/>
        </w:rPr>
        <w:t>). </w:t>
      </w:r>
      <w:r>
        <w:rPr>
          <w:color w:val="000000"/>
        </w:rPr>
        <w:br/>
      </w:r>
      <w:r w:rsidRPr="00B17B80">
        <w:rPr>
          <w:color w:val="000000"/>
          <w:sz w:val="12"/>
          <w:szCs w:val="12"/>
        </w:rPr>
        <w:br/>
      </w:r>
      <w:r w:rsidRPr="002C52C6">
        <w:rPr>
          <w:color w:val="000000"/>
        </w:rPr>
        <w:t>The script </w:t>
      </w:r>
      <w:hyperlink r:id="rId3934" w:history="1">
        <w:r w:rsidRPr="002C52C6">
          <w:rPr>
            <w:rStyle w:val="Hyperlink"/>
            <w:color w:val="551A8B"/>
          </w:rPr>
          <w:t>realtimepeak.m</w:t>
        </w:r>
      </w:hyperlink>
      <w:r w:rsidRPr="002C52C6">
        <w:rPr>
          <w:color w:val="000000"/>
        </w:rPr>
        <w:t> demonstrates simple real-time peak detection based on derivative zero-crossing, using mouse clicks to simulate data. Each time your mouse clicks form a peak (that is, go up and then down again), the program will register and label the peak on the graph (as illustrated on the right) and print out its </w:t>
      </w:r>
      <w:r w:rsidRPr="002C52C6">
        <w:rPr>
          <w:i/>
          <w:iCs/>
          <w:color w:val="000000"/>
        </w:rPr>
        <w:t>x</w:t>
      </w:r>
      <w:r w:rsidRPr="002C52C6">
        <w:rPr>
          <w:color w:val="000000"/>
        </w:rPr>
        <w:t> and </w:t>
      </w:r>
      <w:r w:rsidRPr="002C52C6">
        <w:rPr>
          <w:i/>
          <w:iCs/>
          <w:color w:val="000000"/>
        </w:rPr>
        <w:t>y</w:t>
      </w:r>
      <w:r w:rsidRPr="002C52C6">
        <w:rPr>
          <w:color w:val="000000"/>
        </w:rPr>
        <w:t> values. In this case, a peak is defined as any data point that has lower amplitude points adjacent to it on both sides, which is determined by the nested 'for' loops in lines 31-36</w:t>
      </w:r>
      <w:r>
        <w:rPr>
          <w:color w:val="000000"/>
        </w:rPr>
        <w:t xml:space="preserve">. </w:t>
      </w:r>
      <w:r w:rsidRPr="002C52C6">
        <w:rPr>
          <w:color w:val="000000"/>
        </w:rPr>
        <w:t>The more sophisticated script </w:t>
      </w:r>
      <w:hyperlink r:id="rId3935" w:history="1">
        <w:r w:rsidRPr="002C52C6">
          <w:rPr>
            <w:rStyle w:val="Hyperlink"/>
            <w:color w:val="551A8B"/>
          </w:rPr>
          <w:t>RealTimeSmoothedPeakDetectionGauss.m</w:t>
        </w:r>
      </w:hyperlink>
      <w:r w:rsidRPr="002C52C6">
        <w:rPr>
          <w:color w:val="000000"/>
        </w:rPr>
        <w:t> uses the technique described on</w:t>
      </w:r>
      <w:r>
        <w:rPr>
          <w:color w:val="000000"/>
        </w:rPr>
        <w:t xml:space="preserve"> </w:t>
      </w:r>
      <w:hyperlink r:id="rId3936" w:anchor="findpeaks" w:history="1">
        <w:r>
          <w:rPr>
            <w:rStyle w:val="Hyperlink"/>
            <w:color w:val="551A8B"/>
          </w:rPr>
          <w:t>page</w:t>
        </w:r>
      </w:hyperlink>
      <w:r>
        <w:rPr>
          <w:rStyle w:val="Hyperlink"/>
          <w:color w:val="551A8B"/>
        </w:rPr>
        <w:t xml:space="preserve"> </w:t>
      </w:r>
      <w:r>
        <w:rPr>
          <w:rStyle w:val="Hyperlink"/>
          <w:color w:val="551A8B"/>
        </w:rPr>
        <w:fldChar w:fldCharType="begin"/>
      </w:r>
      <w:r>
        <w:rPr>
          <w:rStyle w:val="Hyperlink"/>
          <w:color w:val="551A8B"/>
        </w:rPr>
        <w:instrText xml:space="preserve"> PAGEREF _Ref529689063 \h </w:instrText>
      </w:r>
      <w:r>
        <w:rPr>
          <w:rStyle w:val="Hyperlink"/>
          <w:color w:val="551A8B"/>
        </w:rPr>
      </w:r>
      <w:r>
        <w:rPr>
          <w:rStyle w:val="Hyperlink"/>
          <w:color w:val="551A8B"/>
        </w:rPr>
        <w:fldChar w:fldCharType="separate"/>
      </w:r>
      <w:r w:rsidR="0018117D">
        <w:rPr>
          <w:rStyle w:val="Hyperlink"/>
          <w:noProof/>
          <w:color w:val="551A8B"/>
        </w:rPr>
        <w:t>235</w:t>
      </w:r>
      <w:r>
        <w:rPr>
          <w:rStyle w:val="Hyperlink"/>
          <w:color w:val="551A8B"/>
        </w:rPr>
        <w:fldChar w:fldCharType="end"/>
      </w:r>
      <w:r w:rsidRPr="002C52C6">
        <w:rPr>
          <w:color w:val="000000"/>
        </w:rPr>
        <w:t> that locates the positive peaks in a noisy data set that rise above a set amplitude threshold, performs a least-squares curve-fit of a Gaussian function to the top part of the raw data peak, computes the position, height, and width (FWHM) of each peak from that least-squares fit and prints out each peak found in the command window. (</w:t>
      </w:r>
      <w:hyperlink r:id="rId3937" w:history="1">
        <w:r w:rsidRPr="002C52C6">
          <w:rPr>
            <w:rStyle w:val="Hyperlink"/>
            <w:color w:val="551A8B"/>
          </w:rPr>
          <w:t>Animated graphic</w:t>
        </w:r>
      </w:hyperlink>
      <w:r w:rsidRPr="002C52C6">
        <w:rPr>
          <w:color w:val="000000"/>
        </w:rPr>
        <w:t>).</w:t>
      </w:r>
    </w:p>
    <w:p w14:paraId="06A331CD" w14:textId="77777777" w:rsidR="00D80056" w:rsidRDefault="00D80056" w:rsidP="00D80056">
      <w:pPr>
        <w:pStyle w:val="NormalWeb"/>
        <w:shd w:val="clear" w:color="auto" w:fill="FFFFFF"/>
        <w:spacing w:before="120" w:beforeAutospacing="0" w:after="120" w:afterAutospacing="0"/>
        <w:rPr>
          <w:color w:val="000000"/>
        </w:rPr>
      </w:pPr>
      <w:hyperlink r:id="rId3938" w:history="1">
        <w:proofErr w:type="spellStart"/>
        <w:r w:rsidRPr="006E7AF4">
          <w:rPr>
            <w:rStyle w:val="Hyperlink"/>
          </w:rPr>
          <w:t>AreasOfIsolatedPeaks.m</w:t>
        </w:r>
        <w:proofErr w:type="spellEnd"/>
      </w:hyperlink>
      <w:r>
        <w:rPr>
          <w:color w:val="000000"/>
        </w:rPr>
        <w:t xml:space="preserve">.  Script to demonstrate the measurement of the areas of isolated peaks superimposed on a variable baseline, by the trapezoidal method, using the inbuilt trapz function. </w:t>
      </w:r>
    </w:p>
    <w:p w14:paraId="3DBA38A6" w14:textId="092D1235" w:rsidR="00D80056" w:rsidRPr="00E75261" w:rsidRDefault="00D80056" w:rsidP="00D80056">
      <w:pPr>
        <w:pStyle w:val="NormalWeb"/>
        <w:shd w:val="clear" w:color="auto" w:fill="FFFFFF"/>
        <w:spacing w:before="120" w:beforeAutospacing="0" w:after="120" w:afterAutospacing="0"/>
        <w:rPr>
          <w:color w:val="000000"/>
        </w:rPr>
      </w:pPr>
      <w:r w:rsidRPr="00E75261">
        <w:rPr>
          <w:b/>
          <w:bCs/>
          <w:color w:val="000000"/>
          <w:shd w:val="clear" w:color="auto" w:fill="FFFFFF"/>
        </w:rPr>
        <w:t>Peak detection tool</w:t>
      </w:r>
      <w:r w:rsidRPr="00E75261">
        <w:rPr>
          <w:color w:val="000000"/>
          <w:shd w:val="clear" w:color="auto" w:fill="FFFFFF"/>
        </w:rPr>
        <w:t>. </w:t>
      </w:r>
      <w:proofErr w:type="spellStart"/>
      <w:r>
        <w:fldChar w:fldCharType="begin"/>
      </w:r>
      <w:r>
        <w:instrText>HYPERLINK "https://terpconnect.umd.edu/~toh/spectrum/PeakDetection.mlx"</w:instrText>
      </w:r>
      <w:r>
        <w:fldChar w:fldCharType="separate"/>
      </w:r>
      <w:r w:rsidRPr="00E75261">
        <w:rPr>
          <w:rStyle w:val="Hyperlink"/>
          <w:shd w:val="clear" w:color="auto" w:fill="FFFFFF"/>
        </w:rPr>
        <w:t>PeakDetection.mlx</w:t>
      </w:r>
      <w:proofErr w:type="spellEnd"/>
      <w:r w:rsidRPr="00E75261">
        <w:rPr>
          <w:rStyle w:val="Hyperlink"/>
          <w:shd w:val="clear" w:color="auto" w:fill="FFFFFF"/>
        </w:rPr>
        <w:t> </w:t>
      </w:r>
      <w:r>
        <w:fldChar w:fldCharType="end"/>
      </w:r>
      <w:r>
        <w:rPr>
          <w:rStyle w:val="Hyperlink"/>
          <w:shd w:val="clear" w:color="auto" w:fill="FFFFFF"/>
        </w:rPr>
        <w:t xml:space="preserve">(page </w:t>
      </w:r>
      <w:r>
        <w:rPr>
          <w:rStyle w:val="Hyperlink"/>
          <w:shd w:val="clear" w:color="auto" w:fill="FFFFFF"/>
        </w:rPr>
        <w:fldChar w:fldCharType="begin"/>
      </w:r>
      <w:r>
        <w:rPr>
          <w:rStyle w:val="Hyperlink"/>
          <w:shd w:val="clear" w:color="auto" w:fill="FFFFFF"/>
        </w:rPr>
        <w:instrText xml:space="preserve"> PAGEREF _Ref133755180 \h </w:instrText>
      </w:r>
      <w:r>
        <w:rPr>
          <w:rStyle w:val="Hyperlink"/>
          <w:shd w:val="clear" w:color="auto" w:fill="FFFFFF"/>
        </w:rPr>
      </w:r>
      <w:r>
        <w:rPr>
          <w:rStyle w:val="Hyperlink"/>
          <w:shd w:val="clear" w:color="auto" w:fill="FFFFFF"/>
        </w:rPr>
        <w:fldChar w:fldCharType="separate"/>
      </w:r>
      <w:r w:rsidR="0018117D">
        <w:rPr>
          <w:rStyle w:val="Hyperlink"/>
          <w:noProof/>
          <w:shd w:val="clear" w:color="auto" w:fill="FFFFFF"/>
        </w:rPr>
        <w:t>254</w:t>
      </w:r>
      <w:r>
        <w:rPr>
          <w:rStyle w:val="Hyperlink"/>
          <w:shd w:val="clear" w:color="auto" w:fill="FFFFFF"/>
        </w:rPr>
        <w:fldChar w:fldCharType="end"/>
      </w:r>
      <w:r>
        <w:rPr>
          <w:rStyle w:val="Hyperlink"/>
          <w:shd w:val="clear" w:color="auto" w:fill="FFFFFF"/>
        </w:rPr>
        <w:t xml:space="preserve">) </w:t>
      </w:r>
      <w:r w:rsidRPr="00E75261">
        <w:rPr>
          <w:color w:val="000000"/>
          <w:shd w:val="clear" w:color="auto" w:fill="FFFFFF"/>
        </w:rPr>
        <w:t>is an interactive </w:t>
      </w:r>
      <w:hyperlink r:id="rId3939" w:anchor="Live_scripts_" w:history="1">
        <w:r w:rsidRPr="00E75261">
          <w:rPr>
            <w:rStyle w:val="Hyperlink"/>
            <w:shd w:val="clear" w:color="auto" w:fill="FFFFFF"/>
          </w:rPr>
          <w:t>Live Script</w:t>
        </w:r>
      </w:hyperlink>
      <w:r w:rsidRPr="00E75261">
        <w:rPr>
          <w:color w:val="000000"/>
          <w:shd w:val="clear" w:color="auto" w:fill="FFFFFF"/>
        </w:rPr>
        <w:t> for peak detection and measurement, including a selection of peak detectors, </w:t>
      </w:r>
      <w:hyperlink r:id="rId3940" w:history="1">
        <w:r w:rsidRPr="00E75261">
          <w:rPr>
            <w:rStyle w:val="Hyperlink"/>
            <w:shd w:val="clear" w:color="auto" w:fill="FFFFFF"/>
          </w:rPr>
          <w:t>data smoothing</w:t>
        </w:r>
      </w:hyperlink>
      <w:r w:rsidRPr="00E75261">
        <w:rPr>
          <w:color w:val="000000"/>
          <w:shd w:val="clear" w:color="auto" w:fill="FFFFFF"/>
        </w:rPr>
        <w:t>, </w:t>
      </w:r>
      <w:hyperlink r:id="rId3941" w:anchor="Asymmetrical" w:history="1">
        <w:r w:rsidRPr="00E75261">
          <w:rPr>
            <w:rStyle w:val="Hyperlink"/>
            <w:shd w:val="clear" w:color="auto" w:fill="FFFFFF"/>
          </w:rPr>
          <w:t>symmetrization</w:t>
        </w:r>
      </w:hyperlink>
      <w:r w:rsidRPr="00E75261">
        <w:rPr>
          <w:color w:val="000000"/>
          <w:shd w:val="clear" w:color="auto" w:fill="FFFFFF"/>
        </w:rPr>
        <w:t>, </w:t>
      </w:r>
      <w:hyperlink r:id="rId3942" w:anchor="Selfdeconv" w:history="1">
        <w:r w:rsidRPr="00E75261">
          <w:rPr>
            <w:rStyle w:val="Hyperlink"/>
            <w:shd w:val="clear" w:color="auto" w:fill="FFFFFF"/>
          </w:rPr>
          <w:t>peak sharpening</w:t>
        </w:r>
      </w:hyperlink>
      <w:r w:rsidRPr="00E75261">
        <w:rPr>
          <w:color w:val="000000"/>
          <w:shd w:val="clear" w:color="auto" w:fill="FFFFFF"/>
        </w:rPr>
        <w:t>, and </w:t>
      </w:r>
      <w:hyperlink r:id="rId3943" w:history="1">
        <w:r w:rsidRPr="00E75261">
          <w:rPr>
            <w:rStyle w:val="Hyperlink"/>
            <w:shd w:val="clear" w:color="auto" w:fill="FFFFFF"/>
          </w:rPr>
          <w:t>curve fitting</w:t>
        </w:r>
      </w:hyperlink>
      <w:r w:rsidRPr="00E75261">
        <w:rPr>
          <w:color w:val="000000"/>
          <w:shd w:val="clear" w:color="auto" w:fill="FFFFFF"/>
        </w:rPr>
        <w:t>, with interactive sliders and drop-down menus to control them interactively.</w:t>
      </w:r>
    </w:p>
    <w:p w14:paraId="2C1C1478" w14:textId="77777777" w:rsidR="00D80056" w:rsidRDefault="00D80056" w:rsidP="00D80056">
      <w:pPr>
        <w:pStyle w:val="Heading3"/>
        <w:spacing w:before="120"/>
      </w:pPr>
      <w:bookmarkStart w:id="1266" w:name="Multicomponent"/>
      <w:bookmarkStart w:id="1267" w:name="_Toc228000568"/>
      <w:bookmarkEnd w:id="1266"/>
      <w:r w:rsidRPr="0099036A">
        <w:t>Multicomponent Spectroscopy</w:t>
      </w:r>
      <w:bookmarkEnd w:id="1267"/>
    </w:p>
    <w:p w14:paraId="4C4A031B" w14:textId="1CA2006B" w:rsidR="00D80056" w:rsidRPr="00133DEC" w:rsidRDefault="00D80056" w:rsidP="00D80056">
      <w:pPr>
        <w:spacing w:before="120" w:after="120"/>
        <w:rPr>
          <w:color w:val="000000"/>
        </w:rPr>
      </w:pPr>
      <w:hyperlink r:id="rId3944" w:history="1">
        <w:r w:rsidRPr="002C52C6">
          <w:rPr>
            <w:rStyle w:val="Hyperlink"/>
            <w:color w:val="551A8B"/>
          </w:rPr>
          <w:t>cls.m</w:t>
        </w:r>
      </w:hyperlink>
      <w:r w:rsidRPr="002C52C6">
        <w:rPr>
          <w:color w:val="000000"/>
        </w:rPr>
        <w:t> is a classical least-squares function that you can use to fit a computer-generated model,</w:t>
      </w:r>
      <w:r>
        <w:rPr>
          <w:color w:val="000000"/>
        </w:rPr>
        <w:t xml:space="preserve"> </w:t>
      </w:r>
      <w:r w:rsidRPr="002C52C6">
        <w:rPr>
          <w:color w:val="000000"/>
        </w:rPr>
        <w:t>consisting</w:t>
      </w:r>
      <w:r>
        <w:rPr>
          <w:color w:val="000000"/>
        </w:rPr>
        <w:t xml:space="preserve"> </w:t>
      </w:r>
      <w:r w:rsidRPr="002C52C6">
        <w:rPr>
          <w:color w:val="000000"/>
        </w:rPr>
        <w:t>of any number of peaks of known shape, width, and position, but of unknown height, to a noisy x,y signal. The syntax is </w:t>
      </w:r>
      <w:r w:rsidRPr="00561217">
        <w:rPr>
          <w:rFonts w:ascii="Courier New" w:hAnsi="Courier New" w:cs="Courier New"/>
          <w:b/>
          <w:bCs/>
          <w:color w:val="000000"/>
          <w:sz w:val="22"/>
          <w:szCs w:val="22"/>
        </w:rPr>
        <w:t xml:space="preserve">heights= </w:t>
      </w:r>
      <w:proofErr w:type="spellStart"/>
      <w:r w:rsidRPr="00561217">
        <w:rPr>
          <w:rFonts w:ascii="Courier New" w:hAnsi="Courier New" w:cs="Courier New"/>
          <w:b/>
          <w:bCs/>
          <w:color w:val="000000"/>
          <w:sz w:val="22"/>
          <w:szCs w:val="22"/>
        </w:rPr>
        <w:t>cls</w:t>
      </w:r>
      <w:proofErr w:type="spellEnd"/>
      <w:r w:rsidRPr="00561217">
        <w:rPr>
          <w:rFonts w:ascii="Courier New" w:hAnsi="Courier New" w:cs="Courier New"/>
          <w:b/>
          <w:bCs/>
          <w:color w:val="000000"/>
          <w:sz w:val="22"/>
          <w:szCs w:val="22"/>
        </w:rPr>
        <w:t>(x,y, NumPeaks, PeakShape, Positions, Widths, extra)</w:t>
      </w:r>
      <w:r w:rsidRPr="002C52C6">
        <w:rPr>
          <w:color w:val="000000"/>
        </w:rPr>
        <w:t> where x and y are the vectors of measured signal (e.g. x might be wavelength and y might be the absorbance at each wavelength), 'NumPeaks' is the number of peaks, 'PeakShape' is the peak shape number (1=Gaussian, 2=Lorentzian, 3=logistic, 4=Pearson, 5=exponentially broadened Gaussian; 6=equal-width Gaussians; 7=Equal-width Lorentzians; 8=exponentially broadened equal-width Gaussian, 9=exponential pulse, 10=sigmoid, 11=Fixed-width Gaussian, 12=Fixed-width Lorentzian; 13=Gaussian/Lorentzian blend; 14=BiGaussian, 15=BiLorentzian), 'Positions' is the vector of peak positions on the x axis (one entry per peak), 'Widths' is the vector of peak widths in x units (one entry per peak), and 'extra' is the additional shape parameter required by the exponentially broadened, Pearson, Gaussian/Lorentzian blend, BiGaussian and BiLorentzian shapes. cls.m returns a vector of measured peak heights for each peak. See </w:t>
      </w:r>
      <w:hyperlink r:id="rId3945" w:history="1">
        <w:r w:rsidRPr="002C52C6">
          <w:rPr>
            <w:rStyle w:val="Hyperlink"/>
            <w:color w:val="551A8B"/>
          </w:rPr>
          <w:t>clsdemo.m</w:t>
        </w:r>
      </w:hyperlink>
      <w:r w:rsidRPr="002C52C6">
        <w:rPr>
          <w:color w:val="000000"/>
        </w:rPr>
        <w:t>. (Note: this method is now included in the non-linear iterative peak fitter </w:t>
      </w:r>
      <w:hyperlink r:id="rId3946" w:history="1">
        <w:r w:rsidRPr="002C52C6">
          <w:rPr>
            <w:rStyle w:val="Hyperlink"/>
            <w:color w:val="551A8B"/>
          </w:rPr>
          <w:t>peakfit.m</w:t>
        </w:r>
      </w:hyperlink>
      <w:r w:rsidRPr="002C52C6">
        <w:rPr>
          <w:color w:val="000000"/>
        </w:rPr>
        <w:t> </w:t>
      </w:r>
      <w:r>
        <w:rPr>
          <w:color w:val="000000"/>
        </w:rPr>
        <w:t xml:space="preserve">(page </w:t>
      </w:r>
      <w:r>
        <w:rPr>
          <w:color w:val="000000"/>
        </w:rPr>
        <w:fldChar w:fldCharType="begin"/>
      </w:r>
      <w:r>
        <w:rPr>
          <w:color w:val="000000"/>
        </w:rPr>
        <w:instrText xml:space="preserve"> PAGEREF _Ref528737908 \h </w:instrText>
      </w:r>
      <w:r>
        <w:rPr>
          <w:color w:val="000000"/>
        </w:rPr>
      </w:r>
      <w:r>
        <w:rPr>
          <w:color w:val="000000"/>
        </w:rPr>
        <w:fldChar w:fldCharType="separate"/>
      </w:r>
      <w:r w:rsidR="0018117D">
        <w:rPr>
          <w:noProof/>
          <w:color w:val="000000"/>
        </w:rPr>
        <w:t>235</w:t>
      </w:r>
      <w:r>
        <w:rPr>
          <w:color w:val="000000"/>
        </w:rPr>
        <w:fldChar w:fldCharType="end"/>
      </w:r>
      <w:r>
        <w:rPr>
          <w:color w:val="000000"/>
        </w:rPr>
        <w:t xml:space="preserve">) </w:t>
      </w:r>
      <w:r w:rsidRPr="002C52C6">
        <w:rPr>
          <w:color w:val="000000"/>
        </w:rPr>
        <w:t>as peak shape 50</w:t>
      </w:r>
      <w:r w:rsidRPr="002C52C6">
        <w:rPr>
          <w:i/>
          <w:iCs/>
          <w:color w:val="000000"/>
          <w:shd w:val="clear" w:color="auto" w:fill="FFFFFF"/>
        </w:rPr>
        <w:t>. </w:t>
      </w:r>
      <w:r w:rsidRPr="002C52C6">
        <w:rPr>
          <w:color w:val="000000"/>
          <w:shd w:val="clear" w:color="auto" w:fill="FFFFFF"/>
        </w:rPr>
        <w:t>See the demonstration script</w:t>
      </w:r>
      <w:r>
        <w:rPr>
          <w:i/>
          <w:iCs/>
          <w:color w:val="000000"/>
          <w:shd w:val="clear" w:color="auto" w:fill="FFFFFF"/>
        </w:rPr>
        <w:t xml:space="preserve"> </w:t>
      </w:r>
      <w:hyperlink r:id="rId3947" w:history="1">
        <w:r w:rsidRPr="002C52C6">
          <w:rPr>
            <w:rStyle w:val="Hyperlink"/>
            <w:color w:val="551A8B"/>
          </w:rPr>
          <w:t>peakfit9demo.m</w:t>
        </w:r>
      </w:hyperlink>
      <w:r w:rsidRPr="002C52C6">
        <w:rPr>
          <w:i/>
          <w:iCs/>
          <w:color w:val="000000"/>
          <w:shd w:val="clear" w:color="auto" w:fill="FFFFFF"/>
        </w:rPr>
        <w:t>)</w:t>
      </w:r>
      <w:r>
        <w:rPr>
          <w:color w:val="000000"/>
        </w:rPr>
        <w:br/>
      </w:r>
      <w:r w:rsidRPr="00B17B80">
        <w:rPr>
          <w:color w:val="000000"/>
          <w:sz w:val="12"/>
          <w:szCs w:val="12"/>
        </w:rPr>
        <w:br/>
      </w:r>
      <w:r w:rsidRPr="002C52C6">
        <w:rPr>
          <w:color w:val="000000"/>
        </w:rPr>
        <w:t>The </w:t>
      </w:r>
      <w:hyperlink r:id="rId3948" w:history="1">
        <w:r w:rsidRPr="002C52C6">
          <w:rPr>
            <w:rStyle w:val="Hyperlink"/>
            <w:color w:val="551A8B"/>
          </w:rPr>
          <w:t>cls2.m</w:t>
        </w:r>
      </w:hyperlink>
      <w:r w:rsidRPr="002C52C6">
        <w:rPr>
          <w:color w:val="000000"/>
        </w:rPr>
        <w:t> function is similar to </w:t>
      </w:r>
      <w:hyperlink r:id="rId3949" w:history="1">
        <w:r w:rsidRPr="002C52C6">
          <w:rPr>
            <w:rStyle w:val="Hyperlink"/>
            <w:color w:val="551A8B"/>
          </w:rPr>
          <w:t>cls.m</w:t>
        </w:r>
      </w:hyperlink>
      <w:r w:rsidRPr="002C52C6">
        <w:rPr>
          <w:color w:val="000000"/>
        </w:rPr>
        <w:t>, except that it also measures the baseline (assumed to be flat) and returns a vector containing the background B and measured peak heights H for ea</w:t>
      </w:r>
      <w:r>
        <w:rPr>
          <w:color w:val="000000"/>
        </w:rPr>
        <w:t>ch peak , e.g. [B H1 H2 H3...].</w:t>
      </w:r>
      <w:r>
        <w:rPr>
          <w:color w:val="000000"/>
        </w:rPr>
        <w:br/>
      </w:r>
      <w:r w:rsidRPr="00B17B80">
        <w:rPr>
          <w:color w:val="000000"/>
          <w:sz w:val="12"/>
          <w:szCs w:val="12"/>
        </w:rPr>
        <w:br/>
      </w:r>
      <w:hyperlink r:id="rId3950" w:history="1">
        <w:r w:rsidRPr="002C52C6">
          <w:rPr>
            <w:rStyle w:val="Hyperlink"/>
            <w:color w:val="551A8B"/>
          </w:rPr>
          <w:t>RegressionDemo.m</w:t>
        </w:r>
      </w:hyperlink>
      <w:r w:rsidRPr="002C52C6">
        <w:rPr>
          <w:color w:val="000000"/>
        </w:rPr>
        <w:t xml:space="preserve">, script that demonstrates the classical </w:t>
      </w:r>
      <w:r>
        <w:rPr>
          <w:color w:val="000000"/>
        </w:rPr>
        <w:t>least-squares</w:t>
      </w:r>
      <w:r w:rsidRPr="002C52C6">
        <w:rPr>
          <w:color w:val="000000"/>
        </w:rPr>
        <w:t xml:space="preserve"> procedure for a simulated absorption spectrum</w:t>
      </w:r>
      <w:r>
        <w:rPr>
          <w:color w:val="000000"/>
        </w:rPr>
        <w:fldChar w:fldCharType="begin"/>
      </w:r>
      <w:r>
        <w:instrText xml:space="preserve"> XE "</w:instrText>
      </w:r>
      <w:r w:rsidRPr="00E52AD4">
        <w:rPr>
          <w:color w:val="000000"/>
        </w:rPr>
        <w:instrText>absorption spectrum</w:instrText>
      </w:r>
      <w:r>
        <w:instrText xml:space="preserve">" </w:instrText>
      </w:r>
      <w:r>
        <w:rPr>
          <w:color w:val="000000"/>
        </w:rPr>
        <w:fldChar w:fldCharType="end"/>
      </w:r>
      <w:r w:rsidRPr="002C52C6">
        <w:rPr>
          <w:color w:val="000000"/>
        </w:rPr>
        <w:t xml:space="preserve"> of a 5-component mixture at 100 wavelengths. Requires that </w:t>
      </w:r>
      <w:hyperlink r:id="rId3951" w:history="1">
        <w:r w:rsidRPr="002C52C6">
          <w:rPr>
            <w:rStyle w:val="Hyperlink"/>
            <w:color w:val="551A8B"/>
          </w:rPr>
          <w:t>gaussian.m</w:t>
        </w:r>
      </w:hyperlink>
      <w:r w:rsidRPr="002C52C6">
        <w:rPr>
          <w:color w:val="000000"/>
        </w:rPr>
        <w:t> be present in the path. See</w:t>
      </w:r>
      <w:r>
        <w:rPr>
          <w:color w:val="000000"/>
        </w:rPr>
        <w:t xml:space="preserve"> page </w:t>
      </w:r>
      <w:r>
        <w:rPr>
          <w:color w:val="000000"/>
        </w:rPr>
        <w:fldChar w:fldCharType="begin"/>
      </w:r>
      <w:r>
        <w:rPr>
          <w:color w:val="000000"/>
        </w:rPr>
        <w:instrText xml:space="preserve"> PAGEREF _Ref529248564 \h </w:instrText>
      </w:r>
      <w:r>
        <w:rPr>
          <w:color w:val="000000"/>
        </w:rPr>
      </w:r>
      <w:r>
        <w:rPr>
          <w:color w:val="000000"/>
        </w:rPr>
        <w:fldChar w:fldCharType="separate"/>
      </w:r>
      <w:r w:rsidR="0018117D">
        <w:rPr>
          <w:noProof/>
          <w:color w:val="000000"/>
        </w:rPr>
        <w:t>189</w:t>
      </w:r>
      <w:r>
        <w:rPr>
          <w:color w:val="000000"/>
        </w:rPr>
        <w:fldChar w:fldCharType="end"/>
      </w:r>
      <w:r>
        <w:rPr>
          <w:color w:val="000000"/>
        </w:rPr>
        <w:t xml:space="preserve">. </w:t>
      </w:r>
      <w:r w:rsidRPr="002C52C6">
        <w:rPr>
          <w:color w:val="000000"/>
        </w:rPr>
        <w:br/>
      </w:r>
      <w:r w:rsidRPr="00B17B80">
        <w:rPr>
          <w:rStyle w:val="Hyperlink"/>
          <w:color w:val="551A8B"/>
          <w:sz w:val="12"/>
          <w:szCs w:val="12"/>
        </w:rPr>
        <w:br/>
      </w:r>
      <w:hyperlink r:id="rId3952" w:history="1">
        <w:r w:rsidRPr="002C52C6">
          <w:rPr>
            <w:rStyle w:val="Hyperlink"/>
            <w:color w:val="551A8B"/>
          </w:rPr>
          <w:t>clsdemo.m</w:t>
        </w:r>
      </w:hyperlink>
      <w:r w:rsidRPr="002C52C6">
        <w:rPr>
          <w:color w:val="000000"/>
        </w:rPr>
        <w:t xml:space="preserve"> is a demonstration script that creates a noisy signal, fits it using the Classical </w:t>
      </w:r>
      <w:r>
        <w:rPr>
          <w:color w:val="000000"/>
        </w:rPr>
        <w:t>Least-squares</w:t>
      </w:r>
      <w:r w:rsidRPr="002C52C6">
        <w:rPr>
          <w:color w:val="000000"/>
        </w:rPr>
        <w:t xml:space="preserve"> method with </w:t>
      </w:r>
      <w:hyperlink r:id="rId3953" w:history="1">
        <w:r w:rsidRPr="002C52C6">
          <w:rPr>
            <w:rStyle w:val="Hyperlink"/>
            <w:color w:val="551A8B"/>
          </w:rPr>
          <w:t>cls.m</w:t>
        </w:r>
      </w:hyperlink>
      <w:r w:rsidRPr="002C52C6">
        <w:rPr>
          <w:color w:val="000000"/>
        </w:rPr>
        <w:t>, computes the accuracy of the measured heights, then repeats the calculation using</w:t>
      </w:r>
      <w:r>
        <w:rPr>
          <w:color w:val="000000"/>
        </w:rPr>
        <w:t xml:space="preserve"> </w:t>
      </w:r>
      <w:hyperlink r:id="rId3954" w:history="1">
        <w:r w:rsidRPr="002C52C6">
          <w:rPr>
            <w:rStyle w:val="Hyperlink"/>
            <w:color w:val="551A8B"/>
          </w:rPr>
          <w:t>iterative least-squares</w:t>
        </w:r>
      </w:hyperlink>
      <w:r>
        <w:rPr>
          <w:color w:val="000000"/>
        </w:rPr>
        <w:t> </w:t>
      </w:r>
      <w:r w:rsidRPr="002C52C6">
        <w:rPr>
          <w:color w:val="000000"/>
        </w:rPr>
        <w:t>using pe</w:t>
      </w:r>
      <w:r>
        <w:rPr>
          <w:color w:val="000000"/>
        </w:rPr>
        <w:t xml:space="preserve">akfit.m (page </w:t>
      </w:r>
      <w:r>
        <w:rPr>
          <w:color w:val="000000"/>
        </w:rPr>
        <w:fldChar w:fldCharType="begin"/>
      </w:r>
      <w:r>
        <w:rPr>
          <w:color w:val="000000"/>
        </w:rPr>
        <w:instrText xml:space="preserve"> PAGEREF _Ref528737908 \h </w:instrText>
      </w:r>
      <w:r>
        <w:rPr>
          <w:color w:val="000000"/>
        </w:rPr>
      </w:r>
      <w:r>
        <w:rPr>
          <w:color w:val="000000"/>
        </w:rPr>
        <w:fldChar w:fldCharType="separate"/>
      </w:r>
      <w:r w:rsidR="0018117D">
        <w:rPr>
          <w:noProof/>
          <w:color w:val="000000"/>
        </w:rPr>
        <w:t>235</w:t>
      </w:r>
      <w:r>
        <w:rPr>
          <w:color w:val="000000"/>
        </w:rPr>
        <w:fldChar w:fldCharType="end"/>
      </w:r>
      <w:r>
        <w:rPr>
          <w:color w:val="000000"/>
        </w:rPr>
        <w:t>)</w:t>
      </w:r>
      <w:r w:rsidRPr="002C52C6">
        <w:rPr>
          <w:color w:val="000000"/>
        </w:rPr>
        <w:t xml:space="preserve"> for comparison. (This script requires </w:t>
      </w:r>
      <w:hyperlink r:id="rId3955" w:history="1">
        <w:r w:rsidRPr="002C52C6">
          <w:rPr>
            <w:rStyle w:val="Hyperlink"/>
            <w:color w:val="551A8B"/>
          </w:rPr>
          <w:t>cls.m</w:t>
        </w:r>
      </w:hyperlink>
      <w:r w:rsidRPr="002C52C6">
        <w:rPr>
          <w:color w:val="000000"/>
        </w:rPr>
        <w:t>, </w:t>
      </w:r>
      <w:hyperlink r:id="rId3956" w:history="1">
        <w:r w:rsidRPr="002C52C6">
          <w:rPr>
            <w:rStyle w:val="Hyperlink"/>
            <w:color w:val="551A8B"/>
          </w:rPr>
          <w:t>modelpeaks.m</w:t>
        </w:r>
      </w:hyperlink>
      <w:r w:rsidRPr="002C52C6">
        <w:rPr>
          <w:color w:val="000000"/>
        </w:rPr>
        <w:t>, and </w:t>
      </w:r>
      <w:hyperlink r:id="rId3957" w:history="1">
        <w:r w:rsidRPr="002C52C6">
          <w:rPr>
            <w:rStyle w:val="Hyperlink"/>
            <w:color w:val="551A8B"/>
          </w:rPr>
          <w:t>peakfit.m</w:t>
        </w:r>
      </w:hyperlink>
      <w:r w:rsidRPr="002C52C6">
        <w:rPr>
          <w:color w:val="000000"/>
        </w:rPr>
        <w:t> in the Matlab/Octave path).</w:t>
      </w:r>
      <w:r w:rsidRPr="002C52C6">
        <w:rPr>
          <w:color w:val="000000"/>
        </w:rPr>
        <w:br/>
      </w:r>
      <w:r w:rsidRPr="00B17B80">
        <w:rPr>
          <w:color w:val="000000"/>
          <w:sz w:val="12"/>
          <w:szCs w:val="12"/>
        </w:rPr>
        <w:br/>
      </w:r>
      <w:hyperlink r:id="rId3958" w:history="1">
        <w:r w:rsidRPr="002C52C6">
          <w:rPr>
            <w:rStyle w:val="Hyperlink"/>
            <w:color w:val="551A8B"/>
          </w:rPr>
          <w:t>CLSvsINLS.m</w:t>
        </w:r>
      </w:hyperlink>
      <w:r>
        <w:rPr>
          <w:color w:val="000000"/>
        </w:rPr>
        <w:t xml:space="preserve"> </w:t>
      </w:r>
      <w:r w:rsidRPr="002C52C6">
        <w:rPr>
          <w:color w:val="000000"/>
        </w:rPr>
        <w:t>is a script that compares the classical least-squares (CLS) method with three different variations of the iterative method (INLS) method for measuring the peak heights of three Gaussian peaks in a noisy test signal, demonstrating that the fewer the number of unknown parameters, the faster and more accurate is the peak height calculation.</w:t>
      </w:r>
    </w:p>
    <w:p w14:paraId="4E65EF89" w14:textId="77777777" w:rsidR="00D80056" w:rsidRDefault="00D80056" w:rsidP="00D80056">
      <w:pPr>
        <w:pStyle w:val="Heading3"/>
        <w:spacing w:before="120"/>
      </w:pPr>
      <w:bookmarkStart w:id="1268" w:name="Iterative"/>
      <w:bookmarkStart w:id="1269" w:name="_Toc228000569"/>
      <w:bookmarkEnd w:id="1268"/>
      <w:r w:rsidRPr="002C52C6">
        <w:t>Non-linear iterative curve fitting and peak fitting</w:t>
      </w:r>
      <w:bookmarkEnd w:id="1269"/>
    </w:p>
    <w:p w14:paraId="37A3349C" w14:textId="777A8313" w:rsidR="00D80056" w:rsidRDefault="00D80056" w:rsidP="00D80056">
      <w:pPr>
        <w:spacing w:before="120" w:after="120"/>
      </w:pPr>
      <w:hyperlink r:id="rId3959" w:history="1">
        <w:r w:rsidRPr="002C52C6">
          <w:rPr>
            <w:rStyle w:val="Hyperlink"/>
            <w:color w:val="551A8B"/>
          </w:rPr>
          <w:t>gaussfit</w:t>
        </w:r>
      </w:hyperlink>
      <w:r w:rsidRPr="002C52C6">
        <w:t>, function that performs least-squares fit of a single Gaussian function to an x,y data set, returning the height, position, and width of the best-fit Gaussian. Syntax is </w:t>
      </w:r>
      <w:r w:rsidRPr="005E5538">
        <w:rPr>
          <w:rFonts w:ascii="Courier New" w:hAnsi="Courier New" w:cs="Courier New"/>
          <w:sz w:val="22"/>
          <w:szCs w:val="22"/>
        </w:rPr>
        <w:t>[Height,</w:t>
      </w:r>
      <w:r>
        <w:rPr>
          <w:rFonts w:ascii="Courier New" w:hAnsi="Courier New" w:cs="Courier New"/>
          <w:sz w:val="22"/>
          <w:szCs w:val="22"/>
        </w:rPr>
        <w:t xml:space="preserve"> </w:t>
      </w:r>
      <w:r w:rsidRPr="005E5538">
        <w:rPr>
          <w:rFonts w:ascii="Courier New" w:hAnsi="Courier New" w:cs="Courier New"/>
          <w:sz w:val="22"/>
          <w:szCs w:val="22"/>
        </w:rPr>
        <w:t>Position,</w:t>
      </w:r>
      <w:r>
        <w:rPr>
          <w:rFonts w:ascii="Courier New" w:hAnsi="Courier New" w:cs="Courier New"/>
          <w:sz w:val="22"/>
          <w:szCs w:val="22"/>
        </w:rPr>
        <w:t xml:space="preserve"> </w:t>
      </w:r>
      <w:r w:rsidRPr="005E5538">
        <w:rPr>
          <w:rFonts w:ascii="Courier New" w:hAnsi="Courier New" w:cs="Courier New"/>
          <w:sz w:val="22"/>
          <w:szCs w:val="22"/>
        </w:rPr>
        <w:t>Width] = gaussfit(x,y)</w:t>
      </w:r>
      <w:r w:rsidRPr="00BC6BFE">
        <w:rPr>
          <w:rFonts w:ascii="Courier New" w:hAnsi="Courier New" w:cs="Courier New"/>
          <w:sz w:val="22"/>
          <w:szCs w:val="22"/>
        </w:rPr>
        <w:t>.</w:t>
      </w:r>
      <w:r w:rsidRPr="002C52C6">
        <w:t>The similar function </w:t>
      </w:r>
      <w:hyperlink r:id="rId3960" w:history="1">
        <w:r w:rsidRPr="002C52C6">
          <w:rPr>
            <w:rStyle w:val="Hyperlink"/>
            <w:color w:val="551A8B"/>
          </w:rPr>
          <w:t>lorentzfit.m</w:t>
        </w:r>
      </w:hyperlink>
      <w:r w:rsidRPr="002C52C6">
        <w:t> performs the calculation for a Lorentzian peak shape. See</w:t>
      </w:r>
      <w:r>
        <w:t xml:space="preserve"> page </w:t>
      </w:r>
      <w:r>
        <w:fldChar w:fldCharType="begin"/>
      </w:r>
      <w:r>
        <w:instrText xml:space="preserve"> PAGEREF _Ref529248623 \h </w:instrText>
      </w:r>
      <w:r>
        <w:fldChar w:fldCharType="separate"/>
      </w:r>
      <w:r w:rsidR="0018117D">
        <w:rPr>
          <w:noProof/>
        </w:rPr>
        <w:t>173</w:t>
      </w:r>
      <w:r>
        <w:fldChar w:fldCharType="end"/>
      </w:r>
      <w:r>
        <w:t xml:space="preserve">. </w:t>
      </w:r>
      <w:r w:rsidRPr="002C52C6">
        <w:t>The similar function </w:t>
      </w:r>
      <w:hyperlink r:id="rId3961" w:history="1">
        <w:r w:rsidRPr="002C52C6">
          <w:rPr>
            <w:rStyle w:val="Hyperlink"/>
            <w:color w:val="551A8B"/>
          </w:rPr>
          <w:t>plotgaussfit</w:t>
        </w:r>
      </w:hyperlink>
      <w:r w:rsidRPr="002C52C6">
        <w:t> does the same thing as gaussfit.m but also plots the data and the fit. The data set cannot conta</w:t>
      </w:r>
      <w:r>
        <w:t>in any zero or negative values.</w:t>
      </w:r>
      <w:r>
        <w:br/>
      </w:r>
      <w:r w:rsidRPr="00B17B80">
        <w:rPr>
          <w:sz w:val="12"/>
          <w:szCs w:val="12"/>
        </w:rPr>
        <w:br/>
      </w:r>
      <w:hyperlink r:id="rId3962" w:history="1">
        <w:r w:rsidRPr="002C52C6">
          <w:rPr>
            <w:rStyle w:val="Hyperlink"/>
            <w:color w:val="551A8B"/>
          </w:rPr>
          <w:t>bootgaussfit</w:t>
        </w:r>
      </w:hyperlink>
      <w:r w:rsidRPr="002C52C6">
        <w:t> is an expanded version of </w:t>
      </w:r>
      <w:hyperlink r:id="rId3963" w:history="1">
        <w:r w:rsidRPr="002C52C6">
          <w:rPr>
            <w:rStyle w:val="Hyperlink"/>
            <w:color w:val="551A8B"/>
          </w:rPr>
          <w:t>gaussfit</w:t>
        </w:r>
      </w:hyperlink>
      <w:r w:rsidRPr="002C52C6">
        <w:t> that provides optional plotting and error estimation. The syntax is </w:t>
      </w:r>
      <w:r w:rsidRPr="00561217">
        <w:rPr>
          <w:rFonts w:ascii="Courier New" w:hAnsi="Courier New" w:cs="Courier New"/>
          <w:b/>
          <w:bCs/>
          <w:sz w:val="22"/>
          <w:szCs w:val="22"/>
        </w:rPr>
        <w:t>[Height, Position, Width, BootResults] = bootgaussfit(x, y, plots)</w:t>
      </w:r>
      <w:r w:rsidRPr="00BF6FEB">
        <w:rPr>
          <w:sz w:val="22"/>
          <w:szCs w:val="22"/>
        </w:rPr>
        <w:t>.</w:t>
      </w:r>
      <w:r w:rsidRPr="002C52C6">
        <w:t xml:space="preserve"> If plots=1, plots the raw data as red dots and the best-fit Gaussian as a line. If the </w:t>
      </w:r>
      <w:r w:rsidRPr="002C52C6">
        <w:rPr>
          <w:shd w:val="clear" w:color="auto" w:fill="FFFFFF"/>
        </w:rPr>
        <w:t>4</w:t>
      </w:r>
      <w:r w:rsidRPr="002C52C6">
        <w:rPr>
          <w:shd w:val="clear" w:color="auto" w:fill="FFFFFF"/>
          <w:vertAlign w:val="superscript"/>
        </w:rPr>
        <w:t>th</w:t>
      </w:r>
      <w:r w:rsidRPr="002C52C6">
        <w:t> output argument (</w:t>
      </w:r>
      <w:r w:rsidRPr="00C02CDF">
        <w:rPr>
          <w:rFonts w:ascii="Courier New" w:hAnsi="Courier New" w:cs="Courier New"/>
          <w:sz w:val="22"/>
          <w:szCs w:val="22"/>
        </w:rPr>
        <w:t>BootResults</w:t>
      </w:r>
      <w:r w:rsidRPr="002C52C6">
        <w:t>) is supplied, computes peak parameter error estimates by the </w:t>
      </w:r>
      <w:hyperlink r:id="rId3964" w:anchor="bootstrap" w:history="1">
        <w:r w:rsidRPr="002C52C6">
          <w:rPr>
            <w:rStyle w:val="Hyperlink"/>
            <w:color w:val="551A8B"/>
          </w:rPr>
          <w:t>bootstrap</w:t>
        </w:r>
      </w:hyperlink>
      <w:r>
        <w:t> method.</w:t>
      </w:r>
      <w:r>
        <w:br/>
      </w:r>
      <w:r w:rsidRPr="000F2186">
        <w:rPr>
          <w:sz w:val="12"/>
          <w:szCs w:val="12"/>
        </w:rPr>
        <w:br/>
      </w:r>
      <w:hyperlink r:id="rId3965" w:history="1">
        <w:r w:rsidRPr="002C52C6">
          <w:rPr>
            <w:rStyle w:val="Hyperlink"/>
            <w:color w:val="551A8B"/>
          </w:rPr>
          <w:t>fitshape2.m</w:t>
        </w:r>
      </w:hyperlink>
      <w:r w:rsidRPr="002C52C6">
        <w:t>, syntax </w:t>
      </w:r>
      <w:r w:rsidRPr="00561217">
        <w:rPr>
          <w:rStyle w:val="HTMLTypewriter"/>
          <w:rFonts w:eastAsia="SimSun"/>
          <w:b/>
          <w:bCs/>
          <w:color w:val="000000"/>
          <w:sz w:val="22"/>
          <w:szCs w:val="22"/>
        </w:rPr>
        <w:t>[Positions, Heights, Widths, FittingError] = fitshape2(x, y, start)</w:t>
      </w:r>
      <w:r w:rsidRPr="00BF6FEB">
        <w:rPr>
          <w:sz w:val="22"/>
          <w:szCs w:val="22"/>
        </w:rPr>
        <w:t xml:space="preserve">, </w:t>
      </w:r>
      <w:r w:rsidRPr="002C52C6">
        <w:t>is a simplified general-purpose</w:t>
      </w:r>
      <w:r w:rsidRPr="002C52C6">
        <w:rPr>
          <w:i/>
          <w:iCs/>
        </w:rPr>
        <w:t> </w:t>
      </w:r>
      <w:r w:rsidRPr="002C52C6">
        <w:t>Matlab/Octave </w:t>
      </w:r>
      <w:r w:rsidRPr="002C52C6">
        <w:rPr>
          <w:i/>
          <w:iCs/>
        </w:rPr>
        <w:t>function </w:t>
      </w:r>
      <w:r w:rsidRPr="002C52C6">
        <w:t xml:space="preserve">for fitting multiple overlapping model shapes to the data contained in the vector variables x and y. The model is linear combination of any number of basic </w:t>
      </w:r>
      <w:r>
        <w:t>functions that are</w:t>
      </w:r>
      <w:r w:rsidRPr="002C52C6">
        <w:t xml:space="preserve"> defined mathematically as a function of x, with two variables that the program will independently determine positions and widths</w:t>
      </w:r>
      <w:r w:rsidRPr="009A0122">
        <w:t xml:space="preserve"> </w:t>
      </w:r>
      <w:r w:rsidRPr="002C52C6">
        <w:t>for each peak, in addition to the peak heights (i.e., the weights of the weighted sum). You must provide the first guess starting vector 'start', in the form [position1 width1 position2 width2 ...etc.], which specifies the first-guess position and width of each component (one pair of position and width for each peak in the model). The function returns the parameters of the best-fit model in the vectors </w:t>
      </w:r>
      <w:r w:rsidRPr="00561217">
        <w:rPr>
          <w:rStyle w:val="HTMLTypewriter"/>
          <w:rFonts w:eastAsia="SimSun"/>
          <w:b/>
          <w:bCs/>
          <w:color w:val="000000"/>
          <w:sz w:val="22"/>
          <w:szCs w:val="22"/>
        </w:rPr>
        <w:t>Positions</w:t>
      </w:r>
      <w:r w:rsidRPr="00BF6FEB">
        <w:rPr>
          <w:rStyle w:val="HTMLTypewriter"/>
          <w:rFonts w:eastAsia="SimSun"/>
          <w:color w:val="000000"/>
          <w:sz w:val="22"/>
          <w:szCs w:val="22"/>
        </w:rPr>
        <w:t>,</w:t>
      </w:r>
      <w:r>
        <w:rPr>
          <w:rStyle w:val="HTMLTypewriter"/>
          <w:rFonts w:eastAsia="SimSun"/>
          <w:color w:val="000000"/>
          <w:sz w:val="22"/>
          <w:szCs w:val="22"/>
        </w:rPr>
        <w:t xml:space="preserve"> </w:t>
      </w:r>
      <w:r w:rsidRPr="00561217">
        <w:rPr>
          <w:rStyle w:val="HTMLTypewriter"/>
          <w:rFonts w:eastAsia="SimSun"/>
          <w:b/>
          <w:bCs/>
          <w:color w:val="000000"/>
          <w:sz w:val="22"/>
          <w:szCs w:val="22"/>
        </w:rPr>
        <w:t>Heights</w:t>
      </w:r>
      <w:r w:rsidRPr="00BF6FEB">
        <w:rPr>
          <w:rStyle w:val="HTMLTypewriter"/>
          <w:rFonts w:eastAsia="SimSun"/>
          <w:color w:val="000000"/>
          <w:sz w:val="22"/>
          <w:szCs w:val="22"/>
        </w:rPr>
        <w:t>,</w:t>
      </w:r>
      <w:r>
        <w:rPr>
          <w:rStyle w:val="HTMLTypewriter"/>
          <w:rFonts w:eastAsia="SimSun"/>
          <w:color w:val="000000"/>
          <w:sz w:val="22"/>
          <w:szCs w:val="22"/>
        </w:rPr>
        <w:t xml:space="preserve"> </w:t>
      </w:r>
      <w:r w:rsidRPr="00561217">
        <w:rPr>
          <w:rStyle w:val="HTMLTypewriter"/>
          <w:rFonts w:eastAsia="SimSun"/>
          <w:b/>
          <w:bCs/>
          <w:color w:val="000000"/>
          <w:sz w:val="22"/>
          <w:szCs w:val="22"/>
        </w:rPr>
        <w:t>Widths</w:t>
      </w:r>
      <w:r w:rsidRPr="00BF6FEB">
        <w:rPr>
          <w:sz w:val="22"/>
          <w:szCs w:val="22"/>
        </w:rPr>
        <w:t>,</w:t>
      </w:r>
      <w:r w:rsidRPr="002C52C6">
        <w:t xml:space="preserve"> and computes the percent error between the data and the model in </w:t>
      </w:r>
      <w:r w:rsidRPr="00BC6BFE">
        <w:rPr>
          <w:rStyle w:val="HTMLTypewriter"/>
          <w:rFonts w:eastAsia="SimSun"/>
          <w:color w:val="000000"/>
          <w:sz w:val="22"/>
          <w:szCs w:val="22"/>
        </w:rPr>
        <w:t>FittingError</w:t>
      </w:r>
      <w:r w:rsidRPr="002C52C6">
        <w:t>. It also plots the data as dots and the fitted model as a line. The interesting thing about this function is that </w:t>
      </w:r>
      <w:r w:rsidRPr="002C52C6">
        <w:rPr>
          <w:i/>
          <w:iCs/>
        </w:rPr>
        <w:t>the only part that defines</w:t>
      </w:r>
      <w:r>
        <w:rPr>
          <w:i/>
          <w:iCs/>
        </w:rPr>
        <w:t xml:space="preserve"> </w:t>
      </w:r>
      <w:r w:rsidRPr="002C52C6">
        <w:rPr>
          <w:i/>
          <w:iCs/>
        </w:rPr>
        <w:t>the shape of the model is the last line</w:t>
      </w:r>
      <w:r w:rsidRPr="002C52C6">
        <w:t>. In fitshape2.m, that line contains the expression for a</w:t>
      </w:r>
      <w:r>
        <w:t xml:space="preserve"> </w:t>
      </w:r>
      <w:r w:rsidRPr="002C52C6">
        <w:rPr>
          <w:i/>
          <w:iCs/>
        </w:rPr>
        <w:t>Gaussian</w:t>
      </w:r>
      <w:r>
        <w:rPr>
          <w:i/>
          <w:iCs/>
        </w:rPr>
        <w:t xml:space="preserve"> </w:t>
      </w:r>
      <w:r w:rsidRPr="002C52C6">
        <w:rPr>
          <w:i/>
          <w:iCs/>
        </w:rPr>
        <w:t>peak of unit height</w:t>
      </w:r>
      <w:r w:rsidRPr="002C52C6">
        <w:t>, but you could change that to </w:t>
      </w:r>
      <w:r w:rsidRPr="002C52C6">
        <w:rPr>
          <w:i/>
          <w:iCs/>
        </w:rPr>
        <w:t>any other expression or algorithm</w:t>
      </w:r>
      <w:r w:rsidRPr="002C52C6">
        <w:t> that computes </w:t>
      </w:r>
      <w:r w:rsidRPr="002C52C6">
        <w:rPr>
          <w:i/>
          <w:iCs/>
        </w:rPr>
        <w:t>g</w:t>
      </w:r>
      <w:r w:rsidRPr="002C52C6">
        <w:t> as a function of </w:t>
      </w:r>
      <w:r w:rsidRPr="002C52C6">
        <w:rPr>
          <w:i/>
          <w:iCs/>
        </w:rPr>
        <w:t>x</w:t>
      </w:r>
      <w:r w:rsidRPr="002C52C6">
        <w:t> with two unknown parameters '</w:t>
      </w:r>
      <w:proofErr w:type="spellStart"/>
      <w:r w:rsidRPr="002C52C6">
        <w:t>pos'</w:t>
      </w:r>
      <w:proofErr w:type="spellEnd"/>
      <w:r w:rsidRPr="002C52C6">
        <w:t xml:space="preserve"> and 'wid' (position and width, respectively, for peak-type shapes, but they could represent anything for other function types, such as the exponential pulse, sigmoidal, etc.)</w:t>
      </w:r>
      <w:r w:rsidR="009453CD">
        <w:t>. E</w:t>
      </w:r>
      <w:r w:rsidRPr="002C52C6">
        <w:t xml:space="preserve">verything else in the </w:t>
      </w:r>
      <w:r w:rsidRPr="002C02D4">
        <w:rPr>
          <w:u w:val="single"/>
        </w:rPr>
        <w:t>fitshape.m</w:t>
      </w:r>
      <w:r w:rsidRPr="002C52C6">
        <w:t xml:space="preserve"> function can remain the same. This makes fitshape a good platform for experimenting with different mathematical expressions </w:t>
      </w:r>
      <w:r>
        <w:t>as proposed models to fit data.</w:t>
      </w:r>
      <w:r w:rsidRPr="002C52C6">
        <w:t> There are also two other variations of this function for models with </w:t>
      </w:r>
      <w:r w:rsidRPr="002C52C6">
        <w:rPr>
          <w:i/>
          <w:iCs/>
        </w:rPr>
        <w:t>one </w:t>
      </w:r>
      <w:r w:rsidRPr="002C52C6">
        <w:t>iterated variable plus peak height (</w:t>
      </w:r>
      <w:hyperlink r:id="rId3966" w:history="1">
        <w:r w:rsidRPr="002C52C6">
          <w:rPr>
            <w:rStyle w:val="Hyperlink"/>
            <w:color w:val="551A8B"/>
          </w:rPr>
          <w:t>fitshape1.m</w:t>
        </w:r>
      </w:hyperlink>
      <w:r w:rsidRPr="002C52C6">
        <w:t>) and </w:t>
      </w:r>
      <w:r w:rsidRPr="002C52C6">
        <w:rPr>
          <w:i/>
          <w:iCs/>
        </w:rPr>
        <w:t>three </w:t>
      </w:r>
      <w:r w:rsidRPr="002C52C6">
        <w:t>iterated variables plus peak height (</w:t>
      </w:r>
      <w:hyperlink r:id="rId3967" w:history="1">
        <w:r w:rsidRPr="002C52C6">
          <w:rPr>
            <w:rStyle w:val="Hyperlink"/>
            <w:color w:val="551A8B"/>
          </w:rPr>
          <w:t>fitshape3.m</w:t>
        </w:r>
      </w:hyperlink>
      <w:r w:rsidRPr="002C52C6">
        <w:t xml:space="preserve">). </w:t>
      </w:r>
      <w:r>
        <w:t xml:space="preserve">Each has illustrative examples contained in the built-in help file (type “help &lt;filename&gt;”).  An alternative version is </w:t>
      </w:r>
      <w:hyperlink r:id="rId3968" w:history="1">
        <w:r>
          <w:rPr>
            <w:rStyle w:val="Hyperlink"/>
          </w:rPr>
          <w:t>FitMultipleShapes2</w:t>
        </w:r>
      </w:hyperlink>
      <w:r>
        <w:t xml:space="preserve">, which allows you to specify any of 16 common peak shape functions by number. Type "help FitMultipleShapes2" for examples of use. Syntax: </w:t>
      </w:r>
      <w:r>
        <w:rPr>
          <w:rStyle w:val="HTMLTypewriter"/>
          <w:rFonts w:eastAsia="SimSun"/>
        </w:rPr>
        <w:t>[</w:t>
      </w:r>
      <w:proofErr w:type="spellStart"/>
      <w:r>
        <w:rPr>
          <w:rStyle w:val="HTMLTypewriter"/>
          <w:rFonts w:eastAsia="SimSun"/>
        </w:rPr>
        <w:t>Positions,Heights,Widths,FittingError</w:t>
      </w:r>
      <w:proofErr w:type="spellEnd"/>
      <w:r>
        <w:rPr>
          <w:rStyle w:val="HTMLTypewriter"/>
          <w:rFonts w:eastAsia="SimSun"/>
        </w:rPr>
        <w:t>] = FitMultipleShapes2(</w:t>
      </w:r>
      <w:proofErr w:type="spellStart"/>
      <w:r>
        <w:rPr>
          <w:rStyle w:val="HTMLTypewriter"/>
          <w:rFonts w:eastAsia="SimSun"/>
        </w:rPr>
        <w:t>x,y,shape,start,m</w:t>
      </w:r>
      <w:proofErr w:type="spellEnd"/>
      <w:r>
        <w:rPr>
          <w:rStyle w:val="HTMLTypewriter"/>
          <w:rFonts w:eastAsia="SimSun"/>
        </w:rPr>
        <w:t>) </w:t>
      </w:r>
      <w:r>
        <w:br/>
      </w:r>
      <w:r w:rsidRPr="00B17B80">
        <w:rPr>
          <w:rStyle w:val="Hyperlink"/>
          <w:color w:val="551A8B"/>
          <w:sz w:val="12"/>
          <w:szCs w:val="12"/>
        </w:rPr>
        <w:br/>
      </w:r>
      <w:hyperlink r:id="rId3969" w:history="1">
        <w:r w:rsidRPr="002C52C6">
          <w:rPr>
            <w:rStyle w:val="Hyperlink"/>
            <w:color w:val="551A8B"/>
          </w:rPr>
          <w:t>peakfit</w:t>
        </w:r>
      </w:hyperlink>
      <w:r>
        <w:t xml:space="preserve"> (page </w:t>
      </w:r>
      <w:r>
        <w:fldChar w:fldCharType="begin"/>
      </w:r>
      <w:r>
        <w:instrText xml:space="preserve"> PAGEREF _Ref528737908 \h </w:instrText>
      </w:r>
      <w:r>
        <w:fldChar w:fldCharType="separate"/>
      </w:r>
      <w:r w:rsidR="0018117D">
        <w:rPr>
          <w:noProof/>
        </w:rPr>
        <w:t>235</w:t>
      </w:r>
      <w:r>
        <w:fldChar w:fldCharType="end"/>
      </w:r>
      <w:r>
        <w:t>)</w:t>
      </w:r>
      <w:r w:rsidRPr="002C52C6">
        <w:t xml:space="preserve"> a versatile command-line function for multiple peak fitting by iterative non-linear least-squares. A Matlab File Exchange "</w:t>
      </w:r>
      <w:hyperlink r:id="rId3970" w:history="1">
        <w:r w:rsidRPr="002C52C6">
          <w:rPr>
            <w:rStyle w:val="Hyperlink"/>
            <w:color w:val="551A8B"/>
          </w:rPr>
          <w:t>Pick of the Week</w:t>
        </w:r>
      </w:hyperlink>
      <w:r w:rsidRPr="002C52C6">
        <w:t>". The full syntax is </w:t>
      </w:r>
      <w:r w:rsidRPr="00561217">
        <w:rPr>
          <w:rFonts w:ascii="Courier New" w:hAnsi="Courier New" w:cs="Courier New"/>
          <w:b/>
          <w:bCs/>
          <w:sz w:val="22"/>
          <w:szCs w:val="22"/>
        </w:rPr>
        <w:t xml:space="preserve">[FitResults, GOF, baseline, coeff, BestStart, xi, </w:t>
      </w:r>
      <w:proofErr w:type="spellStart"/>
      <w:r w:rsidRPr="00561217">
        <w:rPr>
          <w:rFonts w:ascii="Courier New" w:hAnsi="Courier New" w:cs="Courier New"/>
          <w:b/>
          <w:bCs/>
          <w:sz w:val="22"/>
          <w:szCs w:val="22"/>
        </w:rPr>
        <w:t>yi</w:t>
      </w:r>
      <w:proofErr w:type="spellEnd"/>
      <w:r w:rsidRPr="00561217">
        <w:rPr>
          <w:rFonts w:ascii="Courier New" w:hAnsi="Courier New" w:cs="Courier New"/>
          <w:b/>
          <w:bCs/>
          <w:sz w:val="22"/>
          <w:szCs w:val="22"/>
        </w:rPr>
        <w:t>, BootResults] = peakfit(signal, center, window, NumPeaks, peakshape, extra, NumTrials, start, BASELINEMODE, fixedwidth, plots, bipolar, minwidth)</w:t>
      </w:r>
      <w:r w:rsidRPr="00BF6FEB">
        <w:rPr>
          <w:sz w:val="22"/>
          <w:szCs w:val="22"/>
        </w:rPr>
        <w:t>.</w:t>
      </w:r>
      <w:r w:rsidRPr="002C52C6">
        <w:t xml:space="preserve"> Type "help peakfit". See</w:t>
      </w:r>
      <w:r>
        <w:t xml:space="preserve"> page </w:t>
      </w:r>
      <w:r>
        <w:fldChar w:fldCharType="begin"/>
      </w:r>
      <w:r>
        <w:instrText xml:space="preserve"> PAGEREF _Ref529691375 \h </w:instrText>
      </w:r>
      <w:r>
        <w:fldChar w:fldCharType="separate"/>
      </w:r>
      <w:r w:rsidR="0018117D">
        <w:rPr>
          <w:noProof/>
        </w:rPr>
        <w:t>399</w:t>
      </w:r>
      <w:r>
        <w:fldChar w:fldCharType="end"/>
      </w:r>
      <w:r>
        <w:t xml:space="preserve">. </w:t>
      </w:r>
      <w:r w:rsidRPr="002C52C6">
        <w:t xml:space="preserve">Compared to </w:t>
      </w:r>
      <w:r w:rsidRPr="002C52C6">
        <w:lastRenderedPageBreak/>
        <w:t>the fitshape.m function described previously, </w:t>
      </w:r>
      <w:hyperlink r:id="rId3971" w:history="1">
        <w:r w:rsidRPr="002C52C6">
          <w:rPr>
            <w:rStyle w:val="Hyperlink"/>
            <w:color w:val="551A8B"/>
          </w:rPr>
          <w:t>peakfit.m</w:t>
        </w:r>
      </w:hyperlink>
      <w:r w:rsidRPr="002C52C6">
        <w:t> has a large number of </w:t>
      </w:r>
      <w:r w:rsidRPr="002C52C6">
        <w:rPr>
          <w:i/>
          <w:iCs/>
        </w:rPr>
        <w:t>built-in</w:t>
      </w:r>
      <w:r>
        <w:t xml:space="preserve"> </w:t>
      </w:r>
      <w:r w:rsidRPr="002C52C6">
        <w:t>peak shapes selected by number, it does not require (although it can be given) the first-guess position and width of each component, and it has features for background correction and other useful features to improve the quality and estimate the reliability of fits. Test the installation on your computer by running the</w:t>
      </w:r>
      <w:r>
        <w:t xml:space="preserve"> </w:t>
      </w:r>
      <w:hyperlink r:id="rId3972" w:history="1">
        <w:r w:rsidRPr="002C52C6">
          <w:rPr>
            <w:rStyle w:val="Hyperlink"/>
            <w:color w:val="551A8B"/>
          </w:rPr>
          <w:t>auto</w:t>
        </w:r>
      </w:hyperlink>
      <w:hyperlink r:id="rId3973" w:history="1">
        <w:r w:rsidRPr="002C52C6">
          <w:rPr>
            <w:rStyle w:val="Hyperlink"/>
            <w:color w:val="551A8B"/>
          </w:rPr>
          <w:t>testpeakfit.m</w:t>
        </w:r>
      </w:hyperlink>
      <w:r w:rsidRPr="002C52C6">
        <w:t xml:space="preserve"> script, which runs through the whole gauntlet of fitting tests without pause, printing out what </w:t>
      </w:r>
      <w:r>
        <w:t>it is</w:t>
      </w:r>
      <w:r w:rsidRPr="002C52C6">
        <w:t xml:space="preserve"> doing and the results, checking to see if the fitting error is greater than expected and printing out a WARNING if it is. </w:t>
      </w:r>
      <w:r>
        <w:t xml:space="preserve">This takes 17 seconds to run in Matlab 9.9 2020b on a 3.5Ghx i7 windows 10 machine. </w:t>
      </w:r>
      <w:r w:rsidRPr="002C52C6">
        <w:t>See the </w:t>
      </w:r>
      <w:hyperlink r:id="rId3974" w:history="1">
        <w:r>
          <w:rPr>
            <w:rStyle w:val="Hyperlink"/>
            <w:color w:val="551A8B"/>
          </w:rPr>
          <w:t>v</w:t>
        </w:r>
        <w:r w:rsidRPr="002C52C6">
          <w:rPr>
            <w:rStyle w:val="Hyperlink"/>
            <w:color w:val="551A8B"/>
          </w:rPr>
          <w:t>ersion history</w:t>
        </w:r>
      </w:hyperlink>
      <w:r w:rsidRPr="002C52C6">
        <w:t>,</w:t>
      </w:r>
      <w:r>
        <w:t xml:space="preserve"> page </w:t>
      </w:r>
      <w:r>
        <w:fldChar w:fldCharType="begin"/>
      </w:r>
      <w:r>
        <w:instrText xml:space="preserve"> PAGEREF _Ref529691453 \h </w:instrText>
      </w:r>
      <w:r>
        <w:fldChar w:fldCharType="separate"/>
      </w:r>
      <w:r w:rsidR="0018117D">
        <w:rPr>
          <w:noProof/>
        </w:rPr>
        <w:t>399</w:t>
      </w:r>
      <w:r>
        <w:fldChar w:fldCharType="end"/>
      </w:r>
      <w:r>
        <w:t>, for</w:t>
      </w:r>
      <w:r w:rsidRPr="002C52C6">
        <w:t xml:space="preserve"> a brief description of the new features of each version of peakfit.m from 3.7 to the present. </w:t>
      </w:r>
      <w:r w:rsidRPr="002C52C6">
        <w:br/>
      </w:r>
      <w:r w:rsidRPr="00B17B80">
        <w:rPr>
          <w:sz w:val="12"/>
          <w:szCs w:val="12"/>
        </w:rPr>
        <w:br/>
      </w:r>
      <w:hyperlink r:id="rId3975" w:history="1">
        <w:r w:rsidRPr="002C52C6">
          <w:rPr>
            <w:rStyle w:val="Hyperlink"/>
            <w:color w:val="551A8B"/>
          </w:rPr>
          <w:t>testnumpeaks</w:t>
        </w:r>
      </w:hyperlink>
      <w:r w:rsidRPr="002C52C6">
        <w:t>(x,y,peakshape,extra,NumTrials,MaxPeaks). Simple test to estimate the number of model peaks required to fit an x,y data set. Fits data x,y, with shape "peakshape", with optional extra shape factor "extra", with NumTrials repeat per fit, up to a maximum of "MaxPeaks" model peaks, displays each fit and graphs fitting error vs number of model peaks. If two or more numbers of peaks give about the same error, it’s best to take the smaller number. </w:t>
      </w:r>
      <w:r>
        <w:br/>
      </w:r>
      <w:r w:rsidRPr="00B17B80">
        <w:rPr>
          <w:sz w:val="12"/>
          <w:szCs w:val="12"/>
        </w:rPr>
        <w:br/>
      </w:r>
      <w:hyperlink r:id="rId3976" w:history="1">
        <w:r w:rsidRPr="002C52C6">
          <w:rPr>
            <w:rStyle w:val="Hyperlink"/>
            <w:color w:val="551A8B"/>
          </w:rPr>
          <w:t>SmoothVsFit.m</w:t>
        </w:r>
      </w:hyperlink>
      <w:r w:rsidRPr="002C52C6">
        <w:t> is a demonstration script that compares iterative least-square fitting to two simpler methods for the measurement of the peak height of a single peak of uncertain width and position and with a very poor signal-to-noise ratio of 1. The accuracy and precision of the methods are compared.</w:t>
      </w:r>
      <w:r>
        <w:t xml:space="preserve"> </w:t>
      </w:r>
      <w:hyperlink r:id="rId3977" w:history="1">
        <w:r w:rsidRPr="002C52C6">
          <w:rPr>
            <w:rStyle w:val="Hyperlink"/>
            <w:color w:val="551A8B"/>
          </w:rPr>
          <w:t>SmoothVsFitArea.m</w:t>
        </w:r>
      </w:hyperlink>
      <w:r w:rsidRPr="002C52C6">
        <w:t> does the same thing for the measurement of peak area. See</w:t>
      </w:r>
      <w:r>
        <w:t xml:space="preserve"> page </w:t>
      </w:r>
      <w:r>
        <w:fldChar w:fldCharType="begin"/>
      </w:r>
      <w:r>
        <w:instrText xml:space="preserve"> PAGEREF _Ref528385346 \h </w:instrText>
      </w:r>
      <w:r>
        <w:fldChar w:fldCharType="separate"/>
      </w:r>
      <w:r w:rsidR="0018117D">
        <w:rPr>
          <w:noProof/>
        </w:rPr>
        <w:t>174</w:t>
      </w:r>
      <w:r>
        <w:fldChar w:fldCharType="end"/>
      </w:r>
      <w:r>
        <w:t>.</w:t>
      </w:r>
      <w:r w:rsidRPr="002C52C6">
        <w:br/>
      </w:r>
      <w:r w:rsidRPr="00B17B80">
        <w:rPr>
          <w:sz w:val="12"/>
          <w:szCs w:val="12"/>
        </w:rPr>
        <w:br/>
      </w:r>
      <w:hyperlink r:id="rId3978" w:history="1">
        <w:r w:rsidRPr="002C52C6">
          <w:rPr>
            <w:rStyle w:val="Hyperlink"/>
            <w:color w:val="551A8B"/>
          </w:rPr>
          <w:t>ipf.m</w:t>
        </w:r>
      </w:hyperlink>
      <w:r>
        <w:t xml:space="preserve"> (page </w:t>
      </w:r>
      <w:r>
        <w:fldChar w:fldCharType="begin"/>
      </w:r>
      <w:r>
        <w:instrText xml:space="preserve"> PAGEREF _Ref528042159 \h </w:instrText>
      </w:r>
      <w:r>
        <w:fldChar w:fldCharType="separate"/>
      </w:r>
      <w:r w:rsidR="0018117D">
        <w:rPr>
          <w:noProof/>
        </w:rPr>
        <w:t>419</w:t>
      </w:r>
      <w:r>
        <w:fldChar w:fldCharType="end"/>
      </w:r>
      <w:r>
        <w:t>)</w:t>
      </w:r>
      <w:r w:rsidRPr="002C52C6">
        <w:t xml:space="preserve"> is an interactive multiple peak fitter (m-file link: </w:t>
      </w:r>
      <w:hyperlink r:id="rId3979" w:history="1">
        <w:r w:rsidRPr="002C52C6">
          <w:rPr>
            <w:rStyle w:val="Hyperlink"/>
            <w:color w:val="551A8B"/>
          </w:rPr>
          <w:t>ipf.m</w:t>
        </w:r>
      </w:hyperlink>
      <w:r w:rsidRPr="002C52C6">
        <w:t>). It uses iterative nonlinear least-squares to fit any number of overlapping peaks of the same or different peak shapes to x-y data sets.</w:t>
      </w:r>
      <w:r>
        <w:t xml:space="preserve"> </w:t>
      </w:r>
      <w:hyperlink r:id="rId3980" w:history="1">
        <w:r w:rsidRPr="002C52C6">
          <w:rPr>
            <w:rStyle w:val="Hyperlink"/>
            <w:color w:val="551A8B"/>
          </w:rPr>
          <w:t>Demoipf.m</w:t>
        </w:r>
      </w:hyperlink>
      <w:r w:rsidRPr="002C52C6">
        <w:t> is a demonstration script for ipf.m, with a built-in simulated signal generator. The true values of the simulated peak positions, heights, and widths are displayed in the Matlab command window, for comparison to the FitResults obtained by peak fitting. </w:t>
      </w:r>
      <w:r>
        <w:t>C</w:t>
      </w:r>
      <w:hyperlink r:id="rId3981" w:history="1">
        <w:r>
          <w:rPr>
            <w:rStyle w:val="Hyperlink"/>
            <w:color w:val="551A8B"/>
          </w:rPr>
          <w:t>lick for a</w:t>
        </w:r>
        <w:r w:rsidRPr="002C52C6">
          <w:rPr>
            <w:rStyle w:val="Hyperlink"/>
            <w:color w:val="551A8B"/>
          </w:rPr>
          <w:t>nimated step-by-step instructions</w:t>
        </w:r>
      </w:hyperlink>
      <w:r w:rsidRPr="002C52C6">
        <w:t>. You can also download a </w:t>
      </w:r>
      <w:hyperlink r:id="rId3982" w:history="1">
        <w:r w:rsidRPr="002C52C6">
          <w:rPr>
            <w:rStyle w:val="Hyperlink"/>
            <w:color w:val="551A8B"/>
          </w:rPr>
          <w:t>ZIP file</w:t>
        </w:r>
      </w:hyperlink>
      <w:r w:rsidRPr="002C52C6">
        <w:t> containing ipf.m plus some examples and demos. </w:t>
      </w:r>
      <w:hyperlink r:id="rId3983" w:history="1">
        <w:r w:rsidRPr="002C52C6">
          <w:rPr>
            <w:rStyle w:val="Hyperlink"/>
            <w:color w:val="551A8B"/>
          </w:rPr>
          <w:t>Click for animated example</w:t>
        </w:r>
      </w:hyperlink>
      <w:r w:rsidRPr="002C52C6">
        <w:t>. </w:t>
      </w:r>
      <w:r w:rsidRPr="002C52C6">
        <w:br/>
      </w:r>
      <w:r w:rsidRPr="00B17B80">
        <w:rPr>
          <w:sz w:val="12"/>
          <w:szCs w:val="12"/>
        </w:rPr>
        <w:br/>
      </w:r>
      <w:hyperlink r:id="rId3984" w:history="1">
        <w:r w:rsidRPr="002C52C6">
          <w:rPr>
            <w:rStyle w:val="Hyperlink"/>
            <w:color w:val="551A8B"/>
          </w:rPr>
          <w:t>SmallPeak.m</w:t>
        </w:r>
      </w:hyperlink>
      <w:r w:rsidRPr="002C52C6">
        <w:t> is a demonstration of several curve-fitting techniques applied to the challenging problem of measuring the height of a small peak that is closely overlapped with and completely obscured by a much larger peak. It compares iterative fits by unconstrained, equal-width, and fixed-position models (using </w:t>
      </w:r>
      <w:hyperlink r:id="rId3985" w:history="1">
        <w:r w:rsidRPr="002C52C6">
          <w:rPr>
            <w:rStyle w:val="Hyperlink"/>
            <w:color w:val="551A8B"/>
          </w:rPr>
          <w:t>peakfit.m</w:t>
        </w:r>
      </w:hyperlink>
      <w:r>
        <w:t xml:space="preserve">, page </w:t>
      </w:r>
      <w:r>
        <w:fldChar w:fldCharType="begin"/>
      </w:r>
      <w:r>
        <w:instrText xml:space="preserve"> PAGEREF _Ref528737908 \h </w:instrText>
      </w:r>
      <w:r>
        <w:fldChar w:fldCharType="separate"/>
      </w:r>
      <w:r w:rsidR="0018117D">
        <w:rPr>
          <w:noProof/>
        </w:rPr>
        <w:t>235</w:t>
      </w:r>
      <w:r>
        <w:fldChar w:fldCharType="end"/>
      </w:r>
      <w:r>
        <w:t>)</w:t>
      </w:r>
      <w:r w:rsidRPr="002C52C6">
        <w:t xml:space="preserve"> to a classical </w:t>
      </w:r>
      <w:r>
        <w:t>least-squares</w:t>
      </w:r>
      <w:r w:rsidRPr="002C52C6">
        <w:t xml:space="preserve"> fit in which </w:t>
      </w:r>
      <w:r w:rsidRPr="002C52C6">
        <w:rPr>
          <w:i/>
          <w:iCs/>
        </w:rPr>
        <w:t>only </w:t>
      </w:r>
      <w:r w:rsidRPr="002C52C6">
        <w:t>the peak heights are unknown (using</w:t>
      </w:r>
      <w:r>
        <w:t xml:space="preserve"> </w:t>
      </w:r>
      <w:hyperlink r:id="rId3986" w:history="1">
        <w:r w:rsidRPr="002C52C6">
          <w:rPr>
            <w:rStyle w:val="Hyperlink"/>
            <w:color w:val="551A8B"/>
          </w:rPr>
          <w:t>cls.m</w:t>
        </w:r>
      </w:hyperlink>
      <w:r w:rsidRPr="002C52C6">
        <w:t xml:space="preserve">). Spread out the four </w:t>
      </w:r>
      <w:r>
        <w:t>F</w:t>
      </w:r>
      <w:r w:rsidRPr="002C52C6">
        <w:t>igure windows so you can observe the dramatic difference in stability of the different methods. A final table of relative percent peak height errors shows that the more the constraints, the better the results (but </w:t>
      </w:r>
      <w:r w:rsidRPr="002C52C6">
        <w:rPr>
          <w:i/>
          <w:iCs/>
        </w:rPr>
        <w:t>only if the constraints are justified</w:t>
      </w:r>
      <w:r w:rsidRPr="002C52C6">
        <w:t>). See</w:t>
      </w:r>
      <w:r>
        <w:t xml:space="preserve"> page </w:t>
      </w:r>
      <w:r>
        <w:fldChar w:fldCharType="begin"/>
      </w:r>
      <w:r>
        <w:instrText xml:space="preserve"> PAGEREF _Ref529248731 \h </w:instrText>
      </w:r>
      <w:r>
        <w:fldChar w:fldCharType="separate"/>
      </w:r>
      <w:r w:rsidR="0018117D">
        <w:rPr>
          <w:noProof/>
        </w:rPr>
        <w:t>323</w:t>
      </w:r>
      <w:r>
        <w:fldChar w:fldCharType="end"/>
      </w:r>
      <w:r>
        <w:t xml:space="preserve">. </w:t>
      </w:r>
      <w:r w:rsidRPr="002C52C6">
        <w:br/>
      </w:r>
      <w:r w:rsidRPr="00B17B80">
        <w:rPr>
          <w:rStyle w:val="Hyperlink"/>
          <w:rFonts w:ascii="Times New&#10;        Roman" w:hAnsi="Times New&#10;        Roman"/>
          <w:color w:val="551A8B"/>
          <w:sz w:val="12"/>
          <w:szCs w:val="12"/>
        </w:rPr>
        <w:br/>
      </w:r>
      <w:hyperlink r:id="rId3987" w:history="1">
        <w:r w:rsidRPr="002C52C6">
          <w:rPr>
            <w:rStyle w:val="Hyperlink"/>
            <w:rFonts w:ascii="Times New&#10;        Roman" w:hAnsi="Times New&#10;        Roman"/>
            <w:color w:val="551A8B"/>
          </w:rPr>
          <w:t>BlackbodyDataFit.m</w:t>
        </w:r>
      </w:hyperlink>
      <w:r w:rsidRPr="002C52C6">
        <w:rPr>
          <w:rFonts w:ascii="Times New&#10;        Roman" w:hAnsi="Times New&#10;        Roman"/>
        </w:rPr>
        <w:t>, a script </w:t>
      </w:r>
      <w:r w:rsidRPr="002C52C6">
        <w:t>that demonstrates iterative least-squares fitting of the </w:t>
      </w:r>
      <w:r w:rsidRPr="002C52C6">
        <w:rPr>
          <w:rFonts w:ascii="Times New&#10;        Roman" w:hAnsi="Times New&#10;        Roman"/>
          <w:i/>
          <w:iCs/>
        </w:rPr>
        <w:t>blackbody equation</w:t>
      </w:r>
      <w:r w:rsidRPr="002C52C6">
        <w:t> to a measured spectrum of an incandescent body, for the purpose of estimating its color temperature. See</w:t>
      </w:r>
      <w:r>
        <w:t xml:space="preserve"> page </w:t>
      </w:r>
      <w:r>
        <w:fldChar w:fldCharType="begin"/>
      </w:r>
      <w:r>
        <w:instrText xml:space="preserve"> PAGEREF _Ref529248834 \h </w:instrText>
      </w:r>
      <w:r>
        <w:fldChar w:fldCharType="separate"/>
      </w:r>
      <w:r w:rsidR="0018117D">
        <w:rPr>
          <w:noProof/>
        </w:rPr>
        <w:t>208</w:t>
      </w:r>
      <w:r>
        <w:fldChar w:fldCharType="end"/>
      </w:r>
      <w:r>
        <w:t>.</w:t>
      </w:r>
      <w:r w:rsidRPr="002C52C6">
        <w:br/>
      </w:r>
      <w:r w:rsidRPr="00B17B80">
        <w:rPr>
          <w:sz w:val="12"/>
          <w:szCs w:val="12"/>
        </w:rPr>
        <w:br/>
      </w:r>
      <w:hyperlink r:id="rId3988" w:history="1">
        <w:r w:rsidRPr="002C52C6">
          <w:rPr>
            <w:rStyle w:val="Hyperlink"/>
            <w:color w:val="551A8B"/>
          </w:rPr>
          <w:t>Demofitgauss.m</w:t>
        </w:r>
      </w:hyperlink>
      <w:r w:rsidRPr="002C52C6">
        <w:t> a script that demonstrates iterative fitting a </w:t>
      </w:r>
      <w:r w:rsidRPr="002C52C6">
        <w:rPr>
          <w:i/>
          <w:iCs/>
        </w:rPr>
        <w:t>single</w:t>
      </w:r>
      <w:r w:rsidRPr="002C52C6">
        <w:t> Gaussian function to a set of data, using the fminsearch function. Requires that </w:t>
      </w:r>
      <w:hyperlink r:id="rId3989" w:history="1">
        <w:r w:rsidRPr="002C52C6">
          <w:rPr>
            <w:rStyle w:val="Hyperlink"/>
            <w:color w:val="551A8B"/>
          </w:rPr>
          <w:t>gaussian.m</w:t>
        </w:r>
      </w:hyperlink>
      <w:r w:rsidRPr="002C52C6">
        <w:t xml:space="preserve"> and fmsearch.m (in the "Optim 1.2.1" </w:t>
      </w:r>
      <w:r>
        <w:br/>
      </w:r>
      <w:r w:rsidRPr="002C52C6">
        <w:t>package)</w:t>
      </w:r>
      <w:r>
        <w:t xml:space="preserve"> </w:t>
      </w:r>
      <w:r w:rsidRPr="002C52C6">
        <w:t>be installed. </w:t>
      </w:r>
      <w:hyperlink r:id="rId3990" w:history="1">
        <w:r w:rsidRPr="002C52C6">
          <w:rPr>
            <w:rStyle w:val="Hyperlink"/>
            <w:color w:val="551A8B"/>
          </w:rPr>
          <w:t>Demofitgaussb.m</w:t>
        </w:r>
      </w:hyperlink>
      <w:r w:rsidRPr="002C52C6">
        <w:t> and </w:t>
      </w:r>
      <w:hyperlink r:id="rId3991" w:history="1">
        <w:r w:rsidRPr="002C52C6">
          <w:rPr>
            <w:rStyle w:val="Hyperlink"/>
            <w:color w:val="551A8B"/>
          </w:rPr>
          <w:t>fitgauss2b.m</w:t>
        </w:r>
      </w:hyperlink>
      <w:r w:rsidRPr="002C52C6">
        <w:t> illustrate a modification of this technique to accommodate shifting baseline (</w:t>
      </w:r>
      <w:hyperlink r:id="rId3992" w:history="1">
        <w:r w:rsidRPr="002C52C6">
          <w:rPr>
            <w:rStyle w:val="Hyperlink"/>
            <w:color w:val="551A8B"/>
          </w:rPr>
          <w:t>Demofitlorentzianb.m</w:t>
        </w:r>
      </w:hyperlink>
      <w:r w:rsidRPr="002C52C6">
        <w:t> and </w:t>
      </w:r>
      <w:hyperlink r:id="rId3993" w:history="1">
        <w:r w:rsidRPr="002C52C6">
          <w:rPr>
            <w:rStyle w:val="Hyperlink"/>
            <w:color w:val="551A8B"/>
          </w:rPr>
          <w:t>fitlorentzianb.m</w:t>
        </w:r>
      </w:hyperlink>
      <w:r w:rsidRPr="002C52C6">
        <w:t> for Lorentzian peaks). This modification is now incorporated to peakfit.m (version 4.2 and later), ipf.m (version 9.7 and later), findpeaksb.m (version 3 and later), and findpeaksfit, (version 3 and later). See</w:t>
      </w:r>
      <w:r>
        <w:t xml:space="preserve"> page </w:t>
      </w:r>
      <w:r>
        <w:fldChar w:fldCharType="begin"/>
      </w:r>
      <w:r>
        <w:instrText xml:space="preserve"> PAGEREF _Ref529248834 \h </w:instrText>
      </w:r>
      <w:r>
        <w:fldChar w:fldCharType="separate"/>
      </w:r>
      <w:r w:rsidR="0018117D">
        <w:rPr>
          <w:noProof/>
        </w:rPr>
        <w:t>208</w:t>
      </w:r>
      <w:r>
        <w:fldChar w:fldCharType="end"/>
      </w:r>
      <w:r>
        <w:t>.</w:t>
      </w:r>
      <w:r>
        <w:br/>
      </w:r>
      <w:r w:rsidRPr="00B17B80">
        <w:rPr>
          <w:sz w:val="12"/>
          <w:szCs w:val="12"/>
        </w:rPr>
        <w:br/>
      </w:r>
      <w:hyperlink r:id="rId3994" w:history="1">
        <w:r w:rsidRPr="002C52C6">
          <w:rPr>
            <w:rStyle w:val="Hyperlink"/>
            <w:color w:val="551A8B"/>
          </w:rPr>
          <w:t>Demofitgauss2.m</w:t>
        </w:r>
      </w:hyperlink>
      <w:r w:rsidRPr="002C52C6">
        <w:t> a script that demonstrates iterative fitting of </w:t>
      </w:r>
      <w:r w:rsidRPr="002C52C6">
        <w:rPr>
          <w:i/>
          <w:iCs/>
        </w:rPr>
        <w:t>two</w:t>
      </w:r>
      <w:r w:rsidRPr="002C52C6">
        <w:t> overlapping Gaussian functions to a set of data, using the fminsearch function. Requires that </w:t>
      </w:r>
      <w:hyperlink r:id="rId3995" w:history="1">
        <w:r w:rsidRPr="002C52C6">
          <w:rPr>
            <w:rStyle w:val="Hyperlink"/>
            <w:color w:val="551A8B"/>
          </w:rPr>
          <w:t>gaussian.m</w:t>
        </w:r>
      </w:hyperlink>
      <w:r w:rsidRPr="002C52C6">
        <w:t> and fmsearch.m (in the "Optim 1.2.1" package) be installed. Demofitgauss2b.m is the baseline-corrected extension. See</w:t>
      </w:r>
      <w:r>
        <w:t xml:space="preserve"> page </w:t>
      </w:r>
      <w:r>
        <w:fldChar w:fldCharType="begin"/>
      </w:r>
      <w:r>
        <w:instrText xml:space="preserve"> PAGEREF _Ref529248834 \h </w:instrText>
      </w:r>
      <w:r>
        <w:fldChar w:fldCharType="separate"/>
      </w:r>
      <w:r w:rsidR="0018117D">
        <w:rPr>
          <w:noProof/>
        </w:rPr>
        <w:t>208</w:t>
      </w:r>
      <w:r>
        <w:fldChar w:fldCharType="end"/>
      </w:r>
      <w:r>
        <w:t>.</w:t>
      </w:r>
      <w:r w:rsidRPr="002C52C6">
        <w:br/>
      </w:r>
      <w:r w:rsidRPr="00B17B80">
        <w:rPr>
          <w:sz w:val="12"/>
          <w:szCs w:val="12"/>
        </w:rPr>
        <w:br/>
      </w:r>
      <w:hyperlink r:id="rId3996" w:history="1">
        <w:r w:rsidRPr="002C52C6">
          <w:rPr>
            <w:rStyle w:val="Hyperlink"/>
            <w:color w:val="551A8B"/>
          </w:rPr>
          <w:t>VoigtFixedAlpha.m</w:t>
        </w:r>
      </w:hyperlink>
      <w:r w:rsidRPr="002C52C6">
        <w:t> and </w:t>
      </w:r>
      <w:hyperlink r:id="rId3997" w:history="1">
        <w:r w:rsidRPr="002C52C6">
          <w:rPr>
            <w:rStyle w:val="Hyperlink"/>
            <w:color w:val="551A8B"/>
          </w:rPr>
          <w:t>VoigtVariableAlpha.m</w:t>
        </w:r>
      </w:hyperlink>
      <w:r w:rsidRPr="002C52C6">
        <w:t xml:space="preserve"> demonstrate two different ways to fit peaks </w:t>
      </w:r>
      <w:r w:rsidRPr="002C52C6">
        <w:lastRenderedPageBreak/>
        <w:t>with </w:t>
      </w:r>
      <w:r w:rsidRPr="002C52C6">
        <w:rPr>
          <w:i/>
          <w:iCs/>
        </w:rPr>
        <w:t>variable shapes</w:t>
      </w:r>
      <w:r w:rsidRPr="002C52C6">
        <w:t>, such as the Voigt profile, Pearson, Gauss-Lorentz blend, and the bifurcated and exponentially-broadened shapes, which are defined not only by a peak position, height, and width, but also by an additional "shape" parameter that fine-tunes the shape of the peak. If that parameter is</w:t>
      </w:r>
      <w:r>
        <w:t xml:space="preserve"> </w:t>
      </w:r>
      <w:r w:rsidRPr="002C52C6">
        <w:rPr>
          <w:i/>
          <w:iCs/>
        </w:rPr>
        <w:t>equal</w:t>
      </w:r>
      <w:r>
        <w:rPr>
          <w:i/>
          <w:iCs/>
        </w:rPr>
        <w:t xml:space="preserve"> </w:t>
      </w:r>
      <w:r w:rsidRPr="002C52C6">
        <w:t>for all peaks in a group, it can be passed as an additional input argument to the shape function, as shown in</w:t>
      </w:r>
      <w:r>
        <w:t xml:space="preserve"> </w:t>
      </w:r>
      <w:hyperlink r:id="rId3998" w:history="1">
        <w:r w:rsidRPr="002C52C6">
          <w:rPr>
            <w:rStyle w:val="Hyperlink"/>
            <w:color w:val="551A8B"/>
          </w:rPr>
          <w:t>VoigtFixedAlpha.m</w:t>
        </w:r>
      </w:hyperlink>
      <w:r w:rsidRPr="002C52C6">
        <w:t>. If the shape parameter is allowed to be </w:t>
      </w:r>
      <w:r w:rsidRPr="002C52C6">
        <w:rPr>
          <w:i/>
          <w:iCs/>
        </w:rPr>
        <w:t>different </w:t>
      </w:r>
      <w:r w:rsidRPr="002C52C6">
        <w:t>for each peak in the group and is to be determined by iteration (just as is position and width), then the routine must be modified to accommodate </w:t>
      </w:r>
      <w:r w:rsidRPr="002C52C6">
        <w:rPr>
          <w:i/>
          <w:iCs/>
        </w:rPr>
        <w:t>three</w:t>
      </w:r>
      <w:r w:rsidRPr="002C52C6">
        <w:t>, rather than </w:t>
      </w:r>
      <w:r w:rsidRPr="002C52C6">
        <w:rPr>
          <w:i/>
          <w:iCs/>
        </w:rPr>
        <w:t>two</w:t>
      </w:r>
      <w:r w:rsidRPr="002C52C6">
        <w:t>, iterated variables, as shown in </w:t>
      </w:r>
      <w:hyperlink r:id="rId3999" w:history="1">
        <w:r w:rsidRPr="002C52C6">
          <w:rPr>
            <w:rStyle w:val="Hyperlink"/>
            <w:color w:val="551A8B"/>
          </w:rPr>
          <w:t>VoigtVariableAlpha.m</w:t>
        </w:r>
      </w:hyperlink>
      <w:r w:rsidRPr="002C52C6">
        <w:t>. Although the </w:t>
      </w:r>
      <w:r w:rsidRPr="002C52C6">
        <w:rPr>
          <w:i/>
          <w:iCs/>
        </w:rPr>
        <w:t>fitting error is lower</w:t>
      </w:r>
      <w:r w:rsidRPr="002C52C6">
        <w:t> with variable alphas, the execution time is longer and the </w:t>
      </w:r>
      <w:r w:rsidRPr="002C52C6">
        <w:rPr>
          <w:i/>
          <w:iCs/>
        </w:rPr>
        <w:t>alphas values so determined are not very stable</w:t>
      </w:r>
      <w:r w:rsidRPr="002C52C6">
        <w:t>, with respect to noise in the data and the starting guess values, especially for multiple peaks. See</w:t>
      </w:r>
      <w:r>
        <w:t xml:space="preserve"> page </w:t>
      </w:r>
      <w:r>
        <w:fldChar w:fldCharType="begin"/>
      </w:r>
      <w:r>
        <w:instrText xml:space="preserve"> PAGEREF _Ref529249969 \h </w:instrText>
      </w:r>
      <w:r>
        <w:fldChar w:fldCharType="separate"/>
      </w:r>
      <w:r w:rsidR="0018117D">
        <w:rPr>
          <w:noProof/>
        </w:rPr>
        <w:t>205</w:t>
      </w:r>
      <w:r>
        <w:fldChar w:fldCharType="end"/>
      </w:r>
      <w:r>
        <w:t xml:space="preserve">. The script </w:t>
      </w:r>
      <w:hyperlink r:id="rId4000" w:history="1">
        <w:proofErr w:type="spellStart"/>
        <w:r>
          <w:rPr>
            <w:rStyle w:val="Hyperlink"/>
          </w:rPr>
          <w:t>VoigtShapeFittingDemonstration.m</w:t>
        </w:r>
        <w:proofErr w:type="spellEnd"/>
      </w:hyperlink>
      <w:r>
        <w:rPr>
          <w:color w:val="000000"/>
        </w:rPr>
        <w:t xml:space="preserve"> uses peakfit.m version 9.5 to fit a single Voigt profile and to calculate the Gaussian width component, Lorentzian width component, and alpha. It computes the theoretical Voigt profile and adds random noise for realism. </w:t>
      </w:r>
      <w:hyperlink r:id="rId4001" w:history="1">
        <w:r>
          <w:rPr>
            <w:rStyle w:val="Hyperlink"/>
          </w:rPr>
          <w:t>VoigtShapeFittingDemonstration2.m</w:t>
        </w:r>
      </w:hyperlink>
      <w:r>
        <w:rPr>
          <w:color w:val="000000"/>
        </w:rPr>
        <w:t xml:space="preserve"> does the same for two overlapping Voigt profiles, using both fixed alpha and variable alpha models (shape numbers 20 and 30). (Requires </w:t>
      </w:r>
      <w:proofErr w:type="spellStart"/>
      <w:r>
        <w:rPr>
          <w:color w:val="000000"/>
        </w:rPr>
        <w:t>voigt.m</w:t>
      </w:r>
      <w:proofErr w:type="spellEnd"/>
      <w:r>
        <w:rPr>
          <w:color w:val="000000"/>
        </w:rPr>
        <w:t>, halfwidth.m, and peakfit.m in the path).</w:t>
      </w:r>
      <w:r>
        <w:br/>
      </w:r>
      <w:r w:rsidRPr="00250072">
        <w:rPr>
          <w:sz w:val="12"/>
          <w:szCs w:val="12"/>
        </w:rPr>
        <w:br/>
      </w:r>
      <w:hyperlink r:id="rId4002" w:history="1">
        <w:r w:rsidRPr="002C52C6">
          <w:rPr>
            <w:rStyle w:val="Hyperlink"/>
            <w:color w:val="551A8B"/>
          </w:rPr>
          <w:t>Demofitmultiple.m</w:t>
        </w:r>
      </w:hyperlink>
      <w:r w:rsidRPr="002C52C6">
        <w:t>. Demonstrates an iterative fit to sets of computer-generated noisy peaks of different types, knowing only the shape types and variable shape parameters of each peak. Iterated parameters are shape, height, position, and width of all peaks. Requires the</w:t>
      </w:r>
      <w:r>
        <w:t xml:space="preserve"> </w:t>
      </w:r>
      <w:hyperlink r:id="rId4003" w:history="1">
        <w:r w:rsidRPr="002C52C6">
          <w:rPr>
            <w:rStyle w:val="Hyperlink"/>
            <w:color w:val="551A8B"/>
          </w:rPr>
          <w:t>fitmultiple.m</w:t>
        </w:r>
      </w:hyperlink>
      <w:r>
        <w:t xml:space="preserve"> </w:t>
      </w:r>
      <w:r w:rsidRPr="002C52C6">
        <w:t>and</w:t>
      </w:r>
      <w:r>
        <w:t xml:space="preserve"> </w:t>
      </w:r>
      <w:hyperlink r:id="rId4004" w:history="1">
        <w:r w:rsidRPr="002C52C6">
          <w:rPr>
            <w:rStyle w:val="Hyperlink"/>
            <w:color w:val="551A8B"/>
          </w:rPr>
          <w:t>peakfunction.m</w:t>
        </w:r>
      </w:hyperlink>
      <w:r>
        <w:rPr>
          <w:rStyle w:val="Hyperlink"/>
          <w:color w:val="551A8B"/>
        </w:rPr>
        <w:t xml:space="preserve"> </w:t>
      </w:r>
      <w:r w:rsidRPr="002C52C6">
        <w:t>functions.</w:t>
      </w:r>
      <w:r>
        <w:t xml:space="preserve"> </w:t>
      </w:r>
      <w:hyperlink r:id="rId4005" w:history="1">
        <w:r w:rsidRPr="002C52C6">
          <w:rPr>
            <w:rStyle w:val="Hyperlink"/>
            <w:color w:val="551A8B"/>
          </w:rPr>
          <w:t>View screen shot</w:t>
        </w:r>
      </w:hyperlink>
      <w:r>
        <w:t xml:space="preserve">. </w:t>
      </w:r>
      <w:r w:rsidRPr="002C52C6">
        <w:t>See</w:t>
      </w:r>
      <w:r>
        <w:t xml:space="preserve"> page </w:t>
      </w:r>
      <w:r>
        <w:fldChar w:fldCharType="begin"/>
      </w:r>
      <w:r>
        <w:instrText xml:space="preserve"> PAGEREF _Ref529249969 \h </w:instrText>
      </w:r>
      <w:r>
        <w:fldChar w:fldCharType="separate"/>
      </w:r>
      <w:r w:rsidR="0018117D">
        <w:rPr>
          <w:noProof/>
        </w:rPr>
        <w:t>205</w:t>
      </w:r>
      <w:r>
        <w:fldChar w:fldCharType="end"/>
      </w:r>
      <w:r>
        <w:t xml:space="preserve">. </w:t>
      </w:r>
      <w:r w:rsidRPr="002C52C6">
        <w:br/>
      </w:r>
      <w:r w:rsidRPr="00B17B80">
        <w:rPr>
          <w:sz w:val="12"/>
          <w:szCs w:val="12"/>
        </w:rPr>
        <w:br/>
      </w:r>
      <w:hyperlink r:id="rId4006" w:history="1">
        <w:r w:rsidRPr="002C52C6">
          <w:rPr>
            <w:rStyle w:val="Hyperlink"/>
            <w:color w:val="551A8B"/>
          </w:rPr>
          <w:t>BootstrapIterativeFit.m</w:t>
        </w:r>
      </w:hyperlink>
      <w:r w:rsidRPr="002C52C6">
        <w:t xml:space="preserve">, a function that demonstrates bootstrap estimation of the variability of an iterative least-squares fit to a single noisy Gaussian peak. </w:t>
      </w:r>
      <w:r>
        <w:t xml:space="preserve">The syntax </w:t>
      </w:r>
      <w:r w:rsidRPr="002C52C6">
        <w:t>is:</w:t>
      </w:r>
      <w:r>
        <w:t xml:space="preserve"> </w:t>
      </w:r>
      <w:r w:rsidRPr="004E3CF9">
        <w:rPr>
          <w:rFonts w:ascii="Courier New" w:hAnsi="Courier New" w:cs="Courier New"/>
          <w:b/>
          <w:bCs/>
          <w:sz w:val="22"/>
          <w:szCs w:val="22"/>
        </w:rPr>
        <w:t>BootstrapIterativeFit</w:t>
      </w:r>
      <w:r>
        <w:rPr>
          <w:rFonts w:ascii="Courier New" w:hAnsi="Courier New" w:cs="Courier New"/>
          <w:b/>
          <w:bCs/>
          <w:sz w:val="22"/>
          <w:szCs w:val="22"/>
        </w:rPr>
        <w:t xml:space="preserve"> </w:t>
      </w:r>
      <w:r w:rsidRPr="004E3CF9">
        <w:rPr>
          <w:rFonts w:ascii="Courier New" w:hAnsi="Courier New" w:cs="Courier New"/>
          <w:b/>
          <w:bCs/>
          <w:sz w:val="22"/>
          <w:szCs w:val="22"/>
        </w:rPr>
        <w:t>(</w:t>
      </w:r>
      <w:proofErr w:type="spellStart"/>
      <w:r w:rsidRPr="004E3CF9">
        <w:rPr>
          <w:rFonts w:ascii="Courier New" w:hAnsi="Courier New" w:cs="Courier New"/>
          <w:b/>
          <w:bCs/>
          <w:sz w:val="22"/>
          <w:szCs w:val="22"/>
        </w:rPr>
        <w:t>TrueHeight,TruePosition,TrueWidth,NumPoints,Noise,NumTrials</w:t>
      </w:r>
      <w:proofErr w:type="spellEnd"/>
      <w:r w:rsidRPr="004E3CF9">
        <w:rPr>
          <w:rFonts w:ascii="Courier New" w:hAnsi="Courier New" w:cs="Courier New"/>
          <w:b/>
          <w:bCs/>
          <w:sz w:val="22"/>
          <w:szCs w:val="22"/>
        </w:rPr>
        <w:t>)</w:t>
      </w:r>
      <w:r w:rsidRPr="004E3CF9">
        <w:rPr>
          <w:b/>
          <w:bCs/>
          <w:sz w:val="22"/>
          <w:szCs w:val="22"/>
        </w:rPr>
        <w:t>.</w:t>
      </w:r>
      <w:r w:rsidRPr="004E3CF9">
        <w:rPr>
          <w:b/>
          <w:bCs/>
        </w:rPr>
        <w:t xml:space="preserve"> </w:t>
      </w:r>
      <w:r w:rsidRPr="002C52C6">
        <w:t>See</w:t>
      </w:r>
      <w:r>
        <w:t xml:space="preserve"> page </w:t>
      </w:r>
      <w:r>
        <w:fldChar w:fldCharType="begin"/>
      </w:r>
      <w:r>
        <w:instrText xml:space="preserve"> PAGEREF _Ref529250016 \h </w:instrText>
      </w:r>
      <w:r>
        <w:fldChar w:fldCharType="separate"/>
      </w:r>
      <w:r w:rsidR="0018117D">
        <w:rPr>
          <w:noProof/>
        </w:rPr>
        <w:t>171</w:t>
      </w:r>
      <w:r>
        <w:fldChar w:fldCharType="end"/>
      </w:r>
      <w:r>
        <w:t>.</w:t>
      </w:r>
      <w:r w:rsidRPr="002C52C6">
        <w:t xml:space="preserve"> </w:t>
      </w:r>
      <w:r w:rsidRPr="002C52C6">
        <w:br/>
      </w:r>
      <w:r w:rsidRPr="00B17B80">
        <w:rPr>
          <w:sz w:val="12"/>
          <w:szCs w:val="12"/>
        </w:rPr>
        <w:br/>
      </w:r>
      <w:hyperlink r:id="rId4007" w:history="1">
        <w:r w:rsidRPr="002C52C6">
          <w:rPr>
            <w:rStyle w:val="Hyperlink"/>
            <w:rFonts w:ascii="Times New&#10;          Roman" w:hAnsi="Times New&#10;          Roman"/>
            <w:color w:val="551A8B"/>
          </w:rPr>
          <w:t>BootstrapIterativeFit2.m</w:t>
        </w:r>
      </w:hyperlink>
      <w:r w:rsidRPr="002C52C6">
        <w:t xml:space="preserve">, a function that demonstrates bootstrap estimation of the variability of an iterative least-squares fit to two noisy Gaussian peaks. </w:t>
      </w:r>
      <w:r>
        <w:t xml:space="preserve">The syntax </w:t>
      </w:r>
      <w:r w:rsidRPr="002C52C6">
        <w:t>is:</w:t>
      </w:r>
      <w:r>
        <w:t xml:space="preserve"> </w:t>
      </w:r>
      <w:r w:rsidRPr="004E3CF9">
        <w:rPr>
          <w:rFonts w:ascii="Courier New" w:hAnsi="Courier New" w:cs="Courier New"/>
          <w:b/>
          <w:bCs/>
          <w:sz w:val="22"/>
          <w:szCs w:val="22"/>
        </w:rPr>
        <w:t>BootstrapIterativeFit2(TrueHeight1, TruePosition1, TrueWidth1, TrueHeight2, TruePosition2, TrueWidth2, NumPoints, Noise, NumTrials)</w:t>
      </w:r>
      <w:r w:rsidRPr="004E3CF9">
        <w:rPr>
          <w:b/>
          <w:bCs/>
          <w:sz w:val="22"/>
          <w:szCs w:val="22"/>
        </w:rPr>
        <w:t>.</w:t>
      </w:r>
      <w:r w:rsidRPr="00BF6FEB">
        <w:rPr>
          <w:sz w:val="22"/>
          <w:szCs w:val="22"/>
        </w:rPr>
        <w:t xml:space="preserve"> </w:t>
      </w:r>
      <w:r w:rsidRPr="002C52C6">
        <w:t>See</w:t>
      </w:r>
      <w:r>
        <w:t xml:space="preserve"> page </w:t>
      </w:r>
      <w:r>
        <w:fldChar w:fldCharType="begin"/>
      </w:r>
      <w:r>
        <w:instrText xml:space="preserve"> PAGEREF _Ref529250016 \h </w:instrText>
      </w:r>
      <w:r>
        <w:fldChar w:fldCharType="separate"/>
      </w:r>
      <w:r w:rsidR="0018117D">
        <w:rPr>
          <w:noProof/>
        </w:rPr>
        <w:t>171</w:t>
      </w:r>
      <w:r>
        <w:fldChar w:fldCharType="end"/>
      </w:r>
      <w:r>
        <w:t>.</w:t>
      </w:r>
      <w:r w:rsidRPr="002C52C6">
        <w:t xml:space="preserve"> </w:t>
      </w:r>
      <w:r>
        <w:rPr>
          <w:rStyle w:val="Hyperlink"/>
          <w:color w:val="551A8B"/>
        </w:rPr>
        <w:br/>
      </w:r>
      <w:r w:rsidRPr="001F1A8E">
        <w:rPr>
          <w:color w:val="000000"/>
          <w:sz w:val="12"/>
          <w:szCs w:val="12"/>
        </w:rPr>
        <w:br/>
      </w:r>
      <w:hyperlink r:id="rId4008" w:history="1">
        <w:r w:rsidRPr="002C52C6">
          <w:rPr>
            <w:rStyle w:val="Hyperlink"/>
            <w:color w:val="551A8B"/>
          </w:rPr>
          <w:t>DemoPeakfitBootstrap.m</w:t>
        </w:r>
      </w:hyperlink>
      <w:r w:rsidRPr="002C52C6">
        <w:t>. Self-contained demonstration function for peakfit.m</w:t>
      </w:r>
      <w:r>
        <w:t xml:space="preserve"> (page </w:t>
      </w:r>
      <w:r>
        <w:fldChar w:fldCharType="begin"/>
      </w:r>
      <w:r>
        <w:instrText xml:space="preserve"> PAGEREF _Ref528737908 \h </w:instrText>
      </w:r>
      <w:r>
        <w:fldChar w:fldCharType="separate"/>
      </w:r>
      <w:r w:rsidR="0018117D">
        <w:rPr>
          <w:noProof/>
        </w:rPr>
        <w:t>235</w:t>
      </w:r>
      <w:r>
        <w:fldChar w:fldCharType="end"/>
      </w:r>
      <w:r>
        <w:t>)</w:t>
      </w:r>
      <w:r w:rsidRPr="002C52C6">
        <w:t>, with built-in signal generator. Demonstrates bootstrap error estimation. See</w:t>
      </w:r>
      <w:r>
        <w:t xml:space="preserve"> page </w:t>
      </w:r>
      <w:r>
        <w:fldChar w:fldCharType="begin"/>
      </w:r>
      <w:r>
        <w:instrText xml:space="preserve"> PAGEREF _Ref529250016 \h </w:instrText>
      </w:r>
      <w:r>
        <w:fldChar w:fldCharType="separate"/>
      </w:r>
      <w:r w:rsidR="0018117D">
        <w:rPr>
          <w:noProof/>
        </w:rPr>
        <w:t>171</w:t>
      </w:r>
      <w:r>
        <w:fldChar w:fldCharType="end"/>
      </w:r>
      <w:r>
        <w:t>.</w:t>
      </w:r>
      <w:r>
        <w:br/>
      </w:r>
      <w:r w:rsidRPr="001F1A8E">
        <w:rPr>
          <w:color w:val="000000"/>
          <w:sz w:val="12"/>
          <w:szCs w:val="12"/>
        </w:rPr>
        <w:br/>
      </w:r>
      <w:hyperlink r:id="rId4009" w:history="1">
        <w:r w:rsidRPr="002C52C6">
          <w:rPr>
            <w:rStyle w:val="Hyperlink"/>
            <w:color w:val="551A8B"/>
          </w:rPr>
          <w:t>DemoPeakfit.m</w:t>
        </w:r>
      </w:hyperlink>
      <w:r w:rsidRPr="002C52C6">
        <w:t>, Demonstration script (for peakfit.m) that generates an overlapping peak signal, adds noise, fits it with peakfit.m, then computes the accuracy and precision of peak parameter measurements. Requires that </w:t>
      </w:r>
      <w:hyperlink r:id="rId4010" w:history="1">
        <w:r w:rsidRPr="002C52C6">
          <w:rPr>
            <w:rStyle w:val="Hyperlink"/>
            <w:color w:val="551A8B"/>
          </w:rPr>
          <w:t>peakfit</w:t>
        </w:r>
      </w:hyperlink>
      <w:hyperlink r:id="rId4011" w:history="1">
        <w:r w:rsidRPr="002C52C6">
          <w:rPr>
            <w:rStyle w:val="Hyperlink"/>
            <w:color w:val="551A8B"/>
          </w:rPr>
          <w:t>.m</w:t>
        </w:r>
      </w:hyperlink>
      <w:r w:rsidRPr="002C52C6">
        <w:t> be present in the path. See</w:t>
      </w:r>
      <w:r>
        <w:t xml:space="preserve"> page </w:t>
      </w:r>
      <w:r>
        <w:fldChar w:fldCharType="begin"/>
      </w:r>
      <w:r>
        <w:instrText xml:space="preserve"> PAGEREF _Ref529250185 \h </w:instrText>
      </w:r>
      <w:r>
        <w:fldChar w:fldCharType="separate"/>
      </w:r>
      <w:r w:rsidR="0018117D">
        <w:rPr>
          <w:noProof/>
        </w:rPr>
        <w:t>416</w:t>
      </w:r>
      <w:r>
        <w:fldChar w:fldCharType="end"/>
      </w:r>
      <w:r>
        <w:t>.</w:t>
      </w:r>
      <w:r>
        <w:br/>
      </w:r>
      <w:r w:rsidRPr="001F1A8E">
        <w:rPr>
          <w:color w:val="000000"/>
          <w:sz w:val="12"/>
          <w:szCs w:val="12"/>
        </w:rPr>
        <w:br/>
      </w:r>
      <w:hyperlink r:id="rId4012" w:history="1">
        <w:r w:rsidRPr="002C52C6">
          <w:rPr>
            <w:rStyle w:val="Hyperlink"/>
            <w:color w:val="551A8B"/>
          </w:rPr>
          <w:t>peakfit9</w:t>
        </w:r>
      </w:hyperlink>
      <w:hyperlink r:id="rId4013" w:history="1">
        <w:r w:rsidRPr="002C52C6">
          <w:rPr>
            <w:rStyle w:val="Hyperlink"/>
            <w:color w:val="551A8B"/>
          </w:rPr>
          <w:t>demo</w:t>
        </w:r>
      </w:hyperlink>
      <w:r w:rsidRPr="002C52C6">
        <w:t xml:space="preserve">. Demonstrates multilinear regression (shape 50) available in peakfit.m version 9 (Requires modelpeaks.m and peakfit.m in the Matlab path). Creates a noisy model signal of three peaks of known shapes, positions, and widths, but unknown heights. Compares multilinear regression in Figure </w:t>
      </w:r>
      <w:r>
        <w:t xml:space="preserve">window </w:t>
      </w:r>
      <w:r w:rsidRPr="002C52C6">
        <w:t xml:space="preserve">1 with unconstrained iterative non-linear </w:t>
      </w:r>
      <w:r>
        <w:t>least-squares</w:t>
      </w:r>
      <w:r w:rsidRPr="002C52C6">
        <w:t xml:space="preserve"> in Figure </w:t>
      </w:r>
      <w:r>
        <w:t xml:space="preserve">window </w:t>
      </w:r>
      <w:r w:rsidRPr="002C52C6">
        <w:t xml:space="preserve">2. </w:t>
      </w:r>
    </w:p>
    <w:p w14:paraId="0B261659" w14:textId="5FE2C040" w:rsidR="00D80056" w:rsidRPr="009379E3" w:rsidRDefault="00D80056" w:rsidP="00D80056">
      <w:pPr>
        <w:spacing w:before="120" w:after="120"/>
      </w:pPr>
      <w:hyperlink r:id="rId4014" w:history="1">
        <w:r w:rsidRPr="002C52C6">
          <w:rPr>
            <w:rStyle w:val="Hyperlink"/>
            <w:color w:val="551A8B"/>
          </w:rPr>
          <w:t>DemoPeakFitTime.m</w:t>
        </w:r>
      </w:hyperlink>
      <w:r w:rsidRPr="002C52C6">
        <w:t> is a simple script that demonstrates how to use peakfit.m to apply </w:t>
      </w:r>
      <w:r w:rsidRPr="002C52C6">
        <w:rPr>
          <w:i/>
          <w:iCs/>
        </w:rPr>
        <w:t>multiple curve fits to a signal that is changing with time</w:t>
      </w:r>
      <w:r w:rsidRPr="002C52C6">
        <w:t>. The signal contains two noisy Gaussian peaks in which the peak position of the </w:t>
      </w:r>
      <w:r w:rsidRPr="002C52C6">
        <w:rPr>
          <w:i/>
          <w:iCs/>
        </w:rPr>
        <w:t>second </w:t>
      </w:r>
      <w:r w:rsidRPr="002C52C6">
        <w:t>peak increases with time and the other parameters remain constant</w:t>
      </w:r>
      <w:r>
        <w:t xml:space="preserve">, </w:t>
      </w:r>
      <w:r w:rsidRPr="002C52C6">
        <w:t>except for the noise. (</w:t>
      </w:r>
      <w:hyperlink r:id="rId4015" w:history="1">
        <w:r w:rsidRPr="002C52C6">
          <w:rPr>
            <w:rStyle w:val="Hyperlink"/>
            <w:color w:val="551A8B"/>
          </w:rPr>
          <w:t>click to play animation</w:t>
        </w:r>
      </w:hyperlink>
      <w:r>
        <w:t>.</w:t>
      </w:r>
      <w:r>
        <w:br/>
      </w:r>
      <w:r w:rsidRPr="001F1A8E">
        <w:rPr>
          <w:color w:val="000000"/>
          <w:sz w:val="12"/>
          <w:szCs w:val="12"/>
        </w:rPr>
        <w:br/>
      </w:r>
      <w:hyperlink r:id="rId4016" w:history="1">
        <w:r w:rsidRPr="002C52C6">
          <w:rPr>
            <w:rStyle w:val="Hyperlink"/>
            <w:color w:val="551A8B"/>
          </w:rPr>
          <w:t>isignal</w:t>
        </w:r>
      </w:hyperlink>
      <w:r>
        <w:t xml:space="preserve"> (page </w:t>
      </w:r>
      <w:r>
        <w:fldChar w:fldCharType="begin"/>
      </w:r>
      <w:r>
        <w:instrText xml:space="preserve"> PAGEREF _Ref528737267 \h </w:instrText>
      </w:r>
      <w:r>
        <w:fldChar w:fldCharType="separate"/>
      </w:r>
      <w:r w:rsidR="0018117D">
        <w:rPr>
          <w:noProof/>
        </w:rPr>
        <w:t>393</w:t>
      </w:r>
      <w:r>
        <w:fldChar w:fldCharType="end"/>
      </w:r>
      <w:r>
        <w:t xml:space="preserve">) </w:t>
      </w:r>
      <w:r w:rsidRPr="002C52C6">
        <w:t>can be used as a command-line function in Octave, but its </w:t>
      </w:r>
      <w:r w:rsidRPr="002C52C6">
        <w:rPr>
          <w:i/>
          <w:iCs/>
        </w:rPr>
        <w:t>interactive features currently work only in Matlab</w:t>
      </w:r>
      <w:r w:rsidRPr="002C52C6">
        <w:t>. The syntax is </w:t>
      </w:r>
      <w:r w:rsidRPr="004E3CF9">
        <w:rPr>
          <w:rFonts w:ascii="Courier New" w:hAnsi="Courier New" w:cs="Courier New"/>
          <w:b/>
          <w:bCs/>
          <w:sz w:val="22"/>
          <w:szCs w:val="22"/>
        </w:rPr>
        <w:t>isignal(DataMatrix, xcenter, xrange, SmoothMode, SmoothWidth, ends, DerivativeMode, Sharpen, Sharp1, Sharp2, SlewRate, MedianWidth)</w:t>
      </w:r>
      <w:r w:rsidRPr="004E3CF9">
        <w:rPr>
          <w:rFonts w:ascii="Courier New" w:hAnsi="Courier New" w:cs="Courier New"/>
          <w:sz w:val="22"/>
          <w:szCs w:val="22"/>
        </w:rPr>
        <w:t>.</w:t>
      </w:r>
      <w:r w:rsidRPr="00BF6FEB">
        <w:rPr>
          <w:sz w:val="22"/>
          <w:szCs w:val="22"/>
        </w:rPr>
        <w:t> </w:t>
      </w:r>
      <w:r>
        <w:br/>
      </w:r>
      <w:r w:rsidRPr="001F1A8E">
        <w:rPr>
          <w:color w:val="000000"/>
          <w:sz w:val="12"/>
          <w:szCs w:val="12"/>
        </w:rPr>
        <w:br/>
      </w:r>
      <w:hyperlink r:id="rId4017" w:history="1">
        <w:r w:rsidRPr="002C52C6">
          <w:rPr>
            <w:rStyle w:val="Hyperlink"/>
            <w:color w:val="551A8B"/>
          </w:rPr>
          <w:t>testpeakfit.m</w:t>
        </w:r>
      </w:hyperlink>
      <w:r w:rsidRPr="002C52C6">
        <w:t>, a test script that demonstrates 36 different examples on</w:t>
      </w:r>
      <w:r>
        <w:t xml:space="preserve"> page </w:t>
      </w:r>
      <w:r>
        <w:fldChar w:fldCharType="begin"/>
      </w:r>
      <w:r>
        <w:instrText xml:space="preserve"> PAGEREF _Ref528042159 \h </w:instrText>
      </w:r>
      <w:r>
        <w:fldChar w:fldCharType="separate"/>
      </w:r>
      <w:r w:rsidR="0018117D">
        <w:rPr>
          <w:noProof/>
        </w:rPr>
        <w:t>419</w:t>
      </w:r>
      <w:r>
        <w:fldChar w:fldCharType="end"/>
      </w:r>
      <w:r>
        <w:t>.</w:t>
      </w:r>
      <w:r w:rsidRPr="002C52C6">
        <w:t xml:space="preserve"> Use for testing that </w:t>
      </w:r>
      <w:r w:rsidRPr="002C52C6">
        <w:lastRenderedPageBreak/>
        <w:t>peakfit and related functions are present in the path. </w:t>
      </w:r>
      <w:hyperlink r:id="rId4018" w:history="1">
        <w:r w:rsidRPr="002C52C6">
          <w:rPr>
            <w:rStyle w:val="Hyperlink"/>
            <w:color w:val="551A8B"/>
          </w:rPr>
          <w:t>autotestpeakfit.m</w:t>
        </w:r>
      </w:hyperlink>
      <w:r>
        <w:rPr>
          <w:rStyle w:val="Hyperlink"/>
          <w:color w:val="551A8B"/>
        </w:rPr>
        <w:t xml:space="preserve"> </w:t>
      </w:r>
      <w:r w:rsidRPr="002C52C6">
        <w:t>does the same without pausing between functi</w:t>
      </w:r>
      <w:r>
        <w:t>ons and waiting for a keypress (takes about 17 seconds to run).</w:t>
      </w:r>
      <w:r>
        <w:br/>
      </w:r>
      <w:r w:rsidRPr="009379E3">
        <w:rPr>
          <w:sz w:val="12"/>
          <w:szCs w:val="12"/>
        </w:rPr>
        <w:br/>
      </w:r>
      <w:r w:rsidRPr="00634B95">
        <w:rPr>
          <w:b/>
          <w:bCs/>
          <w:color w:val="000000"/>
          <w:shd w:val="clear" w:color="auto" w:fill="FFFFFF"/>
        </w:rPr>
        <w:t>Live Script peak fitting tool</w:t>
      </w:r>
      <w:r>
        <w:rPr>
          <w:color w:val="000000"/>
          <w:shd w:val="clear" w:color="auto" w:fill="FFFFFF"/>
        </w:rPr>
        <w:t xml:space="preserve">, similar to the other Live Script tools for </w:t>
      </w:r>
      <w:r w:rsidRPr="00634B95">
        <w:t xml:space="preserve"> </w:t>
      </w:r>
      <w:hyperlink r:id="rId4019" w:anchor="LIveScript" w:history="1">
        <w:r w:rsidRPr="00634B95">
          <w:rPr>
            <w:rStyle w:val="Hyperlink"/>
            <w:shd w:val="clear" w:color="auto" w:fill="FFFFFF"/>
          </w:rPr>
          <w:t>smoothing</w:t>
        </w:r>
      </w:hyperlink>
      <w:r w:rsidRPr="00634B95">
        <w:rPr>
          <w:color w:val="000000"/>
          <w:shd w:val="clear" w:color="auto" w:fill="FFFFFF"/>
        </w:rPr>
        <w:t>,</w:t>
      </w:r>
      <w:r>
        <w:rPr>
          <w:color w:val="000000"/>
          <w:shd w:val="clear" w:color="auto" w:fill="FFFFFF"/>
        </w:rPr>
        <w:t xml:space="preserve"> </w:t>
      </w:r>
      <w:hyperlink r:id="rId4020" w:anchor="Live_script" w:history="1">
        <w:r w:rsidRPr="00634B95">
          <w:rPr>
            <w:rStyle w:val="Hyperlink"/>
            <w:shd w:val="clear" w:color="auto" w:fill="FFFFFF"/>
          </w:rPr>
          <w:t>deconvolution</w:t>
        </w:r>
      </w:hyperlink>
      <w:r w:rsidRPr="00634B95">
        <w:rPr>
          <w:color w:val="000000"/>
          <w:shd w:val="clear" w:color="auto" w:fill="FFFFFF"/>
        </w:rPr>
        <w:t>,</w:t>
      </w:r>
      <w:r>
        <w:rPr>
          <w:color w:val="000000"/>
          <w:shd w:val="clear" w:color="auto" w:fill="FFFFFF"/>
        </w:rPr>
        <w:t xml:space="preserve"> </w:t>
      </w:r>
      <w:hyperlink r:id="rId4021" w:anchor="LiveScript" w:history="1">
        <w:r w:rsidRPr="00634B95">
          <w:rPr>
            <w:rStyle w:val="Hyperlink"/>
            <w:shd w:val="clear" w:color="auto" w:fill="FFFFFF"/>
          </w:rPr>
          <w:t>peak detection</w:t>
        </w:r>
      </w:hyperlink>
      <w:r>
        <w:rPr>
          <w:color w:val="000000"/>
          <w:shd w:val="clear" w:color="auto" w:fill="FFFFFF"/>
        </w:rPr>
        <w:t xml:space="preserve">, is described on page </w:t>
      </w:r>
      <w:r>
        <w:rPr>
          <w:color w:val="000000"/>
          <w:shd w:val="clear" w:color="auto" w:fill="FFFFFF"/>
        </w:rPr>
        <w:fldChar w:fldCharType="begin"/>
      </w:r>
      <w:r>
        <w:rPr>
          <w:color w:val="000000"/>
          <w:shd w:val="clear" w:color="auto" w:fill="FFFFFF"/>
        </w:rPr>
        <w:instrText xml:space="preserve"> PAGEREF _Ref134945336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443</w:t>
      </w:r>
      <w:r>
        <w:rPr>
          <w:color w:val="000000"/>
          <w:shd w:val="clear" w:color="auto" w:fill="FFFFFF"/>
        </w:rPr>
        <w:fldChar w:fldCharType="end"/>
      </w:r>
      <w:r>
        <w:rPr>
          <w:color w:val="000000"/>
          <w:shd w:val="clear" w:color="auto" w:fill="FFFFFF"/>
        </w:rPr>
        <w:t>. It is based on the peakfit.m function and can fit a variety of peak shapes with optional specified start position, baseline correction, and symmetrization.</w:t>
      </w:r>
      <w:r>
        <w:br/>
      </w:r>
      <w:r w:rsidRPr="001F1A8E">
        <w:rPr>
          <w:color w:val="000000"/>
          <w:sz w:val="12"/>
          <w:szCs w:val="12"/>
        </w:rPr>
        <w:br/>
      </w:r>
      <w:r w:rsidRPr="00F50519">
        <w:rPr>
          <w:b/>
          <w:bCs/>
          <w:shd w:val="clear" w:color="auto" w:fill="FFFFFF"/>
        </w:rPr>
        <w:t>Multiple peak fits with different profiles</w:t>
      </w:r>
      <w:r w:rsidRPr="002C52C6">
        <w:rPr>
          <w:shd w:val="clear" w:color="auto" w:fill="FFFFFF"/>
        </w:rPr>
        <w:t>. </w:t>
      </w:r>
      <w:hyperlink r:id="rId4022" w:history="1">
        <w:r w:rsidRPr="002C52C6">
          <w:rPr>
            <w:rStyle w:val="Hyperlink"/>
            <w:color w:val="551A8B"/>
            <w:shd w:val="clear" w:color="auto" w:fill="FFFFFF"/>
          </w:rPr>
          <w:t>ShapeTestS.m</w:t>
        </w:r>
      </w:hyperlink>
      <w:r w:rsidRPr="002C52C6">
        <w:rPr>
          <w:shd w:val="clear" w:color="auto" w:fill="FFFFFF"/>
        </w:rPr>
        <w:t> and </w:t>
      </w:r>
      <w:hyperlink r:id="rId4023" w:history="1">
        <w:r w:rsidRPr="002C52C6">
          <w:rPr>
            <w:rStyle w:val="Hyperlink"/>
            <w:color w:val="551A8B"/>
            <w:shd w:val="clear" w:color="auto" w:fill="FFFFFF"/>
          </w:rPr>
          <w:t>ShapeTestA.m</w:t>
        </w:r>
      </w:hyperlink>
      <w:r w:rsidRPr="002C52C6">
        <w:rPr>
          <w:shd w:val="clear" w:color="auto" w:fill="FFFFFF"/>
        </w:rPr>
        <w:t> tests the data in its input arguments x,y, assumed to be a single isolated peak, fits it with </w:t>
      </w:r>
      <w:r w:rsidRPr="002C52C6">
        <w:rPr>
          <w:i/>
          <w:iCs/>
          <w:shd w:val="clear" w:color="auto" w:fill="FFFFFF"/>
        </w:rPr>
        <w:t>different candidate model peak shapes</w:t>
      </w:r>
      <w:r>
        <w:rPr>
          <w:shd w:val="clear" w:color="auto" w:fill="FFFFFF"/>
        </w:rPr>
        <w:t xml:space="preserve"> </w:t>
      </w:r>
      <w:r w:rsidRPr="002C52C6">
        <w:rPr>
          <w:shd w:val="clear" w:color="auto" w:fill="FFFFFF"/>
        </w:rPr>
        <w:t>using peakfit.m, plots each fit in a separate figure window, and prints out a table of fitting errors in the command window. </w:t>
      </w:r>
      <w:hyperlink r:id="rId4024" w:history="1">
        <w:r w:rsidRPr="002C52C6">
          <w:rPr>
            <w:rStyle w:val="Hyperlink"/>
            <w:color w:val="551A8B"/>
            <w:shd w:val="clear" w:color="auto" w:fill="FFFFFF"/>
          </w:rPr>
          <w:t>ShapeTestS.m</w:t>
        </w:r>
      </w:hyperlink>
      <w:r w:rsidRPr="002C52C6">
        <w:rPr>
          <w:shd w:val="clear" w:color="auto" w:fill="FFFFFF"/>
        </w:rPr>
        <w:t> tries seven different candidate symmetrical model peaks, and</w:t>
      </w:r>
      <w:r>
        <w:rPr>
          <w:shd w:val="clear" w:color="auto" w:fill="FFFFFF"/>
        </w:rPr>
        <w:t xml:space="preserve"> </w:t>
      </w:r>
      <w:hyperlink r:id="rId4025" w:history="1">
        <w:r w:rsidRPr="002C52C6">
          <w:rPr>
            <w:rStyle w:val="Hyperlink"/>
            <w:color w:val="551A8B"/>
            <w:shd w:val="clear" w:color="auto" w:fill="FFFFFF"/>
          </w:rPr>
          <w:t>ShapeTestA.m</w:t>
        </w:r>
      </w:hyperlink>
      <w:r w:rsidRPr="002C52C6">
        <w:rPr>
          <w:shd w:val="clear" w:color="auto" w:fill="FFFFFF"/>
        </w:rPr>
        <w:t xml:space="preserve"> tries six different candidate asymmetrical model peaks. The one with the lowest fitting error (and </w:t>
      </w:r>
      <w:r>
        <w:t>R</w:t>
      </w:r>
      <w:r w:rsidRPr="00196201">
        <w:rPr>
          <w:vertAlign w:val="superscript"/>
        </w:rPr>
        <w:t>2</w:t>
      </w:r>
      <w:r>
        <w:rPr>
          <w:vertAlign w:val="superscript"/>
        </w:rPr>
        <w:t xml:space="preserve"> </w:t>
      </w:r>
      <w:r w:rsidRPr="002C52C6">
        <w:rPr>
          <w:shd w:val="clear" w:color="auto" w:fill="FFFFFF"/>
        </w:rPr>
        <w:t>closest to 1.000) is presumably the best candidate. </w:t>
      </w:r>
      <w:r w:rsidRPr="002C52C6">
        <w:rPr>
          <w:i/>
          <w:iCs/>
          <w:shd w:val="clear" w:color="auto" w:fill="FFFFFF"/>
        </w:rPr>
        <w:t>Try the examples in their help files</w:t>
      </w:r>
      <w:r w:rsidRPr="002C52C6">
        <w:rPr>
          <w:shd w:val="clear" w:color="auto" w:fill="FFFFFF"/>
        </w:rPr>
        <w:t>. But beware: if there is too much noise in your data, the results can be misleading</w:t>
      </w:r>
      <w:r w:rsidR="0008626F">
        <w:rPr>
          <w:shd w:val="clear" w:color="auto" w:fill="FFFFFF"/>
        </w:rPr>
        <w:t>.</w:t>
      </w:r>
      <w:r w:rsidR="0008626F">
        <w:rPr>
          <w:sz w:val="12"/>
          <w:szCs w:val="12"/>
          <w:shd w:val="clear" w:color="auto" w:fill="FFFFFF"/>
        </w:rPr>
        <w:t xml:space="preserve"> </w:t>
      </w:r>
      <w:hyperlink r:id="rId4026" w:history="1">
        <w:r w:rsidRPr="002C52C6">
          <w:rPr>
            <w:rStyle w:val="Hyperlink"/>
            <w:color w:val="551A8B"/>
            <w:shd w:val="clear" w:color="auto" w:fill="FFFFFF"/>
          </w:rPr>
          <w:t>WidthTest.m</w:t>
        </w:r>
      </w:hyperlink>
      <w:r w:rsidRPr="002C52C6">
        <w:rPr>
          <w:shd w:val="clear" w:color="auto" w:fill="FFFFFF"/>
        </w:rPr>
        <w:t> is a script that demonstrates that constraining some of the peak parameters of a fitting model to fixed values, </w:t>
      </w:r>
      <w:r w:rsidRPr="002C52C6">
        <w:rPr>
          <w:i/>
          <w:iCs/>
          <w:shd w:val="clear" w:color="auto" w:fill="FFFFFF"/>
        </w:rPr>
        <w:t>if </w:t>
      </w:r>
      <w:r w:rsidRPr="002C52C6">
        <w:rPr>
          <w:shd w:val="clear" w:color="auto" w:fill="FFFFFF"/>
        </w:rPr>
        <w:t>those values are accurately known, improves that accuracy of measurement of the</w:t>
      </w:r>
      <w:r>
        <w:rPr>
          <w:shd w:val="clear" w:color="auto" w:fill="FFFFFF"/>
        </w:rPr>
        <w:t xml:space="preserve"> </w:t>
      </w:r>
      <w:r w:rsidRPr="002C52C6">
        <w:rPr>
          <w:i/>
          <w:iCs/>
          <w:shd w:val="clear" w:color="auto" w:fill="FFFFFF"/>
        </w:rPr>
        <w:t>other</w:t>
      </w:r>
      <w:r>
        <w:rPr>
          <w:i/>
          <w:iCs/>
          <w:shd w:val="clear" w:color="auto" w:fill="FFFFFF"/>
        </w:rPr>
        <w:t xml:space="preserve"> </w:t>
      </w:r>
      <w:r w:rsidRPr="002C52C6">
        <w:rPr>
          <w:shd w:val="clear" w:color="auto" w:fill="FFFFFF"/>
        </w:rPr>
        <w:t>parameters, even though it </w:t>
      </w:r>
      <w:r w:rsidRPr="002C52C6">
        <w:rPr>
          <w:i/>
          <w:iCs/>
          <w:shd w:val="clear" w:color="auto" w:fill="FFFFFF"/>
        </w:rPr>
        <w:t>increases </w:t>
      </w:r>
      <w:r w:rsidRPr="002C52C6">
        <w:rPr>
          <w:shd w:val="clear" w:color="auto" w:fill="FFFFFF"/>
        </w:rPr>
        <w:t>the fitting error. Requires installation of the</w:t>
      </w:r>
      <w:r>
        <w:rPr>
          <w:shd w:val="clear" w:color="auto" w:fill="FFFFFF"/>
        </w:rPr>
        <w:t xml:space="preserve"> </w:t>
      </w:r>
      <w:hyperlink r:id="rId4027" w:history="1">
        <w:proofErr w:type="spellStart"/>
        <w:r w:rsidRPr="002C52C6">
          <w:rPr>
            <w:rStyle w:val="Hyperlink"/>
            <w:color w:val="551A8B"/>
            <w:shd w:val="clear" w:color="auto" w:fill="FFFFFF"/>
          </w:rPr>
          <w:t>GL.m</w:t>
        </w:r>
        <w:proofErr w:type="spellEnd"/>
      </w:hyperlink>
      <w:r>
        <w:rPr>
          <w:shd w:val="clear" w:color="auto" w:fill="FFFFFF"/>
        </w:rPr>
        <w:t xml:space="preserve"> </w:t>
      </w:r>
      <w:r w:rsidRPr="002C52C6">
        <w:rPr>
          <w:shd w:val="clear" w:color="auto" w:fill="FFFFFF"/>
        </w:rPr>
        <w:t>and</w:t>
      </w:r>
      <w:r>
        <w:rPr>
          <w:shd w:val="clear" w:color="auto" w:fill="FFFFFF"/>
        </w:rPr>
        <w:t xml:space="preserve"> </w:t>
      </w:r>
      <w:hyperlink r:id="rId4028" w:history="1">
        <w:r w:rsidRPr="002C52C6">
          <w:rPr>
            <w:rStyle w:val="Hyperlink"/>
            <w:color w:val="551A8B"/>
            <w:shd w:val="clear" w:color="auto" w:fill="FFFFFF"/>
          </w:rPr>
          <w:t>peakfit.m</w:t>
        </w:r>
      </w:hyperlink>
      <w:r w:rsidRPr="002C52C6">
        <w:rPr>
          <w:shd w:val="clear" w:color="auto" w:fill="FFFFFF"/>
        </w:rPr>
        <w:t> functions (version 7.6 or late</w:t>
      </w:r>
      <w:r>
        <w:rPr>
          <w:shd w:val="clear" w:color="auto" w:fill="FFFFFF"/>
        </w:rPr>
        <w:t>r) in the Matlab/Octave path. </w:t>
      </w:r>
      <w:r>
        <w:rPr>
          <w:shd w:val="clear" w:color="auto" w:fill="FFFFFF"/>
        </w:rPr>
        <w:br/>
      </w:r>
      <w:r w:rsidRPr="001F1A8E">
        <w:rPr>
          <w:color w:val="000000"/>
          <w:sz w:val="12"/>
          <w:szCs w:val="12"/>
        </w:rPr>
        <w:br/>
      </w:r>
      <w:r w:rsidRPr="002C52C6">
        <w:rPr>
          <w:shd w:val="clear" w:color="auto" w:fill="FFFFFF"/>
        </w:rPr>
        <w:t>The script </w:t>
      </w:r>
      <w:hyperlink r:id="rId4029" w:history="1">
        <w:r w:rsidRPr="002C52C6">
          <w:rPr>
            <w:rStyle w:val="Hyperlink"/>
            <w:color w:val="551A8B"/>
            <w:shd w:val="clear" w:color="auto" w:fill="FFFFFF"/>
          </w:rPr>
          <w:t>NumPeaksDemo.m</w:t>
        </w:r>
      </w:hyperlink>
      <w:r w:rsidRPr="002C52C6">
        <w:rPr>
          <w:shd w:val="clear" w:color="auto" w:fill="FFFFFF"/>
        </w:rPr>
        <w:t> demonstrates one way to attempt to estimate the minimum number of model peaks needed to fit a set of data, plotting the fitting error vs the number of model peaks, and looking for the point at which the fitting error reaches a minimum. This script creates a noisy computer-generated signal containing a user-selected 3, 4, 5 or 6 underlying Lorentzian peaks and uses peakfit.m to fit the data to a series of models containing 1 to 10 model peaks. The correct number of underlying peaks is either the fit with the lowest fitting error, or, if two or more fits have about the same fitting error, the fit with the least number of peaks, as in </w:t>
      </w:r>
      <w:hyperlink r:id="rId4030" w:history="1">
        <w:r w:rsidRPr="002C52C6">
          <w:rPr>
            <w:rStyle w:val="Hyperlink"/>
            <w:color w:val="551A8B"/>
            <w:shd w:val="clear" w:color="auto" w:fill="FFFFFF"/>
          </w:rPr>
          <w:t>this example</w:t>
        </w:r>
      </w:hyperlink>
      <w:r w:rsidRPr="002C52C6">
        <w:rPr>
          <w:shd w:val="clear" w:color="auto" w:fill="FFFFFF"/>
        </w:rPr>
        <w:t xml:space="preserve">, which </w:t>
      </w:r>
      <w:proofErr w:type="gramStart"/>
      <w:r w:rsidRPr="002C52C6">
        <w:rPr>
          <w:shd w:val="clear" w:color="auto" w:fill="FFFFFF"/>
        </w:rPr>
        <w:t>actually has</w:t>
      </w:r>
      <w:proofErr w:type="gramEnd"/>
      <w:r w:rsidRPr="002C52C6">
        <w:rPr>
          <w:shd w:val="clear" w:color="auto" w:fill="FFFFFF"/>
        </w:rPr>
        <w:t xml:space="preserve"> 4 underlying peaks. If the data are very noisy, however, the determination becomes unreliable. (To make this demo closer to your type of data, you could change Lorentzian to Gaussian or any other model shape, or change the peak width, number of data points, or the noise level). This script requires that </w:t>
      </w:r>
      <w:hyperlink r:id="rId4031" w:history="1">
        <w:r w:rsidRPr="002C52C6">
          <w:rPr>
            <w:rStyle w:val="Hyperlink"/>
            <w:color w:val="551A8B"/>
            <w:shd w:val="clear" w:color="auto" w:fill="FFFFFF"/>
          </w:rPr>
          <w:t>peakfit.m</w:t>
        </w:r>
      </w:hyperlink>
      <w:r>
        <w:rPr>
          <w:shd w:val="clear" w:color="auto" w:fill="FFFFFF"/>
        </w:rPr>
        <w:t xml:space="preserve"> </w:t>
      </w:r>
      <w:r w:rsidRPr="002C52C6">
        <w:rPr>
          <w:shd w:val="clear" w:color="auto" w:fill="FFFFFF"/>
        </w:rPr>
        <w:t>and the </w:t>
      </w:r>
      <w:hyperlink r:id="rId4032" w:anchor="Peak_shape_functions" w:history="1">
        <w:r w:rsidRPr="002C52C6">
          <w:rPr>
            <w:rStyle w:val="Hyperlink"/>
            <w:color w:val="551A8B"/>
            <w:shd w:val="clear" w:color="auto" w:fill="FFFFFF"/>
          </w:rPr>
          <w:t>appropriate shape functions</w:t>
        </w:r>
      </w:hyperlink>
      <w:r w:rsidRPr="002C52C6">
        <w:rPr>
          <w:shd w:val="clear" w:color="auto" w:fill="FFFFFF"/>
        </w:rPr>
        <w:t> (gaussian.m, lorentzian.m, etc.) be present in the path. The function</w:t>
      </w:r>
      <w:r>
        <w:rPr>
          <w:shd w:val="clear" w:color="auto" w:fill="FFFFFF"/>
        </w:rPr>
        <w:t xml:space="preserve"> </w:t>
      </w:r>
      <w:hyperlink r:id="rId4033" w:history="1">
        <w:r w:rsidRPr="002C52C6">
          <w:rPr>
            <w:rStyle w:val="Hyperlink"/>
            <w:color w:val="551A8B"/>
            <w:shd w:val="clear" w:color="auto" w:fill="FFFFFF"/>
          </w:rPr>
          <w:t>testnumpeaks.m</w:t>
        </w:r>
      </w:hyperlink>
      <w:r w:rsidRPr="002C52C6">
        <w:rPr>
          <w:shd w:val="clear" w:color="auto" w:fill="FFFFFF"/>
        </w:rPr>
        <w:t> does this for your own x,y data.</w:t>
      </w:r>
      <w:r w:rsidRPr="002C52C6">
        <w:rPr>
          <w:shd w:val="clear" w:color="auto" w:fill="FFFFFF"/>
        </w:rPr>
        <w:br/>
      </w:r>
      <w:r w:rsidRPr="001F1A8E">
        <w:rPr>
          <w:color w:val="000000"/>
          <w:sz w:val="12"/>
          <w:szCs w:val="12"/>
        </w:rPr>
        <w:br/>
      </w:r>
      <w:r w:rsidRPr="00F50519">
        <w:rPr>
          <w:b/>
          <w:bCs/>
          <w:shd w:val="clear" w:color="auto" w:fill="FFFFFF"/>
        </w:rPr>
        <w:t>Peakfit Time Tests</w:t>
      </w:r>
      <w:r w:rsidRPr="002C52C6">
        <w:rPr>
          <w:shd w:val="clear" w:color="auto" w:fill="FFFFFF"/>
        </w:rPr>
        <w:t>. These are a series of scripts that demonstrate how the execution time of the</w:t>
      </w:r>
      <w:r>
        <w:rPr>
          <w:shd w:val="clear" w:color="auto" w:fill="FFFFFF"/>
        </w:rPr>
        <w:t xml:space="preserve"> </w:t>
      </w:r>
      <w:hyperlink r:id="rId4034" w:history="1">
        <w:r w:rsidRPr="002C52C6">
          <w:rPr>
            <w:rStyle w:val="Hyperlink"/>
            <w:color w:val="551A8B"/>
            <w:shd w:val="clear" w:color="auto" w:fill="FFFFFF"/>
          </w:rPr>
          <w:t>peakfit.m</w:t>
        </w:r>
      </w:hyperlink>
      <w:r>
        <w:rPr>
          <w:shd w:val="clear" w:color="auto" w:fill="FFFFFF"/>
        </w:rPr>
        <w:t xml:space="preserve"> </w:t>
      </w:r>
      <w:r w:rsidRPr="002C52C6">
        <w:rPr>
          <w:shd w:val="clear" w:color="auto" w:fill="FFFFFF"/>
        </w:rPr>
        <w:t>function varies with the peak shape (</w:t>
      </w:r>
      <w:hyperlink r:id="rId4035" w:history="1">
        <w:r w:rsidRPr="002C52C6">
          <w:rPr>
            <w:rStyle w:val="Hyperlink"/>
            <w:color w:val="551A8B"/>
            <w:shd w:val="clear" w:color="auto" w:fill="FFFFFF"/>
          </w:rPr>
          <w:t>PeakfitTimeTest2.m</w:t>
        </w:r>
      </w:hyperlink>
      <w:r w:rsidRPr="002C52C6">
        <w:rPr>
          <w:shd w:val="clear" w:color="auto" w:fill="FFFFFF"/>
        </w:rPr>
        <w:t> </w:t>
      </w:r>
      <w:r w:rsidRPr="002C52C6">
        <w:rPr>
          <w:rFonts w:ascii="Times&#10;          New Roman" w:hAnsi="Times&#10;          New Roman"/>
          <w:shd w:val="clear" w:color="auto" w:fill="FFFFFF"/>
        </w:rPr>
        <w:t>and</w:t>
      </w:r>
      <w:r w:rsidRPr="002C52C6">
        <w:rPr>
          <w:u w:val="single"/>
          <w:shd w:val="clear" w:color="auto" w:fill="FFFFFF"/>
        </w:rPr>
        <w:t> </w:t>
      </w:r>
      <w:hyperlink r:id="rId4036" w:history="1">
        <w:r w:rsidRPr="002C52C6">
          <w:rPr>
            <w:rStyle w:val="Hyperlink"/>
            <w:color w:val="551A8B"/>
            <w:shd w:val="clear" w:color="auto" w:fill="FFFFFF"/>
          </w:rPr>
          <w:t>PeakfitTimeTest2a.m</w:t>
        </w:r>
      </w:hyperlink>
      <w:r w:rsidRPr="002C52C6">
        <w:rPr>
          <w:shd w:val="clear" w:color="auto" w:fill="FFFFFF"/>
        </w:rPr>
        <w:t>, with number of peaks in the model (</w:t>
      </w:r>
      <w:hyperlink r:id="rId4037" w:history="1">
        <w:r w:rsidRPr="002C52C6">
          <w:rPr>
            <w:rStyle w:val="Hyperlink"/>
            <w:color w:val="551A8B"/>
            <w:shd w:val="clear" w:color="auto" w:fill="FFFFFF"/>
          </w:rPr>
          <w:t>PeakfitTimeTest.m</w:t>
        </w:r>
      </w:hyperlink>
      <w:r w:rsidRPr="002C52C6">
        <w:rPr>
          <w:shd w:val="clear" w:color="auto" w:fill="FFFFFF"/>
        </w:rPr>
        <w:t>), and with the number of data points in the fitted region (</w:t>
      </w:r>
      <w:hyperlink r:id="rId4038" w:history="1">
        <w:r w:rsidRPr="002C52C6">
          <w:rPr>
            <w:rStyle w:val="Hyperlink"/>
            <w:color w:val="551A8B"/>
            <w:shd w:val="clear" w:color="auto" w:fill="FFFFFF"/>
          </w:rPr>
          <w:t>PeakfitTimeTest3.m</w:t>
        </w:r>
      </w:hyperlink>
      <w:r w:rsidRPr="002C52C6">
        <w:rPr>
          <w:shd w:val="clear" w:color="auto" w:fill="FFFFFF"/>
        </w:rPr>
        <w:t>). This issue is discussed</w:t>
      </w:r>
      <w:r>
        <w:rPr>
          <w:shd w:val="clear" w:color="auto" w:fill="FFFFFF"/>
        </w:rPr>
        <w:t xml:space="preserve"> on page </w:t>
      </w:r>
      <w:r>
        <w:rPr>
          <w:shd w:val="clear" w:color="auto" w:fill="FFFFFF"/>
        </w:rPr>
        <w:fldChar w:fldCharType="begin"/>
      </w:r>
      <w:r>
        <w:rPr>
          <w:shd w:val="clear" w:color="auto" w:fill="FFFFFF"/>
        </w:rPr>
        <w:instrText xml:space="preserve"> PAGEREF _Ref529612139 \h </w:instrText>
      </w:r>
      <w:r>
        <w:rPr>
          <w:shd w:val="clear" w:color="auto" w:fill="FFFFFF"/>
        </w:rPr>
      </w:r>
      <w:r>
        <w:rPr>
          <w:shd w:val="clear" w:color="auto" w:fill="FFFFFF"/>
        </w:rPr>
        <w:fldChar w:fldCharType="separate"/>
      </w:r>
      <w:r w:rsidR="0018117D">
        <w:rPr>
          <w:noProof/>
          <w:shd w:val="clear" w:color="auto" w:fill="FFFFFF"/>
        </w:rPr>
        <w:t>435</w:t>
      </w:r>
      <w:r>
        <w:rPr>
          <w:shd w:val="clear" w:color="auto" w:fill="FFFFFF"/>
        </w:rPr>
        <w:fldChar w:fldCharType="end"/>
      </w:r>
      <w:r w:rsidRPr="002C52C6">
        <w:rPr>
          <w:shd w:val="clear" w:color="auto" w:fill="FFFFFF"/>
        </w:rPr>
        <w:t>.</w:t>
      </w:r>
      <w:r w:rsidRPr="002C52C6">
        <w:rPr>
          <w:shd w:val="clear" w:color="auto" w:fill="FFFFFF"/>
        </w:rPr>
        <w:br/>
      </w:r>
      <w:r w:rsidRPr="001F1A8E">
        <w:rPr>
          <w:color w:val="000000"/>
          <w:sz w:val="12"/>
          <w:szCs w:val="12"/>
        </w:rPr>
        <w:br/>
      </w:r>
      <w:hyperlink r:id="rId4039" w:history="1">
        <w:r w:rsidRPr="002C52C6">
          <w:rPr>
            <w:rStyle w:val="Hyperlink"/>
            <w:color w:val="551A8B"/>
            <w:shd w:val="clear" w:color="auto" w:fill="FFFFFF"/>
          </w:rPr>
          <w:t>TwoPeaks.m</w:t>
        </w:r>
      </w:hyperlink>
      <w:r w:rsidRPr="002C52C6">
        <w:rPr>
          <w:shd w:val="clear" w:color="auto" w:fill="FFFFFF"/>
        </w:rPr>
        <w:t xml:space="preserve"> is a simple 8-line script that compares findpeaksG.m and peakfit.m with a signal consisting </w:t>
      </w:r>
      <w:r w:rsidR="002D0521" w:rsidRPr="002C52C6">
        <w:rPr>
          <w:shd w:val="clear" w:color="auto" w:fill="FFFFFF"/>
        </w:rPr>
        <w:t>of</w:t>
      </w:r>
      <w:r w:rsidRPr="002C52C6">
        <w:rPr>
          <w:shd w:val="clear" w:color="auto" w:fill="FFFFFF"/>
        </w:rPr>
        <w:t xml:space="preserve"> two noisy peaks. findpeaksG.m and peakfit.m must be in the Matlab/Octave path.</w:t>
      </w:r>
      <w:r w:rsidRPr="002C52C6">
        <w:rPr>
          <w:shd w:val="clear" w:color="auto" w:fill="FFFFFF"/>
        </w:rPr>
        <w:br/>
      </w:r>
      <w:r w:rsidRPr="001F1A8E">
        <w:rPr>
          <w:color w:val="000000"/>
          <w:sz w:val="12"/>
          <w:szCs w:val="12"/>
        </w:rPr>
        <w:br/>
      </w:r>
      <w:hyperlink r:id="rId4040" w:history="1">
        <w:r w:rsidRPr="002C52C6">
          <w:rPr>
            <w:rStyle w:val="Hyperlink"/>
            <w:color w:val="551A8B"/>
            <w:shd w:val="clear" w:color="auto" w:fill="FFFFFF"/>
          </w:rPr>
          <w:t>peakfitVSfindpeaks.m</w:t>
        </w:r>
      </w:hyperlink>
      <w:r w:rsidRPr="002C52C6">
        <w:rPr>
          <w:shd w:val="clear" w:color="auto" w:fill="FFFFFF"/>
        </w:rPr>
        <w:t> performs a direct comparison of the accuracy of findpeaksG vs peakfit. This script generates </w:t>
      </w:r>
      <w:hyperlink r:id="rId4041" w:history="1">
        <w:r w:rsidRPr="002C52C6">
          <w:rPr>
            <w:rStyle w:val="Hyperlink"/>
            <w:color w:val="551A8B"/>
            <w:shd w:val="clear" w:color="auto" w:fill="FFFFFF"/>
          </w:rPr>
          <w:t>four very noisy peaks</w:t>
        </w:r>
      </w:hyperlink>
      <w:r w:rsidRPr="002C52C6">
        <w:rPr>
          <w:shd w:val="clear" w:color="auto" w:fill="FFFFFF"/>
        </w:rPr>
        <w:t> of different heights and widths, then applies findpeaksG.m and peakfit.m to measure the peaks and compares the results. The peaks detected by findpeaks are labeled "Peak 1", "Peak 2", etc. If you run this script several times, you'll find that both methods work well most of the time, with peakfit giving smaller errors in most cases, but occasionally findpeaks will miss the first (lowest) peak and rarely it will detect an extra peak that is not there if the signal is very noisy.</w:t>
      </w:r>
      <w:r w:rsidRPr="002C52C6">
        <w:rPr>
          <w:shd w:val="clear" w:color="auto" w:fill="FFFFFF"/>
        </w:rPr>
        <w:br/>
      </w:r>
      <w:r w:rsidRPr="001F1A8E">
        <w:rPr>
          <w:color w:val="000000"/>
          <w:sz w:val="12"/>
          <w:szCs w:val="12"/>
        </w:rPr>
        <w:br/>
      </w:r>
      <w:hyperlink r:id="rId4042" w:history="1">
        <w:r w:rsidRPr="002C52C6">
          <w:rPr>
            <w:rStyle w:val="Hyperlink"/>
            <w:color w:val="551A8B"/>
            <w:shd w:val="clear" w:color="auto" w:fill="FFFFFF"/>
          </w:rPr>
          <w:t>CaseStudyC.m </w:t>
        </w:r>
      </w:hyperlink>
      <w:r w:rsidRPr="002C52C6">
        <w:rPr>
          <w:shd w:val="clear" w:color="auto" w:fill="FFFFFF"/>
        </w:rPr>
        <w:t>is a self-contained Matlab/Octave demo function that demonstrates the application of several techniques described on this site to the quantitative measurement of a peak buried in an unstable background, a situation that can occur in the quantitative analysis applications of various forms of spectroscopy and remote sensing. See </w:t>
      </w:r>
      <w:hyperlink r:id="rId4043" w:history="1">
        <w:r w:rsidRPr="002C52C6">
          <w:rPr>
            <w:rStyle w:val="Hyperlink"/>
            <w:color w:val="551A8B"/>
            <w:shd w:val="clear" w:color="auto" w:fill="FFFFFF"/>
          </w:rPr>
          <w:t>Case Studies C</w:t>
        </w:r>
      </w:hyperlink>
      <w:r w:rsidRPr="002C52C6">
        <w:rPr>
          <w:shd w:val="clear" w:color="auto" w:fill="FFFFFF"/>
        </w:rPr>
        <w:t>.</w:t>
      </w:r>
      <w:r>
        <w:rPr>
          <w:shd w:val="clear" w:color="auto" w:fill="FFFFFF"/>
        </w:rPr>
        <w:br/>
      </w:r>
      <w:r w:rsidRPr="001F1A8E">
        <w:rPr>
          <w:color w:val="000000"/>
          <w:sz w:val="12"/>
          <w:szCs w:val="12"/>
        </w:rPr>
        <w:br/>
      </w:r>
      <w:hyperlink r:id="rId4044" w:history="1">
        <w:r w:rsidRPr="002C52C6">
          <w:rPr>
            <w:rStyle w:val="Hyperlink"/>
            <w:color w:val="551A8B"/>
            <w:shd w:val="clear" w:color="auto" w:fill="FFFFFF"/>
          </w:rPr>
          <w:t>GaussVsExpGauss.m</w:t>
        </w:r>
      </w:hyperlink>
      <w:r w:rsidRPr="002C52C6">
        <w:rPr>
          <w:shd w:val="clear" w:color="auto" w:fill="FFFFFF"/>
        </w:rPr>
        <w:t> Comparison of alternative models for the unconstrained exponentially</w:t>
      </w:r>
      <w:r>
        <w:rPr>
          <w:shd w:val="clear" w:color="auto" w:fill="FFFFFF"/>
        </w:rPr>
        <w:t>-</w:t>
      </w:r>
      <w:r w:rsidRPr="002C52C6">
        <w:rPr>
          <w:shd w:val="clear" w:color="auto" w:fill="FFFFFF"/>
        </w:rPr>
        <w:t xml:space="preserve">broadened </w:t>
      </w:r>
      <w:r w:rsidRPr="002C52C6">
        <w:rPr>
          <w:shd w:val="clear" w:color="auto" w:fill="FFFFFF"/>
        </w:rPr>
        <w:lastRenderedPageBreak/>
        <w:t>Gaussians, shapes 31 and 39. Shape 31 (</w:t>
      </w:r>
      <w:hyperlink r:id="rId4045" w:history="1">
        <w:r w:rsidRPr="002C52C6">
          <w:rPr>
            <w:rStyle w:val="Hyperlink"/>
            <w:color w:val="551A8B"/>
            <w:shd w:val="clear" w:color="auto" w:fill="FFFFFF"/>
          </w:rPr>
          <w:t>expgaussian.m</w:t>
        </w:r>
      </w:hyperlink>
      <w:r w:rsidRPr="002C52C6">
        <w:rPr>
          <w:shd w:val="clear" w:color="auto" w:fill="FFFFFF"/>
        </w:rPr>
        <w:t>) creates the shape by performing a Fourier convolution of a specified Gaussian by an exponential decay of specified time constant, whereas shape 39 (</w:t>
      </w:r>
      <w:hyperlink r:id="rId4046" w:history="1">
        <w:r w:rsidRPr="002C52C6">
          <w:rPr>
            <w:rStyle w:val="Hyperlink"/>
            <w:color w:val="551A8B"/>
            <w:shd w:val="clear" w:color="auto" w:fill="FFFFFF"/>
          </w:rPr>
          <w:t>expgaussian2.m</w:t>
        </w:r>
      </w:hyperlink>
      <w:r w:rsidRPr="002C52C6">
        <w:rPr>
          <w:shd w:val="clear" w:color="auto" w:fill="FFFFFF"/>
        </w:rPr>
        <w:t>) uses a mathematical expression for the final shape so produced. Both result in the </w:t>
      </w:r>
      <w:r w:rsidRPr="002C52C6">
        <w:rPr>
          <w:i/>
          <w:iCs/>
          <w:shd w:val="clear" w:color="auto" w:fill="FFFFFF"/>
        </w:rPr>
        <w:t>same shape</w:t>
      </w:r>
      <w:r w:rsidRPr="002C52C6">
        <w:rPr>
          <w:shd w:val="clear" w:color="auto" w:fill="FFFFFF"/>
        </w:rPr>
        <w:t> </w:t>
      </w:r>
      <w:r w:rsidRPr="002C52C6">
        <w:rPr>
          <w:rFonts w:ascii="Times&#10;          New Roman" w:hAnsi="Times&#10;          New Roman"/>
          <w:shd w:val="clear" w:color="auto" w:fill="FFFFFF"/>
        </w:rPr>
        <w:t xml:space="preserve">but are parameterized differently. Shape 31 reports the peak height and position as that of the original Gaussian before broadening, whereas shape 39 reports the peak height of the broadened result. Shape 31 reports the width as the FWHM of the original Gaussian and shape 39 reports the standard deviation (sigma) of that Gaussian. Shape 31 reports the exponential factor </w:t>
      </w:r>
      <w:r>
        <w:rPr>
          <w:rFonts w:ascii="Times&#10;          New Roman" w:hAnsi="Times&#10;          New Roman"/>
          <w:shd w:val="clear" w:color="auto" w:fill="FFFFFF"/>
        </w:rPr>
        <w:t>o</w:t>
      </w:r>
      <w:r w:rsidRPr="002C52C6">
        <w:rPr>
          <w:rFonts w:ascii="Times&#10;          New Roman" w:hAnsi="Times&#10;          New Roman"/>
          <w:shd w:val="clear" w:color="auto" w:fill="FFFFFF"/>
        </w:rPr>
        <w:t>n the </w:t>
      </w:r>
      <w:r w:rsidRPr="002C52C6">
        <w:rPr>
          <w:i/>
          <w:iCs/>
          <w:shd w:val="clear" w:color="auto" w:fill="FFFFFF"/>
        </w:rPr>
        <w:t>number of data points</w:t>
      </w:r>
      <w:r w:rsidRPr="002C52C6">
        <w:rPr>
          <w:shd w:val="clear" w:color="auto" w:fill="FFFFFF"/>
        </w:rPr>
        <w:t> </w:t>
      </w:r>
      <w:r w:rsidRPr="002C52C6">
        <w:rPr>
          <w:rFonts w:ascii="Times&#10;          New Roman" w:hAnsi="Times&#10;          New Roman"/>
          <w:shd w:val="clear" w:color="auto" w:fill="FFFFFF"/>
        </w:rPr>
        <w:t>and shape 39 reports the </w:t>
      </w:r>
      <w:r w:rsidRPr="002C52C6">
        <w:rPr>
          <w:i/>
          <w:iCs/>
          <w:shd w:val="clear" w:color="auto" w:fill="FFFFFF"/>
        </w:rPr>
        <w:t>reciprocal of time constant</w:t>
      </w:r>
      <w:r w:rsidRPr="002C52C6">
        <w:rPr>
          <w:shd w:val="clear" w:color="auto" w:fill="FFFFFF"/>
        </w:rPr>
        <w:t> </w:t>
      </w:r>
      <w:r w:rsidRPr="002C52C6">
        <w:rPr>
          <w:rFonts w:ascii="Times&#10;          New Roman" w:hAnsi="Times&#10;          New Roman"/>
          <w:shd w:val="clear" w:color="auto" w:fill="FFFFFF"/>
        </w:rPr>
        <w:t>in time units. See</w:t>
      </w:r>
      <w:r w:rsidRPr="002C52C6">
        <w:rPr>
          <w:shd w:val="clear" w:color="auto" w:fill="FFFFFF"/>
        </w:rPr>
        <w:t> </w:t>
      </w:r>
      <w:r w:rsidRPr="002C52C6">
        <w:rPr>
          <w:rFonts w:ascii="Times&#10;          New Roman" w:hAnsi="Times&#10;          New Roman"/>
          <w:shd w:val="clear" w:color="auto" w:fill="FFFFFF"/>
        </w:rPr>
        <w:t>Figure windows</w:t>
      </w:r>
      <w:r>
        <w:rPr>
          <w:rFonts w:ascii="Times&#10;          New Roman" w:hAnsi="Times&#10;          New Roman"/>
          <w:shd w:val="clear" w:color="auto" w:fill="FFFFFF"/>
        </w:rPr>
        <w:t xml:space="preserve"> </w:t>
      </w:r>
      <w:hyperlink r:id="rId4047" w:history="1">
        <w:r w:rsidRPr="002C52C6">
          <w:rPr>
            <w:rStyle w:val="Hyperlink"/>
            <w:b/>
            <w:bCs/>
            <w:color w:val="000000"/>
            <w:shd w:val="clear" w:color="auto" w:fill="FFFFFF"/>
          </w:rPr>
          <w:t>2</w:t>
        </w:r>
      </w:hyperlink>
      <w:r>
        <w:rPr>
          <w:shd w:val="clear" w:color="auto" w:fill="FFFFFF"/>
        </w:rPr>
        <w:t xml:space="preserve"> </w:t>
      </w:r>
      <w:r w:rsidRPr="002C52C6">
        <w:rPr>
          <w:rFonts w:ascii="Times&#10;          New Roman" w:hAnsi="Times&#10;          New Roman"/>
          <w:shd w:val="clear" w:color="auto" w:fill="FFFFFF"/>
        </w:rPr>
        <w:t>and</w:t>
      </w:r>
      <w:r>
        <w:rPr>
          <w:rFonts w:ascii="Times&#10;          New Roman" w:hAnsi="Times&#10;          New Roman"/>
          <w:shd w:val="clear" w:color="auto" w:fill="FFFFFF"/>
        </w:rPr>
        <w:t xml:space="preserve"> </w:t>
      </w:r>
      <w:hyperlink r:id="rId4048" w:history="1">
        <w:r w:rsidRPr="002C52C6">
          <w:rPr>
            <w:rStyle w:val="Hyperlink"/>
            <w:b/>
            <w:bCs/>
            <w:color w:val="000000"/>
            <w:shd w:val="clear" w:color="auto" w:fill="FFFFFF"/>
          </w:rPr>
          <w:t>3</w:t>
        </w:r>
      </w:hyperlink>
      <w:r w:rsidRPr="002C52C6">
        <w:rPr>
          <w:shd w:val="clear" w:color="auto" w:fill="FFFFFF"/>
        </w:rPr>
        <w:t>.</w:t>
      </w:r>
      <w:r>
        <w:rPr>
          <w:shd w:val="clear" w:color="auto" w:fill="FFFFFF"/>
        </w:rPr>
        <w:t xml:space="preserve"> </w:t>
      </w:r>
      <w:r w:rsidRPr="002C52C6">
        <w:rPr>
          <w:shd w:val="clear" w:color="auto" w:fill="FFFFFF"/>
        </w:rPr>
        <w:t>You must have </w:t>
      </w:r>
      <w:hyperlink r:id="rId4049" w:history="1">
        <w:r w:rsidRPr="002C52C6">
          <w:rPr>
            <w:rStyle w:val="Hyperlink"/>
            <w:color w:val="551A8B"/>
            <w:shd w:val="clear" w:color="auto" w:fill="FFFFFF"/>
          </w:rPr>
          <w:t>peakfit.m</w:t>
        </w:r>
      </w:hyperlink>
      <w:r w:rsidRPr="002C52C6">
        <w:rPr>
          <w:shd w:val="clear" w:color="auto" w:fill="FFFFFF"/>
        </w:rPr>
        <w:t> (version 8.4) </w:t>
      </w:r>
      <w:hyperlink r:id="rId4050" w:history="1">
        <w:r w:rsidRPr="002C52C6">
          <w:rPr>
            <w:rStyle w:val="Hyperlink"/>
            <w:color w:val="551A8B"/>
            <w:shd w:val="clear" w:color="auto" w:fill="FFFFFF"/>
          </w:rPr>
          <w:t>gaussian.m</w:t>
        </w:r>
      </w:hyperlink>
      <w:r w:rsidRPr="002C52C6">
        <w:rPr>
          <w:shd w:val="clear" w:color="auto" w:fill="FFFFFF"/>
        </w:rPr>
        <w:t>, </w:t>
      </w:r>
      <w:hyperlink r:id="rId4051" w:history="1">
        <w:r w:rsidRPr="002C52C6">
          <w:rPr>
            <w:rStyle w:val="Hyperlink"/>
            <w:color w:val="551A8B"/>
            <w:shd w:val="clear" w:color="auto" w:fill="FFFFFF"/>
          </w:rPr>
          <w:t>expgaussian.m</w:t>
        </w:r>
      </w:hyperlink>
      <w:r w:rsidRPr="002C52C6">
        <w:rPr>
          <w:shd w:val="clear" w:color="auto" w:fill="FFFFFF"/>
        </w:rPr>
        <w:t>, </w:t>
      </w:r>
      <w:hyperlink r:id="rId4052" w:history="1">
        <w:r w:rsidRPr="002C52C6">
          <w:rPr>
            <w:rStyle w:val="Hyperlink"/>
            <w:color w:val="551A8B"/>
            <w:shd w:val="clear" w:color="auto" w:fill="FFFFFF"/>
          </w:rPr>
          <w:t>expgaussian2.m</w:t>
        </w:r>
      </w:hyperlink>
      <w:r w:rsidRPr="002C52C6">
        <w:rPr>
          <w:shd w:val="clear" w:color="auto" w:fill="FFFFFF"/>
        </w:rPr>
        <w:t>,</w:t>
      </w:r>
      <w:r>
        <w:rPr>
          <w:shd w:val="clear" w:color="auto" w:fill="FFFFFF"/>
        </w:rPr>
        <w:t xml:space="preserve"> </w:t>
      </w:r>
      <w:hyperlink r:id="rId4053" w:history="1">
        <w:r w:rsidRPr="002C52C6">
          <w:rPr>
            <w:rStyle w:val="Hyperlink"/>
            <w:color w:val="551A8B"/>
            <w:shd w:val="clear" w:color="auto" w:fill="FFFFFF"/>
          </w:rPr>
          <w:t>findpeaksG.m</w:t>
        </w:r>
      </w:hyperlink>
      <w:r w:rsidRPr="002C52C6">
        <w:rPr>
          <w:shd w:val="clear" w:color="auto" w:fill="FFFFFF"/>
        </w:rPr>
        <w:t>,</w:t>
      </w:r>
      <w:r>
        <w:rPr>
          <w:shd w:val="clear" w:color="auto" w:fill="FFFFFF"/>
        </w:rPr>
        <w:t xml:space="preserve"> </w:t>
      </w:r>
      <w:r w:rsidRPr="002C52C6">
        <w:rPr>
          <w:shd w:val="clear" w:color="auto" w:fill="FFFFFF"/>
        </w:rPr>
        <w:t>and </w:t>
      </w:r>
      <w:hyperlink r:id="rId4054" w:history="1">
        <w:r w:rsidRPr="002C52C6">
          <w:rPr>
            <w:rStyle w:val="Hyperlink"/>
            <w:color w:val="551A8B"/>
            <w:shd w:val="clear" w:color="auto" w:fill="FFFFFF"/>
          </w:rPr>
          <w:t>halfwidth.m</w:t>
        </w:r>
      </w:hyperlink>
      <w:r w:rsidRPr="002C52C6">
        <w:rPr>
          <w:shd w:val="clear" w:color="auto" w:fill="FFFFFF"/>
        </w:rPr>
        <w:t> in the Matlab/Octave path. </w:t>
      </w:r>
      <w:hyperlink r:id="rId4055" w:history="1">
        <w:r w:rsidRPr="002C52C6">
          <w:rPr>
            <w:rStyle w:val="Hyperlink"/>
            <w:color w:val="551A8B"/>
            <w:shd w:val="clear" w:color="auto" w:fill="FFFFFF"/>
          </w:rPr>
          <w:t>DemoExpgaussian.m</w:t>
        </w:r>
      </w:hyperlink>
      <w:r w:rsidRPr="002C52C6">
        <w:rPr>
          <w:shd w:val="clear" w:color="auto" w:fill="FFFFFF"/>
        </w:rPr>
        <w:t xml:space="preserve"> is a script that gives </w:t>
      </w:r>
      <w:r>
        <w:rPr>
          <w:shd w:val="clear" w:color="auto" w:fill="FFFFFF"/>
        </w:rPr>
        <w:t>a</w:t>
      </w:r>
      <w:r w:rsidRPr="002C52C6">
        <w:rPr>
          <w:shd w:val="clear" w:color="auto" w:fill="FFFFFF"/>
        </w:rPr>
        <w:t xml:space="preserve"> more detailed exploration of the effect of exponential broadening on a Gaussian peak (requires gaussian.m, expgaussian.m, halfwidth.m, val2ind.m, and peakfi</w:t>
      </w:r>
      <w:r>
        <w:rPr>
          <w:shd w:val="clear" w:color="auto" w:fill="FFFFFF"/>
        </w:rPr>
        <w:t>t.m in the Matlab/Octave path).</w:t>
      </w:r>
    </w:p>
    <w:p w14:paraId="4F34075C" w14:textId="661F9513" w:rsidR="00D80056" w:rsidRPr="0099036A" w:rsidRDefault="00D80056" w:rsidP="00D80056">
      <w:pPr>
        <w:spacing w:before="120" w:after="120"/>
      </w:pPr>
      <w:hyperlink r:id="rId4056" w:history="1">
        <w:proofErr w:type="spellStart"/>
        <w:r w:rsidRPr="00315583">
          <w:rPr>
            <w:rStyle w:val="Hyperlink"/>
          </w:rPr>
          <w:t>AsymmetricalOverlappingPeaks.m</w:t>
        </w:r>
        <w:proofErr w:type="spellEnd"/>
      </w:hyperlink>
      <w:r>
        <w:rPr>
          <w:color w:val="000000"/>
        </w:rPr>
        <w:t xml:space="preserve"> is a multi-step script that demonstrates the use of a combination of </w:t>
      </w:r>
      <w:r w:rsidRPr="00315583">
        <w:rPr>
          <w:color w:val="000000"/>
        </w:rPr>
        <w:t xml:space="preserve">first-derivative symmetrization </w:t>
      </w:r>
      <w:r>
        <w:rPr>
          <w:color w:val="000000"/>
        </w:rPr>
        <w:t>before</w:t>
      </w:r>
      <w:r w:rsidRPr="00315583">
        <w:rPr>
          <w:color w:val="000000"/>
        </w:rPr>
        <w:t xml:space="preserve"> curve fitting</w:t>
      </w:r>
      <w:r>
        <w:rPr>
          <w:color w:val="000000"/>
        </w:rPr>
        <w:t xml:space="preserve"> to</w:t>
      </w:r>
      <w:r w:rsidRPr="00315583">
        <w:rPr>
          <w:color w:val="000000"/>
        </w:rPr>
        <w:t xml:space="preserve"> analyze a complex mystery peak.</w:t>
      </w:r>
      <w:r>
        <w:rPr>
          <w:color w:val="000000"/>
        </w:rPr>
        <w:t xml:space="preserve"> See page </w:t>
      </w:r>
      <w:r>
        <w:rPr>
          <w:color w:val="000000"/>
        </w:rPr>
        <w:fldChar w:fldCharType="begin"/>
      </w:r>
      <w:r>
        <w:rPr>
          <w:color w:val="000000"/>
        </w:rPr>
        <w:instrText xml:space="preserve"> PAGEREF _Ref24514065 \h </w:instrText>
      </w:r>
      <w:r>
        <w:rPr>
          <w:color w:val="000000"/>
        </w:rPr>
      </w:r>
      <w:r>
        <w:rPr>
          <w:color w:val="000000"/>
        </w:rPr>
        <w:fldChar w:fldCharType="separate"/>
      </w:r>
      <w:r w:rsidR="0018117D">
        <w:rPr>
          <w:noProof/>
          <w:color w:val="000000"/>
        </w:rPr>
        <w:t>364</w:t>
      </w:r>
      <w:r>
        <w:rPr>
          <w:color w:val="000000"/>
        </w:rPr>
        <w:fldChar w:fldCharType="end"/>
      </w:r>
      <w:r>
        <w:rPr>
          <w:color w:val="000000"/>
        </w:rPr>
        <w:t>).</w:t>
      </w:r>
    </w:p>
    <w:p w14:paraId="1A0B22A6" w14:textId="77777777" w:rsidR="00D80056" w:rsidRPr="002C52C6" w:rsidRDefault="00D80056" w:rsidP="00D80056">
      <w:pPr>
        <w:pStyle w:val="Heading3"/>
        <w:spacing w:before="120"/>
      </w:pPr>
      <w:bookmarkStart w:id="1270" w:name="Interactive"/>
      <w:bookmarkEnd w:id="1270"/>
      <w:r>
        <w:t xml:space="preserve"> </w:t>
      </w:r>
      <w:bookmarkStart w:id="1271" w:name="_Ref162938672"/>
      <w:bookmarkStart w:id="1272" w:name="_Toc228000570"/>
      <w:r w:rsidRPr="002C52C6">
        <w:t>Keystroke-operated </w:t>
      </w:r>
      <w:r>
        <w:rPr>
          <w:i/>
          <w:iCs/>
        </w:rPr>
        <w:t>interactive</w:t>
      </w:r>
      <w:r w:rsidRPr="002C52C6">
        <w:t xml:space="preserve"> </w:t>
      </w:r>
      <w:r>
        <w:t>functions</w:t>
      </w:r>
      <w:bookmarkEnd w:id="1271"/>
      <w:bookmarkEnd w:id="1272"/>
      <w:r w:rsidRPr="00926031">
        <w:rPr>
          <w:iCs/>
          <w:noProof/>
          <w:color w:val="0000FF"/>
          <w:u w:val="single"/>
          <w:lang w:eastAsia="en-US" w:bidi="ar-SA"/>
        </w:rPr>
        <w:t xml:space="preserve"> </w:t>
      </w:r>
    </w:p>
    <w:p w14:paraId="383D060F" w14:textId="2604BBF2" w:rsidR="00D80056" w:rsidRDefault="00D80056" w:rsidP="00D80056">
      <w:pPr>
        <w:pStyle w:val="NormalWeb"/>
        <w:shd w:val="clear" w:color="auto" w:fill="FFFFFF"/>
        <w:spacing w:before="120" w:beforeAutospacing="0" w:after="120" w:afterAutospacing="0"/>
      </w:pPr>
      <w:r w:rsidRPr="00F304CD">
        <w:rPr>
          <w:color w:val="000000"/>
        </w:rPr>
        <w:t xml:space="preserve">The interactive functions </w:t>
      </w:r>
      <w:r w:rsidRPr="002C52C6">
        <w:rPr>
          <w:b/>
          <w:bCs/>
          <w:color w:val="000000"/>
        </w:rPr>
        <w:t>i</w:t>
      </w:r>
      <w:r>
        <w:rPr>
          <w:b/>
          <w:bCs/>
          <w:color w:val="000000"/>
        </w:rPr>
        <w:t>p</w:t>
      </w:r>
      <w:r w:rsidRPr="002C52C6">
        <w:rPr>
          <w:b/>
          <w:bCs/>
          <w:color w:val="000000"/>
        </w:rPr>
        <w:t>eak</w:t>
      </w:r>
      <w:r w:rsidRPr="002C52C6">
        <w:rPr>
          <w:color w:val="000000"/>
        </w:rPr>
        <w:t>, </w:t>
      </w:r>
      <w:r w:rsidRPr="002C52C6">
        <w:rPr>
          <w:b/>
          <w:bCs/>
          <w:color w:val="000000"/>
        </w:rPr>
        <w:t>i</w:t>
      </w:r>
      <w:r>
        <w:rPr>
          <w:b/>
          <w:bCs/>
          <w:color w:val="000000"/>
        </w:rPr>
        <w:t>s</w:t>
      </w:r>
      <w:r w:rsidRPr="002C52C6">
        <w:rPr>
          <w:b/>
          <w:bCs/>
          <w:color w:val="000000"/>
        </w:rPr>
        <w:t>ignal</w:t>
      </w:r>
      <w:r w:rsidRPr="002C52C6">
        <w:rPr>
          <w:color w:val="000000"/>
        </w:rPr>
        <w:t xml:space="preserve">, </w:t>
      </w:r>
      <w:r w:rsidRPr="002C52C6">
        <w:rPr>
          <w:b/>
          <w:bCs/>
          <w:color w:val="000000"/>
        </w:rPr>
        <w:t>ipf</w:t>
      </w:r>
      <w:r w:rsidRPr="002C52C6">
        <w:rPr>
          <w:color w:val="000000"/>
        </w:rPr>
        <w:t xml:space="preserve">, </w:t>
      </w:r>
      <w:r>
        <w:rPr>
          <w:color w:val="000000"/>
        </w:rPr>
        <w:t xml:space="preserve">and </w:t>
      </w:r>
      <w:r w:rsidRPr="007C46FB">
        <w:rPr>
          <w:b/>
          <w:bCs/>
          <w:color w:val="000000"/>
        </w:rPr>
        <w:t>ifilter</w:t>
      </w:r>
      <w:r w:rsidRPr="00F304CD">
        <w:rPr>
          <w:color w:val="000000"/>
        </w:rPr>
        <w:t xml:space="preserve"> run in the Figure window and use a simple set of single keystroke commands, rather than on-screen buttons or menus or sliders, to reduce screen clutter, minimize overhead, maximize processing speed, and allow you to explore data and try out various approaches easily and quickly.</w:t>
      </w:r>
      <w:r>
        <w:rPr>
          <w:color w:val="000000"/>
        </w:rPr>
        <w:t xml:space="preserve"> All</w:t>
      </w:r>
      <w:r w:rsidRPr="002C52C6">
        <w:rPr>
          <w:color w:val="000000"/>
        </w:rPr>
        <w:t xml:space="preserve"> have several keystroke commands in common: all share the same set of </w:t>
      </w:r>
      <w:r w:rsidRPr="002C52C6">
        <w:rPr>
          <w:i/>
          <w:iCs/>
          <w:color w:val="000000"/>
        </w:rPr>
        <w:t xml:space="preserve">pan and zoom </w:t>
      </w:r>
      <w:r w:rsidRPr="002C52C6">
        <w:rPr>
          <w:color w:val="000000"/>
        </w:rPr>
        <w:t xml:space="preserve">to adjust the portion of the signal that is displayed in the upper panel. </w:t>
      </w:r>
      <w:r>
        <w:rPr>
          <w:color w:val="000000"/>
        </w:rPr>
        <w:t xml:space="preserve">(There are also </w:t>
      </w:r>
      <w:r w:rsidRPr="00852A7B">
        <w:rPr>
          <w:i/>
          <w:iCs/>
          <w:color w:val="000000"/>
        </w:rPr>
        <w:t>Octave</w:t>
      </w:r>
      <w:r>
        <w:rPr>
          <w:color w:val="000000"/>
        </w:rPr>
        <w:t xml:space="preserve"> versions of all these</w:t>
      </w:r>
      <w:r w:rsidRPr="002C52C6">
        <w:rPr>
          <w:color w:val="000000"/>
        </w:rPr>
        <w:t>,</w:t>
      </w:r>
      <w:r>
        <w:rPr>
          <w:color w:val="000000"/>
        </w:rPr>
        <w:t xml:space="preserve"> </w:t>
      </w:r>
      <w:proofErr w:type="spellStart"/>
      <w:r w:rsidRPr="002C52C6">
        <w:rPr>
          <w:b/>
          <w:bCs/>
          <w:color w:val="000000"/>
        </w:rPr>
        <w:t>i</w:t>
      </w:r>
      <w:r>
        <w:rPr>
          <w:b/>
          <w:bCs/>
          <w:color w:val="000000"/>
        </w:rPr>
        <w:t>p</w:t>
      </w:r>
      <w:r w:rsidRPr="002C52C6">
        <w:rPr>
          <w:b/>
          <w:bCs/>
          <w:color w:val="000000"/>
        </w:rPr>
        <w:t>eak</w:t>
      </w:r>
      <w:r>
        <w:rPr>
          <w:b/>
          <w:bCs/>
          <w:color w:val="000000"/>
        </w:rPr>
        <w:t>octave</w:t>
      </w:r>
      <w:proofErr w:type="spellEnd"/>
      <w:r w:rsidRPr="002C52C6">
        <w:rPr>
          <w:color w:val="000000"/>
        </w:rPr>
        <w:t>,</w:t>
      </w:r>
      <w:r>
        <w:rPr>
          <w:color w:val="000000"/>
        </w:rPr>
        <w:t xml:space="preserve"> </w:t>
      </w:r>
      <w:proofErr w:type="spellStart"/>
      <w:r w:rsidRPr="002C52C6">
        <w:rPr>
          <w:b/>
          <w:bCs/>
          <w:color w:val="000000"/>
        </w:rPr>
        <w:t>i</w:t>
      </w:r>
      <w:r>
        <w:rPr>
          <w:b/>
          <w:bCs/>
          <w:color w:val="000000"/>
        </w:rPr>
        <w:t>s</w:t>
      </w:r>
      <w:r w:rsidRPr="002C52C6">
        <w:rPr>
          <w:b/>
          <w:bCs/>
          <w:color w:val="000000"/>
        </w:rPr>
        <w:t>ignal</w:t>
      </w:r>
      <w:r>
        <w:rPr>
          <w:b/>
          <w:bCs/>
          <w:color w:val="000000"/>
        </w:rPr>
        <w:t>octave</w:t>
      </w:r>
      <w:proofErr w:type="spellEnd"/>
      <w:r w:rsidRPr="002C52C6">
        <w:rPr>
          <w:color w:val="000000"/>
        </w:rPr>
        <w:t>,</w:t>
      </w:r>
      <w:r>
        <w:rPr>
          <w:color w:val="000000"/>
        </w:rPr>
        <w:t xml:space="preserve"> </w:t>
      </w:r>
      <w:proofErr w:type="spellStart"/>
      <w:r w:rsidRPr="002C52C6">
        <w:rPr>
          <w:b/>
          <w:bCs/>
          <w:color w:val="000000"/>
        </w:rPr>
        <w:t>ipf</w:t>
      </w:r>
      <w:r>
        <w:rPr>
          <w:b/>
          <w:bCs/>
          <w:color w:val="000000"/>
        </w:rPr>
        <w:t>octave</w:t>
      </w:r>
      <w:proofErr w:type="spellEnd"/>
      <w:r w:rsidRPr="002C52C6">
        <w:rPr>
          <w:color w:val="000000"/>
        </w:rPr>
        <w:t>,</w:t>
      </w:r>
      <w:r>
        <w:rPr>
          <w:color w:val="000000"/>
        </w:rPr>
        <w:t xml:space="preserve"> and </w:t>
      </w:r>
      <w:proofErr w:type="spellStart"/>
      <w:r w:rsidRPr="00432BE3">
        <w:rPr>
          <w:b/>
          <w:bCs/>
          <w:color w:val="000000"/>
        </w:rPr>
        <w:t>ifilteroctave</w:t>
      </w:r>
      <w:proofErr w:type="spellEnd"/>
      <w:r>
        <w:rPr>
          <w:color w:val="000000"/>
        </w:rPr>
        <w:t>,</w:t>
      </w:r>
      <w:r w:rsidRPr="002C52C6">
        <w:rPr>
          <w:color w:val="000000"/>
        </w:rPr>
        <w:t xml:space="preserve"> </w:t>
      </w:r>
      <w:r>
        <w:rPr>
          <w:color w:val="000000"/>
        </w:rPr>
        <w:t xml:space="preserve">all of which use </w:t>
      </w:r>
      <w:r w:rsidRPr="00DA7C5A">
        <w:rPr>
          <w:i/>
          <w:iCs/>
          <w:color w:val="000000"/>
        </w:rPr>
        <w:t>different keys for the pan and zoom</w:t>
      </w:r>
      <w:r>
        <w:rPr>
          <w:color w:val="000000"/>
        </w:rPr>
        <w:t xml:space="preserve"> adjustments than the Matlab versions). </w:t>
      </w:r>
      <w:r w:rsidRPr="002C52C6">
        <w:rPr>
          <w:color w:val="000000"/>
        </w:rPr>
        <w:t xml:space="preserve">All </w:t>
      </w:r>
      <w:r>
        <w:rPr>
          <w:color w:val="000000"/>
        </w:rPr>
        <w:t xml:space="preserve">versions </w:t>
      </w:r>
      <w:r w:rsidRPr="002C52C6">
        <w:rPr>
          <w:color w:val="000000"/>
        </w:rPr>
        <w:t>use the</w:t>
      </w:r>
      <w:r>
        <w:rPr>
          <w:color w:val="000000"/>
        </w:rPr>
        <w:t xml:space="preserve"> </w:t>
      </w:r>
      <w:r w:rsidRPr="002C52C6">
        <w:rPr>
          <w:b/>
          <w:bCs/>
          <w:color w:val="000000"/>
        </w:rPr>
        <w:t>K</w:t>
      </w:r>
      <w:r>
        <w:rPr>
          <w:color w:val="000000"/>
        </w:rPr>
        <w:t xml:space="preserve"> </w:t>
      </w:r>
      <w:r w:rsidRPr="002C52C6">
        <w:rPr>
          <w:color w:val="000000"/>
        </w:rPr>
        <w:t>key to display the list of keystroke commands.</w:t>
      </w:r>
      <w:r w:rsidRPr="000E0C47">
        <w:rPr>
          <w:color w:val="000000"/>
        </w:rPr>
        <w:t xml:space="preserve"> </w:t>
      </w:r>
      <w:r>
        <w:rPr>
          <w:color w:val="000000"/>
        </w:rPr>
        <w:t xml:space="preserve">Double-click the figure window title bar to expand to full screen for a better view of small signal features. </w:t>
      </w:r>
      <w:r w:rsidRPr="002C52C6">
        <w:rPr>
          <w:color w:val="000000"/>
        </w:rPr>
        <w:t>All use the </w:t>
      </w:r>
      <w:r w:rsidRPr="002C52C6">
        <w:rPr>
          <w:b/>
          <w:bCs/>
          <w:color w:val="000000"/>
        </w:rPr>
        <w:t>T</w:t>
      </w:r>
      <w:r>
        <w:rPr>
          <w:color w:val="000000"/>
        </w:rPr>
        <w:t> key to cycle through the</w:t>
      </w:r>
      <w:r w:rsidRPr="002C52C6">
        <w:rPr>
          <w:color w:val="000000"/>
        </w:rPr>
        <w:t xml:space="preserve"> baseline co</w:t>
      </w:r>
      <w:r>
        <w:rPr>
          <w:color w:val="000000"/>
        </w:rPr>
        <w:t>rr</w:t>
      </w:r>
      <w:r w:rsidRPr="002C52C6">
        <w:rPr>
          <w:color w:val="000000"/>
        </w:rPr>
        <w:t>ection modes. All use the </w:t>
      </w:r>
      <w:r w:rsidRPr="002C52C6">
        <w:rPr>
          <w:b/>
          <w:bCs/>
          <w:color w:val="000000"/>
        </w:rPr>
        <w:t>Shift-Ctrl-S</w:t>
      </w:r>
      <w:r w:rsidRPr="002C52C6">
        <w:rPr>
          <w:color w:val="000000"/>
        </w:rPr>
        <w:t>, </w:t>
      </w:r>
      <w:r w:rsidRPr="002C52C6">
        <w:rPr>
          <w:b/>
          <w:bCs/>
          <w:color w:val="000000"/>
        </w:rPr>
        <w:t>Shift-Ctrl-F</w:t>
      </w:r>
      <w:r w:rsidRPr="002C52C6">
        <w:rPr>
          <w:color w:val="000000"/>
        </w:rPr>
        <w:t>, and </w:t>
      </w:r>
      <w:r w:rsidRPr="002C52C6">
        <w:rPr>
          <w:b/>
          <w:bCs/>
          <w:color w:val="000000"/>
        </w:rPr>
        <w:t>Shift-Ctrl-P</w:t>
      </w:r>
      <w:r w:rsidRPr="002C52C6">
        <w:rPr>
          <w:color w:val="000000"/>
        </w:rPr>
        <w:t> keys to transfer the current signal between</w:t>
      </w:r>
      <w:r>
        <w:rPr>
          <w:color w:val="000000"/>
        </w:rPr>
        <w:t xml:space="preserve"> </w:t>
      </w:r>
      <w:r w:rsidRPr="002C52C6">
        <w:rPr>
          <w:b/>
          <w:bCs/>
          <w:color w:val="000000"/>
        </w:rPr>
        <w:t>iSignal</w:t>
      </w:r>
      <w:r w:rsidRPr="002C52C6">
        <w:rPr>
          <w:color w:val="000000"/>
        </w:rPr>
        <w:t>,</w:t>
      </w:r>
      <w:r>
        <w:rPr>
          <w:color w:val="000000"/>
        </w:rPr>
        <w:t xml:space="preserve"> </w:t>
      </w:r>
      <w:r w:rsidRPr="002C52C6">
        <w:rPr>
          <w:b/>
          <w:bCs/>
          <w:color w:val="000000"/>
        </w:rPr>
        <w:t>ipf</w:t>
      </w:r>
      <w:r w:rsidRPr="002C52C6">
        <w:rPr>
          <w:color w:val="000000"/>
        </w:rPr>
        <w:t>, and</w:t>
      </w:r>
      <w:r>
        <w:rPr>
          <w:color w:val="000000"/>
        </w:rPr>
        <w:t xml:space="preserve"> </w:t>
      </w:r>
      <w:r w:rsidRPr="002C52C6">
        <w:rPr>
          <w:b/>
          <w:bCs/>
          <w:color w:val="000000"/>
        </w:rPr>
        <w:t>iPeak</w:t>
      </w:r>
      <w:r w:rsidRPr="002C52C6">
        <w:rPr>
          <w:color w:val="000000"/>
        </w:rPr>
        <w:t>, respectively. To make it easier to transfer settings from one of these functions to other related functions, all use the </w:t>
      </w:r>
      <w:r w:rsidRPr="002C52C6">
        <w:rPr>
          <w:b/>
          <w:bCs/>
          <w:color w:val="000000"/>
        </w:rPr>
        <w:t>W</w:t>
      </w:r>
      <w:r w:rsidRPr="002C52C6">
        <w:rPr>
          <w:color w:val="000000"/>
        </w:rPr>
        <w:t> key to print out the syntax of other related functions, with the pan and zoom settings and other numerical input arguments specified, ready for you to Copy, Paste and edit into your own scripts or back into the command window. For example, you can convert a curve fitting operation performed in </w:t>
      </w:r>
      <w:r w:rsidRPr="002C52C6">
        <w:rPr>
          <w:b/>
          <w:bCs/>
          <w:color w:val="000000"/>
        </w:rPr>
        <w:t>ipf.m</w:t>
      </w:r>
      <w:r w:rsidRPr="002C52C6">
        <w:rPr>
          <w:color w:val="000000"/>
        </w:rPr>
        <w:t> into the command-line</w:t>
      </w:r>
      <w:r>
        <w:rPr>
          <w:color w:val="000000"/>
        </w:rPr>
        <w:t xml:space="preserve"> </w:t>
      </w:r>
      <w:r w:rsidRPr="002C52C6">
        <w:rPr>
          <w:b/>
          <w:bCs/>
          <w:color w:val="000000"/>
        </w:rPr>
        <w:t>peakfit.m</w:t>
      </w:r>
      <w:r>
        <w:rPr>
          <w:color w:val="000000"/>
        </w:rPr>
        <w:t xml:space="preserve"> </w:t>
      </w:r>
      <w:r w:rsidRPr="002C52C6">
        <w:rPr>
          <w:color w:val="000000"/>
        </w:rPr>
        <w:t>function</w:t>
      </w:r>
      <w:r w:rsidR="009453CD">
        <w:rPr>
          <w:color w:val="000000"/>
        </w:rPr>
        <w:t>. O</w:t>
      </w:r>
      <w:r w:rsidRPr="002C52C6">
        <w:rPr>
          <w:color w:val="000000"/>
        </w:rPr>
        <w:t>r you can convert a peak finding operation performed in ipeak.m into a command-line findpeak</w:t>
      </w:r>
      <w:r>
        <w:rPr>
          <w:color w:val="000000"/>
        </w:rPr>
        <w:t>sG.m or findpeaksb.m function. T</w:t>
      </w:r>
      <w:r w:rsidRPr="002C52C6">
        <w:rPr>
          <w:color w:val="000000"/>
        </w:rPr>
        <w:t>he </w:t>
      </w:r>
      <w:r w:rsidRPr="002C52C6">
        <w:rPr>
          <w:b/>
          <w:bCs/>
          <w:color w:val="000000"/>
        </w:rPr>
        <w:t>W</w:t>
      </w:r>
      <w:r w:rsidRPr="002C52C6">
        <w:rPr>
          <w:color w:val="000000"/>
        </w:rPr>
        <w:t xml:space="preserve"> key </w:t>
      </w:r>
      <w:r>
        <w:rPr>
          <w:color w:val="000000"/>
        </w:rPr>
        <w:t xml:space="preserve">is useful </w:t>
      </w:r>
      <w:r w:rsidRPr="000764BF">
        <w:rPr>
          <w:color w:val="000000"/>
        </w:rPr>
        <w:t>with signals that require different signal processing in different regions of their x-axis ranges, by allowing you to create a series of command-line functions for each local region that, when executed in sequence, quickly process</w:t>
      </w:r>
      <w:r>
        <w:rPr>
          <w:color w:val="000000"/>
        </w:rPr>
        <w:t>es</w:t>
      </w:r>
      <w:r w:rsidRPr="000764BF">
        <w:rPr>
          <w:color w:val="000000"/>
        </w:rPr>
        <w:t xml:space="preserve"> each segment of the signa</w:t>
      </w:r>
      <w:r>
        <w:rPr>
          <w:color w:val="000000"/>
        </w:rPr>
        <w:t xml:space="preserve">l appropriately and can be repeated easily for any number of other examples of that same type of signal. To adjust continuously variable parameters, these programs use </w:t>
      </w:r>
      <w:r w:rsidRPr="0013375B">
        <w:rPr>
          <w:i/>
          <w:color w:val="000000"/>
        </w:rPr>
        <w:t>pairs of adjacent keys</w:t>
      </w:r>
      <w:r>
        <w:rPr>
          <w:color w:val="000000"/>
        </w:rPr>
        <w:t xml:space="preserve"> to increase or decrease each parameter in steps, often with the </w:t>
      </w:r>
      <w:hyperlink r:id="rId4057" w:anchor="Top" w:history="1">
        <w:r>
          <w:t>shift-key</w:t>
        </w:r>
      </w:hyperlink>
      <w:r>
        <w:t xml:space="preserve"> controlling the step size.</w:t>
      </w:r>
    </w:p>
    <w:p w14:paraId="181E396E" w14:textId="77777777" w:rsidR="00D80056" w:rsidRDefault="00D80056" w:rsidP="00D80056">
      <w:pPr>
        <w:pStyle w:val="Heading3"/>
        <w:spacing w:before="120"/>
      </w:pPr>
      <w:bookmarkStart w:id="1273" w:name="Tfit"/>
      <w:bookmarkStart w:id="1274" w:name="_Toc228000571"/>
      <w:bookmarkEnd w:id="1273"/>
      <w:r w:rsidRPr="002C52C6">
        <w:t>Hyperlinear Quantitative Absorption Spectrophotometry</w:t>
      </w:r>
      <w:bookmarkEnd w:id="1274"/>
    </w:p>
    <w:p w14:paraId="5A8DEB7B" w14:textId="70D09DC7" w:rsidR="00D80056" w:rsidRPr="00956C46" w:rsidRDefault="00D80056" w:rsidP="00D80056">
      <w:pPr>
        <w:spacing w:before="120" w:after="120"/>
      </w:pPr>
      <w:hyperlink r:id="rId4058" w:history="1">
        <w:r w:rsidRPr="00956C46">
          <w:rPr>
            <w:rStyle w:val="Hyperlink"/>
            <w:b/>
            <w:bCs/>
            <w:color w:val="551A8B"/>
            <w:shd w:val="clear" w:color="auto" w:fill="FFFFFF"/>
          </w:rPr>
          <w:t>tfit.m</w:t>
        </w:r>
      </w:hyperlink>
      <w:r w:rsidRPr="00956C46">
        <w:rPr>
          <w:color w:val="000000"/>
          <w:shd w:val="clear" w:color="auto" w:fill="FFFFFF"/>
        </w:rPr>
        <w:t>, a self-contained command-line Matlab/Octave function that demonstrates a </w:t>
      </w:r>
      <w:hyperlink r:id="rId4059" w:history="1">
        <w:r w:rsidRPr="00956C46">
          <w:rPr>
            <w:rStyle w:val="Hyperlink"/>
            <w:color w:val="551A8B"/>
            <w:shd w:val="clear" w:color="auto" w:fill="FFFFFF"/>
          </w:rPr>
          <w:t>computational method</w:t>
        </w:r>
      </w:hyperlink>
      <w:r w:rsidRPr="00956C46">
        <w:rPr>
          <w:color w:val="000000"/>
          <w:shd w:val="clear" w:color="auto" w:fill="FFFFFF"/>
        </w:rPr>
        <w:t xml:space="preserve"> for quantitative analysis by multiwavelength absorption spectroscopy which uses convolution and iterative curve fitting to correct for spectroscopic non-linearity. The syntax is tfit(TrueAbsorbance). </w:t>
      </w:r>
      <w:hyperlink r:id="rId4060" w:history="1">
        <w:r w:rsidRPr="00956C46">
          <w:rPr>
            <w:rStyle w:val="Hyperlink"/>
            <w:color w:val="551A8B"/>
            <w:shd w:val="clear" w:color="auto" w:fill="FFFFFF"/>
          </w:rPr>
          <w:t>TFitStats.m</w:t>
        </w:r>
      </w:hyperlink>
      <w:r w:rsidRPr="00956C46">
        <w:rPr>
          <w:color w:val="000000"/>
          <w:shd w:val="clear" w:color="auto" w:fill="FFFFFF"/>
        </w:rPr>
        <w:t> is a script that demonstrates the reproducibility of the method. </w:t>
      </w:r>
      <w:hyperlink r:id="rId4061" w:history="1">
        <w:r w:rsidRPr="00956C46">
          <w:rPr>
            <w:rStyle w:val="Hyperlink"/>
            <w:color w:val="551A8B"/>
            <w:shd w:val="clear" w:color="auto" w:fill="FFFFFF"/>
          </w:rPr>
          <w:t>TFitCalCurve.m</w:t>
        </w:r>
      </w:hyperlink>
      <w:r w:rsidRPr="00956C46">
        <w:rPr>
          <w:color w:val="000000"/>
          <w:shd w:val="clear" w:color="auto" w:fill="FFFFFF"/>
        </w:rPr>
        <w:t xml:space="preserve"> compares the calibration curves for single-wavelength, simple regression, weighted regression, and TFit methods. </w:t>
      </w:r>
      <w:hyperlink r:id="rId4062" w:history="1">
        <w:r w:rsidRPr="00956C46">
          <w:rPr>
            <w:rStyle w:val="Hyperlink"/>
            <w:color w:val="551A8B"/>
            <w:shd w:val="clear" w:color="auto" w:fill="FFFFFF"/>
          </w:rPr>
          <w:t>TFit3.m</w:t>
        </w:r>
      </w:hyperlink>
      <w:r w:rsidRPr="00956C46">
        <w:rPr>
          <w:color w:val="000000"/>
          <w:shd w:val="clear" w:color="auto" w:fill="FFFFFF"/>
        </w:rPr>
        <w:t> is a demo function for a mixture of 3 absorbing components</w:t>
      </w:r>
      <w:r w:rsidR="009453CD">
        <w:rPr>
          <w:color w:val="000000"/>
          <w:shd w:val="clear" w:color="auto" w:fill="FFFFFF"/>
        </w:rPr>
        <w:t>. T</w:t>
      </w:r>
      <w:r w:rsidRPr="00956C46">
        <w:rPr>
          <w:color w:val="000000"/>
          <w:shd w:val="clear" w:color="auto" w:fill="FFFFFF"/>
        </w:rPr>
        <w:t>he syntax is TFit3(TrueAbsorbanceVector), e.g., TFit3([3 .2 5]). Download all these as a </w:t>
      </w:r>
      <w:hyperlink r:id="rId4063" w:history="1">
        <w:r w:rsidRPr="00956C46">
          <w:rPr>
            <w:rStyle w:val="Hyperlink"/>
            <w:color w:val="551A8B"/>
            <w:shd w:val="clear" w:color="auto" w:fill="FFFFFF"/>
          </w:rPr>
          <w:t>ZIP</w:t>
        </w:r>
      </w:hyperlink>
      <w:r w:rsidRPr="00956C46">
        <w:rPr>
          <w:color w:val="000000"/>
          <w:shd w:val="clear" w:color="auto" w:fill="FFFFFF"/>
        </w:rPr>
        <w:t> file. </w:t>
      </w:r>
      <w:hyperlink r:id="rId4064" w:history="1">
        <w:r w:rsidRPr="00956C46">
          <w:rPr>
            <w:rStyle w:val="Hyperlink"/>
            <w:color w:val="551A8B"/>
            <w:shd w:val="clear" w:color="auto" w:fill="FFFFFF"/>
          </w:rPr>
          <w:t>Click for animated example</w:t>
        </w:r>
      </w:hyperlink>
      <w:r w:rsidRPr="00956C46">
        <w:rPr>
          <w:color w:val="000000"/>
          <w:shd w:val="clear" w:color="auto" w:fill="FFFFFF"/>
        </w:rPr>
        <w:t xml:space="preserve">. </w:t>
      </w:r>
      <w:hyperlink r:id="rId4065" w:history="1">
        <w:r w:rsidRPr="00956C46">
          <w:rPr>
            <w:rStyle w:val="Hyperlink"/>
            <w:color w:val="551A8B"/>
            <w:shd w:val="clear" w:color="auto" w:fill="FFFFFF"/>
          </w:rPr>
          <w:t>TFitDemo.m</w:t>
        </w:r>
      </w:hyperlink>
      <w:r w:rsidRPr="00956C46">
        <w:rPr>
          <w:color w:val="000000"/>
          <w:shd w:val="clear" w:color="auto" w:fill="FFFFFF"/>
        </w:rPr>
        <w:t> is a keypress-operated </w:t>
      </w:r>
      <w:r w:rsidRPr="00956C46">
        <w:rPr>
          <w:i/>
          <w:iCs/>
          <w:color w:val="000000"/>
          <w:shd w:val="clear" w:color="auto" w:fill="FFFFFF"/>
        </w:rPr>
        <w:t>interactive </w:t>
      </w:r>
      <w:r w:rsidRPr="00956C46">
        <w:rPr>
          <w:color w:val="000000"/>
          <w:shd w:val="clear" w:color="auto" w:fill="FFFFFF"/>
        </w:rPr>
        <w:t xml:space="preserve">explorer for the Tfit method, applied </w:t>
      </w:r>
      <w:r w:rsidRPr="00956C46">
        <w:rPr>
          <w:color w:val="000000"/>
          <w:shd w:val="clear" w:color="auto" w:fill="FFFFFF"/>
        </w:rPr>
        <w:lastRenderedPageBreak/>
        <w:t xml:space="preserve">to the measurement of a single component with a Lorentzian (or Gaussian) absorption peak, with controls that allow you to adjust the true absorbance (“Peak A”), spectral width of the absorption peak (“AbsWidth”), spectral width of the instrument function (“InstWidth”), stray light, and the noise level (“Noise”) continuously while observing the effects graphically and numerically. See page </w:t>
      </w:r>
      <w:r w:rsidRPr="00956C46">
        <w:rPr>
          <w:color w:val="000000"/>
          <w:shd w:val="clear" w:color="auto" w:fill="FFFFFF"/>
        </w:rPr>
        <w:fldChar w:fldCharType="begin"/>
      </w:r>
      <w:r w:rsidRPr="00956C46">
        <w:rPr>
          <w:color w:val="000000"/>
          <w:shd w:val="clear" w:color="auto" w:fill="FFFFFF"/>
        </w:rPr>
        <w:instrText xml:space="preserve"> PAGEREF _Ref529250560 \h </w:instrText>
      </w:r>
      <w:r w:rsidRPr="00956C46">
        <w:rPr>
          <w:color w:val="000000"/>
          <w:shd w:val="clear" w:color="auto" w:fill="FFFFFF"/>
        </w:rPr>
      </w:r>
      <w:r w:rsidRPr="00956C46">
        <w:rPr>
          <w:color w:val="000000"/>
          <w:shd w:val="clear" w:color="auto" w:fill="FFFFFF"/>
        </w:rPr>
        <w:fldChar w:fldCharType="separate"/>
      </w:r>
      <w:r w:rsidR="0018117D">
        <w:rPr>
          <w:noProof/>
          <w:color w:val="000000"/>
          <w:shd w:val="clear" w:color="auto" w:fill="FFFFFF"/>
        </w:rPr>
        <w:t>277</w:t>
      </w:r>
      <w:r w:rsidRPr="00956C46">
        <w:rPr>
          <w:color w:val="000000"/>
          <w:shd w:val="clear" w:color="auto" w:fill="FFFFFF"/>
        </w:rPr>
        <w:fldChar w:fldCharType="end"/>
      </w:r>
      <w:r w:rsidRPr="00956C46">
        <w:rPr>
          <w:color w:val="000000"/>
          <w:shd w:val="clear" w:color="auto" w:fill="FFFFFF"/>
        </w:rPr>
        <w:t xml:space="preserve">. </w:t>
      </w:r>
      <w:hyperlink r:id="rId4066" w:history="1">
        <w:r w:rsidRPr="00956C46">
          <w:rPr>
            <w:rStyle w:val="Hyperlink"/>
            <w:color w:val="551A8B"/>
            <w:shd w:val="clear" w:color="auto" w:fill="FFFFFF"/>
          </w:rPr>
          <w:t>Click for animated example</w:t>
        </w:r>
      </w:hyperlink>
      <w:r w:rsidRPr="00956C46">
        <w:rPr>
          <w:color w:val="000000"/>
          <w:shd w:val="clear" w:color="auto" w:fill="FFFFFF"/>
        </w:rPr>
        <w:t xml:space="preserve">. These </w:t>
      </w:r>
      <w:r>
        <w:rPr>
          <w:color w:val="000000"/>
          <w:shd w:val="clear" w:color="auto" w:fill="FFFFFF"/>
        </w:rPr>
        <w:t xml:space="preserve">functions and scripts </w:t>
      </w:r>
      <w:r w:rsidRPr="00956C46">
        <w:rPr>
          <w:color w:val="000000"/>
          <w:shd w:val="clear" w:color="auto" w:fill="FFFFFF"/>
        </w:rPr>
        <w:t>also work in the latest version of Octave.</w:t>
      </w:r>
    </w:p>
    <w:p w14:paraId="118FA235" w14:textId="77777777" w:rsidR="00D80056" w:rsidRPr="002C52C6" w:rsidRDefault="00D80056" w:rsidP="00D80056">
      <w:pPr>
        <w:pStyle w:val="Heading3"/>
        <w:spacing w:before="120"/>
      </w:pPr>
      <w:bookmarkStart w:id="1275" w:name="MAT_files"/>
      <w:bookmarkStart w:id="1276" w:name="_Toc228000572"/>
      <w:bookmarkEnd w:id="1275"/>
      <w:r w:rsidRPr="002C52C6">
        <w:rPr>
          <w:shd w:val="clear" w:color="auto" w:fill="FFFFFF"/>
        </w:rPr>
        <w:t xml:space="preserve">MAT files (for Matlab </w:t>
      </w:r>
      <w:r w:rsidRPr="00450E3A">
        <w:rPr>
          <w:shd w:val="clear" w:color="auto" w:fill="FFFFFF"/>
        </w:rPr>
        <w:t>and </w:t>
      </w:r>
      <w:hyperlink r:id="rId4067" w:anchor="Octave" w:history="1">
        <w:r w:rsidRPr="00450E3A">
          <w:rPr>
            <w:rStyle w:val="Hyperlink"/>
            <w:color w:val="551A8B"/>
            <w:shd w:val="clear" w:color="auto" w:fill="FFFFFF"/>
          </w:rPr>
          <w:t>Octave</w:t>
        </w:r>
      </w:hyperlink>
      <w:r w:rsidRPr="00450E3A">
        <w:rPr>
          <w:shd w:val="clear" w:color="auto" w:fill="FFFFFF"/>
        </w:rPr>
        <w:t>)</w:t>
      </w:r>
      <w:r w:rsidRPr="002C52C6">
        <w:rPr>
          <w:shd w:val="clear" w:color="auto" w:fill="FFFFFF"/>
        </w:rPr>
        <w:t xml:space="preserve"> and Text files (.txt)</w:t>
      </w:r>
      <w:bookmarkEnd w:id="1276"/>
      <w:r w:rsidRPr="002C52C6">
        <w:t xml:space="preserve"> </w:t>
      </w:r>
    </w:p>
    <w:p w14:paraId="4E4E7A88" w14:textId="343C2D63" w:rsidR="00D80056" w:rsidRDefault="00D80056" w:rsidP="00D80056">
      <w:pPr>
        <w:pStyle w:val="NormalWeb"/>
        <w:shd w:val="clear" w:color="auto" w:fill="FFFFFF"/>
        <w:spacing w:before="120" w:beforeAutospacing="0" w:after="120" w:afterAutospacing="0"/>
        <w:rPr>
          <w:color w:val="000000"/>
          <w:shd w:val="clear" w:color="auto" w:fill="FFFFFF"/>
        </w:rPr>
      </w:pPr>
      <w:hyperlink r:id="rId4068" w:history="1">
        <w:r w:rsidRPr="002C52C6">
          <w:rPr>
            <w:rStyle w:val="Hyperlink"/>
            <w:color w:val="551A8B"/>
            <w:shd w:val="clear" w:color="auto" w:fill="FFFFFF"/>
          </w:rPr>
          <w:t>DataMatrix2</w:t>
        </w:r>
      </w:hyperlink>
      <w:r w:rsidRPr="002C52C6">
        <w:rPr>
          <w:color w:val="000000"/>
          <w:shd w:val="clear" w:color="auto" w:fill="FFFFFF"/>
        </w:rPr>
        <w:t> is a computer-generated test signal consisting of 16 symmetrical Gaussian peaks with random white noise added. Can be used to test the peakfit.m function. See</w:t>
      </w:r>
      <w:r>
        <w:rPr>
          <w:color w:val="000000"/>
          <w:shd w:val="clear" w:color="auto" w:fill="FFFFFF"/>
        </w:rPr>
        <w:t xml:space="preserve"> page </w:t>
      </w:r>
      <w:r>
        <w:rPr>
          <w:color w:val="000000"/>
          <w:shd w:val="clear" w:color="auto" w:fill="FFFFFF"/>
        </w:rPr>
        <w:fldChar w:fldCharType="begin"/>
      </w:r>
      <w:r>
        <w:rPr>
          <w:color w:val="000000"/>
          <w:shd w:val="clear" w:color="auto" w:fill="FFFFFF"/>
        </w:rPr>
        <w:instrText xml:space="preserve"> PAGEREF _Ref529250589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229</w:t>
      </w:r>
      <w:r>
        <w:rPr>
          <w:color w:val="000000"/>
          <w:shd w:val="clear" w:color="auto" w:fill="FFFFFF"/>
        </w:rPr>
        <w:fldChar w:fldCharType="end"/>
      </w:r>
      <w:r>
        <w:rPr>
          <w:color w:val="000000"/>
          <w:shd w:val="clear" w:color="auto" w:fill="FFFFFF"/>
        </w:rPr>
        <w:t>.</w:t>
      </w:r>
      <w:r>
        <w:rPr>
          <w:color w:val="000000"/>
          <w:shd w:val="clear" w:color="auto" w:fill="FFFFFF"/>
        </w:rPr>
        <w:br/>
      </w:r>
      <w:r w:rsidRPr="001F1A8E">
        <w:rPr>
          <w:color w:val="000000"/>
          <w:sz w:val="12"/>
          <w:szCs w:val="12"/>
        </w:rPr>
        <w:br/>
      </w:r>
      <w:hyperlink r:id="rId4069" w:history="1">
        <w:r w:rsidRPr="002C52C6">
          <w:rPr>
            <w:rStyle w:val="Hyperlink"/>
            <w:color w:val="551A8B"/>
            <w:shd w:val="clear" w:color="auto" w:fill="FFFFFF"/>
          </w:rPr>
          <w:t>DataMatrix3</w:t>
        </w:r>
      </w:hyperlink>
      <w:r w:rsidRPr="002C52C6">
        <w:rPr>
          <w:color w:val="000000"/>
          <w:shd w:val="clear" w:color="auto" w:fill="FFFFFF"/>
        </w:rPr>
        <w:t> is a computer-generated test signal consisting of 16 Gaussian peaks with random white noise that have been exponentially broadened with a time constant of 33 x-axis units</w:t>
      </w:r>
      <w:r>
        <w:rPr>
          <w:color w:val="000000"/>
          <w:shd w:val="clear" w:color="auto" w:fill="FFFFFF"/>
        </w:rPr>
        <w:t>.</w:t>
      </w:r>
      <w:r w:rsidRPr="00F4785D">
        <w:rPr>
          <w:color w:val="000000"/>
          <w:shd w:val="clear" w:color="auto" w:fill="FFFFFF"/>
        </w:rPr>
        <w:t xml:space="preserve"> </w:t>
      </w:r>
      <w:r w:rsidRPr="002C52C6">
        <w:rPr>
          <w:color w:val="000000"/>
          <w:shd w:val="clear" w:color="auto" w:fill="FFFFFF"/>
        </w:rPr>
        <w:t>See</w:t>
      </w:r>
      <w:r>
        <w:rPr>
          <w:color w:val="000000"/>
          <w:shd w:val="clear" w:color="auto" w:fill="FFFFFF"/>
        </w:rPr>
        <w:t xml:space="preserve"> page </w:t>
      </w:r>
      <w:r>
        <w:rPr>
          <w:color w:val="000000"/>
          <w:shd w:val="clear" w:color="auto" w:fill="FFFFFF"/>
        </w:rPr>
        <w:fldChar w:fldCharType="begin"/>
      </w:r>
      <w:r>
        <w:rPr>
          <w:color w:val="000000"/>
          <w:shd w:val="clear" w:color="auto" w:fill="FFFFFF"/>
        </w:rPr>
        <w:instrText xml:space="preserve"> PAGEREF _Ref529250589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229</w:t>
      </w:r>
      <w:r>
        <w:rPr>
          <w:color w:val="000000"/>
          <w:shd w:val="clear" w:color="auto" w:fill="FFFFFF"/>
        </w:rPr>
        <w:fldChar w:fldCharType="end"/>
      </w:r>
      <w:r>
        <w:rPr>
          <w:color w:val="000000"/>
          <w:shd w:val="clear" w:color="auto" w:fill="FFFFFF"/>
        </w:rPr>
        <w:t>.</w:t>
      </w:r>
      <w:r>
        <w:rPr>
          <w:color w:val="000000"/>
          <w:shd w:val="clear" w:color="auto" w:fill="FFFFFF"/>
        </w:rPr>
        <w:br/>
      </w:r>
      <w:r w:rsidRPr="001F1A8E">
        <w:rPr>
          <w:color w:val="000000"/>
          <w:sz w:val="12"/>
          <w:szCs w:val="12"/>
        </w:rPr>
        <w:br/>
      </w:r>
      <w:hyperlink r:id="rId4070" w:history="1">
        <w:r w:rsidRPr="002C52C6">
          <w:rPr>
            <w:rStyle w:val="Hyperlink"/>
            <w:color w:val="551A8B"/>
            <w:shd w:val="clear" w:color="auto" w:fill="FFFFFF"/>
          </w:rPr>
          <w:t>udx.txt</w:t>
        </w:r>
      </w:hyperlink>
      <w:r w:rsidRPr="002C52C6">
        <w:rPr>
          <w:color w:val="000000"/>
          <w:shd w:val="clear" w:color="auto" w:fill="FFFFFF"/>
        </w:rPr>
        <w:t xml:space="preserve">: a text file containing the 2 x 1091 matrix that consists of two Gaussian peaks with different sampling intervals. </w:t>
      </w:r>
      <w:r>
        <w:rPr>
          <w:color w:val="000000"/>
          <w:shd w:val="clear" w:color="auto" w:fill="FFFFFF"/>
        </w:rPr>
        <w:t>It is</w:t>
      </w:r>
      <w:r w:rsidRPr="002C52C6">
        <w:rPr>
          <w:color w:val="000000"/>
          <w:shd w:val="clear" w:color="auto" w:fill="FFFFFF"/>
        </w:rPr>
        <w:t xml:space="preserve"> used as an example in </w:t>
      </w:r>
      <w:hyperlink r:id="rId4071" w:anchor="Examples" w:history="1">
        <w:r w:rsidRPr="002C52C6">
          <w:rPr>
            <w:rStyle w:val="Hyperlink"/>
            <w:color w:val="551A8B"/>
            <w:shd w:val="clear" w:color="auto" w:fill="FFFFFF"/>
          </w:rPr>
          <w:t>Smoothing</w:t>
        </w:r>
      </w:hyperlink>
      <w:r w:rsidRPr="002C52C6">
        <w:rPr>
          <w:color w:val="000000"/>
          <w:shd w:val="clear" w:color="auto" w:fill="FFFFFF"/>
        </w:rPr>
        <w:t> and in </w:t>
      </w:r>
      <w:hyperlink r:id="rId4072" w:anchor="Noise" w:history="1">
        <w:r w:rsidRPr="002C52C6">
          <w:rPr>
            <w:rStyle w:val="Hyperlink"/>
            <w:color w:val="551A8B"/>
            <w:shd w:val="clear" w:color="auto" w:fill="FFFFFF"/>
          </w:rPr>
          <w:t>Curve Fitting</w:t>
        </w:r>
      </w:hyperlink>
      <w:r w:rsidRPr="002C52C6">
        <w:rPr>
          <w:color w:val="000000"/>
          <w:shd w:val="clear" w:color="auto" w:fill="FFFFFF"/>
        </w:rPr>
        <w:t>. </w:t>
      </w:r>
      <w:r w:rsidRPr="002C52C6">
        <w:rPr>
          <w:color w:val="000000"/>
          <w:shd w:val="clear" w:color="auto" w:fill="FFFFFF"/>
        </w:rPr>
        <w:br/>
      </w:r>
      <w:r w:rsidRPr="001F1A8E">
        <w:rPr>
          <w:color w:val="000000"/>
          <w:sz w:val="12"/>
          <w:szCs w:val="12"/>
        </w:rPr>
        <w:br/>
      </w:r>
      <w:hyperlink r:id="rId4073" w:history="1">
        <w:r w:rsidRPr="002C52C6">
          <w:rPr>
            <w:rStyle w:val="Hyperlink"/>
            <w:color w:val="551A8B"/>
            <w:shd w:val="clear" w:color="auto" w:fill="FFFFFF"/>
          </w:rPr>
          <w:t>TimeTrial.txt,</w:t>
        </w:r>
      </w:hyperlink>
      <w:r w:rsidRPr="002C52C6">
        <w:rPr>
          <w:color w:val="000000"/>
          <w:shd w:val="clear" w:color="auto" w:fill="FFFFFF"/>
        </w:rPr>
        <w:t> a t</w:t>
      </w:r>
      <w:r>
        <w:rPr>
          <w:color w:val="000000"/>
          <w:shd w:val="clear" w:color="auto" w:fill="FFFFFF"/>
        </w:rPr>
        <w:t>ext file comparing the speed of</w:t>
      </w:r>
      <w:r w:rsidRPr="002C52C6">
        <w:rPr>
          <w:color w:val="000000"/>
          <w:shd w:val="clear" w:color="auto" w:fill="FFFFFF"/>
        </w:rPr>
        <w:t xml:space="preserve"> </w:t>
      </w:r>
      <w:r>
        <w:rPr>
          <w:color w:val="000000"/>
          <w:shd w:val="clear" w:color="auto" w:fill="FFFFFF"/>
        </w:rPr>
        <w:t xml:space="preserve">several different </w:t>
      </w:r>
      <w:r w:rsidRPr="002C52C6">
        <w:rPr>
          <w:color w:val="000000"/>
          <w:shd w:val="clear" w:color="auto" w:fill="FFFFFF"/>
        </w:rPr>
        <w:t>signal processing tasks</w:t>
      </w:r>
      <w:r>
        <w:rPr>
          <w:color w:val="000000"/>
          <w:shd w:val="clear" w:color="auto" w:fill="FFFFFF"/>
        </w:rPr>
        <w:t>, using the following different software configurations:</w:t>
      </w:r>
    </w:p>
    <w:p w14:paraId="33BFA4D9" w14:textId="77777777" w:rsidR="00D80056" w:rsidRDefault="00D80056" w:rsidP="00D80056">
      <w:pPr>
        <w:pStyle w:val="NormalWeb"/>
        <w:shd w:val="clear" w:color="auto" w:fill="FFFFFF"/>
        <w:spacing w:before="120" w:beforeAutospacing="0" w:after="120" w:afterAutospacing="0"/>
        <w:ind w:left="709"/>
        <w:rPr>
          <w:color w:val="000000"/>
          <w:shd w:val="clear" w:color="auto" w:fill="FFFFFF"/>
        </w:rPr>
      </w:pPr>
      <w:r>
        <w:rPr>
          <w:color w:val="000000"/>
          <w:shd w:val="clear" w:color="auto" w:fill="FFFFFF"/>
        </w:rPr>
        <w:t xml:space="preserve">(a) Matlab 2020b </w:t>
      </w:r>
      <w:r w:rsidRPr="002C52C6">
        <w:rPr>
          <w:color w:val="000000"/>
          <w:shd w:val="clear" w:color="auto" w:fill="FFFFFF"/>
        </w:rPr>
        <w:t xml:space="preserve">on Windows </w:t>
      </w:r>
      <w:r>
        <w:rPr>
          <w:color w:val="000000"/>
          <w:shd w:val="clear" w:color="auto" w:fill="FFFFFF"/>
        </w:rPr>
        <w:t>10</w:t>
      </w:r>
      <w:r w:rsidRPr="002C52C6">
        <w:rPr>
          <w:color w:val="000000"/>
          <w:shd w:val="clear" w:color="auto" w:fill="FFFFFF"/>
        </w:rPr>
        <w:t>, 64-bit, 3</w:t>
      </w:r>
      <w:r>
        <w:rPr>
          <w:color w:val="000000"/>
          <w:shd w:val="clear" w:color="auto" w:fill="FFFFFF"/>
        </w:rPr>
        <w:t>.6</w:t>
      </w:r>
      <w:r w:rsidRPr="002C52C6">
        <w:rPr>
          <w:color w:val="000000"/>
          <w:shd w:val="clear" w:color="auto" w:fill="FFFFFF"/>
        </w:rPr>
        <w:t xml:space="preserve"> GHz</w:t>
      </w:r>
      <w:r>
        <w:rPr>
          <w:color w:val="000000"/>
          <w:shd w:val="clear" w:color="auto" w:fill="FFFFFF"/>
        </w:rPr>
        <w:t>,</w:t>
      </w:r>
      <w:r w:rsidRPr="002C52C6">
        <w:rPr>
          <w:color w:val="000000"/>
          <w:shd w:val="clear" w:color="auto" w:fill="FFFFFF"/>
        </w:rPr>
        <w:t xml:space="preserve"> core </w:t>
      </w:r>
      <w:r>
        <w:rPr>
          <w:color w:val="000000"/>
          <w:shd w:val="clear" w:color="auto" w:fill="FFFFFF"/>
        </w:rPr>
        <w:t>i7</w:t>
      </w:r>
      <w:r w:rsidRPr="002C52C6">
        <w:rPr>
          <w:color w:val="000000"/>
          <w:shd w:val="clear" w:color="auto" w:fill="FFFFFF"/>
        </w:rPr>
        <w:t>,</w:t>
      </w:r>
      <w:r>
        <w:rPr>
          <w:color w:val="000000"/>
          <w:shd w:val="clear" w:color="auto" w:fill="FFFFFF"/>
        </w:rPr>
        <w:t xml:space="preserve"> </w:t>
      </w:r>
      <w:r w:rsidRPr="002C52C6">
        <w:rPr>
          <w:color w:val="000000"/>
          <w:shd w:val="clear" w:color="auto" w:fill="FFFFFF"/>
        </w:rPr>
        <w:t>1</w:t>
      </w:r>
      <w:r>
        <w:rPr>
          <w:color w:val="000000"/>
          <w:shd w:val="clear" w:color="auto" w:fill="FFFFFF"/>
        </w:rPr>
        <w:t>6</w:t>
      </w:r>
      <w:r w:rsidRPr="002C52C6">
        <w:rPr>
          <w:color w:val="000000"/>
          <w:shd w:val="clear" w:color="auto" w:fill="FFFFFF"/>
        </w:rPr>
        <w:t xml:space="preserve"> GBytes RAM</w:t>
      </w:r>
      <w:r>
        <w:rPr>
          <w:color w:val="000000"/>
          <w:shd w:val="clear" w:color="auto" w:fill="FFFFFF"/>
        </w:rPr>
        <w:br/>
        <w:t xml:space="preserve">(b) </w:t>
      </w:r>
      <w:r w:rsidRPr="002C52C6">
        <w:rPr>
          <w:color w:val="000000"/>
          <w:shd w:val="clear" w:color="auto" w:fill="FFFFFF"/>
        </w:rPr>
        <w:t>Matlab 2009a</w:t>
      </w:r>
      <w:r>
        <w:rPr>
          <w:color w:val="000000"/>
          <w:shd w:val="clear" w:color="auto" w:fill="FFFFFF"/>
        </w:rPr>
        <w:t>, on older Windows machine</w:t>
      </w:r>
      <w:r>
        <w:rPr>
          <w:color w:val="000000"/>
          <w:shd w:val="clear" w:color="auto" w:fill="FFFFFF"/>
        </w:rPr>
        <w:br/>
        <w:t xml:space="preserve">(c) </w:t>
      </w:r>
      <w:r w:rsidRPr="00DD0ACB">
        <w:rPr>
          <w:color w:val="000000"/>
          <w:shd w:val="clear" w:color="auto" w:fill="FFFFFF"/>
        </w:rPr>
        <w:t>Matlab 2017b Home</w:t>
      </w:r>
      <w:r>
        <w:rPr>
          <w:color w:val="000000"/>
          <w:shd w:val="clear" w:color="auto" w:fill="FFFFFF"/>
        </w:rPr>
        <w:t>, on older Windows machine</w:t>
      </w:r>
      <w:r>
        <w:rPr>
          <w:color w:val="000000"/>
          <w:shd w:val="clear" w:color="auto" w:fill="FFFFFF"/>
        </w:rPr>
        <w:br/>
        <w:t>(d) Matlab Online, R2018b, in Google Chrome</w:t>
      </w:r>
      <w:r>
        <w:rPr>
          <w:color w:val="000000"/>
          <w:shd w:val="clear" w:color="auto" w:fill="FFFFFF"/>
        </w:rPr>
        <w:br/>
        <w:t xml:space="preserve">(e) </w:t>
      </w:r>
      <w:r w:rsidRPr="005F4857">
        <w:rPr>
          <w:color w:val="000000"/>
          <w:shd w:val="clear" w:color="auto" w:fill="FFFFFF"/>
        </w:rPr>
        <w:t>Matlab Mobile (</w:t>
      </w:r>
      <w:r>
        <w:rPr>
          <w:color w:val="000000"/>
          <w:shd w:val="clear" w:color="auto" w:fill="FFFFFF"/>
        </w:rPr>
        <w:t xml:space="preserve">on recent </w:t>
      </w:r>
      <w:r w:rsidRPr="005F4857">
        <w:rPr>
          <w:color w:val="000000"/>
          <w:shd w:val="clear" w:color="auto" w:fill="FFFFFF"/>
        </w:rPr>
        <w:t>iPad)</w:t>
      </w:r>
      <w:r>
        <w:rPr>
          <w:color w:val="000000"/>
          <w:shd w:val="clear" w:color="auto" w:fill="FFFFFF"/>
        </w:rPr>
        <w:br/>
        <w:t>(f)</w:t>
      </w:r>
      <w:r w:rsidRPr="002C52C6">
        <w:rPr>
          <w:color w:val="000000"/>
          <w:shd w:val="clear" w:color="auto" w:fill="FFFFFF"/>
        </w:rPr>
        <w:t xml:space="preserve"> Octave </w:t>
      </w:r>
      <w:r>
        <w:rPr>
          <w:color w:val="000000"/>
          <w:shd w:val="clear" w:color="auto" w:fill="FFFFFF"/>
        </w:rPr>
        <w:t>6.2.0</w:t>
      </w:r>
      <w:r w:rsidRPr="002C52C6">
        <w:rPr>
          <w:color w:val="000000"/>
          <w:shd w:val="clear" w:color="auto" w:fill="FFFFFF"/>
        </w:rPr>
        <w:t xml:space="preserve"> </w:t>
      </w:r>
      <w:r w:rsidRPr="00500A91">
        <w:rPr>
          <w:color w:val="000000"/>
          <w:shd w:val="clear" w:color="auto" w:fill="FFFFFF"/>
        </w:rPr>
        <w:t>on Windows 10, 64-bit, 3.6 GHz, core i7, 16 GBytes RAM</w:t>
      </w:r>
    </w:p>
    <w:p w14:paraId="5A23F2D2" w14:textId="371AA8BC" w:rsidR="00D80056" w:rsidRPr="00DD0ACB" w:rsidRDefault="00D80056" w:rsidP="00D80056">
      <w:pPr>
        <w:pStyle w:val="NormalWeb"/>
        <w:shd w:val="clear" w:color="auto" w:fill="FFFFFF"/>
        <w:spacing w:before="120" w:beforeAutospacing="0" w:after="120" w:afterAutospacing="0"/>
        <w:rPr>
          <w:color w:val="000000"/>
          <w:shd w:val="clear" w:color="auto" w:fill="FFFFFF"/>
        </w:rPr>
      </w:pPr>
      <w:r w:rsidRPr="002C52C6">
        <w:rPr>
          <w:color w:val="000000"/>
          <w:shd w:val="clear" w:color="auto" w:fill="FFFFFF"/>
        </w:rPr>
        <w:t xml:space="preserve">The Matlab/Octave code </w:t>
      </w:r>
      <w:r>
        <w:rPr>
          <w:color w:val="000000"/>
          <w:shd w:val="clear" w:color="auto" w:fill="FFFFFF"/>
        </w:rPr>
        <w:t xml:space="preserve">that generated this is </w:t>
      </w:r>
      <w:hyperlink r:id="rId4074" w:history="1">
        <w:r w:rsidRPr="00D90A4C">
          <w:rPr>
            <w:rStyle w:val="Hyperlink"/>
            <w:shd w:val="clear" w:color="auto" w:fill="FFFFFF"/>
          </w:rPr>
          <w:t>TimeTrial.m</w:t>
        </w:r>
      </w:hyperlink>
      <w:r>
        <w:rPr>
          <w:color w:val="000000"/>
          <w:shd w:val="clear" w:color="auto" w:fill="FFFFFF"/>
        </w:rPr>
        <w:t xml:space="preserve">, which runs </w:t>
      </w:r>
      <w:proofErr w:type="gramStart"/>
      <w:r>
        <w:rPr>
          <w:color w:val="000000"/>
          <w:shd w:val="clear" w:color="auto" w:fill="FFFFFF"/>
        </w:rPr>
        <w:t>all of</w:t>
      </w:r>
      <w:proofErr w:type="gramEnd"/>
      <w:r>
        <w:rPr>
          <w:color w:val="000000"/>
          <w:shd w:val="clear" w:color="auto" w:fill="FFFFFF"/>
        </w:rPr>
        <w:t xml:space="preserve"> the tasks one after the other and</w:t>
      </w:r>
      <w:r w:rsidRPr="002C52C6">
        <w:rPr>
          <w:color w:val="000000"/>
          <w:shd w:val="clear" w:color="auto" w:fill="FFFFFF"/>
        </w:rPr>
        <w:t xml:space="preserve"> </w:t>
      </w:r>
      <w:r>
        <w:rPr>
          <w:color w:val="000000"/>
          <w:shd w:val="clear" w:color="auto" w:fill="FFFFFF"/>
        </w:rPr>
        <w:t xml:space="preserve">prints out the elapsed times for your machine plus the times previously recorded for each task on each of the five software systems. </w:t>
      </w:r>
      <w:hyperlink r:id="rId4075" w:history="1">
        <w:r w:rsidRPr="005A5DF6">
          <w:rPr>
            <w:rStyle w:val="Hyperlink"/>
            <w:shd w:val="clear" w:color="auto" w:fill="FFFFFF"/>
          </w:rPr>
          <w:t>TimeTrial.xlsx</w:t>
        </w:r>
      </w:hyperlink>
      <w:r>
        <w:rPr>
          <w:color w:val="000000"/>
          <w:shd w:val="clear" w:color="auto" w:fill="FFFFFF"/>
        </w:rPr>
        <w:t xml:space="preserve"> summarizes the comparison of Matlab to Octave.</w:t>
      </w:r>
      <w:r w:rsidRPr="002C52C6">
        <w:rPr>
          <w:color w:val="000000"/>
          <w:shd w:val="clear" w:color="auto" w:fill="FFFFFF"/>
        </w:rPr>
        <w:br/>
      </w:r>
      <w:r w:rsidRPr="001F1A8E">
        <w:rPr>
          <w:color w:val="000000"/>
          <w:sz w:val="12"/>
          <w:szCs w:val="12"/>
        </w:rPr>
        <w:br/>
      </w:r>
      <w:hyperlink r:id="rId4076" w:history="1">
        <w:r w:rsidRPr="002C52C6">
          <w:rPr>
            <w:rStyle w:val="Hyperlink"/>
            <w:color w:val="551A8B"/>
            <w:shd w:val="clear" w:color="auto" w:fill="FFFFFF"/>
          </w:rPr>
          <w:t>Readability.txt</w:t>
        </w:r>
      </w:hyperlink>
      <w:r w:rsidRPr="002C52C6">
        <w:rPr>
          <w:color w:val="000000"/>
          <w:shd w:val="clear" w:color="auto" w:fill="FFFFFF"/>
        </w:rPr>
        <w:t xml:space="preserve">. </w:t>
      </w:r>
      <w:r>
        <w:rPr>
          <w:color w:val="000000"/>
          <w:shd w:val="clear" w:color="auto" w:fill="FFFFFF"/>
        </w:rPr>
        <w:t>Report on the E</w:t>
      </w:r>
      <w:r w:rsidRPr="002C52C6">
        <w:rPr>
          <w:color w:val="000000"/>
          <w:shd w:val="clear" w:color="auto" w:fill="FFFFFF"/>
        </w:rPr>
        <w:t>nglish language readability analysis of</w:t>
      </w:r>
      <w:r w:rsidR="001A2CFC">
        <w:rPr>
          <w:color w:val="000000"/>
          <w:shd w:val="clear" w:color="auto" w:fill="FFFFFF"/>
        </w:rPr>
        <w:t xml:space="preserve"> </w:t>
      </w:r>
      <w:hyperlink r:id="rId4077" w:history="1">
        <w:r w:rsidRPr="002C52C6">
          <w:rPr>
            <w:rStyle w:val="Hyperlink"/>
            <w:color w:val="551A8B"/>
            <w:shd w:val="clear" w:color="auto" w:fill="FFFFFF"/>
          </w:rPr>
          <w:t>IntroToSignalProcessing.pdf</w:t>
        </w:r>
      </w:hyperlink>
      <w:r w:rsidR="001A2CFC">
        <w:rPr>
          <w:color w:val="000000"/>
          <w:shd w:val="clear" w:color="auto" w:fill="FFFFFF"/>
        </w:rPr>
        <w:t xml:space="preserve"> </w:t>
      </w:r>
      <w:r w:rsidRPr="002C52C6">
        <w:rPr>
          <w:color w:val="000000"/>
          <w:shd w:val="clear" w:color="auto" w:fill="FFFFFF"/>
        </w:rPr>
        <w:t>performed by </w:t>
      </w:r>
      <w:hyperlink r:id="rId4078" w:history="1">
        <w:r w:rsidRPr="002C52C6">
          <w:rPr>
            <w:rStyle w:val="Hyperlink"/>
            <w:color w:val="551A8B"/>
            <w:shd w:val="clear" w:color="auto" w:fill="FFFFFF"/>
          </w:rPr>
          <w:t>http://www.online-utility.org/english/readability_test_and_improve.jsp</w:t>
        </w:r>
      </w:hyperlink>
    </w:p>
    <w:p w14:paraId="302741E6" w14:textId="77777777" w:rsidR="00D80056" w:rsidRPr="002C52C6" w:rsidRDefault="00D80056" w:rsidP="00D80056">
      <w:pPr>
        <w:pStyle w:val="Heading3"/>
        <w:spacing w:before="120"/>
      </w:pPr>
      <w:bookmarkStart w:id="1277" w:name="_Ref530114553"/>
      <w:bookmarkStart w:id="1278" w:name="_Toc228000573"/>
      <w:r w:rsidRPr="002C52C6">
        <w:rPr>
          <w:shd w:val="clear" w:color="auto" w:fill="FFFFFF"/>
        </w:rPr>
        <w:t>Spreadsheets (for Excel or OpenOffice Calc)</w:t>
      </w:r>
      <w:bookmarkEnd w:id="1277"/>
      <w:bookmarkEnd w:id="1278"/>
      <w:r w:rsidRPr="002C52C6">
        <w:t xml:space="preserve"> </w:t>
      </w:r>
    </w:p>
    <w:p w14:paraId="6D17E5B3" w14:textId="053D4AC1" w:rsidR="00D80056" w:rsidRDefault="00D80056" w:rsidP="00D80056">
      <w:pPr>
        <w:pStyle w:val="NormalWeb"/>
        <w:shd w:val="clear" w:color="auto" w:fill="FFFFFF"/>
        <w:spacing w:before="120" w:beforeAutospacing="0" w:after="120" w:afterAutospacing="0"/>
        <w:rPr>
          <w:shd w:val="clear" w:color="auto" w:fill="FFFFFF"/>
        </w:rPr>
      </w:pPr>
      <w:r w:rsidRPr="002C52C6">
        <w:rPr>
          <w:b/>
          <w:bCs/>
          <w:i/>
          <w:iCs/>
          <w:color w:val="000000"/>
          <w:shd w:val="clear" w:color="auto" w:fill="FFFFFF"/>
        </w:rPr>
        <w:t>Note</w:t>
      </w:r>
      <w:r>
        <w:rPr>
          <w:b/>
          <w:bCs/>
          <w:i/>
          <w:iCs/>
          <w:color w:val="000000"/>
          <w:shd w:val="clear" w:color="auto" w:fill="FFFFFF"/>
        </w:rPr>
        <w:t>s. These spreadsheets are self-contained and so do not rely on external files. You may transfer your data to them by using the Data tab and/or Copy and Paste.</w:t>
      </w:r>
      <w:r>
        <w:rPr>
          <w:b/>
          <w:bCs/>
          <w:i/>
          <w:iCs/>
          <w:color w:val="000000"/>
          <w:shd w:val="clear" w:color="auto" w:fill="FFFFFF"/>
        </w:rPr>
        <w:br/>
      </w:r>
      <w:r w:rsidRPr="00637298">
        <w:rPr>
          <w:sz w:val="12"/>
          <w:szCs w:val="12"/>
        </w:rPr>
        <w:br/>
      </w:r>
      <w:r w:rsidRPr="0040745C">
        <w:rPr>
          <w:shd w:val="clear" w:color="auto" w:fill="FFFFFF"/>
        </w:rPr>
        <w:t>If you see a yellow bar at the top of the spreadsheet window, click the "Enable Editing" button.</w:t>
      </w:r>
      <w:r w:rsidRPr="0040745C">
        <w:rPr>
          <w:shd w:val="clear" w:color="auto" w:fill="FFFFFF"/>
        </w:rPr>
        <w:br/>
      </w:r>
      <w:r w:rsidRPr="00637298">
        <w:rPr>
          <w:sz w:val="12"/>
          <w:szCs w:val="12"/>
        </w:rPr>
        <w:br/>
      </w:r>
      <w:r w:rsidRPr="0040745C">
        <w:rPr>
          <w:shd w:val="clear" w:color="auto" w:fill="FFFFFF"/>
        </w:rPr>
        <w:t>If your browser changes the file extension of these spreadsheets to .zip when they are downloaded, rename the files to their original file extensions (.ods, .xls, or .xlsx) before running them.</w:t>
      </w:r>
      <w:r w:rsidRPr="0040745C">
        <w:rPr>
          <w:shd w:val="clear" w:color="auto" w:fill="FFFFFF"/>
        </w:rPr>
        <w:br/>
      </w:r>
      <w:r w:rsidRPr="00637298">
        <w:rPr>
          <w:sz w:val="12"/>
          <w:szCs w:val="12"/>
        </w:rPr>
        <w:br/>
      </w:r>
      <w:r w:rsidRPr="0040745C">
        <w:rPr>
          <w:shd w:val="clear" w:color="auto" w:fill="FFFFFF"/>
        </w:rPr>
        <w:t>These spreadsheets have no protected cells, so there is nothing stopping you from changing the formulas accidentally. This means you can modify any aspect of these spreadsheets for your own purposes, which you are invited to do.</w:t>
      </w:r>
      <w:r>
        <w:t xml:space="preserve"> </w:t>
      </w:r>
      <w:r w:rsidRPr="0040745C">
        <w:rPr>
          <w:shd w:val="clear" w:color="auto" w:fill="FFFFFF"/>
        </w:rPr>
        <w:t>If you mess up, just use the Undo function (</w:t>
      </w:r>
      <w:r w:rsidRPr="00E94B63">
        <w:rPr>
          <w:b/>
          <w:shd w:val="clear" w:color="auto" w:fill="FFFFFF"/>
        </w:rPr>
        <w:t>Ctrl-Z</w:t>
      </w:r>
      <w:r w:rsidRPr="0040745C">
        <w:rPr>
          <w:shd w:val="clear" w:color="auto" w:fill="FFFFFF"/>
        </w:rPr>
        <w:t xml:space="preserve">) or you can download another copy. </w:t>
      </w:r>
      <w:r>
        <w:br/>
      </w:r>
      <w:r w:rsidRPr="001F1A8E">
        <w:rPr>
          <w:color w:val="000000"/>
          <w:sz w:val="12"/>
          <w:szCs w:val="12"/>
        </w:rPr>
        <w:br/>
      </w:r>
      <w:r w:rsidRPr="00487401">
        <w:rPr>
          <w:b/>
          <w:shd w:val="clear" w:color="auto" w:fill="FFFFFF"/>
        </w:rPr>
        <w:t>Random numbers and noise</w:t>
      </w:r>
      <w:r w:rsidRPr="0040745C">
        <w:rPr>
          <w:shd w:val="clear" w:color="auto" w:fill="FFFFFF"/>
        </w:rPr>
        <w:t xml:space="preserve"> (page </w:t>
      </w:r>
      <w:r w:rsidRPr="0040745C">
        <w:rPr>
          <w:shd w:val="clear" w:color="auto" w:fill="FFFFFF"/>
        </w:rPr>
        <w:fldChar w:fldCharType="begin"/>
      </w:r>
      <w:r w:rsidRPr="0040745C">
        <w:rPr>
          <w:shd w:val="clear" w:color="auto" w:fill="FFFFFF"/>
        </w:rPr>
        <w:instrText xml:space="preserve"> PAGEREF _Ref531584780 \h </w:instrText>
      </w:r>
      <w:r w:rsidRPr="0040745C">
        <w:rPr>
          <w:shd w:val="clear" w:color="auto" w:fill="FFFFFF"/>
        </w:rPr>
      </w:r>
      <w:r w:rsidRPr="0040745C">
        <w:rPr>
          <w:shd w:val="clear" w:color="auto" w:fill="FFFFFF"/>
        </w:rPr>
        <w:fldChar w:fldCharType="separate"/>
      </w:r>
      <w:r w:rsidR="0018117D">
        <w:rPr>
          <w:noProof/>
          <w:shd w:val="clear" w:color="auto" w:fill="FFFFFF"/>
        </w:rPr>
        <w:t>25</w:t>
      </w:r>
      <w:r w:rsidRPr="0040745C">
        <w:rPr>
          <w:shd w:val="clear" w:color="auto" w:fill="FFFFFF"/>
        </w:rPr>
        <w:fldChar w:fldCharType="end"/>
      </w:r>
      <w:r w:rsidRPr="0040745C">
        <w:rPr>
          <w:shd w:val="clear" w:color="auto" w:fill="FFFFFF"/>
        </w:rPr>
        <w:t>). </w:t>
      </w:r>
      <w:r w:rsidRPr="00487401">
        <w:rPr>
          <w:shd w:val="clear" w:color="auto" w:fill="FFFFFF"/>
        </w:rPr>
        <w:t>The spreadsheets </w:t>
      </w:r>
      <w:hyperlink r:id="rId4079" w:history="1">
        <w:r w:rsidRPr="00487401">
          <w:rPr>
            <w:rStyle w:val="Hyperlink"/>
            <w:color w:val="551A8B"/>
            <w:shd w:val="clear" w:color="auto" w:fill="FFFFFF"/>
          </w:rPr>
          <w:t>RandomNumbers.xls</w:t>
        </w:r>
      </w:hyperlink>
      <w:r w:rsidRPr="00487401">
        <w:rPr>
          <w:shd w:val="clear" w:color="auto" w:fill="FFFFFF"/>
        </w:rPr>
        <w:t xml:space="preserve"> (for Excel) and </w:t>
      </w:r>
      <w:hyperlink r:id="rId4080" w:history="1">
        <w:r w:rsidRPr="00487401">
          <w:rPr>
            <w:rStyle w:val="Hyperlink"/>
            <w:color w:val="551A8B"/>
            <w:shd w:val="clear" w:color="auto" w:fill="FFFFFF"/>
          </w:rPr>
          <w:t>RandomNumbers.ods</w:t>
        </w:r>
      </w:hyperlink>
      <w:r w:rsidRPr="00487401">
        <w:rPr>
          <w:shd w:val="clear" w:color="auto" w:fill="FFFFFF"/>
        </w:rPr>
        <w:t xml:space="preserve"> (for OpenOffice) demonstrate how to create a column of normally-distributed random numbers (like white noise) in a spreadsheet that has only a uniformly-distributed random number function. </w:t>
      </w:r>
      <w:r w:rsidR="002D0521" w:rsidRPr="00487401">
        <w:rPr>
          <w:shd w:val="clear" w:color="auto" w:fill="FFFFFF"/>
        </w:rPr>
        <w:t>They also</w:t>
      </w:r>
      <w:r w:rsidRPr="00487401">
        <w:rPr>
          <w:shd w:val="clear" w:color="auto" w:fill="FFFFFF"/>
        </w:rPr>
        <w:t xml:space="preserve"> shows how to compute the </w:t>
      </w:r>
      <w:r w:rsidRPr="00100490">
        <w:rPr>
          <w:i/>
          <w:iCs/>
          <w:shd w:val="clear" w:color="auto" w:fill="FFFFFF"/>
        </w:rPr>
        <w:t>interquartile range</w:t>
      </w:r>
      <w:r w:rsidRPr="00487401">
        <w:rPr>
          <w:shd w:val="clear" w:color="auto" w:fill="FFFFFF"/>
        </w:rPr>
        <w:t xml:space="preserve"> and the </w:t>
      </w:r>
      <w:r w:rsidRPr="00100490">
        <w:rPr>
          <w:i/>
          <w:iCs/>
          <w:shd w:val="clear" w:color="auto" w:fill="FFFFFF"/>
        </w:rPr>
        <w:t>peak-to-peak value</w:t>
      </w:r>
      <w:r w:rsidRPr="00487401">
        <w:rPr>
          <w:shd w:val="clear" w:color="auto" w:fill="FFFFFF"/>
        </w:rPr>
        <w:t xml:space="preserve"> and how they compare to the standard deviation. See page </w:t>
      </w:r>
      <w:r w:rsidRPr="00487401">
        <w:rPr>
          <w:shd w:val="clear" w:color="auto" w:fill="FFFFFF"/>
        </w:rPr>
        <w:fldChar w:fldCharType="begin"/>
      </w:r>
      <w:r w:rsidRPr="00487401">
        <w:rPr>
          <w:shd w:val="clear" w:color="auto" w:fill="FFFFFF"/>
        </w:rPr>
        <w:instrText xml:space="preserve"> PAGEREF _Ref529005011 \h </w:instrText>
      </w:r>
      <w:r w:rsidRPr="00487401">
        <w:rPr>
          <w:shd w:val="clear" w:color="auto" w:fill="FFFFFF"/>
        </w:rPr>
      </w:r>
      <w:r w:rsidRPr="00487401">
        <w:rPr>
          <w:shd w:val="clear" w:color="auto" w:fill="FFFFFF"/>
        </w:rPr>
        <w:fldChar w:fldCharType="separate"/>
      </w:r>
      <w:r w:rsidR="0018117D">
        <w:rPr>
          <w:noProof/>
          <w:shd w:val="clear" w:color="auto" w:fill="FFFFFF"/>
        </w:rPr>
        <w:t>25</w:t>
      </w:r>
      <w:r w:rsidRPr="00487401">
        <w:rPr>
          <w:shd w:val="clear" w:color="auto" w:fill="FFFFFF"/>
        </w:rPr>
        <w:fldChar w:fldCharType="end"/>
      </w:r>
      <w:r w:rsidRPr="00487401">
        <w:rPr>
          <w:shd w:val="clear" w:color="auto" w:fill="FFFFFF"/>
        </w:rPr>
        <w:t xml:space="preserve">. The same technique is used in the spreadsheet </w:t>
      </w:r>
      <w:hyperlink r:id="rId4081" w:history="1">
        <w:r w:rsidRPr="00487401">
          <w:rPr>
            <w:rStyle w:val="Hyperlink"/>
            <w:color w:val="551A8B"/>
            <w:shd w:val="clear" w:color="auto" w:fill="FFFFFF"/>
          </w:rPr>
          <w:t>SimulatedSignal6Gaussian.xlsx</w:t>
        </w:r>
      </w:hyperlink>
      <w:r w:rsidRPr="00487401">
        <w:rPr>
          <w:shd w:val="clear" w:color="auto" w:fill="FFFFFF"/>
        </w:rPr>
        <w:t>, which computes and plots a simulated signal consisting of up to 6 overlapping Gaussian bands plus random white noise. </w:t>
      </w:r>
      <w:r w:rsidRPr="00487401">
        <w:rPr>
          <w:shd w:val="clear" w:color="auto" w:fill="FFFFFF"/>
        </w:rPr>
        <w:br/>
      </w:r>
      <w:r w:rsidRPr="001F1A8E">
        <w:rPr>
          <w:color w:val="000000"/>
          <w:sz w:val="12"/>
          <w:szCs w:val="12"/>
        </w:rPr>
        <w:lastRenderedPageBreak/>
        <w:br/>
      </w:r>
      <w:r w:rsidRPr="00487401">
        <w:rPr>
          <w:b/>
          <w:shd w:val="clear" w:color="auto" w:fill="FFFFFF"/>
        </w:rPr>
        <w:t>Smoothing</w:t>
      </w:r>
      <w:r w:rsidRPr="00487401">
        <w:rPr>
          <w:shd w:val="clear" w:color="auto" w:fill="FFFFFF"/>
        </w:rPr>
        <w:t xml:space="preserve"> (page </w:t>
      </w:r>
      <w:r w:rsidRPr="00487401">
        <w:rPr>
          <w:shd w:val="clear" w:color="auto" w:fill="FFFFFF"/>
        </w:rPr>
        <w:fldChar w:fldCharType="begin"/>
      </w:r>
      <w:r w:rsidRPr="00487401">
        <w:rPr>
          <w:shd w:val="clear" w:color="auto" w:fill="FFFFFF"/>
        </w:rPr>
        <w:instrText xml:space="preserve"> PAGEREF _Ref530633409 \h </w:instrText>
      </w:r>
      <w:r w:rsidRPr="00487401">
        <w:rPr>
          <w:shd w:val="clear" w:color="auto" w:fill="FFFFFF"/>
        </w:rPr>
      </w:r>
      <w:r w:rsidRPr="00487401">
        <w:rPr>
          <w:shd w:val="clear" w:color="auto" w:fill="FFFFFF"/>
        </w:rPr>
        <w:fldChar w:fldCharType="separate"/>
      </w:r>
      <w:r w:rsidR="0018117D">
        <w:rPr>
          <w:noProof/>
          <w:shd w:val="clear" w:color="auto" w:fill="FFFFFF"/>
        </w:rPr>
        <w:t>43</w:t>
      </w:r>
      <w:r w:rsidRPr="00487401">
        <w:rPr>
          <w:shd w:val="clear" w:color="auto" w:fill="FFFFFF"/>
        </w:rPr>
        <w:fldChar w:fldCharType="end"/>
      </w:r>
      <w:r w:rsidRPr="00487401">
        <w:rPr>
          <w:shd w:val="clear" w:color="auto" w:fill="FFFFFF"/>
        </w:rPr>
        <w:t>). The spreadsheets </w:t>
      </w:r>
      <w:hyperlink r:id="rId4082" w:history="1">
        <w:r w:rsidRPr="00487401">
          <w:rPr>
            <w:rStyle w:val="Hyperlink"/>
            <w:color w:val="551A8B"/>
            <w:shd w:val="clear" w:color="auto" w:fill="FFFFFF"/>
          </w:rPr>
          <w:t>smoothing.ods</w:t>
        </w:r>
      </w:hyperlink>
      <w:r w:rsidRPr="00487401">
        <w:rPr>
          <w:shd w:val="clear" w:color="auto" w:fill="FFFFFF"/>
        </w:rPr>
        <w:t> (for Open office Calc) and </w:t>
      </w:r>
      <w:hyperlink r:id="rId4083" w:history="1">
        <w:r w:rsidRPr="00487401">
          <w:rPr>
            <w:rStyle w:val="Hyperlink"/>
            <w:color w:val="551A8B"/>
            <w:shd w:val="clear" w:color="auto" w:fill="FFFFFF"/>
          </w:rPr>
          <w:t>smoothing.xls</w:t>
        </w:r>
      </w:hyperlink>
      <w:r w:rsidRPr="00487401">
        <w:rPr>
          <w:shd w:val="clear" w:color="auto" w:fill="FFFFFF"/>
        </w:rPr>
        <w:t> (for Microsoft Excel) demonstrate a 7-point rectangular (sliding average) in column C and a 7-point triangular smooth in column E, applied to the data in column A. You can type in (or Copy and Paste) any data you like into column A. You can extend the spreadsheet to longer columns of data by dragging the last row of columns A, C, and E down as needed. You can change the smooth width by changing the equations in columns C or E. The spreadsheet </w:t>
      </w:r>
      <w:hyperlink r:id="rId4084" w:history="1">
        <w:r w:rsidRPr="00487401">
          <w:rPr>
            <w:rStyle w:val="Hyperlink"/>
            <w:color w:val="551A8B"/>
            <w:shd w:val="clear" w:color="auto" w:fill="FFFFFF"/>
          </w:rPr>
          <w:t>MultipleSmoothing.xls</w:t>
        </w:r>
      </w:hyperlink>
      <w:r w:rsidRPr="00487401">
        <w:rPr>
          <w:shd w:val="clear" w:color="auto" w:fill="FFFFFF"/>
        </w:rPr>
        <w:t xml:space="preserve"> for Excel or Calc demonstrates a more flexible method that allows you to define various types of smooths by typing a few integer numbers. The spreadsheets </w:t>
      </w:r>
      <w:hyperlink r:id="rId4085" w:history="1">
        <w:r w:rsidRPr="00487401">
          <w:rPr>
            <w:rStyle w:val="Hyperlink"/>
            <w:color w:val="551A8B"/>
            <w:shd w:val="clear" w:color="auto" w:fill="FFFFFF"/>
          </w:rPr>
          <w:t>UnitGainSmooths.xls</w:t>
        </w:r>
      </w:hyperlink>
      <w:r w:rsidRPr="00487401">
        <w:rPr>
          <w:shd w:val="clear" w:color="auto" w:fill="FFFFFF"/>
        </w:rPr>
        <w:t xml:space="preserve"> and </w:t>
      </w:r>
      <w:hyperlink r:id="rId4086" w:history="1">
        <w:r w:rsidRPr="00487401">
          <w:rPr>
            <w:rStyle w:val="Hyperlink"/>
            <w:color w:val="551A8B"/>
            <w:shd w:val="clear" w:color="auto" w:fill="FFFFFF"/>
          </w:rPr>
          <w:t>UnitGainSmooths.ods</w:t>
        </w:r>
      </w:hyperlink>
      <w:r w:rsidRPr="00487401">
        <w:rPr>
          <w:shd w:val="clear" w:color="auto" w:fill="FFFFFF"/>
        </w:rPr>
        <w:t xml:space="preserve"> contain a collection of unit-gain convolution coefficients for rectangular, triangular, and </w:t>
      </w:r>
      <w:r>
        <w:rPr>
          <w:shd w:val="clear" w:color="auto" w:fill="FFFFFF"/>
        </w:rPr>
        <w:t>P-spline smooth</w:t>
      </w:r>
      <w:r w:rsidRPr="00487401">
        <w:rPr>
          <w:shd w:val="clear" w:color="auto" w:fill="FFFFFF"/>
        </w:rPr>
        <w:t>s of width 3 to 29 in both vertical (column) and horizontal (row) format. You can Copy and Paste these into your own spreadsheets. </w:t>
      </w:r>
      <w:hyperlink r:id="rId4087" w:history="1">
        <w:r w:rsidRPr="00487401">
          <w:rPr>
            <w:rStyle w:val="Hyperlink"/>
            <w:color w:val="551A8B"/>
            <w:shd w:val="clear" w:color="auto" w:fill="FFFFFF"/>
          </w:rPr>
          <w:t>Convolution.txt</w:t>
        </w:r>
      </w:hyperlink>
      <w:r w:rsidRPr="00487401">
        <w:rPr>
          <w:shd w:val="clear" w:color="auto" w:fill="FFFFFF"/>
        </w:rPr>
        <w:t> lists some simple whole-number coefficient sets for performing single and multi-pass smoothing.</w:t>
      </w:r>
      <w:r>
        <w:t xml:space="preserve"> </w:t>
      </w:r>
      <w:hyperlink r:id="rId4088" w:history="1">
        <w:r w:rsidRPr="00487401">
          <w:rPr>
            <w:rStyle w:val="Hyperlink"/>
            <w:color w:val="551A8B"/>
          </w:rPr>
          <w:t>VariableSmooth.xlsx</w:t>
        </w:r>
      </w:hyperlink>
      <w:r>
        <w:t> </w:t>
      </w:r>
      <w:r w:rsidRPr="001A6613">
        <w:t>demonstrates an </w:t>
      </w:r>
      <w:r w:rsidRPr="00487401">
        <w:rPr>
          <w:shd w:val="clear" w:color="auto" w:fill="FFFFFF"/>
        </w:rPr>
        <w:t xml:space="preserve">even more powerful and flexible technique, especially for very large and variable smooth widths, which uses the spreadsheet AVERAGE and INDIRECT functions (page </w:t>
      </w:r>
      <w:r w:rsidRPr="00487401">
        <w:rPr>
          <w:shd w:val="clear" w:color="auto" w:fill="FFFFFF"/>
        </w:rPr>
        <w:fldChar w:fldCharType="begin"/>
      </w:r>
      <w:r w:rsidRPr="00487401">
        <w:rPr>
          <w:shd w:val="clear" w:color="auto" w:fill="FFFFFF"/>
        </w:rPr>
        <w:instrText xml:space="preserve"> PAGEREF _Ref530897605 \h </w:instrText>
      </w:r>
      <w:r w:rsidRPr="00487401">
        <w:rPr>
          <w:shd w:val="clear" w:color="auto" w:fill="FFFFFF"/>
        </w:rPr>
      </w:r>
      <w:r w:rsidRPr="00487401">
        <w:rPr>
          <w:shd w:val="clear" w:color="auto" w:fill="FFFFFF"/>
        </w:rPr>
        <w:fldChar w:fldCharType="separate"/>
      </w:r>
      <w:r w:rsidR="0018117D">
        <w:rPr>
          <w:noProof/>
          <w:shd w:val="clear" w:color="auto" w:fill="FFFFFF"/>
        </w:rPr>
        <w:t>354</w:t>
      </w:r>
      <w:r w:rsidRPr="00487401">
        <w:rPr>
          <w:shd w:val="clear" w:color="auto" w:fill="FFFFFF"/>
        </w:rPr>
        <w:fldChar w:fldCharType="end"/>
      </w:r>
      <w:r w:rsidRPr="00487401">
        <w:rPr>
          <w:shd w:val="clear" w:color="auto" w:fill="FFFFFF"/>
        </w:rPr>
        <w:t xml:space="preserve">). It allows you to change the smooth width simply by changing the value of a single cell. See page </w:t>
      </w:r>
      <w:r w:rsidRPr="00487401">
        <w:rPr>
          <w:shd w:val="clear" w:color="auto" w:fill="FFFFFF"/>
        </w:rPr>
        <w:fldChar w:fldCharType="begin"/>
      </w:r>
      <w:r w:rsidRPr="00487401">
        <w:rPr>
          <w:shd w:val="clear" w:color="auto" w:fill="FFFFFF"/>
        </w:rPr>
        <w:instrText xml:space="preserve"> PAGEREF _Ref529250750 \h </w:instrText>
      </w:r>
      <w:r w:rsidRPr="00487401">
        <w:rPr>
          <w:shd w:val="clear" w:color="auto" w:fill="FFFFFF"/>
        </w:rPr>
      </w:r>
      <w:r w:rsidRPr="00487401">
        <w:rPr>
          <w:shd w:val="clear" w:color="auto" w:fill="FFFFFF"/>
        </w:rPr>
        <w:fldChar w:fldCharType="separate"/>
      </w:r>
      <w:r w:rsidR="0018117D">
        <w:rPr>
          <w:noProof/>
          <w:shd w:val="clear" w:color="auto" w:fill="FFFFFF"/>
        </w:rPr>
        <w:t>54</w:t>
      </w:r>
      <w:r w:rsidRPr="00487401">
        <w:rPr>
          <w:shd w:val="clear" w:color="auto" w:fill="FFFFFF"/>
        </w:rPr>
        <w:fldChar w:fldCharType="end"/>
      </w:r>
      <w:r w:rsidRPr="00487401">
        <w:rPr>
          <w:shd w:val="clear" w:color="auto" w:fill="FFFFFF"/>
        </w:rPr>
        <w:t xml:space="preserve"> for details.</w:t>
      </w:r>
      <w:r w:rsidR="00D06B39">
        <w:rPr>
          <w:shd w:val="clear" w:color="auto" w:fill="FFFFFF"/>
        </w:rPr>
        <w:t xml:space="preserve"> </w:t>
      </w:r>
      <w:hyperlink r:id="rId4089" w:history="1">
        <w:r w:rsidRPr="00487401">
          <w:rPr>
            <w:rStyle w:val="Hyperlink"/>
            <w:color w:val="551A8B"/>
            <w:shd w:val="clear" w:color="auto" w:fill="FFFFFF"/>
          </w:rPr>
          <w:t>SegmentedSmoothTemplate.xlsx</w:t>
        </w:r>
      </w:hyperlink>
      <w:r w:rsidRPr="00487401">
        <w:rPr>
          <w:shd w:val="clear" w:color="auto" w:fill="FFFFFF"/>
        </w:rPr>
        <w:t> is a segmented</w:t>
      </w:r>
      <w:r w:rsidRPr="00487401">
        <w:rPr>
          <w:shd w:val="clear" w:color="auto" w:fill="FFFFFF"/>
        </w:rPr>
        <w:fldChar w:fldCharType="begin"/>
      </w:r>
      <w:r>
        <w:instrText xml:space="preserve"> XE "</w:instrText>
      </w:r>
      <w:r w:rsidRPr="00487401">
        <w:rPr>
          <w:rStyle w:val="Hyperlink"/>
          <w:color w:val="551A8B"/>
        </w:rPr>
        <w:instrText>segmented</w:instrText>
      </w:r>
      <w:r>
        <w:instrText xml:space="preserve">" </w:instrText>
      </w:r>
      <w:r w:rsidRPr="00487401">
        <w:rPr>
          <w:shd w:val="clear" w:color="auto" w:fill="FFFFFF"/>
        </w:rPr>
        <w:fldChar w:fldCharType="end"/>
      </w:r>
      <w:r w:rsidRPr="00487401">
        <w:rPr>
          <w:shd w:val="clear" w:color="auto" w:fill="FFFFFF"/>
        </w:rPr>
        <w:t> multiple-width data smoothing spreadsheet template, which can apply individually specified different smooth widths to different regions of the signal, especially useful if the widths of the peaks or the noise level varies substantially across the signal. In this version there are 20 segments. </w:t>
      </w:r>
      <w:hyperlink r:id="rId4090" w:history="1">
        <w:r w:rsidRPr="00487401">
          <w:rPr>
            <w:rStyle w:val="Hyperlink"/>
            <w:color w:val="551A8B"/>
            <w:shd w:val="clear" w:color="auto" w:fill="FFFFFF"/>
          </w:rPr>
          <w:t>SegmentedSmoothExample.xlsx</w:t>
        </w:r>
      </w:hyperlink>
      <w:r w:rsidRPr="00487401">
        <w:rPr>
          <w:shd w:val="clear" w:color="auto" w:fill="FFFFFF"/>
        </w:rPr>
        <w:t> is an example with data (</w:t>
      </w:r>
      <w:hyperlink r:id="rId4091" w:history="1">
        <w:r w:rsidRPr="00487401">
          <w:rPr>
            <w:rStyle w:val="Hyperlink"/>
            <w:color w:val="551A8B"/>
            <w:shd w:val="clear" w:color="auto" w:fill="FFFFFF"/>
          </w:rPr>
          <w:t>graphic</w:t>
        </w:r>
      </w:hyperlink>
      <w:r w:rsidRPr="00487401">
        <w:rPr>
          <w:shd w:val="clear" w:color="auto" w:fill="FFFFFF"/>
        </w:rPr>
        <w:t xml:space="preserve">). A related sheet </w:t>
      </w:r>
      <w:hyperlink r:id="rId4092" w:history="1">
        <w:r w:rsidRPr="00487401">
          <w:rPr>
            <w:rStyle w:val="Hyperlink"/>
            <w:color w:val="551A8B"/>
            <w:shd w:val="clear" w:color="auto" w:fill="FFFFFF"/>
          </w:rPr>
          <w:t>GradientSmoothTemplate.xlsx</w:t>
        </w:r>
      </w:hyperlink>
      <w:r w:rsidRPr="00487401">
        <w:rPr>
          <w:shd w:val="clear" w:color="auto" w:fill="FFFFFF"/>
        </w:rPr>
        <w:t> (</w:t>
      </w:r>
      <w:hyperlink r:id="rId4093" w:history="1">
        <w:r w:rsidRPr="00487401">
          <w:rPr>
            <w:rStyle w:val="Hyperlink"/>
            <w:color w:val="551A8B"/>
            <w:shd w:val="clear" w:color="auto" w:fill="FFFFFF"/>
          </w:rPr>
          <w:t>graphic</w:t>
        </w:r>
      </w:hyperlink>
      <w:r w:rsidRPr="00487401">
        <w:rPr>
          <w:shd w:val="clear" w:color="auto" w:fill="FFFFFF"/>
        </w:rPr>
        <w:t>) performs a linearly increasing (or decreasing) smooth width across the entire signal, given only the start and end values, automatically generating as many segments are necessary. </w:t>
      </w:r>
    </w:p>
    <w:p w14:paraId="48D3F95D" w14:textId="02A39DF9" w:rsidR="00D80056" w:rsidRDefault="00D80056" w:rsidP="00D80056">
      <w:pPr>
        <w:pStyle w:val="NormalWeb"/>
        <w:shd w:val="clear" w:color="auto" w:fill="FFFFFF"/>
        <w:spacing w:before="120" w:beforeAutospacing="0" w:after="120" w:afterAutospacing="0"/>
        <w:rPr>
          <w:b/>
          <w:bCs/>
          <w:color w:val="000000"/>
        </w:rPr>
      </w:pPr>
      <w:r w:rsidRPr="00956C46">
        <w:rPr>
          <w:sz w:val="12"/>
          <w:szCs w:val="12"/>
          <w:shd w:val="clear" w:color="auto" w:fill="FFFFFF"/>
        </w:rPr>
        <w:br/>
      </w:r>
      <w:r w:rsidRPr="00487401">
        <w:rPr>
          <w:b/>
          <w:shd w:val="clear" w:color="auto" w:fill="FFFFFF"/>
        </w:rPr>
        <w:t>Differentiation</w:t>
      </w:r>
      <w:r w:rsidRPr="00487401">
        <w:rPr>
          <w:shd w:val="clear" w:color="auto" w:fill="FFFFFF"/>
        </w:rPr>
        <w:t xml:space="preserve"> (page </w:t>
      </w:r>
      <w:r w:rsidRPr="00487401">
        <w:rPr>
          <w:shd w:val="clear" w:color="auto" w:fill="FFFFFF"/>
        </w:rPr>
        <w:fldChar w:fldCharType="begin"/>
      </w:r>
      <w:r w:rsidRPr="00487401">
        <w:rPr>
          <w:shd w:val="clear" w:color="auto" w:fill="FFFFFF"/>
        </w:rPr>
        <w:instrText xml:space="preserve"> PAGEREF _Ref529250777 \h </w:instrText>
      </w:r>
      <w:r w:rsidRPr="00487401">
        <w:rPr>
          <w:shd w:val="clear" w:color="auto" w:fill="FFFFFF"/>
        </w:rPr>
      </w:r>
      <w:r w:rsidRPr="00487401">
        <w:rPr>
          <w:shd w:val="clear" w:color="auto" w:fill="FFFFFF"/>
        </w:rPr>
        <w:fldChar w:fldCharType="separate"/>
      </w:r>
      <w:r w:rsidR="0018117D">
        <w:rPr>
          <w:noProof/>
          <w:shd w:val="clear" w:color="auto" w:fill="FFFFFF"/>
        </w:rPr>
        <w:t>64</w:t>
      </w:r>
      <w:r w:rsidRPr="00487401">
        <w:rPr>
          <w:shd w:val="clear" w:color="auto" w:fill="FFFFFF"/>
        </w:rPr>
        <w:fldChar w:fldCharType="end"/>
      </w:r>
      <w:r w:rsidRPr="00487401">
        <w:rPr>
          <w:shd w:val="clear" w:color="auto" w:fill="FFFFFF"/>
        </w:rPr>
        <w:t>). </w:t>
      </w:r>
      <w:hyperlink r:id="rId4094" w:history="1">
        <w:r w:rsidRPr="00487401">
          <w:rPr>
            <w:rStyle w:val="Hyperlink"/>
            <w:color w:val="551A8B"/>
            <w:shd w:val="clear" w:color="auto" w:fill="FFFFFF"/>
          </w:rPr>
          <w:t>DerivativeSmoothingOO.ods</w:t>
        </w:r>
      </w:hyperlink>
      <w:r w:rsidRPr="00487401">
        <w:rPr>
          <w:shd w:val="clear" w:color="auto" w:fill="FFFFFF"/>
        </w:rPr>
        <w:t xml:space="preserve"> (for OpenOffice Calc) and </w:t>
      </w:r>
      <w:hyperlink r:id="rId4095" w:history="1">
        <w:r w:rsidRPr="00487401">
          <w:rPr>
            <w:rStyle w:val="Hyperlink"/>
            <w:color w:val="551A8B"/>
            <w:shd w:val="clear" w:color="auto" w:fill="FFFFFF"/>
          </w:rPr>
          <w:t>DerivativeSmoothing.xls</w:t>
        </w:r>
      </w:hyperlink>
      <w:r w:rsidRPr="00487401">
        <w:rPr>
          <w:shd w:val="clear" w:color="auto" w:fill="FFFFFF"/>
        </w:rPr>
        <w:t xml:space="preserve"> (for Excel) demonstrate the application of differentiation for measuring the amplitude of a peak that is buried in a broad curved background. Differentiation and smoothing are both performed together. Higher order derivatives are computed by taking the derivatives of previously computed derivatives. </w:t>
      </w:r>
      <w:hyperlink r:id="rId4096" w:history="1">
        <w:r w:rsidRPr="00487401">
          <w:rPr>
            <w:rStyle w:val="Hyperlink"/>
            <w:color w:val="551A8B"/>
            <w:shd w:val="clear" w:color="auto" w:fill="FFFFFF"/>
          </w:rPr>
          <w:t>DerivativeSmoothingWithNoise.xlsx</w:t>
        </w:r>
      </w:hyperlink>
      <w:r w:rsidRPr="00487401">
        <w:rPr>
          <w:shd w:val="clear" w:color="auto" w:fill="FFFFFF"/>
        </w:rPr>
        <w:t> is a related spreadsheet that demonstrates the dramatic effect of smoothing on the signal-to-noise ratio of derivatives on a noisy signal. It uses the same signal as </w:t>
      </w:r>
      <w:hyperlink r:id="rId4097" w:history="1">
        <w:r w:rsidRPr="00487401">
          <w:rPr>
            <w:rStyle w:val="Hyperlink"/>
            <w:color w:val="551A8B"/>
            <w:shd w:val="clear" w:color="auto" w:fill="FFFFFF"/>
          </w:rPr>
          <w:t>DerivativeSmoothing.xls</w:t>
        </w:r>
      </w:hyperlink>
      <w:r w:rsidRPr="00487401">
        <w:rPr>
          <w:shd w:val="clear" w:color="auto" w:fill="FFFFFF"/>
        </w:rPr>
        <w:t>, but adds simulated white noise to the Y data. You can control the amount of added noise. </w:t>
      </w:r>
      <w:hyperlink r:id="rId4098" w:history="1">
        <w:r w:rsidRPr="00487401">
          <w:rPr>
            <w:rStyle w:val="Hyperlink"/>
            <w:color w:val="551A8B"/>
            <w:shd w:val="clear" w:color="auto" w:fill="FFFFFF"/>
          </w:rPr>
          <w:t>SecondDerivativeXY2.xlsx</w:t>
        </w:r>
      </w:hyperlink>
      <w:r w:rsidRPr="00487401">
        <w:rPr>
          <w:shd w:val="clear" w:color="auto" w:fill="FFFFFF"/>
        </w:rPr>
        <w:t>, demonstrates locating and measuring changes in the second derivative (a measure of curvature or acceleration) of a time-changing signal, showing the apparent increase in noise caused by differentiation and the extent to which the noise can be reduced by smoothing (in this case by two passes of a 5-point triangular smooth). The smoothed second derivative shows a large peak at the point where the acceleration changes and plateaus on either side showing the magnitude of the acceleration before and after the change (2 and 4, respectively). </w:t>
      </w:r>
      <w:hyperlink r:id="rId4099" w:history="1">
        <w:r w:rsidRPr="00487401">
          <w:rPr>
            <w:rStyle w:val="Hyperlink"/>
            <w:color w:val="551A8B"/>
            <w:shd w:val="clear" w:color="auto" w:fill="FFFFFF"/>
          </w:rPr>
          <w:t>Convolution.txt</w:t>
        </w:r>
      </w:hyperlink>
      <w:r w:rsidRPr="00487401">
        <w:rPr>
          <w:shd w:val="clear" w:color="auto" w:fill="FFFFFF"/>
        </w:rPr>
        <w:t xml:space="preserve"> lists simple whole-number coefficient sets for performing differentiation and smoothing. </w:t>
      </w:r>
      <w:hyperlink r:id="rId4100" w:history="1">
        <w:r w:rsidRPr="00487401">
          <w:rPr>
            <w:rStyle w:val="Hyperlink"/>
            <w:color w:val="551A8B"/>
            <w:shd w:val="clear" w:color="auto" w:fill="FFFFFF"/>
          </w:rPr>
          <w:t>CombinedDerivativesAndSmooths.txt</w:t>
        </w:r>
      </w:hyperlink>
      <w:r w:rsidRPr="00487401">
        <w:rPr>
          <w:shd w:val="clear" w:color="auto" w:fill="FFFFFF"/>
        </w:rPr>
        <w:t> lists the sets of unit-gain coefficients that perform 1</w:t>
      </w:r>
      <w:r w:rsidRPr="00487401">
        <w:rPr>
          <w:shd w:val="clear" w:color="auto" w:fill="FFFFFF"/>
          <w:vertAlign w:val="superscript"/>
        </w:rPr>
        <w:t>st</w:t>
      </w:r>
      <w:r w:rsidRPr="00487401">
        <w:rPr>
          <w:shd w:val="clear" w:color="auto" w:fill="FFFFFF"/>
        </w:rPr>
        <w:t> through 4</w:t>
      </w:r>
      <w:r w:rsidRPr="00487401">
        <w:rPr>
          <w:shd w:val="clear" w:color="auto" w:fill="FFFFFF"/>
          <w:vertAlign w:val="superscript"/>
        </w:rPr>
        <w:t>th</w:t>
      </w:r>
      <w:r w:rsidRPr="00487401">
        <w:rPr>
          <w:shd w:val="clear" w:color="auto" w:fill="FFFFFF"/>
        </w:rPr>
        <w:t xml:space="preserve"> derivatives with various degrees of smoothing. See page </w:t>
      </w:r>
      <w:r w:rsidRPr="00487401">
        <w:rPr>
          <w:shd w:val="clear" w:color="auto" w:fill="FFFFFF"/>
        </w:rPr>
        <w:fldChar w:fldCharType="begin"/>
      </w:r>
      <w:r w:rsidRPr="00487401">
        <w:rPr>
          <w:shd w:val="clear" w:color="auto" w:fill="FFFFFF"/>
        </w:rPr>
        <w:instrText xml:space="preserve"> PAGEREF _Ref529250777 \h </w:instrText>
      </w:r>
      <w:r w:rsidRPr="00487401">
        <w:rPr>
          <w:shd w:val="clear" w:color="auto" w:fill="FFFFFF"/>
        </w:rPr>
      </w:r>
      <w:r w:rsidRPr="00487401">
        <w:rPr>
          <w:shd w:val="clear" w:color="auto" w:fill="FFFFFF"/>
        </w:rPr>
        <w:fldChar w:fldCharType="separate"/>
      </w:r>
      <w:r w:rsidR="0018117D">
        <w:rPr>
          <w:noProof/>
          <w:shd w:val="clear" w:color="auto" w:fill="FFFFFF"/>
        </w:rPr>
        <w:t>64</w:t>
      </w:r>
      <w:r w:rsidRPr="00487401">
        <w:rPr>
          <w:shd w:val="clear" w:color="auto" w:fill="FFFFFF"/>
        </w:rPr>
        <w:fldChar w:fldCharType="end"/>
      </w:r>
      <w:r w:rsidRPr="00487401">
        <w:rPr>
          <w:shd w:val="clear" w:color="auto" w:fill="FFFFFF"/>
        </w:rPr>
        <w:t>.</w:t>
      </w:r>
      <w:bookmarkStart w:id="1279" w:name="PeakSharpeningSpreadsheets"/>
      <w:bookmarkEnd w:id="1279"/>
      <w:r w:rsidRPr="00487401">
        <w:rPr>
          <w:shd w:val="clear" w:color="auto" w:fill="FFFFFF"/>
        </w:rPr>
        <w:br/>
      </w:r>
      <w:r w:rsidRPr="001F1A8E">
        <w:rPr>
          <w:color w:val="000000"/>
          <w:sz w:val="12"/>
          <w:szCs w:val="12"/>
        </w:rPr>
        <w:br/>
      </w:r>
      <w:r w:rsidRPr="00487401">
        <w:rPr>
          <w:b/>
          <w:shd w:val="clear" w:color="auto" w:fill="FFFFFF"/>
        </w:rPr>
        <w:t>Peak</w:t>
      </w:r>
      <w:r w:rsidRPr="00487401">
        <w:rPr>
          <w:shd w:val="clear" w:color="auto" w:fill="FFFFFF"/>
        </w:rPr>
        <w:t xml:space="preserve"> </w:t>
      </w:r>
      <w:r w:rsidRPr="00487401">
        <w:rPr>
          <w:b/>
          <w:shd w:val="clear" w:color="auto" w:fill="FFFFFF"/>
        </w:rPr>
        <w:t>sharpening</w:t>
      </w:r>
      <w:r w:rsidRPr="00487401">
        <w:rPr>
          <w:shd w:val="clear" w:color="auto" w:fill="FFFFFF"/>
        </w:rPr>
        <w:t xml:space="preserve"> (page </w:t>
      </w:r>
      <w:r w:rsidRPr="00487401">
        <w:rPr>
          <w:shd w:val="clear" w:color="auto" w:fill="FFFFFF"/>
        </w:rPr>
        <w:fldChar w:fldCharType="begin"/>
      </w:r>
      <w:r w:rsidRPr="00487401">
        <w:rPr>
          <w:shd w:val="clear" w:color="auto" w:fill="FFFFFF"/>
        </w:rPr>
        <w:instrText xml:space="preserve"> PAGEREF _Ref531499657 \h </w:instrText>
      </w:r>
      <w:r w:rsidRPr="00487401">
        <w:rPr>
          <w:shd w:val="clear" w:color="auto" w:fill="FFFFFF"/>
        </w:rPr>
      </w:r>
      <w:r w:rsidRPr="00487401">
        <w:rPr>
          <w:shd w:val="clear" w:color="auto" w:fill="FFFFFF"/>
        </w:rPr>
        <w:fldChar w:fldCharType="separate"/>
      </w:r>
      <w:r w:rsidR="0018117D">
        <w:rPr>
          <w:noProof/>
          <w:shd w:val="clear" w:color="auto" w:fill="FFFFFF"/>
        </w:rPr>
        <w:t>79</w:t>
      </w:r>
      <w:r w:rsidRPr="00487401">
        <w:rPr>
          <w:shd w:val="clear" w:color="auto" w:fill="FFFFFF"/>
        </w:rPr>
        <w:fldChar w:fldCharType="end"/>
      </w:r>
      <w:r w:rsidRPr="00487401">
        <w:rPr>
          <w:shd w:val="clear" w:color="auto" w:fill="FFFFFF"/>
        </w:rPr>
        <w:t>). The derivative sharpening method with two derivative terms (2</w:t>
      </w:r>
      <w:r w:rsidRPr="00487401">
        <w:rPr>
          <w:shd w:val="clear" w:color="auto" w:fill="FFFFFF"/>
          <w:vertAlign w:val="superscript"/>
        </w:rPr>
        <w:t>nd</w:t>
      </w:r>
      <w:r w:rsidRPr="00487401">
        <w:rPr>
          <w:shd w:val="clear" w:color="auto" w:fill="FFFFFF"/>
        </w:rPr>
        <w:t> and 4</w:t>
      </w:r>
      <w:r w:rsidRPr="00487401">
        <w:rPr>
          <w:shd w:val="clear" w:color="auto" w:fill="FFFFFF"/>
          <w:vertAlign w:val="superscript"/>
        </w:rPr>
        <w:t>th</w:t>
      </w:r>
      <w:r w:rsidRPr="00487401">
        <w:rPr>
          <w:shd w:val="clear" w:color="auto" w:fill="FFFFFF"/>
        </w:rPr>
        <w:t>) is available in the form of an empty template (</w:t>
      </w:r>
      <w:hyperlink r:id="rId4101" w:history="1">
        <w:r w:rsidRPr="00487401">
          <w:rPr>
            <w:rStyle w:val="Hyperlink"/>
            <w:color w:val="551A8B"/>
            <w:shd w:val="clear" w:color="auto" w:fill="FFFFFF"/>
          </w:rPr>
          <w:t>PeakSharpeningDeriv.xlsx</w:t>
        </w:r>
      </w:hyperlink>
      <w:r w:rsidRPr="00487401">
        <w:rPr>
          <w:shd w:val="clear" w:color="auto" w:fill="FFFFFF"/>
        </w:rPr>
        <w:t xml:space="preserve"> and </w:t>
      </w:r>
      <w:hyperlink r:id="rId4102" w:history="1">
        <w:r w:rsidRPr="00487401">
          <w:rPr>
            <w:rStyle w:val="Hyperlink"/>
            <w:color w:val="551A8B"/>
            <w:shd w:val="clear" w:color="auto" w:fill="FFFFFF"/>
          </w:rPr>
          <w:t>PeakSharpeningDeriv.ods</w:t>
        </w:r>
      </w:hyperlink>
      <w:r w:rsidRPr="00487401">
        <w:rPr>
          <w:shd w:val="clear" w:color="auto" w:fill="FFFFFF"/>
        </w:rPr>
        <w:t>)</w:t>
      </w:r>
      <w:r w:rsidR="00D06B39">
        <w:rPr>
          <w:shd w:val="clear" w:color="auto" w:fill="FFFFFF"/>
        </w:rPr>
        <w:t xml:space="preserve"> </w:t>
      </w:r>
      <w:r w:rsidRPr="00487401">
        <w:rPr>
          <w:shd w:val="clear" w:color="auto" w:fill="FFFFFF"/>
        </w:rPr>
        <w:t>or with example data entered (</w:t>
      </w:r>
      <w:hyperlink r:id="rId4103" w:history="1">
        <w:r w:rsidRPr="00487401">
          <w:rPr>
            <w:rStyle w:val="Hyperlink"/>
            <w:color w:val="551A8B"/>
            <w:shd w:val="clear" w:color="auto" w:fill="FFFFFF"/>
          </w:rPr>
          <w:t>PeakSharpeningDerivWithData.xlsx</w:t>
        </w:r>
      </w:hyperlink>
      <w:r w:rsidRPr="00487401">
        <w:rPr>
          <w:shd w:val="clear" w:color="auto" w:fill="FFFFFF"/>
        </w:rPr>
        <w:t xml:space="preserve"> and </w:t>
      </w:r>
      <w:hyperlink r:id="rId4104" w:history="1">
        <w:r w:rsidRPr="00487401">
          <w:rPr>
            <w:rStyle w:val="Hyperlink"/>
            <w:color w:val="551A8B"/>
            <w:shd w:val="clear" w:color="auto" w:fill="FFFFFF"/>
          </w:rPr>
          <w:t>PeakSharpeningDerivWithData.ods</w:t>
        </w:r>
      </w:hyperlink>
      <w:r w:rsidRPr="00487401">
        <w:rPr>
          <w:shd w:val="clear" w:color="auto" w:fill="FFFFFF"/>
        </w:rPr>
        <w:t xml:space="preserve">). You can either type in the values of the derivative weighting factors K1 and K2 directly into cells J3 and J4, or you can enter the estimated peak width (FWHM in number of data points) in cell H4 and the spreadsheet will calculate K1 and K2. There is a demo version </w:t>
      </w:r>
      <w:r>
        <w:rPr>
          <w:shd w:val="clear" w:color="auto" w:fill="FFFFFF"/>
        </w:rPr>
        <w:t xml:space="preserve">with adjustable simulated peaks </w:t>
      </w:r>
      <w:r w:rsidRPr="00487401">
        <w:rPr>
          <w:shd w:val="clear" w:color="auto" w:fill="FFFFFF"/>
        </w:rPr>
        <w:t>(</w:t>
      </w:r>
      <w:hyperlink r:id="rId4105" w:history="1">
        <w:r>
          <w:rPr>
            <w:rStyle w:val="Hyperlink"/>
            <w:color w:val="551A8B"/>
            <w:shd w:val="clear" w:color="auto" w:fill="FFFFFF"/>
          </w:rPr>
          <w:t>PeakSharpening</w:t>
        </w:r>
        <w:r w:rsidRPr="00487401">
          <w:rPr>
            <w:rStyle w:val="Hyperlink"/>
            <w:color w:val="551A8B"/>
            <w:shd w:val="clear" w:color="auto" w:fill="FFFFFF"/>
          </w:rPr>
          <w:t>Demo.xlsx</w:t>
        </w:r>
      </w:hyperlink>
      <w:r w:rsidR="00D06B39">
        <w:rPr>
          <w:shd w:val="clear" w:color="auto" w:fill="FFFFFF"/>
        </w:rPr>
        <w:t xml:space="preserve"> </w:t>
      </w:r>
      <w:r w:rsidRPr="00487401">
        <w:rPr>
          <w:shd w:val="clear" w:color="auto" w:fill="FFFFFF"/>
        </w:rPr>
        <w:t>and</w:t>
      </w:r>
      <w:r w:rsidR="00D06B39">
        <w:rPr>
          <w:shd w:val="clear" w:color="auto" w:fill="FFFFFF"/>
        </w:rPr>
        <w:t xml:space="preserve"> </w:t>
      </w:r>
      <w:hyperlink r:id="rId4106" w:history="1">
        <w:r w:rsidRPr="00487401">
          <w:rPr>
            <w:rStyle w:val="Hyperlink"/>
            <w:color w:val="551A8B"/>
            <w:shd w:val="clear" w:color="auto" w:fill="FFFFFF"/>
          </w:rPr>
          <w:t>PeakSharpeningDemo.ods</w:t>
        </w:r>
      </w:hyperlink>
      <w:r w:rsidRPr="00487401">
        <w:rPr>
          <w:shd w:val="clear" w:color="auto" w:fill="FFFFFF"/>
        </w:rPr>
        <w:t>),</w:t>
      </w:r>
      <w:r w:rsidR="00D06B39">
        <w:t xml:space="preserve"> </w:t>
      </w:r>
      <w:r w:rsidRPr="001A6613">
        <w:t>as well as a</w:t>
      </w:r>
      <w:r>
        <w:t xml:space="preserve"> </w:t>
      </w:r>
      <w:hyperlink r:id="rId4107" w:history="1">
        <w:r w:rsidRPr="00487401">
          <w:rPr>
            <w:rStyle w:val="Hyperlink"/>
            <w:color w:val="551A8B"/>
          </w:rPr>
          <w:t>version with clickable buttons</w:t>
        </w:r>
      </w:hyperlink>
      <w:r>
        <w:t xml:space="preserve"> </w:t>
      </w:r>
      <w:r w:rsidRPr="001A6613">
        <w:t xml:space="preserve">for convenient interactive adjustment of the K1 and K2 factors by 1% or by 10% for each click. There is also a 20-segment version where the sharpening </w:t>
      </w:r>
      <w:r w:rsidRPr="001A6613">
        <w:lastRenderedPageBreak/>
        <w:t>constants can be specified for each of 20 signal segments (</w:t>
      </w:r>
      <w:hyperlink r:id="rId4108" w:history="1">
        <w:r w:rsidRPr="00487401">
          <w:rPr>
            <w:rStyle w:val="Hyperlink"/>
            <w:color w:val="551A8B"/>
          </w:rPr>
          <w:t>SegmentedPeakSharpeningDeriv.xlsx</w:t>
        </w:r>
      </w:hyperlink>
      <w:r w:rsidRPr="001A6613">
        <w:t>). For applications where the peak widths gradually increase (or decrease) with time, there is also a gradient sharpening template (</w:t>
      </w:r>
      <w:hyperlink r:id="rId4109" w:history="1">
        <w:r w:rsidRPr="00487401">
          <w:rPr>
            <w:rStyle w:val="Hyperlink"/>
            <w:color w:val="551A8B"/>
          </w:rPr>
          <w:t>GradientPeakSharpeningDeriv.xlsx</w:t>
        </w:r>
      </w:hyperlink>
      <w:r w:rsidRPr="001A6613">
        <w:t xml:space="preserve">) and an example with </w:t>
      </w:r>
      <w:r>
        <w:t xml:space="preserve">some </w:t>
      </w:r>
      <w:r w:rsidRPr="001A6613">
        <w:t xml:space="preserve">data </w:t>
      </w:r>
      <w:r>
        <w:t xml:space="preserve">already entered </w:t>
      </w:r>
      <w:r w:rsidRPr="001A6613">
        <w:t>(</w:t>
      </w:r>
      <w:hyperlink r:id="rId4110" w:history="1">
        <w:r w:rsidRPr="00487401">
          <w:rPr>
            <w:rStyle w:val="Hyperlink"/>
            <w:color w:val="551A8B"/>
          </w:rPr>
          <w:t>GradientPeakSharpeningDerivExample.xlsx</w:t>
        </w:r>
      </w:hyperlink>
      <w:r w:rsidRPr="001A6613">
        <w:t>)</w:t>
      </w:r>
      <w:r w:rsidR="009453CD">
        <w:t>. Y</w:t>
      </w:r>
      <w:r w:rsidRPr="001A6613">
        <w:t xml:space="preserve">ou need only set the starting and ending peak widths and the spreadsheet will apply the required sharpening factors K1 and K2. </w:t>
      </w:r>
      <w:r>
        <w:t xml:space="preserve"> </w:t>
      </w:r>
      <w:hyperlink r:id="rId4111" w:history="1">
        <w:r w:rsidRPr="00487401">
          <w:rPr>
            <w:rStyle w:val="Hyperlink"/>
            <w:color w:val="551A8B"/>
          </w:rPr>
          <w:t>PeakSymmetricalizationDemo.xlsm</w:t>
        </w:r>
      </w:hyperlink>
      <w:r w:rsidRPr="001A6613">
        <w:t> (</w:t>
      </w:r>
      <w:hyperlink r:id="rId4112" w:history="1">
        <w:r w:rsidRPr="00487401">
          <w:rPr>
            <w:rStyle w:val="Hyperlink"/>
            <w:color w:val="551A8B"/>
          </w:rPr>
          <w:t>graphic</w:t>
        </w:r>
      </w:hyperlink>
      <w:r w:rsidRPr="001A6613">
        <w:t>) demonstrates the symmetrization of exponentially modified Gaussians (EMG) by the </w:t>
      </w:r>
      <w:hyperlink r:id="rId4113" w:anchor="Asymmetrical" w:history="1">
        <w:r w:rsidRPr="00487401">
          <w:rPr>
            <w:rStyle w:val="Hyperlink"/>
            <w:color w:val="551A8B"/>
          </w:rPr>
          <w:t>weighted addition of the first derivative</w:t>
        </w:r>
      </w:hyperlink>
      <w:r w:rsidRPr="001A6613">
        <w:t> (</w:t>
      </w:r>
      <w:proofErr w:type="gramStart"/>
      <w:r w:rsidRPr="001A6613">
        <w:t>and also</w:t>
      </w:r>
      <w:proofErr w:type="gramEnd"/>
      <w:r w:rsidRPr="001A6613">
        <w:t xml:space="preserve"> allows further second derivative sharpening of the resulting symmetrized peak). There is also an empty template </w:t>
      </w:r>
      <w:hyperlink r:id="rId4114" w:history="1">
        <w:r w:rsidRPr="00487401">
          <w:rPr>
            <w:rStyle w:val="Hyperlink"/>
            <w:color w:val="551A8B"/>
          </w:rPr>
          <w:t>PeakSymmetricalizationTemplate.xlsm</w:t>
        </w:r>
      </w:hyperlink>
      <w:r w:rsidRPr="001A6613">
        <w:t> (</w:t>
      </w:r>
      <w:hyperlink r:id="rId4115" w:history="1">
        <w:r w:rsidRPr="00487401">
          <w:rPr>
            <w:rStyle w:val="Hyperlink"/>
            <w:color w:val="551A8B"/>
          </w:rPr>
          <w:t>graphic</w:t>
        </w:r>
      </w:hyperlink>
      <w:r w:rsidRPr="001A6613">
        <w:t xml:space="preserve">) and an example application with sample data already typed in: </w:t>
      </w:r>
      <w:hyperlink r:id="rId4116" w:history="1">
        <w:r w:rsidRPr="00487401">
          <w:rPr>
            <w:rStyle w:val="Hyperlink"/>
            <w:color w:val="551A8B"/>
          </w:rPr>
          <w:t>PeakSymmetricalizationExample.xlsm</w:t>
        </w:r>
      </w:hyperlink>
      <w:r w:rsidRPr="001A6613">
        <w:t xml:space="preserve">. </w:t>
      </w:r>
      <w:hyperlink r:id="rId4117" w:history="1">
        <w:r w:rsidRPr="000B5BDF">
          <w:rPr>
            <w:rStyle w:val="Hyperlink"/>
          </w:rPr>
          <w:t>PeakDoubleSymmetrizationExample.xlsm</w:t>
        </w:r>
      </w:hyperlink>
      <w:r w:rsidRPr="000B5BDF">
        <w:t xml:space="preserve"> performs the symmetrization of a </w:t>
      </w:r>
      <w:r w:rsidRPr="000B5BDF">
        <w:rPr>
          <w:i/>
        </w:rPr>
        <w:t>doubly</w:t>
      </w:r>
      <w:r w:rsidRPr="000B5BDF">
        <w:t xml:space="preserve"> exponential broadened peak. It has buttons to interactively adjust the two </w:t>
      </w:r>
      <w:r>
        <w:t xml:space="preserve">stages of </w:t>
      </w:r>
      <w:r w:rsidRPr="000B5BDF">
        <w:t>first-derivative weighting.</w:t>
      </w:r>
      <w:r>
        <w:t xml:space="preserve"> </w:t>
      </w:r>
      <w:r w:rsidRPr="003330CD">
        <w:rPr>
          <w:color w:val="000000"/>
          <w:shd w:val="clear" w:color="auto" w:fill="FFFFFF"/>
        </w:rPr>
        <w:t>Two variations (</w:t>
      </w:r>
      <w:hyperlink r:id="rId4118" w:history="1">
        <w:r w:rsidRPr="003330CD">
          <w:rPr>
            <w:rStyle w:val="Hyperlink"/>
            <w:color w:val="551A8B"/>
            <w:shd w:val="clear" w:color="auto" w:fill="FFFFFF"/>
          </w:rPr>
          <w:t>1</w:t>
        </w:r>
      </w:hyperlink>
      <w:r w:rsidRPr="003330CD">
        <w:rPr>
          <w:color w:val="000000"/>
          <w:shd w:val="clear" w:color="auto" w:fill="FFFFFF"/>
        </w:rPr>
        <w:t>, </w:t>
      </w:r>
      <w:hyperlink r:id="rId4119" w:history="1">
        <w:r w:rsidRPr="003330CD">
          <w:rPr>
            <w:rStyle w:val="Hyperlink"/>
            <w:color w:val="551A8B"/>
            <w:shd w:val="clear" w:color="auto" w:fill="FFFFFF"/>
          </w:rPr>
          <w:t>2</w:t>
        </w:r>
      </w:hyperlink>
      <w:r w:rsidRPr="003330CD">
        <w:rPr>
          <w:color w:val="000000"/>
          <w:shd w:val="clear" w:color="auto" w:fill="FFFFFF"/>
        </w:rPr>
        <w:t>) include example data for two overlapping peaks, for which the areas after symmetrization are measured by perpendicular drop.</w:t>
      </w:r>
      <w:r>
        <w:t xml:space="preserve"> </w:t>
      </w:r>
      <w:hyperlink r:id="rId4120" w:history="1">
        <w:r w:rsidRPr="00487401">
          <w:rPr>
            <w:rStyle w:val="Hyperlink"/>
            <w:color w:val="551A8B"/>
            <w:shd w:val="clear" w:color="auto" w:fill="FFFFFF"/>
          </w:rPr>
          <w:t>ComparisonOfPerpendicularDropAreaMeasurements.xlsx</w:t>
        </w:r>
      </w:hyperlink>
      <w:r w:rsidRPr="00487401">
        <w:rPr>
          <w:shd w:val="clear" w:color="auto" w:fill="FFFFFF"/>
        </w:rPr>
        <w:t xml:space="preserve"> </w:t>
      </w:r>
      <w:r w:rsidRPr="001A6613">
        <w:t>(</w:t>
      </w:r>
      <w:hyperlink r:id="rId4121" w:history="1">
        <w:r w:rsidRPr="00487401">
          <w:rPr>
            <w:rStyle w:val="Hyperlink"/>
            <w:color w:val="551A8B"/>
          </w:rPr>
          <w:t>graphic</w:t>
        </w:r>
      </w:hyperlink>
      <w:r w:rsidRPr="001A6613">
        <w:t xml:space="preserve">) demonstrates the effect of the </w:t>
      </w:r>
      <w:hyperlink r:id="rId4122" w:anchor="power" w:history="1">
        <w:r w:rsidRPr="00487401">
          <w:rPr>
            <w:rStyle w:val="Hyperlink"/>
            <w:color w:val="551A8B"/>
          </w:rPr>
          <w:t>power sharpening method</w:t>
        </w:r>
      </w:hyperlink>
      <w:r w:rsidRPr="001A6613">
        <w:t xml:space="preserve"> on perpendicular drop area measurements of Gaussian and exponentially broadened Gaussian peaks, including the effect of resolution, relative peak height, random noise, smoothing, and non-zero baseline has on the normal and power sharpening method. </w:t>
      </w:r>
      <w:hyperlink r:id="rId4123" w:history="1">
        <w:r w:rsidRPr="00487401">
          <w:rPr>
            <w:rStyle w:val="Hyperlink"/>
            <w:color w:val="551A8B"/>
          </w:rPr>
          <w:t>PowerSharpeningTemplate.xlsx</w:t>
        </w:r>
      </w:hyperlink>
      <w:r w:rsidRPr="001A6613">
        <w:t xml:space="preserve"> is an empty template that preforms this method and </w:t>
      </w:r>
      <w:hyperlink r:id="rId4124" w:history="1">
        <w:r w:rsidRPr="00487401">
          <w:rPr>
            <w:rStyle w:val="Hyperlink"/>
            <w:color w:val="551A8B"/>
          </w:rPr>
          <w:t>PowerSharpeningExample.xlsx</w:t>
        </w:r>
      </w:hyperlink>
      <w:r w:rsidRPr="001A6613">
        <w:t xml:space="preserve"> is the same with example data.</w:t>
      </w:r>
      <w:r w:rsidRPr="001A6613">
        <w:br/>
      </w:r>
      <w:r w:rsidRPr="001F1A8E">
        <w:rPr>
          <w:color w:val="000000"/>
          <w:sz w:val="12"/>
          <w:szCs w:val="12"/>
        </w:rPr>
        <w:br/>
      </w:r>
      <w:r w:rsidRPr="00487401">
        <w:rPr>
          <w:b/>
          <w:bCs/>
          <w:color w:val="000000"/>
          <w:shd w:val="clear" w:color="auto" w:fill="FFFFFF"/>
        </w:rPr>
        <w:t xml:space="preserve">Convolution (page </w:t>
      </w:r>
      <w:r w:rsidRPr="00487401">
        <w:rPr>
          <w:b/>
          <w:bCs/>
          <w:color w:val="000000"/>
          <w:shd w:val="clear" w:color="auto" w:fill="FFFFFF"/>
        </w:rPr>
        <w:fldChar w:fldCharType="begin"/>
      </w:r>
      <w:r w:rsidRPr="00487401">
        <w:rPr>
          <w:b/>
          <w:bCs/>
          <w:color w:val="000000"/>
          <w:shd w:val="clear" w:color="auto" w:fill="FFFFFF"/>
        </w:rPr>
        <w:instrText xml:space="preserve"> PAGEREF _Ref531584878 \h </w:instrText>
      </w:r>
      <w:r w:rsidRPr="00487401">
        <w:rPr>
          <w:b/>
          <w:bCs/>
          <w:color w:val="000000"/>
          <w:shd w:val="clear" w:color="auto" w:fill="FFFFFF"/>
        </w:rPr>
      </w:r>
      <w:r w:rsidRPr="00487401">
        <w:rPr>
          <w:b/>
          <w:bCs/>
          <w:color w:val="000000"/>
          <w:shd w:val="clear" w:color="auto" w:fill="FFFFFF"/>
        </w:rPr>
        <w:fldChar w:fldCharType="separate"/>
      </w:r>
      <w:r w:rsidR="0018117D">
        <w:rPr>
          <w:b/>
          <w:bCs/>
          <w:noProof/>
          <w:color w:val="000000"/>
          <w:shd w:val="clear" w:color="auto" w:fill="FFFFFF"/>
        </w:rPr>
        <w:t>110</w:t>
      </w:r>
      <w:r w:rsidRPr="00487401">
        <w:rPr>
          <w:b/>
          <w:bCs/>
          <w:color w:val="000000"/>
          <w:shd w:val="clear" w:color="auto" w:fill="FFFFFF"/>
        </w:rPr>
        <w:fldChar w:fldCharType="end"/>
      </w:r>
      <w:r w:rsidRPr="00487401">
        <w:rPr>
          <w:b/>
          <w:bCs/>
          <w:color w:val="000000"/>
          <w:shd w:val="clear" w:color="auto" w:fill="FFFFFF"/>
        </w:rPr>
        <w:t>). </w:t>
      </w:r>
      <w:r w:rsidRPr="00487401">
        <w:rPr>
          <w:color w:val="000000"/>
          <w:shd w:val="clear" w:color="auto" w:fill="FFFFFF"/>
        </w:rPr>
        <w:t>Spreadsheets can be used to perform "shift-and-multiply" convolution for small data sets (for example, </w:t>
      </w:r>
      <w:hyperlink r:id="rId4125" w:history="1">
        <w:r w:rsidRPr="00487401">
          <w:rPr>
            <w:rStyle w:val="Hyperlink"/>
            <w:color w:val="551A8B"/>
            <w:shd w:val="clear" w:color="auto" w:fill="FFFFFF"/>
          </w:rPr>
          <w:t>MultipleConvolution.xls</w:t>
        </w:r>
      </w:hyperlink>
      <w:r w:rsidRPr="00487401">
        <w:rPr>
          <w:color w:val="000000"/>
          <w:shd w:val="clear" w:color="auto" w:fill="FFFFFF"/>
        </w:rPr>
        <w:t> </w:t>
      </w:r>
      <w:r w:rsidRPr="00487401">
        <w:rPr>
          <w:rFonts w:ascii="Times&#10;          New Roman" w:hAnsi="Times&#10;          New Roman"/>
          <w:color w:val="000000"/>
          <w:shd w:val="clear" w:color="auto" w:fill="FFFFFF"/>
        </w:rPr>
        <w:t>or </w:t>
      </w:r>
      <w:hyperlink r:id="rId4126" w:history="1">
        <w:r w:rsidRPr="00487401">
          <w:rPr>
            <w:rStyle w:val="Hyperlink"/>
            <w:color w:val="000000"/>
            <w:shd w:val="clear" w:color="auto" w:fill="FFFFFF"/>
          </w:rPr>
          <w:t>MultipleConvolution.xls</w:t>
        </w:r>
      </w:hyperlink>
      <w:hyperlink r:id="rId4127" w:history="1">
        <w:r w:rsidRPr="00487401">
          <w:rPr>
            <w:rStyle w:val="Hyperlink"/>
            <w:color w:val="551A8B"/>
            <w:shd w:val="clear" w:color="auto" w:fill="FFFFFF"/>
          </w:rPr>
          <w:t>x</w:t>
        </w:r>
      </w:hyperlink>
      <w:r w:rsidRPr="00487401">
        <w:rPr>
          <w:color w:val="000000"/>
          <w:shd w:val="clear" w:color="auto" w:fill="FFFFFF"/>
        </w:rPr>
        <w:t> for Excel and </w:t>
      </w:r>
      <w:hyperlink r:id="rId4128" w:history="1">
        <w:r w:rsidRPr="00487401">
          <w:rPr>
            <w:rStyle w:val="Hyperlink"/>
            <w:color w:val="551A8B"/>
            <w:shd w:val="clear" w:color="auto" w:fill="FFFFFF"/>
          </w:rPr>
          <w:t>MultipleConvolutionOO.ods</w:t>
        </w:r>
      </w:hyperlink>
      <w:r w:rsidRPr="00487401">
        <w:rPr>
          <w:color w:val="000000"/>
          <w:shd w:val="clear" w:color="auto" w:fill="FFFFFF"/>
        </w:rPr>
        <w:t> for Calc), which is essentially the same technique as the above spreadsheets for smoothing and differentiation. Use this spreadsheet to investigate convolution, smoothing, differentiation, and the effect of those operations on noise and signal-to-noise ratio. (For larger data sets the performance is slower tha</w:t>
      </w:r>
      <w:r>
        <w:rPr>
          <w:color w:val="000000"/>
          <w:shd w:val="clear" w:color="auto" w:fill="FFFFFF"/>
        </w:rPr>
        <w:t>n</w:t>
      </w:r>
      <w:r w:rsidRPr="00487401">
        <w:rPr>
          <w:color w:val="000000"/>
          <w:shd w:val="clear" w:color="auto" w:fill="FFFFFF"/>
        </w:rPr>
        <w:t xml:space="preserve"> Fourier convolution, which is much easier done in Matlab or Octave than in spreadsheets). </w:t>
      </w:r>
      <w:hyperlink r:id="rId4129" w:history="1">
        <w:r w:rsidRPr="00487401">
          <w:rPr>
            <w:rStyle w:val="Hyperlink"/>
            <w:color w:val="551A8B"/>
            <w:shd w:val="clear" w:color="auto" w:fill="FFFFFF"/>
          </w:rPr>
          <w:t>Convolution.txt</w:t>
        </w:r>
      </w:hyperlink>
      <w:r w:rsidRPr="00487401">
        <w:rPr>
          <w:color w:val="000000"/>
          <w:shd w:val="clear" w:color="auto" w:fill="FFFFFF"/>
        </w:rPr>
        <w:t> lists simple whole-number coefficient sets for performing differentiation and smoothing.</w:t>
      </w:r>
      <w:r w:rsidRPr="00487401">
        <w:rPr>
          <w:color w:val="000000"/>
          <w:shd w:val="clear" w:color="auto" w:fill="FFFFFF"/>
        </w:rPr>
        <w:br/>
      </w:r>
      <w:r w:rsidRPr="001F1A8E">
        <w:rPr>
          <w:color w:val="000000"/>
          <w:sz w:val="12"/>
          <w:szCs w:val="12"/>
        </w:rPr>
        <w:br/>
      </w:r>
      <w:r w:rsidRPr="00487401">
        <w:rPr>
          <w:b/>
          <w:bCs/>
          <w:color w:val="000000"/>
          <w:shd w:val="clear" w:color="auto" w:fill="FFFFFF"/>
        </w:rPr>
        <w:t>Peak Area</w:t>
      </w:r>
      <w:r w:rsidRPr="00487401">
        <w:rPr>
          <w:b/>
          <w:bCs/>
          <w:color w:val="000000"/>
          <w:shd w:val="clear" w:color="auto" w:fill="FFFFFF"/>
        </w:rPr>
        <w:fldChar w:fldCharType="begin"/>
      </w:r>
      <w:r>
        <w:instrText xml:space="preserve"> XE "</w:instrText>
      </w:r>
      <w:r w:rsidRPr="00AA308E">
        <w:instrText>Area</w:instrText>
      </w:r>
      <w:r>
        <w:instrText xml:space="preserve">" </w:instrText>
      </w:r>
      <w:r w:rsidRPr="00487401">
        <w:rPr>
          <w:b/>
          <w:bCs/>
          <w:color w:val="000000"/>
          <w:shd w:val="clear" w:color="auto" w:fill="FFFFFF"/>
        </w:rPr>
        <w:fldChar w:fldCharType="end"/>
      </w:r>
      <w:r w:rsidRPr="00487401">
        <w:rPr>
          <w:b/>
          <w:bCs/>
          <w:color w:val="000000"/>
          <w:shd w:val="clear" w:color="auto" w:fill="FFFFFF"/>
        </w:rPr>
        <w:t xml:space="preserve"> Measurement (page </w:t>
      </w:r>
      <w:r w:rsidRPr="00487401">
        <w:rPr>
          <w:b/>
          <w:bCs/>
          <w:color w:val="000000"/>
          <w:shd w:val="clear" w:color="auto" w:fill="FFFFFF"/>
        </w:rPr>
        <w:fldChar w:fldCharType="begin"/>
      </w:r>
      <w:r w:rsidRPr="00487401">
        <w:rPr>
          <w:b/>
          <w:bCs/>
          <w:color w:val="000000"/>
          <w:shd w:val="clear" w:color="auto" w:fill="FFFFFF"/>
        </w:rPr>
        <w:instrText xml:space="preserve"> PAGEREF _Ref531584908 \h </w:instrText>
      </w:r>
      <w:r w:rsidRPr="00487401">
        <w:rPr>
          <w:b/>
          <w:bCs/>
          <w:color w:val="000000"/>
          <w:shd w:val="clear" w:color="auto" w:fill="FFFFFF"/>
        </w:rPr>
      </w:r>
      <w:r w:rsidRPr="00487401">
        <w:rPr>
          <w:b/>
          <w:bCs/>
          <w:color w:val="000000"/>
          <w:shd w:val="clear" w:color="auto" w:fill="FFFFFF"/>
        </w:rPr>
        <w:fldChar w:fldCharType="separate"/>
      </w:r>
      <w:r w:rsidR="0018117D">
        <w:rPr>
          <w:b/>
          <w:bCs/>
          <w:noProof/>
          <w:color w:val="000000"/>
          <w:shd w:val="clear" w:color="auto" w:fill="FFFFFF"/>
        </w:rPr>
        <w:t>133</w:t>
      </w:r>
      <w:r w:rsidRPr="00487401">
        <w:rPr>
          <w:b/>
          <w:bCs/>
          <w:color w:val="000000"/>
          <w:shd w:val="clear" w:color="auto" w:fill="FFFFFF"/>
        </w:rPr>
        <w:fldChar w:fldCharType="end"/>
      </w:r>
      <w:r w:rsidRPr="00487401">
        <w:rPr>
          <w:b/>
          <w:bCs/>
          <w:color w:val="000000"/>
          <w:shd w:val="clear" w:color="auto" w:fill="FFFFFF"/>
        </w:rPr>
        <w:t>)</w:t>
      </w:r>
      <w:r w:rsidRPr="00487401">
        <w:rPr>
          <w:color w:val="000000"/>
          <w:shd w:val="clear" w:color="auto" w:fill="FFFFFF"/>
        </w:rPr>
        <w:t>. </w:t>
      </w:r>
      <w:hyperlink r:id="rId4130" w:history="1">
        <w:r w:rsidRPr="00487401">
          <w:rPr>
            <w:rStyle w:val="Hyperlink"/>
            <w:color w:val="551A8B"/>
            <w:shd w:val="clear" w:color="auto" w:fill="FFFFFF"/>
          </w:rPr>
          <w:t>EffectOfDx.xlsx</w:t>
        </w:r>
      </w:hyperlink>
      <w:r w:rsidRPr="00487401">
        <w:rPr>
          <w:color w:val="000000"/>
          <w:shd w:val="clear" w:color="auto" w:fill="FFFFFF"/>
        </w:rPr>
        <w:t xml:space="preserve"> demonstrates that the simple equation sum(y)*dx accurately measures the peak area of an isolated Gaussian peak if there are at least 4 or 5 points visibly above the baseline. </w:t>
      </w:r>
      <w:hyperlink r:id="rId4131" w:history="1">
        <w:r w:rsidRPr="00487401">
          <w:rPr>
            <w:rStyle w:val="Hyperlink"/>
            <w:color w:val="551A8B"/>
            <w:shd w:val="clear" w:color="auto" w:fill="FFFFFF"/>
          </w:rPr>
          <w:t>EffectOfNoiseAndBaseline.xlsx</w:t>
        </w:r>
      </w:hyperlink>
      <w:r w:rsidRPr="00487401">
        <w:rPr>
          <w:color w:val="000000"/>
          <w:shd w:val="clear" w:color="auto" w:fill="FFFFFF"/>
        </w:rPr>
        <w:t> demonstrates the effect of random noise and non-zero baseline, showing that the area is more sensitive to non-zero baseline that the same amount of random noise. </w:t>
      </w:r>
      <w:hyperlink r:id="rId4132" w:history="1">
        <w:r w:rsidRPr="00487401">
          <w:rPr>
            <w:rStyle w:val="Hyperlink"/>
            <w:color w:val="551A8B"/>
          </w:rPr>
          <w:t>PeakSharpeningAreaMeasurementDemo.xlsm</w:t>
        </w:r>
      </w:hyperlink>
      <w:r w:rsidRPr="00487401">
        <w:rPr>
          <w:color w:val="000000"/>
        </w:rPr>
        <w:t> (</w:t>
      </w:r>
      <w:hyperlink r:id="rId4133" w:history="1">
        <w:r w:rsidRPr="00487401">
          <w:rPr>
            <w:rStyle w:val="Hyperlink"/>
            <w:color w:val="551A8B"/>
          </w:rPr>
          <w:t>screen image</w:t>
        </w:r>
      </w:hyperlink>
      <w:r w:rsidRPr="00487401">
        <w:rPr>
          <w:color w:val="000000"/>
        </w:rPr>
        <w:t>) demonstrates the effect of </w:t>
      </w:r>
      <w:hyperlink r:id="rId4134" w:history="1">
        <w:r w:rsidRPr="00487401">
          <w:rPr>
            <w:rStyle w:val="Hyperlink"/>
            <w:color w:val="551A8B"/>
          </w:rPr>
          <w:t>derivative peak sharpening</w:t>
        </w:r>
      </w:hyperlink>
      <w:r w:rsidRPr="00487401">
        <w:rPr>
          <w:color w:val="000000"/>
        </w:rPr>
        <w:t xml:space="preserve"> on perpendicular drop area measurements of two overlapping Gaussian peaks. </w:t>
      </w:r>
      <w:proofErr w:type="gramStart"/>
      <w:r w:rsidRPr="00487401">
        <w:rPr>
          <w:color w:val="000000"/>
        </w:rPr>
        <w:t>Sharpening</w:t>
      </w:r>
      <w:proofErr w:type="gramEnd"/>
      <w:r w:rsidRPr="00487401">
        <w:rPr>
          <w:color w:val="000000"/>
        </w:rPr>
        <w:t xml:space="preserve"> the peaks reduces the degree of overlap and can greatly reduce the peak area measurement error errors made by the </w:t>
      </w:r>
      <w:r w:rsidRPr="00F07F66">
        <w:rPr>
          <w:i/>
          <w:color w:val="000000"/>
        </w:rPr>
        <w:t>perpendicular drop</w:t>
      </w:r>
      <w:r w:rsidRPr="00487401">
        <w:rPr>
          <w:color w:val="000000"/>
        </w:rPr>
        <w:t xml:space="preserve"> method</w:t>
      </w:r>
      <w:r>
        <w:rPr>
          <w:color w:val="000000"/>
        </w:rPr>
        <w:t xml:space="preserve"> (page </w:t>
      </w:r>
      <w:r>
        <w:rPr>
          <w:color w:val="000000"/>
        </w:rPr>
        <w:fldChar w:fldCharType="begin"/>
      </w:r>
      <w:r>
        <w:rPr>
          <w:color w:val="000000"/>
        </w:rPr>
        <w:instrText xml:space="preserve"> PAGEREF _Ref527960201 \h </w:instrText>
      </w:r>
      <w:r>
        <w:rPr>
          <w:color w:val="000000"/>
        </w:rPr>
      </w:r>
      <w:r>
        <w:rPr>
          <w:color w:val="000000"/>
        </w:rPr>
        <w:fldChar w:fldCharType="separate"/>
      </w:r>
      <w:r w:rsidR="0018117D">
        <w:rPr>
          <w:noProof/>
          <w:color w:val="000000"/>
        </w:rPr>
        <w:t>143</w:t>
      </w:r>
      <w:r>
        <w:rPr>
          <w:color w:val="000000"/>
        </w:rPr>
        <w:fldChar w:fldCharType="end"/>
      </w:r>
      <w:r>
        <w:rPr>
          <w:color w:val="000000"/>
        </w:rPr>
        <w:t>)</w:t>
      </w:r>
      <w:r w:rsidRPr="00487401">
        <w:rPr>
          <w:color w:val="000000"/>
        </w:rPr>
        <w:t>.</w:t>
      </w:r>
      <w:r>
        <w:rPr>
          <w:color w:val="000000"/>
        </w:rPr>
        <w:t xml:space="preserve"> The spreadsheets listed under “Peak Sharpening” on the previous page include peak area measurement.</w:t>
      </w:r>
      <w:r w:rsidRPr="00487401">
        <w:rPr>
          <w:color w:val="000000"/>
        </w:rPr>
        <w:br/>
      </w:r>
      <w:r w:rsidRPr="001F1A8E">
        <w:rPr>
          <w:color w:val="000000"/>
          <w:sz w:val="12"/>
          <w:szCs w:val="12"/>
        </w:rPr>
        <w:br/>
      </w:r>
      <w:r w:rsidRPr="00487401">
        <w:rPr>
          <w:b/>
          <w:bCs/>
          <w:color w:val="000000"/>
          <w:shd w:val="clear" w:color="auto" w:fill="FFFFFF"/>
        </w:rPr>
        <w:t xml:space="preserve">Curve Fitting (page </w:t>
      </w:r>
      <w:r w:rsidRPr="00487401">
        <w:rPr>
          <w:b/>
          <w:bCs/>
          <w:color w:val="000000"/>
          <w:shd w:val="clear" w:color="auto" w:fill="FFFFFF"/>
        </w:rPr>
        <w:fldChar w:fldCharType="begin"/>
      </w:r>
      <w:r w:rsidRPr="00487401">
        <w:rPr>
          <w:b/>
          <w:bCs/>
          <w:color w:val="000000"/>
          <w:shd w:val="clear" w:color="auto" w:fill="FFFFFF"/>
        </w:rPr>
        <w:instrText xml:space="preserve"> PAGEREF _Ref531584930 \h </w:instrText>
      </w:r>
      <w:r w:rsidRPr="00487401">
        <w:rPr>
          <w:b/>
          <w:bCs/>
          <w:color w:val="000000"/>
          <w:shd w:val="clear" w:color="auto" w:fill="FFFFFF"/>
        </w:rPr>
      </w:r>
      <w:r w:rsidRPr="00487401">
        <w:rPr>
          <w:b/>
          <w:bCs/>
          <w:color w:val="000000"/>
          <w:shd w:val="clear" w:color="auto" w:fill="FFFFFF"/>
        </w:rPr>
        <w:fldChar w:fldCharType="separate"/>
      </w:r>
      <w:r w:rsidR="0018117D">
        <w:rPr>
          <w:b/>
          <w:bCs/>
          <w:noProof/>
          <w:color w:val="000000"/>
          <w:shd w:val="clear" w:color="auto" w:fill="FFFFFF"/>
        </w:rPr>
        <w:t>162</w:t>
      </w:r>
      <w:r w:rsidRPr="00487401">
        <w:rPr>
          <w:b/>
          <w:bCs/>
          <w:color w:val="000000"/>
          <w:shd w:val="clear" w:color="auto" w:fill="FFFFFF"/>
        </w:rPr>
        <w:fldChar w:fldCharType="end"/>
      </w:r>
      <w:r w:rsidRPr="00487401">
        <w:rPr>
          <w:b/>
          <w:bCs/>
          <w:color w:val="000000"/>
          <w:shd w:val="clear" w:color="auto" w:fill="FFFFFF"/>
        </w:rPr>
        <w:t>). </w:t>
      </w:r>
      <w:hyperlink r:id="rId4135" w:history="1">
        <w:r w:rsidRPr="00487401">
          <w:rPr>
            <w:rStyle w:val="Hyperlink"/>
            <w:b/>
            <w:bCs/>
            <w:color w:val="551A8B"/>
            <w:shd w:val="clear" w:color="auto" w:fill="FFFFFF"/>
          </w:rPr>
          <w:t> </w:t>
        </w:r>
      </w:hyperlink>
      <w:hyperlink r:id="rId4136" w:history="1">
        <w:r w:rsidRPr="00487401">
          <w:rPr>
            <w:rStyle w:val="Hyperlink"/>
            <w:color w:val="551A8B"/>
            <w:shd w:val="clear" w:color="auto" w:fill="FFFFFF"/>
          </w:rPr>
          <w:t>LeastSquares.xls</w:t>
        </w:r>
      </w:hyperlink>
      <w:r w:rsidRPr="00487401">
        <w:rPr>
          <w:color w:val="000000"/>
          <w:shd w:val="clear" w:color="auto" w:fill="FFFFFF"/>
        </w:rPr>
        <w:t> and </w:t>
      </w:r>
      <w:hyperlink r:id="rId4137" w:history="1">
        <w:r w:rsidRPr="00487401">
          <w:rPr>
            <w:rStyle w:val="Hyperlink"/>
            <w:color w:val="551A8B"/>
            <w:shd w:val="clear" w:color="auto" w:fill="FFFFFF"/>
          </w:rPr>
          <w:t>LeastSquares.odt</w:t>
        </w:r>
      </w:hyperlink>
      <w:r w:rsidRPr="00487401">
        <w:rPr>
          <w:color w:val="000000"/>
          <w:shd w:val="clear" w:color="auto" w:fill="FFFFFF"/>
        </w:rPr>
        <w:t> perform polynomial least-squares fits to a straight-line model and </w:t>
      </w:r>
      <w:hyperlink r:id="rId4138" w:history="1">
        <w:r w:rsidRPr="00487401">
          <w:rPr>
            <w:rStyle w:val="Hyperlink"/>
            <w:color w:val="551A8B"/>
            <w:shd w:val="clear" w:color="auto" w:fill="FFFFFF"/>
          </w:rPr>
          <w:t>QuadraticLeastSquares.xls</w:t>
        </w:r>
      </w:hyperlink>
      <w:r w:rsidRPr="00487401">
        <w:rPr>
          <w:color w:val="000000"/>
          <w:shd w:val="clear" w:color="auto" w:fill="FFFFFF"/>
        </w:rPr>
        <w:t> and </w:t>
      </w:r>
      <w:hyperlink r:id="rId4139" w:history="1">
        <w:r w:rsidRPr="00487401">
          <w:rPr>
            <w:rStyle w:val="Hyperlink"/>
            <w:color w:val="551A8B"/>
            <w:shd w:val="clear" w:color="auto" w:fill="FFFFFF"/>
          </w:rPr>
          <w:t>QuadraticLeastSquares.ods</w:t>
        </w:r>
      </w:hyperlink>
      <w:r w:rsidRPr="00487401">
        <w:rPr>
          <w:color w:val="000000"/>
          <w:shd w:val="clear" w:color="auto" w:fill="FFFFFF"/>
        </w:rPr>
        <w:t> does the same for a quadratic (parabolic</w:t>
      </w:r>
      <w:r>
        <w:rPr>
          <w:color w:val="000000"/>
          <w:shd w:val="clear" w:color="auto" w:fill="FFFFFF"/>
        </w:rPr>
        <w:t>)</w:t>
      </w:r>
      <w:r w:rsidRPr="00487401">
        <w:rPr>
          <w:color w:val="000000"/>
          <w:shd w:val="clear" w:color="auto" w:fill="FFFFFF"/>
        </w:rPr>
        <w:t xml:space="preserve"> model. There are specific versions of these spreadsheets that also calculate the concentrations of the unknowns (download complete set as </w:t>
      </w:r>
      <w:hyperlink r:id="rId4140" w:history="1">
        <w:r w:rsidRPr="00487401">
          <w:rPr>
            <w:rStyle w:val="Hyperlink"/>
            <w:color w:val="551A8B"/>
            <w:shd w:val="clear" w:color="auto" w:fill="FFFFFF"/>
          </w:rPr>
          <w:t>CalibrationSpreadsheets.zip</w:t>
        </w:r>
      </w:hyperlink>
      <w:r w:rsidRPr="00487401">
        <w:rPr>
          <w:color w:val="000000"/>
          <w:shd w:val="clear" w:color="auto" w:fill="FFFFFF"/>
        </w:rPr>
        <w:t>)</w:t>
      </w:r>
      <w:r>
        <w:rPr>
          <w:color w:val="000000"/>
          <w:shd w:val="clear" w:color="auto" w:fill="FFFFFF"/>
        </w:rPr>
        <w:t xml:space="preserve">. </w:t>
      </w:r>
      <w:r w:rsidRPr="00487401">
        <w:rPr>
          <w:color w:val="000000"/>
          <w:shd w:val="clear" w:color="auto" w:fill="FFFFFF"/>
        </w:rPr>
        <w:br/>
      </w:r>
      <w:r w:rsidRPr="001F1A8E">
        <w:rPr>
          <w:color w:val="000000"/>
          <w:sz w:val="12"/>
          <w:szCs w:val="12"/>
        </w:rPr>
        <w:br/>
      </w:r>
      <w:r w:rsidRPr="00487401">
        <w:rPr>
          <w:b/>
          <w:bCs/>
          <w:color w:val="000000"/>
        </w:rPr>
        <w:t xml:space="preserve">Multi-component spectroscopy </w:t>
      </w:r>
      <w:r w:rsidRPr="00487401">
        <w:rPr>
          <w:b/>
          <w:bCs/>
          <w:color w:val="000000"/>
          <w:shd w:val="clear" w:color="auto" w:fill="FFFFFF"/>
        </w:rPr>
        <w:t xml:space="preserve">(page </w:t>
      </w:r>
      <w:r w:rsidRPr="00487401">
        <w:rPr>
          <w:b/>
          <w:bCs/>
          <w:color w:val="000000"/>
          <w:shd w:val="clear" w:color="auto" w:fill="FFFFFF"/>
        </w:rPr>
        <w:fldChar w:fldCharType="begin"/>
      </w:r>
      <w:r w:rsidRPr="00487401">
        <w:rPr>
          <w:b/>
          <w:bCs/>
          <w:color w:val="000000"/>
          <w:shd w:val="clear" w:color="auto" w:fill="FFFFFF"/>
        </w:rPr>
        <w:instrText xml:space="preserve"> PAGEREF _Ref531584944 \h </w:instrText>
      </w:r>
      <w:r w:rsidRPr="00487401">
        <w:rPr>
          <w:b/>
          <w:bCs/>
          <w:color w:val="000000"/>
          <w:shd w:val="clear" w:color="auto" w:fill="FFFFFF"/>
        </w:rPr>
      </w:r>
      <w:r w:rsidRPr="00487401">
        <w:rPr>
          <w:b/>
          <w:bCs/>
          <w:color w:val="000000"/>
          <w:shd w:val="clear" w:color="auto" w:fill="FFFFFF"/>
        </w:rPr>
        <w:fldChar w:fldCharType="separate"/>
      </w:r>
      <w:r w:rsidR="0018117D">
        <w:rPr>
          <w:b/>
          <w:bCs/>
          <w:noProof/>
          <w:color w:val="000000"/>
          <w:shd w:val="clear" w:color="auto" w:fill="FFFFFF"/>
        </w:rPr>
        <w:t>189</w:t>
      </w:r>
      <w:r w:rsidRPr="00487401">
        <w:rPr>
          <w:b/>
          <w:bCs/>
          <w:color w:val="000000"/>
          <w:shd w:val="clear" w:color="auto" w:fill="FFFFFF"/>
        </w:rPr>
        <w:fldChar w:fldCharType="end"/>
      </w:r>
      <w:r w:rsidRPr="00487401">
        <w:rPr>
          <w:b/>
          <w:bCs/>
          <w:color w:val="000000"/>
          <w:shd w:val="clear" w:color="auto" w:fill="FFFFFF"/>
        </w:rPr>
        <w:t>).</w:t>
      </w:r>
      <w:r w:rsidRPr="00487401">
        <w:rPr>
          <w:color w:val="000000"/>
        </w:rPr>
        <w:t xml:space="preserve"> </w:t>
      </w:r>
      <w:hyperlink r:id="rId4141" w:history="1">
        <w:r w:rsidRPr="00487401">
          <w:rPr>
            <w:rStyle w:val="Hyperlink"/>
            <w:color w:val="551A8B"/>
          </w:rPr>
          <w:t>RegressionTemplate.xls</w:t>
        </w:r>
      </w:hyperlink>
      <w:r w:rsidRPr="00487401">
        <w:rPr>
          <w:color w:val="000000"/>
        </w:rPr>
        <w:t xml:space="preserve"> and </w:t>
      </w:r>
      <w:hyperlink r:id="rId4142" w:history="1">
        <w:r w:rsidRPr="00487401">
          <w:rPr>
            <w:rStyle w:val="Hyperlink"/>
            <w:color w:val="551A8B"/>
          </w:rPr>
          <w:t>RegressionTemplate.ods</w:t>
        </w:r>
      </w:hyperlink>
      <w:r w:rsidRPr="00487401">
        <w:rPr>
          <w:color w:val="000000"/>
        </w:rPr>
        <w:t xml:space="preserve"> (</w:t>
      </w:r>
      <w:hyperlink r:id="rId4143" w:history="1">
        <w:r w:rsidRPr="00487401">
          <w:rPr>
            <w:rStyle w:val="Hyperlink"/>
            <w:color w:val="551A8B"/>
          </w:rPr>
          <w:t>graphic with example data</w:t>
        </w:r>
      </w:hyperlink>
      <w:r w:rsidRPr="00487401">
        <w:rPr>
          <w:color w:val="000000"/>
        </w:rPr>
        <w:t>) perform multicomponent analysis using the </w:t>
      </w:r>
      <w:hyperlink r:id="rId4144" w:history="1">
        <w:r w:rsidRPr="00487401">
          <w:rPr>
            <w:rStyle w:val="Hyperlink"/>
            <w:color w:val="551A8B"/>
          </w:rPr>
          <w:t>matrix method</w:t>
        </w:r>
      </w:hyperlink>
      <w:r w:rsidRPr="00487401">
        <w:rPr>
          <w:color w:val="000000"/>
        </w:rPr>
        <w:t> for a </w:t>
      </w:r>
      <w:r w:rsidRPr="00487401">
        <w:rPr>
          <w:i/>
          <w:iCs/>
          <w:color w:val="000000"/>
        </w:rPr>
        <w:t>fixed </w:t>
      </w:r>
      <w:r w:rsidRPr="00487401">
        <w:rPr>
          <w:color w:val="000000"/>
        </w:rPr>
        <w:t>5-component, 100 wavelength data set. </w:t>
      </w:r>
      <w:hyperlink r:id="rId4145" w:history="1">
        <w:r w:rsidRPr="00487401">
          <w:rPr>
            <w:rStyle w:val="Hyperlink"/>
            <w:color w:val="551A8B"/>
          </w:rPr>
          <w:t>RegressionTemplate2.xls</w:t>
        </w:r>
      </w:hyperlink>
      <w:r w:rsidRPr="00487401">
        <w:rPr>
          <w:b/>
          <w:bCs/>
          <w:color w:val="000000"/>
          <w:shd w:val="clear" w:color="auto" w:fill="FFFFFF"/>
        </w:rPr>
        <w:t> </w:t>
      </w:r>
      <w:r w:rsidRPr="00487401">
        <w:rPr>
          <w:color w:val="000000"/>
        </w:rPr>
        <w:t xml:space="preserve">uses a more advanced spreadsheet technique (page </w:t>
      </w:r>
      <w:r w:rsidRPr="00487401">
        <w:rPr>
          <w:color w:val="000000"/>
        </w:rPr>
        <w:fldChar w:fldCharType="begin"/>
      </w:r>
      <w:r w:rsidRPr="00487401">
        <w:rPr>
          <w:color w:val="000000"/>
        </w:rPr>
        <w:instrText xml:space="preserve"> PAGEREF _Ref530897605 \h </w:instrText>
      </w:r>
      <w:r w:rsidRPr="00487401">
        <w:rPr>
          <w:color w:val="000000"/>
        </w:rPr>
      </w:r>
      <w:r w:rsidRPr="00487401">
        <w:rPr>
          <w:color w:val="000000"/>
        </w:rPr>
        <w:fldChar w:fldCharType="separate"/>
      </w:r>
      <w:r w:rsidR="0018117D">
        <w:rPr>
          <w:noProof/>
          <w:color w:val="000000"/>
        </w:rPr>
        <w:t>354</w:t>
      </w:r>
      <w:r w:rsidRPr="00487401">
        <w:rPr>
          <w:color w:val="000000"/>
        </w:rPr>
        <w:fldChar w:fldCharType="end"/>
      </w:r>
      <w:r w:rsidRPr="00487401">
        <w:rPr>
          <w:color w:val="000000"/>
        </w:rPr>
        <w:t>) that allows the template to</w:t>
      </w:r>
      <w:r w:rsidRPr="00487401">
        <w:rPr>
          <w:i/>
          <w:iCs/>
          <w:color w:val="000000"/>
        </w:rPr>
        <w:t> automatically adjust</w:t>
      </w:r>
      <w:r w:rsidRPr="00487401">
        <w:rPr>
          <w:color w:val="000000"/>
        </w:rPr>
        <w:t> to different numbers of components and wavelengths. Two examples show the </w:t>
      </w:r>
      <w:r w:rsidRPr="00487401">
        <w:rPr>
          <w:i/>
          <w:iCs/>
          <w:color w:val="000000"/>
        </w:rPr>
        <w:t>same </w:t>
      </w:r>
      <w:r w:rsidRPr="00487401">
        <w:rPr>
          <w:color w:val="000000"/>
        </w:rPr>
        <w:t>template with data entered for a mixture of 5 components measured at 100 wavelengths (</w:t>
      </w:r>
      <w:hyperlink r:id="rId4146" w:history="1">
        <w:r w:rsidRPr="00487401">
          <w:rPr>
            <w:rStyle w:val="Hyperlink"/>
            <w:color w:val="551A8B"/>
          </w:rPr>
          <w:t>RegressionTemplate2Example.xls</w:t>
        </w:r>
      </w:hyperlink>
      <w:r w:rsidRPr="00487401">
        <w:rPr>
          <w:color w:val="000000"/>
        </w:rPr>
        <w:t>) and for 2 components at 59 wavelengths (</w:t>
      </w:r>
      <w:hyperlink r:id="rId4147" w:history="1">
        <w:r w:rsidRPr="00487401">
          <w:rPr>
            <w:rStyle w:val="Hyperlink"/>
            <w:color w:val="551A8B"/>
          </w:rPr>
          <w:t>RegressionTemplate3Example.xls</w:t>
        </w:r>
      </w:hyperlink>
      <w:r w:rsidRPr="00487401">
        <w:rPr>
          <w:color w:val="000000"/>
        </w:rPr>
        <w:t>). </w:t>
      </w:r>
    </w:p>
    <w:p w14:paraId="07125003" w14:textId="2D4D2BBA" w:rsidR="00D80056" w:rsidRDefault="00D80056" w:rsidP="00D80056">
      <w:pPr>
        <w:pStyle w:val="NormalWeb"/>
        <w:shd w:val="clear" w:color="auto" w:fill="FFFFFF"/>
        <w:spacing w:before="120" w:beforeAutospacing="0" w:after="120" w:afterAutospacing="0"/>
        <w:rPr>
          <w:color w:val="000000"/>
          <w:shd w:val="clear" w:color="auto" w:fill="FFFFFF"/>
        </w:rPr>
      </w:pPr>
      <w:r w:rsidRPr="00487401">
        <w:rPr>
          <w:b/>
          <w:bCs/>
          <w:color w:val="000000"/>
        </w:rPr>
        <w:lastRenderedPageBreak/>
        <w:t xml:space="preserve">Peak fitting </w:t>
      </w:r>
      <w:r w:rsidRPr="00487401">
        <w:rPr>
          <w:b/>
          <w:bCs/>
          <w:color w:val="000000"/>
          <w:shd w:val="clear" w:color="auto" w:fill="FFFFFF"/>
        </w:rPr>
        <w:t xml:space="preserve">(page </w:t>
      </w:r>
      <w:r w:rsidRPr="00487401">
        <w:rPr>
          <w:b/>
          <w:bCs/>
          <w:color w:val="000000"/>
          <w:shd w:val="clear" w:color="auto" w:fill="FFFFFF"/>
        </w:rPr>
        <w:fldChar w:fldCharType="begin"/>
      </w:r>
      <w:r w:rsidRPr="00487401">
        <w:rPr>
          <w:b/>
          <w:bCs/>
          <w:color w:val="000000"/>
          <w:shd w:val="clear" w:color="auto" w:fill="FFFFFF"/>
        </w:rPr>
        <w:instrText xml:space="preserve"> PAGEREF _Ref528385346 \h </w:instrText>
      </w:r>
      <w:r w:rsidRPr="00487401">
        <w:rPr>
          <w:b/>
          <w:bCs/>
          <w:color w:val="000000"/>
          <w:shd w:val="clear" w:color="auto" w:fill="FFFFFF"/>
        </w:rPr>
      </w:r>
      <w:r w:rsidRPr="00487401">
        <w:rPr>
          <w:b/>
          <w:bCs/>
          <w:color w:val="000000"/>
          <w:shd w:val="clear" w:color="auto" w:fill="FFFFFF"/>
        </w:rPr>
        <w:fldChar w:fldCharType="separate"/>
      </w:r>
      <w:r w:rsidR="0018117D">
        <w:rPr>
          <w:b/>
          <w:bCs/>
          <w:noProof/>
          <w:color w:val="000000"/>
          <w:shd w:val="clear" w:color="auto" w:fill="FFFFFF"/>
        </w:rPr>
        <w:t>174</w:t>
      </w:r>
      <w:r w:rsidRPr="00487401">
        <w:rPr>
          <w:b/>
          <w:bCs/>
          <w:color w:val="000000"/>
          <w:shd w:val="clear" w:color="auto" w:fill="FFFFFF"/>
        </w:rPr>
        <w:fldChar w:fldCharType="end"/>
      </w:r>
      <w:r w:rsidRPr="00487401">
        <w:rPr>
          <w:b/>
          <w:bCs/>
          <w:color w:val="000000"/>
          <w:shd w:val="clear" w:color="auto" w:fill="FFFFFF"/>
        </w:rPr>
        <w:t>)</w:t>
      </w:r>
      <w:r w:rsidRPr="00487401">
        <w:rPr>
          <w:b/>
          <w:bCs/>
          <w:color w:val="000000"/>
        </w:rPr>
        <w:t>. </w:t>
      </w:r>
      <w:r w:rsidRPr="00487401">
        <w:rPr>
          <w:color w:val="000000"/>
        </w:rPr>
        <w:t>A set of spreadsheets using the </w:t>
      </w:r>
      <w:hyperlink r:id="rId4148" w:history="1">
        <w:r w:rsidRPr="00487401">
          <w:rPr>
            <w:rStyle w:val="Hyperlink"/>
            <w:color w:val="551A8B"/>
          </w:rPr>
          <w:t>Solver </w:t>
        </w:r>
      </w:hyperlink>
      <w:r w:rsidRPr="00487401">
        <w:rPr>
          <w:color w:val="000000"/>
        </w:rPr>
        <w:t>function to</w:t>
      </w:r>
      <w:r>
        <w:rPr>
          <w:color w:val="000000"/>
        </w:rPr>
        <w:t xml:space="preserve"> </w:t>
      </w:r>
      <w:r w:rsidRPr="00487401">
        <w:rPr>
          <w:color w:val="000000"/>
        </w:rPr>
        <w:t>perform </w:t>
      </w:r>
      <w:hyperlink r:id="rId4149" w:anchor="Spreadsheets" w:history="1">
        <w:r w:rsidRPr="00487401">
          <w:rPr>
            <w:rStyle w:val="Hyperlink"/>
            <w:color w:val="551A8B"/>
          </w:rPr>
          <w:t>iterative non-linear peak fitting</w:t>
        </w:r>
      </w:hyperlink>
      <w:r w:rsidRPr="00487401">
        <w:rPr>
          <w:color w:val="000000"/>
        </w:rPr>
        <w:t> for multiple overlapping peak models is described </w:t>
      </w:r>
      <w:hyperlink r:id="rId4150" w:anchor="Spreadsheets" w:history="1">
        <w:r w:rsidRPr="00487401">
          <w:rPr>
            <w:rStyle w:val="Hyperlink"/>
            <w:color w:val="551A8B"/>
          </w:rPr>
          <w:t>here</w:t>
        </w:r>
      </w:hyperlink>
      <w:r w:rsidRPr="00487401">
        <w:rPr>
          <w:color w:val="000000"/>
        </w:rPr>
        <w:t>. There are versions for Gaussian and for Lorentzian peak shapes, with and without baseline, for 2-6 peak models and 100 wavelengths (with instructions for modification). All of these have file names beginning with "</w:t>
      </w:r>
      <w:hyperlink r:id="rId4151" w:history="1">
        <w:r w:rsidRPr="00487401">
          <w:rPr>
            <w:rStyle w:val="Hyperlink"/>
            <w:color w:val="551A8B"/>
          </w:rPr>
          <w:t>CurveFitter...</w:t>
        </w:r>
      </w:hyperlink>
      <w:r w:rsidRPr="00487401">
        <w:rPr>
          <w:color w:val="000000"/>
        </w:rPr>
        <w:t>".</w:t>
      </w:r>
      <w:r w:rsidRPr="00487401">
        <w:rPr>
          <w:color w:val="000000"/>
        </w:rPr>
        <w:br/>
      </w:r>
      <w:r w:rsidRPr="001F1A8E">
        <w:rPr>
          <w:color w:val="000000"/>
          <w:sz w:val="12"/>
          <w:szCs w:val="12"/>
        </w:rPr>
        <w:br/>
      </w:r>
      <w:r w:rsidRPr="00487401">
        <w:rPr>
          <w:b/>
          <w:bCs/>
          <w:color w:val="000000"/>
          <w:shd w:val="clear" w:color="auto" w:fill="FFFFFF"/>
        </w:rPr>
        <w:t xml:space="preserve">Peak detection </w:t>
      </w:r>
      <w:r w:rsidR="00E71C18">
        <w:rPr>
          <w:b/>
          <w:bCs/>
          <w:color w:val="000000"/>
          <w:shd w:val="clear" w:color="auto" w:fill="FFFFFF"/>
        </w:rPr>
        <w:t>/</w:t>
      </w:r>
      <w:r w:rsidRPr="00487401">
        <w:rPr>
          <w:b/>
          <w:bCs/>
          <w:color w:val="000000"/>
          <w:shd w:val="clear" w:color="auto" w:fill="FFFFFF"/>
        </w:rPr>
        <w:t xml:space="preserve"> measurement (page </w:t>
      </w:r>
      <w:r w:rsidRPr="00487401">
        <w:rPr>
          <w:b/>
          <w:bCs/>
          <w:color w:val="000000"/>
          <w:shd w:val="clear" w:color="auto" w:fill="FFFFFF"/>
        </w:rPr>
        <w:fldChar w:fldCharType="begin"/>
      </w:r>
      <w:r w:rsidRPr="00487401">
        <w:rPr>
          <w:b/>
          <w:bCs/>
          <w:color w:val="000000"/>
          <w:shd w:val="clear" w:color="auto" w:fill="FFFFFF"/>
        </w:rPr>
        <w:instrText xml:space="preserve"> PAGEREF _Ref531584988 \h </w:instrText>
      </w:r>
      <w:r w:rsidRPr="00487401">
        <w:rPr>
          <w:b/>
          <w:bCs/>
          <w:color w:val="000000"/>
          <w:shd w:val="clear" w:color="auto" w:fill="FFFFFF"/>
        </w:rPr>
      </w:r>
      <w:r w:rsidRPr="00487401">
        <w:rPr>
          <w:b/>
          <w:bCs/>
          <w:color w:val="000000"/>
          <w:shd w:val="clear" w:color="auto" w:fill="FFFFFF"/>
        </w:rPr>
        <w:fldChar w:fldCharType="separate"/>
      </w:r>
      <w:r w:rsidR="0018117D">
        <w:rPr>
          <w:b/>
          <w:bCs/>
          <w:noProof/>
          <w:color w:val="000000"/>
          <w:shd w:val="clear" w:color="auto" w:fill="FFFFFF"/>
        </w:rPr>
        <w:t>235</w:t>
      </w:r>
      <w:r w:rsidRPr="00487401">
        <w:rPr>
          <w:b/>
          <w:bCs/>
          <w:color w:val="000000"/>
          <w:shd w:val="clear" w:color="auto" w:fill="FFFFFF"/>
        </w:rPr>
        <w:fldChar w:fldCharType="end"/>
      </w:r>
      <w:r w:rsidRPr="00487401">
        <w:rPr>
          <w:b/>
          <w:bCs/>
          <w:color w:val="000000"/>
          <w:shd w:val="clear" w:color="auto" w:fill="FFFFFF"/>
        </w:rPr>
        <w:t>).</w:t>
      </w:r>
      <w:r w:rsidRPr="004A2569">
        <w:rPr>
          <w:bCs/>
          <w:color w:val="000000"/>
          <w:shd w:val="clear" w:color="auto" w:fill="FFFFFF"/>
        </w:rPr>
        <w:t xml:space="preserve"> The spreadsheet </w:t>
      </w:r>
      <w:hyperlink r:id="rId4152" w:history="1">
        <w:r w:rsidRPr="00FA6A15">
          <w:rPr>
            <w:rStyle w:val="Hyperlink"/>
            <w:bCs/>
            <w:shd w:val="clear" w:color="auto" w:fill="FFFFFF"/>
          </w:rPr>
          <w:t>PeakAndValleyDetectionTemplate.xlsx</w:t>
        </w:r>
      </w:hyperlink>
      <w:r w:rsidR="00D06B39">
        <w:rPr>
          <w:bCs/>
          <w:color w:val="000000"/>
          <w:shd w:val="clear" w:color="auto" w:fill="FFFFFF"/>
        </w:rPr>
        <w:t xml:space="preserve"> </w:t>
      </w:r>
      <w:r w:rsidRPr="004A2569">
        <w:rPr>
          <w:bCs/>
          <w:color w:val="000000"/>
          <w:shd w:val="clear" w:color="auto" w:fill="FFFFFF"/>
        </w:rPr>
        <w:t xml:space="preserve">(or </w:t>
      </w:r>
      <w:hyperlink r:id="rId4153" w:history="1">
        <w:r w:rsidRPr="00FA6A15">
          <w:rPr>
            <w:rStyle w:val="Hyperlink"/>
            <w:bCs/>
            <w:shd w:val="clear" w:color="auto" w:fill="FFFFFF"/>
          </w:rPr>
          <w:t>PeakAndValleyDetectionExample.xlsx</w:t>
        </w:r>
      </w:hyperlink>
      <w:r w:rsidRPr="004A2569">
        <w:rPr>
          <w:bCs/>
          <w:color w:val="000000"/>
          <w:shd w:val="clear" w:color="auto" w:fill="FFFFFF"/>
        </w:rPr>
        <w:t xml:space="preserve"> with sample data), is a simple peak and valley detector that defines a peak as any point with lower points on both sides and a valley as any point with higher points on both sides</w:t>
      </w:r>
      <w:r>
        <w:rPr>
          <w:bCs/>
          <w:color w:val="000000"/>
          <w:shd w:val="clear" w:color="auto" w:fill="FFFFFF"/>
        </w:rPr>
        <w:t xml:space="preserve"> (see page </w:t>
      </w:r>
      <w:r>
        <w:rPr>
          <w:bCs/>
          <w:color w:val="000000"/>
          <w:shd w:val="clear" w:color="auto" w:fill="FFFFFF"/>
        </w:rPr>
        <w:fldChar w:fldCharType="begin"/>
      </w:r>
      <w:r>
        <w:rPr>
          <w:bCs/>
          <w:color w:val="000000"/>
          <w:shd w:val="clear" w:color="auto" w:fill="FFFFFF"/>
        </w:rPr>
        <w:instrText xml:space="preserve"> PAGEREF _Ref55051591 \h </w:instrText>
      </w:r>
      <w:r>
        <w:rPr>
          <w:bCs/>
          <w:color w:val="000000"/>
          <w:shd w:val="clear" w:color="auto" w:fill="FFFFFF"/>
        </w:rPr>
      </w:r>
      <w:r>
        <w:rPr>
          <w:bCs/>
          <w:color w:val="000000"/>
          <w:shd w:val="clear" w:color="auto" w:fill="FFFFFF"/>
        </w:rPr>
        <w:fldChar w:fldCharType="separate"/>
      </w:r>
      <w:r w:rsidR="0018117D">
        <w:rPr>
          <w:bCs/>
          <w:noProof/>
          <w:color w:val="000000"/>
          <w:shd w:val="clear" w:color="auto" w:fill="FFFFFF"/>
        </w:rPr>
        <w:t>495</w:t>
      </w:r>
      <w:r>
        <w:rPr>
          <w:bCs/>
          <w:color w:val="000000"/>
          <w:shd w:val="clear" w:color="auto" w:fill="FFFFFF"/>
        </w:rPr>
        <w:fldChar w:fldCharType="end"/>
      </w:r>
      <w:r>
        <w:rPr>
          <w:bCs/>
          <w:color w:val="000000"/>
          <w:shd w:val="clear" w:color="auto" w:fill="FFFFFF"/>
        </w:rPr>
        <w:t>)</w:t>
      </w:r>
      <w:r w:rsidRPr="004A2569">
        <w:rPr>
          <w:bCs/>
          <w:color w:val="000000"/>
          <w:shd w:val="clear" w:color="auto" w:fill="FFFFFF"/>
        </w:rPr>
        <w:t xml:space="preserve">. </w:t>
      </w:r>
      <w:r w:rsidRPr="00487401">
        <w:rPr>
          <w:color w:val="000000"/>
          <w:shd w:val="clear" w:color="auto" w:fill="FFFFFF"/>
        </w:rPr>
        <w:t xml:space="preserve">The spreadsheet </w:t>
      </w:r>
      <w:hyperlink r:id="rId4154" w:history="1">
        <w:r w:rsidRPr="00487401">
          <w:rPr>
            <w:rStyle w:val="Hyperlink"/>
            <w:color w:val="551A8B"/>
            <w:shd w:val="clear" w:color="auto" w:fill="FFFFFF"/>
          </w:rPr>
          <w:t>PeakDetection.xls</w:t>
        </w:r>
      </w:hyperlink>
      <w:r w:rsidRPr="00487401">
        <w:rPr>
          <w:color w:val="000000"/>
          <w:shd w:val="clear" w:color="auto" w:fill="FFFFFF"/>
        </w:rPr>
        <w:t xml:space="preserve"> implement</w:t>
      </w:r>
      <w:r>
        <w:rPr>
          <w:color w:val="000000"/>
          <w:shd w:val="clear" w:color="auto" w:fill="FFFFFF"/>
        </w:rPr>
        <w:t>s as more selective</w:t>
      </w:r>
      <w:r w:rsidRPr="00487401">
        <w:rPr>
          <w:color w:val="000000"/>
          <w:shd w:val="clear" w:color="auto" w:fill="FFFFFF"/>
        </w:rPr>
        <w:t xml:space="preserve"> derivative zero-crossing peak detection method</w:t>
      </w:r>
      <w:r>
        <w:rPr>
          <w:color w:val="000000"/>
          <w:shd w:val="clear" w:color="auto" w:fill="FFFFFF"/>
        </w:rPr>
        <w:t xml:space="preserve"> described on page </w:t>
      </w:r>
      <w:r>
        <w:rPr>
          <w:color w:val="000000"/>
          <w:shd w:val="clear" w:color="auto" w:fill="FFFFFF"/>
        </w:rPr>
        <w:fldChar w:fldCharType="begin"/>
      </w:r>
      <w:r>
        <w:rPr>
          <w:color w:val="000000"/>
          <w:shd w:val="clear" w:color="auto" w:fill="FFFFFF"/>
        </w:rPr>
        <w:instrText xml:space="preserve"> PAGEREF GaussianPeakMeasurement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237</w:t>
      </w:r>
      <w:r>
        <w:rPr>
          <w:color w:val="000000"/>
          <w:shd w:val="clear" w:color="auto" w:fill="FFFFFF"/>
        </w:rPr>
        <w:fldChar w:fldCharType="end"/>
      </w:r>
      <w:r w:rsidRPr="00487401">
        <w:rPr>
          <w:color w:val="000000"/>
          <w:shd w:val="clear" w:color="auto" w:fill="FFFFFF"/>
        </w:rPr>
        <w:t xml:space="preserve">. </w:t>
      </w:r>
      <w:r>
        <w:rPr>
          <w:color w:val="000000"/>
          <w:shd w:val="clear" w:color="auto" w:fill="FFFFFF"/>
        </w:rPr>
        <w:t>In both cases, t</w:t>
      </w:r>
      <w:r w:rsidRPr="00487401">
        <w:rPr>
          <w:color w:val="000000"/>
          <w:shd w:val="clear" w:color="auto" w:fill="FFFFFF"/>
        </w:rPr>
        <w:t>he input x,y data are contained in Sheet1, column</w:t>
      </w:r>
      <w:r>
        <w:rPr>
          <w:color w:val="000000"/>
          <w:shd w:val="clear" w:color="auto" w:fill="FFFFFF"/>
        </w:rPr>
        <w:t>s</w:t>
      </w:r>
      <w:r w:rsidRPr="00487401">
        <w:rPr>
          <w:color w:val="000000"/>
          <w:shd w:val="clear" w:color="auto" w:fill="FFFFFF"/>
        </w:rPr>
        <w:t> </w:t>
      </w:r>
      <w:r w:rsidRPr="00487401">
        <w:rPr>
          <w:b/>
          <w:bCs/>
          <w:color w:val="000000"/>
          <w:shd w:val="clear" w:color="auto" w:fill="FFFFFF"/>
        </w:rPr>
        <w:t xml:space="preserve">A </w:t>
      </w:r>
      <w:r w:rsidRPr="00487401">
        <w:rPr>
          <w:color w:val="000000"/>
          <w:shd w:val="clear" w:color="auto" w:fill="FFFFFF"/>
        </w:rPr>
        <w:t>and </w:t>
      </w:r>
      <w:r w:rsidRPr="00487401">
        <w:rPr>
          <w:b/>
          <w:bCs/>
          <w:color w:val="000000"/>
          <w:shd w:val="clear" w:color="auto" w:fill="FFFFFF"/>
        </w:rPr>
        <w:t>B</w:t>
      </w:r>
      <w:r>
        <w:rPr>
          <w:color w:val="000000"/>
          <w:shd w:val="clear" w:color="auto" w:fill="FFFFFF"/>
        </w:rPr>
        <w:t>, starting in row 9</w:t>
      </w:r>
      <w:r w:rsidRPr="00487401">
        <w:rPr>
          <w:color w:val="000000"/>
          <w:shd w:val="clear" w:color="auto" w:fill="FFFFFF"/>
        </w:rPr>
        <w:t xml:space="preserve">. (You can paste your own data there). See </w:t>
      </w:r>
      <w:hyperlink r:id="rId4155" w:history="1">
        <w:r w:rsidRPr="00487401">
          <w:rPr>
            <w:rStyle w:val="Hyperlink"/>
            <w:color w:val="551A8B"/>
            <w:shd w:val="clear" w:color="auto" w:fill="FFFFFF"/>
          </w:rPr>
          <w:t>PeakDetectionExample.xlsx</w:t>
        </w:r>
      </w:hyperlink>
      <w:r w:rsidRPr="00487401">
        <w:rPr>
          <w:color w:val="000000"/>
          <w:shd w:val="clear" w:color="auto" w:fill="FFFFFF"/>
        </w:rPr>
        <w:t>/</w:t>
      </w:r>
      <w:hyperlink r:id="rId4156" w:history="1">
        <w:r w:rsidRPr="00487401">
          <w:rPr>
            <w:rStyle w:val="Hyperlink"/>
            <w:color w:val="551A8B"/>
            <w:shd w:val="clear" w:color="auto" w:fill="FFFFFF"/>
          </w:rPr>
          <w:t>.xls</w:t>
        </w:r>
      </w:hyperlink>
      <w:r w:rsidRPr="00487401">
        <w:rPr>
          <w:color w:val="000000"/>
          <w:shd w:val="clear" w:color="auto" w:fill="FFFFFF"/>
        </w:rPr>
        <w:t>) for an example with data already pasted in.</w:t>
      </w:r>
      <w:r>
        <w:rPr>
          <w:color w:val="000000"/>
          <w:shd w:val="clear" w:color="auto" w:fill="FFFFFF"/>
        </w:rPr>
        <w:t xml:space="preserve"> </w:t>
      </w:r>
      <w:hyperlink r:id="rId4157" w:history="1">
        <w:r w:rsidRPr="00487401">
          <w:rPr>
            <w:rStyle w:val="Hyperlink"/>
            <w:color w:val="551A8B"/>
            <w:shd w:val="clear" w:color="auto" w:fill="FFFFFF"/>
          </w:rPr>
          <w:t xml:space="preserve"> PeakDetectionDemo2.xls</w:t>
        </w:r>
      </w:hyperlink>
      <w:r w:rsidRPr="00487401">
        <w:rPr>
          <w:color w:val="000000"/>
          <w:shd w:val="clear" w:color="auto" w:fill="FFFFFF"/>
        </w:rPr>
        <w:t>/</w:t>
      </w:r>
      <w:hyperlink r:id="rId4158" w:history="1">
        <w:r w:rsidRPr="00487401">
          <w:rPr>
            <w:rStyle w:val="Hyperlink"/>
            <w:color w:val="551A8B"/>
            <w:shd w:val="clear" w:color="auto" w:fill="FFFFFF"/>
          </w:rPr>
          <w:t>xlsx</w:t>
        </w:r>
      </w:hyperlink>
      <w:r w:rsidRPr="00487401">
        <w:rPr>
          <w:color w:val="000000"/>
          <w:shd w:val="clear" w:color="auto" w:fill="FFFFFF"/>
        </w:rPr>
        <w:t> is a demonstration with a user-controlled computer-generated series of peaks.</w:t>
      </w:r>
      <w:r>
        <w:rPr>
          <w:color w:val="000000"/>
          <w:shd w:val="clear" w:color="auto" w:fill="FFFFFF"/>
        </w:rPr>
        <w:t xml:space="preserve"> </w:t>
      </w:r>
      <w:hyperlink r:id="rId4159" w:history="1">
        <w:r w:rsidRPr="00487401">
          <w:rPr>
            <w:rStyle w:val="Hyperlink"/>
            <w:color w:val="551A8B"/>
            <w:shd w:val="clear" w:color="auto" w:fill="FFFFFF"/>
          </w:rPr>
          <w:t>PeakDetectionSineExample.xls</w:t>
        </w:r>
      </w:hyperlink>
      <w:r w:rsidRPr="00487401">
        <w:rPr>
          <w:color w:val="000000"/>
          <w:shd w:val="clear" w:color="auto" w:fill="FFFFFF"/>
        </w:rPr>
        <w:t> is a demo tha</w:t>
      </w:r>
      <w:r>
        <w:rPr>
          <w:color w:val="000000"/>
          <w:shd w:val="clear" w:color="auto" w:fill="FFFFFF"/>
        </w:rPr>
        <w:t xml:space="preserve">t generates a sinusoid </w:t>
      </w:r>
      <w:r w:rsidRPr="00487401">
        <w:rPr>
          <w:color w:val="000000"/>
          <w:shd w:val="clear" w:color="auto" w:fill="FFFFFF"/>
        </w:rPr>
        <w:t>with an adjustable number of peaks.</w:t>
      </w:r>
      <w:r w:rsidRPr="00487401">
        <w:rPr>
          <w:color w:val="000000"/>
        </w:rPr>
        <w:br/>
      </w:r>
      <w:r w:rsidRPr="001F1A8E">
        <w:rPr>
          <w:color w:val="000000"/>
          <w:sz w:val="12"/>
          <w:szCs w:val="12"/>
        </w:rPr>
        <w:br/>
      </w:r>
      <w:r w:rsidRPr="00487401">
        <w:rPr>
          <w:color w:val="000000"/>
          <w:shd w:val="clear" w:color="auto" w:fill="FFFFFF"/>
        </w:rPr>
        <w:t>An extension of that method is made in </w:t>
      </w:r>
      <w:hyperlink r:id="rId4160" w:history="1">
        <w:r w:rsidRPr="00487401">
          <w:rPr>
            <w:rStyle w:val="Hyperlink"/>
            <w:color w:val="551A8B"/>
            <w:shd w:val="clear" w:color="auto" w:fill="FFFFFF"/>
          </w:rPr>
          <w:t>PeakDetectionAndMeasurement.xlsx</w:t>
        </w:r>
      </w:hyperlink>
      <w:r w:rsidRPr="00487401">
        <w:rPr>
          <w:color w:val="000000"/>
          <w:shd w:val="clear" w:color="auto" w:fill="FFFFFF"/>
        </w:rPr>
        <w:t> (</w:t>
      </w:r>
      <w:hyperlink r:id="rId4161" w:history="1">
        <w:r w:rsidRPr="00487401">
          <w:rPr>
            <w:rStyle w:val="Hyperlink"/>
            <w:color w:val="551A8B"/>
            <w:shd w:val="clear" w:color="auto" w:fill="FFFFFF"/>
          </w:rPr>
          <w:t>screen image</w:t>
        </w:r>
      </w:hyperlink>
      <w:r w:rsidRPr="00487401">
        <w:rPr>
          <w:color w:val="000000"/>
          <w:shd w:val="clear" w:color="auto" w:fill="FFFFFF"/>
        </w:rPr>
        <w:t xml:space="preserve">), which makes the assumption that the peaks are </w:t>
      </w:r>
      <w:r w:rsidRPr="008017EF">
        <w:rPr>
          <w:i/>
          <w:color w:val="000000"/>
          <w:shd w:val="clear" w:color="auto" w:fill="FFFFFF"/>
        </w:rPr>
        <w:t>Gaussian</w:t>
      </w:r>
      <w:r w:rsidRPr="00487401">
        <w:rPr>
          <w:color w:val="000000"/>
          <w:shd w:val="clear" w:color="auto" w:fill="FFFFFF"/>
        </w:rPr>
        <w:t xml:space="preserve"> and measures their height, position, and width </w:t>
      </w:r>
      <w:r>
        <w:rPr>
          <w:color w:val="000000"/>
          <w:shd w:val="clear" w:color="auto" w:fill="FFFFFF"/>
        </w:rPr>
        <w:t xml:space="preserve">on the </w:t>
      </w:r>
      <w:r w:rsidRPr="00BA3F7D">
        <w:rPr>
          <w:i/>
          <w:color w:val="000000"/>
          <w:shd w:val="clear" w:color="auto" w:fill="FFFFFF"/>
        </w:rPr>
        <w:t>unsmoothed</w:t>
      </w:r>
      <w:r>
        <w:rPr>
          <w:color w:val="000000"/>
          <w:shd w:val="clear" w:color="auto" w:fill="FFFFFF"/>
        </w:rPr>
        <w:t xml:space="preserve"> data</w:t>
      </w:r>
      <w:r w:rsidRPr="00487401">
        <w:rPr>
          <w:color w:val="000000"/>
          <w:shd w:val="clear" w:color="auto" w:fill="FFFFFF"/>
        </w:rPr>
        <w:t xml:space="preserve"> using a </w:t>
      </w:r>
      <w:r w:rsidRPr="00487401">
        <w:rPr>
          <w:i/>
          <w:iCs/>
          <w:color w:val="000000"/>
          <w:shd w:val="clear" w:color="auto" w:fill="FFFFFF"/>
        </w:rPr>
        <w:t>least-squares technique</w:t>
      </w:r>
      <w:r w:rsidRPr="00487401">
        <w:rPr>
          <w:color w:val="000000"/>
          <w:shd w:val="clear" w:color="auto" w:fill="FFFFFF"/>
        </w:rPr>
        <w:t>, just like "</w:t>
      </w:r>
      <w:hyperlink r:id="rId4162" w:history="1">
        <w:r w:rsidRPr="00487401">
          <w:rPr>
            <w:rStyle w:val="Hyperlink"/>
            <w:color w:val="551A8B"/>
            <w:shd w:val="clear" w:color="auto" w:fill="FFFFFF"/>
          </w:rPr>
          <w:t>findpeaksG.m</w:t>
        </w:r>
      </w:hyperlink>
      <w:r w:rsidRPr="00487401">
        <w:rPr>
          <w:color w:val="000000"/>
          <w:shd w:val="clear" w:color="auto" w:fill="FFFFFF"/>
        </w:rPr>
        <w:t>"</w:t>
      </w:r>
      <w:r>
        <w:rPr>
          <w:color w:val="000000"/>
          <w:shd w:val="clear" w:color="auto" w:fill="FFFFFF"/>
        </w:rPr>
        <w:t>. The advantage of this technique is that it eliminates the peak distortion that might result from smoothing the data to prevent false peaks arising from random noise.</w:t>
      </w:r>
      <w:r w:rsidRPr="00487401">
        <w:rPr>
          <w:color w:val="000000"/>
          <w:shd w:val="clear" w:color="auto" w:fill="FFFFFF"/>
        </w:rPr>
        <w:t xml:space="preserve"> For the first 10 peaks found, the x,y original unsmoothed data are copied to Sheets 2 through 11, respectively, where that segment of data is subjected to a Gaussian least-squares fit, using the same technique as </w:t>
      </w:r>
      <w:hyperlink r:id="rId4163" w:anchor="GaussFit" w:history="1">
        <w:r w:rsidRPr="00487401">
          <w:rPr>
            <w:rStyle w:val="Hyperlink"/>
            <w:color w:val="551A8B"/>
            <w:shd w:val="clear" w:color="auto" w:fill="FFFFFF"/>
          </w:rPr>
          <w:t>GaussianLeastSquares.xls</w:t>
        </w:r>
      </w:hyperlink>
      <w:r w:rsidRPr="00487401">
        <w:rPr>
          <w:color w:val="000000"/>
          <w:shd w:val="clear" w:color="auto" w:fill="FFFFFF"/>
        </w:rPr>
        <w:t xml:space="preserve">. The best-fit Gaussian parameter results are copied back to Sheet1, </w:t>
      </w:r>
      <w:proofErr w:type="gramStart"/>
      <w:r w:rsidRPr="00487401">
        <w:rPr>
          <w:color w:val="000000"/>
          <w:shd w:val="clear" w:color="auto" w:fill="FFFFFF"/>
        </w:rPr>
        <w:t>in</w:t>
      </w:r>
      <w:proofErr w:type="gramEnd"/>
      <w:r w:rsidRPr="00487401">
        <w:rPr>
          <w:color w:val="000000"/>
          <w:shd w:val="clear" w:color="auto" w:fill="FFFFFF"/>
        </w:rPr>
        <w:t xml:space="preserve"> the table in columns </w:t>
      </w:r>
      <w:r w:rsidRPr="00487401">
        <w:rPr>
          <w:b/>
          <w:bCs/>
          <w:color w:val="000000"/>
          <w:shd w:val="clear" w:color="auto" w:fill="FFFFFF"/>
        </w:rPr>
        <w:t>AH-AK</w:t>
      </w:r>
      <w:r w:rsidRPr="00487401">
        <w:rPr>
          <w:color w:val="000000"/>
          <w:shd w:val="clear" w:color="auto" w:fill="FFFFFF"/>
        </w:rPr>
        <w:t>. (In its present form. The spreadsheet is limited to measuring 10 peaks, although it can detect any number of peaks. Also, it is limited in Smooth Width and Fit Width by the 17-point convolution coefficients). The spreadsheet is available in OpenOffice (</w:t>
      </w:r>
      <w:hyperlink r:id="rId4164" w:history="1">
        <w:r w:rsidRPr="00487401">
          <w:rPr>
            <w:rStyle w:val="Hyperlink"/>
            <w:rFonts w:ascii="Times New&#10;          Roman" w:hAnsi="Times New&#10;          Roman"/>
            <w:color w:val="551A8B"/>
            <w:shd w:val="clear" w:color="auto" w:fill="FFFFFF"/>
          </w:rPr>
          <w:t>.ods</w:t>
        </w:r>
      </w:hyperlink>
      <w:r w:rsidRPr="00487401">
        <w:rPr>
          <w:color w:val="000000"/>
          <w:shd w:val="clear" w:color="auto" w:fill="FFFFFF"/>
        </w:rPr>
        <w:t>) and in Excel (</w:t>
      </w:r>
      <w:hyperlink r:id="rId4165" w:history="1">
        <w:r w:rsidRPr="00487401">
          <w:rPr>
            <w:rStyle w:val="Hyperlink"/>
            <w:rFonts w:ascii="Times New&#10;          Roman" w:hAnsi="Times New&#10;          Roman"/>
            <w:color w:val="551A8B"/>
            <w:shd w:val="clear" w:color="auto" w:fill="FFFFFF"/>
          </w:rPr>
          <w:t>.xls</w:t>
        </w:r>
      </w:hyperlink>
      <w:r w:rsidRPr="00487401">
        <w:rPr>
          <w:color w:val="000000"/>
          <w:shd w:val="clear" w:color="auto" w:fill="FFFFFF"/>
        </w:rPr>
        <w:t>) and (</w:t>
      </w:r>
      <w:hyperlink r:id="rId4166" w:history="1">
        <w:r w:rsidRPr="00487401">
          <w:rPr>
            <w:rStyle w:val="Hyperlink"/>
            <w:rFonts w:ascii="Times New&#10;          Roman" w:hAnsi="Times New&#10;          Roman"/>
            <w:color w:val="551A8B"/>
            <w:shd w:val="clear" w:color="auto" w:fill="FFFFFF"/>
          </w:rPr>
          <w:t>.xlsx</w:t>
        </w:r>
      </w:hyperlink>
      <w:r w:rsidRPr="00487401">
        <w:rPr>
          <w:color w:val="000000"/>
          <w:shd w:val="clear" w:color="auto" w:fill="FFFFFF"/>
        </w:rPr>
        <w:t>) formats. They are functionally equivalent and differ only in minor cosmetic aspects. An </w:t>
      </w:r>
      <w:hyperlink r:id="rId4167" w:history="1">
        <w:r w:rsidRPr="00487401">
          <w:rPr>
            <w:rStyle w:val="Hyperlink"/>
            <w:rFonts w:ascii="Times&#10;          New Roman" w:hAnsi="Times&#10;          New Roman"/>
            <w:color w:val="551A8B"/>
            <w:shd w:val="clear" w:color="auto" w:fill="FFFFFF"/>
          </w:rPr>
          <w:t>example</w:t>
        </w:r>
      </w:hyperlink>
      <w:r w:rsidRPr="00487401">
        <w:rPr>
          <w:color w:val="000000"/>
          <w:shd w:val="clear" w:color="auto" w:fill="FFFFFF"/>
        </w:rPr>
        <w:t> </w:t>
      </w:r>
      <w:r w:rsidRPr="00487401">
        <w:rPr>
          <w:rFonts w:ascii="Times&#10;          New Roman" w:hAnsi="Times&#10;          New Roman"/>
          <w:color w:val="000000"/>
          <w:shd w:val="clear" w:color="auto" w:fill="FFFFFF"/>
        </w:rPr>
        <w:t>spreadsheet, with data, is available. A </w:t>
      </w:r>
      <w:hyperlink r:id="rId4168" w:history="1">
        <w:r w:rsidRPr="00487401">
          <w:rPr>
            <w:rStyle w:val="Hyperlink"/>
            <w:color w:val="551A8B"/>
            <w:shd w:val="clear" w:color="auto" w:fill="FFFFFF"/>
          </w:rPr>
          <w:t>demo version</w:t>
        </w:r>
      </w:hyperlink>
      <w:r w:rsidRPr="00487401">
        <w:rPr>
          <w:color w:val="000000"/>
          <w:shd w:val="clear" w:color="auto" w:fill="FFFFFF"/>
        </w:rPr>
        <w:t xml:space="preserve">, with a calculated noisy waveform that you can modify, is also available. See page </w:t>
      </w:r>
      <w:r w:rsidRPr="00487401">
        <w:rPr>
          <w:color w:val="000000"/>
          <w:shd w:val="clear" w:color="auto" w:fill="FFFFFF"/>
        </w:rPr>
        <w:fldChar w:fldCharType="begin"/>
      </w:r>
      <w:r w:rsidRPr="00487401">
        <w:rPr>
          <w:color w:val="000000"/>
          <w:shd w:val="clear" w:color="auto" w:fill="FFFFFF"/>
        </w:rPr>
        <w:instrText xml:space="preserve"> PAGEREF _Ref529611915 \h </w:instrText>
      </w:r>
      <w:r w:rsidRPr="00487401">
        <w:rPr>
          <w:color w:val="000000"/>
          <w:shd w:val="clear" w:color="auto" w:fill="FFFFFF"/>
        </w:rPr>
      </w:r>
      <w:r w:rsidRPr="00487401">
        <w:rPr>
          <w:color w:val="000000"/>
          <w:shd w:val="clear" w:color="auto" w:fill="FFFFFF"/>
        </w:rPr>
        <w:fldChar w:fldCharType="separate"/>
      </w:r>
      <w:r w:rsidR="0018117D">
        <w:rPr>
          <w:noProof/>
          <w:color w:val="000000"/>
          <w:shd w:val="clear" w:color="auto" w:fill="FFFFFF"/>
        </w:rPr>
        <w:t>274</w:t>
      </w:r>
      <w:r w:rsidRPr="00487401">
        <w:rPr>
          <w:color w:val="000000"/>
          <w:shd w:val="clear" w:color="auto" w:fill="FFFFFF"/>
        </w:rPr>
        <w:fldChar w:fldCharType="end"/>
      </w:r>
      <w:r w:rsidRPr="00487401">
        <w:rPr>
          <w:color w:val="000000"/>
          <w:shd w:val="clear" w:color="auto" w:fill="FFFFFF"/>
        </w:rPr>
        <w:t xml:space="preserve">. If the peaks in the data are too much overlapped, they may not make sufficiently distinct maxima to be detected reliably. If the noise level is low, the peaks can be artificially sharped by the </w:t>
      </w:r>
      <w:hyperlink r:id="rId4169" w:history="1">
        <w:r w:rsidRPr="00487401">
          <w:rPr>
            <w:rStyle w:val="Hyperlink"/>
            <w:color w:val="551A8B"/>
            <w:shd w:val="clear" w:color="auto" w:fill="FFFFFF"/>
          </w:rPr>
          <w:t>derivative sharpening technique described previously</w:t>
        </w:r>
        <w:r w:rsidR="00E71C18">
          <w:rPr>
            <w:rStyle w:val="Hyperlink"/>
            <w:color w:val="551A8B"/>
            <w:shd w:val="clear" w:color="auto" w:fill="FFFFFF"/>
          </w:rPr>
          <w:t>,</w:t>
        </w:r>
      </w:hyperlink>
      <w:r w:rsidR="00E71C18">
        <w:t xml:space="preserve"> </w:t>
      </w:r>
      <w:r w:rsidRPr="00487401">
        <w:rPr>
          <w:color w:val="000000"/>
          <w:shd w:val="clear" w:color="auto" w:fill="FFFFFF"/>
        </w:rPr>
        <w:t xml:space="preserve">implemented by </w:t>
      </w:r>
      <w:hyperlink r:id="rId4170" w:history="1">
        <w:r w:rsidRPr="00487401">
          <w:rPr>
            <w:rStyle w:val="Hyperlink"/>
            <w:color w:val="551A8B"/>
            <w:shd w:val="clear" w:color="auto" w:fill="FFFFFF"/>
          </w:rPr>
          <w:t>PeakDetectionAndMeasurementPS.xlsx</w:t>
        </w:r>
      </w:hyperlink>
      <w:r w:rsidR="00E71C18">
        <w:rPr>
          <w:color w:val="000000"/>
          <w:shd w:val="clear" w:color="auto" w:fill="FFFFFF"/>
        </w:rPr>
        <w:t xml:space="preserve"> </w:t>
      </w:r>
      <w:r w:rsidRPr="00487401">
        <w:rPr>
          <w:color w:val="000000"/>
          <w:shd w:val="clear" w:color="auto" w:fill="FFFFFF"/>
        </w:rPr>
        <w:t xml:space="preserve">and its demo version </w:t>
      </w:r>
      <w:hyperlink r:id="rId4171" w:history="1">
        <w:r w:rsidRPr="00487401">
          <w:rPr>
            <w:rStyle w:val="Hyperlink"/>
            <w:color w:val="551A8B"/>
            <w:shd w:val="clear" w:color="auto" w:fill="FFFFFF"/>
          </w:rPr>
          <w:t>PeakDetectionAndMeasurementDemoPS.xlsx</w:t>
        </w:r>
      </w:hyperlink>
      <w:r w:rsidRPr="00487401">
        <w:rPr>
          <w:color w:val="000000"/>
          <w:shd w:val="clear" w:color="auto" w:fill="FFFFFF"/>
        </w:rPr>
        <w:t>. </w:t>
      </w:r>
      <w:r w:rsidRPr="00487401">
        <w:rPr>
          <w:color w:val="000000"/>
        </w:rPr>
        <w:br/>
      </w:r>
      <w:r w:rsidRPr="001F1A8E">
        <w:rPr>
          <w:color w:val="000000"/>
          <w:sz w:val="12"/>
          <w:szCs w:val="12"/>
        </w:rPr>
        <w:br/>
      </w:r>
      <w:r w:rsidRPr="00487401">
        <w:rPr>
          <w:b/>
          <w:bCs/>
          <w:color w:val="000000"/>
          <w:shd w:val="clear" w:color="auto" w:fill="FFFFFF"/>
        </w:rPr>
        <w:t xml:space="preserve">Spreadsheets for the TFit Method (page </w:t>
      </w:r>
      <w:r w:rsidRPr="00487401">
        <w:rPr>
          <w:b/>
          <w:bCs/>
          <w:color w:val="000000"/>
          <w:shd w:val="clear" w:color="auto" w:fill="FFFFFF"/>
        </w:rPr>
        <w:fldChar w:fldCharType="begin"/>
      </w:r>
      <w:r w:rsidRPr="00487401">
        <w:rPr>
          <w:b/>
          <w:bCs/>
          <w:color w:val="000000"/>
          <w:shd w:val="clear" w:color="auto" w:fill="FFFFFF"/>
        </w:rPr>
        <w:instrText xml:space="preserve"> PAGEREF _Ref531585010 \h </w:instrText>
      </w:r>
      <w:r w:rsidRPr="00487401">
        <w:rPr>
          <w:b/>
          <w:bCs/>
          <w:color w:val="000000"/>
          <w:shd w:val="clear" w:color="auto" w:fill="FFFFFF"/>
        </w:rPr>
      </w:r>
      <w:r w:rsidRPr="00487401">
        <w:rPr>
          <w:b/>
          <w:bCs/>
          <w:color w:val="000000"/>
          <w:shd w:val="clear" w:color="auto" w:fill="FFFFFF"/>
        </w:rPr>
        <w:fldChar w:fldCharType="separate"/>
      </w:r>
      <w:r w:rsidR="0018117D">
        <w:rPr>
          <w:b/>
          <w:bCs/>
          <w:noProof/>
          <w:color w:val="000000"/>
          <w:shd w:val="clear" w:color="auto" w:fill="FFFFFF"/>
        </w:rPr>
        <w:t>277</w:t>
      </w:r>
      <w:r w:rsidRPr="00487401">
        <w:rPr>
          <w:b/>
          <w:bCs/>
          <w:color w:val="000000"/>
          <w:shd w:val="clear" w:color="auto" w:fill="FFFFFF"/>
        </w:rPr>
        <w:fldChar w:fldCharType="end"/>
      </w:r>
      <w:r w:rsidRPr="00487401">
        <w:rPr>
          <w:b/>
          <w:bCs/>
          <w:color w:val="000000"/>
          <w:shd w:val="clear" w:color="auto" w:fill="FFFFFF"/>
        </w:rPr>
        <w:t>): </w:t>
      </w:r>
      <w:r w:rsidRPr="00487401">
        <w:rPr>
          <w:color w:val="000000"/>
          <w:shd w:val="clear" w:color="auto" w:fill="FFFFFF"/>
        </w:rPr>
        <w:t>Hyperlinear Quantitative Absorption Spectrophotometry. </w:t>
      </w:r>
      <w:hyperlink r:id="rId4172" w:history="1">
        <w:r w:rsidRPr="00487401">
          <w:rPr>
            <w:rStyle w:val="Hyperlink"/>
            <w:rFonts w:ascii="Times&#10;          New Roman" w:hAnsi="Times&#10;          New Roman"/>
            <w:color w:val="551A8B"/>
            <w:shd w:val="clear" w:color="auto" w:fill="FFFFFF"/>
          </w:rPr>
          <w:t>TransmissionFittingTemplate.xls</w:t>
        </w:r>
      </w:hyperlink>
      <w:r w:rsidRPr="00487401">
        <w:rPr>
          <w:rFonts w:ascii="Times&#10;          New Roman" w:hAnsi="Times&#10;          New Roman"/>
          <w:color w:val="000000"/>
          <w:shd w:val="clear" w:color="auto" w:fill="FFFFFF"/>
        </w:rPr>
        <w:t> (</w:t>
      </w:r>
      <w:hyperlink r:id="rId4173" w:history="1">
        <w:r w:rsidRPr="00487401">
          <w:rPr>
            <w:rStyle w:val="Hyperlink"/>
            <w:rFonts w:ascii="Times&#10;          New Roman" w:hAnsi="Times&#10;          New Roman"/>
            <w:color w:val="551A8B"/>
            <w:shd w:val="clear" w:color="auto" w:fill="FFFFFF"/>
          </w:rPr>
          <w:t>screen image</w:t>
        </w:r>
      </w:hyperlink>
      <w:r w:rsidRPr="00487401">
        <w:rPr>
          <w:rFonts w:ascii="Times&#10;          New Roman" w:hAnsi="Times&#10;          New Roman"/>
          <w:color w:val="000000"/>
          <w:shd w:val="clear" w:color="auto" w:fill="FFFFFF"/>
        </w:rPr>
        <w:t>) is an empty template for a single isolated peak;</w:t>
      </w:r>
      <w:hyperlink r:id="rId4174" w:history="1">
        <w:r w:rsidRPr="00487401">
          <w:rPr>
            <w:rStyle w:val="Hyperlink"/>
            <w:rFonts w:ascii="Times&#10;          New Roman" w:hAnsi="Times&#10;          New Roman"/>
            <w:color w:val="551A8B"/>
            <w:shd w:val="clear" w:color="auto" w:fill="FFFFFF"/>
          </w:rPr>
          <w:t>TransmissionFittingTemplateExample.xls</w:t>
        </w:r>
      </w:hyperlink>
      <w:r w:rsidRPr="00487401">
        <w:rPr>
          <w:rFonts w:ascii="Times&#10;          New Roman" w:hAnsi="Times&#10;          New Roman"/>
          <w:color w:val="000000"/>
          <w:shd w:val="clear" w:color="auto" w:fill="FFFFFF"/>
        </w:rPr>
        <w:t> (</w:t>
      </w:r>
      <w:hyperlink r:id="rId4175" w:history="1">
        <w:r w:rsidRPr="00487401">
          <w:rPr>
            <w:rStyle w:val="Hyperlink"/>
            <w:rFonts w:ascii="Times&#10;          New Roman" w:hAnsi="Times&#10;          New Roman"/>
            <w:color w:val="551A8B"/>
            <w:shd w:val="clear" w:color="auto" w:fill="FFFFFF"/>
          </w:rPr>
          <w:t>screen image</w:t>
        </w:r>
      </w:hyperlink>
      <w:r w:rsidRPr="00487401">
        <w:rPr>
          <w:rFonts w:ascii="Times&#10;          New Roman" w:hAnsi="Times&#10;          New Roman"/>
          <w:color w:val="000000"/>
          <w:shd w:val="clear" w:color="auto" w:fill="FFFFFF"/>
        </w:rPr>
        <w:t>) </w:t>
      </w:r>
      <w:r w:rsidRPr="00487401">
        <w:rPr>
          <w:color w:val="000000"/>
          <w:shd w:val="clear" w:color="auto" w:fill="FFFFFF"/>
        </w:rPr>
        <w:t>is the same template with example data entered. </w:t>
      </w:r>
      <w:hyperlink r:id="rId4176" w:history="1">
        <w:r w:rsidRPr="00487401">
          <w:rPr>
            <w:rStyle w:val="Hyperlink"/>
            <w:color w:val="551A8B"/>
            <w:shd w:val="clear" w:color="auto" w:fill="FFFFFF"/>
          </w:rPr>
          <w:t>TransmissionFittingDemoGaussian.xls</w:t>
        </w:r>
      </w:hyperlink>
      <w:r w:rsidRPr="00487401">
        <w:rPr>
          <w:color w:val="000000"/>
          <w:shd w:val="clear" w:color="auto" w:fill="FFFFFF"/>
        </w:rPr>
        <w:t> (</w:t>
      </w:r>
      <w:hyperlink r:id="rId4177" w:history="1">
        <w:r w:rsidRPr="00487401">
          <w:rPr>
            <w:rStyle w:val="Hyperlink"/>
            <w:color w:val="551A8B"/>
            <w:shd w:val="clear" w:color="auto" w:fill="FFFFFF"/>
          </w:rPr>
          <w:t>screen image</w:t>
        </w:r>
      </w:hyperlink>
      <w:r w:rsidRPr="00487401">
        <w:rPr>
          <w:color w:val="000000"/>
          <w:shd w:val="clear" w:color="auto" w:fill="FFFFFF"/>
        </w:rPr>
        <w:t>) is a demonstration with a simulated Gaussian absorption peak with variable peak position, width, and height, plus added stray light, photon noise, and detector noise, as viewed by a spectrometer with a triangular slit function. You can vary all the parameters and compare the best-fit absorbance to the true peak height and to the conventional log(1/T) absorbance.</w:t>
      </w:r>
      <w:r w:rsidR="00E71C18">
        <w:rPr>
          <w:color w:val="000000"/>
        </w:rPr>
        <w:t xml:space="preserve"> </w:t>
      </w:r>
      <w:hyperlink r:id="rId4178" w:history="1">
        <w:r w:rsidRPr="00487401">
          <w:rPr>
            <w:rStyle w:val="Hyperlink"/>
            <w:color w:val="551A8B"/>
            <w:shd w:val="clear" w:color="auto" w:fill="FFFFFF"/>
          </w:rPr>
          <w:t>TransmissionFittingCalibrationCurve.xls</w:t>
        </w:r>
      </w:hyperlink>
      <w:r w:rsidRPr="00487401">
        <w:rPr>
          <w:color w:val="000000"/>
          <w:shd w:val="clear" w:color="auto" w:fill="FFFFFF"/>
        </w:rPr>
        <w:t> (</w:t>
      </w:r>
      <w:hyperlink r:id="rId4179" w:history="1">
        <w:r w:rsidRPr="00487401">
          <w:rPr>
            <w:rStyle w:val="Hyperlink"/>
            <w:color w:val="551A8B"/>
            <w:shd w:val="clear" w:color="auto" w:fill="FFFFFF"/>
          </w:rPr>
          <w:t>screen image</w:t>
        </w:r>
      </w:hyperlink>
      <w:r w:rsidRPr="00487401">
        <w:rPr>
          <w:color w:val="000000"/>
          <w:shd w:val="clear" w:color="auto" w:fill="FFFFFF"/>
        </w:rPr>
        <w:t>) includes an Excel </w:t>
      </w:r>
      <w:hyperlink r:id="rId4180" w:history="1">
        <w:r w:rsidRPr="00487401">
          <w:rPr>
            <w:rStyle w:val="Hyperlink"/>
            <w:color w:val="551A8B"/>
            <w:shd w:val="clear" w:color="auto" w:fill="FFFFFF"/>
          </w:rPr>
          <w:t>macro</w:t>
        </w:r>
      </w:hyperlink>
      <w:r w:rsidRPr="00487401">
        <w:rPr>
          <w:color w:val="000000"/>
          <w:shd w:val="clear" w:color="auto" w:fill="FFFFFF"/>
        </w:rPr>
        <w:t xml:space="preserve"> (page </w:t>
      </w:r>
      <w:r w:rsidRPr="00487401">
        <w:rPr>
          <w:color w:val="000000"/>
          <w:shd w:val="clear" w:color="auto" w:fill="FFFFFF"/>
        </w:rPr>
        <w:fldChar w:fldCharType="begin"/>
      </w:r>
      <w:r w:rsidRPr="00487401">
        <w:rPr>
          <w:color w:val="000000"/>
          <w:shd w:val="clear" w:color="auto" w:fill="FFFFFF"/>
        </w:rPr>
        <w:instrText xml:space="preserve"> PAGEREF _Ref529250814 \h </w:instrText>
      </w:r>
      <w:r w:rsidRPr="00487401">
        <w:rPr>
          <w:color w:val="000000"/>
          <w:shd w:val="clear" w:color="auto" w:fill="FFFFFF"/>
        </w:rPr>
      </w:r>
      <w:r w:rsidRPr="00487401">
        <w:rPr>
          <w:color w:val="000000"/>
          <w:shd w:val="clear" w:color="auto" w:fill="FFFFFF"/>
        </w:rPr>
        <w:fldChar w:fldCharType="separate"/>
      </w:r>
      <w:r w:rsidR="0018117D">
        <w:rPr>
          <w:noProof/>
          <w:color w:val="000000"/>
          <w:shd w:val="clear" w:color="auto" w:fill="FFFFFF"/>
        </w:rPr>
        <w:t>316</w:t>
      </w:r>
      <w:r w:rsidRPr="00487401">
        <w:rPr>
          <w:color w:val="000000"/>
          <w:shd w:val="clear" w:color="auto" w:fill="FFFFFF"/>
        </w:rPr>
        <w:fldChar w:fldCharType="end"/>
      </w:r>
      <w:r w:rsidRPr="00487401">
        <w:rPr>
          <w:color w:val="000000"/>
          <w:shd w:val="clear" w:color="auto" w:fill="FFFFFF"/>
        </w:rPr>
        <w:t xml:space="preserve">) that automatically constructs a calibration curve comparing the TFit and conventional log(1/T) methods, for a series of 9 standard concentrations that you can specify. </w:t>
      </w:r>
    </w:p>
    <w:p w14:paraId="649433CB" w14:textId="236BA90D" w:rsidR="00D80056" w:rsidRPr="00B36023" w:rsidRDefault="00D80056" w:rsidP="00D80056">
      <w:pPr>
        <w:pStyle w:val="NormalWeb"/>
        <w:shd w:val="clear" w:color="auto" w:fill="FFFFFF"/>
        <w:spacing w:before="120" w:beforeAutospacing="0" w:after="120" w:afterAutospacing="0"/>
        <w:rPr>
          <w:color w:val="000000"/>
          <w:shd w:val="clear" w:color="auto" w:fill="FFFFFF"/>
        </w:rPr>
      </w:pPr>
      <w:r>
        <w:rPr>
          <w:b/>
          <w:color w:val="000000"/>
          <w:shd w:val="clear" w:color="auto" w:fill="FFFFFF"/>
        </w:rPr>
        <w:t>Special</w:t>
      </w:r>
      <w:r w:rsidRPr="00487401">
        <w:rPr>
          <w:b/>
          <w:color w:val="000000"/>
          <w:shd w:val="clear" w:color="auto" w:fill="FFFFFF"/>
        </w:rPr>
        <w:t xml:space="preserve"> spreadsheet techniques</w:t>
      </w:r>
      <w:r>
        <w:rPr>
          <w:color w:val="000000"/>
          <w:shd w:val="clear" w:color="auto" w:fill="FFFFFF"/>
        </w:rPr>
        <w:t xml:space="preserve"> (page </w:t>
      </w:r>
      <w:r>
        <w:rPr>
          <w:color w:val="000000"/>
          <w:shd w:val="clear" w:color="auto" w:fill="FFFFFF"/>
        </w:rPr>
        <w:fldChar w:fldCharType="begin"/>
      </w:r>
      <w:r>
        <w:rPr>
          <w:color w:val="000000"/>
          <w:shd w:val="clear" w:color="auto" w:fill="FFFFFF"/>
        </w:rPr>
        <w:instrText xml:space="preserve"> PAGEREF _Ref530897605 \h </w:instrText>
      </w:r>
      <w:r>
        <w:rPr>
          <w:color w:val="000000"/>
          <w:shd w:val="clear" w:color="auto" w:fill="FFFFFF"/>
        </w:rPr>
      </w:r>
      <w:r>
        <w:rPr>
          <w:color w:val="000000"/>
          <w:shd w:val="clear" w:color="auto" w:fill="FFFFFF"/>
        </w:rPr>
        <w:fldChar w:fldCharType="separate"/>
      </w:r>
      <w:r w:rsidR="0018117D">
        <w:rPr>
          <w:noProof/>
          <w:color w:val="000000"/>
          <w:shd w:val="clear" w:color="auto" w:fill="FFFFFF"/>
        </w:rPr>
        <w:t>354</w:t>
      </w:r>
      <w:r>
        <w:rPr>
          <w:color w:val="000000"/>
          <w:shd w:val="clear" w:color="auto" w:fill="FFFFFF"/>
        </w:rPr>
        <w:fldChar w:fldCharType="end"/>
      </w:r>
      <w:r>
        <w:rPr>
          <w:color w:val="000000"/>
          <w:shd w:val="clear" w:color="auto" w:fill="FFFFFF"/>
        </w:rPr>
        <w:t xml:space="preserve">): </w:t>
      </w:r>
      <w:r>
        <w:t>“</w:t>
      </w:r>
      <w:hyperlink r:id="rId4181" w:history="1">
        <w:r w:rsidRPr="00C16E71">
          <w:rPr>
            <w:rStyle w:val="Hyperlink"/>
          </w:rPr>
          <w:t>SpecialFunctions.xlsx</w:t>
        </w:r>
      </w:hyperlink>
      <w:r>
        <w:t>” (</w:t>
      </w:r>
      <w:hyperlink r:id="rId4182" w:history="1">
        <w:r w:rsidRPr="00CE1B8C">
          <w:rPr>
            <w:rStyle w:val="Hyperlink"/>
          </w:rPr>
          <w:t>Graphic</w:t>
        </w:r>
      </w:hyperlink>
      <w:r>
        <w:t xml:space="preserve">) demonstrates the applications of the MATCH, INDIRECT, COUNT, IF, and </w:t>
      </w:r>
      <w:proofErr w:type="spellStart"/>
      <w:r>
        <w:t>AND</w:t>
      </w:r>
      <w:proofErr w:type="spellEnd"/>
      <w:r>
        <w:t xml:space="preserve"> functions when dealing with data arrays of variable size. “</w:t>
      </w:r>
      <w:hyperlink r:id="rId4183" w:history="1">
        <w:r w:rsidRPr="00C16E71">
          <w:rPr>
            <w:rStyle w:val="Hyperlink"/>
          </w:rPr>
          <w:t>IndirectLINEST.xls</w:t>
        </w:r>
      </w:hyperlink>
      <w:r>
        <w:t>” (</w:t>
      </w:r>
      <w:hyperlink r:id="rId4184" w:history="1">
        <w:r w:rsidRPr="00234E6D">
          <w:rPr>
            <w:rStyle w:val="Hyperlink"/>
          </w:rPr>
          <w:t>Graphic</w:t>
        </w:r>
      </w:hyperlink>
      <w:r>
        <w:rPr>
          <w:rStyle w:val="Hyperlink"/>
        </w:rPr>
        <w:t xml:space="preserve"> link</w:t>
      </w:r>
      <w:r>
        <w:t xml:space="preserve">) demonstrates the particular benefit of using the INDIRECT function in conjunction with </w:t>
      </w:r>
      <w:r w:rsidRPr="0032773C">
        <w:rPr>
          <w:i/>
        </w:rPr>
        <w:t>array</w:t>
      </w:r>
      <w:r>
        <w:t xml:space="preserve"> functions such as INV and LINEST. </w:t>
      </w:r>
    </w:p>
    <w:p w14:paraId="2493CF22" w14:textId="77777777" w:rsidR="00D80056" w:rsidRPr="004A3873" w:rsidRDefault="00D80056" w:rsidP="00D80056">
      <w:pPr>
        <w:pStyle w:val="Heading1"/>
      </w:pPr>
      <w:bookmarkStart w:id="1280" w:name="_Toc228000574"/>
      <w:r>
        <w:lastRenderedPageBreak/>
        <w:t>Afterword</w:t>
      </w:r>
      <w:bookmarkEnd w:id="1280"/>
    </w:p>
    <w:p w14:paraId="557E23C4" w14:textId="77777777" w:rsidR="00D80056" w:rsidRPr="00B70148" w:rsidRDefault="00D80056" w:rsidP="00D80056">
      <w:pPr>
        <w:pStyle w:val="Heading2"/>
        <w:spacing w:after="0"/>
      </w:pPr>
      <w:bookmarkStart w:id="1281" w:name="_Toc228000575"/>
      <w:r w:rsidRPr="00B70148">
        <w:t>How this book came to be.</w:t>
      </w:r>
      <w:bookmarkEnd w:id="1281"/>
      <w:r w:rsidRPr="00B70148">
        <w:t xml:space="preserve"> </w:t>
      </w:r>
    </w:p>
    <w:p w14:paraId="55BFEDB6" w14:textId="239B1062" w:rsidR="006B10D7" w:rsidRDefault="0097387F" w:rsidP="00D80056">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Pr>
          <w:rFonts w:eastAsia="Times New Roman" w:cs="Times New Roman"/>
          <w:color w:val="000000"/>
          <w:kern w:val="0"/>
          <w:lang w:eastAsia="en-US" w:bidi="ar-SA"/>
        </w:rPr>
        <w:t>At</w:t>
      </w:r>
      <w:r w:rsidR="00D80056" w:rsidRPr="00BF0758">
        <w:rPr>
          <w:rFonts w:eastAsia="Times New Roman" w:cs="Times New Roman"/>
          <w:color w:val="000000"/>
          <w:kern w:val="0"/>
          <w:lang w:eastAsia="en-US" w:bidi="ar-SA"/>
        </w:rPr>
        <w:t xml:space="preserve"> the University of Maryland in the Department of Chemistry and Biochemistry, </w:t>
      </w:r>
      <w:r w:rsidR="00D80056">
        <w:rPr>
          <w:rFonts w:eastAsia="Times New Roman" w:cs="Times New Roman"/>
          <w:color w:val="000000"/>
          <w:kern w:val="0"/>
          <w:lang w:eastAsia="en-US" w:bidi="ar-SA"/>
        </w:rPr>
        <w:t xml:space="preserve">I did </w:t>
      </w:r>
      <w:hyperlink r:id="rId4185" w:anchor="books" w:history="1">
        <w:r w:rsidR="00D80056" w:rsidRPr="00C56E88">
          <w:rPr>
            <w:rStyle w:val="Hyperlink"/>
            <w:rFonts w:eastAsia="Times New Roman" w:cs="Times New Roman"/>
            <w:kern w:val="0"/>
            <w:lang w:eastAsia="en-US" w:bidi="ar-SA"/>
          </w:rPr>
          <w:t>research in analytical chemistry</w:t>
        </w:r>
      </w:hyperlink>
      <w:r w:rsidR="00D80056">
        <w:rPr>
          <w:rFonts w:eastAsia="Times New Roman" w:cs="Times New Roman"/>
          <w:color w:val="000000"/>
          <w:kern w:val="0"/>
          <w:lang w:eastAsia="en-US" w:bidi="ar-SA"/>
        </w:rPr>
        <w:t xml:space="preserve"> and </w:t>
      </w:r>
      <w:r w:rsidR="00D80056" w:rsidRPr="00BF0758">
        <w:rPr>
          <w:rFonts w:eastAsia="Times New Roman" w:cs="Times New Roman"/>
          <w:color w:val="000000"/>
          <w:kern w:val="0"/>
          <w:lang w:eastAsia="en-US" w:bidi="ar-SA"/>
        </w:rPr>
        <w:t xml:space="preserve">developed and taught </w:t>
      </w:r>
      <w:r w:rsidR="00D80056">
        <w:rPr>
          <w:rFonts w:eastAsia="Times New Roman" w:cs="Times New Roman"/>
          <w:color w:val="000000"/>
          <w:kern w:val="0"/>
          <w:lang w:eastAsia="en-US" w:bidi="ar-SA"/>
        </w:rPr>
        <w:t xml:space="preserve">several courses, including </w:t>
      </w:r>
      <w:r w:rsidR="006B10D7">
        <w:rPr>
          <w:rFonts w:eastAsia="Times New Roman" w:cs="Times New Roman"/>
          <w:color w:val="000000"/>
          <w:kern w:val="0"/>
          <w:lang w:eastAsia="en-US" w:bidi="ar-SA"/>
        </w:rPr>
        <w:t xml:space="preserve">eventually </w:t>
      </w:r>
      <w:r w:rsidR="00D80056" w:rsidRPr="00BF0758">
        <w:rPr>
          <w:rFonts w:eastAsia="Times New Roman" w:cs="Times New Roman"/>
          <w:color w:val="000000"/>
          <w:kern w:val="0"/>
          <w:lang w:eastAsia="en-US" w:bidi="ar-SA"/>
        </w:rPr>
        <w:t>an upper-division undergraduate lab course in “</w:t>
      </w:r>
      <w:hyperlink r:id="rId4186" w:history="1">
        <w:r w:rsidR="00D80056" w:rsidRPr="00C56E88">
          <w:rPr>
            <w:rStyle w:val="Hyperlink"/>
            <w:rFonts w:eastAsia="Times New Roman" w:cs="Times New Roman"/>
            <w:kern w:val="0"/>
            <w:lang w:eastAsia="en-US" w:bidi="ar-SA"/>
          </w:rPr>
          <w:t>Electronics for Chemists</w:t>
        </w:r>
      </w:hyperlink>
      <w:r w:rsidR="00D80056" w:rsidRPr="00BF0758">
        <w:rPr>
          <w:rFonts w:eastAsia="Times New Roman" w:cs="Times New Roman"/>
          <w:color w:val="000000"/>
          <w:kern w:val="0"/>
          <w:lang w:eastAsia="en-US" w:bidi="ar-SA"/>
        </w:rPr>
        <w:t>”</w:t>
      </w:r>
      <w:r w:rsidR="003525BE">
        <w:rPr>
          <w:rFonts w:eastAsia="Times New Roman" w:cs="Times New Roman"/>
          <w:color w:val="000000"/>
          <w:kern w:val="0"/>
          <w:lang w:eastAsia="en-US" w:bidi="ar-SA"/>
        </w:rPr>
        <w:t xml:space="preserve">. </w:t>
      </w:r>
      <w:r w:rsidR="006B10D7">
        <w:rPr>
          <w:rFonts w:eastAsia="Times New Roman" w:cs="Times New Roman"/>
          <w:color w:val="000000"/>
          <w:kern w:val="0"/>
          <w:lang w:eastAsia="en-US" w:bidi="ar-SA"/>
        </w:rPr>
        <w:t xml:space="preserve">This was initially all </w:t>
      </w:r>
      <w:r w:rsidR="006B10D7" w:rsidRPr="006B10D7">
        <w:rPr>
          <w:rFonts w:eastAsia="Times New Roman" w:cs="Times New Roman"/>
          <w:i/>
          <w:iCs/>
          <w:color w:val="000000"/>
          <w:kern w:val="0"/>
          <w:lang w:eastAsia="en-US" w:bidi="ar-SA"/>
        </w:rPr>
        <w:t>analog</w:t>
      </w:r>
      <w:r w:rsidR="006B10D7">
        <w:rPr>
          <w:rFonts w:eastAsia="Times New Roman" w:cs="Times New Roman"/>
          <w:color w:val="000000"/>
          <w:kern w:val="0"/>
          <w:lang w:eastAsia="en-US" w:bidi="ar-SA"/>
        </w:rPr>
        <w:t xml:space="preserve"> electronics -  operational amplifiers and the like</w:t>
      </w:r>
      <w:r w:rsidR="008622BA">
        <w:rPr>
          <w:rFonts w:eastAsia="Times New Roman" w:cs="Times New Roman"/>
          <w:color w:val="000000"/>
          <w:kern w:val="0"/>
          <w:lang w:eastAsia="en-US" w:bidi="ar-SA"/>
        </w:rPr>
        <w:t>, but b</w:t>
      </w:r>
      <w:r w:rsidR="00D80056" w:rsidRPr="00BF0758">
        <w:rPr>
          <w:rFonts w:eastAsia="Times New Roman" w:cs="Times New Roman"/>
          <w:color w:val="000000"/>
          <w:kern w:val="0"/>
          <w:lang w:eastAsia="en-US" w:bidi="ar-SA"/>
        </w:rPr>
        <w:t>y the 1980s</w:t>
      </w:r>
      <w:r w:rsidR="003525BE">
        <w:rPr>
          <w:rFonts w:eastAsia="Times New Roman" w:cs="Times New Roman"/>
          <w:color w:val="000000"/>
          <w:kern w:val="0"/>
          <w:lang w:eastAsia="en-US" w:bidi="ar-SA"/>
        </w:rPr>
        <w:t xml:space="preserve">, I had added </w:t>
      </w:r>
      <w:r w:rsidR="006B10D7">
        <w:rPr>
          <w:rFonts w:eastAsia="Times New Roman" w:cs="Times New Roman"/>
          <w:color w:val="000000"/>
          <w:kern w:val="0"/>
          <w:lang w:eastAsia="en-US" w:bidi="ar-SA"/>
        </w:rPr>
        <w:t>digital electronics</w:t>
      </w:r>
      <w:r w:rsidR="00E71C18">
        <w:rPr>
          <w:rFonts w:eastAsia="Times New Roman" w:cs="Times New Roman"/>
          <w:color w:val="000000"/>
          <w:kern w:val="0"/>
          <w:lang w:eastAsia="en-US" w:bidi="ar-SA"/>
        </w:rPr>
        <w:t>, integrated circuits,</w:t>
      </w:r>
      <w:r w:rsidR="006B10D7">
        <w:rPr>
          <w:rFonts w:eastAsia="Times New Roman" w:cs="Times New Roman"/>
          <w:color w:val="000000"/>
          <w:kern w:val="0"/>
          <w:lang w:eastAsia="en-US" w:bidi="ar-SA"/>
        </w:rPr>
        <w:t xml:space="preserve"> and </w:t>
      </w:r>
      <w:r w:rsidR="00D80056" w:rsidRPr="00BF0758">
        <w:rPr>
          <w:rFonts w:eastAsia="Times New Roman" w:cs="Times New Roman"/>
          <w:color w:val="000000"/>
          <w:kern w:val="0"/>
          <w:lang w:eastAsia="en-US" w:bidi="ar-SA"/>
        </w:rPr>
        <w:t>a laboratory computer component</w:t>
      </w:r>
      <w:r w:rsidR="00E71C18">
        <w:rPr>
          <w:rFonts w:eastAsia="Times New Roman" w:cs="Times New Roman"/>
          <w:color w:val="000000"/>
          <w:kern w:val="0"/>
          <w:lang w:eastAsia="en-US" w:bidi="ar-SA"/>
        </w:rPr>
        <w:t>.</w:t>
      </w:r>
      <w:r w:rsidR="006B10D7">
        <w:rPr>
          <w:rFonts w:eastAsia="Times New Roman" w:cs="Times New Roman"/>
          <w:color w:val="000000"/>
          <w:kern w:val="0"/>
          <w:lang w:eastAsia="en-US" w:bidi="ar-SA"/>
        </w:rPr>
        <w:t xml:space="preserve"> This included</w:t>
      </w:r>
      <w:r w:rsidR="00D80056" w:rsidRPr="00BF0758">
        <w:rPr>
          <w:rFonts w:eastAsia="Times New Roman" w:cs="Times New Roman"/>
          <w:color w:val="000000"/>
          <w:kern w:val="0"/>
          <w:lang w:eastAsia="en-US" w:bidi="ar-SA"/>
        </w:rPr>
        <w:t xml:space="preserve"> experiment</w:t>
      </w:r>
      <w:r w:rsidR="008622BA">
        <w:rPr>
          <w:rFonts w:eastAsia="Times New Roman" w:cs="Times New Roman"/>
          <w:color w:val="000000"/>
          <w:kern w:val="0"/>
          <w:lang w:eastAsia="en-US" w:bidi="ar-SA"/>
        </w:rPr>
        <w:t>s</w:t>
      </w:r>
      <w:r w:rsidR="00D80056" w:rsidRPr="00BF0758">
        <w:rPr>
          <w:rFonts w:eastAsia="Times New Roman" w:cs="Times New Roman"/>
          <w:color w:val="000000"/>
          <w:kern w:val="0"/>
          <w:lang w:eastAsia="en-US" w:bidi="ar-SA"/>
        </w:rPr>
        <w:t xml:space="preserve"> in digital data acquisition and processing</w:t>
      </w:r>
      <w:r w:rsidR="006B10D7">
        <w:rPr>
          <w:rFonts w:eastAsia="Times New Roman" w:cs="Times New Roman"/>
          <w:color w:val="000000"/>
          <w:kern w:val="0"/>
          <w:lang w:eastAsia="en-US" w:bidi="ar-SA"/>
        </w:rPr>
        <w:t>,</w:t>
      </w:r>
      <w:r w:rsidR="00D80056" w:rsidRPr="00BF0758">
        <w:rPr>
          <w:rFonts w:eastAsia="Times New Roman" w:cs="Times New Roman"/>
          <w:color w:val="000000"/>
          <w:kern w:val="0"/>
          <w:lang w:eastAsia="en-US" w:bidi="ar-SA"/>
        </w:rPr>
        <w:t xml:space="preserve"> dealing with the use of mathematical and numerical techniques used in the processing of experimental data from scientific instruments. </w:t>
      </w:r>
      <w:r w:rsidR="00315415">
        <w:rPr>
          <w:rFonts w:eastAsia="Times New Roman" w:cs="Times New Roman"/>
          <w:color w:val="000000"/>
          <w:kern w:val="0"/>
          <w:lang w:eastAsia="en-US" w:bidi="ar-SA"/>
        </w:rPr>
        <w:t xml:space="preserve">In 1989 I developed a Macintosh program </w:t>
      </w:r>
      <w:r w:rsidR="00B94E1B">
        <w:rPr>
          <w:rFonts w:eastAsia="Times New Roman" w:cs="Times New Roman"/>
          <w:color w:val="000000"/>
          <w:kern w:val="0"/>
          <w:lang w:eastAsia="en-US" w:bidi="ar-SA"/>
        </w:rPr>
        <w:t xml:space="preserve">called </w:t>
      </w:r>
      <w:r w:rsidR="008460CE">
        <w:rPr>
          <w:rFonts w:eastAsia="Times New Roman" w:cs="Times New Roman"/>
          <w:color w:val="000000"/>
          <w:kern w:val="0"/>
          <w:lang w:eastAsia="en-US" w:bidi="ar-SA"/>
        </w:rPr>
        <w:t>“</w:t>
      </w:r>
      <w:r w:rsidR="00B94E1B">
        <w:rPr>
          <w:rFonts w:eastAsia="Times New Roman" w:cs="Times New Roman"/>
          <w:color w:val="000000"/>
          <w:kern w:val="0"/>
          <w:lang w:eastAsia="en-US" w:bidi="ar-SA"/>
        </w:rPr>
        <w:t>SPECTRUM</w:t>
      </w:r>
      <w:r w:rsidR="008460CE">
        <w:rPr>
          <w:rFonts w:eastAsia="Times New Roman" w:cs="Times New Roman"/>
          <w:color w:val="000000"/>
          <w:kern w:val="0"/>
          <w:lang w:eastAsia="en-US" w:bidi="ar-SA"/>
        </w:rPr>
        <w:t>”</w:t>
      </w:r>
      <w:r w:rsidR="009859B3">
        <w:rPr>
          <w:rFonts w:eastAsia="Times New Roman" w:cs="Times New Roman"/>
          <w:color w:val="000000"/>
          <w:kern w:val="0"/>
          <w:lang w:eastAsia="en-US" w:bidi="ar-SA"/>
        </w:rPr>
        <w:t xml:space="preserve"> (</w:t>
      </w:r>
      <w:r w:rsidR="009859B3" w:rsidRPr="009859B3">
        <w:rPr>
          <w:rFonts w:eastAsia="Times New Roman" w:cs="Times New Roman"/>
          <w:b/>
          <w:bCs/>
          <w:color w:val="000000"/>
          <w:kern w:val="0"/>
          <w:lang w:eastAsia="en-US" w:bidi="ar-SA"/>
        </w:rPr>
        <w:t>S</w:t>
      </w:r>
      <w:r w:rsidR="009859B3">
        <w:rPr>
          <w:rFonts w:eastAsia="Times New Roman" w:cs="Times New Roman"/>
          <w:color w:val="000000"/>
          <w:kern w:val="0"/>
          <w:lang w:eastAsia="en-US" w:bidi="ar-SA"/>
        </w:rPr>
        <w:t xml:space="preserve">ignal </w:t>
      </w:r>
      <w:r w:rsidR="009859B3" w:rsidRPr="009859B3">
        <w:rPr>
          <w:rFonts w:eastAsia="Times New Roman" w:cs="Times New Roman"/>
          <w:b/>
          <w:bCs/>
          <w:color w:val="000000"/>
          <w:kern w:val="0"/>
          <w:lang w:eastAsia="en-US" w:bidi="ar-SA"/>
        </w:rPr>
        <w:t>P</w:t>
      </w:r>
      <w:r w:rsidR="009859B3">
        <w:rPr>
          <w:rFonts w:eastAsia="Times New Roman" w:cs="Times New Roman"/>
          <w:color w:val="000000"/>
          <w:kern w:val="0"/>
          <w:lang w:eastAsia="en-US" w:bidi="ar-SA"/>
        </w:rPr>
        <w:t xml:space="preserve">rocessing for </w:t>
      </w:r>
      <w:r w:rsidR="0008626F" w:rsidRPr="0008626F">
        <w:rPr>
          <w:rFonts w:eastAsia="Times New Roman" w:cs="Times New Roman"/>
          <w:b/>
          <w:bCs/>
          <w:color w:val="000000"/>
          <w:kern w:val="0"/>
          <w:lang w:eastAsia="en-US" w:bidi="ar-SA"/>
        </w:rPr>
        <w:t>E</w:t>
      </w:r>
      <w:r w:rsidR="0008626F">
        <w:rPr>
          <w:rFonts w:eastAsia="Times New Roman" w:cs="Times New Roman"/>
          <w:color w:val="000000"/>
          <w:kern w:val="0"/>
          <w:lang w:eastAsia="en-US" w:bidi="ar-SA"/>
        </w:rPr>
        <w:t xml:space="preserve">xperimental </w:t>
      </w:r>
      <w:r w:rsidR="009859B3" w:rsidRPr="009859B3">
        <w:rPr>
          <w:rFonts w:eastAsia="Times New Roman" w:cs="Times New Roman"/>
          <w:b/>
          <w:bCs/>
          <w:color w:val="000000"/>
          <w:kern w:val="0"/>
          <w:lang w:eastAsia="en-US" w:bidi="ar-SA"/>
        </w:rPr>
        <w:t>C</w:t>
      </w:r>
      <w:r w:rsidR="009859B3">
        <w:rPr>
          <w:rFonts w:eastAsia="Times New Roman" w:cs="Times New Roman"/>
          <w:color w:val="000000"/>
          <w:kern w:val="0"/>
          <w:lang w:eastAsia="en-US" w:bidi="ar-SA"/>
        </w:rPr>
        <w:t xml:space="preserve">hemistry </w:t>
      </w:r>
      <w:r w:rsidR="009859B3" w:rsidRPr="009859B3">
        <w:rPr>
          <w:rFonts w:eastAsia="Times New Roman" w:cs="Times New Roman"/>
          <w:b/>
          <w:bCs/>
          <w:color w:val="000000"/>
          <w:kern w:val="0"/>
          <w:lang w:eastAsia="en-US" w:bidi="ar-SA"/>
        </w:rPr>
        <w:t>T</w:t>
      </w:r>
      <w:r w:rsidR="009859B3">
        <w:rPr>
          <w:rFonts w:eastAsia="Times New Roman" w:cs="Times New Roman"/>
          <w:color w:val="000000"/>
          <w:kern w:val="0"/>
          <w:lang w:eastAsia="en-US" w:bidi="ar-SA"/>
        </w:rPr>
        <w:t xml:space="preserve">eaching and </w:t>
      </w:r>
      <w:r w:rsidR="009859B3" w:rsidRPr="009859B3">
        <w:rPr>
          <w:rFonts w:eastAsia="Times New Roman" w:cs="Times New Roman"/>
          <w:b/>
          <w:bCs/>
          <w:color w:val="000000"/>
          <w:kern w:val="0"/>
          <w:lang w:eastAsia="en-US" w:bidi="ar-SA"/>
        </w:rPr>
        <w:t>R</w:t>
      </w:r>
      <w:r w:rsidR="009859B3">
        <w:rPr>
          <w:rFonts w:eastAsia="Times New Roman" w:cs="Times New Roman"/>
          <w:color w:val="000000"/>
          <w:kern w:val="0"/>
          <w:lang w:eastAsia="en-US" w:bidi="ar-SA"/>
        </w:rPr>
        <w:t xml:space="preserve">esearch: </w:t>
      </w:r>
      <w:r w:rsidR="009859B3" w:rsidRPr="009859B3">
        <w:rPr>
          <w:rFonts w:eastAsia="Times New Roman" w:cs="Times New Roman"/>
          <w:b/>
          <w:bCs/>
          <w:color w:val="000000"/>
          <w:kern w:val="0"/>
          <w:lang w:eastAsia="en-US" w:bidi="ar-SA"/>
        </w:rPr>
        <w:t>U</w:t>
      </w:r>
      <w:r w:rsidR="009859B3">
        <w:rPr>
          <w:rFonts w:eastAsia="Times New Roman" w:cs="Times New Roman"/>
          <w:color w:val="000000"/>
          <w:kern w:val="0"/>
          <w:lang w:eastAsia="en-US" w:bidi="ar-SA"/>
        </w:rPr>
        <w:t xml:space="preserve">niversity of </w:t>
      </w:r>
      <w:r w:rsidR="009859B3" w:rsidRPr="009859B3">
        <w:rPr>
          <w:rFonts w:eastAsia="Times New Roman" w:cs="Times New Roman"/>
          <w:b/>
          <w:bCs/>
          <w:color w:val="000000"/>
          <w:kern w:val="0"/>
          <w:lang w:eastAsia="en-US" w:bidi="ar-SA"/>
        </w:rPr>
        <w:t>M</w:t>
      </w:r>
      <w:r w:rsidR="009859B3">
        <w:rPr>
          <w:rFonts w:eastAsia="Times New Roman" w:cs="Times New Roman"/>
          <w:color w:val="000000"/>
          <w:kern w:val="0"/>
          <w:lang w:eastAsia="en-US" w:bidi="ar-SA"/>
        </w:rPr>
        <w:t>aryland)</w:t>
      </w:r>
      <w:r w:rsidR="00B94E1B">
        <w:rPr>
          <w:rFonts w:eastAsia="Times New Roman" w:cs="Times New Roman"/>
          <w:color w:val="000000"/>
          <w:kern w:val="0"/>
          <w:lang w:eastAsia="en-US" w:bidi="ar-SA"/>
        </w:rPr>
        <w:t xml:space="preserve"> </w:t>
      </w:r>
      <w:r w:rsidR="00315415">
        <w:rPr>
          <w:rFonts w:eastAsia="Times New Roman" w:cs="Times New Roman"/>
          <w:color w:val="000000"/>
          <w:kern w:val="0"/>
          <w:lang w:eastAsia="en-US" w:bidi="ar-SA"/>
        </w:rPr>
        <w:t xml:space="preserve">that </w:t>
      </w:r>
      <w:r w:rsidR="00B94E1B">
        <w:rPr>
          <w:rFonts w:eastAsia="Times New Roman" w:cs="Times New Roman"/>
          <w:color w:val="000000"/>
          <w:kern w:val="0"/>
          <w:lang w:eastAsia="en-US" w:bidi="ar-SA"/>
        </w:rPr>
        <w:t>allowed students to use</w:t>
      </w:r>
      <w:r w:rsidR="00315415">
        <w:rPr>
          <w:rFonts w:eastAsia="Times New Roman" w:cs="Times New Roman"/>
          <w:color w:val="000000"/>
          <w:kern w:val="0"/>
          <w:lang w:eastAsia="en-US" w:bidi="ar-SA"/>
        </w:rPr>
        <w:t xml:space="preserve"> the then</w:t>
      </w:r>
      <w:r w:rsidR="00B94E1B">
        <w:rPr>
          <w:rFonts w:eastAsia="Times New Roman" w:cs="Times New Roman"/>
          <w:color w:val="000000"/>
          <w:kern w:val="0"/>
          <w:lang w:eastAsia="en-US" w:bidi="ar-SA"/>
        </w:rPr>
        <w:t>-</w:t>
      </w:r>
      <w:r w:rsidR="00315415">
        <w:rPr>
          <w:rFonts w:eastAsia="Times New Roman" w:cs="Times New Roman"/>
          <w:color w:val="000000"/>
          <w:kern w:val="0"/>
          <w:lang w:eastAsia="en-US" w:bidi="ar-SA"/>
        </w:rPr>
        <w:t>new graphic user interface (GUI) to</w:t>
      </w:r>
      <w:r w:rsidR="00B94E1B">
        <w:rPr>
          <w:rFonts w:eastAsia="Times New Roman" w:cs="Times New Roman"/>
          <w:color w:val="000000"/>
          <w:kern w:val="0"/>
          <w:lang w:eastAsia="en-US" w:bidi="ar-SA"/>
        </w:rPr>
        <w:t xml:space="preserve"> apply signal processing algorithms to </w:t>
      </w:r>
      <w:r w:rsidR="008460CE">
        <w:rPr>
          <w:rFonts w:eastAsia="Times New Roman" w:cs="Times New Roman"/>
          <w:color w:val="000000"/>
          <w:kern w:val="0"/>
          <w:lang w:eastAsia="en-US" w:bidi="ar-SA"/>
        </w:rPr>
        <w:t xml:space="preserve">numerical time-series </w:t>
      </w:r>
      <w:r w:rsidR="00B94E1B">
        <w:rPr>
          <w:rFonts w:eastAsia="Times New Roman" w:cs="Times New Roman"/>
          <w:color w:val="000000"/>
          <w:kern w:val="0"/>
          <w:lang w:eastAsia="en-US" w:bidi="ar-SA"/>
        </w:rPr>
        <w:t>data.</w:t>
      </w:r>
    </w:p>
    <w:p w14:paraId="7910FCA3" w14:textId="237791EC" w:rsidR="00B94E1B" w:rsidRPr="00B94E1B" w:rsidRDefault="00B94E1B" w:rsidP="00B94E1B">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sidRPr="00B94E1B">
        <w:rPr>
          <w:rFonts w:eastAsia="Times New Roman" w:cs="Times New Roman"/>
          <w:noProof/>
          <w:color w:val="000000"/>
          <w:kern w:val="0"/>
          <w:lang w:eastAsia="en-US" w:bidi="ar-SA"/>
        </w:rPr>
        <w:drawing>
          <wp:inline distT="0" distB="0" distL="0" distR="0" wp14:anchorId="44A7EBE1" wp14:editId="632BD42C">
            <wp:extent cx="6179820" cy="4655820"/>
            <wp:effectExtent l="0" t="0" r="0" b="0"/>
            <wp:docPr id="7426016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87">
                      <a:extLst>
                        <a:ext uri="{28A0092B-C50C-407E-A947-70E740481C1C}">
                          <a14:useLocalDpi xmlns:a14="http://schemas.microsoft.com/office/drawing/2010/main" val="0"/>
                        </a:ext>
                      </a:extLst>
                    </a:blip>
                    <a:srcRect/>
                    <a:stretch>
                      <a:fillRect/>
                    </a:stretch>
                  </pic:blipFill>
                  <pic:spPr bwMode="auto">
                    <a:xfrm>
                      <a:off x="0" y="0"/>
                      <a:ext cx="6179820" cy="4655820"/>
                    </a:xfrm>
                    <a:prstGeom prst="rect">
                      <a:avLst/>
                    </a:prstGeom>
                    <a:noFill/>
                    <a:ln>
                      <a:noFill/>
                    </a:ln>
                  </pic:spPr>
                </pic:pic>
              </a:graphicData>
            </a:graphic>
          </wp:inline>
        </w:drawing>
      </w:r>
    </w:p>
    <w:p w14:paraId="46E4DDB8" w14:textId="2CFA5D18" w:rsidR="00B94E1B" w:rsidRDefault="00B94E1B" w:rsidP="00D80056">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Pr>
          <w:rFonts w:eastAsia="Times New Roman" w:cs="Times New Roman"/>
          <w:color w:val="000000"/>
          <w:kern w:val="0"/>
          <w:lang w:eastAsia="en-US" w:bidi="ar-SA"/>
        </w:rPr>
        <w:t xml:space="preserve">(The program was </w:t>
      </w:r>
      <w:r w:rsidRPr="00B94E1B">
        <w:rPr>
          <w:rFonts w:eastAsia="Times New Roman" w:cs="Times New Roman"/>
          <w:color w:val="000000"/>
          <w:kern w:val="0"/>
          <w:lang w:eastAsia="en-US" w:bidi="ar-SA"/>
        </w:rPr>
        <w:t>the winner of two EDUCOM/NCRIPTAL national software awards in 1990, for Best Chemistry software and for Best Design</w:t>
      </w:r>
      <w:r>
        <w:rPr>
          <w:rFonts w:eastAsia="Times New Roman" w:cs="Times New Roman"/>
          <w:color w:val="000000"/>
          <w:kern w:val="0"/>
          <w:lang w:eastAsia="en-US" w:bidi="ar-SA"/>
        </w:rPr>
        <w:t>)</w:t>
      </w:r>
      <w:r w:rsidRPr="00B94E1B">
        <w:rPr>
          <w:rFonts w:eastAsia="Times New Roman" w:cs="Times New Roman"/>
          <w:color w:val="000000"/>
          <w:kern w:val="0"/>
          <w:lang w:eastAsia="en-US" w:bidi="ar-SA"/>
        </w:rPr>
        <w:t>.</w:t>
      </w:r>
      <w:r w:rsidR="009859B3">
        <w:rPr>
          <w:rFonts w:eastAsia="Times New Roman" w:cs="Times New Roman"/>
          <w:color w:val="000000"/>
          <w:kern w:val="0"/>
          <w:lang w:eastAsia="en-US" w:bidi="ar-SA"/>
        </w:rPr>
        <w:t xml:space="preserve"> The program was eventually retired as </w:t>
      </w:r>
      <w:r w:rsidR="008460CE">
        <w:rPr>
          <w:rFonts w:eastAsia="Times New Roman" w:cs="Times New Roman"/>
          <w:color w:val="000000"/>
          <w:kern w:val="0"/>
          <w:lang w:eastAsia="en-US" w:bidi="ar-SA"/>
        </w:rPr>
        <w:t xml:space="preserve">more </w:t>
      </w:r>
      <w:r w:rsidR="0008626F">
        <w:rPr>
          <w:rFonts w:eastAsia="Times New Roman" w:cs="Times New Roman"/>
          <w:color w:val="000000"/>
          <w:kern w:val="0"/>
          <w:lang w:eastAsia="en-US" w:bidi="ar-SA"/>
        </w:rPr>
        <w:t>powerful</w:t>
      </w:r>
      <w:r w:rsidR="008460CE">
        <w:rPr>
          <w:rFonts w:eastAsia="Times New Roman" w:cs="Times New Roman"/>
          <w:color w:val="000000"/>
          <w:kern w:val="0"/>
          <w:lang w:eastAsia="en-US" w:bidi="ar-SA"/>
        </w:rPr>
        <w:t xml:space="preserve"> software</w:t>
      </w:r>
      <w:r w:rsidR="008622BA">
        <w:rPr>
          <w:rFonts w:eastAsia="Times New Roman" w:cs="Times New Roman"/>
          <w:color w:val="000000"/>
          <w:kern w:val="0"/>
          <w:lang w:eastAsia="en-US" w:bidi="ar-SA"/>
        </w:rPr>
        <w:t>, such as Matlab, Octave, and Python,</w:t>
      </w:r>
      <w:r w:rsidR="008460CE">
        <w:rPr>
          <w:rFonts w:eastAsia="Times New Roman" w:cs="Times New Roman"/>
          <w:color w:val="000000"/>
          <w:kern w:val="0"/>
          <w:lang w:eastAsia="en-US" w:bidi="ar-SA"/>
        </w:rPr>
        <w:t xml:space="preserve"> became common.</w:t>
      </w:r>
    </w:p>
    <w:p w14:paraId="78F406C3" w14:textId="77777777" w:rsidR="0008626F" w:rsidRPr="0008626F" w:rsidRDefault="0008626F" w:rsidP="00D80056">
      <w:pPr>
        <w:widowControl/>
        <w:shd w:val="clear" w:color="auto" w:fill="FFFFFF"/>
        <w:suppressAutoHyphens w:val="0"/>
        <w:autoSpaceDN/>
        <w:spacing w:line="276" w:lineRule="auto"/>
        <w:textAlignment w:val="auto"/>
        <w:rPr>
          <w:rFonts w:eastAsia="Times New Roman" w:cs="Times New Roman"/>
          <w:color w:val="000000"/>
          <w:kern w:val="0"/>
          <w:sz w:val="12"/>
          <w:szCs w:val="12"/>
          <w:lang w:eastAsia="en-US" w:bidi="ar-SA"/>
        </w:rPr>
      </w:pPr>
    </w:p>
    <w:p w14:paraId="632EFCEE" w14:textId="14BF52E8" w:rsidR="00D80056" w:rsidRDefault="00D80056" w:rsidP="00D80056">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Pr>
          <w:rFonts w:eastAsia="Times New Roman" w:cs="Times New Roman"/>
          <w:color w:val="000000"/>
          <w:kern w:val="0"/>
          <w:lang w:eastAsia="en-US" w:bidi="ar-SA"/>
        </w:rPr>
        <w:t xml:space="preserve">Analytical chemists like </w:t>
      </w:r>
      <w:r w:rsidR="00322C7C">
        <w:rPr>
          <w:rFonts w:eastAsia="Times New Roman" w:cs="Times New Roman"/>
          <w:color w:val="000000"/>
          <w:kern w:val="0"/>
          <w:lang w:eastAsia="en-US" w:bidi="ar-SA"/>
        </w:rPr>
        <w:t>me</w:t>
      </w:r>
      <w:r>
        <w:rPr>
          <w:rFonts w:eastAsia="Times New Roman" w:cs="Times New Roman"/>
          <w:color w:val="000000"/>
          <w:kern w:val="0"/>
          <w:lang w:eastAsia="en-US" w:bidi="ar-SA"/>
        </w:rPr>
        <w:t xml:space="preserve"> are basically tool builders</w:t>
      </w:r>
      <w:r w:rsidR="006B10D7">
        <w:rPr>
          <w:rFonts w:eastAsia="Times New Roman" w:cs="Times New Roman"/>
          <w:color w:val="000000"/>
          <w:kern w:val="0"/>
          <w:lang w:eastAsia="en-US" w:bidi="ar-SA"/>
        </w:rPr>
        <w:t>, and to my mind electronics and computers were great tools</w:t>
      </w:r>
      <w:r>
        <w:rPr>
          <w:rFonts w:eastAsia="Times New Roman" w:cs="Times New Roman"/>
          <w:color w:val="000000"/>
          <w:kern w:val="0"/>
          <w:lang w:eastAsia="en-US" w:bidi="ar-SA"/>
        </w:rPr>
        <w:t>. In the early days of our profession, the tools were mainly chemical (e.g., color reagents</w:t>
      </w:r>
      <w:r w:rsidR="003525BE">
        <w:rPr>
          <w:rFonts w:eastAsia="Times New Roman" w:cs="Times New Roman"/>
          <w:color w:val="000000"/>
          <w:kern w:val="0"/>
          <w:lang w:eastAsia="en-US" w:bidi="ar-SA"/>
        </w:rPr>
        <w:t xml:space="preserve">, </w:t>
      </w:r>
      <w:r w:rsidR="003525BE">
        <w:rPr>
          <w:rFonts w:eastAsia="Times New Roman" w:cs="Times New Roman"/>
          <w:color w:val="000000"/>
          <w:kern w:val="0"/>
          <w:lang w:eastAsia="en-US" w:bidi="ar-SA"/>
        </w:rPr>
        <w:lastRenderedPageBreak/>
        <w:t>etc.</w:t>
      </w:r>
      <w:r>
        <w:rPr>
          <w:rFonts w:eastAsia="Times New Roman" w:cs="Times New Roman"/>
          <w:color w:val="000000"/>
          <w:kern w:val="0"/>
          <w:lang w:eastAsia="en-US" w:bidi="ar-SA"/>
        </w:rPr>
        <w:t xml:space="preserve">), but in later </w:t>
      </w:r>
      <w:r w:rsidR="00620C0E">
        <w:rPr>
          <w:rFonts w:eastAsia="Times New Roman" w:cs="Times New Roman"/>
          <w:color w:val="000000"/>
          <w:kern w:val="0"/>
          <w:lang w:eastAsia="en-US" w:bidi="ar-SA"/>
        </w:rPr>
        <w:t>years they</w:t>
      </w:r>
      <w:r>
        <w:rPr>
          <w:rFonts w:eastAsia="Times New Roman" w:cs="Times New Roman"/>
          <w:color w:val="000000"/>
          <w:kern w:val="0"/>
          <w:lang w:eastAsia="en-US" w:bidi="ar-SA"/>
        </w:rPr>
        <w:t xml:space="preserve"> included instruments (e.g., spectroscopy and chromatography), and by the late 20</w:t>
      </w:r>
      <w:r w:rsidRPr="00DB09BC">
        <w:rPr>
          <w:rFonts w:eastAsia="Times New Roman" w:cs="Times New Roman"/>
          <w:color w:val="000000"/>
          <w:kern w:val="0"/>
          <w:vertAlign w:val="superscript"/>
          <w:lang w:eastAsia="en-US" w:bidi="ar-SA"/>
        </w:rPr>
        <w:t>th</w:t>
      </w:r>
      <w:r>
        <w:rPr>
          <w:rFonts w:eastAsia="Times New Roman" w:cs="Times New Roman"/>
          <w:color w:val="000000"/>
          <w:kern w:val="0"/>
          <w:lang w:eastAsia="en-US" w:bidi="ar-SA"/>
        </w:rPr>
        <w:t xml:space="preserve"> century included </w:t>
      </w:r>
      <w:r w:rsidRPr="0097387F">
        <w:rPr>
          <w:rFonts w:eastAsia="Times New Roman" w:cs="Times New Roman"/>
          <w:i/>
          <w:iCs/>
          <w:color w:val="000000"/>
          <w:kern w:val="0"/>
          <w:lang w:eastAsia="en-US" w:bidi="ar-SA"/>
        </w:rPr>
        <w:t>software</w:t>
      </w:r>
      <w:r>
        <w:rPr>
          <w:rFonts w:eastAsia="Times New Roman" w:cs="Times New Roman"/>
          <w:color w:val="000000"/>
          <w:kern w:val="0"/>
          <w:lang w:eastAsia="en-US" w:bidi="ar-SA"/>
        </w:rPr>
        <w:t xml:space="preserve"> tools. </w:t>
      </w:r>
    </w:p>
    <w:p w14:paraId="1CAA116D" w14:textId="77777777" w:rsidR="00D80056" w:rsidRPr="00E00FA1" w:rsidRDefault="00D80056" w:rsidP="00D80056">
      <w:pPr>
        <w:widowControl/>
        <w:shd w:val="clear" w:color="auto" w:fill="FFFFFF"/>
        <w:suppressAutoHyphens w:val="0"/>
        <w:autoSpaceDN/>
        <w:spacing w:line="276" w:lineRule="auto"/>
        <w:textAlignment w:val="auto"/>
        <w:rPr>
          <w:rFonts w:eastAsia="Times New Roman" w:cs="Times New Roman"/>
          <w:color w:val="000000"/>
          <w:kern w:val="0"/>
          <w:sz w:val="12"/>
          <w:szCs w:val="16"/>
          <w:lang w:eastAsia="en-US" w:bidi="ar-SA"/>
        </w:rPr>
      </w:pPr>
    </w:p>
    <w:p w14:paraId="1FDE3B8D" w14:textId="3A6F2616" w:rsidR="00F627E6" w:rsidRDefault="00D80056" w:rsidP="00D80056">
      <w:pPr>
        <w:shd w:val="clear" w:color="auto" w:fill="FFFFFF"/>
        <w:spacing w:line="276" w:lineRule="auto"/>
        <w:rPr>
          <w:rFonts w:eastAsia="Times New Roman" w:cs="Times New Roman"/>
          <w:color w:val="000000"/>
          <w:kern w:val="0"/>
          <w:lang w:eastAsia="en-US" w:bidi="ar-SA"/>
        </w:rPr>
      </w:pPr>
      <w:r w:rsidRPr="00EE73F7">
        <w:rPr>
          <w:rFonts w:eastAsia="Times New Roman" w:cs="Times New Roman"/>
          <w:color w:val="000000"/>
          <w:kern w:val="0"/>
          <w:lang w:eastAsia="en-US" w:bidi="ar-SA"/>
        </w:rPr>
        <w:t xml:space="preserve">When I retired from the University in 1999, after </w:t>
      </w:r>
      <w:r w:rsidR="006B10D7">
        <w:rPr>
          <w:rFonts w:eastAsia="Times New Roman" w:cs="Times New Roman"/>
          <w:color w:val="000000"/>
          <w:kern w:val="0"/>
          <w:lang w:eastAsia="en-US" w:bidi="ar-SA"/>
        </w:rPr>
        <w:t xml:space="preserve">a </w:t>
      </w:r>
      <w:r w:rsidR="002D0521" w:rsidRPr="00EE73F7">
        <w:rPr>
          <w:rFonts w:eastAsia="Times New Roman" w:cs="Times New Roman"/>
          <w:color w:val="000000"/>
          <w:kern w:val="0"/>
          <w:lang w:eastAsia="en-US" w:bidi="ar-SA"/>
        </w:rPr>
        <w:t>30-year</w:t>
      </w:r>
      <w:r w:rsidR="006B10D7">
        <w:rPr>
          <w:rFonts w:eastAsia="Times New Roman" w:cs="Times New Roman"/>
          <w:color w:val="000000"/>
          <w:kern w:val="0"/>
          <w:lang w:eastAsia="en-US" w:bidi="ar-SA"/>
        </w:rPr>
        <w:t xml:space="preserve"> career</w:t>
      </w:r>
      <w:r w:rsidRPr="00EE73F7">
        <w:rPr>
          <w:rFonts w:eastAsia="Times New Roman" w:cs="Times New Roman"/>
          <w:color w:val="000000"/>
          <w:kern w:val="0"/>
          <w:lang w:eastAsia="en-US" w:bidi="ar-SA"/>
        </w:rPr>
        <w:t xml:space="preserve">, I noticed that I was </w:t>
      </w:r>
      <w:r w:rsidR="003525BE">
        <w:rPr>
          <w:rFonts w:eastAsia="Times New Roman" w:cs="Times New Roman"/>
          <w:color w:val="000000"/>
          <w:kern w:val="0"/>
          <w:lang w:eastAsia="en-US" w:bidi="ar-SA"/>
        </w:rPr>
        <w:t xml:space="preserve">still </w:t>
      </w:r>
      <w:r w:rsidRPr="00EE73F7">
        <w:rPr>
          <w:rFonts w:eastAsia="Times New Roman" w:cs="Times New Roman"/>
          <w:color w:val="000000"/>
          <w:kern w:val="0"/>
          <w:lang w:eastAsia="en-US" w:bidi="ar-SA"/>
        </w:rPr>
        <w:t xml:space="preserve">getting  </w:t>
      </w:r>
      <w:r>
        <w:rPr>
          <w:rFonts w:eastAsia="Times New Roman" w:cs="Times New Roman"/>
          <w:color w:val="000000"/>
          <w:kern w:val="0"/>
          <w:lang w:eastAsia="en-US" w:bidi="ar-SA"/>
        </w:rPr>
        <w:t>pageviews</w:t>
      </w:r>
      <w:r w:rsidRPr="00EE73F7">
        <w:rPr>
          <w:rFonts w:eastAsia="Times New Roman" w:cs="Times New Roman"/>
          <w:color w:val="000000"/>
          <w:kern w:val="0"/>
          <w:lang w:eastAsia="en-US" w:bidi="ar-SA"/>
        </w:rPr>
        <w:t xml:space="preserve"> </w:t>
      </w:r>
      <w:r>
        <w:rPr>
          <w:rFonts w:eastAsia="Times New Roman" w:cs="Times New Roman"/>
          <w:color w:val="000000"/>
          <w:kern w:val="0"/>
          <w:lang w:eastAsia="en-US" w:bidi="ar-SA"/>
        </w:rPr>
        <w:t>on that course site</w:t>
      </w:r>
      <w:r w:rsidRPr="00EE73F7">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that came </w:t>
      </w:r>
      <w:r w:rsidRPr="00EE73F7">
        <w:rPr>
          <w:rFonts w:eastAsia="Times New Roman" w:cs="Times New Roman"/>
          <w:color w:val="000000"/>
          <w:kern w:val="0"/>
          <w:lang w:eastAsia="en-US" w:bidi="ar-SA"/>
        </w:rPr>
        <w:t xml:space="preserve">from </w:t>
      </w:r>
      <w:r>
        <w:rPr>
          <w:rFonts w:eastAsia="Times New Roman" w:cs="Times New Roman"/>
          <w:color w:val="000000"/>
          <w:kern w:val="0"/>
          <w:lang w:eastAsia="en-US" w:bidi="ar-SA"/>
        </w:rPr>
        <w:t xml:space="preserve">outside the University and </w:t>
      </w:r>
      <w:r w:rsidR="003525BE">
        <w:rPr>
          <w:rFonts w:eastAsia="Times New Roman" w:cs="Times New Roman"/>
          <w:color w:val="000000"/>
          <w:kern w:val="0"/>
          <w:lang w:eastAsia="en-US" w:bidi="ar-SA"/>
        </w:rPr>
        <w:t xml:space="preserve">even </w:t>
      </w:r>
      <w:r>
        <w:rPr>
          <w:rFonts w:eastAsia="Times New Roman" w:cs="Times New Roman"/>
          <w:color w:val="000000"/>
          <w:kern w:val="0"/>
          <w:lang w:eastAsia="en-US" w:bidi="ar-SA"/>
        </w:rPr>
        <w:t>from outside the country</w:t>
      </w:r>
      <w:r w:rsidRPr="00EE73F7">
        <w:rPr>
          <w:rFonts w:eastAsia="Times New Roman" w:cs="Times New Roman"/>
          <w:color w:val="000000"/>
          <w:kern w:val="0"/>
          <w:lang w:eastAsia="en-US" w:bidi="ar-SA"/>
        </w:rPr>
        <w:t xml:space="preserve">, especially </w:t>
      </w:r>
      <w:r>
        <w:rPr>
          <w:rFonts w:eastAsia="Times New Roman" w:cs="Times New Roman"/>
          <w:color w:val="000000"/>
          <w:kern w:val="0"/>
          <w:lang w:eastAsia="en-US" w:bidi="ar-SA"/>
        </w:rPr>
        <w:t>directed to the</w:t>
      </w:r>
      <w:r w:rsidRPr="00EE73F7">
        <w:rPr>
          <w:rFonts w:eastAsia="Times New Roman" w:cs="Times New Roman"/>
          <w:color w:val="000000"/>
          <w:kern w:val="0"/>
          <w:lang w:eastAsia="en-US" w:bidi="ar-SA"/>
        </w:rPr>
        <w:t xml:space="preserve"> lab experiment in digital data processing that I had developed in the 80's</w:t>
      </w:r>
      <w:r>
        <w:rPr>
          <w:rFonts w:eastAsia="Times New Roman" w:cs="Times New Roman"/>
          <w:color w:val="000000"/>
          <w:kern w:val="0"/>
          <w:lang w:eastAsia="en-US" w:bidi="ar-SA"/>
        </w:rPr>
        <w:t>, when computers were relatively new in chemistry laboratories</w:t>
      </w:r>
      <w:r w:rsidRPr="00EE73F7">
        <w:rPr>
          <w:rFonts w:eastAsia="Times New Roman" w:cs="Times New Roman"/>
          <w:color w:val="000000"/>
          <w:kern w:val="0"/>
          <w:lang w:eastAsia="en-US" w:bidi="ar-SA"/>
        </w:rPr>
        <w:t xml:space="preserve">. I </w:t>
      </w:r>
      <w:r w:rsidR="00E71C18">
        <w:rPr>
          <w:rFonts w:eastAsia="Times New Roman" w:cs="Times New Roman"/>
          <w:color w:val="000000"/>
          <w:kern w:val="0"/>
          <w:lang w:eastAsia="en-US" w:bidi="ar-SA"/>
        </w:rPr>
        <w:t>began to get</w:t>
      </w:r>
      <w:r w:rsidRPr="00EE73F7">
        <w:rPr>
          <w:rFonts w:eastAsia="Times New Roman" w:cs="Times New Roman"/>
          <w:color w:val="000000"/>
          <w:kern w:val="0"/>
          <w:lang w:eastAsia="en-US" w:bidi="ar-SA"/>
        </w:rPr>
        <w:t xml:space="preserve"> an increasing number of emails with quest</w:t>
      </w:r>
      <w:r>
        <w:rPr>
          <w:rFonts w:eastAsia="Times New Roman" w:cs="Times New Roman"/>
          <w:color w:val="000000"/>
          <w:kern w:val="0"/>
          <w:lang w:eastAsia="en-US" w:bidi="ar-SA"/>
        </w:rPr>
        <w:t>ions, suggestions, and comments</w:t>
      </w:r>
      <w:r w:rsidRPr="00EE73F7">
        <w:rPr>
          <w:rFonts w:eastAsia="Times New Roman" w:cs="Times New Roman"/>
          <w:color w:val="000000"/>
          <w:kern w:val="0"/>
          <w:lang w:eastAsia="en-US" w:bidi="ar-SA"/>
        </w:rPr>
        <w:t xml:space="preserve"> from people in widely varied scientific fields. </w:t>
      </w:r>
    </w:p>
    <w:p w14:paraId="189BB433" w14:textId="77777777" w:rsidR="00F627E6" w:rsidRPr="00F627E6" w:rsidRDefault="00F627E6" w:rsidP="00D80056">
      <w:pPr>
        <w:shd w:val="clear" w:color="auto" w:fill="FFFFFF"/>
        <w:spacing w:line="276" w:lineRule="auto"/>
        <w:rPr>
          <w:rFonts w:eastAsia="Times New Roman" w:cs="Times New Roman"/>
          <w:color w:val="000000"/>
          <w:kern w:val="0"/>
          <w:sz w:val="12"/>
          <w:szCs w:val="12"/>
          <w:lang w:eastAsia="en-US" w:bidi="ar-SA"/>
        </w:rPr>
      </w:pPr>
    </w:p>
    <w:p w14:paraId="436B49B4" w14:textId="2B9F480C" w:rsidR="00D80056" w:rsidRDefault="00D80056" w:rsidP="00D80056">
      <w:pPr>
        <w:shd w:val="clear" w:color="auto" w:fill="FFFFFF"/>
        <w:spacing w:line="276" w:lineRule="auto"/>
        <w:rPr>
          <w:rFonts w:eastAsia="Times New Roman" w:cs="Times New Roman"/>
          <w:color w:val="000000"/>
          <w:kern w:val="0"/>
          <w:lang w:eastAsia="en-US" w:bidi="ar-SA"/>
        </w:rPr>
      </w:pPr>
      <w:r w:rsidRPr="00EE73F7">
        <w:rPr>
          <w:rFonts w:eastAsia="Times New Roman" w:cs="Times New Roman"/>
          <w:color w:val="000000"/>
          <w:kern w:val="0"/>
          <w:lang w:eastAsia="en-US" w:bidi="ar-SA"/>
        </w:rPr>
        <w:t xml:space="preserve">Ultimately, I decided to make this a </w:t>
      </w:r>
      <w:r w:rsidRPr="003525BE">
        <w:rPr>
          <w:rFonts w:eastAsia="Times New Roman" w:cs="Times New Roman"/>
          <w:i/>
          <w:iCs/>
          <w:color w:val="000000"/>
          <w:kern w:val="0"/>
          <w:lang w:eastAsia="en-US" w:bidi="ar-SA"/>
        </w:rPr>
        <w:t>long-term retirement project</w:t>
      </w:r>
      <w:r>
        <w:rPr>
          <w:rFonts w:eastAsia="Times New Roman" w:cs="Times New Roman"/>
          <w:color w:val="000000"/>
          <w:kern w:val="0"/>
          <w:lang w:eastAsia="en-US" w:bidi="ar-SA"/>
        </w:rPr>
        <w:t xml:space="preserve"> and to</w:t>
      </w:r>
      <w:r w:rsidRPr="00EE73F7">
        <w:rPr>
          <w:rFonts w:eastAsia="Times New Roman" w:cs="Times New Roman"/>
          <w:color w:val="000000"/>
          <w:kern w:val="0"/>
          <w:lang w:eastAsia="en-US" w:bidi="ar-SA"/>
        </w:rPr>
        <w:t xml:space="preserve"> </w:t>
      </w:r>
      <w:r w:rsidR="0097387F">
        <w:rPr>
          <w:rFonts w:eastAsia="Times New Roman" w:cs="Times New Roman"/>
          <w:color w:val="000000"/>
          <w:kern w:val="0"/>
          <w:lang w:eastAsia="en-US" w:bidi="ar-SA"/>
        </w:rPr>
        <w:t xml:space="preserve">try to </w:t>
      </w:r>
      <w:r w:rsidRPr="00EE73F7">
        <w:rPr>
          <w:rFonts w:eastAsia="Times New Roman" w:cs="Times New Roman"/>
          <w:color w:val="000000"/>
          <w:kern w:val="0"/>
          <w:lang w:eastAsia="en-US" w:bidi="ar-SA"/>
        </w:rPr>
        <w:t xml:space="preserve">broaden this beyond chemistry and </w:t>
      </w:r>
      <w:r w:rsidR="003525BE">
        <w:rPr>
          <w:rFonts w:eastAsia="Times New Roman" w:cs="Times New Roman"/>
          <w:color w:val="000000"/>
          <w:kern w:val="0"/>
          <w:lang w:eastAsia="en-US" w:bidi="ar-SA"/>
        </w:rPr>
        <w:t>the</w:t>
      </w:r>
      <w:r w:rsidRPr="00EE73F7">
        <w:rPr>
          <w:rFonts w:eastAsia="Times New Roman" w:cs="Times New Roman"/>
          <w:color w:val="000000"/>
          <w:kern w:val="0"/>
          <w:lang w:eastAsia="en-US" w:bidi="ar-SA"/>
        </w:rPr>
        <w:t xml:space="preserve"> specific course</w:t>
      </w:r>
      <w:r w:rsidR="003525BE">
        <w:rPr>
          <w:rFonts w:eastAsia="Times New Roman" w:cs="Times New Roman"/>
          <w:color w:val="000000"/>
          <w:kern w:val="0"/>
          <w:lang w:eastAsia="en-US" w:bidi="ar-SA"/>
        </w:rPr>
        <w:t>s that I had taught</w:t>
      </w:r>
      <w:r w:rsidRPr="00EE73F7">
        <w:rPr>
          <w:rFonts w:eastAsia="Times New Roman" w:cs="Times New Roman"/>
          <w:color w:val="000000"/>
          <w:kern w:val="0"/>
          <w:lang w:eastAsia="en-US" w:bidi="ar-SA"/>
        </w:rPr>
        <w:t xml:space="preserve">. </w:t>
      </w:r>
      <w:r>
        <w:rPr>
          <w:rFonts w:eastAsia="Times New Roman" w:cs="Times New Roman"/>
          <w:color w:val="000000"/>
          <w:kern w:val="0"/>
          <w:lang w:eastAsia="en-US" w:bidi="ar-SA"/>
        </w:rPr>
        <w:t>M</w:t>
      </w:r>
      <w:r w:rsidRPr="00EE73F7">
        <w:rPr>
          <w:rFonts w:eastAsia="Times New Roman" w:cs="Times New Roman"/>
          <w:color w:val="000000"/>
          <w:kern w:val="0"/>
          <w:lang w:eastAsia="en-US" w:bidi="ar-SA"/>
        </w:rPr>
        <w:t>y aim is to help science workers learn and apply computer-based mathematical data processing techniques, by producing free tutorial material</w:t>
      </w:r>
      <w:r>
        <w:rPr>
          <w:rFonts w:eastAsia="Times New Roman" w:cs="Times New Roman"/>
          <w:color w:val="000000"/>
          <w:kern w:val="0"/>
          <w:lang w:eastAsia="en-US" w:bidi="ar-SA"/>
        </w:rPr>
        <w:t>s that explain things intuitively rather than in mathematical formality</w:t>
      </w:r>
      <w:r w:rsidRPr="00EE73F7">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with </w:t>
      </w:r>
      <w:r w:rsidRPr="00EE73F7">
        <w:rPr>
          <w:rFonts w:eastAsia="Times New Roman" w:cs="Times New Roman"/>
          <w:color w:val="000000"/>
          <w:kern w:val="0"/>
          <w:lang w:eastAsia="en-US" w:bidi="ar-SA"/>
        </w:rPr>
        <w:t xml:space="preserve">coding examples, </w:t>
      </w:r>
      <w:r>
        <w:rPr>
          <w:rFonts w:eastAsia="Times New Roman" w:cs="Times New Roman"/>
          <w:color w:val="000000"/>
          <w:kern w:val="0"/>
          <w:lang w:eastAsia="en-US" w:bidi="ar-SA"/>
        </w:rPr>
        <w:t xml:space="preserve">practical </w:t>
      </w:r>
      <w:r w:rsidRPr="00EE73F7">
        <w:rPr>
          <w:rFonts w:eastAsia="Times New Roman" w:cs="Times New Roman"/>
          <w:color w:val="000000"/>
          <w:kern w:val="0"/>
          <w:lang w:eastAsia="en-US" w:bidi="ar-SA"/>
        </w:rPr>
        <w:t>software, and guidance/c</w:t>
      </w:r>
      <w:r>
        <w:rPr>
          <w:rFonts w:eastAsia="Times New Roman" w:cs="Times New Roman"/>
          <w:color w:val="000000"/>
          <w:kern w:val="0"/>
          <w:lang w:eastAsia="en-US" w:bidi="ar-SA"/>
        </w:rPr>
        <w:t>onsulting on specific projects. To make this work useful for the widest possible audience, including those with limited funding, I have made several choices:</w:t>
      </w:r>
    </w:p>
    <w:p w14:paraId="05F766B2" w14:textId="77777777" w:rsidR="00D80056" w:rsidRPr="009F0257" w:rsidRDefault="00D80056" w:rsidP="00D80056">
      <w:pPr>
        <w:shd w:val="clear" w:color="auto" w:fill="FFFFFF"/>
        <w:spacing w:line="276" w:lineRule="auto"/>
        <w:rPr>
          <w:rFonts w:eastAsia="Times New Roman" w:cs="Times New Roman"/>
          <w:color w:val="000000"/>
          <w:kern w:val="0"/>
          <w:sz w:val="12"/>
          <w:szCs w:val="12"/>
          <w:lang w:eastAsia="en-US" w:bidi="ar-SA"/>
        </w:rPr>
      </w:pPr>
    </w:p>
    <w:p w14:paraId="7F2B6824" w14:textId="77777777" w:rsidR="00D80056" w:rsidRDefault="00D80056" w:rsidP="00D80056">
      <w:pPr>
        <w:pStyle w:val="ListParagraph"/>
        <w:numPr>
          <w:ilvl w:val="0"/>
          <w:numId w:val="32"/>
        </w:numPr>
        <w:shd w:val="clear" w:color="auto" w:fill="FFFFFF"/>
        <w:spacing w:line="276" w:lineRule="auto"/>
        <w:rPr>
          <w:rFonts w:eastAsia="Times New Roman" w:cs="Times New Roman"/>
          <w:color w:val="000000"/>
          <w:kern w:val="0"/>
          <w:lang w:eastAsia="en-US" w:bidi="ar-SA"/>
        </w:rPr>
      </w:pPr>
      <w:r>
        <w:rPr>
          <w:rFonts w:eastAsia="Times New Roman" w:cs="Times New Roman"/>
          <w:color w:val="000000"/>
          <w:kern w:val="0"/>
          <w:lang w:eastAsia="en-US" w:bidi="ar-SA"/>
        </w:rPr>
        <w:t>Everything is free: the book (in electronic form), the software, and the help and consulting.</w:t>
      </w:r>
      <w:r w:rsidRPr="00B2786B">
        <w:rPr>
          <w:color w:val="000000"/>
        </w:rPr>
        <w:t xml:space="preserve"> </w:t>
      </w:r>
      <w:r>
        <w:rPr>
          <w:color w:val="000000"/>
        </w:rPr>
        <w:t xml:space="preserve">Only the paperback version of the book, </w:t>
      </w:r>
      <w:hyperlink r:id="rId4188" w:history="1">
        <w:r>
          <w:rPr>
            <w:rStyle w:val="Hyperlink"/>
          </w:rPr>
          <w:t>available from Amazon</w:t>
        </w:r>
      </w:hyperlink>
      <w:r>
        <w:rPr>
          <w:color w:val="000000"/>
        </w:rPr>
        <w:t>, must be purchased.</w:t>
      </w:r>
    </w:p>
    <w:p w14:paraId="3F473719" w14:textId="77777777" w:rsidR="00D80056" w:rsidRDefault="00D80056" w:rsidP="00D80056">
      <w:pPr>
        <w:pStyle w:val="ListParagraph"/>
        <w:numPr>
          <w:ilvl w:val="0"/>
          <w:numId w:val="32"/>
        </w:numPr>
        <w:shd w:val="clear" w:color="auto" w:fill="FFFFFF"/>
        <w:spacing w:line="276" w:lineRule="auto"/>
        <w:rPr>
          <w:rFonts w:eastAsia="Times New Roman" w:cs="Times New Roman"/>
          <w:color w:val="000000"/>
          <w:kern w:val="0"/>
          <w:lang w:eastAsia="en-US" w:bidi="ar-SA"/>
        </w:rPr>
      </w:pPr>
      <w:r>
        <w:rPr>
          <w:rFonts w:eastAsia="Times New Roman" w:cs="Times New Roman"/>
          <w:color w:val="000000"/>
          <w:kern w:val="0"/>
          <w:lang w:eastAsia="en-US" w:bidi="ar-SA"/>
        </w:rPr>
        <w:t>The book and documentation are available in multiple formats: HTML, PDF, and DOCX.</w:t>
      </w:r>
    </w:p>
    <w:p w14:paraId="2A19840A" w14:textId="77777777" w:rsidR="00D80056" w:rsidRDefault="00D80056" w:rsidP="00D80056">
      <w:pPr>
        <w:pStyle w:val="ListParagraph"/>
        <w:numPr>
          <w:ilvl w:val="0"/>
          <w:numId w:val="32"/>
        </w:numPr>
        <w:shd w:val="clear" w:color="auto" w:fill="FFFFFF"/>
        <w:spacing w:line="276" w:lineRule="auto"/>
        <w:rPr>
          <w:rFonts w:eastAsia="Times New Roman" w:cs="Times New Roman"/>
          <w:color w:val="000000"/>
          <w:kern w:val="0"/>
          <w:lang w:eastAsia="en-US" w:bidi="ar-SA"/>
        </w:rPr>
      </w:pPr>
      <w:r>
        <w:rPr>
          <w:rFonts w:eastAsia="Times New Roman" w:cs="Times New Roman"/>
          <w:color w:val="000000"/>
          <w:kern w:val="0"/>
          <w:lang w:eastAsia="en-US" w:bidi="ar-SA"/>
        </w:rPr>
        <w:t>The writing is at the 11th grade level,</w:t>
      </w:r>
      <w:r w:rsidRPr="001E400E">
        <w:t xml:space="preserve"> </w:t>
      </w:r>
      <w:r w:rsidRPr="001E400E">
        <w:rPr>
          <w:rFonts w:eastAsia="Times New Roman" w:cs="Times New Roman"/>
          <w:color w:val="000000"/>
          <w:kern w:val="0"/>
          <w:lang w:eastAsia="en-US" w:bidi="ar-SA"/>
        </w:rPr>
        <w:t>in a plain style, devoid of unnecessary jargon, idioms, figures of speech, metaphors, cultural references, sarcasm, irony, and humor, all of which might be difficult for those with limited English skills or for machine translators.</w:t>
      </w:r>
    </w:p>
    <w:p w14:paraId="2FEB31D3" w14:textId="77777777" w:rsidR="00D80056" w:rsidRDefault="00D80056" w:rsidP="00D80056">
      <w:pPr>
        <w:pStyle w:val="ListParagraph"/>
        <w:numPr>
          <w:ilvl w:val="0"/>
          <w:numId w:val="32"/>
        </w:numPr>
        <w:shd w:val="clear" w:color="auto" w:fill="FFFFFF"/>
        <w:spacing w:line="276" w:lineRule="auto"/>
        <w:rPr>
          <w:rFonts w:eastAsia="Times New Roman" w:cs="Times New Roman"/>
          <w:color w:val="000000"/>
          <w:kern w:val="0"/>
          <w:lang w:eastAsia="en-US" w:bidi="ar-SA"/>
        </w:rPr>
      </w:pPr>
      <w:r>
        <w:rPr>
          <w:rFonts w:eastAsia="Times New Roman" w:cs="Times New Roman"/>
          <w:color w:val="000000"/>
          <w:kern w:val="0"/>
          <w:lang w:eastAsia="en-US" w:bidi="ar-SA"/>
        </w:rPr>
        <w:t xml:space="preserve">Formal mathematics is minimized. I rely more </w:t>
      </w:r>
      <w:r w:rsidRPr="001E400E">
        <w:rPr>
          <w:rFonts w:eastAsia="Times New Roman" w:cs="Times New Roman"/>
          <w:color w:val="000000"/>
          <w:kern w:val="0"/>
          <w:lang w:eastAsia="en-US" w:bidi="ar-SA"/>
        </w:rPr>
        <w:t xml:space="preserve">on logic, practical examples, graphics, analogies, and animations </w:t>
      </w:r>
      <w:r>
        <w:rPr>
          <w:rFonts w:eastAsia="Times New Roman" w:cs="Times New Roman"/>
          <w:color w:val="000000"/>
          <w:kern w:val="0"/>
          <w:lang w:eastAsia="en-US" w:bidi="ar-SA"/>
        </w:rPr>
        <w:t>to explain concepts.</w:t>
      </w:r>
    </w:p>
    <w:p w14:paraId="6CE33C59" w14:textId="77777777" w:rsidR="00D80056" w:rsidRDefault="00D80056" w:rsidP="00D80056">
      <w:pPr>
        <w:pStyle w:val="ListParagraph"/>
        <w:numPr>
          <w:ilvl w:val="0"/>
          <w:numId w:val="32"/>
        </w:numPr>
        <w:shd w:val="clear" w:color="auto" w:fill="FFFFFF"/>
        <w:spacing w:line="276" w:lineRule="auto"/>
        <w:rPr>
          <w:rFonts w:eastAsia="Times New Roman" w:cs="Times New Roman"/>
          <w:color w:val="000000"/>
          <w:kern w:val="0"/>
          <w:lang w:eastAsia="en-US" w:bidi="ar-SA"/>
        </w:rPr>
      </w:pPr>
      <w:r>
        <w:rPr>
          <w:rFonts w:eastAsia="Times New Roman" w:cs="Times New Roman"/>
          <w:color w:val="000000"/>
          <w:kern w:val="0"/>
          <w:lang w:eastAsia="en-US" w:bidi="ar-SA"/>
        </w:rPr>
        <w:t>Multiple hardware platforms can be used: PCs, Macs, Unix, and portable devices.</w:t>
      </w:r>
    </w:p>
    <w:p w14:paraId="648F1439" w14:textId="77777777" w:rsidR="00D80056" w:rsidRPr="003B179A" w:rsidRDefault="00D80056" w:rsidP="00D80056">
      <w:pPr>
        <w:pStyle w:val="ListParagraph"/>
        <w:numPr>
          <w:ilvl w:val="0"/>
          <w:numId w:val="32"/>
        </w:numPr>
        <w:shd w:val="clear" w:color="auto" w:fill="FFFFFF"/>
        <w:spacing w:line="276" w:lineRule="auto"/>
        <w:rPr>
          <w:rFonts w:eastAsia="Times New Roman" w:cs="Times New Roman"/>
          <w:color w:val="000000"/>
          <w:kern w:val="0"/>
          <w:lang w:eastAsia="en-US" w:bidi="ar-SA"/>
        </w:rPr>
      </w:pPr>
      <w:r>
        <w:rPr>
          <w:rFonts w:eastAsia="Times New Roman" w:cs="Times New Roman"/>
          <w:color w:val="000000"/>
          <w:kern w:val="0"/>
          <w:lang w:eastAsia="en-US" w:bidi="ar-SA"/>
        </w:rPr>
        <w:t>Multiple software platforms are used: Matlab, Octave, Python, Excel and Open office</w:t>
      </w:r>
      <w:r w:rsidRPr="00270503">
        <w:rPr>
          <w:rFonts w:eastAsia="Times New Roman" w:cs="Times New Roman"/>
          <w:color w:val="000000"/>
          <w:kern w:val="0"/>
          <w:lang w:eastAsia="en-US" w:bidi="ar-SA"/>
        </w:rPr>
        <w:t xml:space="preserve"> </w:t>
      </w:r>
      <w:r>
        <w:rPr>
          <w:rFonts w:eastAsia="Times New Roman" w:cs="Times New Roman"/>
          <w:color w:val="000000"/>
          <w:kern w:val="0"/>
          <w:lang w:eastAsia="en-US" w:bidi="ar-SA"/>
        </w:rPr>
        <w:t>spreadsheets. Some are free.</w:t>
      </w:r>
    </w:p>
    <w:p w14:paraId="6007AC24" w14:textId="77777777" w:rsidR="00D80056" w:rsidRPr="00EE73F7" w:rsidRDefault="00D80056" w:rsidP="00D80056">
      <w:pPr>
        <w:pStyle w:val="Heading2"/>
        <w:spacing w:after="0" w:line="276" w:lineRule="auto"/>
      </w:pPr>
      <w:bookmarkStart w:id="1282" w:name="_Toc228000576"/>
      <w:r w:rsidRPr="000707EA">
        <w:rPr>
          <w:lang w:eastAsia="en-US" w:bidi="ar-SA"/>
        </w:rPr>
        <w:t>Who needs this software?</w:t>
      </w:r>
      <w:bookmarkEnd w:id="1282"/>
      <w:r w:rsidRPr="000707EA">
        <w:rPr>
          <w:lang w:eastAsia="en-US" w:bidi="ar-SA"/>
        </w:rPr>
        <w:t xml:space="preserve"> </w:t>
      </w:r>
    </w:p>
    <w:p w14:paraId="2163CE53" w14:textId="77777777" w:rsidR="00D80056" w:rsidRPr="00390147" w:rsidRDefault="00D80056" w:rsidP="00D80056">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sidRPr="000707EA">
        <w:rPr>
          <w:rFonts w:eastAsia="Times New Roman" w:cs="Times New Roman"/>
          <w:color w:val="000000"/>
          <w:kern w:val="0"/>
          <w:lang w:eastAsia="en-US" w:bidi="ar-SA"/>
        </w:rPr>
        <w:t xml:space="preserve">Isn't software </w:t>
      </w:r>
      <w:r>
        <w:rPr>
          <w:rFonts w:eastAsia="Times New Roman" w:cs="Times New Roman"/>
          <w:color w:val="000000"/>
          <w:kern w:val="0"/>
          <w:lang w:eastAsia="en-US" w:bidi="ar-SA"/>
        </w:rPr>
        <w:t xml:space="preserve">already </w:t>
      </w:r>
      <w:r w:rsidRPr="000707EA">
        <w:rPr>
          <w:rFonts w:eastAsia="Times New Roman" w:cs="Times New Roman"/>
          <w:color w:val="000000"/>
          <w:kern w:val="0"/>
          <w:lang w:eastAsia="en-US" w:bidi="ar-SA"/>
        </w:rPr>
        <w:t>included i</w:t>
      </w:r>
      <w:r>
        <w:rPr>
          <w:rFonts w:eastAsia="Times New Roman" w:cs="Times New Roman"/>
          <w:color w:val="000000"/>
          <w:kern w:val="0"/>
          <w:lang w:eastAsia="en-US" w:bidi="ar-SA"/>
        </w:rPr>
        <w:t>n every modern scientific instrument hardware purchase? This is true, especially for those who are using conventional instruments in standard ways. But many s</w:t>
      </w:r>
      <w:r w:rsidRPr="000707EA">
        <w:rPr>
          <w:rFonts w:eastAsia="Times New Roman" w:cs="Times New Roman"/>
          <w:color w:val="000000"/>
          <w:kern w:val="0"/>
          <w:lang w:eastAsia="en-US" w:bidi="ar-SA"/>
        </w:rPr>
        <w:t xml:space="preserve">cientists </w:t>
      </w:r>
      <w:r>
        <w:rPr>
          <w:rFonts w:eastAsia="Times New Roman" w:cs="Times New Roman"/>
          <w:color w:val="000000"/>
          <w:kern w:val="0"/>
          <w:lang w:eastAsia="en-US" w:bidi="ar-SA"/>
        </w:rPr>
        <w:t xml:space="preserve">are </w:t>
      </w:r>
      <w:r w:rsidRPr="000707EA">
        <w:rPr>
          <w:rFonts w:eastAsia="Times New Roman" w:cs="Times New Roman"/>
          <w:color w:val="000000"/>
          <w:kern w:val="0"/>
          <w:lang w:eastAsia="en-US" w:bidi="ar-SA"/>
        </w:rPr>
        <w:t xml:space="preserve">working in new </w:t>
      </w:r>
      <w:r>
        <w:rPr>
          <w:rFonts w:eastAsia="Times New Roman" w:cs="Times New Roman"/>
          <w:color w:val="000000"/>
          <w:kern w:val="0"/>
          <w:lang w:eastAsia="en-US" w:bidi="ar-SA"/>
        </w:rPr>
        <w:t xml:space="preserve">research </w:t>
      </w:r>
      <w:r w:rsidRPr="000707EA">
        <w:rPr>
          <w:rFonts w:eastAsia="Times New Roman" w:cs="Times New Roman"/>
          <w:color w:val="000000"/>
          <w:kern w:val="0"/>
          <w:lang w:eastAsia="en-US" w:bidi="ar-SA"/>
        </w:rPr>
        <w:t>areas for which there are no commercial instruments</w:t>
      </w:r>
      <w:r>
        <w:rPr>
          <w:rFonts w:eastAsia="Times New Roman" w:cs="Times New Roman"/>
          <w:color w:val="000000"/>
          <w:kern w:val="0"/>
          <w:lang w:eastAsia="en-US" w:bidi="ar-SA"/>
        </w:rPr>
        <w:t xml:space="preserve">, </w:t>
      </w:r>
      <w:r w:rsidRPr="000707EA">
        <w:rPr>
          <w:rFonts w:eastAsia="Times New Roman" w:cs="Times New Roman"/>
          <w:color w:val="000000"/>
          <w:kern w:val="0"/>
          <w:lang w:eastAsia="en-US" w:bidi="ar-SA"/>
        </w:rPr>
        <w:t xml:space="preserve">or </w:t>
      </w:r>
      <w:r>
        <w:rPr>
          <w:rFonts w:eastAsia="Times New Roman" w:cs="Times New Roman"/>
          <w:color w:val="000000"/>
          <w:kern w:val="0"/>
          <w:lang w:eastAsia="en-US" w:bidi="ar-SA"/>
        </w:rPr>
        <w:t xml:space="preserve">they are using </w:t>
      </w:r>
      <w:r w:rsidRPr="000707EA">
        <w:rPr>
          <w:rFonts w:eastAsia="Times New Roman" w:cs="Times New Roman"/>
          <w:color w:val="000000"/>
          <w:kern w:val="0"/>
          <w:lang w:eastAsia="en-US" w:bidi="ar-SA"/>
        </w:rPr>
        <w:t>modifi</w:t>
      </w:r>
      <w:r>
        <w:rPr>
          <w:rFonts w:eastAsia="Times New Roman" w:cs="Times New Roman"/>
          <w:color w:val="000000"/>
          <w:kern w:val="0"/>
          <w:lang w:eastAsia="en-US" w:bidi="ar-SA"/>
        </w:rPr>
        <w:t xml:space="preserve">cations of existing systems </w:t>
      </w:r>
      <w:r w:rsidRPr="000707EA">
        <w:rPr>
          <w:rFonts w:eastAsia="Times New Roman" w:cs="Times New Roman"/>
          <w:color w:val="000000"/>
          <w:kern w:val="0"/>
          <w:lang w:eastAsia="en-US" w:bidi="ar-SA"/>
        </w:rPr>
        <w:t xml:space="preserve">for which </w:t>
      </w:r>
      <w:r>
        <w:rPr>
          <w:rFonts w:eastAsia="Times New Roman" w:cs="Times New Roman"/>
          <w:color w:val="000000"/>
          <w:kern w:val="0"/>
          <w:lang w:eastAsia="en-US" w:bidi="ar-SA"/>
        </w:rPr>
        <w:t xml:space="preserve">there is no </w:t>
      </w:r>
      <w:r w:rsidRPr="000707EA">
        <w:rPr>
          <w:rFonts w:eastAsia="Times New Roman" w:cs="Times New Roman"/>
          <w:color w:val="000000"/>
          <w:kern w:val="0"/>
          <w:lang w:eastAsia="en-US" w:bidi="ar-SA"/>
        </w:rPr>
        <w:t>sof</w:t>
      </w:r>
      <w:r w:rsidRPr="00EE73F7">
        <w:rPr>
          <w:rFonts w:eastAsia="Times New Roman" w:cs="Times New Roman"/>
          <w:color w:val="000000"/>
          <w:kern w:val="0"/>
          <w:lang w:eastAsia="en-US" w:bidi="ar-SA"/>
        </w:rPr>
        <w:t>t</w:t>
      </w:r>
      <w:r w:rsidRPr="000707EA">
        <w:rPr>
          <w:rFonts w:eastAsia="Times New Roman" w:cs="Times New Roman"/>
          <w:color w:val="000000"/>
          <w:kern w:val="0"/>
          <w:lang w:eastAsia="en-US" w:bidi="ar-SA"/>
        </w:rPr>
        <w:t>ware</w:t>
      </w:r>
      <w:r>
        <w:rPr>
          <w:rFonts w:eastAsia="Times New Roman" w:cs="Times New Roman"/>
          <w:color w:val="000000"/>
          <w:kern w:val="0"/>
          <w:lang w:eastAsia="en-US" w:bidi="ar-SA"/>
        </w:rPr>
        <w:t>,</w:t>
      </w:r>
      <w:r w:rsidRPr="008963F5">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or they are </w:t>
      </w:r>
      <w:r w:rsidRPr="000707EA">
        <w:rPr>
          <w:rFonts w:eastAsia="Times New Roman" w:cs="Times New Roman"/>
          <w:color w:val="000000"/>
          <w:kern w:val="0"/>
          <w:lang w:eastAsia="en-US" w:bidi="ar-SA"/>
        </w:rPr>
        <w:t xml:space="preserve">building </w:t>
      </w:r>
      <w:r>
        <w:rPr>
          <w:rFonts w:eastAsia="Times New Roman" w:cs="Times New Roman"/>
          <w:color w:val="000000"/>
          <w:kern w:val="0"/>
          <w:lang w:eastAsia="en-US" w:bidi="ar-SA"/>
        </w:rPr>
        <w:t xml:space="preserve">completely </w:t>
      </w:r>
      <w:r w:rsidRPr="000707EA">
        <w:rPr>
          <w:rFonts w:eastAsia="Times New Roman" w:cs="Times New Roman"/>
          <w:color w:val="000000"/>
          <w:kern w:val="0"/>
          <w:lang w:eastAsia="en-US" w:bidi="ar-SA"/>
        </w:rPr>
        <w:t xml:space="preserve">new </w:t>
      </w:r>
      <w:r>
        <w:rPr>
          <w:rFonts w:eastAsia="Times New Roman" w:cs="Times New Roman"/>
          <w:color w:val="000000"/>
          <w:kern w:val="0"/>
          <w:lang w:eastAsia="en-US" w:bidi="ar-SA"/>
        </w:rPr>
        <w:t>types of instruments. In some cases, the s</w:t>
      </w:r>
      <w:r w:rsidRPr="00EE73F7">
        <w:rPr>
          <w:rFonts w:eastAsia="Times New Roman" w:cs="Times New Roman"/>
          <w:color w:val="000000"/>
          <w:kern w:val="0"/>
          <w:lang w:eastAsia="en-US" w:bidi="ar-SA"/>
        </w:rPr>
        <w:t xml:space="preserve">oftware provided with commercial instruments is </w:t>
      </w:r>
      <w:r>
        <w:rPr>
          <w:rFonts w:eastAsia="Times New Roman" w:cs="Times New Roman"/>
          <w:color w:val="000000"/>
          <w:kern w:val="0"/>
          <w:lang w:eastAsia="en-US" w:bidi="ar-SA"/>
        </w:rPr>
        <w:t xml:space="preserve">inflexible, </w:t>
      </w:r>
      <w:r w:rsidRPr="000707EA">
        <w:rPr>
          <w:rFonts w:eastAsia="Times New Roman" w:cs="Times New Roman"/>
          <w:color w:val="000000"/>
          <w:kern w:val="0"/>
          <w:lang w:eastAsia="en-US" w:bidi="ar-SA"/>
        </w:rPr>
        <w:t>inadequate</w:t>
      </w:r>
      <w:r>
        <w:rPr>
          <w:rFonts w:eastAsia="Times New Roman" w:cs="Times New Roman"/>
          <w:color w:val="000000"/>
          <w:kern w:val="0"/>
          <w:lang w:eastAsia="en-US" w:bidi="ar-SA"/>
        </w:rPr>
        <w:t xml:space="preserve">ly documented, or hard to use. </w:t>
      </w:r>
      <w:r w:rsidRPr="000707EA">
        <w:rPr>
          <w:rFonts w:eastAsia="Times New Roman" w:cs="Times New Roman"/>
          <w:color w:val="000000"/>
          <w:kern w:val="0"/>
          <w:lang w:eastAsia="en-US" w:bidi="ar-SA"/>
        </w:rPr>
        <w:t>Not every researcher or science worker likes programming, or has time for it, or is good at it. Hired programmers typical</w:t>
      </w:r>
      <w:r>
        <w:rPr>
          <w:rFonts w:eastAsia="Times New Roman" w:cs="Times New Roman"/>
          <w:color w:val="000000"/>
          <w:kern w:val="0"/>
          <w:lang w:eastAsia="en-US" w:bidi="ar-SA"/>
        </w:rPr>
        <w:t>ly do not understand the science and in any case sooner or later move on and no longer maintain their code. Well-documented code is more important than ever. I enjoy writing and coding, so this seemed to be a niche I could fit into.</w:t>
      </w:r>
    </w:p>
    <w:p w14:paraId="0CEF198D" w14:textId="77777777" w:rsidR="00D80056" w:rsidRDefault="00D80056" w:rsidP="00D80056">
      <w:pPr>
        <w:pStyle w:val="Heading2"/>
        <w:spacing w:after="0" w:line="276" w:lineRule="auto"/>
        <w:rPr>
          <w:lang w:eastAsia="en-US" w:bidi="ar-SA"/>
        </w:rPr>
      </w:pPr>
      <w:bookmarkStart w:id="1283" w:name="_Toc228000577"/>
      <w:r>
        <w:rPr>
          <w:lang w:eastAsia="en-US" w:bidi="ar-SA"/>
        </w:rPr>
        <w:t>Organization</w:t>
      </w:r>
      <w:bookmarkEnd w:id="1283"/>
    </w:p>
    <w:p w14:paraId="4BB3F011" w14:textId="77777777" w:rsidR="00D80056" w:rsidRPr="00EE73F7" w:rsidRDefault="00D80056" w:rsidP="00D80056">
      <w:pPr>
        <w:shd w:val="clear" w:color="auto" w:fill="FFFFFF"/>
        <w:spacing w:line="276" w:lineRule="auto"/>
        <w:rPr>
          <w:rFonts w:eastAsia="Times New Roman" w:cs="Times New Roman"/>
          <w:color w:val="000000"/>
          <w:kern w:val="0"/>
          <w:lang w:eastAsia="en-US" w:bidi="ar-SA"/>
        </w:rPr>
      </w:pPr>
      <w:r w:rsidRPr="00EE73F7">
        <w:rPr>
          <w:rFonts w:eastAsia="Times New Roman" w:cs="Times New Roman"/>
          <w:color w:val="000000"/>
          <w:kern w:val="0"/>
          <w:lang w:eastAsia="en-US" w:bidi="ar-SA"/>
        </w:rPr>
        <w:t>My project has five parts:</w:t>
      </w:r>
    </w:p>
    <w:p w14:paraId="510D9EB5" w14:textId="0CE1384C" w:rsidR="00D80056" w:rsidRPr="00A037E5" w:rsidRDefault="00D80056" w:rsidP="00D80056">
      <w:pPr>
        <w:pStyle w:val="ListParagraph"/>
        <w:widowControl/>
        <w:numPr>
          <w:ilvl w:val="0"/>
          <w:numId w:val="24"/>
        </w:numPr>
        <w:shd w:val="clear" w:color="auto" w:fill="FFFFFF"/>
        <w:suppressAutoHyphens w:val="0"/>
        <w:autoSpaceDN/>
        <w:spacing w:line="276" w:lineRule="auto"/>
        <w:textAlignment w:val="auto"/>
        <w:rPr>
          <w:rFonts w:cs="Times New Roman"/>
          <w:color w:val="000000"/>
        </w:rPr>
      </w:pPr>
      <w:r w:rsidRPr="00A037E5">
        <w:rPr>
          <w:rFonts w:cs="Times New Roman"/>
          <w:color w:val="000000"/>
        </w:rPr>
        <w:t xml:space="preserve">A </w:t>
      </w:r>
      <w:r w:rsidR="00030DA8" w:rsidRPr="00A037E5">
        <w:rPr>
          <w:rFonts w:cs="Times New Roman"/>
          <w:color w:val="000000"/>
        </w:rPr>
        <w:t>book</w:t>
      </w:r>
      <w:r w:rsidRPr="00A037E5">
        <w:rPr>
          <w:rFonts w:cs="Times New Roman"/>
          <w:color w:val="000000"/>
        </w:rPr>
        <w:t xml:space="preserve"> entitled "A Pragmatic Introduction to Signal Processing"</w:t>
      </w:r>
      <w:r w:rsidR="002E7130">
        <w:rPr>
          <w:rFonts w:cs="Times New Roman"/>
          <w:color w:val="000000"/>
        </w:rPr>
        <w:t xml:space="preserve"> and </w:t>
      </w:r>
      <w:r w:rsidRPr="00A037E5">
        <w:rPr>
          <w:rFonts w:cs="Times New Roman"/>
          <w:color w:val="000000"/>
        </w:rPr>
        <w:t>available in</w:t>
      </w:r>
      <w:r>
        <w:rPr>
          <w:rFonts w:cs="Times New Roman"/>
          <w:color w:val="000000"/>
        </w:rPr>
        <w:t xml:space="preserve"> DOCX and</w:t>
      </w:r>
      <w:r w:rsidRPr="00A037E5">
        <w:rPr>
          <w:rFonts w:cs="Times New Roman"/>
          <w:color w:val="000000"/>
        </w:rPr>
        <w:t xml:space="preserve"> </w:t>
      </w:r>
      <w:r>
        <w:rPr>
          <w:rFonts w:cs="Times New Roman"/>
          <w:color w:val="000000"/>
        </w:rPr>
        <w:t>PDF</w:t>
      </w:r>
      <w:r w:rsidR="0009711F" w:rsidRPr="0009711F">
        <w:t xml:space="preserve"> </w:t>
      </w:r>
      <w:r w:rsidR="0009711F" w:rsidRPr="0009711F">
        <w:rPr>
          <w:rFonts w:cs="Times New Roman"/>
          <w:color w:val="000000"/>
        </w:rPr>
        <w:t>printable online formats</w:t>
      </w:r>
      <w:r w:rsidR="0009711F">
        <w:rPr>
          <w:rFonts w:cs="Times New Roman"/>
          <w:color w:val="000000"/>
        </w:rPr>
        <w:t>.</w:t>
      </w:r>
    </w:p>
    <w:p w14:paraId="128E5A20" w14:textId="767943F4" w:rsidR="00D80056" w:rsidRPr="00A037E5" w:rsidRDefault="00D80056" w:rsidP="00D80056">
      <w:pPr>
        <w:pStyle w:val="ListParagraph"/>
        <w:widowControl/>
        <w:numPr>
          <w:ilvl w:val="0"/>
          <w:numId w:val="18"/>
        </w:numPr>
        <w:shd w:val="clear" w:color="auto" w:fill="FFFFFF"/>
        <w:suppressAutoHyphens w:val="0"/>
        <w:autoSpaceDN/>
        <w:spacing w:line="276" w:lineRule="auto"/>
        <w:textAlignment w:val="auto"/>
        <w:rPr>
          <w:rFonts w:cs="Times New Roman"/>
          <w:color w:val="000000"/>
        </w:rPr>
      </w:pPr>
      <w:r w:rsidRPr="00A037E5">
        <w:rPr>
          <w:rFonts w:cs="Times New Roman"/>
          <w:color w:val="000000"/>
        </w:rPr>
        <w:t xml:space="preserve">A </w:t>
      </w:r>
      <w:hyperlink r:id="rId4189" w:history="1">
        <w:r w:rsidRPr="00A037E5">
          <w:rPr>
            <w:rStyle w:val="Hyperlink"/>
            <w:rFonts w:cs="Times New Roman"/>
          </w:rPr>
          <w:t>Web site</w:t>
        </w:r>
      </w:hyperlink>
      <w:r w:rsidRPr="00A037E5">
        <w:rPr>
          <w:rFonts w:cs="Times New Roman"/>
          <w:color w:val="000000"/>
        </w:rPr>
        <w:t xml:space="preserve"> (.</w:t>
      </w:r>
      <w:proofErr w:type="spellStart"/>
      <w:r w:rsidRPr="00A037E5">
        <w:rPr>
          <w:rFonts w:cs="Times New Roman"/>
          <w:color w:val="000000"/>
        </w:rPr>
        <w:t>edu</w:t>
      </w:r>
      <w:proofErr w:type="spellEnd"/>
      <w:r w:rsidRPr="00A037E5">
        <w:rPr>
          <w:rFonts w:cs="Times New Roman"/>
          <w:color w:val="000000"/>
        </w:rPr>
        <w:t xml:space="preserve"> domain), with </w:t>
      </w:r>
      <w:r w:rsidR="0009711F">
        <w:rPr>
          <w:rFonts w:cs="Times New Roman"/>
          <w:color w:val="000000"/>
        </w:rPr>
        <w:t>no</w:t>
      </w:r>
      <w:r w:rsidRPr="00A037E5">
        <w:rPr>
          <w:rFonts w:cs="Times New Roman"/>
          <w:color w:val="000000"/>
        </w:rPr>
        <w:t xml:space="preserve"> sign-in or registration required.</w:t>
      </w:r>
    </w:p>
    <w:p w14:paraId="7A244554" w14:textId="321C8885" w:rsidR="00D80056" w:rsidRPr="00EE73F7" w:rsidRDefault="00D80056" w:rsidP="00D80056">
      <w:pPr>
        <w:pStyle w:val="ListParagraph"/>
        <w:numPr>
          <w:ilvl w:val="0"/>
          <w:numId w:val="18"/>
        </w:numPr>
        <w:shd w:val="clear" w:color="auto" w:fill="FFFFFF"/>
        <w:spacing w:line="276" w:lineRule="auto"/>
        <w:rPr>
          <w:rFonts w:cs="Times New Roman"/>
          <w:color w:val="000000"/>
        </w:rPr>
      </w:pPr>
      <w:r w:rsidRPr="00EE73F7">
        <w:rPr>
          <w:rFonts w:cs="Times New Roman"/>
          <w:color w:val="000000"/>
        </w:rPr>
        <w:lastRenderedPageBreak/>
        <w:t xml:space="preserve">Downloadable </w:t>
      </w:r>
      <w:r>
        <w:rPr>
          <w:rFonts w:cs="Times New Roman"/>
          <w:color w:val="000000"/>
        </w:rPr>
        <w:t xml:space="preserve">free </w:t>
      </w:r>
      <w:r w:rsidRPr="00EE73F7">
        <w:rPr>
          <w:rFonts w:cs="Times New Roman"/>
          <w:color w:val="000000"/>
        </w:rPr>
        <w:t>soft</w:t>
      </w:r>
      <w:r>
        <w:rPr>
          <w:rFonts w:cs="Times New Roman"/>
          <w:color w:val="000000"/>
        </w:rPr>
        <w:t>ware in several different forms,</w:t>
      </w:r>
      <w:r w:rsidRPr="00EE73F7">
        <w:rPr>
          <w:rFonts w:cs="Times New Roman"/>
          <w:color w:val="000000"/>
        </w:rPr>
        <w:t xml:space="preserve"> </w:t>
      </w:r>
      <w:r>
        <w:rPr>
          <w:rFonts w:cs="Times New Roman"/>
          <w:color w:val="000000"/>
        </w:rPr>
        <w:t xml:space="preserve">listed </w:t>
      </w:r>
      <w:r w:rsidRPr="00EE73F7">
        <w:rPr>
          <w:rFonts w:cs="Times New Roman"/>
          <w:color w:val="000000"/>
        </w:rPr>
        <w:t xml:space="preserve">on the </w:t>
      </w:r>
      <w:hyperlink r:id="rId4190" w:history="1">
        <w:r w:rsidRPr="00EE73F7">
          <w:rPr>
            <w:rStyle w:val="Hyperlink"/>
            <w:rFonts w:cs="Times New Roman"/>
          </w:rPr>
          <w:t>web site</w:t>
        </w:r>
      </w:hyperlink>
      <w:r>
        <w:rPr>
          <w:rFonts w:cs="Times New Roman"/>
          <w:color w:val="000000"/>
        </w:rPr>
        <w:t xml:space="preserve"> and page </w:t>
      </w:r>
      <w:r>
        <w:rPr>
          <w:rFonts w:cs="Times New Roman"/>
          <w:color w:val="000000"/>
        </w:rPr>
        <w:fldChar w:fldCharType="begin"/>
      </w:r>
      <w:r>
        <w:rPr>
          <w:rFonts w:cs="Times New Roman"/>
          <w:color w:val="000000"/>
        </w:rPr>
        <w:instrText xml:space="preserve"> PAGEREF _Ref532102667 \h </w:instrText>
      </w:r>
      <w:r>
        <w:rPr>
          <w:rFonts w:cs="Times New Roman"/>
          <w:color w:val="000000"/>
        </w:rPr>
      </w:r>
      <w:r>
        <w:rPr>
          <w:rFonts w:cs="Times New Roman"/>
          <w:color w:val="000000"/>
        </w:rPr>
        <w:fldChar w:fldCharType="separate"/>
      </w:r>
      <w:r w:rsidR="00030DA8">
        <w:rPr>
          <w:rFonts w:cs="Times New Roman"/>
          <w:noProof/>
          <w:color w:val="000000"/>
        </w:rPr>
        <w:t>481</w:t>
      </w:r>
      <w:r>
        <w:rPr>
          <w:rFonts w:cs="Times New Roman"/>
          <w:color w:val="000000"/>
        </w:rPr>
        <w:fldChar w:fldCharType="end"/>
      </w:r>
      <w:r>
        <w:rPr>
          <w:rFonts w:cs="Times New Roman"/>
          <w:color w:val="000000"/>
        </w:rPr>
        <w:t>.</w:t>
      </w:r>
    </w:p>
    <w:p w14:paraId="6728FAC4" w14:textId="5F90FFE5" w:rsidR="00D80056" w:rsidRPr="00EB551E" w:rsidRDefault="00D80056" w:rsidP="00EB551E">
      <w:pPr>
        <w:pStyle w:val="ListParagraph"/>
        <w:numPr>
          <w:ilvl w:val="0"/>
          <w:numId w:val="18"/>
        </w:numPr>
        <w:shd w:val="clear" w:color="auto" w:fill="FFFFFF"/>
        <w:spacing w:line="276" w:lineRule="auto"/>
        <w:rPr>
          <w:rFonts w:cs="Times New Roman"/>
          <w:color w:val="000000"/>
        </w:rPr>
      </w:pPr>
      <w:r w:rsidRPr="00EE73F7">
        <w:rPr>
          <w:rFonts w:cs="Times New Roman"/>
          <w:color w:val="000000"/>
        </w:rPr>
        <w:t>Help and consulting via email (optionally with data attachments)</w:t>
      </w:r>
      <w:r>
        <w:rPr>
          <w:rFonts w:cs="Times New Roman"/>
          <w:color w:val="000000"/>
        </w:rPr>
        <w:t>.</w:t>
      </w:r>
    </w:p>
    <w:p w14:paraId="2A2917DB" w14:textId="77777777" w:rsidR="00D80056" w:rsidRPr="00DB09BC" w:rsidRDefault="00D80056" w:rsidP="00D80056">
      <w:pPr>
        <w:pStyle w:val="ListParagraph"/>
        <w:shd w:val="clear" w:color="auto" w:fill="FFFFFF"/>
        <w:spacing w:line="276" w:lineRule="auto"/>
        <w:rPr>
          <w:rFonts w:cs="Times New Roman"/>
          <w:color w:val="000000"/>
          <w:sz w:val="16"/>
          <w:szCs w:val="16"/>
        </w:rPr>
      </w:pPr>
    </w:p>
    <w:p w14:paraId="0585008F" w14:textId="58B5DFDD" w:rsidR="00D80056" w:rsidRPr="00482571" w:rsidRDefault="00D80056" w:rsidP="00D80056">
      <w:pPr>
        <w:shd w:val="clear" w:color="auto" w:fill="FFFFFF"/>
        <w:spacing w:line="276" w:lineRule="auto"/>
        <w:rPr>
          <w:rFonts w:eastAsia="Times New Roman" w:cs="Times New Roman"/>
          <w:color w:val="000000"/>
          <w:kern w:val="0"/>
          <w:lang w:eastAsia="en-US" w:bidi="ar-SA"/>
        </w:rPr>
      </w:pPr>
      <w:r>
        <w:rPr>
          <w:rFonts w:eastAsia="Times New Roman" w:cs="Times New Roman"/>
          <w:color w:val="000000"/>
          <w:kern w:val="0"/>
          <w:lang w:eastAsia="en-US" w:bidi="ar-SA"/>
        </w:rPr>
        <w:t>T</w:t>
      </w:r>
      <w:r w:rsidRPr="00EE73F7">
        <w:rPr>
          <w:rFonts w:eastAsia="Times New Roman" w:cs="Times New Roman"/>
          <w:color w:val="000000"/>
          <w:kern w:val="0"/>
          <w:lang w:eastAsia="en-US" w:bidi="ar-SA"/>
        </w:rPr>
        <w:t>he on-line materials, software, help, and consulting are all free. Open-source software alternatives are available, namely Oct</w:t>
      </w:r>
      <w:r>
        <w:rPr>
          <w:rFonts w:eastAsia="Times New Roman" w:cs="Times New Roman"/>
          <w:color w:val="000000"/>
          <w:kern w:val="0"/>
          <w:lang w:eastAsia="en-US" w:bidi="ar-SA"/>
        </w:rPr>
        <w:t xml:space="preserve">ave, Python, and OpenOffice/LibreOffice. </w:t>
      </w:r>
    </w:p>
    <w:p w14:paraId="5A7312D0" w14:textId="77777777" w:rsidR="00D80056" w:rsidRPr="00EE73F7" w:rsidRDefault="00D80056" w:rsidP="00D80056">
      <w:pPr>
        <w:pStyle w:val="Heading2"/>
        <w:spacing w:after="0" w:line="276" w:lineRule="auto"/>
        <w:rPr>
          <w:lang w:eastAsia="en-US" w:bidi="ar-SA"/>
        </w:rPr>
      </w:pPr>
      <w:bookmarkStart w:id="1284" w:name="_Toc228000578"/>
      <w:r w:rsidRPr="00EE73F7">
        <w:rPr>
          <w:lang w:eastAsia="en-US" w:bidi="ar-SA"/>
        </w:rPr>
        <w:t>Methodology</w:t>
      </w:r>
      <w:bookmarkEnd w:id="1284"/>
    </w:p>
    <w:p w14:paraId="0BA59D7E" w14:textId="3C3A5D13" w:rsidR="00D80056" w:rsidRPr="00EE73F7" w:rsidRDefault="00D80056" w:rsidP="00D80056">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Pr>
          <w:rFonts w:eastAsia="Times New Roman" w:cs="Times New Roman"/>
          <w:color w:val="000000"/>
          <w:kern w:val="0"/>
          <w:lang w:eastAsia="en-US" w:bidi="ar-SA"/>
        </w:rPr>
        <w:t>My policy is that c</w:t>
      </w:r>
      <w:r w:rsidRPr="00EE73F7">
        <w:rPr>
          <w:rFonts w:eastAsia="Times New Roman" w:cs="Times New Roman"/>
          <w:color w:val="000000"/>
          <w:kern w:val="0"/>
          <w:lang w:eastAsia="en-US" w:bidi="ar-SA"/>
        </w:rPr>
        <w:t xml:space="preserve">ontact with users ("clients") is initiated only from the clients and is strictly </w:t>
      </w:r>
      <w:r>
        <w:rPr>
          <w:rFonts w:eastAsia="Times New Roman" w:cs="Times New Roman"/>
          <w:color w:val="000000"/>
          <w:kern w:val="0"/>
          <w:lang w:eastAsia="en-US" w:bidi="ar-SA"/>
        </w:rPr>
        <w:t xml:space="preserve">in </w:t>
      </w:r>
      <w:r w:rsidRPr="00EE73F7">
        <w:rPr>
          <w:rFonts w:eastAsia="Times New Roman" w:cs="Times New Roman"/>
          <w:color w:val="000000"/>
          <w:kern w:val="0"/>
          <w:lang w:eastAsia="en-US" w:bidi="ar-SA"/>
        </w:rPr>
        <w:t>written</w:t>
      </w:r>
      <w:r>
        <w:rPr>
          <w:rFonts w:eastAsia="Times New Roman" w:cs="Times New Roman"/>
          <w:color w:val="000000"/>
          <w:kern w:val="0"/>
          <w:lang w:eastAsia="en-US" w:bidi="ar-SA"/>
        </w:rPr>
        <w:t xml:space="preserve"> form</w:t>
      </w:r>
      <w:r w:rsidRPr="00EE73F7">
        <w:rPr>
          <w:rFonts w:eastAsia="Times New Roman" w:cs="Times New Roman"/>
          <w:color w:val="000000"/>
          <w:kern w:val="0"/>
          <w:lang w:eastAsia="en-US" w:bidi="ar-SA"/>
        </w:rPr>
        <w:t>, in English, mostly by email or Facebook group message</w:t>
      </w:r>
      <w:r>
        <w:rPr>
          <w:rFonts w:eastAsia="Times New Roman" w:cs="Times New Roman"/>
          <w:color w:val="000000"/>
          <w:kern w:val="0"/>
          <w:lang w:eastAsia="en-US" w:bidi="ar-SA"/>
        </w:rPr>
        <w:t xml:space="preserve"> </w:t>
      </w:r>
      <w:r w:rsidRPr="00EE73F7">
        <w:rPr>
          <w:rFonts w:eastAsia="Times New Roman" w:cs="Times New Roman"/>
          <w:color w:val="000000"/>
          <w:kern w:val="0"/>
          <w:lang w:eastAsia="en-US" w:bidi="ar-SA"/>
        </w:rPr>
        <w:t>- not phone or</w:t>
      </w:r>
      <w:r w:rsidR="00AF119B">
        <w:rPr>
          <w:rFonts w:eastAsia="Times New Roman" w:cs="Times New Roman"/>
          <w:color w:val="000000"/>
          <w:kern w:val="0"/>
          <w:lang w:eastAsia="en-US" w:bidi="ar-SA"/>
        </w:rPr>
        <w:t xml:space="preserve"> </w:t>
      </w:r>
      <w:r w:rsidR="00AF119B" w:rsidRPr="00AF119B">
        <w:rPr>
          <w:rFonts w:eastAsia="Times New Roman" w:cs="Times New Roman"/>
          <w:i/>
          <w:iCs/>
          <w:color w:val="000000"/>
          <w:kern w:val="0"/>
          <w:lang w:eastAsia="en-US" w:bidi="ar-SA"/>
        </w:rPr>
        <w:t>Facetime</w:t>
      </w:r>
      <w:r w:rsidR="00AF119B">
        <w:rPr>
          <w:rFonts w:eastAsia="Times New Roman" w:cs="Times New Roman"/>
          <w:color w:val="000000"/>
          <w:kern w:val="0"/>
          <w:lang w:eastAsia="en-US" w:bidi="ar-SA"/>
        </w:rPr>
        <w:t xml:space="preserve"> or</w:t>
      </w:r>
      <w:r w:rsidRPr="00EE73F7">
        <w:rPr>
          <w:rFonts w:eastAsia="Times New Roman" w:cs="Times New Roman"/>
          <w:color w:val="000000"/>
          <w:kern w:val="0"/>
          <w:lang w:eastAsia="en-US" w:bidi="ar-SA"/>
        </w:rPr>
        <w:t xml:space="preserve"> </w:t>
      </w:r>
      <w:r w:rsidRPr="00EE73F7">
        <w:rPr>
          <w:rFonts w:eastAsia="Times New Roman" w:cs="Times New Roman"/>
          <w:i/>
          <w:color w:val="000000"/>
          <w:kern w:val="0"/>
          <w:lang w:eastAsia="en-US" w:bidi="ar-SA"/>
        </w:rPr>
        <w:t>Skype</w:t>
      </w:r>
      <w:r w:rsidRPr="00EE73F7">
        <w:rPr>
          <w:rFonts w:eastAsia="Times New Roman" w:cs="Times New Roman"/>
          <w:color w:val="000000"/>
          <w:kern w:val="0"/>
          <w:lang w:eastAsia="en-US" w:bidi="ar-SA"/>
        </w:rPr>
        <w:t>. Requests for direct real-time voice</w:t>
      </w:r>
      <w:r>
        <w:rPr>
          <w:rFonts w:eastAsia="Times New Roman" w:cs="Times New Roman"/>
          <w:color w:val="000000"/>
          <w:kern w:val="0"/>
          <w:lang w:eastAsia="en-US" w:bidi="ar-SA"/>
        </w:rPr>
        <w:t xml:space="preserve"> or </w:t>
      </w:r>
      <w:r w:rsidRPr="00EE73F7">
        <w:rPr>
          <w:rFonts w:eastAsia="Times New Roman" w:cs="Times New Roman"/>
          <w:color w:val="000000"/>
          <w:kern w:val="0"/>
          <w:lang w:eastAsia="en-US" w:bidi="ar-SA"/>
        </w:rPr>
        <w:t xml:space="preserve">video </w:t>
      </w:r>
      <w:r>
        <w:rPr>
          <w:rFonts w:eastAsia="Times New Roman" w:cs="Times New Roman"/>
          <w:color w:val="000000"/>
          <w:kern w:val="0"/>
          <w:lang w:eastAsia="en-US" w:bidi="ar-SA"/>
        </w:rPr>
        <w:t>communication are</w:t>
      </w:r>
      <w:r w:rsidRPr="00EE73F7">
        <w:rPr>
          <w:rFonts w:eastAsia="Times New Roman" w:cs="Times New Roman"/>
          <w:color w:val="000000"/>
          <w:kern w:val="0"/>
          <w:lang w:eastAsia="en-US" w:bidi="ar-SA"/>
        </w:rPr>
        <w:t xml:space="preserve"> politely deflected. This is done to allow extended conversations between time zones, </w:t>
      </w:r>
      <w:r>
        <w:rPr>
          <w:rFonts w:eastAsia="Times New Roman" w:cs="Times New Roman"/>
          <w:color w:val="000000"/>
          <w:kern w:val="0"/>
          <w:lang w:eastAsia="en-US" w:bidi="ar-SA"/>
        </w:rPr>
        <w:t>to preserve communications in written form</w:t>
      </w:r>
      <w:r w:rsidR="00135A43">
        <w:rPr>
          <w:rFonts w:eastAsia="Times New Roman" w:cs="Times New Roman"/>
          <w:color w:val="000000"/>
          <w:kern w:val="0"/>
          <w:lang w:eastAsia="en-US" w:bidi="ar-SA"/>
        </w:rPr>
        <w:t xml:space="preserve"> for future reference</w:t>
      </w:r>
      <w:r w:rsidR="00E60DE6">
        <w:rPr>
          <w:rFonts w:eastAsia="Times New Roman" w:cs="Times New Roman"/>
          <w:color w:val="000000"/>
          <w:kern w:val="0"/>
          <w:lang w:eastAsia="en-US" w:bidi="ar-SA"/>
        </w:rPr>
        <w:t>,</w:t>
      </w:r>
      <w:r>
        <w:rPr>
          <w:rFonts w:eastAsia="Times New Roman" w:cs="Times New Roman"/>
          <w:color w:val="000000"/>
          <w:kern w:val="0"/>
          <w:lang w:eastAsia="en-US" w:bidi="ar-SA"/>
        </w:rPr>
        <w:t xml:space="preserve"> and </w:t>
      </w:r>
      <w:r w:rsidRPr="00EE73F7">
        <w:rPr>
          <w:rFonts w:eastAsia="Times New Roman" w:cs="Times New Roman"/>
          <w:color w:val="000000"/>
          <w:kern w:val="0"/>
          <w:lang w:eastAsia="en-US" w:bidi="ar-SA"/>
        </w:rPr>
        <w:t xml:space="preserve">to avoid language problems and my own age-related hearing </w:t>
      </w:r>
      <w:r>
        <w:rPr>
          <w:rFonts w:eastAsia="Times New Roman" w:cs="Times New Roman"/>
          <w:color w:val="000000"/>
          <w:kern w:val="0"/>
          <w:lang w:eastAsia="en-US" w:bidi="ar-SA"/>
        </w:rPr>
        <w:t>difficulties</w:t>
      </w:r>
      <w:r w:rsidRPr="00EE73F7">
        <w:rPr>
          <w:rFonts w:eastAsia="Times New Roman" w:cs="Times New Roman"/>
          <w:color w:val="000000"/>
          <w:kern w:val="0"/>
          <w:lang w:eastAsia="en-US" w:bidi="ar-SA"/>
        </w:rPr>
        <w:t xml:space="preserve"> (readers </w:t>
      </w:r>
      <w:r>
        <w:rPr>
          <w:rFonts w:eastAsia="Times New Roman" w:cs="Times New Roman"/>
          <w:color w:val="000000"/>
          <w:kern w:val="0"/>
          <w:lang w:eastAsia="en-US" w:bidi="ar-SA"/>
        </w:rPr>
        <w:t xml:space="preserve">have </w:t>
      </w:r>
      <w:r w:rsidRPr="00EE73F7">
        <w:rPr>
          <w:rFonts w:eastAsia="Times New Roman" w:cs="Times New Roman"/>
          <w:color w:val="000000"/>
          <w:kern w:val="0"/>
          <w:lang w:eastAsia="en-US" w:bidi="ar-SA"/>
        </w:rPr>
        <w:t xml:space="preserve">come from at </w:t>
      </w:r>
      <w:r>
        <w:rPr>
          <w:rFonts w:eastAsia="Times New Roman" w:cs="Times New Roman"/>
          <w:color w:val="000000"/>
          <w:kern w:val="0"/>
          <w:lang w:eastAsia="en-US" w:bidi="ar-SA"/>
        </w:rPr>
        <w:t xml:space="preserve">least 162 different countries). Written communications via email also </w:t>
      </w:r>
      <w:r w:rsidRPr="00EE73F7">
        <w:rPr>
          <w:rFonts w:eastAsia="Times New Roman" w:cs="Times New Roman"/>
          <w:color w:val="000000"/>
          <w:kern w:val="0"/>
          <w:lang w:eastAsia="en-US" w:bidi="ar-SA"/>
        </w:rPr>
        <w:t xml:space="preserve">allow </w:t>
      </w:r>
      <w:r>
        <w:rPr>
          <w:rFonts w:eastAsia="Times New Roman" w:cs="Times New Roman"/>
          <w:color w:val="000000"/>
          <w:kern w:val="0"/>
          <w:lang w:eastAsia="en-US" w:bidi="ar-SA"/>
        </w:rPr>
        <w:t xml:space="preserve">the </w:t>
      </w:r>
      <w:r w:rsidRPr="00EE73F7">
        <w:rPr>
          <w:rFonts w:eastAsia="Times New Roman" w:cs="Times New Roman"/>
          <w:color w:val="000000"/>
          <w:kern w:val="0"/>
          <w:lang w:eastAsia="en-US" w:bidi="ar-SA"/>
        </w:rPr>
        <w:t>use of machine translation a</w:t>
      </w:r>
      <w:r>
        <w:rPr>
          <w:rFonts w:eastAsia="Times New Roman" w:cs="Times New Roman"/>
          <w:color w:val="000000"/>
          <w:kern w:val="0"/>
          <w:lang w:eastAsia="en-US" w:bidi="ar-SA"/>
        </w:rPr>
        <w:t>p</w:t>
      </w:r>
      <w:r w:rsidRPr="00EE73F7">
        <w:rPr>
          <w:rFonts w:eastAsia="Times New Roman" w:cs="Times New Roman"/>
          <w:color w:val="000000"/>
          <w:kern w:val="0"/>
          <w:lang w:eastAsia="en-US" w:bidi="ar-SA"/>
        </w:rPr>
        <w:t>ps such as Google Translate</w:t>
      </w:r>
      <w:r>
        <w:rPr>
          <w:rFonts w:eastAsia="Times New Roman" w:cs="Times New Roman"/>
          <w:color w:val="000000"/>
          <w:kern w:val="0"/>
          <w:lang w:eastAsia="en-US" w:bidi="ar-SA"/>
        </w:rPr>
        <w:t>. Moreover,</w:t>
      </w:r>
      <w:r w:rsidRPr="00EE73F7">
        <w:rPr>
          <w:rFonts w:eastAsia="Times New Roman" w:cs="Times New Roman"/>
          <w:color w:val="000000"/>
          <w:kern w:val="0"/>
          <w:lang w:eastAsia="en-US" w:bidi="ar-SA"/>
        </w:rPr>
        <w:t xml:space="preserve"> clients </w:t>
      </w:r>
      <w:r>
        <w:rPr>
          <w:rFonts w:eastAsia="Times New Roman" w:cs="Times New Roman"/>
          <w:color w:val="000000"/>
          <w:kern w:val="0"/>
          <w:lang w:eastAsia="en-US" w:bidi="ar-SA"/>
        </w:rPr>
        <w:t>can</w:t>
      </w:r>
      <w:r w:rsidRPr="00EE73F7">
        <w:rPr>
          <w:rFonts w:eastAsia="Times New Roman" w:cs="Times New Roman"/>
          <w:color w:val="000000"/>
          <w:kern w:val="0"/>
          <w:lang w:eastAsia="en-US" w:bidi="ar-SA"/>
        </w:rPr>
        <w:t xml:space="preserve"> send examples of their data via email attachment or via Google drive.</w:t>
      </w:r>
    </w:p>
    <w:p w14:paraId="6B979BC6" w14:textId="55C860CB" w:rsidR="00D80056" w:rsidRDefault="00D80056" w:rsidP="00D80056">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sidRPr="00C611FE">
        <w:rPr>
          <w:rFonts w:eastAsia="Times New Roman" w:cs="Times New Roman"/>
          <w:color w:val="000000"/>
          <w:kern w:val="0"/>
          <w:sz w:val="12"/>
          <w:szCs w:val="16"/>
          <w:lang w:eastAsia="en-US" w:bidi="ar-SA"/>
        </w:rPr>
        <w:br/>
      </w:r>
      <w:r w:rsidRPr="00EE73F7">
        <w:rPr>
          <w:rFonts w:eastAsia="Times New Roman" w:cs="Times New Roman"/>
          <w:color w:val="000000"/>
          <w:kern w:val="0"/>
          <w:lang w:eastAsia="en-US" w:bidi="ar-SA"/>
        </w:rPr>
        <w:t xml:space="preserve">Information about </w:t>
      </w:r>
      <w:r>
        <w:rPr>
          <w:rFonts w:eastAsia="Times New Roman" w:cs="Times New Roman"/>
          <w:color w:val="000000"/>
          <w:kern w:val="0"/>
          <w:lang w:eastAsia="en-US" w:bidi="ar-SA"/>
        </w:rPr>
        <w:t xml:space="preserve">the </w:t>
      </w:r>
      <w:r w:rsidRPr="00EE73F7">
        <w:rPr>
          <w:rFonts w:eastAsia="Times New Roman" w:cs="Times New Roman"/>
          <w:color w:val="000000"/>
          <w:kern w:val="0"/>
          <w:lang w:eastAsia="en-US" w:bidi="ar-SA"/>
        </w:rPr>
        <w:t>affiliation of the client and the nature of the project is not solicited and is strictly at the discretion of the client. Client information and data are kept confidential. In many cases</w:t>
      </w:r>
      <w:r>
        <w:rPr>
          <w:rFonts w:eastAsia="Times New Roman" w:cs="Times New Roman"/>
          <w:color w:val="000000"/>
          <w:kern w:val="0"/>
          <w:lang w:eastAsia="en-US" w:bidi="ar-SA"/>
        </w:rPr>
        <w:t>,</w:t>
      </w:r>
      <w:r w:rsidRPr="00EE73F7">
        <w:rPr>
          <w:rFonts w:eastAsia="Times New Roman" w:cs="Times New Roman"/>
          <w:color w:val="000000"/>
          <w:kern w:val="0"/>
          <w:lang w:eastAsia="en-US" w:bidi="ar-SA"/>
        </w:rPr>
        <w:t xml:space="preserve"> I know nothing about the origin of their data and must treat it as abstract numbers. I</w:t>
      </w:r>
      <w:r>
        <w:rPr>
          <w:rFonts w:eastAsia="Times New Roman" w:cs="Times New Roman"/>
          <w:color w:val="000000"/>
          <w:kern w:val="0"/>
          <w:lang w:eastAsia="en-US" w:bidi="ar-SA"/>
        </w:rPr>
        <w:t xml:space="preserve"> usually</w:t>
      </w:r>
      <w:r w:rsidRPr="00EE73F7">
        <w:rPr>
          <w:rFonts w:eastAsia="Times New Roman" w:cs="Times New Roman"/>
          <w:color w:val="000000"/>
          <w:kern w:val="0"/>
          <w:lang w:eastAsia="en-US" w:bidi="ar-SA"/>
        </w:rPr>
        <w:t xml:space="preserve"> do not know the age, gender, </w:t>
      </w:r>
      <w:r>
        <w:rPr>
          <w:rFonts w:eastAsia="Times New Roman" w:cs="Times New Roman"/>
          <w:color w:val="000000"/>
          <w:kern w:val="0"/>
          <w:lang w:eastAsia="en-US" w:bidi="ar-SA"/>
        </w:rPr>
        <w:t xml:space="preserve">race, country of origin, </w:t>
      </w:r>
      <w:r w:rsidRPr="00EE73F7">
        <w:rPr>
          <w:rFonts w:eastAsia="Times New Roman" w:cs="Times New Roman"/>
          <w:color w:val="000000"/>
          <w:kern w:val="0"/>
          <w:lang w:eastAsia="en-US" w:bidi="ar-SA"/>
        </w:rPr>
        <w:t xml:space="preserve">level of education, experience, or employment of clients unless they tell me. I must look for clues in their writing to gauge their level of knowledge and experience and to avoid insulting them on the one hand or confusing them on the other. </w:t>
      </w:r>
      <w:r>
        <w:rPr>
          <w:rFonts w:eastAsia="Times New Roman" w:cs="Times New Roman"/>
          <w:color w:val="000000"/>
          <w:kern w:val="0"/>
          <w:lang w:eastAsia="en-US" w:bidi="ar-SA"/>
        </w:rPr>
        <w:t>Everyone is welcome</w:t>
      </w:r>
      <w:r w:rsidR="00B04D7F">
        <w:rPr>
          <w:rFonts w:eastAsia="Times New Roman" w:cs="Times New Roman"/>
          <w:color w:val="000000"/>
          <w:kern w:val="0"/>
          <w:lang w:eastAsia="en-US" w:bidi="ar-SA"/>
        </w:rPr>
        <w:t xml:space="preserve"> here</w:t>
      </w:r>
      <w:r>
        <w:rPr>
          <w:rFonts w:eastAsia="Times New Roman" w:cs="Times New Roman"/>
          <w:color w:val="000000"/>
          <w:kern w:val="0"/>
          <w:lang w:eastAsia="en-US" w:bidi="ar-SA"/>
        </w:rPr>
        <w:t>.</w:t>
      </w:r>
    </w:p>
    <w:p w14:paraId="323FF331" w14:textId="77777777" w:rsidR="00D80056" w:rsidRPr="0053591E" w:rsidRDefault="00D80056" w:rsidP="00D80056">
      <w:pPr>
        <w:widowControl/>
        <w:shd w:val="clear" w:color="auto" w:fill="FFFFFF"/>
        <w:suppressAutoHyphens w:val="0"/>
        <w:autoSpaceDN/>
        <w:spacing w:line="276" w:lineRule="auto"/>
        <w:textAlignment w:val="auto"/>
        <w:rPr>
          <w:rFonts w:eastAsia="Times New Roman" w:cs="Times New Roman"/>
          <w:color w:val="000000"/>
          <w:kern w:val="0"/>
          <w:sz w:val="12"/>
          <w:szCs w:val="12"/>
          <w:lang w:eastAsia="en-US" w:bidi="ar-SA"/>
        </w:rPr>
      </w:pPr>
    </w:p>
    <w:p w14:paraId="5A6166CE" w14:textId="77777777" w:rsidR="00D80056" w:rsidRPr="00482571" w:rsidRDefault="00D80056" w:rsidP="00D80056">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Pr>
          <w:rFonts w:eastAsia="Times New Roman" w:cs="Times New Roman"/>
          <w:color w:val="000000"/>
          <w:kern w:val="0"/>
          <w:lang w:eastAsia="en-US" w:bidi="ar-SA"/>
        </w:rPr>
        <w:t xml:space="preserve">I have attempted to minimize the use of fancy formatting and special effects on my web site, to make it compatible with older operating systems and browsers. No account or registration is needed. I allow no advertising on my web pages. I minimize the use of video, but I do use simple GIF animations where it would be useful, as these can be viewed right on the web page, or from within the “.docx” version in </w:t>
      </w:r>
      <w:hyperlink r:id="rId4191" w:history="1">
        <w:r w:rsidRPr="00F569EB">
          <w:rPr>
            <w:rStyle w:val="Hyperlink"/>
            <w:rFonts w:eastAsia="Times New Roman" w:cs="Times New Roman"/>
            <w:kern w:val="0"/>
            <w:lang w:eastAsia="en-US" w:bidi="ar-SA"/>
          </w:rPr>
          <w:t>Microsoft Word 365</w:t>
        </w:r>
      </w:hyperlink>
      <w:r>
        <w:rPr>
          <w:rFonts w:eastAsia="Times New Roman" w:cs="Times New Roman"/>
          <w:color w:val="000000"/>
          <w:kern w:val="0"/>
          <w:lang w:eastAsia="en-US" w:bidi="ar-SA"/>
        </w:rPr>
        <w:t xml:space="preserve">, without downloading any addition plug-ins or software. I test my formatting to make sure it is viewable on mobile devices (tablets, smartphones). </w:t>
      </w:r>
    </w:p>
    <w:p w14:paraId="65B1DC07" w14:textId="77777777" w:rsidR="00D80056" w:rsidRPr="00EE73F7" w:rsidRDefault="00D80056" w:rsidP="00D80056">
      <w:pPr>
        <w:pStyle w:val="Heading2"/>
        <w:spacing w:after="0" w:line="276" w:lineRule="auto"/>
        <w:rPr>
          <w:lang w:eastAsia="en-US" w:bidi="ar-SA"/>
        </w:rPr>
      </w:pPr>
      <w:bookmarkStart w:id="1285" w:name="_Toc228000579"/>
      <w:r>
        <w:rPr>
          <w:lang w:eastAsia="en-US" w:bidi="ar-SA"/>
        </w:rPr>
        <w:t>Influence of the Internet</w:t>
      </w:r>
      <w:bookmarkEnd w:id="1285"/>
    </w:p>
    <w:p w14:paraId="7352E7A9" w14:textId="7D16416C" w:rsidR="00D80056" w:rsidRPr="00482571" w:rsidRDefault="00D80056" w:rsidP="00D80056">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sidRPr="00EE73F7">
        <w:rPr>
          <w:rFonts w:eastAsia="Times New Roman" w:cs="Times New Roman"/>
          <w:color w:val="000000"/>
          <w:kern w:val="0"/>
          <w:lang w:eastAsia="en-US" w:bidi="ar-SA"/>
        </w:rPr>
        <w:t xml:space="preserve">There are many different countries, states, universities, departments, specialties, and journals, but only one global Internet. Most, but not all, of it is accessible to anyone with an </w:t>
      </w:r>
      <w:r w:rsidR="00C04313" w:rsidRPr="00EE73F7">
        <w:rPr>
          <w:rFonts w:eastAsia="Times New Roman" w:cs="Times New Roman"/>
          <w:color w:val="000000"/>
          <w:kern w:val="0"/>
          <w:lang w:eastAsia="en-US" w:bidi="ar-SA"/>
        </w:rPr>
        <w:t xml:space="preserve">Internet </w:t>
      </w:r>
      <w:r w:rsidRPr="00EE73F7">
        <w:rPr>
          <w:rFonts w:eastAsia="Times New Roman" w:cs="Times New Roman"/>
          <w:color w:val="000000"/>
          <w:kern w:val="0"/>
          <w:lang w:eastAsia="en-US" w:bidi="ar-SA"/>
        </w:rPr>
        <w:t xml:space="preserve">connection and a computer, tablet, or smartphone. </w:t>
      </w:r>
      <w:r w:rsidR="00BA046C">
        <w:rPr>
          <w:rFonts w:eastAsia="Times New Roman" w:cs="Times New Roman"/>
          <w:color w:val="000000"/>
          <w:kern w:val="0"/>
          <w:lang w:eastAsia="en-US" w:bidi="ar-SA"/>
        </w:rPr>
        <w:t>S</w:t>
      </w:r>
      <w:r w:rsidRPr="00EE73F7">
        <w:rPr>
          <w:rFonts w:eastAsia="Times New Roman" w:cs="Times New Roman"/>
          <w:color w:val="000000"/>
          <w:kern w:val="0"/>
          <w:lang w:eastAsia="en-US" w:bidi="ar-SA"/>
        </w:rPr>
        <w:t>earch engine</w:t>
      </w:r>
      <w:r w:rsidR="00BA046C">
        <w:rPr>
          <w:rFonts w:eastAsia="Times New Roman" w:cs="Times New Roman"/>
          <w:color w:val="000000"/>
          <w:kern w:val="0"/>
          <w:lang w:eastAsia="en-US" w:bidi="ar-SA"/>
        </w:rPr>
        <w:t>s</w:t>
      </w:r>
      <w:r w:rsidRPr="00EE73F7">
        <w:rPr>
          <w:rFonts w:eastAsia="Times New Roman" w:cs="Times New Roman"/>
          <w:color w:val="000000"/>
          <w:kern w:val="0"/>
          <w:lang w:eastAsia="en-US" w:bidi="ar-SA"/>
        </w:rPr>
        <w:t xml:space="preserve"> look at</w:t>
      </w:r>
      <w:r w:rsidR="00BA046C">
        <w:rPr>
          <w:rFonts w:eastAsia="Times New Roman" w:cs="Times New Roman"/>
          <w:color w:val="000000"/>
          <w:kern w:val="0"/>
          <w:lang w:eastAsia="en-US" w:bidi="ar-SA"/>
        </w:rPr>
        <w:t xml:space="preserve"> </w:t>
      </w:r>
      <w:r w:rsidRPr="00EE73F7">
        <w:rPr>
          <w:rFonts w:eastAsia="Times New Roman" w:cs="Times New Roman"/>
          <w:color w:val="000000"/>
          <w:kern w:val="0"/>
          <w:lang w:eastAsia="en-US" w:bidi="ar-SA"/>
        </w:rPr>
        <w:t xml:space="preserve">the entire </w:t>
      </w:r>
      <w:r w:rsidR="00C04313" w:rsidRPr="00EE73F7">
        <w:rPr>
          <w:rFonts w:eastAsia="Times New Roman" w:cs="Times New Roman"/>
          <w:color w:val="000000"/>
          <w:kern w:val="0"/>
          <w:lang w:eastAsia="en-US" w:bidi="ar-SA"/>
        </w:rPr>
        <w:t>Internet</w:t>
      </w:r>
      <w:r w:rsidRPr="00EE73F7">
        <w:rPr>
          <w:rFonts w:eastAsia="Times New Roman" w:cs="Times New Roman"/>
          <w:color w:val="000000"/>
          <w:kern w:val="0"/>
          <w:lang w:eastAsia="en-US" w:bidi="ar-SA"/>
        </w:rPr>
        <w:t xml:space="preserve">, </w:t>
      </w:r>
      <w:r w:rsidR="00BA046C">
        <w:rPr>
          <w:rFonts w:eastAsia="Times New Roman" w:cs="Times New Roman"/>
          <w:color w:val="000000"/>
          <w:kern w:val="0"/>
          <w:lang w:eastAsia="en-US" w:bidi="ar-SA"/>
        </w:rPr>
        <w:t xml:space="preserve">except what is behind paywalls, </w:t>
      </w:r>
      <w:r w:rsidRPr="00EE73F7">
        <w:rPr>
          <w:rFonts w:eastAsia="Times New Roman" w:cs="Times New Roman"/>
          <w:color w:val="000000"/>
          <w:kern w:val="0"/>
          <w:lang w:eastAsia="en-US" w:bidi="ar-SA"/>
        </w:rPr>
        <w:t xml:space="preserve">irrespective of </w:t>
      </w:r>
      <w:r w:rsidR="00BD28E9" w:rsidRPr="00EE73F7">
        <w:rPr>
          <w:rFonts w:eastAsia="Times New Roman" w:cs="Times New Roman"/>
          <w:color w:val="000000"/>
          <w:kern w:val="0"/>
          <w:lang w:eastAsia="en-US" w:bidi="ar-SA"/>
        </w:rPr>
        <w:t>academic</w:t>
      </w:r>
      <w:r w:rsidRPr="00EE73F7">
        <w:rPr>
          <w:rFonts w:eastAsia="Times New Roman" w:cs="Times New Roman"/>
          <w:color w:val="000000"/>
          <w:kern w:val="0"/>
          <w:lang w:eastAsia="en-US" w:bidi="ar-SA"/>
        </w:rPr>
        <w:t xml:space="preserve"> specialization, leading to the possibility that a solution arising in one corner of scholarship will be discovered by a need in another corner. Why, for example, would a neuroscientist, or a cancer researcher, </w:t>
      </w:r>
      <w:r>
        <w:rPr>
          <w:rFonts w:eastAsia="Times New Roman" w:cs="Times New Roman"/>
          <w:color w:val="000000"/>
          <w:kern w:val="0"/>
          <w:lang w:eastAsia="en-US" w:bidi="ar-SA"/>
        </w:rPr>
        <w:t xml:space="preserve">or an economist, </w:t>
      </w:r>
      <w:r w:rsidRPr="00EE73F7">
        <w:rPr>
          <w:rFonts w:eastAsia="Times New Roman" w:cs="Times New Roman"/>
          <w:color w:val="000000"/>
          <w:kern w:val="0"/>
          <w:lang w:eastAsia="en-US" w:bidi="ar-SA"/>
        </w:rPr>
        <w:t xml:space="preserve">or a linguist, or a music scholar know anything about my work? They would </w:t>
      </w:r>
      <w:r>
        <w:rPr>
          <w:rFonts w:eastAsia="Times New Roman" w:cs="Times New Roman"/>
          <w:color w:val="000000"/>
          <w:kern w:val="0"/>
          <w:lang w:eastAsia="en-US" w:bidi="ar-SA"/>
        </w:rPr>
        <w:t xml:space="preserve">surely </w:t>
      </w:r>
      <w:r w:rsidR="00BD28E9" w:rsidRPr="00BE0CFF">
        <w:rPr>
          <w:rFonts w:eastAsia="Times New Roman" w:cs="Times New Roman"/>
          <w:i/>
          <w:iCs/>
          <w:color w:val="000000"/>
          <w:kern w:val="0"/>
          <w:lang w:eastAsia="en-US" w:bidi="ar-SA"/>
        </w:rPr>
        <w:t>not</w:t>
      </w:r>
      <w:r w:rsidRPr="00EE73F7">
        <w:rPr>
          <w:rFonts w:eastAsia="Times New Roman" w:cs="Times New Roman"/>
          <w:color w:val="000000"/>
          <w:kern w:val="0"/>
          <w:lang w:eastAsia="en-US" w:bidi="ar-SA"/>
        </w:rPr>
        <w:t xml:space="preserve"> if I published only in the scientific journals of my specialty</w:t>
      </w:r>
      <w:r w:rsidR="00E6593B">
        <w:rPr>
          <w:rFonts w:eastAsia="Times New Roman" w:cs="Times New Roman"/>
          <w:color w:val="000000"/>
          <w:kern w:val="0"/>
          <w:lang w:eastAsia="en-US" w:bidi="ar-SA"/>
        </w:rPr>
        <w:t>, analytical chemistry</w:t>
      </w:r>
      <w:r w:rsidR="009453CD">
        <w:rPr>
          <w:rFonts w:eastAsia="Times New Roman" w:cs="Times New Roman"/>
          <w:color w:val="000000"/>
          <w:kern w:val="0"/>
          <w:lang w:eastAsia="en-US" w:bidi="ar-SA"/>
        </w:rPr>
        <w:t>. T</w:t>
      </w:r>
      <w:r>
        <w:rPr>
          <w:rFonts w:eastAsia="Times New Roman" w:cs="Times New Roman"/>
          <w:color w:val="000000"/>
          <w:kern w:val="0"/>
          <w:lang w:eastAsia="en-US" w:bidi="ar-SA"/>
        </w:rPr>
        <w:t>hey understandably do not read those journals</w:t>
      </w:r>
      <w:r w:rsidRPr="00EE73F7">
        <w:rPr>
          <w:rFonts w:eastAsia="Times New Roman" w:cs="Times New Roman"/>
          <w:color w:val="000000"/>
          <w:kern w:val="0"/>
          <w:lang w:eastAsia="en-US" w:bidi="ar-SA"/>
        </w:rPr>
        <w:t>. But in fact</w:t>
      </w:r>
      <w:r>
        <w:rPr>
          <w:rFonts w:eastAsia="Times New Roman" w:cs="Times New Roman"/>
          <w:color w:val="000000"/>
          <w:kern w:val="0"/>
          <w:lang w:eastAsia="en-US" w:bidi="ar-SA"/>
        </w:rPr>
        <w:t>,</w:t>
      </w:r>
      <w:r w:rsidRPr="00EE73F7">
        <w:rPr>
          <w:rFonts w:eastAsia="Times New Roman" w:cs="Times New Roman"/>
          <w:color w:val="000000"/>
          <w:kern w:val="0"/>
          <w:lang w:eastAsia="en-US" w:bidi="ar-SA"/>
        </w:rPr>
        <w:t xml:space="preserve"> all those type</w:t>
      </w:r>
      <w:r>
        <w:rPr>
          <w:rFonts w:eastAsia="Times New Roman" w:cs="Times New Roman"/>
          <w:color w:val="000000"/>
          <w:kern w:val="0"/>
          <w:lang w:eastAsia="en-US" w:bidi="ar-SA"/>
        </w:rPr>
        <w:t>s</w:t>
      </w:r>
      <w:r w:rsidRPr="00EE73F7">
        <w:rPr>
          <w:rFonts w:eastAsia="Times New Roman" w:cs="Times New Roman"/>
          <w:color w:val="000000"/>
          <w:kern w:val="0"/>
          <w:lang w:eastAsia="en-US" w:bidi="ar-SA"/>
        </w:rPr>
        <w:t xml:space="preserve"> of researchers, and hundreds more </w:t>
      </w:r>
      <w:r>
        <w:rPr>
          <w:rFonts w:eastAsia="Times New Roman" w:cs="Times New Roman"/>
          <w:color w:val="000000"/>
          <w:kern w:val="0"/>
          <w:lang w:eastAsia="en-US" w:bidi="ar-SA"/>
        </w:rPr>
        <w:t>from other diverse fields</w:t>
      </w:r>
      <w:r w:rsidRPr="00EE73F7">
        <w:rPr>
          <w:rFonts w:eastAsia="Times New Roman" w:cs="Times New Roman"/>
          <w:color w:val="000000"/>
          <w:kern w:val="0"/>
          <w:lang w:eastAsia="en-US" w:bidi="ar-SA"/>
        </w:rPr>
        <w:t xml:space="preserve">, have found my work by "stumbling across it" </w:t>
      </w:r>
      <w:r w:rsidRPr="008518CB">
        <w:rPr>
          <w:rFonts w:eastAsia="Times New Roman" w:cs="Times New Roman"/>
          <w:i/>
          <w:iCs/>
          <w:color w:val="000000"/>
          <w:kern w:val="0"/>
          <w:lang w:eastAsia="en-US" w:bidi="ar-SA"/>
        </w:rPr>
        <w:t>in a search engine query</w:t>
      </w:r>
      <w:r w:rsidRPr="00EE73F7">
        <w:rPr>
          <w:rFonts w:eastAsia="Times New Roman" w:cs="Times New Roman"/>
          <w:color w:val="000000"/>
          <w:kern w:val="0"/>
          <w:lang w:eastAsia="en-US" w:bidi="ar-SA"/>
        </w:rPr>
        <w:t xml:space="preserve">, rather than </w:t>
      </w:r>
      <w:r>
        <w:rPr>
          <w:rFonts w:eastAsia="Times New Roman" w:cs="Times New Roman"/>
          <w:color w:val="000000"/>
          <w:kern w:val="0"/>
          <w:lang w:eastAsia="en-US" w:bidi="ar-SA"/>
        </w:rPr>
        <w:t xml:space="preserve">by reading </w:t>
      </w:r>
      <w:r w:rsidRPr="00EE73F7">
        <w:rPr>
          <w:rFonts w:eastAsia="Times New Roman" w:cs="Times New Roman"/>
          <w:color w:val="000000"/>
          <w:kern w:val="0"/>
          <w:lang w:eastAsia="en-US" w:bidi="ar-SA"/>
        </w:rPr>
        <w:t xml:space="preserve">scholarly </w:t>
      </w:r>
      <w:r>
        <w:rPr>
          <w:rFonts w:eastAsia="Times New Roman" w:cs="Times New Roman"/>
          <w:color w:val="000000"/>
          <w:kern w:val="0"/>
          <w:lang w:eastAsia="en-US" w:bidi="ar-SA"/>
        </w:rPr>
        <w:t xml:space="preserve">publications, and </w:t>
      </w:r>
      <w:r w:rsidR="00BA046C">
        <w:rPr>
          <w:rFonts w:eastAsia="Times New Roman" w:cs="Times New Roman"/>
          <w:color w:val="000000"/>
          <w:kern w:val="0"/>
          <w:lang w:eastAsia="en-US" w:bidi="ar-SA"/>
        </w:rPr>
        <w:t>some</w:t>
      </w:r>
      <w:r>
        <w:rPr>
          <w:rFonts w:eastAsia="Times New Roman" w:cs="Times New Roman"/>
          <w:color w:val="000000"/>
          <w:kern w:val="0"/>
          <w:lang w:eastAsia="en-US" w:bidi="ar-SA"/>
        </w:rPr>
        <w:t xml:space="preserve"> of them have found it useful enough to </w:t>
      </w:r>
      <w:r w:rsidRPr="008518CB">
        <w:rPr>
          <w:rFonts w:eastAsia="Times New Roman" w:cs="Times New Roman"/>
          <w:i/>
          <w:iCs/>
          <w:color w:val="000000"/>
          <w:kern w:val="0"/>
          <w:lang w:eastAsia="en-US" w:bidi="ar-SA"/>
        </w:rPr>
        <w:t xml:space="preserve">cite in their </w:t>
      </w:r>
      <w:r>
        <w:rPr>
          <w:rFonts w:eastAsia="Times New Roman" w:cs="Times New Roman"/>
          <w:i/>
          <w:iCs/>
          <w:color w:val="000000"/>
          <w:kern w:val="0"/>
          <w:lang w:eastAsia="en-US" w:bidi="ar-SA"/>
        </w:rPr>
        <w:t xml:space="preserve">own </w:t>
      </w:r>
      <w:r w:rsidRPr="008518CB">
        <w:rPr>
          <w:rFonts w:eastAsia="Times New Roman" w:cs="Times New Roman"/>
          <w:i/>
          <w:iCs/>
          <w:color w:val="000000"/>
          <w:kern w:val="0"/>
          <w:lang w:eastAsia="en-US" w:bidi="ar-SA"/>
        </w:rPr>
        <w:t>publications</w:t>
      </w:r>
      <w:r w:rsidR="00BA046C">
        <w:rPr>
          <w:rFonts w:eastAsia="Times New Roman" w:cs="Times New Roman"/>
          <w:color w:val="000000"/>
          <w:kern w:val="0"/>
          <w:lang w:eastAsia="en-US" w:bidi="ar-SA"/>
        </w:rPr>
        <w:t xml:space="preserve"> (page </w:t>
      </w:r>
      <w:r w:rsidR="00BA046C">
        <w:rPr>
          <w:rFonts w:eastAsia="Times New Roman" w:cs="Times New Roman"/>
          <w:color w:val="000000"/>
          <w:kern w:val="0"/>
          <w:lang w:eastAsia="en-US" w:bidi="ar-SA"/>
        </w:rPr>
        <w:fldChar w:fldCharType="begin"/>
      </w:r>
      <w:r w:rsidR="00BA046C">
        <w:rPr>
          <w:rFonts w:eastAsia="Times New Roman" w:cs="Times New Roman"/>
          <w:color w:val="000000"/>
          <w:kern w:val="0"/>
          <w:lang w:eastAsia="en-US" w:bidi="ar-SA"/>
        </w:rPr>
        <w:instrText xml:space="preserve"> PAGEREF _Ref206934161 \h </w:instrText>
      </w:r>
      <w:r w:rsidR="00BA046C">
        <w:rPr>
          <w:rFonts w:eastAsia="Times New Roman" w:cs="Times New Roman"/>
          <w:color w:val="000000"/>
          <w:kern w:val="0"/>
          <w:lang w:eastAsia="en-US" w:bidi="ar-SA"/>
        </w:rPr>
      </w:r>
      <w:r w:rsidR="00BA046C">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524</w:t>
      </w:r>
      <w:r w:rsidR="00BA046C">
        <w:rPr>
          <w:rFonts w:eastAsia="Times New Roman" w:cs="Times New Roman"/>
          <w:color w:val="000000"/>
          <w:kern w:val="0"/>
          <w:lang w:eastAsia="en-US" w:bidi="ar-SA"/>
        </w:rPr>
        <w:fldChar w:fldCharType="end"/>
      </w:r>
      <w:r w:rsidR="00BA046C">
        <w:rPr>
          <w:rFonts w:eastAsia="Times New Roman" w:cs="Times New Roman"/>
          <w:color w:val="000000"/>
          <w:kern w:val="0"/>
          <w:lang w:eastAsia="en-US" w:bidi="ar-SA"/>
        </w:rPr>
        <w:t>).</w:t>
      </w:r>
      <w:r w:rsidRPr="00EE73F7">
        <w:rPr>
          <w:rFonts w:eastAsia="Times New Roman" w:cs="Times New Roman"/>
          <w:color w:val="000000"/>
          <w:kern w:val="0"/>
          <w:lang w:eastAsia="en-US" w:bidi="ar-SA"/>
        </w:rPr>
        <w:t xml:space="preserve"> </w:t>
      </w:r>
      <w:r>
        <w:rPr>
          <w:rFonts w:eastAsia="Times New Roman" w:cs="Times New Roman"/>
          <w:color w:val="000000"/>
          <w:kern w:val="0"/>
          <w:lang w:eastAsia="en-US" w:bidi="ar-SA"/>
        </w:rPr>
        <w:t>I</w:t>
      </w:r>
      <w:r w:rsidRPr="00EE73F7">
        <w:rPr>
          <w:rFonts w:eastAsia="Times New Roman" w:cs="Times New Roman"/>
          <w:color w:val="000000"/>
          <w:kern w:val="0"/>
          <w:lang w:eastAsia="en-US" w:bidi="ar-SA"/>
        </w:rPr>
        <w:t xml:space="preserve">n my </w:t>
      </w:r>
      <w:r>
        <w:rPr>
          <w:rFonts w:eastAsia="Times New Roman" w:cs="Times New Roman"/>
          <w:color w:val="000000"/>
          <w:kern w:val="0"/>
          <w:lang w:eastAsia="en-US" w:bidi="ar-SA"/>
        </w:rPr>
        <w:t xml:space="preserve">own </w:t>
      </w:r>
      <w:r w:rsidRPr="00EE73F7">
        <w:rPr>
          <w:rFonts w:eastAsia="Times New Roman" w:cs="Times New Roman"/>
          <w:color w:val="000000"/>
          <w:kern w:val="0"/>
          <w:lang w:eastAsia="en-US" w:bidi="ar-SA"/>
        </w:rPr>
        <w:t>academic career, I published research only in analytical chemistry journals, which are read mostly by other analytical chemists</w:t>
      </w:r>
      <w:r>
        <w:rPr>
          <w:rFonts w:eastAsia="Times New Roman" w:cs="Times New Roman"/>
          <w:color w:val="000000"/>
          <w:kern w:val="0"/>
          <w:lang w:eastAsia="en-US" w:bidi="ar-SA"/>
        </w:rPr>
        <w:t>. In contrast,</w:t>
      </w:r>
      <w:r w:rsidRPr="00EE73F7">
        <w:rPr>
          <w:rFonts w:eastAsia="Times New Roman" w:cs="Times New Roman"/>
          <w:color w:val="000000"/>
          <w:kern w:val="0"/>
          <w:lang w:eastAsia="en-US" w:bidi="ar-SA"/>
        </w:rPr>
        <w:t xml:space="preserve"> my Web hits, emails, and citations have come from a much wider range of scientists, </w:t>
      </w:r>
      <w:r w:rsidRPr="00EE73F7">
        <w:rPr>
          <w:rFonts w:eastAsia="Times New Roman" w:cs="Times New Roman"/>
          <w:color w:val="000000"/>
          <w:kern w:val="0"/>
          <w:lang w:eastAsia="en-US" w:bidi="ar-SA"/>
        </w:rPr>
        <w:lastRenderedPageBreak/>
        <w:t>engineers, researchers, instructors, and students working in academia, industry, environmental</w:t>
      </w:r>
      <w:r>
        <w:rPr>
          <w:rFonts w:eastAsia="Times New Roman" w:cs="Times New Roman"/>
          <w:color w:val="000000"/>
          <w:kern w:val="0"/>
          <w:lang w:eastAsia="en-US" w:bidi="ar-SA"/>
        </w:rPr>
        <w:t xml:space="preserve"> fields</w:t>
      </w:r>
      <w:r w:rsidRPr="00EE73F7">
        <w:rPr>
          <w:rFonts w:eastAsia="Times New Roman" w:cs="Times New Roman"/>
          <w:color w:val="000000"/>
          <w:kern w:val="0"/>
          <w:lang w:eastAsia="en-US" w:bidi="ar-SA"/>
        </w:rPr>
        <w:t xml:space="preserve">, medical, engineering, earth science, space, military, financial, agriculture, communications, </w:t>
      </w:r>
      <w:r w:rsidR="00396DB5">
        <w:rPr>
          <w:rFonts w:eastAsia="Times New Roman" w:cs="Times New Roman"/>
          <w:color w:val="000000"/>
          <w:kern w:val="0"/>
          <w:lang w:eastAsia="en-US" w:bidi="ar-SA"/>
        </w:rPr>
        <w:t>etc.</w:t>
      </w:r>
    </w:p>
    <w:p w14:paraId="4E8E268B" w14:textId="77777777" w:rsidR="00D80056" w:rsidRPr="00EE73F7" w:rsidRDefault="00D80056" w:rsidP="00D80056">
      <w:pPr>
        <w:pStyle w:val="Heading2"/>
        <w:spacing w:after="0" w:line="276" w:lineRule="auto"/>
        <w:rPr>
          <w:lang w:eastAsia="en-US" w:bidi="ar-SA"/>
        </w:rPr>
      </w:pPr>
      <w:bookmarkStart w:id="1286" w:name="_Toc228000580"/>
      <w:r w:rsidRPr="00EE73F7">
        <w:rPr>
          <w:lang w:eastAsia="en-US" w:bidi="ar-SA"/>
        </w:rPr>
        <w:t>​Writing</w:t>
      </w:r>
      <w:bookmarkEnd w:id="1286"/>
    </w:p>
    <w:p w14:paraId="3E698EEB" w14:textId="533D95FE" w:rsidR="00D80056" w:rsidRPr="00EE73F7" w:rsidRDefault="00D80056" w:rsidP="00D80056">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Pr>
          <w:rFonts w:eastAsia="Times New Roman" w:cs="Times New Roman"/>
          <w:color w:val="000000"/>
          <w:kern w:val="0"/>
          <w:lang w:eastAsia="en-US" w:bidi="ar-SA"/>
        </w:rPr>
        <w:t>I intended my writing to be</w:t>
      </w:r>
      <w:r w:rsidRPr="00EE73F7">
        <w:rPr>
          <w:rFonts w:eastAsia="Times New Roman" w:cs="Times New Roman"/>
          <w:color w:val="000000"/>
          <w:kern w:val="0"/>
          <w:lang w:eastAsia="en-US" w:bidi="ar-SA"/>
        </w:rPr>
        <w:t xml:space="preserve"> instructional, not especially scholarly or rigorous. It is</w:t>
      </w:r>
      <w:r>
        <w:rPr>
          <w:rFonts w:eastAsia="Times New Roman" w:cs="Times New Roman"/>
          <w:color w:val="000000"/>
          <w:kern w:val="0"/>
          <w:lang w:eastAsia="en-US" w:bidi="ar-SA"/>
        </w:rPr>
        <w:t xml:space="preserve"> unashamedly</w:t>
      </w:r>
      <w:r w:rsidRPr="00EE73F7">
        <w:rPr>
          <w:rFonts w:eastAsia="Times New Roman" w:cs="Times New Roman"/>
          <w:color w:val="000000"/>
          <w:kern w:val="0"/>
          <w:lang w:eastAsia="en-US" w:bidi="ar-SA"/>
        </w:rPr>
        <w:t xml:space="preserve"> </w:t>
      </w:r>
      <w:r w:rsidRPr="00BB1A6D">
        <w:rPr>
          <w:rFonts w:eastAsia="Times New Roman" w:cs="Times New Roman"/>
          <w:i/>
          <w:color w:val="000000"/>
          <w:kern w:val="0"/>
          <w:lang w:eastAsia="en-US" w:bidi="ar-SA"/>
        </w:rPr>
        <w:t>pragmatic</w:t>
      </w:r>
      <w:r w:rsidRPr="00EE73F7">
        <w:rPr>
          <w:rFonts w:eastAsia="Times New Roman" w:cs="Times New Roman"/>
          <w:color w:val="000000"/>
          <w:kern w:val="0"/>
          <w:lang w:eastAsia="en-US" w:bidi="ar-SA"/>
        </w:rPr>
        <w:t xml:space="preserve">, </w:t>
      </w:r>
      <w:r w:rsidR="00DB14CF">
        <w:rPr>
          <w:rFonts w:eastAsia="Times New Roman" w:cs="Times New Roman"/>
          <w:color w:val="000000"/>
          <w:kern w:val="0"/>
          <w:lang w:eastAsia="en-US" w:bidi="ar-SA"/>
        </w:rPr>
        <w:t>defined as</w:t>
      </w:r>
      <w:r w:rsidRPr="00EE73F7">
        <w:rPr>
          <w:rFonts w:eastAsia="Times New Roman" w:cs="Times New Roman"/>
          <w:color w:val="000000"/>
          <w:kern w:val="0"/>
          <w:lang w:eastAsia="en-US" w:bidi="ar-SA"/>
        </w:rPr>
        <w:t xml:space="preserve"> “Relating to matters of fact or practical affairs, often to the exclusion of intellectual or artistic matters; practical as opposed to idealistic.”</w:t>
      </w:r>
      <w:r>
        <w:rPr>
          <w:rFonts w:eastAsia="Times New Roman" w:cs="Times New Roman"/>
          <w:color w:val="000000"/>
          <w:kern w:val="0"/>
          <w:lang w:eastAsia="en-US" w:bidi="ar-SA"/>
        </w:rPr>
        <w:t xml:space="preserve"> For many people, too much abstract mathematics can be a barrier to understanding. I make only basic</w:t>
      </w:r>
      <w:r w:rsidRPr="00EE73F7">
        <w:rPr>
          <w:rFonts w:eastAsia="Times New Roman" w:cs="Times New Roman"/>
          <w:color w:val="000000"/>
          <w:kern w:val="0"/>
          <w:lang w:eastAsia="en-US" w:bidi="ar-SA"/>
        </w:rPr>
        <w:t xml:space="preserve"> assumptions about prior knowledge beyond </w:t>
      </w:r>
      <w:r>
        <w:rPr>
          <w:rFonts w:eastAsia="Times New Roman" w:cs="Times New Roman"/>
          <w:color w:val="000000"/>
          <w:kern w:val="0"/>
          <w:lang w:eastAsia="en-US" w:bidi="ar-SA"/>
        </w:rPr>
        <w:t xml:space="preserve">the </w:t>
      </w:r>
      <w:r w:rsidRPr="00EE73F7">
        <w:rPr>
          <w:rFonts w:eastAsia="Times New Roman" w:cs="Times New Roman"/>
          <w:color w:val="000000"/>
          <w:kern w:val="0"/>
          <w:lang w:eastAsia="en-US" w:bidi="ar-SA"/>
        </w:rPr>
        <w:t>usual college science</w:t>
      </w:r>
      <w:r>
        <w:rPr>
          <w:rFonts w:eastAsia="Times New Roman" w:cs="Times New Roman"/>
          <w:color w:val="000000"/>
          <w:kern w:val="0"/>
          <w:lang w:eastAsia="en-US" w:bidi="ar-SA"/>
        </w:rPr>
        <w:t>-</w:t>
      </w:r>
      <w:r w:rsidRPr="00EE73F7">
        <w:rPr>
          <w:rFonts w:eastAsia="Times New Roman" w:cs="Times New Roman"/>
          <w:color w:val="000000"/>
          <w:kern w:val="0"/>
          <w:lang w:eastAsia="en-US" w:bidi="ar-SA"/>
        </w:rPr>
        <w:t>major level</w:t>
      </w:r>
      <w:r>
        <w:rPr>
          <w:rFonts w:eastAsia="Times New Roman" w:cs="Times New Roman"/>
          <w:color w:val="000000"/>
          <w:kern w:val="0"/>
          <w:lang w:eastAsia="en-US" w:bidi="ar-SA"/>
        </w:rPr>
        <w:t>: m</w:t>
      </w:r>
      <w:r w:rsidRPr="00EE73F7">
        <w:rPr>
          <w:rFonts w:eastAsia="Times New Roman" w:cs="Times New Roman"/>
          <w:color w:val="000000"/>
          <w:kern w:val="0"/>
          <w:lang w:eastAsia="en-US" w:bidi="ar-SA"/>
        </w:rPr>
        <w:t>inimal math</w:t>
      </w:r>
      <w:r>
        <w:rPr>
          <w:rFonts w:eastAsia="Times New Roman" w:cs="Times New Roman"/>
          <w:color w:val="000000"/>
          <w:kern w:val="0"/>
          <w:lang w:eastAsia="en-US" w:bidi="ar-SA"/>
        </w:rPr>
        <w:t xml:space="preserve"> background and an </w:t>
      </w:r>
      <w:r w:rsidRPr="00EE73F7">
        <w:rPr>
          <w:rFonts w:eastAsia="Times New Roman" w:cs="Times New Roman"/>
          <w:color w:val="000000"/>
          <w:kern w:val="0"/>
          <w:lang w:eastAsia="en-US" w:bidi="ar-SA"/>
        </w:rPr>
        <w:t>11th grade (</w:t>
      </w:r>
      <w:r w:rsidRPr="002F7AD3">
        <w:rPr>
          <w:rFonts w:eastAsia="Times New Roman" w:cs="Times New Roman"/>
          <w:color w:val="000000"/>
          <w:kern w:val="0"/>
          <w:lang w:eastAsia="en-US" w:bidi="ar-SA"/>
        </w:rPr>
        <w:t>USA</w:t>
      </w:r>
      <w:r w:rsidRPr="007610F5">
        <w:rPr>
          <w:rFonts w:eastAsia="Times New Roman" w:cs="Times New Roman"/>
          <w:color w:val="000000"/>
          <w:kern w:val="0"/>
          <w:lang w:eastAsia="en-US" w:bidi="ar-SA"/>
        </w:rPr>
        <w:t xml:space="preserve"> </w:t>
      </w:r>
      <w:r w:rsidRPr="00EE73F7">
        <w:rPr>
          <w:rFonts w:eastAsia="Times New Roman" w:cs="Times New Roman"/>
          <w:color w:val="000000"/>
          <w:kern w:val="0"/>
          <w:lang w:eastAsia="en-US" w:bidi="ar-SA"/>
        </w:rPr>
        <w:t>high school)</w:t>
      </w:r>
      <w:r>
        <w:rPr>
          <w:rFonts w:eastAsia="Times New Roman" w:cs="Times New Roman"/>
          <w:color w:val="000000"/>
          <w:kern w:val="0"/>
          <w:lang w:eastAsia="en-US" w:bidi="ar-SA"/>
        </w:rPr>
        <w:t xml:space="preserve"> reading level</w:t>
      </w:r>
      <w:r w:rsidRPr="00EE73F7">
        <w:rPr>
          <w:rFonts w:eastAsia="Times New Roman" w:cs="Times New Roman"/>
          <w:color w:val="000000"/>
          <w:kern w:val="0"/>
          <w:lang w:eastAsia="en-US" w:bidi="ar-SA"/>
        </w:rPr>
        <w:t xml:space="preserve">, according to several </w:t>
      </w:r>
      <w:hyperlink r:id="rId4192" w:history="1">
        <w:r w:rsidRPr="002F7AD3">
          <w:rPr>
            <w:rStyle w:val="Hyperlink"/>
            <w:rFonts w:eastAsia="Times New Roman" w:cs="Times New Roman"/>
            <w:kern w:val="0"/>
            <w:lang w:eastAsia="en-US" w:bidi="ar-SA"/>
          </w:rPr>
          <w:t>automated readability indexes</w:t>
        </w:r>
      </w:hyperlink>
      <w:r>
        <w:rPr>
          <w:rFonts w:eastAsia="Times New Roman" w:cs="Times New Roman"/>
          <w:color w:val="000000"/>
          <w:kern w:val="0"/>
          <w:lang w:eastAsia="en-US" w:bidi="ar-SA"/>
        </w:rPr>
        <w:t xml:space="preserve">. </w:t>
      </w:r>
      <w:r w:rsidRPr="00EE73F7">
        <w:rPr>
          <w:rFonts w:eastAsia="Times New Roman" w:cs="Times New Roman"/>
          <w:color w:val="000000"/>
          <w:kern w:val="0"/>
          <w:lang w:eastAsia="en-US" w:bidi="ar-SA"/>
        </w:rPr>
        <w:t xml:space="preserve">I have tried to minimize </w:t>
      </w:r>
      <w:r>
        <w:rPr>
          <w:rFonts w:eastAsia="Times New Roman" w:cs="Times New Roman"/>
          <w:color w:val="000000"/>
          <w:kern w:val="0"/>
          <w:lang w:eastAsia="en-US" w:bidi="ar-SA"/>
        </w:rPr>
        <w:t>forms</w:t>
      </w:r>
      <w:r w:rsidRPr="00EE73F7">
        <w:rPr>
          <w:rFonts w:eastAsia="Times New Roman" w:cs="Times New Roman"/>
          <w:color w:val="000000"/>
          <w:kern w:val="0"/>
          <w:lang w:eastAsia="en-US" w:bidi="ar-SA"/>
        </w:rPr>
        <w:t xml:space="preserve"> of speech </w:t>
      </w:r>
      <w:r>
        <w:rPr>
          <w:rFonts w:eastAsia="Times New Roman" w:cs="Times New Roman"/>
          <w:color w:val="000000"/>
          <w:kern w:val="0"/>
          <w:lang w:eastAsia="en-US" w:bidi="ar-SA"/>
        </w:rPr>
        <w:t>that might confuse</w:t>
      </w:r>
      <w:r w:rsidRPr="00EE73F7">
        <w:rPr>
          <w:rFonts w:eastAsia="Times New Roman" w:cs="Times New Roman"/>
          <w:color w:val="000000"/>
          <w:kern w:val="0"/>
          <w:lang w:eastAsia="en-US" w:bidi="ar-SA"/>
        </w:rPr>
        <w:t xml:space="preserve"> tran</w:t>
      </w:r>
      <w:r>
        <w:rPr>
          <w:rFonts w:eastAsia="Times New Roman" w:cs="Times New Roman"/>
          <w:color w:val="000000"/>
          <w:kern w:val="0"/>
          <w:lang w:eastAsia="en-US" w:bidi="ar-SA"/>
        </w:rPr>
        <w:t>slators (machine and human), and I</w:t>
      </w:r>
      <w:r w:rsidRPr="00EE73F7">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even </w:t>
      </w:r>
      <w:r w:rsidRPr="00EE73F7">
        <w:rPr>
          <w:rFonts w:eastAsia="Times New Roman" w:cs="Times New Roman"/>
          <w:color w:val="000000"/>
          <w:kern w:val="0"/>
          <w:lang w:eastAsia="en-US" w:bidi="ar-SA"/>
        </w:rPr>
        <w:t xml:space="preserve">try to minimize the use of </w:t>
      </w:r>
      <w:r>
        <w:rPr>
          <w:rFonts w:eastAsia="Times New Roman" w:cs="Times New Roman"/>
          <w:color w:val="000000"/>
          <w:kern w:val="0"/>
          <w:lang w:eastAsia="en-US" w:bidi="ar-SA"/>
        </w:rPr>
        <w:t xml:space="preserve">the </w:t>
      </w:r>
      <w:r w:rsidRPr="00EE73F7">
        <w:rPr>
          <w:rFonts w:eastAsia="Times New Roman" w:cs="Times New Roman"/>
          <w:color w:val="000000"/>
          <w:kern w:val="0"/>
          <w:lang w:eastAsia="en-US" w:bidi="ar-SA"/>
        </w:rPr>
        <w:t>passive voice</w:t>
      </w:r>
      <w:r>
        <w:rPr>
          <w:rFonts w:eastAsia="Times New Roman" w:cs="Times New Roman"/>
          <w:color w:val="000000"/>
          <w:kern w:val="0"/>
          <w:lang w:eastAsia="en-US" w:bidi="ar-SA"/>
        </w:rPr>
        <w:t xml:space="preserve">. I </w:t>
      </w:r>
      <w:r w:rsidR="00E6593B">
        <w:rPr>
          <w:rFonts w:eastAsia="Times New Roman" w:cs="Times New Roman"/>
          <w:color w:val="000000"/>
          <w:kern w:val="0"/>
          <w:lang w:eastAsia="en-US" w:bidi="ar-SA"/>
        </w:rPr>
        <w:t>sometimes</w:t>
      </w:r>
      <w:r>
        <w:rPr>
          <w:rFonts w:eastAsia="Times New Roman" w:cs="Times New Roman"/>
          <w:color w:val="000000"/>
          <w:kern w:val="0"/>
          <w:lang w:eastAsia="en-US" w:bidi="ar-SA"/>
        </w:rPr>
        <w:t xml:space="preserve"> explain the same concept more than once in different contexts because I believe that can help to make some ideas “stick” better. An important part of my writing process is </w:t>
      </w:r>
      <w:r w:rsidRPr="00A760A7">
        <w:rPr>
          <w:rFonts w:eastAsia="Times New Roman" w:cs="Times New Roman"/>
          <w:i/>
          <w:color w:val="000000"/>
          <w:kern w:val="0"/>
          <w:lang w:eastAsia="en-US" w:bidi="ar-SA"/>
        </w:rPr>
        <w:t>feedback from users</w:t>
      </w:r>
      <w:r>
        <w:rPr>
          <w:rFonts w:eastAsia="Times New Roman" w:cs="Times New Roman"/>
          <w:color w:val="000000"/>
          <w:kern w:val="0"/>
          <w:lang w:eastAsia="en-US" w:bidi="ar-SA"/>
        </w:rPr>
        <w:t>, by e</w:t>
      </w:r>
      <w:r w:rsidRPr="00EE73F7">
        <w:rPr>
          <w:rFonts w:eastAsia="Times New Roman" w:cs="Times New Roman"/>
          <w:color w:val="000000"/>
          <w:kern w:val="0"/>
          <w:lang w:eastAsia="en-US" w:bidi="ar-SA"/>
        </w:rPr>
        <w:t>m</w:t>
      </w:r>
      <w:r>
        <w:rPr>
          <w:rFonts w:eastAsia="Times New Roman" w:cs="Times New Roman"/>
          <w:color w:val="000000"/>
          <w:kern w:val="0"/>
          <w:lang w:eastAsia="en-US" w:bidi="ar-SA"/>
        </w:rPr>
        <w:t>ail</w:t>
      </w:r>
      <w:r w:rsidRPr="00EE73F7">
        <w:rPr>
          <w:rFonts w:eastAsia="Times New Roman" w:cs="Times New Roman"/>
          <w:color w:val="000000"/>
          <w:kern w:val="0"/>
          <w:lang w:eastAsia="en-US" w:bidi="ar-SA"/>
        </w:rPr>
        <w:t>, social media, search engine terms, questions, corrections, etc.</w:t>
      </w:r>
      <w:r w:rsidR="00676368">
        <w:rPr>
          <w:rFonts w:eastAsia="Times New Roman" w:cs="Times New Roman"/>
          <w:color w:val="000000"/>
          <w:kern w:val="0"/>
          <w:lang w:eastAsia="en-US" w:bidi="ar-SA"/>
        </w:rPr>
        <w:t xml:space="preserve"> </w:t>
      </w:r>
      <w:r>
        <w:rPr>
          <w:rFonts w:eastAsia="Times New Roman" w:cs="Times New Roman"/>
          <w:color w:val="000000"/>
          <w:kern w:val="0"/>
          <w:lang w:eastAsia="en-US" w:bidi="ar-SA"/>
        </w:rPr>
        <w:t>Moreover,</w:t>
      </w:r>
      <w:r w:rsidR="007F2FE3">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I also regularly re-read </w:t>
      </w:r>
      <w:r w:rsidRPr="00EE73F7">
        <w:rPr>
          <w:rFonts w:eastAsia="Times New Roman" w:cs="Times New Roman"/>
          <w:color w:val="000000"/>
          <w:kern w:val="0"/>
          <w:lang w:eastAsia="en-US" w:bidi="ar-SA"/>
        </w:rPr>
        <w:t>old</w:t>
      </w:r>
      <w:r>
        <w:rPr>
          <w:rFonts w:eastAsia="Times New Roman" w:cs="Times New Roman"/>
          <w:color w:val="000000"/>
          <w:kern w:val="0"/>
          <w:lang w:eastAsia="en-US" w:bidi="ar-SA"/>
        </w:rPr>
        <w:t>er</w:t>
      </w:r>
      <w:r w:rsidRPr="00EE73F7">
        <w:rPr>
          <w:rFonts w:eastAsia="Times New Roman" w:cs="Times New Roman"/>
          <w:color w:val="000000"/>
          <w:kern w:val="0"/>
          <w:lang w:eastAsia="en-US" w:bidi="ar-SA"/>
        </w:rPr>
        <w:t xml:space="preserve"> sections</w:t>
      </w:r>
      <w:r>
        <w:rPr>
          <w:rFonts w:eastAsia="Times New Roman" w:cs="Times New Roman"/>
          <w:color w:val="000000"/>
          <w:kern w:val="0"/>
          <w:lang w:eastAsia="en-US" w:bidi="ar-SA"/>
        </w:rPr>
        <w:t xml:space="preserve"> with “fresh eyes”</w:t>
      </w:r>
      <w:r w:rsidRPr="00EE73F7">
        <w:rPr>
          <w:rFonts w:eastAsia="Times New Roman" w:cs="Times New Roman"/>
          <w:color w:val="000000"/>
          <w:kern w:val="0"/>
          <w:lang w:eastAsia="en-US" w:bidi="ar-SA"/>
        </w:rPr>
        <w:t>, correcting errors, and making improvements in phrasing.</w:t>
      </w:r>
      <w:r>
        <w:rPr>
          <w:rFonts w:eastAsia="Times New Roman" w:cs="Times New Roman"/>
          <w:color w:val="000000"/>
          <w:kern w:val="0"/>
          <w:lang w:eastAsia="en-US" w:bidi="ar-SA"/>
        </w:rPr>
        <w:t xml:space="preserve"> Questions from readers, and even search terms in Google searches, can also suggest areas where improvements are possible.</w:t>
      </w:r>
    </w:p>
    <w:p w14:paraId="729CA0D7" w14:textId="77777777" w:rsidR="00D80056" w:rsidRPr="00EE73F7" w:rsidRDefault="00D80056" w:rsidP="00D80056">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sidRPr="00C611FE">
        <w:rPr>
          <w:rFonts w:eastAsia="Times New Roman" w:cs="Times New Roman"/>
          <w:color w:val="000000"/>
          <w:kern w:val="0"/>
          <w:sz w:val="12"/>
          <w:szCs w:val="16"/>
          <w:lang w:eastAsia="en-US" w:bidi="ar-SA"/>
        </w:rPr>
        <w:br/>
      </w:r>
      <w:r>
        <w:rPr>
          <w:rFonts w:eastAsia="Times New Roman" w:cs="Times New Roman"/>
          <w:color w:val="000000"/>
          <w:kern w:val="0"/>
          <w:lang w:eastAsia="en-US" w:bidi="ar-SA"/>
        </w:rPr>
        <w:t xml:space="preserve">To make access easier, I make my writing available in multiple formats: </w:t>
      </w:r>
      <w:r w:rsidRPr="00EE73F7">
        <w:rPr>
          <w:rFonts w:eastAsia="Times New Roman" w:cs="Times New Roman"/>
          <w:color w:val="000000"/>
          <w:kern w:val="0"/>
          <w:lang w:eastAsia="en-US" w:bidi="ar-SA"/>
        </w:rPr>
        <w:t>Web (Simple HTML, with graphics and silent self-running GIF animations, and a site</w:t>
      </w:r>
      <w:r>
        <w:rPr>
          <w:rFonts w:eastAsia="Times New Roman" w:cs="Times New Roman"/>
          <w:color w:val="000000"/>
          <w:kern w:val="0"/>
          <w:lang w:eastAsia="en-US" w:bidi="ar-SA"/>
        </w:rPr>
        <w:t>-specific</w:t>
      </w:r>
      <w:r w:rsidRPr="00EE73F7">
        <w:rPr>
          <w:rFonts w:eastAsia="Times New Roman" w:cs="Times New Roman"/>
          <w:color w:val="000000"/>
          <w:kern w:val="0"/>
          <w:lang w:eastAsia="en-US" w:bidi="ar-SA"/>
        </w:rPr>
        <w:t xml:space="preserve"> search)</w:t>
      </w:r>
      <w:r>
        <w:rPr>
          <w:rFonts w:eastAsia="Times New Roman" w:cs="Times New Roman"/>
          <w:color w:val="000000"/>
          <w:kern w:val="0"/>
          <w:lang w:eastAsia="en-US" w:bidi="ar-SA"/>
        </w:rPr>
        <w:t xml:space="preserve">; </w:t>
      </w:r>
      <w:r w:rsidRPr="00EE73F7">
        <w:rPr>
          <w:rFonts w:eastAsia="Times New Roman" w:cs="Times New Roman"/>
          <w:color w:val="000000"/>
          <w:kern w:val="0"/>
          <w:lang w:eastAsia="en-US" w:bidi="ar-SA"/>
        </w:rPr>
        <w:t>DOC</w:t>
      </w:r>
      <w:r>
        <w:rPr>
          <w:rFonts w:eastAsia="Times New Roman" w:cs="Times New Roman"/>
          <w:color w:val="000000"/>
          <w:kern w:val="0"/>
          <w:lang w:eastAsia="en-US" w:bidi="ar-SA"/>
        </w:rPr>
        <w:t>X</w:t>
      </w:r>
      <w:r w:rsidRPr="00EE73F7">
        <w:rPr>
          <w:rFonts w:eastAsia="Times New Roman" w:cs="Times New Roman"/>
          <w:color w:val="000000"/>
          <w:kern w:val="0"/>
          <w:lang w:eastAsia="en-US" w:bidi="ar-SA"/>
        </w:rPr>
        <w:t xml:space="preserve"> (editable Microsoft Word)</w:t>
      </w:r>
      <w:r>
        <w:rPr>
          <w:rFonts w:eastAsia="Times New Roman" w:cs="Times New Roman"/>
          <w:color w:val="000000"/>
          <w:kern w:val="0"/>
          <w:lang w:eastAsia="en-US" w:bidi="ar-SA"/>
        </w:rPr>
        <w:t xml:space="preserve">, the latest version of which displays the GIF animations running right on the page; </w:t>
      </w:r>
      <w:r w:rsidRPr="00EE73F7">
        <w:rPr>
          <w:rFonts w:eastAsia="Times New Roman" w:cs="Times New Roman"/>
          <w:color w:val="000000"/>
          <w:kern w:val="0"/>
          <w:lang w:eastAsia="en-US" w:bidi="ar-SA"/>
        </w:rPr>
        <w:t>PDF (Portable Document Format</w:t>
      </w:r>
      <w:r>
        <w:rPr>
          <w:rFonts w:eastAsia="Times New Roman" w:cs="Times New Roman"/>
          <w:color w:val="000000"/>
          <w:kern w:val="0"/>
          <w:lang w:eastAsia="en-US" w:bidi="ar-SA"/>
        </w:rPr>
        <w:t xml:space="preserve">) for printing, and </w:t>
      </w:r>
      <w:hyperlink r:id="rId4193" w:history="1">
        <w:r w:rsidRPr="00B2619C">
          <w:rPr>
            <w:rStyle w:val="Hyperlink"/>
            <w:rFonts w:eastAsia="Times New Roman" w:cs="Times New Roman"/>
            <w:kern w:val="0"/>
            <w:lang w:eastAsia="en-US" w:bidi="ar-SA"/>
          </w:rPr>
          <w:t>paperback and Kindle versions</w:t>
        </w:r>
      </w:hyperlink>
      <w:r>
        <w:rPr>
          <w:rFonts w:eastAsia="Times New Roman" w:cs="Times New Roman"/>
          <w:color w:val="000000"/>
          <w:kern w:val="0"/>
          <w:lang w:eastAsia="en-US" w:bidi="ar-SA"/>
        </w:rPr>
        <w:t xml:space="preserve">, </w:t>
      </w:r>
      <w:r w:rsidRPr="00EE73F7">
        <w:rPr>
          <w:rFonts w:eastAsia="Times New Roman" w:cs="Times New Roman"/>
          <w:color w:val="000000"/>
          <w:kern w:val="0"/>
          <w:lang w:eastAsia="en-US" w:bidi="ar-SA"/>
        </w:rPr>
        <w:t xml:space="preserve">through Amazon's </w:t>
      </w:r>
      <w:hyperlink r:id="rId4194" w:history="1">
        <w:r w:rsidRPr="00E40DA3">
          <w:rPr>
            <w:rStyle w:val="Hyperlink"/>
            <w:rFonts w:eastAsia="Times New Roman" w:cs="Times New Roman"/>
            <w:kern w:val="0"/>
            <w:lang w:eastAsia="en-US" w:bidi="ar-SA"/>
          </w:rPr>
          <w:t>Kindle Direct Publishing</w:t>
        </w:r>
      </w:hyperlink>
      <w:r w:rsidRPr="00EE73F7">
        <w:rPr>
          <w:rFonts w:eastAsia="Times New Roman" w:cs="Times New Roman"/>
          <w:color w:val="000000"/>
          <w:kern w:val="0"/>
          <w:lang w:eastAsia="en-US" w:bidi="ar-SA"/>
        </w:rPr>
        <w:t xml:space="preserve"> program.</w:t>
      </w:r>
      <w:r>
        <w:rPr>
          <w:rFonts w:eastAsia="Times New Roman" w:cs="Times New Roman"/>
          <w:color w:val="000000"/>
          <w:kern w:val="0"/>
          <w:lang w:eastAsia="en-US" w:bidi="ar-SA"/>
        </w:rPr>
        <w:t xml:space="preserve"> </w:t>
      </w:r>
      <w:r w:rsidRPr="00EE73F7">
        <w:rPr>
          <w:rFonts w:eastAsia="Times New Roman" w:cs="Times New Roman"/>
          <w:color w:val="000000"/>
          <w:kern w:val="0"/>
          <w:lang w:eastAsia="en-US" w:bidi="ar-SA"/>
        </w:rPr>
        <w:t xml:space="preserve">All except for the web version has a detailed </w:t>
      </w:r>
      <w:r>
        <w:rPr>
          <w:rFonts w:eastAsia="Times New Roman" w:cs="Times New Roman"/>
          <w:color w:val="000000"/>
          <w:kern w:val="0"/>
          <w:lang w:eastAsia="en-US" w:bidi="ar-SA"/>
        </w:rPr>
        <w:t>table of contents</w:t>
      </w:r>
      <w:r w:rsidRPr="00EE73F7">
        <w:rPr>
          <w:rFonts w:eastAsia="Times New Roman" w:cs="Times New Roman"/>
          <w:color w:val="000000"/>
          <w:kern w:val="0"/>
          <w:lang w:eastAsia="en-US" w:bidi="ar-SA"/>
        </w:rPr>
        <w:t>.</w:t>
      </w:r>
      <w:r>
        <w:rPr>
          <w:rFonts w:eastAsia="Times New Roman" w:cs="Times New Roman"/>
          <w:color w:val="000000"/>
          <w:kern w:val="0"/>
          <w:lang w:eastAsia="en-US" w:bidi="ar-SA"/>
        </w:rPr>
        <w:t xml:space="preserve"> All except the paperback and Kindle versions are free.</w:t>
      </w:r>
    </w:p>
    <w:p w14:paraId="7DD33F47" w14:textId="1AFD3ED7" w:rsidR="00D80056" w:rsidRPr="000707EA" w:rsidRDefault="00D80056" w:rsidP="00D80056">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sidRPr="00C611FE">
        <w:rPr>
          <w:rFonts w:eastAsia="Times New Roman" w:cs="Times New Roman"/>
          <w:color w:val="000000"/>
          <w:kern w:val="0"/>
          <w:sz w:val="12"/>
          <w:szCs w:val="16"/>
          <w:lang w:eastAsia="en-US" w:bidi="ar-SA"/>
        </w:rPr>
        <w:br/>
      </w:r>
      <w:r w:rsidRPr="00EE73F7">
        <w:rPr>
          <w:rFonts w:eastAsia="Times New Roman" w:cs="Times New Roman"/>
          <w:color w:val="000000"/>
          <w:kern w:val="0"/>
          <w:lang w:eastAsia="en-US" w:bidi="ar-SA"/>
        </w:rPr>
        <w:t xml:space="preserve">A paper book is usually read starting from the beginning: </w:t>
      </w:r>
      <w:r>
        <w:rPr>
          <w:rFonts w:eastAsia="Times New Roman" w:cs="Times New Roman"/>
          <w:color w:val="000000"/>
          <w:kern w:val="0"/>
          <w:lang w:eastAsia="en-US" w:bidi="ar-SA"/>
        </w:rPr>
        <w:t xml:space="preserve">the </w:t>
      </w:r>
      <w:r w:rsidRPr="00EE73F7">
        <w:rPr>
          <w:rFonts w:eastAsia="Times New Roman" w:cs="Times New Roman"/>
          <w:color w:val="000000"/>
          <w:kern w:val="0"/>
          <w:lang w:eastAsia="en-US" w:bidi="ar-SA"/>
        </w:rPr>
        <w:t xml:space="preserve">table of contents and </w:t>
      </w:r>
      <w:r>
        <w:rPr>
          <w:rFonts w:eastAsia="Times New Roman" w:cs="Times New Roman"/>
          <w:color w:val="000000"/>
          <w:kern w:val="0"/>
          <w:lang w:eastAsia="en-US" w:bidi="ar-SA"/>
        </w:rPr>
        <w:t xml:space="preserve">the </w:t>
      </w:r>
      <w:r w:rsidRPr="00EE73F7">
        <w:rPr>
          <w:rFonts w:eastAsia="Times New Roman" w:cs="Times New Roman"/>
          <w:color w:val="000000"/>
          <w:kern w:val="0"/>
          <w:lang w:eastAsia="en-US" w:bidi="ar-SA"/>
        </w:rPr>
        <w:t xml:space="preserve">introduction. But web site access, especially via search engines (Google, etc.), is not related to the order of pages. This is evident in the data </w:t>
      </w:r>
      <w:r w:rsidR="00DB14CF">
        <w:rPr>
          <w:rFonts w:eastAsia="Times New Roman" w:cs="Times New Roman"/>
          <w:color w:val="000000"/>
          <w:kern w:val="0"/>
          <w:lang w:eastAsia="en-US" w:bidi="ar-SA"/>
        </w:rPr>
        <w:t xml:space="preserve">our web server collects </w:t>
      </w:r>
      <w:r w:rsidRPr="00EE73F7">
        <w:rPr>
          <w:rFonts w:eastAsia="Times New Roman" w:cs="Times New Roman"/>
          <w:color w:val="000000"/>
          <w:kern w:val="0"/>
          <w:lang w:eastAsia="en-US" w:bidi="ar-SA"/>
        </w:rPr>
        <w:t xml:space="preserve">for web page accesses: the table of contents and introduction are </w:t>
      </w:r>
      <w:r w:rsidRPr="0066710E">
        <w:rPr>
          <w:rFonts w:eastAsia="Times New Roman" w:cs="Times New Roman"/>
          <w:i/>
          <w:color w:val="000000"/>
          <w:kern w:val="0"/>
          <w:lang w:eastAsia="en-US" w:bidi="ar-SA"/>
        </w:rPr>
        <w:t>not</w:t>
      </w:r>
      <w:r w:rsidRPr="00EE73F7">
        <w:rPr>
          <w:rFonts w:eastAsia="Times New Roman" w:cs="Times New Roman"/>
          <w:color w:val="000000"/>
          <w:kern w:val="0"/>
          <w:lang w:eastAsia="en-US" w:bidi="ar-SA"/>
        </w:rPr>
        <w:t xml:space="preserve"> the most accessed</w:t>
      </w:r>
      <w:r w:rsidR="009453CD">
        <w:rPr>
          <w:rFonts w:eastAsia="Times New Roman" w:cs="Times New Roman"/>
          <w:color w:val="000000"/>
          <w:kern w:val="0"/>
          <w:lang w:eastAsia="en-US" w:bidi="ar-SA"/>
        </w:rPr>
        <w:t>. I</w:t>
      </w:r>
      <w:r w:rsidRPr="00EE73F7">
        <w:rPr>
          <w:rFonts w:eastAsia="Times New Roman" w:cs="Times New Roman"/>
          <w:color w:val="000000"/>
          <w:kern w:val="0"/>
          <w:lang w:eastAsia="en-US" w:bidi="ar-SA"/>
        </w:rPr>
        <w:t>n fact</w:t>
      </w:r>
      <w:r>
        <w:rPr>
          <w:rFonts w:eastAsia="Times New Roman" w:cs="Times New Roman"/>
          <w:color w:val="000000"/>
          <w:kern w:val="0"/>
          <w:lang w:eastAsia="en-US" w:bidi="ar-SA"/>
        </w:rPr>
        <w:t>,</w:t>
      </w:r>
      <w:r w:rsidRPr="00EE73F7">
        <w:rPr>
          <w:rFonts w:eastAsia="Times New Roman" w:cs="Times New Roman"/>
          <w:color w:val="000000"/>
          <w:kern w:val="0"/>
          <w:lang w:eastAsia="en-US" w:bidi="ar-SA"/>
        </w:rPr>
        <w:t xml:space="preserve"> on most days there are </w:t>
      </w:r>
      <w:r w:rsidRPr="008A5105">
        <w:rPr>
          <w:rFonts w:eastAsia="Times New Roman" w:cs="Times New Roman"/>
          <w:i/>
          <w:color w:val="000000"/>
          <w:kern w:val="0"/>
          <w:lang w:eastAsia="en-US" w:bidi="ar-SA"/>
        </w:rPr>
        <w:t>no visits at all</w:t>
      </w:r>
      <w:r w:rsidRPr="00EE73F7">
        <w:rPr>
          <w:rFonts w:eastAsia="Times New Roman" w:cs="Times New Roman"/>
          <w:color w:val="000000"/>
          <w:kern w:val="0"/>
          <w:lang w:eastAsia="en-US" w:bidi="ar-SA"/>
        </w:rPr>
        <w:t xml:space="preserve"> to </w:t>
      </w:r>
      <w:r>
        <w:rPr>
          <w:rFonts w:eastAsia="Times New Roman" w:cs="Times New Roman"/>
          <w:color w:val="000000"/>
          <w:kern w:val="0"/>
          <w:lang w:eastAsia="en-US" w:bidi="ar-SA"/>
        </w:rPr>
        <w:t xml:space="preserve">the </w:t>
      </w:r>
      <w:r w:rsidRPr="00EE73F7">
        <w:rPr>
          <w:rFonts w:eastAsia="Times New Roman" w:cs="Times New Roman"/>
          <w:color w:val="000000"/>
          <w:kern w:val="0"/>
          <w:lang w:eastAsia="en-US" w:bidi="ar-SA"/>
        </w:rPr>
        <w:t>table of contents or to the introduction pages. This can cause a problem with sequencing</w:t>
      </w:r>
      <w:r>
        <w:rPr>
          <w:rFonts w:eastAsia="Times New Roman" w:cs="Times New Roman"/>
          <w:color w:val="000000"/>
          <w:kern w:val="0"/>
          <w:lang w:eastAsia="en-US" w:bidi="ar-SA"/>
        </w:rPr>
        <w:t xml:space="preserve"> the topics</w:t>
      </w:r>
      <w:r w:rsidRPr="00EE73F7">
        <w:rPr>
          <w:rFonts w:eastAsia="Times New Roman" w:cs="Times New Roman"/>
          <w:color w:val="000000"/>
          <w:kern w:val="0"/>
          <w:lang w:eastAsia="en-US" w:bidi="ar-SA"/>
        </w:rPr>
        <w:t xml:space="preserve">, which </w:t>
      </w:r>
      <w:r>
        <w:rPr>
          <w:rFonts w:eastAsia="Times New Roman" w:cs="Times New Roman"/>
          <w:color w:val="000000"/>
          <w:kern w:val="0"/>
          <w:lang w:eastAsia="en-US" w:bidi="ar-SA"/>
        </w:rPr>
        <w:t>is</w:t>
      </w:r>
      <w:r w:rsidRPr="00EE73F7">
        <w:rPr>
          <w:rFonts w:eastAsia="Times New Roman" w:cs="Times New Roman"/>
          <w:color w:val="000000"/>
          <w:kern w:val="0"/>
          <w:lang w:eastAsia="en-US" w:bidi="ar-SA"/>
        </w:rPr>
        <w:t xml:space="preserve"> part</w:t>
      </w:r>
      <w:r>
        <w:rPr>
          <w:rFonts w:eastAsia="Times New Roman" w:cs="Times New Roman"/>
          <w:color w:val="000000"/>
          <w:kern w:val="0"/>
          <w:lang w:eastAsia="en-US" w:bidi="ar-SA"/>
        </w:rPr>
        <w:t>ial</w:t>
      </w:r>
      <w:r w:rsidRPr="00EE73F7">
        <w:rPr>
          <w:rFonts w:eastAsia="Times New Roman" w:cs="Times New Roman"/>
          <w:color w:val="000000"/>
          <w:kern w:val="0"/>
          <w:lang w:eastAsia="en-US" w:bidi="ar-SA"/>
        </w:rPr>
        <w:t>ly reduced by including</w:t>
      </w:r>
      <w:r>
        <w:rPr>
          <w:rFonts w:eastAsia="Times New Roman" w:cs="Times New Roman"/>
          <w:color w:val="000000"/>
          <w:kern w:val="0"/>
          <w:lang w:eastAsia="en-US" w:bidi="ar-SA"/>
        </w:rPr>
        <w:t xml:space="preserve"> “hot</w:t>
      </w:r>
      <w:r w:rsidRPr="00EE73F7">
        <w:rPr>
          <w:rFonts w:eastAsia="Times New Roman" w:cs="Times New Roman"/>
          <w:color w:val="000000"/>
          <w:kern w:val="0"/>
          <w:lang w:eastAsia="en-US" w:bidi="ar-SA"/>
        </w:rPr>
        <w:t xml:space="preserve"> links</w:t>
      </w:r>
      <w:r>
        <w:rPr>
          <w:rFonts w:eastAsia="Times New Roman" w:cs="Times New Roman"/>
          <w:color w:val="000000"/>
          <w:kern w:val="0"/>
          <w:lang w:eastAsia="en-US" w:bidi="ar-SA"/>
        </w:rPr>
        <w:t>”</w:t>
      </w:r>
      <w:r w:rsidRPr="00EE73F7">
        <w:rPr>
          <w:rFonts w:eastAsia="Times New Roman" w:cs="Times New Roman"/>
          <w:color w:val="000000"/>
          <w:kern w:val="0"/>
          <w:lang w:eastAsia="en-US" w:bidi="ar-SA"/>
        </w:rPr>
        <w:t xml:space="preserve"> to the table of contents and to related previous and following material. </w:t>
      </w:r>
      <w:r>
        <w:rPr>
          <w:rFonts w:eastAsia="Times New Roman" w:cs="Times New Roman"/>
          <w:color w:val="000000"/>
          <w:kern w:val="0"/>
          <w:lang w:eastAsia="en-US" w:bidi="ar-SA"/>
        </w:rPr>
        <w:t>(</w:t>
      </w:r>
      <w:r w:rsidR="00DB14CF">
        <w:rPr>
          <w:rFonts w:eastAsia="Times New Roman" w:cs="Times New Roman"/>
          <w:color w:val="000000"/>
          <w:kern w:val="0"/>
          <w:lang w:eastAsia="en-US" w:bidi="ar-SA"/>
        </w:rPr>
        <w:t>There is</w:t>
      </w:r>
      <w:r w:rsidRPr="00EE73F7">
        <w:rPr>
          <w:rFonts w:eastAsia="Times New Roman" w:cs="Times New Roman"/>
          <w:color w:val="000000"/>
          <w:kern w:val="0"/>
          <w:lang w:eastAsia="en-US" w:bidi="ar-SA"/>
        </w:rPr>
        <w:t xml:space="preserve"> an average of </w:t>
      </w:r>
      <w:r>
        <w:rPr>
          <w:rFonts w:eastAsia="Times New Roman" w:cs="Times New Roman"/>
          <w:color w:val="000000"/>
          <w:kern w:val="0"/>
          <w:lang w:eastAsia="en-US" w:bidi="ar-SA"/>
        </w:rPr>
        <w:t>three</w:t>
      </w:r>
      <w:r w:rsidRPr="00EE73F7">
        <w:rPr>
          <w:rFonts w:eastAsia="Times New Roman" w:cs="Times New Roman"/>
          <w:color w:val="000000"/>
          <w:kern w:val="0"/>
          <w:lang w:eastAsia="en-US" w:bidi="ar-SA"/>
        </w:rPr>
        <w:t xml:space="preserve"> </w:t>
      </w:r>
      <w:r>
        <w:rPr>
          <w:rFonts w:eastAsia="Times New Roman" w:cs="Times New Roman"/>
          <w:color w:val="000000"/>
          <w:kern w:val="0"/>
          <w:lang w:eastAsia="en-US" w:bidi="ar-SA"/>
        </w:rPr>
        <w:t>internal page references per page, plus a table of contents with over 200 entries)</w:t>
      </w:r>
      <w:r w:rsidRPr="00EE73F7">
        <w:rPr>
          <w:rFonts w:eastAsia="Times New Roman" w:cs="Times New Roman"/>
          <w:color w:val="000000"/>
          <w:kern w:val="0"/>
          <w:lang w:eastAsia="en-US" w:bidi="ar-SA"/>
        </w:rPr>
        <w:t>. Also, to facilitate communication, I have added a "mail</w:t>
      </w:r>
      <w:r>
        <w:rPr>
          <w:rFonts w:eastAsia="Times New Roman" w:cs="Times New Roman"/>
          <w:color w:val="000000"/>
          <w:kern w:val="0"/>
          <w:lang w:eastAsia="en-US" w:bidi="ar-SA"/>
        </w:rPr>
        <w:t>-</w:t>
      </w:r>
      <w:r w:rsidRPr="00EE73F7">
        <w:rPr>
          <w:rFonts w:eastAsia="Times New Roman" w:cs="Times New Roman"/>
          <w:color w:val="000000"/>
          <w:kern w:val="0"/>
          <w:lang w:eastAsia="en-US" w:bidi="ar-SA"/>
        </w:rPr>
        <w:t xml:space="preserve">to" link to each </w:t>
      </w:r>
      <w:r>
        <w:rPr>
          <w:rFonts w:eastAsia="Times New Roman" w:cs="Times New Roman"/>
          <w:color w:val="000000"/>
          <w:kern w:val="0"/>
          <w:lang w:eastAsia="en-US" w:bidi="ar-SA"/>
        </w:rPr>
        <w:t xml:space="preserve">Web </w:t>
      </w:r>
      <w:r w:rsidR="00DB14CF">
        <w:rPr>
          <w:rFonts w:eastAsia="Times New Roman" w:cs="Times New Roman"/>
          <w:color w:val="000000"/>
          <w:kern w:val="0"/>
          <w:lang w:eastAsia="en-US" w:bidi="ar-SA"/>
        </w:rPr>
        <w:t>page</w:t>
      </w:r>
      <w:r>
        <w:rPr>
          <w:rFonts w:eastAsia="Times New Roman" w:cs="Times New Roman"/>
          <w:color w:val="000000"/>
          <w:kern w:val="0"/>
          <w:lang w:eastAsia="en-US" w:bidi="ar-SA"/>
        </w:rPr>
        <w:t xml:space="preserve"> </w:t>
      </w:r>
      <w:r w:rsidRPr="00EE73F7">
        <w:rPr>
          <w:rFonts w:eastAsia="Times New Roman" w:cs="Times New Roman"/>
          <w:color w:val="000000"/>
          <w:kern w:val="0"/>
          <w:lang w:eastAsia="en-US" w:bidi="ar-SA"/>
        </w:rPr>
        <w:t xml:space="preserve">that includes my email address </w:t>
      </w:r>
      <w:r w:rsidRPr="002D5210">
        <w:rPr>
          <w:rFonts w:eastAsia="Times New Roman" w:cs="Times New Roman"/>
          <w:i/>
          <w:iCs/>
          <w:color w:val="000000"/>
          <w:kern w:val="0"/>
          <w:lang w:eastAsia="en-US" w:bidi="ar-SA"/>
        </w:rPr>
        <w:t>and the title of the page as the subject line</w:t>
      </w:r>
      <w:r>
        <w:rPr>
          <w:rFonts w:eastAsia="Times New Roman" w:cs="Times New Roman"/>
          <w:color w:val="000000"/>
          <w:kern w:val="0"/>
          <w:lang w:eastAsia="en-US" w:bidi="ar-SA"/>
        </w:rPr>
        <w:t xml:space="preserve"> (</w:t>
      </w:r>
      <w:r w:rsidRPr="00EE73F7">
        <w:rPr>
          <w:rFonts w:eastAsia="Times New Roman" w:cs="Times New Roman"/>
          <w:color w:val="000000"/>
          <w:kern w:val="0"/>
          <w:lang w:eastAsia="en-US" w:bidi="ar-SA"/>
        </w:rPr>
        <w:t xml:space="preserve">so I can tell from the email's subject line what page they were </w:t>
      </w:r>
      <w:r>
        <w:rPr>
          <w:rFonts w:eastAsia="Times New Roman" w:cs="Times New Roman"/>
          <w:color w:val="000000"/>
          <w:kern w:val="0"/>
          <w:lang w:eastAsia="en-US" w:bidi="ar-SA"/>
        </w:rPr>
        <w:t>on when they clicked the mail-to link)</w:t>
      </w:r>
      <w:r w:rsidRPr="00EE73F7">
        <w:rPr>
          <w:rFonts w:eastAsia="Times New Roman" w:cs="Times New Roman"/>
          <w:color w:val="000000"/>
          <w:kern w:val="0"/>
          <w:lang w:eastAsia="en-US" w:bidi="ar-SA"/>
        </w:rPr>
        <w:t>.</w:t>
      </w:r>
      <w:r>
        <w:rPr>
          <w:rFonts w:eastAsia="Times New Roman" w:cs="Times New Roman"/>
          <w:color w:val="000000"/>
          <w:kern w:val="0"/>
          <w:lang w:eastAsia="en-US" w:bidi="ar-SA"/>
        </w:rPr>
        <w:t xml:space="preserve"> </w:t>
      </w:r>
    </w:p>
    <w:p w14:paraId="2C2F8BA4" w14:textId="77777777" w:rsidR="00D80056" w:rsidRPr="0044582A" w:rsidRDefault="00D80056" w:rsidP="00D80056">
      <w:pPr>
        <w:pStyle w:val="Heading2"/>
        <w:spacing w:after="0" w:line="276" w:lineRule="auto"/>
        <w:rPr>
          <w:lang w:eastAsia="en-US" w:bidi="ar-SA"/>
        </w:rPr>
      </w:pPr>
      <w:bookmarkStart w:id="1287" w:name="_Toc228000581"/>
      <w:r w:rsidRPr="0044582A">
        <w:rPr>
          <w:lang w:eastAsia="en-US" w:bidi="ar-SA"/>
        </w:rPr>
        <w:t>Software platform selection criteria</w:t>
      </w:r>
      <w:bookmarkEnd w:id="1287"/>
    </w:p>
    <w:p w14:paraId="370CEE5E" w14:textId="4A3604D0" w:rsidR="00D80056" w:rsidRDefault="00D80056" w:rsidP="00D80056">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Pr>
          <w:rFonts w:eastAsia="Times New Roman" w:cs="Times New Roman"/>
          <w:color w:val="000000"/>
          <w:kern w:val="0"/>
          <w:lang w:eastAsia="en-US" w:bidi="ar-SA"/>
        </w:rPr>
        <w:t xml:space="preserve">As for software platforms, I chose two types: spreadsheets (page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_Ref533825723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17</w:t>
      </w:r>
      <w:r>
        <w:rPr>
          <w:rFonts w:eastAsia="Times New Roman" w:cs="Times New Roman"/>
          <w:color w:val="000000"/>
          <w:kern w:val="0"/>
          <w:lang w:eastAsia="en-US" w:bidi="ar-SA"/>
        </w:rPr>
        <w:fldChar w:fldCharType="end"/>
      </w:r>
      <w:r>
        <w:rPr>
          <w:rFonts w:eastAsia="Times New Roman" w:cs="Times New Roman"/>
          <w:color w:val="000000"/>
          <w:kern w:val="0"/>
          <w:lang w:eastAsia="en-US" w:bidi="ar-SA"/>
        </w:rPr>
        <w:t xml:space="preserve">) and scripted languages Matlab (page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_Ref533825737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17</w:t>
      </w:r>
      <w:r>
        <w:rPr>
          <w:rFonts w:eastAsia="Times New Roman" w:cs="Times New Roman"/>
          <w:color w:val="000000"/>
          <w:kern w:val="0"/>
          <w:lang w:eastAsia="en-US" w:bidi="ar-SA"/>
        </w:rPr>
        <w:fldChar w:fldCharType="end"/>
      </w:r>
      <w:r>
        <w:rPr>
          <w:rFonts w:eastAsia="Times New Roman" w:cs="Times New Roman"/>
          <w:color w:val="000000"/>
          <w:kern w:val="0"/>
          <w:lang w:eastAsia="en-US" w:bidi="ar-SA"/>
        </w:rPr>
        <w:t xml:space="preserve">), Octave (page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_Ref533825751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23</w:t>
      </w:r>
      <w:r>
        <w:rPr>
          <w:rFonts w:eastAsia="Times New Roman" w:cs="Times New Roman"/>
          <w:color w:val="000000"/>
          <w:kern w:val="0"/>
          <w:lang w:eastAsia="en-US" w:bidi="ar-SA"/>
        </w:rPr>
        <w:fldChar w:fldCharType="end"/>
      </w:r>
      <w:r>
        <w:rPr>
          <w:rFonts w:eastAsia="Times New Roman" w:cs="Times New Roman"/>
          <w:color w:val="000000"/>
          <w:kern w:val="0"/>
          <w:lang w:eastAsia="en-US" w:bidi="ar-SA"/>
        </w:rPr>
        <w:t xml:space="preserve">), Python (page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_Ref80857511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442</w:t>
      </w:r>
      <w:r>
        <w:rPr>
          <w:rFonts w:eastAsia="Times New Roman" w:cs="Times New Roman"/>
          <w:color w:val="000000"/>
          <w:kern w:val="0"/>
          <w:lang w:eastAsia="en-US" w:bidi="ar-SA"/>
        </w:rPr>
        <w:fldChar w:fldCharType="end"/>
      </w:r>
      <w:r>
        <w:rPr>
          <w:rFonts w:eastAsia="Times New Roman" w:cs="Times New Roman"/>
          <w:color w:val="000000"/>
          <w:kern w:val="0"/>
          <w:lang w:eastAsia="en-US" w:bidi="ar-SA"/>
        </w:rPr>
        <w:t>)</w:t>
      </w:r>
      <w:r w:rsidR="00881B31">
        <w:rPr>
          <w:rFonts w:eastAsia="Times New Roman" w:cs="Times New Roman"/>
          <w:color w:val="000000"/>
          <w:kern w:val="0"/>
          <w:lang w:eastAsia="en-US" w:bidi="ar-SA"/>
        </w:rPr>
        <w:t xml:space="preserve"> and a brief</w:t>
      </w:r>
      <w:r>
        <w:rPr>
          <w:rFonts w:eastAsia="Times New Roman" w:cs="Times New Roman"/>
          <w:color w:val="000000"/>
          <w:kern w:val="0"/>
          <w:lang w:eastAsia="en-US" w:bidi="ar-SA"/>
        </w:rPr>
        <w:t xml:space="preserve"> </w:t>
      </w:r>
      <w:r w:rsidR="00881B31">
        <w:rPr>
          <w:rFonts w:eastAsia="Times New Roman" w:cs="Times New Roman"/>
          <w:color w:val="000000"/>
          <w:kern w:val="0"/>
          <w:lang w:eastAsia="en-US" w:bidi="ar-SA"/>
        </w:rPr>
        <w:t xml:space="preserve">dip into Mathematica (page </w:t>
      </w:r>
      <w:r w:rsidR="00881B31">
        <w:rPr>
          <w:rFonts w:eastAsia="Times New Roman" w:cs="Times New Roman"/>
          <w:color w:val="000000"/>
          <w:kern w:val="0"/>
          <w:lang w:eastAsia="en-US" w:bidi="ar-SA"/>
        </w:rPr>
        <w:fldChar w:fldCharType="begin"/>
      </w:r>
      <w:r w:rsidR="00881B31">
        <w:rPr>
          <w:rFonts w:eastAsia="Times New Roman" w:cs="Times New Roman"/>
          <w:color w:val="000000"/>
          <w:kern w:val="0"/>
          <w:lang w:eastAsia="en-US" w:bidi="ar-SA"/>
        </w:rPr>
        <w:instrText xml:space="preserve"> PAGEREF _Ref206401307 \h </w:instrText>
      </w:r>
      <w:r w:rsidR="00881B31">
        <w:rPr>
          <w:rFonts w:eastAsia="Times New Roman" w:cs="Times New Roman"/>
          <w:color w:val="000000"/>
          <w:kern w:val="0"/>
          <w:lang w:eastAsia="en-US" w:bidi="ar-SA"/>
        </w:rPr>
      </w:r>
      <w:r w:rsidR="00881B31">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465</w:t>
      </w:r>
      <w:r w:rsidR="00881B31">
        <w:rPr>
          <w:rFonts w:eastAsia="Times New Roman" w:cs="Times New Roman"/>
          <w:color w:val="000000"/>
          <w:kern w:val="0"/>
          <w:lang w:eastAsia="en-US" w:bidi="ar-SA"/>
        </w:rPr>
        <w:fldChar w:fldCharType="end"/>
      </w:r>
      <w:r w:rsidR="00881B31">
        <w:rPr>
          <w:rFonts w:eastAsia="Times New Roman" w:cs="Times New Roman"/>
          <w:color w:val="000000"/>
          <w:kern w:val="0"/>
          <w:lang w:eastAsia="en-US" w:bidi="ar-SA"/>
        </w:rPr>
        <w:t xml:space="preserve">). </w:t>
      </w:r>
      <w:r>
        <w:rPr>
          <w:rFonts w:eastAsia="Times New Roman" w:cs="Times New Roman"/>
          <w:color w:val="000000"/>
          <w:kern w:val="0"/>
          <w:lang w:eastAsia="en-US" w:bidi="ar-SA"/>
        </w:rPr>
        <w:t>All have the advantage of being m</w:t>
      </w:r>
      <w:r w:rsidRPr="000707EA">
        <w:rPr>
          <w:rFonts w:eastAsia="Times New Roman" w:cs="Times New Roman"/>
          <w:color w:val="000000"/>
          <w:kern w:val="0"/>
          <w:lang w:eastAsia="en-US" w:bidi="ar-SA"/>
        </w:rPr>
        <w:t>ulti-platform</w:t>
      </w:r>
      <w:r w:rsidR="009453CD">
        <w:rPr>
          <w:rFonts w:eastAsia="Times New Roman" w:cs="Times New Roman"/>
          <w:color w:val="000000"/>
          <w:kern w:val="0"/>
          <w:lang w:eastAsia="en-US" w:bidi="ar-SA"/>
        </w:rPr>
        <w:t>. T</w:t>
      </w:r>
      <w:r>
        <w:rPr>
          <w:rFonts w:eastAsia="Times New Roman" w:cs="Times New Roman"/>
          <w:color w:val="000000"/>
          <w:kern w:val="0"/>
          <w:lang w:eastAsia="en-US" w:bidi="ar-SA"/>
        </w:rPr>
        <w:t>hey run</w:t>
      </w:r>
      <w:r w:rsidRPr="000707EA">
        <w:rPr>
          <w:rFonts w:eastAsia="Times New Roman" w:cs="Times New Roman"/>
          <w:color w:val="000000"/>
          <w:kern w:val="0"/>
          <w:lang w:eastAsia="en-US" w:bidi="ar-SA"/>
        </w:rPr>
        <w:t xml:space="preserve"> on PC, Ma</w:t>
      </w:r>
      <w:r>
        <w:rPr>
          <w:rFonts w:eastAsia="Times New Roman" w:cs="Times New Roman"/>
          <w:color w:val="000000"/>
          <w:kern w:val="0"/>
          <w:lang w:eastAsia="en-US" w:bidi="ar-SA"/>
        </w:rPr>
        <w:t>c</w:t>
      </w:r>
      <w:r w:rsidRPr="000707EA">
        <w:rPr>
          <w:rFonts w:eastAsia="Times New Roman" w:cs="Times New Roman"/>
          <w:color w:val="000000"/>
          <w:kern w:val="0"/>
          <w:lang w:eastAsia="en-US" w:bidi="ar-SA"/>
        </w:rPr>
        <w:t xml:space="preserve">, Unix, even </w:t>
      </w:r>
      <w:r>
        <w:rPr>
          <w:rFonts w:eastAsia="Times New Roman" w:cs="Times New Roman"/>
          <w:color w:val="000000"/>
          <w:kern w:val="0"/>
          <w:lang w:eastAsia="en-US" w:bidi="ar-SA"/>
        </w:rPr>
        <w:t>on mobile devices</w:t>
      </w:r>
      <w:r w:rsidRPr="000707EA">
        <w:rPr>
          <w:rFonts w:eastAsia="Times New Roman" w:cs="Times New Roman"/>
          <w:color w:val="000000"/>
          <w:kern w:val="0"/>
          <w:lang w:eastAsia="en-US" w:bidi="ar-SA"/>
        </w:rPr>
        <w:t xml:space="preserve"> (tablets/iPad) and </w:t>
      </w:r>
      <w:r>
        <w:rPr>
          <w:rFonts w:eastAsia="Times New Roman" w:cs="Times New Roman"/>
          <w:color w:val="000000"/>
          <w:kern w:val="0"/>
          <w:lang w:eastAsia="en-US" w:bidi="ar-SA"/>
        </w:rPr>
        <w:t xml:space="preserve">on </w:t>
      </w:r>
      <w:r w:rsidRPr="000707EA">
        <w:rPr>
          <w:rFonts w:eastAsia="Times New Roman" w:cs="Times New Roman"/>
          <w:color w:val="000000"/>
          <w:kern w:val="0"/>
          <w:lang w:eastAsia="en-US" w:bidi="ar-SA"/>
        </w:rPr>
        <w:t xml:space="preserve">miniature deployable devices (e.g., </w:t>
      </w:r>
      <w:r>
        <w:rPr>
          <w:rFonts w:eastAsia="Times New Roman" w:cs="Times New Roman"/>
          <w:color w:val="000000"/>
          <w:kern w:val="0"/>
          <w:lang w:eastAsia="en-US" w:bidi="ar-SA"/>
        </w:rPr>
        <w:t xml:space="preserve">Python on </w:t>
      </w:r>
      <w:r w:rsidRPr="000707EA">
        <w:rPr>
          <w:rFonts w:eastAsia="Times New Roman" w:cs="Times New Roman"/>
          <w:color w:val="000000"/>
          <w:kern w:val="0"/>
          <w:lang w:eastAsia="en-US" w:bidi="ar-SA"/>
        </w:rPr>
        <w:t>Raspberry Pi</w:t>
      </w:r>
      <w:r>
        <w:rPr>
          <w:rFonts w:eastAsia="Times New Roman" w:cs="Times New Roman"/>
          <w:color w:val="000000"/>
          <w:kern w:val="0"/>
          <w:lang w:eastAsia="en-US" w:bidi="ar-SA"/>
        </w:rPr>
        <w:t xml:space="preserve">, 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_Ref534607332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345</w:t>
      </w:r>
      <w:r>
        <w:rPr>
          <w:rFonts w:eastAsia="Times New Roman" w:cs="Times New Roman"/>
          <w:color w:val="000000"/>
          <w:kern w:val="0"/>
          <w:lang w:eastAsia="en-US" w:bidi="ar-SA"/>
        </w:rPr>
        <w:fldChar w:fldCharType="end"/>
      </w:r>
      <w:r w:rsidRPr="000707EA">
        <w:rPr>
          <w:rFonts w:eastAsia="Times New Roman" w:cs="Times New Roman"/>
          <w:color w:val="000000"/>
          <w:kern w:val="0"/>
          <w:lang w:eastAsia="en-US" w:bidi="ar-SA"/>
        </w:rPr>
        <w:t>)</w:t>
      </w:r>
      <w:r>
        <w:rPr>
          <w:rFonts w:eastAsia="Times New Roman" w:cs="Times New Roman"/>
          <w:color w:val="000000"/>
          <w:kern w:val="0"/>
          <w:lang w:eastAsia="en-US" w:bidi="ar-SA"/>
        </w:rPr>
        <w:t>. These are</w:t>
      </w:r>
      <w:r w:rsidRPr="000707EA">
        <w:rPr>
          <w:rFonts w:eastAsia="Times New Roman" w:cs="Times New Roman"/>
          <w:color w:val="000000"/>
          <w:kern w:val="0"/>
          <w:lang w:eastAsia="en-US" w:bidi="ar-SA"/>
        </w:rPr>
        <w:t xml:space="preserve"> popular devel</w:t>
      </w:r>
      <w:r>
        <w:rPr>
          <w:rFonts w:eastAsia="Times New Roman" w:cs="Times New Roman"/>
          <w:color w:val="000000"/>
          <w:kern w:val="0"/>
          <w:lang w:eastAsia="en-US" w:bidi="ar-SA"/>
        </w:rPr>
        <w:t xml:space="preserve">opment environments that have </w:t>
      </w:r>
      <w:r w:rsidRPr="000707EA">
        <w:rPr>
          <w:rFonts w:eastAsia="Times New Roman" w:cs="Times New Roman"/>
          <w:color w:val="000000"/>
          <w:kern w:val="0"/>
          <w:lang w:eastAsia="en-US" w:bidi="ar-SA"/>
        </w:rPr>
        <w:t>large user communit</w:t>
      </w:r>
      <w:r>
        <w:rPr>
          <w:rFonts w:eastAsia="Times New Roman" w:cs="Times New Roman"/>
          <w:color w:val="000000"/>
          <w:kern w:val="0"/>
          <w:lang w:eastAsia="en-US" w:bidi="ar-SA"/>
        </w:rPr>
        <w:t>ies</w:t>
      </w:r>
      <w:r w:rsidRPr="000707EA">
        <w:rPr>
          <w:rFonts w:eastAsia="Times New Roman" w:cs="Times New Roman"/>
          <w:color w:val="000000"/>
          <w:kern w:val="0"/>
          <w:lang w:eastAsia="en-US" w:bidi="ar-SA"/>
        </w:rPr>
        <w:t xml:space="preserve"> with multiple contribu</w:t>
      </w:r>
      <w:r>
        <w:rPr>
          <w:rFonts w:eastAsia="Times New Roman" w:cs="Times New Roman"/>
          <w:color w:val="000000"/>
          <w:kern w:val="0"/>
          <w:lang w:eastAsia="en-US" w:bidi="ar-SA"/>
        </w:rPr>
        <w:t xml:space="preserve">tors and are widely used in science applications. All have a degree of backward compatibility </w:t>
      </w:r>
      <w:r w:rsidRPr="00B15467">
        <w:rPr>
          <w:rFonts w:eastAsia="Times New Roman" w:cs="Times New Roman"/>
          <w:color w:val="000000"/>
          <w:kern w:val="0"/>
          <w:lang w:eastAsia="en-US" w:bidi="ar-SA"/>
        </w:rPr>
        <w:t>that allo</w:t>
      </w:r>
      <w:r>
        <w:rPr>
          <w:rFonts w:eastAsia="Times New Roman" w:cs="Times New Roman"/>
          <w:color w:val="000000"/>
          <w:kern w:val="0"/>
          <w:lang w:eastAsia="en-US" w:bidi="ar-SA"/>
        </w:rPr>
        <w:t xml:space="preserve">ws for interoperability with </w:t>
      </w:r>
      <w:r w:rsidRPr="00B15467">
        <w:rPr>
          <w:rFonts w:eastAsia="Times New Roman" w:cs="Times New Roman"/>
          <w:color w:val="000000"/>
          <w:kern w:val="0"/>
          <w:lang w:eastAsia="en-US" w:bidi="ar-SA"/>
        </w:rPr>
        <w:t xml:space="preserve">older legacy </w:t>
      </w:r>
      <w:r>
        <w:rPr>
          <w:rFonts w:eastAsia="Times New Roman" w:cs="Times New Roman"/>
          <w:color w:val="000000"/>
          <w:kern w:val="0"/>
          <w:lang w:eastAsia="en-US" w:bidi="ar-SA"/>
        </w:rPr>
        <w:t>versions. Octave and Python are free</w:t>
      </w:r>
      <w:r w:rsidR="005E0BA9">
        <w:rPr>
          <w:rFonts w:eastAsia="Times New Roman" w:cs="Times New Roman"/>
          <w:color w:val="000000"/>
          <w:kern w:val="0"/>
          <w:lang w:eastAsia="en-US" w:bidi="ar-SA"/>
        </w:rPr>
        <w:t>. C</w:t>
      </w:r>
      <w:r>
        <w:rPr>
          <w:rFonts w:eastAsia="Times New Roman" w:cs="Times New Roman"/>
          <w:color w:val="000000"/>
          <w:kern w:val="0"/>
          <w:lang w:eastAsia="en-US" w:bidi="ar-SA"/>
        </w:rPr>
        <w:t xml:space="preserve">ompanies, organizations, and </w:t>
      </w:r>
      <w:r>
        <w:rPr>
          <w:rFonts w:eastAsia="Times New Roman" w:cs="Times New Roman"/>
          <w:color w:val="000000"/>
          <w:kern w:val="0"/>
          <w:lang w:eastAsia="en-US" w:bidi="ar-SA"/>
        </w:rPr>
        <w:lastRenderedPageBreak/>
        <w:t>college campuses often have site licenses for Excel (or for Microsoft Office, which includes Excel) and for Matlab. These platforms also have the advantage that they a</w:t>
      </w:r>
      <w:r w:rsidRPr="000707EA">
        <w:rPr>
          <w:rFonts w:eastAsia="Times New Roman" w:cs="Times New Roman"/>
          <w:color w:val="000000"/>
          <w:kern w:val="0"/>
          <w:lang w:eastAsia="en-US" w:bidi="ar-SA"/>
        </w:rPr>
        <w:t>void secret algorithms</w:t>
      </w:r>
      <w:r>
        <w:rPr>
          <w:rFonts w:eastAsia="Times New Roman" w:cs="Times New Roman"/>
          <w:color w:val="000000"/>
          <w:kern w:val="0"/>
          <w:lang w:eastAsia="en-US" w:bidi="ar-SA"/>
        </w:rPr>
        <w:t>, that is, their algorithms can be viewed in detail by any user</w:t>
      </w:r>
      <w:r w:rsidRPr="000707EA">
        <w:rPr>
          <w:rFonts w:eastAsia="Times New Roman" w:cs="Times New Roman"/>
          <w:color w:val="000000"/>
          <w:kern w:val="0"/>
          <w:lang w:eastAsia="en-US" w:bidi="ar-SA"/>
        </w:rPr>
        <w:t xml:space="preserve">. </w:t>
      </w:r>
      <w:r>
        <w:rPr>
          <w:rFonts w:eastAsia="Times New Roman" w:cs="Times New Roman"/>
          <w:color w:val="000000"/>
          <w:kern w:val="0"/>
          <w:lang w:eastAsia="en-US" w:bidi="ar-SA"/>
        </w:rPr>
        <w:t>Their code is distributed in "o</w:t>
      </w:r>
      <w:r w:rsidRPr="000707EA">
        <w:rPr>
          <w:rFonts w:eastAsia="Times New Roman" w:cs="Times New Roman"/>
          <w:color w:val="000000"/>
          <w:kern w:val="0"/>
          <w:lang w:eastAsia="en-US" w:bidi="ar-SA"/>
        </w:rPr>
        <w:t>pen source" and "open document" formats that are either in plain text format (such as Matlab "</w:t>
      </w:r>
      <w:r>
        <w:rPr>
          <w:rFonts w:eastAsia="Times New Roman" w:cs="Times New Roman"/>
          <w:color w:val="000000"/>
          <w:kern w:val="0"/>
          <w:lang w:eastAsia="en-US" w:bidi="ar-SA"/>
        </w:rPr>
        <w:t>.</w:t>
      </w:r>
      <w:r w:rsidRPr="000707EA">
        <w:rPr>
          <w:rFonts w:eastAsia="Times New Roman" w:cs="Times New Roman"/>
          <w:color w:val="000000"/>
          <w:kern w:val="0"/>
          <w:lang w:eastAsia="en-US" w:bidi="ar-SA"/>
        </w:rPr>
        <w:t xml:space="preserve">m" </w:t>
      </w:r>
      <w:r>
        <w:rPr>
          <w:rFonts w:eastAsia="Times New Roman" w:cs="Times New Roman"/>
          <w:color w:val="000000"/>
          <w:kern w:val="0"/>
          <w:lang w:eastAsia="en-US" w:bidi="ar-SA"/>
        </w:rPr>
        <w:t>files or Python “.</w:t>
      </w:r>
      <w:proofErr w:type="spellStart"/>
      <w:r>
        <w:rPr>
          <w:rFonts w:eastAsia="Times New Roman" w:cs="Times New Roman"/>
          <w:color w:val="000000"/>
          <w:kern w:val="0"/>
          <w:lang w:eastAsia="en-US" w:bidi="ar-SA"/>
        </w:rPr>
        <w:t>py</w:t>
      </w:r>
      <w:proofErr w:type="spellEnd"/>
      <w:r>
        <w:rPr>
          <w:rFonts w:eastAsia="Times New Roman" w:cs="Times New Roman"/>
          <w:color w:val="000000"/>
          <w:kern w:val="0"/>
          <w:lang w:eastAsia="en-US" w:bidi="ar-SA"/>
        </w:rPr>
        <w:t>”</w:t>
      </w:r>
      <w:r w:rsidRPr="00494C4F">
        <w:rPr>
          <w:rFonts w:eastAsia="Times New Roman" w:cs="Times New Roman"/>
          <w:color w:val="000000"/>
          <w:kern w:val="0"/>
          <w:lang w:eastAsia="en-US" w:bidi="ar-SA"/>
        </w:rPr>
        <w:t xml:space="preserve"> </w:t>
      </w:r>
      <w:r w:rsidRPr="000707EA">
        <w:rPr>
          <w:rFonts w:eastAsia="Times New Roman" w:cs="Times New Roman"/>
          <w:color w:val="000000"/>
          <w:kern w:val="0"/>
          <w:lang w:eastAsia="en-US" w:bidi="ar-SA"/>
        </w:rPr>
        <w:t xml:space="preserve">files) or </w:t>
      </w:r>
      <w:r>
        <w:rPr>
          <w:rFonts w:eastAsia="Times New Roman" w:cs="Times New Roman"/>
          <w:color w:val="000000"/>
          <w:kern w:val="0"/>
          <w:lang w:eastAsia="en-US" w:bidi="ar-SA"/>
        </w:rPr>
        <w:t>in a format that could be opened and in</w:t>
      </w:r>
      <w:r w:rsidRPr="000707EA">
        <w:rPr>
          <w:rFonts w:eastAsia="Times New Roman" w:cs="Times New Roman"/>
          <w:color w:val="000000"/>
          <w:kern w:val="0"/>
          <w:lang w:eastAsia="en-US" w:bidi="ar-SA"/>
        </w:rPr>
        <w:t xml:space="preserve">spected using </w:t>
      </w:r>
      <w:r>
        <w:rPr>
          <w:rFonts w:eastAsia="Times New Roman" w:cs="Times New Roman"/>
          <w:color w:val="000000"/>
          <w:kern w:val="0"/>
          <w:lang w:eastAsia="en-US" w:bidi="ar-SA"/>
        </w:rPr>
        <w:t>even</w:t>
      </w:r>
      <w:r w:rsidRPr="000707EA">
        <w:rPr>
          <w:rFonts w:eastAsia="Times New Roman" w:cs="Times New Roman"/>
          <w:color w:val="000000"/>
          <w:kern w:val="0"/>
          <w:lang w:eastAsia="en-US" w:bidi="ar-SA"/>
        </w:rPr>
        <w:t xml:space="preserve"> free software (</w:t>
      </w:r>
      <w:r>
        <w:rPr>
          <w:rFonts w:eastAsia="Times New Roman" w:cs="Times New Roman"/>
          <w:color w:val="000000"/>
          <w:kern w:val="0"/>
          <w:lang w:eastAsia="en-US" w:bidi="ar-SA"/>
        </w:rPr>
        <w:t>e.g.,</w:t>
      </w:r>
      <w:r w:rsidRPr="000707EA">
        <w:rPr>
          <w:rFonts w:eastAsia="Times New Roman" w:cs="Times New Roman"/>
          <w:color w:val="000000"/>
          <w:kern w:val="0"/>
          <w:lang w:eastAsia="en-US" w:bidi="ar-SA"/>
        </w:rPr>
        <w:t xml:space="preserve"> </w:t>
      </w:r>
      <w:r>
        <w:rPr>
          <w:rFonts w:eastAsia="Times New Roman" w:cs="Times New Roman"/>
          <w:color w:val="000000"/>
          <w:kern w:val="0"/>
          <w:lang w:eastAsia="en-US" w:bidi="ar-SA"/>
        </w:rPr>
        <w:t>Microsoft Excel</w:t>
      </w:r>
      <w:r w:rsidRPr="000707EA">
        <w:rPr>
          <w:rFonts w:eastAsia="Times New Roman" w:cs="Times New Roman"/>
          <w:color w:val="000000"/>
          <w:kern w:val="0"/>
          <w:lang w:eastAsia="en-US" w:bidi="ar-SA"/>
        </w:rPr>
        <w:t xml:space="preserve"> .xls and .xlsx spreadsheets </w:t>
      </w:r>
      <w:r>
        <w:rPr>
          <w:rFonts w:eastAsia="Times New Roman" w:cs="Times New Roman"/>
          <w:color w:val="000000"/>
          <w:kern w:val="0"/>
          <w:lang w:eastAsia="en-US" w:bidi="ar-SA"/>
        </w:rPr>
        <w:t xml:space="preserve">can be opened </w:t>
      </w:r>
      <w:r w:rsidRPr="000707EA">
        <w:rPr>
          <w:rFonts w:eastAsia="Times New Roman" w:cs="Times New Roman"/>
          <w:color w:val="000000"/>
          <w:kern w:val="0"/>
          <w:lang w:eastAsia="en-US" w:bidi="ar-SA"/>
        </w:rPr>
        <w:t>with OpenOffice or LibreOffice).</w:t>
      </w:r>
      <w:r>
        <w:rPr>
          <w:rFonts w:eastAsia="Times New Roman" w:cs="Times New Roman"/>
          <w:color w:val="000000"/>
          <w:kern w:val="0"/>
          <w:lang w:eastAsia="en-US" w:bidi="ar-SA"/>
        </w:rPr>
        <w:t xml:space="preserve"> For those who cannot afford expensive software, Python, OpenOffice Calc (page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_Ref533825772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17</w:t>
      </w:r>
      <w:r>
        <w:rPr>
          <w:rFonts w:eastAsia="Times New Roman" w:cs="Times New Roman"/>
          <w:color w:val="000000"/>
          <w:kern w:val="0"/>
          <w:lang w:eastAsia="en-US" w:bidi="ar-SA"/>
        </w:rPr>
        <w:fldChar w:fldCharType="end"/>
      </w:r>
      <w:r>
        <w:rPr>
          <w:rFonts w:eastAsia="Times New Roman" w:cs="Times New Roman"/>
          <w:color w:val="000000"/>
          <w:kern w:val="0"/>
          <w:lang w:eastAsia="en-US" w:bidi="ar-SA"/>
        </w:rPr>
        <w:t xml:space="preserve">) and Octave (page </w:t>
      </w:r>
      <w:r>
        <w:rPr>
          <w:rFonts w:eastAsia="Times New Roman" w:cs="Times New Roman"/>
          <w:color w:val="000000"/>
          <w:kern w:val="0"/>
          <w:lang w:eastAsia="en-US" w:bidi="ar-SA"/>
        </w:rPr>
        <w:fldChar w:fldCharType="begin"/>
      </w:r>
      <w:r>
        <w:rPr>
          <w:rFonts w:eastAsia="Times New Roman" w:cs="Times New Roman"/>
          <w:color w:val="000000"/>
          <w:kern w:val="0"/>
          <w:lang w:eastAsia="en-US" w:bidi="ar-SA"/>
        </w:rPr>
        <w:instrText xml:space="preserve"> PAGEREF _Ref533825751 \h </w:instrText>
      </w:r>
      <w:r>
        <w:rPr>
          <w:rFonts w:eastAsia="Times New Roman" w:cs="Times New Roman"/>
          <w:color w:val="000000"/>
          <w:kern w:val="0"/>
          <w:lang w:eastAsia="en-US" w:bidi="ar-SA"/>
        </w:rPr>
      </w:r>
      <w:r>
        <w:rPr>
          <w:rFonts w:eastAsia="Times New Roman" w:cs="Times New Roman"/>
          <w:color w:val="000000"/>
          <w:kern w:val="0"/>
          <w:lang w:eastAsia="en-US" w:bidi="ar-SA"/>
        </w:rPr>
        <w:fldChar w:fldCharType="separate"/>
      </w:r>
      <w:r w:rsidR="0018117D">
        <w:rPr>
          <w:rFonts w:eastAsia="Times New Roman" w:cs="Times New Roman"/>
          <w:noProof/>
          <w:color w:val="000000"/>
          <w:kern w:val="0"/>
          <w:lang w:eastAsia="en-US" w:bidi="ar-SA"/>
        </w:rPr>
        <w:t>23</w:t>
      </w:r>
      <w:r>
        <w:rPr>
          <w:rFonts w:eastAsia="Times New Roman" w:cs="Times New Roman"/>
          <w:color w:val="000000"/>
          <w:kern w:val="0"/>
          <w:lang w:eastAsia="en-US" w:bidi="ar-SA"/>
        </w:rPr>
        <w:fldChar w:fldCharType="end"/>
      </w:r>
      <w:r>
        <w:rPr>
          <w:rFonts w:eastAsia="Times New Roman" w:cs="Times New Roman"/>
          <w:color w:val="000000"/>
          <w:kern w:val="0"/>
          <w:lang w:eastAsia="en-US" w:bidi="ar-SA"/>
        </w:rPr>
        <w:t>) can be downloaded without cost.</w:t>
      </w:r>
    </w:p>
    <w:p w14:paraId="0621532F" w14:textId="3324D952" w:rsidR="00D80056" w:rsidRDefault="00D80056" w:rsidP="00D80056">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sidRPr="00C611FE">
        <w:rPr>
          <w:rFonts w:eastAsia="Times New Roman" w:cs="Times New Roman"/>
          <w:color w:val="000000"/>
          <w:kern w:val="0"/>
          <w:sz w:val="12"/>
          <w:szCs w:val="16"/>
          <w:lang w:eastAsia="en-US" w:bidi="ar-SA"/>
        </w:rPr>
        <w:br/>
      </w:r>
      <w:bookmarkStart w:id="1288" w:name="functions"/>
      <w:bookmarkEnd w:id="1288"/>
      <w:r>
        <w:rPr>
          <w:rFonts w:eastAsia="Times New Roman" w:cs="Times New Roman"/>
          <w:color w:val="000000"/>
          <w:kern w:val="0"/>
          <w:lang w:eastAsia="en-US" w:bidi="ar-SA"/>
        </w:rPr>
        <w:t>Most of the Matlab/Octave</w:t>
      </w:r>
      <w:r w:rsidRPr="000707EA">
        <w:rPr>
          <w:rFonts w:eastAsia="Times New Roman" w:cs="Times New Roman"/>
          <w:color w:val="000000"/>
          <w:kern w:val="0"/>
          <w:lang w:eastAsia="en-US" w:bidi="ar-SA"/>
        </w:rPr>
        <w:t xml:space="preserve"> </w:t>
      </w:r>
      <w:r>
        <w:rPr>
          <w:rFonts w:eastAsia="Times New Roman" w:cs="Times New Roman"/>
          <w:color w:val="000000"/>
          <w:kern w:val="0"/>
          <w:lang w:eastAsia="en-US" w:bidi="ar-SA"/>
        </w:rPr>
        <w:t>programs in my signal processing toolkit are “functions”, which are essentially m</w:t>
      </w:r>
      <w:r w:rsidRPr="000707EA">
        <w:rPr>
          <w:rFonts w:eastAsia="Times New Roman" w:cs="Times New Roman"/>
          <w:color w:val="000000"/>
          <w:kern w:val="0"/>
          <w:lang w:eastAsia="en-US" w:bidi="ar-SA"/>
        </w:rPr>
        <w:t xml:space="preserve">odular </w:t>
      </w:r>
      <w:r>
        <w:rPr>
          <w:rFonts w:eastAsia="Times New Roman" w:cs="Times New Roman"/>
          <w:color w:val="000000"/>
          <w:kern w:val="0"/>
          <w:lang w:eastAsia="en-US" w:bidi="ar-SA"/>
        </w:rPr>
        <w:t>bits of code</w:t>
      </w:r>
      <w:r w:rsidRPr="000707EA">
        <w:rPr>
          <w:rFonts w:eastAsia="Times New Roman" w:cs="Times New Roman"/>
          <w:color w:val="000000"/>
          <w:kern w:val="0"/>
          <w:lang w:eastAsia="en-US" w:bidi="ar-SA"/>
        </w:rPr>
        <w:t xml:space="preserve"> that</w:t>
      </w:r>
      <w:r>
        <w:rPr>
          <w:rFonts w:eastAsia="Times New Roman" w:cs="Times New Roman"/>
          <w:color w:val="000000"/>
          <w:kern w:val="0"/>
          <w:lang w:eastAsia="en-US" w:bidi="ar-SA"/>
        </w:rPr>
        <w:t xml:space="preserve"> can be</w:t>
      </w:r>
      <w:r w:rsidRPr="000707EA">
        <w:rPr>
          <w:rFonts w:eastAsia="Times New Roman" w:cs="Times New Roman"/>
          <w:color w:val="000000"/>
          <w:kern w:val="0"/>
          <w:lang w:eastAsia="en-US" w:bidi="ar-SA"/>
        </w:rPr>
        <w:t xml:space="preserve"> </w:t>
      </w:r>
      <w:proofErr w:type="gramStart"/>
      <w:r>
        <w:rPr>
          <w:rFonts w:eastAsia="Times New Roman" w:cs="Times New Roman"/>
          <w:color w:val="000000"/>
          <w:kern w:val="0"/>
          <w:lang w:eastAsia="en-US" w:bidi="ar-SA"/>
        </w:rPr>
        <w:t>assembled together</w:t>
      </w:r>
      <w:proofErr w:type="gramEnd"/>
      <w:r>
        <w:rPr>
          <w:rFonts w:eastAsia="Times New Roman" w:cs="Times New Roman"/>
          <w:color w:val="000000"/>
          <w:kern w:val="0"/>
          <w:lang w:eastAsia="en-US" w:bidi="ar-SA"/>
        </w:rPr>
        <w:t xml:space="preserve"> by the user in different ways, a bit </w:t>
      </w:r>
      <w:r w:rsidRPr="000707EA">
        <w:rPr>
          <w:rFonts w:eastAsia="Times New Roman" w:cs="Times New Roman"/>
          <w:color w:val="000000"/>
          <w:kern w:val="0"/>
          <w:lang w:eastAsia="en-US" w:bidi="ar-SA"/>
        </w:rPr>
        <w:t xml:space="preserve">like high-tech </w:t>
      </w:r>
      <w:r w:rsidRPr="00FF004B">
        <w:rPr>
          <w:rFonts w:eastAsia="Times New Roman" w:cs="Times New Roman"/>
          <w:i/>
          <w:iCs/>
          <w:color w:val="000000"/>
          <w:kern w:val="0"/>
          <w:lang w:eastAsia="en-US" w:bidi="ar-SA"/>
        </w:rPr>
        <w:t>Lego</w:t>
      </w:r>
      <w:r>
        <w:rPr>
          <w:rFonts w:eastAsia="Times New Roman" w:cs="Times New Roman"/>
          <w:color w:val="000000"/>
          <w:kern w:val="0"/>
          <w:lang w:eastAsia="en-US" w:bidi="ar-SA"/>
        </w:rPr>
        <w:t xml:space="preserve"> bricks,</w:t>
      </w:r>
      <w:r w:rsidRPr="000707EA">
        <w:rPr>
          <w:rFonts w:eastAsia="Times New Roman" w:cs="Times New Roman"/>
          <w:color w:val="000000"/>
          <w:kern w:val="0"/>
          <w:lang w:eastAsia="en-US" w:bidi="ar-SA"/>
        </w:rPr>
        <w:t xml:space="preserve"> rather than self-contained stand-alone programs</w:t>
      </w:r>
      <w:r>
        <w:rPr>
          <w:rFonts w:eastAsia="Times New Roman" w:cs="Times New Roman"/>
          <w:color w:val="000000"/>
          <w:kern w:val="0"/>
          <w:lang w:eastAsia="en-US" w:bidi="ar-SA"/>
        </w:rPr>
        <w:t xml:space="preserve"> with elaborate graphical user interfaces, like commercial programs.</w:t>
      </w:r>
      <w:r w:rsidRPr="000707EA">
        <w:rPr>
          <w:rFonts w:eastAsia="Times New Roman" w:cs="Times New Roman"/>
          <w:color w:val="000000"/>
          <w:kern w:val="0"/>
          <w:lang w:eastAsia="en-US" w:bidi="ar-SA"/>
        </w:rPr>
        <w:t xml:space="preserve"> </w:t>
      </w:r>
      <w:r>
        <w:rPr>
          <w:rFonts w:eastAsia="Times New Roman" w:cs="Times New Roman"/>
          <w:color w:val="000000"/>
          <w:kern w:val="0"/>
          <w:lang w:eastAsia="en-US" w:bidi="ar-SA"/>
        </w:rPr>
        <w:t xml:space="preserve">User-developed functions like mine can be downloaded and used on their own, but they can also be used just like the in-built functions that come with the language, as </w:t>
      </w:r>
      <w:r w:rsidRPr="00985FFF">
        <w:rPr>
          <w:rFonts w:eastAsia="Times New Roman" w:cs="Times New Roman"/>
          <w:i/>
          <w:iCs/>
          <w:color w:val="000000"/>
          <w:kern w:val="0"/>
          <w:lang w:eastAsia="en-US" w:bidi="ar-SA"/>
        </w:rPr>
        <w:t>components to construct something bigger</w:t>
      </w:r>
      <w:r>
        <w:rPr>
          <w:rFonts w:eastAsia="Times New Roman" w:cs="Times New Roman"/>
          <w:color w:val="000000"/>
          <w:kern w:val="0"/>
          <w:lang w:eastAsia="en-US" w:bidi="ar-SA"/>
        </w:rPr>
        <w:t xml:space="preserve">. You can write your own functions or, if you wish, you can download and use </w:t>
      </w:r>
      <w:hyperlink r:id="rId4195" w:history="1">
        <w:r w:rsidRPr="00170502">
          <w:rPr>
            <w:rStyle w:val="Hyperlink"/>
            <w:rFonts w:eastAsia="Times New Roman" w:cs="Times New Roman"/>
            <w:kern w:val="0"/>
            <w:lang w:eastAsia="en-US" w:bidi="ar-SA"/>
          </w:rPr>
          <w:t>functions written by others</w:t>
        </w:r>
      </w:hyperlink>
      <w:r>
        <w:rPr>
          <w:rFonts w:eastAsia="Times New Roman" w:cs="Times New Roman"/>
          <w:color w:val="000000"/>
          <w:kern w:val="0"/>
          <w:lang w:eastAsia="en-US" w:bidi="ar-SA"/>
        </w:rPr>
        <w:t xml:space="preserve">. </w:t>
      </w:r>
      <w:bookmarkStart w:id="1289" w:name="_Hlk113516206"/>
      <w:r>
        <w:rPr>
          <w:rFonts w:eastAsia="Times New Roman" w:cs="Times New Roman"/>
          <w:color w:val="000000"/>
          <w:kern w:val="0"/>
          <w:lang w:eastAsia="en-US" w:bidi="ar-SA"/>
        </w:rPr>
        <w:t>When using functions, you can simply ignore the internal code and use the well-defined s</w:t>
      </w:r>
      <w:r w:rsidRPr="000707EA">
        <w:rPr>
          <w:rFonts w:eastAsia="Times New Roman" w:cs="Times New Roman"/>
          <w:color w:val="000000"/>
          <w:kern w:val="0"/>
          <w:lang w:eastAsia="en-US" w:bidi="ar-SA"/>
        </w:rPr>
        <w:t>tandard inputs and outputs</w:t>
      </w:r>
      <w:r>
        <w:rPr>
          <w:rFonts w:eastAsia="Times New Roman" w:cs="Times New Roman"/>
          <w:color w:val="000000"/>
          <w:kern w:val="0"/>
          <w:lang w:eastAsia="en-US" w:bidi="ar-SA"/>
        </w:rPr>
        <w:t>. This is a</w:t>
      </w:r>
      <w:r w:rsidRPr="000707EA">
        <w:rPr>
          <w:rFonts w:eastAsia="Times New Roman" w:cs="Times New Roman"/>
          <w:color w:val="000000"/>
          <w:kern w:val="0"/>
          <w:lang w:eastAsia="en-US" w:bidi="ar-SA"/>
        </w:rPr>
        <w:t xml:space="preserve">nalogous to </w:t>
      </w:r>
      <w:r>
        <w:rPr>
          <w:rFonts w:eastAsia="Times New Roman" w:cs="Times New Roman"/>
          <w:color w:val="000000"/>
          <w:kern w:val="0"/>
          <w:lang w:eastAsia="en-US" w:bidi="ar-SA"/>
        </w:rPr>
        <w:t xml:space="preserve">assembling customized entertainment or home security systems using separate commercial components, which are connected </w:t>
      </w:r>
      <w:r w:rsidR="00132A98">
        <w:rPr>
          <w:rFonts w:eastAsia="Times New Roman" w:cs="Times New Roman"/>
          <w:color w:val="000000"/>
          <w:kern w:val="0"/>
          <w:lang w:eastAsia="en-US" w:bidi="ar-SA"/>
        </w:rPr>
        <w:t>by means of</w:t>
      </w:r>
      <w:r>
        <w:rPr>
          <w:rFonts w:eastAsia="Times New Roman" w:cs="Times New Roman"/>
          <w:color w:val="000000"/>
          <w:kern w:val="0"/>
          <w:lang w:eastAsia="en-US" w:bidi="ar-SA"/>
        </w:rPr>
        <w:t xml:space="preserve"> </w:t>
      </w:r>
      <w:r w:rsidRPr="000707EA">
        <w:rPr>
          <w:rFonts w:eastAsia="Times New Roman" w:cs="Times New Roman"/>
          <w:color w:val="000000"/>
          <w:kern w:val="0"/>
          <w:lang w:eastAsia="en-US" w:bidi="ar-SA"/>
        </w:rPr>
        <w:t xml:space="preserve">USB and HDMI ports and cables, or Bluetooth </w:t>
      </w:r>
      <w:r>
        <w:rPr>
          <w:rFonts w:eastAsia="Times New Roman" w:cs="Times New Roman"/>
          <w:color w:val="000000"/>
          <w:kern w:val="0"/>
          <w:lang w:eastAsia="en-US" w:bidi="ar-SA"/>
        </w:rPr>
        <w:t xml:space="preserve">and Wi-Fi </w:t>
      </w:r>
      <w:r w:rsidRPr="000707EA">
        <w:rPr>
          <w:rFonts w:eastAsia="Times New Roman" w:cs="Times New Roman"/>
          <w:color w:val="000000"/>
          <w:kern w:val="0"/>
          <w:lang w:eastAsia="en-US" w:bidi="ar-SA"/>
        </w:rPr>
        <w:t>connections between smartphone</w:t>
      </w:r>
      <w:r>
        <w:rPr>
          <w:rFonts w:eastAsia="Times New Roman" w:cs="Times New Roman"/>
          <w:color w:val="000000"/>
          <w:kern w:val="0"/>
          <w:lang w:eastAsia="en-US" w:bidi="ar-SA"/>
        </w:rPr>
        <w:t xml:space="preserve">, </w:t>
      </w:r>
      <w:r w:rsidRPr="000707EA">
        <w:rPr>
          <w:rFonts w:eastAsia="Times New Roman" w:cs="Times New Roman"/>
          <w:color w:val="000000"/>
          <w:kern w:val="0"/>
          <w:lang w:eastAsia="en-US" w:bidi="ar-SA"/>
        </w:rPr>
        <w:t>tablets</w:t>
      </w:r>
      <w:r>
        <w:rPr>
          <w:rFonts w:eastAsia="Times New Roman" w:cs="Times New Roman"/>
          <w:color w:val="000000"/>
          <w:kern w:val="0"/>
          <w:lang w:eastAsia="en-US" w:bidi="ar-SA"/>
        </w:rPr>
        <w:t xml:space="preserve">, </w:t>
      </w:r>
      <w:r w:rsidRPr="000707EA">
        <w:rPr>
          <w:rFonts w:eastAsia="Times New Roman" w:cs="Times New Roman"/>
          <w:color w:val="000000"/>
          <w:kern w:val="0"/>
          <w:lang w:eastAsia="en-US" w:bidi="ar-SA"/>
        </w:rPr>
        <w:t>computers</w:t>
      </w:r>
      <w:r>
        <w:rPr>
          <w:rFonts w:eastAsia="Times New Roman" w:cs="Times New Roman"/>
          <w:color w:val="000000"/>
          <w:kern w:val="0"/>
          <w:lang w:eastAsia="en-US" w:bidi="ar-SA"/>
        </w:rPr>
        <w:t xml:space="preserve">, security cameras, doorbells, </w:t>
      </w:r>
      <w:r w:rsidR="002A2EB9">
        <w:rPr>
          <w:rFonts w:eastAsia="Times New Roman" w:cs="Times New Roman"/>
          <w:color w:val="000000"/>
          <w:kern w:val="0"/>
          <w:lang w:eastAsia="en-US" w:bidi="ar-SA"/>
        </w:rPr>
        <w:t>thermostats,</w:t>
      </w:r>
      <w:r w:rsidRPr="000707EA">
        <w:rPr>
          <w:rFonts w:eastAsia="Times New Roman" w:cs="Times New Roman"/>
          <w:color w:val="000000"/>
          <w:kern w:val="0"/>
          <w:lang w:eastAsia="en-US" w:bidi="ar-SA"/>
        </w:rPr>
        <w:t xml:space="preserve"> printers/</w:t>
      </w:r>
      <w:r>
        <w:rPr>
          <w:rFonts w:eastAsia="Times New Roman" w:cs="Times New Roman"/>
          <w:color w:val="000000"/>
          <w:kern w:val="0"/>
          <w:lang w:eastAsia="en-US" w:bidi="ar-SA"/>
        </w:rPr>
        <w:t xml:space="preserve"> </w:t>
      </w:r>
      <w:r w:rsidRPr="000707EA">
        <w:rPr>
          <w:rFonts w:eastAsia="Times New Roman" w:cs="Times New Roman"/>
          <w:color w:val="000000"/>
          <w:kern w:val="0"/>
          <w:lang w:eastAsia="en-US" w:bidi="ar-SA"/>
        </w:rPr>
        <w:t>earphones/</w:t>
      </w:r>
      <w:r>
        <w:rPr>
          <w:rFonts w:eastAsia="Times New Roman" w:cs="Times New Roman"/>
          <w:color w:val="000000"/>
          <w:kern w:val="0"/>
          <w:lang w:eastAsia="en-US" w:bidi="ar-SA"/>
        </w:rPr>
        <w:t xml:space="preserve"> </w:t>
      </w:r>
      <w:r w:rsidRPr="000707EA">
        <w:rPr>
          <w:rFonts w:eastAsia="Times New Roman" w:cs="Times New Roman"/>
          <w:color w:val="000000"/>
          <w:kern w:val="0"/>
          <w:lang w:eastAsia="en-US" w:bidi="ar-SA"/>
        </w:rPr>
        <w:t>speakers, etc</w:t>
      </w:r>
      <w:r w:rsidRPr="00EE73F7">
        <w:rPr>
          <w:rFonts w:eastAsia="Times New Roman" w:cs="Times New Roman"/>
          <w:color w:val="000000"/>
          <w:kern w:val="0"/>
          <w:lang w:eastAsia="en-US" w:bidi="ar-SA"/>
        </w:rPr>
        <w:t>.</w:t>
      </w:r>
      <w:r>
        <w:rPr>
          <w:rFonts w:eastAsia="Times New Roman" w:cs="Times New Roman"/>
          <w:color w:val="000000"/>
          <w:kern w:val="0"/>
          <w:lang w:eastAsia="en-US" w:bidi="ar-SA"/>
        </w:rPr>
        <w:t xml:space="preserve">, </w:t>
      </w:r>
      <w:r w:rsidRPr="005C6B72">
        <w:rPr>
          <w:rFonts w:eastAsia="Times New Roman" w:cs="Times New Roman"/>
          <w:i/>
          <w:iCs/>
          <w:color w:val="000000"/>
          <w:kern w:val="0"/>
          <w:lang w:eastAsia="en-US" w:bidi="ar-SA"/>
        </w:rPr>
        <w:t>all without worrying about the internal design of each component</w:t>
      </w:r>
      <w:r>
        <w:rPr>
          <w:rFonts w:eastAsia="Times New Roman" w:cs="Times New Roman"/>
          <w:color w:val="000000"/>
          <w:kern w:val="0"/>
          <w:lang w:eastAsia="en-US" w:bidi="ar-SA"/>
        </w:rPr>
        <w:t xml:space="preserve">. </w:t>
      </w:r>
      <w:bookmarkEnd w:id="1289"/>
      <w:r>
        <w:rPr>
          <w:rFonts w:eastAsia="Times New Roman" w:cs="Times New Roman"/>
          <w:color w:val="000000"/>
          <w:kern w:val="0"/>
          <w:lang w:eastAsia="en-US" w:bidi="ar-SA"/>
        </w:rPr>
        <w:t>I use Matlab/Octave because of its high performance, very wide popularity, and its similarity to other languages that have often been used by scientists, such as Fortran, Basic, and Pascal. I have also given many examples in Python, another function-based language that is very capable and powerful</w:t>
      </w:r>
      <w:r w:rsidR="00E6593B">
        <w:rPr>
          <w:rFonts w:eastAsia="Times New Roman" w:cs="Times New Roman"/>
          <w:color w:val="000000"/>
          <w:kern w:val="0"/>
          <w:lang w:eastAsia="en-US" w:bidi="ar-SA"/>
        </w:rPr>
        <w:t xml:space="preserve"> and has the advantage of being free</w:t>
      </w:r>
      <w:r>
        <w:rPr>
          <w:rFonts w:eastAsia="Times New Roman" w:cs="Times New Roman"/>
          <w:color w:val="000000"/>
          <w:kern w:val="0"/>
          <w:lang w:eastAsia="en-US" w:bidi="ar-SA"/>
        </w:rPr>
        <w:t xml:space="preserve">. Even so, there are other languages that have their champions and might have been valid alternatives, such as R, Mathematica, </w:t>
      </w:r>
      <w:r w:rsidRPr="000707EA">
        <w:rPr>
          <w:rFonts w:eastAsia="Times New Roman" w:cs="Times New Roman"/>
          <w:color w:val="000000"/>
          <w:kern w:val="0"/>
          <w:lang w:eastAsia="en-US" w:bidi="ar-SA"/>
        </w:rPr>
        <w:t xml:space="preserve">Julia, </w:t>
      </w:r>
      <w:r>
        <w:rPr>
          <w:rFonts w:eastAsia="Times New Roman" w:cs="Times New Roman"/>
          <w:color w:val="000000"/>
          <w:kern w:val="0"/>
          <w:lang w:eastAsia="en-US" w:bidi="ar-SA"/>
        </w:rPr>
        <w:t>and</w:t>
      </w:r>
      <w:r w:rsidRPr="000707EA">
        <w:rPr>
          <w:rFonts w:eastAsia="Times New Roman" w:cs="Times New Roman"/>
          <w:color w:val="000000"/>
          <w:kern w:val="0"/>
          <w:lang w:eastAsia="en-US" w:bidi="ar-SA"/>
        </w:rPr>
        <w:t xml:space="preserve"> Sci</w:t>
      </w:r>
      <w:r>
        <w:rPr>
          <w:rFonts w:eastAsia="Times New Roman" w:cs="Times New Roman"/>
          <w:color w:val="000000"/>
          <w:kern w:val="0"/>
          <w:lang w:eastAsia="en-US" w:bidi="ar-SA"/>
        </w:rPr>
        <w:t>lab. In the interests of time and sanity, I have limited myself, for the time being, to Matlab/Octave and Python.</w:t>
      </w:r>
    </w:p>
    <w:p w14:paraId="4780ED0B" w14:textId="77777777" w:rsidR="00D80056" w:rsidRPr="00886B20" w:rsidRDefault="00D80056" w:rsidP="00D80056">
      <w:pPr>
        <w:widowControl/>
        <w:shd w:val="clear" w:color="auto" w:fill="FFFFFF"/>
        <w:suppressAutoHyphens w:val="0"/>
        <w:autoSpaceDN/>
        <w:spacing w:line="276" w:lineRule="auto"/>
        <w:textAlignment w:val="auto"/>
        <w:rPr>
          <w:rFonts w:eastAsia="Times New Roman" w:cs="Times New Roman"/>
          <w:color w:val="000000"/>
          <w:kern w:val="0"/>
          <w:sz w:val="12"/>
          <w:szCs w:val="12"/>
          <w:lang w:eastAsia="en-US" w:bidi="ar-SA"/>
        </w:rPr>
      </w:pPr>
    </w:p>
    <w:p w14:paraId="381296F6" w14:textId="77777777" w:rsidR="00D80056" w:rsidRDefault="00D80056" w:rsidP="00D80056">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Pr>
          <w:rFonts w:eastAsia="Times New Roman" w:cs="Times New Roman"/>
          <w:color w:val="000000"/>
          <w:kern w:val="0"/>
          <w:lang w:eastAsia="en-US" w:bidi="ar-SA"/>
        </w:rPr>
        <w:t>I have tried</w:t>
      </w:r>
      <w:r w:rsidRPr="000707EA">
        <w:rPr>
          <w:rFonts w:eastAsia="Times New Roman" w:cs="Times New Roman"/>
          <w:color w:val="000000"/>
          <w:kern w:val="0"/>
          <w:lang w:eastAsia="en-US" w:bidi="ar-SA"/>
        </w:rPr>
        <w:t xml:space="preserve"> to </w:t>
      </w:r>
      <w:r>
        <w:rPr>
          <w:rFonts w:eastAsia="Times New Roman" w:cs="Times New Roman"/>
          <w:color w:val="000000"/>
          <w:kern w:val="0"/>
          <w:lang w:eastAsia="en-US" w:bidi="ar-SA"/>
        </w:rPr>
        <w:t xml:space="preserve">strike a </w:t>
      </w:r>
      <w:r w:rsidRPr="000707EA">
        <w:rPr>
          <w:rFonts w:eastAsia="Times New Roman" w:cs="Times New Roman"/>
          <w:color w:val="000000"/>
          <w:kern w:val="0"/>
          <w:lang w:eastAsia="en-US" w:bidi="ar-SA"/>
        </w:rPr>
        <w:t xml:space="preserve">balance between cost, speed, ease of use, </w:t>
      </w:r>
      <w:r>
        <w:rPr>
          <w:rFonts w:eastAsia="Times New Roman" w:cs="Times New Roman"/>
          <w:color w:val="000000"/>
          <w:kern w:val="0"/>
          <w:lang w:eastAsia="en-US" w:bidi="ar-SA"/>
        </w:rPr>
        <w:t xml:space="preserve">and </w:t>
      </w:r>
      <w:r w:rsidRPr="000707EA">
        <w:rPr>
          <w:rFonts w:eastAsia="Times New Roman" w:cs="Times New Roman"/>
          <w:color w:val="000000"/>
          <w:kern w:val="0"/>
          <w:lang w:eastAsia="en-US" w:bidi="ar-SA"/>
        </w:rPr>
        <w:t>learning curve</w:t>
      </w:r>
      <w:r>
        <w:rPr>
          <w:rFonts w:eastAsia="Times New Roman" w:cs="Times New Roman"/>
          <w:color w:val="000000"/>
          <w:kern w:val="0"/>
          <w:lang w:eastAsia="en-US" w:bidi="ar-SA"/>
        </w:rPr>
        <w:t xml:space="preserve">, and making my software </w:t>
      </w:r>
      <w:r w:rsidRPr="000707EA">
        <w:rPr>
          <w:rFonts w:eastAsia="Times New Roman" w:cs="Times New Roman"/>
          <w:color w:val="000000"/>
          <w:kern w:val="0"/>
          <w:lang w:eastAsia="en-US" w:bidi="ar-SA"/>
        </w:rPr>
        <w:t xml:space="preserve">usable even to those who do not read </w:t>
      </w:r>
      <w:r>
        <w:rPr>
          <w:rFonts w:eastAsia="Times New Roman" w:cs="Times New Roman"/>
          <w:color w:val="000000"/>
          <w:kern w:val="0"/>
          <w:lang w:eastAsia="en-US" w:bidi="ar-SA"/>
        </w:rPr>
        <w:t xml:space="preserve">all the documentation, by providing </w:t>
      </w:r>
      <w:r w:rsidRPr="000707EA">
        <w:rPr>
          <w:rFonts w:eastAsia="Times New Roman" w:cs="Times New Roman"/>
          <w:color w:val="000000"/>
          <w:kern w:val="0"/>
          <w:lang w:eastAsia="en-US" w:bidi="ar-SA"/>
        </w:rPr>
        <w:t>lots of examples and demos, including animated GIFs that will play</w:t>
      </w:r>
      <w:r>
        <w:rPr>
          <w:rFonts w:eastAsia="Times New Roman" w:cs="Times New Roman"/>
          <w:color w:val="000000"/>
          <w:kern w:val="0"/>
          <w:lang w:eastAsia="en-US" w:bidi="ar-SA"/>
        </w:rPr>
        <w:t xml:space="preserve"> in place</w:t>
      </w:r>
      <w:r w:rsidRPr="000707EA">
        <w:rPr>
          <w:rFonts w:eastAsia="Times New Roman" w:cs="Times New Roman"/>
          <w:color w:val="000000"/>
          <w:kern w:val="0"/>
          <w:lang w:eastAsia="en-US" w:bidi="ar-SA"/>
        </w:rPr>
        <w:t xml:space="preserve"> on any web browser</w:t>
      </w:r>
      <w:r>
        <w:rPr>
          <w:rFonts w:eastAsia="Times New Roman" w:cs="Times New Roman"/>
          <w:color w:val="000000"/>
          <w:kern w:val="0"/>
          <w:lang w:eastAsia="en-US" w:bidi="ar-SA"/>
        </w:rPr>
        <w:t xml:space="preserve"> or in Microsoft Word 365</w:t>
      </w:r>
      <w:r w:rsidRPr="000707EA">
        <w:rPr>
          <w:rFonts w:eastAsia="Times New Roman" w:cs="Times New Roman"/>
          <w:color w:val="000000"/>
          <w:kern w:val="0"/>
          <w:lang w:eastAsia="en-US" w:bidi="ar-SA"/>
        </w:rPr>
        <w:t>.</w:t>
      </w:r>
      <w:r>
        <w:rPr>
          <w:rFonts w:eastAsia="Times New Roman" w:cs="Times New Roman"/>
          <w:color w:val="000000"/>
          <w:kern w:val="0"/>
          <w:lang w:eastAsia="en-US" w:bidi="ar-SA"/>
        </w:rPr>
        <w:t xml:space="preserve"> Every script or function has</w:t>
      </w:r>
      <w:r w:rsidRPr="000707EA">
        <w:rPr>
          <w:rFonts w:eastAsia="Times New Roman" w:cs="Times New Roman"/>
          <w:color w:val="000000"/>
          <w:kern w:val="0"/>
          <w:lang w:eastAsia="en-US" w:bidi="ar-SA"/>
        </w:rPr>
        <w:t xml:space="preserve"> </w:t>
      </w:r>
      <w:r w:rsidRPr="00A760A7">
        <w:rPr>
          <w:rFonts w:eastAsia="Times New Roman" w:cs="Times New Roman"/>
          <w:i/>
          <w:color w:val="000000"/>
          <w:kern w:val="0"/>
          <w:lang w:eastAsia="en-US" w:bidi="ar-SA"/>
        </w:rPr>
        <w:t>built-in</w:t>
      </w:r>
      <w:r w:rsidRPr="000707EA">
        <w:rPr>
          <w:rFonts w:eastAsia="Times New Roman" w:cs="Times New Roman"/>
          <w:color w:val="000000"/>
          <w:kern w:val="0"/>
          <w:lang w:eastAsia="en-US" w:bidi="ar-SA"/>
        </w:rPr>
        <w:t xml:space="preserve"> help that </w:t>
      </w:r>
      <w:r>
        <w:rPr>
          <w:rFonts w:eastAsia="Times New Roman" w:cs="Times New Roman"/>
          <w:color w:val="000000"/>
          <w:kern w:val="0"/>
          <w:lang w:eastAsia="en-US" w:bidi="ar-SA"/>
        </w:rPr>
        <w:t>is internal to</w:t>
      </w:r>
      <w:r w:rsidRPr="000707EA">
        <w:rPr>
          <w:rFonts w:eastAsia="Times New Roman" w:cs="Times New Roman"/>
          <w:color w:val="000000"/>
          <w:kern w:val="0"/>
          <w:lang w:eastAsia="en-US" w:bidi="ar-SA"/>
        </w:rPr>
        <w:t xml:space="preserve"> the software.</w:t>
      </w:r>
      <w:r>
        <w:rPr>
          <w:rFonts w:eastAsia="Times New Roman" w:cs="Times New Roman"/>
          <w:color w:val="000000"/>
          <w:kern w:val="0"/>
          <w:lang w:eastAsia="en-US" w:bidi="ar-SA"/>
        </w:rPr>
        <w:t xml:space="preserve"> You can display this built-in help simply by typing “help __” in Matlab/Octave, or “help(__)” in Python, where __ is the name of the script or function. These help files contain not only instructions but often have simple </w:t>
      </w:r>
      <w:r w:rsidRPr="006C7530">
        <w:rPr>
          <w:rFonts w:eastAsia="Times New Roman" w:cs="Times New Roman"/>
          <w:i/>
          <w:color w:val="000000"/>
          <w:kern w:val="0"/>
          <w:lang w:eastAsia="en-US" w:bidi="ar-SA"/>
        </w:rPr>
        <w:t>examples of use</w:t>
      </w:r>
      <w:r>
        <w:rPr>
          <w:rFonts w:eastAsia="Times New Roman" w:cs="Times New Roman"/>
          <w:color w:val="000000"/>
          <w:kern w:val="0"/>
          <w:lang w:eastAsia="en-US" w:bidi="ar-SA"/>
        </w:rPr>
        <w:t xml:space="preserve"> and in many cases include references to other similar functions. Matlab/Octave and Python (with the addition of the Spyder desktop) have code editors for inspecting and editing code, with automatic error detection. Even this is not necessary if the existing action and inputs and outputs provide all that you need. (The spreadsheet templates and their examples and demos also have built-in instructions, and most of the spreadsheet have pop-up “cell comments” on certain cells, marked by a red dot, which pop up when the mouse pointer is hovered over them, providing an explanation for the function of that cell). </w:t>
      </w:r>
    </w:p>
    <w:p w14:paraId="3C363EA6" w14:textId="77777777" w:rsidR="00D80056" w:rsidRPr="00C77EBD" w:rsidRDefault="00D80056" w:rsidP="00D80056">
      <w:pPr>
        <w:pStyle w:val="Heading2"/>
      </w:pPr>
      <w:bookmarkStart w:id="1290" w:name="_Toc228000582"/>
      <w:r w:rsidRPr="00C77EBD">
        <w:lastRenderedPageBreak/>
        <w:t>Outcomes</w:t>
      </w:r>
      <w:bookmarkEnd w:id="1290"/>
    </w:p>
    <w:p w14:paraId="080E33A2" w14:textId="7E044031" w:rsidR="00D80056" w:rsidRPr="009C7980" w:rsidRDefault="00D80056" w:rsidP="00D80056">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Pr>
          <w:rFonts w:eastAsia="Times New Roman" w:cs="Times New Roman"/>
          <w:color w:val="000000"/>
          <w:kern w:val="0"/>
          <w:lang w:eastAsia="en-US" w:bidi="ar-SA"/>
        </w:rPr>
        <w:t xml:space="preserve">By 2016 website had </w:t>
      </w:r>
      <w:r w:rsidR="00BD28E9">
        <w:rPr>
          <w:rFonts w:eastAsia="Times New Roman" w:cs="Times New Roman"/>
          <w:color w:val="000000"/>
          <w:kern w:val="0"/>
          <w:lang w:eastAsia="en-US" w:bidi="ar-SA"/>
        </w:rPr>
        <w:t xml:space="preserve">already </w:t>
      </w:r>
      <w:r>
        <w:rPr>
          <w:rFonts w:eastAsia="Times New Roman" w:cs="Times New Roman"/>
          <w:color w:val="000000"/>
          <w:kern w:val="0"/>
          <w:lang w:eastAsia="en-US" w:bidi="ar-SA"/>
        </w:rPr>
        <w:t>received over 2 million page</w:t>
      </w:r>
      <w:r w:rsidR="002A2EB9">
        <w:rPr>
          <w:rFonts w:eastAsia="Times New Roman" w:cs="Times New Roman"/>
          <w:color w:val="000000"/>
          <w:kern w:val="0"/>
          <w:lang w:eastAsia="en-US" w:bidi="ar-SA"/>
        </w:rPr>
        <w:t>-</w:t>
      </w:r>
      <w:r>
        <w:rPr>
          <w:rFonts w:eastAsia="Times New Roman" w:cs="Times New Roman"/>
          <w:color w:val="000000"/>
          <w:kern w:val="0"/>
          <w:lang w:eastAsia="en-US" w:bidi="ar-SA"/>
        </w:rPr>
        <w:t xml:space="preserve">views and over 100,000 downloads of my software programs (a few hundred per month), from either my </w:t>
      </w:r>
      <w:hyperlink r:id="rId4196" w:history="1">
        <w:r w:rsidRPr="00E73384">
          <w:rPr>
            <w:rStyle w:val="Hyperlink"/>
            <w:rFonts w:eastAsia="Times New Roman" w:cs="Times New Roman"/>
            <w:kern w:val="0"/>
            <w:lang w:eastAsia="en-US" w:bidi="ar-SA"/>
          </w:rPr>
          <w:t>web site</w:t>
        </w:r>
      </w:hyperlink>
      <w:r>
        <w:rPr>
          <w:rFonts w:eastAsia="Times New Roman" w:cs="Times New Roman"/>
          <w:color w:val="000000"/>
          <w:kern w:val="0"/>
          <w:lang w:eastAsia="en-US" w:bidi="ar-SA"/>
        </w:rPr>
        <w:t xml:space="preserve"> or from the </w:t>
      </w:r>
      <w:hyperlink r:id="rId4197" w:history="1">
        <w:r w:rsidRPr="00E40DA3">
          <w:rPr>
            <w:rStyle w:val="Hyperlink"/>
            <w:rFonts w:eastAsia="Times New Roman" w:cs="Times New Roman"/>
            <w:kern w:val="0"/>
            <w:lang w:eastAsia="en-US" w:bidi="ar-SA"/>
          </w:rPr>
          <w:t>Matlab File Exchange</w:t>
        </w:r>
      </w:hyperlink>
      <w:r>
        <w:rPr>
          <w:rFonts w:eastAsia="Times New Roman" w:cs="Times New Roman"/>
          <w:color w:val="000000"/>
          <w:kern w:val="0"/>
          <w:lang w:eastAsia="en-US" w:bidi="ar-SA"/>
        </w:rPr>
        <w:t xml:space="preserve">. </w:t>
      </w:r>
      <w:r w:rsidR="00E873BA">
        <w:rPr>
          <w:rFonts w:eastAsia="Times New Roman" w:cs="Times New Roman"/>
          <w:color w:val="000000"/>
          <w:kern w:val="0"/>
          <w:lang w:eastAsia="en-US" w:bidi="ar-SA"/>
        </w:rPr>
        <w:t>By now I have</w:t>
      </w:r>
      <w:r>
        <w:rPr>
          <w:rFonts w:eastAsia="Times New Roman" w:cs="Times New Roman"/>
          <w:color w:val="000000"/>
          <w:kern w:val="0"/>
          <w:lang w:eastAsia="en-US" w:bidi="ar-SA"/>
        </w:rPr>
        <w:t xml:space="preserve"> received thousands of emails with </w:t>
      </w:r>
      <w:r w:rsidR="000D5481">
        <w:rPr>
          <w:rFonts w:eastAsia="Times New Roman" w:cs="Times New Roman"/>
          <w:color w:val="000000"/>
          <w:kern w:val="0"/>
          <w:lang w:eastAsia="en-US" w:bidi="ar-SA"/>
        </w:rPr>
        <w:t xml:space="preserve">thanks, </w:t>
      </w:r>
      <w:r>
        <w:rPr>
          <w:rFonts w:eastAsia="Times New Roman" w:cs="Times New Roman"/>
          <w:color w:val="000000"/>
          <w:kern w:val="0"/>
          <w:lang w:eastAsia="en-US" w:bidi="ar-SA"/>
        </w:rPr>
        <w:t>comments,</w:t>
      </w:r>
      <w:r w:rsidRPr="00D405F8">
        <w:t xml:space="preserve"> </w:t>
      </w:r>
      <w:r w:rsidRPr="00D405F8">
        <w:rPr>
          <w:rFonts w:eastAsia="Times New Roman" w:cs="Times New Roman"/>
          <w:color w:val="000000"/>
          <w:kern w:val="0"/>
          <w:lang w:eastAsia="en-US" w:bidi="ar-SA"/>
        </w:rPr>
        <w:t>suggestions, corrections, questions, offers to translate, etc.</w:t>
      </w:r>
      <w:r>
        <w:rPr>
          <w:rFonts w:eastAsia="Times New Roman" w:cs="Times New Roman"/>
          <w:color w:val="000000"/>
          <w:kern w:val="0"/>
          <w:lang w:eastAsia="en-US" w:bidi="ar-SA"/>
        </w:rPr>
        <w:t xml:space="preserve"> Comments from readers have been overwhelmingly positive, even enthusiastic, as indicated by t</w:t>
      </w:r>
      <w:r w:rsidRPr="00FA78A5">
        <w:rPr>
          <w:rFonts w:eastAsia="Times New Roman" w:cs="Times New Roman"/>
          <w:color w:val="000000"/>
          <w:kern w:val="0"/>
          <w:lang w:eastAsia="en-US" w:bidi="ar-SA"/>
        </w:rPr>
        <w:t xml:space="preserve">hese verbatim excerpts </w:t>
      </w:r>
      <w:r>
        <w:rPr>
          <w:rFonts w:eastAsia="Times New Roman" w:cs="Times New Roman"/>
          <w:color w:val="000000"/>
          <w:kern w:val="0"/>
          <w:lang w:eastAsia="en-US" w:bidi="ar-SA"/>
        </w:rPr>
        <w:t xml:space="preserve">from emails </w:t>
      </w:r>
      <w:hyperlink r:id="rId4198" w:anchor="comments" w:history="1">
        <w:r w:rsidRPr="00C53E7B">
          <w:rPr>
            <w:rStyle w:val="Hyperlink"/>
            <w:rFonts w:eastAsia="Times New Roman" w:cs="Times New Roman"/>
            <w:kern w:val="0"/>
            <w:lang w:eastAsia="en-US" w:bidi="ar-SA"/>
          </w:rPr>
          <w:t>about the website</w:t>
        </w:r>
      </w:hyperlink>
      <w:r>
        <w:rPr>
          <w:rFonts w:eastAsia="Times New Roman" w:cs="Times New Roman"/>
          <w:color w:val="000000"/>
          <w:kern w:val="0"/>
          <w:lang w:eastAsia="en-US" w:bidi="ar-SA"/>
        </w:rPr>
        <w:t xml:space="preserve"> and about </w:t>
      </w:r>
      <w:hyperlink r:id="rId4199" w:anchor="comments" w:history="1">
        <w:r w:rsidRPr="00C53E7B">
          <w:rPr>
            <w:rStyle w:val="Hyperlink"/>
            <w:rFonts w:eastAsia="Times New Roman" w:cs="Times New Roman"/>
            <w:kern w:val="0"/>
            <w:lang w:eastAsia="en-US" w:bidi="ar-SA"/>
          </w:rPr>
          <w:t>my software</w:t>
        </w:r>
      </w:hyperlink>
      <w:r>
        <w:rPr>
          <w:rFonts w:eastAsia="Times New Roman" w:cs="Times New Roman"/>
          <w:color w:val="000000"/>
          <w:kern w:val="0"/>
          <w:lang w:eastAsia="en-US" w:bidi="ar-SA"/>
        </w:rPr>
        <w:t>. In fact, many of these comments are so enthusiastic that one wonders</w:t>
      </w:r>
      <w:r w:rsidRPr="00385109">
        <w:rPr>
          <w:rFonts w:eastAsia="Times New Roman" w:cs="Times New Roman"/>
          <w:i/>
          <w:color w:val="000000"/>
          <w:kern w:val="0"/>
          <w:lang w:eastAsia="en-US" w:bidi="ar-SA"/>
        </w:rPr>
        <w:t>: why</w:t>
      </w:r>
      <w:r>
        <w:rPr>
          <w:rFonts w:eastAsia="Times New Roman" w:cs="Times New Roman"/>
          <w:i/>
          <w:color w:val="000000"/>
          <w:kern w:val="0"/>
          <w:lang w:eastAsia="en-US" w:bidi="ar-SA"/>
        </w:rPr>
        <w:t>,</w:t>
      </w:r>
      <w:r w:rsidRPr="00385109">
        <w:rPr>
          <w:rFonts w:eastAsia="Times New Roman" w:cs="Times New Roman"/>
          <w:i/>
          <w:color w:val="000000"/>
          <w:kern w:val="0"/>
          <w:lang w:eastAsia="en-US" w:bidi="ar-SA"/>
        </w:rPr>
        <w:t xml:space="preserve"> for such a nerdy topic?</w:t>
      </w:r>
      <w:r w:rsidRPr="00D405F8">
        <w:rPr>
          <w:rFonts w:eastAsia="Times New Roman" w:cs="Times New Roman"/>
          <w:color w:val="000000"/>
          <w:kern w:val="0"/>
          <w:lang w:eastAsia="en-US" w:bidi="ar-SA"/>
        </w:rPr>
        <w:t xml:space="preserve"> </w:t>
      </w:r>
      <w:r>
        <w:rPr>
          <w:rFonts w:eastAsia="Times New Roman" w:cs="Times New Roman"/>
          <w:color w:val="000000"/>
          <w:kern w:val="0"/>
          <w:lang w:eastAsia="en-US" w:bidi="ar-SA"/>
        </w:rPr>
        <w:t>After all, m</w:t>
      </w:r>
      <w:r w:rsidRPr="00D405F8">
        <w:rPr>
          <w:rFonts w:eastAsia="Times New Roman" w:cs="Times New Roman"/>
          <w:color w:val="000000"/>
          <w:kern w:val="0"/>
          <w:lang w:eastAsia="en-US" w:bidi="ar-SA"/>
        </w:rPr>
        <w:t xml:space="preserve">ost people </w:t>
      </w:r>
      <w:r>
        <w:rPr>
          <w:rFonts w:eastAsia="Times New Roman" w:cs="Times New Roman"/>
          <w:color w:val="000000"/>
          <w:kern w:val="0"/>
          <w:lang w:eastAsia="en-US" w:bidi="ar-SA"/>
        </w:rPr>
        <w:t>do not</w:t>
      </w:r>
      <w:r w:rsidRPr="00D405F8">
        <w:rPr>
          <w:rFonts w:eastAsia="Times New Roman" w:cs="Times New Roman"/>
          <w:color w:val="000000"/>
          <w:kern w:val="0"/>
          <w:lang w:eastAsia="en-US" w:bidi="ar-SA"/>
        </w:rPr>
        <w:t xml:space="preserve"> take the time to write to the authors of we</w:t>
      </w:r>
      <w:r>
        <w:rPr>
          <w:rFonts w:eastAsia="Times New Roman" w:cs="Times New Roman"/>
          <w:color w:val="000000"/>
          <w:kern w:val="0"/>
          <w:lang w:eastAsia="en-US" w:bidi="ar-SA"/>
        </w:rPr>
        <w:t>b</w:t>
      </w:r>
      <w:r w:rsidRPr="00D405F8">
        <w:rPr>
          <w:rFonts w:eastAsia="Times New Roman" w:cs="Times New Roman"/>
          <w:color w:val="000000"/>
          <w:kern w:val="0"/>
          <w:lang w:eastAsia="en-US" w:bidi="ar-SA"/>
        </w:rPr>
        <w:t xml:space="preserve"> s</w:t>
      </w:r>
      <w:r>
        <w:rPr>
          <w:rFonts w:eastAsia="Times New Roman" w:cs="Times New Roman"/>
          <w:color w:val="000000"/>
          <w:kern w:val="0"/>
          <w:lang w:eastAsia="en-US" w:bidi="ar-SA"/>
        </w:rPr>
        <w:t>ites. One factor is that the number of users of the</w:t>
      </w:r>
      <w:r w:rsidRPr="00D405F8">
        <w:rPr>
          <w:rFonts w:eastAsia="Times New Roman" w:cs="Times New Roman"/>
          <w:color w:val="000000"/>
          <w:kern w:val="0"/>
          <w:lang w:eastAsia="en-US" w:bidi="ar-SA"/>
        </w:rPr>
        <w:t xml:space="preserve"> global Internet</w:t>
      </w:r>
      <w:r>
        <w:rPr>
          <w:rFonts w:eastAsia="Times New Roman" w:cs="Times New Roman"/>
          <w:color w:val="000000"/>
          <w:kern w:val="0"/>
          <w:lang w:eastAsia="en-US" w:bidi="ar-SA"/>
        </w:rPr>
        <w:t xml:space="preserve"> is so huge that</w:t>
      </w:r>
      <w:r w:rsidRPr="00D405F8">
        <w:rPr>
          <w:rFonts w:eastAsia="Times New Roman" w:cs="Times New Roman"/>
          <w:color w:val="000000"/>
          <w:kern w:val="0"/>
          <w:lang w:eastAsia="en-US" w:bidi="ar-SA"/>
        </w:rPr>
        <w:t xml:space="preserve"> even highly specialized topics can gather a substantial audience</w:t>
      </w:r>
      <w:r>
        <w:rPr>
          <w:rFonts w:eastAsia="Times New Roman" w:cs="Times New Roman"/>
          <w:color w:val="000000"/>
          <w:kern w:val="0"/>
          <w:lang w:eastAsia="en-US" w:bidi="ar-SA"/>
        </w:rPr>
        <w:t xml:space="preserve">. As they say, </w:t>
      </w:r>
      <w:r w:rsidRPr="00D405F8">
        <w:rPr>
          <w:rFonts w:eastAsia="Times New Roman" w:cs="Times New Roman"/>
          <w:color w:val="000000"/>
          <w:kern w:val="0"/>
          <w:lang w:eastAsia="en-US" w:bidi="ar-SA"/>
        </w:rPr>
        <w:t>"A wide net catches even the rarest fish"</w:t>
      </w:r>
      <w:r>
        <w:rPr>
          <w:rFonts w:eastAsia="Times New Roman" w:cs="Times New Roman"/>
          <w:color w:val="000000"/>
          <w:kern w:val="0"/>
          <w:lang w:eastAsia="en-US" w:bidi="ar-SA"/>
        </w:rPr>
        <w:t>. But I also believe that part of the reason for the enthusiastic response is that s</w:t>
      </w:r>
      <w:r w:rsidRPr="00D405F8">
        <w:rPr>
          <w:rFonts w:eastAsia="Times New Roman" w:cs="Times New Roman"/>
          <w:color w:val="000000"/>
          <w:kern w:val="0"/>
          <w:lang w:eastAsia="en-US" w:bidi="ar-SA"/>
        </w:rPr>
        <w:t xml:space="preserve">oftware documentation </w:t>
      </w:r>
      <w:r>
        <w:rPr>
          <w:rFonts w:eastAsia="Times New Roman" w:cs="Times New Roman"/>
          <w:color w:val="000000"/>
          <w:kern w:val="0"/>
          <w:lang w:eastAsia="en-US" w:bidi="ar-SA"/>
        </w:rPr>
        <w:t xml:space="preserve">is </w:t>
      </w:r>
      <w:r w:rsidR="00E873BA">
        <w:rPr>
          <w:rFonts w:eastAsia="Times New Roman" w:cs="Times New Roman"/>
          <w:color w:val="000000"/>
          <w:kern w:val="0"/>
          <w:lang w:eastAsia="en-US" w:bidi="ar-SA"/>
        </w:rPr>
        <w:t>sometimes</w:t>
      </w:r>
      <w:r>
        <w:rPr>
          <w:rFonts w:eastAsia="Times New Roman" w:cs="Times New Roman"/>
          <w:color w:val="000000"/>
          <w:kern w:val="0"/>
          <w:lang w:eastAsia="en-US" w:bidi="ar-SA"/>
        </w:rPr>
        <w:t xml:space="preserve"> poorly</w:t>
      </w:r>
      <w:r w:rsidRPr="00D405F8">
        <w:rPr>
          <w:rFonts w:eastAsia="Times New Roman" w:cs="Times New Roman"/>
          <w:color w:val="000000"/>
          <w:kern w:val="0"/>
          <w:lang w:eastAsia="en-US" w:bidi="ar-SA"/>
        </w:rPr>
        <w:t xml:space="preserve"> written and hard to understand</w:t>
      </w:r>
      <w:r w:rsidR="00E873BA">
        <w:rPr>
          <w:rFonts w:eastAsia="Times New Roman" w:cs="Times New Roman"/>
          <w:color w:val="000000"/>
          <w:kern w:val="0"/>
          <w:lang w:eastAsia="en-US" w:bidi="ar-SA"/>
        </w:rPr>
        <w:t xml:space="preserve">. I believe </w:t>
      </w:r>
      <w:r w:rsidRPr="00D405F8">
        <w:rPr>
          <w:rFonts w:eastAsia="Times New Roman" w:cs="Times New Roman"/>
          <w:color w:val="000000"/>
          <w:kern w:val="0"/>
          <w:lang w:eastAsia="en-US" w:bidi="ar-SA"/>
        </w:rPr>
        <w:t xml:space="preserve">more effort </w:t>
      </w:r>
      <w:r>
        <w:rPr>
          <w:rFonts w:eastAsia="Times New Roman" w:cs="Times New Roman"/>
          <w:color w:val="000000"/>
          <w:kern w:val="0"/>
          <w:lang w:eastAsia="en-US" w:bidi="ar-SA"/>
        </w:rPr>
        <w:t>is needed</w:t>
      </w:r>
      <w:r w:rsidRPr="00D405F8">
        <w:rPr>
          <w:rFonts w:eastAsia="Times New Roman" w:cs="Times New Roman"/>
          <w:color w:val="000000"/>
          <w:kern w:val="0"/>
          <w:lang w:eastAsia="en-US" w:bidi="ar-SA"/>
        </w:rPr>
        <w:t xml:space="preserve"> in better expla</w:t>
      </w:r>
      <w:r>
        <w:rPr>
          <w:rFonts w:eastAsia="Times New Roman" w:cs="Times New Roman"/>
          <w:color w:val="000000"/>
          <w:kern w:val="0"/>
          <w:lang w:eastAsia="en-US" w:bidi="ar-SA"/>
        </w:rPr>
        <w:t>ining software and how it works</w:t>
      </w:r>
      <w:r w:rsidRPr="00D405F8">
        <w:rPr>
          <w:rFonts w:eastAsia="Times New Roman" w:cs="Times New Roman"/>
          <w:color w:val="000000"/>
          <w:kern w:val="0"/>
          <w:lang w:eastAsia="en-US" w:bidi="ar-SA"/>
        </w:rPr>
        <w:t xml:space="preserve"> and where it cannot </w:t>
      </w:r>
      <w:r>
        <w:rPr>
          <w:rFonts w:eastAsia="Times New Roman" w:cs="Times New Roman"/>
          <w:color w:val="000000"/>
          <w:kern w:val="0"/>
          <w:lang w:eastAsia="en-US" w:bidi="ar-SA"/>
        </w:rPr>
        <w:t>be expected to work. I try to be responsive, answering</w:t>
      </w:r>
      <w:r w:rsidRPr="00D405F8">
        <w:rPr>
          <w:rFonts w:eastAsia="Times New Roman" w:cs="Times New Roman"/>
          <w:color w:val="000000"/>
          <w:kern w:val="0"/>
          <w:lang w:eastAsia="en-US" w:bidi="ar-SA"/>
        </w:rPr>
        <w:t xml:space="preserve"> </w:t>
      </w:r>
      <w:r>
        <w:rPr>
          <w:rFonts w:eastAsia="Times New Roman" w:cs="Times New Roman"/>
          <w:color w:val="000000"/>
          <w:kern w:val="0"/>
          <w:lang w:eastAsia="en-US" w:bidi="ar-SA"/>
        </w:rPr>
        <w:t>each email and acting on their</w:t>
      </w:r>
      <w:r w:rsidRPr="00D405F8">
        <w:rPr>
          <w:rFonts w:eastAsia="Times New Roman" w:cs="Times New Roman"/>
          <w:color w:val="000000"/>
          <w:kern w:val="0"/>
          <w:lang w:eastAsia="en-US" w:bidi="ar-SA"/>
        </w:rPr>
        <w:t xml:space="preserve"> suggestions and</w:t>
      </w:r>
      <w:r>
        <w:rPr>
          <w:rFonts w:eastAsia="Times New Roman" w:cs="Times New Roman"/>
          <w:color w:val="000000"/>
          <w:kern w:val="0"/>
          <w:lang w:eastAsia="en-US" w:bidi="ar-SA"/>
        </w:rPr>
        <w:t xml:space="preserve"> corrections</w:t>
      </w:r>
      <w:r w:rsidRPr="00D405F8">
        <w:rPr>
          <w:rFonts w:eastAsia="Times New Roman" w:cs="Times New Roman"/>
          <w:color w:val="000000"/>
          <w:kern w:val="0"/>
          <w:lang w:eastAsia="en-US" w:bidi="ar-SA"/>
        </w:rPr>
        <w:t xml:space="preserve">. </w:t>
      </w:r>
      <w:r>
        <w:rPr>
          <w:rFonts w:eastAsia="Times New Roman" w:cs="Times New Roman"/>
          <w:color w:val="000000"/>
          <w:kern w:val="0"/>
          <w:lang w:eastAsia="en-US" w:bidi="ar-SA"/>
        </w:rPr>
        <w:t>The growth in social media is also a contributing factor</w:t>
      </w:r>
      <w:r w:rsidR="001A2CFC">
        <w:rPr>
          <w:rFonts w:eastAsia="Times New Roman" w:cs="Times New Roman"/>
          <w:color w:val="000000"/>
          <w:kern w:val="0"/>
          <w:lang w:eastAsia="en-US" w:bidi="ar-SA"/>
        </w:rPr>
        <w:t xml:space="preserve">, because it provides for the possibility of </w:t>
      </w:r>
      <w:r w:rsidR="001A2CFC" w:rsidRPr="001A2CFC">
        <w:rPr>
          <w:rFonts w:eastAsia="Times New Roman" w:cs="Times New Roman"/>
          <w:color w:val="000000"/>
          <w:kern w:val="0"/>
          <w:lang w:eastAsia="en-US" w:bidi="ar-SA"/>
        </w:rPr>
        <w:t xml:space="preserve"> interacting with users </w:t>
      </w:r>
      <w:r w:rsidR="001A2CFC">
        <w:rPr>
          <w:rFonts w:eastAsia="Times New Roman" w:cs="Times New Roman"/>
          <w:color w:val="000000"/>
          <w:kern w:val="0"/>
          <w:lang w:eastAsia="en-US" w:bidi="ar-SA"/>
        </w:rPr>
        <w:t>in developing and improving software. You can see a</w:t>
      </w:r>
      <w:r w:rsidRPr="00D405F8">
        <w:rPr>
          <w:rFonts w:eastAsia="Times New Roman" w:cs="Times New Roman"/>
          <w:color w:val="000000"/>
          <w:kern w:val="0"/>
          <w:lang w:eastAsia="en-US" w:bidi="ar-SA"/>
        </w:rPr>
        <w:t xml:space="preserve"> specific example</w:t>
      </w:r>
      <w:r w:rsidRPr="00E40DA3">
        <w:rPr>
          <w:rFonts w:eastAsia="Times New Roman" w:cs="Times New Roman"/>
          <w:color w:val="000000"/>
          <w:kern w:val="0"/>
          <w:lang w:eastAsia="en-US" w:bidi="ar-SA"/>
        </w:rPr>
        <w:t xml:space="preserve"> </w:t>
      </w:r>
      <w:r>
        <w:rPr>
          <w:rFonts w:eastAsia="Times New Roman" w:cs="Times New Roman"/>
          <w:color w:val="000000"/>
          <w:kern w:val="0"/>
          <w:lang w:eastAsia="en-US" w:bidi="ar-SA"/>
        </w:rPr>
        <w:t>of that</w:t>
      </w:r>
      <w:r w:rsidR="001A2CFC">
        <w:rPr>
          <w:rFonts w:eastAsia="Times New Roman" w:cs="Times New Roman"/>
          <w:color w:val="000000"/>
          <w:kern w:val="0"/>
          <w:lang w:eastAsia="en-US" w:bidi="ar-SA"/>
        </w:rPr>
        <w:t xml:space="preserve"> for my iPeak function in </w:t>
      </w:r>
      <w:r>
        <w:rPr>
          <w:rFonts w:eastAsia="Times New Roman" w:cs="Times New Roman"/>
          <w:color w:val="000000"/>
          <w:kern w:val="0"/>
          <w:lang w:eastAsia="en-US" w:bidi="ar-SA"/>
        </w:rPr>
        <w:t xml:space="preserve">the </w:t>
      </w:r>
      <w:hyperlink r:id="rId4200" w:history="1">
        <w:r w:rsidRPr="00E40DA3">
          <w:rPr>
            <w:rStyle w:val="Hyperlink"/>
            <w:rFonts w:eastAsia="Times New Roman" w:cs="Times New Roman"/>
            <w:kern w:val="0"/>
            <w:lang w:eastAsia="en-US" w:bidi="ar-SA"/>
          </w:rPr>
          <w:t>Matlab File Exchange</w:t>
        </w:r>
      </w:hyperlink>
      <w:r w:rsidRPr="00D405F8">
        <w:rPr>
          <w:rFonts w:eastAsia="Times New Roman" w:cs="Times New Roman"/>
          <w:color w:val="000000"/>
          <w:kern w:val="0"/>
          <w:lang w:eastAsia="en-US" w:bidi="ar-SA"/>
        </w:rPr>
        <w:t>,</w:t>
      </w:r>
      <w:r>
        <w:rPr>
          <w:rFonts w:eastAsia="Times New Roman" w:cs="Times New Roman"/>
          <w:color w:val="000000"/>
          <w:kern w:val="0"/>
          <w:lang w:eastAsia="en-US" w:bidi="ar-SA"/>
        </w:rPr>
        <w:t xml:space="preserve"> </w:t>
      </w:r>
      <w:r w:rsidRPr="00D405F8">
        <w:rPr>
          <w:rFonts w:eastAsia="Times New Roman" w:cs="Times New Roman"/>
          <w:color w:val="000000"/>
          <w:kern w:val="0"/>
          <w:lang w:eastAsia="en-US" w:bidi="ar-SA"/>
        </w:rPr>
        <w:t xml:space="preserve">see </w:t>
      </w:r>
      <w:hyperlink r:id="rId4201" w:history="1">
        <w:r w:rsidRPr="00D405F8">
          <w:rPr>
            <w:rStyle w:val="Hyperlink"/>
            <w:rFonts w:eastAsia="Times New Roman" w:cs="Times New Roman"/>
            <w:kern w:val="0"/>
            <w:lang w:eastAsia="en-US" w:bidi="ar-SA"/>
          </w:rPr>
          <w:t>https://blogs.mathworks.com/pick/2016/09/09/most-activeinteractive-file-exchange-entry/</w:t>
        </w:r>
      </w:hyperlink>
      <w:r>
        <w:rPr>
          <w:rFonts w:eastAsia="Times New Roman" w:cs="Times New Roman"/>
          <w:color w:val="000000"/>
          <w:kern w:val="0"/>
          <w:lang w:eastAsia="en-US" w:bidi="ar-SA"/>
        </w:rPr>
        <w:t xml:space="preserve">. </w:t>
      </w:r>
      <w:r w:rsidR="001A2CFC">
        <w:rPr>
          <w:rFonts w:eastAsia="Times New Roman" w:cs="Times New Roman"/>
          <w:color w:val="000000"/>
          <w:kern w:val="0"/>
          <w:lang w:eastAsia="en-US" w:bidi="ar-SA"/>
        </w:rPr>
        <w:t>Look at the bottom of this page to see what I mean.</w:t>
      </w:r>
      <w:r w:rsidR="00AC1A01">
        <w:rPr>
          <w:rFonts w:eastAsia="Times New Roman" w:cs="Times New Roman"/>
          <w:color w:val="000000"/>
          <w:kern w:val="0"/>
          <w:lang w:eastAsia="en-US" w:bidi="ar-SA"/>
        </w:rPr>
        <w:t xml:space="preserve"> </w:t>
      </w:r>
    </w:p>
    <w:p w14:paraId="23DF92B6" w14:textId="77777777" w:rsidR="00D80056" w:rsidRDefault="00D80056" w:rsidP="00D80056">
      <w:pPr>
        <w:pStyle w:val="Heading2"/>
        <w:rPr>
          <w:lang w:eastAsia="en-US" w:bidi="ar-SA"/>
        </w:rPr>
      </w:pPr>
      <w:bookmarkStart w:id="1291" w:name="_Toc228000583"/>
      <w:r w:rsidRPr="00323A6C">
        <w:rPr>
          <w:lang w:eastAsia="en-US" w:bidi="ar-SA"/>
        </w:rPr>
        <w:t>Impact</w:t>
      </w:r>
      <w:bookmarkEnd w:id="1291"/>
    </w:p>
    <w:p w14:paraId="530C272F" w14:textId="0E7C0740" w:rsidR="00D80056" w:rsidRDefault="00D80056" w:rsidP="00396DB5">
      <w:pPr>
        <w:widowControl/>
        <w:shd w:val="clear" w:color="auto" w:fill="FFFFFF"/>
        <w:suppressAutoHyphens w:val="0"/>
        <w:autoSpaceDN/>
        <w:spacing w:line="276" w:lineRule="auto"/>
        <w:textAlignment w:val="auto"/>
        <w:rPr>
          <w:rFonts w:eastAsia="Times New Roman" w:cs="Times New Roman"/>
          <w:color w:val="000000"/>
          <w:kern w:val="0"/>
          <w:lang w:eastAsia="en-US" w:bidi="ar-SA"/>
        </w:rPr>
      </w:pPr>
      <w:r>
        <w:rPr>
          <w:rFonts w:eastAsia="Times New Roman" w:cs="Times New Roman"/>
          <w:color w:val="000000"/>
          <w:kern w:val="0"/>
          <w:lang w:eastAsia="en-US" w:bidi="ar-SA"/>
        </w:rPr>
        <w:t>Positive comments and lots of downloads are nice, but not everyone who downloads something tries it in their work, and not everyone who does try it finds it valuable enough to cite it in their publications. Most gratifyingly, as of December 202</w:t>
      </w:r>
      <w:r w:rsidR="00396DB5">
        <w:rPr>
          <w:rFonts w:eastAsia="Times New Roman" w:cs="Times New Roman"/>
          <w:color w:val="000000"/>
          <w:kern w:val="0"/>
          <w:lang w:eastAsia="en-US" w:bidi="ar-SA"/>
        </w:rPr>
        <w:t>5</w:t>
      </w:r>
      <w:r>
        <w:rPr>
          <w:rFonts w:eastAsia="Times New Roman" w:cs="Times New Roman"/>
          <w:color w:val="000000"/>
          <w:kern w:val="0"/>
          <w:lang w:eastAsia="en-US" w:bidi="ar-SA"/>
        </w:rPr>
        <w:t xml:space="preserve">, </w:t>
      </w:r>
      <w:r w:rsidRPr="00F504E3">
        <w:rPr>
          <w:rFonts w:eastAsia="Times New Roman" w:cs="Times New Roman"/>
          <w:i/>
          <w:color w:val="000000"/>
          <w:kern w:val="0"/>
          <w:lang w:eastAsia="en-US" w:bidi="ar-SA"/>
        </w:rPr>
        <w:t xml:space="preserve">over </w:t>
      </w:r>
      <w:r>
        <w:rPr>
          <w:rFonts w:eastAsia="Times New Roman" w:cs="Times New Roman"/>
          <w:i/>
          <w:color w:val="000000"/>
          <w:kern w:val="0"/>
          <w:lang w:eastAsia="en-US" w:bidi="ar-SA"/>
        </w:rPr>
        <w:t>8</w:t>
      </w:r>
      <w:r w:rsidR="00396DB5">
        <w:rPr>
          <w:rFonts w:eastAsia="Times New Roman" w:cs="Times New Roman"/>
          <w:i/>
          <w:color w:val="000000"/>
          <w:kern w:val="0"/>
          <w:lang w:eastAsia="en-US" w:bidi="ar-SA"/>
        </w:rPr>
        <w:t>7</w:t>
      </w:r>
      <w:r>
        <w:rPr>
          <w:rFonts w:eastAsia="Times New Roman" w:cs="Times New Roman"/>
          <w:i/>
          <w:color w:val="000000"/>
          <w:kern w:val="0"/>
          <w:lang w:eastAsia="en-US" w:bidi="ar-SA"/>
        </w:rPr>
        <w:t>0</w:t>
      </w:r>
      <w:r w:rsidRPr="00F504E3">
        <w:rPr>
          <w:rFonts w:eastAsia="Times New Roman" w:cs="Times New Roman"/>
          <w:i/>
          <w:color w:val="000000"/>
          <w:kern w:val="0"/>
          <w:lang w:eastAsia="en-US" w:bidi="ar-SA"/>
        </w:rPr>
        <w:t xml:space="preserve"> publications </w:t>
      </w:r>
      <w:r>
        <w:rPr>
          <w:rFonts w:eastAsia="Times New Roman" w:cs="Times New Roman"/>
          <w:i/>
          <w:color w:val="000000"/>
          <w:kern w:val="0"/>
          <w:lang w:eastAsia="en-US" w:bidi="ar-SA"/>
        </w:rPr>
        <w:t>had</w:t>
      </w:r>
      <w:r w:rsidRPr="00F504E3">
        <w:rPr>
          <w:rFonts w:eastAsia="Times New Roman" w:cs="Times New Roman"/>
          <w:i/>
          <w:color w:val="000000"/>
          <w:kern w:val="0"/>
          <w:lang w:eastAsia="en-US" w:bidi="ar-SA"/>
        </w:rPr>
        <w:t xml:space="preserve"> cited my website and programs</w:t>
      </w:r>
      <w:r>
        <w:rPr>
          <w:rFonts w:eastAsia="Times New Roman" w:cs="Times New Roman"/>
          <w:color w:val="000000"/>
          <w:kern w:val="0"/>
          <w:lang w:eastAsia="en-US" w:bidi="ar-SA"/>
        </w:rPr>
        <w:t xml:space="preserve">, based on </w:t>
      </w:r>
      <w:r w:rsidRPr="005A75EC">
        <w:rPr>
          <w:rFonts w:eastAsia="Times New Roman" w:cs="Times New Roman"/>
          <w:i/>
          <w:color w:val="000000"/>
          <w:kern w:val="0"/>
          <w:lang w:eastAsia="en-US" w:bidi="ar-SA"/>
        </w:rPr>
        <w:t>Google Scholar</w:t>
      </w:r>
      <w:r w:rsidRPr="00852A7B">
        <w:rPr>
          <w:rFonts w:eastAsia="Times New Roman" w:cs="Times New Roman"/>
          <w:color w:val="000000"/>
          <w:kern w:val="0"/>
          <w:lang w:eastAsia="en-US" w:bidi="ar-SA"/>
        </w:rPr>
        <w:t xml:space="preserve"> searches</w:t>
      </w:r>
      <w:r>
        <w:rPr>
          <w:rFonts w:eastAsia="Times New Roman" w:cs="Times New Roman"/>
          <w:color w:val="000000"/>
          <w:kern w:val="0"/>
          <w:lang w:eastAsia="en-US" w:bidi="ar-SA"/>
        </w:rPr>
        <w:t xml:space="preserve">, covering an extraordinarily wide range of topics in </w:t>
      </w:r>
      <w:r w:rsidRPr="00EE73F7">
        <w:rPr>
          <w:rFonts w:eastAsia="Times New Roman" w:cs="Times New Roman"/>
          <w:color w:val="000000"/>
          <w:kern w:val="0"/>
          <w:lang w:eastAsia="en-US" w:bidi="ar-SA"/>
        </w:rPr>
        <w:t xml:space="preserve">industry, environment, medical, engineering, earth science, space, military, financial, agriculture, communications, and even </w:t>
      </w:r>
      <w:r>
        <w:rPr>
          <w:rFonts w:eastAsia="Times New Roman" w:cs="Times New Roman"/>
          <w:color w:val="000000"/>
          <w:kern w:val="0"/>
          <w:lang w:eastAsia="en-US" w:bidi="ar-SA"/>
        </w:rPr>
        <w:t xml:space="preserve">occasionally </w:t>
      </w:r>
      <w:r w:rsidRPr="00EE73F7">
        <w:rPr>
          <w:rFonts w:eastAsia="Times New Roman" w:cs="Times New Roman"/>
          <w:color w:val="000000"/>
          <w:kern w:val="0"/>
          <w:lang w:eastAsia="en-US" w:bidi="ar-SA"/>
        </w:rPr>
        <w:t>language and musicology</w:t>
      </w:r>
      <w:r>
        <w:rPr>
          <w:rFonts w:eastAsia="Times New Roman" w:cs="Times New Roman"/>
          <w:color w:val="000000"/>
          <w:kern w:val="0"/>
          <w:lang w:eastAsia="en-US" w:bidi="ar-SA"/>
        </w:rPr>
        <w:t>. These citations are</w:t>
      </w:r>
      <w:r w:rsidRPr="00852A7B">
        <w:rPr>
          <w:rFonts w:eastAsia="Times New Roman" w:cs="Times New Roman"/>
          <w:color w:val="000000"/>
          <w:kern w:val="0"/>
          <w:lang w:eastAsia="en-US" w:bidi="ar-SA"/>
        </w:rPr>
        <w:t xml:space="preserve"> listed </w:t>
      </w:r>
      <w:r w:rsidR="00396DB5">
        <w:rPr>
          <w:rFonts w:eastAsia="Times New Roman" w:cs="Times New Roman"/>
          <w:color w:val="000000"/>
          <w:kern w:val="0"/>
          <w:lang w:eastAsia="en-US" w:bidi="ar-SA"/>
        </w:rPr>
        <w:t>at the end of</w:t>
      </w:r>
      <w:r w:rsidRPr="00852A7B">
        <w:rPr>
          <w:rFonts w:eastAsia="Times New Roman" w:cs="Times New Roman"/>
          <w:color w:val="000000"/>
          <w:kern w:val="0"/>
          <w:lang w:eastAsia="en-US" w:bidi="ar-SA"/>
        </w:rPr>
        <w:t xml:space="preserve"> the </w:t>
      </w:r>
      <w:hyperlink r:id="rId4202" w:history="1">
        <w:r w:rsidRPr="009D2448">
          <w:rPr>
            <w:rStyle w:val="Hyperlink"/>
            <w:rFonts w:eastAsia="Times New Roman" w:cs="Times New Roman"/>
            <w:kern w:val="0"/>
            <w:lang w:eastAsia="en-US" w:bidi="ar-SA"/>
          </w:rPr>
          <w:t>PDF version of the book</w:t>
        </w:r>
      </w:hyperlink>
      <w:r w:rsidR="009D2448">
        <w:rPr>
          <w:rFonts w:eastAsia="Times New Roman" w:cs="Times New Roman"/>
          <w:color w:val="000000"/>
          <w:kern w:val="0"/>
          <w:lang w:eastAsia="en-US" w:bidi="ar-SA"/>
        </w:rPr>
        <w:t>.</w:t>
      </w:r>
      <w:r w:rsidRPr="00852A7B">
        <w:rPr>
          <w:rFonts w:eastAsia="Times New Roman" w:cs="Times New Roman"/>
          <w:color w:val="000000"/>
          <w:kern w:val="0"/>
          <w:lang w:eastAsia="en-US" w:bidi="ar-SA"/>
        </w:rPr>
        <w:t xml:space="preserve"> </w:t>
      </w:r>
      <w:r w:rsidR="00396DB5">
        <w:rPr>
          <w:rFonts w:eastAsia="Times New Roman" w:cs="Times New Roman"/>
          <w:color w:val="000000"/>
          <w:kern w:val="0"/>
          <w:lang w:eastAsia="en-US" w:bidi="ar-SA"/>
        </w:rPr>
        <w:t xml:space="preserve">A quick </w:t>
      </w:r>
      <w:r w:rsidR="009D2448">
        <w:rPr>
          <w:rFonts w:eastAsia="Times New Roman" w:cs="Times New Roman"/>
          <w:color w:val="000000"/>
          <w:kern w:val="0"/>
          <w:lang w:eastAsia="en-US" w:bidi="ar-SA"/>
        </w:rPr>
        <w:t>sense</w:t>
      </w:r>
      <w:r w:rsidR="00396DB5">
        <w:rPr>
          <w:rFonts w:eastAsia="Times New Roman" w:cs="Times New Roman"/>
          <w:color w:val="000000"/>
          <w:kern w:val="0"/>
          <w:lang w:eastAsia="en-US" w:bidi="ar-SA"/>
        </w:rPr>
        <w:t xml:space="preserve"> of the </w:t>
      </w:r>
      <w:r w:rsidR="009D2448">
        <w:rPr>
          <w:rFonts w:eastAsia="Times New Roman" w:cs="Times New Roman"/>
          <w:color w:val="000000"/>
          <w:kern w:val="0"/>
          <w:lang w:eastAsia="en-US" w:bidi="ar-SA"/>
        </w:rPr>
        <w:t xml:space="preserve">range of </w:t>
      </w:r>
      <w:r w:rsidR="00396DB5">
        <w:rPr>
          <w:rFonts w:eastAsia="Times New Roman" w:cs="Times New Roman"/>
          <w:color w:val="000000"/>
          <w:kern w:val="0"/>
          <w:lang w:eastAsia="en-US" w:bidi="ar-SA"/>
        </w:rPr>
        <w:t xml:space="preserve">applications areas can be seen in this list </w:t>
      </w:r>
      <w:r w:rsidR="00396DB5" w:rsidRPr="00396DB5">
        <w:rPr>
          <w:rFonts w:eastAsia="Times New Roman" w:cs="Times New Roman"/>
          <w:color w:val="000000"/>
          <w:kern w:val="0"/>
          <w:lang w:eastAsia="en-US" w:bidi="ar-SA"/>
        </w:rPr>
        <w:t xml:space="preserve">of terms that appear at least 10 times in the </w:t>
      </w:r>
      <w:r w:rsidR="00E6593B">
        <w:rPr>
          <w:rFonts w:eastAsia="Times New Roman" w:cs="Times New Roman"/>
          <w:color w:val="000000"/>
          <w:kern w:val="0"/>
          <w:lang w:eastAsia="en-US" w:bidi="ar-SA"/>
        </w:rPr>
        <w:t xml:space="preserve">article </w:t>
      </w:r>
      <w:r w:rsidR="00396DB5" w:rsidRPr="00396DB5">
        <w:rPr>
          <w:rFonts w:eastAsia="Times New Roman" w:cs="Times New Roman"/>
          <w:color w:val="000000"/>
          <w:kern w:val="0"/>
          <w:lang w:eastAsia="en-US" w:bidi="ar-SA"/>
        </w:rPr>
        <w:t>titles and journal names</w:t>
      </w:r>
      <w:r w:rsidR="00396DB5">
        <w:rPr>
          <w:rFonts w:eastAsia="Times New Roman" w:cs="Times New Roman"/>
          <w:color w:val="000000"/>
          <w:kern w:val="0"/>
          <w:lang w:eastAsia="en-US" w:bidi="ar-SA"/>
        </w:rPr>
        <w:t xml:space="preserve"> </w:t>
      </w:r>
      <w:r w:rsidR="00396DB5" w:rsidRPr="00396DB5">
        <w:rPr>
          <w:rFonts w:eastAsia="Times New Roman" w:cs="Times New Roman"/>
          <w:color w:val="000000"/>
          <w:kern w:val="0"/>
          <w:lang w:eastAsia="en-US" w:bidi="ar-SA"/>
        </w:rPr>
        <w:t>citing this book</w:t>
      </w:r>
      <w:r w:rsidR="009D2448">
        <w:t>: (</w:t>
      </w:r>
      <w:hyperlink r:id="rId4203" w:history="1">
        <w:r w:rsidR="009D2448" w:rsidRPr="00D10FF5">
          <w:rPr>
            <w:rStyle w:val="Hyperlink"/>
            <w:rFonts w:eastAsia="Times New Roman" w:cs="Times New Roman"/>
            <w:kern w:val="0"/>
            <w:lang w:eastAsia="en-US" w:bidi="ar-SA"/>
          </w:rPr>
          <w:t>https://terpconnect.umd.edu/~toh/spectrum/Titles and Journals.txt</w:t>
        </w:r>
      </w:hyperlink>
      <w:r w:rsidR="009D2448">
        <w:rPr>
          <w:rFonts w:eastAsia="Times New Roman" w:cs="Times New Roman"/>
          <w:color w:val="000000"/>
          <w:kern w:val="0"/>
          <w:lang w:eastAsia="en-US" w:bidi="ar-SA"/>
        </w:rPr>
        <w:t>).</w:t>
      </w:r>
    </w:p>
    <w:p w14:paraId="14481277" w14:textId="77777777" w:rsidR="00D80056" w:rsidRPr="00187B1B" w:rsidRDefault="00D80056" w:rsidP="00D80056">
      <w:pPr>
        <w:pStyle w:val="Heading2"/>
        <w:rPr>
          <w:rStyle w:val="Heading2Char"/>
          <w:b/>
          <w:bCs/>
        </w:rPr>
      </w:pPr>
      <w:bookmarkStart w:id="1292" w:name="_Toc228000584"/>
      <w:bookmarkStart w:id="1293" w:name="_Ref8540183"/>
      <w:bookmarkStart w:id="1294" w:name="_Ref93303664"/>
      <w:r w:rsidRPr="00187B1B">
        <w:rPr>
          <w:rStyle w:val="Heading2Char"/>
          <w:b/>
          <w:bCs/>
        </w:rPr>
        <w:t>The</w:t>
      </w:r>
      <w:r w:rsidRPr="00187B1B">
        <w:t xml:space="preserve"> </w:t>
      </w:r>
      <w:r w:rsidRPr="00187B1B">
        <w:rPr>
          <w:rStyle w:val="Heading2Char"/>
          <w:b/>
          <w:bCs/>
        </w:rPr>
        <w:t>Future</w:t>
      </w:r>
      <w:bookmarkEnd w:id="1292"/>
    </w:p>
    <w:p w14:paraId="2BF91149" w14:textId="77777777" w:rsidR="00D80056" w:rsidRPr="00E80AB6" w:rsidRDefault="00D80056" w:rsidP="00D80056">
      <w:pPr>
        <w:widowControl/>
        <w:suppressAutoHyphens w:val="0"/>
        <w:rPr>
          <w:rFonts w:cs="Times New Roman"/>
          <w:b/>
          <w:bCs/>
          <w:color w:val="222222"/>
          <w:sz w:val="12"/>
          <w:szCs w:val="12"/>
          <w:shd w:val="clear" w:color="auto" w:fill="FFFFFF"/>
        </w:rPr>
      </w:pPr>
    </w:p>
    <w:p w14:paraId="0D18DDE3" w14:textId="7CC91818" w:rsidR="00D80056" w:rsidRDefault="00D80056" w:rsidP="00D80056">
      <w:pPr>
        <w:widowControl/>
        <w:suppressAutoHyphens w:val="0"/>
        <w:spacing w:line="276" w:lineRule="auto"/>
        <w:rPr>
          <w:b/>
          <w:bCs/>
          <w:sz w:val="48"/>
          <w:szCs w:val="48"/>
        </w:rPr>
      </w:pPr>
      <w:r>
        <w:rPr>
          <w:rFonts w:cs="Times New Roman"/>
          <w:color w:val="222222"/>
          <w:shd w:val="clear" w:color="auto" w:fill="FFFFFF"/>
        </w:rPr>
        <w:t xml:space="preserve">Where will all this go in the long run? As for my own </w:t>
      </w:r>
      <w:r w:rsidR="00F06EEA">
        <w:rPr>
          <w:rFonts w:cs="Times New Roman"/>
          <w:color w:val="222222"/>
          <w:shd w:val="clear" w:color="auto" w:fill="FFFFFF"/>
        </w:rPr>
        <w:t xml:space="preserve">websites and my signal processing </w:t>
      </w:r>
      <w:proofErr w:type="spellStart"/>
      <w:r w:rsidR="00F06EEA">
        <w:rPr>
          <w:rFonts w:cs="Times New Roman"/>
          <w:color w:val="222222"/>
          <w:shd w:val="clear" w:color="auto" w:fill="FFFFFF"/>
        </w:rPr>
        <w:t>ebook</w:t>
      </w:r>
      <w:proofErr w:type="spellEnd"/>
      <w:r>
        <w:rPr>
          <w:rFonts w:cs="Times New Roman"/>
          <w:color w:val="222222"/>
          <w:shd w:val="clear" w:color="auto" w:fill="FFFFFF"/>
        </w:rPr>
        <w:t xml:space="preserve"> project, </w:t>
      </w:r>
      <w:r w:rsidR="00F06EEA">
        <w:rPr>
          <w:rFonts w:cs="Times New Roman"/>
          <w:color w:val="222222"/>
          <w:shd w:val="clear" w:color="auto" w:fill="FFFFFF"/>
        </w:rPr>
        <w:t>I will leave all my stuff online, as evidence of the way things were in the</w:t>
      </w:r>
      <w:r w:rsidR="003100A7">
        <w:rPr>
          <w:rFonts w:cs="Times New Roman"/>
          <w:color w:val="222222"/>
          <w:shd w:val="clear" w:color="auto" w:fill="FFFFFF"/>
        </w:rPr>
        <w:t xml:space="preserve"> early 21</w:t>
      </w:r>
      <w:r w:rsidR="003100A7" w:rsidRPr="003100A7">
        <w:rPr>
          <w:rFonts w:cs="Times New Roman"/>
          <w:color w:val="222222"/>
          <w:shd w:val="clear" w:color="auto" w:fill="FFFFFF"/>
          <w:vertAlign w:val="superscript"/>
        </w:rPr>
        <w:t>st</w:t>
      </w:r>
      <w:r w:rsidR="003100A7">
        <w:rPr>
          <w:rFonts w:cs="Times New Roman"/>
          <w:color w:val="222222"/>
          <w:shd w:val="clear" w:color="auto" w:fill="FFFFFF"/>
        </w:rPr>
        <w:t xml:space="preserve"> century</w:t>
      </w:r>
      <w:r w:rsidR="00F06EEA">
        <w:rPr>
          <w:rFonts w:cs="Times New Roman"/>
          <w:color w:val="222222"/>
          <w:shd w:val="clear" w:color="auto" w:fill="FFFFFF"/>
        </w:rPr>
        <w:t xml:space="preserve">. </w:t>
      </w:r>
      <w:r w:rsidR="00BD28E9">
        <w:rPr>
          <w:rFonts w:cs="Times New Roman"/>
          <w:color w:val="222222"/>
          <w:shd w:val="clear" w:color="auto" w:fill="FFFFFF"/>
        </w:rPr>
        <w:t>T</w:t>
      </w:r>
      <w:r>
        <w:rPr>
          <w:rFonts w:cs="Times New Roman"/>
          <w:color w:val="222222"/>
          <w:shd w:val="clear" w:color="auto" w:fill="FFFFFF"/>
        </w:rPr>
        <w:t xml:space="preserve">he techniques that I have written about may become part of the education of all science students, or they may be replaced by more sophisticated methods, or the processing of scientific data may be entrusted to artificial intelligences. </w:t>
      </w:r>
      <w:r w:rsidR="00F06EEA">
        <w:rPr>
          <w:rFonts w:cs="Times New Roman"/>
          <w:color w:val="222222"/>
          <w:shd w:val="clear" w:color="auto" w:fill="FFFFFF"/>
        </w:rPr>
        <w:t>Already</w:t>
      </w:r>
      <w:r>
        <w:rPr>
          <w:rFonts w:cs="Times New Roman"/>
          <w:color w:val="222222"/>
          <w:shd w:val="clear" w:color="auto" w:fill="FFFFFF"/>
        </w:rPr>
        <w:t xml:space="preserve">, some application programming </w:t>
      </w:r>
      <w:r w:rsidR="00F06EEA">
        <w:rPr>
          <w:rFonts w:cs="Times New Roman"/>
          <w:color w:val="222222"/>
          <w:shd w:val="clear" w:color="auto" w:fill="FFFFFF"/>
        </w:rPr>
        <w:t>is being</w:t>
      </w:r>
      <w:r>
        <w:rPr>
          <w:rFonts w:cs="Times New Roman"/>
          <w:color w:val="222222"/>
          <w:shd w:val="clear" w:color="auto" w:fill="FFFFFF"/>
        </w:rPr>
        <w:t xml:space="preserve"> replaced by, or aided by, </w:t>
      </w:r>
      <w:r w:rsidR="00F06EEA">
        <w:rPr>
          <w:rFonts w:cs="Times New Roman"/>
          <w:color w:val="222222"/>
          <w:shd w:val="clear" w:color="auto" w:fill="FFFFFF"/>
        </w:rPr>
        <w:t>artificial intelligence</w:t>
      </w:r>
      <w:r w:rsidR="00AA1664">
        <w:rPr>
          <w:rFonts w:cs="Times New Roman"/>
          <w:color w:val="222222"/>
          <w:shd w:val="clear" w:color="auto" w:fill="FFFFFF"/>
        </w:rPr>
        <w:t xml:space="preserve"> </w:t>
      </w:r>
      <w:r w:rsidRPr="00AA1664">
        <w:t xml:space="preserve">(page </w:t>
      </w:r>
      <w:r w:rsidRPr="00AA1664">
        <w:fldChar w:fldCharType="begin"/>
      </w:r>
      <w:r w:rsidRPr="00AA1664">
        <w:instrText xml:space="preserve"> PAGEREF _Ref184455049 \h </w:instrText>
      </w:r>
      <w:r w:rsidRPr="00AA1664">
        <w:fldChar w:fldCharType="separate"/>
      </w:r>
      <w:r w:rsidR="0018117D" w:rsidRPr="00AA1664">
        <w:rPr>
          <w:noProof/>
        </w:rPr>
        <w:t>445</w:t>
      </w:r>
      <w:r w:rsidRPr="00AA1664">
        <w:fldChar w:fldCharType="end"/>
      </w:r>
      <w:r w:rsidRPr="00AA1664">
        <w:t>)</w:t>
      </w:r>
      <w:r w:rsidRPr="00AA1664">
        <w:rPr>
          <w:rFonts w:cs="Times New Roman"/>
          <w:color w:val="222222"/>
          <w:shd w:val="clear" w:color="auto" w:fill="FFFFFF"/>
        </w:rPr>
        <w:t>.</w:t>
      </w:r>
      <w:r w:rsidR="00AB6217">
        <w:rPr>
          <w:rFonts w:cs="Times New Roman"/>
          <w:color w:val="222222"/>
          <w:shd w:val="clear" w:color="auto" w:fill="FFFFFF"/>
        </w:rPr>
        <w:t xml:space="preserve"> It’s now possible for complete novices to write working programs using AI</w:t>
      </w:r>
      <w:r w:rsidR="005E0BA9">
        <w:rPr>
          <w:rFonts w:cs="Times New Roman"/>
          <w:color w:val="222222"/>
          <w:shd w:val="clear" w:color="auto" w:fill="FFFFFF"/>
        </w:rPr>
        <w:t xml:space="preserve">. </w:t>
      </w:r>
      <w:r w:rsidR="004B16E2">
        <w:rPr>
          <w:rFonts w:cs="Times New Roman"/>
          <w:color w:val="222222"/>
          <w:shd w:val="clear" w:color="auto" w:fill="FFFFFF"/>
        </w:rPr>
        <w:t>But ensuring that the results of such efforts are</w:t>
      </w:r>
      <w:r w:rsidR="00B1636E">
        <w:rPr>
          <w:rFonts w:cs="Times New Roman"/>
          <w:color w:val="222222"/>
          <w:shd w:val="clear" w:color="auto" w:fill="FFFFFF"/>
        </w:rPr>
        <w:t xml:space="preserve"> appropriate and</w:t>
      </w:r>
      <w:r w:rsidR="004B16E2">
        <w:rPr>
          <w:rFonts w:cs="Times New Roman"/>
          <w:color w:val="222222"/>
          <w:shd w:val="clear" w:color="auto" w:fill="FFFFFF"/>
        </w:rPr>
        <w:t xml:space="preserve"> </w:t>
      </w:r>
      <w:r w:rsidR="004B16E2" w:rsidRPr="004B16E2">
        <w:rPr>
          <w:rFonts w:cs="Times New Roman"/>
          <w:i/>
          <w:iCs/>
          <w:color w:val="222222"/>
          <w:shd w:val="clear" w:color="auto" w:fill="FFFFFF"/>
        </w:rPr>
        <w:t>correct</w:t>
      </w:r>
      <w:r w:rsidR="004B16E2">
        <w:rPr>
          <w:rFonts w:cs="Times New Roman"/>
          <w:color w:val="222222"/>
          <w:shd w:val="clear" w:color="auto" w:fill="FFFFFF"/>
        </w:rPr>
        <w:t xml:space="preserve"> remains a task that humans must assume.</w:t>
      </w:r>
      <w:r w:rsidR="00B94E1B">
        <w:rPr>
          <w:rFonts w:cs="Times New Roman"/>
          <w:color w:val="222222"/>
          <w:shd w:val="clear" w:color="auto" w:fill="FFFFFF"/>
        </w:rPr>
        <w:t xml:space="preserve"> As is </w:t>
      </w:r>
      <w:r w:rsidR="008622BA">
        <w:rPr>
          <w:rFonts w:cs="Times New Roman"/>
          <w:color w:val="222222"/>
          <w:shd w:val="clear" w:color="auto" w:fill="FFFFFF"/>
        </w:rPr>
        <w:t xml:space="preserve">very </w:t>
      </w:r>
      <w:r w:rsidR="00B94E1B">
        <w:rPr>
          <w:rFonts w:cs="Times New Roman"/>
          <w:color w:val="222222"/>
          <w:shd w:val="clear" w:color="auto" w:fill="FFFFFF"/>
        </w:rPr>
        <w:t>evident now, A</w:t>
      </w:r>
      <w:r w:rsidR="00007338">
        <w:rPr>
          <w:rFonts w:cs="Times New Roman"/>
          <w:color w:val="222222"/>
          <w:shd w:val="clear" w:color="auto" w:fill="FFFFFF"/>
        </w:rPr>
        <w:t>I</w:t>
      </w:r>
      <w:r w:rsidR="00B94E1B">
        <w:rPr>
          <w:rFonts w:cs="Times New Roman"/>
          <w:color w:val="222222"/>
          <w:shd w:val="clear" w:color="auto" w:fill="FFFFFF"/>
        </w:rPr>
        <w:t xml:space="preserve">s </w:t>
      </w:r>
      <w:r w:rsidR="00B94E1B" w:rsidRPr="00007338">
        <w:rPr>
          <w:rFonts w:cs="Times New Roman"/>
          <w:i/>
          <w:iCs/>
          <w:color w:val="222222"/>
          <w:shd w:val="clear" w:color="auto" w:fill="FFFFFF"/>
        </w:rPr>
        <w:t>can</w:t>
      </w:r>
      <w:r w:rsidR="00B94E1B">
        <w:rPr>
          <w:rFonts w:cs="Times New Roman"/>
          <w:color w:val="222222"/>
          <w:shd w:val="clear" w:color="auto" w:fill="FFFFFF"/>
        </w:rPr>
        <w:t xml:space="preserve"> make mistakes</w:t>
      </w:r>
      <w:r w:rsidR="00007338">
        <w:rPr>
          <w:rFonts w:cs="Times New Roman"/>
          <w:color w:val="222222"/>
          <w:shd w:val="clear" w:color="auto" w:fill="FFFFFF"/>
        </w:rPr>
        <w:t xml:space="preserve"> and their output must never be accepted uncritically.</w:t>
      </w:r>
      <w:r w:rsidR="00AA1664">
        <w:rPr>
          <w:rFonts w:cs="Times New Roman"/>
          <w:color w:val="222222"/>
          <w:shd w:val="clear" w:color="auto" w:fill="FFFFFF"/>
        </w:rPr>
        <w:t xml:space="preserve"> </w:t>
      </w:r>
      <w:r w:rsidR="00C5025C">
        <w:rPr>
          <w:rFonts w:cs="Times New Roman"/>
          <w:color w:val="222222"/>
          <w:shd w:val="clear" w:color="auto" w:fill="FFFFFF"/>
        </w:rPr>
        <w:t>(</w:t>
      </w:r>
      <w:r w:rsidR="00AA1664">
        <w:rPr>
          <w:color w:val="000000"/>
        </w:rPr>
        <w:t xml:space="preserve">But despite this, </w:t>
      </w:r>
      <w:r w:rsidR="00AA1664">
        <w:rPr>
          <w:iCs/>
          <w:color w:val="000000"/>
        </w:rPr>
        <w:t xml:space="preserve">it’s likely that AI chatbots will </w:t>
      </w:r>
      <w:r w:rsidR="005C6859">
        <w:rPr>
          <w:iCs/>
          <w:color w:val="000000"/>
        </w:rPr>
        <w:t xml:space="preserve">likely </w:t>
      </w:r>
      <w:r w:rsidR="00AA1664">
        <w:rPr>
          <w:iCs/>
          <w:color w:val="000000"/>
        </w:rPr>
        <w:t xml:space="preserve">have </w:t>
      </w:r>
      <w:r w:rsidR="00AA1664" w:rsidRPr="00297EF4">
        <w:rPr>
          <w:iCs/>
          <w:color w:val="000000"/>
        </w:rPr>
        <w:t>a</w:t>
      </w:r>
      <w:r w:rsidR="00AA1664">
        <w:rPr>
          <w:iCs/>
          <w:color w:val="000000"/>
        </w:rPr>
        <w:t xml:space="preserve"> </w:t>
      </w:r>
      <w:hyperlink r:id="rId4204" w:history="1">
        <w:r w:rsidR="00AA1664" w:rsidRPr="00297EF4">
          <w:rPr>
            <w:rStyle w:val="Hyperlink"/>
            <w:iCs/>
          </w:rPr>
          <w:t xml:space="preserve">negative effect </w:t>
        </w:r>
      </w:hyperlink>
      <w:r w:rsidR="00AA1664" w:rsidRPr="005547E1">
        <w:t xml:space="preserve"> </w:t>
      </w:r>
      <w:r w:rsidR="00AA1664">
        <w:t>on readership)</w:t>
      </w:r>
      <w:r w:rsidR="00AA1664">
        <w:rPr>
          <w:iCs/>
          <w:color w:val="000000"/>
        </w:rPr>
        <w:t>.</w:t>
      </w:r>
    </w:p>
    <w:p w14:paraId="0E050211" w14:textId="77777777" w:rsidR="00D80056" w:rsidRPr="00A760A7" w:rsidRDefault="00D80056" w:rsidP="00D80056">
      <w:pPr>
        <w:pStyle w:val="Heading1"/>
        <w:rPr>
          <w:rFonts w:cs="Times New Roman"/>
        </w:rPr>
      </w:pPr>
      <w:bookmarkStart w:id="1295" w:name="_Toc228000585"/>
      <w:r w:rsidRPr="009B6A65">
        <w:lastRenderedPageBreak/>
        <w:t>References</w:t>
      </w:r>
      <w:bookmarkEnd w:id="1196"/>
      <w:bookmarkEnd w:id="1197"/>
      <w:bookmarkEnd w:id="1198"/>
      <w:bookmarkEnd w:id="1231"/>
      <w:bookmarkEnd w:id="1293"/>
      <w:bookmarkEnd w:id="1294"/>
      <w:bookmarkEnd w:id="1295"/>
    </w:p>
    <w:p w14:paraId="21B52136" w14:textId="55A7C9BF" w:rsidR="00B1636E" w:rsidRPr="00ED1891" w:rsidRDefault="00E60DE6" w:rsidP="00E60DE6">
      <w:pPr>
        <w:rPr>
          <w:sz w:val="22"/>
          <w:szCs w:val="22"/>
        </w:rPr>
      </w:pPr>
      <w:r w:rsidRPr="00ED1891">
        <w:rPr>
          <w:sz w:val="22"/>
          <w:szCs w:val="22"/>
        </w:rPr>
        <w:t xml:space="preserve">1. </w:t>
      </w:r>
      <w:r w:rsidR="00D80056" w:rsidRPr="00ED1891">
        <w:rPr>
          <w:sz w:val="22"/>
          <w:szCs w:val="22"/>
        </w:rPr>
        <w:t>Douglas A. Skoog, </w:t>
      </w:r>
      <w:r w:rsidR="00D80056" w:rsidRPr="00ED1891">
        <w:rPr>
          <w:i/>
          <w:iCs/>
          <w:sz w:val="22"/>
          <w:szCs w:val="22"/>
        </w:rPr>
        <w:t>Principles of Instrumental Analysis</w:t>
      </w:r>
      <w:r w:rsidR="00D80056" w:rsidRPr="00ED1891">
        <w:rPr>
          <w:sz w:val="22"/>
          <w:szCs w:val="22"/>
        </w:rPr>
        <w:t>, 3</w:t>
      </w:r>
      <w:r w:rsidR="00D80056" w:rsidRPr="00ED1891">
        <w:rPr>
          <w:sz w:val="22"/>
          <w:szCs w:val="22"/>
          <w:vertAlign w:val="superscript"/>
        </w:rPr>
        <w:t>rd</w:t>
      </w:r>
      <w:r w:rsidR="00D80056" w:rsidRPr="00ED1891">
        <w:rPr>
          <w:sz w:val="22"/>
          <w:szCs w:val="22"/>
        </w:rPr>
        <w:t xml:space="preserve"> Edition, Saunders, Philadelphia, 1984. Pages 73-76.</w:t>
      </w:r>
      <w:r w:rsidR="00D80056" w:rsidRPr="00ED1891">
        <w:rPr>
          <w:sz w:val="22"/>
          <w:szCs w:val="22"/>
        </w:rPr>
        <w:br/>
      </w:r>
      <w:r w:rsidR="00D80056" w:rsidRPr="00ED1891">
        <w:rPr>
          <w:color w:val="FF0000"/>
          <w:sz w:val="12"/>
          <w:szCs w:val="12"/>
        </w:rPr>
        <w:br/>
      </w:r>
      <w:r w:rsidR="00D80056" w:rsidRPr="00ED1891">
        <w:rPr>
          <w:sz w:val="22"/>
          <w:szCs w:val="22"/>
        </w:rPr>
        <w:t>2. Gary D. Christian and James E. O'Reilly, </w:t>
      </w:r>
      <w:r w:rsidR="00D80056" w:rsidRPr="00ED1891">
        <w:rPr>
          <w:i/>
          <w:iCs/>
          <w:sz w:val="22"/>
          <w:szCs w:val="22"/>
        </w:rPr>
        <w:t>Instrumental Analysis</w:t>
      </w:r>
      <w:r w:rsidR="00D80056" w:rsidRPr="00ED1891">
        <w:rPr>
          <w:sz w:val="22"/>
          <w:szCs w:val="22"/>
        </w:rPr>
        <w:t>, Second Edition, Allyn and Bacon, Boston, 1986. Pages 846-851.</w:t>
      </w:r>
      <w:r w:rsidR="00D80056" w:rsidRPr="00ED1891">
        <w:rPr>
          <w:sz w:val="22"/>
          <w:szCs w:val="22"/>
        </w:rPr>
        <w:br/>
      </w:r>
      <w:r w:rsidR="00ED1891" w:rsidRPr="00ED1891">
        <w:rPr>
          <w:color w:val="FF0000"/>
          <w:sz w:val="12"/>
          <w:szCs w:val="12"/>
        </w:rPr>
        <w:br/>
      </w:r>
      <w:r w:rsidR="00D80056" w:rsidRPr="00ED1891">
        <w:rPr>
          <w:sz w:val="22"/>
          <w:szCs w:val="22"/>
        </w:rPr>
        <w:t>3. Howard V. Malmstadt, Christie G. Enke, and Gary Horlick, </w:t>
      </w:r>
      <w:r w:rsidR="00D80056" w:rsidRPr="00ED1891">
        <w:rPr>
          <w:i/>
          <w:iCs/>
          <w:sz w:val="22"/>
          <w:szCs w:val="22"/>
        </w:rPr>
        <w:t>Electronic Measurements for Scientists</w:t>
      </w:r>
      <w:r w:rsidR="00D80056" w:rsidRPr="00ED1891">
        <w:rPr>
          <w:sz w:val="22"/>
          <w:szCs w:val="22"/>
        </w:rPr>
        <w:t>, W. A. Benjamin, Menlo Park, 1974. Pages 816-870.</w:t>
      </w:r>
      <w:r w:rsidR="00D80056" w:rsidRPr="00ED1891">
        <w:rPr>
          <w:sz w:val="22"/>
          <w:szCs w:val="22"/>
        </w:rPr>
        <w:br/>
      </w:r>
      <w:r w:rsidR="00ED1891" w:rsidRPr="00ED1891">
        <w:rPr>
          <w:color w:val="FF0000"/>
          <w:sz w:val="12"/>
          <w:szCs w:val="12"/>
        </w:rPr>
        <w:br/>
      </w:r>
      <w:r w:rsidR="00D80056" w:rsidRPr="00ED1891">
        <w:rPr>
          <w:sz w:val="22"/>
          <w:szCs w:val="22"/>
        </w:rPr>
        <w:t>4. Stephen C. Gates and Jordan Becker, </w:t>
      </w:r>
      <w:r w:rsidR="00D80056" w:rsidRPr="00ED1891">
        <w:rPr>
          <w:i/>
          <w:iCs/>
          <w:sz w:val="22"/>
          <w:szCs w:val="22"/>
        </w:rPr>
        <w:t>Laboratory Automation using the IBM PC</w:t>
      </w:r>
      <w:r w:rsidR="00D80056" w:rsidRPr="00ED1891">
        <w:rPr>
          <w:sz w:val="22"/>
          <w:szCs w:val="22"/>
        </w:rPr>
        <w:t>, Prentice Hall, Englewood Cliffs, NJ, 1989. </w:t>
      </w:r>
      <w:r w:rsidR="00D80056" w:rsidRPr="00ED1891">
        <w:rPr>
          <w:sz w:val="22"/>
          <w:szCs w:val="22"/>
        </w:rPr>
        <w:br/>
      </w:r>
      <w:r w:rsidR="00ED1891" w:rsidRPr="00ED1891">
        <w:rPr>
          <w:color w:val="FF0000"/>
          <w:sz w:val="12"/>
          <w:szCs w:val="12"/>
        </w:rPr>
        <w:br/>
      </w:r>
      <w:r w:rsidR="00D80056" w:rsidRPr="00ED1891">
        <w:rPr>
          <w:sz w:val="22"/>
          <w:szCs w:val="22"/>
        </w:rPr>
        <w:t>5. Muhammad A. Sharaf, Deborah L Illman, and Bruce R. Kowalski, </w:t>
      </w:r>
      <w:r w:rsidR="00D80056" w:rsidRPr="00ED1891">
        <w:rPr>
          <w:i/>
          <w:iCs/>
          <w:sz w:val="22"/>
          <w:szCs w:val="22"/>
        </w:rPr>
        <w:t>Chemometrics</w:t>
      </w:r>
      <w:r w:rsidR="00D80056" w:rsidRPr="00ED1891">
        <w:rPr>
          <w:sz w:val="22"/>
          <w:szCs w:val="22"/>
        </w:rPr>
        <w:t>, John Wiley and Sons, New York, 1986. </w:t>
      </w:r>
      <w:r w:rsidR="00D80056" w:rsidRPr="00ED1891">
        <w:rPr>
          <w:sz w:val="22"/>
          <w:szCs w:val="22"/>
        </w:rPr>
        <w:br/>
      </w:r>
      <w:r w:rsidR="00ED1891" w:rsidRPr="00ED1891">
        <w:rPr>
          <w:color w:val="FF0000"/>
          <w:sz w:val="12"/>
          <w:szCs w:val="12"/>
        </w:rPr>
        <w:br/>
      </w:r>
      <w:r w:rsidR="00D80056" w:rsidRPr="00ED1891">
        <w:rPr>
          <w:sz w:val="22"/>
          <w:szCs w:val="22"/>
        </w:rPr>
        <w:t xml:space="preserve">6. Peter Wentzell and Christopher Brown, Signal Processing in Analytical Chemistry, in </w:t>
      </w:r>
      <w:r w:rsidR="00D80056" w:rsidRPr="00ED1891">
        <w:rPr>
          <w:i/>
          <w:iCs/>
          <w:sz w:val="22"/>
          <w:szCs w:val="22"/>
        </w:rPr>
        <w:t>Encyclopedia of Analytical Chemistry</w:t>
      </w:r>
      <w:r w:rsidR="00D80056" w:rsidRPr="00ED1891">
        <w:rPr>
          <w:sz w:val="22"/>
          <w:szCs w:val="22"/>
        </w:rPr>
        <w:t>, R.A. Meyers (Ed.), p. 9764–9800, John Wiley &amp; Sons, Chichester, 2000 (</w:t>
      </w:r>
      <w:hyperlink r:id="rId4205" w:history="1">
        <w:r w:rsidR="00D80056" w:rsidRPr="00ED1891">
          <w:rPr>
            <w:color w:val="0000FF"/>
            <w:sz w:val="22"/>
            <w:szCs w:val="22"/>
            <w:u w:val="single"/>
          </w:rPr>
          <w:t>http://citeseerx.ist.psu.edu/viewdoc/download?doi=10.1.1.124.2407&amp;rep=rep1&amp;type=pdf</w:t>
        </w:r>
      </w:hyperlink>
      <w:r w:rsidR="00D80056" w:rsidRPr="00ED1891">
        <w:rPr>
          <w:sz w:val="22"/>
          <w:szCs w:val="22"/>
        </w:rPr>
        <w:t>) </w:t>
      </w:r>
      <w:r w:rsidR="00D80056" w:rsidRPr="00ED1891">
        <w:rPr>
          <w:sz w:val="22"/>
          <w:szCs w:val="22"/>
        </w:rPr>
        <w:br/>
      </w:r>
      <w:r w:rsidR="00ED1891" w:rsidRPr="00ED1891">
        <w:rPr>
          <w:color w:val="FF0000"/>
          <w:sz w:val="12"/>
          <w:szCs w:val="12"/>
        </w:rPr>
        <w:br/>
      </w:r>
      <w:r w:rsidR="00D80056" w:rsidRPr="00ED1891">
        <w:rPr>
          <w:sz w:val="22"/>
          <w:szCs w:val="22"/>
        </w:rPr>
        <w:t>7. Constantinos E. Efstathiou, Educational Applets in Analytical Chemistry, Signal Processing, and Chemometrics. (</w:t>
      </w:r>
      <w:hyperlink r:id="rId4206" w:history="1">
        <w:r w:rsidR="00D80056" w:rsidRPr="00ED1891">
          <w:rPr>
            <w:color w:val="0000FF"/>
            <w:sz w:val="22"/>
            <w:szCs w:val="22"/>
            <w:u w:val="single"/>
          </w:rPr>
          <w:t>http://www.chem.uoa.gr/Applets/Applet_Index2.htm</w:t>
        </w:r>
      </w:hyperlink>
      <w:r w:rsidR="00D80056" w:rsidRPr="00ED1891">
        <w:rPr>
          <w:sz w:val="22"/>
          <w:szCs w:val="22"/>
        </w:rPr>
        <w:t>) </w:t>
      </w:r>
      <w:r w:rsidR="00D80056" w:rsidRPr="00ED1891">
        <w:rPr>
          <w:sz w:val="22"/>
          <w:szCs w:val="22"/>
        </w:rPr>
        <w:br/>
      </w:r>
      <w:r w:rsidR="00ED1891" w:rsidRPr="00ED1891">
        <w:rPr>
          <w:color w:val="FF0000"/>
          <w:sz w:val="12"/>
          <w:szCs w:val="12"/>
        </w:rPr>
        <w:br/>
      </w:r>
      <w:r w:rsidR="00D80056" w:rsidRPr="00ED1891">
        <w:rPr>
          <w:sz w:val="22"/>
          <w:szCs w:val="22"/>
        </w:rPr>
        <w:t>8. A. Felinger, Data Analysis and Signal Processing in Chromatography, Elsevier Science (19 May 1998). </w:t>
      </w:r>
      <w:r w:rsidR="00D80056" w:rsidRPr="00ED1891">
        <w:rPr>
          <w:sz w:val="22"/>
          <w:szCs w:val="22"/>
        </w:rPr>
        <w:br/>
      </w:r>
      <w:r w:rsidR="00ED1891" w:rsidRPr="00ED1891">
        <w:rPr>
          <w:color w:val="FF0000"/>
          <w:sz w:val="12"/>
          <w:szCs w:val="12"/>
        </w:rPr>
        <w:br/>
      </w:r>
      <w:r w:rsidR="00D80056" w:rsidRPr="00ED1891">
        <w:rPr>
          <w:sz w:val="22"/>
          <w:szCs w:val="22"/>
        </w:rPr>
        <w:t>9. Matthias Otto, Chemometrics: Statistics and Computer Application in Analytical Chemistry, Wiley-VCH (March 19, 1999). Some parts viewable in </w:t>
      </w:r>
      <w:hyperlink r:id="rId4207" w:history="1">
        <w:r w:rsidR="00D80056" w:rsidRPr="00ED1891">
          <w:rPr>
            <w:color w:val="0000FF"/>
            <w:sz w:val="22"/>
            <w:szCs w:val="22"/>
            <w:u w:val="single"/>
          </w:rPr>
          <w:t>Google Books</w:t>
        </w:r>
      </w:hyperlink>
      <w:r w:rsidR="00D80056" w:rsidRPr="00ED1891">
        <w:rPr>
          <w:sz w:val="22"/>
          <w:szCs w:val="22"/>
        </w:rPr>
        <w:t>.</w:t>
      </w:r>
      <w:r w:rsidR="00D80056" w:rsidRPr="00ED1891">
        <w:rPr>
          <w:sz w:val="22"/>
          <w:szCs w:val="22"/>
        </w:rPr>
        <w:br/>
      </w:r>
      <w:r w:rsidR="00ED1891" w:rsidRPr="00ED1891">
        <w:rPr>
          <w:color w:val="FF0000"/>
          <w:sz w:val="12"/>
          <w:szCs w:val="12"/>
        </w:rPr>
        <w:br/>
      </w:r>
      <w:r w:rsidR="00D80056" w:rsidRPr="00ED1891">
        <w:rPr>
          <w:sz w:val="22"/>
          <w:szCs w:val="22"/>
        </w:rPr>
        <w:t xml:space="preserve">10. Steven W. Smith, </w:t>
      </w:r>
      <w:r w:rsidR="00D80056" w:rsidRPr="00ED1891">
        <w:rPr>
          <w:i/>
          <w:sz w:val="22"/>
          <w:szCs w:val="22"/>
        </w:rPr>
        <w:t>The Scientist and Engineer's Guide to Digital Signal Processing.</w:t>
      </w:r>
      <w:r w:rsidR="00D80056" w:rsidRPr="00ED1891">
        <w:rPr>
          <w:sz w:val="22"/>
          <w:szCs w:val="22"/>
        </w:rPr>
        <w:t xml:space="preserve"> (Downloadable chapter by chapter in PDF format from </w:t>
      </w:r>
      <w:hyperlink r:id="rId4208" w:history="1">
        <w:r w:rsidR="00D80056" w:rsidRPr="00ED1891">
          <w:rPr>
            <w:color w:val="0000FF"/>
            <w:sz w:val="22"/>
            <w:szCs w:val="22"/>
            <w:u w:val="single"/>
          </w:rPr>
          <w:t>http://www.dspguide.com/pdfbook.htm</w:t>
        </w:r>
      </w:hyperlink>
      <w:r w:rsidR="00D80056" w:rsidRPr="00ED1891">
        <w:rPr>
          <w:sz w:val="22"/>
          <w:szCs w:val="22"/>
        </w:rPr>
        <w:t>). This is a much more general treatment of the topic. </w:t>
      </w:r>
    </w:p>
    <w:p w14:paraId="68636B74" w14:textId="727C32C8" w:rsidR="00D80056" w:rsidRPr="00B1636E" w:rsidRDefault="00D80056" w:rsidP="00E60DE6">
      <w:pPr>
        <w:rPr>
          <w:b/>
          <w:color w:val="000000"/>
          <w:sz w:val="12"/>
          <w:szCs w:val="12"/>
        </w:rPr>
      </w:pPr>
      <w:r w:rsidRPr="00B1636E">
        <w:rPr>
          <w:color w:val="FF0000"/>
          <w:sz w:val="12"/>
          <w:szCs w:val="12"/>
        </w:rPr>
        <w:br/>
      </w:r>
      <w:r w:rsidRPr="00B1636E">
        <w:rPr>
          <w:color w:val="000000"/>
          <w:sz w:val="22"/>
          <w:szCs w:val="22"/>
        </w:rPr>
        <w:t>11. Robert de Levie, </w:t>
      </w:r>
      <w:hyperlink r:id="rId4209" w:history="1">
        <w:r w:rsidRPr="00B1636E">
          <w:rPr>
            <w:i/>
            <w:iCs/>
            <w:color w:val="0000FF"/>
            <w:sz w:val="22"/>
            <w:szCs w:val="22"/>
            <w:u w:val="single"/>
          </w:rPr>
          <w:t>How to use Excel in Analytical Chemistry and in General Scientific Data Analysis</w:t>
        </w:r>
      </w:hyperlink>
      <w:r w:rsidRPr="00B1636E">
        <w:rPr>
          <w:color w:val="000000"/>
          <w:sz w:val="22"/>
          <w:szCs w:val="22"/>
        </w:rPr>
        <w:t>, Cambridge University Press; 1 edition (February 15, 2001), </w:t>
      </w:r>
      <w:r w:rsidRPr="00640FAD">
        <w:rPr>
          <w:color w:val="000000"/>
          <w:sz w:val="22"/>
          <w:szCs w:val="22"/>
        </w:rPr>
        <w:t>ISBN-10:</w:t>
      </w:r>
      <w:r w:rsidRPr="00B1636E">
        <w:rPr>
          <w:color w:val="000000"/>
          <w:sz w:val="22"/>
          <w:szCs w:val="22"/>
        </w:rPr>
        <w:t xml:space="preserve">0521644844. </w:t>
      </w:r>
      <w:hyperlink r:id="rId4210" w:history="1">
        <w:r w:rsidRPr="00B1636E">
          <w:rPr>
            <w:color w:val="0000FF"/>
            <w:sz w:val="22"/>
            <w:szCs w:val="22"/>
            <w:u w:val="single"/>
          </w:rPr>
          <w:t>PDF excerpt</w:t>
        </w:r>
      </w:hyperlink>
      <w:r w:rsidRPr="00B1636E">
        <w:rPr>
          <w:color w:val="000000"/>
          <w:sz w:val="22"/>
          <w:szCs w:val="22"/>
        </w:rPr>
        <w:t> .</w:t>
      </w:r>
      <w:r w:rsidRPr="00B1636E">
        <w:rPr>
          <w:color w:val="000000"/>
          <w:sz w:val="22"/>
          <w:szCs w:val="22"/>
        </w:rPr>
        <w:br/>
      </w:r>
      <w:r w:rsidRPr="00B1636E">
        <w:rPr>
          <w:color w:val="000000"/>
          <w:sz w:val="12"/>
          <w:szCs w:val="12"/>
        </w:rPr>
        <w:t> </w:t>
      </w:r>
      <w:r w:rsidRPr="00B1636E">
        <w:rPr>
          <w:color w:val="FF0000"/>
          <w:sz w:val="12"/>
          <w:szCs w:val="12"/>
        </w:rPr>
        <w:br/>
      </w:r>
      <w:r w:rsidRPr="00B1636E">
        <w:rPr>
          <w:color w:val="000000"/>
          <w:sz w:val="22"/>
          <w:szCs w:val="22"/>
        </w:rPr>
        <w:t xml:space="preserve">12. Scott Van Bramer, Statistics for Analytical Chemistry, </w:t>
      </w:r>
      <w:hyperlink r:id="rId4211" w:history="1">
        <w:r w:rsidRPr="00B1636E">
          <w:rPr>
            <w:color w:val="0000FF"/>
            <w:sz w:val="22"/>
            <w:szCs w:val="22"/>
            <w:u w:val="single"/>
          </w:rPr>
          <w:t>http://science.widener.edu/svb/stats/stats.htm</w:t>
        </w:r>
      </w:hyperlink>
      <w:r w:rsidRPr="00B1636E">
        <w:rPr>
          <w:color w:val="000000"/>
          <w:sz w:val="22"/>
          <w:szCs w:val="22"/>
        </w:rPr>
        <w:t>l.</w:t>
      </w:r>
      <w:r w:rsidRPr="00B1636E">
        <w:rPr>
          <w:color w:val="000000"/>
          <w:sz w:val="22"/>
          <w:szCs w:val="22"/>
        </w:rPr>
        <w:br/>
      </w:r>
      <w:r w:rsidRPr="00B1636E">
        <w:rPr>
          <w:color w:val="000000"/>
          <w:sz w:val="12"/>
          <w:szCs w:val="12"/>
        </w:rPr>
        <w:t> </w:t>
      </w:r>
      <w:r w:rsidRPr="00B1636E">
        <w:rPr>
          <w:color w:val="FF0000"/>
          <w:sz w:val="12"/>
          <w:szCs w:val="12"/>
        </w:rPr>
        <w:br/>
      </w:r>
      <w:r w:rsidRPr="00B1636E">
        <w:rPr>
          <w:color w:val="000000"/>
          <w:sz w:val="22"/>
          <w:szCs w:val="22"/>
        </w:rPr>
        <w:t>13. </w:t>
      </w:r>
      <w:proofErr w:type="spellStart"/>
      <w:r w:rsidRPr="00B1636E">
        <w:rPr>
          <w:color w:val="000000"/>
          <w:sz w:val="22"/>
          <w:szCs w:val="22"/>
        </w:rPr>
        <w:t>Taechul</w:t>
      </w:r>
      <w:proofErr w:type="spellEnd"/>
      <w:r w:rsidRPr="00B1636E">
        <w:rPr>
          <w:color w:val="000000"/>
          <w:sz w:val="22"/>
          <w:szCs w:val="22"/>
        </w:rPr>
        <w:t xml:space="preserve"> Lee, </w:t>
      </w:r>
      <w:hyperlink r:id="rId4212" w:history="1">
        <w:r w:rsidRPr="00B1636E">
          <w:rPr>
            <w:color w:val="0000FF"/>
            <w:sz w:val="22"/>
            <w:szCs w:val="22"/>
            <w:u w:val="single"/>
          </w:rPr>
          <w:t>Numerical Analysis for Chemical Engineers</w:t>
        </w:r>
      </w:hyperlink>
      <w:r w:rsidRPr="00B1636E">
        <w:rPr>
          <w:color w:val="000000"/>
          <w:sz w:val="22"/>
          <w:szCs w:val="22"/>
        </w:rPr>
        <w:t>.</w:t>
      </w:r>
      <w:r w:rsidRPr="00B1636E">
        <w:rPr>
          <w:color w:val="000000"/>
          <w:sz w:val="22"/>
          <w:szCs w:val="22"/>
        </w:rPr>
        <w:br/>
      </w:r>
      <w:r w:rsidRPr="00B1636E">
        <w:rPr>
          <w:color w:val="000000"/>
          <w:sz w:val="12"/>
          <w:szCs w:val="12"/>
        </w:rPr>
        <w:t> </w:t>
      </w:r>
      <w:r w:rsidRPr="00B1636E">
        <w:rPr>
          <w:color w:val="FF0000"/>
          <w:sz w:val="12"/>
          <w:szCs w:val="12"/>
        </w:rPr>
        <w:br/>
      </w:r>
      <w:r w:rsidRPr="00B1636E">
        <w:rPr>
          <w:color w:val="000000"/>
          <w:sz w:val="22"/>
          <w:szCs w:val="22"/>
        </w:rPr>
        <w:t>14. Educational Matlab GUIs, Georgia Institute of Technology. (</w:t>
      </w:r>
      <w:hyperlink r:id="rId4213" w:history="1">
        <w:r w:rsidRPr="00B1636E">
          <w:rPr>
            <w:color w:val="0000FF"/>
            <w:sz w:val="22"/>
            <w:szCs w:val="22"/>
            <w:u w:val="single"/>
          </w:rPr>
          <w:t>http://spfirst.gatech.edu/matlab/</w:t>
        </w:r>
      </w:hyperlink>
      <w:r w:rsidRPr="00B1636E">
        <w:rPr>
          <w:color w:val="000000"/>
          <w:sz w:val="22"/>
          <w:szCs w:val="22"/>
        </w:rPr>
        <w:t>)</w:t>
      </w:r>
      <w:r w:rsidRPr="00B1636E">
        <w:rPr>
          <w:color w:val="000000"/>
          <w:sz w:val="22"/>
          <w:szCs w:val="22"/>
        </w:rPr>
        <w:br/>
      </w:r>
      <w:r w:rsidRPr="00B1636E">
        <w:rPr>
          <w:color w:val="000000"/>
          <w:sz w:val="12"/>
          <w:szCs w:val="12"/>
        </w:rPr>
        <w:br/>
      </w:r>
      <w:r w:rsidRPr="00B1636E">
        <w:rPr>
          <w:color w:val="000000"/>
          <w:sz w:val="22"/>
          <w:szCs w:val="22"/>
        </w:rPr>
        <w:t>15. Jan Allebach, Charles Bouman, and Michael Zoltowski, Digital Signal Processing Demonstrations in Matlab, Purdue University (</w:t>
      </w:r>
      <w:hyperlink r:id="rId4214" w:history="1">
        <w:r w:rsidRPr="00B1636E">
          <w:rPr>
            <w:color w:val="0000FF"/>
            <w:sz w:val="22"/>
            <w:szCs w:val="22"/>
            <w:u w:val="single"/>
          </w:rPr>
          <w:t>http://www.ecn.purdue.edu/VISE/ee438/demos/Demos.html</w:t>
        </w:r>
      </w:hyperlink>
      <w:r w:rsidRPr="00B1636E">
        <w:rPr>
          <w:color w:val="000000"/>
          <w:sz w:val="22"/>
          <w:szCs w:val="22"/>
        </w:rPr>
        <w:t>)</w:t>
      </w:r>
      <w:r w:rsidRPr="00B1636E">
        <w:rPr>
          <w:color w:val="000000"/>
          <w:sz w:val="22"/>
          <w:szCs w:val="22"/>
        </w:rPr>
        <w:br/>
      </w:r>
      <w:r w:rsidRPr="00B1636E">
        <w:rPr>
          <w:color w:val="000000"/>
          <w:sz w:val="12"/>
          <w:szCs w:val="12"/>
        </w:rPr>
        <w:br/>
      </w:r>
      <w:r w:rsidRPr="00B1636E">
        <w:rPr>
          <w:color w:val="000000"/>
          <w:sz w:val="22"/>
          <w:szCs w:val="22"/>
        </w:rPr>
        <w:t xml:space="preserve">16. Chao Yang , </w:t>
      </w:r>
      <w:proofErr w:type="spellStart"/>
      <w:r w:rsidRPr="00B1636E">
        <w:rPr>
          <w:color w:val="000000"/>
          <w:sz w:val="22"/>
          <w:szCs w:val="22"/>
        </w:rPr>
        <w:t>Zengyou</w:t>
      </w:r>
      <w:proofErr w:type="spellEnd"/>
      <w:r w:rsidRPr="00B1636E">
        <w:rPr>
          <w:color w:val="000000"/>
          <w:sz w:val="22"/>
          <w:szCs w:val="22"/>
        </w:rPr>
        <w:t xml:space="preserve"> He and </w:t>
      </w:r>
      <w:proofErr w:type="spellStart"/>
      <w:r w:rsidRPr="00B1636E">
        <w:rPr>
          <w:color w:val="000000"/>
          <w:sz w:val="22"/>
          <w:szCs w:val="22"/>
        </w:rPr>
        <w:t>Weichuan</w:t>
      </w:r>
      <w:proofErr w:type="spellEnd"/>
      <w:r w:rsidRPr="00B1636E">
        <w:rPr>
          <w:color w:val="000000"/>
          <w:sz w:val="22"/>
          <w:szCs w:val="22"/>
        </w:rPr>
        <w:t xml:space="preserve"> Yu, Comparison of public peak detection algorithms for MALDI mass spectrometry data analysis, </w:t>
      </w:r>
      <w:hyperlink r:id="rId4215" w:history="1">
        <w:r w:rsidRPr="00B1636E">
          <w:rPr>
            <w:color w:val="0000FF"/>
            <w:sz w:val="22"/>
            <w:szCs w:val="22"/>
            <w:u w:val="single"/>
          </w:rPr>
          <w:t>http://www.biomedcentral.com/1471-2105/10/4</w:t>
        </w:r>
      </w:hyperlink>
      <w:r w:rsidRPr="00B1636E">
        <w:rPr>
          <w:color w:val="000000"/>
          <w:sz w:val="22"/>
          <w:szCs w:val="22"/>
        </w:rPr>
        <w:br/>
      </w:r>
      <w:r w:rsidRPr="00B1636E">
        <w:rPr>
          <w:color w:val="000000"/>
          <w:sz w:val="12"/>
          <w:szCs w:val="12"/>
        </w:rPr>
        <w:t> </w:t>
      </w:r>
      <w:r w:rsidRPr="00B1636E">
        <w:rPr>
          <w:color w:val="FF0000"/>
          <w:sz w:val="12"/>
          <w:szCs w:val="12"/>
        </w:rPr>
        <w:br/>
      </w:r>
      <w:r w:rsidRPr="00B1636E">
        <w:rPr>
          <w:color w:val="000000"/>
          <w:sz w:val="22"/>
          <w:szCs w:val="22"/>
        </w:rPr>
        <w:t>17. Michalis Vlachos, </w:t>
      </w:r>
      <w:hyperlink r:id="rId4216" w:history="1">
        <w:r w:rsidRPr="00B1636E">
          <w:rPr>
            <w:color w:val="0000FF"/>
            <w:sz w:val="22"/>
            <w:szCs w:val="22"/>
            <w:u w:val="single"/>
          </w:rPr>
          <w:t>A practical Time-Series Tutorial with MATLAB</w:t>
        </w:r>
      </w:hyperlink>
      <w:r w:rsidRPr="00B1636E">
        <w:rPr>
          <w:color w:val="000000"/>
          <w:sz w:val="22"/>
          <w:szCs w:val="22"/>
        </w:rPr>
        <w:t>.</w:t>
      </w:r>
      <w:r w:rsidRPr="00B1636E">
        <w:rPr>
          <w:color w:val="000000"/>
          <w:sz w:val="22"/>
          <w:szCs w:val="22"/>
        </w:rPr>
        <w:br/>
      </w:r>
      <w:r w:rsidRPr="00B1636E">
        <w:rPr>
          <w:color w:val="000000"/>
          <w:sz w:val="12"/>
          <w:szCs w:val="12"/>
        </w:rPr>
        <w:t> </w:t>
      </w:r>
      <w:r w:rsidRPr="00B1636E">
        <w:rPr>
          <w:color w:val="FF0000"/>
          <w:sz w:val="12"/>
          <w:szCs w:val="12"/>
        </w:rPr>
        <w:br/>
      </w:r>
      <w:r w:rsidRPr="00B1636E">
        <w:rPr>
          <w:color w:val="000000"/>
          <w:sz w:val="22"/>
          <w:szCs w:val="22"/>
        </w:rPr>
        <w:t xml:space="preserve">18. Laurent Duval , Leonardo T. Duarte , Christian </w:t>
      </w:r>
      <w:proofErr w:type="spellStart"/>
      <w:r w:rsidRPr="00B1636E">
        <w:rPr>
          <w:color w:val="000000"/>
          <w:sz w:val="22"/>
          <w:szCs w:val="22"/>
        </w:rPr>
        <w:t>Jutten</w:t>
      </w:r>
      <w:proofErr w:type="spellEnd"/>
      <w:r w:rsidRPr="00B1636E">
        <w:rPr>
          <w:color w:val="000000"/>
          <w:sz w:val="22"/>
          <w:szCs w:val="22"/>
        </w:rPr>
        <w:t>, </w:t>
      </w:r>
      <w:hyperlink r:id="rId4217" w:history="1">
        <w:r w:rsidRPr="00B1636E">
          <w:rPr>
            <w:i/>
            <w:iCs/>
            <w:color w:val="0000FF"/>
            <w:sz w:val="22"/>
            <w:szCs w:val="22"/>
            <w:u w:val="single"/>
          </w:rPr>
          <w:t>An Overview of Signal Processing Issues in Chemical Sensing</w:t>
        </w:r>
      </w:hyperlink>
      <w:r w:rsidRPr="00B1636E">
        <w:rPr>
          <w:i/>
          <w:iCs/>
          <w:color w:val="000000"/>
          <w:sz w:val="22"/>
          <w:szCs w:val="22"/>
        </w:rPr>
        <w:t>.</w:t>
      </w:r>
      <w:r w:rsidRPr="00B1636E">
        <w:rPr>
          <w:color w:val="000000"/>
          <w:sz w:val="22"/>
          <w:szCs w:val="22"/>
        </w:rPr>
        <w:br/>
      </w:r>
      <w:r w:rsidRPr="00B1636E">
        <w:rPr>
          <w:color w:val="000000"/>
          <w:sz w:val="12"/>
          <w:szCs w:val="12"/>
        </w:rPr>
        <w:t>  </w:t>
      </w:r>
      <w:r w:rsidRPr="00B1636E">
        <w:rPr>
          <w:color w:val="FF0000"/>
          <w:sz w:val="12"/>
          <w:szCs w:val="12"/>
        </w:rPr>
        <w:br/>
      </w:r>
      <w:r w:rsidRPr="00B1636E">
        <w:rPr>
          <w:color w:val="000000"/>
          <w:sz w:val="22"/>
          <w:szCs w:val="22"/>
        </w:rPr>
        <w:t>19. Nicholas Laude, Christopher Atcherley, and Michael Heien, </w:t>
      </w:r>
      <w:r w:rsidRPr="00B1636E">
        <w:rPr>
          <w:i/>
          <w:iCs/>
          <w:color w:val="000000"/>
          <w:sz w:val="22"/>
          <w:szCs w:val="22"/>
        </w:rPr>
        <w:t xml:space="preserve">Rethinking Data Collection and Signal Processing. 1. Real-Time Oversampling Filter for Chemical Measurements, </w:t>
      </w:r>
      <w:hyperlink r:id="rId4218" w:history="1">
        <w:r w:rsidRPr="00B1636E">
          <w:rPr>
            <w:color w:val="0000FF"/>
            <w:sz w:val="22"/>
            <w:szCs w:val="22"/>
            <w:u w:val="single"/>
          </w:rPr>
          <w:t>https://pubs.acs.org/doi/abs/10.1021/ac302169y</w:t>
        </w:r>
      </w:hyperlink>
      <w:r w:rsidRPr="00B1636E">
        <w:rPr>
          <w:color w:val="000000"/>
          <w:sz w:val="22"/>
          <w:szCs w:val="22"/>
        </w:rPr>
        <w:br/>
      </w:r>
      <w:r w:rsidRPr="00B1636E">
        <w:rPr>
          <w:color w:val="000000"/>
          <w:sz w:val="12"/>
          <w:szCs w:val="12"/>
        </w:rPr>
        <w:t> </w:t>
      </w:r>
      <w:r w:rsidRPr="00B1636E">
        <w:rPr>
          <w:color w:val="FF0000"/>
          <w:sz w:val="12"/>
          <w:szCs w:val="12"/>
        </w:rPr>
        <w:br/>
      </w:r>
      <w:r w:rsidRPr="00B1636E">
        <w:rPr>
          <w:color w:val="000000"/>
          <w:sz w:val="22"/>
          <w:szCs w:val="22"/>
        </w:rPr>
        <w:t>20. P. E. S. Wormer, Matlab for Chemists, </w:t>
      </w:r>
      <w:hyperlink r:id="rId4219" w:history="1">
        <w:r w:rsidRPr="00B1636E">
          <w:rPr>
            <w:color w:val="0000FF"/>
            <w:sz w:val="22"/>
            <w:szCs w:val="22"/>
            <w:u w:val="single"/>
          </w:rPr>
          <w:t>http://www.math.ru.nl/dictaten/Matlab/matlab_diktaat.pdf</w:t>
        </w:r>
      </w:hyperlink>
      <w:r w:rsidRPr="00B1636E">
        <w:rPr>
          <w:color w:val="000000"/>
          <w:sz w:val="22"/>
          <w:szCs w:val="22"/>
        </w:rPr>
        <w:br/>
      </w:r>
      <w:r w:rsidRPr="00B1636E">
        <w:rPr>
          <w:color w:val="000000"/>
          <w:sz w:val="12"/>
          <w:szCs w:val="12"/>
        </w:rPr>
        <w:t> </w:t>
      </w:r>
      <w:r w:rsidRPr="00B1636E">
        <w:rPr>
          <w:color w:val="FF0000"/>
          <w:sz w:val="12"/>
          <w:szCs w:val="12"/>
        </w:rPr>
        <w:br/>
      </w:r>
      <w:r w:rsidRPr="00B1636E">
        <w:rPr>
          <w:color w:val="000000"/>
          <w:sz w:val="22"/>
          <w:szCs w:val="22"/>
        </w:rPr>
        <w:t>21. Martin van Exter, Noise and Signal Processing, </w:t>
      </w:r>
      <w:hyperlink r:id="rId4220" w:history="1">
        <w:r w:rsidRPr="00B1636E">
          <w:rPr>
            <w:color w:val="0000FF"/>
            <w:sz w:val="22"/>
            <w:szCs w:val="22"/>
            <w:u w:val="single"/>
          </w:rPr>
          <w:t>http://molphys.leidenuniv.nl/~exter/SVR/noise.pdf</w:t>
        </w:r>
      </w:hyperlink>
      <w:r w:rsidRPr="00B1636E">
        <w:rPr>
          <w:color w:val="000000"/>
          <w:sz w:val="22"/>
          <w:szCs w:val="22"/>
        </w:rPr>
        <w:br/>
      </w:r>
      <w:r w:rsidRPr="00B1636E">
        <w:rPr>
          <w:color w:val="000000"/>
          <w:sz w:val="12"/>
          <w:szCs w:val="12"/>
        </w:rPr>
        <w:t> </w:t>
      </w:r>
      <w:r w:rsidRPr="00B1636E">
        <w:rPr>
          <w:color w:val="FF0000"/>
          <w:sz w:val="12"/>
          <w:szCs w:val="12"/>
        </w:rPr>
        <w:br/>
      </w:r>
      <w:r w:rsidRPr="00B1636E">
        <w:rPr>
          <w:color w:val="000000"/>
          <w:sz w:val="22"/>
          <w:szCs w:val="22"/>
        </w:rPr>
        <w:t xml:space="preserve">22. Scott Sinex, Developer's Guide to </w:t>
      </w:r>
      <w:proofErr w:type="spellStart"/>
      <w:r w:rsidRPr="00B1636E">
        <w:rPr>
          <w:color w:val="000000"/>
          <w:sz w:val="22"/>
          <w:szCs w:val="22"/>
        </w:rPr>
        <w:t>Excelets</w:t>
      </w:r>
      <w:proofErr w:type="spellEnd"/>
      <w:r w:rsidRPr="00B1636E">
        <w:rPr>
          <w:color w:val="000000"/>
          <w:sz w:val="22"/>
          <w:szCs w:val="22"/>
        </w:rPr>
        <w:t xml:space="preserve">, </w:t>
      </w:r>
      <w:hyperlink r:id="rId4221" w:history="1">
        <w:r w:rsidRPr="00B1636E">
          <w:rPr>
            <w:color w:val="0000FF"/>
            <w:sz w:val="22"/>
            <w:szCs w:val="22"/>
            <w:u w:val="single"/>
          </w:rPr>
          <w:t>http://academic.pgcc.edu/~ssinex/excelets/</w:t>
        </w:r>
      </w:hyperlink>
      <w:r w:rsidRPr="00B1636E">
        <w:rPr>
          <w:color w:val="000000"/>
          <w:sz w:val="22"/>
          <w:szCs w:val="22"/>
        </w:rPr>
        <w:br/>
      </w:r>
      <w:r w:rsidRPr="00B1636E">
        <w:rPr>
          <w:color w:val="000000"/>
          <w:sz w:val="12"/>
          <w:szCs w:val="12"/>
        </w:rPr>
        <w:t> </w:t>
      </w:r>
      <w:r w:rsidRPr="00B1636E">
        <w:rPr>
          <w:color w:val="000000"/>
          <w:sz w:val="12"/>
          <w:szCs w:val="12"/>
        </w:rPr>
        <w:br/>
      </w:r>
      <w:r w:rsidRPr="00B1636E">
        <w:rPr>
          <w:color w:val="000000"/>
          <w:sz w:val="22"/>
          <w:szCs w:val="22"/>
        </w:rPr>
        <w:lastRenderedPageBreak/>
        <w:t>23. R. de Levie, Advanced Excel for scientific data analysis, Oxford University Press, New York (2004) </w:t>
      </w:r>
      <w:r w:rsidRPr="00B1636E">
        <w:rPr>
          <w:color w:val="000000"/>
          <w:sz w:val="22"/>
          <w:szCs w:val="22"/>
        </w:rPr>
        <w:br/>
      </w:r>
      <w:r w:rsidRPr="00B1636E">
        <w:rPr>
          <w:color w:val="000000"/>
          <w:sz w:val="16"/>
          <w:szCs w:val="16"/>
        </w:rPr>
        <w:t> </w:t>
      </w:r>
      <w:r w:rsidRPr="00B1636E">
        <w:rPr>
          <w:color w:val="FF0000"/>
          <w:sz w:val="16"/>
          <w:szCs w:val="16"/>
        </w:rPr>
        <w:br/>
      </w:r>
      <w:r w:rsidRPr="00B1636E">
        <w:rPr>
          <w:color w:val="000000"/>
          <w:sz w:val="22"/>
          <w:szCs w:val="22"/>
        </w:rPr>
        <w:t>24. S. K. Mitra, Digital Signal Processing, a computer-based approach, 4th ed, McGraw-Hill, New York, 2011.</w:t>
      </w:r>
      <w:r w:rsidRPr="00B1636E">
        <w:rPr>
          <w:color w:val="000000"/>
          <w:sz w:val="22"/>
          <w:szCs w:val="22"/>
        </w:rPr>
        <w:br/>
      </w:r>
      <w:r w:rsidRPr="00B1636E">
        <w:rPr>
          <w:color w:val="000000"/>
          <w:sz w:val="12"/>
          <w:szCs w:val="12"/>
        </w:rPr>
        <w:t> </w:t>
      </w:r>
      <w:r w:rsidRPr="00B1636E">
        <w:rPr>
          <w:color w:val="FF0000"/>
          <w:sz w:val="12"/>
          <w:szCs w:val="12"/>
        </w:rPr>
        <w:br/>
      </w:r>
      <w:r w:rsidRPr="00B1636E">
        <w:rPr>
          <w:color w:val="000000"/>
          <w:sz w:val="22"/>
          <w:szCs w:val="22"/>
        </w:rPr>
        <w:t>25. “Calibration in Continuum-Source AA by Curve Fitting the Transmission Profile”, T. C. O'Haver and J. Kindervater, </w:t>
      </w:r>
      <w:r w:rsidRPr="00B1636E">
        <w:rPr>
          <w:i/>
          <w:iCs/>
          <w:color w:val="000000"/>
          <w:sz w:val="22"/>
          <w:szCs w:val="22"/>
        </w:rPr>
        <w:t>J. of Analytical Atomic Spectroscopy</w:t>
      </w:r>
      <w:r w:rsidRPr="00B1636E">
        <w:rPr>
          <w:color w:val="000000"/>
          <w:sz w:val="22"/>
          <w:szCs w:val="22"/>
        </w:rPr>
        <w:t> 1, 89 (</w:t>
      </w:r>
      <w:r w:rsidRPr="00B1636E">
        <w:rPr>
          <w:b/>
          <w:bCs/>
          <w:color w:val="000000"/>
          <w:sz w:val="22"/>
          <w:szCs w:val="22"/>
        </w:rPr>
        <w:t>1986</w:t>
      </w:r>
      <w:r w:rsidRPr="00B1636E">
        <w:rPr>
          <w:color w:val="000000"/>
          <w:sz w:val="22"/>
          <w:szCs w:val="22"/>
        </w:rPr>
        <w:t>)</w:t>
      </w:r>
      <w:r w:rsidRPr="00B1636E">
        <w:rPr>
          <w:color w:val="000000"/>
          <w:sz w:val="22"/>
          <w:szCs w:val="22"/>
        </w:rPr>
        <w:br/>
      </w:r>
      <w:r w:rsidRPr="00B1636E">
        <w:rPr>
          <w:color w:val="000000"/>
          <w:sz w:val="12"/>
          <w:szCs w:val="12"/>
        </w:rPr>
        <w:t> </w:t>
      </w:r>
      <w:r w:rsidRPr="00B1636E">
        <w:rPr>
          <w:color w:val="FF0000"/>
          <w:sz w:val="12"/>
          <w:szCs w:val="12"/>
        </w:rPr>
        <w:br/>
      </w:r>
      <w:r w:rsidRPr="00B1636E">
        <w:rPr>
          <w:rFonts w:ascii="Times New&#10;          Roman" w:hAnsi="Times New&#10;          Roman"/>
          <w:color w:val="000000"/>
          <w:sz w:val="22"/>
          <w:szCs w:val="22"/>
        </w:rPr>
        <w:t>26. “Estimation of Atomic Absorption Line Widths in Air-Acetylene Flames by Transmission Profile Modeling”, T. C. O'Haver and Jing-Chyi Chang, </w:t>
      </w:r>
      <w:proofErr w:type="spellStart"/>
      <w:r w:rsidRPr="00B1636E">
        <w:rPr>
          <w:rFonts w:ascii="Times New&#10;          Roman" w:hAnsi="Times New&#10;          Roman"/>
          <w:i/>
          <w:iCs/>
          <w:color w:val="000000"/>
          <w:sz w:val="22"/>
          <w:szCs w:val="22"/>
        </w:rPr>
        <w:t>Spectrochim</w:t>
      </w:r>
      <w:proofErr w:type="spellEnd"/>
      <w:r w:rsidRPr="00B1636E">
        <w:rPr>
          <w:rFonts w:ascii="Times New&#10;          Roman" w:hAnsi="Times New&#10;          Roman"/>
          <w:i/>
          <w:iCs/>
          <w:color w:val="000000"/>
          <w:sz w:val="22"/>
          <w:szCs w:val="22"/>
        </w:rPr>
        <w:t>. Acta</w:t>
      </w:r>
      <w:r w:rsidRPr="00B1636E">
        <w:rPr>
          <w:rFonts w:ascii="Times New&#10;          Roman" w:hAnsi="Times New&#10;          Roman"/>
          <w:color w:val="000000"/>
          <w:sz w:val="22"/>
          <w:szCs w:val="22"/>
        </w:rPr>
        <w:t> 44B, 795-809 (</w:t>
      </w:r>
      <w:r w:rsidRPr="00B1636E">
        <w:rPr>
          <w:rFonts w:ascii="Times New&#10;          Roman" w:hAnsi="Times New&#10;          Roman"/>
          <w:b/>
          <w:bCs/>
          <w:color w:val="000000"/>
          <w:sz w:val="22"/>
          <w:szCs w:val="22"/>
        </w:rPr>
        <w:t>1989</w:t>
      </w:r>
      <w:r w:rsidRPr="00B1636E">
        <w:rPr>
          <w:rFonts w:ascii="Times New&#10;          Roman" w:hAnsi="Times New&#10;          Roman"/>
          <w:color w:val="000000"/>
          <w:sz w:val="22"/>
          <w:szCs w:val="22"/>
        </w:rPr>
        <w:t>)</w:t>
      </w:r>
      <w:r w:rsidRPr="00B1636E">
        <w:rPr>
          <w:rFonts w:ascii="Times New&#10;          Roman" w:hAnsi="Times New&#10;          Roman"/>
          <w:color w:val="000000"/>
          <w:sz w:val="22"/>
          <w:szCs w:val="22"/>
        </w:rPr>
        <w:br/>
      </w:r>
      <w:r w:rsidRPr="00B1636E">
        <w:rPr>
          <w:color w:val="000000"/>
          <w:sz w:val="12"/>
          <w:szCs w:val="12"/>
        </w:rPr>
        <w:t> </w:t>
      </w:r>
      <w:r w:rsidRPr="00B1636E">
        <w:rPr>
          <w:color w:val="FF0000"/>
          <w:sz w:val="12"/>
          <w:szCs w:val="12"/>
        </w:rPr>
        <w:br/>
      </w:r>
      <w:r w:rsidRPr="00B1636E">
        <w:rPr>
          <w:color w:val="000000"/>
          <w:sz w:val="22"/>
          <w:szCs w:val="22"/>
        </w:rPr>
        <w:t>27. “Effect of the Source/Absorber Width Ratio on the Signal-to-Noise Ratio of Dispersive Absorption Spectrometry”, T. C. O'Haver, </w:t>
      </w:r>
      <w:r w:rsidRPr="00B1636E">
        <w:rPr>
          <w:i/>
          <w:iCs/>
          <w:color w:val="000000"/>
          <w:sz w:val="22"/>
          <w:szCs w:val="22"/>
        </w:rPr>
        <w:t>Anal. Chem</w:t>
      </w:r>
      <w:r w:rsidRPr="00B1636E">
        <w:rPr>
          <w:color w:val="000000"/>
          <w:sz w:val="22"/>
          <w:szCs w:val="22"/>
        </w:rPr>
        <w:t>. 68, 164-169 (</w:t>
      </w:r>
      <w:r w:rsidRPr="00B1636E">
        <w:rPr>
          <w:b/>
          <w:bCs/>
          <w:color w:val="000000"/>
          <w:sz w:val="22"/>
          <w:szCs w:val="22"/>
        </w:rPr>
        <w:t>1991</w:t>
      </w:r>
      <w:r w:rsidRPr="00B1636E">
        <w:rPr>
          <w:color w:val="000000"/>
          <w:sz w:val="22"/>
          <w:szCs w:val="22"/>
        </w:rPr>
        <w:t>).</w:t>
      </w:r>
      <w:r w:rsidRPr="00B1636E">
        <w:rPr>
          <w:color w:val="000000"/>
          <w:sz w:val="22"/>
          <w:szCs w:val="22"/>
        </w:rPr>
        <w:br/>
      </w:r>
      <w:r w:rsidRPr="00B1636E">
        <w:rPr>
          <w:color w:val="000000"/>
          <w:sz w:val="12"/>
          <w:szCs w:val="12"/>
        </w:rPr>
        <w:t> </w:t>
      </w:r>
      <w:r w:rsidRPr="00B1636E">
        <w:rPr>
          <w:color w:val="FF0000"/>
          <w:sz w:val="12"/>
          <w:szCs w:val="12"/>
        </w:rPr>
        <w:br/>
      </w:r>
      <w:r w:rsidRPr="00B1636E">
        <w:rPr>
          <w:color w:val="000000"/>
          <w:sz w:val="22"/>
          <w:szCs w:val="22"/>
        </w:rPr>
        <w:t>28. “Derivative Luminescence Spectrometry”, G. L. Green and T. C. O'Haver, </w:t>
      </w:r>
      <w:r w:rsidRPr="00B1636E">
        <w:rPr>
          <w:i/>
          <w:iCs/>
          <w:color w:val="000000"/>
          <w:sz w:val="22"/>
          <w:szCs w:val="22"/>
        </w:rPr>
        <w:t>Anal. Chem. 46</w:t>
      </w:r>
      <w:r w:rsidRPr="00B1636E">
        <w:rPr>
          <w:color w:val="000000"/>
          <w:sz w:val="22"/>
          <w:szCs w:val="22"/>
        </w:rPr>
        <w:t>, 2191 (</w:t>
      </w:r>
      <w:r w:rsidRPr="00B1636E">
        <w:rPr>
          <w:b/>
          <w:bCs/>
          <w:color w:val="000000"/>
          <w:sz w:val="22"/>
          <w:szCs w:val="22"/>
        </w:rPr>
        <w:t>1974</w:t>
      </w:r>
      <w:r w:rsidRPr="00B1636E">
        <w:rPr>
          <w:color w:val="000000"/>
          <w:sz w:val="22"/>
          <w:szCs w:val="22"/>
        </w:rPr>
        <w:t>). </w:t>
      </w:r>
      <w:r w:rsidRPr="00B1636E">
        <w:rPr>
          <w:color w:val="000000"/>
          <w:sz w:val="22"/>
          <w:szCs w:val="22"/>
        </w:rPr>
        <w:br/>
      </w:r>
      <w:r w:rsidRPr="00B1636E">
        <w:rPr>
          <w:color w:val="FF0000"/>
          <w:sz w:val="12"/>
          <w:szCs w:val="12"/>
        </w:rPr>
        <w:t> </w:t>
      </w:r>
      <w:r w:rsidRPr="00B1636E">
        <w:rPr>
          <w:color w:val="FF0000"/>
          <w:sz w:val="12"/>
          <w:szCs w:val="12"/>
        </w:rPr>
        <w:br/>
      </w:r>
      <w:r w:rsidRPr="00B1636E">
        <w:rPr>
          <w:color w:val="000000"/>
          <w:sz w:val="22"/>
          <w:szCs w:val="22"/>
        </w:rPr>
        <w:t>29. “Derivative Spectroscopy”, T. C. O'Haver and G. L. Green, </w:t>
      </w:r>
      <w:r w:rsidRPr="00B1636E">
        <w:rPr>
          <w:i/>
          <w:iCs/>
          <w:color w:val="000000"/>
          <w:sz w:val="22"/>
          <w:szCs w:val="22"/>
        </w:rPr>
        <w:t>American Laboratory 7</w:t>
      </w:r>
      <w:r w:rsidRPr="00B1636E">
        <w:rPr>
          <w:color w:val="000000"/>
          <w:sz w:val="22"/>
          <w:szCs w:val="22"/>
        </w:rPr>
        <w:t>, 15 (</w:t>
      </w:r>
      <w:r w:rsidRPr="00B1636E">
        <w:rPr>
          <w:b/>
          <w:bCs/>
          <w:color w:val="000000"/>
          <w:sz w:val="22"/>
          <w:szCs w:val="22"/>
        </w:rPr>
        <w:t>1975</w:t>
      </w:r>
      <w:r w:rsidRPr="00B1636E">
        <w:rPr>
          <w:color w:val="000000"/>
          <w:sz w:val="22"/>
          <w:szCs w:val="22"/>
        </w:rPr>
        <w:t>). </w:t>
      </w:r>
      <w:r w:rsidRPr="00B1636E">
        <w:rPr>
          <w:color w:val="000000"/>
          <w:sz w:val="22"/>
          <w:szCs w:val="22"/>
        </w:rPr>
        <w:br/>
      </w:r>
      <w:r w:rsidRPr="00B1636E">
        <w:rPr>
          <w:color w:val="FF0000"/>
          <w:sz w:val="12"/>
          <w:szCs w:val="12"/>
        </w:rPr>
        <w:br/>
      </w:r>
      <w:r w:rsidRPr="00B1636E">
        <w:rPr>
          <w:color w:val="000000"/>
          <w:sz w:val="22"/>
          <w:szCs w:val="22"/>
        </w:rPr>
        <w:t>30. “Numerical Error Analysis of Derivative Spectroscopy for the Quantitative Analysis of Mixtures”, T. C. O'Haver and G. L. Green, </w:t>
      </w:r>
      <w:r w:rsidRPr="00B1636E">
        <w:rPr>
          <w:i/>
          <w:iCs/>
          <w:color w:val="000000"/>
          <w:sz w:val="22"/>
          <w:szCs w:val="22"/>
        </w:rPr>
        <w:t>Anal. Chem. 48</w:t>
      </w:r>
      <w:r w:rsidRPr="00B1636E">
        <w:rPr>
          <w:color w:val="000000"/>
          <w:sz w:val="22"/>
          <w:szCs w:val="22"/>
        </w:rPr>
        <w:t>, 312 (</w:t>
      </w:r>
      <w:r w:rsidRPr="00B1636E">
        <w:rPr>
          <w:b/>
          <w:bCs/>
          <w:color w:val="000000"/>
          <w:sz w:val="22"/>
          <w:szCs w:val="22"/>
        </w:rPr>
        <w:t>1976</w:t>
      </w:r>
      <w:r w:rsidRPr="00B1636E">
        <w:rPr>
          <w:color w:val="000000"/>
          <w:sz w:val="22"/>
          <w:szCs w:val="22"/>
        </w:rPr>
        <w:t>). </w:t>
      </w:r>
      <w:r w:rsidRPr="00B1636E">
        <w:rPr>
          <w:color w:val="000000"/>
          <w:sz w:val="22"/>
          <w:szCs w:val="22"/>
        </w:rPr>
        <w:br/>
      </w:r>
      <w:r w:rsidRPr="00B1636E">
        <w:rPr>
          <w:color w:val="FF0000"/>
          <w:sz w:val="12"/>
          <w:szCs w:val="12"/>
        </w:rPr>
        <w:br/>
      </w:r>
      <w:r w:rsidRPr="00B1636E">
        <w:rPr>
          <w:color w:val="000000"/>
          <w:sz w:val="22"/>
          <w:szCs w:val="22"/>
        </w:rPr>
        <w:t>31. “Derivative Spectroscopy: Theoretical Aspects”, T. C. O'Haver, </w:t>
      </w:r>
      <w:r w:rsidRPr="00B1636E">
        <w:rPr>
          <w:i/>
          <w:iCs/>
          <w:color w:val="000000"/>
          <w:sz w:val="22"/>
          <w:szCs w:val="22"/>
        </w:rPr>
        <w:t>Anal. Proc. 19</w:t>
      </w:r>
      <w:r w:rsidRPr="00B1636E">
        <w:rPr>
          <w:color w:val="000000"/>
          <w:sz w:val="22"/>
          <w:szCs w:val="22"/>
        </w:rPr>
        <w:t>, 22-28 (</w:t>
      </w:r>
      <w:r w:rsidRPr="00B1636E">
        <w:rPr>
          <w:b/>
          <w:bCs/>
          <w:color w:val="000000"/>
          <w:sz w:val="22"/>
          <w:szCs w:val="22"/>
        </w:rPr>
        <w:t>1982</w:t>
      </w:r>
      <w:r w:rsidRPr="00B1636E">
        <w:rPr>
          <w:color w:val="000000"/>
          <w:sz w:val="22"/>
          <w:szCs w:val="22"/>
        </w:rPr>
        <w:t>). </w:t>
      </w:r>
      <w:r w:rsidRPr="00B1636E">
        <w:rPr>
          <w:color w:val="000000"/>
          <w:sz w:val="22"/>
          <w:szCs w:val="22"/>
        </w:rPr>
        <w:br/>
      </w:r>
      <w:r w:rsidRPr="00B1636E">
        <w:rPr>
          <w:color w:val="FF0000"/>
          <w:sz w:val="12"/>
          <w:szCs w:val="12"/>
        </w:rPr>
        <w:br/>
      </w:r>
      <w:r w:rsidRPr="00B1636E">
        <w:rPr>
          <w:color w:val="000000"/>
          <w:sz w:val="22"/>
          <w:szCs w:val="22"/>
        </w:rPr>
        <w:t>32. “Derivative and Wavelength Modulation Spectrometry," T. C. O'Haver, </w:t>
      </w:r>
      <w:r w:rsidRPr="00B1636E">
        <w:rPr>
          <w:i/>
          <w:iCs/>
          <w:color w:val="000000"/>
          <w:sz w:val="22"/>
          <w:szCs w:val="22"/>
        </w:rPr>
        <w:t>Anal. Chem. 51</w:t>
      </w:r>
      <w:r w:rsidRPr="00B1636E">
        <w:rPr>
          <w:color w:val="000000"/>
          <w:sz w:val="22"/>
          <w:szCs w:val="22"/>
        </w:rPr>
        <w:t>, 91A (</w:t>
      </w:r>
      <w:r w:rsidRPr="00B1636E">
        <w:rPr>
          <w:b/>
          <w:bCs/>
          <w:color w:val="000000"/>
          <w:sz w:val="22"/>
          <w:szCs w:val="22"/>
        </w:rPr>
        <w:t>1979</w:t>
      </w:r>
      <w:r w:rsidRPr="00B1636E">
        <w:rPr>
          <w:color w:val="000000"/>
          <w:sz w:val="22"/>
          <w:szCs w:val="22"/>
        </w:rPr>
        <w:t>). </w:t>
      </w:r>
      <w:r w:rsidRPr="00B1636E">
        <w:rPr>
          <w:color w:val="000000"/>
          <w:sz w:val="22"/>
          <w:szCs w:val="22"/>
        </w:rPr>
        <w:br/>
      </w:r>
      <w:r w:rsidRPr="00B1636E">
        <w:rPr>
          <w:color w:val="FF0000"/>
          <w:sz w:val="12"/>
          <w:szCs w:val="12"/>
        </w:rPr>
        <w:br/>
      </w:r>
      <w:r w:rsidRPr="00B1636E">
        <w:rPr>
          <w:color w:val="000000"/>
          <w:sz w:val="22"/>
          <w:szCs w:val="22"/>
        </w:rPr>
        <w:t>33. “A Microprocessor-based Signal Processing Module for Analytical Instrumentation”, T. C. O'Haver and A. Smith, </w:t>
      </w:r>
      <w:r w:rsidRPr="00B1636E">
        <w:rPr>
          <w:i/>
          <w:iCs/>
          <w:color w:val="000000"/>
          <w:sz w:val="22"/>
          <w:szCs w:val="22"/>
        </w:rPr>
        <w:t>American Lab. 13</w:t>
      </w:r>
      <w:r w:rsidRPr="00B1636E">
        <w:rPr>
          <w:color w:val="000000"/>
          <w:sz w:val="22"/>
          <w:szCs w:val="22"/>
        </w:rPr>
        <w:t>, 43 (</w:t>
      </w:r>
      <w:r w:rsidRPr="00B1636E">
        <w:rPr>
          <w:b/>
          <w:bCs/>
          <w:color w:val="000000"/>
          <w:sz w:val="22"/>
          <w:szCs w:val="22"/>
        </w:rPr>
        <w:t>1981</w:t>
      </w:r>
      <w:r w:rsidRPr="00B1636E">
        <w:rPr>
          <w:color w:val="000000"/>
          <w:sz w:val="22"/>
          <w:szCs w:val="22"/>
        </w:rPr>
        <w:t>). </w:t>
      </w:r>
      <w:r w:rsidRPr="00B1636E">
        <w:rPr>
          <w:color w:val="000000"/>
          <w:sz w:val="22"/>
          <w:szCs w:val="22"/>
        </w:rPr>
        <w:br/>
      </w:r>
      <w:r w:rsidRPr="00B1636E">
        <w:rPr>
          <w:color w:val="FF0000"/>
          <w:sz w:val="12"/>
          <w:szCs w:val="12"/>
        </w:rPr>
        <w:br/>
      </w:r>
      <w:r w:rsidRPr="00B1636E">
        <w:rPr>
          <w:color w:val="000000"/>
          <w:sz w:val="22"/>
          <w:szCs w:val="22"/>
        </w:rPr>
        <w:t>34. “Introduction to Signal Processing in Analytical Chemistry”, T. C. O'Haver, </w:t>
      </w:r>
      <w:r w:rsidRPr="00B1636E">
        <w:rPr>
          <w:i/>
          <w:iCs/>
          <w:color w:val="000000"/>
          <w:sz w:val="22"/>
          <w:szCs w:val="22"/>
        </w:rPr>
        <w:t>J. Chem. Educ</w:t>
      </w:r>
      <w:r w:rsidRPr="00B1636E">
        <w:rPr>
          <w:color w:val="000000"/>
          <w:sz w:val="22"/>
          <w:szCs w:val="22"/>
        </w:rPr>
        <w:t>. 68 (</w:t>
      </w:r>
      <w:r w:rsidRPr="00B1636E">
        <w:rPr>
          <w:b/>
          <w:bCs/>
          <w:color w:val="000000"/>
          <w:sz w:val="22"/>
          <w:szCs w:val="22"/>
        </w:rPr>
        <w:t>1991</w:t>
      </w:r>
      <w:r w:rsidRPr="00B1636E">
        <w:rPr>
          <w:color w:val="000000"/>
          <w:sz w:val="22"/>
          <w:szCs w:val="22"/>
        </w:rPr>
        <w:t>) </w:t>
      </w:r>
      <w:r w:rsidRPr="00B1636E">
        <w:rPr>
          <w:color w:val="000000"/>
          <w:sz w:val="22"/>
          <w:szCs w:val="22"/>
        </w:rPr>
        <w:br/>
      </w:r>
      <w:r w:rsidRPr="00B1636E">
        <w:rPr>
          <w:color w:val="FF0000"/>
          <w:sz w:val="12"/>
          <w:szCs w:val="12"/>
        </w:rPr>
        <w:br/>
      </w:r>
      <w:r w:rsidRPr="00B1636E">
        <w:rPr>
          <w:color w:val="000000"/>
          <w:sz w:val="22"/>
          <w:szCs w:val="22"/>
        </w:rPr>
        <w:t>35. “Applications of Computers and Computer Software in Teaching Analytical Chemistry”, T. C. O'Haver, </w:t>
      </w:r>
      <w:r w:rsidRPr="00B1636E">
        <w:rPr>
          <w:i/>
          <w:iCs/>
          <w:color w:val="000000"/>
          <w:sz w:val="22"/>
          <w:szCs w:val="22"/>
        </w:rPr>
        <w:t>Anal. Chem. </w:t>
      </w:r>
      <w:r w:rsidRPr="00B1636E">
        <w:rPr>
          <w:b/>
          <w:bCs/>
          <w:color w:val="000000"/>
          <w:sz w:val="22"/>
          <w:szCs w:val="22"/>
        </w:rPr>
        <w:t>68</w:t>
      </w:r>
      <w:r w:rsidRPr="00B1636E">
        <w:rPr>
          <w:color w:val="000000"/>
          <w:sz w:val="22"/>
          <w:szCs w:val="22"/>
        </w:rPr>
        <w:t>, 521A (</w:t>
      </w:r>
      <w:r w:rsidRPr="00B1636E">
        <w:rPr>
          <w:b/>
          <w:bCs/>
          <w:color w:val="000000"/>
          <w:sz w:val="22"/>
          <w:szCs w:val="22"/>
        </w:rPr>
        <w:t>1991</w:t>
      </w:r>
      <w:r w:rsidRPr="00B1636E">
        <w:rPr>
          <w:color w:val="000000"/>
          <w:sz w:val="22"/>
          <w:szCs w:val="22"/>
        </w:rPr>
        <w:t>). </w:t>
      </w:r>
      <w:r w:rsidRPr="00B1636E">
        <w:rPr>
          <w:color w:val="000000"/>
          <w:sz w:val="22"/>
          <w:szCs w:val="22"/>
        </w:rPr>
        <w:br/>
      </w:r>
      <w:r w:rsidRPr="00B1636E">
        <w:rPr>
          <w:color w:val="FF0000"/>
          <w:sz w:val="12"/>
          <w:szCs w:val="12"/>
        </w:rPr>
        <w:br/>
      </w:r>
      <w:r w:rsidRPr="00B1636E">
        <w:rPr>
          <w:color w:val="000000"/>
          <w:sz w:val="22"/>
          <w:szCs w:val="22"/>
        </w:rPr>
        <w:t>36. “The Object is Productivity”, T. C. O'Haver, </w:t>
      </w:r>
      <w:r w:rsidRPr="00B1636E">
        <w:rPr>
          <w:i/>
          <w:iCs/>
          <w:color w:val="000000"/>
          <w:sz w:val="22"/>
          <w:szCs w:val="22"/>
        </w:rPr>
        <w:t>Intelligent Instruments and Computers </w:t>
      </w:r>
      <w:r w:rsidRPr="00B1636E">
        <w:rPr>
          <w:color w:val="000000"/>
          <w:sz w:val="22"/>
          <w:szCs w:val="22"/>
        </w:rPr>
        <w:t>Mar-</w:t>
      </w:r>
      <w:proofErr w:type="gramStart"/>
      <w:r w:rsidRPr="00B1636E">
        <w:rPr>
          <w:color w:val="000000"/>
          <w:sz w:val="22"/>
          <w:szCs w:val="22"/>
        </w:rPr>
        <w:t>Apr,</w:t>
      </w:r>
      <w:proofErr w:type="gramEnd"/>
      <w:r w:rsidRPr="00B1636E">
        <w:rPr>
          <w:color w:val="000000"/>
          <w:sz w:val="22"/>
          <w:szCs w:val="22"/>
        </w:rPr>
        <w:t> </w:t>
      </w:r>
      <w:r w:rsidRPr="00B1636E">
        <w:rPr>
          <w:b/>
          <w:bCs/>
          <w:color w:val="000000"/>
          <w:sz w:val="22"/>
          <w:szCs w:val="22"/>
        </w:rPr>
        <w:t>1992</w:t>
      </w:r>
      <w:r w:rsidRPr="00B1636E">
        <w:rPr>
          <w:color w:val="000000"/>
          <w:sz w:val="22"/>
          <w:szCs w:val="22"/>
        </w:rPr>
        <w:t xml:space="preserve">, p 67-70. </w:t>
      </w:r>
      <w:r w:rsidRPr="00B1636E">
        <w:rPr>
          <w:color w:val="000000"/>
          <w:sz w:val="22"/>
          <w:szCs w:val="22"/>
        </w:rPr>
        <w:br/>
      </w:r>
      <w:r w:rsidRPr="00B1636E">
        <w:rPr>
          <w:color w:val="FF0000"/>
          <w:sz w:val="12"/>
          <w:szCs w:val="12"/>
        </w:rPr>
        <w:br/>
      </w:r>
      <w:r w:rsidRPr="00B1636E">
        <w:rPr>
          <w:color w:val="000000"/>
          <w:sz w:val="22"/>
          <w:szCs w:val="22"/>
        </w:rPr>
        <w:t>37. Analysis software for spectroscopy and mass spectrometry, Spectrum Square Associates ( </w:t>
      </w:r>
      <w:hyperlink r:id="rId4222" w:history="1">
        <w:r w:rsidRPr="00B1636E">
          <w:rPr>
            <w:color w:val="0000FF"/>
            <w:sz w:val="22"/>
            <w:szCs w:val="22"/>
            <w:u w:val="single"/>
          </w:rPr>
          <w:t>http://www.spectrumsquare.com/</w:t>
        </w:r>
      </w:hyperlink>
      <w:r w:rsidRPr="00B1636E">
        <w:rPr>
          <w:color w:val="000000"/>
          <w:sz w:val="22"/>
          <w:szCs w:val="22"/>
        </w:rPr>
        <w:t>).</w:t>
      </w:r>
      <w:r w:rsidRPr="00B1636E">
        <w:rPr>
          <w:color w:val="000000"/>
          <w:sz w:val="22"/>
          <w:szCs w:val="22"/>
        </w:rPr>
        <w:br/>
      </w:r>
      <w:r w:rsidRPr="00B1636E">
        <w:rPr>
          <w:color w:val="FF0000"/>
          <w:sz w:val="12"/>
          <w:szCs w:val="12"/>
        </w:rPr>
        <w:br/>
      </w:r>
      <w:r w:rsidRPr="00B1636E">
        <w:rPr>
          <w:color w:val="000000"/>
          <w:sz w:val="22"/>
          <w:szCs w:val="22"/>
        </w:rPr>
        <w:t>38. </w:t>
      </w:r>
      <w:r w:rsidRPr="00B1636E">
        <w:rPr>
          <w:i/>
          <w:iCs/>
          <w:color w:val="000000"/>
          <w:sz w:val="22"/>
          <w:szCs w:val="22"/>
        </w:rPr>
        <w:t>Fityk</w:t>
      </w:r>
      <w:r w:rsidRPr="00B1636E">
        <w:rPr>
          <w:color w:val="000000"/>
          <w:sz w:val="22"/>
          <w:szCs w:val="22"/>
        </w:rPr>
        <w:t>, a program for data processing and nonlinear curve fitting. (</w:t>
      </w:r>
      <w:hyperlink r:id="rId4223" w:history="1">
        <w:r w:rsidRPr="00B1636E">
          <w:rPr>
            <w:color w:val="0000FF"/>
            <w:sz w:val="22"/>
            <w:szCs w:val="22"/>
            <w:u w:val="single"/>
          </w:rPr>
          <w:t>http://fityk.nieto.pl/</w:t>
        </w:r>
      </w:hyperlink>
      <w:r w:rsidRPr="00B1636E">
        <w:rPr>
          <w:color w:val="000000"/>
          <w:sz w:val="22"/>
          <w:szCs w:val="22"/>
        </w:rPr>
        <w:t>)</w:t>
      </w:r>
      <w:r w:rsidRPr="00B1636E">
        <w:rPr>
          <w:color w:val="000000"/>
          <w:sz w:val="22"/>
          <w:szCs w:val="22"/>
        </w:rPr>
        <w:br/>
      </w:r>
      <w:r w:rsidRPr="00B1636E">
        <w:rPr>
          <w:color w:val="FF0000"/>
          <w:sz w:val="12"/>
          <w:szCs w:val="12"/>
        </w:rPr>
        <w:br/>
      </w:r>
      <w:r w:rsidRPr="00B1636E">
        <w:rPr>
          <w:color w:val="000000"/>
          <w:sz w:val="22"/>
          <w:szCs w:val="22"/>
        </w:rPr>
        <w:t xml:space="preserve">39. Peak fitting in </w:t>
      </w:r>
      <w:r w:rsidRPr="00B1636E">
        <w:rPr>
          <w:i/>
          <w:iCs/>
          <w:color w:val="000000"/>
          <w:sz w:val="22"/>
          <w:szCs w:val="22"/>
        </w:rPr>
        <w:t>Origin</w:t>
      </w:r>
      <w:r w:rsidRPr="00B1636E">
        <w:rPr>
          <w:color w:val="000000"/>
          <w:sz w:val="22"/>
          <w:szCs w:val="22"/>
        </w:rPr>
        <w:t xml:space="preserve"> (</w:t>
      </w:r>
      <w:hyperlink r:id="rId4224" w:history="1">
        <w:r w:rsidRPr="00B1636E">
          <w:rPr>
            <w:color w:val="0000FF"/>
            <w:sz w:val="22"/>
            <w:szCs w:val="22"/>
            <w:u w:val="single"/>
          </w:rPr>
          <w:t>http://www.originlab.com/index.aspx?go=Products/Origin/DataAnalysis/PeakAnalysis/PeakFitting</w:t>
        </w:r>
      </w:hyperlink>
      <w:r w:rsidRPr="00B1636E">
        <w:rPr>
          <w:color w:val="000000"/>
          <w:sz w:val="22"/>
          <w:szCs w:val="22"/>
        </w:rPr>
        <w:t>)  </w:t>
      </w:r>
      <w:r w:rsidRPr="00B1636E">
        <w:rPr>
          <w:color w:val="000000"/>
          <w:sz w:val="22"/>
          <w:szCs w:val="22"/>
        </w:rPr>
        <w:br/>
      </w:r>
      <w:r w:rsidRPr="00B1636E">
        <w:rPr>
          <w:color w:val="000000"/>
          <w:sz w:val="12"/>
          <w:szCs w:val="12"/>
        </w:rPr>
        <w:br/>
      </w:r>
      <w:r w:rsidRPr="00B1636E">
        <w:rPr>
          <w:color w:val="000000"/>
          <w:sz w:val="22"/>
          <w:szCs w:val="22"/>
        </w:rPr>
        <w:t>40. </w:t>
      </w:r>
      <w:r w:rsidRPr="00B1636E">
        <w:rPr>
          <w:i/>
          <w:iCs/>
          <w:color w:val="000000"/>
          <w:sz w:val="22"/>
          <w:szCs w:val="22"/>
        </w:rPr>
        <w:t>IGOR Pro 6</w:t>
      </w:r>
      <w:r w:rsidRPr="00B1636E">
        <w:rPr>
          <w:color w:val="000000"/>
          <w:sz w:val="22"/>
          <w:szCs w:val="22"/>
        </w:rPr>
        <w:t>, software for signal processing and peak fitting (</w:t>
      </w:r>
      <w:hyperlink r:id="rId4225" w:history="1">
        <w:r w:rsidRPr="00B1636E">
          <w:rPr>
            <w:color w:val="0000FF"/>
            <w:sz w:val="22"/>
            <w:szCs w:val="22"/>
            <w:u w:val="single"/>
          </w:rPr>
          <w:t>http://www.wavemetrics.com/index.html</w:t>
        </w:r>
      </w:hyperlink>
      <w:r w:rsidRPr="00B1636E">
        <w:rPr>
          <w:color w:val="000000"/>
          <w:sz w:val="22"/>
          <w:szCs w:val="22"/>
        </w:rPr>
        <w:t>)</w:t>
      </w:r>
      <w:r w:rsidRPr="00B1636E">
        <w:rPr>
          <w:color w:val="000000"/>
          <w:sz w:val="22"/>
          <w:szCs w:val="22"/>
        </w:rPr>
        <w:br/>
      </w:r>
      <w:r w:rsidRPr="00B1636E">
        <w:rPr>
          <w:color w:val="000000"/>
          <w:sz w:val="12"/>
          <w:szCs w:val="12"/>
        </w:rPr>
        <w:br/>
      </w:r>
      <w:r w:rsidRPr="00B1636E">
        <w:rPr>
          <w:color w:val="000000"/>
          <w:sz w:val="22"/>
          <w:szCs w:val="22"/>
        </w:rPr>
        <w:t>41. </w:t>
      </w:r>
      <w:hyperlink r:id="rId4226" w:history="1">
        <w:r w:rsidRPr="00B1636E">
          <w:rPr>
            <w:i/>
            <w:iCs/>
            <w:color w:val="0000FF"/>
            <w:sz w:val="22"/>
            <w:szCs w:val="22"/>
            <w:u w:val="single"/>
          </w:rPr>
          <w:t>PeakFIT</w:t>
        </w:r>
        <w:r w:rsidRPr="00B1636E">
          <w:rPr>
            <w:color w:val="0000FF"/>
            <w:sz w:val="22"/>
            <w:szCs w:val="22"/>
            <w:u w:val="single"/>
          </w:rPr>
          <w:t>, automated peak separation analysis</w:t>
        </w:r>
      </w:hyperlink>
      <w:r w:rsidRPr="00B1636E">
        <w:rPr>
          <w:color w:val="000000"/>
          <w:sz w:val="22"/>
          <w:szCs w:val="22"/>
        </w:rPr>
        <w:t xml:space="preserve">, </w:t>
      </w:r>
      <w:proofErr w:type="spellStart"/>
      <w:r w:rsidRPr="00B1636E">
        <w:rPr>
          <w:color w:val="000000"/>
          <w:sz w:val="22"/>
          <w:szCs w:val="22"/>
        </w:rPr>
        <w:t>Systat</w:t>
      </w:r>
      <w:proofErr w:type="spellEnd"/>
      <w:r w:rsidRPr="00B1636E">
        <w:rPr>
          <w:color w:val="000000"/>
          <w:sz w:val="22"/>
          <w:szCs w:val="22"/>
        </w:rPr>
        <w:t xml:space="preserve"> Software Inc..</w:t>
      </w:r>
      <w:r w:rsidRPr="00B1636E">
        <w:rPr>
          <w:color w:val="000000"/>
          <w:sz w:val="22"/>
          <w:szCs w:val="22"/>
        </w:rPr>
        <w:br/>
      </w:r>
      <w:r w:rsidRPr="00B1636E">
        <w:rPr>
          <w:color w:val="000000"/>
          <w:sz w:val="12"/>
          <w:szCs w:val="12"/>
        </w:rPr>
        <w:br/>
      </w:r>
      <w:r w:rsidRPr="00B1636E">
        <w:rPr>
          <w:color w:val="000000"/>
          <w:sz w:val="22"/>
          <w:szCs w:val="22"/>
        </w:rPr>
        <w:t>42. </w:t>
      </w:r>
      <w:r w:rsidRPr="00B1636E">
        <w:rPr>
          <w:i/>
          <w:iCs/>
          <w:color w:val="000000"/>
          <w:sz w:val="22"/>
          <w:szCs w:val="22"/>
        </w:rPr>
        <w:t>OpenChrom</w:t>
      </w:r>
      <w:r w:rsidRPr="00B1636E">
        <w:rPr>
          <w:color w:val="000000"/>
          <w:sz w:val="22"/>
          <w:szCs w:val="22"/>
        </w:rPr>
        <w:t>, open-source software for chromatography and mass spectrometry. (</w:t>
      </w:r>
      <w:hyperlink r:id="rId4227" w:history="1">
        <w:r w:rsidRPr="00B1636E">
          <w:rPr>
            <w:color w:val="0000FF"/>
            <w:sz w:val="22"/>
            <w:szCs w:val="22"/>
            <w:u w:val="single"/>
          </w:rPr>
          <w:t>http://www.openchrom.net/main/content/index.php</w:t>
        </w:r>
      </w:hyperlink>
      <w:r w:rsidRPr="00B1636E">
        <w:rPr>
          <w:color w:val="000000"/>
          <w:sz w:val="22"/>
          <w:szCs w:val="22"/>
        </w:rPr>
        <w:t>)</w:t>
      </w:r>
      <w:r w:rsidRPr="00B1636E">
        <w:rPr>
          <w:color w:val="000000"/>
          <w:sz w:val="22"/>
          <w:szCs w:val="22"/>
        </w:rPr>
        <w:br/>
      </w:r>
      <w:r w:rsidRPr="00B1636E">
        <w:rPr>
          <w:color w:val="000000"/>
          <w:sz w:val="12"/>
          <w:szCs w:val="12"/>
        </w:rPr>
        <w:br/>
      </w:r>
      <w:r w:rsidRPr="00B1636E">
        <w:rPr>
          <w:color w:val="000000"/>
          <w:sz w:val="22"/>
          <w:szCs w:val="22"/>
        </w:rPr>
        <w:t>43. W. M. Briggs, </w:t>
      </w:r>
      <w:r w:rsidRPr="00B1636E">
        <w:rPr>
          <w:i/>
          <w:iCs/>
          <w:color w:val="000000"/>
          <w:sz w:val="22"/>
          <w:szCs w:val="22"/>
        </w:rPr>
        <w:t xml:space="preserve">Do not smooth times series, </w:t>
      </w:r>
      <w:proofErr w:type="gramStart"/>
      <w:r w:rsidRPr="00B1636E">
        <w:rPr>
          <w:i/>
          <w:iCs/>
          <w:color w:val="000000"/>
          <w:sz w:val="22"/>
          <w:szCs w:val="22"/>
        </w:rPr>
        <w:t>you</w:t>
      </w:r>
      <w:proofErr w:type="gramEnd"/>
      <w:r w:rsidRPr="00B1636E">
        <w:rPr>
          <w:i/>
          <w:iCs/>
          <w:color w:val="000000"/>
          <w:sz w:val="22"/>
          <w:szCs w:val="22"/>
        </w:rPr>
        <w:t xml:space="preserve"> hockey puck!</w:t>
      </w:r>
      <w:r w:rsidRPr="00B1636E">
        <w:rPr>
          <w:color w:val="000000"/>
          <w:sz w:val="22"/>
          <w:szCs w:val="22"/>
        </w:rPr>
        <w:t>, </w:t>
      </w:r>
      <w:hyperlink r:id="rId4228" w:history="1">
        <w:r w:rsidRPr="00B1636E">
          <w:rPr>
            <w:color w:val="0000FF"/>
            <w:sz w:val="22"/>
            <w:szCs w:val="22"/>
            <w:u w:val="single"/>
          </w:rPr>
          <w:t>http://wmbriggs.com/blog/?p=195</w:t>
        </w:r>
      </w:hyperlink>
      <w:r w:rsidRPr="00B1636E">
        <w:rPr>
          <w:color w:val="000000"/>
          <w:sz w:val="22"/>
          <w:szCs w:val="22"/>
        </w:rPr>
        <w:br/>
      </w:r>
      <w:r w:rsidRPr="00B1636E">
        <w:rPr>
          <w:color w:val="000000"/>
          <w:sz w:val="12"/>
          <w:szCs w:val="12"/>
        </w:rPr>
        <w:br/>
      </w:r>
      <w:r w:rsidRPr="00B1636E">
        <w:rPr>
          <w:color w:val="000000"/>
          <w:sz w:val="22"/>
          <w:szCs w:val="22"/>
        </w:rPr>
        <w:t>44. Nate Silver, </w:t>
      </w:r>
      <w:r w:rsidRPr="00B1636E">
        <w:rPr>
          <w:i/>
          <w:iCs/>
          <w:color w:val="000000"/>
          <w:sz w:val="22"/>
          <w:szCs w:val="22"/>
        </w:rPr>
        <w:t>The Signal and the Noise</w:t>
      </w:r>
      <w:r w:rsidRPr="00B1636E">
        <w:rPr>
          <w:color w:val="000000"/>
          <w:sz w:val="22"/>
          <w:szCs w:val="22"/>
        </w:rPr>
        <w:t>: </w:t>
      </w:r>
      <w:r w:rsidRPr="00B1636E">
        <w:rPr>
          <w:i/>
          <w:iCs/>
          <w:color w:val="000000"/>
          <w:sz w:val="22"/>
          <w:szCs w:val="22"/>
        </w:rPr>
        <w:t>Why So Many Predictions Fail-but Some Do not </w:t>
      </w:r>
      <w:r w:rsidRPr="00B1636E">
        <w:rPr>
          <w:color w:val="000000"/>
          <w:sz w:val="22"/>
          <w:szCs w:val="22"/>
        </w:rPr>
        <w:t>, Penguin Press, 2012. ISBN 159420411X . A much broader look at "signal" and "noise", aimed at a general audience, but still worth reading.</w:t>
      </w:r>
      <w:r w:rsidRPr="00B1636E">
        <w:rPr>
          <w:color w:val="000000"/>
          <w:sz w:val="22"/>
          <w:szCs w:val="22"/>
        </w:rPr>
        <w:br/>
      </w:r>
      <w:r w:rsidRPr="00B1636E">
        <w:rPr>
          <w:color w:val="000000"/>
          <w:sz w:val="12"/>
          <w:szCs w:val="12"/>
        </w:rPr>
        <w:br/>
      </w:r>
      <w:r w:rsidRPr="00B1636E">
        <w:rPr>
          <w:color w:val="000000"/>
          <w:sz w:val="22"/>
          <w:szCs w:val="22"/>
        </w:rPr>
        <w:t>45. David C. Stone, Dept. of Chemistry, U. of Toronto, </w:t>
      </w:r>
      <w:hyperlink r:id="rId4229" w:history="1">
        <w:r w:rsidRPr="00B1636E">
          <w:rPr>
            <w:color w:val="0000FF"/>
            <w:sz w:val="22"/>
            <w:szCs w:val="22"/>
            <w:u w:val="single"/>
          </w:rPr>
          <w:t>Stats Tutorial - Instrumental Analysis and Calibration</w:t>
        </w:r>
      </w:hyperlink>
      <w:r w:rsidRPr="00B1636E">
        <w:rPr>
          <w:color w:val="000000"/>
          <w:sz w:val="22"/>
          <w:szCs w:val="22"/>
        </w:rPr>
        <w:t>.</w:t>
      </w:r>
      <w:r w:rsidRPr="00B1636E">
        <w:rPr>
          <w:color w:val="000000"/>
          <w:sz w:val="22"/>
          <w:szCs w:val="22"/>
        </w:rPr>
        <w:br/>
      </w:r>
      <w:r w:rsidRPr="00B1636E">
        <w:rPr>
          <w:color w:val="000000"/>
          <w:sz w:val="12"/>
          <w:szCs w:val="12"/>
        </w:rPr>
        <w:br/>
      </w:r>
      <w:r w:rsidRPr="00B1636E">
        <w:rPr>
          <w:color w:val="000000"/>
          <w:sz w:val="22"/>
          <w:szCs w:val="22"/>
        </w:rPr>
        <w:t>46. Streamlining Digital Signal Processing: A Tricks of the Trade Guidebook, Richard G. Lyons, John Wiley &amp; Sons, 2012. </w:t>
      </w:r>
      <w:r w:rsidRPr="00B1636E">
        <w:rPr>
          <w:color w:val="000000"/>
          <w:sz w:val="22"/>
          <w:szCs w:val="22"/>
        </w:rPr>
        <w:br/>
      </w:r>
      <w:r w:rsidRPr="00B1636E">
        <w:rPr>
          <w:color w:val="000000"/>
          <w:sz w:val="12"/>
          <w:szCs w:val="12"/>
        </w:rPr>
        <w:br/>
      </w:r>
      <w:r w:rsidRPr="00B1636E">
        <w:rPr>
          <w:color w:val="000000"/>
          <w:sz w:val="22"/>
          <w:szCs w:val="22"/>
        </w:rPr>
        <w:t xml:space="preserve">47. Atomic spectra lines database. </w:t>
      </w:r>
      <w:hyperlink r:id="rId4230" w:history="1">
        <w:r w:rsidRPr="00B1636E">
          <w:rPr>
            <w:color w:val="0000FF"/>
            <w:sz w:val="22"/>
            <w:szCs w:val="22"/>
            <w:u w:val="single"/>
          </w:rPr>
          <w:t>http://physics.nist.gov/PhysRefData/ASD/</w:t>
        </w:r>
      </w:hyperlink>
      <w:r w:rsidRPr="00B1636E">
        <w:rPr>
          <w:color w:val="000000"/>
          <w:sz w:val="22"/>
          <w:szCs w:val="22"/>
        </w:rPr>
        <w:t> and </w:t>
      </w:r>
      <w:hyperlink r:id="rId4231" w:history="1">
        <w:r w:rsidRPr="00B1636E">
          <w:rPr>
            <w:color w:val="0000FF"/>
            <w:sz w:val="22"/>
            <w:szCs w:val="22"/>
            <w:u w:val="single"/>
          </w:rPr>
          <w:t>http://www.astm.org/Standards/C1301.htm</w:t>
        </w:r>
      </w:hyperlink>
      <w:r w:rsidRPr="00B1636E">
        <w:rPr>
          <w:color w:val="000000"/>
          <w:sz w:val="22"/>
          <w:szCs w:val="22"/>
        </w:rPr>
        <w:br/>
      </w:r>
      <w:r w:rsidRPr="00B1636E">
        <w:rPr>
          <w:color w:val="000000"/>
          <w:sz w:val="12"/>
          <w:szCs w:val="12"/>
        </w:rPr>
        <w:br/>
      </w:r>
      <w:r w:rsidRPr="00B1636E">
        <w:rPr>
          <w:color w:val="000000"/>
          <w:sz w:val="22"/>
          <w:szCs w:val="22"/>
        </w:rPr>
        <w:t>48. Curve fitting to get overlapping peak areas (</w:t>
      </w:r>
      <w:hyperlink r:id="rId4232" w:anchor="13" w:history="1">
        <w:r w:rsidRPr="00B1636E">
          <w:rPr>
            <w:color w:val="0000FF"/>
            <w:sz w:val="22"/>
            <w:szCs w:val="22"/>
            <w:u w:val="single"/>
          </w:rPr>
          <w:t>http://matlab.cheme.cmu.edu/2012/06/22/curve-fitting-to-get-</w:t>
        </w:r>
        <w:r w:rsidRPr="00B1636E">
          <w:rPr>
            <w:color w:val="0000FF"/>
            <w:sz w:val="22"/>
            <w:szCs w:val="22"/>
            <w:u w:val="single"/>
          </w:rPr>
          <w:lastRenderedPageBreak/>
          <w:t>overlapping-peak-areas</w:t>
        </w:r>
      </w:hyperlink>
      <w:r w:rsidRPr="00B1636E">
        <w:rPr>
          <w:color w:val="000000"/>
          <w:sz w:val="22"/>
          <w:szCs w:val="22"/>
        </w:rPr>
        <w:t>)</w:t>
      </w:r>
      <w:r w:rsidRPr="00B1636E">
        <w:rPr>
          <w:color w:val="000000"/>
          <w:sz w:val="22"/>
          <w:szCs w:val="22"/>
        </w:rPr>
        <w:br/>
      </w:r>
      <w:r w:rsidRPr="00B1636E">
        <w:rPr>
          <w:color w:val="000000"/>
          <w:sz w:val="12"/>
          <w:szCs w:val="12"/>
        </w:rPr>
        <w:br/>
      </w:r>
      <w:r w:rsidRPr="00B1636E">
        <w:rPr>
          <w:color w:val="000000"/>
          <w:sz w:val="22"/>
          <w:szCs w:val="22"/>
        </w:rPr>
        <w:t>49. Tony Owen, </w:t>
      </w:r>
      <w:hyperlink r:id="rId4233" w:history="1">
        <w:r w:rsidRPr="00B1636E">
          <w:rPr>
            <w:color w:val="0000FF"/>
            <w:sz w:val="22"/>
            <w:szCs w:val="22"/>
            <w:u w:val="single"/>
          </w:rPr>
          <w:t>Fundamentals of Modern UV-Visible Spectroscopy</w:t>
        </w:r>
      </w:hyperlink>
      <w:r w:rsidRPr="00B1636E">
        <w:rPr>
          <w:color w:val="000000"/>
          <w:sz w:val="22"/>
          <w:szCs w:val="22"/>
        </w:rPr>
        <w:t>, Agilent Corp, 2000. </w:t>
      </w:r>
      <w:r w:rsidRPr="00B1636E">
        <w:rPr>
          <w:color w:val="000000"/>
          <w:sz w:val="22"/>
          <w:szCs w:val="22"/>
        </w:rPr>
        <w:br/>
      </w:r>
      <w:r w:rsidRPr="00B1636E">
        <w:rPr>
          <w:color w:val="000000"/>
          <w:sz w:val="12"/>
          <w:szCs w:val="12"/>
        </w:rPr>
        <w:br/>
      </w:r>
      <w:r w:rsidRPr="00B1636E">
        <w:rPr>
          <w:color w:val="000000"/>
          <w:sz w:val="22"/>
          <w:szCs w:val="22"/>
        </w:rPr>
        <w:t xml:space="preserve">50. Nicole K. Keppy, Michael Allen, Understanding Spectral Bandwidth and Resolution in the Regulated Laboratory, </w:t>
      </w:r>
      <w:proofErr w:type="spellStart"/>
      <w:r w:rsidRPr="00B1636E">
        <w:rPr>
          <w:color w:val="000000"/>
          <w:sz w:val="22"/>
          <w:szCs w:val="22"/>
        </w:rPr>
        <w:t>Thermo</w:t>
      </w:r>
      <w:proofErr w:type="spellEnd"/>
      <w:r w:rsidRPr="00B1636E">
        <w:rPr>
          <w:color w:val="000000"/>
          <w:sz w:val="22"/>
          <w:szCs w:val="22"/>
        </w:rPr>
        <w:t xml:space="preserve"> Fisher Scientific Technical Note: 51721. </w:t>
      </w:r>
      <w:hyperlink r:id="rId4234" w:history="1">
        <w:r w:rsidRPr="00B1636E">
          <w:rPr>
            <w:color w:val="0000FF"/>
            <w:sz w:val="22"/>
            <w:szCs w:val="22"/>
            <w:u w:val="single"/>
          </w:rPr>
          <w:t>http://www.analiticaweb.com.br/newsletter/02/AN51721_UV.pdf</w:t>
        </w:r>
      </w:hyperlink>
      <w:r w:rsidRPr="00B1636E">
        <w:rPr>
          <w:color w:val="000000"/>
          <w:sz w:val="22"/>
          <w:szCs w:val="22"/>
        </w:rPr>
        <w:br/>
      </w:r>
      <w:r w:rsidRPr="00B1636E">
        <w:rPr>
          <w:color w:val="000000"/>
          <w:sz w:val="12"/>
          <w:szCs w:val="12"/>
        </w:rPr>
        <w:br/>
      </w:r>
      <w:r w:rsidRPr="00B1636E">
        <w:rPr>
          <w:color w:val="000000"/>
          <w:sz w:val="22"/>
          <w:szCs w:val="22"/>
        </w:rPr>
        <w:t xml:space="preserve">51. Martha K. Smith, "Common mistakes in using statistics", </w:t>
      </w:r>
      <w:hyperlink r:id="rId4235" w:history="1">
        <w:r w:rsidRPr="00B1636E">
          <w:rPr>
            <w:color w:val="0000FF"/>
            <w:sz w:val="22"/>
            <w:szCs w:val="22"/>
            <w:u w:val="single"/>
          </w:rPr>
          <w:t>http://www.ma.utexas.edu/users/mks/statmistakes/TOC.html</w:t>
        </w:r>
      </w:hyperlink>
      <w:r w:rsidRPr="00B1636E">
        <w:rPr>
          <w:color w:val="000000"/>
          <w:sz w:val="22"/>
          <w:szCs w:val="22"/>
        </w:rPr>
        <w:br/>
      </w:r>
      <w:r w:rsidRPr="00B1636E">
        <w:rPr>
          <w:color w:val="000000"/>
          <w:sz w:val="12"/>
          <w:szCs w:val="12"/>
        </w:rPr>
        <w:br/>
      </w:r>
      <w:r w:rsidRPr="00B1636E">
        <w:rPr>
          <w:color w:val="000000"/>
          <w:sz w:val="22"/>
          <w:szCs w:val="22"/>
        </w:rPr>
        <w:t xml:space="preserve">52. Jan Verschelde, “Signal Processing in MATLAB”, </w:t>
      </w:r>
      <w:hyperlink r:id="rId4236" w:history="1">
        <w:r w:rsidRPr="00B1636E">
          <w:rPr>
            <w:color w:val="0000FF"/>
            <w:sz w:val="22"/>
            <w:szCs w:val="22"/>
            <w:u w:val="single"/>
          </w:rPr>
          <w:t>http://homepages.math.uic.edu/~jan/mcs320s07/matlec7.pdf</w:t>
        </w:r>
      </w:hyperlink>
      <w:r w:rsidRPr="00B1636E">
        <w:rPr>
          <w:color w:val="000000"/>
          <w:sz w:val="22"/>
          <w:szCs w:val="22"/>
        </w:rPr>
        <w:t> </w:t>
      </w:r>
      <w:r w:rsidRPr="00B1636E">
        <w:rPr>
          <w:color w:val="000000"/>
          <w:sz w:val="22"/>
          <w:szCs w:val="22"/>
        </w:rPr>
        <w:br/>
      </w:r>
    </w:p>
    <w:p w14:paraId="491E3B59" w14:textId="77777777" w:rsidR="00D80056" w:rsidRPr="008E17C7" w:rsidRDefault="00D80056" w:rsidP="00E60DE6">
      <w:pPr>
        <w:rPr>
          <w:b/>
          <w:color w:val="000000"/>
          <w:sz w:val="12"/>
          <w:szCs w:val="12"/>
        </w:rPr>
      </w:pPr>
      <w:r w:rsidRPr="002F09B5">
        <w:rPr>
          <w:color w:val="000000"/>
          <w:sz w:val="22"/>
          <w:szCs w:val="22"/>
        </w:rPr>
        <w:t>53. H. Mark and J. Workman Jr, “Derivatives in Spectroscopy”, Spectroscopy 18 (12). p.106.</w:t>
      </w:r>
      <w:r w:rsidRPr="002F09B5">
        <w:rPr>
          <w:color w:val="000000"/>
          <w:sz w:val="22"/>
          <w:szCs w:val="22"/>
        </w:rPr>
        <w:br/>
      </w:r>
    </w:p>
    <w:p w14:paraId="27D7A8FD" w14:textId="77777777" w:rsidR="00D80056" w:rsidRPr="008E17C7" w:rsidRDefault="00D80056" w:rsidP="00E60DE6">
      <w:pPr>
        <w:rPr>
          <w:b/>
          <w:color w:val="000000"/>
          <w:sz w:val="12"/>
          <w:szCs w:val="12"/>
        </w:rPr>
      </w:pPr>
      <w:r w:rsidRPr="002F09B5">
        <w:rPr>
          <w:color w:val="000000"/>
          <w:sz w:val="22"/>
          <w:szCs w:val="22"/>
        </w:rPr>
        <w:t xml:space="preserve">54. Jake Blanchard, Comparing Matlab to Excel/VBA, </w:t>
      </w:r>
      <w:hyperlink r:id="rId4237" w:history="1">
        <w:r w:rsidRPr="002F09B5">
          <w:rPr>
            <w:color w:val="0000FF"/>
            <w:sz w:val="22"/>
            <w:szCs w:val="22"/>
            <w:u w:val="single"/>
          </w:rPr>
          <w:t>https://blanchard.ep.wisc.edu/PublicMatlab/Excel/Matlab_VBA.pdf</w:t>
        </w:r>
      </w:hyperlink>
      <w:r w:rsidRPr="002F09B5">
        <w:rPr>
          <w:color w:val="000000"/>
          <w:sz w:val="22"/>
          <w:szCs w:val="22"/>
        </w:rPr>
        <w:br/>
      </w:r>
    </w:p>
    <w:p w14:paraId="177ABBB8" w14:textId="77777777" w:rsidR="00D80056" w:rsidRPr="008E17C7" w:rsidRDefault="00D80056" w:rsidP="00E60DE6">
      <w:pPr>
        <w:rPr>
          <w:b/>
          <w:color w:val="000000"/>
          <w:sz w:val="12"/>
          <w:szCs w:val="12"/>
        </w:rPr>
      </w:pPr>
      <w:r w:rsidRPr="002F09B5">
        <w:rPr>
          <w:color w:val="000000"/>
          <w:sz w:val="22"/>
          <w:szCs w:val="22"/>
        </w:rPr>
        <w:t>55. Ivan Selesnick, "</w:t>
      </w:r>
      <w:r>
        <w:rPr>
          <w:color w:val="000000"/>
          <w:sz w:val="22"/>
          <w:szCs w:val="22"/>
        </w:rPr>
        <w:t>Least-squares</w:t>
      </w:r>
      <w:r w:rsidRPr="002F09B5">
        <w:rPr>
          <w:color w:val="000000"/>
          <w:sz w:val="22"/>
          <w:szCs w:val="22"/>
        </w:rPr>
        <w:t xml:space="preserve"> with Examples in Signal Processing", </w:t>
      </w:r>
      <w:hyperlink r:id="rId4238" w:history="1">
        <w:r w:rsidRPr="002F09B5">
          <w:rPr>
            <w:color w:val="0000FF"/>
            <w:sz w:val="22"/>
            <w:szCs w:val="22"/>
            <w:u w:val="single"/>
          </w:rPr>
          <w:t>http://eeweb.poly.edu/iselesni/lecture_notes/least_squares/</w:t>
        </w:r>
      </w:hyperlink>
      <w:r w:rsidRPr="002F09B5">
        <w:rPr>
          <w:color w:val="000000"/>
          <w:sz w:val="22"/>
          <w:szCs w:val="22"/>
        </w:rPr>
        <w:br/>
      </w:r>
    </w:p>
    <w:p w14:paraId="5A803219" w14:textId="77777777" w:rsidR="00D80056" w:rsidRPr="008E17C7" w:rsidRDefault="00D80056" w:rsidP="00E60DE6">
      <w:pPr>
        <w:rPr>
          <w:b/>
          <w:color w:val="000000"/>
          <w:sz w:val="12"/>
          <w:szCs w:val="12"/>
        </w:rPr>
      </w:pPr>
      <w:r w:rsidRPr="002F09B5">
        <w:rPr>
          <w:color w:val="000000"/>
          <w:sz w:val="22"/>
          <w:szCs w:val="22"/>
        </w:rPr>
        <w:t>56. Tom O'Haver, "Is there Productive Life after Retirement?", </w:t>
      </w:r>
      <w:r w:rsidRPr="002F09B5">
        <w:rPr>
          <w:i/>
          <w:iCs/>
          <w:color w:val="000000"/>
          <w:sz w:val="22"/>
          <w:szCs w:val="22"/>
        </w:rPr>
        <w:t>Faculty Voice</w:t>
      </w:r>
      <w:r w:rsidRPr="002F09B5">
        <w:rPr>
          <w:color w:val="000000"/>
          <w:sz w:val="22"/>
          <w:szCs w:val="22"/>
        </w:rPr>
        <w:t xml:space="preserve">, University of Maryland, April 24, 2014. </w:t>
      </w:r>
      <w:r w:rsidRPr="002F09B5">
        <w:rPr>
          <w:b/>
          <w:bCs/>
          <w:color w:val="000000"/>
          <w:sz w:val="22"/>
          <w:szCs w:val="22"/>
        </w:rPr>
        <w:t>DOI:</w:t>
      </w:r>
      <w:r w:rsidRPr="002F09B5">
        <w:rPr>
          <w:color w:val="000000"/>
          <w:sz w:val="22"/>
          <w:szCs w:val="22"/>
        </w:rPr>
        <w:t> 10.13140/2.1.1401.6005; URL: </w:t>
      </w:r>
      <w:hyperlink r:id="rId4239" w:history="1">
        <w:r w:rsidRPr="002F09B5">
          <w:rPr>
            <w:color w:val="0000FF"/>
            <w:sz w:val="22"/>
            <w:szCs w:val="22"/>
            <w:u w:val="single"/>
          </w:rPr>
          <w:t>https://terpconnect.umd.edu/~toh/spectrum/Retirement.pdf</w:t>
        </w:r>
      </w:hyperlink>
      <w:r w:rsidRPr="002F09B5">
        <w:rPr>
          <w:color w:val="000000"/>
          <w:sz w:val="22"/>
          <w:szCs w:val="22"/>
        </w:rPr>
        <w:br/>
      </w:r>
    </w:p>
    <w:p w14:paraId="030EC207" w14:textId="77777777" w:rsidR="00D80056" w:rsidRPr="008E17C7" w:rsidRDefault="00D80056" w:rsidP="00E60DE6">
      <w:pPr>
        <w:rPr>
          <w:b/>
          <w:color w:val="000000"/>
          <w:sz w:val="12"/>
          <w:szCs w:val="12"/>
        </w:rPr>
      </w:pPr>
      <w:r w:rsidRPr="002F09B5">
        <w:rPr>
          <w:color w:val="000000"/>
          <w:sz w:val="22"/>
          <w:szCs w:val="22"/>
        </w:rPr>
        <w:t>57. </w:t>
      </w:r>
      <w:hyperlink r:id="rId4240" w:history="1">
        <w:r w:rsidRPr="002F09B5">
          <w:rPr>
            <w:color w:val="0000FF"/>
            <w:sz w:val="22"/>
            <w:szCs w:val="22"/>
            <w:u w:val="single"/>
          </w:rPr>
          <w:t>http://www.dsprelated.com/</w:t>
        </w:r>
      </w:hyperlink>
      <w:r w:rsidRPr="002F09B5">
        <w:rPr>
          <w:color w:val="000000"/>
          <w:sz w:val="22"/>
          <w:szCs w:val="22"/>
        </w:rPr>
        <w:t>, the most popular independent internet resource for Digital Signal Processing (DSP) engineers around the world. </w:t>
      </w:r>
      <w:r w:rsidRPr="002F09B5">
        <w:rPr>
          <w:color w:val="000000"/>
          <w:sz w:val="22"/>
          <w:szCs w:val="22"/>
        </w:rPr>
        <w:br/>
      </w:r>
    </w:p>
    <w:p w14:paraId="68362AF5" w14:textId="77777777" w:rsidR="00D80056" w:rsidRPr="008E17C7" w:rsidRDefault="00D80056" w:rsidP="00E60DE6">
      <w:pPr>
        <w:rPr>
          <w:b/>
          <w:color w:val="000000"/>
          <w:sz w:val="12"/>
          <w:szCs w:val="12"/>
        </w:rPr>
      </w:pPr>
      <w:r w:rsidRPr="002F09B5">
        <w:rPr>
          <w:color w:val="000000"/>
          <w:sz w:val="22"/>
          <w:szCs w:val="22"/>
        </w:rPr>
        <w:t xml:space="preserve">58. John Denker, "Uncertainty as Applied to Measurements and Calculations", </w:t>
      </w:r>
      <w:hyperlink r:id="rId4241" w:history="1">
        <w:r w:rsidRPr="002F09B5">
          <w:rPr>
            <w:color w:val="0000FF"/>
            <w:sz w:val="22"/>
            <w:szCs w:val="22"/>
            <w:u w:val="single"/>
          </w:rPr>
          <w:t>http://www.av8n.com/physics/uncertainty.htm</w:t>
        </w:r>
      </w:hyperlink>
      <w:r w:rsidRPr="002F09B5">
        <w:rPr>
          <w:color w:val="0000FF"/>
          <w:sz w:val="22"/>
          <w:szCs w:val="22"/>
        </w:rPr>
        <w:t xml:space="preserve">. </w:t>
      </w:r>
      <w:r w:rsidRPr="002F09B5">
        <w:rPr>
          <w:sz w:val="22"/>
          <w:szCs w:val="22"/>
        </w:rPr>
        <w:t>Excellent</w:t>
      </w:r>
      <w:r w:rsidRPr="002F09B5">
        <w:rPr>
          <w:color w:val="0000FF"/>
          <w:sz w:val="22"/>
          <w:szCs w:val="22"/>
        </w:rPr>
        <w:t>.</w:t>
      </w:r>
      <w:r w:rsidRPr="002F09B5">
        <w:rPr>
          <w:color w:val="000000"/>
          <w:sz w:val="22"/>
          <w:szCs w:val="22"/>
        </w:rPr>
        <w:br/>
      </w:r>
    </w:p>
    <w:p w14:paraId="011ADD7D" w14:textId="77777777" w:rsidR="00D80056" w:rsidRPr="008E17C7" w:rsidRDefault="00D80056" w:rsidP="00E60DE6">
      <w:pPr>
        <w:rPr>
          <w:b/>
          <w:color w:val="000000"/>
          <w:sz w:val="12"/>
          <w:szCs w:val="12"/>
        </w:rPr>
      </w:pPr>
      <w:r w:rsidRPr="002F09B5">
        <w:rPr>
          <w:color w:val="000000"/>
          <w:sz w:val="22"/>
          <w:szCs w:val="22"/>
        </w:rPr>
        <w:t>59. T. C. O'Haver, Teaching and Learning Chemometrics with Matlab, </w:t>
      </w:r>
      <w:r w:rsidRPr="002F09B5">
        <w:rPr>
          <w:i/>
          <w:iCs/>
          <w:color w:val="000000"/>
          <w:sz w:val="22"/>
          <w:szCs w:val="22"/>
        </w:rPr>
        <w:t>Chemometrics and Intelligent Laboratory Systems</w:t>
      </w:r>
      <w:r w:rsidRPr="002F09B5">
        <w:rPr>
          <w:color w:val="000000"/>
          <w:sz w:val="22"/>
          <w:szCs w:val="22"/>
        </w:rPr>
        <w:t> 6, 95-103 (1989).</w:t>
      </w:r>
      <w:r w:rsidRPr="002F09B5">
        <w:rPr>
          <w:color w:val="000000"/>
          <w:sz w:val="22"/>
          <w:szCs w:val="22"/>
        </w:rPr>
        <w:br/>
      </w:r>
    </w:p>
    <w:p w14:paraId="7EAFBEC7" w14:textId="77777777" w:rsidR="00D80056" w:rsidRPr="008E17C7" w:rsidRDefault="00D80056" w:rsidP="00E60DE6">
      <w:pPr>
        <w:rPr>
          <w:b/>
          <w:color w:val="000000"/>
          <w:sz w:val="12"/>
          <w:szCs w:val="12"/>
        </w:rPr>
      </w:pPr>
      <w:r w:rsidRPr="002F09B5">
        <w:rPr>
          <w:color w:val="000000"/>
          <w:sz w:val="22"/>
          <w:szCs w:val="22"/>
        </w:rPr>
        <w:t>60. Allen B. Downey, "Think DSP", Green Tree Press, 2014. (</w:t>
      </w:r>
      <w:hyperlink r:id="rId4242" w:history="1">
        <w:r w:rsidRPr="002F09B5">
          <w:rPr>
            <w:color w:val="0000FF"/>
            <w:sz w:val="22"/>
            <w:szCs w:val="22"/>
            <w:u w:val="single"/>
          </w:rPr>
          <w:t>1</w:t>
        </w:r>
        <w:r>
          <w:rPr>
            <w:color w:val="0000FF"/>
            <w:sz w:val="22"/>
            <w:szCs w:val="22"/>
            <w:u w:val="single"/>
          </w:rPr>
          <w:t>53</w:t>
        </w:r>
        <w:r w:rsidRPr="002F09B5">
          <w:rPr>
            <w:color w:val="0000FF"/>
            <w:sz w:val="22"/>
            <w:szCs w:val="22"/>
            <w:u w:val="single"/>
          </w:rPr>
          <w:t>-page PDF download</w:t>
        </w:r>
      </w:hyperlink>
      <w:r w:rsidRPr="002F09B5">
        <w:rPr>
          <w:color w:val="000000"/>
          <w:sz w:val="22"/>
          <w:szCs w:val="22"/>
        </w:rPr>
        <w:t>). Python code instruction using sound as a basis.</w:t>
      </w:r>
      <w:r w:rsidRPr="002F09B5">
        <w:rPr>
          <w:color w:val="000000"/>
          <w:sz w:val="22"/>
          <w:szCs w:val="22"/>
        </w:rPr>
        <w:br/>
      </w:r>
    </w:p>
    <w:p w14:paraId="3736C53E" w14:textId="77777777" w:rsidR="00D80056" w:rsidRPr="008E17C7" w:rsidRDefault="00D80056" w:rsidP="00E60DE6">
      <w:pPr>
        <w:rPr>
          <w:b/>
          <w:color w:val="000000"/>
          <w:sz w:val="12"/>
          <w:szCs w:val="12"/>
        </w:rPr>
      </w:pPr>
      <w:r w:rsidRPr="002F09B5">
        <w:rPr>
          <w:color w:val="000000"/>
          <w:sz w:val="22"/>
          <w:szCs w:val="22"/>
        </w:rPr>
        <w:t>61. Purnendu K. Dasgupta, et. al, "Black Box Linearization for Greater Linear Dynamic Range: The Effect of Power Transforms on the Representation of Data", </w:t>
      </w:r>
      <w:r w:rsidRPr="002F09B5">
        <w:rPr>
          <w:i/>
          <w:iCs/>
          <w:color w:val="000000"/>
          <w:sz w:val="22"/>
          <w:szCs w:val="22"/>
        </w:rPr>
        <w:t>Anal. Chem. </w:t>
      </w:r>
      <w:r w:rsidRPr="002F09B5">
        <w:rPr>
          <w:color w:val="000000"/>
          <w:sz w:val="22"/>
          <w:szCs w:val="22"/>
        </w:rPr>
        <w:t>2010, 82, 10143–10150.</w:t>
      </w:r>
      <w:r w:rsidRPr="002F09B5">
        <w:rPr>
          <w:color w:val="000000"/>
          <w:sz w:val="22"/>
          <w:szCs w:val="22"/>
        </w:rPr>
        <w:br/>
      </w:r>
    </w:p>
    <w:p w14:paraId="4B399E95" w14:textId="77777777" w:rsidR="00D80056" w:rsidRPr="008E17C7" w:rsidRDefault="00D80056" w:rsidP="00E60DE6">
      <w:pPr>
        <w:rPr>
          <w:b/>
          <w:color w:val="000000"/>
          <w:sz w:val="12"/>
          <w:szCs w:val="12"/>
        </w:rPr>
      </w:pPr>
      <w:r w:rsidRPr="002F09B5">
        <w:rPr>
          <w:color w:val="000000"/>
          <w:sz w:val="22"/>
          <w:szCs w:val="22"/>
        </w:rPr>
        <w:t>62. Joseph Dubrovkin, Mathematical Processing of Spectral Data in Analytical Chemistry: A Guide to Error Analysis, Cambridge Scholars Publishing, 2018</w:t>
      </w:r>
      <w:r>
        <w:rPr>
          <w:color w:val="000000"/>
          <w:sz w:val="22"/>
          <w:szCs w:val="22"/>
        </w:rPr>
        <w:t xml:space="preserve"> and 2019</w:t>
      </w:r>
      <w:r w:rsidRPr="002F09B5">
        <w:rPr>
          <w:color w:val="000000"/>
          <w:sz w:val="22"/>
          <w:szCs w:val="22"/>
        </w:rPr>
        <w:t>, 379 pages. ISBN 978-1-5275-1152-1. </w:t>
      </w:r>
      <w:hyperlink r:id="rId4243" w:history="1">
        <w:r w:rsidRPr="002F09B5">
          <w:rPr>
            <w:color w:val="0000FF"/>
            <w:sz w:val="22"/>
            <w:szCs w:val="22"/>
            <w:u w:val="single"/>
          </w:rPr>
          <w:t>Link</w:t>
        </w:r>
      </w:hyperlink>
      <w:r w:rsidRPr="002F09B5">
        <w:rPr>
          <w:color w:val="000000"/>
          <w:sz w:val="22"/>
          <w:szCs w:val="22"/>
        </w:rPr>
        <w:t>.</w:t>
      </w:r>
      <w:r w:rsidRPr="002F09B5">
        <w:rPr>
          <w:color w:val="000000"/>
          <w:sz w:val="22"/>
          <w:szCs w:val="22"/>
        </w:rPr>
        <w:br/>
      </w:r>
    </w:p>
    <w:p w14:paraId="7C85A9C5" w14:textId="77777777" w:rsidR="00D80056" w:rsidRDefault="00D80056" w:rsidP="00E60DE6">
      <w:pPr>
        <w:rPr>
          <w:color w:val="000000"/>
          <w:sz w:val="22"/>
          <w:szCs w:val="22"/>
        </w:rPr>
      </w:pPr>
      <w:r w:rsidRPr="002F09B5">
        <w:rPr>
          <w:color w:val="000000"/>
          <w:sz w:val="22"/>
          <w:szCs w:val="22"/>
        </w:rPr>
        <w:t>63.</w:t>
      </w:r>
      <w:bookmarkStart w:id="1296" w:name="_Hlk98401441"/>
      <w:r w:rsidRPr="002F09B5">
        <w:rPr>
          <w:color w:val="000000"/>
          <w:sz w:val="22"/>
          <w:szCs w:val="22"/>
        </w:rPr>
        <w:t xml:space="preserve"> Power Law Approach as a Convenient Protocol for Improving Peak Shapes and Recovering Areas from Partially Resolved Peaks, M. Farooq Wahab, et. al., </w:t>
      </w:r>
      <w:proofErr w:type="spellStart"/>
      <w:r w:rsidRPr="002F09B5">
        <w:rPr>
          <w:i/>
          <w:iCs/>
          <w:color w:val="000000"/>
          <w:sz w:val="22"/>
          <w:szCs w:val="22"/>
        </w:rPr>
        <w:t>Chromatographia</w:t>
      </w:r>
      <w:proofErr w:type="spellEnd"/>
      <w:r w:rsidRPr="002F09B5">
        <w:rPr>
          <w:color w:val="000000"/>
          <w:sz w:val="22"/>
          <w:szCs w:val="22"/>
        </w:rPr>
        <w:t xml:space="preserve"> (2018). </w:t>
      </w:r>
      <w:hyperlink r:id="rId4244" w:history="1">
        <w:r w:rsidRPr="002F09B5">
          <w:rPr>
            <w:color w:val="0000FF"/>
            <w:sz w:val="22"/>
            <w:szCs w:val="22"/>
            <w:u w:val="single"/>
          </w:rPr>
          <w:t>https://doi.org/10.1007/s10337-018-3607-0</w:t>
        </w:r>
      </w:hyperlink>
      <w:r w:rsidRPr="002F09B5">
        <w:rPr>
          <w:color w:val="000000"/>
          <w:sz w:val="22"/>
          <w:szCs w:val="22"/>
        </w:rPr>
        <w:t xml:space="preserve">. </w:t>
      </w:r>
      <w:bookmarkEnd w:id="1296"/>
    </w:p>
    <w:p w14:paraId="2ECEDD22" w14:textId="77777777" w:rsidR="00D80056" w:rsidRDefault="00D80056" w:rsidP="00E60DE6">
      <w:pPr>
        <w:rPr>
          <w:rFonts w:cs="Times New Roman"/>
          <w:color w:val="1E1E1E"/>
          <w:sz w:val="22"/>
          <w:szCs w:val="22"/>
          <w:shd w:val="clear" w:color="auto" w:fill="FFFFFF"/>
        </w:rPr>
      </w:pPr>
      <w:r w:rsidRPr="004C3AFF">
        <w:rPr>
          <w:sz w:val="12"/>
          <w:szCs w:val="12"/>
        </w:rPr>
        <w:br/>
      </w:r>
      <w:r w:rsidRPr="002F09B5">
        <w:rPr>
          <w:sz w:val="22"/>
          <w:szCs w:val="22"/>
        </w:rPr>
        <w:t xml:space="preserve">64. T. C. O’Haver, </w:t>
      </w:r>
      <w:r w:rsidRPr="002F09B5">
        <w:rPr>
          <w:i/>
          <w:sz w:val="22"/>
          <w:szCs w:val="22"/>
        </w:rPr>
        <w:t>Interactive Computer Models for Analytical Chemistry Instruction</w:t>
      </w:r>
      <w:r w:rsidRPr="002F09B5">
        <w:rPr>
          <w:sz w:val="22"/>
          <w:szCs w:val="22"/>
        </w:rPr>
        <w:t xml:space="preserve">, </w:t>
      </w:r>
      <w:hyperlink r:id="rId4245" w:history="1">
        <w:r w:rsidRPr="002F09B5">
          <w:rPr>
            <w:rStyle w:val="Hyperlink"/>
            <w:sz w:val="22"/>
            <w:szCs w:val="22"/>
          </w:rPr>
          <w:t>https://terpconnect.umd.edu/~toh/models</w:t>
        </w:r>
      </w:hyperlink>
      <w:r w:rsidRPr="002F09B5">
        <w:rPr>
          <w:sz w:val="22"/>
          <w:szCs w:val="22"/>
        </w:rPr>
        <w:t xml:space="preserve">/, </w:t>
      </w:r>
      <w:r w:rsidRPr="00F43E36">
        <w:rPr>
          <w:b/>
          <w:bCs/>
          <w:sz w:val="22"/>
          <w:szCs w:val="22"/>
        </w:rPr>
        <w:t>1995</w:t>
      </w:r>
      <w:r w:rsidRPr="002F09B5">
        <w:rPr>
          <w:sz w:val="22"/>
          <w:szCs w:val="22"/>
        </w:rPr>
        <w:t>.</w:t>
      </w:r>
      <w:r w:rsidRPr="002F09B5">
        <w:rPr>
          <w:sz w:val="22"/>
          <w:szCs w:val="22"/>
        </w:rPr>
        <w:br/>
      </w:r>
      <w:r w:rsidRPr="00006247">
        <w:rPr>
          <w:sz w:val="12"/>
          <w:szCs w:val="12"/>
        </w:rPr>
        <w:br/>
      </w:r>
      <w:r w:rsidRPr="002F09B5">
        <w:rPr>
          <w:sz w:val="22"/>
          <w:szCs w:val="22"/>
        </w:rPr>
        <w:t xml:space="preserve">65. T. C. O’Haver, </w:t>
      </w:r>
      <w:r w:rsidRPr="002F09B5">
        <w:rPr>
          <w:i/>
          <w:sz w:val="22"/>
          <w:szCs w:val="22"/>
        </w:rPr>
        <w:t>Interactive Simulations of Basic Electronic and Operational Amplifier Circuits</w:t>
      </w:r>
      <w:r w:rsidRPr="002F09B5">
        <w:rPr>
          <w:sz w:val="22"/>
          <w:szCs w:val="22"/>
        </w:rPr>
        <w:t xml:space="preserve">, </w:t>
      </w:r>
      <w:hyperlink r:id="rId4246" w:history="1">
        <w:r w:rsidRPr="002F09B5">
          <w:rPr>
            <w:rStyle w:val="Hyperlink"/>
            <w:sz w:val="22"/>
            <w:szCs w:val="22"/>
          </w:rPr>
          <w:t>https://terpconnect.umd.edu/~toh/ElectroSim</w:t>
        </w:r>
      </w:hyperlink>
      <w:r w:rsidRPr="002F09B5">
        <w:rPr>
          <w:sz w:val="22"/>
          <w:szCs w:val="22"/>
        </w:rPr>
        <w:t>, (</w:t>
      </w:r>
      <w:r w:rsidRPr="00F43E36">
        <w:rPr>
          <w:b/>
          <w:bCs/>
          <w:sz w:val="22"/>
          <w:szCs w:val="22"/>
        </w:rPr>
        <w:t>1996</w:t>
      </w:r>
      <w:r w:rsidRPr="002F09B5">
        <w:rPr>
          <w:sz w:val="22"/>
          <w:szCs w:val="22"/>
        </w:rPr>
        <w:t>)</w:t>
      </w:r>
      <w:r w:rsidRPr="002F09B5">
        <w:rPr>
          <w:sz w:val="22"/>
          <w:szCs w:val="22"/>
        </w:rPr>
        <w:br/>
      </w:r>
      <w:r w:rsidRPr="00006247">
        <w:rPr>
          <w:color w:val="000000"/>
          <w:sz w:val="12"/>
          <w:szCs w:val="12"/>
        </w:rPr>
        <w:br/>
      </w:r>
      <w:r w:rsidRPr="002F09B5">
        <w:rPr>
          <w:sz w:val="22"/>
          <w:szCs w:val="22"/>
        </w:rPr>
        <w:t>66. Signal Processing at Rice University. (</w:t>
      </w:r>
      <w:hyperlink r:id="rId4247" w:history="1">
        <w:r w:rsidRPr="002F09B5">
          <w:rPr>
            <w:rStyle w:val="Hyperlink"/>
            <w:sz w:val="22"/>
            <w:szCs w:val="22"/>
          </w:rPr>
          <w:t>http://dsp.rice.edu/software/</w:t>
        </w:r>
      </w:hyperlink>
      <w:r w:rsidRPr="002F09B5">
        <w:rPr>
          <w:sz w:val="22"/>
          <w:szCs w:val="22"/>
        </w:rPr>
        <w:t>)</w:t>
      </w:r>
      <w:r w:rsidRPr="002F09B5">
        <w:rPr>
          <w:sz w:val="22"/>
          <w:szCs w:val="22"/>
        </w:rPr>
        <w:br/>
      </w:r>
      <w:r w:rsidRPr="00006247">
        <w:rPr>
          <w:color w:val="000000"/>
          <w:sz w:val="12"/>
          <w:szCs w:val="12"/>
        </w:rPr>
        <w:br/>
      </w:r>
      <w:r w:rsidRPr="002F09B5">
        <w:rPr>
          <w:sz w:val="22"/>
          <w:szCs w:val="22"/>
        </w:rPr>
        <w:t xml:space="preserve">67. Steven Pinker, The Sense of Style: The Thinking Person's Guide to </w:t>
      </w:r>
      <w:r>
        <w:rPr>
          <w:sz w:val="22"/>
          <w:szCs w:val="22"/>
        </w:rPr>
        <w:t>Writing</w:t>
      </w:r>
      <w:r w:rsidRPr="002F09B5">
        <w:rPr>
          <w:sz w:val="22"/>
          <w:szCs w:val="22"/>
        </w:rPr>
        <w:t xml:space="preserve"> in the 21st Century</w:t>
      </w:r>
      <w:r w:rsidRPr="002F09B5">
        <w:rPr>
          <w:rFonts w:cs="Times New Roman"/>
          <w:sz w:val="22"/>
          <w:szCs w:val="22"/>
        </w:rPr>
        <w:t xml:space="preserve">, </w:t>
      </w:r>
      <w:r w:rsidRPr="002F09B5">
        <w:rPr>
          <w:rFonts w:cs="Times New Roman"/>
          <w:color w:val="1E1E1E"/>
          <w:sz w:val="22"/>
          <w:szCs w:val="22"/>
          <w:shd w:val="clear" w:color="auto" w:fill="FFFFFF"/>
        </w:rPr>
        <w:t xml:space="preserve">New York, NY: Penguin, </w:t>
      </w:r>
      <w:r w:rsidRPr="00F43E36">
        <w:rPr>
          <w:rFonts w:cs="Times New Roman"/>
          <w:b/>
          <w:bCs/>
          <w:color w:val="1E1E1E"/>
          <w:sz w:val="22"/>
          <w:szCs w:val="22"/>
          <w:shd w:val="clear" w:color="auto" w:fill="FFFFFF"/>
        </w:rPr>
        <w:t>2004</w:t>
      </w:r>
      <w:r w:rsidRPr="002F09B5">
        <w:rPr>
          <w:rFonts w:cs="Times New Roman"/>
          <w:color w:val="1E1E1E"/>
          <w:sz w:val="22"/>
          <w:szCs w:val="22"/>
          <w:shd w:val="clear" w:color="auto" w:fill="FFFFFF"/>
        </w:rPr>
        <w:t>.</w:t>
      </w:r>
    </w:p>
    <w:p w14:paraId="53157E68" w14:textId="77777777" w:rsidR="00640FAD" w:rsidRPr="00640FAD" w:rsidRDefault="00640FAD" w:rsidP="00E60DE6">
      <w:pPr>
        <w:rPr>
          <w:rFonts w:cs="Times New Roman"/>
          <w:color w:val="1E1E1E"/>
          <w:sz w:val="12"/>
          <w:szCs w:val="12"/>
          <w:shd w:val="clear" w:color="auto" w:fill="FFFFFF"/>
        </w:rPr>
      </w:pPr>
    </w:p>
    <w:p w14:paraId="510630DA" w14:textId="77777777" w:rsidR="00D80056" w:rsidRPr="008E17C7" w:rsidRDefault="00D80056" w:rsidP="00E60DE6">
      <w:pPr>
        <w:rPr>
          <w:b/>
          <w:color w:val="000000"/>
          <w:sz w:val="12"/>
          <w:szCs w:val="12"/>
        </w:rPr>
      </w:pPr>
      <w:r w:rsidRPr="00C364ED">
        <w:rPr>
          <w:sz w:val="22"/>
          <w:szCs w:val="22"/>
        </w:rPr>
        <w:t xml:space="preserve">68. Joseph Dubrovkin, </w:t>
      </w:r>
      <w:hyperlink r:id="rId4248" w:history="1">
        <w:r w:rsidRPr="00CA0ABF">
          <w:rPr>
            <w:rStyle w:val="Hyperlink"/>
            <w:sz w:val="22"/>
            <w:szCs w:val="22"/>
          </w:rPr>
          <w:t>https://www.researchgate.net/profile/Joseph-Dubrovkin</w:t>
        </w:r>
      </w:hyperlink>
      <w:r w:rsidRPr="00C364ED">
        <w:rPr>
          <w:rStyle w:val="Hyperlink"/>
          <w:sz w:val="22"/>
          <w:szCs w:val="22"/>
        </w:rPr>
        <w:br/>
      </w:r>
    </w:p>
    <w:p w14:paraId="758CEA51" w14:textId="77777777" w:rsidR="00D80056" w:rsidRPr="00F8187A" w:rsidRDefault="00D80056" w:rsidP="00E60DE6">
      <w:pPr>
        <w:rPr>
          <w:b/>
          <w:color w:val="000000"/>
          <w:sz w:val="12"/>
          <w:szCs w:val="12"/>
        </w:rPr>
      </w:pPr>
      <w:bookmarkStart w:id="1297" w:name="_Hlk98401453"/>
      <w:r w:rsidRPr="00F8187A">
        <w:rPr>
          <w:rStyle w:val="Hyperlink"/>
          <w:color w:val="auto"/>
          <w:sz w:val="22"/>
          <w:szCs w:val="22"/>
          <w:u w:val="none"/>
        </w:rPr>
        <w:t xml:space="preserve">69. Separations at the Speed of Sensors, D. C. Patel, M. Farooq Wahab, T. C. O’Haver, and Daniel W. Armstrong, Analytical Chemistry </w:t>
      </w:r>
      <w:r w:rsidRPr="00F8187A">
        <w:rPr>
          <w:rStyle w:val="Hyperlink"/>
          <w:b/>
          <w:color w:val="auto"/>
          <w:sz w:val="22"/>
          <w:szCs w:val="22"/>
          <w:u w:val="none"/>
        </w:rPr>
        <w:t>2018</w:t>
      </w:r>
      <w:r w:rsidRPr="00F8187A">
        <w:rPr>
          <w:rStyle w:val="Hyperlink"/>
          <w:color w:val="auto"/>
          <w:sz w:val="22"/>
          <w:szCs w:val="22"/>
          <w:u w:val="none"/>
        </w:rPr>
        <w:t xml:space="preserve"> 90 (5), 3349-3356, DOI: 10.1021/acs.analchem.7b04944</w:t>
      </w:r>
      <w:bookmarkEnd w:id="1297"/>
      <w:r w:rsidRPr="00F8187A">
        <w:rPr>
          <w:rStyle w:val="Hyperlink"/>
          <w:color w:val="auto"/>
          <w:sz w:val="22"/>
          <w:szCs w:val="22"/>
          <w:u w:val="none"/>
        </w:rPr>
        <w:br/>
      </w:r>
    </w:p>
    <w:p w14:paraId="3A061E70" w14:textId="77777777" w:rsidR="00D80056" w:rsidRPr="008E17C7" w:rsidRDefault="00D80056" w:rsidP="00E60DE6">
      <w:pPr>
        <w:rPr>
          <w:b/>
          <w:color w:val="000000"/>
          <w:sz w:val="12"/>
          <w:szCs w:val="12"/>
        </w:rPr>
      </w:pPr>
      <w:bookmarkStart w:id="1298" w:name="_Hlk98401503"/>
      <w:r w:rsidRPr="00F8187A">
        <w:rPr>
          <w:rStyle w:val="Hyperlink"/>
          <w:color w:val="auto"/>
          <w:sz w:val="22"/>
          <w:szCs w:val="22"/>
          <w:u w:val="none"/>
        </w:rPr>
        <w:lastRenderedPageBreak/>
        <w:t xml:space="preserve">70. MF Wahab, TC O'Haver, F. Gritti, G. </w:t>
      </w:r>
      <w:proofErr w:type="spellStart"/>
      <w:r w:rsidRPr="00F8187A">
        <w:rPr>
          <w:rStyle w:val="Hyperlink"/>
          <w:color w:val="auto"/>
          <w:sz w:val="22"/>
          <w:szCs w:val="22"/>
          <w:u w:val="none"/>
        </w:rPr>
        <w:t>Hellinghausen</w:t>
      </w:r>
      <w:proofErr w:type="spellEnd"/>
      <w:r w:rsidRPr="00F8187A">
        <w:rPr>
          <w:rStyle w:val="Hyperlink"/>
          <w:color w:val="auto"/>
          <w:sz w:val="22"/>
          <w:szCs w:val="22"/>
          <w:u w:val="none"/>
        </w:rPr>
        <w:t xml:space="preserve">, and DW Armstrong, “Increasing chromatographic resolution of analytical signals using derivative enhancement approach,” </w:t>
      </w:r>
      <w:proofErr w:type="spellStart"/>
      <w:r w:rsidRPr="00F8187A">
        <w:rPr>
          <w:rStyle w:val="Hyperlink"/>
          <w:color w:val="auto"/>
          <w:sz w:val="22"/>
          <w:szCs w:val="22"/>
          <w:u w:val="none"/>
        </w:rPr>
        <w:t>Talanta</w:t>
      </w:r>
      <w:proofErr w:type="spellEnd"/>
      <w:r w:rsidRPr="00F8187A">
        <w:rPr>
          <w:rStyle w:val="Hyperlink"/>
          <w:color w:val="auto"/>
          <w:sz w:val="22"/>
          <w:szCs w:val="22"/>
          <w:u w:val="none"/>
        </w:rPr>
        <w:t xml:space="preserve">, vol. 192, pp. 492–499, </w:t>
      </w:r>
      <w:r w:rsidRPr="00F8187A">
        <w:rPr>
          <w:rStyle w:val="Hyperlink"/>
          <w:b/>
          <w:color w:val="auto"/>
          <w:sz w:val="22"/>
          <w:szCs w:val="22"/>
          <w:u w:val="none"/>
        </w:rPr>
        <w:t>2019</w:t>
      </w:r>
      <w:bookmarkEnd w:id="1298"/>
      <w:r w:rsidRPr="00C364ED">
        <w:rPr>
          <w:rStyle w:val="Hyperlink"/>
          <w:color w:val="auto"/>
          <w:sz w:val="22"/>
          <w:szCs w:val="22"/>
        </w:rPr>
        <w:br/>
      </w:r>
    </w:p>
    <w:p w14:paraId="17CA6FA7" w14:textId="77777777" w:rsidR="00D80056" w:rsidRPr="00C364ED" w:rsidRDefault="00D80056" w:rsidP="00E60DE6">
      <w:pPr>
        <w:rPr>
          <w:rFonts w:ascii="Arial" w:hAnsi="Arial" w:cs="Arial"/>
          <w:color w:val="222222"/>
          <w:sz w:val="22"/>
          <w:szCs w:val="22"/>
          <w:shd w:val="clear" w:color="auto" w:fill="FFFFFF"/>
        </w:rPr>
      </w:pPr>
      <w:r w:rsidRPr="00C364ED">
        <w:rPr>
          <w:rStyle w:val="Hyperlink"/>
          <w:color w:val="auto"/>
          <w:sz w:val="22"/>
          <w:szCs w:val="22"/>
        </w:rPr>
        <w:t>7</w:t>
      </w:r>
      <w:r w:rsidRPr="00016F8A">
        <w:rPr>
          <w:rStyle w:val="Hyperlink"/>
          <w:color w:val="auto"/>
          <w:sz w:val="20"/>
          <w:szCs w:val="22"/>
        </w:rPr>
        <w:t xml:space="preserve">1. </w:t>
      </w:r>
      <w:r w:rsidRPr="00016F8A">
        <w:rPr>
          <w:sz w:val="22"/>
          <w:szCs w:val="27"/>
        </w:rPr>
        <w:t>Yuri Kalambet, "Reconstruction of exponentially modified functions",</w:t>
      </w:r>
      <w:r w:rsidRPr="00016F8A">
        <w:rPr>
          <w:b/>
          <w:sz w:val="22"/>
          <w:szCs w:val="27"/>
        </w:rPr>
        <w:t xml:space="preserve"> 2019</w:t>
      </w:r>
      <w:r w:rsidRPr="00016F8A">
        <w:rPr>
          <w:sz w:val="22"/>
          <w:szCs w:val="27"/>
        </w:rPr>
        <w:t>.</w:t>
      </w:r>
      <w:r w:rsidRPr="00016F8A">
        <w:rPr>
          <w:b/>
          <w:sz w:val="22"/>
          <w:szCs w:val="27"/>
        </w:rPr>
        <w:t xml:space="preserve"> </w:t>
      </w:r>
      <w:r w:rsidRPr="00016F8A">
        <w:rPr>
          <w:sz w:val="22"/>
          <w:szCs w:val="27"/>
        </w:rPr>
        <w:t>DOI: 10.13140/RG.2.2.12482.84160</w:t>
      </w:r>
      <w:r>
        <w:rPr>
          <w:sz w:val="22"/>
          <w:szCs w:val="27"/>
        </w:rPr>
        <w:t xml:space="preserve">. </w:t>
      </w:r>
      <w:hyperlink r:id="rId4249" w:history="1">
        <w:r w:rsidRPr="00016F8A">
          <w:rPr>
            <w:rStyle w:val="Hyperlink"/>
            <w:sz w:val="22"/>
            <w:szCs w:val="27"/>
          </w:rPr>
          <w:t>Link</w:t>
        </w:r>
      </w:hyperlink>
      <w:r w:rsidRPr="00016F8A">
        <w:rPr>
          <w:sz w:val="22"/>
          <w:szCs w:val="27"/>
        </w:rPr>
        <w:t>.</w:t>
      </w:r>
      <w:r w:rsidRPr="00016F8A">
        <w:rPr>
          <w:rFonts w:ascii="Arial" w:hAnsi="Arial" w:cs="Arial"/>
          <w:color w:val="222222"/>
          <w:sz w:val="18"/>
          <w:szCs w:val="22"/>
          <w:shd w:val="clear" w:color="auto" w:fill="FFFFFF"/>
        </w:rPr>
        <w:t xml:space="preserve"> </w:t>
      </w:r>
    </w:p>
    <w:p w14:paraId="4C2A1FA7" w14:textId="77777777" w:rsidR="00D80056" w:rsidRPr="008E17C7" w:rsidRDefault="00D80056" w:rsidP="00E60DE6">
      <w:pPr>
        <w:rPr>
          <w:b/>
          <w:color w:val="000000"/>
          <w:sz w:val="12"/>
          <w:szCs w:val="12"/>
        </w:rPr>
      </w:pPr>
    </w:p>
    <w:p w14:paraId="070D162C" w14:textId="77777777" w:rsidR="00D80056" w:rsidRPr="00DA6023" w:rsidRDefault="00D80056" w:rsidP="00E60DE6">
      <w:pPr>
        <w:rPr>
          <w:rFonts w:cs="Times New Roman"/>
          <w:color w:val="222222"/>
          <w:sz w:val="12"/>
          <w:szCs w:val="12"/>
          <w:shd w:val="clear" w:color="auto" w:fill="FFFFFF"/>
        </w:rPr>
      </w:pPr>
      <w:r w:rsidRPr="00C364ED">
        <w:rPr>
          <w:rFonts w:cs="Times New Roman"/>
          <w:color w:val="222222"/>
          <w:sz w:val="22"/>
          <w:szCs w:val="22"/>
          <w:shd w:val="clear" w:color="auto" w:fill="FFFFFF"/>
        </w:rPr>
        <w:t xml:space="preserve">72. Yuri Kalambet, Yuri Kozmin, Andrey Samokhin, </w:t>
      </w:r>
      <w:r>
        <w:rPr>
          <w:rFonts w:cs="Times New Roman"/>
          <w:color w:val="222222"/>
          <w:sz w:val="22"/>
          <w:szCs w:val="22"/>
          <w:shd w:val="clear" w:color="auto" w:fill="FFFFFF"/>
        </w:rPr>
        <w:t>“</w:t>
      </w:r>
      <w:r w:rsidRPr="00C364ED">
        <w:rPr>
          <w:rFonts w:cs="Times New Roman"/>
          <w:color w:val="222222"/>
          <w:sz w:val="22"/>
          <w:szCs w:val="22"/>
          <w:shd w:val="clear" w:color="auto" w:fill="FFFFFF"/>
        </w:rPr>
        <w:t>Comparison of integration rules in the case of very narrow chromatographic peaks</w:t>
      </w:r>
      <w:r>
        <w:rPr>
          <w:rFonts w:cs="Times New Roman"/>
          <w:color w:val="222222"/>
          <w:sz w:val="22"/>
          <w:szCs w:val="22"/>
          <w:shd w:val="clear" w:color="auto" w:fill="FFFFFF"/>
        </w:rPr>
        <w:t>”</w:t>
      </w:r>
      <w:r w:rsidRPr="00C364ED">
        <w:rPr>
          <w:rFonts w:cs="Times New Roman"/>
          <w:color w:val="222222"/>
          <w:sz w:val="22"/>
          <w:szCs w:val="22"/>
          <w:shd w:val="clear" w:color="auto" w:fill="FFFFFF"/>
        </w:rPr>
        <w:t xml:space="preserve">, </w:t>
      </w:r>
      <w:r w:rsidRPr="00C364ED">
        <w:rPr>
          <w:rFonts w:cs="Times New Roman"/>
          <w:i/>
          <w:color w:val="222222"/>
          <w:sz w:val="22"/>
          <w:szCs w:val="22"/>
          <w:shd w:val="clear" w:color="auto" w:fill="FFFFFF"/>
        </w:rPr>
        <w:t>Chemometrics and Intelligent Laboratory Systems</w:t>
      </w:r>
      <w:r w:rsidRPr="00C364ED">
        <w:rPr>
          <w:rFonts w:cs="Times New Roman"/>
          <w:color w:val="222222"/>
          <w:sz w:val="22"/>
          <w:szCs w:val="22"/>
          <w:shd w:val="clear" w:color="auto" w:fill="FFFFFF"/>
        </w:rPr>
        <w:t xml:space="preserve"> 179</w:t>
      </w:r>
      <w:r>
        <w:rPr>
          <w:rFonts w:cs="Times New Roman"/>
          <w:color w:val="222222"/>
          <w:sz w:val="22"/>
          <w:szCs w:val="22"/>
          <w:shd w:val="clear" w:color="auto" w:fill="FFFFFF"/>
        </w:rPr>
        <w:t xml:space="preserve">, </w:t>
      </w:r>
      <w:r w:rsidRPr="00C364ED">
        <w:rPr>
          <w:rFonts w:cs="Times New Roman"/>
          <w:color w:val="222222"/>
          <w:sz w:val="22"/>
          <w:szCs w:val="22"/>
          <w:shd w:val="clear" w:color="auto" w:fill="FFFFFF"/>
        </w:rPr>
        <w:t xml:space="preserve">May </w:t>
      </w:r>
      <w:r w:rsidRPr="00C364ED">
        <w:rPr>
          <w:rFonts w:cs="Times New Roman"/>
          <w:b/>
          <w:color w:val="222222"/>
          <w:sz w:val="22"/>
          <w:szCs w:val="22"/>
          <w:shd w:val="clear" w:color="auto" w:fill="FFFFFF"/>
        </w:rPr>
        <w:t>2018</w:t>
      </w:r>
      <w:r w:rsidRPr="00C364ED">
        <w:rPr>
          <w:rFonts w:cs="Times New Roman"/>
          <w:color w:val="222222"/>
          <w:sz w:val="22"/>
          <w:szCs w:val="22"/>
          <w:shd w:val="clear" w:color="auto" w:fill="FFFFFF"/>
        </w:rPr>
        <w:t>. DOI: 10.1016/j.chemolab.2018.06.001</w:t>
      </w:r>
      <w:r w:rsidRPr="00C364ED">
        <w:rPr>
          <w:rFonts w:cs="Times New Roman"/>
          <w:color w:val="222222"/>
          <w:sz w:val="22"/>
          <w:szCs w:val="22"/>
          <w:shd w:val="clear" w:color="auto" w:fill="FFFFFF"/>
        </w:rPr>
        <w:br/>
      </w:r>
    </w:p>
    <w:p w14:paraId="1C185AEC" w14:textId="77777777" w:rsidR="00D80056" w:rsidRPr="008E17C7" w:rsidRDefault="00D80056" w:rsidP="00E60DE6">
      <w:pPr>
        <w:rPr>
          <w:b/>
          <w:color w:val="000000"/>
          <w:sz w:val="12"/>
          <w:szCs w:val="12"/>
        </w:rPr>
      </w:pPr>
      <w:r w:rsidRPr="00C364ED">
        <w:rPr>
          <w:sz w:val="22"/>
          <w:szCs w:val="22"/>
        </w:rPr>
        <w:t>73. Yuri Kalambet, et. al., "Reconstruction of chromatographic peaks using the exponentially modified Gaussian function",</w:t>
      </w:r>
      <w:r w:rsidRPr="00C364ED">
        <w:rPr>
          <w:i/>
          <w:iCs/>
          <w:sz w:val="22"/>
          <w:szCs w:val="22"/>
        </w:rPr>
        <w:t xml:space="preserve"> Journal of Chemometrics</w:t>
      </w:r>
      <w:r w:rsidRPr="00C364ED">
        <w:rPr>
          <w:sz w:val="22"/>
          <w:szCs w:val="22"/>
        </w:rPr>
        <w:t xml:space="preserve"> June </w:t>
      </w:r>
      <w:r w:rsidRPr="00C364ED">
        <w:rPr>
          <w:b/>
          <w:bCs/>
          <w:sz w:val="22"/>
          <w:szCs w:val="22"/>
        </w:rPr>
        <w:t>2011</w:t>
      </w:r>
      <w:r w:rsidRPr="00C364ED">
        <w:rPr>
          <w:sz w:val="22"/>
          <w:szCs w:val="22"/>
        </w:rPr>
        <w:t>, 25(7):352 - 356. DOI: 10.1002/cem.1343</w:t>
      </w:r>
      <w:bookmarkStart w:id="1299" w:name="_Toc528398367"/>
      <w:bookmarkStart w:id="1300" w:name="_Ref528478365"/>
      <w:bookmarkStart w:id="1301" w:name="_Ref532974071"/>
      <w:bookmarkStart w:id="1302" w:name="_Ref533659673"/>
      <w:r>
        <w:rPr>
          <w:sz w:val="22"/>
          <w:szCs w:val="22"/>
        </w:rPr>
        <w:br/>
      </w:r>
    </w:p>
    <w:p w14:paraId="6D64C767" w14:textId="77777777" w:rsidR="00D80056" w:rsidRPr="008E17C7" w:rsidRDefault="00D80056" w:rsidP="00E60DE6">
      <w:pPr>
        <w:rPr>
          <w:b/>
          <w:color w:val="000000"/>
          <w:sz w:val="12"/>
          <w:szCs w:val="12"/>
        </w:rPr>
      </w:pPr>
      <w:r w:rsidRPr="00C364ED">
        <w:rPr>
          <w:color w:val="000000"/>
          <w:sz w:val="22"/>
          <w:szCs w:val="22"/>
        </w:rPr>
        <w:t>7</w:t>
      </w:r>
      <w:r>
        <w:rPr>
          <w:color w:val="000000"/>
          <w:sz w:val="22"/>
          <w:szCs w:val="22"/>
        </w:rPr>
        <w:t>4</w:t>
      </w:r>
      <w:r w:rsidRPr="00C364ED">
        <w:rPr>
          <w:color w:val="000000"/>
          <w:sz w:val="22"/>
          <w:szCs w:val="22"/>
        </w:rPr>
        <w:t xml:space="preserve">. Allen, L. C., Gladney, H. M., </w:t>
      </w:r>
      <w:proofErr w:type="spellStart"/>
      <w:r w:rsidRPr="00C364ED">
        <w:rPr>
          <w:color w:val="000000"/>
          <w:sz w:val="22"/>
          <w:szCs w:val="22"/>
        </w:rPr>
        <w:t>Glarum</w:t>
      </w:r>
      <w:proofErr w:type="spellEnd"/>
      <w:r w:rsidRPr="00C364ED">
        <w:rPr>
          <w:color w:val="000000"/>
          <w:sz w:val="22"/>
          <w:szCs w:val="22"/>
        </w:rPr>
        <w:t>, S. H., J. Chem. Phys. 40, 3135 (</w:t>
      </w:r>
      <w:r w:rsidRPr="00C364ED">
        <w:rPr>
          <w:b/>
          <w:bCs/>
          <w:color w:val="000000"/>
          <w:sz w:val="22"/>
          <w:szCs w:val="22"/>
        </w:rPr>
        <w:t>1964</w:t>
      </w:r>
      <w:r>
        <w:rPr>
          <w:color w:val="000000"/>
          <w:sz w:val="22"/>
          <w:szCs w:val="22"/>
        </w:rPr>
        <w:t>)</w:t>
      </w:r>
      <w:r>
        <w:rPr>
          <w:color w:val="000000"/>
          <w:sz w:val="22"/>
          <w:szCs w:val="22"/>
        </w:rPr>
        <w:br/>
      </w:r>
    </w:p>
    <w:p w14:paraId="4E42B90C" w14:textId="77777777" w:rsidR="00D80056" w:rsidRDefault="00D80056" w:rsidP="00E60DE6">
      <w:pPr>
        <w:rPr>
          <w:color w:val="000000"/>
          <w:sz w:val="22"/>
          <w:szCs w:val="22"/>
        </w:rPr>
      </w:pPr>
      <w:r w:rsidRPr="00C364ED">
        <w:rPr>
          <w:color w:val="000000"/>
          <w:sz w:val="22"/>
          <w:szCs w:val="22"/>
        </w:rPr>
        <w:t>7</w:t>
      </w:r>
      <w:r>
        <w:rPr>
          <w:color w:val="000000"/>
          <w:sz w:val="22"/>
          <w:szCs w:val="22"/>
        </w:rPr>
        <w:t>5</w:t>
      </w:r>
      <w:r w:rsidRPr="00C364ED">
        <w:rPr>
          <w:color w:val="000000"/>
          <w:sz w:val="22"/>
          <w:szCs w:val="22"/>
        </w:rPr>
        <w:t>. J. W. Ashley, Charles N. Reilley, "De-Tailing and Sharpening of Response Peaks in Gas Chromatography", </w:t>
      </w:r>
      <w:r w:rsidRPr="00C364ED">
        <w:rPr>
          <w:i/>
          <w:iCs/>
          <w:color w:val="000000"/>
          <w:sz w:val="22"/>
          <w:szCs w:val="22"/>
        </w:rPr>
        <w:t>Anal. Chem.</w:t>
      </w:r>
      <w:r w:rsidRPr="00C364ED">
        <w:rPr>
          <w:color w:val="000000"/>
          <w:sz w:val="22"/>
          <w:szCs w:val="22"/>
        </w:rPr>
        <w:t>, 37, 6, 626-630, </w:t>
      </w:r>
      <w:r w:rsidRPr="00C364ED">
        <w:rPr>
          <w:b/>
          <w:bCs/>
          <w:color w:val="000000"/>
          <w:sz w:val="22"/>
          <w:szCs w:val="22"/>
        </w:rPr>
        <w:t>1965</w:t>
      </w:r>
      <w:r w:rsidRPr="00C364ED">
        <w:rPr>
          <w:color w:val="000000"/>
          <w:sz w:val="22"/>
          <w:szCs w:val="22"/>
        </w:rPr>
        <w:t>.</w:t>
      </w:r>
    </w:p>
    <w:p w14:paraId="70C1DA4C" w14:textId="77777777" w:rsidR="00D80056" w:rsidRPr="008E17C7" w:rsidRDefault="00D80056" w:rsidP="00E60DE6">
      <w:pPr>
        <w:rPr>
          <w:b/>
          <w:color w:val="000000"/>
          <w:sz w:val="12"/>
          <w:szCs w:val="12"/>
        </w:rPr>
      </w:pPr>
    </w:p>
    <w:p w14:paraId="57E086C0" w14:textId="77777777" w:rsidR="00D80056" w:rsidRPr="00817472" w:rsidRDefault="00D80056" w:rsidP="00E60DE6">
      <w:pPr>
        <w:rPr>
          <w:color w:val="000000"/>
          <w:sz w:val="22"/>
          <w:szCs w:val="22"/>
        </w:rPr>
      </w:pPr>
      <w:r>
        <w:rPr>
          <w:color w:val="000000"/>
          <w:sz w:val="22"/>
          <w:szCs w:val="22"/>
        </w:rPr>
        <w:t xml:space="preserve">76. </w:t>
      </w:r>
      <w:r w:rsidRPr="00817472">
        <w:rPr>
          <w:color w:val="000000"/>
          <w:sz w:val="22"/>
          <w:szCs w:val="22"/>
        </w:rPr>
        <w:t>M. J</w:t>
      </w:r>
      <w:r>
        <w:rPr>
          <w:color w:val="000000"/>
          <w:sz w:val="22"/>
          <w:szCs w:val="22"/>
        </w:rPr>
        <w:t>ohansson</w:t>
      </w:r>
      <w:r w:rsidRPr="00817472">
        <w:rPr>
          <w:color w:val="000000"/>
          <w:sz w:val="22"/>
          <w:szCs w:val="22"/>
        </w:rPr>
        <w:t>, M. B</w:t>
      </w:r>
      <w:r>
        <w:rPr>
          <w:color w:val="000000"/>
          <w:sz w:val="22"/>
          <w:szCs w:val="22"/>
        </w:rPr>
        <w:t>erglund</w:t>
      </w:r>
      <w:r w:rsidRPr="00817472">
        <w:rPr>
          <w:color w:val="000000"/>
          <w:sz w:val="22"/>
          <w:szCs w:val="22"/>
        </w:rPr>
        <w:t xml:space="preserve"> and D. C. B</w:t>
      </w:r>
      <w:r>
        <w:rPr>
          <w:color w:val="000000"/>
          <w:sz w:val="22"/>
          <w:szCs w:val="22"/>
        </w:rPr>
        <w:t>axter, “</w:t>
      </w:r>
      <w:r w:rsidRPr="00817472">
        <w:rPr>
          <w:color w:val="000000"/>
          <w:sz w:val="22"/>
          <w:szCs w:val="22"/>
        </w:rPr>
        <w:t>Improving accuracy in the quantitat</w:t>
      </w:r>
      <w:r>
        <w:rPr>
          <w:color w:val="000000"/>
          <w:sz w:val="22"/>
          <w:szCs w:val="22"/>
        </w:rPr>
        <w:t xml:space="preserve">ion of overlapping, asymmetric, </w:t>
      </w:r>
      <w:r w:rsidRPr="00817472">
        <w:rPr>
          <w:color w:val="000000"/>
          <w:sz w:val="22"/>
          <w:szCs w:val="22"/>
        </w:rPr>
        <w:t>chromatographic peaks by deconvolu</w:t>
      </w:r>
      <w:r>
        <w:rPr>
          <w:color w:val="000000"/>
          <w:sz w:val="22"/>
          <w:szCs w:val="22"/>
        </w:rPr>
        <w:t xml:space="preserve">tion: theory and application to </w:t>
      </w:r>
      <w:r w:rsidRPr="00817472">
        <w:rPr>
          <w:color w:val="000000"/>
          <w:sz w:val="22"/>
          <w:szCs w:val="22"/>
        </w:rPr>
        <w:t>coupled gas chromatography</w:t>
      </w:r>
      <w:r>
        <w:rPr>
          <w:color w:val="000000"/>
          <w:sz w:val="22"/>
          <w:szCs w:val="22"/>
        </w:rPr>
        <w:t xml:space="preserve"> atomic absorption spectrometry”, </w:t>
      </w:r>
      <w:proofErr w:type="spellStart"/>
      <w:r w:rsidRPr="00817472">
        <w:rPr>
          <w:i/>
          <w:color w:val="000000"/>
          <w:sz w:val="22"/>
          <w:szCs w:val="22"/>
        </w:rPr>
        <w:t>Spectrochemica</w:t>
      </w:r>
      <w:proofErr w:type="spellEnd"/>
      <w:r w:rsidRPr="00817472">
        <w:rPr>
          <w:i/>
          <w:color w:val="000000"/>
          <w:sz w:val="22"/>
          <w:szCs w:val="22"/>
        </w:rPr>
        <w:t xml:space="preserve"> Acta</w:t>
      </w:r>
      <w:r w:rsidRPr="00817472">
        <w:rPr>
          <w:color w:val="000000"/>
          <w:sz w:val="22"/>
          <w:szCs w:val="22"/>
        </w:rPr>
        <w:t>, Vol 48B,</w:t>
      </w:r>
      <w:r>
        <w:rPr>
          <w:color w:val="000000"/>
          <w:sz w:val="22"/>
          <w:szCs w:val="22"/>
        </w:rPr>
        <w:t xml:space="preserve"> p. 1393-1409,</w:t>
      </w:r>
      <w:r w:rsidRPr="00817472">
        <w:rPr>
          <w:color w:val="000000"/>
          <w:sz w:val="22"/>
          <w:szCs w:val="22"/>
        </w:rPr>
        <w:t xml:space="preserve"> </w:t>
      </w:r>
      <w:r w:rsidRPr="00817472">
        <w:rPr>
          <w:b/>
          <w:color w:val="000000"/>
          <w:sz w:val="22"/>
          <w:szCs w:val="22"/>
        </w:rPr>
        <w:t>1993</w:t>
      </w:r>
      <w:r>
        <w:rPr>
          <w:color w:val="000000"/>
          <w:sz w:val="22"/>
          <w:szCs w:val="22"/>
        </w:rPr>
        <w:t>.</w:t>
      </w:r>
    </w:p>
    <w:p w14:paraId="5B9E5861" w14:textId="77777777" w:rsidR="00D80056" w:rsidRPr="008E17C7" w:rsidRDefault="00D80056" w:rsidP="00E60DE6">
      <w:pPr>
        <w:rPr>
          <w:b/>
          <w:color w:val="000000"/>
          <w:sz w:val="12"/>
          <w:szCs w:val="12"/>
        </w:rPr>
      </w:pPr>
    </w:p>
    <w:p w14:paraId="64B158E7" w14:textId="77777777" w:rsidR="00D80056" w:rsidRPr="00504E11" w:rsidRDefault="00D80056" w:rsidP="00E60DE6">
      <w:pPr>
        <w:rPr>
          <w:sz w:val="22"/>
          <w:szCs w:val="22"/>
        </w:rPr>
      </w:pPr>
      <w:r w:rsidRPr="00C364ED">
        <w:rPr>
          <w:color w:val="000000"/>
          <w:sz w:val="22"/>
          <w:szCs w:val="22"/>
        </w:rPr>
        <w:t>7</w:t>
      </w:r>
      <w:r>
        <w:rPr>
          <w:color w:val="000000"/>
          <w:sz w:val="22"/>
          <w:szCs w:val="22"/>
        </w:rPr>
        <w:t>7</w:t>
      </w:r>
      <w:r w:rsidRPr="00C364ED">
        <w:rPr>
          <w:color w:val="000000"/>
          <w:sz w:val="22"/>
          <w:szCs w:val="22"/>
        </w:rPr>
        <w:t>. S. Sterlinski, "A Method for Resolution Enhancement of Interfering Peaks in Ge(Li) Gamma-Ray Spectra", </w:t>
      </w:r>
      <w:r w:rsidRPr="00C364ED">
        <w:rPr>
          <w:i/>
          <w:iCs/>
          <w:color w:val="000000"/>
          <w:sz w:val="22"/>
          <w:szCs w:val="22"/>
        </w:rPr>
        <w:t>J. of Radioanalytical Chemistry</w:t>
      </w:r>
      <w:r w:rsidRPr="00C364ED">
        <w:rPr>
          <w:color w:val="000000"/>
          <w:sz w:val="22"/>
          <w:szCs w:val="22"/>
        </w:rPr>
        <w:t>, 31, 195-226, </w:t>
      </w:r>
      <w:r w:rsidRPr="00C364ED">
        <w:rPr>
          <w:b/>
          <w:bCs/>
          <w:color w:val="000000"/>
          <w:sz w:val="22"/>
          <w:szCs w:val="22"/>
        </w:rPr>
        <w:t>1976</w:t>
      </w:r>
      <w:r w:rsidRPr="00C364ED">
        <w:rPr>
          <w:color w:val="000000"/>
          <w:sz w:val="22"/>
          <w:szCs w:val="22"/>
        </w:rPr>
        <w:t>.</w:t>
      </w:r>
      <w:r>
        <w:rPr>
          <w:color w:val="000000"/>
          <w:sz w:val="22"/>
          <w:szCs w:val="22"/>
        </w:rPr>
        <w:br/>
      </w:r>
      <w:r w:rsidRPr="00006247">
        <w:rPr>
          <w:color w:val="000000"/>
          <w:sz w:val="12"/>
          <w:szCs w:val="12"/>
        </w:rPr>
        <w:br/>
      </w:r>
      <w:r>
        <w:rPr>
          <w:color w:val="000000"/>
          <w:sz w:val="22"/>
          <w:szCs w:val="22"/>
        </w:rPr>
        <w:t>78. “</w:t>
      </w:r>
      <w:r w:rsidRPr="00006247">
        <w:rPr>
          <w:color w:val="000000"/>
          <w:sz w:val="22"/>
          <w:szCs w:val="22"/>
        </w:rPr>
        <w:t>Importance of academic blogs</w:t>
      </w:r>
      <w:r>
        <w:rPr>
          <w:color w:val="000000"/>
          <w:sz w:val="22"/>
          <w:szCs w:val="22"/>
        </w:rPr>
        <w:t xml:space="preserve">”, </w:t>
      </w:r>
      <w:r w:rsidRPr="00006247">
        <w:rPr>
          <w:color w:val="000000"/>
          <w:sz w:val="22"/>
          <w:szCs w:val="22"/>
        </w:rPr>
        <w:t>Teachers Insurance and Annuity Association of America-College Retirement Equities Fund, New York, NY</w:t>
      </w:r>
      <w:r>
        <w:rPr>
          <w:color w:val="000000"/>
          <w:sz w:val="22"/>
          <w:szCs w:val="22"/>
        </w:rPr>
        <w:t xml:space="preserve">. </w:t>
      </w:r>
      <w:hyperlink r:id="rId4250" w:history="1">
        <w:r>
          <w:rPr>
            <w:rStyle w:val="Hyperlink"/>
          </w:rPr>
          <w:t>https://careerpurpose.com/industries/education/academic-blogs</w:t>
        </w:r>
      </w:hyperlink>
      <w:r>
        <w:rPr>
          <w:rStyle w:val="Hyperlink"/>
        </w:rPr>
        <w:t>.</w:t>
      </w:r>
    </w:p>
    <w:p w14:paraId="02AC83B1" w14:textId="77777777" w:rsidR="00D80056" w:rsidRPr="007F38D8" w:rsidRDefault="00D80056" w:rsidP="00E60DE6">
      <w:pPr>
        <w:rPr>
          <w:sz w:val="12"/>
          <w:szCs w:val="12"/>
        </w:rPr>
      </w:pPr>
      <w:r w:rsidRPr="00845FD8">
        <w:rPr>
          <w:sz w:val="12"/>
          <w:szCs w:val="12"/>
        </w:rPr>
        <w:br/>
      </w:r>
      <w:r>
        <w:rPr>
          <w:sz w:val="22"/>
          <w:szCs w:val="22"/>
        </w:rPr>
        <w:t xml:space="preserve">79. Robi Polikar, The Wavelet Tutorial, </w:t>
      </w:r>
      <w:hyperlink r:id="rId4251" w:history="1">
        <w:r>
          <w:rPr>
            <w:rStyle w:val="Hyperlink"/>
          </w:rPr>
          <w:t>http://web.iitd.ac.in/~sumeet/WaveletTutorial.pdf</w:t>
        </w:r>
      </w:hyperlink>
      <w:r>
        <w:br/>
      </w:r>
    </w:p>
    <w:p w14:paraId="2F44D4C0" w14:textId="77777777" w:rsidR="00D80056" w:rsidRPr="007F38D8" w:rsidRDefault="00D80056" w:rsidP="00E60DE6">
      <w:pPr>
        <w:rPr>
          <w:sz w:val="12"/>
          <w:szCs w:val="12"/>
        </w:rPr>
      </w:pPr>
      <w:r w:rsidRPr="007F38D8">
        <w:rPr>
          <w:sz w:val="22"/>
          <w:szCs w:val="22"/>
        </w:rPr>
        <w:t>8</w:t>
      </w:r>
      <w:r>
        <w:rPr>
          <w:sz w:val="22"/>
          <w:szCs w:val="22"/>
        </w:rPr>
        <w:t>0</w:t>
      </w:r>
      <w:r w:rsidRPr="007F38D8">
        <w:rPr>
          <w:sz w:val="22"/>
          <w:szCs w:val="22"/>
        </w:rPr>
        <w:t xml:space="preserve">. C. Valens, “A Really Friendly Guide to Wavelets”, </w:t>
      </w:r>
      <w:hyperlink r:id="rId4252" w:history="1">
        <w:r w:rsidRPr="007F38D8">
          <w:rPr>
            <w:rStyle w:val="Hyperlink"/>
            <w:sz w:val="22"/>
            <w:szCs w:val="22"/>
          </w:rPr>
          <w:t>http://agl.cs.unm.edu/~williams/cs530/arfgtw.pdf</w:t>
        </w:r>
      </w:hyperlink>
      <w:r w:rsidRPr="007F38D8">
        <w:rPr>
          <w:sz w:val="22"/>
          <w:szCs w:val="22"/>
        </w:rPr>
        <w:br/>
      </w:r>
    </w:p>
    <w:p w14:paraId="7EA28D1C" w14:textId="77777777" w:rsidR="00D80056" w:rsidRPr="00194932" w:rsidRDefault="00D80056" w:rsidP="00E60DE6">
      <w:pPr>
        <w:rPr>
          <w:sz w:val="22"/>
          <w:szCs w:val="22"/>
        </w:rPr>
      </w:pPr>
      <w:r w:rsidRPr="00194932">
        <w:rPr>
          <w:sz w:val="22"/>
          <w:szCs w:val="22"/>
        </w:rPr>
        <w:t xml:space="preserve">81. Brani Vidakovic and Peter Mueller, “Wavelets for </w:t>
      </w:r>
      <w:proofErr w:type="spellStart"/>
      <w:r w:rsidRPr="00194932">
        <w:rPr>
          <w:sz w:val="22"/>
          <w:szCs w:val="22"/>
        </w:rPr>
        <w:t>Kids”,</w:t>
      </w:r>
      <w:hyperlink r:id="rId4253" w:history="1">
        <w:r w:rsidRPr="003C1F08">
          <w:rPr>
            <w:rStyle w:val="Hyperlink"/>
            <w:sz w:val="22"/>
            <w:szCs w:val="22"/>
          </w:rPr>
          <w:t>http</w:t>
        </w:r>
        <w:proofErr w:type="spellEnd"/>
        <w:r w:rsidRPr="003C1F08">
          <w:rPr>
            <w:rStyle w:val="Hyperlink"/>
            <w:sz w:val="22"/>
            <w:szCs w:val="22"/>
          </w:rPr>
          <w:t>://www.gtwavelet.bme.gatech.edu/wp/kidsA.pdf</w:t>
        </w:r>
      </w:hyperlink>
      <w:r w:rsidRPr="00194932">
        <w:rPr>
          <w:sz w:val="22"/>
          <w:szCs w:val="22"/>
        </w:rPr>
        <w:t xml:space="preserve"> </w:t>
      </w:r>
    </w:p>
    <w:p w14:paraId="3D0C6754" w14:textId="77777777" w:rsidR="00D80056" w:rsidRPr="00194932" w:rsidRDefault="00D80056" w:rsidP="00E60DE6">
      <w:pPr>
        <w:rPr>
          <w:rFonts w:cs="Times New Roman"/>
          <w:sz w:val="12"/>
          <w:szCs w:val="12"/>
        </w:rPr>
      </w:pPr>
    </w:p>
    <w:p w14:paraId="1FE4DA9C" w14:textId="77777777" w:rsidR="00D80056" w:rsidRPr="00194932" w:rsidRDefault="00D80056" w:rsidP="00E60DE6">
      <w:pPr>
        <w:rPr>
          <w:rFonts w:cs="Times New Roman"/>
          <w:sz w:val="22"/>
          <w:szCs w:val="22"/>
        </w:rPr>
      </w:pPr>
      <w:r w:rsidRPr="00194932">
        <w:rPr>
          <w:rFonts w:cs="Times New Roman"/>
          <w:sz w:val="22"/>
          <w:szCs w:val="22"/>
        </w:rPr>
        <w:t xml:space="preserve">82. Amara </w:t>
      </w:r>
      <w:proofErr w:type="spellStart"/>
      <w:r w:rsidRPr="00194932">
        <w:rPr>
          <w:rFonts w:cs="Times New Roman"/>
          <w:sz w:val="22"/>
          <w:szCs w:val="22"/>
        </w:rPr>
        <w:t>Graps</w:t>
      </w:r>
      <w:proofErr w:type="spellEnd"/>
      <w:r w:rsidRPr="00194932">
        <w:rPr>
          <w:rFonts w:cs="Times New Roman"/>
          <w:sz w:val="22"/>
          <w:szCs w:val="22"/>
        </w:rPr>
        <w:t xml:space="preserve">, “An Introduction to Wavelets” </w:t>
      </w:r>
      <w:hyperlink r:id="rId4254" w:history="1">
        <w:r w:rsidRPr="00194932">
          <w:rPr>
            <w:rStyle w:val="Hyperlink"/>
            <w:rFonts w:cs="Times New Roman"/>
            <w:sz w:val="22"/>
            <w:szCs w:val="22"/>
          </w:rPr>
          <w:t>https://www.eecis.udel.edu/~amer/CISC651/IEEEwavelet.pdf</w:t>
        </w:r>
      </w:hyperlink>
    </w:p>
    <w:p w14:paraId="29A34506" w14:textId="77777777" w:rsidR="00D80056" w:rsidRPr="00194932" w:rsidRDefault="00D80056" w:rsidP="00E60DE6">
      <w:pPr>
        <w:rPr>
          <w:sz w:val="12"/>
          <w:szCs w:val="12"/>
        </w:rPr>
      </w:pPr>
    </w:p>
    <w:p w14:paraId="779BD36A" w14:textId="77777777" w:rsidR="00D80056" w:rsidRPr="00194932" w:rsidRDefault="00D80056" w:rsidP="00E60DE6">
      <w:pPr>
        <w:rPr>
          <w:rStyle w:val="Hyperlink"/>
          <w:sz w:val="22"/>
          <w:szCs w:val="22"/>
        </w:rPr>
      </w:pPr>
      <w:r w:rsidRPr="00194932">
        <w:rPr>
          <w:rStyle w:val="as"/>
          <w:rFonts w:ascii="inherit" w:hAnsi="inherit" w:cs="Lucida Sans Unicode"/>
          <w:sz w:val="22"/>
          <w:szCs w:val="22"/>
          <w:shd w:val="clear" w:color="auto" w:fill="FFFFFF"/>
        </w:rPr>
        <w:t xml:space="preserve">83. Muhammad Ryan, “What is Wavelet and How We Use It for Data Science”, </w:t>
      </w:r>
      <w:hyperlink r:id="rId4255" w:history="1">
        <w:r w:rsidRPr="00194932">
          <w:rPr>
            <w:rStyle w:val="Hyperlink"/>
            <w:sz w:val="22"/>
            <w:szCs w:val="22"/>
          </w:rPr>
          <w:t>https://towardsdatascience.com/what-is-wavelet-and-how-we-use-it-for-data-science-d19427699cef</w:t>
        </w:r>
      </w:hyperlink>
    </w:p>
    <w:p w14:paraId="300A7A5A" w14:textId="77777777" w:rsidR="00D80056" w:rsidRPr="00194932" w:rsidRDefault="00D80056" w:rsidP="00E60DE6">
      <w:pPr>
        <w:rPr>
          <w:rStyle w:val="Hyperlink"/>
          <w:sz w:val="12"/>
          <w:szCs w:val="12"/>
        </w:rPr>
      </w:pPr>
    </w:p>
    <w:p w14:paraId="1D049774" w14:textId="77777777" w:rsidR="00D80056" w:rsidRPr="00194932" w:rsidRDefault="00D80056" w:rsidP="00E60DE6">
      <w:pPr>
        <w:rPr>
          <w:rFonts w:cs="Times New Roman"/>
          <w:sz w:val="22"/>
          <w:szCs w:val="22"/>
        </w:rPr>
      </w:pPr>
      <w:r w:rsidRPr="00194932">
        <w:rPr>
          <w:rFonts w:cs="Times New Roman"/>
          <w:sz w:val="22"/>
          <w:szCs w:val="22"/>
        </w:rPr>
        <w:t xml:space="preserve">84. </w:t>
      </w:r>
      <w:r w:rsidRPr="00194932">
        <w:rPr>
          <w:rStyle w:val="nlm-given-names"/>
          <w:rFonts w:cs="Times New Roman"/>
          <w:color w:val="333333"/>
          <w:sz w:val="22"/>
          <w:szCs w:val="22"/>
          <w:bdr w:val="none" w:sz="0" w:space="0" w:color="auto" w:frame="1"/>
          <w:shd w:val="clear" w:color="auto" w:fill="FFFFFF"/>
        </w:rPr>
        <w:t>Michael X.</w:t>
      </w:r>
      <w:r w:rsidRPr="00194932">
        <w:rPr>
          <w:rFonts w:cs="Times New Roman"/>
          <w:color w:val="333333"/>
          <w:sz w:val="22"/>
          <w:szCs w:val="22"/>
          <w:shd w:val="clear" w:color="auto" w:fill="FFFFFF"/>
        </w:rPr>
        <w:t> </w:t>
      </w:r>
      <w:r w:rsidRPr="00194932">
        <w:rPr>
          <w:rStyle w:val="nlm-surname"/>
          <w:rFonts w:cs="Times New Roman"/>
          <w:color w:val="333333"/>
          <w:sz w:val="22"/>
          <w:szCs w:val="22"/>
          <w:bdr w:val="none" w:sz="0" w:space="0" w:color="auto" w:frame="1"/>
          <w:shd w:val="clear" w:color="auto" w:fill="FFFFFF"/>
        </w:rPr>
        <w:t>Cohen</w:t>
      </w:r>
      <w:r w:rsidRPr="00194932">
        <w:rPr>
          <w:rFonts w:cs="Times New Roman"/>
          <w:sz w:val="22"/>
          <w:szCs w:val="22"/>
        </w:rPr>
        <w:t xml:space="preserve">, “A better way to define and describe Morlet wavelets for time-frequency analysis”, </w:t>
      </w:r>
      <w:r w:rsidRPr="00194932">
        <w:rPr>
          <w:rFonts w:cs="Times New Roman"/>
          <w:i/>
          <w:sz w:val="22"/>
          <w:szCs w:val="22"/>
        </w:rPr>
        <w:t>NeuroImage</w:t>
      </w:r>
      <w:r w:rsidRPr="00194932">
        <w:rPr>
          <w:rFonts w:cs="Times New Roman"/>
          <w:sz w:val="22"/>
          <w:szCs w:val="22"/>
        </w:rPr>
        <w:t xml:space="preserve">, Volume 199, 1 October </w:t>
      </w:r>
      <w:r w:rsidRPr="00373815">
        <w:rPr>
          <w:rFonts w:cs="Times New Roman"/>
          <w:b/>
          <w:sz w:val="22"/>
          <w:szCs w:val="22"/>
        </w:rPr>
        <w:t>2019</w:t>
      </w:r>
      <w:r w:rsidRPr="00194932">
        <w:rPr>
          <w:rFonts w:cs="Times New Roman"/>
          <w:sz w:val="22"/>
          <w:szCs w:val="22"/>
        </w:rPr>
        <w:t xml:space="preserve">, Pages 81-86. </w:t>
      </w:r>
    </w:p>
    <w:p w14:paraId="5432FEED" w14:textId="77777777" w:rsidR="00D80056" w:rsidRPr="00194932" w:rsidRDefault="00D80056" w:rsidP="00E60DE6">
      <w:pPr>
        <w:rPr>
          <w:rFonts w:cs="Times New Roman"/>
          <w:sz w:val="12"/>
          <w:szCs w:val="12"/>
        </w:rPr>
      </w:pPr>
    </w:p>
    <w:p w14:paraId="436AB65F" w14:textId="77777777" w:rsidR="00D80056" w:rsidRPr="00806836" w:rsidRDefault="00D80056" w:rsidP="00E60DE6">
      <w:pPr>
        <w:rPr>
          <w:rFonts w:cs="Times New Roman"/>
          <w:bCs/>
          <w:color w:val="000000"/>
          <w:spacing w:val="-5"/>
          <w:sz w:val="22"/>
          <w:szCs w:val="22"/>
          <w:shd w:val="clear" w:color="auto" w:fill="FFFFFF"/>
        </w:rPr>
      </w:pPr>
      <w:bookmarkStart w:id="1303" w:name="_Hlk98401540"/>
      <w:r w:rsidRPr="00194932">
        <w:rPr>
          <w:rFonts w:cs="Times New Roman"/>
          <w:color w:val="000000"/>
          <w:sz w:val="22"/>
          <w:szCs w:val="22"/>
        </w:rPr>
        <w:t xml:space="preserve">85. Wahab M. F, O’Haver T. C., “Wavelet transforms in separation science for denoising and peak overlap detection.” </w:t>
      </w:r>
      <w:r w:rsidRPr="00194932">
        <w:rPr>
          <w:rFonts w:cs="Times New Roman"/>
          <w:i/>
          <w:iCs/>
          <w:color w:val="000000"/>
          <w:sz w:val="22"/>
          <w:szCs w:val="22"/>
        </w:rPr>
        <w:t>J Sep Sci</w:t>
      </w:r>
      <w:r w:rsidRPr="00194932">
        <w:rPr>
          <w:rFonts w:cs="Times New Roman"/>
          <w:color w:val="000000"/>
          <w:sz w:val="22"/>
          <w:szCs w:val="22"/>
        </w:rPr>
        <w:t>.</w:t>
      </w:r>
      <w:r>
        <w:rPr>
          <w:rFonts w:cs="Times New Roman"/>
          <w:color w:val="000000"/>
          <w:sz w:val="22"/>
          <w:szCs w:val="22"/>
        </w:rPr>
        <w:t xml:space="preserve"> </w:t>
      </w:r>
      <w:r w:rsidRPr="00451A2D">
        <w:rPr>
          <w:rFonts w:cs="Times New Roman"/>
          <w:color w:val="000000"/>
          <w:sz w:val="22"/>
          <w:szCs w:val="22"/>
        </w:rPr>
        <w:t>43 (9-10) 1615–2012 (</w:t>
      </w:r>
      <w:r w:rsidRPr="00451A2D">
        <w:rPr>
          <w:rFonts w:cs="Times New Roman"/>
          <w:b/>
          <w:color w:val="000000"/>
          <w:sz w:val="22"/>
          <w:szCs w:val="22"/>
        </w:rPr>
        <w:t>2020</w:t>
      </w:r>
      <w:r w:rsidRPr="00451A2D">
        <w:rPr>
          <w:rFonts w:cs="Times New Roman"/>
          <w:color w:val="000000"/>
          <w:sz w:val="22"/>
          <w:szCs w:val="22"/>
        </w:rPr>
        <w:t>). ISSN 1615-9306</w:t>
      </w:r>
      <w:r>
        <w:rPr>
          <w:rFonts w:cs="Times New Roman"/>
          <w:color w:val="000000"/>
          <w:sz w:val="22"/>
          <w:szCs w:val="22"/>
        </w:rPr>
        <w:t xml:space="preserve">; </w:t>
      </w:r>
      <w:hyperlink r:id="rId4256" w:history="1">
        <w:r w:rsidRPr="007277E1">
          <w:rPr>
            <w:rStyle w:val="Hyperlink"/>
            <w:rFonts w:cs="Times New Roman"/>
            <w:sz w:val="22"/>
            <w:szCs w:val="22"/>
          </w:rPr>
          <w:t>https://doi.org/10.1002/jssc.202000013</w:t>
        </w:r>
      </w:hyperlink>
      <w:bookmarkEnd w:id="1303"/>
      <w:r>
        <w:rPr>
          <w:rFonts w:cs="Times New Roman"/>
          <w:color w:val="0000FF"/>
          <w:sz w:val="22"/>
          <w:szCs w:val="22"/>
        </w:rPr>
        <w:br/>
      </w:r>
      <w:r w:rsidRPr="0076190C">
        <w:rPr>
          <w:rFonts w:cs="Times New Roman"/>
          <w:sz w:val="12"/>
          <w:szCs w:val="12"/>
        </w:rPr>
        <w:br/>
      </w:r>
      <w:r w:rsidRPr="0076190C">
        <w:rPr>
          <w:rFonts w:cs="Times New Roman"/>
          <w:sz w:val="22"/>
          <w:szCs w:val="22"/>
        </w:rPr>
        <w:t xml:space="preserve">86. G. K. Wertheim, </w:t>
      </w:r>
      <w:r w:rsidRPr="00BA264F">
        <w:rPr>
          <w:rFonts w:cs="Times New Roman"/>
          <w:i/>
          <w:sz w:val="22"/>
          <w:szCs w:val="22"/>
        </w:rPr>
        <w:t>J. of Electron Spectroscopy and Related Phenomena</w:t>
      </w:r>
      <w:r w:rsidRPr="0076190C">
        <w:rPr>
          <w:rFonts w:cs="Times New Roman"/>
          <w:sz w:val="22"/>
          <w:szCs w:val="22"/>
        </w:rPr>
        <w:t xml:space="preserve">, </w:t>
      </w:r>
      <w:r>
        <w:rPr>
          <w:rFonts w:cs="Times New Roman"/>
          <w:sz w:val="22"/>
          <w:szCs w:val="22"/>
        </w:rPr>
        <w:t>6 (</w:t>
      </w:r>
      <w:r w:rsidRPr="0076190C">
        <w:rPr>
          <w:rFonts w:cs="Times New Roman"/>
          <w:b/>
          <w:sz w:val="22"/>
          <w:szCs w:val="22"/>
        </w:rPr>
        <w:t>1975</w:t>
      </w:r>
      <w:r>
        <w:rPr>
          <w:rFonts w:cs="Times New Roman"/>
          <w:sz w:val="22"/>
          <w:szCs w:val="22"/>
        </w:rPr>
        <w:t>) 239-251.</w:t>
      </w:r>
      <w:r>
        <w:rPr>
          <w:rFonts w:cs="Times New Roman"/>
          <w:sz w:val="22"/>
          <w:szCs w:val="22"/>
        </w:rPr>
        <w:br/>
      </w:r>
      <w:r w:rsidRPr="005A0C5D">
        <w:rPr>
          <w:rFonts w:cs="Times New Roman"/>
          <w:sz w:val="12"/>
          <w:szCs w:val="12"/>
        </w:rPr>
        <w:br/>
      </w:r>
      <w:r>
        <w:rPr>
          <w:rFonts w:cs="Times New Roman"/>
          <w:sz w:val="22"/>
          <w:szCs w:val="22"/>
        </w:rPr>
        <w:t xml:space="preserve">87. R. E. Sturgeon, et. al., </w:t>
      </w:r>
      <w:r w:rsidRPr="005A0C5D">
        <w:rPr>
          <w:rFonts w:cs="Times New Roman"/>
          <w:sz w:val="22"/>
          <w:szCs w:val="22"/>
        </w:rPr>
        <w:t>Atomization in graphite-furnace atomic absorption spectrometry. Peak-height method vs. integration method of measuring absorbance</w:t>
      </w:r>
      <w:r>
        <w:rPr>
          <w:rFonts w:cs="Times New Roman"/>
          <w:sz w:val="22"/>
          <w:szCs w:val="22"/>
        </w:rPr>
        <w:t xml:space="preserve">. </w:t>
      </w:r>
      <w:r w:rsidRPr="005A0C5D">
        <w:rPr>
          <w:rFonts w:cs="Times New Roman"/>
          <w:i/>
          <w:sz w:val="22"/>
          <w:szCs w:val="22"/>
        </w:rPr>
        <w:t>Anal. Chem</w:t>
      </w:r>
      <w:r w:rsidRPr="005A0C5D">
        <w:rPr>
          <w:rFonts w:cs="Times New Roman"/>
          <w:sz w:val="22"/>
          <w:szCs w:val="22"/>
        </w:rPr>
        <w:t>. 47, 8, 1240–1249</w:t>
      </w:r>
      <w:r>
        <w:rPr>
          <w:rFonts w:cs="Times New Roman"/>
          <w:sz w:val="22"/>
          <w:szCs w:val="22"/>
        </w:rPr>
        <w:t xml:space="preserve"> (1975) </w:t>
      </w:r>
      <w:hyperlink r:id="rId4257" w:history="1">
        <w:r w:rsidRPr="009E2035">
          <w:rPr>
            <w:rStyle w:val="Hyperlink"/>
            <w:rFonts w:cs="Times New Roman"/>
            <w:sz w:val="22"/>
            <w:szCs w:val="22"/>
          </w:rPr>
          <w:t>https://doi.org/10.1021/ac60358a039</w:t>
        </w:r>
      </w:hyperlink>
      <w:r>
        <w:rPr>
          <w:rFonts w:cs="Times New Roman"/>
          <w:sz w:val="22"/>
          <w:szCs w:val="22"/>
        </w:rPr>
        <w:br/>
      </w:r>
      <w:r w:rsidRPr="005049D8">
        <w:rPr>
          <w:rFonts w:cs="Times New Roman"/>
          <w:sz w:val="12"/>
          <w:szCs w:val="12"/>
        </w:rPr>
        <w:br/>
      </w:r>
      <w:r w:rsidRPr="00994B0A">
        <w:rPr>
          <w:rFonts w:cs="Times New Roman"/>
          <w:sz w:val="22"/>
          <w:szCs w:val="22"/>
        </w:rPr>
        <w:t xml:space="preserve">88. </w:t>
      </w:r>
      <w:r w:rsidRPr="00994B0A">
        <w:rPr>
          <w:rFonts w:cs="Times New Roman"/>
          <w:color w:val="000000"/>
          <w:spacing w:val="-5"/>
          <w:sz w:val="22"/>
          <w:szCs w:val="22"/>
          <w:shd w:val="clear" w:color="auto" w:fill="FFFFFF"/>
        </w:rPr>
        <w:t xml:space="preserve">Sunaina et al, “Calculating numerical derivatives using Fourier transform: some pitfalls and how to avoid them”, </w:t>
      </w:r>
      <w:r w:rsidRPr="00994B0A">
        <w:rPr>
          <w:rFonts w:cs="Times New Roman"/>
          <w:i/>
          <w:color w:val="000000"/>
          <w:spacing w:val="-5"/>
          <w:sz w:val="22"/>
          <w:szCs w:val="22"/>
          <w:shd w:val="clear" w:color="auto" w:fill="FFFFFF"/>
        </w:rPr>
        <w:t>Eur. J. Phys.</w:t>
      </w:r>
      <w:r w:rsidRPr="00994B0A">
        <w:rPr>
          <w:rFonts w:cs="Times New Roman"/>
          <w:color w:val="000000"/>
          <w:spacing w:val="-5"/>
          <w:sz w:val="22"/>
          <w:szCs w:val="22"/>
          <w:shd w:val="clear" w:color="auto" w:fill="FFFFFF"/>
        </w:rPr>
        <w:t xml:space="preserve"> 39 ,065806, </w:t>
      </w:r>
      <w:r w:rsidRPr="00994B0A">
        <w:rPr>
          <w:rFonts w:cs="Times New Roman"/>
          <w:b/>
          <w:color w:val="000000"/>
          <w:spacing w:val="-5"/>
          <w:sz w:val="22"/>
          <w:szCs w:val="22"/>
          <w:shd w:val="clear" w:color="auto" w:fill="FFFFFF"/>
        </w:rPr>
        <w:t>2018</w:t>
      </w:r>
      <w:r>
        <w:rPr>
          <w:rFonts w:cs="Times New Roman"/>
          <w:b/>
          <w:color w:val="000000"/>
          <w:spacing w:val="-5"/>
          <w:shd w:val="clear" w:color="auto" w:fill="FFFFFF"/>
        </w:rPr>
        <w:br/>
      </w:r>
      <w:r w:rsidRPr="00206528">
        <w:rPr>
          <w:rFonts w:cs="Times New Roman"/>
          <w:bCs/>
          <w:color w:val="000000"/>
          <w:spacing w:val="-5"/>
          <w:sz w:val="12"/>
          <w:szCs w:val="12"/>
          <w:shd w:val="clear" w:color="auto" w:fill="FFFFFF"/>
        </w:rPr>
        <w:br/>
      </w:r>
      <w:r>
        <w:rPr>
          <w:rFonts w:cs="Times New Roman"/>
          <w:bCs/>
          <w:color w:val="000000"/>
          <w:spacing w:val="-5"/>
          <w:sz w:val="22"/>
          <w:szCs w:val="22"/>
          <w:shd w:val="clear" w:color="auto" w:fill="FFFFFF"/>
        </w:rPr>
        <w:t xml:space="preserve">89. </w:t>
      </w:r>
      <w:r w:rsidRPr="00206528">
        <w:rPr>
          <w:rFonts w:cs="Times New Roman"/>
          <w:bCs/>
          <w:color w:val="000000"/>
          <w:spacing w:val="-5"/>
          <w:sz w:val="22"/>
          <w:szCs w:val="22"/>
          <w:shd w:val="clear" w:color="auto" w:fill="FFFFFF"/>
        </w:rPr>
        <w:t>Sinex, Scott A</w:t>
      </w:r>
      <w:r>
        <w:rPr>
          <w:rFonts w:cs="Times New Roman"/>
          <w:bCs/>
          <w:color w:val="000000"/>
          <w:spacing w:val="-5"/>
          <w:sz w:val="22"/>
          <w:szCs w:val="22"/>
          <w:shd w:val="clear" w:color="auto" w:fill="FFFFFF"/>
        </w:rPr>
        <w:t>,</w:t>
      </w:r>
      <w:r w:rsidRPr="00206528">
        <w:rPr>
          <w:rFonts w:cs="Times New Roman"/>
          <w:bCs/>
          <w:color w:val="000000"/>
          <w:spacing w:val="-5"/>
          <w:sz w:val="22"/>
          <w:szCs w:val="22"/>
          <w:shd w:val="clear" w:color="auto" w:fill="FFFFFF"/>
        </w:rPr>
        <w:t xml:space="preserve"> Investigating types of errors. </w:t>
      </w:r>
      <w:r w:rsidRPr="00206528">
        <w:rPr>
          <w:rFonts w:cs="Times New Roman"/>
          <w:bCs/>
          <w:i/>
          <w:iCs/>
          <w:color w:val="000000"/>
          <w:spacing w:val="-5"/>
          <w:sz w:val="22"/>
          <w:szCs w:val="22"/>
          <w:shd w:val="clear" w:color="auto" w:fill="FFFFFF"/>
        </w:rPr>
        <w:t>Spreadsheets in Education</w:t>
      </w:r>
      <w:r w:rsidRPr="00206528">
        <w:rPr>
          <w:rFonts w:cs="Times New Roman"/>
          <w:bCs/>
          <w:color w:val="000000"/>
          <w:spacing w:val="-5"/>
          <w:sz w:val="22"/>
          <w:szCs w:val="22"/>
          <w:shd w:val="clear" w:color="auto" w:fill="FFFFFF"/>
        </w:rPr>
        <w:t xml:space="preserve"> 2.1 (</w:t>
      </w:r>
      <w:r w:rsidRPr="00206528">
        <w:rPr>
          <w:rFonts w:cs="Times New Roman"/>
          <w:b/>
          <w:color w:val="000000"/>
          <w:spacing w:val="-5"/>
          <w:sz w:val="22"/>
          <w:szCs w:val="22"/>
          <w:shd w:val="clear" w:color="auto" w:fill="FFFFFF"/>
        </w:rPr>
        <w:t>2005</w:t>
      </w:r>
      <w:r w:rsidRPr="00206528">
        <w:rPr>
          <w:rFonts w:cs="Times New Roman"/>
          <w:bCs/>
          <w:color w:val="000000"/>
          <w:spacing w:val="-5"/>
          <w:sz w:val="22"/>
          <w:szCs w:val="22"/>
          <w:shd w:val="clear" w:color="auto" w:fill="FFFFFF"/>
        </w:rPr>
        <w:t>): 115-124.</w:t>
      </w:r>
      <w:r>
        <w:rPr>
          <w:rFonts w:cs="Times New Roman"/>
          <w:bCs/>
          <w:color w:val="000000"/>
          <w:spacing w:val="-5"/>
          <w:sz w:val="22"/>
          <w:szCs w:val="22"/>
          <w:shd w:val="clear" w:color="auto" w:fill="FFFFFF"/>
        </w:rPr>
        <w:br/>
      </w:r>
      <w:r w:rsidRPr="00806836">
        <w:rPr>
          <w:rFonts w:cs="Times New Roman"/>
          <w:bCs/>
          <w:color w:val="000000"/>
          <w:spacing w:val="-5"/>
          <w:sz w:val="12"/>
          <w:szCs w:val="12"/>
          <w:shd w:val="clear" w:color="auto" w:fill="FFFFFF"/>
        </w:rPr>
        <w:br/>
      </w:r>
      <w:r>
        <w:rPr>
          <w:rFonts w:cs="Times New Roman"/>
          <w:bCs/>
          <w:color w:val="000000"/>
          <w:spacing w:val="-5"/>
          <w:sz w:val="22"/>
          <w:szCs w:val="22"/>
          <w:shd w:val="clear" w:color="auto" w:fill="FFFFFF"/>
        </w:rPr>
        <w:t xml:space="preserve">90. </w:t>
      </w:r>
      <w:r w:rsidRPr="00806836">
        <w:rPr>
          <w:rFonts w:cs="Times New Roman"/>
          <w:bCs/>
          <w:color w:val="000000"/>
          <w:spacing w:val="-5"/>
          <w:sz w:val="22"/>
          <w:szCs w:val="22"/>
          <w:shd w:val="clear" w:color="auto" w:fill="FFFFFF"/>
        </w:rPr>
        <w:t>Catherine Perrin, Beata Walczak, and Désiré Luc Massart</w:t>
      </w:r>
      <w:r>
        <w:rPr>
          <w:rFonts w:cs="Times New Roman"/>
          <w:bCs/>
          <w:color w:val="000000"/>
          <w:spacing w:val="-5"/>
          <w:sz w:val="22"/>
          <w:szCs w:val="22"/>
          <w:shd w:val="clear" w:color="auto" w:fill="FFFFFF"/>
        </w:rPr>
        <w:t>,</w:t>
      </w:r>
      <w:r w:rsidRPr="009077CD">
        <w:t xml:space="preserve"> </w:t>
      </w:r>
      <w:r>
        <w:t>“</w:t>
      </w:r>
      <w:r w:rsidRPr="009077CD">
        <w:rPr>
          <w:rFonts w:cs="Times New Roman"/>
          <w:bCs/>
          <w:color w:val="000000"/>
          <w:spacing w:val="-5"/>
          <w:sz w:val="22"/>
          <w:szCs w:val="22"/>
          <w:shd w:val="clear" w:color="auto" w:fill="FFFFFF"/>
        </w:rPr>
        <w:t>Quantitative Determination of the Components in Overlapping Chromatographic Peaks Using Wavelet Transform</w:t>
      </w:r>
      <w:r>
        <w:rPr>
          <w:rFonts w:cs="Times New Roman"/>
          <w:bCs/>
          <w:color w:val="000000"/>
          <w:spacing w:val="-5"/>
          <w:sz w:val="22"/>
          <w:szCs w:val="22"/>
          <w:shd w:val="clear" w:color="auto" w:fill="FFFFFF"/>
        </w:rPr>
        <w:t xml:space="preserve">”, </w:t>
      </w:r>
      <w:r w:rsidRPr="00806836">
        <w:rPr>
          <w:rFonts w:cs="Times New Roman"/>
          <w:bCs/>
          <w:i/>
          <w:iCs/>
          <w:color w:val="000000"/>
          <w:spacing w:val="-5"/>
          <w:sz w:val="22"/>
          <w:szCs w:val="22"/>
          <w:shd w:val="clear" w:color="auto" w:fill="FFFFFF"/>
        </w:rPr>
        <w:t>Analytical Chemistry</w:t>
      </w:r>
      <w:r w:rsidRPr="00806836">
        <w:rPr>
          <w:rFonts w:cs="Times New Roman"/>
          <w:bCs/>
          <w:color w:val="000000"/>
          <w:spacing w:val="-5"/>
          <w:sz w:val="22"/>
          <w:szCs w:val="22"/>
          <w:shd w:val="clear" w:color="auto" w:fill="FFFFFF"/>
        </w:rPr>
        <w:t xml:space="preserve"> </w:t>
      </w:r>
      <w:r w:rsidRPr="00806836">
        <w:rPr>
          <w:rFonts w:cs="Times New Roman"/>
          <w:b/>
          <w:color w:val="000000"/>
          <w:spacing w:val="-5"/>
          <w:sz w:val="22"/>
          <w:szCs w:val="22"/>
          <w:shd w:val="clear" w:color="auto" w:fill="FFFFFF"/>
        </w:rPr>
        <w:t>2001</w:t>
      </w:r>
      <w:r w:rsidRPr="00806836">
        <w:rPr>
          <w:rFonts w:cs="Times New Roman"/>
          <w:bCs/>
          <w:color w:val="000000"/>
          <w:spacing w:val="-5"/>
          <w:sz w:val="22"/>
          <w:szCs w:val="22"/>
          <w:shd w:val="clear" w:color="auto" w:fill="FFFFFF"/>
        </w:rPr>
        <w:t xml:space="preserve"> 73 (20), 4903-4917</w:t>
      </w:r>
    </w:p>
    <w:p w14:paraId="6FE3200B" w14:textId="77777777" w:rsidR="00D80056" w:rsidRDefault="00D80056" w:rsidP="00E60DE6">
      <w:pPr>
        <w:rPr>
          <w:rFonts w:cs="Times New Roman"/>
          <w:bCs/>
          <w:color w:val="000000"/>
          <w:spacing w:val="-5"/>
          <w:sz w:val="22"/>
          <w:szCs w:val="22"/>
          <w:shd w:val="clear" w:color="auto" w:fill="FFFFFF"/>
        </w:rPr>
      </w:pPr>
      <w:r w:rsidRPr="00806836">
        <w:rPr>
          <w:rFonts w:cs="Times New Roman"/>
          <w:bCs/>
          <w:color w:val="000000"/>
          <w:spacing w:val="-5"/>
          <w:sz w:val="22"/>
          <w:szCs w:val="22"/>
          <w:shd w:val="clear" w:color="auto" w:fill="FFFFFF"/>
        </w:rPr>
        <w:t>DOI: 10.1021/ac010416a</w:t>
      </w:r>
    </w:p>
    <w:p w14:paraId="77513569" w14:textId="77777777" w:rsidR="00D80056" w:rsidRPr="00DA7203" w:rsidRDefault="00D80056" w:rsidP="00E60DE6">
      <w:pPr>
        <w:rPr>
          <w:rFonts w:cs="Times New Roman"/>
          <w:bCs/>
          <w:color w:val="000000"/>
          <w:spacing w:val="-5"/>
          <w:sz w:val="12"/>
          <w:szCs w:val="12"/>
          <w:shd w:val="clear" w:color="auto" w:fill="FFFFFF"/>
        </w:rPr>
      </w:pPr>
    </w:p>
    <w:p w14:paraId="017B013F" w14:textId="77777777" w:rsidR="00D80056" w:rsidRPr="00994B0A" w:rsidRDefault="00D80056" w:rsidP="00E60DE6">
      <w:pPr>
        <w:rPr>
          <w:rFonts w:cs="Times New Roman"/>
          <w:sz w:val="22"/>
          <w:szCs w:val="22"/>
        </w:rPr>
      </w:pPr>
      <w:r w:rsidRPr="00994B0A">
        <w:rPr>
          <w:rFonts w:cs="Times New Roman"/>
          <w:bCs/>
          <w:color w:val="000000"/>
          <w:spacing w:val="-5"/>
          <w:sz w:val="22"/>
          <w:szCs w:val="22"/>
          <w:shd w:val="clear" w:color="auto" w:fill="FFFFFF"/>
        </w:rPr>
        <w:t xml:space="preserve">91. </w:t>
      </w:r>
      <w:r w:rsidRPr="00994B0A">
        <w:rPr>
          <w:rFonts w:cs="Times New Roman"/>
          <w:sz w:val="22"/>
          <w:szCs w:val="22"/>
        </w:rPr>
        <w:t xml:space="preserve">F. Gritti, S. Besner, S. Cormier, M. </w:t>
      </w:r>
      <w:proofErr w:type="spellStart"/>
      <w:r w:rsidRPr="00994B0A">
        <w:rPr>
          <w:rFonts w:cs="Times New Roman"/>
          <w:sz w:val="22"/>
          <w:szCs w:val="22"/>
        </w:rPr>
        <w:t>Gilar</w:t>
      </w:r>
      <w:proofErr w:type="spellEnd"/>
      <w:r w:rsidRPr="00994B0A">
        <w:rPr>
          <w:rFonts w:cs="Times New Roman"/>
          <w:sz w:val="22"/>
          <w:szCs w:val="22"/>
        </w:rPr>
        <w:t xml:space="preserve">, Applications of high-resolution recycling liquid chromatography: from small to large molecules, </w:t>
      </w:r>
      <w:r w:rsidRPr="00994B0A">
        <w:rPr>
          <w:rFonts w:cs="Times New Roman"/>
          <w:i/>
          <w:iCs/>
          <w:sz w:val="22"/>
          <w:szCs w:val="22"/>
        </w:rPr>
        <w:t>Journal of Chromatography</w:t>
      </w:r>
      <w:r w:rsidRPr="00994B0A">
        <w:rPr>
          <w:rFonts w:cs="Times New Roman"/>
          <w:sz w:val="22"/>
          <w:szCs w:val="22"/>
        </w:rPr>
        <w:t xml:space="preserve"> A 1524 (</w:t>
      </w:r>
      <w:r w:rsidRPr="00F43E36">
        <w:rPr>
          <w:rFonts w:cs="Times New Roman"/>
          <w:b/>
          <w:bCs/>
          <w:sz w:val="22"/>
          <w:szCs w:val="22"/>
        </w:rPr>
        <w:t>2017</w:t>
      </w:r>
      <w:r w:rsidRPr="00994B0A">
        <w:rPr>
          <w:rFonts w:cs="Times New Roman"/>
          <w:sz w:val="22"/>
          <w:szCs w:val="22"/>
        </w:rPr>
        <w:t>) 108-120.</w:t>
      </w:r>
    </w:p>
    <w:p w14:paraId="66EB8A5A" w14:textId="77777777" w:rsidR="00D80056" w:rsidRPr="00073F24" w:rsidRDefault="00D80056" w:rsidP="00E60DE6">
      <w:pPr>
        <w:rPr>
          <w:rFonts w:cs="Times New Roman"/>
          <w:sz w:val="12"/>
          <w:szCs w:val="12"/>
        </w:rPr>
      </w:pPr>
    </w:p>
    <w:p w14:paraId="75278EF0" w14:textId="77777777" w:rsidR="00D80056" w:rsidRPr="00DF3CB1" w:rsidRDefault="00D80056" w:rsidP="00E60DE6">
      <w:pPr>
        <w:rPr>
          <w:sz w:val="22"/>
          <w:szCs w:val="22"/>
        </w:rPr>
      </w:pPr>
      <w:r w:rsidRPr="00DF3CB1">
        <w:rPr>
          <w:rFonts w:cs="Times New Roman"/>
          <w:sz w:val="22"/>
          <w:szCs w:val="22"/>
        </w:rPr>
        <w:lastRenderedPageBreak/>
        <w:t>92.</w:t>
      </w:r>
      <w:r w:rsidRPr="00DF3CB1">
        <w:rPr>
          <w:sz w:val="22"/>
          <w:szCs w:val="22"/>
        </w:rPr>
        <w:t xml:space="preserve"> Desimoni E. and Brunetti B., "About Estimating the Limit of Detection by the Signal to Noise Approach", </w:t>
      </w:r>
      <w:r w:rsidRPr="00DF3CB1">
        <w:rPr>
          <w:i/>
          <w:iCs/>
          <w:sz w:val="22"/>
          <w:szCs w:val="22"/>
        </w:rPr>
        <w:t>Pharmaceutica Analytica Acta</w:t>
      </w:r>
      <w:r w:rsidRPr="00DF3CB1">
        <w:rPr>
          <w:sz w:val="22"/>
          <w:szCs w:val="22"/>
        </w:rPr>
        <w:t xml:space="preserve"> 67, 4, </w:t>
      </w:r>
      <w:r w:rsidRPr="00DF3CB1">
        <w:rPr>
          <w:b/>
          <w:bCs/>
          <w:sz w:val="22"/>
          <w:szCs w:val="22"/>
        </w:rPr>
        <w:t>2015</w:t>
      </w:r>
      <w:r w:rsidRPr="00DF3CB1">
        <w:rPr>
          <w:sz w:val="22"/>
          <w:szCs w:val="22"/>
        </w:rPr>
        <w:t xml:space="preserve">. DOI: 10.4172/2153-2435.100035. </w:t>
      </w:r>
      <w:hyperlink r:id="rId4258" w:history="1">
        <w:r w:rsidRPr="00DF3CB1">
          <w:rPr>
            <w:rStyle w:val="Hyperlink"/>
            <w:sz w:val="22"/>
            <w:szCs w:val="22"/>
          </w:rPr>
          <w:t>PDF  link</w:t>
        </w:r>
      </w:hyperlink>
      <w:r w:rsidRPr="00DF3CB1">
        <w:rPr>
          <w:sz w:val="22"/>
          <w:szCs w:val="22"/>
        </w:rPr>
        <w:t>.</w:t>
      </w:r>
    </w:p>
    <w:p w14:paraId="09A3763E" w14:textId="77777777" w:rsidR="00D80056" w:rsidRPr="00DF3CB1" w:rsidRDefault="00D80056" w:rsidP="00E60DE6">
      <w:pPr>
        <w:rPr>
          <w:sz w:val="12"/>
          <w:szCs w:val="12"/>
        </w:rPr>
      </w:pPr>
    </w:p>
    <w:p w14:paraId="5EFBCF1C" w14:textId="77777777" w:rsidR="00D80056" w:rsidRDefault="00D80056" w:rsidP="00E60DE6">
      <w:pPr>
        <w:rPr>
          <w:sz w:val="22"/>
          <w:szCs w:val="22"/>
        </w:rPr>
      </w:pPr>
      <w:r w:rsidRPr="00DF3CB1">
        <w:rPr>
          <w:sz w:val="22"/>
          <w:szCs w:val="22"/>
        </w:rPr>
        <w:t xml:space="preserve">93. Royal Society of Chemistry Analytical Methods Committee, “Recommendations for the Definition, Estimation and Use of the Detection Limit”, </w:t>
      </w:r>
      <w:r w:rsidRPr="00DF3CB1">
        <w:rPr>
          <w:i/>
          <w:iCs/>
          <w:sz w:val="22"/>
          <w:szCs w:val="22"/>
        </w:rPr>
        <w:t>Analyst</w:t>
      </w:r>
      <w:r w:rsidRPr="00DF3CB1">
        <w:rPr>
          <w:sz w:val="22"/>
          <w:szCs w:val="22"/>
        </w:rPr>
        <w:t xml:space="preserve">, Feb. </w:t>
      </w:r>
      <w:r w:rsidRPr="00DF3CB1">
        <w:rPr>
          <w:b/>
          <w:bCs/>
          <w:sz w:val="22"/>
          <w:szCs w:val="22"/>
        </w:rPr>
        <w:t>1987</w:t>
      </w:r>
      <w:r w:rsidRPr="00DF3CB1">
        <w:rPr>
          <w:sz w:val="22"/>
          <w:szCs w:val="22"/>
        </w:rPr>
        <w:t>, vol.112, p. 199.</w:t>
      </w:r>
    </w:p>
    <w:p w14:paraId="7D4553EA" w14:textId="77777777" w:rsidR="00D80056" w:rsidRPr="00AB12C4" w:rsidRDefault="00D80056" w:rsidP="00E60DE6">
      <w:pPr>
        <w:rPr>
          <w:sz w:val="12"/>
          <w:szCs w:val="12"/>
        </w:rPr>
      </w:pPr>
    </w:p>
    <w:p w14:paraId="67B123AD" w14:textId="77777777" w:rsidR="00D80056" w:rsidRPr="00B3736F" w:rsidRDefault="00D80056" w:rsidP="00E60DE6">
      <w:pPr>
        <w:rPr>
          <w:sz w:val="12"/>
          <w:szCs w:val="12"/>
        </w:rPr>
      </w:pPr>
      <w:r>
        <w:rPr>
          <w:sz w:val="22"/>
          <w:szCs w:val="22"/>
        </w:rPr>
        <w:t>94. “</w:t>
      </w:r>
      <w:r w:rsidRPr="00AB12C4">
        <w:rPr>
          <w:sz w:val="22"/>
          <w:szCs w:val="22"/>
        </w:rPr>
        <w:t>MATLAB vs Python: Why and How to Make the Switch</w:t>
      </w:r>
      <w:r>
        <w:rPr>
          <w:sz w:val="22"/>
          <w:szCs w:val="22"/>
        </w:rPr>
        <w:t xml:space="preserve">”, </w:t>
      </w:r>
      <w:hyperlink r:id="rId4259" w:history="1">
        <w:r w:rsidRPr="00AB12C4">
          <w:rPr>
            <w:rStyle w:val="Hyperlink"/>
            <w:sz w:val="22"/>
            <w:szCs w:val="22"/>
          </w:rPr>
          <w:t>https://realpython.com/matlab-vs-python</w:t>
        </w:r>
      </w:hyperlink>
      <w:r w:rsidRPr="00AB12C4">
        <w:rPr>
          <w:sz w:val="22"/>
          <w:szCs w:val="22"/>
        </w:rPr>
        <w:t>/</w:t>
      </w:r>
      <w:r>
        <w:rPr>
          <w:sz w:val="22"/>
          <w:szCs w:val="22"/>
        </w:rPr>
        <w:br/>
      </w:r>
      <w:r w:rsidRPr="003B2578">
        <w:rPr>
          <w:sz w:val="12"/>
          <w:szCs w:val="12"/>
        </w:rPr>
        <w:br/>
      </w:r>
      <w:r>
        <w:rPr>
          <w:sz w:val="22"/>
          <w:szCs w:val="22"/>
        </w:rPr>
        <w:t>95.</w:t>
      </w:r>
      <w:r>
        <w:rPr>
          <w:sz w:val="27"/>
          <w:szCs w:val="27"/>
        </w:rPr>
        <w:t xml:space="preserve"> </w:t>
      </w:r>
      <w:hyperlink r:id="rId4260" w:history="1">
        <w:r w:rsidRPr="003B2578">
          <w:rPr>
            <w:rStyle w:val="Hyperlink"/>
          </w:rPr>
          <w:t>MLAB, an advanced mathematical and statistical modeling system</w:t>
        </w:r>
      </w:hyperlink>
      <w:r w:rsidRPr="003B2578">
        <w:t>, by Gary Knott.</w:t>
      </w:r>
      <w:bookmarkEnd w:id="1299"/>
      <w:bookmarkEnd w:id="1300"/>
      <w:bookmarkEnd w:id="1301"/>
      <w:bookmarkEnd w:id="1302"/>
      <w:r>
        <w:br/>
      </w:r>
    </w:p>
    <w:p w14:paraId="11B2A4CD" w14:textId="77777777" w:rsidR="00D80056" w:rsidRDefault="00D80056" w:rsidP="00E60DE6">
      <w:pPr>
        <w:rPr>
          <w:rStyle w:val="Hyperlink"/>
          <w:sz w:val="22"/>
          <w:szCs w:val="22"/>
        </w:rPr>
      </w:pPr>
      <w:r w:rsidRPr="00B3736F">
        <w:rPr>
          <w:sz w:val="22"/>
          <w:szCs w:val="22"/>
        </w:rPr>
        <w:t xml:space="preserve">96. NIST Engineering Statistics Handbook: </w:t>
      </w:r>
      <w:hyperlink r:id="rId4261" w:history="1">
        <w:r w:rsidRPr="00B3736F">
          <w:rPr>
            <w:rStyle w:val="Hyperlink"/>
            <w:sz w:val="22"/>
            <w:szCs w:val="22"/>
          </w:rPr>
          <w:t>https://www.itl.nist.gov/div898/handbook/index.htm</w:t>
        </w:r>
      </w:hyperlink>
    </w:p>
    <w:p w14:paraId="0D69171B" w14:textId="77777777" w:rsidR="00D80056" w:rsidRPr="007B4940" w:rsidRDefault="00D80056" w:rsidP="00E60DE6">
      <w:pPr>
        <w:rPr>
          <w:sz w:val="12"/>
          <w:szCs w:val="12"/>
        </w:rPr>
      </w:pPr>
    </w:p>
    <w:p w14:paraId="13A816FE" w14:textId="77777777" w:rsidR="00D80056" w:rsidRDefault="00D80056" w:rsidP="00E60DE6">
      <w:pPr>
        <w:rPr>
          <w:sz w:val="22"/>
          <w:szCs w:val="22"/>
        </w:rPr>
      </w:pPr>
      <w:r>
        <w:rPr>
          <w:sz w:val="22"/>
          <w:szCs w:val="22"/>
        </w:rPr>
        <w:t>97. “</w:t>
      </w:r>
      <w:r w:rsidRPr="007B4940">
        <w:rPr>
          <w:sz w:val="22"/>
          <w:szCs w:val="22"/>
        </w:rPr>
        <w:t>Why and How Savitzky–Golay Filters Should Be Replaced</w:t>
      </w:r>
      <w:r>
        <w:rPr>
          <w:sz w:val="22"/>
          <w:szCs w:val="22"/>
        </w:rPr>
        <w:t xml:space="preserve">”, </w:t>
      </w:r>
      <w:r w:rsidRPr="007B4940">
        <w:rPr>
          <w:sz w:val="22"/>
          <w:szCs w:val="22"/>
        </w:rPr>
        <w:t>Michael Schmid, David Rath, and Ulrike Diebold</w:t>
      </w:r>
      <w:r>
        <w:rPr>
          <w:sz w:val="22"/>
          <w:szCs w:val="22"/>
        </w:rPr>
        <w:t xml:space="preserve">, </w:t>
      </w:r>
      <w:r w:rsidRPr="007B4940">
        <w:rPr>
          <w:i/>
          <w:iCs/>
          <w:sz w:val="22"/>
          <w:szCs w:val="22"/>
        </w:rPr>
        <w:t>ACS Measurement Science</w:t>
      </w:r>
      <w:r w:rsidRPr="007B4940">
        <w:rPr>
          <w:sz w:val="22"/>
          <w:szCs w:val="22"/>
        </w:rPr>
        <w:t xml:space="preserve"> Au </w:t>
      </w:r>
      <w:r w:rsidRPr="00F43E36">
        <w:rPr>
          <w:b/>
          <w:bCs/>
          <w:sz w:val="22"/>
          <w:szCs w:val="22"/>
        </w:rPr>
        <w:t>2022</w:t>
      </w:r>
      <w:r w:rsidRPr="007B4940">
        <w:rPr>
          <w:sz w:val="22"/>
          <w:szCs w:val="22"/>
        </w:rPr>
        <w:t xml:space="preserve"> 2 (2), 185-196</w:t>
      </w:r>
      <w:r>
        <w:rPr>
          <w:sz w:val="22"/>
          <w:szCs w:val="22"/>
        </w:rPr>
        <w:t xml:space="preserve">. </w:t>
      </w:r>
      <w:r w:rsidRPr="007B4940">
        <w:rPr>
          <w:sz w:val="22"/>
          <w:szCs w:val="22"/>
        </w:rPr>
        <w:t>DOI: 10.1021/acsmeasuresciau.1c00054</w:t>
      </w:r>
    </w:p>
    <w:p w14:paraId="3286B9E2" w14:textId="77777777" w:rsidR="00D80056" w:rsidRPr="00A97318" w:rsidRDefault="00D80056" w:rsidP="00E60DE6">
      <w:pPr>
        <w:rPr>
          <w:sz w:val="12"/>
          <w:szCs w:val="12"/>
        </w:rPr>
      </w:pPr>
    </w:p>
    <w:p w14:paraId="7595E200" w14:textId="77777777" w:rsidR="00D80056" w:rsidRDefault="00D80056" w:rsidP="00E60DE6">
      <w:pPr>
        <w:rPr>
          <w:sz w:val="22"/>
          <w:szCs w:val="22"/>
        </w:rPr>
      </w:pPr>
      <w:r>
        <w:rPr>
          <w:sz w:val="22"/>
          <w:szCs w:val="22"/>
        </w:rPr>
        <w:t xml:space="preserve">98. </w:t>
      </w:r>
      <w:r w:rsidRPr="00A97318">
        <w:rPr>
          <w:sz w:val="22"/>
          <w:szCs w:val="22"/>
        </w:rPr>
        <w:t>Farooq</w:t>
      </w:r>
      <w:r>
        <w:rPr>
          <w:sz w:val="22"/>
          <w:szCs w:val="22"/>
        </w:rPr>
        <w:t xml:space="preserve"> </w:t>
      </w:r>
      <w:r w:rsidRPr="00A97318">
        <w:rPr>
          <w:sz w:val="22"/>
          <w:szCs w:val="22"/>
        </w:rPr>
        <w:t>Wahab</w:t>
      </w:r>
      <w:r>
        <w:rPr>
          <w:sz w:val="22"/>
          <w:szCs w:val="22"/>
        </w:rPr>
        <w:t xml:space="preserve"> and </w:t>
      </w:r>
      <w:r w:rsidRPr="00A97318">
        <w:rPr>
          <w:sz w:val="22"/>
          <w:szCs w:val="22"/>
        </w:rPr>
        <w:t>Thomas C.</w:t>
      </w:r>
      <w:r>
        <w:rPr>
          <w:sz w:val="22"/>
          <w:szCs w:val="22"/>
        </w:rPr>
        <w:t xml:space="preserve"> </w:t>
      </w:r>
      <w:r w:rsidRPr="00A97318">
        <w:rPr>
          <w:sz w:val="22"/>
          <w:szCs w:val="22"/>
        </w:rPr>
        <w:t>O'Haver</w:t>
      </w:r>
      <w:r>
        <w:rPr>
          <w:sz w:val="22"/>
          <w:szCs w:val="22"/>
        </w:rPr>
        <w:t>, “</w:t>
      </w:r>
      <w:r w:rsidRPr="00A97318">
        <w:rPr>
          <w:sz w:val="22"/>
          <w:szCs w:val="22"/>
        </w:rPr>
        <w:t>Peak deconvolution with significant noise suppression and stability using a facile numerical approach in in Fourier space</w:t>
      </w:r>
      <w:r>
        <w:rPr>
          <w:sz w:val="22"/>
          <w:szCs w:val="22"/>
        </w:rPr>
        <w:t xml:space="preserve">”, </w:t>
      </w:r>
      <w:r w:rsidRPr="00A97318">
        <w:rPr>
          <w:i/>
          <w:iCs/>
          <w:sz w:val="22"/>
          <w:szCs w:val="22"/>
        </w:rPr>
        <w:t>Chemometrics and Intelligent Laboratory Systems</w:t>
      </w:r>
      <w:r>
        <w:rPr>
          <w:sz w:val="22"/>
          <w:szCs w:val="22"/>
        </w:rPr>
        <w:t xml:space="preserve"> </w:t>
      </w:r>
      <w:r w:rsidRPr="00A97318">
        <w:rPr>
          <w:sz w:val="22"/>
          <w:szCs w:val="22"/>
        </w:rPr>
        <w:t>235,</w:t>
      </w:r>
      <w:r>
        <w:rPr>
          <w:sz w:val="22"/>
          <w:szCs w:val="22"/>
        </w:rPr>
        <w:t xml:space="preserve"> </w:t>
      </w:r>
      <w:r w:rsidRPr="00A97318">
        <w:rPr>
          <w:b/>
          <w:bCs/>
          <w:sz w:val="22"/>
          <w:szCs w:val="22"/>
        </w:rPr>
        <w:t>2023</w:t>
      </w:r>
      <w:r>
        <w:rPr>
          <w:b/>
          <w:bCs/>
          <w:sz w:val="22"/>
          <w:szCs w:val="22"/>
        </w:rPr>
        <w:t>.</w:t>
      </w:r>
      <w:r>
        <w:rPr>
          <w:sz w:val="22"/>
          <w:szCs w:val="22"/>
        </w:rPr>
        <w:t xml:space="preserve"> </w:t>
      </w:r>
      <w:hyperlink r:id="rId4262" w:history="1">
        <w:r w:rsidRPr="00391162">
          <w:rPr>
            <w:rStyle w:val="Hyperlink"/>
            <w:sz w:val="22"/>
            <w:szCs w:val="22"/>
          </w:rPr>
          <w:t>https://authors.elsevier.com/c/1gVwgcc6MExCW</w:t>
        </w:r>
      </w:hyperlink>
    </w:p>
    <w:p w14:paraId="120BFE1B" w14:textId="77777777" w:rsidR="00D80056" w:rsidRPr="00F43E36" w:rsidRDefault="00D80056" w:rsidP="00E60DE6">
      <w:pPr>
        <w:rPr>
          <w:sz w:val="12"/>
          <w:szCs w:val="12"/>
        </w:rPr>
      </w:pPr>
    </w:p>
    <w:p w14:paraId="71201F0F" w14:textId="77777777" w:rsidR="00D80056" w:rsidRPr="000B091C" w:rsidRDefault="00D80056" w:rsidP="00E60DE6">
      <w:pPr>
        <w:rPr>
          <w:rFonts w:cs="Times New Roman"/>
          <w:sz w:val="22"/>
          <w:szCs w:val="22"/>
        </w:rPr>
      </w:pPr>
      <w:r>
        <w:rPr>
          <w:sz w:val="22"/>
          <w:szCs w:val="22"/>
        </w:rPr>
        <w:t xml:space="preserve">99. </w:t>
      </w:r>
      <w:r w:rsidRPr="00F43E36">
        <w:rPr>
          <w:sz w:val="22"/>
          <w:szCs w:val="22"/>
        </w:rPr>
        <w:t>M.F. Wahab, F. Gritti, T.C. O'Haver</w:t>
      </w:r>
      <w:r>
        <w:rPr>
          <w:sz w:val="22"/>
          <w:szCs w:val="22"/>
        </w:rPr>
        <w:t xml:space="preserve">, </w:t>
      </w:r>
      <w:r w:rsidRPr="00F43E36">
        <w:rPr>
          <w:sz w:val="22"/>
          <w:szCs w:val="22"/>
        </w:rPr>
        <w:t>Discrete Fourier transform techniques for noise reduction and digital enhancement of analytical signals</w:t>
      </w:r>
      <w:r>
        <w:rPr>
          <w:sz w:val="22"/>
          <w:szCs w:val="22"/>
        </w:rPr>
        <w:t xml:space="preserve">, </w:t>
      </w:r>
      <w:proofErr w:type="spellStart"/>
      <w:r w:rsidRPr="00F43E36">
        <w:rPr>
          <w:i/>
          <w:iCs/>
          <w:sz w:val="22"/>
          <w:szCs w:val="22"/>
        </w:rPr>
        <w:t>TrAC</w:t>
      </w:r>
      <w:proofErr w:type="spellEnd"/>
      <w:r w:rsidRPr="00F43E36">
        <w:rPr>
          <w:i/>
          <w:iCs/>
          <w:sz w:val="22"/>
          <w:szCs w:val="22"/>
        </w:rPr>
        <w:t>, Trends Anal. Chem</w:t>
      </w:r>
      <w:r w:rsidRPr="00F43E36">
        <w:rPr>
          <w:sz w:val="22"/>
          <w:szCs w:val="22"/>
        </w:rPr>
        <w:t xml:space="preserve">., </w:t>
      </w:r>
      <w:r w:rsidRPr="000B091C">
        <w:rPr>
          <w:rFonts w:cs="Times New Roman"/>
          <w:sz w:val="22"/>
          <w:szCs w:val="22"/>
        </w:rPr>
        <w:t xml:space="preserve">143, </w:t>
      </w:r>
      <w:r w:rsidRPr="000B091C">
        <w:rPr>
          <w:rFonts w:cs="Times New Roman"/>
          <w:color w:val="2E2E2E"/>
          <w:sz w:val="22"/>
          <w:szCs w:val="22"/>
        </w:rPr>
        <w:t>Article 116354</w:t>
      </w:r>
      <w:r w:rsidRPr="000B091C">
        <w:rPr>
          <w:rFonts w:cs="Times New Roman"/>
          <w:sz w:val="20"/>
          <w:szCs w:val="20"/>
        </w:rPr>
        <w:t xml:space="preserve"> </w:t>
      </w:r>
      <w:r w:rsidRPr="000B091C">
        <w:rPr>
          <w:rFonts w:cs="Times New Roman"/>
          <w:sz w:val="22"/>
          <w:szCs w:val="22"/>
        </w:rPr>
        <w:t>(</w:t>
      </w:r>
      <w:r w:rsidRPr="000B091C">
        <w:rPr>
          <w:rFonts w:cs="Times New Roman"/>
          <w:b/>
          <w:bCs/>
          <w:sz w:val="22"/>
          <w:szCs w:val="22"/>
        </w:rPr>
        <w:t>2021</w:t>
      </w:r>
      <w:r w:rsidRPr="000B091C">
        <w:rPr>
          <w:rFonts w:cs="Times New Roman"/>
          <w:sz w:val="22"/>
          <w:szCs w:val="22"/>
        </w:rPr>
        <w:t>)</w:t>
      </w:r>
    </w:p>
    <w:p w14:paraId="785466B3" w14:textId="77777777" w:rsidR="00D80056" w:rsidRPr="00F62B6E" w:rsidRDefault="00D80056" w:rsidP="00E60DE6">
      <w:pPr>
        <w:rPr>
          <w:sz w:val="12"/>
          <w:szCs w:val="12"/>
        </w:rPr>
      </w:pPr>
    </w:p>
    <w:p w14:paraId="58F4E2BA" w14:textId="77777777" w:rsidR="00D80056" w:rsidRDefault="00D80056" w:rsidP="00E60DE6">
      <w:pPr>
        <w:rPr>
          <w:rStyle w:val="Hyperlink"/>
        </w:rPr>
      </w:pPr>
      <w:r>
        <w:rPr>
          <w:sz w:val="22"/>
          <w:szCs w:val="22"/>
        </w:rPr>
        <w:t xml:space="preserve">100. Aditi Gupta, </w:t>
      </w:r>
      <w:r w:rsidRPr="00F62B6E">
        <w:rPr>
          <w:i/>
          <w:iCs/>
          <w:sz w:val="22"/>
          <w:szCs w:val="22"/>
        </w:rPr>
        <w:t>et. al</w:t>
      </w:r>
      <w:r>
        <w:rPr>
          <w:sz w:val="22"/>
          <w:szCs w:val="22"/>
        </w:rPr>
        <w:t>.,</w:t>
      </w:r>
      <w:r w:rsidRPr="00986E2D">
        <w:rPr>
          <w:sz w:val="22"/>
          <w:szCs w:val="22"/>
        </w:rPr>
        <w:t xml:space="preserve"> </w:t>
      </w:r>
      <w:hyperlink r:id="rId4263" w:history="1">
        <w:r w:rsidRPr="00986E2D">
          <w:rPr>
            <w:rStyle w:val="Hyperlink"/>
            <w:sz w:val="22"/>
            <w:szCs w:val="22"/>
          </w:rPr>
          <w:t>A-TSPD: autonomous-two stage algorithm for robust peak detection in online time series | Cluster Computing (springer.com)</w:t>
        </w:r>
      </w:hyperlink>
    </w:p>
    <w:p w14:paraId="45AAE398" w14:textId="77777777" w:rsidR="00D80056" w:rsidRPr="00007B52" w:rsidRDefault="00D80056" w:rsidP="00E60DE6">
      <w:pPr>
        <w:rPr>
          <w:rStyle w:val="Hyperlink"/>
          <w:sz w:val="12"/>
          <w:szCs w:val="12"/>
        </w:rPr>
      </w:pPr>
    </w:p>
    <w:p w14:paraId="47EA18E2" w14:textId="77777777" w:rsidR="00D80056" w:rsidRDefault="00D80056" w:rsidP="00E60DE6">
      <w:r w:rsidRPr="00C30BC2">
        <w:rPr>
          <w:rStyle w:val="Hyperlink"/>
          <w:color w:val="auto"/>
          <w:sz w:val="22"/>
          <w:szCs w:val="22"/>
          <w:u w:val="none"/>
        </w:rPr>
        <w:t>101. Nick Bilton, “Future Tense”, Vanity Fair, Oct. 2013.</w:t>
      </w:r>
      <w:r>
        <w:rPr>
          <w:rStyle w:val="Hyperlink"/>
          <w:color w:val="auto"/>
          <w:sz w:val="22"/>
          <w:szCs w:val="22"/>
        </w:rPr>
        <w:t xml:space="preserve"> </w:t>
      </w:r>
      <w:hyperlink r:id="rId4264" w:history="1">
        <w:r w:rsidRPr="00284789">
          <w:rPr>
            <w:rStyle w:val="Hyperlink"/>
            <w:sz w:val="22"/>
            <w:szCs w:val="22"/>
          </w:rPr>
          <w:t>Future Tense | Vanity Fair | October 2023</w:t>
        </w:r>
      </w:hyperlink>
    </w:p>
    <w:p w14:paraId="7AC967B2" w14:textId="392BA67D" w:rsidR="00D80056" w:rsidRDefault="00D80056" w:rsidP="00E60DE6">
      <w:pPr>
        <w:rPr>
          <w:sz w:val="22"/>
          <w:szCs w:val="22"/>
        </w:rPr>
      </w:pPr>
      <w:r w:rsidRPr="00BF3143">
        <w:rPr>
          <w:sz w:val="12"/>
          <w:szCs w:val="12"/>
        </w:rPr>
        <w:br/>
      </w:r>
      <w:r w:rsidRPr="00BF3143">
        <w:rPr>
          <w:sz w:val="22"/>
          <w:szCs w:val="22"/>
        </w:rPr>
        <w:t>102. M. Farooq Wahab, et. al, “Solving Advanced Task-Specific Problems in Measurement Sciences with Generative A</w:t>
      </w:r>
      <w:r w:rsidR="00972247">
        <w:rPr>
          <w:sz w:val="22"/>
          <w:szCs w:val="22"/>
        </w:rPr>
        <w:t>.</w:t>
      </w:r>
      <w:r w:rsidRPr="00BF3143">
        <w:rPr>
          <w:sz w:val="22"/>
          <w:szCs w:val="22"/>
        </w:rPr>
        <w:t>I</w:t>
      </w:r>
      <w:r w:rsidR="00972247">
        <w:rPr>
          <w:sz w:val="22"/>
          <w:szCs w:val="22"/>
        </w:rPr>
        <w:t>.</w:t>
      </w:r>
      <w:r w:rsidRPr="00BF3143">
        <w:rPr>
          <w:sz w:val="22"/>
          <w:szCs w:val="22"/>
        </w:rPr>
        <w:t>”</w:t>
      </w:r>
      <w:r w:rsidRPr="00C30BC2">
        <w:rPr>
          <w:rStyle w:val="Hyperlink"/>
          <w:color w:val="auto"/>
          <w:sz w:val="22"/>
          <w:szCs w:val="22"/>
          <w:u w:val="none"/>
        </w:rPr>
        <w:t xml:space="preserve">, </w:t>
      </w:r>
      <w:r w:rsidRPr="00BF3143">
        <w:rPr>
          <w:i/>
          <w:iCs/>
          <w:sz w:val="22"/>
          <w:szCs w:val="22"/>
        </w:rPr>
        <w:t>Analytical Chemistry</w:t>
      </w:r>
      <w:r w:rsidRPr="00BF3143">
        <w:rPr>
          <w:sz w:val="22"/>
          <w:szCs w:val="22"/>
        </w:rPr>
        <w:t xml:space="preserve">, 96, </w:t>
      </w:r>
      <w:r>
        <w:rPr>
          <w:sz w:val="22"/>
          <w:szCs w:val="22"/>
        </w:rPr>
        <w:t>(</w:t>
      </w:r>
      <w:r w:rsidRPr="00BF3143">
        <w:rPr>
          <w:b/>
          <w:bCs/>
          <w:sz w:val="22"/>
          <w:szCs w:val="22"/>
        </w:rPr>
        <w:t>2024</w:t>
      </w:r>
      <w:r w:rsidRPr="00BF3143">
        <w:rPr>
          <w:sz w:val="22"/>
          <w:szCs w:val="22"/>
        </w:rPr>
        <w:t>)</w:t>
      </w:r>
    </w:p>
    <w:p w14:paraId="5467731A" w14:textId="77777777" w:rsidR="002B3500" w:rsidRPr="002B3500" w:rsidRDefault="002B3500" w:rsidP="00E60DE6">
      <w:pPr>
        <w:rPr>
          <w:sz w:val="12"/>
          <w:szCs w:val="12"/>
        </w:rPr>
      </w:pPr>
    </w:p>
    <w:p w14:paraId="61EECA6D" w14:textId="7E410D4C" w:rsidR="002B3500" w:rsidRDefault="002B3500" w:rsidP="00E60DE6">
      <w:pPr>
        <w:rPr>
          <w:sz w:val="22"/>
          <w:szCs w:val="22"/>
        </w:rPr>
      </w:pPr>
      <w:r>
        <w:rPr>
          <w:sz w:val="22"/>
          <w:szCs w:val="22"/>
        </w:rPr>
        <w:t xml:space="preserve">103. </w:t>
      </w:r>
      <w:r w:rsidRPr="002B3500">
        <w:rPr>
          <w:sz w:val="22"/>
          <w:szCs w:val="22"/>
        </w:rPr>
        <w:t>M. Farooq Wahab, Siddharth Jaya Sajeevan J, Daniel W. Armstrong</w:t>
      </w:r>
      <w:r>
        <w:rPr>
          <w:sz w:val="22"/>
          <w:szCs w:val="22"/>
        </w:rPr>
        <w:t>, “</w:t>
      </w:r>
      <w:r w:rsidRPr="002B3500">
        <w:rPr>
          <w:sz w:val="22"/>
          <w:szCs w:val="22"/>
        </w:rPr>
        <w:t>Exploiting Photodiode Array Data for the Chemometric Removal of Co-Eluting Interferences in Chiral Liquid Chromatography</w:t>
      </w:r>
      <w:r>
        <w:rPr>
          <w:sz w:val="22"/>
          <w:szCs w:val="22"/>
        </w:rPr>
        <w:t xml:space="preserve">”,  Jasco, April </w:t>
      </w:r>
      <w:r w:rsidRPr="002B3500">
        <w:rPr>
          <w:b/>
          <w:bCs/>
          <w:sz w:val="22"/>
          <w:szCs w:val="22"/>
        </w:rPr>
        <w:t>2026</w:t>
      </w:r>
      <w:r>
        <w:rPr>
          <w:sz w:val="22"/>
          <w:szCs w:val="22"/>
        </w:rPr>
        <w:t>.</w:t>
      </w:r>
    </w:p>
    <w:p w14:paraId="4C6458B3" w14:textId="77777777" w:rsidR="00986E2D" w:rsidRPr="00986E2D" w:rsidRDefault="00986E2D" w:rsidP="00E60DE6">
      <w:pPr>
        <w:rPr>
          <w:sz w:val="12"/>
          <w:szCs w:val="12"/>
        </w:rPr>
      </w:pPr>
    </w:p>
    <w:p w14:paraId="44D911A1" w14:textId="3EA2ED94" w:rsidR="00D66EF2" w:rsidRDefault="00986E2D" w:rsidP="00D66EF2">
      <w:pPr>
        <w:spacing w:line="276" w:lineRule="auto"/>
        <w:rPr>
          <w:sz w:val="22"/>
          <w:szCs w:val="22"/>
        </w:rPr>
      </w:pPr>
      <w:r>
        <w:rPr>
          <w:sz w:val="22"/>
          <w:szCs w:val="22"/>
        </w:rPr>
        <w:t>104</w:t>
      </w:r>
      <w:r w:rsidR="009D4065">
        <w:rPr>
          <w:sz w:val="22"/>
          <w:szCs w:val="22"/>
        </w:rPr>
        <w:t>.</w:t>
      </w:r>
      <w:r>
        <w:rPr>
          <w:sz w:val="22"/>
          <w:szCs w:val="22"/>
        </w:rPr>
        <w:t xml:space="preserve"> </w:t>
      </w:r>
      <w:r w:rsidRPr="00986E2D">
        <w:rPr>
          <w:sz w:val="22"/>
          <w:szCs w:val="22"/>
        </w:rPr>
        <w:t>Siddharth</w:t>
      </w:r>
      <w:r>
        <w:rPr>
          <w:sz w:val="22"/>
          <w:szCs w:val="22"/>
        </w:rPr>
        <w:t xml:space="preserve"> </w:t>
      </w:r>
      <w:r w:rsidRPr="00986E2D">
        <w:rPr>
          <w:sz w:val="22"/>
          <w:szCs w:val="22"/>
        </w:rPr>
        <w:t>Jaya</w:t>
      </w:r>
      <w:r>
        <w:rPr>
          <w:sz w:val="22"/>
          <w:szCs w:val="22"/>
        </w:rPr>
        <w:t xml:space="preserve">, </w:t>
      </w:r>
      <w:r w:rsidRPr="00986E2D">
        <w:rPr>
          <w:sz w:val="22"/>
          <w:szCs w:val="22"/>
        </w:rPr>
        <w:t>Sajeevan</w:t>
      </w:r>
      <w:r w:rsidR="0011606F">
        <w:rPr>
          <w:sz w:val="22"/>
          <w:szCs w:val="22"/>
        </w:rPr>
        <w:t xml:space="preserve"> </w:t>
      </w:r>
      <w:r w:rsidRPr="00986E2D">
        <w:rPr>
          <w:sz w:val="22"/>
          <w:szCs w:val="22"/>
        </w:rPr>
        <w:t>J</w:t>
      </w:r>
      <w:r w:rsidR="00E47932">
        <w:rPr>
          <w:sz w:val="22"/>
          <w:szCs w:val="22"/>
        </w:rPr>
        <w:t xml:space="preserve">. </w:t>
      </w:r>
      <w:r w:rsidRPr="00986E2D">
        <w:rPr>
          <w:sz w:val="22"/>
          <w:szCs w:val="22"/>
        </w:rPr>
        <w:t>M</w:t>
      </w:r>
      <w:r w:rsidR="00E47932">
        <w:rPr>
          <w:sz w:val="22"/>
          <w:szCs w:val="22"/>
        </w:rPr>
        <w:t>.,</w:t>
      </w:r>
      <w:r>
        <w:rPr>
          <w:sz w:val="22"/>
          <w:szCs w:val="22"/>
        </w:rPr>
        <w:t xml:space="preserve"> </w:t>
      </w:r>
      <w:r w:rsidRPr="00986E2D">
        <w:rPr>
          <w:sz w:val="22"/>
          <w:szCs w:val="22"/>
        </w:rPr>
        <w:t>Farooq</w:t>
      </w:r>
      <w:r w:rsidR="0011606F">
        <w:rPr>
          <w:sz w:val="22"/>
          <w:szCs w:val="22"/>
        </w:rPr>
        <w:t xml:space="preserve"> </w:t>
      </w:r>
      <w:r w:rsidRPr="00986E2D">
        <w:rPr>
          <w:sz w:val="22"/>
          <w:szCs w:val="22"/>
        </w:rPr>
        <w:t>Wahab,</w:t>
      </w:r>
      <w:r>
        <w:rPr>
          <w:sz w:val="22"/>
          <w:szCs w:val="22"/>
        </w:rPr>
        <w:t xml:space="preserve"> </w:t>
      </w:r>
      <w:r w:rsidRPr="00986E2D">
        <w:rPr>
          <w:sz w:val="22"/>
          <w:szCs w:val="22"/>
        </w:rPr>
        <w:t>and</w:t>
      </w:r>
      <w:r>
        <w:rPr>
          <w:sz w:val="22"/>
          <w:szCs w:val="22"/>
        </w:rPr>
        <w:t xml:space="preserve"> </w:t>
      </w:r>
      <w:r w:rsidRPr="00986E2D">
        <w:rPr>
          <w:sz w:val="22"/>
          <w:szCs w:val="22"/>
        </w:rPr>
        <w:t>Daniel</w:t>
      </w:r>
      <w:r>
        <w:rPr>
          <w:sz w:val="22"/>
          <w:szCs w:val="22"/>
        </w:rPr>
        <w:t xml:space="preserve"> </w:t>
      </w:r>
      <w:r w:rsidRPr="00986E2D">
        <w:rPr>
          <w:sz w:val="22"/>
          <w:szCs w:val="22"/>
        </w:rPr>
        <w:t>W. Armstrong</w:t>
      </w:r>
      <w:r>
        <w:rPr>
          <w:sz w:val="22"/>
          <w:szCs w:val="22"/>
        </w:rPr>
        <w:t>, “</w:t>
      </w:r>
      <w:r w:rsidRPr="00986E2D">
        <w:rPr>
          <w:sz w:val="22"/>
          <w:szCs w:val="22"/>
        </w:rPr>
        <w:t>Selective</w:t>
      </w:r>
      <w:r>
        <w:rPr>
          <w:sz w:val="22"/>
          <w:szCs w:val="22"/>
        </w:rPr>
        <w:t xml:space="preserve"> </w:t>
      </w:r>
      <w:r w:rsidRPr="00986E2D">
        <w:rPr>
          <w:sz w:val="22"/>
          <w:szCs w:val="22"/>
        </w:rPr>
        <w:t>Chemometric</w:t>
      </w:r>
      <w:r>
        <w:rPr>
          <w:sz w:val="22"/>
          <w:szCs w:val="22"/>
        </w:rPr>
        <w:t xml:space="preserve"> </w:t>
      </w:r>
      <w:r w:rsidRPr="00986E2D">
        <w:rPr>
          <w:sz w:val="22"/>
          <w:szCs w:val="22"/>
        </w:rPr>
        <w:t>Elimination</w:t>
      </w:r>
      <w:r>
        <w:rPr>
          <w:sz w:val="22"/>
          <w:szCs w:val="22"/>
        </w:rPr>
        <w:t xml:space="preserve"> </w:t>
      </w:r>
      <w:r w:rsidRPr="00986E2D">
        <w:rPr>
          <w:sz w:val="22"/>
          <w:szCs w:val="22"/>
        </w:rPr>
        <w:t>of</w:t>
      </w:r>
      <w:r>
        <w:rPr>
          <w:sz w:val="22"/>
          <w:szCs w:val="22"/>
        </w:rPr>
        <w:t xml:space="preserve"> </w:t>
      </w:r>
      <w:r w:rsidRPr="00986E2D">
        <w:rPr>
          <w:sz w:val="22"/>
          <w:szCs w:val="22"/>
        </w:rPr>
        <w:t>Co-Eluting</w:t>
      </w:r>
      <w:r>
        <w:rPr>
          <w:sz w:val="22"/>
          <w:szCs w:val="22"/>
        </w:rPr>
        <w:t xml:space="preserve"> </w:t>
      </w:r>
      <w:r w:rsidRPr="00986E2D">
        <w:rPr>
          <w:sz w:val="22"/>
          <w:szCs w:val="22"/>
        </w:rPr>
        <w:t>Components</w:t>
      </w:r>
      <w:r>
        <w:rPr>
          <w:sz w:val="22"/>
          <w:szCs w:val="22"/>
        </w:rPr>
        <w:t xml:space="preserve"> </w:t>
      </w:r>
      <w:r w:rsidRPr="00986E2D">
        <w:rPr>
          <w:sz w:val="22"/>
          <w:szCs w:val="22"/>
        </w:rPr>
        <w:t>in Chiral</w:t>
      </w:r>
      <w:r>
        <w:rPr>
          <w:sz w:val="22"/>
          <w:szCs w:val="22"/>
        </w:rPr>
        <w:t xml:space="preserve"> </w:t>
      </w:r>
      <w:r w:rsidRPr="00986E2D">
        <w:rPr>
          <w:sz w:val="22"/>
          <w:szCs w:val="22"/>
        </w:rPr>
        <w:t>and</w:t>
      </w:r>
      <w:r>
        <w:rPr>
          <w:sz w:val="22"/>
          <w:szCs w:val="22"/>
        </w:rPr>
        <w:t xml:space="preserve"> </w:t>
      </w:r>
      <w:r w:rsidRPr="00986E2D">
        <w:rPr>
          <w:sz w:val="22"/>
          <w:szCs w:val="22"/>
        </w:rPr>
        <w:t>Achiral</w:t>
      </w:r>
      <w:r>
        <w:rPr>
          <w:sz w:val="22"/>
          <w:szCs w:val="22"/>
        </w:rPr>
        <w:t xml:space="preserve"> </w:t>
      </w:r>
      <w:r w:rsidRPr="00986E2D">
        <w:rPr>
          <w:sz w:val="22"/>
          <w:szCs w:val="22"/>
        </w:rPr>
        <w:t>Liquid</w:t>
      </w:r>
      <w:r>
        <w:rPr>
          <w:sz w:val="22"/>
          <w:szCs w:val="22"/>
        </w:rPr>
        <w:t xml:space="preserve"> </w:t>
      </w:r>
      <w:r w:rsidRPr="00986E2D">
        <w:rPr>
          <w:sz w:val="22"/>
          <w:szCs w:val="22"/>
        </w:rPr>
        <w:t>Chromatographic</w:t>
      </w:r>
      <w:r>
        <w:rPr>
          <w:sz w:val="22"/>
          <w:szCs w:val="22"/>
        </w:rPr>
        <w:t xml:space="preserve"> </w:t>
      </w:r>
      <w:r w:rsidRPr="00986E2D">
        <w:rPr>
          <w:sz w:val="22"/>
          <w:szCs w:val="22"/>
        </w:rPr>
        <w:t>Analyses</w:t>
      </w:r>
      <w:r>
        <w:rPr>
          <w:sz w:val="22"/>
          <w:szCs w:val="22"/>
        </w:rPr>
        <w:t xml:space="preserve">, </w:t>
      </w:r>
      <w:proofErr w:type="spellStart"/>
      <w:r w:rsidRPr="00986E2D">
        <w:rPr>
          <w:i/>
          <w:iCs/>
          <w:sz w:val="22"/>
          <w:szCs w:val="22"/>
        </w:rPr>
        <w:t>Anal.Chem</w:t>
      </w:r>
      <w:proofErr w:type="spellEnd"/>
      <w:r>
        <w:rPr>
          <w:sz w:val="22"/>
          <w:szCs w:val="22"/>
        </w:rPr>
        <w:t xml:space="preserve">, </w:t>
      </w:r>
      <w:r w:rsidRPr="00986E2D">
        <w:rPr>
          <w:b/>
          <w:bCs/>
          <w:sz w:val="22"/>
          <w:szCs w:val="22"/>
        </w:rPr>
        <w:t>2025</w:t>
      </w:r>
      <w:r w:rsidRPr="00986E2D">
        <w:rPr>
          <w:sz w:val="22"/>
          <w:szCs w:val="22"/>
        </w:rPr>
        <w:t>,97,18795−18803</w:t>
      </w:r>
      <w:r w:rsidR="00BF10A0">
        <w:rPr>
          <w:sz w:val="22"/>
          <w:szCs w:val="22"/>
        </w:rPr>
        <w:br/>
      </w:r>
      <w:r w:rsidR="00BF10A0" w:rsidRPr="00BF10A0">
        <w:rPr>
          <w:sz w:val="12"/>
          <w:szCs w:val="12"/>
        </w:rPr>
        <w:br/>
      </w:r>
      <w:r w:rsidR="00D66EF2">
        <w:rPr>
          <w:sz w:val="22"/>
          <w:szCs w:val="22"/>
        </w:rPr>
        <w:t xml:space="preserve">105. </w:t>
      </w:r>
      <w:r w:rsidR="00D66EF2" w:rsidRPr="00D66EF2">
        <w:rPr>
          <w:sz w:val="22"/>
          <w:szCs w:val="22"/>
        </w:rPr>
        <w:t xml:space="preserve">Computer Software for Simultaneous </w:t>
      </w:r>
      <w:r w:rsidR="00D66EF2">
        <w:rPr>
          <w:sz w:val="22"/>
          <w:szCs w:val="22"/>
        </w:rPr>
        <w:t xml:space="preserve">Multielement </w:t>
      </w:r>
      <w:r w:rsidR="00D66EF2" w:rsidRPr="00D66EF2">
        <w:rPr>
          <w:sz w:val="22"/>
          <w:szCs w:val="22"/>
        </w:rPr>
        <w:t>Atomic Absorption Spectrometer, J. M. Harnly, N. J. Miller-Ihli and T. C. O'Haver, </w:t>
      </w:r>
      <w:r w:rsidR="00D66EF2" w:rsidRPr="00D66EF2">
        <w:rPr>
          <w:i/>
          <w:iCs/>
          <w:sz w:val="22"/>
          <w:szCs w:val="22"/>
        </w:rPr>
        <w:t>J. Chem. Automation 4</w:t>
      </w:r>
      <w:r w:rsidR="00D66EF2" w:rsidRPr="00D66EF2">
        <w:rPr>
          <w:sz w:val="22"/>
          <w:szCs w:val="22"/>
        </w:rPr>
        <w:t>, 54 (</w:t>
      </w:r>
      <w:r w:rsidR="00D66EF2" w:rsidRPr="00BF10A0">
        <w:rPr>
          <w:b/>
          <w:bCs/>
          <w:sz w:val="22"/>
          <w:szCs w:val="22"/>
        </w:rPr>
        <w:t>1982</w:t>
      </w:r>
      <w:r w:rsidR="00D66EF2" w:rsidRPr="00D66EF2">
        <w:rPr>
          <w:sz w:val="22"/>
          <w:szCs w:val="22"/>
        </w:rPr>
        <w:t>).</w:t>
      </w:r>
    </w:p>
    <w:p w14:paraId="08FFC88E" w14:textId="77777777" w:rsidR="00BF10A0" w:rsidRPr="00BF10A0" w:rsidRDefault="00BF10A0" w:rsidP="00D66EF2">
      <w:pPr>
        <w:spacing w:line="276" w:lineRule="auto"/>
        <w:rPr>
          <w:sz w:val="12"/>
          <w:szCs w:val="12"/>
        </w:rPr>
      </w:pPr>
    </w:p>
    <w:p w14:paraId="0C8FD3D7" w14:textId="31B66F99" w:rsidR="002E7130" w:rsidRPr="00AC5ACD" w:rsidRDefault="00BF10A0" w:rsidP="00AC5ACD">
      <w:pPr>
        <w:spacing w:line="276" w:lineRule="auto"/>
        <w:rPr>
          <w:sz w:val="22"/>
          <w:szCs w:val="22"/>
        </w:rPr>
      </w:pPr>
      <w:r>
        <w:rPr>
          <w:sz w:val="22"/>
          <w:szCs w:val="22"/>
        </w:rPr>
        <w:t xml:space="preserve">106. </w:t>
      </w:r>
      <w:r w:rsidRPr="00BF10A0">
        <w:rPr>
          <w:sz w:val="22"/>
          <w:szCs w:val="22"/>
        </w:rPr>
        <w:t>T. C. O'Haver and W. M. Parks</w:t>
      </w:r>
      <w:r>
        <w:rPr>
          <w:sz w:val="22"/>
          <w:szCs w:val="22"/>
        </w:rPr>
        <w:t>, “</w:t>
      </w:r>
      <w:r w:rsidRPr="00BF10A0">
        <w:rPr>
          <w:sz w:val="22"/>
          <w:szCs w:val="22"/>
        </w:rPr>
        <w:t>Selective Modulation: A New Instrumental Approach to the Fluorometric Analysis of Mixtures Without Separation</w:t>
      </w:r>
      <w:r>
        <w:rPr>
          <w:sz w:val="22"/>
          <w:szCs w:val="22"/>
        </w:rPr>
        <w:t>”</w:t>
      </w:r>
      <w:r w:rsidRPr="00BF10A0">
        <w:rPr>
          <w:sz w:val="22"/>
          <w:szCs w:val="22"/>
        </w:rPr>
        <w:t xml:space="preserve">  </w:t>
      </w:r>
      <w:r w:rsidRPr="00BF10A0">
        <w:rPr>
          <w:i/>
          <w:iCs/>
          <w:sz w:val="22"/>
          <w:szCs w:val="22"/>
        </w:rPr>
        <w:t>Anal. Chem. 46</w:t>
      </w:r>
      <w:r w:rsidRPr="00BF10A0">
        <w:rPr>
          <w:sz w:val="22"/>
          <w:szCs w:val="22"/>
        </w:rPr>
        <w:t>, 1886 (</w:t>
      </w:r>
      <w:r w:rsidRPr="00BF10A0">
        <w:rPr>
          <w:b/>
          <w:bCs/>
          <w:sz w:val="22"/>
          <w:szCs w:val="22"/>
        </w:rPr>
        <w:t>1974</w:t>
      </w:r>
      <w:r w:rsidRPr="00BF10A0">
        <w:rPr>
          <w:sz w:val="22"/>
          <w:szCs w:val="22"/>
        </w:rPr>
        <w:t>).</w:t>
      </w:r>
      <w:bookmarkStart w:id="1304" w:name="_Toc88201176"/>
      <w:bookmarkStart w:id="1305" w:name="_Ref171322959"/>
      <w:bookmarkStart w:id="1306" w:name="_Ref206934161"/>
    </w:p>
    <w:p w14:paraId="1B9C1073" w14:textId="526BCC77" w:rsidR="00D80056" w:rsidRPr="00816EF1" w:rsidRDefault="00D80056" w:rsidP="00D80056">
      <w:pPr>
        <w:pStyle w:val="Heading1"/>
      </w:pPr>
      <w:bookmarkStart w:id="1307" w:name="_Toc228000586"/>
      <w:r w:rsidRPr="00FC7D80">
        <w:t xml:space="preserve">Publications that cite the use of </w:t>
      </w:r>
      <w:r>
        <w:t>my</w:t>
      </w:r>
      <w:r w:rsidRPr="00FC7D80">
        <w:t xml:space="preserve"> </w:t>
      </w:r>
      <w:r>
        <w:t xml:space="preserve">book, </w:t>
      </w:r>
      <w:r w:rsidRPr="00FC7D80">
        <w:t>programs and</w:t>
      </w:r>
      <w:r>
        <w:t>/or</w:t>
      </w:r>
      <w:r w:rsidRPr="00FC7D80">
        <w:t xml:space="preserve"> documentation</w:t>
      </w:r>
      <w:bookmarkEnd w:id="1304"/>
      <w:bookmarkEnd w:id="1305"/>
      <w:bookmarkEnd w:id="1306"/>
      <w:bookmarkEnd w:id="1307"/>
    </w:p>
    <w:p w14:paraId="4D2FDE20" w14:textId="77777777" w:rsidR="00D80056" w:rsidRPr="00373815" w:rsidRDefault="00D80056" w:rsidP="00D80056">
      <w:pPr>
        <w:rPr>
          <w:color w:val="000000"/>
          <w:sz w:val="12"/>
          <w:szCs w:val="12"/>
        </w:rPr>
      </w:pPr>
    </w:p>
    <w:p w14:paraId="40693D01" w14:textId="278D315F" w:rsidR="00D80056" w:rsidRPr="00F03DD6" w:rsidRDefault="00D80056" w:rsidP="00D80056">
      <w:pPr>
        <w:rPr>
          <w:b/>
          <w:bCs/>
          <w:color w:val="000000"/>
        </w:rPr>
      </w:pPr>
      <w:r w:rsidRPr="00F03DD6">
        <w:rPr>
          <w:b/>
          <w:bCs/>
          <w:color w:val="000000"/>
        </w:rPr>
        <w:t xml:space="preserve">Updated annually. Last updated </w:t>
      </w:r>
      <w:r w:rsidR="00972247">
        <w:rPr>
          <w:b/>
          <w:bCs/>
          <w:color w:val="000000"/>
        </w:rPr>
        <w:t>January</w:t>
      </w:r>
      <w:r w:rsidRPr="00F03DD6">
        <w:rPr>
          <w:b/>
          <w:bCs/>
          <w:color w:val="000000"/>
        </w:rPr>
        <w:t xml:space="preserve"> 202</w:t>
      </w:r>
      <w:r w:rsidR="00972247">
        <w:rPr>
          <w:b/>
          <w:bCs/>
          <w:color w:val="000000"/>
        </w:rPr>
        <w:t>6</w:t>
      </w:r>
      <w:r w:rsidRPr="00F03DD6">
        <w:rPr>
          <w:b/>
          <w:bCs/>
          <w:color w:val="000000"/>
        </w:rPr>
        <w:t>.</w:t>
      </w:r>
    </w:p>
    <w:p w14:paraId="20561EDD" w14:textId="77777777" w:rsidR="00D80056" w:rsidRPr="00373815" w:rsidRDefault="00D80056" w:rsidP="00D80056">
      <w:pPr>
        <w:rPr>
          <w:color w:val="000000"/>
          <w:sz w:val="12"/>
          <w:szCs w:val="12"/>
        </w:rPr>
      </w:pPr>
    </w:p>
    <w:p w14:paraId="22EAD369" w14:textId="7EEB9A1A" w:rsidR="00D80056" w:rsidRDefault="0036595F" w:rsidP="00D80056">
      <w:pPr>
        <w:rPr>
          <w:color w:val="000000"/>
        </w:rPr>
      </w:pPr>
      <w:r>
        <w:rPr>
          <w:color w:val="000000"/>
        </w:rPr>
        <w:t xml:space="preserve">Note: </w:t>
      </w:r>
      <w:r w:rsidR="00D80056" w:rsidRPr="00FC7D80">
        <w:rPr>
          <w:color w:val="000000"/>
        </w:rPr>
        <w:t>If you have published a paper that you</w:t>
      </w:r>
      <w:r w:rsidR="00D80056">
        <w:rPr>
          <w:color w:val="000000"/>
        </w:rPr>
        <w:t xml:space="preserve"> would like me to include here, </w:t>
      </w:r>
      <w:r w:rsidR="00D80056" w:rsidRPr="00FC7D80">
        <w:rPr>
          <w:color w:val="000000"/>
        </w:rPr>
        <w:t>please email the paper</w:t>
      </w:r>
      <w:r w:rsidR="00D80056">
        <w:rPr>
          <w:color w:val="000000"/>
        </w:rPr>
        <w:t>,</w:t>
      </w:r>
      <w:r w:rsidR="00D80056" w:rsidRPr="00FC7D80">
        <w:rPr>
          <w:color w:val="000000"/>
        </w:rPr>
        <w:t xml:space="preserve"> or a citation </w:t>
      </w:r>
      <w:r w:rsidR="00D80056">
        <w:rPr>
          <w:color w:val="000000"/>
        </w:rPr>
        <w:t>to it,</w:t>
      </w:r>
      <w:r w:rsidR="00D80056" w:rsidRPr="00FC7D80">
        <w:rPr>
          <w:color w:val="000000"/>
        </w:rPr>
        <w:t xml:space="preserve"> to Tom O'Haver at </w:t>
      </w:r>
      <w:hyperlink r:id="rId4265" w:history="1">
        <w:r w:rsidR="00D80056" w:rsidRPr="00E4102E">
          <w:rPr>
            <w:rStyle w:val="Hyperlink"/>
          </w:rPr>
          <w:t>toh@umd.edu</w:t>
        </w:r>
      </w:hyperlink>
      <w:r w:rsidR="00937A3E">
        <w:t xml:space="preserve">. </w:t>
      </w:r>
    </w:p>
    <w:p w14:paraId="25BD35CB" w14:textId="77777777" w:rsidR="00D80056" w:rsidRPr="00C73DA9" w:rsidRDefault="00D80056" w:rsidP="00D80056">
      <w:pPr>
        <w:rPr>
          <w:color w:val="000000"/>
          <w:sz w:val="12"/>
          <w:szCs w:val="12"/>
        </w:rPr>
      </w:pPr>
    </w:p>
    <w:p w14:paraId="5A8D8D4B" w14:textId="651C34BB" w:rsidR="00396DB5" w:rsidRPr="0024118C" w:rsidRDefault="00396DB5" w:rsidP="00396DB5">
      <w:pPr>
        <w:rPr>
          <w:color w:val="000000"/>
          <w:sz w:val="22"/>
          <w:szCs w:val="22"/>
        </w:rPr>
      </w:pPr>
      <w:r w:rsidRPr="0024118C">
        <w:rPr>
          <w:color w:val="000000"/>
          <w:sz w:val="22"/>
          <w:szCs w:val="22"/>
        </w:rPr>
        <w:t>1. Poppi, R. J., Vazquez, P. A., &amp; Pasquini, C. (</w:t>
      </w:r>
      <w:r w:rsidRPr="0024118C">
        <w:rPr>
          <w:b/>
          <w:color w:val="000000"/>
          <w:sz w:val="22"/>
          <w:szCs w:val="22"/>
        </w:rPr>
        <w:t>1992</w:t>
      </w:r>
      <w:r>
        <w:rPr>
          <w:color w:val="000000"/>
          <w:sz w:val="22"/>
          <w:szCs w:val="22"/>
        </w:rPr>
        <w:t xml:space="preserve">). Fast scanning Hadamard </w:t>
      </w:r>
      <w:r w:rsidRPr="0024118C">
        <w:rPr>
          <w:color w:val="000000"/>
          <w:sz w:val="22"/>
          <w:szCs w:val="22"/>
        </w:rPr>
        <w:t xml:space="preserve">spectrophotometer. </w:t>
      </w:r>
      <w:r w:rsidRPr="00D0539C">
        <w:rPr>
          <w:i/>
          <w:color w:val="000000"/>
          <w:sz w:val="22"/>
          <w:szCs w:val="22"/>
        </w:rPr>
        <w:t>Applied Spectroscopy</w:t>
      </w:r>
      <w:r w:rsidRPr="0024118C">
        <w:rPr>
          <w:color w:val="000000"/>
          <w:sz w:val="22"/>
          <w:szCs w:val="22"/>
        </w:rPr>
        <w:t>, 46</w:t>
      </w:r>
      <w:r w:rsidR="00AE52CE">
        <w:rPr>
          <w:color w:val="000000"/>
          <w:sz w:val="22"/>
          <w:szCs w:val="22"/>
        </w:rPr>
        <w:t xml:space="preserve"> </w:t>
      </w:r>
      <w:r w:rsidRPr="0024118C">
        <w:rPr>
          <w:color w:val="000000"/>
          <w:sz w:val="22"/>
          <w:szCs w:val="22"/>
        </w:rPr>
        <w:t>(12), 1822-1827.</w:t>
      </w:r>
    </w:p>
    <w:p w14:paraId="03726DD6" w14:textId="77777777" w:rsidR="00396DB5" w:rsidRPr="00131058" w:rsidRDefault="00396DB5" w:rsidP="00396DB5">
      <w:pPr>
        <w:rPr>
          <w:color w:val="000000"/>
          <w:sz w:val="12"/>
          <w:szCs w:val="12"/>
        </w:rPr>
      </w:pPr>
    </w:p>
    <w:p w14:paraId="57EC5A52" w14:textId="77777777" w:rsidR="00396DB5" w:rsidRPr="0024118C" w:rsidRDefault="00396DB5" w:rsidP="00396DB5">
      <w:pPr>
        <w:rPr>
          <w:color w:val="000000"/>
          <w:sz w:val="22"/>
          <w:szCs w:val="22"/>
        </w:rPr>
      </w:pPr>
      <w:r w:rsidRPr="0024118C">
        <w:rPr>
          <w:color w:val="000000"/>
          <w:sz w:val="22"/>
          <w:szCs w:val="22"/>
        </w:rPr>
        <w:t xml:space="preserve">2. </w:t>
      </w:r>
      <w:proofErr w:type="spellStart"/>
      <w:r w:rsidRPr="0024118C">
        <w:rPr>
          <w:color w:val="000000"/>
          <w:sz w:val="22"/>
          <w:szCs w:val="22"/>
        </w:rPr>
        <w:t>Ghatee</w:t>
      </w:r>
      <w:proofErr w:type="spellEnd"/>
      <w:r w:rsidRPr="0024118C">
        <w:rPr>
          <w:color w:val="000000"/>
          <w:sz w:val="22"/>
          <w:szCs w:val="22"/>
        </w:rPr>
        <w:t xml:space="preserve">, M. H., and A. </w:t>
      </w:r>
      <w:proofErr w:type="spellStart"/>
      <w:r w:rsidRPr="0024118C">
        <w:rPr>
          <w:color w:val="000000"/>
          <w:sz w:val="22"/>
          <w:szCs w:val="22"/>
        </w:rPr>
        <w:t>Boushehri</w:t>
      </w:r>
      <w:proofErr w:type="spellEnd"/>
      <w:r w:rsidRPr="0024118C">
        <w:rPr>
          <w:color w:val="000000"/>
          <w:sz w:val="22"/>
          <w:szCs w:val="22"/>
        </w:rPr>
        <w:t>. "Modulation of th</w:t>
      </w:r>
      <w:r>
        <w:rPr>
          <w:color w:val="000000"/>
          <w:sz w:val="22"/>
          <w:szCs w:val="22"/>
        </w:rPr>
        <w:t xml:space="preserve">e integrated rate equation of a </w:t>
      </w:r>
      <w:r w:rsidRPr="0024118C">
        <w:rPr>
          <w:color w:val="000000"/>
          <w:sz w:val="22"/>
          <w:szCs w:val="22"/>
        </w:rPr>
        <w:t xml:space="preserve">composite system for the kinetic parameters." </w:t>
      </w:r>
      <w:r w:rsidRPr="00D0539C">
        <w:rPr>
          <w:i/>
          <w:color w:val="000000"/>
          <w:sz w:val="22"/>
          <w:szCs w:val="22"/>
        </w:rPr>
        <w:t>Chemometrics and intelligent laboratory</w:t>
      </w:r>
      <w:r>
        <w:rPr>
          <w:color w:val="000000"/>
          <w:sz w:val="22"/>
          <w:szCs w:val="22"/>
        </w:rPr>
        <w:t xml:space="preserve"> </w:t>
      </w:r>
      <w:r w:rsidRPr="0024118C">
        <w:rPr>
          <w:color w:val="000000"/>
          <w:sz w:val="22"/>
          <w:szCs w:val="22"/>
        </w:rPr>
        <w:t>systems 25.1 (</w:t>
      </w:r>
      <w:r w:rsidRPr="0024118C">
        <w:rPr>
          <w:b/>
          <w:color w:val="000000"/>
          <w:sz w:val="22"/>
          <w:szCs w:val="22"/>
        </w:rPr>
        <w:t>1994</w:t>
      </w:r>
      <w:r w:rsidRPr="0024118C">
        <w:rPr>
          <w:color w:val="000000"/>
          <w:sz w:val="22"/>
          <w:szCs w:val="22"/>
        </w:rPr>
        <w:t>): 43-49.</w:t>
      </w:r>
    </w:p>
    <w:p w14:paraId="2151E2BE" w14:textId="77777777" w:rsidR="00396DB5" w:rsidRPr="00131058" w:rsidRDefault="00396DB5" w:rsidP="00396DB5">
      <w:pPr>
        <w:rPr>
          <w:color w:val="000000"/>
          <w:sz w:val="12"/>
          <w:szCs w:val="12"/>
        </w:rPr>
      </w:pPr>
    </w:p>
    <w:p w14:paraId="5D745C87" w14:textId="10E2A87A" w:rsidR="00396DB5" w:rsidRPr="00D0539C" w:rsidRDefault="00396DB5" w:rsidP="00396DB5">
      <w:r w:rsidRPr="0024118C">
        <w:rPr>
          <w:color w:val="000000"/>
          <w:sz w:val="22"/>
          <w:szCs w:val="22"/>
        </w:rPr>
        <w:t xml:space="preserve">3. </w:t>
      </w:r>
      <w:r w:rsidRPr="00D0539C">
        <w:rPr>
          <w:color w:val="000000"/>
          <w:sz w:val="22"/>
          <w:szCs w:val="22"/>
        </w:rPr>
        <w:t>C.W.K. Chow</w:t>
      </w:r>
      <w:r>
        <w:rPr>
          <w:color w:val="000000"/>
          <w:sz w:val="22"/>
          <w:szCs w:val="22"/>
        </w:rPr>
        <w:t xml:space="preserve">, </w:t>
      </w:r>
      <w:r w:rsidRPr="00D0539C">
        <w:rPr>
          <w:color w:val="000000"/>
          <w:sz w:val="22"/>
          <w:szCs w:val="22"/>
        </w:rPr>
        <w:t>D.E. Davey</w:t>
      </w:r>
      <w:r>
        <w:rPr>
          <w:color w:val="000000"/>
          <w:sz w:val="22"/>
          <w:szCs w:val="22"/>
        </w:rPr>
        <w:t xml:space="preserve">, </w:t>
      </w:r>
      <w:r w:rsidRPr="00D0539C">
        <w:rPr>
          <w:color w:val="000000"/>
          <w:sz w:val="22"/>
          <w:szCs w:val="22"/>
        </w:rPr>
        <w:t>Dennis Mulcahy</w:t>
      </w:r>
      <w:r>
        <w:rPr>
          <w:color w:val="000000"/>
          <w:sz w:val="22"/>
          <w:szCs w:val="22"/>
        </w:rPr>
        <w:t xml:space="preserve">, </w:t>
      </w:r>
      <w:r w:rsidRPr="00D0539C">
        <w:rPr>
          <w:color w:val="000000"/>
          <w:sz w:val="22"/>
          <w:szCs w:val="22"/>
        </w:rPr>
        <w:t xml:space="preserve">T.C.W. Yeow </w:t>
      </w:r>
      <w:r>
        <w:rPr>
          <w:color w:val="000000"/>
          <w:sz w:val="22"/>
          <w:szCs w:val="22"/>
        </w:rPr>
        <w:t xml:space="preserve">, </w:t>
      </w:r>
      <w:r w:rsidRPr="00D0539C">
        <w:rPr>
          <w:color w:val="000000"/>
          <w:sz w:val="22"/>
          <w:szCs w:val="22"/>
        </w:rPr>
        <w:t xml:space="preserve">Signal enhancement of potentiometric stripping </w:t>
      </w:r>
      <w:r w:rsidRPr="00D0539C">
        <w:rPr>
          <w:color w:val="000000"/>
          <w:sz w:val="22"/>
          <w:szCs w:val="22"/>
        </w:rPr>
        <w:lastRenderedPageBreak/>
        <w:t xml:space="preserve">analysis </w:t>
      </w:r>
      <w:r>
        <w:rPr>
          <w:color w:val="000000"/>
          <w:sz w:val="22"/>
          <w:szCs w:val="22"/>
        </w:rPr>
        <w:t xml:space="preserve">using digital signal processing, </w:t>
      </w:r>
      <w:r w:rsidRPr="00D0539C">
        <w:rPr>
          <w:i/>
          <w:color w:val="000000"/>
          <w:sz w:val="22"/>
          <w:szCs w:val="22"/>
        </w:rPr>
        <w:t>Analytica Chimica</w:t>
      </w:r>
      <w:r w:rsidRPr="00D0539C">
        <w:rPr>
          <w:color w:val="000000"/>
          <w:sz w:val="22"/>
          <w:szCs w:val="22"/>
        </w:rPr>
        <w:t xml:space="preserve"> Acta 307(1):15-26</w:t>
      </w:r>
      <w:r>
        <w:rPr>
          <w:color w:val="000000"/>
          <w:sz w:val="22"/>
          <w:szCs w:val="22"/>
        </w:rPr>
        <w:t>,</w:t>
      </w:r>
      <w:r w:rsidRPr="00D0539C">
        <w:rPr>
          <w:color w:val="000000"/>
          <w:sz w:val="22"/>
          <w:szCs w:val="22"/>
        </w:rPr>
        <w:t xml:space="preserve"> April </w:t>
      </w:r>
      <w:r w:rsidRPr="00D0539C">
        <w:rPr>
          <w:b/>
          <w:color w:val="000000"/>
          <w:sz w:val="22"/>
          <w:szCs w:val="22"/>
        </w:rPr>
        <w:t>1995</w:t>
      </w:r>
      <w:r w:rsidR="00AC1A01">
        <w:rPr>
          <w:b/>
          <w:color w:val="000000"/>
          <w:sz w:val="22"/>
          <w:szCs w:val="22"/>
        </w:rPr>
        <w:t>.</w:t>
      </w:r>
    </w:p>
    <w:p w14:paraId="540E8826" w14:textId="77777777" w:rsidR="00396DB5" w:rsidRPr="0024118C" w:rsidRDefault="00396DB5" w:rsidP="00396DB5">
      <w:pPr>
        <w:rPr>
          <w:color w:val="000000"/>
          <w:sz w:val="22"/>
          <w:szCs w:val="22"/>
        </w:rPr>
      </w:pPr>
      <w:r w:rsidRPr="00D0539C">
        <w:rPr>
          <w:color w:val="000000"/>
          <w:sz w:val="22"/>
          <w:szCs w:val="22"/>
        </w:rPr>
        <w:t>DO</w:t>
      </w:r>
      <w:r>
        <w:rPr>
          <w:color w:val="000000"/>
          <w:sz w:val="22"/>
          <w:szCs w:val="22"/>
        </w:rPr>
        <w:t>I: 10.1016/0003-2670(95)00023-S</w:t>
      </w:r>
    </w:p>
    <w:p w14:paraId="4C8A033A" w14:textId="77777777" w:rsidR="00396DB5" w:rsidRPr="00131058" w:rsidRDefault="00396DB5" w:rsidP="00396DB5">
      <w:pPr>
        <w:rPr>
          <w:color w:val="000000"/>
          <w:sz w:val="12"/>
          <w:szCs w:val="12"/>
        </w:rPr>
      </w:pPr>
    </w:p>
    <w:p w14:paraId="65AAB7B6" w14:textId="77777777" w:rsidR="00396DB5" w:rsidRPr="0024118C" w:rsidRDefault="00396DB5" w:rsidP="00396DB5">
      <w:pPr>
        <w:rPr>
          <w:color w:val="000000"/>
          <w:sz w:val="22"/>
          <w:szCs w:val="22"/>
        </w:rPr>
      </w:pPr>
      <w:r w:rsidRPr="0024118C">
        <w:rPr>
          <w:color w:val="000000"/>
          <w:sz w:val="22"/>
          <w:szCs w:val="22"/>
        </w:rPr>
        <w:t>4. Ringe, Steven A. "Hydrogen-extended defect inte</w:t>
      </w:r>
      <w:r>
        <w:rPr>
          <w:color w:val="000000"/>
          <w:sz w:val="22"/>
          <w:szCs w:val="22"/>
        </w:rPr>
        <w:t xml:space="preserve">ractions in heteroepitaxial </w:t>
      </w:r>
      <w:proofErr w:type="spellStart"/>
      <w:r>
        <w:rPr>
          <w:color w:val="000000"/>
          <w:sz w:val="22"/>
          <w:szCs w:val="22"/>
        </w:rPr>
        <w:t>InP</w:t>
      </w:r>
      <w:proofErr w:type="spellEnd"/>
      <w:r>
        <w:rPr>
          <w:color w:val="000000"/>
          <w:sz w:val="22"/>
          <w:szCs w:val="22"/>
        </w:rPr>
        <w:t xml:space="preserve"> </w:t>
      </w:r>
      <w:r w:rsidRPr="0024118C">
        <w:rPr>
          <w:color w:val="000000"/>
          <w:sz w:val="22"/>
          <w:szCs w:val="22"/>
        </w:rPr>
        <w:t xml:space="preserve">materials and devices." </w:t>
      </w:r>
      <w:r w:rsidRPr="00D0539C">
        <w:rPr>
          <w:i/>
          <w:color w:val="000000"/>
          <w:sz w:val="22"/>
          <w:szCs w:val="22"/>
        </w:rPr>
        <w:t>Solid-State Electronics</w:t>
      </w:r>
      <w:r w:rsidRPr="0024118C">
        <w:rPr>
          <w:color w:val="000000"/>
          <w:sz w:val="22"/>
          <w:szCs w:val="22"/>
        </w:rPr>
        <w:t xml:space="preserve"> 41.3 (</w:t>
      </w:r>
      <w:r w:rsidRPr="0024118C">
        <w:rPr>
          <w:b/>
          <w:color w:val="000000"/>
          <w:sz w:val="22"/>
          <w:szCs w:val="22"/>
        </w:rPr>
        <w:t>1997</w:t>
      </w:r>
      <w:r w:rsidRPr="0024118C">
        <w:rPr>
          <w:color w:val="000000"/>
          <w:sz w:val="22"/>
          <w:szCs w:val="22"/>
        </w:rPr>
        <w:t>): 359-380.</w:t>
      </w:r>
    </w:p>
    <w:p w14:paraId="6156B3AE" w14:textId="77777777" w:rsidR="00396DB5" w:rsidRPr="00131058" w:rsidRDefault="00396DB5" w:rsidP="00396DB5">
      <w:pPr>
        <w:rPr>
          <w:color w:val="000000"/>
          <w:sz w:val="12"/>
          <w:szCs w:val="12"/>
        </w:rPr>
      </w:pPr>
    </w:p>
    <w:p w14:paraId="56380FFF" w14:textId="77777777" w:rsidR="00396DB5" w:rsidRPr="0024118C" w:rsidRDefault="00396DB5" w:rsidP="00396DB5">
      <w:pPr>
        <w:rPr>
          <w:color w:val="000000"/>
          <w:sz w:val="22"/>
          <w:szCs w:val="22"/>
        </w:rPr>
      </w:pPr>
      <w:r w:rsidRPr="0024118C">
        <w:rPr>
          <w:color w:val="000000"/>
          <w:sz w:val="22"/>
          <w:szCs w:val="22"/>
        </w:rPr>
        <w:t>5. Chow, Christopher WK, David Edward Davey, and D. E</w:t>
      </w:r>
      <w:r>
        <w:rPr>
          <w:color w:val="000000"/>
          <w:sz w:val="22"/>
          <w:szCs w:val="22"/>
        </w:rPr>
        <w:t xml:space="preserve">. Mulcahy. "Signal filtering of </w:t>
      </w:r>
      <w:r w:rsidRPr="0024118C">
        <w:rPr>
          <w:color w:val="000000"/>
          <w:sz w:val="22"/>
          <w:szCs w:val="22"/>
        </w:rPr>
        <w:t>potentiometric stripping analysis using Fourier</w:t>
      </w:r>
      <w:r>
        <w:rPr>
          <w:color w:val="000000"/>
          <w:sz w:val="22"/>
          <w:szCs w:val="22"/>
        </w:rPr>
        <w:t xml:space="preserve"> techniques." </w:t>
      </w:r>
      <w:r w:rsidRPr="00D0539C">
        <w:rPr>
          <w:i/>
          <w:color w:val="000000"/>
          <w:sz w:val="22"/>
          <w:szCs w:val="22"/>
        </w:rPr>
        <w:t xml:space="preserve">Analytica </w:t>
      </w:r>
      <w:proofErr w:type="spellStart"/>
      <w:r w:rsidRPr="00D0539C">
        <w:rPr>
          <w:i/>
          <w:color w:val="000000"/>
          <w:sz w:val="22"/>
          <w:szCs w:val="22"/>
        </w:rPr>
        <w:t>chimica</w:t>
      </w:r>
      <w:proofErr w:type="spellEnd"/>
      <w:r w:rsidRPr="00D0539C">
        <w:rPr>
          <w:i/>
          <w:color w:val="000000"/>
          <w:sz w:val="22"/>
          <w:szCs w:val="22"/>
        </w:rPr>
        <w:t xml:space="preserve"> acta </w:t>
      </w:r>
      <w:r w:rsidRPr="0024118C">
        <w:rPr>
          <w:color w:val="000000"/>
          <w:sz w:val="22"/>
          <w:szCs w:val="22"/>
        </w:rPr>
        <w:t>338.3 (</w:t>
      </w:r>
      <w:r w:rsidRPr="0024118C">
        <w:rPr>
          <w:b/>
          <w:color w:val="000000"/>
          <w:sz w:val="22"/>
          <w:szCs w:val="22"/>
        </w:rPr>
        <w:t>1997</w:t>
      </w:r>
      <w:r w:rsidRPr="0024118C">
        <w:rPr>
          <w:color w:val="000000"/>
          <w:sz w:val="22"/>
          <w:szCs w:val="22"/>
        </w:rPr>
        <w:t>): 167-178.</w:t>
      </w:r>
    </w:p>
    <w:p w14:paraId="3FCA9828" w14:textId="77777777" w:rsidR="00396DB5" w:rsidRPr="00131058" w:rsidRDefault="00396DB5" w:rsidP="00396DB5">
      <w:pPr>
        <w:rPr>
          <w:color w:val="000000"/>
          <w:sz w:val="12"/>
          <w:szCs w:val="12"/>
        </w:rPr>
      </w:pPr>
    </w:p>
    <w:p w14:paraId="5A3C0D4C" w14:textId="77777777" w:rsidR="00396DB5" w:rsidRPr="0024118C" w:rsidRDefault="00396DB5" w:rsidP="00396DB5">
      <w:pPr>
        <w:rPr>
          <w:color w:val="000000"/>
          <w:sz w:val="22"/>
          <w:szCs w:val="22"/>
        </w:rPr>
      </w:pPr>
      <w:r w:rsidRPr="0024118C">
        <w:rPr>
          <w:color w:val="000000"/>
          <w:sz w:val="22"/>
          <w:szCs w:val="22"/>
        </w:rPr>
        <w:t>6.</w:t>
      </w:r>
      <w:r>
        <w:rPr>
          <w:color w:val="000000"/>
          <w:sz w:val="22"/>
          <w:szCs w:val="22"/>
        </w:rPr>
        <w:t xml:space="preserve"> Leung, Alexander Kai-man, Foo-T</w:t>
      </w:r>
      <w:r w:rsidRPr="0024118C">
        <w:rPr>
          <w:color w:val="000000"/>
          <w:sz w:val="22"/>
          <w:szCs w:val="22"/>
        </w:rPr>
        <w:t>im Chau, and Jun</w:t>
      </w:r>
      <w:r>
        <w:rPr>
          <w:color w:val="000000"/>
          <w:sz w:val="22"/>
          <w:szCs w:val="22"/>
        </w:rPr>
        <w:t xml:space="preserve">-bin Gao. "Wavelet transform: a </w:t>
      </w:r>
      <w:r w:rsidRPr="0024118C">
        <w:rPr>
          <w:color w:val="000000"/>
          <w:sz w:val="22"/>
          <w:szCs w:val="22"/>
        </w:rPr>
        <w:t>method for derivative calculation in analytical chemist</w:t>
      </w:r>
      <w:r>
        <w:rPr>
          <w:color w:val="000000"/>
          <w:sz w:val="22"/>
          <w:szCs w:val="22"/>
        </w:rPr>
        <w:t xml:space="preserve">ry." </w:t>
      </w:r>
      <w:r w:rsidRPr="00D0539C">
        <w:rPr>
          <w:i/>
          <w:color w:val="000000"/>
          <w:sz w:val="22"/>
          <w:szCs w:val="22"/>
        </w:rPr>
        <w:t xml:space="preserve">Analytical </w:t>
      </w:r>
      <w:r>
        <w:rPr>
          <w:color w:val="000000"/>
          <w:sz w:val="22"/>
          <w:szCs w:val="22"/>
        </w:rPr>
        <w:t xml:space="preserve">Chemistry 70.24 </w:t>
      </w:r>
      <w:r w:rsidRPr="0024118C">
        <w:rPr>
          <w:color w:val="000000"/>
          <w:sz w:val="22"/>
          <w:szCs w:val="22"/>
        </w:rPr>
        <w:t>(</w:t>
      </w:r>
      <w:r w:rsidRPr="0024118C">
        <w:rPr>
          <w:b/>
          <w:color w:val="000000"/>
          <w:sz w:val="22"/>
          <w:szCs w:val="22"/>
        </w:rPr>
        <w:t>1998</w:t>
      </w:r>
      <w:r w:rsidRPr="0024118C">
        <w:rPr>
          <w:color w:val="000000"/>
          <w:sz w:val="22"/>
          <w:szCs w:val="22"/>
        </w:rPr>
        <w:t>): 5222-5229.</w:t>
      </w:r>
    </w:p>
    <w:p w14:paraId="4CD7037C" w14:textId="77777777" w:rsidR="00396DB5" w:rsidRPr="00131058" w:rsidRDefault="00396DB5" w:rsidP="00396DB5">
      <w:pPr>
        <w:rPr>
          <w:color w:val="000000"/>
          <w:sz w:val="12"/>
          <w:szCs w:val="12"/>
        </w:rPr>
      </w:pPr>
    </w:p>
    <w:p w14:paraId="6FAD94F2" w14:textId="77777777" w:rsidR="00396DB5" w:rsidRPr="0024118C" w:rsidRDefault="00396DB5" w:rsidP="00396DB5">
      <w:pPr>
        <w:rPr>
          <w:color w:val="000000"/>
          <w:sz w:val="22"/>
          <w:szCs w:val="22"/>
        </w:rPr>
      </w:pPr>
      <w:r w:rsidRPr="0024118C">
        <w:rPr>
          <w:color w:val="000000"/>
          <w:sz w:val="22"/>
          <w:szCs w:val="22"/>
        </w:rPr>
        <w:t>7. Harris, D. C. (</w:t>
      </w:r>
      <w:r w:rsidRPr="0024118C">
        <w:rPr>
          <w:b/>
          <w:color w:val="000000"/>
          <w:sz w:val="22"/>
          <w:szCs w:val="22"/>
        </w:rPr>
        <w:t>1998</w:t>
      </w:r>
      <w:r w:rsidRPr="0024118C">
        <w:rPr>
          <w:color w:val="000000"/>
          <w:sz w:val="22"/>
          <w:szCs w:val="22"/>
        </w:rPr>
        <w:t xml:space="preserve">). </w:t>
      </w:r>
      <w:r>
        <w:rPr>
          <w:color w:val="000000"/>
          <w:sz w:val="22"/>
          <w:szCs w:val="22"/>
        </w:rPr>
        <w:t>“</w:t>
      </w:r>
      <w:proofErr w:type="spellStart"/>
      <w:r w:rsidRPr="0024118C">
        <w:rPr>
          <w:color w:val="000000"/>
          <w:sz w:val="22"/>
          <w:szCs w:val="22"/>
        </w:rPr>
        <w:t>Spektralphotometer</w:t>
      </w:r>
      <w:proofErr w:type="spellEnd"/>
      <w:r>
        <w:rPr>
          <w:color w:val="000000"/>
          <w:sz w:val="22"/>
          <w:szCs w:val="22"/>
        </w:rPr>
        <w:t>”</w:t>
      </w:r>
      <w:r w:rsidRPr="0024118C">
        <w:rPr>
          <w:color w:val="000000"/>
          <w:sz w:val="22"/>
          <w:szCs w:val="22"/>
        </w:rPr>
        <w:t xml:space="preserve">. In </w:t>
      </w:r>
      <w:proofErr w:type="spellStart"/>
      <w:r w:rsidRPr="0001600B">
        <w:rPr>
          <w:i/>
          <w:color w:val="000000"/>
          <w:sz w:val="22"/>
          <w:szCs w:val="22"/>
        </w:rPr>
        <w:t>Lehrbuch</w:t>
      </w:r>
      <w:proofErr w:type="spellEnd"/>
      <w:r w:rsidRPr="0001600B">
        <w:rPr>
          <w:i/>
          <w:color w:val="000000"/>
          <w:sz w:val="22"/>
          <w:szCs w:val="22"/>
        </w:rPr>
        <w:t xml:space="preserve"> der </w:t>
      </w:r>
      <w:proofErr w:type="spellStart"/>
      <w:r w:rsidRPr="0001600B">
        <w:rPr>
          <w:i/>
          <w:color w:val="000000"/>
          <w:sz w:val="22"/>
          <w:szCs w:val="22"/>
        </w:rPr>
        <w:t>Quantitativen</w:t>
      </w:r>
      <w:proofErr w:type="spellEnd"/>
      <w:r w:rsidRPr="0001600B">
        <w:rPr>
          <w:i/>
          <w:color w:val="000000"/>
          <w:sz w:val="22"/>
          <w:szCs w:val="22"/>
        </w:rPr>
        <w:t xml:space="preserve"> </w:t>
      </w:r>
      <w:proofErr w:type="spellStart"/>
      <w:r w:rsidRPr="0001600B">
        <w:rPr>
          <w:i/>
          <w:color w:val="000000"/>
          <w:sz w:val="22"/>
          <w:szCs w:val="22"/>
        </w:rPr>
        <w:t>Analyse</w:t>
      </w:r>
      <w:proofErr w:type="spellEnd"/>
      <w:r>
        <w:rPr>
          <w:color w:val="000000"/>
          <w:sz w:val="22"/>
          <w:szCs w:val="22"/>
        </w:rPr>
        <w:t xml:space="preserve"> (pp. </w:t>
      </w:r>
      <w:r w:rsidRPr="0024118C">
        <w:rPr>
          <w:color w:val="000000"/>
          <w:sz w:val="22"/>
          <w:szCs w:val="22"/>
        </w:rPr>
        <w:t>695-746). Vieweg+ Teubner Verlag. Link.</w:t>
      </w:r>
    </w:p>
    <w:p w14:paraId="7137ED24" w14:textId="77777777" w:rsidR="00396DB5" w:rsidRPr="00131058" w:rsidRDefault="00396DB5" w:rsidP="00396DB5">
      <w:pPr>
        <w:rPr>
          <w:color w:val="000000"/>
          <w:sz w:val="12"/>
          <w:szCs w:val="12"/>
        </w:rPr>
      </w:pPr>
    </w:p>
    <w:p w14:paraId="09916735" w14:textId="77777777" w:rsidR="00396DB5" w:rsidRPr="0024118C" w:rsidRDefault="00396DB5" w:rsidP="00396DB5">
      <w:pPr>
        <w:rPr>
          <w:color w:val="000000"/>
          <w:sz w:val="22"/>
          <w:szCs w:val="22"/>
        </w:rPr>
      </w:pPr>
      <w:r w:rsidRPr="0024118C">
        <w:rPr>
          <w:color w:val="000000"/>
          <w:sz w:val="22"/>
          <w:szCs w:val="22"/>
        </w:rPr>
        <w:t xml:space="preserve">8. </w:t>
      </w:r>
      <w:proofErr w:type="spellStart"/>
      <w:r w:rsidRPr="0024118C">
        <w:rPr>
          <w:color w:val="000000"/>
          <w:sz w:val="22"/>
          <w:szCs w:val="22"/>
        </w:rPr>
        <w:t>Keyhani</w:t>
      </w:r>
      <w:proofErr w:type="spellEnd"/>
      <w:r w:rsidRPr="0024118C">
        <w:rPr>
          <w:color w:val="000000"/>
          <w:sz w:val="22"/>
          <w:szCs w:val="22"/>
        </w:rPr>
        <w:t xml:space="preserve">, Ali, </w:t>
      </w:r>
      <w:proofErr w:type="spellStart"/>
      <w:r w:rsidRPr="0024118C">
        <w:rPr>
          <w:color w:val="000000"/>
          <w:sz w:val="22"/>
          <w:szCs w:val="22"/>
        </w:rPr>
        <w:t>Wenzhe</w:t>
      </w:r>
      <w:proofErr w:type="spellEnd"/>
      <w:r w:rsidRPr="0024118C">
        <w:rPr>
          <w:color w:val="000000"/>
          <w:sz w:val="22"/>
          <w:szCs w:val="22"/>
        </w:rPr>
        <w:t xml:space="preserve"> Lu, and Gerald T. Heydt. "Neur</w:t>
      </w:r>
      <w:r>
        <w:rPr>
          <w:color w:val="000000"/>
          <w:sz w:val="22"/>
          <w:szCs w:val="22"/>
        </w:rPr>
        <w:t xml:space="preserve">al network based composite load </w:t>
      </w:r>
      <w:r w:rsidRPr="0024118C">
        <w:rPr>
          <w:color w:val="000000"/>
          <w:sz w:val="22"/>
          <w:szCs w:val="22"/>
        </w:rPr>
        <w:t>models for power system stability analysis." I</w:t>
      </w:r>
      <w:r>
        <w:rPr>
          <w:color w:val="000000"/>
          <w:sz w:val="22"/>
          <w:szCs w:val="22"/>
        </w:rPr>
        <w:t xml:space="preserve">EEE International Conference on </w:t>
      </w:r>
      <w:r w:rsidRPr="0024118C">
        <w:rPr>
          <w:color w:val="000000"/>
          <w:sz w:val="22"/>
          <w:szCs w:val="22"/>
        </w:rPr>
        <w:t xml:space="preserve">Computational Intelligence for Measurement Systems and Applications. </w:t>
      </w:r>
      <w:r w:rsidRPr="0024118C">
        <w:rPr>
          <w:b/>
          <w:color w:val="000000"/>
          <w:sz w:val="22"/>
          <w:szCs w:val="22"/>
        </w:rPr>
        <w:t>2005</w:t>
      </w:r>
      <w:r w:rsidRPr="0024118C">
        <w:rPr>
          <w:color w:val="000000"/>
          <w:sz w:val="22"/>
          <w:szCs w:val="22"/>
        </w:rPr>
        <w:t>.</w:t>
      </w:r>
    </w:p>
    <w:p w14:paraId="2A3109BD" w14:textId="77777777" w:rsidR="00396DB5" w:rsidRPr="00131058" w:rsidRDefault="00396DB5" w:rsidP="00396DB5">
      <w:pPr>
        <w:rPr>
          <w:color w:val="000000"/>
          <w:sz w:val="12"/>
          <w:szCs w:val="12"/>
        </w:rPr>
      </w:pPr>
    </w:p>
    <w:p w14:paraId="364F54F4" w14:textId="77777777" w:rsidR="00396DB5" w:rsidRPr="0024118C" w:rsidRDefault="00396DB5" w:rsidP="00396DB5">
      <w:pPr>
        <w:rPr>
          <w:color w:val="000000"/>
          <w:sz w:val="22"/>
          <w:szCs w:val="22"/>
        </w:rPr>
      </w:pPr>
      <w:r w:rsidRPr="0024118C">
        <w:rPr>
          <w:color w:val="000000"/>
          <w:sz w:val="22"/>
          <w:szCs w:val="22"/>
        </w:rPr>
        <w:t>9. Fernández, Mario, and J. Ricardo Pérez-Correa. "Ins</w:t>
      </w:r>
      <w:r>
        <w:rPr>
          <w:color w:val="000000"/>
          <w:sz w:val="22"/>
          <w:szCs w:val="22"/>
        </w:rPr>
        <w:t xml:space="preserve">trumentation for Monitoring SSF </w:t>
      </w:r>
      <w:r w:rsidRPr="0024118C">
        <w:rPr>
          <w:color w:val="000000"/>
          <w:sz w:val="22"/>
          <w:szCs w:val="22"/>
        </w:rPr>
        <w:t xml:space="preserve">Bioreactors." Solid-State Fermentation Bioreactors. Springer Berlin Heidelberg, </w:t>
      </w:r>
      <w:r w:rsidRPr="0024118C">
        <w:rPr>
          <w:b/>
          <w:color w:val="000000"/>
          <w:sz w:val="22"/>
          <w:szCs w:val="22"/>
        </w:rPr>
        <w:t>2006</w:t>
      </w:r>
      <w:r>
        <w:rPr>
          <w:color w:val="000000"/>
          <w:sz w:val="22"/>
          <w:szCs w:val="22"/>
        </w:rPr>
        <w:t xml:space="preserve">. </w:t>
      </w:r>
      <w:r w:rsidRPr="0024118C">
        <w:rPr>
          <w:color w:val="000000"/>
          <w:sz w:val="22"/>
          <w:szCs w:val="22"/>
        </w:rPr>
        <w:t>363-374</w:t>
      </w:r>
    </w:p>
    <w:p w14:paraId="1C7ADE73" w14:textId="77777777" w:rsidR="00396DB5" w:rsidRPr="00CA56EE" w:rsidRDefault="00396DB5" w:rsidP="00396DB5">
      <w:pPr>
        <w:rPr>
          <w:color w:val="000000"/>
          <w:sz w:val="16"/>
          <w:szCs w:val="16"/>
        </w:rPr>
      </w:pPr>
    </w:p>
    <w:p w14:paraId="30B49208" w14:textId="77777777" w:rsidR="00396DB5" w:rsidRPr="0024118C" w:rsidRDefault="00396DB5" w:rsidP="00396DB5">
      <w:pPr>
        <w:rPr>
          <w:color w:val="000000"/>
          <w:sz w:val="22"/>
          <w:szCs w:val="22"/>
        </w:rPr>
      </w:pPr>
      <w:r w:rsidRPr="0024118C">
        <w:rPr>
          <w:color w:val="000000"/>
          <w:sz w:val="22"/>
          <w:szCs w:val="22"/>
        </w:rPr>
        <w:t xml:space="preserve">10. Richard Graham , </w:t>
      </w:r>
      <w:r>
        <w:rPr>
          <w:color w:val="000000"/>
          <w:sz w:val="22"/>
          <w:szCs w:val="22"/>
        </w:rPr>
        <w:t xml:space="preserve">Ring Laser Gain Media, Thesis, </w:t>
      </w:r>
      <w:hyperlink r:id="rId4266" w:history="1">
        <w:r w:rsidRPr="0024118C">
          <w:rPr>
            <w:rStyle w:val="Hyperlink"/>
            <w:sz w:val="22"/>
            <w:szCs w:val="22"/>
          </w:rPr>
          <w:t>http://ir.canterbury.ac.nz/bitstream/10092/1377/1/thesis_fulltext.</w:t>
        </w:r>
      </w:hyperlink>
      <w:r w:rsidRPr="00FA4026">
        <w:rPr>
          <w:rStyle w:val="Hyperlink"/>
          <w:sz w:val="22"/>
          <w:szCs w:val="22"/>
        </w:rPr>
        <w:t xml:space="preserve"> </w:t>
      </w:r>
      <w:r w:rsidRPr="0024118C">
        <w:rPr>
          <w:color w:val="000000"/>
          <w:sz w:val="22"/>
          <w:szCs w:val="22"/>
        </w:rPr>
        <w:t>pdf (</w:t>
      </w:r>
      <w:r w:rsidRPr="0024118C">
        <w:rPr>
          <w:b/>
          <w:color w:val="000000"/>
          <w:sz w:val="22"/>
          <w:szCs w:val="22"/>
        </w:rPr>
        <w:t>2006</w:t>
      </w:r>
      <w:r w:rsidRPr="0024118C">
        <w:rPr>
          <w:color w:val="000000"/>
          <w:sz w:val="22"/>
          <w:szCs w:val="22"/>
        </w:rPr>
        <w:t>)</w:t>
      </w:r>
    </w:p>
    <w:p w14:paraId="1A5315D9" w14:textId="77777777" w:rsidR="00396DB5" w:rsidRPr="00CA56EE" w:rsidRDefault="00396DB5" w:rsidP="00396DB5">
      <w:pPr>
        <w:rPr>
          <w:color w:val="000000"/>
          <w:sz w:val="16"/>
          <w:szCs w:val="16"/>
        </w:rPr>
      </w:pPr>
    </w:p>
    <w:p w14:paraId="0079F09D" w14:textId="77777777" w:rsidR="00396DB5" w:rsidRPr="0024118C" w:rsidRDefault="00396DB5" w:rsidP="00396DB5">
      <w:pPr>
        <w:rPr>
          <w:color w:val="000000"/>
          <w:sz w:val="22"/>
          <w:szCs w:val="22"/>
        </w:rPr>
      </w:pPr>
      <w:r w:rsidRPr="0024118C">
        <w:rPr>
          <w:color w:val="000000"/>
          <w:sz w:val="22"/>
          <w:szCs w:val="22"/>
        </w:rPr>
        <w:t>11. Sheaff, Chrystal N., Delyle Eastwood, and Chien M. W</w:t>
      </w:r>
      <w:r>
        <w:rPr>
          <w:color w:val="000000"/>
          <w:sz w:val="22"/>
          <w:szCs w:val="22"/>
        </w:rPr>
        <w:t xml:space="preserve">ai. "Increasing selectivity for </w:t>
      </w:r>
      <w:r w:rsidRPr="0024118C">
        <w:rPr>
          <w:color w:val="000000"/>
          <w:sz w:val="22"/>
          <w:szCs w:val="22"/>
        </w:rPr>
        <w:t>TNT-based explosive detection by synchron</w:t>
      </w:r>
      <w:r>
        <w:rPr>
          <w:color w:val="000000"/>
          <w:sz w:val="22"/>
          <w:szCs w:val="22"/>
        </w:rPr>
        <w:t xml:space="preserve">ous luminescence and derivative </w:t>
      </w:r>
      <w:r w:rsidRPr="0024118C">
        <w:rPr>
          <w:color w:val="000000"/>
          <w:sz w:val="22"/>
          <w:szCs w:val="22"/>
        </w:rPr>
        <w:t>spectroscopy with quantum yields of sel</w:t>
      </w:r>
      <w:r>
        <w:rPr>
          <w:color w:val="000000"/>
          <w:sz w:val="22"/>
          <w:szCs w:val="22"/>
        </w:rPr>
        <w:t xml:space="preserve">ected aromatic amines." </w:t>
      </w:r>
      <w:r w:rsidRPr="00D0539C">
        <w:rPr>
          <w:i/>
          <w:color w:val="000000"/>
          <w:sz w:val="22"/>
          <w:szCs w:val="22"/>
        </w:rPr>
        <w:t>Applied spectroscopy</w:t>
      </w:r>
      <w:r w:rsidRPr="0024118C">
        <w:rPr>
          <w:color w:val="000000"/>
          <w:sz w:val="22"/>
          <w:szCs w:val="22"/>
        </w:rPr>
        <w:t xml:space="preserve"> 61.1 (</w:t>
      </w:r>
      <w:r w:rsidRPr="0024118C">
        <w:rPr>
          <w:b/>
          <w:color w:val="000000"/>
          <w:sz w:val="22"/>
          <w:szCs w:val="22"/>
        </w:rPr>
        <w:t>2007</w:t>
      </w:r>
      <w:r w:rsidRPr="0024118C">
        <w:rPr>
          <w:color w:val="000000"/>
          <w:sz w:val="22"/>
          <w:szCs w:val="22"/>
        </w:rPr>
        <w:t>): 68-73.</w:t>
      </w:r>
    </w:p>
    <w:p w14:paraId="61107526" w14:textId="77777777" w:rsidR="00396DB5" w:rsidRPr="00315415" w:rsidRDefault="00396DB5" w:rsidP="00396DB5">
      <w:pPr>
        <w:rPr>
          <w:color w:val="000000"/>
          <w:sz w:val="12"/>
          <w:szCs w:val="12"/>
        </w:rPr>
      </w:pPr>
    </w:p>
    <w:p w14:paraId="4F6B22E6" w14:textId="77777777" w:rsidR="00396DB5" w:rsidRPr="0024118C" w:rsidRDefault="00396DB5" w:rsidP="00396DB5">
      <w:pPr>
        <w:rPr>
          <w:color w:val="000000"/>
          <w:sz w:val="22"/>
          <w:szCs w:val="22"/>
        </w:rPr>
      </w:pPr>
      <w:r w:rsidRPr="0024118C">
        <w:rPr>
          <w:color w:val="000000"/>
          <w:sz w:val="22"/>
          <w:szCs w:val="22"/>
        </w:rPr>
        <w:t xml:space="preserve">12. Hovick, James W., Michael Murphy, and J. C. Poler. "" </w:t>
      </w:r>
      <w:proofErr w:type="spellStart"/>
      <w:r w:rsidRPr="0024118C">
        <w:rPr>
          <w:color w:val="000000"/>
          <w:sz w:val="22"/>
          <w:szCs w:val="22"/>
        </w:rPr>
        <w:t>Audibilization</w:t>
      </w:r>
      <w:proofErr w:type="spellEnd"/>
      <w:r w:rsidRPr="0024118C">
        <w:rPr>
          <w:color w:val="000000"/>
          <w:sz w:val="22"/>
          <w:szCs w:val="22"/>
        </w:rPr>
        <w:t>"</w:t>
      </w:r>
      <w:r>
        <w:rPr>
          <w:color w:val="000000"/>
          <w:sz w:val="22"/>
          <w:szCs w:val="22"/>
        </w:rPr>
        <w:t xml:space="preserve"> </w:t>
      </w:r>
      <w:r w:rsidRPr="0024118C">
        <w:rPr>
          <w:color w:val="000000"/>
          <w:sz w:val="22"/>
          <w:szCs w:val="22"/>
        </w:rPr>
        <w:t>in the</w:t>
      </w:r>
      <w:r>
        <w:rPr>
          <w:color w:val="000000"/>
          <w:sz w:val="22"/>
          <w:szCs w:val="22"/>
        </w:rPr>
        <w:t xml:space="preserve"> </w:t>
      </w:r>
      <w:r w:rsidRPr="0024118C">
        <w:rPr>
          <w:color w:val="000000"/>
          <w:sz w:val="22"/>
          <w:szCs w:val="22"/>
        </w:rPr>
        <w:t>chemistry</w:t>
      </w:r>
      <w:r>
        <w:rPr>
          <w:color w:val="000000"/>
          <w:sz w:val="22"/>
          <w:szCs w:val="22"/>
        </w:rPr>
        <w:t xml:space="preserve"> </w:t>
      </w:r>
      <w:r w:rsidRPr="0024118C">
        <w:rPr>
          <w:color w:val="000000"/>
          <w:sz w:val="22"/>
          <w:szCs w:val="22"/>
        </w:rPr>
        <w:t>laboratory:</w:t>
      </w:r>
      <w:r>
        <w:rPr>
          <w:color w:val="000000"/>
          <w:sz w:val="22"/>
          <w:szCs w:val="22"/>
        </w:rPr>
        <w:t xml:space="preserve"> </w:t>
      </w:r>
      <w:r w:rsidRPr="0024118C">
        <w:rPr>
          <w:color w:val="000000"/>
          <w:sz w:val="22"/>
          <w:szCs w:val="22"/>
        </w:rPr>
        <w:t>An introduction to correlation techniques</w:t>
      </w:r>
      <w:r>
        <w:rPr>
          <w:color w:val="000000"/>
          <w:sz w:val="22"/>
          <w:szCs w:val="22"/>
        </w:rPr>
        <w:t xml:space="preserve"> for data extraction." </w:t>
      </w:r>
      <w:r w:rsidRPr="00D0539C">
        <w:rPr>
          <w:i/>
          <w:color w:val="000000"/>
          <w:sz w:val="22"/>
          <w:szCs w:val="22"/>
        </w:rPr>
        <w:t>J. Chem. Educ</w:t>
      </w:r>
      <w:r w:rsidRPr="0024118C">
        <w:rPr>
          <w:color w:val="000000"/>
          <w:sz w:val="22"/>
          <w:szCs w:val="22"/>
        </w:rPr>
        <w:t xml:space="preserve"> 84.8 (</w:t>
      </w:r>
      <w:r w:rsidRPr="0024118C">
        <w:rPr>
          <w:b/>
          <w:color w:val="000000"/>
          <w:sz w:val="22"/>
          <w:szCs w:val="22"/>
        </w:rPr>
        <w:t>2007</w:t>
      </w:r>
      <w:r w:rsidRPr="0024118C">
        <w:rPr>
          <w:color w:val="000000"/>
          <w:sz w:val="22"/>
          <w:szCs w:val="22"/>
        </w:rPr>
        <w:t>): 1331.</w:t>
      </w:r>
    </w:p>
    <w:p w14:paraId="5C26ACAB" w14:textId="77777777" w:rsidR="00396DB5" w:rsidRPr="00CA56EE" w:rsidRDefault="00396DB5" w:rsidP="00396DB5">
      <w:pPr>
        <w:rPr>
          <w:color w:val="000000"/>
          <w:sz w:val="16"/>
          <w:szCs w:val="16"/>
        </w:rPr>
      </w:pPr>
    </w:p>
    <w:p w14:paraId="52BAF12A" w14:textId="77777777" w:rsidR="00396DB5" w:rsidRPr="00A0618A" w:rsidRDefault="00396DB5" w:rsidP="00396DB5">
      <w:pPr>
        <w:rPr>
          <w:color w:val="000000"/>
          <w:sz w:val="12"/>
          <w:szCs w:val="12"/>
        </w:rPr>
      </w:pPr>
      <w:r w:rsidRPr="0024118C">
        <w:rPr>
          <w:color w:val="000000"/>
          <w:sz w:val="22"/>
          <w:szCs w:val="22"/>
        </w:rPr>
        <w:t>13. de Aragão, Bernardo José Guilherme, and You</w:t>
      </w:r>
      <w:r>
        <w:rPr>
          <w:color w:val="000000"/>
          <w:sz w:val="22"/>
          <w:szCs w:val="22"/>
        </w:rPr>
        <w:t xml:space="preserve">nes Messaddeq. "PEAK SEPARATION </w:t>
      </w:r>
      <w:r w:rsidRPr="0024118C">
        <w:rPr>
          <w:color w:val="000000"/>
          <w:sz w:val="22"/>
          <w:szCs w:val="22"/>
        </w:rPr>
        <w:t>IN SPECTRAL ANALYSIS." (</w:t>
      </w:r>
      <w:r w:rsidRPr="0024118C">
        <w:rPr>
          <w:b/>
          <w:color w:val="000000"/>
          <w:sz w:val="22"/>
          <w:szCs w:val="22"/>
        </w:rPr>
        <w:t>2007</w:t>
      </w:r>
      <w:r w:rsidRPr="0024118C">
        <w:rPr>
          <w:color w:val="000000"/>
          <w:sz w:val="22"/>
          <w:szCs w:val="22"/>
        </w:rPr>
        <w:t>). Link.</w:t>
      </w:r>
      <w:r>
        <w:rPr>
          <w:color w:val="000000"/>
          <w:sz w:val="22"/>
          <w:szCs w:val="22"/>
        </w:rPr>
        <w:br/>
      </w:r>
    </w:p>
    <w:p w14:paraId="68C2B850" w14:textId="77777777" w:rsidR="00396DB5" w:rsidRPr="0024118C" w:rsidRDefault="00396DB5" w:rsidP="00396DB5">
      <w:pPr>
        <w:rPr>
          <w:color w:val="000000"/>
          <w:sz w:val="22"/>
          <w:szCs w:val="22"/>
        </w:rPr>
      </w:pPr>
      <w:r w:rsidRPr="0024118C">
        <w:rPr>
          <w:color w:val="000000"/>
          <w:sz w:val="22"/>
          <w:szCs w:val="22"/>
        </w:rPr>
        <w:t>14. Ingersoll, Justin Edward. A Regularizatio</w:t>
      </w:r>
      <w:r>
        <w:rPr>
          <w:color w:val="000000"/>
          <w:sz w:val="22"/>
          <w:szCs w:val="22"/>
        </w:rPr>
        <w:t xml:space="preserve">n Technique for the Analysis of </w:t>
      </w:r>
      <w:r w:rsidRPr="0024118C">
        <w:rPr>
          <w:color w:val="000000"/>
          <w:sz w:val="22"/>
          <w:szCs w:val="22"/>
        </w:rPr>
        <w:t xml:space="preserve">Photographic Data Used in Chemical Release Wind Measurements. ProQuest, </w:t>
      </w:r>
      <w:r w:rsidRPr="0024118C">
        <w:rPr>
          <w:b/>
          <w:color w:val="000000"/>
          <w:sz w:val="22"/>
          <w:szCs w:val="22"/>
        </w:rPr>
        <w:t>2008</w:t>
      </w:r>
      <w:r w:rsidRPr="0024118C">
        <w:rPr>
          <w:color w:val="000000"/>
          <w:sz w:val="22"/>
          <w:szCs w:val="22"/>
        </w:rPr>
        <w:t>.</w:t>
      </w:r>
    </w:p>
    <w:p w14:paraId="1125D006" w14:textId="77777777" w:rsidR="00396DB5" w:rsidRPr="00A0618A" w:rsidRDefault="00396DB5" w:rsidP="00396DB5">
      <w:pPr>
        <w:rPr>
          <w:color w:val="000000"/>
          <w:sz w:val="12"/>
          <w:szCs w:val="12"/>
        </w:rPr>
      </w:pPr>
    </w:p>
    <w:p w14:paraId="72AA2C6D" w14:textId="77777777" w:rsidR="00396DB5" w:rsidRPr="0024118C" w:rsidRDefault="00396DB5" w:rsidP="00396DB5">
      <w:pPr>
        <w:rPr>
          <w:color w:val="000000"/>
          <w:sz w:val="22"/>
          <w:szCs w:val="22"/>
        </w:rPr>
      </w:pPr>
      <w:r w:rsidRPr="0024118C">
        <w:rPr>
          <w:color w:val="000000"/>
          <w:sz w:val="22"/>
          <w:szCs w:val="22"/>
        </w:rPr>
        <w:t xml:space="preserve">15. Dinesh, S. "The Effect of Smoothing on the </w:t>
      </w:r>
      <w:r>
        <w:rPr>
          <w:color w:val="000000"/>
          <w:sz w:val="22"/>
          <w:szCs w:val="22"/>
        </w:rPr>
        <w:t xml:space="preserve">Extraction of Drainage Networks </w:t>
      </w:r>
      <w:r w:rsidRPr="0024118C">
        <w:rPr>
          <w:color w:val="000000"/>
          <w:sz w:val="22"/>
          <w:szCs w:val="22"/>
        </w:rPr>
        <w:t xml:space="preserve">from Simulated Digital Elevation Models." </w:t>
      </w:r>
      <w:r w:rsidRPr="00D0539C">
        <w:rPr>
          <w:i/>
          <w:color w:val="000000"/>
          <w:sz w:val="22"/>
          <w:szCs w:val="22"/>
        </w:rPr>
        <w:t xml:space="preserve">Journal of Applied Sciences Research </w:t>
      </w:r>
      <w:r>
        <w:rPr>
          <w:color w:val="000000"/>
          <w:sz w:val="22"/>
          <w:szCs w:val="22"/>
        </w:rPr>
        <w:t xml:space="preserve">4.11 </w:t>
      </w:r>
      <w:r w:rsidRPr="0024118C">
        <w:rPr>
          <w:color w:val="000000"/>
          <w:sz w:val="22"/>
          <w:szCs w:val="22"/>
        </w:rPr>
        <w:t>(</w:t>
      </w:r>
      <w:r w:rsidRPr="0024118C">
        <w:rPr>
          <w:b/>
          <w:color w:val="000000"/>
          <w:sz w:val="22"/>
          <w:szCs w:val="22"/>
        </w:rPr>
        <w:t>2008</w:t>
      </w:r>
      <w:r w:rsidRPr="0024118C">
        <w:rPr>
          <w:color w:val="000000"/>
          <w:sz w:val="22"/>
          <w:szCs w:val="22"/>
        </w:rPr>
        <w:t>): 1356-1360.</w:t>
      </w:r>
    </w:p>
    <w:p w14:paraId="05773EEC" w14:textId="77777777" w:rsidR="00396DB5" w:rsidRPr="00A0618A" w:rsidRDefault="00396DB5" w:rsidP="00396DB5">
      <w:pPr>
        <w:rPr>
          <w:color w:val="000000"/>
          <w:sz w:val="12"/>
          <w:szCs w:val="12"/>
        </w:rPr>
      </w:pPr>
    </w:p>
    <w:p w14:paraId="4AB597CF" w14:textId="77777777" w:rsidR="00396DB5" w:rsidRPr="0024118C" w:rsidRDefault="00396DB5" w:rsidP="00396DB5">
      <w:pPr>
        <w:rPr>
          <w:color w:val="000000"/>
          <w:sz w:val="22"/>
          <w:szCs w:val="22"/>
        </w:rPr>
      </w:pPr>
      <w:r w:rsidRPr="0024118C">
        <w:rPr>
          <w:color w:val="000000"/>
          <w:sz w:val="22"/>
          <w:szCs w:val="22"/>
        </w:rPr>
        <w:t xml:space="preserve">16. Jed A. Meltzer, </w:t>
      </w:r>
      <w:proofErr w:type="spellStart"/>
      <w:r w:rsidRPr="0024118C">
        <w:rPr>
          <w:color w:val="000000"/>
          <w:sz w:val="22"/>
          <w:szCs w:val="22"/>
        </w:rPr>
        <w:t>Hitten</w:t>
      </w:r>
      <w:proofErr w:type="spellEnd"/>
      <w:r w:rsidRPr="0024118C">
        <w:rPr>
          <w:color w:val="000000"/>
          <w:sz w:val="22"/>
          <w:szCs w:val="22"/>
        </w:rPr>
        <w:t xml:space="preserve"> P. Zaveri, Irina I. Go</w:t>
      </w:r>
      <w:r>
        <w:rPr>
          <w:color w:val="000000"/>
          <w:sz w:val="22"/>
          <w:szCs w:val="22"/>
        </w:rPr>
        <w:t xml:space="preserve">ncharova, Marcello M. Distasio, </w:t>
      </w:r>
      <w:r w:rsidRPr="0024118C">
        <w:rPr>
          <w:color w:val="000000"/>
          <w:sz w:val="22"/>
          <w:szCs w:val="22"/>
        </w:rPr>
        <w:t>Xenophon Papademetris, Susan S. Spencer</w:t>
      </w:r>
      <w:r>
        <w:rPr>
          <w:color w:val="000000"/>
          <w:sz w:val="22"/>
          <w:szCs w:val="22"/>
        </w:rPr>
        <w:t xml:space="preserve">, Dennis D. Spencer and R. Todd </w:t>
      </w:r>
      <w:r w:rsidRPr="0024118C">
        <w:rPr>
          <w:color w:val="000000"/>
          <w:sz w:val="22"/>
          <w:szCs w:val="22"/>
        </w:rPr>
        <w:t>Constable, ”Effects of Working Memory Loa</w:t>
      </w:r>
      <w:r>
        <w:rPr>
          <w:color w:val="000000"/>
          <w:sz w:val="22"/>
          <w:szCs w:val="22"/>
        </w:rPr>
        <w:t>d on Oscillatory Power in Human</w:t>
      </w:r>
      <w:r w:rsidRPr="0024118C">
        <w:rPr>
          <w:color w:val="000000"/>
          <w:sz w:val="22"/>
          <w:szCs w:val="22"/>
        </w:rPr>
        <w:t xml:space="preserve"> </w:t>
      </w:r>
      <w:r>
        <w:rPr>
          <w:color w:val="000000"/>
          <w:sz w:val="22"/>
          <w:szCs w:val="22"/>
        </w:rPr>
        <w:t>Intracranial EEG”,</w:t>
      </w:r>
      <w:r w:rsidRPr="0024118C">
        <w:rPr>
          <w:color w:val="000000"/>
          <w:sz w:val="22"/>
          <w:szCs w:val="22"/>
        </w:rPr>
        <w:t xml:space="preserve"> </w:t>
      </w:r>
      <w:proofErr w:type="spellStart"/>
      <w:r w:rsidRPr="00D0539C">
        <w:rPr>
          <w:i/>
          <w:color w:val="000000"/>
          <w:sz w:val="22"/>
          <w:szCs w:val="22"/>
        </w:rPr>
        <w:t>Cereb</w:t>
      </w:r>
      <w:proofErr w:type="spellEnd"/>
      <w:r w:rsidRPr="00D0539C">
        <w:rPr>
          <w:i/>
          <w:color w:val="000000"/>
          <w:sz w:val="22"/>
          <w:szCs w:val="22"/>
        </w:rPr>
        <w:t>. Cortex</w:t>
      </w:r>
      <w:r w:rsidRPr="0024118C">
        <w:rPr>
          <w:color w:val="000000"/>
          <w:sz w:val="22"/>
          <w:szCs w:val="22"/>
        </w:rPr>
        <w:t xml:space="preserve"> (</w:t>
      </w:r>
      <w:r w:rsidRPr="0024118C">
        <w:rPr>
          <w:b/>
          <w:color w:val="000000"/>
          <w:sz w:val="22"/>
          <w:szCs w:val="22"/>
        </w:rPr>
        <w:t>2008</w:t>
      </w:r>
      <w:r>
        <w:rPr>
          <w:color w:val="000000"/>
          <w:sz w:val="22"/>
          <w:szCs w:val="22"/>
        </w:rPr>
        <w:t xml:space="preserve">) 18 (8): 1843-1855. </w:t>
      </w:r>
      <w:proofErr w:type="spellStart"/>
      <w:r>
        <w:rPr>
          <w:color w:val="000000"/>
          <w:sz w:val="22"/>
          <w:szCs w:val="22"/>
        </w:rPr>
        <w:t>doi</w:t>
      </w:r>
      <w:proofErr w:type="spellEnd"/>
      <w:r>
        <w:rPr>
          <w:color w:val="000000"/>
          <w:sz w:val="22"/>
          <w:szCs w:val="22"/>
        </w:rPr>
        <w:t xml:space="preserve">: </w:t>
      </w:r>
      <w:r w:rsidRPr="0024118C">
        <w:rPr>
          <w:color w:val="000000"/>
          <w:sz w:val="22"/>
          <w:szCs w:val="22"/>
        </w:rPr>
        <w:t>10.1093/</w:t>
      </w:r>
      <w:proofErr w:type="spellStart"/>
      <w:r w:rsidRPr="0024118C">
        <w:rPr>
          <w:color w:val="000000"/>
          <w:sz w:val="22"/>
          <w:szCs w:val="22"/>
        </w:rPr>
        <w:t>cercor</w:t>
      </w:r>
      <w:proofErr w:type="spellEnd"/>
      <w:r w:rsidRPr="0024118C">
        <w:rPr>
          <w:color w:val="000000"/>
          <w:sz w:val="22"/>
          <w:szCs w:val="22"/>
        </w:rPr>
        <w:t>/bhm213</w:t>
      </w:r>
    </w:p>
    <w:p w14:paraId="338DC341" w14:textId="77777777" w:rsidR="00396DB5" w:rsidRPr="00A0618A" w:rsidRDefault="00396DB5" w:rsidP="00396DB5">
      <w:pPr>
        <w:rPr>
          <w:color w:val="000000"/>
          <w:sz w:val="12"/>
          <w:szCs w:val="12"/>
        </w:rPr>
      </w:pPr>
    </w:p>
    <w:p w14:paraId="60887365" w14:textId="77777777" w:rsidR="00396DB5" w:rsidRPr="0024118C" w:rsidRDefault="00396DB5" w:rsidP="00396DB5">
      <w:pPr>
        <w:rPr>
          <w:color w:val="000000"/>
          <w:sz w:val="22"/>
          <w:szCs w:val="22"/>
        </w:rPr>
      </w:pPr>
      <w:r w:rsidRPr="0024118C">
        <w:rPr>
          <w:color w:val="000000"/>
          <w:sz w:val="22"/>
          <w:szCs w:val="22"/>
        </w:rPr>
        <w:t>17. Sheaff, Chrystal N., et al. "Fluorescence detectio</w:t>
      </w:r>
      <w:r>
        <w:rPr>
          <w:color w:val="000000"/>
          <w:sz w:val="22"/>
          <w:szCs w:val="22"/>
        </w:rPr>
        <w:t xml:space="preserve">n and identification of tagging </w:t>
      </w:r>
      <w:r w:rsidRPr="0024118C">
        <w:rPr>
          <w:color w:val="000000"/>
          <w:sz w:val="22"/>
          <w:szCs w:val="22"/>
        </w:rPr>
        <w:t xml:space="preserve">agents and impurities found in explosives." </w:t>
      </w:r>
      <w:r w:rsidRPr="00D0539C">
        <w:rPr>
          <w:i/>
          <w:color w:val="000000"/>
          <w:sz w:val="22"/>
          <w:szCs w:val="22"/>
        </w:rPr>
        <w:t>Applied spectroscopy</w:t>
      </w:r>
      <w:r w:rsidRPr="0024118C">
        <w:rPr>
          <w:color w:val="000000"/>
          <w:sz w:val="22"/>
          <w:szCs w:val="22"/>
        </w:rPr>
        <w:t xml:space="preserve"> 62.7 (</w:t>
      </w:r>
      <w:r w:rsidRPr="0024118C">
        <w:rPr>
          <w:b/>
          <w:color w:val="000000"/>
          <w:sz w:val="22"/>
          <w:szCs w:val="22"/>
        </w:rPr>
        <w:t>2008</w:t>
      </w:r>
      <w:r>
        <w:rPr>
          <w:color w:val="000000"/>
          <w:sz w:val="22"/>
          <w:szCs w:val="22"/>
        </w:rPr>
        <w:t>): 739-</w:t>
      </w:r>
      <w:r w:rsidRPr="0024118C">
        <w:rPr>
          <w:color w:val="000000"/>
          <w:sz w:val="22"/>
          <w:szCs w:val="22"/>
        </w:rPr>
        <w:t>746.</w:t>
      </w:r>
    </w:p>
    <w:p w14:paraId="6DBFE146" w14:textId="77777777" w:rsidR="00396DB5" w:rsidRPr="00A0618A" w:rsidRDefault="00396DB5" w:rsidP="00396DB5">
      <w:pPr>
        <w:rPr>
          <w:color w:val="000000"/>
          <w:sz w:val="12"/>
          <w:szCs w:val="12"/>
        </w:rPr>
      </w:pPr>
    </w:p>
    <w:p w14:paraId="753236BC" w14:textId="77777777" w:rsidR="00396DB5" w:rsidRPr="0024118C" w:rsidRDefault="00396DB5" w:rsidP="00396DB5">
      <w:pPr>
        <w:rPr>
          <w:color w:val="000000"/>
          <w:sz w:val="22"/>
          <w:szCs w:val="22"/>
        </w:rPr>
      </w:pPr>
      <w:r w:rsidRPr="0024118C">
        <w:rPr>
          <w:color w:val="000000"/>
          <w:sz w:val="22"/>
          <w:szCs w:val="22"/>
        </w:rPr>
        <w:t>18. "A regularization technique for the analysis of photogr</w:t>
      </w:r>
      <w:r>
        <w:rPr>
          <w:color w:val="000000"/>
          <w:sz w:val="22"/>
          <w:szCs w:val="22"/>
        </w:rPr>
        <w:t xml:space="preserve">aphic data used in </w:t>
      </w:r>
      <w:r w:rsidRPr="0024118C">
        <w:rPr>
          <w:color w:val="000000"/>
          <w:sz w:val="22"/>
          <w:szCs w:val="22"/>
        </w:rPr>
        <w:t xml:space="preserve">chemical release wind measurements", JE Ingersoll, </w:t>
      </w:r>
      <w:r w:rsidRPr="0024118C">
        <w:rPr>
          <w:b/>
          <w:color w:val="000000"/>
          <w:sz w:val="22"/>
          <w:szCs w:val="22"/>
        </w:rPr>
        <w:t>2008</w:t>
      </w:r>
      <w:r w:rsidRPr="0024118C">
        <w:rPr>
          <w:color w:val="000000"/>
          <w:sz w:val="22"/>
          <w:szCs w:val="22"/>
        </w:rPr>
        <w:t>, books.google.com</w:t>
      </w:r>
    </w:p>
    <w:p w14:paraId="226AB153" w14:textId="77777777" w:rsidR="00396DB5" w:rsidRPr="00A0618A" w:rsidRDefault="00396DB5" w:rsidP="00396DB5">
      <w:pPr>
        <w:rPr>
          <w:color w:val="000000"/>
          <w:sz w:val="12"/>
          <w:szCs w:val="12"/>
        </w:rPr>
      </w:pPr>
    </w:p>
    <w:p w14:paraId="72218DB3" w14:textId="77777777" w:rsidR="00396DB5" w:rsidRPr="0024118C" w:rsidRDefault="00396DB5" w:rsidP="00396DB5">
      <w:pPr>
        <w:rPr>
          <w:color w:val="000000"/>
          <w:sz w:val="22"/>
          <w:szCs w:val="22"/>
        </w:rPr>
      </w:pPr>
      <w:r w:rsidRPr="0024118C">
        <w:rPr>
          <w:color w:val="000000"/>
          <w:sz w:val="22"/>
          <w:szCs w:val="22"/>
        </w:rPr>
        <w:t xml:space="preserve">19. "An application of detection function for the eye </w:t>
      </w:r>
      <w:r>
        <w:rPr>
          <w:color w:val="000000"/>
          <w:sz w:val="22"/>
          <w:szCs w:val="22"/>
        </w:rPr>
        <w:t xml:space="preserve">blinking detection", Pander, T. </w:t>
      </w:r>
      <w:r w:rsidRPr="0024118C">
        <w:rPr>
          <w:color w:val="000000"/>
          <w:sz w:val="22"/>
          <w:szCs w:val="22"/>
        </w:rPr>
        <w:t xml:space="preserve">Przybyla, T. ; </w:t>
      </w:r>
      <w:proofErr w:type="spellStart"/>
      <w:r w:rsidRPr="0024118C">
        <w:rPr>
          <w:color w:val="000000"/>
          <w:sz w:val="22"/>
          <w:szCs w:val="22"/>
        </w:rPr>
        <w:t>Czabanski</w:t>
      </w:r>
      <w:proofErr w:type="spellEnd"/>
      <w:r w:rsidRPr="0024118C">
        <w:rPr>
          <w:color w:val="000000"/>
          <w:sz w:val="22"/>
          <w:szCs w:val="22"/>
        </w:rPr>
        <w:t xml:space="preserve">, Human System Interactions </w:t>
      </w:r>
      <w:r w:rsidRPr="0024118C">
        <w:rPr>
          <w:b/>
          <w:color w:val="000000"/>
          <w:sz w:val="22"/>
          <w:szCs w:val="22"/>
        </w:rPr>
        <w:t>2008</w:t>
      </w:r>
      <w:r w:rsidRPr="0024118C">
        <w:rPr>
          <w:color w:val="000000"/>
          <w:sz w:val="22"/>
          <w:szCs w:val="22"/>
        </w:rPr>
        <w:t xml:space="preserve"> Conference: 25-27 M</w:t>
      </w:r>
      <w:r>
        <w:rPr>
          <w:color w:val="000000"/>
          <w:sz w:val="22"/>
          <w:szCs w:val="22"/>
        </w:rPr>
        <w:t xml:space="preserve">ay </w:t>
      </w:r>
      <w:r w:rsidRPr="0024118C">
        <w:rPr>
          <w:color w:val="000000"/>
          <w:sz w:val="22"/>
          <w:szCs w:val="22"/>
        </w:rPr>
        <w:t>2008, Page(s): 287- 291</w:t>
      </w:r>
    </w:p>
    <w:p w14:paraId="0C45EFFC" w14:textId="77777777" w:rsidR="00396DB5" w:rsidRPr="00A0618A" w:rsidRDefault="00396DB5" w:rsidP="00396DB5">
      <w:pPr>
        <w:rPr>
          <w:color w:val="000000"/>
          <w:sz w:val="12"/>
          <w:szCs w:val="12"/>
        </w:rPr>
      </w:pPr>
    </w:p>
    <w:p w14:paraId="72145602" w14:textId="77777777" w:rsidR="00396DB5" w:rsidRPr="0024118C" w:rsidRDefault="00396DB5" w:rsidP="00396DB5">
      <w:pPr>
        <w:rPr>
          <w:color w:val="000000"/>
          <w:sz w:val="22"/>
          <w:szCs w:val="22"/>
        </w:rPr>
      </w:pPr>
      <w:r w:rsidRPr="0024118C">
        <w:rPr>
          <w:color w:val="000000"/>
          <w:sz w:val="22"/>
          <w:szCs w:val="22"/>
        </w:rPr>
        <w:t>20. "Isotopically labeled oxygen studies of the N</w:t>
      </w:r>
      <w:r>
        <w:rPr>
          <w:color w:val="000000"/>
          <w:sz w:val="22"/>
          <w:szCs w:val="22"/>
        </w:rPr>
        <w:t xml:space="preserve">Ox exchange behavior of La2CuO4 </w:t>
      </w:r>
      <w:r w:rsidRPr="0024118C">
        <w:rPr>
          <w:color w:val="000000"/>
          <w:sz w:val="22"/>
          <w:szCs w:val="22"/>
        </w:rPr>
        <w:t>to determine potentiometric sensor response mech</w:t>
      </w:r>
      <w:r>
        <w:rPr>
          <w:color w:val="000000"/>
          <w:sz w:val="22"/>
          <w:szCs w:val="22"/>
        </w:rPr>
        <w:t xml:space="preserve">anism" F.M. Van Assche IV, E.D. </w:t>
      </w:r>
      <w:r w:rsidRPr="0024118C">
        <w:rPr>
          <w:color w:val="000000"/>
          <w:sz w:val="22"/>
          <w:szCs w:val="22"/>
        </w:rPr>
        <w:t xml:space="preserve">Wachsman, </w:t>
      </w:r>
      <w:r w:rsidRPr="00D0539C">
        <w:rPr>
          <w:i/>
          <w:color w:val="000000"/>
          <w:sz w:val="22"/>
          <w:szCs w:val="22"/>
        </w:rPr>
        <w:t>Solid State Ionics,</w:t>
      </w:r>
      <w:r w:rsidRPr="0024118C">
        <w:rPr>
          <w:color w:val="000000"/>
          <w:sz w:val="22"/>
          <w:szCs w:val="22"/>
        </w:rPr>
        <w:t xml:space="preserve"> Volume 179, Issue 39, 15 December </w:t>
      </w:r>
      <w:r w:rsidRPr="0024118C">
        <w:rPr>
          <w:b/>
          <w:color w:val="000000"/>
          <w:sz w:val="22"/>
          <w:szCs w:val="22"/>
        </w:rPr>
        <w:t>2008</w:t>
      </w:r>
      <w:r>
        <w:rPr>
          <w:color w:val="000000"/>
          <w:sz w:val="22"/>
          <w:szCs w:val="22"/>
        </w:rPr>
        <w:t xml:space="preserve">, Pages </w:t>
      </w:r>
      <w:r w:rsidRPr="0024118C">
        <w:rPr>
          <w:color w:val="000000"/>
          <w:sz w:val="22"/>
          <w:szCs w:val="22"/>
        </w:rPr>
        <w:t>2225–2233</w:t>
      </w:r>
    </w:p>
    <w:p w14:paraId="1134852A" w14:textId="77777777" w:rsidR="00396DB5" w:rsidRPr="00A0618A" w:rsidRDefault="00396DB5" w:rsidP="00396DB5">
      <w:pPr>
        <w:rPr>
          <w:color w:val="000000"/>
          <w:sz w:val="12"/>
          <w:szCs w:val="12"/>
        </w:rPr>
      </w:pPr>
    </w:p>
    <w:p w14:paraId="26E5483E" w14:textId="77777777" w:rsidR="00396DB5" w:rsidRPr="0024118C" w:rsidRDefault="00396DB5" w:rsidP="00396DB5">
      <w:pPr>
        <w:rPr>
          <w:color w:val="000000"/>
          <w:sz w:val="22"/>
          <w:szCs w:val="22"/>
        </w:rPr>
      </w:pPr>
      <w:r w:rsidRPr="0024118C">
        <w:rPr>
          <w:color w:val="000000"/>
          <w:sz w:val="22"/>
          <w:szCs w:val="22"/>
        </w:rPr>
        <w:t xml:space="preserve">21. "High-speed </w:t>
      </w:r>
      <w:proofErr w:type="spellStart"/>
      <w:r w:rsidRPr="0024118C">
        <w:rPr>
          <w:color w:val="000000"/>
          <w:sz w:val="22"/>
          <w:szCs w:val="22"/>
        </w:rPr>
        <w:t>laryngoscopic</w:t>
      </w:r>
      <w:proofErr w:type="spellEnd"/>
      <w:r w:rsidRPr="0024118C">
        <w:rPr>
          <w:color w:val="000000"/>
          <w:sz w:val="22"/>
          <w:szCs w:val="22"/>
        </w:rPr>
        <w:t xml:space="preserve"> evaluation of th</w:t>
      </w:r>
      <w:r>
        <w:rPr>
          <w:color w:val="000000"/>
          <w:sz w:val="22"/>
          <w:szCs w:val="22"/>
        </w:rPr>
        <w:t xml:space="preserve">e effect of laryngeal parameter </w:t>
      </w:r>
      <w:r w:rsidRPr="0024118C">
        <w:rPr>
          <w:color w:val="000000"/>
          <w:sz w:val="22"/>
          <w:szCs w:val="22"/>
        </w:rPr>
        <w:t xml:space="preserve">variation on aryepiglottic trilling." </w:t>
      </w:r>
      <w:proofErr w:type="spellStart"/>
      <w:r w:rsidRPr="0024118C">
        <w:rPr>
          <w:color w:val="000000"/>
          <w:sz w:val="22"/>
          <w:szCs w:val="22"/>
        </w:rPr>
        <w:t>Moisik</w:t>
      </w:r>
      <w:proofErr w:type="spellEnd"/>
      <w:r w:rsidRPr="0024118C">
        <w:rPr>
          <w:color w:val="000000"/>
          <w:sz w:val="22"/>
          <w:szCs w:val="22"/>
        </w:rPr>
        <w:t xml:space="preserve">, Scott R., John H. </w:t>
      </w:r>
      <w:proofErr w:type="spellStart"/>
      <w:r w:rsidRPr="0024118C">
        <w:rPr>
          <w:color w:val="000000"/>
          <w:sz w:val="22"/>
          <w:szCs w:val="22"/>
        </w:rPr>
        <w:t>E</w:t>
      </w:r>
      <w:r>
        <w:rPr>
          <w:color w:val="000000"/>
          <w:sz w:val="22"/>
          <w:szCs w:val="22"/>
        </w:rPr>
        <w:t>sling</w:t>
      </w:r>
      <w:proofErr w:type="spellEnd"/>
      <w:r>
        <w:rPr>
          <w:color w:val="000000"/>
          <w:sz w:val="22"/>
          <w:szCs w:val="22"/>
        </w:rPr>
        <w:t xml:space="preserve">, and Lise </w:t>
      </w:r>
      <w:proofErr w:type="spellStart"/>
      <w:r>
        <w:rPr>
          <w:color w:val="000000"/>
          <w:sz w:val="22"/>
          <w:szCs w:val="22"/>
        </w:rPr>
        <w:t>CrevierBuchman</w:t>
      </w:r>
      <w:proofErr w:type="spellEnd"/>
      <w:r>
        <w:rPr>
          <w:color w:val="000000"/>
          <w:sz w:val="22"/>
          <w:szCs w:val="22"/>
        </w:rPr>
        <w:t xml:space="preserve">. poster, </w:t>
      </w:r>
      <w:hyperlink r:id="rId4267" w:history="1">
        <w:r w:rsidRPr="00D613DD">
          <w:rPr>
            <w:rStyle w:val="Hyperlink"/>
            <w:sz w:val="22"/>
            <w:szCs w:val="22"/>
          </w:rPr>
          <w:t>http://www.ncl.ac.uk/linguistics/assets/documents/</w:t>
        </w:r>
      </w:hyperlink>
      <w:r>
        <w:rPr>
          <w:color w:val="000000"/>
          <w:sz w:val="22"/>
          <w:szCs w:val="22"/>
        </w:rPr>
        <w:t xml:space="preserve"> </w:t>
      </w:r>
      <w:proofErr w:type="spellStart"/>
      <w:r w:rsidRPr="0024118C">
        <w:rPr>
          <w:color w:val="000000"/>
          <w:sz w:val="22"/>
          <w:szCs w:val="22"/>
        </w:rPr>
        <w:t>MoisikEslingBuchman_NewcastleP</w:t>
      </w:r>
      <w:proofErr w:type="spellEnd"/>
      <w:r w:rsidRPr="0024118C">
        <w:rPr>
          <w:color w:val="000000"/>
          <w:sz w:val="22"/>
          <w:szCs w:val="22"/>
        </w:rPr>
        <w:t xml:space="preserve"> haryngealsPoster_2009. </w:t>
      </w:r>
      <w:r w:rsidRPr="0024118C">
        <w:rPr>
          <w:color w:val="000000"/>
          <w:sz w:val="22"/>
          <w:szCs w:val="22"/>
        </w:rPr>
        <w:lastRenderedPageBreak/>
        <w:t>Pdf (</w:t>
      </w:r>
      <w:r w:rsidRPr="0024118C">
        <w:rPr>
          <w:b/>
          <w:color w:val="000000"/>
          <w:sz w:val="22"/>
          <w:szCs w:val="22"/>
        </w:rPr>
        <w:t>2009</w:t>
      </w:r>
      <w:r w:rsidRPr="0024118C">
        <w:rPr>
          <w:color w:val="000000"/>
          <w:sz w:val="22"/>
          <w:szCs w:val="22"/>
        </w:rPr>
        <w:t>).</w:t>
      </w:r>
    </w:p>
    <w:p w14:paraId="45113DE7" w14:textId="77777777" w:rsidR="00396DB5" w:rsidRPr="00F976C7" w:rsidRDefault="00396DB5" w:rsidP="00396DB5">
      <w:pPr>
        <w:rPr>
          <w:color w:val="000000"/>
          <w:sz w:val="12"/>
          <w:szCs w:val="12"/>
        </w:rPr>
      </w:pPr>
    </w:p>
    <w:p w14:paraId="4180966B" w14:textId="77777777" w:rsidR="00396DB5" w:rsidRDefault="00396DB5" w:rsidP="00396DB5">
      <w:pPr>
        <w:rPr>
          <w:color w:val="000000"/>
          <w:sz w:val="22"/>
          <w:szCs w:val="22"/>
        </w:rPr>
      </w:pPr>
      <w:r w:rsidRPr="0024118C">
        <w:rPr>
          <w:color w:val="000000"/>
          <w:sz w:val="22"/>
          <w:szCs w:val="22"/>
        </w:rPr>
        <w:t xml:space="preserve">22. Tricas, </w:t>
      </w:r>
      <w:proofErr w:type="spellStart"/>
      <w:r w:rsidRPr="0024118C">
        <w:rPr>
          <w:color w:val="000000"/>
          <w:sz w:val="22"/>
          <w:szCs w:val="22"/>
        </w:rPr>
        <w:t>Marazico</w:t>
      </w:r>
      <w:proofErr w:type="spellEnd"/>
      <w:r w:rsidRPr="0024118C">
        <w:rPr>
          <w:color w:val="000000"/>
          <w:sz w:val="22"/>
          <w:szCs w:val="22"/>
        </w:rPr>
        <w:t>, and Juan Ignacio. "Auto conf</w:t>
      </w:r>
      <w:r>
        <w:rPr>
          <w:color w:val="000000"/>
          <w:sz w:val="22"/>
          <w:szCs w:val="22"/>
        </w:rPr>
        <w:t xml:space="preserve">iguration dans LTE: </w:t>
      </w:r>
      <w:proofErr w:type="spellStart"/>
      <w:r>
        <w:rPr>
          <w:color w:val="000000"/>
          <w:sz w:val="22"/>
          <w:szCs w:val="22"/>
        </w:rPr>
        <w:t>procédés</w:t>
      </w:r>
      <w:proofErr w:type="spellEnd"/>
      <w:r>
        <w:rPr>
          <w:color w:val="000000"/>
          <w:sz w:val="22"/>
          <w:szCs w:val="22"/>
        </w:rPr>
        <w:t xml:space="preserve"> de </w:t>
      </w:r>
      <w:proofErr w:type="spellStart"/>
      <w:r w:rsidRPr="0024118C">
        <w:rPr>
          <w:color w:val="000000"/>
          <w:sz w:val="22"/>
          <w:szCs w:val="22"/>
        </w:rPr>
        <w:t>mesure</w:t>
      </w:r>
      <w:proofErr w:type="spellEnd"/>
      <w:r w:rsidRPr="0024118C">
        <w:rPr>
          <w:color w:val="000000"/>
          <w:sz w:val="22"/>
          <w:szCs w:val="22"/>
        </w:rPr>
        <w:t xml:space="preserve"> de </w:t>
      </w:r>
      <w:proofErr w:type="spellStart"/>
      <w:r w:rsidRPr="0024118C">
        <w:rPr>
          <w:color w:val="000000"/>
          <w:sz w:val="22"/>
          <w:szCs w:val="22"/>
        </w:rPr>
        <w:t>l’occupation</w:t>
      </w:r>
      <w:proofErr w:type="spellEnd"/>
      <w:r w:rsidRPr="0024118C">
        <w:rPr>
          <w:color w:val="000000"/>
          <w:sz w:val="22"/>
          <w:szCs w:val="22"/>
        </w:rPr>
        <w:t xml:space="preserve"> du canal radio po</w:t>
      </w:r>
      <w:r>
        <w:rPr>
          <w:color w:val="000000"/>
          <w:sz w:val="22"/>
          <w:szCs w:val="22"/>
        </w:rPr>
        <w:t xml:space="preserve">ur </w:t>
      </w:r>
      <w:proofErr w:type="spellStart"/>
      <w:r>
        <w:rPr>
          <w:color w:val="000000"/>
          <w:sz w:val="22"/>
          <w:szCs w:val="22"/>
        </w:rPr>
        <w:t>une</w:t>
      </w:r>
      <w:proofErr w:type="spellEnd"/>
      <w:r>
        <w:rPr>
          <w:color w:val="000000"/>
          <w:sz w:val="22"/>
          <w:szCs w:val="22"/>
        </w:rPr>
        <w:t xml:space="preserve"> </w:t>
      </w:r>
      <w:proofErr w:type="spellStart"/>
      <w:r>
        <w:rPr>
          <w:color w:val="000000"/>
          <w:sz w:val="22"/>
          <w:szCs w:val="22"/>
        </w:rPr>
        <w:t>utilisation</w:t>
      </w:r>
      <w:proofErr w:type="spellEnd"/>
      <w:r>
        <w:rPr>
          <w:color w:val="000000"/>
          <w:sz w:val="22"/>
          <w:szCs w:val="22"/>
        </w:rPr>
        <w:t xml:space="preserve"> </w:t>
      </w:r>
      <w:proofErr w:type="spellStart"/>
      <w:r>
        <w:rPr>
          <w:color w:val="000000"/>
          <w:sz w:val="22"/>
          <w:szCs w:val="22"/>
        </w:rPr>
        <w:t>optimisée</w:t>
      </w:r>
      <w:proofErr w:type="spellEnd"/>
      <w:r>
        <w:rPr>
          <w:color w:val="000000"/>
          <w:sz w:val="22"/>
          <w:szCs w:val="22"/>
        </w:rPr>
        <w:t xml:space="preserve"> du </w:t>
      </w:r>
      <w:proofErr w:type="spellStart"/>
      <w:r w:rsidRPr="0024118C">
        <w:rPr>
          <w:color w:val="000000"/>
          <w:sz w:val="22"/>
          <w:szCs w:val="22"/>
        </w:rPr>
        <w:t>spectre</w:t>
      </w:r>
      <w:proofErr w:type="spellEnd"/>
      <w:r w:rsidRPr="0024118C">
        <w:rPr>
          <w:color w:val="000000"/>
          <w:sz w:val="22"/>
          <w:szCs w:val="22"/>
        </w:rPr>
        <w:t>." ,”Auto configuration in LTE: measuring the occ</w:t>
      </w:r>
      <w:r>
        <w:rPr>
          <w:color w:val="000000"/>
          <w:sz w:val="22"/>
          <w:szCs w:val="22"/>
        </w:rPr>
        <w:t xml:space="preserve">upancy of the radio channel for </w:t>
      </w:r>
      <w:r w:rsidRPr="0024118C">
        <w:rPr>
          <w:color w:val="000000"/>
          <w:sz w:val="22"/>
          <w:szCs w:val="22"/>
        </w:rPr>
        <w:t>optimized use of the spectrum” (</w:t>
      </w:r>
      <w:r w:rsidRPr="0024118C">
        <w:rPr>
          <w:b/>
          <w:color w:val="000000"/>
          <w:sz w:val="22"/>
          <w:szCs w:val="22"/>
        </w:rPr>
        <w:t>2009</w:t>
      </w:r>
      <w:r w:rsidRPr="0024118C">
        <w:rPr>
          <w:color w:val="000000"/>
          <w:sz w:val="22"/>
          <w:szCs w:val="22"/>
        </w:rPr>
        <w:t>). PDF link.</w:t>
      </w:r>
    </w:p>
    <w:p w14:paraId="7D1755FE" w14:textId="77777777" w:rsidR="00396DB5" w:rsidRPr="00F976C7" w:rsidRDefault="00396DB5" w:rsidP="00396DB5">
      <w:pPr>
        <w:rPr>
          <w:color w:val="000000"/>
          <w:sz w:val="12"/>
          <w:szCs w:val="12"/>
        </w:rPr>
      </w:pPr>
    </w:p>
    <w:p w14:paraId="034AEA49" w14:textId="77777777" w:rsidR="00396DB5" w:rsidRPr="0024118C" w:rsidRDefault="00396DB5" w:rsidP="00396DB5">
      <w:pPr>
        <w:rPr>
          <w:color w:val="000000"/>
          <w:sz w:val="22"/>
          <w:szCs w:val="22"/>
        </w:rPr>
      </w:pPr>
      <w:r w:rsidRPr="0024118C">
        <w:rPr>
          <w:color w:val="000000"/>
          <w:sz w:val="22"/>
          <w:szCs w:val="22"/>
        </w:rPr>
        <w:t>23."Early age concrete strength monitoring with piezoelect</w:t>
      </w:r>
      <w:r>
        <w:rPr>
          <w:color w:val="000000"/>
          <w:sz w:val="22"/>
          <w:szCs w:val="22"/>
        </w:rPr>
        <w:t xml:space="preserve">ric transducers by the harmonic </w:t>
      </w:r>
      <w:r w:rsidRPr="0024118C">
        <w:rPr>
          <w:color w:val="000000"/>
          <w:sz w:val="22"/>
          <w:szCs w:val="22"/>
        </w:rPr>
        <w:t>frequencies me</w:t>
      </w:r>
      <w:r>
        <w:rPr>
          <w:color w:val="000000"/>
          <w:sz w:val="22"/>
          <w:szCs w:val="22"/>
        </w:rPr>
        <w:t xml:space="preserve">thod", Thomas J. Kelleher, </w:t>
      </w:r>
      <w:r w:rsidRPr="00FA4026">
        <w:rPr>
          <w:b/>
          <w:color w:val="000000"/>
          <w:sz w:val="22"/>
          <w:szCs w:val="22"/>
        </w:rPr>
        <w:t>2009</w:t>
      </w:r>
      <w:r>
        <w:rPr>
          <w:color w:val="000000"/>
          <w:sz w:val="22"/>
          <w:szCs w:val="22"/>
        </w:rPr>
        <w:t>.</w:t>
      </w:r>
      <w:hyperlink r:id="rId4268" w:history="1">
        <w:r w:rsidRPr="0024118C">
          <w:rPr>
            <w:rStyle w:val="Hyperlink"/>
            <w:sz w:val="22"/>
            <w:szCs w:val="22"/>
          </w:rPr>
          <w:t>http://www.engin.swarthmore.edu/e90/2008/reports/Thomas%20Kelleher.pdf</w:t>
        </w:r>
      </w:hyperlink>
    </w:p>
    <w:p w14:paraId="6C0AB37B" w14:textId="77777777" w:rsidR="00396DB5" w:rsidRPr="00F976C7" w:rsidRDefault="00396DB5" w:rsidP="00396DB5">
      <w:pPr>
        <w:rPr>
          <w:color w:val="000000"/>
          <w:sz w:val="12"/>
          <w:szCs w:val="12"/>
        </w:rPr>
      </w:pPr>
    </w:p>
    <w:p w14:paraId="71946208" w14:textId="77777777" w:rsidR="00396DB5" w:rsidRPr="0024118C" w:rsidRDefault="00396DB5" w:rsidP="00396DB5">
      <w:pPr>
        <w:rPr>
          <w:color w:val="000000"/>
          <w:sz w:val="22"/>
          <w:szCs w:val="22"/>
        </w:rPr>
      </w:pPr>
      <w:r w:rsidRPr="0024118C">
        <w:rPr>
          <w:color w:val="000000"/>
          <w:sz w:val="22"/>
          <w:szCs w:val="22"/>
        </w:rPr>
        <w:t>24. "Information management for high content live</w:t>
      </w:r>
      <w:r>
        <w:rPr>
          <w:color w:val="000000"/>
          <w:sz w:val="22"/>
          <w:szCs w:val="22"/>
        </w:rPr>
        <w:t xml:space="preserve"> cell imaging", Daniel Jameson, </w:t>
      </w:r>
      <w:r w:rsidRPr="0024118C">
        <w:rPr>
          <w:color w:val="000000"/>
          <w:sz w:val="22"/>
          <w:szCs w:val="22"/>
        </w:rPr>
        <w:t>David A Turner, John Ankers, Stephnie Kennedy, Sh</w:t>
      </w:r>
      <w:r>
        <w:rPr>
          <w:color w:val="000000"/>
          <w:sz w:val="22"/>
          <w:szCs w:val="22"/>
        </w:rPr>
        <w:t xml:space="preserve">eila Ryan, Neil Swainston, Tony </w:t>
      </w:r>
      <w:r w:rsidRPr="0024118C">
        <w:rPr>
          <w:color w:val="000000"/>
          <w:sz w:val="22"/>
          <w:szCs w:val="22"/>
        </w:rPr>
        <w:t>Griffiths, David G Spiller, Stephen G Oliver, Micha</w:t>
      </w:r>
      <w:r>
        <w:rPr>
          <w:color w:val="000000"/>
          <w:sz w:val="22"/>
          <w:szCs w:val="22"/>
        </w:rPr>
        <w:t xml:space="preserve">el RH White, Douglas B Kell and </w:t>
      </w:r>
      <w:r w:rsidRPr="0024118C">
        <w:rPr>
          <w:color w:val="000000"/>
          <w:sz w:val="22"/>
          <w:szCs w:val="22"/>
        </w:rPr>
        <w:t xml:space="preserve">Norman W Paton, </w:t>
      </w:r>
      <w:r w:rsidRPr="00D0539C">
        <w:rPr>
          <w:i/>
          <w:color w:val="000000"/>
          <w:sz w:val="22"/>
          <w:szCs w:val="22"/>
        </w:rPr>
        <w:t>BMC Bioinformatics</w:t>
      </w:r>
      <w:r w:rsidRPr="0024118C">
        <w:rPr>
          <w:color w:val="000000"/>
          <w:sz w:val="22"/>
          <w:szCs w:val="22"/>
        </w:rPr>
        <w:t xml:space="preserve"> </w:t>
      </w:r>
      <w:r w:rsidRPr="0024118C">
        <w:rPr>
          <w:b/>
          <w:color w:val="000000"/>
          <w:sz w:val="22"/>
          <w:szCs w:val="22"/>
        </w:rPr>
        <w:t>2009</w:t>
      </w:r>
      <w:r w:rsidRPr="0024118C">
        <w:rPr>
          <w:color w:val="000000"/>
          <w:sz w:val="22"/>
          <w:szCs w:val="22"/>
        </w:rPr>
        <w:t>, 10:226</w:t>
      </w:r>
      <w:r>
        <w:rPr>
          <w:color w:val="000000"/>
          <w:sz w:val="22"/>
          <w:szCs w:val="22"/>
        </w:rPr>
        <w:t xml:space="preserve"> </w:t>
      </w:r>
      <w:r w:rsidRPr="0024118C">
        <w:rPr>
          <w:color w:val="000000"/>
          <w:sz w:val="22"/>
          <w:szCs w:val="22"/>
        </w:rPr>
        <w:t>doi:10.1186/1471-2105-10-2263</w:t>
      </w:r>
    </w:p>
    <w:p w14:paraId="6481B07C" w14:textId="77777777" w:rsidR="00396DB5" w:rsidRPr="00F976C7" w:rsidRDefault="00396DB5" w:rsidP="00396DB5">
      <w:pPr>
        <w:rPr>
          <w:color w:val="000000"/>
          <w:sz w:val="12"/>
          <w:szCs w:val="12"/>
        </w:rPr>
      </w:pPr>
    </w:p>
    <w:p w14:paraId="5E5C6E52" w14:textId="77777777" w:rsidR="00396DB5" w:rsidRPr="0024118C" w:rsidRDefault="00396DB5" w:rsidP="00396DB5">
      <w:pPr>
        <w:rPr>
          <w:color w:val="000000"/>
          <w:sz w:val="22"/>
          <w:szCs w:val="22"/>
        </w:rPr>
      </w:pPr>
      <w:r w:rsidRPr="0024118C">
        <w:rPr>
          <w:color w:val="000000"/>
          <w:sz w:val="22"/>
          <w:szCs w:val="22"/>
        </w:rPr>
        <w:t>25. "Human-Computer Systems Interaction: Backgr</w:t>
      </w:r>
      <w:r>
        <w:rPr>
          <w:color w:val="000000"/>
          <w:sz w:val="22"/>
          <w:szCs w:val="22"/>
        </w:rPr>
        <w:t xml:space="preserve">ounds and Applications", edited </w:t>
      </w:r>
      <w:r w:rsidRPr="0024118C">
        <w:rPr>
          <w:color w:val="000000"/>
          <w:sz w:val="22"/>
          <w:szCs w:val="22"/>
        </w:rPr>
        <w:t xml:space="preserve">by </w:t>
      </w:r>
      <w:proofErr w:type="spellStart"/>
      <w:r w:rsidRPr="0024118C">
        <w:rPr>
          <w:color w:val="000000"/>
          <w:sz w:val="22"/>
          <w:szCs w:val="22"/>
        </w:rPr>
        <w:t>Zdzislaw</w:t>
      </w:r>
      <w:proofErr w:type="spellEnd"/>
      <w:r w:rsidRPr="0024118C">
        <w:rPr>
          <w:color w:val="000000"/>
          <w:sz w:val="22"/>
          <w:szCs w:val="22"/>
        </w:rPr>
        <w:t xml:space="preserve"> S. Hippe, Juliusz Lech Kulikowski, Springer (Sep 30, </w:t>
      </w:r>
      <w:r w:rsidRPr="0024118C">
        <w:rPr>
          <w:b/>
          <w:color w:val="000000"/>
          <w:sz w:val="22"/>
          <w:szCs w:val="22"/>
        </w:rPr>
        <w:t>2009</w:t>
      </w:r>
      <w:r w:rsidRPr="0024118C">
        <w:rPr>
          <w:color w:val="000000"/>
          <w:sz w:val="22"/>
          <w:szCs w:val="22"/>
        </w:rPr>
        <w:t>), page 191.</w:t>
      </w:r>
    </w:p>
    <w:p w14:paraId="1B012180" w14:textId="77777777" w:rsidR="00396DB5" w:rsidRPr="00F976C7" w:rsidRDefault="00396DB5" w:rsidP="00396DB5">
      <w:pPr>
        <w:rPr>
          <w:color w:val="000000"/>
          <w:sz w:val="12"/>
          <w:szCs w:val="12"/>
        </w:rPr>
      </w:pPr>
    </w:p>
    <w:p w14:paraId="156ED995" w14:textId="77777777" w:rsidR="00396DB5" w:rsidRPr="0024118C" w:rsidRDefault="00396DB5" w:rsidP="00396DB5">
      <w:pPr>
        <w:rPr>
          <w:color w:val="000000"/>
          <w:sz w:val="22"/>
          <w:szCs w:val="22"/>
        </w:rPr>
      </w:pPr>
      <w:r w:rsidRPr="0024118C">
        <w:rPr>
          <w:color w:val="000000"/>
          <w:sz w:val="22"/>
          <w:szCs w:val="22"/>
        </w:rPr>
        <w:t>26. "Multiplexed DNA detection using spectral</w:t>
      </w:r>
      <w:r>
        <w:rPr>
          <w:color w:val="000000"/>
          <w:sz w:val="22"/>
          <w:szCs w:val="22"/>
        </w:rPr>
        <w:t xml:space="preserve">ly encoded porous SiO2 photonic </w:t>
      </w:r>
      <w:r w:rsidRPr="0024118C">
        <w:rPr>
          <w:color w:val="000000"/>
          <w:sz w:val="22"/>
          <w:szCs w:val="22"/>
        </w:rPr>
        <w:t xml:space="preserve">crystal particles", SO Meade, MY Chen, MJ Sailor, </w:t>
      </w:r>
      <w:r w:rsidRPr="00D0539C">
        <w:rPr>
          <w:i/>
          <w:color w:val="000000"/>
          <w:sz w:val="22"/>
          <w:szCs w:val="22"/>
        </w:rPr>
        <w:t>Anal. Chem</w:t>
      </w:r>
      <w:r w:rsidRPr="0024118C">
        <w:rPr>
          <w:color w:val="000000"/>
          <w:sz w:val="22"/>
          <w:szCs w:val="22"/>
        </w:rPr>
        <w:t xml:space="preserve">., </w:t>
      </w:r>
      <w:r w:rsidRPr="0024118C">
        <w:rPr>
          <w:b/>
          <w:color w:val="000000"/>
          <w:sz w:val="22"/>
          <w:szCs w:val="22"/>
        </w:rPr>
        <w:t>2009</w:t>
      </w:r>
      <w:r>
        <w:rPr>
          <w:color w:val="000000"/>
          <w:sz w:val="22"/>
          <w:szCs w:val="22"/>
        </w:rPr>
        <w:t xml:space="preserve">, 81 (7), pp </w:t>
      </w:r>
      <w:r w:rsidRPr="0024118C">
        <w:rPr>
          <w:color w:val="000000"/>
          <w:sz w:val="22"/>
          <w:szCs w:val="22"/>
        </w:rPr>
        <w:t>2618–2625. DOI: 10.1021/ac802538x</w:t>
      </w:r>
    </w:p>
    <w:p w14:paraId="589DF7CD" w14:textId="77777777" w:rsidR="00396DB5" w:rsidRPr="00F976C7" w:rsidRDefault="00396DB5" w:rsidP="00396DB5">
      <w:pPr>
        <w:rPr>
          <w:color w:val="000000"/>
          <w:sz w:val="12"/>
          <w:szCs w:val="12"/>
        </w:rPr>
      </w:pPr>
    </w:p>
    <w:p w14:paraId="3F386909" w14:textId="77777777" w:rsidR="00396DB5" w:rsidRPr="0024118C" w:rsidRDefault="00396DB5" w:rsidP="00396DB5">
      <w:pPr>
        <w:rPr>
          <w:color w:val="000000"/>
          <w:sz w:val="22"/>
          <w:szCs w:val="22"/>
        </w:rPr>
      </w:pPr>
      <w:r w:rsidRPr="0024118C">
        <w:rPr>
          <w:color w:val="000000"/>
          <w:sz w:val="22"/>
          <w:szCs w:val="22"/>
        </w:rPr>
        <w:t>27. "Prolonged stimulus exposure reveals pro</w:t>
      </w:r>
      <w:r>
        <w:rPr>
          <w:color w:val="000000"/>
          <w:sz w:val="22"/>
          <w:szCs w:val="22"/>
        </w:rPr>
        <w:t xml:space="preserve">longed neurobehavioral response </w:t>
      </w:r>
      <w:r w:rsidRPr="0024118C">
        <w:rPr>
          <w:color w:val="000000"/>
          <w:sz w:val="22"/>
          <w:szCs w:val="22"/>
        </w:rPr>
        <w:t>patterns, Brett A. Johnson, Cynthia C. Woo, Yu Zen</w:t>
      </w:r>
      <w:r>
        <w:rPr>
          <w:color w:val="000000"/>
          <w:sz w:val="22"/>
          <w:szCs w:val="22"/>
        </w:rPr>
        <w:t xml:space="preserve">g, Zhe Xu, Edna E. </w:t>
      </w:r>
      <w:proofErr w:type="spellStart"/>
      <w:r>
        <w:rPr>
          <w:color w:val="000000"/>
          <w:sz w:val="22"/>
          <w:szCs w:val="22"/>
        </w:rPr>
        <w:t>Hingco</w:t>
      </w:r>
      <w:proofErr w:type="spellEnd"/>
      <w:r>
        <w:rPr>
          <w:color w:val="000000"/>
          <w:sz w:val="22"/>
          <w:szCs w:val="22"/>
        </w:rPr>
        <w:t xml:space="preserve">, Joan </w:t>
      </w:r>
      <w:r w:rsidRPr="0024118C">
        <w:rPr>
          <w:color w:val="000000"/>
          <w:sz w:val="22"/>
          <w:szCs w:val="22"/>
        </w:rPr>
        <w:t xml:space="preserve">Ong, Michael Leon. </w:t>
      </w:r>
      <w:r w:rsidRPr="00D0539C">
        <w:rPr>
          <w:i/>
          <w:color w:val="000000"/>
          <w:sz w:val="22"/>
          <w:szCs w:val="22"/>
        </w:rPr>
        <w:t>The Journal of Comparative Neurology</w:t>
      </w:r>
      <w:r>
        <w:rPr>
          <w:color w:val="000000"/>
          <w:sz w:val="22"/>
          <w:szCs w:val="22"/>
        </w:rPr>
        <w:t xml:space="preserve">, Volume 518, Issue 10, </w:t>
      </w:r>
      <w:r w:rsidRPr="0024118C">
        <w:rPr>
          <w:color w:val="000000"/>
          <w:sz w:val="22"/>
          <w:szCs w:val="22"/>
        </w:rPr>
        <w:t xml:space="preserve">pages 1617–1629, 15 May </w:t>
      </w:r>
      <w:r w:rsidRPr="0024118C">
        <w:rPr>
          <w:b/>
          <w:color w:val="000000"/>
          <w:sz w:val="22"/>
          <w:szCs w:val="22"/>
        </w:rPr>
        <w:t>2010</w:t>
      </w:r>
    </w:p>
    <w:p w14:paraId="722257E2" w14:textId="77777777" w:rsidR="00396DB5" w:rsidRPr="00F976C7" w:rsidRDefault="00396DB5" w:rsidP="00396DB5">
      <w:pPr>
        <w:rPr>
          <w:color w:val="000000"/>
          <w:sz w:val="12"/>
          <w:szCs w:val="12"/>
        </w:rPr>
      </w:pPr>
    </w:p>
    <w:p w14:paraId="2A925C3C" w14:textId="77777777" w:rsidR="00396DB5" w:rsidRPr="00F976C7" w:rsidRDefault="00396DB5" w:rsidP="00396DB5">
      <w:pPr>
        <w:rPr>
          <w:color w:val="000000"/>
          <w:sz w:val="12"/>
          <w:szCs w:val="12"/>
        </w:rPr>
      </w:pPr>
      <w:r w:rsidRPr="0024118C">
        <w:rPr>
          <w:color w:val="000000"/>
          <w:sz w:val="22"/>
          <w:szCs w:val="22"/>
        </w:rPr>
        <w:t>28."Alternative Measures of Phonation: C</w:t>
      </w:r>
      <w:r>
        <w:rPr>
          <w:color w:val="000000"/>
          <w:sz w:val="22"/>
          <w:szCs w:val="22"/>
        </w:rPr>
        <w:t xml:space="preserve">ollision Threshold Pressure and </w:t>
      </w:r>
      <w:r w:rsidRPr="0024118C">
        <w:rPr>
          <w:color w:val="000000"/>
          <w:sz w:val="22"/>
          <w:szCs w:val="22"/>
        </w:rPr>
        <w:t xml:space="preserve">Electroglottographic Spectral Tilt: Extra: Perception of </w:t>
      </w:r>
      <w:r>
        <w:rPr>
          <w:color w:val="000000"/>
          <w:sz w:val="22"/>
          <w:szCs w:val="22"/>
        </w:rPr>
        <w:t xml:space="preserve">Swedish Accents." </w:t>
      </w:r>
      <w:proofErr w:type="spellStart"/>
      <w:r>
        <w:rPr>
          <w:color w:val="000000"/>
          <w:sz w:val="22"/>
          <w:szCs w:val="22"/>
        </w:rPr>
        <w:t>Enflo</w:t>
      </w:r>
      <w:proofErr w:type="spellEnd"/>
      <w:r>
        <w:rPr>
          <w:color w:val="000000"/>
          <w:sz w:val="22"/>
          <w:szCs w:val="22"/>
        </w:rPr>
        <w:t xml:space="preserve">, Laura. </w:t>
      </w:r>
      <w:r w:rsidRPr="0024118C">
        <w:rPr>
          <w:color w:val="000000"/>
          <w:sz w:val="22"/>
          <w:szCs w:val="22"/>
        </w:rPr>
        <w:t>(</w:t>
      </w:r>
      <w:r w:rsidRPr="0024118C">
        <w:rPr>
          <w:b/>
          <w:color w:val="000000"/>
          <w:sz w:val="22"/>
          <w:szCs w:val="22"/>
        </w:rPr>
        <w:t>2010</w:t>
      </w:r>
      <w:r w:rsidRPr="0024118C">
        <w:rPr>
          <w:color w:val="000000"/>
          <w:sz w:val="22"/>
          <w:szCs w:val="22"/>
        </w:rPr>
        <w:t>). Full Text.</w:t>
      </w:r>
      <w:r>
        <w:rPr>
          <w:color w:val="000000"/>
          <w:sz w:val="22"/>
          <w:szCs w:val="22"/>
        </w:rPr>
        <w:br/>
      </w:r>
    </w:p>
    <w:p w14:paraId="4BE92943" w14:textId="77777777" w:rsidR="00396DB5" w:rsidRPr="0024118C" w:rsidRDefault="00396DB5" w:rsidP="00396DB5">
      <w:pPr>
        <w:rPr>
          <w:color w:val="000000"/>
          <w:sz w:val="22"/>
          <w:szCs w:val="22"/>
        </w:rPr>
      </w:pPr>
      <w:r w:rsidRPr="0024118C">
        <w:rPr>
          <w:color w:val="000000"/>
          <w:sz w:val="22"/>
          <w:szCs w:val="22"/>
        </w:rPr>
        <w:t xml:space="preserve">29. </w:t>
      </w:r>
      <w:proofErr w:type="spellStart"/>
      <w:r w:rsidRPr="0024118C">
        <w:rPr>
          <w:color w:val="000000"/>
          <w:sz w:val="22"/>
          <w:szCs w:val="22"/>
        </w:rPr>
        <w:t>Botcharova</w:t>
      </w:r>
      <w:proofErr w:type="spellEnd"/>
      <w:r w:rsidRPr="0024118C">
        <w:rPr>
          <w:color w:val="000000"/>
          <w:sz w:val="22"/>
          <w:szCs w:val="22"/>
        </w:rPr>
        <w:t>, Maria. "Changes in structure of</w:t>
      </w:r>
      <w:r>
        <w:rPr>
          <w:color w:val="000000"/>
          <w:sz w:val="22"/>
          <w:szCs w:val="22"/>
        </w:rPr>
        <w:t xml:space="preserve"> EEG-EMG coherence during brain </w:t>
      </w:r>
      <w:r w:rsidRPr="0024118C">
        <w:rPr>
          <w:color w:val="000000"/>
          <w:sz w:val="22"/>
          <w:szCs w:val="22"/>
        </w:rPr>
        <w:t>development: analysis of experimental data and mo</w:t>
      </w:r>
      <w:r>
        <w:rPr>
          <w:color w:val="000000"/>
          <w:sz w:val="22"/>
          <w:szCs w:val="22"/>
        </w:rPr>
        <w:t xml:space="preserve">deling of putative mechanisms." </w:t>
      </w:r>
      <w:r w:rsidRPr="0024118C">
        <w:rPr>
          <w:color w:val="000000"/>
          <w:sz w:val="22"/>
          <w:szCs w:val="22"/>
        </w:rPr>
        <w:t>(</w:t>
      </w:r>
      <w:r w:rsidRPr="0024118C">
        <w:rPr>
          <w:b/>
          <w:color w:val="000000"/>
          <w:sz w:val="22"/>
          <w:szCs w:val="22"/>
        </w:rPr>
        <w:t>2010</w:t>
      </w:r>
      <w:r w:rsidRPr="0024118C">
        <w:rPr>
          <w:color w:val="000000"/>
          <w:sz w:val="22"/>
          <w:szCs w:val="22"/>
        </w:rPr>
        <w:t>) [PDF] from ucl.ac.uk</w:t>
      </w:r>
    </w:p>
    <w:p w14:paraId="4AE0C369" w14:textId="77777777" w:rsidR="00396DB5" w:rsidRPr="00F976C7" w:rsidRDefault="00396DB5" w:rsidP="00396DB5">
      <w:pPr>
        <w:rPr>
          <w:color w:val="000000"/>
          <w:sz w:val="12"/>
          <w:szCs w:val="12"/>
        </w:rPr>
      </w:pPr>
    </w:p>
    <w:p w14:paraId="2BB56558" w14:textId="77777777" w:rsidR="00396DB5" w:rsidRPr="00F976C7" w:rsidRDefault="00396DB5" w:rsidP="00396DB5">
      <w:pPr>
        <w:rPr>
          <w:color w:val="000000"/>
          <w:sz w:val="12"/>
          <w:szCs w:val="12"/>
        </w:rPr>
      </w:pPr>
      <w:r w:rsidRPr="0024118C">
        <w:rPr>
          <w:color w:val="000000"/>
          <w:sz w:val="22"/>
          <w:szCs w:val="22"/>
        </w:rPr>
        <w:t>30."Vowel Dependence for Electroglottography and</w:t>
      </w:r>
      <w:r>
        <w:rPr>
          <w:color w:val="000000"/>
          <w:sz w:val="22"/>
          <w:szCs w:val="22"/>
        </w:rPr>
        <w:t xml:space="preserve"> Audio Spectral Tilt", L </w:t>
      </w:r>
      <w:proofErr w:type="spellStart"/>
      <w:r>
        <w:rPr>
          <w:color w:val="000000"/>
          <w:sz w:val="22"/>
          <w:szCs w:val="22"/>
        </w:rPr>
        <w:t>Enflo</w:t>
      </w:r>
      <w:proofErr w:type="spellEnd"/>
      <w:r>
        <w:rPr>
          <w:color w:val="000000"/>
          <w:sz w:val="22"/>
          <w:szCs w:val="22"/>
        </w:rPr>
        <w:t xml:space="preserve">, </w:t>
      </w:r>
      <w:r w:rsidRPr="00DF0F7F">
        <w:rPr>
          <w:i/>
          <w:iCs/>
          <w:color w:val="000000"/>
          <w:sz w:val="22"/>
          <w:szCs w:val="22"/>
        </w:rPr>
        <w:t xml:space="preserve">Proceedings of </w:t>
      </w:r>
      <w:proofErr w:type="spellStart"/>
      <w:r w:rsidRPr="00DF0F7F">
        <w:rPr>
          <w:i/>
          <w:iCs/>
          <w:color w:val="000000"/>
          <w:sz w:val="22"/>
          <w:szCs w:val="22"/>
        </w:rPr>
        <w:t>Fonetik</w:t>
      </w:r>
      <w:proofErr w:type="spellEnd"/>
      <w:r w:rsidRPr="0024118C">
        <w:rPr>
          <w:color w:val="000000"/>
          <w:sz w:val="22"/>
          <w:szCs w:val="22"/>
        </w:rPr>
        <w:t xml:space="preserve">, </w:t>
      </w:r>
      <w:r w:rsidRPr="0024118C">
        <w:rPr>
          <w:b/>
          <w:color w:val="000000"/>
          <w:sz w:val="22"/>
          <w:szCs w:val="22"/>
        </w:rPr>
        <w:t>2010</w:t>
      </w:r>
      <w:r w:rsidRPr="0024118C">
        <w:rPr>
          <w:color w:val="000000"/>
          <w:sz w:val="22"/>
          <w:szCs w:val="22"/>
        </w:rPr>
        <w:t xml:space="preserve">. </w:t>
      </w:r>
    </w:p>
    <w:p w14:paraId="68FD9E68" w14:textId="77777777" w:rsidR="00396DB5" w:rsidRPr="00F42CC8" w:rsidRDefault="00396DB5" w:rsidP="00396DB5">
      <w:pPr>
        <w:rPr>
          <w:color w:val="000000"/>
          <w:sz w:val="12"/>
          <w:szCs w:val="12"/>
        </w:rPr>
      </w:pPr>
    </w:p>
    <w:p w14:paraId="64B2F9E2" w14:textId="77777777" w:rsidR="00396DB5" w:rsidRPr="0024118C" w:rsidRDefault="00396DB5" w:rsidP="00396DB5">
      <w:pPr>
        <w:rPr>
          <w:color w:val="000000"/>
          <w:sz w:val="22"/>
          <w:szCs w:val="22"/>
        </w:rPr>
      </w:pPr>
      <w:r w:rsidRPr="0024118C">
        <w:rPr>
          <w:color w:val="000000"/>
          <w:sz w:val="22"/>
          <w:szCs w:val="22"/>
        </w:rPr>
        <w:t xml:space="preserve">31. "Rapid and accurate detection of plant miRNAs by </w:t>
      </w:r>
      <w:r>
        <w:rPr>
          <w:color w:val="000000"/>
          <w:sz w:val="22"/>
          <w:szCs w:val="22"/>
        </w:rPr>
        <w:t xml:space="preserve">liquid northern hybridization.", </w:t>
      </w:r>
      <w:r w:rsidRPr="0024118C">
        <w:rPr>
          <w:color w:val="000000"/>
          <w:sz w:val="22"/>
          <w:szCs w:val="22"/>
        </w:rPr>
        <w:t xml:space="preserve">Wang, </w:t>
      </w:r>
      <w:proofErr w:type="spellStart"/>
      <w:r w:rsidRPr="0024118C">
        <w:rPr>
          <w:color w:val="000000"/>
          <w:sz w:val="22"/>
          <w:szCs w:val="22"/>
        </w:rPr>
        <w:t>Xiaosu</w:t>
      </w:r>
      <w:proofErr w:type="spellEnd"/>
      <w:r w:rsidRPr="0024118C">
        <w:rPr>
          <w:color w:val="000000"/>
          <w:sz w:val="22"/>
          <w:szCs w:val="22"/>
        </w:rPr>
        <w:t xml:space="preserve">, </w:t>
      </w:r>
      <w:proofErr w:type="spellStart"/>
      <w:r w:rsidRPr="0024118C">
        <w:rPr>
          <w:color w:val="000000"/>
          <w:sz w:val="22"/>
          <w:szCs w:val="22"/>
        </w:rPr>
        <w:t>Yongao</w:t>
      </w:r>
      <w:proofErr w:type="spellEnd"/>
      <w:r w:rsidRPr="0024118C">
        <w:rPr>
          <w:color w:val="000000"/>
          <w:sz w:val="22"/>
          <w:szCs w:val="22"/>
        </w:rPr>
        <w:t xml:space="preserve"> Tong, and </w:t>
      </w:r>
      <w:proofErr w:type="spellStart"/>
      <w:r w:rsidRPr="0024118C">
        <w:rPr>
          <w:color w:val="000000"/>
          <w:sz w:val="22"/>
          <w:szCs w:val="22"/>
        </w:rPr>
        <w:t>Shenghua</w:t>
      </w:r>
      <w:proofErr w:type="spellEnd"/>
      <w:r w:rsidRPr="0024118C">
        <w:rPr>
          <w:color w:val="000000"/>
          <w:sz w:val="22"/>
          <w:szCs w:val="22"/>
        </w:rPr>
        <w:t xml:space="preserve"> Wang. </w:t>
      </w:r>
      <w:r w:rsidRPr="00DF0F7F">
        <w:rPr>
          <w:i/>
          <w:iCs/>
          <w:color w:val="000000"/>
          <w:sz w:val="22"/>
          <w:szCs w:val="22"/>
        </w:rPr>
        <w:t>International journal of molecular sciences</w:t>
      </w:r>
      <w:r w:rsidRPr="0024118C">
        <w:rPr>
          <w:color w:val="000000"/>
          <w:sz w:val="22"/>
          <w:szCs w:val="22"/>
        </w:rPr>
        <w:t xml:space="preserve"> 11.9 (</w:t>
      </w:r>
      <w:r w:rsidRPr="0024118C">
        <w:rPr>
          <w:b/>
          <w:color w:val="000000"/>
          <w:sz w:val="22"/>
          <w:szCs w:val="22"/>
        </w:rPr>
        <w:t>2010</w:t>
      </w:r>
      <w:r w:rsidRPr="0024118C">
        <w:rPr>
          <w:color w:val="000000"/>
          <w:sz w:val="22"/>
          <w:szCs w:val="22"/>
        </w:rPr>
        <w:t>): 3138-3148.</w:t>
      </w:r>
    </w:p>
    <w:p w14:paraId="412947D7" w14:textId="77777777" w:rsidR="00396DB5" w:rsidRPr="00F976C7" w:rsidRDefault="00396DB5" w:rsidP="00396DB5">
      <w:pPr>
        <w:rPr>
          <w:color w:val="000000"/>
          <w:sz w:val="12"/>
          <w:szCs w:val="12"/>
        </w:rPr>
      </w:pPr>
      <w:r w:rsidRPr="00F976C7">
        <w:rPr>
          <w:color w:val="000000"/>
          <w:sz w:val="12"/>
          <w:szCs w:val="12"/>
        </w:rPr>
        <w:t xml:space="preserve"> </w:t>
      </w:r>
    </w:p>
    <w:p w14:paraId="67B5DCCB" w14:textId="77777777" w:rsidR="00396DB5" w:rsidRPr="0024118C" w:rsidRDefault="00396DB5" w:rsidP="00396DB5">
      <w:pPr>
        <w:rPr>
          <w:color w:val="000000"/>
          <w:sz w:val="22"/>
          <w:szCs w:val="22"/>
        </w:rPr>
      </w:pPr>
      <w:r w:rsidRPr="0024118C">
        <w:rPr>
          <w:color w:val="000000"/>
          <w:sz w:val="22"/>
          <w:szCs w:val="22"/>
        </w:rPr>
        <w:t>32. Nusz, G. J. (</w:t>
      </w:r>
      <w:r w:rsidRPr="0024118C">
        <w:rPr>
          <w:b/>
          <w:color w:val="000000"/>
          <w:sz w:val="22"/>
          <w:szCs w:val="22"/>
        </w:rPr>
        <w:t>2010</w:t>
      </w:r>
      <w:r w:rsidRPr="0024118C">
        <w:rPr>
          <w:color w:val="000000"/>
          <w:sz w:val="22"/>
          <w:szCs w:val="22"/>
        </w:rPr>
        <w:t xml:space="preserve">). Label-free </w:t>
      </w:r>
      <w:proofErr w:type="spellStart"/>
      <w:r w:rsidRPr="0024118C">
        <w:rPr>
          <w:color w:val="000000"/>
          <w:sz w:val="22"/>
          <w:szCs w:val="22"/>
        </w:rPr>
        <w:t>biodete</w:t>
      </w:r>
      <w:r>
        <w:rPr>
          <w:color w:val="000000"/>
          <w:sz w:val="22"/>
          <w:szCs w:val="22"/>
        </w:rPr>
        <w:t>ction</w:t>
      </w:r>
      <w:proofErr w:type="spellEnd"/>
      <w:r>
        <w:rPr>
          <w:color w:val="000000"/>
          <w:sz w:val="22"/>
          <w:szCs w:val="22"/>
        </w:rPr>
        <w:t xml:space="preserve"> with individual plasmonic </w:t>
      </w:r>
      <w:r w:rsidRPr="0024118C">
        <w:rPr>
          <w:color w:val="000000"/>
          <w:sz w:val="22"/>
          <w:szCs w:val="22"/>
        </w:rPr>
        <w:t>nanoparticles (Doctoral dissertation, Duke University).</w:t>
      </w:r>
    </w:p>
    <w:p w14:paraId="46E441D8" w14:textId="77777777" w:rsidR="00396DB5" w:rsidRPr="00F976C7" w:rsidRDefault="00396DB5" w:rsidP="00396DB5">
      <w:pPr>
        <w:rPr>
          <w:color w:val="000000"/>
          <w:sz w:val="12"/>
          <w:szCs w:val="12"/>
        </w:rPr>
      </w:pPr>
      <w:r w:rsidRPr="00F976C7">
        <w:rPr>
          <w:color w:val="000000"/>
          <w:sz w:val="12"/>
          <w:szCs w:val="12"/>
        </w:rPr>
        <w:t xml:space="preserve"> </w:t>
      </w:r>
    </w:p>
    <w:p w14:paraId="3DBEDD1A" w14:textId="77777777" w:rsidR="00396DB5" w:rsidRPr="0024118C" w:rsidRDefault="00396DB5" w:rsidP="00396DB5">
      <w:pPr>
        <w:rPr>
          <w:color w:val="000000"/>
          <w:sz w:val="22"/>
          <w:szCs w:val="22"/>
        </w:rPr>
      </w:pPr>
      <w:r w:rsidRPr="0024118C">
        <w:rPr>
          <w:color w:val="000000"/>
          <w:sz w:val="22"/>
          <w:szCs w:val="22"/>
        </w:rPr>
        <w:t xml:space="preserve">33. </w:t>
      </w:r>
      <w:proofErr w:type="spellStart"/>
      <w:r w:rsidRPr="0024118C">
        <w:rPr>
          <w:color w:val="000000"/>
          <w:sz w:val="22"/>
          <w:szCs w:val="22"/>
        </w:rPr>
        <w:t>Khudaish</w:t>
      </w:r>
      <w:proofErr w:type="spellEnd"/>
      <w:r w:rsidRPr="0024118C">
        <w:rPr>
          <w:color w:val="000000"/>
          <w:sz w:val="22"/>
          <w:szCs w:val="22"/>
        </w:rPr>
        <w:t>, Emad A., and Aysha A. Al Farsi. "Electrochemical oxidation of dopamine and ascorbic acid at a palladium electrode modified wi</w:t>
      </w:r>
      <w:r>
        <w:rPr>
          <w:color w:val="000000"/>
          <w:sz w:val="22"/>
          <w:szCs w:val="22"/>
        </w:rPr>
        <w:t xml:space="preserve">th in situ fabricated </w:t>
      </w:r>
      <w:r w:rsidRPr="0024118C">
        <w:rPr>
          <w:color w:val="000000"/>
          <w:sz w:val="22"/>
          <w:szCs w:val="22"/>
        </w:rPr>
        <w:t xml:space="preserve">iodine-adlayer in alkaline solution." </w:t>
      </w:r>
      <w:proofErr w:type="spellStart"/>
      <w:r w:rsidRPr="00DF0F7F">
        <w:rPr>
          <w:i/>
          <w:iCs/>
          <w:color w:val="000000"/>
          <w:sz w:val="22"/>
          <w:szCs w:val="22"/>
        </w:rPr>
        <w:t>Talanta</w:t>
      </w:r>
      <w:proofErr w:type="spellEnd"/>
      <w:r w:rsidRPr="0024118C">
        <w:rPr>
          <w:color w:val="000000"/>
          <w:sz w:val="22"/>
          <w:szCs w:val="22"/>
        </w:rPr>
        <w:t xml:space="preserve"> 80.5 (</w:t>
      </w:r>
      <w:r w:rsidRPr="0024118C">
        <w:rPr>
          <w:b/>
          <w:color w:val="000000"/>
          <w:sz w:val="22"/>
          <w:szCs w:val="22"/>
        </w:rPr>
        <w:t>2010</w:t>
      </w:r>
      <w:r w:rsidRPr="0024118C">
        <w:rPr>
          <w:color w:val="000000"/>
          <w:sz w:val="22"/>
          <w:szCs w:val="22"/>
        </w:rPr>
        <w:t>): 1919-1925.</w:t>
      </w:r>
    </w:p>
    <w:p w14:paraId="5E34FBEB" w14:textId="77777777" w:rsidR="00396DB5" w:rsidRPr="00F976C7" w:rsidRDefault="00396DB5" w:rsidP="00396DB5">
      <w:pPr>
        <w:rPr>
          <w:color w:val="000000"/>
          <w:sz w:val="12"/>
          <w:szCs w:val="12"/>
        </w:rPr>
      </w:pPr>
    </w:p>
    <w:p w14:paraId="31B15F88" w14:textId="77777777" w:rsidR="00396DB5" w:rsidRPr="0024118C" w:rsidRDefault="00396DB5" w:rsidP="00396DB5">
      <w:pPr>
        <w:rPr>
          <w:color w:val="000000"/>
          <w:sz w:val="22"/>
          <w:szCs w:val="22"/>
        </w:rPr>
      </w:pPr>
      <w:r w:rsidRPr="0024118C">
        <w:rPr>
          <w:color w:val="000000"/>
          <w:sz w:val="22"/>
          <w:szCs w:val="22"/>
        </w:rPr>
        <w:t>34. "Advances in Music Information Retrieval", ed</w:t>
      </w:r>
      <w:r>
        <w:rPr>
          <w:color w:val="000000"/>
          <w:sz w:val="22"/>
          <w:szCs w:val="22"/>
        </w:rPr>
        <w:t xml:space="preserve">ited by Zbigniew W. Ras, Alicja </w:t>
      </w:r>
      <w:r w:rsidRPr="0024118C">
        <w:rPr>
          <w:color w:val="000000"/>
          <w:sz w:val="22"/>
          <w:szCs w:val="22"/>
        </w:rPr>
        <w:t xml:space="preserve">Wieczorkowska, Springer, </w:t>
      </w:r>
      <w:r w:rsidRPr="0024118C">
        <w:rPr>
          <w:b/>
          <w:color w:val="000000"/>
          <w:sz w:val="22"/>
          <w:szCs w:val="22"/>
        </w:rPr>
        <w:t>2010</w:t>
      </w:r>
      <w:r w:rsidRPr="0024118C">
        <w:rPr>
          <w:color w:val="000000"/>
          <w:sz w:val="22"/>
          <w:szCs w:val="22"/>
        </w:rPr>
        <w:t>, page 135.</w:t>
      </w:r>
    </w:p>
    <w:p w14:paraId="7CAAB33A" w14:textId="77777777" w:rsidR="00396DB5" w:rsidRPr="00F976C7" w:rsidRDefault="00396DB5" w:rsidP="00396DB5">
      <w:pPr>
        <w:rPr>
          <w:color w:val="000000"/>
          <w:sz w:val="12"/>
          <w:szCs w:val="12"/>
        </w:rPr>
      </w:pPr>
    </w:p>
    <w:p w14:paraId="3BAABB92" w14:textId="77777777" w:rsidR="00396DB5" w:rsidRPr="0024118C" w:rsidRDefault="00396DB5" w:rsidP="00396DB5">
      <w:pPr>
        <w:rPr>
          <w:color w:val="000000"/>
          <w:sz w:val="22"/>
          <w:szCs w:val="22"/>
        </w:rPr>
      </w:pPr>
      <w:r w:rsidRPr="0024118C">
        <w:rPr>
          <w:color w:val="000000"/>
          <w:sz w:val="22"/>
          <w:szCs w:val="22"/>
        </w:rPr>
        <w:t>35. Bilal, M., Sharif, M., Jaffar, M. A., Hussain, A., &amp; Mirza, A. M. (2010, May). Image</w:t>
      </w:r>
      <w:r>
        <w:rPr>
          <w:color w:val="000000"/>
          <w:sz w:val="22"/>
          <w:szCs w:val="22"/>
        </w:rPr>
        <w:t xml:space="preserve"> restoration using </w:t>
      </w:r>
      <w:r w:rsidRPr="0024118C">
        <w:rPr>
          <w:color w:val="000000"/>
          <w:sz w:val="22"/>
          <w:szCs w:val="22"/>
        </w:rPr>
        <w:t xml:space="preserve">modified </w:t>
      </w:r>
      <w:proofErr w:type="spellStart"/>
      <w:r w:rsidRPr="0024118C">
        <w:rPr>
          <w:color w:val="000000"/>
          <w:sz w:val="22"/>
          <w:szCs w:val="22"/>
        </w:rPr>
        <w:t>hopfield</w:t>
      </w:r>
      <w:proofErr w:type="spellEnd"/>
      <w:r w:rsidRPr="0024118C">
        <w:rPr>
          <w:color w:val="000000"/>
          <w:sz w:val="22"/>
          <w:szCs w:val="22"/>
        </w:rPr>
        <w:t xml:space="preserve"> fuzzy regularizatio</w:t>
      </w:r>
      <w:r>
        <w:rPr>
          <w:color w:val="000000"/>
          <w:sz w:val="22"/>
          <w:szCs w:val="22"/>
        </w:rPr>
        <w:t xml:space="preserve">n method. In Future Information </w:t>
      </w:r>
      <w:r w:rsidRPr="0024118C">
        <w:rPr>
          <w:color w:val="000000"/>
          <w:sz w:val="22"/>
          <w:szCs w:val="22"/>
        </w:rPr>
        <w:t>Technology (</w:t>
      </w:r>
      <w:proofErr w:type="spellStart"/>
      <w:r w:rsidRPr="0024118C">
        <w:rPr>
          <w:color w:val="000000"/>
          <w:sz w:val="22"/>
          <w:szCs w:val="22"/>
        </w:rPr>
        <w:t>FutureTech</w:t>
      </w:r>
      <w:proofErr w:type="spellEnd"/>
      <w:r w:rsidRPr="0024118C">
        <w:rPr>
          <w:color w:val="000000"/>
          <w:sz w:val="22"/>
          <w:szCs w:val="22"/>
        </w:rPr>
        <w:t xml:space="preserve">), </w:t>
      </w:r>
      <w:r w:rsidRPr="0024118C">
        <w:rPr>
          <w:b/>
          <w:color w:val="000000"/>
          <w:sz w:val="22"/>
          <w:szCs w:val="22"/>
        </w:rPr>
        <w:t>2010</w:t>
      </w:r>
      <w:r w:rsidRPr="0024118C">
        <w:rPr>
          <w:color w:val="000000"/>
          <w:sz w:val="22"/>
          <w:szCs w:val="22"/>
        </w:rPr>
        <w:t xml:space="preserve"> </w:t>
      </w:r>
      <w:r w:rsidRPr="00DF0F7F">
        <w:rPr>
          <w:i/>
          <w:iCs/>
          <w:color w:val="000000"/>
          <w:sz w:val="22"/>
          <w:szCs w:val="22"/>
        </w:rPr>
        <w:t>5th International Conference</w:t>
      </w:r>
      <w:r w:rsidRPr="0024118C">
        <w:rPr>
          <w:color w:val="000000"/>
          <w:sz w:val="22"/>
          <w:szCs w:val="22"/>
        </w:rPr>
        <w:t xml:space="preserve"> on (pp. 1-6). IEEE.</w:t>
      </w:r>
    </w:p>
    <w:p w14:paraId="1FEAA17D" w14:textId="77777777" w:rsidR="00396DB5" w:rsidRPr="00F976C7" w:rsidRDefault="00396DB5" w:rsidP="00396DB5">
      <w:pPr>
        <w:rPr>
          <w:color w:val="000000"/>
          <w:sz w:val="12"/>
          <w:szCs w:val="12"/>
        </w:rPr>
      </w:pPr>
    </w:p>
    <w:p w14:paraId="0741FCE6" w14:textId="77777777" w:rsidR="00396DB5" w:rsidRPr="0024118C" w:rsidRDefault="00396DB5" w:rsidP="00396DB5">
      <w:pPr>
        <w:rPr>
          <w:color w:val="000000"/>
          <w:sz w:val="22"/>
          <w:szCs w:val="22"/>
        </w:rPr>
      </w:pPr>
      <w:r w:rsidRPr="0024118C">
        <w:rPr>
          <w:color w:val="000000"/>
          <w:sz w:val="22"/>
          <w:szCs w:val="22"/>
        </w:rPr>
        <w:t>36. Rim, Jung Ho. "Preparation and Characteriz</w:t>
      </w:r>
      <w:r>
        <w:rPr>
          <w:color w:val="000000"/>
          <w:sz w:val="22"/>
          <w:szCs w:val="22"/>
        </w:rPr>
        <w:t xml:space="preserve">ation of Sources for Ultra-high </w:t>
      </w:r>
      <w:r w:rsidRPr="0024118C">
        <w:rPr>
          <w:color w:val="000000"/>
          <w:sz w:val="22"/>
          <w:szCs w:val="22"/>
        </w:rPr>
        <w:t>Resolution Microcalorimeter Alpha Spectrometry." Th</w:t>
      </w:r>
      <w:r>
        <w:rPr>
          <w:color w:val="000000"/>
          <w:sz w:val="22"/>
          <w:szCs w:val="22"/>
        </w:rPr>
        <w:t xml:space="preserve">e Pennsylvania State University </w:t>
      </w:r>
      <w:r w:rsidRPr="0024118C">
        <w:rPr>
          <w:color w:val="000000"/>
          <w:sz w:val="22"/>
          <w:szCs w:val="22"/>
        </w:rPr>
        <w:t>(</w:t>
      </w:r>
      <w:r w:rsidRPr="0024118C">
        <w:rPr>
          <w:b/>
          <w:color w:val="000000"/>
          <w:sz w:val="22"/>
          <w:szCs w:val="22"/>
        </w:rPr>
        <w:t>2010</w:t>
      </w:r>
      <w:r w:rsidRPr="0024118C">
        <w:rPr>
          <w:color w:val="000000"/>
          <w:sz w:val="22"/>
          <w:szCs w:val="22"/>
        </w:rPr>
        <w:t>). PDF link.</w:t>
      </w:r>
    </w:p>
    <w:p w14:paraId="098FB7C9" w14:textId="77777777" w:rsidR="00396DB5" w:rsidRPr="00F976C7" w:rsidRDefault="00396DB5" w:rsidP="00396DB5">
      <w:pPr>
        <w:rPr>
          <w:color w:val="000000"/>
          <w:sz w:val="12"/>
          <w:szCs w:val="12"/>
        </w:rPr>
      </w:pPr>
    </w:p>
    <w:p w14:paraId="698A3E48" w14:textId="77777777" w:rsidR="00396DB5" w:rsidRPr="0024118C" w:rsidRDefault="00396DB5" w:rsidP="00396DB5">
      <w:pPr>
        <w:rPr>
          <w:color w:val="000000"/>
          <w:sz w:val="22"/>
          <w:szCs w:val="22"/>
        </w:rPr>
      </w:pPr>
      <w:r w:rsidRPr="0024118C">
        <w:rPr>
          <w:color w:val="000000"/>
          <w:sz w:val="22"/>
          <w:szCs w:val="22"/>
        </w:rPr>
        <w:t xml:space="preserve">37. </w:t>
      </w:r>
      <w:proofErr w:type="spellStart"/>
      <w:r w:rsidRPr="0024118C">
        <w:rPr>
          <w:color w:val="000000"/>
          <w:sz w:val="22"/>
          <w:szCs w:val="22"/>
        </w:rPr>
        <w:t>Xiaosu</w:t>
      </w:r>
      <w:proofErr w:type="spellEnd"/>
      <w:r w:rsidRPr="0024118C">
        <w:rPr>
          <w:color w:val="000000"/>
          <w:sz w:val="22"/>
          <w:szCs w:val="22"/>
        </w:rPr>
        <w:t xml:space="preserve"> Wang , </w:t>
      </w:r>
      <w:proofErr w:type="spellStart"/>
      <w:r w:rsidRPr="0024118C">
        <w:rPr>
          <w:color w:val="000000"/>
          <w:sz w:val="22"/>
          <w:szCs w:val="22"/>
        </w:rPr>
        <w:t>Yongao</w:t>
      </w:r>
      <w:proofErr w:type="spellEnd"/>
      <w:r w:rsidRPr="0024118C">
        <w:rPr>
          <w:color w:val="000000"/>
          <w:sz w:val="22"/>
          <w:szCs w:val="22"/>
        </w:rPr>
        <w:t xml:space="preserve"> Tong and </w:t>
      </w:r>
      <w:proofErr w:type="spellStart"/>
      <w:r w:rsidRPr="0024118C">
        <w:rPr>
          <w:color w:val="000000"/>
          <w:sz w:val="22"/>
          <w:szCs w:val="22"/>
        </w:rPr>
        <w:t>Shenghua</w:t>
      </w:r>
      <w:proofErr w:type="spellEnd"/>
      <w:r w:rsidRPr="0024118C">
        <w:rPr>
          <w:color w:val="000000"/>
          <w:sz w:val="22"/>
          <w:szCs w:val="22"/>
        </w:rPr>
        <w:t xml:space="preserve"> Wang, </w:t>
      </w:r>
      <w:r>
        <w:rPr>
          <w:color w:val="000000"/>
          <w:sz w:val="22"/>
          <w:szCs w:val="22"/>
        </w:rPr>
        <w:t xml:space="preserve">Rapid and Accurate Detection of </w:t>
      </w:r>
      <w:r w:rsidRPr="0024118C">
        <w:rPr>
          <w:color w:val="000000"/>
          <w:sz w:val="22"/>
          <w:szCs w:val="22"/>
        </w:rPr>
        <w:t xml:space="preserve">Plant miRNAs by Liquid Northern Hybridization, </w:t>
      </w:r>
      <w:r w:rsidRPr="00D669AB">
        <w:rPr>
          <w:i/>
          <w:iCs/>
          <w:color w:val="000000"/>
          <w:sz w:val="22"/>
          <w:szCs w:val="22"/>
        </w:rPr>
        <w:t>Int. J. Mol. Sci</w:t>
      </w:r>
      <w:r w:rsidRPr="0024118C">
        <w:rPr>
          <w:color w:val="000000"/>
          <w:sz w:val="22"/>
          <w:szCs w:val="22"/>
        </w:rPr>
        <w:t xml:space="preserve">. </w:t>
      </w:r>
      <w:r w:rsidRPr="0024118C">
        <w:rPr>
          <w:b/>
          <w:color w:val="000000"/>
          <w:sz w:val="22"/>
          <w:szCs w:val="22"/>
        </w:rPr>
        <w:t>2010</w:t>
      </w:r>
      <w:r>
        <w:rPr>
          <w:color w:val="000000"/>
          <w:sz w:val="22"/>
          <w:szCs w:val="22"/>
        </w:rPr>
        <w:t>, 11(9), 3138-</w:t>
      </w:r>
      <w:r w:rsidRPr="0024118C">
        <w:rPr>
          <w:color w:val="000000"/>
          <w:sz w:val="22"/>
          <w:szCs w:val="22"/>
        </w:rPr>
        <w:t>3148; doi:10.3390/ijms11093138</w:t>
      </w:r>
    </w:p>
    <w:p w14:paraId="77844D0F" w14:textId="77777777" w:rsidR="00396DB5" w:rsidRPr="00F976C7" w:rsidRDefault="00396DB5" w:rsidP="00396DB5">
      <w:pPr>
        <w:rPr>
          <w:color w:val="000000"/>
          <w:sz w:val="12"/>
          <w:szCs w:val="12"/>
        </w:rPr>
      </w:pPr>
    </w:p>
    <w:p w14:paraId="298D30C9" w14:textId="77777777" w:rsidR="00396DB5" w:rsidRPr="0024118C" w:rsidRDefault="00396DB5" w:rsidP="00396DB5">
      <w:pPr>
        <w:rPr>
          <w:color w:val="000000"/>
          <w:sz w:val="22"/>
          <w:szCs w:val="22"/>
        </w:rPr>
      </w:pPr>
      <w:r w:rsidRPr="0024118C">
        <w:rPr>
          <w:color w:val="000000"/>
          <w:sz w:val="22"/>
          <w:szCs w:val="22"/>
        </w:rPr>
        <w:t>38. “Radio Frequency Fuel Gauging with Neuro-Fu</w:t>
      </w:r>
      <w:r>
        <w:rPr>
          <w:color w:val="000000"/>
          <w:sz w:val="22"/>
          <w:szCs w:val="22"/>
        </w:rPr>
        <w:t xml:space="preserve">zzy Inference Engine for Future </w:t>
      </w:r>
      <w:r w:rsidRPr="0024118C">
        <w:rPr>
          <w:color w:val="000000"/>
          <w:sz w:val="22"/>
          <w:szCs w:val="22"/>
        </w:rPr>
        <w:t>Spacecrafts”. Kumagai, A., Liu, T. I., &amp; Sul, D. In</w:t>
      </w:r>
      <w:r>
        <w:rPr>
          <w:color w:val="000000"/>
          <w:sz w:val="22"/>
          <w:szCs w:val="22"/>
        </w:rPr>
        <w:t xml:space="preserve"> </w:t>
      </w:r>
      <w:r w:rsidRPr="00D669AB">
        <w:rPr>
          <w:i/>
          <w:iCs/>
          <w:color w:val="000000"/>
          <w:sz w:val="22"/>
          <w:szCs w:val="22"/>
        </w:rPr>
        <w:t>Proceedings of the 10th IASTED, International Conference</w:t>
      </w:r>
      <w:r w:rsidRPr="0024118C">
        <w:rPr>
          <w:color w:val="000000"/>
          <w:sz w:val="22"/>
          <w:szCs w:val="22"/>
        </w:rPr>
        <w:t xml:space="preserve">, </w:t>
      </w:r>
      <w:r w:rsidRPr="0024118C">
        <w:rPr>
          <w:b/>
          <w:color w:val="000000"/>
          <w:sz w:val="22"/>
          <w:szCs w:val="22"/>
        </w:rPr>
        <w:t>2010</w:t>
      </w:r>
      <w:r w:rsidRPr="0024118C">
        <w:rPr>
          <w:color w:val="000000"/>
          <w:sz w:val="22"/>
          <w:szCs w:val="22"/>
        </w:rPr>
        <w:t xml:space="preserve"> (Vol. 674, No. 020, p. 243).</w:t>
      </w:r>
    </w:p>
    <w:p w14:paraId="28955E12" w14:textId="77777777" w:rsidR="00396DB5" w:rsidRPr="00F976C7" w:rsidRDefault="00396DB5" w:rsidP="00396DB5">
      <w:pPr>
        <w:rPr>
          <w:color w:val="000000"/>
          <w:sz w:val="12"/>
          <w:szCs w:val="12"/>
        </w:rPr>
      </w:pPr>
    </w:p>
    <w:p w14:paraId="0546A438" w14:textId="77777777" w:rsidR="00396DB5" w:rsidRPr="0024118C" w:rsidRDefault="00396DB5" w:rsidP="00396DB5">
      <w:pPr>
        <w:rPr>
          <w:color w:val="000000"/>
          <w:sz w:val="22"/>
          <w:szCs w:val="22"/>
        </w:rPr>
      </w:pPr>
      <w:r w:rsidRPr="0024118C">
        <w:rPr>
          <w:color w:val="000000"/>
          <w:sz w:val="22"/>
          <w:szCs w:val="22"/>
        </w:rPr>
        <w:t xml:space="preserve">39. "Automatic Seizure Detection in </w:t>
      </w:r>
      <w:proofErr w:type="spellStart"/>
      <w:r w:rsidRPr="0024118C">
        <w:rPr>
          <w:color w:val="000000"/>
          <w:sz w:val="22"/>
          <w:szCs w:val="22"/>
        </w:rPr>
        <w:t>ECoG</w:t>
      </w:r>
      <w:proofErr w:type="spellEnd"/>
      <w:r w:rsidRPr="0024118C">
        <w:rPr>
          <w:color w:val="000000"/>
          <w:sz w:val="22"/>
          <w:szCs w:val="22"/>
        </w:rPr>
        <w:t xml:space="preserve"> by Dif</w:t>
      </w:r>
      <w:r>
        <w:rPr>
          <w:color w:val="000000"/>
          <w:sz w:val="22"/>
          <w:szCs w:val="22"/>
        </w:rPr>
        <w:t xml:space="preserve">ferential Operator and Windowed </w:t>
      </w:r>
      <w:r w:rsidRPr="0024118C">
        <w:rPr>
          <w:color w:val="000000"/>
          <w:sz w:val="22"/>
          <w:szCs w:val="22"/>
        </w:rPr>
        <w:t xml:space="preserve">Variance," Majumdar, K.K.; Vardhan, P., </w:t>
      </w:r>
      <w:r w:rsidRPr="00D669AB">
        <w:rPr>
          <w:i/>
          <w:iCs/>
          <w:color w:val="000000"/>
          <w:sz w:val="22"/>
          <w:szCs w:val="22"/>
        </w:rPr>
        <w:t>Neural Systems and Rehabilitation Engineering</w:t>
      </w:r>
      <w:r>
        <w:rPr>
          <w:color w:val="000000"/>
          <w:sz w:val="22"/>
          <w:szCs w:val="22"/>
        </w:rPr>
        <w:t>, IEEE Transactions on</w:t>
      </w:r>
      <w:r w:rsidRPr="0024118C">
        <w:rPr>
          <w:color w:val="000000"/>
          <w:sz w:val="22"/>
          <w:szCs w:val="22"/>
        </w:rPr>
        <w:t xml:space="preserve">, vol.19, no.4, pp.356,365, </w:t>
      </w:r>
      <w:r w:rsidRPr="0024118C">
        <w:rPr>
          <w:color w:val="000000"/>
          <w:sz w:val="22"/>
          <w:szCs w:val="22"/>
        </w:rPr>
        <w:lastRenderedPageBreak/>
        <w:t xml:space="preserve">Aug. </w:t>
      </w:r>
      <w:r w:rsidRPr="0024118C">
        <w:rPr>
          <w:b/>
        </w:rPr>
        <w:t>2011</w:t>
      </w:r>
    </w:p>
    <w:p w14:paraId="0216BD5B" w14:textId="77777777" w:rsidR="00396DB5" w:rsidRPr="00F976C7" w:rsidRDefault="00396DB5" w:rsidP="00396DB5">
      <w:pPr>
        <w:rPr>
          <w:color w:val="000000"/>
          <w:sz w:val="12"/>
          <w:szCs w:val="12"/>
        </w:rPr>
      </w:pPr>
    </w:p>
    <w:p w14:paraId="3D6B0AB3" w14:textId="77777777" w:rsidR="00396DB5" w:rsidRPr="0024118C" w:rsidRDefault="00396DB5" w:rsidP="00396DB5">
      <w:pPr>
        <w:rPr>
          <w:color w:val="000000"/>
          <w:sz w:val="22"/>
          <w:szCs w:val="22"/>
        </w:rPr>
      </w:pPr>
      <w:r w:rsidRPr="0024118C">
        <w:rPr>
          <w:color w:val="000000"/>
          <w:sz w:val="22"/>
          <w:szCs w:val="22"/>
        </w:rPr>
        <w:t>40. "Genetic algorithm with peaks adaptive objecti</w:t>
      </w:r>
      <w:r>
        <w:rPr>
          <w:color w:val="000000"/>
          <w:sz w:val="22"/>
          <w:szCs w:val="22"/>
        </w:rPr>
        <w:t xml:space="preserve">ve function used to fit the EPR </w:t>
      </w:r>
      <w:r w:rsidRPr="0024118C">
        <w:rPr>
          <w:color w:val="000000"/>
          <w:sz w:val="22"/>
          <w:szCs w:val="22"/>
        </w:rPr>
        <w:t xml:space="preserve">powder spectrum", Sebastian Grzegorz Żurek, </w:t>
      </w:r>
      <w:r w:rsidRPr="00D669AB">
        <w:rPr>
          <w:i/>
          <w:iCs/>
          <w:color w:val="000000"/>
          <w:sz w:val="22"/>
          <w:szCs w:val="22"/>
        </w:rPr>
        <w:t>Applied Soft Computing</w:t>
      </w:r>
      <w:r>
        <w:rPr>
          <w:color w:val="000000"/>
          <w:sz w:val="22"/>
          <w:szCs w:val="22"/>
        </w:rPr>
        <w:t xml:space="preserve">, Volume 11, </w:t>
      </w:r>
      <w:r w:rsidRPr="0024118C">
        <w:rPr>
          <w:color w:val="000000"/>
          <w:sz w:val="22"/>
          <w:szCs w:val="22"/>
        </w:rPr>
        <w:t xml:space="preserve">Issue 1, January </w:t>
      </w:r>
      <w:r w:rsidRPr="0024118C">
        <w:rPr>
          <w:b/>
          <w:color w:val="000000"/>
          <w:sz w:val="22"/>
          <w:szCs w:val="22"/>
        </w:rPr>
        <w:t>2011</w:t>
      </w:r>
      <w:r w:rsidRPr="0024118C">
        <w:rPr>
          <w:color w:val="000000"/>
          <w:sz w:val="22"/>
          <w:szCs w:val="22"/>
        </w:rPr>
        <w:t>, Pages 1000–1007</w:t>
      </w:r>
    </w:p>
    <w:p w14:paraId="4E86492C" w14:textId="77777777" w:rsidR="00396DB5" w:rsidRPr="00F976C7" w:rsidRDefault="00396DB5" w:rsidP="00396DB5">
      <w:pPr>
        <w:rPr>
          <w:color w:val="000000"/>
          <w:sz w:val="12"/>
          <w:szCs w:val="12"/>
        </w:rPr>
      </w:pPr>
    </w:p>
    <w:p w14:paraId="10B20D28" w14:textId="77777777" w:rsidR="00396DB5" w:rsidRPr="0024118C" w:rsidRDefault="00396DB5" w:rsidP="00396DB5">
      <w:pPr>
        <w:rPr>
          <w:color w:val="000000"/>
          <w:sz w:val="22"/>
          <w:szCs w:val="22"/>
        </w:rPr>
      </w:pPr>
      <w:r w:rsidRPr="0024118C">
        <w:rPr>
          <w:color w:val="000000"/>
          <w:sz w:val="22"/>
          <w:szCs w:val="22"/>
        </w:rPr>
        <w:t>41. "Determination of sea conditions for wav</w:t>
      </w:r>
      <w:r>
        <w:rPr>
          <w:color w:val="000000"/>
          <w:sz w:val="22"/>
          <w:szCs w:val="22"/>
        </w:rPr>
        <w:t xml:space="preserve">e energy conversion by spectral </w:t>
      </w:r>
      <w:r w:rsidRPr="0024118C">
        <w:rPr>
          <w:color w:val="000000"/>
          <w:sz w:val="22"/>
          <w:szCs w:val="22"/>
        </w:rPr>
        <w:t xml:space="preserve">analysis", B </w:t>
      </w:r>
      <w:proofErr w:type="spellStart"/>
      <w:r w:rsidRPr="0024118C">
        <w:rPr>
          <w:color w:val="000000"/>
          <w:sz w:val="22"/>
          <w:szCs w:val="22"/>
        </w:rPr>
        <w:t>Yagci</w:t>
      </w:r>
      <w:proofErr w:type="spellEnd"/>
      <w:r w:rsidRPr="0024118C">
        <w:rPr>
          <w:color w:val="000000"/>
          <w:sz w:val="22"/>
          <w:szCs w:val="22"/>
        </w:rPr>
        <w:t xml:space="preserve">, P Wegener, </w:t>
      </w:r>
      <w:r w:rsidRPr="00D669AB">
        <w:rPr>
          <w:i/>
          <w:iCs/>
          <w:color w:val="000000"/>
          <w:sz w:val="22"/>
          <w:szCs w:val="22"/>
        </w:rPr>
        <w:t>EEE Transactions on Power Delivery,</w:t>
      </w:r>
      <w:r>
        <w:rPr>
          <w:color w:val="000000"/>
          <w:sz w:val="22"/>
          <w:szCs w:val="22"/>
        </w:rPr>
        <w:t xml:space="preserve"> 18(2): 372–376, </w:t>
      </w:r>
      <w:r w:rsidRPr="0024118C">
        <w:rPr>
          <w:b/>
          <w:color w:val="000000"/>
          <w:sz w:val="22"/>
          <w:szCs w:val="22"/>
        </w:rPr>
        <w:t>2011</w:t>
      </w:r>
      <w:r w:rsidRPr="0024118C">
        <w:rPr>
          <w:color w:val="000000"/>
          <w:sz w:val="22"/>
          <w:szCs w:val="22"/>
        </w:rPr>
        <w:t>.</w:t>
      </w:r>
    </w:p>
    <w:p w14:paraId="19AF67CA" w14:textId="77777777" w:rsidR="00396DB5" w:rsidRPr="00F976C7" w:rsidRDefault="00396DB5" w:rsidP="00396DB5">
      <w:pPr>
        <w:rPr>
          <w:color w:val="000000"/>
          <w:sz w:val="12"/>
          <w:szCs w:val="12"/>
        </w:rPr>
      </w:pPr>
    </w:p>
    <w:p w14:paraId="792D62F5" w14:textId="77777777" w:rsidR="00396DB5" w:rsidRPr="0024118C" w:rsidRDefault="00396DB5" w:rsidP="00396DB5">
      <w:pPr>
        <w:rPr>
          <w:color w:val="000000"/>
          <w:sz w:val="22"/>
          <w:szCs w:val="22"/>
        </w:rPr>
      </w:pPr>
      <w:r w:rsidRPr="0024118C">
        <w:rPr>
          <w:color w:val="000000"/>
          <w:sz w:val="22"/>
          <w:szCs w:val="22"/>
        </w:rPr>
        <w:t>42. "Push-broom hyperspectral imaging for elemen</w:t>
      </w:r>
      <w:r>
        <w:rPr>
          <w:color w:val="000000"/>
          <w:sz w:val="22"/>
          <w:szCs w:val="22"/>
        </w:rPr>
        <w:t xml:space="preserve">tal mapping with glow discharge </w:t>
      </w:r>
      <w:r w:rsidRPr="0024118C">
        <w:rPr>
          <w:color w:val="000000"/>
          <w:sz w:val="22"/>
          <w:szCs w:val="22"/>
        </w:rPr>
        <w:t>optical emission spectrometry", G Gamez, D Frey, J Mi</w:t>
      </w:r>
      <w:r>
        <w:rPr>
          <w:color w:val="000000"/>
          <w:sz w:val="22"/>
          <w:szCs w:val="22"/>
        </w:rPr>
        <w:t xml:space="preserve">chler - </w:t>
      </w:r>
      <w:r w:rsidRPr="00D669AB">
        <w:rPr>
          <w:i/>
          <w:iCs/>
          <w:color w:val="000000"/>
          <w:sz w:val="22"/>
          <w:szCs w:val="22"/>
        </w:rPr>
        <w:t xml:space="preserve">J. Anal. At. </w:t>
      </w:r>
      <w:proofErr w:type="spellStart"/>
      <w:r w:rsidRPr="00D669AB">
        <w:rPr>
          <w:i/>
          <w:iCs/>
          <w:color w:val="000000"/>
          <w:sz w:val="22"/>
          <w:szCs w:val="22"/>
        </w:rPr>
        <w:t>Spectrom</w:t>
      </w:r>
      <w:proofErr w:type="spellEnd"/>
      <w:r>
        <w:rPr>
          <w:color w:val="000000"/>
          <w:sz w:val="22"/>
          <w:szCs w:val="22"/>
        </w:rPr>
        <w:t xml:space="preserve">., </w:t>
      </w:r>
      <w:r w:rsidRPr="0024118C">
        <w:rPr>
          <w:b/>
          <w:color w:val="000000"/>
          <w:sz w:val="22"/>
          <w:szCs w:val="22"/>
        </w:rPr>
        <w:t>2011</w:t>
      </w:r>
      <w:r w:rsidRPr="0024118C">
        <w:rPr>
          <w:color w:val="000000"/>
          <w:sz w:val="22"/>
          <w:szCs w:val="22"/>
        </w:rPr>
        <w:t>, 65, 85–98</w:t>
      </w:r>
    </w:p>
    <w:p w14:paraId="5D3A4225" w14:textId="77777777" w:rsidR="00396DB5" w:rsidRPr="00A0618A" w:rsidRDefault="00396DB5" w:rsidP="00396DB5">
      <w:pPr>
        <w:rPr>
          <w:color w:val="000000"/>
          <w:sz w:val="12"/>
          <w:szCs w:val="12"/>
        </w:rPr>
      </w:pPr>
    </w:p>
    <w:p w14:paraId="1F086A13" w14:textId="77777777" w:rsidR="00396DB5" w:rsidRPr="0024118C" w:rsidRDefault="00396DB5" w:rsidP="00396DB5">
      <w:pPr>
        <w:rPr>
          <w:color w:val="000000"/>
          <w:sz w:val="22"/>
          <w:szCs w:val="22"/>
        </w:rPr>
      </w:pPr>
      <w:r w:rsidRPr="0024118C">
        <w:rPr>
          <w:color w:val="000000"/>
          <w:sz w:val="22"/>
          <w:szCs w:val="22"/>
        </w:rPr>
        <w:t>43."Dual-order snapshot spectral imaging of plasmonic n</w:t>
      </w:r>
      <w:r>
        <w:rPr>
          <w:color w:val="000000"/>
          <w:sz w:val="22"/>
          <w:szCs w:val="22"/>
        </w:rPr>
        <w:t xml:space="preserve">anoparticles", Gregory J. Nusz, </w:t>
      </w:r>
      <w:r w:rsidRPr="0024118C">
        <w:rPr>
          <w:color w:val="000000"/>
          <w:sz w:val="22"/>
          <w:szCs w:val="22"/>
        </w:rPr>
        <w:t xml:space="preserve">Stella M. </w:t>
      </w:r>
      <w:proofErr w:type="spellStart"/>
      <w:r w:rsidRPr="0024118C">
        <w:rPr>
          <w:color w:val="000000"/>
          <w:sz w:val="22"/>
          <w:szCs w:val="22"/>
        </w:rPr>
        <w:t>Marinakos</w:t>
      </w:r>
      <w:proofErr w:type="spellEnd"/>
      <w:r w:rsidRPr="0024118C">
        <w:rPr>
          <w:color w:val="000000"/>
          <w:sz w:val="22"/>
          <w:szCs w:val="22"/>
        </w:rPr>
        <w:t>, Srinath Rangarajan, and Ashutosh</w:t>
      </w:r>
      <w:r>
        <w:rPr>
          <w:color w:val="000000"/>
          <w:sz w:val="22"/>
          <w:szCs w:val="22"/>
        </w:rPr>
        <w:t xml:space="preserve"> Chilkoti, </w:t>
      </w:r>
      <w:r w:rsidRPr="00D669AB">
        <w:rPr>
          <w:i/>
          <w:iCs/>
          <w:color w:val="000000"/>
          <w:sz w:val="22"/>
          <w:szCs w:val="22"/>
        </w:rPr>
        <w:t>Applied Optics</w:t>
      </w:r>
      <w:r>
        <w:rPr>
          <w:color w:val="000000"/>
          <w:sz w:val="22"/>
          <w:szCs w:val="22"/>
        </w:rPr>
        <w:t xml:space="preserve">, Vol. </w:t>
      </w:r>
      <w:r w:rsidRPr="0024118C">
        <w:rPr>
          <w:color w:val="000000"/>
          <w:sz w:val="22"/>
          <w:szCs w:val="22"/>
        </w:rPr>
        <w:t>50, Issue 21, pp. 4198-4206 (</w:t>
      </w:r>
      <w:r w:rsidRPr="006E2FC8">
        <w:rPr>
          <w:b/>
          <w:color w:val="000000"/>
          <w:sz w:val="22"/>
          <w:szCs w:val="22"/>
        </w:rPr>
        <w:t>2011</w:t>
      </w:r>
      <w:r w:rsidRPr="0024118C">
        <w:rPr>
          <w:color w:val="000000"/>
          <w:sz w:val="22"/>
          <w:szCs w:val="22"/>
        </w:rPr>
        <w:t xml:space="preserve">) </w:t>
      </w:r>
      <w:hyperlink r:id="rId4269" w:history="1">
        <w:r w:rsidRPr="0024118C">
          <w:rPr>
            <w:rStyle w:val="Hyperlink"/>
            <w:sz w:val="22"/>
            <w:szCs w:val="22"/>
          </w:rPr>
          <w:t>http://dx.doi.org/10.1364/AO.50.004198</w:t>
        </w:r>
      </w:hyperlink>
    </w:p>
    <w:p w14:paraId="20DA0C35" w14:textId="77777777" w:rsidR="00396DB5" w:rsidRPr="00A0618A" w:rsidRDefault="00396DB5" w:rsidP="00396DB5">
      <w:pPr>
        <w:rPr>
          <w:color w:val="000000"/>
          <w:sz w:val="12"/>
          <w:szCs w:val="12"/>
        </w:rPr>
      </w:pPr>
    </w:p>
    <w:p w14:paraId="681314A9" w14:textId="77777777" w:rsidR="00396DB5" w:rsidRPr="0024118C" w:rsidRDefault="00396DB5" w:rsidP="00396DB5">
      <w:pPr>
        <w:rPr>
          <w:color w:val="000000"/>
          <w:sz w:val="22"/>
          <w:szCs w:val="22"/>
        </w:rPr>
      </w:pPr>
      <w:r w:rsidRPr="0024118C">
        <w:rPr>
          <w:color w:val="000000"/>
          <w:sz w:val="22"/>
          <w:szCs w:val="22"/>
        </w:rPr>
        <w:t xml:space="preserve">44. </w:t>
      </w:r>
      <w:proofErr w:type="spellStart"/>
      <w:r w:rsidRPr="0024118C">
        <w:rPr>
          <w:color w:val="000000"/>
          <w:sz w:val="22"/>
          <w:szCs w:val="22"/>
        </w:rPr>
        <w:t>Sugandharaju</w:t>
      </w:r>
      <w:proofErr w:type="spellEnd"/>
      <w:r w:rsidRPr="0024118C">
        <w:rPr>
          <w:color w:val="000000"/>
          <w:sz w:val="22"/>
          <w:szCs w:val="22"/>
        </w:rPr>
        <w:t>, Ravi Kumar Chatnahal</w:t>
      </w:r>
      <w:r>
        <w:rPr>
          <w:color w:val="000000"/>
          <w:sz w:val="22"/>
          <w:szCs w:val="22"/>
        </w:rPr>
        <w:t xml:space="preserve">li. “Gaussian Deconvolution and </w:t>
      </w:r>
      <w:r w:rsidRPr="0024118C">
        <w:rPr>
          <w:color w:val="000000"/>
          <w:sz w:val="22"/>
          <w:szCs w:val="22"/>
        </w:rPr>
        <w:t xml:space="preserve">MapReduce Approach for </w:t>
      </w:r>
      <w:proofErr w:type="spellStart"/>
      <w:r w:rsidRPr="0024118C">
        <w:rPr>
          <w:color w:val="000000"/>
          <w:sz w:val="22"/>
          <w:szCs w:val="22"/>
        </w:rPr>
        <w:t>Chipseq</w:t>
      </w:r>
      <w:proofErr w:type="spellEnd"/>
      <w:r w:rsidRPr="0024118C">
        <w:rPr>
          <w:color w:val="000000"/>
          <w:sz w:val="22"/>
          <w:szCs w:val="22"/>
        </w:rPr>
        <w:t xml:space="preserve"> Analysis”. Disserta</w:t>
      </w:r>
      <w:r>
        <w:rPr>
          <w:color w:val="000000"/>
          <w:sz w:val="22"/>
          <w:szCs w:val="22"/>
        </w:rPr>
        <w:t xml:space="preserve">tion. University of Cincinnati, </w:t>
      </w:r>
      <w:r w:rsidRPr="006E2FC8">
        <w:rPr>
          <w:b/>
          <w:color w:val="000000"/>
          <w:sz w:val="22"/>
          <w:szCs w:val="22"/>
        </w:rPr>
        <w:t>2011</w:t>
      </w:r>
      <w:r w:rsidRPr="0024118C">
        <w:rPr>
          <w:color w:val="000000"/>
          <w:sz w:val="22"/>
          <w:szCs w:val="22"/>
        </w:rPr>
        <w:t>.</w:t>
      </w:r>
    </w:p>
    <w:p w14:paraId="3F0C7535" w14:textId="77777777" w:rsidR="00396DB5" w:rsidRPr="00A0618A" w:rsidRDefault="00396DB5" w:rsidP="00396DB5">
      <w:pPr>
        <w:rPr>
          <w:color w:val="000000"/>
          <w:sz w:val="12"/>
          <w:szCs w:val="12"/>
        </w:rPr>
      </w:pPr>
    </w:p>
    <w:p w14:paraId="5BF9359D" w14:textId="77777777" w:rsidR="00396DB5" w:rsidRPr="0024118C" w:rsidRDefault="00396DB5" w:rsidP="00396DB5">
      <w:pPr>
        <w:rPr>
          <w:color w:val="000000"/>
          <w:sz w:val="22"/>
          <w:szCs w:val="22"/>
        </w:rPr>
      </w:pPr>
      <w:r w:rsidRPr="0024118C">
        <w:rPr>
          <w:color w:val="000000"/>
          <w:sz w:val="22"/>
          <w:szCs w:val="22"/>
        </w:rPr>
        <w:t>45. "Parallel Deconvolution Algorithm in Perfusion Imaging" F Zhu, DR Gonzal</w:t>
      </w:r>
      <w:r>
        <w:rPr>
          <w:color w:val="000000"/>
          <w:sz w:val="22"/>
          <w:szCs w:val="22"/>
        </w:rPr>
        <w:t xml:space="preserve">ez, T </w:t>
      </w:r>
      <w:r w:rsidRPr="0024118C">
        <w:rPr>
          <w:color w:val="000000"/>
          <w:sz w:val="22"/>
          <w:szCs w:val="22"/>
        </w:rPr>
        <w:t xml:space="preserve">Carpenter, </w:t>
      </w:r>
      <w:r w:rsidRPr="000E6B9A">
        <w:rPr>
          <w:i/>
          <w:iCs/>
          <w:color w:val="000000"/>
          <w:sz w:val="22"/>
          <w:szCs w:val="22"/>
        </w:rPr>
        <w:t>Healthcare Informatics, Imaging and Systems Biology (HISB),</w:t>
      </w:r>
      <w:r>
        <w:rPr>
          <w:color w:val="000000"/>
          <w:sz w:val="22"/>
          <w:szCs w:val="22"/>
        </w:rPr>
        <w:t xml:space="preserve"> 2011 First </w:t>
      </w:r>
      <w:r w:rsidRPr="0024118C">
        <w:rPr>
          <w:color w:val="000000"/>
          <w:sz w:val="22"/>
          <w:szCs w:val="22"/>
        </w:rPr>
        <w:t xml:space="preserve">IEEE International Conference, 26-29 July </w:t>
      </w:r>
      <w:r w:rsidRPr="006E2FC8">
        <w:rPr>
          <w:b/>
          <w:color w:val="000000"/>
          <w:sz w:val="22"/>
          <w:szCs w:val="22"/>
        </w:rPr>
        <w:t>2011</w:t>
      </w:r>
    </w:p>
    <w:p w14:paraId="028AAD31" w14:textId="77777777" w:rsidR="00396DB5" w:rsidRPr="00A0618A" w:rsidRDefault="00396DB5" w:rsidP="00396DB5">
      <w:pPr>
        <w:rPr>
          <w:color w:val="000000"/>
          <w:sz w:val="12"/>
          <w:szCs w:val="12"/>
        </w:rPr>
      </w:pPr>
    </w:p>
    <w:p w14:paraId="1D22EC85" w14:textId="77777777" w:rsidR="00396DB5" w:rsidRPr="0024118C" w:rsidRDefault="00396DB5" w:rsidP="00396DB5">
      <w:pPr>
        <w:rPr>
          <w:color w:val="000000"/>
          <w:sz w:val="22"/>
          <w:szCs w:val="22"/>
        </w:rPr>
      </w:pPr>
      <w:r w:rsidRPr="0024118C">
        <w:rPr>
          <w:color w:val="000000"/>
          <w:sz w:val="22"/>
          <w:szCs w:val="22"/>
        </w:rPr>
        <w:t xml:space="preserve">46. "Field observations of </w:t>
      </w:r>
      <w:proofErr w:type="spellStart"/>
      <w:r w:rsidRPr="0024118C">
        <w:rPr>
          <w:color w:val="000000"/>
          <w:sz w:val="22"/>
          <w:szCs w:val="22"/>
        </w:rPr>
        <w:t>infragravity</w:t>
      </w:r>
      <w:proofErr w:type="spellEnd"/>
      <w:r w:rsidRPr="0024118C">
        <w:rPr>
          <w:color w:val="000000"/>
          <w:sz w:val="22"/>
          <w:szCs w:val="22"/>
        </w:rPr>
        <w:t xml:space="preserve"> waves an</w:t>
      </w:r>
      <w:r>
        <w:rPr>
          <w:color w:val="000000"/>
          <w:sz w:val="22"/>
          <w:szCs w:val="22"/>
        </w:rPr>
        <w:t xml:space="preserve">d their </w:t>
      </w:r>
      <w:proofErr w:type="spellStart"/>
      <w:r>
        <w:rPr>
          <w:color w:val="000000"/>
          <w:sz w:val="22"/>
          <w:szCs w:val="22"/>
        </w:rPr>
        <w:t>behaviour</w:t>
      </w:r>
      <w:proofErr w:type="spellEnd"/>
      <w:r>
        <w:rPr>
          <w:color w:val="000000"/>
          <w:sz w:val="22"/>
          <w:szCs w:val="22"/>
        </w:rPr>
        <w:t xml:space="preserve"> on rock shore </w:t>
      </w:r>
      <w:r w:rsidRPr="0024118C">
        <w:rPr>
          <w:color w:val="000000"/>
          <w:sz w:val="22"/>
          <w:szCs w:val="22"/>
        </w:rPr>
        <w:t>platforms" Edward P. Beetham, Paul S. Ken</w:t>
      </w:r>
      <w:r>
        <w:rPr>
          <w:color w:val="000000"/>
          <w:sz w:val="22"/>
          <w:szCs w:val="22"/>
        </w:rPr>
        <w:t xml:space="preserve">ch, </w:t>
      </w:r>
      <w:r w:rsidRPr="000E6B9A">
        <w:rPr>
          <w:i/>
          <w:iCs/>
          <w:color w:val="000000"/>
          <w:sz w:val="22"/>
          <w:szCs w:val="22"/>
        </w:rPr>
        <w:t>Earth Surface Processes and Landforms</w:t>
      </w:r>
      <w:r w:rsidRPr="0024118C">
        <w:rPr>
          <w:color w:val="000000"/>
          <w:sz w:val="22"/>
          <w:szCs w:val="22"/>
        </w:rPr>
        <w:t xml:space="preserve">, Volume 36, Issue 14, pages 1872–1888, November </w:t>
      </w:r>
      <w:r w:rsidRPr="006E2FC8">
        <w:rPr>
          <w:b/>
          <w:color w:val="000000"/>
          <w:sz w:val="22"/>
          <w:szCs w:val="22"/>
        </w:rPr>
        <w:t>2011</w:t>
      </w:r>
    </w:p>
    <w:p w14:paraId="5FD87B3D" w14:textId="77777777" w:rsidR="00396DB5" w:rsidRPr="00A0618A" w:rsidRDefault="00396DB5" w:rsidP="00396DB5">
      <w:pPr>
        <w:rPr>
          <w:color w:val="000000"/>
          <w:sz w:val="12"/>
          <w:szCs w:val="12"/>
        </w:rPr>
      </w:pPr>
    </w:p>
    <w:p w14:paraId="0EFCCA99" w14:textId="77777777" w:rsidR="00396DB5" w:rsidRPr="0024118C" w:rsidRDefault="00396DB5" w:rsidP="00396DB5">
      <w:pPr>
        <w:rPr>
          <w:color w:val="000000"/>
          <w:sz w:val="22"/>
          <w:szCs w:val="22"/>
        </w:rPr>
      </w:pPr>
      <w:r w:rsidRPr="0024118C">
        <w:rPr>
          <w:color w:val="000000"/>
          <w:sz w:val="22"/>
          <w:szCs w:val="22"/>
        </w:rPr>
        <w:t>47. "Majority Voting: Material Classification b</w:t>
      </w:r>
      <w:r>
        <w:rPr>
          <w:color w:val="000000"/>
          <w:sz w:val="22"/>
          <w:szCs w:val="22"/>
        </w:rPr>
        <w:t xml:space="preserve">y Tactile Sensing Using Surface </w:t>
      </w:r>
      <w:r w:rsidRPr="0024118C">
        <w:rPr>
          <w:color w:val="000000"/>
          <w:sz w:val="22"/>
          <w:szCs w:val="22"/>
        </w:rPr>
        <w:t xml:space="preserve">Texture", Jamali, N., Sammut, C., </w:t>
      </w:r>
      <w:r w:rsidRPr="000E6B9A">
        <w:rPr>
          <w:i/>
          <w:iCs/>
          <w:color w:val="000000"/>
          <w:sz w:val="22"/>
          <w:szCs w:val="22"/>
        </w:rPr>
        <w:t>IEEE Transactions on Robotics</w:t>
      </w:r>
      <w:r w:rsidRPr="0024118C">
        <w:rPr>
          <w:color w:val="000000"/>
          <w:sz w:val="22"/>
          <w:szCs w:val="22"/>
        </w:rPr>
        <w:t>, Volume: 27, Iss</w:t>
      </w:r>
      <w:r>
        <w:rPr>
          <w:color w:val="000000"/>
          <w:sz w:val="22"/>
          <w:szCs w:val="22"/>
        </w:rPr>
        <w:t xml:space="preserve">ue: </w:t>
      </w:r>
      <w:r w:rsidRPr="0024118C">
        <w:rPr>
          <w:color w:val="000000"/>
          <w:sz w:val="22"/>
          <w:szCs w:val="22"/>
        </w:rPr>
        <w:t xml:space="preserve">3, Page(s): 508 - 521, June </w:t>
      </w:r>
      <w:r w:rsidRPr="006E2FC8">
        <w:rPr>
          <w:b/>
          <w:color w:val="000000"/>
          <w:sz w:val="22"/>
          <w:szCs w:val="22"/>
        </w:rPr>
        <w:t>2011</w:t>
      </w:r>
    </w:p>
    <w:p w14:paraId="12F51797" w14:textId="77777777" w:rsidR="00396DB5" w:rsidRPr="00A0618A" w:rsidRDefault="00396DB5" w:rsidP="00396DB5">
      <w:pPr>
        <w:rPr>
          <w:color w:val="000000"/>
          <w:sz w:val="12"/>
          <w:szCs w:val="12"/>
        </w:rPr>
      </w:pPr>
    </w:p>
    <w:p w14:paraId="5F96C4AF" w14:textId="77777777" w:rsidR="00396DB5" w:rsidRPr="0024118C" w:rsidRDefault="00396DB5" w:rsidP="00396DB5">
      <w:pPr>
        <w:rPr>
          <w:color w:val="000000"/>
          <w:sz w:val="22"/>
          <w:szCs w:val="22"/>
        </w:rPr>
      </w:pPr>
      <w:r w:rsidRPr="0024118C">
        <w:rPr>
          <w:color w:val="000000"/>
          <w:sz w:val="22"/>
          <w:szCs w:val="22"/>
        </w:rPr>
        <w:t>48. Yuan, Yuan, Yishan Luo, and Albert Chung.</w:t>
      </w:r>
      <w:r>
        <w:rPr>
          <w:color w:val="000000"/>
          <w:sz w:val="22"/>
          <w:szCs w:val="22"/>
        </w:rPr>
        <w:t xml:space="preserve"> "VE-LLI-VO: Vessel enhancement using local line integrals and </w:t>
      </w:r>
      <w:r w:rsidRPr="0024118C">
        <w:rPr>
          <w:color w:val="000000"/>
          <w:sz w:val="22"/>
          <w:szCs w:val="22"/>
        </w:rPr>
        <w:t>variational optimizati</w:t>
      </w:r>
      <w:r>
        <w:rPr>
          <w:color w:val="000000"/>
          <w:sz w:val="22"/>
          <w:szCs w:val="22"/>
        </w:rPr>
        <w:t xml:space="preserve">on." </w:t>
      </w:r>
      <w:r w:rsidRPr="000E6B9A">
        <w:rPr>
          <w:i/>
          <w:iCs/>
          <w:color w:val="000000"/>
          <w:sz w:val="22"/>
          <w:szCs w:val="22"/>
        </w:rPr>
        <w:t>IEEE Transactions on Image Processing</w:t>
      </w:r>
      <w:r w:rsidRPr="0024118C">
        <w:rPr>
          <w:color w:val="000000"/>
          <w:sz w:val="22"/>
          <w:szCs w:val="22"/>
        </w:rPr>
        <w:t xml:space="preserve"> 20.7 (</w:t>
      </w:r>
      <w:r w:rsidRPr="006E2FC8">
        <w:rPr>
          <w:b/>
          <w:color w:val="000000"/>
          <w:sz w:val="22"/>
          <w:szCs w:val="22"/>
        </w:rPr>
        <w:t>2011</w:t>
      </w:r>
      <w:r w:rsidRPr="0024118C">
        <w:rPr>
          <w:color w:val="000000"/>
          <w:sz w:val="22"/>
          <w:szCs w:val="22"/>
        </w:rPr>
        <w:t>): 1912-1924.</w:t>
      </w:r>
    </w:p>
    <w:p w14:paraId="36045CB2" w14:textId="77777777" w:rsidR="00396DB5" w:rsidRPr="00A0618A" w:rsidRDefault="00396DB5" w:rsidP="00396DB5">
      <w:pPr>
        <w:rPr>
          <w:color w:val="000000"/>
          <w:sz w:val="12"/>
          <w:szCs w:val="12"/>
        </w:rPr>
      </w:pPr>
    </w:p>
    <w:p w14:paraId="6064DA73" w14:textId="77777777" w:rsidR="00396DB5" w:rsidRPr="0024118C" w:rsidRDefault="00396DB5" w:rsidP="00396DB5">
      <w:pPr>
        <w:rPr>
          <w:color w:val="000000"/>
          <w:sz w:val="22"/>
          <w:szCs w:val="22"/>
        </w:rPr>
      </w:pPr>
      <w:r w:rsidRPr="0024118C">
        <w:rPr>
          <w:color w:val="000000"/>
          <w:sz w:val="22"/>
          <w:szCs w:val="22"/>
        </w:rPr>
        <w:t>49. ”Demand Estimation with Automated Meter Read</w:t>
      </w:r>
      <w:r>
        <w:rPr>
          <w:color w:val="000000"/>
          <w:sz w:val="22"/>
          <w:szCs w:val="22"/>
        </w:rPr>
        <w:t>ing in a Distribution Network”,</w:t>
      </w:r>
      <w:proofErr w:type="spellStart"/>
      <w:r w:rsidRPr="0024118C">
        <w:rPr>
          <w:color w:val="000000"/>
          <w:sz w:val="22"/>
          <w:szCs w:val="22"/>
        </w:rPr>
        <w:t>Aksela</w:t>
      </w:r>
      <w:proofErr w:type="spellEnd"/>
      <w:r w:rsidRPr="0024118C">
        <w:rPr>
          <w:color w:val="000000"/>
          <w:sz w:val="22"/>
          <w:szCs w:val="22"/>
        </w:rPr>
        <w:t xml:space="preserve">, K. and </w:t>
      </w:r>
      <w:proofErr w:type="spellStart"/>
      <w:r w:rsidRPr="0024118C">
        <w:rPr>
          <w:color w:val="000000"/>
          <w:sz w:val="22"/>
          <w:szCs w:val="22"/>
        </w:rPr>
        <w:t>Aksela</w:t>
      </w:r>
      <w:proofErr w:type="spellEnd"/>
      <w:r w:rsidRPr="0024118C">
        <w:rPr>
          <w:color w:val="000000"/>
          <w:sz w:val="22"/>
          <w:szCs w:val="22"/>
        </w:rPr>
        <w:t xml:space="preserve">, M. , </w:t>
      </w:r>
      <w:r w:rsidRPr="000E6B9A">
        <w:rPr>
          <w:i/>
          <w:iCs/>
          <w:color w:val="000000"/>
          <w:sz w:val="22"/>
          <w:szCs w:val="22"/>
        </w:rPr>
        <w:t xml:space="preserve">J. Water </w:t>
      </w:r>
      <w:proofErr w:type="spellStart"/>
      <w:r w:rsidRPr="000E6B9A">
        <w:rPr>
          <w:i/>
          <w:iCs/>
          <w:color w:val="000000"/>
          <w:sz w:val="22"/>
          <w:szCs w:val="22"/>
        </w:rPr>
        <w:t>Resour</w:t>
      </w:r>
      <w:proofErr w:type="spellEnd"/>
      <w:r w:rsidRPr="000E6B9A">
        <w:rPr>
          <w:i/>
          <w:iCs/>
          <w:color w:val="000000"/>
          <w:sz w:val="22"/>
          <w:szCs w:val="22"/>
        </w:rPr>
        <w:t xml:space="preserve">. </w:t>
      </w:r>
      <w:proofErr w:type="spellStart"/>
      <w:r w:rsidRPr="000E6B9A">
        <w:rPr>
          <w:i/>
          <w:iCs/>
          <w:color w:val="000000"/>
          <w:sz w:val="22"/>
          <w:szCs w:val="22"/>
        </w:rPr>
        <w:t>Plann</w:t>
      </w:r>
      <w:proofErr w:type="spellEnd"/>
      <w:r w:rsidRPr="000E6B9A">
        <w:rPr>
          <w:i/>
          <w:iCs/>
          <w:color w:val="000000"/>
          <w:sz w:val="22"/>
          <w:szCs w:val="22"/>
        </w:rPr>
        <w:t>. Manage</w:t>
      </w:r>
      <w:r w:rsidRPr="0024118C">
        <w:rPr>
          <w:color w:val="000000"/>
          <w:sz w:val="22"/>
          <w:szCs w:val="22"/>
        </w:rPr>
        <w:t>., 137(5), 456–467 (</w:t>
      </w:r>
      <w:r w:rsidRPr="006E2FC8">
        <w:rPr>
          <w:b/>
          <w:color w:val="000000"/>
          <w:sz w:val="22"/>
          <w:szCs w:val="22"/>
        </w:rPr>
        <w:t>2011</w:t>
      </w:r>
      <w:r>
        <w:rPr>
          <w:color w:val="000000"/>
          <w:sz w:val="22"/>
          <w:szCs w:val="22"/>
        </w:rPr>
        <w:t xml:space="preserve">). </w:t>
      </w:r>
      <w:proofErr w:type="spellStart"/>
      <w:r w:rsidRPr="0024118C">
        <w:rPr>
          <w:color w:val="000000"/>
          <w:sz w:val="22"/>
          <w:szCs w:val="22"/>
        </w:rPr>
        <w:t>doi</w:t>
      </w:r>
      <w:proofErr w:type="spellEnd"/>
      <w:r w:rsidRPr="0024118C">
        <w:rPr>
          <w:color w:val="000000"/>
          <w:sz w:val="22"/>
          <w:szCs w:val="22"/>
        </w:rPr>
        <w:t>: 10.1061/(ASCE) WR.1943-5452.0000131</w:t>
      </w:r>
    </w:p>
    <w:p w14:paraId="181D5A0D" w14:textId="77777777" w:rsidR="00396DB5" w:rsidRPr="00A0618A" w:rsidRDefault="00396DB5" w:rsidP="00396DB5">
      <w:pPr>
        <w:rPr>
          <w:color w:val="000000"/>
          <w:sz w:val="12"/>
          <w:szCs w:val="12"/>
        </w:rPr>
      </w:pPr>
    </w:p>
    <w:p w14:paraId="39146A42" w14:textId="77777777" w:rsidR="00396DB5" w:rsidRPr="0024118C" w:rsidRDefault="00396DB5" w:rsidP="00396DB5">
      <w:pPr>
        <w:rPr>
          <w:color w:val="000000"/>
          <w:sz w:val="22"/>
          <w:szCs w:val="22"/>
        </w:rPr>
      </w:pPr>
      <w:r w:rsidRPr="0024118C">
        <w:rPr>
          <w:color w:val="000000"/>
          <w:sz w:val="22"/>
          <w:szCs w:val="22"/>
        </w:rPr>
        <w:t>50. Ochoa, Jeimy Catherine Millán. Design and Development of a Locali</w:t>
      </w:r>
      <w:r>
        <w:rPr>
          <w:color w:val="000000"/>
          <w:sz w:val="22"/>
          <w:szCs w:val="22"/>
        </w:rPr>
        <w:t xml:space="preserve">zation </w:t>
      </w:r>
      <w:r w:rsidRPr="0024118C">
        <w:rPr>
          <w:color w:val="000000"/>
          <w:sz w:val="22"/>
          <w:szCs w:val="22"/>
        </w:rPr>
        <w:t>System for a Sensor Network in Collec</w:t>
      </w:r>
      <w:r>
        <w:rPr>
          <w:color w:val="000000"/>
          <w:sz w:val="22"/>
          <w:szCs w:val="22"/>
        </w:rPr>
        <w:t xml:space="preserve">tive Symbiotic Organisms. Diss. </w:t>
      </w:r>
      <w:proofErr w:type="spellStart"/>
      <w:r w:rsidRPr="0024118C">
        <w:rPr>
          <w:color w:val="000000"/>
          <w:sz w:val="22"/>
          <w:szCs w:val="22"/>
        </w:rPr>
        <w:t>Universitätsbibliothek</w:t>
      </w:r>
      <w:proofErr w:type="spellEnd"/>
      <w:r w:rsidRPr="0024118C">
        <w:rPr>
          <w:color w:val="000000"/>
          <w:sz w:val="22"/>
          <w:szCs w:val="22"/>
        </w:rPr>
        <w:t xml:space="preserve"> der Universität Stuttgart, </w:t>
      </w:r>
      <w:r w:rsidRPr="006E2FC8">
        <w:rPr>
          <w:b/>
          <w:color w:val="000000"/>
          <w:sz w:val="22"/>
          <w:szCs w:val="22"/>
        </w:rPr>
        <w:t>2011</w:t>
      </w:r>
      <w:r w:rsidRPr="0024118C">
        <w:rPr>
          <w:color w:val="000000"/>
          <w:sz w:val="22"/>
          <w:szCs w:val="22"/>
        </w:rPr>
        <w:t>.</w:t>
      </w:r>
    </w:p>
    <w:p w14:paraId="5F3D2F08" w14:textId="77777777" w:rsidR="00396DB5" w:rsidRPr="00A0618A" w:rsidRDefault="00396DB5" w:rsidP="00396DB5">
      <w:pPr>
        <w:rPr>
          <w:color w:val="000000"/>
          <w:sz w:val="12"/>
          <w:szCs w:val="12"/>
        </w:rPr>
      </w:pPr>
    </w:p>
    <w:p w14:paraId="49422391" w14:textId="77777777" w:rsidR="00396DB5" w:rsidRPr="0024118C" w:rsidRDefault="00396DB5" w:rsidP="00396DB5">
      <w:pPr>
        <w:rPr>
          <w:color w:val="000000"/>
          <w:sz w:val="22"/>
          <w:szCs w:val="22"/>
        </w:rPr>
      </w:pPr>
      <w:r w:rsidRPr="0024118C">
        <w:rPr>
          <w:color w:val="000000"/>
          <w:sz w:val="22"/>
          <w:szCs w:val="22"/>
        </w:rPr>
        <w:t>51. "Genetic algorithm with peaks adaptive objecti</w:t>
      </w:r>
      <w:r>
        <w:rPr>
          <w:color w:val="000000"/>
          <w:sz w:val="22"/>
          <w:szCs w:val="22"/>
        </w:rPr>
        <w:t xml:space="preserve">ve function used to fit the EPR </w:t>
      </w:r>
      <w:r w:rsidRPr="0024118C">
        <w:rPr>
          <w:color w:val="000000"/>
          <w:sz w:val="22"/>
          <w:szCs w:val="22"/>
        </w:rPr>
        <w:t>powder spectrum", Sebastian Grzegorz Żurek,</w:t>
      </w:r>
      <w:r>
        <w:rPr>
          <w:color w:val="000000"/>
          <w:sz w:val="22"/>
          <w:szCs w:val="22"/>
        </w:rPr>
        <w:t xml:space="preserve"> </w:t>
      </w:r>
      <w:r w:rsidRPr="000E6B9A">
        <w:rPr>
          <w:i/>
          <w:iCs/>
          <w:color w:val="000000"/>
          <w:sz w:val="22"/>
          <w:szCs w:val="22"/>
        </w:rPr>
        <w:t>Journal Applied Soft Computing archive.</w:t>
      </w:r>
      <w:r w:rsidRPr="0024118C">
        <w:rPr>
          <w:color w:val="000000"/>
          <w:sz w:val="22"/>
          <w:szCs w:val="22"/>
        </w:rPr>
        <w:t xml:space="preserve"> Volume 11, Issue 1, January </w:t>
      </w:r>
      <w:r w:rsidRPr="006E2FC8">
        <w:rPr>
          <w:b/>
          <w:color w:val="000000"/>
          <w:sz w:val="22"/>
          <w:szCs w:val="22"/>
        </w:rPr>
        <w:t>2011</w:t>
      </w:r>
      <w:r w:rsidRPr="0024118C">
        <w:rPr>
          <w:color w:val="000000"/>
          <w:sz w:val="22"/>
          <w:szCs w:val="22"/>
        </w:rPr>
        <w:t>, pages 1000-1007</w:t>
      </w:r>
    </w:p>
    <w:p w14:paraId="095B4D77" w14:textId="77777777" w:rsidR="00396DB5" w:rsidRPr="00A0618A" w:rsidRDefault="00396DB5" w:rsidP="00396DB5">
      <w:pPr>
        <w:rPr>
          <w:color w:val="000000"/>
          <w:sz w:val="12"/>
          <w:szCs w:val="12"/>
        </w:rPr>
      </w:pPr>
    </w:p>
    <w:p w14:paraId="0EB79544" w14:textId="77777777" w:rsidR="00396DB5" w:rsidRPr="0024118C" w:rsidRDefault="00396DB5" w:rsidP="00396DB5">
      <w:pPr>
        <w:rPr>
          <w:color w:val="000000"/>
          <w:sz w:val="22"/>
          <w:szCs w:val="22"/>
        </w:rPr>
      </w:pPr>
      <w:r w:rsidRPr="0024118C">
        <w:rPr>
          <w:color w:val="000000"/>
          <w:sz w:val="22"/>
          <w:szCs w:val="22"/>
        </w:rPr>
        <w:t>52. Hornung, J. P. (</w:t>
      </w:r>
      <w:r w:rsidRPr="006E2FC8">
        <w:rPr>
          <w:b/>
          <w:color w:val="000000"/>
          <w:sz w:val="22"/>
          <w:szCs w:val="22"/>
        </w:rPr>
        <w:t>2011</w:t>
      </w:r>
      <w:r w:rsidRPr="0024118C">
        <w:rPr>
          <w:color w:val="000000"/>
          <w:sz w:val="22"/>
          <w:szCs w:val="22"/>
        </w:rPr>
        <w:t>). Exploring the potential f</w:t>
      </w:r>
      <w:r>
        <w:rPr>
          <w:color w:val="000000"/>
          <w:sz w:val="22"/>
          <w:szCs w:val="22"/>
        </w:rPr>
        <w:t xml:space="preserve">or using deep-sea bamboo corals </w:t>
      </w:r>
      <w:r w:rsidRPr="0024118C">
        <w:rPr>
          <w:color w:val="000000"/>
          <w:sz w:val="22"/>
          <w:szCs w:val="22"/>
        </w:rPr>
        <w:t>(</w:t>
      </w:r>
      <w:proofErr w:type="spellStart"/>
      <w:r w:rsidRPr="0024118C">
        <w:rPr>
          <w:color w:val="000000"/>
          <w:sz w:val="22"/>
          <w:szCs w:val="22"/>
        </w:rPr>
        <w:t>Isidella</w:t>
      </w:r>
      <w:proofErr w:type="spellEnd"/>
      <w:r w:rsidRPr="0024118C">
        <w:rPr>
          <w:color w:val="000000"/>
          <w:sz w:val="22"/>
          <w:szCs w:val="22"/>
        </w:rPr>
        <w:t xml:space="preserve"> sp.) for </w:t>
      </w:r>
      <w:proofErr w:type="spellStart"/>
      <w:r w:rsidRPr="0024118C">
        <w:rPr>
          <w:color w:val="000000"/>
          <w:sz w:val="22"/>
          <w:szCs w:val="22"/>
        </w:rPr>
        <w:t>paleoceanographic</w:t>
      </w:r>
      <w:proofErr w:type="spellEnd"/>
      <w:r w:rsidRPr="0024118C">
        <w:rPr>
          <w:color w:val="000000"/>
          <w:sz w:val="22"/>
          <w:szCs w:val="22"/>
        </w:rPr>
        <w:t xml:space="preserve"> reconstructions (Doctoral dissertation).</w:t>
      </w:r>
    </w:p>
    <w:p w14:paraId="33E60CAC" w14:textId="77777777" w:rsidR="00396DB5" w:rsidRPr="00A0618A" w:rsidRDefault="00396DB5" w:rsidP="00396DB5">
      <w:pPr>
        <w:rPr>
          <w:color w:val="000000"/>
          <w:sz w:val="12"/>
          <w:szCs w:val="12"/>
        </w:rPr>
      </w:pPr>
    </w:p>
    <w:p w14:paraId="1B80FA74" w14:textId="77777777" w:rsidR="00396DB5" w:rsidRPr="0024118C" w:rsidRDefault="00396DB5" w:rsidP="00396DB5">
      <w:pPr>
        <w:rPr>
          <w:color w:val="000000"/>
          <w:sz w:val="22"/>
          <w:szCs w:val="22"/>
        </w:rPr>
      </w:pPr>
      <w:r w:rsidRPr="0024118C">
        <w:rPr>
          <w:color w:val="000000"/>
          <w:sz w:val="22"/>
          <w:szCs w:val="22"/>
        </w:rPr>
        <w:t xml:space="preserve">53. Boll, Marie-Theres. Ein </w:t>
      </w:r>
      <w:proofErr w:type="spellStart"/>
      <w:r w:rsidRPr="0024118C">
        <w:rPr>
          <w:color w:val="000000"/>
          <w:sz w:val="22"/>
          <w:szCs w:val="22"/>
        </w:rPr>
        <w:t>neues</w:t>
      </w:r>
      <w:proofErr w:type="spellEnd"/>
      <w:r w:rsidRPr="0024118C">
        <w:rPr>
          <w:color w:val="000000"/>
          <w:sz w:val="22"/>
          <w:szCs w:val="22"/>
        </w:rPr>
        <w:t xml:space="preserve"> </w:t>
      </w:r>
      <w:proofErr w:type="spellStart"/>
      <w:r w:rsidRPr="0024118C">
        <w:rPr>
          <w:color w:val="000000"/>
          <w:sz w:val="22"/>
          <w:szCs w:val="22"/>
        </w:rPr>
        <w:t>Konzept</w:t>
      </w:r>
      <w:proofErr w:type="spellEnd"/>
      <w:r w:rsidRPr="0024118C">
        <w:rPr>
          <w:color w:val="000000"/>
          <w:sz w:val="22"/>
          <w:szCs w:val="22"/>
        </w:rPr>
        <w:t xml:space="preserve"> </w:t>
      </w:r>
      <w:proofErr w:type="spellStart"/>
      <w:r w:rsidRPr="0024118C">
        <w:rPr>
          <w:color w:val="000000"/>
          <w:sz w:val="22"/>
          <w:szCs w:val="22"/>
        </w:rPr>
        <w:t>zu</w:t>
      </w:r>
      <w:r>
        <w:rPr>
          <w:color w:val="000000"/>
          <w:sz w:val="22"/>
          <w:szCs w:val="22"/>
        </w:rPr>
        <w:t>r</w:t>
      </w:r>
      <w:proofErr w:type="spellEnd"/>
      <w:r>
        <w:rPr>
          <w:color w:val="000000"/>
          <w:sz w:val="22"/>
          <w:szCs w:val="22"/>
        </w:rPr>
        <w:t xml:space="preserve"> </w:t>
      </w:r>
      <w:proofErr w:type="spellStart"/>
      <w:r>
        <w:rPr>
          <w:color w:val="000000"/>
          <w:sz w:val="22"/>
          <w:szCs w:val="22"/>
        </w:rPr>
        <w:t>automatisierten</w:t>
      </w:r>
      <w:proofErr w:type="spellEnd"/>
      <w:r>
        <w:rPr>
          <w:color w:val="000000"/>
          <w:sz w:val="22"/>
          <w:szCs w:val="22"/>
        </w:rPr>
        <w:t xml:space="preserve"> </w:t>
      </w:r>
      <w:proofErr w:type="spellStart"/>
      <w:r>
        <w:rPr>
          <w:color w:val="000000"/>
          <w:sz w:val="22"/>
          <w:szCs w:val="22"/>
        </w:rPr>
        <w:t>Bewertung</w:t>
      </w:r>
      <w:proofErr w:type="spellEnd"/>
      <w:r>
        <w:rPr>
          <w:color w:val="000000"/>
          <w:sz w:val="22"/>
          <w:szCs w:val="22"/>
        </w:rPr>
        <w:t xml:space="preserve"> von </w:t>
      </w:r>
      <w:proofErr w:type="spellStart"/>
      <w:r w:rsidRPr="0024118C">
        <w:rPr>
          <w:color w:val="000000"/>
          <w:sz w:val="22"/>
          <w:szCs w:val="22"/>
        </w:rPr>
        <w:t>Fertigkeiten</w:t>
      </w:r>
      <w:proofErr w:type="spellEnd"/>
      <w:r w:rsidRPr="0024118C">
        <w:rPr>
          <w:color w:val="000000"/>
          <w:sz w:val="22"/>
          <w:szCs w:val="22"/>
        </w:rPr>
        <w:t xml:space="preserve"> in der minimal </w:t>
      </w:r>
      <w:proofErr w:type="spellStart"/>
      <w:r w:rsidRPr="0024118C">
        <w:rPr>
          <w:color w:val="000000"/>
          <w:sz w:val="22"/>
          <w:szCs w:val="22"/>
        </w:rPr>
        <w:t>invasiven</w:t>
      </w:r>
      <w:proofErr w:type="spellEnd"/>
      <w:r w:rsidRPr="0024118C">
        <w:rPr>
          <w:color w:val="000000"/>
          <w:sz w:val="22"/>
          <w:szCs w:val="22"/>
        </w:rPr>
        <w:t xml:space="preserve"> </w:t>
      </w:r>
      <w:proofErr w:type="spellStart"/>
      <w:r w:rsidRPr="0024118C">
        <w:rPr>
          <w:color w:val="000000"/>
          <w:sz w:val="22"/>
          <w:szCs w:val="22"/>
        </w:rPr>
        <w:t>Chirurgie</w:t>
      </w:r>
      <w:proofErr w:type="spellEnd"/>
      <w:r w:rsidRPr="0024118C">
        <w:rPr>
          <w:color w:val="000000"/>
          <w:sz w:val="22"/>
          <w:szCs w:val="22"/>
        </w:rPr>
        <w:t xml:space="preserve"> für Virtual-Reality</w:t>
      </w:r>
      <w:r>
        <w:rPr>
          <w:color w:val="000000"/>
          <w:sz w:val="22"/>
          <w:szCs w:val="22"/>
        </w:rPr>
        <w:t>-</w:t>
      </w:r>
      <w:proofErr w:type="spellStart"/>
      <w:r>
        <w:rPr>
          <w:color w:val="000000"/>
          <w:sz w:val="22"/>
          <w:szCs w:val="22"/>
        </w:rPr>
        <w:t>Simulatoren</w:t>
      </w:r>
      <w:proofErr w:type="spellEnd"/>
      <w:r>
        <w:rPr>
          <w:color w:val="000000"/>
          <w:sz w:val="22"/>
          <w:szCs w:val="22"/>
        </w:rPr>
        <w:t xml:space="preserve"> in </w:t>
      </w:r>
      <w:proofErr w:type="spellStart"/>
      <w:r>
        <w:rPr>
          <w:color w:val="000000"/>
          <w:sz w:val="22"/>
          <w:szCs w:val="22"/>
        </w:rPr>
        <w:t>GridUmgebungen</w:t>
      </w:r>
      <w:proofErr w:type="spellEnd"/>
      <w:r>
        <w:rPr>
          <w:color w:val="000000"/>
          <w:sz w:val="22"/>
          <w:szCs w:val="22"/>
        </w:rPr>
        <w:t xml:space="preserve">. </w:t>
      </w:r>
      <w:r w:rsidRPr="0024118C">
        <w:rPr>
          <w:color w:val="000000"/>
          <w:sz w:val="22"/>
          <w:szCs w:val="22"/>
        </w:rPr>
        <w:t xml:space="preserve">Vol. 38. KIT Scientific Publishing, </w:t>
      </w:r>
      <w:r w:rsidRPr="006E2FC8">
        <w:rPr>
          <w:b/>
          <w:color w:val="000000"/>
          <w:sz w:val="22"/>
          <w:szCs w:val="22"/>
        </w:rPr>
        <w:t>2011</w:t>
      </w:r>
      <w:r w:rsidRPr="0024118C">
        <w:rPr>
          <w:color w:val="000000"/>
          <w:sz w:val="22"/>
          <w:szCs w:val="22"/>
        </w:rPr>
        <w:t>. Link.</w:t>
      </w:r>
    </w:p>
    <w:p w14:paraId="3E14F10F" w14:textId="77777777" w:rsidR="00396DB5" w:rsidRPr="00A0618A" w:rsidRDefault="00396DB5" w:rsidP="00396DB5">
      <w:pPr>
        <w:rPr>
          <w:color w:val="000000"/>
          <w:sz w:val="12"/>
          <w:szCs w:val="12"/>
        </w:rPr>
      </w:pPr>
    </w:p>
    <w:p w14:paraId="447099C6" w14:textId="77777777" w:rsidR="00396DB5" w:rsidRPr="0024118C" w:rsidRDefault="00396DB5" w:rsidP="00396DB5">
      <w:pPr>
        <w:rPr>
          <w:color w:val="000000"/>
          <w:sz w:val="22"/>
          <w:szCs w:val="22"/>
        </w:rPr>
      </w:pPr>
      <w:r w:rsidRPr="0024118C">
        <w:rPr>
          <w:color w:val="000000"/>
          <w:sz w:val="22"/>
          <w:szCs w:val="22"/>
        </w:rPr>
        <w:t xml:space="preserve">54. "Development of ECG signal interpretation software on Android 2.2, Hermawan, K.; Iskandar, A.A.; Hartono, R.N., </w:t>
      </w:r>
      <w:r w:rsidRPr="000E6B9A">
        <w:rPr>
          <w:i/>
          <w:iCs/>
          <w:color w:val="000000"/>
          <w:sz w:val="22"/>
          <w:szCs w:val="22"/>
        </w:rPr>
        <w:t>Instrumentation, Communications, Information Technology, and Biomedical Engineering</w:t>
      </w:r>
      <w:r w:rsidRPr="0024118C">
        <w:rPr>
          <w:color w:val="000000"/>
          <w:sz w:val="22"/>
          <w:szCs w:val="22"/>
        </w:rPr>
        <w:t xml:space="preserve"> (ICI</w:t>
      </w:r>
      <w:r>
        <w:rPr>
          <w:color w:val="000000"/>
          <w:sz w:val="22"/>
          <w:szCs w:val="22"/>
        </w:rPr>
        <w:t xml:space="preserve">CI-BME), 2011 2nd International </w:t>
      </w:r>
      <w:r w:rsidRPr="0024118C">
        <w:rPr>
          <w:color w:val="000000"/>
          <w:sz w:val="22"/>
          <w:szCs w:val="22"/>
        </w:rPr>
        <w:t xml:space="preserve">Conference, vol., no., pp.259,264, 8-9 Nov. </w:t>
      </w:r>
      <w:r w:rsidRPr="006E2FC8">
        <w:rPr>
          <w:b/>
          <w:color w:val="000000"/>
          <w:sz w:val="22"/>
          <w:szCs w:val="22"/>
        </w:rPr>
        <w:t>2011</w:t>
      </w:r>
      <w:r>
        <w:rPr>
          <w:color w:val="000000"/>
          <w:sz w:val="22"/>
          <w:szCs w:val="22"/>
        </w:rPr>
        <w:t xml:space="preserve"> </w:t>
      </w:r>
      <w:proofErr w:type="spellStart"/>
      <w:r w:rsidRPr="0024118C">
        <w:rPr>
          <w:color w:val="000000"/>
          <w:sz w:val="22"/>
          <w:szCs w:val="22"/>
        </w:rPr>
        <w:t>doi</w:t>
      </w:r>
      <w:proofErr w:type="spellEnd"/>
      <w:r w:rsidRPr="0024118C">
        <w:rPr>
          <w:color w:val="000000"/>
          <w:sz w:val="22"/>
          <w:szCs w:val="22"/>
        </w:rPr>
        <w:t>: 10.1109/ICICI-BME.2011.6108621</w:t>
      </w:r>
    </w:p>
    <w:p w14:paraId="2EC82C27" w14:textId="77777777" w:rsidR="00396DB5" w:rsidRPr="00A0618A" w:rsidRDefault="00396DB5" w:rsidP="00396DB5">
      <w:pPr>
        <w:rPr>
          <w:color w:val="000000"/>
          <w:sz w:val="12"/>
          <w:szCs w:val="12"/>
        </w:rPr>
      </w:pPr>
    </w:p>
    <w:p w14:paraId="5052AB3C" w14:textId="77777777" w:rsidR="00396DB5" w:rsidRPr="0024118C" w:rsidRDefault="00396DB5" w:rsidP="00396DB5">
      <w:pPr>
        <w:rPr>
          <w:color w:val="000000"/>
          <w:sz w:val="22"/>
          <w:szCs w:val="22"/>
        </w:rPr>
      </w:pPr>
      <w:r w:rsidRPr="0024118C">
        <w:rPr>
          <w:color w:val="000000"/>
          <w:sz w:val="22"/>
          <w:szCs w:val="22"/>
        </w:rPr>
        <w:t>55. Choi, Sheng Heng. "Signal processing and a</w:t>
      </w:r>
      <w:r>
        <w:rPr>
          <w:color w:val="000000"/>
          <w:sz w:val="22"/>
          <w:szCs w:val="22"/>
        </w:rPr>
        <w:t xml:space="preserve">mplifier design for inexpensive </w:t>
      </w:r>
      <w:r w:rsidRPr="0024118C">
        <w:rPr>
          <w:color w:val="000000"/>
          <w:sz w:val="22"/>
          <w:szCs w:val="22"/>
        </w:rPr>
        <w:t>genetic</w:t>
      </w:r>
      <w:r>
        <w:rPr>
          <w:color w:val="000000"/>
          <w:sz w:val="22"/>
          <w:szCs w:val="22"/>
        </w:rPr>
        <w:t xml:space="preserve"> analysis instruments." (</w:t>
      </w:r>
      <w:r w:rsidRPr="006E2FC8">
        <w:rPr>
          <w:b/>
          <w:color w:val="000000"/>
          <w:sz w:val="22"/>
          <w:szCs w:val="22"/>
        </w:rPr>
        <w:t>2011</w:t>
      </w:r>
      <w:r>
        <w:rPr>
          <w:color w:val="000000"/>
          <w:sz w:val="22"/>
          <w:szCs w:val="22"/>
        </w:rPr>
        <w:t xml:space="preserve">). </w:t>
      </w:r>
      <w:hyperlink r:id="rId4270" w:anchor=".WifTkEqnGUk" w:history="1">
        <w:r w:rsidRPr="0024118C">
          <w:rPr>
            <w:rStyle w:val="Hyperlink"/>
            <w:sz w:val="22"/>
            <w:szCs w:val="22"/>
          </w:rPr>
          <w:t>https://era.library.ualberta.ca/files/qr46r139p#.WifTkEqnGUk</w:t>
        </w:r>
      </w:hyperlink>
    </w:p>
    <w:p w14:paraId="0E7FF930" w14:textId="77777777" w:rsidR="00396DB5" w:rsidRPr="00A0618A" w:rsidRDefault="00396DB5" w:rsidP="00396DB5">
      <w:pPr>
        <w:rPr>
          <w:color w:val="000000"/>
          <w:sz w:val="12"/>
          <w:szCs w:val="12"/>
        </w:rPr>
      </w:pPr>
    </w:p>
    <w:p w14:paraId="5E87587D" w14:textId="77777777" w:rsidR="00396DB5" w:rsidRPr="0024118C" w:rsidRDefault="00396DB5" w:rsidP="00396DB5">
      <w:pPr>
        <w:rPr>
          <w:color w:val="000000"/>
          <w:sz w:val="22"/>
          <w:szCs w:val="22"/>
        </w:rPr>
      </w:pPr>
      <w:r w:rsidRPr="0024118C">
        <w:rPr>
          <w:color w:val="000000"/>
          <w:sz w:val="22"/>
          <w:szCs w:val="22"/>
        </w:rPr>
        <w:t>56. Hoffman, Galen Brandt. Direct Write of Chalc</w:t>
      </w:r>
      <w:r>
        <w:rPr>
          <w:color w:val="000000"/>
          <w:sz w:val="22"/>
          <w:szCs w:val="22"/>
        </w:rPr>
        <w:t xml:space="preserve">ogenide Glass Integrated Optics </w:t>
      </w:r>
      <w:r w:rsidRPr="0024118C">
        <w:rPr>
          <w:color w:val="000000"/>
          <w:sz w:val="22"/>
          <w:szCs w:val="22"/>
        </w:rPr>
        <w:t xml:space="preserve">Using Electron Beams. Diss. The Ohio State University, </w:t>
      </w:r>
      <w:r w:rsidRPr="006E2FC8">
        <w:rPr>
          <w:b/>
          <w:color w:val="000000"/>
          <w:sz w:val="22"/>
          <w:szCs w:val="22"/>
        </w:rPr>
        <w:t>2011</w:t>
      </w:r>
      <w:r w:rsidRPr="0024118C">
        <w:rPr>
          <w:color w:val="000000"/>
          <w:sz w:val="22"/>
          <w:szCs w:val="22"/>
        </w:rPr>
        <w:t>. Direct link.</w:t>
      </w:r>
    </w:p>
    <w:p w14:paraId="095A9A24" w14:textId="77777777" w:rsidR="00396DB5" w:rsidRPr="00A0618A" w:rsidRDefault="00396DB5" w:rsidP="00396DB5">
      <w:pPr>
        <w:rPr>
          <w:color w:val="000000"/>
          <w:sz w:val="12"/>
          <w:szCs w:val="12"/>
        </w:rPr>
      </w:pPr>
    </w:p>
    <w:p w14:paraId="73D80BAD" w14:textId="77777777" w:rsidR="00396DB5" w:rsidRPr="0024118C" w:rsidRDefault="00396DB5" w:rsidP="00396DB5">
      <w:pPr>
        <w:rPr>
          <w:color w:val="000000"/>
          <w:sz w:val="22"/>
          <w:szCs w:val="22"/>
        </w:rPr>
      </w:pPr>
      <w:r w:rsidRPr="0024118C">
        <w:rPr>
          <w:color w:val="000000"/>
          <w:sz w:val="22"/>
          <w:szCs w:val="22"/>
        </w:rPr>
        <w:t>57. Bai, Er-Wei, et al. "Detection of radionuclide</w:t>
      </w:r>
      <w:r>
        <w:rPr>
          <w:color w:val="000000"/>
          <w:sz w:val="22"/>
          <w:szCs w:val="22"/>
        </w:rPr>
        <w:t xml:space="preserve">s from weak and poorly resolved </w:t>
      </w:r>
      <w:r w:rsidRPr="0024118C">
        <w:rPr>
          <w:color w:val="000000"/>
          <w:sz w:val="22"/>
          <w:szCs w:val="22"/>
        </w:rPr>
        <w:t>spectra using Lasso and subsampling techniques</w:t>
      </w:r>
      <w:r>
        <w:rPr>
          <w:color w:val="000000"/>
          <w:sz w:val="22"/>
          <w:szCs w:val="22"/>
        </w:rPr>
        <w:t xml:space="preserve">." </w:t>
      </w:r>
      <w:r w:rsidRPr="000E6B9A">
        <w:rPr>
          <w:i/>
          <w:iCs/>
          <w:color w:val="000000"/>
          <w:sz w:val="22"/>
          <w:szCs w:val="22"/>
        </w:rPr>
        <w:t>Radiation Measurements</w:t>
      </w:r>
      <w:r>
        <w:rPr>
          <w:color w:val="000000"/>
          <w:sz w:val="22"/>
          <w:szCs w:val="22"/>
        </w:rPr>
        <w:t xml:space="preserve"> 46.10 </w:t>
      </w:r>
      <w:r w:rsidRPr="0024118C">
        <w:rPr>
          <w:color w:val="000000"/>
          <w:sz w:val="22"/>
          <w:szCs w:val="22"/>
        </w:rPr>
        <w:t>(</w:t>
      </w:r>
      <w:r w:rsidRPr="006E2FC8">
        <w:rPr>
          <w:b/>
          <w:color w:val="000000"/>
          <w:sz w:val="22"/>
          <w:szCs w:val="22"/>
        </w:rPr>
        <w:t>2011</w:t>
      </w:r>
      <w:r w:rsidRPr="0024118C">
        <w:rPr>
          <w:color w:val="000000"/>
          <w:sz w:val="22"/>
          <w:szCs w:val="22"/>
        </w:rPr>
        <w:t>): 1138-1146.</w:t>
      </w:r>
    </w:p>
    <w:p w14:paraId="4244D951" w14:textId="77777777" w:rsidR="00396DB5" w:rsidRPr="00A0618A" w:rsidRDefault="00396DB5" w:rsidP="00396DB5">
      <w:pPr>
        <w:rPr>
          <w:color w:val="000000"/>
          <w:sz w:val="12"/>
          <w:szCs w:val="12"/>
        </w:rPr>
      </w:pPr>
    </w:p>
    <w:p w14:paraId="6651E0CD" w14:textId="77777777" w:rsidR="00396DB5" w:rsidRPr="0024118C" w:rsidRDefault="00396DB5" w:rsidP="00396DB5">
      <w:pPr>
        <w:rPr>
          <w:color w:val="000000"/>
          <w:sz w:val="22"/>
          <w:szCs w:val="22"/>
        </w:rPr>
      </w:pPr>
      <w:r w:rsidRPr="0024118C">
        <w:rPr>
          <w:color w:val="000000"/>
          <w:sz w:val="22"/>
          <w:szCs w:val="22"/>
        </w:rPr>
        <w:t xml:space="preserve">58. </w:t>
      </w:r>
      <w:proofErr w:type="spellStart"/>
      <w:r w:rsidRPr="0024118C">
        <w:rPr>
          <w:color w:val="000000"/>
          <w:sz w:val="22"/>
          <w:szCs w:val="22"/>
        </w:rPr>
        <w:t>Sugandharaju</w:t>
      </w:r>
      <w:proofErr w:type="spellEnd"/>
      <w:r w:rsidRPr="0024118C">
        <w:rPr>
          <w:color w:val="000000"/>
          <w:sz w:val="22"/>
          <w:szCs w:val="22"/>
        </w:rPr>
        <w:t>, Ravi Kumar Chatnaha</w:t>
      </w:r>
      <w:r>
        <w:rPr>
          <w:color w:val="000000"/>
          <w:sz w:val="22"/>
          <w:szCs w:val="22"/>
        </w:rPr>
        <w:t xml:space="preserve">lli. Gaussian Deconvolution and </w:t>
      </w:r>
      <w:r w:rsidRPr="0024118C">
        <w:rPr>
          <w:color w:val="000000"/>
          <w:sz w:val="22"/>
          <w:szCs w:val="22"/>
        </w:rPr>
        <w:t xml:space="preserve">MapReduce Approach for </w:t>
      </w:r>
      <w:proofErr w:type="spellStart"/>
      <w:r w:rsidRPr="0024118C">
        <w:rPr>
          <w:color w:val="000000"/>
          <w:sz w:val="22"/>
          <w:szCs w:val="22"/>
        </w:rPr>
        <w:t>Chipseq</w:t>
      </w:r>
      <w:proofErr w:type="spellEnd"/>
      <w:r w:rsidRPr="0024118C">
        <w:rPr>
          <w:color w:val="000000"/>
          <w:sz w:val="22"/>
          <w:szCs w:val="22"/>
        </w:rPr>
        <w:t xml:space="preserve"> </w:t>
      </w:r>
      <w:r w:rsidRPr="0024118C">
        <w:rPr>
          <w:color w:val="000000"/>
          <w:sz w:val="22"/>
          <w:szCs w:val="22"/>
        </w:rPr>
        <w:lastRenderedPageBreak/>
        <w:t xml:space="preserve">Analysis. Diss. University of Cincinnati, </w:t>
      </w:r>
      <w:r w:rsidRPr="006E2FC8">
        <w:rPr>
          <w:b/>
          <w:color w:val="000000"/>
          <w:sz w:val="22"/>
          <w:szCs w:val="22"/>
        </w:rPr>
        <w:t>2011</w:t>
      </w:r>
      <w:r w:rsidRPr="0024118C">
        <w:rPr>
          <w:color w:val="000000"/>
          <w:sz w:val="22"/>
          <w:szCs w:val="22"/>
        </w:rPr>
        <w:t>.</w:t>
      </w:r>
    </w:p>
    <w:p w14:paraId="6E29F349" w14:textId="77777777" w:rsidR="00396DB5" w:rsidRPr="00A0618A" w:rsidRDefault="00396DB5" w:rsidP="00396DB5">
      <w:pPr>
        <w:rPr>
          <w:color w:val="000000"/>
          <w:sz w:val="12"/>
          <w:szCs w:val="12"/>
        </w:rPr>
      </w:pPr>
    </w:p>
    <w:p w14:paraId="5A67170D" w14:textId="77777777" w:rsidR="00396DB5" w:rsidRPr="0024118C" w:rsidRDefault="00396DB5" w:rsidP="00396DB5">
      <w:pPr>
        <w:rPr>
          <w:color w:val="000000"/>
          <w:sz w:val="22"/>
          <w:szCs w:val="22"/>
        </w:rPr>
      </w:pPr>
      <w:r w:rsidRPr="0024118C">
        <w:rPr>
          <w:color w:val="000000"/>
          <w:sz w:val="22"/>
          <w:szCs w:val="22"/>
        </w:rPr>
        <w:t xml:space="preserve">59.“Automated peak alignment for nucleic acid capillary </w:t>
      </w:r>
      <w:r>
        <w:rPr>
          <w:color w:val="000000"/>
          <w:sz w:val="22"/>
          <w:szCs w:val="22"/>
        </w:rPr>
        <w:t xml:space="preserve">electrophoresis data by dynamic </w:t>
      </w:r>
      <w:r w:rsidRPr="0024118C">
        <w:rPr>
          <w:color w:val="000000"/>
          <w:sz w:val="22"/>
          <w:szCs w:val="22"/>
        </w:rPr>
        <w:t>programming”. Fethullah Karabiber, Kevin</w:t>
      </w:r>
      <w:r>
        <w:rPr>
          <w:color w:val="000000"/>
          <w:sz w:val="22"/>
          <w:szCs w:val="22"/>
        </w:rPr>
        <w:t xml:space="preserve"> Weeks, and Oleg V. Favorov. In </w:t>
      </w:r>
      <w:r w:rsidRPr="000E6B9A">
        <w:rPr>
          <w:i/>
          <w:iCs/>
          <w:color w:val="000000"/>
          <w:sz w:val="22"/>
          <w:szCs w:val="22"/>
        </w:rPr>
        <w:t>Proceedings of the 2nd ACM Conference on Bioinformatics, Computational Biology and Biomedicine</w:t>
      </w:r>
      <w:r w:rsidRPr="0024118C">
        <w:rPr>
          <w:color w:val="000000"/>
          <w:sz w:val="22"/>
          <w:szCs w:val="22"/>
        </w:rPr>
        <w:t xml:space="preserve"> (BCB '11). ACM, New York, NY, USA, </w:t>
      </w:r>
      <w:r w:rsidRPr="006E2FC8">
        <w:rPr>
          <w:b/>
          <w:color w:val="000000"/>
          <w:sz w:val="22"/>
          <w:szCs w:val="22"/>
        </w:rPr>
        <w:t>2011</w:t>
      </w:r>
      <w:r w:rsidRPr="0024118C">
        <w:rPr>
          <w:color w:val="000000"/>
          <w:sz w:val="22"/>
          <w:szCs w:val="22"/>
        </w:rPr>
        <w:t>. pages 544-546.</w:t>
      </w:r>
      <w:r>
        <w:rPr>
          <w:color w:val="000000"/>
          <w:sz w:val="22"/>
          <w:szCs w:val="22"/>
        </w:rPr>
        <w:t xml:space="preserve"> </w:t>
      </w:r>
      <w:r w:rsidRPr="0024118C">
        <w:rPr>
          <w:color w:val="000000"/>
          <w:sz w:val="22"/>
          <w:szCs w:val="22"/>
        </w:rPr>
        <w:t xml:space="preserve">DOI=10.1145/2147805.2147895 </w:t>
      </w:r>
      <w:hyperlink r:id="rId4271" w:history="1">
        <w:r w:rsidRPr="0024118C">
          <w:rPr>
            <w:rStyle w:val="Hyperlink"/>
            <w:sz w:val="22"/>
            <w:szCs w:val="22"/>
          </w:rPr>
          <w:t>http://doi.acm.org/10.1145/2147805.2147895</w:t>
        </w:r>
      </w:hyperlink>
    </w:p>
    <w:p w14:paraId="3FEC3E57" w14:textId="77777777" w:rsidR="00396DB5" w:rsidRPr="00A0618A" w:rsidRDefault="00396DB5" w:rsidP="00396DB5">
      <w:pPr>
        <w:rPr>
          <w:color w:val="000000"/>
          <w:sz w:val="12"/>
          <w:szCs w:val="12"/>
        </w:rPr>
      </w:pPr>
    </w:p>
    <w:p w14:paraId="652069AB" w14:textId="77777777" w:rsidR="00396DB5" w:rsidRPr="0024118C" w:rsidRDefault="00396DB5" w:rsidP="00396DB5">
      <w:pPr>
        <w:rPr>
          <w:color w:val="000000"/>
          <w:sz w:val="22"/>
          <w:szCs w:val="22"/>
        </w:rPr>
      </w:pPr>
      <w:r w:rsidRPr="0024118C">
        <w:rPr>
          <w:color w:val="000000"/>
          <w:sz w:val="22"/>
          <w:szCs w:val="22"/>
        </w:rPr>
        <w:t>60.</w:t>
      </w:r>
      <w:r>
        <w:rPr>
          <w:color w:val="000000"/>
          <w:sz w:val="22"/>
          <w:szCs w:val="22"/>
        </w:rPr>
        <w:t xml:space="preserve"> </w:t>
      </w:r>
      <w:r w:rsidRPr="0024118C">
        <w:rPr>
          <w:color w:val="000000"/>
          <w:sz w:val="22"/>
          <w:szCs w:val="22"/>
        </w:rPr>
        <w:t>Shin, Sung-Hwan, et al. "Mass estimation of impact</w:t>
      </w:r>
      <w:r>
        <w:rPr>
          <w:color w:val="000000"/>
          <w:sz w:val="22"/>
          <w:szCs w:val="22"/>
        </w:rPr>
        <w:t xml:space="preserve">ing objects against a structure </w:t>
      </w:r>
      <w:r w:rsidRPr="0024118C">
        <w:rPr>
          <w:color w:val="000000"/>
          <w:sz w:val="22"/>
          <w:szCs w:val="22"/>
        </w:rPr>
        <w:t>using an artificial neural network without consideratio</w:t>
      </w:r>
      <w:r>
        <w:rPr>
          <w:color w:val="000000"/>
          <w:sz w:val="22"/>
          <w:szCs w:val="22"/>
        </w:rPr>
        <w:t xml:space="preserve">n of background noise." </w:t>
      </w:r>
      <w:r w:rsidRPr="000E6B9A">
        <w:rPr>
          <w:i/>
          <w:iCs/>
          <w:color w:val="000000"/>
          <w:sz w:val="22"/>
          <w:szCs w:val="22"/>
        </w:rPr>
        <w:t>Nuclear Engineering and Technology</w:t>
      </w:r>
      <w:r w:rsidRPr="0024118C">
        <w:rPr>
          <w:color w:val="000000"/>
          <w:sz w:val="22"/>
          <w:szCs w:val="22"/>
        </w:rPr>
        <w:t xml:space="preserve"> 43.4 (</w:t>
      </w:r>
      <w:r w:rsidRPr="006E2FC8">
        <w:rPr>
          <w:b/>
          <w:color w:val="000000"/>
          <w:sz w:val="22"/>
          <w:szCs w:val="22"/>
        </w:rPr>
        <w:t>2011</w:t>
      </w:r>
      <w:r w:rsidRPr="0024118C">
        <w:rPr>
          <w:color w:val="000000"/>
          <w:sz w:val="22"/>
          <w:szCs w:val="22"/>
        </w:rPr>
        <w:t>): 343-354.</w:t>
      </w:r>
    </w:p>
    <w:p w14:paraId="2782ABB3" w14:textId="77777777" w:rsidR="00396DB5" w:rsidRPr="00A0618A" w:rsidRDefault="00396DB5" w:rsidP="00396DB5">
      <w:pPr>
        <w:rPr>
          <w:color w:val="000000"/>
          <w:sz w:val="12"/>
          <w:szCs w:val="12"/>
        </w:rPr>
      </w:pPr>
    </w:p>
    <w:p w14:paraId="5B01BF0D" w14:textId="77777777" w:rsidR="00396DB5" w:rsidRPr="0024118C" w:rsidRDefault="00396DB5" w:rsidP="00396DB5">
      <w:pPr>
        <w:rPr>
          <w:color w:val="000000"/>
          <w:sz w:val="22"/>
          <w:szCs w:val="22"/>
        </w:rPr>
      </w:pPr>
      <w:r w:rsidRPr="0024118C">
        <w:rPr>
          <w:color w:val="000000"/>
          <w:sz w:val="22"/>
          <w:szCs w:val="22"/>
        </w:rPr>
        <w:t xml:space="preserve">61. </w:t>
      </w:r>
      <w:proofErr w:type="spellStart"/>
      <w:r w:rsidRPr="0024118C">
        <w:rPr>
          <w:color w:val="000000"/>
          <w:sz w:val="22"/>
          <w:szCs w:val="22"/>
        </w:rPr>
        <w:t>Taibo</w:t>
      </w:r>
      <w:proofErr w:type="spellEnd"/>
      <w:r w:rsidRPr="0024118C">
        <w:rPr>
          <w:color w:val="000000"/>
          <w:sz w:val="22"/>
          <w:szCs w:val="22"/>
        </w:rPr>
        <w:t xml:space="preserve">, María Luisa Gómez, et al. "Matching needs </w:t>
      </w:r>
      <w:r>
        <w:rPr>
          <w:color w:val="000000"/>
          <w:sz w:val="22"/>
          <w:szCs w:val="22"/>
        </w:rPr>
        <w:t xml:space="preserve">and capabilities with assistive </w:t>
      </w:r>
      <w:r w:rsidRPr="0024118C">
        <w:rPr>
          <w:color w:val="000000"/>
          <w:sz w:val="22"/>
          <w:szCs w:val="22"/>
        </w:rPr>
        <w:t>technology in an amyotrophic lateral sclerosis patient</w:t>
      </w:r>
      <w:r>
        <w:rPr>
          <w:color w:val="000000"/>
          <w:sz w:val="22"/>
          <w:szCs w:val="22"/>
        </w:rPr>
        <w:t xml:space="preserve">." </w:t>
      </w:r>
      <w:r w:rsidRPr="000E6B9A">
        <w:rPr>
          <w:i/>
          <w:iCs/>
          <w:color w:val="000000"/>
          <w:sz w:val="22"/>
          <w:szCs w:val="22"/>
        </w:rPr>
        <w:t>Accessibility, Inclusion and Rehabilitation using Information Technologies</w:t>
      </w:r>
      <w:r w:rsidRPr="0024118C">
        <w:rPr>
          <w:color w:val="000000"/>
          <w:sz w:val="22"/>
          <w:szCs w:val="22"/>
        </w:rPr>
        <w:t xml:space="preserve"> (</w:t>
      </w:r>
      <w:r w:rsidRPr="006E2FC8">
        <w:rPr>
          <w:b/>
          <w:color w:val="000000"/>
          <w:sz w:val="22"/>
          <w:szCs w:val="22"/>
        </w:rPr>
        <w:t>2011</w:t>
      </w:r>
      <w:r w:rsidRPr="0024118C">
        <w:rPr>
          <w:color w:val="000000"/>
          <w:sz w:val="22"/>
          <w:szCs w:val="22"/>
        </w:rPr>
        <w:t>): 21.</w:t>
      </w:r>
    </w:p>
    <w:p w14:paraId="6D0B4B6F" w14:textId="77777777" w:rsidR="00396DB5" w:rsidRPr="00C73DA9" w:rsidRDefault="00396DB5" w:rsidP="00396DB5">
      <w:pPr>
        <w:rPr>
          <w:color w:val="000000"/>
          <w:sz w:val="12"/>
          <w:szCs w:val="12"/>
        </w:rPr>
      </w:pPr>
    </w:p>
    <w:p w14:paraId="6559C8E0" w14:textId="77777777" w:rsidR="00396DB5" w:rsidRPr="0024118C" w:rsidRDefault="00396DB5" w:rsidP="00396DB5">
      <w:pPr>
        <w:rPr>
          <w:color w:val="000000"/>
          <w:sz w:val="22"/>
          <w:szCs w:val="22"/>
        </w:rPr>
      </w:pPr>
      <w:r w:rsidRPr="0024118C">
        <w:rPr>
          <w:color w:val="000000"/>
          <w:sz w:val="22"/>
          <w:szCs w:val="22"/>
        </w:rPr>
        <w:t>62.</w:t>
      </w:r>
      <w:r>
        <w:rPr>
          <w:color w:val="000000"/>
          <w:sz w:val="22"/>
          <w:szCs w:val="22"/>
        </w:rPr>
        <w:t xml:space="preserve"> </w:t>
      </w:r>
      <w:r w:rsidRPr="0024118C">
        <w:rPr>
          <w:color w:val="000000"/>
          <w:sz w:val="22"/>
          <w:szCs w:val="22"/>
        </w:rPr>
        <w:t xml:space="preserve">Paul, Ruma R., Victor C. </w:t>
      </w:r>
      <w:proofErr w:type="spellStart"/>
      <w:r w:rsidRPr="0024118C">
        <w:rPr>
          <w:color w:val="000000"/>
          <w:sz w:val="22"/>
          <w:szCs w:val="22"/>
        </w:rPr>
        <w:t>Valgenti</w:t>
      </w:r>
      <w:proofErr w:type="spellEnd"/>
      <w:r w:rsidRPr="0024118C">
        <w:rPr>
          <w:color w:val="000000"/>
          <w:sz w:val="22"/>
          <w:szCs w:val="22"/>
        </w:rPr>
        <w:t xml:space="preserve">, and Min Sik Kim. "Real-time </w:t>
      </w:r>
      <w:proofErr w:type="spellStart"/>
      <w:r w:rsidRPr="0024118C">
        <w:rPr>
          <w:color w:val="000000"/>
          <w:sz w:val="22"/>
          <w:szCs w:val="22"/>
        </w:rPr>
        <w:t>Netshuff</w:t>
      </w:r>
      <w:r>
        <w:rPr>
          <w:color w:val="000000"/>
          <w:sz w:val="22"/>
          <w:szCs w:val="22"/>
        </w:rPr>
        <w:t>le</w:t>
      </w:r>
      <w:proofErr w:type="spellEnd"/>
      <w:r>
        <w:rPr>
          <w:color w:val="000000"/>
          <w:sz w:val="22"/>
          <w:szCs w:val="22"/>
        </w:rPr>
        <w:t xml:space="preserve">: Graph </w:t>
      </w:r>
      <w:r w:rsidRPr="0024118C">
        <w:rPr>
          <w:color w:val="000000"/>
          <w:sz w:val="22"/>
          <w:szCs w:val="22"/>
        </w:rPr>
        <w:t>distortion for on-line anonymization." Network P</w:t>
      </w:r>
      <w:r>
        <w:rPr>
          <w:color w:val="000000"/>
          <w:sz w:val="22"/>
          <w:szCs w:val="22"/>
        </w:rPr>
        <w:t xml:space="preserve">rotocols (ICNP), 2011 </w:t>
      </w:r>
      <w:r w:rsidRPr="000E6B9A">
        <w:rPr>
          <w:i/>
          <w:iCs/>
          <w:color w:val="000000"/>
          <w:sz w:val="22"/>
          <w:szCs w:val="22"/>
        </w:rPr>
        <w:t>19th IEEE International Conference</w:t>
      </w:r>
      <w:r w:rsidRPr="0024118C">
        <w:rPr>
          <w:color w:val="000000"/>
          <w:sz w:val="22"/>
          <w:szCs w:val="22"/>
        </w:rPr>
        <w:t xml:space="preserve"> on. IEEE, </w:t>
      </w:r>
      <w:r w:rsidRPr="006E2FC8">
        <w:rPr>
          <w:b/>
          <w:color w:val="000000"/>
          <w:sz w:val="22"/>
          <w:szCs w:val="22"/>
        </w:rPr>
        <w:t>2011</w:t>
      </w:r>
      <w:r w:rsidRPr="0024118C">
        <w:rPr>
          <w:color w:val="000000"/>
          <w:sz w:val="22"/>
          <w:szCs w:val="22"/>
        </w:rPr>
        <w:t>.</w:t>
      </w:r>
    </w:p>
    <w:p w14:paraId="407C146A" w14:textId="77777777" w:rsidR="00396DB5" w:rsidRPr="00C73DA9" w:rsidRDefault="00396DB5" w:rsidP="00396DB5">
      <w:pPr>
        <w:rPr>
          <w:color w:val="000000"/>
          <w:sz w:val="12"/>
          <w:szCs w:val="12"/>
        </w:rPr>
      </w:pPr>
    </w:p>
    <w:p w14:paraId="7327F495" w14:textId="77777777" w:rsidR="00396DB5" w:rsidRPr="0024118C" w:rsidRDefault="00396DB5" w:rsidP="00396DB5">
      <w:pPr>
        <w:rPr>
          <w:color w:val="000000"/>
          <w:sz w:val="22"/>
          <w:szCs w:val="22"/>
        </w:rPr>
      </w:pPr>
      <w:r w:rsidRPr="0024118C">
        <w:rPr>
          <w:color w:val="000000"/>
          <w:sz w:val="22"/>
          <w:szCs w:val="22"/>
        </w:rPr>
        <w:t>63. Lopez-Castellanos, V. (</w:t>
      </w:r>
      <w:r w:rsidRPr="006E2FC8">
        <w:rPr>
          <w:b/>
          <w:color w:val="000000"/>
          <w:sz w:val="22"/>
          <w:szCs w:val="22"/>
        </w:rPr>
        <w:t>2011</w:t>
      </w:r>
      <w:r w:rsidRPr="0024118C">
        <w:rPr>
          <w:color w:val="000000"/>
          <w:sz w:val="22"/>
          <w:szCs w:val="22"/>
        </w:rPr>
        <w:t>). Ultrawideband time</w:t>
      </w:r>
      <w:r>
        <w:rPr>
          <w:color w:val="000000"/>
          <w:sz w:val="22"/>
          <w:szCs w:val="22"/>
        </w:rPr>
        <w:t xml:space="preserve"> domain radar for time reversal </w:t>
      </w:r>
      <w:r w:rsidRPr="0024118C">
        <w:rPr>
          <w:color w:val="000000"/>
          <w:sz w:val="22"/>
          <w:szCs w:val="22"/>
        </w:rPr>
        <w:t>applications (Doctoral dissertation, The Ohio State University).</w:t>
      </w:r>
    </w:p>
    <w:p w14:paraId="5EDEDC4E" w14:textId="77777777" w:rsidR="00396DB5" w:rsidRPr="00C73DA9" w:rsidRDefault="00396DB5" w:rsidP="00396DB5">
      <w:pPr>
        <w:rPr>
          <w:color w:val="000000"/>
          <w:sz w:val="12"/>
          <w:szCs w:val="12"/>
        </w:rPr>
      </w:pPr>
    </w:p>
    <w:p w14:paraId="26B696FF" w14:textId="77777777" w:rsidR="00396DB5" w:rsidRPr="0024118C" w:rsidRDefault="00396DB5" w:rsidP="00396DB5">
      <w:pPr>
        <w:rPr>
          <w:color w:val="000000"/>
          <w:sz w:val="22"/>
          <w:szCs w:val="22"/>
        </w:rPr>
      </w:pPr>
      <w:r w:rsidRPr="0024118C">
        <w:rPr>
          <w:color w:val="000000"/>
          <w:sz w:val="22"/>
          <w:szCs w:val="22"/>
        </w:rPr>
        <w:t>64. "Electricity gain via integrated operation of turb</w:t>
      </w:r>
      <w:r>
        <w:rPr>
          <w:color w:val="000000"/>
          <w:sz w:val="22"/>
          <w:szCs w:val="22"/>
        </w:rPr>
        <w:t xml:space="preserve">ine generator and cooling tower </w:t>
      </w:r>
      <w:r w:rsidRPr="0024118C">
        <w:rPr>
          <w:color w:val="000000"/>
          <w:sz w:val="22"/>
          <w:szCs w:val="22"/>
        </w:rPr>
        <w:t>using local model network." Pan, Tian-Hong,</w:t>
      </w:r>
      <w:r>
        <w:rPr>
          <w:color w:val="000000"/>
          <w:sz w:val="22"/>
          <w:szCs w:val="22"/>
        </w:rPr>
        <w:t xml:space="preserve"> et al. Energy Conversion, </w:t>
      </w:r>
      <w:r w:rsidRPr="000E6B9A">
        <w:rPr>
          <w:i/>
          <w:iCs/>
          <w:color w:val="000000"/>
          <w:sz w:val="22"/>
          <w:szCs w:val="22"/>
        </w:rPr>
        <w:t>IEEE Transactions</w:t>
      </w:r>
      <w:r w:rsidRPr="0024118C">
        <w:rPr>
          <w:color w:val="000000"/>
          <w:sz w:val="22"/>
          <w:szCs w:val="22"/>
        </w:rPr>
        <w:t xml:space="preserve"> on 26.1 (</w:t>
      </w:r>
      <w:r w:rsidRPr="006E2FC8">
        <w:rPr>
          <w:b/>
          <w:color w:val="000000"/>
          <w:sz w:val="22"/>
          <w:szCs w:val="22"/>
        </w:rPr>
        <w:t>2011</w:t>
      </w:r>
      <w:r w:rsidRPr="0024118C">
        <w:rPr>
          <w:color w:val="000000"/>
          <w:sz w:val="22"/>
          <w:szCs w:val="22"/>
        </w:rPr>
        <w:t xml:space="preserve">): </w:t>
      </w:r>
      <w:r w:rsidRPr="006E2FC8">
        <w:rPr>
          <w:b/>
          <w:color w:val="000000"/>
          <w:sz w:val="22"/>
          <w:szCs w:val="22"/>
        </w:rPr>
        <w:t>245</w:t>
      </w:r>
      <w:r w:rsidRPr="0024118C">
        <w:rPr>
          <w:color w:val="000000"/>
          <w:sz w:val="22"/>
          <w:szCs w:val="22"/>
        </w:rPr>
        <w:t>-255.</w:t>
      </w:r>
    </w:p>
    <w:p w14:paraId="45CB7560" w14:textId="77777777" w:rsidR="00396DB5" w:rsidRPr="00C73DA9" w:rsidRDefault="00396DB5" w:rsidP="00396DB5">
      <w:pPr>
        <w:rPr>
          <w:color w:val="000000"/>
          <w:sz w:val="12"/>
          <w:szCs w:val="12"/>
        </w:rPr>
      </w:pPr>
    </w:p>
    <w:p w14:paraId="2962BB51" w14:textId="77777777" w:rsidR="00396DB5" w:rsidRPr="0024118C" w:rsidRDefault="00396DB5" w:rsidP="00396DB5">
      <w:pPr>
        <w:rPr>
          <w:color w:val="000000"/>
          <w:sz w:val="22"/>
          <w:szCs w:val="22"/>
        </w:rPr>
      </w:pPr>
      <w:r w:rsidRPr="0024118C">
        <w:rPr>
          <w:color w:val="000000"/>
          <w:sz w:val="22"/>
          <w:szCs w:val="22"/>
        </w:rPr>
        <w:t>65. "Dynamic analysis of electronic device</w:t>
      </w:r>
      <w:r>
        <w:rPr>
          <w:color w:val="000000"/>
          <w:sz w:val="22"/>
          <w:szCs w:val="22"/>
        </w:rPr>
        <w:t xml:space="preserve">s' power signatures”, Marcu, M.; </w:t>
      </w:r>
      <w:proofErr w:type="spellStart"/>
      <w:r w:rsidRPr="0024118C">
        <w:rPr>
          <w:color w:val="000000"/>
          <w:sz w:val="22"/>
          <w:szCs w:val="22"/>
        </w:rPr>
        <w:t>Cernazanu</w:t>
      </w:r>
      <w:proofErr w:type="spellEnd"/>
      <w:r w:rsidRPr="0024118C">
        <w:rPr>
          <w:color w:val="000000"/>
          <w:sz w:val="22"/>
          <w:szCs w:val="22"/>
        </w:rPr>
        <w:t xml:space="preserve">, C., </w:t>
      </w:r>
      <w:r w:rsidRPr="000E6B9A">
        <w:rPr>
          <w:i/>
          <w:iCs/>
          <w:color w:val="000000"/>
          <w:sz w:val="22"/>
          <w:szCs w:val="22"/>
        </w:rPr>
        <w:t>Instrumentation and Measurement Technology Conference</w:t>
      </w:r>
      <w:r>
        <w:rPr>
          <w:color w:val="000000"/>
          <w:sz w:val="22"/>
          <w:szCs w:val="22"/>
        </w:rPr>
        <w:t xml:space="preserve"> (I2MTC), </w:t>
      </w:r>
      <w:r w:rsidRPr="006E2FC8">
        <w:rPr>
          <w:b/>
          <w:color w:val="000000"/>
          <w:sz w:val="22"/>
          <w:szCs w:val="22"/>
        </w:rPr>
        <w:t>2012</w:t>
      </w:r>
      <w:r w:rsidRPr="0024118C">
        <w:rPr>
          <w:color w:val="000000"/>
          <w:sz w:val="22"/>
          <w:szCs w:val="22"/>
        </w:rPr>
        <w:t xml:space="preserve"> IEEE International , vol., </w:t>
      </w:r>
      <w:r>
        <w:rPr>
          <w:color w:val="000000"/>
          <w:sz w:val="22"/>
          <w:szCs w:val="22"/>
        </w:rPr>
        <w:t xml:space="preserve">no., pp.117,122, 13-16 May </w:t>
      </w:r>
      <w:r w:rsidRPr="006E2FC8">
        <w:rPr>
          <w:b/>
          <w:color w:val="000000"/>
          <w:sz w:val="22"/>
          <w:szCs w:val="22"/>
        </w:rPr>
        <w:t>2012</w:t>
      </w:r>
      <w:r>
        <w:rPr>
          <w:b/>
          <w:color w:val="000000"/>
          <w:sz w:val="22"/>
          <w:szCs w:val="22"/>
        </w:rPr>
        <w:t>.</w:t>
      </w:r>
      <w:r>
        <w:rPr>
          <w:color w:val="000000"/>
          <w:sz w:val="22"/>
          <w:szCs w:val="22"/>
        </w:rPr>
        <w:t xml:space="preserve"> </w:t>
      </w:r>
      <w:proofErr w:type="spellStart"/>
      <w:r w:rsidRPr="0024118C">
        <w:rPr>
          <w:color w:val="000000"/>
          <w:sz w:val="22"/>
          <w:szCs w:val="22"/>
        </w:rPr>
        <w:t>doi</w:t>
      </w:r>
      <w:proofErr w:type="spellEnd"/>
      <w:r w:rsidRPr="0024118C">
        <w:rPr>
          <w:color w:val="000000"/>
          <w:sz w:val="22"/>
          <w:szCs w:val="22"/>
        </w:rPr>
        <w:t>: 10.1109/I2MTC.2012.6229562</w:t>
      </w:r>
    </w:p>
    <w:p w14:paraId="4BB8EB4A" w14:textId="77777777" w:rsidR="00396DB5" w:rsidRPr="00C73DA9" w:rsidRDefault="00396DB5" w:rsidP="00396DB5">
      <w:pPr>
        <w:rPr>
          <w:color w:val="000000"/>
          <w:sz w:val="12"/>
          <w:szCs w:val="12"/>
        </w:rPr>
      </w:pPr>
    </w:p>
    <w:p w14:paraId="1027600F" w14:textId="77777777" w:rsidR="00396DB5" w:rsidRPr="0024118C" w:rsidRDefault="00396DB5" w:rsidP="00396DB5">
      <w:pPr>
        <w:rPr>
          <w:color w:val="000000"/>
          <w:sz w:val="22"/>
          <w:szCs w:val="22"/>
        </w:rPr>
      </w:pPr>
      <w:r w:rsidRPr="0024118C">
        <w:rPr>
          <w:color w:val="000000"/>
          <w:sz w:val="22"/>
          <w:szCs w:val="22"/>
        </w:rPr>
        <w:t>66. "Experimental comparison among pileup recovery algorithms for digital gamma</w:t>
      </w:r>
      <w:r>
        <w:rPr>
          <w:color w:val="000000"/>
          <w:sz w:val="22"/>
          <w:szCs w:val="22"/>
        </w:rPr>
        <w:t xml:space="preserve"> ray </w:t>
      </w:r>
      <w:r w:rsidRPr="0024118C">
        <w:rPr>
          <w:color w:val="000000"/>
          <w:sz w:val="22"/>
          <w:szCs w:val="22"/>
        </w:rPr>
        <w:t>spectroscopy" El-</w:t>
      </w:r>
      <w:proofErr w:type="spellStart"/>
      <w:r w:rsidRPr="0024118C">
        <w:rPr>
          <w:color w:val="000000"/>
          <w:sz w:val="22"/>
          <w:szCs w:val="22"/>
        </w:rPr>
        <w:t>Tokhy</w:t>
      </w:r>
      <w:proofErr w:type="spellEnd"/>
      <w:r w:rsidRPr="0024118C">
        <w:rPr>
          <w:color w:val="000000"/>
          <w:sz w:val="22"/>
          <w:szCs w:val="22"/>
        </w:rPr>
        <w:t>, M.S. Mahmoud, I.I.</w:t>
      </w:r>
      <w:r>
        <w:rPr>
          <w:color w:val="000000"/>
          <w:sz w:val="22"/>
          <w:szCs w:val="22"/>
        </w:rPr>
        <w:t xml:space="preserve"> ; </w:t>
      </w:r>
      <w:proofErr w:type="spellStart"/>
      <w:r>
        <w:rPr>
          <w:color w:val="000000"/>
          <w:sz w:val="22"/>
          <w:szCs w:val="22"/>
        </w:rPr>
        <w:t>Konber</w:t>
      </w:r>
      <w:proofErr w:type="spellEnd"/>
      <w:r>
        <w:rPr>
          <w:color w:val="000000"/>
          <w:sz w:val="22"/>
          <w:szCs w:val="22"/>
        </w:rPr>
        <w:t xml:space="preserve">, H.A. Informatics and </w:t>
      </w:r>
      <w:r w:rsidRPr="0024118C">
        <w:rPr>
          <w:color w:val="000000"/>
          <w:sz w:val="22"/>
          <w:szCs w:val="22"/>
        </w:rPr>
        <w:t xml:space="preserve">Systems (INFOS), 2012 8th International Conference on 14-16, May </w:t>
      </w:r>
      <w:r w:rsidRPr="006E2FC8">
        <w:rPr>
          <w:b/>
          <w:color w:val="000000"/>
          <w:sz w:val="22"/>
          <w:szCs w:val="22"/>
        </w:rPr>
        <w:t>2012</w:t>
      </w:r>
    </w:p>
    <w:p w14:paraId="519CE1AF" w14:textId="77777777" w:rsidR="00396DB5" w:rsidRPr="00C73DA9" w:rsidRDefault="00396DB5" w:rsidP="00396DB5">
      <w:pPr>
        <w:rPr>
          <w:color w:val="000000"/>
          <w:sz w:val="12"/>
          <w:szCs w:val="12"/>
        </w:rPr>
      </w:pPr>
    </w:p>
    <w:p w14:paraId="0A8AE64C" w14:textId="77777777" w:rsidR="00396DB5" w:rsidRPr="0024118C" w:rsidRDefault="00396DB5" w:rsidP="00396DB5">
      <w:pPr>
        <w:rPr>
          <w:color w:val="000000"/>
          <w:sz w:val="22"/>
          <w:szCs w:val="22"/>
        </w:rPr>
      </w:pPr>
      <w:r w:rsidRPr="0024118C">
        <w:rPr>
          <w:color w:val="000000"/>
          <w:sz w:val="22"/>
          <w:szCs w:val="22"/>
        </w:rPr>
        <w:t xml:space="preserve">67. Kwon, Soonil. "Voice-driven sound effect manipulation." </w:t>
      </w:r>
      <w:r w:rsidRPr="000E6B9A">
        <w:rPr>
          <w:i/>
          <w:iCs/>
          <w:color w:val="000000"/>
          <w:sz w:val="22"/>
          <w:szCs w:val="22"/>
        </w:rPr>
        <w:t>International Journal of Human-Computer Interaction</w:t>
      </w:r>
      <w:r w:rsidRPr="0024118C">
        <w:rPr>
          <w:color w:val="000000"/>
          <w:sz w:val="22"/>
          <w:szCs w:val="22"/>
        </w:rPr>
        <w:t xml:space="preserve"> 28.6 (</w:t>
      </w:r>
      <w:r w:rsidRPr="006E2FC8">
        <w:rPr>
          <w:b/>
          <w:color w:val="000000"/>
          <w:sz w:val="22"/>
          <w:szCs w:val="22"/>
        </w:rPr>
        <w:t>2012</w:t>
      </w:r>
      <w:r w:rsidRPr="0024118C">
        <w:rPr>
          <w:color w:val="000000"/>
          <w:sz w:val="22"/>
          <w:szCs w:val="22"/>
        </w:rPr>
        <w:t>): 373-382.</w:t>
      </w:r>
    </w:p>
    <w:p w14:paraId="0DB19E6B" w14:textId="77777777" w:rsidR="00396DB5" w:rsidRPr="00F42CC8" w:rsidRDefault="00396DB5" w:rsidP="00396DB5">
      <w:pPr>
        <w:rPr>
          <w:color w:val="000000"/>
          <w:sz w:val="12"/>
          <w:szCs w:val="12"/>
        </w:rPr>
      </w:pPr>
    </w:p>
    <w:p w14:paraId="72173A2C" w14:textId="77777777" w:rsidR="00396DB5" w:rsidRPr="0024118C" w:rsidRDefault="00396DB5" w:rsidP="00396DB5">
      <w:pPr>
        <w:rPr>
          <w:color w:val="000000"/>
          <w:sz w:val="22"/>
          <w:szCs w:val="22"/>
        </w:rPr>
      </w:pPr>
      <w:r w:rsidRPr="0024118C">
        <w:rPr>
          <w:color w:val="000000"/>
          <w:sz w:val="22"/>
          <w:szCs w:val="22"/>
        </w:rPr>
        <w:t>68. Limei Maa,</w:t>
      </w:r>
      <w:r>
        <w:rPr>
          <w:color w:val="000000"/>
          <w:sz w:val="22"/>
          <w:szCs w:val="22"/>
        </w:rPr>
        <w:t xml:space="preserve"> Qiang Qiua, Stephen Gradwohla, </w:t>
      </w:r>
      <w:r w:rsidRPr="0024118C">
        <w:rPr>
          <w:color w:val="000000"/>
          <w:sz w:val="22"/>
          <w:szCs w:val="22"/>
        </w:rPr>
        <w:t xml:space="preserve">Aaron Scotta, Elden Q. Yua, Richard Alexandera, </w:t>
      </w:r>
      <w:r>
        <w:rPr>
          <w:color w:val="000000"/>
          <w:sz w:val="22"/>
          <w:szCs w:val="22"/>
        </w:rPr>
        <w:t xml:space="preserve">Winfried </w:t>
      </w:r>
      <w:proofErr w:type="spellStart"/>
      <w:r>
        <w:rPr>
          <w:color w:val="000000"/>
          <w:sz w:val="22"/>
          <w:szCs w:val="22"/>
        </w:rPr>
        <w:t>Wiegraebea</w:t>
      </w:r>
      <w:proofErr w:type="spellEnd"/>
      <w:r>
        <w:rPr>
          <w:color w:val="000000"/>
          <w:sz w:val="22"/>
          <w:szCs w:val="22"/>
        </w:rPr>
        <w:t xml:space="preserve">, and C. Ron </w:t>
      </w:r>
      <w:r w:rsidRPr="0024118C">
        <w:rPr>
          <w:color w:val="000000"/>
          <w:sz w:val="22"/>
          <w:szCs w:val="22"/>
        </w:rPr>
        <w:t>Yu, "Distributed representation of chemical feature</w:t>
      </w:r>
      <w:r>
        <w:rPr>
          <w:color w:val="000000"/>
          <w:sz w:val="22"/>
          <w:szCs w:val="22"/>
        </w:rPr>
        <w:t xml:space="preserve">s and </w:t>
      </w:r>
      <w:proofErr w:type="spellStart"/>
      <w:r>
        <w:rPr>
          <w:color w:val="000000"/>
          <w:sz w:val="22"/>
          <w:szCs w:val="22"/>
        </w:rPr>
        <w:t>tunotopic</w:t>
      </w:r>
      <w:proofErr w:type="spellEnd"/>
      <w:r>
        <w:rPr>
          <w:color w:val="000000"/>
          <w:sz w:val="22"/>
          <w:szCs w:val="22"/>
        </w:rPr>
        <w:t xml:space="preserve"> organization of </w:t>
      </w:r>
      <w:r w:rsidRPr="0024118C">
        <w:rPr>
          <w:color w:val="000000"/>
          <w:sz w:val="22"/>
          <w:szCs w:val="22"/>
        </w:rPr>
        <w:t xml:space="preserve">glomeruli in the mouse olfactory bulb" </w:t>
      </w:r>
      <w:r w:rsidRPr="000E6B9A">
        <w:rPr>
          <w:i/>
          <w:iCs/>
          <w:color w:val="000000"/>
          <w:sz w:val="22"/>
          <w:szCs w:val="22"/>
        </w:rPr>
        <w:t>Proceeding of the National Academy of Science</w:t>
      </w:r>
      <w:r w:rsidRPr="0024118C">
        <w:rPr>
          <w:color w:val="000000"/>
          <w:sz w:val="22"/>
          <w:szCs w:val="22"/>
        </w:rPr>
        <w:t xml:space="preserve">s, April 3, </w:t>
      </w:r>
      <w:proofErr w:type="gramStart"/>
      <w:r w:rsidRPr="006E2FC8">
        <w:rPr>
          <w:b/>
          <w:color w:val="000000"/>
          <w:sz w:val="22"/>
          <w:szCs w:val="22"/>
        </w:rPr>
        <w:t>2012</w:t>
      </w:r>
      <w:proofErr w:type="gramEnd"/>
      <w:r>
        <w:rPr>
          <w:color w:val="000000"/>
          <w:sz w:val="22"/>
          <w:szCs w:val="22"/>
        </w:rPr>
        <w:t xml:space="preserve"> vol. 109, no. 14, </w:t>
      </w:r>
      <w:r w:rsidRPr="0024118C">
        <w:rPr>
          <w:color w:val="000000"/>
          <w:sz w:val="22"/>
          <w:szCs w:val="22"/>
        </w:rPr>
        <w:t>pages 5481-5486.</w:t>
      </w:r>
    </w:p>
    <w:p w14:paraId="001F98E2" w14:textId="77777777" w:rsidR="00396DB5" w:rsidRPr="00C73DA9" w:rsidRDefault="00396DB5" w:rsidP="00396DB5">
      <w:pPr>
        <w:rPr>
          <w:color w:val="000000"/>
          <w:sz w:val="12"/>
          <w:szCs w:val="12"/>
        </w:rPr>
      </w:pPr>
    </w:p>
    <w:p w14:paraId="5738C2FC" w14:textId="77777777" w:rsidR="00396DB5" w:rsidRPr="0024118C" w:rsidRDefault="00396DB5" w:rsidP="00396DB5">
      <w:pPr>
        <w:rPr>
          <w:color w:val="000000"/>
          <w:sz w:val="22"/>
          <w:szCs w:val="22"/>
        </w:rPr>
      </w:pPr>
      <w:r w:rsidRPr="0024118C">
        <w:rPr>
          <w:color w:val="000000"/>
          <w:sz w:val="22"/>
          <w:szCs w:val="22"/>
        </w:rPr>
        <w:t xml:space="preserve">69. Hofler, Alicia S. Optimization Framework </w:t>
      </w:r>
      <w:r>
        <w:rPr>
          <w:color w:val="000000"/>
          <w:sz w:val="22"/>
          <w:szCs w:val="22"/>
        </w:rPr>
        <w:t xml:space="preserve">for a Radio Frequency Gun Based\ </w:t>
      </w:r>
      <w:r w:rsidRPr="0024118C">
        <w:rPr>
          <w:color w:val="000000"/>
          <w:sz w:val="22"/>
          <w:szCs w:val="22"/>
        </w:rPr>
        <w:t xml:space="preserve">Injector. Old Dominion University, PhD dissertation, </w:t>
      </w:r>
      <w:r w:rsidRPr="006E2FC8">
        <w:rPr>
          <w:b/>
          <w:color w:val="000000"/>
          <w:sz w:val="22"/>
          <w:szCs w:val="22"/>
        </w:rPr>
        <w:t>2012</w:t>
      </w:r>
      <w:r w:rsidRPr="0024118C">
        <w:rPr>
          <w:color w:val="000000"/>
          <w:sz w:val="22"/>
          <w:szCs w:val="22"/>
        </w:rPr>
        <w:t>.</w:t>
      </w:r>
    </w:p>
    <w:p w14:paraId="379D0FD2" w14:textId="77777777" w:rsidR="00396DB5" w:rsidRPr="00C73DA9" w:rsidRDefault="00396DB5" w:rsidP="00396DB5">
      <w:pPr>
        <w:rPr>
          <w:color w:val="000000"/>
          <w:sz w:val="12"/>
          <w:szCs w:val="12"/>
        </w:rPr>
      </w:pPr>
    </w:p>
    <w:p w14:paraId="1F74BE16" w14:textId="77777777" w:rsidR="00396DB5" w:rsidRPr="0024118C" w:rsidRDefault="00396DB5" w:rsidP="00396DB5">
      <w:pPr>
        <w:rPr>
          <w:color w:val="000000"/>
          <w:sz w:val="22"/>
          <w:szCs w:val="22"/>
        </w:rPr>
      </w:pPr>
      <w:r w:rsidRPr="0024118C">
        <w:rPr>
          <w:color w:val="000000"/>
          <w:sz w:val="22"/>
          <w:szCs w:val="22"/>
        </w:rPr>
        <w:t>70. "A Robust Heart Sound Segmentation and Classif</w:t>
      </w:r>
      <w:r>
        <w:rPr>
          <w:color w:val="000000"/>
          <w:sz w:val="22"/>
          <w:szCs w:val="22"/>
        </w:rPr>
        <w:t xml:space="preserve">ication Algorithm using Wavelet </w:t>
      </w:r>
      <w:r w:rsidRPr="0024118C">
        <w:rPr>
          <w:color w:val="000000"/>
          <w:sz w:val="22"/>
          <w:szCs w:val="22"/>
        </w:rPr>
        <w:t xml:space="preserve">Decomposition and Spectrogram." Deng, </w:t>
      </w:r>
      <w:proofErr w:type="spellStart"/>
      <w:r w:rsidRPr="0024118C">
        <w:rPr>
          <w:color w:val="000000"/>
          <w:sz w:val="22"/>
          <w:szCs w:val="22"/>
        </w:rPr>
        <w:t>Yiqi</w:t>
      </w:r>
      <w:proofErr w:type="spellEnd"/>
      <w:r w:rsidRPr="0024118C">
        <w:rPr>
          <w:color w:val="000000"/>
          <w:sz w:val="22"/>
          <w:szCs w:val="22"/>
        </w:rPr>
        <w:t xml:space="preserve">, and Peter J. Bentley. </w:t>
      </w:r>
      <w:r w:rsidRPr="006E2FC8">
        <w:rPr>
          <w:b/>
          <w:color w:val="000000"/>
          <w:sz w:val="22"/>
          <w:szCs w:val="22"/>
        </w:rPr>
        <w:t>2012</w:t>
      </w:r>
      <w:r w:rsidRPr="0024118C">
        <w:rPr>
          <w:color w:val="000000"/>
          <w:sz w:val="22"/>
          <w:szCs w:val="22"/>
        </w:rPr>
        <w:t xml:space="preserve">. Full </w:t>
      </w:r>
      <w:proofErr w:type="spellStart"/>
      <w:r w:rsidRPr="0024118C">
        <w:rPr>
          <w:color w:val="000000"/>
          <w:sz w:val="22"/>
          <w:szCs w:val="22"/>
        </w:rPr>
        <w:t>text:</w:t>
      </w:r>
      <w:r>
        <w:rPr>
          <w:color w:val="000000"/>
          <w:sz w:val="22"/>
          <w:szCs w:val="22"/>
        </w:rPr>
        <w:t>n</w:t>
      </w:r>
      <w:proofErr w:type="spellEnd"/>
      <w:r>
        <w:rPr>
          <w:color w:val="000000"/>
          <w:sz w:val="22"/>
          <w:szCs w:val="22"/>
        </w:rPr>
        <w:t xml:space="preserve"> </w:t>
      </w:r>
      <w:hyperlink r:id="rId4272" w:history="1">
        <w:r w:rsidRPr="00116FF2">
          <w:rPr>
            <w:rStyle w:val="Hyperlink"/>
            <w:sz w:val="22"/>
            <w:szCs w:val="22"/>
          </w:rPr>
          <w:t>http://www.peterjbentley.com/heartworkshop/challengepaper3.pdf</w:t>
        </w:r>
      </w:hyperlink>
    </w:p>
    <w:p w14:paraId="5CAD20D1" w14:textId="77777777" w:rsidR="00396DB5" w:rsidRPr="00C73DA9" w:rsidRDefault="00396DB5" w:rsidP="00396DB5">
      <w:pPr>
        <w:rPr>
          <w:color w:val="000000"/>
          <w:sz w:val="12"/>
          <w:szCs w:val="12"/>
        </w:rPr>
      </w:pPr>
    </w:p>
    <w:p w14:paraId="78D0CF0F" w14:textId="77777777" w:rsidR="00396DB5" w:rsidRPr="0024118C" w:rsidRDefault="00396DB5" w:rsidP="00396DB5">
      <w:pPr>
        <w:rPr>
          <w:color w:val="000000"/>
          <w:sz w:val="22"/>
          <w:szCs w:val="22"/>
        </w:rPr>
      </w:pPr>
      <w:r w:rsidRPr="0024118C">
        <w:rPr>
          <w:color w:val="000000"/>
          <w:sz w:val="22"/>
          <w:szCs w:val="22"/>
        </w:rPr>
        <w:t>71.“Detecting STR peaks in degraded DNA samples”. Mar</w:t>
      </w:r>
      <w:r>
        <w:rPr>
          <w:color w:val="000000"/>
          <w:sz w:val="22"/>
          <w:szCs w:val="22"/>
        </w:rPr>
        <w:t xml:space="preserve">asco, E., Ross, A., Dawson, J., </w:t>
      </w:r>
      <w:proofErr w:type="spellStart"/>
      <w:r w:rsidRPr="0024118C">
        <w:rPr>
          <w:color w:val="000000"/>
          <w:sz w:val="22"/>
          <w:szCs w:val="22"/>
        </w:rPr>
        <w:t>Moroose</w:t>
      </w:r>
      <w:proofErr w:type="spellEnd"/>
      <w:r w:rsidRPr="0024118C">
        <w:rPr>
          <w:color w:val="000000"/>
          <w:sz w:val="22"/>
          <w:szCs w:val="22"/>
        </w:rPr>
        <w:t xml:space="preserve">, T., &amp; Ambrose, </w:t>
      </w:r>
      <w:proofErr w:type="spellStart"/>
      <w:r w:rsidRPr="000E6B9A">
        <w:rPr>
          <w:i/>
          <w:iCs/>
          <w:color w:val="000000"/>
          <w:sz w:val="22"/>
          <w:szCs w:val="22"/>
        </w:rPr>
        <w:t>T.Proc</w:t>
      </w:r>
      <w:proofErr w:type="spellEnd"/>
      <w:r w:rsidRPr="000E6B9A">
        <w:rPr>
          <w:i/>
          <w:iCs/>
          <w:color w:val="000000"/>
          <w:sz w:val="22"/>
          <w:szCs w:val="22"/>
        </w:rPr>
        <w:t>. of 4th International Conference on Bioinformatics and Computational Biology</w:t>
      </w:r>
      <w:r w:rsidRPr="0024118C">
        <w:rPr>
          <w:color w:val="000000"/>
          <w:sz w:val="22"/>
          <w:szCs w:val="22"/>
        </w:rPr>
        <w:t xml:space="preserve"> (</w:t>
      </w:r>
      <w:proofErr w:type="spellStart"/>
      <w:r w:rsidRPr="0024118C">
        <w:rPr>
          <w:color w:val="000000"/>
          <w:sz w:val="22"/>
          <w:szCs w:val="22"/>
        </w:rPr>
        <w:t>BICoB</w:t>
      </w:r>
      <w:proofErr w:type="spellEnd"/>
      <w:r w:rsidRPr="0024118C">
        <w:rPr>
          <w:color w:val="000000"/>
          <w:sz w:val="22"/>
          <w:szCs w:val="22"/>
        </w:rPr>
        <w:t xml:space="preserve">), (Las Vegas, USA), March </w:t>
      </w:r>
      <w:r w:rsidRPr="006E2FC8">
        <w:rPr>
          <w:b/>
          <w:color w:val="000000"/>
          <w:sz w:val="22"/>
          <w:szCs w:val="22"/>
        </w:rPr>
        <w:t>2012</w:t>
      </w:r>
      <w:r>
        <w:rPr>
          <w:color w:val="000000"/>
          <w:sz w:val="22"/>
          <w:szCs w:val="22"/>
        </w:rPr>
        <w:t xml:space="preserve">. Full text: </w:t>
      </w:r>
      <w:hyperlink r:id="rId4273" w:history="1">
        <w:r w:rsidRPr="0024118C">
          <w:rPr>
            <w:rStyle w:val="Hyperlink"/>
            <w:sz w:val="22"/>
            <w:szCs w:val="22"/>
          </w:rPr>
          <w:t>http://www.cse.msu.edu/~rossarun/pubs/RossDNAEnhanement_BICoB2011.pdf</w:t>
        </w:r>
      </w:hyperlink>
    </w:p>
    <w:p w14:paraId="7DA46A2E" w14:textId="77777777" w:rsidR="00396DB5" w:rsidRPr="00C73DA9" w:rsidRDefault="00396DB5" w:rsidP="00396DB5">
      <w:pPr>
        <w:rPr>
          <w:color w:val="000000"/>
          <w:sz w:val="12"/>
          <w:szCs w:val="12"/>
        </w:rPr>
      </w:pPr>
    </w:p>
    <w:p w14:paraId="278A711B" w14:textId="77777777" w:rsidR="00396DB5" w:rsidRPr="0024118C" w:rsidRDefault="00396DB5" w:rsidP="00396DB5">
      <w:pPr>
        <w:rPr>
          <w:color w:val="000000"/>
          <w:sz w:val="22"/>
          <w:szCs w:val="22"/>
        </w:rPr>
      </w:pPr>
      <w:r w:rsidRPr="0024118C">
        <w:rPr>
          <w:color w:val="000000"/>
          <w:sz w:val="22"/>
          <w:szCs w:val="22"/>
        </w:rPr>
        <w:t>72. "Saccades detection in optokinetic nysta</w:t>
      </w:r>
      <w:r>
        <w:rPr>
          <w:color w:val="000000"/>
          <w:sz w:val="22"/>
          <w:szCs w:val="22"/>
        </w:rPr>
        <w:t xml:space="preserve">gmus-a fuzzy approach." PANDER, </w:t>
      </w:r>
      <w:r w:rsidRPr="0024118C">
        <w:rPr>
          <w:color w:val="000000"/>
          <w:sz w:val="22"/>
          <w:szCs w:val="22"/>
        </w:rPr>
        <w:t xml:space="preserve">Tomasz, et al. , </w:t>
      </w:r>
      <w:r w:rsidRPr="000E6B9A">
        <w:rPr>
          <w:i/>
          <w:iCs/>
          <w:color w:val="000000"/>
          <w:sz w:val="22"/>
          <w:szCs w:val="22"/>
        </w:rPr>
        <w:t>Journal of Medical Informatics &amp; Technologies</w:t>
      </w:r>
      <w:r w:rsidRPr="0024118C">
        <w:rPr>
          <w:color w:val="000000"/>
          <w:sz w:val="22"/>
          <w:szCs w:val="22"/>
        </w:rPr>
        <w:t xml:space="preserve"> 19 (</w:t>
      </w:r>
      <w:r w:rsidRPr="006E2FC8">
        <w:rPr>
          <w:b/>
          <w:color w:val="000000"/>
          <w:sz w:val="22"/>
          <w:szCs w:val="22"/>
        </w:rPr>
        <w:t>2012</w:t>
      </w:r>
      <w:r w:rsidRPr="0024118C">
        <w:rPr>
          <w:color w:val="000000"/>
          <w:sz w:val="22"/>
          <w:szCs w:val="22"/>
        </w:rPr>
        <w:t>): 33-39.</w:t>
      </w:r>
    </w:p>
    <w:p w14:paraId="0521DF2C" w14:textId="77777777" w:rsidR="00396DB5" w:rsidRPr="00C73DA9" w:rsidRDefault="00396DB5" w:rsidP="00396DB5">
      <w:pPr>
        <w:rPr>
          <w:color w:val="000000"/>
          <w:sz w:val="12"/>
          <w:szCs w:val="12"/>
        </w:rPr>
      </w:pPr>
    </w:p>
    <w:p w14:paraId="7F7B3D99" w14:textId="77777777" w:rsidR="00396DB5" w:rsidRPr="0024118C" w:rsidRDefault="00396DB5" w:rsidP="00396DB5">
      <w:pPr>
        <w:rPr>
          <w:color w:val="000000"/>
          <w:sz w:val="22"/>
          <w:szCs w:val="22"/>
        </w:rPr>
      </w:pPr>
      <w:r w:rsidRPr="0024118C">
        <w:rPr>
          <w:color w:val="000000"/>
          <w:sz w:val="22"/>
          <w:szCs w:val="22"/>
        </w:rPr>
        <w:t xml:space="preserve">73. "Grain-size properties and organic-carbon stock of </w:t>
      </w:r>
      <w:proofErr w:type="spellStart"/>
      <w:r w:rsidRPr="0024118C">
        <w:rPr>
          <w:color w:val="000000"/>
          <w:sz w:val="22"/>
          <w:szCs w:val="22"/>
        </w:rPr>
        <w:t>Yedoma</w:t>
      </w:r>
      <w:proofErr w:type="spellEnd"/>
      <w:r w:rsidRPr="0024118C">
        <w:rPr>
          <w:color w:val="000000"/>
          <w:sz w:val="22"/>
          <w:szCs w:val="22"/>
        </w:rPr>
        <w:t xml:space="preserve"> Ice Complex permafrost from the Kolyma lowland, northeastern Siberia", J Strauss, L </w:t>
      </w:r>
      <w:proofErr w:type="spellStart"/>
      <w:r w:rsidRPr="0024118C">
        <w:rPr>
          <w:color w:val="000000"/>
          <w:sz w:val="22"/>
          <w:szCs w:val="22"/>
        </w:rPr>
        <w:t>Schirrmeister</w:t>
      </w:r>
      <w:proofErr w:type="spellEnd"/>
      <w:r w:rsidRPr="0024118C">
        <w:rPr>
          <w:color w:val="000000"/>
          <w:sz w:val="22"/>
          <w:szCs w:val="22"/>
        </w:rPr>
        <w:t xml:space="preserve">, S </w:t>
      </w:r>
      <w:proofErr w:type="spellStart"/>
      <w:r w:rsidRPr="0024118C">
        <w:rPr>
          <w:color w:val="000000"/>
          <w:sz w:val="22"/>
          <w:szCs w:val="22"/>
        </w:rPr>
        <w:t>Wetterich</w:t>
      </w:r>
      <w:proofErr w:type="spellEnd"/>
      <w:r w:rsidRPr="0024118C">
        <w:rPr>
          <w:color w:val="000000"/>
          <w:sz w:val="22"/>
          <w:szCs w:val="22"/>
        </w:rPr>
        <w:t xml:space="preserve">, Andreas Borchers, Sergei P. Davydov, </w:t>
      </w:r>
      <w:r w:rsidRPr="000E6B9A">
        <w:rPr>
          <w:i/>
          <w:iCs/>
          <w:color w:val="000000"/>
          <w:sz w:val="22"/>
          <w:szCs w:val="22"/>
        </w:rPr>
        <w:t>Global Biogeochemical Cycles</w:t>
      </w:r>
      <w:r w:rsidRPr="0024118C">
        <w:rPr>
          <w:color w:val="000000"/>
          <w:sz w:val="22"/>
          <w:szCs w:val="22"/>
        </w:rPr>
        <w:t>,</w:t>
      </w:r>
      <w:r>
        <w:rPr>
          <w:color w:val="000000"/>
          <w:sz w:val="22"/>
          <w:szCs w:val="22"/>
        </w:rPr>
        <w:t xml:space="preserve"> </w:t>
      </w:r>
      <w:r w:rsidRPr="0024118C">
        <w:rPr>
          <w:color w:val="000000"/>
          <w:sz w:val="22"/>
          <w:szCs w:val="22"/>
        </w:rPr>
        <w:t xml:space="preserve">Volume 12, </w:t>
      </w:r>
      <w:r w:rsidRPr="002D3E75">
        <w:rPr>
          <w:b/>
          <w:color w:val="000000"/>
          <w:sz w:val="22"/>
          <w:szCs w:val="22"/>
        </w:rPr>
        <w:t>2012</w:t>
      </w:r>
      <w:r w:rsidRPr="0024118C">
        <w:rPr>
          <w:color w:val="000000"/>
          <w:sz w:val="22"/>
          <w:szCs w:val="22"/>
        </w:rPr>
        <w:t>.</w:t>
      </w:r>
    </w:p>
    <w:p w14:paraId="35F713A3" w14:textId="77777777" w:rsidR="00396DB5" w:rsidRPr="00C73DA9" w:rsidRDefault="00396DB5" w:rsidP="00396DB5">
      <w:pPr>
        <w:rPr>
          <w:color w:val="000000"/>
          <w:sz w:val="12"/>
          <w:szCs w:val="12"/>
        </w:rPr>
      </w:pPr>
    </w:p>
    <w:p w14:paraId="62B93432" w14:textId="77777777" w:rsidR="00396DB5" w:rsidRPr="0024118C" w:rsidRDefault="00396DB5" w:rsidP="00396DB5">
      <w:pPr>
        <w:rPr>
          <w:color w:val="000000"/>
          <w:sz w:val="22"/>
          <w:szCs w:val="22"/>
        </w:rPr>
      </w:pPr>
      <w:r w:rsidRPr="0024118C">
        <w:rPr>
          <w:color w:val="000000"/>
          <w:sz w:val="22"/>
          <w:szCs w:val="22"/>
        </w:rPr>
        <w:t>74."An Early Prediction of Cardiac Risk using Augmentation Index Developed based on a</w:t>
      </w:r>
      <w:r>
        <w:rPr>
          <w:color w:val="000000"/>
          <w:sz w:val="22"/>
          <w:szCs w:val="22"/>
        </w:rPr>
        <w:t xml:space="preserve"> </w:t>
      </w:r>
      <w:r w:rsidRPr="0024118C">
        <w:rPr>
          <w:color w:val="000000"/>
          <w:sz w:val="22"/>
          <w:szCs w:val="22"/>
        </w:rPr>
        <w:t xml:space="preserve">Comparative Study." </w:t>
      </w:r>
      <w:r w:rsidRPr="0024118C">
        <w:rPr>
          <w:color w:val="000000"/>
          <w:sz w:val="22"/>
          <w:szCs w:val="22"/>
        </w:rPr>
        <w:lastRenderedPageBreak/>
        <w:t xml:space="preserve">Manimegalai, P., Delpha Jacob, and K. </w:t>
      </w:r>
      <w:proofErr w:type="spellStart"/>
      <w:r w:rsidRPr="0024118C">
        <w:rPr>
          <w:color w:val="000000"/>
          <w:sz w:val="22"/>
          <w:szCs w:val="22"/>
        </w:rPr>
        <w:t>Thanushkodi</w:t>
      </w:r>
      <w:proofErr w:type="spellEnd"/>
      <w:r w:rsidRPr="0024118C">
        <w:rPr>
          <w:color w:val="000000"/>
          <w:sz w:val="22"/>
          <w:szCs w:val="22"/>
        </w:rPr>
        <w:t>. ,</w:t>
      </w:r>
    </w:p>
    <w:p w14:paraId="76145626" w14:textId="77777777" w:rsidR="00396DB5" w:rsidRPr="0024118C" w:rsidRDefault="00396DB5" w:rsidP="00396DB5">
      <w:pPr>
        <w:rPr>
          <w:color w:val="000000"/>
          <w:sz w:val="22"/>
          <w:szCs w:val="22"/>
        </w:rPr>
      </w:pPr>
      <w:r w:rsidRPr="0024118C">
        <w:rPr>
          <w:color w:val="000000"/>
          <w:sz w:val="22"/>
          <w:szCs w:val="22"/>
        </w:rPr>
        <w:t>International Journal of Computer Applications 50 (2012). Abstract.</w:t>
      </w:r>
    </w:p>
    <w:p w14:paraId="0539F6E8" w14:textId="77777777" w:rsidR="00396DB5" w:rsidRPr="00C73DA9" w:rsidRDefault="00396DB5" w:rsidP="00396DB5">
      <w:pPr>
        <w:rPr>
          <w:color w:val="000000"/>
          <w:sz w:val="12"/>
          <w:szCs w:val="12"/>
        </w:rPr>
      </w:pPr>
    </w:p>
    <w:p w14:paraId="1BC1C294" w14:textId="77777777" w:rsidR="00396DB5" w:rsidRPr="0024118C" w:rsidRDefault="00396DB5" w:rsidP="00396DB5">
      <w:pPr>
        <w:rPr>
          <w:color w:val="000000"/>
          <w:sz w:val="22"/>
          <w:szCs w:val="22"/>
        </w:rPr>
      </w:pPr>
      <w:r w:rsidRPr="0024118C">
        <w:rPr>
          <w:color w:val="000000"/>
          <w:sz w:val="22"/>
          <w:szCs w:val="22"/>
        </w:rPr>
        <w:t>75.</w:t>
      </w:r>
      <w:r>
        <w:rPr>
          <w:color w:val="000000"/>
          <w:sz w:val="22"/>
          <w:szCs w:val="22"/>
        </w:rPr>
        <w:t xml:space="preserve"> </w:t>
      </w:r>
      <w:r w:rsidRPr="0024118C">
        <w:rPr>
          <w:color w:val="000000"/>
          <w:sz w:val="22"/>
          <w:szCs w:val="22"/>
        </w:rPr>
        <w:t>“</w:t>
      </w:r>
      <w:proofErr w:type="spellStart"/>
      <w:r w:rsidRPr="0024118C">
        <w:rPr>
          <w:color w:val="000000"/>
          <w:sz w:val="22"/>
          <w:szCs w:val="22"/>
        </w:rPr>
        <w:t>Determinação</w:t>
      </w:r>
      <w:proofErr w:type="spellEnd"/>
      <w:r w:rsidRPr="0024118C">
        <w:rPr>
          <w:color w:val="000000"/>
          <w:sz w:val="22"/>
          <w:szCs w:val="22"/>
        </w:rPr>
        <w:t xml:space="preserve"> Da </w:t>
      </w:r>
      <w:proofErr w:type="spellStart"/>
      <w:r w:rsidRPr="0024118C">
        <w:rPr>
          <w:color w:val="000000"/>
          <w:sz w:val="22"/>
          <w:szCs w:val="22"/>
        </w:rPr>
        <w:t>Estabilidade</w:t>
      </w:r>
      <w:proofErr w:type="spellEnd"/>
      <w:r w:rsidRPr="0024118C">
        <w:rPr>
          <w:color w:val="000000"/>
          <w:sz w:val="22"/>
          <w:szCs w:val="22"/>
        </w:rPr>
        <w:t xml:space="preserve"> </w:t>
      </w:r>
      <w:proofErr w:type="spellStart"/>
      <w:r w:rsidRPr="0024118C">
        <w:rPr>
          <w:color w:val="000000"/>
          <w:sz w:val="22"/>
          <w:szCs w:val="22"/>
        </w:rPr>
        <w:t>Oxidativa</w:t>
      </w:r>
      <w:proofErr w:type="spellEnd"/>
      <w:r w:rsidRPr="0024118C">
        <w:rPr>
          <w:color w:val="000000"/>
          <w:sz w:val="22"/>
          <w:szCs w:val="22"/>
        </w:rPr>
        <w:t xml:space="preserve"> De </w:t>
      </w:r>
      <w:proofErr w:type="spellStart"/>
      <w:r w:rsidRPr="0024118C">
        <w:rPr>
          <w:color w:val="000000"/>
          <w:sz w:val="22"/>
          <w:szCs w:val="22"/>
        </w:rPr>
        <w:t>Biocombu</w:t>
      </w:r>
      <w:r>
        <w:rPr>
          <w:color w:val="000000"/>
          <w:sz w:val="22"/>
          <w:szCs w:val="22"/>
        </w:rPr>
        <w:t>stíveis</w:t>
      </w:r>
      <w:proofErr w:type="spellEnd"/>
      <w:r>
        <w:rPr>
          <w:color w:val="000000"/>
          <w:sz w:val="22"/>
          <w:szCs w:val="22"/>
        </w:rPr>
        <w:t xml:space="preserve">,” Bruno A. F. Vitorino, </w:t>
      </w:r>
      <w:r w:rsidRPr="0024118C">
        <w:rPr>
          <w:color w:val="000000"/>
          <w:sz w:val="22"/>
          <w:szCs w:val="22"/>
        </w:rPr>
        <w:t>Franz H. Neff, Elmar U. K. Melcher, Antonio M. N. L</w:t>
      </w:r>
      <w:r>
        <w:rPr>
          <w:color w:val="000000"/>
          <w:sz w:val="22"/>
          <w:szCs w:val="22"/>
        </w:rPr>
        <w:t xml:space="preserve">ima, </w:t>
      </w:r>
      <w:r w:rsidRPr="000E6B9A">
        <w:rPr>
          <w:i/>
          <w:iCs/>
          <w:color w:val="000000"/>
          <w:sz w:val="22"/>
          <w:szCs w:val="22"/>
        </w:rPr>
        <w:t xml:space="preserve">Anais do XIX </w:t>
      </w:r>
      <w:proofErr w:type="spellStart"/>
      <w:r w:rsidRPr="000E6B9A">
        <w:rPr>
          <w:i/>
          <w:iCs/>
          <w:color w:val="000000"/>
          <w:sz w:val="22"/>
          <w:szCs w:val="22"/>
        </w:rPr>
        <w:t>Congresso</w:t>
      </w:r>
      <w:proofErr w:type="spellEnd"/>
      <w:r w:rsidRPr="000E6B9A">
        <w:rPr>
          <w:i/>
          <w:iCs/>
          <w:color w:val="000000"/>
          <w:sz w:val="22"/>
          <w:szCs w:val="22"/>
        </w:rPr>
        <w:t xml:space="preserve"> Brasileiro de </w:t>
      </w:r>
      <w:proofErr w:type="spellStart"/>
      <w:r w:rsidRPr="000E6B9A">
        <w:rPr>
          <w:i/>
          <w:iCs/>
          <w:color w:val="000000"/>
          <w:sz w:val="22"/>
          <w:szCs w:val="22"/>
        </w:rPr>
        <w:t>Automática</w:t>
      </w:r>
      <w:proofErr w:type="spellEnd"/>
      <w:r w:rsidRPr="0024118C">
        <w:rPr>
          <w:color w:val="000000"/>
          <w:sz w:val="22"/>
          <w:szCs w:val="22"/>
        </w:rPr>
        <w:t>, CBA 2012.</w:t>
      </w:r>
      <w:r>
        <w:rPr>
          <w:color w:val="000000"/>
          <w:sz w:val="22"/>
          <w:szCs w:val="22"/>
        </w:rPr>
        <w:t xml:space="preserve"> </w:t>
      </w:r>
      <w:hyperlink r:id="rId4274" w:history="1">
        <w:r w:rsidRPr="00D10FF5">
          <w:rPr>
            <w:rStyle w:val="Hyperlink"/>
            <w:sz w:val="22"/>
            <w:szCs w:val="22"/>
          </w:rPr>
          <w:t>http://www.eletrica.ufpr.br/anais/cba/2012/Artigos/100018.pdf</w:t>
        </w:r>
      </w:hyperlink>
    </w:p>
    <w:p w14:paraId="76201A6E" w14:textId="77777777" w:rsidR="009D4065" w:rsidRPr="00C73DA9" w:rsidRDefault="009D4065" w:rsidP="009D4065">
      <w:pPr>
        <w:rPr>
          <w:color w:val="000000"/>
          <w:sz w:val="12"/>
          <w:szCs w:val="12"/>
        </w:rPr>
      </w:pPr>
    </w:p>
    <w:p w14:paraId="3B29B82F" w14:textId="77777777" w:rsidR="00396DB5" w:rsidRDefault="00396DB5" w:rsidP="00396DB5">
      <w:pPr>
        <w:rPr>
          <w:color w:val="000000"/>
          <w:sz w:val="22"/>
          <w:szCs w:val="22"/>
        </w:rPr>
      </w:pPr>
      <w:r w:rsidRPr="0024118C">
        <w:rPr>
          <w:color w:val="000000"/>
          <w:sz w:val="22"/>
          <w:szCs w:val="22"/>
        </w:rPr>
        <w:t>76."Efficacy of Differential Operators in Brain Electrophy</w:t>
      </w:r>
      <w:r>
        <w:rPr>
          <w:color w:val="000000"/>
          <w:sz w:val="22"/>
          <w:szCs w:val="22"/>
        </w:rPr>
        <w:t xml:space="preserve">siological Signal Processing: A </w:t>
      </w:r>
      <w:r w:rsidRPr="0024118C">
        <w:rPr>
          <w:color w:val="000000"/>
          <w:sz w:val="22"/>
          <w:szCs w:val="22"/>
        </w:rPr>
        <w:t xml:space="preserve">Case Study in </w:t>
      </w:r>
      <w:proofErr w:type="spellStart"/>
      <w:r w:rsidRPr="0024118C">
        <w:rPr>
          <w:color w:val="000000"/>
          <w:sz w:val="22"/>
          <w:szCs w:val="22"/>
        </w:rPr>
        <w:t>Epilepsy."Majumdar</w:t>
      </w:r>
      <w:proofErr w:type="spellEnd"/>
      <w:r w:rsidRPr="0024118C">
        <w:rPr>
          <w:color w:val="000000"/>
          <w:sz w:val="22"/>
          <w:szCs w:val="22"/>
        </w:rPr>
        <w:t>, Kaushik, and Pratap Vardhan. 2012 Full text.</w:t>
      </w:r>
    </w:p>
    <w:p w14:paraId="48A2D80F" w14:textId="77777777" w:rsidR="009D4065" w:rsidRPr="00C73DA9" w:rsidRDefault="009D4065" w:rsidP="009D4065">
      <w:pPr>
        <w:rPr>
          <w:color w:val="000000"/>
          <w:sz w:val="12"/>
          <w:szCs w:val="12"/>
        </w:rPr>
      </w:pPr>
    </w:p>
    <w:p w14:paraId="6F00617C" w14:textId="77777777" w:rsidR="00396DB5" w:rsidRPr="0024118C" w:rsidRDefault="00396DB5" w:rsidP="00396DB5">
      <w:pPr>
        <w:rPr>
          <w:color w:val="000000"/>
          <w:sz w:val="22"/>
          <w:szCs w:val="22"/>
        </w:rPr>
      </w:pPr>
      <w:r w:rsidRPr="0024118C">
        <w:rPr>
          <w:color w:val="000000"/>
          <w:sz w:val="22"/>
          <w:szCs w:val="22"/>
        </w:rPr>
        <w:t>77.</w:t>
      </w:r>
      <w:r>
        <w:rPr>
          <w:color w:val="000000"/>
          <w:sz w:val="22"/>
          <w:szCs w:val="22"/>
        </w:rPr>
        <w:t xml:space="preserve"> </w:t>
      </w:r>
      <w:r w:rsidRPr="0024118C">
        <w:rPr>
          <w:color w:val="000000"/>
          <w:sz w:val="22"/>
          <w:szCs w:val="22"/>
        </w:rPr>
        <w:t>Snider, W. (</w:t>
      </w:r>
      <w:r w:rsidRPr="002D3E75">
        <w:rPr>
          <w:b/>
          <w:color w:val="000000"/>
          <w:sz w:val="22"/>
          <w:szCs w:val="22"/>
        </w:rPr>
        <w:t>2012</w:t>
      </w:r>
      <w:r w:rsidRPr="0024118C">
        <w:rPr>
          <w:color w:val="000000"/>
          <w:sz w:val="22"/>
          <w:szCs w:val="22"/>
        </w:rPr>
        <w:t xml:space="preserve">). Electro-optically Tunable </w:t>
      </w:r>
      <w:proofErr w:type="spellStart"/>
      <w:r w:rsidRPr="0024118C">
        <w:rPr>
          <w:color w:val="000000"/>
          <w:sz w:val="22"/>
          <w:szCs w:val="22"/>
        </w:rPr>
        <w:t>Micr</w:t>
      </w:r>
      <w:r>
        <w:rPr>
          <w:color w:val="000000"/>
          <w:sz w:val="22"/>
          <w:szCs w:val="22"/>
        </w:rPr>
        <w:t>oring</w:t>
      </w:r>
      <w:proofErr w:type="spellEnd"/>
      <w:r>
        <w:rPr>
          <w:color w:val="000000"/>
          <w:sz w:val="22"/>
          <w:szCs w:val="22"/>
        </w:rPr>
        <w:t xml:space="preserve"> Resonators for Non-Linear </w:t>
      </w:r>
      <w:r w:rsidRPr="0024118C">
        <w:rPr>
          <w:color w:val="000000"/>
          <w:sz w:val="22"/>
          <w:szCs w:val="22"/>
        </w:rPr>
        <w:t>Frequency Modulated Waveform Generation (Doctoral dissert</w:t>
      </w:r>
      <w:r>
        <w:rPr>
          <w:color w:val="000000"/>
          <w:sz w:val="22"/>
          <w:szCs w:val="22"/>
        </w:rPr>
        <w:t xml:space="preserve">ation, Texas A &amp; M </w:t>
      </w:r>
      <w:r w:rsidRPr="0024118C">
        <w:rPr>
          <w:color w:val="000000"/>
          <w:sz w:val="22"/>
          <w:szCs w:val="22"/>
        </w:rPr>
        <w:t>University).</w:t>
      </w:r>
    </w:p>
    <w:p w14:paraId="2A479915" w14:textId="77777777" w:rsidR="009D4065" w:rsidRPr="00C73DA9" w:rsidRDefault="009D4065" w:rsidP="009D4065">
      <w:pPr>
        <w:rPr>
          <w:color w:val="000000"/>
          <w:sz w:val="12"/>
          <w:szCs w:val="12"/>
        </w:rPr>
      </w:pPr>
    </w:p>
    <w:p w14:paraId="73C4B0ED" w14:textId="77777777" w:rsidR="00396DB5" w:rsidRPr="0024118C" w:rsidRDefault="00396DB5" w:rsidP="00396DB5">
      <w:pPr>
        <w:rPr>
          <w:color w:val="000000"/>
          <w:sz w:val="22"/>
          <w:szCs w:val="22"/>
        </w:rPr>
      </w:pPr>
      <w:r w:rsidRPr="0024118C">
        <w:rPr>
          <w:color w:val="000000"/>
          <w:sz w:val="22"/>
          <w:szCs w:val="22"/>
        </w:rPr>
        <w:t xml:space="preserve">78."9.0 Experimental–Two-Dimensional </w:t>
      </w:r>
      <w:proofErr w:type="spellStart"/>
      <w:r w:rsidRPr="0024118C">
        <w:rPr>
          <w:color w:val="000000"/>
          <w:sz w:val="22"/>
          <w:szCs w:val="22"/>
        </w:rPr>
        <w:t>GCxGC</w:t>
      </w:r>
      <w:proofErr w:type="spellEnd"/>
      <w:r w:rsidRPr="0024118C">
        <w:rPr>
          <w:color w:val="000000"/>
          <w:sz w:val="22"/>
          <w:szCs w:val="22"/>
        </w:rPr>
        <w:t>." Techn</w:t>
      </w:r>
      <w:r>
        <w:rPr>
          <w:color w:val="000000"/>
          <w:sz w:val="22"/>
          <w:szCs w:val="22"/>
        </w:rPr>
        <w:t xml:space="preserve">ologies towards the Development </w:t>
      </w:r>
      <w:r w:rsidRPr="0024118C">
        <w:rPr>
          <w:color w:val="000000"/>
          <w:sz w:val="22"/>
          <w:szCs w:val="22"/>
        </w:rPr>
        <w:t xml:space="preserve">of a Lab-on-a-Chip </w:t>
      </w:r>
      <w:proofErr w:type="spellStart"/>
      <w:r w:rsidRPr="0024118C">
        <w:rPr>
          <w:color w:val="000000"/>
          <w:sz w:val="22"/>
          <w:szCs w:val="22"/>
        </w:rPr>
        <w:t>GCxGC</w:t>
      </w:r>
      <w:proofErr w:type="spellEnd"/>
      <w:r w:rsidRPr="0024118C">
        <w:rPr>
          <w:color w:val="000000"/>
          <w:sz w:val="22"/>
          <w:szCs w:val="22"/>
        </w:rPr>
        <w:t xml:space="preserve"> for Environmental Research (</w:t>
      </w:r>
      <w:r w:rsidRPr="002D3E75">
        <w:rPr>
          <w:b/>
          <w:color w:val="000000"/>
          <w:sz w:val="22"/>
          <w:szCs w:val="22"/>
        </w:rPr>
        <w:t>2012</w:t>
      </w:r>
      <w:r>
        <w:rPr>
          <w:color w:val="000000"/>
          <w:sz w:val="22"/>
          <w:szCs w:val="22"/>
        </w:rPr>
        <w:t xml:space="preserve">). Full text. A Thesis by </w:t>
      </w:r>
      <w:r w:rsidRPr="0024118C">
        <w:rPr>
          <w:color w:val="000000"/>
          <w:sz w:val="22"/>
          <w:szCs w:val="22"/>
        </w:rPr>
        <w:t>Jaydene Halliday, BSc MRSC</w:t>
      </w:r>
    </w:p>
    <w:p w14:paraId="17C8881C" w14:textId="77777777" w:rsidR="009D4065" w:rsidRPr="00C73DA9" w:rsidRDefault="009D4065" w:rsidP="009D4065">
      <w:pPr>
        <w:rPr>
          <w:color w:val="000000"/>
          <w:sz w:val="12"/>
          <w:szCs w:val="12"/>
        </w:rPr>
      </w:pPr>
    </w:p>
    <w:p w14:paraId="1789A3EF" w14:textId="77777777" w:rsidR="00396DB5" w:rsidRPr="0024118C" w:rsidRDefault="00396DB5" w:rsidP="00396DB5">
      <w:pPr>
        <w:rPr>
          <w:color w:val="000000"/>
          <w:sz w:val="22"/>
          <w:szCs w:val="22"/>
        </w:rPr>
      </w:pPr>
      <w:r w:rsidRPr="0024118C">
        <w:rPr>
          <w:color w:val="000000"/>
          <w:sz w:val="22"/>
          <w:szCs w:val="22"/>
        </w:rPr>
        <w:t>79. "</w:t>
      </w:r>
      <w:proofErr w:type="spellStart"/>
      <w:r w:rsidRPr="0024118C">
        <w:rPr>
          <w:color w:val="000000"/>
          <w:sz w:val="22"/>
          <w:szCs w:val="22"/>
        </w:rPr>
        <w:t>BaNa</w:t>
      </w:r>
      <w:proofErr w:type="spellEnd"/>
      <w:r w:rsidRPr="0024118C">
        <w:rPr>
          <w:color w:val="000000"/>
          <w:sz w:val="22"/>
          <w:szCs w:val="22"/>
        </w:rPr>
        <w:t>: A hybrid approach for noise resilient pi</w:t>
      </w:r>
      <w:r>
        <w:rPr>
          <w:color w:val="000000"/>
          <w:sz w:val="22"/>
          <w:szCs w:val="22"/>
        </w:rPr>
        <w:t xml:space="preserve">tch detection," He Ba; Na Yang; </w:t>
      </w:r>
      <w:r w:rsidRPr="0024118C">
        <w:rPr>
          <w:color w:val="000000"/>
          <w:sz w:val="22"/>
          <w:szCs w:val="22"/>
        </w:rPr>
        <w:t xml:space="preserve">Demirkol, I.; Heinzelman, W., Statistical Signal Processing Workshop (SSP), </w:t>
      </w:r>
      <w:r w:rsidRPr="002D3E75">
        <w:rPr>
          <w:b/>
          <w:color w:val="000000"/>
          <w:sz w:val="22"/>
          <w:szCs w:val="22"/>
        </w:rPr>
        <w:t>2012</w:t>
      </w:r>
      <w:r>
        <w:rPr>
          <w:color w:val="000000"/>
          <w:sz w:val="22"/>
          <w:szCs w:val="22"/>
        </w:rPr>
        <w:t xml:space="preserve"> </w:t>
      </w:r>
      <w:r w:rsidRPr="0024118C">
        <w:rPr>
          <w:color w:val="000000"/>
          <w:sz w:val="22"/>
          <w:szCs w:val="22"/>
        </w:rPr>
        <w:t xml:space="preserve">IEEE , vol., no., pp.369,372, 5-8 Aug. 2012. </w:t>
      </w:r>
      <w:proofErr w:type="spellStart"/>
      <w:r w:rsidRPr="0024118C">
        <w:rPr>
          <w:color w:val="000000"/>
          <w:sz w:val="22"/>
          <w:szCs w:val="22"/>
        </w:rPr>
        <w:t>doi</w:t>
      </w:r>
      <w:proofErr w:type="spellEnd"/>
      <w:r w:rsidRPr="0024118C">
        <w:rPr>
          <w:color w:val="000000"/>
          <w:sz w:val="22"/>
          <w:szCs w:val="22"/>
        </w:rPr>
        <w:t>: 10.1109/SSP.2012.6319706</w:t>
      </w:r>
    </w:p>
    <w:p w14:paraId="031A469C" w14:textId="77777777" w:rsidR="009D4065" w:rsidRPr="00C73DA9" w:rsidRDefault="009D4065" w:rsidP="009D4065">
      <w:pPr>
        <w:rPr>
          <w:color w:val="000000"/>
          <w:sz w:val="12"/>
          <w:szCs w:val="12"/>
        </w:rPr>
      </w:pPr>
    </w:p>
    <w:p w14:paraId="66255A38" w14:textId="03163FA3" w:rsidR="00396DB5" w:rsidRPr="0024118C" w:rsidRDefault="00396DB5" w:rsidP="00396DB5">
      <w:pPr>
        <w:rPr>
          <w:color w:val="000000"/>
          <w:sz w:val="22"/>
          <w:szCs w:val="22"/>
        </w:rPr>
      </w:pPr>
      <w:r w:rsidRPr="0024118C">
        <w:rPr>
          <w:color w:val="000000"/>
          <w:sz w:val="22"/>
          <w:szCs w:val="22"/>
        </w:rPr>
        <w:t xml:space="preserve">80. Tripathi, Ashish. </w:t>
      </w:r>
      <w:r w:rsidR="00640FAD" w:rsidRPr="0024118C">
        <w:rPr>
          <w:color w:val="000000"/>
          <w:sz w:val="22"/>
          <w:szCs w:val="22"/>
        </w:rPr>
        <w:t>The New Image Processing</w:t>
      </w:r>
      <w:r w:rsidR="00640FAD">
        <w:rPr>
          <w:color w:val="000000"/>
          <w:sz w:val="22"/>
          <w:szCs w:val="22"/>
        </w:rPr>
        <w:t xml:space="preserve"> Algorithm For\ </w:t>
      </w:r>
      <w:r w:rsidR="00640FAD" w:rsidRPr="0024118C">
        <w:rPr>
          <w:color w:val="000000"/>
          <w:sz w:val="22"/>
          <w:szCs w:val="22"/>
        </w:rPr>
        <w:t xml:space="preserve">Qualitative And Quantitative </w:t>
      </w:r>
      <w:proofErr w:type="spellStart"/>
      <w:r w:rsidR="00640FAD" w:rsidRPr="0024118C">
        <w:rPr>
          <w:color w:val="000000"/>
          <w:sz w:val="22"/>
          <w:szCs w:val="22"/>
        </w:rPr>
        <w:t>Stm</w:t>
      </w:r>
      <w:proofErr w:type="spellEnd"/>
      <w:r w:rsidR="00640FAD" w:rsidRPr="0024118C">
        <w:rPr>
          <w:color w:val="000000"/>
          <w:sz w:val="22"/>
          <w:szCs w:val="22"/>
        </w:rPr>
        <w:t xml:space="preserve"> Data Analysis</w:t>
      </w:r>
      <w:r w:rsidRPr="0024118C">
        <w:rPr>
          <w:color w:val="000000"/>
          <w:sz w:val="22"/>
          <w:szCs w:val="22"/>
        </w:rPr>
        <w:t xml:space="preserve">. Diss. </w:t>
      </w:r>
      <w:r w:rsidRPr="002D3E75">
        <w:rPr>
          <w:b/>
          <w:color w:val="000000"/>
          <w:sz w:val="22"/>
          <w:szCs w:val="22"/>
        </w:rPr>
        <w:t>2012</w:t>
      </w:r>
      <w:r w:rsidRPr="0024118C">
        <w:rPr>
          <w:color w:val="000000"/>
          <w:sz w:val="22"/>
          <w:szCs w:val="22"/>
        </w:rPr>
        <w:t>.</w:t>
      </w:r>
    </w:p>
    <w:p w14:paraId="22137723" w14:textId="77777777" w:rsidR="009D4065" w:rsidRPr="00C73DA9" w:rsidRDefault="009D4065" w:rsidP="009D4065">
      <w:pPr>
        <w:rPr>
          <w:color w:val="000000"/>
          <w:sz w:val="12"/>
          <w:szCs w:val="12"/>
        </w:rPr>
      </w:pPr>
    </w:p>
    <w:p w14:paraId="07C1D5DC" w14:textId="77777777" w:rsidR="00396DB5" w:rsidRPr="0024118C" w:rsidRDefault="00396DB5" w:rsidP="00396DB5">
      <w:pPr>
        <w:rPr>
          <w:color w:val="000000"/>
          <w:sz w:val="22"/>
          <w:szCs w:val="22"/>
        </w:rPr>
      </w:pPr>
      <w:r w:rsidRPr="0024118C">
        <w:rPr>
          <w:color w:val="000000"/>
          <w:sz w:val="22"/>
          <w:szCs w:val="22"/>
        </w:rPr>
        <w:t>81. Skelton, Martin. "Diffusion of Innovation System E</w:t>
      </w:r>
      <w:r>
        <w:rPr>
          <w:color w:val="000000"/>
          <w:sz w:val="22"/>
          <w:szCs w:val="22"/>
        </w:rPr>
        <w:t xml:space="preserve">lements-A Novel Method to Study </w:t>
      </w:r>
      <w:r w:rsidRPr="0024118C">
        <w:rPr>
          <w:color w:val="000000"/>
          <w:sz w:val="22"/>
          <w:szCs w:val="22"/>
        </w:rPr>
        <w:t>Technology Development and Its Application to Wind Power." (</w:t>
      </w:r>
      <w:r w:rsidRPr="002D3E75">
        <w:rPr>
          <w:b/>
          <w:color w:val="000000"/>
          <w:sz w:val="22"/>
          <w:szCs w:val="22"/>
        </w:rPr>
        <w:t>2012</w:t>
      </w:r>
      <w:r>
        <w:rPr>
          <w:color w:val="000000"/>
          <w:sz w:val="22"/>
          <w:szCs w:val="22"/>
        </w:rPr>
        <w:t xml:space="preserve">). [PDF] from </w:t>
      </w:r>
      <w:r w:rsidRPr="0024118C">
        <w:rPr>
          <w:color w:val="000000"/>
          <w:sz w:val="22"/>
          <w:szCs w:val="22"/>
        </w:rPr>
        <w:t>chalmers.se</w:t>
      </w:r>
    </w:p>
    <w:p w14:paraId="5FCE307D" w14:textId="77777777" w:rsidR="009D4065" w:rsidRPr="00C73DA9" w:rsidRDefault="009D4065" w:rsidP="009D4065">
      <w:pPr>
        <w:rPr>
          <w:color w:val="000000"/>
          <w:sz w:val="12"/>
          <w:szCs w:val="12"/>
        </w:rPr>
      </w:pPr>
    </w:p>
    <w:p w14:paraId="5E611868" w14:textId="77777777" w:rsidR="00396DB5" w:rsidRPr="0024118C" w:rsidRDefault="00396DB5" w:rsidP="00396DB5">
      <w:pPr>
        <w:rPr>
          <w:color w:val="000000"/>
          <w:sz w:val="22"/>
          <w:szCs w:val="22"/>
        </w:rPr>
      </w:pPr>
      <w:r w:rsidRPr="0024118C">
        <w:rPr>
          <w:color w:val="000000"/>
          <w:sz w:val="22"/>
          <w:szCs w:val="22"/>
        </w:rPr>
        <w:t>82. Pander, T., et al. "A new method of sacc</w:t>
      </w:r>
      <w:r>
        <w:rPr>
          <w:color w:val="000000"/>
          <w:sz w:val="22"/>
          <w:szCs w:val="22"/>
        </w:rPr>
        <w:t xml:space="preserve">adic eye movement detection for </w:t>
      </w:r>
      <w:r w:rsidRPr="0024118C">
        <w:rPr>
          <w:color w:val="000000"/>
          <w:sz w:val="22"/>
          <w:szCs w:val="22"/>
        </w:rPr>
        <w:t>optokinetic nystagmus analysis." Engineering in Medic</w:t>
      </w:r>
      <w:r>
        <w:rPr>
          <w:color w:val="000000"/>
          <w:sz w:val="22"/>
          <w:szCs w:val="22"/>
        </w:rPr>
        <w:t xml:space="preserve">ine and Biology Society (EMBC), </w:t>
      </w:r>
      <w:r w:rsidRPr="002D3E75">
        <w:rPr>
          <w:b/>
          <w:color w:val="000000"/>
          <w:sz w:val="22"/>
          <w:szCs w:val="22"/>
        </w:rPr>
        <w:t>2012</w:t>
      </w:r>
      <w:r w:rsidRPr="0024118C">
        <w:rPr>
          <w:color w:val="000000"/>
          <w:sz w:val="22"/>
          <w:szCs w:val="22"/>
        </w:rPr>
        <w:t xml:space="preserve"> </w:t>
      </w:r>
      <w:r w:rsidRPr="000E6B9A">
        <w:rPr>
          <w:i/>
          <w:iCs/>
          <w:color w:val="000000"/>
          <w:sz w:val="22"/>
          <w:szCs w:val="22"/>
        </w:rPr>
        <w:t>Annual International Conference of the IEEE</w:t>
      </w:r>
      <w:r w:rsidRPr="0024118C">
        <w:rPr>
          <w:color w:val="000000"/>
          <w:sz w:val="22"/>
          <w:szCs w:val="22"/>
        </w:rPr>
        <w:t xml:space="preserve">. IEEE, </w:t>
      </w:r>
      <w:r w:rsidRPr="002D3E75">
        <w:rPr>
          <w:b/>
          <w:color w:val="000000"/>
          <w:sz w:val="22"/>
          <w:szCs w:val="22"/>
        </w:rPr>
        <w:t>2012</w:t>
      </w:r>
      <w:r w:rsidRPr="0024118C">
        <w:rPr>
          <w:color w:val="000000"/>
          <w:sz w:val="22"/>
          <w:szCs w:val="22"/>
        </w:rPr>
        <w:t>.</w:t>
      </w:r>
    </w:p>
    <w:p w14:paraId="042713CA" w14:textId="77777777" w:rsidR="009D4065" w:rsidRPr="00C73DA9" w:rsidRDefault="009D4065" w:rsidP="009D4065">
      <w:pPr>
        <w:rPr>
          <w:color w:val="000000"/>
          <w:sz w:val="12"/>
          <w:szCs w:val="12"/>
        </w:rPr>
      </w:pPr>
    </w:p>
    <w:p w14:paraId="601D16F4" w14:textId="77777777" w:rsidR="00396DB5" w:rsidRPr="0024118C" w:rsidRDefault="00396DB5" w:rsidP="00396DB5">
      <w:pPr>
        <w:rPr>
          <w:color w:val="000000"/>
          <w:sz w:val="22"/>
          <w:szCs w:val="22"/>
        </w:rPr>
      </w:pPr>
      <w:r w:rsidRPr="0024118C">
        <w:rPr>
          <w:color w:val="000000"/>
          <w:sz w:val="22"/>
          <w:szCs w:val="22"/>
        </w:rPr>
        <w:t xml:space="preserve">83. Mahmoud, I. I., M. S. </w:t>
      </w:r>
      <w:proofErr w:type="spellStart"/>
      <w:r w:rsidRPr="0024118C">
        <w:rPr>
          <w:color w:val="000000"/>
          <w:sz w:val="22"/>
          <w:szCs w:val="22"/>
        </w:rPr>
        <w:t>El_Tokhy</w:t>
      </w:r>
      <w:proofErr w:type="spellEnd"/>
      <w:r w:rsidRPr="0024118C">
        <w:rPr>
          <w:color w:val="000000"/>
          <w:sz w:val="22"/>
          <w:szCs w:val="22"/>
        </w:rPr>
        <w:t xml:space="preserve">, and H. A. </w:t>
      </w:r>
      <w:proofErr w:type="spellStart"/>
      <w:r w:rsidRPr="0024118C">
        <w:rPr>
          <w:color w:val="000000"/>
          <w:sz w:val="22"/>
          <w:szCs w:val="22"/>
        </w:rPr>
        <w:t>Konb</w:t>
      </w:r>
      <w:r>
        <w:rPr>
          <w:color w:val="000000"/>
          <w:sz w:val="22"/>
          <w:szCs w:val="22"/>
        </w:rPr>
        <w:t>er</w:t>
      </w:r>
      <w:proofErr w:type="spellEnd"/>
      <w:r>
        <w:rPr>
          <w:color w:val="000000"/>
          <w:sz w:val="22"/>
          <w:szCs w:val="22"/>
        </w:rPr>
        <w:t xml:space="preserve">. "Pileup recovery algorithms </w:t>
      </w:r>
      <w:r w:rsidRPr="0024118C">
        <w:rPr>
          <w:color w:val="000000"/>
          <w:sz w:val="22"/>
          <w:szCs w:val="22"/>
        </w:rPr>
        <w:t xml:space="preserve">for digital gamma ray spectroscopy." </w:t>
      </w:r>
      <w:r w:rsidRPr="000E6B9A">
        <w:rPr>
          <w:i/>
          <w:iCs/>
          <w:color w:val="000000"/>
          <w:sz w:val="22"/>
          <w:szCs w:val="22"/>
        </w:rPr>
        <w:t>Journal of Instrumentation</w:t>
      </w:r>
      <w:r w:rsidRPr="0024118C">
        <w:rPr>
          <w:color w:val="000000"/>
          <w:sz w:val="22"/>
          <w:szCs w:val="22"/>
        </w:rPr>
        <w:t xml:space="preserve"> 7.09 (</w:t>
      </w:r>
      <w:r w:rsidRPr="002D3E75">
        <w:rPr>
          <w:b/>
          <w:color w:val="000000"/>
          <w:sz w:val="22"/>
          <w:szCs w:val="22"/>
        </w:rPr>
        <w:t>2012</w:t>
      </w:r>
      <w:r w:rsidRPr="0024118C">
        <w:rPr>
          <w:color w:val="000000"/>
          <w:sz w:val="22"/>
          <w:szCs w:val="22"/>
        </w:rPr>
        <w:t>): P09013.</w:t>
      </w:r>
    </w:p>
    <w:p w14:paraId="6A2EE0D5" w14:textId="77777777" w:rsidR="009D4065" w:rsidRPr="00C73DA9" w:rsidRDefault="009D4065" w:rsidP="009D4065">
      <w:pPr>
        <w:rPr>
          <w:color w:val="000000"/>
          <w:sz w:val="12"/>
          <w:szCs w:val="12"/>
        </w:rPr>
      </w:pPr>
    </w:p>
    <w:p w14:paraId="30A2F1A7" w14:textId="77777777" w:rsidR="00396DB5" w:rsidRPr="0024118C" w:rsidRDefault="00396DB5" w:rsidP="00396DB5">
      <w:pPr>
        <w:rPr>
          <w:color w:val="000000"/>
          <w:sz w:val="22"/>
          <w:szCs w:val="22"/>
        </w:rPr>
      </w:pPr>
      <w:r w:rsidRPr="0024118C">
        <w:rPr>
          <w:color w:val="000000"/>
          <w:sz w:val="22"/>
          <w:szCs w:val="22"/>
        </w:rPr>
        <w:t>84. Zhu, Fan, et al. "Parallel per</w:t>
      </w:r>
      <w:r>
        <w:rPr>
          <w:color w:val="000000"/>
          <w:sz w:val="22"/>
          <w:szCs w:val="22"/>
        </w:rPr>
        <w:t xml:space="preserve">fusion imaging processing using </w:t>
      </w:r>
      <w:r w:rsidRPr="0024118C">
        <w:rPr>
          <w:color w:val="000000"/>
          <w:sz w:val="22"/>
          <w:szCs w:val="22"/>
        </w:rPr>
        <w:t xml:space="preserve">GPGPU." </w:t>
      </w:r>
      <w:r w:rsidRPr="000E6B9A">
        <w:rPr>
          <w:i/>
          <w:iCs/>
          <w:color w:val="000000"/>
          <w:sz w:val="22"/>
          <w:szCs w:val="22"/>
        </w:rPr>
        <w:t>Computer methods and programs in biomedicine</w:t>
      </w:r>
      <w:r w:rsidRPr="0024118C">
        <w:rPr>
          <w:color w:val="000000"/>
          <w:sz w:val="22"/>
          <w:szCs w:val="22"/>
        </w:rPr>
        <w:t xml:space="preserve"> 108.3 (</w:t>
      </w:r>
      <w:r w:rsidRPr="002D3E75">
        <w:rPr>
          <w:b/>
          <w:color w:val="000000"/>
          <w:sz w:val="22"/>
          <w:szCs w:val="22"/>
        </w:rPr>
        <w:t>2012</w:t>
      </w:r>
      <w:r w:rsidRPr="0024118C">
        <w:rPr>
          <w:color w:val="000000"/>
          <w:sz w:val="22"/>
          <w:szCs w:val="22"/>
        </w:rPr>
        <w:t>): 1012-1021.</w:t>
      </w:r>
    </w:p>
    <w:p w14:paraId="23742AEA" w14:textId="77777777" w:rsidR="009D4065" w:rsidRPr="00C73DA9" w:rsidRDefault="009D4065" w:rsidP="009D4065">
      <w:pPr>
        <w:rPr>
          <w:color w:val="000000"/>
          <w:sz w:val="12"/>
          <w:szCs w:val="12"/>
        </w:rPr>
      </w:pPr>
    </w:p>
    <w:p w14:paraId="5F66E3C5" w14:textId="77777777" w:rsidR="00396DB5" w:rsidRPr="0024118C" w:rsidRDefault="00396DB5" w:rsidP="00396DB5">
      <w:pPr>
        <w:rPr>
          <w:color w:val="000000"/>
          <w:sz w:val="22"/>
          <w:szCs w:val="22"/>
        </w:rPr>
      </w:pPr>
      <w:r w:rsidRPr="0024118C">
        <w:rPr>
          <w:color w:val="000000"/>
          <w:sz w:val="22"/>
          <w:szCs w:val="22"/>
        </w:rPr>
        <w:t>85. Cuss, C. W., and Celine Guéguen. "Determinatio</w:t>
      </w:r>
      <w:r>
        <w:rPr>
          <w:color w:val="000000"/>
          <w:sz w:val="22"/>
          <w:szCs w:val="22"/>
        </w:rPr>
        <w:t xml:space="preserve">n of relative molecular weights </w:t>
      </w:r>
      <w:r w:rsidRPr="0024118C">
        <w:rPr>
          <w:color w:val="000000"/>
          <w:sz w:val="22"/>
          <w:szCs w:val="22"/>
        </w:rPr>
        <w:t>of fluorescent components in dissolved organic matter us</w:t>
      </w:r>
      <w:r>
        <w:rPr>
          <w:color w:val="000000"/>
          <w:sz w:val="22"/>
          <w:szCs w:val="22"/>
        </w:rPr>
        <w:t xml:space="preserve">ing asymmetrical flow </w:t>
      </w:r>
      <w:proofErr w:type="spellStart"/>
      <w:r>
        <w:rPr>
          <w:color w:val="000000"/>
          <w:sz w:val="22"/>
          <w:szCs w:val="22"/>
        </w:rPr>
        <w:t>fieldflow</w:t>
      </w:r>
      <w:proofErr w:type="spellEnd"/>
      <w:r>
        <w:rPr>
          <w:color w:val="000000"/>
          <w:sz w:val="22"/>
          <w:szCs w:val="22"/>
        </w:rPr>
        <w:t xml:space="preserve"> </w:t>
      </w:r>
      <w:r w:rsidRPr="0024118C">
        <w:rPr>
          <w:color w:val="000000"/>
          <w:sz w:val="22"/>
          <w:szCs w:val="22"/>
        </w:rPr>
        <w:t xml:space="preserve">fractionation and parallel factor analysis." </w:t>
      </w:r>
      <w:r w:rsidRPr="000E6B9A">
        <w:rPr>
          <w:i/>
          <w:iCs/>
          <w:color w:val="000000"/>
          <w:sz w:val="22"/>
          <w:szCs w:val="22"/>
        </w:rPr>
        <w:t xml:space="preserve">Analytica </w:t>
      </w:r>
      <w:r>
        <w:rPr>
          <w:i/>
          <w:iCs/>
          <w:color w:val="000000"/>
          <w:sz w:val="22"/>
          <w:szCs w:val="22"/>
        </w:rPr>
        <w:t>C</w:t>
      </w:r>
      <w:r w:rsidRPr="000E6B9A">
        <w:rPr>
          <w:i/>
          <w:iCs/>
          <w:color w:val="000000"/>
          <w:sz w:val="22"/>
          <w:szCs w:val="22"/>
        </w:rPr>
        <w:t xml:space="preserve">himica </w:t>
      </w:r>
      <w:r>
        <w:rPr>
          <w:i/>
          <w:iCs/>
          <w:color w:val="000000"/>
          <w:sz w:val="22"/>
          <w:szCs w:val="22"/>
        </w:rPr>
        <w:t>A</w:t>
      </w:r>
      <w:r w:rsidRPr="000E6B9A">
        <w:rPr>
          <w:i/>
          <w:iCs/>
          <w:color w:val="000000"/>
          <w:sz w:val="22"/>
          <w:szCs w:val="22"/>
        </w:rPr>
        <w:t>cta</w:t>
      </w:r>
      <w:r w:rsidRPr="0024118C">
        <w:rPr>
          <w:color w:val="000000"/>
          <w:sz w:val="22"/>
          <w:szCs w:val="22"/>
        </w:rPr>
        <w:t xml:space="preserve"> 733 (</w:t>
      </w:r>
      <w:r w:rsidRPr="002D3E75">
        <w:rPr>
          <w:b/>
          <w:color w:val="000000"/>
          <w:sz w:val="22"/>
          <w:szCs w:val="22"/>
        </w:rPr>
        <w:t>2012</w:t>
      </w:r>
      <w:r>
        <w:rPr>
          <w:color w:val="000000"/>
          <w:sz w:val="22"/>
          <w:szCs w:val="22"/>
        </w:rPr>
        <w:t xml:space="preserve">): 98- </w:t>
      </w:r>
      <w:r w:rsidRPr="0024118C">
        <w:rPr>
          <w:color w:val="000000"/>
          <w:sz w:val="22"/>
          <w:szCs w:val="22"/>
        </w:rPr>
        <w:t>102.</w:t>
      </w:r>
    </w:p>
    <w:p w14:paraId="3A9F1D30" w14:textId="77777777" w:rsidR="009D4065" w:rsidRPr="00C73DA9" w:rsidRDefault="009D4065" w:rsidP="009D4065">
      <w:pPr>
        <w:rPr>
          <w:color w:val="000000"/>
          <w:sz w:val="12"/>
          <w:szCs w:val="12"/>
        </w:rPr>
      </w:pPr>
    </w:p>
    <w:p w14:paraId="029A702D" w14:textId="77777777" w:rsidR="00396DB5" w:rsidRPr="0024118C" w:rsidRDefault="00396DB5" w:rsidP="00396DB5">
      <w:pPr>
        <w:rPr>
          <w:color w:val="000000"/>
          <w:sz w:val="22"/>
          <w:szCs w:val="22"/>
        </w:rPr>
      </w:pPr>
      <w:r w:rsidRPr="0024118C">
        <w:rPr>
          <w:color w:val="000000"/>
          <w:sz w:val="22"/>
          <w:szCs w:val="22"/>
        </w:rPr>
        <w:t xml:space="preserve">86. Olugboji, Oluwafemi A., and Jack </w:t>
      </w:r>
      <w:r>
        <w:rPr>
          <w:color w:val="000000"/>
          <w:sz w:val="22"/>
          <w:szCs w:val="22"/>
        </w:rPr>
        <w:t xml:space="preserve">M. Hale. "Development of Damage </w:t>
      </w:r>
      <w:r w:rsidRPr="0024118C">
        <w:rPr>
          <w:color w:val="000000"/>
          <w:sz w:val="22"/>
          <w:szCs w:val="22"/>
        </w:rPr>
        <w:t>Reconstruction Techniques from Impulsive Ev</w:t>
      </w:r>
      <w:r>
        <w:rPr>
          <w:color w:val="000000"/>
          <w:sz w:val="22"/>
          <w:szCs w:val="22"/>
        </w:rPr>
        <w:t xml:space="preserve">ents Based on Measurements Made </w:t>
      </w:r>
      <w:r w:rsidRPr="0024118C">
        <w:rPr>
          <w:color w:val="000000"/>
          <w:sz w:val="22"/>
          <w:szCs w:val="22"/>
        </w:rPr>
        <w:t xml:space="preserve">Remotely." </w:t>
      </w:r>
      <w:r w:rsidRPr="000E6B9A">
        <w:rPr>
          <w:i/>
          <w:iCs/>
          <w:color w:val="000000"/>
          <w:sz w:val="22"/>
          <w:szCs w:val="22"/>
        </w:rPr>
        <w:t>ASME 2012 International Mechanical Engineering Congress and Exposition</w:t>
      </w:r>
      <w:r w:rsidRPr="0024118C">
        <w:rPr>
          <w:color w:val="000000"/>
          <w:sz w:val="22"/>
          <w:szCs w:val="22"/>
        </w:rPr>
        <w:t xml:space="preserve">. American Society of Mechanical Engineers, </w:t>
      </w:r>
      <w:r w:rsidRPr="002D3E75">
        <w:rPr>
          <w:b/>
          <w:color w:val="000000"/>
          <w:sz w:val="22"/>
          <w:szCs w:val="22"/>
        </w:rPr>
        <w:t>2012</w:t>
      </w:r>
      <w:r w:rsidRPr="0024118C">
        <w:rPr>
          <w:color w:val="000000"/>
          <w:sz w:val="22"/>
          <w:szCs w:val="22"/>
        </w:rPr>
        <w:t>.</w:t>
      </w:r>
    </w:p>
    <w:p w14:paraId="79CE177B" w14:textId="77777777" w:rsidR="00396DB5" w:rsidRPr="0024118C" w:rsidRDefault="00396DB5" w:rsidP="00396DB5">
      <w:pPr>
        <w:rPr>
          <w:color w:val="000000"/>
          <w:sz w:val="22"/>
          <w:szCs w:val="22"/>
        </w:rPr>
      </w:pPr>
    </w:p>
    <w:p w14:paraId="7267BF2C" w14:textId="77777777" w:rsidR="00396DB5" w:rsidRPr="0024118C" w:rsidRDefault="00396DB5" w:rsidP="00396DB5">
      <w:pPr>
        <w:rPr>
          <w:color w:val="000000"/>
          <w:sz w:val="22"/>
          <w:szCs w:val="22"/>
        </w:rPr>
      </w:pPr>
      <w:r w:rsidRPr="0024118C">
        <w:rPr>
          <w:color w:val="000000"/>
          <w:sz w:val="22"/>
          <w:szCs w:val="22"/>
        </w:rPr>
        <w:t xml:space="preserve">87. Dickson, B., and M. Craig. "Deconvolving </w:t>
      </w:r>
      <w:r>
        <w:rPr>
          <w:color w:val="000000"/>
          <w:sz w:val="22"/>
          <w:szCs w:val="22"/>
        </w:rPr>
        <w:t xml:space="preserve">gamma-ray logs by adaptive zone </w:t>
      </w:r>
      <w:r w:rsidRPr="0024118C">
        <w:rPr>
          <w:color w:val="000000"/>
          <w:sz w:val="22"/>
          <w:szCs w:val="22"/>
        </w:rPr>
        <w:t xml:space="preserve">refinement." </w:t>
      </w:r>
      <w:r w:rsidRPr="000E6B9A">
        <w:rPr>
          <w:i/>
          <w:iCs/>
          <w:color w:val="000000"/>
          <w:sz w:val="22"/>
          <w:szCs w:val="22"/>
        </w:rPr>
        <w:t>Geophysics</w:t>
      </w:r>
      <w:r w:rsidRPr="0024118C">
        <w:rPr>
          <w:color w:val="000000"/>
          <w:sz w:val="22"/>
          <w:szCs w:val="22"/>
        </w:rPr>
        <w:t xml:space="preserve"> 77.4 (</w:t>
      </w:r>
      <w:r w:rsidRPr="002D3E75">
        <w:rPr>
          <w:b/>
          <w:color w:val="000000"/>
          <w:sz w:val="22"/>
          <w:szCs w:val="22"/>
        </w:rPr>
        <w:t>2012</w:t>
      </w:r>
      <w:r w:rsidRPr="0024118C">
        <w:rPr>
          <w:color w:val="000000"/>
          <w:sz w:val="22"/>
          <w:szCs w:val="22"/>
        </w:rPr>
        <w:t>): D159-D169.</w:t>
      </w:r>
    </w:p>
    <w:p w14:paraId="052F8D89" w14:textId="77777777" w:rsidR="009D4065" w:rsidRPr="00C73DA9" w:rsidRDefault="009D4065" w:rsidP="009D4065">
      <w:pPr>
        <w:rPr>
          <w:color w:val="000000"/>
          <w:sz w:val="12"/>
          <w:szCs w:val="12"/>
        </w:rPr>
      </w:pPr>
    </w:p>
    <w:p w14:paraId="42DBD8FB" w14:textId="77777777" w:rsidR="00396DB5" w:rsidRPr="0024118C" w:rsidRDefault="00396DB5" w:rsidP="00396DB5">
      <w:pPr>
        <w:rPr>
          <w:color w:val="000000"/>
          <w:sz w:val="22"/>
          <w:szCs w:val="22"/>
        </w:rPr>
      </w:pPr>
      <w:r w:rsidRPr="0024118C">
        <w:rPr>
          <w:color w:val="000000"/>
          <w:sz w:val="22"/>
          <w:szCs w:val="22"/>
        </w:rPr>
        <w:t>88. “</w:t>
      </w:r>
      <w:proofErr w:type="spellStart"/>
      <w:r w:rsidRPr="0024118C">
        <w:rPr>
          <w:color w:val="000000"/>
          <w:sz w:val="22"/>
          <w:szCs w:val="22"/>
        </w:rPr>
        <w:t>SmartBells</w:t>
      </w:r>
      <w:proofErr w:type="spellEnd"/>
      <w:r w:rsidRPr="0024118C">
        <w:rPr>
          <w:color w:val="000000"/>
          <w:sz w:val="22"/>
          <w:szCs w:val="22"/>
        </w:rPr>
        <w:t>: RFID-Enhanced System to Monitor Fr</w:t>
      </w:r>
      <w:r>
        <w:rPr>
          <w:color w:val="000000"/>
          <w:sz w:val="22"/>
          <w:szCs w:val="22"/>
        </w:rPr>
        <w:t xml:space="preserve">ee Weight Exercises. "Chaudhri, </w:t>
      </w:r>
      <w:r w:rsidRPr="0024118C">
        <w:rPr>
          <w:color w:val="000000"/>
          <w:sz w:val="22"/>
          <w:szCs w:val="22"/>
        </w:rPr>
        <w:t xml:space="preserve">Rohit, and Gaetano Borriello. </w:t>
      </w:r>
      <w:r w:rsidRPr="002D3E75">
        <w:rPr>
          <w:b/>
          <w:color w:val="000000"/>
          <w:sz w:val="22"/>
          <w:szCs w:val="22"/>
        </w:rPr>
        <w:t>2012</w:t>
      </w:r>
      <w:r w:rsidRPr="0024118C">
        <w:rPr>
          <w:color w:val="000000"/>
          <w:sz w:val="22"/>
          <w:szCs w:val="22"/>
        </w:rPr>
        <w:t xml:space="preserve"> Full text.</w:t>
      </w:r>
    </w:p>
    <w:p w14:paraId="0C55851C" w14:textId="77777777" w:rsidR="009D4065" w:rsidRPr="00C73DA9" w:rsidRDefault="009D4065" w:rsidP="009D4065">
      <w:pPr>
        <w:rPr>
          <w:color w:val="000000"/>
          <w:sz w:val="12"/>
          <w:szCs w:val="12"/>
        </w:rPr>
      </w:pPr>
    </w:p>
    <w:p w14:paraId="71691098" w14:textId="77777777" w:rsidR="00396DB5" w:rsidRDefault="00396DB5" w:rsidP="00396DB5">
      <w:pPr>
        <w:rPr>
          <w:color w:val="000000"/>
          <w:sz w:val="22"/>
          <w:szCs w:val="22"/>
        </w:rPr>
      </w:pPr>
      <w:r w:rsidRPr="0024118C">
        <w:rPr>
          <w:color w:val="000000"/>
          <w:sz w:val="22"/>
          <w:szCs w:val="22"/>
        </w:rPr>
        <w:t>89. "Diffusion of Innovation System Elements-A N</w:t>
      </w:r>
      <w:r>
        <w:rPr>
          <w:color w:val="000000"/>
          <w:sz w:val="22"/>
          <w:szCs w:val="22"/>
        </w:rPr>
        <w:t xml:space="preserve">ovel Method to Study Technology </w:t>
      </w:r>
      <w:r w:rsidRPr="0024118C">
        <w:rPr>
          <w:color w:val="000000"/>
          <w:sz w:val="22"/>
          <w:szCs w:val="22"/>
        </w:rPr>
        <w:t>Development and Its Application to Wind Power." Skelton, Martin. (</w:t>
      </w:r>
      <w:r w:rsidRPr="00116283">
        <w:rPr>
          <w:b/>
          <w:color w:val="000000"/>
          <w:sz w:val="22"/>
          <w:szCs w:val="22"/>
        </w:rPr>
        <w:t>2012</w:t>
      </w:r>
      <w:r w:rsidRPr="0024118C">
        <w:rPr>
          <w:color w:val="000000"/>
          <w:sz w:val="22"/>
          <w:szCs w:val="22"/>
        </w:rPr>
        <w:t xml:space="preserve">). </w:t>
      </w:r>
      <w:proofErr w:type="spellStart"/>
      <w:r w:rsidRPr="0024118C">
        <w:rPr>
          <w:color w:val="000000"/>
          <w:sz w:val="22"/>
          <w:szCs w:val="22"/>
        </w:rPr>
        <w:t>Fulltext</w:t>
      </w:r>
      <w:proofErr w:type="spellEnd"/>
      <w:r w:rsidRPr="0024118C">
        <w:rPr>
          <w:color w:val="000000"/>
          <w:sz w:val="22"/>
          <w:szCs w:val="22"/>
        </w:rPr>
        <w:t>.</w:t>
      </w:r>
    </w:p>
    <w:p w14:paraId="47E02976" w14:textId="77777777" w:rsidR="009D4065" w:rsidRPr="00C73DA9" w:rsidRDefault="009D4065" w:rsidP="009D4065">
      <w:pPr>
        <w:rPr>
          <w:color w:val="000000"/>
          <w:sz w:val="12"/>
          <w:szCs w:val="12"/>
        </w:rPr>
      </w:pPr>
    </w:p>
    <w:p w14:paraId="53FF2FE1" w14:textId="77777777" w:rsidR="00396DB5" w:rsidRPr="0024118C" w:rsidRDefault="00396DB5" w:rsidP="00396DB5">
      <w:pPr>
        <w:rPr>
          <w:color w:val="000000"/>
          <w:sz w:val="22"/>
          <w:szCs w:val="22"/>
        </w:rPr>
      </w:pPr>
      <w:r w:rsidRPr="0024118C">
        <w:rPr>
          <w:color w:val="000000"/>
          <w:sz w:val="22"/>
          <w:szCs w:val="22"/>
        </w:rPr>
        <w:t>90. Grotenhuis, Michael Gary. "An Overview of t</w:t>
      </w:r>
      <w:r>
        <w:rPr>
          <w:color w:val="000000"/>
          <w:sz w:val="22"/>
          <w:szCs w:val="22"/>
        </w:rPr>
        <w:t>he Maximum Entropy Method of</w:t>
      </w:r>
      <w:r>
        <w:rPr>
          <w:i/>
          <w:color w:val="000000"/>
          <w:sz w:val="22"/>
          <w:szCs w:val="22"/>
        </w:rPr>
        <w:t xml:space="preserve"> </w:t>
      </w:r>
      <w:r>
        <w:rPr>
          <w:color w:val="000000"/>
          <w:sz w:val="22"/>
          <w:szCs w:val="22"/>
        </w:rPr>
        <w:t>I</w:t>
      </w:r>
      <w:r w:rsidRPr="0024118C">
        <w:rPr>
          <w:color w:val="000000"/>
          <w:sz w:val="22"/>
          <w:szCs w:val="22"/>
        </w:rPr>
        <w:t xml:space="preserve">mage Deconvolution." A University of Minnesota–Twin </w:t>
      </w:r>
      <w:r>
        <w:rPr>
          <w:color w:val="000000"/>
          <w:sz w:val="22"/>
          <w:szCs w:val="22"/>
        </w:rPr>
        <w:t xml:space="preserve">Cities “Plan B” Master’s paper, </w:t>
      </w:r>
      <w:r w:rsidRPr="00116283">
        <w:rPr>
          <w:b/>
          <w:color w:val="000000"/>
          <w:sz w:val="22"/>
          <w:szCs w:val="22"/>
        </w:rPr>
        <w:t>2012</w:t>
      </w:r>
      <w:r w:rsidRPr="0024118C">
        <w:rPr>
          <w:color w:val="000000"/>
          <w:sz w:val="22"/>
          <w:szCs w:val="22"/>
        </w:rPr>
        <w:t>.</w:t>
      </w:r>
    </w:p>
    <w:p w14:paraId="7DA366BC" w14:textId="77777777" w:rsidR="009D4065" w:rsidRPr="00C73DA9" w:rsidRDefault="009D4065" w:rsidP="009D4065">
      <w:pPr>
        <w:rPr>
          <w:color w:val="000000"/>
          <w:sz w:val="12"/>
          <w:szCs w:val="12"/>
        </w:rPr>
      </w:pPr>
    </w:p>
    <w:p w14:paraId="4E9FB391" w14:textId="77777777" w:rsidR="00396DB5" w:rsidRPr="0024118C" w:rsidRDefault="00396DB5" w:rsidP="00396DB5">
      <w:pPr>
        <w:rPr>
          <w:color w:val="000000"/>
          <w:sz w:val="22"/>
          <w:szCs w:val="22"/>
        </w:rPr>
      </w:pPr>
      <w:r w:rsidRPr="0024118C">
        <w:rPr>
          <w:color w:val="000000"/>
          <w:sz w:val="22"/>
          <w:szCs w:val="22"/>
        </w:rPr>
        <w:t>91. "On comet attitude determination of Rosetta lander P</w:t>
      </w:r>
      <w:r>
        <w:rPr>
          <w:color w:val="000000"/>
          <w:sz w:val="22"/>
          <w:szCs w:val="22"/>
        </w:rPr>
        <w:t xml:space="preserve">hilae through nonlinear optimal </w:t>
      </w:r>
      <w:r w:rsidRPr="0024118C">
        <w:rPr>
          <w:color w:val="000000"/>
          <w:sz w:val="22"/>
          <w:szCs w:val="22"/>
        </w:rPr>
        <w:t>system identification." Caputo, Gianluca. (</w:t>
      </w:r>
      <w:r w:rsidRPr="00116283">
        <w:rPr>
          <w:b/>
          <w:color w:val="000000"/>
          <w:sz w:val="22"/>
          <w:szCs w:val="22"/>
        </w:rPr>
        <w:t>2012</w:t>
      </w:r>
      <w:r w:rsidRPr="0024118C">
        <w:rPr>
          <w:color w:val="000000"/>
          <w:sz w:val="22"/>
          <w:szCs w:val="22"/>
        </w:rPr>
        <w:t>). Full text.</w:t>
      </w:r>
    </w:p>
    <w:p w14:paraId="00A93675" w14:textId="77777777" w:rsidR="009D4065" w:rsidRPr="00C73DA9" w:rsidRDefault="009D4065" w:rsidP="009D4065">
      <w:pPr>
        <w:rPr>
          <w:color w:val="000000"/>
          <w:sz w:val="12"/>
          <w:szCs w:val="12"/>
        </w:rPr>
      </w:pPr>
    </w:p>
    <w:p w14:paraId="48C2A229" w14:textId="77777777" w:rsidR="00396DB5" w:rsidRPr="0024118C" w:rsidRDefault="00396DB5" w:rsidP="00396DB5">
      <w:pPr>
        <w:rPr>
          <w:color w:val="000000"/>
          <w:sz w:val="22"/>
          <w:szCs w:val="22"/>
        </w:rPr>
      </w:pPr>
      <w:r w:rsidRPr="0024118C">
        <w:rPr>
          <w:color w:val="000000"/>
          <w:sz w:val="22"/>
          <w:szCs w:val="22"/>
        </w:rPr>
        <w:t>92. Valadares¹, D. C., Vitorino, B. A., Neta, M. L. N., Batista,</w:t>
      </w:r>
      <w:r>
        <w:rPr>
          <w:color w:val="000000"/>
          <w:sz w:val="22"/>
          <w:szCs w:val="22"/>
        </w:rPr>
        <w:t xml:space="preserve"> E. S., Santos, M. V., Neff, F. </w:t>
      </w:r>
      <w:r w:rsidRPr="0024118C">
        <w:rPr>
          <w:color w:val="000000"/>
          <w:sz w:val="22"/>
          <w:szCs w:val="22"/>
        </w:rPr>
        <w:t>H., &amp; Melcher, E. N. (</w:t>
      </w:r>
      <w:r w:rsidRPr="00116283">
        <w:rPr>
          <w:b/>
          <w:color w:val="000000"/>
          <w:sz w:val="22"/>
          <w:szCs w:val="22"/>
        </w:rPr>
        <w:t>2012</w:t>
      </w:r>
      <w:r w:rsidRPr="0024118C">
        <w:rPr>
          <w:color w:val="000000"/>
          <w:sz w:val="22"/>
          <w:szCs w:val="22"/>
        </w:rPr>
        <w:t>). System for Analysis of the Biodiesel Quality.</w:t>
      </w:r>
    </w:p>
    <w:p w14:paraId="769AD93A" w14:textId="77777777" w:rsidR="009D4065" w:rsidRPr="00C73DA9" w:rsidRDefault="009D4065" w:rsidP="009D4065">
      <w:pPr>
        <w:rPr>
          <w:color w:val="000000"/>
          <w:sz w:val="12"/>
          <w:szCs w:val="12"/>
        </w:rPr>
      </w:pPr>
    </w:p>
    <w:p w14:paraId="70FB0F50" w14:textId="77777777" w:rsidR="00396DB5" w:rsidRPr="0024118C" w:rsidRDefault="00396DB5" w:rsidP="00396DB5">
      <w:pPr>
        <w:rPr>
          <w:color w:val="000000"/>
          <w:sz w:val="22"/>
          <w:szCs w:val="22"/>
        </w:rPr>
      </w:pPr>
      <w:r w:rsidRPr="0024118C">
        <w:rPr>
          <w:color w:val="000000"/>
          <w:sz w:val="22"/>
          <w:szCs w:val="22"/>
        </w:rPr>
        <w:t>93. Mukhopadhyay, C. K., et al. "Acoustic emission during fracture to</w:t>
      </w:r>
      <w:r>
        <w:rPr>
          <w:color w:val="000000"/>
          <w:sz w:val="22"/>
          <w:szCs w:val="22"/>
        </w:rPr>
        <w:t xml:space="preserve">ughness tests </w:t>
      </w:r>
      <w:r w:rsidRPr="0024118C">
        <w:rPr>
          <w:color w:val="000000"/>
          <w:sz w:val="22"/>
          <w:szCs w:val="22"/>
        </w:rPr>
        <w:t>of SA333 Gr. 6 steel." Engineering Fracture Mechanics 96 (</w:t>
      </w:r>
      <w:r w:rsidRPr="00116283">
        <w:rPr>
          <w:b/>
          <w:color w:val="000000"/>
          <w:sz w:val="22"/>
          <w:szCs w:val="22"/>
        </w:rPr>
        <w:t>2012</w:t>
      </w:r>
      <w:r w:rsidRPr="0024118C">
        <w:rPr>
          <w:color w:val="000000"/>
          <w:sz w:val="22"/>
          <w:szCs w:val="22"/>
        </w:rPr>
        <w:t>): 294-306.</w:t>
      </w:r>
    </w:p>
    <w:p w14:paraId="2D8C8527" w14:textId="77777777" w:rsidR="009D4065" w:rsidRPr="00C73DA9" w:rsidRDefault="009D4065" w:rsidP="009D4065">
      <w:pPr>
        <w:rPr>
          <w:color w:val="000000"/>
          <w:sz w:val="12"/>
          <w:szCs w:val="12"/>
        </w:rPr>
      </w:pPr>
    </w:p>
    <w:p w14:paraId="692FAF58" w14:textId="77777777" w:rsidR="00396DB5" w:rsidRPr="0024118C" w:rsidRDefault="00396DB5" w:rsidP="00396DB5">
      <w:pPr>
        <w:rPr>
          <w:color w:val="000000"/>
          <w:sz w:val="22"/>
          <w:szCs w:val="22"/>
        </w:rPr>
      </w:pPr>
      <w:r w:rsidRPr="0024118C">
        <w:rPr>
          <w:color w:val="000000"/>
          <w:sz w:val="22"/>
          <w:szCs w:val="22"/>
        </w:rPr>
        <w:t xml:space="preserve">94. Huang, </w:t>
      </w:r>
      <w:proofErr w:type="spellStart"/>
      <w:r w:rsidRPr="0024118C">
        <w:rPr>
          <w:color w:val="000000"/>
          <w:sz w:val="22"/>
          <w:szCs w:val="22"/>
        </w:rPr>
        <w:t>Zifang</w:t>
      </w:r>
      <w:proofErr w:type="spellEnd"/>
      <w:r w:rsidRPr="0024118C">
        <w:rPr>
          <w:color w:val="000000"/>
          <w:sz w:val="22"/>
          <w:szCs w:val="22"/>
        </w:rPr>
        <w:t>. "Knowledge-Assisted Sequential P</w:t>
      </w:r>
      <w:r>
        <w:rPr>
          <w:color w:val="000000"/>
          <w:sz w:val="22"/>
          <w:szCs w:val="22"/>
        </w:rPr>
        <w:t xml:space="preserve">attern Analysis: An Application </w:t>
      </w:r>
      <w:r w:rsidRPr="0024118C">
        <w:rPr>
          <w:color w:val="000000"/>
          <w:sz w:val="22"/>
          <w:szCs w:val="22"/>
        </w:rPr>
        <w:t>in Labor Contraction Prediction." (</w:t>
      </w:r>
      <w:r w:rsidRPr="00116283">
        <w:rPr>
          <w:b/>
          <w:color w:val="000000"/>
          <w:sz w:val="22"/>
          <w:szCs w:val="22"/>
        </w:rPr>
        <w:t>2012</w:t>
      </w:r>
      <w:r w:rsidRPr="0024118C">
        <w:rPr>
          <w:color w:val="000000"/>
          <w:sz w:val="22"/>
          <w:szCs w:val="22"/>
        </w:rPr>
        <w:t>). PDF link.</w:t>
      </w:r>
    </w:p>
    <w:p w14:paraId="02DCEA96" w14:textId="77777777" w:rsidR="009D4065" w:rsidRPr="00C73DA9" w:rsidRDefault="009D4065" w:rsidP="009D4065">
      <w:pPr>
        <w:rPr>
          <w:color w:val="000000"/>
          <w:sz w:val="12"/>
          <w:szCs w:val="12"/>
        </w:rPr>
      </w:pPr>
    </w:p>
    <w:p w14:paraId="30017BB0" w14:textId="77777777" w:rsidR="00396DB5" w:rsidRPr="0024118C" w:rsidRDefault="00396DB5" w:rsidP="00396DB5">
      <w:pPr>
        <w:rPr>
          <w:color w:val="000000"/>
          <w:sz w:val="22"/>
          <w:szCs w:val="22"/>
        </w:rPr>
      </w:pPr>
      <w:r w:rsidRPr="0024118C">
        <w:rPr>
          <w:color w:val="000000"/>
          <w:sz w:val="22"/>
          <w:szCs w:val="22"/>
        </w:rPr>
        <w:t xml:space="preserve">95. van de Voort, Frederik R., and David </w:t>
      </w:r>
      <w:r>
        <w:rPr>
          <w:color w:val="000000"/>
          <w:sz w:val="22"/>
          <w:szCs w:val="22"/>
        </w:rPr>
        <w:t xml:space="preserve">Pinchuk. "System and Method for </w:t>
      </w:r>
      <w:r w:rsidRPr="0024118C">
        <w:rPr>
          <w:color w:val="000000"/>
          <w:sz w:val="22"/>
          <w:szCs w:val="22"/>
        </w:rPr>
        <w:t xml:space="preserve">Determining Base Content of a Hydrophobic </w:t>
      </w:r>
      <w:r>
        <w:rPr>
          <w:color w:val="000000"/>
          <w:sz w:val="22"/>
          <w:szCs w:val="22"/>
        </w:rPr>
        <w:t xml:space="preserve">Fluid." U.S. Patent Application </w:t>
      </w:r>
      <w:r w:rsidRPr="0024118C">
        <w:rPr>
          <w:color w:val="000000"/>
          <w:sz w:val="22"/>
          <w:szCs w:val="22"/>
        </w:rPr>
        <w:t>13/171,566.</w:t>
      </w:r>
    </w:p>
    <w:p w14:paraId="70201F8E" w14:textId="77777777" w:rsidR="009D4065" w:rsidRPr="00C73DA9" w:rsidRDefault="009D4065" w:rsidP="009D4065">
      <w:pPr>
        <w:rPr>
          <w:color w:val="000000"/>
          <w:sz w:val="12"/>
          <w:szCs w:val="12"/>
        </w:rPr>
      </w:pPr>
    </w:p>
    <w:p w14:paraId="559FF115" w14:textId="77777777" w:rsidR="00396DB5" w:rsidRPr="0024118C" w:rsidRDefault="00396DB5" w:rsidP="00396DB5">
      <w:pPr>
        <w:rPr>
          <w:color w:val="000000"/>
          <w:sz w:val="22"/>
          <w:szCs w:val="22"/>
        </w:rPr>
      </w:pPr>
      <w:r w:rsidRPr="0024118C">
        <w:rPr>
          <w:color w:val="000000"/>
          <w:sz w:val="22"/>
          <w:szCs w:val="22"/>
        </w:rPr>
        <w:t xml:space="preserve">96. </w:t>
      </w:r>
      <w:proofErr w:type="spellStart"/>
      <w:r w:rsidRPr="0024118C">
        <w:rPr>
          <w:color w:val="000000"/>
          <w:sz w:val="22"/>
          <w:szCs w:val="22"/>
        </w:rPr>
        <w:t>Hoerndli</w:t>
      </w:r>
      <w:proofErr w:type="spellEnd"/>
      <w:r w:rsidRPr="0024118C">
        <w:rPr>
          <w:color w:val="000000"/>
          <w:sz w:val="22"/>
          <w:szCs w:val="22"/>
        </w:rPr>
        <w:t>, Frédéric J., et al. "Kinesin-1 regulates</w:t>
      </w:r>
      <w:r>
        <w:rPr>
          <w:color w:val="000000"/>
          <w:sz w:val="22"/>
          <w:szCs w:val="22"/>
        </w:rPr>
        <w:t xml:space="preserve"> synaptic strength by mediating </w:t>
      </w:r>
      <w:r w:rsidRPr="0024118C">
        <w:rPr>
          <w:color w:val="000000"/>
          <w:sz w:val="22"/>
          <w:szCs w:val="22"/>
        </w:rPr>
        <w:t xml:space="preserve">the delivery, removal, and redistribution of AMPA receptors." </w:t>
      </w:r>
      <w:r w:rsidRPr="000E6B9A">
        <w:rPr>
          <w:i/>
          <w:iCs/>
          <w:color w:val="000000"/>
          <w:sz w:val="22"/>
          <w:szCs w:val="22"/>
        </w:rPr>
        <w:t>Neuron</w:t>
      </w:r>
      <w:r w:rsidRPr="0024118C">
        <w:rPr>
          <w:color w:val="000000"/>
          <w:sz w:val="22"/>
          <w:szCs w:val="22"/>
        </w:rPr>
        <w:t xml:space="preserve"> 80.6 (</w:t>
      </w:r>
      <w:r w:rsidRPr="00116283">
        <w:rPr>
          <w:b/>
          <w:color w:val="000000"/>
          <w:sz w:val="22"/>
          <w:szCs w:val="22"/>
        </w:rPr>
        <w:t>2013</w:t>
      </w:r>
      <w:r>
        <w:rPr>
          <w:color w:val="000000"/>
          <w:sz w:val="22"/>
          <w:szCs w:val="22"/>
        </w:rPr>
        <w:t xml:space="preserve">): </w:t>
      </w:r>
      <w:r w:rsidRPr="0024118C">
        <w:rPr>
          <w:color w:val="000000"/>
          <w:sz w:val="22"/>
          <w:szCs w:val="22"/>
        </w:rPr>
        <w:t>1421-1437.</w:t>
      </w:r>
    </w:p>
    <w:p w14:paraId="1B678B18" w14:textId="77777777" w:rsidR="009D4065" w:rsidRPr="00C73DA9" w:rsidRDefault="009D4065" w:rsidP="009D4065">
      <w:pPr>
        <w:rPr>
          <w:color w:val="000000"/>
          <w:sz w:val="12"/>
          <w:szCs w:val="12"/>
        </w:rPr>
      </w:pPr>
    </w:p>
    <w:p w14:paraId="6D3E554A" w14:textId="77777777" w:rsidR="00396DB5" w:rsidRPr="0024118C" w:rsidRDefault="00396DB5" w:rsidP="00396DB5">
      <w:pPr>
        <w:rPr>
          <w:color w:val="000000"/>
          <w:sz w:val="22"/>
          <w:szCs w:val="22"/>
        </w:rPr>
      </w:pPr>
      <w:r w:rsidRPr="0024118C">
        <w:rPr>
          <w:color w:val="000000"/>
          <w:sz w:val="22"/>
          <w:szCs w:val="22"/>
        </w:rPr>
        <w:t>97. Brockie, Penelope J., et al. "Cornichons control</w:t>
      </w:r>
      <w:r>
        <w:rPr>
          <w:color w:val="000000"/>
          <w:sz w:val="22"/>
          <w:szCs w:val="22"/>
        </w:rPr>
        <w:t xml:space="preserve"> ER export of AMPA receptors to r</w:t>
      </w:r>
      <w:r w:rsidRPr="0024118C">
        <w:rPr>
          <w:color w:val="000000"/>
          <w:sz w:val="22"/>
          <w:szCs w:val="22"/>
        </w:rPr>
        <w:t xml:space="preserve">egulate synaptic excitability." </w:t>
      </w:r>
      <w:r w:rsidRPr="000E6B9A">
        <w:rPr>
          <w:i/>
          <w:iCs/>
          <w:color w:val="000000"/>
          <w:sz w:val="22"/>
          <w:szCs w:val="22"/>
        </w:rPr>
        <w:t>Neuron</w:t>
      </w:r>
      <w:r w:rsidRPr="0024118C">
        <w:rPr>
          <w:color w:val="000000"/>
          <w:sz w:val="22"/>
          <w:szCs w:val="22"/>
        </w:rPr>
        <w:t xml:space="preserve"> 80.1 (</w:t>
      </w:r>
      <w:r w:rsidRPr="00116283">
        <w:rPr>
          <w:b/>
          <w:color w:val="000000"/>
          <w:sz w:val="22"/>
          <w:szCs w:val="22"/>
        </w:rPr>
        <w:t>2013</w:t>
      </w:r>
      <w:r w:rsidRPr="0024118C">
        <w:rPr>
          <w:color w:val="000000"/>
          <w:sz w:val="22"/>
          <w:szCs w:val="22"/>
        </w:rPr>
        <w:t>): 129-142.</w:t>
      </w:r>
    </w:p>
    <w:p w14:paraId="6E4FCF8A" w14:textId="77777777" w:rsidR="009D4065" w:rsidRPr="00C73DA9" w:rsidRDefault="009D4065" w:rsidP="009D4065">
      <w:pPr>
        <w:rPr>
          <w:color w:val="000000"/>
          <w:sz w:val="12"/>
          <w:szCs w:val="12"/>
        </w:rPr>
      </w:pPr>
    </w:p>
    <w:p w14:paraId="3BCF7708" w14:textId="77777777" w:rsidR="00396DB5" w:rsidRPr="0024118C" w:rsidRDefault="00396DB5" w:rsidP="00396DB5">
      <w:pPr>
        <w:rPr>
          <w:color w:val="000000"/>
          <w:sz w:val="22"/>
          <w:szCs w:val="22"/>
        </w:rPr>
      </w:pPr>
      <w:r w:rsidRPr="0024118C">
        <w:rPr>
          <w:color w:val="000000"/>
          <w:sz w:val="22"/>
          <w:szCs w:val="22"/>
        </w:rPr>
        <w:t xml:space="preserve">98. </w:t>
      </w:r>
      <w:proofErr w:type="spellStart"/>
      <w:r w:rsidRPr="0024118C">
        <w:rPr>
          <w:color w:val="000000"/>
          <w:sz w:val="22"/>
          <w:szCs w:val="22"/>
        </w:rPr>
        <w:t>Žáčik</w:t>
      </w:r>
      <w:proofErr w:type="spellEnd"/>
      <w:r w:rsidRPr="0024118C">
        <w:rPr>
          <w:color w:val="000000"/>
          <w:sz w:val="22"/>
          <w:szCs w:val="22"/>
        </w:rPr>
        <w:t xml:space="preserve">, Michal. </w:t>
      </w:r>
      <w:proofErr w:type="spellStart"/>
      <w:r w:rsidRPr="0024118C">
        <w:rPr>
          <w:color w:val="000000"/>
          <w:sz w:val="22"/>
          <w:szCs w:val="22"/>
        </w:rPr>
        <w:t>Šumová</w:t>
      </w:r>
      <w:proofErr w:type="spellEnd"/>
      <w:r w:rsidRPr="0024118C">
        <w:rPr>
          <w:color w:val="000000"/>
          <w:sz w:val="22"/>
          <w:szCs w:val="22"/>
        </w:rPr>
        <w:t xml:space="preserve"> </w:t>
      </w:r>
      <w:proofErr w:type="spellStart"/>
      <w:r w:rsidRPr="0024118C">
        <w:rPr>
          <w:color w:val="000000"/>
          <w:sz w:val="22"/>
          <w:szCs w:val="22"/>
        </w:rPr>
        <w:t>spektroskopie</w:t>
      </w:r>
      <w:proofErr w:type="spellEnd"/>
      <w:r w:rsidRPr="0024118C">
        <w:rPr>
          <w:color w:val="000000"/>
          <w:sz w:val="22"/>
          <w:szCs w:val="22"/>
        </w:rPr>
        <w:t xml:space="preserve"> pro </w:t>
      </w:r>
      <w:proofErr w:type="spellStart"/>
      <w:r w:rsidRPr="0024118C">
        <w:rPr>
          <w:color w:val="000000"/>
          <w:sz w:val="22"/>
          <w:szCs w:val="22"/>
        </w:rPr>
        <w:t>biologii</w:t>
      </w:r>
      <w:proofErr w:type="spellEnd"/>
      <w:r w:rsidRPr="0024118C">
        <w:rPr>
          <w:color w:val="000000"/>
          <w:sz w:val="22"/>
          <w:szCs w:val="22"/>
        </w:rPr>
        <w:t>. Di</w:t>
      </w:r>
      <w:r>
        <w:rPr>
          <w:color w:val="000000"/>
          <w:sz w:val="22"/>
          <w:szCs w:val="22"/>
        </w:rPr>
        <w:t xml:space="preserve">ss. </w:t>
      </w:r>
      <w:proofErr w:type="spellStart"/>
      <w:r>
        <w:rPr>
          <w:color w:val="000000"/>
          <w:sz w:val="22"/>
          <w:szCs w:val="22"/>
        </w:rPr>
        <w:t>Vysoké</w:t>
      </w:r>
      <w:proofErr w:type="spellEnd"/>
      <w:r>
        <w:rPr>
          <w:color w:val="000000"/>
          <w:sz w:val="22"/>
          <w:szCs w:val="22"/>
        </w:rPr>
        <w:t xml:space="preserve"> </w:t>
      </w:r>
      <w:proofErr w:type="spellStart"/>
      <w:r>
        <w:rPr>
          <w:color w:val="000000"/>
          <w:sz w:val="22"/>
          <w:szCs w:val="22"/>
        </w:rPr>
        <w:t>učení</w:t>
      </w:r>
      <w:proofErr w:type="spellEnd"/>
      <w:r>
        <w:rPr>
          <w:color w:val="000000"/>
          <w:sz w:val="22"/>
          <w:szCs w:val="22"/>
        </w:rPr>
        <w:t xml:space="preserve"> </w:t>
      </w:r>
      <w:proofErr w:type="spellStart"/>
      <w:r>
        <w:rPr>
          <w:color w:val="000000"/>
          <w:sz w:val="22"/>
          <w:szCs w:val="22"/>
        </w:rPr>
        <w:t>technické</w:t>
      </w:r>
      <w:proofErr w:type="spellEnd"/>
      <w:r>
        <w:rPr>
          <w:color w:val="000000"/>
          <w:sz w:val="22"/>
          <w:szCs w:val="22"/>
        </w:rPr>
        <w:t xml:space="preserve"> </w:t>
      </w:r>
      <w:r w:rsidRPr="0024118C">
        <w:rPr>
          <w:color w:val="000000"/>
          <w:sz w:val="22"/>
          <w:szCs w:val="22"/>
        </w:rPr>
        <w:t xml:space="preserve">v </w:t>
      </w:r>
      <w:proofErr w:type="spellStart"/>
      <w:r w:rsidRPr="0024118C">
        <w:rPr>
          <w:color w:val="000000"/>
          <w:sz w:val="22"/>
          <w:szCs w:val="22"/>
        </w:rPr>
        <w:t>Brně</w:t>
      </w:r>
      <w:proofErr w:type="spellEnd"/>
      <w:r w:rsidRPr="0024118C">
        <w:rPr>
          <w:color w:val="000000"/>
          <w:sz w:val="22"/>
          <w:szCs w:val="22"/>
        </w:rPr>
        <w:t xml:space="preserve">. </w:t>
      </w:r>
      <w:proofErr w:type="spellStart"/>
      <w:r w:rsidRPr="0024118C">
        <w:rPr>
          <w:color w:val="000000"/>
          <w:sz w:val="22"/>
          <w:szCs w:val="22"/>
        </w:rPr>
        <w:t>Fakulta</w:t>
      </w:r>
      <w:proofErr w:type="spellEnd"/>
      <w:r w:rsidRPr="0024118C">
        <w:rPr>
          <w:color w:val="000000"/>
          <w:sz w:val="22"/>
          <w:szCs w:val="22"/>
        </w:rPr>
        <w:t xml:space="preserve"> </w:t>
      </w:r>
      <w:proofErr w:type="spellStart"/>
      <w:r w:rsidRPr="0024118C">
        <w:rPr>
          <w:color w:val="000000"/>
          <w:sz w:val="22"/>
          <w:szCs w:val="22"/>
        </w:rPr>
        <w:t>elektrotechniky</w:t>
      </w:r>
      <w:proofErr w:type="spellEnd"/>
      <w:r w:rsidRPr="0024118C">
        <w:rPr>
          <w:color w:val="000000"/>
          <w:sz w:val="22"/>
          <w:szCs w:val="22"/>
        </w:rPr>
        <w:t xml:space="preserve"> a </w:t>
      </w:r>
      <w:proofErr w:type="spellStart"/>
      <w:r w:rsidRPr="0024118C">
        <w:rPr>
          <w:color w:val="000000"/>
          <w:sz w:val="22"/>
          <w:szCs w:val="22"/>
        </w:rPr>
        <w:t>komunikačních</w:t>
      </w:r>
      <w:proofErr w:type="spellEnd"/>
      <w:r w:rsidRPr="0024118C">
        <w:rPr>
          <w:color w:val="000000"/>
          <w:sz w:val="22"/>
          <w:szCs w:val="22"/>
        </w:rPr>
        <w:t xml:space="preserve"> </w:t>
      </w:r>
      <w:proofErr w:type="spellStart"/>
      <w:r w:rsidRPr="0024118C">
        <w:rPr>
          <w:color w:val="000000"/>
          <w:sz w:val="22"/>
          <w:szCs w:val="22"/>
        </w:rPr>
        <w:t>technologií</w:t>
      </w:r>
      <w:proofErr w:type="spellEnd"/>
      <w:r w:rsidRPr="0024118C">
        <w:rPr>
          <w:color w:val="000000"/>
          <w:sz w:val="22"/>
          <w:szCs w:val="22"/>
        </w:rPr>
        <w:t xml:space="preserve">, </w:t>
      </w:r>
      <w:r w:rsidRPr="00116283">
        <w:rPr>
          <w:b/>
          <w:color w:val="000000"/>
          <w:sz w:val="22"/>
          <w:szCs w:val="22"/>
        </w:rPr>
        <w:t>2013</w:t>
      </w:r>
      <w:r w:rsidRPr="0024118C">
        <w:rPr>
          <w:color w:val="000000"/>
          <w:sz w:val="22"/>
          <w:szCs w:val="22"/>
        </w:rPr>
        <w:t>.</w:t>
      </w:r>
    </w:p>
    <w:p w14:paraId="06D9C757" w14:textId="77777777" w:rsidR="009D4065" w:rsidRPr="00C73DA9" w:rsidRDefault="009D4065" w:rsidP="009D4065">
      <w:pPr>
        <w:rPr>
          <w:color w:val="000000"/>
          <w:sz w:val="12"/>
          <w:szCs w:val="12"/>
        </w:rPr>
      </w:pPr>
    </w:p>
    <w:p w14:paraId="70328BE4" w14:textId="77777777" w:rsidR="00396DB5" w:rsidRPr="0024118C" w:rsidRDefault="00396DB5" w:rsidP="00396DB5">
      <w:pPr>
        <w:rPr>
          <w:color w:val="000000"/>
          <w:sz w:val="22"/>
          <w:szCs w:val="22"/>
        </w:rPr>
      </w:pPr>
      <w:r w:rsidRPr="0024118C">
        <w:rPr>
          <w:color w:val="000000"/>
          <w:sz w:val="22"/>
          <w:szCs w:val="22"/>
        </w:rPr>
        <w:t>99. Phillips, James William, and Yi Jin. "Systems</w:t>
      </w:r>
      <w:r>
        <w:rPr>
          <w:color w:val="000000"/>
          <w:sz w:val="22"/>
          <w:szCs w:val="22"/>
        </w:rPr>
        <w:t xml:space="preserve"> and methods for modulating the </w:t>
      </w:r>
      <w:r w:rsidRPr="0024118C">
        <w:rPr>
          <w:color w:val="000000"/>
          <w:sz w:val="22"/>
          <w:szCs w:val="22"/>
        </w:rPr>
        <w:t>electrical activity of a brain using neuro-EEG synchronization therapy." U.S. Pa</w:t>
      </w:r>
      <w:r>
        <w:rPr>
          <w:color w:val="000000"/>
          <w:sz w:val="22"/>
          <w:szCs w:val="22"/>
        </w:rPr>
        <w:t xml:space="preserve">tent No. </w:t>
      </w:r>
      <w:r w:rsidRPr="0024118C">
        <w:rPr>
          <w:color w:val="000000"/>
          <w:sz w:val="22"/>
          <w:szCs w:val="22"/>
        </w:rPr>
        <w:t xml:space="preserve">8,465,408. 18 Jun. </w:t>
      </w:r>
      <w:r w:rsidRPr="00116283">
        <w:rPr>
          <w:b/>
          <w:color w:val="000000"/>
          <w:sz w:val="22"/>
          <w:szCs w:val="22"/>
        </w:rPr>
        <w:t>2013</w:t>
      </w:r>
      <w:r w:rsidRPr="0024118C">
        <w:rPr>
          <w:color w:val="000000"/>
          <w:sz w:val="22"/>
          <w:szCs w:val="22"/>
        </w:rPr>
        <w:t>.</w:t>
      </w:r>
    </w:p>
    <w:p w14:paraId="6BC0FECA" w14:textId="77777777" w:rsidR="009D4065" w:rsidRPr="00C73DA9" w:rsidRDefault="009D4065" w:rsidP="009D4065">
      <w:pPr>
        <w:rPr>
          <w:color w:val="000000"/>
          <w:sz w:val="12"/>
          <w:szCs w:val="12"/>
        </w:rPr>
      </w:pPr>
    </w:p>
    <w:p w14:paraId="165A03D4" w14:textId="77777777" w:rsidR="00396DB5" w:rsidRPr="0024118C" w:rsidRDefault="00396DB5" w:rsidP="00396DB5">
      <w:pPr>
        <w:rPr>
          <w:color w:val="000000"/>
          <w:sz w:val="22"/>
          <w:szCs w:val="22"/>
        </w:rPr>
      </w:pPr>
      <w:r w:rsidRPr="0024118C">
        <w:rPr>
          <w:color w:val="000000"/>
          <w:sz w:val="22"/>
          <w:szCs w:val="22"/>
        </w:rPr>
        <w:t>100. Moon, Jim, et al. "Body-worn vital sign monitor.</w:t>
      </w:r>
      <w:r>
        <w:rPr>
          <w:color w:val="000000"/>
          <w:sz w:val="22"/>
          <w:szCs w:val="22"/>
        </w:rPr>
        <w:t xml:space="preserve">" U.S. Patent No. 8,364,250. 29 </w:t>
      </w:r>
      <w:r w:rsidRPr="0024118C">
        <w:rPr>
          <w:color w:val="000000"/>
          <w:sz w:val="22"/>
          <w:szCs w:val="22"/>
        </w:rPr>
        <w:t xml:space="preserve">Jan. </w:t>
      </w:r>
      <w:r w:rsidRPr="00116283">
        <w:rPr>
          <w:b/>
          <w:color w:val="000000"/>
          <w:sz w:val="22"/>
          <w:szCs w:val="22"/>
        </w:rPr>
        <w:t>2013</w:t>
      </w:r>
      <w:r w:rsidRPr="0024118C">
        <w:rPr>
          <w:color w:val="000000"/>
          <w:sz w:val="22"/>
          <w:szCs w:val="22"/>
        </w:rPr>
        <w:t>.</w:t>
      </w:r>
    </w:p>
    <w:p w14:paraId="65FB6F56" w14:textId="77777777" w:rsidR="009D4065" w:rsidRPr="00C73DA9" w:rsidRDefault="009D4065" w:rsidP="009D4065">
      <w:pPr>
        <w:rPr>
          <w:color w:val="000000"/>
          <w:sz w:val="12"/>
          <w:szCs w:val="12"/>
        </w:rPr>
      </w:pPr>
    </w:p>
    <w:p w14:paraId="54FA23EA" w14:textId="77777777" w:rsidR="00396DB5" w:rsidRPr="0024118C" w:rsidRDefault="00396DB5" w:rsidP="00396DB5">
      <w:pPr>
        <w:rPr>
          <w:color w:val="000000"/>
          <w:sz w:val="22"/>
          <w:szCs w:val="22"/>
        </w:rPr>
      </w:pPr>
      <w:r w:rsidRPr="0024118C">
        <w:rPr>
          <w:color w:val="000000"/>
          <w:sz w:val="22"/>
          <w:szCs w:val="22"/>
        </w:rPr>
        <w:t xml:space="preserve">101. Hao, </w:t>
      </w:r>
      <w:proofErr w:type="spellStart"/>
      <w:r w:rsidRPr="0024118C">
        <w:rPr>
          <w:color w:val="000000"/>
          <w:sz w:val="22"/>
          <w:szCs w:val="22"/>
        </w:rPr>
        <w:t>Manzhao</w:t>
      </w:r>
      <w:proofErr w:type="spellEnd"/>
      <w:r w:rsidRPr="0024118C">
        <w:rPr>
          <w:color w:val="000000"/>
          <w:sz w:val="22"/>
          <w:szCs w:val="22"/>
        </w:rPr>
        <w:t>, et al. "</w:t>
      </w:r>
      <w:proofErr w:type="spellStart"/>
      <w:r w:rsidRPr="0024118C">
        <w:rPr>
          <w:color w:val="000000"/>
          <w:sz w:val="22"/>
          <w:szCs w:val="22"/>
        </w:rPr>
        <w:t>Corticomuscular</w:t>
      </w:r>
      <w:proofErr w:type="spellEnd"/>
      <w:r w:rsidRPr="0024118C">
        <w:rPr>
          <w:color w:val="000000"/>
          <w:sz w:val="22"/>
          <w:szCs w:val="22"/>
        </w:rPr>
        <w:t xml:space="preserve"> Tr</w:t>
      </w:r>
      <w:r>
        <w:rPr>
          <w:color w:val="000000"/>
          <w:sz w:val="22"/>
          <w:szCs w:val="22"/>
        </w:rPr>
        <w:t xml:space="preserve">ansmission of Tremor Signals by </w:t>
      </w:r>
      <w:r w:rsidRPr="0024118C">
        <w:rPr>
          <w:color w:val="000000"/>
          <w:sz w:val="22"/>
          <w:szCs w:val="22"/>
        </w:rPr>
        <w:t xml:space="preserve">Propriospinal Neurons in Parkinson's Disease." </w:t>
      </w:r>
      <w:proofErr w:type="spellStart"/>
      <w:r w:rsidRPr="0024118C">
        <w:rPr>
          <w:color w:val="000000"/>
          <w:sz w:val="22"/>
          <w:szCs w:val="22"/>
        </w:rPr>
        <w:t>PloS</w:t>
      </w:r>
      <w:proofErr w:type="spellEnd"/>
      <w:r w:rsidRPr="0024118C">
        <w:rPr>
          <w:color w:val="000000"/>
          <w:sz w:val="22"/>
          <w:szCs w:val="22"/>
        </w:rPr>
        <w:t xml:space="preserve"> one 8.11 (</w:t>
      </w:r>
      <w:r w:rsidRPr="00116283">
        <w:rPr>
          <w:b/>
          <w:color w:val="000000"/>
          <w:sz w:val="22"/>
          <w:szCs w:val="22"/>
        </w:rPr>
        <w:t>2013</w:t>
      </w:r>
      <w:r w:rsidRPr="0024118C">
        <w:rPr>
          <w:color w:val="000000"/>
          <w:sz w:val="22"/>
          <w:szCs w:val="22"/>
        </w:rPr>
        <w:t>): e79829.</w:t>
      </w:r>
    </w:p>
    <w:p w14:paraId="79EB1C11" w14:textId="77777777" w:rsidR="009D4065" w:rsidRPr="00C73DA9" w:rsidRDefault="009D4065" w:rsidP="009D4065">
      <w:pPr>
        <w:rPr>
          <w:color w:val="000000"/>
          <w:sz w:val="12"/>
          <w:szCs w:val="12"/>
        </w:rPr>
      </w:pPr>
    </w:p>
    <w:p w14:paraId="1B511F34" w14:textId="77777777" w:rsidR="00396DB5" w:rsidRPr="0024118C" w:rsidRDefault="00396DB5" w:rsidP="00396DB5">
      <w:pPr>
        <w:rPr>
          <w:color w:val="000000"/>
          <w:sz w:val="22"/>
          <w:szCs w:val="22"/>
        </w:rPr>
      </w:pPr>
      <w:r w:rsidRPr="0024118C">
        <w:rPr>
          <w:color w:val="000000"/>
          <w:sz w:val="22"/>
          <w:szCs w:val="22"/>
        </w:rPr>
        <w:t xml:space="preserve">102. </w:t>
      </w:r>
      <w:proofErr w:type="spellStart"/>
      <w:r w:rsidRPr="0024118C">
        <w:rPr>
          <w:color w:val="000000"/>
          <w:sz w:val="22"/>
          <w:szCs w:val="22"/>
        </w:rPr>
        <w:t>McCOMBIE</w:t>
      </w:r>
      <w:proofErr w:type="spellEnd"/>
      <w:r w:rsidRPr="0024118C">
        <w:rPr>
          <w:color w:val="000000"/>
          <w:sz w:val="22"/>
          <w:szCs w:val="22"/>
        </w:rPr>
        <w:t>, Devin, Marshal Dhillon, and Ma</w:t>
      </w:r>
      <w:r>
        <w:rPr>
          <w:color w:val="000000"/>
          <w:sz w:val="22"/>
          <w:szCs w:val="22"/>
        </w:rPr>
        <w:t xml:space="preserve">tt Banet. "Method for measuring </w:t>
      </w:r>
      <w:r w:rsidRPr="0024118C">
        <w:rPr>
          <w:color w:val="000000"/>
          <w:sz w:val="22"/>
          <w:szCs w:val="22"/>
        </w:rPr>
        <w:t xml:space="preserve">patient motion, activity level, and posture along with </w:t>
      </w:r>
      <w:r>
        <w:rPr>
          <w:color w:val="000000"/>
          <w:sz w:val="22"/>
          <w:szCs w:val="22"/>
        </w:rPr>
        <w:t xml:space="preserve">PTT-based blood pressure." U.S. </w:t>
      </w:r>
      <w:r w:rsidRPr="0024118C">
        <w:rPr>
          <w:color w:val="000000"/>
          <w:sz w:val="22"/>
          <w:szCs w:val="22"/>
        </w:rPr>
        <w:t>Patent No. 8,475,370. 2 Jul. 2013.</w:t>
      </w:r>
    </w:p>
    <w:p w14:paraId="4BA0B29C" w14:textId="77777777" w:rsidR="009D4065" w:rsidRPr="00C73DA9" w:rsidRDefault="009D4065" w:rsidP="009D4065">
      <w:pPr>
        <w:rPr>
          <w:color w:val="000000"/>
          <w:sz w:val="12"/>
          <w:szCs w:val="12"/>
        </w:rPr>
      </w:pPr>
    </w:p>
    <w:p w14:paraId="748A1CAB" w14:textId="77777777" w:rsidR="00396DB5" w:rsidRPr="0024118C" w:rsidRDefault="00396DB5" w:rsidP="00396DB5">
      <w:pPr>
        <w:rPr>
          <w:color w:val="000000"/>
          <w:sz w:val="22"/>
          <w:szCs w:val="22"/>
        </w:rPr>
      </w:pPr>
      <w:r w:rsidRPr="0024118C">
        <w:rPr>
          <w:color w:val="000000"/>
          <w:sz w:val="22"/>
          <w:szCs w:val="22"/>
        </w:rPr>
        <w:t xml:space="preserve">103. Banet, Matt, Devin McCombie, and Marshal </w:t>
      </w:r>
      <w:r>
        <w:rPr>
          <w:color w:val="000000"/>
          <w:sz w:val="22"/>
          <w:szCs w:val="22"/>
        </w:rPr>
        <w:t xml:space="preserve">Dhillon. "Body-worn monitor for </w:t>
      </w:r>
      <w:r w:rsidRPr="0024118C">
        <w:rPr>
          <w:color w:val="000000"/>
          <w:sz w:val="22"/>
          <w:szCs w:val="22"/>
        </w:rPr>
        <w:t xml:space="preserve">measuring respiration rate." U.S. Patent No. 8,545,417. 1 Oct. </w:t>
      </w:r>
      <w:r w:rsidRPr="00116283">
        <w:rPr>
          <w:b/>
          <w:color w:val="000000"/>
          <w:sz w:val="22"/>
          <w:szCs w:val="22"/>
        </w:rPr>
        <w:t>2013</w:t>
      </w:r>
      <w:r w:rsidRPr="0024118C">
        <w:rPr>
          <w:color w:val="000000"/>
          <w:sz w:val="22"/>
          <w:szCs w:val="22"/>
        </w:rPr>
        <w:t>.</w:t>
      </w:r>
    </w:p>
    <w:p w14:paraId="6EF0DD04" w14:textId="77777777" w:rsidR="009D4065" w:rsidRPr="00C73DA9" w:rsidRDefault="009D4065" w:rsidP="009D4065">
      <w:pPr>
        <w:rPr>
          <w:color w:val="000000"/>
          <w:sz w:val="12"/>
          <w:szCs w:val="12"/>
        </w:rPr>
      </w:pPr>
    </w:p>
    <w:p w14:paraId="10422F37" w14:textId="77777777" w:rsidR="00396DB5" w:rsidRPr="0024118C" w:rsidRDefault="00396DB5" w:rsidP="00396DB5">
      <w:pPr>
        <w:rPr>
          <w:color w:val="000000"/>
          <w:sz w:val="22"/>
          <w:szCs w:val="22"/>
        </w:rPr>
      </w:pPr>
      <w:r w:rsidRPr="0024118C">
        <w:rPr>
          <w:color w:val="000000"/>
          <w:sz w:val="22"/>
          <w:szCs w:val="22"/>
        </w:rPr>
        <w:t>104. Banet, Matt, and Jim Moon. "Body-worn vital</w:t>
      </w:r>
      <w:r>
        <w:rPr>
          <w:color w:val="000000"/>
          <w:sz w:val="22"/>
          <w:szCs w:val="22"/>
        </w:rPr>
        <w:t xml:space="preserve"> sign monitor." U.S. Patent No. </w:t>
      </w:r>
      <w:r w:rsidRPr="0024118C">
        <w:rPr>
          <w:color w:val="000000"/>
          <w:sz w:val="22"/>
          <w:szCs w:val="22"/>
        </w:rPr>
        <w:t xml:space="preserve">8,591,411. 26 Nov. </w:t>
      </w:r>
      <w:r w:rsidRPr="00116283">
        <w:rPr>
          <w:b/>
          <w:color w:val="000000"/>
          <w:sz w:val="22"/>
          <w:szCs w:val="22"/>
        </w:rPr>
        <w:t>2013</w:t>
      </w:r>
      <w:r w:rsidRPr="0024118C">
        <w:rPr>
          <w:color w:val="000000"/>
          <w:sz w:val="22"/>
          <w:szCs w:val="22"/>
        </w:rPr>
        <w:t>.</w:t>
      </w:r>
    </w:p>
    <w:p w14:paraId="295BD432" w14:textId="77777777" w:rsidR="009D4065" w:rsidRPr="00C73DA9" w:rsidRDefault="009D4065" w:rsidP="009D4065">
      <w:pPr>
        <w:rPr>
          <w:color w:val="000000"/>
          <w:sz w:val="12"/>
          <w:szCs w:val="12"/>
        </w:rPr>
      </w:pPr>
    </w:p>
    <w:p w14:paraId="3E4F5801" w14:textId="77777777" w:rsidR="00396DB5" w:rsidRPr="0024118C" w:rsidRDefault="00396DB5" w:rsidP="00396DB5">
      <w:pPr>
        <w:rPr>
          <w:color w:val="000000"/>
          <w:sz w:val="22"/>
          <w:szCs w:val="22"/>
        </w:rPr>
      </w:pPr>
      <w:r w:rsidRPr="0024118C">
        <w:rPr>
          <w:color w:val="000000"/>
          <w:sz w:val="22"/>
          <w:szCs w:val="22"/>
        </w:rPr>
        <w:t xml:space="preserve">105. </w:t>
      </w:r>
      <w:proofErr w:type="spellStart"/>
      <w:r w:rsidRPr="0024118C">
        <w:rPr>
          <w:color w:val="000000"/>
          <w:sz w:val="22"/>
          <w:szCs w:val="22"/>
        </w:rPr>
        <w:t>Mccombie</w:t>
      </w:r>
      <w:proofErr w:type="spellEnd"/>
      <w:r w:rsidRPr="0024118C">
        <w:rPr>
          <w:color w:val="000000"/>
          <w:sz w:val="22"/>
          <w:szCs w:val="22"/>
        </w:rPr>
        <w:t xml:space="preserve">, Devin, et al. "Alarm system that </w:t>
      </w:r>
      <w:r>
        <w:rPr>
          <w:color w:val="000000"/>
          <w:sz w:val="22"/>
          <w:szCs w:val="22"/>
        </w:rPr>
        <w:t xml:space="preserve">processes both motion and vital </w:t>
      </w:r>
      <w:r w:rsidRPr="0024118C">
        <w:rPr>
          <w:color w:val="000000"/>
          <w:sz w:val="22"/>
          <w:szCs w:val="22"/>
        </w:rPr>
        <w:t>signs using specific heuristic rules and thresholds." U.S</w:t>
      </w:r>
      <w:r>
        <w:rPr>
          <w:color w:val="000000"/>
          <w:sz w:val="22"/>
          <w:szCs w:val="22"/>
        </w:rPr>
        <w:t xml:space="preserve">. Patent No. 8,594,776. 26 Nov. </w:t>
      </w:r>
      <w:r w:rsidRPr="00116283">
        <w:rPr>
          <w:b/>
          <w:color w:val="000000"/>
          <w:sz w:val="22"/>
          <w:szCs w:val="22"/>
        </w:rPr>
        <w:t>2013</w:t>
      </w:r>
      <w:r w:rsidRPr="0024118C">
        <w:rPr>
          <w:color w:val="000000"/>
          <w:sz w:val="22"/>
          <w:szCs w:val="22"/>
        </w:rPr>
        <w:t>.</w:t>
      </w:r>
    </w:p>
    <w:p w14:paraId="42E851D0" w14:textId="77777777" w:rsidR="009D4065" w:rsidRPr="00C73DA9" w:rsidRDefault="009D4065" w:rsidP="009D4065">
      <w:pPr>
        <w:rPr>
          <w:color w:val="000000"/>
          <w:sz w:val="12"/>
          <w:szCs w:val="12"/>
        </w:rPr>
      </w:pPr>
    </w:p>
    <w:p w14:paraId="05F1EA7B" w14:textId="77777777" w:rsidR="00396DB5" w:rsidRPr="0024118C" w:rsidRDefault="00396DB5" w:rsidP="00396DB5">
      <w:pPr>
        <w:rPr>
          <w:color w:val="000000"/>
          <w:sz w:val="22"/>
          <w:szCs w:val="22"/>
        </w:rPr>
      </w:pPr>
      <w:r w:rsidRPr="0024118C">
        <w:rPr>
          <w:color w:val="000000"/>
          <w:sz w:val="22"/>
          <w:szCs w:val="22"/>
        </w:rPr>
        <w:t xml:space="preserve">106. Banet, Matt, Marshal Dhillon, and Devin </w:t>
      </w:r>
      <w:r>
        <w:rPr>
          <w:color w:val="000000"/>
          <w:sz w:val="22"/>
          <w:szCs w:val="22"/>
        </w:rPr>
        <w:t xml:space="preserve">McCombie. "Body-worn system for </w:t>
      </w:r>
      <w:r w:rsidRPr="0024118C">
        <w:rPr>
          <w:color w:val="000000"/>
          <w:sz w:val="22"/>
          <w:szCs w:val="22"/>
        </w:rPr>
        <w:t>measuring continuous non-invasive blood pressure (</w:t>
      </w:r>
      <w:proofErr w:type="spellStart"/>
      <w:r w:rsidRPr="0024118C">
        <w:rPr>
          <w:color w:val="000000"/>
          <w:sz w:val="22"/>
          <w:szCs w:val="22"/>
        </w:rPr>
        <w:t>cNIBP</w:t>
      </w:r>
      <w:proofErr w:type="spellEnd"/>
      <w:r w:rsidRPr="0024118C">
        <w:rPr>
          <w:color w:val="000000"/>
          <w:sz w:val="22"/>
          <w:szCs w:val="22"/>
        </w:rPr>
        <w:t>)." U.S. Patent No.</w:t>
      </w:r>
      <w:r>
        <w:rPr>
          <w:color w:val="000000"/>
          <w:sz w:val="22"/>
          <w:szCs w:val="22"/>
        </w:rPr>
        <w:t xml:space="preserve"> </w:t>
      </w:r>
      <w:r w:rsidRPr="0024118C">
        <w:rPr>
          <w:color w:val="000000"/>
          <w:sz w:val="22"/>
          <w:szCs w:val="22"/>
        </w:rPr>
        <w:t xml:space="preserve">8,602,997. 10 Dec. </w:t>
      </w:r>
      <w:r w:rsidRPr="00116283">
        <w:rPr>
          <w:b/>
          <w:color w:val="000000"/>
          <w:sz w:val="22"/>
          <w:szCs w:val="22"/>
        </w:rPr>
        <w:t>2013</w:t>
      </w:r>
      <w:r w:rsidRPr="0024118C">
        <w:rPr>
          <w:color w:val="000000"/>
          <w:sz w:val="22"/>
          <w:szCs w:val="22"/>
        </w:rPr>
        <w:t>.</w:t>
      </w:r>
    </w:p>
    <w:p w14:paraId="6597759F" w14:textId="77777777" w:rsidR="009D4065" w:rsidRPr="00C73DA9" w:rsidRDefault="009D4065" w:rsidP="009D4065">
      <w:pPr>
        <w:rPr>
          <w:color w:val="000000"/>
          <w:sz w:val="12"/>
          <w:szCs w:val="12"/>
        </w:rPr>
      </w:pPr>
    </w:p>
    <w:p w14:paraId="6CE2246E" w14:textId="77777777" w:rsidR="00396DB5" w:rsidRPr="0024118C" w:rsidRDefault="00396DB5" w:rsidP="00396DB5">
      <w:pPr>
        <w:rPr>
          <w:color w:val="000000"/>
          <w:sz w:val="22"/>
          <w:szCs w:val="22"/>
        </w:rPr>
      </w:pPr>
      <w:r w:rsidRPr="0024118C">
        <w:rPr>
          <w:color w:val="000000"/>
          <w:sz w:val="22"/>
          <w:szCs w:val="22"/>
        </w:rPr>
        <w:t>107. Moon, Jim, et al. "Body-worn pulse oximeter</w:t>
      </w:r>
      <w:r>
        <w:rPr>
          <w:color w:val="000000"/>
          <w:sz w:val="22"/>
          <w:szCs w:val="22"/>
        </w:rPr>
        <w:t xml:space="preserve">." U.S. Patent No. 8,437,824. 7 </w:t>
      </w:r>
      <w:r w:rsidRPr="0024118C">
        <w:rPr>
          <w:color w:val="000000"/>
          <w:sz w:val="22"/>
          <w:szCs w:val="22"/>
        </w:rPr>
        <w:t xml:space="preserve">May </w:t>
      </w:r>
      <w:r w:rsidRPr="00116283">
        <w:rPr>
          <w:b/>
          <w:color w:val="000000"/>
          <w:sz w:val="22"/>
          <w:szCs w:val="22"/>
        </w:rPr>
        <w:t>2013</w:t>
      </w:r>
      <w:r w:rsidRPr="0024118C">
        <w:rPr>
          <w:color w:val="000000"/>
          <w:sz w:val="22"/>
          <w:szCs w:val="22"/>
        </w:rPr>
        <w:t>.</w:t>
      </w:r>
    </w:p>
    <w:p w14:paraId="7E884586" w14:textId="77777777" w:rsidR="009D4065" w:rsidRPr="00C73DA9" w:rsidRDefault="009D4065" w:rsidP="009D4065">
      <w:pPr>
        <w:rPr>
          <w:color w:val="000000"/>
          <w:sz w:val="12"/>
          <w:szCs w:val="12"/>
        </w:rPr>
      </w:pPr>
    </w:p>
    <w:p w14:paraId="204B4FED" w14:textId="77777777" w:rsidR="00396DB5" w:rsidRPr="0024118C" w:rsidRDefault="00396DB5" w:rsidP="00396DB5">
      <w:pPr>
        <w:rPr>
          <w:color w:val="000000"/>
          <w:sz w:val="22"/>
          <w:szCs w:val="22"/>
        </w:rPr>
      </w:pPr>
      <w:r w:rsidRPr="0024118C">
        <w:rPr>
          <w:color w:val="000000"/>
          <w:sz w:val="22"/>
          <w:szCs w:val="22"/>
        </w:rPr>
        <w:t xml:space="preserve">108. Cheng, </w:t>
      </w:r>
      <w:proofErr w:type="spellStart"/>
      <w:r w:rsidRPr="0024118C">
        <w:rPr>
          <w:color w:val="000000"/>
          <w:sz w:val="22"/>
          <w:szCs w:val="22"/>
        </w:rPr>
        <w:t>Chunmei</w:t>
      </w:r>
      <w:proofErr w:type="spellEnd"/>
      <w:r w:rsidRPr="0024118C">
        <w:rPr>
          <w:color w:val="000000"/>
          <w:sz w:val="22"/>
          <w:szCs w:val="22"/>
        </w:rPr>
        <w:t xml:space="preserve">, et al. "Remote sensing </w:t>
      </w:r>
      <w:r>
        <w:rPr>
          <w:color w:val="000000"/>
          <w:sz w:val="22"/>
          <w:szCs w:val="22"/>
        </w:rPr>
        <w:t xml:space="preserve">estimation of Chlorophyll and </w:t>
      </w:r>
      <w:r w:rsidRPr="0024118C">
        <w:rPr>
          <w:color w:val="000000"/>
          <w:sz w:val="22"/>
          <w:szCs w:val="22"/>
        </w:rPr>
        <w:t>suspended sediment concentration in</w:t>
      </w:r>
      <w:r>
        <w:rPr>
          <w:color w:val="000000"/>
          <w:sz w:val="22"/>
          <w:szCs w:val="22"/>
        </w:rPr>
        <w:t xml:space="preserve"> turbid water based on spectral </w:t>
      </w:r>
      <w:r w:rsidRPr="0024118C">
        <w:rPr>
          <w:color w:val="000000"/>
          <w:sz w:val="22"/>
          <w:szCs w:val="22"/>
        </w:rPr>
        <w:t xml:space="preserve">separation." </w:t>
      </w:r>
      <w:r w:rsidRPr="000E6B9A">
        <w:rPr>
          <w:i/>
          <w:iCs/>
          <w:color w:val="000000"/>
          <w:sz w:val="22"/>
          <w:szCs w:val="22"/>
        </w:rPr>
        <w:t>Optik-International Journal for Light and Electron Optics</w:t>
      </w:r>
      <w:r>
        <w:rPr>
          <w:color w:val="000000"/>
          <w:sz w:val="22"/>
          <w:szCs w:val="22"/>
        </w:rPr>
        <w:t xml:space="preserve"> 124.24 (</w:t>
      </w:r>
      <w:r w:rsidRPr="00116283">
        <w:rPr>
          <w:b/>
          <w:color w:val="000000"/>
          <w:sz w:val="22"/>
          <w:szCs w:val="22"/>
        </w:rPr>
        <w:t>2013</w:t>
      </w:r>
      <w:r>
        <w:rPr>
          <w:color w:val="000000"/>
          <w:sz w:val="22"/>
          <w:szCs w:val="22"/>
        </w:rPr>
        <w:t xml:space="preserve">): </w:t>
      </w:r>
      <w:r w:rsidRPr="0024118C">
        <w:rPr>
          <w:color w:val="000000"/>
          <w:sz w:val="22"/>
          <w:szCs w:val="22"/>
        </w:rPr>
        <w:t>6815-6819.</w:t>
      </w:r>
    </w:p>
    <w:p w14:paraId="4CE0340B" w14:textId="77777777" w:rsidR="009D4065" w:rsidRPr="00C73DA9" w:rsidRDefault="009D4065" w:rsidP="009D4065">
      <w:pPr>
        <w:rPr>
          <w:color w:val="000000"/>
          <w:sz w:val="12"/>
          <w:szCs w:val="12"/>
        </w:rPr>
      </w:pPr>
    </w:p>
    <w:p w14:paraId="0A44AF91" w14:textId="77777777" w:rsidR="00396DB5" w:rsidRPr="0024118C" w:rsidRDefault="00396DB5" w:rsidP="00396DB5">
      <w:pPr>
        <w:rPr>
          <w:color w:val="000000"/>
          <w:sz w:val="22"/>
          <w:szCs w:val="22"/>
        </w:rPr>
      </w:pPr>
      <w:r w:rsidRPr="0024118C">
        <w:rPr>
          <w:color w:val="000000"/>
          <w:sz w:val="22"/>
          <w:szCs w:val="22"/>
        </w:rPr>
        <w:t>109. Phillips, James William, and Yi Jin. "Sy</w:t>
      </w:r>
      <w:r>
        <w:rPr>
          <w:color w:val="000000"/>
          <w:sz w:val="22"/>
          <w:szCs w:val="22"/>
        </w:rPr>
        <w:t xml:space="preserve">stems and methods for neuro-EEG </w:t>
      </w:r>
      <w:r w:rsidRPr="0024118C">
        <w:rPr>
          <w:color w:val="000000"/>
          <w:sz w:val="22"/>
          <w:szCs w:val="22"/>
        </w:rPr>
        <w:t xml:space="preserve">synchronization therapy." U.S. Patent No. 8,585,568. 19 Nov. </w:t>
      </w:r>
      <w:r w:rsidRPr="00116283">
        <w:rPr>
          <w:b/>
          <w:color w:val="000000"/>
          <w:sz w:val="22"/>
          <w:szCs w:val="22"/>
        </w:rPr>
        <w:t>2013</w:t>
      </w:r>
      <w:r w:rsidRPr="0024118C">
        <w:rPr>
          <w:color w:val="000000"/>
          <w:sz w:val="22"/>
          <w:szCs w:val="22"/>
        </w:rPr>
        <w:t>.</w:t>
      </w:r>
    </w:p>
    <w:p w14:paraId="50396855" w14:textId="77777777" w:rsidR="009D4065" w:rsidRPr="00C73DA9" w:rsidRDefault="009D4065" w:rsidP="009D4065">
      <w:pPr>
        <w:rPr>
          <w:color w:val="000000"/>
          <w:sz w:val="12"/>
          <w:szCs w:val="12"/>
        </w:rPr>
      </w:pPr>
    </w:p>
    <w:p w14:paraId="6B7E8A84" w14:textId="77777777" w:rsidR="00396DB5" w:rsidRPr="0024118C" w:rsidRDefault="00396DB5" w:rsidP="00396DB5">
      <w:pPr>
        <w:rPr>
          <w:color w:val="000000"/>
          <w:sz w:val="22"/>
          <w:szCs w:val="22"/>
        </w:rPr>
      </w:pPr>
      <w:r w:rsidRPr="0024118C">
        <w:rPr>
          <w:color w:val="000000"/>
          <w:sz w:val="22"/>
          <w:szCs w:val="22"/>
        </w:rPr>
        <w:t xml:space="preserve">110. </w:t>
      </w:r>
      <w:proofErr w:type="spellStart"/>
      <w:r w:rsidRPr="0024118C">
        <w:rPr>
          <w:color w:val="000000"/>
          <w:sz w:val="22"/>
          <w:szCs w:val="22"/>
        </w:rPr>
        <w:t>Khvostichenko</w:t>
      </w:r>
      <w:proofErr w:type="spellEnd"/>
      <w:r w:rsidRPr="0024118C">
        <w:rPr>
          <w:color w:val="000000"/>
          <w:sz w:val="22"/>
          <w:szCs w:val="22"/>
        </w:rPr>
        <w:t>, Daria S., et al. "An X-ray transp</w:t>
      </w:r>
      <w:r>
        <w:rPr>
          <w:color w:val="000000"/>
          <w:sz w:val="22"/>
          <w:szCs w:val="22"/>
        </w:rPr>
        <w:t xml:space="preserve">arent microfluidic platform for </w:t>
      </w:r>
      <w:r w:rsidRPr="0024118C">
        <w:rPr>
          <w:color w:val="000000"/>
          <w:sz w:val="22"/>
          <w:szCs w:val="22"/>
        </w:rPr>
        <w:t>screening of the phase behavior of lipidic mesophases</w:t>
      </w:r>
      <w:r>
        <w:rPr>
          <w:color w:val="000000"/>
          <w:sz w:val="22"/>
          <w:szCs w:val="22"/>
        </w:rPr>
        <w:t xml:space="preserve">." </w:t>
      </w:r>
      <w:r w:rsidRPr="000E6B9A">
        <w:rPr>
          <w:i/>
          <w:iCs/>
          <w:color w:val="000000"/>
          <w:sz w:val="22"/>
          <w:szCs w:val="22"/>
        </w:rPr>
        <w:t>Analyst</w:t>
      </w:r>
      <w:r>
        <w:rPr>
          <w:color w:val="000000"/>
          <w:sz w:val="22"/>
          <w:szCs w:val="22"/>
        </w:rPr>
        <w:t xml:space="preserve"> 138.18 (</w:t>
      </w:r>
      <w:r w:rsidRPr="00116283">
        <w:rPr>
          <w:b/>
          <w:color w:val="000000"/>
          <w:sz w:val="22"/>
          <w:szCs w:val="22"/>
        </w:rPr>
        <w:t>2013</w:t>
      </w:r>
      <w:r>
        <w:rPr>
          <w:color w:val="000000"/>
          <w:sz w:val="22"/>
          <w:szCs w:val="22"/>
        </w:rPr>
        <w:t xml:space="preserve">): 5384- </w:t>
      </w:r>
      <w:r w:rsidRPr="0024118C">
        <w:rPr>
          <w:color w:val="000000"/>
          <w:sz w:val="22"/>
          <w:szCs w:val="22"/>
        </w:rPr>
        <w:t>5395.</w:t>
      </w:r>
    </w:p>
    <w:p w14:paraId="456452A8" w14:textId="77777777" w:rsidR="009D4065" w:rsidRPr="00C73DA9" w:rsidRDefault="009D4065" w:rsidP="009D4065">
      <w:pPr>
        <w:rPr>
          <w:color w:val="000000"/>
          <w:sz w:val="12"/>
          <w:szCs w:val="12"/>
        </w:rPr>
      </w:pPr>
    </w:p>
    <w:p w14:paraId="18D155C5" w14:textId="77777777" w:rsidR="00396DB5" w:rsidRPr="0024118C" w:rsidRDefault="00396DB5" w:rsidP="00396DB5">
      <w:pPr>
        <w:rPr>
          <w:color w:val="000000"/>
          <w:sz w:val="22"/>
          <w:szCs w:val="22"/>
        </w:rPr>
      </w:pPr>
      <w:r w:rsidRPr="0024118C">
        <w:rPr>
          <w:color w:val="000000"/>
          <w:sz w:val="22"/>
          <w:szCs w:val="22"/>
        </w:rPr>
        <w:t>111. “A signal alignment method based on DTW wit</w:t>
      </w:r>
      <w:r>
        <w:rPr>
          <w:color w:val="000000"/>
          <w:sz w:val="22"/>
          <w:szCs w:val="22"/>
        </w:rPr>
        <w:t xml:space="preserve">h new modification”, </w:t>
      </w:r>
      <w:proofErr w:type="spellStart"/>
      <w:r>
        <w:rPr>
          <w:color w:val="000000"/>
          <w:sz w:val="22"/>
          <w:szCs w:val="22"/>
        </w:rPr>
        <w:t>Karabiber</w:t>
      </w:r>
      <w:proofErr w:type="spellEnd"/>
      <w:r>
        <w:rPr>
          <w:color w:val="000000"/>
          <w:sz w:val="22"/>
          <w:szCs w:val="22"/>
        </w:rPr>
        <w:t xml:space="preserve">, </w:t>
      </w:r>
      <w:r w:rsidRPr="0024118C">
        <w:rPr>
          <w:color w:val="000000"/>
          <w:sz w:val="22"/>
          <w:szCs w:val="22"/>
        </w:rPr>
        <w:t xml:space="preserve">F. ; </w:t>
      </w:r>
      <w:proofErr w:type="spellStart"/>
      <w:r w:rsidRPr="0024118C">
        <w:rPr>
          <w:color w:val="000000"/>
          <w:sz w:val="22"/>
          <w:szCs w:val="22"/>
        </w:rPr>
        <w:t>Bilgisayar</w:t>
      </w:r>
      <w:proofErr w:type="spellEnd"/>
      <w:r w:rsidRPr="0024118C">
        <w:rPr>
          <w:color w:val="000000"/>
          <w:sz w:val="22"/>
          <w:szCs w:val="22"/>
        </w:rPr>
        <w:t xml:space="preserve"> </w:t>
      </w:r>
      <w:proofErr w:type="spellStart"/>
      <w:r w:rsidRPr="0024118C">
        <w:rPr>
          <w:color w:val="000000"/>
          <w:sz w:val="22"/>
          <w:szCs w:val="22"/>
        </w:rPr>
        <w:t>Muhendisligi</w:t>
      </w:r>
      <w:proofErr w:type="spellEnd"/>
      <w:r w:rsidRPr="0024118C">
        <w:rPr>
          <w:color w:val="000000"/>
          <w:sz w:val="22"/>
          <w:szCs w:val="22"/>
        </w:rPr>
        <w:t xml:space="preserve"> Bolumu ; </w:t>
      </w:r>
      <w:proofErr w:type="spellStart"/>
      <w:r w:rsidRPr="0024118C">
        <w:rPr>
          <w:color w:val="000000"/>
          <w:sz w:val="22"/>
          <w:szCs w:val="22"/>
        </w:rPr>
        <w:t>Bal</w:t>
      </w:r>
      <w:r>
        <w:rPr>
          <w:color w:val="000000"/>
          <w:sz w:val="22"/>
          <w:szCs w:val="22"/>
        </w:rPr>
        <w:t>cilar</w:t>
      </w:r>
      <w:proofErr w:type="spellEnd"/>
      <w:r>
        <w:rPr>
          <w:color w:val="000000"/>
          <w:sz w:val="22"/>
          <w:szCs w:val="22"/>
        </w:rPr>
        <w:t xml:space="preserve">, M. </w:t>
      </w:r>
      <w:r w:rsidRPr="000E6B9A">
        <w:rPr>
          <w:i/>
          <w:iCs/>
          <w:color w:val="000000"/>
          <w:sz w:val="22"/>
          <w:szCs w:val="22"/>
        </w:rPr>
        <w:t>Signal Processing and Communications Applications Conference</w:t>
      </w:r>
      <w:r w:rsidRPr="0024118C">
        <w:rPr>
          <w:color w:val="000000"/>
          <w:sz w:val="22"/>
          <w:szCs w:val="22"/>
        </w:rPr>
        <w:t xml:space="preserve"> (SIU), </w:t>
      </w:r>
      <w:r w:rsidRPr="00116283">
        <w:rPr>
          <w:b/>
          <w:color w:val="000000"/>
          <w:sz w:val="22"/>
          <w:szCs w:val="22"/>
        </w:rPr>
        <w:t>2013</w:t>
      </w:r>
      <w:r w:rsidRPr="0024118C">
        <w:rPr>
          <w:color w:val="000000"/>
          <w:sz w:val="22"/>
          <w:szCs w:val="22"/>
        </w:rPr>
        <w:t xml:space="preserve"> </w:t>
      </w:r>
      <w:r>
        <w:rPr>
          <w:color w:val="000000"/>
          <w:sz w:val="22"/>
          <w:szCs w:val="22"/>
        </w:rPr>
        <w:t xml:space="preserve">21st , 24-26 April 2013 . ISBN: </w:t>
      </w:r>
      <w:r w:rsidRPr="0024118C">
        <w:rPr>
          <w:color w:val="000000"/>
          <w:sz w:val="22"/>
          <w:szCs w:val="22"/>
        </w:rPr>
        <w:t>978-1-4673-5562-9; DOI: 10.1109/SIU.2013.6531176</w:t>
      </w:r>
    </w:p>
    <w:p w14:paraId="34C3BF57" w14:textId="77777777" w:rsidR="009D4065" w:rsidRPr="00C73DA9" w:rsidRDefault="009D4065" w:rsidP="009D4065">
      <w:pPr>
        <w:rPr>
          <w:color w:val="000000"/>
          <w:sz w:val="12"/>
          <w:szCs w:val="12"/>
        </w:rPr>
      </w:pPr>
    </w:p>
    <w:p w14:paraId="3405C67E" w14:textId="77777777" w:rsidR="00396DB5" w:rsidRPr="0024118C" w:rsidRDefault="00396DB5" w:rsidP="00396DB5">
      <w:pPr>
        <w:rPr>
          <w:color w:val="000000"/>
          <w:sz w:val="22"/>
          <w:szCs w:val="22"/>
        </w:rPr>
      </w:pPr>
      <w:r w:rsidRPr="0024118C">
        <w:rPr>
          <w:color w:val="000000"/>
          <w:sz w:val="22"/>
          <w:szCs w:val="22"/>
        </w:rPr>
        <w:t>112. “An automated signal alignment algorithm ba</w:t>
      </w:r>
      <w:r>
        <w:rPr>
          <w:color w:val="000000"/>
          <w:sz w:val="22"/>
          <w:szCs w:val="22"/>
        </w:rPr>
        <w:t xml:space="preserve">sed on dynamic time warping for </w:t>
      </w:r>
      <w:r w:rsidRPr="0024118C">
        <w:rPr>
          <w:color w:val="000000"/>
          <w:sz w:val="22"/>
          <w:szCs w:val="22"/>
        </w:rPr>
        <w:t xml:space="preserve">capillary electrophoresis data”, </w:t>
      </w:r>
      <w:r w:rsidRPr="00BC7904">
        <w:rPr>
          <w:i/>
          <w:iCs/>
          <w:color w:val="000000"/>
          <w:sz w:val="22"/>
          <w:szCs w:val="22"/>
        </w:rPr>
        <w:t>Turkish Journal of Electrical Engineering &amp; Computer Sciences</w:t>
      </w:r>
      <w:r w:rsidRPr="0024118C">
        <w:rPr>
          <w:color w:val="000000"/>
          <w:sz w:val="22"/>
          <w:szCs w:val="22"/>
        </w:rPr>
        <w:t xml:space="preserve"> , Fethullah KARABİBER , 21, (</w:t>
      </w:r>
      <w:r w:rsidRPr="00116283">
        <w:rPr>
          <w:b/>
          <w:color w:val="000000"/>
          <w:sz w:val="22"/>
          <w:szCs w:val="22"/>
        </w:rPr>
        <w:t>2013</w:t>
      </w:r>
      <w:r w:rsidRPr="0024118C">
        <w:rPr>
          <w:color w:val="000000"/>
          <w:sz w:val="22"/>
          <w:szCs w:val="22"/>
        </w:rPr>
        <w:t>), 851-863. Full text: pdf</w:t>
      </w:r>
    </w:p>
    <w:p w14:paraId="54902AF2" w14:textId="77777777" w:rsidR="009D4065" w:rsidRPr="00C73DA9" w:rsidRDefault="009D4065" w:rsidP="009D4065">
      <w:pPr>
        <w:rPr>
          <w:color w:val="000000"/>
          <w:sz w:val="12"/>
          <w:szCs w:val="12"/>
        </w:rPr>
      </w:pPr>
    </w:p>
    <w:p w14:paraId="7FD08CF7" w14:textId="77777777" w:rsidR="00396DB5" w:rsidRPr="0024118C" w:rsidRDefault="00396DB5" w:rsidP="00396DB5">
      <w:pPr>
        <w:rPr>
          <w:color w:val="000000"/>
          <w:sz w:val="22"/>
          <w:szCs w:val="22"/>
        </w:rPr>
      </w:pPr>
      <w:r w:rsidRPr="0024118C">
        <w:rPr>
          <w:color w:val="000000"/>
          <w:sz w:val="22"/>
          <w:szCs w:val="22"/>
        </w:rPr>
        <w:t>113. "Traditional Asymmetric Rhythms: A Refined</w:t>
      </w:r>
      <w:r>
        <w:rPr>
          <w:color w:val="000000"/>
          <w:sz w:val="22"/>
          <w:szCs w:val="22"/>
        </w:rPr>
        <w:t xml:space="preserve"> Model of Meter Induction Based </w:t>
      </w:r>
      <w:r w:rsidRPr="0024118C">
        <w:rPr>
          <w:color w:val="000000"/>
          <w:sz w:val="22"/>
          <w:szCs w:val="22"/>
        </w:rPr>
        <w:t xml:space="preserve">On Asymmetric Meter Templates”, </w:t>
      </w:r>
      <w:proofErr w:type="spellStart"/>
      <w:r w:rsidRPr="0024118C">
        <w:rPr>
          <w:color w:val="000000"/>
          <w:sz w:val="22"/>
          <w:szCs w:val="22"/>
        </w:rPr>
        <w:t>Fouloulis</w:t>
      </w:r>
      <w:proofErr w:type="spellEnd"/>
      <w:r w:rsidRPr="0024118C">
        <w:rPr>
          <w:color w:val="000000"/>
          <w:sz w:val="22"/>
          <w:szCs w:val="22"/>
        </w:rPr>
        <w:t>, Thanos</w:t>
      </w:r>
      <w:r>
        <w:rPr>
          <w:color w:val="000000"/>
          <w:sz w:val="22"/>
          <w:szCs w:val="22"/>
        </w:rPr>
        <w:t xml:space="preserve">, Aggelos Pikrakis, and Emilios </w:t>
      </w:r>
      <w:r w:rsidRPr="0024118C">
        <w:rPr>
          <w:color w:val="000000"/>
          <w:sz w:val="22"/>
          <w:szCs w:val="22"/>
        </w:rPr>
        <w:t xml:space="preserve">Cambouropoulos, </w:t>
      </w:r>
      <w:r w:rsidRPr="00BC7904">
        <w:rPr>
          <w:i/>
          <w:iCs/>
          <w:color w:val="000000"/>
          <w:sz w:val="22"/>
          <w:szCs w:val="22"/>
        </w:rPr>
        <w:t xml:space="preserve">Proceedings of the Third </w:t>
      </w:r>
      <w:r w:rsidRPr="00BC7904">
        <w:rPr>
          <w:i/>
          <w:iCs/>
          <w:color w:val="000000"/>
          <w:sz w:val="22"/>
          <w:szCs w:val="22"/>
        </w:rPr>
        <w:lastRenderedPageBreak/>
        <w:t>International Workshop on Folk Music Analysis</w:t>
      </w:r>
      <w:r w:rsidRPr="0024118C">
        <w:rPr>
          <w:color w:val="000000"/>
          <w:sz w:val="22"/>
          <w:szCs w:val="22"/>
        </w:rPr>
        <w:t xml:space="preserve"> (FMA2013). </w:t>
      </w:r>
      <w:r w:rsidRPr="00116283">
        <w:rPr>
          <w:b/>
          <w:color w:val="000000"/>
          <w:sz w:val="22"/>
          <w:szCs w:val="22"/>
        </w:rPr>
        <w:t>2013</w:t>
      </w:r>
      <w:r w:rsidRPr="0024118C">
        <w:rPr>
          <w:color w:val="000000"/>
          <w:sz w:val="22"/>
          <w:szCs w:val="22"/>
        </w:rPr>
        <w:t>. ISBN 978-90-70389-78-9</w:t>
      </w:r>
    </w:p>
    <w:p w14:paraId="304370BC" w14:textId="77777777" w:rsidR="00DD03E9" w:rsidRPr="00C73DA9" w:rsidRDefault="00DD03E9" w:rsidP="00DD03E9">
      <w:pPr>
        <w:rPr>
          <w:color w:val="000000"/>
          <w:sz w:val="12"/>
          <w:szCs w:val="12"/>
        </w:rPr>
      </w:pPr>
    </w:p>
    <w:p w14:paraId="2CF93BD1" w14:textId="77777777" w:rsidR="00396DB5" w:rsidRPr="0024118C" w:rsidRDefault="00396DB5" w:rsidP="00396DB5">
      <w:pPr>
        <w:rPr>
          <w:color w:val="000000"/>
          <w:sz w:val="22"/>
          <w:szCs w:val="22"/>
        </w:rPr>
      </w:pPr>
      <w:r w:rsidRPr="0024118C">
        <w:rPr>
          <w:color w:val="000000"/>
          <w:sz w:val="22"/>
          <w:szCs w:val="22"/>
        </w:rPr>
        <w:t>114. "Comparison of two methods for measuring γ</w:t>
      </w:r>
      <w:r>
        <w:rPr>
          <w:color w:val="000000"/>
          <w:sz w:val="22"/>
          <w:szCs w:val="22"/>
        </w:rPr>
        <w:t xml:space="preserve">-H2AX nuclear fluorescence as a </w:t>
      </w:r>
      <w:r w:rsidRPr="0024118C">
        <w:rPr>
          <w:color w:val="000000"/>
          <w:sz w:val="22"/>
          <w:szCs w:val="22"/>
        </w:rPr>
        <w:t>marker of DNA damage in cultured human cells: appli</w:t>
      </w:r>
      <w:r>
        <w:rPr>
          <w:color w:val="000000"/>
          <w:sz w:val="22"/>
          <w:szCs w:val="22"/>
        </w:rPr>
        <w:t xml:space="preserve">cations for microbeam radiation </w:t>
      </w:r>
      <w:r w:rsidRPr="0024118C">
        <w:rPr>
          <w:color w:val="000000"/>
          <w:sz w:val="22"/>
          <w:szCs w:val="22"/>
        </w:rPr>
        <w:t xml:space="preserve">therapy." Anderson, D., et al. </w:t>
      </w:r>
      <w:r w:rsidRPr="00BC7904">
        <w:rPr>
          <w:i/>
          <w:iCs/>
          <w:color w:val="000000"/>
          <w:sz w:val="22"/>
          <w:szCs w:val="22"/>
        </w:rPr>
        <w:t>, Journal of Instrumentation</w:t>
      </w:r>
      <w:r w:rsidRPr="0024118C">
        <w:rPr>
          <w:color w:val="000000"/>
          <w:sz w:val="22"/>
          <w:szCs w:val="22"/>
        </w:rPr>
        <w:t xml:space="preserve"> 8.06 (</w:t>
      </w:r>
      <w:r w:rsidRPr="00116283">
        <w:rPr>
          <w:b/>
          <w:color w:val="000000"/>
          <w:sz w:val="22"/>
          <w:szCs w:val="22"/>
        </w:rPr>
        <w:t>2013</w:t>
      </w:r>
      <w:r>
        <w:rPr>
          <w:color w:val="000000"/>
          <w:sz w:val="22"/>
          <w:szCs w:val="22"/>
        </w:rPr>
        <w:t xml:space="preserve">): C06008. Full </w:t>
      </w:r>
      <w:r w:rsidRPr="0024118C">
        <w:rPr>
          <w:color w:val="000000"/>
          <w:sz w:val="22"/>
          <w:szCs w:val="22"/>
        </w:rPr>
        <w:t>text PDF.</w:t>
      </w:r>
    </w:p>
    <w:p w14:paraId="2648B7A3" w14:textId="77777777" w:rsidR="00DD03E9" w:rsidRPr="00C73DA9" w:rsidRDefault="00DD03E9" w:rsidP="00DD03E9">
      <w:pPr>
        <w:rPr>
          <w:color w:val="000000"/>
          <w:sz w:val="12"/>
          <w:szCs w:val="12"/>
        </w:rPr>
      </w:pPr>
    </w:p>
    <w:p w14:paraId="5BD0BA27" w14:textId="77777777" w:rsidR="00396DB5" w:rsidRPr="0024118C" w:rsidRDefault="00396DB5" w:rsidP="00396DB5">
      <w:pPr>
        <w:rPr>
          <w:color w:val="000000"/>
          <w:sz w:val="22"/>
          <w:szCs w:val="22"/>
        </w:rPr>
      </w:pPr>
      <w:r w:rsidRPr="0024118C">
        <w:rPr>
          <w:color w:val="000000"/>
          <w:sz w:val="22"/>
          <w:szCs w:val="22"/>
        </w:rPr>
        <w:t xml:space="preserve">115. Ayodeji, </w:t>
      </w:r>
      <w:proofErr w:type="spellStart"/>
      <w:r w:rsidRPr="0024118C">
        <w:rPr>
          <w:color w:val="000000"/>
          <w:sz w:val="22"/>
          <w:szCs w:val="22"/>
        </w:rPr>
        <w:t>Olugboji</w:t>
      </w:r>
      <w:proofErr w:type="spellEnd"/>
      <w:r w:rsidRPr="0024118C">
        <w:rPr>
          <w:color w:val="000000"/>
          <w:sz w:val="22"/>
          <w:szCs w:val="22"/>
        </w:rPr>
        <w:t xml:space="preserve"> Oluwafemi, Jonathan Yisa</w:t>
      </w:r>
      <w:r>
        <w:rPr>
          <w:color w:val="000000"/>
          <w:sz w:val="22"/>
          <w:szCs w:val="22"/>
        </w:rPr>
        <w:t xml:space="preserve"> Jiya, and Jack M. Hale. "Event </w:t>
      </w:r>
      <w:r w:rsidRPr="0024118C">
        <w:rPr>
          <w:color w:val="000000"/>
          <w:sz w:val="22"/>
          <w:szCs w:val="22"/>
        </w:rPr>
        <w:t xml:space="preserve">Reconstruction by Digital Filtering." </w:t>
      </w:r>
      <w:r w:rsidRPr="00BC7904">
        <w:rPr>
          <w:i/>
          <w:iCs/>
          <w:color w:val="000000"/>
          <w:sz w:val="22"/>
          <w:szCs w:val="22"/>
        </w:rPr>
        <w:t>Advances in Signal Processing</w:t>
      </w:r>
      <w:r w:rsidRPr="0024118C">
        <w:rPr>
          <w:color w:val="000000"/>
          <w:sz w:val="22"/>
          <w:szCs w:val="22"/>
        </w:rPr>
        <w:t xml:space="preserve"> 1.3 (</w:t>
      </w:r>
      <w:r w:rsidRPr="00116283">
        <w:rPr>
          <w:b/>
          <w:color w:val="000000"/>
          <w:sz w:val="22"/>
          <w:szCs w:val="22"/>
        </w:rPr>
        <w:t>2013</w:t>
      </w:r>
      <w:r w:rsidRPr="0024118C">
        <w:rPr>
          <w:color w:val="000000"/>
          <w:sz w:val="22"/>
          <w:szCs w:val="22"/>
        </w:rPr>
        <w:t>): 48-56.</w:t>
      </w:r>
    </w:p>
    <w:p w14:paraId="4EB9ABCD" w14:textId="77777777" w:rsidR="00DD03E9" w:rsidRPr="00C73DA9" w:rsidRDefault="00DD03E9" w:rsidP="00DD03E9">
      <w:pPr>
        <w:rPr>
          <w:color w:val="000000"/>
          <w:sz w:val="12"/>
          <w:szCs w:val="12"/>
        </w:rPr>
      </w:pPr>
    </w:p>
    <w:p w14:paraId="2F5ABCAC" w14:textId="77777777" w:rsidR="00396DB5" w:rsidRPr="0024118C" w:rsidRDefault="00396DB5" w:rsidP="00396DB5">
      <w:pPr>
        <w:rPr>
          <w:color w:val="000000"/>
          <w:sz w:val="22"/>
          <w:szCs w:val="22"/>
        </w:rPr>
      </w:pPr>
      <w:r>
        <w:rPr>
          <w:color w:val="000000"/>
          <w:sz w:val="22"/>
          <w:szCs w:val="22"/>
        </w:rPr>
        <w:t>116. “</w:t>
      </w:r>
      <w:r w:rsidRPr="0024118C">
        <w:rPr>
          <w:color w:val="000000"/>
          <w:sz w:val="22"/>
          <w:szCs w:val="22"/>
        </w:rPr>
        <w:t>A conserved aromatic residue regulating photo</w:t>
      </w:r>
      <w:r>
        <w:rPr>
          <w:color w:val="000000"/>
          <w:sz w:val="22"/>
          <w:szCs w:val="22"/>
        </w:rPr>
        <w:t xml:space="preserve">sensitivity in short-wavelength </w:t>
      </w:r>
      <w:r w:rsidRPr="0024118C">
        <w:rPr>
          <w:color w:val="000000"/>
          <w:sz w:val="22"/>
          <w:szCs w:val="22"/>
        </w:rPr>
        <w:t>sensitive cone visual pigments”. Kuemmel, C. M., S</w:t>
      </w:r>
      <w:r>
        <w:rPr>
          <w:color w:val="000000"/>
          <w:sz w:val="22"/>
          <w:szCs w:val="22"/>
        </w:rPr>
        <w:t xml:space="preserve">andberg, M. N., Birge, R. R., &amp; </w:t>
      </w:r>
      <w:r w:rsidRPr="0024118C">
        <w:rPr>
          <w:color w:val="000000"/>
          <w:sz w:val="22"/>
          <w:szCs w:val="22"/>
        </w:rPr>
        <w:t xml:space="preserve">Knox, B. E. </w:t>
      </w:r>
      <w:r w:rsidRPr="00BC7904">
        <w:rPr>
          <w:i/>
          <w:iCs/>
          <w:color w:val="000000"/>
          <w:sz w:val="22"/>
          <w:szCs w:val="22"/>
        </w:rPr>
        <w:t>Biochemistry</w:t>
      </w:r>
      <w:r w:rsidRPr="0024118C">
        <w:rPr>
          <w:color w:val="000000"/>
          <w:sz w:val="22"/>
          <w:szCs w:val="22"/>
        </w:rPr>
        <w:t>, 52(30), 5084-5091 (</w:t>
      </w:r>
      <w:r w:rsidRPr="00116283">
        <w:rPr>
          <w:b/>
          <w:color w:val="000000"/>
          <w:sz w:val="22"/>
          <w:szCs w:val="22"/>
        </w:rPr>
        <w:t>2013</w:t>
      </w:r>
      <w:r w:rsidRPr="0024118C">
        <w:rPr>
          <w:color w:val="000000"/>
          <w:sz w:val="22"/>
          <w:szCs w:val="22"/>
        </w:rPr>
        <w:t>).</w:t>
      </w:r>
    </w:p>
    <w:p w14:paraId="4400AB2B" w14:textId="77777777" w:rsidR="00DD03E9" w:rsidRPr="00C73DA9" w:rsidRDefault="00DD03E9" w:rsidP="00DD03E9">
      <w:pPr>
        <w:rPr>
          <w:color w:val="000000"/>
          <w:sz w:val="12"/>
          <w:szCs w:val="12"/>
        </w:rPr>
      </w:pPr>
    </w:p>
    <w:p w14:paraId="229A8173" w14:textId="77777777" w:rsidR="00396DB5" w:rsidRPr="0024118C" w:rsidRDefault="00396DB5" w:rsidP="00396DB5">
      <w:pPr>
        <w:rPr>
          <w:color w:val="000000"/>
          <w:sz w:val="22"/>
          <w:szCs w:val="22"/>
        </w:rPr>
      </w:pPr>
      <w:r w:rsidRPr="0024118C">
        <w:rPr>
          <w:color w:val="000000"/>
          <w:sz w:val="22"/>
          <w:szCs w:val="22"/>
        </w:rPr>
        <w:t>117. “Measurement of The Lightweight Rotor Eig</w:t>
      </w:r>
      <w:r>
        <w:rPr>
          <w:color w:val="000000"/>
          <w:sz w:val="22"/>
          <w:szCs w:val="22"/>
        </w:rPr>
        <w:t xml:space="preserve">enfrequencies And Tuning Of Its\ </w:t>
      </w:r>
      <w:r w:rsidRPr="0024118C">
        <w:rPr>
          <w:color w:val="000000"/>
          <w:sz w:val="22"/>
          <w:szCs w:val="22"/>
        </w:rPr>
        <w:t xml:space="preserve">Model Parameters,” Luboš </w:t>
      </w:r>
      <w:proofErr w:type="spellStart"/>
      <w:r w:rsidRPr="0024118C">
        <w:rPr>
          <w:color w:val="000000"/>
          <w:sz w:val="22"/>
          <w:szCs w:val="22"/>
        </w:rPr>
        <w:t>SMOLĺK</w:t>
      </w:r>
      <w:proofErr w:type="spellEnd"/>
      <w:r w:rsidRPr="0024118C">
        <w:rPr>
          <w:color w:val="000000"/>
          <w:sz w:val="22"/>
          <w:szCs w:val="22"/>
        </w:rPr>
        <w:t>, Michal HAJ</w:t>
      </w:r>
      <w:r>
        <w:rPr>
          <w:color w:val="000000"/>
          <w:sz w:val="22"/>
          <w:szCs w:val="22"/>
        </w:rPr>
        <w:t xml:space="preserve">ŽMAN, </w:t>
      </w:r>
      <w:r w:rsidRPr="00BC7904">
        <w:rPr>
          <w:i/>
          <w:iCs/>
          <w:color w:val="000000"/>
          <w:sz w:val="22"/>
          <w:szCs w:val="22"/>
        </w:rPr>
        <w:t>Transactions of the VŠB</w:t>
      </w:r>
      <w:r>
        <w:rPr>
          <w:color w:val="000000"/>
          <w:sz w:val="22"/>
          <w:szCs w:val="22"/>
        </w:rPr>
        <w:t xml:space="preserve"> – </w:t>
      </w:r>
      <w:r w:rsidRPr="0024118C">
        <w:rPr>
          <w:color w:val="000000"/>
          <w:sz w:val="22"/>
          <w:szCs w:val="22"/>
        </w:rPr>
        <w:t xml:space="preserve">Technical University of Ostrava, Mechanical Series, No. 1, </w:t>
      </w:r>
      <w:r w:rsidRPr="00116283">
        <w:rPr>
          <w:b/>
          <w:color w:val="000000"/>
          <w:sz w:val="22"/>
          <w:szCs w:val="22"/>
        </w:rPr>
        <w:t>2013</w:t>
      </w:r>
      <w:r>
        <w:rPr>
          <w:color w:val="000000"/>
          <w:sz w:val="22"/>
          <w:szCs w:val="22"/>
        </w:rPr>
        <w:t xml:space="preserve">, vol. LIX. Full English </w:t>
      </w:r>
      <w:r w:rsidRPr="0024118C">
        <w:rPr>
          <w:color w:val="000000"/>
          <w:sz w:val="22"/>
          <w:szCs w:val="22"/>
        </w:rPr>
        <w:t>text.</w:t>
      </w:r>
    </w:p>
    <w:p w14:paraId="68B36656" w14:textId="77777777" w:rsidR="00DD03E9" w:rsidRPr="00C73DA9" w:rsidRDefault="00DD03E9" w:rsidP="00DD03E9">
      <w:pPr>
        <w:rPr>
          <w:color w:val="000000"/>
          <w:sz w:val="12"/>
          <w:szCs w:val="12"/>
        </w:rPr>
      </w:pPr>
    </w:p>
    <w:p w14:paraId="61F6EB8B" w14:textId="77777777" w:rsidR="00396DB5" w:rsidRPr="0024118C" w:rsidRDefault="00396DB5" w:rsidP="00396DB5">
      <w:pPr>
        <w:rPr>
          <w:color w:val="000000"/>
          <w:sz w:val="22"/>
          <w:szCs w:val="22"/>
        </w:rPr>
      </w:pPr>
      <w:r w:rsidRPr="0024118C">
        <w:rPr>
          <w:color w:val="000000"/>
          <w:sz w:val="22"/>
          <w:szCs w:val="22"/>
        </w:rPr>
        <w:t>118. "Investigation of the phase separation of PNI</w:t>
      </w:r>
      <w:r>
        <w:rPr>
          <w:color w:val="000000"/>
          <w:sz w:val="22"/>
          <w:szCs w:val="22"/>
        </w:rPr>
        <w:t xml:space="preserve">PAM using infrared spectroscopy </w:t>
      </w:r>
      <w:r w:rsidRPr="0024118C">
        <w:rPr>
          <w:color w:val="000000"/>
          <w:sz w:val="22"/>
          <w:szCs w:val="22"/>
        </w:rPr>
        <w:t xml:space="preserve">together with multivariate data analysis." Munk, Tommy, et al. , </w:t>
      </w:r>
      <w:r w:rsidRPr="00BC7904">
        <w:rPr>
          <w:i/>
          <w:iCs/>
          <w:color w:val="000000"/>
          <w:sz w:val="22"/>
          <w:szCs w:val="22"/>
        </w:rPr>
        <w:t>Polymer</w:t>
      </w:r>
      <w:r w:rsidRPr="0024118C">
        <w:rPr>
          <w:color w:val="000000"/>
          <w:sz w:val="22"/>
          <w:szCs w:val="22"/>
        </w:rPr>
        <w:t xml:space="preserve"> 54.26 (</w:t>
      </w:r>
      <w:r w:rsidRPr="00116283">
        <w:rPr>
          <w:b/>
          <w:color w:val="000000"/>
          <w:sz w:val="22"/>
          <w:szCs w:val="22"/>
        </w:rPr>
        <w:t>2013</w:t>
      </w:r>
      <w:r>
        <w:rPr>
          <w:color w:val="000000"/>
          <w:sz w:val="22"/>
          <w:szCs w:val="22"/>
        </w:rPr>
        <w:t xml:space="preserve">): </w:t>
      </w:r>
      <w:r w:rsidRPr="0024118C">
        <w:rPr>
          <w:color w:val="000000"/>
          <w:sz w:val="22"/>
          <w:szCs w:val="22"/>
        </w:rPr>
        <w:t>6947-6953. Abstract.</w:t>
      </w:r>
    </w:p>
    <w:p w14:paraId="4569E9A7" w14:textId="77777777" w:rsidR="00DD03E9" w:rsidRPr="00C73DA9" w:rsidRDefault="00DD03E9" w:rsidP="00DD03E9">
      <w:pPr>
        <w:rPr>
          <w:color w:val="000000"/>
          <w:sz w:val="12"/>
          <w:szCs w:val="12"/>
        </w:rPr>
      </w:pPr>
    </w:p>
    <w:p w14:paraId="02B26078" w14:textId="77777777" w:rsidR="00396DB5" w:rsidRPr="0024118C" w:rsidRDefault="00396DB5" w:rsidP="00396DB5">
      <w:pPr>
        <w:rPr>
          <w:color w:val="000000"/>
          <w:sz w:val="22"/>
          <w:szCs w:val="22"/>
        </w:rPr>
      </w:pPr>
      <w:r w:rsidRPr="0024118C">
        <w:rPr>
          <w:rFonts w:hint="eastAsia"/>
          <w:color w:val="000000"/>
          <w:sz w:val="22"/>
          <w:szCs w:val="22"/>
        </w:rPr>
        <w:t xml:space="preserve">119. </w:t>
      </w:r>
      <w:r w:rsidRPr="0024118C">
        <w:rPr>
          <w:rFonts w:hint="eastAsia"/>
          <w:color w:val="000000"/>
          <w:sz w:val="22"/>
          <w:szCs w:val="22"/>
        </w:rPr>
        <w:t>“</w:t>
      </w:r>
      <w:r w:rsidRPr="0024118C">
        <w:rPr>
          <w:rFonts w:hint="eastAsia"/>
          <w:color w:val="000000"/>
          <w:sz w:val="22"/>
          <w:szCs w:val="22"/>
        </w:rPr>
        <w:t xml:space="preserve">Phase separation in InxGa1 </w:t>
      </w:r>
      <w:proofErr w:type="spellStart"/>
      <w:r w:rsidRPr="0024118C">
        <w:rPr>
          <w:rFonts w:hint="eastAsia"/>
          <w:color w:val="000000"/>
          <w:sz w:val="22"/>
          <w:szCs w:val="22"/>
        </w:rPr>
        <w:t>xN</w:t>
      </w:r>
      <w:proofErr w:type="spellEnd"/>
      <w:r w:rsidRPr="0024118C">
        <w:rPr>
          <w:rFonts w:hint="eastAsia"/>
          <w:color w:val="000000"/>
          <w:sz w:val="22"/>
          <w:szCs w:val="22"/>
        </w:rPr>
        <w:t xml:space="preserve"> (0.10&lt; x&lt; 0.40).</w:t>
      </w:r>
      <w:r w:rsidRPr="0024118C">
        <w:rPr>
          <w:rFonts w:hint="eastAsia"/>
          <w:color w:val="000000"/>
          <w:sz w:val="22"/>
          <w:szCs w:val="22"/>
        </w:rPr>
        <w:t>”</w:t>
      </w:r>
      <w:r w:rsidRPr="0024118C">
        <w:rPr>
          <w:rFonts w:hint="eastAsia"/>
          <w:color w:val="000000"/>
          <w:sz w:val="22"/>
          <w:szCs w:val="22"/>
        </w:rPr>
        <w:t xml:space="preserve"> Belyaev, K. G., </w:t>
      </w:r>
      <w:proofErr w:type="spellStart"/>
      <w:r w:rsidRPr="0024118C">
        <w:rPr>
          <w:rFonts w:hint="eastAsia"/>
          <w:color w:val="000000"/>
          <w:sz w:val="22"/>
          <w:szCs w:val="22"/>
        </w:rPr>
        <w:t>Rakhlin</w:t>
      </w:r>
      <w:proofErr w:type="spellEnd"/>
      <w:r w:rsidRPr="0024118C">
        <w:rPr>
          <w:rFonts w:hint="eastAsia"/>
          <w:color w:val="000000"/>
          <w:sz w:val="22"/>
          <w:szCs w:val="22"/>
        </w:rPr>
        <w:t xml:space="preserve">, M. </w:t>
      </w:r>
      <w:r w:rsidRPr="0024118C">
        <w:rPr>
          <w:rFonts w:hint="eastAsia"/>
          <w:color w:val="000000"/>
          <w:sz w:val="22"/>
          <w:szCs w:val="22"/>
        </w:rPr>
        <w:t>‐</w:t>
      </w:r>
      <w:r w:rsidRPr="0024118C">
        <w:rPr>
          <w:color w:val="000000"/>
          <w:sz w:val="22"/>
          <w:szCs w:val="22"/>
        </w:rPr>
        <w:t xml:space="preserve">V., Jmerik, V. N., Mizerov, A. M., Kuznetsova, Y. V., </w:t>
      </w:r>
      <w:proofErr w:type="spellStart"/>
      <w:r w:rsidRPr="0024118C">
        <w:rPr>
          <w:color w:val="000000"/>
          <w:sz w:val="22"/>
          <w:szCs w:val="22"/>
        </w:rPr>
        <w:t>Zamoryanskaya</w:t>
      </w:r>
      <w:proofErr w:type="spellEnd"/>
      <w:r w:rsidRPr="0024118C">
        <w:rPr>
          <w:color w:val="000000"/>
          <w:sz w:val="22"/>
          <w:szCs w:val="22"/>
        </w:rPr>
        <w:t>,</w:t>
      </w:r>
      <w:r>
        <w:rPr>
          <w:color w:val="000000"/>
          <w:sz w:val="22"/>
          <w:szCs w:val="22"/>
        </w:rPr>
        <w:t xml:space="preserve"> M. V., ... &amp; </w:t>
      </w:r>
      <w:r w:rsidRPr="0024118C">
        <w:rPr>
          <w:color w:val="000000"/>
          <w:sz w:val="22"/>
          <w:szCs w:val="22"/>
        </w:rPr>
        <w:t>Toropov, A. A. (</w:t>
      </w:r>
      <w:r w:rsidRPr="00640FAD">
        <w:rPr>
          <w:b/>
          <w:bCs/>
          <w:color w:val="000000"/>
          <w:sz w:val="22"/>
          <w:szCs w:val="22"/>
        </w:rPr>
        <w:t>2013</w:t>
      </w:r>
      <w:r w:rsidRPr="0024118C">
        <w:rPr>
          <w:color w:val="000000"/>
          <w:sz w:val="22"/>
          <w:szCs w:val="22"/>
        </w:rPr>
        <w:t xml:space="preserve">). </w:t>
      </w:r>
      <w:r w:rsidRPr="00BC7904">
        <w:rPr>
          <w:i/>
          <w:iCs/>
          <w:color w:val="000000"/>
          <w:sz w:val="22"/>
          <w:szCs w:val="22"/>
        </w:rPr>
        <w:t>Physica Status Solidi</w:t>
      </w:r>
      <w:r w:rsidRPr="0024118C">
        <w:rPr>
          <w:color w:val="000000"/>
          <w:sz w:val="22"/>
          <w:szCs w:val="22"/>
        </w:rPr>
        <w:t xml:space="preserve"> (c), 10 (3), 527-531.</w:t>
      </w:r>
    </w:p>
    <w:p w14:paraId="0B35818A" w14:textId="77777777" w:rsidR="00DD03E9" w:rsidRPr="00C73DA9" w:rsidRDefault="00DD03E9" w:rsidP="00DD03E9">
      <w:pPr>
        <w:rPr>
          <w:color w:val="000000"/>
          <w:sz w:val="12"/>
          <w:szCs w:val="12"/>
        </w:rPr>
      </w:pPr>
    </w:p>
    <w:p w14:paraId="710E435E" w14:textId="77777777" w:rsidR="00396DB5" w:rsidRPr="0024118C" w:rsidRDefault="00396DB5" w:rsidP="00396DB5">
      <w:pPr>
        <w:rPr>
          <w:color w:val="000000"/>
          <w:sz w:val="22"/>
          <w:szCs w:val="22"/>
        </w:rPr>
      </w:pPr>
      <w:r w:rsidRPr="0024118C">
        <w:rPr>
          <w:color w:val="000000"/>
          <w:sz w:val="22"/>
          <w:szCs w:val="22"/>
        </w:rPr>
        <w:t>120. "</w:t>
      </w:r>
      <w:proofErr w:type="spellStart"/>
      <w:r w:rsidRPr="0024118C">
        <w:rPr>
          <w:color w:val="000000"/>
          <w:sz w:val="22"/>
          <w:szCs w:val="22"/>
        </w:rPr>
        <w:t>Corticomuscular</w:t>
      </w:r>
      <w:proofErr w:type="spellEnd"/>
      <w:r w:rsidRPr="0024118C">
        <w:rPr>
          <w:color w:val="000000"/>
          <w:sz w:val="22"/>
          <w:szCs w:val="22"/>
        </w:rPr>
        <w:t xml:space="preserve"> Transmission of Tremor Sign</w:t>
      </w:r>
      <w:r>
        <w:rPr>
          <w:color w:val="000000"/>
          <w:sz w:val="22"/>
          <w:szCs w:val="22"/>
        </w:rPr>
        <w:t xml:space="preserve">als by Propriospinal Neurons in </w:t>
      </w:r>
      <w:r w:rsidRPr="0024118C">
        <w:rPr>
          <w:color w:val="000000"/>
          <w:sz w:val="22"/>
          <w:szCs w:val="22"/>
        </w:rPr>
        <w:t xml:space="preserve">Parkinson's Disease." Hao, </w:t>
      </w:r>
      <w:proofErr w:type="spellStart"/>
      <w:r w:rsidRPr="0024118C">
        <w:rPr>
          <w:color w:val="000000"/>
          <w:sz w:val="22"/>
          <w:szCs w:val="22"/>
        </w:rPr>
        <w:t>Manzhao</w:t>
      </w:r>
      <w:proofErr w:type="spellEnd"/>
      <w:r w:rsidRPr="0024118C">
        <w:rPr>
          <w:color w:val="000000"/>
          <w:sz w:val="22"/>
          <w:szCs w:val="22"/>
        </w:rPr>
        <w:t xml:space="preserve">, et al. , </w:t>
      </w:r>
      <w:proofErr w:type="spellStart"/>
      <w:r w:rsidRPr="00BC7904">
        <w:rPr>
          <w:i/>
          <w:iCs/>
          <w:color w:val="000000"/>
          <w:sz w:val="22"/>
          <w:szCs w:val="22"/>
        </w:rPr>
        <w:t>PloS</w:t>
      </w:r>
      <w:proofErr w:type="spellEnd"/>
      <w:r w:rsidRPr="00BC7904">
        <w:rPr>
          <w:i/>
          <w:iCs/>
          <w:color w:val="000000"/>
          <w:sz w:val="22"/>
          <w:szCs w:val="22"/>
        </w:rPr>
        <w:t xml:space="preserve"> one</w:t>
      </w:r>
      <w:r w:rsidRPr="0024118C">
        <w:rPr>
          <w:color w:val="000000"/>
          <w:sz w:val="22"/>
          <w:szCs w:val="22"/>
        </w:rPr>
        <w:t xml:space="preserve"> 8.11 (</w:t>
      </w:r>
      <w:r w:rsidRPr="00116283">
        <w:rPr>
          <w:b/>
          <w:color w:val="000000"/>
          <w:sz w:val="22"/>
          <w:szCs w:val="22"/>
        </w:rPr>
        <w:t>2013</w:t>
      </w:r>
      <w:r w:rsidRPr="0024118C">
        <w:rPr>
          <w:color w:val="000000"/>
          <w:sz w:val="22"/>
          <w:szCs w:val="22"/>
        </w:rPr>
        <w:t>): e79829.</w:t>
      </w:r>
    </w:p>
    <w:p w14:paraId="1EB744C1" w14:textId="77777777" w:rsidR="00DD03E9" w:rsidRPr="00C73DA9" w:rsidRDefault="00DD03E9" w:rsidP="00DD03E9">
      <w:pPr>
        <w:rPr>
          <w:color w:val="000000"/>
          <w:sz w:val="12"/>
          <w:szCs w:val="12"/>
        </w:rPr>
      </w:pPr>
    </w:p>
    <w:p w14:paraId="40101C57" w14:textId="77777777" w:rsidR="00396DB5" w:rsidRPr="0024118C" w:rsidRDefault="00396DB5" w:rsidP="00396DB5">
      <w:pPr>
        <w:rPr>
          <w:color w:val="000000"/>
          <w:sz w:val="22"/>
          <w:szCs w:val="22"/>
        </w:rPr>
      </w:pPr>
      <w:r w:rsidRPr="0024118C">
        <w:rPr>
          <w:color w:val="000000"/>
          <w:sz w:val="22"/>
          <w:szCs w:val="22"/>
        </w:rPr>
        <w:t>121. "Sickle-shaped voxel approach to enhance</w:t>
      </w:r>
      <w:r>
        <w:rPr>
          <w:color w:val="000000"/>
          <w:sz w:val="22"/>
          <w:szCs w:val="22"/>
        </w:rPr>
        <w:t xml:space="preserve"> automatic reclaiming operation </w:t>
      </w:r>
      <w:r w:rsidRPr="0024118C">
        <w:rPr>
          <w:color w:val="000000"/>
          <w:sz w:val="22"/>
          <w:szCs w:val="22"/>
        </w:rPr>
        <w:t xml:space="preserve">using bucket wheel reclaimer," Maung </w:t>
      </w:r>
      <w:proofErr w:type="spellStart"/>
      <w:r w:rsidRPr="0024118C">
        <w:rPr>
          <w:color w:val="000000"/>
          <w:sz w:val="22"/>
          <w:szCs w:val="22"/>
        </w:rPr>
        <w:t>Thi</w:t>
      </w:r>
      <w:proofErr w:type="spellEnd"/>
      <w:r w:rsidRPr="0024118C">
        <w:rPr>
          <w:color w:val="000000"/>
          <w:sz w:val="22"/>
          <w:szCs w:val="22"/>
        </w:rPr>
        <w:t xml:space="preserve"> Rein Myo; Tien-Fu Lu, Industrial Electronics</w:t>
      </w:r>
      <w:r>
        <w:rPr>
          <w:color w:val="000000"/>
          <w:sz w:val="22"/>
          <w:szCs w:val="22"/>
        </w:rPr>
        <w:t xml:space="preserve"> </w:t>
      </w:r>
      <w:r w:rsidRPr="0024118C">
        <w:rPr>
          <w:color w:val="000000"/>
          <w:sz w:val="22"/>
          <w:szCs w:val="22"/>
        </w:rPr>
        <w:t>and Applications (ICIEA), 2013 8th IEEE Conference on</w:t>
      </w:r>
      <w:r>
        <w:rPr>
          <w:color w:val="000000"/>
          <w:sz w:val="22"/>
          <w:szCs w:val="22"/>
        </w:rPr>
        <w:t xml:space="preserve"> , vol., no., pp.1700,1705, 19- </w:t>
      </w:r>
      <w:r w:rsidRPr="0024118C">
        <w:rPr>
          <w:color w:val="000000"/>
          <w:sz w:val="22"/>
          <w:szCs w:val="22"/>
        </w:rPr>
        <w:t xml:space="preserve">21 June </w:t>
      </w:r>
      <w:r w:rsidRPr="00116283">
        <w:rPr>
          <w:b/>
          <w:color w:val="000000"/>
          <w:sz w:val="22"/>
          <w:szCs w:val="22"/>
        </w:rPr>
        <w:t>2013</w:t>
      </w:r>
      <w:r w:rsidRPr="0024118C">
        <w:rPr>
          <w:color w:val="000000"/>
          <w:sz w:val="22"/>
          <w:szCs w:val="22"/>
        </w:rPr>
        <w:t xml:space="preserve">. </w:t>
      </w:r>
      <w:proofErr w:type="spellStart"/>
      <w:r w:rsidRPr="0024118C">
        <w:rPr>
          <w:color w:val="000000"/>
          <w:sz w:val="22"/>
          <w:szCs w:val="22"/>
        </w:rPr>
        <w:t>doi</w:t>
      </w:r>
      <w:proofErr w:type="spellEnd"/>
      <w:r w:rsidRPr="0024118C">
        <w:rPr>
          <w:color w:val="000000"/>
          <w:sz w:val="22"/>
          <w:szCs w:val="22"/>
        </w:rPr>
        <w:t>: 10.1109/ICIEA.2013.6566642</w:t>
      </w:r>
    </w:p>
    <w:p w14:paraId="77D56DBC" w14:textId="77777777" w:rsidR="00DD03E9" w:rsidRPr="00C73DA9" w:rsidRDefault="00DD03E9" w:rsidP="00DD03E9">
      <w:pPr>
        <w:rPr>
          <w:color w:val="000000"/>
          <w:sz w:val="12"/>
          <w:szCs w:val="12"/>
        </w:rPr>
      </w:pPr>
    </w:p>
    <w:p w14:paraId="5E81117E" w14:textId="77777777" w:rsidR="00396DB5" w:rsidRPr="0024118C" w:rsidRDefault="00396DB5" w:rsidP="00396DB5">
      <w:pPr>
        <w:rPr>
          <w:color w:val="000000"/>
          <w:sz w:val="22"/>
          <w:szCs w:val="22"/>
        </w:rPr>
      </w:pPr>
      <w:r w:rsidRPr="0024118C">
        <w:rPr>
          <w:color w:val="000000"/>
          <w:sz w:val="22"/>
          <w:szCs w:val="22"/>
        </w:rPr>
        <w:t>122. "Review of software tools for design and analys</w:t>
      </w:r>
      <w:r>
        <w:rPr>
          <w:color w:val="000000"/>
          <w:sz w:val="22"/>
          <w:szCs w:val="22"/>
        </w:rPr>
        <w:t xml:space="preserve">is of large-scale MRM proteomic </w:t>
      </w:r>
      <w:r w:rsidRPr="0024118C">
        <w:rPr>
          <w:color w:val="000000"/>
          <w:sz w:val="22"/>
          <w:szCs w:val="22"/>
        </w:rPr>
        <w:t>datasets." Colangelo, Christopher M., et al., Methods 61.3 (</w:t>
      </w:r>
      <w:r w:rsidRPr="00116283">
        <w:rPr>
          <w:b/>
          <w:color w:val="000000"/>
          <w:sz w:val="22"/>
          <w:szCs w:val="22"/>
        </w:rPr>
        <w:t>2013</w:t>
      </w:r>
      <w:r w:rsidRPr="0024118C">
        <w:rPr>
          <w:color w:val="000000"/>
          <w:sz w:val="22"/>
          <w:szCs w:val="22"/>
        </w:rPr>
        <w:t>): 287-298.</w:t>
      </w:r>
    </w:p>
    <w:p w14:paraId="51DFCC64" w14:textId="77777777" w:rsidR="00DD03E9" w:rsidRPr="00C73DA9" w:rsidRDefault="00DD03E9" w:rsidP="00DD03E9">
      <w:pPr>
        <w:rPr>
          <w:color w:val="000000"/>
          <w:sz w:val="12"/>
          <w:szCs w:val="12"/>
        </w:rPr>
      </w:pPr>
    </w:p>
    <w:p w14:paraId="59CBE420" w14:textId="77777777" w:rsidR="00396DB5" w:rsidRDefault="00396DB5" w:rsidP="00396DB5">
      <w:pPr>
        <w:rPr>
          <w:color w:val="000000"/>
          <w:sz w:val="22"/>
          <w:szCs w:val="22"/>
        </w:rPr>
      </w:pPr>
      <w:r w:rsidRPr="0024118C">
        <w:rPr>
          <w:color w:val="000000"/>
          <w:sz w:val="22"/>
          <w:szCs w:val="22"/>
        </w:rPr>
        <w:t xml:space="preserve">123. Carabetta, Valerie J., et al. "A complex of </w:t>
      </w:r>
      <w:proofErr w:type="spellStart"/>
      <w:r w:rsidRPr="0024118C">
        <w:rPr>
          <w:color w:val="000000"/>
          <w:sz w:val="22"/>
          <w:szCs w:val="22"/>
        </w:rPr>
        <w:t>YlbF</w:t>
      </w:r>
      <w:proofErr w:type="spellEnd"/>
      <w:r w:rsidRPr="0024118C">
        <w:rPr>
          <w:color w:val="000000"/>
          <w:sz w:val="22"/>
          <w:szCs w:val="22"/>
        </w:rPr>
        <w:t xml:space="preserve">, </w:t>
      </w:r>
      <w:proofErr w:type="spellStart"/>
      <w:r w:rsidRPr="0024118C">
        <w:rPr>
          <w:color w:val="000000"/>
          <w:sz w:val="22"/>
          <w:szCs w:val="22"/>
        </w:rPr>
        <w:t>YmcA</w:t>
      </w:r>
      <w:proofErr w:type="spellEnd"/>
      <w:r w:rsidRPr="0024118C">
        <w:rPr>
          <w:color w:val="000000"/>
          <w:sz w:val="22"/>
          <w:szCs w:val="22"/>
        </w:rPr>
        <w:t xml:space="preserve"> and </w:t>
      </w:r>
      <w:proofErr w:type="spellStart"/>
      <w:r w:rsidRPr="0024118C">
        <w:rPr>
          <w:color w:val="000000"/>
          <w:sz w:val="22"/>
          <w:szCs w:val="22"/>
        </w:rPr>
        <w:t>YaaT</w:t>
      </w:r>
      <w:proofErr w:type="spellEnd"/>
      <w:r w:rsidRPr="0024118C">
        <w:rPr>
          <w:color w:val="000000"/>
          <w:sz w:val="22"/>
          <w:szCs w:val="22"/>
        </w:rPr>
        <w:t xml:space="preserve"> regu</w:t>
      </w:r>
      <w:r>
        <w:rPr>
          <w:color w:val="000000"/>
          <w:sz w:val="22"/>
          <w:szCs w:val="22"/>
        </w:rPr>
        <w:t xml:space="preserve">lates </w:t>
      </w:r>
      <w:r w:rsidRPr="0024118C">
        <w:rPr>
          <w:color w:val="000000"/>
          <w:sz w:val="22"/>
          <w:szCs w:val="22"/>
        </w:rPr>
        <w:t>sporulation, competence and biofilm formation by acce</w:t>
      </w:r>
      <w:r>
        <w:rPr>
          <w:color w:val="000000"/>
          <w:sz w:val="22"/>
          <w:szCs w:val="22"/>
        </w:rPr>
        <w:t xml:space="preserve">lerating the phosphorylation of </w:t>
      </w:r>
      <w:r w:rsidRPr="0024118C">
        <w:rPr>
          <w:color w:val="000000"/>
          <w:sz w:val="22"/>
          <w:szCs w:val="22"/>
        </w:rPr>
        <w:t>Spo0A." Molecular microbiology 88.2 (</w:t>
      </w:r>
      <w:r w:rsidRPr="00116283">
        <w:rPr>
          <w:b/>
          <w:color w:val="000000"/>
          <w:sz w:val="22"/>
          <w:szCs w:val="22"/>
        </w:rPr>
        <w:t>2013</w:t>
      </w:r>
      <w:r w:rsidRPr="0024118C">
        <w:rPr>
          <w:color w:val="000000"/>
          <w:sz w:val="22"/>
          <w:szCs w:val="22"/>
        </w:rPr>
        <w:t>): 283-300.</w:t>
      </w:r>
    </w:p>
    <w:p w14:paraId="11B1055A" w14:textId="77777777" w:rsidR="00DD03E9" w:rsidRPr="00C73DA9" w:rsidRDefault="00DD03E9" w:rsidP="00DD03E9">
      <w:pPr>
        <w:rPr>
          <w:color w:val="000000"/>
          <w:sz w:val="12"/>
          <w:szCs w:val="12"/>
        </w:rPr>
      </w:pPr>
    </w:p>
    <w:p w14:paraId="34DCAB7B" w14:textId="77777777" w:rsidR="00396DB5" w:rsidRPr="0024118C" w:rsidRDefault="00396DB5" w:rsidP="00396DB5">
      <w:pPr>
        <w:rPr>
          <w:color w:val="000000"/>
          <w:sz w:val="22"/>
          <w:szCs w:val="22"/>
        </w:rPr>
      </w:pPr>
      <w:r w:rsidRPr="0024118C">
        <w:rPr>
          <w:color w:val="000000"/>
          <w:sz w:val="22"/>
          <w:szCs w:val="22"/>
        </w:rPr>
        <w:t>124. Web, N. L. P. M. L., and Andrew Rosenberg. "Ensemble Methods." (</w:t>
      </w:r>
      <w:r w:rsidRPr="00116283">
        <w:rPr>
          <w:b/>
          <w:color w:val="000000"/>
          <w:sz w:val="22"/>
          <w:szCs w:val="22"/>
        </w:rPr>
        <w:t>2013</w:t>
      </w:r>
      <w:r w:rsidRPr="0024118C">
        <w:rPr>
          <w:color w:val="000000"/>
          <w:sz w:val="22"/>
          <w:szCs w:val="22"/>
        </w:rPr>
        <w:t>).</w:t>
      </w:r>
    </w:p>
    <w:p w14:paraId="4F270C2F" w14:textId="77777777" w:rsidR="00DD03E9" w:rsidRPr="00C73DA9" w:rsidRDefault="00DD03E9" w:rsidP="00DD03E9">
      <w:pPr>
        <w:rPr>
          <w:color w:val="000000"/>
          <w:sz w:val="12"/>
          <w:szCs w:val="12"/>
        </w:rPr>
      </w:pPr>
    </w:p>
    <w:p w14:paraId="16EF3C8D" w14:textId="77777777" w:rsidR="00396DB5" w:rsidRPr="0024118C" w:rsidRDefault="00396DB5" w:rsidP="00396DB5">
      <w:pPr>
        <w:rPr>
          <w:color w:val="000000"/>
          <w:sz w:val="22"/>
          <w:szCs w:val="22"/>
        </w:rPr>
      </w:pPr>
      <w:r w:rsidRPr="0024118C">
        <w:rPr>
          <w:color w:val="000000"/>
          <w:sz w:val="22"/>
          <w:szCs w:val="22"/>
        </w:rPr>
        <w:t>125. Cannon, Robert William, “Automated Spectral Identification of Materials using</w:t>
      </w:r>
      <w:r>
        <w:rPr>
          <w:color w:val="000000"/>
          <w:sz w:val="22"/>
          <w:szCs w:val="22"/>
        </w:rPr>
        <w:t xml:space="preserve"> </w:t>
      </w:r>
      <w:r w:rsidRPr="0024118C">
        <w:rPr>
          <w:color w:val="000000"/>
          <w:sz w:val="22"/>
          <w:szCs w:val="22"/>
        </w:rPr>
        <w:t xml:space="preserve">Spectral Identity Mapping”, </w:t>
      </w:r>
      <w:r w:rsidRPr="00116283">
        <w:rPr>
          <w:b/>
          <w:color w:val="000000"/>
          <w:sz w:val="22"/>
          <w:szCs w:val="22"/>
        </w:rPr>
        <w:t>2013</w:t>
      </w:r>
      <w:r w:rsidRPr="0024118C">
        <w:rPr>
          <w:color w:val="000000"/>
          <w:sz w:val="22"/>
          <w:szCs w:val="22"/>
        </w:rPr>
        <w:t>, Master of Scienc</w:t>
      </w:r>
      <w:r>
        <w:rPr>
          <w:color w:val="000000"/>
          <w:sz w:val="22"/>
          <w:szCs w:val="22"/>
        </w:rPr>
        <w:t xml:space="preserve">e in Chemistry, Cleveland State </w:t>
      </w:r>
      <w:r w:rsidRPr="0024118C">
        <w:rPr>
          <w:color w:val="000000"/>
          <w:sz w:val="22"/>
          <w:szCs w:val="22"/>
        </w:rPr>
        <w:t>University, College of Sciences and Health Professions.</w:t>
      </w:r>
    </w:p>
    <w:p w14:paraId="72F29B9A" w14:textId="77777777" w:rsidR="00396DB5" w:rsidRPr="0024118C" w:rsidRDefault="00396DB5" w:rsidP="00396DB5">
      <w:pPr>
        <w:rPr>
          <w:color w:val="000000"/>
          <w:sz w:val="22"/>
          <w:szCs w:val="22"/>
        </w:rPr>
      </w:pPr>
    </w:p>
    <w:p w14:paraId="60484D7E" w14:textId="77777777" w:rsidR="00396DB5" w:rsidRPr="0024118C" w:rsidRDefault="00396DB5" w:rsidP="00396DB5">
      <w:pPr>
        <w:rPr>
          <w:color w:val="000000"/>
          <w:sz w:val="22"/>
          <w:szCs w:val="22"/>
        </w:rPr>
      </w:pPr>
      <w:r w:rsidRPr="0024118C">
        <w:rPr>
          <w:color w:val="000000"/>
          <w:sz w:val="22"/>
          <w:szCs w:val="22"/>
        </w:rPr>
        <w:t xml:space="preserve">126. MS Freeman, ZI Cleveland, Y Qi , Enabling hyperpolarized 129Xe </w:t>
      </w:r>
      <w:r>
        <w:rPr>
          <w:color w:val="000000"/>
          <w:sz w:val="22"/>
          <w:szCs w:val="22"/>
        </w:rPr>
        <w:t>MR s</w:t>
      </w:r>
      <w:r w:rsidRPr="0024118C">
        <w:rPr>
          <w:color w:val="000000"/>
          <w:sz w:val="22"/>
          <w:szCs w:val="22"/>
        </w:rPr>
        <w:t>pectroscopy and imaging of pulmonary gas tra</w:t>
      </w:r>
      <w:r>
        <w:rPr>
          <w:color w:val="000000"/>
          <w:sz w:val="22"/>
          <w:szCs w:val="22"/>
        </w:rPr>
        <w:t xml:space="preserve">nsfer to the red blood cells in </w:t>
      </w:r>
      <w:r w:rsidRPr="0024118C">
        <w:rPr>
          <w:color w:val="000000"/>
          <w:sz w:val="22"/>
          <w:szCs w:val="22"/>
        </w:rPr>
        <w:t xml:space="preserve">transgenic mice expressing human hemoglobin”, </w:t>
      </w:r>
      <w:r>
        <w:rPr>
          <w:color w:val="000000"/>
          <w:sz w:val="22"/>
          <w:szCs w:val="22"/>
        </w:rPr>
        <w:t xml:space="preserve">Magnetic Resonance in Medicine, </w:t>
      </w:r>
      <w:r w:rsidRPr="0024118C">
        <w:rPr>
          <w:color w:val="000000"/>
          <w:sz w:val="22"/>
          <w:szCs w:val="22"/>
        </w:rPr>
        <w:t xml:space="preserve">Volume 70, Issue 5, pages 1192–1199, November </w:t>
      </w:r>
      <w:r w:rsidRPr="00116283">
        <w:rPr>
          <w:b/>
          <w:color w:val="000000"/>
          <w:sz w:val="22"/>
          <w:szCs w:val="22"/>
        </w:rPr>
        <w:t>2013</w:t>
      </w:r>
    </w:p>
    <w:p w14:paraId="280B53A6" w14:textId="77777777" w:rsidR="00DD03E9" w:rsidRPr="00C73DA9" w:rsidRDefault="00DD03E9" w:rsidP="00DD03E9">
      <w:pPr>
        <w:rPr>
          <w:color w:val="000000"/>
          <w:sz w:val="12"/>
          <w:szCs w:val="12"/>
        </w:rPr>
      </w:pPr>
    </w:p>
    <w:p w14:paraId="19BFA90D" w14:textId="77777777" w:rsidR="00396DB5" w:rsidRPr="0024118C" w:rsidRDefault="00396DB5" w:rsidP="00396DB5">
      <w:pPr>
        <w:rPr>
          <w:color w:val="000000"/>
          <w:sz w:val="22"/>
          <w:szCs w:val="22"/>
        </w:rPr>
      </w:pPr>
      <w:r w:rsidRPr="0024118C">
        <w:rPr>
          <w:color w:val="000000"/>
          <w:sz w:val="22"/>
          <w:szCs w:val="22"/>
        </w:rPr>
        <w:t>127. SMOLÍK, Luboš, and Michal</w:t>
      </w:r>
      <w:r>
        <w:rPr>
          <w:color w:val="000000"/>
          <w:sz w:val="22"/>
          <w:szCs w:val="22"/>
        </w:rPr>
        <w:t xml:space="preserve"> HAJ ˇZMAN. "MEASUREMENT OF THE </w:t>
      </w:r>
      <w:r w:rsidRPr="0024118C">
        <w:rPr>
          <w:color w:val="000000"/>
          <w:sz w:val="22"/>
          <w:szCs w:val="22"/>
        </w:rPr>
        <w:t>LIGHTWEIGHT ROTOR EIGENFREQ</w:t>
      </w:r>
      <w:r>
        <w:rPr>
          <w:color w:val="000000"/>
          <w:sz w:val="22"/>
          <w:szCs w:val="22"/>
        </w:rPr>
        <w:t xml:space="preserve">UENCIES AND TUNING OF ITS MODEL </w:t>
      </w:r>
      <w:r w:rsidRPr="0024118C">
        <w:rPr>
          <w:color w:val="000000"/>
          <w:sz w:val="22"/>
          <w:szCs w:val="22"/>
        </w:rPr>
        <w:t xml:space="preserve">PARAMETERS . </w:t>
      </w:r>
      <w:r w:rsidRPr="00BC7904">
        <w:rPr>
          <w:i/>
          <w:iCs/>
          <w:color w:val="000000"/>
          <w:sz w:val="22"/>
          <w:szCs w:val="22"/>
        </w:rPr>
        <w:t>Transactions of the VSB</w:t>
      </w:r>
      <w:r w:rsidRPr="0024118C">
        <w:rPr>
          <w:color w:val="000000"/>
          <w:sz w:val="22"/>
          <w:szCs w:val="22"/>
        </w:rPr>
        <w:t xml:space="preserve"> – T</w:t>
      </w:r>
      <w:r>
        <w:rPr>
          <w:color w:val="000000"/>
          <w:sz w:val="22"/>
          <w:szCs w:val="22"/>
        </w:rPr>
        <w:t xml:space="preserve">echnical University of Ostrava, </w:t>
      </w:r>
      <w:r w:rsidRPr="0024118C">
        <w:rPr>
          <w:color w:val="000000"/>
          <w:sz w:val="22"/>
          <w:szCs w:val="22"/>
        </w:rPr>
        <w:t xml:space="preserve">Mechanical Series ˇ No. 1, </w:t>
      </w:r>
      <w:r w:rsidRPr="00116283">
        <w:rPr>
          <w:b/>
          <w:color w:val="000000"/>
          <w:sz w:val="22"/>
          <w:szCs w:val="22"/>
        </w:rPr>
        <w:t>2013</w:t>
      </w:r>
      <w:r w:rsidRPr="0024118C">
        <w:rPr>
          <w:color w:val="000000"/>
          <w:sz w:val="22"/>
          <w:szCs w:val="22"/>
        </w:rPr>
        <w:t>, vol. LIX article No. 1942</w:t>
      </w:r>
    </w:p>
    <w:p w14:paraId="5594C259" w14:textId="77777777" w:rsidR="00DD03E9" w:rsidRPr="00C73DA9" w:rsidRDefault="00DD03E9" w:rsidP="00DD03E9">
      <w:pPr>
        <w:rPr>
          <w:color w:val="000000"/>
          <w:sz w:val="12"/>
          <w:szCs w:val="12"/>
        </w:rPr>
      </w:pPr>
    </w:p>
    <w:p w14:paraId="6E17097C" w14:textId="77777777" w:rsidR="00396DB5" w:rsidRPr="0024118C" w:rsidRDefault="00396DB5" w:rsidP="00396DB5">
      <w:pPr>
        <w:rPr>
          <w:color w:val="000000"/>
          <w:sz w:val="22"/>
          <w:szCs w:val="22"/>
        </w:rPr>
      </w:pPr>
      <w:r w:rsidRPr="0024118C">
        <w:rPr>
          <w:color w:val="000000"/>
          <w:sz w:val="22"/>
          <w:szCs w:val="22"/>
        </w:rPr>
        <w:t xml:space="preserve">128. </w:t>
      </w:r>
      <w:proofErr w:type="spellStart"/>
      <w:r w:rsidRPr="0024118C">
        <w:rPr>
          <w:color w:val="000000"/>
          <w:sz w:val="22"/>
          <w:szCs w:val="22"/>
        </w:rPr>
        <w:t>Kumssa</w:t>
      </w:r>
      <w:proofErr w:type="spellEnd"/>
      <w:r w:rsidRPr="0024118C">
        <w:rPr>
          <w:color w:val="000000"/>
          <w:sz w:val="22"/>
          <w:szCs w:val="22"/>
        </w:rPr>
        <w:t>, Aida Meredassa. "Tablet User Inte</w:t>
      </w:r>
      <w:r>
        <w:rPr>
          <w:color w:val="000000"/>
          <w:sz w:val="22"/>
          <w:szCs w:val="22"/>
        </w:rPr>
        <w:t xml:space="preserve">rface Evaluation for a Portable </w:t>
      </w:r>
      <w:r w:rsidRPr="0024118C">
        <w:rPr>
          <w:color w:val="000000"/>
          <w:sz w:val="22"/>
          <w:szCs w:val="22"/>
        </w:rPr>
        <w:t xml:space="preserve">Ultrasound System and </w:t>
      </w:r>
      <w:r>
        <w:rPr>
          <w:color w:val="000000"/>
          <w:sz w:val="22"/>
          <w:szCs w:val="22"/>
        </w:rPr>
        <w:t>Real-time</w:t>
      </w:r>
      <w:r w:rsidRPr="0024118C">
        <w:rPr>
          <w:color w:val="000000"/>
          <w:sz w:val="22"/>
          <w:szCs w:val="22"/>
        </w:rPr>
        <w:t xml:space="preserve"> Doppler Spectrum Processing." (</w:t>
      </w:r>
      <w:r w:rsidRPr="00116283">
        <w:rPr>
          <w:b/>
          <w:color w:val="000000"/>
          <w:sz w:val="22"/>
          <w:szCs w:val="22"/>
        </w:rPr>
        <w:t>2013</w:t>
      </w:r>
      <w:r w:rsidRPr="0024118C">
        <w:rPr>
          <w:color w:val="000000"/>
          <w:sz w:val="22"/>
          <w:szCs w:val="22"/>
        </w:rPr>
        <w:t>).</w:t>
      </w:r>
    </w:p>
    <w:p w14:paraId="46F0AF44" w14:textId="77777777" w:rsidR="00DD03E9" w:rsidRPr="00C73DA9" w:rsidRDefault="00DD03E9" w:rsidP="00DD03E9">
      <w:pPr>
        <w:rPr>
          <w:color w:val="000000"/>
          <w:sz w:val="12"/>
          <w:szCs w:val="12"/>
        </w:rPr>
      </w:pPr>
    </w:p>
    <w:p w14:paraId="4C913035" w14:textId="77777777" w:rsidR="00396DB5" w:rsidRPr="0024118C" w:rsidRDefault="00396DB5" w:rsidP="00396DB5">
      <w:pPr>
        <w:rPr>
          <w:color w:val="000000"/>
          <w:sz w:val="22"/>
          <w:szCs w:val="22"/>
        </w:rPr>
      </w:pPr>
      <w:r w:rsidRPr="0024118C">
        <w:rPr>
          <w:color w:val="000000"/>
          <w:sz w:val="22"/>
          <w:szCs w:val="22"/>
        </w:rPr>
        <w:t>129. Circuit level defects in the developing neoco</w:t>
      </w:r>
      <w:r>
        <w:rPr>
          <w:color w:val="000000"/>
          <w:sz w:val="22"/>
          <w:szCs w:val="22"/>
        </w:rPr>
        <w:t xml:space="preserve">rtex of Fragile X mice, J Tiago </w:t>
      </w:r>
      <w:r w:rsidRPr="0024118C">
        <w:rPr>
          <w:color w:val="000000"/>
          <w:sz w:val="22"/>
          <w:szCs w:val="22"/>
        </w:rPr>
        <w:t xml:space="preserve">Gonçalves, James E Anstey, Peyman Golshani , </w:t>
      </w:r>
      <w:r>
        <w:rPr>
          <w:color w:val="000000"/>
          <w:sz w:val="22"/>
          <w:szCs w:val="22"/>
        </w:rPr>
        <w:t>Carlos Portera-</w:t>
      </w:r>
      <w:proofErr w:type="spellStart"/>
      <w:r>
        <w:rPr>
          <w:color w:val="000000"/>
          <w:sz w:val="22"/>
          <w:szCs w:val="22"/>
        </w:rPr>
        <w:t>Cailliau</w:t>
      </w:r>
      <w:proofErr w:type="spellEnd"/>
      <w:r>
        <w:rPr>
          <w:color w:val="000000"/>
          <w:sz w:val="22"/>
          <w:szCs w:val="22"/>
        </w:rPr>
        <w:t xml:space="preserve">, </w:t>
      </w:r>
      <w:r w:rsidRPr="00BC7904">
        <w:rPr>
          <w:i/>
          <w:iCs/>
          <w:color w:val="000000"/>
          <w:sz w:val="22"/>
          <w:szCs w:val="22"/>
        </w:rPr>
        <w:t>Nature Neuroscience 16</w:t>
      </w:r>
      <w:r w:rsidRPr="0024118C">
        <w:rPr>
          <w:color w:val="000000"/>
          <w:sz w:val="22"/>
          <w:szCs w:val="22"/>
        </w:rPr>
        <w:t>, 903–909 (</w:t>
      </w:r>
      <w:r w:rsidRPr="00116283">
        <w:rPr>
          <w:b/>
          <w:color w:val="000000"/>
          <w:sz w:val="22"/>
          <w:szCs w:val="22"/>
        </w:rPr>
        <w:t>2013</w:t>
      </w:r>
      <w:r w:rsidRPr="0024118C">
        <w:rPr>
          <w:color w:val="000000"/>
          <w:sz w:val="22"/>
          <w:szCs w:val="22"/>
        </w:rPr>
        <w:t>) doi:10.1038/nn.3415</w:t>
      </w:r>
    </w:p>
    <w:p w14:paraId="1A80A2DD" w14:textId="77777777" w:rsidR="00DD03E9" w:rsidRPr="00C73DA9" w:rsidRDefault="00DD03E9" w:rsidP="00DD03E9">
      <w:pPr>
        <w:rPr>
          <w:color w:val="000000"/>
          <w:sz w:val="12"/>
          <w:szCs w:val="12"/>
        </w:rPr>
      </w:pPr>
    </w:p>
    <w:p w14:paraId="24F5877D" w14:textId="77777777" w:rsidR="00396DB5" w:rsidRPr="0024118C" w:rsidRDefault="00396DB5" w:rsidP="00396DB5">
      <w:pPr>
        <w:rPr>
          <w:color w:val="000000"/>
          <w:sz w:val="22"/>
          <w:szCs w:val="22"/>
        </w:rPr>
      </w:pPr>
      <w:r w:rsidRPr="0024118C">
        <w:rPr>
          <w:color w:val="000000"/>
          <w:sz w:val="22"/>
          <w:szCs w:val="22"/>
        </w:rPr>
        <w:t xml:space="preserve">130. A </w:t>
      </w:r>
      <w:proofErr w:type="spellStart"/>
      <w:r w:rsidRPr="0024118C">
        <w:rPr>
          <w:color w:val="000000"/>
          <w:sz w:val="22"/>
          <w:szCs w:val="22"/>
        </w:rPr>
        <w:t>Baradarani</w:t>
      </w:r>
      <w:proofErr w:type="spellEnd"/>
      <w:r w:rsidRPr="0024118C">
        <w:rPr>
          <w:color w:val="000000"/>
          <w:sz w:val="22"/>
          <w:szCs w:val="22"/>
        </w:rPr>
        <w:t>, J Sadler, JRB Taylor , High-resolu</w:t>
      </w:r>
      <w:r>
        <w:rPr>
          <w:color w:val="000000"/>
          <w:sz w:val="22"/>
          <w:szCs w:val="22"/>
        </w:rPr>
        <w:t xml:space="preserve">tion blood flow imaging through </w:t>
      </w:r>
      <w:r w:rsidRPr="0024118C">
        <w:rPr>
          <w:color w:val="000000"/>
          <w:sz w:val="22"/>
          <w:szCs w:val="22"/>
        </w:rPr>
        <w:t xml:space="preserve">the skull, </w:t>
      </w:r>
      <w:r w:rsidRPr="00997373">
        <w:rPr>
          <w:i/>
          <w:iCs/>
          <w:color w:val="000000"/>
          <w:sz w:val="22"/>
          <w:szCs w:val="22"/>
        </w:rPr>
        <w:t>Electronics Letters</w:t>
      </w:r>
      <w:r w:rsidRPr="0024118C">
        <w:rPr>
          <w:color w:val="000000"/>
          <w:sz w:val="22"/>
          <w:szCs w:val="22"/>
        </w:rPr>
        <w:t xml:space="preserve">, vol. 40, no. 13, </w:t>
      </w:r>
      <w:r w:rsidRPr="00116283">
        <w:rPr>
          <w:b/>
          <w:color w:val="000000"/>
          <w:sz w:val="22"/>
          <w:szCs w:val="22"/>
        </w:rPr>
        <w:t>2014</w:t>
      </w:r>
      <w:r w:rsidRPr="0024118C">
        <w:rPr>
          <w:color w:val="000000"/>
          <w:sz w:val="22"/>
          <w:szCs w:val="22"/>
        </w:rPr>
        <w:t>, pp. 798–799.</w:t>
      </w:r>
    </w:p>
    <w:p w14:paraId="53F4C5FC" w14:textId="77777777" w:rsidR="00DD03E9" w:rsidRPr="00C73DA9" w:rsidRDefault="00DD03E9" w:rsidP="00DD03E9">
      <w:pPr>
        <w:rPr>
          <w:color w:val="000000"/>
          <w:sz w:val="12"/>
          <w:szCs w:val="12"/>
        </w:rPr>
      </w:pPr>
    </w:p>
    <w:p w14:paraId="2664DCD7" w14:textId="77777777" w:rsidR="00396DB5" w:rsidRPr="0024118C" w:rsidRDefault="00396DB5" w:rsidP="00396DB5">
      <w:pPr>
        <w:rPr>
          <w:color w:val="000000"/>
          <w:sz w:val="22"/>
          <w:szCs w:val="22"/>
        </w:rPr>
      </w:pPr>
      <w:r w:rsidRPr="0024118C">
        <w:rPr>
          <w:color w:val="000000"/>
          <w:sz w:val="22"/>
          <w:szCs w:val="22"/>
        </w:rPr>
        <w:t>131. Singh, R. (</w:t>
      </w:r>
      <w:r w:rsidRPr="00116283">
        <w:rPr>
          <w:b/>
          <w:color w:val="000000"/>
          <w:sz w:val="22"/>
          <w:szCs w:val="22"/>
        </w:rPr>
        <w:t>2014</w:t>
      </w:r>
      <w:r w:rsidRPr="0024118C">
        <w:rPr>
          <w:color w:val="000000"/>
          <w:sz w:val="22"/>
          <w:szCs w:val="22"/>
        </w:rPr>
        <w:t>). Tune Measurement at GSI S</w:t>
      </w:r>
      <w:r>
        <w:rPr>
          <w:color w:val="000000"/>
          <w:sz w:val="22"/>
          <w:szCs w:val="22"/>
        </w:rPr>
        <w:t xml:space="preserve">IS-18: Methods and Applications </w:t>
      </w:r>
      <w:r w:rsidRPr="0024118C">
        <w:rPr>
          <w:color w:val="000000"/>
          <w:sz w:val="22"/>
          <w:szCs w:val="22"/>
        </w:rPr>
        <w:t xml:space="preserve">(Doctoral dissertation, </w:t>
      </w:r>
      <w:proofErr w:type="spellStart"/>
      <w:r w:rsidRPr="0024118C">
        <w:rPr>
          <w:color w:val="000000"/>
          <w:sz w:val="22"/>
          <w:szCs w:val="22"/>
        </w:rPr>
        <w:lastRenderedPageBreak/>
        <w:t>Technische</w:t>
      </w:r>
      <w:proofErr w:type="spellEnd"/>
      <w:r w:rsidRPr="0024118C">
        <w:rPr>
          <w:color w:val="000000"/>
          <w:sz w:val="22"/>
          <w:szCs w:val="22"/>
        </w:rPr>
        <w:t xml:space="preserve"> Universität).</w:t>
      </w:r>
    </w:p>
    <w:p w14:paraId="705C3C3F" w14:textId="77777777" w:rsidR="00DD03E9" w:rsidRPr="00C73DA9" w:rsidRDefault="00DD03E9" w:rsidP="00DD03E9">
      <w:pPr>
        <w:rPr>
          <w:color w:val="000000"/>
          <w:sz w:val="12"/>
          <w:szCs w:val="12"/>
        </w:rPr>
      </w:pPr>
    </w:p>
    <w:p w14:paraId="68011D9F" w14:textId="77777777" w:rsidR="00396DB5" w:rsidRPr="0024118C" w:rsidRDefault="00396DB5" w:rsidP="00396DB5">
      <w:pPr>
        <w:rPr>
          <w:color w:val="000000"/>
          <w:sz w:val="22"/>
          <w:szCs w:val="22"/>
        </w:rPr>
      </w:pPr>
      <w:r w:rsidRPr="0024118C">
        <w:rPr>
          <w:color w:val="000000"/>
          <w:sz w:val="22"/>
          <w:szCs w:val="22"/>
        </w:rPr>
        <w:t>132. Pander, Tomasz, et al. "An automatic saccad</w:t>
      </w:r>
      <w:r>
        <w:rPr>
          <w:color w:val="000000"/>
          <w:sz w:val="22"/>
          <w:szCs w:val="22"/>
        </w:rPr>
        <w:t xml:space="preserve">ic eye movement detection in an </w:t>
      </w:r>
      <w:r w:rsidRPr="0024118C">
        <w:rPr>
          <w:color w:val="000000"/>
          <w:sz w:val="22"/>
          <w:szCs w:val="22"/>
        </w:rPr>
        <w:t xml:space="preserve">optokinetic nystagmus signal." </w:t>
      </w:r>
      <w:r w:rsidRPr="00997373">
        <w:rPr>
          <w:i/>
          <w:iCs/>
          <w:color w:val="000000"/>
          <w:sz w:val="22"/>
          <w:szCs w:val="22"/>
        </w:rPr>
        <w:t>Biomedical Engineering/</w:t>
      </w:r>
      <w:proofErr w:type="spellStart"/>
      <w:r w:rsidRPr="00997373">
        <w:rPr>
          <w:i/>
          <w:iCs/>
          <w:color w:val="000000"/>
          <w:sz w:val="22"/>
          <w:szCs w:val="22"/>
        </w:rPr>
        <w:t>Biomedizinische</w:t>
      </w:r>
      <w:proofErr w:type="spellEnd"/>
      <w:r w:rsidRPr="00997373">
        <w:rPr>
          <w:i/>
          <w:iCs/>
          <w:color w:val="000000"/>
          <w:sz w:val="22"/>
          <w:szCs w:val="22"/>
        </w:rPr>
        <w:t xml:space="preserve"> Technik</w:t>
      </w:r>
      <w:r>
        <w:rPr>
          <w:color w:val="000000"/>
          <w:sz w:val="22"/>
          <w:szCs w:val="22"/>
        </w:rPr>
        <w:t xml:space="preserve"> 59.6 </w:t>
      </w:r>
      <w:r w:rsidRPr="0024118C">
        <w:rPr>
          <w:color w:val="000000"/>
          <w:sz w:val="22"/>
          <w:szCs w:val="22"/>
        </w:rPr>
        <w:t>(</w:t>
      </w:r>
      <w:r w:rsidRPr="00116283">
        <w:rPr>
          <w:b/>
          <w:color w:val="000000"/>
          <w:sz w:val="22"/>
          <w:szCs w:val="22"/>
        </w:rPr>
        <w:t>2014</w:t>
      </w:r>
      <w:r w:rsidRPr="0024118C">
        <w:rPr>
          <w:color w:val="000000"/>
          <w:sz w:val="22"/>
          <w:szCs w:val="22"/>
        </w:rPr>
        <w:t>): 529-543.</w:t>
      </w:r>
    </w:p>
    <w:p w14:paraId="1D8025B7" w14:textId="77777777" w:rsidR="00DD03E9" w:rsidRPr="00C73DA9" w:rsidRDefault="00DD03E9" w:rsidP="00DD03E9">
      <w:pPr>
        <w:rPr>
          <w:color w:val="000000"/>
          <w:sz w:val="12"/>
          <w:szCs w:val="12"/>
        </w:rPr>
      </w:pPr>
    </w:p>
    <w:p w14:paraId="0BDA10AB" w14:textId="77777777" w:rsidR="00396DB5" w:rsidRPr="0024118C" w:rsidRDefault="00396DB5" w:rsidP="00396DB5">
      <w:pPr>
        <w:rPr>
          <w:color w:val="000000"/>
          <w:sz w:val="22"/>
          <w:szCs w:val="22"/>
        </w:rPr>
      </w:pPr>
      <w:r w:rsidRPr="0024118C">
        <w:rPr>
          <w:color w:val="000000"/>
          <w:sz w:val="22"/>
          <w:szCs w:val="22"/>
        </w:rPr>
        <w:t xml:space="preserve">133. Westerveld, W.J.; Pozo, J.; </w:t>
      </w:r>
      <w:proofErr w:type="spellStart"/>
      <w:r w:rsidRPr="0024118C">
        <w:rPr>
          <w:color w:val="000000"/>
          <w:sz w:val="22"/>
          <w:szCs w:val="22"/>
        </w:rPr>
        <w:t>Leinders</w:t>
      </w:r>
      <w:proofErr w:type="spellEnd"/>
      <w:r w:rsidRPr="0024118C">
        <w:rPr>
          <w:color w:val="000000"/>
          <w:sz w:val="22"/>
          <w:szCs w:val="22"/>
        </w:rPr>
        <w:t>, S</w:t>
      </w:r>
      <w:r>
        <w:rPr>
          <w:color w:val="000000"/>
          <w:sz w:val="22"/>
          <w:szCs w:val="22"/>
        </w:rPr>
        <w:t xml:space="preserve">.M.; Yousefi, M.; Urbach, H.P, </w:t>
      </w:r>
      <w:r w:rsidRPr="0024118C">
        <w:rPr>
          <w:color w:val="000000"/>
          <w:sz w:val="22"/>
          <w:szCs w:val="22"/>
        </w:rPr>
        <w:t>"Demonstration of Large Coupling-Induced Pha</w:t>
      </w:r>
      <w:r>
        <w:rPr>
          <w:color w:val="000000"/>
          <w:sz w:val="22"/>
          <w:szCs w:val="22"/>
        </w:rPr>
        <w:t xml:space="preserve">se Delay in Silicon Directional </w:t>
      </w:r>
      <w:r w:rsidRPr="0024118C">
        <w:rPr>
          <w:color w:val="000000"/>
          <w:sz w:val="22"/>
          <w:szCs w:val="22"/>
        </w:rPr>
        <w:t>Cross-Couplers,"</w:t>
      </w:r>
      <w:r>
        <w:rPr>
          <w:color w:val="000000"/>
          <w:sz w:val="22"/>
          <w:szCs w:val="22"/>
        </w:rPr>
        <w:t xml:space="preserve">, </w:t>
      </w:r>
      <w:r w:rsidRPr="00997373">
        <w:rPr>
          <w:i/>
          <w:iCs/>
          <w:color w:val="000000"/>
          <w:sz w:val="22"/>
          <w:szCs w:val="22"/>
        </w:rPr>
        <w:t>Selected Topics in Quantum Electronics</w:t>
      </w:r>
      <w:r w:rsidRPr="0024118C">
        <w:rPr>
          <w:color w:val="000000"/>
          <w:sz w:val="22"/>
          <w:szCs w:val="22"/>
        </w:rPr>
        <w:t>, IEEE Journal of , vol.20, no.4, pp.1,6, July</w:t>
      </w:r>
      <w:r>
        <w:rPr>
          <w:color w:val="000000"/>
          <w:sz w:val="22"/>
          <w:szCs w:val="22"/>
        </w:rPr>
        <w:t xml:space="preserve">-Aug. </w:t>
      </w:r>
      <w:r w:rsidRPr="00116283">
        <w:rPr>
          <w:b/>
          <w:color w:val="000000"/>
          <w:sz w:val="22"/>
          <w:szCs w:val="22"/>
        </w:rPr>
        <w:t>2014</w:t>
      </w:r>
      <w:r w:rsidRPr="0024118C">
        <w:rPr>
          <w:color w:val="000000"/>
          <w:sz w:val="22"/>
          <w:szCs w:val="22"/>
        </w:rPr>
        <w:t xml:space="preserve">, </w:t>
      </w:r>
      <w:proofErr w:type="spellStart"/>
      <w:r w:rsidRPr="0024118C">
        <w:rPr>
          <w:color w:val="000000"/>
          <w:sz w:val="22"/>
          <w:szCs w:val="22"/>
        </w:rPr>
        <w:t>doi</w:t>
      </w:r>
      <w:proofErr w:type="spellEnd"/>
      <w:r w:rsidRPr="0024118C">
        <w:rPr>
          <w:color w:val="000000"/>
          <w:sz w:val="22"/>
          <w:szCs w:val="22"/>
        </w:rPr>
        <w:t>: 10.1109/JSTQE.2013.2292874</w:t>
      </w:r>
    </w:p>
    <w:p w14:paraId="58339573" w14:textId="77777777" w:rsidR="00DD03E9" w:rsidRPr="00C73DA9" w:rsidRDefault="00DD03E9" w:rsidP="00DD03E9">
      <w:pPr>
        <w:rPr>
          <w:color w:val="000000"/>
          <w:sz w:val="12"/>
          <w:szCs w:val="12"/>
        </w:rPr>
      </w:pPr>
    </w:p>
    <w:p w14:paraId="627A0C7F" w14:textId="77777777" w:rsidR="00396DB5" w:rsidRPr="0024118C" w:rsidRDefault="00396DB5" w:rsidP="00396DB5">
      <w:pPr>
        <w:rPr>
          <w:color w:val="000000"/>
          <w:sz w:val="22"/>
          <w:szCs w:val="22"/>
        </w:rPr>
      </w:pPr>
      <w:r w:rsidRPr="0024118C">
        <w:rPr>
          <w:color w:val="000000"/>
          <w:sz w:val="22"/>
          <w:szCs w:val="22"/>
        </w:rPr>
        <w:t>134. “Probabilistic peak detection for first-order chr</w:t>
      </w:r>
      <w:r>
        <w:rPr>
          <w:color w:val="000000"/>
          <w:sz w:val="22"/>
          <w:szCs w:val="22"/>
        </w:rPr>
        <w:t xml:space="preserve">omatographic data”, M. Lopatka, </w:t>
      </w:r>
      <w:r w:rsidRPr="0024118C">
        <w:rPr>
          <w:color w:val="000000"/>
          <w:sz w:val="22"/>
          <w:szCs w:val="22"/>
        </w:rPr>
        <w:t>G. Vivo-</w:t>
      </w:r>
      <w:proofErr w:type="spellStart"/>
      <w:r w:rsidRPr="0024118C">
        <w:rPr>
          <w:color w:val="000000"/>
          <w:sz w:val="22"/>
          <w:szCs w:val="22"/>
        </w:rPr>
        <w:t>Truyols</w:t>
      </w:r>
      <w:proofErr w:type="spellEnd"/>
      <w:r w:rsidRPr="0024118C">
        <w:rPr>
          <w:color w:val="000000"/>
          <w:sz w:val="22"/>
          <w:szCs w:val="22"/>
        </w:rPr>
        <w:t xml:space="preserve">, M.J. </w:t>
      </w:r>
      <w:proofErr w:type="spellStart"/>
      <w:r w:rsidRPr="0024118C">
        <w:rPr>
          <w:color w:val="000000"/>
          <w:sz w:val="22"/>
          <w:szCs w:val="22"/>
        </w:rPr>
        <w:t>Sjerps</w:t>
      </w:r>
      <w:proofErr w:type="spellEnd"/>
      <w:r w:rsidRPr="0024118C">
        <w:rPr>
          <w:color w:val="000000"/>
          <w:sz w:val="22"/>
          <w:szCs w:val="22"/>
        </w:rPr>
        <w:t xml:space="preserve">, </w:t>
      </w:r>
      <w:r w:rsidRPr="00997373">
        <w:rPr>
          <w:i/>
          <w:iCs/>
          <w:color w:val="000000"/>
          <w:sz w:val="22"/>
          <w:szCs w:val="22"/>
        </w:rPr>
        <w:t>Analytical Chemica Acta</w:t>
      </w:r>
      <w:r w:rsidRPr="0024118C">
        <w:rPr>
          <w:color w:val="000000"/>
          <w:sz w:val="22"/>
          <w:szCs w:val="22"/>
        </w:rPr>
        <w:t xml:space="preserve">, </w:t>
      </w:r>
      <w:r w:rsidRPr="00116283">
        <w:rPr>
          <w:b/>
          <w:color w:val="000000"/>
          <w:sz w:val="22"/>
          <w:szCs w:val="22"/>
        </w:rPr>
        <w:t>2014</w:t>
      </w:r>
      <w:r w:rsidRPr="0024118C">
        <w:rPr>
          <w:color w:val="000000"/>
          <w:sz w:val="22"/>
          <w:szCs w:val="22"/>
        </w:rPr>
        <w:t xml:space="preserve"> DOI:</w:t>
      </w:r>
      <w:r>
        <w:rPr>
          <w:color w:val="000000"/>
          <w:sz w:val="22"/>
          <w:szCs w:val="22"/>
        </w:rPr>
        <w:t xml:space="preserve"> </w:t>
      </w:r>
      <w:hyperlink r:id="rId4275" w:history="1">
        <w:r w:rsidRPr="0024118C">
          <w:rPr>
            <w:rStyle w:val="Hyperlink"/>
            <w:sz w:val="22"/>
            <w:szCs w:val="22"/>
          </w:rPr>
          <w:t>http://dx.doi.org/10.1016/j.aca.2014.02.015</w:t>
        </w:r>
      </w:hyperlink>
    </w:p>
    <w:p w14:paraId="4DF950EA" w14:textId="77777777" w:rsidR="00DD03E9" w:rsidRPr="00C73DA9" w:rsidRDefault="00DD03E9" w:rsidP="00DD03E9">
      <w:pPr>
        <w:rPr>
          <w:color w:val="000000"/>
          <w:sz w:val="12"/>
          <w:szCs w:val="12"/>
        </w:rPr>
      </w:pPr>
    </w:p>
    <w:p w14:paraId="148892B7" w14:textId="77777777" w:rsidR="00396DB5" w:rsidRPr="0024118C" w:rsidRDefault="00396DB5" w:rsidP="00396DB5">
      <w:pPr>
        <w:rPr>
          <w:color w:val="000000"/>
          <w:sz w:val="22"/>
          <w:szCs w:val="22"/>
        </w:rPr>
      </w:pPr>
      <w:r w:rsidRPr="0024118C">
        <w:rPr>
          <w:color w:val="000000"/>
          <w:sz w:val="22"/>
          <w:szCs w:val="22"/>
        </w:rPr>
        <w:t xml:space="preserve">135. </w:t>
      </w:r>
      <w:proofErr w:type="spellStart"/>
      <w:r>
        <w:rPr>
          <w:color w:val="000000"/>
          <w:sz w:val="22"/>
          <w:szCs w:val="22"/>
        </w:rPr>
        <w:t>Mashreghi</w:t>
      </w:r>
      <w:proofErr w:type="spellEnd"/>
      <w:r>
        <w:rPr>
          <w:color w:val="000000"/>
          <w:sz w:val="22"/>
          <w:szCs w:val="22"/>
        </w:rPr>
        <w:t xml:space="preserve">, Ali, and Hadi </w:t>
      </w:r>
      <w:r w:rsidRPr="0024118C">
        <w:rPr>
          <w:color w:val="000000"/>
          <w:sz w:val="22"/>
          <w:szCs w:val="22"/>
        </w:rPr>
        <w:t>Sadoghi Yazdi</w:t>
      </w:r>
      <w:r>
        <w:rPr>
          <w:color w:val="000000"/>
          <w:sz w:val="22"/>
          <w:szCs w:val="22"/>
        </w:rPr>
        <w:t>, ,</w:t>
      </w:r>
      <w:r w:rsidRPr="0024118C">
        <w:rPr>
          <w:color w:val="000000"/>
          <w:sz w:val="22"/>
          <w:szCs w:val="22"/>
        </w:rPr>
        <w:t>"A recursive algorithm for optimizing differentia</w:t>
      </w:r>
      <w:r>
        <w:rPr>
          <w:color w:val="000000"/>
          <w:sz w:val="22"/>
          <w:szCs w:val="22"/>
        </w:rPr>
        <w:t xml:space="preserve">tion." </w:t>
      </w:r>
      <w:r w:rsidRPr="00997373">
        <w:rPr>
          <w:i/>
          <w:iCs/>
          <w:color w:val="000000"/>
          <w:sz w:val="22"/>
          <w:szCs w:val="22"/>
        </w:rPr>
        <w:t>Journal of Computational and Applied Mathematics</w:t>
      </w:r>
      <w:r w:rsidRPr="0024118C">
        <w:rPr>
          <w:color w:val="000000"/>
          <w:sz w:val="22"/>
          <w:szCs w:val="22"/>
        </w:rPr>
        <w:t xml:space="preserve"> 263 (</w:t>
      </w:r>
      <w:r w:rsidRPr="00173109">
        <w:rPr>
          <w:b/>
          <w:color w:val="000000"/>
          <w:sz w:val="22"/>
          <w:szCs w:val="22"/>
        </w:rPr>
        <w:t>2014</w:t>
      </w:r>
      <w:r w:rsidRPr="0024118C">
        <w:rPr>
          <w:color w:val="000000"/>
          <w:sz w:val="22"/>
          <w:szCs w:val="22"/>
        </w:rPr>
        <w:t>): 1-13.</w:t>
      </w:r>
    </w:p>
    <w:p w14:paraId="70A20FAD" w14:textId="77777777" w:rsidR="00DD03E9" w:rsidRPr="00C73DA9" w:rsidRDefault="00DD03E9" w:rsidP="00DD03E9">
      <w:pPr>
        <w:rPr>
          <w:color w:val="000000"/>
          <w:sz w:val="12"/>
          <w:szCs w:val="12"/>
        </w:rPr>
      </w:pPr>
    </w:p>
    <w:p w14:paraId="50D051BE" w14:textId="77777777" w:rsidR="00396DB5" w:rsidRPr="0024118C" w:rsidRDefault="00396DB5" w:rsidP="00396DB5">
      <w:pPr>
        <w:rPr>
          <w:color w:val="000000"/>
          <w:sz w:val="22"/>
          <w:szCs w:val="22"/>
        </w:rPr>
      </w:pPr>
      <w:r w:rsidRPr="0024118C">
        <w:rPr>
          <w:color w:val="000000"/>
          <w:sz w:val="22"/>
          <w:szCs w:val="22"/>
        </w:rPr>
        <w:t>136. Cade, D. E. (</w:t>
      </w:r>
      <w:r w:rsidRPr="00173109">
        <w:rPr>
          <w:b/>
          <w:color w:val="000000"/>
          <w:sz w:val="22"/>
          <w:szCs w:val="22"/>
        </w:rPr>
        <w:t>2014</w:t>
      </w:r>
      <w:r w:rsidRPr="0024118C">
        <w:rPr>
          <w:color w:val="000000"/>
          <w:sz w:val="22"/>
          <w:szCs w:val="22"/>
        </w:rPr>
        <w:t xml:space="preserve">). </w:t>
      </w:r>
      <w:r>
        <w:rPr>
          <w:color w:val="000000"/>
          <w:sz w:val="22"/>
          <w:szCs w:val="22"/>
        </w:rPr>
        <w:t>“</w:t>
      </w:r>
      <w:r w:rsidRPr="0024118C">
        <w:rPr>
          <w:color w:val="000000"/>
          <w:sz w:val="22"/>
          <w:szCs w:val="22"/>
        </w:rPr>
        <w:t>Detection, classification and</w:t>
      </w:r>
      <w:r>
        <w:rPr>
          <w:color w:val="000000"/>
          <w:sz w:val="22"/>
          <w:szCs w:val="22"/>
        </w:rPr>
        <w:t xml:space="preserve"> ecology of acoustic scattering </w:t>
      </w:r>
      <w:r w:rsidRPr="0024118C">
        <w:rPr>
          <w:color w:val="000000"/>
          <w:sz w:val="22"/>
          <w:szCs w:val="22"/>
        </w:rPr>
        <w:t>layers</w:t>
      </w:r>
      <w:r>
        <w:rPr>
          <w:color w:val="000000"/>
          <w:sz w:val="22"/>
          <w:szCs w:val="22"/>
        </w:rPr>
        <w:t>”</w:t>
      </w:r>
      <w:r w:rsidRPr="0024118C">
        <w:rPr>
          <w:color w:val="000000"/>
          <w:sz w:val="22"/>
          <w:szCs w:val="22"/>
        </w:rPr>
        <w:t xml:space="preserve"> (Doctoral dissertation).</w:t>
      </w:r>
    </w:p>
    <w:p w14:paraId="1440448E" w14:textId="77777777" w:rsidR="00DD03E9" w:rsidRPr="00C73DA9" w:rsidRDefault="00DD03E9" w:rsidP="00DD03E9">
      <w:pPr>
        <w:rPr>
          <w:color w:val="000000"/>
          <w:sz w:val="12"/>
          <w:szCs w:val="12"/>
        </w:rPr>
      </w:pPr>
    </w:p>
    <w:p w14:paraId="487D212F" w14:textId="77777777" w:rsidR="00396DB5" w:rsidRPr="0024118C" w:rsidRDefault="00396DB5" w:rsidP="00396DB5">
      <w:pPr>
        <w:rPr>
          <w:color w:val="000000"/>
          <w:sz w:val="22"/>
          <w:szCs w:val="22"/>
        </w:rPr>
      </w:pPr>
      <w:r w:rsidRPr="0024118C">
        <w:rPr>
          <w:color w:val="000000"/>
          <w:sz w:val="22"/>
          <w:szCs w:val="22"/>
        </w:rPr>
        <w:t>137. Grubišić, Vladimir, et al. "Heterogeneity of</w:t>
      </w:r>
      <w:r>
        <w:rPr>
          <w:color w:val="000000"/>
          <w:sz w:val="22"/>
          <w:szCs w:val="22"/>
        </w:rPr>
        <w:t xml:space="preserve"> myotubes generated by the </w:t>
      </w:r>
      <w:proofErr w:type="spellStart"/>
      <w:r>
        <w:rPr>
          <w:color w:val="000000"/>
          <w:sz w:val="22"/>
          <w:szCs w:val="22"/>
        </w:rPr>
        <w:t>MyoD</w:t>
      </w:r>
      <w:proofErr w:type="spellEnd"/>
      <w:r>
        <w:rPr>
          <w:color w:val="000000"/>
          <w:sz w:val="22"/>
          <w:szCs w:val="22"/>
        </w:rPr>
        <w:t xml:space="preserve"> </w:t>
      </w:r>
      <w:r w:rsidRPr="0024118C">
        <w:rPr>
          <w:color w:val="000000"/>
          <w:sz w:val="22"/>
          <w:szCs w:val="22"/>
        </w:rPr>
        <w:t>and E12 basic helix-loop-helix transcription factors in otherwise non-differentiation</w:t>
      </w:r>
      <w:r>
        <w:rPr>
          <w:color w:val="000000"/>
          <w:sz w:val="22"/>
          <w:szCs w:val="22"/>
        </w:rPr>
        <w:t xml:space="preserve"> </w:t>
      </w:r>
      <w:r w:rsidRPr="0024118C">
        <w:rPr>
          <w:color w:val="000000"/>
          <w:sz w:val="22"/>
          <w:szCs w:val="22"/>
        </w:rPr>
        <w:t xml:space="preserve">growth conditions." </w:t>
      </w:r>
      <w:r w:rsidRPr="00997373">
        <w:rPr>
          <w:i/>
          <w:iCs/>
          <w:color w:val="000000"/>
          <w:sz w:val="22"/>
          <w:szCs w:val="22"/>
        </w:rPr>
        <w:t>Biomaterials</w:t>
      </w:r>
      <w:r w:rsidRPr="0024118C">
        <w:rPr>
          <w:color w:val="000000"/>
          <w:sz w:val="22"/>
          <w:szCs w:val="22"/>
        </w:rPr>
        <w:t xml:space="preserve"> 35.7 (</w:t>
      </w:r>
      <w:r w:rsidRPr="00173109">
        <w:rPr>
          <w:b/>
          <w:color w:val="000000"/>
          <w:sz w:val="22"/>
          <w:szCs w:val="22"/>
        </w:rPr>
        <w:t>2014</w:t>
      </w:r>
      <w:r w:rsidRPr="0024118C">
        <w:rPr>
          <w:color w:val="000000"/>
          <w:sz w:val="22"/>
          <w:szCs w:val="22"/>
        </w:rPr>
        <w:t>): 2188-2198.</w:t>
      </w:r>
    </w:p>
    <w:p w14:paraId="0092B3DC" w14:textId="77777777" w:rsidR="00DD03E9" w:rsidRPr="00C73DA9" w:rsidRDefault="00DD03E9" w:rsidP="00DD03E9">
      <w:pPr>
        <w:rPr>
          <w:color w:val="000000"/>
          <w:sz w:val="12"/>
          <w:szCs w:val="12"/>
        </w:rPr>
      </w:pPr>
    </w:p>
    <w:p w14:paraId="4EBE2C9D" w14:textId="77777777" w:rsidR="00396DB5" w:rsidRPr="0024118C" w:rsidRDefault="00396DB5" w:rsidP="00396DB5">
      <w:pPr>
        <w:rPr>
          <w:color w:val="000000"/>
          <w:sz w:val="22"/>
          <w:szCs w:val="22"/>
        </w:rPr>
      </w:pPr>
      <w:r w:rsidRPr="0024118C">
        <w:rPr>
          <w:color w:val="000000"/>
          <w:sz w:val="22"/>
          <w:szCs w:val="22"/>
        </w:rPr>
        <w:t>138. “Comparison of Signal Smoothing Techniques</w:t>
      </w:r>
      <w:r>
        <w:rPr>
          <w:color w:val="000000"/>
          <w:sz w:val="22"/>
          <w:szCs w:val="22"/>
        </w:rPr>
        <w:t xml:space="preserve"> for Use in Embedded System for </w:t>
      </w:r>
      <w:r w:rsidRPr="0024118C">
        <w:rPr>
          <w:color w:val="000000"/>
          <w:sz w:val="22"/>
          <w:szCs w:val="22"/>
        </w:rPr>
        <w:t>Monitoring and Determining the Quality of</w:t>
      </w:r>
      <w:r>
        <w:rPr>
          <w:color w:val="000000"/>
          <w:sz w:val="22"/>
          <w:szCs w:val="22"/>
        </w:rPr>
        <w:t xml:space="preserve"> Biofuels”, Dalton Cézane Gomes </w:t>
      </w:r>
      <w:r w:rsidRPr="0024118C">
        <w:rPr>
          <w:color w:val="000000"/>
          <w:sz w:val="22"/>
          <w:szCs w:val="22"/>
        </w:rPr>
        <w:t xml:space="preserve">Valadares , </w:t>
      </w:r>
      <w:r>
        <w:rPr>
          <w:color w:val="000000"/>
          <w:sz w:val="22"/>
          <w:szCs w:val="22"/>
        </w:rPr>
        <w:t>et. al.</w:t>
      </w:r>
      <w:r w:rsidRPr="0024118C">
        <w:rPr>
          <w:color w:val="000000"/>
          <w:sz w:val="22"/>
          <w:szCs w:val="22"/>
        </w:rPr>
        <w:t xml:space="preserve">, </w:t>
      </w:r>
      <w:r w:rsidRPr="00997373">
        <w:rPr>
          <w:i/>
          <w:iCs/>
          <w:color w:val="000000"/>
          <w:sz w:val="22"/>
          <w:szCs w:val="22"/>
        </w:rPr>
        <w:t>Applied Mechanics and Materials</w:t>
      </w:r>
      <w:r>
        <w:rPr>
          <w:color w:val="000000"/>
          <w:sz w:val="22"/>
          <w:szCs w:val="22"/>
        </w:rPr>
        <w:t xml:space="preserve">, Vols. </w:t>
      </w:r>
      <w:r w:rsidRPr="0024118C">
        <w:rPr>
          <w:color w:val="000000"/>
          <w:sz w:val="22"/>
          <w:szCs w:val="22"/>
        </w:rPr>
        <w:t>448-453, pages 1679-1688, Trans Tech Public</w:t>
      </w:r>
      <w:r>
        <w:rPr>
          <w:color w:val="000000"/>
          <w:sz w:val="22"/>
          <w:szCs w:val="22"/>
        </w:rPr>
        <w:t xml:space="preserve">ations, Switzerland, </w:t>
      </w:r>
      <w:r w:rsidRPr="00173109">
        <w:rPr>
          <w:b/>
          <w:color w:val="000000"/>
          <w:sz w:val="22"/>
          <w:szCs w:val="22"/>
        </w:rPr>
        <w:t>2014</w:t>
      </w:r>
      <w:r>
        <w:rPr>
          <w:color w:val="000000"/>
          <w:sz w:val="22"/>
          <w:szCs w:val="22"/>
        </w:rPr>
        <w:t xml:space="preserve">. DOI: </w:t>
      </w:r>
      <w:r w:rsidRPr="0024118C">
        <w:rPr>
          <w:color w:val="000000"/>
          <w:sz w:val="22"/>
          <w:szCs w:val="22"/>
        </w:rPr>
        <w:t>10.4028/www.scientific.net/AMM.448-453.1679</w:t>
      </w:r>
    </w:p>
    <w:p w14:paraId="170AC236" w14:textId="77777777" w:rsidR="00DD03E9" w:rsidRPr="00C73DA9" w:rsidRDefault="00DD03E9" w:rsidP="00DD03E9">
      <w:pPr>
        <w:rPr>
          <w:color w:val="000000"/>
          <w:sz w:val="12"/>
          <w:szCs w:val="12"/>
        </w:rPr>
      </w:pPr>
    </w:p>
    <w:p w14:paraId="69E520E4" w14:textId="77777777" w:rsidR="00396DB5" w:rsidRPr="0024118C" w:rsidRDefault="00396DB5" w:rsidP="00396DB5">
      <w:pPr>
        <w:rPr>
          <w:color w:val="000000"/>
          <w:sz w:val="22"/>
          <w:szCs w:val="22"/>
        </w:rPr>
      </w:pPr>
      <w:r w:rsidRPr="0024118C">
        <w:rPr>
          <w:color w:val="000000"/>
          <w:sz w:val="22"/>
          <w:szCs w:val="22"/>
        </w:rPr>
        <w:t xml:space="preserve">139. “Characterization of Integrated Optical </w:t>
      </w:r>
      <w:r>
        <w:rPr>
          <w:color w:val="000000"/>
          <w:sz w:val="22"/>
          <w:szCs w:val="22"/>
        </w:rPr>
        <w:t xml:space="preserve">Strain Sensors Based on Silicon </w:t>
      </w:r>
      <w:r w:rsidRPr="0024118C">
        <w:rPr>
          <w:color w:val="000000"/>
          <w:sz w:val="22"/>
          <w:szCs w:val="22"/>
        </w:rPr>
        <w:t xml:space="preserve">Waveguides," Westerveld, W.J.; </w:t>
      </w:r>
      <w:proofErr w:type="spellStart"/>
      <w:r w:rsidRPr="0024118C">
        <w:rPr>
          <w:color w:val="000000"/>
          <w:sz w:val="22"/>
          <w:szCs w:val="22"/>
        </w:rPr>
        <w:t>Leinders</w:t>
      </w:r>
      <w:proofErr w:type="spellEnd"/>
      <w:r w:rsidRPr="0024118C">
        <w:rPr>
          <w:color w:val="000000"/>
          <w:sz w:val="22"/>
          <w:szCs w:val="22"/>
        </w:rPr>
        <w:t xml:space="preserve">, S.M.; </w:t>
      </w:r>
      <w:proofErr w:type="spellStart"/>
      <w:r w:rsidRPr="0024118C">
        <w:rPr>
          <w:color w:val="000000"/>
          <w:sz w:val="22"/>
          <w:szCs w:val="22"/>
        </w:rPr>
        <w:t>Muilwijk</w:t>
      </w:r>
      <w:proofErr w:type="spellEnd"/>
      <w:r>
        <w:rPr>
          <w:color w:val="000000"/>
          <w:sz w:val="22"/>
          <w:szCs w:val="22"/>
        </w:rPr>
        <w:t xml:space="preserve">, P.M.; Pozo, J.; van den Dool, </w:t>
      </w:r>
      <w:r w:rsidRPr="0024118C">
        <w:rPr>
          <w:color w:val="000000"/>
          <w:sz w:val="22"/>
          <w:szCs w:val="22"/>
        </w:rPr>
        <w:t xml:space="preserve">T.C.; Verweij, M.D.; Yousefi, M.; Urbach, H.P., , </w:t>
      </w:r>
      <w:r w:rsidRPr="00997373">
        <w:rPr>
          <w:i/>
          <w:iCs/>
          <w:color w:val="000000"/>
          <w:sz w:val="22"/>
          <w:szCs w:val="22"/>
        </w:rPr>
        <w:t>Selected Topics in Quantum Electronics</w:t>
      </w:r>
      <w:r w:rsidRPr="0024118C">
        <w:rPr>
          <w:color w:val="000000"/>
          <w:sz w:val="22"/>
          <w:szCs w:val="22"/>
        </w:rPr>
        <w:t xml:space="preserve">, IEEE Journal of , vol.20, no.4, pp.1,10, July-Aug. </w:t>
      </w:r>
      <w:r w:rsidRPr="00173109">
        <w:rPr>
          <w:b/>
          <w:color w:val="000000"/>
          <w:sz w:val="22"/>
          <w:szCs w:val="22"/>
        </w:rPr>
        <w:t>2014</w:t>
      </w:r>
      <w:r w:rsidRPr="0024118C">
        <w:rPr>
          <w:color w:val="000000"/>
          <w:sz w:val="22"/>
          <w:szCs w:val="22"/>
        </w:rPr>
        <w:t xml:space="preserve">. </w:t>
      </w:r>
      <w:proofErr w:type="spellStart"/>
      <w:r w:rsidRPr="0024118C">
        <w:rPr>
          <w:color w:val="000000"/>
          <w:sz w:val="22"/>
          <w:szCs w:val="22"/>
        </w:rPr>
        <w:t>doi</w:t>
      </w:r>
      <w:proofErr w:type="spellEnd"/>
      <w:r w:rsidRPr="0024118C">
        <w:rPr>
          <w:color w:val="000000"/>
          <w:sz w:val="22"/>
          <w:szCs w:val="22"/>
        </w:rPr>
        <w:t>:</w:t>
      </w:r>
      <w:r>
        <w:rPr>
          <w:color w:val="000000"/>
          <w:sz w:val="22"/>
          <w:szCs w:val="22"/>
        </w:rPr>
        <w:t xml:space="preserve"> </w:t>
      </w:r>
      <w:r w:rsidRPr="0024118C">
        <w:rPr>
          <w:color w:val="000000"/>
          <w:sz w:val="22"/>
          <w:szCs w:val="22"/>
        </w:rPr>
        <w:t>10.1109/JSTQE.2013.2289992</w:t>
      </w:r>
    </w:p>
    <w:p w14:paraId="12C94971" w14:textId="77777777" w:rsidR="00DD03E9" w:rsidRPr="00C73DA9" w:rsidRDefault="00DD03E9" w:rsidP="00DD03E9">
      <w:pPr>
        <w:rPr>
          <w:color w:val="000000"/>
          <w:sz w:val="12"/>
          <w:szCs w:val="12"/>
        </w:rPr>
      </w:pPr>
    </w:p>
    <w:p w14:paraId="2804CFFF" w14:textId="77777777" w:rsidR="00396DB5" w:rsidRPr="0024118C" w:rsidRDefault="00396DB5" w:rsidP="00396DB5">
      <w:pPr>
        <w:rPr>
          <w:color w:val="000000"/>
          <w:sz w:val="22"/>
          <w:szCs w:val="22"/>
        </w:rPr>
      </w:pPr>
      <w:r w:rsidRPr="0024118C">
        <w:rPr>
          <w:color w:val="000000"/>
          <w:sz w:val="22"/>
          <w:szCs w:val="22"/>
        </w:rPr>
        <w:t xml:space="preserve">140. Chun-Sik Choe, Jürgen Lademann, and Maxim </w:t>
      </w:r>
      <w:r>
        <w:rPr>
          <w:color w:val="000000"/>
          <w:sz w:val="22"/>
          <w:szCs w:val="22"/>
        </w:rPr>
        <w:t xml:space="preserve">E Darvin, </w:t>
      </w:r>
      <w:r w:rsidRPr="0024118C">
        <w:rPr>
          <w:color w:val="000000"/>
          <w:sz w:val="22"/>
          <w:szCs w:val="22"/>
        </w:rPr>
        <w:t>“Gaussian-function-based deconvolution meth</w:t>
      </w:r>
      <w:r>
        <w:rPr>
          <w:color w:val="000000"/>
          <w:sz w:val="22"/>
          <w:szCs w:val="22"/>
        </w:rPr>
        <w:t xml:space="preserve">od to determine the penetration </w:t>
      </w:r>
      <w:r w:rsidRPr="0024118C">
        <w:rPr>
          <w:color w:val="000000"/>
          <w:sz w:val="22"/>
          <w:szCs w:val="22"/>
        </w:rPr>
        <w:t>ability of petrolatum oil into in vivo</w:t>
      </w:r>
      <w:r>
        <w:rPr>
          <w:color w:val="000000"/>
          <w:sz w:val="22"/>
          <w:szCs w:val="22"/>
        </w:rPr>
        <w:t xml:space="preserve"> </w:t>
      </w:r>
      <w:r w:rsidRPr="0024118C">
        <w:rPr>
          <w:color w:val="000000"/>
          <w:sz w:val="22"/>
          <w:szCs w:val="22"/>
        </w:rPr>
        <w:t>human skin using confocal Raman</w:t>
      </w:r>
      <w:r>
        <w:rPr>
          <w:color w:val="000000"/>
          <w:sz w:val="22"/>
          <w:szCs w:val="22"/>
        </w:rPr>
        <w:t xml:space="preserve"> microscopy”, </w:t>
      </w:r>
      <w:r w:rsidRPr="00997373">
        <w:rPr>
          <w:i/>
          <w:iCs/>
          <w:color w:val="000000"/>
          <w:sz w:val="22"/>
          <w:szCs w:val="22"/>
        </w:rPr>
        <w:t>Laser Phys</w:t>
      </w:r>
      <w:r>
        <w:rPr>
          <w:color w:val="000000"/>
          <w:sz w:val="22"/>
          <w:szCs w:val="22"/>
        </w:rPr>
        <w:t xml:space="preserve">. 24 10560, </w:t>
      </w:r>
      <w:r w:rsidRPr="00173109">
        <w:rPr>
          <w:b/>
          <w:color w:val="000000"/>
          <w:sz w:val="22"/>
          <w:szCs w:val="22"/>
        </w:rPr>
        <w:t>2014</w:t>
      </w:r>
      <w:r w:rsidRPr="0024118C">
        <w:rPr>
          <w:color w:val="000000"/>
          <w:sz w:val="22"/>
          <w:szCs w:val="22"/>
        </w:rPr>
        <w:t>. (</w:t>
      </w:r>
      <w:hyperlink r:id="rId4276" w:history="1">
        <w:r w:rsidRPr="0024118C">
          <w:rPr>
            <w:rStyle w:val="Hyperlink"/>
            <w:sz w:val="22"/>
            <w:szCs w:val="22"/>
          </w:rPr>
          <w:t>http://iopscience.iop.org/1555-6611/24/10/105601</w:t>
        </w:r>
      </w:hyperlink>
      <w:r w:rsidRPr="0024118C">
        <w:rPr>
          <w:color w:val="000000"/>
          <w:sz w:val="22"/>
          <w:szCs w:val="22"/>
        </w:rPr>
        <w:t>)</w:t>
      </w:r>
    </w:p>
    <w:p w14:paraId="4F133F64" w14:textId="77777777" w:rsidR="00DD03E9" w:rsidRPr="00C73DA9" w:rsidRDefault="00DD03E9" w:rsidP="00DD03E9">
      <w:pPr>
        <w:rPr>
          <w:color w:val="000000"/>
          <w:sz w:val="12"/>
          <w:szCs w:val="12"/>
        </w:rPr>
      </w:pPr>
    </w:p>
    <w:p w14:paraId="76A05F4A" w14:textId="77777777" w:rsidR="00396DB5" w:rsidRPr="0024118C" w:rsidRDefault="00396DB5" w:rsidP="00396DB5">
      <w:pPr>
        <w:rPr>
          <w:color w:val="000000"/>
          <w:sz w:val="22"/>
          <w:szCs w:val="22"/>
        </w:rPr>
      </w:pPr>
      <w:r w:rsidRPr="0024118C">
        <w:rPr>
          <w:color w:val="000000"/>
          <w:sz w:val="22"/>
          <w:szCs w:val="22"/>
        </w:rPr>
        <w:t>141. H. A. Saudi, H. A. S</w:t>
      </w:r>
      <w:r>
        <w:rPr>
          <w:color w:val="000000"/>
          <w:sz w:val="22"/>
          <w:szCs w:val="22"/>
        </w:rPr>
        <w:t xml:space="preserve">allam, K. Abdullah, </w:t>
      </w:r>
      <w:r w:rsidRPr="0024118C">
        <w:rPr>
          <w:color w:val="000000"/>
          <w:sz w:val="22"/>
          <w:szCs w:val="22"/>
        </w:rPr>
        <w:t>“Borosilicate Glass Containing Bismuth and Zin</w:t>
      </w:r>
      <w:r>
        <w:rPr>
          <w:color w:val="000000"/>
          <w:sz w:val="22"/>
          <w:szCs w:val="22"/>
        </w:rPr>
        <w:t xml:space="preserve">c Oxides as a Hot Cell Material </w:t>
      </w:r>
      <w:r w:rsidRPr="0024118C">
        <w:rPr>
          <w:color w:val="000000"/>
          <w:sz w:val="22"/>
          <w:szCs w:val="22"/>
        </w:rPr>
        <w:t xml:space="preserve">for Gamma-Ray Shielding”. </w:t>
      </w:r>
      <w:r w:rsidRPr="00997373">
        <w:rPr>
          <w:i/>
          <w:iCs/>
          <w:color w:val="000000"/>
          <w:sz w:val="22"/>
          <w:szCs w:val="22"/>
        </w:rPr>
        <w:t>Physics and Materials Chemistry</w:t>
      </w:r>
      <w:r w:rsidRPr="0024118C">
        <w:rPr>
          <w:color w:val="000000"/>
          <w:sz w:val="22"/>
          <w:szCs w:val="22"/>
        </w:rPr>
        <w:t xml:space="preserve">. </w:t>
      </w:r>
      <w:r w:rsidRPr="00173109">
        <w:rPr>
          <w:b/>
          <w:color w:val="000000"/>
          <w:sz w:val="22"/>
          <w:szCs w:val="22"/>
        </w:rPr>
        <w:t>2014</w:t>
      </w:r>
      <w:r w:rsidRPr="0024118C">
        <w:rPr>
          <w:color w:val="000000"/>
          <w:sz w:val="22"/>
          <w:szCs w:val="22"/>
        </w:rPr>
        <w:t xml:space="preserve">; 2(1):20-24. </w:t>
      </w:r>
      <w:proofErr w:type="spellStart"/>
      <w:r w:rsidRPr="0024118C">
        <w:rPr>
          <w:color w:val="000000"/>
          <w:sz w:val="22"/>
          <w:szCs w:val="22"/>
        </w:rPr>
        <w:t>doi</w:t>
      </w:r>
      <w:proofErr w:type="spellEnd"/>
      <w:r w:rsidRPr="0024118C">
        <w:rPr>
          <w:color w:val="000000"/>
          <w:sz w:val="22"/>
          <w:szCs w:val="22"/>
        </w:rPr>
        <w:t>: 10.12691/pmc-2-1-4.</w:t>
      </w:r>
    </w:p>
    <w:p w14:paraId="3073BE87" w14:textId="77777777" w:rsidR="00DD03E9" w:rsidRPr="00C73DA9" w:rsidRDefault="00DD03E9" w:rsidP="00DD03E9">
      <w:pPr>
        <w:rPr>
          <w:color w:val="000000"/>
          <w:sz w:val="12"/>
          <w:szCs w:val="12"/>
        </w:rPr>
      </w:pPr>
    </w:p>
    <w:p w14:paraId="6E17B477" w14:textId="77777777" w:rsidR="00396DB5" w:rsidRPr="0024118C" w:rsidRDefault="00396DB5" w:rsidP="00396DB5">
      <w:pPr>
        <w:rPr>
          <w:color w:val="000000"/>
          <w:sz w:val="22"/>
          <w:szCs w:val="22"/>
        </w:rPr>
      </w:pPr>
      <w:r w:rsidRPr="0024118C">
        <w:rPr>
          <w:color w:val="000000"/>
          <w:sz w:val="22"/>
          <w:szCs w:val="22"/>
        </w:rPr>
        <w:t>142. “Theta-Burst Stimulation of Hippocampal Slices Induces Network-Level C</w:t>
      </w:r>
      <w:r>
        <w:rPr>
          <w:color w:val="000000"/>
          <w:sz w:val="22"/>
          <w:szCs w:val="22"/>
        </w:rPr>
        <w:t xml:space="preserve">alcium </w:t>
      </w:r>
      <w:r w:rsidRPr="0024118C">
        <w:rPr>
          <w:color w:val="000000"/>
          <w:sz w:val="22"/>
          <w:szCs w:val="22"/>
        </w:rPr>
        <w:t>Oscillations and Activates Analogous Gene Transcripti</w:t>
      </w:r>
      <w:r>
        <w:rPr>
          <w:color w:val="000000"/>
          <w:sz w:val="22"/>
          <w:szCs w:val="22"/>
        </w:rPr>
        <w:t xml:space="preserve">on to Spatial Learning”, Graham </w:t>
      </w:r>
      <w:r w:rsidRPr="0024118C">
        <w:rPr>
          <w:color w:val="000000"/>
          <w:sz w:val="22"/>
          <w:szCs w:val="22"/>
        </w:rPr>
        <w:t>K. Sheridan , Emad Moeendarbary, Mark Pickering, John J. O'Connor, and Keith J.</w:t>
      </w:r>
      <w:r>
        <w:rPr>
          <w:color w:val="000000"/>
          <w:sz w:val="22"/>
          <w:szCs w:val="22"/>
        </w:rPr>
        <w:t xml:space="preserve"> </w:t>
      </w:r>
      <w:r w:rsidRPr="0024118C">
        <w:rPr>
          <w:color w:val="000000"/>
          <w:sz w:val="22"/>
          <w:szCs w:val="22"/>
        </w:rPr>
        <w:t xml:space="preserve">Murphy, </w:t>
      </w:r>
      <w:r w:rsidRPr="00E706B4">
        <w:rPr>
          <w:i/>
          <w:iCs/>
          <w:color w:val="000000"/>
          <w:sz w:val="22"/>
          <w:szCs w:val="22"/>
        </w:rPr>
        <w:t>PLOS One</w:t>
      </w:r>
      <w:r w:rsidRPr="0024118C">
        <w:rPr>
          <w:color w:val="000000"/>
          <w:sz w:val="22"/>
          <w:szCs w:val="22"/>
        </w:rPr>
        <w:t xml:space="preserve">, June 20, </w:t>
      </w:r>
      <w:r w:rsidRPr="00173109">
        <w:rPr>
          <w:b/>
          <w:color w:val="000000"/>
          <w:sz w:val="22"/>
          <w:szCs w:val="22"/>
        </w:rPr>
        <w:t>2014</w:t>
      </w:r>
      <w:r>
        <w:rPr>
          <w:color w:val="000000"/>
          <w:sz w:val="22"/>
          <w:szCs w:val="22"/>
        </w:rPr>
        <w:t xml:space="preserve">. DOI: </w:t>
      </w:r>
      <w:r w:rsidRPr="0024118C">
        <w:rPr>
          <w:color w:val="000000"/>
          <w:sz w:val="22"/>
          <w:szCs w:val="22"/>
        </w:rPr>
        <w:t>10.1371/journal.pone.0100546</w:t>
      </w:r>
    </w:p>
    <w:p w14:paraId="6360FF15" w14:textId="77777777" w:rsidR="00DD03E9" w:rsidRPr="00C73DA9" w:rsidRDefault="00DD03E9" w:rsidP="00DD03E9">
      <w:pPr>
        <w:rPr>
          <w:color w:val="000000"/>
          <w:sz w:val="12"/>
          <w:szCs w:val="12"/>
        </w:rPr>
      </w:pPr>
    </w:p>
    <w:p w14:paraId="4394E9E0" w14:textId="77777777" w:rsidR="00396DB5" w:rsidRPr="0024118C" w:rsidRDefault="00396DB5" w:rsidP="00396DB5">
      <w:pPr>
        <w:rPr>
          <w:color w:val="000000"/>
          <w:sz w:val="22"/>
          <w:szCs w:val="22"/>
        </w:rPr>
      </w:pPr>
      <w:r w:rsidRPr="0024118C">
        <w:rPr>
          <w:color w:val="000000"/>
          <w:sz w:val="22"/>
          <w:szCs w:val="22"/>
        </w:rPr>
        <w:t xml:space="preserve">143. Mahmoud, </w:t>
      </w:r>
      <w:proofErr w:type="spellStart"/>
      <w:r w:rsidRPr="0024118C">
        <w:rPr>
          <w:color w:val="000000"/>
          <w:sz w:val="22"/>
          <w:szCs w:val="22"/>
        </w:rPr>
        <w:t>Imbaby</w:t>
      </w:r>
      <w:proofErr w:type="spellEnd"/>
      <w:r w:rsidRPr="0024118C">
        <w:rPr>
          <w:color w:val="000000"/>
          <w:sz w:val="22"/>
          <w:szCs w:val="22"/>
        </w:rPr>
        <w:t xml:space="preserve"> I., and Mohamed S. </w:t>
      </w:r>
      <w:proofErr w:type="spellStart"/>
      <w:r w:rsidRPr="0024118C">
        <w:rPr>
          <w:color w:val="000000"/>
          <w:sz w:val="22"/>
          <w:szCs w:val="22"/>
        </w:rPr>
        <w:t>El_Tok</w:t>
      </w:r>
      <w:r>
        <w:rPr>
          <w:color w:val="000000"/>
          <w:sz w:val="22"/>
          <w:szCs w:val="22"/>
        </w:rPr>
        <w:t>hy</w:t>
      </w:r>
      <w:proofErr w:type="spellEnd"/>
      <w:r>
        <w:rPr>
          <w:color w:val="000000"/>
          <w:sz w:val="22"/>
          <w:szCs w:val="22"/>
        </w:rPr>
        <w:t xml:space="preserve">. "Development of coincidence </w:t>
      </w:r>
      <w:r w:rsidRPr="0024118C">
        <w:rPr>
          <w:color w:val="000000"/>
          <w:sz w:val="22"/>
          <w:szCs w:val="22"/>
        </w:rPr>
        <w:t>summing and resolution enhancement a</w:t>
      </w:r>
      <w:r>
        <w:rPr>
          <w:color w:val="000000"/>
          <w:sz w:val="22"/>
          <w:szCs w:val="22"/>
        </w:rPr>
        <w:t xml:space="preserve">lgorithms for digital gamma ray </w:t>
      </w:r>
      <w:r w:rsidRPr="0024118C">
        <w:rPr>
          <w:color w:val="000000"/>
          <w:sz w:val="22"/>
          <w:szCs w:val="22"/>
        </w:rPr>
        <w:t xml:space="preserve">spectroscopy." </w:t>
      </w:r>
      <w:r w:rsidRPr="00E706B4">
        <w:rPr>
          <w:i/>
          <w:iCs/>
          <w:color w:val="000000"/>
          <w:sz w:val="22"/>
          <w:szCs w:val="22"/>
        </w:rPr>
        <w:t>Journal of Analytical Atomic Spectrometry</w:t>
      </w:r>
      <w:r w:rsidRPr="0024118C">
        <w:rPr>
          <w:color w:val="000000"/>
          <w:sz w:val="22"/>
          <w:szCs w:val="22"/>
        </w:rPr>
        <w:t xml:space="preserve"> 29.8 (</w:t>
      </w:r>
      <w:r w:rsidRPr="00173109">
        <w:rPr>
          <w:b/>
          <w:color w:val="000000"/>
          <w:sz w:val="22"/>
          <w:szCs w:val="22"/>
        </w:rPr>
        <w:t>2014</w:t>
      </w:r>
      <w:r w:rsidRPr="0024118C">
        <w:rPr>
          <w:color w:val="000000"/>
          <w:sz w:val="22"/>
          <w:szCs w:val="22"/>
        </w:rPr>
        <w:t>): 1459-1466.</w:t>
      </w:r>
    </w:p>
    <w:p w14:paraId="1B26B1C2" w14:textId="77777777" w:rsidR="00DD03E9" w:rsidRPr="00C73DA9" w:rsidRDefault="00DD03E9" w:rsidP="00DD03E9">
      <w:pPr>
        <w:rPr>
          <w:color w:val="000000"/>
          <w:sz w:val="12"/>
          <w:szCs w:val="12"/>
        </w:rPr>
      </w:pPr>
    </w:p>
    <w:p w14:paraId="33F5147A" w14:textId="77777777" w:rsidR="00396DB5" w:rsidRPr="0024118C" w:rsidRDefault="00396DB5" w:rsidP="00396DB5">
      <w:pPr>
        <w:rPr>
          <w:color w:val="000000"/>
          <w:sz w:val="22"/>
          <w:szCs w:val="22"/>
        </w:rPr>
      </w:pPr>
      <w:r w:rsidRPr="0024118C">
        <w:rPr>
          <w:color w:val="000000"/>
          <w:sz w:val="22"/>
          <w:szCs w:val="22"/>
        </w:rPr>
        <w:t xml:space="preserve">144. M. Rahmat, W. </w:t>
      </w:r>
      <w:proofErr w:type="spellStart"/>
      <w:r w:rsidRPr="0024118C">
        <w:rPr>
          <w:color w:val="000000"/>
          <w:sz w:val="22"/>
          <w:szCs w:val="22"/>
        </w:rPr>
        <w:t>Maulina</w:t>
      </w:r>
      <w:proofErr w:type="spellEnd"/>
      <w:r w:rsidRPr="0024118C">
        <w:rPr>
          <w:color w:val="000000"/>
          <w:sz w:val="22"/>
          <w:szCs w:val="22"/>
        </w:rPr>
        <w:t xml:space="preserve">, </w:t>
      </w:r>
      <w:proofErr w:type="spellStart"/>
      <w:r w:rsidRPr="0024118C">
        <w:rPr>
          <w:color w:val="000000"/>
          <w:sz w:val="22"/>
          <w:szCs w:val="22"/>
        </w:rPr>
        <w:t>Isnaeni</w:t>
      </w:r>
      <w:proofErr w:type="spellEnd"/>
      <w:r w:rsidRPr="0024118C">
        <w:rPr>
          <w:color w:val="000000"/>
          <w:sz w:val="22"/>
          <w:szCs w:val="22"/>
        </w:rPr>
        <w:t xml:space="preserve">, Miftah, N. </w:t>
      </w:r>
      <w:proofErr w:type="spellStart"/>
      <w:r>
        <w:rPr>
          <w:color w:val="000000"/>
          <w:sz w:val="22"/>
          <w:szCs w:val="22"/>
        </w:rPr>
        <w:t>Sukmawati</w:t>
      </w:r>
      <w:proofErr w:type="spellEnd"/>
      <w:r>
        <w:rPr>
          <w:color w:val="000000"/>
          <w:sz w:val="22"/>
          <w:szCs w:val="22"/>
        </w:rPr>
        <w:t xml:space="preserve">, E. Rustami, M. Azis, </w:t>
      </w:r>
      <w:r w:rsidRPr="0024118C">
        <w:rPr>
          <w:color w:val="000000"/>
          <w:sz w:val="22"/>
          <w:szCs w:val="22"/>
        </w:rPr>
        <w:t xml:space="preserve">K.B. Seminar, A.S. </w:t>
      </w:r>
      <w:proofErr w:type="spellStart"/>
      <w:r w:rsidRPr="0024118C">
        <w:rPr>
          <w:color w:val="000000"/>
          <w:sz w:val="22"/>
          <w:szCs w:val="22"/>
        </w:rPr>
        <w:t>Yuwono</w:t>
      </w:r>
      <w:proofErr w:type="spellEnd"/>
      <w:r w:rsidRPr="0024118C">
        <w:rPr>
          <w:color w:val="000000"/>
          <w:sz w:val="22"/>
          <w:szCs w:val="22"/>
        </w:rPr>
        <w:t xml:space="preserve">, Y.H. Cho, H. </w:t>
      </w:r>
      <w:proofErr w:type="spellStart"/>
      <w:r w:rsidRPr="0024118C">
        <w:rPr>
          <w:color w:val="000000"/>
          <w:sz w:val="22"/>
          <w:szCs w:val="22"/>
        </w:rPr>
        <w:t>Alatas</w:t>
      </w:r>
      <w:proofErr w:type="spellEnd"/>
      <w:r w:rsidRPr="0024118C">
        <w:rPr>
          <w:color w:val="000000"/>
          <w:sz w:val="22"/>
          <w:szCs w:val="22"/>
        </w:rPr>
        <w:t xml:space="preserve">, </w:t>
      </w:r>
      <w:r>
        <w:rPr>
          <w:color w:val="000000"/>
          <w:sz w:val="22"/>
          <w:szCs w:val="22"/>
        </w:rPr>
        <w:t>“</w:t>
      </w:r>
      <w:r w:rsidRPr="0024118C">
        <w:rPr>
          <w:color w:val="000000"/>
          <w:sz w:val="22"/>
          <w:szCs w:val="22"/>
        </w:rPr>
        <w:t>D</w:t>
      </w:r>
      <w:r>
        <w:rPr>
          <w:color w:val="000000"/>
          <w:sz w:val="22"/>
          <w:szCs w:val="22"/>
        </w:rPr>
        <w:t xml:space="preserve">evelopment of a novel ozone gas </w:t>
      </w:r>
      <w:r w:rsidRPr="0024118C">
        <w:rPr>
          <w:color w:val="000000"/>
          <w:sz w:val="22"/>
          <w:szCs w:val="22"/>
        </w:rPr>
        <w:t>sensor based on sol–gel fabricated photonic cr</w:t>
      </w:r>
      <w:r>
        <w:rPr>
          <w:color w:val="000000"/>
          <w:sz w:val="22"/>
          <w:szCs w:val="22"/>
        </w:rPr>
        <w:t xml:space="preserve">ystal”, </w:t>
      </w:r>
      <w:r w:rsidRPr="00E706B4">
        <w:rPr>
          <w:i/>
          <w:iCs/>
          <w:color w:val="000000"/>
          <w:sz w:val="22"/>
          <w:szCs w:val="22"/>
        </w:rPr>
        <w:t>Sensors and Actuators A: Physical</w:t>
      </w:r>
      <w:r w:rsidRPr="0024118C">
        <w:rPr>
          <w:color w:val="000000"/>
          <w:sz w:val="22"/>
          <w:szCs w:val="22"/>
        </w:rPr>
        <w:t xml:space="preserve">, Volume 220, 1 December </w:t>
      </w:r>
      <w:r w:rsidRPr="00173109">
        <w:rPr>
          <w:b/>
          <w:color w:val="000000"/>
          <w:sz w:val="22"/>
          <w:szCs w:val="22"/>
        </w:rPr>
        <w:t>2014</w:t>
      </w:r>
      <w:r w:rsidRPr="0024118C">
        <w:rPr>
          <w:color w:val="000000"/>
          <w:sz w:val="22"/>
          <w:szCs w:val="22"/>
        </w:rPr>
        <w:t>, Pages 53–61</w:t>
      </w:r>
    </w:p>
    <w:p w14:paraId="367E0CE2" w14:textId="77777777" w:rsidR="00DD03E9" w:rsidRPr="00C73DA9" w:rsidRDefault="00DD03E9" w:rsidP="00DD03E9">
      <w:pPr>
        <w:rPr>
          <w:color w:val="000000"/>
          <w:sz w:val="12"/>
          <w:szCs w:val="12"/>
        </w:rPr>
      </w:pPr>
    </w:p>
    <w:p w14:paraId="37801408" w14:textId="77777777" w:rsidR="00396DB5" w:rsidRPr="0024118C" w:rsidRDefault="00396DB5" w:rsidP="00396DB5">
      <w:pPr>
        <w:rPr>
          <w:color w:val="000000"/>
          <w:sz w:val="22"/>
          <w:szCs w:val="22"/>
        </w:rPr>
      </w:pPr>
      <w:r w:rsidRPr="0024118C">
        <w:rPr>
          <w:color w:val="000000"/>
          <w:sz w:val="22"/>
          <w:szCs w:val="22"/>
        </w:rPr>
        <w:t>145. “Bacteria-instructed synthesis of polymers for s</w:t>
      </w:r>
      <w:r>
        <w:rPr>
          <w:color w:val="000000"/>
          <w:sz w:val="22"/>
          <w:szCs w:val="22"/>
        </w:rPr>
        <w:t xml:space="preserve">elf-selective microbial binding </w:t>
      </w:r>
      <w:r w:rsidRPr="0024118C">
        <w:rPr>
          <w:color w:val="000000"/>
          <w:sz w:val="22"/>
          <w:szCs w:val="22"/>
        </w:rPr>
        <w:t xml:space="preserve">and labelling”, E. Peter </w:t>
      </w:r>
      <w:proofErr w:type="spellStart"/>
      <w:r w:rsidRPr="0024118C">
        <w:rPr>
          <w:color w:val="000000"/>
          <w:sz w:val="22"/>
          <w:szCs w:val="22"/>
        </w:rPr>
        <w:t>Magennis,Francisco</w:t>
      </w:r>
      <w:proofErr w:type="spellEnd"/>
      <w:r w:rsidRPr="0024118C">
        <w:rPr>
          <w:color w:val="000000"/>
          <w:sz w:val="22"/>
          <w:szCs w:val="22"/>
        </w:rPr>
        <w:t xml:space="preserve"> Fernandez</w:t>
      </w:r>
      <w:r>
        <w:rPr>
          <w:color w:val="000000"/>
          <w:sz w:val="22"/>
          <w:szCs w:val="22"/>
        </w:rPr>
        <w:t>-</w:t>
      </w:r>
      <w:proofErr w:type="spellStart"/>
      <w:r>
        <w:rPr>
          <w:color w:val="000000"/>
          <w:sz w:val="22"/>
          <w:szCs w:val="22"/>
        </w:rPr>
        <w:t>Trillo,Cheng</w:t>
      </w:r>
      <w:proofErr w:type="spellEnd"/>
      <w:r>
        <w:rPr>
          <w:color w:val="000000"/>
          <w:sz w:val="22"/>
          <w:szCs w:val="22"/>
        </w:rPr>
        <w:t xml:space="preserve"> Sui, Sebastian G. </w:t>
      </w:r>
      <w:r w:rsidRPr="0024118C">
        <w:rPr>
          <w:color w:val="000000"/>
          <w:sz w:val="22"/>
          <w:szCs w:val="22"/>
        </w:rPr>
        <w:t>Spain, David J. Bradshaw, David Churchley, Giu</w:t>
      </w:r>
      <w:r>
        <w:rPr>
          <w:color w:val="000000"/>
          <w:sz w:val="22"/>
          <w:szCs w:val="22"/>
        </w:rPr>
        <w:t xml:space="preserve">seppe Mantovani, Klaus Winzer &amp; </w:t>
      </w:r>
      <w:r w:rsidRPr="0024118C">
        <w:rPr>
          <w:color w:val="000000"/>
          <w:sz w:val="22"/>
          <w:szCs w:val="22"/>
        </w:rPr>
        <w:t>Cameron Alexander, Nature Materials 13, 748–755 (</w:t>
      </w:r>
      <w:r w:rsidRPr="00173109">
        <w:rPr>
          <w:b/>
          <w:color w:val="000000"/>
          <w:sz w:val="22"/>
          <w:szCs w:val="22"/>
        </w:rPr>
        <w:t>2014</w:t>
      </w:r>
      <w:r>
        <w:rPr>
          <w:color w:val="000000"/>
          <w:sz w:val="22"/>
          <w:szCs w:val="22"/>
        </w:rPr>
        <w:t xml:space="preserve">) doi:10.1038/nmat3949 </w:t>
      </w:r>
      <w:r w:rsidRPr="0024118C">
        <w:rPr>
          <w:color w:val="000000"/>
          <w:sz w:val="22"/>
          <w:szCs w:val="22"/>
        </w:rPr>
        <w:t>(</w:t>
      </w:r>
      <w:hyperlink r:id="rId4277" w:history="1">
        <w:r w:rsidRPr="0024118C">
          <w:rPr>
            <w:rStyle w:val="Hyperlink"/>
            <w:sz w:val="22"/>
            <w:szCs w:val="22"/>
          </w:rPr>
          <w:t>http://www.nature.com/nmat/journal/v13/n7/extref/nmat3949-s1.pdf</w:t>
        </w:r>
      </w:hyperlink>
      <w:r w:rsidRPr="0024118C">
        <w:rPr>
          <w:color w:val="000000"/>
          <w:sz w:val="22"/>
          <w:szCs w:val="22"/>
        </w:rPr>
        <w:t>)</w:t>
      </w:r>
    </w:p>
    <w:p w14:paraId="1CC116CA" w14:textId="77777777" w:rsidR="00DD03E9" w:rsidRPr="00C73DA9" w:rsidRDefault="00DD03E9" w:rsidP="00DD03E9">
      <w:pPr>
        <w:rPr>
          <w:color w:val="000000"/>
          <w:sz w:val="12"/>
          <w:szCs w:val="12"/>
        </w:rPr>
      </w:pPr>
    </w:p>
    <w:p w14:paraId="0FFE47FD" w14:textId="77777777" w:rsidR="00396DB5" w:rsidRPr="0024118C" w:rsidRDefault="00396DB5" w:rsidP="00396DB5">
      <w:pPr>
        <w:rPr>
          <w:color w:val="000000"/>
          <w:sz w:val="22"/>
          <w:szCs w:val="22"/>
        </w:rPr>
      </w:pPr>
      <w:r w:rsidRPr="0024118C">
        <w:rPr>
          <w:color w:val="000000"/>
          <w:sz w:val="22"/>
          <w:szCs w:val="22"/>
        </w:rPr>
        <w:t>146. A COMPUTERIZED DATABASE FOR BULLET COMPARIS</w:t>
      </w:r>
      <w:r>
        <w:rPr>
          <w:color w:val="000000"/>
          <w:sz w:val="22"/>
          <w:szCs w:val="22"/>
        </w:rPr>
        <w:t xml:space="preserve">ON BY </w:t>
      </w:r>
      <w:r w:rsidRPr="0024118C">
        <w:rPr>
          <w:color w:val="000000"/>
          <w:sz w:val="22"/>
          <w:szCs w:val="22"/>
        </w:rPr>
        <w:t>CONSECUTIVE MATCHING, Ashley Chu, David R</w:t>
      </w:r>
      <w:r>
        <w:rPr>
          <w:color w:val="000000"/>
          <w:sz w:val="22"/>
          <w:szCs w:val="22"/>
        </w:rPr>
        <w:t xml:space="preserve">ead and David Howitt, Federally </w:t>
      </w:r>
      <w:r w:rsidRPr="0024118C">
        <w:rPr>
          <w:color w:val="000000"/>
          <w:sz w:val="22"/>
          <w:szCs w:val="22"/>
        </w:rPr>
        <w:t xml:space="preserve">funded grant report, U.S. Department of Justice, </w:t>
      </w:r>
      <w:r w:rsidRPr="0024118C">
        <w:rPr>
          <w:color w:val="000000"/>
          <w:sz w:val="22"/>
          <w:szCs w:val="22"/>
        </w:rPr>
        <w:lastRenderedPageBreak/>
        <w:t xml:space="preserve">Document No. 247771, July </w:t>
      </w:r>
      <w:r w:rsidRPr="00173109">
        <w:rPr>
          <w:b/>
          <w:color w:val="000000"/>
          <w:sz w:val="22"/>
          <w:szCs w:val="22"/>
        </w:rPr>
        <w:t>2014</w:t>
      </w:r>
      <w:r w:rsidRPr="0024118C">
        <w:rPr>
          <w:color w:val="000000"/>
          <w:sz w:val="22"/>
          <w:szCs w:val="22"/>
        </w:rPr>
        <w:t>.</w:t>
      </w:r>
      <w:r>
        <w:rPr>
          <w:color w:val="000000"/>
          <w:sz w:val="22"/>
          <w:szCs w:val="22"/>
        </w:rPr>
        <w:t xml:space="preserve"> </w:t>
      </w:r>
      <w:r w:rsidRPr="0024118C">
        <w:rPr>
          <w:color w:val="000000"/>
          <w:sz w:val="22"/>
          <w:szCs w:val="22"/>
        </w:rPr>
        <w:t>(</w:t>
      </w:r>
      <w:hyperlink r:id="rId4278" w:history="1">
        <w:r w:rsidRPr="0024118C">
          <w:rPr>
            <w:rStyle w:val="Hyperlink"/>
            <w:sz w:val="22"/>
            <w:szCs w:val="22"/>
          </w:rPr>
          <w:t>http://www.crime-scene-investigator.net/computerized-database-for-bullet-comparisonby-consecutive-matching.pdf</w:t>
        </w:r>
      </w:hyperlink>
      <w:r w:rsidRPr="0024118C">
        <w:rPr>
          <w:color w:val="000000"/>
          <w:sz w:val="22"/>
          <w:szCs w:val="22"/>
        </w:rPr>
        <w:t>)</w:t>
      </w:r>
    </w:p>
    <w:p w14:paraId="3694114F" w14:textId="77777777" w:rsidR="00DD03E9" w:rsidRPr="00C73DA9" w:rsidRDefault="00DD03E9" w:rsidP="00DD03E9">
      <w:pPr>
        <w:rPr>
          <w:color w:val="000000"/>
          <w:sz w:val="12"/>
          <w:szCs w:val="12"/>
        </w:rPr>
      </w:pPr>
    </w:p>
    <w:p w14:paraId="43B7BA4C" w14:textId="77777777" w:rsidR="00396DB5" w:rsidRPr="0024118C" w:rsidRDefault="00396DB5" w:rsidP="00396DB5">
      <w:pPr>
        <w:rPr>
          <w:color w:val="000000"/>
          <w:sz w:val="22"/>
          <w:szCs w:val="22"/>
        </w:rPr>
      </w:pPr>
      <w:r w:rsidRPr="0024118C">
        <w:rPr>
          <w:color w:val="000000"/>
          <w:sz w:val="22"/>
          <w:szCs w:val="22"/>
        </w:rPr>
        <w:t>147. Cade David E., Benoit-Bird Kelly J., (</w:t>
      </w:r>
      <w:r w:rsidRPr="00173109">
        <w:rPr>
          <w:b/>
          <w:color w:val="000000"/>
          <w:sz w:val="22"/>
          <w:szCs w:val="22"/>
        </w:rPr>
        <w:t>2014</w:t>
      </w:r>
      <w:r w:rsidRPr="0024118C">
        <w:rPr>
          <w:color w:val="000000"/>
          <w:sz w:val="22"/>
          <w:szCs w:val="22"/>
        </w:rPr>
        <w:t>)</w:t>
      </w:r>
      <w:r>
        <w:rPr>
          <w:color w:val="000000"/>
          <w:sz w:val="22"/>
          <w:szCs w:val="22"/>
        </w:rPr>
        <w:t xml:space="preserve">, An automatic and quantitative </w:t>
      </w:r>
      <w:r w:rsidRPr="0024118C">
        <w:rPr>
          <w:color w:val="000000"/>
          <w:sz w:val="22"/>
          <w:szCs w:val="22"/>
        </w:rPr>
        <w:t>approach to the detection and tracking of acoustic s</w:t>
      </w:r>
      <w:r>
        <w:rPr>
          <w:color w:val="000000"/>
          <w:sz w:val="22"/>
          <w:szCs w:val="22"/>
        </w:rPr>
        <w:t xml:space="preserve">cattering layers, Limnology and </w:t>
      </w:r>
      <w:r w:rsidRPr="0024118C">
        <w:rPr>
          <w:color w:val="000000"/>
          <w:sz w:val="22"/>
          <w:szCs w:val="22"/>
        </w:rPr>
        <w:t xml:space="preserve">Oceanography: Methods, 12, </w:t>
      </w:r>
      <w:proofErr w:type="spellStart"/>
      <w:r w:rsidRPr="0024118C">
        <w:rPr>
          <w:color w:val="000000"/>
          <w:sz w:val="22"/>
          <w:szCs w:val="22"/>
        </w:rPr>
        <w:t>doi</w:t>
      </w:r>
      <w:proofErr w:type="spellEnd"/>
      <w:r w:rsidRPr="0024118C">
        <w:rPr>
          <w:color w:val="000000"/>
          <w:sz w:val="22"/>
          <w:szCs w:val="22"/>
        </w:rPr>
        <w:t>: 10.4319/</w:t>
      </w:r>
      <w:proofErr w:type="spellStart"/>
      <w:r w:rsidRPr="0024118C">
        <w:rPr>
          <w:color w:val="000000"/>
          <w:sz w:val="22"/>
          <w:szCs w:val="22"/>
        </w:rPr>
        <w:t>lom</w:t>
      </w:r>
      <w:proofErr w:type="spellEnd"/>
      <w:r w:rsidRPr="0024118C">
        <w:rPr>
          <w:color w:val="000000"/>
          <w:sz w:val="22"/>
          <w:szCs w:val="22"/>
        </w:rPr>
        <w:t>.</w:t>
      </w:r>
      <w:r>
        <w:rPr>
          <w:color w:val="000000"/>
          <w:sz w:val="22"/>
          <w:szCs w:val="22"/>
        </w:rPr>
        <w:t xml:space="preserve"> </w:t>
      </w:r>
      <w:r w:rsidRPr="00640FAD">
        <w:rPr>
          <w:bCs/>
          <w:color w:val="000000"/>
          <w:sz w:val="22"/>
          <w:szCs w:val="22"/>
        </w:rPr>
        <w:t>2014</w:t>
      </w:r>
      <w:r w:rsidRPr="0024118C">
        <w:rPr>
          <w:color w:val="000000"/>
          <w:sz w:val="22"/>
          <w:szCs w:val="22"/>
        </w:rPr>
        <w:t>.12.742.</w:t>
      </w:r>
    </w:p>
    <w:p w14:paraId="6968D9F1" w14:textId="77777777" w:rsidR="00DD03E9" w:rsidRPr="00C73DA9" w:rsidRDefault="00DD03E9" w:rsidP="00DD03E9">
      <w:pPr>
        <w:rPr>
          <w:color w:val="000000"/>
          <w:sz w:val="12"/>
          <w:szCs w:val="12"/>
        </w:rPr>
      </w:pPr>
    </w:p>
    <w:p w14:paraId="23114EFE" w14:textId="77777777" w:rsidR="00396DB5" w:rsidRPr="0024118C" w:rsidRDefault="00396DB5" w:rsidP="00396DB5">
      <w:pPr>
        <w:rPr>
          <w:color w:val="000000"/>
          <w:sz w:val="22"/>
          <w:szCs w:val="22"/>
        </w:rPr>
      </w:pPr>
      <w:r w:rsidRPr="0024118C">
        <w:rPr>
          <w:color w:val="000000"/>
          <w:sz w:val="22"/>
          <w:szCs w:val="22"/>
        </w:rPr>
        <w:t>148. Blake, Phillip, et al. "Diffraction in nanoparticle la</w:t>
      </w:r>
      <w:r>
        <w:rPr>
          <w:color w:val="000000"/>
          <w:sz w:val="22"/>
          <w:szCs w:val="22"/>
        </w:rPr>
        <w:t xml:space="preserve">ttices increases sensitivity of </w:t>
      </w:r>
      <w:r w:rsidRPr="0024118C">
        <w:rPr>
          <w:color w:val="000000"/>
          <w:sz w:val="22"/>
          <w:szCs w:val="22"/>
        </w:rPr>
        <w:t>localized surface plasmon resonance to refractive inde</w:t>
      </w:r>
      <w:r>
        <w:rPr>
          <w:color w:val="000000"/>
          <w:sz w:val="22"/>
          <w:szCs w:val="22"/>
        </w:rPr>
        <w:t xml:space="preserve">x changes." Journal of </w:t>
      </w:r>
      <w:proofErr w:type="spellStart"/>
      <w:r w:rsidRPr="0024118C">
        <w:rPr>
          <w:color w:val="000000"/>
          <w:sz w:val="22"/>
          <w:szCs w:val="22"/>
        </w:rPr>
        <w:t>Nanophotonics</w:t>
      </w:r>
      <w:proofErr w:type="spellEnd"/>
      <w:r w:rsidRPr="0024118C">
        <w:rPr>
          <w:color w:val="000000"/>
          <w:sz w:val="22"/>
          <w:szCs w:val="22"/>
        </w:rPr>
        <w:t xml:space="preserve"> 8.1 (</w:t>
      </w:r>
      <w:r w:rsidRPr="00173109">
        <w:rPr>
          <w:b/>
          <w:color w:val="000000"/>
          <w:sz w:val="22"/>
          <w:szCs w:val="22"/>
        </w:rPr>
        <w:t>2014</w:t>
      </w:r>
      <w:r w:rsidRPr="0024118C">
        <w:rPr>
          <w:color w:val="000000"/>
          <w:sz w:val="22"/>
          <w:szCs w:val="22"/>
        </w:rPr>
        <w:t>): 083084-083084.</w:t>
      </w:r>
    </w:p>
    <w:p w14:paraId="767DCF02" w14:textId="77777777" w:rsidR="00DD03E9" w:rsidRPr="00C73DA9" w:rsidRDefault="00DD03E9" w:rsidP="00DD03E9">
      <w:pPr>
        <w:rPr>
          <w:color w:val="000000"/>
          <w:sz w:val="12"/>
          <w:szCs w:val="12"/>
        </w:rPr>
      </w:pPr>
    </w:p>
    <w:p w14:paraId="09874C18" w14:textId="77777777" w:rsidR="00396DB5" w:rsidRPr="0024118C" w:rsidRDefault="00396DB5" w:rsidP="00396DB5">
      <w:pPr>
        <w:rPr>
          <w:color w:val="000000"/>
          <w:sz w:val="22"/>
          <w:szCs w:val="22"/>
        </w:rPr>
      </w:pPr>
      <w:r w:rsidRPr="0024118C">
        <w:rPr>
          <w:rFonts w:hint="eastAsia"/>
          <w:color w:val="000000"/>
          <w:sz w:val="22"/>
          <w:szCs w:val="22"/>
        </w:rPr>
        <w:t xml:space="preserve">149. </w:t>
      </w:r>
      <w:proofErr w:type="spellStart"/>
      <w:r w:rsidRPr="0024118C">
        <w:rPr>
          <w:rFonts w:hint="eastAsia"/>
          <w:color w:val="000000"/>
          <w:sz w:val="22"/>
          <w:szCs w:val="22"/>
        </w:rPr>
        <w:t>Sprinkhuizen</w:t>
      </w:r>
      <w:proofErr w:type="spellEnd"/>
      <w:r w:rsidRPr="0024118C">
        <w:rPr>
          <w:rFonts w:hint="eastAsia"/>
          <w:color w:val="000000"/>
          <w:sz w:val="22"/>
          <w:szCs w:val="22"/>
        </w:rPr>
        <w:t xml:space="preserve">, Sara M., Jerome L. Ackerman, and Yi Qiao Song. "Influence of </w:t>
      </w:r>
      <w:r w:rsidRPr="0024118C">
        <w:rPr>
          <w:rFonts w:hint="eastAsia"/>
          <w:color w:val="000000"/>
          <w:sz w:val="22"/>
          <w:szCs w:val="22"/>
        </w:rPr>
        <w:t>‐</w:t>
      </w:r>
      <w:r w:rsidRPr="0024118C">
        <w:rPr>
          <w:color w:val="000000"/>
          <w:sz w:val="22"/>
          <w:szCs w:val="22"/>
        </w:rPr>
        <w:t>bone marrow composition on measurements of trabec</w:t>
      </w:r>
      <w:r>
        <w:rPr>
          <w:color w:val="000000"/>
          <w:sz w:val="22"/>
          <w:szCs w:val="22"/>
        </w:rPr>
        <w:t xml:space="preserve">ular microstructure using decay </w:t>
      </w:r>
      <w:r w:rsidRPr="0024118C">
        <w:rPr>
          <w:color w:val="000000"/>
          <w:sz w:val="22"/>
          <w:szCs w:val="22"/>
        </w:rPr>
        <w:t xml:space="preserve">due to diffusion in the internal field MRI: Simulations </w:t>
      </w:r>
      <w:r>
        <w:rPr>
          <w:color w:val="000000"/>
          <w:sz w:val="22"/>
          <w:szCs w:val="22"/>
        </w:rPr>
        <w:t xml:space="preserve">and clinical studies." Magnetic </w:t>
      </w:r>
      <w:r w:rsidRPr="0024118C">
        <w:rPr>
          <w:color w:val="000000"/>
          <w:sz w:val="22"/>
          <w:szCs w:val="22"/>
        </w:rPr>
        <w:t>Resonance in Medicine 72.6 (</w:t>
      </w:r>
      <w:r w:rsidRPr="00520624">
        <w:rPr>
          <w:b/>
          <w:color w:val="000000"/>
          <w:sz w:val="22"/>
          <w:szCs w:val="22"/>
        </w:rPr>
        <w:t>2014</w:t>
      </w:r>
      <w:r w:rsidRPr="0024118C">
        <w:rPr>
          <w:color w:val="000000"/>
          <w:sz w:val="22"/>
          <w:szCs w:val="22"/>
        </w:rPr>
        <w:t>): 1499-1508.</w:t>
      </w:r>
    </w:p>
    <w:p w14:paraId="537B8579" w14:textId="77777777" w:rsidR="00DD03E9" w:rsidRPr="00C73DA9" w:rsidRDefault="00DD03E9" w:rsidP="00DD03E9">
      <w:pPr>
        <w:rPr>
          <w:color w:val="000000"/>
          <w:sz w:val="12"/>
          <w:szCs w:val="12"/>
        </w:rPr>
      </w:pPr>
    </w:p>
    <w:p w14:paraId="6E620F0A" w14:textId="77777777" w:rsidR="00396DB5" w:rsidRPr="0024118C" w:rsidRDefault="00396DB5" w:rsidP="00396DB5">
      <w:pPr>
        <w:rPr>
          <w:color w:val="000000"/>
          <w:sz w:val="22"/>
          <w:szCs w:val="22"/>
        </w:rPr>
      </w:pPr>
      <w:r w:rsidRPr="0024118C">
        <w:rPr>
          <w:color w:val="000000"/>
          <w:sz w:val="22"/>
          <w:szCs w:val="22"/>
        </w:rPr>
        <w:t>150. Canlas, Reich Rechner D., Carlo Noel E. O</w:t>
      </w:r>
      <w:r>
        <w:rPr>
          <w:color w:val="000000"/>
          <w:sz w:val="22"/>
          <w:szCs w:val="22"/>
        </w:rPr>
        <w:t xml:space="preserve">chotorena, and Elmer P. </w:t>
      </w:r>
      <w:proofErr w:type="spellStart"/>
      <w:r>
        <w:rPr>
          <w:color w:val="000000"/>
          <w:sz w:val="22"/>
          <w:szCs w:val="22"/>
        </w:rPr>
        <w:t>Dadios</w:t>
      </w:r>
      <w:proofErr w:type="spellEnd"/>
      <w:r>
        <w:rPr>
          <w:color w:val="000000"/>
          <w:sz w:val="22"/>
          <w:szCs w:val="22"/>
        </w:rPr>
        <w:t>,</w:t>
      </w:r>
      <w:r w:rsidRPr="0024118C">
        <w:rPr>
          <w:color w:val="000000"/>
          <w:sz w:val="22"/>
          <w:szCs w:val="22"/>
        </w:rPr>
        <w:t xml:space="preserve">"Fuzzy-genetic </w:t>
      </w:r>
      <w:proofErr w:type="spellStart"/>
      <w:r w:rsidRPr="0024118C">
        <w:rPr>
          <w:color w:val="000000"/>
          <w:sz w:val="22"/>
          <w:szCs w:val="22"/>
        </w:rPr>
        <w:t>photoplethysmograph</w:t>
      </w:r>
      <w:proofErr w:type="spellEnd"/>
      <w:r w:rsidRPr="0024118C">
        <w:rPr>
          <w:color w:val="000000"/>
          <w:sz w:val="22"/>
          <w:szCs w:val="22"/>
        </w:rPr>
        <w:t xml:space="preserve"> peak detect</w:t>
      </w:r>
      <w:r>
        <w:rPr>
          <w:color w:val="000000"/>
          <w:sz w:val="22"/>
          <w:szCs w:val="22"/>
        </w:rPr>
        <w:t xml:space="preserve">ion." Humanoid, Nanotechnology, </w:t>
      </w:r>
      <w:r w:rsidRPr="0024118C">
        <w:rPr>
          <w:color w:val="000000"/>
          <w:sz w:val="22"/>
          <w:szCs w:val="22"/>
        </w:rPr>
        <w:t>Information Technology, Communication and Control, Environment and Management</w:t>
      </w:r>
      <w:r>
        <w:rPr>
          <w:color w:val="000000"/>
          <w:sz w:val="22"/>
          <w:szCs w:val="22"/>
        </w:rPr>
        <w:t>\</w:t>
      </w:r>
      <w:r w:rsidRPr="0024118C">
        <w:rPr>
          <w:color w:val="000000"/>
          <w:sz w:val="22"/>
          <w:szCs w:val="22"/>
        </w:rPr>
        <w:t xml:space="preserve">(HNICEM), 2014 International Conference on. IEEE, </w:t>
      </w:r>
      <w:r w:rsidRPr="004D0740">
        <w:rPr>
          <w:b/>
          <w:color w:val="000000"/>
          <w:sz w:val="22"/>
          <w:szCs w:val="22"/>
        </w:rPr>
        <w:t>2014</w:t>
      </w:r>
      <w:r w:rsidRPr="0024118C">
        <w:rPr>
          <w:color w:val="000000"/>
          <w:sz w:val="22"/>
          <w:szCs w:val="22"/>
        </w:rPr>
        <w:t>.</w:t>
      </w:r>
    </w:p>
    <w:p w14:paraId="44BC55A3" w14:textId="77777777" w:rsidR="00DD03E9" w:rsidRPr="00C73DA9" w:rsidRDefault="00DD03E9" w:rsidP="00DD03E9">
      <w:pPr>
        <w:rPr>
          <w:color w:val="000000"/>
          <w:sz w:val="12"/>
          <w:szCs w:val="12"/>
        </w:rPr>
      </w:pPr>
    </w:p>
    <w:p w14:paraId="558A2270" w14:textId="77777777" w:rsidR="00396DB5" w:rsidRPr="0024118C" w:rsidRDefault="00396DB5" w:rsidP="00396DB5">
      <w:pPr>
        <w:rPr>
          <w:color w:val="000000"/>
          <w:sz w:val="22"/>
          <w:szCs w:val="22"/>
        </w:rPr>
      </w:pPr>
      <w:r w:rsidRPr="0024118C">
        <w:rPr>
          <w:color w:val="000000"/>
          <w:sz w:val="22"/>
          <w:szCs w:val="22"/>
        </w:rPr>
        <w:t>151. Duenas, J. A., et al. "Dependency on the si</w:t>
      </w:r>
      <w:r>
        <w:rPr>
          <w:color w:val="000000"/>
          <w:sz w:val="22"/>
          <w:szCs w:val="22"/>
        </w:rPr>
        <w:t xml:space="preserve">licon detector working bias for </w:t>
      </w:r>
      <w:r w:rsidRPr="0024118C">
        <w:rPr>
          <w:color w:val="000000"/>
          <w:sz w:val="22"/>
          <w:szCs w:val="22"/>
        </w:rPr>
        <w:t>proton–deuteron particle identification at low energies." Nu</w:t>
      </w:r>
      <w:r>
        <w:rPr>
          <w:color w:val="000000"/>
          <w:sz w:val="22"/>
          <w:szCs w:val="22"/>
        </w:rPr>
        <w:t xml:space="preserve">clear Instruments and </w:t>
      </w:r>
      <w:r w:rsidRPr="0024118C">
        <w:rPr>
          <w:color w:val="000000"/>
          <w:sz w:val="22"/>
          <w:szCs w:val="22"/>
        </w:rPr>
        <w:t>Methods in Physics Research Section A: Accelerator</w:t>
      </w:r>
      <w:r>
        <w:rPr>
          <w:color w:val="000000"/>
          <w:sz w:val="22"/>
          <w:szCs w:val="22"/>
        </w:rPr>
        <w:t xml:space="preserve">s, Spectrometers, Detectors and </w:t>
      </w:r>
      <w:r w:rsidRPr="0024118C">
        <w:rPr>
          <w:color w:val="000000"/>
          <w:sz w:val="22"/>
          <w:szCs w:val="22"/>
        </w:rPr>
        <w:t>Associated Equipment 714 (</w:t>
      </w:r>
      <w:r w:rsidRPr="004D0740">
        <w:rPr>
          <w:b/>
          <w:color w:val="000000"/>
          <w:sz w:val="22"/>
          <w:szCs w:val="22"/>
        </w:rPr>
        <w:t>2013</w:t>
      </w:r>
      <w:r w:rsidRPr="0024118C">
        <w:rPr>
          <w:color w:val="000000"/>
          <w:sz w:val="22"/>
          <w:szCs w:val="22"/>
        </w:rPr>
        <w:t>): 48-52.</w:t>
      </w:r>
    </w:p>
    <w:p w14:paraId="082E3086" w14:textId="77777777" w:rsidR="00DD03E9" w:rsidRPr="00C73DA9" w:rsidRDefault="00DD03E9" w:rsidP="00DD03E9">
      <w:pPr>
        <w:rPr>
          <w:color w:val="000000"/>
          <w:sz w:val="12"/>
          <w:szCs w:val="12"/>
        </w:rPr>
      </w:pPr>
    </w:p>
    <w:p w14:paraId="60C9D2D2" w14:textId="77777777" w:rsidR="00396DB5" w:rsidRPr="0024118C" w:rsidRDefault="00396DB5" w:rsidP="00396DB5">
      <w:pPr>
        <w:rPr>
          <w:color w:val="000000"/>
          <w:sz w:val="22"/>
          <w:szCs w:val="22"/>
        </w:rPr>
      </w:pPr>
      <w:r w:rsidRPr="0024118C">
        <w:rPr>
          <w:color w:val="000000"/>
          <w:sz w:val="22"/>
          <w:szCs w:val="22"/>
        </w:rPr>
        <w:t>152. Sterling, Ryan, and Nathaniel Todd. "</w:t>
      </w:r>
      <w:r>
        <w:rPr>
          <w:color w:val="000000"/>
          <w:sz w:val="22"/>
          <w:szCs w:val="22"/>
        </w:rPr>
        <w:t xml:space="preserve">USING NEURAL SIGNALS TO PROVIDE </w:t>
      </w:r>
      <w:r w:rsidRPr="0024118C">
        <w:rPr>
          <w:color w:val="000000"/>
          <w:sz w:val="22"/>
          <w:szCs w:val="22"/>
        </w:rPr>
        <w:t>INPUT FOR COMPUTING APPLICATIONS IN A</w:t>
      </w:r>
      <w:r>
        <w:rPr>
          <w:color w:val="000000"/>
          <w:sz w:val="22"/>
          <w:szCs w:val="22"/>
        </w:rPr>
        <w:t xml:space="preserve">UTONOMOUS PROSTHETICS." </w:t>
      </w:r>
      <w:r w:rsidRPr="0024118C">
        <w:rPr>
          <w:color w:val="000000"/>
          <w:sz w:val="22"/>
          <w:szCs w:val="22"/>
        </w:rPr>
        <w:t>[PDF] from 136.142.82.187</w:t>
      </w:r>
    </w:p>
    <w:p w14:paraId="6F084424" w14:textId="77777777" w:rsidR="00DD03E9" w:rsidRPr="00C73DA9" w:rsidRDefault="00DD03E9" w:rsidP="00DD03E9">
      <w:pPr>
        <w:rPr>
          <w:color w:val="000000"/>
          <w:sz w:val="12"/>
          <w:szCs w:val="12"/>
        </w:rPr>
      </w:pPr>
    </w:p>
    <w:p w14:paraId="3DCB6DA6" w14:textId="77777777" w:rsidR="00396DB5" w:rsidRPr="0024118C" w:rsidRDefault="00396DB5" w:rsidP="00396DB5">
      <w:pPr>
        <w:rPr>
          <w:color w:val="000000"/>
          <w:sz w:val="22"/>
          <w:szCs w:val="22"/>
        </w:rPr>
      </w:pPr>
      <w:r w:rsidRPr="0024118C">
        <w:rPr>
          <w:color w:val="000000"/>
          <w:sz w:val="22"/>
          <w:szCs w:val="22"/>
        </w:rPr>
        <w:t>153. Wang, Xiao, Yi-Qing Ni, and Ke-Chang Lin. "Com</w:t>
      </w:r>
      <w:r>
        <w:rPr>
          <w:color w:val="000000"/>
          <w:sz w:val="22"/>
          <w:szCs w:val="22"/>
        </w:rPr>
        <w:t xml:space="preserve">parison of statistical counting </w:t>
      </w:r>
      <w:r w:rsidRPr="0024118C">
        <w:rPr>
          <w:color w:val="000000"/>
          <w:sz w:val="22"/>
          <w:szCs w:val="22"/>
        </w:rPr>
        <w:t>methods in SHM-based reliability assessment of bridge</w:t>
      </w:r>
      <w:r>
        <w:rPr>
          <w:color w:val="000000"/>
          <w:sz w:val="22"/>
          <w:szCs w:val="22"/>
        </w:rPr>
        <w:t xml:space="preserve">s." Journal of Civil Structural </w:t>
      </w:r>
      <w:r w:rsidRPr="0024118C">
        <w:rPr>
          <w:color w:val="000000"/>
          <w:sz w:val="22"/>
          <w:szCs w:val="22"/>
        </w:rPr>
        <w:t>Health Monitoring: 1-12.</w:t>
      </w:r>
    </w:p>
    <w:p w14:paraId="2B2B1383" w14:textId="77777777" w:rsidR="00DD03E9" w:rsidRPr="00C73DA9" w:rsidRDefault="00DD03E9" w:rsidP="00DD03E9">
      <w:pPr>
        <w:rPr>
          <w:color w:val="000000"/>
          <w:sz w:val="12"/>
          <w:szCs w:val="12"/>
        </w:rPr>
      </w:pPr>
    </w:p>
    <w:p w14:paraId="17107593" w14:textId="77777777" w:rsidR="00396DB5" w:rsidRPr="0024118C" w:rsidRDefault="00396DB5" w:rsidP="00396DB5">
      <w:pPr>
        <w:rPr>
          <w:color w:val="000000"/>
          <w:sz w:val="22"/>
          <w:szCs w:val="22"/>
        </w:rPr>
      </w:pPr>
      <w:r w:rsidRPr="0024118C">
        <w:rPr>
          <w:color w:val="000000"/>
          <w:sz w:val="22"/>
          <w:szCs w:val="22"/>
        </w:rPr>
        <w:t>154. González-</w:t>
      </w:r>
      <w:proofErr w:type="spellStart"/>
      <w:r w:rsidRPr="0024118C">
        <w:rPr>
          <w:color w:val="000000"/>
          <w:sz w:val="22"/>
          <w:szCs w:val="22"/>
        </w:rPr>
        <w:t>Sáiz</w:t>
      </w:r>
      <w:proofErr w:type="spellEnd"/>
      <w:r w:rsidRPr="0024118C">
        <w:rPr>
          <w:color w:val="000000"/>
          <w:sz w:val="22"/>
          <w:szCs w:val="22"/>
        </w:rPr>
        <w:t xml:space="preserve">, J. M., et al. "Modulation of the </w:t>
      </w:r>
      <w:r>
        <w:rPr>
          <w:color w:val="000000"/>
          <w:sz w:val="22"/>
          <w:szCs w:val="22"/>
        </w:rPr>
        <w:t xml:space="preserve">phenolic composition and colour </w:t>
      </w:r>
      <w:r w:rsidRPr="0024118C">
        <w:rPr>
          <w:color w:val="000000"/>
          <w:sz w:val="22"/>
          <w:szCs w:val="22"/>
        </w:rPr>
        <w:t>of red wines subjected to accelerated ageing by cont</w:t>
      </w:r>
      <w:r>
        <w:rPr>
          <w:color w:val="000000"/>
          <w:sz w:val="22"/>
          <w:szCs w:val="22"/>
        </w:rPr>
        <w:t xml:space="preserve">rolling process variables", </w:t>
      </w:r>
      <w:r w:rsidRPr="00000714">
        <w:rPr>
          <w:i/>
          <w:iCs/>
          <w:color w:val="000000"/>
          <w:sz w:val="22"/>
          <w:szCs w:val="22"/>
        </w:rPr>
        <w:t>Food chemistry</w:t>
      </w:r>
      <w:r w:rsidRPr="0024118C">
        <w:rPr>
          <w:color w:val="000000"/>
          <w:sz w:val="22"/>
          <w:szCs w:val="22"/>
        </w:rPr>
        <w:t xml:space="preserve"> 165 (</w:t>
      </w:r>
      <w:r w:rsidRPr="004D0740">
        <w:rPr>
          <w:b/>
          <w:color w:val="000000"/>
          <w:sz w:val="22"/>
          <w:szCs w:val="22"/>
        </w:rPr>
        <w:t>2014</w:t>
      </w:r>
      <w:r w:rsidRPr="0024118C">
        <w:rPr>
          <w:color w:val="000000"/>
          <w:sz w:val="22"/>
          <w:szCs w:val="22"/>
        </w:rPr>
        <w:t>): 271-281.</w:t>
      </w:r>
    </w:p>
    <w:p w14:paraId="2E985AF0" w14:textId="77777777" w:rsidR="00DD03E9" w:rsidRPr="00C73DA9" w:rsidRDefault="00DD03E9" w:rsidP="00DD03E9">
      <w:pPr>
        <w:rPr>
          <w:color w:val="000000"/>
          <w:sz w:val="12"/>
          <w:szCs w:val="12"/>
        </w:rPr>
      </w:pPr>
    </w:p>
    <w:p w14:paraId="2E8677F3" w14:textId="77777777" w:rsidR="00396DB5" w:rsidRDefault="00396DB5" w:rsidP="00396DB5">
      <w:pPr>
        <w:rPr>
          <w:color w:val="000000"/>
          <w:sz w:val="22"/>
          <w:szCs w:val="22"/>
        </w:rPr>
      </w:pPr>
      <w:r w:rsidRPr="0024118C">
        <w:rPr>
          <w:color w:val="000000"/>
          <w:sz w:val="22"/>
          <w:szCs w:val="22"/>
        </w:rPr>
        <w:t xml:space="preserve">155. Kurniawan, </w:t>
      </w:r>
      <w:proofErr w:type="spellStart"/>
      <w:r w:rsidRPr="0024118C">
        <w:rPr>
          <w:color w:val="000000"/>
          <w:sz w:val="22"/>
          <w:szCs w:val="22"/>
        </w:rPr>
        <w:t>Itmy</w:t>
      </w:r>
      <w:proofErr w:type="spellEnd"/>
      <w:r w:rsidRPr="0024118C">
        <w:rPr>
          <w:color w:val="000000"/>
          <w:sz w:val="22"/>
          <w:szCs w:val="22"/>
        </w:rPr>
        <w:t xml:space="preserve"> Hidayat, and Sahat </w:t>
      </w:r>
      <w:proofErr w:type="spellStart"/>
      <w:r w:rsidRPr="0024118C">
        <w:rPr>
          <w:color w:val="000000"/>
          <w:sz w:val="22"/>
          <w:szCs w:val="22"/>
        </w:rPr>
        <w:t>Simbolon</w:t>
      </w:r>
      <w:proofErr w:type="spellEnd"/>
      <w:r w:rsidRPr="0024118C">
        <w:rPr>
          <w:color w:val="000000"/>
          <w:sz w:val="22"/>
          <w:szCs w:val="22"/>
        </w:rPr>
        <w:t>. "</w:t>
      </w:r>
      <w:proofErr w:type="spellStart"/>
      <w:r w:rsidRPr="0024118C">
        <w:rPr>
          <w:color w:val="000000"/>
          <w:sz w:val="22"/>
          <w:szCs w:val="22"/>
        </w:rPr>
        <w:t>Deteksi</w:t>
      </w:r>
      <w:proofErr w:type="spellEnd"/>
      <w:r w:rsidRPr="0024118C">
        <w:rPr>
          <w:color w:val="000000"/>
          <w:sz w:val="22"/>
          <w:szCs w:val="22"/>
        </w:rPr>
        <w:t xml:space="preserve"> dan </w:t>
      </w:r>
      <w:proofErr w:type="spellStart"/>
      <w:r w:rsidRPr="0024118C">
        <w:rPr>
          <w:color w:val="000000"/>
          <w:sz w:val="22"/>
          <w:szCs w:val="22"/>
        </w:rPr>
        <w:t>Pen</w:t>
      </w:r>
      <w:r>
        <w:rPr>
          <w:color w:val="000000"/>
          <w:sz w:val="22"/>
          <w:szCs w:val="22"/>
        </w:rPr>
        <w:t>gukuran</w:t>
      </w:r>
      <w:proofErr w:type="spellEnd"/>
      <w:r>
        <w:rPr>
          <w:color w:val="000000"/>
          <w:sz w:val="22"/>
          <w:szCs w:val="22"/>
        </w:rPr>
        <w:t xml:space="preserve"> </w:t>
      </w:r>
      <w:proofErr w:type="spellStart"/>
      <w:r w:rsidRPr="0024118C">
        <w:rPr>
          <w:color w:val="000000"/>
          <w:sz w:val="22"/>
          <w:szCs w:val="22"/>
        </w:rPr>
        <w:t>Spektra</w:t>
      </w:r>
      <w:proofErr w:type="spellEnd"/>
      <w:r w:rsidRPr="0024118C">
        <w:rPr>
          <w:color w:val="000000"/>
          <w:sz w:val="22"/>
          <w:szCs w:val="22"/>
        </w:rPr>
        <w:t xml:space="preserve"> </w:t>
      </w:r>
      <w:proofErr w:type="spellStart"/>
      <w:r w:rsidRPr="0024118C">
        <w:rPr>
          <w:color w:val="000000"/>
          <w:sz w:val="22"/>
          <w:szCs w:val="22"/>
        </w:rPr>
        <w:t>dalam</w:t>
      </w:r>
      <w:proofErr w:type="spellEnd"/>
      <w:r w:rsidRPr="0024118C">
        <w:rPr>
          <w:color w:val="000000"/>
          <w:sz w:val="22"/>
          <w:szCs w:val="22"/>
        </w:rPr>
        <w:t xml:space="preserve"> </w:t>
      </w:r>
      <w:proofErr w:type="spellStart"/>
      <w:r w:rsidRPr="0024118C">
        <w:rPr>
          <w:color w:val="000000"/>
          <w:sz w:val="22"/>
          <w:szCs w:val="22"/>
        </w:rPr>
        <w:t>Analisis</w:t>
      </w:r>
      <w:proofErr w:type="spellEnd"/>
      <w:r w:rsidRPr="0024118C">
        <w:rPr>
          <w:color w:val="000000"/>
          <w:sz w:val="22"/>
          <w:szCs w:val="22"/>
        </w:rPr>
        <w:t xml:space="preserve"> </w:t>
      </w:r>
      <w:proofErr w:type="spellStart"/>
      <w:r w:rsidRPr="0024118C">
        <w:rPr>
          <w:color w:val="000000"/>
          <w:sz w:val="22"/>
          <w:szCs w:val="22"/>
        </w:rPr>
        <w:t>Spektrografi</w:t>
      </w:r>
      <w:proofErr w:type="spellEnd"/>
      <w:r w:rsidRPr="0024118C">
        <w:rPr>
          <w:color w:val="000000"/>
          <w:sz w:val="22"/>
          <w:szCs w:val="22"/>
        </w:rPr>
        <w:t xml:space="preserve"> Emisi </w:t>
      </w:r>
      <w:proofErr w:type="spellStart"/>
      <w:r w:rsidRPr="0024118C">
        <w:rPr>
          <w:color w:val="000000"/>
          <w:sz w:val="22"/>
          <w:szCs w:val="22"/>
        </w:rPr>
        <w:t>dengan</w:t>
      </w:r>
      <w:proofErr w:type="spellEnd"/>
      <w:r w:rsidRPr="0024118C">
        <w:rPr>
          <w:color w:val="000000"/>
          <w:sz w:val="22"/>
          <w:szCs w:val="22"/>
        </w:rPr>
        <w:t xml:space="preserve"> </w:t>
      </w:r>
      <w:proofErr w:type="spellStart"/>
      <w:r w:rsidRPr="0024118C">
        <w:rPr>
          <w:color w:val="000000"/>
          <w:sz w:val="22"/>
          <w:szCs w:val="22"/>
        </w:rPr>
        <w:t>Pen</w:t>
      </w:r>
      <w:r>
        <w:rPr>
          <w:color w:val="000000"/>
          <w:sz w:val="22"/>
          <w:szCs w:val="22"/>
        </w:rPr>
        <w:t>golahan</w:t>
      </w:r>
      <w:proofErr w:type="spellEnd"/>
      <w:r>
        <w:rPr>
          <w:color w:val="000000"/>
          <w:sz w:val="22"/>
          <w:szCs w:val="22"/>
        </w:rPr>
        <w:t xml:space="preserve"> Citra." </w:t>
      </w:r>
      <w:proofErr w:type="spellStart"/>
      <w:r w:rsidRPr="00000714">
        <w:rPr>
          <w:i/>
          <w:iCs/>
          <w:color w:val="000000"/>
          <w:sz w:val="22"/>
          <w:szCs w:val="22"/>
        </w:rPr>
        <w:t>Jurnal</w:t>
      </w:r>
      <w:proofErr w:type="spellEnd"/>
      <w:r w:rsidRPr="00000714">
        <w:rPr>
          <w:i/>
          <w:iCs/>
          <w:color w:val="000000"/>
          <w:sz w:val="22"/>
          <w:szCs w:val="22"/>
        </w:rPr>
        <w:t xml:space="preserve"> Nasional Teknik Elektro dan </w:t>
      </w:r>
      <w:proofErr w:type="spellStart"/>
      <w:r w:rsidRPr="00000714">
        <w:rPr>
          <w:i/>
          <w:iCs/>
          <w:color w:val="000000"/>
          <w:sz w:val="22"/>
          <w:szCs w:val="22"/>
        </w:rPr>
        <w:t>Teknologi</w:t>
      </w:r>
      <w:proofErr w:type="spellEnd"/>
      <w:r w:rsidRPr="00000714">
        <w:rPr>
          <w:i/>
          <w:iCs/>
          <w:color w:val="000000"/>
          <w:sz w:val="22"/>
          <w:szCs w:val="22"/>
        </w:rPr>
        <w:t xml:space="preserve"> </w:t>
      </w:r>
      <w:proofErr w:type="spellStart"/>
      <w:r w:rsidRPr="00000714">
        <w:rPr>
          <w:i/>
          <w:iCs/>
          <w:color w:val="000000"/>
          <w:sz w:val="22"/>
          <w:szCs w:val="22"/>
        </w:rPr>
        <w:t>Informasi</w:t>
      </w:r>
      <w:proofErr w:type="spellEnd"/>
      <w:r w:rsidRPr="0024118C">
        <w:rPr>
          <w:color w:val="000000"/>
          <w:sz w:val="22"/>
          <w:szCs w:val="22"/>
        </w:rPr>
        <w:t xml:space="preserve"> (JNTETI) 3.1 (</w:t>
      </w:r>
      <w:r w:rsidRPr="004D0740">
        <w:rPr>
          <w:b/>
          <w:color w:val="000000"/>
          <w:sz w:val="22"/>
          <w:szCs w:val="22"/>
        </w:rPr>
        <w:t>2014</w:t>
      </w:r>
      <w:r w:rsidRPr="0024118C">
        <w:rPr>
          <w:color w:val="000000"/>
          <w:sz w:val="22"/>
          <w:szCs w:val="22"/>
        </w:rPr>
        <w:t>).</w:t>
      </w:r>
    </w:p>
    <w:p w14:paraId="25E57491" w14:textId="77777777" w:rsidR="00DD03E9" w:rsidRPr="00C73DA9" w:rsidRDefault="00DD03E9" w:rsidP="00DD03E9">
      <w:pPr>
        <w:rPr>
          <w:color w:val="000000"/>
          <w:sz w:val="12"/>
          <w:szCs w:val="12"/>
        </w:rPr>
      </w:pPr>
    </w:p>
    <w:p w14:paraId="62A5B1C2" w14:textId="6C67097C" w:rsidR="00396DB5" w:rsidRPr="0024118C" w:rsidRDefault="00396DB5" w:rsidP="00396DB5">
      <w:pPr>
        <w:rPr>
          <w:color w:val="000000"/>
          <w:sz w:val="22"/>
          <w:szCs w:val="22"/>
        </w:rPr>
      </w:pPr>
      <w:r w:rsidRPr="0024118C">
        <w:rPr>
          <w:color w:val="000000"/>
          <w:sz w:val="22"/>
          <w:szCs w:val="22"/>
        </w:rPr>
        <w:t xml:space="preserve">156. Souri, Zoha. </w:t>
      </w:r>
      <w:proofErr w:type="spellStart"/>
      <w:r w:rsidR="00640FAD" w:rsidRPr="0024118C">
        <w:rPr>
          <w:color w:val="000000"/>
          <w:sz w:val="22"/>
          <w:szCs w:val="22"/>
        </w:rPr>
        <w:t>Eeg</w:t>
      </w:r>
      <w:proofErr w:type="spellEnd"/>
      <w:r w:rsidR="00640FAD" w:rsidRPr="0024118C">
        <w:rPr>
          <w:color w:val="000000"/>
          <w:sz w:val="22"/>
          <w:szCs w:val="22"/>
        </w:rPr>
        <w:t>-Based Asses</w:t>
      </w:r>
      <w:r w:rsidR="00640FAD">
        <w:rPr>
          <w:color w:val="000000"/>
          <w:sz w:val="22"/>
          <w:szCs w:val="22"/>
        </w:rPr>
        <w:t xml:space="preserve">sment of Driver’s Perception of </w:t>
      </w:r>
      <w:r w:rsidR="00640FAD" w:rsidRPr="0024118C">
        <w:rPr>
          <w:color w:val="000000"/>
          <w:sz w:val="22"/>
          <w:szCs w:val="22"/>
        </w:rPr>
        <w:t>Traffic Environment</w:t>
      </w:r>
      <w:r w:rsidRPr="0024118C">
        <w:rPr>
          <w:color w:val="000000"/>
          <w:sz w:val="22"/>
          <w:szCs w:val="22"/>
        </w:rPr>
        <w:t xml:space="preserve">. Diss. Lamar University, </w:t>
      </w:r>
      <w:r w:rsidRPr="004D0740">
        <w:rPr>
          <w:b/>
          <w:color w:val="000000"/>
          <w:sz w:val="22"/>
          <w:szCs w:val="22"/>
        </w:rPr>
        <w:t>2014</w:t>
      </w:r>
      <w:r w:rsidRPr="0024118C">
        <w:rPr>
          <w:color w:val="000000"/>
          <w:sz w:val="22"/>
          <w:szCs w:val="22"/>
        </w:rPr>
        <w:t>.</w:t>
      </w:r>
    </w:p>
    <w:p w14:paraId="6EB5AE2C" w14:textId="77777777" w:rsidR="00DD03E9" w:rsidRPr="00C73DA9" w:rsidRDefault="00DD03E9" w:rsidP="00DD03E9">
      <w:pPr>
        <w:rPr>
          <w:color w:val="000000"/>
          <w:sz w:val="12"/>
          <w:szCs w:val="12"/>
        </w:rPr>
      </w:pPr>
    </w:p>
    <w:p w14:paraId="0BE98A07" w14:textId="77777777" w:rsidR="00396DB5" w:rsidRPr="0024118C" w:rsidRDefault="00396DB5" w:rsidP="00396DB5">
      <w:pPr>
        <w:rPr>
          <w:color w:val="000000"/>
          <w:sz w:val="22"/>
          <w:szCs w:val="22"/>
        </w:rPr>
      </w:pPr>
      <w:r w:rsidRPr="0024118C">
        <w:rPr>
          <w:color w:val="000000"/>
          <w:sz w:val="22"/>
          <w:szCs w:val="22"/>
        </w:rPr>
        <w:t>157. Lin, Junfang, et al. "Novel method for quan</w:t>
      </w:r>
      <w:r>
        <w:rPr>
          <w:color w:val="000000"/>
          <w:sz w:val="22"/>
          <w:szCs w:val="22"/>
        </w:rPr>
        <w:t xml:space="preserve">tifying the cell size of marine </w:t>
      </w:r>
      <w:r w:rsidRPr="0024118C">
        <w:rPr>
          <w:color w:val="000000"/>
          <w:sz w:val="22"/>
          <w:szCs w:val="22"/>
        </w:rPr>
        <w:t xml:space="preserve">phytoplankton based on optical measurements." </w:t>
      </w:r>
      <w:r w:rsidRPr="00000714">
        <w:rPr>
          <w:i/>
          <w:iCs/>
          <w:color w:val="000000"/>
          <w:sz w:val="22"/>
          <w:szCs w:val="22"/>
        </w:rPr>
        <w:t>Optics express</w:t>
      </w:r>
      <w:r w:rsidRPr="0024118C">
        <w:rPr>
          <w:color w:val="000000"/>
          <w:sz w:val="22"/>
          <w:szCs w:val="22"/>
        </w:rPr>
        <w:t xml:space="preserve"> 22.9 (</w:t>
      </w:r>
      <w:r w:rsidRPr="004D0740">
        <w:rPr>
          <w:b/>
          <w:color w:val="000000"/>
          <w:sz w:val="22"/>
          <w:szCs w:val="22"/>
        </w:rPr>
        <w:t>2014</w:t>
      </w:r>
      <w:r>
        <w:rPr>
          <w:color w:val="000000"/>
          <w:sz w:val="22"/>
          <w:szCs w:val="22"/>
        </w:rPr>
        <w:t>): 10467-</w:t>
      </w:r>
      <w:r w:rsidRPr="0024118C">
        <w:rPr>
          <w:color w:val="000000"/>
          <w:sz w:val="22"/>
          <w:szCs w:val="22"/>
        </w:rPr>
        <w:t>10476.</w:t>
      </w:r>
    </w:p>
    <w:p w14:paraId="4AE7C379" w14:textId="77777777" w:rsidR="00DD03E9" w:rsidRPr="00C73DA9" w:rsidRDefault="00DD03E9" w:rsidP="00DD03E9">
      <w:pPr>
        <w:rPr>
          <w:color w:val="000000"/>
          <w:sz w:val="12"/>
          <w:szCs w:val="12"/>
        </w:rPr>
      </w:pPr>
    </w:p>
    <w:p w14:paraId="36CB5478" w14:textId="77777777" w:rsidR="00396DB5" w:rsidRPr="0024118C" w:rsidRDefault="00396DB5" w:rsidP="00396DB5">
      <w:pPr>
        <w:rPr>
          <w:color w:val="000000"/>
          <w:sz w:val="22"/>
          <w:szCs w:val="22"/>
        </w:rPr>
      </w:pPr>
      <w:r w:rsidRPr="0024118C">
        <w:rPr>
          <w:color w:val="000000"/>
          <w:sz w:val="22"/>
          <w:szCs w:val="22"/>
        </w:rPr>
        <w:t xml:space="preserve">158. Hammonds Jr, James S., Kimani A. Stancil, and </w:t>
      </w:r>
      <w:proofErr w:type="spellStart"/>
      <w:r w:rsidRPr="0024118C">
        <w:rPr>
          <w:color w:val="000000"/>
          <w:sz w:val="22"/>
          <w:szCs w:val="22"/>
        </w:rPr>
        <w:t>Charlezetta</w:t>
      </w:r>
      <w:proofErr w:type="spellEnd"/>
      <w:r w:rsidRPr="0024118C">
        <w:rPr>
          <w:color w:val="000000"/>
          <w:sz w:val="22"/>
          <w:szCs w:val="22"/>
        </w:rPr>
        <w:t xml:space="preserve"> E. Stokes. </w:t>
      </w:r>
      <w:r>
        <w:rPr>
          <w:color w:val="000000"/>
          <w:sz w:val="22"/>
          <w:szCs w:val="22"/>
        </w:rPr>
        <w:t xml:space="preserve">"Quality </w:t>
      </w:r>
      <w:r w:rsidRPr="0024118C">
        <w:rPr>
          <w:color w:val="000000"/>
          <w:sz w:val="22"/>
          <w:szCs w:val="22"/>
        </w:rPr>
        <w:t>factor temperature dependence of a sur</w:t>
      </w:r>
      <w:r>
        <w:rPr>
          <w:color w:val="000000"/>
          <w:sz w:val="22"/>
          <w:szCs w:val="22"/>
        </w:rPr>
        <w:t xml:space="preserve">face phonon polariton resonance </w:t>
      </w:r>
      <w:r w:rsidRPr="0024118C">
        <w:rPr>
          <w:color w:val="000000"/>
          <w:sz w:val="22"/>
          <w:szCs w:val="22"/>
        </w:rPr>
        <w:t xml:space="preserve">cavity." </w:t>
      </w:r>
      <w:r w:rsidRPr="00000714">
        <w:rPr>
          <w:i/>
          <w:iCs/>
          <w:color w:val="000000"/>
          <w:sz w:val="22"/>
          <w:szCs w:val="22"/>
        </w:rPr>
        <w:t>Applied Physics Letters</w:t>
      </w:r>
      <w:r w:rsidRPr="0024118C">
        <w:rPr>
          <w:color w:val="000000"/>
          <w:sz w:val="22"/>
          <w:szCs w:val="22"/>
        </w:rPr>
        <w:t xml:space="preserve"> 105.11 (</w:t>
      </w:r>
      <w:r w:rsidRPr="004D0740">
        <w:rPr>
          <w:b/>
          <w:color w:val="000000"/>
          <w:sz w:val="22"/>
          <w:szCs w:val="22"/>
        </w:rPr>
        <w:t>2014</w:t>
      </w:r>
      <w:r w:rsidRPr="0024118C">
        <w:rPr>
          <w:color w:val="000000"/>
          <w:sz w:val="22"/>
          <w:szCs w:val="22"/>
        </w:rPr>
        <w:t>): 114107.</w:t>
      </w:r>
    </w:p>
    <w:p w14:paraId="3842CB9B" w14:textId="77777777" w:rsidR="00DD03E9" w:rsidRPr="00C73DA9" w:rsidRDefault="00DD03E9" w:rsidP="00DD03E9">
      <w:pPr>
        <w:rPr>
          <w:color w:val="000000"/>
          <w:sz w:val="12"/>
          <w:szCs w:val="12"/>
        </w:rPr>
      </w:pPr>
    </w:p>
    <w:p w14:paraId="56D451CA" w14:textId="77777777" w:rsidR="00396DB5" w:rsidRPr="0024118C" w:rsidRDefault="00396DB5" w:rsidP="00396DB5">
      <w:pPr>
        <w:rPr>
          <w:color w:val="000000"/>
          <w:sz w:val="22"/>
          <w:szCs w:val="22"/>
        </w:rPr>
      </w:pPr>
      <w:r w:rsidRPr="0024118C">
        <w:rPr>
          <w:color w:val="000000"/>
          <w:sz w:val="22"/>
          <w:szCs w:val="22"/>
        </w:rPr>
        <w:t xml:space="preserve">159. Mall, U., et al. "Characterization of lunar </w:t>
      </w:r>
      <w:r>
        <w:rPr>
          <w:color w:val="000000"/>
          <w:sz w:val="22"/>
          <w:szCs w:val="22"/>
        </w:rPr>
        <w:t xml:space="preserve">soils through spectral features </w:t>
      </w:r>
      <w:r w:rsidRPr="0024118C">
        <w:rPr>
          <w:color w:val="000000"/>
          <w:sz w:val="22"/>
          <w:szCs w:val="22"/>
        </w:rPr>
        <w:t xml:space="preserve">extraction in the NIR." </w:t>
      </w:r>
      <w:r w:rsidRPr="00000714">
        <w:rPr>
          <w:i/>
          <w:iCs/>
          <w:color w:val="000000"/>
          <w:sz w:val="22"/>
          <w:szCs w:val="22"/>
        </w:rPr>
        <w:t>Advances in Space Research</w:t>
      </w:r>
      <w:r w:rsidRPr="0024118C">
        <w:rPr>
          <w:color w:val="000000"/>
          <w:sz w:val="22"/>
          <w:szCs w:val="22"/>
        </w:rPr>
        <w:t xml:space="preserve"> 54.10 (</w:t>
      </w:r>
      <w:r w:rsidRPr="004D0740">
        <w:rPr>
          <w:b/>
          <w:color w:val="000000"/>
          <w:sz w:val="22"/>
          <w:szCs w:val="22"/>
        </w:rPr>
        <w:t>2014</w:t>
      </w:r>
      <w:r w:rsidRPr="0024118C">
        <w:rPr>
          <w:color w:val="000000"/>
          <w:sz w:val="22"/>
          <w:szCs w:val="22"/>
        </w:rPr>
        <w:t>): 2029-2040.</w:t>
      </w:r>
    </w:p>
    <w:p w14:paraId="7589BA32" w14:textId="77777777" w:rsidR="00DD03E9" w:rsidRPr="00C73DA9" w:rsidRDefault="00DD03E9" w:rsidP="00DD03E9">
      <w:pPr>
        <w:rPr>
          <w:color w:val="000000"/>
          <w:sz w:val="12"/>
          <w:szCs w:val="12"/>
        </w:rPr>
      </w:pPr>
    </w:p>
    <w:p w14:paraId="3D8964FB" w14:textId="77777777" w:rsidR="00396DB5" w:rsidRPr="0024118C" w:rsidRDefault="00396DB5" w:rsidP="00396DB5">
      <w:pPr>
        <w:rPr>
          <w:color w:val="000000"/>
          <w:sz w:val="22"/>
          <w:szCs w:val="22"/>
        </w:rPr>
      </w:pPr>
      <w:r w:rsidRPr="0024118C">
        <w:rPr>
          <w:color w:val="000000"/>
          <w:sz w:val="22"/>
          <w:szCs w:val="22"/>
        </w:rPr>
        <w:t>160. Bucur, R. V. "Structure of the Voltammograms of the Platinum-Black Electrodes:</w:t>
      </w:r>
      <w:r>
        <w:rPr>
          <w:color w:val="000000"/>
          <w:sz w:val="22"/>
          <w:szCs w:val="22"/>
        </w:rPr>
        <w:t xml:space="preserve"> </w:t>
      </w:r>
      <w:r w:rsidRPr="0024118C">
        <w:rPr>
          <w:color w:val="000000"/>
          <w:sz w:val="22"/>
          <w:szCs w:val="22"/>
        </w:rPr>
        <w:t xml:space="preserve">Derivative Voltammetry and Data Fitting Analysis." </w:t>
      </w:r>
      <w:proofErr w:type="spellStart"/>
      <w:r w:rsidRPr="00000714">
        <w:rPr>
          <w:i/>
          <w:iCs/>
          <w:color w:val="000000"/>
          <w:sz w:val="22"/>
          <w:szCs w:val="22"/>
        </w:rPr>
        <w:t>Electrochimica</w:t>
      </w:r>
      <w:proofErr w:type="spellEnd"/>
      <w:r w:rsidRPr="00000714">
        <w:rPr>
          <w:i/>
          <w:iCs/>
          <w:color w:val="000000"/>
          <w:sz w:val="22"/>
          <w:szCs w:val="22"/>
        </w:rPr>
        <w:t xml:space="preserve"> Acta</w:t>
      </w:r>
      <w:r w:rsidRPr="0024118C">
        <w:rPr>
          <w:color w:val="000000"/>
          <w:sz w:val="22"/>
          <w:szCs w:val="22"/>
        </w:rPr>
        <w:t xml:space="preserve"> 129 (</w:t>
      </w:r>
      <w:r w:rsidRPr="004D0740">
        <w:rPr>
          <w:b/>
          <w:color w:val="000000"/>
          <w:sz w:val="22"/>
          <w:szCs w:val="22"/>
        </w:rPr>
        <w:t>2014</w:t>
      </w:r>
      <w:r>
        <w:rPr>
          <w:color w:val="000000"/>
          <w:sz w:val="22"/>
          <w:szCs w:val="22"/>
        </w:rPr>
        <w:t>): 76-</w:t>
      </w:r>
      <w:r w:rsidRPr="0024118C">
        <w:rPr>
          <w:color w:val="000000"/>
          <w:sz w:val="22"/>
          <w:szCs w:val="22"/>
        </w:rPr>
        <w:t>84.</w:t>
      </w:r>
    </w:p>
    <w:p w14:paraId="3FB8F58B" w14:textId="77777777" w:rsidR="00DD03E9" w:rsidRPr="00C73DA9" w:rsidRDefault="00DD03E9" w:rsidP="00DD03E9">
      <w:pPr>
        <w:rPr>
          <w:color w:val="000000"/>
          <w:sz w:val="12"/>
          <w:szCs w:val="12"/>
        </w:rPr>
      </w:pPr>
    </w:p>
    <w:p w14:paraId="55087F21" w14:textId="77777777" w:rsidR="00396DB5" w:rsidRPr="0024118C" w:rsidRDefault="00396DB5" w:rsidP="00396DB5">
      <w:pPr>
        <w:rPr>
          <w:color w:val="000000"/>
          <w:sz w:val="22"/>
          <w:szCs w:val="22"/>
        </w:rPr>
      </w:pPr>
      <w:r w:rsidRPr="0024118C">
        <w:rPr>
          <w:color w:val="000000"/>
          <w:sz w:val="22"/>
          <w:szCs w:val="22"/>
        </w:rPr>
        <w:t>161. Teixeira, Carlos Esteves. "</w:t>
      </w:r>
      <w:proofErr w:type="spellStart"/>
      <w:r w:rsidRPr="0024118C">
        <w:rPr>
          <w:color w:val="000000"/>
          <w:sz w:val="22"/>
          <w:szCs w:val="22"/>
        </w:rPr>
        <w:t>Sobre</w:t>
      </w:r>
      <w:proofErr w:type="spellEnd"/>
      <w:r w:rsidRPr="0024118C">
        <w:rPr>
          <w:color w:val="000000"/>
          <w:sz w:val="22"/>
          <w:szCs w:val="22"/>
        </w:rPr>
        <w:t xml:space="preserve"> a </w:t>
      </w:r>
      <w:proofErr w:type="spellStart"/>
      <w:r w:rsidRPr="0024118C">
        <w:rPr>
          <w:color w:val="000000"/>
          <w:sz w:val="22"/>
          <w:szCs w:val="22"/>
        </w:rPr>
        <w:t>teoria</w:t>
      </w:r>
      <w:proofErr w:type="spellEnd"/>
      <w:r w:rsidRPr="0024118C">
        <w:rPr>
          <w:color w:val="000000"/>
          <w:sz w:val="22"/>
          <w:szCs w:val="22"/>
        </w:rPr>
        <w:t xml:space="preserve"> da </w:t>
      </w:r>
      <w:proofErr w:type="spellStart"/>
      <w:r w:rsidRPr="0024118C">
        <w:rPr>
          <w:color w:val="000000"/>
          <w:sz w:val="22"/>
          <w:szCs w:val="22"/>
        </w:rPr>
        <w:t>di</w:t>
      </w:r>
      <w:r>
        <w:rPr>
          <w:color w:val="000000"/>
          <w:sz w:val="22"/>
          <w:szCs w:val="22"/>
        </w:rPr>
        <w:t>fração</w:t>
      </w:r>
      <w:proofErr w:type="spellEnd"/>
      <w:r>
        <w:rPr>
          <w:color w:val="000000"/>
          <w:sz w:val="22"/>
          <w:szCs w:val="22"/>
        </w:rPr>
        <w:t xml:space="preserve"> de </w:t>
      </w:r>
      <w:proofErr w:type="spellStart"/>
      <w:r>
        <w:rPr>
          <w:color w:val="000000"/>
          <w:sz w:val="22"/>
          <w:szCs w:val="22"/>
        </w:rPr>
        <w:t>raios</w:t>
      </w:r>
      <w:proofErr w:type="spellEnd"/>
      <w:r>
        <w:rPr>
          <w:color w:val="000000"/>
          <w:sz w:val="22"/>
          <w:szCs w:val="22"/>
        </w:rPr>
        <w:t xml:space="preserve">-X </w:t>
      </w:r>
      <w:proofErr w:type="spellStart"/>
      <w:r>
        <w:rPr>
          <w:color w:val="000000"/>
          <w:sz w:val="22"/>
          <w:szCs w:val="22"/>
        </w:rPr>
        <w:t>em</w:t>
      </w:r>
      <w:proofErr w:type="spellEnd"/>
      <w:r>
        <w:rPr>
          <w:color w:val="000000"/>
          <w:sz w:val="22"/>
          <w:szCs w:val="22"/>
        </w:rPr>
        <w:t xml:space="preserve"> </w:t>
      </w:r>
      <w:proofErr w:type="spellStart"/>
      <w:r>
        <w:rPr>
          <w:color w:val="000000"/>
          <w:sz w:val="22"/>
          <w:szCs w:val="22"/>
        </w:rPr>
        <w:t>estruturas</w:t>
      </w:r>
      <w:proofErr w:type="spellEnd"/>
      <w:r>
        <w:rPr>
          <w:color w:val="000000"/>
          <w:sz w:val="22"/>
          <w:szCs w:val="22"/>
        </w:rPr>
        <w:t xml:space="preserve"> </w:t>
      </w:r>
      <w:proofErr w:type="spellStart"/>
      <w:r w:rsidRPr="0024118C">
        <w:rPr>
          <w:color w:val="000000"/>
          <w:sz w:val="22"/>
          <w:szCs w:val="22"/>
        </w:rPr>
        <w:t>tridimensionais</w:t>
      </w:r>
      <w:proofErr w:type="spellEnd"/>
      <w:r w:rsidRPr="0024118C">
        <w:rPr>
          <w:color w:val="000000"/>
          <w:sz w:val="22"/>
          <w:szCs w:val="22"/>
        </w:rPr>
        <w:t>." (</w:t>
      </w:r>
      <w:r w:rsidRPr="004D0740">
        <w:rPr>
          <w:b/>
          <w:color w:val="000000"/>
          <w:sz w:val="22"/>
          <w:szCs w:val="22"/>
        </w:rPr>
        <w:t>2014</w:t>
      </w:r>
      <w:r w:rsidRPr="0024118C">
        <w:rPr>
          <w:color w:val="000000"/>
          <w:sz w:val="22"/>
          <w:szCs w:val="22"/>
        </w:rPr>
        <w:t>). [PDF] from ufmg.br</w:t>
      </w:r>
    </w:p>
    <w:p w14:paraId="35B0A632" w14:textId="77777777" w:rsidR="00DD03E9" w:rsidRPr="00C73DA9" w:rsidRDefault="00DD03E9" w:rsidP="00DD03E9">
      <w:pPr>
        <w:rPr>
          <w:color w:val="000000"/>
          <w:sz w:val="12"/>
          <w:szCs w:val="12"/>
        </w:rPr>
      </w:pPr>
    </w:p>
    <w:p w14:paraId="5E6AD5BD" w14:textId="77777777" w:rsidR="00396DB5" w:rsidRDefault="00396DB5" w:rsidP="00396DB5">
      <w:pPr>
        <w:rPr>
          <w:color w:val="000000"/>
          <w:sz w:val="22"/>
          <w:szCs w:val="22"/>
        </w:rPr>
      </w:pPr>
      <w:r w:rsidRPr="0024118C">
        <w:rPr>
          <w:color w:val="000000"/>
          <w:sz w:val="22"/>
          <w:szCs w:val="22"/>
        </w:rPr>
        <w:t>162. Moon, Jim, et al. "Cable system for generating s</w:t>
      </w:r>
      <w:r>
        <w:rPr>
          <w:color w:val="000000"/>
          <w:sz w:val="22"/>
          <w:szCs w:val="22"/>
        </w:rPr>
        <w:t xml:space="preserve">ignals for detecting motion and </w:t>
      </w:r>
      <w:r w:rsidRPr="0024118C">
        <w:rPr>
          <w:color w:val="000000"/>
          <w:sz w:val="22"/>
          <w:szCs w:val="22"/>
        </w:rPr>
        <w:t xml:space="preserve">measuring vital signs." U.S. Patent No. 8,738,118. 27 May </w:t>
      </w:r>
      <w:r w:rsidRPr="004D0740">
        <w:rPr>
          <w:b/>
          <w:color w:val="000000"/>
          <w:sz w:val="22"/>
          <w:szCs w:val="22"/>
        </w:rPr>
        <w:t>2014</w:t>
      </w:r>
      <w:r w:rsidRPr="0024118C">
        <w:rPr>
          <w:color w:val="000000"/>
          <w:sz w:val="22"/>
          <w:szCs w:val="22"/>
        </w:rPr>
        <w:t>.</w:t>
      </w:r>
    </w:p>
    <w:p w14:paraId="4396A0FB" w14:textId="77777777" w:rsidR="00396DB5" w:rsidRPr="00816EF1" w:rsidRDefault="00396DB5" w:rsidP="00396DB5">
      <w:pPr>
        <w:rPr>
          <w:color w:val="000000"/>
          <w:sz w:val="12"/>
          <w:szCs w:val="12"/>
        </w:rPr>
      </w:pPr>
    </w:p>
    <w:p w14:paraId="04AA978D" w14:textId="77777777" w:rsidR="00396DB5" w:rsidRPr="0024118C" w:rsidRDefault="00396DB5" w:rsidP="00396DB5">
      <w:pPr>
        <w:rPr>
          <w:color w:val="000000"/>
          <w:sz w:val="22"/>
          <w:szCs w:val="22"/>
        </w:rPr>
      </w:pPr>
      <w:r w:rsidRPr="0024118C">
        <w:rPr>
          <w:color w:val="000000"/>
          <w:sz w:val="22"/>
          <w:szCs w:val="22"/>
        </w:rPr>
        <w:t>163. Thompson, D. Brian, et al. "A Comparison</w:t>
      </w:r>
      <w:r>
        <w:rPr>
          <w:color w:val="000000"/>
          <w:sz w:val="22"/>
          <w:szCs w:val="22"/>
        </w:rPr>
        <w:t xml:space="preserve"> of R-line Photoluminescence of </w:t>
      </w:r>
      <w:r w:rsidRPr="0024118C">
        <w:rPr>
          <w:color w:val="000000"/>
          <w:sz w:val="22"/>
          <w:szCs w:val="22"/>
        </w:rPr>
        <w:t xml:space="preserve">Emeralds from Different Origins." The Journal of </w:t>
      </w:r>
      <w:proofErr w:type="spellStart"/>
      <w:r w:rsidRPr="0024118C">
        <w:rPr>
          <w:color w:val="000000"/>
          <w:sz w:val="22"/>
          <w:szCs w:val="22"/>
        </w:rPr>
        <w:t>Gemmology</w:t>
      </w:r>
      <w:proofErr w:type="spellEnd"/>
      <w:r w:rsidRPr="0024118C">
        <w:rPr>
          <w:color w:val="000000"/>
          <w:sz w:val="22"/>
          <w:szCs w:val="22"/>
        </w:rPr>
        <w:t xml:space="preserve"> 34.4 (</w:t>
      </w:r>
      <w:r w:rsidRPr="004D0740">
        <w:rPr>
          <w:b/>
          <w:color w:val="000000"/>
          <w:sz w:val="22"/>
          <w:szCs w:val="22"/>
        </w:rPr>
        <w:t>2014</w:t>
      </w:r>
      <w:r w:rsidRPr="0024118C">
        <w:rPr>
          <w:color w:val="000000"/>
          <w:sz w:val="22"/>
          <w:szCs w:val="22"/>
        </w:rPr>
        <w:t>): 334.</w:t>
      </w:r>
    </w:p>
    <w:p w14:paraId="54E497B1" w14:textId="77777777" w:rsidR="00DD03E9" w:rsidRPr="00C73DA9" w:rsidRDefault="00DD03E9" w:rsidP="00DD03E9">
      <w:pPr>
        <w:rPr>
          <w:color w:val="000000"/>
          <w:sz w:val="12"/>
          <w:szCs w:val="12"/>
        </w:rPr>
      </w:pPr>
    </w:p>
    <w:p w14:paraId="40AB73D2" w14:textId="77777777" w:rsidR="00396DB5" w:rsidRPr="0024118C" w:rsidRDefault="00396DB5" w:rsidP="00396DB5">
      <w:pPr>
        <w:rPr>
          <w:color w:val="000000"/>
          <w:sz w:val="22"/>
          <w:szCs w:val="22"/>
        </w:rPr>
      </w:pPr>
      <w:r w:rsidRPr="0024118C">
        <w:rPr>
          <w:color w:val="000000"/>
          <w:sz w:val="22"/>
          <w:szCs w:val="22"/>
        </w:rPr>
        <w:t>164. Oliveira, Raphael Rocha de. "</w:t>
      </w:r>
      <w:proofErr w:type="spellStart"/>
      <w:r w:rsidRPr="0024118C">
        <w:rPr>
          <w:color w:val="000000"/>
          <w:sz w:val="22"/>
          <w:szCs w:val="22"/>
        </w:rPr>
        <w:t>Modelos</w:t>
      </w:r>
      <w:proofErr w:type="spellEnd"/>
      <w:r w:rsidRPr="0024118C">
        <w:rPr>
          <w:color w:val="000000"/>
          <w:sz w:val="22"/>
          <w:szCs w:val="22"/>
        </w:rPr>
        <w:t xml:space="preserve"> de </w:t>
      </w:r>
      <w:proofErr w:type="spellStart"/>
      <w:r w:rsidRPr="0024118C">
        <w:rPr>
          <w:color w:val="000000"/>
          <w:sz w:val="22"/>
          <w:szCs w:val="22"/>
        </w:rPr>
        <w:t>calibr</w:t>
      </w:r>
      <w:r>
        <w:rPr>
          <w:color w:val="000000"/>
          <w:sz w:val="22"/>
          <w:szCs w:val="22"/>
        </w:rPr>
        <w:t>ação</w:t>
      </w:r>
      <w:proofErr w:type="spellEnd"/>
      <w:r>
        <w:rPr>
          <w:color w:val="000000"/>
          <w:sz w:val="22"/>
          <w:szCs w:val="22"/>
        </w:rPr>
        <w:t xml:space="preserve"> </w:t>
      </w:r>
      <w:proofErr w:type="spellStart"/>
      <w:r>
        <w:rPr>
          <w:color w:val="000000"/>
          <w:sz w:val="22"/>
          <w:szCs w:val="22"/>
        </w:rPr>
        <w:t>multivariada</w:t>
      </w:r>
      <w:proofErr w:type="spellEnd"/>
      <w:r>
        <w:rPr>
          <w:color w:val="000000"/>
          <w:sz w:val="22"/>
          <w:szCs w:val="22"/>
        </w:rPr>
        <w:t xml:space="preserve"> </w:t>
      </w:r>
      <w:proofErr w:type="spellStart"/>
      <w:r>
        <w:rPr>
          <w:color w:val="000000"/>
          <w:sz w:val="22"/>
          <w:szCs w:val="22"/>
        </w:rPr>
        <w:t>por</w:t>
      </w:r>
      <w:proofErr w:type="spellEnd"/>
      <w:r>
        <w:rPr>
          <w:color w:val="000000"/>
          <w:sz w:val="22"/>
          <w:szCs w:val="22"/>
        </w:rPr>
        <w:t xml:space="preserve"> NIRS para </w:t>
      </w:r>
      <w:r w:rsidRPr="0024118C">
        <w:rPr>
          <w:color w:val="000000"/>
          <w:sz w:val="22"/>
          <w:szCs w:val="22"/>
        </w:rPr>
        <w:t xml:space="preserve">a </w:t>
      </w:r>
      <w:proofErr w:type="spellStart"/>
      <w:r w:rsidRPr="0024118C">
        <w:rPr>
          <w:color w:val="000000"/>
          <w:sz w:val="22"/>
          <w:szCs w:val="22"/>
        </w:rPr>
        <w:t>predição</w:t>
      </w:r>
      <w:proofErr w:type="spellEnd"/>
      <w:r w:rsidRPr="0024118C">
        <w:rPr>
          <w:color w:val="000000"/>
          <w:sz w:val="22"/>
          <w:szCs w:val="22"/>
        </w:rPr>
        <w:t xml:space="preserve"> de </w:t>
      </w:r>
      <w:proofErr w:type="spellStart"/>
      <w:r w:rsidRPr="0024118C">
        <w:rPr>
          <w:color w:val="000000"/>
          <w:sz w:val="22"/>
          <w:szCs w:val="22"/>
        </w:rPr>
        <w:t>características</w:t>
      </w:r>
      <w:proofErr w:type="spellEnd"/>
      <w:r w:rsidRPr="0024118C">
        <w:rPr>
          <w:color w:val="000000"/>
          <w:sz w:val="22"/>
          <w:szCs w:val="22"/>
        </w:rPr>
        <w:t xml:space="preserve"> de </w:t>
      </w:r>
      <w:proofErr w:type="spellStart"/>
      <w:r w:rsidRPr="0024118C">
        <w:rPr>
          <w:color w:val="000000"/>
          <w:sz w:val="22"/>
          <w:szCs w:val="22"/>
        </w:rPr>
        <w:t>qualidade</w:t>
      </w:r>
      <w:proofErr w:type="spellEnd"/>
      <w:r w:rsidRPr="0024118C">
        <w:rPr>
          <w:color w:val="000000"/>
          <w:sz w:val="22"/>
          <w:szCs w:val="22"/>
        </w:rPr>
        <w:t xml:space="preserve"> da carne bovina." (</w:t>
      </w:r>
      <w:r w:rsidRPr="004D0740">
        <w:rPr>
          <w:b/>
          <w:color w:val="000000"/>
          <w:sz w:val="22"/>
          <w:szCs w:val="22"/>
        </w:rPr>
        <w:t>2014</w:t>
      </w:r>
      <w:r w:rsidRPr="0024118C">
        <w:rPr>
          <w:color w:val="000000"/>
          <w:sz w:val="22"/>
          <w:szCs w:val="22"/>
        </w:rPr>
        <w:t>). PDF] from ufg.br</w:t>
      </w:r>
    </w:p>
    <w:p w14:paraId="609C3EBC" w14:textId="77777777" w:rsidR="00DD03E9" w:rsidRPr="00C73DA9" w:rsidRDefault="00DD03E9" w:rsidP="00DD03E9">
      <w:pPr>
        <w:rPr>
          <w:color w:val="000000"/>
          <w:sz w:val="12"/>
          <w:szCs w:val="12"/>
        </w:rPr>
      </w:pPr>
    </w:p>
    <w:p w14:paraId="3482E82E" w14:textId="77777777" w:rsidR="00396DB5" w:rsidRPr="0024118C" w:rsidRDefault="00396DB5" w:rsidP="00396DB5">
      <w:pPr>
        <w:rPr>
          <w:color w:val="000000"/>
          <w:sz w:val="22"/>
          <w:szCs w:val="22"/>
        </w:rPr>
      </w:pPr>
      <w:r w:rsidRPr="0024118C">
        <w:rPr>
          <w:color w:val="000000"/>
          <w:sz w:val="22"/>
          <w:szCs w:val="22"/>
        </w:rPr>
        <w:lastRenderedPageBreak/>
        <w:t>165. Kirley, M. P. (</w:t>
      </w:r>
      <w:r w:rsidRPr="004D0740">
        <w:rPr>
          <w:b/>
          <w:color w:val="000000"/>
          <w:sz w:val="22"/>
          <w:szCs w:val="22"/>
        </w:rPr>
        <w:t>2014</w:t>
      </w:r>
      <w:r w:rsidRPr="0024118C">
        <w:rPr>
          <w:color w:val="000000"/>
          <w:sz w:val="22"/>
          <w:szCs w:val="22"/>
        </w:rPr>
        <w:t>). Electrical conductivity</w:t>
      </w:r>
      <w:r>
        <w:rPr>
          <w:color w:val="000000"/>
          <w:sz w:val="22"/>
          <w:szCs w:val="22"/>
        </w:rPr>
        <w:t xml:space="preserve"> of metal surfaces at terahertz </w:t>
      </w:r>
      <w:r w:rsidRPr="0024118C">
        <w:rPr>
          <w:color w:val="000000"/>
          <w:sz w:val="22"/>
          <w:szCs w:val="22"/>
        </w:rPr>
        <w:t>frequencies (Doctoral dissertation, The University of Wisconsin-Madison).</w:t>
      </w:r>
    </w:p>
    <w:p w14:paraId="651F9F8A" w14:textId="77777777" w:rsidR="00DD03E9" w:rsidRPr="00C73DA9" w:rsidRDefault="00DD03E9" w:rsidP="00DD03E9">
      <w:pPr>
        <w:rPr>
          <w:color w:val="000000"/>
          <w:sz w:val="12"/>
          <w:szCs w:val="12"/>
        </w:rPr>
      </w:pPr>
    </w:p>
    <w:p w14:paraId="56DFE8E9" w14:textId="77777777" w:rsidR="00396DB5" w:rsidRPr="0024118C" w:rsidRDefault="00396DB5" w:rsidP="00396DB5">
      <w:pPr>
        <w:rPr>
          <w:color w:val="000000"/>
          <w:sz w:val="22"/>
          <w:szCs w:val="22"/>
        </w:rPr>
      </w:pPr>
      <w:r w:rsidRPr="0024118C">
        <w:rPr>
          <w:color w:val="000000"/>
          <w:sz w:val="22"/>
          <w:szCs w:val="22"/>
        </w:rPr>
        <w:t>166. Anderson, Danielle L., et al. "Spatial and t</w:t>
      </w:r>
      <w:r>
        <w:rPr>
          <w:color w:val="000000"/>
          <w:sz w:val="22"/>
          <w:szCs w:val="22"/>
        </w:rPr>
        <w:t xml:space="preserve">emporal distribution of γH2AX </w:t>
      </w:r>
      <w:r w:rsidRPr="0024118C">
        <w:rPr>
          <w:color w:val="000000"/>
          <w:sz w:val="22"/>
          <w:szCs w:val="22"/>
        </w:rPr>
        <w:t>fluorescence in human cell cultures follow</w:t>
      </w:r>
      <w:r>
        <w:rPr>
          <w:color w:val="000000"/>
          <w:sz w:val="22"/>
          <w:szCs w:val="22"/>
        </w:rPr>
        <w:t xml:space="preserve">ing synchrotron-generated X-ray </w:t>
      </w:r>
      <w:r w:rsidRPr="0024118C">
        <w:rPr>
          <w:color w:val="000000"/>
          <w:sz w:val="22"/>
          <w:szCs w:val="22"/>
        </w:rPr>
        <w:t>microbeams: lack of correlation be</w:t>
      </w:r>
      <w:r>
        <w:rPr>
          <w:color w:val="000000"/>
          <w:sz w:val="22"/>
          <w:szCs w:val="22"/>
        </w:rPr>
        <w:t xml:space="preserve">tween persistent γH2AX foci and </w:t>
      </w:r>
      <w:r w:rsidRPr="0024118C">
        <w:rPr>
          <w:color w:val="000000"/>
          <w:sz w:val="22"/>
          <w:szCs w:val="22"/>
        </w:rPr>
        <w:t>apoptosis.</w:t>
      </w:r>
      <w:r>
        <w:rPr>
          <w:color w:val="000000"/>
          <w:sz w:val="22"/>
          <w:szCs w:val="22"/>
        </w:rPr>
        <w:t xml:space="preserve"> </w:t>
      </w:r>
      <w:r w:rsidRPr="0024118C">
        <w:rPr>
          <w:color w:val="000000"/>
          <w:sz w:val="22"/>
          <w:szCs w:val="22"/>
        </w:rPr>
        <w:t>"Synchrotron Radiation 21.4 (</w:t>
      </w:r>
      <w:r w:rsidRPr="004D0740">
        <w:rPr>
          <w:b/>
          <w:color w:val="000000"/>
          <w:sz w:val="22"/>
          <w:szCs w:val="22"/>
        </w:rPr>
        <w:t>2014</w:t>
      </w:r>
      <w:r w:rsidRPr="0024118C">
        <w:rPr>
          <w:color w:val="000000"/>
          <w:sz w:val="22"/>
          <w:szCs w:val="22"/>
        </w:rPr>
        <w:t>).</w:t>
      </w:r>
    </w:p>
    <w:p w14:paraId="09386AE5" w14:textId="77777777" w:rsidR="00DD03E9" w:rsidRPr="00C73DA9" w:rsidRDefault="00DD03E9" w:rsidP="00DD03E9">
      <w:pPr>
        <w:rPr>
          <w:color w:val="000000"/>
          <w:sz w:val="12"/>
          <w:szCs w:val="12"/>
        </w:rPr>
      </w:pPr>
    </w:p>
    <w:p w14:paraId="326117C9" w14:textId="3D07BB31" w:rsidR="00396DB5" w:rsidRPr="0024118C" w:rsidRDefault="00396DB5" w:rsidP="00396DB5">
      <w:pPr>
        <w:rPr>
          <w:color w:val="000000"/>
          <w:sz w:val="22"/>
          <w:szCs w:val="22"/>
        </w:rPr>
      </w:pPr>
      <w:r w:rsidRPr="0024118C">
        <w:rPr>
          <w:color w:val="000000"/>
          <w:sz w:val="22"/>
          <w:szCs w:val="22"/>
        </w:rPr>
        <w:t xml:space="preserve">167. Maxfield, Dane Arthur. </w:t>
      </w:r>
      <w:r w:rsidR="00640FAD" w:rsidRPr="0024118C">
        <w:rPr>
          <w:color w:val="000000"/>
          <w:sz w:val="22"/>
          <w:szCs w:val="22"/>
        </w:rPr>
        <w:t>Kinesin-1 R</w:t>
      </w:r>
      <w:r w:rsidR="00640FAD">
        <w:rPr>
          <w:color w:val="000000"/>
          <w:sz w:val="22"/>
          <w:szCs w:val="22"/>
        </w:rPr>
        <w:t xml:space="preserve">egulates Synaptic Strength by </w:t>
      </w:r>
      <w:r w:rsidR="00640FAD" w:rsidRPr="0024118C">
        <w:rPr>
          <w:color w:val="000000"/>
          <w:sz w:val="22"/>
          <w:szCs w:val="22"/>
        </w:rPr>
        <w:t xml:space="preserve">Mediating Delivery, Removal </w:t>
      </w:r>
      <w:r w:rsidR="00640FAD">
        <w:rPr>
          <w:color w:val="000000"/>
          <w:sz w:val="22"/>
          <w:szCs w:val="22"/>
        </w:rPr>
        <w:t>a</w:t>
      </w:r>
      <w:r w:rsidR="00640FAD" w:rsidRPr="0024118C">
        <w:rPr>
          <w:color w:val="000000"/>
          <w:sz w:val="22"/>
          <w:szCs w:val="22"/>
        </w:rPr>
        <w:t xml:space="preserve">nd Redistribution of </w:t>
      </w:r>
      <w:proofErr w:type="spellStart"/>
      <w:r w:rsidR="00640FAD" w:rsidRPr="0024118C">
        <w:rPr>
          <w:color w:val="000000"/>
          <w:sz w:val="22"/>
          <w:szCs w:val="22"/>
        </w:rPr>
        <w:t>Ampars</w:t>
      </w:r>
      <w:proofErr w:type="spellEnd"/>
      <w:r w:rsidRPr="0024118C">
        <w:rPr>
          <w:color w:val="000000"/>
          <w:sz w:val="22"/>
          <w:szCs w:val="22"/>
        </w:rPr>
        <w:t>. Diss. The</w:t>
      </w:r>
      <w:r>
        <w:rPr>
          <w:color w:val="000000"/>
          <w:sz w:val="22"/>
          <w:szCs w:val="22"/>
        </w:rPr>
        <w:t xml:space="preserve"> </w:t>
      </w:r>
      <w:r w:rsidRPr="0024118C">
        <w:rPr>
          <w:color w:val="000000"/>
          <w:sz w:val="22"/>
          <w:szCs w:val="22"/>
        </w:rPr>
        <w:t xml:space="preserve">University of Utah, </w:t>
      </w:r>
      <w:r w:rsidRPr="004D0740">
        <w:rPr>
          <w:b/>
          <w:color w:val="000000"/>
          <w:sz w:val="22"/>
          <w:szCs w:val="22"/>
        </w:rPr>
        <w:t>2014</w:t>
      </w:r>
      <w:r w:rsidRPr="0024118C">
        <w:rPr>
          <w:color w:val="000000"/>
          <w:sz w:val="22"/>
          <w:szCs w:val="22"/>
        </w:rPr>
        <w:t>.</w:t>
      </w:r>
    </w:p>
    <w:p w14:paraId="54698D09" w14:textId="77777777" w:rsidR="00DD03E9" w:rsidRPr="00C73DA9" w:rsidRDefault="00DD03E9" w:rsidP="00DD03E9">
      <w:pPr>
        <w:rPr>
          <w:color w:val="000000"/>
          <w:sz w:val="12"/>
          <w:szCs w:val="12"/>
        </w:rPr>
      </w:pPr>
    </w:p>
    <w:p w14:paraId="3BED5D57" w14:textId="5C0616C9" w:rsidR="00396DB5" w:rsidRPr="0024118C" w:rsidRDefault="00396DB5" w:rsidP="00396DB5">
      <w:pPr>
        <w:rPr>
          <w:color w:val="000000"/>
          <w:sz w:val="22"/>
          <w:szCs w:val="22"/>
        </w:rPr>
      </w:pPr>
      <w:r w:rsidRPr="0024118C">
        <w:rPr>
          <w:color w:val="000000"/>
          <w:sz w:val="22"/>
          <w:szCs w:val="22"/>
        </w:rPr>
        <w:t xml:space="preserve">168. Zou, Xiaoyu, Magneto-optical properties of </w:t>
      </w:r>
      <w:r>
        <w:rPr>
          <w:color w:val="000000"/>
          <w:sz w:val="22"/>
          <w:szCs w:val="22"/>
        </w:rPr>
        <w:t xml:space="preserve">ferromagnetic nanostructures on </w:t>
      </w:r>
      <w:r w:rsidRPr="0024118C">
        <w:rPr>
          <w:color w:val="000000"/>
          <w:sz w:val="22"/>
          <w:szCs w:val="22"/>
        </w:rPr>
        <w:t xml:space="preserve">modified nanosphere templates. Thesis, </w:t>
      </w:r>
      <w:r w:rsidR="00640FAD" w:rsidRPr="0024118C">
        <w:rPr>
          <w:color w:val="000000"/>
          <w:sz w:val="22"/>
          <w:szCs w:val="22"/>
        </w:rPr>
        <w:t>California S</w:t>
      </w:r>
      <w:r w:rsidR="00640FAD">
        <w:rPr>
          <w:color w:val="000000"/>
          <w:sz w:val="22"/>
          <w:szCs w:val="22"/>
        </w:rPr>
        <w:t xml:space="preserve">tate University, Long </w:t>
      </w:r>
      <w:r w:rsidR="00640FAD" w:rsidRPr="0024118C">
        <w:rPr>
          <w:color w:val="000000"/>
          <w:sz w:val="22"/>
          <w:szCs w:val="22"/>
        </w:rPr>
        <w:t>Beach</w:t>
      </w:r>
      <w:r w:rsidRPr="0024118C">
        <w:rPr>
          <w:color w:val="000000"/>
          <w:sz w:val="22"/>
          <w:szCs w:val="22"/>
        </w:rPr>
        <w:t xml:space="preserve">, </w:t>
      </w:r>
      <w:r w:rsidRPr="004D0740">
        <w:rPr>
          <w:b/>
          <w:color w:val="000000"/>
          <w:sz w:val="22"/>
          <w:szCs w:val="22"/>
        </w:rPr>
        <w:t>2014</w:t>
      </w:r>
      <w:r w:rsidRPr="0024118C">
        <w:rPr>
          <w:color w:val="000000"/>
          <w:sz w:val="22"/>
          <w:szCs w:val="22"/>
        </w:rPr>
        <w:t>, 87 pages; 1591619</w:t>
      </w:r>
    </w:p>
    <w:p w14:paraId="705474CC" w14:textId="77777777" w:rsidR="00DD03E9" w:rsidRPr="00C73DA9" w:rsidRDefault="00DD03E9" w:rsidP="00DD03E9">
      <w:pPr>
        <w:rPr>
          <w:color w:val="000000"/>
          <w:sz w:val="12"/>
          <w:szCs w:val="12"/>
        </w:rPr>
      </w:pPr>
    </w:p>
    <w:p w14:paraId="08BA1654" w14:textId="77777777" w:rsidR="00DD03E9" w:rsidRPr="00C73DA9" w:rsidRDefault="00396DB5" w:rsidP="00DD03E9">
      <w:pPr>
        <w:rPr>
          <w:color w:val="000000"/>
          <w:sz w:val="12"/>
          <w:szCs w:val="12"/>
        </w:rPr>
      </w:pPr>
      <w:r w:rsidRPr="0024118C">
        <w:rPr>
          <w:color w:val="000000"/>
          <w:sz w:val="22"/>
          <w:szCs w:val="22"/>
        </w:rPr>
        <w:t xml:space="preserve">169. A Carrasco, TA Brown, SG </w:t>
      </w:r>
      <w:proofErr w:type="spellStart"/>
      <w:r w:rsidRPr="0024118C">
        <w:rPr>
          <w:color w:val="000000"/>
          <w:sz w:val="22"/>
          <w:szCs w:val="22"/>
        </w:rPr>
        <w:t>Lomber</w:t>
      </w:r>
      <w:proofErr w:type="spellEnd"/>
      <w:r w:rsidRPr="0024118C">
        <w:rPr>
          <w:color w:val="000000"/>
          <w:sz w:val="22"/>
          <w:szCs w:val="22"/>
        </w:rPr>
        <w:t>, Spectral</w:t>
      </w:r>
      <w:r>
        <w:rPr>
          <w:color w:val="000000"/>
          <w:sz w:val="22"/>
          <w:szCs w:val="22"/>
        </w:rPr>
        <w:t xml:space="preserve"> and Temporal Acoustic Features </w:t>
      </w:r>
      <w:r w:rsidRPr="0024118C">
        <w:rPr>
          <w:color w:val="000000"/>
          <w:sz w:val="22"/>
          <w:szCs w:val="22"/>
        </w:rPr>
        <w:t>Modulate Response Irregularities within Primary Aud</w:t>
      </w:r>
      <w:r>
        <w:rPr>
          <w:color w:val="000000"/>
          <w:sz w:val="22"/>
          <w:szCs w:val="22"/>
        </w:rPr>
        <w:t xml:space="preserve">itory Cortex Columns, </w:t>
      </w:r>
      <w:proofErr w:type="spellStart"/>
      <w:r>
        <w:rPr>
          <w:color w:val="000000"/>
          <w:sz w:val="22"/>
          <w:szCs w:val="22"/>
        </w:rPr>
        <w:t>PloS</w:t>
      </w:r>
      <w:proofErr w:type="spellEnd"/>
      <w:r>
        <w:rPr>
          <w:color w:val="000000"/>
          <w:sz w:val="22"/>
          <w:szCs w:val="22"/>
        </w:rPr>
        <w:t xml:space="preserve"> one, </w:t>
      </w:r>
      <w:r w:rsidRPr="002E4FBF">
        <w:rPr>
          <w:b/>
          <w:color w:val="000000"/>
          <w:sz w:val="22"/>
          <w:szCs w:val="22"/>
        </w:rPr>
        <w:t>2014</w:t>
      </w:r>
      <w:r w:rsidRPr="0024118C">
        <w:rPr>
          <w:color w:val="000000"/>
          <w:sz w:val="22"/>
          <w:szCs w:val="22"/>
        </w:rPr>
        <w:t>, DOI: 10.1371/journal.pone.0114550</w:t>
      </w:r>
      <w:r>
        <w:rPr>
          <w:color w:val="000000"/>
          <w:sz w:val="22"/>
          <w:szCs w:val="22"/>
        </w:rPr>
        <w:br/>
      </w:r>
    </w:p>
    <w:p w14:paraId="5F6D33A2" w14:textId="65F74F7B" w:rsidR="00396DB5" w:rsidRPr="0024118C" w:rsidRDefault="00396DB5" w:rsidP="00396DB5">
      <w:pPr>
        <w:rPr>
          <w:color w:val="000000"/>
          <w:sz w:val="22"/>
          <w:szCs w:val="22"/>
        </w:rPr>
      </w:pPr>
      <w:r w:rsidRPr="0024118C">
        <w:rPr>
          <w:color w:val="000000"/>
          <w:sz w:val="22"/>
          <w:szCs w:val="22"/>
        </w:rPr>
        <w:t xml:space="preserve">170. </w:t>
      </w:r>
      <w:proofErr w:type="spellStart"/>
      <w:r w:rsidRPr="0024118C">
        <w:rPr>
          <w:color w:val="000000"/>
          <w:sz w:val="22"/>
          <w:szCs w:val="22"/>
        </w:rPr>
        <w:t>Sirotin</w:t>
      </w:r>
      <w:proofErr w:type="spellEnd"/>
      <w:r w:rsidRPr="0024118C">
        <w:rPr>
          <w:color w:val="000000"/>
          <w:sz w:val="22"/>
          <w:szCs w:val="22"/>
        </w:rPr>
        <w:t>, Yevgeniy B., Martín Elias Costa,</w:t>
      </w:r>
      <w:r>
        <w:rPr>
          <w:color w:val="000000"/>
          <w:sz w:val="22"/>
          <w:szCs w:val="22"/>
        </w:rPr>
        <w:t xml:space="preserve"> and Diego A. </w:t>
      </w:r>
      <w:proofErr w:type="spellStart"/>
      <w:r>
        <w:rPr>
          <w:color w:val="000000"/>
          <w:sz w:val="22"/>
          <w:szCs w:val="22"/>
        </w:rPr>
        <w:t>Laplagne</w:t>
      </w:r>
      <w:proofErr w:type="spellEnd"/>
      <w:r>
        <w:rPr>
          <w:color w:val="000000"/>
          <w:sz w:val="22"/>
          <w:szCs w:val="22"/>
        </w:rPr>
        <w:t xml:space="preserve">. "Rodent </w:t>
      </w:r>
      <w:r w:rsidRPr="0024118C">
        <w:rPr>
          <w:color w:val="000000"/>
          <w:sz w:val="22"/>
          <w:szCs w:val="22"/>
        </w:rPr>
        <w:t>ultrasonic vocalizations are bound to active sniffing beh</w:t>
      </w:r>
      <w:r>
        <w:rPr>
          <w:color w:val="000000"/>
          <w:sz w:val="22"/>
          <w:szCs w:val="22"/>
        </w:rPr>
        <w:t xml:space="preserve">avior." </w:t>
      </w:r>
      <w:r w:rsidRPr="00F63336">
        <w:rPr>
          <w:i/>
          <w:color w:val="000000"/>
          <w:sz w:val="22"/>
          <w:szCs w:val="22"/>
        </w:rPr>
        <w:t>Frontiers in behavioral neuroscience</w:t>
      </w:r>
      <w:r w:rsidRPr="0024118C">
        <w:rPr>
          <w:color w:val="000000"/>
          <w:sz w:val="22"/>
          <w:szCs w:val="22"/>
        </w:rPr>
        <w:t xml:space="preserve"> 8 (</w:t>
      </w:r>
      <w:r w:rsidRPr="002E4FBF">
        <w:rPr>
          <w:b/>
          <w:color w:val="000000"/>
          <w:sz w:val="22"/>
          <w:szCs w:val="22"/>
        </w:rPr>
        <w:t>2014</w:t>
      </w:r>
      <w:r w:rsidRPr="0024118C">
        <w:rPr>
          <w:color w:val="000000"/>
          <w:sz w:val="22"/>
          <w:szCs w:val="22"/>
        </w:rPr>
        <w:t>).</w:t>
      </w:r>
    </w:p>
    <w:p w14:paraId="5BB12003" w14:textId="77777777" w:rsidR="00DD03E9" w:rsidRPr="00C73DA9" w:rsidRDefault="00DD03E9" w:rsidP="00DD03E9">
      <w:pPr>
        <w:rPr>
          <w:color w:val="000000"/>
          <w:sz w:val="12"/>
          <w:szCs w:val="12"/>
        </w:rPr>
      </w:pPr>
    </w:p>
    <w:p w14:paraId="158B2329" w14:textId="77777777" w:rsidR="00396DB5" w:rsidRPr="0024118C" w:rsidRDefault="00396DB5" w:rsidP="00396DB5">
      <w:pPr>
        <w:rPr>
          <w:color w:val="000000"/>
          <w:sz w:val="22"/>
          <w:szCs w:val="22"/>
        </w:rPr>
      </w:pPr>
      <w:r w:rsidRPr="0024118C">
        <w:rPr>
          <w:color w:val="000000"/>
          <w:sz w:val="22"/>
          <w:szCs w:val="22"/>
        </w:rPr>
        <w:t xml:space="preserve">171. Luo, </w:t>
      </w:r>
      <w:proofErr w:type="spellStart"/>
      <w:r w:rsidRPr="0024118C">
        <w:rPr>
          <w:color w:val="000000"/>
          <w:sz w:val="22"/>
          <w:szCs w:val="22"/>
        </w:rPr>
        <w:t>Changtong</w:t>
      </w:r>
      <w:proofErr w:type="spellEnd"/>
      <w:r w:rsidRPr="0024118C">
        <w:rPr>
          <w:color w:val="000000"/>
          <w:sz w:val="22"/>
          <w:szCs w:val="22"/>
        </w:rPr>
        <w:t>, et al. "Wave system fitting: A new method for</w:t>
      </w:r>
      <w:r>
        <w:rPr>
          <w:color w:val="000000"/>
          <w:sz w:val="22"/>
          <w:szCs w:val="22"/>
        </w:rPr>
        <w:t xml:space="preserve"> force </w:t>
      </w:r>
      <w:r w:rsidRPr="0024118C">
        <w:rPr>
          <w:color w:val="000000"/>
          <w:sz w:val="22"/>
          <w:szCs w:val="22"/>
        </w:rPr>
        <w:t>measurements in shock tunnels with long test du</w:t>
      </w:r>
      <w:r>
        <w:rPr>
          <w:color w:val="000000"/>
          <w:sz w:val="22"/>
          <w:szCs w:val="22"/>
        </w:rPr>
        <w:t xml:space="preserve">ration." Mechanical Systems and </w:t>
      </w:r>
      <w:r w:rsidRPr="0024118C">
        <w:rPr>
          <w:color w:val="000000"/>
          <w:sz w:val="22"/>
          <w:szCs w:val="22"/>
        </w:rPr>
        <w:t>Signal Processing (</w:t>
      </w:r>
      <w:r w:rsidRPr="002E4FBF">
        <w:rPr>
          <w:b/>
          <w:color w:val="000000"/>
          <w:sz w:val="22"/>
          <w:szCs w:val="22"/>
        </w:rPr>
        <w:t>2015</w:t>
      </w:r>
      <w:r w:rsidRPr="0024118C">
        <w:rPr>
          <w:color w:val="000000"/>
          <w:sz w:val="22"/>
          <w:szCs w:val="22"/>
        </w:rPr>
        <w:t>).</w:t>
      </w:r>
    </w:p>
    <w:p w14:paraId="3525F65F" w14:textId="77777777" w:rsidR="00DD03E9" w:rsidRPr="00C73DA9" w:rsidRDefault="00DD03E9" w:rsidP="00DD03E9">
      <w:pPr>
        <w:rPr>
          <w:color w:val="000000"/>
          <w:sz w:val="12"/>
          <w:szCs w:val="12"/>
        </w:rPr>
      </w:pPr>
    </w:p>
    <w:p w14:paraId="0054DBF1" w14:textId="77777777" w:rsidR="00396DB5" w:rsidRPr="0024118C" w:rsidRDefault="00396DB5" w:rsidP="00396DB5">
      <w:pPr>
        <w:rPr>
          <w:color w:val="000000"/>
          <w:sz w:val="22"/>
          <w:szCs w:val="22"/>
        </w:rPr>
      </w:pPr>
      <w:r w:rsidRPr="0024118C">
        <w:rPr>
          <w:color w:val="000000"/>
          <w:sz w:val="22"/>
          <w:szCs w:val="22"/>
        </w:rPr>
        <w:t>172. Bleecker, J. V. (</w:t>
      </w:r>
      <w:r w:rsidRPr="002E4FBF">
        <w:rPr>
          <w:b/>
          <w:color w:val="000000"/>
          <w:sz w:val="22"/>
          <w:szCs w:val="22"/>
        </w:rPr>
        <w:t>2015</w:t>
      </w:r>
      <w:r w:rsidRPr="0024118C">
        <w:rPr>
          <w:color w:val="000000"/>
          <w:sz w:val="22"/>
          <w:szCs w:val="22"/>
        </w:rPr>
        <w:t>). Relating phase separ</w:t>
      </w:r>
      <w:r>
        <w:rPr>
          <w:color w:val="000000"/>
          <w:sz w:val="22"/>
          <w:szCs w:val="22"/>
        </w:rPr>
        <w:t xml:space="preserve">ation and thickness mismatch in </w:t>
      </w:r>
      <w:r w:rsidRPr="0024118C">
        <w:rPr>
          <w:color w:val="000000"/>
          <w:sz w:val="22"/>
          <w:szCs w:val="22"/>
        </w:rPr>
        <w:t>model lipid membranes (Doctoral dissertation).</w:t>
      </w:r>
    </w:p>
    <w:p w14:paraId="0C6967D7" w14:textId="77777777" w:rsidR="00DD03E9" w:rsidRPr="00C73DA9" w:rsidRDefault="00DD03E9" w:rsidP="00DD03E9">
      <w:pPr>
        <w:rPr>
          <w:color w:val="000000"/>
          <w:sz w:val="12"/>
          <w:szCs w:val="12"/>
        </w:rPr>
      </w:pPr>
    </w:p>
    <w:p w14:paraId="08697ADC" w14:textId="77777777" w:rsidR="00396DB5" w:rsidRPr="0024118C" w:rsidRDefault="00396DB5" w:rsidP="00396DB5">
      <w:pPr>
        <w:rPr>
          <w:color w:val="000000"/>
          <w:sz w:val="22"/>
          <w:szCs w:val="22"/>
        </w:rPr>
      </w:pPr>
      <w:r w:rsidRPr="0024118C">
        <w:rPr>
          <w:color w:val="000000"/>
          <w:sz w:val="22"/>
          <w:szCs w:val="22"/>
        </w:rPr>
        <w:t>173. Möbius, Klaus, et al. "Möbius–</w:t>
      </w:r>
      <w:proofErr w:type="spellStart"/>
      <w:r w:rsidRPr="0024118C">
        <w:rPr>
          <w:color w:val="000000"/>
          <w:sz w:val="22"/>
          <w:szCs w:val="22"/>
        </w:rPr>
        <w:t>Hückel</w:t>
      </w:r>
      <w:proofErr w:type="spellEnd"/>
      <w:r w:rsidRPr="0024118C">
        <w:rPr>
          <w:color w:val="000000"/>
          <w:sz w:val="22"/>
          <w:szCs w:val="22"/>
        </w:rPr>
        <w:t xml:space="preserve"> to</w:t>
      </w:r>
      <w:r>
        <w:rPr>
          <w:color w:val="000000"/>
          <w:sz w:val="22"/>
          <w:szCs w:val="22"/>
        </w:rPr>
        <w:t xml:space="preserve">pology switching in an expanded </w:t>
      </w:r>
      <w:r w:rsidRPr="0024118C">
        <w:rPr>
          <w:color w:val="000000"/>
          <w:sz w:val="22"/>
          <w:szCs w:val="22"/>
        </w:rPr>
        <w:t>porphyrin cation radical as studied by EPR an</w:t>
      </w:r>
      <w:r>
        <w:rPr>
          <w:color w:val="000000"/>
          <w:sz w:val="22"/>
          <w:szCs w:val="22"/>
        </w:rPr>
        <w:t xml:space="preserve">d ENDOR spectroscopy." Physical </w:t>
      </w:r>
      <w:r w:rsidRPr="0024118C">
        <w:rPr>
          <w:color w:val="000000"/>
          <w:sz w:val="22"/>
          <w:szCs w:val="22"/>
        </w:rPr>
        <w:t>Chemistry Chemical Physics 17.9 (</w:t>
      </w:r>
      <w:r w:rsidRPr="002E4FBF">
        <w:rPr>
          <w:b/>
          <w:color w:val="000000"/>
          <w:sz w:val="22"/>
          <w:szCs w:val="22"/>
        </w:rPr>
        <w:t>2015</w:t>
      </w:r>
      <w:r w:rsidRPr="0024118C">
        <w:rPr>
          <w:color w:val="000000"/>
          <w:sz w:val="22"/>
          <w:szCs w:val="22"/>
        </w:rPr>
        <w:t>): 6644-6652.</w:t>
      </w:r>
    </w:p>
    <w:p w14:paraId="42C167F7" w14:textId="77777777" w:rsidR="00DD03E9" w:rsidRPr="00C73DA9" w:rsidRDefault="00DD03E9" w:rsidP="00DD03E9">
      <w:pPr>
        <w:rPr>
          <w:color w:val="000000"/>
          <w:sz w:val="12"/>
          <w:szCs w:val="12"/>
        </w:rPr>
      </w:pPr>
    </w:p>
    <w:p w14:paraId="3F7FA02E" w14:textId="77777777" w:rsidR="00396DB5" w:rsidRPr="0024118C" w:rsidRDefault="00396DB5" w:rsidP="00396DB5">
      <w:pPr>
        <w:rPr>
          <w:color w:val="000000"/>
          <w:sz w:val="22"/>
          <w:szCs w:val="22"/>
        </w:rPr>
      </w:pPr>
      <w:r w:rsidRPr="0024118C">
        <w:rPr>
          <w:color w:val="000000"/>
          <w:sz w:val="22"/>
          <w:szCs w:val="22"/>
        </w:rPr>
        <w:t>174. Tariq, Humera, and SM Aqil Burney. "Low Level Segmentation o</w:t>
      </w:r>
      <w:r>
        <w:rPr>
          <w:color w:val="000000"/>
          <w:sz w:val="22"/>
          <w:szCs w:val="22"/>
        </w:rPr>
        <w:t xml:space="preserve">f Brain MR </w:t>
      </w:r>
      <w:r w:rsidRPr="0024118C">
        <w:rPr>
          <w:color w:val="000000"/>
          <w:sz w:val="22"/>
          <w:szCs w:val="22"/>
        </w:rPr>
        <w:t>Slices and Quantification Challenges.", NCMCS'15 (</w:t>
      </w:r>
      <w:r w:rsidRPr="002E4FBF">
        <w:rPr>
          <w:b/>
          <w:color w:val="000000"/>
          <w:sz w:val="22"/>
          <w:szCs w:val="22"/>
        </w:rPr>
        <w:t>2015</w:t>
      </w:r>
      <w:r w:rsidRPr="0024118C">
        <w:rPr>
          <w:color w:val="000000"/>
          <w:sz w:val="22"/>
          <w:szCs w:val="22"/>
        </w:rPr>
        <w:t xml:space="preserve">). </w:t>
      </w:r>
    </w:p>
    <w:p w14:paraId="10BE45CD" w14:textId="77777777" w:rsidR="00DD03E9" w:rsidRPr="00C73DA9" w:rsidRDefault="00DD03E9" w:rsidP="00DD03E9">
      <w:pPr>
        <w:rPr>
          <w:color w:val="000000"/>
          <w:sz w:val="12"/>
          <w:szCs w:val="12"/>
        </w:rPr>
      </w:pPr>
    </w:p>
    <w:p w14:paraId="51A8F1FC" w14:textId="77777777" w:rsidR="00396DB5" w:rsidRPr="0024118C" w:rsidRDefault="00396DB5" w:rsidP="00396DB5">
      <w:pPr>
        <w:rPr>
          <w:color w:val="000000"/>
          <w:sz w:val="22"/>
          <w:szCs w:val="22"/>
        </w:rPr>
      </w:pPr>
      <w:r w:rsidRPr="0024118C">
        <w:rPr>
          <w:color w:val="000000"/>
          <w:sz w:val="22"/>
          <w:szCs w:val="22"/>
        </w:rPr>
        <w:t xml:space="preserve">175. Nystad, Helle Emilia. Comparison of Principal </w:t>
      </w:r>
      <w:r>
        <w:rPr>
          <w:color w:val="000000"/>
          <w:sz w:val="22"/>
          <w:szCs w:val="22"/>
        </w:rPr>
        <w:t xml:space="preserve">Component Analysis and Spectral </w:t>
      </w:r>
      <w:r w:rsidRPr="0024118C">
        <w:rPr>
          <w:color w:val="000000"/>
          <w:sz w:val="22"/>
          <w:szCs w:val="22"/>
        </w:rPr>
        <w:t>Angle Mapping for Identification of Materials in Terah</w:t>
      </w:r>
      <w:r>
        <w:rPr>
          <w:color w:val="000000"/>
          <w:sz w:val="22"/>
          <w:szCs w:val="22"/>
        </w:rPr>
        <w:t xml:space="preserve">ertz Transmission Measurements. </w:t>
      </w:r>
      <w:r w:rsidRPr="0024118C">
        <w:rPr>
          <w:color w:val="000000"/>
          <w:sz w:val="22"/>
          <w:szCs w:val="22"/>
        </w:rPr>
        <w:t xml:space="preserve">Diss. Master’s thesis, Norwegian University of Technology and Science, </w:t>
      </w:r>
      <w:r w:rsidRPr="002E4FBF">
        <w:rPr>
          <w:b/>
          <w:color w:val="000000"/>
          <w:sz w:val="22"/>
          <w:szCs w:val="22"/>
        </w:rPr>
        <w:t>2015</w:t>
      </w:r>
      <w:r w:rsidRPr="0024118C">
        <w:rPr>
          <w:color w:val="000000"/>
          <w:sz w:val="22"/>
          <w:szCs w:val="22"/>
        </w:rPr>
        <w:t>.</w:t>
      </w:r>
    </w:p>
    <w:p w14:paraId="6E887F7E" w14:textId="77777777" w:rsidR="00DD03E9" w:rsidRPr="00C73DA9" w:rsidRDefault="00DD03E9" w:rsidP="00DD03E9">
      <w:pPr>
        <w:rPr>
          <w:color w:val="000000"/>
          <w:sz w:val="12"/>
          <w:szCs w:val="12"/>
        </w:rPr>
      </w:pPr>
    </w:p>
    <w:p w14:paraId="2561F505" w14:textId="77777777" w:rsidR="00396DB5" w:rsidRPr="0024118C" w:rsidRDefault="00396DB5" w:rsidP="00396DB5">
      <w:pPr>
        <w:rPr>
          <w:color w:val="000000"/>
          <w:sz w:val="22"/>
          <w:szCs w:val="22"/>
        </w:rPr>
      </w:pPr>
      <w:r w:rsidRPr="0024118C">
        <w:rPr>
          <w:color w:val="000000"/>
          <w:sz w:val="22"/>
          <w:szCs w:val="22"/>
        </w:rPr>
        <w:t>176. Hahn, Christian, et al. "Adjusting rheological prop</w:t>
      </w:r>
      <w:r>
        <w:rPr>
          <w:color w:val="000000"/>
          <w:sz w:val="22"/>
          <w:szCs w:val="22"/>
        </w:rPr>
        <w:t xml:space="preserve">erties of concentrated microgel </w:t>
      </w:r>
      <w:r w:rsidRPr="0024118C">
        <w:rPr>
          <w:color w:val="000000"/>
          <w:sz w:val="22"/>
          <w:szCs w:val="22"/>
        </w:rPr>
        <w:t xml:space="preserve">suspensions by particle size distribution." </w:t>
      </w:r>
      <w:r w:rsidRPr="00F63336">
        <w:rPr>
          <w:i/>
          <w:color w:val="000000"/>
          <w:sz w:val="22"/>
          <w:szCs w:val="22"/>
        </w:rPr>
        <w:t>Food Hydrocolloids</w:t>
      </w:r>
      <w:r w:rsidRPr="0024118C">
        <w:rPr>
          <w:color w:val="000000"/>
          <w:sz w:val="22"/>
          <w:szCs w:val="22"/>
        </w:rPr>
        <w:t xml:space="preserve"> 49 (</w:t>
      </w:r>
      <w:r w:rsidRPr="002E4FBF">
        <w:rPr>
          <w:b/>
          <w:color w:val="000000"/>
          <w:sz w:val="22"/>
          <w:szCs w:val="22"/>
        </w:rPr>
        <w:t>2015</w:t>
      </w:r>
      <w:r w:rsidRPr="0024118C">
        <w:rPr>
          <w:color w:val="000000"/>
          <w:sz w:val="22"/>
          <w:szCs w:val="22"/>
        </w:rPr>
        <w:t>): 183-191.</w:t>
      </w:r>
    </w:p>
    <w:p w14:paraId="0590038E" w14:textId="77777777" w:rsidR="00DD03E9" w:rsidRPr="00C73DA9" w:rsidRDefault="00DD03E9" w:rsidP="00DD03E9">
      <w:pPr>
        <w:rPr>
          <w:color w:val="000000"/>
          <w:sz w:val="12"/>
          <w:szCs w:val="12"/>
        </w:rPr>
      </w:pPr>
    </w:p>
    <w:p w14:paraId="6760D5B0" w14:textId="77777777" w:rsidR="00396DB5" w:rsidRPr="0024118C" w:rsidRDefault="00396DB5" w:rsidP="00396DB5">
      <w:pPr>
        <w:rPr>
          <w:color w:val="000000"/>
          <w:sz w:val="22"/>
          <w:szCs w:val="22"/>
        </w:rPr>
      </w:pPr>
      <w:r w:rsidRPr="0024118C">
        <w:rPr>
          <w:color w:val="000000"/>
          <w:sz w:val="22"/>
          <w:szCs w:val="22"/>
        </w:rPr>
        <w:t xml:space="preserve">177. </w:t>
      </w:r>
      <w:proofErr w:type="spellStart"/>
      <w:r w:rsidRPr="0024118C">
        <w:rPr>
          <w:color w:val="000000"/>
          <w:sz w:val="22"/>
          <w:szCs w:val="22"/>
        </w:rPr>
        <w:t>Chiuchiú</w:t>
      </w:r>
      <w:proofErr w:type="spellEnd"/>
      <w:r w:rsidRPr="0024118C">
        <w:rPr>
          <w:color w:val="000000"/>
          <w:sz w:val="22"/>
          <w:szCs w:val="22"/>
        </w:rPr>
        <w:t xml:space="preserve">, D. "Time-dependent study </w:t>
      </w:r>
      <w:r>
        <w:rPr>
          <w:color w:val="000000"/>
          <w:sz w:val="22"/>
          <w:szCs w:val="22"/>
        </w:rPr>
        <w:t xml:space="preserve">of bit reset." </w:t>
      </w:r>
      <w:r w:rsidRPr="00000714">
        <w:rPr>
          <w:i/>
          <w:iCs/>
          <w:color w:val="000000"/>
          <w:sz w:val="22"/>
          <w:szCs w:val="22"/>
        </w:rPr>
        <w:t>EPL</w:t>
      </w:r>
      <w:r>
        <w:rPr>
          <w:color w:val="000000"/>
          <w:sz w:val="22"/>
          <w:szCs w:val="22"/>
        </w:rPr>
        <w:t xml:space="preserve"> (</w:t>
      </w:r>
      <w:proofErr w:type="spellStart"/>
      <w:r w:rsidRPr="00000714">
        <w:rPr>
          <w:i/>
          <w:iCs/>
          <w:color w:val="000000"/>
          <w:sz w:val="22"/>
          <w:szCs w:val="22"/>
        </w:rPr>
        <w:t>Europhysics</w:t>
      </w:r>
      <w:proofErr w:type="spellEnd"/>
      <w:r w:rsidRPr="00000714">
        <w:rPr>
          <w:i/>
          <w:iCs/>
          <w:color w:val="000000"/>
          <w:sz w:val="22"/>
          <w:szCs w:val="22"/>
        </w:rPr>
        <w:t xml:space="preserve"> Letters</w:t>
      </w:r>
      <w:r w:rsidRPr="0024118C">
        <w:rPr>
          <w:color w:val="000000"/>
          <w:sz w:val="22"/>
          <w:szCs w:val="22"/>
        </w:rPr>
        <w:t>)</w:t>
      </w:r>
      <w:r>
        <w:rPr>
          <w:color w:val="000000"/>
          <w:sz w:val="22"/>
          <w:szCs w:val="22"/>
        </w:rPr>
        <w:t xml:space="preserve">, </w:t>
      </w:r>
      <w:r w:rsidRPr="0024118C">
        <w:rPr>
          <w:color w:val="000000"/>
          <w:sz w:val="22"/>
          <w:szCs w:val="22"/>
        </w:rPr>
        <w:t>109.3 (</w:t>
      </w:r>
      <w:r w:rsidRPr="002E4FBF">
        <w:rPr>
          <w:b/>
          <w:color w:val="000000"/>
          <w:sz w:val="22"/>
          <w:szCs w:val="22"/>
        </w:rPr>
        <w:t>2015</w:t>
      </w:r>
      <w:r w:rsidRPr="0024118C">
        <w:rPr>
          <w:color w:val="000000"/>
          <w:sz w:val="22"/>
          <w:szCs w:val="22"/>
        </w:rPr>
        <w:t>): 30002.</w:t>
      </w:r>
    </w:p>
    <w:p w14:paraId="00E51EF4" w14:textId="77777777" w:rsidR="00DD03E9" w:rsidRPr="00C73DA9" w:rsidRDefault="00DD03E9" w:rsidP="00DD03E9">
      <w:pPr>
        <w:rPr>
          <w:color w:val="000000"/>
          <w:sz w:val="12"/>
          <w:szCs w:val="12"/>
        </w:rPr>
      </w:pPr>
    </w:p>
    <w:p w14:paraId="623EE6E3" w14:textId="77777777" w:rsidR="00396DB5" w:rsidRPr="0024118C" w:rsidRDefault="00396DB5" w:rsidP="00396DB5">
      <w:pPr>
        <w:rPr>
          <w:color w:val="000000"/>
          <w:sz w:val="22"/>
          <w:szCs w:val="22"/>
        </w:rPr>
      </w:pPr>
      <w:r w:rsidRPr="0024118C">
        <w:rPr>
          <w:color w:val="000000"/>
          <w:sz w:val="22"/>
          <w:szCs w:val="22"/>
        </w:rPr>
        <w:t>178. Taghizadeh, Mohammad Taghi, Nazanin Ye</w:t>
      </w:r>
      <w:r>
        <w:rPr>
          <w:color w:val="000000"/>
          <w:sz w:val="22"/>
          <w:szCs w:val="22"/>
        </w:rPr>
        <w:t xml:space="preserve">ganeh, and Mostafa Rezaei. "The </w:t>
      </w:r>
      <w:r w:rsidRPr="0024118C">
        <w:rPr>
          <w:color w:val="000000"/>
          <w:sz w:val="22"/>
          <w:szCs w:val="22"/>
        </w:rPr>
        <w:t>investigation of thermal decomposition pathway and prod</w:t>
      </w:r>
      <w:r>
        <w:rPr>
          <w:color w:val="000000"/>
          <w:sz w:val="22"/>
          <w:szCs w:val="22"/>
        </w:rPr>
        <w:t xml:space="preserve">ucts of poly (vinyl alcohol) by </w:t>
      </w:r>
      <w:r w:rsidRPr="0024118C">
        <w:rPr>
          <w:rFonts w:hint="eastAsia"/>
          <w:color w:val="000000"/>
          <w:sz w:val="22"/>
          <w:szCs w:val="22"/>
        </w:rPr>
        <w:t xml:space="preserve">TG FTIR." </w:t>
      </w:r>
      <w:r w:rsidRPr="0024118C">
        <w:rPr>
          <w:rFonts w:hint="eastAsia"/>
          <w:color w:val="000000"/>
          <w:sz w:val="22"/>
          <w:szCs w:val="22"/>
        </w:rPr>
        <w:t>‐</w:t>
      </w:r>
      <w:r w:rsidRPr="0024118C">
        <w:rPr>
          <w:rFonts w:hint="eastAsia"/>
          <w:color w:val="000000"/>
          <w:sz w:val="22"/>
          <w:szCs w:val="22"/>
        </w:rPr>
        <w:t xml:space="preserve"> </w:t>
      </w:r>
      <w:r w:rsidRPr="00F63336">
        <w:rPr>
          <w:rFonts w:hint="eastAsia"/>
          <w:i/>
          <w:color w:val="000000"/>
          <w:sz w:val="22"/>
          <w:szCs w:val="22"/>
        </w:rPr>
        <w:t>Journal of Applied Polymer Science</w:t>
      </w:r>
      <w:r w:rsidRPr="0024118C">
        <w:rPr>
          <w:rFonts w:hint="eastAsia"/>
          <w:color w:val="000000"/>
          <w:sz w:val="22"/>
          <w:szCs w:val="22"/>
        </w:rPr>
        <w:t xml:space="preserve"> 132.25 (</w:t>
      </w:r>
      <w:r w:rsidRPr="002E4FBF">
        <w:rPr>
          <w:rFonts w:hint="eastAsia"/>
          <w:b/>
          <w:color w:val="000000"/>
          <w:sz w:val="22"/>
          <w:szCs w:val="22"/>
        </w:rPr>
        <w:t>2015</w:t>
      </w:r>
      <w:r w:rsidRPr="0024118C">
        <w:rPr>
          <w:rFonts w:hint="eastAsia"/>
          <w:color w:val="000000"/>
          <w:sz w:val="22"/>
          <w:szCs w:val="22"/>
        </w:rPr>
        <w:t>).</w:t>
      </w:r>
    </w:p>
    <w:p w14:paraId="70E12B3D" w14:textId="77777777" w:rsidR="00DD03E9" w:rsidRPr="00C73DA9" w:rsidRDefault="00DD03E9" w:rsidP="00DD03E9">
      <w:pPr>
        <w:rPr>
          <w:color w:val="000000"/>
          <w:sz w:val="12"/>
          <w:szCs w:val="12"/>
        </w:rPr>
      </w:pPr>
    </w:p>
    <w:p w14:paraId="225CC34C" w14:textId="77777777" w:rsidR="00396DB5" w:rsidRPr="0024118C" w:rsidRDefault="00396DB5" w:rsidP="00396DB5">
      <w:pPr>
        <w:rPr>
          <w:color w:val="000000"/>
          <w:sz w:val="22"/>
          <w:szCs w:val="22"/>
        </w:rPr>
      </w:pPr>
      <w:r w:rsidRPr="0024118C">
        <w:rPr>
          <w:color w:val="000000"/>
          <w:sz w:val="22"/>
          <w:szCs w:val="22"/>
        </w:rPr>
        <w:t xml:space="preserve">179. P </w:t>
      </w:r>
      <w:proofErr w:type="spellStart"/>
      <w:r w:rsidRPr="0024118C">
        <w:rPr>
          <w:color w:val="000000"/>
          <w:sz w:val="22"/>
          <w:szCs w:val="22"/>
        </w:rPr>
        <w:t>Sevusu</w:t>
      </w:r>
      <w:proofErr w:type="spellEnd"/>
      <w:r w:rsidRPr="0024118C">
        <w:rPr>
          <w:color w:val="000000"/>
          <w:sz w:val="22"/>
          <w:szCs w:val="22"/>
        </w:rPr>
        <w:t xml:space="preserve"> , Real-time air quality measurement</w:t>
      </w:r>
      <w:r>
        <w:rPr>
          <w:color w:val="000000"/>
          <w:sz w:val="22"/>
          <w:szCs w:val="22"/>
        </w:rPr>
        <w:t xml:space="preserve">s using mobile platforms, </w:t>
      </w:r>
      <w:r w:rsidRPr="002E4FBF">
        <w:rPr>
          <w:b/>
          <w:color w:val="000000"/>
          <w:sz w:val="22"/>
          <w:szCs w:val="22"/>
        </w:rPr>
        <w:t>2015</w:t>
      </w:r>
      <w:r>
        <w:rPr>
          <w:color w:val="000000"/>
          <w:sz w:val="22"/>
          <w:szCs w:val="22"/>
        </w:rPr>
        <w:t xml:space="preserve">, </w:t>
      </w:r>
      <w:r w:rsidRPr="0024118C">
        <w:rPr>
          <w:color w:val="000000"/>
          <w:sz w:val="22"/>
          <w:szCs w:val="22"/>
        </w:rPr>
        <w:t>Thesis, [PDF] from rutgers.edu</w:t>
      </w:r>
    </w:p>
    <w:p w14:paraId="0944B0A3" w14:textId="77777777" w:rsidR="00DD03E9" w:rsidRPr="00C73DA9" w:rsidRDefault="00DD03E9" w:rsidP="00DD03E9">
      <w:pPr>
        <w:rPr>
          <w:color w:val="000000"/>
          <w:sz w:val="12"/>
          <w:szCs w:val="12"/>
        </w:rPr>
      </w:pPr>
    </w:p>
    <w:p w14:paraId="7B48852D" w14:textId="77777777" w:rsidR="00396DB5" w:rsidRPr="0024118C" w:rsidRDefault="00396DB5" w:rsidP="00396DB5">
      <w:pPr>
        <w:rPr>
          <w:color w:val="000000"/>
          <w:sz w:val="22"/>
          <w:szCs w:val="22"/>
        </w:rPr>
      </w:pPr>
      <w:r w:rsidRPr="0024118C">
        <w:rPr>
          <w:color w:val="000000"/>
          <w:sz w:val="22"/>
          <w:szCs w:val="22"/>
        </w:rPr>
        <w:t xml:space="preserve">180. D. S. </w:t>
      </w:r>
      <w:proofErr w:type="spellStart"/>
      <w:r w:rsidRPr="0024118C">
        <w:rPr>
          <w:color w:val="000000"/>
          <w:sz w:val="22"/>
          <w:szCs w:val="22"/>
        </w:rPr>
        <w:t>Khvostichenko</w:t>
      </w:r>
      <w:proofErr w:type="spellEnd"/>
      <w:r w:rsidRPr="0024118C">
        <w:rPr>
          <w:color w:val="000000"/>
          <w:sz w:val="22"/>
          <w:szCs w:val="22"/>
        </w:rPr>
        <w:t>, J. D. D. Ng, S. L. Perry, M.</w:t>
      </w:r>
      <w:r>
        <w:rPr>
          <w:color w:val="000000"/>
          <w:sz w:val="22"/>
          <w:szCs w:val="22"/>
        </w:rPr>
        <w:t xml:space="preserve"> Menon, P. J. A. Kenis, Effects </w:t>
      </w:r>
      <w:r w:rsidRPr="0024118C">
        <w:rPr>
          <w:color w:val="000000"/>
          <w:sz w:val="22"/>
          <w:szCs w:val="22"/>
        </w:rPr>
        <w:t>of detergent β-</w:t>
      </w:r>
      <w:proofErr w:type="spellStart"/>
      <w:r w:rsidRPr="0024118C">
        <w:rPr>
          <w:color w:val="000000"/>
          <w:sz w:val="22"/>
          <w:szCs w:val="22"/>
        </w:rPr>
        <w:t>octyglucoside</w:t>
      </w:r>
      <w:proofErr w:type="spellEnd"/>
      <w:r w:rsidRPr="0024118C">
        <w:rPr>
          <w:color w:val="000000"/>
          <w:sz w:val="22"/>
          <w:szCs w:val="22"/>
        </w:rPr>
        <w:t xml:space="preserve"> and phosphate salt</w:t>
      </w:r>
      <w:r>
        <w:rPr>
          <w:color w:val="000000"/>
          <w:sz w:val="22"/>
          <w:szCs w:val="22"/>
        </w:rPr>
        <w:t xml:space="preserve"> solutions on phase behavior of </w:t>
      </w:r>
      <w:r w:rsidRPr="0024118C">
        <w:rPr>
          <w:color w:val="000000"/>
          <w:sz w:val="22"/>
          <w:szCs w:val="22"/>
        </w:rPr>
        <w:t xml:space="preserve">monoolein mesophases , </w:t>
      </w:r>
      <w:r>
        <w:rPr>
          <w:color w:val="000000"/>
          <w:sz w:val="22"/>
          <w:szCs w:val="22"/>
        </w:rPr>
        <w:t>[</w:t>
      </w:r>
      <w:r w:rsidRPr="0024118C">
        <w:rPr>
          <w:color w:val="000000"/>
          <w:sz w:val="22"/>
          <w:szCs w:val="22"/>
        </w:rPr>
        <w:t>PDF] from researchgate.net</w:t>
      </w:r>
    </w:p>
    <w:p w14:paraId="2B390467" w14:textId="77777777" w:rsidR="00DD03E9" w:rsidRPr="00C73DA9" w:rsidRDefault="00DD03E9" w:rsidP="00DD03E9">
      <w:pPr>
        <w:rPr>
          <w:color w:val="000000"/>
          <w:sz w:val="12"/>
          <w:szCs w:val="12"/>
        </w:rPr>
      </w:pPr>
    </w:p>
    <w:p w14:paraId="706428D0" w14:textId="77777777" w:rsidR="00396DB5" w:rsidRPr="0024118C" w:rsidRDefault="00396DB5" w:rsidP="00396DB5">
      <w:pPr>
        <w:rPr>
          <w:color w:val="000000"/>
          <w:sz w:val="22"/>
          <w:szCs w:val="22"/>
        </w:rPr>
      </w:pPr>
      <w:r w:rsidRPr="0024118C">
        <w:rPr>
          <w:color w:val="000000"/>
          <w:sz w:val="22"/>
          <w:szCs w:val="22"/>
        </w:rPr>
        <w:t xml:space="preserve">181. Mahmoud, </w:t>
      </w:r>
      <w:proofErr w:type="spellStart"/>
      <w:r w:rsidRPr="0024118C">
        <w:rPr>
          <w:color w:val="000000"/>
          <w:sz w:val="22"/>
          <w:szCs w:val="22"/>
        </w:rPr>
        <w:t>Imbaby</w:t>
      </w:r>
      <w:proofErr w:type="spellEnd"/>
      <w:r w:rsidRPr="0024118C">
        <w:rPr>
          <w:color w:val="000000"/>
          <w:sz w:val="22"/>
          <w:szCs w:val="22"/>
        </w:rPr>
        <w:t xml:space="preserve"> I., and Mohamed S. </w:t>
      </w:r>
      <w:proofErr w:type="spellStart"/>
      <w:r w:rsidRPr="0024118C">
        <w:rPr>
          <w:color w:val="000000"/>
          <w:sz w:val="22"/>
          <w:szCs w:val="22"/>
        </w:rPr>
        <w:t>El_Tok</w:t>
      </w:r>
      <w:r>
        <w:rPr>
          <w:color w:val="000000"/>
          <w:sz w:val="22"/>
          <w:szCs w:val="22"/>
        </w:rPr>
        <w:t>hy</w:t>
      </w:r>
      <w:proofErr w:type="spellEnd"/>
      <w:r>
        <w:rPr>
          <w:color w:val="000000"/>
          <w:sz w:val="22"/>
          <w:szCs w:val="22"/>
        </w:rPr>
        <w:t xml:space="preserve">. "Advanced signal separation </w:t>
      </w:r>
      <w:r w:rsidRPr="0024118C">
        <w:rPr>
          <w:color w:val="000000"/>
          <w:sz w:val="22"/>
          <w:szCs w:val="22"/>
        </w:rPr>
        <w:t>and recovery algorithms for digital x-ray spectrosco</w:t>
      </w:r>
      <w:r>
        <w:rPr>
          <w:color w:val="000000"/>
          <w:sz w:val="22"/>
          <w:szCs w:val="22"/>
        </w:rPr>
        <w:t xml:space="preserve">py." </w:t>
      </w:r>
      <w:r w:rsidRPr="00F63336">
        <w:rPr>
          <w:i/>
          <w:color w:val="000000"/>
          <w:sz w:val="22"/>
          <w:szCs w:val="22"/>
        </w:rPr>
        <w:t>Nuclear Instruments and Methods in Physics Research Section A: Accelerators, Spectrometers, Detectors and Associated Equipment</w:t>
      </w:r>
      <w:r w:rsidRPr="0024118C">
        <w:rPr>
          <w:color w:val="000000"/>
          <w:sz w:val="22"/>
          <w:szCs w:val="22"/>
        </w:rPr>
        <w:t xml:space="preserve"> 773 (</w:t>
      </w:r>
      <w:r w:rsidRPr="002E4FBF">
        <w:rPr>
          <w:b/>
          <w:color w:val="000000"/>
          <w:sz w:val="22"/>
          <w:szCs w:val="22"/>
        </w:rPr>
        <w:t>2015</w:t>
      </w:r>
      <w:r w:rsidRPr="0024118C">
        <w:rPr>
          <w:color w:val="000000"/>
          <w:sz w:val="22"/>
          <w:szCs w:val="22"/>
        </w:rPr>
        <w:t>): 104-113.</w:t>
      </w:r>
    </w:p>
    <w:p w14:paraId="456ABD2F" w14:textId="77777777" w:rsidR="00DD03E9" w:rsidRPr="00C73DA9" w:rsidRDefault="00DD03E9" w:rsidP="00DD03E9">
      <w:pPr>
        <w:rPr>
          <w:color w:val="000000"/>
          <w:sz w:val="12"/>
          <w:szCs w:val="12"/>
        </w:rPr>
      </w:pPr>
    </w:p>
    <w:p w14:paraId="0E1436CA" w14:textId="77777777" w:rsidR="00396DB5" w:rsidRPr="0024118C" w:rsidRDefault="00396DB5" w:rsidP="00396DB5">
      <w:pPr>
        <w:rPr>
          <w:color w:val="000000"/>
          <w:sz w:val="22"/>
          <w:szCs w:val="22"/>
        </w:rPr>
      </w:pPr>
      <w:r w:rsidRPr="0024118C">
        <w:rPr>
          <w:color w:val="000000"/>
          <w:sz w:val="22"/>
          <w:szCs w:val="22"/>
        </w:rPr>
        <w:t>182. Morrow, Justin D.</w:t>
      </w:r>
      <w:r>
        <w:rPr>
          <w:color w:val="000000"/>
          <w:sz w:val="22"/>
          <w:szCs w:val="22"/>
        </w:rPr>
        <w:t>,</w:t>
      </w:r>
      <w:r w:rsidRPr="0024118C">
        <w:rPr>
          <w:color w:val="000000"/>
          <w:sz w:val="22"/>
          <w:szCs w:val="22"/>
        </w:rPr>
        <w:t xml:space="preserve"> </w:t>
      </w:r>
      <w:r>
        <w:rPr>
          <w:color w:val="000000"/>
          <w:sz w:val="22"/>
          <w:szCs w:val="22"/>
        </w:rPr>
        <w:t>“</w:t>
      </w:r>
      <w:r w:rsidRPr="0024118C">
        <w:rPr>
          <w:color w:val="000000"/>
          <w:sz w:val="22"/>
          <w:szCs w:val="22"/>
        </w:rPr>
        <w:t>Surface Microstructure and P</w:t>
      </w:r>
      <w:r>
        <w:rPr>
          <w:color w:val="000000"/>
          <w:sz w:val="22"/>
          <w:szCs w:val="22"/>
        </w:rPr>
        <w:t xml:space="preserve">roperties of Pulsed Laser Micro </w:t>
      </w:r>
      <w:r w:rsidRPr="0024118C">
        <w:rPr>
          <w:color w:val="000000"/>
          <w:sz w:val="22"/>
          <w:szCs w:val="22"/>
        </w:rPr>
        <w:t>Melted S7 Tool Steel</w:t>
      </w:r>
      <w:r>
        <w:rPr>
          <w:color w:val="000000"/>
          <w:sz w:val="22"/>
          <w:szCs w:val="22"/>
        </w:rPr>
        <w:t>”</w:t>
      </w:r>
      <w:r w:rsidRPr="0024118C">
        <w:rPr>
          <w:color w:val="000000"/>
          <w:sz w:val="22"/>
          <w:szCs w:val="22"/>
        </w:rPr>
        <w:t xml:space="preserve">. The University of Wisconsin-Madison, </w:t>
      </w:r>
      <w:r w:rsidRPr="002E4FBF">
        <w:rPr>
          <w:b/>
          <w:color w:val="000000"/>
          <w:sz w:val="22"/>
          <w:szCs w:val="22"/>
        </w:rPr>
        <w:t>2015</w:t>
      </w:r>
      <w:r w:rsidRPr="0024118C">
        <w:rPr>
          <w:color w:val="000000"/>
          <w:sz w:val="22"/>
          <w:szCs w:val="22"/>
        </w:rPr>
        <w:t>.</w:t>
      </w:r>
    </w:p>
    <w:p w14:paraId="2AE87EC8" w14:textId="77777777" w:rsidR="00DD03E9" w:rsidRPr="00C73DA9" w:rsidRDefault="00DD03E9" w:rsidP="00DD03E9">
      <w:pPr>
        <w:rPr>
          <w:color w:val="000000"/>
          <w:sz w:val="12"/>
          <w:szCs w:val="12"/>
        </w:rPr>
      </w:pPr>
    </w:p>
    <w:p w14:paraId="1C64FDF8" w14:textId="77777777" w:rsidR="00396DB5" w:rsidRPr="0024118C" w:rsidRDefault="00396DB5" w:rsidP="00396DB5">
      <w:pPr>
        <w:rPr>
          <w:color w:val="000000"/>
          <w:sz w:val="22"/>
          <w:szCs w:val="22"/>
        </w:rPr>
      </w:pPr>
      <w:r w:rsidRPr="0024118C">
        <w:rPr>
          <w:color w:val="000000"/>
          <w:sz w:val="22"/>
          <w:szCs w:val="22"/>
        </w:rPr>
        <w:t xml:space="preserve">183. </w:t>
      </w:r>
      <w:proofErr w:type="spellStart"/>
      <w:r w:rsidRPr="0024118C">
        <w:rPr>
          <w:color w:val="000000"/>
          <w:sz w:val="22"/>
          <w:szCs w:val="22"/>
        </w:rPr>
        <w:t>Ubnoske</w:t>
      </w:r>
      <w:proofErr w:type="spellEnd"/>
      <w:r w:rsidRPr="0024118C">
        <w:rPr>
          <w:color w:val="000000"/>
          <w:sz w:val="22"/>
          <w:szCs w:val="22"/>
        </w:rPr>
        <w:t>, Stephen M., et al. "Role of nan</w:t>
      </w:r>
      <w:r>
        <w:rPr>
          <w:color w:val="000000"/>
          <w:sz w:val="22"/>
          <w:szCs w:val="22"/>
        </w:rPr>
        <w:t xml:space="preserve">ocrystalline domain size on the </w:t>
      </w:r>
      <w:r w:rsidRPr="0024118C">
        <w:rPr>
          <w:color w:val="000000"/>
          <w:sz w:val="22"/>
          <w:szCs w:val="22"/>
        </w:rPr>
        <w:t>electrochemical double-layer capacita</w:t>
      </w:r>
      <w:r>
        <w:rPr>
          <w:color w:val="000000"/>
          <w:sz w:val="22"/>
          <w:szCs w:val="22"/>
        </w:rPr>
        <w:t xml:space="preserve">nce of high edge density carbon </w:t>
      </w:r>
      <w:r w:rsidRPr="0024118C">
        <w:rPr>
          <w:color w:val="000000"/>
          <w:sz w:val="22"/>
          <w:szCs w:val="22"/>
        </w:rPr>
        <w:t xml:space="preserve">nanostructures." </w:t>
      </w:r>
      <w:r w:rsidRPr="00F63336">
        <w:rPr>
          <w:i/>
          <w:color w:val="000000"/>
          <w:sz w:val="22"/>
          <w:szCs w:val="22"/>
        </w:rPr>
        <w:t>MRS Communications</w:t>
      </w:r>
      <w:r w:rsidRPr="0024118C">
        <w:rPr>
          <w:color w:val="000000"/>
          <w:sz w:val="22"/>
          <w:szCs w:val="22"/>
        </w:rPr>
        <w:t xml:space="preserve"> (</w:t>
      </w:r>
      <w:r w:rsidRPr="002E4FBF">
        <w:rPr>
          <w:b/>
          <w:color w:val="000000"/>
          <w:sz w:val="22"/>
          <w:szCs w:val="22"/>
        </w:rPr>
        <w:t>2015</w:t>
      </w:r>
      <w:r w:rsidRPr="0024118C">
        <w:rPr>
          <w:color w:val="000000"/>
          <w:sz w:val="22"/>
          <w:szCs w:val="22"/>
        </w:rPr>
        <w:t>): 1-6.</w:t>
      </w:r>
    </w:p>
    <w:p w14:paraId="345475CE" w14:textId="77777777" w:rsidR="00DD03E9" w:rsidRPr="00C73DA9" w:rsidRDefault="00DD03E9" w:rsidP="00DD03E9">
      <w:pPr>
        <w:rPr>
          <w:color w:val="000000"/>
          <w:sz w:val="12"/>
          <w:szCs w:val="12"/>
        </w:rPr>
      </w:pPr>
    </w:p>
    <w:p w14:paraId="036BDAD3" w14:textId="77777777" w:rsidR="00396DB5" w:rsidRPr="0024118C" w:rsidRDefault="00396DB5" w:rsidP="00396DB5">
      <w:pPr>
        <w:rPr>
          <w:color w:val="000000"/>
          <w:sz w:val="22"/>
          <w:szCs w:val="22"/>
        </w:rPr>
      </w:pPr>
      <w:r w:rsidRPr="0024118C">
        <w:rPr>
          <w:color w:val="000000"/>
          <w:sz w:val="22"/>
          <w:szCs w:val="22"/>
        </w:rPr>
        <w:t xml:space="preserve">184. MUHAMMAD MUFTI AZIS, “Experimental and </w:t>
      </w:r>
      <w:r>
        <w:rPr>
          <w:color w:val="000000"/>
          <w:sz w:val="22"/>
          <w:szCs w:val="22"/>
        </w:rPr>
        <w:t xml:space="preserve">kinetic studies of H2 effect on </w:t>
      </w:r>
      <w:r w:rsidRPr="0024118C">
        <w:rPr>
          <w:color w:val="000000"/>
          <w:sz w:val="22"/>
          <w:szCs w:val="22"/>
        </w:rPr>
        <w:t xml:space="preserve">lean exhaust after </w:t>
      </w:r>
      <w:r w:rsidRPr="0024118C">
        <w:rPr>
          <w:color w:val="000000"/>
          <w:sz w:val="22"/>
          <w:szCs w:val="22"/>
        </w:rPr>
        <w:lastRenderedPageBreak/>
        <w:t>treatment proc</w:t>
      </w:r>
      <w:r>
        <w:rPr>
          <w:color w:val="000000"/>
          <w:sz w:val="22"/>
          <w:szCs w:val="22"/>
        </w:rPr>
        <w:t xml:space="preserve">esses: HC-SCR and DOC” CHALMERS </w:t>
      </w:r>
      <w:r w:rsidRPr="0024118C">
        <w:rPr>
          <w:color w:val="000000"/>
          <w:sz w:val="22"/>
          <w:szCs w:val="22"/>
        </w:rPr>
        <w:t xml:space="preserve">UNIVERSITY OF TECHNOLOGY Göteborg, Sweden </w:t>
      </w:r>
      <w:r w:rsidRPr="002E4FBF">
        <w:rPr>
          <w:b/>
          <w:color w:val="000000"/>
          <w:sz w:val="22"/>
          <w:szCs w:val="22"/>
        </w:rPr>
        <w:t>2015</w:t>
      </w:r>
    </w:p>
    <w:p w14:paraId="27382DB0" w14:textId="77777777" w:rsidR="00DD03E9" w:rsidRPr="00C73DA9" w:rsidRDefault="00DD03E9" w:rsidP="00DD03E9">
      <w:pPr>
        <w:rPr>
          <w:color w:val="000000"/>
          <w:sz w:val="12"/>
          <w:szCs w:val="12"/>
        </w:rPr>
      </w:pPr>
    </w:p>
    <w:p w14:paraId="012BF7DE" w14:textId="77777777" w:rsidR="00396DB5" w:rsidRPr="0024118C" w:rsidRDefault="00396DB5" w:rsidP="00396DB5">
      <w:pPr>
        <w:rPr>
          <w:color w:val="000000"/>
          <w:sz w:val="22"/>
          <w:szCs w:val="22"/>
        </w:rPr>
      </w:pPr>
      <w:r w:rsidRPr="0024118C">
        <w:rPr>
          <w:color w:val="000000"/>
          <w:sz w:val="22"/>
          <w:szCs w:val="22"/>
        </w:rPr>
        <w:t xml:space="preserve">185. Umesh </w:t>
      </w:r>
      <w:proofErr w:type="spellStart"/>
      <w:r w:rsidRPr="0024118C">
        <w:rPr>
          <w:color w:val="000000"/>
          <w:sz w:val="22"/>
          <w:szCs w:val="22"/>
        </w:rPr>
        <w:t>Rudrapatna</w:t>
      </w:r>
      <w:proofErr w:type="spellEnd"/>
      <w:r w:rsidRPr="0024118C">
        <w:rPr>
          <w:color w:val="000000"/>
          <w:sz w:val="22"/>
          <w:szCs w:val="22"/>
        </w:rPr>
        <w:t>, S., et al. "Measurement of distinctive features of cortic</w:t>
      </w:r>
      <w:r>
        <w:rPr>
          <w:color w:val="000000"/>
          <w:sz w:val="22"/>
          <w:szCs w:val="22"/>
        </w:rPr>
        <w:t xml:space="preserve">al </w:t>
      </w:r>
      <w:r w:rsidRPr="0024118C">
        <w:rPr>
          <w:color w:val="000000"/>
          <w:sz w:val="22"/>
          <w:szCs w:val="22"/>
        </w:rPr>
        <w:t>spreading depolarizations with different MRI cont</w:t>
      </w:r>
      <w:r>
        <w:rPr>
          <w:color w:val="000000"/>
          <w:sz w:val="22"/>
          <w:szCs w:val="22"/>
        </w:rPr>
        <w:t xml:space="preserve">rasts." NMR in Biomedicine 28.5 </w:t>
      </w:r>
      <w:r w:rsidRPr="0024118C">
        <w:rPr>
          <w:color w:val="000000"/>
          <w:sz w:val="22"/>
          <w:szCs w:val="22"/>
        </w:rPr>
        <w:t>(</w:t>
      </w:r>
      <w:r w:rsidRPr="002E4FBF">
        <w:rPr>
          <w:b/>
          <w:color w:val="000000"/>
          <w:sz w:val="22"/>
          <w:szCs w:val="22"/>
        </w:rPr>
        <w:t>2015</w:t>
      </w:r>
      <w:r w:rsidRPr="0024118C">
        <w:rPr>
          <w:color w:val="000000"/>
          <w:sz w:val="22"/>
          <w:szCs w:val="22"/>
        </w:rPr>
        <w:t>): 591-600.</w:t>
      </w:r>
    </w:p>
    <w:p w14:paraId="313D8836" w14:textId="77777777" w:rsidR="00DD03E9" w:rsidRPr="00C73DA9" w:rsidRDefault="00DD03E9" w:rsidP="00DD03E9">
      <w:pPr>
        <w:rPr>
          <w:color w:val="000000"/>
          <w:sz w:val="12"/>
          <w:szCs w:val="12"/>
        </w:rPr>
      </w:pPr>
    </w:p>
    <w:p w14:paraId="75F095C1" w14:textId="77777777" w:rsidR="00396DB5" w:rsidRPr="0024118C" w:rsidRDefault="00396DB5" w:rsidP="00396DB5">
      <w:pPr>
        <w:rPr>
          <w:color w:val="000000"/>
          <w:sz w:val="22"/>
          <w:szCs w:val="22"/>
        </w:rPr>
      </w:pPr>
      <w:r w:rsidRPr="0024118C">
        <w:rPr>
          <w:color w:val="000000"/>
          <w:sz w:val="22"/>
          <w:szCs w:val="22"/>
        </w:rPr>
        <w:t xml:space="preserve">186. </w:t>
      </w:r>
      <w:proofErr w:type="spellStart"/>
      <w:r w:rsidRPr="0024118C">
        <w:rPr>
          <w:color w:val="000000"/>
          <w:sz w:val="22"/>
          <w:szCs w:val="22"/>
        </w:rPr>
        <w:t>Kühbach</w:t>
      </w:r>
      <w:proofErr w:type="spellEnd"/>
      <w:r w:rsidRPr="0024118C">
        <w:rPr>
          <w:color w:val="000000"/>
          <w:sz w:val="22"/>
          <w:szCs w:val="22"/>
        </w:rPr>
        <w:t xml:space="preserve">, Markus, Brüggemann, Thiemo, </w:t>
      </w:r>
      <w:r>
        <w:rPr>
          <w:color w:val="000000"/>
          <w:sz w:val="22"/>
          <w:szCs w:val="22"/>
        </w:rPr>
        <w:t xml:space="preserve">Molodov, Konstantin, Gottstein, </w:t>
      </w:r>
      <w:r w:rsidRPr="0024118C">
        <w:rPr>
          <w:color w:val="000000"/>
          <w:sz w:val="22"/>
          <w:szCs w:val="22"/>
        </w:rPr>
        <w:t>Günter. “On a Fast and Accurate In</w:t>
      </w:r>
      <w:r>
        <w:rPr>
          <w:color w:val="000000"/>
          <w:sz w:val="22"/>
          <w:szCs w:val="22"/>
        </w:rPr>
        <w:t>-</w:t>
      </w:r>
      <w:r w:rsidRPr="0024118C">
        <w:rPr>
          <w:color w:val="000000"/>
          <w:sz w:val="22"/>
          <w:szCs w:val="22"/>
        </w:rPr>
        <w:t>Situ Measuring Strategy for Recrystallization</w:t>
      </w:r>
      <w:r>
        <w:rPr>
          <w:color w:val="000000"/>
          <w:sz w:val="22"/>
          <w:szCs w:val="22"/>
        </w:rPr>
        <w:t xml:space="preserve"> </w:t>
      </w:r>
      <w:r w:rsidRPr="0024118C">
        <w:rPr>
          <w:color w:val="000000"/>
          <w:sz w:val="22"/>
          <w:szCs w:val="22"/>
        </w:rPr>
        <w:t>Kinetics and Its Application to an Al-Fe-Si Allo</w:t>
      </w:r>
      <w:r>
        <w:rPr>
          <w:color w:val="000000"/>
          <w:sz w:val="22"/>
          <w:szCs w:val="22"/>
        </w:rPr>
        <w:t xml:space="preserve">y”, </w:t>
      </w:r>
      <w:r w:rsidRPr="00F63336">
        <w:rPr>
          <w:i/>
          <w:color w:val="000000"/>
          <w:sz w:val="22"/>
          <w:szCs w:val="22"/>
        </w:rPr>
        <w:t>Metallurgical and Materials Transactions</w:t>
      </w:r>
      <w:r w:rsidRPr="0024118C">
        <w:rPr>
          <w:color w:val="000000"/>
          <w:sz w:val="22"/>
          <w:szCs w:val="22"/>
        </w:rPr>
        <w:t xml:space="preserve"> A, March </w:t>
      </w:r>
      <w:r w:rsidRPr="002E4FBF">
        <w:rPr>
          <w:b/>
          <w:color w:val="000000"/>
          <w:sz w:val="22"/>
          <w:szCs w:val="22"/>
        </w:rPr>
        <w:t>2015</w:t>
      </w:r>
      <w:r w:rsidRPr="0024118C">
        <w:rPr>
          <w:color w:val="000000"/>
          <w:sz w:val="22"/>
          <w:szCs w:val="22"/>
        </w:rPr>
        <w:t>, Volume 46, Issue 3, pp 1337-1348</w:t>
      </w:r>
    </w:p>
    <w:p w14:paraId="209F6034" w14:textId="77777777" w:rsidR="00DD03E9" w:rsidRPr="00C73DA9" w:rsidRDefault="00DD03E9" w:rsidP="00DD03E9">
      <w:pPr>
        <w:rPr>
          <w:color w:val="000000"/>
          <w:sz w:val="12"/>
          <w:szCs w:val="12"/>
        </w:rPr>
      </w:pPr>
    </w:p>
    <w:p w14:paraId="140CAC0A" w14:textId="77777777" w:rsidR="00396DB5" w:rsidRPr="0024118C" w:rsidRDefault="00396DB5" w:rsidP="00396DB5">
      <w:pPr>
        <w:rPr>
          <w:color w:val="000000"/>
          <w:sz w:val="22"/>
          <w:szCs w:val="22"/>
        </w:rPr>
      </w:pPr>
      <w:r w:rsidRPr="0024118C">
        <w:rPr>
          <w:color w:val="000000"/>
          <w:sz w:val="22"/>
          <w:szCs w:val="22"/>
        </w:rPr>
        <w:t>187. D. Y. Lipatov, Y. R. Shaltaeva, V. V. Belyakov, A. V</w:t>
      </w:r>
      <w:r>
        <w:rPr>
          <w:color w:val="000000"/>
          <w:sz w:val="22"/>
          <w:szCs w:val="22"/>
        </w:rPr>
        <w:t xml:space="preserve">. Golovin, V. S. Pershenkov, V. </w:t>
      </w:r>
      <w:r w:rsidRPr="0024118C">
        <w:rPr>
          <w:color w:val="000000"/>
          <w:sz w:val="22"/>
          <w:szCs w:val="22"/>
        </w:rPr>
        <w:t>V. Shurenkov, D. Y. Yakovlev, “Modeling of IM</w:t>
      </w:r>
      <w:r>
        <w:rPr>
          <w:color w:val="000000"/>
          <w:sz w:val="22"/>
          <w:szCs w:val="22"/>
        </w:rPr>
        <w:t xml:space="preserve">S Spectra in Medical Diagnostic </w:t>
      </w:r>
      <w:r w:rsidRPr="0024118C">
        <w:rPr>
          <w:color w:val="000000"/>
          <w:sz w:val="22"/>
          <w:szCs w:val="22"/>
        </w:rPr>
        <w:t xml:space="preserve">Purposes”, 3rd International Conference on </w:t>
      </w:r>
      <w:r>
        <w:rPr>
          <w:color w:val="000000"/>
          <w:sz w:val="22"/>
          <w:szCs w:val="22"/>
        </w:rPr>
        <w:t xml:space="preserve">Nanotechnologies and Biomedical </w:t>
      </w:r>
      <w:r w:rsidRPr="0024118C">
        <w:rPr>
          <w:color w:val="000000"/>
          <w:sz w:val="22"/>
          <w:szCs w:val="22"/>
        </w:rPr>
        <w:t xml:space="preserve">Engineering, Volume 55 of the series IFMBE Proceedings, </w:t>
      </w:r>
      <w:r w:rsidRPr="002E4FBF">
        <w:rPr>
          <w:b/>
          <w:color w:val="000000"/>
          <w:sz w:val="22"/>
          <w:szCs w:val="22"/>
        </w:rPr>
        <w:t>2015</w:t>
      </w:r>
      <w:r w:rsidRPr="0024118C">
        <w:rPr>
          <w:color w:val="000000"/>
          <w:sz w:val="22"/>
          <w:szCs w:val="22"/>
        </w:rPr>
        <w:t>, pp 404-408</w:t>
      </w:r>
    </w:p>
    <w:p w14:paraId="1D3A638A" w14:textId="77777777" w:rsidR="00DD03E9" w:rsidRPr="00C73DA9" w:rsidRDefault="00DD03E9" w:rsidP="00DD03E9">
      <w:pPr>
        <w:rPr>
          <w:color w:val="000000"/>
          <w:sz w:val="12"/>
          <w:szCs w:val="12"/>
        </w:rPr>
      </w:pPr>
    </w:p>
    <w:p w14:paraId="7B554D54" w14:textId="77777777" w:rsidR="00396DB5" w:rsidRPr="0024118C" w:rsidRDefault="00396DB5" w:rsidP="00396DB5">
      <w:pPr>
        <w:rPr>
          <w:color w:val="000000"/>
          <w:sz w:val="22"/>
          <w:szCs w:val="22"/>
        </w:rPr>
      </w:pPr>
      <w:r w:rsidRPr="0024118C">
        <w:rPr>
          <w:color w:val="000000"/>
          <w:sz w:val="22"/>
          <w:szCs w:val="22"/>
        </w:rPr>
        <w:t xml:space="preserve">188. Y. Meerten, , Y. </w:t>
      </w:r>
      <w:proofErr w:type="spellStart"/>
      <w:r w:rsidRPr="0024118C">
        <w:rPr>
          <w:color w:val="000000"/>
          <w:sz w:val="22"/>
          <w:szCs w:val="22"/>
        </w:rPr>
        <w:t>Swolfs</w:t>
      </w:r>
      <w:proofErr w:type="spellEnd"/>
      <w:r w:rsidRPr="0024118C">
        <w:rPr>
          <w:color w:val="000000"/>
          <w:sz w:val="22"/>
          <w:szCs w:val="22"/>
        </w:rPr>
        <w:t xml:space="preserve"> , J. </w:t>
      </w:r>
      <w:proofErr w:type="spellStart"/>
      <w:r w:rsidRPr="0024118C">
        <w:rPr>
          <w:color w:val="000000"/>
          <w:sz w:val="22"/>
          <w:szCs w:val="22"/>
        </w:rPr>
        <w:t>Baets</w:t>
      </w:r>
      <w:proofErr w:type="spellEnd"/>
      <w:r w:rsidRPr="0024118C">
        <w:rPr>
          <w:color w:val="000000"/>
          <w:sz w:val="22"/>
          <w:szCs w:val="22"/>
        </w:rPr>
        <w:t xml:space="preserve"> , L. </w:t>
      </w:r>
      <w:proofErr w:type="spellStart"/>
      <w:r w:rsidRPr="0024118C">
        <w:rPr>
          <w:color w:val="000000"/>
          <w:sz w:val="22"/>
          <w:szCs w:val="22"/>
        </w:rPr>
        <w:t>Gorbatikh</w:t>
      </w:r>
      <w:proofErr w:type="spellEnd"/>
      <w:r w:rsidRPr="0024118C">
        <w:rPr>
          <w:color w:val="000000"/>
          <w:sz w:val="22"/>
          <w:szCs w:val="22"/>
        </w:rPr>
        <w:t xml:space="preserve"> , </w:t>
      </w:r>
      <w:r>
        <w:rPr>
          <w:color w:val="000000"/>
          <w:sz w:val="22"/>
          <w:szCs w:val="22"/>
        </w:rPr>
        <w:t xml:space="preserve">I. </w:t>
      </w:r>
      <w:proofErr w:type="spellStart"/>
      <w:r>
        <w:rPr>
          <w:color w:val="000000"/>
          <w:sz w:val="22"/>
          <w:szCs w:val="22"/>
        </w:rPr>
        <w:t>Verpoebucurst</w:t>
      </w:r>
      <w:proofErr w:type="spellEnd"/>
      <w:r>
        <w:rPr>
          <w:color w:val="000000"/>
          <w:sz w:val="22"/>
          <w:szCs w:val="22"/>
        </w:rPr>
        <w:t xml:space="preserve"> , “Penetration </w:t>
      </w:r>
      <w:r w:rsidRPr="0024118C">
        <w:rPr>
          <w:color w:val="000000"/>
          <w:sz w:val="22"/>
          <w:szCs w:val="22"/>
        </w:rPr>
        <w:t>impact testing of self-reinforced composites”, Composi</w:t>
      </w:r>
      <w:r>
        <w:rPr>
          <w:color w:val="000000"/>
          <w:sz w:val="22"/>
          <w:szCs w:val="22"/>
        </w:rPr>
        <w:t xml:space="preserve">tes Part A: Applied Science and </w:t>
      </w:r>
      <w:r w:rsidRPr="0024118C">
        <w:rPr>
          <w:color w:val="000000"/>
          <w:sz w:val="22"/>
          <w:szCs w:val="22"/>
        </w:rPr>
        <w:t xml:space="preserve">Manufacturing, Volume 68, January </w:t>
      </w:r>
      <w:r w:rsidRPr="002E4FBF">
        <w:rPr>
          <w:b/>
          <w:color w:val="000000"/>
          <w:sz w:val="22"/>
          <w:szCs w:val="22"/>
        </w:rPr>
        <w:t>2015</w:t>
      </w:r>
      <w:r w:rsidRPr="0024118C">
        <w:rPr>
          <w:color w:val="000000"/>
          <w:sz w:val="22"/>
          <w:szCs w:val="22"/>
        </w:rPr>
        <w:t>, Pages 289–295</w:t>
      </w:r>
    </w:p>
    <w:p w14:paraId="640964E5" w14:textId="77777777" w:rsidR="00DD03E9" w:rsidRPr="00C73DA9" w:rsidRDefault="00DD03E9" w:rsidP="00DD03E9">
      <w:pPr>
        <w:rPr>
          <w:color w:val="000000"/>
          <w:sz w:val="12"/>
          <w:szCs w:val="12"/>
        </w:rPr>
      </w:pPr>
    </w:p>
    <w:p w14:paraId="7FB31862" w14:textId="77777777" w:rsidR="00396DB5" w:rsidRPr="0024118C" w:rsidRDefault="00396DB5" w:rsidP="00396DB5">
      <w:pPr>
        <w:rPr>
          <w:color w:val="000000"/>
          <w:sz w:val="22"/>
          <w:szCs w:val="22"/>
        </w:rPr>
      </w:pPr>
      <w:r w:rsidRPr="0024118C">
        <w:rPr>
          <w:color w:val="000000"/>
          <w:sz w:val="22"/>
          <w:szCs w:val="22"/>
        </w:rPr>
        <w:t>189. Ivanov, I , Optimal filtering of synchronized current phasor measurements i</w:t>
      </w:r>
      <w:r>
        <w:rPr>
          <w:color w:val="000000"/>
          <w:sz w:val="22"/>
          <w:szCs w:val="22"/>
        </w:rPr>
        <w:t xml:space="preserve">n </w:t>
      </w:r>
      <w:proofErr w:type="spellStart"/>
      <w:r>
        <w:rPr>
          <w:color w:val="000000"/>
          <w:sz w:val="22"/>
          <w:szCs w:val="22"/>
        </w:rPr>
        <w:t>a</w:t>
      </w:r>
      <w:r w:rsidRPr="0024118C">
        <w:rPr>
          <w:color w:val="000000"/>
          <w:sz w:val="22"/>
          <w:szCs w:val="22"/>
        </w:rPr>
        <w:t>steady</w:t>
      </w:r>
      <w:proofErr w:type="spellEnd"/>
      <w:r w:rsidRPr="0024118C">
        <w:rPr>
          <w:color w:val="000000"/>
          <w:sz w:val="22"/>
          <w:szCs w:val="22"/>
        </w:rPr>
        <w:t xml:space="preserve"> state, 2015 IEEE International Conference o</w:t>
      </w:r>
      <w:r>
        <w:rPr>
          <w:color w:val="000000"/>
          <w:sz w:val="22"/>
          <w:szCs w:val="22"/>
        </w:rPr>
        <w:t xml:space="preserve">n Industrial Technology (ICIT), </w:t>
      </w:r>
      <w:r w:rsidRPr="0024118C">
        <w:rPr>
          <w:color w:val="000000"/>
          <w:sz w:val="22"/>
          <w:szCs w:val="22"/>
        </w:rPr>
        <w:t xml:space="preserve">Pages 1362 - 1367 , 17-19 March </w:t>
      </w:r>
      <w:r w:rsidRPr="002E4FBF">
        <w:rPr>
          <w:b/>
          <w:color w:val="000000"/>
          <w:sz w:val="22"/>
          <w:szCs w:val="22"/>
        </w:rPr>
        <w:t>2015</w:t>
      </w:r>
    </w:p>
    <w:p w14:paraId="57709522" w14:textId="77777777" w:rsidR="00DD03E9" w:rsidRPr="00C73DA9" w:rsidRDefault="00DD03E9" w:rsidP="00DD03E9">
      <w:pPr>
        <w:rPr>
          <w:color w:val="000000"/>
          <w:sz w:val="12"/>
          <w:szCs w:val="12"/>
        </w:rPr>
      </w:pPr>
    </w:p>
    <w:p w14:paraId="71D55AD3" w14:textId="77777777" w:rsidR="00396DB5" w:rsidRPr="0024118C" w:rsidRDefault="00396DB5" w:rsidP="00396DB5">
      <w:pPr>
        <w:rPr>
          <w:color w:val="000000"/>
          <w:sz w:val="22"/>
          <w:szCs w:val="22"/>
        </w:rPr>
      </w:pPr>
      <w:r w:rsidRPr="0024118C">
        <w:rPr>
          <w:rFonts w:hint="eastAsia"/>
          <w:color w:val="000000"/>
          <w:sz w:val="22"/>
          <w:szCs w:val="22"/>
        </w:rPr>
        <w:t>190. L Farge, J Boisse, J Dillet, S Andr</w:t>
      </w:r>
      <w:r w:rsidRPr="0024118C">
        <w:rPr>
          <w:rFonts w:hint="eastAsia"/>
          <w:color w:val="000000"/>
          <w:sz w:val="22"/>
          <w:szCs w:val="22"/>
        </w:rPr>
        <w:t>é</w:t>
      </w:r>
      <w:r w:rsidRPr="0024118C">
        <w:rPr>
          <w:rFonts w:hint="eastAsia"/>
          <w:color w:val="000000"/>
          <w:sz w:val="22"/>
          <w:szCs w:val="22"/>
        </w:rPr>
        <w:t>, Wide angl</w:t>
      </w:r>
      <w:r>
        <w:rPr>
          <w:rFonts w:hint="eastAsia"/>
          <w:color w:val="000000"/>
          <w:sz w:val="22"/>
          <w:szCs w:val="22"/>
        </w:rPr>
        <w:t xml:space="preserve">e X ray scattering study of the </w:t>
      </w:r>
      <w:r w:rsidRPr="0024118C">
        <w:rPr>
          <w:rFonts w:hint="eastAsia"/>
          <w:color w:val="000000"/>
          <w:sz w:val="22"/>
          <w:szCs w:val="22"/>
        </w:rPr>
        <w:t xml:space="preserve">lamellar/fibrillar transition for a semi crystalline polymer </w:t>
      </w:r>
      <w:r>
        <w:rPr>
          <w:rFonts w:hint="eastAsia"/>
          <w:color w:val="000000"/>
          <w:sz w:val="22"/>
          <w:szCs w:val="22"/>
        </w:rPr>
        <w:t xml:space="preserve">deformed in tension in relation </w:t>
      </w:r>
      <w:r w:rsidRPr="0024118C">
        <w:rPr>
          <w:color w:val="000000"/>
          <w:sz w:val="22"/>
          <w:szCs w:val="22"/>
        </w:rPr>
        <w:t>with the evoluti</w:t>
      </w:r>
      <w:r>
        <w:rPr>
          <w:color w:val="000000"/>
          <w:sz w:val="22"/>
          <w:szCs w:val="22"/>
        </w:rPr>
        <w:t>on of volume strain</w:t>
      </w:r>
      <w:r w:rsidRPr="00F63336">
        <w:rPr>
          <w:i/>
          <w:color w:val="000000"/>
          <w:sz w:val="22"/>
          <w:szCs w:val="22"/>
        </w:rPr>
        <w:t>, Journal of Polymer Science</w:t>
      </w:r>
      <w:r w:rsidRPr="0024118C">
        <w:rPr>
          <w:color w:val="000000"/>
          <w:sz w:val="22"/>
          <w:szCs w:val="22"/>
        </w:rPr>
        <w:t xml:space="preserve"> B, Volum</w:t>
      </w:r>
      <w:r>
        <w:rPr>
          <w:color w:val="000000"/>
          <w:sz w:val="22"/>
          <w:szCs w:val="22"/>
        </w:rPr>
        <w:t xml:space="preserve">e 53, Issue </w:t>
      </w:r>
      <w:r w:rsidRPr="0024118C">
        <w:rPr>
          <w:color w:val="000000"/>
          <w:sz w:val="22"/>
          <w:szCs w:val="22"/>
        </w:rPr>
        <w:t xml:space="preserve">20, 15 October </w:t>
      </w:r>
      <w:r w:rsidRPr="002E4FBF">
        <w:rPr>
          <w:b/>
          <w:color w:val="000000"/>
          <w:sz w:val="22"/>
          <w:szCs w:val="22"/>
        </w:rPr>
        <w:t>2015</w:t>
      </w:r>
      <w:r w:rsidRPr="0024118C">
        <w:rPr>
          <w:color w:val="000000"/>
          <w:sz w:val="22"/>
          <w:szCs w:val="22"/>
        </w:rPr>
        <w:t>, Pages 1470–1480</w:t>
      </w:r>
    </w:p>
    <w:p w14:paraId="1516216E" w14:textId="77777777" w:rsidR="00DD03E9" w:rsidRPr="00C73DA9" w:rsidRDefault="00DD03E9" w:rsidP="00DD03E9">
      <w:pPr>
        <w:rPr>
          <w:color w:val="000000"/>
          <w:sz w:val="12"/>
          <w:szCs w:val="12"/>
        </w:rPr>
      </w:pPr>
    </w:p>
    <w:p w14:paraId="1F6E85B1" w14:textId="77777777" w:rsidR="00396DB5" w:rsidRPr="0024118C" w:rsidRDefault="00396DB5" w:rsidP="00396DB5">
      <w:pPr>
        <w:rPr>
          <w:color w:val="000000"/>
          <w:sz w:val="22"/>
          <w:szCs w:val="22"/>
        </w:rPr>
      </w:pPr>
      <w:r w:rsidRPr="0024118C">
        <w:rPr>
          <w:color w:val="000000"/>
          <w:sz w:val="22"/>
          <w:szCs w:val="22"/>
        </w:rPr>
        <w:t>191. Patrick Schloth , Precipitation in the high s</w:t>
      </w:r>
      <w:r>
        <w:rPr>
          <w:color w:val="000000"/>
          <w:sz w:val="22"/>
          <w:szCs w:val="22"/>
        </w:rPr>
        <w:t xml:space="preserve">trength AA7449 </w:t>
      </w:r>
      <w:proofErr w:type="spellStart"/>
      <w:r>
        <w:rPr>
          <w:color w:val="000000"/>
          <w:sz w:val="22"/>
          <w:szCs w:val="22"/>
        </w:rPr>
        <w:t>aluminium</w:t>
      </w:r>
      <w:proofErr w:type="spellEnd"/>
      <w:r>
        <w:rPr>
          <w:color w:val="000000"/>
          <w:sz w:val="22"/>
          <w:szCs w:val="22"/>
        </w:rPr>
        <w:t xml:space="preserve"> alloy: </w:t>
      </w:r>
      <w:r w:rsidRPr="0024118C">
        <w:rPr>
          <w:color w:val="000000"/>
          <w:sz w:val="22"/>
          <w:szCs w:val="22"/>
        </w:rPr>
        <w:t>implications on internal stresses on differe</w:t>
      </w:r>
      <w:r>
        <w:rPr>
          <w:color w:val="000000"/>
          <w:sz w:val="22"/>
          <w:szCs w:val="22"/>
        </w:rPr>
        <w:t xml:space="preserve">nt length scales, Thesis, École </w:t>
      </w:r>
      <w:r w:rsidRPr="0024118C">
        <w:rPr>
          <w:color w:val="000000"/>
          <w:sz w:val="22"/>
          <w:szCs w:val="22"/>
        </w:rPr>
        <w:t xml:space="preserve">Polytechnique Fédérale de Lausanne, Lausanne, Switzerland, June </w:t>
      </w:r>
      <w:r w:rsidRPr="002E4FBF">
        <w:rPr>
          <w:b/>
          <w:color w:val="000000"/>
          <w:sz w:val="22"/>
          <w:szCs w:val="22"/>
        </w:rPr>
        <w:t>2015</w:t>
      </w:r>
      <w:r w:rsidRPr="0024118C">
        <w:rPr>
          <w:color w:val="000000"/>
          <w:sz w:val="22"/>
          <w:szCs w:val="22"/>
        </w:rPr>
        <w:t>.</w:t>
      </w:r>
    </w:p>
    <w:p w14:paraId="0D0D37E7" w14:textId="77777777" w:rsidR="00DD03E9" w:rsidRPr="00C73DA9" w:rsidRDefault="00DD03E9" w:rsidP="00DD03E9">
      <w:pPr>
        <w:rPr>
          <w:color w:val="000000"/>
          <w:sz w:val="12"/>
          <w:szCs w:val="12"/>
        </w:rPr>
      </w:pPr>
    </w:p>
    <w:p w14:paraId="4CA3DCC8" w14:textId="77777777" w:rsidR="00396DB5" w:rsidRPr="0024118C" w:rsidRDefault="00396DB5" w:rsidP="00396DB5">
      <w:pPr>
        <w:rPr>
          <w:color w:val="000000"/>
          <w:sz w:val="22"/>
          <w:szCs w:val="22"/>
        </w:rPr>
      </w:pPr>
      <w:r w:rsidRPr="0024118C">
        <w:rPr>
          <w:color w:val="000000"/>
          <w:sz w:val="22"/>
          <w:szCs w:val="22"/>
        </w:rPr>
        <w:t>192. Guzman, P. (</w:t>
      </w:r>
      <w:r w:rsidRPr="002E4FBF">
        <w:rPr>
          <w:b/>
          <w:color w:val="000000"/>
          <w:sz w:val="22"/>
          <w:szCs w:val="22"/>
        </w:rPr>
        <w:t>2015</w:t>
      </w:r>
      <w:r w:rsidRPr="0024118C">
        <w:rPr>
          <w:color w:val="000000"/>
          <w:sz w:val="22"/>
          <w:szCs w:val="22"/>
        </w:rPr>
        <w:t>). Studying the Physical Stabil</w:t>
      </w:r>
      <w:r>
        <w:rPr>
          <w:color w:val="000000"/>
          <w:sz w:val="22"/>
          <w:szCs w:val="22"/>
        </w:rPr>
        <w:t xml:space="preserve">ity of BSA at the Bulk Solution </w:t>
      </w:r>
      <w:r w:rsidRPr="0024118C">
        <w:rPr>
          <w:color w:val="000000"/>
          <w:sz w:val="22"/>
          <w:szCs w:val="22"/>
        </w:rPr>
        <w:t>and Oil/Water Interface (Doctoral dissertation, University of Otago).</w:t>
      </w:r>
    </w:p>
    <w:p w14:paraId="4F266292" w14:textId="77777777" w:rsidR="00DD03E9" w:rsidRPr="00C73DA9" w:rsidRDefault="00DD03E9" w:rsidP="00DD03E9">
      <w:pPr>
        <w:rPr>
          <w:color w:val="000000"/>
          <w:sz w:val="12"/>
          <w:szCs w:val="12"/>
        </w:rPr>
      </w:pPr>
    </w:p>
    <w:p w14:paraId="210487C2" w14:textId="77777777" w:rsidR="00396DB5" w:rsidRPr="0024118C" w:rsidRDefault="00396DB5" w:rsidP="00396DB5">
      <w:pPr>
        <w:rPr>
          <w:color w:val="000000"/>
          <w:sz w:val="22"/>
          <w:szCs w:val="22"/>
        </w:rPr>
      </w:pPr>
      <w:r w:rsidRPr="0024118C">
        <w:rPr>
          <w:color w:val="000000"/>
          <w:sz w:val="22"/>
          <w:szCs w:val="22"/>
        </w:rPr>
        <w:t xml:space="preserve">193. </w:t>
      </w:r>
      <w:proofErr w:type="spellStart"/>
      <w:r>
        <w:rPr>
          <w:color w:val="000000"/>
          <w:sz w:val="22"/>
          <w:szCs w:val="22"/>
        </w:rPr>
        <w:t>Mengliang</w:t>
      </w:r>
      <w:proofErr w:type="spellEnd"/>
      <w:r>
        <w:rPr>
          <w:color w:val="000000"/>
          <w:sz w:val="22"/>
          <w:szCs w:val="22"/>
        </w:rPr>
        <w:t xml:space="preserve"> </w:t>
      </w:r>
      <w:r w:rsidRPr="0024118C">
        <w:rPr>
          <w:color w:val="000000"/>
          <w:sz w:val="22"/>
          <w:szCs w:val="22"/>
        </w:rPr>
        <w:t xml:space="preserve">Zhang, </w:t>
      </w:r>
      <w:proofErr w:type="spellStart"/>
      <w:r w:rsidRPr="0024118C">
        <w:rPr>
          <w:color w:val="000000"/>
          <w:sz w:val="22"/>
          <w:szCs w:val="22"/>
        </w:rPr>
        <w:t>Jianghao</w:t>
      </w:r>
      <w:proofErr w:type="spellEnd"/>
      <w:r w:rsidRPr="0024118C">
        <w:rPr>
          <w:color w:val="000000"/>
          <w:sz w:val="22"/>
          <w:szCs w:val="22"/>
        </w:rPr>
        <w:t xml:space="preserve"> Sun, and Pei Chen, </w:t>
      </w:r>
      <w:proofErr w:type="spellStart"/>
      <w:r w:rsidRPr="0024118C">
        <w:rPr>
          <w:color w:val="000000"/>
          <w:sz w:val="22"/>
          <w:szCs w:val="22"/>
        </w:rPr>
        <w:t>FlavonQ</w:t>
      </w:r>
      <w:proofErr w:type="spellEnd"/>
      <w:r w:rsidRPr="0024118C">
        <w:rPr>
          <w:color w:val="000000"/>
          <w:sz w:val="22"/>
          <w:szCs w:val="22"/>
        </w:rPr>
        <w:t xml:space="preserve">: An Automated Data Processing Tool for Profiling Flavone and </w:t>
      </w:r>
      <w:proofErr w:type="spellStart"/>
      <w:r w:rsidRPr="0024118C">
        <w:rPr>
          <w:color w:val="000000"/>
          <w:sz w:val="22"/>
          <w:szCs w:val="22"/>
        </w:rPr>
        <w:t>Flav</w:t>
      </w:r>
      <w:r>
        <w:rPr>
          <w:color w:val="000000"/>
          <w:sz w:val="22"/>
          <w:szCs w:val="22"/>
        </w:rPr>
        <w:t>onol</w:t>
      </w:r>
      <w:proofErr w:type="spellEnd"/>
      <w:r>
        <w:rPr>
          <w:color w:val="000000"/>
          <w:sz w:val="22"/>
          <w:szCs w:val="22"/>
        </w:rPr>
        <w:t xml:space="preserve"> </w:t>
      </w:r>
      <w:r w:rsidRPr="0024118C">
        <w:rPr>
          <w:color w:val="000000"/>
          <w:sz w:val="22"/>
          <w:szCs w:val="22"/>
        </w:rPr>
        <w:t>Glycosides with Ultra-High-Performance Li</w:t>
      </w:r>
      <w:r>
        <w:rPr>
          <w:color w:val="000000"/>
          <w:sz w:val="22"/>
          <w:szCs w:val="22"/>
        </w:rPr>
        <w:t xml:space="preserve">quid Chromatography–Diode Array </w:t>
      </w:r>
      <w:r w:rsidRPr="0024118C">
        <w:rPr>
          <w:color w:val="000000"/>
          <w:sz w:val="22"/>
          <w:szCs w:val="22"/>
        </w:rPr>
        <w:t>Detection–High Resolution Accurate Ma</w:t>
      </w:r>
      <w:r>
        <w:rPr>
          <w:color w:val="000000"/>
          <w:sz w:val="22"/>
          <w:szCs w:val="22"/>
        </w:rPr>
        <w:t xml:space="preserve">ss–Mass Spectrometry, </w:t>
      </w:r>
      <w:r w:rsidRPr="00F63336">
        <w:rPr>
          <w:i/>
          <w:color w:val="000000"/>
          <w:sz w:val="22"/>
          <w:szCs w:val="22"/>
        </w:rPr>
        <w:t>Anal. Chem</w:t>
      </w:r>
      <w:r w:rsidRPr="0024118C">
        <w:rPr>
          <w:color w:val="000000"/>
          <w:sz w:val="22"/>
          <w:szCs w:val="22"/>
        </w:rPr>
        <w:t xml:space="preserve">., </w:t>
      </w:r>
      <w:r w:rsidRPr="002E4FBF">
        <w:rPr>
          <w:b/>
          <w:color w:val="000000"/>
          <w:sz w:val="22"/>
          <w:szCs w:val="22"/>
        </w:rPr>
        <w:t>2015</w:t>
      </w:r>
      <w:r w:rsidRPr="0024118C">
        <w:rPr>
          <w:color w:val="000000"/>
          <w:sz w:val="22"/>
          <w:szCs w:val="22"/>
        </w:rPr>
        <w:t>, 87 (19), pp 9974–9981,</w:t>
      </w:r>
      <w:r>
        <w:rPr>
          <w:color w:val="000000"/>
          <w:sz w:val="22"/>
          <w:szCs w:val="22"/>
        </w:rPr>
        <w:t xml:space="preserve"> </w:t>
      </w:r>
      <w:r w:rsidRPr="0024118C">
        <w:rPr>
          <w:color w:val="000000"/>
          <w:sz w:val="22"/>
          <w:szCs w:val="22"/>
        </w:rPr>
        <w:t>DOI: 10.1021/acs.analchem.5b02624</w:t>
      </w:r>
    </w:p>
    <w:p w14:paraId="0EA06A16" w14:textId="77777777" w:rsidR="00DD03E9" w:rsidRPr="00C73DA9" w:rsidRDefault="00DD03E9" w:rsidP="00DD03E9">
      <w:pPr>
        <w:rPr>
          <w:color w:val="000000"/>
          <w:sz w:val="12"/>
          <w:szCs w:val="12"/>
        </w:rPr>
      </w:pPr>
    </w:p>
    <w:p w14:paraId="29E071CC" w14:textId="77777777" w:rsidR="00396DB5" w:rsidRPr="0024118C" w:rsidRDefault="00396DB5" w:rsidP="00396DB5">
      <w:pPr>
        <w:rPr>
          <w:color w:val="000000"/>
          <w:sz w:val="22"/>
          <w:szCs w:val="22"/>
        </w:rPr>
      </w:pPr>
      <w:r w:rsidRPr="0024118C">
        <w:rPr>
          <w:color w:val="000000"/>
          <w:sz w:val="22"/>
          <w:szCs w:val="22"/>
        </w:rPr>
        <w:t>194. Schulze, H. Georg, and Robin FB Turner. "Devel</w:t>
      </w:r>
      <w:r>
        <w:rPr>
          <w:color w:val="000000"/>
          <w:sz w:val="22"/>
          <w:szCs w:val="22"/>
        </w:rPr>
        <w:t xml:space="preserve">opment and Integration of Block </w:t>
      </w:r>
      <w:r w:rsidRPr="0024118C">
        <w:rPr>
          <w:color w:val="000000"/>
          <w:sz w:val="22"/>
          <w:szCs w:val="22"/>
        </w:rPr>
        <w:t>Operations for Data Invariant Automation of Digita</w:t>
      </w:r>
      <w:r>
        <w:rPr>
          <w:color w:val="000000"/>
          <w:sz w:val="22"/>
          <w:szCs w:val="22"/>
        </w:rPr>
        <w:t xml:space="preserve">l Preprocessing and Analysis of </w:t>
      </w:r>
      <w:r w:rsidRPr="0024118C">
        <w:rPr>
          <w:color w:val="000000"/>
          <w:sz w:val="22"/>
          <w:szCs w:val="22"/>
        </w:rPr>
        <w:t xml:space="preserve">Biological and Biomedical Raman Spectra." </w:t>
      </w:r>
      <w:r w:rsidRPr="00F63336">
        <w:rPr>
          <w:i/>
          <w:color w:val="000000"/>
          <w:sz w:val="22"/>
          <w:szCs w:val="22"/>
        </w:rPr>
        <w:t>Applied spectroscopy</w:t>
      </w:r>
      <w:r w:rsidRPr="0024118C">
        <w:rPr>
          <w:color w:val="000000"/>
          <w:sz w:val="22"/>
          <w:szCs w:val="22"/>
        </w:rPr>
        <w:t xml:space="preserve"> 69.6 (</w:t>
      </w:r>
      <w:r w:rsidRPr="002E4FBF">
        <w:rPr>
          <w:b/>
          <w:color w:val="000000"/>
          <w:sz w:val="22"/>
          <w:szCs w:val="22"/>
        </w:rPr>
        <w:t>2015</w:t>
      </w:r>
      <w:r>
        <w:rPr>
          <w:color w:val="000000"/>
          <w:sz w:val="22"/>
          <w:szCs w:val="22"/>
        </w:rPr>
        <w:t>): 643-</w:t>
      </w:r>
      <w:r w:rsidRPr="0024118C">
        <w:rPr>
          <w:color w:val="000000"/>
          <w:sz w:val="22"/>
          <w:szCs w:val="22"/>
        </w:rPr>
        <w:t>664.</w:t>
      </w:r>
    </w:p>
    <w:p w14:paraId="4CF5312D" w14:textId="77777777" w:rsidR="00396DB5" w:rsidRPr="0024118C" w:rsidRDefault="00396DB5" w:rsidP="00396DB5">
      <w:pPr>
        <w:rPr>
          <w:color w:val="000000"/>
          <w:sz w:val="22"/>
          <w:szCs w:val="22"/>
        </w:rPr>
      </w:pPr>
      <w:r w:rsidRPr="0024118C">
        <w:rPr>
          <w:color w:val="000000"/>
          <w:sz w:val="22"/>
          <w:szCs w:val="22"/>
        </w:rPr>
        <w:t>195. Hutchison, Richard Stephen. Novel high refract</w:t>
      </w:r>
      <w:r>
        <w:rPr>
          <w:color w:val="000000"/>
          <w:sz w:val="22"/>
          <w:szCs w:val="22"/>
        </w:rPr>
        <w:t xml:space="preserve">ive index, thermally conductive </w:t>
      </w:r>
      <w:r w:rsidRPr="0024118C">
        <w:rPr>
          <w:color w:val="000000"/>
          <w:sz w:val="22"/>
          <w:szCs w:val="22"/>
        </w:rPr>
        <w:t xml:space="preserve">additives for high brightness white LEDs. Diss. Rensselaer Polytechnic Institute, </w:t>
      </w:r>
      <w:r w:rsidRPr="002E4FBF">
        <w:rPr>
          <w:b/>
          <w:color w:val="000000"/>
          <w:sz w:val="22"/>
          <w:szCs w:val="22"/>
        </w:rPr>
        <w:t>2015</w:t>
      </w:r>
      <w:r w:rsidRPr="0024118C">
        <w:rPr>
          <w:color w:val="000000"/>
          <w:sz w:val="22"/>
          <w:szCs w:val="22"/>
        </w:rPr>
        <w:t>.</w:t>
      </w:r>
    </w:p>
    <w:p w14:paraId="3B1288D0" w14:textId="77777777" w:rsidR="00DD03E9" w:rsidRPr="00C73DA9" w:rsidRDefault="00DD03E9" w:rsidP="00DD03E9">
      <w:pPr>
        <w:rPr>
          <w:color w:val="000000"/>
          <w:sz w:val="12"/>
          <w:szCs w:val="12"/>
        </w:rPr>
      </w:pPr>
    </w:p>
    <w:p w14:paraId="5BF9A285" w14:textId="77777777" w:rsidR="00396DB5" w:rsidRPr="0024118C" w:rsidRDefault="00396DB5" w:rsidP="00396DB5">
      <w:pPr>
        <w:rPr>
          <w:color w:val="000000"/>
          <w:sz w:val="22"/>
          <w:szCs w:val="22"/>
        </w:rPr>
      </w:pPr>
      <w:r w:rsidRPr="0024118C">
        <w:rPr>
          <w:color w:val="000000"/>
          <w:sz w:val="22"/>
          <w:szCs w:val="22"/>
        </w:rPr>
        <w:t>196. Magnotti, G., et al. "Raman spectra of meth</w:t>
      </w:r>
      <w:r>
        <w:rPr>
          <w:color w:val="000000"/>
          <w:sz w:val="22"/>
          <w:szCs w:val="22"/>
        </w:rPr>
        <w:t xml:space="preserve">ane, ethylene, ethane, dimethyl </w:t>
      </w:r>
      <w:r w:rsidRPr="0024118C">
        <w:rPr>
          <w:color w:val="000000"/>
          <w:sz w:val="22"/>
          <w:szCs w:val="22"/>
        </w:rPr>
        <w:t>ether, formaldehyde and propane for combustion applica</w:t>
      </w:r>
      <w:r>
        <w:rPr>
          <w:color w:val="000000"/>
          <w:sz w:val="22"/>
          <w:szCs w:val="22"/>
        </w:rPr>
        <w:t xml:space="preserve">tions." </w:t>
      </w:r>
      <w:r w:rsidRPr="00F63336">
        <w:rPr>
          <w:i/>
          <w:color w:val="000000"/>
          <w:sz w:val="22"/>
          <w:szCs w:val="22"/>
        </w:rPr>
        <w:t>Journal of Quantitative Spectroscopy and Radiative Transfer</w:t>
      </w:r>
      <w:r w:rsidRPr="0024118C">
        <w:rPr>
          <w:color w:val="000000"/>
          <w:sz w:val="22"/>
          <w:szCs w:val="22"/>
        </w:rPr>
        <w:t xml:space="preserve"> 163 (</w:t>
      </w:r>
      <w:r w:rsidRPr="002E4FBF">
        <w:rPr>
          <w:b/>
          <w:color w:val="000000"/>
          <w:sz w:val="22"/>
          <w:szCs w:val="22"/>
        </w:rPr>
        <w:t>2015</w:t>
      </w:r>
      <w:r w:rsidRPr="0024118C">
        <w:rPr>
          <w:color w:val="000000"/>
          <w:sz w:val="22"/>
          <w:szCs w:val="22"/>
        </w:rPr>
        <w:t>): 80-101.</w:t>
      </w:r>
    </w:p>
    <w:p w14:paraId="51175D97" w14:textId="77777777" w:rsidR="00DD03E9" w:rsidRPr="00C73DA9" w:rsidRDefault="00DD03E9" w:rsidP="00DD03E9">
      <w:pPr>
        <w:rPr>
          <w:color w:val="000000"/>
          <w:sz w:val="12"/>
          <w:szCs w:val="12"/>
        </w:rPr>
      </w:pPr>
    </w:p>
    <w:p w14:paraId="377910DB" w14:textId="77777777" w:rsidR="00396DB5" w:rsidRPr="0024118C" w:rsidRDefault="00396DB5" w:rsidP="00396DB5">
      <w:pPr>
        <w:rPr>
          <w:color w:val="000000"/>
          <w:sz w:val="22"/>
          <w:szCs w:val="22"/>
        </w:rPr>
      </w:pPr>
      <w:r w:rsidRPr="0024118C">
        <w:rPr>
          <w:color w:val="000000"/>
          <w:sz w:val="22"/>
          <w:szCs w:val="22"/>
        </w:rPr>
        <w:t>197. Chen, Rex Chin-Hao. "Spectral and Tem</w:t>
      </w:r>
      <w:r>
        <w:rPr>
          <w:color w:val="000000"/>
          <w:sz w:val="22"/>
          <w:szCs w:val="22"/>
        </w:rPr>
        <w:t xml:space="preserve">poral Interrogation of Cerebral </w:t>
      </w:r>
      <w:r w:rsidRPr="0024118C">
        <w:rPr>
          <w:color w:val="000000"/>
          <w:sz w:val="22"/>
          <w:szCs w:val="22"/>
        </w:rPr>
        <w:t>Hemodynamics Via High-Speed Laser Speckle Contrast Imaging." (</w:t>
      </w:r>
      <w:r w:rsidRPr="002E4FBF">
        <w:rPr>
          <w:b/>
          <w:color w:val="000000"/>
          <w:sz w:val="22"/>
          <w:szCs w:val="22"/>
        </w:rPr>
        <w:t>2015</w:t>
      </w:r>
      <w:r w:rsidRPr="0024118C">
        <w:rPr>
          <w:color w:val="000000"/>
          <w:sz w:val="22"/>
          <w:szCs w:val="22"/>
        </w:rPr>
        <w:t>).</w:t>
      </w:r>
    </w:p>
    <w:p w14:paraId="086E5562" w14:textId="77777777" w:rsidR="00DD03E9" w:rsidRPr="00C73DA9" w:rsidRDefault="00DD03E9" w:rsidP="00DD03E9">
      <w:pPr>
        <w:rPr>
          <w:color w:val="000000"/>
          <w:sz w:val="12"/>
          <w:szCs w:val="12"/>
        </w:rPr>
      </w:pPr>
    </w:p>
    <w:p w14:paraId="20910E20" w14:textId="77777777" w:rsidR="00396DB5" w:rsidRPr="0024118C" w:rsidRDefault="00396DB5" w:rsidP="00396DB5">
      <w:pPr>
        <w:rPr>
          <w:color w:val="000000"/>
          <w:sz w:val="22"/>
          <w:szCs w:val="22"/>
        </w:rPr>
      </w:pPr>
      <w:r w:rsidRPr="0024118C">
        <w:rPr>
          <w:color w:val="000000"/>
          <w:sz w:val="22"/>
          <w:szCs w:val="22"/>
        </w:rPr>
        <w:t xml:space="preserve">198. </w:t>
      </w:r>
      <w:proofErr w:type="spellStart"/>
      <w:r w:rsidRPr="0024118C">
        <w:rPr>
          <w:color w:val="000000"/>
          <w:sz w:val="22"/>
          <w:szCs w:val="22"/>
        </w:rPr>
        <w:t>Maistry</w:t>
      </w:r>
      <w:proofErr w:type="spellEnd"/>
      <w:r w:rsidRPr="0024118C">
        <w:rPr>
          <w:color w:val="000000"/>
          <w:sz w:val="22"/>
          <w:szCs w:val="22"/>
        </w:rPr>
        <w:t>, N. (</w:t>
      </w:r>
      <w:r w:rsidRPr="002E4FBF">
        <w:rPr>
          <w:b/>
          <w:color w:val="000000"/>
          <w:sz w:val="22"/>
          <w:szCs w:val="22"/>
        </w:rPr>
        <w:t>2015</w:t>
      </w:r>
      <w:r w:rsidRPr="0024118C">
        <w:rPr>
          <w:color w:val="000000"/>
          <w:sz w:val="22"/>
          <w:szCs w:val="22"/>
        </w:rPr>
        <w:t xml:space="preserve">). Investigating the concept of </w:t>
      </w:r>
      <w:r>
        <w:rPr>
          <w:color w:val="000000"/>
          <w:sz w:val="22"/>
          <w:szCs w:val="22"/>
        </w:rPr>
        <w:t xml:space="preserve">Fraunhofer lines as a potential </w:t>
      </w:r>
      <w:r w:rsidRPr="0024118C">
        <w:rPr>
          <w:color w:val="000000"/>
          <w:sz w:val="22"/>
          <w:szCs w:val="22"/>
        </w:rPr>
        <w:t>method to detect corona in the wavelength re</w:t>
      </w:r>
      <w:r>
        <w:rPr>
          <w:color w:val="000000"/>
          <w:sz w:val="22"/>
          <w:szCs w:val="22"/>
        </w:rPr>
        <w:t xml:space="preserve">gion 338nm-405nm during the day </w:t>
      </w:r>
      <w:r w:rsidRPr="0024118C">
        <w:rPr>
          <w:color w:val="000000"/>
          <w:sz w:val="22"/>
          <w:szCs w:val="22"/>
        </w:rPr>
        <w:t>(Doctoral dissertation).</w:t>
      </w:r>
    </w:p>
    <w:p w14:paraId="0BCE36D2" w14:textId="77777777" w:rsidR="00DD03E9" w:rsidRPr="00C73DA9" w:rsidRDefault="00DD03E9" w:rsidP="00DD03E9">
      <w:pPr>
        <w:rPr>
          <w:color w:val="000000"/>
          <w:sz w:val="12"/>
          <w:szCs w:val="12"/>
        </w:rPr>
      </w:pPr>
    </w:p>
    <w:p w14:paraId="282EADB3" w14:textId="77777777" w:rsidR="00396DB5" w:rsidRPr="0024118C" w:rsidRDefault="00396DB5" w:rsidP="00396DB5">
      <w:pPr>
        <w:rPr>
          <w:color w:val="000000"/>
          <w:sz w:val="22"/>
          <w:szCs w:val="22"/>
        </w:rPr>
      </w:pPr>
      <w:r w:rsidRPr="0024118C">
        <w:rPr>
          <w:color w:val="000000"/>
          <w:sz w:val="22"/>
          <w:szCs w:val="22"/>
        </w:rPr>
        <w:t>199. Parker, Michael J. Coupling Nuclear Induced Phonon Propagation with</w:t>
      </w:r>
      <w:r>
        <w:rPr>
          <w:color w:val="000000"/>
          <w:sz w:val="22"/>
          <w:szCs w:val="22"/>
        </w:rPr>
        <w:t xml:space="preserve"> </w:t>
      </w:r>
      <w:r w:rsidRPr="0024118C">
        <w:rPr>
          <w:color w:val="000000"/>
          <w:sz w:val="22"/>
          <w:szCs w:val="22"/>
        </w:rPr>
        <w:t xml:space="preserve">Conversion Electron </w:t>
      </w:r>
      <w:proofErr w:type="spellStart"/>
      <w:r w:rsidRPr="0024118C">
        <w:rPr>
          <w:color w:val="000000"/>
          <w:sz w:val="22"/>
          <w:szCs w:val="22"/>
        </w:rPr>
        <w:t>Moessbauer</w:t>
      </w:r>
      <w:proofErr w:type="spellEnd"/>
      <w:r w:rsidRPr="0024118C">
        <w:rPr>
          <w:color w:val="000000"/>
          <w:sz w:val="22"/>
          <w:szCs w:val="22"/>
        </w:rPr>
        <w:t xml:space="preserve"> Spectroscopy</w:t>
      </w:r>
      <w:r>
        <w:rPr>
          <w:color w:val="000000"/>
          <w:sz w:val="22"/>
          <w:szCs w:val="22"/>
        </w:rPr>
        <w:t xml:space="preserve">. No. AFIT-ENP-MS-15-J-054. AIR </w:t>
      </w:r>
      <w:r w:rsidRPr="0024118C">
        <w:rPr>
          <w:color w:val="000000"/>
          <w:sz w:val="22"/>
          <w:szCs w:val="22"/>
        </w:rPr>
        <w:t>FORCE INSTITUTE OF TECHNOLOGY W</w:t>
      </w:r>
      <w:r>
        <w:rPr>
          <w:color w:val="000000"/>
          <w:sz w:val="22"/>
          <w:szCs w:val="22"/>
        </w:rPr>
        <w:t xml:space="preserve">RIGHT-PATTERSON AFB OH GRADUATE </w:t>
      </w:r>
      <w:r w:rsidRPr="0024118C">
        <w:rPr>
          <w:color w:val="000000"/>
          <w:sz w:val="22"/>
          <w:szCs w:val="22"/>
        </w:rPr>
        <w:t xml:space="preserve">SCHOOL OF ENGINEERING AND MANAGEMENT, </w:t>
      </w:r>
      <w:r w:rsidRPr="002E4FBF">
        <w:rPr>
          <w:b/>
          <w:color w:val="000000"/>
          <w:sz w:val="22"/>
          <w:szCs w:val="22"/>
        </w:rPr>
        <w:t>2015</w:t>
      </w:r>
      <w:r w:rsidRPr="0024118C">
        <w:rPr>
          <w:color w:val="000000"/>
          <w:sz w:val="22"/>
          <w:szCs w:val="22"/>
        </w:rPr>
        <w:t>.</w:t>
      </w:r>
    </w:p>
    <w:p w14:paraId="0119BBD5" w14:textId="77777777" w:rsidR="00DD03E9" w:rsidRPr="00C73DA9" w:rsidRDefault="00DD03E9" w:rsidP="00DD03E9">
      <w:pPr>
        <w:rPr>
          <w:color w:val="000000"/>
          <w:sz w:val="12"/>
          <w:szCs w:val="12"/>
        </w:rPr>
      </w:pPr>
    </w:p>
    <w:p w14:paraId="7019F75B" w14:textId="77777777" w:rsidR="00396DB5" w:rsidRPr="0024118C" w:rsidRDefault="00396DB5" w:rsidP="00396DB5">
      <w:pPr>
        <w:rPr>
          <w:color w:val="000000"/>
          <w:sz w:val="22"/>
          <w:szCs w:val="22"/>
        </w:rPr>
      </w:pPr>
      <w:r w:rsidRPr="0024118C">
        <w:rPr>
          <w:color w:val="000000"/>
          <w:sz w:val="22"/>
          <w:szCs w:val="22"/>
        </w:rPr>
        <w:t xml:space="preserve">200. </w:t>
      </w:r>
      <w:proofErr w:type="spellStart"/>
      <w:r w:rsidRPr="0024118C">
        <w:rPr>
          <w:color w:val="000000"/>
          <w:sz w:val="22"/>
          <w:szCs w:val="22"/>
        </w:rPr>
        <w:t>Maistry</w:t>
      </w:r>
      <w:proofErr w:type="spellEnd"/>
      <w:r w:rsidRPr="0024118C">
        <w:rPr>
          <w:color w:val="000000"/>
          <w:sz w:val="22"/>
          <w:szCs w:val="22"/>
        </w:rPr>
        <w:t xml:space="preserve">, </w:t>
      </w:r>
      <w:proofErr w:type="spellStart"/>
      <w:r w:rsidRPr="0024118C">
        <w:rPr>
          <w:color w:val="000000"/>
          <w:sz w:val="22"/>
          <w:szCs w:val="22"/>
        </w:rPr>
        <w:t>Nattele</w:t>
      </w:r>
      <w:proofErr w:type="spellEnd"/>
      <w:r w:rsidRPr="0024118C">
        <w:rPr>
          <w:color w:val="000000"/>
          <w:sz w:val="22"/>
          <w:szCs w:val="22"/>
        </w:rPr>
        <w:t xml:space="preserve">. Investigating the concept of </w:t>
      </w:r>
      <w:r>
        <w:rPr>
          <w:color w:val="000000"/>
          <w:sz w:val="22"/>
          <w:szCs w:val="22"/>
        </w:rPr>
        <w:t xml:space="preserve">Fraunhofer lines as a potential </w:t>
      </w:r>
      <w:r w:rsidRPr="0024118C">
        <w:rPr>
          <w:color w:val="000000"/>
          <w:sz w:val="22"/>
          <w:szCs w:val="22"/>
        </w:rPr>
        <w:t>method to detect corona in the wavelength region 33</w:t>
      </w:r>
      <w:r>
        <w:rPr>
          <w:color w:val="000000"/>
          <w:sz w:val="22"/>
          <w:szCs w:val="22"/>
        </w:rPr>
        <w:t xml:space="preserve">8nm-405nm during the day. Diss. </w:t>
      </w:r>
      <w:r w:rsidRPr="002E4FBF">
        <w:rPr>
          <w:b/>
          <w:color w:val="000000"/>
          <w:sz w:val="22"/>
          <w:szCs w:val="22"/>
        </w:rPr>
        <w:t>2015</w:t>
      </w:r>
      <w:r w:rsidRPr="0024118C">
        <w:rPr>
          <w:color w:val="000000"/>
          <w:sz w:val="22"/>
          <w:szCs w:val="22"/>
        </w:rPr>
        <w:t>.</w:t>
      </w:r>
    </w:p>
    <w:p w14:paraId="53478DEE" w14:textId="77777777" w:rsidR="00DD03E9" w:rsidRPr="00C73DA9" w:rsidRDefault="00DD03E9" w:rsidP="00DD03E9">
      <w:pPr>
        <w:rPr>
          <w:color w:val="000000"/>
          <w:sz w:val="12"/>
          <w:szCs w:val="12"/>
        </w:rPr>
      </w:pPr>
    </w:p>
    <w:p w14:paraId="5CBA6FDE" w14:textId="77777777" w:rsidR="00396DB5" w:rsidRPr="0024118C" w:rsidRDefault="00396DB5" w:rsidP="00396DB5">
      <w:pPr>
        <w:rPr>
          <w:color w:val="000000"/>
          <w:sz w:val="22"/>
          <w:szCs w:val="22"/>
        </w:rPr>
      </w:pPr>
      <w:r w:rsidRPr="0024118C">
        <w:rPr>
          <w:color w:val="000000"/>
          <w:sz w:val="22"/>
          <w:szCs w:val="22"/>
        </w:rPr>
        <w:lastRenderedPageBreak/>
        <w:t>201. Liu, Yanping, et al. "Applications of Savitzky-</w:t>
      </w:r>
      <w:r>
        <w:rPr>
          <w:color w:val="000000"/>
          <w:sz w:val="22"/>
          <w:szCs w:val="22"/>
        </w:rPr>
        <w:t xml:space="preserve">Golay Filter for Seismic Random </w:t>
      </w:r>
      <w:r w:rsidRPr="0024118C">
        <w:rPr>
          <w:color w:val="000000"/>
          <w:sz w:val="22"/>
          <w:szCs w:val="22"/>
        </w:rPr>
        <w:t xml:space="preserve">Noise Reduction." </w:t>
      </w:r>
      <w:r w:rsidRPr="00F63336">
        <w:rPr>
          <w:i/>
          <w:color w:val="000000"/>
          <w:sz w:val="22"/>
          <w:szCs w:val="22"/>
        </w:rPr>
        <w:t xml:space="preserve">Acta </w:t>
      </w:r>
      <w:proofErr w:type="spellStart"/>
      <w:r w:rsidRPr="00F63336">
        <w:rPr>
          <w:i/>
          <w:color w:val="000000"/>
          <w:sz w:val="22"/>
          <w:szCs w:val="22"/>
        </w:rPr>
        <w:t>Geophysica</w:t>
      </w:r>
      <w:proofErr w:type="spellEnd"/>
      <w:r w:rsidRPr="0024118C">
        <w:rPr>
          <w:color w:val="000000"/>
          <w:sz w:val="22"/>
          <w:szCs w:val="22"/>
        </w:rPr>
        <w:t xml:space="preserve"> (</w:t>
      </w:r>
      <w:r w:rsidRPr="002E4FBF">
        <w:rPr>
          <w:b/>
          <w:color w:val="000000"/>
          <w:sz w:val="22"/>
          <w:szCs w:val="22"/>
        </w:rPr>
        <w:t>2015</w:t>
      </w:r>
      <w:r w:rsidRPr="0024118C">
        <w:rPr>
          <w:color w:val="000000"/>
          <w:sz w:val="22"/>
          <w:szCs w:val="22"/>
        </w:rPr>
        <w:t>).</w:t>
      </w:r>
    </w:p>
    <w:p w14:paraId="7B1CBC19" w14:textId="77777777" w:rsidR="00DD03E9" w:rsidRPr="00C73DA9" w:rsidRDefault="00DD03E9" w:rsidP="00DD03E9">
      <w:pPr>
        <w:rPr>
          <w:color w:val="000000"/>
          <w:sz w:val="12"/>
          <w:szCs w:val="12"/>
        </w:rPr>
      </w:pPr>
    </w:p>
    <w:p w14:paraId="17CAED06" w14:textId="77777777" w:rsidR="00396DB5" w:rsidRPr="0024118C" w:rsidRDefault="00396DB5" w:rsidP="00396DB5">
      <w:pPr>
        <w:rPr>
          <w:color w:val="000000"/>
          <w:sz w:val="22"/>
          <w:szCs w:val="22"/>
        </w:rPr>
      </w:pPr>
      <w:r w:rsidRPr="0024118C">
        <w:rPr>
          <w:color w:val="000000"/>
          <w:sz w:val="22"/>
          <w:szCs w:val="22"/>
        </w:rPr>
        <w:t>202. Kojimoto, N. C. (</w:t>
      </w:r>
      <w:r w:rsidRPr="002E4FBF">
        <w:rPr>
          <w:b/>
          <w:color w:val="000000"/>
          <w:sz w:val="22"/>
          <w:szCs w:val="22"/>
        </w:rPr>
        <w:t>2015</w:t>
      </w:r>
      <w:r w:rsidRPr="0024118C">
        <w:rPr>
          <w:color w:val="000000"/>
          <w:sz w:val="22"/>
          <w:szCs w:val="22"/>
        </w:rPr>
        <w:t>). Ultrasonic inspection m</w:t>
      </w:r>
      <w:r>
        <w:rPr>
          <w:color w:val="000000"/>
          <w:sz w:val="22"/>
          <w:szCs w:val="22"/>
        </w:rPr>
        <w:t xml:space="preserve">ethods for defect detection and </w:t>
      </w:r>
      <w:r w:rsidRPr="0024118C">
        <w:rPr>
          <w:color w:val="000000"/>
          <w:sz w:val="22"/>
          <w:szCs w:val="22"/>
        </w:rPr>
        <w:t>process control in roll-to-roll flexible electronics manufa</w:t>
      </w:r>
      <w:r>
        <w:rPr>
          <w:color w:val="000000"/>
          <w:sz w:val="22"/>
          <w:szCs w:val="22"/>
        </w:rPr>
        <w:t xml:space="preserve">cturing (Doctoral dissertation, </w:t>
      </w:r>
      <w:r w:rsidRPr="0024118C">
        <w:rPr>
          <w:color w:val="000000"/>
          <w:sz w:val="22"/>
          <w:szCs w:val="22"/>
        </w:rPr>
        <w:t>Massachusetts Institute of Technology).</w:t>
      </w:r>
    </w:p>
    <w:p w14:paraId="1869122E" w14:textId="77777777" w:rsidR="00DD03E9" w:rsidRPr="00C73DA9" w:rsidRDefault="00DD03E9" w:rsidP="00DD03E9">
      <w:pPr>
        <w:rPr>
          <w:color w:val="000000"/>
          <w:sz w:val="12"/>
          <w:szCs w:val="12"/>
        </w:rPr>
      </w:pPr>
    </w:p>
    <w:p w14:paraId="46E89F64" w14:textId="77777777" w:rsidR="00396DB5" w:rsidRPr="0024118C" w:rsidRDefault="00396DB5" w:rsidP="00396DB5">
      <w:pPr>
        <w:rPr>
          <w:color w:val="000000"/>
          <w:sz w:val="22"/>
          <w:szCs w:val="22"/>
        </w:rPr>
      </w:pPr>
      <w:r w:rsidRPr="0024118C">
        <w:rPr>
          <w:color w:val="000000"/>
          <w:sz w:val="22"/>
          <w:szCs w:val="22"/>
        </w:rPr>
        <w:t>203. Sheehan, Terry L., and Richard A. Yost. "What</w:t>
      </w:r>
      <w:r>
        <w:rPr>
          <w:color w:val="000000"/>
          <w:sz w:val="22"/>
          <w:szCs w:val="22"/>
        </w:rPr>
        <w:t xml:space="preserve">’s the most meaningful standard </w:t>
      </w:r>
      <w:r w:rsidRPr="0024118C">
        <w:rPr>
          <w:color w:val="000000"/>
          <w:sz w:val="22"/>
          <w:szCs w:val="22"/>
        </w:rPr>
        <w:t>for mass spectrometry: instrument detection limit or sign</w:t>
      </w:r>
      <w:r>
        <w:rPr>
          <w:color w:val="000000"/>
          <w:sz w:val="22"/>
          <w:szCs w:val="22"/>
        </w:rPr>
        <w:t xml:space="preserve">al-to-noise ratio" </w:t>
      </w:r>
      <w:r w:rsidRPr="00F63336">
        <w:rPr>
          <w:i/>
          <w:color w:val="000000"/>
          <w:sz w:val="22"/>
          <w:szCs w:val="22"/>
        </w:rPr>
        <w:t>Current Trends Mass Spectrometry</w:t>
      </w:r>
      <w:r w:rsidRPr="0024118C">
        <w:rPr>
          <w:color w:val="000000"/>
          <w:sz w:val="22"/>
          <w:szCs w:val="22"/>
        </w:rPr>
        <w:t xml:space="preserve"> 13 (</w:t>
      </w:r>
      <w:r w:rsidRPr="002E4FBF">
        <w:rPr>
          <w:b/>
          <w:color w:val="000000"/>
          <w:sz w:val="22"/>
          <w:szCs w:val="22"/>
        </w:rPr>
        <w:t>2015</w:t>
      </w:r>
      <w:r w:rsidRPr="0024118C">
        <w:rPr>
          <w:color w:val="000000"/>
          <w:sz w:val="22"/>
          <w:szCs w:val="22"/>
        </w:rPr>
        <w:t>): 16-22.</w:t>
      </w:r>
    </w:p>
    <w:p w14:paraId="11EB355F" w14:textId="77777777" w:rsidR="00DD03E9" w:rsidRPr="00C73DA9" w:rsidRDefault="00DD03E9" w:rsidP="00DD03E9">
      <w:pPr>
        <w:rPr>
          <w:color w:val="000000"/>
          <w:sz w:val="12"/>
          <w:szCs w:val="12"/>
        </w:rPr>
      </w:pPr>
    </w:p>
    <w:p w14:paraId="2271877C" w14:textId="77777777" w:rsidR="00396DB5" w:rsidRPr="0024118C" w:rsidRDefault="00396DB5" w:rsidP="00396DB5">
      <w:pPr>
        <w:rPr>
          <w:color w:val="000000"/>
          <w:sz w:val="22"/>
          <w:szCs w:val="22"/>
        </w:rPr>
      </w:pPr>
      <w:r w:rsidRPr="0024118C">
        <w:rPr>
          <w:color w:val="000000"/>
          <w:sz w:val="22"/>
          <w:szCs w:val="22"/>
        </w:rPr>
        <w:t>204. Bleecker, J. V. (</w:t>
      </w:r>
      <w:r w:rsidRPr="002E4FBF">
        <w:rPr>
          <w:b/>
          <w:color w:val="000000"/>
          <w:sz w:val="22"/>
          <w:szCs w:val="22"/>
        </w:rPr>
        <w:t>2015</w:t>
      </w:r>
      <w:r w:rsidRPr="0024118C">
        <w:rPr>
          <w:color w:val="000000"/>
          <w:sz w:val="22"/>
          <w:szCs w:val="22"/>
        </w:rPr>
        <w:t>). Relating phase separ</w:t>
      </w:r>
      <w:r>
        <w:rPr>
          <w:color w:val="000000"/>
          <w:sz w:val="22"/>
          <w:szCs w:val="22"/>
        </w:rPr>
        <w:t xml:space="preserve">ation and thickness mismatch in </w:t>
      </w:r>
      <w:r w:rsidRPr="0024118C">
        <w:rPr>
          <w:color w:val="000000"/>
          <w:sz w:val="22"/>
          <w:szCs w:val="22"/>
        </w:rPr>
        <w:t>model lipid membranes (Doctoral dissertation).</w:t>
      </w:r>
    </w:p>
    <w:p w14:paraId="076B3C01" w14:textId="77777777" w:rsidR="00DD03E9" w:rsidRPr="00C73DA9" w:rsidRDefault="00DD03E9" w:rsidP="00DD03E9">
      <w:pPr>
        <w:rPr>
          <w:color w:val="000000"/>
          <w:sz w:val="12"/>
          <w:szCs w:val="12"/>
        </w:rPr>
      </w:pPr>
    </w:p>
    <w:p w14:paraId="2F1E8BCD" w14:textId="77777777" w:rsidR="00396DB5" w:rsidRPr="0024118C" w:rsidRDefault="00396DB5" w:rsidP="00396DB5">
      <w:pPr>
        <w:rPr>
          <w:color w:val="000000"/>
          <w:sz w:val="22"/>
          <w:szCs w:val="22"/>
        </w:rPr>
      </w:pPr>
      <w:r w:rsidRPr="0024118C">
        <w:rPr>
          <w:color w:val="000000"/>
          <w:sz w:val="22"/>
          <w:szCs w:val="22"/>
        </w:rPr>
        <w:t xml:space="preserve">205. </w:t>
      </w:r>
      <w:proofErr w:type="spellStart"/>
      <w:r w:rsidRPr="0024118C">
        <w:rPr>
          <w:color w:val="000000"/>
          <w:sz w:val="22"/>
          <w:szCs w:val="22"/>
        </w:rPr>
        <w:t>Ilewicz</w:t>
      </w:r>
      <w:proofErr w:type="spellEnd"/>
      <w:r w:rsidRPr="0024118C">
        <w:rPr>
          <w:color w:val="000000"/>
          <w:sz w:val="22"/>
          <w:szCs w:val="22"/>
        </w:rPr>
        <w:t>, Witold, et al. "Comparison of bas</w:t>
      </w:r>
      <w:r>
        <w:rPr>
          <w:color w:val="000000"/>
          <w:sz w:val="22"/>
          <w:szCs w:val="22"/>
        </w:rPr>
        <w:t xml:space="preserve">eline estimation algorithms for </w:t>
      </w:r>
      <w:r w:rsidRPr="0024118C">
        <w:rPr>
          <w:color w:val="000000"/>
          <w:sz w:val="22"/>
          <w:szCs w:val="22"/>
        </w:rPr>
        <w:t xml:space="preserve">chromatographic signals." Methods and Models in </w:t>
      </w:r>
      <w:r>
        <w:rPr>
          <w:color w:val="000000"/>
          <w:sz w:val="22"/>
          <w:szCs w:val="22"/>
        </w:rPr>
        <w:t xml:space="preserve">Automation and Robotics (MMAR), </w:t>
      </w:r>
      <w:r w:rsidRPr="0024118C">
        <w:rPr>
          <w:color w:val="000000"/>
          <w:sz w:val="22"/>
          <w:szCs w:val="22"/>
        </w:rPr>
        <w:t xml:space="preserve">2015 20th International Conference on. IEEE, </w:t>
      </w:r>
      <w:r w:rsidRPr="002E4FBF">
        <w:rPr>
          <w:b/>
          <w:color w:val="000000"/>
          <w:sz w:val="22"/>
          <w:szCs w:val="22"/>
        </w:rPr>
        <w:t>2015</w:t>
      </w:r>
      <w:r w:rsidRPr="0024118C">
        <w:rPr>
          <w:color w:val="000000"/>
          <w:sz w:val="22"/>
          <w:szCs w:val="22"/>
        </w:rPr>
        <w:t>.</w:t>
      </w:r>
    </w:p>
    <w:p w14:paraId="37E9B892" w14:textId="77777777" w:rsidR="00DD03E9" w:rsidRPr="00C73DA9" w:rsidRDefault="00DD03E9" w:rsidP="00DD03E9">
      <w:pPr>
        <w:rPr>
          <w:color w:val="000000"/>
          <w:sz w:val="12"/>
          <w:szCs w:val="12"/>
        </w:rPr>
      </w:pPr>
    </w:p>
    <w:p w14:paraId="307E0F65" w14:textId="77777777" w:rsidR="00396DB5" w:rsidRPr="0024118C" w:rsidRDefault="00396DB5" w:rsidP="00396DB5">
      <w:pPr>
        <w:rPr>
          <w:color w:val="000000"/>
          <w:sz w:val="22"/>
          <w:szCs w:val="22"/>
        </w:rPr>
      </w:pPr>
      <w:r w:rsidRPr="0024118C">
        <w:rPr>
          <w:color w:val="000000"/>
          <w:sz w:val="22"/>
          <w:szCs w:val="22"/>
        </w:rPr>
        <w:t xml:space="preserve">206. Massimi, Federico. </w:t>
      </w:r>
      <w:proofErr w:type="spellStart"/>
      <w:r w:rsidRPr="0024118C">
        <w:rPr>
          <w:color w:val="000000"/>
          <w:sz w:val="22"/>
          <w:szCs w:val="22"/>
        </w:rPr>
        <w:t>Sviluppo</w:t>
      </w:r>
      <w:proofErr w:type="spellEnd"/>
      <w:r w:rsidRPr="0024118C">
        <w:rPr>
          <w:color w:val="000000"/>
          <w:sz w:val="22"/>
          <w:szCs w:val="22"/>
        </w:rPr>
        <w:t xml:space="preserve"> di </w:t>
      </w:r>
      <w:proofErr w:type="spellStart"/>
      <w:r w:rsidRPr="0024118C">
        <w:rPr>
          <w:color w:val="000000"/>
          <w:sz w:val="22"/>
          <w:szCs w:val="22"/>
        </w:rPr>
        <w:t>metodi</w:t>
      </w:r>
      <w:proofErr w:type="spellEnd"/>
      <w:r w:rsidRPr="0024118C">
        <w:rPr>
          <w:color w:val="000000"/>
          <w:sz w:val="22"/>
          <w:szCs w:val="22"/>
        </w:rPr>
        <w:t xml:space="preserve"> </w:t>
      </w:r>
      <w:proofErr w:type="spellStart"/>
      <w:r w:rsidRPr="0024118C">
        <w:rPr>
          <w:color w:val="000000"/>
          <w:sz w:val="22"/>
          <w:szCs w:val="22"/>
        </w:rPr>
        <w:t>int</w:t>
      </w:r>
      <w:r>
        <w:rPr>
          <w:color w:val="000000"/>
          <w:sz w:val="22"/>
          <w:szCs w:val="22"/>
        </w:rPr>
        <w:t>egrati</w:t>
      </w:r>
      <w:proofErr w:type="spellEnd"/>
      <w:r>
        <w:rPr>
          <w:color w:val="000000"/>
          <w:sz w:val="22"/>
          <w:szCs w:val="22"/>
        </w:rPr>
        <w:t xml:space="preserve"> </w:t>
      </w:r>
      <w:proofErr w:type="spellStart"/>
      <w:r>
        <w:rPr>
          <w:color w:val="000000"/>
          <w:sz w:val="22"/>
          <w:szCs w:val="22"/>
        </w:rPr>
        <w:t>basati</w:t>
      </w:r>
      <w:proofErr w:type="spellEnd"/>
      <w:r>
        <w:rPr>
          <w:color w:val="000000"/>
          <w:sz w:val="22"/>
          <w:szCs w:val="22"/>
        </w:rPr>
        <w:t xml:space="preserve"> </w:t>
      </w:r>
      <w:proofErr w:type="spellStart"/>
      <w:r>
        <w:rPr>
          <w:color w:val="000000"/>
          <w:sz w:val="22"/>
          <w:szCs w:val="22"/>
        </w:rPr>
        <w:t>sulle</w:t>
      </w:r>
      <w:proofErr w:type="spellEnd"/>
      <w:r>
        <w:rPr>
          <w:color w:val="000000"/>
          <w:sz w:val="22"/>
          <w:szCs w:val="22"/>
        </w:rPr>
        <w:t xml:space="preserve"> </w:t>
      </w:r>
      <w:proofErr w:type="spellStart"/>
      <w:r>
        <w:rPr>
          <w:color w:val="000000"/>
          <w:sz w:val="22"/>
          <w:szCs w:val="22"/>
        </w:rPr>
        <w:t>tecniche</w:t>
      </w:r>
      <w:proofErr w:type="spellEnd"/>
      <w:r>
        <w:rPr>
          <w:color w:val="000000"/>
          <w:sz w:val="22"/>
          <w:szCs w:val="22"/>
        </w:rPr>
        <w:t xml:space="preserve"> di </w:t>
      </w:r>
      <w:proofErr w:type="spellStart"/>
      <w:r w:rsidRPr="0024118C">
        <w:rPr>
          <w:color w:val="000000"/>
          <w:sz w:val="22"/>
          <w:szCs w:val="22"/>
        </w:rPr>
        <w:t>nanoindentazione</w:t>
      </w:r>
      <w:proofErr w:type="spellEnd"/>
      <w:r w:rsidRPr="0024118C">
        <w:rPr>
          <w:color w:val="000000"/>
          <w:sz w:val="22"/>
          <w:szCs w:val="22"/>
        </w:rPr>
        <w:t xml:space="preserve"> e del fascio </w:t>
      </w:r>
      <w:proofErr w:type="spellStart"/>
      <w:r w:rsidRPr="0024118C">
        <w:rPr>
          <w:color w:val="000000"/>
          <w:sz w:val="22"/>
          <w:szCs w:val="22"/>
        </w:rPr>
        <w:t>ionico</w:t>
      </w:r>
      <w:proofErr w:type="spellEnd"/>
      <w:r w:rsidRPr="0024118C">
        <w:rPr>
          <w:color w:val="000000"/>
          <w:sz w:val="22"/>
          <w:szCs w:val="22"/>
        </w:rPr>
        <w:t xml:space="preserve"> </w:t>
      </w:r>
      <w:proofErr w:type="spellStart"/>
      <w:r w:rsidRPr="0024118C">
        <w:rPr>
          <w:color w:val="000000"/>
          <w:sz w:val="22"/>
          <w:szCs w:val="22"/>
        </w:rPr>
        <w:t>focalizzato</w:t>
      </w:r>
      <w:proofErr w:type="spellEnd"/>
      <w:r w:rsidRPr="0024118C">
        <w:rPr>
          <w:color w:val="000000"/>
          <w:sz w:val="22"/>
          <w:szCs w:val="22"/>
        </w:rPr>
        <w:t xml:space="preserve"> (FIB) pe</w:t>
      </w:r>
      <w:r>
        <w:rPr>
          <w:color w:val="000000"/>
          <w:sz w:val="22"/>
          <w:szCs w:val="22"/>
        </w:rPr>
        <w:t xml:space="preserve">r la </w:t>
      </w:r>
      <w:proofErr w:type="spellStart"/>
      <w:r>
        <w:rPr>
          <w:color w:val="000000"/>
          <w:sz w:val="22"/>
          <w:szCs w:val="22"/>
        </w:rPr>
        <w:t>caratterizzazione</w:t>
      </w:r>
      <w:proofErr w:type="spellEnd"/>
      <w:r>
        <w:rPr>
          <w:color w:val="000000"/>
          <w:sz w:val="22"/>
          <w:szCs w:val="22"/>
        </w:rPr>
        <w:t xml:space="preserve">, </w:t>
      </w:r>
      <w:proofErr w:type="spellStart"/>
      <w:r>
        <w:rPr>
          <w:color w:val="000000"/>
          <w:sz w:val="22"/>
          <w:szCs w:val="22"/>
        </w:rPr>
        <w:t>risolta</w:t>
      </w:r>
      <w:proofErr w:type="spellEnd"/>
      <w:r>
        <w:rPr>
          <w:color w:val="000000"/>
          <w:sz w:val="22"/>
          <w:szCs w:val="22"/>
        </w:rPr>
        <w:t xml:space="preserve"> </w:t>
      </w:r>
      <w:proofErr w:type="spellStart"/>
      <w:r w:rsidRPr="0024118C">
        <w:rPr>
          <w:color w:val="000000"/>
          <w:sz w:val="22"/>
          <w:szCs w:val="22"/>
        </w:rPr>
        <w:t>nello</w:t>
      </w:r>
      <w:proofErr w:type="spellEnd"/>
      <w:r w:rsidRPr="0024118C">
        <w:rPr>
          <w:color w:val="000000"/>
          <w:sz w:val="22"/>
          <w:szCs w:val="22"/>
        </w:rPr>
        <w:t xml:space="preserve"> </w:t>
      </w:r>
      <w:proofErr w:type="spellStart"/>
      <w:r w:rsidRPr="0024118C">
        <w:rPr>
          <w:color w:val="000000"/>
          <w:sz w:val="22"/>
          <w:szCs w:val="22"/>
        </w:rPr>
        <w:t>spazio</w:t>
      </w:r>
      <w:proofErr w:type="spellEnd"/>
      <w:r w:rsidRPr="0024118C">
        <w:rPr>
          <w:color w:val="000000"/>
          <w:sz w:val="22"/>
          <w:szCs w:val="22"/>
        </w:rPr>
        <w:t xml:space="preserve">, delle </w:t>
      </w:r>
      <w:proofErr w:type="spellStart"/>
      <w:r w:rsidRPr="0024118C">
        <w:rPr>
          <w:color w:val="000000"/>
          <w:sz w:val="22"/>
          <w:szCs w:val="22"/>
        </w:rPr>
        <w:t>proprietà</w:t>
      </w:r>
      <w:proofErr w:type="spellEnd"/>
      <w:r w:rsidRPr="0024118C">
        <w:rPr>
          <w:color w:val="000000"/>
          <w:sz w:val="22"/>
          <w:szCs w:val="22"/>
        </w:rPr>
        <w:t xml:space="preserve"> </w:t>
      </w:r>
      <w:proofErr w:type="spellStart"/>
      <w:r w:rsidRPr="0024118C">
        <w:rPr>
          <w:color w:val="000000"/>
          <w:sz w:val="22"/>
          <w:szCs w:val="22"/>
        </w:rPr>
        <w:t>meccaniche</w:t>
      </w:r>
      <w:proofErr w:type="spellEnd"/>
      <w:r w:rsidRPr="0024118C">
        <w:rPr>
          <w:color w:val="000000"/>
          <w:sz w:val="22"/>
          <w:szCs w:val="22"/>
        </w:rPr>
        <w:t xml:space="preserve"> </w:t>
      </w:r>
      <w:proofErr w:type="spellStart"/>
      <w:r w:rsidRPr="0024118C">
        <w:rPr>
          <w:color w:val="000000"/>
          <w:sz w:val="22"/>
          <w:szCs w:val="22"/>
        </w:rPr>
        <w:t>dei</w:t>
      </w:r>
      <w:proofErr w:type="spellEnd"/>
      <w:r w:rsidRPr="0024118C">
        <w:rPr>
          <w:color w:val="000000"/>
          <w:sz w:val="22"/>
          <w:szCs w:val="22"/>
        </w:rPr>
        <w:t xml:space="preserve"> </w:t>
      </w:r>
      <w:proofErr w:type="spellStart"/>
      <w:r w:rsidRPr="0024118C">
        <w:rPr>
          <w:color w:val="000000"/>
          <w:sz w:val="22"/>
          <w:szCs w:val="22"/>
        </w:rPr>
        <w:t>materiali</w:t>
      </w:r>
      <w:proofErr w:type="spellEnd"/>
      <w:r w:rsidRPr="0024118C">
        <w:rPr>
          <w:color w:val="000000"/>
          <w:sz w:val="22"/>
          <w:szCs w:val="22"/>
        </w:rPr>
        <w:t xml:space="preserve">", </w:t>
      </w:r>
      <w:proofErr w:type="spellStart"/>
      <w:r w:rsidRPr="0024118C">
        <w:rPr>
          <w:color w:val="000000"/>
          <w:sz w:val="22"/>
          <w:szCs w:val="22"/>
        </w:rPr>
        <w:t>ArcAdiA</w:t>
      </w:r>
      <w:proofErr w:type="spellEnd"/>
      <w:r w:rsidRPr="0024118C">
        <w:rPr>
          <w:color w:val="000000"/>
          <w:sz w:val="22"/>
          <w:szCs w:val="22"/>
        </w:rPr>
        <w:t>." (</w:t>
      </w:r>
      <w:r w:rsidRPr="002E4FBF">
        <w:rPr>
          <w:b/>
          <w:color w:val="000000"/>
          <w:sz w:val="22"/>
          <w:szCs w:val="22"/>
        </w:rPr>
        <w:t>2015</w:t>
      </w:r>
      <w:r>
        <w:rPr>
          <w:color w:val="000000"/>
          <w:sz w:val="22"/>
          <w:szCs w:val="22"/>
        </w:rPr>
        <w:t xml:space="preserve">). </w:t>
      </w:r>
      <w:hyperlink r:id="rId4279" w:history="1">
        <w:r w:rsidRPr="0024118C">
          <w:rPr>
            <w:rStyle w:val="Hyperlink"/>
            <w:sz w:val="22"/>
            <w:szCs w:val="22"/>
          </w:rPr>
          <w:t>http://hdl.handle.net/2307/5329</w:t>
        </w:r>
      </w:hyperlink>
    </w:p>
    <w:p w14:paraId="1C5A9A73" w14:textId="77777777" w:rsidR="00DD03E9" w:rsidRPr="00C73DA9" w:rsidRDefault="00DD03E9" w:rsidP="00DD03E9">
      <w:pPr>
        <w:rPr>
          <w:color w:val="000000"/>
          <w:sz w:val="12"/>
          <w:szCs w:val="12"/>
        </w:rPr>
      </w:pPr>
    </w:p>
    <w:p w14:paraId="6CD27357" w14:textId="77777777" w:rsidR="00396DB5" w:rsidRPr="0024118C" w:rsidRDefault="00396DB5" w:rsidP="00396DB5">
      <w:pPr>
        <w:rPr>
          <w:color w:val="000000"/>
          <w:sz w:val="22"/>
          <w:szCs w:val="22"/>
        </w:rPr>
      </w:pPr>
      <w:r w:rsidRPr="0024118C">
        <w:rPr>
          <w:color w:val="000000"/>
          <w:sz w:val="22"/>
          <w:szCs w:val="22"/>
        </w:rPr>
        <w:t>207. Swoboda, Daniel Maximilian, et al. "A Compre</w:t>
      </w:r>
      <w:r>
        <w:rPr>
          <w:color w:val="000000"/>
          <w:sz w:val="22"/>
          <w:szCs w:val="22"/>
        </w:rPr>
        <w:t xml:space="preserve">hensive Study of Simple Digital </w:t>
      </w:r>
      <w:r w:rsidRPr="0024118C">
        <w:rPr>
          <w:color w:val="000000"/>
          <w:sz w:val="22"/>
          <w:szCs w:val="22"/>
        </w:rPr>
        <w:t xml:space="preserve">Filters for </w:t>
      </w:r>
      <w:proofErr w:type="spellStart"/>
      <w:r w:rsidRPr="0024118C">
        <w:rPr>
          <w:color w:val="000000"/>
          <w:sz w:val="22"/>
          <w:szCs w:val="22"/>
        </w:rPr>
        <w:t>Botball</w:t>
      </w:r>
      <w:proofErr w:type="spellEnd"/>
      <w:r w:rsidRPr="0024118C">
        <w:rPr>
          <w:color w:val="000000"/>
          <w:sz w:val="22"/>
          <w:szCs w:val="22"/>
        </w:rPr>
        <w:t xml:space="preserve"> IR Detection Techniques." PDF link.</w:t>
      </w:r>
    </w:p>
    <w:p w14:paraId="5AE3E659" w14:textId="77777777" w:rsidR="00DD03E9" w:rsidRPr="00C73DA9" w:rsidRDefault="00DD03E9" w:rsidP="00DD03E9">
      <w:pPr>
        <w:rPr>
          <w:color w:val="000000"/>
          <w:sz w:val="12"/>
          <w:szCs w:val="12"/>
        </w:rPr>
      </w:pPr>
    </w:p>
    <w:p w14:paraId="6BB9025C" w14:textId="77777777" w:rsidR="00396DB5" w:rsidRPr="0024118C" w:rsidRDefault="00396DB5" w:rsidP="00396DB5">
      <w:pPr>
        <w:rPr>
          <w:color w:val="000000"/>
          <w:sz w:val="22"/>
          <w:szCs w:val="22"/>
        </w:rPr>
      </w:pPr>
      <w:r w:rsidRPr="0024118C">
        <w:rPr>
          <w:color w:val="000000"/>
          <w:sz w:val="22"/>
          <w:szCs w:val="22"/>
        </w:rPr>
        <w:t>208. CE Funes, EF Cromwell System and method for de</w:t>
      </w:r>
      <w:r>
        <w:rPr>
          <w:color w:val="000000"/>
          <w:sz w:val="22"/>
          <w:szCs w:val="22"/>
        </w:rPr>
        <w:t xml:space="preserve">termining a baseline </w:t>
      </w:r>
      <w:r w:rsidRPr="0024118C">
        <w:rPr>
          <w:color w:val="000000"/>
          <w:sz w:val="22"/>
          <w:szCs w:val="22"/>
        </w:rPr>
        <w:t>measurement for a biological response curve, US Patent App. 13/308,021, 2</w:t>
      </w:r>
    </w:p>
    <w:p w14:paraId="7408C37D" w14:textId="77777777" w:rsidR="00DD03E9" w:rsidRPr="00C73DA9" w:rsidRDefault="00DD03E9" w:rsidP="00DD03E9">
      <w:pPr>
        <w:rPr>
          <w:color w:val="000000"/>
          <w:sz w:val="12"/>
          <w:szCs w:val="12"/>
        </w:rPr>
      </w:pPr>
    </w:p>
    <w:p w14:paraId="161F06B3" w14:textId="77777777" w:rsidR="00396DB5" w:rsidRPr="0024118C" w:rsidRDefault="00396DB5" w:rsidP="00396DB5">
      <w:pPr>
        <w:rPr>
          <w:color w:val="000000"/>
          <w:sz w:val="22"/>
          <w:szCs w:val="22"/>
        </w:rPr>
      </w:pPr>
      <w:r w:rsidRPr="0024118C">
        <w:rPr>
          <w:color w:val="000000"/>
          <w:sz w:val="22"/>
          <w:szCs w:val="22"/>
        </w:rPr>
        <w:t xml:space="preserve">209. AD Beyene, R </w:t>
      </w:r>
      <w:proofErr w:type="spellStart"/>
      <w:r w:rsidRPr="0024118C">
        <w:rPr>
          <w:color w:val="000000"/>
          <w:sz w:val="22"/>
          <w:szCs w:val="22"/>
        </w:rPr>
        <w:t>Bluffstone</w:t>
      </w:r>
      <w:proofErr w:type="spellEnd"/>
      <w:r w:rsidRPr="0024118C">
        <w:rPr>
          <w:color w:val="000000"/>
          <w:sz w:val="22"/>
          <w:szCs w:val="22"/>
        </w:rPr>
        <w:t xml:space="preserve">, Z </w:t>
      </w:r>
      <w:proofErr w:type="spellStart"/>
      <w:r w:rsidRPr="0024118C">
        <w:rPr>
          <w:color w:val="000000"/>
          <w:sz w:val="22"/>
          <w:szCs w:val="22"/>
        </w:rPr>
        <w:t>Gebreegziabher</w:t>
      </w:r>
      <w:proofErr w:type="spellEnd"/>
      <w:r w:rsidRPr="0024118C">
        <w:rPr>
          <w:color w:val="000000"/>
          <w:sz w:val="22"/>
          <w:szCs w:val="22"/>
        </w:rPr>
        <w:t xml:space="preserve"> , The Improved Biomass Stove</w:t>
      </w:r>
      <w:r>
        <w:rPr>
          <w:color w:val="000000"/>
          <w:sz w:val="22"/>
          <w:szCs w:val="22"/>
        </w:rPr>
        <w:t xml:space="preserve"> </w:t>
      </w:r>
      <w:r w:rsidRPr="0024118C">
        <w:rPr>
          <w:color w:val="000000"/>
          <w:sz w:val="22"/>
          <w:szCs w:val="22"/>
        </w:rPr>
        <w:t>Saves Wood, But How Often Do People Use It?, [TXT] from worldbank.com</w:t>
      </w:r>
    </w:p>
    <w:p w14:paraId="3F50C669" w14:textId="77777777" w:rsidR="00396DB5" w:rsidRPr="00640FAD" w:rsidRDefault="00396DB5" w:rsidP="00396DB5">
      <w:pPr>
        <w:rPr>
          <w:color w:val="000000"/>
          <w:sz w:val="12"/>
          <w:szCs w:val="12"/>
        </w:rPr>
      </w:pPr>
    </w:p>
    <w:p w14:paraId="18D88BA1" w14:textId="040054ED" w:rsidR="00396DB5" w:rsidRPr="0024118C" w:rsidRDefault="00396DB5" w:rsidP="00396DB5">
      <w:pPr>
        <w:rPr>
          <w:color w:val="000000"/>
          <w:sz w:val="22"/>
          <w:szCs w:val="22"/>
        </w:rPr>
      </w:pPr>
      <w:r w:rsidRPr="0024118C">
        <w:rPr>
          <w:color w:val="000000"/>
          <w:sz w:val="22"/>
          <w:szCs w:val="22"/>
        </w:rPr>
        <w:t>210. Raunio, Saida. "</w:t>
      </w:r>
      <w:r w:rsidR="00640FAD" w:rsidRPr="0024118C">
        <w:rPr>
          <w:color w:val="000000"/>
          <w:sz w:val="22"/>
          <w:szCs w:val="22"/>
        </w:rPr>
        <w:t>Immu</w:t>
      </w:r>
      <w:r w:rsidR="00640FAD">
        <w:rPr>
          <w:color w:val="000000"/>
          <w:sz w:val="22"/>
          <w:szCs w:val="22"/>
        </w:rPr>
        <w:t xml:space="preserve">noassay Test for a </w:t>
      </w:r>
      <w:proofErr w:type="spellStart"/>
      <w:r w:rsidR="00640FAD">
        <w:rPr>
          <w:color w:val="000000"/>
          <w:sz w:val="22"/>
          <w:szCs w:val="22"/>
        </w:rPr>
        <w:t>Qvantitative</w:t>
      </w:r>
      <w:proofErr w:type="spellEnd"/>
      <w:r w:rsidR="00640FAD">
        <w:rPr>
          <w:color w:val="000000"/>
          <w:sz w:val="22"/>
          <w:szCs w:val="22"/>
        </w:rPr>
        <w:t xml:space="preserve"> </w:t>
      </w:r>
      <w:r w:rsidR="00640FAD" w:rsidRPr="0024118C">
        <w:rPr>
          <w:color w:val="000000"/>
          <w:sz w:val="22"/>
          <w:szCs w:val="22"/>
        </w:rPr>
        <w:t xml:space="preserve">Determination </w:t>
      </w:r>
      <w:r w:rsidR="00640FAD">
        <w:rPr>
          <w:color w:val="000000"/>
          <w:sz w:val="22"/>
          <w:szCs w:val="22"/>
        </w:rPr>
        <w:t>o</w:t>
      </w:r>
      <w:r w:rsidR="00640FAD" w:rsidRPr="0024118C">
        <w:rPr>
          <w:color w:val="000000"/>
          <w:sz w:val="22"/>
          <w:szCs w:val="22"/>
        </w:rPr>
        <w:t>f Helicobacter Py</w:t>
      </w:r>
      <w:r w:rsidR="00640FAD">
        <w:rPr>
          <w:color w:val="000000"/>
          <w:sz w:val="22"/>
          <w:szCs w:val="22"/>
        </w:rPr>
        <w:t>lori Antibody In Blood Donors</w:t>
      </w:r>
      <w:r>
        <w:rPr>
          <w:color w:val="000000"/>
          <w:sz w:val="22"/>
          <w:szCs w:val="22"/>
        </w:rPr>
        <w:t xml:space="preserve">" </w:t>
      </w:r>
      <w:r w:rsidRPr="0024118C">
        <w:rPr>
          <w:color w:val="000000"/>
          <w:sz w:val="22"/>
          <w:szCs w:val="22"/>
        </w:rPr>
        <w:t>(</w:t>
      </w:r>
      <w:r w:rsidRPr="00563232">
        <w:rPr>
          <w:b/>
        </w:rPr>
        <w:t>2015</w:t>
      </w:r>
      <w:r w:rsidRPr="0024118C">
        <w:rPr>
          <w:color w:val="000000"/>
          <w:sz w:val="22"/>
          <w:szCs w:val="22"/>
        </w:rPr>
        <w:t xml:space="preserve">). </w:t>
      </w:r>
      <w:proofErr w:type="spellStart"/>
      <w:r w:rsidRPr="0024118C">
        <w:rPr>
          <w:color w:val="000000"/>
          <w:sz w:val="22"/>
          <w:szCs w:val="22"/>
        </w:rPr>
        <w:t>PDFAlt</w:t>
      </w:r>
      <w:proofErr w:type="spellEnd"/>
      <w:r w:rsidRPr="0024118C">
        <w:rPr>
          <w:color w:val="000000"/>
          <w:sz w:val="22"/>
          <w:szCs w:val="22"/>
        </w:rPr>
        <w:t xml:space="preserve">, Daniel M. Design and Commissioning of a 16.1 MHz </w:t>
      </w:r>
      <w:proofErr w:type="spellStart"/>
      <w:r w:rsidRPr="0024118C">
        <w:rPr>
          <w:color w:val="000000"/>
          <w:sz w:val="22"/>
          <w:szCs w:val="22"/>
        </w:rPr>
        <w:t>Multiharmonic</w:t>
      </w:r>
      <w:proofErr w:type="spellEnd"/>
      <w:r>
        <w:rPr>
          <w:color w:val="000000"/>
          <w:sz w:val="22"/>
          <w:szCs w:val="22"/>
        </w:rPr>
        <w:t xml:space="preserve"> </w:t>
      </w:r>
      <w:r w:rsidRPr="0024118C">
        <w:rPr>
          <w:color w:val="000000"/>
          <w:sz w:val="22"/>
          <w:szCs w:val="22"/>
        </w:rPr>
        <w:t xml:space="preserve">Buncher for the </w:t>
      </w:r>
      <w:proofErr w:type="spellStart"/>
      <w:r w:rsidRPr="0024118C">
        <w:rPr>
          <w:color w:val="000000"/>
          <w:sz w:val="22"/>
          <w:szCs w:val="22"/>
        </w:rPr>
        <w:t>ReAccelerator</w:t>
      </w:r>
      <w:proofErr w:type="spellEnd"/>
      <w:r w:rsidRPr="0024118C">
        <w:rPr>
          <w:color w:val="000000"/>
          <w:sz w:val="22"/>
          <w:szCs w:val="22"/>
        </w:rPr>
        <w:t xml:space="preserve"> at NSCL. ProQuest, </w:t>
      </w:r>
      <w:r w:rsidRPr="00563232">
        <w:rPr>
          <w:b/>
          <w:color w:val="000000"/>
          <w:sz w:val="22"/>
          <w:szCs w:val="22"/>
        </w:rPr>
        <w:t>2016</w:t>
      </w:r>
      <w:r w:rsidRPr="0024118C">
        <w:rPr>
          <w:color w:val="000000"/>
          <w:sz w:val="22"/>
          <w:szCs w:val="22"/>
        </w:rPr>
        <w:t>.</w:t>
      </w:r>
    </w:p>
    <w:p w14:paraId="0F40867A" w14:textId="77777777" w:rsidR="00DD03E9" w:rsidRPr="00C73DA9" w:rsidRDefault="00DD03E9" w:rsidP="00DD03E9">
      <w:pPr>
        <w:rPr>
          <w:color w:val="000000"/>
          <w:sz w:val="12"/>
          <w:szCs w:val="12"/>
        </w:rPr>
      </w:pPr>
    </w:p>
    <w:p w14:paraId="06576A96" w14:textId="77777777" w:rsidR="00396DB5" w:rsidRPr="0024118C" w:rsidRDefault="00396DB5" w:rsidP="00396DB5">
      <w:pPr>
        <w:rPr>
          <w:color w:val="000000"/>
          <w:sz w:val="22"/>
          <w:szCs w:val="22"/>
        </w:rPr>
      </w:pPr>
      <w:r w:rsidRPr="0024118C">
        <w:rPr>
          <w:color w:val="000000"/>
          <w:sz w:val="22"/>
          <w:szCs w:val="22"/>
        </w:rPr>
        <w:t>211. Coy, A., Rankine, D., Taylor, M., Nielsen, D. C., &amp; Cohen, J. (</w:t>
      </w:r>
      <w:r w:rsidRPr="00563232">
        <w:rPr>
          <w:b/>
          <w:color w:val="000000"/>
          <w:sz w:val="22"/>
          <w:szCs w:val="22"/>
        </w:rPr>
        <w:t>2016</w:t>
      </w:r>
      <w:r>
        <w:rPr>
          <w:color w:val="000000"/>
          <w:sz w:val="22"/>
          <w:szCs w:val="22"/>
        </w:rPr>
        <w:t xml:space="preserve">). Increasing </w:t>
      </w:r>
      <w:r w:rsidRPr="0024118C">
        <w:rPr>
          <w:color w:val="000000"/>
          <w:sz w:val="22"/>
          <w:szCs w:val="22"/>
        </w:rPr>
        <w:t>the accuracy and automation of fractional vegetatio</w:t>
      </w:r>
      <w:r>
        <w:rPr>
          <w:color w:val="000000"/>
          <w:sz w:val="22"/>
          <w:szCs w:val="22"/>
        </w:rPr>
        <w:t xml:space="preserve">n cover estimation from digital </w:t>
      </w:r>
      <w:r w:rsidRPr="0024118C">
        <w:rPr>
          <w:color w:val="000000"/>
          <w:sz w:val="22"/>
          <w:szCs w:val="22"/>
        </w:rPr>
        <w:t>photographs. Remote Sensing, 8(7), 474.</w:t>
      </w:r>
    </w:p>
    <w:p w14:paraId="3973B7BC" w14:textId="77777777" w:rsidR="00DD03E9" w:rsidRPr="00C73DA9" w:rsidRDefault="00DD03E9" w:rsidP="00DD03E9">
      <w:pPr>
        <w:rPr>
          <w:color w:val="000000"/>
          <w:sz w:val="12"/>
          <w:szCs w:val="12"/>
        </w:rPr>
      </w:pPr>
    </w:p>
    <w:p w14:paraId="68C1DDC2" w14:textId="7EBBBB0E" w:rsidR="00396DB5" w:rsidRPr="0024118C" w:rsidRDefault="00396DB5" w:rsidP="00396DB5">
      <w:pPr>
        <w:rPr>
          <w:color w:val="000000"/>
          <w:sz w:val="22"/>
          <w:szCs w:val="22"/>
        </w:rPr>
      </w:pPr>
      <w:r w:rsidRPr="0024118C">
        <w:rPr>
          <w:color w:val="000000"/>
          <w:sz w:val="22"/>
          <w:szCs w:val="22"/>
        </w:rPr>
        <w:t xml:space="preserve">212. Nguyen, Tuan Ngoc. "An algorithm for extracting the PPG Baseline Drift in </w:t>
      </w:r>
      <w:r w:rsidR="00640FAD">
        <w:rPr>
          <w:color w:val="000000"/>
          <w:sz w:val="22"/>
          <w:szCs w:val="22"/>
        </w:rPr>
        <w:t>R</w:t>
      </w:r>
      <w:r w:rsidRPr="0024118C">
        <w:rPr>
          <w:color w:val="000000"/>
          <w:sz w:val="22"/>
          <w:szCs w:val="22"/>
        </w:rPr>
        <w:t>ealtime."</w:t>
      </w:r>
      <w:r w:rsidR="00640FAD">
        <w:rPr>
          <w:color w:val="000000"/>
          <w:sz w:val="22"/>
          <w:szCs w:val="22"/>
        </w:rPr>
        <w:t>,</w:t>
      </w:r>
      <w:r w:rsidRPr="0024118C">
        <w:rPr>
          <w:color w:val="000000"/>
          <w:sz w:val="22"/>
          <w:szCs w:val="22"/>
        </w:rPr>
        <w:t>(</w:t>
      </w:r>
      <w:r w:rsidRPr="00563232">
        <w:rPr>
          <w:b/>
          <w:color w:val="000000"/>
          <w:sz w:val="22"/>
          <w:szCs w:val="22"/>
        </w:rPr>
        <w:t>2016</w:t>
      </w:r>
      <w:r w:rsidRPr="0024118C">
        <w:rPr>
          <w:color w:val="000000"/>
          <w:sz w:val="22"/>
          <w:szCs w:val="22"/>
        </w:rPr>
        <w:t>).</w:t>
      </w:r>
      <w:r>
        <w:rPr>
          <w:color w:val="000000"/>
          <w:sz w:val="22"/>
          <w:szCs w:val="22"/>
        </w:rPr>
        <w:t xml:space="preserve"> </w:t>
      </w:r>
      <w:r w:rsidRPr="0024118C">
        <w:rPr>
          <w:color w:val="000000"/>
          <w:sz w:val="22"/>
          <w:szCs w:val="22"/>
        </w:rPr>
        <w:t>PDF link.</w:t>
      </w:r>
    </w:p>
    <w:p w14:paraId="275C70BA" w14:textId="77777777" w:rsidR="00DD03E9" w:rsidRPr="00C73DA9" w:rsidRDefault="00DD03E9" w:rsidP="00DD03E9">
      <w:pPr>
        <w:rPr>
          <w:color w:val="000000"/>
          <w:sz w:val="12"/>
          <w:szCs w:val="12"/>
        </w:rPr>
      </w:pPr>
    </w:p>
    <w:p w14:paraId="76ACAB3B" w14:textId="77777777" w:rsidR="00396DB5" w:rsidRPr="0024118C" w:rsidRDefault="00396DB5" w:rsidP="00396DB5">
      <w:pPr>
        <w:rPr>
          <w:color w:val="000000"/>
          <w:sz w:val="22"/>
          <w:szCs w:val="22"/>
        </w:rPr>
      </w:pPr>
      <w:r w:rsidRPr="0024118C">
        <w:rPr>
          <w:color w:val="000000"/>
          <w:sz w:val="22"/>
          <w:szCs w:val="22"/>
        </w:rPr>
        <w:t xml:space="preserve">213. </w:t>
      </w:r>
      <w:proofErr w:type="spellStart"/>
      <w:r w:rsidRPr="0024118C">
        <w:rPr>
          <w:color w:val="000000"/>
          <w:sz w:val="22"/>
          <w:szCs w:val="22"/>
        </w:rPr>
        <w:t>Maitre</w:t>
      </w:r>
      <w:proofErr w:type="spellEnd"/>
      <w:r w:rsidRPr="0024118C">
        <w:rPr>
          <w:color w:val="000000"/>
          <w:sz w:val="22"/>
          <w:szCs w:val="22"/>
        </w:rPr>
        <w:t>, Léa. "Metabonomic and epide</w:t>
      </w:r>
      <w:r>
        <w:rPr>
          <w:color w:val="000000"/>
          <w:sz w:val="22"/>
          <w:szCs w:val="22"/>
        </w:rPr>
        <w:t xml:space="preserve">miological analyses of maternal </w:t>
      </w:r>
      <w:r w:rsidRPr="0024118C">
        <w:rPr>
          <w:color w:val="000000"/>
          <w:sz w:val="22"/>
          <w:szCs w:val="22"/>
        </w:rPr>
        <w:t xml:space="preserve">parameters and exposures during pregnancy and </w:t>
      </w:r>
      <w:r>
        <w:rPr>
          <w:color w:val="000000"/>
          <w:sz w:val="22"/>
          <w:szCs w:val="22"/>
        </w:rPr>
        <w:t xml:space="preserve">their influence on fetal growth </w:t>
      </w:r>
      <w:r w:rsidRPr="0024118C">
        <w:rPr>
          <w:color w:val="000000"/>
          <w:sz w:val="22"/>
          <w:szCs w:val="22"/>
        </w:rPr>
        <w:t>amongst the INMA birth cohort." (</w:t>
      </w:r>
      <w:r w:rsidRPr="00563232">
        <w:rPr>
          <w:b/>
          <w:color w:val="000000"/>
          <w:sz w:val="22"/>
          <w:szCs w:val="22"/>
        </w:rPr>
        <w:t>2016</w:t>
      </w:r>
      <w:r w:rsidRPr="0024118C">
        <w:rPr>
          <w:color w:val="000000"/>
          <w:sz w:val="22"/>
          <w:szCs w:val="22"/>
        </w:rPr>
        <w:t>). PDF link.</w:t>
      </w:r>
    </w:p>
    <w:p w14:paraId="6CA19F07" w14:textId="77777777" w:rsidR="00396DB5" w:rsidRPr="0024118C" w:rsidRDefault="00396DB5" w:rsidP="00396DB5">
      <w:pPr>
        <w:rPr>
          <w:color w:val="000000"/>
          <w:sz w:val="22"/>
          <w:szCs w:val="22"/>
        </w:rPr>
      </w:pPr>
      <w:r w:rsidRPr="0024118C">
        <w:rPr>
          <w:color w:val="000000"/>
          <w:sz w:val="22"/>
          <w:szCs w:val="22"/>
        </w:rPr>
        <w:t>214. Lipatov, D. Y., et al. "Modeling of IM</w:t>
      </w:r>
      <w:r>
        <w:rPr>
          <w:color w:val="000000"/>
          <w:sz w:val="22"/>
          <w:szCs w:val="22"/>
        </w:rPr>
        <w:t xml:space="preserve">S Spectra in Medical Diagnostic </w:t>
      </w:r>
      <w:r w:rsidRPr="0024118C">
        <w:rPr>
          <w:color w:val="000000"/>
          <w:sz w:val="22"/>
          <w:szCs w:val="22"/>
        </w:rPr>
        <w:t xml:space="preserve">Purposes." 3rd International Conference on </w:t>
      </w:r>
      <w:r>
        <w:rPr>
          <w:color w:val="000000"/>
          <w:sz w:val="22"/>
          <w:szCs w:val="22"/>
        </w:rPr>
        <w:t xml:space="preserve">Nanotechnologies and Biomedical </w:t>
      </w:r>
      <w:r w:rsidRPr="0024118C">
        <w:rPr>
          <w:color w:val="000000"/>
          <w:sz w:val="22"/>
          <w:szCs w:val="22"/>
        </w:rPr>
        <w:t xml:space="preserve">Engineering. Springer Singapore, </w:t>
      </w:r>
      <w:r w:rsidRPr="00563232">
        <w:rPr>
          <w:b/>
          <w:color w:val="000000"/>
          <w:sz w:val="22"/>
          <w:szCs w:val="22"/>
        </w:rPr>
        <w:t>2016</w:t>
      </w:r>
      <w:r w:rsidRPr="0024118C">
        <w:rPr>
          <w:color w:val="000000"/>
          <w:sz w:val="22"/>
          <w:szCs w:val="22"/>
        </w:rPr>
        <w:t>.</w:t>
      </w:r>
    </w:p>
    <w:p w14:paraId="205D69B6" w14:textId="77777777" w:rsidR="00DD03E9" w:rsidRPr="00C73DA9" w:rsidRDefault="00DD03E9" w:rsidP="00DD03E9">
      <w:pPr>
        <w:rPr>
          <w:color w:val="000000"/>
          <w:sz w:val="12"/>
          <w:szCs w:val="12"/>
        </w:rPr>
      </w:pPr>
    </w:p>
    <w:p w14:paraId="42B0CB95" w14:textId="77777777" w:rsidR="00396DB5" w:rsidRPr="0024118C" w:rsidRDefault="00396DB5" w:rsidP="00396DB5">
      <w:pPr>
        <w:rPr>
          <w:color w:val="000000"/>
          <w:sz w:val="22"/>
          <w:szCs w:val="22"/>
        </w:rPr>
      </w:pPr>
      <w:r w:rsidRPr="0024118C">
        <w:rPr>
          <w:color w:val="000000"/>
          <w:sz w:val="22"/>
          <w:szCs w:val="22"/>
        </w:rPr>
        <w:t>215. Tong, Xia, et al. "Recursive Wavelet Peak Detection of Analytical</w:t>
      </w:r>
      <w:r>
        <w:rPr>
          <w:color w:val="000000"/>
          <w:sz w:val="22"/>
          <w:szCs w:val="22"/>
        </w:rPr>
        <w:t xml:space="preserve"> </w:t>
      </w:r>
      <w:r w:rsidRPr="0024118C">
        <w:rPr>
          <w:color w:val="000000"/>
          <w:sz w:val="22"/>
          <w:szCs w:val="22"/>
        </w:rPr>
        <w:t xml:space="preserve">Signals." </w:t>
      </w:r>
      <w:proofErr w:type="spellStart"/>
      <w:r w:rsidRPr="0024118C">
        <w:rPr>
          <w:color w:val="000000"/>
          <w:sz w:val="22"/>
          <w:szCs w:val="22"/>
        </w:rPr>
        <w:t>Chromatographia</w:t>
      </w:r>
      <w:proofErr w:type="spellEnd"/>
      <w:r w:rsidRPr="0024118C">
        <w:rPr>
          <w:color w:val="000000"/>
          <w:sz w:val="22"/>
          <w:szCs w:val="22"/>
        </w:rPr>
        <w:t xml:space="preserve"> 79.19-20 (</w:t>
      </w:r>
      <w:r w:rsidRPr="00563232">
        <w:rPr>
          <w:b/>
          <w:color w:val="000000"/>
          <w:sz w:val="22"/>
          <w:szCs w:val="22"/>
        </w:rPr>
        <w:t>2016</w:t>
      </w:r>
      <w:r w:rsidRPr="0024118C">
        <w:rPr>
          <w:color w:val="000000"/>
          <w:sz w:val="22"/>
          <w:szCs w:val="22"/>
        </w:rPr>
        <w:t>): 1247-1255.</w:t>
      </w:r>
    </w:p>
    <w:p w14:paraId="3AAD324D" w14:textId="77777777" w:rsidR="00DD03E9" w:rsidRPr="00C73DA9" w:rsidRDefault="00DD03E9" w:rsidP="00DD03E9">
      <w:pPr>
        <w:rPr>
          <w:color w:val="000000"/>
          <w:sz w:val="12"/>
          <w:szCs w:val="12"/>
        </w:rPr>
      </w:pPr>
    </w:p>
    <w:p w14:paraId="04507A8F" w14:textId="77777777" w:rsidR="00396DB5" w:rsidRPr="0024118C" w:rsidRDefault="00396DB5" w:rsidP="00396DB5">
      <w:pPr>
        <w:rPr>
          <w:color w:val="000000"/>
          <w:sz w:val="22"/>
          <w:szCs w:val="22"/>
        </w:rPr>
      </w:pPr>
      <w:r w:rsidRPr="0024118C">
        <w:rPr>
          <w:color w:val="000000"/>
          <w:sz w:val="22"/>
          <w:szCs w:val="22"/>
        </w:rPr>
        <w:t>216. Wang, Xing. Effects of Interfaces on Prope</w:t>
      </w:r>
      <w:r>
        <w:rPr>
          <w:color w:val="000000"/>
          <w:sz w:val="22"/>
          <w:szCs w:val="22"/>
        </w:rPr>
        <w:t xml:space="preserve">rties of Cladding Materials for </w:t>
      </w:r>
      <w:r w:rsidRPr="0024118C">
        <w:rPr>
          <w:color w:val="000000"/>
          <w:sz w:val="22"/>
          <w:szCs w:val="22"/>
        </w:rPr>
        <w:t xml:space="preserve">Advanced Nuclear Reactors. The University of Wisconsin-Madison, </w:t>
      </w:r>
      <w:r w:rsidRPr="00563232">
        <w:rPr>
          <w:b/>
          <w:color w:val="000000"/>
          <w:sz w:val="22"/>
          <w:szCs w:val="22"/>
        </w:rPr>
        <w:t>2016</w:t>
      </w:r>
      <w:r w:rsidRPr="0024118C">
        <w:rPr>
          <w:color w:val="000000"/>
          <w:sz w:val="22"/>
          <w:szCs w:val="22"/>
        </w:rPr>
        <w:t>. PDF link.</w:t>
      </w:r>
    </w:p>
    <w:p w14:paraId="216F7CE1" w14:textId="77777777" w:rsidR="00DD03E9" w:rsidRPr="00C73DA9" w:rsidRDefault="00DD03E9" w:rsidP="00DD03E9">
      <w:pPr>
        <w:rPr>
          <w:color w:val="000000"/>
          <w:sz w:val="12"/>
          <w:szCs w:val="12"/>
        </w:rPr>
      </w:pPr>
    </w:p>
    <w:p w14:paraId="5A0155E6" w14:textId="77777777" w:rsidR="00396DB5" w:rsidRPr="0024118C" w:rsidRDefault="00396DB5" w:rsidP="00396DB5">
      <w:pPr>
        <w:rPr>
          <w:color w:val="000000"/>
          <w:sz w:val="22"/>
          <w:szCs w:val="22"/>
        </w:rPr>
      </w:pPr>
      <w:r w:rsidRPr="0024118C">
        <w:rPr>
          <w:color w:val="000000"/>
          <w:sz w:val="22"/>
          <w:szCs w:val="22"/>
        </w:rPr>
        <w:t xml:space="preserve">217. Dang, Hue, Marian Dekker, Jason Farquhar, </w:t>
      </w:r>
      <w:r>
        <w:rPr>
          <w:color w:val="000000"/>
          <w:sz w:val="22"/>
          <w:szCs w:val="22"/>
        </w:rPr>
        <w:t xml:space="preserve">and Tom Heskes. "Processing and </w:t>
      </w:r>
      <w:r w:rsidRPr="0024118C">
        <w:rPr>
          <w:color w:val="000000"/>
          <w:sz w:val="22"/>
          <w:szCs w:val="22"/>
        </w:rPr>
        <w:t>analyzing functional near-infrared spectroscopy data." (</w:t>
      </w:r>
      <w:r w:rsidRPr="00563232">
        <w:rPr>
          <w:b/>
          <w:color w:val="000000"/>
          <w:sz w:val="22"/>
          <w:szCs w:val="22"/>
        </w:rPr>
        <w:t>2016</w:t>
      </w:r>
      <w:r w:rsidRPr="0024118C">
        <w:rPr>
          <w:color w:val="000000"/>
          <w:sz w:val="22"/>
          <w:szCs w:val="22"/>
        </w:rPr>
        <w:t>).</w:t>
      </w:r>
    </w:p>
    <w:p w14:paraId="4D169376" w14:textId="77777777" w:rsidR="00DD03E9" w:rsidRPr="00C73DA9" w:rsidRDefault="00DD03E9" w:rsidP="00DD03E9">
      <w:pPr>
        <w:rPr>
          <w:color w:val="000000"/>
          <w:sz w:val="12"/>
          <w:szCs w:val="12"/>
        </w:rPr>
      </w:pPr>
    </w:p>
    <w:p w14:paraId="14FF28C5" w14:textId="77777777" w:rsidR="00396DB5" w:rsidRPr="0024118C" w:rsidRDefault="00396DB5" w:rsidP="00396DB5">
      <w:pPr>
        <w:rPr>
          <w:color w:val="000000"/>
          <w:sz w:val="22"/>
          <w:szCs w:val="22"/>
        </w:rPr>
      </w:pPr>
      <w:r w:rsidRPr="0024118C">
        <w:rPr>
          <w:color w:val="000000"/>
          <w:sz w:val="22"/>
          <w:szCs w:val="22"/>
        </w:rPr>
        <w:t>218. Damavandi, H. G. (</w:t>
      </w:r>
      <w:r w:rsidRPr="00563232">
        <w:rPr>
          <w:b/>
          <w:color w:val="000000"/>
          <w:sz w:val="22"/>
          <w:szCs w:val="22"/>
        </w:rPr>
        <w:t>2016</w:t>
      </w:r>
      <w:r w:rsidRPr="0024118C">
        <w:rPr>
          <w:color w:val="000000"/>
          <w:sz w:val="22"/>
          <w:szCs w:val="22"/>
        </w:rPr>
        <w:t>). Data analytics, inte</w:t>
      </w:r>
      <w:r>
        <w:rPr>
          <w:color w:val="000000"/>
          <w:sz w:val="22"/>
          <w:szCs w:val="22"/>
        </w:rPr>
        <w:t xml:space="preserve">rpretation and machine learning </w:t>
      </w:r>
      <w:r w:rsidRPr="0024118C">
        <w:rPr>
          <w:color w:val="000000"/>
          <w:sz w:val="22"/>
          <w:szCs w:val="22"/>
        </w:rPr>
        <w:t>for environmental forensics using peak mapping methods (Doctoral disser</w:t>
      </w:r>
      <w:r>
        <w:rPr>
          <w:color w:val="000000"/>
          <w:sz w:val="22"/>
          <w:szCs w:val="22"/>
        </w:rPr>
        <w:t xml:space="preserve">tation, The </w:t>
      </w:r>
      <w:r w:rsidRPr="0024118C">
        <w:rPr>
          <w:color w:val="000000"/>
          <w:sz w:val="22"/>
          <w:szCs w:val="22"/>
        </w:rPr>
        <w:t>University of Iowa).</w:t>
      </w:r>
    </w:p>
    <w:p w14:paraId="7623F9E5" w14:textId="77777777" w:rsidR="00DD03E9" w:rsidRPr="00C73DA9" w:rsidRDefault="00DD03E9" w:rsidP="00DD03E9">
      <w:pPr>
        <w:rPr>
          <w:color w:val="000000"/>
          <w:sz w:val="12"/>
          <w:szCs w:val="12"/>
        </w:rPr>
      </w:pPr>
    </w:p>
    <w:p w14:paraId="73017FCD" w14:textId="77777777" w:rsidR="00396DB5" w:rsidRPr="0024118C" w:rsidRDefault="00396DB5" w:rsidP="00396DB5">
      <w:pPr>
        <w:rPr>
          <w:color w:val="000000"/>
          <w:sz w:val="22"/>
          <w:szCs w:val="22"/>
        </w:rPr>
      </w:pPr>
      <w:r w:rsidRPr="0024118C">
        <w:rPr>
          <w:color w:val="000000"/>
          <w:sz w:val="22"/>
          <w:szCs w:val="22"/>
        </w:rPr>
        <w:t>219. Gill, Ruby K., et al. "The effects of laser repet</w:t>
      </w:r>
      <w:r>
        <w:rPr>
          <w:color w:val="000000"/>
          <w:sz w:val="22"/>
          <w:szCs w:val="22"/>
        </w:rPr>
        <w:t xml:space="preserve">ition rate on femtosecond laser </w:t>
      </w:r>
      <w:r w:rsidRPr="0024118C">
        <w:rPr>
          <w:color w:val="000000"/>
          <w:sz w:val="22"/>
          <w:szCs w:val="22"/>
        </w:rPr>
        <w:t xml:space="preserve">ablation of dry bone: a thermal and LIBS study." Journal of </w:t>
      </w:r>
      <w:proofErr w:type="spellStart"/>
      <w:r w:rsidRPr="0024118C">
        <w:rPr>
          <w:color w:val="000000"/>
          <w:sz w:val="22"/>
          <w:szCs w:val="22"/>
        </w:rPr>
        <w:t>biophotonics</w:t>
      </w:r>
      <w:proofErr w:type="spellEnd"/>
      <w:r w:rsidRPr="0024118C">
        <w:rPr>
          <w:color w:val="000000"/>
          <w:sz w:val="22"/>
          <w:szCs w:val="22"/>
        </w:rPr>
        <w:t xml:space="preserve"> 9.1-2 (</w:t>
      </w:r>
      <w:r w:rsidRPr="00563232">
        <w:rPr>
          <w:b/>
          <w:color w:val="000000"/>
          <w:sz w:val="22"/>
          <w:szCs w:val="22"/>
        </w:rPr>
        <w:t>2016</w:t>
      </w:r>
      <w:r>
        <w:rPr>
          <w:color w:val="000000"/>
          <w:sz w:val="22"/>
          <w:szCs w:val="22"/>
        </w:rPr>
        <w:t xml:space="preserve">): </w:t>
      </w:r>
      <w:r w:rsidRPr="0024118C">
        <w:rPr>
          <w:color w:val="000000"/>
          <w:sz w:val="22"/>
          <w:szCs w:val="22"/>
        </w:rPr>
        <w:t>171-180.</w:t>
      </w:r>
    </w:p>
    <w:p w14:paraId="5D36B2D6" w14:textId="77777777" w:rsidR="00DD03E9" w:rsidRPr="00C73DA9" w:rsidRDefault="00DD03E9" w:rsidP="00DD03E9">
      <w:pPr>
        <w:rPr>
          <w:color w:val="000000"/>
          <w:sz w:val="12"/>
          <w:szCs w:val="12"/>
        </w:rPr>
      </w:pPr>
    </w:p>
    <w:p w14:paraId="1BBBF677" w14:textId="77777777" w:rsidR="00396DB5" w:rsidRPr="0024118C" w:rsidRDefault="00396DB5" w:rsidP="00396DB5">
      <w:pPr>
        <w:rPr>
          <w:color w:val="000000"/>
          <w:sz w:val="22"/>
          <w:szCs w:val="22"/>
        </w:rPr>
      </w:pPr>
      <w:r w:rsidRPr="0024118C">
        <w:rPr>
          <w:color w:val="000000"/>
          <w:sz w:val="22"/>
          <w:szCs w:val="22"/>
        </w:rPr>
        <w:t>220. Performance evaluation and optimization of X-ra</w:t>
      </w:r>
      <w:r>
        <w:rPr>
          <w:color w:val="000000"/>
          <w:sz w:val="22"/>
          <w:szCs w:val="22"/>
        </w:rPr>
        <w:t xml:space="preserve">y stress measurement for nickel </w:t>
      </w:r>
      <w:proofErr w:type="spellStart"/>
      <w:r w:rsidRPr="0024118C">
        <w:rPr>
          <w:color w:val="000000"/>
          <w:sz w:val="22"/>
          <w:szCs w:val="22"/>
        </w:rPr>
        <w:t>aluminium</w:t>
      </w:r>
      <w:proofErr w:type="spellEnd"/>
      <w:r w:rsidRPr="0024118C">
        <w:rPr>
          <w:color w:val="000000"/>
          <w:sz w:val="22"/>
          <w:szCs w:val="22"/>
        </w:rPr>
        <w:t xml:space="preserve"> bronze based on the Bayesian method. Jour</w:t>
      </w:r>
      <w:r>
        <w:rPr>
          <w:color w:val="000000"/>
          <w:sz w:val="22"/>
          <w:szCs w:val="22"/>
        </w:rPr>
        <w:t xml:space="preserve">nal of Applied Crystallography, </w:t>
      </w:r>
      <w:r w:rsidRPr="00563232">
        <w:rPr>
          <w:b/>
          <w:color w:val="000000"/>
          <w:sz w:val="22"/>
          <w:szCs w:val="22"/>
        </w:rPr>
        <w:t>2016</w:t>
      </w:r>
      <w:r w:rsidRPr="0024118C">
        <w:rPr>
          <w:color w:val="000000"/>
          <w:sz w:val="22"/>
          <w:szCs w:val="22"/>
        </w:rPr>
        <w:t xml:space="preserve"> – scripts.iucr.org</w:t>
      </w:r>
    </w:p>
    <w:p w14:paraId="1677A445" w14:textId="77777777" w:rsidR="00DD03E9" w:rsidRPr="00C73DA9" w:rsidRDefault="00DD03E9" w:rsidP="00DD03E9">
      <w:pPr>
        <w:rPr>
          <w:color w:val="000000"/>
          <w:sz w:val="12"/>
          <w:szCs w:val="12"/>
        </w:rPr>
      </w:pPr>
    </w:p>
    <w:p w14:paraId="134B17CC" w14:textId="77777777" w:rsidR="00396DB5" w:rsidRPr="0024118C" w:rsidRDefault="00396DB5" w:rsidP="00396DB5">
      <w:pPr>
        <w:rPr>
          <w:color w:val="000000"/>
          <w:sz w:val="22"/>
          <w:szCs w:val="22"/>
        </w:rPr>
      </w:pPr>
      <w:r w:rsidRPr="0024118C">
        <w:rPr>
          <w:color w:val="000000"/>
          <w:sz w:val="22"/>
          <w:szCs w:val="22"/>
        </w:rPr>
        <w:t>221. Top-down modulation of stimulus drive</w:t>
      </w:r>
      <w:r>
        <w:rPr>
          <w:color w:val="000000"/>
          <w:sz w:val="22"/>
          <w:szCs w:val="22"/>
        </w:rPr>
        <w:t xml:space="preserve"> via beta-gamma cross-frequency </w:t>
      </w:r>
      <w:r w:rsidRPr="0024118C">
        <w:rPr>
          <w:color w:val="000000"/>
          <w:sz w:val="22"/>
          <w:szCs w:val="22"/>
        </w:rPr>
        <w:t xml:space="preserve">interaction. CG Richter, WH </w:t>
      </w:r>
      <w:r w:rsidRPr="0024118C">
        <w:rPr>
          <w:color w:val="000000"/>
          <w:sz w:val="22"/>
          <w:szCs w:val="22"/>
        </w:rPr>
        <w:lastRenderedPageBreak/>
        <w:t xml:space="preserve">Thompson, CA Bosman, P Fries - bioRxiv, </w:t>
      </w:r>
      <w:r w:rsidRPr="00563232">
        <w:rPr>
          <w:b/>
          <w:color w:val="000000"/>
          <w:sz w:val="22"/>
          <w:szCs w:val="22"/>
        </w:rPr>
        <w:t>2016</w:t>
      </w:r>
      <w:r>
        <w:rPr>
          <w:color w:val="000000"/>
          <w:sz w:val="22"/>
          <w:szCs w:val="22"/>
        </w:rPr>
        <w:t xml:space="preserve"> – </w:t>
      </w:r>
      <w:r w:rsidRPr="0024118C">
        <w:rPr>
          <w:color w:val="000000"/>
          <w:sz w:val="22"/>
          <w:szCs w:val="22"/>
        </w:rPr>
        <w:t>biorxiv.org</w:t>
      </w:r>
    </w:p>
    <w:p w14:paraId="06E5AD75" w14:textId="77777777" w:rsidR="00DD03E9" w:rsidRPr="00C73DA9" w:rsidRDefault="00DD03E9" w:rsidP="00DD03E9">
      <w:pPr>
        <w:rPr>
          <w:color w:val="000000"/>
          <w:sz w:val="12"/>
          <w:szCs w:val="12"/>
        </w:rPr>
      </w:pPr>
    </w:p>
    <w:p w14:paraId="28C6A11A" w14:textId="77777777" w:rsidR="00396DB5" w:rsidRPr="0024118C" w:rsidRDefault="00396DB5" w:rsidP="00396DB5">
      <w:pPr>
        <w:rPr>
          <w:color w:val="000000"/>
          <w:sz w:val="22"/>
          <w:szCs w:val="22"/>
        </w:rPr>
      </w:pPr>
      <w:r w:rsidRPr="0024118C">
        <w:rPr>
          <w:color w:val="000000"/>
          <w:sz w:val="22"/>
          <w:szCs w:val="22"/>
        </w:rPr>
        <w:t xml:space="preserve">222. </w:t>
      </w:r>
      <w:proofErr w:type="spellStart"/>
      <w:r w:rsidRPr="0024118C">
        <w:rPr>
          <w:color w:val="000000"/>
          <w:sz w:val="22"/>
          <w:szCs w:val="22"/>
        </w:rPr>
        <w:t>Azpúrua</w:t>
      </w:r>
      <w:proofErr w:type="spellEnd"/>
      <w:r w:rsidRPr="0024118C">
        <w:rPr>
          <w:color w:val="000000"/>
          <w:sz w:val="22"/>
          <w:szCs w:val="22"/>
        </w:rPr>
        <w:t xml:space="preserve">, Marco A., Marc Pous, and </w:t>
      </w:r>
      <w:r>
        <w:rPr>
          <w:color w:val="000000"/>
          <w:sz w:val="22"/>
          <w:szCs w:val="22"/>
        </w:rPr>
        <w:t xml:space="preserve">Ferran Silva. "Decomposition of </w:t>
      </w:r>
      <w:r w:rsidRPr="0024118C">
        <w:rPr>
          <w:color w:val="000000"/>
          <w:sz w:val="22"/>
          <w:szCs w:val="22"/>
        </w:rPr>
        <w:t>Electromagnetic Interferences in the Time-Domain." (</w:t>
      </w:r>
      <w:r w:rsidRPr="00563232">
        <w:rPr>
          <w:b/>
          <w:color w:val="000000"/>
          <w:sz w:val="22"/>
          <w:szCs w:val="22"/>
        </w:rPr>
        <w:t>2016</w:t>
      </w:r>
      <w:r w:rsidRPr="0024118C">
        <w:rPr>
          <w:color w:val="000000"/>
          <w:sz w:val="22"/>
          <w:szCs w:val="22"/>
        </w:rPr>
        <w:t>).</w:t>
      </w:r>
    </w:p>
    <w:p w14:paraId="343C126F" w14:textId="77777777" w:rsidR="00DD03E9" w:rsidRPr="00C73DA9" w:rsidRDefault="00DD03E9" w:rsidP="00DD03E9">
      <w:pPr>
        <w:rPr>
          <w:color w:val="000000"/>
          <w:sz w:val="12"/>
          <w:szCs w:val="12"/>
        </w:rPr>
      </w:pPr>
    </w:p>
    <w:p w14:paraId="2FD7E20D" w14:textId="0CA58E73" w:rsidR="00396DB5" w:rsidRPr="0024118C" w:rsidRDefault="00396DB5" w:rsidP="00396DB5">
      <w:pPr>
        <w:rPr>
          <w:color w:val="000000"/>
          <w:sz w:val="22"/>
          <w:szCs w:val="22"/>
        </w:rPr>
      </w:pPr>
      <w:r w:rsidRPr="0024118C">
        <w:rPr>
          <w:color w:val="000000"/>
          <w:sz w:val="22"/>
          <w:szCs w:val="22"/>
        </w:rPr>
        <w:t xml:space="preserve">223. Barros, Rodrigo Emanoel de Britto Andrade. </w:t>
      </w:r>
      <w:r w:rsidR="00640FAD" w:rsidRPr="0024118C">
        <w:rPr>
          <w:color w:val="000000"/>
          <w:sz w:val="22"/>
          <w:szCs w:val="22"/>
        </w:rPr>
        <w:t xml:space="preserve">Sistema De </w:t>
      </w:r>
      <w:proofErr w:type="spellStart"/>
      <w:r w:rsidR="00640FAD" w:rsidRPr="0024118C">
        <w:rPr>
          <w:color w:val="000000"/>
          <w:sz w:val="22"/>
          <w:szCs w:val="22"/>
        </w:rPr>
        <w:t>Interr</w:t>
      </w:r>
      <w:r w:rsidR="00640FAD">
        <w:rPr>
          <w:color w:val="000000"/>
          <w:sz w:val="22"/>
          <w:szCs w:val="22"/>
        </w:rPr>
        <w:t>ogação</w:t>
      </w:r>
      <w:proofErr w:type="spellEnd"/>
      <w:r w:rsidR="00640FAD">
        <w:rPr>
          <w:color w:val="000000"/>
          <w:sz w:val="22"/>
          <w:szCs w:val="22"/>
        </w:rPr>
        <w:t xml:space="preserve"> </w:t>
      </w:r>
      <w:r w:rsidR="00640FAD" w:rsidRPr="0024118C">
        <w:rPr>
          <w:color w:val="000000"/>
          <w:sz w:val="22"/>
          <w:szCs w:val="22"/>
        </w:rPr>
        <w:t xml:space="preserve">De Redes De Bragg: </w:t>
      </w:r>
      <w:proofErr w:type="spellStart"/>
      <w:r w:rsidR="00640FAD" w:rsidRPr="0024118C">
        <w:rPr>
          <w:color w:val="000000"/>
          <w:sz w:val="22"/>
          <w:szCs w:val="22"/>
        </w:rPr>
        <w:t>Primeiros</w:t>
      </w:r>
      <w:proofErr w:type="spellEnd"/>
      <w:r w:rsidR="00640FAD" w:rsidRPr="0024118C">
        <w:rPr>
          <w:color w:val="000000"/>
          <w:sz w:val="22"/>
          <w:szCs w:val="22"/>
        </w:rPr>
        <w:t xml:space="preserve"> Pas</w:t>
      </w:r>
      <w:r w:rsidR="00640FAD">
        <w:rPr>
          <w:color w:val="000000"/>
          <w:sz w:val="22"/>
          <w:szCs w:val="22"/>
        </w:rPr>
        <w:t xml:space="preserve">sos Na </w:t>
      </w:r>
      <w:proofErr w:type="spellStart"/>
      <w:r w:rsidR="00640FAD">
        <w:rPr>
          <w:color w:val="000000"/>
          <w:sz w:val="22"/>
          <w:szCs w:val="22"/>
        </w:rPr>
        <w:t>Criação</w:t>
      </w:r>
      <w:proofErr w:type="spellEnd"/>
      <w:r w:rsidR="00640FAD">
        <w:rPr>
          <w:color w:val="000000"/>
          <w:sz w:val="22"/>
          <w:szCs w:val="22"/>
        </w:rPr>
        <w:t xml:space="preserve"> De Um </w:t>
      </w:r>
      <w:proofErr w:type="spellStart"/>
      <w:r w:rsidR="00640FAD">
        <w:rPr>
          <w:color w:val="000000"/>
          <w:sz w:val="22"/>
          <w:szCs w:val="22"/>
        </w:rPr>
        <w:t>Protótipo</w:t>
      </w:r>
      <w:proofErr w:type="spellEnd"/>
      <w:r>
        <w:rPr>
          <w:color w:val="000000"/>
          <w:sz w:val="22"/>
          <w:szCs w:val="22"/>
        </w:rPr>
        <w:t xml:space="preserve">. </w:t>
      </w:r>
      <w:r w:rsidRPr="0024118C">
        <w:rPr>
          <w:color w:val="000000"/>
          <w:sz w:val="22"/>
          <w:szCs w:val="22"/>
        </w:rPr>
        <w:t xml:space="preserve">Diss. </w:t>
      </w:r>
      <w:proofErr w:type="spellStart"/>
      <w:r w:rsidRPr="0024118C">
        <w:rPr>
          <w:color w:val="000000"/>
          <w:sz w:val="22"/>
          <w:szCs w:val="22"/>
        </w:rPr>
        <w:t>Universidade</w:t>
      </w:r>
      <w:proofErr w:type="spellEnd"/>
      <w:r w:rsidRPr="0024118C">
        <w:rPr>
          <w:color w:val="000000"/>
          <w:sz w:val="22"/>
          <w:szCs w:val="22"/>
        </w:rPr>
        <w:t xml:space="preserve"> Federal do Rio de Janeiro, </w:t>
      </w:r>
      <w:r w:rsidRPr="00563232">
        <w:rPr>
          <w:b/>
          <w:color w:val="000000"/>
          <w:sz w:val="22"/>
          <w:szCs w:val="22"/>
        </w:rPr>
        <w:t>2016</w:t>
      </w:r>
      <w:r w:rsidRPr="0024118C">
        <w:rPr>
          <w:color w:val="000000"/>
          <w:sz w:val="22"/>
          <w:szCs w:val="22"/>
        </w:rPr>
        <w:t>.</w:t>
      </w:r>
    </w:p>
    <w:p w14:paraId="7F9BF740" w14:textId="77777777" w:rsidR="00DD03E9" w:rsidRPr="00C73DA9" w:rsidRDefault="00DD03E9" w:rsidP="00DD03E9">
      <w:pPr>
        <w:rPr>
          <w:color w:val="000000"/>
          <w:sz w:val="12"/>
          <w:szCs w:val="12"/>
        </w:rPr>
      </w:pPr>
    </w:p>
    <w:p w14:paraId="3283CFB8" w14:textId="77777777" w:rsidR="00396DB5" w:rsidRPr="0024118C" w:rsidRDefault="00396DB5" w:rsidP="00396DB5">
      <w:pPr>
        <w:rPr>
          <w:color w:val="000000"/>
          <w:sz w:val="22"/>
          <w:szCs w:val="22"/>
        </w:rPr>
      </w:pPr>
      <w:r w:rsidRPr="0024118C">
        <w:rPr>
          <w:color w:val="000000"/>
          <w:sz w:val="22"/>
          <w:szCs w:val="22"/>
        </w:rPr>
        <w:t>224. Li, Yuanlu, et al. "A novel signal enhancement m</w:t>
      </w:r>
      <w:r>
        <w:rPr>
          <w:color w:val="000000"/>
          <w:sz w:val="22"/>
          <w:szCs w:val="22"/>
        </w:rPr>
        <w:t xml:space="preserve">ethod for </w:t>
      </w:r>
      <w:proofErr w:type="gramStart"/>
      <w:r>
        <w:rPr>
          <w:color w:val="000000"/>
          <w:sz w:val="22"/>
          <w:szCs w:val="22"/>
        </w:rPr>
        <w:t>overlapped</w:t>
      </w:r>
      <w:proofErr w:type="gramEnd"/>
      <w:r>
        <w:rPr>
          <w:color w:val="000000"/>
          <w:sz w:val="22"/>
          <w:szCs w:val="22"/>
        </w:rPr>
        <w:t xml:space="preserve"> peaks with </w:t>
      </w:r>
      <w:r w:rsidRPr="0024118C">
        <w:rPr>
          <w:color w:val="000000"/>
          <w:sz w:val="22"/>
          <w:szCs w:val="22"/>
        </w:rPr>
        <w:t xml:space="preserve">noise immunity." </w:t>
      </w:r>
      <w:r w:rsidRPr="00F133DA">
        <w:rPr>
          <w:i/>
          <w:color w:val="000000"/>
          <w:sz w:val="22"/>
          <w:szCs w:val="22"/>
        </w:rPr>
        <w:t>Spectroscopy Letters</w:t>
      </w:r>
      <w:r w:rsidRPr="0024118C">
        <w:rPr>
          <w:color w:val="000000"/>
          <w:sz w:val="22"/>
          <w:szCs w:val="22"/>
        </w:rPr>
        <w:t xml:space="preserve"> 49.4 (</w:t>
      </w:r>
      <w:r w:rsidRPr="00563232">
        <w:rPr>
          <w:b/>
          <w:color w:val="000000"/>
          <w:sz w:val="22"/>
          <w:szCs w:val="22"/>
        </w:rPr>
        <w:t>2016</w:t>
      </w:r>
      <w:r w:rsidRPr="0024118C">
        <w:rPr>
          <w:color w:val="000000"/>
          <w:sz w:val="22"/>
          <w:szCs w:val="22"/>
        </w:rPr>
        <w:t>): 285-293.</w:t>
      </w:r>
    </w:p>
    <w:p w14:paraId="1D6944AB" w14:textId="77777777" w:rsidR="00DD03E9" w:rsidRPr="00C73DA9" w:rsidRDefault="00DD03E9" w:rsidP="00DD03E9">
      <w:pPr>
        <w:rPr>
          <w:color w:val="000000"/>
          <w:sz w:val="12"/>
          <w:szCs w:val="12"/>
        </w:rPr>
      </w:pPr>
    </w:p>
    <w:p w14:paraId="5FFB931A" w14:textId="77777777" w:rsidR="00396DB5" w:rsidRPr="0024118C" w:rsidRDefault="00396DB5" w:rsidP="00396DB5">
      <w:pPr>
        <w:rPr>
          <w:color w:val="000000"/>
          <w:sz w:val="22"/>
          <w:szCs w:val="22"/>
        </w:rPr>
      </w:pPr>
      <w:r w:rsidRPr="0024118C">
        <w:rPr>
          <w:color w:val="000000"/>
          <w:sz w:val="22"/>
          <w:szCs w:val="22"/>
        </w:rPr>
        <w:t xml:space="preserve">225. </w:t>
      </w:r>
      <w:proofErr w:type="spellStart"/>
      <w:r w:rsidRPr="0024118C">
        <w:rPr>
          <w:color w:val="000000"/>
          <w:sz w:val="22"/>
          <w:szCs w:val="22"/>
        </w:rPr>
        <w:t>Hatterschide</w:t>
      </w:r>
      <w:proofErr w:type="spellEnd"/>
      <w:r w:rsidRPr="0024118C">
        <w:rPr>
          <w:color w:val="000000"/>
          <w:sz w:val="22"/>
          <w:szCs w:val="22"/>
        </w:rPr>
        <w:t xml:space="preserve">, Joshua. "Retroviral-RNA Structure </w:t>
      </w:r>
      <w:r>
        <w:rPr>
          <w:color w:val="000000"/>
          <w:sz w:val="22"/>
          <w:szCs w:val="22"/>
        </w:rPr>
        <w:t xml:space="preserve">and Function: Investigating the </w:t>
      </w:r>
      <w:r w:rsidRPr="0024118C">
        <w:rPr>
          <w:color w:val="000000"/>
          <w:sz w:val="22"/>
          <w:szCs w:val="22"/>
        </w:rPr>
        <w:t>role of aminoacyl-tRNA synthetases and retroviral</w:t>
      </w:r>
      <w:r>
        <w:rPr>
          <w:color w:val="000000"/>
          <w:sz w:val="22"/>
          <w:szCs w:val="22"/>
        </w:rPr>
        <w:t xml:space="preserve">-RNA structural elements in the </w:t>
      </w:r>
      <w:r w:rsidRPr="0024118C">
        <w:rPr>
          <w:color w:val="000000"/>
          <w:sz w:val="22"/>
          <w:szCs w:val="22"/>
        </w:rPr>
        <w:t>initiation of reverse transcription." (</w:t>
      </w:r>
      <w:r w:rsidRPr="00563232">
        <w:rPr>
          <w:b/>
          <w:color w:val="000000"/>
          <w:sz w:val="22"/>
          <w:szCs w:val="22"/>
        </w:rPr>
        <w:t>2016</w:t>
      </w:r>
      <w:r w:rsidRPr="0024118C">
        <w:rPr>
          <w:color w:val="000000"/>
          <w:sz w:val="22"/>
          <w:szCs w:val="22"/>
        </w:rPr>
        <w:t>).</w:t>
      </w:r>
    </w:p>
    <w:p w14:paraId="51473D70" w14:textId="77777777" w:rsidR="00396DB5" w:rsidRPr="00804ED2" w:rsidRDefault="00396DB5" w:rsidP="00396DB5">
      <w:pPr>
        <w:rPr>
          <w:color w:val="000000"/>
          <w:sz w:val="16"/>
          <w:szCs w:val="16"/>
        </w:rPr>
      </w:pPr>
    </w:p>
    <w:p w14:paraId="350CC83B" w14:textId="77777777" w:rsidR="00396DB5" w:rsidRPr="0024118C" w:rsidRDefault="00396DB5" w:rsidP="00396DB5">
      <w:pPr>
        <w:rPr>
          <w:color w:val="000000"/>
          <w:sz w:val="22"/>
          <w:szCs w:val="22"/>
        </w:rPr>
      </w:pPr>
      <w:r w:rsidRPr="0024118C">
        <w:rPr>
          <w:color w:val="000000"/>
          <w:sz w:val="22"/>
          <w:szCs w:val="22"/>
        </w:rPr>
        <w:t xml:space="preserve">226. </w:t>
      </w:r>
      <w:proofErr w:type="spellStart"/>
      <w:r w:rsidRPr="0024118C">
        <w:rPr>
          <w:color w:val="000000"/>
          <w:sz w:val="22"/>
          <w:szCs w:val="22"/>
        </w:rPr>
        <w:t>Guizani</w:t>
      </w:r>
      <w:proofErr w:type="spellEnd"/>
      <w:r w:rsidRPr="0024118C">
        <w:rPr>
          <w:color w:val="000000"/>
          <w:sz w:val="22"/>
          <w:szCs w:val="22"/>
        </w:rPr>
        <w:t xml:space="preserve">, Chamseddine, et al. "Biomass char </w:t>
      </w:r>
      <w:r>
        <w:rPr>
          <w:color w:val="000000"/>
          <w:sz w:val="22"/>
          <w:szCs w:val="22"/>
        </w:rPr>
        <w:t xml:space="preserve">gasification by H 2 O, CO 2 and </w:t>
      </w:r>
      <w:r w:rsidRPr="0024118C">
        <w:rPr>
          <w:color w:val="000000"/>
          <w:sz w:val="22"/>
          <w:szCs w:val="22"/>
        </w:rPr>
        <w:t>their mixture: Evolution of chemical, textural a</w:t>
      </w:r>
      <w:r>
        <w:rPr>
          <w:color w:val="000000"/>
          <w:sz w:val="22"/>
          <w:szCs w:val="22"/>
        </w:rPr>
        <w:t xml:space="preserve">nd structural properties of the </w:t>
      </w:r>
      <w:r w:rsidRPr="0024118C">
        <w:rPr>
          <w:color w:val="000000"/>
          <w:sz w:val="22"/>
          <w:szCs w:val="22"/>
        </w:rPr>
        <w:t>chars." Energy 112 (</w:t>
      </w:r>
      <w:r w:rsidRPr="00563232">
        <w:rPr>
          <w:b/>
          <w:color w:val="000000"/>
          <w:sz w:val="22"/>
          <w:szCs w:val="22"/>
        </w:rPr>
        <w:t>2016</w:t>
      </w:r>
      <w:r w:rsidRPr="0024118C">
        <w:rPr>
          <w:color w:val="000000"/>
          <w:sz w:val="22"/>
          <w:szCs w:val="22"/>
        </w:rPr>
        <w:t>): 133-145.</w:t>
      </w:r>
    </w:p>
    <w:p w14:paraId="466A5168" w14:textId="77777777" w:rsidR="00396DB5" w:rsidRPr="005D21A8" w:rsidRDefault="00396DB5" w:rsidP="00396DB5">
      <w:pPr>
        <w:rPr>
          <w:color w:val="000000"/>
          <w:sz w:val="18"/>
          <w:szCs w:val="18"/>
        </w:rPr>
      </w:pPr>
    </w:p>
    <w:p w14:paraId="77C1D1AD" w14:textId="77777777" w:rsidR="00396DB5" w:rsidRPr="0024118C" w:rsidRDefault="00396DB5" w:rsidP="00396DB5">
      <w:pPr>
        <w:rPr>
          <w:color w:val="000000"/>
          <w:sz w:val="22"/>
          <w:szCs w:val="22"/>
        </w:rPr>
      </w:pPr>
      <w:r w:rsidRPr="0024118C">
        <w:rPr>
          <w:color w:val="000000"/>
          <w:sz w:val="22"/>
          <w:szCs w:val="22"/>
        </w:rPr>
        <w:t>227. Wagner, C. F. (</w:t>
      </w:r>
      <w:r w:rsidRPr="00563232">
        <w:rPr>
          <w:b/>
          <w:color w:val="000000"/>
          <w:sz w:val="22"/>
          <w:szCs w:val="22"/>
        </w:rPr>
        <w:t>2016</w:t>
      </w:r>
      <w:r w:rsidRPr="0024118C">
        <w:rPr>
          <w:color w:val="000000"/>
          <w:sz w:val="22"/>
          <w:szCs w:val="22"/>
        </w:rPr>
        <w:t>). Transition from transparency</w:t>
      </w:r>
      <w:r>
        <w:rPr>
          <w:color w:val="000000"/>
          <w:sz w:val="22"/>
          <w:szCs w:val="22"/>
        </w:rPr>
        <w:t xml:space="preserve"> to hole-boring in relativistic </w:t>
      </w:r>
      <w:r w:rsidRPr="0024118C">
        <w:rPr>
          <w:color w:val="000000"/>
          <w:sz w:val="22"/>
          <w:szCs w:val="22"/>
        </w:rPr>
        <w:t>laser-solid interactions at the Texas Petawatt (Doctoral dissertation).</w:t>
      </w:r>
    </w:p>
    <w:p w14:paraId="6A7C15AE" w14:textId="77777777" w:rsidR="00DD03E9" w:rsidRPr="00C73DA9" w:rsidRDefault="00DD03E9" w:rsidP="00DD03E9">
      <w:pPr>
        <w:rPr>
          <w:color w:val="000000"/>
          <w:sz w:val="12"/>
          <w:szCs w:val="12"/>
        </w:rPr>
      </w:pPr>
    </w:p>
    <w:p w14:paraId="4E64C4AD" w14:textId="77777777" w:rsidR="00396DB5" w:rsidRPr="0024118C" w:rsidRDefault="00396DB5" w:rsidP="00396DB5">
      <w:pPr>
        <w:rPr>
          <w:color w:val="000000"/>
          <w:sz w:val="22"/>
          <w:szCs w:val="22"/>
        </w:rPr>
      </w:pPr>
      <w:r w:rsidRPr="0024118C">
        <w:rPr>
          <w:rFonts w:hint="eastAsia"/>
          <w:color w:val="000000"/>
          <w:sz w:val="22"/>
          <w:szCs w:val="22"/>
        </w:rPr>
        <w:t xml:space="preserve">228. </w:t>
      </w:r>
      <w:proofErr w:type="spellStart"/>
      <w:r w:rsidRPr="0024118C">
        <w:rPr>
          <w:rFonts w:hint="eastAsia"/>
          <w:color w:val="000000"/>
          <w:sz w:val="22"/>
          <w:szCs w:val="22"/>
        </w:rPr>
        <w:t>Bocaege</w:t>
      </w:r>
      <w:proofErr w:type="spellEnd"/>
      <w:r w:rsidRPr="0024118C">
        <w:rPr>
          <w:rFonts w:hint="eastAsia"/>
          <w:color w:val="000000"/>
          <w:sz w:val="22"/>
          <w:szCs w:val="22"/>
        </w:rPr>
        <w:t xml:space="preserve">, E., and S. Hillson. "Disturbances </w:t>
      </w:r>
      <w:r>
        <w:rPr>
          <w:rFonts w:hint="eastAsia"/>
          <w:color w:val="000000"/>
          <w:sz w:val="22"/>
          <w:szCs w:val="22"/>
        </w:rPr>
        <w:t xml:space="preserve">and noise: Defining furrow form </w:t>
      </w:r>
      <w:r w:rsidRPr="0024118C">
        <w:rPr>
          <w:color w:val="000000"/>
          <w:sz w:val="22"/>
          <w:szCs w:val="22"/>
        </w:rPr>
        <w:t xml:space="preserve">enamel hypoplasia." </w:t>
      </w:r>
      <w:r w:rsidRPr="00F133DA">
        <w:rPr>
          <w:i/>
          <w:color w:val="000000"/>
          <w:sz w:val="22"/>
          <w:szCs w:val="22"/>
        </w:rPr>
        <w:t>American journal of physical anthropology</w:t>
      </w:r>
      <w:r w:rsidRPr="0024118C">
        <w:rPr>
          <w:color w:val="000000"/>
          <w:sz w:val="22"/>
          <w:szCs w:val="22"/>
        </w:rPr>
        <w:t xml:space="preserve"> 161.4 (</w:t>
      </w:r>
      <w:r w:rsidRPr="00563232">
        <w:rPr>
          <w:b/>
          <w:color w:val="000000"/>
          <w:sz w:val="22"/>
          <w:szCs w:val="22"/>
        </w:rPr>
        <w:t>2016</w:t>
      </w:r>
      <w:r w:rsidRPr="0024118C">
        <w:rPr>
          <w:color w:val="000000"/>
          <w:sz w:val="22"/>
          <w:szCs w:val="22"/>
        </w:rPr>
        <w:t>): 744-751</w:t>
      </w:r>
    </w:p>
    <w:p w14:paraId="3558B1F1" w14:textId="77777777" w:rsidR="00DD03E9" w:rsidRPr="00C73DA9" w:rsidRDefault="00DD03E9" w:rsidP="00DD03E9">
      <w:pPr>
        <w:rPr>
          <w:color w:val="000000"/>
          <w:sz w:val="12"/>
          <w:szCs w:val="12"/>
        </w:rPr>
      </w:pPr>
    </w:p>
    <w:p w14:paraId="690291A2" w14:textId="77777777" w:rsidR="00396DB5" w:rsidRPr="0024118C" w:rsidRDefault="00396DB5" w:rsidP="00396DB5">
      <w:pPr>
        <w:rPr>
          <w:color w:val="000000"/>
          <w:sz w:val="22"/>
          <w:szCs w:val="22"/>
        </w:rPr>
      </w:pPr>
      <w:r w:rsidRPr="0024118C">
        <w:rPr>
          <w:color w:val="000000"/>
          <w:sz w:val="22"/>
          <w:szCs w:val="22"/>
        </w:rPr>
        <w:t>229. Merla, Yu, et al. "Extending battery life: A low-cost</w:t>
      </w:r>
      <w:r>
        <w:rPr>
          <w:color w:val="000000"/>
          <w:sz w:val="22"/>
          <w:szCs w:val="22"/>
        </w:rPr>
        <w:t xml:space="preserve"> practical diagnostic technique </w:t>
      </w:r>
      <w:r w:rsidRPr="0024118C">
        <w:rPr>
          <w:color w:val="000000"/>
          <w:sz w:val="22"/>
          <w:szCs w:val="22"/>
        </w:rPr>
        <w:t xml:space="preserve">for lithium-ion batteries." </w:t>
      </w:r>
      <w:r w:rsidRPr="00F133DA">
        <w:rPr>
          <w:i/>
          <w:color w:val="000000"/>
          <w:sz w:val="22"/>
          <w:szCs w:val="22"/>
        </w:rPr>
        <w:t>Journal of Power Sources</w:t>
      </w:r>
      <w:r w:rsidRPr="0024118C">
        <w:rPr>
          <w:color w:val="000000"/>
          <w:sz w:val="22"/>
          <w:szCs w:val="22"/>
        </w:rPr>
        <w:t xml:space="preserve"> 331 (</w:t>
      </w:r>
      <w:r w:rsidRPr="00563232">
        <w:rPr>
          <w:b/>
          <w:color w:val="000000"/>
          <w:sz w:val="22"/>
          <w:szCs w:val="22"/>
        </w:rPr>
        <w:t>2016</w:t>
      </w:r>
      <w:r w:rsidRPr="0024118C">
        <w:rPr>
          <w:color w:val="000000"/>
          <w:sz w:val="22"/>
          <w:szCs w:val="22"/>
        </w:rPr>
        <w:t>): 224-231.</w:t>
      </w:r>
    </w:p>
    <w:p w14:paraId="26AF3C73" w14:textId="77777777" w:rsidR="00DD03E9" w:rsidRPr="00C73DA9" w:rsidRDefault="00DD03E9" w:rsidP="00DD03E9">
      <w:pPr>
        <w:rPr>
          <w:color w:val="000000"/>
          <w:sz w:val="12"/>
          <w:szCs w:val="12"/>
        </w:rPr>
      </w:pPr>
    </w:p>
    <w:p w14:paraId="01C82D3A" w14:textId="77777777" w:rsidR="00396DB5" w:rsidRPr="0024118C" w:rsidRDefault="00396DB5" w:rsidP="00396DB5">
      <w:pPr>
        <w:rPr>
          <w:color w:val="000000"/>
          <w:sz w:val="22"/>
          <w:szCs w:val="22"/>
        </w:rPr>
      </w:pPr>
      <w:r w:rsidRPr="0024118C">
        <w:rPr>
          <w:color w:val="000000"/>
          <w:sz w:val="22"/>
          <w:szCs w:val="22"/>
        </w:rPr>
        <w:t>230. Besemer, Matthieu, et al. "Identification of M</w:t>
      </w:r>
      <w:r>
        <w:rPr>
          <w:color w:val="000000"/>
          <w:sz w:val="22"/>
          <w:szCs w:val="22"/>
        </w:rPr>
        <w:t xml:space="preserve">ultiple Water–Iodide Species in </w:t>
      </w:r>
      <w:r w:rsidRPr="0024118C">
        <w:rPr>
          <w:color w:val="000000"/>
          <w:sz w:val="22"/>
          <w:szCs w:val="22"/>
        </w:rPr>
        <w:t xml:space="preserve">Concentrated </w:t>
      </w:r>
      <w:proofErr w:type="spellStart"/>
      <w:r w:rsidRPr="0024118C">
        <w:rPr>
          <w:color w:val="000000"/>
          <w:sz w:val="22"/>
          <w:szCs w:val="22"/>
        </w:rPr>
        <w:t>NaI</w:t>
      </w:r>
      <w:proofErr w:type="spellEnd"/>
      <w:r w:rsidRPr="0024118C">
        <w:rPr>
          <w:color w:val="000000"/>
          <w:sz w:val="22"/>
          <w:szCs w:val="22"/>
        </w:rPr>
        <w:t xml:space="preserve"> Solutions Based on the Raman B</w:t>
      </w:r>
      <w:r>
        <w:rPr>
          <w:color w:val="000000"/>
          <w:sz w:val="22"/>
          <w:szCs w:val="22"/>
        </w:rPr>
        <w:t xml:space="preserve">ending Vibration of Water." </w:t>
      </w:r>
      <w:r w:rsidRPr="00F133DA">
        <w:rPr>
          <w:i/>
          <w:color w:val="000000"/>
          <w:sz w:val="22"/>
          <w:szCs w:val="22"/>
        </w:rPr>
        <w:t>The Journal of Physical Chemistry</w:t>
      </w:r>
      <w:r w:rsidRPr="0024118C">
        <w:rPr>
          <w:color w:val="000000"/>
          <w:sz w:val="22"/>
          <w:szCs w:val="22"/>
        </w:rPr>
        <w:t xml:space="preserve"> A 120.5 (</w:t>
      </w:r>
      <w:r w:rsidRPr="00563232">
        <w:rPr>
          <w:b/>
          <w:color w:val="000000"/>
          <w:sz w:val="22"/>
          <w:szCs w:val="22"/>
        </w:rPr>
        <w:t>2016</w:t>
      </w:r>
      <w:r w:rsidRPr="0024118C">
        <w:rPr>
          <w:color w:val="000000"/>
          <w:sz w:val="22"/>
          <w:szCs w:val="22"/>
        </w:rPr>
        <w:t>): 709-714.</w:t>
      </w:r>
    </w:p>
    <w:p w14:paraId="777BB8AC" w14:textId="77777777" w:rsidR="00396DB5" w:rsidRPr="005D21A8" w:rsidRDefault="00396DB5" w:rsidP="00396DB5">
      <w:pPr>
        <w:rPr>
          <w:color w:val="000000"/>
          <w:sz w:val="16"/>
          <w:szCs w:val="16"/>
        </w:rPr>
      </w:pPr>
      <w:r w:rsidRPr="005D21A8">
        <w:rPr>
          <w:color w:val="000000"/>
          <w:sz w:val="16"/>
          <w:szCs w:val="16"/>
        </w:rPr>
        <w:t xml:space="preserve"> </w:t>
      </w:r>
    </w:p>
    <w:p w14:paraId="60689DF0" w14:textId="77777777" w:rsidR="00396DB5" w:rsidRDefault="00396DB5" w:rsidP="00396DB5">
      <w:pPr>
        <w:rPr>
          <w:color w:val="000000"/>
          <w:sz w:val="22"/>
          <w:szCs w:val="22"/>
        </w:rPr>
      </w:pPr>
      <w:r w:rsidRPr="0024118C">
        <w:rPr>
          <w:color w:val="000000"/>
          <w:sz w:val="22"/>
          <w:szCs w:val="22"/>
        </w:rPr>
        <w:t>231. Cairone, Fabiana, Salvina Gagliano, and Maide</w:t>
      </w:r>
      <w:r>
        <w:rPr>
          <w:color w:val="000000"/>
          <w:sz w:val="22"/>
          <w:szCs w:val="22"/>
        </w:rPr>
        <w:t xml:space="preserve"> Bucolo. "Experimental study on </w:t>
      </w:r>
      <w:r w:rsidRPr="0024118C">
        <w:rPr>
          <w:color w:val="000000"/>
          <w:sz w:val="22"/>
          <w:szCs w:val="22"/>
        </w:rPr>
        <w:t>the slug flow in a serpentine microchannel."</w:t>
      </w:r>
      <w:r>
        <w:rPr>
          <w:color w:val="000000"/>
          <w:sz w:val="22"/>
          <w:szCs w:val="22"/>
        </w:rPr>
        <w:t xml:space="preserve"> </w:t>
      </w:r>
      <w:r w:rsidRPr="00F133DA">
        <w:rPr>
          <w:i/>
          <w:color w:val="000000"/>
          <w:sz w:val="22"/>
          <w:szCs w:val="22"/>
        </w:rPr>
        <w:t>Experimental Thermal and Fluid Science</w:t>
      </w:r>
      <w:r w:rsidRPr="0024118C">
        <w:rPr>
          <w:color w:val="000000"/>
          <w:sz w:val="22"/>
          <w:szCs w:val="22"/>
        </w:rPr>
        <w:t xml:space="preserve"> 76 (</w:t>
      </w:r>
      <w:r w:rsidRPr="00563232">
        <w:rPr>
          <w:b/>
          <w:color w:val="000000"/>
          <w:sz w:val="22"/>
          <w:szCs w:val="22"/>
        </w:rPr>
        <w:t>2016</w:t>
      </w:r>
      <w:r w:rsidRPr="0024118C">
        <w:rPr>
          <w:color w:val="000000"/>
          <w:sz w:val="22"/>
          <w:szCs w:val="22"/>
        </w:rPr>
        <w:t>): 34-44.</w:t>
      </w:r>
    </w:p>
    <w:p w14:paraId="287FEFE8" w14:textId="77777777" w:rsidR="00396DB5" w:rsidRPr="005D21A8" w:rsidRDefault="00396DB5" w:rsidP="00396DB5">
      <w:pPr>
        <w:rPr>
          <w:color w:val="000000"/>
          <w:sz w:val="16"/>
          <w:szCs w:val="16"/>
        </w:rPr>
      </w:pPr>
    </w:p>
    <w:p w14:paraId="4F236A73" w14:textId="77777777" w:rsidR="00396DB5" w:rsidRPr="0024118C" w:rsidRDefault="00396DB5" w:rsidP="00396DB5">
      <w:pPr>
        <w:rPr>
          <w:color w:val="000000"/>
          <w:sz w:val="22"/>
          <w:szCs w:val="22"/>
        </w:rPr>
      </w:pPr>
      <w:r w:rsidRPr="0024118C">
        <w:rPr>
          <w:color w:val="000000"/>
          <w:sz w:val="22"/>
          <w:szCs w:val="22"/>
        </w:rPr>
        <w:t>232. Davison, Adrian K., et al. "Objective Micro-</w:t>
      </w:r>
      <w:r>
        <w:rPr>
          <w:color w:val="000000"/>
          <w:sz w:val="22"/>
          <w:szCs w:val="22"/>
        </w:rPr>
        <w:t xml:space="preserve">Facial Movement Detection Using </w:t>
      </w:r>
      <w:r w:rsidRPr="0024118C">
        <w:rPr>
          <w:color w:val="000000"/>
          <w:sz w:val="22"/>
          <w:szCs w:val="22"/>
        </w:rPr>
        <w:t>FACS-Based Regions and Basel</w:t>
      </w:r>
      <w:r>
        <w:rPr>
          <w:color w:val="000000"/>
          <w:sz w:val="22"/>
          <w:szCs w:val="22"/>
        </w:rPr>
        <w:t xml:space="preserve">ine Evaluation." </w:t>
      </w:r>
      <w:proofErr w:type="spellStart"/>
      <w:r>
        <w:rPr>
          <w:color w:val="000000"/>
          <w:sz w:val="22"/>
          <w:szCs w:val="22"/>
        </w:rPr>
        <w:t>arXiv</w:t>
      </w:r>
      <w:proofErr w:type="spellEnd"/>
      <w:r>
        <w:rPr>
          <w:color w:val="000000"/>
          <w:sz w:val="22"/>
          <w:szCs w:val="22"/>
        </w:rPr>
        <w:t xml:space="preserve"> preprint </w:t>
      </w:r>
      <w:r w:rsidRPr="0024118C">
        <w:rPr>
          <w:color w:val="000000"/>
          <w:sz w:val="22"/>
          <w:szCs w:val="22"/>
        </w:rPr>
        <w:t>arXiv:1612.05038 (</w:t>
      </w:r>
      <w:r w:rsidRPr="00563232">
        <w:rPr>
          <w:b/>
          <w:color w:val="000000"/>
          <w:sz w:val="22"/>
          <w:szCs w:val="22"/>
        </w:rPr>
        <w:t>2016</w:t>
      </w:r>
      <w:r w:rsidRPr="0024118C">
        <w:rPr>
          <w:color w:val="000000"/>
          <w:sz w:val="22"/>
          <w:szCs w:val="22"/>
        </w:rPr>
        <w:t>).</w:t>
      </w:r>
    </w:p>
    <w:p w14:paraId="1CB7AF72" w14:textId="77777777" w:rsidR="00396DB5" w:rsidRPr="00685964" w:rsidRDefault="00396DB5" w:rsidP="00396DB5">
      <w:pPr>
        <w:rPr>
          <w:color w:val="000000"/>
          <w:sz w:val="16"/>
          <w:szCs w:val="16"/>
        </w:rPr>
      </w:pPr>
    </w:p>
    <w:p w14:paraId="4DD270F2" w14:textId="77777777" w:rsidR="00396DB5" w:rsidRPr="0024118C" w:rsidRDefault="00396DB5" w:rsidP="00396DB5">
      <w:pPr>
        <w:rPr>
          <w:color w:val="000000"/>
          <w:sz w:val="22"/>
          <w:szCs w:val="22"/>
        </w:rPr>
      </w:pPr>
      <w:r w:rsidRPr="0024118C">
        <w:rPr>
          <w:color w:val="000000"/>
          <w:sz w:val="22"/>
          <w:szCs w:val="22"/>
        </w:rPr>
        <w:t>233. Ninh, Giang Nguyen, et al. "Radioisotope i</w:t>
      </w:r>
      <w:r>
        <w:rPr>
          <w:color w:val="000000"/>
          <w:sz w:val="22"/>
          <w:szCs w:val="22"/>
        </w:rPr>
        <w:t xml:space="preserve">dentification method for poorly </w:t>
      </w:r>
      <w:r w:rsidRPr="0024118C">
        <w:rPr>
          <w:color w:val="000000"/>
          <w:sz w:val="22"/>
          <w:szCs w:val="22"/>
        </w:rPr>
        <w:t>resolved gamma-ray spectrum of nuclear security</w:t>
      </w:r>
      <w:r>
        <w:rPr>
          <w:color w:val="000000"/>
          <w:sz w:val="22"/>
          <w:szCs w:val="22"/>
        </w:rPr>
        <w:t xml:space="preserve"> concern." </w:t>
      </w:r>
      <w:r w:rsidRPr="00F133DA">
        <w:rPr>
          <w:i/>
          <w:color w:val="000000"/>
          <w:sz w:val="22"/>
          <w:szCs w:val="22"/>
        </w:rPr>
        <w:t>AIP Conference Proceedings</w:t>
      </w:r>
      <w:r w:rsidRPr="0024118C">
        <w:rPr>
          <w:color w:val="000000"/>
          <w:sz w:val="22"/>
          <w:szCs w:val="22"/>
        </w:rPr>
        <w:t xml:space="preserve">. Vol. 1704. No. 1. AIP Publishing, </w:t>
      </w:r>
      <w:r w:rsidRPr="00563232">
        <w:rPr>
          <w:b/>
          <w:color w:val="000000"/>
          <w:sz w:val="22"/>
          <w:szCs w:val="22"/>
        </w:rPr>
        <w:t>2016</w:t>
      </w:r>
      <w:r w:rsidRPr="0024118C">
        <w:rPr>
          <w:color w:val="000000"/>
          <w:sz w:val="22"/>
          <w:szCs w:val="22"/>
        </w:rPr>
        <w:t>.</w:t>
      </w:r>
    </w:p>
    <w:p w14:paraId="1D43C729" w14:textId="77777777" w:rsidR="00396DB5" w:rsidRPr="00685964" w:rsidRDefault="00396DB5" w:rsidP="00396DB5">
      <w:pPr>
        <w:rPr>
          <w:color w:val="000000"/>
          <w:sz w:val="16"/>
          <w:szCs w:val="16"/>
        </w:rPr>
      </w:pPr>
    </w:p>
    <w:p w14:paraId="4C3C422A" w14:textId="77777777" w:rsidR="00396DB5" w:rsidRPr="0024118C" w:rsidRDefault="00396DB5" w:rsidP="00396DB5">
      <w:pPr>
        <w:rPr>
          <w:color w:val="000000"/>
          <w:sz w:val="22"/>
          <w:szCs w:val="22"/>
        </w:rPr>
      </w:pPr>
      <w:r w:rsidRPr="0024118C">
        <w:rPr>
          <w:color w:val="000000"/>
          <w:sz w:val="22"/>
          <w:szCs w:val="22"/>
        </w:rPr>
        <w:t xml:space="preserve">234. </w:t>
      </w:r>
      <w:proofErr w:type="spellStart"/>
      <w:r w:rsidRPr="0024118C">
        <w:rPr>
          <w:color w:val="000000"/>
          <w:sz w:val="22"/>
          <w:szCs w:val="22"/>
        </w:rPr>
        <w:t>Brachi</w:t>
      </w:r>
      <w:proofErr w:type="spellEnd"/>
      <w:r w:rsidRPr="0024118C">
        <w:rPr>
          <w:color w:val="000000"/>
          <w:sz w:val="22"/>
          <w:szCs w:val="22"/>
        </w:rPr>
        <w:t>, Paola, et al. "Pseudo-component th</w:t>
      </w:r>
      <w:r>
        <w:rPr>
          <w:color w:val="000000"/>
          <w:sz w:val="22"/>
          <w:szCs w:val="22"/>
        </w:rPr>
        <w:t xml:space="preserve">ermal decomposition kinetics of </w:t>
      </w:r>
      <w:r w:rsidRPr="0024118C">
        <w:rPr>
          <w:color w:val="000000"/>
          <w:sz w:val="22"/>
          <w:szCs w:val="22"/>
        </w:rPr>
        <w:t xml:space="preserve">tomato peels via </w:t>
      </w:r>
      <w:proofErr w:type="spellStart"/>
      <w:r w:rsidRPr="0024118C">
        <w:rPr>
          <w:color w:val="000000"/>
          <w:sz w:val="22"/>
          <w:szCs w:val="22"/>
        </w:rPr>
        <w:t>isoconversional</w:t>
      </w:r>
      <w:proofErr w:type="spellEnd"/>
      <w:r w:rsidRPr="0024118C">
        <w:rPr>
          <w:color w:val="000000"/>
          <w:sz w:val="22"/>
          <w:szCs w:val="22"/>
        </w:rPr>
        <w:t xml:space="preserve"> methods." </w:t>
      </w:r>
      <w:r w:rsidRPr="00F133DA">
        <w:rPr>
          <w:i/>
          <w:color w:val="000000"/>
          <w:sz w:val="22"/>
          <w:szCs w:val="22"/>
        </w:rPr>
        <w:t>Fuel Processing Technology</w:t>
      </w:r>
      <w:r>
        <w:rPr>
          <w:color w:val="000000"/>
          <w:sz w:val="22"/>
          <w:szCs w:val="22"/>
        </w:rPr>
        <w:t xml:space="preserve"> 154 (</w:t>
      </w:r>
      <w:r w:rsidRPr="00563232">
        <w:rPr>
          <w:b/>
          <w:color w:val="000000"/>
          <w:sz w:val="22"/>
          <w:szCs w:val="22"/>
        </w:rPr>
        <w:t>2016</w:t>
      </w:r>
      <w:r>
        <w:rPr>
          <w:color w:val="000000"/>
          <w:sz w:val="22"/>
          <w:szCs w:val="22"/>
        </w:rPr>
        <w:t xml:space="preserve">): </w:t>
      </w:r>
      <w:r w:rsidRPr="0024118C">
        <w:rPr>
          <w:color w:val="000000"/>
          <w:sz w:val="22"/>
          <w:szCs w:val="22"/>
        </w:rPr>
        <w:t>243-250.</w:t>
      </w:r>
    </w:p>
    <w:p w14:paraId="3EC33008" w14:textId="77777777" w:rsidR="00396DB5" w:rsidRPr="00685964" w:rsidRDefault="00396DB5" w:rsidP="00396DB5">
      <w:pPr>
        <w:rPr>
          <w:color w:val="000000"/>
          <w:sz w:val="16"/>
          <w:szCs w:val="16"/>
        </w:rPr>
      </w:pPr>
    </w:p>
    <w:p w14:paraId="61167686" w14:textId="77777777" w:rsidR="00396DB5" w:rsidRPr="0024118C" w:rsidRDefault="00396DB5" w:rsidP="00396DB5">
      <w:pPr>
        <w:rPr>
          <w:color w:val="000000"/>
          <w:sz w:val="22"/>
          <w:szCs w:val="22"/>
        </w:rPr>
      </w:pPr>
      <w:r w:rsidRPr="0024118C">
        <w:rPr>
          <w:rFonts w:hint="eastAsia"/>
          <w:color w:val="000000"/>
          <w:sz w:val="22"/>
          <w:szCs w:val="22"/>
        </w:rPr>
        <w:t>235. Lee, Hansol, et al. "Flow suppressed hyperpolar</w:t>
      </w:r>
      <w:r>
        <w:rPr>
          <w:rFonts w:hint="eastAsia"/>
          <w:color w:val="000000"/>
          <w:sz w:val="22"/>
          <w:szCs w:val="22"/>
        </w:rPr>
        <w:t xml:space="preserve">ized 13C chemical shift imaging </w:t>
      </w:r>
      <w:r w:rsidRPr="0024118C">
        <w:rPr>
          <w:rFonts w:hint="eastAsia"/>
          <w:color w:val="000000"/>
          <w:sz w:val="22"/>
          <w:szCs w:val="22"/>
        </w:rPr>
        <w:t>using velocity optimized bipolar gradient in mouse liver tumors at 9.4 T."</w:t>
      </w:r>
      <w:r>
        <w:rPr>
          <w:color w:val="000000"/>
          <w:sz w:val="22"/>
          <w:szCs w:val="22"/>
        </w:rPr>
        <w:t>,</w:t>
      </w:r>
      <w:r>
        <w:rPr>
          <w:rFonts w:hint="eastAsia"/>
          <w:color w:val="000000"/>
          <w:sz w:val="22"/>
          <w:szCs w:val="22"/>
        </w:rPr>
        <w:t xml:space="preserve"> </w:t>
      </w:r>
      <w:r w:rsidRPr="00F133DA">
        <w:rPr>
          <w:rFonts w:hint="eastAsia"/>
          <w:i/>
          <w:color w:val="000000"/>
          <w:sz w:val="22"/>
          <w:szCs w:val="22"/>
        </w:rPr>
        <w:t>Magnetic</w:t>
      </w:r>
      <w:r w:rsidRPr="00F133DA">
        <w:rPr>
          <w:i/>
          <w:color w:val="000000"/>
          <w:sz w:val="22"/>
          <w:szCs w:val="22"/>
        </w:rPr>
        <w:t xml:space="preserve"> resonance in medicine</w:t>
      </w:r>
      <w:r w:rsidRPr="0024118C">
        <w:rPr>
          <w:color w:val="000000"/>
          <w:sz w:val="22"/>
          <w:szCs w:val="22"/>
        </w:rPr>
        <w:t xml:space="preserve"> (</w:t>
      </w:r>
      <w:r w:rsidRPr="00563232">
        <w:rPr>
          <w:b/>
          <w:color w:val="000000"/>
          <w:sz w:val="22"/>
          <w:szCs w:val="22"/>
        </w:rPr>
        <w:t>2016</w:t>
      </w:r>
      <w:r w:rsidRPr="0024118C">
        <w:rPr>
          <w:color w:val="000000"/>
          <w:sz w:val="22"/>
          <w:szCs w:val="22"/>
        </w:rPr>
        <w:t>).</w:t>
      </w:r>
    </w:p>
    <w:p w14:paraId="35CDE7CB" w14:textId="77777777" w:rsidR="00396DB5" w:rsidRPr="00685964" w:rsidRDefault="00396DB5" w:rsidP="00396DB5">
      <w:pPr>
        <w:rPr>
          <w:color w:val="000000"/>
          <w:sz w:val="16"/>
          <w:szCs w:val="16"/>
        </w:rPr>
      </w:pPr>
    </w:p>
    <w:p w14:paraId="37422CEA" w14:textId="77777777" w:rsidR="00396DB5" w:rsidRPr="0024118C" w:rsidRDefault="00396DB5" w:rsidP="00396DB5">
      <w:pPr>
        <w:rPr>
          <w:color w:val="000000"/>
          <w:sz w:val="22"/>
          <w:szCs w:val="22"/>
        </w:rPr>
      </w:pPr>
      <w:r w:rsidRPr="0024118C">
        <w:rPr>
          <w:color w:val="000000"/>
          <w:sz w:val="22"/>
          <w:szCs w:val="22"/>
        </w:rPr>
        <w:t>236. Wu, B., et al. "Novel application of differential the</w:t>
      </w:r>
      <w:r>
        <w:rPr>
          <w:color w:val="000000"/>
          <w:sz w:val="22"/>
          <w:szCs w:val="22"/>
        </w:rPr>
        <w:t xml:space="preserve">rmal voltammetry as an in-depth </w:t>
      </w:r>
      <w:r w:rsidRPr="0024118C">
        <w:rPr>
          <w:color w:val="000000"/>
          <w:sz w:val="22"/>
          <w:szCs w:val="22"/>
        </w:rPr>
        <w:t>state-of-health diagnosis method for lithium-ion batteries." PDF file.</w:t>
      </w:r>
    </w:p>
    <w:p w14:paraId="00C1E281" w14:textId="77777777" w:rsidR="00396DB5" w:rsidRPr="00685964" w:rsidRDefault="00396DB5" w:rsidP="00396DB5">
      <w:pPr>
        <w:rPr>
          <w:color w:val="000000"/>
          <w:sz w:val="16"/>
          <w:szCs w:val="16"/>
        </w:rPr>
      </w:pPr>
    </w:p>
    <w:p w14:paraId="291B2C02" w14:textId="77777777" w:rsidR="00396DB5" w:rsidRPr="0024118C" w:rsidRDefault="00396DB5" w:rsidP="00396DB5">
      <w:pPr>
        <w:rPr>
          <w:color w:val="000000"/>
          <w:sz w:val="22"/>
          <w:szCs w:val="22"/>
        </w:rPr>
      </w:pPr>
      <w:r w:rsidRPr="0024118C">
        <w:rPr>
          <w:color w:val="000000"/>
          <w:sz w:val="22"/>
          <w:szCs w:val="22"/>
        </w:rPr>
        <w:t>237. Creese, Andrew J., and Helen J. Cooper. "Sepa</w:t>
      </w:r>
      <w:r>
        <w:rPr>
          <w:color w:val="000000"/>
          <w:sz w:val="22"/>
          <w:szCs w:val="22"/>
        </w:rPr>
        <w:t xml:space="preserve">ration of cis and trans Isomers </w:t>
      </w:r>
      <w:r w:rsidRPr="0024118C">
        <w:rPr>
          <w:color w:val="000000"/>
          <w:sz w:val="22"/>
          <w:szCs w:val="22"/>
        </w:rPr>
        <w:t xml:space="preserve">of Polyproline by FAIMS Mass Spectrometry." </w:t>
      </w:r>
      <w:r w:rsidRPr="00F133DA">
        <w:rPr>
          <w:i/>
          <w:color w:val="000000"/>
          <w:sz w:val="22"/>
          <w:szCs w:val="22"/>
        </w:rPr>
        <w:t>Journal of The American Society for Mass Spectrometry</w:t>
      </w:r>
      <w:r w:rsidRPr="0024118C">
        <w:rPr>
          <w:color w:val="000000"/>
          <w:sz w:val="22"/>
          <w:szCs w:val="22"/>
        </w:rPr>
        <w:t xml:space="preserve"> 27.12 (</w:t>
      </w:r>
      <w:r w:rsidRPr="00563232">
        <w:rPr>
          <w:b/>
          <w:color w:val="000000"/>
          <w:sz w:val="22"/>
          <w:szCs w:val="22"/>
        </w:rPr>
        <w:t>2016</w:t>
      </w:r>
      <w:r w:rsidRPr="0024118C">
        <w:rPr>
          <w:color w:val="000000"/>
          <w:sz w:val="22"/>
          <w:szCs w:val="22"/>
        </w:rPr>
        <w:t>): 2071-2074.</w:t>
      </w:r>
    </w:p>
    <w:p w14:paraId="12740499" w14:textId="77777777" w:rsidR="00396DB5" w:rsidRPr="00685964" w:rsidRDefault="00396DB5" w:rsidP="00396DB5">
      <w:pPr>
        <w:rPr>
          <w:color w:val="000000"/>
          <w:sz w:val="16"/>
          <w:szCs w:val="16"/>
        </w:rPr>
      </w:pPr>
    </w:p>
    <w:p w14:paraId="07E12595" w14:textId="77777777" w:rsidR="00396DB5" w:rsidRPr="0024118C" w:rsidRDefault="00396DB5" w:rsidP="00396DB5">
      <w:pPr>
        <w:rPr>
          <w:color w:val="000000"/>
          <w:sz w:val="22"/>
          <w:szCs w:val="22"/>
        </w:rPr>
      </w:pPr>
      <w:r w:rsidRPr="0024118C">
        <w:rPr>
          <w:color w:val="000000"/>
          <w:sz w:val="22"/>
          <w:szCs w:val="22"/>
        </w:rPr>
        <w:t xml:space="preserve">238. </w:t>
      </w:r>
      <w:proofErr w:type="spellStart"/>
      <w:r w:rsidRPr="0024118C">
        <w:rPr>
          <w:color w:val="000000"/>
          <w:sz w:val="22"/>
          <w:szCs w:val="22"/>
        </w:rPr>
        <w:t>Kvyetnyy</w:t>
      </w:r>
      <w:proofErr w:type="spellEnd"/>
      <w:r w:rsidRPr="0024118C">
        <w:rPr>
          <w:color w:val="000000"/>
          <w:sz w:val="22"/>
          <w:szCs w:val="22"/>
        </w:rPr>
        <w:t>, Roman, et al. "Improving the quality per</w:t>
      </w:r>
      <w:r>
        <w:rPr>
          <w:color w:val="000000"/>
          <w:sz w:val="22"/>
          <w:szCs w:val="22"/>
        </w:rPr>
        <w:t xml:space="preserve">ception of digital images using </w:t>
      </w:r>
      <w:r w:rsidRPr="0024118C">
        <w:rPr>
          <w:color w:val="000000"/>
          <w:sz w:val="22"/>
          <w:szCs w:val="22"/>
        </w:rPr>
        <w:t>modified method of the eye aberration correct</w:t>
      </w:r>
      <w:r>
        <w:rPr>
          <w:color w:val="000000"/>
          <w:sz w:val="22"/>
          <w:szCs w:val="22"/>
        </w:rPr>
        <w:t xml:space="preserve">ion." Photonics Applications in </w:t>
      </w:r>
      <w:r w:rsidRPr="0024118C">
        <w:rPr>
          <w:color w:val="000000"/>
          <w:sz w:val="22"/>
          <w:szCs w:val="22"/>
        </w:rPr>
        <w:t>Astronomy, Communications, Industry, and High-E</w:t>
      </w:r>
      <w:r>
        <w:rPr>
          <w:color w:val="000000"/>
          <w:sz w:val="22"/>
          <w:szCs w:val="22"/>
        </w:rPr>
        <w:t xml:space="preserve">nergy Physics Experiments 2016. </w:t>
      </w:r>
      <w:r w:rsidRPr="0024118C">
        <w:rPr>
          <w:color w:val="000000"/>
          <w:sz w:val="22"/>
          <w:szCs w:val="22"/>
        </w:rPr>
        <w:t xml:space="preserve">Vol. 10031. </w:t>
      </w:r>
      <w:r w:rsidRPr="00F133DA">
        <w:rPr>
          <w:i/>
          <w:color w:val="000000"/>
          <w:sz w:val="22"/>
          <w:szCs w:val="22"/>
        </w:rPr>
        <w:t>International Society for Optics and Photonics</w:t>
      </w:r>
      <w:r w:rsidRPr="0024118C">
        <w:rPr>
          <w:color w:val="000000"/>
          <w:sz w:val="22"/>
          <w:szCs w:val="22"/>
        </w:rPr>
        <w:t xml:space="preserve">, </w:t>
      </w:r>
      <w:r w:rsidRPr="00563232">
        <w:rPr>
          <w:b/>
          <w:color w:val="000000"/>
          <w:sz w:val="22"/>
          <w:szCs w:val="22"/>
        </w:rPr>
        <w:t>2016</w:t>
      </w:r>
      <w:r w:rsidRPr="0024118C">
        <w:rPr>
          <w:color w:val="000000"/>
          <w:sz w:val="22"/>
          <w:szCs w:val="22"/>
        </w:rPr>
        <w:t>.</w:t>
      </w:r>
    </w:p>
    <w:p w14:paraId="636B859A" w14:textId="77777777" w:rsidR="00396DB5" w:rsidRPr="00685964" w:rsidRDefault="00396DB5" w:rsidP="00396DB5">
      <w:pPr>
        <w:rPr>
          <w:color w:val="000000"/>
          <w:sz w:val="16"/>
          <w:szCs w:val="16"/>
        </w:rPr>
      </w:pPr>
    </w:p>
    <w:p w14:paraId="2EF15D8B" w14:textId="77777777" w:rsidR="00396DB5" w:rsidRPr="0024118C" w:rsidRDefault="00396DB5" w:rsidP="00396DB5">
      <w:pPr>
        <w:rPr>
          <w:color w:val="000000"/>
          <w:sz w:val="22"/>
          <w:szCs w:val="22"/>
        </w:rPr>
      </w:pPr>
      <w:r w:rsidRPr="0024118C">
        <w:rPr>
          <w:color w:val="000000"/>
          <w:sz w:val="22"/>
          <w:szCs w:val="22"/>
        </w:rPr>
        <w:t>239. Myers, G. A., Turner, L. G., Morgan, Q., &amp; Pe</w:t>
      </w:r>
      <w:r>
        <w:rPr>
          <w:color w:val="000000"/>
          <w:sz w:val="22"/>
          <w:szCs w:val="22"/>
        </w:rPr>
        <w:t>arce, J., “Raman Spectroscopy-</w:t>
      </w:r>
      <w:r w:rsidRPr="0024118C">
        <w:rPr>
          <w:color w:val="000000"/>
          <w:sz w:val="22"/>
          <w:szCs w:val="22"/>
        </w:rPr>
        <w:t xml:space="preserve">detecting </w:t>
      </w:r>
      <w:proofErr w:type="spellStart"/>
      <w:r w:rsidRPr="0024118C">
        <w:rPr>
          <w:color w:val="000000"/>
          <w:sz w:val="22"/>
          <w:szCs w:val="22"/>
        </w:rPr>
        <w:t>SOx</w:t>
      </w:r>
      <w:proofErr w:type="spellEnd"/>
      <w:r w:rsidRPr="0024118C">
        <w:rPr>
          <w:color w:val="000000"/>
          <w:sz w:val="22"/>
          <w:szCs w:val="22"/>
        </w:rPr>
        <w:t xml:space="preserve"> and NOx in the Precipice Sandstone”. (</w:t>
      </w:r>
      <w:r w:rsidRPr="00563232">
        <w:rPr>
          <w:b/>
          <w:color w:val="000000"/>
          <w:sz w:val="22"/>
          <w:szCs w:val="22"/>
        </w:rPr>
        <w:t>2016</w:t>
      </w:r>
      <w:r w:rsidRPr="0024118C">
        <w:rPr>
          <w:color w:val="000000"/>
          <w:sz w:val="22"/>
          <w:szCs w:val="22"/>
        </w:rPr>
        <w:t>)</w:t>
      </w:r>
    </w:p>
    <w:p w14:paraId="7C9E7190" w14:textId="77777777" w:rsidR="00396DB5" w:rsidRPr="00685964" w:rsidRDefault="00396DB5" w:rsidP="00396DB5">
      <w:pPr>
        <w:rPr>
          <w:color w:val="000000"/>
          <w:sz w:val="16"/>
          <w:szCs w:val="16"/>
        </w:rPr>
      </w:pPr>
    </w:p>
    <w:p w14:paraId="657799DF" w14:textId="77777777" w:rsidR="00396DB5" w:rsidRPr="0024118C" w:rsidRDefault="00396DB5" w:rsidP="00396DB5">
      <w:pPr>
        <w:rPr>
          <w:color w:val="000000"/>
          <w:sz w:val="22"/>
          <w:szCs w:val="22"/>
        </w:rPr>
      </w:pPr>
      <w:r w:rsidRPr="0024118C">
        <w:rPr>
          <w:color w:val="000000"/>
          <w:sz w:val="22"/>
          <w:szCs w:val="22"/>
        </w:rPr>
        <w:t>240. Pancholi, Manthan, et al. "Relative Trans</w:t>
      </w:r>
      <w:r>
        <w:rPr>
          <w:color w:val="000000"/>
          <w:sz w:val="22"/>
          <w:szCs w:val="22"/>
        </w:rPr>
        <w:t xml:space="preserve">lation and Rotation Calibration </w:t>
      </w:r>
      <w:r w:rsidRPr="0024118C">
        <w:rPr>
          <w:color w:val="000000"/>
          <w:sz w:val="22"/>
          <w:szCs w:val="22"/>
        </w:rPr>
        <w:t>Between Optical Target and Inertial Measurement Uni</w:t>
      </w:r>
      <w:r>
        <w:rPr>
          <w:color w:val="000000"/>
          <w:sz w:val="22"/>
          <w:szCs w:val="22"/>
        </w:rPr>
        <w:t xml:space="preserve">t." International Conference on </w:t>
      </w:r>
      <w:r w:rsidRPr="0024118C">
        <w:rPr>
          <w:color w:val="000000"/>
          <w:sz w:val="22"/>
          <w:szCs w:val="22"/>
        </w:rPr>
        <w:t xml:space="preserve">Sensor Systems and Software. Springer, Cham, </w:t>
      </w:r>
      <w:r w:rsidRPr="00563232">
        <w:rPr>
          <w:b/>
          <w:color w:val="000000"/>
          <w:sz w:val="22"/>
          <w:szCs w:val="22"/>
        </w:rPr>
        <w:t>2016</w:t>
      </w:r>
      <w:r w:rsidRPr="0024118C">
        <w:rPr>
          <w:color w:val="000000"/>
          <w:sz w:val="22"/>
          <w:szCs w:val="22"/>
        </w:rPr>
        <w:t>.</w:t>
      </w:r>
    </w:p>
    <w:p w14:paraId="3856E3E4" w14:textId="77777777" w:rsidR="00396DB5" w:rsidRPr="00685964" w:rsidRDefault="00396DB5" w:rsidP="00396DB5">
      <w:pPr>
        <w:rPr>
          <w:color w:val="000000"/>
          <w:sz w:val="16"/>
          <w:szCs w:val="16"/>
        </w:rPr>
      </w:pPr>
    </w:p>
    <w:p w14:paraId="78718089" w14:textId="77777777" w:rsidR="00396DB5" w:rsidRPr="0024118C" w:rsidRDefault="00396DB5" w:rsidP="00396DB5">
      <w:pPr>
        <w:rPr>
          <w:color w:val="000000"/>
          <w:sz w:val="22"/>
          <w:szCs w:val="22"/>
        </w:rPr>
      </w:pPr>
      <w:r w:rsidRPr="0024118C">
        <w:rPr>
          <w:color w:val="000000"/>
          <w:sz w:val="22"/>
          <w:szCs w:val="22"/>
        </w:rPr>
        <w:lastRenderedPageBreak/>
        <w:t>241. Ferriss, Elizabeth, Terry Plank, and David Wa</w:t>
      </w:r>
      <w:r>
        <w:rPr>
          <w:color w:val="000000"/>
          <w:sz w:val="22"/>
          <w:szCs w:val="22"/>
        </w:rPr>
        <w:t xml:space="preserve">lker. "Site-specific hydrogen </w:t>
      </w:r>
      <w:r w:rsidRPr="0024118C">
        <w:rPr>
          <w:color w:val="000000"/>
          <w:sz w:val="22"/>
          <w:szCs w:val="22"/>
        </w:rPr>
        <w:t xml:space="preserve">diffusion rates during clinopyroxene dehydration." </w:t>
      </w:r>
      <w:r w:rsidRPr="00F133DA">
        <w:rPr>
          <w:i/>
          <w:color w:val="000000"/>
          <w:sz w:val="22"/>
          <w:szCs w:val="22"/>
        </w:rPr>
        <w:t>Contributions to Mineralogy and Petrology</w:t>
      </w:r>
      <w:r w:rsidRPr="0024118C">
        <w:rPr>
          <w:color w:val="000000"/>
          <w:sz w:val="22"/>
          <w:szCs w:val="22"/>
        </w:rPr>
        <w:t xml:space="preserve"> 171.6 (</w:t>
      </w:r>
      <w:r w:rsidRPr="00563232">
        <w:rPr>
          <w:b/>
          <w:color w:val="000000"/>
          <w:sz w:val="22"/>
          <w:szCs w:val="22"/>
        </w:rPr>
        <w:t>2016</w:t>
      </w:r>
      <w:r w:rsidRPr="0024118C">
        <w:rPr>
          <w:color w:val="000000"/>
          <w:sz w:val="22"/>
          <w:szCs w:val="22"/>
        </w:rPr>
        <w:t>): 55.</w:t>
      </w:r>
    </w:p>
    <w:p w14:paraId="355CF863" w14:textId="77777777" w:rsidR="00396DB5" w:rsidRPr="0024118C" w:rsidRDefault="00396DB5" w:rsidP="00396DB5">
      <w:pPr>
        <w:rPr>
          <w:color w:val="000000"/>
          <w:sz w:val="22"/>
          <w:szCs w:val="22"/>
        </w:rPr>
      </w:pPr>
    </w:p>
    <w:p w14:paraId="4AB1C81A" w14:textId="77777777" w:rsidR="00396DB5" w:rsidRPr="0024118C" w:rsidRDefault="00396DB5" w:rsidP="00396DB5">
      <w:pPr>
        <w:rPr>
          <w:color w:val="000000"/>
          <w:sz w:val="22"/>
          <w:szCs w:val="22"/>
        </w:rPr>
      </w:pPr>
      <w:r w:rsidRPr="0024118C">
        <w:rPr>
          <w:color w:val="000000"/>
          <w:sz w:val="22"/>
          <w:szCs w:val="22"/>
        </w:rPr>
        <w:t>242. Roy, Sujan Kumar, Wei-Ping Zhu, and Be</w:t>
      </w:r>
      <w:r>
        <w:rPr>
          <w:color w:val="000000"/>
          <w:sz w:val="22"/>
          <w:szCs w:val="22"/>
        </w:rPr>
        <w:t xml:space="preserve">noit Champagne. "Single channel </w:t>
      </w:r>
      <w:r w:rsidRPr="0024118C">
        <w:rPr>
          <w:color w:val="000000"/>
          <w:sz w:val="22"/>
          <w:szCs w:val="22"/>
        </w:rPr>
        <w:t xml:space="preserve">speech enhancement using </w:t>
      </w:r>
      <w:proofErr w:type="spellStart"/>
      <w:r w:rsidRPr="0024118C">
        <w:rPr>
          <w:color w:val="000000"/>
          <w:sz w:val="22"/>
          <w:szCs w:val="22"/>
        </w:rPr>
        <w:t>subband</w:t>
      </w:r>
      <w:proofErr w:type="spellEnd"/>
      <w:r w:rsidRPr="0024118C">
        <w:rPr>
          <w:color w:val="000000"/>
          <w:sz w:val="22"/>
          <w:szCs w:val="22"/>
        </w:rPr>
        <w:t xml:space="preserve"> iterative Kalma</w:t>
      </w:r>
      <w:r>
        <w:rPr>
          <w:color w:val="000000"/>
          <w:sz w:val="22"/>
          <w:szCs w:val="22"/>
        </w:rPr>
        <w:t xml:space="preserve">n filter." Circuits and Systems </w:t>
      </w:r>
      <w:r w:rsidRPr="0024118C">
        <w:rPr>
          <w:color w:val="000000"/>
          <w:sz w:val="22"/>
          <w:szCs w:val="22"/>
        </w:rPr>
        <w:t xml:space="preserve">(ISCAS), </w:t>
      </w:r>
      <w:r w:rsidRPr="00563232">
        <w:rPr>
          <w:b/>
          <w:color w:val="000000"/>
          <w:sz w:val="22"/>
          <w:szCs w:val="22"/>
        </w:rPr>
        <w:t>2016</w:t>
      </w:r>
      <w:r w:rsidRPr="0024118C">
        <w:rPr>
          <w:color w:val="000000"/>
          <w:sz w:val="22"/>
          <w:szCs w:val="22"/>
        </w:rPr>
        <w:t xml:space="preserve"> IEEE International Symposium on. IEEE, </w:t>
      </w:r>
      <w:r w:rsidRPr="00563232">
        <w:rPr>
          <w:b/>
          <w:color w:val="000000"/>
          <w:sz w:val="22"/>
          <w:szCs w:val="22"/>
        </w:rPr>
        <w:t>2016</w:t>
      </w:r>
      <w:r w:rsidRPr="0024118C">
        <w:rPr>
          <w:color w:val="000000"/>
          <w:sz w:val="22"/>
          <w:szCs w:val="22"/>
        </w:rPr>
        <w:t>.</w:t>
      </w:r>
    </w:p>
    <w:p w14:paraId="21567AFE" w14:textId="77777777" w:rsidR="00396DB5" w:rsidRPr="00685964" w:rsidRDefault="00396DB5" w:rsidP="00396DB5">
      <w:pPr>
        <w:rPr>
          <w:color w:val="000000"/>
          <w:sz w:val="16"/>
          <w:szCs w:val="16"/>
        </w:rPr>
      </w:pPr>
    </w:p>
    <w:p w14:paraId="0DB92B2F" w14:textId="77777777" w:rsidR="00396DB5" w:rsidRPr="0024118C" w:rsidRDefault="00396DB5" w:rsidP="00396DB5">
      <w:pPr>
        <w:rPr>
          <w:color w:val="000000"/>
          <w:sz w:val="22"/>
          <w:szCs w:val="22"/>
        </w:rPr>
      </w:pPr>
      <w:r w:rsidRPr="0024118C">
        <w:rPr>
          <w:color w:val="000000"/>
          <w:sz w:val="22"/>
          <w:szCs w:val="22"/>
        </w:rPr>
        <w:t xml:space="preserve">243. Langaas, Gjertrud Louise. "Measurements of </w:t>
      </w:r>
      <w:r>
        <w:rPr>
          <w:color w:val="000000"/>
          <w:sz w:val="22"/>
          <w:szCs w:val="22"/>
        </w:rPr>
        <w:t xml:space="preserve">radioactivity in plant and soil </w:t>
      </w:r>
      <w:r w:rsidRPr="0024118C">
        <w:rPr>
          <w:color w:val="000000"/>
          <w:sz w:val="22"/>
          <w:szCs w:val="22"/>
        </w:rPr>
        <w:t>samples taken near a nuclear power plant." (</w:t>
      </w:r>
      <w:r w:rsidRPr="00563232">
        <w:rPr>
          <w:b/>
          <w:color w:val="000000"/>
          <w:sz w:val="22"/>
          <w:szCs w:val="22"/>
        </w:rPr>
        <w:t>2016</w:t>
      </w:r>
      <w:r w:rsidRPr="0024118C">
        <w:rPr>
          <w:color w:val="000000"/>
          <w:sz w:val="22"/>
          <w:szCs w:val="22"/>
        </w:rPr>
        <w:t>). PDF link.</w:t>
      </w:r>
    </w:p>
    <w:p w14:paraId="13BA5370" w14:textId="77777777" w:rsidR="00396DB5" w:rsidRPr="00685964" w:rsidRDefault="00396DB5" w:rsidP="00396DB5">
      <w:pPr>
        <w:rPr>
          <w:color w:val="000000"/>
          <w:sz w:val="16"/>
          <w:szCs w:val="16"/>
        </w:rPr>
      </w:pPr>
    </w:p>
    <w:p w14:paraId="6E1FAD5A" w14:textId="77777777" w:rsidR="00396DB5" w:rsidRPr="0024118C" w:rsidRDefault="00396DB5" w:rsidP="00396DB5">
      <w:pPr>
        <w:rPr>
          <w:color w:val="000000"/>
          <w:sz w:val="22"/>
          <w:szCs w:val="22"/>
        </w:rPr>
      </w:pPr>
      <w:r w:rsidRPr="0024118C">
        <w:rPr>
          <w:color w:val="000000"/>
          <w:sz w:val="22"/>
          <w:szCs w:val="22"/>
        </w:rPr>
        <w:t>244. Benigni, Paolo, and Francisco Fernandez-Lima. "Oversampling selective</w:t>
      </w:r>
      <w:r>
        <w:rPr>
          <w:color w:val="000000"/>
          <w:sz w:val="22"/>
          <w:szCs w:val="22"/>
        </w:rPr>
        <w:t xml:space="preserve"> </w:t>
      </w:r>
      <w:r w:rsidRPr="0024118C">
        <w:rPr>
          <w:color w:val="000000"/>
          <w:sz w:val="22"/>
          <w:szCs w:val="22"/>
        </w:rPr>
        <w:t>accumulation trapped ion mobility spectrometry cou</w:t>
      </w:r>
      <w:r>
        <w:rPr>
          <w:color w:val="000000"/>
          <w:sz w:val="22"/>
          <w:szCs w:val="22"/>
        </w:rPr>
        <w:t xml:space="preserve">pled to FT-ICR MS: fundamentals </w:t>
      </w:r>
      <w:r w:rsidRPr="0024118C">
        <w:rPr>
          <w:color w:val="000000"/>
          <w:sz w:val="22"/>
          <w:szCs w:val="22"/>
        </w:rPr>
        <w:t xml:space="preserve">and applications." </w:t>
      </w:r>
      <w:r w:rsidRPr="00F133DA">
        <w:rPr>
          <w:i/>
          <w:color w:val="000000"/>
          <w:sz w:val="22"/>
          <w:szCs w:val="22"/>
        </w:rPr>
        <w:t>Analytical chemistry</w:t>
      </w:r>
      <w:r w:rsidRPr="0024118C">
        <w:rPr>
          <w:color w:val="000000"/>
          <w:sz w:val="22"/>
          <w:szCs w:val="22"/>
        </w:rPr>
        <w:t xml:space="preserve"> 88.14 (</w:t>
      </w:r>
      <w:r w:rsidRPr="00D24DA1">
        <w:rPr>
          <w:b/>
          <w:color w:val="000000"/>
          <w:sz w:val="22"/>
          <w:szCs w:val="22"/>
        </w:rPr>
        <w:t>2016</w:t>
      </w:r>
      <w:r w:rsidRPr="0024118C">
        <w:rPr>
          <w:color w:val="000000"/>
          <w:sz w:val="22"/>
          <w:szCs w:val="22"/>
        </w:rPr>
        <w:t>): 7404-7412.</w:t>
      </w:r>
    </w:p>
    <w:p w14:paraId="504A4257" w14:textId="77777777" w:rsidR="00396DB5" w:rsidRPr="00685964" w:rsidRDefault="00396DB5" w:rsidP="00396DB5">
      <w:pPr>
        <w:rPr>
          <w:color w:val="000000"/>
          <w:sz w:val="16"/>
          <w:szCs w:val="16"/>
        </w:rPr>
      </w:pPr>
    </w:p>
    <w:p w14:paraId="4BDFEC21" w14:textId="77777777" w:rsidR="00396DB5" w:rsidRPr="0024118C" w:rsidRDefault="00396DB5" w:rsidP="00396DB5">
      <w:pPr>
        <w:rPr>
          <w:color w:val="000000"/>
          <w:sz w:val="22"/>
          <w:szCs w:val="22"/>
        </w:rPr>
      </w:pPr>
      <w:r w:rsidRPr="0024118C">
        <w:rPr>
          <w:color w:val="000000"/>
          <w:sz w:val="22"/>
          <w:szCs w:val="22"/>
        </w:rPr>
        <w:t>245. Geiger, Matthew, and Michael T. Bowser. "Effect o</w:t>
      </w:r>
      <w:r>
        <w:rPr>
          <w:color w:val="000000"/>
          <w:sz w:val="22"/>
          <w:szCs w:val="22"/>
        </w:rPr>
        <w:t xml:space="preserve">f fluorescent labels on </w:t>
      </w:r>
      <w:r w:rsidRPr="0024118C">
        <w:rPr>
          <w:color w:val="000000"/>
          <w:sz w:val="22"/>
          <w:szCs w:val="22"/>
        </w:rPr>
        <w:t>and amino acid sample dimensionali</w:t>
      </w:r>
      <w:r>
        <w:rPr>
          <w:color w:val="000000"/>
          <w:sz w:val="22"/>
          <w:szCs w:val="22"/>
        </w:rPr>
        <w:t xml:space="preserve">ty in </w:t>
      </w:r>
      <w:proofErr w:type="gramStart"/>
      <w:r>
        <w:rPr>
          <w:color w:val="000000"/>
          <w:sz w:val="22"/>
          <w:szCs w:val="22"/>
        </w:rPr>
        <w:t>two dimensional</w:t>
      </w:r>
      <w:proofErr w:type="gramEnd"/>
      <w:r>
        <w:rPr>
          <w:color w:val="000000"/>
          <w:sz w:val="22"/>
          <w:szCs w:val="22"/>
        </w:rPr>
        <w:t xml:space="preserve"> </w:t>
      </w:r>
      <w:proofErr w:type="spellStart"/>
      <w:r>
        <w:rPr>
          <w:color w:val="000000"/>
          <w:sz w:val="22"/>
          <w:szCs w:val="22"/>
        </w:rPr>
        <w:t>nLC</w:t>
      </w:r>
      <w:proofErr w:type="spellEnd"/>
      <w:r>
        <w:rPr>
          <w:color w:val="000000"/>
          <w:sz w:val="22"/>
          <w:szCs w:val="22"/>
        </w:rPr>
        <w:t xml:space="preserve">× </w:t>
      </w:r>
      <w:proofErr w:type="spellStart"/>
      <w:r>
        <w:rPr>
          <w:color w:val="000000"/>
          <w:sz w:val="22"/>
          <w:szCs w:val="22"/>
        </w:rPr>
        <w:t>μFFE</w:t>
      </w:r>
      <w:proofErr w:type="spellEnd"/>
      <w:r w:rsidRPr="00563232">
        <w:rPr>
          <w:color w:val="000000"/>
        </w:rPr>
        <w:t xml:space="preserve"> </w:t>
      </w:r>
      <w:r w:rsidRPr="0024118C">
        <w:rPr>
          <w:color w:val="000000"/>
          <w:sz w:val="22"/>
          <w:szCs w:val="22"/>
        </w:rPr>
        <w:t xml:space="preserve">separations." </w:t>
      </w:r>
      <w:r w:rsidRPr="00F133DA">
        <w:rPr>
          <w:i/>
          <w:color w:val="000000"/>
          <w:sz w:val="22"/>
          <w:szCs w:val="22"/>
        </w:rPr>
        <w:t>Analytical chemistry</w:t>
      </w:r>
      <w:r>
        <w:rPr>
          <w:color w:val="000000"/>
          <w:sz w:val="22"/>
          <w:szCs w:val="22"/>
        </w:rPr>
        <w:t xml:space="preserve"> </w:t>
      </w:r>
      <w:r w:rsidRPr="0024118C">
        <w:rPr>
          <w:color w:val="000000"/>
          <w:sz w:val="22"/>
          <w:szCs w:val="22"/>
        </w:rPr>
        <w:t>88.4 (</w:t>
      </w:r>
      <w:r w:rsidRPr="00D24DA1">
        <w:rPr>
          <w:b/>
          <w:color w:val="000000"/>
          <w:sz w:val="22"/>
          <w:szCs w:val="22"/>
        </w:rPr>
        <w:t>2016</w:t>
      </w:r>
      <w:r w:rsidRPr="0024118C">
        <w:rPr>
          <w:color w:val="000000"/>
          <w:sz w:val="22"/>
          <w:szCs w:val="22"/>
        </w:rPr>
        <w:t>): 2177-2187.</w:t>
      </w:r>
    </w:p>
    <w:p w14:paraId="687296BC" w14:textId="77777777" w:rsidR="00396DB5" w:rsidRPr="00685964" w:rsidRDefault="00396DB5" w:rsidP="00396DB5">
      <w:pPr>
        <w:rPr>
          <w:color w:val="000000"/>
          <w:sz w:val="16"/>
          <w:szCs w:val="16"/>
        </w:rPr>
      </w:pPr>
    </w:p>
    <w:p w14:paraId="0F0DA7F4" w14:textId="77777777" w:rsidR="00396DB5" w:rsidRPr="0024118C" w:rsidRDefault="00396DB5" w:rsidP="00396DB5">
      <w:pPr>
        <w:rPr>
          <w:color w:val="000000"/>
          <w:sz w:val="22"/>
          <w:szCs w:val="22"/>
        </w:rPr>
      </w:pPr>
      <w:r w:rsidRPr="0024118C">
        <w:rPr>
          <w:color w:val="000000"/>
          <w:sz w:val="22"/>
          <w:szCs w:val="22"/>
        </w:rPr>
        <w:t xml:space="preserve">246. </w:t>
      </w:r>
      <w:proofErr w:type="spellStart"/>
      <w:r w:rsidRPr="0024118C">
        <w:rPr>
          <w:color w:val="000000"/>
          <w:sz w:val="22"/>
          <w:szCs w:val="22"/>
        </w:rPr>
        <w:t>Aldokhail</w:t>
      </w:r>
      <w:proofErr w:type="spellEnd"/>
      <w:r w:rsidRPr="0024118C">
        <w:rPr>
          <w:color w:val="000000"/>
          <w:sz w:val="22"/>
          <w:szCs w:val="22"/>
        </w:rPr>
        <w:t>, A. M. (</w:t>
      </w:r>
      <w:r w:rsidRPr="00D24DA1">
        <w:rPr>
          <w:b/>
          <w:color w:val="000000"/>
          <w:sz w:val="22"/>
          <w:szCs w:val="22"/>
        </w:rPr>
        <w:t>2016</w:t>
      </w:r>
      <w:r w:rsidRPr="0024118C">
        <w:rPr>
          <w:color w:val="000000"/>
          <w:sz w:val="22"/>
          <w:szCs w:val="22"/>
        </w:rPr>
        <w:t>). Automated Signal to No</w:t>
      </w:r>
      <w:r>
        <w:rPr>
          <w:color w:val="000000"/>
          <w:sz w:val="22"/>
          <w:szCs w:val="22"/>
        </w:rPr>
        <w:t xml:space="preserve">ise Ratio Analysis for </w:t>
      </w:r>
      <w:r w:rsidRPr="0024118C">
        <w:rPr>
          <w:color w:val="000000"/>
          <w:sz w:val="22"/>
          <w:szCs w:val="22"/>
        </w:rPr>
        <w:t>Resonance Imaging Using a Noise Distribution Model (Do</w:t>
      </w:r>
      <w:r>
        <w:rPr>
          <w:color w:val="000000"/>
          <w:sz w:val="22"/>
          <w:szCs w:val="22"/>
        </w:rPr>
        <w:t>ctoral dissertation, University</w:t>
      </w:r>
      <w:r w:rsidRPr="00563232">
        <w:rPr>
          <w:color w:val="000000"/>
        </w:rPr>
        <w:t xml:space="preserve"> </w:t>
      </w:r>
      <w:r w:rsidRPr="0024118C">
        <w:rPr>
          <w:color w:val="000000"/>
          <w:sz w:val="22"/>
          <w:szCs w:val="22"/>
        </w:rPr>
        <w:t>of Toledo).</w:t>
      </w:r>
    </w:p>
    <w:p w14:paraId="19F10692" w14:textId="77777777" w:rsidR="00396DB5" w:rsidRPr="00685964" w:rsidRDefault="00396DB5" w:rsidP="00396DB5">
      <w:pPr>
        <w:rPr>
          <w:color w:val="000000"/>
          <w:sz w:val="16"/>
          <w:szCs w:val="16"/>
        </w:rPr>
      </w:pPr>
    </w:p>
    <w:p w14:paraId="4E95DB17" w14:textId="77777777" w:rsidR="00396DB5" w:rsidRPr="0024118C" w:rsidRDefault="00396DB5" w:rsidP="00396DB5">
      <w:pPr>
        <w:rPr>
          <w:color w:val="000000"/>
          <w:sz w:val="22"/>
          <w:szCs w:val="22"/>
        </w:rPr>
      </w:pPr>
      <w:r w:rsidRPr="0024118C">
        <w:rPr>
          <w:color w:val="000000"/>
          <w:sz w:val="22"/>
          <w:szCs w:val="22"/>
        </w:rPr>
        <w:t>247. Fasching, Joshua, et al. "Automated coding</w:t>
      </w:r>
      <w:r>
        <w:rPr>
          <w:color w:val="000000"/>
          <w:sz w:val="22"/>
          <w:szCs w:val="22"/>
        </w:rPr>
        <w:t xml:space="preserve"> of activity videos from a </w:t>
      </w:r>
      <w:r w:rsidRPr="0024118C">
        <w:rPr>
          <w:color w:val="000000"/>
          <w:sz w:val="22"/>
          <w:szCs w:val="22"/>
        </w:rPr>
        <w:t xml:space="preserve">study." Robotics and Automation (ICRA), 2016 IEEE </w:t>
      </w:r>
      <w:r>
        <w:rPr>
          <w:color w:val="000000"/>
          <w:sz w:val="22"/>
          <w:szCs w:val="22"/>
        </w:rPr>
        <w:t xml:space="preserve">International Conference. IEEE, </w:t>
      </w:r>
      <w:r w:rsidRPr="00D24DA1">
        <w:rPr>
          <w:b/>
          <w:color w:val="000000"/>
          <w:sz w:val="22"/>
          <w:szCs w:val="22"/>
        </w:rPr>
        <w:t>2016</w:t>
      </w:r>
      <w:r w:rsidRPr="0024118C">
        <w:rPr>
          <w:color w:val="000000"/>
          <w:sz w:val="22"/>
          <w:szCs w:val="22"/>
        </w:rPr>
        <w:t>.</w:t>
      </w:r>
    </w:p>
    <w:p w14:paraId="6602E934" w14:textId="77777777" w:rsidR="00396DB5" w:rsidRPr="00685964" w:rsidRDefault="00396DB5" w:rsidP="00396DB5">
      <w:pPr>
        <w:rPr>
          <w:color w:val="000000"/>
          <w:sz w:val="16"/>
          <w:szCs w:val="16"/>
        </w:rPr>
      </w:pPr>
    </w:p>
    <w:p w14:paraId="18B966A8" w14:textId="77777777" w:rsidR="00396DB5" w:rsidRPr="0024118C" w:rsidRDefault="00396DB5" w:rsidP="00396DB5">
      <w:pPr>
        <w:rPr>
          <w:color w:val="000000"/>
          <w:sz w:val="22"/>
          <w:szCs w:val="22"/>
        </w:rPr>
      </w:pPr>
      <w:r w:rsidRPr="0024118C">
        <w:rPr>
          <w:color w:val="000000"/>
          <w:sz w:val="22"/>
          <w:szCs w:val="22"/>
        </w:rPr>
        <w:t xml:space="preserve">248. Bleecker, J. V., Cox, P. A., Foster, R. N., Litz, J. </w:t>
      </w:r>
      <w:r>
        <w:rPr>
          <w:color w:val="000000"/>
          <w:sz w:val="22"/>
          <w:szCs w:val="22"/>
        </w:rPr>
        <w:t xml:space="preserve">P., Blosser, M. C., Castner, D. </w:t>
      </w:r>
      <w:r w:rsidRPr="0024118C">
        <w:rPr>
          <w:color w:val="000000"/>
          <w:sz w:val="22"/>
          <w:szCs w:val="22"/>
        </w:rPr>
        <w:t>G., &amp; Keller, S. L. (20</w:t>
      </w:r>
      <w:r w:rsidRPr="00D24DA1">
        <w:rPr>
          <w:b/>
          <w:color w:val="000000"/>
          <w:sz w:val="22"/>
          <w:szCs w:val="22"/>
        </w:rPr>
        <w:t>1</w:t>
      </w:r>
      <w:r w:rsidRPr="0024118C">
        <w:rPr>
          <w:color w:val="000000"/>
          <w:sz w:val="22"/>
          <w:szCs w:val="22"/>
        </w:rPr>
        <w:t>6). Thickness Mismatch of Coexistin</w:t>
      </w:r>
      <w:r>
        <w:rPr>
          <w:color w:val="000000"/>
          <w:sz w:val="22"/>
          <w:szCs w:val="22"/>
        </w:rPr>
        <w:t xml:space="preserve">g Liquid Phases in Non-Canonical </w:t>
      </w:r>
      <w:r w:rsidRPr="0024118C">
        <w:rPr>
          <w:color w:val="000000"/>
          <w:sz w:val="22"/>
          <w:szCs w:val="22"/>
        </w:rPr>
        <w:t xml:space="preserve">Lipid Bilayers. </w:t>
      </w:r>
      <w:r w:rsidRPr="00276FE4">
        <w:rPr>
          <w:i/>
          <w:color w:val="000000"/>
          <w:sz w:val="22"/>
          <w:szCs w:val="22"/>
        </w:rPr>
        <w:t>The journal of physical chemistry</w:t>
      </w:r>
      <w:r w:rsidRPr="0024118C">
        <w:rPr>
          <w:color w:val="000000"/>
          <w:sz w:val="22"/>
          <w:szCs w:val="22"/>
        </w:rPr>
        <w:t>. B, 120(10), 2761.</w:t>
      </w:r>
    </w:p>
    <w:p w14:paraId="1BA3EAB0" w14:textId="77777777" w:rsidR="00396DB5" w:rsidRPr="00AD178A" w:rsidRDefault="00396DB5" w:rsidP="00396DB5">
      <w:pPr>
        <w:rPr>
          <w:color w:val="000000"/>
          <w:sz w:val="16"/>
          <w:szCs w:val="16"/>
        </w:rPr>
      </w:pPr>
    </w:p>
    <w:p w14:paraId="7A6F297E" w14:textId="77777777" w:rsidR="00396DB5" w:rsidRPr="00F329B9" w:rsidRDefault="00396DB5" w:rsidP="00396DB5">
      <w:pPr>
        <w:rPr>
          <w:color w:val="000000"/>
          <w:sz w:val="16"/>
          <w:szCs w:val="16"/>
        </w:rPr>
      </w:pPr>
      <w:r w:rsidRPr="0024118C">
        <w:rPr>
          <w:color w:val="000000"/>
          <w:sz w:val="22"/>
          <w:szCs w:val="22"/>
        </w:rPr>
        <w:t>249. Joshi, Bijal, and Nitu Anil Kumar. "Computational</w:t>
      </w:r>
      <w:r>
        <w:rPr>
          <w:color w:val="000000"/>
          <w:sz w:val="22"/>
          <w:szCs w:val="22"/>
        </w:rPr>
        <w:t xml:space="preserve">ly efficient data rate mismatch </w:t>
      </w:r>
      <w:r w:rsidRPr="0024118C">
        <w:rPr>
          <w:color w:val="000000"/>
          <w:sz w:val="22"/>
          <w:szCs w:val="22"/>
        </w:rPr>
        <w:t xml:space="preserve">compensation for telephony clocks." U.S. Patent No. 9,514,766. 6 Dec. </w:t>
      </w:r>
      <w:r w:rsidRPr="00D24DA1">
        <w:rPr>
          <w:b/>
          <w:color w:val="000000"/>
          <w:sz w:val="22"/>
          <w:szCs w:val="22"/>
        </w:rPr>
        <w:t>2016</w:t>
      </w:r>
      <w:r w:rsidRPr="0024118C">
        <w:rPr>
          <w:color w:val="000000"/>
          <w:sz w:val="22"/>
          <w:szCs w:val="22"/>
        </w:rPr>
        <w:t>.</w:t>
      </w:r>
      <w:r>
        <w:rPr>
          <w:color w:val="000000"/>
          <w:sz w:val="22"/>
          <w:szCs w:val="22"/>
        </w:rPr>
        <w:br/>
      </w:r>
    </w:p>
    <w:p w14:paraId="1597B286" w14:textId="77777777" w:rsidR="00396DB5" w:rsidRPr="0024118C" w:rsidRDefault="00396DB5" w:rsidP="00396DB5">
      <w:pPr>
        <w:rPr>
          <w:color w:val="000000"/>
          <w:sz w:val="22"/>
          <w:szCs w:val="22"/>
        </w:rPr>
      </w:pPr>
      <w:r w:rsidRPr="0024118C">
        <w:rPr>
          <w:color w:val="000000"/>
          <w:sz w:val="22"/>
          <w:szCs w:val="22"/>
        </w:rPr>
        <w:t>250. Vallet, Aurélien, et al. "A multi-dimensional statisti</w:t>
      </w:r>
      <w:r>
        <w:rPr>
          <w:color w:val="000000"/>
          <w:sz w:val="22"/>
          <w:szCs w:val="22"/>
        </w:rPr>
        <w:t xml:space="preserve">cal rainfall threshold for deep </w:t>
      </w:r>
      <w:r w:rsidRPr="0024118C">
        <w:rPr>
          <w:color w:val="000000"/>
          <w:sz w:val="22"/>
          <w:szCs w:val="22"/>
        </w:rPr>
        <w:t>landslides based on groundwater recharge and su</w:t>
      </w:r>
      <w:r>
        <w:rPr>
          <w:color w:val="000000"/>
          <w:sz w:val="22"/>
          <w:szCs w:val="22"/>
        </w:rPr>
        <w:t xml:space="preserve">pport vector machines." </w:t>
      </w:r>
      <w:r w:rsidRPr="00276FE4">
        <w:rPr>
          <w:i/>
          <w:color w:val="000000"/>
          <w:sz w:val="22"/>
          <w:szCs w:val="22"/>
        </w:rPr>
        <w:t>Natural Hazards</w:t>
      </w:r>
      <w:r w:rsidRPr="0024118C">
        <w:rPr>
          <w:color w:val="000000"/>
          <w:sz w:val="22"/>
          <w:szCs w:val="22"/>
        </w:rPr>
        <w:t xml:space="preserve"> 84.2 (</w:t>
      </w:r>
      <w:r w:rsidRPr="00D24DA1">
        <w:rPr>
          <w:b/>
          <w:color w:val="000000"/>
          <w:sz w:val="22"/>
          <w:szCs w:val="22"/>
        </w:rPr>
        <w:t>2016</w:t>
      </w:r>
      <w:r w:rsidRPr="0024118C">
        <w:rPr>
          <w:color w:val="000000"/>
          <w:sz w:val="22"/>
          <w:szCs w:val="22"/>
        </w:rPr>
        <w:t>): 821-849.</w:t>
      </w:r>
    </w:p>
    <w:p w14:paraId="77A879F2" w14:textId="77777777" w:rsidR="00396DB5" w:rsidRPr="00AD178A" w:rsidRDefault="00396DB5" w:rsidP="00396DB5">
      <w:pPr>
        <w:rPr>
          <w:color w:val="000000"/>
          <w:sz w:val="16"/>
          <w:szCs w:val="16"/>
        </w:rPr>
      </w:pPr>
      <w:r w:rsidRPr="00AD178A">
        <w:rPr>
          <w:color w:val="000000"/>
          <w:sz w:val="16"/>
          <w:szCs w:val="16"/>
        </w:rPr>
        <w:t xml:space="preserve"> </w:t>
      </w:r>
    </w:p>
    <w:p w14:paraId="155B2CC2" w14:textId="77777777" w:rsidR="00396DB5" w:rsidRPr="0024118C" w:rsidRDefault="00396DB5" w:rsidP="00396DB5">
      <w:pPr>
        <w:rPr>
          <w:color w:val="000000"/>
          <w:sz w:val="22"/>
          <w:szCs w:val="22"/>
        </w:rPr>
      </w:pPr>
      <w:r w:rsidRPr="0024118C">
        <w:rPr>
          <w:color w:val="000000"/>
          <w:sz w:val="22"/>
          <w:szCs w:val="22"/>
        </w:rPr>
        <w:t xml:space="preserve">251. Wang, Lili, Paul DeRose, and Adolfas K. </w:t>
      </w:r>
      <w:proofErr w:type="spellStart"/>
      <w:r w:rsidRPr="0024118C">
        <w:rPr>
          <w:color w:val="000000"/>
          <w:sz w:val="22"/>
          <w:szCs w:val="22"/>
        </w:rPr>
        <w:t>Gaig</w:t>
      </w:r>
      <w:r>
        <w:rPr>
          <w:color w:val="000000"/>
          <w:sz w:val="22"/>
          <w:szCs w:val="22"/>
        </w:rPr>
        <w:t>alas</w:t>
      </w:r>
      <w:proofErr w:type="spellEnd"/>
      <w:r>
        <w:rPr>
          <w:color w:val="000000"/>
          <w:sz w:val="22"/>
          <w:szCs w:val="22"/>
        </w:rPr>
        <w:t xml:space="preserve">. "Assignment of the number </w:t>
      </w:r>
      <w:r w:rsidRPr="0024118C">
        <w:rPr>
          <w:color w:val="000000"/>
          <w:sz w:val="22"/>
          <w:szCs w:val="22"/>
        </w:rPr>
        <w:t>of equivalent reference fluorophores to dyed microsph</w:t>
      </w:r>
      <w:r>
        <w:rPr>
          <w:color w:val="000000"/>
          <w:sz w:val="22"/>
          <w:szCs w:val="22"/>
        </w:rPr>
        <w:t xml:space="preserve">eres." </w:t>
      </w:r>
      <w:r w:rsidRPr="00276FE4">
        <w:rPr>
          <w:i/>
          <w:color w:val="000000"/>
          <w:sz w:val="22"/>
          <w:szCs w:val="22"/>
        </w:rPr>
        <w:t>J. Res. Nat. Ins. Stand. Technol</w:t>
      </w:r>
      <w:r>
        <w:rPr>
          <w:color w:val="000000"/>
          <w:sz w:val="22"/>
          <w:szCs w:val="22"/>
        </w:rPr>
        <w:t>.</w:t>
      </w:r>
      <w:r w:rsidRPr="0024118C">
        <w:rPr>
          <w:color w:val="000000"/>
          <w:sz w:val="22"/>
          <w:szCs w:val="22"/>
        </w:rPr>
        <w:t xml:space="preserve"> 121 (</w:t>
      </w:r>
      <w:r w:rsidRPr="00D24DA1">
        <w:rPr>
          <w:b/>
          <w:color w:val="000000"/>
          <w:sz w:val="22"/>
          <w:szCs w:val="22"/>
        </w:rPr>
        <w:t>2016</w:t>
      </w:r>
      <w:r w:rsidRPr="0024118C">
        <w:rPr>
          <w:color w:val="000000"/>
          <w:sz w:val="22"/>
          <w:szCs w:val="22"/>
        </w:rPr>
        <w:t>): 269-286.</w:t>
      </w:r>
    </w:p>
    <w:p w14:paraId="65D0BB0F" w14:textId="77777777" w:rsidR="00396DB5" w:rsidRPr="00AD178A" w:rsidRDefault="00396DB5" w:rsidP="00396DB5">
      <w:pPr>
        <w:rPr>
          <w:color w:val="000000"/>
          <w:sz w:val="16"/>
          <w:szCs w:val="16"/>
        </w:rPr>
      </w:pPr>
    </w:p>
    <w:p w14:paraId="13A50B37" w14:textId="77777777" w:rsidR="00396DB5" w:rsidRPr="0024118C" w:rsidRDefault="00396DB5" w:rsidP="00396DB5">
      <w:pPr>
        <w:rPr>
          <w:color w:val="000000"/>
          <w:sz w:val="22"/>
          <w:szCs w:val="22"/>
        </w:rPr>
      </w:pPr>
      <w:r w:rsidRPr="0024118C">
        <w:rPr>
          <w:color w:val="000000"/>
          <w:sz w:val="22"/>
          <w:szCs w:val="22"/>
        </w:rPr>
        <w:t>252. Skaret, H. B. (</w:t>
      </w:r>
      <w:r w:rsidRPr="00D24DA1">
        <w:rPr>
          <w:b/>
          <w:color w:val="000000"/>
          <w:sz w:val="22"/>
          <w:szCs w:val="22"/>
        </w:rPr>
        <w:t>2016</w:t>
      </w:r>
      <w:r w:rsidRPr="0024118C">
        <w:rPr>
          <w:color w:val="000000"/>
          <w:sz w:val="22"/>
          <w:szCs w:val="22"/>
        </w:rPr>
        <w:t>). The Arctic Sea Ice-Melting During Summer or not Freezing</w:t>
      </w:r>
    </w:p>
    <w:p w14:paraId="3DABEB83" w14:textId="77777777" w:rsidR="00396DB5" w:rsidRPr="00804ED2" w:rsidRDefault="00396DB5" w:rsidP="00396DB5">
      <w:pPr>
        <w:rPr>
          <w:rFonts w:cs="Times New Roman"/>
          <w:color w:val="222222"/>
          <w:sz w:val="22"/>
          <w:szCs w:val="22"/>
          <w:shd w:val="clear" w:color="auto" w:fill="FFFFFF"/>
        </w:rPr>
      </w:pPr>
      <w:r w:rsidRPr="0024118C">
        <w:rPr>
          <w:color w:val="000000"/>
          <w:sz w:val="22"/>
          <w:szCs w:val="22"/>
        </w:rPr>
        <w:t>in Winter? (Master's thesis, The University of Bergen). PDF link.</w:t>
      </w:r>
      <w:r>
        <w:rPr>
          <w:color w:val="000000"/>
          <w:sz w:val="22"/>
          <w:szCs w:val="22"/>
        </w:rPr>
        <w:br/>
      </w:r>
      <w:r w:rsidRPr="00804ED2">
        <w:rPr>
          <w:color w:val="000000"/>
          <w:sz w:val="16"/>
          <w:szCs w:val="16"/>
        </w:rPr>
        <w:br/>
      </w:r>
      <w:r>
        <w:rPr>
          <w:color w:val="000000"/>
          <w:sz w:val="22"/>
          <w:szCs w:val="22"/>
        </w:rPr>
        <w:t xml:space="preserve">253. </w:t>
      </w:r>
      <w:r w:rsidRPr="00BC0F20">
        <w:rPr>
          <w:color w:val="000000"/>
          <w:sz w:val="22"/>
          <w:szCs w:val="22"/>
        </w:rPr>
        <w:t>Tuan T. Tran</w:t>
      </w:r>
      <w:r>
        <w:rPr>
          <w:color w:val="000000"/>
          <w:sz w:val="22"/>
          <w:szCs w:val="22"/>
        </w:rPr>
        <w:t xml:space="preserve">, et. al., </w:t>
      </w:r>
      <w:r w:rsidRPr="00BC0F20">
        <w:rPr>
          <w:color w:val="000000"/>
          <w:sz w:val="22"/>
          <w:szCs w:val="22"/>
        </w:rPr>
        <w:t>Synthesis of Ge1−xSnx alloys by ion implantation and pulsed laser melting: Towards a group IV direct bandgap material</w:t>
      </w:r>
      <w:r>
        <w:rPr>
          <w:color w:val="000000"/>
          <w:sz w:val="22"/>
          <w:szCs w:val="22"/>
        </w:rPr>
        <w:t xml:space="preserve">, </w:t>
      </w:r>
      <w:r w:rsidRPr="00BC0F20">
        <w:rPr>
          <w:i/>
          <w:color w:val="000000"/>
          <w:sz w:val="22"/>
          <w:szCs w:val="22"/>
        </w:rPr>
        <w:t>Journal of Applied Physics</w:t>
      </w:r>
      <w:r w:rsidRPr="00BC0F20">
        <w:rPr>
          <w:color w:val="000000"/>
          <w:sz w:val="22"/>
          <w:szCs w:val="22"/>
        </w:rPr>
        <w:t xml:space="preserve"> 119(18):183102</w:t>
      </w:r>
      <w:r>
        <w:rPr>
          <w:color w:val="000000"/>
          <w:sz w:val="22"/>
          <w:szCs w:val="22"/>
        </w:rPr>
        <w:t xml:space="preserve">, </w:t>
      </w:r>
      <w:r w:rsidRPr="00BC0F20">
        <w:rPr>
          <w:b/>
          <w:color w:val="000000"/>
          <w:sz w:val="22"/>
          <w:szCs w:val="22"/>
        </w:rPr>
        <w:t>2016</w:t>
      </w:r>
      <w:r>
        <w:rPr>
          <w:color w:val="000000"/>
          <w:sz w:val="22"/>
          <w:szCs w:val="22"/>
        </w:rPr>
        <w:t xml:space="preserve">, </w:t>
      </w:r>
      <w:r w:rsidRPr="00BC0F20">
        <w:rPr>
          <w:color w:val="000000"/>
          <w:sz w:val="22"/>
          <w:szCs w:val="22"/>
        </w:rPr>
        <w:t xml:space="preserve"> DOI: 10.1063/1.4948960</w:t>
      </w:r>
      <w:r>
        <w:rPr>
          <w:color w:val="000000"/>
          <w:sz w:val="22"/>
          <w:szCs w:val="22"/>
        </w:rPr>
        <w:br/>
      </w:r>
      <w:r w:rsidRPr="00804ED2">
        <w:rPr>
          <w:color w:val="000000"/>
          <w:sz w:val="16"/>
          <w:szCs w:val="16"/>
        </w:rPr>
        <w:br/>
      </w:r>
      <w:r w:rsidRPr="005A69B6">
        <w:rPr>
          <w:rFonts w:cs="Times New Roman"/>
          <w:color w:val="222222"/>
          <w:sz w:val="22"/>
          <w:szCs w:val="22"/>
          <w:shd w:val="clear" w:color="auto" w:fill="FFFFFF"/>
        </w:rPr>
        <w:t>363. Choi, Jae Sung, et al. "A New Automated Cell Counting Program by Using Hough Transform-Based Double Edge." </w:t>
      </w:r>
      <w:r w:rsidRPr="005A69B6">
        <w:rPr>
          <w:rFonts w:cs="Times New Roman"/>
          <w:i/>
          <w:iCs/>
          <w:color w:val="222222"/>
          <w:sz w:val="22"/>
          <w:szCs w:val="22"/>
          <w:shd w:val="clear" w:color="auto" w:fill="FFFFFF"/>
        </w:rPr>
        <w:t>Advances in Computer Science and Ubiquitous Computing</w:t>
      </w:r>
      <w:r w:rsidRPr="005A69B6">
        <w:rPr>
          <w:rFonts w:cs="Times New Roman"/>
          <w:color w:val="222222"/>
          <w:sz w:val="22"/>
          <w:szCs w:val="22"/>
          <w:shd w:val="clear" w:color="auto" w:fill="FFFFFF"/>
        </w:rPr>
        <w:t xml:space="preserve">. Springer, Singapore, </w:t>
      </w:r>
      <w:r w:rsidRPr="0042283C">
        <w:rPr>
          <w:rFonts w:cs="Times New Roman"/>
          <w:b/>
          <w:color w:val="222222"/>
          <w:sz w:val="22"/>
          <w:szCs w:val="22"/>
          <w:shd w:val="clear" w:color="auto" w:fill="FFFFFF"/>
        </w:rPr>
        <w:t>2016</w:t>
      </w:r>
      <w:r w:rsidRPr="005A69B6">
        <w:rPr>
          <w:rFonts w:cs="Times New Roman"/>
          <w:color w:val="222222"/>
          <w:sz w:val="22"/>
          <w:szCs w:val="22"/>
          <w:shd w:val="clear" w:color="auto" w:fill="FFFFFF"/>
        </w:rPr>
        <w:t>. 712-716.</w:t>
      </w:r>
    </w:p>
    <w:p w14:paraId="0776D2B7" w14:textId="77777777" w:rsidR="00396DB5" w:rsidRPr="00AD178A" w:rsidRDefault="00396DB5" w:rsidP="00396DB5">
      <w:pPr>
        <w:rPr>
          <w:color w:val="000000"/>
          <w:sz w:val="16"/>
          <w:szCs w:val="16"/>
        </w:rPr>
      </w:pPr>
    </w:p>
    <w:p w14:paraId="747E6CF3" w14:textId="77777777" w:rsidR="00396DB5" w:rsidRPr="0024118C" w:rsidRDefault="00396DB5" w:rsidP="00396DB5">
      <w:pPr>
        <w:rPr>
          <w:color w:val="000000"/>
          <w:sz w:val="22"/>
          <w:szCs w:val="22"/>
        </w:rPr>
      </w:pPr>
      <w:r w:rsidRPr="0024118C">
        <w:rPr>
          <w:color w:val="000000"/>
          <w:sz w:val="22"/>
          <w:szCs w:val="22"/>
        </w:rPr>
        <w:t>253. Van der Rest, Guillaume, Human Rezaei, an</w:t>
      </w:r>
      <w:r>
        <w:rPr>
          <w:color w:val="000000"/>
          <w:sz w:val="22"/>
          <w:szCs w:val="22"/>
        </w:rPr>
        <w:t xml:space="preserve">d Frédéric Halgand. "Monitoring </w:t>
      </w:r>
      <w:r w:rsidRPr="0024118C">
        <w:rPr>
          <w:color w:val="000000"/>
          <w:sz w:val="22"/>
          <w:szCs w:val="22"/>
        </w:rPr>
        <w:t>Conformational Landscape of Ovine Prion Pro</w:t>
      </w:r>
      <w:r>
        <w:rPr>
          <w:color w:val="000000"/>
          <w:sz w:val="22"/>
          <w:szCs w:val="22"/>
        </w:rPr>
        <w:t xml:space="preserve">tein Monomer Using Ion Mobility </w:t>
      </w:r>
      <w:r w:rsidRPr="0024118C">
        <w:rPr>
          <w:color w:val="000000"/>
          <w:sz w:val="22"/>
          <w:szCs w:val="22"/>
        </w:rPr>
        <w:t>Coupled to Mass Spectro</w:t>
      </w:r>
      <w:r>
        <w:rPr>
          <w:color w:val="000000"/>
          <w:sz w:val="22"/>
          <w:szCs w:val="22"/>
        </w:rPr>
        <w:t xml:space="preserve">metry." </w:t>
      </w:r>
      <w:r w:rsidRPr="00276FE4">
        <w:rPr>
          <w:i/>
          <w:color w:val="000000"/>
          <w:sz w:val="22"/>
          <w:szCs w:val="22"/>
        </w:rPr>
        <w:t>Journal of The American Society for Mass Spectrometry</w:t>
      </w:r>
      <w:r w:rsidRPr="0024118C">
        <w:rPr>
          <w:color w:val="000000"/>
          <w:sz w:val="22"/>
          <w:szCs w:val="22"/>
        </w:rPr>
        <w:t xml:space="preserve"> 28.2 (</w:t>
      </w:r>
      <w:r w:rsidRPr="00D24DA1">
        <w:rPr>
          <w:b/>
          <w:color w:val="000000"/>
          <w:sz w:val="22"/>
          <w:szCs w:val="22"/>
        </w:rPr>
        <w:t>2017</w:t>
      </w:r>
      <w:r w:rsidRPr="0024118C">
        <w:rPr>
          <w:color w:val="000000"/>
          <w:sz w:val="22"/>
          <w:szCs w:val="22"/>
        </w:rPr>
        <w:t>): 303-314.</w:t>
      </w:r>
    </w:p>
    <w:p w14:paraId="3126A881" w14:textId="77777777" w:rsidR="00396DB5" w:rsidRPr="00AD178A" w:rsidRDefault="00396DB5" w:rsidP="00396DB5">
      <w:pPr>
        <w:rPr>
          <w:color w:val="000000"/>
          <w:sz w:val="16"/>
          <w:szCs w:val="16"/>
        </w:rPr>
      </w:pPr>
    </w:p>
    <w:p w14:paraId="331B2B04" w14:textId="77777777" w:rsidR="00396DB5" w:rsidRPr="0024118C" w:rsidRDefault="00396DB5" w:rsidP="00396DB5">
      <w:pPr>
        <w:rPr>
          <w:color w:val="000000"/>
          <w:sz w:val="22"/>
          <w:szCs w:val="22"/>
        </w:rPr>
      </w:pPr>
      <w:r w:rsidRPr="0024118C">
        <w:rPr>
          <w:color w:val="000000"/>
          <w:sz w:val="22"/>
          <w:szCs w:val="22"/>
        </w:rPr>
        <w:t xml:space="preserve">254. </w:t>
      </w:r>
      <w:proofErr w:type="spellStart"/>
      <w:r w:rsidRPr="0024118C">
        <w:rPr>
          <w:color w:val="000000"/>
          <w:sz w:val="22"/>
          <w:szCs w:val="22"/>
        </w:rPr>
        <w:t>Mirsafavi</w:t>
      </w:r>
      <w:proofErr w:type="spellEnd"/>
      <w:r w:rsidRPr="0024118C">
        <w:rPr>
          <w:color w:val="000000"/>
          <w:sz w:val="22"/>
          <w:szCs w:val="22"/>
        </w:rPr>
        <w:t xml:space="preserve">, Rustin Y., et al. "Detection of papaverine </w:t>
      </w:r>
      <w:r>
        <w:rPr>
          <w:color w:val="000000"/>
          <w:sz w:val="22"/>
          <w:szCs w:val="22"/>
        </w:rPr>
        <w:t xml:space="preserve">for the possible identification </w:t>
      </w:r>
      <w:r w:rsidRPr="0024118C">
        <w:rPr>
          <w:color w:val="000000"/>
          <w:sz w:val="22"/>
          <w:szCs w:val="22"/>
        </w:rPr>
        <w:t xml:space="preserve">of illicit opium cultivation." </w:t>
      </w:r>
      <w:r w:rsidRPr="00276FE4">
        <w:rPr>
          <w:i/>
          <w:color w:val="000000"/>
          <w:sz w:val="22"/>
          <w:szCs w:val="22"/>
        </w:rPr>
        <w:t>Analytical Chemistry</w:t>
      </w:r>
      <w:r w:rsidRPr="0024118C">
        <w:rPr>
          <w:color w:val="000000"/>
          <w:sz w:val="22"/>
          <w:szCs w:val="22"/>
        </w:rPr>
        <w:t xml:space="preserve"> 89.3 (</w:t>
      </w:r>
      <w:r w:rsidRPr="00D24DA1">
        <w:rPr>
          <w:b/>
          <w:color w:val="000000"/>
          <w:sz w:val="22"/>
          <w:szCs w:val="22"/>
        </w:rPr>
        <w:t>2017</w:t>
      </w:r>
      <w:r w:rsidRPr="0024118C">
        <w:rPr>
          <w:color w:val="000000"/>
          <w:sz w:val="22"/>
          <w:szCs w:val="22"/>
        </w:rPr>
        <w:t>): 1684-1688.</w:t>
      </w:r>
    </w:p>
    <w:p w14:paraId="344DFD3D" w14:textId="77777777" w:rsidR="00396DB5" w:rsidRPr="00C73DA9" w:rsidRDefault="00396DB5" w:rsidP="00396DB5">
      <w:pPr>
        <w:rPr>
          <w:color w:val="000000"/>
          <w:sz w:val="12"/>
          <w:szCs w:val="12"/>
        </w:rPr>
      </w:pPr>
    </w:p>
    <w:p w14:paraId="2EF8DD43" w14:textId="77777777" w:rsidR="00396DB5" w:rsidRPr="0024118C" w:rsidRDefault="00396DB5" w:rsidP="00396DB5">
      <w:pPr>
        <w:rPr>
          <w:color w:val="000000"/>
          <w:sz w:val="22"/>
          <w:szCs w:val="22"/>
        </w:rPr>
      </w:pPr>
      <w:r w:rsidRPr="0024118C">
        <w:rPr>
          <w:color w:val="000000"/>
          <w:sz w:val="22"/>
          <w:szCs w:val="22"/>
        </w:rPr>
        <w:t>255. Myers, Grant A., Kelsey Kehoe, and Paul Hac</w:t>
      </w:r>
      <w:r>
        <w:rPr>
          <w:color w:val="000000"/>
          <w:sz w:val="22"/>
          <w:szCs w:val="22"/>
        </w:rPr>
        <w:t xml:space="preserve">kley. "Analysis of Artificially </w:t>
      </w:r>
      <w:r w:rsidRPr="0024118C">
        <w:rPr>
          <w:color w:val="000000"/>
          <w:sz w:val="22"/>
          <w:szCs w:val="22"/>
        </w:rPr>
        <w:t>Matured Shales with Confocal Laser Scanning Ra</w:t>
      </w:r>
      <w:r>
        <w:rPr>
          <w:color w:val="000000"/>
          <w:sz w:val="22"/>
          <w:szCs w:val="22"/>
        </w:rPr>
        <w:t xml:space="preserve">man Microscopy: Applications to </w:t>
      </w:r>
      <w:r w:rsidRPr="0024118C">
        <w:rPr>
          <w:color w:val="000000"/>
          <w:sz w:val="22"/>
          <w:szCs w:val="22"/>
        </w:rPr>
        <w:t xml:space="preserve">Organic Matter Characterization." Unconventional </w:t>
      </w:r>
      <w:r>
        <w:rPr>
          <w:color w:val="000000"/>
          <w:sz w:val="22"/>
          <w:szCs w:val="22"/>
        </w:rPr>
        <w:t xml:space="preserve">Resources Technology Conference </w:t>
      </w:r>
      <w:r w:rsidRPr="0024118C">
        <w:rPr>
          <w:color w:val="000000"/>
          <w:sz w:val="22"/>
          <w:szCs w:val="22"/>
        </w:rPr>
        <w:t xml:space="preserve">(URTEC), </w:t>
      </w:r>
      <w:r w:rsidRPr="00D24DA1">
        <w:rPr>
          <w:b/>
          <w:color w:val="000000"/>
          <w:sz w:val="22"/>
          <w:szCs w:val="22"/>
        </w:rPr>
        <w:t>2017</w:t>
      </w:r>
      <w:r w:rsidRPr="0024118C">
        <w:rPr>
          <w:color w:val="000000"/>
          <w:sz w:val="22"/>
          <w:szCs w:val="22"/>
        </w:rPr>
        <w:t>.</w:t>
      </w:r>
    </w:p>
    <w:p w14:paraId="1C4D0D7D" w14:textId="77777777" w:rsidR="00396DB5" w:rsidRPr="00AD178A" w:rsidRDefault="00396DB5" w:rsidP="00396DB5">
      <w:pPr>
        <w:rPr>
          <w:color w:val="000000"/>
          <w:sz w:val="16"/>
          <w:szCs w:val="16"/>
        </w:rPr>
      </w:pPr>
    </w:p>
    <w:p w14:paraId="530B2616" w14:textId="77777777" w:rsidR="00396DB5" w:rsidRPr="0024118C" w:rsidRDefault="00396DB5" w:rsidP="00396DB5">
      <w:pPr>
        <w:rPr>
          <w:color w:val="000000"/>
          <w:sz w:val="22"/>
          <w:szCs w:val="22"/>
        </w:rPr>
      </w:pPr>
      <w:r w:rsidRPr="0024118C">
        <w:rPr>
          <w:color w:val="000000"/>
          <w:sz w:val="22"/>
          <w:szCs w:val="22"/>
        </w:rPr>
        <w:t xml:space="preserve">256. Torres, Andrei BB, José Adriano Filho, </w:t>
      </w:r>
      <w:proofErr w:type="spellStart"/>
      <w:r w:rsidRPr="0024118C">
        <w:rPr>
          <w:color w:val="000000"/>
          <w:sz w:val="22"/>
          <w:szCs w:val="22"/>
        </w:rPr>
        <w:t>Atsl</w:t>
      </w:r>
      <w:r>
        <w:rPr>
          <w:color w:val="000000"/>
          <w:sz w:val="22"/>
          <w:szCs w:val="22"/>
        </w:rPr>
        <w:t>ands</w:t>
      </w:r>
      <w:proofErr w:type="spellEnd"/>
      <w:r>
        <w:rPr>
          <w:color w:val="000000"/>
          <w:sz w:val="22"/>
          <w:szCs w:val="22"/>
        </w:rPr>
        <w:t xml:space="preserve"> R. da Rocha, Rubens </w:t>
      </w:r>
      <w:proofErr w:type="spellStart"/>
      <w:r>
        <w:rPr>
          <w:color w:val="000000"/>
          <w:sz w:val="22"/>
          <w:szCs w:val="22"/>
        </w:rPr>
        <w:t>Sonsol</w:t>
      </w:r>
      <w:proofErr w:type="spellEnd"/>
      <w:r>
        <w:rPr>
          <w:color w:val="000000"/>
          <w:sz w:val="22"/>
          <w:szCs w:val="22"/>
        </w:rPr>
        <w:t xml:space="preserve"> </w:t>
      </w:r>
      <w:r w:rsidRPr="0024118C">
        <w:rPr>
          <w:color w:val="000000"/>
          <w:sz w:val="22"/>
          <w:szCs w:val="22"/>
        </w:rPr>
        <w:t>Gondim, and José Neuman de Souza. "Outlier de</w:t>
      </w:r>
      <w:r>
        <w:rPr>
          <w:color w:val="000000"/>
          <w:sz w:val="22"/>
          <w:szCs w:val="22"/>
        </w:rPr>
        <w:t xml:space="preserve">tection methods and sensor data </w:t>
      </w:r>
      <w:r w:rsidRPr="0024118C">
        <w:rPr>
          <w:color w:val="000000"/>
          <w:sz w:val="22"/>
          <w:szCs w:val="22"/>
        </w:rPr>
        <w:t>fusion for precision agr</w:t>
      </w:r>
      <w:r>
        <w:rPr>
          <w:color w:val="000000"/>
          <w:sz w:val="22"/>
          <w:szCs w:val="22"/>
        </w:rPr>
        <w:t>iculture</w:t>
      </w:r>
      <w:r w:rsidRPr="0024118C">
        <w:rPr>
          <w:color w:val="000000"/>
          <w:sz w:val="22"/>
          <w:szCs w:val="22"/>
        </w:rPr>
        <w:t xml:space="preserve">", </w:t>
      </w:r>
      <w:r w:rsidRPr="00D24DA1">
        <w:rPr>
          <w:b/>
          <w:color w:val="000000"/>
          <w:sz w:val="22"/>
          <w:szCs w:val="22"/>
        </w:rPr>
        <w:t>2017</w:t>
      </w:r>
      <w:r w:rsidRPr="0024118C">
        <w:rPr>
          <w:color w:val="000000"/>
          <w:sz w:val="22"/>
          <w:szCs w:val="22"/>
        </w:rPr>
        <w:t>, PDF link.</w:t>
      </w:r>
    </w:p>
    <w:p w14:paraId="6DC1043D" w14:textId="77777777" w:rsidR="00396DB5" w:rsidRPr="00AD178A" w:rsidRDefault="00396DB5" w:rsidP="00396DB5">
      <w:pPr>
        <w:rPr>
          <w:color w:val="000000"/>
          <w:sz w:val="16"/>
          <w:szCs w:val="16"/>
        </w:rPr>
      </w:pPr>
    </w:p>
    <w:p w14:paraId="20CC87BB" w14:textId="77777777" w:rsidR="00396DB5" w:rsidRDefault="00396DB5" w:rsidP="00396DB5">
      <w:pPr>
        <w:rPr>
          <w:color w:val="000000"/>
          <w:sz w:val="22"/>
          <w:szCs w:val="22"/>
        </w:rPr>
      </w:pPr>
      <w:r w:rsidRPr="0024118C">
        <w:rPr>
          <w:color w:val="000000"/>
          <w:sz w:val="22"/>
          <w:szCs w:val="22"/>
        </w:rPr>
        <w:t xml:space="preserve">257. Desmet, F., </w:t>
      </w:r>
      <w:proofErr w:type="spellStart"/>
      <w:r w:rsidRPr="0024118C">
        <w:rPr>
          <w:color w:val="000000"/>
          <w:sz w:val="22"/>
          <w:szCs w:val="22"/>
        </w:rPr>
        <w:t>Lesaffre</w:t>
      </w:r>
      <w:proofErr w:type="spellEnd"/>
      <w:r w:rsidRPr="0024118C">
        <w:rPr>
          <w:color w:val="000000"/>
          <w:sz w:val="22"/>
          <w:szCs w:val="22"/>
        </w:rPr>
        <w:t xml:space="preserve">, M., Six, J., </w:t>
      </w:r>
      <w:proofErr w:type="spellStart"/>
      <w:r w:rsidRPr="0024118C">
        <w:rPr>
          <w:color w:val="000000"/>
          <w:sz w:val="22"/>
          <w:szCs w:val="22"/>
        </w:rPr>
        <w:t>Ehrlé</w:t>
      </w:r>
      <w:proofErr w:type="spellEnd"/>
      <w:r w:rsidRPr="0024118C">
        <w:rPr>
          <w:color w:val="000000"/>
          <w:sz w:val="22"/>
          <w:szCs w:val="22"/>
        </w:rPr>
        <w:t xml:space="preserve">, N., </w:t>
      </w:r>
      <w:r>
        <w:rPr>
          <w:color w:val="000000"/>
          <w:sz w:val="22"/>
          <w:szCs w:val="22"/>
        </w:rPr>
        <w:t>&amp; Samson, S. (</w:t>
      </w:r>
      <w:r w:rsidRPr="00D24DA1">
        <w:rPr>
          <w:b/>
          <w:color w:val="000000"/>
          <w:sz w:val="22"/>
          <w:szCs w:val="22"/>
        </w:rPr>
        <w:t>2017</w:t>
      </w:r>
      <w:r>
        <w:rPr>
          <w:color w:val="000000"/>
          <w:sz w:val="22"/>
          <w:szCs w:val="22"/>
        </w:rPr>
        <w:t xml:space="preserve">). Multimodal </w:t>
      </w:r>
      <w:r w:rsidRPr="0024118C">
        <w:rPr>
          <w:color w:val="000000"/>
          <w:sz w:val="22"/>
          <w:szCs w:val="22"/>
        </w:rPr>
        <w:t>analysis of synchronization data from patients with dementia. In ESCOM 2017.</w:t>
      </w:r>
    </w:p>
    <w:p w14:paraId="617FD63E" w14:textId="77777777" w:rsidR="00396DB5" w:rsidRPr="00AD178A" w:rsidRDefault="00396DB5" w:rsidP="00396DB5">
      <w:pPr>
        <w:rPr>
          <w:color w:val="000000"/>
          <w:sz w:val="16"/>
          <w:szCs w:val="16"/>
        </w:rPr>
      </w:pPr>
    </w:p>
    <w:p w14:paraId="004AE30B" w14:textId="77777777" w:rsidR="00396DB5" w:rsidRPr="0024118C" w:rsidRDefault="00396DB5" w:rsidP="00396DB5">
      <w:pPr>
        <w:rPr>
          <w:color w:val="000000"/>
          <w:sz w:val="22"/>
          <w:szCs w:val="22"/>
        </w:rPr>
      </w:pPr>
      <w:r w:rsidRPr="0024118C">
        <w:rPr>
          <w:color w:val="000000"/>
          <w:sz w:val="22"/>
          <w:szCs w:val="22"/>
        </w:rPr>
        <w:t>258. Seeber, Renato, and Alessandro Ulrici. "Analog and digital wor</w:t>
      </w:r>
      <w:r>
        <w:rPr>
          <w:color w:val="000000"/>
          <w:sz w:val="22"/>
          <w:szCs w:val="22"/>
        </w:rPr>
        <w:t xml:space="preserve">lds: Part 2. </w:t>
      </w:r>
      <w:r w:rsidRPr="0024118C">
        <w:rPr>
          <w:color w:val="000000"/>
          <w:sz w:val="22"/>
          <w:szCs w:val="22"/>
        </w:rPr>
        <w:t xml:space="preserve">Fourier analysis in signals and data treatment." </w:t>
      </w:r>
      <w:proofErr w:type="spellStart"/>
      <w:r w:rsidRPr="00276FE4">
        <w:rPr>
          <w:i/>
          <w:color w:val="000000"/>
          <w:sz w:val="22"/>
          <w:szCs w:val="22"/>
        </w:rPr>
        <w:t>ChemTexts</w:t>
      </w:r>
      <w:proofErr w:type="spellEnd"/>
      <w:r w:rsidRPr="0024118C">
        <w:rPr>
          <w:color w:val="000000"/>
          <w:sz w:val="22"/>
          <w:szCs w:val="22"/>
        </w:rPr>
        <w:t xml:space="preserve"> 3.2 (</w:t>
      </w:r>
      <w:r w:rsidRPr="00D24DA1">
        <w:rPr>
          <w:b/>
          <w:color w:val="000000"/>
          <w:sz w:val="22"/>
          <w:szCs w:val="22"/>
        </w:rPr>
        <w:t>2017</w:t>
      </w:r>
      <w:r w:rsidRPr="0024118C">
        <w:rPr>
          <w:color w:val="000000"/>
          <w:sz w:val="22"/>
          <w:szCs w:val="22"/>
        </w:rPr>
        <w:t>): 8.</w:t>
      </w:r>
    </w:p>
    <w:p w14:paraId="53F4BA4B" w14:textId="77777777" w:rsidR="00396DB5" w:rsidRPr="00AD178A" w:rsidRDefault="00396DB5" w:rsidP="00396DB5">
      <w:pPr>
        <w:rPr>
          <w:color w:val="000000"/>
          <w:sz w:val="16"/>
          <w:szCs w:val="16"/>
        </w:rPr>
      </w:pPr>
    </w:p>
    <w:p w14:paraId="6E9BA9E9" w14:textId="77777777" w:rsidR="00396DB5" w:rsidRPr="0024118C" w:rsidRDefault="00396DB5" w:rsidP="00396DB5">
      <w:pPr>
        <w:rPr>
          <w:color w:val="000000"/>
          <w:sz w:val="22"/>
          <w:szCs w:val="22"/>
        </w:rPr>
      </w:pPr>
      <w:r w:rsidRPr="0024118C">
        <w:rPr>
          <w:color w:val="000000"/>
          <w:sz w:val="22"/>
          <w:szCs w:val="22"/>
        </w:rPr>
        <w:t>259. Mustafa, M. A., et al. "Nonintrusive Frees</w:t>
      </w:r>
      <w:r>
        <w:rPr>
          <w:color w:val="000000"/>
          <w:sz w:val="22"/>
          <w:szCs w:val="22"/>
        </w:rPr>
        <w:t xml:space="preserve">tream Velocity Measurement in a </w:t>
      </w:r>
      <w:r w:rsidRPr="0024118C">
        <w:rPr>
          <w:color w:val="000000"/>
          <w:sz w:val="22"/>
          <w:szCs w:val="22"/>
        </w:rPr>
        <w:t xml:space="preserve">Large-Scale Hypersonic Wind Tunnel." </w:t>
      </w:r>
      <w:r w:rsidRPr="00276FE4">
        <w:rPr>
          <w:i/>
          <w:color w:val="000000"/>
          <w:sz w:val="22"/>
          <w:szCs w:val="22"/>
        </w:rPr>
        <w:t>AIAA Journal</w:t>
      </w:r>
      <w:r w:rsidRPr="0024118C">
        <w:rPr>
          <w:color w:val="000000"/>
          <w:sz w:val="22"/>
          <w:szCs w:val="22"/>
        </w:rPr>
        <w:t xml:space="preserve"> (</w:t>
      </w:r>
      <w:r w:rsidRPr="00D24DA1">
        <w:rPr>
          <w:b/>
          <w:color w:val="000000"/>
          <w:sz w:val="22"/>
          <w:szCs w:val="22"/>
        </w:rPr>
        <w:t>2017</w:t>
      </w:r>
      <w:r w:rsidRPr="0024118C">
        <w:rPr>
          <w:color w:val="000000"/>
          <w:sz w:val="22"/>
          <w:szCs w:val="22"/>
        </w:rPr>
        <w:t>).</w:t>
      </w:r>
    </w:p>
    <w:p w14:paraId="64D22FA0" w14:textId="77777777" w:rsidR="00396DB5" w:rsidRPr="00D069EF" w:rsidRDefault="00396DB5" w:rsidP="00396DB5">
      <w:pPr>
        <w:rPr>
          <w:color w:val="000000"/>
          <w:sz w:val="16"/>
          <w:szCs w:val="16"/>
        </w:rPr>
      </w:pPr>
    </w:p>
    <w:p w14:paraId="6E7A0130" w14:textId="77777777" w:rsidR="00396DB5" w:rsidRPr="0024118C" w:rsidRDefault="00396DB5" w:rsidP="00396DB5">
      <w:pPr>
        <w:rPr>
          <w:color w:val="000000"/>
          <w:sz w:val="22"/>
          <w:szCs w:val="22"/>
        </w:rPr>
      </w:pPr>
      <w:r w:rsidRPr="0024118C">
        <w:rPr>
          <w:color w:val="000000"/>
          <w:sz w:val="22"/>
          <w:szCs w:val="22"/>
        </w:rPr>
        <w:t>260. Suárez-Cortés, Pablo, et al. "Ned-19 inhibition of parasite growth and</w:t>
      </w:r>
      <w:r>
        <w:rPr>
          <w:color w:val="000000"/>
          <w:sz w:val="22"/>
          <w:szCs w:val="22"/>
        </w:rPr>
        <w:t xml:space="preserve"> </w:t>
      </w:r>
      <w:r w:rsidRPr="0024118C">
        <w:rPr>
          <w:color w:val="000000"/>
          <w:sz w:val="22"/>
          <w:szCs w:val="22"/>
        </w:rPr>
        <w:t>multiplication suggests a role for NAADP med</w:t>
      </w:r>
      <w:r>
        <w:rPr>
          <w:color w:val="000000"/>
          <w:sz w:val="22"/>
          <w:szCs w:val="22"/>
        </w:rPr>
        <w:t xml:space="preserve">iated signaling in the asexual </w:t>
      </w:r>
      <w:r w:rsidRPr="0024118C">
        <w:rPr>
          <w:color w:val="000000"/>
          <w:sz w:val="22"/>
          <w:szCs w:val="22"/>
        </w:rPr>
        <w:t xml:space="preserve">development of Plasmodium falciparum." </w:t>
      </w:r>
      <w:r w:rsidRPr="00276FE4">
        <w:rPr>
          <w:i/>
          <w:color w:val="000000"/>
          <w:sz w:val="22"/>
          <w:szCs w:val="22"/>
        </w:rPr>
        <w:t>Malaria Journal</w:t>
      </w:r>
      <w:r w:rsidRPr="0024118C">
        <w:rPr>
          <w:color w:val="000000"/>
          <w:sz w:val="22"/>
          <w:szCs w:val="22"/>
        </w:rPr>
        <w:t xml:space="preserve"> 16.1 (</w:t>
      </w:r>
      <w:r w:rsidRPr="00D24DA1">
        <w:rPr>
          <w:b/>
          <w:color w:val="000000"/>
          <w:sz w:val="22"/>
          <w:szCs w:val="22"/>
        </w:rPr>
        <w:t>2017</w:t>
      </w:r>
      <w:r w:rsidRPr="0024118C">
        <w:rPr>
          <w:color w:val="000000"/>
          <w:sz w:val="22"/>
          <w:szCs w:val="22"/>
        </w:rPr>
        <w:t>): 366.</w:t>
      </w:r>
    </w:p>
    <w:p w14:paraId="598C7623" w14:textId="77777777" w:rsidR="00396DB5" w:rsidRPr="00D069EF" w:rsidRDefault="00396DB5" w:rsidP="00396DB5">
      <w:pPr>
        <w:rPr>
          <w:color w:val="000000"/>
          <w:sz w:val="16"/>
          <w:szCs w:val="16"/>
        </w:rPr>
      </w:pPr>
    </w:p>
    <w:p w14:paraId="7C9D0589" w14:textId="77777777" w:rsidR="00396DB5" w:rsidRPr="0024118C" w:rsidRDefault="00396DB5" w:rsidP="00396DB5">
      <w:pPr>
        <w:rPr>
          <w:color w:val="000000"/>
          <w:sz w:val="22"/>
          <w:szCs w:val="22"/>
        </w:rPr>
      </w:pPr>
      <w:r w:rsidRPr="0024118C">
        <w:rPr>
          <w:color w:val="000000"/>
          <w:sz w:val="22"/>
          <w:szCs w:val="22"/>
        </w:rPr>
        <w:t xml:space="preserve">261. </w:t>
      </w:r>
      <w:proofErr w:type="spellStart"/>
      <w:r w:rsidRPr="0024118C">
        <w:rPr>
          <w:color w:val="000000"/>
          <w:sz w:val="22"/>
          <w:szCs w:val="22"/>
        </w:rPr>
        <w:t>Catalbas</w:t>
      </w:r>
      <w:proofErr w:type="spellEnd"/>
      <w:r w:rsidRPr="0024118C">
        <w:rPr>
          <w:color w:val="000000"/>
          <w:sz w:val="22"/>
          <w:szCs w:val="22"/>
        </w:rPr>
        <w:t xml:space="preserve">, M. C., &amp; </w:t>
      </w:r>
      <w:proofErr w:type="spellStart"/>
      <w:r w:rsidRPr="0024118C">
        <w:rPr>
          <w:color w:val="000000"/>
          <w:sz w:val="22"/>
          <w:szCs w:val="22"/>
        </w:rPr>
        <w:t>Dobrisek</w:t>
      </w:r>
      <w:proofErr w:type="spellEnd"/>
      <w:r w:rsidRPr="0024118C">
        <w:rPr>
          <w:color w:val="000000"/>
          <w:sz w:val="22"/>
          <w:szCs w:val="22"/>
        </w:rPr>
        <w:t>, S.</w:t>
      </w:r>
      <w:r>
        <w:rPr>
          <w:color w:val="000000"/>
          <w:sz w:val="22"/>
          <w:szCs w:val="22"/>
        </w:rPr>
        <w:t>,</w:t>
      </w:r>
      <w:r w:rsidRPr="0024118C">
        <w:rPr>
          <w:color w:val="000000"/>
          <w:sz w:val="22"/>
          <w:szCs w:val="22"/>
        </w:rPr>
        <w:t xml:space="preserve"> 3D Moving Sound Source Localization</w:t>
      </w:r>
      <w:r>
        <w:rPr>
          <w:color w:val="000000"/>
          <w:sz w:val="22"/>
          <w:szCs w:val="22"/>
        </w:rPr>
        <w:t xml:space="preserve"> </w:t>
      </w:r>
      <w:r w:rsidRPr="0024118C">
        <w:rPr>
          <w:color w:val="000000"/>
          <w:sz w:val="22"/>
          <w:szCs w:val="22"/>
        </w:rPr>
        <w:t xml:space="preserve">via Conventional Microphones. </w:t>
      </w:r>
      <w:proofErr w:type="spellStart"/>
      <w:r w:rsidRPr="00276FE4">
        <w:rPr>
          <w:i/>
          <w:color w:val="000000"/>
          <w:sz w:val="22"/>
          <w:szCs w:val="22"/>
        </w:rPr>
        <w:t>Elektronika</w:t>
      </w:r>
      <w:proofErr w:type="spellEnd"/>
      <w:r w:rsidRPr="00276FE4">
        <w:rPr>
          <w:i/>
          <w:color w:val="000000"/>
          <w:sz w:val="22"/>
          <w:szCs w:val="22"/>
        </w:rPr>
        <w:t xml:space="preserve"> </w:t>
      </w:r>
      <w:proofErr w:type="spellStart"/>
      <w:r w:rsidRPr="00276FE4">
        <w:rPr>
          <w:i/>
          <w:color w:val="000000"/>
          <w:sz w:val="22"/>
          <w:szCs w:val="22"/>
        </w:rPr>
        <w:t>ir</w:t>
      </w:r>
      <w:proofErr w:type="spellEnd"/>
      <w:r w:rsidRPr="00276FE4">
        <w:rPr>
          <w:i/>
          <w:color w:val="000000"/>
          <w:sz w:val="22"/>
          <w:szCs w:val="22"/>
        </w:rPr>
        <w:t xml:space="preserve"> </w:t>
      </w:r>
      <w:proofErr w:type="spellStart"/>
      <w:r w:rsidRPr="00276FE4">
        <w:rPr>
          <w:i/>
          <w:color w:val="000000"/>
          <w:sz w:val="22"/>
          <w:szCs w:val="22"/>
        </w:rPr>
        <w:t>Elektrotechnika</w:t>
      </w:r>
      <w:proofErr w:type="spellEnd"/>
      <w:r w:rsidRPr="0024118C">
        <w:rPr>
          <w:color w:val="000000"/>
          <w:sz w:val="22"/>
          <w:szCs w:val="22"/>
        </w:rPr>
        <w:t>, 23(4), 63-69.</w:t>
      </w:r>
      <w:r>
        <w:rPr>
          <w:color w:val="000000"/>
          <w:sz w:val="22"/>
          <w:szCs w:val="22"/>
        </w:rPr>
        <w:t xml:space="preserve"> </w:t>
      </w:r>
      <w:r w:rsidRPr="0024118C">
        <w:rPr>
          <w:color w:val="000000"/>
          <w:sz w:val="22"/>
          <w:szCs w:val="22"/>
        </w:rPr>
        <w:t>(</w:t>
      </w:r>
      <w:r w:rsidRPr="00D24DA1">
        <w:rPr>
          <w:b/>
          <w:color w:val="000000"/>
          <w:sz w:val="22"/>
          <w:szCs w:val="22"/>
        </w:rPr>
        <w:t>2017</w:t>
      </w:r>
      <w:r w:rsidRPr="0024118C">
        <w:rPr>
          <w:color w:val="000000"/>
          <w:sz w:val="22"/>
          <w:szCs w:val="22"/>
        </w:rPr>
        <w:t>).</w:t>
      </w:r>
    </w:p>
    <w:p w14:paraId="2EEA5D65" w14:textId="77777777" w:rsidR="00396DB5" w:rsidRPr="00D069EF" w:rsidRDefault="00396DB5" w:rsidP="00396DB5">
      <w:pPr>
        <w:rPr>
          <w:color w:val="000000"/>
          <w:sz w:val="16"/>
          <w:szCs w:val="16"/>
        </w:rPr>
      </w:pPr>
    </w:p>
    <w:p w14:paraId="700DB2A5" w14:textId="77777777" w:rsidR="00396DB5" w:rsidRPr="0024118C" w:rsidRDefault="00396DB5" w:rsidP="00396DB5">
      <w:pPr>
        <w:rPr>
          <w:color w:val="000000"/>
          <w:sz w:val="22"/>
          <w:szCs w:val="22"/>
        </w:rPr>
      </w:pPr>
      <w:r w:rsidRPr="0024118C">
        <w:rPr>
          <w:color w:val="000000"/>
          <w:sz w:val="22"/>
          <w:szCs w:val="22"/>
        </w:rPr>
        <w:t xml:space="preserve">262. Du, </w:t>
      </w:r>
      <w:proofErr w:type="spellStart"/>
      <w:r w:rsidRPr="0024118C">
        <w:rPr>
          <w:color w:val="000000"/>
          <w:sz w:val="22"/>
          <w:szCs w:val="22"/>
        </w:rPr>
        <w:t>Zhenhui</w:t>
      </w:r>
      <w:proofErr w:type="spellEnd"/>
      <w:r w:rsidRPr="0024118C">
        <w:rPr>
          <w:color w:val="000000"/>
          <w:sz w:val="22"/>
          <w:szCs w:val="22"/>
        </w:rPr>
        <w:t>, et al. "High-sensitive carbon di</w:t>
      </w:r>
      <w:r>
        <w:rPr>
          <w:color w:val="000000"/>
          <w:sz w:val="22"/>
          <w:szCs w:val="22"/>
        </w:rPr>
        <w:t xml:space="preserve">sulfide sensor using wavelength </w:t>
      </w:r>
      <w:r w:rsidRPr="0024118C">
        <w:rPr>
          <w:color w:val="000000"/>
          <w:sz w:val="22"/>
          <w:szCs w:val="22"/>
        </w:rPr>
        <w:t xml:space="preserve">modulation spectroscopy in the mid-infrared fingerprint region." </w:t>
      </w:r>
      <w:r w:rsidRPr="00276FE4">
        <w:rPr>
          <w:i/>
          <w:color w:val="000000"/>
          <w:sz w:val="22"/>
          <w:szCs w:val="22"/>
        </w:rPr>
        <w:t>Sensors and Actuators B: Chemical</w:t>
      </w:r>
      <w:r w:rsidRPr="0024118C">
        <w:rPr>
          <w:color w:val="000000"/>
          <w:sz w:val="22"/>
          <w:szCs w:val="22"/>
        </w:rPr>
        <w:t xml:space="preserve"> 247 (</w:t>
      </w:r>
      <w:r w:rsidRPr="00D24DA1">
        <w:rPr>
          <w:b/>
          <w:color w:val="000000"/>
          <w:sz w:val="22"/>
          <w:szCs w:val="22"/>
        </w:rPr>
        <w:t>2017</w:t>
      </w:r>
      <w:r w:rsidRPr="0024118C">
        <w:rPr>
          <w:color w:val="000000"/>
          <w:sz w:val="22"/>
          <w:szCs w:val="22"/>
        </w:rPr>
        <w:t>): 384-391.</w:t>
      </w:r>
    </w:p>
    <w:p w14:paraId="588B64AB" w14:textId="77777777" w:rsidR="00396DB5" w:rsidRPr="00685964" w:rsidRDefault="00396DB5" w:rsidP="00396DB5">
      <w:pPr>
        <w:rPr>
          <w:color w:val="000000"/>
          <w:sz w:val="16"/>
          <w:szCs w:val="16"/>
        </w:rPr>
      </w:pPr>
    </w:p>
    <w:p w14:paraId="76A1D05B" w14:textId="77777777" w:rsidR="00396DB5" w:rsidRPr="0024118C" w:rsidRDefault="00396DB5" w:rsidP="00396DB5">
      <w:pPr>
        <w:rPr>
          <w:color w:val="000000"/>
          <w:sz w:val="22"/>
          <w:szCs w:val="22"/>
        </w:rPr>
      </w:pPr>
      <w:r w:rsidRPr="0024118C">
        <w:rPr>
          <w:color w:val="000000"/>
          <w:sz w:val="22"/>
          <w:szCs w:val="22"/>
        </w:rPr>
        <w:t>263. Hamilton, N. E., Mahjoub, R., Laws, K. J.</w:t>
      </w:r>
      <w:r>
        <w:rPr>
          <w:color w:val="000000"/>
          <w:sz w:val="22"/>
          <w:szCs w:val="22"/>
        </w:rPr>
        <w:t>, &amp; Ferry, M. (</w:t>
      </w:r>
      <w:r w:rsidRPr="00D24DA1">
        <w:rPr>
          <w:b/>
          <w:color w:val="000000"/>
          <w:sz w:val="22"/>
          <w:szCs w:val="22"/>
        </w:rPr>
        <w:t>2017</w:t>
      </w:r>
      <w:r>
        <w:rPr>
          <w:color w:val="000000"/>
          <w:sz w:val="22"/>
          <w:szCs w:val="22"/>
        </w:rPr>
        <w:t xml:space="preserve">). A blended </w:t>
      </w:r>
      <w:r w:rsidRPr="0024118C">
        <w:rPr>
          <w:color w:val="000000"/>
          <w:sz w:val="22"/>
          <w:szCs w:val="22"/>
        </w:rPr>
        <w:t xml:space="preserve">NPT/NVT scheme for simulating metallic glasses. </w:t>
      </w:r>
      <w:r w:rsidRPr="00276FE4">
        <w:rPr>
          <w:i/>
          <w:color w:val="000000"/>
          <w:sz w:val="22"/>
          <w:szCs w:val="22"/>
        </w:rPr>
        <w:t>Computational Materials Science</w:t>
      </w:r>
      <w:r>
        <w:rPr>
          <w:color w:val="000000"/>
          <w:sz w:val="22"/>
          <w:szCs w:val="22"/>
        </w:rPr>
        <w:t xml:space="preserve">, </w:t>
      </w:r>
      <w:r w:rsidRPr="0024118C">
        <w:rPr>
          <w:color w:val="000000"/>
          <w:sz w:val="22"/>
          <w:szCs w:val="22"/>
        </w:rPr>
        <w:t>130, 130-137.</w:t>
      </w:r>
    </w:p>
    <w:p w14:paraId="38C323E7" w14:textId="77777777" w:rsidR="00396DB5" w:rsidRPr="00685964" w:rsidRDefault="00396DB5" w:rsidP="00396DB5">
      <w:pPr>
        <w:rPr>
          <w:color w:val="000000"/>
          <w:sz w:val="16"/>
          <w:szCs w:val="16"/>
        </w:rPr>
      </w:pPr>
    </w:p>
    <w:p w14:paraId="31451DAD" w14:textId="77777777" w:rsidR="00396DB5" w:rsidRPr="0024118C" w:rsidRDefault="00396DB5" w:rsidP="00396DB5">
      <w:pPr>
        <w:rPr>
          <w:color w:val="000000"/>
          <w:sz w:val="22"/>
          <w:szCs w:val="22"/>
        </w:rPr>
      </w:pPr>
      <w:r w:rsidRPr="0024118C">
        <w:rPr>
          <w:color w:val="000000"/>
          <w:sz w:val="22"/>
          <w:szCs w:val="22"/>
        </w:rPr>
        <w:t>264. Sun, Y. C., Huang, C., Xia, G., Jin, S. Q</w:t>
      </w:r>
      <w:r>
        <w:rPr>
          <w:color w:val="000000"/>
          <w:sz w:val="22"/>
          <w:szCs w:val="22"/>
        </w:rPr>
        <w:t>., &amp; Lu, H. B. (</w:t>
      </w:r>
      <w:r w:rsidRPr="00D24DA1">
        <w:rPr>
          <w:b/>
          <w:color w:val="000000"/>
          <w:sz w:val="22"/>
          <w:szCs w:val="22"/>
        </w:rPr>
        <w:t>2017</w:t>
      </w:r>
      <w:r>
        <w:rPr>
          <w:color w:val="000000"/>
          <w:sz w:val="22"/>
          <w:szCs w:val="22"/>
        </w:rPr>
        <w:t xml:space="preserve">). Accurate </w:t>
      </w:r>
      <w:r w:rsidRPr="0024118C">
        <w:rPr>
          <w:color w:val="000000"/>
          <w:sz w:val="22"/>
          <w:szCs w:val="22"/>
        </w:rPr>
        <w:t>wavelength calibration method for compact CCD sp</w:t>
      </w:r>
      <w:r>
        <w:rPr>
          <w:color w:val="000000"/>
          <w:sz w:val="22"/>
          <w:szCs w:val="22"/>
        </w:rPr>
        <w:t>ectrometer. JOSA A, 34(4), 498-\</w:t>
      </w:r>
      <w:r w:rsidRPr="0024118C">
        <w:rPr>
          <w:color w:val="000000"/>
          <w:sz w:val="22"/>
          <w:szCs w:val="22"/>
        </w:rPr>
        <w:t>505.</w:t>
      </w:r>
    </w:p>
    <w:p w14:paraId="439037A3" w14:textId="77777777" w:rsidR="00396DB5" w:rsidRPr="00685964" w:rsidRDefault="00396DB5" w:rsidP="00396DB5">
      <w:pPr>
        <w:rPr>
          <w:color w:val="000000"/>
          <w:sz w:val="16"/>
          <w:szCs w:val="16"/>
        </w:rPr>
      </w:pPr>
    </w:p>
    <w:p w14:paraId="0EB32E20" w14:textId="77777777" w:rsidR="00396DB5" w:rsidRPr="0024118C" w:rsidRDefault="00396DB5" w:rsidP="00396DB5">
      <w:pPr>
        <w:rPr>
          <w:color w:val="000000"/>
          <w:sz w:val="22"/>
          <w:szCs w:val="22"/>
        </w:rPr>
      </w:pPr>
      <w:r w:rsidRPr="0024118C">
        <w:rPr>
          <w:color w:val="000000"/>
          <w:sz w:val="22"/>
          <w:szCs w:val="22"/>
        </w:rPr>
        <w:t xml:space="preserve">265. Mikhailov, I. F., et al. "Rapid diagnostics of </w:t>
      </w:r>
      <w:r>
        <w:rPr>
          <w:color w:val="000000"/>
          <w:sz w:val="22"/>
          <w:szCs w:val="22"/>
        </w:rPr>
        <w:t xml:space="preserve">urinary iodine using a portable </w:t>
      </w:r>
      <w:r w:rsidRPr="0024118C">
        <w:rPr>
          <w:color w:val="000000"/>
          <w:sz w:val="22"/>
          <w:szCs w:val="22"/>
        </w:rPr>
        <w:t xml:space="preserve">EDXRF spectrometer." </w:t>
      </w:r>
      <w:r w:rsidRPr="00276FE4">
        <w:rPr>
          <w:i/>
          <w:color w:val="000000"/>
          <w:sz w:val="22"/>
          <w:szCs w:val="22"/>
        </w:rPr>
        <w:t>Journal of X-Ray Science and Technology</w:t>
      </w:r>
      <w:r>
        <w:rPr>
          <w:color w:val="000000"/>
          <w:sz w:val="22"/>
          <w:szCs w:val="22"/>
        </w:rPr>
        <w:t xml:space="preserve"> Preprint (</w:t>
      </w:r>
      <w:r w:rsidRPr="00D24DA1">
        <w:rPr>
          <w:b/>
          <w:color w:val="000000"/>
          <w:sz w:val="22"/>
          <w:szCs w:val="22"/>
        </w:rPr>
        <w:t>2017</w:t>
      </w:r>
      <w:r>
        <w:rPr>
          <w:color w:val="000000"/>
          <w:sz w:val="22"/>
          <w:szCs w:val="22"/>
        </w:rPr>
        <w:t xml:space="preserve">): 1-7. </w:t>
      </w:r>
      <w:r w:rsidRPr="0024118C">
        <w:rPr>
          <w:color w:val="000000"/>
          <w:sz w:val="22"/>
          <w:szCs w:val="22"/>
        </w:rPr>
        <w:t>PDF link.</w:t>
      </w:r>
    </w:p>
    <w:p w14:paraId="0AFD4729" w14:textId="77777777" w:rsidR="00396DB5" w:rsidRPr="00685964" w:rsidRDefault="00396DB5" w:rsidP="00396DB5">
      <w:pPr>
        <w:rPr>
          <w:color w:val="000000"/>
          <w:sz w:val="16"/>
          <w:szCs w:val="16"/>
        </w:rPr>
      </w:pPr>
    </w:p>
    <w:p w14:paraId="319FB8F3" w14:textId="77777777" w:rsidR="00396DB5" w:rsidRPr="0024118C" w:rsidRDefault="00396DB5" w:rsidP="00396DB5">
      <w:pPr>
        <w:rPr>
          <w:color w:val="000000"/>
          <w:sz w:val="22"/>
          <w:szCs w:val="22"/>
        </w:rPr>
      </w:pPr>
      <w:r w:rsidRPr="0024118C">
        <w:rPr>
          <w:color w:val="000000"/>
          <w:sz w:val="22"/>
          <w:szCs w:val="22"/>
        </w:rPr>
        <w:t xml:space="preserve">266. </w:t>
      </w:r>
      <w:r>
        <w:rPr>
          <w:color w:val="000000"/>
          <w:sz w:val="22"/>
          <w:szCs w:val="22"/>
        </w:rPr>
        <w:t>B</w:t>
      </w:r>
      <w:r w:rsidRPr="0024118C">
        <w:rPr>
          <w:color w:val="000000"/>
          <w:sz w:val="22"/>
          <w:szCs w:val="22"/>
        </w:rPr>
        <w:t>ianchi, Davide, et al. "A wavelet filter</w:t>
      </w:r>
      <w:r>
        <w:rPr>
          <w:color w:val="000000"/>
          <w:sz w:val="22"/>
          <w:szCs w:val="22"/>
        </w:rPr>
        <w:t xml:space="preserve">ing method for cumulative gamma </w:t>
      </w:r>
      <w:r w:rsidRPr="0024118C">
        <w:rPr>
          <w:color w:val="000000"/>
          <w:sz w:val="22"/>
          <w:szCs w:val="22"/>
        </w:rPr>
        <w:t>spectroscopy used in wear measurements." App</w:t>
      </w:r>
      <w:r>
        <w:rPr>
          <w:color w:val="000000"/>
          <w:sz w:val="22"/>
          <w:szCs w:val="22"/>
        </w:rPr>
        <w:t xml:space="preserve">lied Radiation and Isotopes 120 </w:t>
      </w:r>
      <w:r w:rsidRPr="0024118C">
        <w:rPr>
          <w:color w:val="000000"/>
          <w:sz w:val="22"/>
          <w:szCs w:val="22"/>
        </w:rPr>
        <w:t>(</w:t>
      </w:r>
      <w:r w:rsidRPr="00D24DA1">
        <w:rPr>
          <w:b/>
          <w:color w:val="000000"/>
          <w:sz w:val="22"/>
          <w:szCs w:val="22"/>
        </w:rPr>
        <w:t>2017</w:t>
      </w:r>
      <w:r w:rsidRPr="0024118C">
        <w:rPr>
          <w:color w:val="000000"/>
          <w:sz w:val="22"/>
          <w:szCs w:val="22"/>
        </w:rPr>
        <w:t>): 51-59.</w:t>
      </w:r>
    </w:p>
    <w:p w14:paraId="57871FF0" w14:textId="77777777" w:rsidR="00396DB5" w:rsidRPr="00685964" w:rsidRDefault="00396DB5" w:rsidP="00396DB5">
      <w:pPr>
        <w:rPr>
          <w:color w:val="000000"/>
          <w:sz w:val="16"/>
          <w:szCs w:val="16"/>
        </w:rPr>
      </w:pPr>
    </w:p>
    <w:p w14:paraId="75E115F9" w14:textId="77777777" w:rsidR="00396DB5" w:rsidRPr="0024118C" w:rsidRDefault="00396DB5" w:rsidP="00396DB5">
      <w:pPr>
        <w:rPr>
          <w:color w:val="000000"/>
          <w:sz w:val="22"/>
          <w:szCs w:val="22"/>
        </w:rPr>
      </w:pPr>
      <w:r w:rsidRPr="0024118C">
        <w:rPr>
          <w:color w:val="000000"/>
          <w:sz w:val="22"/>
          <w:szCs w:val="22"/>
        </w:rPr>
        <w:t>267. Xiong, Zheng, et al. "Automated Phase Seg</w:t>
      </w:r>
      <w:r>
        <w:rPr>
          <w:color w:val="000000"/>
          <w:sz w:val="22"/>
          <w:szCs w:val="22"/>
        </w:rPr>
        <w:t xml:space="preserve">mentation for Large-Scale X-ray </w:t>
      </w:r>
      <w:r w:rsidRPr="0024118C">
        <w:rPr>
          <w:color w:val="000000"/>
          <w:sz w:val="22"/>
          <w:szCs w:val="22"/>
        </w:rPr>
        <w:t>Diffraction Data Using a Graph-Based Phase Segmen</w:t>
      </w:r>
      <w:r>
        <w:rPr>
          <w:color w:val="000000"/>
          <w:sz w:val="22"/>
          <w:szCs w:val="22"/>
        </w:rPr>
        <w:t>tation (</w:t>
      </w:r>
      <w:proofErr w:type="spellStart"/>
      <w:r>
        <w:rPr>
          <w:color w:val="000000"/>
          <w:sz w:val="22"/>
          <w:szCs w:val="22"/>
        </w:rPr>
        <w:t>GPhase</w:t>
      </w:r>
      <w:proofErr w:type="spellEnd"/>
      <w:r>
        <w:rPr>
          <w:color w:val="000000"/>
          <w:sz w:val="22"/>
          <w:szCs w:val="22"/>
        </w:rPr>
        <w:t xml:space="preserve">) Algorithm." ACS </w:t>
      </w:r>
      <w:r w:rsidRPr="0024118C">
        <w:rPr>
          <w:color w:val="000000"/>
          <w:sz w:val="22"/>
          <w:szCs w:val="22"/>
        </w:rPr>
        <w:t>Combinatorial Science 19.3 (</w:t>
      </w:r>
      <w:r w:rsidRPr="00D24DA1">
        <w:rPr>
          <w:b/>
          <w:color w:val="000000"/>
          <w:sz w:val="22"/>
          <w:szCs w:val="22"/>
        </w:rPr>
        <w:t>2017</w:t>
      </w:r>
      <w:r w:rsidRPr="0024118C">
        <w:rPr>
          <w:color w:val="000000"/>
          <w:sz w:val="22"/>
          <w:szCs w:val="22"/>
        </w:rPr>
        <w:t>): 137-144</w:t>
      </w:r>
    </w:p>
    <w:p w14:paraId="5714DEDA" w14:textId="77777777" w:rsidR="00396DB5" w:rsidRPr="00685964" w:rsidRDefault="00396DB5" w:rsidP="00396DB5">
      <w:pPr>
        <w:rPr>
          <w:color w:val="000000"/>
          <w:sz w:val="16"/>
          <w:szCs w:val="16"/>
        </w:rPr>
      </w:pPr>
    </w:p>
    <w:p w14:paraId="56B63287" w14:textId="77777777" w:rsidR="00396DB5" w:rsidRPr="0024118C" w:rsidRDefault="00396DB5" w:rsidP="00396DB5">
      <w:pPr>
        <w:rPr>
          <w:color w:val="000000"/>
          <w:sz w:val="22"/>
          <w:szCs w:val="22"/>
        </w:rPr>
      </w:pPr>
      <w:r w:rsidRPr="0024118C">
        <w:rPr>
          <w:color w:val="000000"/>
          <w:sz w:val="22"/>
          <w:szCs w:val="22"/>
        </w:rPr>
        <w:t xml:space="preserve">268. Jiménez-Carvajal, C., et al. "Weighing lysimetric </w:t>
      </w:r>
      <w:r>
        <w:rPr>
          <w:color w:val="000000"/>
          <w:sz w:val="22"/>
          <w:szCs w:val="22"/>
        </w:rPr>
        <w:t xml:space="preserve">system for the determination of </w:t>
      </w:r>
      <w:r w:rsidRPr="0024118C">
        <w:rPr>
          <w:color w:val="000000"/>
          <w:sz w:val="22"/>
          <w:szCs w:val="22"/>
        </w:rPr>
        <w:t>the water balance during irrigation in potted plants.</w:t>
      </w:r>
      <w:r>
        <w:rPr>
          <w:color w:val="000000"/>
          <w:sz w:val="22"/>
          <w:szCs w:val="22"/>
        </w:rPr>
        <w:t xml:space="preserve">" Agricultural Water Management </w:t>
      </w:r>
      <w:r w:rsidRPr="0024118C">
        <w:rPr>
          <w:color w:val="000000"/>
          <w:sz w:val="22"/>
          <w:szCs w:val="22"/>
        </w:rPr>
        <w:t>183 (</w:t>
      </w:r>
      <w:r w:rsidRPr="00D24DA1">
        <w:rPr>
          <w:b/>
          <w:color w:val="000000"/>
          <w:sz w:val="22"/>
          <w:szCs w:val="22"/>
        </w:rPr>
        <w:t>2017</w:t>
      </w:r>
      <w:r w:rsidRPr="0024118C">
        <w:rPr>
          <w:color w:val="000000"/>
          <w:sz w:val="22"/>
          <w:szCs w:val="22"/>
        </w:rPr>
        <w:t>): 78-85.</w:t>
      </w:r>
    </w:p>
    <w:p w14:paraId="26BD3D03" w14:textId="77777777" w:rsidR="00396DB5" w:rsidRPr="00685964" w:rsidRDefault="00396DB5" w:rsidP="00396DB5">
      <w:pPr>
        <w:rPr>
          <w:color w:val="000000"/>
          <w:sz w:val="16"/>
          <w:szCs w:val="16"/>
        </w:rPr>
      </w:pPr>
    </w:p>
    <w:p w14:paraId="44DA5902" w14:textId="77777777" w:rsidR="00396DB5" w:rsidRPr="0024118C" w:rsidRDefault="00396DB5" w:rsidP="00396DB5">
      <w:pPr>
        <w:rPr>
          <w:color w:val="000000"/>
          <w:sz w:val="22"/>
          <w:szCs w:val="22"/>
        </w:rPr>
      </w:pPr>
      <w:r w:rsidRPr="0024118C">
        <w:rPr>
          <w:color w:val="000000"/>
          <w:sz w:val="22"/>
          <w:szCs w:val="22"/>
        </w:rPr>
        <w:t xml:space="preserve">269. </w:t>
      </w:r>
      <w:proofErr w:type="spellStart"/>
      <w:r w:rsidRPr="0024118C">
        <w:rPr>
          <w:color w:val="000000"/>
          <w:sz w:val="22"/>
          <w:szCs w:val="22"/>
        </w:rPr>
        <w:t>Acciarri</w:t>
      </w:r>
      <w:proofErr w:type="spellEnd"/>
      <w:r w:rsidRPr="0024118C">
        <w:rPr>
          <w:color w:val="000000"/>
          <w:sz w:val="22"/>
          <w:szCs w:val="22"/>
        </w:rPr>
        <w:t xml:space="preserve">, R., et al. "Noise Characterization </w:t>
      </w:r>
      <w:r>
        <w:rPr>
          <w:color w:val="000000"/>
          <w:sz w:val="22"/>
          <w:szCs w:val="22"/>
        </w:rPr>
        <w:t xml:space="preserve">and Filtering in the </w:t>
      </w:r>
      <w:proofErr w:type="spellStart"/>
      <w:r>
        <w:rPr>
          <w:color w:val="000000"/>
          <w:sz w:val="22"/>
          <w:szCs w:val="22"/>
        </w:rPr>
        <w:t>MicroBooNE</w:t>
      </w:r>
      <w:proofErr w:type="spellEnd"/>
      <w:r>
        <w:rPr>
          <w:color w:val="000000"/>
          <w:sz w:val="22"/>
          <w:szCs w:val="22"/>
        </w:rPr>
        <w:t xml:space="preserve"> </w:t>
      </w:r>
      <w:r w:rsidRPr="0024118C">
        <w:rPr>
          <w:color w:val="000000"/>
          <w:sz w:val="22"/>
          <w:szCs w:val="22"/>
        </w:rPr>
        <w:t xml:space="preserve">Liquid Argon TPC." </w:t>
      </w:r>
      <w:proofErr w:type="spellStart"/>
      <w:r w:rsidRPr="0024118C">
        <w:rPr>
          <w:color w:val="000000"/>
          <w:sz w:val="22"/>
          <w:szCs w:val="22"/>
        </w:rPr>
        <w:t>arXiv</w:t>
      </w:r>
      <w:proofErr w:type="spellEnd"/>
      <w:r w:rsidRPr="0024118C">
        <w:rPr>
          <w:color w:val="000000"/>
          <w:sz w:val="22"/>
          <w:szCs w:val="22"/>
        </w:rPr>
        <w:t xml:space="preserve"> preprint arXiv:1705.07341 (</w:t>
      </w:r>
      <w:r w:rsidRPr="00D24DA1">
        <w:rPr>
          <w:b/>
          <w:color w:val="000000"/>
          <w:sz w:val="22"/>
          <w:szCs w:val="22"/>
        </w:rPr>
        <w:t>2017</w:t>
      </w:r>
      <w:r w:rsidRPr="0024118C">
        <w:rPr>
          <w:color w:val="000000"/>
          <w:sz w:val="22"/>
          <w:szCs w:val="22"/>
        </w:rPr>
        <w:t>). PDF link.</w:t>
      </w:r>
    </w:p>
    <w:p w14:paraId="07956F0E" w14:textId="77777777" w:rsidR="00396DB5" w:rsidRPr="00685964" w:rsidRDefault="00396DB5" w:rsidP="00396DB5">
      <w:pPr>
        <w:rPr>
          <w:color w:val="000000"/>
          <w:sz w:val="16"/>
          <w:szCs w:val="16"/>
        </w:rPr>
      </w:pPr>
    </w:p>
    <w:p w14:paraId="0AD230F3" w14:textId="77777777" w:rsidR="00396DB5" w:rsidRPr="0024118C" w:rsidRDefault="00396DB5" w:rsidP="00396DB5">
      <w:pPr>
        <w:rPr>
          <w:color w:val="000000"/>
          <w:sz w:val="22"/>
          <w:szCs w:val="22"/>
        </w:rPr>
      </w:pPr>
      <w:r w:rsidRPr="0024118C">
        <w:rPr>
          <w:color w:val="000000"/>
          <w:sz w:val="22"/>
          <w:szCs w:val="22"/>
        </w:rPr>
        <w:t xml:space="preserve">270. </w:t>
      </w:r>
      <w:proofErr w:type="spellStart"/>
      <w:r w:rsidRPr="0024118C">
        <w:rPr>
          <w:color w:val="000000"/>
          <w:sz w:val="22"/>
          <w:szCs w:val="22"/>
        </w:rPr>
        <w:t>Mathault</w:t>
      </w:r>
      <w:proofErr w:type="spellEnd"/>
      <w:r w:rsidRPr="0024118C">
        <w:rPr>
          <w:color w:val="000000"/>
          <w:sz w:val="22"/>
          <w:szCs w:val="22"/>
        </w:rPr>
        <w:t>, Jessy, Hamza Landari, Frederic T</w:t>
      </w:r>
      <w:r>
        <w:rPr>
          <w:color w:val="000000"/>
          <w:sz w:val="22"/>
          <w:szCs w:val="22"/>
        </w:rPr>
        <w:t xml:space="preserve">essier, Paul Fortier, and Amine </w:t>
      </w:r>
      <w:r w:rsidRPr="0024118C">
        <w:rPr>
          <w:color w:val="000000"/>
          <w:sz w:val="22"/>
          <w:szCs w:val="22"/>
        </w:rPr>
        <w:t>Miled. "Biological Modeling Challenges in a Multi</w:t>
      </w:r>
      <w:r>
        <w:rPr>
          <w:color w:val="000000"/>
          <w:sz w:val="22"/>
          <w:szCs w:val="22"/>
        </w:rPr>
        <w:t xml:space="preserve">physics Approach." Circuits and </w:t>
      </w:r>
      <w:r w:rsidRPr="0024118C">
        <w:rPr>
          <w:color w:val="000000"/>
          <w:sz w:val="22"/>
          <w:szCs w:val="22"/>
        </w:rPr>
        <w:t xml:space="preserve">Systems (MWSCAS), </w:t>
      </w:r>
      <w:r w:rsidRPr="00D24DA1">
        <w:rPr>
          <w:b/>
          <w:color w:val="000000"/>
          <w:sz w:val="22"/>
          <w:szCs w:val="22"/>
        </w:rPr>
        <w:t>2017</w:t>
      </w:r>
      <w:r w:rsidRPr="0024118C">
        <w:rPr>
          <w:color w:val="000000"/>
          <w:sz w:val="22"/>
          <w:szCs w:val="22"/>
        </w:rPr>
        <w:t xml:space="preserve"> IEEE 60th International Midwest Symposium</w:t>
      </w:r>
    </w:p>
    <w:p w14:paraId="3CAC8AFB" w14:textId="77777777" w:rsidR="00396DB5" w:rsidRPr="00685964" w:rsidRDefault="00396DB5" w:rsidP="00396DB5">
      <w:pPr>
        <w:rPr>
          <w:color w:val="000000"/>
          <w:sz w:val="16"/>
          <w:szCs w:val="16"/>
        </w:rPr>
      </w:pPr>
    </w:p>
    <w:p w14:paraId="425C9B92" w14:textId="77777777" w:rsidR="00396DB5" w:rsidRPr="0024118C" w:rsidRDefault="00396DB5" w:rsidP="00396DB5">
      <w:pPr>
        <w:rPr>
          <w:color w:val="000000"/>
          <w:sz w:val="22"/>
          <w:szCs w:val="22"/>
        </w:rPr>
      </w:pPr>
      <w:r w:rsidRPr="0024118C">
        <w:rPr>
          <w:color w:val="000000"/>
          <w:sz w:val="22"/>
          <w:szCs w:val="22"/>
        </w:rPr>
        <w:t>271. Weiss, Charles J. "Scientific Computing for Chemists: An Undergraduate Course</w:t>
      </w:r>
      <w:r>
        <w:rPr>
          <w:color w:val="000000"/>
          <w:sz w:val="22"/>
          <w:szCs w:val="22"/>
        </w:rPr>
        <w:t xml:space="preserve"> </w:t>
      </w:r>
      <w:r w:rsidRPr="0024118C">
        <w:rPr>
          <w:color w:val="000000"/>
          <w:sz w:val="22"/>
          <w:szCs w:val="22"/>
        </w:rPr>
        <w:t>in Simulations, Data Processing, and Visu</w:t>
      </w:r>
      <w:r>
        <w:rPr>
          <w:color w:val="000000"/>
          <w:sz w:val="22"/>
          <w:szCs w:val="22"/>
        </w:rPr>
        <w:t xml:space="preserve">alization." Journal of Chemical </w:t>
      </w:r>
      <w:r w:rsidRPr="0024118C">
        <w:rPr>
          <w:color w:val="000000"/>
          <w:sz w:val="22"/>
          <w:szCs w:val="22"/>
        </w:rPr>
        <w:t>Education 94.5 (</w:t>
      </w:r>
      <w:r w:rsidRPr="00D24DA1">
        <w:rPr>
          <w:b/>
          <w:color w:val="000000"/>
          <w:sz w:val="22"/>
          <w:szCs w:val="22"/>
        </w:rPr>
        <w:t>2017</w:t>
      </w:r>
      <w:r w:rsidRPr="0024118C">
        <w:rPr>
          <w:color w:val="000000"/>
          <w:sz w:val="22"/>
          <w:szCs w:val="22"/>
        </w:rPr>
        <w:t>): 592-597.</w:t>
      </w:r>
    </w:p>
    <w:p w14:paraId="75C90874" w14:textId="77777777" w:rsidR="00396DB5" w:rsidRPr="00685964" w:rsidRDefault="00396DB5" w:rsidP="00396DB5">
      <w:pPr>
        <w:rPr>
          <w:color w:val="000000"/>
          <w:sz w:val="16"/>
          <w:szCs w:val="16"/>
        </w:rPr>
      </w:pPr>
    </w:p>
    <w:p w14:paraId="3C5630DE" w14:textId="77777777" w:rsidR="00396DB5" w:rsidRPr="0024118C" w:rsidRDefault="00396DB5" w:rsidP="00396DB5">
      <w:pPr>
        <w:rPr>
          <w:color w:val="000000"/>
          <w:sz w:val="22"/>
          <w:szCs w:val="22"/>
        </w:rPr>
      </w:pPr>
      <w:r w:rsidRPr="0024118C">
        <w:rPr>
          <w:color w:val="000000"/>
          <w:sz w:val="22"/>
          <w:szCs w:val="22"/>
        </w:rPr>
        <w:t>272. Kianifar, Rezvan, et al. "Automated Assess</w:t>
      </w:r>
      <w:r>
        <w:rPr>
          <w:color w:val="000000"/>
          <w:sz w:val="22"/>
          <w:szCs w:val="22"/>
        </w:rPr>
        <w:t xml:space="preserve">ment of Dynamic Knee Valgus and </w:t>
      </w:r>
      <w:r w:rsidRPr="0024118C">
        <w:rPr>
          <w:color w:val="000000"/>
          <w:sz w:val="22"/>
          <w:szCs w:val="22"/>
        </w:rPr>
        <w:t>Risk of Knee Injury During the Single Leg Squat.</w:t>
      </w:r>
      <w:r>
        <w:rPr>
          <w:color w:val="000000"/>
          <w:sz w:val="22"/>
          <w:szCs w:val="22"/>
        </w:rPr>
        <w:t xml:space="preserve">" </w:t>
      </w:r>
      <w:r w:rsidRPr="00276FE4">
        <w:rPr>
          <w:i/>
          <w:color w:val="000000"/>
          <w:sz w:val="22"/>
          <w:szCs w:val="22"/>
        </w:rPr>
        <w:t>IEEE Journal of Translational Engineering in Health and Medicine</w:t>
      </w:r>
      <w:r w:rsidRPr="0024118C">
        <w:rPr>
          <w:color w:val="000000"/>
          <w:sz w:val="22"/>
          <w:szCs w:val="22"/>
        </w:rPr>
        <w:t xml:space="preserve"> 5 (</w:t>
      </w:r>
      <w:r w:rsidRPr="00D24DA1">
        <w:rPr>
          <w:b/>
          <w:color w:val="000000"/>
          <w:sz w:val="22"/>
          <w:szCs w:val="22"/>
        </w:rPr>
        <w:t>2017</w:t>
      </w:r>
      <w:r w:rsidRPr="0024118C">
        <w:rPr>
          <w:color w:val="000000"/>
          <w:sz w:val="22"/>
          <w:szCs w:val="22"/>
        </w:rPr>
        <w:t>): 1-13.</w:t>
      </w:r>
    </w:p>
    <w:p w14:paraId="519D8FB0" w14:textId="77777777" w:rsidR="00396DB5" w:rsidRPr="00685964" w:rsidRDefault="00396DB5" w:rsidP="00396DB5">
      <w:pPr>
        <w:rPr>
          <w:color w:val="000000"/>
          <w:sz w:val="16"/>
          <w:szCs w:val="16"/>
        </w:rPr>
      </w:pPr>
    </w:p>
    <w:p w14:paraId="249E2104" w14:textId="77777777" w:rsidR="00396DB5" w:rsidRPr="0024118C" w:rsidRDefault="00396DB5" w:rsidP="00396DB5">
      <w:pPr>
        <w:rPr>
          <w:color w:val="000000"/>
          <w:sz w:val="22"/>
          <w:szCs w:val="22"/>
        </w:rPr>
      </w:pPr>
      <w:r w:rsidRPr="0024118C">
        <w:rPr>
          <w:color w:val="000000"/>
          <w:sz w:val="22"/>
          <w:szCs w:val="22"/>
        </w:rPr>
        <w:t xml:space="preserve">273. Willem </w:t>
      </w:r>
      <w:proofErr w:type="spellStart"/>
      <w:r w:rsidRPr="0024118C">
        <w:rPr>
          <w:color w:val="000000"/>
          <w:sz w:val="22"/>
          <w:szCs w:val="22"/>
        </w:rPr>
        <w:t>deGroot</w:t>
      </w:r>
      <w:proofErr w:type="spellEnd"/>
      <w:r w:rsidRPr="0024118C">
        <w:rPr>
          <w:color w:val="000000"/>
          <w:sz w:val="22"/>
          <w:szCs w:val="22"/>
        </w:rPr>
        <w:t>, A., et al. "Molecular</w:t>
      </w:r>
      <w:r>
        <w:rPr>
          <w:color w:val="000000"/>
          <w:sz w:val="22"/>
          <w:szCs w:val="22"/>
        </w:rPr>
        <w:t xml:space="preserve"> Structural Characterization of </w:t>
      </w:r>
      <w:r w:rsidRPr="0024118C">
        <w:rPr>
          <w:color w:val="000000"/>
          <w:sz w:val="22"/>
          <w:szCs w:val="22"/>
        </w:rPr>
        <w:t>Polyethylene." Handbook of Industrial Polyethylene and Technology: Defi</w:t>
      </w:r>
      <w:r>
        <w:rPr>
          <w:color w:val="000000"/>
          <w:sz w:val="22"/>
          <w:szCs w:val="22"/>
        </w:rPr>
        <w:t xml:space="preserve">nitive Guide </w:t>
      </w:r>
      <w:r w:rsidRPr="0024118C">
        <w:rPr>
          <w:color w:val="000000"/>
          <w:sz w:val="22"/>
          <w:szCs w:val="22"/>
        </w:rPr>
        <w:t>to Manufacturing, Properties, Processing, Applications and Markets (</w:t>
      </w:r>
      <w:r w:rsidRPr="00D24DA1">
        <w:rPr>
          <w:b/>
          <w:color w:val="000000"/>
          <w:sz w:val="22"/>
          <w:szCs w:val="22"/>
        </w:rPr>
        <w:t>2017</w:t>
      </w:r>
      <w:r w:rsidRPr="0024118C">
        <w:rPr>
          <w:color w:val="000000"/>
          <w:sz w:val="22"/>
          <w:szCs w:val="22"/>
        </w:rPr>
        <w:t>): 139.</w:t>
      </w:r>
    </w:p>
    <w:p w14:paraId="61655444" w14:textId="77777777" w:rsidR="00396DB5" w:rsidRPr="00685964" w:rsidRDefault="00396DB5" w:rsidP="00396DB5">
      <w:pPr>
        <w:rPr>
          <w:color w:val="000000"/>
          <w:sz w:val="16"/>
          <w:szCs w:val="16"/>
        </w:rPr>
      </w:pPr>
    </w:p>
    <w:p w14:paraId="075EAF4A" w14:textId="77777777" w:rsidR="00396DB5" w:rsidRPr="0024118C" w:rsidRDefault="00396DB5" w:rsidP="00396DB5">
      <w:pPr>
        <w:rPr>
          <w:color w:val="000000"/>
          <w:sz w:val="22"/>
          <w:szCs w:val="22"/>
        </w:rPr>
      </w:pPr>
      <w:r w:rsidRPr="0024118C">
        <w:rPr>
          <w:color w:val="000000"/>
          <w:sz w:val="22"/>
          <w:szCs w:val="22"/>
        </w:rPr>
        <w:t xml:space="preserve">274. Mertens, Andreas, and Josef Granwehr. </w:t>
      </w:r>
      <w:r>
        <w:rPr>
          <w:color w:val="000000"/>
          <w:sz w:val="22"/>
          <w:szCs w:val="22"/>
        </w:rPr>
        <w:t xml:space="preserve">"Two-dimensional impedance data </w:t>
      </w:r>
      <w:r w:rsidRPr="0024118C">
        <w:rPr>
          <w:color w:val="000000"/>
          <w:sz w:val="22"/>
          <w:szCs w:val="22"/>
        </w:rPr>
        <w:t>analysis by the distribution of relaxation times</w:t>
      </w:r>
      <w:r w:rsidRPr="00276FE4">
        <w:rPr>
          <w:i/>
          <w:color w:val="000000"/>
          <w:sz w:val="22"/>
          <w:szCs w:val="22"/>
        </w:rPr>
        <w:t>." Journal of Energy Storage</w:t>
      </w:r>
      <w:r w:rsidRPr="0024118C">
        <w:rPr>
          <w:color w:val="000000"/>
          <w:sz w:val="22"/>
          <w:szCs w:val="22"/>
        </w:rPr>
        <w:t xml:space="preserve"> 13 (</w:t>
      </w:r>
      <w:r w:rsidRPr="00D24DA1">
        <w:rPr>
          <w:b/>
          <w:color w:val="000000"/>
          <w:sz w:val="22"/>
          <w:szCs w:val="22"/>
        </w:rPr>
        <w:t>2017</w:t>
      </w:r>
      <w:r w:rsidRPr="0024118C">
        <w:rPr>
          <w:color w:val="000000"/>
          <w:sz w:val="22"/>
          <w:szCs w:val="22"/>
        </w:rPr>
        <w:t>):</w:t>
      </w:r>
      <w:r>
        <w:rPr>
          <w:color w:val="000000"/>
          <w:sz w:val="22"/>
          <w:szCs w:val="22"/>
        </w:rPr>
        <w:t xml:space="preserve"> </w:t>
      </w:r>
      <w:r w:rsidRPr="0024118C">
        <w:rPr>
          <w:color w:val="000000"/>
          <w:sz w:val="22"/>
          <w:szCs w:val="22"/>
        </w:rPr>
        <w:t>401-408.</w:t>
      </w:r>
    </w:p>
    <w:p w14:paraId="567763A7" w14:textId="77777777" w:rsidR="00396DB5" w:rsidRPr="00685964" w:rsidRDefault="00396DB5" w:rsidP="00396DB5">
      <w:pPr>
        <w:rPr>
          <w:color w:val="000000"/>
          <w:sz w:val="16"/>
          <w:szCs w:val="16"/>
        </w:rPr>
      </w:pPr>
    </w:p>
    <w:p w14:paraId="3D36D93B" w14:textId="77777777" w:rsidR="00396DB5" w:rsidRPr="0024118C" w:rsidRDefault="00396DB5" w:rsidP="00396DB5">
      <w:pPr>
        <w:rPr>
          <w:color w:val="000000"/>
          <w:sz w:val="22"/>
          <w:szCs w:val="22"/>
        </w:rPr>
      </w:pPr>
      <w:r w:rsidRPr="0024118C">
        <w:rPr>
          <w:color w:val="000000"/>
          <w:sz w:val="22"/>
          <w:szCs w:val="22"/>
        </w:rPr>
        <w:lastRenderedPageBreak/>
        <w:t xml:space="preserve">275. Wu, </w:t>
      </w:r>
      <w:proofErr w:type="spellStart"/>
      <w:r w:rsidRPr="0024118C">
        <w:rPr>
          <w:color w:val="000000"/>
          <w:sz w:val="22"/>
          <w:szCs w:val="22"/>
        </w:rPr>
        <w:t>Yingwen</w:t>
      </w:r>
      <w:proofErr w:type="spellEnd"/>
      <w:r w:rsidRPr="0024118C">
        <w:rPr>
          <w:color w:val="000000"/>
          <w:sz w:val="22"/>
          <w:szCs w:val="22"/>
        </w:rPr>
        <w:t>, and Long Chen. "Comparison of</w:t>
      </w:r>
      <w:r>
        <w:rPr>
          <w:color w:val="000000"/>
          <w:sz w:val="22"/>
          <w:szCs w:val="22"/>
        </w:rPr>
        <w:t xml:space="preserve"> spectra processing methods for </w:t>
      </w:r>
      <w:r w:rsidRPr="0024118C">
        <w:rPr>
          <w:color w:val="000000"/>
          <w:sz w:val="22"/>
          <w:szCs w:val="22"/>
        </w:rPr>
        <w:t>SERS based quantitative analysis." Information, Cyber</w:t>
      </w:r>
      <w:r>
        <w:rPr>
          <w:color w:val="000000"/>
          <w:sz w:val="22"/>
          <w:szCs w:val="22"/>
        </w:rPr>
        <w:t xml:space="preserve">netics and Computational Social </w:t>
      </w:r>
      <w:r w:rsidRPr="0024118C">
        <w:rPr>
          <w:color w:val="000000"/>
          <w:sz w:val="22"/>
          <w:szCs w:val="22"/>
        </w:rPr>
        <w:t xml:space="preserve">Systems (ICCSS), 2017 4th International Conference on. IEEE, </w:t>
      </w:r>
      <w:r w:rsidRPr="00D24DA1">
        <w:rPr>
          <w:b/>
          <w:color w:val="000000"/>
          <w:sz w:val="22"/>
          <w:szCs w:val="22"/>
        </w:rPr>
        <w:t>2017</w:t>
      </w:r>
      <w:r w:rsidRPr="0024118C">
        <w:rPr>
          <w:color w:val="000000"/>
          <w:sz w:val="22"/>
          <w:szCs w:val="22"/>
        </w:rPr>
        <w:t>.</w:t>
      </w:r>
    </w:p>
    <w:p w14:paraId="7C3884EC" w14:textId="77777777" w:rsidR="00396DB5" w:rsidRPr="00685964" w:rsidRDefault="00396DB5" w:rsidP="00396DB5">
      <w:pPr>
        <w:rPr>
          <w:color w:val="000000"/>
          <w:sz w:val="16"/>
          <w:szCs w:val="16"/>
        </w:rPr>
      </w:pPr>
    </w:p>
    <w:p w14:paraId="1F503F6F" w14:textId="77777777" w:rsidR="00396DB5" w:rsidRPr="0024118C" w:rsidRDefault="00396DB5" w:rsidP="00396DB5">
      <w:pPr>
        <w:rPr>
          <w:color w:val="000000"/>
          <w:sz w:val="22"/>
          <w:szCs w:val="22"/>
        </w:rPr>
      </w:pPr>
      <w:r w:rsidRPr="0024118C">
        <w:rPr>
          <w:color w:val="000000"/>
          <w:sz w:val="22"/>
          <w:szCs w:val="22"/>
        </w:rPr>
        <w:t xml:space="preserve">276. Dehnavi, Sahar, Yasser Maghsoudi, and </w:t>
      </w:r>
      <w:proofErr w:type="spellStart"/>
      <w:r w:rsidRPr="0024118C">
        <w:rPr>
          <w:color w:val="000000"/>
          <w:sz w:val="22"/>
          <w:szCs w:val="22"/>
        </w:rPr>
        <w:t>Mohammadjavad</w:t>
      </w:r>
      <w:proofErr w:type="spellEnd"/>
      <w:r w:rsidRPr="0024118C">
        <w:rPr>
          <w:color w:val="000000"/>
          <w:sz w:val="22"/>
          <w:szCs w:val="22"/>
        </w:rPr>
        <w:t xml:space="preserve"> </w:t>
      </w:r>
      <w:proofErr w:type="spellStart"/>
      <w:r w:rsidRPr="0024118C">
        <w:rPr>
          <w:color w:val="000000"/>
          <w:sz w:val="22"/>
          <w:szCs w:val="22"/>
        </w:rPr>
        <w:t>Valadanzoej</w:t>
      </w:r>
      <w:proofErr w:type="spellEnd"/>
      <w:r w:rsidRPr="0024118C">
        <w:rPr>
          <w:color w:val="000000"/>
          <w:sz w:val="22"/>
          <w:szCs w:val="22"/>
        </w:rPr>
        <w:t>. "Using</w:t>
      </w:r>
      <w:r>
        <w:rPr>
          <w:color w:val="000000"/>
          <w:sz w:val="22"/>
          <w:szCs w:val="22"/>
        </w:rPr>
        <w:t xml:space="preserve"> </w:t>
      </w:r>
      <w:r w:rsidRPr="0024118C">
        <w:rPr>
          <w:color w:val="000000"/>
          <w:sz w:val="22"/>
          <w:szCs w:val="22"/>
        </w:rPr>
        <w:t>spectrum differentiation and combination for target detect</w:t>
      </w:r>
      <w:r>
        <w:rPr>
          <w:color w:val="000000"/>
          <w:sz w:val="22"/>
          <w:szCs w:val="22"/>
        </w:rPr>
        <w:t xml:space="preserve">ion of minerals." </w:t>
      </w:r>
      <w:r w:rsidRPr="00276FE4">
        <w:rPr>
          <w:i/>
          <w:color w:val="000000"/>
          <w:sz w:val="22"/>
          <w:szCs w:val="22"/>
        </w:rPr>
        <w:t xml:space="preserve">International Journal of Applied Earth Observation and Geoinformation </w:t>
      </w:r>
      <w:r w:rsidRPr="0024118C">
        <w:rPr>
          <w:color w:val="000000"/>
          <w:sz w:val="22"/>
          <w:szCs w:val="22"/>
        </w:rPr>
        <w:t>55 (</w:t>
      </w:r>
      <w:r w:rsidRPr="00D24DA1">
        <w:rPr>
          <w:b/>
          <w:color w:val="000000"/>
          <w:sz w:val="22"/>
          <w:szCs w:val="22"/>
        </w:rPr>
        <w:t>2017</w:t>
      </w:r>
      <w:r w:rsidRPr="0024118C">
        <w:rPr>
          <w:color w:val="000000"/>
          <w:sz w:val="22"/>
          <w:szCs w:val="22"/>
        </w:rPr>
        <w:t>): 9-20.</w:t>
      </w:r>
    </w:p>
    <w:p w14:paraId="649E35CD" w14:textId="77777777" w:rsidR="00396DB5" w:rsidRPr="0068322A" w:rsidRDefault="00396DB5" w:rsidP="00396DB5">
      <w:pPr>
        <w:rPr>
          <w:color w:val="000000"/>
          <w:sz w:val="16"/>
          <w:szCs w:val="16"/>
        </w:rPr>
      </w:pPr>
    </w:p>
    <w:p w14:paraId="2482E752" w14:textId="77777777" w:rsidR="00396DB5" w:rsidRPr="0024118C" w:rsidRDefault="00396DB5" w:rsidP="00396DB5">
      <w:pPr>
        <w:rPr>
          <w:color w:val="000000"/>
          <w:sz w:val="22"/>
          <w:szCs w:val="22"/>
        </w:rPr>
      </w:pPr>
      <w:r w:rsidRPr="0024118C">
        <w:rPr>
          <w:color w:val="000000"/>
          <w:sz w:val="22"/>
          <w:szCs w:val="22"/>
        </w:rPr>
        <w:t>278. Jia, Zhenhua, et al. "HB-phone: a bed-m</w:t>
      </w:r>
      <w:r>
        <w:rPr>
          <w:color w:val="000000"/>
          <w:sz w:val="22"/>
          <w:szCs w:val="22"/>
        </w:rPr>
        <w:t xml:space="preserve">ounted geophone-based heartbeat </w:t>
      </w:r>
      <w:r w:rsidRPr="0024118C">
        <w:rPr>
          <w:color w:val="000000"/>
          <w:sz w:val="22"/>
          <w:szCs w:val="22"/>
        </w:rPr>
        <w:t xml:space="preserve">monitoring system: demo abstract." Proceedings of </w:t>
      </w:r>
      <w:r>
        <w:rPr>
          <w:color w:val="000000"/>
          <w:sz w:val="22"/>
          <w:szCs w:val="22"/>
        </w:rPr>
        <w:t xml:space="preserve">the 16th ACM/IEEE International </w:t>
      </w:r>
      <w:r w:rsidRPr="0024118C">
        <w:rPr>
          <w:color w:val="000000"/>
          <w:sz w:val="22"/>
          <w:szCs w:val="22"/>
        </w:rPr>
        <w:t xml:space="preserve">Conference on Information Processing in Sensor Networks. ACM, </w:t>
      </w:r>
      <w:r w:rsidRPr="00D24DA1">
        <w:rPr>
          <w:b/>
          <w:color w:val="000000"/>
          <w:sz w:val="22"/>
          <w:szCs w:val="22"/>
        </w:rPr>
        <w:t>2017</w:t>
      </w:r>
      <w:r w:rsidRPr="0024118C">
        <w:rPr>
          <w:color w:val="000000"/>
          <w:sz w:val="22"/>
          <w:szCs w:val="22"/>
        </w:rPr>
        <w:t>.</w:t>
      </w:r>
    </w:p>
    <w:p w14:paraId="4CF0F334" w14:textId="77777777" w:rsidR="00396DB5" w:rsidRPr="0068322A" w:rsidRDefault="00396DB5" w:rsidP="00396DB5">
      <w:pPr>
        <w:rPr>
          <w:color w:val="000000"/>
          <w:sz w:val="16"/>
          <w:szCs w:val="16"/>
        </w:rPr>
      </w:pPr>
    </w:p>
    <w:p w14:paraId="52AEF77E" w14:textId="77777777" w:rsidR="00396DB5" w:rsidRPr="0024118C" w:rsidRDefault="00396DB5" w:rsidP="00396DB5">
      <w:pPr>
        <w:rPr>
          <w:color w:val="000000"/>
          <w:sz w:val="22"/>
          <w:szCs w:val="22"/>
        </w:rPr>
      </w:pPr>
      <w:r w:rsidRPr="0024118C">
        <w:rPr>
          <w:color w:val="000000"/>
          <w:sz w:val="22"/>
          <w:szCs w:val="22"/>
        </w:rPr>
        <w:t xml:space="preserve">279. </w:t>
      </w:r>
      <w:proofErr w:type="spellStart"/>
      <w:r w:rsidRPr="0024118C">
        <w:rPr>
          <w:color w:val="000000"/>
          <w:sz w:val="22"/>
          <w:szCs w:val="22"/>
        </w:rPr>
        <w:t>Gozé</w:t>
      </w:r>
      <w:proofErr w:type="spellEnd"/>
      <w:r w:rsidRPr="0024118C">
        <w:rPr>
          <w:color w:val="000000"/>
          <w:sz w:val="22"/>
          <w:szCs w:val="22"/>
        </w:rPr>
        <w:t>, Perrine, et al. "Effects of ozone treatment</w:t>
      </w:r>
      <w:r>
        <w:rPr>
          <w:color w:val="000000"/>
          <w:sz w:val="22"/>
          <w:szCs w:val="22"/>
        </w:rPr>
        <w:t xml:space="preserve"> on the molecular properties of </w:t>
      </w:r>
      <w:r w:rsidRPr="0024118C">
        <w:rPr>
          <w:color w:val="000000"/>
          <w:sz w:val="22"/>
          <w:szCs w:val="22"/>
        </w:rPr>
        <w:t>wheat grain proteins." Journal of Cereal Science 75 (</w:t>
      </w:r>
      <w:r w:rsidRPr="00D24DA1">
        <w:rPr>
          <w:b/>
          <w:color w:val="000000"/>
          <w:sz w:val="22"/>
          <w:szCs w:val="22"/>
        </w:rPr>
        <w:t>2017</w:t>
      </w:r>
      <w:r w:rsidRPr="0024118C">
        <w:rPr>
          <w:color w:val="000000"/>
          <w:sz w:val="22"/>
          <w:szCs w:val="22"/>
        </w:rPr>
        <w:t>): 243-251.</w:t>
      </w:r>
    </w:p>
    <w:p w14:paraId="1D59824E" w14:textId="77777777" w:rsidR="00396DB5" w:rsidRPr="0068322A" w:rsidRDefault="00396DB5" w:rsidP="00396DB5">
      <w:pPr>
        <w:rPr>
          <w:color w:val="000000"/>
          <w:sz w:val="16"/>
          <w:szCs w:val="16"/>
        </w:rPr>
      </w:pPr>
    </w:p>
    <w:p w14:paraId="0DE8A289" w14:textId="77777777" w:rsidR="00396DB5" w:rsidRPr="0024118C" w:rsidRDefault="00396DB5" w:rsidP="00396DB5">
      <w:pPr>
        <w:rPr>
          <w:color w:val="000000"/>
          <w:sz w:val="22"/>
          <w:szCs w:val="22"/>
        </w:rPr>
      </w:pPr>
      <w:r w:rsidRPr="0024118C">
        <w:rPr>
          <w:color w:val="000000"/>
          <w:sz w:val="22"/>
          <w:szCs w:val="22"/>
        </w:rPr>
        <w:t>280. Giron-Sierra, Jose Maria. "Periodic Signals."</w:t>
      </w:r>
      <w:r>
        <w:rPr>
          <w:color w:val="000000"/>
          <w:sz w:val="22"/>
          <w:szCs w:val="22"/>
        </w:rPr>
        <w:t xml:space="preserve"> Digital Signal Processing with </w:t>
      </w:r>
      <w:r w:rsidRPr="0024118C">
        <w:rPr>
          <w:color w:val="000000"/>
          <w:sz w:val="22"/>
          <w:szCs w:val="22"/>
        </w:rPr>
        <w:t xml:space="preserve">Matlab Examples, Volume 1. Springer Singapore, </w:t>
      </w:r>
      <w:r w:rsidRPr="00D24DA1">
        <w:rPr>
          <w:b/>
          <w:color w:val="000000"/>
          <w:sz w:val="22"/>
          <w:szCs w:val="22"/>
        </w:rPr>
        <w:t>2017</w:t>
      </w:r>
      <w:r w:rsidRPr="0024118C">
        <w:rPr>
          <w:color w:val="000000"/>
          <w:sz w:val="22"/>
          <w:szCs w:val="22"/>
        </w:rPr>
        <w:t>. 3-28.</w:t>
      </w:r>
    </w:p>
    <w:p w14:paraId="30B01E17" w14:textId="77777777" w:rsidR="00396DB5" w:rsidRPr="0068322A" w:rsidRDefault="00396DB5" w:rsidP="00396DB5">
      <w:pPr>
        <w:rPr>
          <w:color w:val="000000"/>
          <w:sz w:val="16"/>
          <w:szCs w:val="16"/>
        </w:rPr>
      </w:pPr>
    </w:p>
    <w:p w14:paraId="6F7F144C" w14:textId="77777777" w:rsidR="00396DB5" w:rsidRPr="0024118C" w:rsidRDefault="00396DB5" w:rsidP="00396DB5">
      <w:pPr>
        <w:rPr>
          <w:color w:val="000000"/>
          <w:sz w:val="22"/>
          <w:szCs w:val="22"/>
        </w:rPr>
      </w:pPr>
      <w:r w:rsidRPr="0024118C">
        <w:rPr>
          <w:color w:val="000000"/>
          <w:sz w:val="22"/>
          <w:szCs w:val="22"/>
        </w:rPr>
        <w:t xml:space="preserve">281. </w:t>
      </w:r>
      <w:proofErr w:type="spellStart"/>
      <w:r w:rsidRPr="0024118C">
        <w:rPr>
          <w:color w:val="000000"/>
          <w:sz w:val="22"/>
          <w:szCs w:val="22"/>
        </w:rPr>
        <w:t>Shojaosadati</w:t>
      </w:r>
      <w:proofErr w:type="spellEnd"/>
      <w:r w:rsidRPr="0024118C">
        <w:rPr>
          <w:color w:val="000000"/>
          <w:sz w:val="22"/>
          <w:szCs w:val="22"/>
        </w:rPr>
        <w:t xml:space="preserve">, Seyed Abbas, Sajjad </w:t>
      </w:r>
      <w:proofErr w:type="spellStart"/>
      <w:r w:rsidRPr="0024118C">
        <w:rPr>
          <w:color w:val="000000"/>
          <w:sz w:val="22"/>
          <w:szCs w:val="22"/>
        </w:rPr>
        <w:t>Naeimipour</w:t>
      </w:r>
      <w:proofErr w:type="spellEnd"/>
      <w:r w:rsidRPr="0024118C">
        <w:rPr>
          <w:color w:val="000000"/>
          <w:sz w:val="22"/>
          <w:szCs w:val="22"/>
        </w:rPr>
        <w:t>, and Ahmad Fazeli. "FTIR</w:t>
      </w:r>
      <w:r>
        <w:rPr>
          <w:color w:val="000000"/>
          <w:sz w:val="22"/>
          <w:szCs w:val="22"/>
        </w:rPr>
        <w:t xml:space="preserve"> </w:t>
      </w:r>
      <w:r w:rsidRPr="0024118C">
        <w:rPr>
          <w:color w:val="000000"/>
          <w:sz w:val="22"/>
          <w:szCs w:val="22"/>
        </w:rPr>
        <w:t xml:space="preserve">Investigation of secondary structure of </w:t>
      </w:r>
      <w:proofErr w:type="spellStart"/>
      <w:r w:rsidRPr="0024118C">
        <w:rPr>
          <w:color w:val="000000"/>
          <w:sz w:val="22"/>
          <w:szCs w:val="22"/>
        </w:rPr>
        <w:t>Retepla</w:t>
      </w:r>
      <w:r>
        <w:rPr>
          <w:color w:val="000000"/>
          <w:sz w:val="22"/>
          <w:szCs w:val="22"/>
        </w:rPr>
        <w:t>se</w:t>
      </w:r>
      <w:proofErr w:type="spellEnd"/>
      <w:r>
        <w:rPr>
          <w:color w:val="000000"/>
          <w:sz w:val="22"/>
          <w:szCs w:val="22"/>
        </w:rPr>
        <w:t xml:space="preserve"> inclusion bodies produced in </w:t>
      </w:r>
      <w:r w:rsidRPr="0024118C">
        <w:rPr>
          <w:color w:val="000000"/>
          <w:sz w:val="22"/>
          <w:szCs w:val="22"/>
        </w:rPr>
        <w:t>Escherichia coli in terms of urea concentration (Sp</w:t>
      </w:r>
      <w:r>
        <w:rPr>
          <w:color w:val="000000"/>
          <w:sz w:val="22"/>
          <w:szCs w:val="22"/>
        </w:rPr>
        <w:t xml:space="preserve">ring 2017)." </w:t>
      </w:r>
      <w:r w:rsidRPr="00276FE4">
        <w:rPr>
          <w:i/>
          <w:color w:val="000000"/>
          <w:sz w:val="22"/>
          <w:szCs w:val="22"/>
        </w:rPr>
        <w:t>Iranian Journal of Pharmaceutical Research</w:t>
      </w:r>
      <w:r w:rsidRPr="0024118C">
        <w:rPr>
          <w:color w:val="000000"/>
          <w:sz w:val="22"/>
          <w:szCs w:val="22"/>
        </w:rPr>
        <w:t xml:space="preserve"> (</w:t>
      </w:r>
      <w:r w:rsidRPr="00D24DA1">
        <w:rPr>
          <w:b/>
          <w:color w:val="000000"/>
          <w:sz w:val="22"/>
          <w:szCs w:val="22"/>
        </w:rPr>
        <w:t>2017</w:t>
      </w:r>
      <w:r w:rsidRPr="0024118C">
        <w:rPr>
          <w:color w:val="000000"/>
          <w:sz w:val="22"/>
          <w:szCs w:val="22"/>
        </w:rPr>
        <w:t>).</w:t>
      </w:r>
    </w:p>
    <w:p w14:paraId="793A8D6F" w14:textId="77777777" w:rsidR="00396DB5" w:rsidRPr="00F35D0E" w:rsidRDefault="00396DB5" w:rsidP="00396DB5">
      <w:pPr>
        <w:rPr>
          <w:color w:val="000000"/>
          <w:sz w:val="16"/>
          <w:szCs w:val="16"/>
        </w:rPr>
      </w:pPr>
    </w:p>
    <w:p w14:paraId="5650D5D5" w14:textId="77777777" w:rsidR="00396DB5" w:rsidRPr="0024118C" w:rsidRDefault="00396DB5" w:rsidP="00396DB5">
      <w:pPr>
        <w:rPr>
          <w:color w:val="000000"/>
          <w:sz w:val="22"/>
          <w:szCs w:val="22"/>
        </w:rPr>
      </w:pPr>
      <w:r w:rsidRPr="0024118C">
        <w:rPr>
          <w:color w:val="000000"/>
          <w:sz w:val="22"/>
          <w:szCs w:val="22"/>
        </w:rPr>
        <w:t>282. Peng, Jiyu, et al. "Rapid Identification of Vari</w:t>
      </w:r>
      <w:r>
        <w:rPr>
          <w:color w:val="000000"/>
          <w:sz w:val="22"/>
          <w:szCs w:val="22"/>
        </w:rPr>
        <w:t xml:space="preserve">eties of Walnut Powder Based on </w:t>
      </w:r>
      <w:r w:rsidRPr="0024118C">
        <w:rPr>
          <w:color w:val="000000"/>
          <w:sz w:val="22"/>
          <w:szCs w:val="22"/>
        </w:rPr>
        <w:t>Laser-Induced Breakdown Spectroscopy." (</w:t>
      </w:r>
      <w:r w:rsidRPr="00D24DA1">
        <w:rPr>
          <w:b/>
          <w:color w:val="000000"/>
          <w:sz w:val="22"/>
          <w:szCs w:val="22"/>
        </w:rPr>
        <w:t>2017</w:t>
      </w:r>
      <w:r w:rsidRPr="0024118C">
        <w:rPr>
          <w:color w:val="000000"/>
          <w:sz w:val="22"/>
          <w:szCs w:val="22"/>
        </w:rPr>
        <w:t>): 19-28. Abstract.</w:t>
      </w:r>
    </w:p>
    <w:p w14:paraId="7628259E" w14:textId="77777777" w:rsidR="00396DB5" w:rsidRPr="00F35D0E" w:rsidRDefault="00396DB5" w:rsidP="00396DB5">
      <w:pPr>
        <w:rPr>
          <w:color w:val="000000"/>
          <w:sz w:val="16"/>
          <w:szCs w:val="16"/>
        </w:rPr>
      </w:pPr>
    </w:p>
    <w:p w14:paraId="7D38050C" w14:textId="77777777" w:rsidR="00396DB5" w:rsidRPr="0024118C" w:rsidRDefault="00396DB5" w:rsidP="00396DB5">
      <w:pPr>
        <w:rPr>
          <w:color w:val="000000"/>
          <w:sz w:val="22"/>
          <w:szCs w:val="22"/>
        </w:rPr>
      </w:pPr>
      <w:r w:rsidRPr="0024118C">
        <w:rPr>
          <w:color w:val="000000"/>
          <w:sz w:val="22"/>
          <w:szCs w:val="22"/>
        </w:rPr>
        <w:t xml:space="preserve">283. Sun, Lili, et al. "Comprehensive evaluation of </w:t>
      </w:r>
      <w:r>
        <w:rPr>
          <w:color w:val="000000"/>
          <w:sz w:val="22"/>
          <w:szCs w:val="22"/>
        </w:rPr>
        <w:t xml:space="preserve">chemical stability of </w:t>
      </w:r>
      <w:proofErr w:type="spellStart"/>
      <w:r>
        <w:rPr>
          <w:color w:val="000000"/>
          <w:sz w:val="22"/>
          <w:szCs w:val="22"/>
        </w:rPr>
        <w:t>Xuebijing</w:t>
      </w:r>
      <w:proofErr w:type="spellEnd"/>
      <w:r>
        <w:rPr>
          <w:color w:val="000000"/>
          <w:sz w:val="22"/>
          <w:szCs w:val="22"/>
        </w:rPr>
        <w:t xml:space="preserve"> </w:t>
      </w:r>
      <w:r w:rsidRPr="0024118C">
        <w:rPr>
          <w:color w:val="000000"/>
          <w:sz w:val="22"/>
          <w:szCs w:val="22"/>
        </w:rPr>
        <w:t>injection based on multiwavelength chromatographi</w:t>
      </w:r>
      <w:r>
        <w:rPr>
          <w:color w:val="000000"/>
          <w:sz w:val="22"/>
          <w:szCs w:val="22"/>
        </w:rPr>
        <w:t xml:space="preserve">c fingerprints and multivariate </w:t>
      </w:r>
      <w:r w:rsidRPr="0024118C">
        <w:rPr>
          <w:color w:val="000000"/>
          <w:sz w:val="22"/>
          <w:szCs w:val="22"/>
        </w:rPr>
        <w:t xml:space="preserve">chemometric techniques." </w:t>
      </w:r>
      <w:r w:rsidRPr="00276FE4">
        <w:rPr>
          <w:i/>
          <w:color w:val="000000"/>
          <w:sz w:val="22"/>
          <w:szCs w:val="22"/>
        </w:rPr>
        <w:t>Journal of Liquid Chromatography &amp; Related Technologies</w:t>
      </w:r>
      <w:r w:rsidRPr="0024118C">
        <w:rPr>
          <w:color w:val="000000"/>
          <w:sz w:val="22"/>
          <w:szCs w:val="22"/>
        </w:rPr>
        <w:t xml:space="preserve"> 40.14 (</w:t>
      </w:r>
      <w:r w:rsidRPr="00D24DA1">
        <w:rPr>
          <w:b/>
          <w:color w:val="000000"/>
          <w:sz w:val="22"/>
          <w:szCs w:val="22"/>
        </w:rPr>
        <w:t>2017</w:t>
      </w:r>
      <w:r w:rsidRPr="0024118C">
        <w:rPr>
          <w:color w:val="000000"/>
          <w:sz w:val="22"/>
          <w:szCs w:val="22"/>
        </w:rPr>
        <w:t>): 715-724.</w:t>
      </w:r>
    </w:p>
    <w:p w14:paraId="692697DD" w14:textId="77777777" w:rsidR="00396DB5" w:rsidRPr="00F35D0E" w:rsidRDefault="00396DB5" w:rsidP="00396DB5">
      <w:pPr>
        <w:rPr>
          <w:color w:val="000000"/>
          <w:sz w:val="16"/>
          <w:szCs w:val="16"/>
        </w:rPr>
      </w:pPr>
    </w:p>
    <w:p w14:paraId="089CF8E4" w14:textId="77777777" w:rsidR="00396DB5" w:rsidRPr="0024118C" w:rsidRDefault="00396DB5" w:rsidP="00396DB5">
      <w:pPr>
        <w:rPr>
          <w:color w:val="000000"/>
          <w:sz w:val="22"/>
          <w:szCs w:val="22"/>
        </w:rPr>
      </w:pPr>
      <w:r w:rsidRPr="0024118C">
        <w:rPr>
          <w:color w:val="000000"/>
          <w:sz w:val="22"/>
          <w:szCs w:val="22"/>
        </w:rPr>
        <w:t>284. Thompson, D. Brian, et al. "Photolumine</w:t>
      </w:r>
      <w:r>
        <w:rPr>
          <w:color w:val="000000"/>
          <w:sz w:val="22"/>
          <w:szCs w:val="22"/>
        </w:rPr>
        <w:t xml:space="preserve">scence Spectra of Emeralds from </w:t>
      </w:r>
      <w:r w:rsidRPr="0024118C">
        <w:rPr>
          <w:color w:val="000000"/>
          <w:sz w:val="22"/>
          <w:szCs w:val="22"/>
        </w:rPr>
        <w:t xml:space="preserve">Colombia, Afghanistan, and Zambia." </w:t>
      </w:r>
      <w:r w:rsidRPr="00276FE4">
        <w:rPr>
          <w:i/>
          <w:color w:val="000000"/>
          <w:sz w:val="22"/>
          <w:szCs w:val="22"/>
        </w:rPr>
        <w:t>Gems &amp; Gemology</w:t>
      </w:r>
      <w:r w:rsidRPr="0024118C">
        <w:rPr>
          <w:color w:val="000000"/>
          <w:sz w:val="22"/>
          <w:szCs w:val="22"/>
        </w:rPr>
        <w:t xml:space="preserve"> 53.3 (</w:t>
      </w:r>
      <w:r w:rsidRPr="00D24DA1">
        <w:rPr>
          <w:b/>
          <w:color w:val="000000"/>
          <w:sz w:val="22"/>
          <w:szCs w:val="22"/>
        </w:rPr>
        <w:t>2017</w:t>
      </w:r>
      <w:r w:rsidRPr="0024118C">
        <w:rPr>
          <w:color w:val="000000"/>
          <w:sz w:val="22"/>
          <w:szCs w:val="22"/>
        </w:rPr>
        <w:t>): 296-311.</w:t>
      </w:r>
    </w:p>
    <w:p w14:paraId="0905031F" w14:textId="77777777" w:rsidR="00396DB5" w:rsidRPr="00F35D0E" w:rsidRDefault="00396DB5" w:rsidP="00396DB5">
      <w:pPr>
        <w:rPr>
          <w:color w:val="000000"/>
          <w:sz w:val="16"/>
          <w:szCs w:val="16"/>
        </w:rPr>
      </w:pPr>
    </w:p>
    <w:p w14:paraId="205569E5" w14:textId="77777777" w:rsidR="00396DB5" w:rsidRDefault="00396DB5" w:rsidP="00396DB5">
      <w:pPr>
        <w:rPr>
          <w:color w:val="000000"/>
          <w:sz w:val="22"/>
          <w:szCs w:val="22"/>
        </w:rPr>
      </w:pPr>
      <w:r w:rsidRPr="0024118C">
        <w:rPr>
          <w:color w:val="000000"/>
          <w:sz w:val="22"/>
          <w:szCs w:val="22"/>
        </w:rPr>
        <w:t xml:space="preserve">285. </w:t>
      </w:r>
      <w:proofErr w:type="spellStart"/>
      <w:r w:rsidRPr="0024118C">
        <w:rPr>
          <w:color w:val="000000"/>
          <w:sz w:val="22"/>
          <w:szCs w:val="22"/>
        </w:rPr>
        <w:t>Choorat</w:t>
      </w:r>
      <w:proofErr w:type="spellEnd"/>
      <w:r w:rsidRPr="0024118C">
        <w:rPr>
          <w:color w:val="000000"/>
          <w:sz w:val="22"/>
          <w:szCs w:val="22"/>
        </w:rPr>
        <w:t>, P., et al. "Applied integral intensity projec</w:t>
      </w:r>
      <w:r>
        <w:rPr>
          <w:color w:val="000000"/>
          <w:sz w:val="22"/>
          <w:szCs w:val="22"/>
        </w:rPr>
        <w:t xml:space="preserve">tion to find the numbers of the </w:t>
      </w:r>
      <w:r w:rsidRPr="0024118C">
        <w:rPr>
          <w:color w:val="000000"/>
          <w:sz w:val="22"/>
          <w:szCs w:val="22"/>
        </w:rPr>
        <w:t>parking spots." Knowledge and Smart Technolog</w:t>
      </w:r>
      <w:r>
        <w:rPr>
          <w:color w:val="000000"/>
          <w:sz w:val="22"/>
          <w:szCs w:val="22"/>
        </w:rPr>
        <w:t xml:space="preserve">y (KST), </w:t>
      </w:r>
      <w:r w:rsidRPr="00D24DA1">
        <w:rPr>
          <w:b/>
          <w:color w:val="000000"/>
          <w:sz w:val="22"/>
          <w:szCs w:val="22"/>
        </w:rPr>
        <w:t>2017</w:t>
      </w:r>
      <w:r>
        <w:rPr>
          <w:color w:val="000000"/>
          <w:sz w:val="22"/>
          <w:szCs w:val="22"/>
        </w:rPr>
        <w:t xml:space="preserve"> 9th International </w:t>
      </w:r>
      <w:r w:rsidRPr="0024118C">
        <w:rPr>
          <w:color w:val="000000"/>
          <w:sz w:val="22"/>
          <w:szCs w:val="22"/>
        </w:rPr>
        <w:t>Conference on. IEEE, 2017.</w:t>
      </w:r>
    </w:p>
    <w:p w14:paraId="07CC416C" w14:textId="77777777" w:rsidR="00396DB5" w:rsidRPr="009013C6" w:rsidRDefault="00396DB5" w:rsidP="00396DB5">
      <w:pPr>
        <w:rPr>
          <w:color w:val="000000"/>
          <w:sz w:val="16"/>
          <w:szCs w:val="16"/>
        </w:rPr>
      </w:pPr>
    </w:p>
    <w:p w14:paraId="41F68DCC" w14:textId="77777777" w:rsidR="00396DB5" w:rsidRPr="0024118C" w:rsidRDefault="00396DB5" w:rsidP="00396DB5">
      <w:pPr>
        <w:rPr>
          <w:color w:val="000000"/>
          <w:sz w:val="22"/>
          <w:szCs w:val="22"/>
        </w:rPr>
      </w:pPr>
      <w:r w:rsidRPr="0024118C">
        <w:rPr>
          <w:color w:val="000000"/>
          <w:sz w:val="22"/>
          <w:szCs w:val="22"/>
        </w:rPr>
        <w:t>286. Phillips, James William, and Yi Jin. "Devic</w:t>
      </w:r>
      <w:r>
        <w:rPr>
          <w:color w:val="000000"/>
          <w:sz w:val="22"/>
          <w:szCs w:val="22"/>
        </w:rPr>
        <w:t xml:space="preserve">es and methods of low frequency </w:t>
      </w:r>
      <w:r w:rsidRPr="0024118C">
        <w:rPr>
          <w:color w:val="000000"/>
          <w:sz w:val="22"/>
          <w:szCs w:val="22"/>
        </w:rPr>
        <w:t xml:space="preserve">magnetic stimulation therapy." U.S. Patent No. 9,649,502. 16 May </w:t>
      </w:r>
      <w:r w:rsidRPr="002D1478">
        <w:rPr>
          <w:b/>
          <w:color w:val="000000"/>
          <w:sz w:val="22"/>
          <w:szCs w:val="22"/>
        </w:rPr>
        <w:t>2017</w:t>
      </w:r>
      <w:r w:rsidRPr="0024118C">
        <w:rPr>
          <w:color w:val="000000"/>
          <w:sz w:val="22"/>
          <w:szCs w:val="22"/>
        </w:rPr>
        <w:t>.</w:t>
      </w:r>
    </w:p>
    <w:p w14:paraId="2AAAA27A" w14:textId="77777777" w:rsidR="00396DB5" w:rsidRPr="00F35D0E" w:rsidRDefault="00396DB5" w:rsidP="00396DB5">
      <w:pPr>
        <w:rPr>
          <w:color w:val="000000"/>
          <w:sz w:val="16"/>
          <w:szCs w:val="16"/>
        </w:rPr>
      </w:pPr>
    </w:p>
    <w:p w14:paraId="6F27F437" w14:textId="77777777" w:rsidR="00396DB5" w:rsidRPr="0024118C" w:rsidRDefault="00396DB5" w:rsidP="00396DB5">
      <w:pPr>
        <w:rPr>
          <w:color w:val="000000"/>
          <w:sz w:val="22"/>
          <w:szCs w:val="22"/>
        </w:rPr>
      </w:pPr>
      <w:r w:rsidRPr="0024118C">
        <w:rPr>
          <w:color w:val="000000"/>
          <w:sz w:val="22"/>
          <w:szCs w:val="22"/>
        </w:rPr>
        <w:t xml:space="preserve">287. Augustyns, Valérie, et al. "Evidence of tetragonal </w:t>
      </w:r>
      <w:r>
        <w:rPr>
          <w:color w:val="000000"/>
          <w:sz w:val="22"/>
          <w:szCs w:val="22"/>
        </w:rPr>
        <w:t xml:space="preserve">distortion as the origin of the </w:t>
      </w:r>
      <w:r w:rsidRPr="0024118C">
        <w:rPr>
          <w:color w:val="000000"/>
          <w:sz w:val="22"/>
          <w:szCs w:val="22"/>
        </w:rPr>
        <w:t>ferromagnetic ground state in γ</w:t>
      </w:r>
      <w:r>
        <w:rPr>
          <w:color w:val="000000"/>
          <w:sz w:val="22"/>
          <w:szCs w:val="22"/>
        </w:rPr>
        <w:t xml:space="preserve"> </w:t>
      </w:r>
      <w:r w:rsidRPr="0024118C">
        <w:rPr>
          <w:color w:val="000000"/>
          <w:sz w:val="22"/>
          <w:szCs w:val="22"/>
        </w:rPr>
        <w:t xml:space="preserve">− Fe nanoparticles." </w:t>
      </w:r>
      <w:r w:rsidRPr="00276FE4">
        <w:rPr>
          <w:i/>
          <w:color w:val="000000"/>
          <w:sz w:val="22"/>
          <w:szCs w:val="22"/>
        </w:rPr>
        <w:t>Physical Review</w:t>
      </w:r>
      <w:r>
        <w:rPr>
          <w:color w:val="000000"/>
          <w:sz w:val="22"/>
          <w:szCs w:val="22"/>
        </w:rPr>
        <w:t xml:space="preserve"> B 96.17 (</w:t>
      </w:r>
      <w:r w:rsidRPr="00D24DA1">
        <w:rPr>
          <w:b/>
          <w:color w:val="000000"/>
          <w:sz w:val="22"/>
          <w:szCs w:val="22"/>
        </w:rPr>
        <w:t>2017</w:t>
      </w:r>
      <w:r>
        <w:rPr>
          <w:color w:val="000000"/>
          <w:sz w:val="22"/>
          <w:szCs w:val="22"/>
        </w:rPr>
        <w:t>):</w:t>
      </w:r>
      <w:r w:rsidRPr="0024118C">
        <w:rPr>
          <w:color w:val="000000"/>
          <w:sz w:val="22"/>
          <w:szCs w:val="22"/>
        </w:rPr>
        <w:t>174410.</w:t>
      </w:r>
    </w:p>
    <w:p w14:paraId="6AD0D046" w14:textId="77777777" w:rsidR="00396DB5" w:rsidRPr="00F35D0E" w:rsidRDefault="00396DB5" w:rsidP="00396DB5">
      <w:pPr>
        <w:rPr>
          <w:color w:val="000000"/>
          <w:sz w:val="16"/>
          <w:szCs w:val="16"/>
        </w:rPr>
      </w:pPr>
    </w:p>
    <w:p w14:paraId="67D2F5A7" w14:textId="77777777" w:rsidR="00396DB5" w:rsidRPr="0024118C" w:rsidRDefault="00396DB5" w:rsidP="00396DB5">
      <w:pPr>
        <w:rPr>
          <w:color w:val="000000"/>
          <w:sz w:val="22"/>
          <w:szCs w:val="22"/>
        </w:rPr>
      </w:pPr>
      <w:r w:rsidRPr="0024118C">
        <w:rPr>
          <w:color w:val="000000"/>
          <w:sz w:val="22"/>
          <w:szCs w:val="22"/>
        </w:rPr>
        <w:t>288. Sprague-Klein, Emily A., et al. "Observation of</w:t>
      </w:r>
      <w:r>
        <w:rPr>
          <w:color w:val="000000"/>
          <w:sz w:val="22"/>
          <w:szCs w:val="22"/>
        </w:rPr>
        <w:t xml:space="preserve"> Single Molecule Plasmon-Driven </w:t>
      </w:r>
      <w:r w:rsidRPr="0024118C">
        <w:rPr>
          <w:rFonts w:hint="eastAsia"/>
          <w:color w:val="000000"/>
          <w:sz w:val="22"/>
          <w:szCs w:val="22"/>
        </w:rPr>
        <w:t>Electron Transfer in Isotopically Edited 4, 4-Bipyridine Gold Nanosphere</w:t>
      </w:r>
      <w:r>
        <w:rPr>
          <w:color w:val="000000"/>
          <w:sz w:val="22"/>
          <w:szCs w:val="22"/>
        </w:rPr>
        <w:t xml:space="preserve"> </w:t>
      </w:r>
      <w:r w:rsidRPr="0024118C">
        <w:rPr>
          <w:color w:val="000000"/>
          <w:sz w:val="22"/>
          <w:szCs w:val="22"/>
        </w:rPr>
        <w:t xml:space="preserve">Oligomers." </w:t>
      </w:r>
      <w:r w:rsidRPr="00276FE4">
        <w:rPr>
          <w:i/>
          <w:color w:val="000000"/>
          <w:sz w:val="22"/>
          <w:szCs w:val="22"/>
        </w:rPr>
        <w:t>Journal of the American Chemical Society</w:t>
      </w:r>
      <w:r w:rsidRPr="0024118C">
        <w:rPr>
          <w:color w:val="000000"/>
          <w:sz w:val="22"/>
          <w:szCs w:val="22"/>
        </w:rPr>
        <w:t xml:space="preserve"> 139.42 (</w:t>
      </w:r>
      <w:r w:rsidRPr="00D24DA1">
        <w:rPr>
          <w:b/>
          <w:color w:val="000000"/>
          <w:sz w:val="22"/>
          <w:szCs w:val="22"/>
        </w:rPr>
        <w:t>2017</w:t>
      </w:r>
      <w:r w:rsidRPr="0024118C">
        <w:rPr>
          <w:color w:val="000000"/>
          <w:sz w:val="22"/>
          <w:szCs w:val="22"/>
        </w:rPr>
        <w:t>): 15212-15221.</w:t>
      </w:r>
    </w:p>
    <w:p w14:paraId="2326FAFC" w14:textId="77777777" w:rsidR="00396DB5" w:rsidRPr="00F35D0E" w:rsidRDefault="00396DB5" w:rsidP="00396DB5">
      <w:pPr>
        <w:rPr>
          <w:color w:val="000000"/>
          <w:sz w:val="16"/>
          <w:szCs w:val="16"/>
        </w:rPr>
      </w:pPr>
    </w:p>
    <w:p w14:paraId="29775DEE" w14:textId="77777777" w:rsidR="00396DB5" w:rsidRPr="0024118C" w:rsidRDefault="00396DB5" w:rsidP="00396DB5">
      <w:pPr>
        <w:rPr>
          <w:color w:val="000000"/>
          <w:sz w:val="22"/>
          <w:szCs w:val="22"/>
        </w:rPr>
      </w:pPr>
      <w:r w:rsidRPr="0024118C">
        <w:rPr>
          <w:color w:val="000000"/>
          <w:sz w:val="22"/>
          <w:szCs w:val="22"/>
        </w:rPr>
        <w:t>289. Mohan, Varun, and Prashant K. Jain. "Spectr</w:t>
      </w:r>
      <w:r>
        <w:rPr>
          <w:color w:val="000000"/>
          <w:sz w:val="22"/>
          <w:szCs w:val="22"/>
        </w:rPr>
        <w:t xml:space="preserve">al Heterogeneity of Hybrid Lead </w:t>
      </w:r>
      <w:r w:rsidRPr="0024118C">
        <w:rPr>
          <w:color w:val="000000"/>
          <w:sz w:val="22"/>
          <w:szCs w:val="22"/>
        </w:rPr>
        <w:t>Halide Perovskites Demystified by Spatially Res</w:t>
      </w:r>
      <w:r>
        <w:rPr>
          <w:color w:val="000000"/>
          <w:sz w:val="22"/>
          <w:szCs w:val="22"/>
        </w:rPr>
        <w:t xml:space="preserve">olved Emission." </w:t>
      </w:r>
      <w:r w:rsidRPr="00276FE4">
        <w:rPr>
          <w:i/>
          <w:color w:val="000000"/>
          <w:sz w:val="22"/>
          <w:szCs w:val="22"/>
        </w:rPr>
        <w:t>The Journal of Physical Chemistry</w:t>
      </w:r>
      <w:r w:rsidRPr="0024118C">
        <w:rPr>
          <w:color w:val="000000"/>
          <w:sz w:val="22"/>
          <w:szCs w:val="22"/>
        </w:rPr>
        <w:t xml:space="preserve"> C121.35 (</w:t>
      </w:r>
      <w:r w:rsidRPr="00D24DA1">
        <w:rPr>
          <w:b/>
          <w:color w:val="000000"/>
          <w:sz w:val="22"/>
          <w:szCs w:val="22"/>
        </w:rPr>
        <w:t>2017</w:t>
      </w:r>
      <w:r w:rsidRPr="0024118C">
        <w:rPr>
          <w:color w:val="000000"/>
          <w:sz w:val="22"/>
          <w:szCs w:val="22"/>
        </w:rPr>
        <w:t>): 19392-19400.</w:t>
      </w:r>
    </w:p>
    <w:p w14:paraId="635B38C5" w14:textId="77777777" w:rsidR="00396DB5" w:rsidRPr="00F35D0E" w:rsidRDefault="00396DB5" w:rsidP="00396DB5">
      <w:pPr>
        <w:rPr>
          <w:color w:val="000000"/>
          <w:sz w:val="16"/>
          <w:szCs w:val="16"/>
        </w:rPr>
      </w:pPr>
    </w:p>
    <w:p w14:paraId="3D9DB815" w14:textId="77777777" w:rsidR="00396DB5" w:rsidRPr="0024118C" w:rsidRDefault="00396DB5" w:rsidP="00396DB5">
      <w:pPr>
        <w:rPr>
          <w:color w:val="000000"/>
          <w:sz w:val="22"/>
          <w:szCs w:val="22"/>
        </w:rPr>
      </w:pPr>
      <w:r w:rsidRPr="0024118C">
        <w:rPr>
          <w:color w:val="000000"/>
          <w:sz w:val="22"/>
          <w:szCs w:val="22"/>
        </w:rPr>
        <w:t>290. Cuss, Chad W., Iain Grant-Weaver, and William Shotyk. "AF4-ICPMS with t</w:t>
      </w:r>
      <w:r>
        <w:rPr>
          <w:color w:val="000000"/>
          <w:sz w:val="22"/>
          <w:szCs w:val="22"/>
        </w:rPr>
        <w:t xml:space="preserve">he </w:t>
      </w:r>
      <w:r w:rsidRPr="0024118C">
        <w:rPr>
          <w:color w:val="000000"/>
          <w:sz w:val="22"/>
          <w:szCs w:val="22"/>
        </w:rPr>
        <w:t>300 Da Membrane to Resolve Metal-Bearing “</w:t>
      </w:r>
      <w:r>
        <w:rPr>
          <w:color w:val="000000"/>
          <w:sz w:val="22"/>
          <w:szCs w:val="22"/>
        </w:rPr>
        <w:t xml:space="preserve">Colloids”&lt; 1 </w:t>
      </w:r>
      <w:proofErr w:type="spellStart"/>
      <w:r>
        <w:rPr>
          <w:color w:val="000000"/>
          <w:sz w:val="22"/>
          <w:szCs w:val="22"/>
        </w:rPr>
        <w:t>kDa</w:t>
      </w:r>
      <w:proofErr w:type="spellEnd"/>
      <w:r>
        <w:rPr>
          <w:color w:val="000000"/>
          <w:sz w:val="22"/>
          <w:szCs w:val="22"/>
        </w:rPr>
        <w:t xml:space="preserve">: Optimization, </w:t>
      </w:r>
      <w:r w:rsidRPr="0024118C">
        <w:rPr>
          <w:color w:val="000000"/>
          <w:sz w:val="22"/>
          <w:szCs w:val="22"/>
        </w:rPr>
        <w:t>Fractogram Deconvolution, and Advanced Quality Contr</w:t>
      </w:r>
      <w:r>
        <w:rPr>
          <w:color w:val="000000"/>
          <w:sz w:val="22"/>
          <w:szCs w:val="22"/>
        </w:rPr>
        <w:t xml:space="preserve">ol." </w:t>
      </w:r>
      <w:r w:rsidRPr="00276FE4">
        <w:rPr>
          <w:i/>
          <w:color w:val="000000"/>
          <w:sz w:val="22"/>
          <w:szCs w:val="22"/>
        </w:rPr>
        <w:t>Analytical Chemistry</w:t>
      </w:r>
      <w:r>
        <w:rPr>
          <w:color w:val="000000"/>
          <w:sz w:val="22"/>
          <w:szCs w:val="22"/>
        </w:rPr>
        <w:t xml:space="preserve"> 89.15 </w:t>
      </w:r>
      <w:r w:rsidRPr="0024118C">
        <w:rPr>
          <w:color w:val="000000"/>
          <w:sz w:val="22"/>
          <w:szCs w:val="22"/>
        </w:rPr>
        <w:t>(</w:t>
      </w:r>
      <w:r w:rsidRPr="00D24DA1">
        <w:rPr>
          <w:b/>
          <w:color w:val="000000"/>
          <w:sz w:val="22"/>
          <w:szCs w:val="22"/>
        </w:rPr>
        <w:t>2017</w:t>
      </w:r>
      <w:r w:rsidRPr="0024118C">
        <w:rPr>
          <w:color w:val="000000"/>
          <w:sz w:val="22"/>
          <w:szCs w:val="22"/>
        </w:rPr>
        <w:t>): 8027-8035.</w:t>
      </w:r>
    </w:p>
    <w:p w14:paraId="66ABC14A" w14:textId="77777777" w:rsidR="00396DB5" w:rsidRPr="00F35D0E" w:rsidRDefault="00396DB5" w:rsidP="00396DB5">
      <w:pPr>
        <w:rPr>
          <w:color w:val="000000"/>
          <w:sz w:val="16"/>
          <w:szCs w:val="16"/>
        </w:rPr>
      </w:pPr>
      <w:r w:rsidRPr="00F35D0E">
        <w:rPr>
          <w:color w:val="000000"/>
          <w:sz w:val="16"/>
          <w:szCs w:val="16"/>
        </w:rPr>
        <w:t xml:space="preserve"> </w:t>
      </w:r>
    </w:p>
    <w:p w14:paraId="66230E8B" w14:textId="77777777" w:rsidR="00396DB5" w:rsidRPr="0024118C" w:rsidRDefault="00396DB5" w:rsidP="00396DB5">
      <w:pPr>
        <w:rPr>
          <w:color w:val="000000"/>
          <w:sz w:val="22"/>
          <w:szCs w:val="22"/>
        </w:rPr>
      </w:pPr>
      <w:r w:rsidRPr="0024118C">
        <w:rPr>
          <w:color w:val="000000"/>
          <w:sz w:val="22"/>
          <w:szCs w:val="22"/>
        </w:rPr>
        <w:t>291. Shi, Xiaoyu, et al. "Super-Resolution Microscopy Reveals That Disruption of</w:t>
      </w:r>
      <w:r>
        <w:rPr>
          <w:color w:val="000000"/>
          <w:sz w:val="22"/>
          <w:szCs w:val="22"/>
        </w:rPr>
        <w:t xml:space="preserve"> </w:t>
      </w:r>
      <w:r w:rsidRPr="0024118C">
        <w:rPr>
          <w:color w:val="000000"/>
          <w:sz w:val="22"/>
          <w:szCs w:val="22"/>
        </w:rPr>
        <w:t>Ciliary Transition Zone Architecture Is a Cause of Jou</w:t>
      </w:r>
      <w:r>
        <w:rPr>
          <w:color w:val="000000"/>
          <w:sz w:val="22"/>
          <w:szCs w:val="22"/>
        </w:rPr>
        <w:t>bert Syndrome." bioRxiv (</w:t>
      </w:r>
      <w:r w:rsidRPr="00D24DA1">
        <w:rPr>
          <w:b/>
          <w:color w:val="000000"/>
          <w:sz w:val="22"/>
          <w:szCs w:val="22"/>
        </w:rPr>
        <w:t>2017</w:t>
      </w:r>
      <w:r>
        <w:rPr>
          <w:color w:val="000000"/>
          <w:sz w:val="22"/>
          <w:szCs w:val="22"/>
        </w:rPr>
        <w:t xml:space="preserve">): </w:t>
      </w:r>
      <w:r w:rsidRPr="0024118C">
        <w:rPr>
          <w:color w:val="000000"/>
          <w:sz w:val="22"/>
          <w:szCs w:val="22"/>
        </w:rPr>
        <w:t>142042.</w:t>
      </w:r>
    </w:p>
    <w:p w14:paraId="69F1E274" w14:textId="77777777" w:rsidR="00396DB5" w:rsidRPr="00C73DA9" w:rsidRDefault="00396DB5" w:rsidP="00396DB5">
      <w:pPr>
        <w:rPr>
          <w:color w:val="000000"/>
          <w:sz w:val="12"/>
          <w:szCs w:val="12"/>
        </w:rPr>
      </w:pPr>
    </w:p>
    <w:p w14:paraId="7F8974EC" w14:textId="77777777" w:rsidR="00396DB5" w:rsidRPr="0024118C" w:rsidRDefault="00396DB5" w:rsidP="00396DB5">
      <w:pPr>
        <w:rPr>
          <w:color w:val="000000"/>
          <w:sz w:val="22"/>
          <w:szCs w:val="22"/>
        </w:rPr>
      </w:pPr>
      <w:r w:rsidRPr="0024118C">
        <w:rPr>
          <w:color w:val="000000"/>
          <w:sz w:val="22"/>
          <w:szCs w:val="22"/>
        </w:rPr>
        <w:t>292. Robinson, M. T., et al. "Photocatalytic phot</w:t>
      </w:r>
      <w:r>
        <w:rPr>
          <w:color w:val="000000"/>
          <w:sz w:val="22"/>
          <w:szCs w:val="22"/>
        </w:rPr>
        <w:t xml:space="preserve">osystem I/PEDOT composite films </w:t>
      </w:r>
      <w:r w:rsidRPr="0024118C">
        <w:rPr>
          <w:color w:val="000000"/>
          <w:sz w:val="22"/>
          <w:szCs w:val="22"/>
        </w:rPr>
        <w:t xml:space="preserve">prepared by vapor-phase polymerization." </w:t>
      </w:r>
      <w:r w:rsidRPr="00276FE4">
        <w:rPr>
          <w:i/>
          <w:color w:val="000000"/>
          <w:sz w:val="22"/>
          <w:szCs w:val="22"/>
        </w:rPr>
        <w:t>Nanoscale</w:t>
      </w:r>
      <w:r w:rsidRPr="0024118C">
        <w:rPr>
          <w:color w:val="000000"/>
          <w:sz w:val="22"/>
          <w:szCs w:val="22"/>
        </w:rPr>
        <w:t xml:space="preserve"> 9.18 (</w:t>
      </w:r>
      <w:r w:rsidRPr="00D24DA1">
        <w:rPr>
          <w:b/>
          <w:color w:val="000000"/>
          <w:sz w:val="22"/>
          <w:szCs w:val="22"/>
        </w:rPr>
        <w:t>2017</w:t>
      </w:r>
      <w:r w:rsidRPr="0024118C">
        <w:rPr>
          <w:color w:val="000000"/>
          <w:sz w:val="22"/>
          <w:szCs w:val="22"/>
        </w:rPr>
        <w:t>): 6158-6166.</w:t>
      </w:r>
    </w:p>
    <w:p w14:paraId="57577A71" w14:textId="77777777" w:rsidR="00396DB5" w:rsidRPr="00C73DA9" w:rsidRDefault="00396DB5" w:rsidP="00396DB5">
      <w:pPr>
        <w:rPr>
          <w:color w:val="000000"/>
          <w:sz w:val="12"/>
          <w:szCs w:val="12"/>
        </w:rPr>
      </w:pPr>
    </w:p>
    <w:p w14:paraId="520132DE" w14:textId="77777777" w:rsidR="00396DB5" w:rsidRPr="0024118C" w:rsidRDefault="00396DB5" w:rsidP="00396DB5">
      <w:pPr>
        <w:rPr>
          <w:color w:val="000000"/>
          <w:sz w:val="22"/>
          <w:szCs w:val="22"/>
        </w:rPr>
      </w:pPr>
      <w:r w:rsidRPr="0024118C">
        <w:rPr>
          <w:color w:val="000000"/>
          <w:sz w:val="22"/>
          <w:szCs w:val="22"/>
        </w:rPr>
        <w:t>293. Ros Martí, Marc. Deep convolutional neural net</w:t>
      </w:r>
      <w:r>
        <w:rPr>
          <w:color w:val="000000"/>
          <w:sz w:val="22"/>
          <w:szCs w:val="22"/>
        </w:rPr>
        <w:t xml:space="preserve">work architecture for effective </w:t>
      </w:r>
      <w:r w:rsidRPr="0024118C">
        <w:rPr>
          <w:color w:val="000000"/>
          <w:sz w:val="22"/>
          <w:szCs w:val="22"/>
        </w:rPr>
        <w:t xml:space="preserve">Image analysis. MS thesis. </w:t>
      </w:r>
      <w:proofErr w:type="spellStart"/>
      <w:r w:rsidRPr="0024118C">
        <w:rPr>
          <w:color w:val="000000"/>
          <w:sz w:val="22"/>
          <w:szCs w:val="22"/>
        </w:rPr>
        <w:t>Universitat</w:t>
      </w:r>
      <w:proofErr w:type="spellEnd"/>
      <w:r w:rsidRPr="0024118C">
        <w:rPr>
          <w:color w:val="000000"/>
          <w:sz w:val="22"/>
          <w:szCs w:val="22"/>
        </w:rPr>
        <w:t xml:space="preserve"> </w:t>
      </w:r>
      <w:proofErr w:type="spellStart"/>
      <w:r w:rsidRPr="0024118C">
        <w:rPr>
          <w:color w:val="000000"/>
          <w:sz w:val="22"/>
          <w:szCs w:val="22"/>
        </w:rPr>
        <w:t>Politècnica</w:t>
      </w:r>
      <w:proofErr w:type="spellEnd"/>
      <w:r w:rsidRPr="0024118C">
        <w:rPr>
          <w:color w:val="000000"/>
          <w:sz w:val="22"/>
          <w:szCs w:val="22"/>
        </w:rPr>
        <w:t xml:space="preserve"> de Catalunya, </w:t>
      </w:r>
      <w:r w:rsidRPr="00D24DA1">
        <w:rPr>
          <w:b/>
          <w:color w:val="000000"/>
          <w:sz w:val="22"/>
          <w:szCs w:val="22"/>
        </w:rPr>
        <w:t>2017</w:t>
      </w:r>
      <w:r w:rsidRPr="0024118C">
        <w:rPr>
          <w:color w:val="000000"/>
          <w:sz w:val="22"/>
          <w:szCs w:val="22"/>
        </w:rPr>
        <w:t>.</w:t>
      </w:r>
    </w:p>
    <w:p w14:paraId="1309451E" w14:textId="77777777" w:rsidR="00396DB5" w:rsidRPr="00C73DA9" w:rsidRDefault="00396DB5" w:rsidP="00396DB5">
      <w:pPr>
        <w:rPr>
          <w:color w:val="000000"/>
          <w:sz w:val="12"/>
          <w:szCs w:val="12"/>
        </w:rPr>
      </w:pPr>
    </w:p>
    <w:p w14:paraId="65AD5AE6" w14:textId="77777777" w:rsidR="00396DB5" w:rsidRPr="0024118C" w:rsidRDefault="00396DB5" w:rsidP="00396DB5">
      <w:pPr>
        <w:rPr>
          <w:color w:val="000000"/>
          <w:sz w:val="22"/>
          <w:szCs w:val="22"/>
        </w:rPr>
      </w:pPr>
      <w:r w:rsidRPr="0024118C">
        <w:rPr>
          <w:color w:val="000000"/>
          <w:sz w:val="22"/>
          <w:szCs w:val="22"/>
        </w:rPr>
        <w:t xml:space="preserve">294. Jackson, Philip J., et al. "Identification of protein </w:t>
      </w:r>
      <w:r>
        <w:rPr>
          <w:color w:val="000000"/>
          <w:sz w:val="22"/>
          <w:szCs w:val="22"/>
        </w:rPr>
        <w:t xml:space="preserve">W, the elusive sixth subunit of </w:t>
      </w:r>
      <w:r w:rsidRPr="0024118C">
        <w:rPr>
          <w:color w:val="000000"/>
          <w:sz w:val="22"/>
          <w:szCs w:val="22"/>
        </w:rPr>
        <w:t xml:space="preserve">the </w:t>
      </w:r>
      <w:proofErr w:type="spellStart"/>
      <w:r w:rsidRPr="0024118C">
        <w:rPr>
          <w:color w:val="000000"/>
          <w:sz w:val="22"/>
          <w:szCs w:val="22"/>
        </w:rPr>
        <w:t>Rhodopseudomonas</w:t>
      </w:r>
      <w:proofErr w:type="spellEnd"/>
      <w:r w:rsidRPr="0024118C">
        <w:rPr>
          <w:color w:val="000000"/>
          <w:sz w:val="22"/>
          <w:szCs w:val="22"/>
        </w:rPr>
        <w:t xml:space="preserve"> palustris reaction</w:t>
      </w:r>
      <w:r>
        <w:rPr>
          <w:color w:val="000000"/>
          <w:sz w:val="22"/>
          <w:szCs w:val="22"/>
        </w:rPr>
        <w:t xml:space="preserve"> center-light harvesting 1 core </w:t>
      </w:r>
      <w:r w:rsidRPr="0024118C">
        <w:rPr>
          <w:color w:val="000000"/>
          <w:sz w:val="22"/>
          <w:szCs w:val="22"/>
        </w:rPr>
        <w:t xml:space="preserve">complex." </w:t>
      </w:r>
      <w:proofErr w:type="spellStart"/>
      <w:r w:rsidRPr="00276FE4">
        <w:rPr>
          <w:i/>
          <w:color w:val="000000"/>
          <w:sz w:val="22"/>
          <w:szCs w:val="22"/>
        </w:rPr>
        <w:t>Biochimica</w:t>
      </w:r>
      <w:proofErr w:type="spellEnd"/>
      <w:r w:rsidRPr="00276FE4">
        <w:rPr>
          <w:i/>
          <w:color w:val="000000"/>
          <w:sz w:val="22"/>
          <w:szCs w:val="22"/>
        </w:rPr>
        <w:t xml:space="preserve"> et </w:t>
      </w:r>
      <w:proofErr w:type="spellStart"/>
      <w:r w:rsidRPr="00276FE4">
        <w:rPr>
          <w:i/>
          <w:color w:val="000000"/>
          <w:sz w:val="22"/>
          <w:szCs w:val="22"/>
        </w:rPr>
        <w:t>Biophysica</w:t>
      </w:r>
      <w:proofErr w:type="spellEnd"/>
      <w:r w:rsidRPr="00276FE4">
        <w:rPr>
          <w:i/>
          <w:color w:val="000000"/>
          <w:sz w:val="22"/>
          <w:szCs w:val="22"/>
        </w:rPr>
        <w:t xml:space="preserve"> Acta</w:t>
      </w:r>
      <w:r w:rsidRPr="0024118C">
        <w:rPr>
          <w:color w:val="000000"/>
          <w:sz w:val="22"/>
          <w:szCs w:val="22"/>
        </w:rPr>
        <w:t xml:space="preserve"> (BBA)-Bioenergetics (</w:t>
      </w:r>
      <w:r w:rsidRPr="00D24DA1">
        <w:rPr>
          <w:b/>
          <w:color w:val="000000"/>
          <w:sz w:val="22"/>
          <w:szCs w:val="22"/>
        </w:rPr>
        <w:t>2017</w:t>
      </w:r>
      <w:r w:rsidRPr="0024118C">
        <w:rPr>
          <w:color w:val="000000"/>
          <w:sz w:val="22"/>
          <w:szCs w:val="22"/>
        </w:rPr>
        <w:t>).</w:t>
      </w:r>
    </w:p>
    <w:p w14:paraId="468522F0" w14:textId="77777777" w:rsidR="00396DB5" w:rsidRPr="00C73DA9" w:rsidRDefault="00396DB5" w:rsidP="00396DB5">
      <w:pPr>
        <w:rPr>
          <w:color w:val="000000"/>
          <w:sz w:val="12"/>
          <w:szCs w:val="12"/>
        </w:rPr>
      </w:pPr>
    </w:p>
    <w:p w14:paraId="7C9A34EA" w14:textId="77777777" w:rsidR="00396DB5" w:rsidRDefault="00396DB5" w:rsidP="00396DB5">
      <w:pPr>
        <w:rPr>
          <w:color w:val="000000"/>
          <w:sz w:val="22"/>
          <w:szCs w:val="22"/>
        </w:rPr>
      </w:pPr>
      <w:r w:rsidRPr="0024118C">
        <w:rPr>
          <w:color w:val="000000"/>
          <w:sz w:val="22"/>
          <w:szCs w:val="22"/>
        </w:rPr>
        <w:t>295. Johnson, Alexander C., and Michael T. Bows</w:t>
      </w:r>
      <w:r>
        <w:rPr>
          <w:color w:val="000000"/>
          <w:sz w:val="22"/>
          <w:szCs w:val="22"/>
        </w:rPr>
        <w:t xml:space="preserve">er. "High-Speed, Comprehensive, </w:t>
      </w:r>
      <w:r w:rsidRPr="0024118C">
        <w:rPr>
          <w:color w:val="000000"/>
          <w:sz w:val="22"/>
          <w:szCs w:val="22"/>
        </w:rPr>
        <w:t>Two-Dimensional Separations of Peptides and Small M</w:t>
      </w:r>
      <w:r>
        <w:rPr>
          <w:color w:val="000000"/>
          <w:sz w:val="22"/>
          <w:szCs w:val="22"/>
        </w:rPr>
        <w:t xml:space="preserve">olecule Biological Amines Using </w:t>
      </w:r>
      <w:r w:rsidRPr="0024118C">
        <w:rPr>
          <w:color w:val="000000"/>
          <w:sz w:val="22"/>
          <w:szCs w:val="22"/>
        </w:rPr>
        <w:t>Capillary Electrophoresis Coupled with Micro Free Fl</w:t>
      </w:r>
      <w:r>
        <w:rPr>
          <w:color w:val="000000"/>
          <w:sz w:val="22"/>
          <w:szCs w:val="22"/>
        </w:rPr>
        <w:t xml:space="preserve">ow Electrophoresis." </w:t>
      </w:r>
      <w:r w:rsidRPr="00276FE4">
        <w:rPr>
          <w:i/>
          <w:color w:val="000000"/>
          <w:sz w:val="22"/>
          <w:szCs w:val="22"/>
        </w:rPr>
        <w:t>Analytical chemistry</w:t>
      </w:r>
      <w:r w:rsidRPr="0024118C">
        <w:rPr>
          <w:color w:val="000000"/>
          <w:sz w:val="22"/>
          <w:szCs w:val="22"/>
        </w:rPr>
        <w:t xml:space="preserve"> 89.3 (</w:t>
      </w:r>
      <w:r w:rsidRPr="00D24DA1">
        <w:rPr>
          <w:b/>
          <w:color w:val="000000"/>
          <w:sz w:val="22"/>
          <w:szCs w:val="22"/>
        </w:rPr>
        <w:t>2017</w:t>
      </w:r>
      <w:r w:rsidRPr="0024118C">
        <w:rPr>
          <w:color w:val="000000"/>
          <w:sz w:val="22"/>
          <w:szCs w:val="22"/>
        </w:rPr>
        <w:t>): 1665-1673.</w:t>
      </w:r>
    </w:p>
    <w:p w14:paraId="42ECEC25" w14:textId="77777777" w:rsidR="00396DB5" w:rsidRPr="00C73DA9" w:rsidRDefault="00396DB5" w:rsidP="00396DB5">
      <w:pPr>
        <w:rPr>
          <w:color w:val="000000"/>
          <w:sz w:val="12"/>
          <w:szCs w:val="12"/>
        </w:rPr>
      </w:pPr>
    </w:p>
    <w:p w14:paraId="162C1A17" w14:textId="77777777" w:rsidR="00396DB5" w:rsidRPr="0024118C" w:rsidRDefault="00396DB5" w:rsidP="00396DB5">
      <w:pPr>
        <w:rPr>
          <w:color w:val="000000"/>
          <w:sz w:val="22"/>
          <w:szCs w:val="22"/>
        </w:rPr>
      </w:pPr>
      <w:r w:rsidRPr="0024118C">
        <w:rPr>
          <w:color w:val="000000"/>
          <w:sz w:val="22"/>
          <w:szCs w:val="22"/>
        </w:rPr>
        <w:t xml:space="preserve">296. </w:t>
      </w:r>
      <w:proofErr w:type="spellStart"/>
      <w:r w:rsidRPr="0024118C">
        <w:rPr>
          <w:color w:val="000000"/>
          <w:sz w:val="22"/>
          <w:szCs w:val="22"/>
        </w:rPr>
        <w:t>Toose</w:t>
      </w:r>
      <w:proofErr w:type="spellEnd"/>
      <w:r w:rsidRPr="0024118C">
        <w:rPr>
          <w:color w:val="000000"/>
          <w:sz w:val="22"/>
          <w:szCs w:val="22"/>
        </w:rPr>
        <w:t>, Peter, et al. "Radio-frequency interference</w:t>
      </w:r>
      <w:r>
        <w:rPr>
          <w:color w:val="000000"/>
          <w:sz w:val="22"/>
          <w:szCs w:val="22"/>
        </w:rPr>
        <w:t xml:space="preserve"> mitigating hyperspectral L band </w:t>
      </w:r>
      <w:r w:rsidRPr="0024118C">
        <w:rPr>
          <w:color w:val="000000"/>
          <w:sz w:val="22"/>
          <w:szCs w:val="22"/>
        </w:rPr>
        <w:t xml:space="preserve">radiometer." </w:t>
      </w:r>
      <w:r w:rsidRPr="00276FE4">
        <w:rPr>
          <w:i/>
          <w:color w:val="000000"/>
          <w:sz w:val="22"/>
          <w:szCs w:val="22"/>
        </w:rPr>
        <w:t>Geoscientific Instrumentation, Methods and Data Systems</w:t>
      </w:r>
      <w:r>
        <w:rPr>
          <w:color w:val="000000"/>
          <w:sz w:val="22"/>
          <w:szCs w:val="22"/>
        </w:rPr>
        <w:t xml:space="preserve"> 6.1 </w:t>
      </w:r>
      <w:r w:rsidRPr="0024118C">
        <w:rPr>
          <w:color w:val="000000"/>
          <w:sz w:val="22"/>
          <w:szCs w:val="22"/>
        </w:rPr>
        <w:t>(</w:t>
      </w:r>
      <w:r w:rsidRPr="00D24DA1">
        <w:rPr>
          <w:b/>
          <w:color w:val="000000"/>
          <w:sz w:val="22"/>
          <w:szCs w:val="22"/>
        </w:rPr>
        <w:t>2017</w:t>
      </w:r>
      <w:r w:rsidRPr="0024118C">
        <w:rPr>
          <w:color w:val="000000"/>
          <w:sz w:val="22"/>
          <w:szCs w:val="22"/>
        </w:rPr>
        <w:t>): 39.</w:t>
      </w:r>
    </w:p>
    <w:p w14:paraId="34F1A53F" w14:textId="77777777" w:rsidR="00396DB5" w:rsidRPr="00F35D0E" w:rsidRDefault="00396DB5" w:rsidP="00396DB5">
      <w:pPr>
        <w:rPr>
          <w:color w:val="000000"/>
          <w:sz w:val="16"/>
          <w:szCs w:val="16"/>
        </w:rPr>
      </w:pPr>
    </w:p>
    <w:p w14:paraId="355D20E7" w14:textId="77777777" w:rsidR="00396DB5" w:rsidRPr="0024118C" w:rsidRDefault="00396DB5" w:rsidP="00396DB5">
      <w:pPr>
        <w:rPr>
          <w:color w:val="000000"/>
          <w:sz w:val="22"/>
          <w:szCs w:val="22"/>
        </w:rPr>
      </w:pPr>
      <w:r w:rsidRPr="0024118C">
        <w:rPr>
          <w:color w:val="000000"/>
          <w:sz w:val="22"/>
          <w:szCs w:val="22"/>
        </w:rPr>
        <w:t xml:space="preserve">297. </w:t>
      </w:r>
      <w:proofErr w:type="spellStart"/>
      <w:r w:rsidRPr="0024118C">
        <w:rPr>
          <w:color w:val="000000"/>
          <w:sz w:val="22"/>
          <w:szCs w:val="22"/>
        </w:rPr>
        <w:t>Pajankar</w:t>
      </w:r>
      <w:proofErr w:type="spellEnd"/>
      <w:r w:rsidRPr="0024118C">
        <w:rPr>
          <w:color w:val="000000"/>
          <w:sz w:val="22"/>
          <w:szCs w:val="22"/>
        </w:rPr>
        <w:t>, Ashwin. "Filters and Their A</w:t>
      </w:r>
      <w:r>
        <w:rPr>
          <w:color w:val="000000"/>
          <w:sz w:val="22"/>
          <w:szCs w:val="22"/>
        </w:rPr>
        <w:t xml:space="preserve">pplication." Raspberry Pi Image </w:t>
      </w:r>
      <w:r w:rsidRPr="0024118C">
        <w:rPr>
          <w:color w:val="000000"/>
          <w:sz w:val="22"/>
          <w:szCs w:val="22"/>
        </w:rPr>
        <w:t xml:space="preserve">Processing Programming. </w:t>
      </w:r>
      <w:proofErr w:type="spellStart"/>
      <w:r w:rsidRPr="0024118C">
        <w:rPr>
          <w:color w:val="000000"/>
          <w:sz w:val="22"/>
          <w:szCs w:val="22"/>
        </w:rPr>
        <w:t>Apress</w:t>
      </w:r>
      <w:proofErr w:type="spellEnd"/>
      <w:r w:rsidRPr="0024118C">
        <w:rPr>
          <w:color w:val="000000"/>
          <w:sz w:val="22"/>
          <w:szCs w:val="22"/>
        </w:rPr>
        <w:t xml:space="preserve">, </w:t>
      </w:r>
      <w:r w:rsidRPr="00D24DA1">
        <w:rPr>
          <w:b/>
          <w:color w:val="000000"/>
          <w:sz w:val="22"/>
          <w:szCs w:val="22"/>
        </w:rPr>
        <w:t>2017</w:t>
      </w:r>
      <w:r w:rsidRPr="0024118C">
        <w:rPr>
          <w:color w:val="000000"/>
          <w:sz w:val="22"/>
          <w:szCs w:val="22"/>
        </w:rPr>
        <w:t>. 99-110.</w:t>
      </w:r>
    </w:p>
    <w:p w14:paraId="50C40E8A" w14:textId="77777777" w:rsidR="00396DB5" w:rsidRPr="00C73DA9" w:rsidRDefault="00396DB5" w:rsidP="00396DB5">
      <w:pPr>
        <w:rPr>
          <w:color w:val="000000"/>
          <w:sz w:val="12"/>
          <w:szCs w:val="12"/>
        </w:rPr>
      </w:pPr>
    </w:p>
    <w:p w14:paraId="0C6EAF0F" w14:textId="77777777" w:rsidR="00396DB5" w:rsidRPr="0024118C" w:rsidRDefault="00396DB5" w:rsidP="00396DB5">
      <w:pPr>
        <w:rPr>
          <w:color w:val="000000"/>
          <w:sz w:val="22"/>
          <w:szCs w:val="22"/>
        </w:rPr>
      </w:pPr>
      <w:r w:rsidRPr="0024118C">
        <w:rPr>
          <w:color w:val="000000"/>
          <w:sz w:val="22"/>
          <w:szCs w:val="22"/>
        </w:rPr>
        <w:t>298. Taraszewski, Michał, and Janusz Ewertowski.</w:t>
      </w:r>
      <w:r>
        <w:rPr>
          <w:color w:val="000000"/>
          <w:sz w:val="22"/>
          <w:szCs w:val="22"/>
        </w:rPr>
        <w:t xml:space="preserve"> "Complex experimental analysis </w:t>
      </w:r>
      <w:r w:rsidRPr="0024118C">
        <w:rPr>
          <w:color w:val="000000"/>
          <w:sz w:val="22"/>
          <w:szCs w:val="22"/>
        </w:rPr>
        <w:t xml:space="preserve">of rifle-shooter interaction." </w:t>
      </w:r>
      <w:proofErr w:type="spellStart"/>
      <w:r w:rsidRPr="0024118C">
        <w:rPr>
          <w:color w:val="000000"/>
          <w:sz w:val="22"/>
          <w:szCs w:val="22"/>
        </w:rPr>
        <w:t>Defence</w:t>
      </w:r>
      <w:proofErr w:type="spellEnd"/>
      <w:r w:rsidRPr="0024118C">
        <w:rPr>
          <w:color w:val="000000"/>
          <w:sz w:val="22"/>
          <w:szCs w:val="22"/>
        </w:rPr>
        <w:t xml:space="preserve"> Technology (</w:t>
      </w:r>
      <w:r w:rsidRPr="00D24DA1">
        <w:rPr>
          <w:b/>
          <w:color w:val="000000"/>
          <w:sz w:val="22"/>
          <w:szCs w:val="22"/>
        </w:rPr>
        <w:t>2017</w:t>
      </w:r>
      <w:r w:rsidRPr="0024118C">
        <w:rPr>
          <w:color w:val="000000"/>
          <w:sz w:val="22"/>
          <w:szCs w:val="22"/>
        </w:rPr>
        <w:t>).</w:t>
      </w:r>
    </w:p>
    <w:p w14:paraId="0D3E8DA5" w14:textId="77777777" w:rsidR="00396DB5" w:rsidRPr="0092143C" w:rsidRDefault="00396DB5" w:rsidP="00396DB5">
      <w:pPr>
        <w:rPr>
          <w:color w:val="000000"/>
          <w:sz w:val="16"/>
          <w:szCs w:val="16"/>
        </w:rPr>
      </w:pPr>
    </w:p>
    <w:p w14:paraId="33CCB973" w14:textId="77777777" w:rsidR="00396DB5" w:rsidRDefault="00396DB5" w:rsidP="00396DB5">
      <w:pPr>
        <w:rPr>
          <w:color w:val="000000"/>
          <w:sz w:val="22"/>
          <w:szCs w:val="22"/>
        </w:rPr>
      </w:pPr>
      <w:r w:rsidRPr="0024118C">
        <w:rPr>
          <w:color w:val="000000"/>
          <w:sz w:val="22"/>
          <w:szCs w:val="22"/>
        </w:rPr>
        <w:t xml:space="preserve">299. </w:t>
      </w:r>
      <w:proofErr w:type="spellStart"/>
      <w:r w:rsidRPr="0024118C">
        <w:rPr>
          <w:color w:val="000000"/>
          <w:sz w:val="22"/>
          <w:szCs w:val="22"/>
        </w:rPr>
        <w:t>Manlises</w:t>
      </w:r>
      <w:proofErr w:type="spellEnd"/>
      <w:r w:rsidRPr="0024118C">
        <w:rPr>
          <w:color w:val="000000"/>
          <w:sz w:val="22"/>
          <w:szCs w:val="22"/>
        </w:rPr>
        <w:t xml:space="preserve">, </w:t>
      </w:r>
      <w:proofErr w:type="spellStart"/>
      <w:r w:rsidRPr="0024118C">
        <w:rPr>
          <w:color w:val="000000"/>
          <w:sz w:val="22"/>
          <w:szCs w:val="22"/>
        </w:rPr>
        <w:t>Cyrel</w:t>
      </w:r>
      <w:proofErr w:type="spellEnd"/>
      <w:r w:rsidRPr="0024118C">
        <w:rPr>
          <w:color w:val="000000"/>
          <w:sz w:val="22"/>
          <w:szCs w:val="22"/>
        </w:rPr>
        <w:t xml:space="preserve"> </w:t>
      </w:r>
      <w:proofErr w:type="spellStart"/>
      <w:r w:rsidRPr="0024118C">
        <w:rPr>
          <w:color w:val="000000"/>
          <w:sz w:val="22"/>
          <w:szCs w:val="22"/>
        </w:rPr>
        <w:t>Ontimare</w:t>
      </w:r>
      <w:proofErr w:type="spellEnd"/>
      <w:r w:rsidRPr="0024118C">
        <w:rPr>
          <w:color w:val="000000"/>
          <w:sz w:val="22"/>
          <w:szCs w:val="22"/>
        </w:rPr>
        <w:t>, et al. "Characteriz</w:t>
      </w:r>
      <w:r>
        <w:rPr>
          <w:color w:val="000000"/>
          <w:sz w:val="22"/>
          <w:szCs w:val="22"/>
        </w:rPr>
        <w:t xml:space="preserve">ation of an ISFET with Built-in </w:t>
      </w:r>
      <w:r w:rsidRPr="0024118C">
        <w:rPr>
          <w:color w:val="000000"/>
          <w:sz w:val="22"/>
          <w:szCs w:val="22"/>
        </w:rPr>
        <w:t>Calibration Registers through Segmented Eight-B</w:t>
      </w:r>
      <w:r>
        <w:rPr>
          <w:color w:val="000000"/>
          <w:sz w:val="22"/>
          <w:szCs w:val="22"/>
        </w:rPr>
        <w:t xml:space="preserve">it Binary Search in Three-Point </w:t>
      </w:r>
      <w:r w:rsidRPr="0024118C">
        <w:rPr>
          <w:color w:val="000000"/>
          <w:sz w:val="22"/>
          <w:szCs w:val="22"/>
        </w:rPr>
        <w:t xml:space="preserve">Algorithm Using FPGA." </w:t>
      </w:r>
      <w:r w:rsidRPr="00276FE4">
        <w:rPr>
          <w:i/>
          <w:color w:val="000000"/>
          <w:sz w:val="22"/>
          <w:szCs w:val="22"/>
        </w:rPr>
        <w:t>Journal of Low Power Electronics and Applications</w:t>
      </w:r>
      <w:r>
        <w:rPr>
          <w:color w:val="000000"/>
          <w:sz w:val="22"/>
          <w:szCs w:val="22"/>
        </w:rPr>
        <w:t xml:space="preserve"> 7.3 (</w:t>
      </w:r>
      <w:r w:rsidRPr="00D24DA1">
        <w:rPr>
          <w:b/>
          <w:color w:val="000000"/>
          <w:sz w:val="22"/>
          <w:szCs w:val="22"/>
        </w:rPr>
        <w:t>2017</w:t>
      </w:r>
      <w:r>
        <w:rPr>
          <w:color w:val="000000"/>
          <w:sz w:val="22"/>
          <w:szCs w:val="22"/>
        </w:rPr>
        <w:t>):</w:t>
      </w:r>
      <w:r w:rsidRPr="0024118C">
        <w:rPr>
          <w:color w:val="000000"/>
          <w:sz w:val="22"/>
          <w:szCs w:val="22"/>
        </w:rPr>
        <w:t>19.</w:t>
      </w:r>
    </w:p>
    <w:p w14:paraId="4FF347B2" w14:textId="77777777" w:rsidR="00396DB5" w:rsidRPr="002D1478" w:rsidRDefault="00396DB5" w:rsidP="00396DB5">
      <w:pPr>
        <w:rPr>
          <w:color w:val="000000"/>
          <w:sz w:val="16"/>
          <w:szCs w:val="16"/>
        </w:rPr>
      </w:pPr>
    </w:p>
    <w:p w14:paraId="4312461D" w14:textId="77777777" w:rsidR="00396DB5" w:rsidRPr="0024118C" w:rsidRDefault="00396DB5" w:rsidP="00396DB5">
      <w:pPr>
        <w:rPr>
          <w:color w:val="000000"/>
          <w:sz w:val="22"/>
          <w:szCs w:val="22"/>
        </w:rPr>
      </w:pPr>
      <w:r w:rsidRPr="0024118C">
        <w:rPr>
          <w:color w:val="000000"/>
          <w:sz w:val="22"/>
          <w:szCs w:val="22"/>
        </w:rPr>
        <w:t>300. Kim, Geonha, et al. "Soil sampling strategies for site assessments in petroleum contaminated</w:t>
      </w:r>
      <w:r>
        <w:rPr>
          <w:color w:val="000000"/>
          <w:sz w:val="22"/>
          <w:szCs w:val="22"/>
        </w:rPr>
        <w:t xml:space="preserve"> </w:t>
      </w:r>
      <w:r w:rsidRPr="0024118C">
        <w:rPr>
          <w:color w:val="000000"/>
          <w:sz w:val="22"/>
          <w:szCs w:val="22"/>
        </w:rPr>
        <w:t>areas." Environmental geochemistry and health 39.2 (</w:t>
      </w:r>
      <w:r w:rsidRPr="00D24DA1">
        <w:rPr>
          <w:b/>
          <w:color w:val="000000"/>
          <w:sz w:val="22"/>
          <w:szCs w:val="22"/>
        </w:rPr>
        <w:t>2017</w:t>
      </w:r>
      <w:r w:rsidRPr="0024118C">
        <w:rPr>
          <w:color w:val="000000"/>
          <w:sz w:val="22"/>
          <w:szCs w:val="22"/>
        </w:rPr>
        <w:t>): 293-305.</w:t>
      </w:r>
    </w:p>
    <w:p w14:paraId="2F18A732" w14:textId="77777777" w:rsidR="00396DB5" w:rsidRPr="0092143C" w:rsidRDefault="00396DB5" w:rsidP="00396DB5">
      <w:pPr>
        <w:rPr>
          <w:color w:val="000000"/>
          <w:sz w:val="16"/>
          <w:szCs w:val="16"/>
        </w:rPr>
      </w:pPr>
    </w:p>
    <w:p w14:paraId="5FD2E8C7" w14:textId="77777777" w:rsidR="00396DB5" w:rsidRPr="0024118C" w:rsidRDefault="00396DB5" w:rsidP="00396DB5">
      <w:pPr>
        <w:rPr>
          <w:color w:val="000000"/>
          <w:sz w:val="22"/>
          <w:szCs w:val="22"/>
        </w:rPr>
      </w:pPr>
      <w:r w:rsidRPr="0024118C">
        <w:rPr>
          <w:color w:val="000000"/>
          <w:sz w:val="22"/>
          <w:szCs w:val="22"/>
        </w:rPr>
        <w:t xml:space="preserve">301. Lanevski, Dmitri, Koit </w:t>
      </w:r>
      <w:proofErr w:type="spellStart"/>
      <w:r w:rsidRPr="0024118C">
        <w:rPr>
          <w:color w:val="000000"/>
          <w:sz w:val="22"/>
          <w:szCs w:val="22"/>
        </w:rPr>
        <w:t>Mauring</w:t>
      </w:r>
      <w:proofErr w:type="spellEnd"/>
      <w:r w:rsidRPr="0024118C">
        <w:rPr>
          <w:color w:val="000000"/>
          <w:sz w:val="22"/>
          <w:szCs w:val="22"/>
        </w:rPr>
        <w:t>, and Eric Tkaczyk. "Interf</w:t>
      </w:r>
      <w:r>
        <w:rPr>
          <w:color w:val="000000"/>
          <w:sz w:val="22"/>
          <w:szCs w:val="22"/>
        </w:rPr>
        <w:t xml:space="preserve">erence filter tilting to detect </w:t>
      </w:r>
      <w:r w:rsidRPr="0024118C">
        <w:rPr>
          <w:color w:val="000000"/>
          <w:sz w:val="22"/>
          <w:szCs w:val="22"/>
        </w:rPr>
        <w:t>a polycyclic aromatic hydrocarbon at the second ha</w:t>
      </w:r>
      <w:r>
        <w:rPr>
          <w:color w:val="000000"/>
          <w:sz w:val="22"/>
          <w:szCs w:val="22"/>
        </w:rPr>
        <w:t xml:space="preserve">rmonic of wavelength modulation </w:t>
      </w:r>
      <w:r w:rsidRPr="0024118C">
        <w:rPr>
          <w:color w:val="000000"/>
          <w:sz w:val="22"/>
          <w:szCs w:val="22"/>
        </w:rPr>
        <w:t>frequency." Applied Optics 56.11 (</w:t>
      </w:r>
      <w:r w:rsidRPr="008D5A93">
        <w:rPr>
          <w:b/>
          <w:color w:val="000000"/>
          <w:sz w:val="22"/>
          <w:szCs w:val="22"/>
        </w:rPr>
        <w:t>2017</w:t>
      </w:r>
      <w:r w:rsidRPr="0024118C">
        <w:rPr>
          <w:color w:val="000000"/>
          <w:sz w:val="22"/>
          <w:szCs w:val="22"/>
        </w:rPr>
        <w:t>): 3155-3161.</w:t>
      </w:r>
    </w:p>
    <w:p w14:paraId="3938FC4D" w14:textId="77777777" w:rsidR="00396DB5" w:rsidRPr="0092143C" w:rsidRDefault="00396DB5" w:rsidP="00396DB5">
      <w:pPr>
        <w:rPr>
          <w:color w:val="000000"/>
          <w:sz w:val="16"/>
          <w:szCs w:val="16"/>
        </w:rPr>
      </w:pPr>
    </w:p>
    <w:p w14:paraId="5A33DFED" w14:textId="77777777" w:rsidR="00396DB5" w:rsidRDefault="00396DB5" w:rsidP="00396DB5">
      <w:pPr>
        <w:rPr>
          <w:color w:val="000000"/>
          <w:sz w:val="22"/>
          <w:szCs w:val="22"/>
        </w:rPr>
      </w:pPr>
      <w:r w:rsidRPr="0024118C">
        <w:rPr>
          <w:color w:val="000000"/>
          <w:sz w:val="22"/>
          <w:szCs w:val="22"/>
        </w:rPr>
        <w:t>302. Hong, Tae-Kee, Iason Rusodimos, an</w:t>
      </w:r>
      <w:r>
        <w:rPr>
          <w:color w:val="000000"/>
          <w:sz w:val="22"/>
          <w:szCs w:val="22"/>
        </w:rPr>
        <w:t xml:space="preserve">d Myung-Hoon Kim. "Higher order </w:t>
      </w:r>
      <w:r w:rsidRPr="0024118C">
        <w:rPr>
          <w:color w:val="000000"/>
          <w:sz w:val="22"/>
          <w:szCs w:val="22"/>
        </w:rPr>
        <w:t>derivative voltammetry for reversible and irrever</w:t>
      </w:r>
      <w:r>
        <w:rPr>
          <w:color w:val="000000"/>
          <w:sz w:val="22"/>
          <w:szCs w:val="22"/>
        </w:rPr>
        <w:t xml:space="preserve">sible electrode processes under </w:t>
      </w:r>
      <w:r w:rsidRPr="0024118C">
        <w:rPr>
          <w:color w:val="000000"/>
          <w:sz w:val="22"/>
          <w:szCs w:val="22"/>
        </w:rPr>
        <w:t>spherical diffusion." Journal of Electroanalytical Chemistry 785 (</w:t>
      </w:r>
      <w:r w:rsidRPr="008D5A93">
        <w:rPr>
          <w:b/>
          <w:color w:val="000000"/>
          <w:sz w:val="22"/>
          <w:szCs w:val="22"/>
        </w:rPr>
        <w:t>2017</w:t>
      </w:r>
      <w:r w:rsidRPr="0024118C">
        <w:rPr>
          <w:color w:val="000000"/>
          <w:sz w:val="22"/>
          <w:szCs w:val="22"/>
        </w:rPr>
        <w:t>): 255-264.</w:t>
      </w:r>
    </w:p>
    <w:p w14:paraId="13226BA8" w14:textId="77777777" w:rsidR="00396DB5" w:rsidRPr="002D1478" w:rsidRDefault="00396DB5" w:rsidP="00396DB5">
      <w:pPr>
        <w:rPr>
          <w:color w:val="000000"/>
          <w:sz w:val="16"/>
          <w:szCs w:val="16"/>
        </w:rPr>
      </w:pPr>
    </w:p>
    <w:p w14:paraId="2A88B65E" w14:textId="77777777" w:rsidR="00396DB5" w:rsidRPr="0024118C" w:rsidRDefault="00396DB5" w:rsidP="00396DB5">
      <w:pPr>
        <w:rPr>
          <w:color w:val="000000"/>
          <w:sz w:val="22"/>
          <w:szCs w:val="22"/>
        </w:rPr>
      </w:pPr>
      <w:r w:rsidRPr="0024118C">
        <w:rPr>
          <w:color w:val="000000"/>
          <w:sz w:val="22"/>
          <w:szCs w:val="22"/>
        </w:rPr>
        <w:t>303. Root, Katharina, et al. "Insight into Signal Res</w:t>
      </w:r>
      <w:r>
        <w:rPr>
          <w:color w:val="000000"/>
          <w:sz w:val="22"/>
          <w:szCs w:val="22"/>
        </w:rPr>
        <w:t xml:space="preserve">ponse of Protein Ions in Native </w:t>
      </w:r>
      <w:r w:rsidRPr="0024118C">
        <w:rPr>
          <w:color w:val="000000"/>
          <w:sz w:val="22"/>
          <w:szCs w:val="22"/>
        </w:rPr>
        <w:t>ESI-MS from the Analysis of Model Mixtur</w:t>
      </w:r>
      <w:r>
        <w:rPr>
          <w:color w:val="000000"/>
          <w:sz w:val="22"/>
          <w:szCs w:val="22"/>
        </w:rPr>
        <w:t xml:space="preserve">es of Covalently Linked Protein </w:t>
      </w:r>
      <w:r w:rsidRPr="0024118C">
        <w:rPr>
          <w:color w:val="000000"/>
          <w:sz w:val="22"/>
          <w:szCs w:val="22"/>
        </w:rPr>
        <w:t>Oligomers." Journal of The American Society for Mass Spectrometry (</w:t>
      </w:r>
      <w:r w:rsidRPr="008D5A93">
        <w:rPr>
          <w:b/>
          <w:color w:val="000000"/>
          <w:sz w:val="22"/>
          <w:szCs w:val="22"/>
        </w:rPr>
        <w:t>2017</w:t>
      </w:r>
      <w:r w:rsidRPr="0024118C">
        <w:rPr>
          <w:color w:val="000000"/>
          <w:sz w:val="22"/>
          <w:szCs w:val="22"/>
        </w:rPr>
        <w:t>): 1-13.</w:t>
      </w:r>
    </w:p>
    <w:p w14:paraId="59C8FFAD" w14:textId="77777777" w:rsidR="00396DB5" w:rsidRPr="0092143C" w:rsidRDefault="00396DB5" w:rsidP="00396DB5">
      <w:pPr>
        <w:rPr>
          <w:color w:val="000000"/>
          <w:sz w:val="16"/>
          <w:szCs w:val="16"/>
        </w:rPr>
      </w:pPr>
    </w:p>
    <w:p w14:paraId="0F056D49" w14:textId="77777777" w:rsidR="00396DB5" w:rsidRPr="0024118C" w:rsidRDefault="00396DB5" w:rsidP="00396DB5">
      <w:pPr>
        <w:rPr>
          <w:color w:val="000000"/>
          <w:sz w:val="22"/>
          <w:szCs w:val="22"/>
        </w:rPr>
      </w:pPr>
      <w:r w:rsidRPr="0024118C">
        <w:rPr>
          <w:color w:val="000000"/>
          <w:sz w:val="22"/>
          <w:szCs w:val="22"/>
        </w:rPr>
        <w:t xml:space="preserve">304. Du, </w:t>
      </w:r>
      <w:proofErr w:type="spellStart"/>
      <w:r w:rsidRPr="0024118C">
        <w:rPr>
          <w:color w:val="000000"/>
          <w:sz w:val="22"/>
          <w:szCs w:val="22"/>
        </w:rPr>
        <w:t>Zhenhui</w:t>
      </w:r>
      <w:proofErr w:type="spellEnd"/>
      <w:r w:rsidRPr="0024118C">
        <w:rPr>
          <w:color w:val="000000"/>
          <w:sz w:val="22"/>
          <w:szCs w:val="22"/>
        </w:rPr>
        <w:t>, et al. "High-sensitive carbon di</w:t>
      </w:r>
      <w:r>
        <w:rPr>
          <w:color w:val="000000"/>
          <w:sz w:val="22"/>
          <w:szCs w:val="22"/>
        </w:rPr>
        <w:t xml:space="preserve">sulfide sensor using wavelength </w:t>
      </w:r>
      <w:r w:rsidRPr="0024118C">
        <w:rPr>
          <w:color w:val="000000"/>
          <w:sz w:val="22"/>
          <w:szCs w:val="22"/>
        </w:rPr>
        <w:t>Modulation spectroscopy in the mid-infrared fingerprint</w:t>
      </w:r>
      <w:r>
        <w:rPr>
          <w:color w:val="000000"/>
          <w:sz w:val="22"/>
          <w:szCs w:val="22"/>
        </w:rPr>
        <w:t xml:space="preserve"> region." Sensors and Actuators </w:t>
      </w:r>
      <w:r w:rsidRPr="0024118C">
        <w:rPr>
          <w:color w:val="000000"/>
          <w:sz w:val="22"/>
          <w:szCs w:val="22"/>
        </w:rPr>
        <w:t>B: Chemical 247 (</w:t>
      </w:r>
      <w:r w:rsidRPr="008D5A93">
        <w:rPr>
          <w:b/>
          <w:color w:val="000000"/>
          <w:sz w:val="22"/>
          <w:szCs w:val="22"/>
        </w:rPr>
        <w:t>2017</w:t>
      </w:r>
      <w:r w:rsidRPr="0024118C">
        <w:rPr>
          <w:color w:val="000000"/>
          <w:sz w:val="22"/>
          <w:szCs w:val="22"/>
        </w:rPr>
        <w:t>): 384-391.</w:t>
      </w:r>
    </w:p>
    <w:p w14:paraId="5E3E5066" w14:textId="77777777" w:rsidR="00396DB5" w:rsidRPr="0092143C" w:rsidRDefault="00396DB5" w:rsidP="00396DB5">
      <w:pPr>
        <w:rPr>
          <w:color w:val="000000"/>
          <w:sz w:val="16"/>
          <w:szCs w:val="16"/>
        </w:rPr>
      </w:pPr>
    </w:p>
    <w:p w14:paraId="179F52D1" w14:textId="77777777" w:rsidR="00396DB5" w:rsidRPr="0024118C" w:rsidRDefault="00396DB5" w:rsidP="00396DB5">
      <w:pPr>
        <w:rPr>
          <w:color w:val="000000"/>
          <w:sz w:val="22"/>
          <w:szCs w:val="22"/>
        </w:rPr>
      </w:pPr>
      <w:r w:rsidRPr="0024118C">
        <w:rPr>
          <w:rFonts w:hint="eastAsia"/>
          <w:color w:val="000000"/>
          <w:sz w:val="22"/>
          <w:szCs w:val="22"/>
        </w:rPr>
        <w:t xml:space="preserve">305. </w:t>
      </w:r>
      <w:proofErr w:type="spellStart"/>
      <w:r w:rsidRPr="0024118C">
        <w:rPr>
          <w:rFonts w:hint="eastAsia"/>
          <w:color w:val="000000"/>
          <w:sz w:val="22"/>
          <w:szCs w:val="22"/>
        </w:rPr>
        <w:t>Elzanfaly</w:t>
      </w:r>
      <w:proofErr w:type="spellEnd"/>
      <w:r w:rsidRPr="0024118C">
        <w:rPr>
          <w:rFonts w:hint="eastAsia"/>
          <w:color w:val="000000"/>
          <w:sz w:val="22"/>
          <w:szCs w:val="22"/>
        </w:rPr>
        <w:t>, Eman S., et al. "Zero and second derivative synchronous</w:t>
      </w:r>
      <w:r>
        <w:rPr>
          <w:color w:val="000000"/>
          <w:sz w:val="22"/>
          <w:szCs w:val="22"/>
        </w:rPr>
        <w:t xml:space="preserve"> </w:t>
      </w:r>
      <w:r w:rsidRPr="0024118C">
        <w:rPr>
          <w:rFonts w:hint="eastAsia"/>
          <w:color w:val="000000"/>
          <w:sz w:val="22"/>
          <w:szCs w:val="22"/>
        </w:rPr>
        <w:t xml:space="preserve">fluorescence spectroscopy for the quantification of two </w:t>
      </w:r>
      <w:r w:rsidRPr="0024118C">
        <w:rPr>
          <w:color w:val="000000"/>
          <w:sz w:val="22"/>
          <w:szCs w:val="22"/>
        </w:rPr>
        <w:t>non-classical</w:t>
      </w:r>
      <w:r w:rsidRPr="0024118C">
        <w:rPr>
          <w:rFonts w:hint="eastAsia"/>
          <w:color w:val="000000"/>
          <w:sz w:val="22"/>
          <w:szCs w:val="22"/>
        </w:rPr>
        <w:t xml:space="preserve"> </w:t>
      </w:r>
      <w:r w:rsidRPr="0024118C">
        <w:rPr>
          <w:rFonts w:hint="eastAsia"/>
          <w:color w:val="000000"/>
          <w:sz w:val="22"/>
          <w:szCs w:val="22"/>
        </w:rPr>
        <w:t>β</w:t>
      </w:r>
      <w:r w:rsidRPr="0024118C">
        <w:rPr>
          <w:rFonts w:hint="eastAsia"/>
          <w:color w:val="000000"/>
          <w:sz w:val="22"/>
          <w:szCs w:val="22"/>
        </w:rPr>
        <w:t xml:space="preserve"> lactams in</w:t>
      </w:r>
      <w:r>
        <w:rPr>
          <w:rFonts w:hint="eastAsia"/>
          <w:color w:val="000000"/>
          <w:sz w:val="22"/>
          <w:szCs w:val="22"/>
        </w:rPr>
        <w:t xml:space="preserve"> </w:t>
      </w:r>
      <w:r w:rsidRPr="0024118C">
        <w:rPr>
          <w:color w:val="000000"/>
          <w:sz w:val="22"/>
          <w:szCs w:val="22"/>
        </w:rPr>
        <w:t>pharmaceutical vials: Application to stability studies." Luminescence (</w:t>
      </w:r>
      <w:r w:rsidRPr="008D5A93">
        <w:rPr>
          <w:b/>
          <w:color w:val="000000"/>
          <w:sz w:val="22"/>
          <w:szCs w:val="22"/>
        </w:rPr>
        <w:t>2017</w:t>
      </w:r>
      <w:r w:rsidRPr="0024118C">
        <w:rPr>
          <w:color w:val="000000"/>
          <w:sz w:val="22"/>
          <w:szCs w:val="22"/>
        </w:rPr>
        <w:t>).</w:t>
      </w:r>
    </w:p>
    <w:p w14:paraId="5638D5C5" w14:textId="77777777" w:rsidR="00396DB5" w:rsidRPr="00206528" w:rsidRDefault="00396DB5" w:rsidP="00396DB5">
      <w:pPr>
        <w:rPr>
          <w:rFonts w:cs="Times New Roman"/>
          <w:color w:val="222222"/>
          <w:sz w:val="12"/>
          <w:szCs w:val="12"/>
          <w:shd w:val="clear" w:color="auto" w:fill="FFFFFF"/>
        </w:rPr>
      </w:pPr>
    </w:p>
    <w:p w14:paraId="5D6DC918" w14:textId="77777777" w:rsidR="00396DB5" w:rsidRPr="00510AEA" w:rsidRDefault="00396DB5" w:rsidP="00396DB5">
      <w:pPr>
        <w:rPr>
          <w:rFonts w:cs="Times New Roman"/>
          <w:color w:val="000000"/>
          <w:sz w:val="22"/>
          <w:szCs w:val="22"/>
        </w:rPr>
      </w:pPr>
      <w:r w:rsidRPr="00510AEA">
        <w:rPr>
          <w:rFonts w:cs="Times New Roman"/>
          <w:color w:val="000000"/>
          <w:sz w:val="22"/>
          <w:szCs w:val="22"/>
        </w:rPr>
        <w:t xml:space="preserve">306. Ferraz de Menezes, Rebeca, et al. "Fs laser ablation of teeth is temperature limited and provides information about the ablated components." Journal of </w:t>
      </w:r>
      <w:proofErr w:type="spellStart"/>
      <w:r w:rsidRPr="00510AEA">
        <w:rPr>
          <w:rFonts w:cs="Times New Roman"/>
          <w:color w:val="000000"/>
          <w:sz w:val="22"/>
          <w:szCs w:val="22"/>
        </w:rPr>
        <w:t>Biophotonics</w:t>
      </w:r>
      <w:proofErr w:type="spellEnd"/>
      <w:r w:rsidRPr="00510AEA">
        <w:rPr>
          <w:rFonts w:cs="Times New Roman"/>
          <w:color w:val="000000"/>
          <w:sz w:val="22"/>
          <w:szCs w:val="22"/>
        </w:rPr>
        <w:t xml:space="preserve"> (</w:t>
      </w:r>
      <w:r w:rsidRPr="00510AEA">
        <w:rPr>
          <w:rFonts w:cs="Times New Roman"/>
          <w:b/>
          <w:color w:val="000000"/>
          <w:sz w:val="22"/>
          <w:szCs w:val="22"/>
        </w:rPr>
        <w:t>2017</w:t>
      </w:r>
      <w:r w:rsidRPr="00510AEA">
        <w:rPr>
          <w:rFonts w:cs="Times New Roman"/>
          <w:color w:val="000000"/>
          <w:sz w:val="22"/>
          <w:szCs w:val="22"/>
        </w:rPr>
        <w:t>).</w:t>
      </w:r>
    </w:p>
    <w:p w14:paraId="57C89873" w14:textId="77777777" w:rsidR="00396DB5" w:rsidRPr="00206528" w:rsidRDefault="00396DB5" w:rsidP="00396DB5">
      <w:pPr>
        <w:rPr>
          <w:rFonts w:cs="Times New Roman"/>
          <w:color w:val="222222"/>
          <w:sz w:val="12"/>
          <w:szCs w:val="12"/>
          <w:shd w:val="clear" w:color="auto" w:fill="FFFFFF"/>
        </w:rPr>
      </w:pPr>
    </w:p>
    <w:p w14:paraId="458D61D9" w14:textId="77777777" w:rsidR="00396DB5" w:rsidRDefault="00396DB5" w:rsidP="00396DB5">
      <w:pPr>
        <w:rPr>
          <w:rFonts w:cs="Times New Roman"/>
          <w:color w:val="222222"/>
          <w:sz w:val="22"/>
          <w:szCs w:val="22"/>
          <w:shd w:val="clear" w:color="auto" w:fill="FFFFFF"/>
        </w:rPr>
      </w:pPr>
      <w:r w:rsidRPr="00510AEA">
        <w:rPr>
          <w:rFonts w:cs="Times New Roman"/>
          <w:color w:val="222222"/>
          <w:sz w:val="22"/>
          <w:szCs w:val="22"/>
          <w:shd w:val="clear" w:color="auto" w:fill="FFFFFF"/>
        </w:rPr>
        <w:t>30</w:t>
      </w:r>
      <w:r>
        <w:rPr>
          <w:rFonts w:cs="Times New Roman"/>
          <w:color w:val="222222"/>
          <w:sz w:val="22"/>
          <w:szCs w:val="22"/>
          <w:shd w:val="clear" w:color="auto" w:fill="FFFFFF"/>
        </w:rPr>
        <w:t>7</w:t>
      </w:r>
      <w:r w:rsidRPr="00510AEA">
        <w:rPr>
          <w:rFonts w:cs="Times New Roman"/>
          <w:color w:val="222222"/>
          <w:sz w:val="22"/>
          <w:szCs w:val="22"/>
          <w:shd w:val="clear" w:color="auto" w:fill="FFFFFF"/>
        </w:rPr>
        <w:t>. Huang, Yi-Fan, et al. "Label-free, ultrahigh-speed, 3D observation of bidirectional and correlated intracellular cargo transport by coherent brightfield microscopy." </w:t>
      </w:r>
      <w:r w:rsidRPr="00510AEA">
        <w:rPr>
          <w:rFonts w:cs="Times New Roman"/>
          <w:i/>
          <w:iCs/>
          <w:color w:val="222222"/>
          <w:sz w:val="22"/>
          <w:szCs w:val="22"/>
          <w:shd w:val="clear" w:color="auto" w:fill="FFFFFF"/>
        </w:rPr>
        <w:t>Nanoscale</w:t>
      </w:r>
      <w:r w:rsidRPr="00510AEA">
        <w:rPr>
          <w:rFonts w:cs="Times New Roman"/>
          <w:color w:val="222222"/>
          <w:sz w:val="22"/>
          <w:szCs w:val="22"/>
          <w:shd w:val="clear" w:color="auto" w:fill="FFFFFF"/>
        </w:rPr>
        <w:t> 9.19 (</w:t>
      </w:r>
      <w:r w:rsidRPr="00510AEA">
        <w:rPr>
          <w:rFonts w:cs="Times New Roman"/>
          <w:b/>
          <w:color w:val="222222"/>
          <w:sz w:val="22"/>
          <w:szCs w:val="22"/>
          <w:shd w:val="clear" w:color="auto" w:fill="FFFFFF"/>
        </w:rPr>
        <w:t>2017</w:t>
      </w:r>
      <w:r w:rsidRPr="00510AEA">
        <w:rPr>
          <w:rFonts w:cs="Times New Roman"/>
          <w:color w:val="222222"/>
          <w:sz w:val="22"/>
          <w:szCs w:val="22"/>
          <w:shd w:val="clear" w:color="auto" w:fill="FFFFFF"/>
        </w:rPr>
        <w:t>): 6567-6574.</w:t>
      </w:r>
    </w:p>
    <w:p w14:paraId="5BEF9527" w14:textId="77777777" w:rsidR="00396DB5" w:rsidRPr="00206528" w:rsidRDefault="00396DB5" w:rsidP="00396DB5">
      <w:pPr>
        <w:rPr>
          <w:rFonts w:cs="Times New Roman"/>
          <w:color w:val="222222"/>
          <w:sz w:val="12"/>
          <w:szCs w:val="12"/>
          <w:shd w:val="clear" w:color="auto" w:fill="FFFFFF"/>
        </w:rPr>
      </w:pPr>
    </w:p>
    <w:p w14:paraId="1139D269" w14:textId="77777777" w:rsidR="00396DB5" w:rsidRPr="00274841" w:rsidRDefault="00396DB5" w:rsidP="00396DB5">
      <w:pPr>
        <w:rPr>
          <w:rFonts w:cs="Times New Roman"/>
          <w:sz w:val="22"/>
          <w:szCs w:val="22"/>
        </w:rPr>
      </w:pPr>
      <w:r w:rsidRPr="00274841">
        <w:rPr>
          <w:rFonts w:cs="Times New Roman"/>
          <w:sz w:val="22"/>
          <w:szCs w:val="22"/>
        </w:rPr>
        <w:t xml:space="preserve">308. </w:t>
      </w:r>
      <w:r w:rsidRPr="00274841">
        <w:rPr>
          <w:rFonts w:cs="Times New Roman"/>
          <w:color w:val="222222"/>
          <w:sz w:val="22"/>
          <w:szCs w:val="22"/>
          <w:shd w:val="clear" w:color="auto" w:fill="FFFFFF"/>
        </w:rPr>
        <w:t>Mahmud, Akib. "Hardware in the Loop (HIL) Rig Design and Electrical Architecture." (</w:t>
      </w:r>
      <w:r w:rsidRPr="00274841">
        <w:rPr>
          <w:rFonts w:cs="Times New Roman"/>
          <w:b/>
          <w:color w:val="222222"/>
          <w:sz w:val="22"/>
          <w:szCs w:val="22"/>
          <w:shd w:val="clear" w:color="auto" w:fill="FFFFFF"/>
        </w:rPr>
        <w:t>2017</w:t>
      </w:r>
      <w:r w:rsidRPr="00274841">
        <w:rPr>
          <w:rFonts w:cs="Times New Roman"/>
          <w:color w:val="222222"/>
          <w:sz w:val="22"/>
          <w:szCs w:val="22"/>
          <w:shd w:val="clear" w:color="auto" w:fill="FFFFFF"/>
        </w:rPr>
        <w:t>).</w:t>
      </w:r>
      <w:r w:rsidRPr="00274841">
        <w:rPr>
          <w:rFonts w:cs="Times New Roman"/>
          <w:sz w:val="22"/>
          <w:szCs w:val="22"/>
        </w:rPr>
        <w:t xml:space="preserve"> </w:t>
      </w:r>
    </w:p>
    <w:p w14:paraId="7249C66E" w14:textId="77777777" w:rsidR="00396DB5" w:rsidRPr="00206528" w:rsidRDefault="00396DB5" w:rsidP="00396DB5">
      <w:pPr>
        <w:rPr>
          <w:rFonts w:cs="Times New Roman"/>
          <w:color w:val="222222"/>
          <w:sz w:val="12"/>
          <w:szCs w:val="12"/>
          <w:shd w:val="clear" w:color="auto" w:fill="FFFFFF"/>
        </w:rPr>
      </w:pPr>
    </w:p>
    <w:p w14:paraId="134E6452" w14:textId="77777777" w:rsidR="00396DB5" w:rsidRPr="00274841" w:rsidRDefault="00396DB5" w:rsidP="00396DB5">
      <w:pPr>
        <w:rPr>
          <w:rFonts w:cs="Times New Roman"/>
          <w:color w:val="222222"/>
          <w:sz w:val="22"/>
          <w:szCs w:val="22"/>
          <w:shd w:val="clear" w:color="auto" w:fill="FFFFFF"/>
        </w:rPr>
      </w:pPr>
      <w:r w:rsidRPr="00274841">
        <w:rPr>
          <w:rFonts w:cs="Times New Roman"/>
          <w:sz w:val="22"/>
          <w:szCs w:val="22"/>
        </w:rPr>
        <w:t xml:space="preserve">309. </w:t>
      </w:r>
      <w:r w:rsidRPr="00274841">
        <w:rPr>
          <w:rFonts w:cs="Times New Roman"/>
          <w:color w:val="222222"/>
          <w:sz w:val="22"/>
          <w:szCs w:val="22"/>
          <w:shd w:val="clear" w:color="auto" w:fill="FFFFFF"/>
        </w:rPr>
        <w:t>Beyerl, Thomas, et al. </w:t>
      </w:r>
      <w:r w:rsidRPr="00274841">
        <w:rPr>
          <w:rFonts w:cs="Times New Roman"/>
          <w:i/>
          <w:iCs/>
          <w:color w:val="222222"/>
          <w:sz w:val="22"/>
          <w:szCs w:val="22"/>
          <w:shd w:val="clear" w:color="auto" w:fill="FFFFFF"/>
        </w:rPr>
        <w:t>Reducing Complexity in Routing of Non-Standard Intersections, to Aid in Autonomous Vehicle Navigation</w:t>
      </w:r>
      <w:r w:rsidRPr="00274841">
        <w:rPr>
          <w:rFonts w:cs="Times New Roman"/>
          <w:color w:val="222222"/>
          <w:sz w:val="22"/>
          <w:szCs w:val="22"/>
          <w:shd w:val="clear" w:color="auto" w:fill="FFFFFF"/>
        </w:rPr>
        <w:t xml:space="preserve">. No. 2017-01-0103. SAE Technical Paper, </w:t>
      </w:r>
      <w:r w:rsidRPr="00274841">
        <w:rPr>
          <w:rFonts w:cs="Times New Roman"/>
          <w:b/>
          <w:color w:val="222222"/>
          <w:sz w:val="22"/>
          <w:szCs w:val="22"/>
          <w:shd w:val="clear" w:color="auto" w:fill="FFFFFF"/>
        </w:rPr>
        <w:t>2017</w:t>
      </w:r>
      <w:r w:rsidRPr="00274841">
        <w:rPr>
          <w:rFonts w:cs="Times New Roman"/>
          <w:color w:val="222222"/>
          <w:sz w:val="22"/>
          <w:szCs w:val="22"/>
          <w:shd w:val="clear" w:color="auto" w:fill="FFFFFF"/>
        </w:rPr>
        <w:t>.</w:t>
      </w:r>
    </w:p>
    <w:p w14:paraId="416B6918" w14:textId="77777777" w:rsidR="00396DB5" w:rsidRPr="00206528" w:rsidRDefault="00396DB5" w:rsidP="00396DB5">
      <w:pPr>
        <w:rPr>
          <w:rFonts w:cs="Times New Roman"/>
          <w:color w:val="222222"/>
          <w:sz w:val="12"/>
          <w:szCs w:val="12"/>
          <w:shd w:val="clear" w:color="auto" w:fill="FFFFFF"/>
        </w:rPr>
      </w:pPr>
    </w:p>
    <w:p w14:paraId="50AB8640" w14:textId="77777777" w:rsidR="00396DB5" w:rsidRPr="00274841" w:rsidRDefault="00396DB5" w:rsidP="00396DB5">
      <w:pPr>
        <w:rPr>
          <w:rFonts w:cs="Times New Roman"/>
          <w:color w:val="222222"/>
          <w:sz w:val="22"/>
          <w:szCs w:val="22"/>
          <w:shd w:val="clear" w:color="auto" w:fill="FFFFFF"/>
        </w:rPr>
      </w:pPr>
      <w:r w:rsidRPr="00274841">
        <w:rPr>
          <w:rFonts w:cs="Times New Roman"/>
          <w:color w:val="222222"/>
          <w:sz w:val="22"/>
          <w:szCs w:val="22"/>
          <w:shd w:val="clear" w:color="auto" w:fill="FFFFFF"/>
        </w:rPr>
        <w:t>310. Lee, Hansol, et al. "Flow‐suppressed hyperpolarized 13C chemical shift imaging using velocity‐optimized bipolar gradient in mouse liver tumors at 9.4 T." </w:t>
      </w:r>
      <w:r w:rsidRPr="00274841">
        <w:rPr>
          <w:rFonts w:cs="Times New Roman"/>
          <w:i/>
          <w:iCs/>
          <w:color w:val="222222"/>
          <w:sz w:val="22"/>
          <w:szCs w:val="22"/>
          <w:shd w:val="clear" w:color="auto" w:fill="FFFFFF"/>
        </w:rPr>
        <w:t>Magnetic resonance in medicine</w:t>
      </w:r>
      <w:r w:rsidRPr="00274841">
        <w:rPr>
          <w:rFonts w:cs="Times New Roman"/>
          <w:color w:val="222222"/>
          <w:sz w:val="22"/>
          <w:szCs w:val="22"/>
          <w:shd w:val="clear" w:color="auto" w:fill="FFFFFF"/>
        </w:rPr>
        <w:t> 78.5 (</w:t>
      </w:r>
      <w:r w:rsidRPr="00274841">
        <w:rPr>
          <w:rFonts w:cs="Times New Roman"/>
          <w:b/>
          <w:color w:val="222222"/>
          <w:sz w:val="22"/>
          <w:szCs w:val="22"/>
          <w:shd w:val="clear" w:color="auto" w:fill="FFFFFF"/>
        </w:rPr>
        <w:t>2017</w:t>
      </w:r>
      <w:r w:rsidRPr="00274841">
        <w:rPr>
          <w:rFonts w:cs="Times New Roman"/>
          <w:color w:val="222222"/>
          <w:sz w:val="22"/>
          <w:szCs w:val="22"/>
          <w:shd w:val="clear" w:color="auto" w:fill="FFFFFF"/>
        </w:rPr>
        <w:t>): 1674-1682.</w:t>
      </w:r>
    </w:p>
    <w:p w14:paraId="5F4A187E" w14:textId="77777777" w:rsidR="00396DB5" w:rsidRPr="001107B5" w:rsidRDefault="00396DB5" w:rsidP="00396DB5">
      <w:pPr>
        <w:shd w:val="clear" w:color="auto" w:fill="FFFFFF"/>
        <w:rPr>
          <w:rFonts w:cs="Times New Roman"/>
          <w:color w:val="222222"/>
          <w:sz w:val="12"/>
          <w:szCs w:val="12"/>
          <w:shd w:val="clear" w:color="auto" w:fill="FFFFFF"/>
        </w:rPr>
      </w:pPr>
    </w:p>
    <w:p w14:paraId="389A9269" w14:textId="77777777" w:rsidR="00396DB5" w:rsidRPr="00274841" w:rsidRDefault="00396DB5" w:rsidP="00396DB5">
      <w:pPr>
        <w:rPr>
          <w:rFonts w:cs="Times New Roman"/>
          <w:color w:val="222222"/>
          <w:sz w:val="22"/>
          <w:szCs w:val="22"/>
          <w:shd w:val="clear" w:color="auto" w:fill="FFFFFF"/>
        </w:rPr>
      </w:pPr>
      <w:r w:rsidRPr="00274841">
        <w:rPr>
          <w:rFonts w:cs="Times New Roman"/>
          <w:color w:val="222222"/>
          <w:sz w:val="22"/>
          <w:szCs w:val="22"/>
          <w:shd w:val="clear" w:color="auto" w:fill="FFFFFF"/>
        </w:rPr>
        <w:t xml:space="preserve">311. Haines, Grant E., and S. Laurie Sanderson. "Integration of swimming kinematics and ram suspension feeding in a model American paddlefish, </w:t>
      </w:r>
      <w:proofErr w:type="spellStart"/>
      <w:r w:rsidRPr="00274841">
        <w:rPr>
          <w:rFonts w:cs="Times New Roman"/>
          <w:color w:val="222222"/>
          <w:sz w:val="22"/>
          <w:szCs w:val="22"/>
          <w:shd w:val="clear" w:color="auto" w:fill="FFFFFF"/>
        </w:rPr>
        <w:t>Polyodon</w:t>
      </w:r>
      <w:proofErr w:type="spellEnd"/>
      <w:r w:rsidRPr="00274841">
        <w:rPr>
          <w:rFonts w:cs="Times New Roman"/>
          <w:color w:val="222222"/>
          <w:sz w:val="22"/>
          <w:szCs w:val="22"/>
          <w:shd w:val="clear" w:color="auto" w:fill="FFFFFF"/>
        </w:rPr>
        <w:t xml:space="preserve"> </w:t>
      </w:r>
      <w:proofErr w:type="spellStart"/>
      <w:r w:rsidRPr="00274841">
        <w:rPr>
          <w:rFonts w:cs="Times New Roman"/>
          <w:color w:val="222222"/>
          <w:sz w:val="22"/>
          <w:szCs w:val="22"/>
          <w:shd w:val="clear" w:color="auto" w:fill="FFFFFF"/>
        </w:rPr>
        <w:t>spathula</w:t>
      </w:r>
      <w:proofErr w:type="spellEnd"/>
      <w:r w:rsidRPr="00274841">
        <w:rPr>
          <w:rFonts w:cs="Times New Roman"/>
          <w:color w:val="222222"/>
          <w:sz w:val="22"/>
          <w:szCs w:val="22"/>
          <w:shd w:val="clear" w:color="auto" w:fill="FFFFFF"/>
        </w:rPr>
        <w:t>." </w:t>
      </w:r>
      <w:r w:rsidRPr="00274841">
        <w:rPr>
          <w:rFonts w:cs="Times New Roman"/>
          <w:i/>
          <w:iCs/>
          <w:color w:val="222222"/>
          <w:sz w:val="22"/>
          <w:szCs w:val="22"/>
          <w:shd w:val="clear" w:color="auto" w:fill="FFFFFF"/>
        </w:rPr>
        <w:t>Journal of Experimental Biology</w:t>
      </w:r>
      <w:r w:rsidRPr="00274841">
        <w:rPr>
          <w:rFonts w:cs="Times New Roman"/>
          <w:color w:val="222222"/>
          <w:sz w:val="22"/>
          <w:szCs w:val="22"/>
          <w:shd w:val="clear" w:color="auto" w:fill="FFFFFF"/>
        </w:rPr>
        <w:t> (</w:t>
      </w:r>
      <w:r w:rsidRPr="00274841">
        <w:rPr>
          <w:rFonts w:cs="Times New Roman"/>
          <w:b/>
          <w:color w:val="222222"/>
          <w:sz w:val="22"/>
          <w:szCs w:val="22"/>
          <w:shd w:val="clear" w:color="auto" w:fill="FFFFFF"/>
        </w:rPr>
        <w:t>2017</w:t>
      </w:r>
      <w:r w:rsidRPr="00274841">
        <w:rPr>
          <w:rFonts w:cs="Times New Roman"/>
          <w:color w:val="222222"/>
          <w:sz w:val="22"/>
          <w:szCs w:val="22"/>
          <w:shd w:val="clear" w:color="auto" w:fill="FFFFFF"/>
        </w:rPr>
        <w:t>): jeb-166835.</w:t>
      </w:r>
    </w:p>
    <w:p w14:paraId="1CEF8A8E" w14:textId="77777777" w:rsidR="00396DB5" w:rsidRPr="001107B5" w:rsidRDefault="00396DB5" w:rsidP="00396DB5">
      <w:pPr>
        <w:shd w:val="clear" w:color="auto" w:fill="FFFFFF"/>
        <w:rPr>
          <w:rFonts w:cs="Times New Roman"/>
          <w:color w:val="222222"/>
          <w:sz w:val="12"/>
          <w:szCs w:val="12"/>
          <w:shd w:val="clear" w:color="auto" w:fill="FFFFFF"/>
        </w:rPr>
      </w:pPr>
    </w:p>
    <w:p w14:paraId="2CA33D35" w14:textId="77777777" w:rsidR="00396DB5" w:rsidRPr="00274841" w:rsidRDefault="00396DB5" w:rsidP="00396DB5">
      <w:pPr>
        <w:rPr>
          <w:rFonts w:cs="Times New Roman"/>
          <w:color w:val="222222"/>
          <w:sz w:val="22"/>
          <w:szCs w:val="22"/>
          <w:shd w:val="clear" w:color="auto" w:fill="FFFFFF"/>
        </w:rPr>
      </w:pPr>
      <w:r w:rsidRPr="00274841">
        <w:rPr>
          <w:rFonts w:cs="Times New Roman"/>
          <w:color w:val="222222"/>
          <w:sz w:val="22"/>
          <w:szCs w:val="22"/>
          <w:shd w:val="clear" w:color="auto" w:fill="FFFFFF"/>
        </w:rPr>
        <w:t xml:space="preserve">312. Zhang, </w:t>
      </w:r>
      <w:proofErr w:type="spellStart"/>
      <w:r w:rsidRPr="00274841">
        <w:rPr>
          <w:rFonts w:cs="Times New Roman"/>
          <w:color w:val="222222"/>
          <w:sz w:val="22"/>
          <w:szCs w:val="22"/>
          <w:shd w:val="clear" w:color="auto" w:fill="FFFFFF"/>
        </w:rPr>
        <w:t>Huajun</w:t>
      </w:r>
      <w:proofErr w:type="spellEnd"/>
      <w:r w:rsidRPr="00274841">
        <w:rPr>
          <w:rFonts w:cs="Times New Roman"/>
          <w:color w:val="222222"/>
          <w:sz w:val="22"/>
          <w:szCs w:val="22"/>
          <w:shd w:val="clear" w:color="auto" w:fill="FFFFFF"/>
        </w:rPr>
        <w:t xml:space="preserve">, and Y. I. N. G. Ning. "Method for Analyzing Mixture Components." </w:t>
      </w:r>
      <w:proofErr w:type="gramStart"/>
      <w:r w:rsidRPr="00274841">
        <w:rPr>
          <w:rFonts w:cs="Times New Roman"/>
          <w:color w:val="222222"/>
          <w:sz w:val="22"/>
          <w:szCs w:val="22"/>
          <w:shd w:val="clear" w:color="auto" w:fill="FFFFFF"/>
        </w:rPr>
        <w:t>U.S. Patent Application 15/120,974,</w:t>
      </w:r>
      <w:proofErr w:type="gramEnd"/>
      <w:r w:rsidRPr="00274841">
        <w:rPr>
          <w:rFonts w:cs="Times New Roman"/>
          <w:color w:val="222222"/>
          <w:sz w:val="22"/>
          <w:szCs w:val="22"/>
          <w:shd w:val="clear" w:color="auto" w:fill="FFFFFF"/>
        </w:rPr>
        <w:t xml:space="preserve"> filed March 2, </w:t>
      </w:r>
      <w:r w:rsidRPr="00274841">
        <w:rPr>
          <w:rFonts w:cs="Times New Roman"/>
          <w:b/>
          <w:color w:val="222222"/>
          <w:sz w:val="22"/>
          <w:szCs w:val="22"/>
          <w:shd w:val="clear" w:color="auto" w:fill="FFFFFF"/>
        </w:rPr>
        <w:t>2017</w:t>
      </w:r>
      <w:r w:rsidRPr="00274841">
        <w:rPr>
          <w:rFonts w:cs="Times New Roman"/>
          <w:color w:val="222222"/>
          <w:sz w:val="22"/>
          <w:szCs w:val="22"/>
          <w:shd w:val="clear" w:color="auto" w:fill="FFFFFF"/>
        </w:rPr>
        <w:t>.</w:t>
      </w:r>
    </w:p>
    <w:p w14:paraId="0D6FE902" w14:textId="77777777" w:rsidR="00396DB5" w:rsidRPr="0068322A" w:rsidRDefault="00396DB5" w:rsidP="00396DB5">
      <w:pPr>
        <w:rPr>
          <w:rFonts w:cs="Times New Roman"/>
          <w:color w:val="222222"/>
          <w:sz w:val="16"/>
          <w:szCs w:val="16"/>
          <w:shd w:val="clear" w:color="auto" w:fill="FFFFFF"/>
        </w:rPr>
      </w:pPr>
    </w:p>
    <w:p w14:paraId="194AA189" w14:textId="77777777" w:rsidR="00396DB5" w:rsidRPr="00274841" w:rsidRDefault="00396DB5" w:rsidP="00396DB5">
      <w:pPr>
        <w:rPr>
          <w:rFonts w:cs="Times New Roman"/>
          <w:color w:val="000000"/>
          <w:sz w:val="22"/>
          <w:szCs w:val="22"/>
        </w:rPr>
      </w:pPr>
      <w:r w:rsidRPr="00274841">
        <w:rPr>
          <w:rFonts w:cs="Times New Roman"/>
          <w:color w:val="222222"/>
          <w:sz w:val="22"/>
          <w:szCs w:val="22"/>
          <w:shd w:val="clear" w:color="auto" w:fill="FFFFFF"/>
        </w:rPr>
        <w:t>313. Soto Morras, Marta. "Implementation and Analysis of Real Time Optical Flow Solutions for GPU architectures." (</w:t>
      </w:r>
      <w:r w:rsidRPr="00274841">
        <w:rPr>
          <w:rFonts w:cs="Times New Roman"/>
          <w:b/>
          <w:color w:val="222222"/>
          <w:sz w:val="22"/>
          <w:szCs w:val="22"/>
          <w:shd w:val="clear" w:color="auto" w:fill="FFFFFF"/>
        </w:rPr>
        <w:t>2017</w:t>
      </w:r>
      <w:r w:rsidRPr="00274841">
        <w:rPr>
          <w:rFonts w:cs="Times New Roman"/>
          <w:color w:val="222222"/>
          <w:sz w:val="22"/>
          <w:szCs w:val="22"/>
          <w:shd w:val="clear" w:color="auto" w:fill="FFFFFF"/>
        </w:rPr>
        <w:t>).</w:t>
      </w:r>
    </w:p>
    <w:p w14:paraId="5F23B3E6" w14:textId="77777777" w:rsidR="00396DB5" w:rsidRPr="001107B5" w:rsidRDefault="00396DB5" w:rsidP="00396DB5">
      <w:pPr>
        <w:shd w:val="clear" w:color="auto" w:fill="FFFFFF"/>
        <w:rPr>
          <w:rFonts w:cs="Times New Roman"/>
          <w:color w:val="222222"/>
          <w:sz w:val="12"/>
          <w:szCs w:val="12"/>
          <w:shd w:val="clear" w:color="auto" w:fill="FFFFFF"/>
        </w:rPr>
      </w:pPr>
    </w:p>
    <w:p w14:paraId="77B9620E" w14:textId="77777777" w:rsidR="00396DB5" w:rsidRPr="00274841" w:rsidRDefault="00396DB5" w:rsidP="00396DB5">
      <w:pPr>
        <w:rPr>
          <w:rFonts w:cs="Times New Roman"/>
          <w:color w:val="222222"/>
          <w:sz w:val="22"/>
          <w:szCs w:val="22"/>
          <w:shd w:val="clear" w:color="auto" w:fill="FFFFFF"/>
        </w:rPr>
      </w:pPr>
      <w:r w:rsidRPr="00274841">
        <w:rPr>
          <w:rFonts w:cs="Times New Roman"/>
          <w:color w:val="222222"/>
          <w:sz w:val="22"/>
          <w:szCs w:val="22"/>
          <w:shd w:val="clear" w:color="auto" w:fill="FFFFFF"/>
        </w:rPr>
        <w:t xml:space="preserve">314. </w:t>
      </w:r>
      <w:proofErr w:type="spellStart"/>
      <w:r w:rsidRPr="00274841">
        <w:rPr>
          <w:rFonts w:cs="Times New Roman"/>
          <w:color w:val="222222"/>
          <w:sz w:val="22"/>
          <w:szCs w:val="22"/>
          <w:shd w:val="clear" w:color="auto" w:fill="FFFFFF"/>
        </w:rPr>
        <w:t>Pajankar</w:t>
      </w:r>
      <w:proofErr w:type="spellEnd"/>
      <w:r w:rsidRPr="00274841">
        <w:rPr>
          <w:rFonts w:cs="Times New Roman"/>
          <w:color w:val="222222"/>
          <w:sz w:val="22"/>
          <w:szCs w:val="22"/>
          <w:shd w:val="clear" w:color="auto" w:fill="FFFFFF"/>
        </w:rPr>
        <w:t>, Ashwin. </w:t>
      </w:r>
      <w:r w:rsidRPr="00274841">
        <w:rPr>
          <w:rFonts w:cs="Times New Roman"/>
          <w:i/>
          <w:iCs/>
          <w:color w:val="222222"/>
          <w:sz w:val="22"/>
          <w:szCs w:val="22"/>
          <w:shd w:val="clear" w:color="auto" w:fill="FFFFFF"/>
        </w:rPr>
        <w:t>Raspberry Pi Image Processing Programming</w:t>
      </w:r>
      <w:r w:rsidRPr="00274841">
        <w:rPr>
          <w:rFonts w:cs="Times New Roman"/>
          <w:color w:val="222222"/>
          <w:sz w:val="22"/>
          <w:szCs w:val="22"/>
          <w:shd w:val="clear" w:color="auto" w:fill="FFFFFF"/>
        </w:rPr>
        <w:t xml:space="preserve">. </w:t>
      </w:r>
      <w:proofErr w:type="spellStart"/>
      <w:r w:rsidRPr="00274841">
        <w:rPr>
          <w:rFonts w:cs="Times New Roman"/>
          <w:color w:val="222222"/>
          <w:sz w:val="22"/>
          <w:szCs w:val="22"/>
          <w:shd w:val="clear" w:color="auto" w:fill="FFFFFF"/>
        </w:rPr>
        <w:t>Apress</w:t>
      </w:r>
      <w:proofErr w:type="spellEnd"/>
      <w:r w:rsidRPr="00274841">
        <w:rPr>
          <w:rFonts w:cs="Times New Roman"/>
          <w:color w:val="222222"/>
          <w:sz w:val="22"/>
          <w:szCs w:val="22"/>
          <w:shd w:val="clear" w:color="auto" w:fill="FFFFFF"/>
        </w:rPr>
        <w:t xml:space="preserve">, </w:t>
      </w:r>
      <w:r w:rsidRPr="008A51B7">
        <w:rPr>
          <w:rFonts w:cs="Times New Roman"/>
          <w:b/>
          <w:color w:val="222222"/>
          <w:sz w:val="22"/>
          <w:szCs w:val="22"/>
          <w:shd w:val="clear" w:color="auto" w:fill="FFFFFF"/>
        </w:rPr>
        <w:t>2017</w:t>
      </w:r>
      <w:r w:rsidRPr="00274841">
        <w:rPr>
          <w:rFonts w:cs="Times New Roman"/>
          <w:color w:val="222222"/>
          <w:sz w:val="22"/>
          <w:szCs w:val="22"/>
          <w:shd w:val="clear" w:color="auto" w:fill="FFFFFF"/>
        </w:rPr>
        <w:t>.</w:t>
      </w:r>
    </w:p>
    <w:p w14:paraId="1DF3BBAF" w14:textId="77777777" w:rsidR="00396DB5" w:rsidRPr="00206528" w:rsidRDefault="00396DB5" w:rsidP="00396DB5">
      <w:pPr>
        <w:rPr>
          <w:rFonts w:cs="Times New Roman"/>
          <w:color w:val="222222"/>
          <w:sz w:val="12"/>
          <w:szCs w:val="12"/>
          <w:shd w:val="clear" w:color="auto" w:fill="FFFFFF"/>
        </w:rPr>
      </w:pPr>
    </w:p>
    <w:p w14:paraId="2A73E126" w14:textId="77777777" w:rsidR="00396DB5" w:rsidRPr="00206528" w:rsidRDefault="00396DB5" w:rsidP="00396DB5">
      <w:pPr>
        <w:rPr>
          <w:rFonts w:cs="Times New Roman"/>
          <w:color w:val="222222"/>
          <w:sz w:val="12"/>
          <w:szCs w:val="12"/>
          <w:shd w:val="clear" w:color="auto" w:fill="FFFFFF"/>
        </w:rPr>
      </w:pPr>
      <w:r w:rsidRPr="00274841">
        <w:rPr>
          <w:rFonts w:cs="Times New Roman"/>
          <w:color w:val="222222"/>
          <w:sz w:val="22"/>
          <w:szCs w:val="22"/>
          <w:shd w:val="clear" w:color="auto" w:fill="FFFFFF"/>
        </w:rPr>
        <w:t>315. Vintila, Florentin, Thomas C. Kübler, and Enkelejda Kasneci. "Pupil response as an indicator of hazard perception during simulator driving." </w:t>
      </w:r>
      <w:r w:rsidRPr="00274841">
        <w:rPr>
          <w:rFonts w:cs="Times New Roman"/>
          <w:i/>
          <w:iCs/>
          <w:color w:val="222222"/>
          <w:sz w:val="22"/>
          <w:szCs w:val="22"/>
          <w:shd w:val="clear" w:color="auto" w:fill="FFFFFF"/>
        </w:rPr>
        <w:t>Journal of Eye Movement Research</w:t>
      </w:r>
      <w:r w:rsidRPr="00274841">
        <w:rPr>
          <w:rFonts w:cs="Times New Roman"/>
          <w:color w:val="222222"/>
          <w:sz w:val="22"/>
          <w:szCs w:val="22"/>
          <w:shd w:val="clear" w:color="auto" w:fill="FFFFFF"/>
        </w:rPr>
        <w:t> 10.4 (</w:t>
      </w:r>
      <w:r w:rsidRPr="00274841">
        <w:rPr>
          <w:rFonts w:cs="Times New Roman"/>
          <w:b/>
          <w:color w:val="222222"/>
          <w:sz w:val="22"/>
          <w:szCs w:val="22"/>
          <w:shd w:val="clear" w:color="auto" w:fill="FFFFFF"/>
        </w:rPr>
        <w:t>2017</w:t>
      </w:r>
      <w:r w:rsidRPr="00274841">
        <w:rPr>
          <w:rFonts w:cs="Times New Roman"/>
          <w:color w:val="222222"/>
          <w:sz w:val="22"/>
          <w:szCs w:val="22"/>
          <w:shd w:val="clear" w:color="auto" w:fill="FFFFFF"/>
        </w:rPr>
        <w:t>): 3.</w:t>
      </w:r>
      <w:r>
        <w:rPr>
          <w:rFonts w:cs="Times New Roman"/>
          <w:color w:val="222222"/>
          <w:sz w:val="22"/>
          <w:szCs w:val="22"/>
          <w:shd w:val="clear" w:color="auto" w:fill="FFFFFF"/>
        </w:rPr>
        <w:br/>
      </w:r>
    </w:p>
    <w:p w14:paraId="3A91279A" w14:textId="77777777" w:rsidR="00396DB5" w:rsidRPr="00206528" w:rsidRDefault="00396DB5" w:rsidP="00396DB5">
      <w:pPr>
        <w:rPr>
          <w:rFonts w:cs="Times New Roman"/>
          <w:color w:val="222222"/>
          <w:sz w:val="12"/>
          <w:szCs w:val="12"/>
          <w:shd w:val="clear" w:color="auto" w:fill="FFFFFF"/>
        </w:rPr>
      </w:pPr>
      <w:r>
        <w:rPr>
          <w:rFonts w:cs="Times New Roman"/>
          <w:color w:val="222222"/>
          <w:sz w:val="22"/>
          <w:szCs w:val="22"/>
          <w:shd w:val="clear" w:color="auto" w:fill="FFFFFF"/>
        </w:rPr>
        <w:t xml:space="preserve">316. </w:t>
      </w:r>
      <w:r w:rsidRPr="0042283C">
        <w:rPr>
          <w:rFonts w:cs="Times New Roman"/>
          <w:color w:val="222222"/>
          <w:sz w:val="22"/>
          <w:szCs w:val="22"/>
          <w:shd w:val="clear" w:color="auto" w:fill="FFFFFF"/>
        </w:rPr>
        <w:t xml:space="preserve">Humera Tariq, Abdul Muqeet, </w:t>
      </w:r>
      <w:proofErr w:type="spellStart"/>
      <w:r w:rsidRPr="0042283C">
        <w:rPr>
          <w:rFonts w:cs="Times New Roman"/>
          <w:color w:val="222222"/>
          <w:sz w:val="22"/>
          <w:szCs w:val="22"/>
          <w:shd w:val="clear" w:color="auto" w:fill="FFFFFF"/>
        </w:rPr>
        <w:t>S.M.Aqil</w:t>
      </w:r>
      <w:proofErr w:type="spellEnd"/>
      <w:r w:rsidRPr="0042283C">
        <w:rPr>
          <w:rFonts w:cs="Times New Roman"/>
          <w:color w:val="222222"/>
          <w:sz w:val="22"/>
          <w:szCs w:val="22"/>
          <w:shd w:val="clear" w:color="auto" w:fill="FFFFFF"/>
        </w:rPr>
        <w:t xml:space="preserve"> Burney, Humera Azam, </w:t>
      </w:r>
      <w:r>
        <w:rPr>
          <w:rFonts w:cs="Times New Roman"/>
          <w:color w:val="222222"/>
          <w:sz w:val="22"/>
          <w:szCs w:val="22"/>
          <w:shd w:val="clear" w:color="auto" w:fill="FFFFFF"/>
        </w:rPr>
        <w:t xml:space="preserve">“Otsu’s Segmentation….”, </w:t>
      </w:r>
      <w:r w:rsidRPr="0042283C">
        <w:rPr>
          <w:rFonts w:cs="Times New Roman"/>
          <w:i/>
          <w:sz w:val="22"/>
          <w:szCs w:val="22"/>
          <w:shd w:val="clear" w:color="auto" w:fill="FFFFFF"/>
        </w:rPr>
        <w:t>J. Theoretical and Applied Information Technology</w:t>
      </w:r>
      <w:r w:rsidRPr="0042283C">
        <w:rPr>
          <w:rFonts w:cs="Times New Roman"/>
          <w:sz w:val="22"/>
          <w:szCs w:val="22"/>
          <w:shd w:val="clear" w:color="auto" w:fill="FFFFFF"/>
        </w:rPr>
        <w:t xml:space="preserve">, Vol.95. No 22, </w:t>
      </w:r>
      <w:r w:rsidRPr="0042283C">
        <w:rPr>
          <w:rFonts w:cs="Times New Roman"/>
          <w:b/>
          <w:sz w:val="22"/>
          <w:szCs w:val="22"/>
          <w:shd w:val="clear" w:color="auto" w:fill="FFFFFF"/>
        </w:rPr>
        <w:t>2017</w:t>
      </w:r>
      <w:r>
        <w:rPr>
          <w:rFonts w:cs="Times New Roman"/>
          <w:b/>
          <w:sz w:val="22"/>
          <w:szCs w:val="22"/>
          <w:shd w:val="clear" w:color="auto" w:fill="FFFFFF"/>
        </w:rPr>
        <w:br/>
      </w:r>
    </w:p>
    <w:p w14:paraId="6DA90CA5" w14:textId="77777777" w:rsidR="00396DB5" w:rsidRPr="00206528" w:rsidRDefault="00396DB5" w:rsidP="00396DB5">
      <w:pPr>
        <w:shd w:val="clear" w:color="auto" w:fill="FFFFFF"/>
        <w:rPr>
          <w:rFonts w:cs="Times New Roman"/>
          <w:color w:val="222222"/>
          <w:sz w:val="12"/>
          <w:szCs w:val="12"/>
          <w:shd w:val="clear" w:color="auto" w:fill="FFFFFF"/>
        </w:rPr>
      </w:pPr>
      <w:r>
        <w:rPr>
          <w:rFonts w:cs="Times New Roman"/>
          <w:color w:val="222222"/>
          <w:sz w:val="22"/>
          <w:szCs w:val="22"/>
          <w:shd w:val="clear" w:color="auto" w:fill="FFFFFF"/>
        </w:rPr>
        <w:t>317</w:t>
      </w:r>
      <w:r w:rsidRPr="00F329B9">
        <w:rPr>
          <w:rFonts w:cs="Times New Roman"/>
          <w:color w:val="222222"/>
          <w:sz w:val="22"/>
          <w:szCs w:val="22"/>
          <w:shd w:val="clear" w:color="auto" w:fill="FFFFFF"/>
        </w:rPr>
        <w:t xml:space="preserve"> Liu, Yu, et al. "Supersonic transient magnetic resonance elastography for quantitative assessment of tissue elasticity." </w:t>
      </w:r>
      <w:r w:rsidRPr="00F329B9">
        <w:rPr>
          <w:rFonts w:cs="Times New Roman"/>
          <w:i/>
          <w:iCs/>
          <w:color w:val="222222"/>
          <w:sz w:val="22"/>
          <w:szCs w:val="22"/>
          <w:shd w:val="clear" w:color="auto" w:fill="FFFFFF"/>
        </w:rPr>
        <w:t>Physics in Medicine &amp; Biology</w:t>
      </w:r>
      <w:r w:rsidRPr="00F329B9">
        <w:rPr>
          <w:rFonts w:cs="Times New Roman"/>
          <w:color w:val="222222"/>
          <w:sz w:val="22"/>
          <w:szCs w:val="22"/>
          <w:shd w:val="clear" w:color="auto" w:fill="FFFFFF"/>
        </w:rPr>
        <w:t> 62.10 (</w:t>
      </w:r>
      <w:r w:rsidRPr="00F329B9">
        <w:rPr>
          <w:rFonts w:cs="Times New Roman"/>
          <w:b/>
          <w:color w:val="222222"/>
          <w:sz w:val="22"/>
          <w:szCs w:val="22"/>
          <w:shd w:val="clear" w:color="auto" w:fill="FFFFFF"/>
        </w:rPr>
        <w:t>2017</w:t>
      </w:r>
      <w:r w:rsidRPr="00F329B9">
        <w:rPr>
          <w:rFonts w:cs="Times New Roman"/>
          <w:color w:val="222222"/>
          <w:sz w:val="22"/>
          <w:szCs w:val="22"/>
          <w:shd w:val="clear" w:color="auto" w:fill="FFFFFF"/>
        </w:rPr>
        <w:t xml:space="preserve">): </w:t>
      </w:r>
      <w:r>
        <w:rPr>
          <w:rFonts w:cs="Times New Roman"/>
          <w:color w:val="222222"/>
          <w:sz w:val="22"/>
          <w:szCs w:val="22"/>
          <w:shd w:val="clear" w:color="auto" w:fill="FFFFFF"/>
        </w:rPr>
        <w:t>4083.</w:t>
      </w:r>
      <w:r>
        <w:rPr>
          <w:rFonts w:cs="Times New Roman"/>
          <w:b/>
          <w:sz w:val="22"/>
          <w:szCs w:val="22"/>
          <w:shd w:val="clear" w:color="auto" w:fill="FFFFFF"/>
        </w:rPr>
        <w:br/>
      </w:r>
    </w:p>
    <w:p w14:paraId="0956FDA5" w14:textId="77777777" w:rsidR="00396DB5" w:rsidRPr="008A51B7" w:rsidRDefault="00396DB5" w:rsidP="00396DB5">
      <w:pPr>
        <w:shd w:val="clear" w:color="auto" w:fill="FFFFFF"/>
        <w:rPr>
          <w:rFonts w:cs="Times New Roman"/>
          <w:color w:val="222222"/>
          <w:sz w:val="22"/>
          <w:szCs w:val="22"/>
          <w:shd w:val="clear" w:color="auto" w:fill="FFFFFF"/>
        </w:rPr>
      </w:pPr>
      <w:r w:rsidRPr="005A69B6">
        <w:rPr>
          <w:rFonts w:cs="Times New Roman"/>
          <w:color w:val="222222"/>
          <w:sz w:val="22"/>
          <w:szCs w:val="22"/>
          <w:shd w:val="clear" w:color="auto" w:fill="FFFFFF"/>
        </w:rPr>
        <w:t>3</w:t>
      </w:r>
      <w:r>
        <w:rPr>
          <w:rFonts w:cs="Times New Roman"/>
          <w:color w:val="222222"/>
          <w:sz w:val="22"/>
          <w:szCs w:val="22"/>
          <w:shd w:val="clear" w:color="auto" w:fill="FFFFFF"/>
        </w:rPr>
        <w:t>18.</w:t>
      </w:r>
      <w:r w:rsidRPr="005A69B6">
        <w:rPr>
          <w:rFonts w:cs="Times New Roman"/>
          <w:color w:val="222222"/>
          <w:sz w:val="22"/>
          <w:szCs w:val="22"/>
          <w:shd w:val="clear" w:color="auto" w:fill="FFFFFF"/>
        </w:rPr>
        <w:t xml:space="preserve"> Manar M. </w:t>
      </w:r>
      <w:proofErr w:type="spellStart"/>
      <w:r w:rsidRPr="005A69B6">
        <w:rPr>
          <w:rFonts w:cs="Times New Roman"/>
          <w:color w:val="222222"/>
          <w:sz w:val="22"/>
          <w:szCs w:val="22"/>
          <w:shd w:val="clear" w:color="auto" w:fill="FFFFFF"/>
        </w:rPr>
        <w:t>Ouda</w:t>
      </w:r>
      <w:proofErr w:type="spellEnd"/>
      <w:r w:rsidRPr="005A69B6">
        <w:rPr>
          <w:rFonts w:cs="Times New Roman"/>
          <w:color w:val="222222"/>
          <w:sz w:val="22"/>
          <w:szCs w:val="22"/>
          <w:shd w:val="clear" w:color="auto" w:fill="FFFFFF"/>
        </w:rPr>
        <w:t xml:space="preserve">, et. Al., Development of Pileup Recovery Algorithms by Peak Detection Method of Digital Gamma Ray Spectroscopy, 34th National Radio Science Conference (NRSC), </w:t>
      </w:r>
      <w:r w:rsidRPr="0042283C">
        <w:rPr>
          <w:rFonts w:cs="Times New Roman"/>
          <w:b/>
          <w:color w:val="222222"/>
          <w:sz w:val="22"/>
          <w:szCs w:val="22"/>
          <w:shd w:val="clear" w:color="auto" w:fill="FFFFFF"/>
        </w:rPr>
        <w:t>2017</w:t>
      </w:r>
      <w:r w:rsidRPr="005A69B6">
        <w:rPr>
          <w:rFonts w:cs="Times New Roman"/>
          <w:color w:val="222222"/>
          <w:sz w:val="22"/>
          <w:szCs w:val="22"/>
          <w:shd w:val="clear" w:color="auto" w:fill="FFFFFF"/>
        </w:rPr>
        <w:t xml:space="preserve">. </w:t>
      </w:r>
      <w:hyperlink r:id="rId4280" w:history="1">
        <w:r w:rsidRPr="005A69B6">
          <w:rPr>
            <w:rStyle w:val="Hyperlink"/>
            <w:rFonts w:cs="Times New Roman"/>
            <w:sz w:val="22"/>
            <w:szCs w:val="22"/>
            <w:shd w:val="clear" w:color="auto" w:fill="FFFFFF"/>
          </w:rPr>
          <w:t>Link to full paper</w:t>
        </w:r>
      </w:hyperlink>
      <w:r w:rsidRPr="005A69B6">
        <w:rPr>
          <w:rFonts w:cs="Times New Roman"/>
          <w:color w:val="222222"/>
          <w:sz w:val="22"/>
          <w:szCs w:val="22"/>
          <w:shd w:val="clear" w:color="auto" w:fill="FFFFFF"/>
        </w:rPr>
        <w:t>.</w:t>
      </w:r>
    </w:p>
    <w:p w14:paraId="694D6567" w14:textId="77777777" w:rsidR="00396DB5" w:rsidRPr="00206528" w:rsidRDefault="00396DB5" w:rsidP="00396DB5">
      <w:pPr>
        <w:rPr>
          <w:rFonts w:cs="Times New Roman"/>
          <w:color w:val="222222"/>
          <w:sz w:val="12"/>
          <w:szCs w:val="12"/>
          <w:shd w:val="clear" w:color="auto" w:fill="FFFFFF"/>
        </w:rPr>
      </w:pPr>
    </w:p>
    <w:p w14:paraId="5937FEAD" w14:textId="77777777" w:rsidR="00396DB5" w:rsidRPr="00274841" w:rsidRDefault="00396DB5" w:rsidP="00396DB5">
      <w:pPr>
        <w:rPr>
          <w:rFonts w:cs="Times New Roman"/>
          <w:color w:val="000000"/>
          <w:sz w:val="22"/>
          <w:szCs w:val="22"/>
        </w:rPr>
      </w:pPr>
      <w:r w:rsidRPr="00274841">
        <w:rPr>
          <w:rFonts w:cs="Times New Roman"/>
          <w:color w:val="000000"/>
          <w:sz w:val="22"/>
          <w:szCs w:val="22"/>
        </w:rPr>
        <w:t>31</w:t>
      </w:r>
      <w:r>
        <w:rPr>
          <w:rFonts w:cs="Times New Roman"/>
          <w:color w:val="000000"/>
          <w:sz w:val="22"/>
          <w:szCs w:val="22"/>
        </w:rPr>
        <w:t>9</w:t>
      </w:r>
      <w:r w:rsidRPr="00274841">
        <w:rPr>
          <w:rFonts w:cs="Times New Roman"/>
          <w:color w:val="000000"/>
          <w:sz w:val="22"/>
          <w:szCs w:val="22"/>
        </w:rPr>
        <w:t>. Xu, Jun-Li, Aoife A. Gowen, and Da-Wen Sun. "Time series hyperspectral chemical imaging (HCI) for investigation of spectral variations associated with water and plasticizers in casein-based biopolymers." Journal of Food Engineering 218 (</w:t>
      </w:r>
      <w:r w:rsidRPr="00274841">
        <w:rPr>
          <w:rFonts w:cs="Times New Roman"/>
          <w:b/>
          <w:color w:val="000000"/>
          <w:sz w:val="22"/>
          <w:szCs w:val="22"/>
        </w:rPr>
        <w:t>2018</w:t>
      </w:r>
      <w:r w:rsidRPr="00274841">
        <w:rPr>
          <w:rFonts w:cs="Times New Roman"/>
          <w:color w:val="000000"/>
          <w:sz w:val="22"/>
          <w:szCs w:val="22"/>
        </w:rPr>
        <w:t>): 88-105.</w:t>
      </w:r>
    </w:p>
    <w:p w14:paraId="54322004" w14:textId="77777777" w:rsidR="00396DB5" w:rsidRPr="00206528" w:rsidRDefault="00396DB5" w:rsidP="00396DB5">
      <w:pPr>
        <w:rPr>
          <w:rFonts w:cs="Times New Roman"/>
          <w:color w:val="222222"/>
          <w:sz w:val="12"/>
          <w:szCs w:val="12"/>
          <w:shd w:val="clear" w:color="auto" w:fill="FFFFFF"/>
        </w:rPr>
      </w:pPr>
    </w:p>
    <w:p w14:paraId="22032C3F" w14:textId="77777777" w:rsidR="00396DB5" w:rsidRPr="00206528" w:rsidRDefault="00396DB5" w:rsidP="00396DB5">
      <w:pPr>
        <w:rPr>
          <w:rFonts w:cs="Times New Roman"/>
          <w:color w:val="222222"/>
          <w:sz w:val="12"/>
          <w:szCs w:val="12"/>
          <w:shd w:val="clear" w:color="auto" w:fill="FFFFFF"/>
        </w:rPr>
      </w:pPr>
      <w:r w:rsidRPr="00274841">
        <w:rPr>
          <w:rFonts w:cs="Times New Roman"/>
          <w:color w:val="222222"/>
          <w:sz w:val="22"/>
          <w:szCs w:val="22"/>
          <w:shd w:val="clear" w:color="auto" w:fill="FFFFFF"/>
        </w:rPr>
        <w:t>3</w:t>
      </w:r>
      <w:r>
        <w:rPr>
          <w:rFonts w:cs="Times New Roman"/>
          <w:color w:val="222222"/>
          <w:sz w:val="22"/>
          <w:szCs w:val="22"/>
          <w:shd w:val="clear" w:color="auto" w:fill="FFFFFF"/>
        </w:rPr>
        <w:t>20</w:t>
      </w:r>
      <w:r w:rsidRPr="00274841">
        <w:rPr>
          <w:rFonts w:cs="Times New Roman"/>
          <w:color w:val="222222"/>
          <w:sz w:val="22"/>
          <w:szCs w:val="22"/>
          <w:shd w:val="clear" w:color="auto" w:fill="FFFFFF"/>
        </w:rPr>
        <w:t>. Smith, Brad C., Bachana Lomsadze, and Steven T. Cundiff. "Optimum repetition rates for dual-comb spectroscopy." </w:t>
      </w:r>
      <w:r w:rsidRPr="00274841">
        <w:rPr>
          <w:rFonts w:cs="Times New Roman"/>
          <w:i/>
          <w:iCs/>
          <w:color w:val="222222"/>
          <w:sz w:val="22"/>
          <w:szCs w:val="22"/>
          <w:shd w:val="clear" w:color="auto" w:fill="FFFFFF"/>
        </w:rPr>
        <w:t>Optics express</w:t>
      </w:r>
      <w:r w:rsidRPr="00274841">
        <w:rPr>
          <w:rFonts w:cs="Times New Roman"/>
          <w:color w:val="222222"/>
          <w:sz w:val="22"/>
          <w:szCs w:val="22"/>
          <w:shd w:val="clear" w:color="auto" w:fill="FFFFFF"/>
        </w:rPr>
        <w:t> 26.9 (</w:t>
      </w:r>
      <w:r w:rsidRPr="00274841">
        <w:rPr>
          <w:rFonts w:cs="Times New Roman"/>
          <w:b/>
          <w:color w:val="222222"/>
          <w:sz w:val="22"/>
          <w:szCs w:val="22"/>
          <w:shd w:val="clear" w:color="auto" w:fill="FFFFFF"/>
        </w:rPr>
        <w:t>2018</w:t>
      </w:r>
      <w:r w:rsidRPr="00274841">
        <w:rPr>
          <w:rFonts w:cs="Times New Roman"/>
          <w:color w:val="222222"/>
          <w:sz w:val="22"/>
          <w:szCs w:val="22"/>
          <w:shd w:val="clear" w:color="auto" w:fill="FFFFFF"/>
        </w:rPr>
        <w:t>): 12049-12056.</w:t>
      </w:r>
      <w:r>
        <w:rPr>
          <w:rFonts w:cs="Times New Roman"/>
          <w:color w:val="222222"/>
          <w:sz w:val="22"/>
          <w:szCs w:val="22"/>
          <w:shd w:val="clear" w:color="auto" w:fill="FFFFFF"/>
        </w:rPr>
        <w:br/>
      </w:r>
    </w:p>
    <w:p w14:paraId="6EC52ADA" w14:textId="77777777" w:rsidR="00396DB5" w:rsidRPr="00510AEA" w:rsidRDefault="00396DB5" w:rsidP="00396DB5">
      <w:pPr>
        <w:rPr>
          <w:rFonts w:cs="Times New Roman"/>
          <w:color w:val="000000"/>
          <w:sz w:val="22"/>
          <w:szCs w:val="22"/>
        </w:rPr>
      </w:pPr>
      <w:r w:rsidRPr="00274841">
        <w:rPr>
          <w:rFonts w:cs="Times New Roman"/>
          <w:color w:val="222222"/>
          <w:sz w:val="22"/>
          <w:szCs w:val="22"/>
          <w:shd w:val="clear" w:color="auto" w:fill="FFFFFF"/>
        </w:rPr>
        <w:t>3</w:t>
      </w:r>
      <w:r>
        <w:rPr>
          <w:rFonts w:cs="Times New Roman"/>
          <w:color w:val="222222"/>
          <w:sz w:val="22"/>
          <w:szCs w:val="22"/>
          <w:shd w:val="clear" w:color="auto" w:fill="FFFFFF"/>
        </w:rPr>
        <w:t xml:space="preserve">21. </w:t>
      </w:r>
      <w:r w:rsidRPr="00274841">
        <w:rPr>
          <w:rFonts w:cs="Times New Roman"/>
          <w:color w:val="222222"/>
          <w:sz w:val="22"/>
          <w:szCs w:val="22"/>
          <w:shd w:val="clear" w:color="auto" w:fill="FFFFFF"/>
        </w:rPr>
        <w:t>Butler, C. W., et al. "Neurons Specifically Activated by Fear Learning in</w:t>
      </w:r>
      <w:r w:rsidRPr="00510AEA">
        <w:rPr>
          <w:rFonts w:cs="Times New Roman"/>
          <w:color w:val="222222"/>
          <w:sz w:val="22"/>
          <w:szCs w:val="22"/>
          <w:shd w:val="clear" w:color="auto" w:fill="FFFFFF"/>
        </w:rPr>
        <w:t xml:space="preserve"> Lateral Amygdala Display Increased Synaptic Strength." </w:t>
      </w:r>
      <w:proofErr w:type="spellStart"/>
      <w:r w:rsidRPr="00510AEA">
        <w:rPr>
          <w:rFonts w:cs="Times New Roman"/>
          <w:i/>
          <w:iCs/>
          <w:color w:val="222222"/>
          <w:sz w:val="22"/>
          <w:szCs w:val="22"/>
          <w:shd w:val="clear" w:color="auto" w:fill="FFFFFF"/>
        </w:rPr>
        <w:t>eNeuro</w:t>
      </w:r>
      <w:proofErr w:type="spellEnd"/>
      <w:r w:rsidRPr="00510AEA">
        <w:rPr>
          <w:rFonts w:cs="Times New Roman"/>
          <w:color w:val="222222"/>
          <w:sz w:val="22"/>
          <w:szCs w:val="22"/>
          <w:shd w:val="clear" w:color="auto" w:fill="FFFFFF"/>
        </w:rPr>
        <w:t> 5.3 (</w:t>
      </w:r>
      <w:r w:rsidRPr="00510AEA">
        <w:rPr>
          <w:rFonts w:cs="Times New Roman"/>
          <w:b/>
          <w:color w:val="222222"/>
          <w:sz w:val="22"/>
          <w:szCs w:val="22"/>
          <w:shd w:val="clear" w:color="auto" w:fill="FFFFFF"/>
        </w:rPr>
        <w:t>2018</w:t>
      </w:r>
      <w:r w:rsidRPr="00510AEA">
        <w:rPr>
          <w:rFonts w:cs="Times New Roman"/>
          <w:color w:val="222222"/>
          <w:sz w:val="22"/>
          <w:szCs w:val="22"/>
          <w:shd w:val="clear" w:color="auto" w:fill="FFFFFF"/>
        </w:rPr>
        <w:t>).</w:t>
      </w:r>
    </w:p>
    <w:p w14:paraId="1D09CF5B" w14:textId="77777777" w:rsidR="00396DB5" w:rsidRPr="00206528" w:rsidRDefault="00396DB5" w:rsidP="00396DB5">
      <w:pPr>
        <w:rPr>
          <w:rFonts w:cs="Times New Roman"/>
          <w:color w:val="222222"/>
          <w:sz w:val="12"/>
          <w:szCs w:val="12"/>
          <w:shd w:val="clear" w:color="auto" w:fill="FFFFFF"/>
        </w:rPr>
      </w:pPr>
    </w:p>
    <w:p w14:paraId="1C6487BD" w14:textId="77777777" w:rsidR="00396DB5" w:rsidRPr="00A322C1" w:rsidRDefault="00396DB5" w:rsidP="00396DB5">
      <w:pPr>
        <w:rPr>
          <w:rFonts w:cs="Times New Roman"/>
          <w:sz w:val="22"/>
          <w:szCs w:val="22"/>
        </w:rPr>
      </w:pPr>
      <w:r w:rsidRPr="00A322C1">
        <w:rPr>
          <w:rFonts w:cs="Times New Roman"/>
          <w:color w:val="222222"/>
          <w:sz w:val="22"/>
          <w:szCs w:val="22"/>
          <w:shd w:val="clear" w:color="auto" w:fill="FFFFFF"/>
        </w:rPr>
        <w:t>3</w:t>
      </w:r>
      <w:r>
        <w:rPr>
          <w:rFonts w:cs="Times New Roman"/>
          <w:color w:val="222222"/>
          <w:sz w:val="22"/>
          <w:szCs w:val="22"/>
          <w:shd w:val="clear" w:color="auto" w:fill="FFFFFF"/>
        </w:rPr>
        <w:t>22</w:t>
      </w:r>
      <w:r w:rsidRPr="00A322C1">
        <w:rPr>
          <w:rFonts w:cs="Times New Roman"/>
          <w:color w:val="222222"/>
          <w:sz w:val="22"/>
          <w:szCs w:val="22"/>
          <w:shd w:val="clear" w:color="auto" w:fill="FFFFFF"/>
        </w:rPr>
        <w:t xml:space="preserve">. </w:t>
      </w:r>
      <w:proofErr w:type="spellStart"/>
      <w:r w:rsidRPr="00A322C1">
        <w:rPr>
          <w:rFonts w:cs="Times New Roman"/>
          <w:color w:val="222222"/>
          <w:sz w:val="22"/>
          <w:szCs w:val="22"/>
          <w:shd w:val="clear" w:color="auto" w:fill="FFFFFF"/>
        </w:rPr>
        <w:t>Pukhlyakova</w:t>
      </w:r>
      <w:proofErr w:type="spellEnd"/>
      <w:r w:rsidRPr="00A322C1">
        <w:rPr>
          <w:rFonts w:cs="Times New Roman"/>
          <w:color w:val="222222"/>
          <w:sz w:val="22"/>
          <w:szCs w:val="22"/>
          <w:shd w:val="clear" w:color="auto" w:fill="FFFFFF"/>
        </w:rPr>
        <w:t xml:space="preserve">, Ekaterina, et al. "β-Catenin–dependent </w:t>
      </w:r>
      <w:proofErr w:type="spellStart"/>
      <w:r w:rsidRPr="00A322C1">
        <w:rPr>
          <w:rFonts w:cs="Times New Roman"/>
          <w:color w:val="222222"/>
          <w:sz w:val="22"/>
          <w:szCs w:val="22"/>
          <w:shd w:val="clear" w:color="auto" w:fill="FFFFFF"/>
        </w:rPr>
        <w:t>mechanotransduction</w:t>
      </w:r>
      <w:proofErr w:type="spellEnd"/>
      <w:r w:rsidRPr="00A322C1">
        <w:rPr>
          <w:rFonts w:cs="Times New Roman"/>
          <w:color w:val="222222"/>
          <w:sz w:val="22"/>
          <w:szCs w:val="22"/>
          <w:shd w:val="clear" w:color="auto" w:fill="FFFFFF"/>
        </w:rPr>
        <w:t xml:space="preserve"> dates back to the common ancestor of Cnidaria and Bilateria." </w:t>
      </w:r>
      <w:r w:rsidRPr="00A322C1">
        <w:rPr>
          <w:rFonts w:cs="Times New Roman"/>
          <w:i/>
          <w:iCs/>
          <w:color w:val="222222"/>
          <w:sz w:val="22"/>
          <w:szCs w:val="22"/>
          <w:shd w:val="clear" w:color="auto" w:fill="FFFFFF"/>
        </w:rPr>
        <w:t>Proceedings of the National Academy of Sciences</w:t>
      </w:r>
      <w:r w:rsidRPr="00A322C1">
        <w:rPr>
          <w:rFonts w:cs="Times New Roman"/>
          <w:color w:val="222222"/>
          <w:sz w:val="22"/>
          <w:szCs w:val="22"/>
          <w:shd w:val="clear" w:color="auto" w:fill="FFFFFF"/>
        </w:rPr>
        <w:t> 115.24 (</w:t>
      </w:r>
      <w:r w:rsidRPr="00A322C1">
        <w:rPr>
          <w:rFonts w:cs="Times New Roman"/>
          <w:b/>
          <w:color w:val="222222"/>
          <w:sz w:val="22"/>
          <w:szCs w:val="22"/>
          <w:shd w:val="clear" w:color="auto" w:fill="FFFFFF"/>
        </w:rPr>
        <w:t>2018</w:t>
      </w:r>
      <w:r w:rsidRPr="00A322C1">
        <w:rPr>
          <w:rFonts w:cs="Times New Roman"/>
          <w:color w:val="222222"/>
          <w:sz w:val="22"/>
          <w:szCs w:val="22"/>
          <w:shd w:val="clear" w:color="auto" w:fill="FFFFFF"/>
        </w:rPr>
        <w:t>): 6231-6236.</w:t>
      </w:r>
      <w:r w:rsidRPr="00A322C1">
        <w:rPr>
          <w:rFonts w:cs="Times New Roman"/>
          <w:sz w:val="22"/>
          <w:szCs w:val="22"/>
        </w:rPr>
        <w:t xml:space="preserve"> </w:t>
      </w:r>
    </w:p>
    <w:p w14:paraId="57B8218B" w14:textId="77777777" w:rsidR="00396DB5" w:rsidRPr="00206528" w:rsidRDefault="00396DB5" w:rsidP="00396DB5">
      <w:pPr>
        <w:rPr>
          <w:rFonts w:cs="Times New Roman"/>
          <w:color w:val="222222"/>
          <w:sz w:val="12"/>
          <w:szCs w:val="12"/>
          <w:shd w:val="clear" w:color="auto" w:fill="FFFFFF"/>
        </w:rPr>
      </w:pPr>
    </w:p>
    <w:p w14:paraId="4DEBC110" w14:textId="77777777" w:rsidR="00396DB5" w:rsidRPr="00A322C1" w:rsidRDefault="00396DB5" w:rsidP="00396DB5">
      <w:pPr>
        <w:rPr>
          <w:rFonts w:cs="Times New Roman"/>
          <w:sz w:val="22"/>
          <w:szCs w:val="22"/>
        </w:rPr>
      </w:pPr>
      <w:r w:rsidRPr="00A322C1">
        <w:rPr>
          <w:rFonts w:cs="Times New Roman"/>
          <w:color w:val="222222"/>
          <w:sz w:val="22"/>
          <w:szCs w:val="22"/>
          <w:shd w:val="clear" w:color="auto" w:fill="FFFFFF"/>
        </w:rPr>
        <w:t>3</w:t>
      </w:r>
      <w:r>
        <w:rPr>
          <w:rFonts w:cs="Times New Roman"/>
          <w:color w:val="222222"/>
          <w:sz w:val="22"/>
          <w:szCs w:val="22"/>
          <w:shd w:val="clear" w:color="auto" w:fill="FFFFFF"/>
        </w:rPr>
        <w:t>23</w:t>
      </w:r>
      <w:r w:rsidRPr="00A322C1">
        <w:rPr>
          <w:rFonts w:cs="Times New Roman"/>
          <w:color w:val="222222"/>
          <w:sz w:val="22"/>
          <w:szCs w:val="22"/>
          <w:shd w:val="clear" w:color="auto" w:fill="FFFFFF"/>
        </w:rPr>
        <w:t>. Cheng, Jie. </w:t>
      </w:r>
      <w:r w:rsidRPr="00A322C1">
        <w:rPr>
          <w:rFonts w:cs="Times New Roman"/>
          <w:i/>
          <w:iCs/>
          <w:color w:val="222222"/>
          <w:sz w:val="22"/>
          <w:szCs w:val="22"/>
          <w:shd w:val="clear" w:color="auto" w:fill="FFFFFF"/>
        </w:rPr>
        <w:t>Peak Detection to Count Gold Nanoparticles Translocations in Nanopipette</w:t>
      </w:r>
      <w:r w:rsidRPr="00A322C1">
        <w:rPr>
          <w:rFonts w:cs="Times New Roman"/>
          <w:color w:val="222222"/>
          <w:sz w:val="22"/>
          <w:szCs w:val="22"/>
          <w:shd w:val="clear" w:color="auto" w:fill="FFFFFF"/>
        </w:rPr>
        <w:t xml:space="preserve">. Diss. UC Santa Cruz, </w:t>
      </w:r>
      <w:r w:rsidRPr="00A322C1">
        <w:rPr>
          <w:rFonts w:cs="Times New Roman"/>
          <w:b/>
          <w:color w:val="222222"/>
          <w:sz w:val="22"/>
          <w:szCs w:val="22"/>
          <w:shd w:val="clear" w:color="auto" w:fill="FFFFFF"/>
        </w:rPr>
        <w:t>2018</w:t>
      </w:r>
      <w:r w:rsidRPr="00A322C1">
        <w:rPr>
          <w:rFonts w:cs="Times New Roman"/>
          <w:color w:val="222222"/>
          <w:sz w:val="22"/>
          <w:szCs w:val="22"/>
          <w:shd w:val="clear" w:color="auto" w:fill="FFFFFF"/>
        </w:rPr>
        <w:t>.</w:t>
      </w:r>
      <w:r w:rsidRPr="00A322C1">
        <w:rPr>
          <w:rFonts w:cs="Times New Roman"/>
          <w:sz w:val="22"/>
          <w:szCs w:val="22"/>
        </w:rPr>
        <w:t xml:space="preserve"> </w:t>
      </w:r>
    </w:p>
    <w:p w14:paraId="685A6E68" w14:textId="77777777" w:rsidR="00396DB5" w:rsidRPr="00206528" w:rsidRDefault="00396DB5" w:rsidP="00396DB5">
      <w:pPr>
        <w:rPr>
          <w:rFonts w:cs="Times New Roman"/>
          <w:color w:val="222222"/>
          <w:sz w:val="12"/>
          <w:szCs w:val="12"/>
          <w:shd w:val="clear" w:color="auto" w:fill="FFFFFF"/>
        </w:rPr>
      </w:pPr>
    </w:p>
    <w:p w14:paraId="704A85B0" w14:textId="77777777" w:rsidR="00396DB5" w:rsidRDefault="00396DB5" w:rsidP="00396DB5">
      <w:pPr>
        <w:rPr>
          <w:rFonts w:cs="Times New Roman"/>
          <w:sz w:val="22"/>
          <w:szCs w:val="22"/>
        </w:rPr>
      </w:pPr>
      <w:r w:rsidRPr="00A322C1">
        <w:rPr>
          <w:rFonts w:cs="Times New Roman"/>
          <w:color w:val="222222"/>
          <w:sz w:val="22"/>
          <w:szCs w:val="22"/>
          <w:shd w:val="clear" w:color="auto" w:fill="FFFFFF"/>
        </w:rPr>
        <w:t>3</w:t>
      </w:r>
      <w:r>
        <w:rPr>
          <w:rFonts w:cs="Times New Roman"/>
          <w:color w:val="222222"/>
          <w:sz w:val="22"/>
          <w:szCs w:val="22"/>
          <w:shd w:val="clear" w:color="auto" w:fill="FFFFFF"/>
        </w:rPr>
        <w:t>24</w:t>
      </w:r>
      <w:r w:rsidRPr="00A322C1">
        <w:rPr>
          <w:rFonts w:cs="Times New Roman"/>
          <w:color w:val="222222"/>
          <w:sz w:val="22"/>
          <w:szCs w:val="22"/>
          <w:shd w:val="clear" w:color="auto" w:fill="FFFFFF"/>
        </w:rPr>
        <w:t>. Bonde, Amelie, et al. "VVRRM: Vehicular Vibration-Based Heart RR-Interval Monitoring System. "</w:t>
      </w:r>
      <w:r w:rsidRPr="00A322C1">
        <w:rPr>
          <w:rFonts w:cs="Times New Roman"/>
          <w:i/>
          <w:iCs/>
          <w:color w:val="222222"/>
          <w:sz w:val="22"/>
          <w:szCs w:val="22"/>
          <w:shd w:val="clear" w:color="auto" w:fill="FFFFFF"/>
        </w:rPr>
        <w:t>Proceedings of the 19th International Workshop on Mobile Computing Systems &amp; Applications</w:t>
      </w:r>
      <w:r w:rsidRPr="00A322C1">
        <w:rPr>
          <w:rFonts w:cs="Times New Roman"/>
          <w:color w:val="222222"/>
          <w:sz w:val="22"/>
          <w:szCs w:val="22"/>
          <w:shd w:val="clear" w:color="auto" w:fill="FFFFFF"/>
        </w:rPr>
        <w:t xml:space="preserve">. ACM, </w:t>
      </w:r>
      <w:r w:rsidRPr="00A322C1">
        <w:rPr>
          <w:rFonts w:cs="Times New Roman"/>
          <w:b/>
          <w:color w:val="222222"/>
          <w:sz w:val="22"/>
          <w:szCs w:val="22"/>
          <w:shd w:val="clear" w:color="auto" w:fill="FFFFFF"/>
        </w:rPr>
        <w:t>2018</w:t>
      </w:r>
      <w:r w:rsidRPr="00A322C1">
        <w:rPr>
          <w:rFonts w:cs="Times New Roman"/>
          <w:color w:val="222222"/>
          <w:sz w:val="22"/>
          <w:szCs w:val="22"/>
          <w:shd w:val="clear" w:color="auto" w:fill="FFFFFF"/>
        </w:rPr>
        <w:t>.</w:t>
      </w:r>
      <w:r w:rsidRPr="00A322C1">
        <w:rPr>
          <w:rFonts w:cs="Times New Roman"/>
          <w:sz w:val="22"/>
          <w:szCs w:val="22"/>
        </w:rPr>
        <w:t xml:space="preserve"> </w:t>
      </w:r>
    </w:p>
    <w:p w14:paraId="75F79F14" w14:textId="77777777" w:rsidR="00396DB5" w:rsidRPr="00206528" w:rsidRDefault="00396DB5" w:rsidP="00396DB5">
      <w:pPr>
        <w:rPr>
          <w:rFonts w:cs="Times New Roman"/>
          <w:color w:val="222222"/>
          <w:sz w:val="12"/>
          <w:szCs w:val="12"/>
          <w:shd w:val="clear" w:color="auto" w:fill="FFFFFF"/>
        </w:rPr>
      </w:pPr>
    </w:p>
    <w:p w14:paraId="379EC311" w14:textId="77777777" w:rsidR="00396DB5" w:rsidRPr="00A322C1" w:rsidRDefault="00396DB5" w:rsidP="00396DB5">
      <w:pPr>
        <w:rPr>
          <w:rFonts w:cs="Times New Roman"/>
          <w:sz w:val="22"/>
          <w:szCs w:val="22"/>
        </w:rPr>
      </w:pPr>
      <w:r w:rsidRPr="00A322C1">
        <w:rPr>
          <w:rFonts w:cs="Times New Roman"/>
          <w:color w:val="222222"/>
          <w:sz w:val="22"/>
          <w:szCs w:val="22"/>
          <w:shd w:val="clear" w:color="auto" w:fill="FFFFFF"/>
        </w:rPr>
        <w:t>3</w:t>
      </w:r>
      <w:r>
        <w:rPr>
          <w:rFonts w:cs="Times New Roman"/>
          <w:color w:val="222222"/>
          <w:sz w:val="22"/>
          <w:szCs w:val="22"/>
          <w:shd w:val="clear" w:color="auto" w:fill="FFFFFF"/>
        </w:rPr>
        <w:t>35</w:t>
      </w:r>
      <w:r w:rsidRPr="00A322C1">
        <w:rPr>
          <w:rFonts w:cs="Times New Roman"/>
          <w:color w:val="222222"/>
          <w:sz w:val="22"/>
          <w:szCs w:val="22"/>
          <w:shd w:val="clear" w:color="auto" w:fill="FFFFFF"/>
        </w:rPr>
        <w:t xml:space="preserve">. Paige, Cristen, et al. "Characterizing the Normative Voice Tremor Frequency in Essential Vocal Tremor." </w:t>
      </w:r>
      <w:r w:rsidRPr="00A322C1">
        <w:rPr>
          <w:rFonts w:cs="Times New Roman"/>
          <w:i/>
          <w:iCs/>
          <w:color w:val="222222"/>
          <w:sz w:val="22"/>
          <w:szCs w:val="22"/>
          <w:shd w:val="clear" w:color="auto" w:fill="FFFFFF"/>
        </w:rPr>
        <w:t>JAMA Otolaryngology–Head &amp; Neck Surgery</w:t>
      </w:r>
      <w:r w:rsidRPr="00A322C1">
        <w:rPr>
          <w:rFonts w:cs="Times New Roman"/>
          <w:color w:val="222222"/>
          <w:sz w:val="22"/>
          <w:szCs w:val="22"/>
          <w:shd w:val="clear" w:color="auto" w:fill="FFFFFF"/>
        </w:rPr>
        <w:t> (</w:t>
      </w:r>
      <w:r w:rsidRPr="00510AEA">
        <w:rPr>
          <w:rFonts w:cs="Times New Roman"/>
          <w:b/>
          <w:color w:val="222222"/>
          <w:sz w:val="22"/>
          <w:szCs w:val="22"/>
          <w:shd w:val="clear" w:color="auto" w:fill="FFFFFF"/>
        </w:rPr>
        <w:t>2018</w:t>
      </w:r>
      <w:r w:rsidRPr="00A322C1">
        <w:rPr>
          <w:rFonts w:cs="Times New Roman"/>
          <w:color w:val="222222"/>
          <w:sz w:val="22"/>
          <w:szCs w:val="22"/>
          <w:shd w:val="clear" w:color="auto" w:fill="FFFFFF"/>
        </w:rPr>
        <w:t>).</w:t>
      </w:r>
      <w:r w:rsidRPr="00A322C1">
        <w:rPr>
          <w:rFonts w:cs="Times New Roman"/>
          <w:sz w:val="22"/>
          <w:szCs w:val="22"/>
        </w:rPr>
        <w:t xml:space="preserve"> </w:t>
      </w:r>
    </w:p>
    <w:p w14:paraId="60AE464E" w14:textId="77777777" w:rsidR="00396DB5" w:rsidRPr="00206528" w:rsidRDefault="00396DB5" w:rsidP="00396DB5">
      <w:pPr>
        <w:rPr>
          <w:rFonts w:cs="Times New Roman"/>
          <w:color w:val="222222"/>
          <w:sz w:val="12"/>
          <w:szCs w:val="12"/>
          <w:shd w:val="clear" w:color="auto" w:fill="FFFFFF"/>
        </w:rPr>
      </w:pPr>
    </w:p>
    <w:p w14:paraId="18CC0417" w14:textId="77777777" w:rsidR="00396DB5" w:rsidRPr="00A322C1" w:rsidRDefault="00396DB5" w:rsidP="00396DB5">
      <w:pPr>
        <w:rPr>
          <w:rFonts w:cs="Times New Roman"/>
          <w:sz w:val="22"/>
          <w:szCs w:val="22"/>
        </w:rPr>
      </w:pPr>
      <w:r w:rsidRPr="00A322C1">
        <w:rPr>
          <w:rFonts w:cs="Times New Roman"/>
          <w:color w:val="222222"/>
          <w:sz w:val="22"/>
          <w:szCs w:val="22"/>
          <w:shd w:val="clear" w:color="auto" w:fill="FFFFFF"/>
        </w:rPr>
        <w:t>3</w:t>
      </w:r>
      <w:r>
        <w:rPr>
          <w:rFonts w:cs="Times New Roman"/>
          <w:color w:val="222222"/>
          <w:sz w:val="22"/>
          <w:szCs w:val="22"/>
          <w:shd w:val="clear" w:color="auto" w:fill="FFFFFF"/>
        </w:rPr>
        <w:t>26</w:t>
      </w:r>
      <w:r w:rsidRPr="00A322C1">
        <w:rPr>
          <w:rFonts w:cs="Times New Roman"/>
          <w:color w:val="222222"/>
          <w:sz w:val="22"/>
          <w:szCs w:val="22"/>
          <w:shd w:val="clear" w:color="auto" w:fill="FFFFFF"/>
        </w:rPr>
        <w:t>. Myers, Grant A., Kelsey Kehoe, and Paul Hackley. "Development of Raman Spectroscopy as a Thermal Maturity Proxy in Unconventional Resource Assessment." </w:t>
      </w:r>
      <w:r w:rsidRPr="00A322C1">
        <w:rPr>
          <w:rFonts w:cs="Times New Roman"/>
          <w:i/>
          <w:iCs/>
          <w:color w:val="222222"/>
          <w:sz w:val="22"/>
          <w:szCs w:val="22"/>
          <w:shd w:val="clear" w:color="auto" w:fill="FFFFFF"/>
        </w:rPr>
        <w:t>Unconventional Resources Technology Conference, Houston, Texas, 23-25 July 2018</w:t>
      </w:r>
      <w:r w:rsidRPr="00A322C1">
        <w:rPr>
          <w:rFonts w:cs="Times New Roman"/>
          <w:color w:val="222222"/>
          <w:sz w:val="22"/>
          <w:szCs w:val="22"/>
          <w:shd w:val="clear" w:color="auto" w:fill="FFFFFF"/>
        </w:rPr>
        <w:t xml:space="preserve">. Society of Exploration Geophysicists, American Association of Petroleum Geologists, Society of Petroleum Engineers, </w:t>
      </w:r>
      <w:r w:rsidRPr="00510AEA">
        <w:rPr>
          <w:rFonts w:cs="Times New Roman"/>
          <w:b/>
          <w:color w:val="222222"/>
          <w:sz w:val="22"/>
          <w:szCs w:val="22"/>
          <w:shd w:val="clear" w:color="auto" w:fill="FFFFFF"/>
        </w:rPr>
        <w:t>2018</w:t>
      </w:r>
      <w:r w:rsidRPr="00A322C1">
        <w:rPr>
          <w:rFonts w:cs="Times New Roman"/>
          <w:color w:val="222222"/>
          <w:sz w:val="22"/>
          <w:szCs w:val="22"/>
          <w:shd w:val="clear" w:color="auto" w:fill="FFFFFF"/>
        </w:rPr>
        <w:t>.</w:t>
      </w:r>
    </w:p>
    <w:p w14:paraId="65C5B374" w14:textId="77777777" w:rsidR="00396DB5" w:rsidRPr="00206528" w:rsidRDefault="00396DB5" w:rsidP="00396DB5">
      <w:pPr>
        <w:rPr>
          <w:rFonts w:cs="Times New Roman"/>
          <w:color w:val="222222"/>
          <w:sz w:val="12"/>
          <w:szCs w:val="12"/>
          <w:shd w:val="clear" w:color="auto" w:fill="FFFFFF"/>
        </w:rPr>
      </w:pPr>
    </w:p>
    <w:p w14:paraId="6C8265D2" w14:textId="77777777" w:rsidR="00396DB5" w:rsidRPr="005A69B6" w:rsidRDefault="00396DB5" w:rsidP="00396DB5">
      <w:pPr>
        <w:rPr>
          <w:rFonts w:cs="Times New Roman"/>
          <w:sz w:val="22"/>
          <w:szCs w:val="22"/>
        </w:rPr>
      </w:pPr>
      <w:r w:rsidRPr="005A69B6">
        <w:rPr>
          <w:rFonts w:cs="Times New Roman"/>
          <w:color w:val="222222"/>
          <w:sz w:val="22"/>
          <w:szCs w:val="22"/>
          <w:shd w:val="clear" w:color="auto" w:fill="FFFFFF"/>
        </w:rPr>
        <w:t>32</w:t>
      </w:r>
      <w:r>
        <w:rPr>
          <w:rFonts w:cs="Times New Roman"/>
          <w:color w:val="222222"/>
          <w:sz w:val="22"/>
          <w:szCs w:val="22"/>
          <w:shd w:val="clear" w:color="auto" w:fill="FFFFFF"/>
        </w:rPr>
        <w:t>7</w:t>
      </w:r>
      <w:r w:rsidRPr="005A69B6">
        <w:rPr>
          <w:rFonts w:cs="Times New Roman"/>
          <w:color w:val="222222"/>
          <w:sz w:val="22"/>
          <w:szCs w:val="22"/>
          <w:shd w:val="clear" w:color="auto" w:fill="FFFFFF"/>
        </w:rPr>
        <w:t>. Taraszewski, Michal, and Janusz Ewertowski. "Small-Caliber Grenade Projectile Applicable to Individual Grenade Launchers." </w:t>
      </w:r>
      <w:proofErr w:type="spellStart"/>
      <w:r w:rsidRPr="005A69B6">
        <w:rPr>
          <w:rFonts w:cs="Times New Roman"/>
          <w:i/>
          <w:iCs/>
          <w:color w:val="222222"/>
          <w:sz w:val="22"/>
          <w:szCs w:val="22"/>
          <w:shd w:val="clear" w:color="auto" w:fill="FFFFFF"/>
        </w:rPr>
        <w:t>Defence</w:t>
      </w:r>
      <w:proofErr w:type="spellEnd"/>
      <w:r w:rsidRPr="005A69B6">
        <w:rPr>
          <w:rFonts w:cs="Times New Roman"/>
          <w:i/>
          <w:iCs/>
          <w:color w:val="222222"/>
          <w:sz w:val="22"/>
          <w:szCs w:val="22"/>
          <w:shd w:val="clear" w:color="auto" w:fill="FFFFFF"/>
        </w:rPr>
        <w:t xml:space="preserve"> Science Journal</w:t>
      </w:r>
      <w:r w:rsidRPr="005A69B6">
        <w:rPr>
          <w:rFonts w:cs="Times New Roman"/>
          <w:color w:val="222222"/>
          <w:sz w:val="22"/>
          <w:szCs w:val="22"/>
          <w:shd w:val="clear" w:color="auto" w:fill="FFFFFF"/>
        </w:rPr>
        <w:t> 68.5 (</w:t>
      </w:r>
      <w:r w:rsidRPr="005A69B6">
        <w:rPr>
          <w:rFonts w:cs="Times New Roman"/>
          <w:b/>
          <w:color w:val="222222"/>
          <w:sz w:val="22"/>
          <w:szCs w:val="22"/>
          <w:shd w:val="clear" w:color="auto" w:fill="FFFFFF"/>
        </w:rPr>
        <w:t>2018</w:t>
      </w:r>
      <w:r w:rsidRPr="005A69B6">
        <w:rPr>
          <w:rFonts w:cs="Times New Roman"/>
          <w:color w:val="222222"/>
          <w:sz w:val="22"/>
          <w:szCs w:val="22"/>
          <w:shd w:val="clear" w:color="auto" w:fill="FFFFFF"/>
        </w:rPr>
        <w:t>).</w:t>
      </w:r>
      <w:r w:rsidRPr="005A69B6">
        <w:rPr>
          <w:rFonts w:cs="Times New Roman"/>
          <w:sz w:val="22"/>
          <w:szCs w:val="22"/>
        </w:rPr>
        <w:t xml:space="preserve"> </w:t>
      </w:r>
    </w:p>
    <w:p w14:paraId="61890CB8" w14:textId="77777777" w:rsidR="00396DB5" w:rsidRPr="00206528" w:rsidRDefault="00396DB5" w:rsidP="00396DB5">
      <w:pPr>
        <w:rPr>
          <w:rFonts w:cs="Times New Roman"/>
          <w:color w:val="222222"/>
          <w:sz w:val="12"/>
          <w:szCs w:val="12"/>
          <w:shd w:val="clear" w:color="auto" w:fill="FFFFFF"/>
        </w:rPr>
      </w:pPr>
    </w:p>
    <w:p w14:paraId="61B9CA2E" w14:textId="77777777" w:rsidR="00396DB5" w:rsidRPr="005A69B6" w:rsidRDefault="00396DB5" w:rsidP="00396DB5">
      <w:pPr>
        <w:rPr>
          <w:rFonts w:cs="Times New Roman"/>
          <w:color w:val="222222"/>
          <w:sz w:val="22"/>
          <w:szCs w:val="22"/>
          <w:shd w:val="clear" w:color="auto" w:fill="FFFFFF"/>
        </w:rPr>
      </w:pPr>
      <w:r w:rsidRPr="005A69B6">
        <w:rPr>
          <w:rFonts w:cs="Times New Roman"/>
          <w:sz w:val="22"/>
          <w:szCs w:val="22"/>
        </w:rPr>
        <w:t>32</w:t>
      </w:r>
      <w:r>
        <w:rPr>
          <w:rFonts w:cs="Times New Roman"/>
          <w:sz w:val="22"/>
          <w:szCs w:val="22"/>
        </w:rPr>
        <w:t>8</w:t>
      </w:r>
      <w:r w:rsidRPr="005A69B6">
        <w:rPr>
          <w:rFonts w:cs="Times New Roman"/>
          <w:sz w:val="22"/>
          <w:szCs w:val="22"/>
        </w:rPr>
        <w:t xml:space="preserve">. </w:t>
      </w:r>
      <w:r w:rsidRPr="005A69B6">
        <w:rPr>
          <w:rFonts w:cs="Times New Roman"/>
          <w:color w:val="222222"/>
          <w:sz w:val="22"/>
          <w:szCs w:val="22"/>
          <w:shd w:val="clear" w:color="auto" w:fill="FFFFFF"/>
        </w:rPr>
        <w:t xml:space="preserve">Trinh, N. D., et al. "Double differential neutron spectra generated by the interaction of a 12 MeV/nucleon 36S beam on a thick </w:t>
      </w:r>
      <w:proofErr w:type="spellStart"/>
      <w:r w:rsidRPr="005A69B6">
        <w:rPr>
          <w:rFonts w:cs="Times New Roman"/>
          <w:color w:val="222222"/>
          <w:sz w:val="22"/>
          <w:szCs w:val="22"/>
          <w:shd w:val="clear" w:color="auto" w:fill="FFFFFF"/>
        </w:rPr>
        <w:t>natCu</w:t>
      </w:r>
      <w:proofErr w:type="spellEnd"/>
      <w:r w:rsidRPr="005A69B6">
        <w:rPr>
          <w:rFonts w:cs="Times New Roman"/>
          <w:color w:val="222222"/>
          <w:sz w:val="22"/>
          <w:szCs w:val="22"/>
          <w:shd w:val="clear" w:color="auto" w:fill="FFFFFF"/>
        </w:rPr>
        <w:t xml:space="preserve"> target." </w:t>
      </w:r>
      <w:r w:rsidRPr="005A69B6">
        <w:rPr>
          <w:rFonts w:cs="Times New Roman"/>
          <w:i/>
          <w:iCs/>
          <w:color w:val="222222"/>
          <w:sz w:val="22"/>
          <w:szCs w:val="22"/>
          <w:shd w:val="clear" w:color="auto" w:fill="FFFFFF"/>
        </w:rPr>
        <w:t>Nuclear Instruments and Methods in Physics Research Section A: Accelerators, Spectrometers, Detectors and Associated Equipment</w:t>
      </w:r>
      <w:r w:rsidRPr="005A69B6">
        <w:rPr>
          <w:rFonts w:cs="Times New Roman"/>
          <w:color w:val="222222"/>
          <w:sz w:val="22"/>
          <w:szCs w:val="22"/>
          <w:shd w:val="clear" w:color="auto" w:fill="FFFFFF"/>
        </w:rPr>
        <w:t> 896 (</w:t>
      </w:r>
      <w:r w:rsidRPr="005A69B6">
        <w:rPr>
          <w:rFonts w:cs="Times New Roman"/>
          <w:b/>
          <w:color w:val="222222"/>
          <w:sz w:val="22"/>
          <w:szCs w:val="22"/>
          <w:shd w:val="clear" w:color="auto" w:fill="FFFFFF"/>
        </w:rPr>
        <w:t>2018</w:t>
      </w:r>
      <w:r w:rsidRPr="005A69B6">
        <w:rPr>
          <w:rFonts w:cs="Times New Roman"/>
          <w:color w:val="222222"/>
          <w:sz w:val="22"/>
          <w:szCs w:val="22"/>
          <w:shd w:val="clear" w:color="auto" w:fill="FFFFFF"/>
        </w:rPr>
        <w:t>): 152-164.</w:t>
      </w:r>
    </w:p>
    <w:p w14:paraId="2F8E30A9" w14:textId="77777777" w:rsidR="00396DB5" w:rsidRPr="00206528" w:rsidRDefault="00396DB5" w:rsidP="00396DB5">
      <w:pPr>
        <w:rPr>
          <w:rFonts w:cs="Times New Roman"/>
          <w:color w:val="222222"/>
          <w:sz w:val="12"/>
          <w:szCs w:val="12"/>
          <w:shd w:val="clear" w:color="auto" w:fill="FFFFFF"/>
        </w:rPr>
      </w:pPr>
    </w:p>
    <w:p w14:paraId="7CED9716" w14:textId="77777777" w:rsidR="00396DB5" w:rsidRPr="005A69B6" w:rsidRDefault="00396DB5" w:rsidP="00396DB5">
      <w:pPr>
        <w:rPr>
          <w:rFonts w:cs="Times New Roman"/>
          <w:color w:val="222222"/>
          <w:sz w:val="22"/>
          <w:szCs w:val="22"/>
          <w:shd w:val="clear" w:color="auto" w:fill="FFFFFF"/>
        </w:rPr>
      </w:pPr>
      <w:r w:rsidRPr="005A69B6">
        <w:rPr>
          <w:rFonts w:cs="Times New Roman"/>
          <w:color w:val="222222"/>
          <w:sz w:val="22"/>
          <w:szCs w:val="22"/>
          <w:shd w:val="clear" w:color="auto" w:fill="FFFFFF"/>
        </w:rPr>
        <w:t>32</w:t>
      </w:r>
      <w:r>
        <w:rPr>
          <w:rFonts w:cs="Times New Roman"/>
          <w:color w:val="222222"/>
          <w:sz w:val="22"/>
          <w:szCs w:val="22"/>
          <w:shd w:val="clear" w:color="auto" w:fill="FFFFFF"/>
        </w:rPr>
        <w:t>9</w:t>
      </w:r>
      <w:r w:rsidRPr="005A69B6">
        <w:rPr>
          <w:rFonts w:cs="Times New Roman"/>
          <w:color w:val="222222"/>
          <w:sz w:val="22"/>
          <w:szCs w:val="22"/>
          <w:shd w:val="clear" w:color="auto" w:fill="FFFFFF"/>
        </w:rPr>
        <w:t xml:space="preserve">. </w:t>
      </w:r>
      <w:proofErr w:type="spellStart"/>
      <w:r w:rsidRPr="005A69B6">
        <w:rPr>
          <w:rFonts w:cs="Times New Roman"/>
          <w:color w:val="222222"/>
          <w:sz w:val="22"/>
          <w:szCs w:val="22"/>
          <w:shd w:val="clear" w:color="auto" w:fill="FFFFFF"/>
        </w:rPr>
        <w:t>Swainsbury</w:t>
      </w:r>
      <w:proofErr w:type="spellEnd"/>
      <w:r w:rsidRPr="005A69B6">
        <w:rPr>
          <w:rFonts w:cs="Times New Roman"/>
          <w:color w:val="222222"/>
          <w:sz w:val="22"/>
          <w:szCs w:val="22"/>
          <w:shd w:val="clear" w:color="auto" w:fill="FFFFFF"/>
        </w:rPr>
        <w:t xml:space="preserve">, David JK, et al. "Probing the local lipid environment of the </w:t>
      </w:r>
      <w:proofErr w:type="spellStart"/>
      <w:r w:rsidRPr="005A69B6">
        <w:rPr>
          <w:rFonts w:cs="Times New Roman"/>
          <w:color w:val="222222"/>
          <w:sz w:val="22"/>
          <w:szCs w:val="22"/>
          <w:shd w:val="clear" w:color="auto" w:fill="FFFFFF"/>
        </w:rPr>
        <w:t>Rhodobacter</w:t>
      </w:r>
      <w:proofErr w:type="spellEnd"/>
      <w:r w:rsidRPr="005A69B6">
        <w:rPr>
          <w:rFonts w:cs="Times New Roman"/>
          <w:color w:val="222222"/>
          <w:sz w:val="22"/>
          <w:szCs w:val="22"/>
          <w:shd w:val="clear" w:color="auto" w:fill="FFFFFF"/>
        </w:rPr>
        <w:t xml:space="preserve"> </w:t>
      </w:r>
      <w:proofErr w:type="spellStart"/>
      <w:r w:rsidRPr="005A69B6">
        <w:rPr>
          <w:rFonts w:cs="Times New Roman"/>
          <w:color w:val="222222"/>
          <w:sz w:val="22"/>
          <w:szCs w:val="22"/>
          <w:shd w:val="clear" w:color="auto" w:fill="FFFFFF"/>
        </w:rPr>
        <w:t>sphaeroides</w:t>
      </w:r>
      <w:proofErr w:type="spellEnd"/>
      <w:r w:rsidRPr="005A69B6">
        <w:rPr>
          <w:rFonts w:cs="Times New Roman"/>
          <w:color w:val="222222"/>
          <w:sz w:val="22"/>
          <w:szCs w:val="22"/>
          <w:shd w:val="clear" w:color="auto" w:fill="FFFFFF"/>
        </w:rPr>
        <w:t xml:space="preserve"> cytochrome bc1 and </w:t>
      </w:r>
      <w:proofErr w:type="spellStart"/>
      <w:r w:rsidRPr="005A69B6">
        <w:rPr>
          <w:rFonts w:cs="Times New Roman"/>
          <w:color w:val="222222"/>
          <w:sz w:val="22"/>
          <w:szCs w:val="22"/>
          <w:shd w:val="clear" w:color="auto" w:fill="FFFFFF"/>
        </w:rPr>
        <w:t>Synechocystis</w:t>
      </w:r>
      <w:proofErr w:type="spellEnd"/>
      <w:r w:rsidRPr="005A69B6">
        <w:rPr>
          <w:rFonts w:cs="Times New Roman"/>
          <w:color w:val="222222"/>
          <w:sz w:val="22"/>
          <w:szCs w:val="22"/>
          <w:shd w:val="clear" w:color="auto" w:fill="FFFFFF"/>
        </w:rPr>
        <w:t xml:space="preserve"> sp. PCC 6803 cytochrome b6f complexes with styrene maleic acid." </w:t>
      </w:r>
      <w:proofErr w:type="spellStart"/>
      <w:r w:rsidRPr="005A69B6">
        <w:rPr>
          <w:rFonts w:cs="Times New Roman"/>
          <w:i/>
          <w:iCs/>
          <w:color w:val="222222"/>
          <w:sz w:val="22"/>
          <w:szCs w:val="22"/>
          <w:shd w:val="clear" w:color="auto" w:fill="FFFFFF"/>
        </w:rPr>
        <w:t>Biochimica</w:t>
      </w:r>
      <w:proofErr w:type="spellEnd"/>
      <w:r w:rsidRPr="005A69B6">
        <w:rPr>
          <w:rFonts w:cs="Times New Roman"/>
          <w:i/>
          <w:iCs/>
          <w:color w:val="222222"/>
          <w:sz w:val="22"/>
          <w:szCs w:val="22"/>
          <w:shd w:val="clear" w:color="auto" w:fill="FFFFFF"/>
        </w:rPr>
        <w:t xml:space="preserve"> et </w:t>
      </w:r>
      <w:proofErr w:type="spellStart"/>
      <w:r w:rsidRPr="005A69B6">
        <w:rPr>
          <w:rFonts w:cs="Times New Roman"/>
          <w:i/>
          <w:iCs/>
          <w:color w:val="222222"/>
          <w:sz w:val="22"/>
          <w:szCs w:val="22"/>
          <w:shd w:val="clear" w:color="auto" w:fill="FFFFFF"/>
        </w:rPr>
        <w:t>Biophysica</w:t>
      </w:r>
      <w:proofErr w:type="spellEnd"/>
      <w:r w:rsidRPr="005A69B6">
        <w:rPr>
          <w:rFonts w:cs="Times New Roman"/>
          <w:i/>
          <w:iCs/>
          <w:color w:val="222222"/>
          <w:sz w:val="22"/>
          <w:szCs w:val="22"/>
          <w:shd w:val="clear" w:color="auto" w:fill="FFFFFF"/>
        </w:rPr>
        <w:t xml:space="preserve"> Acta (BBA)-Bioenergetics</w:t>
      </w:r>
      <w:r w:rsidRPr="005A69B6">
        <w:rPr>
          <w:rFonts w:cs="Times New Roman"/>
          <w:color w:val="222222"/>
          <w:sz w:val="22"/>
          <w:szCs w:val="22"/>
          <w:shd w:val="clear" w:color="auto" w:fill="FFFFFF"/>
        </w:rPr>
        <w:t> 1859.3 (</w:t>
      </w:r>
      <w:r w:rsidRPr="005A69B6">
        <w:rPr>
          <w:rFonts w:cs="Times New Roman"/>
          <w:b/>
          <w:color w:val="222222"/>
          <w:sz w:val="22"/>
          <w:szCs w:val="22"/>
          <w:shd w:val="clear" w:color="auto" w:fill="FFFFFF"/>
        </w:rPr>
        <w:t>2018</w:t>
      </w:r>
      <w:r w:rsidRPr="005A69B6">
        <w:rPr>
          <w:rFonts w:cs="Times New Roman"/>
          <w:color w:val="222222"/>
          <w:sz w:val="22"/>
          <w:szCs w:val="22"/>
          <w:shd w:val="clear" w:color="auto" w:fill="FFFFFF"/>
        </w:rPr>
        <w:t>): 215-225.</w:t>
      </w:r>
    </w:p>
    <w:p w14:paraId="41CA2313" w14:textId="77777777" w:rsidR="00396DB5" w:rsidRPr="00206528" w:rsidRDefault="00396DB5" w:rsidP="00396DB5">
      <w:pPr>
        <w:rPr>
          <w:rFonts w:cs="Times New Roman"/>
          <w:color w:val="222222"/>
          <w:sz w:val="12"/>
          <w:szCs w:val="12"/>
          <w:shd w:val="clear" w:color="auto" w:fill="FFFFFF"/>
        </w:rPr>
      </w:pPr>
    </w:p>
    <w:p w14:paraId="02B061F4" w14:textId="77777777" w:rsidR="00396DB5" w:rsidRPr="004F7273" w:rsidRDefault="00396DB5" w:rsidP="00396DB5">
      <w:pPr>
        <w:rPr>
          <w:rFonts w:cs="Times New Roman"/>
          <w:color w:val="222222"/>
          <w:sz w:val="22"/>
          <w:szCs w:val="22"/>
          <w:shd w:val="clear" w:color="auto" w:fill="FFFFFF"/>
        </w:rPr>
      </w:pPr>
      <w:r w:rsidRPr="004F7273">
        <w:rPr>
          <w:rFonts w:cs="Times New Roman"/>
          <w:color w:val="222222"/>
          <w:sz w:val="22"/>
          <w:szCs w:val="22"/>
          <w:shd w:val="clear" w:color="auto" w:fill="FFFFFF"/>
        </w:rPr>
        <w:t>3</w:t>
      </w:r>
      <w:r>
        <w:rPr>
          <w:rFonts w:cs="Times New Roman"/>
          <w:color w:val="222222"/>
          <w:sz w:val="22"/>
          <w:szCs w:val="22"/>
          <w:shd w:val="clear" w:color="auto" w:fill="FFFFFF"/>
        </w:rPr>
        <w:t>30</w:t>
      </w:r>
      <w:r w:rsidRPr="004F7273">
        <w:rPr>
          <w:rFonts w:cs="Times New Roman"/>
          <w:color w:val="222222"/>
          <w:sz w:val="22"/>
          <w:szCs w:val="22"/>
          <w:shd w:val="clear" w:color="auto" w:fill="FFFFFF"/>
        </w:rPr>
        <w:t>. Reynes, Julien, et al. "Experimental constraints on hydrogen diffusion in garnet." </w:t>
      </w:r>
      <w:r w:rsidRPr="004F7273">
        <w:rPr>
          <w:rFonts w:cs="Times New Roman"/>
          <w:i/>
          <w:iCs/>
          <w:color w:val="222222"/>
          <w:sz w:val="22"/>
          <w:szCs w:val="22"/>
          <w:shd w:val="clear" w:color="auto" w:fill="FFFFFF"/>
        </w:rPr>
        <w:t xml:space="preserve">Contributions to Mineralogy and Petrology </w:t>
      </w:r>
      <w:r w:rsidRPr="004F7273">
        <w:rPr>
          <w:rFonts w:cs="Times New Roman"/>
          <w:color w:val="222222"/>
          <w:sz w:val="22"/>
          <w:szCs w:val="22"/>
          <w:shd w:val="clear" w:color="auto" w:fill="FFFFFF"/>
        </w:rPr>
        <w:t>173.9 (</w:t>
      </w:r>
      <w:r w:rsidRPr="004F7273">
        <w:rPr>
          <w:rFonts w:cs="Times New Roman"/>
          <w:b/>
          <w:color w:val="222222"/>
          <w:sz w:val="22"/>
          <w:szCs w:val="22"/>
          <w:shd w:val="clear" w:color="auto" w:fill="FFFFFF"/>
        </w:rPr>
        <w:t>2018</w:t>
      </w:r>
      <w:r w:rsidRPr="004F7273">
        <w:rPr>
          <w:rFonts w:cs="Times New Roman"/>
          <w:color w:val="222222"/>
          <w:sz w:val="22"/>
          <w:szCs w:val="22"/>
          <w:shd w:val="clear" w:color="auto" w:fill="FFFFFF"/>
        </w:rPr>
        <w:t>): 69.</w:t>
      </w:r>
    </w:p>
    <w:p w14:paraId="43AA7D25" w14:textId="77777777" w:rsidR="00396DB5" w:rsidRPr="00206528" w:rsidRDefault="00396DB5" w:rsidP="00396DB5">
      <w:pPr>
        <w:rPr>
          <w:rFonts w:cs="Times New Roman"/>
          <w:color w:val="222222"/>
          <w:sz w:val="12"/>
          <w:szCs w:val="12"/>
          <w:shd w:val="clear" w:color="auto" w:fill="FFFFFF"/>
        </w:rPr>
      </w:pPr>
    </w:p>
    <w:p w14:paraId="7E8FD46C" w14:textId="77777777" w:rsidR="00396DB5" w:rsidRPr="00071BE7" w:rsidRDefault="00396DB5" w:rsidP="00396DB5">
      <w:pPr>
        <w:rPr>
          <w:rFonts w:cs="Times New Roman"/>
          <w:sz w:val="22"/>
          <w:szCs w:val="22"/>
        </w:rPr>
      </w:pPr>
      <w:r w:rsidRPr="00071BE7">
        <w:rPr>
          <w:rFonts w:cs="Times New Roman"/>
          <w:sz w:val="22"/>
          <w:szCs w:val="22"/>
        </w:rPr>
        <w:t>3</w:t>
      </w:r>
      <w:r>
        <w:rPr>
          <w:rFonts w:cs="Times New Roman"/>
          <w:sz w:val="22"/>
          <w:szCs w:val="22"/>
        </w:rPr>
        <w:t>31</w:t>
      </w:r>
      <w:r w:rsidRPr="00071BE7">
        <w:rPr>
          <w:rFonts w:cs="Times New Roman"/>
          <w:sz w:val="22"/>
          <w:szCs w:val="22"/>
        </w:rPr>
        <w:t xml:space="preserve">. </w:t>
      </w:r>
      <w:r w:rsidRPr="00071BE7">
        <w:rPr>
          <w:rFonts w:cs="Times New Roman"/>
          <w:color w:val="222222"/>
          <w:sz w:val="22"/>
          <w:szCs w:val="22"/>
          <w:shd w:val="clear" w:color="auto" w:fill="FFFFFF"/>
        </w:rPr>
        <w:t>Omer, Muhammad, and Elise C. Fear. "Automated 3D method for the construction of flexible and reconfigurable numerical breast models from MRI scans." </w:t>
      </w:r>
      <w:r w:rsidRPr="00071BE7">
        <w:rPr>
          <w:rFonts w:cs="Times New Roman"/>
          <w:i/>
          <w:iCs/>
          <w:color w:val="222222"/>
          <w:sz w:val="22"/>
          <w:szCs w:val="22"/>
          <w:shd w:val="clear" w:color="auto" w:fill="FFFFFF"/>
        </w:rPr>
        <w:t>Medical &amp; biological engineering &amp; computing</w:t>
      </w:r>
      <w:r w:rsidRPr="00071BE7">
        <w:rPr>
          <w:rFonts w:cs="Times New Roman"/>
          <w:color w:val="222222"/>
          <w:sz w:val="22"/>
          <w:szCs w:val="22"/>
          <w:shd w:val="clear" w:color="auto" w:fill="FFFFFF"/>
        </w:rPr>
        <w:t> 56.6 (</w:t>
      </w:r>
      <w:r w:rsidRPr="00071BE7">
        <w:rPr>
          <w:rFonts w:cs="Times New Roman"/>
          <w:b/>
          <w:color w:val="222222"/>
          <w:sz w:val="22"/>
          <w:szCs w:val="22"/>
          <w:shd w:val="clear" w:color="auto" w:fill="FFFFFF"/>
        </w:rPr>
        <w:t>2018</w:t>
      </w:r>
      <w:r w:rsidRPr="00071BE7">
        <w:rPr>
          <w:rFonts w:cs="Times New Roman"/>
          <w:color w:val="222222"/>
          <w:sz w:val="22"/>
          <w:szCs w:val="22"/>
          <w:shd w:val="clear" w:color="auto" w:fill="FFFFFF"/>
        </w:rPr>
        <w:t>): 1027-1040.</w:t>
      </w:r>
    </w:p>
    <w:p w14:paraId="6ED53E39" w14:textId="77777777" w:rsidR="00396DB5" w:rsidRPr="00206528" w:rsidRDefault="00396DB5" w:rsidP="00396DB5">
      <w:pPr>
        <w:rPr>
          <w:rFonts w:cs="Times New Roman"/>
          <w:color w:val="222222"/>
          <w:sz w:val="12"/>
          <w:szCs w:val="12"/>
          <w:shd w:val="clear" w:color="auto" w:fill="FFFFFF"/>
        </w:rPr>
      </w:pPr>
    </w:p>
    <w:p w14:paraId="05C10ED1" w14:textId="77777777" w:rsidR="00396DB5" w:rsidRPr="00071BE7" w:rsidRDefault="00396DB5" w:rsidP="00396DB5">
      <w:pPr>
        <w:rPr>
          <w:rFonts w:cs="Times New Roman"/>
          <w:color w:val="222222"/>
          <w:sz w:val="22"/>
          <w:szCs w:val="22"/>
          <w:shd w:val="clear" w:color="auto" w:fill="FFFFFF"/>
        </w:rPr>
      </w:pPr>
      <w:r w:rsidRPr="00071BE7">
        <w:rPr>
          <w:rFonts w:cs="Times New Roman"/>
          <w:sz w:val="22"/>
          <w:szCs w:val="22"/>
        </w:rPr>
        <w:t>3</w:t>
      </w:r>
      <w:r>
        <w:rPr>
          <w:rFonts w:cs="Times New Roman"/>
          <w:sz w:val="22"/>
          <w:szCs w:val="22"/>
        </w:rPr>
        <w:t>32</w:t>
      </w:r>
      <w:r w:rsidRPr="00071BE7">
        <w:rPr>
          <w:rFonts w:cs="Times New Roman"/>
          <w:sz w:val="22"/>
          <w:szCs w:val="22"/>
        </w:rPr>
        <w:t xml:space="preserve">. </w:t>
      </w:r>
      <w:r w:rsidRPr="00071BE7">
        <w:rPr>
          <w:rFonts w:cs="Times New Roman"/>
          <w:color w:val="222222"/>
          <w:sz w:val="22"/>
          <w:szCs w:val="22"/>
          <w:shd w:val="clear" w:color="auto" w:fill="FFFFFF"/>
        </w:rPr>
        <w:t xml:space="preserve">Klein, Tobias, et al. "Influence of Liquid Structure on </w:t>
      </w:r>
      <w:proofErr w:type="spellStart"/>
      <w:r w:rsidRPr="00071BE7">
        <w:rPr>
          <w:rFonts w:cs="Times New Roman"/>
          <w:color w:val="222222"/>
          <w:sz w:val="22"/>
          <w:szCs w:val="22"/>
          <w:shd w:val="clear" w:color="auto" w:fill="FFFFFF"/>
        </w:rPr>
        <w:t>Fickian</w:t>
      </w:r>
      <w:proofErr w:type="spellEnd"/>
      <w:r w:rsidRPr="00071BE7">
        <w:rPr>
          <w:rFonts w:cs="Times New Roman"/>
          <w:color w:val="222222"/>
          <w:sz w:val="22"/>
          <w:szCs w:val="22"/>
          <w:shd w:val="clear" w:color="auto" w:fill="FFFFFF"/>
        </w:rPr>
        <w:t xml:space="preserve"> Diffusion in Binary Mixtures of n-Hexane and Carbon Dioxide Probed by Dynamic Light Scattering, Raman Spectroscopy, and Molecular Dynamics Simulations." </w:t>
      </w:r>
      <w:r w:rsidRPr="00071BE7">
        <w:rPr>
          <w:rFonts w:cs="Times New Roman"/>
          <w:i/>
          <w:iCs/>
          <w:color w:val="222222"/>
          <w:sz w:val="22"/>
          <w:szCs w:val="22"/>
          <w:shd w:val="clear" w:color="auto" w:fill="FFFFFF"/>
        </w:rPr>
        <w:t>The Journal of Physical Chemistry B</w:t>
      </w:r>
      <w:r w:rsidRPr="00071BE7">
        <w:rPr>
          <w:rFonts w:cs="Times New Roman"/>
          <w:color w:val="222222"/>
          <w:sz w:val="22"/>
          <w:szCs w:val="22"/>
          <w:shd w:val="clear" w:color="auto" w:fill="FFFFFF"/>
        </w:rPr>
        <w:t> (</w:t>
      </w:r>
      <w:r w:rsidRPr="00071BE7">
        <w:rPr>
          <w:rFonts w:cs="Times New Roman"/>
          <w:b/>
          <w:color w:val="222222"/>
          <w:sz w:val="22"/>
          <w:szCs w:val="22"/>
          <w:shd w:val="clear" w:color="auto" w:fill="FFFFFF"/>
        </w:rPr>
        <w:t>2018</w:t>
      </w:r>
      <w:r w:rsidRPr="00071BE7">
        <w:rPr>
          <w:rFonts w:cs="Times New Roman"/>
          <w:color w:val="222222"/>
          <w:sz w:val="22"/>
          <w:szCs w:val="22"/>
          <w:shd w:val="clear" w:color="auto" w:fill="FFFFFF"/>
        </w:rPr>
        <w:t>).</w:t>
      </w:r>
    </w:p>
    <w:p w14:paraId="5A621003" w14:textId="77777777" w:rsidR="00396DB5" w:rsidRPr="00206528" w:rsidRDefault="00396DB5" w:rsidP="00396DB5">
      <w:pPr>
        <w:rPr>
          <w:rFonts w:cs="Times New Roman"/>
          <w:color w:val="222222"/>
          <w:sz w:val="12"/>
          <w:szCs w:val="12"/>
          <w:shd w:val="clear" w:color="auto" w:fill="FFFFFF"/>
        </w:rPr>
      </w:pPr>
    </w:p>
    <w:p w14:paraId="7F0D23BE"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333</w:t>
      </w:r>
      <w:r w:rsidRPr="00D7247F">
        <w:rPr>
          <w:rFonts w:cs="Times New Roman"/>
          <w:color w:val="222222"/>
          <w:sz w:val="22"/>
          <w:szCs w:val="22"/>
          <w:shd w:val="clear" w:color="auto" w:fill="FFFFFF"/>
        </w:rPr>
        <w:t>. Kielar, A., T. Deschamps, R. Jokel, and J. A. Meltzer. "Abnormal language-related oscillatory responses in primary progressive aphasia." </w:t>
      </w:r>
      <w:r w:rsidRPr="00D7247F">
        <w:rPr>
          <w:rFonts w:cs="Times New Roman"/>
          <w:i/>
          <w:iCs/>
          <w:color w:val="222222"/>
          <w:sz w:val="22"/>
          <w:szCs w:val="22"/>
          <w:shd w:val="clear" w:color="auto" w:fill="FFFFFF"/>
        </w:rPr>
        <w:t>NeuroImage: Clinical</w:t>
      </w:r>
      <w:r w:rsidRPr="00D7247F">
        <w:rPr>
          <w:rFonts w:cs="Times New Roman"/>
          <w:color w:val="222222"/>
          <w:sz w:val="22"/>
          <w:szCs w:val="22"/>
          <w:shd w:val="clear" w:color="auto" w:fill="FFFFFF"/>
        </w:rPr>
        <w:t> 18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 560-574.</w:t>
      </w:r>
    </w:p>
    <w:p w14:paraId="36213C5D" w14:textId="77777777" w:rsidR="00396DB5" w:rsidRPr="00206528" w:rsidRDefault="00396DB5" w:rsidP="00396DB5">
      <w:pPr>
        <w:rPr>
          <w:rFonts w:cs="Times New Roman"/>
          <w:color w:val="222222"/>
          <w:sz w:val="12"/>
          <w:szCs w:val="12"/>
          <w:shd w:val="clear" w:color="auto" w:fill="FFFFFF"/>
        </w:rPr>
      </w:pPr>
    </w:p>
    <w:p w14:paraId="34159DDE"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334. </w:t>
      </w:r>
      <w:r w:rsidRPr="00D7247F">
        <w:rPr>
          <w:rFonts w:cs="Times New Roman"/>
          <w:color w:val="222222"/>
          <w:sz w:val="22"/>
          <w:szCs w:val="22"/>
          <w:shd w:val="clear" w:color="auto" w:fill="FFFFFF"/>
        </w:rPr>
        <w:t>Prodanov, Milana, et al. "Software Module for Processing EEG Signals in a Biofeedback Based System." </w:t>
      </w:r>
      <w:r w:rsidRPr="00D7247F">
        <w:rPr>
          <w:rFonts w:cs="Times New Roman"/>
          <w:i/>
          <w:iCs/>
          <w:color w:val="222222"/>
          <w:sz w:val="22"/>
          <w:szCs w:val="22"/>
          <w:shd w:val="clear" w:color="auto" w:fill="FFFFFF"/>
        </w:rPr>
        <w:t>2018 Zooming Innovation in Consumer Technologies Conference (ZINC)</w:t>
      </w:r>
      <w:r w:rsidRPr="00D7247F">
        <w:rPr>
          <w:rFonts w:cs="Times New Roman"/>
          <w:color w:val="222222"/>
          <w:sz w:val="22"/>
          <w:szCs w:val="22"/>
          <w:shd w:val="clear" w:color="auto" w:fill="FFFFFF"/>
        </w:rPr>
        <w:t xml:space="preserve">. IEEE,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w:t>
      </w:r>
    </w:p>
    <w:p w14:paraId="3C561E92" w14:textId="77777777" w:rsidR="00396DB5" w:rsidRPr="000F00DB" w:rsidRDefault="00396DB5" w:rsidP="00396DB5">
      <w:pPr>
        <w:rPr>
          <w:rFonts w:cs="Times New Roman"/>
          <w:color w:val="222222"/>
          <w:sz w:val="16"/>
          <w:szCs w:val="16"/>
          <w:shd w:val="clear" w:color="auto" w:fill="FFFFFF"/>
        </w:rPr>
      </w:pPr>
    </w:p>
    <w:p w14:paraId="4EDFA779" w14:textId="77777777" w:rsidR="00396DB5" w:rsidRPr="00D7247F" w:rsidRDefault="00396DB5" w:rsidP="00396DB5">
      <w:pPr>
        <w:rPr>
          <w:rFonts w:cs="Times New Roman"/>
          <w:sz w:val="22"/>
          <w:szCs w:val="22"/>
        </w:rPr>
      </w:pPr>
      <w:r>
        <w:rPr>
          <w:rFonts w:cs="Times New Roman"/>
          <w:color w:val="222222"/>
          <w:sz w:val="22"/>
          <w:szCs w:val="22"/>
          <w:shd w:val="clear" w:color="auto" w:fill="FFFFFF"/>
        </w:rPr>
        <w:t xml:space="preserve">335. </w:t>
      </w:r>
      <w:r w:rsidRPr="00D7247F">
        <w:rPr>
          <w:rFonts w:cs="Times New Roman"/>
          <w:color w:val="222222"/>
          <w:sz w:val="22"/>
          <w:szCs w:val="22"/>
          <w:shd w:val="clear" w:color="auto" w:fill="FFFFFF"/>
        </w:rPr>
        <w:t xml:space="preserve">Fratini, Marta, et al. "Surface Immobilization of Viruses and Nanoparticles Elucidates Early Events in </w:t>
      </w:r>
      <w:proofErr w:type="spellStart"/>
      <w:r w:rsidRPr="00D7247F">
        <w:rPr>
          <w:rFonts w:cs="Times New Roman"/>
          <w:color w:val="222222"/>
          <w:sz w:val="22"/>
          <w:szCs w:val="22"/>
          <w:shd w:val="clear" w:color="auto" w:fill="FFFFFF"/>
        </w:rPr>
        <w:t>Clathrin</w:t>
      </w:r>
      <w:proofErr w:type="spellEnd"/>
      <w:r w:rsidRPr="00D7247F">
        <w:rPr>
          <w:rFonts w:cs="Times New Roman"/>
          <w:color w:val="222222"/>
          <w:sz w:val="22"/>
          <w:szCs w:val="22"/>
          <w:shd w:val="clear" w:color="auto" w:fill="FFFFFF"/>
        </w:rPr>
        <w:t>-Mediated Endocytosis." </w:t>
      </w:r>
      <w:r w:rsidRPr="00D7247F">
        <w:rPr>
          <w:rFonts w:cs="Times New Roman"/>
          <w:i/>
          <w:iCs/>
          <w:color w:val="222222"/>
          <w:sz w:val="22"/>
          <w:szCs w:val="22"/>
          <w:shd w:val="clear" w:color="auto" w:fill="FFFFFF"/>
        </w:rPr>
        <w:t>ACS infectious diseases</w:t>
      </w:r>
      <w:r w:rsidRPr="00D7247F">
        <w:rPr>
          <w:rFonts w:cs="Times New Roman"/>
          <w:color w:val="222222"/>
          <w:sz w:val="22"/>
          <w:szCs w:val="22"/>
          <w:shd w:val="clear" w:color="auto" w:fill="FFFFFF"/>
        </w:rPr>
        <w:t>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w:t>
      </w:r>
    </w:p>
    <w:p w14:paraId="75289E07" w14:textId="77777777" w:rsidR="00396DB5" w:rsidRPr="000F00DB" w:rsidRDefault="00396DB5" w:rsidP="00396DB5">
      <w:pPr>
        <w:rPr>
          <w:rFonts w:cs="Times New Roman"/>
          <w:sz w:val="16"/>
          <w:szCs w:val="16"/>
        </w:rPr>
      </w:pPr>
    </w:p>
    <w:p w14:paraId="324360EA"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336. </w:t>
      </w:r>
      <w:proofErr w:type="spellStart"/>
      <w:r w:rsidRPr="00D7247F">
        <w:rPr>
          <w:rFonts w:cs="Times New Roman"/>
          <w:color w:val="222222"/>
          <w:sz w:val="22"/>
          <w:szCs w:val="22"/>
          <w:shd w:val="clear" w:color="auto" w:fill="FFFFFF"/>
        </w:rPr>
        <w:t>Siliņš</w:t>
      </w:r>
      <w:proofErr w:type="spellEnd"/>
      <w:r w:rsidRPr="00D7247F">
        <w:rPr>
          <w:rFonts w:cs="Times New Roman"/>
          <w:color w:val="222222"/>
          <w:sz w:val="22"/>
          <w:szCs w:val="22"/>
          <w:shd w:val="clear" w:color="auto" w:fill="FFFFFF"/>
        </w:rPr>
        <w:t>, Kaspars. </w:t>
      </w:r>
      <w:r w:rsidRPr="00D7247F">
        <w:rPr>
          <w:rFonts w:cs="Times New Roman"/>
          <w:i/>
          <w:iCs/>
          <w:color w:val="222222"/>
          <w:sz w:val="22"/>
          <w:szCs w:val="22"/>
          <w:shd w:val="clear" w:color="auto" w:fill="FFFFFF"/>
        </w:rPr>
        <w:t>Plasma Enhanced Chemical-and Physical-Vapor Depositions Using Hollow Cathodes</w:t>
      </w:r>
      <w:r w:rsidRPr="00D7247F">
        <w:rPr>
          <w:rFonts w:cs="Times New Roman"/>
          <w:color w:val="222222"/>
          <w:sz w:val="22"/>
          <w:szCs w:val="22"/>
          <w:shd w:val="clear" w:color="auto" w:fill="FFFFFF"/>
        </w:rPr>
        <w:t xml:space="preserve">. Diss. Acta Universitatis </w:t>
      </w:r>
      <w:proofErr w:type="spellStart"/>
      <w:r w:rsidRPr="00D7247F">
        <w:rPr>
          <w:rFonts w:cs="Times New Roman"/>
          <w:color w:val="222222"/>
          <w:sz w:val="22"/>
          <w:szCs w:val="22"/>
          <w:shd w:val="clear" w:color="auto" w:fill="FFFFFF"/>
        </w:rPr>
        <w:t>Upsaliensis</w:t>
      </w:r>
      <w:proofErr w:type="spellEnd"/>
      <w:r w:rsidRPr="00D7247F">
        <w:rPr>
          <w:rFonts w:cs="Times New Roman"/>
          <w:color w:val="222222"/>
          <w:sz w:val="22"/>
          <w:szCs w:val="22"/>
          <w:shd w:val="clear" w:color="auto" w:fill="FFFFFF"/>
        </w:rPr>
        <w:t xml:space="preserve">,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w:t>
      </w:r>
    </w:p>
    <w:p w14:paraId="5DE9B9E9" w14:textId="77777777" w:rsidR="00396DB5" w:rsidRPr="00206528" w:rsidRDefault="00396DB5" w:rsidP="00396DB5">
      <w:pPr>
        <w:rPr>
          <w:rFonts w:cs="Times New Roman"/>
          <w:sz w:val="12"/>
          <w:szCs w:val="12"/>
        </w:rPr>
      </w:pPr>
    </w:p>
    <w:p w14:paraId="6A8E15BB" w14:textId="77777777" w:rsidR="00396DB5" w:rsidRPr="00206528" w:rsidRDefault="00396DB5" w:rsidP="00396DB5">
      <w:pPr>
        <w:rPr>
          <w:rFonts w:cs="Times New Roman"/>
          <w:color w:val="222222"/>
          <w:sz w:val="12"/>
          <w:szCs w:val="12"/>
          <w:shd w:val="clear" w:color="auto" w:fill="FFFFFF"/>
        </w:rPr>
      </w:pPr>
      <w:r>
        <w:rPr>
          <w:rFonts w:cs="Times New Roman"/>
          <w:color w:val="222222"/>
          <w:sz w:val="22"/>
          <w:szCs w:val="22"/>
          <w:shd w:val="clear" w:color="auto" w:fill="FFFFFF"/>
        </w:rPr>
        <w:t xml:space="preserve">337 </w:t>
      </w:r>
      <w:proofErr w:type="spellStart"/>
      <w:r w:rsidRPr="00D7247F">
        <w:rPr>
          <w:rFonts w:cs="Times New Roman"/>
          <w:color w:val="222222"/>
          <w:sz w:val="22"/>
          <w:szCs w:val="22"/>
          <w:shd w:val="clear" w:color="auto" w:fill="FFFFFF"/>
        </w:rPr>
        <w:t>Schito</w:t>
      </w:r>
      <w:proofErr w:type="spellEnd"/>
      <w:r w:rsidRPr="00D7247F">
        <w:rPr>
          <w:rFonts w:cs="Times New Roman"/>
          <w:color w:val="222222"/>
          <w:sz w:val="22"/>
          <w:szCs w:val="22"/>
          <w:shd w:val="clear" w:color="auto" w:fill="FFFFFF"/>
        </w:rPr>
        <w:t>, Andrea, and Sveva Corrado. "An automatic approach for characterization of the thermal maturity of dispersed organic matter Raman spectra at low diagenetic stages." </w:t>
      </w:r>
      <w:r w:rsidRPr="00D7247F">
        <w:rPr>
          <w:rFonts w:cs="Times New Roman"/>
          <w:i/>
          <w:iCs/>
          <w:color w:val="222222"/>
          <w:sz w:val="22"/>
          <w:szCs w:val="22"/>
          <w:shd w:val="clear" w:color="auto" w:fill="FFFFFF"/>
        </w:rPr>
        <w:t>Geological Society, London, Special Publications</w:t>
      </w:r>
      <w:r w:rsidRPr="00D7247F">
        <w:rPr>
          <w:rFonts w:cs="Times New Roman"/>
          <w:color w:val="222222"/>
          <w:sz w:val="22"/>
          <w:szCs w:val="22"/>
          <w:shd w:val="clear" w:color="auto" w:fill="FFFFFF"/>
        </w:rPr>
        <w:t> 484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 SP484-5.</w:t>
      </w:r>
      <w:r>
        <w:rPr>
          <w:rFonts w:cs="Times New Roman"/>
          <w:color w:val="222222"/>
          <w:sz w:val="22"/>
          <w:szCs w:val="22"/>
          <w:shd w:val="clear" w:color="auto" w:fill="FFFFFF"/>
        </w:rPr>
        <w:br/>
      </w:r>
    </w:p>
    <w:p w14:paraId="67E48AF6" w14:textId="77777777" w:rsidR="00396DB5" w:rsidRPr="00D7247F" w:rsidRDefault="00396DB5" w:rsidP="00396DB5">
      <w:pPr>
        <w:rPr>
          <w:rFonts w:cs="Times New Roman"/>
          <w:sz w:val="22"/>
          <w:szCs w:val="22"/>
        </w:rPr>
      </w:pPr>
      <w:r>
        <w:rPr>
          <w:rFonts w:cs="Times New Roman"/>
          <w:color w:val="222222"/>
          <w:sz w:val="22"/>
          <w:szCs w:val="22"/>
          <w:shd w:val="clear" w:color="auto" w:fill="FFFFFF"/>
        </w:rPr>
        <w:t xml:space="preserve">338. </w:t>
      </w:r>
      <w:r w:rsidRPr="00D7247F">
        <w:rPr>
          <w:rFonts w:cs="Times New Roman"/>
          <w:sz w:val="22"/>
          <w:szCs w:val="22"/>
        </w:rPr>
        <w:t>Krystal T. Vasquez, et. al., Low-pressure gas chromatography with chemical ionization mass</w:t>
      </w:r>
      <w:r>
        <w:rPr>
          <w:rFonts w:cs="Times New Roman"/>
          <w:sz w:val="22"/>
          <w:szCs w:val="22"/>
        </w:rPr>
        <w:t xml:space="preserve"> s</w:t>
      </w:r>
      <w:r w:rsidRPr="00D7247F">
        <w:rPr>
          <w:rFonts w:cs="Times New Roman"/>
          <w:sz w:val="22"/>
          <w:szCs w:val="22"/>
        </w:rPr>
        <w:t>pectrometry</w:t>
      </w:r>
      <w:r>
        <w:rPr>
          <w:rFonts w:cs="Times New Roman"/>
          <w:sz w:val="22"/>
          <w:szCs w:val="22"/>
        </w:rPr>
        <w:t xml:space="preserve"> </w:t>
      </w:r>
      <w:r w:rsidRPr="00D7247F">
        <w:rPr>
          <w:rFonts w:cs="Times New Roman"/>
          <w:sz w:val="22"/>
          <w:szCs w:val="22"/>
        </w:rPr>
        <w:t xml:space="preserve">for quantification of multifunctional organic compounds in the atmosphere, </w:t>
      </w:r>
      <w:r w:rsidRPr="00D7247F">
        <w:rPr>
          <w:rFonts w:cs="Times New Roman"/>
          <w:i/>
          <w:sz w:val="22"/>
          <w:szCs w:val="22"/>
        </w:rPr>
        <w:t>Atmos. Meas. Tech</w:t>
      </w:r>
      <w:r w:rsidRPr="00D7247F">
        <w:rPr>
          <w:rFonts w:cs="Times New Roman"/>
          <w:sz w:val="22"/>
          <w:szCs w:val="22"/>
        </w:rPr>
        <w:t xml:space="preserve">. </w:t>
      </w:r>
      <w:r w:rsidRPr="00D7247F">
        <w:rPr>
          <w:rFonts w:cs="Times New Roman"/>
          <w:b/>
          <w:sz w:val="22"/>
          <w:szCs w:val="22"/>
        </w:rPr>
        <w:t>2018</w:t>
      </w:r>
      <w:r w:rsidRPr="00D7247F">
        <w:rPr>
          <w:rFonts w:cs="Times New Roman"/>
          <w:sz w:val="22"/>
          <w:szCs w:val="22"/>
        </w:rPr>
        <w:t xml:space="preserve">. </w:t>
      </w:r>
      <w:hyperlink r:id="rId4281" w:history="1">
        <w:r w:rsidRPr="00D7247F">
          <w:rPr>
            <w:rStyle w:val="Hyperlink"/>
            <w:rFonts w:cs="Times New Roman"/>
            <w:sz w:val="22"/>
            <w:szCs w:val="22"/>
          </w:rPr>
          <w:t>PDF</w:t>
        </w:r>
      </w:hyperlink>
      <w:r w:rsidRPr="00D7247F">
        <w:rPr>
          <w:rFonts w:cs="Times New Roman"/>
          <w:sz w:val="22"/>
          <w:szCs w:val="22"/>
        </w:rPr>
        <w:t>.</w:t>
      </w:r>
    </w:p>
    <w:p w14:paraId="45B3EC03" w14:textId="77777777" w:rsidR="00396DB5" w:rsidRPr="00206528" w:rsidRDefault="00396DB5" w:rsidP="00396DB5">
      <w:pPr>
        <w:rPr>
          <w:rFonts w:cs="Times New Roman"/>
          <w:color w:val="222222"/>
          <w:sz w:val="12"/>
          <w:szCs w:val="12"/>
          <w:shd w:val="clear" w:color="auto" w:fill="FFFFFF"/>
        </w:rPr>
      </w:pPr>
    </w:p>
    <w:p w14:paraId="22721778"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339. </w:t>
      </w:r>
      <w:r w:rsidRPr="00D7247F">
        <w:rPr>
          <w:rFonts w:cs="Times New Roman"/>
          <w:color w:val="222222"/>
          <w:sz w:val="22"/>
          <w:szCs w:val="22"/>
          <w:shd w:val="clear" w:color="auto" w:fill="FFFFFF"/>
        </w:rPr>
        <w:t xml:space="preserve">Pushkarsky, I., Tseng, P., Black, D., France, B., Warfe, L., Koziol-White, C. J., ... &amp; </w:t>
      </w:r>
      <w:proofErr w:type="spellStart"/>
      <w:r w:rsidRPr="00D7247F">
        <w:rPr>
          <w:rFonts w:cs="Times New Roman"/>
          <w:color w:val="222222"/>
          <w:sz w:val="22"/>
          <w:szCs w:val="22"/>
          <w:shd w:val="clear" w:color="auto" w:fill="FFFFFF"/>
        </w:rPr>
        <w:t>Damoiseaux</w:t>
      </w:r>
      <w:proofErr w:type="spellEnd"/>
      <w:r w:rsidRPr="00D7247F">
        <w:rPr>
          <w:rFonts w:cs="Times New Roman"/>
          <w:color w:val="222222"/>
          <w:sz w:val="22"/>
          <w:szCs w:val="22"/>
          <w:shd w:val="clear" w:color="auto" w:fill="FFFFFF"/>
        </w:rPr>
        <w:t xml:space="preserve">, R. (2018). Elastomeric sensor surfaces for high-throughput single-cell force cytometry (vol 2, </w:t>
      </w:r>
      <w:proofErr w:type="spellStart"/>
      <w:r w:rsidRPr="00D7247F">
        <w:rPr>
          <w:rFonts w:cs="Times New Roman"/>
          <w:color w:val="222222"/>
          <w:sz w:val="22"/>
          <w:szCs w:val="22"/>
          <w:shd w:val="clear" w:color="auto" w:fill="FFFFFF"/>
        </w:rPr>
        <w:t>pg</w:t>
      </w:r>
      <w:proofErr w:type="spellEnd"/>
      <w:r w:rsidRPr="00D7247F">
        <w:rPr>
          <w:rFonts w:cs="Times New Roman"/>
          <w:color w:val="222222"/>
          <w:sz w:val="22"/>
          <w:szCs w:val="22"/>
          <w:shd w:val="clear" w:color="auto" w:fill="FFFFFF"/>
        </w:rPr>
        <w:t xml:space="preserve"> 124,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w:t>
      </w:r>
    </w:p>
    <w:p w14:paraId="0DFB0B0C" w14:textId="77777777" w:rsidR="00396DB5" w:rsidRPr="00206528" w:rsidRDefault="00396DB5" w:rsidP="00396DB5">
      <w:pPr>
        <w:rPr>
          <w:rFonts w:cs="Times New Roman"/>
          <w:color w:val="222222"/>
          <w:sz w:val="12"/>
          <w:szCs w:val="12"/>
          <w:shd w:val="clear" w:color="auto" w:fill="FFFFFF"/>
        </w:rPr>
      </w:pPr>
    </w:p>
    <w:p w14:paraId="72E38487"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340. </w:t>
      </w:r>
      <w:r w:rsidRPr="00D7247F">
        <w:rPr>
          <w:rFonts w:cs="Times New Roman"/>
          <w:color w:val="222222"/>
          <w:sz w:val="22"/>
          <w:szCs w:val="22"/>
          <w:shd w:val="clear" w:color="auto" w:fill="FFFFFF"/>
        </w:rPr>
        <w:t xml:space="preserve">Ismail, Omar, et al. "The Way to Ultrafast, High-Throughput </w:t>
      </w:r>
      <w:proofErr w:type="spellStart"/>
      <w:r w:rsidRPr="00D7247F">
        <w:rPr>
          <w:rFonts w:cs="Times New Roman"/>
          <w:color w:val="222222"/>
          <w:sz w:val="22"/>
          <w:szCs w:val="22"/>
          <w:shd w:val="clear" w:color="auto" w:fill="FFFFFF"/>
        </w:rPr>
        <w:t>Enantioseparations</w:t>
      </w:r>
      <w:proofErr w:type="spellEnd"/>
      <w:r w:rsidRPr="00D7247F">
        <w:rPr>
          <w:rFonts w:cs="Times New Roman"/>
          <w:color w:val="222222"/>
          <w:sz w:val="22"/>
          <w:szCs w:val="22"/>
          <w:shd w:val="clear" w:color="auto" w:fill="FFFFFF"/>
        </w:rPr>
        <w:t xml:space="preserve"> of Bioactive Compounds in Liquid and Supercritical Fluid Chromatography." </w:t>
      </w:r>
      <w:r w:rsidRPr="00D7247F">
        <w:rPr>
          <w:rFonts w:cs="Times New Roman"/>
          <w:i/>
          <w:iCs/>
          <w:color w:val="222222"/>
          <w:sz w:val="22"/>
          <w:szCs w:val="22"/>
          <w:shd w:val="clear" w:color="auto" w:fill="FFFFFF"/>
        </w:rPr>
        <w:t>Molecules</w:t>
      </w:r>
      <w:r w:rsidRPr="00D7247F">
        <w:rPr>
          <w:rFonts w:cs="Times New Roman"/>
          <w:color w:val="222222"/>
          <w:sz w:val="22"/>
          <w:szCs w:val="22"/>
          <w:shd w:val="clear" w:color="auto" w:fill="FFFFFF"/>
        </w:rPr>
        <w:t> 23.10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 2709.</w:t>
      </w:r>
    </w:p>
    <w:p w14:paraId="1D601F96" w14:textId="77777777" w:rsidR="00396DB5" w:rsidRPr="00206528" w:rsidRDefault="00396DB5" w:rsidP="00396DB5">
      <w:pPr>
        <w:rPr>
          <w:rFonts w:cs="Times New Roman"/>
          <w:color w:val="222222"/>
          <w:sz w:val="12"/>
          <w:szCs w:val="12"/>
          <w:shd w:val="clear" w:color="auto" w:fill="FFFFFF"/>
        </w:rPr>
      </w:pPr>
    </w:p>
    <w:p w14:paraId="0BA890BE"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338. </w:t>
      </w:r>
      <w:proofErr w:type="spellStart"/>
      <w:r w:rsidRPr="00D7247F">
        <w:rPr>
          <w:rFonts w:cs="Times New Roman"/>
          <w:color w:val="222222"/>
          <w:sz w:val="22"/>
          <w:szCs w:val="22"/>
          <w:shd w:val="clear" w:color="auto" w:fill="FFFFFF"/>
        </w:rPr>
        <w:t>Hellinghausen</w:t>
      </w:r>
      <w:proofErr w:type="spellEnd"/>
      <w:r w:rsidRPr="00D7247F">
        <w:rPr>
          <w:rFonts w:cs="Times New Roman"/>
          <w:color w:val="222222"/>
          <w:sz w:val="22"/>
          <w:szCs w:val="22"/>
          <w:shd w:val="clear" w:color="auto" w:fill="FFFFFF"/>
        </w:rPr>
        <w:t>, Garrett, M. Farooq Wahab, and Daniel W. Armstrong. "Improving visualization of trace components for quantification using a power law-based integration approach." </w:t>
      </w:r>
      <w:r w:rsidRPr="00D7247F">
        <w:rPr>
          <w:rFonts w:cs="Times New Roman"/>
          <w:i/>
          <w:iCs/>
          <w:color w:val="222222"/>
          <w:sz w:val="22"/>
          <w:szCs w:val="22"/>
          <w:shd w:val="clear" w:color="auto" w:fill="FFFFFF"/>
        </w:rPr>
        <w:t>Journal of Chromatography A</w:t>
      </w:r>
      <w:r w:rsidRPr="00D7247F">
        <w:rPr>
          <w:rFonts w:cs="Times New Roman"/>
          <w:color w:val="222222"/>
          <w:sz w:val="22"/>
          <w:szCs w:val="22"/>
          <w:shd w:val="clear" w:color="auto" w:fill="FFFFFF"/>
        </w:rPr>
        <w:t> 1574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 1-8.</w:t>
      </w:r>
    </w:p>
    <w:p w14:paraId="5CC574EE" w14:textId="77777777" w:rsidR="00396DB5" w:rsidRPr="00206528" w:rsidRDefault="00396DB5" w:rsidP="00396DB5">
      <w:pPr>
        <w:rPr>
          <w:rFonts w:cs="Times New Roman"/>
          <w:color w:val="222222"/>
          <w:sz w:val="12"/>
          <w:szCs w:val="12"/>
          <w:shd w:val="clear" w:color="auto" w:fill="FFFFFF"/>
        </w:rPr>
      </w:pPr>
    </w:p>
    <w:p w14:paraId="1E23B93C"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339. </w:t>
      </w:r>
      <w:r w:rsidRPr="00D7247F">
        <w:rPr>
          <w:rFonts w:cs="Times New Roman"/>
          <w:color w:val="222222"/>
          <w:sz w:val="22"/>
          <w:szCs w:val="22"/>
          <w:shd w:val="clear" w:color="auto" w:fill="FFFFFF"/>
        </w:rPr>
        <w:t>Khundadze, Nana, et al. "On our way to sub-second separations of enantiomers in high-performance liquid chromatography." </w:t>
      </w:r>
      <w:r w:rsidRPr="00D7247F">
        <w:rPr>
          <w:rFonts w:cs="Times New Roman"/>
          <w:i/>
          <w:iCs/>
          <w:color w:val="222222"/>
          <w:sz w:val="22"/>
          <w:szCs w:val="22"/>
          <w:shd w:val="clear" w:color="auto" w:fill="FFFFFF"/>
        </w:rPr>
        <w:t>Journal of Chromatography A</w:t>
      </w:r>
      <w:r w:rsidRPr="00D7247F">
        <w:rPr>
          <w:rFonts w:cs="Times New Roman"/>
          <w:color w:val="222222"/>
          <w:sz w:val="22"/>
          <w:szCs w:val="22"/>
          <w:shd w:val="clear" w:color="auto" w:fill="FFFFFF"/>
        </w:rPr>
        <w:t> 1572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 37-43.</w:t>
      </w:r>
    </w:p>
    <w:p w14:paraId="5B86066A" w14:textId="77777777" w:rsidR="00396DB5" w:rsidRPr="00206528" w:rsidRDefault="00396DB5" w:rsidP="00396DB5">
      <w:pPr>
        <w:rPr>
          <w:rFonts w:cs="Times New Roman"/>
          <w:color w:val="222222"/>
          <w:sz w:val="12"/>
          <w:szCs w:val="12"/>
          <w:shd w:val="clear" w:color="auto" w:fill="FFFFFF"/>
        </w:rPr>
      </w:pPr>
    </w:p>
    <w:p w14:paraId="3FB1059F"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344. </w:t>
      </w:r>
      <w:r w:rsidRPr="00D7247F">
        <w:rPr>
          <w:rFonts w:cs="Times New Roman"/>
          <w:color w:val="222222"/>
          <w:sz w:val="22"/>
          <w:szCs w:val="22"/>
          <w:shd w:val="clear" w:color="auto" w:fill="FFFFFF"/>
        </w:rPr>
        <w:t>Roy, Daipayan, et al. "Frontiers in Ultrafast Chiral Chromatography." </w:t>
      </w:r>
      <w:r w:rsidRPr="00D7247F">
        <w:rPr>
          <w:rFonts w:cs="Times New Roman"/>
          <w:i/>
          <w:iCs/>
          <w:color w:val="222222"/>
          <w:sz w:val="22"/>
          <w:szCs w:val="22"/>
          <w:shd w:val="clear" w:color="auto" w:fill="FFFFFF"/>
        </w:rPr>
        <w:t>LC• GC Europe</w:t>
      </w:r>
      <w:r w:rsidRPr="00D7247F">
        <w:rPr>
          <w:rFonts w:cs="Times New Roman"/>
          <w:color w:val="222222"/>
          <w:sz w:val="22"/>
          <w:szCs w:val="22"/>
          <w:shd w:val="clear" w:color="auto" w:fill="FFFFFF"/>
        </w:rPr>
        <w:t>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 308.</w:t>
      </w:r>
    </w:p>
    <w:p w14:paraId="05317AEF" w14:textId="77777777" w:rsidR="00396DB5" w:rsidRPr="00206528" w:rsidRDefault="00396DB5" w:rsidP="00396DB5">
      <w:pPr>
        <w:rPr>
          <w:rFonts w:cs="Times New Roman"/>
          <w:color w:val="222222"/>
          <w:sz w:val="12"/>
          <w:szCs w:val="12"/>
          <w:shd w:val="clear" w:color="auto" w:fill="FFFFFF"/>
        </w:rPr>
      </w:pPr>
    </w:p>
    <w:p w14:paraId="5645D1F4"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345. </w:t>
      </w:r>
      <w:r w:rsidRPr="00D7247F">
        <w:rPr>
          <w:rFonts w:cs="Times New Roman"/>
          <w:color w:val="222222"/>
          <w:sz w:val="22"/>
          <w:szCs w:val="22"/>
          <w:shd w:val="clear" w:color="auto" w:fill="FFFFFF"/>
        </w:rPr>
        <w:t>Maddalena, Riccardo, Christopher Hall, and Andrea Hamilton. "Effect of silica particle size on the formation of calcium silicate hydrate using thermal analysis." </w:t>
      </w:r>
      <w:proofErr w:type="spellStart"/>
      <w:r w:rsidRPr="00D7247F">
        <w:rPr>
          <w:rFonts w:cs="Times New Roman"/>
          <w:i/>
          <w:iCs/>
          <w:color w:val="222222"/>
          <w:sz w:val="22"/>
          <w:szCs w:val="22"/>
          <w:shd w:val="clear" w:color="auto" w:fill="FFFFFF"/>
        </w:rPr>
        <w:t>Thermochimica</w:t>
      </w:r>
      <w:proofErr w:type="spellEnd"/>
      <w:r w:rsidRPr="00D7247F">
        <w:rPr>
          <w:rFonts w:cs="Times New Roman"/>
          <w:i/>
          <w:iCs/>
          <w:color w:val="222222"/>
          <w:sz w:val="22"/>
          <w:szCs w:val="22"/>
          <w:shd w:val="clear" w:color="auto" w:fill="FFFFFF"/>
        </w:rPr>
        <w:t xml:space="preserve"> Acta</w:t>
      </w:r>
      <w:r w:rsidRPr="00D7247F">
        <w:rPr>
          <w:rFonts w:cs="Times New Roman"/>
          <w:color w:val="222222"/>
          <w:sz w:val="22"/>
          <w:szCs w:val="22"/>
          <w:shd w:val="clear" w:color="auto" w:fill="FFFFFF"/>
        </w:rPr>
        <w:t>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w:t>
      </w:r>
    </w:p>
    <w:p w14:paraId="4F946125" w14:textId="77777777" w:rsidR="00396DB5" w:rsidRPr="00206528" w:rsidRDefault="00396DB5" w:rsidP="00396DB5">
      <w:pPr>
        <w:rPr>
          <w:rFonts w:cs="Times New Roman"/>
          <w:color w:val="222222"/>
          <w:sz w:val="12"/>
          <w:szCs w:val="12"/>
          <w:shd w:val="clear" w:color="auto" w:fill="FFFFFF"/>
        </w:rPr>
      </w:pPr>
    </w:p>
    <w:p w14:paraId="0A5FAAAD"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346. </w:t>
      </w:r>
      <w:proofErr w:type="spellStart"/>
      <w:r w:rsidRPr="00D7247F">
        <w:rPr>
          <w:rFonts w:cs="Times New Roman"/>
          <w:color w:val="222222"/>
          <w:sz w:val="22"/>
          <w:szCs w:val="22"/>
          <w:shd w:val="clear" w:color="auto" w:fill="FFFFFF"/>
        </w:rPr>
        <w:t>Darweesh</w:t>
      </w:r>
      <w:proofErr w:type="spellEnd"/>
      <w:r w:rsidRPr="00D7247F">
        <w:rPr>
          <w:rFonts w:cs="Times New Roman"/>
          <w:color w:val="222222"/>
          <w:sz w:val="22"/>
          <w:szCs w:val="22"/>
          <w:shd w:val="clear" w:color="auto" w:fill="FFFFFF"/>
        </w:rPr>
        <w:t>, Samar Ahmed, et al. "Advancement and Validation of New Derivative Spectrophotometric Method for Individual and Simultaneous Estimation of Diclofenac sodium and Nicotinamide." </w:t>
      </w:r>
      <w:r w:rsidRPr="00D7247F">
        <w:rPr>
          <w:rFonts w:cs="Times New Roman"/>
          <w:i/>
          <w:iCs/>
          <w:color w:val="222222"/>
          <w:sz w:val="22"/>
          <w:szCs w:val="22"/>
          <w:shd w:val="clear" w:color="auto" w:fill="FFFFFF"/>
        </w:rPr>
        <w:t>Oriental Journal of Chemistry</w:t>
      </w:r>
      <w:r w:rsidRPr="00D7247F">
        <w:rPr>
          <w:rFonts w:cs="Times New Roman"/>
          <w:color w:val="222222"/>
          <w:sz w:val="22"/>
          <w:szCs w:val="22"/>
          <w:shd w:val="clear" w:color="auto" w:fill="FFFFFF"/>
        </w:rPr>
        <w:t> 34.3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w:t>
      </w:r>
    </w:p>
    <w:p w14:paraId="13236759" w14:textId="77777777" w:rsidR="00396DB5" w:rsidRPr="00206528" w:rsidRDefault="00396DB5" w:rsidP="00396DB5">
      <w:pPr>
        <w:rPr>
          <w:rFonts w:cs="Times New Roman"/>
          <w:color w:val="222222"/>
          <w:sz w:val="12"/>
          <w:szCs w:val="12"/>
          <w:shd w:val="clear" w:color="auto" w:fill="FFFFFF"/>
        </w:rPr>
      </w:pPr>
    </w:p>
    <w:p w14:paraId="50407329"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347. </w:t>
      </w:r>
      <w:r w:rsidRPr="00D7247F">
        <w:rPr>
          <w:rFonts w:cs="Times New Roman"/>
          <w:color w:val="222222"/>
          <w:sz w:val="22"/>
          <w:szCs w:val="22"/>
          <w:shd w:val="clear" w:color="auto" w:fill="FFFFFF"/>
        </w:rPr>
        <w:t>Li, Yuanlu, and Min Jiang</w:t>
      </w:r>
      <w:r>
        <w:rPr>
          <w:rFonts w:cs="Times New Roman"/>
          <w:color w:val="222222"/>
          <w:sz w:val="22"/>
          <w:szCs w:val="22"/>
          <w:shd w:val="clear" w:color="auto" w:fill="FFFFFF"/>
        </w:rPr>
        <w:t>,</w:t>
      </w:r>
      <w:r w:rsidRPr="00D7247F">
        <w:rPr>
          <w:rFonts w:cs="Times New Roman"/>
          <w:color w:val="222222"/>
          <w:sz w:val="22"/>
          <w:szCs w:val="22"/>
          <w:shd w:val="clear" w:color="auto" w:fill="FFFFFF"/>
        </w:rPr>
        <w:t xml:space="preserve"> "Spatial-fractional order diffusion filtering." </w:t>
      </w:r>
      <w:r w:rsidRPr="00D7247F">
        <w:rPr>
          <w:rFonts w:cs="Times New Roman"/>
          <w:i/>
          <w:iCs/>
          <w:color w:val="222222"/>
          <w:sz w:val="22"/>
          <w:szCs w:val="22"/>
          <w:shd w:val="clear" w:color="auto" w:fill="FFFFFF"/>
        </w:rPr>
        <w:t>Journal of Mathematical Chemistry</w:t>
      </w:r>
      <w:r w:rsidRPr="00D7247F">
        <w:rPr>
          <w:rFonts w:cs="Times New Roman"/>
          <w:color w:val="222222"/>
          <w:sz w:val="22"/>
          <w:szCs w:val="22"/>
          <w:shd w:val="clear" w:color="auto" w:fill="FFFFFF"/>
        </w:rPr>
        <w:t> 56.1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 257-267.</w:t>
      </w:r>
    </w:p>
    <w:p w14:paraId="538EBDB7" w14:textId="77777777" w:rsidR="00396DB5" w:rsidRPr="00206528" w:rsidRDefault="00396DB5" w:rsidP="00396DB5">
      <w:pPr>
        <w:rPr>
          <w:rFonts w:cs="Times New Roman"/>
          <w:color w:val="222222"/>
          <w:sz w:val="12"/>
          <w:szCs w:val="12"/>
          <w:shd w:val="clear" w:color="auto" w:fill="FFFFFF"/>
        </w:rPr>
      </w:pPr>
    </w:p>
    <w:p w14:paraId="2610FCCF"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348. </w:t>
      </w:r>
      <w:r w:rsidRPr="00D7247F">
        <w:rPr>
          <w:rFonts w:cs="Times New Roman"/>
          <w:color w:val="222222"/>
          <w:sz w:val="22"/>
          <w:szCs w:val="22"/>
          <w:shd w:val="clear" w:color="auto" w:fill="FFFFFF"/>
        </w:rPr>
        <w:t>Huang, Dian, et al. "High-Speed Live-Cell Interferometry: A New Method for Quantifying Tumor Drug Resistance and Heterogeneity." </w:t>
      </w:r>
      <w:r w:rsidRPr="00D7247F">
        <w:rPr>
          <w:rFonts w:cs="Times New Roman"/>
          <w:i/>
          <w:iCs/>
          <w:color w:val="222222"/>
          <w:sz w:val="22"/>
          <w:szCs w:val="22"/>
          <w:shd w:val="clear" w:color="auto" w:fill="FFFFFF"/>
        </w:rPr>
        <w:t>Analytical chemistry</w:t>
      </w:r>
      <w:r w:rsidRPr="00D7247F">
        <w:rPr>
          <w:rFonts w:cs="Times New Roman"/>
          <w:color w:val="222222"/>
          <w:sz w:val="22"/>
          <w:szCs w:val="22"/>
          <w:shd w:val="clear" w:color="auto" w:fill="FFFFFF"/>
        </w:rPr>
        <w:t> 90.5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 3299-3306.</w:t>
      </w:r>
    </w:p>
    <w:p w14:paraId="74BF572E" w14:textId="77777777" w:rsidR="00396DB5" w:rsidRPr="00206528" w:rsidRDefault="00396DB5" w:rsidP="00396DB5">
      <w:pPr>
        <w:rPr>
          <w:rFonts w:cs="Times New Roman"/>
          <w:color w:val="222222"/>
          <w:sz w:val="12"/>
          <w:szCs w:val="12"/>
          <w:shd w:val="clear" w:color="auto" w:fill="FFFFFF"/>
        </w:rPr>
      </w:pPr>
    </w:p>
    <w:p w14:paraId="6B807293"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349. </w:t>
      </w:r>
      <w:r w:rsidRPr="00D7247F">
        <w:rPr>
          <w:rFonts w:cs="Times New Roman"/>
          <w:color w:val="222222"/>
          <w:sz w:val="22"/>
          <w:szCs w:val="22"/>
          <w:shd w:val="clear" w:color="auto" w:fill="FFFFFF"/>
        </w:rPr>
        <w:t>Wu, Rihan, et al. "Demonstration of time-of-flight technique with all-optical modulation and MCT detection in SWIR/MWIR range." </w:t>
      </w:r>
      <w:r w:rsidRPr="00D7247F">
        <w:rPr>
          <w:rFonts w:cs="Times New Roman"/>
          <w:i/>
          <w:iCs/>
          <w:color w:val="222222"/>
          <w:sz w:val="22"/>
          <w:szCs w:val="22"/>
          <w:shd w:val="clear" w:color="auto" w:fill="FFFFFF"/>
        </w:rPr>
        <w:t xml:space="preserve">Emerging Imaging and Sensing Technologies for Security and </w:t>
      </w:r>
      <w:proofErr w:type="spellStart"/>
      <w:r w:rsidRPr="00D7247F">
        <w:rPr>
          <w:rFonts w:cs="Times New Roman"/>
          <w:i/>
          <w:iCs/>
          <w:color w:val="222222"/>
          <w:sz w:val="22"/>
          <w:szCs w:val="22"/>
          <w:shd w:val="clear" w:color="auto" w:fill="FFFFFF"/>
        </w:rPr>
        <w:t>Defence</w:t>
      </w:r>
      <w:proofErr w:type="spellEnd"/>
      <w:r w:rsidRPr="00D7247F">
        <w:rPr>
          <w:rFonts w:cs="Times New Roman"/>
          <w:i/>
          <w:iCs/>
          <w:color w:val="222222"/>
          <w:sz w:val="22"/>
          <w:szCs w:val="22"/>
          <w:shd w:val="clear" w:color="auto" w:fill="FFFFFF"/>
        </w:rPr>
        <w:t xml:space="preserve"> III; </w:t>
      </w:r>
      <w:r w:rsidRPr="00D7247F">
        <w:rPr>
          <w:rFonts w:cs="Times New Roman"/>
          <w:i/>
          <w:iCs/>
          <w:color w:val="222222"/>
          <w:sz w:val="22"/>
          <w:szCs w:val="22"/>
          <w:shd w:val="clear" w:color="auto" w:fill="FFFFFF"/>
        </w:rPr>
        <w:lastRenderedPageBreak/>
        <w:t>and Unmanned Sensors, Systems, and Countermeasures</w:t>
      </w:r>
      <w:r w:rsidRPr="00D7247F">
        <w:rPr>
          <w:rFonts w:cs="Times New Roman"/>
          <w:color w:val="222222"/>
          <w:sz w:val="22"/>
          <w:szCs w:val="22"/>
          <w:shd w:val="clear" w:color="auto" w:fill="FFFFFF"/>
        </w:rPr>
        <w:t xml:space="preserve">. Vol. 10799. International Society for Optics and Photonics,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w:t>
      </w:r>
    </w:p>
    <w:p w14:paraId="39B85CC6" w14:textId="77777777" w:rsidR="00396DB5" w:rsidRPr="00206528" w:rsidRDefault="00396DB5" w:rsidP="00396DB5">
      <w:pPr>
        <w:rPr>
          <w:rFonts w:cs="Times New Roman"/>
          <w:color w:val="222222"/>
          <w:sz w:val="12"/>
          <w:szCs w:val="12"/>
          <w:shd w:val="clear" w:color="auto" w:fill="FFFFFF"/>
        </w:rPr>
      </w:pPr>
    </w:p>
    <w:p w14:paraId="70CBFD01"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350. </w:t>
      </w:r>
      <w:r w:rsidRPr="00D7247F">
        <w:rPr>
          <w:rFonts w:cs="Times New Roman"/>
          <w:color w:val="222222"/>
          <w:sz w:val="22"/>
          <w:szCs w:val="22"/>
          <w:shd w:val="clear" w:color="auto" w:fill="FFFFFF"/>
        </w:rPr>
        <w:t>Pontremoli, Carlotta, et al. "Insight into the interaction of inhaled corticosteroids with human serum albumin: A spectroscopic-based study." </w:t>
      </w:r>
      <w:r w:rsidRPr="00D7247F">
        <w:rPr>
          <w:rFonts w:cs="Times New Roman"/>
          <w:i/>
          <w:iCs/>
          <w:color w:val="222222"/>
          <w:sz w:val="22"/>
          <w:szCs w:val="22"/>
          <w:shd w:val="clear" w:color="auto" w:fill="FFFFFF"/>
        </w:rPr>
        <w:t>Journal of pharmaceutical analysis</w:t>
      </w:r>
      <w:r w:rsidRPr="00D7247F">
        <w:rPr>
          <w:rFonts w:cs="Times New Roman"/>
          <w:color w:val="222222"/>
          <w:sz w:val="22"/>
          <w:szCs w:val="22"/>
          <w:shd w:val="clear" w:color="auto" w:fill="FFFFFF"/>
        </w:rPr>
        <w:t> 8.1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 37-44.</w:t>
      </w:r>
    </w:p>
    <w:p w14:paraId="5CB610D7" w14:textId="77777777" w:rsidR="00396DB5" w:rsidRPr="00206528" w:rsidRDefault="00396DB5" w:rsidP="00396DB5">
      <w:pPr>
        <w:rPr>
          <w:rFonts w:cs="Times New Roman"/>
          <w:color w:val="222222"/>
          <w:sz w:val="12"/>
          <w:szCs w:val="12"/>
          <w:shd w:val="clear" w:color="auto" w:fill="FFFFFF"/>
        </w:rPr>
      </w:pPr>
    </w:p>
    <w:p w14:paraId="4FB0DD26"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351. </w:t>
      </w:r>
      <w:r w:rsidRPr="00D7247F">
        <w:rPr>
          <w:rFonts w:cs="Times New Roman"/>
          <w:color w:val="222222"/>
          <w:sz w:val="22"/>
          <w:szCs w:val="22"/>
          <w:shd w:val="clear" w:color="auto" w:fill="FFFFFF"/>
        </w:rPr>
        <w:t xml:space="preserve">Zhao, </w:t>
      </w:r>
      <w:proofErr w:type="spellStart"/>
      <w:r w:rsidRPr="00D7247F">
        <w:rPr>
          <w:rFonts w:cs="Times New Roman"/>
          <w:color w:val="222222"/>
          <w:sz w:val="22"/>
          <w:szCs w:val="22"/>
          <w:shd w:val="clear" w:color="auto" w:fill="FFFFFF"/>
        </w:rPr>
        <w:t>Chenjiang</w:t>
      </w:r>
      <w:proofErr w:type="spellEnd"/>
      <w:r w:rsidRPr="00D7247F">
        <w:rPr>
          <w:rFonts w:cs="Times New Roman"/>
          <w:color w:val="222222"/>
          <w:sz w:val="22"/>
          <w:szCs w:val="22"/>
          <w:shd w:val="clear" w:color="auto" w:fill="FFFFFF"/>
        </w:rPr>
        <w:t>. </w:t>
      </w:r>
      <w:r w:rsidRPr="00D7247F">
        <w:rPr>
          <w:rFonts w:cs="Times New Roman"/>
          <w:i/>
          <w:iCs/>
          <w:color w:val="222222"/>
          <w:sz w:val="22"/>
          <w:szCs w:val="22"/>
          <w:shd w:val="clear" w:color="auto" w:fill="FFFFFF"/>
        </w:rPr>
        <w:t>Signal Processing: Peak Detection</w:t>
      </w:r>
      <w:r w:rsidRPr="00D7247F">
        <w:rPr>
          <w:rFonts w:cs="Times New Roman"/>
          <w:color w:val="222222"/>
          <w:sz w:val="22"/>
          <w:szCs w:val="22"/>
          <w:shd w:val="clear" w:color="auto" w:fill="FFFFFF"/>
        </w:rPr>
        <w:t xml:space="preserve">. Diss. UC Santa Cruz,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w:t>
      </w:r>
    </w:p>
    <w:p w14:paraId="4F20DADD" w14:textId="77777777" w:rsidR="00396DB5" w:rsidRPr="00206528" w:rsidRDefault="00396DB5" w:rsidP="00396DB5">
      <w:pPr>
        <w:rPr>
          <w:rFonts w:cs="Times New Roman"/>
          <w:color w:val="222222"/>
          <w:sz w:val="12"/>
          <w:szCs w:val="12"/>
          <w:shd w:val="clear" w:color="auto" w:fill="FFFFFF"/>
        </w:rPr>
      </w:pPr>
    </w:p>
    <w:p w14:paraId="3A7924E1"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352. </w:t>
      </w:r>
      <w:r w:rsidRPr="00D7247F">
        <w:rPr>
          <w:rFonts w:cs="Times New Roman"/>
          <w:color w:val="222222"/>
          <w:sz w:val="22"/>
          <w:szCs w:val="22"/>
          <w:shd w:val="clear" w:color="auto" w:fill="FFFFFF"/>
        </w:rPr>
        <w:t xml:space="preserve">Coelho, Alan A. "Deconvolution of instrument and Kα2 contributions from X-ray powder diffraction patterns using nonlinear </w:t>
      </w:r>
      <w:r>
        <w:rPr>
          <w:rFonts w:cs="Times New Roman"/>
          <w:color w:val="222222"/>
          <w:sz w:val="22"/>
          <w:szCs w:val="22"/>
          <w:shd w:val="clear" w:color="auto" w:fill="FFFFFF"/>
        </w:rPr>
        <w:t>least-squares</w:t>
      </w:r>
      <w:r w:rsidRPr="00D7247F">
        <w:rPr>
          <w:rFonts w:cs="Times New Roman"/>
          <w:color w:val="222222"/>
          <w:sz w:val="22"/>
          <w:szCs w:val="22"/>
          <w:shd w:val="clear" w:color="auto" w:fill="FFFFFF"/>
        </w:rPr>
        <w:t xml:space="preserve"> with penalties." </w:t>
      </w:r>
      <w:r w:rsidRPr="00D7247F">
        <w:rPr>
          <w:rFonts w:cs="Times New Roman"/>
          <w:i/>
          <w:iCs/>
          <w:color w:val="222222"/>
          <w:sz w:val="22"/>
          <w:szCs w:val="22"/>
          <w:shd w:val="clear" w:color="auto" w:fill="FFFFFF"/>
        </w:rPr>
        <w:t>Journal of Applied Crystallography</w:t>
      </w:r>
      <w:r w:rsidRPr="00D7247F">
        <w:rPr>
          <w:rFonts w:cs="Times New Roman"/>
          <w:color w:val="222222"/>
          <w:sz w:val="22"/>
          <w:szCs w:val="22"/>
          <w:shd w:val="clear" w:color="auto" w:fill="FFFFFF"/>
        </w:rPr>
        <w:t> 51.1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 112-123.</w:t>
      </w:r>
    </w:p>
    <w:p w14:paraId="5488A859" w14:textId="77777777" w:rsidR="00396DB5" w:rsidRPr="00206528" w:rsidRDefault="00396DB5" w:rsidP="00396DB5">
      <w:pPr>
        <w:rPr>
          <w:rFonts w:cs="Times New Roman"/>
          <w:color w:val="222222"/>
          <w:sz w:val="12"/>
          <w:szCs w:val="12"/>
          <w:shd w:val="clear" w:color="auto" w:fill="FFFFFF"/>
        </w:rPr>
      </w:pPr>
    </w:p>
    <w:p w14:paraId="19AF4BA8"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353. </w:t>
      </w:r>
      <w:r w:rsidRPr="00D7247F">
        <w:rPr>
          <w:rFonts w:cs="Times New Roman"/>
          <w:color w:val="222222"/>
          <w:sz w:val="22"/>
          <w:szCs w:val="22"/>
          <w:shd w:val="clear" w:color="auto" w:fill="FFFFFF"/>
        </w:rPr>
        <w:t>Al-</w:t>
      </w:r>
      <w:proofErr w:type="spellStart"/>
      <w:r w:rsidRPr="00D7247F">
        <w:rPr>
          <w:rFonts w:cs="Times New Roman"/>
          <w:color w:val="222222"/>
          <w:sz w:val="22"/>
          <w:szCs w:val="22"/>
          <w:shd w:val="clear" w:color="auto" w:fill="FFFFFF"/>
        </w:rPr>
        <w:t>gawwam</w:t>
      </w:r>
      <w:proofErr w:type="spellEnd"/>
      <w:r w:rsidRPr="00D7247F">
        <w:rPr>
          <w:rFonts w:cs="Times New Roman"/>
          <w:color w:val="222222"/>
          <w:sz w:val="22"/>
          <w:szCs w:val="22"/>
          <w:shd w:val="clear" w:color="auto" w:fill="FFFFFF"/>
        </w:rPr>
        <w:t>, Sarmad, and Mohammed Benaissa. "Robust Eye Blink Detection Based on Eye Landmarks and Savitzky–Golay Filtering." </w:t>
      </w:r>
      <w:r w:rsidRPr="00D7247F">
        <w:rPr>
          <w:rFonts w:cs="Times New Roman"/>
          <w:i/>
          <w:iCs/>
          <w:color w:val="222222"/>
          <w:sz w:val="22"/>
          <w:szCs w:val="22"/>
          <w:shd w:val="clear" w:color="auto" w:fill="FFFFFF"/>
        </w:rPr>
        <w:t>Information</w:t>
      </w:r>
      <w:r w:rsidRPr="00D7247F">
        <w:rPr>
          <w:rFonts w:cs="Times New Roman"/>
          <w:color w:val="222222"/>
          <w:sz w:val="22"/>
          <w:szCs w:val="22"/>
          <w:shd w:val="clear" w:color="auto" w:fill="FFFFFF"/>
        </w:rPr>
        <w:t> 9.4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 93.</w:t>
      </w:r>
    </w:p>
    <w:p w14:paraId="74F62007" w14:textId="77777777" w:rsidR="00396DB5" w:rsidRPr="00206528" w:rsidRDefault="00396DB5" w:rsidP="00396DB5">
      <w:pPr>
        <w:rPr>
          <w:rFonts w:cs="Times New Roman"/>
          <w:color w:val="222222"/>
          <w:sz w:val="12"/>
          <w:szCs w:val="12"/>
          <w:shd w:val="clear" w:color="auto" w:fill="FFFFFF"/>
        </w:rPr>
      </w:pPr>
    </w:p>
    <w:p w14:paraId="2137AEFF" w14:textId="77777777" w:rsidR="00396DB5" w:rsidRPr="00D7247F"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354. </w:t>
      </w:r>
      <w:r w:rsidRPr="00D7247F">
        <w:rPr>
          <w:rFonts w:cs="Times New Roman"/>
          <w:color w:val="222222"/>
          <w:sz w:val="22"/>
          <w:szCs w:val="22"/>
          <w:shd w:val="clear" w:color="auto" w:fill="FFFFFF"/>
        </w:rPr>
        <w:t xml:space="preserve">Yilmaz, Cagatay Murat, Cemal Kose, and Bahar </w:t>
      </w:r>
      <w:proofErr w:type="spellStart"/>
      <w:r w:rsidRPr="00D7247F">
        <w:rPr>
          <w:rFonts w:cs="Times New Roman"/>
          <w:color w:val="222222"/>
          <w:sz w:val="22"/>
          <w:szCs w:val="22"/>
          <w:shd w:val="clear" w:color="auto" w:fill="FFFFFF"/>
        </w:rPr>
        <w:t>Hatipoglu</w:t>
      </w:r>
      <w:proofErr w:type="spellEnd"/>
      <w:r w:rsidRPr="00D7247F">
        <w:rPr>
          <w:rFonts w:cs="Times New Roman"/>
          <w:color w:val="222222"/>
          <w:sz w:val="22"/>
          <w:szCs w:val="22"/>
          <w:shd w:val="clear" w:color="auto" w:fill="FFFFFF"/>
        </w:rPr>
        <w:t>. "A Quasi-probabilistic distribution model for EEG Signal classification by using 2-D signal representation." </w:t>
      </w:r>
      <w:r w:rsidRPr="00D7247F">
        <w:rPr>
          <w:rFonts w:cs="Times New Roman"/>
          <w:i/>
          <w:iCs/>
          <w:color w:val="222222"/>
          <w:sz w:val="22"/>
          <w:szCs w:val="22"/>
          <w:shd w:val="clear" w:color="auto" w:fill="FFFFFF"/>
        </w:rPr>
        <w:t>Computer methods and programs in biomedicine</w:t>
      </w:r>
      <w:r w:rsidRPr="00D7247F">
        <w:rPr>
          <w:rFonts w:cs="Times New Roman"/>
          <w:color w:val="222222"/>
          <w:sz w:val="22"/>
          <w:szCs w:val="22"/>
          <w:shd w:val="clear" w:color="auto" w:fill="FFFFFF"/>
        </w:rPr>
        <w:t> 162 (</w:t>
      </w:r>
      <w:r w:rsidRPr="00D7247F">
        <w:rPr>
          <w:rFonts w:cs="Times New Roman"/>
          <w:b/>
          <w:color w:val="222222"/>
          <w:sz w:val="22"/>
          <w:szCs w:val="22"/>
          <w:shd w:val="clear" w:color="auto" w:fill="FFFFFF"/>
        </w:rPr>
        <w:t>2018</w:t>
      </w:r>
      <w:r w:rsidRPr="00D7247F">
        <w:rPr>
          <w:rFonts w:cs="Times New Roman"/>
          <w:color w:val="222222"/>
          <w:sz w:val="22"/>
          <w:szCs w:val="22"/>
          <w:shd w:val="clear" w:color="auto" w:fill="FFFFFF"/>
        </w:rPr>
        <w:t>): 187-196.</w:t>
      </w:r>
    </w:p>
    <w:p w14:paraId="70412940" w14:textId="77777777" w:rsidR="00396DB5" w:rsidRPr="00206528" w:rsidRDefault="00396DB5" w:rsidP="00396DB5">
      <w:pPr>
        <w:rPr>
          <w:rFonts w:cs="Times New Roman"/>
          <w:color w:val="222222"/>
          <w:sz w:val="12"/>
          <w:szCs w:val="12"/>
          <w:shd w:val="clear" w:color="auto" w:fill="FFFFFF"/>
        </w:rPr>
      </w:pPr>
    </w:p>
    <w:p w14:paraId="0ED87A6F" w14:textId="77777777" w:rsidR="00396DB5" w:rsidRPr="005A69B6" w:rsidRDefault="00396DB5" w:rsidP="00396DB5">
      <w:pPr>
        <w:rPr>
          <w:rFonts w:cs="Times New Roman"/>
          <w:color w:val="222222"/>
          <w:sz w:val="22"/>
          <w:szCs w:val="22"/>
          <w:shd w:val="clear" w:color="auto" w:fill="FFFFFF"/>
        </w:rPr>
      </w:pPr>
      <w:r w:rsidRPr="005A69B6">
        <w:rPr>
          <w:rFonts w:cs="Times New Roman"/>
          <w:color w:val="222222"/>
          <w:sz w:val="22"/>
          <w:szCs w:val="22"/>
          <w:shd w:val="clear" w:color="auto" w:fill="FFFFFF"/>
        </w:rPr>
        <w:t>3</w:t>
      </w:r>
      <w:r>
        <w:rPr>
          <w:rFonts w:cs="Times New Roman"/>
          <w:color w:val="222222"/>
          <w:sz w:val="22"/>
          <w:szCs w:val="22"/>
          <w:shd w:val="clear" w:color="auto" w:fill="FFFFFF"/>
        </w:rPr>
        <w:t>55</w:t>
      </w:r>
      <w:r w:rsidRPr="005A69B6">
        <w:rPr>
          <w:rFonts w:cs="Times New Roman"/>
          <w:color w:val="222222"/>
          <w:sz w:val="22"/>
          <w:szCs w:val="22"/>
          <w:shd w:val="clear" w:color="auto" w:fill="FFFFFF"/>
        </w:rPr>
        <w:t>. Gou, Yonggang, et al. "Motion parameter estimation and measured data correction derived from blast-induced vibration: new insights." </w:t>
      </w:r>
      <w:r w:rsidRPr="005A69B6">
        <w:rPr>
          <w:rFonts w:cs="Times New Roman"/>
          <w:i/>
          <w:iCs/>
          <w:color w:val="222222"/>
          <w:sz w:val="22"/>
          <w:szCs w:val="22"/>
          <w:shd w:val="clear" w:color="auto" w:fill="FFFFFF"/>
        </w:rPr>
        <w:t>Measurement</w:t>
      </w:r>
      <w:r w:rsidRPr="005A69B6">
        <w:rPr>
          <w:rFonts w:cs="Times New Roman"/>
          <w:color w:val="222222"/>
          <w:sz w:val="22"/>
          <w:szCs w:val="22"/>
          <w:shd w:val="clear" w:color="auto" w:fill="FFFFFF"/>
        </w:rPr>
        <w:t> (</w:t>
      </w:r>
      <w:r w:rsidRPr="005A69B6">
        <w:rPr>
          <w:rFonts w:cs="Times New Roman"/>
          <w:b/>
          <w:color w:val="222222"/>
          <w:sz w:val="22"/>
          <w:szCs w:val="22"/>
          <w:shd w:val="clear" w:color="auto" w:fill="FFFFFF"/>
        </w:rPr>
        <w:t>2018</w:t>
      </w:r>
      <w:r w:rsidRPr="005A69B6">
        <w:rPr>
          <w:rFonts w:cs="Times New Roman"/>
          <w:color w:val="222222"/>
          <w:sz w:val="22"/>
          <w:szCs w:val="22"/>
          <w:shd w:val="clear" w:color="auto" w:fill="FFFFFF"/>
        </w:rPr>
        <w:t>).</w:t>
      </w:r>
    </w:p>
    <w:p w14:paraId="21DDA34E" w14:textId="77777777" w:rsidR="00396DB5" w:rsidRPr="00206528" w:rsidRDefault="00396DB5" w:rsidP="00396DB5">
      <w:pPr>
        <w:rPr>
          <w:rFonts w:cs="Times New Roman"/>
          <w:color w:val="222222"/>
          <w:sz w:val="12"/>
          <w:szCs w:val="12"/>
          <w:shd w:val="clear" w:color="auto" w:fill="FFFFFF"/>
        </w:rPr>
      </w:pPr>
    </w:p>
    <w:p w14:paraId="4ECEBCE7" w14:textId="77777777" w:rsidR="00396DB5" w:rsidRPr="005A69B6" w:rsidRDefault="00396DB5" w:rsidP="00396DB5">
      <w:pPr>
        <w:rPr>
          <w:rFonts w:cs="Times New Roman"/>
          <w:color w:val="222222"/>
          <w:sz w:val="22"/>
          <w:szCs w:val="22"/>
          <w:shd w:val="clear" w:color="auto" w:fill="FFFFFF"/>
        </w:rPr>
      </w:pPr>
      <w:r w:rsidRPr="005A69B6">
        <w:rPr>
          <w:rFonts w:cs="Times New Roman"/>
          <w:color w:val="222222"/>
          <w:sz w:val="22"/>
          <w:szCs w:val="22"/>
          <w:shd w:val="clear" w:color="auto" w:fill="FFFFFF"/>
        </w:rPr>
        <w:t>3</w:t>
      </w:r>
      <w:r>
        <w:rPr>
          <w:rFonts w:cs="Times New Roman"/>
          <w:color w:val="222222"/>
          <w:sz w:val="22"/>
          <w:szCs w:val="22"/>
          <w:shd w:val="clear" w:color="auto" w:fill="FFFFFF"/>
        </w:rPr>
        <w:t>56</w:t>
      </w:r>
      <w:r w:rsidRPr="005A69B6">
        <w:rPr>
          <w:rFonts w:cs="Times New Roman"/>
          <w:color w:val="222222"/>
          <w:sz w:val="22"/>
          <w:szCs w:val="22"/>
          <w:shd w:val="clear" w:color="auto" w:fill="FFFFFF"/>
        </w:rPr>
        <w:t>. Hakala, Teemu, et al. "Direct Reflectance Measurements from Drones: Sensor Absolute Radiometric Calibration and System Tests for Forest Reflectance Characterization." </w:t>
      </w:r>
      <w:r w:rsidRPr="005A69B6">
        <w:rPr>
          <w:rFonts w:cs="Times New Roman"/>
          <w:i/>
          <w:iCs/>
          <w:color w:val="222222"/>
          <w:sz w:val="22"/>
          <w:szCs w:val="22"/>
          <w:shd w:val="clear" w:color="auto" w:fill="FFFFFF"/>
        </w:rPr>
        <w:t>Sensors (Basel, Switzerland)</w:t>
      </w:r>
      <w:r w:rsidRPr="005A69B6">
        <w:rPr>
          <w:rFonts w:cs="Times New Roman"/>
          <w:color w:val="222222"/>
          <w:sz w:val="22"/>
          <w:szCs w:val="22"/>
          <w:shd w:val="clear" w:color="auto" w:fill="FFFFFF"/>
        </w:rPr>
        <w:t> 18.5 (</w:t>
      </w:r>
      <w:r w:rsidRPr="005A69B6">
        <w:rPr>
          <w:rFonts w:cs="Times New Roman"/>
          <w:b/>
          <w:color w:val="222222"/>
          <w:sz w:val="22"/>
          <w:szCs w:val="22"/>
          <w:shd w:val="clear" w:color="auto" w:fill="FFFFFF"/>
        </w:rPr>
        <w:t>2018</w:t>
      </w:r>
      <w:r w:rsidRPr="005A69B6">
        <w:rPr>
          <w:rFonts w:cs="Times New Roman"/>
          <w:color w:val="222222"/>
          <w:sz w:val="22"/>
          <w:szCs w:val="22"/>
          <w:shd w:val="clear" w:color="auto" w:fill="FFFFFF"/>
        </w:rPr>
        <w:t>).</w:t>
      </w:r>
    </w:p>
    <w:p w14:paraId="6C31D464" w14:textId="77777777" w:rsidR="00396DB5" w:rsidRPr="00206528" w:rsidRDefault="00396DB5" w:rsidP="00396DB5">
      <w:pPr>
        <w:rPr>
          <w:rFonts w:cs="Times New Roman"/>
          <w:color w:val="222222"/>
          <w:sz w:val="12"/>
          <w:szCs w:val="12"/>
          <w:shd w:val="clear" w:color="auto" w:fill="FFFFFF"/>
        </w:rPr>
      </w:pPr>
    </w:p>
    <w:p w14:paraId="4EADDE70" w14:textId="77777777" w:rsidR="00396DB5" w:rsidRPr="005A69B6" w:rsidRDefault="00396DB5" w:rsidP="00396DB5">
      <w:pPr>
        <w:rPr>
          <w:rFonts w:cs="Times New Roman"/>
          <w:color w:val="222222"/>
          <w:sz w:val="22"/>
          <w:szCs w:val="22"/>
          <w:shd w:val="clear" w:color="auto" w:fill="FFFFFF"/>
        </w:rPr>
      </w:pPr>
      <w:r w:rsidRPr="005A69B6">
        <w:rPr>
          <w:rFonts w:cs="Times New Roman"/>
          <w:color w:val="222222"/>
          <w:sz w:val="22"/>
          <w:szCs w:val="22"/>
          <w:shd w:val="clear" w:color="auto" w:fill="FFFFFF"/>
        </w:rPr>
        <w:t>3</w:t>
      </w:r>
      <w:r>
        <w:rPr>
          <w:rFonts w:cs="Times New Roman"/>
          <w:color w:val="222222"/>
          <w:sz w:val="22"/>
          <w:szCs w:val="22"/>
          <w:shd w:val="clear" w:color="auto" w:fill="FFFFFF"/>
        </w:rPr>
        <w:t>57</w:t>
      </w:r>
      <w:r w:rsidRPr="005A69B6">
        <w:rPr>
          <w:rFonts w:cs="Times New Roman"/>
          <w:color w:val="222222"/>
          <w:sz w:val="22"/>
          <w:szCs w:val="22"/>
          <w:shd w:val="clear" w:color="auto" w:fill="FFFFFF"/>
        </w:rPr>
        <w:t xml:space="preserve">. Mihálik, A., R. Ďurikovič, and M. </w:t>
      </w:r>
      <w:proofErr w:type="spellStart"/>
      <w:r w:rsidRPr="005A69B6">
        <w:rPr>
          <w:rFonts w:cs="Times New Roman"/>
          <w:color w:val="222222"/>
          <w:sz w:val="22"/>
          <w:szCs w:val="22"/>
          <w:shd w:val="clear" w:color="auto" w:fill="FFFFFF"/>
        </w:rPr>
        <w:t>Sejč</w:t>
      </w:r>
      <w:proofErr w:type="spellEnd"/>
      <w:r w:rsidRPr="005A69B6">
        <w:rPr>
          <w:rFonts w:cs="Times New Roman"/>
          <w:color w:val="222222"/>
          <w:sz w:val="22"/>
          <w:szCs w:val="22"/>
          <w:shd w:val="clear" w:color="auto" w:fill="FFFFFF"/>
        </w:rPr>
        <w:t>. "Application of Motion Capture Attributes to Individual Identification under Corridor Surveillance." </w:t>
      </w:r>
      <w:r w:rsidRPr="005A69B6">
        <w:rPr>
          <w:rFonts w:cs="Times New Roman"/>
          <w:i/>
          <w:iCs/>
          <w:color w:val="222222"/>
          <w:sz w:val="22"/>
          <w:szCs w:val="22"/>
          <w:shd w:val="clear" w:color="auto" w:fill="FFFFFF"/>
        </w:rPr>
        <w:t>Journal of Applied Mathematics, Statistics and Informatics</w:t>
      </w:r>
      <w:r w:rsidRPr="005A69B6">
        <w:rPr>
          <w:rFonts w:cs="Times New Roman"/>
          <w:color w:val="222222"/>
          <w:sz w:val="22"/>
          <w:szCs w:val="22"/>
          <w:shd w:val="clear" w:color="auto" w:fill="FFFFFF"/>
        </w:rPr>
        <w:t> 14.1 (</w:t>
      </w:r>
      <w:r w:rsidRPr="005A69B6">
        <w:rPr>
          <w:rFonts w:cs="Times New Roman"/>
          <w:b/>
          <w:color w:val="222222"/>
          <w:sz w:val="22"/>
          <w:szCs w:val="22"/>
          <w:shd w:val="clear" w:color="auto" w:fill="FFFFFF"/>
        </w:rPr>
        <w:t>2018</w:t>
      </w:r>
      <w:r w:rsidRPr="005A69B6">
        <w:rPr>
          <w:rFonts w:cs="Times New Roman"/>
          <w:color w:val="222222"/>
          <w:sz w:val="22"/>
          <w:szCs w:val="22"/>
          <w:shd w:val="clear" w:color="auto" w:fill="FFFFFF"/>
        </w:rPr>
        <w:t>): 37-56.</w:t>
      </w:r>
    </w:p>
    <w:p w14:paraId="7F3B4DEB" w14:textId="77777777" w:rsidR="00396DB5" w:rsidRPr="003118F9" w:rsidRDefault="00396DB5" w:rsidP="00396DB5">
      <w:pPr>
        <w:rPr>
          <w:rFonts w:cs="Times New Roman"/>
          <w:color w:val="222222"/>
          <w:sz w:val="16"/>
          <w:szCs w:val="16"/>
          <w:shd w:val="clear" w:color="auto" w:fill="FFFFFF"/>
        </w:rPr>
      </w:pPr>
    </w:p>
    <w:p w14:paraId="21292B68" w14:textId="77777777" w:rsidR="00396DB5" w:rsidRPr="005A69B6" w:rsidRDefault="00396DB5" w:rsidP="00396DB5">
      <w:pPr>
        <w:rPr>
          <w:rFonts w:cs="Times New Roman"/>
          <w:color w:val="222222"/>
          <w:sz w:val="22"/>
          <w:szCs w:val="22"/>
          <w:shd w:val="clear" w:color="auto" w:fill="FFFFFF"/>
        </w:rPr>
      </w:pPr>
      <w:r w:rsidRPr="005A69B6">
        <w:rPr>
          <w:rFonts w:cs="Times New Roman"/>
          <w:color w:val="222222"/>
          <w:sz w:val="22"/>
          <w:szCs w:val="22"/>
          <w:shd w:val="clear" w:color="auto" w:fill="FFFFFF"/>
        </w:rPr>
        <w:t>35</w:t>
      </w:r>
      <w:r>
        <w:rPr>
          <w:rFonts w:cs="Times New Roman"/>
          <w:color w:val="222222"/>
          <w:sz w:val="22"/>
          <w:szCs w:val="22"/>
          <w:shd w:val="clear" w:color="auto" w:fill="FFFFFF"/>
        </w:rPr>
        <w:t>8</w:t>
      </w:r>
      <w:r w:rsidRPr="005A69B6">
        <w:rPr>
          <w:rFonts w:cs="Times New Roman"/>
          <w:color w:val="222222"/>
          <w:sz w:val="22"/>
          <w:szCs w:val="22"/>
          <w:shd w:val="clear" w:color="auto" w:fill="FFFFFF"/>
        </w:rPr>
        <w:t xml:space="preserve">. Kianifar, Rezvan, and Dana Kulic. "Automatic assessment of the squat quality and risk of knee injury in the single leg squat." </w:t>
      </w:r>
      <w:proofErr w:type="gramStart"/>
      <w:r w:rsidRPr="005A69B6">
        <w:rPr>
          <w:rFonts w:cs="Times New Roman"/>
          <w:color w:val="222222"/>
          <w:sz w:val="22"/>
          <w:szCs w:val="22"/>
          <w:shd w:val="clear" w:color="auto" w:fill="FFFFFF"/>
        </w:rPr>
        <w:t>U.S. Patent Application 15/826,259,</w:t>
      </w:r>
      <w:proofErr w:type="gramEnd"/>
      <w:r w:rsidRPr="005A69B6">
        <w:rPr>
          <w:rFonts w:cs="Times New Roman"/>
          <w:color w:val="222222"/>
          <w:sz w:val="22"/>
          <w:szCs w:val="22"/>
          <w:shd w:val="clear" w:color="auto" w:fill="FFFFFF"/>
        </w:rPr>
        <w:t xml:space="preserve"> filed October 11, </w:t>
      </w:r>
      <w:r w:rsidRPr="005A69B6">
        <w:rPr>
          <w:rFonts w:cs="Times New Roman"/>
          <w:b/>
          <w:color w:val="222222"/>
          <w:sz w:val="22"/>
          <w:szCs w:val="22"/>
          <w:shd w:val="clear" w:color="auto" w:fill="FFFFFF"/>
        </w:rPr>
        <w:t>2018</w:t>
      </w:r>
      <w:r w:rsidRPr="005A69B6">
        <w:rPr>
          <w:rFonts w:cs="Times New Roman"/>
          <w:color w:val="222222"/>
          <w:sz w:val="22"/>
          <w:szCs w:val="22"/>
          <w:shd w:val="clear" w:color="auto" w:fill="FFFFFF"/>
        </w:rPr>
        <w:t>.</w:t>
      </w:r>
    </w:p>
    <w:p w14:paraId="4372F226" w14:textId="77777777" w:rsidR="00396DB5" w:rsidRPr="003118F9" w:rsidRDefault="00396DB5" w:rsidP="00396DB5">
      <w:pPr>
        <w:rPr>
          <w:rFonts w:cs="Times New Roman"/>
          <w:color w:val="222222"/>
          <w:sz w:val="16"/>
          <w:szCs w:val="16"/>
          <w:shd w:val="clear" w:color="auto" w:fill="FFFFFF"/>
        </w:rPr>
      </w:pPr>
    </w:p>
    <w:p w14:paraId="2BC06C94" w14:textId="77777777" w:rsidR="00396DB5" w:rsidRPr="005A69B6" w:rsidRDefault="00396DB5" w:rsidP="00396DB5">
      <w:pPr>
        <w:rPr>
          <w:rFonts w:cs="Times New Roman"/>
          <w:color w:val="222222"/>
          <w:sz w:val="22"/>
          <w:szCs w:val="22"/>
          <w:shd w:val="clear" w:color="auto" w:fill="FFFFFF"/>
        </w:rPr>
      </w:pPr>
      <w:r w:rsidRPr="005A69B6">
        <w:rPr>
          <w:rFonts w:cs="Times New Roman"/>
          <w:color w:val="222222"/>
          <w:sz w:val="22"/>
          <w:szCs w:val="22"/>
          <w:shd w:val="clear" w:color="auto" w:fill="FFFFFF"/>
        </w:rPr>
        <w:t>35</w:t>
      </w:r>
      <w:r>
        <w:rPr>
          <w:rFonts w:cs="Times New Roman"/>
          <w:color w:val="222222"/>
          <w:sz w:val="22"/>
          <w:szCs w:val="22"/>
          <w:shd w:val="clear" w:color="auto" w:fill="FFFFFF"/>
        </w:rPr>
        <w:t>9</w:t>
      </w:r>
      <w:r w:rsidRPr="005A69B6">
        <w:rPr>
          <w:rFonts w:cs="Times New Roman"/>
          <w:color w:val="222222"/>
          <w:sz w:val="22"/>
          <w:szCs w:val="22"/>
          <w:shd w:val="clear" w:color="auto" w:fill="FFFFFF"/>
        </w:rPr>
        <w:t>. Parziale, Nick J., et al. "Amplification and Structure of Streamwise-Velocity Fluctuations in Four Shock-Wave/Turbulent Boundary-Layer Interactions." </w:t>
      </w:r>
      <w:r w:rsidRPr="005A69B6">
        <w:rPr>
          <w:rFonts w:cs="Times New Roman"/>
          <w:i/>
          <w:iCs/>
          <w:color w:val="222222"/>
          <w:sz w:val="22"/>
          <w:szCs w:val="22"/>
          <w:shd w:val="clear" w:color="auto" w:fill="FFFFFF"/>
        </w:rPr>
        <w:t>2018 Fluid Dynamics Conference</w:t>
      </w:r>
      <w:r w:rsidRPr="005A69B6">
        <w:rPr>
          <w:rFonts w:cs="Times New Roman"/>
          <w:color w:val="222222"/>
          <w:sz w:val="22"/>
          <w:szCs w:val="22"/>
          <w:shd w:val="clear" w:color="auto" w:fill="FFFFFF"/>
        </w:rPr>
        <w:t xml:space="preserve">. </w:t>
      </w:r>
      <w:r w:rsidRPr="005A69B6">
        <w:rPr>
          <w:rFonts w:cs="Times New Roman"/>
          <w:b/>
          <w:color w:val="222222"/>
          <w:sz w:val="22"/>
          <w:szCs w:val="22"/>
          <w:shd w:val="clear" w:color="auto" w:fill="FFFFFF"/>
        </w:rPr>
        <w:t>2018</w:t>
      </w:r>
      <w:r w:rsidRPr="005A69B6">
        <w:rPr>
          <w:rFonts w:cs="Times New Roman"/>
          <w:color w:val="222222"/>
          <w:sz w:val="22"/>
          <w:szCs w:val="22"/>
          <w:shd w:val="clear" w:color="auto" w:fill="FFFFFF"/>
        </w:rPr>
        <w:t>.</w:t>
      </w:r>
    </w:p>
    <w:p w14:paraId="10123C44" w14:textId="77777777" w:rsidR="00396DB5" w:rsidRPr="003118F9" w:rsidRDefault="00396DB5" w:rsidP="00396DB5">
      <w:pPr>
        <w:rPr>
          <w:rFonts w:cs="Times New Roman"/>
          <w:color w:val="222222"/>
          <w:sz w:val="16"/>
          <w:szCs w:val="16"/>
          <w:shd w:val="clear" w:color="auto" w:fill="FFFFFF"/>
        </w:rPr>
      </w:pPr>
    </w:p>
    <w:p w14:paraId="269EAFA8" w14:textId="77777777" w:rsidR="00396DB5" w:rsidRPr="005A69B6"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360</w:t>
      </w:r>
      <w:r w:rsidRPr="005A69B6">
        <w:rPr>
          <w:rFonts w:cs="Times New Roman"/>
          <w:color w:val="222222"/>
          <w:sz w:val="22"/>
          <w:szCs w:val="22"/>
          <w:shd w:val="clear" w:color="auto" w:fill="FFFFFF"/>
        </w:rPr>
        <w:t>. Simon, David M., and Mark T. Wallace. "Integration and Temporal Processing of Asynchrono</w:t>
      </w:r>
      <w:r>
        <w:rPr>
          <w:rFonts w:cs="Times New Roman"/>
          <w:color w:val="222222"/>
          <w:sz w:val="22"/>
          <w:szCs w:val="22"/>
          <w:shd w:val="clear" w:color="auto" w:fill="FFFFFF"/>
        </w:rPr>
        <w:t>us Audiovisual Speech</w:t>
      </w:r>
      <w:r w:rsidRPr="005A69B6">
        <w:rPr>
          <w:rFonts w:cs="Times New Roman"/>
          <w:color w:val="222222"/>
          <w:sz w:val="22"/>
          <w:szCs w:val="22"/>
          <w:shd w:val="clear" w:color="auto" w:fill="FFFFFF"/>
        </w:rPr>
        <w:t>" </w:t>
      </w:r>
      <w:r w:rsidRPr="005A69B6">
        <w:rPr>
          <w:rFonts w:cs="Times New Roman"/>
          <w:i/>
          <w:iCs/>
          <w:color w:val="222222"/>
          <w:sz w:val="22"/>
          <w:szCs w:val="22"/>
          <w:shd w:val="clear" w:color="auto" w:fill="FFFFFF"/>
        </w:rPr>
        <w:t>Journal of cognitive neuroscience</w:t>
      </w:r>
      <w:r w:rsidRPr="005A69B6">
        <w:rPr>
          <w:rFonts w:cs="Times New Roman"/>
          <w:color w:val="222222"/>
          <w:sz w:val="22"/>
          <w:szCs w:val="22"/>
          <w:shd w:val="clear" w:color="auto" w:fill="FFFFFF"/>
        </w:rPr>
        <w:t> 30.3 (</w:t>
      </w:r>
      <w:r w:rsidRPr="005A69B6">
        <w:rPr>
          <w:rFonts w:cs="Times New Roman"/>
          <w:b/>
          <w:color w:val="222222"/>
          <w:sz w:val="22"/>
          <w:szCs w:val="22"/>
          <w:shd w:val="clear" w:color="auto" w:fill="FFFFFF"/>
        </w:rPr>
        <w:t>2018</w:t>
      </w:r>
      <w:r w:rsidRPr="005A69B6">
        <w:rPr>
          <w:rFonts w:cs="Times New Roman"/>
          <w:color w:val="222222"/>
          <w:sz w:val="22"/>
          <w:szCs w:val="22"/>
          <w:shd w:val="clear" w:color="auto" w:fill="FFFFFF"/>
        </w:rPr>
        <w:t>): 319-337.</w:t>
      </w:r>
    </w:p>
    <w:p w14:paraId="30C5874A" w14:textId="77777777" w:rsidR="00396DB5" w:rsidRPr="00D70CBA" w:rsidRDefault="00396DB5" w:rsidP="00396DB5">
      <w:pPr>
        <w:shd w:val="clear" w:color="auto" w:fill="FFFFFF"/>
        <w:rPr>
          <w:rFonts w:ascii="Arial" w:hAnsi="Arial" w:cs="Arial"/>
          <w:color w:val="222222"/>
          <w:sz w:val="12"/>
          <w:szCs w:val="12"/>
          <w:shd w:val="clear" w:color="auto" w:fill="FFFFFF"/>
        </w:rPr>
      </w:pPr>
    </w:p>
    <w:p w14:paraId="24E3F1C2" w14:textId="77777777" w:rsidR="00396DB5" w:rsidRPr="005A69B6"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361</w:t>
      </w:r>
      <w:r w:rsidRPr="005A69B6">
        <w:rPr>
          <w:rFonts w:cs="Times New Roman"/>
          <w:color w:val="222222"/>
          <w:sz w:val="22"/>
          <w:szCs w:val="22"/>
          <w:shd w:val="clear" w:color="auto" w:fill="FFFFFF"/>
        </w:rPr>
        <w:t>. Richter, Craig G., Richard Coppola, and Steven L. Bressler. "Top-down beta oscillatory signaling conveys behavioral context in early visual cortex." </w:t>
      </w:r>
      <w:r w:rsidRPr="005A69B6">
        <w:rPr>
          <w:rFonts w:cs="Times New Roman"/>
          <w:i/>
          <w:iCs/>
          <w:color w:val="222222"/>
          <w:sz w:val="22"/>
          <w:szCs w:val="22"/>
          <w:shd w:val="clear" w:color="auto" w:fill="FFFFFF"/>
        </w:rPr>
        <w:t>Scientific reports</w:t>
      </w:r>
      <w:r w:rsidRPr="005A69B6">
        <w:rPr>
          <w:rFonts w:cs="Times New Roman"/>
          <w:color w:val="222222"/>
          <w:sz w:val="22"/>
          <w:szCs w:val="22"/>
          <w:shd w:val="clear" w:color="auto" w:fill="FFFFFF"/>
        </w:rPr>
        <w:t> 8.1 (</w:t>
      </w:r>
      <w:r w:rsidRPr="005A69B6">
        <w:rPr>
          <w:rFonts w:cs="Times New Roman"/>
          <w:b/>
          <w:color w:val="222222"/>
          <w:sz w:val="22"/>
          <w:szCs w:val="22"/>
          <w:shd w:val="clear" w:color="auto" w:fill="FFFFFF"/>
        </w:rPr>
        <w:t>2018</w:t>
      </w:r>
      <w:r w:rsidRPr="005A69B6">
        <w:rPr>
          <w:rFonts w:cs="Times New Roman"/>
          <w:color w:val="222222"/>
          <w:sz w:val="22"/>
          <w:szCs w:val="22"/>
          <w:shd w:val="clear" w:color="auto" w:fill="FFFFFF"/>
        </w:rPr>
        <w:t>): 6991.</w:t>
      </w:r>
    </w:p>
    <w:p w14:paraId="57BE6B14" w14:textId="77777777" w:rsidR="00396DB5" w:rsidRPr="00D70CBA" w:rsidRDefault="00396DB5" w:rsidP="00396DB5">
      <w:pPr>
        <w:shd w:val="clear" w:color="auto" w:fill="FFFFFF"/>
        <w:rPr>
          <w:rFonts w:ascii="Arial" w:hAnsi="Arial" w:cs="Arial"/>
          <w:color w:val="222222"/>
          <w:sz w:val="12"/>
          <w:szCs w:val="12"/>
          <w:shd w:val="clear" w:color="auto" w:fill="FFFFFF"/>
        </w:rPr>
      </w:pPr>
    </w:p>
    <w:p w14:paraId="3F1EC2AB" w14:textId="77777777" w:rsidR="00396DB5" w:rsidRPr="00D70CBA" w:rsidRDefault="00396DB5" w:rsidP="00396DB5">
      <w:pPr>
        <w:shd w:val="clear" w:color="auto" w:fill="FFFFFF"/>
        <w:rPr>
          <w:rFonts w:ascii="Arial" w:hAnsi="Arial" w:cs="Arial"/>
          <w:color w:val="222222"/>
          <w:sz w:val="12"/>
          <w:szCs w:val="12"/>
          <w:shd w:val="clear" w:color="auto" w:fill="FFFFFF"/>
        </w:rPr>
      </w:pPr>
      <w:r>
        <w:rPr>
          <w:rFonts w:cs="Times New Roman"/>
          <w:color w:val="222222"/>
          <w:sz w:val="22"/>
          <w:szCs w:val="22"/>
          <w:shd w:val="clear" w:color="auto" w:fill="FFFFFF"/>
        </w:rPr>
        <w:t>362</w:t>
      </w:r>
      <w:r w:rsidRPr="005A69B6">
        <w:rPr>
          <w:rFonts w:cs="Times New Roman"/>
          <w:color w:val="222222"/>
          <w:sz w:val="22"/>
          <w:szCs w:val="22"/>
          <w:shd w:val="clear" w:color="auto" w:fill="FFFFFF"/>
        </w:rPr>
        <w:t>. Dinç, Erdal, and Zehra Yazan. "Wavelet transform-based UV spectrosc</w:t>
      </w:r>
      <w:r>
        <w:rPr>
          <w:rFonts w:cs="Times New Roman"/>
          <w:color w:val="222222"/>
          <w:sz w:val="22"/>
          <w:szCs w:val="22"/>
          <w:shd w:val="clear" w:color="auto" w:fill="FFFFFF"/>
        </w:rPr>
        <w:t>opy for pharmaceutical analysis</w:t>
      </w:r>
      <w:r w:rsidRPr="005A69B6">
        <w:rPr>
          <w:rFonts w:cs="Times New Roman"/>
          <w:color w:val="222222"/>
          <w:sz w:val="22"/>
          <w:szCs w:val="22"/>
          <w:shd w:val="clear" w:color="auto" w:fill="FFFFFF"/>
        </w:rPr>
        <w:t>"</w:t>
      </w:r>
      <w:r>
        <w:rPr>
          <w:rFonts w:cs="Times New Roman"/>
          <w:color w:val="222222"/>
          <w:sz w:val="22"/>
          <w:szCs w:val="22"/>
          <w:shd w:val="clear" w:color="auto" w:fill="FFFFFF"/>
        </w:rPr>
        <w:t xml:space="preserve"> </w:t>
      </w:r>
      <w:r w:rsidRPr="005A69B6">
        <w:rPr>
          <w:rFonts w:cs="Times New Roman"/>
          <w:i/>
          <w:iCs/>
          <w:color w:val="222222"/>
          <w:sz w:val="22"/>
          <w:szCs w:val="22"/>
          <w:shd w:val="clear" w:color="auto" w:fill="FFFFFF"/>
        </w:rPr>
        <w:t>Frontiers in Chemistry</w:t>
      </w:r>
      <w:r w:rsidRPr="005A69B6">
        <w:rPr>
          <w:rFonts w:cs="Times New Roman"/>
          <w:color w:val="222222"/>
          <w:sz w:val="22"/>
          <w:szCs w:val="22"/>
          <w:shd w:val="clear" w:color="auto" w:fill="FFFFFF"/>
        </w:rPr>
        <w:t> 6 (</w:t>
      </w:r>
      <w:r w:rsidRPr="005A69B6">
        <w:rPr>
          <w:rFonts w:cs="Times New Roman"/>
          <w:b/>
          <w:color w:val="222222"/>
          <w:sz w:val="22"/>
          <w:szCs w:val="22"/>
          <w:shd w:val="clear" w:color="auto" w:fill="FFFFFF"/>
        </w:rPr>
        <w:t>2018</w:t>
      </w:r>
      <w:r w:rsidRPr="005A69B6">
        <w:rPr>
          <w:rFonts w:cs="Times New Roman"/>
          <w:color w:val="222222"/>
          <w:sz w:val="22"/>
          <w:szCs w:val="22"/>
          <w:shd w:val="clear" w:color="auto" w:fill="FFFFFF"/>
        </w:rPr>
        <w:t>).</w:t>
      </w:r>
      <w:r>
        <w:rPr>
          <w:rFonts w:cs="Times New Roman"/>
          <w:color w:val="222222"/>
          <w:sz w:val="22"/>
          <w:szCs w:val="22"/>
          <w:shd w:val="clear" w:color="auto" w:fill="FFFFFF"/>
        </w:rPr>
        <w:br/>
      </w:r>
    </w:p>
    <w:p w14:paraId="1A1F0340"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000000" w:themeColor="text1"/>
          <w:sz w:val="22"/>
          <w:szCs w:val="22"/>
          <w:shd w:val="clear" w:color="auto" w:fill="FFFFFF"/>
        </w:rPr>
        <w:t>363</w:t>
      </w:r>
      <w:r w:rsidRPr="00F329B9">
        <w:rPr>
          <w:rFonts w:cs="Times New Roman"/>
          <w:color w:val="000000" w:themeColor="text1"/>
          <w:sz w:val="22"/>
          <w:szCs w:val="22"/>
          <w:shd w:val="clear" w:color="auto" w:fill="FFFFFF"/>
        </w:rPr>
        <w:t xml:space="preserve">. </w:t>
      </w:r>
      <w:r w:rsidRPr="00F329B9">
        <w:rPr>
          <w:rFonts w:cs="Times New Roman"/>
          <w:color w:val="222222"/>
          <w:sz w:val="22"/>
          <w:szCs w:val="22"/>
          <w:shd w:val="clear" w:color="auto" w:fill="FFFFFF"/>
        </w:rPr>
        <w:t>Bartussek, Jan, and Fritz-Olaf Lehmann. "Sensory processing by motoneurons: a numerical model for low-level flight control in flies." </w:t>
      </w:r>
      <w:r w:rsidRPr="00F329B9">
        <w:rPr>
          <w:rFonts w:cs="Times New Roman"/>
          <w:i/>
          <w:iCs/>
          <w:color w:val="222222"/>
          <w:sz w:val="22"/>
          <w:szCs w:val="22"/>
          <w:shd w:val="clear" w:color="auto" w:fill="FFFFFF"/>
        </w:rPr>
        <w:t>Journal of The Royal Society Interface</w:t>
      </w:r>
      <w:r w:rsidRPr="00F329B9">
        <w:rPr>
          <w:rFonts w:cs="Times New Roman"/>
          <w:color w:val="222222"/>
          <w:sz w:val="22"/>
          <w:szCs w:val="22"/>
          <w:shd w:val="clear" w:color="auto" w:fill="FFFFFF"/>
        </w:rPr>
        <w:t> 15.145 (</w:t>
      </w:r>
      <w:r w:rsidRPr="00F329B9">
        <w:rPr>
          <w:rFonts w:cs="Times New Roman"/>
          <w:b/>
          <w:color w:val="222222"/>
          <w:sz w:val="22"/>
          <w:szCs w:val="22"/>
          <w:shd w:val="clear" w:color="auto" w:fill="FFFFFF"/>
        </w:rPr>
        <w:t>2018</w:t>
      </w:r>
      <w:r w:rsidRPr="00F329B9">
        <w:rPr>
          <w:rFonts w:cs="Times New Roman"/>
          <w:color w:val="222222"/>
          <w:sz w:val="22"/>
          <w:szCs w:val="22"/>
          <w:shd w:val="clear" w:color="auto" w:fill="FFFFFF"/>
        </w:rPr>
        <w:t>): 20180408.</w:t>
      </w:r>
    </w:p>
    <w:p w14:paraId="32CC5BA8" w14:textId="77777777" w:rsidR="00396DB5" w:rsidRPr="00D70CBA" w:rsidRDefault="00396DB5" w:rsidP="00396DB5">
      <w:pPr>
        <w:shd w:val="clear" w:color="auto" w:fill="FFFFFF"/>
        <w:rPr>
          <w:rFonts w:ascii="Arial" w:hAnsi="Arial" w:cs="Arial"/>
          <w:color w:val="222222"/>
          <w:sz w:val="12"/>
          <w:szCs w:val="12"/>
          <w:shd w:val="clear" w:color="auto" w:fill="FFFFFF"/>
        </w:rPr>
      </w:pPr>
    </w:p>
    <w:p w14:paraId="64E518B7" w14:textId="77777777" w:rsidR="00396DB5" w:rsidRPr="0020050A" w:rsidRDefault="00396DB5" w:rsidP="00396DB5">
      <w:pPr>
        <w:shd w:val="clear" w:color="auto" w:fill="FFFFFF"/>
        <w:rPr>
          <w:rFonts w:cs="Times New Roman"/>
          <w:sz w:val="22"/>
          <w:szCs w:val="22"/>
        </w:rPr>
      </w:pPr>
      <w:r>
        <w:rPr>
          <w:rFonts w:cs="Times New Roman"/>
          <w:sz w:val="22"/>
          <w:szCs w:val="22"/>
        </w:rPr>
        <w:t xml:space="preserve">364. </w:t>
      </w:r>
      <w:r w:rsidRPr="0020050A">
        <w:rPr>
          <w:rFonts w:cs="Times New Roman"/>
          <w:sz w:val="22"/>
          <w:szCs w:val="22"/>
        </w:rPr>
        <w:t xml:space="preserve">Ben Hendrickson, Ralf Widenhorn, Paul R. DeStefano and Erik Bodegom, Detection and Reconstruction of Random Telegraph Signals Using Machine Learning, </w:t>
      </w:r>
      <w:r w:rsidRPr="0020050A">
        <w:rPr>
          <w:rFonts w:cs="Times New Roman"/>
          <w:i/>
          <w:color w:val="222222"/>
          <w:sz w:val="22"/>
          <w:szCs w:val="22"/>
          <w:shd w:val="clear" w:color="auto" w:fill="FFFFFF"/>
        </w:rPr>
        <w:t>Image Processing (ICIP),</w:t>
      </w:r>
      <w:r w:rsidRPr="0020050A">
        <w:rPr>
          <w:rFonts w:cs="Times New Roman"/>
          <w:color w:val="222222"/>
          <w:sz w:val="22"/>
          <w:szCs w:val="22"/>
          <w:shd w:val="clear" w:color="auto" w:fill="FFFFFF"/>
        </w:rPr>
        <w:t xml:space="preserve"> Athens, </w:t>
      </w:r>
      <w:r w:rsidRPr="009A1456">
        <w:rPr>
          <w:rFonts w:cs="Times New Roman"/>
          <w:b/>
          <w:bCs/>
          <w:color w:val="222222"/>
          <w:sz w:val="22"/>
          <w:szCs w:val="22"/>
          <w:shd w:val="clear" w:color="auto" w:fill="FFFFFF"/>
        </w:rPr>
        <w:t>2018</w:t>
      </w:r>
      <w:r w:rsidRPr="0020050A">
        <w:rPr>
          <w:rFonts w:cs="Times New Roman"/>
          <w:color w:val="222222"/>
          <w:sz w:val="22"/>
          <w:szCs w:val="22"/>
          <w:shd w:val="clear" w:color="auto" w:fill="FFFFFF"/>
        </w:rPr>
        <w:t>, pp. 2441-2445.</w:t>
      </w:r>
      <w:r w:rsidRPr="0020050A">
        <w:rPr>
          <w:rFonts w:cs="Times New Roman"/>
          <w:sz w:val="22"/>
          <w:szCs w:val="22"/>
        </w:rPr>
        <w:t xml:space="preserve"> </w:t>
      </w:r>
      <w:hyperlink r:id="rId4282" w:history="1">
        <w:r w:rsidRPr="0020050A">
          <w:rPr>
            <w:rStyle w:val="Hyperlink"/>
            <w:rFonts w:cs="Times New Roman"/>
            <w:sz w:val="22"/>
            <w:szCs w:val="22"/>
          </w:rPr>
          <w:t>Link</w:t>
        </w:r>
      </w:hyperlink>
      <w:r w:rsidRPr="0020050A">
        <w:rPr>
          <w:rFonts w:cs="Times New Roman"/>
          <w:sz w:val="22"/>
          <w:szCs w:val="22"/>
        </w:rPr>
        <w:t>.</w:t>
      </w:r>
    </w:p>
    <w:p w14:paraId="43F218C5" w14:textId="77777777" w:rsidR="00396DB5" w:rsidRPr="00D70CBA" w:rsidRDefault="00396DB5" w:rsidP="00396DB5">
      <w:pPr>
        <w:shd w:val="clear" w:color="auto" w:fill="FFFFFF"/>
        <w:rPr>
          <w:rFonts w:ascii="Arial" w:hAnsi="Arial" w:cs="Arial"/>
          <w:color w:val="222222"/>
          <w:sz w:val="12"/>
          <w:szCs w:val="12"/>
          <w:shd w:val="clear" w:color="auto" w:fill="FFFFFF"/>
        </w:rPr>
      </w:pPr>
    </w:p>
    <w:p w14:paraId="39AD13CF" w14:textId="77777777" w:rsidR="00396DB5" w:rsidRPr="005A69B6"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365</w:t>
      </w:r>
      <w:r w:rsidRPr="005A69B6">
        <w:rPr>
          <w:rFonts w:cs="Times New Roman"/>
          <w:color w:val="222222"/>
          <w:sz w:val="22"/>
          <w:szCs w:val="22"/>
          <w:shd w:val="clear" w:color="auto" w:fill="FFFFFF"/>
        </w:rPr>
        <w:t xml:space="preserve">. </w:t>
      </w:r>
      <w:proofErr w:type="spellStart"/>
      <w:r w:rsidRPr="005A69B6">
        <w:rPr>
          <w:rFonts w:cs="Times New Roman"/>
          <w:color w:val="222222"/>
          <w:sz w:val="22"/>
          <w:szCs w:val="22"/>
          <w:shd w:val="clear" w:color="auto" w:fill="FFFFFF"/>
        </w:rPr>
        <w:t>Oeltzschner</w:t>
      </w:r>
      <w:proofErr w:type="spellEnd"/>
      <w:r w:rsidRPr="005A69B6">
        <w:rPr>
          <w:rFonts w:cs="Times New Roman"/>
          <w:color w:val="222222"/>
          <w:sz w:val="22"/>
          <w:szCs w:val="22"/>
          <w:shd w:val="clear" w:color="auto" w:fill="FFFFFF"/>
        </w:rPr>
        <w:t>, Georg, et al. "Hadamard editing of glutathione and macromolecule‐suppressed GABA." </w:t>
      </w:r>
      <w:r w:rsidRPr="005A69B6">
        <w:rPr>
          <w:rFonts w:cs="Times New Roman"/>
          <w:i/>
          <w:iCs/>
          <w:color w:val="222222"/>
          <w:sz w:val="22"/>
          <w:szCs w:val="22"/>
          <w:shd w:val="clear" w:color="auto" w:fill="FFFFFF"/>
        </w:rPr>
        <w:t>NMR in Biomedicine</w:t>
      </w:r>
      <w:r>
        <w:rPr>
          <w:rFonts w:cs="Times New Roman"/>
          <w:i/>
          <w:iCs/>
          <w:color w:val="222222"/>
          <w:sz w:val="22"/>
          <w:szCs w:val="22"/>
          <w:shd w:val="clear" w:color="auto" w:fill="FFFFFF"/>
        </w:rPr>
        <w:t xml:space="preserve"> </w:t>
      </w:r>
      <w:r w:rsidRPr="005A69B6">
        <w:rPr>
          <w:rFonts w:cs="Times New Roman"/>
          <w:color w:val="222222"/>
          <w:sz w:val="22"/>
          <w:szCs w:val="22"/>
          <w:shd w:val="clear" w:color="auto" w:fill="FFFFFF"/>
        </w:rPr>
        <w:t>31.1 (</w:t>
      </w:r>
      <w:r w:rsidRPr="005A69B6">
        <w:rPr>
          <w:rFonts w:cs="Times New Roman"/>
          <w:b/>
          <w:color w:val="222222"/>
          <w:sz w:val="22"/>
          <w:szCs w:val="22"/>
          <w:shd w:val="clear" w:color="auto" w:fill="FFFFFF"/>
        </w:rPr>
        <w:t>2018</w:t>
      </w:r>
      <w:r w:rsidRPr="005A69B6">
        <w:rPr>
          <w:rFonts w:cs="Times New Roman"/>
          <w:color w:val="222222"/>
          <w:sz w:val="22"/>
          <w:szCs w:val="22"/>
          <w:shd w:val="clear" w:color="auto" w:fill="FFFFFF"/>
        </w:rPr>
        <w:t>): e3844.</w:t>
      </w:r>
    </w:p>
    <w:p w14:paraId="3FDDC8A9" w14:textId="77777777" w:rsidR="00396DB5" w:rsidRPr="00D70CBA" w:rsidRDefault="00396DB5" w:rsidP="00396DB5">
      <w:pPr>
        <w:shd w:val="clear" w:color="auto" w:fill="FFFFFF"/>
        <w:rPr>
          <w:rFonts w:ascii="Arial" w:hAnsi="Arial" w:cs="Arial"/>
          <w:color w:val="222222"/>
          <w:sz w:val="12"/>
          <w:szCs w:val="12"/>
          <w:shd w:val="clear" w:color="auto" w:fill="FFFFFF"/>
        </w:rPr>
      </w:pPr>
    </w:p>
    <w:p w14:paraId="3A67DAC7" w14:textId="77777777" w:rsidR="00396DB5" w:rsidRPr="00D70CBA" w:rsidRDefault="00396DB5" w:rsidP="00396DB5">
      <w:pPr>
        <w:shd w:val="clear" w:color="auto" w:fill="FFFFFF"/>
        <w:rPr>
          <w:rFonts w:ascii="Arial" w:hAnsi="Arial" w:cs="Arial"/>
          <w:color w:val="222222"/>
          <w:sz w:val="12"/>
          <w:szCs w:val="12"/>
          <w:shd w:val="clear" w:color="auto" w:fill="FFFFFF"/>
        </w:rPr>
      </w:pPr>
      <w:r>
        <w:rPr>
          <w:rFonts w:cs="Times New Roman"/>
          <w:color w:val="222222"/>
          <w:sz w:val="22"/>
          <w:szCs w:val="22"/>
          <w:shd w:val="clear" w:color="auto" w:fill="FFFFFF"/>
        </w:rPr>
        <w:t>364</w:t>
      </w:r>
      <w:r w:rsidRPr="005A69B6">
        <w:rPr>
          <w:rFonts w:cs="Times New Roman"/>
          <w:color w:val="222222"/>
          <w:sz w:val="22"/>
          <w:szCs w:val="22"/>
          <w:shd w:val="clear" w:color="auto" w:fill="FFFFFF"/>
        </w:rPr>
        <w:t>. Nocco, Mallika A., Matthew D. Ruark, and Christopher J. Kucharik. "Apparent electrical conductivity predicts physical properties of coarse soils." </w:t>
      </w:r>
      <w:proofErr w:type="spellStart"/>
      <w:r w:rsidRPr="005A69B6">
        <w:rPr>
          <w:rFonts w:cs="Times New Roman"/>
          <w:i/>
          <w:iCs/>
          <w:color w:val="222222"/>
          <w:sz w:val="22"/>
          <w:szCs w:val="22"/>
          <w:shd w:val="clear" w:color="auto" w:fill="FFFFFF"/>
        </w:rPr>
        <w:t>Geoderma</w:t>
      </w:r>
      <w:proofErr w:type="spellEnd"/>
      <w:r w:rsidRPr="005A69B6">
        <w:rPr>
          <w:rFonts w:cs="Times New Roman"/>
          <w:color w:val="222222"/>
          <w:sz w:val="22"/>
          <w:szCs w:val="22"/>
          <w:shd w:val="clear" w:color="auto" w:fill="FFFFFF"/>
        </w:rPr>
        <w:t> 335 (</w:t>
      </w:r>
      <w:r w:rsidRPr="005A69B6">
        <w:rPr>
          <w:rFonts w:cs="Times New Roman"/>
          <w:b/>
          <w:color w:val="222222"/>
          <w:sz w:val="22"/>
          <w:szCs w:val="22"/>
          <w:shd w:val="clear" w:color="auto" w:fill="FFFFFF"/>
        </w:rPr>
        <w:t>2019</w:t>
      </w:r>
      <w:r>
        <w:rPr>
          <w:rFonts w:cs="Times New Roman"/>
          <w:color w:val="222222"/>
          <w:sz w:val="22"/>
          <w:szCs w:val="22"/>
          <w:shd w:val="clear" w:color="auto" w:fill="FFFFFF"/>
        </w:rPr>
        <w:t>): 1-11.</w:t>
      </w:r>
      <w:r w:rsidRPr="005A69B6">
        <w:rPr>
          <w:rFonts w:cs="Times New Roman"/>
          <w:color w:val="222222"/>
          <w:sz w:val="22"/>
          <w:szCs w:val="22"/>
          <w:shd w:val="clear" w:color="auto" w:fill="FFFFFF"/>
        </w:rPr>
        <w:br/>
      </w:r>
    </w:p>
    <w:p w14:paraId="3D40E6E6" w14:textId="77777777" w:rsidR="00396DB5" w:rsidRPr="00D70CBA" w:rsidRDefault="00396DB5" w:rsidP="00396DB5">
      <w:pPr>
        <w:shd w:val="clear" w:color="auto" w:fill="FFFFFF"/>
        <w:rPr>
          <w:rFonts w:ascii="Arial" w:hAnsi="Arial" w:cs="Arial"/>
          <w:color w:val="222222"/>
          <w:sz w:val="12"/>
          <w:szCs w:val="12"/>
          <w:shd w:val="clear" w:color="auto" w:fill="FFFFFF"/>
        </w:rPr>
      </w:pPr>
      <w:r>
        <w:rPr>
          <w:rFonts w:cs="Times New Roman"/>
          <w:color w:val="222222"/>
          <w:sz w:val="22"/>
          <w:szCs w:val="22"/>
          <w:shd w:val="clear" w:color="auto" w:fill="FFFFFF"/>
        </w:rPr>
        <w:t>366</w:t>
      </w:r>
      <w:r w:rsidRPr="005A69B6">
        <w:rPr>
          <w:rFonts w:cs="Times New Roman"/>
          <w:color w:val="222222"/>
          <w:sz w:val="22"/>
          <w:szCs w:val="22"/>
          <w:shd w:val="clear" w:color="auto" w:fill="FFFFFF"/>
        </w:rPr>
        <w:t xml:space="preserve">. </w:t>
      </w:r>
      <w:proofErr w:type="spellStart"/>
      <w:r w:rsidRPr="005A69B6">
        <w:rPr>
          <w:rFonts w:cs="Times New Roman"/>
          <w:color w:val="222222"/>
          <w:sz w:val="22"/>
          <w:szCs w:val="22"/>
          <w:shd w:val="clear" w:color="auto" w:fill="FFFFFF"/>
        </w:rPr>
        <w:t>Лубов</w:t>
      </w:r>
      <w:proofErr w:type="spellEnd"/>
      <w:r w:rsidRPr="005A69B6">
        <w:rPr>
          <w:rFonts w:cs="Times New Roman"/>
          <w:color w:val="222222"/>
          <w:sz w:val="22"/>
          <w:szCs w:val="22"/>
          <w:shd w:val="clear" w:color="auto" w:fill="FFFFFF"/>
        </w:rPr>
        <w:t xml:space="preserve">, Д. П., М. В. </w:t>
      </w:r>
      <w:proofErr w:type="spellStart"/>
      <w:r w:rsidRPr="005A69B6">
        <w:rPr>
          <w:rFonts w:cs="Times New Roman"/>
          <w:color w:val="222222"/>
          <w:sz w:val="22"/>
          <w:szCs w:val="22"/>
          <w:shd w:val="clear" w:color="auto" w:fill="FFFFFF"/>
        </w:rPr>
        <w:t>Катков</w:t>
      </w:r>
      <w:proofErr w:type="spellEnd"/>
      <w:r w:rsidRPr="005A69B6">
        <w:rPr>
          <w:rFonts w:cs="Times New Roman"/>
          <w:color w:val="222222"/>
          <w:sz w:val="22"/>
          <w:szCs w:val="22"/>
          <w:shd w:val="clear" w:color="auto" w:fill="FFFFFF"/>
        </w:rPr>
        <w:t xml:space="preserve">, and Ю. В. </w:t>
      </w:r>
      <w:proofErr w:type="spellStart"/>
      <w:r w:rsidRPr="005A69B6">
        <w:rPr>
          <w:rFonts w:cs="Times New Roman"/>
          <w:color w:val="222222"/>
          <w:sz w:val="22"/>
          <w:szCs w:val="22"/>
          <w:shd w:val="clear" w:color="auto" w:fill="FFFFFF"/>
        </w:rPr>
        <w:t>Першин</w:t>
      </w:r>
      <w:proofErr w:type="spellEnd"/>
      <w:r w:rsidRPr="005A69B6">
        <w:rPr>
          <w:rFonts w:cs="Times New Roman"/>
          <w:color w:val="222222"/>
          <w:sz w:val="22"/>
          <w:szCs w:val="22"/>
          <w:shd w:val="clear" w:color="auto" w:fill="FFFFFF"/>
        </w:rPr>
        <w:t>. "</w:t>
      </w:r>
      <w:proofErr w:type="spellStart"/>
      <w:r w:rsidRPr="005A69B6">
        <w:rPr>
          <w:rFonts w:cs="Times New Roman"/>
          <w:color w:val="222222"/>
          <w:sz w:val="22"/>
          <w:szCs w:val="22"/>
          <w:shd w:val="clear" w:color="auto" w:fill="FFFFFF"/>
        </w:rPr>
        <w:t>Вольт</w:t>
      </w:r>
      <w:proofErr w:type="spellEnd"/>
      <w:r w:rsidRPr="005A69B6">
        <w:rPr>
          <w:rFonts w:cs="Times New Roman"/>
          <w:color w:val="222222"/>
          <w:sz w:val="22"/>
          <w:szCs w:val="22"/>
          <w:shd w:val="clear" w:color="auto" w:fill="FFFFFF"/>
        </w:rPr>
        <w:t>–</w:t>
      </w:r>
      <w:proofErr w:type="spellStart"/>
      <w:r w:rsidRPr="005A69B6">
        <w:rPr>
          <w:rFonts w:cs="Times New Roman"/>
          <w:color w:val="222222"/>
          <w:sz w:val="22"/>
          <w:szCs w:val="22"/>
          <w:shd w:val="clear" w:color="auto" w:fill="FFFFFF"/>
        </w:rPr>
        <w:t>амперные</w:t>
      </w:r>
      <w:proofErr w:type="spellEnd"/>
      <w:r w:rsidRPr="005A69B6">
        <w:rPr>
          <w:rFonts w:cs="Times New Roman"/>
          <w:color w:val="222222"/>
          <w:sz w:val="22"/>
          <w:szCs w:val="22"/>
          <w:shd w:val="clear" w:color="auto" w:fill="FFFFFF"/>
        </w:rPr>
        <w:t xml:space="preserve"> </w:t>
      </w:r>
      <w:proofErr w:type="spellStart"/>
      <w:r w:rsidRPr="005A69B6">
        <w:rPr>
          <w:rFonts w:cs="Times New Roman"/>
          <w:color w:val="222222"/>
          <w:sz w:val="22"/>
          <w:szCs w:val="22"/>
          <w:shd w:val="clear" w:color="auto" w:fill="FFFFFF"/>
        </w:rPr>
        <w:t>характеристики</w:t>
      </w:r>
      <w:proofErr w:type="spellEnd"/>
      <w:r w:rsidRPr="005A69B6">
        <w:rPr>
          <w:rFonts w:cs="Times New Roman"/>
          <w:color w:val="222222"/>
          <w:sz w:val="22"/>
          <w:szCs w:val="22"/>
          <w:shd w:val="clear" w:color="auto" w:fill="FFFFFF"/>
        </w:rPr>
        <w:t xml:space="preserve"> </w:t>
      </w:r>
      <w:proofErr w:type="spellStart"/>
      <w:r w:rsidRPr="005A69B6">
        <w:rPr>
          <w:rFonts w:cs="Times New Roman"/>
          <w:color w:val="222222"/>
          <w:sz w:val="22"/>
          <w:szCs w:val="22"/>
          <w:shd w:val="clear" w:color="auto" w:fill="FFFFFF"/>
        </w:rPr>
        <w:t>коммерческих</w:t>
      </w:r>
      <w:proofErr w:type="spellEnd"/>
      <w:r w:rsidRPr="005A69B6">
        <w:rPr>
          <w:rFonts w:cs="Times New Roman"/>
          <w:color w:val="222222"/>
          <w:sz w:val="22"/>
          <w:szCs w:val="22"/>
          <w:shd w:val="clear" w:color="auto" w:fill="FFFFFF"/>
        </w:rPr>
        <w:t xml:space="preserve"> </w:t>
      </w:r>
      <w:proofErr w:type="spellStart"/>
      <w:r w:rsidRPr="005A69B6">
        <w:rPr>
          <w:rFonts w:cs="Times New Roman"/>
          <w:color w:val="222222"/>
          <w:sz w:val="22"/>
          <w:szCs w:val="22"/>
          <w:shd w:val="clear" w:color="auto" w:fill="FFFFFF"/>
        </w:rPr>
        <w:t>сегнетоэлектрических</w:t>
      </w:r>
      <w:proofErr w:type="spellEnd"/>
      <w:r w:rsidRPr="005A69B6">
        <w:rPr>
          <w:rFonts w:cs="Times New Roman"/>
          <w:color w:val="222222"/>
          <w:sz w:val="22"/>
          <w:szCs w:val="22"/>
          <w:shd w:val="clear" w:color="auto" w:fill="FFFFFF"/>
        </w:rPr>
        <w:t xml:space="preserve"> </w:t>
      </w:r>
      <w:proofErr w:type="spellStart"/>
      <w:r w:rsidRPr="005A69B6">
        <w:rPr>
          <w:rFonts w:cs="Times New Roman"/>
          <w:color w:val="222222"/>
          <w:sz w:val="22"/>
          <w:szCs w:val="22"/>
          <w:shd w:val="clear" w:color="auto" w:fill="FFFFFF"/>
        </w:rPr>
        <w:t>конденсаторов</w:t>
      </w:r>
      <w:proofErr w:type="spellEnd"/>
      <w:r w:rsidRPr="005A69B6">
        <w:rPr>
          <w:rFonts w:cs="Times New Roman"/>
          <w:color w:val="222222"/>
          <w:sz w:val="22"/>
          <w:szCs w:val="22"/>
          <w:shd w:val="clear" w:color="auto" w:fill="FFFFFF"/>
        </w:rPr>
        <w:t xml:space="preserve">: </w:t>
      </w:r>
      <w:proofErr w:type="spellStart"/>
      <w:r w:rsidRPr="005A69B6">
        <w:rPr>
          <w:rFonts w:cs="Times New Roman"/>
          <w:color w:val="222222"/>
          <w:sz w:val="22"/>
          <w:szCs w:val="22"/>
          <w:shd w:val="clear" w:color="auto" w:fill="FFFFFF"/>
        </w:rPr>
        <w:t>отклонения</w:t>
      </w:r>
      <w:proofErr w:type="spellEnd"/>
      <w:r w:rsidRPr="005A69B6">
        <w:rPr>
          <w:rFonts w:cs="Times New Roman"/>
          <w:color w:val="222222"/>
          <w:sz w:val="22"/>
          <w:szCs w:val="22"/>
          <w:shd w:val="clear" w:color="auto" w:fill="FFFFFF"/>
        </w:rPr>
        <w:t xml:space="preserve"> </w:t>
      </w:r>
      <w:proofErr w:type="spellStart"/>
      <w:r w:rsidRPr="005A69B6">
        <w:rPr>
          <w:rFonts w:cs="Times New Roman"/>
          <w:color w:val="222222"/>
          <w:sz w:val="22"/>
          <w:szCs w:val="22"/>
          <w:shd w:val="clear" w:color="auto" w:fill="FFFFFF"/>
        </w:rPr>
        <w:t>от</w:t>
      </w:r>
      <w:proofErr w:type="spellEnd"/>
      <w:r w:rsidRPr="005A69B6">
        <w:rPr>
          <w:rFonts w:cs="Times New Roman"/>
          <w:color w:val="222222"/>
          <w:sz w:val="22"/>
          <w:szCs w:val="22"/>
          <w:shd w:val="clear" w:color="auto" w:fill="FFFFFF"/>
        </w:rPr>
        <w:t xml:space="preserve"> </w:t>
      </w:r>
      <w:proofErr w:type="spellStart"/>
      <w:r w:rsidRPr="005A69B6">
        <w:rPr>
          <w:rFonts w:cs="Times New Roman"/>
          <w:color w:val="222222"/>
          <w:sz w:val="22"/>
          <w:szCs w:val="22"/>
          <w:shd w:val="clear" w:color="auto" w:fill="FFFFFF"/>
        </w:rPr>
        <w:t>модели</w:t>
      </w:r>
      <w:proofErr w:type="spellEnd"/>
      <w:r w:rsidRPr="005A69B6">
        <w:rPr>
          <w:rFonts w:cs="Times New Roman"/>
          <w:color w:val="222222"/>
          <w:sz w:val="22"/>
          <w:szCs w:val="22"/>
          <w:shd w:val="clear" w:color="auto" w:fill="FFFFFF"/>
        </w:rPr>
        <w:t xml:space="preserve"> Прейзаха." </w:t>
      </w:r>
      <w:r w:rsidRPr="005A69B6">
        <w:rPr>
          <w:rFonts w:cs="Times New Roman"/>
          <w:i/>
          <w:iCs/>
          <w:color w:val="222222"/>
          <w:sz w:val="22"/>
          <w:szCs w:val="22"/>
          <w:shd w:val="clear" w:color="auto" w:fill="FFFFFF"/>
        </w:rPr>
        <w:t xml:space="preserve">ՀՀ ԳԱԱ </w:t>
      </w:r>
      <w:proofErr w:type="spellStart"/>
      <w:r w:rsidRPr="005A69B6">
        <w:rPr>
          <w:rFonts w:cs="Times New Roman"/>
          <w:i/>
          <w:iCs/>
          <w:color w:val="222222"/>
          <w:sz w:val="22"/>
          <w:szCs w:val="22"/>
          <w:shd w:val="clear" w:color="auto" w:fill="FFFFFF"/>
        </w:rPr>
        <w:t>Տեղեկագիր</w:t>
      </w:r>
      <w:proofErr w:type="spellEnd"/>
      <w:r w:rsidRPr="005A69B6">
        <w:rPr>
          <w:rFonts w:cs="Times New Roman"/>
          <w:i/>
          <w:iCs/>
          <w:color w:val="222222"/>
          <w:sz w:val="22"/>
          <w:szCs w:val="22"/>
          <w:shd w:val="clear" w:color="auto" w:fill="FFFFFF"/>
        </w:rPr>
        <w:t xml:space="preserve">. </w:t>
      </w:r>
      <w:proofErr w:type="spellStart"/>
      <w:r w:rsidRPr="005A69B6">
        <w:rPr>
          <w:rFonts w:cs="Times New Roman"/>
          <w:i/>
          <w:iCs/>
          <w:color w:val="222222"/>
          <w:sz w:val="22"/>
          <w:szCs w:val="22"/>
          <w:shd w:val="clear" w:color="auto" w:fill="FFFFFF"/>
        </w:rPr>
        <w:t>Ֆիզիկա</w:t>
      </w:r>
      <w:proofErr w:type="spellEnd"/>
      <w:r w:rsidRPr="005A69B6">
        <w:rPr>
          <w:rFonts w:cs="Times New Roman"/>
          <w:color w:val="222222"/>
          <w:sz w:val="22"/>
          <w:szCs w:val="22"/>
          <w:shd w:val="clear" w:color="auto" w:fill="FFFFFF"/>
        </w:rPr>
        <w:t> 53.1 (</w:t>
      </w:r>
      <w:r w:rsidRPr="0042283C">
        <w:rPr>
          <w:rFonts w:cs="Times New Roman"/>
          <w:b/>
          <w:color w:val="222222"/>
          <w:sz w:val="22"/>
          <w:szCs w:val="22"/>
          <w:shd w:val="clear" w:color="auto" w:fill="FFFFFF"/>
        </w:rPr>
        <w:t>2018</w:t>
      </w:r>
      <w:r w:rsidRPr="005A69B6">
        <w:rPr>
          <w:rFonts w:cs="Times New Roman"/>
          <w:color w:val="222222"/>
          <w:sz w:val="22"/>
          <w:szCs w:val="22"/>
          <w:shd w:val="clear" w:color="auto" w:fill="FFFFFF"/>
        </w:rPr>
        <w:t>): 86-95.</w:t>
      </w:r>
      <w:r>
        <w:rPr>
          <w:rFonts w:cs="Times New Roman"/>
          <w:color w:val="222222"/>
          <w:sz w:val="22"/>
          <w:szCs w:val="22"/>
          <w:shd w:val="clear" w:color="auto" w:fill="FFFFFF"/>
        </w:rPr>
        <w:t xml:space="preserve"> (Machine translation: </w:t>
      </w:r>
      <w:r w:rsidRPr="00EC4DE5">
        <w:rPr>
          <w:rFonts w:cs="Times New Roman"/>
          <w:color w:val="222222"/>
          <w:sz w:val="22"/>
          <w:szCs w:val="22"/>
          <w:shd w:val="clear" w:color="auto" w:fill="FFFFFF"/>
        </w:rPr>
        <w:t>Voltage – ampere characteristics of commercial ferroelectric capacitors: deviations from the Preisach model</w:t>
      </w:r>
      <w:r>
        <w:rPr>
          <w:rFonts w:cs="Times New Roman"/>
          <w:color w:val="222222"/>
          <w:sz w:val="22"/>
          <w:szCs w:val="22"/>
          <w:shd w:val="clear" w:color="auto" w:fill="FFFFFF"/>
        </w:rPr>
        <w:t xml:space="preserve">. Armenian </w:t>
      </w:r>
      <w:r w:rsidRPr="00DE5451">
        <w:rPr>
          <w:rFonts w:cs="Times New Roman"/>
          <w:color w:val="222222"/>
          <w:sz w:val="22"/>
          <w:szCs w:val="22"/>
          <w:shd w:val="clear" w:color="auto" w:fill="FFFFFF"/>
        </w:rPr>
        <w:t>NAS RA Bulletin: Physics</w:t>
      </w:r>
      <w:r>
        <w:rPr>
          <w:rFonts w:cs="Times New Roman"/>
          <w:color w:val="222222"/>
          <w:sz w:val="22"/>
          <w:szCs w:val="22"/>
          <w:shd w:val="clear" w:color="auto" w:fill="FFFFFF"/>
        </w:rPr>
        <w:t>).</w:t>
      </w:r>
      <w:r>
        <w:rPr>
          <w:rFonts w:cs="Times New Roman"/>
          <w:sz w:val="22"/>
          <w:szCs w:val="22"/>
          <w:shd w:val="clear" w:color="auto" w:fill="FFFFFF"/>
        </w:rPr>
        <w:br/>
      </w:r>
    </w:p>
    <w:p w14:paraId="7DE6E0E4" w14:textId="77777777" w:rsidR="00396DB5" w:rsidRPr="0020050A" w:rsidRDefault="00396DB5" w:rsidP="00396DB5">
      <w:pPr>
        <w:rPr>
          <w:rFonts w:cs="Times New Roman"/>
          <w:color w:val="222222"/>
          <w:sz w:val="22"/>
          <w:szCs w:val="22"/>
          <w:shd w:val="clear" w:color="auto" w:fill="FFFFFF"/>
        </w:rPr>
      </w:pPr>
      <w:r>
        <w:rPr>
          <w:rFonts w:cs="Times New Roman"/>
          <w:sz w:val="22"/>
          <w:szCs w:val="22"/>
          <w:shd w:val="clear" w:color="auto" w:fill="FFFFFF"/>
        </w:rPr>
        <w:lastRenderedPageBreak/>
        <w:t xml:space="preserve">367. </w:t>
      </w:r>
      <w:r w:rsidRPr="00990493">
        <w:rPr>
          <w:rFonts w:cs="Times New Roman"/>
          <w:sz w:val="22"/>
          <w:szCs w:val="22"/>
          <w:shd w:val="clear" w:color="auto" w:fill="FFFFFF"/>
        </w:rPr>
        <w:t>Thanos Papanicolaou</w:t>
      </w:r>
      <w:r>
        <w:rPr>
          <w:rFonts w:cs="Times New Roman"/>
          <w:sz w:val="22"/>
          <w:szCs w:val="22"/>
          <w:shd w:val="clear" w:color="auto" w:fill="FFFFFF"/>
        </w:rPr>
        <w:t xml:space="preserve">, Achilleas G. Tsakiris, Micah A </w:t>
      </w:r>
      <w:proofErr w:type="spellStart"/>
      <w:r>
        <w:rPr>
          <w:rFonts w:cs="Times New Roman"/>
          <w:sz w:val="22"/>
          <w:szCs w:val="22"/>
          <w:shd w:val="clear" w:color="auto" w:fill="FFFFFF"/>
        </w:rPr>
        <w:t>Wyssmann</w:t>
      </w:r>
      <w:proofErr w:type="spellEnd"/>
      <w:r>
        <w:rPr>
          <w:rFonts w:cs="Times New Roman"/>
          <w:sz w:val="22"/>
          <w:szCs w:val="22"/>
          <w:shd w:val="clear" w:color="auto" w:fill="FFFFFF"/>
        </w:rPr>
        <w:t xml:space="preserve">, </w:t>
      </w:r>
      <w:r w:rsidRPr="00990493">
        <w:rPr>
          <w:rFonts w:cs="Times New Roman"/>
          <w:sz w:val="22"/>
          <w:szCs w:val="22"/>
          <w:shd w:val="clear" w:color="auto" w:fill="FFFFFF"/>
        </w:rPr>
        <w:t>Casey Kramer</w:t>
      </w:r>
      <w:r>
        <w:rPr>
          <w:rFonts w:cs="Times New Roman"/>
          <w:sz w:val="22"/>
          <w:szCs w:val="22"/>
          <w:shd w:val="clear" w:color="auto" w:fill="FFFFFF"/>
        </w:rPr>
        <w:t xml:space="preserve">, </w:t>
      </w:r>
      <w:r w:rsidRPr="00990493">
        <w:rPr>
          <w:rFonts w:cs="Times New Roman"/>
          <w:sz w:val="22"/>
          <w:szCs w:val="22"/>
          <w:shd w:val="clear" w:color="auto" w:fill="FFFFFF"/>
        </w:rPr>
        <w:t>Boulder Array Effects on Bedload Pulses and De</w:t>
      </w:r>
      <w:r>
        <w:rPr>
          <w:rFonts w:cs="Times New Roman"/>
          <w:sz w:val="22"/>
          <w:szCs w:val="22"/>
          <w:shd w:val="clear" w:color="auto" w:fill="FFFFFF"/>
        </w:rPr>
        <w:t xml:space="preserve">positional Patches, </w:t>
      </w:r>
      <w:r w:rsidRPr="0092143C">
        <w:rPr>
          <w:rFonts w:cs="Times New Roman"/>
          <w:i/>
          <w:sz w:val="22"/>
          <w:szCs w:val="22"/>
          <w:shd w:val="clear" w:color="auto" w:fill="FFFFFF"/>
        </w:rPr>
        <w:t>Journal of Geophysical Research: Earth Surface 123(11),</w:t>
      </w:r>
      <w:r>
        <w:rPr>
          <w:rFonts w:cs="Times New Roman"/>
          <w:sz w:val="22"/>
          <w:szCs w:val="22"/>
          <w:shd w:val="clear" w:color="auto" w:fill="FFFFFF"/>
        </w:rPr>
        <w:t xml:space="preserve"> </w:t>
      </w:r>
      <w:r w:rsidRPr="0092143C">
        <w:rPr>
          <w:rFonts w:cs="Times New Roman"/>
          <w:b/>
          <w:sz w:val="22"/>
          <w:szCs w:val="22"/>
          <w:shd w:val="clear" w:color="auto" w:fill="FFFFFF"/>
        </w:rPr>
        <w:t>2018</w:t>
      </w:r>
      <w:r>
        <w:rPr>
          <w:rFonts w:cs="Times New Roman"/>
          <w:sz w:val="22"/>
          <w:szCs w:val="22"/>
          <w:shd w:val="clear" w:color="auto" w:fill="FFFFFF"/>
        </w:rPr>
        <w:t>.</w:t>
      </w:r>
    </w:p>
    <w:p w14:paraId="1D4E74C7" w14:textId="77777777" w:rsidR="00396DB5" w:rsidRPr="00D70CBA" w:rsidRDefault="00396DB5" w:rsidP="00396DB5">
      <w:pPr>
        <w:shd w:val="clear" w:color="auto" w:fill="FFFFFF"/>
        <w:rPr>
          <w:rFonts w:ascii="Arial" w:hAnsi="Arial" w:cs="Arial"/>
          <w:color w:val="222222"/>
          <w:sz w:val="12"/>
          <w:szCs w:val="12"/>
          <w:shd w:val="clear" w:color="auto" w:fill="FFFFFF"/>
        </w:rPr>
      </w:pPr>
    </w:p>
    <w:p w14:paraId="65E2CA23" w14:textId="77777777" w:rsidR="00396DB5" w:rsidRPr="00D70CBA" w:rsidRDefault="00396DB5" w:rsidP="00396DB5">
      <w:pPr>
        <w:shd w:val="clear" w:color="auto" w:fill="FFFFFF"/>
        <w:rPr>
          <w:rFonts w:ascii="Arial" w:hAnsi="Arial" w:cs="Arial"/>
          <w:color w:val="222222"/>
          <w:sz w:val="12"/>
          <w:szCs w:val="12"/>
          <w:shd w:val="clear" w:color="auto" w:fill="FFFFFF"/>
        </w:rPr>
      </w:pPr>
      <w:r w:rsidRPr="003440B6">
        <w:rPr>
          <w:rFonts w:cs="Times New Roman"/>
          <w:sz w:val="22"/>
          <w:szCs w:val="22"/>
          <w:shd w:val="clear" w:color="auto" w:fill="FFFFFF"/>
        </w:rPr>
        <w:t>3</w:t>
      </w:r>
      <w:r>
        <w:rPr>
          <w:rFonts w:cs="Times New Roman"/>
          <w:sz w:val="22"/>
          <w:szCs w:val="22"/>
          <w:shd w:val="clear" w:color="auto" w:fill="FFFFFF"/>
        </w:rPr>
        <w:t>68</w:t>
      </w:r>
      <w:r w:rsidRPr="003440B6">
        <w:rPr>
          <w:rFonts w:cs="Times New Roman"/>
          <w:sz w:val="22"/>
          <w:szCs w:val="22"/>
          <w:shd w:val="clear" w:color="auto" w:fill="FFFFFF"/>
        </w:rPr>
        <w:t>. Manuja Sharma</w:t>
      </w:r>
      <w:r>
        <w:rPr>
          <w:rFonts w:cs="Times New Roman"/>
          <w:sz w:val="22"/>
          <w:szCs w:val="22"/>
          <w:shd w:val="clear" w:color="auto" w:fill="FFFFFF"/>
        </w:rPr>
        <w:t>, et. al., “</w:t>
      </w:r>
      <w:r w:rsidRPr="003440B6">
        <w:rPr>
          <w:rFonts w:cs="Times New Roman"/>
          <w:sz w:val="22"/>
          <w:szCs w:val="22"/>
          <w:shd w:val="clear" w:color="auto" w:fill="FFFFFF"/>
        </w:rPr>
        <w:t>Optical pH measurement system using a single fluorescent dye for assessing susceptibility to dental caries</w:t>
      </w:r>
      <w:r>
        <w:rPr>
          <w:rFonts w:cs="Times New Roman"/>
          <w:sz w:val="22"/>
          <w:szCs w:val="22"/>
          <w:shd w:val="clear" w:color="auto" w:fill="FFFFFF"/>
        </w:rPr>
        <w:t xml:space="preserve">”, </w:t>
      </w:r>
      <w:r w:rsidRPr="003440B6">
        <w:rPr>
          <w:rFonts w:cs="Times New Roman"/>
          <w:i/>
          <w:sz w:val="22"/>
          <w:szCs w:val="22"/>
          <w:shd w:val="clear" w:color="auto" w:fill="FFFFFF"/>
        </w:rPr>
        <w:t xml:space="preserve">Journal of Biomedical Optics </w:t>
      </w:r>
      <w:r w:rsidRPr="003440B6">
        <w:rPr>
          <w:rFonts w:cs="Times New Roman"/>
          <w:sz w:val="22"/>
          <w:szCs w:val="22"/>
          <w:shd w:val="clear" w:color="auto" w:fill="FFFFFF"/>
        </w:rPr>
        <w:t>24(01):1</w:t>
      </w:r>
      <w:r>
        <w:rPr>
          <w:rFonts w:cs="Times New Roman"/>
          <w:sz w:val="22"/>
          <w:szCs w:val="22"/>
          <w:shd w:val="clear" w:color="auto" w:fill="FFFFFF"/>
        </w:rPr>
        <w:t xml:space="preserve">, </w:t>
      </w:r>
      <w:r w:rsidRPr="0092143C">
        <w:rPr>
          <w:rFonts w:cs="Times New Roman"/>
          <w:b/>
          <w:sz w:val="22"/>
          <w:szCs w:val="22"/>
          <w:shd w:val="clear" w:color="auto" w:fill="FFFFFF"/>
        </w:rPr>
        <w:t>2019</w:t>
      </w:r>
      <w:r>
        <w:rPr>
          <w:rFonts w:cs="Times New Roman"/>
          <w:sz w:val="22"/>
          <w:szCs w:val="22"/>
          <w:shd w:val="clear" w:color="auto" w:fill="FFFFFF"/>
        </w:rPr>
        <w:t>.</w:t>
      </w:r>
      <w:r>
        <w:rPr>
          <w:rFonts w:cs="Times New Roman"/>
          <w:sz w:val="22"/>
          <w:szCs w:val="22"/>
          <w:shd w:val="clear" w:color="auto" w:fill="FFFFFF"/>
        </w:rPr>
        <w:br/>
      </w:r>
    </w:p>
    <w:p w14:paraId="4871845F" w14:textId="77777777" w:rsidR="00396DB5" w:rsidRPr="00D70CBA" w:rsidRDefault="00396DB5" w:rsidP="00396DB5">
      <w:pPr>
        <w:shd w:val="clear" w:color="auto" w:fill="FFFFFF"/>
        <w:rPr>
          <w:rFonts w:ascii="Arial" w:hAnsi="Arial" w:cs="Arial"/>
          <w:color w:val="222222"/>
          <w:sz w:val="12"/>
          <w:szCs w:val="12"/>
          <w:shd w:val="clear" w:color="auto" w:fill="FFFFFF"/>
        </w:rPr>
      </w:pPr>
      <w:r w:rsidRPr="00BA703A">
        <w:rPr>
          <w:rFonts w:cs="Times New Roman"/>
          <w:sz w:val="22"/>
          <w:szCs w:val="22"/>
          <w:shd w:val="clear" w:color="auto" w:fill="FFFFFF"/>
        </w:rPr>
        <w:t xml:space="preserve">369. </w:t>
      </w:r>
      <w:r w:rsidRPr="00BA703A">
        <w:rPr>
          <w:rFonts w:cs="Times New Roman"/>
          <w:color w:val="222222"/>
          <w:sz w:val="22"/>
          <w:szCs w:val="22"/>
          <w:shd w:val="clear" w:color="auto" w:fill="FFFFFF"/>
        </w:rPr>
        <w:t>Mustafa, Muhammad A., David Shekhtman, and Nick J. Parziale. "Single-Laser Krypton Tagging Velocimetry Investigation of Supersonic Air and N 2 Boundary-Layer Flows over a Hollow Cylinder in a Shock Tube." </w:t>
      </w:r>
      <w:r w:rsidRPr="00BA703A">
        <w:rPr>
          <w:rFonts w:cs="Times New Roman"/>
          <w:i/>
          <w:iCs/>
          <w:color w:val="222222"/>
          <w:sz w:val="22"/>
          <w:szCs w:val="22"/>
          <w:shd w:val="clear" w:color="auto" w:fill="FFFFFF"/>
        </w:rPr>
        <w:t>Physical Review Applied</w:t>
      </w:r>
      <w:r w:rsidRPr="00BA703A">
        <w:rPr>
          <w:rFonts w:cs="Times New Roman"/>
          <w:color w:val="222222"/>
          <w:sz w:val="22"/>
          <w:szCs w:val="22"/>
          <w:shd w:val="clear" w:color="auto" w:fill="FFFFFF"/>
        </w:rPr>
        <w:t> 11.6 (</w:t>
      </w:r>
      <w:r w:rsidRPr="00BA703A">
        <w:rPr>
          <w:rFonts w:cs="Times New Roman"/>
          <w:b/>
          <w:color w:val="222222"/>
          <w:sz w:val="22"/>
          <w:szCs w:val="22"/>
          <w:shd w:val="clear" w:color="auto" w:fill="FFFFFF"/>
        </w:rPr>
        <w:t>2019</w:t>
      </w:r>
      <w:r w:rsidRPr="00BA703A">
        <w:rPr>
          <w:rFonts w:cs="Times New Roman"/>
          <w:color w:val="222222"/>
          <w:sz w:val="22"/>
          <w:szCs w:val="22"/>
          <w:shd w:val="clear" w:color="auto" w:fill="FFFFFF"/>
        </w:rPr>
        <w:t>): 064013.</w:t>
      </w:r>
      <w:hyperlink r:id="rId4283" w:history="1">
        <w:r w:rsidRPr="00BA703A">
          <w:rPr>
            <w:rStyle w:val="Hyperlink"/>
            <w:rFonts w:cs="Times New Roman"/>
            <w:sz w:val="22"/>
            <w:szCs w:val="22"/>
            <w:shd w:val="clear" w:color="auto" w:fill="FFFFFF"/>
          </w:rPr>
          <w:t>Link</w:t>
        </w:r>
      </w:hyperlink>
      <w:r w:rsidRPr="00BA703A">
        <w:rPr>
          <w:rFonts w:cs="Times New Roman"/>
          <w:sz w:val="22"/>
          <w:szCs w:val="22"/>
          <w:shd w:val="clear" w:color="auto" w:fill="FFFFFF"/>
        </w:rPr>
        <w:t>.</w:t>
      </w:r>
      <w:r>
        <w:rPr>
          <w:rFonts w:cs="Times New Roman"/>
          <w:sz w:val="22"/>
          <w:szCs w:val="22"/>
          <w:shd w:val="clear" w:color="auto" w:fill="FFFFFF"/>
        </w:rPr>
        <w:br/>
      </w:r>
    </w:p>
    <w:p w14:paraId="45EFFA51" w14:textId="77777777" w:rsidR="00396DB5" w:rsidRPr="008A51B7" w:rsidRDefault="00396DB5" w:rsidP="00396DB5">
      <w:pPr>
        <w:rPr>
          <w:rFonts w:cs="Times New Roman"/>
          <w:color w:val="222222"/>
          <w:sz w:val="22"/>
          <w:szCs w:val="22"/>
          <w:shd w:val="clear" w:color="auto" w:fill="FFFFFF"/>
        </w:rPr>
      </w:pPr>
      <w:r>
        <w:rPr>
          <w:rFonts w:cs="Times New Roman"/>
          <w:sz w:val="22"/>
          <w:szCs w:val="22"/>
          <w:shd w:val="clear" w:color="auto" w:fill="FFFFFF"/>
        </w:rPr>
        <w:t xml:space="preserve">370. </w:t>
      </w:r>
      <w:r w:rsidRPr="00EC4DE5">
        <w:rPr>
          <w:rFonts w:cs="Times New Roman"/>
          <w:sz w:val="22"/>
          <w:szCs w:val="22"/>
          <w:shd w:val="clear" w:color="auto" w:fill="FFFFFF"/>
        </w:rPr>
        <w:t>Karl Auerswald</w:t>
      </w:r>
      <w:r>
        <w:rPr>
          <w:rFonts w:cs="Times New Roman"/>
          <w:sz w:val="22"/>
          <w:szCs w:val="22"/>
          <w:shd w:val="clear" w:color="auto" w:fill="FFFFFF"/>
        </w:rPr>
        <w:t xml:space="preserve">, </w:t>
      </w:r>
      <w:r w:rsidRPr="00EC4DE5">
        <w:rPr>
          <w:rFonts w:cs="Times New Roman"/>
          <w:sz w:val="22"/>
          <w:szCs w:val="22"/>
          <w:shd w:val="clear" w:color="auto" w:fill="FFFFFF"/>
        </w:rPr>
        <w:t>Franziska K. Fischer</w:t>
      </w:r>
      <w:r>
        <w:rPr>
          <w:rFonts w:cs="Times New Roman"/>
          <w:sz w:val="22"/>
          <w:szCs w:val="22"/>
          <w:shd w:val="clear" w:color="auto" w:fill="FFFFFF"/>
        </w:rPr>
        <w:t xml:space="preserve">, </w:t>
      </w:r>
      <w:r w:rsidRPr="00EC4DE5">
        <w:rPr>
          <w:rFonts w:cs="Times New Roman"/>
          <w:sz w:val="22"/>
          <w:szCs w:val="22"/>
          <w:shd w:val="clear" w:color="auto" w:fill="FFFFFF"/>
        </w:rPr>
        <w:t>Tanja Winterrath</w:t>
      </w:r>
      <w:r>
        <w:rPr>
          <w:rFonts w:cs="Times New Roman"/>
          <w:sz w:val="22"/>
          <w:szCs w:val="22"/>
          <w:shd w:val="clear" w:color="auto" w:fill="FFFFFF"/>
        </w:rPr>
        <w:t xml:space="preserve">, </w:t>
      </w:r>
      <w:r w:rsidRPr="00EC4DE5">
        <w:rPr>
          <w:rFonts w:cs="Times New Roman"/>
          <w:sz w:val="22"/>
          <w:szCs w:val="22"/>
          <w:shd w:val="clear" w:color="auto" w:fill="FFFFFF"/>
        </w:rPr>
        <w:t>Ro</w:t>
      </w:r>
      <w:r>
        <w:rPr>
          <w:rFonts w:cs="Times New Roman"/>
          <w:sz w:val="22"/>
          <w:szCs w:val="22"/>
          <w:shd w:val="clear" w:color="auto" w:fill="FFFFFF"/>
        </w:rPr>
        <w:t>bert Brandhuber, “</w:t>
      </w:r>
      <w:r w:rsidRPr="00EC4DE5">
        <w:rPr>
          <w:rFonts w:cs="Times New Roman"/>
          <w:sz w:val="22"/>
          <w:szCs w:val="22"/>
          <w:shd w:val="clear" w:color="auto" w:fill="FFFFFF"/>
        </w:rPr>
        <w:t>Rain erosivity map for Germany derived from contiguous radar rain data</w:t>
      </w:r>
      <w:r>
        <w:rPr>
          <w:rFonts w:cs="Times New Roman"/>
          <w:sz w:val="22"/>
          <w:szCs w:val="22"/>
          <w:shd w:val="clear" w:color="auto" w:fill="FFFFFF"/>
        </w:rPr>
        <w:t xml:space="preserve">”, </w:t>
      </w:r>
      <w:r w:rsidRPr="00DE4923">
        <w:rPr>
          <w:rFonts w:cs="Times New Roman"/>
          <w:i/>
          <w:sz w:val="22"/>
          <w:szCs w:val="22"/>
          <w:shd w:val="clear" w:color="auto" w:fill="FFFFFF"/>
        </w:rPr>
        <w:t>Hydrology and Earth System Sciences</w:t>
      </w:r>
      <w:r w:rsidRPr="00EC4DE5">
        <w:rPr>
          <w:rFonts w:cs="Times New Roman"/>
          <w:sz w:val="22"/>
          <w:szCs w:val="22"/>
          <w:shd w:val="clear" w:color="auto" w:fill="FFFFFF"/>
        </w:rPr>
        <w:t xml:space="preserve"> 23(4):1819-1832</w:t>
      </w:r>
      <w:r>
        <w:rPr>
          <w:rFonts w:cs="Times New Roman"/>
          <w:sz w:val="22"/>
          <w:szCs w:val="22"/>
          <w:shd w:val="clear" w:color="auto" w:fill="FFFFFF"/>
        </w:rPr>
        <w:t xml:space="preserve">, </w:t>
      </w:r>
    </w:p>
    <w:p w14:paraId="2262CC0C" w14:textId="77777777" w:rsidR="00396DB5" w:rsidRPr="00EC4DE5" w:rsidRDefault="00396DB5" w:rsidP="00396DB5">
      <w:pPr>
        <w:rPr>
          <w:rFonts w:cs="Times New Roman"/>
          <w:sz w:val="22"/>
          <w:szCs w:val="22"/>
          <w:shd w:val="clear" w:color="auto" w:fill="FFFFFF"/>
        </w:rPr>
      </w:pPr>
      <w:r w:rsidRPr="00EC4DE5">
        <w:rPr>
          <w:rFonts w:cs="Times New Roman"/>
          <w:sz w:val="22"/>
          <w:szCs w:val="22"/>
          <w:shd w:val="clear" w:color="auto" w:fill="FFFFFF"/>
        </w:rPr>
        <w:t xml:space="preserve">April </w:t>
      </w:r>
      <w:r w:rsidRPr="00685964">
        <w:rPr>
          <w:rFonts w:cs="Times New Roman"/>
          <w:b/>
          <w:sz w:val="22"/>
          <w:szCs w:val="22"/>
          <w:shd w:val="clear" w:color="auto" w:fill="FFFFFF"/>
        </w:rPr>
        <w:t>2019</w:t>
      </w:r>
      <w:r>
        <w:rPr>
          <w:rFonts w:cs="Times New Roman"/>
          <w:sz w:val="22"/>
          <w:szCs w:val="22"/>
          <w:shd w:val="clear" w:color="auto" w:fill="FFFFFF"/>
        </w:rPr>
        <w:t xml:space="preserve"> , </w:t>
      </w:r>
      <w:r w:rsidRPr="00EC4DE5">
        <w:rPr>
          <w:rFonts w:cs="Times New Roman"/>
          <w:sz w:val="22"/>
          <w:szCs w:val="22"/>
          <w:shd w:val="clear" w:color="auto" w:fill="FFFFFF"/>
        </w:rPr>
        <w:t>DOI: 10.5194/hess-23-1819-2019</w:t>
      </w:r>
    </w:p>
    <w:p w14:paraId="433A9AF0" w14:textId="77777777" w:rsidR="00396DB5" w:rsidRPr="00D70CBA" w:rsidRDefault="00396DB5" w:rsidP="00396DB5">
      <w:pPr>
        <w:shd w:val="clear" w:color="auto" w:fill="FFFFFF"/>
        <w:rPr>
          <w:rFonts w:ascii="Arial" w:hAnsi="Arial" w:cs="Arial"/>
          <w:color w:val="222222"/>
          <w:sz w:val="12"/>
          <w:szCs w:val="12"/>
          <w:shd w:val="clear" w:color="auto" w:fill="FFFFFF"/>
        </w:rPr>
      </w:pPr>
    </w:p>
    <w:p w14:paraId="3A56B3F7" w14:textId="77777777" w:rsidR="00396DB5" w:rsidRDefault="00396DB5" w:rsidP="00396DB5">
      <w:pPr>
        <w:rPr>
          <w:rFonts w:cs="Times New Roman"/>
          <w:sz w:val="22"/>
          <w:szCs w:val="22"/>
          <w:shd w:val="clear" w:color="auto" w:fill="FFFFFF"/>
        </w:rPr>
      </w:pPr>
      <w:r>
        <w:rPr>
          <w:rFonts w:cs="Times New Roman"/>
          <w:sz w:val="22"/>
          <w:szCs w:val="22"/>
          <w:shd w:val="clear" w:color="auto" w:fill="FFFFFF"/>
        </w:rPr>
        <w:t xml:space="preserve">371. </w:t>
      </w:r>
      <w:r w:rsidRPr="00DE4923">
        <w:rPr>
          <w:rFonts w:cs="Times New Roman"/>
          <w:sz w:val="22"/>
          <w:szCs w:val="22"/>
          <w:shd w:val="clear" w:color="auto" w:fill="FFFFFF"/>
        </w:rPr>
        <w:t>Martin Leblanc</w:t>
      </w:r>
      <w:r>
        <w:rPr>
          <w:rFonts w:cs="Times New Roman"/>
          <w:sz w:val="22"/>
          <w:szCs w:val="22"/>
          <w:shd w:val="clear" w:color="auto" w:fill="FFFFFF"/>
        </w:rPr>
        <w:t xml:space="preserve">, et. al., </w:t>
      </w:r>
      <w:r w:rsidRPr="00DE4923">
        <w:rPr>
          <w:rFonts w:cs="Times New Roman"/>
          <w:sz w:val="22"/>
          <w:szCs w:val="22"/>
          <w:shd w:val="clear" w:color="auto" w:fill="FFFFFF"/>
        </w:rPr>
        <w:t xml:space="preserve">Actinide mixed oxide conversion by advanced thermal </w:t>
      </w:r>
      <w:proofErr w:type="spellStart"/>
      <w:r w:rsidRPr="00DE4923">
        <w:rPr>
          <w:rFonts w:cs="Times New Roman"/>
          <w:sz w:val="22"/>
          <w:szCs w:val="22"/>
          <w:shd w:val="clear" w:color="auto" w:fill="FFFFFF"/>
        </w:rPr>
        <w:t>denitration</w:t>
      </w:r>
      <w:proofErr w:type="spellEnd"/>
      <w:r w:rsidRPr="00DE4923">
        <w:rPr>
          <w:rFonts w:cs="Times New Roman"/>
          <w:sz w:val="22"/>
          <w:szCs w:val="22"/>
          <w:shd w:val="clear" w:color="auto" w:fill="FFFFFF"/>
        </w:rPr>
        <w:t xml:space="preserve"> route</w:t>
      </w:r>
      <w:r>
        <w:rPr>
          <w:rFonts w:cs="Times New Roman"/>
          <w:sz w:val="22"/>
          <w:szCs w:val="22"/>
          <w:shd w:val="clear" w:color="auto" w:fill="FFFFFF"/>
        </w:rPr>
        <w:t xml:space="preserve">, </w:t>
      </w:r>
      <w:r w:rsidRPr="00DE4923">
        <w:rPr>
          <w:rFonts w:cs="Times New Roman"/>
          <w:i/>
          <w:sz w:val="22"/>
          <w:szCs w:val="22"/>
          <w:shd w:val="clear" w:color="auto" w:fill="FFFFFF"/>
        </w:rPr>
        <w:t>Journal of Nuclear Materials</w:t>
      </w:r>
      <w:r w:rsidRPr="00DE4923">
        <w:rPr>
          <w:rFonts w:cs="Times New Roman"/>
          <w:sz w:val="22"/>
          <w:szCs w:val="22"/>
          <w:shd w:val="clear" w:color="auto" w:fill="FFFFFF"/>
        </w:rPr>
        <w:t xml:space="preserve"> 519:157-165</w:t>
      </w:r>
      <w:r>
        <w:rPr>
          <w:rFonts w:cs="Times New Roman"/>
          <w:sz w:val="22"/>
          <w:szCs w:val="22"/>
          <w:shd w:val="clear" w:color="auto" w:fill="FFFFFF"/>
        </w:rPr>
        <w:t xml:space="preserve">, </w:t>
      </w:r>
      <w:r w:rsidRPr="00DE4923">
        <w:rPr>
          <w:rFonts w:cs="Times New Roman"/>
          <w:sz w:val="22"/>
          <w:szCs w:val="22"/>
          <w:shd w:val="clear" w:color="auto" w:fill="FFFFFF"/>
        </w:rPr>
        <w:t xml:space="preserve">March </w:t>
      </w:r>
      <w:r w:rsidRPr="00DE4923">
        <w:rPr>
          <w:rFonts w:cs="Times New Roman"/>
          <w:b/>
          <w:sz w:val="22"/>
          <w:szCs w:val="22"/>
          <w:shd w:val="clear" w:color="auto" w:fill="FFFFFF"/>
        </w:rPr>
        <w:t>2019</w:t>
      </w:r>
      <w:r>
        <w:rPr>
          <w:rFonts w:cs="Times New Roman"/>
          <w:sz w:val="22"/>
          <w:szCs w:val="22"/>
          <w:shd w:val="clear" w:color="auto" w:fill="FFFFFF"/>
        </w:rPr>
        <w:t xml:space="preserve">, </w:t>
      </w:r>
      <w:r w:rsidRPr="00DE4923">
        <w:rPr>
          <w:rFonts w:cs="Times New Roman"/>
          <w:sz w:val="22"/>
          <w:szCs w:val="22"/>
          <w:shd w:val="clear" w:color="auto" w:fill="FFFFFF"/>
        </w:rPr>
        <w:t>DOI: 10.1016/j.jnucmat.2019.03.049</w:t>
      </w:r>
    </w:p>
    <w:p w14:paraId="2B42EF36" w14:textId="77777777" w:rsidR="00396DB5" w:rsidRPr="00E70DB5" w:rsidRDefault="00396DB5" w:rsidP="00396DB5">
      <w:pPr>
        <w:shd w:val="clear" w:color="auto" w:fill="FFFFFF"/>
        <w:rPr>
          <w:rFonts w:cs="Times New Roman"/>
          <w:sz w:val="16"/>
          <w:szCs w:val="16"/>
          <w:shd w:val="clear" w:color="auto" w:fill="FFFFFF"/>
        </w:rPr>
      </w:pPr>
    </w:p>
    <w:p w14:paraId="41DFB459" w14:textId="77777777" w:rsidR="00396DB5" w:rsidRDefault="00396DB5" w:rsidP="00396DB5">
      <w:pPr>
        <w:shd w:val="clear" w:color="auto" w:fill="FFFFFF"/>
        <w:rPr>
          <w:rFonts w:cs="Times New Roman"/>
          <w:color w:val="222222"/>
          <w:sz w:val="22"/>
          <w:szCs w:val="22"/>
          <w:shd w:val="clear" w:color="auto" w:fill="FFFFFF"/>
        </w:rPr>
      </w:pPr>
      <w:r>
        <w:rPr>
          <w:rFonts w:cs="Times New Roman"/>
          <w:sz w:val="22"/>
          <w:szCs w:val="22"/>
          <w:shd w:val="clear" w:color="auto" w:fill="FFFFFF"/>
        </w:rPr>
        <w:t xml:space="preserve">372. </w:t>
      </w:r>
      <w:r w:rsidRPr="00685964">
        <w:rPr>
          <w:rFonts w:eastAsia="Times New Roman" w:cs="Times New Roman"/>
          <w:kern w:val="0"/>
          <w:sz w:val="22"/>
          <w:szCs w:val="22"/>
          <w:lang w:eastAsia="en-US" w:bidi="ar-SA"/>
        </w:rPr>
        <w:t>Sujan Kumar Roy and Kuldip K. Paliwal</w:t>
      </w:r>
      <w:r w:rsidRPr="00685964">
        <w:rPr>
          <w:rFonts w:cs="Times New Roman"/>
          <w:sz w:val="22"/>
          <w:szCs w:val="22"/>
          <w:shd w:val="clear" w:color="auto" w:fill="FFFFFF"/>
        </w:rPr>
        <w:t xml:space="preserve">, An Iterative Kalman Filter with Reduced-Biased Kalman Gain for Single Channel Speech Enhancement in Non-stationary Noise Condition, </w:t>
      </w:r>
      <w:r w:rsidRPr="00685964">
        <w:rPr>
          <w:i/>
          <w:sz w:val="22"/>
          <w:szCs w:val="22"/>
          <w:shd w:val="clear" w:color="auto" w:fill="FFFFFF"/>
        </w:rPr>
        <w:t>International Journal of Signal Processing Systems</w:t>
      </w:r>
      <w:r w:rsidRPr="00685964">
        <w:rPr>
          <w:sz w:val="22"/>
          <w:szCs w:val="22"/>
          <w:shd w:val="clear" w:color="auto" w:fill="FFFFFF"/>
        </w:rPr>
        <w:t xml:space="preserve"> Vol. 7, No. 1, March </w:t>
      </w:r>
      <w:r w:rsidRPr="00685964">
        <w:rPr>
          <w:b/>
          <w:sz w:val="22"/>
          <w:szCs w:val="22"/>
          <w:shd w:val="clear" w:color="auto" w:fill="FFFFFF"/>
        </w:rPr>
        <w:t>2019</w:t>
      </w:r>
      <w:r w:rsidRPr="00685964">
        <w:rPr>
          <w:rFonts w:eastAsia="Times New Roman" w:cs="Times New Roman"/>
          <w:kern w:val="0"/>
          <w:sz w:val="22"/>
          <w:szCs w:val="22"/>
          <w:lang w:eastAsia="en-US" w:bidi="ar-SA"/>
        </w:rPr>
        <w:t xml:space="preserve">. </w:t>
      </w:r>
      <w:r w:rsidRPr="00685964">
        <w:rPr>
          <w:rFonts w:cs="Times New Roman"/>
          <w:sz w:val="22"/>
          <w:szCs w:val="22"/>
          <w:shd w:val="clear" w:color="auto" w:fill="FFFFFF"/>
        </w:rPr>
        <w:t>DOI: 10.18178/ijsps.7.1.7-13</w:t>
      </w:r>
      <w:r>
        <w:rPr>
          <w:rFonts w:cs="Times New Roman"/>
          <w:sz w:val="22"/>
          <w:szCs w:val="22"/>
          <w:shd w:val="clear" w:color="auto" w:fill="FFFFFF"/>
        </w:rPr>
        <w:br/>
      </w:r>
      <w:r w:rsidRPr="00672A0C">
        <w:rPr>
          <w:rFonts w:cs="Times New Roman"/>
          <w:sz w:val="16"/>
          <w:szCs w:val="16"/>
          <w:shd w:val="clear" w:color="auto" w:fill="FFFFFF"/>
        </w:rPr>
        <w:br/>
      </w:r>
      <w:r>
        <w:rPr>
          <w:rFonts w:cs="Times New Roman"/>
          <w:sz w:val="22"/>
          <w:szCs w:val="22"/>
          <w:shd w:val="clear" w:color="auto" w:fill="FFFFFF"/>
        </w:rPr>
        <w:t xml:space="preserve">373. </w:t>
      </w:r>
      <w:r w:rsidRPr="00672A0C">
        <w:rPr>
          <w:rFonts w:cs="Times New Roman"/>
          <w:sz w:val="22"/>
          <w:szCs w:val="22"/>
          <w:shd w:val="clear" w:color="auto" w:fill="FFFFFF"/>
        </w:rPr>
        <w:t>J</w:t>
      </w:r>
      <w:r>
        <w:rPr>
          <w:rFonts w:cs="Times New Roman"/>
          <w:sz w:val="22"/>
          <w:szCs w:val="22"/>
          <w:shd w:val="clear" w:color="auto" w:fill="FFFFFF"/>
        </w:rPr>
        <w:t>.</w:t>
      </w:r>
      <w:r w:rsidRPr="00672A0C">
        <w:rPr>
          <w:rFonts w:cs="Times New Roman"/>
          <w:sz w:val="22"/>
          <w:szCs w:val="22"/>
          <w:shd w:val="clear" w:color="auto" w:fill="FFFFFF"/>
        </w:rPr>
        <w:t xml:space="preserve"> Chen, C</w:t>
      </w:r>
      <w:r>
        <w:rPr>
          <w:rFonts w:cs="Times New Roman"/>
          <w:sz w:val="22"/>
          <w:szCs w:val="22"/>
          <w:shd w:val="clear" w:color="auto" w:fill="FFFFFF"/>
        </w:rPr>
        <w:t xml:space="preserve">. Yang, H. Zhu &amp; Y. Li, </w:t>
      </w:r>
      <w:r w:rsidRPr="00672A0C">
        <w:rPr>
          <w:rFonts w:cs="Times New Roman"/>
          <w:sz w:val="22"/>
          <w:szCs w:val="22"/>
          <w:shd w:val="clear" w:color="auto" w:fill="FFFFFF"/>
        </w:rPr>
        <w:t>Adaptive signal enhancement for overlapped peaks based on weighting factor selection</w:t>
      </w:r>
      <w:r>
        <w:rPr>
          <w:rFonts w:cs="Times New Roman"/>
          <w:sz w:val="22"/>
          <w:szCs w:val="22"/>
          <w:shd w:val="clear" w:color="auto" w:fill="FFFFFF"/>
        </w:rPr>
        <w:t xml:space="preserve">, </w:t>
      </w:r>
      <w:r w:rsidRPr="00672A0C">
        <w:rPr>
          <w:rFonts w:cs="Times New Roman"/>
          <w:i/>
          <w:sz w:val="22"/>
          <w:szCs w:val="22"/>
          <w:shd w:val="clear" w:color="auto" w:fill="FFFFFF"/>
        </w:rPr>
        <w:t>Spectroscopy Letters</w:t>
      </w:r>
      <w:r>
        <w:rPr>
          <w:rFonts w:cs="Times New Roman"/>
          <w:sz w:val="22"/>
          <w:szCs w:val="22"/>
          <w:shd w:val="clear" w:color="auto" w:fill="FFFFFF"/>
        </w:rPr>
        <w:t xml:space="preserve">, </w:t>
      </w:r>
      <w:r w:rsidRPr="00672A0C">
        <w:rPr>
          <w:rFonts w:cs="Times New Roman"/>
          <w:sz w:val="22"/>
          <w:szCs w:val="22"/>
          <w:shd w:val="clear" w:color="auto" w:fill="FFFFFF"/>
        </w:rPr>
        <w:t xml:space="preserve">Volume 52, </w:t>
      </w:r>
      <w:r w:rsidRPr="00672A0C">
        <w:rPr>
          <w:rFonts w:cs="Times New Roman"/>
          <w:b/>
          <w:sz w:val="22"/>
          <w:szCs w:val="22"/>
          <w:shd w:val="clear" w:color="auto" w:fill="FFFFFF"/>
        </w:rPr>
        <w:t>2019</w:t>
      </w:r>
      <w:r>
        <w:rPr>
          <w:rFonts w:cs="Times New Roman"/>
          <w:sz w:val="22"/>
          <w:szCs w:val="22"/>
          <w:shd w:val="clear" w:color="auto" w:fill="FFFFFF"/>
        </w:rPr>
        <w:t xml:space="preserve">. </w:t>
      </w:r>
      <w:r w:rsidRPr="00672A0C">
        <w:rPr>
          <w:rFonts w:cs="Times New Roman"/>
          <w:sz w:val="22"/>
          <w:szCs w:val="22"/>
          <w:shd w:val="clear" w:color="auto" w:fill="FFFFFF"/>
        </w:rPr>
        <w:t>DOI: 10.1080/00387010.2018.1556219</w:t>
      </w:r>
      <w:r w:rsidRPr="00672A0C">
        <w:rPr>
          <w:rFonts w:cs="Times New Roman"/>
          <w:sz w:val="22"/>
          <w:szCs w:val="22"/>
          <w:shd w:val="clear" w:color="auto" w:fill="FFFFFF"/>
        </w:rPr>
        <w:cr/>
      </w:r>
      <w:r w:rsidRPr="00C01CC9">
        <w:rPr>
          <w:rFonts w:cs="Times New Roman"/>
          <w:color w:val="FF0000"/>
          <w:sz w:val="16"/>
          <w:szCs w:val="16"/>
          <w:shd w:val="clear" w:color="auto" w:fill="FFFFFF"/>
        </w:rPr>
        <w:br/>
      </w:r>
      <w:r>
        <w:rPr>
          <w:rFonts w:cs="Times New Roman"/>
          <w:sz w:val="22"/>
          <w:szCs w:val="22"/>
          <w:shd w:val="clear" w:color="auto" w:fill="FFFFFF"/>
        </w:rPr>
        <w:t xml:space="preserve">374. </w:t>
      </w:r>
      <w:r w:rsidRPr="00C01CC9">
        <w:rPr>
          <w:rFonts w:cs="Times New Roman"/>
          <w:sz w:val="22"/>
          <w:szCs w:val="22"/>
          <w:shd w:val="clear" w:color="auto" w:fill="FFFFFF"/>
        </w:rPr>
        <w:t xml:space="preserve">Delfino, I., S. </w:t>
      </w:r>
      <w:proofErr w:type="spellStart"/>
      <w:r w:rsidRPr="00C01CC9">
        <w:rPr>
          <w:rFonts w:cs="Times New Roman"/>
          <w:sz w:val="22"/>
          <w:szCs w:val="22"/>
          <w:shd w:val="clear" w:color="auto" w:fill="FFFFFF"/>
        </w:rPr>
        <w:t>Cavella</w:t>
      </w:r>
      <w:proofErr w:type="spellEnd"/>
      <w:r w:rsidRPr="00C01CC9">
        <w:rPr>
          <w:rFonts w:cs="Times New Roman"/>
          <w:sz w:val="22"/>
          <w:szCs w:val="22"/>
          <w:shd w:val="clear" w:color="auto" w:fill="FFFFFF"/>
        </w:rPr>
        <w:t xml:space="preserve">, and M. Lepore. "Scattering-based optical techniques for olive oil characterization and quality control." </w:t>
      </w:r>
      <w:r w:rsidRPr="00C01CC9">
        <w:rPr>
          <w:rFonts w:cs="Times New Roman"/>
          <w:i/>
          <w:sz w:val="22"/>
          <w:szCs w:val="22"/>
          <w:shd w:val="clear" w:color="auto" w:fill="FFFFFF"/>
        </w:rPr>
        <w:t>Journal of Food Measurement and Characterization</w:t>
      </w:r>
      <w:r w:rsidRPr="00C01CC9">
        <w:rPr>
          <w:rFonts w:cs="Times New Roman"/>
          <w:sz w:val="22"/>
          <w:szCs w:val="22"/>
          <w:shd w:val="clear" w:color="auto" w:fill="FFFFFF"/>
        </w:rPr>
        <w:t xml:space="preserve"> 13.1 (</w:t>
      </w:r>
      <w:r w:rsidRPr="00C01CC9">
        <w:rPr>
          <w:rFonts w:cs="Times New Roman"/>
          <w:b/>
          <w:sz w:val="22"/>
          <w:szCs w:val="22"/>
          <w:shd w:val="clear" w:color="auto" w:fill="FFFFFF"/>
        </w:rPr>
        <w:t>2019</w:t>
      </w:r>
      <w:r w:rsidRPr="00C01CC9">
        <w:rPr>
          <w:rFonts w:cs="Times New Roman"/>
          <w:sz w:val="22"/>
          <w:szCs w:val="22"/>
          <w:shd w:val="clear" w:color="auto" w:fill="FFFFFF"/>
        </w:rPr>
        <w:t>): 196-212.</w:t>
      </w:r>
      <w:r>
        <w:rPr>
          <w:rFonts w:cs="Times New Roman"/>
          <w:sz w:val="22"/>
          <w:szCs w:val="22"/>
          <w:shd w:val="clear" w:color="auto" w:fill="FFFFFF"/>
        </w:rPr>
        <w:br/>
      </w:r>
      <w:r w:rsidRPr="00C01CC9">
        <w:rPr>
          <w:rFonts w:cs="Times New Roman"/>
          <w:sz w:val="16"/>
          <w:szCs w:val="16"/>
          <w:shd w:val="clear" w:color="auto" w:fill="FFFFFF"/>
        </w:rPr>
        <w:br/>
      </w:r>
      <w:r>
        <w:rPr>
          <w:rFonts w:cs="Times New Roman"/>
          <w:color w:val="222222"/>
          <w:sz w:val="22"/>
          <w:szCs w:val="22"/>
          <w:shd w:val="clear" w:color="auto" w:fill="FFFFFF"/>
        </w:rPr>
        <w:t>375</w:t>
      </w:r>
      <w:r w:rsidRPr="008E0C5C">
        <w:rPr>
          <w:rFonts w:cs="Times New Roman"/>
          <w:color w:val="222222"/>
          <w:sz w:val="22"/>
          <w:szCs w:val="22"/>
          <w:shd w:val="clear" w:color="auto" w:fill="FFFFFF"/>
        </w:rPr>
        <w:t>. Zhang, G. W., et al. "Decomposition of overlapped ion mobility peaks by sparse representation. "</w:t>
      </w:r>
      <w:r w:rsidRPr="008E0C5C">
        <w:rPr>
          <w:rFonts w:cs="Times New Roman"/>
          <w:i/>
          <w:iCs/>
          <w:color w:val="222222"/>
          <w:sz w:val="22"/>
          <w:szCs w:val="22"/>
          <w:shd w:val="clear" w:color="auto" w:fill="FFFFFF"/>
        </w:rPr>
        <w:t>International Journal of Mass Spectrometry</w:t>
      </w:r>
      <w:r w:rsidRPr="008E0C5C">
        <w:rPr>
          <w:rFonts w:cs="Times New Roman"/>
          <w:color w:val="222222"/>
          <w:sz w:val="22"/>
          <w:szCs w:val="22"/>
          <w:shd w:val="clear" w:color="auto" w:fill="FFFFFF"/>
        </w:rPr>
        <w:t> 436 (</w:t>
      </w:r>
      <w:r w:rsidRPr="008E0C5C">
        <w:rPr>
          <w:rFonts w:cs="Times New Roman"/>
          <w:b/>
          <w:color w:val="222222"/>
          <w:sz w:val="22"/>
          <w:szCs w:val="22"/>
          <w:shd w:val="clear" w:color="auto" w:fill="FFFFFF"/>
        </w:rPr>
        <w:t>2019</w:t>
      </w:r>
      <w:r w:rsidRPr="008E0C5C">
        <w:rPr>
          <w:rFonts w:cs="Times New Roman"/>
          <w:color w:val="222222"/>
          <w:sz w:val="22"/>
          <w:szCs w:val="22"/>
          <w:shd w:val="clear" w:color="auto" w:fill="FFFFFF"/>
        </w:rPr>
        <w:t>): 147-152.</w:t>
      </w:r>
    </w:p>
    <w:p w14:paraId="3E1689FB" w14:textId="77777777" w:rsidR="00396DB5" w:rsidRPr="00F329B9" w:rsidRDefault="00396DB5" w:rsidP="00396DB5">
      <w:pPr>
        <w:shd w:val="clear" w:color="auto" w:fill="FFFFFF"/>
        <w:rPr>
          <w:rFonts w:cs="Times New Roman"/>
          <w:color w:val="222222"/>
          <w:sz w:val="22"/>
          <w:szCs w:val="22"/>
          <w:shd w:val="clear" w:color="auto" w:fill="FFFFFF"/>
        </w:rPr>
      </w:pPr>
      <w:r w:rsidRPr="009013C6">
        <w:rPr>
          <w:rFonts w:ascii="Arial" w:hAnsi="Arial" w:cs="Arial"/>
          <w:color w:val="222222"/>
          <w:sz w:val="16"/>
          <w:szCs w:val="16"/>
          <w:shd w:val="clear" w:color="auto" w:fill="FFFFFF"/>
        </w:rPr>
        <w:br/>
      </w:r>
      <w:r>
        <w:rPr>
          <w:rFonts w:cs="Times New Roman"/>
          <w:color w:val="222222"/>
          <w:sz w:val="22"/>
          <w:szCs w:val="22"/>
          <w:shd w:val="clear" w:color="auto" w:fill="FFFFFF"/>
        </w:rPr>
        <w:t>376</w:t>
      </w:r>
      <w:r w:rsidRPr="00F329B9">
        <w:rPr>
          <w:rFonts w:cs="Times New Roman"/>
          <w:color w:val="222222"/>
          <w:sz w:val="22"/>
          <w:szCs w:val="22"/>
          <w:shd w:val="clear" w:color="auto" w:fill="FFFFFF"/>
        </w:rPr>
        <w:t>. Demetriou, Demetris. </w:t>
      </w:r>
      <w:r w:rsidRPr="00F329B9">
        <w:rPr>
          <w:rFonts w:cs="Times New Roman"/>
          <w:i/>
          <w:iCs/>
          <w:color w:val="222222"/>
          <w:sz w:val="22"/>
          <w:szCs w:val="22"/>
          <w:shd w:val="clear" w:color="auto" w:fill="FFFFFF"/>
        </w:rPr>
        <w:t>An Investigation into Nonlinear Random Vibrations based on Wiener Series Theory</w:t>
      </w:r>
      <w:r w:rsidRPr="00F329B9">
        <w:rPr>
          <w:rFonts w:cs="Times New Roman"/>
          <w:color w:val="222222"/>
          <w:sz w:val="22"/>
          <w:szCs w:val="22"/>
          <w:shd w:val="clear" w:color="auto" w:fill="FFFFFF"/>
        </w:rPr>
        <w:t xml:space="preserve">. Diss. University of Cambridge, </w:t>
      </w:r>
      <w:r w:rsidRPr="00F329B9">
        <w:rPr>
          <w:rFonts w:cs="Times New Roman"/>
          <w:b/>
          <w:color w:val="222222"/>
          <w:sz w:val="22"/>
          <w:szCs w:val="22"/>
          <w:shd w:val="clear" w:color="auto" w:fill="FFFFFF"/>
        </w:rPr>
        <w:t>2019</w:t>
      </w:r>
      <w:r w:rsidRPr="00F329B9">
        <w:rPr>
          <w:rFonts w:cs="Times New Roman"/>
          <w:color w:val="222222"/>
          <w:sz w:val="22"/>
          <w:szCs w:val="22"/>
          <w:shd w:val="clear" w:color="auto" w:fill="FFFFFF"/>
        </w:rPr>
        <w:t>.</w:t>
      </w:r>
    </w:p>
    <w:p w14:paraId="01B83F40" w14:textId="77777777" w:rsidR="00396DB5" w:rsidRPr="00042B76" w:rsidRDefault="00396DB5" w:rsidP="00396DB5">
      <w:pPr>
        <w:shd w:val="clear" w:color="auto" w:fill="FFFFFF"/>
        <w:rPr>
          <w:rFonts w:ascii="Arial" w:hAnsi="Arial" w:cs="Arial"/>
          <w:color w:val="222222"/>
          <w:sz w:val="12"/>
          <w:szCs w:val="12"/>
          <w:shd w:val="clear" w:color="auto" w:fill="FFFFFF"/>
        </w:rPr>
      </w:pPr>
    </w:p>
    <w:p w14:paraId="145F1E4B" w14:textId="77777777" w:rsidR="00396DB5" w:rsidRPr="00F329B9"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377</w:t>
      </w:r>
      <w:r w:rsidRPr="00F329B9">
        <w:rPr>
          <w:rFonts w:cs="Times New Roman"/>
          <w:color w:val="222222"/>
          <w:sz w:val="22"/>
          <w:szCs w:val="22"/>
          <w:shd w:val="clear" w:color="auto" w:fill="FFFFFF"/>
        </w:rPr>
        <w:t>. McLaren, Timothy I., René Verel, and Emmanuel Frossard. "The structural composition of soil phosphomonoesters as determined by solution 31P NMR spectroscopy and transverse relaxation (T2) experiments." </w:t>
      </w:r>
      <w:proofErr w:type="spellStart"/>
      <w:r w:rsidRPr="00F329B9">
        <w:rPr>
          <w:rFonts w:cs="Times New Roman"/>
          <w:i/>
          <w:iCs/>
          <w:color w:val="222222"/>
          <w:sz w:val="22"/>
          <w:szCs w:val="22"/>
          <w:shd w:val="clear" w:color="auto" w:fill="FFFFFF"/>
        </w:rPr>
        <w:t>Geoderma</w:t>
      </w:r>
      <w:proofErr w:type="spellEnd"/>
      <w:r w:rsidRPr="00F329B9">
        <w:rPr>
          <w:rFonts w:cs="Times New Roman"/>
          <w:color w:val="222222"/>
          <w:sz w:val="22"/>
          <w:szCs w:val="22"/>
          <w:shd w:val="clear" w:color="auto" w:fill="FFFFFF"/>
        </w:rPr>
        <w:t> 345 (</w:t>
      </w:r>
      <w:r w:rsidRPr="00F329B9">
        <w:rPr>
          <w:rFonts w:cs="Times New Roman"/>
          <w:b/>
          <w:color w:val="222222"/>
          <w:sz w:val="22"/>
          <w:szCs w:val="22"/>
          <w:shd w:val="clear" w:color="auto" w:fill="FFFFFF"/>
        </w:rPr>
        <w:t>2019</w:t>
      </w:r>
      <w:r w:rsidRPr="00F329B9">
        <w:rPr>
          <w:rFonts w:cs="Times New Roman"/>
          <w:color w:val="222222"/>
          <w:sz w:val="22"/>
          <w:szCs w:val="22"/>
          <w:shd w:val="clear" w:color="auto" w:fill="FFFFFF"/>
        </w:rPr>
        <w:t>): 31-37.</w:t>
      </w:r>
    </w:p>
    <w:p w14:paraId="2019E4E3" w14:textId="77777777" w:rsidR="00396DB5" w:rsidRPr="00042B76" w:rsidRDefault="00396DB5" w:rsidP="00396DB5">
      <w:pPr>
        <w:shd w:val="clear" w:color="auto" w:fill="FFFFFF"/>
        <w:rPr>
          <w:rFonts w:ascii="Arial" w:hAnsi="Arial" w:cs="Arial"/>
          <w:color w:val="222222"/>
          <w:sz w:val="12"/>
          <w:szCs w:val="12"/>
          <w:shd w:val="clear" w:color="auto" w:fill="FFFFFF"/>
        </w:rPr>
      </w:pPr>
    </w:p>
    <w:p w14:paraId="1C6EA771" w14:textId="77777777" w:rsidR="00396DB5" w:rsidRPr="00042B76" w:rsidRDefault="00396DB5" w:rsidP="00396DB5">
      <w:pPr>
        <w:shd w:val="clear" w:color="auto" w:fill="FFFFFF"/>
        <w:rPr>
          <w:rFonts w:ascii="Arial" w:hAnsi="Arial" w:cs="Arial"/>
          <w:color w:val="222222"/>
          <w:sz w:val="12"/>
          <w:szCs w:val="12"/>
          <w:shd w:val="clear" w:color="auto" w:fill="FFFFFF"/>
        </w:rPr>
      </w:pPr>
      <w:r>
        <w:rPr>
          <w:rFonts w:cs="Times New Roman"/>
          <w:color w:val="222222"/>
          <w:sz w:val="22"/>
          <w:szCs w:val="22"/>
          <w:shd w:val="clear" w:color="auto" w:fill="FFFFFF"/>
        </w:rPr>
        <w:t>378</w:t>
      </w:r>
      <w:r w:rsidRPr="00F329B9">
        <w:rPr>
          <w:rFonts w:cs="Times New Roman"/>
          <w:color w:val="222222"/>
          <w:sz w:val="22"/>
          <w:szCs w:val="22"/>
          <w:shd w:val="clear" w:color="auto" w:fill="FFFFFF"/>
        </w:rPr>
        <w:t xml:space="preserve">. Yan, Qi, Rui Yang, and </w:t>
      </w:r>
      <w:proofErr w:type="spellStart"/>
      <w:r w:rsidRPr="00F329B9">
        <w:rPr>
          <w:rFonts w:cs="Times New Roman"/>
          <w:color w:val="222222"/>
          <w:sz w:val="22"/>
          <w:szCs w:val="22"/>
          <w:shd w:val="clear" w:color="auto" w:fill="FFFFFF"/>
        </w:rPr>
        <w:t>Jiwu</w:t>
      </w:r>
      <w:proofErr w:type="spellEnd"/>
      <w:r w:rsidRPr="00F329B9">
        <w:rPr>
          <w:rFonts w:cs="Times New Roman"/>
          <w:color w:val="222222"/>
          <w:sz w:val="22"/>
          <w:szCs w:val="22"/>
          <w:shd w:val="clear" w:color="auto" w:fill="FFFFFF"/>
        </w:rPr>
        <w:t xml:space="preserve"> Huang. "Detection of Speech Smoothing on Very Short Clips." </w:t>
      </w:r>
      <w:r w:rsidRPr="00F329B9">
        <w:rPr>
          <w:rFonts w:cs="Times New Roman"/>
          <w:i/>
          <w:iCs/>
          <w:color w:val="222222"/>
          <w:sz w:val="22"/>
          <w:szCs w:val="22"/>
          <w:shd w:val="clear" w:color="auto" w:fill="FFFFFF"/>
        </w:rPr>
        <w:t>IEEE Transactions on Information Forensics and Security</w:t>
      </w:r>
      <w:r w:rsidRPr="00F329B9">
        <w:rPr>
          <w:rFonts w:cs="Times New Roman"/>
          <w:color w:val="222222"/>
          <w:sz w:val="22"/>
          <w:szCs w:val="22"/>
          <w:shd w:val="clear" w:color="auto" w:fill="FFFFFF"/>
        </w:rPr>
        <w:t> (</w:t>
      </w:r>
      <w:r w:rsidRPr="00F329B9">
        <w:rPr>
          <w:rFonts w:cs="Times New Roman"/>
          <w:b/>
          <w:color w:val="222222"/>
          <w:sz w:val="22"/>
          <w:szCs w:val="22"/>
          <w:shd w:val="clear" w:color="auto" w:fill="FFFFFF"/>
        </w:rPr>
        <w:t>2019</w:t>
      </w:r>
      <w:r w:rsidRPr="00F329B9">
        <w:rPr>
          <w:rFonts w:cs="Times New Roman"/>
          <w:color w:val="222222"/>
          <w:sz w:val="22"/>
          <w:szCs w:val="22"/>
          <w:shd w:val="clear" w:color="auto" w:fill="FFFFFF"/>
        </w:rPr>
        <w:t>).</w:t>
      </w:r>
      <w:r w:rsidRPr="00F329B9">
        <w:rPr>
          <w:rFonts w:cs="Times New Roman"/>
          <w:color w:val="222222"/>
          <w:sz w:val="22"/>
          <w:szCs w:val="22"/>
          <w:shd w:val="clear" w:color="auto" w:fill="FFFFFF"/>
        </w:rPr>
        <w:br/>
      </w:r>
    </w:p>
    <w:p w14:paraId="5C1A5EC2" w14:textId="77777777" w:rsidR="00396DB5" w:rsidRPr="00F329B9" w:rsidRDefault="00396DB5" w:rsidP="00396DB5">
      <w:pPr>
        <w:shd w:val="clear" w:color="auto" w:fill="FFFFFF"/>
        <w:rPr>
          <w:rFonts w:cs="Times New Roman"/>
          <w:color w:val="222222"/>
          <w:sz w:val="22"/>
          <w:szCs w:val="22"/>
          <w:shd w:val="clear" w:color="auto" w:fill="FFFFFF"/>
        </w:rPr>
      </w:pPr>
      <w:r w:rsidRPr="00F329B9">
        <w:rPr>
          <w:rFonts w:cs="Times New Roman"/>
          <w:color w:val="222222"/>
          <w:sz w:val="22"/>
          <w:szCs w:val="22"/>
          <w:shd w:val="clear" w:color="auto" w:fill="FFFFFF"/>
        </w:rPr>
        <w:t>37</w:t>
      </w:r>
      <w:r>
        <w:rPr>
          <w:rFonts w:cs="Times New Roman"/>
          <w:color w:val="222222"/>
          <w:sz w:val="22"/>
          <w:szCs w:val="22"/>
          <w:shd w:val="clear" w:color="auto" w:fill="FFFFFF"/>
        </w:rPr>
        <w:t>9</w:t>
      </w:r>
      <w:r w:rsidRPr="00F329B9">
        <w:rPr>
          <w:rFonts w:cs="Times New Roman"/>
          <w:color w:val="222222"/>
          <w:sz w:val="22"/>
          <w:szCs w:val="22"/>
          <w:shd w:val="clear" w:color="auto" w:fill="FFFFFF"/>
        </w:rPr>
        <w:t>. Zhang, Weifang, et al. "The Analysis of FBG Central Wavelength Variation with Crack Propagation Based on a Self-Adaptive Multi-Peak Detection Algorithm." </w:t>
      </w:r>
      <w:r w:rsidRPr="00F329B9">
        <w:rPr>
          <w:rFonts w:cs="Times New Roman"/>
          <w:i/>
          <w:iCs/>
          <w:color w:val="222222"/>
          <w:sz w:val="22"/>
          <w:szCs w:val="22"/>
          <w:shd w:val="clear" w:color="auto" w:fill="FFFFFF"/>
        </w:rPr>
        <w:t>Sensors</w:t>
      </w:r>
      <w:r w:rsidRPr="00F329B9">
        <w:rPr>
          <w:rFonts w:cs="Times New Roman"/>
          <w:color w:val="222222"/>
          <w:sz w:val="22"/>
          <w:szCs w:val="22"/>
          <w:shd w:val="clear" w:color="auto" w:fill="FFFFFF"/>
        </w:rPr>
        <w:t> 19.5 (</w:t>
      </w:r>
      <w:r w:rsidRPr="00F329B9">
        <w:rPr>
          <w:rFonts w:cs="Times New Roman"/>
          <w:b/>
          <w:color w:val="222222"/>
          <w:sz w:val="22"/>
          <w:szCs w:val="22"/>
          <w:shd w:val="clear" w:color="auto" w:fill="FFFFFF"/>
        </w:rPr>
        <w:t>2019</w:t>
      </w:r>
      <w:r w:rsidRPr="00F329B9">
        <w:rPr>
          <w:rFonts w:cs="Times New Roman"/>
          <w:color w:val="222222"/>
          <w:sz w:val="22"/>
          <w:szCs w:val="22"/>
          <w:shd w:val="clear" w:color="auto" w:fill="FFFFFF"/>
        </w:rPr>
        <w:t>): 1056.</w:t>
      </w:r>
    </w:p>
    <w:p w14:paraId="7AB227F7" w14:textId="77777777" w:rsidR="00396DB5" w:rsidRPr="00042B76" w:rsidRDefault="00396DB5" w:rsidP="00396DB5">
      <w:pPr>
        <w:shd w:val="clear" w:color="auto" w:fill="FFFFFF"/>
        <w:rPr>
          <w:rFonts w:ascii="Arial" w:hAnsi="Arial" w:cs="Arial"/>
          <w:color w:val="222222"/>
          <w:sz w:val="12"/>
          <w:szCs w:val="12"/>
          <w:shd w:val="clear" w:color="auto" w:fill="FFFFFF"/>
        </w:rPr>
      </w:pPr>
    </w:p>
    <w:p w14:paraId="1FB439BA" w14:textId="77777777" w:rsidR="00396DB5" w:rsidRPr="00F329B9" w:rsidRDefault="00396DB5" w:rsidP="00396DB5">
      <w:pPr>
        <w:shd w:val="clear" w:color="auto" w:fill="FFFFFF"/>
        <w:rPr>
          <w:rFonts w:cs="Times New Roman"/>
          <w:color w:val="222222"/>
          <w:sz w:val="22"/>
          <w:szCs w:val="22"/>
          <w:shd w:val="clear" w:color="auto" w:fill="FFFFFF"/>
        </w:rPr>
      </w:pPr>
      <w:r w:rsidRPr="00F329B9">
        <w:rPr>
          <w:rFonts w:cs="Times New Roman"/>
          <w:color w:val="222222"/>
          <w:sz w:val="22"/>
          <w:szCs w:val="22"/>
          <w:shd w:val="clear" w:color="auto" w:fill="FFFFFF"/>
        </w:rPr>
        <w:t>3</w:t>
      </w:r>
      <w:r>
        <w:rPr>
          <w:rFonts w:cs="Times New Roman"/>
          <w:color w:val="222222"/>
          <w:sz w:val="22"/>
          <w:szCs w:val="22"/>
          <w:shd w:val="clear" w:color="auto" w:fill="FFFFFF"/>
        </w:rPr>
        <w:t>80</w:t>
      </w:r>
      <w:r w:rsidRPr="00F329B9">
        <w:rPr>
          <w:rFonts w:cs="Times New Roman"/>
          <w:color w:val="222222"/>
          <w:sz w:val="22"/>
          <w:szCs w:val="22"/>
          <w:shd w:val="clear" w:color="auto" w:fill="FFFFFF"/>
        </w:rPr>
        <w:t xml:space="preserve">. Fayolle, Clemence, </w:t>
      </w:r>
      <w:proofErr w:type="spellStart"/>
      <w:r w:rsidRPr="00F329B9">
        <w:rPr>
          <w:rFonts w:cs="Times New Roman"/>
          <w:color w:val="222222"/>
          <w:sz w:val="22"/>
          <w:szCs w:val="22"/>
          <w:shd w:val="clear" w:color="auto" w:fill="FFFFFF"/>
        </w:rPr>
        <w:t>Mélody</w:t>
      </w:r>
      <w:proofErr w:type="spellEnd"/>
      <w:r w:rsidRPr="00F329B9">
        <w:rPr>
          <w:rFonts w:cs="Times New Roman"/>
          <w:color w:val="222222"/>
          <w:sz w:val="22"/>
          <w:szCs w:val="22"/>
          <w:shd w:val="clear" w:color="auto" w:fill="FFFFFF"/>
        </w:rPr>
        <w:t xml:space="preserve"> Labrune, and Jean-Philippe Berteau. "Raman spectroscopy investigation shows that mineral maturity is greater in CD-1 than in C57BL/6 mice distal femurs after sexual maturity." </w:t>
      </w:r>
      <w:r w:rsidRPr="00F329B9">
        <w:rPr>
          <w:rFonts w:cs="Times New Roman"/>
          <w:i/>
          <w:iCs/>
          <w:color w:val="222222"/>
          <w:sz w:val="22"/>
          <w:szCs w:val="22"/>
          <w:shd w:val="clear" w:color="auto" w:fill="FFFFFF"/>
        </w:rPr>
        <w:t>Connective Tissue Research</w:t>
      </w:r>
      <w:r w:rsidRPr="00F329B9">
        <w:rPr>
          <w:rFonts w:cs="Times New Roman"/>
          <w:color w:val="222222"/>
          <w:sz w:val="22"/>
          <w:szCs w:val="22"/>
          <w:shd w:val="clear" w:color="auto" w:fill="FFFFFF"/>
        </w:rPr>
        <w:t xml:space="preserve"> (</w:t>
      </w:r>
      <w:r w:rsidRPr="00F329B9">
        <w:rPr>
          <w:rFonts w:cs="Times New Roman"/>
          <w:b/>
          <w:color w:val="222222"/>
          <w:sz w:val="22"/>
          <w:szCs w:val="22"/>
          <w:shd w:val="clear" w:color="auto" w:fill="FFFFFF"/>
        </w:rPr>
        <w:t>2019</w:t>
      </w:r>
      <w:r w:rsidRPr="00F329B9">
        <w:rPr>
          <w:rFonts w:cs="Times New Roman"/>
          <w:color w:val="222222"/>
          <w:sz w:val="22"/>
          <w:szCs w:val="22"/>
          <w:shd w:val="clear" w:color="auto" w:fill="FFFFFF"/>
        </w:rPr>
        <w:t>).</w:t>
      </w:r>
    </w:p>
    <w:p w14:paraId="601745F2" w14:textId="77777777" w:rsidR="00396DB5" w:rsidRPr="00042B76" w:rsidRDefault="00396DB5" w:rsidP="00396DB5">
      <w:pPr>
        <w:shd w:val="clear" w:color="auto" w:fill="FFFFFF"/>
        <w:rPr>
          <w:rFonts w:ascii="Arial" w:hAnsi="Arial" w:cs="Arial"/>
          <w:color w:val="222222"/>
          <w:sz w:val="12"/>
          <w:szCs w:val="12"/>
          <w:shd w:val="clear" w:color="auto" w:fill="FFFFFF"/>
        </w:rPr>
      </w:pPr>
    </w:p>
    <w:p w14:paraId="77E349A6" w14:textId="77777777" w:rsidR="00396DB5" w:rsidRPr="00F329B9" w:rsidRDefault="00396DB5" w:rsidP="00396DB5">
      <w:pPr>
        <w:shd w:val="clear" w:color="auto" w:fill="FFFFFF"/>
        <w:rPr>
          <w:rFonts w:cs="Times New Roman"/>
          <w:color w:val="006621"/>
          <w:sz w:val="22"/>
          <w:szCs w:val="22"/>
          <w:shd w:val="clear" w:color="auto" w:fill="FFFFFF"/>
        </w:rPr>
      </w:pPr>
      <w:r w:rsidRPr="00F329B9">
        <w:rPr>
          <w:rFonts w:cs="Times New Roman"/>
          <w:color w:val="222222"/>
          <w:sz w:val="22"/>
          <w:szCs w:val="22"/>
          <w:shd w:val="clear" w:color="auto" w:fill="FFFFFF"/>
        </w:rPr>
        <w:t>3</w:t>
      </w:r>
      <w:r>
        <w:rPr>
          <w:rFonts w:cs="Times New Roman"/>
          <w:color w:val="222222"/>
          <w:sz w:val="22"/>
          <w:szCs w:val="22"/>
          <w:shd w:val="clear" w:color="auto" w:fill="FFFFFF"/>
        </w:rPr>
        <w:t>81</w:t>
      </w:r>
      <w:r w:rsidRPr="00F329B9">
        <w:rPr>
          <w:rFonts w:cs="Times New Roman"/>
          <w:color w:val="222222"/>
          <w:sz w:val="22"/>
          <w:szCs w:val="22"/>
          <w:shd w:val="clear" w:color="auto" w:fill="FFFFFF"/>
        </w:rPr>
        <w:t xml:space="preserve">. Catlow, C. Richard A., et al. "Synthesis, characterisation and water-gas shift activity of nano-particulate mixed-metal (Al, Ti) cobalt oxides.", </w:t>
      </w:r>
      <w:r w:rsidRPr="00F329B9">
        <w:rPr>
          <w:rFonts w:cs="Times New Roman"/>
          <w:b/>
          <w:color w:val="222222"/>
          <w:sz w:val="22"/>
          <w:szCs w:val="22"/>
          <w:shd w:val="clear" w:color="auto" w:fill="FFFFFF"/>
        </w:rPr>
        <w:t>2019</w:t>
      </w:r>
      <w:r>
        <w:rPr>
          <w:rFonts w:cs="Times New Roman"/>
          <w:color w:val="222222"/>
          <w:sz w:val="22"/>
          <w:szCs w:val="22"/>
          <w:shd w:val="clear" w:color="auto" w:fill="FFFFFF"/>
        </w:rPr>
        <w:t xml:space="preserve">. </w:t>
      </w:r>
      <w:r w:rsidRPr="00F329B9">
        <w:rPr>
          <w:rFonts w:cs="Times New Roman"/>
          <w:color w:val="006621"/>
          <w:sz w:val="22"/>
          <w:szCs w:val="22"/>
          <w:shd w:val="clear" w:color="auto" w:fill="FFFFFF"/>
        </w:rPr>
        <w:t>researchgate.net.</w:t>
      </w:r>
    </w:p>
    <w:p w14:paraId="658D655B" w14:textId="77777777" w:rsidR="00396DB5" w:rsidRPr="00042B76" w:rsidRDefault="00396DB5" w:rsidP="00396DB5">
      <w:pPr>
        <w:shd w:val="clear" w:color="auto" w:fill="FFFFFF"/>
        <w:rPr>
          <w:rFonts w:ascii="Arial" w:hAnsi="Arial" w:cs="Arial"/>
          <w:color w:val="222222"/>
          <w:sz w:val="12"/>
          <w:szCs w:val="12"/>
          <w:shd w:val="clear" w:color="auto" w:fill="FFFFFF"/>
        </w:rPr>
      </w:pPr>
    </w:p>
    <w:p w14:paraId="7C763E3B" w14:textId="77777777" w:rsidR="00396DB5" w:rsidRPr="00F329B9"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383</w:t>
      </w:r>
      <w:r w:rsidRPr="00F329B9">
        <w:rPr>
          <w:rFonts w:cs="Times New Roman"/>
          <w:color w:val="222222"/>
          <w:sz w:val="22"/>
          <w:szCs w:val="22"/>
          <w:shd w:val="clear" w:color="auto" w:fill="FFFFFF"/>
        </w:rPr>
        <w:t>. Hansen, Lars N., et al. "Low‐temperature plasticity in olivine: Grain size, strain hardening, and the strength of the lithosphere." </w:t>
      </w:r>
      <w:r w:rsidRPr="00F329B9">
        <w:rPr>
          <w:rFonts w:cs="Times New Roman"/>
          <w:i/>
          <w:iCs/>
          <w:color w:val="222222"/>
          <w:sz w:val="22"/>
          <w:szCs w:val="22"/>
          <w:shd w:val="clear" w:color="auto" w:fill="FFFFFF"/>
        </w:rPr>
        <w:t xml:space="preserve">Journal of Geophysical Research: Solid Earth </w:t>
      </w:r>
      <w:r w:rsidRPr="00F329B9">
        <w:rPr>
          <w:rFonts w:cs="Times New Roman"/>
          <w:color w:val="222222"/>
          <w:sz w:val="22"/>
          <w:szCs w:val="22"/>
          <w:shd w:val="clear" w:color="auto" w:fill="FFFFFF"/>
        </w:rPr>
        <w:t>(</w:t>
      </w:r>
      <w:r w:rsidRPr="00F329B9">
        <w:rPr>
          <w:rFonts w:cs="Times New Roman"/>
          <w:b/>
          <w:color w:val="222222"/>
          <w:sz w:val="22"/>
          <w:szCs w:val="22"/>
          <w:shd w:val="clear" w:color="auto" w:fill="FFFFFF"/>
        </w:rPr>
        <w:t>2019</w:t>
      </w:r>
      <w:r w:rsidRPr="00F329B9">
        <w:rPr>
          <w:rFonts w:cs="Times New Roman"/>
          <w:color w:val="222222"/>
          <w:sz w:val="22"/>
          <w:szCs w:val="22"/>
          <w:shd w:val="clear" w:color="auto" w:fill="FFFFFF"/>
        </w:rPr>
        <w:t>).</w:t>
      </w:r>
    </w:p>
    <w:p w14:paraId="5F3E4608" w14:textId="77777777" w:rsidR="00396DB5" w:rsidRPr="00042B76" w:rsidRDefault="00396DB5" w:rsidP="00396DB5">
      <w:pPr>
        <w:shd w:val="clear" w:color="auto" w:fill="FFFFFF"/>
        <w:rPr>
          <w:rFonts w:ascii="Arial" w:hAnsi="Arial" w:cs="Arial"/>
          <w:color w:val="222222"/>
          <w:sz w:val="12"/>
          <w:szCs w:val="12"/>
          <w:shd w:val="clear" w:color="auto" w:fill="FFFFFF"/>
        </w:rPr>
      </w:pPr>
    </w:p>
    <w:p w14:paraId="7311909F" w14:textId="77777777" w:rsidR="00396DB5" w:rsidRPr="00F329B9"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384</w:t>
      </w:r>
      <w:r w:rsidRPr="00F329B9">
        <w:rPr>
          <w:rFonts w:cs="Times New Roman"/>
          <w:color w:val="222222"/>
          <w:sz w:val="22"/>
          <w:szCs w:val="22"/>
          <w:shd w:val="clear" w:color="auto" w:fill="FFFFFF"/>
        </w:rPr>
        <w:t xml:space="preserve">. Shao, </w:t>
      </w:r>
      <w:proofErr w:type="spellStart"/>
      <w:r w:rsidRPr="00F329B9">
        <w:rPr>
          <w:rFonts w:cs="Times New Roman"/>
          <w:color w:val="222222"/>
          <w:sz w:val="22"/>
          <w:szCs w:val="22"/>
          <w:shd w:val="clear" w:color="auto" w:fill="FFFFFF"/>
        </w:rPr>
        <w:t>Xueguang</w:t>
      </w:r>
      <w:proofErr w:type="spellEnd"/>
      <w:r w:rsidRPr="00F329B9">
        <w:rPr>
          <w:rFonts w:cs="Times New Roman"/>
          <w:color w:val="222222"/>
          <w:sz w:val="22"/>
          <w:szCs w:val="22"/>
          <w:shd w:val="clear" w:color="auto" w:fill="FFFFFF"/>
        </w:rPr>
        <w:t>, et al. "High order derivative to investigate the complexity of the near infrared spectra of aqueous solutions." </w:t>
      </w:r>
      <w:proofErr w:type="spellStart"/>
      <w:r w:rsidRPr="00F329B9">
        <w:rPr>
          <w:rFonts w:cs="Times New Roman"/>
          <w:i/>
          <w:iCs/>
          <w:color w:val="222222"/>
          <w:sz w:val="22"/>
          <w:szCs w:val="22"/>
          <w:shd w:val="clear" w:color="auto" w:fill="FFFFFF"/>
        </w:rPr>
        <w:t>Spectrochimica</w:t>
      </w:r>
      <w:proofErr w:type="spellEnd"/>
      <w:r w:rsidRPr="00F329B9">
        <w:rPr>
          <w:rFonts w:cs="Times New Roman"/>
          <w:i/>
          <w:iCs/>
          <w:color w:val="222222"/>
          <w:sz w:val="22"/>
          <w:szCs w:val="22"/>
          <w:shd w:val="clear" w:color="auto" w:fill="FFFFFF"/>
        </w:rPr>
        <w:t xml:space="preserve"> Acta Part A: Molecular and Biomolecular Spectroscopy</w:t>
      </w:r>
      <w:r w:rsidRPr="00F329B9">
        <w:rPr>
          <w:rFonts w:cs="Times New Roman"/>
          <w:color w:val="222222"/>
          <w:sz w:val="22"/>
          <w:szCs w:val="22"/>
          <w:shd w:val="clear" w:color="auto" w:fill="FFFFFF"/>
        </w:rPr>
        <w:t> 213 (</w:t>
      </w:r>
      <w:r w:rsidRPr="00F329B9">
        <w:rPr>
          <w:rFonts w:cs="Times New Roman"/>
          <w:b/>
          <w:color w:val="222222"/>
          <w:sz w:val="22"/>
          <w:szCs w:val="22"/>
          <w:shd w:val="clear" w:color="auto" w:fill="FFFFFF"/>
        </w:rPr>
        <w:t>2019</w:t>
      </w:r>
      <w:r w:rsidRPr="00F329B9">
        <w:rPr>
          <w:rFonts w:cs="Times New Roman"/>
          <w:color w:val="222222"/>
          <w:sz w:val="22"/>
          <w:szCs w:val="22"/>
          <w:shd w:val="clear" w:color="auto" w:fill="FFFFFF"/>
        </w:rPr>
        <w:t>): 83-89.</w:t>
      </w:r>
    </w:p>
    <w:p w14:paraId="03E61D4D" w14:textId="77777777" w:rsidR="00396DB5" w:rsidRPr="00042B76" w:rsidRDefault="00396DB5" w:rsidP="00396DB5">
      <w:pPr>
        <w:shd w:val="clear" w:color="auto" w:fill="FFFFFF"/>
        <w:rPr>
          <w:rFonts w:ascii="Arial" w:hAnsi="Arial" w:cs="Arial"/>
          <w:color w:val="222222"/>
          <w:sz w:val="12"/>
          <w:szCs w:val="12"/>
          <w:shd w:val="clear" w:color="auto" w:fill="FFFFFF"/>
        </w:rPr>
      </w:pPr>
    </w:p>
    <w:p w14:paraId="2DFEB810" w14:textId="77777777" w:rsidR="00396DB5" w:rsidRPr="00F329B9"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385</w:t>
      </w:r>
      <w:r w:rsidRPr="00F329B9">
        <w:rPr>
          <w:rFonts w:cs="Times New Roman"/>
          <w:color w:val="222222"/>
          <w:sz w:val="22"/>
          <w:szCs w:val="22"/>
          <w:shd w:val="clear" w:color="auto" w:fill="FFFFFF"/>
        </w:rPr>
        <w:t xml:space="preserve">. </w:t>
      </w:r>
      <w:proofErr w:type="spellStart"/>
      <w:r w:rsidRPr="00F329B9">
        <w:rPr>
          <w:rFonts w:cs="Times New Roman"/>
          <w:color w:val="222222"/>
          <w:sz w:val="22"/>
          <w:szCs w:val="22"/>
          <w:shd w:val="clear" w:color="auto" w:fill="FFFFFF"/>
        </w:rPr>
        <w:t>Choresh</w:t>
      </w:r>
      <w:proofErr w:type="spellEnd"/>
      <w:r w:rsidRPr="00F329B9">
        <w:rPr>
          <w:rFonts w:cs="Times New Roman"/>
          <w:color w:val="222222"/>
          <w:sz w:val="22"/>
          <w:szCs w:val="22"/>
          <w:shd w:val="clear" w:color="auto" w:fill="FFFFFF"/>
        </w:rPr>
        <w:t xml:space="preserve">, Yael, et al. "Long‐term griffon vulture population dynamics at </w:t>
      </w:r>
      <w:proofErr w:type="spellStart"/>
      <w:r w:rsidRPr="00F329B9">
        <w:rPr>
          <w:rFonts w:cs="Times New Roman"/>
          <w:color w:val="222222"/>
          <w:sz w:val="22"/>
          <w:szCs w:val="22"/>
          <w:shd w:val="clear" w:color="auto" w:fill="FFFFFF"/>
        </w:rPr>
        <w:t>Gamla</w:t>
      </w:r>
      <w:proofErr w:type="spellEnd"/>
      <w:r w:rsidRPr="00F329B9">
        <w:rPr>
          <w:rFonts w:cs="Times New Roman"/>
          <w:color w:val="222222"/>
          <w:sz w:val="22"/>
          <w:szCs w:val="22"/>
          <w:shd w:val="clear" w:color="auto" w:fill="FFFFFF"/>
        </w:rPr>
        <w:t xml:space="preserve"> Nature Reserve." </w:t>
      </w:r>
      <w:r w:rsidRPr="00F329B9">
        <w:rPr>
          <w:rFonts w:cs="Times New Roman"/>
          <w:i/>
          <w:iCs/>
          <w:color w:val="222222"/>
          <w:sz w:val="22"/>
          <w:szCs w:val="22"/>
          <w:shd w:val="clear" w:color="auto" w:fill="FFFFFF"/>
        </w:rPr>
        <w:t>The Journal of Wildlife Management</w:t>
      </w:r>
      <w:r w:rsidRPr="00F329B9">
        <w:rPr>
          <w:rFonts w:cs="Times New Roman"/>
          <w:color w:val="222222"/>
          <w:sz w:val="22"/>
          <w:szCs w:val="22"/>
          <w:shd w:val="clear" w:color="auto" w:fill="FFFFFF"/>
        </w:rPr>
        <w:t> 83.1 (</w:t>
      </w:r>
      <w:r w:rsidRPr="00F329B9">
        <w:rPr>
          <w:rFonts w:cs="Times New Roman"/>
          <w:b/>
          <w:color w:val="222222"/>
          <w:sz w:val="22"/>
          <w:szCs w:val="22"/>
          <w:shd w:val="clear" w:color="auto" w:fill="FFFFFF"/>
        </w:rPr>
        <w:t>2019</w:t>
      </w:r>
      <w:r w:rsidRPr="00F329B9">
        <w:rPr>
          <w:rFonts w:cs="Times New Roman"/>
          <w:color w:val="222222"/>
          <w:sz w:val="22"/>
          <w:szCs w:val="22"/>
          <w:shd w:val="clear" w:color="auto" w:fill="FFFFFF"/>
        </w:rPr>
        <w:t>): 135-144.</w:t>
      </w:r>
    </w:p>
    <w:p w14:paraId="1FE81448" w14:textId="77777777" w:rsidR="00396DB5" w:rsidRPr="00042B76" w:rsidRDefault="00396DB5" w:rsidP="00396DB5">
      <w:pPr>
        <w:shd w:val="clear" w:color="auto" w:fill="FFFFFF"/>
        <w:rPr>
          <w:rFonts w:ascii="Arial" w:hAnsi="Arial" w:cs="Arial"/>
          <w:color w:val="222222"/>
          <w:sz w:val="12"/>
          <w:szCs w:val="12"/>
          <w:shd w:val="clear" w:color="auto" w:fill="FFFFFF"/>
        </w:rPr>
      </w:pPr>
    </w:p>
    <w:p w14:paraId="255ED929" w14:textId="77777777" w:rsidR="00396DB5" w:rsidRPr="00F329B9"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386</w:t>
      </w:r>
      <w:r w:rsidRPr="00F329B9">
        <w:rPr>
          <w:rFonts w:cs="Times New Roman"/>
          <w:color w:val="222222"/>
          <w:sz w:val="22"/>
          <w:szCs w:val="22"/>
          <w:shd w:val="clear" w:color="auto" w:fill="FFFFFF"/>
        </w:rPr>
        <w:t xml:space="preserve">. DeFelice, </w:t>
      </w:r>
      <w:proofErr w:type="spellStart"/>
      <w:r w:rsidRPr="00F329B9">
        <w:rPr>
          <w:rFonts w:cs="Times New Roman"/>
          <w:color w:val="222222"/>
          <w:sz w:val="22"/>
          <w:szCs w:val="22"/>
          <w:shd w:val="clear" w:color="auto" w:fill="FFFFFF"/>
        </w:rPr>
        <w:t>Mialy</w:t>
      </w:r>
      <w:proofErr w:type="spellEnd"/>
      <w:r w:rsidRPr="00F329B9">
        <w:rPr>
          <w:rFonts w:cs="Times New Roman"/>
          <w:color w:val="222222"/>
          <w:sz w:val="22"/>
          <w:szCs w:val="22"/>
          <w:shd w:val="clear" w:color="auto" w:fill="FFFFFF"/>
        </w:rPr>
        <w:t xml:space="preserve"> M., et al. "NF-</w:t>
      </w:r>
      <w:proofErr w:type="spellStart"/>
      <w:r w:rsidRPr="00F329B9">
        <w:rPr>
          <w:rFonts w:cs="Times New Roman"/>
          <w:color w:val="222222"/>
          <w:sz w:val="22"/>
          <w:szCs w:val="22"/>
          <w:shd w:val="clear" w:color="auto" w:fill="FFFFFF"/>
        </w:rPr>
        <w:t>κB</w:t>
      </w:r>
      <w:proofErr w:type="spellEnd"/>
      <w:r w:rsidRPr="00F329B9">
        <w:rPr>
          <w:rFonts w:cs="Times New Roman"/>
          <w:color w:val="222222"/>
          <w:sz w:val="22"/>
          <w:szCs w:val="22"/>
          <w:shd w:val="clear" w:color="auto" w:fill="FFFFFF"/>
        </w:rPr>
        <w:t xml:space="preserve"> signaling dynamics is controlled by a dose-sensing autoregulatory </w:t>
      </w:r>
      <w:r w:rsidRPr="00F329B9">
        <w:rPr>
          <w:rFonts w:cs="Times New Roman"/>
          <w:color w:val="222222"/>
          <w:sz w:val="22"/>
          <w:szCs w:val="22"/>
          <w:shd w:val="clear" w:color="auto" w:fill="FFFFFF"/>
        </w:rPr>
        <w:lastRenderedPageBreak/>
        <w:t>loop." </w:t>
      </w:r>
      <w:r w:rsidRPr="00F329B9">
        <w:rPr>
          <w:rFonts w:cs="Times New Roman"/>
          <w:i/>
          <w:iCs/>
          <w:color w:val="222222"/>
          <w:sz w:val="22"/>
          <w:szCs w:val="22"/>
          <w:shd w:val="clear" w:color="auto" w:fill="FFFFFF"/>
        </w:rPr>
        <w:t>Sci. Signal.</w:t>
      </w:r>
      <w:r w:rsidRPr="00F329B9">
        <w:rPr>
          <w:rFonts w:cs="Times New Roman"/>
          <w:color w:val="222222"/>
          <w:sz w:val="22"/>
          <w:szCs w:val="22"/>
          <w:shd w:val="clear" w:color="auto" w:fill="FFFFFF"/>
        </w:rPr>
        <w:t>12.579 (</w:t>
      </w:r>
      <w:r w:rsidRPr="00F329B9">
        <w:rPr>
          <w:rFonts w:cs="Times New Roman"/>
          <w:b/>
          <w:color w:val="222222"/>
          <w:sz w:val="22"/>
          <w:szCs w:val="22"/>
          <w:shd w:val="clear" w:color="auto" w:fill="FFFFFF"/>
        </w:rPr>
        <w:t>2019</w:t>
      </w:r>
      <w:r w:rsidRPr="00F329B9">
        <w:rPr>
          <w:rFonts w:cs="Times New Roman"/>
          <w:color w:val="222222"/>
          <w:sz w:val="22"/>
          <w:szCs w:val="22"/>
          <w:shd w:val="clear" w:color="auto" w:fill="FFFFFF"/>
        </w:rPr>
        <w:t xml:space="preserve">): eaau3568. </w:t>
      </w:r>
      <w:hyperlink r:id="rId4284" w:history="1">
        <w:r w:rsidRPr="00F329B9">
          <w:rPr>
            <w:rStyle w:val="Hyperlink"/>
            <w:rFonts w:cs="Times New Roman"/>
            <w:sz w:val="22"/>
            <w:szCs w:val="22"/>
            <w:shd w:val="clear" w:color="auto" w:fill="FFFFFF"/>
          </w:rPr>
          <w:t>PDF</w:t>
        </w:r>
      </w:hyperlink>
      <w:r w:rsidRPr="00F329B9">
        <w:rPr>
          <w:rFonts w:cs="Times New Roman"/>
          <w:color w:val="222222"/>
          <w:sz w:val="22"/>
          <w:szCs w:val="22"/>
          <w:shd w:val="clear" w:color="auto" w:fill="FFFFFF"/>
        </w:rPr>
        <w:t>.</w:t>
      </w:r>
    </w:p>
    <w:p w14:paraId="42BDCCEA" w14:textId="77777777" w:rsidR="00396DB5" w:rsidRPr="00206528" w:rsidRDefault="00396DB5" w:rsidP="00396DB5">
      <w:pPr>
        <w:rPr>
          <w:rFonts w:cs="Times New Roman"/>
          <w:color w:val="222222"/>
          <w:sz w:val="12"/>
          <w:szCs w:val="12"/>
          <w:shd w:val="clear" w:color="auto" w:fill="FFFFFF"/>
        </w:rPr>
      </w:pPr>
    </w:p>
    <w:p w14:paraId="066B10BE" w14:textId="77777777" w:rsidR="00396DB5" w:rsidRPr="00206528" w:rsidRDefault="00396DB5" w:rsidP="00396DB5">
      <w:pPr>
        <w:rPr>
          <w:rFonts w:cs="Times New Roman"/>
          <w:color w:val="222222"/>
          <w:sz w:val="12"/>
          <w:szCs w:val="12"/>
          <w:shd w:val="clear" w:color="auto" w:fill="FFFFFF"/>
        </w:rPr>
      </w:pPr>
      <w:r>
        <w:rPr>
          <w:rFonts w:cs="Times New Roman"/>
          <w:color w:val="222222"/>
          <w:sz w:val="22"/>
          <w:szCs w:val="22"/>
          <w:shd w:val="clear" w:color="auto" w:fill="FFFFFF"/>
        </w:rPr>
        <w:t>387</w:t>
      </w:r>
      <w:r w:rsidRPr="00F329B9">
        <w:rPr>
          <w:rFonts w:cs="Times New Roman"/>
          <w:color w:val="222222"/>
          <w:sz w:val="22"/>
          <w:szCs w:val="22"/>
          <w:shd w:val="clear" w:color="auto" w:fill="FFFFFF"/>
        </w:rPr>
        <w:t xml:space="preserve">. </w:t>
      </w:r>
      <w:proofErr w:type="spellStart"/>
      <w:r w:rsidRPr="00F329B9">
        <w:rPr>
          <w:rFonts w:cs="Times New Roman"/>
          <w:color w:val="222222"/>
          <w:sz w:val="22"/>
          <w:szCs w:val="22"/>
          <w:shd w:val="clear" w:color="auto" w:fill="FFFFFF"/>
        </w:rPr>
        <w:t>Xiaoxiao</w:t>
      </w:r>
      <w:proofErr w:type="spellEnd"/>
      <w:r w:rsidRPr="00F329B9">
        <w:rPr>
          <w:rFonts w:cs="Times New Roman"/>
          <w:color w:val="222222"/>
          <w:sz w:val="22"/>
          <w:szCs w:val="22"/>
          <w:shd w:val="clear" w:color="auto" w:fill="FFFFFF"/>
        </w:rPr>
        <w:t xml:space="preserve"> Ge , et al., Mechanism studies and fabrication for the incorporation of carbon into Al alloys by the electro-charging assisted process, </w:t>
      </w:r>
      <w:r w:rsidRPr="00F329B9">
        <w:rPr>
          <w:rFonts w:cs="Times New Roman"/>
          <w:i/>
          <w:color w:val="222222"/>
          <w:sz w:val="22"/>
          <w:szCs w:val="22"/>
          <w:shd w:val="clear" w:color="auto" w:fill="FFFFFF"/>
        </w:rPr>
        <w:t>Carbon</w:t>
      </w:r>
      <w:r w:rsidRPr="00F329B9">
        <w:rPr>
          <w:rFonts w:cs="Times New Roman"/>
          <w:color w:val="222222"/>
          <w:sz w:val="22"/>
          <w:szCs w:val="22"/>
          <w:shd w:val="clear" w:color="auto" w:fill="FFFFFF"/>
        </w:rPr>
        <w:t xml:space="preserve">. </w:t>
      </w:r>
      <w:r w:rsidRPr="00F329B9">
        <w:rPr>
          <w:rFonts w:cs="Times New Roman"/>
          <w:color w:val="323232"/>
          <w:sz w:val="22"/>
          <w:szCs w:val="22"/>
        </w:rPr>
        <w:t>Page: 203-212,</w:t>
      </w:r>
      <w:r>
        <w:rPr>
          <w:rFonts w:cs="Times New Roman"/>
          <w:color w:val="323232"/>
          <w:sz w:val="22"/>
          <w:szCs w:val="22"/>
        </w:rPr>
        <w:t xml:space="preserve"> </w:t>
      </w:r>
      <w:r w:rsidRPr="00F329B9">
        <w:rPr>
          <w:rFonts w:cs="Times New Roman"/>
          <w:color w:val="222222"/>
          <w:sz w:val="22"/>
          <w:szCs w:val="22"/>
          <w:shd w:val="clear" w:color="auto" w:fill="FFFFFF"/>
        </w:rPr>
        <w:t xml:space="preserve">April </w:t>
      </w:r>
      <w:r w:rsidRPr="00F329B9">
        <w:rPr>
          <w:rFonts w:cs="Times New Roman"/>
          <w:b/>
          <w:color w:val="222222"/>
          <w:sz w:val="22"/>
          <w:szCs w:val="22"/>
          <w:shd w:val="clear" w:color="auto" w:fill="FFFFFF"/>
        </w:rPr>
        <w:t>2019</w:t>
      </w:r>
      <w:r w:rsidRPr="00F329B9">
        <w:rPr>
          <w:rFonts w:cs="Times New Roman"/>
          <w:color w:val="222222"/>
          <w:sz w:val="22"/>
          <w:szCs w:val="22"/>
          <w:shd w:val="clear" w:color="auto" w:fill="FFFFFF"/>
        </w:rPr>
        <w:t>. DOI: 10.1016/j.carbon.2019.04.049</w:t>
      </w:r>
      <w:r>
        <w:rPr>
          <w:rFonts w:cs="Times New Roman"/>
          <w:color w:val="222222"/>
          <w:sz w:val="22"/>
          <w:szCs w:val="22"/>
          <w:shd w:val="clear" w:color="auto" w:fill="FFFFFF"/>
        </w:rPr>
        <w:br/>
      </w:r>
    </w:p>
    <w:p w14:paraId="546DF36F" w14:textId="77777777" w:rsidR="00396DB5" w:rsidRPr="00206528" w:rsidRDefault="00396DB5" w:rsidP="00396DB5">
      <w:pPr>
        <w:rPr>
          <w:rFonts w:cs="Times New Roman"/>
          <w:color w:val="222222"/>
          <w:sz w:val="12"/>
          <w:szCs w:val="12"/>
          <w:shd w:val="clear" w:color="auto" w:fill="FFFFFF"/>
        </w:rPr>
      </w:pPr>
      <w:r>
        <w:rPr>
          <w:rFonts w:cs="Times New Roman"/>
          <w:color w:val="222222"/>
          <w:sz w:val="22"/>
          <w:szCs w:val="22"/>
          <w:shd w:val="clear" w:color="auto" w:fill="FFFFFF"/>
        </w:rPr>
        <w:t xml:space="preserve">388. </w:t>
      </w:r>
      <w:r w:rsidRPr="00B00333">
        <w:rPr>
          <w:rFonts w:cs="Times New Roman"/>
          <w:color w:val="222222"/>
          <w:sz w:val="22"/>
          <w:szCs w:val="22"/>
          <w:shd w:val="clear" w:color="auto" w:fill="FFFFFF"/>
        </w:rPr>
        <w:t>Natalia Molinero</w:t>
      </w:r>
      <w:r>
        <w:rPr>
          <w:rFonts w:cs="Times New Roman"/>
          <w:color w:val="222222"/>
          <w:sz w:val="22"/>
          <w:szCs w:val="22"/>
          <w:shd w:val="clear" w:color="auto" w:fill="FFFFFF"/>
        </w:rPr>
        <w:t>. Et. al, “</w:t>
      </w:r>
      <w:r w:rsidRPr="00B00333">
        <w:rPr>
          <w:rFonts w:cs="Times New Roman"/>
          <w:color w:val="222222"/>
          <w:sz w:val="22"/>
          <w:szCs w:val="22"/>
          <w:shd w:val="clear" w:color="auto" w:fill="FFFFFF"/>
        </w:rPr>
        <w:t>The human gallbladder microbiome is related to the physiological state and the biliary metabolic profile</w:t>
      </w:r>
      <w:r>
        <w:rPr>
          <w:rFonts w:cs="Times New Roman"/>
          <w:color w:val="222222"/>
          <w:sz w:val="22"/>
          <w:szCs w:val="22"/>
          <w:shd w:val="clear" w:color="auto" w:fill="FFFFFF"/>
        </w:rPr>
        <w:t xml:space="preserve">”, </w:t>
      </w:r>
      <w:r w:rsidRPr="00B00333">
        <w:rPr>
          <w:rFonts w:cs="Times New Roman"/>
          <w:i/>
          <w:color w:val="222222"/>
          <w:sz w:val="22"/>
          <w:szCs w:val="22"/>
          <w:shd w:val="clear" w:color="auto" w:fill="FFFFFF"/>
        </w:rPr>
        <w:t>Microbiome</w:t>
      </w:r>
      <w:r w:rsidRPr="00B00333">
        <w:rPr>
          <w:rFonts w:cs="Times New Roman"/>
          <w:color w:val="222222"/>
          <w:sz w:val="22"/>
          <w:szCs w:val="22"/>
          <w:shd w:val="clear" w:color="auto" w:fill="FFFFFF"/>
        </w:rPr>
        <w:t xml:space="preserve"> 7(1)</w:t>
      </w:r>
      <w:r>
        <w:rPr>
          <w:rFonts w:cs="Times New Roman"/>
          <w:color w:val="222222"/>
          <w:sz w:val="22"/>
          <w:szCs w:val="22"/>
          <w:shd w:val="clear" w:color="auto" w:fill="FFFFFF"/>
        </w:rPr>
        <w:t xml:space="preserve">, </w:t>
      </w:r>
      <w:r w:rsidRPr="00B00333">
        <w:rPr>
          <w:rFonts w:cs="Times New Roman"/>
          <w:b/>
          <w:color w:val="222222"/>
          <w:sz w:val="22"/>
          <w:szCs w:val="22"/>
          <w:shd w:val="clear" w:color="auto" w:fill="FFFFFF"/>
        </w:rPr>
        <w:t>2019</w:t>
      </w:r>
      <w:r>
        <w:rPr>
          <w:rFonts w:cs="Times New Roman"/>
          <w:color w:val="222222"/>
          <w:sz w:val="22"/>
          <w:szCs w:val="22"/>
          <w:shd w:val="clear" w:color="auto" w:fill="FFFFFF"/>
        </w:rPr>
        <w:t xml:space="preserve">. </w:t>
      </w:r>
      <w:r w:rsidRPr="00B00333">
        <w:rPr>
          <w:rFonts w:cs="Times New Roman"/>
          <w:color w:val="222222"/>
          <w:sz w:val="22"/>
          <w:szCs w:val="22"/>
          <w:shd w:val="clear" w:color="auto" w:fill="FFFFFF"/>
        </w:rPr>
        <w:t>DOI: 10.1186/s40168-019-0712-8</w:t>
      </w:r>
      <w:r>
        <w:rPr>
          <w:rFonts w:cs="Times New Roman"/>
          <w:color w:val="222222"/>
          <w:sz w:val="22"/>
          <w:szCs w:val="22"/>
          <w:shd w:val="clear" w:color="auto" w:fill="FFFFFF"/>
        </w:rPr>
        <w:br/>
      </w:r>
    </w:p>
    <w:p w14:paraId="1920BBD3" w14:textId="77777777" w:rsidR="00396DB5" w:rsidRPr="00206528" w:rsidRDefault="00396DB5" w:rsidP="00396DB5">
      <w:pPr>
        <w:shd w:val="clear" w:color="auto" w:fill="FFFFFF"/>
        <w:rPr>
          <w:rFonts w:cs="Times New Roman"/>
          <w:color w:val="222222"/>
          <w:sz w:val="12"/>
          <w:szCs w:val="12"/>
          <w:shd w:val="clear" w:color="auto" w:fill="FFFFFF"/>
        </w:rPr>
      </w:pPr>
      <w:r>
        <w:rPr>
          <w:rFonts w:cs="Times New Roman"/>
          <w:color w:val="222222"/>
          <w:sz w:val="22"/>
          <w:szCs w:val="22"/>
          <w:shd w:val="clear" w:color="auto" w:fill="FFFFFF"/>
        </w:rPr>
        <w:t xml:space="preserve">389. </w:t>
      </w:r>
      <w:r w:rsidRPr="00A278AC">
        <w:rPr>
          <w:rFonts w:cs="Times New Roman"/>
          <w:color w:val="222222"/>
          <w:sz w:val="22"/>
          <w:szCs w:val="22"/>
          <w:shd w:val="clear" w:color="auto" w:fill="FFFFFF"/>
        </w:rPr>
        <w:t>Ci Song</w:t>
      </w:r>
      <w:r>
        <w:rPr>
          <w:rFonts w:cs="Times New Roman"/>
          <w:color w:val="222222"/>
          <w:sz w:val="22"/>
          <w:szCs w:val="22"/>
          <w:shd w:val="clear" w:color="auto" w:fill="FFFFFF"/>
        </w:rPr>
        <w:t xml:space="preserve"> and </w:t>
      </w:r>
      <w:r w:rsidRPr="00A278AC">
        <w:rPr>
          <w:rFonts w:cs="Times New Roman"/>
          <w:color w:val="222222"/>
          <w:sz w:val="22"/>
          <w:szCs w:val="22"/>
          <w:shd w:val="clear" w:color="auto" w:fill="FFFFFF"/>
        </w:rPr>
        <w:t>Tao Pei</w:t>
      </w:r>
      <w:r>
        <w:rPr>
          <w:rFonts w:cs="Times New Roman"/>
          <w:color w:val="222222"/>
          <w:sz w:val="22"/>
          <w:szCs w:val="22"/>
          <w:shd w:val="clear" w:color="auto" w:fill="FFFFFF"/>
        </w:rPr>
        <w:t>, “</w:t>
      </w:r>
      <w:r w:rsidRPr="00A278AC">
        <w:rPr>
          <w:rFonts w:cs="Times New Roman"/>
          <w:color w:val="222222"/>
          <w:sz w:val="22"/>
          <w:szCs w:val="22"/>
          <w:shd w:val="clear" w:color="auto" w:fill="FFFFFF"/>
        </w:rPr>
        <w:t>Decomposition of Repulsive Clusters in Complex Point Processes with Heterogeneous Components</w:t>
      </w:r>
      <w:r>
        <w:rPr>
          <w:rFonts w:cs="Times New Roman"/>
          <w:color w:val="222222"/>
          <w:sz w:val="22"/>
          <w:szCs w:val="22"/>
          <w:shd w:val="clear" w:color="auto" w:fill="FFFFFF"/>
        </w:rPr>
        <w:t xml:space="preserve">”, </w:t>
      </w:r>
      <w:r w:rsidRPr="00CA796B">
        <w:rPr>
          <w:rFonts w:cs="Times New Roman"/>
          <w:i/>
          <w:color w:val="222222"/>
          <w:sz w:val="22"/>
          <w:szCs w:val="22"/>
          <w:shd w:val="clear" w:color="auto" w:fill="FFFFFF"/>
        </w:rPr>
        <w:t xml:space="preserve">International Journal of Geo-Information 8(8):326, </w:t>
      </w:r>
      <w:r w:rsidRPr="00CA796B">
        <w:rPr>
          <w:rFonts w:cs="Times New Roman"/>
          <w:b/>
          <w:i/>
          <w:color w:val="222222"/>
          <w:sz w:val="22"/>
          <w:szCs w:val="22"/>
          <w:shd w:val="clear" w:color="auto" w:fill="FFFFFF"/>
        </w:rPr>
        <w:t>2019</w:t>
      </w:r>
      <w:r w:rsidRPr="00CA796B">
        <w:rPr>
          <w:rFonts w:cs="Times New Roman"/>
          <w:i/>
          <w:color w:val="222222"/>
          <w:sz w:val="22"/>
          <w:szCs w:val="22"/>
          <w:shd w:val="clear" w:color="auto" w:fill="FFFFFF"/>
        </w:rPr>
        <w:t>. DOI: 10.3390/ijgi8080326</w:t>
      </w:r>
      <w:r w:rsidRPr="00CA796B">
        <w:rPr>
          <w:rFonts w:cs="Times New Roman"/>
          <w:i/>
          <w:color w:val="222222"/>
          <w:sz w:val="22"/>
          <w:szCs w:val="22"/>
          <w:shd w:val="clear" w:color="auto" w:fill="FFFFFF"/>
        </w:rPr>
        <w:br/>
      </w:r>
    </w:p>
    <w:p w14:paraId="17D2409B"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390. </w:t>
      </w:r>
      <w:r w:rsidRPr="00883A32">
        <w:rPr>
          <w:rFonts w:cs="Times New Roman"/>
          <w:color w:val="222222"/>
          <w:sz w:val="22"/>
          <w:szCs w:val="22"/>
          <w:shd w:val="clear" w:color="auto" w:fill="FFFFFF"/>
        </w:rPr>
        <w:t>Stephanie Zaleski</w:t>
      </w:r>
      <w:r>
        <w:rPr>
          <w:rFonts w:cs="Times New Roman"/>
          <w:color w:val="222222"/>
          <w:sz w:val="22"/>
          <w:szCs w:val="22"/>
          <w:shd w:val="clear" w:color="auto" w:fill="FFFFFF"/>
        </w:rPr>
        <w:t>, et. al., “</w:t>
      </w:r>
      <w:r w:rsidRPr="00883A32">
        <w:rPr>
          <w:rFonts w:cs="Times New Roman"/>
          <w:color w:val="222222"/>
          <w:sz w:val="22"/>
          <w:szCs w:val="22"/>
          <w:shd w:val="clear" w:color="auto" w:fill="FFFFFF"/>
        </w:rPr>
        <w:t>Application of Fiber Optic Reflectance Spectroscopy for the Detection of Historical Glass Deterioration</w:t>
      </w:r>
      <w:r>
        <w:rPr>
          <w:rFonts w:cs="Times New Roman"/>
          <w:color w:val="222222"/>
          <w:sz w:val="22"/>
          <w:szCs w:val="22"/>
          <w:shd w:val="clear" w:color="auto" w:fill="FFFFFF"/>
        </w:rPr>
        <w:t xml:space="preserve">”, </w:t>
      </w:r>
      <w:r w:rsidRPr="00883A32">
        <w:rPr>
          <w:rFonts w:cs="Times New Roman"/>
          <w:i/>
          <w:color w:val="222222"/>
          <w:sz w:val="22"/>
          <w:szCs w:val="22"/>
          <w:shd w:val="clear" w:color="auto" w:fill="FFFFFF"/>
        </w:rPr>
        <w:t>Journal of the American Ceramic Society,</w:t>
      </w:r>
      <w:r>
        <w:rPr>
          <w:rFonts w:cs="Times New Roman"/>
          <w:color w:val="222222"/>
          <w:sz w:val="22"/>
          <w:szCs w:val="22"/>
          <w:shd w:val="clear" w:color="auto" w:fill="FFFFFF"/>
        </w:rPr>
        <w:t xml:space="preserve"> </w:t>
      </w:r>
      <w:r w:rsidRPr="00883A32">
        <w:rPr>
          <w:rFonts w:cs="Times New Roman"/>
          <w:color w:val="222222"/>
          <w:sz w:val="22"/>
          <w:szCs w:val="22"/>
          <w:shd w:val="clear" w:color="auto" w:fill="FFFFFF"/>
        </w:rPr>
        <w:t xml:space="preserve">June </w:t>
      </w:r>
      <w:r w:rsidRPr="00883A32">
        <w:rPr>
          <w:rFonts w:cs="Times New Roman"/>
          <w:b/>
          <w:color w:val="222222"/>
          <w:sz w:val="22"/>
          <w:szCs w:val="22"/>
          <w:shd w:val="clear" w:color="auto" w:fill="FFFFFF"/>
        </w:rPr>
        <w:t>2019</w:t>
      </w:r>
      <w:r>
        <w:rPr>
          <w:rFonts w:cs="Times New Roman"/>
          <w:color w:val="222222"/>
          <w:sz w:val="22"/>
          <w:szCs w:val="22"/>
          <w:shd w:val="clear" w:color="auto" w:fill="FFFFFF"/>
        </w:rPr>
        <w:t xml:space="preserve">. </w:t>
      </w:r>
      <w:r w:rsidRPr="00883A32">
        <w:rPr>
          <w:rFonts w:cs="Times New Roman"/>
          <w:color w:val="222222"/>
          <w:sz w:val="22"/>
          <w:szCs w:val="22"/>
          <w:shd w:val="clear" w:color="auto" w:fill="FFFFFF"/>
        </w:rPr>
        <w:t>DOI: 10.1111/jace.16703</w:t>
      </w:r>
    </w:p>
    <w:p w14:paraId="78054190" w14:textId="77777777" w:rsidR="00396DB5" w:rsidRPr="00206528" w:rsidRDefault="00396DB5" w:rsidP="00396DB5">
      <w:pPr>
        <w:rPr>
          <w:rFonts w:cs="Times New Roman"/>
          <w:color w:val="222222"/>
          <w:sz w:val="12"/>
          <w:szCs w:val="12"/>
          <w:shd w:val="clear" w:color="auto" w:fill="FFFFFF"/>
        </w:rPr>
      </w:pPr>
    </w:p>
    <w:p w14:paraId="7CB1278C"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391. </w:t>
      </w:r>
      <w:r w:rsidRPr="000C03A9">
        <w:rPr>
          <w:rFonts w:cs="Times New Roman"/>
          <w:color w:val="222222"/>
          <w:sz w:val="22"/>
          <w:szCs w:val="22"/>
          <w:shd w:val="clear" w:color="auto" w:fill="FFFFFF"/>
        </w:rPr>
        <w:t>M A Mustafa</w:t>
      </w:r>
      <w:r>
        <w:rPr>
          <w:rFonts w:cs="Times New Roman"/>
          <w:color w:val="222222"/>
          <w:sz w:val="22"/>
          <w:szCs w:val="22"/>
          <w:shd w:val="clear" w:color="auto" w:fill="FFFFFF"/>
        </w:rPr>
        <w:t xml:space="preserve"> and </w:t>
      </w:r>
      <w:r w:rsidRPr="000C03A9">
        <w:rPr>
          <w:rFonts w:cs="Times New Roman"/>
          <w:color w:val="222222"/>
          <w:sz w:val="22"/>
          <w:szCs w:val="22"/>
          <w:shd w:val="clear" w:color="auto" w:fill="FFFFFF"/>
        </w:rPr>
        <w:t>Nick</w:t>
      </w:r>
      <w:r>
        <w:rPr>
          <w:rFonts w:cs="Times New Roman"/>
          <w:color w:val="222222"/>
          <w:sz w:val="22"/>
          <w:szCs w:val="22"/>
          <w:shd w:val="clear" w:color="auto" w:fill="FFFFFF"/>
        </w:rPr>
        <w:t xml:space="preserve"> </w:t>
      </w:r>
      <w:r w:rsidRPr="000C03A9">
        <w:rPr>
          <w:rFonts w:cs="Times New Roman"/>
          <w:color w:val="222222"/>
          <w:sz w:val="22"/>
          <w:szCs w:val="22"/>
          <w:shd w:val="clear" w:color="auto" w:fill="FFFFFF"/>
        </w:rPr>
        <w:t>Parziale</w:t>
      </w:r>
      <w:r>
        <w:rPr>
          <w:rFonts w:cs="Times New Roman"/>
          <w:color w:val="222222"/>
          <w:sz w:val="22"/>
          <w:szCs w:val="22"/>
          <w:shd w:val="clear" w:color="auto" w:fill="FFFFFF"/>
        </w:rPr>
        <w:t>, “</w:t>
      </w:r>
      <w:r w:rsidRPr="000C03A9">
        <w:rPr>
          <w:rFonts w:cs="Times New Roman"/>
          <w:color w:val="222222"/>
          <w:sz w:val="22"/>
          <w:szCs w:val="22"/>
          <w:shd w:val="clear" w:color="auto" w:fill="FFFFFF"/>
        </w:rPr>
        <w:t>Proper Orthogonal Decomposition of Streamwise-Velocity Fluctuations in a Compression-Corner Shock-Wave/Turbulent Boundary-Layer Interaction</w:t>
      </w:r>
      <w:r>
        <w:rPr>
          <w:rFonts w:cs="Times New Roman"/>
          <w:color w:val="222222"/>
          <w:sz w:val="22"/>
          <w:szCs w:val="22"/>
          <w:shd w:val="clear" w:color="auto" w:fill="FFFFFF"/>
        </w:rPr>
        <w:t xml:space="preserve">”, </w:t>
      </w:r>
      <w:r w:rsidRPr="000C03A9">
        <w:rPr>
          <w:rFonts w:cs="Times New Roman"/>
          <w:color w:val="222222"/>
          <w:sz w:val="22"/>
          <w:szCs w:val="22"/>
          <w:shd w:val="clear" w:color="auto" w:fill="FFFFFF"/>
        </w:rPr>
        <w:t>Conference: 32nd International Symposium on Sh</w:t>
      </w:r>
      <w:r>
        <w:rPr>
          <w:rFonts w:cs="Times New Roman"/>
          <w:color w:val="222222"/>
          <w:sz w:val="22"/>
          <w:szCs w:val="22"/>
          <w:shd w:val="clear" w:color="auto" w:fill="FFFFFF"/>
        </w:rPr>
        <w:t xml:space="preserve">ock Waves (ISSW32), June </w:t>
      </w:r>
      <w:r w:rsidRPr="000C03A9">
        <w:rPr>
          <w:rFonts w:cs="Times New Roman"/>
          <w:b/>
          <w:color w:val="222222"/>
          <w:sz w:val="22"/>
          <w:szCs w:val="22"/>
          <w:shd w:val="clear" w:color="auto" w:fill="FFFFFF"/>
        </w:rPr>
        <w:t>2019</w:t>
      </w:r>
      <w:r>
        <w:rPr>
          <w:rFonts w:cs="Times New Roman"/>
          <w:color w:val="222222"/>
          <w:sz w:val="22"/>
          <w:szCs w:val="22"/>
          <w:shd w:val="clear" w:color="auto" w:fill="FFFFFF"/>
        </w:rPr>
        <w:t xml:space="preserve">, </w:t>
      </w:r>
      <w:r w:rsidRPr="000C03A9">
        <w:rPr>
          <w:rFonts w:cs="Times New Roman"/>
          <w:color w:val="222222"/>
          <w:sz w:val="22"/>
          <w:szCs w:val="22"/>
          <w:shd w:val="clear" w:color="auto" w:fill="FFFFFF"/>
        </w:rPr>
        <w:t>DOI: 10.3850/978-981-11-2730-4_0473-cd</w:t>
      </w:r>
    </w:p>
    <w:p w14:paraId="334717FA" w14:textId="77777777" w:rsidR="00396DB5" w:rsidRPr="008B390A" w:rsidRDefault="00396DB5" w:rsidP="00396DB5">
      <w:pPr>
        <w:shd w:val="clear" w:color="auto" w:fill="FFFFFF"/>
        <w:rPr>
          <w:rFonts w:cs="Times New Roman"/>
          <w:color w:val="222222"/>
          <w:sz w:val="16"/>
          <w:szCs w:val="16"/>
          <w:shd w:val="clear" w:color="auto" w:fill="FFFFFF"/>
        </w:rPr>
      </w:pPr>
    </w:p>
    <w:p w14:paraId="496F9DDF" w14:textId="77777777" w:rsidR="00396DB5" w:rsidRPr="000C03A9"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392. </w:t>
      </w:r>
      <w:r w:rsidRPr="000C03A9">
        <w:rPr>
          <w:rFonts w:cs="Times New Roman"/>
          <w:color w:val="222222"/>
          <w:sz w:val="22"/>
          <w:szCs w:val="22"/>
          <w:shd w:val="clear" w:color="auto" w:fill="FFFFFF"/>
        </w:rPr>
        <w:t>Antonio Matus-Vargas</w:t>
      </w:r>
      <w:r>
        <w:rPr>
          <w:rFonts w:cs="Times New Roman"/>
          <w:color w:val="222222"/>
          <w:sz w:val="22"/>
          <w:szCs w:val="22"/>
          <w:shd w:val="clear" w:color="auto" w:fill="FFFFFF"/>
        </w:rPr>
        <w:t>, et. al, “</w:t>
      </w:r>
      <w:r w:rsidRPr="000C03A9">
        <w:rPr>
          <w:rFonts w:cs="Times New Roman"/>
          <w:color w:val="222222"/>
          <w:sz w:val="22"/>
          <w:szCs w:val="22"/>
          <w:shd w:val="clear" w:color="auto" w:fill="FFFFFF"/>
        </w:rPr>
        <w:t>Aerodynamic Disturbance Rejection Acting on a Quadcopter Near Ground</w:t>
      </w:r>
      <w:r>
        <w:rPr>
          <w:rFonts w:cs="Times New Roman"/>
          <w:color w:val="222222"/>
          <w:sz w:val="22"/>
          <w:szCs w:val="22"/>
          <w:shd w:val="clear" w:color="auto" w:fill="FFFFFF"/>
        </w:rPr>
        <w:t xml:space="preserve">”, </w:t>
      </w:r>
    </w:p>
    <w:p w14:paraId="5A085BDC" w14:textId="77777777" w:rsidR="00396DB5" w:rsidRDefault="00396DB5" w:rsidP="00396DB5">
      <w:pPr>
        <w:shd w:val="clear" w:color="auto" w:fill="FFFFFF"/>
        <w:rPr>
          <w:rFonts w:cs="Times New Roman"/>
          <w:color w:val="222222"/>
          <w:sz w:val="22"/>
          <w:szCs w:val="22"/>
          <w:shd w:val="clear" w:color="auto" w:fill="FFFFFF"/>
        </w:rPr>
      </w:pPr>
      <w:r w:rsidRPr="000C03A9">
        <w:rPr>
          <w:rFonts w:cs="Times New Roman"/>
          <w:color w:val="222222"/>
          <w:sz w:val="22"/>
          <w:szCs w:val="22"/>
          <w:shd w:val="clear" w:color="auto" w:fill="FFFFFF"/>
        </w:rPr>
        <w:t>Conference: 2019 6th International Conference on Control, Decision and Information Technologies (CoDIT)</w:t>
      </w:r>
      <w:r>
        <w:rPr>
          <w:rFonts w:cs="Times New Roman"/>
          <w:color w:val="222222"/>
          <w:sz w:val="22"/>
          <w:szCs w:val="22"/>
          <w:shd w:val="clear" w:color="auto" w:fill="FFFFFF"/>
        </w:rPr>
        <w:t xml:space="preserve">, March </w:t>
      </w:r>
      <w:r w:rsidRPr="000C03A9">
        <w:rPr>
          <w:rFonts w:cs="Times New Roman"/>
          <w:b/>
          <w:color w:val="222222"/>
          <w:sz w:val="22"/>
          <w:szCs w:val="22"/>
          <w:shd w:val="clear" w:color="auto" w:fill="FFFFFF"/>
        </w:rPr>
        <w:t>2019</w:t>
      </w:r>
      <w:r>
        <w:rPr>
          <w:rFonts w:cs="Times New Roman"/>
          <w:color w:val="222222"/>
          <w:sz w:val="22"/>
          <w:szCs w:val="22"/>
          <w:shd w:val="clear" w:color="auto" w:fill="FFFFFF"/>
        </w:rPr>
        <w:t xml:space="preserve">. </w:t>
      </w:r>
      <w:r w:rsidRPr="000C03A9">
        <w:rPr>
          <w:rFonts w:cs="Times New Roman"/>
          <w:color w:val="222222"/>
          <w:sz w:val="22"/>
          <w:szCs w:val="22"/>
          <w:shd w:val="clear" w:color="auto" w:fill="FFFFFF"/>
        </w:rPr>
        <w:t>DOI: 10.1109/CoDIT.2019.8820321</w:t>
      </w:r>
    </w:p>
    <w:p w14:paraId="0DB8FDB0" w14:textId="77777777" w:rsidR="00396DB5" w:rsidRPr="008B390A" w:rsidRDefault="00396DB5" w:rsidP="00396DB5">
      <w:pPr>
        <w:shd w:val="clear" w:color="auto" w:fill="FFFFFF"/>
        <w:rPr>
          <w:rFonts w:cs="Times New Roman"/>
          <w:color w:val="222222"/>
          <w:sz w:val="16"/>
          <w:szCs w:val="16"/>
          <w:shd w:val="clear" w:color="auto" w:fill="FFFFFF"/>
        </w:rPr>
      </w:pPr>
    </w:p>
    <w:p w14:paraId="0CE8F898"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393. </w:t>
      </w:r>
      <w:proofErr w:type="spellStart"/>
      <w:r w:rsidRPr="000C03A9">
        <w:rPr>
          <w:rFonts w:cs="Times New Roman"/>
          <w:color w:val="222222"/>
          <w:sz w:val="22"/>
          <w:szCs w:val="22"/>
          <w:shd w:val="clear" w:color="auto" w:fill="FFFFFF"/>
        </w:rPr>
        <w:t>Wenqi</w:t>
      </w:r>
      <w:proofErr w:type="spellEnd"/>
      <w:r w:rsidRPr="000C03A9">
        <w:rPr>
          <w:rFonts w:cs="Times New Roman"/>
          <w:color w:val="222222"/>
          <w:sz w:val="22"/>
          <w:szCs w:val="22"/>
          <w:shd w:val="clear" w:color="auto" w:fill="FFFFFF"/>
        </w:rPr>
        <w:t xml:space="preserve"> Cai</w:t>
      </w:r>
      <w:r>
        <w:rPr>
          <w:rFonts w:cs="Times New Roman"/>
          <w:color w:val="222222"/>
          <w:sz w:val="22"/>
          <w:szCs w:val="22"/>
          <w:shd w:val="clear" w:color="auto" w:fill="FFFFFF"/>
        </w:rPr>
        <w:t>, “</w:t>
      </w:r>
      <w:r w:rsidRPr="000C03A9">
        <w:rPr>
          <w:rFonts w:cs="Times New Roman"/>
          <w:color w:val="222222"/>
          <w:sz w:val="22"/>
          <w:szCs w:val="22"/>
          <w:shd w:val="clear" w:color="auto" w:fill="FFFFFF"/>
        </w:rPr>
        <w:t>Modeling and Experimental Study of the Vibration Effects in Urban Free-Space Optical Communication Systems</w:t>
      </w:r>
      <w:r>
        <w:rPr>
          <w:rFonts w:cs="Times New Roman"/>
          <w:color w:val="222222"/>
          <w:sz w:val="22"/>
          <w:szCs w:val="22"/>
          <w:shd w:val="clear" w:color="auto" w:fill="FFFFFF"/>
        </w:rPr>
        <w:t xml:space="preserve">”, </w:t>
      </w:r>
      <w:r w:rsidRPr="000C03A9">
        <w:rPr>
          <w:rFonts w:cs="Times New Roman"/>
          <w:i/>
          <w:color w:val="222222"/>
          <w:sz w:val="22"/>
          <w:szCs w:val="22"/>
          <w:shd w:val="clear" w:color="auto" w:fill="FFFFFF"/>
        </w:rPr>
        <w:t>IEEE Photonics Journal</w:t>
      </w:r>
      <w:r w:rsidRPr="000C03A9">
        <w:rPr>
          <w:rFonts w:cs="Times New Roman"/>
          <w:color w:val="222222"/>
          <w:sz w:val="22"/>
          <w:szCs w:val="22"/>
          <w:shd w:val="clear" w:color="auto" w:fill="FFFFFF"/>
        </w:rPr>
        <w:t xml:space="preserve"> PP(99):1-1</w:t>
      </w:r>
      <w:r>
        <w:rPr>
          <w:rFonts w:cs="Times New Roman"/>
          <w:color w:val="222222"/>
          <w:sz w:val="22"/>
          <w:szCs w:val="22"/>
          <w:shd w:val="clear" w:color="auto" w:fill="FFFFFF"/>
        </w:rPr>
        <w:t xml:space="preserve">, </w:t>
      </w:r>
      <w:r w:rsidRPr="000C03A9">
        <w:rPr>
          <w:rFonts w:cs="Times New Roman"/>
          <w:color w:val="222222"/>
          <w:sz w:val="22"/>
          <w:szCs w:val="22"/>
          <w:shd w:val="clear" w:color="auto" w:fill="FFFFFF"/>
        </w:rPr>
        <w:t xml:space="preserve">October </w:t>
      </w:r>
      <w:r w:rsidRPr="000C03A9">
        <w:rPr>
          <w:rFonts w:cs="Times New Roman"/>
          <w:b/>
          <w:color w:val="222222"/>
          <w:sz w:val="22"/>
          <w:szCs w:val="22"/>
          <w:shd w:val="clear" w:color="auto" w:fill="FFFFFF"/>
        </w:rPr>
        <w:t>2019</w:t>
      </w:r>
      <w:r>
        <w:rPr>
          <w:rFonts w:cs="Times New Roman"/>
          <w:color w:val="222222"/>
          <w:sz w:val="22"/>
          <w:szCs w:val="22"/>
          <w:shd w:val="clear" w:color="auto" w:fill="FFFFFF"/>
        </w:rPr>
        <w:t xml:space="preserve">. </w:t>
      </w:r>
      <w:r w:rsidRPr="000C03A9">
        <w:rPr>
          <w:rFonts w:cs="Times New Roman"/>
          <w:color w:val="222222"/>
          <w:sz w:val="22"/>
          <w:szCs w:val="22"/>
          <w:shd w:val="clear" w:color="auto" w:fill="FFFFFF"/>
        </w:rPr>
        <w:t>DOI: 10.1109/</w:t>
      </w:r>
      <w:r>
        <w:rPr>
          <w:rFonts w:cs="Times New Roman"/>
          <w:color w:val="222222"/>
          <w:sz w:val="22"/>
          <w:szCs w:val="22"/>
          <w:shd w:val="clear" w:color="auto" w:fill="FFFFFF"/>
        </w:rPr>
        <w:t xml:space="preserve"> </w:t>
      </w:r>
      <w:r w:rsidRPr="000C03A9">
        <w:rPr>
          <w:rFonts w:cs="Times New Roman"/>
          <w:color w:val="222222"/>
          <w:sz w:val="22"/>
          <w:szCs w:val="22"/>
          <w:shd w:val="clear" w:color="auto" w:fill="FFFFFF"/>
        </w:rPr>
        <w:t>JPHOT.2019.2945695</w:t>
      </w:r>
    </w:p>
    <w:p w14:paraId="6095A6C6" w14:textId="77777777" w:rsidR="00396DB5" w:rsidRPr="0021755D" w:rsidRDefault="00396DB5" w:rsidP="00396DB5">
      <w:pPr>
        <w:shd w:val="clear" w:color="auto" w:fill="FFFFFF"/>
        <w:rPr>
          <w:rFonts w:cs="Times New Roman"/>
          <w:color w:val="222222"/>
          <w:sz w:val="16"/>
          <w:szCs w:val="16"/>
          <w:shd w:val="clear" w:color="auto" w:fill="FFFFFF"/>
        </w:rPr>
      </w:pPr>
    </w:p>
    <w:p w14:paraId="682BE5AD"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394. </w:t>
      </w:r>
      <w:r w:rsidRPr="008B390A">
        <w:rPr>
          <w:rFonts w:cs="Times New Roman"/>
          <w:color w:val="222222"/>
          <w:sz w:val="22"/>
          <w:szCs w:val="22"/>
          <w:shd w:val="clear" w:color="auto" w:fill="FFFFFF"/>
        </w:rPr>
        <w:t xml:space="preserve">Wei, </w:t>
      </w:r>
      <w:proofErr w:type="spellStart"/>
      <w:r w:rsidRPr="008B390A">
        <w:rPr>
          <w:rFonts w:cs="Times New Roman"/>
          <w:color w:val="222222"/>
          <w:sz w:val="22"/>
          <w:szCs w:val="22"/>
          <w:shd w:val="clear" w:color="auto" w:fill="FFFFFF"/>
        </w:rPr>
        <w:t>Lingxiao</w:t>
      </w:r>
      <w:proofErr w:type="spellEnd"/>
      <w:r w:rsidRPr="008B390A">
        <w:rPr>
          <w:rFonts w:cs="Times New Roman"/>
          <w:color w:val="222222"/>
          <w:sz w:val="22"/>
          <w:szCs w:val="22"/>
          <w:shd w:val="clear" w:color="auto" w:fill="FFFFFF"/>
        </w:rPr>
        <w:t xml:space="preserve">, et al. "I know what you see: Power side-channel attack on convolutional neural network accelerators." Proceedings of the 34th Annual Computer Security Applications Conference. ACM, </w:t>
      </w:r>
      <w:r w:rsidRPr="008B390A">
        <w:rPr>
          <w:rFonts w:cs="Times New Roman"/>
          <w:b/>
          <w:color w:val="222222"/>
          <w:sz w:val="22"/>
          <w:szCs w:val="22"/>
          <w:shd w:val="clear" w:color="auto" w:fill="FFFFFF"/>
        </w:rPr>
        <w:t>2018</w:t>
      </w:r>
      <w:r w:rsidRPr="008B390A">
        <w:rPr>
          <w:rFonts w:cs="Times New Roman"/>
          <w:color w:val="222222"/>
          <w:sz w:val="22"/>
          <w:szCs w:val="22"/>
          <w:shd w:val="clear" w:color="auto" w:fill="FFFFFF"/>
        </w:rPr>
        <w:t>.</w:t>
      </w:r>
    </w:p>
    <w:p w14:paraId="7716FF54" w14:textId="77777777" w:rsidR="00396DB5" w:rsidRPr="0021755D" w:rsidRDefault="00396DB5" w:rsidP="00396DB5">
      <w:pPr>
        <w:shd w:val="clear" w:color="auto" w:fill="FFFFFF"/>
        <w:rPr>
          <w:rFonts w:cs="Times New Roman"/>
          <w:color w:val="222222"/>
          <w:sz w:val="16"/>
          <w:szCs w:val="16"/>
          <w:shd w:val="clear" w:color="auto" w:fill="FFFFFF"/>
        </w:rPr>
      </w:pPr>
    </w:p>
    <w:p w14:paraId="484E1F6B" w14:textId="77777777" w:rsidR="00396DB5" w:rsidRPr="009077CD" w:rsidRDefault="00396DB5" w:rsidP="00396DB5">
      <w:pPr>
        <w:shd w:val="clear" w:color="auto" w:fill="FFFFFF"/>
        <w:rPr>
          <w:rFonts w:cs="Times New Roman"/>
          <w:color w:val="222222"/>
          <w:sz w:val="22"/>
          <w:szCs w:val="22"/>
          <w:shd w:val="clear" w:color="auto" w:fill="FFFFFF"/>
        </w:rPr>
      </w:pPr>
      <w:r w:rsidRPr="009077CD">
        <w:rPr>
          <w:rFonts w:cs="Times New Roman"/>
          <w:color w:val="222222"/>
          <w:sz w:val="22"/>
          <w:szCs w:val="22"/>
          <w:shd w:val="clear" w:color="auto" w:fill="FFFFFF"/>
        </w:rPr>
        <w:t xml:space="preserve">395. </w:t>
      </w:r>
      <w:proofErr w:type="spellStart"/>
      <w:r w:rsidRPr="009077CD">
        <w:rPr>
          <w:rFonts w:cs="Times New Roman"/>
          <w:color w:val="222222"/>
          <w:sz w:val="22"/>
          <w:szCs w:val="22"/>
          <w:shd w:val="clear" w:color="auto" w:fill="FFFFFF"/>
        </w:rPr>
        <w:t>Shewcraft</w:t>
      </w:r>
      <w:proofErr w:type="spellEnd"/>
      <w:r w:rsidRPr="009077CD">
        <w:rPr>
          <w:rFonts w:cs="Times New Roman"/>
          <w:color w:val="222222"/>
          <w:sz w:val="22"/>
          <w:szCs w:val="22"/>
          <w:shd w:val="clear" w:color="auto" w:fill="FFFFFF"/>
        </w:rPr>
        <w:t>, Ryan A., et al. "Coherent neuronal dynamics driven by optogenetic stimulation in the primate brain." </w:t>
      </w:r>
      <w:r w:rsidRPr="009077CD">
        <w:rPr>
          <w:rFonts w:cs="Times New Roman"/>
          <w:i/>
          <w:iCs/>
          <w:color w:val="222222"/>
          <w:sz w:val="22"/>
          <w:szCs w:val="22"/>
          <w:shd w:val="clear" w:color="auto" w:fill="FFFFFF"/>
        </w:rPr>
        <w:t>bioRxiv</w:t>
      </w:r>
      <w:r w:rsidRPr="009077CD">
        <w:rPr>
          <w:rFonts w:cs="Times New Roman"/>
          <w:color w:val="222222"/>
          <w:sz w:val="22"/>
          <w:szCs w:val="22"/>
          <w:shd w:val="clear" w:color="auto" w:fill="FFFFFF"/>
        </w:rPr>
        <w:t> (</w:t>
      </w:r>
      <w:r w:rsidRPr="009077CD">
        <w:rPr>
          <w:rFonts w:cs="Times New Roman"/>
          <w:b/>
          <w:color w:val="222222"/>
          <w:sz w:val="22"/>
          <w:szCs w:val="22"/>
          <w:shd w:val="clear" w:color="auto" w:fill="FFFFFF"/>
        </w:rPr>
        <w:t>2019</w:t>
      </w:r>
      <w:r w:rsidRPr="009077CD">
        <w:rPr>
          <w:rFonts w:cs="Times New Roman"/>
          <w:color w:val="222222"/>
          <w:sz w:val="22"/>
          <w:szCs w:val="22"/>
          <w:shd w:val="clear" w:color="auto" w:fill="FFFFFF"/>
        </w:rPr>
        <w:t>): 437970.</w:t>
      </w:r>
    </w:p>
    <w:p w14:paraId="781826E8" w14:textId="77777777" w:rsidR="00396DB5" w:rsidRPr="009A1456" w:rsidRDefault="00396DB5" w:rsidP="00396DB5">
      <w:pPr>
        <w:shd w:val="clear" w:color="auto" w:fill="FFFFFF"/>
        <w:rPr>
          <w:rFonts w:cs="Times New Roman"/>
          <w:color w:val="222222"/>
          <w:sz w:val="12"/>
          <w:szCs w:val="12"/>
          <w:shd w:val="clear" w:color="auto" w:fill="FFFFFF"/>
        </w:rPr>
      </w:pPr>
    </w:p>
    <w:p w14:paraId="519986B8" w14:textId="77777777" w:rsidR="00396DB5" w:rsidRPr="009077CD" w:rsidRDefault="00396DB5" w:rsidP="00396DB5">
      <w:pPr>
        <w:shd w:val="clear" w:color="auto" w:fill="FFFFFF"/>
        <w:rPr>
          <w:rFonts w:cs="Times New Roman"/>
          <w:color w:val="222222"/>
          <w:sz w:val="22"/>
          <w:szCs w:val="22"/>
          <w:shd w:val="clear" w:color="auto" w:fill="FFFFFF"/>
        </w:rPr>
      </w:pPr>
      <w:r w:rsidRPr="009077CD">
        <w:rPr>
          <w:rFonts w:cs="Times New Roman"/>
          <w:color w:val="222222"/>
          <w:sz w:val="22"/>
          <w:szCs w:val="22"/>
          <w:shd w:val="clear" w:color="auto" w:fill="FFFFFF"/>
        </w:rPr>
        <w:t>396. Burke, I. V., and William Johan. "A robust and automated deconvolution algorithm of peaks in spectroscopic data." (</w:t>
      </w:r>
      <w:r w:rsidRPr="009077CD">
        <w:rPr>
          <w:rFonts w:cs="Times New Roman"/>
          <w:b/>
          <w:color w:val="222222"/>
          <w:sz w:val="22"/>
          <w:szCs w:val="22"/>
          <w:shd w:val="clear" w:color="auto" w:fill="FFFFFF"/>
        </w:rPr>
        <w:t>2019</w:t>
      </w:r>
      <w:r w:rsidRPr="009077CD">
        <w:rPr>
          <w:rFonts w:cs="Times New Roman"/>
          <w:color w:val="222222"/>
          <w:sz w:val="22"/>
          <w:szCs w:val="22"/>
          <w:shd w:val="clear" w:color="auto" w:fill="FFFFFF"/>
        </w:rPr>
        <w:t>).</w:t>
      </w:r>
    </w:p>
    <w:p w14:paraId="09D2252D" w14:textId="77777777" w:rsidR="00396DB5" w:rsidRPr="0021755D" w:rsidRDefault="00396DB5" w:rsidP="00396DB5">
      <w:pPr>
        <w:shd w:val="clear" w:color="auto" w:fill="FFFFFF"/>
        <w:rPr>
          <w:rFonts w:ascii="Arial" w:hAnsi="Arial" w:cs="Arial"/>
          <w:color w:val="222222"/>
          <w:sz w:val="16"/>
          <w:szCs w:val="16"/>
          <w:shd w:val="clear" w:color="auto" w:fill="FFFFFF"/>
        </w:rPr>
      </w:pPr>
    </w:p>
    <w:p w14:paraId="5DE8EB24"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397. Tu, Shen, et al. "Enhanced Formation of Solvent-Shared Ion Pairs in Aqueous Calcium Perchlorate Solution toward Saturated Concentration or Deep Supercooling Temperature and Its Effects on the Water Structure." </w:t>
      </w:r>
      <w:r w:rsidRPr="005437CA">
        <w:rPr>
          <w:rFonts w:cs="Times New Roman"/>
          <w:i/>
          <w:iCs/>
          <w:color w:val="222222"/>
          <w:sz w:val="22"/>
          <w:szCs w:val="22"/>
          <w:shd w:val="clear" w:color="auto" w:fill="FFFFFF"/>
        </w:rPr>
        <w:t>The Journal of Physical Chemistry B</w:t>
      </w:r>
      <w:r w:rsidRPr="005437CA">
        <w:rPr>
          <w:rFonts w:cs="Times New Roman"/>
          <w:color w:val="222222"/>
          <w:sz w:val="22"/>
          <w:szCs w:val="22"/>
          <w:shd w:val="clear" w:color="auto" w:fill="FFFFFF"/>
        </w:rPr>
        <w:t> 123.45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9654-9667.</w:t>
      </w:r>
    </w:p>
    <w:p w14:paraId="4B919BF8" w14:textId="77777777" w:rsidR="00396DB5" w:rsidRPr="005437CA" w:rsidRDefault="00396DB5" w:rsidP="00396DB5">
      <w:pPr>
        <w:shd w:val="clear" w:color="auto" w:fill="FFFFFF"/>
        <w:rPr>
          <w:rFonts w:cs="Times New Roman"/>
          <w:color w:val="222222"/>
          <w:sz w:val="16"/>
          <w:szCs w:val="16"/>
          <w:shd w:val="clear" w:color="auto" w:fill="FFFFFF"/>
        </w:rPr>
      </w:pPr>
    </w:p>
    <w:p w14:paraId="2C195568"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398. Noori, Ansara, et al. "Portable Device for Continuous Sensing with Rapidly Pulsed LEDs–Part 1: Rapid On-the-fly Processing of Large Data Streams using an Open-Source Microcontroller with Field Programmable Gate Array." </w:t>
      </w:r>
      <w:r w:rsidRPr="005437CA">
        <w:rPr>
          <w:rFonts w:cs="Times New Roman"/>
          <w:i/>
          <w:iCs/>
          <w:color w:val="222222"/>
          <w:sz w:val="22"/>
          <w:szCs w:val="22"/>
          <w:shd w:val="clear" w:color="auto" w:fill="FFFFFF"/>
        </w:rPr>
        <w:t>Measurement</w:t>
      </w:r>
      <w:r w:rsidRPr="005437CA">
        <w:rPr>
          <w:rFonts w:cs="Times New Roman"/>
          <w:color w:val="222222"/>
          <w:sz w:val="22"/>
          <w:szCs w:val="22"/>
          <w:shd w:val="clear" w:color="auto" w:fill="FFFFFF"/>
        </w:rPr>
        <w:t>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w:t>
      </w:r>
    </w:p>
    <w:p w14:paraId="62EE483A" w14:textId="77777777" w:rsidR="00396DB5" w:rsidRPr="005437CA" w:rsidRDefault="00396DB5" w:rsidP="00396DB5">
      <w:pPr>
        <w:shd w:val="clear" w:color="auto" w:fill="FFFFFF"/>
        <w:rPr>
          <w:rFonts w:cs="Times New Roman"/>
          <w:color w:val="222222"/>
          <w:sz w:val="16"/>
          <w:szCs w:val="16"/>
          <w:shd w:val="clear" w:color="auto" w:fill="FFFFFF"/>
        </w:rPr>
      </w:pPr>
    </w:p>
    <w:p w14:paraId="6A55C3EA"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399. Kim, Tae Hyong, et al. "Machine learning-based pre-impact fall detection model to discriminate various types of fall." </w:t>
      </w:r>
      <w:r w:rsidRPr="005437CA">
        <w:rPr>
          <w:rFonts w:cs="Times New Roman"/>
          <w:i/>
          <w:iCs/>
          <w:color w:val="222222"/>
          <w:sz w:val="22"/>
          <w:szCs w:val="22"/>
          <w:shd w:val="clear" w:color="auto" w:fill="FFFFFF"/>
        </w:rPr>
        <w:t>Journal of biomechanical engineering</w:t>
      </w:r>
      <w:r w:rsidRPr="005437CA">
        <w:rPr>
          <w:rFonts w:cs="Times New Roman"/>
          <w:color w:val="222222"/>
          <w:sz w:val="22"/>
          <w:szCs w:val="22"/>
          <w:shd w:val="clear" w:color="auto" w:fill="FFFFFF"/>
        </w:rPr>
        <w:t> 141.8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081010.</w:t>
      </w:r>
    </w:p>
    <w:p w14:paraId="7749E8F5" w14:textId="77777777" w:rsidR="00396DB5" w:rsidRPr="001107B5" w:rsidRDefault="00396DB5" w:rsidP="00396DB5">
      <w:pPr>
        <w:shd w:val="clear" w:color="auto" w:fill="FFFFFF"/>
        <w:rPr>
          <w:rFonts w:cs="Times New Roman"/>
          <w:color w:val="222222"/>
          <w:sz w:val="12"/>
          <w:szCs w:val="12"/>
          <w:shd w:val="clear" w:color="auto" w:fill="FFFFFF"/>
        </w:rPr>
      </w:pPr>
    </w:p>
    <w:p w14:paraId="697AEFFE"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400. Suresh, P. S., Niranjan Kumar Sura, and K. Shankar. "Landing Response Analysis on High-Performance Aircraft Using Estimated Touchdown States." </w:t>
      </w:r>
      <w:r w:rsidRPr="005437CA">
        <w:rPr>
          <w:rFonts w:cs="Times New Roman"/>
          <w:i/>
          <w:iCs/>
          <w:color w:val="222222"/>
          <w:sz w:val="22"/>
          <w:szCs w:val="22"/>
          <w:shd w:val="clear" w:color="auto" w:fill="FFFFFF"/>
        </w:rPr>
        <w:t>SAE International Journal of Aerospace</w:t>
      </w:r>
      <w:r w:rsidRPr="005437CA">
        <w:rPr>
          <w:rFonts w:cs="Times New Roman"/>
          <w:color w:val="222222"/>
          <w:sz w:val="22"/>
          <w:szCs w:val="22"/>
          <w:shd w:val="clear" w:color="auto" w:fill="FFFFFF"/>
        </w:rPr>
        <w:t> 12.1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23-40.</w:t>
      </w:r>
    </w:p>
    <w:p w14:paraId="2C55E02E" w14:textId="77777777" w:rsidR="00396DB5" w:rsidRPr="001107B5" w:rsidRDefault="00396DB5" w:rsidP="00396DB5">
      <w:pPr>
        <w:shd w:val="clear" w:color="auto" w:fill="FFFFFF"/>
        <w:rPr>
          <w:rFonts w:cs="Times New Roman"/>
          <w:color w:val="222222"/>
          <w:sz w:val="12"/>
          <w:szCs w:val="12"/>
          <w:shd w:val="clear" w:color="auto" w:fill="FFFFFF"/>
        </w:rPr>
      </w:pPr>
    </w:p>
    <w:p w14:paraId="758616AE"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401. Muirhead, David K., et al. "Raman Spectroscopy: an effective thermal marker in low temperature carbonaceous fold-thrust belts." </w:t>
      </w:r>
      <w:r w:rsidRPr="005437CA">
        <w:rPr>
          <w:rFonts w:cs="Times New Roman"/>
          <w:i/>
          <w:iCs/>
          <w:color w:val="222222"/>
          <w:sz w:val="22"/>
          <w:szCs w:val="22"/>
          <w:shd w:val="clear" w:color="auto" w:fill="FFFFFF"/>
        </w:rPr>
        <w:t>Geological Society, London, Special Publications</w:t>
      </w:r>
      <w:r w:rsidRPr="005437CA">
        <w:rPr>
          <w:rFonts w:cs="Times New Roman"/>
          <w:color w:val="222222"/>
          <w:sz w:val="22"/>
          <w:szCs w:val="22"/>
          <w:shd w:val="clear" w:color="auto" w:fill="FFFFFF"/>
        </w:rPr>
        <w:t> 490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SP490-2019.</w:t>
      </w:r>
    </w:p>
    <w:p w14:paraId="3421067A" w14:textId="77777777" w:rsidR="00396DB5" w:rsidRPr="001107B5" w:rsidRDefault="00396DB5" w:rsidP="00396DB5">
      <w:pPr>
        <w:shd w:val="clear" w:color="auto" w:fill="FFFFFF"/>
        <w:rPr>
          <w:rFonts w:cs="Times New Roman"/>
          <w:color w:val="222222"/>
          <w:sz w:val="12"/>
          <w:szCs w:val="12"/>
          <w:shd w:val="clear" w:color="auto" w:fill="FFFFFF"/>
        </w:rPr>
      </w:pPr>
    </w:p>
    <w:p w14:paraId="72023422"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402. Moreira, Mateus Perrisé, Manuel Castro Carneiro, and Andrey Linhares Bezerra de Oliveira. "</w:t>
      </w:r>
      <w:proofErr w:type="spellStart"/>
      <w:r w:rsidRPr="005437CA">
        <w:rPr>
          <w:rFonts w:cs="Times New Roman"/>
          <w:color w:val="222222"/>
          <w:sz w:val="22"/>
          <w:szCs w:val="22"/>
          <w:shd w:val="clear" w:color="auto" w:fill="FFFFFF"/>
        </w:rPr>
        <w:t>Desenvolvimento</w:t>
      </w:r>
      <w:proofErr w:type="spellEnd"/>
      <w:r w:rsidRPr="005437CA">
        <w:rPr>
          <w:rFonts w:cs="Times New Roman"/>
          <w:color w:val="222222"/>
          <w:sz w:val="22"/>
          <w:szCs w:val="22"/>
          <w:shd w:val="clear" w:color="auto" w:fill="FFFFFF"/>
        </w:rPr>
        <w:t xml:space="preserve"> de um </w:t>
      </w:r>
      <w:proofErr w:type="spellStart"/>
      <w:r w:rsidRPr="005437CA">
        <w:rPr>
          <w:rFonts w:cs="Times New Roman"/>
          <w:color w:val="222222"/>
          <w:sz w:val="22"/>
          <w:szCs w:val="22"/>
          <w:shd w:val="clear" w:color="auto" w:fill="FFFFFF"/>
        </w:rPr>
        <w:t>programa</w:t>
      </w:r>
      <w:proofErr w:type="spellEnd"/>
      <w:r w:rsidRPr="005437CA">
        <w:rPr>
          <w:rFonts w:cs="Times New Roman"/>
          <w:color w:val="222222"/>
          <w:sz w:val="22"/>
          <w:szCs w:val="22"/>
          <w:shd w:val="clear" w:color="auto" w:fill="FFFFFF"/>
        </w:rPr>
        <w:t xml:space="preserve"> para </w:t>
      </w:r>
      <w:proofErr w:type="spellStart"/>
      <w:r w:rsidRPr="005437CA">
        <w:rPr>
          <w:rFonts w:cs="Times New Roman"/>
          <w:color w:val="222222"/>
          <w:sz w:val="22"/>
          <w:szCs w:val="22"/>
          <w:shd w:val="clear" w:color="auto" w:fill="FFFFFF"/>
        </w:rPr>
        <w:t>modelagem</w:t>
      </w:r>
      <w:proofErr w:type="spellEnd"/>
      <w:r w:rsidRPr="005437CA">
        <w:rPr>
          <w:rFonts w:cs="Times New Roman"/>
          <w:color w:val="222222"/>
          <w:sz w:val="22"/>
          <w:szCs w:val="22"/>
          <w:shd w:val="clear" w:color="auto" w:fill="FFFFFF"/>
        </w:rPr>
        <w:t xml:space="preserve"> da curva de </w:t>
      </w:r>
      <w:proofErr w:type="spellStart"/>
      <w:r w:rsidRPr="005437CA">
        <w:rPr>
          <w:rFonts w:cs="Times New Roman"/>
          <w:color w:val="222222"/>
          <w:sz w:val="22"/>
          <w:szCs w:val="22"/>
          <w:shd w:val="clear" w:color="auto" w:fill="FFFFFF"/>
        </w:rPr>
        <w:t>titulação</w:t>
      </w:r>
      <w:proofErr w:type="spellEnd"/>
      <w:r w:rsidRPr="005437CA">
        <w:rPr>
          <w:rFonts w:cs="Times New Roman"/>
          <w:color w:val="222222"/>
          <w:sz w:val="22"/>
          <w:szCs w:val="22"/>
          <w:shd w:val="clear" w:color="auto" w:fill="FFFFFF"/>
        </w:rPr>
        <w:t xml:space="preserve"> de </w:t>
      </w:r>
      <w:proofErr w:type="spellStart"/>
      <w:r w:rsidRPr="005437CA">
        <w:rPr>
          <w:rFonts w:cs="Times New Roman"/>
          <w:color w:val="222222"/>
          <w:sz w:val="22"/>
          <w:szCs w:val="22"/>
          <w:shd w:val="clear" w:color="auto" w:fill="FFFFFF"/>
        </w:rPr>
        <w:t>traços</w:t>
      </w:r>
      <w:proofErr w:type="spellEnd"/>
      <w:r w:rsidRPr="005437CA">
        <w:rPr>
          <w:rFonts w:cs="Times New Roman"/>
          <w:color w:val="222222"/>
          <w:sz w:val="22"/>
          <w:szCs w:val="22"/>
          <w:shd w:val="clear" w:color="auto" w:fill="FFFFFF"/>
        </w:rPr>
        <w:t xml:space="preserve"> de </w:t>
      </w:r>
      <w:proofErr w:type="spellStart"/>
      <w:r w:rsidRPr="005437CA">
        <w:rPr>
          <w:rFonts w:cs="Times New Roman"/>
          <w:color w:val="222222"/>
          <w:sz w:val="22"/>
          <w:szCs w:val="22"/>
          <w:shd w:val="clear" w:color="auto" w:fill="FFFFFF"/>
        </w:rPr>
        <w:t>carbonato</w:t>
      </w:r>
      <w:proofErr w:type="spellEnd"/>
      <w:r w:rsidRPr="005437CA">
        <w:rPr>
          <w:rFonts w:cs="Times New Roman"/>
          <w:color w:val="222222"/>
          <w:sz w:val="22"/>
          <w:szCs w:val="22"/>
          <w:shd w:val="clear" w:color="auto" w:fill="FFFFFF"/>
        </w:rPr>
        <w:t xml:space="preserve"> </w:t>
      </w:r>
      <w:proofErr w:type="spellStart"/>
      <w:r w:rsidRPr="005437CA">
        <w:rPr>
          <w:rFonts w:cs="Times New Roman"/>
          <w:color w:val="222222"/>
          <w:sz w:val="22"/>
          <w:szCs w:val="22"/>
          <w:shd w:val="clear" w:color="auto" w:fill="FFFFFF"/>
        </w:rPr>
        <w:t>em</w:t>
      </w:r>
      <w:proofErr w:type="spellEnd"/>
      <w:r w:rsidRPr="005437CA">
        <w:rPr>
          <w:rFonts w:cs="Times New Roman"/>
          <w:color w:val="222222"/>
          <w:sz w:val="22"/>
          <w:szCs w:val="22"/>
          <w:shd w:val="clear" w:color="auto" w:fill="FFFFFF"/>
        </w:rPr>
        <w:t xml:space="preserve"> </w:t>
      </w:r>
      <w:proofErr w:type="spellStart"/>
      <w:r w:rsidRPr="005437CA">
        <w:rPr>
          <w:rFonts w:cs="Times New Roman"/>
          <w:color w:val="222222"/>
          <w:sz w:val="22"/>
          <w:szCs w:val="22"/>
          <w:shd w:val="clear" w:color="auto" w:fill="FFFFFF"/>
        </w:rPr>
        <w:t>solução</w:t>
      </w:r>
      <w:proofErr w:type="spellEnd"/>
      <w:r w:rsidRPr="005437CA">
        <w:rPr>
          <w:rFonts w:cs="Times New Roman"/>
          <w:color w:val="222222"/>
          <w:sz w:val="22"/>
          <w:szCs w:val="22"/>
          <w:shd w:val="clear" w:color="auto" w:fill="FFFFFF"/>
        </w:rPr>
        <w:t xml:space="preserve"> de </w:t>
      </w:r>
      <w:proofErr w:type="spellStart"/>
      <w:r w:rsidRPr="005437CA">
        <w:rPr>
          <w:rFonts w:cs="Times New Roman"/>
          <w:color w:val="222222"/>
          <w:sz w:val="22"/>
          <w:szCs w:val="22"/>
          <w:shd w:val="clear" w:color="auto" w:fill="FFFFFF"/>
        </w:rPr>
        <w:t>hidróxido</w:t>
      </w:r>
      <w:proofErr w:type="spellEnd"/>
      <w:r w:rsidRPr="005437CA">
        <w:rPr>
          <w:rFonts w:cs="Times New Roman"/>
          <w:color w:val="222222"/>
          <w:sz w:val="22"/>
          <w:szCs w:val="22"/>
          <w:shd w:val="clear" w:color="auto" w:fill="FFFFFF"/>
        </w:rPr>
        <w:t xml:space="preserve"> de </w:t>
      </w:r>
      <w:proofErr w:type="spellStart"/>
      <w:r w:rsidRPr="005437CA">
        <w:rPr>
          <w:rFonts w:cs="Times New Roman"/>
          <w:color w:val="222222"/>
          <w:sz w:val="22"/>
          <w:szCs w:val="22"/>
          <w:shd w:val="clear" w:color="auto" w:fill="FFFFFF"/>
        </w:rPr>
        <w:t>lítio</w:t>
      </w:r>
      <w:proofErr w:type="spellEnd"/>
      <w:r w:rsidRPr="005437CA">
        <w:rPr>
          <w:rFonts w:cs="Times New Roman"/>
          <w:color w:val="222222"/>
          <w:sz w:val="22"/>
          <w:szCs w:val="22"/>
          <w:shd w:val="clear" w:color="auto" w:fill="FFFFFF"/>
        </w:rPr>
        <w:t xml:space="preserve"> </w:t>
      </w:r>
      <w:proofErr w:type="spellStart"/>
      <w:r w:rsidRPr="005437CA">
        <w:rPr>
          <w:rFonts w:cs="Times New Roman"/>
          <w:color w:val="222222"/>
          <w:sz w:val="22"/>
          <w:szCs w:val="22"/>
          <w:shd w:val="clear" w:color="auto" w:fill="FFFFFF"/>
        </w:rPr>
        <w:t>concentrado</w:t>
      </w:r>
      <w:proofErr w:type="spellEnd"/>
      <w:r w:rsidRPr="005437CA">
        <w:rPr>
          <w:rFonts w:cs="Times New Roman"/>
          <w:color w:val="222222"/>
          <w:sz w:val="22"/>
          <w:szCs w:val="22"/>
          <w:shd w:val="clear" w:color="auto" w:fill="FFFFFF"/>
        </w:rPr>
        <w:t xml:space="preserve"> </w:t>
      </w:r>
      <w:proofErr w:type="spellStart"/>
      <w:r w:rsidRPr="005437CA">
        <w:rPr>
          <w:rFonts w:cs="Times New Roman"/>
          <w:color w:val="222222"/>
          <w:sz w:val="22"/>
          <w:szCs w:val="22"/>
          <w:shd w:val="clear" w:color="auto" w:fill="FFFFFF"/>
        </w:rPr>
        <w:t>em</w:t>
      </w:r>
      <w:proofErr w:type="spellEnd"/>
      <w:r w:rsidRPr="005437CA">
        <w:rPr>
          <w:rFonts w:cs="Times New Roman"/>
          <w:color w:val="222222"/>
          <w:sz w:val="22"/>
          <w:szCs w:val="22"/>
          <w:shd w:val="clear" w:color="auto" w:fill="FFFFFF"/>
        </w:rPr>
        <w:t xml:space="preserve"> </w:t>
      </w:r>
      <w:proofErr w:type="spellStart"/>
      <w:r w:rsidRPr="005437CA">
        <w:rPr>
          <w:rFonts w:cs="Times New Roman"/>
          <w:color w:val="222222"/>
          <w:sz w:val="22"/>
          <w:szCs w:val="22"/>
          <w:shd w:val="clear" w:color="auto" w:fill="FFFFFF"/>
        </w:rPr>
        <w:t>sistema</w:t>
      </w:r>
      <w:proofErr w:type="spellEnd"/>
      <w:r w:rsidRPr="005437CA">
        <w:rPr>
          <w:rFonts w:cs="Times New Roman"/>
          <w:color w:val="222222"/>
          <w:sz w:val="22"/>
          <w:szCs w:val="22"/>
          <w:shd w:val="clear" w:color="auto" w:fill="FFFFFF"/>
        </w:rPr>
        <w:t xml:space="preserve"> </w:t>
      </w:r>
      <w:proofErr w:type="spellStart"/>
      <w:r w:rsidRPr="005437CA">
        <w:rPr>
          <w:rFonts w:cs="Times New Roman"/>
          <w:color w:val="222222"/>
          <w:sz w:val="22"/>
          <w:szCs w:val="22"/>
          <w:shd w:val="clear" w:color="auto" w:fill="FFFFFF"/>
        </w:rPr>
        <w:t>fechado</w:t>
      </w:r>
      <w:proofErr w:type="spellEnd"/>
      <w:r w:rsidRPr="005437CA">
        <w:rPr>
          <w:rFonts w:cs="Times New Roman"/>
          <w:color w:val="222222"/>
          <w:sz w:val="22"/>
          <w:szCs w:val="22"/>
          <w:shd w:val="clear" w:color="auto" w:fill="FFFFFF"/>
        </w:rPr>
        <w:t>."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w:t>
      </w:r>
    </w:p>
    <w:p w14:paraId="5996F6EF" w14:textId="77777777" w:rsidR="00396DB5" w:rsidRPr="001107B5" w:rsidRDefault="00396DB5" w:rsidP="00396DB5">
      <w:pPr>
        <w:shd w:val="clear" w:color="auto" w:fill="FFFFFF"/>
        <w:rPr>
          <w:rFonts w:cs="Times New Roman"/>
          <w:color w:val="222222"/>
          <w:sz w:val="12"/>
          <w:szCs w:val="12"/>
          <w:shd w:val="clear" w:color="auto" w:fill="FFFFFF"/>
        </w:rPr>
      </w:pPr>
    </w:p>
    <w:p w14:paraId="0F8C0EF6"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 xml:space="preserve">403. </w:t>
      </w:r>
      <w:proofErr w:type="spellStart"/>
      <w:r w:rsidRPr="005437CA">
        <w:rPr>
          <w:rFonts w:cs="Times New Roman"/>
          <w:color w:val="222222"/>
          <w:sz w:val="22"/>
          <w:szCs w:val="22"/>
          <w:shd w:val="clear" w:color="auto" w:fill="FFFFFF"/>
        </w:rPr>
        <w:t>Paruzzo</w:t>
      </w:r>
      <w:proofErr w:type="spellEnd"/>
      <w:r w:rsidRPr="005437CA">
        <w:rPr>
          <w:rFonts w:cs="Times New Roman"/>
          <w:color w:val="222222"/>
          <w:sz w:val="22"/>
          <w:szCs w:val="22"/>
          <w:shd w:val="clear" w:color="auto" w:fill="FFFFFF"/>
        </w:rPr>
        <w:t>, Federico Maria. </w:t>
      </w:r>
      <w:r w:rsidRPr="005437CA">
        <w:rPr>
          <w:rFonts w:cs="Times New Roman"/>
          <w:i/>
          <w:iCs/>
          <w:color w:val="222222"/>
          <w:sz w:val="22"/>
          <w:szCs w:val="22"/>
          <w:shd w:val="clear" w:color="auto" w:fill="FFFFFF"/>
        </w:rPr>
        <w:t>New Approaches to NMR Crystallography</w:t>
      </w:r>
      <w:r w:rsidRPr="005437CA">
        <w:rPr>
          <w:rFonts w:cs="Times New Roman"/>
          <w:color w:val="222222"/>
          <w:sz w:val="22"/>
          <w:szCs w:val="22"/>
          <w:shd w:val="clear" w:color="auto" w:fill="FFFFFF"/>
        </w:rPr>
        <w:t xml:space="preserve">. No. THESIS. EPFL,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w:t>
      </w:r>
    </w:p>
    <w:p w14:paraId="0B26A892" w14:textId="77777777" w:rsidR="00396DB5" w:rsidRPr="001107B5" w:rsidRDefault="00396DB5" w:rsidP="00396DB5">
      <w:pPr>
        <w:shd w:val="clear" w:color="auto" w:fill="FFFFFF"/>
        <w:rPr>
          <w:rFonts w:cs="Times New Roman"/>
          <w:color w:val="222222"/>
          <w:sz w:val="12"/>
          <w:szCs w:val="12"/>
          <w:shd w:val="clear" w:color="auto" w:fill="FFFFFF"/>
        </w:rPr>
      </w:pPr>
    </w:p>
    <w:p w14:paraId="651D9B2A"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 xml:space="preserve">404. </w:t>
      </w:r>
      <w:proofErr w:type="spellStart"/>
      <w:r w:rsidRPr="005437CA">
        <w:rPr>
          <w:rFonts w:cs="Times New Roman"/>
          <w:color w:val="222222"/>
          <w:sz w:val="22"/>
          <w:szCs w:val="22"/>
          <w:shd w:val="clear" w:color="auto" w:fill="FFFFFF"/>
        </w:rPr>
        <w:t>Paruzzo</w:t>
      </w:r>
      <w:proofErr w:type="spellEnd"/>
      <w:r w:rsidRPr="005437CA">
        <w:rPr>
          <w:rFonts w:cs="Times New Roman"/>
          <w:color w:val="222222"/>
          <w:sz w:val="22"/>
          <w:szCs w:val="22"/>
          <w:shd w:val="clear" w:color="auto" w:fill="FFFFFF"/>
        </w:rPr>
        <w:t xml:space="preserve">, Federico M., and Lyndon Emsley. "High-resolution 1H NMR of powdered solids by homonuclear </w:t>
      </w:r>
      <w:r w:rsidRPr="005437CA">
        <w:rPr>
          <w:rFonts w:cs="Times New Roman"/>
          <w:color w:val="222222"/>
          <w:sz w:val="22"/>
          <w:szCs w:val="22"/>
          <w:shd w:val="clear" w:color="auto" w:fill="FFFFFF"/>
        </w:rPr>
        <w:lastRenderedPageBreak/>
        <w:t>dipolar decoupling." </w:t>
      </w:r>
      <w:r w:rsidRPr="005437CA">
        <w:rPr>
          <w:rFonts w:cs="Times New Roman"/>
          <w:i/>
          <w:iCs/>
          <w:color w:val="222222"/>
          <w:sz w:val="22"/>
          <w:szCs w:val="22"/>
          <w:shd w:val="clear" w:color="auto" w:fill="FFFFFF"/>
        </w:rPr>
        <w:t>Journal of Magnetic Resonance</w:t>
      </w:r>
      <w:r w:rsidRPr="005437CA">
        <w:rPr>
          <w:rFonts w:cs="Times New Roman"/>
          <w:color w:val="222222"/>
          <w:sz w:val="22"/>
          <w:szCs w:val="22"/>
          <w:shd w:val="clear" w:color="auto" w:fill="FFFFFF"/>
        </w:rPr>
        <w:t> 309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106598.</w:t>
      </w:r>
    </w:p>
    <w:p w14:paraId="3BD687F4" w14:textId="77777777" w:rsidR="00396DB5" w:rsidRPr="001107B5" w:rsidRDefault="00396DB5" w:rsidP="00396DB5">
      <w:pPr>
        <w:shd w:val="clear" w:color="auto" w:fill="FFFFFF"/>
        <w:rPr>
          <w:rFonts w:cs="Times New Roman"/>
          <w:color w:val="222222"/>
          <w:sz w:val="12"/>
          <w:szCs w:val="12"/>
          <w:shd w:val="clear" w:color="auto" w:fill="FFFFFF"/>
        </w:rPr>
      </w:pPr>
    </w:p>
    <w:p w14:paraId="302A727C"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 xml:space="preserve">405. </w:t>
      </w:r>
      <w:proofErr w:type="spellStart"/>
      <w:r w:rsidRPr="005437CA">
        <w:rPr>
          <w:rFonts w:cs="Times New Roman"/>
          <w:color w:val="222222"/>
          <w:sz w:val="22"/>
          <w:szCs w:val="22"/>
          <w:shd w:val="clear" w:color="auto" w:fill="FFFFFF"/>
        </w:rPr>
        <w:t>Alzamil</w:t>
      </w:r>
      <w:proofErr w:type="spellEnd"/>
      <w:r w:rsidRPr="005437CA">
        <w:rPr>
          <w:rFonts w:cs="Times New Roman"/>
          <w:color w:val="222222"/>
          <w:sz w:val="22"/>
          <w:szCs w:val="22"/>
          <w:shd w:val="clear" w:color="auto" w:fill="FFFFFF"/>
        </w:rPr>
        <w:t>, Yasser. </w:t>
      </w:r>
      <w:proofErr w:type="spellStart"/>
      <w:r w:rsidRPr="005437CA">
        <w:rPr>
          <w:rFonts w:cs="Times New Roman"/>
          <w:iCs/>
          <w:color w:val="222222"/>
          <w:sz w:val="22"/>
          <w:szCs w:val="22"/>
          <w:shd w:val="clear" w:color="auto" w:fill="FFFFFF"/>
        </w:rPr>
        <w:t>Optimising</w:t>
      </w:r>
      <w:proofErr w:type="spellEnd"/>
      <w:r w:rsidRPr="005437CA">
        <w:rPr>
          <w:rFonts w:cs="Times New Roman"/>
          <w:iCs/>
          <w:color w:val="222222"/>
          <w:sz w:val="22"/>
          <w:szCs w:val="22"/>
          <w:shd w:val="clear" w:color="auto" w:fill="FFFFFF"/>
        </w:rPr>
        <w:t xml:space="preserve"> the quantitative analysis in functional pet brain imaging</w:t>
      </w:r>
      <w:r w:rsidRPr="005437CA">
        <w:rPr>
          <w:rFonts w:cs="Times New Roman"/>
          <w:color w:val="222222"/>
          <w:sz w:val="22"/>
          <w:szCs w:val="22"/>
          <w:shd w:val="clear" w:color="auto" w:fill="FFFFFF"/>
        </w:rPr>
        <w:t xml:space="preserve">. Diss. Cardiff University,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w:t>
      </w:r>
    </w:p>
    <w:p w14:paraId="6776C687" w14:textId="77777777" w:rsidR="00396DB5" w:rsidRPr="001107B5" w:rsidRDefault="00396DB5" w:rsidP="00396DB5">
      <w:pPr>
        <w:shd w:val="clear" w:color="auto" w:fill="FFFFFF"/>
        <w:rPr>
          <w:rFonts w:cs="Times New Roman"/>
          <w:color w:val="222222"/>
          <w:sz w:val="12"/>
          <w:szCs w:val="12"/>
          <w:shd w:val="clear" w:color="auto" w:fill="FFFFFF"/>
        </w:rPr>
      </w:pPr>
    </w:p>
    <w:p w14:paraId="52AB0DD2"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 xml:space="preserve">406. Walker, Patrick William, "War without oversight: Challenges to the development of autonomous weapons systems.", Thesis, </w:t>
      </w:r>
      <w:r w:rsidRPr="005437CA">
        <w:rPr>
          <w:rFonts w:cs="Times New Roman"/>
          <w:sz w:val="22"/>
          <w:szCs w:val="22"/>
        </w:rPr>
        <w:t>University of Buckingham</w:t>
      </w:r>
      <w:r w:rsidRPr="005437CA">
        <w:rPr>
          <w:rFonts w:cs="Times New Roman"/>
          <w:color w:val="222222"/>
          <w:sz w:val="22"/>
          <w:szCs w:val="22"/>
          <w:shd w:val="clear" w:color="auto" w:fill="FFFFFF"/>
        </w:rPr>
        <w:t xml:space="preserve">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w:t>
      </w:r>
    </w:p>
    <w:p w14:paraId="073E16E5" w14:textId="77777777" w:rsidR="00396DB5" w:rsidRPr="001107B5" w:rsidRDefault="00396DB5" w:rsidP="00396DB5">
      <w:pPr>
        <w:shd w:val="clear" w:color="auto" w:fill="FFFFFF"/>
        <w:rPr>
          <w:rFonts w:cs="Times New Roman"/>
          <w:color w:val="222222"/>
          <w:sz w:val="12"/>
          <w:szCs w:val="12"/>
          <w:shd w:val="clear" w:color="auto" w:fill="FFFFFF"/>
        </w:rPr>
      </w:pPr>
    </w:p>
    <w:p w14:paraId="74010E5A"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407. Yang, Guofeng, et al. "Multiple Constrained Reweighted Penalized Least Squares for Spectral Baseline Correction." </w:t>
      </w:r>
      <w:r w:rsidRPr="005437CA">
        <w:rPr>
          <w:rFonts w:cs="Times New Roman"/>
          <w:i/>
          <w:iCs/>
          <w:color w:val="222222"/>
          <w:sz w:val="22"/>
          <w:szCs w:val="22"/>
          <w:shd w:val="clear" w:color="auto" w:fill="FFFFFF"/>
        </w:rPr>
        <w:t>Applied Spectroscopy</w:t>
      </w:r>
      <w:r w:rsidRPr="005437CA">
        <w:rPr>
          <w:rFonts w:cs="Times New Roman"/>
          <w:color w:val="222222"/>
          <w:sz w:val="22"/>
          <w:szCs w:val="22"/>
          <w:shd w:val="clear" w:color="auto" w:fill="FFFFFF"/>
        </w:rPr>
        <w:t>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0003702819885002.</w:t>
      </w:r>
    </w:p>
    <w:p w14:paraId="6790979E" w14:textId="77777777" w:rsidR="00396DB5" w:rsidRPr="001107B5" w:rsidRDefault="00396DB5" w:rsidP="00396DB5">
      <w:pPr>
        <w:shd w:val="clear" w:color="auto" w:fill="FFFFFF"/>
        <w:rPr>
          <w:rFonts w:cs="Times New Roman"/>
          <w:color w:val="222222"/>
          <w:sz w:val="12"/>
          <w:szCs w:val="12"/>
          <w:shd w:val="clear" w:color="auto" w:fill="FFFFFF"/>
        </w:rPr>
      </w:pPr>
    </w:p>
    <w:p w14:paraId="31156B3B"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 xml:space="preserve">408. Zhang, Jing, Shuai Chen, and </w:t>
      </w:r>
      <w:proofErr w:type="spellStart"/>
      <w:r w:rsidRPr="005437CA">
        <w:rPr>
          <w:rFonts w:cs="Times New Roman"/>
          <w:color w:val="222222"/>
          <w:sz w:val="22"/>
          <w:szCs w:val="22"/>
          <w:shd w:val="clear" w:color="auto" w:fill="FFFFFF"/>
        </w:rPr>
        <w:t>Guoxiang</w:t>
      </w:r>
      <w:proofErr w:type="spellEnd"/>
      <w:r w:rsidRPr="005437CA">
        <w:rPr>
          <w:rFonts w:cs="Times New Roman"/>
          <w:color w:val="222222"/>
          <w:sz w:val="22"/>
          <w:szCs w:val="22"/>
          <w:shd w:val="clear" w:color="auto" w:fill="FFFFFF"/>
        </w:rPr>
        <w:t xml:space="preserve"> Sun. "Spectral and chromatographic overall analysis: An insight into chemical equivalence assessment of traditional Chinese medicine." </w:t>
      </w:r>
      <w:r w:rsidRPr="005437CA">
        <w:rPr>
          <w:rFonts w:cs="Times New Roman"/>
          <w:i/>
          <w:iCs/>
          <w:color w:val="222222"/>
          <w:sz w:val="22"/>
          <w:szCs w:val="22"/>
          <w:shd w:val="clear" w:color="auto" w:fill="FFFFFF"/>
        </w:rPr>
        <w:t>Journal of Chromatography A</w:t>
      </w:r>
      <w:r w:rsidRPr="005437CA">
        <w:rPr>
          <w:rFonts w:cs="Times New Roman"/>
          <w:color w:val="222222"/>
          <w:sz w:val="22"/>
          <w:szCs w:val="22"/>
          <w:shd w:val="clear" w:color="auto" w:fill="FFFFFF"/>
        </w:rPr>
        <w:t>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460556.</w:t>
      </w:r>
    </w:p>
    <w:p w14:paraId="1DBF8051" w14:textId="77777777" w:rsidR="00396DB5" w:rsidRPr="001107B5" w:rsidRDefault="00396DB5" w:rsidP="00396DB5">
      <w:pPr>
        <w:shd w:val="clear" w:color="auto" w:fill="FFFFFF"/>
        <w:rPr>
          <w:rFonts w:cs="Times New Roman"/>
          <w:color w:val="222222"/>
          <w:sz w:val="12"/>
          <w:szCs w:val="12"/>
          <w:shd w:val="clear" w:color="auto" w:fill="FFFFFF"/>
        </w:rPr>
      </w:pPr>
    </w:p>
    <w:p w14:paraId="56AA5AA6"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409. Richter, Craig G., et al. "Brain rhythms shift and deploy attention." </w:t>
      </w:r>
      <w:r w:rsidRPr="005437CA">
        <w:rPr>
          <w:rFonts w:cs="Times New Roman"/>
          <w:i/>
          <w:iCs/>
          <w:color w:val="222222"/>
          <w:sz w:val="22"/>
          <w:szCs w:val="22"/>
          <w:shd w:val="clear" w:color="auto" w:fill="FFFFFF"/>
        </w:rPr>
        <w:t>bioRxiv</w:t>
      </w:r>
      <w:r w:rsidRPr="005437CA">
        <w:rPr>
          <w:rFonts w:cs="Times New Roman"/>
          <w:color w:val="222222"/>
          <w:sz w:val="22"/>
          <w:szCs w:val="22"/>
          <w:shd w:val="clear" w:color="auto" w:fill="FFFFFF"/>
        </w:rPr>
        <w:t>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795567.</w:t>
      </w:r>
    </w:p>
    <w:p w14:paraId="6064671F" w14:textId="77777777" w:rsidR="00396DB5" w:rsidRPr="001107B5" w:rsidRDefault="00396DB5" w:rsidP="00396DB5">
      <w:pPr>
        <w:shd w:val="clear" w:color="auto" w:fill="FFFFFF"/>
        <w:rPr>
          <w:rFonts w:cs="Times New Roman"/>
          <w:color w:val="222222"/>
          <w:sz w:val="12"/>
          <w:szCs w:val="12"/>
          <w:shd w:val="clear" w:color="auto" w:fill="FFFFFF"/>
        </w:rPr>
      </w:pPr>
    </w:p>
    <w:p w14:paraId="06D501C8"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410. Chen, Weiqi, et al. "An automated microfluidic system for the investigation of asphaltene deposition and dissolution in porous media." </w:t>
      </w:r>
      <w:r w:rsidRPr="005437CA">
        <w:rPr>
          <w:rFonts w:cs="Times New Roman"/>
          <w:i/>
          <w:iCs/>
          <w:color w:val="222222"/>
          <w:sz w:val="22"/>
          <w:szCs w:val="22"/>
          <w:shd w:val="clear" w:color="auto" w:fill="FFFFFF"/>
        </w:rPr>
        <w:t>Lab on a Chip</w:t>
      </w:r>
      <w:r w:rsidRPr="005437CA">
        <w:rPr>
          <w:rFonts w:cs="Times New Roman"/>
          <w:color w:val="222222"/>
          <w:sz w:val="22"/>
          <w:szCs w:val="22"/>
          <w:shd w:val="clear" w:color="auto" w:fill="FFFFFF"/>
        </w:rPr>
        <w:t> 19.21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3628-3640.</w:t>
      </w:r>
    </w:p>
    <w:p w14:paraId="34B21040" w14:textId="77777777" w:rsidR="00396DB5" w:rsidRPr="001107B5" w:rsidRDefault="00396DB5" w:rsidP="00396DB5">
      <w:pPr>
        <w:shd w:val="clear" w:color="auto" w:fill="FFFFFF"/>
        <w:rPr>
          <w:rFonts w:cs="Times New Roman"/>
          <w:color w:val="222222"/>
          <w:sz w:val="12"/>
          <w:szCs w:val="12"/>
          <w:shd w:val="clear" w:color="auto" w:fill="FFFFFF"/>
        </w:rPr>
      </w:pPr>
    </w:p>
    <w:p w14:paraId="2E2642BD"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 xml:space="preserve">411. Mukherjee, Soma, Soumi </w:t>
      </w:r>
      <w:proofErr w:type="spellStart"/>
      <w:r w:rsidRPr="005437CA">
        <w:rPr>
          <w:rFonts w:cs="Times New Roman"/>
          <w:color w:val="222222"/>
          <w:sz w:val="22"/>
          <w:szCs w:val="22"/>
          <w:shd w:val="clear" w:color="auto" w:fill="FFFFFF"/>
        </w:rPr>
        <w:t>Betal</w:t>
      </w:r>
      <w:proofErr w:type="spellEnd"/>
      <w:r w:rsidRPr="005437CA">
        <w:rPr>
          <w:rFonts w:cs="Times New Roman"/>
          <w:color w:val="222222"/>
          <w:sz w:val="22"/>
          <w:szCs w:val="22"/>
          <w:shd w:val="clear" w:color="auto" w:fill="FFFFFF"/>
        </w:rPr>
        <w:t>, and Asoke Prasun Chattopadhyay. "Dual sensing and synchronous fluorescence spectroscopic monitoring of Cr3+ and Al3+ using a luminescent Schiff base: Extraction and DFT studies." </w:t>
      </w:r>
      <w:proofErr w:type="spellStart"/>
      <w:r w:rsidRPr="005437CA">
        <w:rPr>
          <w:rFonts w:cs="Times New Roman"/>
          <w:i/>
          <w:iCs/>
          <w:color w:val="222222"/>
          <w:sz w:val="22"/>
          <w:szCs w:val="22"/>
          <w:shd w:val="clear" w:color="auto" w:fill="FFFFFF"/>
        </w:rPr>
        <w:t>Spectrochimica</w:t>
      </w:r>
      <w:proofErr w:type="spellEnd"/>
      <w:r w:rsidRPr="005437CA">
        <w:rPr>
          <w:rFonts w:cs="Times New Roman"/>
          <w:i/>
          <w:iCs/>
          <w:color w:val="222222"/>
          <w:sz w:val="22"/>
          <w:szCs w:val="22"/>
          <w:shd w:val="clear" w:color="auto" w:fill="FFFFFF"/>
        </w:rPr>
        <w:t xml:space="preserve"> Acta Part A: Molecular and Biomolecular Spectroscopy</w:t>
      </w:r>
      <w:r w:rsidRPr="005437CA">
        <w:rPr>
          <w:rFonts w:cs="Times New Roman"/>
          <w:color w:val="222222"/>
          <w:sz w:val="22"/>
          <w:szCs w:val="22"/>
          <w:shd w:val="clear" w:color="auto" w:fill="FFFFFF"/>
        </w:rPr>
        <w:t>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117837.</w:t>
      </w:r>
    </w:p>
    <w:p w14:paraId="0CDB1E30" w14:textId="77777777" w:rsidR="00396DB5" w:rsidRPr="001107B5" w:rsidRDefault="00396DB5" w:rsidP="00396DB5">
      <w:pPr>
        <w:shd w:val="clear" w:color="auto" w:fill="FFFFFF"/>
        <w:rPr>
          <w:rFonts w:cs="Times New Roman"/>
          <w:color w:val="222222"/>
          <w:sz w:val="12"/>
          <w:szCs w:val="12"/>
          <w:shd w:val="clear" w:color="auto" w:fill="FFFFFF"/>
        </w:rPr>
      </w:pPr>
    </w:p>
    <w:p w14:paraId="4D21BC87"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 xml:space="preserve">412. </w:t>
      </w:r>
      <w:r>
        <w:rPr>
          <w:rFonts w:cs="Times New Roman"/>
          <w:color w:val="222222"/>
          <w:sz w:val="22"/>
          <w:szCs w:val="22"/>
          <w:shd w:val="clear" w:color="auto" w:fill="FFFFFF"/>
        </w:rPr>
        <w:t>Roy</w:t>
      </w:r>
      <w:r w:rsidRPr="005437CA">
        <w:rPr>
          <w:rFonts w:cs="Times New Roman"/>
          <w:color w:val="222222"/>
          <w:sz w:val="22"/>
          <w:szCs w:val="22"/>
          <w:shd w:val="clear" w:color="auto" w:fill="FFFFFF"/>
        </w:rPr>
        <w:t xml:space="preserve"> Daipayan, and Daniel W. Armstrong. "Fast super/subcritical fluid chromatographic </w:t>
      </w:r>
      <w:proofErr w:type="spellStart"/>
      <w:r w:rsidRPr="005437CA">
        <w:rPr>
          <w:rFonts w:cs="Times New Roman"/>
          <w:color w:val="222222"/>
          <w:sz w:val="22"/>
          <w:szCs w:val="22"/>
          <w:shd w:val="clear" w:color="auto" w:fill="FFFFFF"/>
        </w:rPr>
        <w:t>enantioseparations</w:t>
      </w:r>
      <w:proofErr w:type="spellEnd"/>
      <w:r w:rsidRPr="005437CA">
        <w:rPr>
          <w:rFonts w:cs="Times New Roman"/>
          <w:color w:val="222222"/>
          <w:sz w:val="22"/>
          <w:szCs w:val="22"/>
          <w:shd w:val="clear" w:color="auto" w:fill="FFFFFF"/>
        </w:rPr>
        <w:t xml:space="preserve"> on superficially porous particles bonded with broad selectivity chiral selectors relative to fully porous particles." </w:t>
      </w:r>
      <w:r w:rsidRPr="005437CA">
        <w:rPr>
          <w:rFonts w:cs="Times New Roman"/>
          <w:i/>
          <w:iCs/>
          <w:color w:val="222222"/>
          <w:sz w:val="22"/>
          <w:szCs w:val="22"/>
          <w:shd w:val="clear" w:color="auto" w:fill="FFFFFF"/>
        </w:rPr>
        <w:t>Journal of Chromatography A</w:t>
      </w:r>
      <w:r w:rsidRPr="005437CA">
        <w:rPr>
          <w:rFonts w:cs="Times New Roman"/>
          <w:color w:val="222222"/>
          <w:sz w:val="22"/>
          <w:szCs w:val="22"/>
          <w:shd w:val="clear" w:color="auto" w:fill="FFFFFF"/>
        </w:rPr>
        <w:t> 1605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360339.</w:t>
      </w:r>
    </w:p>
    <w:p w14:paraId="224A5D83" w14:textId="77777777" w:rsidR="00396DB5" w:rsidRPr="001107B5" w:rsidRDefault="00396DB5" w:rsidP="00396DB5">
      <w:pPr>
        <w:shd w:val="clear" w:color="auto" w:fill="FFFFFF"/>
        <w:rPr>
          <w:rFonts w:cs="Times New Roman"/>
          <w:color w:val="222222"/>
          <w:sz w:val="12"/>
          <w:szCs w:val="12"/>
          <w:shd w:val="clear" w:color="auto" w:fill="FFFFFF"/>
        </w:rPr>
      </w:pPr>
    </w:p>
    <w:p w14:paraId="19F23599"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 xml:space="preserve">413. Kang, Yuhao, and Azriel Z. </w:t>
      </w:r>
      <w:proofErr w:type="spellStart"/>
      <w:r w:rsidRPr="005437CA">
        <w:rPr>
          <w:rFonts w:cs="Times New Roman"/>
          <w:color w:val="222222"/>
          <w:sz w:val="22"/>
          <w:szCs w:val="22"/>
          <w:shd w:val="clear" w:color="auto" w:fill="FFFFFF"/>
        </w:rPr>
        <w:t>Genack</w:t>
      </w:r>
      <w:proofErr w:type="spellEnd"/>
      <w:r w:rsidRPr="005437CA">
        <w:rPr>
          <w:rFonts w:cs="Times New Roman"/>
          <w:color w:val="222222"/>
          <w:sz w:val="22"/>
          <w:szCs w:val="22"/>
          <w:shd w:val="clear" w:color="auto" w:fill="FFFFFF"/>
        </w:rPr>
        <w:t>. "Time delay in a disordered topological system." </w:t>
      </w:r>
      <w:proofErr w:type="spellStart"/>
      <w:r w:rsidRPr="005437CA">
        <w:rPr>
          <w:rFonts w:cs="Times New Roman"/>
          <w:i/>
          <w:iCs/>
          <w:color w:val="222222"/>
          <w:sz w:val="22"/>
          <w:szCs w:val="22"/>
          <w:shd w:val="clear" w:color="auto" w:fill="FFFFFF"/>
        </w:rPr>
        <w:t>arXiv</w:t>
      </w:r>
      <w:proofErr w:type="spellEnd"/>
      <w:r w:rsidRPr="005437CA">
        <w:rPr>
          <w:rFonts w:cs="Times New Roman"/>
          <w:i/>
          <w:iCs/>
          <w:color w:val="222222"/>
          <w:sz w:val="22"/>
          <w:szCs w:val="22"/>
          <w:shd w:val="clear" w:color="auto" w:fill="FFFFFF"/>
        </w:rPr>
        <w:t xml:space="preserve"> preprint arXiv:1912.05151</w:t>
      </w:r>
      <w:r w:rsidRPr="005437CA">
        <w:rPr>
          <w:rFonts w:cs="Times New Roman"/>
          <w:color w:val="222222"/>
          <w:sz w:val="22"/>
          <w:szCs w:val="22"/>
          <w:shd w:val="clear" w:color="auto" w:fill="FFFFFF"/>
        </w:rPr>
        <w:t>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w:t>
      </w:r>
    </w:p>
    <w:p w14:paraId="7BFEDB3C" w14:textId="77777777" w:rsidR="00396DB5" w:rsidRPr="001107B5" w:rsidRDefault="00396DB5" w:rsidP="00396DB5">
      <w:pPr>
        <w:shd w:val="clear" w:color="auto" w:fill="FFFFFF"/>
        <w:rPr>
          <w:rFonts w:cs="Times New Roman"/>
          <w:color w:val="222222"/>
          <w:sz w:val="12"/>
          <w:szCs w:val="12"/>
          <w:shd w:val="clear" w:color="auto" w:fill="FFFFFF"/>
        </w:rPr>
      </w:pPr>
    </w:p>
    <w:p w14:paraId="7B2D96E3"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414. Chankvetadze, Bezhan. "Recent trends in preparation, investigation and application of polysaccharide-based chiral stationary phases for separation of enantiomers in high-performance liquid chromatography." </w:t>
      </w:r>
      <w:proofErr w:type="spellStart"/>
      <w:r w:rsidRPr="005437CA">
        <w:rPr>
          <w:rFonts w:cs="Times New Roman"/>
          <w:i/>
          <w:iCs/>
          <w:color w:val="222222"/>
          <w:sz w:val="22"/>
          <w:szCs w:val="22"/>
          <w:shd w:val="clear" w:color="auto" w:fill="FFFFFF"/>
        </w:rPr>
        <w:t>TrAC</w:t>
      </w:r>
      <w:proofErr w:type="spellEnd"/>
      <w:r w:rsidRPr="005437CA">
        <w:rPr>
          <w:rFonts w:cs="Times New Roman"/>
          <w:i/>
          <w:iCs/>
          <w:color w:val="222222"/>
          <w:sz w:val="22"/>
          <w:szCs w:val="22"/>
          <w:shd w:val="clear" w:color="auto" w:fill="FFFFFF"/>
        </w:rPr>
        <w:t xml:space="preserve"> Trends in Analytical Chemistry</w:t>
      </w:r>
      <w:r w:rsidRPr="005437CA">
        <w:rPr>
          <w:rFonts w:cs="Times New Roman"/>
          <w:color w:val="222222"/>
          <w:sz w:val="22"/>
          <w:szCs w:val="22"/>
          <w:shd w:val="clear" w:color="auto" w:fill="FFFFFF"/>
        </w:rPr>
        <w:t>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115709.</w:t>
      </w:r>
    </w:p>
    <w:p w14:paraId="1F0279AE" w14:textId="77777777" w:rsidR="00396DB5" w:rsidRPr="001107B5" w:rsidRDefault="00396DB5" w:rsidP="00396DB5">
      <w:pPr>
        <w:shd w:val="clear" w:color="auto" w:fill="FFFFFF"/>
        <w:rPr>
          <w:rFonts w:cs="Times New Roman"/>
          <w:color w:val="222222"/>
          <w:sz w:val="12"/>
          <w:szCs w:val="12"/>
          <w:shd w:val="clear" w:color="auto" w:fill="FFFFFF"/>
        </w:rPr>
      </w:pPr>
    </w:p>
    <w:p w14:paraId="3D02BB63"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415. de Paula Pedroza, Ricardo Henrique. </w:t>
      </w:r>
      <w:r w:rsidRPr="005437CA">
        <w:rPr>
          <w:rFonts w:cs="Times New Roman"/>
          <w:i/>
          <w:iCs/>
          <w:color w:val="222222"/>
          <w:sz w:val="22"/>
          <w:szCs w:val="22"/>
          <w:shd w:val="clear" w:color="auto" w:fill="FFFFFF"/>
        </w:rPr>
        <w:t>Development of methods based on NIR and Raman spectroscopies together with chemometric tools for the qualitative and quantitative analysis of gasoline</w:t>
      </w:r>
      <w:r w:rsidRPr="005437CA">
        <w:rPr>
          <w:rFonts w:cs="Times New Roman"/>
          <w:color w:val="222222"/>
          <w:sz w:val="22"/>
          <w:szCs w:val="22"/>
          <w:shd w:val="clear" w:color="auto" w:fill="FFFFFF"/>
        </w:rPr>
        <w:t xml:space="preserve">. MS thesis. The University of Bergen,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w:t>
      </w:r>
    </w:p>
    <w:p w14:paraId="2CDBA121" w14:textId="77777777" w:rsidR="00396DB5" w:rsidRPr="001107B5" w:rsidRDefault="00396DB5" w:rsidP="00396DB5">
      <w:pPr>
        <w:shd w:val="clear" w:color="auto" w:fill="FFFFFF"/>
        <w:rPr>
          <w:rFonts w:cs="Times New Roman"/>
          <w:color w:val="222222"/>
          <w:sz w:val="12"/>
          <w:szCs w:val="12"/>
          <w:shd w:val="clear" w:color="auto" w:fill="FFFFFF"/>
        </w:rPr>
      </w:pPr>
    </w:p>
    <w:p w14:paraId="00C13281"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416. Wolf, Moritz, et al. "Synthesis, characterisation and water–gas shift activity of nano-particulate mixed-metal (Al, Ti) cobalt oxides." </w:t>
      </w:r>
      <w:r w:rsidRPr="005437CA">
        <w:rPr>
          <w:rFonts w:cs="Times New Roman"/>
          <w:i/>
          <w:iCs/>
          <w:color w:val="222222"/>
          <w:sz w:val="22"/>
          <w:szCs w:val="22"/>
          <w:shd w:val="clear" w:color="auto" w:fill="FFFFFF"/>
        </w:rPr>
        <w:t>Dalton Transactions</w:t>
      </w:r>
      <w:r w:rsidRPr="005437CA">
        <w:rPr>
          <w:rFonts w:cs="Times New Roman"/>
          <w:color w:val="222222"/>
          <w:sz w:val="22"/>
          <w:szCs w:val="22"/>
          <w:shd w:val="clear" w:color="auto" w:fill="FFFFFF"/>
        </w:rPr>
        <w:t> 48.36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13858-13868.</w:t>
      </w:r>
    </w:p>
    <w:p w14:paraId="0EBB253B" w14:textId="77777777" w:rsidR="00396DB5" w:rsidRPr="001107B5" w:rsidRDefault="00396DB5" w:rsidP="00396DB5">
      <w:pPr>
        <w:shd w:val="clear" w:color="auto" w:fill="FFFFFF"/>
        <w:rPr>
          <w:rFonts w:cs="Times New Roman"/>
          <w:color w:val="222222"/>
          <w:sz w:val="12"/>
          <w:szCs w:val="12"/>
          <w:shd w:val="clear" w:color="auto" w:fill="FFFFFF"/>
        </w:rPr>
      </w:pPr>
    </w:p>
    <w:p w14:paraId="3C8FFBE9"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417. Welch, Christopher J. "High throughput analysis enables high throughput experimentation in pharmaceutical process research." </w:t>
      </w:r>
      <w:r w:rsidRPr="005437CA">
        <w:rPr>
          <w:rFonts w:cs="Times New Roman"/>
          <w:i/>
          <w:iCs/>
          <w:color w:val="222222"/>
          <w:sz w:val="22"/>
          <w:szCs w:val="22"/>
          <w:shd w:val="clear" w:color="auto" w:fill="FFFFFF"/>
        </w:rPr>
        <w:t>Reaction Chemistry &amp; Engineering</w:t>
      </w:r>
      <w:r w:rsidRPr="005437CA">
        <w:rPr>
          <w:rFonts w:cs="Times New Roman"/>
          <w:color w:val="222222"/>
          <w:sz w:val="22"/>
          <w:szCs w:val="22"/>
          <w:shd w:val="clear" w:color="auto" w:fill="FFFFFF"/>
        </w:rPr>
        <w:t> 4.11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1895-1911.</w:t>
      </w:r>
    </w:p>
    <w:p w14:paraId="7ABFF6D1" w14:textId="77777777" w:rsidR="00396DB5" w:rsidRPr="001107B5" w:rsidRDefault="00396DB5" w:rsidP="00396DB5">
      <w:pPr>
        <w:shd w:val="clear" w:color="auto" w:fill="FFFFFF"/>
        <w:rPr>
          <w:rFonts w:cs="Times New Roman"/>
          <w:color w:val="222222"/>
          <w:sz w:val="12"/>
          <w:szCs w:val="12"/>
          <w:shd w:val="clear" w:color="auto" w:fill="FFFFFF"/>
        </w:rPr>
      </w:pPr>
    </w:p>
    <w:p w14:paraId="316C97ED"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418. Mironov, N. A., et al. "Methods for Studying Petroleum Porphyrins." </w:t>
      </w:r>
      <w:r w:rsidRPr="005437CA">
        <w:rPr>
          <w:rFonts w:cs="Times New Roman"/>
          <w:i/>
          <w:iCs/>
          <w:color w:val="222222"/>
          <w:sz w:val="22"/>
          <w:szCs w:val="22"/>
          <w:shd w:val="clear" w:color="auto" w:fill="FFFFFF"/>
        </w:rPr>
        <w:t>Petroleum Chemistry</w:t>
      </w:r>
      <w:r w:rsidRPr="005437CA">
        <w:rPr>
          <w:rFonts w:cs="Times New Roman"/>
          <w:color w:val="222222"/>
          <w:sz w:val="22"/>
          <w:szCs w:val="22"/>
          <w:shd w:val="clear" w:color="auto" w:fill="FFFFFF"/>
        </w:rPr>
        <w:t> 59.10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1077-1091.</w:t>
      </w:r>
    </w:p>
    <w:p w14:paraId="2E0D3D6F" w14:textId="77777777" w:rsidR="00396DB5" w:rsidRPr="001107B5" w:rsidRDefault="00396DB5" w:rsidP="00396DB5">
      <w:pPr>
        <w:shd w:val="clear" w:color="auto" w:fill="FFFFFF"/>
        <w:rPr>
          <w:rFonts w:cs="Times New Roman"/>
          <w:color w:val="222222"/>
          <w:sz w:val="12"/>
          <w:szCs w:val="12"/>
          <w:shd w:val="clear" w:color="auto" w:fill="FFFFFF"/>
        </w:rPr>
      </w:pPr>
    </w:p>
    <w:p w14:paraId="4CFA9919"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419. Yang, Guofeng, et al. "Spectral features extraction based on continuous wavelet transform and image segmentation for peak detection." </w:t>
      </w:r>
      <w:r w:rsidRPr="005437CA">
        <w:rPr>
          <w:rFonts w:cs="Times New Roman"/>
          <w:i/>
          <w:iCs/>
          <w:color w:val="222222"/>
          <w:sz w:val="22"/>
          <w:szCs w:val="22"/>
          <w:shd w:val="clear" w:color="auto" w:fill="FFFFFF"/>
        </w:rPr>
        <w:t>Analytical Methods</w:t>
      </w:r>
      <w:r w:rsidRPr="005437CA">
        <w:rPr>
          <w:rFonts w:cs="Times New Roman"/>
          <w:color w:val="222222"/>
          <w:sz w:val="22"/>
          <w:szCs w:val="22"/>
          <w:shd w:val="clear" w:color="auto" w:fill="FFFFFF"/>
        </w:rPr>
        <w:t>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w:t>
      </w:r>
    </w:p>
    <w:p w14:paraId="44D042C0" w14:textId="77777777" w:rsidR="00396DB5" w:rsidRPr="001107B5" w:rsidRDefault="00396DB5" w:rsidP="00396DB5">
      <w:pPr>
        <w:shd w:val="clear" w:color="auto" w:fill="FFFFFF"/>
        <w:rPr>
          <w:rFonts w:cs="Times New Roman"/>
          <w:color w:val="222222"/>
          <w:sz w:val="12"/>
          <w:szCs w:val="12"/>
          <w:shd w:val="clear" w:color="auto" w:fill="FFFFFF"/>
        </w:rPr>
      </w:pPr>
    </w:p>
    <w:p w14:paraId="049DA475"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420. Briggs, Tokini Kiki. </w:t>
      </w:r>
      <w:r w:rsidRPr="005437CA">
        <w:rPr>
          <w:rFonts w:cs="Times New Roman"/>
          <w:i/>
          <w:iCs/>
          <w:color w:val="222222"/>
          <w:sz w:val="22"/>
          <w:szCs w:val="22"/>
          <w:shd w:val="clear" w:color="auto" w:fill="FFFFFF"/>
        </w:rPr>
        <w:t>An Auto-Picking Algorithm for the Detection of Clay Seams in Potash Mines Using GPR Data</w:t>
      </w:r>
      <w:r w:rsidRPr="005437CA">
        <w:rPr>
          <w:rFonts w:cs="Times New Roman"/>
          <w:color w:val="222222"/>
          <w:sz w:val="22"/>
          <w:szCs w:val="22"/>
          <w:shd w:val="clear" w:color="auto" w:fill="FFFFFF"/>
        </w:rPr>
        <w:t xml:space="preserve">. Diss. Faculty of Graduate Studies and Research, University of Regina,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w:t>
      </w:r>
    </w:p>
    <w:p w14:paraId="2EBAD4C7" w14:textId="77777777" w:rsidR="00396DB5" w:rsidRPr="001107B5" w:rsidRDefault="00396DB5" w:rsidP="00396DB5">
      <w:pPr>
        <w:shd w:val="clear" w:color="auto" w:fill="FFFFFF"/>
        <w:rPr>
          <w:rFonts w:cs="Times New Roman"/>
          <w:color w:val="222222"/>
          <w:sz w:val="12"/>
          <w:szCs w:val="12"/>
          <w:shd w:val="clear" w:color="auto" w:fill="FFFFFF"/>
        </w:rPr>
      </w:pPr>
    </w:p>
    <w:p w14:paraId="50819994"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421. Hong, Ning, et al. "High-Speed Rail Suspension System Health Monitoring Using Multi-Location Vibration Data." </w:t>
      </w:r>
      <w:r w:rsidRPr="005437CA">
        <w:rPr>
          <w:rFonts w:cs="Times New Roman"/>
          <w:i/>
          <w:iCs/>
          <w:color w:val="222222"/>
          <w:sz w:val="22"/>
          <w:szCs w:val="22"/>
          <w:shd w:val="clear" w:color="auto" w:fill="FFFFFF"/>
        </w:rPr>
        <w:t>IEEE Transactions on Intelligent Transportation Systems</w:t>
      </w:r>
      <w:r w:rsidRPr="005437CA">
        <w:rPr>
          <w:rFonts w:cs="Times New Roman"/>
          <w:color w:val="222222"/>
          <w:sz w:val="22"/>
          <w:szCs w:val="22"/>
          <w:shd w:val="clear" w:color="auto" w:fill="FFFFFF"/>
        </w:rPr>
        <w:t>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w:t>
      </w:r>
    </w:p>
    <w:p w14:paraId="16EDA0F4" w14:textId="77777777" w:rsidR="00396DB5" w:rsidRPr="001107B5" w:rsidRDefault="00396DB5" w:rsidP="00396DB5">
      <w:pPr>
        <w:shd w:val="clear" w:color="auto" w:fill="FFFFFF"/>
        <w:rPr>
          <w:rFonts w:cs="Times New Roman"/>
          <w:color w:val="222222"/>
          <w:sz w:val="12"/>
          <w:szCs w:val="12"/>
          <w:shd w:val="clear" w:color="auto" w:fill="FFFFFF"/>
        </w:rPr>
      </w:pPr>
    </w:p>
    <w:p w14:paraId="3544707B"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422. Hu, Jennifer F., et al. "Sequencing-based quantitative mapping of the cellular small RNA landscape." </w:t>
      </w:r>
      <w:r w:rsidRPr="005437CA">
        <w:rPr>
          <w:rFonts w:cs="Times New Roman"/>
          <w:i/>
          <w:iCs/>
          <w:color w:val="222222"/>
          <w:sz w:val="22"/>
          <w:szCs w:val="22"/>
          <w:shd w:val="clear" w:color="auto" w:fill="FFFFFF"/>
        </w:rPr>
        <w:t>bioRxiv</w:t>
      </w:r>
      <w:r w:rsidRPr="005437CA">
        <w:rPr>
          <w:rFonts w:cs="Times New Roman"/>
          <w:color w:val="222222"/>
          <w:sz w:val="22"/>
          <w:szCs w:val="22"/>
          <w:shd w:val="clear" w:color="auto" w:fill="FFFFFF"/>
        </w:rPr>
        <w:t>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841130.</w:t>
      </w:r>
    </w:p>
    <w:p w14:paraId="1D9BEF3C" w14:textId="77777777" w:rsidR="00396DB5" w:rsidRPr="001107B5" w:rsidRDefault="00396DB5" w:rsidP="00396DB5">
      <w:pPr>
        <w:shd w:val="clear" w:color="auto" w:fill="FFFFFF"/>
        <w:rPr>
          <w:rFonts w:cs="Times New Roman"/>
          <w:color w:val="222222"/>
          <w:sz w:val="12"/>
          <w:szCs w:val="12"/>
          <w:shd w:val="clear" w:color="auto" w:fill="FFFFFF"/>
        </w:rPr>
      </w:pPr>
    </w:p>
    <w:p w14:paraId="02358E64" w14:textId="77777777" w:rsidR="00396DB5" w:rsidRPr="005437CA" w:rsidRDefault="00396DB5" w:rsidP="00396DB5">
      <w:pPr>
        <w:shd w:val="clear" w:color="auto" w:fill="FFFFFF"/>
        <w:rPr>
          <w:rFonts w:cs="Times New Roman"/>
          <w:color w:val="222222"/>
          <w:sz w:val="22"/>
          <w:szCs w:val="22"/>
          <w:shd w:val="clear" w:color="auto" w:fill="FFFFFF"/>
        </w:rPr>
      </w:pPr>
      <w:r w:rsidRPr="005437CA">
        <w:rPr>
          <w:rFonts w:cs="Times New Roman"/>
          <w:color w:val="222222"/>
          <w:sz w:val="22"/>
          <w:szCs w:val="22"/>
          <w:shd w:val="clear" w:color="auto" w:fill="FFFFFF"/>
        </w:rPr>
        <w:t xml:space="preserve">423. </w:t>
      </w:r>
      <w:proofErr w:type="spellStart"/>
      <w:r w:rsidRPr="005437CA">
        <w:rPr>
          <w:rFonts w:cs="Times New Roman"/>
          <w:color w:val="222222"/>
          <w:sz w:val="22"/>
          <w:szCs w:val="22"/>
          <w:shd w:val="clear" w:color="auto" w:fill="FFFFFF"/>
        </w:rPr>
        <w:t>Elsayad</w:t>
      </w:r>
      <w:proofErr w:type="spellEnd"/>
      <w:r w:rsidRPr="005437CA">
        <w:rPr>
          <w:rFonts w:cs="Times New Roman"/>
          <w:color w:val="222222"/>
          <w:sz w:val="22"/>
          <w:szCs w:val="22"/>
          <w:shd w:val="clear" w:color="auto" w:fill="FFFFFF"/>
        </w:rPr>
        <w:t xml:space="preserve">, Kareem. "Spectral Phasor Analysis for Brillouin </w:t>
      </w:r>
      <w:proofErr w:type="spellStart"/>
      <w:r w:rsidRPr="005437CA">
        <w:rPr>
          <w:rFonts w:cs="Times New Roman"/>
          <w:color w:val="222222"/>
          <w:sz w:val="22"/>
          <w:szCs w:val="22"/>
          <w:shd w:val="clear" w:color="auto" w:fill="FFFFFF"/>
        </w:rPr>
        <w:t>Microspectroscopy</w:t>
      </w:r>
      <w:proofErr w:type="spellEnd"/>
      <w:r w:rsidRPr="005437CA">
        <w:rPr>
          <w:rFonts w:cs="Times New Roman"/>
          <w:color w:val="222222"/>
          <w:sz w:val="22"/>
          <w:szCs w:val="22"/>
          <w:shd w:val="clear" w:color="auto" w:fill="FFFFFF"/>
        </w:rPr>
        <w:t>." </w:t>
      </w:r>
      <w:r w:rsidRPr="005437CA">
        <w:rPr>
          <w:rFonts w:cs="Times New Roman"/>
          <w:i/>
          <w:iCs/>
          <w:color w:val="222222"/>
          <w:sz w:val="22"/>
          <w:szCs w:val="22"/>
          <w:shd w:val="clear" w:color="auto" w:fill="FFFFFF"/>
        </w:rPr>
        <w:t>Frontiers in Physics</w:t>
      </w:r>
      <w:r w:rsidRPr="005437CA">
        <w:rPr>
          <w:rFonts w:cs="Times New Roman"/>
          <w:color w:val="222222"/>
          <w:sz w:val="22"/>
          <w:szCs w:val="22"/>
          <w:shd w:val="clear" w:color="auto" w:fill="FFFFFF"/>
        </w:rPr>
        <w:t> 7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62.</w:t>
      </w:r>
    </w:p>
    <w:p w14:paraId="5BA451A4" w14:textId="77777777" w:rsidR="00396DB5" w:rsidRPr="001107B5" w:rsidRDefault="00396DB5" w:rsidP="00396DB5">
      <w:pPr>
        <w:shd w:val="clear" w:color="auto" w:fill="FFFFFF"/>
        <w:rPr>
          <w:rFonts w:cs="Times New Roman"/>
          <w:color w:val="222222"/>
          <w:sz w:val="12"/>
          <w:szCs w:val="12"/>
          <w:shd w:val="clear" w:color="auto" w:fill="FFFFFF"/>
        </w:rPr>
      </w:pPr>
      <w:r w:rsidRPr="001107B5">
        <w:rPr>
          <w:rFonts w:cs="Times New Roman"/>
          <w:color w:val="222222"/>
          <w:sz w:val="12"/>
          <w:szCs w:val="12"/>
          <w:shd w:val="clear" w:color="auto" w:fill="FFFFFF"/>
        </w:rPr>
        <w:lastRenderedPageBreak/>
        <w:t xml:space="preserve"> </w:t>
      </w:r>
    </w:p>
    <w:p w14:paraId="49DCED14" w14:textId="77777777" w:rsidR="00396DB5" w:rsidRPr="005437CA" w:rsidRDefault="00396DB5" w:rsidP="00396DB5">
      <w:pPr>
        <w:shd w:val="clear" w:color="auto" w:fill="FFFFFF"/>
        <w:spacing w:after="120"/>
        <w:rPr>
          <w:rFonts w:cs="Times New Roman"/>
          <w:color w:val="222222"/>
          <w:sz w:val="22"/>
          <w:szCs w:val="22"/>
          <w:shd w:val="clear" w:color="auto" w:fill="FFFFFF"/>
        </w:rPr>
      </w:pPr>
      <w:r w:rsidRPr="005437CA">
        <w:rPr>
          <w:rFonts w:cs="Times New Roman"/>
          <w:color w:val="222222"/>
          <w:sz w:val="22"/>
          <w:szCs w:val="22"/>
          <w:shd w:val="clear" w:color="auto" w:fill="FFFFFF"/>
        </w:rPr>
        <w:t xml:space="preserve">424. Huang, </w:t>
      </w:r>
      <w:proofErr w:type="spellStart"/>
      <w:r w:rsidRPr="005437CA">
        <w:rPr>
          <w:rFonts w:cs="Times New Roman"/>
          <w:color w:val="222222"/>
          <w:sz w:val="22"/>
          <w:szCs w:val="22"/>
          <w:shd w:val="clear" w:color="auto" w:fill="FFFFFF"/>
        </w:rPr>
        <w:t>Weinan</w:t>
      </w:r>
      <w:proofErr w:type="spellEnd"/>
      <w:r w:rsidRPr="005437CA">
        <w:rPr>
          <w:rFonts w:cs="Times New Roman"/>
          <w:color w:val="222222"/>
          <w:sz w:val="22"/>
          <w:szCs w:val="22"/>
          <w:shd w:val="clear" w:color="auto" w:fill="FFFFFF"/>
        </w:rPr>
        <w:t>, et al. "Morphology and cell wall composition changes in lignified cells from loquat fruit during postharvest storage." </w:t>
      </w:r>
      <w:r w:rsidRPr="005437CA">
        <w:rPr>
          <w:rFonts w:cs="Times New Roman"/>
          <w:i/>
          <w:iCs/>
          <w:color w:val="222222"/>
          <w:sz w:val="22"/>
          <w:szCs w:val="22"/>
          <w:shd w:val="clear" w:color="auto" w:fill="FFFFFF"/>
        </w:rPr>
        <w:t>Postharvest Biology and Technology</w:t>
      </w:r>
      <w:r w:rsidRPr="005437CA">
        <w:rPr>
          <w:rFonts w:cs="Times New Roman"/>
          <w:color w:val="222222"/>
          <w:sz w:val="22"/>
          <w:szCs w:val="22"/>
          <w:shd w:val="clear" w:color="auto" w:fill="FFFFFF"/>
        </w:rPr>
        <w:t> 157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110975.</w:t>
      </w:r>
    </w:p>
    <w:p w14:paraId="3B7FE358" w14:textId="77777777" w:rsidR="00396DB5" w:rsidRDefault="00396DB5" w:rsidP="00396DB5">
      <w:pPr>
        <w:shd w:val="clear" w:color="auto" w:fill="FFFFFF"/>
        <w:spacing w:after="120"/>
        <w:rPr>
          <w:rFonts w:cs="Times New Roman"/>
          <w:color w:val="222222"/>
          <w:sz w:val="22"/>
          <w:szCs w:val="22"/>
          <w:shd w:val="clear" w:color="auto" w:fill="FFFFFF"/>
        </w:rPr>
      </w:pPr>
      <w:r w:rsidRPr="005437CA">
        <w:rPr>
          <w:rFonts w:cs="Times New Roman"/>
          <w:color w:val="222222"/>
          <w:sz w:val="22"/>
          <w:szCs w:val="22"/>
          <w:shd w:val="clear" w:color="auto" w:fill="FFFFFF"/>
        </w:rPr>
        <w:t>425. Kupka, Teobald, et al. "Local aromaticity mapping in the vicinity of planar and nonplanar molecules." </w:t>
      </w:r>
      <w:r w:rsidRPr="005437CA">
        <w:rPr>
          <w:rFonts w:cs="Times New Roman"/>
          <w:i/>
          <w:iCs/>
          <w:color w:val="222222"/>
          <w:sz w:val="22"/>
          <w:szCs w:val="22"/>
          <w:shd w:val="clear" w:color="auto" w:fill="FFFFFF"/>
        </w:rPr>
        <w:t>Magnetic Resonance in Chemistry</w:t>
      </w:r>
      <w:r w:rsidRPr="005437CA">
        <w:rPr>
          <w:rFonts w:cs="Times New Roman"/>
          <w:color w:val="222222"/>
          <w:sz w:val="22"/>
          <w:szCs w:val="22"/>
          <w:shd w:val="clear" w:color="auto" w:fill="FFFFFF"/>
        </w:rPr>
        <w:t> 57.7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359-372.</w:t>
      </w:r>
    </w:p>
    <w:p w14:paraId="344180F5" w14:textId="77777777" w:rsidR="00396DB5" w:rsidRPr="005437CA" w:rsidRDefault="00396DB5" w:rsidP="00396DB5">
      <w:pPr>
        <w:shd w:val="clear" w:color="auto" w:fill="FFFFFF"/>
        <w:spacing w:after="120"/>
        <w:rPr>
          <w:rFonts w:cs="Times New Roman"/>
          <w:color w:val="222222"/>
          <w:sz w:val="22"/>
          <w:szCs w:val="22"/>
          <w:shd w:val="clear" w:color="auto" w:fill="FFFFFF"/>
        </w:rPr>
      </w:pPr>
      <w:r w:rsidRPr="005437CA">
        <w:rPr>
          <w:rFonts w:cs="Times New Roman"/>
          <w:color w:val="222222"/>
          <w:sz w:val="22"/>
          <w:szCs w:val="22"/>
          <w:shd w:val="clear" w:color="auto" w:fill="FFFFFF"/>
        </w:rPr>
        <w:t>426. Parigger, Christian G. "Measurements of Gaseous Hydrogen–Nitrogen Laser-Plasma." </w:t>
      </w:r>
      <w:r w:rsidRPr="005437CA">
        <w:rPr>
          <w:rFonts w:cs="Times New Roman"/>
          <w:i/>
          <w:iCs/>
          <w:color w:val="222222"/>
          <w:sz w:val="22"/>
          <w:szCs w:val="22"/>
          <w:shd w:val="clear" w:color="auto" w:fill="FFFFFF"/>
        </w:rPr>
        <w:t>Atoms</w:t>
      </w:r>
      <w:r w:rsidRPr="005437CA">
        <w:rPr>
          <w:rFonts w:cs="Times New Roman"/>
          <w:color w:val="222222"/>
          <w:sz w:val="22"/>
          <w:szCs w:val="22"/>
          <w:shd w:val="clear" w:color="auto" w:fill="FFFFFF"/>
        </w:rPr>
        <w:t> 7.3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61.</w:t>
      </w:r>
    </w:p>
    <w:p w14:paraId="4FFD169D" w14:textId="77777777" w:rsidR="00396DB5" w:rsidRPr="005437CA" w:rsidRDefault="00396DB5" w:rsidP="00396DB5">
      <w:pPr>
        <w:shd w:val="clear" w:color="auto" w:fill="FFFFFF"/>
        <w:spacing w:after="120"/>
        <w:rPr>
          <w:rFonts w:cs="Times New Roman"/>
          <w:color w:val="222222"/>
          <w:sz w:val="22"/>
          <w:szCs w:val="22"/>
          <w:shd w:val="clear" w:color="auto" w:fill="FFFFFF"/>
        </w:rPr>
      </w:pPr>
      <w:r w:rsidRPr="005437CA">
        <w:rPr>
          <w:rFonts w:cs="Times New Roman"/>
          <w:color w:val="222222"/>
          <w:sz w:val="22"/>
          <w:szCs w:val="22"/>
          <w:shd w:val="clear" w:color="auto" w:fill="FFFFFF"/>
        </w:rPr>
        <w:t xml:space="preserve">427. </w:t>
      </w:r>
      <w:proofErr w:type="spellStart"/>
      <w:r w:rsidRPr="005437CA">
        <w:rPr>
          <w:rFonts w:cs="Times New Roman"/>
          <w:color w:val="222222"/>
          <w:sz w:val="22"/>
          <w:szCs w:val="22"/>
          <w:shd w:val="clear" w:color="auto" w:fill="FFFFFF"/>
        </w:rPr>
        <w:t>Venara</w:t>
      </w:r>
      <w:proofErr w:type="spellEnd"/>
      <w:r w:rsidRPr="005437CA">
        <w:rPr>
          <w:rFonts w:cs="Times New Roman"/>
          <w:color w:val="222222"/>
          <w:sz w:val="22"/>
          <w:szCs w:val="22"/>
          <w:shd w:val="clear" w:color="auto" w:fill="FFFFFF"/>
        </w:rPr>
        <w:t>, J., et al. "Design and development of a portable β-spectrometer for 90Sr activity measurements in contaminated matrices." </w:t>
      </w:r>
      <w:r w:rsidRPr="005437CA">
        <w:rPr>
          <w:rFonts w:cs="Times New Roman"/>
          <w:i/>
          <w:iCs/>
          <w:color w:val="222222"/>
          <w:sz w:val="22"/>
          <w:szCs w:val="22"/>
          <w:shd w:val="clear" w:color="auto" w:fill="FFFFFF"/>
        </w:rPr>
        <w:t>Nuclear Instruments and Methods in Physics Research Section A: Accelerators, Spectrometers, Detectors and Associated Equipment</w:t>
      </w:r>
      <w:r w:rsidRPr="005437CA">
        <w:rPr>
          <w:rFonts w:cs="Times New Roman"/>
          <w:color w:val="222222"/>
          <w:sz w:val="22"/>
          <w:szCs w:val="22"/>
          <w:shd w:val="clear" w:color="auto" w:fill="FFFFFF"/>
        </w:rPr>
        <w:t>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w:t>
      </w:r>
    </w:p>
    <w:p w14:paraId="3B59562F" w14:textId="77777777" w:rsidR="00396DB5" w:rsidRPr="005437CA" w:rsidRDefault="00396DB5" w:rsidP="00396DB5">
      <w:pPr>
        <w:shd w:val="clear" w:color="auto" w:fill="FFFFFF"/>
        <w:spacing w:after="120"/>
        <w:rPr>
          <w:rFonts w:cs="Times New Roman"/>
          <w:color w:val="222222"/>
          <w:sz w:val="22"/>
          <w:szCs w:val="22"/>
          <w:shd w:val="clear" w:color="auto" w:fill="FFFFFF"/>
        </w:rPr>
      </w:pPr>
      <w:r w:rsidRPr="005437CA">
        <w:rPr>
          <w:rFonts w:cs="Times New Roman"/>
          <w:color w:val="222222"/>
          <w:sz w:val="22"/>
          <w:szCs w:val="22"/>
          <w:shd w:val="clear" w:color="auto" w:fill="FFFFFF"/>
        </w:rPr>
        <w:t>428. Gallmeier, Esther A., et al. "Real time monitoring of the chemistry of hydroxylamine nitrate and iron as surrogates for nuclear materials processing." </w:t>
      </w:r>
      <w:r w:rsidRPr="005437CA">
        <w:rPr>
          <w:rFonts w:cs="Times New Roman"/>
          <w:i/>
          <w:iCs/>
          <w:color w:val="222222"/>
          <w:sz w:val="22"/>
          <w:szCs w:val="22"/>
          <w:shd w:val="clear" w:color="auto" w:fill="FFFFFF"/>
        </w:rPr>
        <w:t>Separation Science and Technology</w:t>
      </w:r>
      <w:r w:rsidRPr="005437CA">
        <w:rPr>
          <w:rFonts w:cs="Times New Roman"/>
          <w:color w:val="222222"/>
          <w:sz w:val="22"/>
          <w:szCs w:val="22"/>
          <w:shd w:val="clear" w:color="auto" w:fill="FFFFFF"/>
        </w:rPr>
        <w:t>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1-9.</w:t>
      </w:r>
    </w:p>
    <w:p w14:paraId="6D4C180C" w14:textId="77777777" w:rsidR="00396DB5" w:rsidRPr="005437CA" w:rsidRDefault="00396DB5" w:rsidP="00396DB5">
      <w:pPr>
        <w:shd w:val="clear" w:color="auto" w:fill="FFFFFF"/>
        <w:spacing w:after="120"/>
        <w:rPr>
          <w:rFonts w:cs="Times New Roman"/>
          <w:color w:val="222222"/>
          <w:sz w:val="22"/>
          <w:szCs w:val="22"/>
          <w:shd w:val="clear" w:color="auto" w:fill="FFFFFF"/>
        </w:rPr>
      </w:pPr>
      <w:r w:rsidRPr="005437CA">
        <w:rPr>
          <w:rFonts w:cs="Times New Roman"/>
          <w:color w:val="222222"/>
          <w:sz w:val="22"/>
          <w:szCs w:val="22"/>
          <w:shd w:val="clear" w:color="auto" w:fill="FFFFFF"/>
        </w:rPr>
        <w:t>429. Hong, Ning, et al. "High-Speed Rail Suspension System Health Monitoring Using Multi-Location Vibration Data." </w:t>
      </w:r>
      <w:r w:rsidRPr="005437CA">
        <w:rPr>
          <w:rFonts w:cs="Times New Roman"/>
          <w:i/>
          <w:iCs/>
          <w:color w:val="222222"/>
          <w:sz w:val="22"/>
          <w:szCs w:val="22"/>
          <w:shd w:val="clear" w:color="auto" w:fill="FFFFFF"/>
        </w:rPr>
        <w:t>IEEE Transactions on Intelligent Transportation Systems</w:t>
      </w:r>
      <w:r w:rsidRPr="005437CA">
        <w:rPr>
          <w:rFonts w:cs="Times New Roman"/>
          <w:color w:val="222222"/>
          <w:sz w:val="22"/>
          <w:szCs w:val="22"/>
          <w:shd w:val="clear" w:color="auto" w:fill="FFFFFF"/>
        </w:rPr>
        <w:t>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w:t>
      </w:r>
    </w:p>
    <w:p w14:paraId="1B436F6F" w14:textId="77777777" w:rsidR="00396DB5" w:rsidRPr="005437CA" w:rsidRDefault="00396DB5" w:rsidP="00396DB5">
      <w:pPr>
        <w:shd w:val="clear" w:color="auto" w:fill="FFFFFF"/>
        <w:spacing w:after="120"/>
        <w:rPr>
          <w:rFonts w:cs="Times New Roman"/>
          <w:color w:val="222222"/>
          <w:sz w:val="22"/>
          <w:szCs w:val="22"/>
          <w:shd w:val="clear" w:color="auto" w:fill="FFFFFF"/>
        </w:rPr>
      </w:pPr>
      <w:r w:rsidRPr="005437CA">
        <w:rPr>
          <w:rFonts w:cs="Times New Roman"/>
          <w:color w:val="222222"/>
          <w:sz w:val="22"/>
          <w:szCs w:val="22"/>
          <w:shd w:val="clear" w:color="auto" w:fill="FFFFFF"/>
        </w:rPr>
        <w:t>430. Kielar, Aneta, et al. "Slowing is slowing: Delayed neural responses to words are linked to abnormally slow resting state activity in primary progressive aphasia." </w:t>
      </w:r>
      <w:proofErr w:type="spellStart"/>
      <w:r w:rsidRPr="005437CA">
        <w:rPr>
          <w:rFonts w:cs="Times New Roman"/>
          <w:i/>
          <w:iCs/>
          <w:color w:val="222222"/>
          <w:sz w:val="22"/>
          <w:szCs w:val="22"/>
          <w:shd w:val="clear" w:color="auto" w:fill="FFFFFF"/>
        </w:rPr>
        <w:t>Neuropsychologia</w:t>
      </w:r>
      <w:proofErr w:type="spellEnd"/>
      <w:r w:rsidRPr="005437CA">
        <w:rPr>
          <w:rFonts w:cs="Times New Roman"/>
          <w:color w:val="222222"/>
          <w:sz w:val="22"/>
          <w:szCs w:val="22"/>
          <w:shd w:val="clear" w:color="auto" w:fill="FFFFFF"/>
        </w:rPr>
        <w:t> 129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331-347.</w:t>
      </w:r>
    </w:p>
    <w:p w14:paraId="0516BE88" w14:textId="77777777" w:rsidR="00396DB5" w:rsidRPr="005437CA" w:rsidRDefault="00396DB5" w:rsidP="00396DB5">
      <w:pPr>
        <w:shd w:val="clear" w:color="auto" w:fill="FFFFFF"/>
        <w:spacing w:after="120"/>
        <w:rPr>
          <w:rFonts w:cs="Times New Roman"/>
          <w:color w:val="222222"/>
          <w:sz w:val="22"/>
          <w:szCs w:val="22"/>
          <w:shd w:val="clear" w:color="auto" w:fill="FFFFFF"/>
        </w:rPr>
      </w:pPr>
      <w:r w:rsidRPr="005437CA">
        <w:rPr>
          <w:rFonts w:cs="Times New Roman"/>
          <w:color w:val="222222"/>
          <w:sz w:val="22"/>
          <w:szCs w:val="22"/>
          <w:shd w:val="clear" w:color="auto" w:fill="FFFFFF"/>
        </w:rPr>
        <w:t>431. Wu, Wenchang, et al. "Diffusivities in 1-Alcohols Containing Dissolved H2, He, N2, CO, or CO2 Close to Infinite Dilution." </w:t>
      </w:r>
      <w:r w:rsidRPr="005437CA">
        <w:rPr>
          <w:rFonts w:cs="Times New Roman"/>
          <w:i/>
          <w:iCs/>
          <w:color w:val="222222"/>
          <w:sz w:val="22"/>
          <w:szCs w:val="22"/>
          <w:shd w:val="clear" w:color="auto" w:fill="FFFFFF"/>
        </w:rPr>
        <w:t>The Journal of Physical Chemistry B</w:t>
      </w:r>
      <w:r w:rsidRPr="005437CA">
        <w:rPr>
          <w:rFonts w:cs="Times New Roman"/>
          <w:color w:val="222222"/>
          <w:sz w:val="22"/>
          <w:szCs w:val="22"/>
          <w:shd w:val="clear" w:color="auto" w:fill="FFFFFF"/>
        </w:rPr>
        <w:t> 123.41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8777-8790.</w:t>
      </w:r>
    </w:p>
    <w:p w14:paraId="54982CA4" w14:textId="77777777" w:rsidR="00396DB5" w:rsidRPr="005437CA" w:rsidRDefault="00396DB5" w:rsidP="00396DB5">
      <w:pPr>
        <w:shd w:val="clear" w:color="auto" w:fill="FFFFFF"/>
        <w:spacing w:after="120"/>
        <w:rPr>
          <w:rFonts w:cs="Times New Roman"/>
          <w:color w:val="222222"/>
          <w:sz w:val="22"/>
          <w:szCs w:val="22"/>
          <w:shd w:val="clear" w:color="auto" w:fill="FFFFFF"/>
        </w:rPr>
      </w:pPr>
      <w:r w:rsidRPr="005437CA">
        <w:rPr>
          <w:rFonts w:cs="Times New Roman"/>
          <w:color w:val="222222"/>
          <w:sz w:val="22"/>
          <w:szCs w:val="22"/>
          <w:shd w:val="clear" w:color="auto" w:fill="FFFFFF"/>
        </w:rPr>
        <w:t xml:space="preserve">432. Park, </w:t>
      </w:r>
      <w:proofErr w:type="spellStart"/>
      <w:r w:rsidRPr="005437CA">
        <w:rPr>
          <w:rFonts w:cs="Times New Roman"/>
          <w:color w:val="222222"/>
          <w:sz w:val="22"/>
          <w:szCs w:val="22"/>
          <w:shd w:val="clear" w:color="auto" w:fill="FFFFFF"/>
        </w:rPr>
        <w:t>Sungchan</w:t>
      </w:r>
      <w:proofErr w:type="spellEnd"/>
      <w:r w:rsidRPr="005437CA">
        <w:rPr>
          <w:rFonts w:cs="Times New Roman"/>
          <w:color w:val="222222"/>
          <w:sz w:val="22"/>
          <w:szCs w:val="22"/>
          <w:shd w:val="clear" w:color="auto" w:fill="FFFFFF"/>
        </w:rPr>
        <w:t xml:space="preserve">, K. A. N. G. Jooyoung, and </w:t>
      </w:r>
      <w:proofErr w:type="spellStart"/>
      <w:r w:rsidRPr="005437CA">
        <w:rPr>
          <w:rFonts w:cs="Times New Roman"/>
          <w:color w:val="222222"/>
          <w:sz w:val="22"/>
          <w:szCs w:val="22"/>
          <w:shd w:val="clear" w:color="auto" w:fill="FFFFFF"/>
        </w:rPr>
        <w:t>Jungho</w:t>
      </w:r>
      <w:proofErr w:type="spellEnd"/>
      <w:r w:rsidRPr="005437CA">
        <w:rPr>
          <w:rFonts w:cs="Times New Roman"/>
          <w:color w:val="222222"/>
          <w:sz w:val="22"/>
          <w:szCs w:val="22"/>
          <w:shd w:val="clear" w:color="auto" w:fill="FFFFFF"/>
        </w:rPr>
        <w:t xml:space="preserve"> Kim. "Ultrasound imaging apparatus and method for controlling the same." </w:t>
      </w:r>
      <w:proofErr w:type="gramStart"/>
      <w:r w:rsidRPr="005437CA">
        <w:rPr>
          <w:rFonts w:cs="Times New Roman"/>
          <w:color w:val="222222"/>
          <w:sz w:val="22"/>
          <w:szCs w:val="22"/>
          <w:shd w:val="clear" w:color="auto" w:fill="FFFFFF"/>
        </w:rPr>
        <w:t>U.S. Patent Application 10/2</w:t>
      </w:r>
      <w:r>
        <w:rPr>
          <w:rFonts w:cs="Times New Roman"/>
          <w:color w:val="222222"/>
          <w:sz w:val="22"/>
          <w:szCs w:val="22"/>
          <w:shd w:val="clear" w:color="auto" w:fill="FFFFFF"/>
        </w:rPr>
        <w:t xml:space="preserve">  </w:t>
      </w:r>
      <w:r w:rsidRPr="005437CA">
        <w:rPr>
          <w:rFonts w:cs="Times New Roman"/>
          <w:color w:val="222222"/>
          <w:sz w:val="22"/>
          <w:szCs w:val="22"/>
          <w:shd w:val="clear" w:color="auto" w:fill="FFFFFF"/>
        </w:rPr>
        <w:t>47,824,</w:t>
      </w:r>
      <w:proofErr w:type="gramEnd"/>
      <w:r w:rsidRPr="005437CA">
        <w:rPr>
          <w:rFonts w:cs="Times New Roman"/>
          <w:color w:val="222222"/>
          <w:sz w:val="22"/>
          <w:szCs w:val="22"/>
          <w:shd w:val="clear" w:color="auto" w:fill="FFFFFF"/>
        </w:rPr>
        <w:t xml:space="preserve"> filed April 2,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w:t>
      </w:r>
    </w:p>
    <w:p w14:paraId="6CF5631F" w14:textId="77777777" w:rsidR="00396DB5" w:rsidRPr="005437CA" w:rsidRDefault="00396DB5" w:rsidP="00396DB5">
      <w:pPr>
        <w:shd w:val="clear" w:color="auto" w:fill="FFFFFF"/>
        <w:spacing w:after="120"/>
        <w:rPr>
          <w:rFonts w:cs="Times New Roman"/>
          <w:color w:val="222222"/>
          <w:sz w:val="22"/>
          <w:szCs w:val="22"/>
          <w:shd w:val="clear" w:color="auto" w:fill="FFFFFF"/>
        </w:rPr>
      </w:pPr>
      <w:r w:rsidRPr="005437CA">
        <w:rPr>
          <w:rFonts w:cs="Times New Roman"/>
          <w:color w:val="222222"/>
          <w:sz w:val="22"/>
          <w:szCs w:val="22"/>
          <w:shd w:val="clear" w:color="auto" w:fill="FFFFFF"/>
        </w:rPr>
        <w:t xml:space="preserve">433. Renda, </w:t>
      </w:r>
      <w:proofErr w:type="spellStart"/>
      <w:r w:rsidRPr="005437CA">
        <w:rPr>
          <w:rFonts w:cs="Times New Roman"/>
          <w:color w:val="222222"/>
          <w:sz w:val="22"/>
          <w:szCs w:val="22"/>
          <w:shd w:val="clear" w:color="auto" w:fill="FFFFFF"/>
        </w:rPr>
        <w:t>Fioranna</w:t>
      </w:r>
      <w:proofErr w:type="spellEnd"/>
      <w:r w:rsidRPr="005437CA">
        <w:rPr>
          <w:rFonts w:cs="Times New Roman"/>
          <w:color w:val="222222"/>
          <w:sz w:val="22"/>
          <w:szCs w:val="22"/>
          <w:shd w:val="clear" w:color="auto" w:fill="FFFFFF"/>
        </w:rPr>
        <w:t>, et al. "</w:t>
      </w:r>
      <w:proofErr w:type="spellStart"/>
      <w:r w:rsidRPr="005437CA">
        <w:rPr>
          <w:rFonts w:cs="Times New Roman"/>
          <w:color w:val="222222"/>
          <w:sz w:val="22"/>
          <w:szCs w:val="22"/>
          <w:shd w:val="clear" w:color="auto" w:fill="FFFFFF"/>
        </w:rPr>
        <w:t>kSHREC</w:t>
      </w:r>
      <w:proofErr w:type="spellEnd"/>
      <w:r>
        <w:rPr>
          <w:rFonts w:cs="Times New Roman"/>
          <w:color w:val="222222"/>
          <w:sz w:val="22"/>
          <w:szCs w:val="22"/>
          <w:shd w:val="clear" w:color="auto" w:fill="FFFFFF"/>
        </w:rPr>
        <w:t xml:space="preserve"> </w:t>
      </w:r>
      <w:r w:rsidRPr="005437CA">
        <w:rPr>
          <w:rFonts w:cs="Times New Roman"/>
          <w:color w:val="222222"/>
          <w:sz w:val="22"/>
          <w:szCs w:val="22"/>
          <w:shd w:val="clear" w:color="auto" w:fill="FFFFFF"/>
        </w:rPr>
        <w:t>'Delta'</w:t>
      </w:r>
      <w:r>
        <w:rPr>
          <w:rFonts w:cs="Times New Roman"/>
          <w:color w:val="222222"/>
          <w:sz w:val="22"/>
          <w:szCs w:val="22"/>
          <w:shd w:val="clear" w:color="auto" w:fill="FFFFFF"/>
        </w:rPr>
        <w:t xml:space="preserve"> </w:t>
      </w:r>
      <w:r w:rsidRPr="005437CA">
        <w:rPr>
          <w:rFonts w:cs="Times New Roman"/>
          <w:color w:val="222222"/>
          <w:sz w:val="22"/>
          <w:szCs w:val="22"/>
          <w:shd w:val="clear" w:color="auto" w:fill="FFFFFF"/>
        </w:rPr>
        <w:t xml:space="preserve">reflects the shape of kinetochore rather than </w:t>
      </w:r>
      <w:proofErr w:type="spellStart"/>
      <w:r w:rsidRPr="005437CA">
        <w:rPr>
          <w:rFonts w:cs="Times New Roman"/>
          <w:color w:val="222222"/>
          <w:sz w:val="22"/>
          <w:szCs w:val="22"/>
          <w:shd w:val="clear" w:color="auto" w:fill="FFFFFF"/>
        </w:rPr>
        <w:t>intrakinetochore</w:t>
      </w:r>
      <w:proofErr w:type="spellEnd"/>
      <w:r w:rsidRPr="005437CA">
        <w:rPr>
          <w:rFonts w:cs="Times New Roman"/>
          <w:color w:val="222222"/>
          <w:sz w:val="22"/>
          <w:szCs w:val="22"/>
          <w:shd w:val="clear" w:color="auto" w:fill="FFFFFF"/>
        </w:rPr>
        <w:t xml:space="preserve"> tension." </w:t>
      </w:r>
      <w:r w:rsidRPr="005437CA">
        <w:rPr>
          <w:rFonts w:cs="Times New Roman"/>
          <w:i/>
          <w:iCs/>
          <w:color w:val="222222"/>
          <w:sz w:val="22"/>
          <w:szCs w:val="22"/>
          <w:shd w:val="clear" w:color="auto" w:fill="FFFFFF"/>
        </w:rPr>
        <w:t>BioRxiv</w:t>
      </w:r>
      <w:r w:rsidRPr="005437CA">
        <w:rPr>
          <w:rFonts w:cs="Times New Roman"/>
          <w:color w:val="222222"/>
          <w:sz w:val="22"/>
          <w:szCs w:val="22"/>
          <w:shd w:val="clear" w:color="auto" w:fill="FFFFFF"/>
        </w:rPr>
        <w:t>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811075.</w:t>
      </w:r>
    </w:p>
    <w:p w14:paraId="1CE88A69" w14:textId="77777777" w:rsidR="00396DB5" w:rsidRPr="005437CA" w:rsidRDefault="00396DB5" w:rsidP="00396DB5">
      <w:pPr>
        <w:shd w:val="clear" w:color="auto" w:fill="FFFFFF"/>
        <w:spacing w:after="120"/>
        <w:rPr>
          <w:rFonts w:cs="Times New Roman"/>
          <w:color w:val="222222"/>
          <w:sz w:val="22"/>
          <w:szCs w:val="22"/>
          <w:shd w:val="clear" w:color="auto" w:fill="FFFFFF"/>
        </w:rPr>
      </w:pPr>
      <w:r w:rsidRPr="005437CA">
        <w:rPr>
          <w:rFonts w:cs="Times New Roman"/>
          <w:color w:val="222222"/>
          <w:sz w:val="22"/>
          <w:szCs w:val="22"/>
          <w:shd w:val="clear" w:color="auto" w:fill="FFFFFF"/>
        </w:rPr>
        <w:t>434. Santiago, Ruben, et al. "Methanol-Promoted Oxidation of Nitrogen Oxide (NO x) by Encapsulated Ionic Liquids." </w:t>
      </w:r>
      <w:r w:rsidRPr="005437CA">
        <w:rPr>
          <w:rFonts w:cs="Times New Roman"/>
          <w:i/>
          <w:iCs/>
          <w:color w:val="222222"/>
          <w:sz w:val="22"/>
          <w:szCs w:val="22"/>
          <w:shd w:val="clear" w:color="auto" w:fill="FFFFFF"/>
        </w:rPr>
        <w:t>Environmental science &amp; technology</w:t>
      </w:r>
      <w:r w:rsidRPr="005437CA">
        <w:rPr>
          <w:rFonts w:cs="Times New Roman"/>
          <w:color w:val="222222"/>
          <w:sz w:val="22"/>
          <w:szCs w:val="22"/>
          <w:shd w:val="clear" w:color="auto" w:fill="FFFFFF"/>
        </w:rPr>
        <w:t> 53.20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 11969-11978.</w:t>
      </w:r>
    </w:p>
    <w:p w14:paraId="20129239" w14:textId="77777777" w:rsidR="00396DB5" w:rsidRPr="005437CA" w:rsidRDefault="00396DB5" w:rsidP="00396DB5">
      <w:pPr>
        <w:shd w:val="clear" w:color="auto" w:fill="FFFFFF"/>
        <w:spacing w:after="120"/>
        <w:rPr>
          <w:rFonts w:cs="Times New Roman"/>
          <w:color w:val="222222"/>
          <w:sz w:val="22"/>
          <w:szCs w:val="22"/>
          <w:shd w:val="clear" w:color="auto" w:fill="FFFFFF"/>
        </w:rPr>
      </w:pPr>
      <w:r w:rsidRPr="005437CA">
        <w:rPr>
          <w:rFonts w:cs="Times New Roman"/>
          <w:color w:val="222222"/>
          <w:sz w:val="22"/>
          <w:szCs w:val="22"/>
          <w:shd w:val="clear" w:color="auto" w:fill="FFFFFF"/>
        </w:rPr>
        <w:t>435. Hu, Jennifer Fan. </w:t>
      </w:r>
      <w:r w:rsidRPr="005437CA">
        <w:rPr>
          <w:rFonts w:cs="Times New Roman"/>
          <w:iCs/>
          <w:color w:val="222222"/>
          <w:sz w:val="22"/>
          <w:szCs w:val="22"/>
          <w:shd w:val="clear" w:color="auto" w:fill="FFFFFF"/>
        </w:rPr>
        <w:t xml:space="preserve">A systems-level view of the tRNA </w:t>
      </w:r>
      <w:proofErr w:type="spellStart"/>
      <w:r w:rsidRPr="005437CA">
        <w:rPr>
          <w:rFonts w:cs="Times New Roman"/>
          <w:iCs/>
          <w:color w:val="222222"/>
          <w:sz w:val="22"/>
          <w:szCs w:val="22"/>
          <w:shd w:val="clear" w:color="auto" w:fill="FFFFFF"/>
        </w:rPr>
        <w:t>epitranscriptome</w:t>
      </w:r>
      <w:proofErr w:type="spellEnd"/>
      <w:r w:rsidRPr="005437CA">
        <w:rPr>
          <w:rFonts w:cs="Times New Roman"/>
          <w:iCs/>
          <w:color w:val="222222"/>
          <w:sz w:val="22"/>
          <w:szCs w:val="22"/>
          <w:shd w:val="clear" w:color="auto" w:fill="FFFFFF"/>
        </w:rPr>
        <w:t>: defining the role of tRNA abundance, stability, and modifications in the bacterial stress response</w:t>
      </w:r>
      <w:r w:rsidRPr="005437CA">
        <w:rPr>
          <w:rFonts w:cs="Times New Roman"/>
          <w:color w:val="222222"/>
          <w:sz w:val="22"/>
          <w:szCs w:val="22"/>
          <w:shd w:val="clear" w:color="auto" w:fill="FFFFFF"/>
        </w:rPr>
        <w:t xml:space="preserve">. Diss. Massachusetts Institute of Technology, </w:t>
      </w:r>
      <w:r w:rsidRPr="005437CA">
        <w:rPr>
          <w:rFonts w:cs="Times New Roman"/>
          <w:b/>
          <w:color w:val="222222"/>
          <w:sz w:val="22"/>
          <w:szCs w:val="22"/>
          <w:shd w:val="clear" w:color="auto" w:fill="FFFFFF"/>
        </w:rPr>
        <w:t>2019</w:t>
      </w:r>
      <w:r w:rsidRPr="005437CA">
        <w:rPr>
          <w:rFonts w:cs="Times New Roman"/>
          <w:color w:val="222222"/>
          <w:sz w:val="22"/>
          <w:szCs w:val="22"/>
          <w:shd w:val="clear" w:color="auto" w:fill="FFFFFF"/>
        </w:rPr>
        <w:t>.</w:t>
      </w:r>
    </w:p>
    <w:p w14:paraId="03805167" w14:textId="77777777" w:rsidR="00396DB5" w:rsidRPr="00994B0A" w:rsidRDefault="00396DB5" w:rsidP="00396DB5">
      <w:pPr>
        <w:shd w:val="clear" w:color="auto" w:fill="FFFFFF"/>
        <w:spacing w:after="120"/>
        <w:rPr>
          <w:rFonts w:cs="Times New Roman"/>
          <w:color w:val="222222"/>
          <w:sz w:val="22"/>
          <w:szCs w:val="22"/>
          <w:shd w:val="clear" w:color="auto" w:fill="FFFFFF"/>
        </w:rPr>
      </w:pPr>
      <w:r w:rsidRPr="005437CA">
        <w:rPr>
          <w:rFonts w:cs="Times New Roman"/>
          <w:color w:val="222222"/>
          <w:sz w:val="22"/>
          <w:szCs w:val="22"/>
          <w:shd w:val="clear" w:color="auto" w:fill="FFFFFF"/>
        </w:rPr>
        <w:t>43</w:t>
      </w:r>
      <w:r>
        <w:rPr>
          <w:rFonts w:cs="Times New Roman"/>
          <w:color w:val="222222"/>
          <w:sz w:val="22"/>
          <w:szCs w:val="22"/>
          <w:shd w:val="clear" w:color="auto" w:fill="FFFFFF"/>
        </w:rPr>
        <w:t>6</w:t>
      </w:r>
      <w:r w:rsidRPr="005437CA">
        <w:rPr>
          <w:rFonts w:cs="Times New Roman"/>
          <w:color w:val="222222"/>
          <w:sz w:val="22"/>
          <w:szCs w:val="22"/>
          <w:shd w:val="clear" w:color="auto" w:fill="FFFFFF"/>
        </w:rPr>
        <w:t xml:space="preserve">. Weaver, Jordan S., Veronica </w:t>
      </w:r>
      <w:r w:rsidRPr="00994B0A">
        <w:rPr>
          <w:rFonts w:cs="Times New Roman"/>
          <w:color w:val="222222"/>
          <w:sz w:val="22"/>
          <w:szCs w:val="22"/>
          <w:shd w:val="clear" w:color="auto" w:fill="FFFFFF"/>
        </w:rPr>
        <w:t>Livescu, and Nathan A. Mara. "A comparison of adiabatic shear bands in wrought and additively manufactured 316L stainless steel using nano-indentation and electron backscatter diffraction." </w:t>
      </w:r>
      <w:r w:rsidRPr="00994B0A">
        <w:rPr>
          <w:rFonts w:cs="Times New Roman"/>
          <w:i/>
          <w:iCs/>
          <w:color w:val="222222"/>
          <w:sz w:val="22"/>
          <w:szCs w:val="22"/>
          <w:shd w:val="clear" w:color="auto" w:fill="FFFFFF"/>
        </w:rPr>
        <w:t>Journal of Materials Science</w:t>
      </w:r>
      <w:r w:rsidRPr="00994B0A">
        <w:rPr>
          <w:rFonts w:cs="Times New Roman"/>
          <w:color w:val="222222"/>
          <w:sz w:val="22"/>
          <w:szCs w:val="22"/>
          <w:shd w:val="clear" w:color="auto" w:fill="FFFFFF"/>
        </w:rPr>
        <w:t> 55.4 (</w:t>
      </w:r>
      <w:r w:rsidRPr="00994B0A">
        <w:rPr>
          <w:rFonts w:cs="Times New Roman"/>
          <w:b/>
          <w:color w:val="222222"/>
          <w:sz w:val="22"/>
          <w:szCs w:val="22"/>
          <w:shd w:val="clear" w:color="auto" w:fill="FFFFFF"/>
        </w:rPr>
        <w:t>2020</w:t>
      </w:r>
      <w:r w:rsidRPr="00994B0A">
        <w:rPr>
          <w:rFonts w:cs="Times New Roman"/>
          <w:color w:val="222222"/>
          <w:sz w:val="22"/>
          <w:szCs w:val="22"/>
          <w:shd w:val="clear" w:color="auto" w:fill="FFFFFF"/>
        </w:rPr>
        <w:t>): 1738-1752.</w:t>
      </w:r>
    </w:p>
    <w:p w14:paraId="6CBF94D6" w14:textId="77777777" w:rsidR="00396DB5" w:rsidRPr="00994B0A" w:rsidRDefault="00396DB5" w:rsidP="00396DB5">
      <w:pPr>
        <w:shd w:val="clear" w:color="auto" w:fill="FFFFFF"/>
        <w:spacing w:after="120"/>
        <w:rPr>
          <w:rFonts w:cs="Times New Roman"/>
          <w:color w:val="222222"/>
          <w:sz w:val="22"/>
          <w:szCs w:val="22"/>
          <w:shd w:val="clear" w:color="auto" w:fill="FFFFFF"/>
        </w:rPr>
      </w:pPr>
      <w:r w:rsidRPr="00994B0A">
        <w:rPr>
          <w:rFonts w:cs="Times New Roman"/>
          <w:color w:val="222222"/>
          <w:sz w:val="22"/>
          <w:szCs w:val="22"/>
          <w:shd w:val="clear" w:color="auto" w:fill="FFFFFF"/>
        </w:rPr>
        <w:t>437. Li, Dongmei, Zhiwei Zhu, and Da-Wen Sun. "Visualization of the in-situ distribution of contents and hydrogen bonding states of cellular level water in apple tissues by confocal Raman microscopy." </w:t>
      </w:r>
      <w:r w:rsidRPr="00994B0A">
        <w:rPr>
          <w:rFonts w:cs="Times New Roman"/>
          <w:i/>
          <w:iCs/>
          <w:color w:val="222222"/>
          <w:sz w:val="22"/>
          <w:szCs w:val="22"/>
          <w:shd w:val="clear" w:color="auto" w:fill="FFFFFF"/>
        </w:rPr>
        <w:t>Analyst</w:t>
      </w:r>
      <w:r w:rsidRPr="00994B0A">
        <w:rPr>
          <w:rFonts w:cs="Times New Roman"/>
          <w:color w:val="222222"/>
          <w:sz w:val="22"/>
          <w:szCs w:val="22"/>
          <w:shd w:val="clear" w:color="auto" w:fill="FFFFFF"/>
        </w:rPr>
        <w:t> (</w:t>
      </w:r>
      <w:r w:rsidRPr="00994B0A">
        <w:rPr>
          <w:rFonts w:cs="Times New Roman"/>
          <w:b/>
          <w:color w:val="222222"/>
          <w:sz w:val="22"/>
          <w:szCs w:val="22"/>
          <w:shd w:val="clear" w:color="auto" w:fill="FFFFFF"/>
        </w:rPr>
        <w:t>2020</w:t>
      </w:r>
      <w:r w:rsidRPr="00994B0A">
        <w:rPr>
          <w:rFonts w:cs="Times New Roman"/>
          <w:color w:val="222222"/>
          <w:sz w:val="22"/>
          <w:szCs w:val="22"/>
          <w:shd w:val="clear" w:color="auto" w:fill="FFFFFF"/>
        </w:rPr>
        <w:t>).</w:t>
      </w:r>
    </w:p>
    <w:p w14:paraId="0CBDCD55" w14:textId="77777777" w:rsidR="00396DB5"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438. Tsai, Chong-Bin, Wei-Yu Hung, and Wei-Yen Hsu. "A Fast and Effective System for Analysis of Optokinetic Waveforms with a Low-Cost Eye Tracking Device." </w:t>
      </w:r>
      <w:r w:rsidRPr="00816EF1">
        <w:rPr>
          <w:rFonts w:cs="Times New Roman"/>
          <w:i/>
          <w:iCs/>
          <w:color w:val="222222"/>
          <w:sz w:val="22"/>
          <w:szCs w:val="22"/>
          <w:shd w:val="clear" w:color="auto" w:fill="FFFFFF"/>
        </w:rPr>
        <w:t>Healthcare</w:t>
      </w:r>
      <w:r w:rsidRPr="00816EF1">
        <w:rPr>
          <w:rFonts w:cs="Times New Roman"/>
          <w:color w:val="222222"/>
          <w:sz w:val="22"/>
          <w:szCs w:val="22"/>
          <w:shd w:val="clear" w:color="auto" w:fill="FFFFFF"/>
        </w:rPr>
        <w:t xml:space="preserve">. Vol. 9. No. 1. Multidisciplinary Digital Publishing Institute,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687AE575" w14:textId="77777777" w:rsidR="00396DB5" w:rsidRPr="0058164B" w:rsidRDefault="00396DB5" w:rsidP="00396DB5">
      <w:pPr>
        <w:shd w:val="clear" w:color="auto" w:fill="FFFFFF"/>
        <w:rPr>
          <w:rFonts w:cs="Times New Roman"/>
          <w:color w:val="222222"/>
          <w:sz w:val="12"/>
          <w:szCs w:val="12"/>
          <w:shd w:val="clear" w:color="auto" w:fill="FFFFFF"/>
        </w:rPr>
      </w:pPr>
    </w:p>
    <w:p w14:paraId="4DC1A074"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439. </w:t>
      </w:r>
      <w:proofErr w:type="spellStart"/>
      <w:r w:rsidRPr="00816EF1">
        <w:rPr>
          <w:rFonts w:cs="Times New Roman"/>
          <w:color w:val="222222"/>
          <w:sz w:val="22"/>
          <w:szCs w:val="22"/>
          <w:shd w:val="clear" w:color="auto" w:fill="FFFFFF"/>
        </w:rPr>
        <w:t>Elsayad</w:t>
      </w:r>
      <w:proofErr w:type="spellEnd"/>
      <w:r w:rsidRPr="00816EF1">
        <w:rPr>
          <w:rFonts w:cs="Times New Roman"/>
          <w:color w:val="222222"/>
          <w:sz w:val="22"/>
          <w:szCs w:val="22"/>
          <w:shd w:val="clear" w:color="auto" w:fill="FFFFFF"/>
        </w:rPr>
        <w:t xml:space="preserve">, Kareem. "Spectral phasor analysis for Brillouin </w:t>
      </w:r>
      <w:proofErr w:type="spellStart"/>
      <w:r w:rsidRPr="00816EF1">
        <w:rPr>
          <w:rFonts w:cs="Times New Roman"/>
          <w:color w:val="222222"/>
          <w:sz w:val="22"/>
          <w:szCs w:val="22"/>
          <w:shd w:val="clear" w:color="auto" w:fill="FFFFFF"/>
        </w:rPr>
        <w:t>microspectroscopy</w:t>
      </w:r>
      <w:proofErr w:type="spellEnd"/>
      <w:r w:rsidRPr="00816EF1">
        <w:rPr>
          <w:rFonts w:cs="Times New Roman"/>
          <w:color w:val="222222"/>
          <w:sz w:val="22"/>
          <w:szCs w:val="22"/>
          <w:shd w:val="clear" w:color="auto" w:fill="FFFFFF"/>
        </w:rPr>
        <w:t>." </w:t>
      </w:r>
      <w:r w:rsidRPr="00816EF1">
        <w:rPr>
          <w:rFonts w:cs="Times New Roman"/>
          <w:i/>
          <w:iCs/>
          <w:color w:val="222222"/>
          <w:sz w:val="22"/>
          <w:szCs w:val="22"/>
          <w:shd w:val="clear" w:color="auto" w:fill="FFFFFF"/>
        </w:rPr>
        <w:t>Frontiers in Physics</w:t>
      </w:r>
      <w:r w:rsidRPr="00816EF1">
        <w:rPr>
          <w:rFonts w:cs="Times New Roman"/>
          <w:color w:val="222222"/>
          <w:sz w:val="22"/>
          <w:szCs w:val="22"/>
          <w:shd w:val="clear" w:color="auto" w:fill="FFFFFF"/>
        </w:rPr>
        <w:t> 7 (</w:t>
      </w:r>
      <w:r w:rsidRPr="00816EF1">
        <w:rPr>
          <w:rFonts w:cs="Times New Roman"/>
          <w:b/>
          <w:bCs/>
          <w:color w:val="222222"/>
          <w:sz w:val="22"/>
          <w:szCs w:val="22"/>
          <w:shd w:val="clear" w:color="auto" w:fill="FFFFFF"/>
        </w:rPr>
        <w:t>2019</w:t>
      </w:r>
      <w:r w:rsidRPr="00816EF1">
        <w:rPr>
          <w:rFonts w:cs="Times New Roman"/>
          <w:color w:val="222222"/>
          <w:sz w:val="22"/>
          <w:szCs w:val="22"/>
          <w:shd w:val="clear" w:color="auto" w:fill="FFFFFF"/>
        </w:rPr>
        <w:t>): 62.</w:t>
      </w:r>
    </w:p>
    <w:p w14:paraId="18357203" w14:textId="77777777" w:rsidR="00396DB5" w:rsidRPr="0058164B" w:rsidRDefault="00396DB5" w:rsidP="00396DB5">
      <w:pPr>
        <w:shd w:val="clear" w:color="auto" w:fill="FFFFFF"/>
        <w:rPr>
          <w:rFonts w:cs="Times New Roman"/>
          <w:color w:val="222222"/>
          <w:sz w:val="12"/>
          <w:szCs w:val="12"/>
          <w:shd w:val="clear" w:color="auto" w:fill="FFFFFF"/>
        </w:rPr>
      </w:pPr>
    </w:p>
    <w:p w14:paraId="556397D5" w14:textId="77777777" w:rsidR="00396DB5"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440. Takis, Panteleimon G., et al. "</w:t>
      </w:r>
      <w:proofErr w:type="spellStart"/>
      <w:r w:rsidRPr="00816EF1">
        <w:rPr>
          <w:rFonts w:cs="Times New Roman"/>
          <w:color w:val="222222"/>
          <w:sz w:val="22"/>
          <w:szCs w:val="22"/>
          <w:shd w:val="clear" w:color="auto" w:fill="FFFFFF"/>
        </w:rPr>
        <w:t>SMolESY</w:t>
      </w:r>
      <w:proofErr w:type="spellEnd"/>
      <w:r w:rsidRPr="00816EF1">
        <w:rPr>
          <w:rFonts w:cs="Times New Roman"/>
          <w:color w:val="222222"/>
          <w:sz w:val="22"/>
          <w:szCs w:val="22"/>
          <w:shd w:val="clear" w:color="auto" w:fill="FFFFFF"/>
        </w:rPr>
        <w:t>: An Efficient and Quantitative Alternative to On-Instrument Macromolecular 1 H-NMR Signal Suppression." </w:t>
      </w:r>
      <w:r w:rsidRPr="00816EF1">
        <w:rPr>
          <w:rFonts w:cs="Times New Roman"/>
          <w:i/>
          <w:iCs/>
          <w:color w:val="222222"/>
          <w:sz w:val="22"/>
          <w:szCs w:val="22"/>
          <w:shd w:val="clear" w:color="auto" w:fill="FFFFFF"/>
        </w:rPr>
        <w:t>Chemical Science</w:t>
      </w:r>
      <w:r w:rsidRPr="00816EF1">
        <w:rPr>
          <w:rFonts w:cs="Times New Roman"/>
          <w:color w:val="222222"/>
          <w:sz w:val="22"/>
          <w:szCs w:val="22"/>
          <w:shd w:val="clear" w:color="auto" w:fill="FFFFFF"/>
        </w:rPr>
        <w:t>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68C4AFCD" w14:textId="77777777" w:rsidR="00396DB5" w:rsidRPr="009A1456" w:rsidRDefault="00396DB5" w:rsidP="00396DB5">
      <w:pPr>
        <w:shd w:val="clear" w:color="auto" w:fill="FFFFFF"/>
        <w:rPr>
          <w:rFonts w:cs="Times New Roman"/>
          <w:color w:val="222222"/>
          <w:sz w:val="12"/>
          <w:szCs w:val="12"/>
          <w:shd w:val="clear" w:color="auto" w:fill="FFFFFF"/>
        </w:rPr>
      </w:pPr>
    </w:p>
    <w:p w14:paraId="5C993B1D"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441. </w:t>
      </w:r>
      <w:proofErr w:type="spellStart"/>
      <w:r w:rsidRPr="00816EF1">
        <w:rPr>
          <w:rFonts w:cs="Times New Roman"/>
          <w:color w:val="222222"/>
          <w:sz w:val="22"/>
          <w:szCs w:val="22"/>
          <w:shd w:val="clear" w:color="auto" w:fill="FFFFFF"/>
        </w:rPr>
        <w:t>Pipathanapoompron</w:t>
      </w:r>
      <w:proofErr w:type="spellEnd"/>
      <w:r w:rsidRPr="00816EF1">
        <w:rPr>
          <w:rFonts w:cs="Times New Roman"/>
          <w:color w:val="222222"/>
          <w:sz w:val="22"/>
          <w:szCs w:val="22"/>
          <w:shd w:val="clear" w:color="auto" w:fill="FFFFFF"/>
        </w:rPr>
        <w:t xml:space="preserve">, </w:t>
      </w:r>
      <w:proofErr w:type="spellStart"/>
      <w:r w:rsidRPr="00816EF1">
        <w:rPr>
          <w:rFonts w:cs="Times New Roman"/>
          <w:color w:val="222222"/>
          <w:sz w:val="22"/>
          <w:szCs w:val="22"/>
          <w:shd w:val="clear" w:color="auto" w:fill="FFFFFF"/>
        </w:rPr>
        <w:t>Thalerngsak</w:t>
      </w:r>
      <w:proofErr w:type="spellEnd"/>
      <w:r w:rsidRPr="00816EF1">
        <w:rPr>
          <w:rFonts w:cs="Times New Roman"/>
          <w:color w:val="222222"/>
          <w:sz w:val="22"/>
          <w:szCs w:val="22"/>
          <w:shd w:val="clear" w:color="auto" w:fill="FFFFFF"/>
        </w:rPr>
        <w:t>, et al. "Magnetic reader testing for asymmetric oscillation noise." </w:t>
      </w:r>
      <w:r w:rsidRPr="00816EF1">
        <w:rPr>
          <w:rFonts w:cs="Times New Roman"/>
          <w:i/>
          <w:iCs/>
          <w:color w:val="222222"/>
          <w:sz w:val="22"/>
          <w:szCs w:val="22"/>
          <w:shd w:val="clear" w:color="auto" w:fill="FFFFFF"/>
        </w:rPr>
        <w:t>Journal of Magnetism and Magnetic Materials</w:t>
      </w:r>
      <w:r w:rsidRPr="00816EF1">
        <w:rPr>
          <w:rFonts w:cs="Times New Roman"/>
          <w:color w:val="222222"/>
          <w:sz w:val="22"/>
          <w:szCs w:val="22"/>
          <w:shd w:val="clear" w:color="auto" w:fill="FFFFFF"/>
        </w:rPr>
        <w:t>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167064.</w:t>
      </w:r>
    </w:p>
    <w:p w14:paraId="7D7DBA19" w14:textId="77777777" w:rsidR="00396DB5" w:rsidRPr="0058164B" w:rsidRDefault="00396DB5" w:rsidP="00396DB5">
      <w:pPr>
        <w:shd w:val="clear" w:color="auto" w:fill="FFFFFF"/>
        <w:rPr>
          <w:rFonts w:cs="Times New Roman"/>
          <w:color w:val="222222"/>
          <w:sz w:val="12"/>
          <w:szCs w:val="12"/>
          <w:shd w:val="clear" w:color="auto" w:fill="FFFFFF"/>
        </w:rPr>
      </w:pPr>
    </w:p>
    <w:p w14:paraId="5B5946DE"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442. Ito, </w:t>
      </w:r>
      <w:proofErr w:type="spellStart"/>
      <w:r w:rsidRPr="00816EF1">
        <w:rPr>
          <w:rFonts w:cs="Times New Roman"/>
          <w:color w:val="222222"/>
          <w:sz w:val="22"/>
          <w:szCs w:val="22"/>
          <w:shd w:val="clear" w:color="auto" w:fill="FFFFFF"/>
        </w:rPr>
        <w:t>Motohiro</w:t>
      </w:r>
      <w:proofErr w:type="spellEnd"/>
      <w:r w:rsidRPr="00816EF1">
        <w:rPr>
          <w:rFonts w:cs="Times New Roman"/>
          <w:color w:val="222222"/>
          <w:sz w:val="22"/>
          <w:szCs w:val="22"/>
          <w:shd w:val="clear" w:color="auto" w:fill="FFFFFF"/>
        </w:rPr>
        <w:t>, et al. "Evaluation of cone-beam computed tomography over a small field of view in a water bath based on the modulation transfer function with repeating-edge oversampling." </w:t>
      </w:r>
      <w:r w:rsidRPr="00816EF1">
        <w:rPr>
          <w:rFonts w:cs="Times New Roman"/>
          <w:i/>
          <w:iCs/>
          <w:color w:val="222222"/>
          <w:sz w:val="22"/>
          <w:szCs w:val="22"/>
          <w:shd w:val="clear" w:color="auto" w:fill="FFFFFF"/>
        </w:rPr>
        <w:t>Journal of Oral Science</w:t>
      </w:r>
      <w:r w:rsidRPr="00816EF1">
        <w:rPr>
          <w:rFonts w:cs="Times New Roman"/>
          <w:color w:val="222222"/>
          <w:sz w:val="22"/>
          <w:szCs w:val="22"/>
          <w:shd w:val="clear" w:color="auto" w:fill="FFFFFF"/>
        </w:rPr>
        <w:t>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20-0479.</w:t>
      </w:r>
    </w:p>
    <w:p w14:paraId="0B00A12C" w14:textId="77777777" w:rsidR="00396DB5" w:rsidRPr="0058164B" w:rsidRDefault="00396DB5" w:rsidP="00396DB5">
      <w:pPr>
        <w:shd w:val="clear" w:color="auto" w:fill="FFFFFF"/>
        <w:rPr>
          <w:rFonts w:cs="Times New Roman"/>
          <w:color w:val="222222"/>
          <w:sz w:val="12"/>
          <w:szCs w:val="12"/>
          <w:shd w:val="clear" w:color="auto" w:fill="FFFFFF"/>
        </w:rPr>
      </w:pPr>
    </w:p>
    <w:p w14:paraId="3233C564"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lastRenderedPageBreak/>
        <w:t xml:space="preserve">443. Li, </w:t>
      </w:r>
      <w:proofErr w:type="spellStart"/>
      <w:r w:rsidRPr="00816EF1">
        <w:rPr>
          <w:rFonts w:cs="Times New Roman"/>
          <w:color w:val="222222"/>
          <w:sz w:val="22"/>
          <w:szCs w:val="22"/>
          <w:shd w:val="clear" w:color="auto" w:fill="FFFFFF"/>
        </w:rPr>
        <w:t>Tianjun</w:t>
      </w:r>
      <w:proofErr w:type="spellEnd"/>
      <w:r w:rsidRPr="00816EF1">
        <w:rPr>
          <w:rFonts w:cs="Times New Roman"/>
          <w:color w:val="222222"/>
          <w:sz w:val="22"/>
          <w:szCs w:val="22"/>
          <w:shd w:val="clear" w:color="auto" w:fill="FFFFFF"/>
        </w:rPr>
        <w:t xml:space="preserve">, Long Chen, and </w:t>
      </w:r>
      <w:proofErr w:type="spellStart"/>
      <w:r w:rsidRPr="00816EF1">
        <w:rPr>
          <w:rFonts w:cs="Times New Roman"/>
          <w:color w:val="222222"/>
          <w:sz w:val="22"/>
          <w:szCs w:val="22"/>
          <w:shd w:val="clear" w:color="auto" w:fill="FFFFFF"/>
        </w:rPr>
        <w:t>Xiliang</w:t>
      </w:r>
      <w:proofErr w:type="spellEnd"/>
      <w:r w:rsidRPr="00816EF1">
        <w:rPr>
          <w:rFonts w:cs="Times New Roman"/>
          <w:color w:val="222222"/>
          <w:sz w:val="22"/>
          <w:szCs w:val="22"/>
          <w:shd w:val="clear" w:color="auto" w:fill="FFFFFF"/>
        </w:rPr>
        <w:t xml:space="preserve"> Lu. "An Alternating Direction Minimization based denoising method for extracted ion chromatogram." </w:t>
      </w:r>
      <w:r w:rsidRPr="00816EF1">
        <w:rPr>
          <w:rFonts w:cs="Times New Roman"/>
          <w:i/>
          <w:iCs/>
          <w:color w:val="222222"/>
          <w:sz w:val="22"/>
          <w:szCs w:val="22"/>
          <w:shd w:val="clear" w:color="auto" w:fill="FFFFFF"/>
        </w:rPr>
        <w:t>Chemometrics and Intelligent Laboratory Systems</w:t>
      </w:r>
      <w:r w:rsidRPr="00816EF1">
        <w:rPr>
          <w:rFonts w:cs="Times New Roman"/>
          <w:color w:val="222222"/>
          <w:sz w:val="22"/>
          <w:szCs w:val="22"/>
          <w:shd w:val="clear" w:color="auto" w:fill="FFFFFF"/>
        </w:rPr>
        <w:t> 206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104138.</w:t>
      </w:r>
    </w:p>
    <w:p w14:paraId="07284DD8" w14:textId="77777777" w:rsidR="00396DB5" w:rsidRPr="0058164B" w:rsidRDefault="00396DB5" w:rsidP="00396DB5">
      <w:pPr>
        <w:shd w:val="clear" w:color="auto" w:fill="FFFFFF"/>
        <w:rPr>
          <w:rFonts w:cs="Times New Roman"/>
          <w:color w:val="222222"/>
          <w:sz w:val="12"/>
          <w:szCs w:val="12"/>
          <w:shd w:val="clear" w:color="auto" w:fill="FFFFFF"/>
        </w:rPr>
      </w:pPr>
    </w:p>
    <w:p w14:paraId="303F1A02"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444. Zhang, Jing, Shuai Chen, and </w:t>
      </w:r>
      <w:proofErr w:type="spellStart"/>
      <w:r w:rsidRPr="00816EF1">
        <w:rPr>
          <w:rFonts w:cs="Times New Roman"/>
          <w:color w:val="222222"/>
          <w:sz w:val="22"/>
          <w:szCs w:val="22"/>
          <w:shd w:val="clear" w:color="auto" w:fill="FFFFFF"/>
        </w:rPr>
        <w:t>Guoxiang</w:t>
      </w:r>
      <w:proofErr w:type="spellEnd"/>
      <w:r w:rsidRPr="00816EF1">
        <w:rPr>
          <w:rFonts w:cs="Times New Roman"/>
          <w:color w:val="222222"/>
          <w:sz w:val="22"/>
          <w:szCs w:val="22"/>
          <w:shd w:val="clear" w:color="auto" w:fill="FFFFFF"/>
        </w:rPr>
        <w:t xml:space="preserve"> Sun. "Spectral and chromatographic overall analysis: An insight into chemical equivalence assessment of traditional Chinese medicine." </w:t>
      </w:r>
      <w:r w:rsidRPr="00816EF1">
        <w:rPr>
          <w:rFonts w:cs="Times New Roman"/>
          <w:i/>
          <w:iCs/>
          <w:color w:val="222222"/>
          <w:sz w:val="22"/>
          <w:szCs w:val="22"/>
          <w:shd w:val="clear" w:color="auto" w:fill="FFFFFF"/>
        </w:rPr>
        <w:t>Journal of Chromatography A</w:t>
      </w:r>
      <w:r w:rsidRPr="00816EF1">
        <w:rPr>
          <w:rFonts w:cs="Times New Roman"/>
          <w:color w:val="222222"/>
          <w:sz w:val="22"/>
          <w:szCs w:val="22"/>
          <w:shd w:val="clear" w:color="auto" w:fill="FFFFFF"/>
        </w:rPr>
        <w:t> 1610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460556.</w:t>
      </w:r>
    </w:p>
    <w:p w14:paraId="7FD57D96" w14:textId="77777777" w:rsidR="00396DB5" w:rsidRPr="0058164B" w:rsidRDefault="00396DB5" w:rsidP="00396DB5">
      <w:pPr>
        <w:shd w:val="clear" w:color="auto" w:fill="FFFFFF"/>
        <w:rPr>
          <w:rFonts w:cs="Times New Roman"/>
          <w:color w:val="222222"/>
          <w:sz w:val="12"/>
          <w:szCs w:val="12"/>
          <w:shd w:val="clear" w:color="auto" w:fill="FFFFFF"/>
        </w:rPr>
      </w:pPr>
    </w:p>
    <w:p w14:paraId="3C3FF2E8"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445. McPherson, David L., Richard Harris, and David Sorensen. "Functional Neuroimaging of the Central Auditory System." </w:t>
      </w:r>
      <w:r w:rsidRPr="00816EF1">
        <w:rPr>
          <w:rFonts w:cs="Times New Roman"/>
          <w:i/>
          <w:iCs/>
          <w:color w:val="222222"/>
          <w:sz w:val="22"/>
          <w:szCs w:val="22"/>
          <w:shd w:val="clear" w:color="auto" w:fill="FFFFFF"/>
        </w:rPr>
        <w:t>Advances in Audiology and Hearing Science: Volume 1: Clinical Protocols and Hearing Devices</w:t>
      </w:r>
      <w:r w:rsidRPr="00816EF1">
        <w:rPr>
          <w:rFonts w:cs="Times New Roman"/>
          <w:color w:val="222222"/>
          <w:sz w:val="22"/>
          <w:szCs w:val="22"/>
          <w:shd w:val="clear" w:color="auto" w:fill="FFFFFF"/>
        </w:rPr>
        <w:t>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327.</w:t>
      </w:r>
    </w:p>
    <w:p w14:paraId="7C567B3B" w14:textId="77777777" w:rsidR="00396DB5" w:rsidRPr="0058164B" w:rsidRDefault="00396DB5" w:rsidP="00396DB5">
      <w:pPr>
        <w:shd w:val="clear" w:color="auto" w:fill="FFFFFF"/>
        <w:rPr>
          <w:rFonts w:cs="Times New Roman"/>
          <w:color w:val="222222"/>
          <w:sz w:val="12"/>
          <w:szCs w:val="12"/>
          <w:shd w:val="clear" w:color="auto" w:fill="FFFFFF"/>
        </w:rPr>
      </w:pPr>
    </w:p>
    <w:p w14:paraId="1CC2752E"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446. Hebert, Michael J., and David H. Russell. "Tracking the Structural Evolution of 4-Aminobenzoic Acid in the Transition from Solution to the Gas Phase." </w:t>
      </w:r>
      <w:r w:rsidRPr="00816EF1">
        <w:rPr>
          <w:rFonts w:cs="Times New Roman"/>
          <w:i/>
          <w:iCs/>
          <w:color w:val="222222"/>
          <w:sz w:val="22"/>
          <w:szCs w:val="22"/>
          <w:shd w:val="clear" w:color="auto" w:fill="FFFFFF"/>
        </w:rPr>
        <w:t>The Journal of Physical Chemistry B</w:t>
      </w:r>
      <w:r w:rsidRPr="00816EF1">
        <w:rPr>
          <w:rFonts w:cs="Times New Roman"/>
          <w:color w:val="222222"/>
          <w:sz w:val="22"/>
          <w:szCs w:val="22"/>
          <w:shd w:val="clear" w:color="auto" w:fill="FFFFFF"/>
        </w:rPr>
        <w:t> 124.11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2081-2087.</w:t>
      </w:r>
    </w:p>
    <w:p w14:paraId="6B162B2B" w14:textId="77777777" w:rsidR="00396DB5" w:rsidRPr="0058164B" w:rsidRDefault="00396DB5" w:rsidP="00396DB5">
      <w:pPr>
        <w:shd w:val="clear" w:color="auto" w:fill="FFFFFF"/>
        <w:rPr>
          <w:rFonts w:cs="Times New Roman"/>
          <w:color w:val="222222"/>
          <w:sz w:val="12"/>
          <w:szCs w:val="12"/>
          <w:shd w:val="clear" w:color="auto" w:fill="FFFFFF"/>
        </w:rPr>
      </w:pPr>
    </w:p>
    <w:p w14:paraId="4C82F912"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447. Tang, Hui, et al. "On 2D-3D Image Feature Detections for Image-To-Geometry Registration in Virtual Dental Model." </w:t>
      </w:r>
      <w:r w:rsidRPr="00816EF1">
        <w:rPr>
          <w:rFonts w:cs="Times New Roman"/>
          <w:i/>
          <w:iCs/>
          <w:color w:val="222222"/>
          <w:sz w:val="22"/>
          <w:szCs w:val="22"/>
          <w:shd w:val="clear" w:color="auto" w:fill="FFFFFF"/>
        </w:rPr>
        <w:t>2020 IEEE International Conference on Visual Communications and Image Processing (VCIP)</w:t>
      </w:r>
      <w:r w:rsidRPr="00816EF1">
        <w:rPr>
          <w:rFonts w:cs="Times New Roman"/>
          <w:color w:val="222222"/>
          <w:sz w:val="22"/>
          <w:szCs w:val="22"/>
          <w:shd w:val="clear" w:color="auto" w:fill="FFFFFF"/>
        </w:rPr>
        <w:t xml:space="preserve">. IEEE,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579A0978" w14:textId="77777777" w:rsidR="00396DB5" w:rsidRPr="0058164B" w:rsidRDefault="00396DB5" w:rsidP="00396DB5">
      <w:pPr>
        <w:shd w:val="clear" w:color="auto" w:fill="FFFFFF"/>
        <w:rPr>
          <w:rFonts w:cs="Times New Roman"/>
          <w:color w:val="222222"/>
          <w:sz w:val="12"/>
          <w:szCs w:val="12"/>
          <w:shd w:val="clear" w:color="auto" w:fill="FFFFFF"/>
        </w:rPr>
      </w:pPr>
    </w:p>
    <w:p w14:paraId="4B6A29F1"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448. Bhatia, Siddharth, and Karthikeyan Vasudevan. "Comparative proteomics of geographically distinct saw-scaled viper (Echis carinatus) venoms from India." </w:t>
      </w:r>
      <w:r w:rsidRPr="00816EF1">
        <w:rPr>
          <w:rFonts w:cs="Times New Roman"/>
          <w:i/>
          <w:iCs/>
          <w:color w:val="222222"/>
          <w:sz w:val="22"/>
          <w:szCs w:val="22"/>
          <w:shd w:val="clear" w:color="auto" w:fill="FFFFFF"/>
        </w:rPr>
        <w:t>Toxicon: X</w:t>
      </w:r>
      <w:r w:rsidRPr="00816EF1">
        <w:rPr>
          <w:rFonts w:cs="Times New Roman"/>
          <w:color w:val="222222"/>
          <w:sz w:val="22"/>
          <w:szCs w:val="22"/>
          <w:shd w:val="clear" w:color="auto" w:fill="FFFFFF"/>
        </w:rPr>
        <w:t> 7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100048.</w:t>
      </w:r>
    </w:p>
    <w:p w14:paraId="42D7EB3A" w14:textId="77777777" w:rsidR="00396DB5" w:rsidRPr="00816EF1" w:rsidRDefault="00396DB5" w:rsidP="00396DB5">
      <w:pPr>
        <w:shd w:val="clear" w:color="auto" w:fill="FFFFFF"/>
        <w:rPr>
          <w:rFonts w:cs="Times New Roman"/>
          <w:color w:val="222222"/>
          <w:sz w:val="22"/>
          <w:szCs w:val="22"/>
          <w:shd w:val="clear" w:color="auto" w:fill="FFFFFF"/>
        </w:rPr>
      </w:pPr>
    </w:p>
    <w:p w14:paraId="7067E064"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449. </w:t>
      </w:r>
      <w:proofErr w:type="spellStart"/>
      <w:r w:rsidRPr="00816EF1">
        <w:rPr>
          <w:rFonts w:cs="Times New Roman"/>
          <w:color w:val="222222"/>
          <w:sz w:val="22"/>
          <w:szCs w:val="22"/>
          <w:shd w:val="clear" w:color="auto" w:fill="FFFFFF"/>
        </w:rPr>
        <w:t>Resentini</w:t>
      </w:r>
      <w:proofErr w:type="spellEnd"/>
      <w:r w:rsidRPr="00816EF1">
        <w:rPr>
          <w:rFonts w:cs="Times New Roman"/>
          <w:color w:val="222222"/>
          <w:sz w:val="22"/>
          <w:szCs w:val="22"/>
          <w:shd w:val="clear" w:color="auto" w:fill="FFFFFF"/>
        </w:rPr>
        <w:t xml:space="preserve">, Alberto, et al. "Zircon as a provenance tracer: Coupling Raman spectroscopy and </w:t>
      </w:r>
      <w:proofErr w:type="spellStart"/>
      <w:r w:rsidRPr="00816EF1">
        <w:rPr>
          <w:rFonts w:cs="Times New Roman"/>
          <w:color w:val="222222"/>
          <w:sz w:val="22"/>
          <w:szCs w:val="22"/>
          <w:shd w:val="clear" w:color="auto" w:fill="FFFFFF"/>
        </w:rPr>
        <w:t>UPb</w:t>
      </w:r>
      <w:proofErr w:type="spellEnd"/>
      <w:r w:rsidRPr="00816EF1">
        <w:rPr>
          <w:rFonts w:cs="Times New Roman"/>
          <w:color w:val="222222"/>
          <w:sz w:val="22"/>
          <w:szCs w:val="22"/>
          <w:shd w:val="clear" w:color="auto" w:fill="FFFFFF"/>
        </w:rPr>
        <w:t xml:space="preserve"> geochronology in source-to-sink studies." </w:t>
      </w:r>
      <w:r w:rsidRPr="00816EF1">
        <w:rPr>
          <w:rFonts w:cs="Times New Roman"/>
          <w:i/>
          <w:iCs/>
          <w:color w:val="222222"/>
          <w:sz w:val="22"/>
          <w:szCs w:val="22"/>
          <w:shd w:val="clear" w:color="auto" w:fill="FFFFFF"/>
        </w:rPr>
        <w:t>Chemical Geology</w:t>
      </w:r>
      <w:r w:rsidRPr="00816EF1">
        <w:rPr>
          <w:rFonts w:cs="Times New Roman"/>
          <w:color w:val="222222"/>
          <w:sz w:val="22"/>
          <w:szCs w:val="22"/>
          <w:shd w:val="clear" w:color="auto" w:fill="FFFFFF"/>
        </w:rPr>
        <w:t> 555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119828.</w:t>
      </w:r>
    </w:p>
    <w:p w14:paraId="5C1851BD" w14:textId="77777777" w:rsidR="00396DB5" w:rsidRPr="0058164B" w:rsidRDefault="00396DB5" w:rsidP="00396DB5">
      <w:pPr>
        <w:shd w:val="clear" w:color="auto" w:fill="FFFFFF"/>
        <w:rPr>
          <w:rFonts w:cs="Times New Roman"/>
          <w:color w:val="222222"/>
          <w:sz w:val="12"/>
          <w:szCs w:val="12"/>
          <w:shd w:val="clear" w:color="auto" w:fill="FFFFFF"/>
        </w:rPr>
      </w:pPr>
    </w:p>
    <w:p w14:paraId="2C04B1C7"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450. </w:t>
      </w:r>
      <w:proofErr w:type="spellStart"/>
      <w:r w:rsidRPr="00816EF1">
        <w:rPr>
          <w:rFonts w:cs="Times New Roman"/>
          <w:color w:val="222222"/>
          <w:sz w:val="22"/>
          <w:szCs w:val="22"/>
          <w:shd w:val="clear" w:color="auto" w:fill="FFFFFF"/>
        </w:rPr>
        <w:t>Ajemigbitse</w:t>
      </w:r>
      <w:proofErr w:type="spellEnd"/>
      <w:r w:rsidRPr="00816EF1">
        <w:rPr>
          <w:rFonts w:cs="Times New Roman"/>
          <w:color w:val="222222"/>
          <w:sz w:val="22"/>
          <w:szCs w:val="22"/>
          <w:shd w:val="clear" w:color="auto" w:fill="FFFFFF"/>
        </w:rPr>
        <w:t>, Moses A., Fred S. Cannon, and Nathaniel R. Warner. "A rapid method to determine 226Ra concentrations in Marcellus Shale produced waters using liquid scintillation counting." </w:t>
      </w:r>
      <w:r w:rsidRPr="00816EF1">
        <w:rPr>
          <w:rFonts w:cs="Times New Roman"/>
          <w:i/>
          <w:iCs/>
          <w:color w:val="222222"/>
          <w:sz w:val="22"/>
          <w:szCs w:val="22"/>
          <w:shd w:val="clear" w:color="auto" w:fill="FFFFFF"/>
        </w:rPr>
        <w:t>Journal of Environmental Radioactivity</w:t>
      </w:r>
      <w:r w:rsidRPr="00816EF1">
        <w:rPr>
          <w:rFonts w:cs="Times New Roman"/>
          <w:color w:val="222222"/>
          <w:sz w:val="22"/>
          <w:szCs w:val="22"/>
          <w:shd w:val="clear" w:color="auto" w:fill="FFFFFF"/>
        </w:rPr>
        <w:t> 220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106300.</w:t>
      </w:r>
    </w:p>
    <w:p w14:paraId="4B24EB45" w14:textId="77777777" w:rsidR="00396DB5" w:rsidRPr="0058164B" w:rsidRDefault="00396DB5" w:rsidP="00396DB5">
      <w:pPr>
        <w:shd w:val="clear" w:color="auto" w:fill="FFFFFF"/>
        <w:rPr>
          <w:rFonts w:cs="Times New Roman"/>
          <w:color w:val="222222"/>
          <w:sz w:val="12"/>
          <w:szCs w:val="12"/>
          <w:shd w:val="clear" w:color="auto" w:fill="FFFFFF"/>
        </w:rPr>
      </w:pPr>
    </w:p>
    <w:p w14:paraId="626296F2"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451. Muirhead, D. K., et al. "Raman spectroscopy: an effective thermal marker in low temperature carbonaceous fold–thrust belts." </w:t>
      </w:r>
      <w:r w:rsidRPr="00816EF1">
        <w:rPr>
          <w:rFonts w:cs="Times New Roman"/>
          <w:i/>
          <w:iCs/>
          <w:color w:val="222222"/>
          <w:sz w:val="22"/>
          <w:szCs w:val="22"/>
          <w:shd w:val="clear" w:color="auto" w:fill="FFFFFF"/>
        </w:rPr>
        <w:t>Geological Society, London, Special Publications</w:t>
      </w:r>
      <w:r w:rsidRPr="00816EF1">
        <w:rPr>
          <w:rFonts w:cs="Times New Roman"/>
          <w:color w:val="222222"/>
          <w:sz w:val="22"/>
          <w:szCs w:val="22"/>
          <w:shd w:val="clear" w:color="auto" w:fill="FFFFFF"/>
        </w:rPr>
        <w:t> 490.1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135-151.</w:t>
      </w:r>
    </w:p>
    <w:p w14:paraId="7B45BCCB" w14:textId="77777777" w:rsidR="00396DB5" w:rsidRPr="0058164B" w:rsidRDefault="00396DB5" w:rsidP="00396DB5">
      <w:pPr>
        <w:shd w:val="clear" w:color="auto" w:fill="FFFFFF"/>
        <w:rPr>
          <w:rFonts w:cs="Times New Roman"/>
          <w:color w:val="222222"/>
          <w:sz w:val="12"/>
          <w:szCs w:val="12"/>
          <w:shd w:val="clear" w:color="auto" w:fill="FFFFFF"/>
        </w:rPr>
      </w:pPr>
    </w:p>
    <w:p w14:paraId="3D68B3C1"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452. </w:t>
      </w:r>
      <w:proofErr w:type="spellStart"/>
      <w:r w:rsidRPr="00816EF1">
        <w:rPr>
          <w:rFonts w:cs="Times New Roman"/>
          <w:color w:val="222222"/>
          <w:sz w:val="22"/>
          <w:szCs w:val="22"/>
          <w:shd w:val="clear" w:color="auto" w:fill="FFFFFF"/>
        </w:rPr>
        <w:t>Quilfen</w:t>
      </w:r>
      <w:proofErr w:type="spellEnd"/>
      <w:r w:rsidRPr="00816EF1">
        <w:rPr>
          <w:rFonts w:cs="Times New Roman"/>
          <w:color w:val="222222"/>
          <w:sz w:val="22"/>
          <w:szCs w:val="22"/>
          <w:shd w:val="clear" w:color="auto" w:fill="FFFFFF"/>
        </w:rPr>
        <w:t xml:space="preserve">, Y., and B. </w:t>
      </w:r>
      <w:proofErr w:type="spellStart"/>
      <w:r w:rsidRPr="00816EF1">
        <w:rPr>
          <w:rFonts w:cs="Times New Roman"/>
          <w:color w:val="222222"/>
          <w:sz w:val="22"/>
          <w:szCs w:val="22"/>
          <w:shd w:val="clear" w:color="auto" w:fill="FFFFFF"/>
        </w:rPr>
        <w:t>Chapron</w:t>
      </w:r>
      <w:proofErr w:type="spellEnd"/>
      <w:r w:rsidRPr="00816EF1">
        <w:rPr>
          <w:rFonts w:cs="Times New Roman"/>
          <w:color w:val="222222"/>
          <w:sz w:val="22"/>
          <w:szCs w:val="22"/>
          <w:shd w:val="clear" w:color="auto" w:fill="FFFFFF"/>
        </w:rPr>
        <w:t>. "On denoising satellite altimeter measurements for high-resolution geophysical signal analysis." </w:t>
      </w:r>
      <w:r w:rsidRPr="00816EF1">
        <w:rPr>
          <w:rFonts w:cs="Times New Roman"/>
          <w:i/>
          <w:iCs/>
          <w:color w:val="222222"/>
          <w:sz w:val="22"/>
          <w:szCs w:val="22"/>
          <w:shd w:val="clear" w:color="auto" w:fill="FFFFFF"/>
        </w:rPr>
        <w:t>Advances in Space Research</w:t>
      </w:r>
      <w:r w:rsidRPr="00816EF1">
        <w:rPr>
          <w:rFonts w:cs="Times New Roman"/>
          <w:color w:val="222222"/>
          <w:sz w:val="22"/>
          <w:szCs w:val="22"/>
          <w:shd w:val="clear" w:color="auto" w:fill="FFFFFF"/>
        </w:rPr>
        <w:t>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74C4BE43" w14:textId="77777777" w:rsidR="00396DB5" w:rsidRPr="0058164B" w:rsidRDefault="00396DB5" w:rsidP="00396DB5">
      <w:pPr>
        <w:shd w:val="clear" w:color="auto" w:fill="FFFFFF"/>
        <w:rPr>
          <w:rFonts w:cs="Times New Roman"/>
          <w:color w:val="222222"/>
          <w:sz w:val="12"/>
          <w:szCs w:val="12"/>
          <w:shd w:val="clear" w:color="auto" w:fill="FFFFFF"/>
        </w:rPr>
      </w:pPr>
    </w:p>
    <w:p w14:paraId="3AC417A9"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453. Wu, Dan, Pol Mac Aonghusa, and Donal O'Shea. "Correlation of National and Healthcare Workers COVID-19 Infection Data; Implications for Large-scale Viral Testing Programs." </w:t>
      </w:r>
      <w:proofErr w:type="spellStart"/>
      <w:r w:rsidRPr="00816EF1">
        <w:rPr>
          <w:rFonts w:cs="Times New Roman"/>
          <w:i/>
          <w:iCs/>
          <w:color w:val="222222"/>
          <w:sz w:val="22"/>
          <w:szCs w:val="22"/>
          <w:shd w:val="clear" w:color="auto" w:fill="FFFFFF"/>
        </w:rPr>
        <w:t>medRxiv</w:t>
      </w:r>
      <w:proofErr w:type="spellEnd"/>
      <w:r w:rsidRPr="00816EF1">
        <w:rPr>
          <w:rFonts w:cs="Times New Roman"/>
          <w:color w:val="222222"/>
          <w:sz w:val="22"/>
          <w:szCs w:val="22"/>
          <w:shd w:val="clear" w:color="auto" w:fill="FFFFFF"/>
        </w:rPr>
        <w:t>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0FCC8A09" w14:textId="77777777" w:rsidR="00396DB5" w:rsidRPr="0058164B" w:rsidRDefault="00396DB5" w:rsidP="00396DB5">
      <w:pPr>
        <w:shd w:val="clear" w:color="auto" w:fill="FFFFFF"/>
        <w:rPr>
          <w:rFonts w:cs="Times New Roman"/>
          <w:color w:val="222222"/>
          <w:sz w:val="12"/>
          <w:szCs w:val="12"/>
          <w:shd w:val="clear" w:color="auto" w:fill="FFFFFF"/>
        </w:rPr>
      </w:pPr>
    </w:p>
    <w:p w14:paraId="34D8345E"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454. </w:t>
      </w:r>
      <w:proofErr w:type="spellStart"/>
      <w:r w:rsidRPr="00816EF1">
        <w:rPr>
          <w:rFonts w:cs="Times New Roman"/>
          <w:color w:val="222222"/>
          <w:sz w:val="22"/>
          <w:szCs w:val="22"/>
          <w:shd w:val="clear" w:color="auto" w:fill="FFFFFF"/>
        </w:rPr>
        <w:t>Battini</w:t>
      </w:r>
      <w:proofErr w:type="spellEnd"/>
      <w:r w:rsidRPr="00816EF1">
        <w:rPr>
          <w:rFonts w:cs="Times New Roman"/>
          <w:color w:val="222222"/>
          <w:sz w:val="22"/>
          <w:szCs w:val="22"/>
          <w:shd w:val="clear" w:color="auto" w:fill="FFFFFF"/>
        </w:rPr>
        <w:t>, Davide, et al. "Modeling Approach and Finite Element Analyses of a Shape Memory Epoxy-Based Material." </w:t>
      </w:r>
      <w:r w:rsidRPr="00816EF1">
        <w:rPr>
          <w:rFonts w:cs="Times New Roman"/>
          <w:i/>
          <w:iCs/>
          <w:color w:val="222222"/>
          <w:sz w:val="22"/>
          <w:szCs w:val="22"/>
          <w:shd w:val="clear" w:color="auto" w:fill="FFFFFF"/>
        </w:rPr>
        <w:t>Conference of the Italian Association of Theoretical and Applied Mechanics</w:t>
      </w:r>
      <w:r w:rsidRPr="00816EF1">
        <w:rPr>
          <w:rFonts w:cs="Times New Roman"/>
          <w:color w:val="222222"/>
          <w:sz w:val="22"/>
          <w:szCs w:val="22"/>
          <w:shd w:val="clear" w:color="auto" w:fill="FFFFFF"/>
        </w:rPr>
        <w:t xml:space="preserve">. Springer, Cham, </w:t>
      </w:r>
      <w:r w:rsidRPr="00816EF1">
        <w:rPr>
          <w:rFonts w:cs="Times New Roman"/>
          <w:b/>
          <w:bCs/>
          <w:color w:val="222222"/>
          <w:sz w:val="22"/>
          <w:szCs w:val="22"/>
          <w:shd w:val="clear" w:color="auto" w:fill="FFFFFF"/>
        </w:rPr>
        <w:t>2019</w:t>
      </w:r>
      <w:r w:rsidRPr="00816EF1">
        <w:rPr>
          <w:rFonts w:cs="Times New Roman"/>
          <w:color w:val="222222"/>
          <w:sz w:val="22"/>
          <w:szCs w:val="22"/>
          <w:shd w:val="clear" w:color="auto" w:fill="FFFFFF"/>
        </w:rPr>
        <w:t>.</w:t>
      </w:r>
    </w:p>
    <w:p w14:paraId="655DBD5B" w14:textId="77777777" w:rsidR="00396DB5" w:rsidRPr="0058164B" w:rsidRDefault="00396DB5" w:rsidP="00396DB5">
      <w:pPr>
        <w:shd w:val="clear" w:color="auto" w:fill="FFFFFF"/>
        <w:rPr>
          <w:rFonts w:cs="Times New Roman"/>
          <w:color w:val="222222"/>
          <w:sz w:val="12"/>
          <w:szCs w:val="12"/>
          <w:shd w:val="clear" w:color="auto" w:fill="FFFFFF"/>
        </w:rPr>
      </w:pPr>
    </w:p>
    <w:p w14:paraId="583649A3"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455. Wu, Billy, et al. "An Energy Storage Device Monitoring Technique." U.S. Patent Application No. 16/088,016,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35B3DC8A" w14:textId="77777777" w:rsidR="00396DB5" w:rsidRPr="0058164B" w:rsidRDefault="00396DB5" w:rsidP="00396DB5">
      <w:pPr>
        <w:shd w:val="clear" w:color="auto" w:fill="FFFFFF"/>
        <w:rPr>
          <w:rFonts w:cs="Times New Roman"/>
          <w:color w:val="222222"/>
          <w:sz w:val="12"/>
          <w:szCs w:val="12"/>
          <w:shd w:val="clear" w:color="auto" w:fill="FFFFFF"/>
        </w:rPr>
      </w:pPr>
    </w:p>
    <w:p w14:paraId="50206A4E"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456. Ge, X., et al. "Electrical and structural characterization of nano-carbon–aluminum composites fabricated by electro-charging-assisted process." </w:t>
      </w:r>
      <w:r w:rsidRPr="00816EF1">
        <w:rPr>
          <w:rFonts w:cs="Times New Roman"/>
          <w:i/>
          <w:iCs/>
          <w:color w:val="222222"/>
          <w:sz w:val="22"/>
          <w:szCs w:val="22"/>
          <w:shd w:val="clear" w:color="auto" w:fill="FFFFFF"/>
        </w:rPr>
        <w:t>Carbon</w:t>
      </w:r>
      <w:r w:rsidRPr="00816EF1">
        <w:rPr>
          <w:rFonts w:cs="Times New Roman"/>
          <w:color w:val="222222"/>
          <w:sz w:val="22"/>
          <w:szCs w:val="22"/>
          <w:shd w:val="clear" w:color="auto" w:fill="FFFFFF"/>
        </w:rPr>
        <w:t xml:space="preserve"> 173: 115-125, </w:t>
      </w:r>
      <w:r w:rsidRPr="00816EF1">
        <w:rPr>
          <w:rFonts w:cs="Times New Roman"/>
          <w:b/>
          <w:bCs/>
          <w:color w:val="222222"/>
          <w:sz w:val="22"/>
          <w:szCs w:val="22"/>
          <w:shd w:val="clear" w:color="auto" w:fill="FFFFFF"/>
        </w:rPr>
        <w:t>2021</w:t>
      </w:r>
      <w:r w:rsidRPr="00816EF1">
        <w:rPr>
          <w:rFonts w:cs="Times New Roman"/>
          <w:color w:val="222222"/>
          <w:sz w:val="22"/>
          <w:szCs w:val="22"/>
          <w:shd w:val="clear" w:color="auto" w:fill="FFFFFF"/>
        </w:rPr>
        <w:t>.</w:t>
      </w:r>
    </w:p>
    <w:p w14:paraId="069B19D1" w14:textId="77777777" w:rsidR="00396DB5" w:rsidRPr="0058164B" w:rsidRDefault="00396DB5" w:rsidP="00396DB5">
      <w:pPr>
        <w:shd w:val="clear" w:color="auto" w:fill="FFFFFF"/>
        <w:rPr>
          <w:rFonts w:cs="Times New Roman"/>
          <w:color w:val="222222"/>
          <w:sz w:val="12"/>
          <w:szCs w:val="12"/>
          <w:shd w:val="clear" w:color="auto" w:fill="FFFFFF"/>
        </w:rPr>
      </w:pPr>
    </w:p>
    <w:p w14:paraId="073A147C"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456. Hsu, Gee-Sern Jison, et al. "A deep learning framework for heart rate estimation from facial videos." </w:t>
      </w:r>
      <w:r w:rsidRPr="00816EF1">
        <w:rPr>
          <w:rFonts w:cs="Times New Roman"/>
          <w:i/>
          <w:iCs/>
          <w:color w:val="222222"/>
          <w:sz w:val="22"/>
          <w:szCs w:val="22"/>
          <w:shd w:val="clear" w:color="auto" w:fill="FFFFFF"/>
        </w:rPr>
        <w:t>Neurocomputing</w:t>
      </w:r>
      <w:r w:rsidRPr="00816EF1">
        <w:rPr>
          <w:rFonts w:cs="Times New Roman"/>
          <w:color w:val="222222"/>
          <w:sz w:val="22"/>
          <w:szCs w:val="22"/>
          <w:shd w:val="clear" w:color="auto" w:fill="FFFFFF"/>
        </w:rPr>
        <w:t> 417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155-166.</w:t>
      </w:r>
    </w:p>
    <w:p w14:paraId="5A309D4E" w14:textId="77777777" w:rsidR="00396DB5" w:rsidRPr="0058164B" w:rsidRDefault="00396DB5" w:rsidP="00396DB5">
      <w:pPr>
        <w:shd w:val="clear" w:color="auto" w:fill="FFFFFF"/>
        <w:rPr>
          <w:rFonts w:cs="Times New Roman"/>
          <w:color w:val="222222"/>
          <w:sz w:val="12"/>
          <w:szCs w:val="12"/>
          <w:shd w:val="clear" w:color="auto" w:fill="FFFFFF"/>
        </w:rPr>
      </w:pPr>
    </w:p>
    <w:p w14:paraId="160FA563"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457. Hammonds, James S., and Kimani A. Stancil. "Phonon </w:t>
      </w:r>
      <w:proofErr w:type="gramStart"/>
      <w:r w:rsidRPr="00816EF1">
        <w:rPr>
          <w:rFonts w:cs="Times New Roman"/>
          <w:color w:val="222222"/>
          <w:sz w:val="22"/>
          <w:szCs w:val="22"/>
          <w:shd w:val="clear" w:color="auto" w:fill="FFFFFF"/>
        </w:rPr>
        <w:t>effect based</w:t>
      </w:r>
      <w:proofErr w:type="gramEnd"/>
      <w:r w:rsidRPr="00816EF1">
        <w:rPr>
          <w:rFonts w:cs="Times New Roman"/>
          <w:color w:val="222222"/>
          <w:sz w:val="22"/>
          <w:szCs w:val="22"/>
          <w:shd w:val="clear" w:color="auto" w:fill="FFFFFF"/>
        </w:rPr>
        <w:t xml:space="preserve"> nanoscale temperature measurement." U.S. Patent No. 10,520,374. 31 Dec. </w:t>
      </w:r>
      <w:r w:rsidRPr="00816EF1">
        <w:rPr>
          <w:rFonts w:cs="Times New Roman"/>
          <w:b/>
          <w:bCs/>
          <w:color w:val="222222"/>
          <w:sz w:val="22"/>
          <w:szCs w:val="22"/>
          <w:shd w:val="clear" w:color="auto" w:fill="FFFFFF"/>
        </w:rPr>
        <w:t>2019</w:t>
      </w:r>
      <w:r w:rsidRPr="00816EF1">
        <w:rPr>
          <w:rFonts w:cs="Times New Roman"/>
          <w:color w:val="222222"/>
          <w:sz w:val="22"/>
          <w:szCs w:val="22"/>
          <w:shd w:val="clear" w:color="auto" w:fill="FFFFFF"/>
        </w:rPr>
        <w:t>.</w:t>
      </w:r>
    </w:p>
    <w:p w14:paraId="71487797" w14:textId="77777777" w:rsidR="00396DB5" w:rsidRPr="0058164B" w:rsidRDefault="00396DB5" w:rsidP="00396DB5">
      <w:pPr>
        <w:shd w:val="clear" w:color="auto" w:fill="FFFFFF"/>
        <w:rPr>
          <w:rFonts w:cs="Times New Roman"/>
          <w:color w:val="222222"/>
          <w:sz w:val="12"/>
          <w:szCs w:val="12"/>
          <w:shd w:val="clear" w:color="auto" w:fill="FFFFFF"/>
        </w:rPr>
      </w:pPr>
    </w:p>
    <w:p w14:paraId="0420D7A4"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458. Weaver, Jordan S., Veronica Livescu, and Nathan A. Mara. "A comparison of adiabatic shear bands in wrought and additively manufactured 316L stainless steel using nanoindentation and electron backscatter diffraction." </w:t>
      </w:r>
      <w:r w:rsidRPr="00816EF1">
        <w:rPr>
          <w:rFonts w:cs="Times New Roman"/>
          <w:i/>
          <w:iCs/>
          <w:color w:val="222222"/>
          <w:sz w:val="22"/>
          <w:szCs w:val="22"/>
          <w:shd w:val="clear" w:color="auto" w:fill="FFFFFF"/>
        </w:rPr>
        <w:t>Journal of Materials Science</w:t>
      </w:r>
      <w:r w:rsidRPr="00816EF1">
        <w:rPr>
          <w:rFonts w:cs="Times New Roman"/>
          <w:color w:val="222222"/>
          <w:sz w:val="22"/>
          <w:szCs w:val="22"/>
          <w:shd w:val="clear" w:color="auto" w:fill="FFFFFF"/>
        </w:rPr>
        <w:t> 55.4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1738-1752.</w:t>
      </w:r>
    </w:p>
    <w:p w14:paraId="7AFD64BF" w14:textId="77777777" w:rsidR="00396DB5" w:rsidRPr="0058164B" w:rsidRDefault="00396DB5" w:rsidP="00396DB5">
      <w:pPr>
        <w:shd w:val="clear" w:color="auto" w:fill="FFFFFF"/>
        <w:rPr>
          <w:rFonts w:cs="Times New Roman"/>
          <w:color w:val="222222"/>
          <w:sz w:val="12"/>
          <w:szCs w:val="12"/>
          <w:shd w:val="clear" w:color="auto" w:fill="FFFFFF"/>
        </w:rPr>
      </w:pPr>
    </w:p>
    <w:p w14:paraId="660F001A"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459. Gallagher, John Barry, Vishnu Prahalad, and John Aalders. "Inorganic and black carbon hotspots constrain blue carbon mitigation services across tropical seagrass and temperate tidal marshes." </w:t>
      </w:r>
      <w:r w:rsidRPr="00816EF1">
        <w:rPr>
          <w:rFonts w:cs="Times New Roman"/>
          <w:i/>
          <w:iCs/>
          <w:color w:val="222222"/>
          <w:sz w:val="22"/>
          <w:szCs w:val="22"/>
          <w:shd w:val="clear" w:color="auto" w:fill="FFFFFF"/>
        </w:rPr>
        <w:t>bioRxiv</w:t>
      </w:r>
      <w:r w:rsidRPr="00816EF1">
        <w:rPr>
          <w:rFonts w:cs="Times New Roman"/>
          <w:color w:val="222222"/>
          <w:sz w:val="22"/>
          <w:szCs w:val="22"/>
          <w:shd w:val="clear" w:color="auto" w:fill="FFFFFF"/>
        </w:rPr>
        <w:t>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6883C414" w14:textId="77777777" w:rsidR="00396DB5" w:rsidRPr="0058164B" w:rsidRDefault="00396DB5" w:rsidP="00396DB5">
      <w:pPr>
        <w:shd w:val="clear" w:color="auto" w:fill="FFFFFF"/>
        <w:rPr>
          <w:rFonts w:cs="Times New Roman"/>
          <w:color w:val="222222"/>
          <w:sz w:val="12"/>
          <w:szCs w:val="12"/>
          <w:shd w:val="clear" w:color="auto" w:fill="FFFFFF"/>
        </w:rPr>
      </w:pPr>
    </w:p>
    <w:p w14:paraId="22061CEB"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460. Wu, Wenchang, et al. "Mutual and Thermal Diffusivities as well as Fluid-Phase Equilibria of Mixtures of 1-Hexanol and Carbon Dioxide." </w:t>
      </w:r>
      <w:r w:rsidRPr="00816EF1">
        <w:rPr>
          <w:rFonts w:cs="Times New Roman"/>
          <w:i/>
          <w:iCs/>
          <w:color w:val="222222"/>
          <w:sz w:val="22"/>
          <w:szCs w:val="22"/>
          <w:shd w:val="clear" w:color="auto" w:fill="FFFFFF"/>
        </w:rPr>
        <w:t>The Journal of Physical Chemistry B</w:t>
      </w:r>
      <w:r w:rsidRPr="00816EF1">
        <w:rPr>
          <w:rFonts w:cs="Times New Roman"/>
          <w:color w:val="222222"/>
          <w:sz w:val="22"/>
          <w:szCs w:val="22"/>
          <w:shd w:val="clear" w:color="auto" w:fill="FFFFFF"/>
        </w:rPr>
        <w:t> 124.12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2482-2494.</w:t>
      </w:r>
    </w:p>
    <w:p w14:paraId="5F901B31" w14:textId="77777777" w:rsidR="00396DB5" w:rsidRPr="0058164B" w:rsidRDefault="00396DB5" w:rsidP="00396DB5">
      <w:pPr>
        <w:shd w:val="clear" w:color="auto" w:fill="FFFFFF"/>
        <w:rPr>
          <w:rFonts w:cs="Times New Roman"/>
          <w:color w:val="222222"/>
          <w:sz w:val="12"/>
          <w:szCs w:val="12"/>
          <w:shd w:val="clear" w:color="auto" w:fill="FFFFFF"/>
        </w:rPr>
      </w:pPr>
    </w:p>
    <w:p w14:paraId="36700D01"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461. Busa, William, Phillip H. Coelho, and Paul Getchel. "Lateral flow immunoassay test reader and method of use." U.S. Patent No. 10,823,746. 3 Nov.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03AFAFEA" w14:textId="77777777" w:rsidR="00396DB5" w:rsidRPr="0058164B" w:rsidRDefault="00396DB5" w:rsidP="00396DB5">
      <w:pPr>
        <w:shd w:val="clear" w:color="auto" w:fill="FFFFFF"/>
        <w:rPr>
          <w:rFonts w:cs="Times New Roman"/>
          <w:color w:val="222222"/>
          <w:sz w:val="12"/>
          <w:szCs w:val="12"/>
          <w:shd w:val="clear" w:color="auto" w:fill="FFFFFF"/>
        </w:rPr>
      </w:pPr>
    </w:p>
    <w:p w14:paraId="05FC619A"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462. </w:t>
      </w:r>
      <w:proofErr w:type="spellStart"/>
      <w:r w:rsidRPr="00816EF1">
        <w:rPr>
          <w:rFonts w:cs="Times New Roman"/>
          <w:color w:val="222222"/>
          <w:sz w:val="22"/>
          <w:szCs w:val="22"/>
          <w:shd w:val="clear" w:color="auto" w:fill="FFFFFF"/>
        </w:rPr>
        <w:t>Dubrovkin</w:t>
      </w:r>
      <w:proofErr w:type="spellEnd"/>
      <w:r w:rsidRPr="00816EF1">
        <w:rPr>
          <w:rFonts w:cs="Times New Roman"/>
          <w:color w:val="222222"/>
          <w:sz w:val="22"/>
          <w:szCs w:val="22"/>
          <w:shd w:val="clear" w:color="auto" w:fill="FFFFFF"/>
        </w:rPr>
        <w:t>, Joseph. </w:t>
      </w:r>
      <w:r w:rsidRPr="00816EF1">
        <w:rPr>
          <w:rFonts w:cs="Times New Roman"/>
          <w:i/>
          <w:iCs/>
          <w:color w:val="222222"/>
          <w:sz w:val="22"/>
          <w:szCs w:val="22"/>
          <w:shd w:val="clear" w:color="auto" w:fill="FFFFFF"/>
        </w:rPr>
        <w:t>Mathematical processing of spectral data in analytical chemistry: A guide to error analysis</w:t>
      </w:r>
      <w:r w:rsidRPr="00816EF1">
        <w:rPr>
          <w:rFonts w:cs="Times New Roman"/>
          <w:color w:val="222222"/>
          <w:sz w:val="22"/>
          <w:szCs w:val="22"/>
          <w:shd w:val="clear" w:color="auto" w:fill="FFFFFF"/>
        </w:rPr>
        <w:t xml:space="preserve">. Cambridge Scholars Publishing, </w:t>
      </w:r>
      <w:r w:rsidRPr="00816EF1">
        <w:rPr>
          <w:rFonts w:cs="Times New Roman"/>
          <w:b/>
          <w:bCs/>
          <w:color w:val="222222"/>
          <w:sz w:val="22"/>
          <w:szCs w:val="22"/>
          <w:shd w:val="clear" w:color="auto" w:fill="FFFFFF"/>
        </w:rPr>
        <w:t>2019</w:t>
      </w:r>
      <w:r w:rsidRPr="00816EF1">
        <w:rPr>
          <w:rFonts w:cs="Times New Roman"/>
          <w:color w:val="222222"/>
          <w:sz w:val="22"/>
          <w:szCs w:val="22"/>
          <w:shd w:val="clear" w:color="auto" w:fill="FFFFFF"/>
        </w:rPr>
        <w:t>.</w:t>
      </w:r>
    </w:p>
    <w:p w14:paraId="3E391043" w14:textId="77777777" w:rsidR="00396DB5" w:rsidRPr="0058164B" w:rsidRDefault="00396DB5" w:rsidP="00396DB5">
      <w:pPr>
        <w:shd w:val="clear" w:color="auto" w:fill="FFFFFF"/>
        <w:rPr>
          <w:rFonts w:cs="Times New Roman"/>
          <w:color w:val="222222"/>
          <w:sz w:val="12"/>
          <w:szCs w:val="12"/>
          <w:shd w:val="clear" w:color="auto" w:fill="FFFFFF"/>
        </w:rPr>
      </w:pPr>
    </w:p>
    <w:p w14:paraId="2E31A079"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463. Bonnin-Pascual, Francisco, and Alberto Ortiz. "UWB-Based Self-Localization Strategies: A Novel ICP-Based Method and a Comparative Assessment for Noisy-Ranges-Prone Environments." </w:t>
      </w:r>
      <w:r w:rsidRPr="00816EF1">
        <w:rPr>
          <w:rFonts w:cs="Times New Roman"/>
          <w:i/>
          <w:iCs/>
          <w:color w:val="222222"/>
          <w:sz w:val="22"/>
          <w:szCs w:val="22"/>
          <w:shd w:val="clear" w:color="auto" w:fill="FFFFFF"/>
        </w:rPr>
        <w:t>Sensors</w:t>
      </w:r>
      <w:r w:rsidRPr="00816EF1">
        <w:rPr>
          <w:rFonts w:cs="Times New Roman"/>
          <w:color w:val="222222"/>
          <w:sz w:val="22"/>
          <w:szCs w:val="22"/>
          <w:shd w:val="clear" w:color="auto" w:fill="FFFFFF"/>
        </w:rPr>
        <w:t> 20.19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5613.</w:t>
      </w:r>
    </w:p>
    <w:p w14:paraId="40E61C65" w14:textId="77777777" w:rsidR="00396DB5" w:rsidRPr="0058164B" w:rsidRDefault="00396DB5" w:rsidP="00396DB5">
      <w:pPr>
        <w:shd w:val="clear" w:color="auto" w:fill="FFFFFF"/>
        <w:rPr>
          <w:rFonts w:cs="Times New Roman"/>
          <w:color w:val="222222"/>
          <w:sz w:val="12"/>
          <w:szCs w:val="12"/>
          <w:shd w:val="clear" w:color="auto" w:fill="FFFFFF"/>
        </w:rPr>
      </w:pPr>
    </w:p>
    <w:p w14:paraId="56DC31BF"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464. </w:t>
      </w:r>
      <w:proofErr w:type="spellStart"/>
      <w:r w:rsidRPr="00816EF1">
        <w:rPr>
          <w:rFonts w:cs="Times New Roman"/>
          <w:color w:val="222222"/>
          <w:sz w:val="22"/>
          <w:szCs w:val="22"/>
          <w:shd w:val="clear" w:color="auto" w:fill="FFFFFF"/>
        </w:rPr>
        <w:t>Chaumel</w:t>
      </w:r>
      <w:proofErr w:type="spellEnd"/>
      <w:r w:rsidRPr="00816EF1">
        <w:rPr>
          <w:rFonts w:cs="Times New Roman"/>
          <w:color w:val="222222"/>
          <w:sz w:val="22"/>
          <w:szCs w:val="22"/>
          <w:shd w:val="clear" w:color="auto" w:fill="FFFFFF"/>
        </w:rPr>
        <w:t>, Júlia, et al. "Co-aligned chondrocytes: Zonal morphological variation and structured arrangement of cell lacunae in tessellated cartilage." </w:t>
      </w:r>
      <w:r w:rsidRPr="00816EF1">
        <w:rPr>
          <w:rFonts w:cs="Times New Roman"/>
          <w:i/>
          <w:iCs/>
          <w:color w:val="222222"/>
          <w:sz w:val="22"/>
          <w:szCs w:val="22"/>
          <w:shd w:val="clear" w:color="auto" w:fill="FFFFFF"/>
        </w:rPr>
        <w:t>Bone</w:t>
      </w:r>
      <w:r w:rsidRPr="00816EF1">
        <w:rPr>
          <w:rFonts w:cs="Times New Roman"/>
          <w:color w:val="222222"/>
          <w:sz w:val="22"/>
          <w:szCs w:val="22"/>
          <w:shd w:val="clear" w:color="auto" w:fill="FFFFFF"/>
        </w:rPr>
        <w:t>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115264.</w:t>
      </w:r>
    </w:p>
    <w:p w14:paraId="586D4B2B" w14:textId="77777777" w:rsidR="00396DB5" w:rsidRPr="0058164B" w:rsidRDefault="00396DB5" w:rsidP="00396DB5">
      <w:pPr>
        <w:shd w:val="clear" w:color="auto" w:fill="FFFFFF"/>
        <w:rPr>
          <w:rFonts w:cs="Times New Roman"/>
          <w:color w:val="222222"/>
          <w:sz w:val="12"/>
          <w:szCs w:val="12"/>
          <w:shd w:val="clear" w:color="auto" w:fill="FFFFFF"/>
        </w:rPr>
      </w:pPr>
      <w:r>
        <w:rPr>
          <w:rFonts w:cs="Times New Roman"/>
          <w:color w:val="222222"/>
          <w:sz w:val="12"/>
          <w:szCs w:val="12"/>
          <w:shd w:val="clear" w:color="auto" w:fill="FFFFFF"/>
        </w:rPr>
        <w:t xml:space="preserve"> </w:t>
      </w:r>
    </w:p>
    <w:p w14:paraId="73E9A834"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465. </w:t>
      </w:r>
      <w:proofErr w:type="spellStart"/>
      <w:r w:rsidRPr="00816EF1">
        <w:rPr>
          <w:rFonts w:cs="Times New Roman"/>
          <w:color w:val="222222"/>
          <w:sz w:val="22"/>
          <w:szCs w:val="22"/>
          <w:shd w:val="clear" w:color="auto" w:fill="FFFFFF"/>
        </w:rPr>
        <w:t>Bruendl</w:t>
      </w:r>
      <w:proofErr w:type="spellEnd"/>
      <w:r w:rsidRPr="00816EF1">
        <w:rPr>
          <w:rFonts w:cs="Times New Roman"/>
          <w:color w:val="222222"/>
          <w:sz w:val="22"/>
          <w:szCs w:val="22"/>
          <w:shd w:val="clear" w:color="auto" w:fill="FFFFFF"/>
        </w:rPr>
        <w:t>, Stefan A., et al. "A New Emulation Platform for Real-time Machine Learning in Substance Use Data Streams." </w:t>
      </w:r>
      <w:r w:rsidRPr="00816EF1">
        <w:rPr>
          <w:rFonts w:cs="Times New Roman"/>
          <w:i/>
          <w:iCs/>
          <w:color w:val="222222"/>
          <w:sz w:val="22"/>
          <w:szCs w:val="22"/>
          <w:shd w:val="clear" w:color="auto" w:fill="FFFFFF"/>
        </w:rPr>
        <w:t>2020 IEEE 21st International Conference on Information Reuse and Integration for Data Science (IRI)</w:t>
      </w:r>
      <w:r w:rsidRPr="00816EF1">
        <w:rPr>
          <w:rFonts w:cs="Times New Roman"/>
          <w:color w:val="222222"/>
          <w:sz w:val="22"/>
          <w:szCs w:val="22"/>
          <w:shd w:val="clear" w:color="auto" w:fill="FFFFFF"/>
        </w:rPr>
        <w:t xml:space="preserve">. IEEE,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65E6CF32" w14:textId="77777777" w:rsidR="00396DB5" w:rsidRPr="0058164B" w:rsidRDefault="00396DB5" w:rsidP="00396DB5">
      <w:pPr>
        <w:shd w:val="clear" w:color="auto" w:fill="FFFFFF"/>
        <w:rPr>
          <w:rFonts w:cs="Times New Roman"/>
          <w:color w:val="222222"/>
          <w:sz w:val="12"/>
          <w:szCs w:val="12"/>
          <w:shd w:val="clear" w:color="auto" w:fill="FFFFFF"/>
        </w:rPr>
      </w:pPr>
    </w:p>
    <w:p w14:paraId="62A79830"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466. </w:t>
      </w:r>
      <w:proofErr w:type="spellStart"/>
      <w:r w:rsidRPr="00816EF1">
        <w:rPr>
          <w:rFonts w:cs="Times New Roman"/>
          <w:color w:val="222222"/>
          <w:sz w:val="22"/>
          <w:szCs w:val="22"/>
          <w:shd w:val="clear" w:color="auto" w:fill="FFFFFF"/>
        </w:rPr>
        <w:t>Cuyt</w:t>
      </w:r>
      <w:proofErr w:type="spellEnd"/>
      <w:r w:rsidRPr="00816EF1">
        <w:rPr>
          <w:rFonts w:cs="Times New Roman"/>
          <w:color w:val="222222"/>
          <w:sz w:val="22"/>
          <w:szCs w:val="22"/>
          <w:shd w:val="clear" w:color="auto" w:fill="FFFFFF"/>
        </w:rPr>
        <w:t>, Annie, and Wen-shin Lee. "Parameter spectral analysis: scale and shift." </w:t>
      </w:r>
      <w:proofErr w:type="spellStart"/>
      <w:r w:rsidRPr="00816EF1">
        <w:rPr>
          <w:rFonts w:cs="Times New Roman"/>
          <w:i/>
          <w:iCs/>
          <w:color w:val="222222"/>
          <w:sz w:val="22"/>
          <w:szCs w:val="22"/>
          <w:shd w:val="clear" w:color="auto" w:fill="FFFFFF"/>
        </w:rPr>
        <w:t>arXiv</w:t>
      </w:r>
      <w:proofErr w:type="spellEnd"/>
      <w:r w:rsidRPr="00816EF1">
        <w:rPr>
          <w:rFonts w:cs="Times New Roman"/>
          <w:i/>
          <w:iCs/>
          <w:color w:val="222222"/>
          <w:sz w:val="22"/>
          <w:szCs w:val="22"/>
          <w:shd w:val="clear" w:color="auto" w:fill="FFFFFF"/>
        </w:rPr>
        <w:t xml:space="preserve"> preprint arXiv:2008.02125</w:t>
      </w:r>
      <w:r w:rsidRPr="00816EF1">
        <w:rPr>
          <w:rFonts w:cs="Times New Roman"/>
          <w:color w:val="222222"/>
          <w:sz w:val="22"/>
          <w:szCs w:val="22"/>
          <w:shd w:val="clear" w:color="auto" w:fill="FFFFFF"/>
        </w:rPr>
        <w:t>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52866046" w14:textId="77777777" w:rsidR="00396DB5" w:rsidRPr="0058164B" w:rsidRDefault="00396DB5" w:rsidP="00396DB5">
      <w:pPr>
        <w:shd w:val="clear" w:color="auto" w:fill="FFFFFF"/>
        <w:rPr>
          <w:rFonts w:cs="Times New Roman"/>
          <w:color w:val="222222"/>
          <w:sz w:val="12"/>
          <w:szCs w:val="12"/>
          <w:shd w:val="clear" w:color="auto" w:fill="FFFFFF"/>
        </w:rPr>
      </w:pPr>
    </w:p>
    <w:p w14:paraId="08283A6B"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467. Li, Wenda, et al. "A novel processing methodology for traffic-speed road surveys using point lasers." </w:t>
      </w:r>
      <w:r w:rsidRPr="00816EF1">
        <w:rPr>
          <w:rFonts w:cs="Times New Roman"/>
          <w:i/>
          <w:iCs/>
          <w:color w:val="222222"/>
          <w:sz w:val="22"/>
          <w:szCs w:val="22"/>
          <w:shd w:val="clear" w:color="auto" w:fill="FFFFFF"/>
        </w:rPr>
        <w:t>IEEE Transactions on Intelligent Transportation Systems</w:t>
      </w:r>
      <w:r w:rsidRPr="00816EF1">
        <w:rPr>
          <w:rFonts w:cs="Times New Roman"/>
          <w:color w:val="222222"/>
          <w:sz w:val="22"/>
          <w:szCs w:val="22"/>
          <w:shd w:val="clear" w:color="auto" w:fill="FFFFFF"/>
        </w:rPr>
        <w:t> (</w:t>
      </w:r>
      <w:r w:rsidRPr="00816EF1">
        <w:rPr>
          <w:rFonts w:cs="Times New Roman"/>
          <w:b/>
          <w:bCs/>
          <w:color w:val="222222"/>
          <w:sz w:val="22"/>
          <w:szCs w:val="22"/>
          <w:shd w:val="clear" w:color="auto" w:fill="FFFFFF"/>
        </w:rPr>
        <w:t>2019</w:t>
      </w:r>
      <w:r w:rsidRPr="00816EF1">
        <w:rPr>
          <w:rFonts w:cs="Times New Roman"/>
          <w:color w:val="222222"/>
          <w:sz w:val="22"/>
          <w:szCs w:val="22"/>
          <w:shd w:val="clear" w:color="auto" w:fill="FFFFFF"/>
        </w:rPr>
        <w:t>).</w:t>
      </w:r>
    </w:p>
    <w:p w14:paraId="0A55DE4F" w14:textId="77777777" w:rsidR="00396DB5" w:rsidRPr="0058164B" w:rsidRDefault="00396DB5" w:rsidP="00396DB5">
      <w:pPr>
        <w:shd w:val="clear" w:color="auto" w:fill="FFFFFF"/>
        <w:rPr>
          <w:rFonts w:cs="Times New Roman"/>
          <w:color w:val="222222"/>
          <w:sz w:val="12"/>
          <w:szCs w:val="12"/>
          <w:shd w:val="clear" w:color="auto" w:fill="FFFFFF"/>
        </w:rPr>
      </w:pPr>
    </w:p>
    <w:p w14:paraId="1B3E4276"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468. Li, Yuanlu, Kun Li, and </w:t>
      </w:r>
      <w:proofErr w:type="spellStart"/>
      <w:r w:rsidRPr="00816EF1">
        <w:rPr>
          <w:rFonts w:cs="Times New Roman"/>
          <w:color w:val="222222"/>
          <w:sz w:val="22"/>
          <w:szCs w:val="22"/>
          <w:shd w:val="clear" w:color="auto" w:fill="FFFFFF"/>
        </w:rPr>
        <w:t>Qiyu</w:t>
      </w:r>
      <w:proofErr w:type="spellEnd"/>
      <w:r w:rsidRPr="00816EF1">
        <w:rPr>
          <w:rFonts w:cs="Times New Roman"/>
          <w:color w:val="222222"/>
          <w:sz w:val="22"/>
          <w:szCs w:val="22"/>
          <w:shd w:val="clear" w:color="auto" w:fill="FFFFFF"/>
        </w:rPr>
        <w:t xml:space="preserve"> Lu. "Applying segmentation and classification to improve performance of smoothing." </w:t>
      </w:r>
      <w:r w:rsidRPr="00816EF1">
        <w:rPr>
          <w:rFonts w:cs="Times New Roman"/>
          <w:i/>
          <w:iCs/>
          <w:color w:val="222222"/>
          <w:sz w:val="22"/>
          <w:szCs w:val="22"/>
          <w:shd w:val="clear" w:color="auto" w:fill="FFFFFF"/>
        </w:rPr>
        <w:t>Digital Signal Processing</w:t>
      </w:r>
      <w:r w:rsidRPr="00816EF1">
        <w:rPr>
          <w:rFonts w:cs="Times New Roman"/>
          <w:color w:val="222222"/>
          <w:sz w:val="22"/>
          <w:szCs w:val="22"/>
          <w:shd w:val="clear" w:color="auto" w:fill="FFFFFF"/>
        </w:rPr>
        <w:t xml:space="preserve"> 109: 102913, </w:t>
      </w:r>
      <w:r w:rsidRPr="00816EF1">
        <w:rPr>
          <w:rFonts w:cs="Times New Roman"/>
          <w:b/>
          <w:bCs/>
          <w:color w:val="222222"/>
          <w:sz w:val="22"/>
          <w:szCs w:val="22"/>
          <w:shd w:val="clear" w:color="auto" w:fill="FFFFFF"/>
        </w:rPr>
        <w:t>2021</w:t>
      </w:r>
      <w:r w:rsidRPr="00816EF1">
        <w:rPr>
          <w:rFonts w:cs="Times New Roman"/>
          <w:color w:val="222222"/>
          <w:sz w:val="22"/>
          <w:szCs w:val="22"/>
          <w:shd w:val="clear" w:color="auto" w:fill="FFFFFF"/>
        </w:rPr>
        <w:t>.</w:t>
      </w:r>
    </w:p>
    <w:p w14:paraId="3E886077" w14:textId="77777777" w:rsidR="00396DB5" w:rsidRPr="0058164B" w:rsidRDefault="00396DB5" w:rsidP="00396DB5">
      <w:pPr>
        <w:shd w:val="clear" w:color="auto" w:fill="FFFFFF"/>
        <w:rPr>
          <w:rFonts w:cs="Times New Roman"/>
          <w:color w:val="222222"/>
          <w:sz w:val="12"/>
          <w:szCs w:val="12"/>
          <w:shd w:val="clear" w:color="auto" w:fill="FFFFFF"/>
        </w:rPr>
      </w:pPr>
    </w:p>
    <w:p w14:paraId="10E98688"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469. Rutt, Daryl, et al. "Importance of Accurate and Detailed Data Processing of Laser Mapping in Coke Drum." </w:t>
      </w:r>
      <w:r w:rsidRPr="00816EF1">
        <w:rPr>
          <w:rFonts w:cs="Times New Roman"/>
          <w:i/>
          <w:iCs/>
          <w:color w:val="222222"/>
          <w:sz w:val="22"/>
          <w:szCs w:val="22"/>
          <w:shd w:val="clear" w:color="auto" w:fill="FFFFFF"/>
        </w:rPr>
        <w:t>Pressure Vessels and Piping Conference</w:t>
      </w:r>
      <w:r w:rsidRPr="00816EF1">
        <w:rPr>
          <w:rFonts w:cs="Times New Roman"/>
          <w:color w:val="222222"/>
          <w:sz w:val="22"/>
          <w:szCs w:val="22"/>
          <w:shd w:val="clear" w:color="auto" w:fill="FFFFFF"/>
        </w:rPr>
        <w:t xml:space="preserve">. Vol. 58943. American Society of Mechanical Engineers, </w:t>
      </w:r>
      <w:r w:rsidRPr="00816EF1">
        <w:rPr>
          <w:rFonts w:cs="Times New Roman"/>
          <w:b/>
          <w:bCs/>
          <w:color w:val="222222"/>
          <w:sz w:val="22"/>
          <w:szCs w:val="22"/>
          <w:shd w:val="clear" w:color="auto" w:fill="FFFFFF"/>
        </w:rPr>
        <w:t>2019</w:t>
      </w:r>
      <w:r w:rsidRPr="00816EF1">
        <w:rPr>
          <w:rFonts w:cs="Times New Roman"/>
          <w:color w:val="222222"/>
          <w:sz w:val="22"/>
          <w:szCs w:val="22"/>
          <w:shd w:val="clear" w:color="auto" w:fill="FFFFFF"/>
        </w:rPr>
        <w:t>.</w:t>
      </w:r>
    </w:p>
    <w:p w14:paraId="69DAC5F4" w14:textId="77777777" w:rsidR="00396DB5" w:rsidRPr="0058164B" w:rsidRDefault="00396DB5" w:rsidP="00396DB5">
      <w:pPr>
        <w:shd w:val="clear" w:color="auto" w:fill="FFFFFF"/>
        <w:rPr>
          <w:rFonts w:cs="Times New Roman"/>
          <w:color w:val="222222"/>
          <w:sz w:val="12"/>
          <w:szCs w:val="12"/>
          <w:shd w:val="clear" w:color="auto" w:fill="FFFFFF"/>
        </w:rPr>
      </w:pPr>
    </w:p>
    <w:p w14:paraId="08E9047A"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470. Al-</w:t>
      </w:r>
      <w:proofErr w:type="spellStart"/>
      <w:r w:rsidRPr="00816EF1">
        <w:rPr>
          <w:rFonts w:cs="Times New Roman"/>
          <w:color w:val="222222"/>
          <w:sz w:val="22"/>
          <w:szCs w:val="22"/>
          <w:shd w:val="clear" w:color="auto" w:fill="FFFFFF"/>
        </w:rPr>
        <w:t>Mbaideen</w:t>
      </w:r>
      <w:proofErr w:type="spellEnd"/>
      <w:r w:rsidRPr="00816EF1">
        <w:rPr>
          <w:rFonts w:cs="Times New Roman"/>
          <w:color w:val="222222"/>
          <w:sz w:val="22"/>
          <w:szCs w:val="22"/>
          <w:shd w:val="clear" w:color="auto" w:fill="FFFFFF"/>
        </w:rPr>
        <w:t>, Amneh A. "Application of moving average filter for the quantitative analysis of the NIR spectra." </w:t>
      </w:r>
      <w:r w:rsidRPr="00816EF1">
        <w:rPr>
          <w:rFonts w:cs="Times New Roman"/>
          <w:i/>
          <w:iCs/>
          <w:color w:val="222222"/>
          <w:sz w:val="22"/>
          <w:szCs w:val="22"/>
          <w:shd w:val="clear" w:color="auto" w:fill="FFFFFF"/>
        </w:rPr>
        <w:t>Journal of Analytical Chemistry</w:t>
      </w:r>
      <w:r w:rsidRPr="00816EF1">
        <w:rPr>
          <w:rFonts w:cs="Times New Roman"/>
          <w:color w:val="222222"/>
          <w:sz w:val="22"/>
          <w:szCs w:val="22"/>
          <w:shd w:val="clear" w:color="auto" w:fill="FFFFFF"/>
        </w:rPr>
        <w:t> 74.7 (</w:t>
      </w:r>
      <w:r w:rsidRPr="00816EF1">
        <w:rPr>
          <w:rFonts w:cs="Times New Roman"/>
          <w:b/>
          <w:bCs/>
          <w:color w:val="222222"/>
          <w:sz w:val="22"/>
          <w:szCs w:val="22"/>
          <w:shd w:val="clear" w:color="auto" w:fill="FFFFFF"/>
        </w:rPr>
        <w:t>2019</w:t>
      </w:r>
      <w:r w:rsidRPr="00816EF1">
        <w:rPr>
          <w:rFonts w:cs="Times New Roman"/>
          <w:color w:val="222222"/>
          <w:sz w:val="22"/>
          <w:szCs w:val="22"/>
          <w:shd w:val="clear" w:color="auto" w:fill="FFFFFF"/>
        </w:rPr>
        <w:t>): 686-692.</w:t>
      </w:r>
    </w:p>
    <w:p w14:paraId="6E5D5FD5" w14:textId="77777777" w:rsidR="00396DB5" w:rsidRPr="0058164B" w:rsidRDefault="00396DB5" w:rsidP="00396DB5">
      <w:pPr>
        <w:shd w:val="clear" w:color="auto" w:fill="FFFFFF"/>
        <w:rPr>
          <w:rFonts w:cs="Times New Roman"/>
          <w:color w:val="222222"/>
          <w:sz w:val="12"/>
          <w:szCs w:val="12"/>
          <w:shd w:val="clear" w:color="auto" w:fill="FFFFFF"/>
        </w:rPr>
      </w:pPr>
    </w:p>
    <w:p w14:paraId="0F327255"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471. Vitali, L., et al. "Infrared image processing for local convective heat transfer measurements in rib-enhanced channels." </w:t>
      </w:r>
      <w:r w:rsidRPr="00816EF1">
        <w:rPr>
          <w:rFonts w:cs="Times New Roman"/>
          <w:i/>
          <w:iCs/>
          <w:color w:val="222222"/>
          <w:sz w:val="22"/>
          <w:szCs w:val="22"/>
          <w:shd w:val="clear" w:color="auto" w:fill="FFFFFF"/>
        </w:rPr>
        <w:t>Journal of Physics: Conference Series</w:t>
      </w:r>
      <w:r w:rsidRPr="00816EF1">
        <w:rPr>
          <w:rFonts w:cs="Times New Roman"/>
          <w:color w:val="222222"/>
          <w:sz w:val="22"/>
          <w:szCs w:val="22"/>
          <w:shd w:val="clear" w:color="auto" w:fill="FFFFFF"/>
        </w:rPr>
        <w:t xml:space="preserve">. Vol. 1599. No. 1. IOP Publishing,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1D58D569" w14:textId="77777777" w:rsidR="00396DB5" w:rsidRPr="0058164B" w:rsidRDefault="00396DB5" w:rsidP="00396DB5">
      <w:pPr>
        <w:shd w:val="clear" w:color="auto" w:fill="FFFFFF"/>
        <w:rPr>
          <w:rFonts w:cs="Times New Roman"/>
          <w:color w:val="222222"/>
          <w:sz w:val="12"/>
          <w:szCs w:val="12"/>
          <w:shd w:val="clear" w:color="auto" w:fill="FFFFFF"/>
        </w:rPr>
      </w:pPr>
    </w:p>
    <w:p w14:paraId="73FFEF43" w14:textId="77777777" w:rsidR="00396DB5" w:rsidRPr="0058164B" w:rsidRDefault="00396DB5" w:rsidP="00396DB5">
      <w:pPr>
        <w:shd w:val="clear" w:color="auto" w:fill="FFFFFF"/>
        <w:rPr>
          <w:rFonts w:cs="Times New Roman"/>
          <w:color w:val="222222"/>
          <w:sz w:val="12"/>
          <w:szCs w:val="12"/>
          <w:shd w:val="clear" w:color="auto" w:fill="FFFFFF"/>
        </w:rPr>
      </w:pPr>
      <w:r w:rsidRPr="00816EF1">
        <w:rPr>
          <w:rFonts w:cs="Times New Roman"/>
          <w:color w:val="222222"/>
          <w:sz w:val="22"/>
          <w:szCs w:val="22"/>
          <w:shd w:val="clear" w:color="auto" w:fill="FFFFFF"/>
        </w:rPr>
        <w:t>472. Vergel, Ángelo Joseph Soto, Luis Enrique Mendoza, and Byron Medina Delgado. "Analysis of energy and major components in chromatographic signals for the diagnosis of prostate cancer." </w:t>
      </w:r>
      <w:proofErr w:type="spellStart"/>
      <w:r w:rsidRPr="00816EF1">
        <w:rPr>
          <w:rFonts w:cs="Times New Roman"/>
          <w:i/>
          <w:iCs/>
          <w:color w:val="222222"/>
          <w:sz w:val="22"/>
          <w:szCs w:val="22"/>
          <w:shd w:val="clear" w:color="auto" w:fill="FFFFFF"/>
        </w:rPr>
        <w:t>Respuestas</w:t>
      </w:r>
      <w:proofErr w:type="spellEnd"/>
      <w:r w:rsidRPr="00816EF1">
        <w:rPr>
          <w:rFonts w:cs="Times New Roman"/>
          <w:color w:val="222222"/>
          <w:sz w:val="22"/>
          <w:szCs w:val="22"/>
          <w:shd w:val="clear" w:color="auto" w:fill="FFFFFF"/>
        </w:rPr>
        <w:t> 24.1 (</w:t>
      </w:r>
      <w:r w:rsidRPr="00816EF1">
        <w:rPr>
          <w:rFonts w:cs="Times New Roman"/>
          <w:b/>
          <w:bCs/>
          <w:color w:val="222222"/>
          <w:sz w:val="22"/>
          <w:szCs w:val="22"/>
          <w:shd w:val="clear" w:color="auto" w:fill="FFFFFF"/>
        </w:rPr>
        <w:t>2019</w:t>
      </w:r>
      <w:r w:rsidRPr="00816EF1">
        <w:rPr>
          <w:rFonts w:cs="Times New Roman"/>
          <w:color w:val="222222"/>
          <w:sz w:val="22"/>
          <w:szCs w:val="22"/>
          <w:shd w:val="clear" w:color="auto" w:fill="FFFFFF"/>
        </w:rPr>
        <w:t>): 76-85.</w:t>
      </w:r>
      <w:r w:rsidRPr="00816EF1">
        <w:rPr>
          <w:rFonts w:cs="Times New Roman"/>
          <w:color w:val="222222"/>
          <w:sz w:val="22"/>
          <w:szCs w:val="22"/>
          <w:shd w:val="clear" w:color="auto" w:fill="FFFFFF"/>
        </w:rPr>
        <w:br/>
      </w:r>
    </w:p>
    <w:p w14:paraId="3C8AE08A"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473. Zhang, </w:t>
      </w:r>
      <w:proofErr w:type="spellStart"/>
      <w:r w:rsidRPr="00816EF1">
        <w:rPr>
          <w:rFonts w:cs="Times New Roman"/>
          <w:color w:val="222222"/>
          <w:sz w:val="22"/>
          <w:szCs w:val="22"/>
          <w:shd w:val="clear" w:color="auto" w:fill="FFFFFF"/>
        </w:rPr>
        <w:t>Genwei</w:t>
      </w:r>
      <w:proofErr w:type="spellEnd"/>
      <w:r w:rsidRPr="00816EF1">
        <w:rPr>
          <w:rFonts w:cs="Times New Roman"/>
          <w:color w:val="222222"/>
          <w:sz w:val="22"/>
          <w:szCs w:val="22"/>
          <w:shd w:val="clear" w:color="auto" w:fill="FFFFFF"/>
        </w:rPr>
        <w:t>, et al. "Multiscale orthogonal matching pursuit algorithm combined with peak model for interpreting ion mobility spectra and achieving quantitative analysis." </w:t>
      </w:r>
      <w:r w:rsidRPr="00816EF1">
        <w:rPr>
          <w:rFonts w:cs="Times New Roman"/>
          <w:i/>
          <w:iCs/>
          <w:color w:val="222222"/>
          <w:sz w:val="22"/>
          <w:szCs w:val="22"/>
          <w:shd w:val="clear" w:color="auto" w:fill="FFFFFF"/>
        </w:rPr>
        <w:t>Analytica Chimica Acta</w:t>
      </w:r>
      <w:r w:rsidRPr="00816EF1">
        <w:rPr>
          <w:rFonts w:cs="Times New Roman"/>
          <w:color w:val="222222"/>
          <w:sz w:val="22"/>
          <w:szCs w:val="22"/>
          <w:shd w:val="clear" w:color="auto" w:fill="FFFFFF"/>
        </w:rPr>
        <w:t>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36D4EA12" w14:textId="77777777" w:rsidR="00396DB5" w:rsidRPr="0058164B" w:rsidRDefault="00396DB5" w:rsidP="00396DB5">
      <w:pPr>
        <w:shd w:val="clear" w:color="auto" w:fill="FFFFFF"/>
        <w:rPr>
          <w:rFonts w:cs="Times New Roman"/>
          <w:color w:val="222222"/>
          <w:sz w:val="12"/>
          <w:szCs w:val="12"/>
          <w:shd w:val="clear" w:color="auto" w:fill="FFFFFF"/>
        </w:rPr>
      </w:pPr>
    </w:p>
    <w:p w14:paraId="21248983"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474. Zhang, Lei, et al. "</w:t>
      </w:r>
      <w:proofErr w:type="spellStart"/>
      <w:r w:rsidRPr="00816EF1">
        <w:rPr>
          <w:rFonts w:cs="Times New Roman"/>
          <w:color w:val="222222"/>
          <w:sz w:val="22"/>
          <w:szCs w:val="22"/>
          <w:shd w:val="clear" w:color="auto" w:fill="FFFFFF"/>
        </w:rPr>
        <w:t>WiDIGR</w:t>
      </w:r>
      <w:proofErr w:type="spellEnd"/>
      <w:r w:rsidRPr="00816EF1">
        <w:rPr>
          <w:rFonts w:cs="Times New Roman"/>
          <w:color w:val="222222"/>
          <w:sz w:val="22"/>
          <w:szCs w:val="22"/>
          <w:shd w:val="clear" w:color="auto" w:fill="FFFFFF"/>
        </w:rPr>
        <w:t>: Direction-Independent Gait Recognition System Using Commercial Wi-Fi Devices." </w:t>
      </w:r>
      <w:r w:rsidRPr="00816EF1">
        <w:rPr>
          <w:rFonts w:cs="Times New Roman"/>
          <w:i/>
          <w:iCs/>
          <w:color w:val="222222"/>
          <w:sz w:val="22"/>
          <w:szCs w:val="22"/>
          <w:shd w:val="clear" w:color="auto" w:fill="FFFFFF"/>
        </w:rPr>
        <w:t>IEEE Internet of Things Journal</w:t>
      </w:r>
      <w:r w:rsidRPr="00816EF1">
        <w:rPr>
          <w:rFonts w:cs="Times New Roman"/>
          <w:color w:val="222222"/>
          <w:sz w:val="22"/>
          <w:szCs w:val="22"/>
          <w:shd w:val="clear" w:color="auto" w:fill="FFFFFF"/>
        </w:rPr>
        <w:t> 7.2 (</w:t>
      </w:r>
      <w:r w:rsidRPr="00816EF1">
        <w:rPr>
          <w:rFonts w:cs="Times New Roman"/>
          <w:b/>
          <w:bCs/>
          <w:color w:val="222222"/>
          <w:sz w:val="22"/>
          <w:szCs w:val="22"/>
          <w:shd w:val="clear" w:color="auto" w:fill="FFFFFF"/>
        </w:rPr>
        <w:t>2019</w:t>
      </w:r>
      <w:r w:rsidRPr="00816EF1">
        <w:rPr>
          <w:rFonts w:cs="Times New Roman"/>
          <w:color w:val="222222"/>
          <w:sz w:val="22"/>
          <w:szCs w:val="22"/>
          <w:shd w:val="clear" w:color="auto" w:fill="FFFFFF"/>
        </w:rPr>
        <w:t>): 1178-1191.</w:t>
      </w:r>
    </w:p>
    <w:p w14:paraId="11BC1952" w14:textId="77777777" w:rsidR="00396DB5" w:rsidRPr="0058164B" w:rsidRDefault="00396DB5" w:rsidP="00396DB5">
      <w:pPr>
        <w:shd w:val="clear" w:color="auto" w:fill="FFFFFF"/>
        <w:rPr>
          <w:rFonts w:cs="Times New Roman"/>
          <w:color w:val="222222"/>
          <w:sz w:val="12"/>
          <w:szCs w:val="12"/>
          <w:shd w:val="clear" w:color="auto" w:fill="FFFFFF"/>
        </w:rPr>
      </w:pPr>
    </w:p>
    <w:p w14:paraId="78241123"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475. Wiegand, Patrick. "Raman signal position correction using relative integration parameters." U.S. Patent No. 10,627,289. 21 Apr.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1AB26E51" w14:textId="77777777" w:rsidR="00396DB5" w:rsidRPr="0058164B" w:rsidRDefault="00396DB5" w:rsidP="00396DB5">
      <w:pPr>
        <w:shd w:val="clear" w:color="auto" w:fill="FFFFFF"/>
        <w:rPr>
          <w:rFonts w:cs="Times New Roman"/>
          <w:color w:val="222222"/>
          <w:sz w:val="12"/>
          <w:szCs w:val="12"/>
          <w:shd w:val="clear" w:color="auto" w:fill="FFFFFF"/>
        </w:rPr>
      </w:pPr>
    </w:p>
    <w:p w14:paraId="4A3EE3FB"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476. Botezatu, Irina V., et al. "Asymmetric mutant-enriched polymerase chain reaction and quantitative DNA melting analysis of KRAS mutation in colorectal cancer." </w:t>
      </w:r>
      <w:r w:rsidRPr="00816EF1">
        <w:rPr>
          <w:rFonts w:cs="Times New Roman"/>
          <w:i/>
          <w:iCs/>
          <w:color w:val="222222"/>
          <w:sz w:val="22"/>
          <w:szCs w:val="22"/>
          <w:shd w:val="clear" w:color="auto" w:fill="FFFFFF"/>
        </w:rPr>
        <w:t>Analytical Biochemistry</w:t>
      </w:r>
      <w:r w:rsidRPr="00816EF1">
        <w:rPr>
          <w:rFonts w:cs="Times New Roman"/>
          <w:color w:val="222222"/>
          <w:sz w:val="22"/>
          <w:szCs w:val="22"/>
          <w:shd w:val="clear" w:color="auto" w:fill="FFFFFF"/>
        </w:rPr>
        <w:t> 590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113517.</w:t>
      </w:r>
    </w:p>
    <w:p w14:paraId="69BCE3C1" w14:textId="77777777" w:rsidR="00396DB5" w:rsidRPr="0058164B" w:rsidRDefault="00396DB5" w:rsidP="00396DB5">
      <w:pPr>
        <w:shd w:val="clear" w:color="auto" w:fill="FFFFFF"/>
        <w:rPr>
          <w:rFonts w:cs="Times New Roman"/>
          <w:color w:val="222222"/>
          <w:sz w:val="12"/>
          <w:szCs w:val="12"/>
          <w:shd w:val="clear" w:color="auto" w:fill="FFFFFF"/>
        </w:rPr>
      </w:pPr>
    </w:p>
    <w:p w14:paraId="0E7A5F93"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477. Joubaud, Thomas, and Grégory Pallone. "Electroacoustic method for the calibration of a heterogeneous distributed speaker system." </w:t>
      </w:r>
      <w:r w:rsidRPr="00816EF1">
        <w:rPr>
          <w:rFonts w:cs="Times New Roman"/>
          <w:b/>
          <w:bCs/>
          <w:i/>
          <w:iCs/>
          <w:color w:val="222222"/>
          <w:sz w:val="22"/>
          <w:szCs w:val="22"/>
          <w:shd w:val="clear" w:color="auto" w:fill="FFFFFF"/>
        </w:rPr>
        <w:t>2020</w:t>
      </w:r>
      <w:r w:rsidRPr="00816EF1">
        <w:rPr>
          <w:rFonts w:cs="Times New Roman"/>
          <w:i/>
          <w:iCs/>
          <w:color w:val="222222"/>
          <w:sz w:val="22"/>
          <w:szCs w:val="22"/>
          <w:shd w:val="clear" w:color="auto" w:fill="FFFFFF"/>
        </w:rPr>
        <w:t xml:space="preserve"> 28th European Signal Processing Conference (EUSIPCO)</w:t>
      </w:r>
      <w:r w:rsidRPr="00816EF1">
        <w:rPr>
          <w:rFonts w:cs="Times New Roman"/>
          <w:color w:val="222222"/>
          <w:sz w:val="22"/>
          <w:szCs w:val="22"/>
          <w:shd w:val="clear" w:color="auto" w:fill="FFFFFF"/>
        </w:rPr>
        <w:t>. IEEE.</w:t>
      </w:r>
    </w:p>
    <w:p w14:paraId="07B13291" w14:textId="77777777" w:rsidR="00396DB5" w:rsidRPr="0058164B" w:rsidRDefault="00396DB5" w:rsidP="00396DB5">
      <w:pPr>
        <w:shd w:val="clear" w:color="auto" w:fill="FFFFFF"/>
        <w:rPr>
          <w:rFonts w:cs="Times New Roman"/>
          <w:color w:val="222222"/>
          <w:sz w:val="12"/>
          <w:szCs w:val="12"/>
          <w:shd w:val="clear" w:color="auto" w:fill="FFFFFF"/>
        </w:rPr>
      </w:pPr>
    </w:p>
    <w:p w14:paraId="33EDA5F0"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478. Xiang, </w:t>
      </w:r>
      <w:proofErr w:type="spellStart"/>
      <w:r w:rsidRPr="00816EF1">
        <w:rPr>
          <w:rFonts w:cs="Times New Roman"/>
          <w:color w:val="222222"/>
          <w:sz w:val="22"/>
          <w:szCs w:val="22"/>
          <w:shd w:val="clear" w:color="auto" w:fill="FFFFFF"/>
        </w:rPr>
        <w:t>YuChen</w:t>
      </w:r>
      <w:proofErr w:type="spellEnd"/>
      <w:r w:rsidRPr="00816EF1">
        <w:rPr>
          <w:rFonts w:cs="Times New Roman"/>
          <w:color w:val="222222"/>
          <w:sz w:val="22"/>
          <w:szCs w:val="22"/>
          <w:shd w:val="clear" w:color="auto" w:fill="FFFFFF"/>
        </w:rPr>
        <w:t xml:space="preserve">, et al. "Background-free </w:t>
      </w:r>
      <w:proofErr w:type="spellStart"/>
      <w:r w:rsidRPr="00816EF1">
        <w:rPr>
          <w:rFonts w:cs="Times New Roman"/>
          <w:color w:val="222222"/>
          <w:sz w:val="22"/>
          <w:szCs w:val="22"/>
          <w:shd w:val="clear" w:color="auto" w:fill="FFFFFF"/>
        </w:rPr>
        <w:t>fibre</w:t>
      </w:r>
      <w:proofErr w:type="spellEnd"/>
      <w:r w:rsidRPr="00816EF1">
        <w:rPr>
          <w:rFonts w:cs="Times New Roman"/>
          <w:color w:val="222222"/>
          <w:sz w:val="22"/>
          <w:szCs w:val="22"/>
          <w:shd w:val="clear" w:color="auto" w:fill="FFFFFF"/>
        </w:rPr>
        <w:t xml:space="preserve"> optic Brillouin probe for remote mapping of micromechanics." </w:t>
      </w:r>
      <w:proofErr w:type="spellStart"/>
      <w:r w:rsidRPr="00816EF1">
        <w:rPr>
          <w:rFonts w:cs="Times New Roman"/>
          <w:i/>
          <w:iCs/>
          <w:color w:val="222222"/>
          <w:sz w:val="22"/>
          <w:szCs w:val="22"/>
          <w:shd w:val="clear" w:color="auto" w:fill="FFFFFF"/>
        </w:rPr>
        <w:t>arXiv</w:t>
      </w:r>
      <w:proofErr w:type="spellEnd"/>
      <w:r w:rsidRPr="00816EF1">
        <w:rPr>
          <w:rFonts w:cs="Times New Roman"/>
          <w:i/>
          <w:iCs/>
          <w:color w:val="222222"/>
          <w:sz w:val="22"/>
          <w:szCs w:val="22"/>
          <w:shd w:val="clear" w:color="auto" w:fill="FFFFFF"/>
        </w:rPr>
        <w:t xml:space="preserve"> preprint arXiv:2005.12266</w:t>
      </w:r>
      <w:r w:rsidRPr="00816EF1">
        <w:rPr>
          <w:rFonts w:cs="Times New Roman"/>
          <w:color w:val="222222"/>
          <w:sz w:val="22"/>
          <w:szCs w:val="22"/>
          <w:shd w:val="clear" w:color="auto" w:fill="FFFFFF"/>
        </w:rPr>
        <w:t>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3F03CA0B" w14:textId="77777777" w:rsidR="00396DB5" w:rsidRPr="0058164B" w:rsidRDefault="00396DB5" w:rsidP="00396DB5">
      <w:pPr>
        <w:shd w:val="clear" w:color="auto" w:fill="FFFFFF"/>
        <w:rPr>
          <w:rFonts w:cs="Times New Roman"/>
          <w:color w:val="222222"/>
          <w:sz w:val="12"/>
          <w:szCs w:val="12"/>
          <w:shd w:val="clear" w:color="auto" w:fill="FFFFFF"/>
        </w:rPr>
      </w:pPr>
    </w:p>
    <w:p w14:paraId="0F6AEA61"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479. Huang, </w:t>
      </w:r>
      <w:proofErr w:type="spellStart"/>
      <w:r w:rsidRPr="00816EF1">
        <w:rPr>
          <w:rFonts w:cs="Times New Roman"/>
          <w:color w:val="222222"/>
          <w:sz w:val="22"/>
          <w:szCs w:val="22"/>
          <w:shd w:val="clear" w:color="auto" w:fill="FFFFFF"/>
        </w:rPr>
        <w:t>Ronggang</w:t>
      </w:r>
      <w:proofErr w:type="spellEnd"/>
      <w:r w:rsidRPr="00816EF1">
        <w:rPr>
          <w:rFonts w:cs="Times New Roman"/>
          <w:color w:val="222222"/>
          <w:sz w:val="22"/>
          <w:szCs w:val="22"/>
          <w:shd w:val="clear" w:color="auto" w:fill="FFFFFF"/>
        </w:rPr>
        <w:t>, et al. "Optical frequency and phase information-based fusion approach for image rotation symmetry detection." </w:t>
      </w:r>
      <w:r w:rsidRPr="00816EF1">
        <w:rPr>
          <w:rFonts w:cs="Times New Roman"/>
          <w:i/>
          <w:iCs/>
          <w:color w:val="222222"/>
          <w:sz w:val="22"/>
          <w:szCs w:val="22"/>
          <w:shd w:val="clear" w:color="auto" w:fill="FFFFFF"/>
        </w:rPr>
        <w:t>Optics Express</w:t>
      </w:r>
      <w:r w:rsidRPr="00816EF1">
        <w:rPr>
          <w:rFonts w:cs="Times New Roman"/>
          <w:color w:val="222222"/>
          <w:sz w:val="22"/>
          <w:szCs w:val="22"/>
          <w:shd w:val="clear" w:color="auto" w:fill="FFFFFF"/>
        </w:rPr>
        <w:t> 28.13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18577-18595.</w:t>
      </w:r>
    </w:p>
    <w:p w14:paraId="13AE51AD" w14:textId="77777777" w:rsidR="00396DB5" w:rsidRPr="0058164B" w:rsidRDefault="00396DB5" w:rsidP="00396DB5">
      <w:pPr>
        <w:shd w:val="clear" w:color="auto" w:fill="FFFFFF"/>
        <w:rPr>
          <w:rFonts w:cs="Times New Roman"/>
          <w:color w:val="222222"/>
          <w:sz w:val="12"/>
          <w:szCs w:val="12"/>
          <w:shd w:val="clear" w:color="auto" w:fill="FFFFFF"/>
        </w:rPr>
      </w:pPr>
    </w:p>
    <w:p w14:paraId="2180036F"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480. Sosin, M., et al. "Impact of vibrations and reflector movements on the measurement uncertainty of Fourier-</w:t>
      </w:r>
      <w:r w:rsidRPr="00816EF1">
        <w:rPr>
          <w:rFonts w:cs="Times New Roman"/>
          <w:color w:val="222222"/>
          <w:sz w:val="22"/>
          <w:szCs w:val="22"/>
          <w:shd w:val="clear" w:color="auto" w:fill="FFFFFF"/>
        </w:rPr>
        <w:lastRenderedPageBreak/>
        <w:t>based frequency sweeping interferometry." </w:t>
      </w:r>
      <w:r w:rsidRPr="00816EF1">
        <w:rPr>
          <w:rFonts w:cs="Times New Roman"/>
          <w:i/>
          <w:iCs/>
          <w:color w:val="222222"/>
          <w:sz w:val="22"/>
          <w:szCs w:val="22"/>
          <w:shd w:val="clear" w:color="auto" w:fill="FFFFFF"/>
        </w:rPr>
        <w:t>Photonic Instrumentation Engineering VII</w:t>
      </w:r>
      <w:r w:rsidRPr="00816EF1">
        <w:rPr>
          <w:rFonts w:cs="Times New Roman"/>
          <w:color w:val="222222"/>
          <w:sz w:val="22"/>
          <w:szCs w:val="22"/>
          <w:shd w:val="clear" w:color="auto" w:fill="FFFFFF"/>
        </w:rPr>
        <w:t xml:space="preserve">. Vol. 11287. International Society for Optics and Photonics,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47108BE5" w14:textId="77777777" w:rsidR="00396DB5" w:rsidRPr="0058164B" w:rsidRDefault="00396DB5" w:rsidP="00396DB5">
      <w:pPr>
        <w:shd w:val="clear" w:color="auto" w:fill="FFFFFF"/>
        <w:rPr>
          <w:rFonts w:cs="Times New Roman"/>
          <w:color w:val="222222"/>
          <w:sz w:val="12"/>
          <w:szCs w:val="12"/>
          <w:shd w:val="clear" w:color="auto" w:fill="FFFFFF"/>
        </w:rPr>
      </w:pPr>
    </w:p>
    <w:p w14:paraId="60D3B079"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481. Chakraborty, Saikat, and Anup Nandy. "Automatic Diagnosis of Cerebral Palsy Gait Using Computational Intelligence Techniques: A Low-Cost Multi-Sensor Approach." </w:t>
      </w:r>
      <w:r w:rsidRPr="00816EF1">
        <w:rPr>
          <w:rFonts w:cs="Times New Roman"/>
          <w:i/>
          <w:iCs/>
          <w:color w:val="222222"/>
          <w:sz w:val="22"/>
          <w:szCs w:val="22"/>
          <w:shd w:val="clear" w:color="auto" w:fill="FFFFFF"/>
        </w:rPr>
        <w:t>IEEE Transactions on Neural Systems and Rehabilitation Engineering</w:t>
      </w:r>
      <w:r w:rsidRPr="00816EF1">
        <w:rPr>
          <w:rFonts w:cs="Times New Roman"/>
          <w:color w:val="222222"/>
          <w:sz w:val="22"/>
          <w:szCs w:val="22"/>
          <w:shd w:val="clear" w:color="auto" w:fill="FFFFFF"/>
        </w:rPr>
        <w:t> 28.11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2488-2496.</w:t>
      </w:r>
    </w:p>
    <w:p w14:paraId="3425FB75" w14:textId="77777777" w:rsidR="00396DB5" w:rsidRPr="0058164B" w:rsidRDefault="00396DB5" w:rsidP="00396DB5">
      <w:pPr>
        <w:shd w:val="clear" w:color="auto" w:fill="FFFFFF"/>
        <w:rPr>
          <w:rFonts w:cs="Times New Roman"/>
          <w:color w:val="222222"/>
          <w:sz w:val="12"/>
          <w:szCs w:val="12"/>
          <w:shd w:val="clear" w:color="auto" w:fill="FFFFFF"/>
        </w:rPr>
      </w:pPr>
    </w:p>
    <w:p w14:paraId="302C87C1"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482. Kim, Najin, et al. "Hygroscopicity of urban aerosols and its link to size-resolved chemical composition during spring and summer in Seoul, Korea." </w:t>
      </w:r>
      <w:r w:rsidRPr="00816EF1">
        <w:rPr>
          <w:rFonts w:cs="Times New Roman"/>
          <w:i/>
          <w:iCs/>
          <w:color w:val="222222"/>
          <w:sz w:val="22"/>
          <w:szCs w:val="22"/>
          <w:shd w:val="clear" w:color="auto" w:fill="FFFFFF"/>
        </w:rPr>
        <w:t>Atmospheric Chemistry and Physics</w:t>
      </w:r>
      <w:r w:rsidRPr="00816EF1">
        <w:rPr>
          <w:rFonts w:cs="Times New Roman"/>
          <w:color w:val="222222"/>
          <w:sz w:val="22"/>
          <w:szCs w:val="22"/>
          <w:shd w:val="clear" w:color="auto" w:fill="FFFFFF"/>
        </w:rPr>
        <w:t> 20.19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11245-11262.</w:t>
      </w:r>
    </w:p>
    <w:p w14:paraId="3760BF32" w14:textId="77777777" w:rsidR="00396DB5" w:rsidRPr="0058164B" w:rsidRDefault="00396DB5" w:rsidP="00396DB5">
      <w:pPr>
        <w:shd w:val="clear" w:color="auto" w:fill="FFFFFF"/>
        <w:rPr>
          <w:rFonts w:cs="Times New Roman"/>
          <w:color w:val="222222"/>
          <w:sz w:val="12"/>
          <w:szCs w:val="12"/>
          <w:shd w:val="clear" w:color="auto" w:fill="FFFFFF"/>
        </w:rPr>
      </w:pPr>
    </w:p>
    <w:p w14:paraId="1593B0F7"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483. Ma, </w:t>
      </w:r>
      <w:proofErr w:type="spellStart"/>
      <w:r w:rsidRPr="00816EF1">
        <w:rPr>
          <w:rFonts w:cs="Times New Roman"/>
          <w:color w:val="222222"/>
          <w:sz w:val="22"/>
          <w:szCs w:val="22"/>
          <w:shd w:val="clear" w:color="auto" w:fill="FFFFFF"/>
        </w:rPr>
        <w:t>Te</w:t>
      </w:r>
      <w:proofErr w:type="spellEnd"/>
      <w:r w:rsidRPr="00816EF1">
        <w:rPr>
          <w:rFonts w:cs="Times New Roman"/>
          <w:color w:val="222222"/>
          <w:sz w:val="22"/>
          <w:szCs w:val="22"/>
          <w:shd w:val="clear" w:color="auto" w:fill="FFFFFF"/>
        </w:rPr>
        <w:t>, et al. "Rapid and nondestructive evaluation of hygroscopic behavior changes of thermally modified softwood and hardwood samples using near-infrared hyperspectral imaging (NIR-HSI)." </w:t>
      </w:r>
      <w:proofErr w:type="spellStart"/>
      <w:r w:rsidRPr="00816EF1">
        <w:rPr>
          <w:rFonts w:cs="Times New Roman"/>
          <w:i/>
          <w:iCs/>
          <w:color w:val="222222"/>
          <w:sz w:val="22"/>
          <w:szCs w:val="22"/>
          <w:shd w:val="clear" w:color="auto" w:fill="FFFFFF"/>
        </w:rPr>
        <w:t>Holzforschung</w:t>
      </w:r>
      <w:proofErr w:type="spellEnd"/>
      <w:r w:rsidRPr="00816EF1">
        <w:rPr>
          <w:rFonts w:cs="Times New Roman"/>
          <w:color w:val="222222"/>
          <w:sz w:val="22"/>
          <w:szCs w:val="22"/>
          <w:shd w:val="clear" w:color="auto" w:fill="FFFFFF"/>
        </w:rPr>
        <w:t> 1.ahead-of-print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5DF8B85D" w14:textId="77777777" w:rsidR="00396DB5" w:rsidRPr="0058164B" w:rsidRDefault="00396DB5" w:rsidP="00396DB5">
      <w:pPr>
        <w:shd w:val="clear" w:color="auto" w:fill="FFFFFF"/>
        <w:rPr>
          <w:rFonts w:cs="Times New Roman"/>
          <w:color w:val="222222"/>
          <w:sz w:val="12"/>
          <w:szCs w:val="12"/>
          <w:shd w:val="clear" w:color="auto" w:fill="FFFFFF"/>
        </w:rPr>
      </w:pPr>
    </w:p>
    <w:p w14:paraId="29C5B050" w14:textId="685D6A59"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484. Laskaris, Nick, et al. "</w:t>
      </w:r>
      <w:r w:rsidR="007D5F62" w:rsidRPr="00816EF1">
        <w:rPr>
          <w:rFonts w:cs="Times New Roman"/>
          <w:color w:val="222222"/>
          <w:sz w:val="22"/>
          <w:szCs w:val="22"/>
          <w:shd w:val="clear" w:color="auto" w:fill="FFFFFF"/>
        </w:rPr>
        <w:t xml:space="preserve">Evidence </w:t>
      </w:r>
      <w:r w:rsidR="007D5F62">
        <w:rPr>
          <w:rFonts w:cs="Times New Roman"/>
          <w:color w:val="222222"/>
          <w:sz w:val="22"/>
          <w:szCs w:val="22"/>
          <w:shd w:val="clear" w:color="auto" w:fill="FFFFFF"/>
        </w:rPr>
        <w:t>o</w:t>
      </w:r>
      <w:r w:rsidR="007D5F62" w:rsidRPr="00816EF1">
        <w:rPr>
          <w:rFonts w:cs="Times New Roman"/>
          <w:color w:val="222222"/>
          <w:sz w:val="22"/>
          <w:szCs w:val="22"/>
          <w:shd w:val="clear" w:color="auto" w:fill="FFFFFF"/>
        </w:rPr>
        <w:t xml:space="preserve">f Au-Hg Gilding Process </w:t>
      </w:r>
      <w:r w:rsidR="007D5F62">
        <w:rPr>
          <w:rFonts w:cs="Times New Roman"/>
          <w:color w:val="222222"/>
          <w:sz w:val="22"/>
          <w:szCs w:val="22"/>
          <w:shd w:val="clear" w:color="auto" w:fill="FFFFFF"/>
        </w:rPr>
        <w:t>i</w:t>
      </w:r>
      <w:r w:rsidR="007D5F62" w:rsidRPr="00816EF1">
        <w:rPr>
          <w:rFonts w:cs="Times New Roman"/>
          <w:color w:val="222222"/>
          <w:sz w:val="22"/>
          <w:szCs w:val="22"/>
          <w:shd w:val="clear" w:color="auto" w:fill="FFFFFF"/>
        </w:rPr>
        <w:t xml:space="preserve">n Post Byzantine Ecclesiastical Silverwares (Chalices) </w:t>
      </w:r>
      <w:r w:rsidR="007D5F62">
        <w:rPr>
          <w:rFonts w:cs="Times New Roman"/>
          <w:color w:val="222222"/>
          <w:sz w:val="22"/>
          <w:szCs w:val="22"/>
          <w:shd w:val="clear" w:color="auto" w:fill="FFFFFF"/>
        </w:rPr>
        <w:t>o</w:t>
      </w:r>
      <w:r w:rsidR="007D5F62" w:rsidRPr="00816EF1">
        <w:rPr>
          <w:rFonts w:cs="Times New Roman"/>
          <w:color w:val="222222"/>
          <w:sz w:val="22"/>
          <w:szCs w:val="22"/>
          <w:shd w:val="clear" w:color="auto" w:fill="FFFFFF"/>
        </w:rPr>
        <w:t xml:space="preserve">f Eastern Thessaly </w:t>
      </w:r>
      <w:r w:rsidR="007D5F62">
        <w:rPr>
          <w:rFonts w:cs="Times New Roman"/>
          <w:color w:val="222222"/>
          <w:sz w:val="22"/>
          <w:szCs w:val="22"/>
          <w:shd w:val="clear" w:color="auto" w:fill="FFFFFF"/>
        </w:rPr>
        <w:t>b</w:t>
      </w:r>
      <w:r w:rsidR="007D5F62" w:rsidRPr="00816EF1">
        <w:rPr>
          <w:rFonts w:cs="Times New Roman"/>
          <w:color w:val="222222"/>
          <w:sz w:val="22"/>
          <w:szCs w:val="22"/>
          <w:shd w:val="clear" w:color="auto" w:fill="FFFFFF"/>
        </w:rPr>
        <w:t xml:space="preserve">y </w:t>
      </w:r>
      <w:proofErr w:type="spellStart"/>
      <w:r w:rsidR="007D5F62" w:rsidRPr="00816EF1">
        <w:rPr>
          <w:rFonts w:cs="Times New Roman"/>
          <w:color w:val="222222"/>
          <w:sz w:val="22"/>
          <w:szCs w:val="22"/>
          <w:shd w:val="clear" w:color="auto" w:fill="FFFFFF"/>
        </w:rPr>
        <w:t>Pxrf</w:t>
      </w:r>
      <w:proofErr w:type="spellEnd"/>
      <w:r w:rsidRPr="00816EF1">
        <w:rPr>
          <w:rFonts w:cs="Times New Roman"/>
          <w:color w:val="222222"/>
          <w:sz w:val="22"/>
          <w:szCs w:val="22"/>
          <w:shd w:val="clear" w:color="auto" w:fill="FFFFFF"/>
        </w:rPr>
        <w:t>." </w:t>
      </w:r>
      <w:r w:rsidRPr="00816EF1">
        <w:rPr>
          <w:rFonts w:cs="Times New Roman"/>
          <w:i/>
          <w:iCs/>
          <w:color w:val="222222"/>
          <w:sz w:val="22"/>
          <w:szCs w:val="22"/>
          <w:shd w:val="clear" w:color="auto" w:fill="FFFFFF"/>
        </w:rPr>
        <w:t>Mediterranean Archaeology &amp; Archaeometry</w:t>
      </w:r>
      <w:r w:rsidRPr="00816EF1">
        <w:rPr>
          <w:rFonts w:cs="Times New Roman"/>
          <w:color w:val="222222"/>
          <w:sz w:val="22"/>
          <w:szCs w:val="22"/>
          <w:shd w:val="clear" w:color="auto" w:fill="FFFFFF"/>
        </w:rPr>
        <w:t> 13.1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2009AF74" w14:textId="77777777" w:rsidR="00396DB5" w:rsidRPr="0058164B" w:rsidRDefault="00396DB5" w:rsidP="00396DB5">
      <w:pPr>
        <w:shd w:val="clear" w:color="auto" w:fill="FFFFFF"/>
        <w:rPr>
          <w:rFonts w:cs="Times New Roman"/>
          <w:color w:val="222222"/>
          <w:sz w:val="12"/>
          <w:szCs w:val="12"/>
          <w:shd w:val="clear" w:color="auto" w:fill="FFFFFF"/>
        </w:rPr>
      </w:pPr>
    </w:p>
    <w:p w14:paraId="2E9CA612"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485. Obaydo, Reem H., and Amir Alhaj Sakur. "Spectrophotometric strategies for the analysis of binary combinations with minor component based on </w:t>
      </w:r>
      <w:proofErr w:type="spellStart"/>
      <w:r w:rsidRPr="00816EF1">
        <w:rPr>
          <w:rFonts w:cs="Times New Roman"/>
          <w:color w:val="222222"/>
          <w:sz w:val="22"/>
          <w:szCs w:val="22"/>
          <w:shd w:val="clear" w:color="auto" w:fill="FFFFFF"/>
        </w:rPr>
        <w:t>isoabsorptive</w:t>
      </w:r>
      <w:proofErr w:type="spellEnd"/>
      <w:r w:rsidRPr="00816EF1">
        <w:rPr>
          <w:rFonts w:cs="Times New Roman"/>
          <w:color w:val="222222"/>
          <w:sz w:val="22"/>
          <w:szCs w:val="22"/>
          <w:shd w:val="clear" w:color="auto" w:fill="FFFFFF"/>
        </w:rPr>
        <w:t xml:space="preserve"> point's leveling effect: An application on ciprofloxacin and fluocinolone acetonide in their recently delivered co-formulation." </w:t>
      </w:r>
      <w:proofErr w:type="spellStart"/>
      <w:r w:rsidRPr="00816EF1">
        <w:rPr>
          <w:rFonts w:cs="Times New Roman"/>
          <w:i/>
          <w:iCs/>
          <w:color w:val="222222"/>
          <w:sz w:val="22"/>
          <w:szCs w:val="22"/>
          <w:shd w:val="clear" w:color="auto" w:fill="FFFFFF"/>
        </w:rPr>
        <w:t>Spectrochimica</w:t>
      </w:r>
      <w:proofErr w:type="spellEnd"/>
      <w:r w:rsidRPr="00816EF1">
        <w:rPr>
          <w:rFonts w:cs="Times New Roman"/>
          <w:i/>
          <w:iCs/>
          <w:color w:val="222222"/>
          <w:sz w:val="22"/>
          <w:szCs w:val="22"/>
          <w:shd w:val="clear" w:color="auto" w:fill="FFFFFF"/>
        </w:rPr>
        <w:t xml:space="preserve"> Acta Part A: Molecular and Biomolecular Spectroscopy</w:t>
      </w:r>
      <w:r w:rsidRPr="00816EF1">
        <w:rPr>
          <w:rFonts w:cs="Times New Roman"/>
          <w:color w:val="222222"/>
          <w:sz w:val="22"/>
          <w:szCs w:val="22"/>
          <w:shd w:val="clear" w:color="auto" w:fill="FFFFFF"/>
        </w:rPr>
        <w:t> 219 (</w:t>
      </w:r>
      <w:r w:rsidRPr="00816EF1">
        <w:rPr>
          <w:rFonts w:cs="Times New Roman"/>
          <w:b/>
          <w:bCs/>
          <w:color w:val="222222"/>
          <w:sz w:val="22"/>
          <w:szCs w:val="22"/>
          <w:shd w:val="clear" w:color="auto" w:fill="FFFFFF"/>
        </w:rPr>
        <w:t>2019</w:t>
      </w:r>
      <w:r w:rsidRPr="00816EF1">
        <w:rPr>
          <w:rFonts w:cs="Times New Roman"/>
          <w:color w:val="222222"/>
          <w:sz w:val="22"/>
          <w:szCs w:val="22"/>
          <w:shd w:val="clear" w:color="auto" w:fill="FFFFFF"/>
        </w:rPr>
        <w:t>): 186-194.</w:t>
      </w:r>
    </w:p>
    <w:p w14:paraId="4A9BCB78" w14:textId="77777777" w:rsidR="00396DB5" w:rsidRPr="0058164B" w:rsidRDefault="00396DB5" w:rsidP="00396DB5">
      <w:pPr>
        <w:shd w:val="clear" w:color="auto" w:fill="FFFFFF"/>
        <w:rPr>
          <w:rFonts w:cs="Times New Roman"/>
          <w:color w:val="222222"/>
          <w:sz w:val="12"/>
          <w:szCs w:val="12"/>
          <w:shd w:val="clear" w:color="auto" w:fill="FFFFFF"/>
        </w:rPr>
      </w:pPr>
    </w:p>
    <w:p w14:paraId="55D986A5"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486. Ma, Liya, and Peter Schegner. "State </w:t>
      </w:r>
      <w:proofErr w:type="gramStart"/>
      <w:r w:rsidRPr="00816EF1">
        <w:rPr>
          <w:rFonts w:cs="Times New Roman"/>
          <w:color w:val="222222"/>
          <w:sz w:val="22"/>
          <w:szCs w:val="22"/>
          <w:shd w:val="clear" w:color="auto" w:fill="FFFFFF"/>
        </w:rPr>
        <w:t>duration based</w:t>
      </w:r>
      <w:proofErr w:type="gramEnd"/>
      <w:r w:rsidRPr="00816EF1">
        <w:rPr>
          <w:rFonts w:cs="Times New Roman"/>
          <w:color w:val="222222"/>
          <w:sz w:val="22"/>
          <w:szCs w:val="22"/>
          <w:shd w:val="clear" w:color="auto" w:fill="FFFFFF"/>
        </w:rPr>
        <w:t xml:space="preserve"> event detection for domestic power disaggregation." </w:t>
      </w:r>
      <w:r w:rsidRPr="00816EF1">
        <w:rPr>
          <w:rFonts w:cs="Times New Roman"/>
          <w:i/>
          <w:iCs/>
          <w:color w:val="222222"/>
          <w:sz w:val="22"/>
          <w:szCs w:val="22"/>
          <w:shd w:val="clear" w:color="auto" w:fill="FFFFFF"/>
        </w:rPr>
        <w:t xml:space="preserve">2019 IEEE Milan </w:t>
      </w:r>
      <w:proofErr w:type="spellStart"/>
      <w:r w:rsidRPr="00816EF1">
        <w:rPr>
          <w:rFonts w:cs="Times New Roman"/>
          <w:i/>
          <w:iCs/>
          <w:color w:val="222222"/>
          <w:sz w:val="22"/>
          <w:szCs w:val="22"/>
          <w:shd w:val="clear" w:color="auto" w:fill="FFFFFF"/>
        </w:rPr>
        <w:t>PowerTech</w:t>
      </w:r>
      <w:proofErr w:type="spellEnd"/>
      <w:r w:rsidRPr="00816EF1">
        <w:rPr>
          <w:rFonts w:cs="Times New Roman"/>
          <w:color w:val="222222"/>
          <w:sz w:val="22"/>
          <w:szCs w:val="22"/>
          <w:shd w:val="clear" w:color="auto" w:fill="FFFFFF"/>
        </w:rPr>
        <w:t xml:space="preserve">. IEEE, </w:t>
      </w:r>
      <w:r w:rsidRPr="00816EF1">
        <w:rPr>
          <w:rFonts w:cs="Times New Roman"/>
          <w:b/>
          <w:bCs/>
          <w:color w:val="222222"/>
          <w:sz w:val="22"/>
          <w:szCs w:val="22"/>
          <w:shd w:val="clear" w:color="auto" w:fill="FFFFFF"/>
        </w:rPr>
        <w:t>2019</w:t>
      </w:r>
      <w:r w:rsidRPr="00816EF1">
        <w:rPr>
          <w:rFonts w:cs="Times New Roman"/>
          <w:color w:val="222222"/>
          <w:sz w:val="22"/>
          <w:szCs w:val="22"/>
          <w:shd w:val="clear" w:color="auto" w:fill="FFFFFF"/>
        </w:rPr>
        <w:t>.</w:t>
      </w:r>
    </w:p>
    <w:p w14:paraId="150F4FCC" w14:textId="77777777" w:rsidR="00396DB5" w:rsidRPr="0058164B" w:rsidRDefault="00396DB5" w:rsidP="00396DB5">
      <w:pPr>
        <w:shd w:val="clear" w:color="auto" w:fill="FFFFFF"/>
        <w:rPr>
          <w:rFonts w:cs="Times New Roman"/>
          <w:color w:val="222222"/>
          <w:sz w:val="12"/>
          <w:szCs w:val="12"/>
          <w:shd w:val="clear" w:color="auto" w:fill="FFFFFF"/>
        </w:rPr>
      </w:pPr>
    </w:p>
    <w:p w14:paraId="0774EF26"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497. </w:t>
      </w:r>
      <w:proofErr w:type="spellStart"/>
      <w:r w:rsidRPr="00816EF1">
        <w:rPr>
          <w:rFonts w:cs="Times New Roman"/>
          <w:color w:val="222222"/>
          <w:sz w:val="22"/>
          <w:szCs w:val="22"/>
          <w:shd w:val="clear" w:color="auto" w:fill="FFFFFF"/>
        </w:rPr>
        <w:t>Коломиец</w:t>
      </w:r>
      <w:proofErr w:type="spellEnd"/>
      <w:r w:rsidRPr="00816EF1">
        <w:rPr>
          <w:rFonts w:cs="Times New Roman"/>
          <w:color w:val="222222"/>
          <w:sz w:val="22"/>
          <w:szCs w:val="22"/>
          <w:shd w:val="clear" w:color="auto" w:fill="FFFFFF"/>
        </w:rPr>
        <w:t xml:space="preserve">, O. O., and C. В. </w:t>
      </w:r>
      <w:proofErr w:type="spellStart"/>
      <w:r w:rsidRPr="00816EF1">
        <w:rPr>
          <w:rFonts w:cs="Times New Roman"/>
          <w:color w:val="222222"/>
          <w:sz w:val="22"/>
          <w:szCs w:val="22"/>
          <w:shd w:val="clear" w:color="auto" w:fill="FFFFFF"/>
        </w:rPr>
        <w:t>Глушен</w:t>
      </w:r>
      <w:proofErr w:type="spellEnd"/>
      <w:r w:rsidRPr="00816EF1">
        <w:rPr>
          <w:rFonts w:cs="Times New Roman"/>
          <w:color w:val="222222"/>
          <w:sz w:val="22"/>
          <w:szCs w:val="22"/>
          <w:shd w:val="clear" w:color="auto" w:fill="FFFFFF"/>
        </w:rPr>
        <w:t>. "</w:t>
      </w:r>
      <w:proofErr w:type="spellStart"/>
      <w:r w:rsidRPr="00816EF1">
        <w:rPr>
          <w:rFonts w:cs="Times New Roman"/>
          <w:color w:val="222222"/>
          <w:sz w:val="22"/>
          <w:szCs w:val="22"/>
          <w:shd w:val="clear" w:color="auto" w:fill="FFFFFF"/>
        </w:rPr>
        <w:t>Суточный</w:t>
      </w:r>
      <w:proofErr w:type="spellEnd"/>
      <w:r w:rsidRPr="00816EF1">
        <w:rPr>
          <w:rFonts w:cs="Times New Roman"/>
          <w:color w:val="222222"/>
          <w:sz w:val="22"/>
          <w:szCs w:val="22"/>
          <w:shd w:val="clear" w:color="auto" w:fill="FFFFFF"/>
        </w:rPr>
        <w:t xml:space="preserve"> </w:t>
      </w:r>
      <w:proofErr w:type="spellStart"/>
      <w:r w:rsidRPr="00816EF1">
        <w:rPr>
          <w:rFonts w:cs="Times New Roman"/>
          <w:color w:val="222222"/>
          <w:sz w:val="22"/>
          <w:szCs w:val="22"/>
          <w:shd w:val="clear" w:color="auto" w:fill="FFFFFF"/>
        </w:rPr>
        <w:t>ритм</w:t>
      </w:r>
      <w:proofErr w:type="spellEnd"/>
      <w:r w:rsidRPr="00816EF1">
        <w:rPr>
          <w:rFonts w:cs="Times New Roman"/>
          <w:color w:val="222222"/>
          <w:sz w:val="22"/>
          <w:szCs w:val="22"/>
          <w:shd w:val="clear" w:color="auto" w:fill="FFFFFF"/>
        </w:rPr>
        <w:t xml:space="preserve"> </w:t>
      </w:r>
      <w:proofErr w:type="spellStart"/>
      <w:r w:rsidRPr="00816EF1">
        <w:rPr>
          <w:rFonts w:cs="Times New Roman"/>
          <w:color w:val="222222"/>
          <w:sz w:val="22"/>
          <w:szCs w:val="22"/>
          <w:shd w:val="clear" w:color="auto" w:fill="FFFFFF"/>
        </w:rPr>
        <w:t>роста</w:t>
      </w:r>
      <w:proofErr w:type="spellEnd"/>
      <w:r w:rsidRPr="00816EF1">
        <w:rPr>
          <w:rFonts w:cs="Times New Roman"/>
          <w:color w:val="222222"/>
          <w:sz w:val="22"/>
          <w:szCs w:val="22"/>
          <w:shd w:val="clear" w:color="auto" w:fill="FFFFFF"/>
        </w:rPr>
        <w:t xml:space="preserve"> </w:t>
      </w:r>
      <w:proofErr w:type="spellStart"/>
      <w:r w:rsidRPr="00816EF1">
        <w:rPr>
          <w:rFonts w:cs="Times New Roman"/>
          <w:color w:val="222222"/>
          <w:sz w:val="22"/>
          <w:szCs w:val="22"/>
          <w:shd w:val="clear" w:color="auto" w:fill="FFFFFF"/>
        </w:rPr>
        <w:t>листьев</w:t>
      </w:r>
      <w:proofErr w:type="spellEnd"/>
      <w:r w:rsidRPr="00816EF1">
        <w:rPr>
          <w:rFonts w:cs="Times New Roman"/>
          <w:color w:val="222222"/>
          <w:sz w:val="22"/>
          <w:szCs w:val="22"/>
          <w:shd w:val="clear" w:color="auto" w:fill="FFFFFF"/>
        </w:rPr>
        <w:t xml:space="preserve"> и </w:t>
      </w:r>
      <w:proofErr w:type="spellStart"/>
      <w:r w:rsidRPr="00816EF1">
        <w:rPr>
          <w:rFonts w:cs="Times New Roman"/>
          <w:color w:val="222222"/>
          <w:sz w:val="22"/>
          <w:szCs w:val="22"/>
          <w:shd w:val="clear" w:color="auto" w:fill="FFFFFF"/>
        </w:rPr>
        <w:t>пролиферации</w:t>
      </w:r>
      <w:proofErr w:type="spellEnd"/>
      <w:r w:rsidRPr="00816EF1">
        <w:rPr>
          <w:rFonts w:cs="Times New Roman"/>
          <w:color w:val="222222"/>
          <w:sz w:val="22"/>
          <w:szCs w:val="22"/>
          <w:shd w:val="clear" w:color="auto" w:fill="FFFFFF"/>
        </w:rPr>
        <w:t xml:space="preserve"> </w:t>
      </w:r>
      <w:proofErr w:type="spellStart"/>
      <w:r w:rsidRPr="00816EF1">
        <w:rPr>
          <w:rFonts w:cs="Times New Roman"/>
          <w:color w:val="222222"/>
          <w:sz w:val="22"/>
          <w:szCs w:val="22"/>
          <w:shd w:val="clear" w:color="auto" w:fill="FFFFFF"/>
        </w:rPr>
        <w:t>клеток</w:t>
      </w:r>
      <w:proofErr w:type="spellEnd"/>
      <w:r w:rsidRPr="00816EF1">
        <w:rPr>
          <w:rFonts w:cs="Times New Roman"/>
          <w:color w:val="222222"/>
          <w:sz w:val="22"/>
          <w:szCs w:val="22"/>
          <w:shd w:val="clear" w:color="auto" w:fill="FFFFFF"/>
        </w:rPr>
        <w:t xml:space="preserve"> у </w:t>
      </w:r>
      <w:proofErr w:type="spellStart"/>
      <w:r w:rsidRPr="00816EF1">
        <w:rPr>
          <w:rFonts w:cs="Times New Roman"/>
          <w:color w:val="222222"/>
          <w:sz w:val="22"/>
          <w:szCs w:val="22"/>
          <w:shd w:val="clear" w:color="auto" w:fill="FFFFFF"/>
        </w:rPr>
        <w:t>перца</w:t>
      </w:r>
      <w:proofErr w:type="spellEnd"/>
      <w:r w:rsidRPr="00816EF1">
        <w:rPr>
          <w:rFonts w:cs="Times New Roman"/>
          <w:color w:val="222222"/>
          <w:sz w:val="22"/>
          <w:szCs w:val="22"/>
          <w:shd w:val="clear" w:color="auto" w:fill="FFFFFF"/>
        </w:rPr>
        <w:t xml:space="preserve"> </w:t>
      </w:r>
      <w:proofErr w:type="spellStart"/>
      <w:r w:rsidRPr="00816EF1">
        <w:rPr>
          <w:rFonts w:cs="Times New Roman"/>
          <w:color w:val="222222"/>
          <w:sz w:val="22"/>
          <w:szCs w:val="22"/>
          <w:shd w:val="clear" w:color="auto" w:fill="FFFFFF"/>
        </w:rPr>
        <w:t>стручкового</w:t>
      </w:r>
      <w:proofErr w:type="spellEnd"/>
      <w:r w:rsidRPr="00816EF1">
        <w:rPr>
          <w:rFonts w:cs="Times New Roman"/>
          <w:color w:val="222222"/>
          <w:sz w:val="22"/>
          <w:szCs w:val="22"/>
          <w:shd w:val="clear" w:color="auto" w:fill="FFFFFF"/>
        </w:rPr>
        <w:t xml:space="preserve"> (Capsicum annuum L.)." </w:t>
      </w:r>
      <w:proofErr w:type="spellStart"/>
      <w:r w:rsidRPr="00816EF1">
        <w:rPr>
          <w:rFonts w:cs="Times New Roman"/>
          <w:i/>
          <w:iCs/>
          <w:color w:val="222222"/>
          <w:sz w:val="22"/>
          <w:szCs w:val="22"/>
          <w:shd w:val="clear" w:color="auto" w:fill="FFFFFF"/>
        </w:rPr>
        <w:t>Известия</w:t>
      </w:r>
      <w:proofErr w:type="spellEnd"/>
      <w:r w:rsidRPr="00816EF1">
        <w:rPr>
          <w:rFonts w:cs="Times New Roman"/>
          <w:i/>
          <w:iCs/>
          <w:color w:val="222222"/>
          <w:sz w:val="22"/>
          <w:szCs w:val="22"/>
          <w:shd w:val="clear" w:color="auto" w:fill="FFFFFF"/>
        </w:rPr>
        <w:t xml:space="preserve"> </w:t>
      </w:r>
      <w:proofErr w:type="spellStart"/>
      <w:r w:rsidRPr="00816EF1">
        <w:rPr>
          <w:rFonts w:cs="Times New Roman"/>
          <w:i/>
          <w:iCs/>
          <w:color w:val="222222"/>
          <w:sz w:val="22"/>
          <w:szCs w:val="22"/>
          <w:shd w:val="clear" w:color="auto" w:fill="FFFFFF"/>
        </w:rPr>
        <w:t>Национальной</w:t>
      </w:r>
      <w:proofErr w:type="spellEnd"/>
      <w:r w:rsidRPr="00816EF1">
        <w:rPr>
          <w:rFonts w:cs="Times New Roman"/>
          <w:i/>
          <w:iCs/>
          <w:color w:val="222222"/>
          <w:sz w:val="22"/>
          <w:szCs w:val="22"/>
          <w:shd w:val="clear" w:color="auto" w:fill="FFFFFF"/>
        </w:rPr>
        <w:t xml:space="preserve"> </w:t>
      </w:r>
      <w:proofErr w:type="spellStart"/>
      <w:r w:rsidRPr="00816EF1">
        <w:rPr>
          <w:rFonts w:cs="Times New Roman"/>
          <w:i/>
          <w:iCs/>
          <w:color w:val="222222"/>
          <w:sz w:val="22"/>
          <w:szCs w:val="22"/>
          <w:shd w:val="clear" w:color="auto" w:fill="FFFFFF"/>
        </w:rPr>
        <w:t>академии</w:t>
      </w:r>
      <w:proofErr w:type="spellEnd"/>
      <w:r w:rsidRPr="00816EF1">
        <w:rPr>
          <w:rFonts w:cs="Times New Roman"/>
          <w:i/>
          <w:iCs/>
          <w:color w:val="222222"/>
          <w:sz w:val="22"/>
          <w:szCs w:val="22"/>
          <w:shd w:val="clear" w:color="auto" w:fill="FFFFFF"/>
        </w:rPr>
        <w:t xml:space="preserve"> </w:t>
      </w:r>
      <w:proofErr w:type="spellStart"/>
      <w:r w:rsidRPr="00816EF1">
        <w:rPr>
          <w:rFonts w:cs="Times New Roman"/>
          <w:i/>
          <w:iCs/>
          <w:color w:val="222222"/>
          <w:sz w:val="22"/>
          <w:szCs w:val="22"/>
          <w:shd w:val="clear" w:color="auto" w:fill="FFFFFF"/>
        </w:rPr>
        <w:t>наук</w:t>
      </w:r>
      <w:proofErr w:type="spellEnd"/>
      <w:r w:rsidRPr="00816EF1">
        <w:rPr>
          <w:rFonts w:cs="Times New Roman"/>
          <w:i/>
          <w:iCs/>
          <w:color w:val="222222"/>
          <w:sz w:val="22"/>
          <w:szCs w:val="22"/>
          <w:shd w:val="clear" w:color="auto" w:fill="FFFFFF"/>
        </w:rPr>
        <w:t xml:space="preserve"> Беларуси. </w:t>
      </w:r>
      <w:proofErr w:type="spellStart"/>
      <w:r w:rsidRPr="00816EF1">
        <w:rPr>
          <w:rFonts w:cs="Times New Roman"/>
          <w:i/>
          <w:iCs/>
          <w:color w:val="222222"/>
          <w:sz w:val="22"/>
          <w:szCs w:val="22"/>
          <w:shd w:val="clear" w:color="auto" w:fill="FFFFFF"/>
        </w:rPr>
        <w:t>Серия</w:t>
      </w:r>
      <w:proofErr w:type="spellEnd"/>
      <w:r w:rsidRPr="00816EF1">
        <w:rPr>
          <w:rFonts w:cs="Times New Roman"/>
          <w:i/>
          <w:iCs/>
          <w:color w:val="222222"/>
          <w:sz w:val="22"/>
          <w:szCs w:val="22"/>
          <w:shd w:val="clear" w:color="auto" w:fill="FFFFFF"/>
        </w:rPr>
        <w:t xml:space="preserve"> </w:t>
      </w:r>
      <w:proofErr w:type="spellStart"/>
      <w:r w:rsidRPr="00816EF1">
        <w:rPr>
          <w:rFonts w:cs="Times New Roman"/>
          <w:i/>
          <w:iCs/>
          <w:color w:val="222222"/>
          <w:sz w:val="22"/>
          <w:szCs w:val="22"/>
          <w:shd w:val="clear" w:color="auto" w:fill="FFFFFF"/>
        </w:rPr>
        <w:t>биологических</w:t>
      </w:r>
      <w:proofErr w:type="spellEnd"/>
      <w:r w:rsidRPr="00816EF1">
        <w:rPr>
          <w:rFonts w:cs="Times New Roman"/>
          <w:i/>
          <w:iCs/>
          <w:color w:val="222222"/>
          <w:sz w:val="22"/>
          <w:szCs w:val="22"/>
          <w:shd w:val="clear" w:color="auto" w:fill="FFFFFF"/>
        </w:rPr>
        <w:t xml:space="preserve"> </w:t>
      </w:r>
      <w:proofErr w:type="spellStart"/>
      <w:r w:rsidRPr="00816EF1">
        <w:rPr>
          <w:rFonts w:cs="Times New Roman"/>
          <w:i/>
          <w:iCs/>
          <w:color w:val="222222"/>
          <w:sz w:val="22"/>
          <w:szCs w:val="22"/>
          <w:shd w:val="clear" w:color="auto" w:fill="FFFFFF"/>
        </w:rPr>
        <w:t>наук</w:t>
      </w:r>
      <w:proofErr w:type="spellEnd"/>
      <w:r w:rsidRPr="00816EF1">
        <w:rPr>
          <w:rFonts w:cs="Times New Roman"/>
          <w:color w:val="222222"/>
          <w:sz w:val="22"/>
          <w:szCs w:val="22"/>
          <w:shd w:val="clear" w:color="auto" w:fill="FFFFFF"/>
        </w:rPr>
        <w:t> 64.4 (</w:t>
      </w:r>
      <w:r w:rsidRPr="00816EF1">
        <w:rPr>
          <w:rFonts w:cs="Times New Roman"/>
          <w:b/>
          <w:bCs/>
          <w:color w:val="222222"/>
          <w:sz w:val="22"/>
          <w:szCs w:val="22"/>
          <w:shd w:val="clear" w:color="auto" w:fill="FFFFFF"/>
        </w:rPr>
        <w:t>2019</w:t>
      </w:r>
      <w:r w:rsidRPr="00816EF1">
        <w:rPr>
          <w:rFonts w:cs="Times New Roman"/>
          <w:color w:val="222222"/>
          <w:sz w:val="22"/>
          <w:szCs w:val="22"/>
          <w:shd w:val="clear" w:color="auto" w:fill="FFFFFF"/>
        </w:rPr>
        <w:t>): 448-455.</w:t>
      </w:r>
    </w:p>
    <w:p w14:paraId="2C073476" w14:textId="77777777" w:rsidR="00396DB5" w:rsidRPr="0058164B" w:rsidRDefault="00396DB5" w:rsidP="00396DB5">
      <w:pPr>
        <w:shd w:val="clear" w:color="auto" w:fill="FFFFFF"/>
        <w:rPr>
          <w:rFonts w:cs="Times New Roman"/>
          <w:color w:val="222222"/>
          <w:sz w:val="12"/>
          <w:szCs w:val="12"/>
          <w:shd w:val="clear" w:color="auto" w:fill="FFFFFF"/>
        </w:rPr>
      </w:pPr>
    </w:p>
    <w:p w14:paraId="2B745A6D"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498. Reynes, Julien, Pierre Lanari, and Jörg Hermann. "A mapping approach for the investigation of Ti–OH relationships in metamorphic garnet." </w:t>
      </w:r>
      <w:r w:rsidRPr="00816EF1">
        <w:rPr>
          <w:rFonts w:cs="Times New Roman"/>
          <w:i/>
          <w:iCs/>
          <w:color w:val="222222"/>
          <w:sz w:val="22"/>
          <w:szCs w:val="22"/>
          <w:shd w:val="clear" w:color="auto" w:fill="FFFFFF"/>
        </w:rPr>
        <w:t>Contributions to Mineralogy and Petrology</w:t>
      </w:r>
      <w:r w:rsidRPr="00816EF1">
        <w:rPr>
          <w:rFonts w:cs="Times New Roman"/>
          <w:color w:val="222222"/>
          <w:sz w:val="22"/>
          <w:szCs w:val="22"/>
          <w:shd w:val="clear" w:color="auto" w:fill="FFFFFF"/>
        </w:rPr>
        <w:t> 175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1-17.</w:t>
      </w:r>
    </w:p>
    <w:p w14:paraId="29BDCCFC" w14:textId="77777777" w:rsidR="00396DB5" w:rsidRPr="0058164B" w:rsidRDefault="00396DB5" w:rsidP="00396DB5">
      <w:pPr>
        <w:shd w:val="clear" w:color="auto" w:fill="FFFFFF"/>
        <w:rPr>
          <w:rFonts w:cs="Times New Roman"/>
          <w:color w:val="222222"/>
          <w:sz w:val="12"/>
          <w:szCs w:val="12"/>
          <w:shd w:val="clear" w:color="auto" w:fill="FFFFFF"/>
        </w:rPr>
      </w:pPr>
    </w:p>
    <w:p w14:paraId="716D9AAA"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499.  Shumeyko, Christopher M., et al. "Tunable mechanical behavior of graphene nanoribbon-metal composites fabricated through an </w:t>
      </w:r>
      <w:proofErr w:type="spellStart"/>
      <w:r w:rsidRPr="00816EF1">
        <w:rPr>
          <w:rFonts w:cs="Times New Roman"/>
          <w:color w:val="222222"/>
          <w:sz w:val="22"/>
          <w:szCs w:val="22"/>
          <w:shd w:val="clear" w:color="auto" w:fill="FFFFFF"/>
        </w:rPr>
        <w:t>electrocharge</w:t>
      </w:r>
      <w:proofErr w:type="spellEnd"/>
      <w:r w:rsidRPr="00816EF1">
        <w:rPr>
          <w:rFonts w:cs="Times New Roman"/>
          <w:color w:val="222222"/>
          <w:sz w:val="22"/>
          <w:szCs w:val="22"/>
          <w:shd w:val="clear" w:color="auto" w:fill="FFFFFF"/>
        </w:rPr>
        <w:t>-assisted process." </w:t>
      </w:r>
      <w:r w:rsidRPr="00816EF1">
        <w:rPr>
          <w:rFonts w:cs="Times New Roman"/>
          <w:i/>
          <w:iCs/>
          <w:color w:val="222222"/>
          <w:sz w:val="22"/>
          <w:szCs w:val="22"/>
          <w:shd w:val="clear" w:color="auto" w:fill="FFFFFF"/>
        </w:rPr>
        <w:t xml:space="preserve">Materials Science and Engineering: </w:t>
      </w:r>
      <w:proofErr w:type="gramStart"/>
      <w:r w:rsidRPr="00816EF1">
        <w:rPr>
          <w:rFonts w:cs="Times New Roman"/>
          <w:i/>
          <w:iCs/>
          <w:color w:val="222222"/>
          <w:sz w:val="22"/>
          <w:szCs w:val="22"/>
          <w:shd w:val="clear" w:color="auto" w:fill="FFFFFF"/>
        </w:rPr>
        <w:t>A</w:t>
      </w:r>
      <w:proofErr w:type="gramEnd"/>
      <w:r w:rsidRPr="00816EF1">
        <w:rPr>
          <w:rFonts w:cs="Times New Roman"/>
          <w:color w:val="222222"/>
          <w:sz w:val="22"/>
          <w:szCs w:val="22"/>
          <w:shd w:val="clear" w:color="auto" w:fill="FFFFFF"/>
        </w:rPr>
        <w:t> 800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140289.</w:t>
      </w:r>
    </w:p>
    <w:p w14:paraId="14D351AA" w14:textId="77777777" w:rsidR="00396DB5" w:rsidRPr="0058164B" w:rsidRDefault="00396DB5" w:rsidP="00396DB5">
      <w:pPr>
        <w:shd w:val="clear" w:color="auto" w:fill="FFFFFF"/>
        <w:rPr>
          <w:rFonts w:cs="Times New Roman"/>
          <w:color w:val="222222"/>
          <w:sz w:val="12"/>
          <w:szCs w:val="12"/>
          <w:shd w:val="clear" w:color="auto" w:fill="FFFFFF"/>
        </w:rPr>
      </w:pPr>
    </w:p>
    <w:p w14:paraId="09F09B70"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500. </w:t>
      </w:r>
      <w:proofErr w:type="spellStart"/>
      <w:r w:rsidRPr="00816EF1">
        <w:rPr>
          <w:rFonts w:cs="Times New Roman"/>
          <w:color w:val="222222"/>
          <w:sz w:val="22"/>
          <w:szCs w:val="22"/>
          <w:shd w:val="clear" w:color="auto" w:fill="FFFFFF"/>
        </w:rPr>
        <w:t>Psyrras</w:t>
      </w:r>
      <w:proofErr w:type="spellEnd"/>
      <w:r w:rsidRPr="00816EF1">
        <w:rPr>
          <w:rFonts w:cs="Times New Roman"/>
          <w:color w:val="222222"/>
          <w:sz w:val="22"/>
          <w:szCs w:val="22"/>
          <w:shd w:val="clear" w:color="auto" w:fill="FFFFFF"/>
        </w:rPr>
        <w:t>, N., et al. "Physical Modeling of the Seismic Response of Gas Pipelines in Laterally Inhomogeneous Soil." </w:t>
      </w:r>
      <w:r w:rsidRPr="00816EF1">
        <w:rPr>
          <w:rFonts w:cs="Times New Roman"/>
          <w:i/>
          <w:iCs/>
          <w:color w:val="222222"/>
          <w:sz w:val="22"/>
          <w:szCs w:val="22"/>
          <w:shd w:val="clear" w:color="auto" w:fill="FFFFFF"/>
        </w:rPr>
        <w:t>Journal of Geotechnical and Geoenvironmental Engineering</w:t>
      </w:r>
      <w:r w:rsidRPr="00816EF1">
        <w:rPr>
          <w:rFonts w:cs="Times New Roman"/>
          <w:color w:val="222222"/>
          <w:sz w:val="22"/>
          <w:szCs w:val="22"/>
          <w:shd w:val="clear" w:color="auto" w:fill="FFFFFF"/>
        </w:rPr>
        <w:t> 146.5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04020031.</w:t>
      </w:r>
    </w:p>
    <w:p w14:paraId="6E87BF66" w14:textId="77777777" w:rsidR="00396DB5" w:rsidRPr="0058164B" w:rsidRDefault="00396DB5" w:rsidP="00396DB5">
      <w:pPr>
        <w:shd w:val="clear" w:color="auto" w:fill="FFFFFF"/>
        <w:rPr>
          <w:rFonts w:cs="Times New Roman"/>
          <w:color w:val="222222"/>
          <w:sz w:val="12"/>
          <w:szCs w:val="12"/>
          <w:shd w:val="clear" w:color="auto" w:fill="FFFFFF"/>
        </w:rPr>
      </w:pPr>
    </w:p>
    <w:p w14:paraId="68C6903B"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501. Chen, Hong‐Jia, et al. "Self‐potential ambient noise and spectral relationship with urbanization, seismicity, and strain rate revealed via the Taiwan Geoelectric Monitoring Network." </w:t>
      </w:r>
      <w:r w:rsidRPr="00816EF1">
        <w:rPr>
          <w:rFonts w:cs="Times New Roman"/>
          <w:i/>
          <w:iCs/>
          <w:color w:val="222222"/>
          <w:sz w:val="22"/>
          <w:szCs w:val="22"/>
          <w:shd w:val="clear" w:color="auto" w:fill="FFFFFF"/>
        </w:rPr>
        <w:t>Journal of Geophysical Research: Solid Earth</w:t>
      </w:r>
      <w:r w:rsidRPr="00816EF1">
        <w:rPr>
          <w:rFonts w:cs="Times New Roman"/>
          <w:color w:val="222222"/>
          <w:sz w:val="22"/>
          <w:szCs w:val="22"/>
          <w:shd w:val="clear" w:color="auto" w:fill="FFFFFF"/>
        </w:rPr>
        <w:t> 125.1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e2019JB018196.</w:t>
      </w:r>
    </w:p>
    <w:p w14:paraId="24982218" w14:textId="77777777" w:rsidR="00396DB5" w:rsidRPr="0058164B" w:rsidRDefault="00396DB5" w:rsidP="00396DB5">
      <w:pPr>
        <w:shd w:val="clear" w:color="auto" w:fill="FFFFFF"/>
        <w:rPr>
          <w:rFonts w:cs="Times New Roman"/>
          <w:color w:val="222222"/>
          <w:sz w:val="12"/>
          <w:szCs w:val="12"/>
          <w:shd w:val="clear" w:color="auto" w:fill="FFFFFF"/>
        </w:rPr>
      </w:pPr>
    </w:p>
    <w:p w14:paraId="7B60B374"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502. Mustafa, M. A., et al. "Amplification and structure of streamwise-velocity fluctuations in compression-corner shock-wave/turbulent boundary-layer interactions." </w:t>
      </w:r>
      <w:r w:rsidRPr="00816EF1">
        <w:rPr>
          <w:rFonts w:cs="Times New Roman"/>
          <w:i/>
          <w:iCs/>
          <w:color w:val="222222"/>
          <w:sz w:val="22"/>
          <w:szCs w:val="22"/>
          <w:shd w:val="clear" w:color="auto" w:fill="FFFFFF"/>
        </w:rPr>
        <w:t>Journal of Fluid Mechanics</w:t>
      </w:r>
      <w:r w:rsidRPr="00816EF1">
        <w:rPr>
          <w:rFonts w:cs="Times New Roman"/>
          <w:color w:val="222222"/>
          <w:sz w:val="22"/>
          <w:szCs w:val="22"/>
          <w:shd w:val="clear" w:color="auto" w:fill="FFFFFF"/>
        </w:rPr>
        <w:t> 863 (</w:t>
      </w:r>
      <w:r w:rsidRPr="00816EF1">
        <w:rPr>
          <w:rFonts w:cs="Times New Roman"/>
          <w:b/>
          <w:bCs/>
          <w:color w:val="222222"/>
          <w:sz w:val="22"/>
          <w:szCs w:val="22"/>
          <w:shd w:val="clear" w:color="auto" w:fill="FFFFFF"/>
        </w:rPr>
        <w:t>2019</w:t>
      </w:r>
      <w:r w:rsidRPr="00816EF1">
        <w:rPr>
          <w:rFonts w:cs="Times New Roman"/>
          <w:color w:val="222222"/>
          <w:sz w:val="22"/>
          <w:szCs w:val="22"/>
          <w:shd w:val="clear" w:color="auto" w:fill="FFFFFF"/>
        </w:rPr>
        <w:t>): 1091-1122.</w:t>
      </w:r>
    </w:p>
    <w:p w14:paraId="47D166F2" w14:textId="77777777" w:rsidR="00396DB5" w:rsidRPr="0058164B" w:rsidRDefault="00396DB5" w:rsidP="00396DB5">
      <w:pPr>
        <w:shd w:val="clear" w:color="auto" w:fill="FFFFFF"/>
        <w:rPr>
          <w:rFonts w:cs="Times New Roman"/>
          <w:color w:val="222222"/>
          <w:sz w:val="12"/>
          <w:szCs w:val="12"/>
          <w:shd w:val="clear" w:color="auto" w:fill="FFFFFF"/>
        </w:rPr>
      </w:pPr>
    </w:p>
    <w:p w14:paraId="47672ADB"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503. Mekonnen, Alemu, et al. "Improved Biomass Cookstove Use in the Longer Run: Results from a Field Experiment in Rural Ethiopia." </w:t>
      </w:r>
      <w:r w:rsidRPr="00816EF1">
        <w:rPr>
          <w:rFonts w:cs="Times New Roman"/>
          <w:i/>
          <w:iCs/>
          <w:color w:val="222222"/>
          <w:sz w:val="22"/>
          <w:szCs w:val="22"/>
          <w:shd w:val="clear" w:color="auto" w:fill="FFFFFF"/>
        </w:rPr>
        <w:t>World Bank Policy Research Working Paper</w:t>
      </w:r>
      <w:r w:rsidRPr="00816EF1">
        <w:rPr>
          <w:rFonts w:cs="Times New Roman"/>
          <w:color w:val="222222"/>
          <w:sz w:val="22"/>
          <w:szCs w:val="22"/>
          <w:shd w:val="clear" w:color="auto" w:fill="FFFFFF"/>
        </w:rPr>
        <w:t> 9272 (</w:t>
      </w:r>
      <w:r w:rsidRPr="00816EF1">
        <w:rPr>
          <w:rFonts w:cs="Times New Roman"/>
          <w:b/>
          <w:bCs/>
          <w:color w:val="222222"/>
          <w:sz w:val="22"/>
          <w:szCs w:val="22"/>
          <w:shd w:val="clear" w:color="auto" w:fill="FFFFFF"/>
        </w:rPr>
        <w:t>2020).</w:t>
      </w:r>
    </w:p>
    <w:p w14:paraId="5BE3DE56" w14:textId="77777777" w:rsidR="00396DB5" w:rsidRPr="0058164B" w:rsidRDefault="00396DB5" w:rsidP="00396DB5">
      <w:pPr>
        <w:shd w:val="clear" w:color="auto" w:fill="FFFFFF"/>
        <w:rPr>
          <w:rFonts w:cs="Times New Roman"/>
          <w:color w:val="222222"/>
          <w:sz w:val="12"/>
          <w:szCs w:val="12"/>
          <w:shd w:val="clear" w:color="auto" w:fill="FFFFFF"/>
        </w:rPr>
      </w:pPr>
    </w:p>
    <w:p w14:paraId="4FD56DB8"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504. Bradshaw, Peter R., et al. "Kinetic modelling of acyl glucuronide and glucoside reactivity and development of structure–property relationships." </w:t>
      </w:r>
      <w:r w:rsidRPr="00816EF1">
        <w:rPr>
          <w:rFonts w:cs="Times New Roman"/>
          <w:i/>
          <w:iCs/>
          <w:color w:val="222222"/>
          <w:sz w:val="22"/>
          <w:szCs w:val="22"/>
          <w:shd w:val="clear" w:color="auto" w:fill="FFFFFF"/>
        </w:rPr>
        <w:t>Organic &amp; Biomolecular Chemistry</w:t>
      </w:r>
      <w:r w:rsidRPr="00816EF1">
        <w:rPr>
          <w:rFonts w:cs="Times New Roman"/>
          <w:color w:val="222222"/>
          <w:sz w:val="22"/>
          <w:szCs w:val="22"/>
          <w:shd w:val="clear" w:color="auto" w:fill="FFFFFF"/>
        </w:rPr>
        <w:t> 18.7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1389-1401.</w:t>
      </w:r>
    </w:p>
    <w:p w14:paraId="49DF1BF0" w14:textId="77777777" w:rsidR="00396DB5" w:rsidRPr="0058164B" w:rsidRDefault="00396DB5" w:rsidP="00396DB5">
      <w:pPr>
        <w:shd w:val="clear" w:color="auto" w:fill="FFFFFF"/>
        <w:rPr>
          <w:rFonts w:cs="Times New Roman"/>
          <w:color w:val="222222"/>
          <w:sz w:val="12"/>
          <w:szCs w:val="12"/>
          <w:shd w:val="clear" w:color="auto" w:fill="FFFFFF"/>
        </w:rPr>
      </w:pPr>
    </w:p>
    <w:p w14:paraId="0F3F95D7"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505. </w:t>
      </w:r>
      <w:proofErr w:type="spellStart"/>
      <w:r w:rsidRPr="00816EF1">
        <w:rPr>
          <w:rFonts w:cs="Times New Roman"/>
          <w:color w:val="222222"/>
          <w:sz w:val="22"/>
          <w:szCs w:val="22"/>
          <w:shd w:val="clear" w:color="auto" w:fill="FFFFFF"/>
        </w:rPr>
        <w:t>Bluffstone</w:t>
      </w:r>
      <w:proofErr w:type="spellEnd"/>
      <w:r w:rsidRPr="00816EF1">
        <w:rPr>
          <w:rFonts w:cs="Times New Roman"/>
          <w:color w:val="222222"/>
          <w:sz w:val="22"/>
          <w:szCs w:val="22"/>
          <w:shd w:val="clear" w:color="auto" w:fill="FFFFFF"/>
        </w:rPr>
        <w:t>, Randall, et al. "Does providing improved biomass cooking stoves free-of-charge reduce regular usage? Do use incentives promote habits?." </w:t>
      </w:r>
      <w:r w:rsidRPr="00816EF1">
        <w:rPr>
          <w:rFonts w:cs="Times New Roman"/>
          <w:i/>
          <w:iCs/>
          <w:color w:val="222222"/>
          <w:sz w:val="22"/>
          <w:szCs w:val="22"/>
          <w:shd w:val="clear" w:color="auto" w:fill="FFFFFF"/>
        </w:rPr>
        <w:t>LAND ECONOMICS</w:t>
      </w:r>
      <w:r w:rsidRPr="00816EF1">
        <w:rPr>
          <w:rFonts w:cs="Times New Roman"/>
          <w:color w:val="222222"/>
          <w:sz w:val="22"/>
          <w:szCs w:val="22"/>
          <w:shd w:val="clear" w:color="auto" w:fill="FFFFFF"/>
        </w:rPr>
        <w:t>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15640FCE" w14:textId="77777777" w:rsidR="00396DB5" w:rsidRPr="0058164B" w:rsidRDefault="00396DB5" w:rsidP="00396DB5">
      <w:pPr>
        <w:shd w:val="clear" w:color="auto" w:fill="FFFFFF"/>
        <w:rPr>
          <w:rFonts w:cs="Times New Roman"/>
          <w:color w:val="222222"/>
          <w:sz w:val="12"/>
          <w:szCs w:val="12"/>
          <w:shd w:val="clear" w:color="auto" w:fill="FFFFFF"/>
        </w:rPr>
      </w:pPr>
    </w:p>
    <w:p w14:paraId="3ABF1C3E"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506. Guo, </w:t>
      </w:r>
      <w:proofErr w:type="spellStart"/>
      <w:r w:rsidRPr="00816EF1">
        <w:rPr>
          <w:rFonts w:cs="Times New Roman"/>
          <w:color w:val="222222"/>
          <w:sz w:val="22"/>
          <w:szCs w:val="22"/>
          <w:shd w:val="clear" w:color="auto" w:fill="FFFFFF"/>
        </w:rPr>
        <w:t>Qimei</w:t>
      </w:r>
      <w:proofErr w:type="spellEnd"/>
      <w:r w:rsidRPr="00816EF1">
        <w:rPr>
          <w:rFonts w:cs="Times New Roman"/>
          <w:color w:val="222222"/>
          <w:sz w:val="22"/>
          <w:szCs w:val="22"/>
          <w:shd w:val="clear" w:color="auto" w:fill="FFFFFF"/>
        </w:rPr>
        <w:t xml:space="preserve">, et al. "Mediterranean Outflow Water dynamics across the middle Pleistocene transition based on a </w:t>
      </w:r>
      <w:proofErr w:type="gramStart"/>
      <w:r w:rsidRPr="00816EF1">
        <w:rPr>
          <w:rFonts w:cs="Times New Roman"/>
          <w:color w:val="222222"/>
          <w:sz w:val="22"/>
          <w:szCs w:val="22"/>
          <w:shd w:val="clear" w:color="auto" w:fill="FFFFFF"/>
        </w:rPr>
        <w:t>1.3 million-year</w:t>
      </w:r>
      <w:proofErr w:type="gramEnd"/>
      <w:r w:rsidRPr="00816EF1">
        <w:rPr>
          <w:rFonts w:cs="Times New Roman"/>
          <w:color w:val="222222"/>
          <w:sz w:val="22"/>
          <w:szCs w:val="22"/>
          <w:shd w:val="clear" w:color="auto" w:fill="FFFFFF"/>
        </w:rPr>
        <w:t xml:space="preserve"> benthic foraminiferal record off the Portuguese margin." </w:t>
      </w:r>
      <w:r w:rsidRPr="00816EF1">
        <w:rPr>
          <w:rFonts w:cs="Times New Roman"/>
          <w:i/>
          <w:iCs/>
          <w:color w:val="222222"/>
          <w:sz w:val="22"/>
          <w:szCs w:val="22"/>
          <w:shd w:val="clear" w:color="auto" w:fill="FFFFFF"/>
        </w:rPr>
        <w:t>Quaternary Science Reviews</w:t>
      </w:r>
      <w:r w:rsidRPr="00816EF1">
        <w:rPr>
          <w:rFonts w:cs="Times New Roman"/>
          <w:color w:val="222222"/>
          <w:sz w:val="22"/>
          <w:szCs w:val="22"/>
          <w:shd w:val="clear" w:color="auto" w:fill="FFFFFF"/>
        </w:rPr>
        <w:t> 247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106567.</w:t>
      </w:r>
    </w:p>
    <w:p w14:paraId="50AB3829" w14:textId="77777777" w:rsidR="00396DB5" w:rsidRPr="0058164B" w:rsidRDefault="00396DB5" w:rsidP="00396DB5">
      <w:pPr>
        <w:shd w:val="clear" w:color="auto" w:fill="FFFFFF"/>
        <w:rPr>
          <w:rFonts w:cs="Times New Roman"/>
          <w:color w:val="222222"/>
          <w:sz w:val="12"/>
          <w:szCs w:val="12"/>
          <w:shd w:val="clear" w:color="auto" w:fill="FFFFFF"/>
        </w:rPr>
      </w:pPr>
    </w:p>
    <w:p w14:paraId="53965B3A"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507. Mustafa, Muhammad A., David Shekhtman, and Nick J. Parziale. "Single-Laser Krypton Tagging Velocimetry (KTV) Investigation of Air and N2 Boundary-Layer Flows Over a Hollow Cylinder in the Stevens </w:t>
      </w:r>
      <w:r w:rsidRPr="00816EF1">
        <w:rPr>
          <w:rFonts w:cs="Times New Roman"/>
          <w:color w:val="222222"/>
          <w:sz w:val="22"/>
          <w:szCs w:val="22"/>
          <w:shd w:val="clear" w:color="auto" w:fill="FFFFFF"/>
        </w:rPr>
        <w:lastRenderedPageBreak/>
        <w:t>Shock Tube." </w:t>
      </w:r>
      <w:r w:rsidRPr="00816EF1">
        <w:rPr>
          <w:rFonts w:cs="Times New Roman"/>
          <w:i/>
          <w:iCs/>
          <w:color w:val="222222"/>
          <w:sz w:val="22"/>
          <w:szCs w:val="22"/>
          <w:shd w:val="clear" w:color="auto" w:fill="FFFFFF"/>
        </w:rPr>
        <w:t>AIAA Scitech 2019 Forum</w:t>
      </w:r>
      <w:r w:rsidRPr="00816EF1">
        <w:rPr>
          <w:rFonts w:cs="Times New Roman"/>
          <w:color w:val="222222"/>
          <w:sz w:val="22"/>
          <w:szCs w:val="22"/>
          <w:shd w:val="clear" w:color="auto" w:fill="FFFFFF"/>
        </w:rPr>
        <w:t xml:space="preserve">. </w:t>
      </w:r>
      <w:r w:rsidRPr="00816EF1">
        <w:rPr>
          <w:rFonts w:cs="Times New Roman"/>
          <w:b/>
          <w:bCs/>
          <w:color w:val="222222"/>
          <w:sz w:val="22"/>
          <w:szCs w:val="22"/>
          <w:shd w:val="clear" w:color="auto" w:fill="FFFFFF"/>
        </w:rPr>
        <w:t>2019</w:t>
      </w:r>
      <w:r w:rsidRPr="00816EF1">
        <w:rPr>
          <w:rFonts w:cs="Times New Roman"/>
          <w:color w:val="222222"/>
          <w:sz w:val="22"/>
          <w:szCs w:val="22"/>
          <w:shd w:val="clear" w:color="auto" w:fill="FFFFFF"/>
        </w:rPr>
        <w:t>.</w:t>
      </w:r>
    </w:p>
    <w:p w14:paraId="4A36B435" w14:textId="77777777" w:rsidR="00396DB5" w:rsidRPr="0058164B" w:rsidRDefault="00396DB5" w:rsidP="00396DB5">
      <w:pPr>
        <w:shd w:val="clear" w:color="auto" w:fill="FFFFFF"/>
        <w:rPr>
          <w:rFonts w:cs="Times New Roman"/>
          <w:color w:val="222222"/>
          <w:sz w:val="12"/>
          <w:szCs w:val="12"/>
          <w:shd w:val="clear" w:color="auto" w:fill="FFFFFF"/>
        </w:rPr>
      </w:pPr>
    </w:p>
    <w:p w14:paraId="2FAC43ED"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508. Wang, M., et al. "Evolution of dislocation and twin densities in a Mg alloy at quasi-static and high strain rates." </w:t>
      </w:r>
      <w:r w:rsidRPr="00816EF1">
        <w:rPr>
          <w:rFonts w:cs="Times New Roman"/>
          <w:i/>
          <w:iCs/>
          <w:color w:val="222222"/>
          <w:sz w:val="22"/>
          <w:szCs w:val="22"/>
          <w:shd w:val="clear" w:color="auto" w:fill="FFFFFF"/>
        </w:rPr>
        <w:t xml:space="preserve">Acta </w:t>
      </w:r>
      <w:proofErr w:type="spellStart"/>
      <w:r w:rsidRPr="00816EF1">
        <w:rPr>
          <w:rFonts w:cs="Times New Roman"/>
          <w:i/>
          <w:iCs/>
          <w:color w:val="222222"/>
          <w:sz w:val="22"/>
          <w:szCs w:val="22"/>
          <w:shd w:val="clear" w:color="auto" w:fill="FFFFFF"/>
        </w:rPr>
        <w:t>Materialia</w:t>
      </w:r>
      <w:proofErr w:type="spellEnd"/>
      <w:r w:rsidRPr="00816EF1">
        <w:rPr>
          <w:rFonts w:cs="Times New Roman"/>
          <w:color w:val="222222"/>
          <w:sz w:val="22"/>
          <w:szCs w:val="22"/>
          <w:shd w:val="clear" w:color="auto" w:fill="FFFFFF"/>
        </w:rPr>
        <w:t> 201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102-113.</w:t>
      </w:r>
    </w:p>
    <w:p w14:paraId="7EB6996F" w14:textId="77777777" w:rsidR="00396DB5" w:rsidRPr="0058164B" w:rsidRDefault="00396DB5" w:rsidP="00396DB5">
      <w:pPr>
        <w:shd w:val="clear" w:color="auto" w:fill="FFFFFF"/>
        <w:rPr>
          <w:rFonts w:cs="Times New Roman"/>
          <w:color w:val="222222"/>
          <w:sz w:val="12"/>
          <w:szCs w:val="12"/>
          <w:shd w:val="clear" w:color="auto" w:fill="FFFFFF"/>
        </w:rPr>
      </w:pPr>
    </w:p>
    <w:p w14:paraId="3E293C53"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509. </w:t>
      </w:r>
      <w:proofErr w:type="spellStart"/>
      <w:r w:rsidRPr="00816EF1">
        <w:rPr>
          <w:rFonts w:cs="Times New Roman"/>
          <w:color w:val="222222"/>
          <w:sz w:val="22"/>
          <w:szCs w:val="22"/>
          <w:shd w:val="clear" w:color="auto" w:fill="FFFFFF"/>
        </w:rPr>
        <w:t>AlOmar</w:t>
      </w:r>
      <w:proofErr w:type="spellEnd"/>
      <w:r w:rsidRPr="00816EF1">
        <w:rPr>
          <w:rFonts w:cs="Times New Roman"/>
          <w:color w:val="222222"/>
          <w:sz w:val="22"/>
          <w:szCs w:val="22"/>
          <w:shd w:val="clear" w:color="auto" w:fill="FFFFFF"/>
        </w:rPr>
        <w:t xml:space="preserve">, </w:t>
      </w:r>
      <w:proofErr w:type="spellStart"/>
      <w:r w:rsidRPr="00816EF1">
        <w:rPr>
          <w:rFonts w:cs="Times New Roman"/>
          <w:color w:val="222222"/>
          <w:sz w:val="22"/>
          <w:szCs w:val="22"/>
          <w:shd w:val="clear" w:color="auto" w:fill="FFFFFF"/>
        </w:rPr>
        <w:t>AbdulAzeez</w:t>
      </w:r>
      <w:proofErr w:type="spellEnd"/>
      <w:r w:rsidRPr="00816EF1">
        <w:rPr>
          <w:rFonts w:cs="Times New Roman"/>
          <w:color w:val="222222"/>
          <w:sz w:val="22"/>
          <w:szCs w:val="22"/>
          <w:shd w:val="clear" w:color="auto" w:fill="FFFFFF"/>
        </w:rPr>
        <w:t xml:space="preserve"> S. "Accurate Chebyshev Approximations for the Width of the Voigt Profile, Differential Peaks, and Deconvolution of the Lorentzian Width." </w:t>
      </w:r>
      <w:r w:rsidRPr="00816EF1">
        <w:rPr>
          <w:rFonts w:cs="Times New Roman"/>
          <w:i/>
          <w:iCs/>
          <w:color w:val="222222"/>
          <w:sz w:val="22"/>
          <w:szCs w:val="22"/>
          <w:shd w:val="clear" w:color="auto" w:fill="FFFFFF"/>
        </w:rPr>
        <w:t>Optik</w:t>
      </w:r>
      <w:r w:rsidRPr="00816EF1">
        <w:rPr>
          <w:rFonts w:cs="Times New Roman"/>
          <w:color w:val="222222"/>
          <w:sz w:val="22"/>
          <w:szCs w:val="22"/>
          <w:shd w:val="clear" w:color="auto" w:fill="FFFFFF"/>
        </w:rPr>
        <w:t xml:space="preserve"> 225: 165533, </w:t>
      </w:r>
      <w:r w:rsidRPr="00816EF1">
        <w:rPr>
          <w:rFonts w:cs="Times New Roman"/>
          <w:b/>
          <w:bCs/>
          <w:color w:val="222222"/>
          <w:sz w:val="22"/>
          <w:szCs w:val="22"/>
          <w:shd w:val="clear" w:color="auto" w:fill="FFFFFF"/>
        </w:rPr>
        <w:t>2021</w:t>
      </w:r>
      <w:r w:rsidRPr="00816EF1">
        <w:rPr>
          <w:rFonts w:cs="Times New Roman"/>
          <w:color w:val="222222"/>
          <w:sz w:val="22"/>
          <w:szCs w:val="22"/>
          <w:shd w:val="clear" w:color="auto" w:fill="FFFFFF"/>
        </w:rPr>
        <w:t>.</w:t>
      </w:r>
    </w:p>
    <w:p w14:paraId="4EFBFF83" w14:textId="77777777" w:rsidR="00396DB5" w:rsidRPr="0058164B" w:rsidRDefault="00396DB5" w:rsidP="00396DB5">
      <w:pPr>
        <w:shd w:val="clear" w:color="auto" w:fill="FFFFFF"/>
        <w:rPr>
          <w:rFonts w:cs="Times New Roman"/>
          <w:color w:val="222222"/>
          <w:sz w:val="12"/>
          <w:szCs w:val="12"/>
          <w:shd w:val="clear" w:color="auto" w:fill="FFFFFF"/>
        </w:rPr>
      </w:pPr>
    </w:p>
    <w:p w14:paraId="348629BE"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510. Hoyer, Jorgen, et al. "Mapping calcium dynamics in a developing tubular structure." </w:t>
      </w:r>
      <w:r w:rsidRPr="00816EF1">
        <w:rPr>
          <w:rFonts w:cs="Times New Roman"/>
          <w:i/>
          <w:iCs/>
          <w:color w:val="222222"/>
          <w:sz w:val="22"/>
          <w:szCs w:val="22"/>
          <w:shd w:val="clear" w:color="auto" w:fill="FFFFFF"/>
        </w:rPr>
        <w:t>bioRxiv</w:t>
      </w:r>
      <w:r w:rsidRPr="00816EF1">
        <w:rPr>
          <w:rFonts w:cs="Times New Roman"/>
          <w:color w:val="222222"/>
          <w:sz w:val="22"/>
          <w:szCs w:val="22"/>
          <w:shd w:val="clear" w:color="auto" w:fill="FFFFFF"/>
        </w:rPr>
        <w:t>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w:t>
      </w:r>
    </w:p>
    <w:p w14:paraId="19FC401B" w14:textId="77777777" w:rsidR="00396DB5" w:rsidRPr="0058164B" w:rsidRDefault="00396DB5" w:rsidP="00396DB5">
      <w:pPr>
        <w:shd w:val="clear" w:color="auto" w:fill="FFFFFF"/>
        <w:rPr>
          <w:rFonts w:cs="Times New Roman"/>
          <w:color w:val="222222"/>
          <w:sz w:val="12"/>
          <w:szCs w:val="12"/>
          <w:shd w:val="clear" w:color="auto" w:fill="FFFFFF"/>
        </w:rPr>
      </w:pPr>
    </w:p>
    <w:p w14:paraId="7D341CBA"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511. Hansen, Lars N., et al. "Low-Temperature Plasticity in Olivine: Grain Size, Strain Hardening, and the Strength of the Lithosphere." </w:t>
      </w:r>
      <w:r w:rsidRPr="00816EF1">
        <w:rPr>
          <w:rFonts w:cs="Times New Roman"/>
          <w:i/>
          <w:iCs/>
          <w:color w:val="222222"/>
          <w:sz w:val="22"/>
          <w:szCs w:val="22"/>
          <w:shd w:val="clear" w:color="auto" w:fill="FFFFFF"/>
        </w:rPr>
        <w:t>Journal of Geophysical Research. Solid Earth</w:t>
      </w:r>
      <w:r w:rsidRPr="00816EF1">
        <w:rPr>
          <w:rFonts w:cs="Times New Roman"/>
          <w:color w:val="222222"/>
          <w:sz w:val="22"/>
          <w:szCs w:val="22"/>
          <w:shd w:val="clear" w:color="auto" w:fill="FFFFFF"/>
        </w:rPr>
        <w:t> 124.6 (</w:t>
      </w:r>
      <w:r w:rsidRPr="00816EF1">
        <w:rPr>
          <w:rFonts w:cs="Times New Roman"/>
          <w:b/>
          <w:bCs/>
          <w:color w:val="222222"/>
          <w:sz w:val="22"/>
          <w:szCs w:val="22"/>
          <w:shd w:val="clear" w:color="auto" w:fill="FFFFFF"/>
        </w:rPr>
        <w:t>2019</w:t>
      </w:r>
      <w:r w:rsidRPr="00816EF1">
        <w:rPr>
          <w:rFonts w:cs="Times New Roman"/>
          <w:color w:val="222222"/>
          <w:sz w:val="22"/>
          <w:szCs w:val="22"/>
          <w:shd w:val="clear" w:color="auto" w:fill="FFFFFF"/>
        </w:rPr>
        <w:t>).</w:t>
      </w:r>
    </w:p>
    <w:p w14:paraId="533F125E" w14:textId="77777777" w:rsidR="00396DB5" w:rsidRPr="0058164B" w:rsidRDefault="00396DB5" w:rsidP="00396DB5">
      <w:pPr>
        <w:shd w:val="clear" w:color="auto" w:fill="FFFFFF"/>
        <w:rPr>
          <w:rFonts w:cs="Times New Roman"/>
          <w:color w:val="222222"/>
          <w:sz w:val="12"/>
          <w:szCs w:val="12"/>
          <w:shd w:val="clear" w:color="auto" w:fill="FFFFFF"/>
        </w:rPr>
      </w:pPr>
    </w:p>
    <w:p w14:paraId="35B0714C"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512. Du, Siqi, et al. "Complete identification of all 20 relevant </w:t>
      </w:r>
      <w:proofErr w:type="spellStart"/>
      <w:r w:rsidRPr="00816EF1">
        <w:rPr>
          <w:rFonts w:cs="Times New Roman"/>
          <w:color w:val="222222"/>
          <w:sz w:val="22"/>
          <w:szCs w:val="22"/>
          <w:shd w:val="clear" w:color="auto" w:fill="FFFFFF"/>
        </w:rPr>
        <w:t>epimeric</w:t>
      </w:r>
      <w:proofErr w:type="spellEnd"/>
      <w:r w:rsidRPr="00816EF1">
        <w:rPr>
          <w:rFonts w:cs="Times New Roman"/>
          <w:color w:val="222222"/>
          <w:sz w:val="22"/>
          <w:szCs w:val="22"/>
          <w:shd w:val="clear" w:color="auto" w:fill="FFFFFF"/>
        </w:rPr>
        <w:t xml:space="preserve"> peptides in β-amyloid: a new HPLC-MS based analytical strategy for Alzheimer's research." </w:t>
      </w:r>
      <w:r w:rsidRPr="00816EF1">
        <w:rPr>
          <w:rFonts w:cs="Times New Roman"/>
          <w:i/>
          <w:iCs/>
          <w:color w:val="222222"/>
          <w:sz w:val="22"/>
          <w:szCs w:val="22"/>
          <w:shd w:val="clear" w:color="auto" w:fill="FFFFFF"/>
        </w:rPr>
        <w:t>Chemical Communications</w:t>
      </w:r>
      <w:r w:rsidRPr="00816EF1">
        <w:rPr>
          <w:rFonts w:cs="Times New Roman"/>
          <w:color w:val="222222"/>
          <w:sz w:val="22"/>
          <w:szCs w:val="22"/>
          <w:shd w:val="clear" w:color="auto" w:fill="FFFFFF"/>
        </w:rPr>
        <w:t> 56.10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1537-1540.</w:t>
      </w:r>
    </w:p>
    <w:p w14:paraId="4CF73F95" w14:textId="77777777" w:rsidR="00396DB5" w:rsidRPr="0058164B" w:rsidRDefault="00396DB5" w:rsidP="00396DB5">
      <w:pPr>
        <w:shd w:val="clear" w:color="auto" w:fill="FFFFFF"/>
        <w:rPr>
          <w:rFonts w:cs="Times New Roman"/>
          <w:color w:val="222222"/>
          <w:sz w:val="12"/>
          <w:szCs w:val="12"/>
          <w:shd w:val="clear" w:color="auto" w:fill="FFFFFF"/>
        </w:rPr>
      </w:pPr>
    </w:p>
    <w:p w14:paraId="444F2234" w14:textId="77777777" w:rsidR="00396DB5" w:rsidRPr="00816EF1"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513. Hebden, Jeremy C. "Exploring the feasibility of wavelength modulated near-infrared spectroscopy."</w:t>
      </w:r>
      <w:r>
        <w:rPr>
          <w:rFonts w:cs="Times New Roman"/>
          <w:color w:val="222222"/>
          <w:sz w:val="22"/>
          <w:szCs w:val="22"/>
          <w:shd w:val="clear" w:color="auto" w:fill="FFFFFF"/>
        </w:rPr>
        <w:t xml:space="preserve"> </w:t>
      </w:r>
      <w:r w:rsidRPr="00816EF1">
        <w:rPr>
          <w:rFonts w:cs="Times New Roman"/>
          <w:i/>
          <w:iCs/>
          <w:color w:val="222222"/>
          <w:sz w:val="22"/>
          <w:szCs w:val="22"/>
          <w:shd w:val="clear" w:color="auto" w:fill="FFFFFF"/>
        </w:rPr>
        <w:t>Journal of Biomedical Optics</w:t>
      </w:r>
      <w:r w:rsidRPr="00816EF1">
        <w:rPr>
          <w:rFonts w:cs="Times New Roman"/>
          <w:color w:val="222222"/>
          <w:sz w:val="22"/>
          <w:szCs w:val="22"/>
          <w:shd w:val="clear" w:color="auto" w:fill="FFFFFF"/>
        </w:rPr>
        <w:t> 25.11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110501.</w:t>
      </w:r>
    </w:p>
    <w:p w14:paraId="2ADFEE06" w14:textId="77777777" w:rsidR="00396DB5" w:rsidRPr="00816EF1" w:rsidRDefault="00396DB5" w:rsidP="00396DB5">
      <w:pPr>
        <w:shd w:val="clear" w:color="auto" w:fill="FFFFFF"/>
        <w:rPr>
          <w:rFonts w:cs="Times New Roman"/>
          <w:color w:val="222222"/>
          <w:sz w:val="12"/>
          <w:szCs w:val="12"/>
          <w:shd w:val="clear" w:color="auto" w:fill="FFFFFF"/>
        </w:rPr>
      </w:pPr>
    </w:p>
    <w:p w14:paraId="6BBB1A71" w14:textId="77777777" w:rsidR="00396DB5" w:rsidRPr="00816EF1" w:rsidRDefault="00396DB5" w:rsidP="00396DB5">
      <w:pPr>
        <w:shd w:val="clear" w:color="auto" w:fill="FFFFFF"/>
        <w:rPr>
          <w:rFonts w:cs="Times New Roman"/>
          <w:color w:val="222222"/>
          <w:sz w:val="12"/>
          <w:szCs w:val="12"/>
          <w:shd w:val="clear" w:color="auto" w:fill="FFFFFF"/>
        </w:rPr>
      </w:pPr>
      <w:r w:rsidRPr="00816EF1">
        <w:rPr>
          <w:rFonts w:cs="Times New Roman"/>
          <w:color w:val="222222"/>
          <w:sz w:val="22"/>
          <w:szCs w:val="22"/>
          <w:shd w:val="clear" w:color="auto" w:fill="FFFFFF"/>
        </w:rPr>
        <w:t>514. Aikin, Timothy J., et al. "MAPK activity dynamics regulate non-cell autonomous effects of oncogene expression." </w:t>
      </w:r>
      <w:r w:rsidRPr="00816EF1">
        <w:rPr>
          <w:rFonts w:cs="Times New Roman"/>
          <w:i/>
          <w:iCs/>
          <w:color w:val="222222"/>
          <w:sz w:val="22"/>
          <w:szCs w:val="22"/>
          <w:shd w:val="clear" w:color="auto" w:fill="FFFFFF"/>
        </w:rPr>
        <w:t>Elife</w:t>
      </w:r>
      <w:r w:rsidRPr="00816EF1">
        <w:rPr>
          <w:rFonts w:cs="Times New Roman"/>
          <w:color w:val="222222"/>
          <w:sz w:val="22"/>
          <w:szCs w:val="22"/>
          <w:shd w:val="clear" w:color="auto" w:fill="FFFFFF"/>
        </w:rPr>
        <w:t> 9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e60541.</w:t>
      </w:r>
      <w:r w:rsidRPr="00816EF1">
        <w:rPr>
          <w:rFonts w:cs="Times New Roman"/>
          <w:color w:val="222222"/>
          <w:sz w:val="22"/>
          <w:szCs w:val="22"/>
          <w:shd w:val="clear" w:color="auto" w:fill="FFFFFF"/>
        </w:rPr>
        <w:br/>
      </w:r>
    </w:p>
    <w:p w14:paraId="03F25F16" w14:textId="77777777" w:rsidR="00396DB5" w:rsidRDefault="00396DB5" w:rsidP="00396DB5">
      <w:pPr>
        <w:shd w:val="clear" w:color="auto" w:fill="FFFFFF"/>
        <w:rPr>
          <w:rFonts w:cs="Times New Roman"/>
          <w:color w:val="222222"/>
          <w:sz w:val="22"/>
          <w:szCs w:val="22"/>
          <w:shd w:val="clear" w:color="auto" w:fill="FFFFFF"/>
        </w:rPr>
      </w:pPr>
      <w:r w:rsidRPr="00816EF1">
        <w:rPr>
          <w:rFonts w:cs="Times New Roman"/>
          <w:color w:val="222222"/>
          <w:sz w:val="22"/>
          <w:szCs w:val="22"/>
          <w:shd w:val="clear" w:color="auto" w:fill="FFFFFF"/>
        </w:rPr>
        <w:t xml:space="preserve">515. </w:t>
      </w:r>
      <w:proofErr w:type="spellStart"/>
      <w:r w:rsidRPr="00816EF1">
        <w:rPr>
          <w:rFonts w:cs="Times New Roman"/>
          <w:color w:val="222222"/>
          <w:sz w:val="22"/>
          <w:szCs w:val="22"/>
          <w:shd w:val="clear" w:color="auto" w:fill="FFFFFF"/>
        </w:rPr>
        <w:t>Pepermans</w:t>
      </w:r>
      <w:proofErr w:type="spellEnd"/>
      <w:r w:rsidRPr="00816EF1">
        <w:rPr>
          <w:rFonts w:cs="Times New Roman"/>
          <w:color w:val="222222"/>
          <w:sz w:val="22"/>
          <w:szCs w:val="22"/>
          <w:shd w:val="clear" w:color="auto" w:fill="FFFFFF"/>
        </w:rPr>
        <w:t>, Vincent, et al. "Column-in-Valve Designs to Minimize Extra-Column Volumes." </w:t>
      </w:r>
      <w:r w:rsidRPr="00816EF1">
        <w:rPr>
          <w:rFonts w:cs="Times New Roman"/>
          <w:i/>
          <w:iCs/>
          <w:color w:val="222222"/>
          <w:sz w:val="22"/>
          <w:szCs w:val="22"/>
          <w:shd w:val="clear" w:color="auto" w:fill="FFFFFF"/>
        </w:rPr>
        <w:t>Journal of Chromatography A</w:t>
      </w:r>
      <w:r w:rsidRPr="00816EF1">
        <w:rPr>
          <w:rFonts w:cs="Times New Roman"/>
          <w:color w:val="222222"/>
          <w:sz w:val="22"/>
          <w:szCs w:val="22"/>
          <w:shd w:val="clear" w:color="auto" w:fill="FFFFFF"/>
        </w:rPr>
        <w:t> (</w:t>
      </w:r>
      <w:r w:rsidRPr="00816EF1">
        <w:rPr>
          <w:rFonts w:cs="Times New Roman"/>
          <w:b/>
          <w:bCs/>
          <w:color w:val="222222"/>
          <w:sz w:val="22"/>
          <w:szCs w:val="22"/>
          <w:shd w:val="clear" w:color="auto" w:fill="FFFFFF"/>
        </w:rPr>
        <w:t>2020</w:t>
      </w:r>
      <w:r w:rsidRPr="00816EF1">
        <w:rPr>
          <w:rFonts w:cs="Times New Roman"/>
          <w:color w:val="222222"/>
          <w:sz w:val="22"/>
          <w:szCs w:val="22"/>
          <w:shd w:val="clear" w:color="auto" w:fill="FFFFFF"/>
        </w:rPr>
        <w:t>): 461779.</w:t>
      </w:r>
      <w:r>
        <w:rPr>
          <w:rFonts w:cs="Times New Roman"/>
          <w:color w:val="222222"/>
          <w:sz w:val="22"/>
          <w:szCs w:val="22"/>
          <w:shd w:val="clear" w:color="auto" w:fill="FFFFFF"/>
        </w:rPr>
        <w:t xml:space="preserve"> </w:t>
      </w:r>
    </w:p>
    <w:p w14:paraId="04367030" w14:textId="77777777" w:rsidR="00396DB5" w:rsidRPr="0058164B" w:rsidRDefault="00396DB5" w:rsidP="00396DB5">
      <w:pPr>
        <w:shd w:val="clear" w:color="auto" w:fill="FFFFFF"/>
        <w:rPr>
          <w:rFonts w:cs="Times New Roman"/>
          <w:color w:val="222222"/>
          <w:sz w:val="12"/>
          <w:szCs w:val="12"/>
          <w:shd w:val="clear" w:color="auto" w:fill="FFFFFF"/>
        </w:rPr>
      </w:pPr>
    </w:p>
    <w:p w14:paraId="377AA6D2" w14:textId="77777777" w:rsidR="00396DB5" w:rsidRPr="00124735" w:rsidRDefault="00396DB5" w:rsidP="00396DB5">
      <w:pPr>
        <w:shd w:val="clear" w:color="auto" w:fill="FFFFFF"/>
        <w:rPr>
          <w:rFonts w:cs="Times New Roman"/>
          <w:color w:val="222222"/>
          <w:sz w:val="22"/>
          <w:szCs w:val="22"/>
          <w:shd w:val="clear" w:color="auto" w:fill="FFFFFF"/>
        </w:rPr>
      </w:pPr>
      <w:r w:rsidRPr="00124735">
        <w:rPr>
          <w:rFonts w:cs="Times New Roman"/>
          <w:color w:val="222222"/>
          <w:sz w:val="22"/>
          <w:szCs w:val="22"/>
          <w:shd w:val="clear" w:color="auto" w:fill="FFFFFF"/>
        </w:rPr>
        <w:t>516. Chua, Emily J., et al. "A mass spectrometer‐based pore‐water sampling system for sandy sediments." </w:t>
      </w:r>
      <w:r w:rsidRPr="00124735">
        <w:rPr>
          <w:rFonts w:cs="Times New Roman"/>
          <w:i/>
          <w:iCs/>
          <w:color w:val="222222"/>
          <w:sz w:val="22"/>
          <w:szCs w:val="22"/>
          <w:shd w:val="clear" w:color="auto" w:fill="FFFFFF"/>
        </w:rPr>
        <w:t>Limnology and Oceanography: Methods</w:t>
      </w:r>
      <w:r w:rsidRPr="00124735">
        <w:rPr>
          <w:rFonts w:cs="Times New Roman"/>
          <w:color w:val="222222"/>
          <w:sz w:val="22"/>
          <w:szCs w:val="22"/>
          <w:shd w:val="clear" w:color="auto" w:fill="FFFFFF"/>
        </w:rPr>
        <w:t> 19.11 (</w:t>
      </w:r>
      <w:r w:rsidRPr="00124735">
        <w:rPr>
          <w:rFonts w:cs="Times New Roman"/>
          <w:b/>
          <w:bCs/>
          <w:color w:val="222222"/>
          <w:sz w:val="22"/>
          <w:szCs w:val="22"/>
          <w:shd w:val="clear" w:color="auto" w:fill="FFFFFF"/>
        </w:rPr>
        <w:t>2021</w:t>
      </w:r>
      <w:r w:rsidRPr="00124735">
        <w:rPr>
          <w:rFonts w:cs="Times New Roman"/>
          <w:color w:val="222222"/>
          <w:sz w:val="22"/>
          <w:szCs w:val="22"/>
          <w:shd w:val="clear" w:color="auto" w:fill="FFFFFF"/>
        </w:rPr>
        <w:t>): 769-784.</w:t>
      </w:r>
    </w:p>
    <w:p w14:paraId="775EA7C5" w14:textId="77777777" w:rsidR="00396DB5" w:rsidRPr="00124735" w:rsidRDefault="00396DB5" w:rsidP="00396DB5">
      <w:pPr>
        <w:shd w:val="clear" w:color="auto" w:fill="FFFFFF"/>
        <w:rPr>
          <w:rFonts w:cs="Times New Roman"/>
          <w:color w:val="222222"/>
          <w:sz w:val="22"/>
          <w:szCs w:val="22"/>
          <w:shd w:val="clear" w:color="auto" w:fill="FFFFFF"/>
        </w:rPr>
      </w:pPr>
    </w:p>
    <w:p w14:paraId="05571679" w14:textId="77777777" w:rsidR="00396DB5" w:rsidRPr="00124735" w:rsidRDefault="00396DB5" w:rsidP="00396DB5">
      <w:pPr>
        <w:shd w:val="clear" w:color="auto" w:fill="FFFFFF"/>
        <w:rPr>
          <w:rFonts w:cs="Times New Roman"/>
          <w:color w:val="222222"/>
          <w:sz w:val="22"/>
          <w:szCs w:val="22"/>
          <w:shd w:val="clear" w:color="auto" w:fill="FFFFFF"/>
        </w:rPr>
      </w:pPr>
      <w:r w:rsidRPr="00124735">
        <w:rPr>
          <w:rFonts w:cs="Times New Roman"/>
          <w:color w:val="222222"/>
          <w:sz w:val="22"/>
          <w:szCs w:val="22"/>
          <w:shd w:val="clear" w:color="auto" w:fill="FFFFFF"/>
        </w:rPr>
        <w:t xml:space="preserve">517. </w:t>
      </w:r>
      <w:proofErr w:type="spellStart"/>
      <w:r w:rsidRPr="00124735">
        <w:rPr>
          <w:rFonts w:cs="Times New Roman"/>
          <w:color w:val="222222"/>
          <w:sz w:val="22"/>
          <w:szCs w:val="22"/>
          <w:shd w:val="clear" w:color="auto" w:fill="FFFFFF"/>
        </w:rPr>
        <w:t>Sanchini</w:t>
      </w:r>
      <w:proofErr w:type="spellEnd"/>
      <w:r w:rsidRPr="00124735">
        <w:rPr>
          <w:rFonts w:cs="Times New Roman"/>
          <w:color w:val="222222"/>
          <w:sz w:val="22"/>
          <w:szCs w:val="22"/>
          <w:shd w:val="clear" w:color="auto" w:fill="FFFFFF"/>
        </w:rPr>
        <w:t xml:space="preserve">, Andrea, and Martin Grosjean. "Quantification of chlorophyll a, chlorophyll b and </w:t>
      </w:r>
      <w:proofErr w:type="spellStart"/>
      <w:r w:rsidRPr="00124735">
        <w:rPr>
          <w:rFonts w:cs="Times New Roman"/>
          <w:color w:val="222222"/>
          <w:sz w:val="22"/>
          <w:szCs w:val="22"/>
          <w:shd w:val="clear" w:color="auto" w:fill="FFFFFF"/>
        </w:rPr>
        <w:t>pheopigments</w:t>
      </w:r>
      <w:proofErr w:type="spellEnd"/>
      <w:r w:rsidRPr="00124735">
        <w:rPr>
          <w:rFonts w:cs="Times New Roman"/>
          <w:color w:val="222222"/>
          <w:sz w:val="22"/>
          <w:szCs w:val="22"/>
          <w:shd w:val="clear" w:color="auto" w:fill="FFFFFF"/>
        </w:rPr>
        <w:t xml:space="preserve"> </w:t>
      </w:r>
      <w:proofErr w:type="gramStart"/>
      <w:r w:rsidRPr="00124735">
        <w:rPr>
          <w:rFonts w:cs="Times New Roman"/>
          <w:color w:val="222222"/>
          <w:sz w:val="22"/>
          <w:szCs w:val="22"/>
          <w:shd w:val="clear" w:color="auto" w:fill="FFFFFF"/>
        </w:rPr>
        <w:t>a</w:t>
      </w:r>
      <w:proofErr w:type="gramEnd"/>
      <w:r w:rsidRPr="00124735">
        <w:rPr>
          <w:rFonts w:cs="Times New Roman"/>
          <w:color w:val="222222"/>
          <w:sz w:val="22"/>
          <w:szCs w:val="22"/>
          <w:shd w:val="clear" w:color="auto" w:fill="FFFFFF"/>
        </w:rPr>
        <w:t xml:space="preserve"> in lake sediments through deconvolution of bulk UV–VIS absorption spectra." </w:t>
      </w:r>
      <w:r w:rsidRPr="00124735">
        <w:rPr>
          <w:rFonts w:cs="Times New Roman"/>
          <w:i/>
          <w:iCs/>
          <w:color w:val="222222"/>
          <w:sz w:val="22"/>
          <w:szCs w:val="22"/>
          <w:shd w:val="clear" w:color="auto" w:fill="FFFFFF"/>
        </w:rPr>
        <w:t>Journal of paleolimnology</w:t>
      </w:r>
      <w:r w:rsidRPr="00124735">
        <w:rPr>
          <w:rFonts w:cs="Times New Roman"/>
          <w:color w:val="222222"/>
          <w:sz w:val="22"/>
          <w:szCs w:val="22"/>
          <w:shd w:val="clear" w:color="auto" w:fill="FFFFFF"/>
        </w:rPr>
        <w:t> 64 (</w:t>
      </w:r>
      <w:r w:rsidRPr="00124735">
        <w:rPr>
          <w:rFonts w:cs="Times New Roman"/>
          <w:b/>
          <w:bCs/>
          <w:color w:val="222222"/>
          <w:sz w:val="22"/>
          <w:szCs w:val="22"/>
          <w:shd w:val="clear" w:color="auto" w:fill="FFFFFF"/>
        </w:rPr>
        <w:t>2020</w:t>
      </w:r>
      <w:r w:rsidRPr="00124735">
        <w:rPr>
          <w:rFonts w:cs="Times New Roman"/>
          <w:color w:val="222222"/>
          <w:sz w:val="22"/>
          <w:szCs w:val="22"/>
          <w:shd w:val="clear" w:color="auto" w:fill="FFFFFF"/>
        </w:rPr>
        <w:t>): 243-256.</w:t>
      </w:r>
    </w:p>
    <w:p w14:paraId="7905D4A1" w14:textId="77777777" w:rsidR="00396DB5" w:rsidRPr="00D348F0" w:rsidRDefault="00396DB5" w:rsidP="00396DB5">
      <w:pPr>
        <w:shd w:val="clear" w:color="auto" w:fill="FFFFFF"/>
        <w:rPr>
          <w:rFonts w:cs="Times New Roman"/>
          <w:color w:val="222222"/>
          <w:sz w:val="12"/>
          <w:szCs w:val="12"/>
          <w:shd w:val="clear" w:color="auto" w:fill="FFFFFF"/>
        </w:rPr>
      </w:pPr>
    </w:p>
    <w:p w14:paraId="6FBB18ED" w14:textId="77777777" w:rsidR="00396DB5" w:rsidRPr="00DD7DE3" w:rsidRDefault="00396DB5" w:rsidP="00396DB5">
      <w:pPr>
        <w:shd w:val="clear" w:color="auto" w:fill="FFFFFF"/>
        <w:rPr>
          <w:rFonts w:cs="Times New Roman"/>
          <w:sz w:val="22"/>
          <w:szCs w:val="22"/>
        </w:rPr>
      </w:pPr>
      <w:r w:rsidRPr="00DD7DE3">
        <w:rPr>
          <w:rFonts w:cs="Times New Roman"/>
          <w:color w:val="222222"/>
          <w:sz w:val="22"/>
          <w:szCs w:val="22"/>
          <w:shd w:val="clear" w:color="auto" w:fill="FFFFFF"/>
        </w:rPr>
        <w:t>518. Yuen, Clement, et al. "Towards malaria field diagnosis based on surface-enhanced Raman scattering with on-chip sample preparation and near-analyte nanoparticle synthesis." </w:t>
      </w:r>
      <w:r w:rsidRPr="00DD7DE3">
        <w:rPr>
          <w:rFonts w:cs="Times New Roman"/>
          <w:i/>
          <w:iCs/>
          <w:color w:val="222222"/>
          <w:sz w:val="22"/>
          <w:szCs w:val="22"/>
          <w:shd w:val="clear" w:color="auto" w:fill="FFFFFF"/>
        </w:rPr>
        <w:t>Sensors and Actuators B: Chemical</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130162.</w:t>
      </w:r>
      <w:r w:rsidRPr="00DD7DE3">
        <w:rPr>
          <w:rFonts w:cs="Times New Roman"/>
          <w:sz w:val="22"/>
          <w:szCs w:val="22"/>
        </w:rPr>
        <w:t xml:space="preserve"> </w:t>
      </w:r>
    </w:p>
    <w:p w14:paraId="77B8206C" w14:textId="77777777" w:rsidR="00396DB5" w:rsidRPr="003361A5" w:rsidRDefault="00396DB5" w:rsidP="00396DB5">
      <w:pPr>
        <w:shd w:val="clear" w:color="auto" w:fill="FFFFFF"/>
        <w:rPr>
          <w:rFonts w:cs="Times New Roman"/>
          <w:color w:val="222222"/>
          <w:sz w:val="12"/>
          <w:szCs w:val="12"/>
          <w:shd w:val="clear" w:color="auto" w:fill="FFFFFF"/>
        </w:rPr>
      </w:pPr>
    </w:p>
    <w:p w14:paraId="6DC0D7D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519. Pal, Arpan, et al. "Instant Adaptive Learning: An Adaptive Filter Based Fast Learning Model Construction for Sensor Signal Time Series Classification on Edge Devices." </w:t>
      </w:r>
      <w:r w:rsidRPr="00DD7DE3">
        <w:rPr>
          <w:rFonts w:cs="Times New Roman"/>
          <w:i/>
          <w:iCs/>
          <w:color w:val="222222"/>
          <w:sz w:val="22"/>
          <w:szCs w:val="22"/>
          <w:shd w:val="clear" w:color="auto" w:fill="FFFFFF"/>
        </w:rPr>
        <w:t>ICASSP 2020-2020 IEEE International Conference on Acoustics, Speech and Signal Processing (ICASSP)</w:t>
      </w:r>
      <w:r w:rsidRPr="00DD7DE3">
        <w:rPr>
          <w:rFonts w:cs="Times New Roman"/>
          <w:color w:val="222222"/>
          <w:sz w:val="22"/>
          <w:szCs w:val="22"/>
          <w:shd w:val="clear" w:color="auto" w:fill="FFFFFF"/>
        </w:rPr>
        <w:t xml:space="preserve">. IEEE, </w:t>
      </w:r>
      <w:r w:rsidRPr="00DD7DE3">
        <w:rPr>
          <w:rFonts w:cs="Times New Roman"/>
          <w:b/>
          <w:bCs/>
          <w:color w:val="222222"/>
          <w:sz w:val="22"/>
          <w:szCs w:val="22"/>
          <w:shd w:val="clear" w:color="auto" w:fill="FFFFFF"/>
        </w:rPr>
        <w:t>2020</w:t>
      </w:r>
      <w:r w:rsidRPr="00DD7DE3">
        <w:rPr>
          <w:rFonts w:cs="Times New Roman"/>
          <w:color w:val="222222"/>
          <w:sz w:val="22"/>
          <w:szCs w:val="22"/>
          <w:shd w:val="clear" w:color="auto" w:fill="FFFFFF"/>
        </w:rPr>
        <w:t>.</w:t>
      </w:r>
    </w:p>
    <w:p w14:paraId="1A24BEF4" w14:textId="77777777" w:rsidR="00396DB5" w:rsidRPr="00DD7DE3" w:rsidRDefault="00396DB5" w:rsidP="00396DB5">
      <w:pPr>
        <w:shd w:val="clear" w:color="auto" w:fill="FFFFFF"/>
        <w:rPr>
          <w:rFonts w:cs="Times New Roman"/>
          <w:color w:val="222222"/>
          <w:sz w:val="22"/>
          <w:szCs w:val="22"/>
          <w:shd w:val="clear" w:color="auto" w:fill="FFFFFF"/>
        </w:rPr>
      </w:pPr>
    </w:p>
    <w:p w14:paraId="0EBE4F8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520. Razzini, Jhonathan, Marcelo Vandresen, and Luciano Amaury dos Santos. </w:t>
      </w:r>
      <w:r w:rsidRPr="00DD7DE3">
        <w:rPr>
          <w:rFonts w:cs="Times New Roman"/>
          <w:i/>
          <w:iCs/>
          <w:color w:val="222222"/>
          <w:sz w:val="22"/>
          <w:szCs w:val="22"/>
          <w:shd w:val="clear" w:color="auto" w:fill="FFFFFF"/>
        </w:rPr>
        <w:t>Comparative of the Mathematical Smoothing Model for Inertial Dynamometer Software</w:t>
      </w:r>
      <w:r w:rsidRPr="00DD7DE3">
        <w:rPr>
          <w:rFonts w:cs="Times New Roman"/>
          <w:color w:val="222222"/>
          <w:sz w:val="22"/>
          <w:szCs w:val="22"/>
          <w:shd w:val="clear" w:color="auto" w:fill="FFFFFF"/>
        </w:rPr>
        <w:t xml:space="preserve">. No. 2020-36-0151. SAE Technical Paper,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35FD2942" w14:textId="77777777" w:rsidR="00396DB5" w:rsidRPr="00DD7DE3" w:rsidRDefault="00396DB5" w:rsidP="00396DB5">
      <w:pPr>
        <w:shd w:val="clear" w:color="auto" w:fill="FFFFFF"/>
        <w:rPr>
          <w:rFonts w:cs="Times New Roman"/>
          <w:color w:val="222222"/>
          <w:sz w:val="22"/>
          <w:szCs w:val="22"/>
          <w:shd w:val="clear" w:color="auto" w:fill="FFFFFF"/>
        </w:rPr>
      </w:pPr>
    </w:p>
    <w:p w14:paraId="4C24AC8E"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521. Wang, </w:t>
      </w:r>
      <w:proofErr w:type="spellStart"/>
      <w:r w:rsidRPr="00DD7DE3">
        <w:rPr>
          <w:rFonts w:cs="Times New Roman"/>
          <w:color w:val="222222"/>
          <w:sz w:val="22"/>
          <w:szCs w:val="22"/>
          <w:shd w:val="clear" w:color="auto" w:fill="FFFFFF"/>
        </w:rPr>
        <w:t>Yaheng</w:t>
      </w:r>
      <w:proofErr w:type="spellEnd"/>
      <w:r w:rsidRPr="00DD7DE3">
        <w:rPr>
          <w:rFonts w:cs="Times New Roman"/>
          <w:color w:val="222222"/>
          <w:sz w:val="22"/>
          <w:szCs w:val="22"/>
          <w:shd w:val="clear" w:color="auto" w:fill="FFFFFF"/>
        </w:rPr>
        <w:t>, et al. "High-speed 600-GHz-Band Terahertz Imaging System Using Polygon Mirror." </w:t>
      </w:r>
      <w:r w:rsidRPr="00DD7DE3">
        <w:rPr>
          <w:rFonts w:cs="Times New Roman"/>
          <w:b/>
          <w:bCs/>
          <w:i/>
          <w:iCs/>
          <w:color w:val="222222"/>
          <w:sz w:val="22"/>
          <w:szCs w:val="22"/>
          <w:shd w:val="clear" w:color="auto" w:fill="FFFFFF"/>
        </w:rPr>
        <w:t>2021</w:t>
      </w:r>
      <w:r w:rsidRPr="00DD7DE3">
        <w:rPr>
          <w:rFonts w:cs="Times New Roman"/>
          <w:i/>
          <w:iCs/>
          <w:color w:val="222222"/>
          <w:sz w:val="22"/>
          <w:szCs w:val="22"/>
          <w:shd w:val="clear" w:color="auto" w:fill="FFFFFF"/>
        </w:rPr>
        <w:t xml:space="preserve"> International Topical Meeting on Microwave Photonics (MWP)</w:t>
      </w:r>
      <w:r w:rsidRPr="00DD7DE3">
        <w:rPr>
          <w:rFonts w:cs="Times New Roman"/>
          <w:color w:val="222222"/>
          <w:sz w:val="22"/>
          <w:szCs w:val="22"/>
          <w:shd w:val="clear" w:color="auto" w:fill="FFFFFF"/>
        </w:rPr>
        <w:t xml:space="preserve">. IEEE,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35FCACC9" w14:textId="77777777" w:rsidR="00396DB5" w:rsidRPr="00DD7DE3" w:rsidRDefault="00396DB5" w:rsidP="00396DB5">
      <w:pPr>
        <w:shd w:val="clear" w:color="auto" w:fill="FFFFFF"/>
        <w:rPr>
          <w:rFonts w:cs="Times New Roman"/>
          <w:color w:val="222222"/>
          <w:sz w:val="22"/>
          <w:szCs w:val="22"/>
          <w:shd w:val="clear" w:color="auto" w:fill="FFFFFF"/>
        </w:rPr>
      </w:pPr>
    </w:p>
    <w:p w14:paraId="397D75C2"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522. </w:t>
      </w:r>
      <w:proofErr w:type="spellStart"/>
      <w:r w:rsidRPr="00DD7DE3">
        <w:rPr>
          <w:rFonts w:cs="Times New Roman"/>
          <w:color w:val="222222"/>
          <w:sz w:val="22"/>
          <w:szCs w:val="22"/>
          <w:shd w:val="clear" w:color="auto" w:fill="FFFFFF"/>
        </w:rPr>
        <w:t>Shanmugarajah</w:t>
      </w:r>
      <w:proofErr w:type="spellEnd"/>
      <w:r w:rsidRPr="00DD7DE3">
        <w:rPr>
          <w:rFonts w:cs="Times New Roman"/>
          <w:color w:val="222222"/>
          <w:sz w:val="22"/>
          <w:szCs w:val="22"/>
          <w:shd w:val="clear" w:color="auto" w:fill="FFFFFF"/>
        </w:rPr>
        <w:t>, Sujeevan, Janani Tharmaseelan, and Luckman Sivagnanam. "AI Approach In Monitoring The Physical And Psychological State Of Car Drivers And Remedial Action For Safe Driving." </w:t>
      </w:r>
      <w:r w:rsidRPr="00DD7DE3">
        <w:rPr>
          <w:rFonts w:cs="Times New Roman"/>
          <w:b/>
          <w:bCs/>
          <w:i/>
          <w:iCs/>
          <w:color w:val="222222"/>
          <w:sz w:val="22"/>
          <w:szCs w:val="22"/>
          <w:shd w:val="clear" w:color="auto" w:fill="FFFFFF"/>
        </w:rPr>
        <w:t>2020</w:t>
      </w:r>
      <w:r w:rsidRPr="00DD7DE3">
        <w:rPr>
          <w:rFonts w:cs="Times New Roman"/>
          <w:i/>
          <w:iCs/>
          <w:color w:val="222222"/>
          <w:sz w:val="22"/>
          <w:szCs w:val="22"/>
          <w:shd w:val="clear" w:color="auto" w:fill="FFFFFF"/>
        </w:rPr>
        <w:t xml:space="preserve"> 2nd International Conference on Advancements in Computing (ICAC)</w:t>
      </w:r>
      <w:r w:rsidRPr="00DD7DE3">
        <w:rPr>
          <w:rFonts w:cs="Times New Roman"/>
          <w:color w:val="222222"/>
          <w:sz w:val="22"/>
          <w:szCs w:val="22"/>
          <w:shd w:val="clear" w:color="auto" w:fill="FFFFFF"/>
        </w:rPr>
        <w:t xml:space="preserve">. Vol. 1. IEEE, </w:t>
      </w:r>
      <w:r w:rsidRPr="00DD7DE3">
        <w:rPr>
          <w:rFonts w:cs="Times New Roman"/>
          <w:b/>
          <w:bCs/>
          <w:color w:val="222222"/>
          <w:sz w:val="22"/>
          <w:szCs w:val="22"/>
          <w:shd w:val="clear" w:color="auto" w:fill="FFFFFF"/>
        </w:rPr>
        <w:t>2020</w:t>
      </w:r>
      <w:r w:rsidRPr="00DD7DE3">
        <w:rPr>
          <w:rFonts w:cs="Times New Roman"/>
          <w:color w:val="222222"/>
          <w:sz w:val="22"/>
          <w:szCs w:val="22"/>
          <w:shd w:val="clear" w:color="auto" w:fill="FFFFFF"/>
        </w:rPr>
        <w:t>.</w:t>
      </w:r>
    </w:p>
    <w:p w14:paraId="1D1B6C0B" w14:textId="77777777" w:rsidR="00396DB5" w:rsidRPr="00DD7DE3" w:rsidRDefault="00396DB5" w:rsidP="00396DB5">
      <w:pPr>
        <w:shd w:val="clear" w:color="auto" w:fill="FFFFFF"/>
        <w:rPr>
          <w:rFonts w:cs="Times New Roman"/>
          <w:color w:val="222222"/>
          <w:sz w:val="22"/>
          <w:szCs w:val="22"/>
          <w:shd w:val="clear" w:color="auto" w:fill="FFFFFF"/>
        </w:rPr>
      </w:pPr>
    </w:p>
    <w:p w14:paraId="400CB04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523. Likhachev, D. V. "On the optimization of knot allocation for B-spline parameterization of the dielectric function in spectroscopic ellipsometry data analysis." </w:t>
      </w:r>
      <w:r w:rsidRPr="00DD7DE3">
        <w:rPr>
          <w:rFonts w:cs="Times New Roman"/>
          <w:i/>
          <w:iCs/>
          <w:color w:val="222222"/>
          <w:sz w:val="22"/>
          <w:szCs w:val="22"/>
          <w:shd w:val="clear" w:color="auto" w:fill="FFFFFF"/>
        </w:rPr>
        <w:t>Journal of Applied Physics</w:t>
      </w:r>
      <w:r w:rsidRPr="00DD7DE3">
        <w:rPr>
          <w:rFonts w:cs="Times New Roman"/>
          <w:color w:val="222222"/>
          <w:sz w:val="22"/>
          <w:szCs w:val="22"/>
          <w:shd w:val="clear" w:color="auto" w:fill="FFFFFF"/>
        </w:rPr>
        <w:t> 129.3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034903.</w:t>
      </w:r>
    </w:p>
    <w:p w14:paraId="41D42655" w14:textId="77777777" w:rsidR="00396DB5" w:rsidRPr="00DD7DE3" w:rsidRDefault="00396DB5" w:rsidP="00396DB5">
      <w:pPr>
        <w:shd w:val="clear" w:color="auto" w:fill="FFFFFF"/>
        <w:rPr>
          <w:rFonts w:cs="Times New Roman"/>
          <w:color w:val="222222"/>
          <w:sz w:val="22"/>
          <w:szCs w:val="22"/>
          <w:shd w:val="clear" w:color="auto" w:fill="FFFFFF"/>
        </w:rPr>
      </w:pPr>
    </w:p>
    <w:p w14:paraId="02CF52B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524. Li, Yuanlu, Kun Li, and </w:t>
      </w:r>
      <w:proofErr w:type="spellStart"/>
      <w:r w:rsidRPr="00DD7DE3">
        <w:rPr>
          <w:rFonts w:cs="Times New Roman"/>
          <w:color w:val="222222"/>
          <w:sz w:val="22"/>
          <w:szCs w:val="22"/>
          <w:shd w:val="clear" w:color="auto" w:fill="FFFFFF"/>
        </w:rPr>
        <w:t>Qiyu</w:t>
      </w:r>
      <w:proofErr w:type="spellEnd"/>
      <w:r w:rsidRPr="00DD7DE3">
        <w:rPr>
          <w:rFonts w:cs="Times New Roman"/>
          <w:color w:val="222222"/>
          <w:sz w:val="22"/>
          <w:szCs w:val="22"/>
          <w:shd w:val="clear" w:color="auto" w:fill="FFFFFF"/>
        </w:rPr>
        <w:t xml:space="preserve"> Lu. "Applying segmentation and classification to improve performance of smoothing." </w:t>
      </w:r>
      <w:r w:rsidRPr="00DD7DE3">
        <w:rPr>
          <w:rFonts w:cs="Times New Roman"/>
          <w:i/>
          <w:iCs/>
          <w:color w:val="222222"/>
          <w:sz w:val="22"/>
          <w:szCs w:val="22"/>
          <w:shd w:val="clear" w:color="auto" w:fill="FFFFFF"/>
        </w:rPr>
        <w:t>Digital Signal Processing</w:t>
      </w:r>
      <w:r w:rsidRPr="00DD7DE3">
        <w:rPr>
          <w:rFonts w:cs="Times New Roman"/>
          <w:color w:val="222222"/>
          <w:sz w:val="22"/>
          <w:szCs w:val="22"/>
          <w:shd w:val="clear" w:color="auto" w:fill="FFFFFF"/>
        </w:rPr>
        <w:t> 109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102913.</w:t>
      </w:r>
    </w:p>
    <w:p w14:paraId="66A5D78D" w14:textId="77777777" w:rsidR="00396DB5" w:rsidRPr="00DD7DE3" w:rsidRDefault="00396DB5" w:rsidP="00396DB5">
      <w:pPr>
        <w:shd w:val="clear" w:color="auto" w:fill="FFFFFF"/>
        <w:rPr>
          <w:rFonts w:cs="Times New Roman"/>
          <w:color w:val="222222"/>
          <w:sz w:val="22"/>
          <w:szCs w:val="22"/>
          <w:shd w:val="clear" w:color="auto" w:fill="FFFFFF"/>
        </w:rPr>
      </w:pPr>
    </w:p>
    <w:p w14:paraId="034B339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525. C. Dela Cruz, Jennifer, et al. "Deriving Heart Rate and Respiratory Rate from ECG Using Wavelet </w:t>
      </w:r>
      <w:r w:rsidRPr="00DD7DE3">
        <w:rPr>
          <w:rFonts w:cs="Times New Roman"/>
          <w:color w:val="222222"/>
          <w:sz w:val="22"/>
          <w:szCs w:val="22"/>
          <w:shd w:val="clear" w:color="auto" w:fill="FFFFFF"/>
        </w:rPr>
        <w:lastRenderedPageBreak/>
        <w:t>Transform." </w:t>
      </w:r>
      <w:r w:rsidRPr="00DD7DE3">
        <w:rPr>
          <w:rFonts w:cs="Times New Roman"/>
          <w:i/>
          <w:iCs/>
          <w:color w:val="222222"/>
          <w:sz w:val="22"/>
          <w:szCs w:val="22"/>
          <w:shd w:val="clear" w:color="auto" w:fill="FFFFFF"/>
        </w:rPr>
        <w:t>2021 11th International Conference on Biomedical Engineering and Technology</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7706D988" w14:textId="77777777" w:rsidR="00396DB5" w:rsidRPr="00DD7DE3" w:rsidRDefault="00396DB5" w:rsidP="00396DB5">
      <w:pPr>
        <w:shd w:val="clear" w:color="auto" w:fill="FFFFFF"/>
        <w:rPr>
          <w:rFonts w:cs="Times New Roman"/>
          <w:color w:val="222222"/>
          <w:sz w:val="22"/>
          <w:szCs w:val="22"/>
          <w:shd w:val="clear" w:color="auto" w:fill="FFFFFF"/>
        </w:rPr>
      </w:pPr>
    </w:p>
    <w:p w14:paraId="5CD420A8"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526. Zhang, </w:t>
      </w:r>
      <w:proofErr w:type="spellStart"/>
      <w:r w:rsidRPr="00DD7DE3">
        <w:rPr>
          <w:rFonts w:cs="Times New Roman"/>
          <w:color w:val="222222"/>
          <w:sz w:val="22"/>
          <w:szCs w:val="22"/>
          <w:shd w:val="clear" w:color="auto" w:fill="FFFFFF"/>
        </w:rPr>
        <w:t>Genwei</w:t>
      </w:r>
      <w:proofErr w:type="spellEnd"/>
      <w:r w:rsidRPr="00DD7DE3">
        <w:rPr>
          <w:rFonts w:cs="Times New Roman"/>
          <w:color w:val="222222"/>
          <w:sz w:val="22"/>
          <w:szCs w:val="22"/>
          <w:shd w:val="clear" w:color="auto" w:fill="FFFFFF"/>
        </w:rPr>
        <w:t>, et al. "Coulombic effects on resolution of ion mobility spectrometry and its application in online qualitative analysis." </w:t>
      </w:r>
      <w:r w:rsidRPr="00DD7DE3">
        <w:rPr>
          <w:rFonts w:cs="Times New Roman"/>
          <w:i/>
          <w:iCs/>
          <w:color w:val="222222"/>
          <w:sz w:val="22"/>
          <w:szCs w:val="22"/>
          <w:shd w:val="clear" w:color="auto" w:fill="FFFFFF"/>
        </w:rPr>
        <w:t>Analytica Chimica Acta</w:t>
      </w:r>
      <w:r w:rsidRPr="00DD7DE3">
        <w:rPr>
          <w:rFonts w:cs="Times New Roman"/>
          <w:color w:val="222222"/>
          <w:sz w:val="22"/>
          <w:szCs w:val="22"/>
          <w:shd w:val="clear" w:color="auto" w:fill="FFFFFF"/>
        </w:rPr>
        <w:t> 1183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338969.</w:t>
      </w:r>
    </w:p>
    <w:p w14:paraId="50F5AD50" w14:textId="77777777" w:rsidR="00396DB5" w:rsidRPr="00DD7DE3" w:rsidRDefault="00396DB5" w:rsidP="00396DB5">
      <w:pPr>
        <w:shd w:val="clear" w:color="auto" w:fill="FFFFFF"/>
        <w:rPr>
          <w:rFonts w:cs="Times New Roman"/>
          <w:color w:val="222222"/>
          <w:sz w:val="22"/>
          <w:szCs w:val="22"/>
          <w:shd w:val="clear" w:color="auto" w:fill="FFFFFF"/>
        </w:rPr>
      </w:pPr>
    </w:p>
    <w:p w14:paraId="7C06BF8F"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527. Ramakrishnan, </w:t>
      </w:r>
      <w:proofErr w:type="spellStart"/>
      <w:r w:rsidRPr="00DD7DE3">
        <w:rPr>
          <w:rFonts w:cs="Times New Roman"/>
          <w:color w:val="222222"/>
          <w:sz w:val="22"/>
          <w:szCs w:val="22"/>
          <w:shd w:val="clear" w:color="auto" w:fill="FFFFFF"/>
        </w:rPr>
        <w:t>Saminathan</w:t>
      </w:r>
      <w:proofErr w:type="spellEnd"/>
      <w:r w:rsidRPr="00DD7DE3">
        <w:rPr>
          <w:rFonts w:cs="Times New Roman"/>
          <w:color w:val="222222"/>
          <w:sz w:val="22"/>
          <w:szCs w:val="22"/>
          <w:shd w:val="clear" w:color="auto" w:fill="FFFFFF"/>
        </w:rPr>
        <w:t>, et al. "Dependence of phase transition uniformity on crystal sizes characterized using birefringence." </w:t>
      </w:r>
      <w:r w:rsidRPr="00DD7DE3">
        <w:rPr>
          <w:rFonts w:cs="Times New Roman"/>
          <w:i/>
          <w:iCs/>
          <w:color w:val="222222"/>
          <w:sz w:val="22"/>
          <w:szCs w:val="22"/>
          <w:shd w:val="clear" w:color="auto" w:fill="FFFFFF"/>
        </w:rPr>
        <w:t>Structural Dynamics</w:t>
      </w:r>
      <w:r w:rsidRPr="00DD7DE3">
        <w:rPr>
          <w:rFonts w:cs="Times New Roman"/>
          <w:color w:val="222222"/>
          <w:sz w:val="22"/>
          <w:szCs w:val="22"/>
          <w:shd w:val="clear" w:color="auto" w:fill="FFFFFF"/>
        </w:rPr>
        <w:t> 8.3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034301.</w:t>
      </w:r>
    </w:p>
    <w:p w14:paraId="29EFC790" w14:textId="77777777" w:rsidR="00396DB5" w:rsidRPr="00DD7DE3" w:rsidRDefault="00396DB5" w:rsidP="00396DB5">
      <w:pPr>
        <w:shd w:val="clear" w:color="auto" w:fill="FFFFFF"/>
        <w:rPr>
          <w:rFonts w:cs="Times New Roman"/>
          <w:color w:val="222222"/>
          <w:sz w:val="22"/>
          <w:szCs w:val="22"/>
          <w:shd w:val="clear" w:color="auto" w:fill="FFFFFF"/>
        </w:rPr>
      </w:pPr>
    </w:p>
    <w:p w14:paraId="6EC7A77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528. Gupta, Smith. "Clustering based method for finding spikes in insect neurons." </w:t>
      </w:r>
      <w:proofErr w:type="spellStart"/>
      <w:r w:rsidRPr="00DD7DE3">
        <w:rPr>
          <w:rFonts w:cs="Times New Roman"/>
          <w:i/>
          <w:iCs/>
          <w:color w:val="222222"/>
          <w:sz w:val="22"/>
          <w:szCs w:val="22"/>
          <w:shd w:val="clear" w:color="auto" w:fill="FFFFFF"/>
        </w:rPr>
        <w:t>arXiv</w:t>
      </w:r>
      <w:proofErr w:type="spellEnd"/>
      <w:r w:rsidRPr="00DD7DE3">
        <w:rPr>
          <w:rFonts w:cs="Times New Roman"/>
          <w:i/>
          <w:iCs/>
          <w:color w:val="222222"/>
          <w:sz w:val="22"/>
          <w:szCs w:val="22"/>
          <w:shd w:val="clear" w:color="auto" w:fill="FFFFFF"/>
        </w:rPr>
        <w:t xml:space="preserve"> preprint arXiv:2111.11152</w:t>
      </w:r>
      <w:r w:rsidRPr="00DD7DE3">
        <w:rPr>
          <w:rFonts w:cs="Times New Roman"/>
          <w:color w:val="222222"/>
          <w:sz w:val="22"/>
          <w:szCs w:val="22"/>
          <w:shd w:val="clear" w:color="auto" w:fill="FFFFFF"/>
        </w:rPr>
        <w:t> (2021).</w:t>
      </w:r>
    </w:p>
    <w:p w14:paraId="7C707D5B" w14:textId="77777777" w:rsidR="00396DB5" w:rsidRPr="00DD7DE3" w:rsidRDefault="00396DB5" w:rsidP="00396DB5">
      <w:pPr>
        <w:shd w:val="clear" w:color="auto" w:fill="FFFFFF"/>
        <w:rPr>
          <w:rFonts w:cs="Times New Roman"/>
          <w:color w:val="222222"/>
          <w:sz w:val="22"/>
          <w:szCs w:val="22"/>
          <w:shd w:val="clear" w:color="auto" w:fill="FFFFFF"/>
        </w:rPr>
      </w:pPr>
    </w:p>
    <w:p w14:paraId="0286197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529. </w:t>
      </w:r>
      <w:proofErr w:type="spellStart"/>
      <w:r w:rsidRPr="00DD7DE3">
        <w:rPr>
          <w:rFonts w:cs="Times New Roman"/>
          <w:color w:val="222222"/>
          <w:sz w:val="22"/>
          <w:szCs w:val="22"/>
          <w:shd w:val="clear" w:color="auto" w:fill="FFFFFF"/>
        </w:rPr>
        <w:t>Kocevska</w:t>
      </w:r>
      <w:proofErr w:type="spellEnd"/>
      <w:r w:rsidRPr="00DD7DE3">
        <w:rPr>
          <w:rFonts w:cs="Times New Roman"/>
          <w:color w:val="222222"/>
          <w:sz w:val="22"/>
          <w:szCs w:val="22"/>
          <w:shd w:val="clear" w:color="auto" w:fill="FFFFFF"/>
        </w:rPr>
        <w:t>, Stefani, et al. "Spectroscopic Quantification of Target Species in a Complex Mixture Using Blind Source Separation and Partial Least-Squares Regression: A Case Study on Hanford Waste." </w:t>
      </w:r>
      <w:r w:rsidRPr="00DD7DE3">
        <w:rPr>
          <w:rFonts w:cs="Times New Roman"/>
          <w:i/>
          <w:iCs/>
          <w:color w:val="222222"/>
          <w:sz w:val="22"/>
          <w:szCs w:val="22"/>
          <w:shd w:val="clear" w:color="auto" w:fill="FFFFFF"/>
        </w:rPr>
        <w:t>Industrial &amp; Engineering Chemistry Research</w:t>
      </w:r>
      <w:r w:rsidRPr="00DD7DE3">
        <w:rPr>
          <w:rFonts w:cs="Times New Roman"/>
          <w:color w:val="222222"/>
          <w:sz w:val="22"/>
          <w:szCs w:val="22"/>
          <w:shd w:val="clear" w:color="auto" w:fill="FFFFFF"/>
        </w:rPr>
        <w:t> 60.27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9885-9896.</w:t>
      </w:r>
    </w:p>
    <w:p w14:paraId="6D8B2153" w14:textId="77777777" w:rsidR="00396DB5" w:rsidRPr="00DD7DE3" w:rsidRDefault="00396DB5" w:rsidP="00396DB5">
      <w:pPr>
        <w:shd w:val="clear" w:color="auto" w:fill="FFFFFF"/>
        <w:rPr>
          <w:rFonts w:cs="Times New Roman"/>
          <w:color w:val="222222"/>
          <w:sz w:val="22"/>
          <w:szCs w:val="22"/>
          <w:shd w:val="clear" w:color="auto" w:fill="FFFFFF"/>
        </w:rPr>
      </w:pPr>
    </w:p>
    <w:p w14:paraId="0D8A511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530. McAvan, Bethan S., et al. "Raman Spectroscopy to Monitor Post-translational Modifications and Degradation in </w:t>
      </w:r>
      <w:proofErr w:type="spellStart"/>
      <w:r w:rsidRPr="00DD7DE3">
        <w:rPr>
          <w:rFonts w:cs="Times New Roman"/>
          <w:color w:val="222222"/>
          <w:sz w:val="22"/>
          <w:szCs w:val="22"/>
          <w:shd w:val="clear" w:color="auto" w:fill="FFFFFF"/>
        </w:rPr>
        <w:t>mAb</w:t>
      </w:r>
      <w:proofErr w:type="spellEnd"/>
      <w:r w:rsidRPr="00DD7DE3">
        <w:rPr>
          <w:rFonts w:cs="Times New Roman"/>
          <w:color w:val="222222"/>
          <w:sz w:val="22"/>
          <w:szCs w:val="22"/>
          <w:shd w:val="clear" w:color="auto" w:fill="FFFFFF"/>
        </w:rPr>
        <w:t xml:space="preserve"> Therapeutics." </w:t>
      </w:r>
      <w:hyperlink r:id="rId4285" w:history="1">
        <w:r w:rsidRPr="00DD7DE3">
          <w:rPr>
            <w:rStyle w:val="Hyperlink"/>
            <w:rFonts w:cs="Times New Roman"/>
            <w:sz w:val="22"/>
            <w:szCs w:val="22"/>
            <w:shd w:val="clear" w:color="auto" w:fill="FFFFFF"/>
          </w:rPr>
          <w:t>http://www.biospec.net/pubs/pdfs/McAvan-AnalChem2020SI.pdf</w:t>
        </w:r>
      </w:hyperlink>
    </w:p>
    <w:p w14:paraId="0E567591" w14:textId="77777777" w:rsidR="00396DB5" w:rsidRPr="00DD7DE3" w:rsidRDefault="00396DB5" w:rsidP="00396DB5">
      <w:pPr>
        <w:shd w:val="clear" w:color="auto" w:fill="FFFFFF"/>
        <w:rPr>
          <w:rFonts w:cs="Times New Roman"/>
          <w:color w:val="222222"/>
          <w:sz w:val="22"/>
          <w:szCs w:val="22"/>
          <w:shd w:val="clear" w:color="auto" w:fill="FFFFFF"/>
        </w:rPr>
      </w:pPr>
    </w:p>
    <w:p w14:paraId="25E8FFB6"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531. Torres-Contreras, Ignacio, et al. "Effects of Phase Shift Errors in Recurrence Plot for Rotating Machinery Fault Diagnosis." </w:t>
      </w:r>
      <w:r w:rsidRPr="00DD7DE3">
        <w:rPr>
          <w:rFonts w:cs="Times New Roman"/>
          <w:i/>
          <w:iCs/>
          <w:color w:val="222222"/>
          <w:sz w:val="22"/>
          <w:szCs w:val="22"/>
          <w:shd w:val="clear" w:color="auto" w:fill="FFFFFF"/>
        </w:rPr>
        <w:t>Applied Sciences</w:t>
      </w:r>
      <w:r w:rsidRPr="00DD7DE3">
        <w:rPr>
          <w:rFonts w:cs="Times New Roman"/>
          <w:color w:val="222222"/>
          <w:sz w:val="22"/>
          <w:szCs w:val="22"/>
          <w:shd w:val="clear" w:color="auto" w:fill="FFFFFF"/>
        </w:rPr>
        <w:t> 11.2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873.</w:t>
      </w:r>
    </w:p>
    <w:p w14:paraId="76A6C041" w14:textId="77777777" w:rsidR="00396DB5" w:rsidRPr="00DD7DE3" w:rsidRDefault="00396DB5" w:rsidP="00396DB5">
      <w:pPr>
        <w:shd w:val="clear" w:color="auto" w:fill="FFFFFF"/>
        <w:rPr>
          <w:rFonts w:cs="Times New Roman"/>
          <w:color w:val="222222"/>
          <w:sz w:val="22"/>
          <w:szCs w:val="22"/>
          <w:shd w:val="clear" w:color="auto" w:fill="FFFFFF"/>
        </w:rPr>
      </w:pPr>
    </w:p>
    <w:p w14:paraId="762A875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532. Renney, Harri, Benedict R. Gaster, and Thomas J. Mitchell. "There and Back Again: The Practicality of GPU Accelerated Digital Audio." </w:t>
      </w:r>
      <w:hyperlink r:id="rId4286" w:history="1">
        <w:r w:rsidRPr="00DD7DE3">
          <w:rPr>
            <w:rStyle w:val="Hyperlink"/>
            <w:rFonts w:cs="Times New Roman"/>
            <w:sz w:val="22"/>
            <w:szCs w:val="22"/>
            <w:shd w:val="clear" w:color="auto" w:fill="FFFFFF"/>
          </w:rPr>
          <w:t>PDF link</w:t>
        </w:r>
      </w:hyperlink>
    </w:p>
    <w:p w14:paraId="58969C52" w14:textId="77777777" w:rsidR="00396DB5" w:rsidRPr="00DD7DE3" w:rsidRDefault="00396DB5" w:rsidP="00396DB5">
      <w:pPr>
        <w:shd w:val="clear" w:color="auto" w:fill="FFFFFF"/>
        <w:rPr>
          <w:rFonts w:cs="Times New Roman"/>
          <w:color w:val="222222"/>
          <w:sz w:val="22"/>
          <w:szCs w:val="22"/>
          <w:shd w:val="clear" w:color="auto" w:fill="FFFFFF"/>
        </w:rPr>
      </w:pPr>
    </w:p>
    <w:p w14:paraId="24F7EAE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533. </w:t>
      </w:r>
      <w:proofErr w:type="spellStart"/>
      <w:r w:rsidRPr="00DD7DE3">
        <w:rPr>
          <w:rFonts w:cs="Times New Roman"/>
          <w:color w:val="222222"/>
          <w:sz w:val="22"/>
          <w:szCs w:val="22"/>
          <w:shd w:val="clear" w:color="auto" w:fill="FFFFFF"/>
        </w:rPr>
        <w:t>Feukeu</w:t>
      </w:r>
      <w:proofErr w:type="spellEnd"/>
      <w:r w:rsidRPr="00DD7DE3">
        <w:rPr>
          <w:rFonts w:cs="Times New Roman"/>
          <w:color w:val="222222"/>
          <w:sz w:val="22"/>
          <w:szCs w:val="22"/>
          <w:shd w:val="clear" w:color="auto" w:fill="FFFFFF"/>
        </w:rPr>
        <w:t>, Etienne Alain, and Simon Winberg. "Photoplethysmography Heart Rate Monitoring: State-of-the-Art Design." </w:t>
      </w:r>
      <w:r w:rsidRPr="00DD7DE3">
        <w:rPr>
          <w:rFonts w:cs="Times New Roman"/>
          <w:i/>
          <w:iCs/>
          <w:color w:val="222222"/>
          <w:sz w:val="22"/>
          <w:szCs w:val="22"/>
          <w:shd w:val="clear" w:color="auto" w:fill="FFFFFF"/>
        </w:rPr>
        <w:t>International Journal of E-Health and Medical Communications (IJEHMC)</w:t>
      </w:r>
      <w:r w:rsidRPr="00DD7DE3">
        <w:rPr>
          <w:rFonts w:cs="Times New Roman"/>
          <w:color w:val="222222"/>
          <w:sz w:val="22"/>
          <w:szCs w:val="22"/>
          <w:shd w:val="clear" w:color="auto" w:fill="FFFFFF"/>
        </w:rPr>
        <w:t> 12.3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17-37.</w:t>
      </w:r>
    </w:p>
    <w:p w14:paraId="55FB7616" w14:textId="77777777" w:rsidR="00396DB5" w:rsidRPr="00DD7DE3" w:rsidRDefault="00396DB5" w:rsidP="00396DB5">
      <w:pPr>
        <w:shd w:val="clear" w:color="auto" w:fill="FFFFFF"/>
        <w:rPr>
          <w:rFonts w:cs="Times New Roman"/>
          <w:color w:val="222222"/>
          <w:sz w:val="22"/>
          <w:szCs w:val="22"/>
          <w:shd w:val="clear" w:color="auto" w:fill="FFFFFF"/>
        </w:rPr>
      </w:pPr>
    </w:p>
    <w:p w14:paraId="2AEDFF7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534. Munier, Pierre, et al. "Assembly of cellulose nanocrystals and clay nanoplatelets studied by time-resolved X-ray scattering." </w:t>
      </w:r>
      <w:r w:rsidRPr="00DD7DE3">
        <w:rPr>
          <w:rFonts w:cs="Times New Roman"/>
          <w:i/>
          <w:iCs/>
          <w:color w:val="222222"/>
          <w:sz w:val="22"/>
          <w:szCs w:val="22"/>
          <w:shd w:val="clear" w:color="auto" w:fill="FFFFFF"/>
        </w:rPr>
        <w:t>Soft Matter</w:t>
      </w:r>
      <w:r w:rsidRPr="00DD7DE3">
        <w:rPr>
          <w:rFonts w:cs="Times New Roman"/>
          <w:color w:val="222222"/>
          <w:sz w:val="22"/>
          <w:szCs w:val="22"/>
          <w:shd w:val="clear" w:color="auto" w:fill="FFFFFF"/>
        </w:rPr>
        <w:t> 17.23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5747-5755.</w:t>
      </w:r>
    </w:p>
    <w:p w14:paraId="076F1B8E" w14:textId="77777777" w:rsidR="00396DB5" w:rsidRPr="00DD7DE3" w:rsidRDefault="00396DB5" w:rsidP="00396DB5">
      <w:pPr>
        <w:shd w:val="clear" w:color="auto" w:fill="FFFFFF"/>
        <w:rPr>
          <w:rFonts w:cs="Times New Roman"/>
          <w:color w:val="222222"/>
          <w:sz w:val="22"/>
          <w:szCs w:val="22"/>
          <w:shd w:val="clear" w:color="auto" w:fill="FFFFFF"/>
        </w:rPr>
      </w:pPr>
    </w:p>
    <w:p w14:paraId="4C80D27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535. </w:t>
      </w:r>
      <w:proofErr w:type="spellStart"/>
      <w:r w:rsidRPr="00DD7DE3">
        <w:rPr>
          <w:rFonts w:cs="Times New Roman"/>
          <w:color w:val="222222"/>
          <w:sz w:val="22"/>
          <w:szCs w:val="22"/>
          <w:shd w:val="clear" w:color="auto" w:fill="FFFFFF"/>
        </w:rPr>
        <w:t>Izima</w:t>
      </w:r>
      <w:proofErr w:type="spellEnd"/>
      <w:r w:rsidRPr="00DD7DE3">
        <w:rPr>
          <w:rFonts w:cs="Times New Roman"/>
          <w:color w:val="222222"/>
          <w:sz w:val="22"/>
          <w:szCs w:val="22"/>
          <w:shd w:val="clear" w:color="auto" w:fill="FFFFFF"/>
        </w:rPr>
        <w:t xml:space="preserve">, Obinna, Ruairí de </w:t>
      </w:r>
      <w:proofErr w:type="spellStart"/>
      <w:r w:rsidRPr="00DD7DE3">
        <w:rPr>
          <w:rFonts w:cs="Times New Roman"/>
          <w:color w:val="222222"/>
          <w:sz w:val="22"/>
          <w:szCs w:val="22"/>
          <w:shd w:val="clear" w:color="auto" w:fill="FFFFFF"/>
        </w:rPr>
        <w:t>Fréin</w:t>
      </w:r>
      <w:proofErr w:type="spellEnd"/>
      <w:r w:rsidRPr="00DD7DE3">
        <w:rPr>
          <w:rFonts w:cs="Times New Roman"/>
          <w:color w:val="222222"/>
          <w:sz w:val="22"/>
          <w:szCs w:val="22"/>
          <w:shd w:val="clear" w:color="auto" w:fill="FFFFFF"/>
        </w:rPr>
        <w:t>, and Mark Davis. "Predicting quality of delivery metrics for adaptive video codec sessions." </w:t>
      </w:r>
      <w:r w:rsidRPr="00DD7DE3">
        <w:rPr>
          <w:rFonts w:cs="Times New Roman"/>
          <w:i/>
          <w:iCs/>
          <w:color w:val="222222"/>
          <w:sz w:val="22"/>
          <w:szCs w:val="22"/>
          <w:shd w:val="clear" w:color="auto" w:fill="FFFFFF"/>
        </w:rPr>
        <w:t>2020 IEEE 9th International Conference on Cloud Networking (</w:t>
      </w:r>
      <w:proofErr w:type="spellStart"/>
      <w:r w:rsidRPr="00DD7DE3">
        <w:rPr>
          <w:rFonts w:cs="Times New Roman"/>
          <w:i/>
          <w:iCs/>
          <w:color w:val="222222"/>
          <w:sz w:val="22"/>
          <w:szCs w:val="22"/>
          <w:shd w:val="clear" w:color="auto" w:fill="FFFFFF"/>
        </w:rPr>
        <w:t>CloudNet</w:t>
      </w:r>
      <w:proofErr w:type="spellEnd"/>
      <w:r w:rsidRPr="00DD7DE3">
        <w:rPr>
          <w:rFonts w:cs="Times New Roman"/>
          <w:i/>
          <w:iCs/>
          <w:color w:val="222222"/>
          <w:sz w:val="22"/>
          <w:szCs w:val="22"/>
          <w:shd w:val="clear" w:color="auto" w:fill="FFFFFF"/>
        </w:rPr>
        <w:t>)</w:t>
      </w:r>
      <w:r w:rsidRPr="00DD7DE3">
        <w:rPr>
          <w:rFonts w:cs="Times New Roman"/>
          <w:color w:val="222222"/>
          <w:sz w:val="22"/>
          <w:szCs w:val="22"/>
          <w:shd w:val="clear" w:color="auto" w:fill="FFFFFF"/>
        </w:rPr>
        <w:t xml:space="preserve">. IEEE, </w:t>
      </w:r>
      <w:r w:rsidRPr="00DD7DE3">
        <w:rPr>
          <w:rFonts w:cs="Times New Roman"/>
          <w:b/>
          <w:bCs/>
          <w:color w:val="222222"/>
          <w:sz w:val="22"/>
          <w:szCs w:val="22"/>
          <w:shd w:val="clear" w:color="auto" w:fill="FFFFFF"/>
        </w:rPr>
        <w:t>2020</w:t>
      </w:r>
      <w:r w:rsidRPr="00DD7DE3">
        <w:rPr>
          <w:rFonts w:cs="Times New Roman"/>
          <w:color w:val="222222"/>
          <w:sz w:val="22"/>
          <w:szCs w:val="22"/>
          <w:shd w:val="clear" w:color="auto" w:fill="FFFFFF"/>
        </w:rPr>
        <w:t>.</w:t>
      </w:r>
    </w:p>
    <w:p w14:paraId="05168B01" w14:textId="77777777" w:rsidR="00396DB5" w:rsidRPr="00DD7DE3" w:rsidRDefault="00396DB5" w:rsidP="00396DB5">
      <w:pPr>
        <w:shd w:val="clear" w:color="auto" w:fill="FFFFFF"/>
        <w:rPr>
          <w:rFonts w:cs="Times New Roman"/>
          <w:color w:val="222222"/>
          <w:sz w:val="22"/>
          <w:szCs w:val="22"/>
          <w:shd w:val="clear" w:color="auto" w:fill="FFFFFF"/>
        </w:rPr>
      </w:pPr>
    </w:p>
    <w:p w14:paraId="4CDF5731"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536. Sun, Yuanchang, and Jack Xin. "Lorentzian peak sharpening and sparse blind source separation for NMR spectroscopy." </w:t>
      </w:r>
      <w:r w:rsidRPr="00DD7DE3">
        <w:rPr>
          <w:rFonts w:cs="Times New Roman"/>
          <w:i/>
          <w:iCs/>
          <w:color w:val="222222"/>
          <w:sz w:val="22"/>
          <w:szCs w:val="22"/>
          <w:shd w:val="clear" w:color="auto" w:fill="FFFFFF"/>
        </w:rPr>
        <w:t>Signal, Image and Video Processing</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1-9.</w:t>
      </w:r>
    </w:p>
    <w:p w14:paraId="2F20C4A0" w14:textId="77777777" w:rsidR="00396DB5" w:rsidRPr="00DD7DE3" w:rsidRDefault="00396DB5" w:rsidP="00396DB5">
      <w:pPr>
        <w:shd w:val="clear" w:color="auto" w:fill="FFFFFF"/>
        <w:rPr>
          <w:rFonts w:cs="Times New Roman"/>
          <w:color w:val="222222"/>
          <w:sz w:val="22"/>
          <w:szCs w:val="22"/>
          <w:shd w:val="clear" w:color="auto" w:fill="FFFFFF"/>
        </w:rPr>
      </w:pPr>
    </w:p>
    <w:p w14:paraId="1723EF1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537. Tan, </w:t>
      </w:r>
      <w:proofErr w:type="spellStart"/>
      <w:r w:rsidRPr="00DD7DE3">
        <w:rPr>
          <w:rFonts w:cs="Times New Roman"/>
          <w:color w:val="222222"/>
          <w:sz w:val="22"/>
          <w:szCs w:val="22"/>
          <w:shd w:val="clear" w:color="auto" w:fill="FFFFFF"/>
        </w:rPr>
        <w:t>Jiajie</w:t>
      </w:r>
      <w:proofErr w:type="spellEnd"/>
      <w:r w:rsidRPr="00DD7DE3">
        <w:rPr>
          <w:rFonts w:cs="Times New Roman"/>
          <w:color w:val="222222"/>
          <w:sz w:val="22"/>
          <w:szCs w:val="22"/>
          <w:shd w:val="clear" w:color="auto" w:fill="FFFFFF"/>
        </w:rPr>
        <w:t>, et al. "Implicit Multimodal Crowdsourcing for Joint RF and Geomagnetic Fingerprinting." </w:t>
      </w:r>
      <w:r w:rsidRPr="00DD7DE3">
        <w:rPr>
          <w:rFonts w:cs="Times New Roman"/>
          <w:i/>
          <w:iCs/>
          <w:color w:val="222222"/>
          <w:sz w:val="22"/>
          <w:szCs w:val="22"/>
          <w:shd w:val="clear" w:color="auto" w:fill="FFFFFF"/>
        </w:rPr>
        <w:t>IEEE Transactions on Mobile Computing</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58980B56" w14:textId="77777777" w:rsidR="00396DB5" w:rsidRPr="00DD7DE3" w:rsidRDefault="00396DB5" w:rsidP="00396DB5">
      <w:pPr>
        <w:shd w:val="clear" w:color="auto" w:fill="FFFFFF"/>
        <w:rPr>
          <w:rFonts w:cs="Times New Roman"/>
          <w:color w:val="222222"/>
          <w:sz w:val="22"/>
          <w:szCs w:val="22"/>
          <w:shd w:val="clear" w:color="auto" w:fill="FFFFFF"/>
        </w:rPr>
      </w:pPr>
    </w:p>
    <w:p w14:paraId="5BF7D51B"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538. Guo, Zhenyu, et al. "Anthropometric-based clustering of pinnae and its application in personalizing HRTFs." </w:t>
      </w:r>
      <w:r w:rsidRPr="00DD7DE3">
        <w:rPr>
          <w:rFonts w:cs="Times New Roman"/>
          <w:i/>
          <w:iCs/>
          <w:color w:val="222222"/>
          <w:sz w:val="22"/>
          <w:szCs w:val="22"/>
          <w:shd w:val="clear" w:color="auto" w:fill="FFFFFF"/>
        </w:rPr>
        <w:t>International Journal of Industrial Ergonomics</w:t>
      </w:r>
      <w:r w:rsidRPr="00DD7DE3">
        <w:rPr>
          <w:rFonts w:cs="Times New Roman"/>
          <w:color w:val="222222"/>
          <w:sz w:val="22"/>
          <w:szCs w:val="22"/>
          <w:shd w:val="clear" w:color="auto" w:fill="FFFFFF"/>
        </w:rPr>
        <w:t> 81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103076.</w:t>
      </w:r>
    </w:p>
    <w:p w14:paraId="4DB7581B" w14:textId="77777777" w:rsidR="00396DB5" w:rsidRPr="00DD7DE3" w:rsidRDefault="00396DB5" w:rsidP="00396DB5">
      <w:pPr>
        <w:shd w:val="clear" w:color="auto" w:fill="FFFFFF"/>
        <w:rPr>
          <w:rFonts w:cs="Times New Roman"/>
          <w:color w:val="222222"/>
          <w:sz w:val="22"/>
          <w:szCs w:val="22"/>
          <w:shd w:val="clear" w:color="auto" w:fill="FFFFFF"/>
        </w:rPr>
      </w:pPr>
    </w:p>
    <w:p w14:paraId="0DBBE1D9"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539. Xu, Susan Shuhong, et al. "Comparison of ISO work of breathing and NIOSH breathing resistance measurements for air-purifying respirators." </w:t>
      </w:r>
      <w:r w:rsidRPr="00DD7DE3">
        <w:rPr>
          <w:rFonts w:cs="Times New Roman"/>
          <w:i/>
          <w:iCs/>
          <w:color w:val="222222"/>
          <w:sz w:val="22"/>
          <w:szCs w:val="22"/>
          <w:shd w:val="clear" w:color="auto" w:fill="FFFFFF"/>
        </w:rPr>
        <w:t>Journal of occupational and environmental hygiene</w:t>
      </w:r>
      <w:r w:rsidRPr="00DD7DE3">
        <w:rPr>
          <w:rFonts w:cs="Times New Roman"/>
          <w:color w:val="222222"/>
          <w:sz w:val="22"/>
          <w:szCs w:val="22"/>
          <w:shd w:val="clear" w:color="auto" w:fill="FFFFFF"/>
        </w:rPr>
        <w:t> 18.8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369-377.</w:t>
      </w:r>
    </w:p>
    <w:p w14:paraId="7BD3F3BB" w14:textId="77777777" w:rsidR="00396DB5" w:rsidRPr="00DD7DE3" w:rsidRDefault="00396DB5" w:rsidP="00396DB5">
      <w:pPr>
        <w:shd w:val="clear" w:color="auto" w:fill="FFFFFF"/>
        <w:rPr>
          <w:rFonts w:cs="Times New Roman"/>
          <w:color w:val="222222"/>
          <w:sz w:val="22"/>
          <w:szCs w:val="22"/>
          <w:shd w:val="clear" w:color="auto" w:fill="FFFFFF"/>
        </w:rPr>
      </w:pPr>
    </w:p>
    <w:p w14:paraId="0D3A4C1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540. </w:t>
      </w:r>
      <w:proofErr w:type="spellStart"/>
      <w:r w:rsidRPr="00DD7DE3">
        <w:rPr>
          <w:rFonts w:cs="Times New Roman"/>
          <w:color w:val="222222"/>
          <w:sz w:val="22"/>
          <w:szCs w:val="22"/>
          <w:shd w:val="clear" w:color="auto" w:fill="FFFFFF"/>
        </w:rPr>
        <w:t>Hovareshti</w:t>
      </w:r>
      <w:proofErr w:type="spellEnd"/>
      <w:r w:rsidRPr="00DD7DE3">
        <w:rPr>
          <w:rFonts w:cs="Times New Roman"/>
          <w:color w:val="222222"/>
          <w:sz w:val="22"/>
          <w:szCs w:val="22"/>
          <w:shd w:val="clear" w:color="auto" w:fill="FFFFFF"/>
        </w:rPr>
        <w:t>, Pedram, et al. "</w:t>
      </w:r>
      <w:proofErr w:type="spellStart"/>
      <w:r w:rsidRPr="00DD7DE3">
        <w:rPr>
          <w:rFonts w:cs="Times New Roman"/>
          <w:color w:val="222222"/>
          <w:sz w:val="22"/>
          <w:szCs w:val="22"/>
          <w:shd w:val="clear" w:color="auto" w:fill="FFFFFF"/>
        </w:rPr>
        <w:t>VestAid</w:t>
      </w:r>
      <w:proofErr w:type="spellEnd"/>
      <w:r w:rsidRPr="00DD7DE3">
        <w:rPr>
          <w:rFonts w:cs="Times New Roman"/>
          <w:color w:val="222222"/>
          <w:sz w:val="22"/>
          <w:szCs w:val="22"/>
          <w:shd w:val="clear" w:color="auto" w:fill="FFFFFF"/>
        </w:rPr>
        <w:t>: A Tablet-Based Technology for Objective Exercise Monitoring in Vestibular Rehabilitation." </w:t>
      </w:r>
      <w:r w:rsidRPr="00DD7DE3">
        <w:rPr>
          <w:rFonts w:cs="Times New Roman"/>
          <w:i/>
          <w:iCs/>
          <w:color w:val="222222"/>
          <w:sz w:val="22"/>
          <w:szCs w:val="22"/>
          <w:shd w:val="clear" w:color="auto" w:fill="FFFFFF"/>
        </w:rPr>
        <w:t>Sensors</w:t>
      </w:r>
      <w:r w:rsidRPr="00DD7DE3">
        <w:rPr>
          <w:rFonts w:cs="Times New Roman"/>
          <w:color w:val="222222"/>
          <w:sz w:val="22"/>
          <w:szCs w:val="22"/>
          <w:shd w:val="clear" w:color="auto" w:fill="FFFFFF"/>
        </w:rPr>
        <w:t> 21.24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8388.</w:t>
      </w:r>
    </w:p>
    <w:p w14:paraId="1085CB47" w14:textId="77777777" w:rsidR="00396DB5" w:rsidRPr="00DD7DE3" w:rsidRDefault="00396DB5" w:rsidP="00396DB5">
      <w:pPr>
        <w:shd w:val="clear" w:color="auto" w:fill="FFFFFF"/>
        <w:rPr>
          <w:rFonts w:cs="Times New Roman"/>
          <w:color w:val="222222"/>
          <w:sz w:val="22"/>
          <w:szCs w:val="22"/>
          <w:shd w:val="clear" w:color="auto" w:fill="FFFFFF"/>
        </w:rPr>
      </w:pPr>
    </w:p>
    <w:p w14:paraId="77D409C1"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541. Ramakrishnan, </w:t>
      </w:r>
      <w:proofErr w:type="spellStart"/>
      <w:r w:rsidRPr="00DD7DE3">
        <w:rPr>
          <w:rFonts w:cs="Times New Roman"/>
          <w:color w:val="222222"/>
          <w:sz w:val="22"/>
          <w:szCs w:val="22"/>
          <w:shd w:val="clear" w:color="auto" w:fill="FFFFFF"/>
        </w:rPr>
        <w:t>Saminathan</w:t>
      </w:r>
      <w:proofErr w:type="spellEnd"/>
      <w:r w:rsidRPr="00DD7DE3">
        <w:rPr>
          <w:rFonts w:cs="Times New Roman"/>
          <w:color w:val="222222"/>
          <w:sz w:val="22"/>
          <w:szCs w:val="22"/>
          <w:shd w:val="clear" w:color="auto" w:fill="FFFFFF"/>
        </w:rPr>
        <w:t xml:space="preserve">, et al. "A combined approach to characterize ligand-induced solid–solid phase transitions in </w:t>
      </w:r>
      <w:proofErr w:type="spellStart"/>
      <w:r w:rsidRPr="00DD7DE3">
        <w:rPr>
          <w:rFonts w:cs="Times New Roman"/>
          <w:color w:val="222222"/>
          <w:sz w:val="22"/>
          <w:szCs w:val="22"/>
          <w:shd w:val="clear" w:color="auto" w:fill="FFFFFF"/>
        </w:rPr>
        <w:t>biomacromolecular</w:t>
      </w:r>
      <w:proofErr w:type="spellEnd"/>
      <w:r w:rsidRPr="00DD7DE3">
        <w:rPr>
          <w:rFonts w:cs="Times New Roman"/>
          <w:color w:val="222222"/>
          <w:sz w:val="22"/>
          <w:szCs w:val="22"/>
          <w:shd w:val="clear" w:color="auto" w:fill="FFFFFF"/>
        </w:rPr>
        <w:t xml:space="preserve"> crystals." </w:t>
      </w:r>
      <w:r w:rsidRPr="00DD7DE3">
        <w:rPr>
          <w:rFonts w:cs="Times New Roman"/>
          <w:i/>
          <w:iCs/>
          <w:color w:val="222222"/>
          <w:sz w:val="22"/>
          <w:szCs w:val="22"/>
          <w:shd w:val="clear" w:color="auto" w:fill="FFFFFF"/>
        </w:rPr>
        <w:t>Journal of Applied Crystallography</w:t>
      </w:r>
      <w:r w:rsidRPr="00DD7DE3">
        <w:rPr>
          <w:rFonts w:cs="Times New Roman"/>
          <w:color w:val="222222"/>
          <w:sz w:val="22"/>
          <w:szCs w:val="22"/>
          <w:shd w:val="clear" w:color="auto" w:fill="FFFFFF"/>
        </w:rPr>
        <w:t> 54.3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1C871C57" w14:textId="77777777" w:rsidR="00396DB5" w:rsidRPr="00DD7DE3" w:rsidRDefault="00396DB5" w:rsidP="00396DB5">
      <w:pPr>
        <w:shd w:val="clear" w:color="auto" w:fill="FFFFFF"/>
        <w:rPr>
          <w:rFonts w:cs="Times New Roman"/>
          <w:color w:val="222222"/>
          <w:sz w:val="22"/>
          <w:szCs w:val="22"/>
          <w:shd w:val="clear" w:color="auto" w:fill="FFFFFF"/>
        </w:rPr>
      </w:pPr>
    </w:p>
    <w:p w14:paraId="0656E663"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542. Dioumaev, Andrei K., et al. "Determining material parameters with resonant acoustic </w:t>
      </w:r>
      <w:r w:rsidRPr="00DD7DE3">
        <w:rPr>
          <w:rFonts w:cs="Times New Roman"/>
          <w:color w:val="222222"/>
          <w:sz w:val="22"/>
          <w:szCs w:val="22"/>
          <w:shd w:val="clear" w:color="auto" w:fill="FFFFFF"/>
        </w:rPr>
        <w:lastRenderedPageBreak/>
        <w:t>spectroscopy." </w:t>
      </w:r>
      <w:r w:rsidRPr="00DD7DE3">
        <w:rPr>
          <w:rFonts w:cs="Times New Roman"/>
          <w:i/>
          <w:iCs/>
          <w:color w:val="222222"/>
          <w:sz w:val="22"/>
          <w:szCs w:val="22"/>
          <w:shd w:val="clear" w:color="auto" w:fill="FFFFFF"/>
        </w:rPr>
        <w:t>Applied Optical Metrology IV</w:t>
      </w:r>
      <w:r w:rsidRPr="00DD7DE3">
        <w:rPr>
          <w:rFonts w:cs="Times New Roman"/>
          <w:color w:val="222222"/>
          <w:sz w:val="22"/>
          <w:szCs w:val="22"/>
          <w:shd w:val="clear" w:color="auto" w:fill="FFFFFF"/>
        </w:rPr>
        <w:t xml:space="preserve">. Vol. 11817. International Society for Optics and Photonics,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4ED120F5" w14:textId="77777777" w:rsidR="00396DB5" w:rsidRPr="00DD7DE3" w:rsidRDefault="00396DB5" w:rsidP="00396DB5">
      <w:pPr>
        <w:shd w:val="clear" w:color="auto" w:fill="FFFFFF"/>
        <w:rPr>
          <w:rFonts w:cs="Times New Roman"/>
          <w:color w:val="222222"/>
          <w:sz w:val="22"/>
          <w:szCs w:val="22"/>
          <w:shd w:val="clear" w:color="auto" w:fill="FFFFFF"/>
        </w:rPr>
      </w:pPr>
    </w:p>
    <w:p w14:paraId="47EA2B4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543. Lu, Min, et al. "Accurate construction of 3-D numerical breast models with anatomical information through MRI scans." </w:t>
      </w:r>
      <w:r w:rsidRPr="00DD7DE3">
        <w:rPr>
          <w:rFonts w:cs="Times New Roman"/>
          <w:i/>
          <w:iCs/>
          <w:color w:val="222222"/>
          <w:sz w:val="22"/>
          <w:szCs w:val="22"/>
          <w:shd w:val="clear" w:color="auto" w:fill="FFFFFF"/>
        </w:rPr>
        <w:t>Computers in Biology and Medicine</w:t>
      </w:r>
      <w:r w:rsidRPr="00DD7DE3">
        <w:rPr>
          <w:rFonts w:cs="Times New Roman"/>
          <w:color w:val="222222"/>
          <w:sz w:val="22"/>
          <w:szCs w:val="22"/>
          <w:shd w:val="clear" w:color="auto" w:fill="FFFFFF"/>
        </w:rPr>
        <w:t> 130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104205.</w:t>
      </w:r>
    </w:p>
    <w:p w14:paraId="7D8BE9B5" w14:textId="77777777" w:rsidR="00396DB5" w:rsidRPr="00DD7DE3" w:rsidRDefault="00396DB5" w:rsidP="00396DB5">
      <w:pPr>
        <w:shd w:val="clear" w:color="auto" w:fill="FFFFFF"/>
        <w:rPr>
          <w:rFonts w:cs="Times New Roman"/>
          <w:color w:val="222222"/>
          <w:sz w:val="22"/>
          <w:szCs w:val="22"/>
          <w:shd w:val="clear" w:color="auto" w:fill="FFFFFF"/>
        </w:rPr>
      </w:pPr>
    </w:p>
    <w:p w14:paraId="7B91C28E"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544. Pasquali, Mattia, et al. "Nanomechanical Characterization of Organic Surface Passivation Films on 50 nm Patterns during Area-Selective Deposition." </w:t>
      </w:r>
      <w:r w:rsidRPr="00DD7DE3">
        <w:rPr>
          <w:rFonts w:cs="Times New Roman"/>
          <w:i/>
          <w:iCs/>
          <w:color w:val="222222"/>
          <w:sz w:val="22"/>
          <w:szCs w:val="22"/>
          <w:shd w:val="clear" w:color="auto" w:fill="FFFFFF"/>
        </w:rPr>
        <w:t>ACS Applied Electronic Materials</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21E1C0E4" w14:textId="77777777" w:rsidR="00396DB5" w:rsidRPr="00DD7DE3" w:rsidRDefault="00396DB5" w:rsidP="00396DB5">
      <w:pPr>
        <w:shd w:val="clear" w:color="auto" w:fill="FFFFFF"/>
        <w:rPr>
          <w:rFonts w:cs="Times New Roman"/>
          <w:color w:val="222222"/>
          <w:sz w:val="22"/>
          <w:szCs w:val="22"/>
          <w:shd w:val="clear" w:color="auto" w:fill="FFFFFF"/>
        </w:rPr>
      </w:pPr>
    </w:p>
    <w:p w14:paraId="6CB1B5AE"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545. </w:t>
      </w:r>
      <w:proofErr w:type="spellStart"/>
      <w:r w:rsidRPr="00DD7DE3">
        <w:rPr>
          <w:rFonts w:cs="Times New Roman"/>
          <w:color w:val="222222"/>
          <w:sz w:val="22"/>
          <w:szCs w:val="22"/>
          <w:shd w:val="clear" w:color="auto" w:fill="FFFFFF"/>
        </w:rPr>
        <w:t>Kalambet</w:t>
      </w:r>
      <w:proofErr w:type="spellEnd"/>
      <w:r w:rsidRPr="00DD7DE3">
        <w:rPr>
          <w:rFonts w:cs="Times New Roman"/>
          <w:color w:val="222222"/>
          <w:sz w:val="22"/>
          <w:szCs w:val="22"/>
          <w:shd w:val="clear" w:color="auto" w:fill="FFFFFF"/>
        </w:rPr>
        <w:t>, Yuri. "Data acquisition and integration." </w:t>
      </w:r>
      <w:r w:rsidRPr="00DD7DE3">
        <w:rPr>
          <w:rFonts w:cs="Times New Roman"/>
          <w:i/>
          <w:iCs/>
          <w:color w:val="222222"/>
          <w:sz w:val="22"/>
          <w:szCs w:val="22"/>
          <w:shd w:val="clear" w:color="auto" w:fill="FFFFFF"/>
        </w:rPr>
        <w:t>Gas Chromatography</w:t>
      </w:r>
      <w:r w:rsidRPr="00DD7DE3">
        <w:rPr>
          <w:rFonts w:cs="Times New Roman"/>
          <w:color w:val="222222"/>
          <w:sz w:val="22"/>
          <w:szCs w:val="22"/>
          <w:shd w:val="clear" w:color="auto" w:fill="FFFFFF"/>
        </w:rPr>
        <w:t xml:space="preserve">. Elsevier,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505-524.</w:t>
      </w:r>
    </w:p>
    <w:p w14:paraId="7893BFA8" w14:textId="77777777" w:rsidR="00396DB5" w:rsidRPr="00DD7DE3" w:rsidRDefault="00396DB5" w:rsidP="00396DB5">
      <w:pPr>
        <w:shd w:val="clear" w:color="auto" w:fill="FFFFFF"/>
        <w:rPr>
          <w:rFonts w:cs="Times New Roman"/>
          <w:color w:val="222222"/>
          <w:sz w:val="22"/>
          <w:szCs w:val="22"/>
          <w:shd w:val="clear" w:color="auto" w:fill="FFFFFF"/>
        </w:rPr>
      </w:pPr>
    </w:p>
    <w:p w14:paraId="572C7C2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546. Ramakrishnan, </w:t>
      </w:r>
      <w:proofErr w:type="spellStart"/>
      <w:r w:rsidRPr="00DD7DE3">
        <w:rPr>
          <w:rFonts w:cs="Times New Roman"/>
          <w:color w:val="222222"/>
          <w:sz w:val="22"/>
          <w:szCs w:val="22"/>
          <w:shd w:val="clear" w:color="auto" w:fill="FFFFFF"/>
        </w:rPr>
        <w:t>Saminathan</w:t>
      </w:r>
      <w:proofErr w:type="spellEnd"/>
      <w:r w:rsidRPr="00DD7DE3">
        <w:rPr>
          <w:rFonts w:cs="Times New Roman"/>
          <w:color w:val="222222"/>
          <w:sz w:val="22"/>
          <w:szCs w:val="22"/>
          <w:shd w:val="clear" w:color="auto" w:fill="FFFFFF"/>
        </w:rPr>
        <w:t>, et al. "Synchronous RNA conformational changes trigger ordered phase transitions in crystals." </w:t>
      </w:r>
      <w:r w:rsidRPr="00DD7DE3">
        <w:rPr>
          <w:rFonts w:cs="Times New Roman"/>
          <w:i/>
          <w:iCs/>
          <w:color w:val="222222"/>
          <w:sz w:val="22"/>
          <w:szCs w:val="22"/>
          <w:shd w:val="clear" w:color="auto" w:fill="FFFFFF"/>
        </w:rPr>
        <w:t>Nature communications</w:t>
      </w:r>
      <w:r w:rsidRPr="00DD7DE3">
        <w:rPr>
          <w:rFonts w:cs="Times New Roman"/>
          <w:color w:val="222222"/>
          <w:sz w:val="22"/>
          <w:szCs w:val="22"/>
          <w:shd w:val="clear" w:color="auto" w:fill="FFFFFF"/>
        </w:rPr>
        <w:t> 12.1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1-10.</w:t>
      </w:r>
    </w:p>
    <w:p w14:paraId="60A3C234" w14:textId="77777777" w:rsidR="00396DB5" w:rsidRPr="00DD7DE3" w:rsidRDefault="00396DB5" w:rsidP="00396DB5">
      <w:pPr>
        <w:shd w:val="clear" w:color="auto" w:fill="FFFFFF"/>
        <w:rPr>
          <w:rFonts w:cs="Times New Roman"/>
          <w:color w:val="222222"/>
          <w:sz w:val="22"/>
          <w:szCs w:val="22"/>
          <w:shd w:val="clear" w:color="auto" w:fill="FFFFFF"/>
        </w:rPr>
      </w:pPr>
    </w:p>
    <w:p w14:paraId="055E1D29"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547. Ke, Jie, et al. "Self-Optimization of Continuous Flow Electrochemical Synthesis Using Fourier Transform Infrared and Gas Chromatography." </w:t>
      </w:r>
      <w:r w:rsidRPr="00DD7DE3">
        <w:rPr>
          <w:rFonts w:cs="Times New Roman"/>
          <w:i/>
          <w:iCs/>
          <w:color w:val="222222"/>
          <w:sz w:val="22"/>
          <w:szCs w:val="22"/>
          <w:shd w:val="clear" w:color="auto" w:fill="FFFFFF"/>
        </w:rPr>
        <w:t>Applied Spectroscopy</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00037028211059848.</w:t>
      </w:r>
    </w:p>
    <w:p w14:paraId="06916053" w14:textId="77777777" w:rsidR="00396DB5" w:rsidRPr="00DD7DE3" w:rsidRDefault="00396DB5" w:rsidP="00396DB5">
      <w:pPr>
        <w:shd w:val="clear" w:color="auto" w:fill="FFFFFF"/>
        <w:rPr>
          <w:rFonts w:cs="Times New Roman"/>
          <w:color w:val="222222"/>
          <w:sz w:val="22"/>
          <w:szCs w:val="22"/>
          <w:shd w:val="clear" w:color="auto" w:fill="FFFFFF"/>
        </w:rPr>
      </w:pPr>
    </w:p>
    <w:p w14:paraId="12290CFF"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548. Kim, Namgyun, Jinwoo Kim, and </w:t>
      </w:r>
      <w:proofErr w:type="spellStart"/>
      <w:r w:rsidRPr="00DD7DE3">
        <w:rPr>
          <w:rFonts w:cs="Times New Roman"/>
          <w:color w:val="222222"/>
          <w:sz w:val="22"/>
          <w:szCs w:val="22"/>
          <w:shd w:val="clear" w:color="auto" w:fill="FFFFFF"/>
        </w:rPr>
        <w:t>Changbum</w:t>
      </w:r>
      <w:proofErr w:type="spellEnd"/>
      <w:r w:rsidRPr="00DD7DE3">
        <w:rPr>
          <w:rFonts w:cs="Times New Roman"/>
          <w:color w:val="222222"/>
          <w:sz w:val="22"/>
          <w:szCs w:val="22"/>
          <w:shd w:val="clear" w:color="auto" w:fill="FFFFFF"/>
        </w:rPr>
        <w:t xml:space="preserve"> R. Ahn. "Predicting workers’ inattentiveness to struck-by hazards by monitoring </w:t>
      </w:r>
      <w:proofErr w:type="spellStart"/>
      <w:r w:rsidRPr="00DD7DE3">
        <w:rPr>
          <w:rFonts w:cs="Times New Roman"/>
          <w:color w:val="222222"/>
          <w:sz w:val="22"/>
          <w:szCs w:val="22"/>
          <w:shd w:val="clear" w:color="auto" w:fill="FFFFFF"/>
        </w:rPr>
        <w:t>biosignals</w:t>
      </w:r>
      <w:proofErr w:type="spellEnd"/>
      <w:r w:rsidRPr="00DD7DE3">
        <w:rPr>
          <w:rFonts w:cs="Times New Roman"/>
          <w:color w:val="222222"/>
          <w:sz w:val="22"/>
          <w:szCs w:val="22"/>
          <w:shd w:val="clear" w:color="auto" w:fill="FFFFFF"/>
        </w:rPr>
        <w:t xml:space="preserve"> during a construction task: A virtual reality experiment." </w:t>
      </w:r>
      <w:r w:rsidRPr="00DD7DE3">
        <w:rPr>
          <w:rFonts w:cs="Times New Roman"/>
          <w:i/>
          <w:iCs/>
          <w:color w:val="222222"/>
          <w:sz w:val="22"/>
          <w:szCs w:val="22"/>
          <w:shd w:val="clear" w:color="auto" w:fill="FFFFFF"/>
        </w:rPr>
        <w:t>Advanced Engineering Informatics</w:t>
      </w:r>
      <w:r w:rsidRPr="00DD7DE3">
        <w:rPr>
          <w:rFonts w:cs="Times New Roman"/>
          <w:color w:val="222222"/>
          <w:sz w:val="22"/>
          <w:szCs w:val="22"/>
          <w:shd w:val="clear" w:color="auto" w:fill="FFFFFF"/>
        </w:rPr>
        <w:t> 49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101359.</w:t>
      </w:r>
    </w:p>
    <w:p w14:paraId="4BE458FE" w14:textId="77777777" w:rsidR="00396DB5" w:rsidRPr="00DD7DE3" w:rsidRDefault="00396DB5" w:rsidP="00396DB5">
      <w:pPr>
        <w:shd w:val="clear" w:color="auto" w:fill="FFFFFF"/>
        <w:rPr>
          <w:rFonts w:cs="Times New Roman"/>
          <w:color w:val="222222"/>
          <w:sz w:val="22"/>
          <w:szCs w:val="22"/>
          <w:shd w:val="clear" w:color="auto" w:fill="FFFFFF"/>
        </w:rPr>
      </w:pPr>
    </w:p>
    <w:p w14:paraId="1236F79F"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549. Jonker, D., et al. "A wafer-scale fabrication method for three-dimensional plasmonic hollow nanopillars." </w:t>
      </w:r>
      <w:r w:rsidRPr="00DD7DE3">
        <w:rPr>
          <w:rFonts w:cs="Times New Roman"/>
          <w:i/>
          <w:iCs/>
          <w:color w:val="222222"/>
          <w:sz w:val="22"/>
          <w:szCs w:val="22"/>
          <w:shd w:val="clear" w:color="auto" w:fill="FFFFFF"/>
        </w:rPr>
        <w:t>Nanoscale advances</w:t>
      </w:r>
      <w:r w:rsidRPr="00DD7DE3">
        <w:rPr>
          <w:rFonts w:cs="Times New Roman"/>
          <w:color w:val="222222"/>
          <w:sz w:val="22"/>
          <w:szCs w:val="22"/>
          <w:shd w:val="clear" w:color="auto" w:fill="FFFFFF"/>
        </w:rPr>
        <w:t> 3.17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4926-4939.</w:t>
      </w:r>
    </w:p>
    <w:p w14:paraId="61C63F17" w14:textId="77777777" w:rsidR="00396DB5" w:rsidRPr="00DD7DE3" w:rsidRDefault="00396DB5" w:rsidP="00396DB5">
      <w:pPr>
        <w:shd w:val="clear" w:color="auto" w:fill="FFFFFF"/>
        <w:rPr>
          <w:rFonts w:cs="Times New Roman"/>
          <w:color w:val="222222"/>
          <w:sz w:val="22"/>
          <w:szCs w:val="22"/>
          <w:shd w:val="clear" w:color="auto" w:fill="FFFFFF"/>
        </w:rPr>
      </w:pPr>
    </w:p>
    <w:p w14:paraId="0D6F354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550. Shekhtman, D., et al. "Freestream velocity-profile measurement in a large-scale, high-enthalpy reflected-shock tunnel." </w:t>
      </w:r>
      <w:r w:rsidRPr="00DD7DE3">
        <w:rPr>
          <w:rFonts w:cs="Times New Roman"/>
          <w:i/>
          <w:iCs/>
          <w:color w:val="222222"/>
          <w:sz w:val="22"/>
          <w:szCs w:val="22"/>
          <w:shd w:val="clear" w:color="auto" w:fill="FFFFFF"/>
        </w:rPr>
        <w:t>Experiments in Fluids</w:t>
      </w:r>
      <w:r w:rsidRPr="00DD7DE3">
        <w:rPr>
          <w:rFonts w:cs="Times New Roman"/>
          <w:color w:val="222222"/>
          <w:sz w:val="22"/>
          <w:szCs w:val="22"/>
          <w:shd w:val="clear" w:color="auto" w:fill="FFFFFF"/>
        </w:rPr>
        <w:t> 62.5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1-13.</w:t>
      </w:r>
    </w:p>
    <w:p w14:paraId="7E5B385B" w14:textId="77777777" w:rsidR="00396DB5" w:rsidRPr="00DD7DE3" w:rsidRDefault="00396DB5" w:rsidP="00396DB5">
      <w:pPr>
        <w:shd w:val="clear" w:color="auto" w:fill="FFFFFF"/>
        <w:rPr>
          <w:rFonts w:cs="Times New Roman"/>
          <w:color w:val="222222"/>
          <w:sz w:val="22"/>
          <w:szCs w:val="22"/>
          <w:shd w:val="clear" w:color="auto" w:fill="FFFFFF"/>
        </w:rPr>
      </w:pPr>
    </w:p>
    <w:p w14:paraId="0C8E064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551. Rezaee, Mohammad, Iulian Iordachita, and John W. Wong. "Ultrahigh dose-rate (FLASH) x-ray irradiator for pre-clinical laboratory research." </w:t>
      </w:r>
      <w:r w:rsidRPr="00DD7DE3">
        <w:rPr>
          <w:rFonts w:cs="Times New Roman"/>
          <w:i/>
          <w:iCs/>
          <w:color w:val="222222"/>
          <w:sz w:val="22"/>
          <w:szCs w:val="22"/>
          <w:shd w:val="clear" w:color="auto" w:fill="FFFFFF"/>
        </w:rPr>
        <w:t>Physics in Medicine &amp; Biology</w:t>
      </w:r>
      <w:r w:rsidRPr="00DD7DE3">
        <w:rPr>
          <w:rFonts w:cs="Times New Roman"/>
          <w:color w:val="222222"/>
          <w:sz w:val="22"/>
          <w:szCs w:val="22"/>
          <w:shd w:val="clear" w:color="auto" w:fill="FFFFFF"/>
        </w:rPr>
        <w:t> 66.9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095006.</w:t>
      </w:r>
    </w:p>
    <w:p w14:paraId="3F939827" w14:textId="77777777" w:rsidR="00396DB5" w:rsidRPr="00DD7DE3" w:rsidRDefault="00396DB5" w:rsidP="00396DB5">
      <w:pPr>
        <w:shd w:val="clear" w:color="auto" w:fill="FFFFFF"/>
        <w:rPr>
          <w:rFonts w:cs="Times New Roman"/>
          <w:color w:val="222222"/>
          <w:sz w:val="22"/>
          <w:szCs w:val="22"/>
          <w:shd w:val="clear" w:color="auto" w:fill="FFFFFF"/>
        </w:rPr>
      </w:pPr>
    </w:p>
    <w:p w14:paraId="1C40D92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552. Chang, Ji Woong, Antonios Armaou, and Robert M. Rioux. "Continuous Injection Isothermal Titration Calorimetry for In Situ Evaluation of Thermodynamic Binding Properties of Ligand–Receptor Binding Models." </w:t>
      </w:r>
      <w:r w:rsidRPr="00DD7DE3">
        <w:rPr>
          <w:rFonts w:cs="Times New Roman"/>
          <w:i/>
          <w:iCs/>
          <w:color w:val="222222"/>
          <w:sz w:val="22"/>
          <w:szCs w:val="22"/>
          <w:shd w:val="clear" w:color="auto" w:fill="FFFFFF"/>
        </w:rPr>
        <w:t>The Journal of Physical Chemistry B</w:t>
      </w:r>
      <w:r w:rsidRPr="00DD7DE3">
        <w:rPr>
          <w:rFonts w:cs="Times New Roman"/>
          <w:color w:val="222222"/>
          <w:sz w:val="22"/>
          <w:szCs w:val="22"/>
          <w:shd w:val="clear" w:color="auto" w:fill="FFFFFF"/>
        </w:rPr>
        <w:t> 125.29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8075-8087.</w:t>
      </w:r>
    </w:p>
    <w:p w14:paraId="7ED75D7E" w14:textId="77777777" w:rsidR="00396DB5" w:rsidRPr="00DD7DE3" w:rsidRDefault="00396DB5" w:rsidP="00396DB5">
      <w:pPr>
        <w:shd w:val="clear" w:color="auto" w:fill="FFFFFF"/>
        <w:rPr>
          <w:rFonts w:cs="Times New Roman"/>
          <w:color w:val="222222"/>
          <w:sz w:val="22"/>
          <w:szCs w:val="22"/>
          <w:shd w:val="clear" w:color="auto" w:fill="FFFFFF"/>
        </w:rPr>
      </w:pPr>
    </w:p>
    <w:p w14:paraId="272AB10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553. Bärmann, Peer, et al. "Solvent Co-intercalation into Few-layered Ti3C2T x </w:t>
      </w:r>
      <w:proofErr w:type="spellStart"/>
      <w:r w:rsidRPr="00DD7DE3">
        <w:rPr>
          <w:rFonts w:cs="Times New Roman"/>
          <w:color w:val="222222"/>
          <w:sz w:val="22"/>
          <w:szCs w:val="22"/>
          <w:shd w:val="clear" w:color="auto" w:fill="FFFFFF"/>
        </w:rPr>
        <w:t>MXenes</w:t>
      </w:r>
      <w:proofErr w:type="spellEnd"/>
      <w:r w:rsidRPr="00DD7DE3">
        <w:rPr>
          <w:rFonts w:cs="Times New Roman"/>
          <w:color w:val="222222"/>
          <w:sz w:val="22"/>
          <w:szCs w:val="22"/>
          <w:shd w:val="clear" w:color="auto" w:fill="FFFFFF"/>
        </w:rPr>
        <w:t xml:space="preserve"> in </w:t>
      </w:r>
      <w:proofErr w:type="gramStart"/>
      <w:r w:rsidRPr="00DD7DE3">
        <w:rPr>
          <w:rFonts w:cs="Times New Roman"/>
          <w:color w:val="222222"/>
          <w:sz w:val="22"/>
          <w:szCs w:val="22"/>
          <w:shd w:val="clear" w:color="auto" w:fill="FFFFFF"/>
        </w:rPr>
        <w:t>Lithium Ion</w:t>
      </w:r>
      <w:proofErr w:type="gramEnd"/>
      <w:r w:rsidRPr="00DD7DE3">
        <w:rPr>
          <w:rFonts w:cs="Times New Roman"/>
          <w:color w:val="222222"/>
          <w:sz w:val="22"/>
          <w:szCs w:val="22"/>
          <w:shd w:val="clear" w:color="auto" w:fill="FFFFFF"/>
        </w:rPr>
        <w:t xml:space="preserve"> Batteries Induced by Acidic or Basic Post-treatment." </w:t>
      </w:r>
      <w:r w:rsidRPr="00DD7DE3">
        <w:rPr>
          <w:rFonts w:cs="Times New Roman"/>
          <w:i/>
          <w:iCs/>
          <w:color w:val="222222"/>
          <w:sz w:val="22"/>
          <w:szCs w:val="22"/>
          <w:shd w:val="clear" w:color="auto" w:fill="FFFFFF"/>
        </w:rPr>
        <w:t>ACS nano</w:t>
      </w:r>
      <w:r w:rsidRPr="00DD7DE3">
        <w:rPr>
          <w:rFonts w:cs="Times New Roman"/>
          <w:color w:val="222222"/>
          <w:sz w:val="22"/>
          <w:szCs w:val="22"/>
          <w:shd w:val="clear" w:color="auto" w:fill="FFFFFF"/>
        </w:rPr>
        <w:t> 15.2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3295-3308.</w:t>
      </w:r>
    </w:p>
    <w:p w14:paraId="2BD6E005" w14:textId="77777777" w:rsidR="00396DB5" w:rsidRPr="00DD7DE3" w:rsidRDefault="00396DB5" w:rsidP="00396DB5">
      <w:pPr>
        <w:shd w:val="clear" w:color="auto" w:fill="FFFFFF"/>
        <w:rPr>
          <w:rFonts w:cs="Times New Roman"/>
          <w:color w:val="222222"/>
          <w:sz w:val="22"/>
          <w:szCs w:val="22"/>
          <w:shd w:val="clear" w:color="auto" w:fill="FFFFFF"/>
        </w:rPr>
      </w:pPr>
    </w:p>
    <w:p w14:paraId="6D5CDE4E"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554. </w:t>
      </w:r>
      <w:proofErr w:type="spellStart"/>
      <w:r w:rsidRPr="00DD7DE3">
        <w:rPr>
          <w:rFonts w:cs="Times New Roman"/>
          <w:color w:val="222222"/>
          <w:sz w:val="22"/>
          <w:szCs w:val="22"/>
          <w:shd w:val="clear" w:color="auto" w:fill="FFFFFF"/>
        </w:rPr>
        <w:t>Cuyt</w:t>
      </w:r>
      <w:proofErr w:type="spellEnd"/>
      <w:r w:rsidRPr="00DD7DE3">
        <w:rPr>
          <w:rFonts w:cs="Times New Roman"/>
          <w:color w:val="222222"/>
          <w:sz w:val="22"/>
          <w:szCs w:val="22"/>
          <w:shd w:val="clear" w:color="auto" w:fill="FFFFFF"/>
        </w:rPr>
        <w:t>, Annie, and Wen-shin Lee. "Parametric spectral analysis: scale and shift." </w:t>
      </w:r>
      <w:proofErr w:type="spellStart"/>
      <w:r w:rsidRPr="00DD7DE3">
        <w:rPr>
          <w:rFonts w:cs="Times New Roman"/>
          <w:i/>
          <w:iCs/>
          <w:color w:val="222222"/>
          <w:sz w:val="22"/>
          <w:szCs w:val="22"/>
          <w:shd w:val="clear" w:color="auto" w:fill="FFFFFF"/>
        </w:rPr>
        <w:t>arXiv</w:t>
      </w:r>
      <w:proofErr w:type="spellEnd"/>
      <w:r w:rsidRPr="00DD7DE3">
        <w:rPr>
          <w:rFonts w:cs="Times New Roman"/>
          <w:i/>
          <w:iCs/>
          <w:color w:val="222222"/>
          <w:sz w:val="22"/>
          <w:szCs w:val="22"/>
          <w:shd w:val="clear" w:color="auto" w:fill="FFFFFF"/>
        </w:rPr>
        <w:t xml:space="preserve"> preprint arXiv:2008.02125</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2020</w:t>
      </w:r>
      <w:r w:rsidRPr="00DD7DE3">
        <w:rPr>
          <w:rFonts w:cs="Times New Roman"/>
          <w:color w:val="222222"/>
          <w:sz w:val="22"/>
          <w:szCs w:val="22"/>
          <w:shd w:val="clear" w:color="auto" w:fill="FFFFFF"/>
        </w:rPr>
        <w:t>).</w:t>
      </w:r>
    </w:p>
    <w:p w14:paraId="1EC942E9" w14:textId="77777777" w:rsidR="00396DB5" w:rsidRPr="00DD7DE3" w:rsidRDefault="00396DB5" w:rsidP="00396DB5">
      <w:pPr>
        <w:shd w:val="clear" w:color="auto" w:fill="FFFFFF"/>
        <w:rPr>
          <w:rFonts w:cs="Times New Roman"/>
          <w:color w:val="222222"/>
          <w:sz w:val="22"/>
          <w:szCs w:val="22"/>
          <w:shd w:val="clear" w:color="auto" w:fill="FFFFFF"/>
        </w:rPr>
      </w:pPr>
    </w:p>
    <w:p w14:paraId="2A189FC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555. Shekhtman, David, Nick J. Parziale, and Muhammad A. Mustafa. "Excitation Line Optimization for Krypton Tagging Velocimetry and Planar Laser-Induced Fluorescence in 200-220 nm Range." </w:t>
      </w:r>
      <w:r w:rsidRPr="00DD7DE3">
        <w:rPr>
          <w:rFonts w:cs="Times New Roman"/>
          <w:i/>
          <w:iCs/>
          <w:color w:val="222222"/>
          <w:sz w:val="22"/>
          <w:szCs w:val="22"/>
          <w:shd w:val="clear" w:color="auto" w:fill="FFFFFF"/>
        </w:rPr>
        <w:t>AIAA Scitech 2021 Forum</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0DB5E1BF" w14:textId="77777777" w:rsidR="00396DB5" w:rsidRPr="00DD7DE3" w:rsidRDefault="00396DB5" w:rsidP="00396DB5">
      <w:pPr>
        <w:shd w:val="clear" w:color="auto" w:fill="FFFFFF"/>
        <w:rPr>
          <w:rFonts w:cs="Times New Roman"/>
          <w:color w:val="222222"/>
          <w:sz w:val="22"/>
          <w:szCs w:val="22"/>
          <w:shd w:val="clear" w:color="auto" w:fill="FFFFFF"/>
        </w:rPr>
      </w:pPr>
    </w:p>
    <w:p w14:paraId="15A21110"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556. Brasiliense, Vitor, et al. "Nanopipette‐based electrochemical SERS platforms: Using electrodeposition to produce versatile and adaptable plasmonic substrates." </w:t>
      </w:r>
      <w:r w:rsidRPr="00DD7DE3">
        <w:rPr>
          <w:rFonts w:cs="Times New Roman"/>
          <w:i/>
          <w:iCs/>
          <w:color w:val="222222"/>
          <w:sz w:val="22"/>
          <w:szCs w:val="22"/>
          <w:shd w:val="clear" w:color="auto" w:fill="FFFFFF"/>
        </w:rPr>
        <w:t>Journal of Raman Spectroscopy</w:t>
      </w:r>
      <w:r w:rsidRPr="00DD7DE3">
        <w:rPr>
          <w:rFonts w:cs="Times New Roman"/>
          <w:color w:val="222222"/>
          <w:sz w:val="22"/>
          <w:szCs w:val="22"/>
          <w:shd w:val="clear" w:color="auto" w:fill="FFFFFF"/>
        </w:rPr>
        <w:t> 52.2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339-347.</w:t>
      </w:r>
    </w:p>
    <w:p w14:paraId="057560E4" w14:textId="77777777" w:rsidR="00396DB5" w:rsidRPr="00DD7DE3" w:rsidRDefault="00396DB5" w:rsidP="00396DB5">
      <w:pPr>
        <w:shd w:val="clear" w:color="auto" w:fill="FFFFFF"/>
        <w:rPr>
          <w:rFonts w:cs="Times New Roman"/>
          <w:color w:val="222222"/>
          <w:sz w:val="22"/>
          <w:szCs w:val="22"/>
          <w:shd w:val="clear" w:color="auto" w:fill="FFFFFF"/>
        </w:rPr>
      </w:pPr>
    </w:p>
    <w:p w14:paraId="0312C8A6"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557. Qian, Yiwen, et al. "Crystallization of nanoparticles induced by precipitation of trace polymeric additives." </w:t>
      </w:r>
      <w:r w:rsidRPr="00DD7DE3">
        <w:rPr>
          <w:rFonts w:cs="Times New Roman"/>
          <w:i/>
          <w:iCs/>
          <w:color w:val="222222"/>
          <w:sz w:val="22"/>
          <w:szCs w:val="22"/>
          <w:shd w:val="clear" w:color="auto" w:fill="FFFFFF"/>
        </w:rPr>
        <w:t>Nature communications</w:t>
      </w:r>
      <w:r w:rsidRPr="00DD7DE3">
        <w:rPr>
          <w:rFonts w:cs="Times New Roman"/>
          <w:color w:val="222222"/>
          <w:sz w:val="22"/>
          <w:szCs w:val="22"/>
          <w:shd w:val="clear" w:color="auto" w:fill="FFFFFF"/>
        </w:rPr>
        <w:t> 12.1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1-8.</w:t>
      </w:r>
    </w:p>
    <w:p w14:paraId="02A8362A" w14:textId="77777777" w:rsidR="00396DB5" w:rsidRPr="00DD7DE3" w:rsidRDefault="00396DB5" w:rsidP="00396DB5">
      <w:pPr>
        <w:shd w:val="clear" w:color="auto" w:fill="FFFFFF"/>
        <w:rPr>
          <w:rFonts w:cs="Times New Roman"/>
          <w:color w:val="222222"/>
          <w:sz w:val="22"/>
          <w:szCs w:val="22"/>
          <w:shd w:val="clear" w:color="auto" w:fill="FFFFFF"/>
        </w:rPr>
      </w:pPr>
    </w:p>
    <w:p w14:paraId="0A32A309"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558. Raman, Narayanan, et al. "</w:t>
      </w:r>
      <w:proofErr w:type="spellStart"/>
      <w:r w:rsidRPr="00DD7DE3">
        <w:rPr>
          <w:rFonts w:cs="Times New Roman"/>
          <w:color w:val="222222"/>
          <w:sz w:val="22"/>
          <w:szCs w:val="22"/>
          <w:shd w:val="clear" w:color="auto" w:fill="FFFFFF"/>
        </w:rPr>
        <w:t>GaPt</w:t>
      </w:r>
      <w:proofErr w:type="spellEnd"/>
      <w:r w:rsidRPr="00DD7DE3">
        <w:rPr>
          <w:rFonts w:cs="Times New Roman"/>
          <w:color w:val="222222"/>
          <w:sz w:val="22"/>
          <w:szCs w:val="22"/>
          <w:shd w:val="clear" w:color="auto" w:fill="FFFFFF"/>
        </w:rPr>
        <w:t xml:space="preserve"> Supported Catalytically Active Liquid Metal Solution Catalysis for Propane Dehydrogenation–Support Influence and Coking Studies." </w:t>
      </w:r>
      <w:r w:rsidRPr="00DD7DE3">
        <w:rPr>
          <w:rFonts w:cs="Times New Roman"/>
          <w:i/>
          <w:iCs/>
          <w:color w:val="222222"/>
          <w:sz w:val="22"/>
          <w:szCs w:val="22"/>
          <w:shd w:val="clear" w:color="auto" w:fill="FFFFFF"/>
        </w:rPr>
        <w:t>ACS catalysis</w:t>
      </w:r>
      <w:r w:rsidRPr="00DD7DE3">
        <w:rPr>
          <w:rFonts w:cs="Times New Roman"/>
          <w:color w:val="222222"/>
          <w:sz w:val="22"/>
          <w:szCs w:val="22"/>
          <w:shd w:val="clear" w:color="auto" w:fill="FFFFFF"/>
        </w:rPr>
        <w:t> 11.21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13423-13433.</w:t>
      </w:r>
    </w:p>
    <w:p w14:paraId="53A5361A" w14:textId="77777777" w:rsidR="00396DB5" w:rsidRPr="00DD7DE3" w:rsidRDefault="00396DB5" w:rsidP="00396DB5">
      <w:pPr>
        <w:shd w:val="clear" w:color="auto" w:fill="FFFFFF"/>
        <w:rPr>
          <w:rFonts w:cs="Times New Roman"/>
          <w:color w:val="222222"/>
          <w:sz w:val="22"/>
          <w:szCs w:val="22"/>
          <w:shd w:val="clear" w:color="auto" w:fill="FFFFFF"/>
        </w:rPr>
      </w:pPr>
    </w:p>
    <w:p w14:paraId="0419719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559. </w:t>
      </w:r>
      <w:proofErr w:type="spellStart"/>
      <w:r w:rsidRPr="00DD7DE3">
        <w:rPr>
          <w:rFonts w:cs="Times New Roman"/>
          <w:color w:val="222222"/>
          <w:sz w:val="22"/>
          <w:szCs w:val="22"/>
          <w:shd w:val="clear" w:color="auto" w:fill="FFFFFF"/>
        </w:rPr>
        <w:t>Phounglamcheik</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Aekjuthon</w:t>
      </w:r>
      <w:proofErr w:type="spellEnd"/>
      <w:r w:rsidRPr="00DD7DE3">
        <w:rPr>
          <w:rFonts w:cs="Times New Roman"/>
          <w:color w:val="222222"/>
          <w:sz w:val="22"/>
          <w:szCs w:val="22"/>
          <w:shd w:val="clear" w:color="auto" w:fill="FFFFFF"/>
        </w:rPr>
        <w:t>, et al. "CO2 Gasification Reactivity of Char from High-Ash Biomass." </w:t>
      </w:r>
      <w:r w:rsidRPr="00DD7DE3">
        <w:rPr>
          <w:rFonts w:cs="Times New Roman"/>
          <w:i/>
          <w:iCs/>
          <w:color w:val="222222"/>
          <w:sz w:val="22"/>
          <w:szCs w:val="22"/>
          <w:shd w:val="clear" w:color="auto" w:fill="FFFFFF"/>
        </w:rPr>
        <w:t xml:space="preserve">ACS </w:t>
      </w:r>
      <w:r w:rsidRPr="00DD7DE3">
        <w:rPr>
          <w:rFonts w:cs="Times New Roman"/>
          <w:i/>
          <w:iCs/>
          <w:color w:val="222222"/>
          <w:sz w:val="22"/>
          <w:szCs w:val="22"/>
          <w:shd w:val="clear" w:color="auto" w:fill="FFFFFF"/>
        </w:rPr>
        <w:lastRenderedPageBreak/>
        <w:t>Omega</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5F284017" w14:textId="77777777" w:rsidR="00396DB5" w:rsidRPr="00DD7DE3" w:rsidRDefault="00396DB5" w:rsidP="00396DB5">
      <w:pPr>
        <w:shd w:val="clear" w:color="auto" w:fill="FFFFFF"/>
        <w:rPr>
          <w:rFonts w:cs="Times New Roman"/>
          <w:color w:val="222222"/>
          <w:sz w:val="22"/>
          <w:szCs w:val="22"/>
          <w:shd w:val="clear" w:color="auto" w:fill="FFFFFF"/>
        </w:rPr>
      </w:pPr>
    </w:p>
    <w:p w14:paraId="262FAB11"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560. Leaston, Joshua, et al. "Neurovascular imaging with QUTE-CE MRI in APOE4 rats reveals early vascular abnormalities." </w:t>
      </w:r>
      <w:proofErr w:type="spellStart"/>
      <w:r w:rsidRPr="00DD7DE3">
        <w:rPr>
          <w:rFonts w:cs="Times New Roman"/>
          <w:i/>
          <w:iCs/>
          <w:color w:val="222222"/>
          <w:sz w:val="22"/>
          <w:szCs w:val="22"/>
          <w:shd w:val="clear" w:color="auto" w:fill="FFFFFF"/>
        </w:rPr>
        <w:t>PLoS</w:t>
      </w:r>
      <w:proofErr w:type="spellEnd"/>
      <w:r w:rsidRPr="00DD7DE3">
        <w:rPr>
          <w:rFonts w:cs="Times New Roman"/>
          <w:i/>
          <w:iCs/>
          <w:color w:val="222222"/>
          <w:sz w:val="22"/>
          <w:szCs w:val="22"/>
          <w:shd w:val="clear" w:color="auto" w:fill="FFFFFF"/>
        </w:rPr>
        <w:t xml:space="preserve"> One</w:t>
      </w:r>
      <w:r w:rsidRPr="00DD7DE3">
        <w:rPr>
          <w:rFonts w:cs="Times New Roman"/>
          <w:color w:val="222222"/>
          <w:sz w:val="22"/>
          <w:szCs w:val="22"/>
          <w:shd w:val="clear" w:color="auto" w:fill="FFFFFF"/>
        </w:rPr>
        <w:t> 16.8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e0256749.</w:t>
      </w:r>
    </w:p>
    <w:p w14:paraId="0DC2768F" w14:textId="77777777" w:rsidR="00396DB5" w:rsidRPr="00DD7DE3" w:rsidRDefault="00396DB5" w:rsidP="00396DB5">
      <w:pPr>
        <w:shd w:val="clear" w:color="auto" w:fill="FFFFFF"/>
        <w:rPr>
          <w:rFonts w:cs="Times New Roman"/>
          <w:color w:val="222222"/>
          <w:sz w:val="22"/>
          <w:szCs w:val="22"/>
          <w:shd w:val="clear" w:color="auto" w:fill="FFFFFF"/>
        </w:rPr>
      </w:pPr>
    </w:p>
    <w:p w14:paraId="784AF515"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561. </w:t>
      </w:r>
      <w:proofErr w:type="spellStart"/>
      <w:r w:rsidRPr="00DD7DE3">
        <w:rPr>
          <w:rFonts w:cs="Times New Roman"/>
          <w:color w:val="222222"/>
          <w:sz w:val="22"/>
          <w:szCs w:val="22"/>
          <w:shd w:val="clear" w:color="auto" w:fill="FFFFFF"/>
        </w:rPr>
        <w:t>Asmala</w:t>
      </w:r>
      <w:proofErr w:type="spellEnd"/>
      <w:r w:rsidRPr="00DD7DE3">
        <w:rPr>
          <w:rFonts w:cs="Times New Roman"/>
          <w:color w:val="222222"/>
          <w:sz w:val="22"/>
          <w:szCs w:val="22"/>
          <w:shd w:val="clear" w:color="auto" w:fill="FFFFFF"/>
        </w:rPr>
        <w:t>, Eero, Philippe Massicotte, and Jacob Carstensen. "Identification of dissolved organic matter size components in freshwater and marine environments." </w:t>
      </w:r>
      <w:r w:rsidRPr="00DD7DE3">
        <w:rPr>
          <w:rFonts w:cs="Times New Roman"/>
          <w:i/>
          <w:iCs/>
          <w:color w:val="222222"/>
          <w:sz w:val="22"/>
          <w:szCs w:val="22"/>
          <w:shd w:val="clear" w:color="auto" w:fill="FFFFFF"/>
        </w:rPr>
        <w:t>Limnology and Oceanography</w:t>
      </w:r>
      <w:r w:rsidRPr="00DD7DE3">
        <w:rPr>
          <w:rFonts w:cs="Times New Roman"/>
          <w:color w:val="222222"/>
          <w:sz w:val="22"/>
          <w:szCs w:val="22"/>
          <w:shd w:val="clear" w:color="auto" w:fill="FFFFFF"/>
        </w:rPr>
        <w:t> 66.4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1381-1393.</w:t>
      </w:r>
    </w:p>
    <w:p w14:paraId="6EA91C1D" w14:textId="77777777" w:rsidR="00396DB5" w:rsidRPr="00DD7DE3" w:rsidRDefault="00396DB5" w:rsidP="00396DB5">
      <w:pPr>
        <w:shd w:val="clear" w:color="auto" w:fill="FFFFFF"/>
        <w:rPr>
          <w:rFonts w:cs="Times New Roman"/>
          <w:color w:val="222222"/>
          <w:sz w:val="22"/>
          <w:szCs w:val="22"/>
          <w:shd w:val="clear" w:color="auto" w:fill="FFFFFF"/>
        </w:rPr>
      </w:pPr>
    </w:p>
    <w:p w14:paraId="68A87D8B"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562. Hu, Jennifer F., et al. "Quantitative mapping of the cellular small RNA landscape with AQRNA-seq." </w:t>
      </w:r>
      <w:r w:rsidRPr="00DD7DE3">
        <w:rPr>
          <w:rFonts w:cs="Times New Roman"/>
          <w:i/>
          <w:iCs/>
          <w:color w:val="222222"/>
          <w:sz w:val="22"/>
          <w:szCs w:val="22"/>
          <w:shd w:val="clear" w:color="auto" w:fill="FFFFFF"/>
        </w:rPr>
        <w:t>Nature Biotechnology</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1-11.</w:t>
      </w:r>
    </w:p>
    <w:p w14:paraId="22E524D3" w14:textId="77777777" w:rsidR="00396DB5" w:rsidRPr="00DD7DE3" w:rsidRDefault="00396DB5" w:rsidP="00396DB5">
      <w:pPr>
        <w:shd w:val="clear" w:color="auto" w:fill="FFFFFF"/>
        <w:rPr>
          <w:rFonts w:cs="Times New Roman"/>
          <w:color w:val="222222"/>
          <w:sz w:val="22"/>
          <w:szCs w:val="22"/>
          <w:shd w:val="clear" w:color="auto" w:fill="FFFFFF"/>
        </w:rPr>
      </w:pPr>
    </w:p>
    <w:p w14:paraId="4BC278A3"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563. Tomlinson, Lauren J., et al. "Exploring the conformational landscape and stability of Aurora A using ion-mobility mass spectrometry and molecular modelling." </w:t>
      </w:r>
      <w:r w:rsidRPr="00DD7DE3">
        <w:rPr>
          <w:rFonts w:cs="Times New Roman"/>
          <w:i/>
          <w:iCs/>
          <w:color w:val="222222"/>
          <w:sz w:val="22"/>
          <w:szCs w:val="22"/>
          <w:shd w:val="clear" w:color="auto" w:fill="FFFFFF"/>
        </w:rPr>
        <w:t>bioRxiv</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7E9AD1B7" w14:textId="77777777" w:rsidR="00396DB5" w:rsidRPr="00DD7DE3" w:rsidRDefault="00396DB5" w:rsidP="00396DB5">
      <w:pPr>
        <w:shd w:val="clear" w:color="auto" w:fill="FFFFFF"/>
        <w:rPr>
          <w:rFonts w:cs="Times New Roman"/>
          <w:color w:val="222222"/>
          <w:sz w:val="22"/>
          <w:szCs w:val="22"/>
          <w:shd w:val="clear" w:color="auto" w:fill="FFFFFF"/>
        </w:rPr>
      </w:pPr>
    </w:p>
    <w:p w14:paraId="146C44C8"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564. Zhang, Qin, and Benjamin M. Tutolo. "Geochemical evaluation of glauconite carbonation during sedimentary diagenesis." </w:t>
      </w:r>
      <w:proofErr w:type="spellStart"/>
      <w:r w:rsidRPr="00DD7DE3">
        <w:rPr>
          <w:rFonts w:cs="Times New Roman"/>
          <w:i/>
          <w:iCs/>
          <w:color w:val="222222"/>
          <w:sz w:val="22"/>
          <w:szCs w:val="22"/>
          <w:shd w:val="clear" w:color="auto" w:fill="FFFFFF"/>
        </w:rPr>
        <w:t>Geochimica</w:t>
      </w:r>
      <w:proofErr w:type="spellEnd"/>
      <w:r w:rsidRPr="00DD7DE3">
        <w:rPr>
          <w:rFonts w:cs="Times New Roman"/>
          <w:i/>
          <w:iCs/>
          <w:color w:val="222222"/>
          <w:sz w:val="22"/>
          <w:szCs w:val="22"/>
          <w:shd w:val="clear" w:color="auto" w:fill="FFFFFF"/>
        </w:rPr>
        <w:t xml:space="preserve"> et </w:t>
      </w:r>
      <w:proofErr w:type="spellStart"/>
      <w:r w:rsidRPr="00DD7DE3">
        <w:rPr>
          <w:rFonts w:cs="Times New Roman"/>
          <w:i/>
          <w:iCs/>
          <w:color w:val="222222"/>
          <w:sz w:val="22"/>
          <w:szCs w:val="22"/>
          <w:shd w:val="clear" w:color="auto" w:fill="FFFFFF"/>
        </w:rPr>
        <w:t>Cosmochimica</w:t>
      </w:r>
      <w:proofErr w:type="spellEnd"/>
      <w:r w:rsidRPr="00DD7DE3">
        <w:rPr>
          <w:rFonts w:cs="Times New Roman"/>
          <w:i/>
          <w:iCs/>
          <w:color w:val="222222"/>
          <w:sz w:val="22"/>
          <w:szCs w:val="22"/>
          <w:shd w:val="clear" w:color="auto" w:fill="FFFFFF"/>
        </w:rPr>
        <w:t xml:space="preserve"> Acta</w:t>
      </w:r>
      <w:r w:rsidRPr="00DD7DE3">
        <w:rPr>
          <w:rFonts w:cs="Times New Roman"/>
          <w:color w:val="222222"/>
          <w:sz w:val="22"/>
          <w:szCs w:val="22"/>
          <w:shd w:val="clear" w:color="auto" w:fill="FFFFFF"/>
        </w:rPr>
        <w:t> 306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226-244.</w:t>
      </w:r>
    </w:p>
    <w:p w14:paraId="18976455" w14:textId="77777777" w:rsidR="00396DB5" w:rsidRPr="00DD7DE3" w:rsidRDefault="00396DB5" w:rsidP="00396DB5">
      <w:pPr>
        <w:shd w:val="clear" w:color="auto" w:fill="FFFFFF"/>
        <w:rPr>
          <w:rFonts w:cs="Times New Roman"/>
          <w:color w:val="222222"/>
          <w:sz w:val="22"/>
          <w:szCs w:val="22"/>
          <w:shd w:val="clear" w:color="auto" w:fill="FFFFFF"/>
        </w:rPr>
      </w:pPr>
    </w:p>
    <w:p w14:paraId="02F0C2C9"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565. Parigger, Christian G., Christopher M. Helstern, and </w:t>
      </w:r>
      <w:proofErr w:type="spellStart"/>
      <w:r w:rsidRPr="00DD7DE3">
        <w:rPr>
          <w:rFonts w:cs="Times New Roman"/>
          <w:color w:val="222222"/>
          <w:sz w:val="22"/>
          <w:szCs w:val="22"/>
          <w:shd w:val="clear" w:color="auto" w:fill="FFFFFF"/>
        </w:rPr>
        <w:t>Ghaneshwar</w:t>
      </w:r>
      <w:proofErr w:type="spellEnd"/>
      <w:r w:rsidRPr="00DD7DE3">
        <w:rPr>
          <w:rFonts w:cs="Times New Roman"/>
          <w:color w:val="222222"/>
          <w:sz w:val="22"/>
          <w:szCs w:val="22"/>
          <w:shd w:val="clear" w:color="auto" w:fill="FFFFFF"/>
        </w:rPr>
        <w:t xml:space="preserve"> Gautam. "Hypersonic imaging and emission spectroscopy of hydrogen and cyanide following laser-induced optical breakdown." </w:t>
      </w:r>
      <w:r w:rsidRPr="00DD7DE3">
        <w:rPr>
          <w:rFonts w:cs="Times New Roman"/>
          <w:i/>
          <w:iCs/>
          <w:color w:val="222222"/>
          <w:sz w:val="22"/>
          <w:szCs w:val="22"/>
          <w:shd w:val="clear" w:color="auto" w:fill="FFFFFF"/>
        </w:rPr>
        <w:t>Symmetry</w:t>
      </w:r>
      <w:r w:rsidRPr="00DD7DE3">
        <w:rPr>
          <w:rFonts w:cs="Times New Roman"/>
          <w:color w:val="222222"/>
          <w:sz w:val="22"/>
          <w:szCs w:val="22"/>
          <w:shd w:val="clear" w:color="auto" w:fill="FFFFFF"/>
        </w:rPr>
        <w:t> 12.12 (</w:t>
      </w:r>
      <w:r w:rsidRPr="00DD7DE3">
        <w:rPr>
          <w:rFonts w:cs="Times New Roman"/>
          <w:b/>
          <w:bCs/>
          <w:color w:val="222222"/>
          <w:sz w:val="22"/>
          <w:szCs w:val="22"/>
          <w:shd w:val="clear" w:color="auto" w:fill="FFFFFF"/>
        </w:rPr>
        <w:t>2020</w:t>
      </w:r>
      <w:r w:rsidRPr="00DD7DE3">
        <w:rPr>
          <w:rFonts w:cs="Times New Roman"/>
          <w:color w:val="222222"/>
          <w:sz w:val="22"/>
          <w:szCs w:val="22"/>
          <w:shd w:val="clear" w:color="auto" w:fill="FFFFFF"/>
        </w:rPr>
        <w:t>): 2116.</w:t>
      </w:r>
    </w:p>
    <w:p w14:paraId="696D4B72" w14:textId="77777777" w:rsidR="00396DB5" w:rsidRPr="00DD7DE3" w:rsidRDefault="00396DB5" w:rsidP="00396DB5">
      <w:pPr>
        <w:shd w:val="clear" w:color="auto" w:fill="FFFFFF"/>
        <w:rPr>
          <w:rFonts w:cs="Times New Roman"/>
          <w:color w:val="222222"/>
          <w:sz w:val="22"/>
          <w:szCs w:val="22"/>
          <w:shd w:val="clear" w:color="auto" w:fill="FFFFFF"/>
        </w:rPr>
      </w:pPr>
    </w:p>
    <w:p w14:paraId="20F437A0"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566. Parigger, Christian G. "Laser-plasma and stellar astrophysics spectroscopy." </w:t>
      </w:r>
      <w:r w:rsidRPr="00DD7DE3">
        <w:rPr>
          <w:rFonts w:cs="Times New Roman"/>
          <w:i/>
          <w:iCs/>
          <w:color w:val="222222"/>
          <w:sz w:val="22"/>
          <w:szCs w:val="22"/>
          <w:shd w:val="clear" w:color="auto" w:fill="FFFFFF"/>
        </w:rPr>
        <w:t xml:space="preserve">Contrib. Astron. Obs. </w:t>
      </w:r>
      <w:proofErr w:type="spellStart"/>
      <w:r w:rsidRPr="00DD7DE3">
        <w:rPr>
          <w:rFonts w:cs="Times New Roman"/>
          <w:i/>
          <w:iCs/>
          <w:color w:val="222222"/>
          <w:sz w:val="22"/>
          <w:szCs w:val="22"/>
          <w:shd w:val="clear" w:color="auto" w:fill="FFFFFF"/>
        </w:rPr>
        <w:t>Skalnaté</w:t>
      </w:r>
      <w:proofErr w:type="spellEnd"/>
      <w:r w:rsidRPr="00DD7DE3">
        <w:rPr>
          <w:rFonts w:cs="Times New Roman"/>
          <w:i/>
          <w:iCs/>
          <w:color w:val="222222"/>
          <w:sz w:val="22"/>
          <w:szCs w:val="22"/>
          <w:shd w:val="clear" w:color="auto" w:fill="FFFFFF"/>
        </w:rPr>
        <w:t xml:space="preserve"> </w:t>
      </w:r>
      <w:proofErr w:type="spellStart"/>
      <w:r w:rsidRPr="00DD7DE3">
        <w:rPr>
          <w:rFonts w:cs="Times New Roman"/>
          <w:i/>
          <w:iCs/>
          <w:color w:val="222222"/>
          <w:sz w:val="22"/>
          <w:szCs w:val="22"/>
          <w:shd w:val="clear" w:color="auto" w:fill="FFFFFF"/>
        </w:rPr>
        <w:t>Pleso</w:t>
      </w:r>
      <w:proofErr w:type="spellEnd"/>
      <w:r w:rsidRPr="00DD7DE3">
        <w:rPr>
          <w:rFonts w:cs="Times New Roman"/>
          <w:color w:val="222222"/>
          <w:sz w:val="22"/>
          <w:szCs w:val="22"/>
          <w:shd w:val="clear" w:color="auto" w:fill="FFFFFF"/>
        </w:rPr>
        <w:t> 50 (</w:t>
      </w:r>
      <w:r w:rsidRPr="00DD7DE3">
        <w:rPr>
          <w:rFonts w:cs="Times New Roman"/>
          <w:b/>
          <w:bCs/>
          <w:color w:val="222222"/>
          <w:sz w:val="22"/>
          <w:szCs w:val="22"/>
          <w:shd w:val="clear" w:color="auto" w:fill="FFFFFF"/>
        </w:rPr>
        <w:t>2020</w:t>
      </w:r>
      <w:r w:rsidRPr="00DD7DE3">
        <w:rPr>
          <w:rFonts w:cs="Times New Roman"/>
          <w:color w:val="222222"/>
          <w:sz w:val="22"/>
          <w:szCs w:val="22"/>
          <w:shd w:val="clear" w:color="auto" w:fill="FFFFFF"/>
        </w:rPr>
        <w:t>): 15-31.</w:t>
      </w:r>
    </w:p>
    <w:p w14:paraId="5406AC1F" w14:textId="77777777" w:rsidR="00396DB5" w:rsidRPr="00DD7DE3" w:rsidRDefault="00396DB5" w:rsidP="00396DB5">
      <w:pPr>
        <w:shd w:val="clear" w:color="auto" w:fill="FFFFFF"/>
        <w:rPr>
          <w:rFonts w:cs="Times New Roman"/>
          <w:color w:val="222222"/>
          <w:sz w:val="22"/>
          <w:szCs w:val="22"/>
          <w:shd w:val="clear" w:color="auto" w:fill="FFFFFF"/>
        </w:rPr>
      </w:pPr>
    </w:p>
    <w:p w14:paraId="1F06078B"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567. Wolf, Moritz, et al. "Coke formation during propane dehydrogenation over Ga− Rh supported catalytically active liquid metal solutions." </w:t>
      </w:r>
      <w:proofErr w:type="spellStart"/>
      <w:r w:rsidRPr="00DD7DE3">
        <w:rPr>
          <w:rFonts w:cs="Times New Roman"/>
          <w:i/>
          <w:iCs/>
          <w:color w:val="222222"/>
          <w:sz w:val="22"/>
          <w:szCs w:val="22"/>
          <w:shd w:val="clear" w:color="auto" w:fill="FFFFFF"/>
        </w:rPr>
        <w:t>ChemCatChem</w:t>
      </w:r>
      <w:proofErr w:type="spellEnd"/>
      <w:r w:rsidRPr="00DD7DE3">
        <w:rPr>
          <w:rFonts w:cs="Times New Roman"/>
          <w:color w:val="222222"/>
          <w:sz w:val="22"/>
          <w:szCs w:val="22"/>
          <w:shd w:val="clear" w:color="auto" w:fill="FFFFFF"/>
        </w:rPr>
        <w:t> 12.4 (</w:t>
      </w:r>
      <w:r w:rsidRPr="00DD7DE3">
        <w:rPr>
          <w:rFonts w:cs="Times New Roman"/>
          <w:b/>
          <w:bCs/>
          <w:color w:val="222222"/>
          <w:sz w:val="22"/>
          <w:szCs w:val="22"/>
          <w:shd w:val="clear" w:color="auto" w:fill="FFFFFF"/>
        </w:rPr>
        <w:t>2020</w:t>
      </w:r>
      <w:r w:rsidRPr="00DD7DE3">
        <w:rPr>
          <w:rFonts w:cs="Times New Roman"/>
          <w:color w:val="222222"/>
          <w:sz w:val="22"/>
          <w:szCs w:val="22"/>
          <w:shd w:val="clear" w:color="auto" w:fill="FFFFFF"/>
        </w:rPr>
        <w:t>): 1085.</w:t>
      </w:r>
    </w:p>
    <w:p w14:paraId="455C10A6" w14:textId="77777777" w:rsidR="00396DB5" w:rsidRPr="00DD7DE3" w:rsidRDefault="00396DB5" w:rsidP="00396DB5">
      <w:pPr>
        <w:shd w:val="clear" w:color="auto" w:fill="FFFFFF"/>
        <w:rPr>
          <w:rFonts w:cs="Times New Roman"/>
          <w:color w:val="222222"/>
          <w:sz w:val="22"/>
          <w:szCs w:val="22"/>
          <w:shd w:val="clear" w:color="auto" w:fill="FFFFFF"/>
        </w:rPr>
      </w:pPr>
    </w:p>
    <w:p w14:paraId="77F79023"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568. Chen, Weiqi, et al. "Experimental data-driven reaction network identification and uncertainty quantification of CO2-assisted ethane dehydrogenation over Ga2O3/Al2O3." </w:t>
      </w:r>
      <w:r w:rsidRPr="00DD7DE3">
        <w:rPr>
          <w:rFonts w:cs="Times New Roman"/>
          <w:i/>
          <w:iCs/>
          <w:color w:val="222222"/>
          <w:sz w:val="22"/>
          <w:szCs w:val="22"/>
          <w:shd w:val="clear" w:color="auto" w:fill="FFFFFF"/>
        </w:rPr>
        <w:t>Chemical Engineering Science</w:t>
      </w:r>
      <w:r w:rsidRPr="00DD7DE3">
        <w:rPr>
          <w:rFonts w:cs="Times New Roman"/>
          <w:color w:val="222222"/>
          <w:sz w:val="22"/>
          <w:szCs w:val="22"/>
          <w:shd w:val="clear" w:color="auto" w:fill="FFFFFF"/>
        </w:rPr>
        <w:t> 237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116534.</w:t>
      </w:r>
    </w:p>
    <w:p w14:paraId="6F6174C4" w14:textId="77777777" w:rsidR="00396DB5" w:rsidRPr="00DD7DE3" w:rsidRDefault="00396DB5" w:rsidP="00396DB5">
      <w:pPr>
        <w:shd w:val="clear" w:color="auto" w:fill="FFFFFF"/>
        <w:rPr>
          <w:rFonts w:cs="Times New Roman"/>
          <w:color w:val="222222"/>
          <w:sz w:val="22"/>
          <w:szCs w:val="22"/>
          <w:shd w:val="clear" w:color="auto" w:fill="FFFFFF"/>
        </w:rPr>
      </w:pPr>
    </w:p>
    <w:p w14:paraId="08C96C55"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569. Roy, Sujan Kumar, and Kuldip K. Paliwal. "A noise PSD estimation algorithm using derivative-based high-pass filter in non-stationary noise conditions." </w:t>
      </w:r>
      <w:r w:rsidRPr="00DD7DE3">
        <w:rPr>
          <w:rFonts w:cs="Times New Roman"/>
          <w:i/>
          <w:iCs/>
          <w:color w:val="222222"/>
          <w:sz w:val="22"/>
          <w:szCs w:val="22"/>
          <w:shd w:val="clear" w:color="auto" w:fill="FFFFFF"/>
        </w:rPr>
        <w:t>EURASIP Journal on Audio, Speech, and Music Processing</w:t>
      </w:r>
      <w:r w:rsidRPr="00DD7DE3">
        <w:rPr>
          <w:rFonts w:cs="Times New Roman"/>
          <w:color w:val="222222"/>
          <w:sz w:val="22"/>
          <w:szCs w:val="22"/>
          <w:shd w:val="clear" w:color="auto" w:fill="FFFFFF"/>
        </w:rPr>
        <w:t> 2021.1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1-18.</w:t>
      </w:r>
    </w:p>
    <w:p w14:paraId="324DA65D" w14:textId="77777777" w:rsidR="00396DB5" w:rsidRPr="00DD7DE3" w:rsidRDefault="00396DB5" w:rsidP="00396DB5">
      <w:pPr>
        <w:shd w:val="clear" w:color="auto" w:fill="FFFFFF"/>
        <w:rPr>
          <w:rFonts w:cs="Times New Roman"/>
          <w:color w:val="222222"/>
          <w:sz w:val="22"/>
          <w:szCs w:val="22"/>
          <w:shd w:val="clear" w:color="auto" w:fill="FFFFFF"/>
        </w:rPr>
      </w:pPr>
    </w:p>
    <w:p w14:paraId="67F3FB13"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570. </w:t>
      </w:r>
      <w:proofErr w:type="spellStart"/>
      <w:r w:rsidRPr="00DD7DE3">
        <w:rPr>
          <w:rFonts w:cs="Times New Roman"/>
          <w:color w:val="222222"/>
          <w:sz w:val="22"/>
          <w:szCs w:val="22"/>
          <w:shd w:val="clear" w:color="auto" w:fill="FFFFFF"/>
        </w:rPr>
        <w:t>Fannes</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Claverol</w:t>
      </w:r>
      <w:proofErr w:type="spellEnd"/>
      <w:r w:rsidRPr="00DD7DE3">
        <w:rPr>
          <w:rFonts w:cs="Times New Roman"/>
          <w:color w:val="222222"/>
          <w:sz w:val="22"/>
          <w:szCs w:val="22"/>
          <w:shd w:val="clear" w:color="auto" w:fill="FFFFFF"/>
        </w:rPr>
        <w:t>, Jean Paul. </w:t>
      </w:r>
      <w:r w:rsidRPr="00DD7DE3">
        <w:rPr>
          <w:rFonts w:cs="Times New Roman"/>
          <w:i/>
          <w:iCs/>
          <w:color w:val="222222"/>
          <w:sz w:val="22"/>
          <w:szCs w:val="22"/>
          <w:shd w:val="clear" w:color="auto" w:fill="FFFFFF"/>
        </w:rPr>
        <w:t>Feasibility study of an ADAS using RADAR for In-Cabin pilot health parameters monitoring</w:t>
      </w:r>
      <w:r w:rsidRPr="00DD7DE3">
        <w:rPr>
          <w:rFonts w:cs="Times New Roman"/>
          <w:color w:val="222222"/>
          <w:sz w:val="22"/>
          <w:szCs w:val="22"/>
          <w:shd w:val="clear" w:color="auto" w:fill="FFFFFF"/>
        </w:rPr>
        <w:t xml:space="preserve">. MS thesis. </w:t>
      </w:r>
      <w:proofErr w:type="spellStart"/>
      <w:r w:rsidRPr="00DD7DE3">
        <w:rPr>
          <w:rFonts w:cs="Times New Roman"/>
          <w:color w:val="222222"/>
          <w:sz w:val="22"/>
          <w:szCs w:val="22"/>
          <w:shd w:val="clear" w:color="auto" w:fill="FFFFFF"/>
        </w:rPr>
        <w:t>Universitat</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Politècnica</w:t>
      </w:r>
      <w:proofErr w:type="spellEnd"/>
      <w:r w:rsidRPr="00DD7DE3">
        <w:rPr>
          <w:rFonts w:cs="Times New Roman"/>
          <w:color w:val="222222"/>
          <w:sz w:val="22"/>
          <w:szCs w:val="22"/>
          <w:shd w:val="clear" w:color="auto" w:fill="FFFFFF"/>
        </w:rPr>
        <w:t xml:space="preserve"> de Catalunya,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15F3F813" w14:textId="77777777" w:rsidR="00396DB5" w:rsidRPr="00124735" w:rsidRDefault="00396DB5" w:rsidP="00396DB5">
      <w:pPr>
        <w:shd w:val="clear" w:color="auto" w:fill="FFFFFF"/>
        <w:rPr>
          <w:rFonts w:cs="Times New Roman"/>
          <w:color w:val="222222"/>
          <w:sz w:val="12"/>
          <w:szCs w:val="12"/>
          <w:shd w:val="clear" w:color="auto" w:fill="FFFFFF"/>
        </w:rPr>
      </w:pPr>
    </w:p>
    <w:p w14:paraId="4B80A128" w14:textId="77777777" w:rsidR="00396DB5"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571. Thu, Nguyen Anh. "Quantification of acetaminophen, caffeine and ibuprofen in solid dosage forms by </w:t>
      </w:r>
      <w:proofErr w:type="spellStart"/>
      <w:r w:rsidRPr="00DD7DE3">
        <w:rPr>
          <w:rFonts w:cs="Times New Roman"/>
          <w:color w:val="222222"/>
          <w:sz w:val="22"/>
          <w:szCs w:val="22"/>
          <w:shd w:val="clear" w:color="auto" w:fill="FFFFFF"/>
        </w:rPr>
        <w:t>uv</w:t>
      </w:r>
      <w:proofErr w:type="spellEnd"/>
      <w:r w:rsidRPr="00DD7DE3">
        <w:rPr>
          <w:rFonts w:cs="Times New Roman"/>
          <w:color w:val="222222"/>
          <w:sz w:val="22"/>
          <w:szCs w:val="22"/>
          <w:shd w:val="clear" w:color="auto" w:fill="FFFFFF"/>
        </w:rPr>
        <w:t xml:space="preserve"> spectroscopy coupled with multivariate analysis." </w:t>
      </w:r>
      <w:r w:rsidRPr="00DD7DE3">
        <w:rPr>
          <w:rFonts w:cs="Times New Roman"/>
          <w:i/>
          <w:iCs/>
          <w:color w:val="222222"/>
          <w:sz w:val="22"/>
          <w:szCs w:val="22"/>
          <w:shd w:val="clear" w:color="auto" w:fill="FFFFFF"/>
        </w:rPr>
        <w:t>Asian Journal of Pharmaceutical Analysis</w:t>
      </w:r>
      <w:r w:rsidRPr="00DD7DE3">
        <w:rPr>
          <w:rFonts w:cs="Times New Roman"/>
          <w:color w:val="222222"/>
          <w:sz w:val="22"/>
          <w:szCs w:val="22"/>
          <w:shd w:val="clear" w:color="auto" w:fill="FFFFFF"/>
        </w:rPr>
        <w:t> 11.2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127-132.</w:t>
      </w:r>
    </w:p>
    <w:p w14:paraId="20B35479" w14:textId="77777777" w:rsidR="00396DB5" w:rsidRPr="00DD7DE3" w:rsidRDefault="00396DB5" w:rsidP="00396DB5">
      <w:pPr>
        <w:shd w:val="clear" w:color="auto" w:fill="FFFFFF"/>
        <w:rPr>
          <w:rFonts w:cs="Times New Roman"/>
          <w:color w:val="222222"/>
          <w:sz w:val="22"/>
          <w:szCs w:val="22"/>
          <w:shd w:val="clear" w:color="auto" w:fill="FFFFFF"/>
        </w:rPr>
      </w:pPr>
    </w:p>
    <w:p w14:paraId="1ABC70B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572. Mutebi, John-Paul, et al. "Diel Activity Patterns of Two Distinct Populations of Aedes Aegypti in Miami, FL and Brownsville, TX."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4A3DC0C7" w14:textId="77777777" w:rsidR="00396DB5" w:rsidRPr="00DD7DE3" w:rsidRDefault="00396DB5" w:rsidP="00396DB5">
      <w:pPr>
        <w:shd w:val="clear" w:color="auto" w:fill="FFFFFF"/>
        <w:rPr>
          <w:rFonts w:cs="Times New Roman"/>
          <w:color w:val="222222"/>
          <w:sz w:val="22"/>
          <w:szCs w:val="22"/>
          <w:shd w:val="clear" w:color="auto" w:fill="FFFFFF"/>
        </w:rPr>
      </w:pPr>
    </w:p>
    <w:p w14:paraId="3E195C06"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573. Hobson, Eric C., et al. "Resonant acoustic </w:t>
      </w:r>
      <w:proofErr w:type="spellStart"/>
      <w:r w:rsidRPr="00DD7DE3">
        <w:rPr>
          <w:rFonts w:cs="Times New Roman"/>
          <w:color w:val="222222"/>
          <w:sz w:val="22"/>
          <w:szCs w:val="22"/>
          <w:shd w:val="clear" w:color="auto" w:fill="FFFFFF"/>
        </w:rPr>
        <w:t>rheometry</w:t>
      </w:r>
      <w:proofErr w:type="spellEnd"/>
      <w:r w:rsidRPr="00DD7DE3">
        <w:rPr>
          <w:rFonts w:cs="Times New Roman"/>
          <w:color w:val="222222"/>
          <w:sz w:val="22"/>
          <w:szCs w:val="22"/>
          <w:shd w:val="clear" w:color="auto" w:fill="FFFFFF"/>
        </w:rPr>
        <w:t xml:space="preserve"> for non-contact characterization of viscoelastic biomaterials." </w:t>
      </w:r>
      <w:r w:rsidRPr="00DD7DE3">
        <w:rPr>
          <w:rFonts w:cs="Times New Roman"/>
          <w:i/>
          <w:iCs/>
          <w:color w:val="222222"/>
          <w:sz w:val="22"/>
          <w:szCs w:val="22"/>
          <w:shd w:val="clear" w:color="auto" w:fill="FFFFFF"/>
        </w:rPr>
        <w:t>Biomaterials</w:t>
      </w:r>
      <w:r w:rsidRPr="00DD7DE3">
        <w:rPr>
          <w:rFonts w:cs="Times New Roman"/>
          <w:color w:val="222222"/>
          <w:sz w:val="22"/>
          <w:szCs w:val="22"/>
          <w:shd w:val="clear" w:color="auto" w:fill="FFFFFF"/>
        </w:rPr>
        <w:t> 269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120676.</w:t>
      </w:r>
    </w:p>
    <w:p w14:paraId="6DEC21D3" w14:textId="77777777" w:rsidR="00396DB5" w:rsidRPr="00DD7DE3" w:rsidRDefault="00396DB5" w:rsidP="00396DB5">
      <w:pPr>
        <w:shd w:val="clear" w:color="auto" w:fill="FFFFFF"/>
        <w:rPr>
          <w:rFonts w:cs="Times New Roman"/>
          <w:color w:val="222222"/>
          <w:sz w:val="22"/>
          <w:szCs w:val="22"/>
          <w:shd w:val="clear" w:color="auto" w:fill="FFFFFF"/>
        </w:rPr>
      </w:pPr>
    </w:p>
    <w:p w14:paraId="16DA9F1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574. </w:t>
      </w:r>
      <w:proofErr w:type="spellStart"/>
      <w:r w:rsidRPr="00DD7DE3">
        <w:rPr>
          <w:rFonts w:cs="Times New Roman"/>
          <w:color w:val="222222"/>
          <w:sz w:val="22"/>
          <w:szCs w:val="22"/>
          <w:shd w:val="clear" w:color="auto" w:fill="FFFFFF"/>
        </w:rPr>
        <w:t>Kurttila</w:t>
      </w:r>
      <w:proofErr w:type="spellEnd"/>
      <w:r w:rsidRPr="00DD7DE3">
        <w:rPr>
          <w:rFonts w:cs="Times New Roman"/>
          <w:color w:val="222222"/>
          <w:sz w:val="22"/>
          <w:szCs w:val="22"/>
          <w:shd w:val="clear" w:color="auto" w:fill="FFFFFF"/>
        </w:rPr>
        <w:t xml:space="preserve">, Moona, et al. "Site-by-site tracking of signal transduction in an </w:t>
      </w:r>
      <w:proofErr w:type="spellStart"/>
      <w:r w:rsidRPr="00DD7DE3">
        <w:rPr>
          <w:rFonts w:cs="Times New Roman"/>
          <w:color w:val="222222"/>
          <w:sz w:val="22"/>
          <w:szCs w:val="22"/>
          <w:shd w:val="clear" w:color="auto" w:fill="FFFFFF"/>
        </w:rPr>
        <w:t>azidophenylalanine</w:t>
      </w:r>
      <w:proofErr w:type="spellEnd"/>
      <w:r w:rsidRPr="00DD7DE3">
        <w:rPr>
          <w:rFonts w:cs="Times New Roman"/>
          <w:color w:val="222222"/>
          <w:sz w:val="22"/>
          <w:szCs w:val="22"/>
          <w:shd w:val="clear" w:color="auto" w:fill="FFFFFF"/>
        </w:rPr>
        <w:t>-labeled bacteriophytochrome with step-scan FTIR spectroscopy." </w:t>
      </w:r>
      <w:r w:rsidRPr="00DD7DE3">
        <w:rPr>
          <w:rFonts w:cs="Times New Roman"/>
          <w:i/>
          <w:iCs/>
          <w:color w:val="222222"/>
          <w:sz w:val="22"/>
          <w:szCs w:val="22"/>
          <w:shd w:val="clear" w:color="auto" w:fill="FFFFFF"/>
        </w:rPr>
        <w:t>Physical Chemistry Chemical Physics</w:t>
      </w:r>
      <w:r w:rsidRPr="00DD7DE3">
        <w:rPr>
          <w:rFonts w:cs="Times New Roman"/>
          <w:color w:val="222222"/>
          <w:sz w:val="22"/>
          <w:szCs w:val="22"/>
          <w:shd w:val="clear" w:color="auto" w:fill="FFFFFF"/>
        </w:rPr>
        <w:t> 23.9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5615-5628.</w:t>
      </w:r>
    </w:p>
    <w:p w14:paraId="5C158CD1" w14:textId="77777777" w:rsidR="00396DB5" w:rsidRPr="00DD7DE3" w:rsidRDefault="00396DB5" w:rsidP="00396DB5">
      <w:pPr>
        <w:shd w:val="clear" w:color="auto" w:fill="FFFFFF"/>
        <w:rPr>
          <w:rFonts w:cs="Times New Roman"/>
          <w:color w:val="222222"/>
          <w:sz w:val="22"/>
          <w:szCs w:val="22"/>
          <w:shd w:val="clear" w:color="auto" w:fill="FFFFFF"/>
        </w:rPr>
      </w:pPr>
    </w:p>
    <w:p w14:paraId="41C823D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575. Wang, Hao, et al. "Rapid SERS quantification of trace fentanyl laced in recreational drugs with a portable Raman module." </w:t>
      </w:r>
      <w:r w:rsidRPr="00DD7DE3">
        <w:rPr>
          <w:rFonts w:cs="Times New Roman"/>
          <w:i/>
          <w:iCs/>
          <w:color w:val="222222"/>
          <w:sz w:val="22"/>
          <w:szCs w:val="22"/>
          <w:shd w:val="clear" w:color="auto" w:fill="FFFFFF"/>
        </w:rPr>
        <w:t>Analytical chemistry</w:t>
      </w:r>
      <w:r w:rsidRPr="00DD7DE3">
        <w:rPr>
          <w:rFonts w:cs="Times New Roman"/>
          <w:color w:val="222222"/>
          <w:sz w:val="22"/>
          <w:szCs w:val="22"/>
          <w:shd w:val="clear" w:color="auto" w:fill="FFFFFF"/>
        </w:rPr>
        <w:t> 93.27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9373-9382.</w:t>
      </w:r>
    </w:p>
    <w:p w14:paraId="3614AB61" w14:textId="77777777" w:rsidR="00396DB5" w:rsidRPr="00DD7DE3" w:rsidRDefault="00396DB5" w:rsidP="00396DB5">
      <w:pPr>
        <w:shd w:val="clear" w:color="auto" w:fill="FFFFFF"/>
        <w:rPr>
          <w:rFonts w:cs="Times New Roman"/>
          <w:color w:val="222222"/>
          <w:sz w:val="22"/>
          <w:szCs w:val="22"/>
          <w:shd w:val="clear" w:color="auto" w:fill="FFFFFF"/>
        </w:rPr>
      </w:pPr>
    </w:p>
    <w:p w14:paraId="51FF76C3"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576. Smith, Alexander J., et al. "Expanded in situ aging indicators for lithium-ion batteries with a blended NMC-LMO electrode cycled at sub-ambient temperature." </w:t>
      </w:r>
      <w:r w:rsidRPr="00DD7DE3">
        <w:rPr>
          <w:rFonts w:cs="Times New Roman"/>
          <w:i/>
          <w:iCs/>
          <w:color w:val="222222"/>
          <w:sz w:val="22"/>
          <w:szCs w:val="22"/>
          <w:shd w:val="clear" w:color="auto" w:fill="FFFFFF"/>
        </w:rPr>
        <w:t>Journal of The Electrochemical Society</w:t>
      </w:r>
      <w:r w:rsidRPr="00DD7DE3">
        <w:rPr>
          <w:rFonts w:cs="Times New Roman"/>
          <w:color w:val="222222"/>
          <w:sz w:val="22"/>
          <w:szCs w:val="22"/>
          <w:shd w:val="clear" w:color="auto" w:fill="FFFFFF"/>
        </w:rPr>
        <w:t> 168.11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110530.</w:t>
      </w:r>
    </w:p>
    <w:p w14:paraId="507BFE77" w14:textId="77777777" w:rsidR="00396DB5" w:rsidRPr="00DD7DE3" w:rsidRDefault="00396DB5" w:rsidP="00396DB5">
      <w:pPr>
        <w:shd w:val="clear" w:color="auto" w:fill="FFFFFF"/>
        <w:rPr>
          <w:rFonts w:cs="Times New Roman"/>
          <w:color w:val="222222"/>
          <w:sz w:val="22"/>
          <w:szCs w:val="22"/>
          <w:shd w:val="clear" w:color="auto" w:fill="FFFFFF"/>
        </w:rPr>
      </w:pPr>
    </w:p>
    <w:p w14:paraId="3FDDFD16"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577. Jenkins, Lauren M., et al. "Quantification of Acyl-Acyl Carrier Proteins for Fatty Acid Synthesis Using LC-MS/MS." </w:t>
      </w:r>
      <w:r w:rsidRPr="00DD7DE3">
        <w:rPr>
          <w:rFonts w:cs="Times New Roman"/>
          <w:i/>
          <w:iCs/>
          <w:color w:val="222222"/>
          <w:sz w:val="22"/>
          <w:szCs w:val="22"/>
          <w:shd w:val="clear" w:color="auto" w:fill="FFFFFF"/>
        </w:rPr>
        <w:t>Plant Lipids</w:t>
      </w:r>
      <w:r w:rsidRPr="00DD7DE3">
        <w:rPr>
          <w:rFonts w:cs="Times New Roman"/>
          <w:color w:val="222222"/>
          <w:sz w:val="22"/>
          <w:szCs w:val="22"/>
          <w:shd w:val="clear" w:color="auto" w:fill="FFFFFF"/>
        </w:rPr>
        <w:t xml:space="preserve">. Humana, New York, NY,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219-247.</w:t>
      </w:r>
    </w:p>
    <w:p w14:paraId="42431760" w14:textId="77777777" w:rsidR="00396DB5" w:rsidRPr="00DD7DE3" w:rsidRDefault="00396DB5" w:rsidP="00396DB5">
      <w:pPr>
        <w:shd w:val="clear" w:color="auto" w:fill="FFFFFF"/>
        <w:rPr>
          <w:rFonts w:cs="Times New Roman"/>
          <w:color w:val="222222"/>
          <w:sz w:val="22"/>
          <w:szCs w:val="22"/>
          <w:shd w:val="clear" w:color="auto" w:fill="FFFFFF"/>
        </w:rPr>
      </w:pPr>
    </w:p>
    <w:p w14:paraId="22E4844F"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578. Heck, Anisa, et al. "Volume Fraction Measurement of Soft (Dairy) Microgels by Standard Addition and Static Light Scattering." </w:t>
      </w:r>
      <w:r w:rsidRPr="00DD7DE3">
        <w:rPr>
          <w:rFonts w:cs="Times New Roman"/>
          <w:i/>
          <w:iCs/>
          <w:color w:val="222222"/>
          <w:sz w:val="22"/>
          <w:szCs w:val="22"/>
          <w:shd w:val="clear" w:color="auto" w:fill="FFFFFF"/>
        </w:rPr>
        <w:t>Food Biophysics</w:t>
      </w:r>
      <w:r w:rsidRPr="00DD7DE3">
        <w:rPr>
          <w:rFonts w:cs="Times New Roman"/>
          <w:color w:val="222222"/>
          <w:sz w:val="22"/>
          <w:szCs w:val="22"/>
          <w:shd w:val="clear" w:color="auto" w:fill="FFFFFF"/>
        </w:rPr>
        <w:t> 16.2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237-253.</w:t>
      </w:r>
    </w:p>
    <w:p w14:paraId="33B49AA6" w14:textId="77777777" w:rsidR="00396DB5" w:rsidRPr="00DD7DE3" w:rsidRDefault="00396DB5" w:rsidP="00396DB5">
      <w:pPr>
        <w:shd w:val="clear" w:color="auto" w:fill="FFFFFF"/>
        <w:rPr>
          <w:rFonts w:cs="Times New Roman"/>
          <w:color w:val="222222"/>
          <w:sz w:val="22"/>
          <w:szCs w:val="22"/>
          <w:shd w:val="clear" w:color="auto" w:fill="FFFFFF"/>
        </w:rPr>
      </w:pPr>
    </w:p>
    <w:p w14:paraId="329DA4E0" w14:textId="77777777" w:rsidR="00396DB5" w:rsidRPr="00DD7DE3" w:rsidRDefault="00396DB5" w:rsidP="00396DB5">
      <w:pPr>
        <w:shd w:val="clear" w:color="auto" w:fill="FFFFFF"/>
        <w:rPr>
          <w:rFonts w:ascii="Arial" w:hAnsi="Arial" w:cs="Arial"/>
          <w:color w:val="222222"/>
          <w:sz w:val="22"/>
          <w:szCs w:val="22"/>
          <w:shd w:val="clear" w:color="auto" w:fill="FFFFFF"/>
        </w:rPr>
      </w:pPr>
      <w:r w:rsidRPr="00DD7DE3">
        <w:rPr>
          <w:rFonts w:cs="Times New Roman"/>
          <w:color w:val="222222"/>
          <w:sz w:val="22"/>
          <w:szCs w:val="22"/>
          <w:shd w:val="clear" w:color="auto" w:fill="FFFFFF"/>
        </w:rPr>
        <w:t>579. Teixeira, Paulo Sérgio, et. Al.. "</w:t>
      </w:r>
      <w:proofErr w:type="spellStart"/>
      <w:r w:rsidRPr="00DD7DE3">
        <w:rPr>
          <w:rFonts w:cs="Times New Roman"/>
          <w:color w:val="222222"/>
          <w:sz w:val="22"/>
          <w:szCs w:val="22"/>
          <w:shd w:val="clear" w:color="auto" w:fill="FFFFFF"/>
        </w:rPr>
        <w:t>Avaliação</w:t>
      </w:r>
      <w:proofErr w:type="spellEnd"/>
      <w:r w:rsidRPr="00DD7DE3">
        <w:rPr>
          <w:rFonts w:cs="Times New Roman"/>
          <w:color w:val="222222"/>
          <w:sz w:val="22"/>
          <w:szCs w:val="22"/>
          <w:shd w:val="clear" w:color="auto" w:fill="FFFFFF"/>
        </w:rPr>
        <w:t xml:space="preserve"> das </w:t>
      </w:r>
      <w:proofErr w:type="spellStart"/>
      <w:r w:rsidRPr="00DD7DE3">
        <w:rPr>
          <w:rFonts w:cs="Times New Roman"/>
          <w:color w:val="222222"/>
          <w:sz w:val="22"/>
          <w:szCs w:val="22"/>
          <w:shd w:val="clear" w:color="auto" w:fill="FFFFFF"/>
        </w:rPr>
        <w:t>respostas</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em</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frequências</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naturais</w:t>
      </w:r>
      <w:proofErr w:type="spellEnd"/>
      <w:r w:rsidRPr="00DD7DE3">
        <w:rPr>
          <w:rFonts w:cs="Times New Roman"/>
          <w:color w:val="222222"/>
          <w:sz w:val="22"/>
          <w:szCs w:val="22"/>
          <w:shd w:val="clear" w:color="auto" w:fill="FFFFFF"/>
        </w:rPr>
        <w:t xml:space="preserve"> de um </w:t>
      </w:r>
      <w:proofErr w:type="spellStart"/>
      <w:r w:rsidRPr="00DD7DE3">
        <w:rPr>
          <w:rFonts w:cs="Times New Roman"/>
          <w:color w:val="222222"/>
          <w:sz w:val="22"/>
          <w:szCs w:val="22"/>
          <w:shd w:val="clear" w:color="auto" w:fill="FFFFFF"/>
        </w:rPr>
        <w:t>violão</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pelo</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método</w:t>
      </w:r>
      <w:proofErr w:type="spellEnd"/>
      <w:r w:rsidRPr="00DD7DE3">
        <w:rPr>
          <w:rFonts w:cs="Times New Roman"/>
          <w:color w:val="222222"/>
          <w:sz w:val="22"/>
          <w:szCs w:val="22"/>
          <w:shd w:val="clear" w:color="auto" w:fill="FFFFFF"/>
        </w:rPr>
        <w:t xml:space="preserve"> de </w:t>
      </w:r>
      <w:proofErr w:type="spellStart"/>
      <w:r w:rsidRPr="00DD7DE3">
        <w:rPr>
          <w:rFonts w:cs="Times New Roman"/>
          <w:color w:val="222222"/>
          <w:sz w:val="22"/>
          <w:szCs w:val="22"/>
          <w:shd w:val="clear" w:color="auto" w:fill="FFFFFF"/>
        </w:rPr>
        <w:t>excitação</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por</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impulso</w:t>
      </w:r>
      <w:proofErr w:type="spellEnd"/>
      <w:r w:rsidRPr="00DD7DE3">
        <w:rPr>
          <w:rFonts w:cs="Times New Roman"/>
          <w:color w:val="222222"/>
          <w:sz w:val="22"/>
          <w:szCs w:val="22"/>
          <w:shd w:val="clear" w:color="auto" w:fill="FFFFFF"/>
        </w:rPr>
        <w:t xml:space="preserve"> e </w:t>
      </w:r>
      <w:proofErr w:type="spellStart"/>
      <w:r w:rsidRPr="00DD7DE3">
        <w:rPr>
          <w:rFonts w:cs="Times New Roman"/>
          <w:color w:val="222222"/>
          <w:sz w:val="22"/>
          <w:szCs w:val="22"/>
          <w:shd w:val="clear" w:color="auto" w:fill="FFFFFF"/>
        </w:rPr>
        <w:t>deconvolução</w:t>
      </w:r>
      <w:proofErr w:type="spellEnd"/>
      <w:r w:rsidRPr="00DD7DE3">
        <w:rPr>
          <w:rFonts w:cs="Times New Roman"/>
          <w:color w:val="222222"/>
          <w:sz w:val="22"/>
          <w:szCs w:val="22"/>
          <w:shd w:val="clear" w:color="auto" w:fill="FFFFFF"/>
        </w:rPr>
        <w:t xml:space="preserve"> de </w:t>
      </w:r>
      <w:proofErr w:type="spellStart"/>
      <w:r w:rsidRPr="00DD7DE3">
        <w:rPr>
          <w:rFonts w:cs="Times New Roman"/>
          <w:color w:val="222222"/>
          <w:sz w:val="22"/>
          <w:szCs w:val="22"/>
          <w:shd w:val="clear" w:color="auto" w:fill="FFFFFF"/>
        </w:rPr>
        <w:t>sinais</w:t>
      </w:r>
      <w:proofErr w:type="spellEnd"/>
      <w:r>
        <w:rPr>
          <w:rFonts w:cs="Times New Roman"/>
          <w:color w:val="222222"/>
          <w:sz w:val="22"/>
          <w:szCs w:val="22"/>
          <w:shd w:val="clear" w:color="auto" w:fill="FFFFFF"/>
        </w:rPr>
        <w:t xml:space="preserve"> (</w:t>
      </w:r>
      <w:r w:rsidRPr="00E27D8A">
        <w:rPr>
          <w:rFonts w:cs="Times New Roman"/>
          <w:color w:val="222222"/>
          <w:sz w:val="22"/>
          <w:szCs w:val="22"/>
          <w:shd w:val="clear" w:color="auto" w:fill="FFFFFF"/>
        </w:rPr>
        <w:t>Evaluation of the natural frequency responses of a guitar by the method of impulse excitation and signal deconvolution</w:t>
      </w:r>
      <w:r>
        <w:rPr>
          <w:rFonts w:cs="Times New Roman"/>
          <w:color w:val="222222"/>
          <w:sz w:val="22"/>
          <w:szCs w:val="22"/>
          <w:shd w:val="clear" w:color="auto" w:fill="FFFFFF"/>
        </w:rPr>
        <w:t>)</w:t>
      </w:r>
      <w:r w:rsidRPr="00DD7DE3">
        <w:rPr>
          <w:rFonts w:cs="Times New Roman"/>
          <w:color w:val="222222"/>
          <w:sz w:val="22"/>
          <w:szCs w:val="22"/>
          <w:shd w:val="clear" w:color="auto" w:fill="FFFFFF"/>
        </w:rPr>
        <w:t>." </w:t>
      </w:r>
      <w:r w:rsidRPr="00DD7DE3">
        <w:rPr>
          <w:rFonts w:cs="Times New Roman"/>
          <w:i/>
          <w:iCs/>
          <w:color w:val="222222"/>
          <w:sz w:val="22"/>
          <w:szCs w:val="22"/>
          <w:shd w:val="clear" w:color="auto" w:fill="FFFFFF"/>
        </w:rPr>
        <w:t>Research, Society and Development</w:t>
      </w:r>
      <w:r w:rsidRPr="00DD7DE3">
        <w:rPr>
          <w:rFonts w:cs="Times New Roman"/>
          <w:color w:val="222222"/>
          <w:sz w:val="22"/>
          <w:szCs w:val="22"/>
          <w:shd w:val="clear" w:color="auto" w:fill="FFFFFF"/>
        </w:rPr>
        <w:t> 10.1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64CB05A8" w14:textId="77777777" w:rsidR="00396DB5" w:rsidRPr="00DD7DE3" w:rsidRDefault="00396DB5" w:rsidP="00396DB5">
      <w:pPr>
        <w:shd w:val="clear" w:color="auto" w:fill="FFFFFF"/>
        <w:rPr>
          <w:rFonts w:ascii="Arial" w:hAnsi="Arial" w:cs="Arial"/>
          <w:color w:val="222222"/>
          <w:sz w:val="22"/>
          <w:szCs w:val="22"/>
          <w:shd w:val="clear" w:color="auto" w:fill="FFFFFF"/>
        </w:rPr>
      </w:pPr>
    </w:p>
    <w:p w14:paraId="5BA4E78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580. Burg, David, and Jesse H. Ausubel. "Moore’s Law revisited through Intel chip density." </w:t>
      </w:r>
      <w:proofErr w:type="spellStart"/>
      <w:r w:rsidRPr="00DD7DE3">
        <w:rPr>
          <w:rFonts w:cs="Times New Roman"/>
          <w:i/>
          <w:iCs/>
          <w:color w:val="222222"/>
          <w:sz w:val="22"/>
          <w:szCs w:val="22"/>
          <w:shd w:val="clear" w:color="auto" w:fill="FFFFFF"/>
        </w:rPr>
        <w:t>PloS</w:t>
      </w:r>
      <w:proofErr w:type="spellEnd"/>
      <w:r w:rsidRPr="00DD7DE3">
        <w:rPr>
          <w:rFonts w:cs="Times New Roman"/>
          <w:i/>
          <w:iCs/>
          <w:color w:val="222222"/>
          <w:sz w:val="22"/>
          <w:szCs w:val="22"/>
          <w:shd w:val="clear" w:color="auto" w:fill="FFFFFF"/>
        </w:rPr>
        <w:t xml:space="preserve"> one</w:t>
      </w:r>
      <w:r w:rsidRPr="00DD7DE3">
        <w:rPr>
          <w:rFonts w:cs="Times New Roman"/>
          <w:color w:val="222222"/>
          <w:sz w:val="22"/>
          <w:szCs w:val="22"/>
          <w:shd w:val="clear" w:color="auto" w:fill="FFFFFF"/>
        </w:rPr>
        <w:t> 16.8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e0256245.</w:t>
      </w:r>
    </w:p>
    <w:p w14:paraId="60531CA7" w14:textId="77777777" w:rsidR="00396DB5" w:rsidRPr="00DD7DE3" w:rsidRDefault="00396DB5" w:rsidP="00396DB5">
      <w:pPr>
        <w:shd w:val="clear" w:color="auto" w:fill="FFFFFF"/>
        <w:rPr>
          <w:rFonts w:cs="Times New Roman"/>
          <w:color w:val="222222"/>
          <w:sz w:val="22"/>
          <w:szCs w:val="22"/>
          <w:shd w:val="clear" w:color="auto" w:fill="FFFFFF"/>
        </w:rPr>
      </w:pPr>
    </w:p>
    <w:p w14:paraId="6F7F211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581. Poorna, S. S., et al. "A transfer learning approach for drowsiness detection from EEG signals." </w:t>
      </w:r>
      <w:r w:rsidRPr="00DD7DE3">
        <w:rPr>
          <w:rFonts w:cs="Times New Roman"/>
          <w:i/>
          <w:iCs/>
          <w:color w:val="222222"/>
          <w:sz w:val="22"/>
          <w:szCs w:val="22"/>
          <w:shd w:val="clear" w:color="auto" w:fill="FFFFFF"/>
        </w:rPr>
        <w:t>Innovations in Computational Intelligence and Computer Vision</w:t>
      </w:r>
      <w:r w:rsidRPr="00DD7DE3">
        <w:rPr>
          <w:rFonts w:cs="Times New Roman"/>
          <w:color w:val="222222"/>
          <w:sz w:val="22"/>
          <w:szCs w:val="22"/>
          <w:shd w:val="clear" w:color="auto" w:fill="FFFFFF"/>
        </w:rPr>
        <w:t>. Springer, Singapore, 2021. 369-375.</w:t>
      </w:r>
    </w:p>
    <w:p w14:paraId="7B262555" w14:textId="77777777" w:rsidR="00396DB5" w:rsidRPr="00DD7DE3" w:rsidRDefault="00396DB5" w:rsidP="00396DB5">
      <w:pPr>
        <w:shd w:val="clear" w:color="auto" w:fill="FFFFFF"/>
        <w:rPr>
          <w:rFonts w:cs="Times New Roman"/>
          <w:color w:val="222222"/>
          <w:sz w:val="22"/>
          <w:szCs w:val="22"/>
          <w:shd w:val="clear" w:color="auto" w:fill="FFFFFF"/>
        </w:rPr>
      </w:pPr>
    </w:p>
    <w:p w14:paraId="017318F5"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582. Yang, Guofeng, et al. "Injection profile surveillance using impulse oxygen activation logging based on optimization theory." </w:t>
      </w:r>
      <w:r w:rsidRPr="00DD7DE3">
        <w:rPr>
          <w:rFonts w:cs="Times New Roman"/>
          <w:i/>
          <w:iCs/>
          <w:color w:val="222222"/>
          <w:sz w:val="22"/>
          <w:szCs w:val="22"/>
          <w:shd w:val="clear" w:color="auto" w:fill="FFFFFF"/>
        </w:rPr>
        <w:t>Journal of Petroleum Science and Engineering</w:t>
      </w:r>
      <w:r w:rsidRPr="00DD7DE3">
        <w:rPr>
          <w:rFonts w:cs="Times New Roman"/>
          <w:color w:val="222222"/>
          <w:sz w:val="22"/>
          <w:szCs w:val="22"/>
          <w:shd w:val="clear" w:color="auto" w:fill="FFFFFF"/>
        </w:rPr>
        <w:t> 196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107701.</w:t>
      </w:r>
    </w:p>
    <w:p w14:paraId="379111D9" w14:textId="77777777" w:rsidR="00396DB5" w:rsidRPr="00DD7DE3" w:rsidRDefault="00396DB5" w:rsidP="00396DB5">
      <w:pPr>
        <w:shd w:val="clear" w:color="auto" w:fill="FFFFFF"/>
        <w:rPr>
          <w:rFonts w:cs="Times New Roman"/>
          <w:color w:val="222222"/>
          <w:sz w:val="22"/>
          <w:szCs w:val="22"/>
          <w:shd w:val="clear" w:color="auto" w:fill="FFFFFF"/>
        </w:rPr>
      </w:pPr>
    </w:p>
    <w:p w14:paraId="53667711"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583. Navarro-Huerta, Jose Antonio, et al. "Ultra-short ion-exchange columns for fast charge variants analysis of therapeutic proteins." </w:t>
      </w:r>
      <w:r w:rsidRPr="00DD7DE3">
        <w:rPr>
          <w:rFonts w:cs="Times New Roman"/>
          <w:i/>
          <w:iCs/>
          <w:color w:val="222222"/>
          <w:sz w:val="22"/>
          <w:szCs w:val="22"/>
          <w:shd w:val="clear" w:color="auto" w:fill="FFFFFF"/>
        </w:rPr>
        <w:t>Journal of Chromatography A</w:t>
      </w:r>
      <w:r w:rsidRPr="00DD7DE3">
        <w:rPr>
          <w:rFonts w:cs="Times New Roman"/>
          <w:color w:val="222222"/>
          <w:sz w:val="22"/>
          <w:szCs w:val="22"/>
          <w:shd w:val="clear" w:color="auto" w:fill="FFFFFF"/>
        </w:rPr>
        <w:t> 1657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462568.</w:t>
      </w:r>
    </w:p>
    <w:p w14:paraId="1CF2A630" w14:textId="77777777" w:rsidR="00396DB5" w:rsidRPr="00DD7DE3" w:rsidRDefault="00396DB5" w:rsidP="00396DB5">
      <w:pPr>
        <w:shd w:val="clear" w:color="auto" w:fill="FFFFFF"/>
        <w:rPr>
          <w:rFonts w:cs="Times New Roman"/>
          <w:color w:val="222222"/>
          <w:sz w:val="22"/>
          <w:szCs w:val="22"/>
          <w:shd w:val="clear" w:color="auto" w:fill="FFFFFF"/>
        </w:rPr>
      </w:pPr>
    </w:p>
    <w:p w14:paraId="23DE3F3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584. Wahab, M. Farooq, Daipayan Roy, and Daniel W. Armstrong. "The theory and practice of ultrafast liquid chromatography: A tutorial." </w:t>
      </w:r>
      <w:r w:rsidRPr="00DD7DE3">
        <w:rPr>
          <w:rFonts w:cs="Times New Roman"/>
          <w:i/>
          <w:iCs/>
          <w:color w:val="222222"/>
          <w:sz w:val="22"/>
          <w:szCs w:val="22"/>
          <w:shd w:val="clear" w:color="auto" w:fill="FFFFFF"/>
        </w:rPr>
        <w:t>Analytica Chimica Acta</w:t>
      </w:r>
      <w:r w:rsidRPr="00DD7DE3">
        <w:rPr>
          <w:rFonts w:cs="Times New Roman"/>
          <w:color w:val="222222"/>
          <w:sz w:val="22"/>
          <w:szCs w:val="22"/>
          <w:shd w:val="clear" w:color="auto" w:fill="FFFFFF"/>
        </w:rPr>
        <w:t> 1151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238170.</w:t>
      </w:r>
    </w:p>
    <w:p w14:paraId="202B7779" w14:textId="77777777" w:rsidR="00396DB5" w:rsidRPr="00DD7DE3" w:rsidRDefault="00396DB5" w:rsidP="00396DB5">
      <w:pPr>
        <w:shd w:val="clear" w:color="auto" w:fill="FFFFFF"/>
        <w:rPr>
          <w:rFonts w:cs="Times New Roman"/>
          <w:color w:val="222222"/>
          <w:sz w:val="22"/>
          <w:szCs w:val="22"/>
          <w:shd w:val="clear" w:color="auto" w:fill="FFFFFF"/>
        </w:rPr>
      </w:pPr>
    </w:p>
    <w:p w14:paraId="3E931EAB"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585. Samokhvalov, Alexander. "Understanding the structure, bonding and reactions of nanocrystalline semiconductors: a novel high-resolution instrumental method of solid-state synchronous luminescence spectroscopy." </w:t>
      </w:r>
      <w:r w:rsidRPr="00DD7DE3">
        <w:rPr>
          <w:rFonts w:cs="Times New Roman"/>
          <w:i/>
          <w:iCs/>
          <w:color w:val="222222"/>
          <w:sz w:val="22"/>
          <w:szCs w:val="22"/>
          <w:shd w:val="clear" w:color="auto" w:fill="FFFFFF"/>
        </w:rPr>
        <w:t>Physical Chemistry Chemical Physics</w:t>
      </w:r>
      <w:r w:rsidRPr="00DD7DE3">
        <w:rPr>
          <w:rFonts w:cs="Times New Roman"/>
          <w:color w:val="222222"/>
          <w:sz w:val="22"/>
          <w:szCs w:val="22"/>
          <w:shd w:val="clear" w:color="auto" w:fill="FFFFFF"/>
        </w:rPr>
        <w:t> 23.12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7022-7036.</w:t>
      </w:r>
    </w:p>
    <w:p w14:paraId="2D0C6B6D" w14:textId="77777777" w:rsidR="00396DB5" w:rsidRPr="00DD7DE3" w:rsidRDefault="00396DB5" w:rsidP="00396DB5">
      <w:pPr>
        <w:shd w:val="clear" w:color="auto" w:fill="FFFFFF"/>
        <w:rPr>
          <w:rFonts w:cs="Times New Roman"/>
          <w:color w:val="222222"/>
          <w:sz w:val="22"/>
          <w:szCs w:val="22"/>
          <w:shd w:val="clear" w:color="auto" w:fill="FFFFFF"/>
        </w:rPr>
      </w:pPr>
    </w:p>
    <w:p w14:paraId="5081FE40"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586. </w:t>
      </w:r>
      <w:proofErr w:type="spellStart"/>
      <w:r w:rsidRPr="00DD7DE3">
        <w:rPr>
          <w:rFonts w:cs="Times New Roman"/>
          <w:color w:val="222222"/>
          <w:sz w:val="22"/>
          <w:szCs w:val="22"/>
          <w:shd w:val="clear" w:color="auto" w:fill="FFFFFF"/>
        </w:rPr>
        <w:t>Ghadimloozadeh</w:t>
      </w:r>
      <w:proofErr w:type="spellEnd"/>
      <w:r w:rsidRPr="00DD7DE3">
        <w:rPr>
          <w:rFonts w:cs="Times New Roman"/>
          <w:color w:val="222222"/>
          <w:sz w:val="22"/>
          <w:szCs w:val="22"/>
          <w:shd w:val="clear" w:color="auto" w:fill="FFFFFF"/>
        </w:rPr>
        <w:t>, Shaghayegh, Mahmoud Reza Sohrabi, and Hassan Kabiri Fard. "Development of rapid and simple spectrophotometric method for the simultaneous determination of anti-</w:t>
      </w:r>
      <w:proofErr w:type="spellStart"/>
      <w:r w:rsidRPr="00DD7DE3">
        <w:rPr>
          <w:rFonts w:cs="Times New Roman"/>
          <w:color w:val="222222"/>
          <w:sz w:val="22"/>
          <w:szCs w:val="22"/>
          <w:shd w:val="clear" w:color="auto" w:fill="FFFFFF"/>
        </w:rPr>
        <w:t>parkinson</w:t>
      </w:r>
      <w:proofErr w:type="spellEnd"/>
      <w:r w:rsidRPr="00DD7DE3">
        <w:rPr>
          <w:rFonts w:cs="Times New Roman"/>
          <w:color w:val="222222"/>
          <w:sz w:val="22"/>
          <w:szCs w:val="22"/>
          <w:shd w:val="clear" w:color="auto" w:fill="FFFFFF"/>
        </w:rPr>
        <w:t xml:space="preserve"> drugs in combined dosage form using continuous wavelet transform and radial basis function neural network." </w:t>
      </w:r>
      <w:r w:rsidRPr="00DD7DE3">
        <w:rPr>
          <w:rFonts w:cs="Times New Roman"/>
          <w:i/>
          <w:iCs/>
          <w:color w:val="222222"/>
          <w:sz w:val="22"/>
          <w:szCs w:val="22"/>
          <w:shd w:val="clear" w:color="auto" w:fill="FFFFFF"/>
        </w:rPr>
        <w:t>Optik</w:t>
      </w:r>
      <w:r w:rsidRPr="00DD7DE3">
        <w:rPr>
          <w:rFonts w:cs="Times New Roman"/>
          <w:color w:val="222222"/>
          <w:sz w:val="22"/>
          <w:szCs w:val="22"/>
          <w:shd w:val="clear" w:color="auto" w:fill="FFFFFF"/>
        </w:rPr>
        <w:t> 242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167088.</w:t>
      </w:r>
    </w:p>
    <w:p w14:paraId="2603CC4C" w14:textId="77777777" w:rsidR="00396DB5" w:rsidRPr="00DD7DE3" w:rsidRDefault="00396DB5" w:rsidP="00396DB5">
      <w:pPr>
        <w:shd w:val="clear" w:color="auto" w:fill="FFFFFF"/>
        <w:rPr>
          <w:rFonts w:cs="Times New Roman"/>
          <w:color w:val="222222"/>
          <w:sz w:val="22"/>
          <w:szCs w:val="22"/>
          <w:shd w:val="clear" w:color="auto" w:fill="FFFFFF"/>
        </w:rPr>
      </w:pPr>
    </w:p>
    <w:p w14:paraId="7AC13A6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587. de Falco, Giacomo, et al. "Proposing an unbiased oxygen reduction reaction onset potential determination by using a Savitzky-Golay differentiation procedure." </w:t>
      </w:r>
      <w:r w:rsidRPr="00DD7DE3">
        <w:rPr>
          <w:rFonts w:cs="Times New Roman"/>
          <w:i/>
          <w:iCs/>
          <w:color w:val="222222"/>
          <w:sz w:val="22"/>
          <w:szCs w:val="22"/>
          <w:shd w:val="clear" w:color="auto" w:fill="FFFFFF"/>
        </w:rPr>
        <w:t>Journal of Colloid and Interface Science</w:t>
      </w:r>
      <w:r w:rsidRPr="00DD7DE3">
        <w:rPr>
          <w:rFonts w:cs="Times New Roman"/>
          <w:color w:val="222222"/>
          <w:sz w:val="22"/>
          <w:szCs w:val="22"/>
          <w:shd w:val="clear" w:color="auto" w:fill="FFFFFF"/>
        </w:rPr>
        <w:t> 586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597-600.</w:t>
      </w:r>
    </w:p>
    <w:p w14:paraId="61EB57FD" w14:textId="77777777" w:rsidR="00396DB5" w:rsidRPr="00DD7DE3" w:rsidRDefault="00396DB5" w:rsidP="00396DB5">
      <w:pPr>
        <w:shd w:val="clear" w:color="auto" w:fill="FFFFFF"/>
        <w:rPr>
          <w:rFonts w:cs="Times New Roman"/>
          <w:color w:val="222222"/>
          <w:sz w:val="22"/>
          <w:szCs w:val="22"/>
          <w:shd w:val="clear" w:color="auto" w:fill="FFFFFF"/>
        </w:rPr>
      </w:pPr>
    </w:p>
    <w:p w14:paraId="1C9B706F"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588. Readel, Elizabeth R., Michael Wey, and Daniel W. Armstrong. "Rapid and selective separation of amyloid beta from its stereoisomeric point mutations implicated in neurodegenerative Alzheimer’s disease." </w:t>
      </w:r>
      <w:r w:rsidRPr="00DD7DE3">
        <w:rPr>
          <w:rFonts w:cs="Times New Roman"/>
          <w:i/>
          <w:iCs/>
          <w:color w:val="222222"/>
          <w:sz w:val="22"/>
          <w:szCs w:val="22"/>
          <w:shd w:val="clear" w:color="auto" w:fill="FFFFFF"/>
        </w:rPr>
        <w:t>Analytica Chimica Acta</w:t>
      </w:r>
      <w:r w:rsidRPr="00DD7DE3">
        <w:rPr>
          <w:rFonts w:cs="Times New Roman"/>
          <w:color w:val="222222"/>
          <w:sz w:val="22"/>
          <w:szCs w:val="22"/>
          <w:shd w:val="clear" w:color="auto" w:fill="FFFFFF"/>
        </w:rPr>
        <w:t> 1163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338506.</w:t>
      </w:r>
    </w:p>
    <w:p w14:paraId="12351EE7" w14:textId="77777777" w:rsidR="00396DB5" w:rsidRPr="00DD7DE3" w:rsidRDefault="00396DB5" w:rsidP="00396DB5">
      <w:pPr>
        <w:shd w:val="clear" w:color="auto" w:fill="FFFFFF"/>
        <w:rPr>
          <w:rFonts w:cs="Times New Roman"/>
          <w:color w:val="222222"/>
          <w:sz w:val="22"/>
          <w:szCs w:val="22"/>
          <w:shd w:val="clear" w:color="auto" w:fill="FFFFFF"/>
        </w:rPr>
      </w:pPr>
    </w:p>
    <w:p w14:paraId="1AEF4FD3"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589. Tatarinov, Danila A., Sofia R. </w:t>
      </w:r>
      <w:proofErr w:type="spellStart"/>
      <w:r w:rsidRPr="00DD7DE3">
        <w:rPr>
          <w:rFonts w:cs="Times New Roman"/>
          <w:color w:val="222222"/>
          <w:sz w:val="22"/>
          <w:szCs w:val="22"/>
          <w:shd w:val="clear" w:color="auto" w:fill="FFFFFF"/>
        </w:rPr>
        <w:t>Sokolnikova</w:t>
      </w:r>
      <w:proofErr w:type="spellEnd"/>
      <w:r w:rsidRPr="00DD7DE3">
        <w:rPr>
          <w:rFonts w:cs="Times New Roman"/>
          <w:color w:val="222222"/>
          <w:sz w:val="22"/>
          <w:szCs w:val="22"/>
          <w:shd w:val="clear" w:color="auto" w:fill="FFFFFF"/>
        </w:rPr>
        <w:t xml:space="preserve">, and Natalia A. </w:t>
      </w:r>
      <w:proofErr w:type="spellStart"/>
      <w:r w:rsidRPr="00DD7DE3">
        <w:rPr>
          <w:rFonts w:cs="Times New Roman"/>
          <w:color w:val="222222"/>
          <w:sz w:val="22"/>
          <w:szCs w:val="22"/>
          <w:shd w:val="clear" w:color="auto" w:fill="FFFFFF"/>
        </w:rPr>
        <w:t>Myslitskaya</w:t>
      </w:r>
      <w:proofErr w:type="spellEnd"/>
      <w:r w:rsidRPr="00DD7DE3">
        <w:rPr>
          <w:rFonts w:cs="Times New Roman"/>
          <w:color w:val="222222"/>
          <w:sz w:val="22"/>
          <w:szCs w:val="22"/>
          <w:shd w:val="clear" w:color="auto" w:fill="FFFFFF"/>
        </w:rPr>
        <w:t>. "Applying of Chitosan-TiO2 Nanocomposites for Photocatalytic Degradation of Anthracene and Pyrene." </w:t>
      </w:r>
      <w:r w:rsidRPr="00DD7DE3">
        <w:rPr>
          <w:rFonts w:cs="Times New Roman"/>
          <w:i/>
          <w:iCs/>
          <w:color w:val="222222"/>
          <w:sz w:val="22"/>
          <w:szCs w:val="22"/>
          <w:shd w:val="clear" w:color="auto" w:fill="FFFFFF"/>
        </w:rPr>
        <w:t>Journal of Biomedical Photonics &amp; Engineering</w:t>
      </w:r>
      <w:r w:rsidRPr="00DD7DE3">
        <w:rPr>
          <w:rFonts w:cs="Times New Roman"/>
          <w:color w:val="222222"/>
          <w:sz w:val="22"/>
          <w:szCs w:val="22"/>
          <w:shd w:val="clear" w:color="auto" w:fill="FFFFFF"/>
        </w:rPr>
        <w:t> 7.1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010301.</w:t>
      </w:r>
    </w:p>
    <w:p w14:paraId="69D60533" w14:textId="77777777" w:rsidR="00396DB5" w:rsidRPr="00DD7DE3" w:rsidRDefault="00396DB5" w:rsidP="00396DB5">
      <w:pPr>
        <w:shd w:val="clear" w:color="auto" w:fill="FFFFFF"/>
        <w:rPr>
          <w:rFonts w:cs="Times New Roman"/>
          <w:color w:val="222222"/>
          <w:sz w:val="22"/>
          <w:szCs w:val="22"/>
          <w:shd w:val="clear" w:color="auto" w:fill="FFFFFF"/>
        </w:rPr>
      </w:pPr>
    </w:p>
    <w:p w14:paraId="52927488"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590. Kim, Min-Yeong, et al. "Highly stable potentiometric sensor with reduced graphene oxide aerogel as a solid contact for detection of nitrate and calcium ions." </w:t>
      </w:r>
      <w:r w:rsidRPr="00DD7DE3">
        <w:rPr>
          <w:rFonts w:cs="Times New Roman"/>
          <w:i/>
          <w:iCs/>
          <w:color w:val="222222"/>
          <w:sz w:val="22"/>
          <w:szCs w:val="22"/>
          <w:shd w:val="clear" w:color="auto" w:fill="FFFFFF"/>
        </w:rPr>
        <w:t>Journal of Electroanalytical Chemistry</w:t>
      </w:r>
      <w:r w:rsidRPr="00DD7DE3">
        <w:rPr>
          <w:rFonts w:cs="Times New Roman"/>
          <w:color w:val="222222"/>
          <w:sz w:val="22"/>
          <w:szCs w:val="22"/>
          <w:shd w:val="clear" w:color="auto" w:fill="FFFFFF"/>
        </w:rPr>
        <w:t> 897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115553.</w:t>
      </w:r>
    </w:p>
    <w:p w14:paraId="578D5AAC" w14:textId="77777777" w:rsidR="00396DB5" w:rsidRPr="00DD7DE3" w:rsidRDefault="00396DB5" w:rsidP="00396DB5">
      <w:pPr>
        <w:shd w:val="clear" w:color="auto" w:fill="FFFFFF"/>
        <w:rPr>
          <w:rFonts w:cs="Times New Roman"/>
          <w:color w:val="222222"/>
          <w:sz w:val="22"/>
          <w:szCs w:val="22"/>
          <w:shd w:val="clear" w:color="auto" w:fill="FFFFFF"/>
        </w:rPr>
      </w:pPr>
    </w:p>
    <w:p w14:paraId="64DC6D72"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591. </w:t>
      </w:r>
      <w:proofErr w:type="spellStart"/>
      <w:r w:rsidRPr="00DD7DE3">
        <w:rPr>
          <w:rFonts w:cs="Times New Roman"/>
          <w:color w:val="222222"/>
          <w:sz w:val="22"/>
          <w:szCs w:val="22"/>
          <w:shd w:val="clear" w:color="auto" w:fill="FFFFFF"/>
        </w:rPr>
        <w:t>Karongo</w:t>
      </w:r>
      <w:proofErr w:type="spellEnd"/>
      <w:r w:rsidRPr="00DD7DE3">
        <w:rPr>
          <w:rFonts w:cs="Times New Roman"/>
          <w:color w:val="222222"/>
          <w:sz w:val="22"/>
          <w:szCs w:val="22"/>
          <w:shd w:val="clear" w:color="auto" w:fill="FFFFFF"/>
        </w:rPr>
        <w:t>, Ryan, et al. "Rapid enantioselective amino acid analysis by ultra-</w:t>
      </w:r>
      <w:proofErr w:type="gramStart"/>
      <w:r w:rsidRPr="00DD7DE3">
        <w:rPr>
          <w:rFonts w:cs="Times New Roman"/>
          <w:color w:val="222222"/>
          <w:sz w:val="22"/>
          <w:szCs w:val="22"/>
          <w:shd w:val="clear" w:color="auto" w:fill="FFFFFF"/>
        </w:rPr>
        <w:t>high performance</w:t>
      </w:r>
      <w:proofErr w:type="gramEnd"/>
      <w:r w:rsidRPr="00DD7DE3">
        <w:rPr>
          <w:rFonts w:cs="Times New Roman"/>
          <w:color w:val="222222"/>
          <w:sz w:val="22"/>
          <w:szCs w:val="22"/>
          <w:shd w:val="clear" w:color="auto" w:fill="FFFFFF"/>
        </w:rPr>
        <w:t xml:space="preserve"> liquid chromatography-mass spectrometry combining 6-aminoquinolyl-N-hydroxysuccinimidyl carbamate derivatization with core-shell quinine carbamate anion exchanger separation." </w:t>
      </w:r>
      <w:r w:rsidRPr="00DD7DE3">
        <w:rPr>
          <w:rFonts w:cs="Times New Roman"/>
          <w:i/>
          <w:iCs/>
          <w:color w:val="222222"/>
          <w:sz w:val="22"/>
          <w:szCs w:val="22"/>
          <w:shd w:val="clear" w:color="auto" w:fill="FFFFFF"/>
        </w:rPr>
        <w:t>Journal of Chromatography Open</w:t>
      </w:r>
      <w:r w:rsidRPr="00DD7DE3">
        <w:rPr>
          <w:rFonts w:cs="Times New Roman"/>
          <w:color w:val="222222"/>
          <w:sz w:val="22"/>
          <w:szCs w:val="22"/>
          <w:shd w:val="clear" w:color="auto" w:fill="FFFFFF"/>
        </w:rPr>
        <w:t> 1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100004.</w:t>
      </w:r>
    </w:p>
    <w:p w14:paraId="775F9D01" w14:textId="77777777" w:rsidR="00396DB5" w:rsidRPr="00DD7DE3" w:rsidRDefault="00396DB5" w:rsidP="00396DB5">
      <w:pPr>
        <w:shd w:val="clear" w:color="auto" w:fill="FFFFFF"/>
        <w:rPr>
          <w:rFonts w:cs="Times New Roman"/>
          <w:color w:val="222222"/>
          <w:sz w:val="22"/>
          <w:szCs w:val="22"/>
          <w:shd w:val="clear" w:color="auto" w:fill="FFFFFF"/>
        </w:rPr>
      </w:pPr>
    </w:p>
    <w:p w14:paraId="2A17337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592. Gritti, Fabrice, and Farooq Wahab. "Extraction of intrinsic column peak profiles of narrow-bore and microbore columns by peak deconvolution methods." </w:t>
      </w:r>
      <w:r w:rsidRPr="00DD7DE3">
        <w:rPr>
          <w:rFonts w:cs="Times New Roman"/>
          <w:i/>
          <w:iCs/>
          <w:color w:val="222222"/>
          <w:sz w:val="22"/>
          <w:szCs w:val="22"/>
          <w:shd w:val="clear" w:color="auto" w:fill="FFFFFF"/>
        </w:rPr>
        <w:t>Analytica Chimica Acta</w:t>
      </w:r>
      <w:r w:rsidRPr="00DD7DE3">
        <w:rPr>
          <w:rFonts w:cs="Times New Roman"/>
          <w:color w:val="222222"/>
          <w:sz w:val="22"/>
          <w:szCs w:val="22"/>
          <w:shd w:val="clear" w:color="auto" w:fill="FFFFFF"/>
        </w:rPr>
        <w:t> 1180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338851.</w:t>
      </w:r>
    </w:p>
    <w:p w14:paraId="571E18B2" w14:textId="77777777" w:rsidR="00396DB5" w:rsidRPr="00DD7DE3" w:rsidRDefault="00396DB5" w:rsidP="00396DB5">
      <w:pPr>
        <w:shd w:val="clear" w:color="auto" w:fill="FFFFFF"/>
        <w:rPr>
          <w:rFonts w:cs="Times New Roman"/>
          <w:color w:val="222222"/>
          <w:sz w:val="22"/>
          <w:szCs w:val="22"/>
          <w:shd w:val="clear" w:color="auto" w:fill="FFFFFF"/>
        </w:rPr>
      </w:pPr>
    </w:p>
    <w:p w14:paraId="38A654E8"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593. Russell, B., et al. "Investigating the potential of tandem inductively coupled plasma mass spectrometry (ICP-MS/MS) for 41 Ca determination in concrete." </w:t>
      </w:r>
      <w:r w:rsidRPr="00DD7DE3">
        <w:rPr>
          <w:rFonts w:cs="Times New Roman"/>
          <w:i/>
          <w:iCs/>
          <w:color w:val="222222"/>
          <w:sz w:val="22"/>
          <w:szCs w:val="22"/>
          <w:shd w:val="clear" w:color="auto" w:fill="FFFFFF"/>
        </w:rPr>
        <w:t>Journal of Analytical Atomic Spectrometry</w:t>
      </w:r>
      <w:r w:rsidRPr="00DD7DE3">
        <w:rPr>
          <w:rFonts w:cs="Times New Roman"/>
          <w:color w:val="222222"/>
          <w:sz w:val="22"/>
          <w:szCs w:val="22"/>
          <w:shd w:val="clear" w:color="auto" w:fill="FFFFFF"/>
        </w:rPr>
        <w:t> 36.4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845-855.</w:t>
      </w:r>
    </w:p>
    <w:p w14:paraId="601425DD" w14:textId="77777777" w:rsidR="00396DB5" w:rsidRPr="00DD7DE3" w:rsidRDefault="00396DB5" w:rsidP="00396DB5">
      <w:pPr>
        <w:shd w:val="clear" w:color="auto" w:fill="FFFFFF"/>
        <w:rPr>
          <w:rFonts w:cs="Times New Roman"/>
          <w:color w:val="222222"/>
          <w:sz w:val="22"/>
          <w:szCs w:val="22"/>
          <w:shd w:val="clear" w:color="auto" w:fill="FFFFFF"/>
        </w:rPr>
      </w:pPr>
    </w:p>
    <w:p w14:paraId="7FFD8A7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594. Tanács, Dániel, et al. "</w:t>
      </w:r>
      <w:proofErr w:type="spellStart"/>
      <w:r w:rsidRPr="00DD7DE3">
        <w:rPr>
          <w:rFonts w:cs="Times New Roman"/>
          <w:color w:val="222222"/>
          <w:sz w:val="22"/>
          <w:szCs w:val="22"/>
          <w:shd w:val="clear" w:color="auto" w:fill="FFFFFF"/>
        </w:rPr>
        <w:t>Enantioseparation</w:t>
      </w:r>
      <w:proofErr w:type="spellEnd"/>
      <w:r w:rsidRPr="00DD7DE3">
        <w:rPr>
          <w:rFonts w:cs="Times New Roman"/>
          <w:color w:val="222222"/>
          <w:sz w:val="22"/>
          <w:szCs w:val="22"/>
          <w:shd w:val="clear" w:color="auto" w:fill="FFFFFF"/>
        </w:rPr>
        <w:t xml:space="preserve"> of ß2-amino acids by liquid chromatography using core-shell chiral stationary phases based on teicoplanin and teicoplanin aglycone." </w:t>
      </w:r>
      <w:r w:rsidRPr="00DD7DE3">
        <w:rPr>
          <w:rFonts w:cs="Times New Roman"/>
          <w:i/>
          <w:iCs/>
          <w:color w:val="222222"/>
          <w:sz w:val="22"/>
          <w:szCs w:val="22"/>
          <w:shd w:val="clear" w:color="auto" w:fill="FFFFFF"/>
        </w:rPr>
        <w:t>Journal of Chromatography A</w:t>
      </w:r>
      <w:r w:rsidRPr="00DD7DE3">
        <w:rPr>
          <w:rFonts w:cs="Times New Roman"/>
          <w:color w:val="222222"/>
          <w:sz w:val="22"/>
          <w:szCs w:val="22"/>
          <w:shd w:val="clear" w:color="auto" w:fill="FFFFFF"/>
        </w:rPr>
        <w:t> 1653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462383.</w:t>
      </w:r>
    </w:p>
    <w:p w14:paraId="3CB5E8BF" w14:textId="77777777" w:rsidR="00396DB5" w:rsidRPr="00DD7DE3" w:rsidRDefault="00396DB5" w:rsidP="00396DB5">
      <w:pPr>
        <w:shd w:val="clear" w:color="auto" w:fill="FFFFFF"/>
        <w:rPr>
          <w:rFonts w:cs="Times New Roman"/>
          <w:color w:val="222222"/>
          <w:sz w:val="22"/>
          <w:szCs w:val="22"/>
          <w:shd w:val="clear" w:color="auto" w:fill="FFFFFF"/>
        </w:rPr>
      </w:pPr>
    </w:p>
    <w:p w14:paraId="29AEC86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595. </w:t>
      </w:r>
      <w:proofErr w:type="spellStart"/>
      <w:r w:rsidRPr="00DD7DE3">
        <w:rPr>
          <w:rFonts w:cs="Times New Roman"/>
          <w:color w:val="222222"/>
          <w:sz w:val="22"/>
          <w:szCs w:val="22"/>
          <w:shd w:val="clear" w:color="auto" w:fill="FFFFFF"/>
        </w:rPr>
        <w:t>Ewusi</w:t>
      </w:r>
      <w:proofErr w:type="spellEnd"/>
      <w:r w:rsidRPr="00DD7DE3">
        <w:rPr>
          <w:rFonts w:cs="Times New Roman"/>
          <w:color w:val="222222"/>
          <w:sz w:val="22"/>
          <w:szCs w:val="22"/>
          <w:shd w:val="clear" w:color="auto" w:fill="FFFFFF"/>
        </w:rPr>
        <w:t>-Annan, Ebo, and Noureddine Melikechi. "Unsupervised fitting of emission lines generated from laser-induced breakdown spectroscopy." </w:t>
      </w:r>
      <w:proofErr w:type="spellStart"/>
      <w:r w:rsidRPr="00DD7DE3">
        <w:rPr>
          <w:rFonts w:cs="Times New Roman"/>
          <w:i/>
          <w:iCs/>
          <w:color w:val="222222"/>
          <w:sz w:val="22"/>
          <w:szCs w:val="22"/>
          <w:shd w:val="clear" w:color="auto" w:fill="FFFFFF"/>
        </w:rPr>
        <w:t>Spectrochimica</w:t>
      </w:r>
      <w:proofErr w:type="spellEnd"/>
      <w:r w:rsidRPr="00DD7DE3">
        <w:rPr>
          <w:rFonts w:cs="Times New Roman"/>
          <w:i/>
          <w:iCs/>
          <w:color w:val="222222"/>
          <w:sz w:val="22"/>
          <w:szCs w:val="22"/>
          <w:shd w:val="clear" w:color="auto" w:fill="FFFFFF"/>
        </w:rPr>
        <w:t xml:space="preserve"> Acta Part B: Atomic Spectroscopy</w:t>
      </w:r>
      <w:r w:rsidRPr="00DD7DE3">
        <w:rPr>
          <w:rFonts w:cs="Times New Roman"/>
          <w:color w:val="222222"/>
          <w:sz w:val="22"/>
          <w:szCs w:val="22"/>
          <w:shd w:val="clear" w:color="auto" w:fill="FFFFFF"/>
        </w:rPr>
        <w:t> 177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106109.</w:t>
      </w:r>
    </w:p>
    <w:p w14:paraId="314B9354" w14:textId="77777777" w:rsidR="00396DB5" w:rsidRPr="00DD7DE3" w:rsidRDefault="00396DB5" w:rsidP="00396DB5">
      <w:pPr>
        <w:shd w:val="clear" w:color="auto" w:fill="FFFFFF"/>
        <w:rPr>
          <w:rFonts w:cs="Times New Roman"/>
          <w:color w:val="222222"/>
          <w:sz w:val="22"/>
          <w:szCs w:val="22"/>
          <w:shd w:val="clear" w:color="auto" w:fill="FFFFFF"/>
        </w:rPr>
      </w:pPr>
    </w:p>
    <w:p w14:paraId="3B5FCAEB"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596. </w:t>
      </w:r>
      <w:proofErr w:type="spellStart"/>
      <w:r w:rsidRPr="00DD7DE3">
        <w:rPr>
          <w:rFonts w:cs="Times New Roman"/>
          <w:color w:val="222222"/>
          <w:sz w:val="22"/>
          <w:szCs w:val="22"/>
          <w:shd w:val="clear" w:color="auto" w:fill="FFFFFF"/>
        </w:rPr>
        <w:t>Niezen</w:t>
      </w:r>
      <w:proofErr w:type="spellEnd"/>
      <w:r w:rsidRPr="00DD7DE3">
        <w:rPr>
          <w:rFonts w:cs="Times New Roman"/>
          <w:color w:val="222222"/>
          <w:sz w:val="22"/>
          <w:szCs w:val="22"/>
          <w:shd w:val="clear" w:color="auto" w:fill="FFFFFF"/>
        </w:rPr>
        <w:t xml:space="preserve">, Leon E., Peter J. </w:t>
      </w:r>
      <w:proofErr w:type="spellStart"/>
      <w:r w:rsidRPr="00DD7DE3">
        <w:rPr>
          <w:rFonts w:cs="Times New Roman"/>
          <w:color w:val="222222"/>
          <w:sz w:val="22"/>
          <w:szCs w:val="22"/>
          <w:shd w:val="clear" w:color="auto" w:fill="FFFFFF"/>
        </w:rPr>
        <w:t>Schoenmakers</w:t>
      </w:r>
      <w:proofErr w:type="spellEnd"/>
      <w:r w:rsidRPr="00DD7DE3">
        <w:rPr>
          <w:rFonts w:cs="Times New Roman"/>
          <w:color w:val="222222"/>
          <w:sz w:val="22"/>
          <w:szCs w:val="22"/>
          <w:shd w:val="clear" w:color="auto" w:fill="FFFFFF"/>
        </w:rPr>
        <w:t xml:space="preserve">, and Bob WJ Pirok. "Critical comparison of background correction algorithms used in chromatography." </w:t>
      </w:r>
      <w:r w:rsidRPr="00DD7DE3">
        <w:rPr>
          <w:rFonts w:cs="Times New Roman"/>
          <w:i/>
          <w:iCs/>
          <w:color w:val="222222"/>
          <w:sz w:val="22"/>
          <w:szCs w:val="22"/>
          <w:shd w:val="clear" w:color="auto" w:fill="FFFFFF"/>
        </w:rPr>
        <w:t>Analytica Chimica Acta</w:t>
      </w:r>
      <w:r w:rsidRPr="00DD7DE3">
        <w:rPr>
          <w:rFonts w:cs="Times New Roman"/>
          <w:color w:val="222222"/>
          <w:sz w:val="22"/>
          <w:szCs w:val="22"/>
          <w:shd w:val="clear" w:color="auto" w:fill="FFFFFF"/>
        </w:rPr>
        <w:t xml:space="preserve"> 1201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339605.</w:t>
      </w:r>
    </w:p>
    <w:p w14:paraId="64F86532" w14:textId="77777777" w:rsidR="00396DB5" w:rsidRPr="00DD7DE3" w:rsidRDefault="00396DB5" w:rsidP="00396DB5">
      <w:pPr>
        <w:shd w:val="clear" w:color="auto" w:fill="FFFFFF"/>
        <w:rPr>
          <w:rFonts w:cs="Times New Roman"/>
          <w:color w:val="222222"/>
          <w:sz w:val="22"/>
          <w:szCs w:val="22"/>
          <w:shd w:val="clear" w:color="auto" w:fill="FFFFFF"/>
        </w:rPr>
      </w:pPr>
    </w:p>
    <w:p w14:paraId="284F287A" w14:textId="2568CA1A"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597. Kendir, Gülsen, Ayşegül Köroğlu, and Erdal Dinç. "</w:t>
      </w:r>
      <w:r w:rsidR="003361A5" w:rsidRPr="00DD7DE3">
        <w:rPr>
          <w:rFonts w:cs="Times New Roman"/>
          <w:color w:val="222222"/>
          <w:sz w:val="22"/>
          <w:szCs w:val="22"/>
          <w:shd w:val="clear" w:color="auto" w:fill="FFFFFF"/>
        </w:rPr>
        <w:t xml:space="preserve">Simultaneous Spectrophotometric Quantitation of Rutin </w:t>
      </w:r>
      <w:r w:rsidR="003361A5">
        <w:rPr>
          <w:rFonts w:cs="Times New Roman"/>
          <w:color w:val="222222"/>
          <w:sz w:val="22"/>
          <w:szCs w:val="22"/>
          <w:shd w:val="clear" w:color="auto" w:fill="FFFFFF"/>
        </w:rPr>
        <w:t>a</w:t>
      </w:r>
      <w:r w:rsidR="003361A5" w:rsidRPr="00DD7DE3">
        <w:rPr>
          <w:rFonts w:cs="Times New Roman"/>
          <w:color w:val="222222"/>
          <w:sz w:val="22"/>
          <w:szCs w:val="22"/>
          <w:shd w:val="clear" w:color="auto" w:fill="FFFFFF"/>
        </w:rPr>
        <w:t xml:space="preserve">nd Chlorogenic Acid </w:t>
      </w:r>
      <w:r w:rsidR="003361A5">
        <w:rPr>
          <w:rFonts w:cs="Times New Roman"/>
          <w:color w:val="222222"/>
          <w:sz w:val="22"/>
          <w:szCs w:val="22"/>
          <w:shd w:val="clear" w:color="auto" w:fill="FFFFFF"/>
        </w:rPr>
        <w:t>i</w:t>
      </w:r>
      <w:r w:rsidR="003361A5" w:rsidRPr="00DD7DE3">
        <w:rPr>
          <w:rFonts w:cs="Times New Roman"/>
          <w:color w:val="222222"/>
          <w:sz w:val="22"/>
          <w:szCs w:val="22"/>
          <w:shd w:val="clear" w:color="auto" w:fill="FFFFFF"/>
        </w:rPr>
        <w:t xml:space="preserve">n Leaves </w:t>
      </w:r>
      <w:r w:rsidR="003361A5">
        <w:rPr>
          <w:rFonts w:cs="Times New Roman"/>
          <w:color w:val="222222"/>
          <w:sz w:val="22"/>
          <w:szCs w:val="22"/>
          <w:shd w:val="clear" w:color="auto" w:fill="FFFFFF"/>
        </w:rPr>
        <w:t>o</w:t>
      </w:r>
      <w:r w:rsidR="003361A5" w:rsidRPr="00DD7DE3">
        <w:rPr>
          <w:rFonts w:cs="Times New Roman"/>
          <w:color w:val="222222"/>
          <w:sz w:val="22"/>
          <w:szCs w:val="22"/>
          <w:shd w:val="clear" w:color="auto" w:fill="FFFFFF"/>
        </w:rPr>
        <w:t>f Ribes Uva-Crispa L. By One-Dimensional Continuous Wavelet Transforms</w:t>
      </w:r>
      <w:r w:rsidRPr="00DD7DE3">
        <w:rPr>
          <w:rFonts w:cs="Times New Roman"/>
          <w:color w:val="222222"/>
          <w:sz w:val="22"/>
          <w:szCs w:val="22"/>
          <w:shd w:val="clear" w:color="auto" w:fill="FFFFFF"/>
        </w:rPr>
        <w:t>." </w:t>
      </w:r>
      <w:r w:rsidRPr="00DD7DE3">
        <w:rPr>
          <w:rFonts w:cs="Times New Roman"/>
          <w:i/>
          <w:iCs/>
          <w:color w:val="222222"/>
          <w:sz w:val="22"/>
          <w:szCs w:val="22"/>
          <w:shd w:val="clear" w:color="auto" w:fill="FFFFFF"/>
        </w:rPr>
        <w:t>Journal of the Chilean Chemical Society</w:t>
      </w:r>
      <w:r w:rsidRPr="00DD7DE3">
        <w:rPr>
          <w:rFonts w:cs="Times New Roman"/>
          <w:color w:val="222222"/>
          <w:sz w:val="22"/>
          <w:szCs w:val="22"/>
          <w:shd w:val="clear" w:color="auto" w:fill="FFFFFF"/>
        </w:rPr>
        <w:t> 66.1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5041-5046.</w:t>
      </w:r>
    </w:p>
    <w:p w14:paraId="7FD086B7" w14:textId="77777777" w:rsidR="00396DB5" w:rsidRPr="00DD7DE3" w:rsidRDefault="00396DB5" w:rsidP="00396DB5">
      <w:pPr>
        <w:shd w:val="clear" w:color="auto" w:fill="FFFFFF"/>
        <w:rPr>
          <w:rFonts w:cs="Times New Roman"/>
          <w:color w:val="222222"/>
          <w:sz w:val="22"/>
          <w:szCs w:val="22"/>
          <w:shd w:val="clear" w:color="auto" w:fill="FFFFFF"/>
        </w:rPr>
      </w:pPr>
    </w:p>
    <w:p w14:paraId="7DCD15B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598. Nosal, Daniel G., Douglas L. Feinstein, and Richard B. van </w:t>
      </w:r>
      <w:proofErr w:type="spellStart"/>
      <w:r w:rsidRPr="00DD7DE3">
        <w:rPr>
          <w:rFonts w:cs="Times New Roman"/>
          <w:color w:val="222222"/>
          <w:sz w:val="22"/>
          <w:szCs w:val="22"/>
          <w:shd w:val="clear" w:color="auto" w:fill="FFFFFF"/>
        </w:rPr>
        <w:t>Breemen</w:t>
      </w:r>
      <w:proofErr w:type="spellEnd"/>
      <w:r w:rsidRPr="00DD7DE3">
        <w:rPr>
          <w:rFonts w:cs="Times New Roman"/>
          <w:color w:val="222222"/>
          <w:sz w:val="22"/>
          <w:szCs w:val="22"/>
          <w:shd w:val="clear" w:color="auto" w:fill="FFFFFF"/>
        </w:rPr>
        <w:t xml:space="preserve">. "Chiral liquid chromatography-tandem mass spectrometry analysis of </w:t>
      </w:r>
      <w:proofErr w:type="spellStart"/>
      <w:r w:rsidRPr="00DD7DE3">
        <w:rPr>
          <w:rFonts w:cs="Times New Roman"/>
          <w:color w:val="222222"/>
          <w:sz w:val="22"/>
          <w:szCs w:val="22"/>
          <w:shd w:val="clear" w:color="auto" w:fill="FFFFFF"/>
        </w:rPr>
        <w:t>superwarfarin</w:t>
      </w:r>
      <w:proofErr w:type="spellEnd"/>
      <w:r w:rsidRPr="00DD7DE3">
        <w:rPr>
          <w:rFonts w:cs="Times New Roman"/>
          <w:color w:val="222222"/>
          <w:sz w:val="22"/>
          <w:szCs w:val="22"/>
          <w:shd w:val="clear" w:color="auto" w:fill="FFFFFF"/>
        </w:rPr>
        <w:t xml:space="preserve"> rodenticide stereoisomers–Bromadiolone, </w:t>
      </w:r>
      <w:proofErr w:type="spellStart"/>
      <w:r w:rsidRPr="00DD7DE3">
        <w:rPr>
          <w:rFonts w:cs="Times New Roman"/>
          <w:color w:val="222222"/>
          <w:sz w:val="22"/>
          <w:szCs w:val="22"/>
          <w:shd w:val="clear" w:color="auto" w:fill="FFFFFF"/>
        </w:rPr>
        <w:t>difenacoum</w:t>
      </w:r>
      <w:proofErr w:type="spellEnd"/>
      <w:r w:rsidRPr="00DD7DE3">
        <w:rPr>
          <w:rFonts w:cs="Times New Roman"/>
          <w:color w:val="222222"/>
          <w:sz w:val="22"/>
          <w:szCs w:val="22"/>
          <w:shd w:val="clear" w:color="auto" w:fill="FFFFFF"/>
        </w:rPr>
        <w:t xml:space="preserve"> and brodifacoum–In human plasma." </w:t>
      </w:r>
      <w:r w:rsidRPr="00DD7DE3">
        <w:rPr>
          <w:rFonts w:cs="Times New Roman"/>
          <w:i/>
          <w:iCs/>
          <w:color w:val="222222"/>
          <w:sz w:val="22"/>
          <w:szCs w:val="22"/>
          <w:shd w:val="clear" w:color="auto" w:fill="FFFFFF"/>
        </w:rPr>
        <w:t>Journal of Chromatography B</w:t>
      </w:r>
      <w:r w:rsidRPr="00DD7DE3">
        <w:rPr>
          <w:rFonts w:cs="Times New Roman"/>
          <w:color w:val="222222"/>
          <w:sz w:val="22"/>
          <w:szCs w:val="22"/>
          <w:shd w:val="clear" w:color="auto" w:fill="FFFFFF"/>
        </w:rPr>
        <w:t> 1165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122529.</w:t>
      </w:r>
    </w:p>
    <w:p w14:paraId="3FC7C5DB" w14:textId="77777777" w:rsidR="00396DB5" w:rsidRPr="00DD7DE3" w:rsidRDefault="00396DB5" w:rsidP="00396DB5">
      <w:pPr>
        <w:shd w:val="clear" w:color="auto" w:fill="FFFFFF"/>
        <w:rPr>
          <w:rFonts w:cs="Times New Roman"/>
          <w:color w:val="222222"/>
          <w:sz w:val="22"/>
          <w:szCs w:val="22"/>
          <w:shd w:val="clear" w:color="auto" w:fill="FFFFFF"/>
        </w:rPr>
      </w:pPr>
    </w:p>
    <w:p w14:paraId="6DFE466F"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599. Wang, </w:t>
      </w:r>
      <w:proofErr w:type="spellStart"/>
      <w:r w:rsidRPr="00DD7DE3">
        <w:rPr>
          <w:rFonts w:cs="Times New Roman"/>
          <w:color w:val="222222"/>
          <w:sz w:val="22"/>
          <w:szCs w:val="22"/>
          <w:shd w:val="clear" w:color="auto" w:fill="FFFFFF"/>
        </w:rPr>
        <w:t>Zhengshuo</w:t>
      </w:r>
      <w:proofErr w:type="spellEnd"/>
      <w:r w:rsidRPr="00DD7DE3">
        <w:rPr>
          <w:rFonts w:cs="Times New Roman"/>
          <w:color w:val="222222"/>
          <w:sz w:val="22"/>
          <w:szCs w:val="22"/>
          <w:shd w:val="clear" w:color="auto" w:fill="FFFFFF"/>
        </w:rPr>
        <w:t>, et al. "Recent progress in organic color-tunable phosphorescent materials." </w:t>
      </w:r>
      <w:r w:rsidRPr="00DD7DE3">
        <w:rPr>
          <w:rFonts w:cs="Times New Roman"/>
          <w:i/>
          <w:iCs/>
          <w:color w:val="222222"/>
          <w:sz w:val="22"/>
          <w:szCs w:val="22"/>
          <w:shd w:val="clear" w:color="auto" w:fill="FFFFFF"/>
        </w:rPr>
        <w:t>Journal of Materials Science &amp; Technology</w:t>
      </w:r>
      <w:r w:rsidRPr="00DD7DE3">
        <w:rPr>
          <w:rFonts w:cs="Times New Roman"/>
          <w:color w:val="222222"/>
          <w:sz w:val="22"/>
          <w:szCs w:val="22"/>
          <w:shd w:val="clear" w:color="auto" w:fill="FFFFFF"/>
        </w:rPr>
        <w:t> 101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264-284.</w:t>
      </w:r>
    </w:p>
    <w:p w14:paraId="4EE11565" w14:textId="77777777" w:rsidR="00396DB5" w:rsidRPr="00DD7DE3" w:rsidRDefault="00396DB5" w:rsidP="00396DB5">
      <w:pPr>
        <w:shd w:val="clear" w:color="auto" w:fill="FFFFFF"/>
        <w:rPr>
          <w:rFonts w:cs="Times New Roman"/>
          <w:color w:val="222222"/>
          <w:sz w:val="22"/>
          <w:szCs w:val="22"/>
          <w:shd w:val="clear" w:color="auto" w:fill="FFFFFF"/>
        </w:rPr>
      </w:pPr>
    </w:p>
    <w:p w14:paraId="2BFEB44F"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600. Kensert, Alexander, et al. "Deep convolutional autoencoder for the simultaneous removal of baseline noise and baseline drift in chromatograms." </w:t>
      </w:r>
      <w:r w:rsidRPr="00DD7DE3">
        <w:rPr>
          <w:rFonts w:cs="Times New Roman"/>
          <w:i/>
          <w:iCs/>
          <w:color w:val="222222"/>
          <w:sz w:val="22"/>
          <w:szCs w:val="22"/>
          <w:shd w:val="clear" w:color="auto" w:fill="FFFFFF"/>
        </w:rPr>
        <w:t>Journal of Chromatography A</w:t>
      </w:r>
      <w:r w:rsidRPr="00DD7DE3">
        <w:rPr>
          <w:rFonts w:cs="Times New Roman"/>
          <w:color w:val="222222"/>
          <w:sz w:val="22"/>
          <w:szCs w:val="22"/>
          <w:shd w:val="clear" w:color="auto" w:fill="FFFFFF"/>
        </w:rPr>
        <w:t> 1646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462093.</w:t>
      </w:r>
    </w:p>
    <w:p w14:paraId="655814C3" w14:textId="77777777" w:rsidR="00396DB5" w:rsidRPr="00DD7DE3" w:rsidRDefault="00396DB5" w:rsidP="00396DB5">
      <w:pPr>
        <w:shd w:val="clear" w:color="auto" w:fill="FFFFFF"/>
        <w:rPr>
          <w:rFonts w:cs="Times New Roman"/>
          <w:color w:val="222222"/>
          <w:sz w:val="22"/>
          <w:szCs w:val="22"/>
          <w:shd w:val="clear" w:color="auto" w:fill="FFFFFF"/>
        </w:rPr>
      </w:pPr>
    </w:p>
    <w:p w14:paraId="7F21636A"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601. Zaynidinov, H. N., et al. "Algorithms and Service for Digital Processing of Two-Dimensional Geophysical Fields Using Octave Method." </w:t>
      </w:r>
      <w:r w:rsidRPr="00DD7DE3">
        <w:rPr>
          <w:rFonts w:cs="Times New Roman"/>
          <w:i/>
          <w:iCs/>
          <w:color w:val="222222"/>
          <w:sz w:val="22"/>
          <w:szCs w:val="22"/>
          <w:shd w:val="clear" w:color="auto" w:fill="FFFFFF"/>
        </w:rPr>
        <w:t>International Conference on Intelligent Human Computer Interaction</w:t>
      </w:r>
      <w:r w:rsidRPr="00DD7DE3">
        <w:rPr>
          <w:rFonts w:cs="Times New Roman"/>
          <w:color w:val="222222"/>
          <w:sz w:val="22"/>
          <w:szCs w:val="22"/>
          <w:shd w:val="clear" w:color="auto" w:fill="FFFFFF"/>
        </w:rPr>
        <w:t xml:space="preserve">. Springer, Cham,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3EEFCCE6" w14:textId="77777777" w:rsidR="00396DB5" w:rsidRPr="00DD7DE3" w:rsidRDefault="00396DB5" w:rsidP="00396DB5">
      <w:pPr>
        <w:shd w:val="clear" w:color="auto" w:fill="FFFFFF"/>
        <w:rPr>
          <w:rFonts w:cs="Times New Roman"/>
          <w:color w:val="222222"/>
          <w:sz w:val="22"/>
          <w:szCs w:val="22"/>
          <w:shd w:val="clear" w:color="auto" w:fill="FFFFFF"/>
        </w:rPr>
      </w:pPr>
    </w:p>
    <w:p w14:paraId="109462E8"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602. Singh, Ritu, Navin Rajpal, and Rajesh Mehta. "Non-invasive Single Channel integration model for fetal ECG extraction and sustainable fetal healthcare using wavelet framework." </w:t>
      </w:r>
      <w:r w:rsidRPr="00DD7DE3">
        <w:rPr>
          <w:rFonts w:cs="Times New Roman"/>
          <w:i/>
          <w:iCs/>
          <w:color w:val="222222"/>
          <w:sz w:val="22"/>
          <w:szCs w:val="22"/>
          <w:shd w:val="clear" w:color="auto" w:fill="FFFFFF"/>
        </w:rPr>
        <w:t>Multimedia Tools and Applications</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1-27.</w:t>
      </w:r>
    </w:p>
    <w:p w14:paraId="27A31F78" w14:textId="77777777" w:rsidR="00396DB5" w:rsidRPr="00DD7DE3" w:rsidRDefault="00396DB5" w:rsidP="00396DB5">
      <w:pPr>
        <w:shd w:val="clear" w:color="auto" w:fill="FFFFFF"/>
        <w:rPr>
          <w:rFonts w:cs="Times New Roman"/>
          <w:color w:val="222222"/>
          <w:sz w:val="22"/>
          <w:szCs w:val="22"/>
          <w:shd w:val="clear" w:color="auto" w:fill="FFFFFF"/>
        </w:rPr>
      </w:pPr>
    </w:p>
    <w:p w14:paraId="37FB197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603. Luo, </w:t>
      </w:r>
      <w:proofErr w:type="spellStart"/>
      <w:r w:rsidRPr="00DD7DE3">
        <w:rPr>
          <w:rFonts w:cs="Times New Roman"/>
          <w:color w:val="222222"/>
          <w:sz w:val="22"/>
          <w:szCs w:val="22"/>
          <w:shd w:val="clear" w:color="auto" w:fill="FFFFFF"/>
        </w:rPr>
        <w:t>Canhuang</w:t>
      </w:r>
      <w:proofErr w:type="spellEnd"/>
      <w:r w:rsidRPr="00DD7DE3">
        <w:rPr>
          <w:rFonts w:cs="Times New Roman"/>
          <w:color w:val="222222"/>
          <w:sz w:val="22"/>
          <w:szCs w:val="22"/>
          <w:shd w:val="clear" w:color="auto" w:fill="FFFFFF"/>
        </w:rPr>
        <w:t xml:space="preserve">, et al. "Nudging the N170 forward with prior stimulation—Bridging the gap between N170 and recognition potential." </w:t>
      </w:r>
      <w:r w:rsidRPr="00DD7DE3">
        <w:rPr>
          <w:rFonts w:cs="Times New Roman"/>
          <w:i/>
          <w:iCs/>
          <w:color w:val="222222"/>
          <w:sz w:val="22"/>
          <w:szCs w:val="22"/>
          <w:shd w:val="clear" w:color="auto" w:fill="FFFFFF"/>
        </w:rPr>
        <w:t>Human brain mapping</w:t>
      </w:r>
      <w:r w:rsidRPr="00DD7DE3">
        <w:rPr>
          <w:rFonts w:cs="Times New Roman"/>
          <w:color w:val="222222"/>
          <w:sz w:val="22"/>
          <w:szCs w:val="22"/>
          <w:shd w:val="clear" w:color="auto" w:fill="FFFFFF"/>
        </w:rPr>
        <w:t xml:space="preserve"> 43.4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xml:space="preserve">): 1214-1230. </w:t>
      </w:r>
    </w:p>
    <w:p w14:paraId="370D6A30" w14:textId="77777777" w:rsidR="00396DB5" w:rsidRPr="00DD7DE3" w:rsidRDefault="00396DB5" w:rsidP="00396DB5">
      <w:pPr>
        <w:shd w:val="clear" w:color="auto" w:fill="FFFFFF"/>
        <w:rPr>
          <w:rFonts w:cs="Times New Roman"/>
          <w:color w:val="222222"/>
          <w:sz w:val="22"/>
          <w:szCs w:val="22"/>
          <w:shd w:val="clear" w:color="auto" w:fill="FFFFFF"/>
        </w:rPr>
      </w:pPr>
    </w:p>
    <w:p w14:paraId="18AF7980" w14:textId="77777777" w:rsidR="00396DB5" w:rsidRDefault="00396DB5" w:rsidP="00396DB5">
      <w:pPr>
        <w:shd w:val="clear" w:color="auto" w:fill="FFFFFF"/>
        <w:rPr>
          <w:rStyle w:val="Hyperlink"/>
          <w:rFonts w:cs="Times New Roman"/>
          <w:sz w:val="22"/>
          <w:szCs w:val="22"/>
          <w:shd w:val="clear" w:color="auto" w:fill="FFFFFF"/>
        </w:rPr>
      </w:pPr>
      <w:r w:rsidRPr="00DD7DE3">
        <w:rPr>
          <w:rFonts w:cs="Times New Roman"/>
          <w:color w:val="222222"/>
          <w:sz w:val="22"/>
          <w:szCs w:val="22"/>
          <w:shd w:val="clear" w:color="auto" w:fill="FFFFFF"/>
        </w:rPr>
        <w:t xml:space="preserve">604.  Kurapati, </w:t>
      </w:r>
      <w:proofErr w:type="spellStart"/>
      <w:r w:rsidRPr="00DD7DE3">
        <w:rPr>
          <w:rFonts w:cs="Times New Roman"/>
          <w:color w:val="222222"/>
          <w:sz w:val="22"/>
          <w:szCs w:val="22"/>
          <w:shd w:val="clear" w:color="auto" w:fill="FFFFFF"/>
        </w:rPr>
        <w:t>Hemasai</w:t>
      </w:r>
      <w:proofErr w:type="spellEnd"/>
      <w:r w:rsidRPr="00DD7DE3">
        <w:rPr>
          <w:rFonts w:cs="Times New Roman"/>
          <w:color w:val="222222"/>
          <w:sz w:val="22"/>
          <w:szCs w:val="22"/>
          <w:shd w:val="clear" w:color="auto" w:fill="FFFFFF"/>
        </w:rPr>
        <w:t>. "How does the period of oscillation of a cantilever relate with its mass?."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xml:space="preserve">). </w:t>
      </w:r>
      <w:hyperlink r:id="rId4287" w:history="1">
        <w:r w:rsidRPr="00DD7DE3">
          <w:rPr>
            <w:rStyle w:val="Hyperlink"/>
            <w:rFonts w:cs="Times New Roman"/>
            <w:sz w:val="22"/>
            <w:szCs w:val="22"/>
            <w:shd w:val="clear" w:color="auto" w:fill="FFFFFF"/>
          </w:rPr>
          <w:t>PDF file</w:t>
        </w:r>
      </w:hyperlink>
    </w:p>
    <w:p w14:paraId="1ED4D09C" w14:textId="77777777" w:rsidR="00396DB5" w:rsidRPr="00DD7DE3" w:rsidRDefault="00396DB5" w:rsidP="00396DB5">
      <w:pPr>
        <w:shd w:val="clear" w:color="auto" w:fill="FFFFFF"/>
        <w:rPr>
          <w:rFonts w:cs="Times New Roman"/>
          <w:color w:val="222222"/>
          <w:sz w:val="22"/>
          <w:szCs w:val="22"/>
          <w:shd w:val="clear" w:color="auto" w:fill="FFFFFF"/>
        </w:rPr>
      </w:pPr>
    </w:p>
    <w:p w14:paraId="6553B17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605. Edelman, Joel. "Overtone Invariants are the Framework for Musical Consonance; An Illustrated Overview." Humanities Commons, </w:t>
      </w:r>
      <w:hyperlink r:id="rId4288" w:history="1">
        <w:r w:rsidRPr="00DD7DE3">
          <w:rPr>
            <w:rStyle w:val="Hyperlink"/>
            <w:rFonts w:cs="Times New Roman"/>
            <w:sz w:val="22"/>
            <w:szCs w:val="22"/>
            <w:shd w:val="clear" w:color="auto" w:fill="FFFFFF"/>
          </w:rPr>
          <w:t>PDF file</w:t>
        </w:r>
      </w:hyperlink>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56CCC075" w14:textId="77777777" w:rsidR="00396DB5" w:rsidRPr="00DD7DE3" w:rsidRDefault="00396DB5" w:rsidP="00396DB5">
      <w:pPr>
        <w:shd w:val="clear" w:color="auto" w:fill="FFFFFF"/>
        <w:rPr>
          <w:rFonts w:cs="Times New Roman"/>
          <w:color w:val="222222"/>
          <w:sz w:val="22"/>
          <w:szCs w:val="22"/>
          <w:shd w:val="clear" w:color="auto" w:fill="FFFFFF"/>
        </w:rPr>
      </w:pPr>
    </w:p>
    <w:p w14:paraId="08001D40"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606. Hsu, W. Y., Y. W. Cheng, and C. B. Tsai. "An Effective Algorithm to Analyze the Optokinetic Nystagmus Waveforms from a Low-Cost Eye Tracker. </w:t>
      </w:r>
      <w:r w:rsidRPr="00DD7DE3">
        <w:rPr>
          <w:rFonts w:cs="Times New Roman"/>
          <w:i/>
          <w:iCs/>
          <w:color w:val="222222"/>
          <w:sz w:val="22"/>
          <w:szCs w:val="22"/>
          <w:shd w:val="clear" w:color="auto" w:fill="FFFFFF"/>
        </w:rPr>
        <w:t>Healthcare 2022</w:t>
      </w:r>
      <w:r w:rsidRPr="00DD7DE3">
        <w:rPr>
          <w:rFonts w:cs="Times New Roman"/>
          <w:color w:val="222222"/>
          <w:sz w:val="22"/>
          <w:szCs w:val="22"/>
          <w:shd w:val="clear" w:color="auto" w:fill="FFFFFF"/>
        </w:rPr>
        <w:t>, 10, 1281."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076EE470" w14:textId="77777777" w:rsidR="00396DB5" w:rsidRPr="00DD7DE3" w:rsidRDefault="00396DB5" w:rsidP="00396DB5">
      <w:pPr>
        <w:shd w:val="clear" w:color="auto" w:fill="FFFFFF"/>
        <w:rPr>
          <w:rFonts w:cs="Times New Roman"/>
          <w:color w:val="222222"/>
          <w:sz w:val="22"/>
          <w:szCs w:val="22"/>
          <w:shd w:val="clear" w:color="auto" w:fill="FFFFFF"/>
        </w:rPr>
      </w:pPr>
    </w:p>
    <w:p w14:paraId="443E5B6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607. Ghosh, Koushik. "Smart filter and smoothing: A new approach of data denoising." Noise Filtering for Big Data </w:t>
      </w:r>
      <w:r w:rsidRPr="00DD7DE3">
        <w:rPr>
          <w:rFonts w:cs="Times New Roman"/>
          <w:i/>
          <w:iCs/>
          <w:color w:val="222222"/>
          <w:sz w:val="22"/>
          <w:szCs w:val="22"/>
          <w:shd w:val="clear" w:color="auto" w:fill="FFFFFF"/>
        </w:rPr>
        <w:t>Analytics</w:t>
      </w:r>
      <w:r w:rsidRPr="00DD7DE3">
        <w:rPr>
          <w:rFonts w:cs="Times New Roman"/>
          <w:color w:val="222222"/>
          <w:sz w:val="22"/>
          <w:szCs w:val="22"/>
          <w:shd w:val="clear" w:color="auto" w:fill="FFFFFF"/>
        </w:rPr>
        <w:t xml:space="preserve"> 12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139.</w:t>
      </w:r>
    </w:p>
    <w:p w14:paraId="27455988" w14:textId="77777777" w:rsidR="00396DB5" w:rsidRPr="00DD7DE3" w:rsidRDefault="00396DB5" w:rsidP="00396DB5">
      <w:pPr>
        <w:shd w:val="clear" w:color="auto" w:fill="FFFFFF"/>
        <w:rPr>
          <w:rFonts w:cs="Times New Roman"/>
          <w:color w:val="222222"/>
          <w:sz w:val="22"/>
          <w:szCs w:val="22"/>
          <w:shd w:val="clear" w:color="auto" w:fill="FFFFFF"/>
        </w:rPr>
      </w:pPr>
    </w:p>
    <w:p w14:paraId="2A888B7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608. </w:t>
      </w:r>
      <w:proofErr w:type="spellStart"/>
      <w:r w:rsidRPr="00DD7DE3">
        <w:rPr>
          <w:rFonts w:cs="Times New Roman"/>
          <w:color w:val="222222"/>
          <w:sz w:val="22"/>
          <w:szCs w:val="22"/>
          <w:shd w:val="clear" w:color="auto" w:fill="FFFFFF"/>
        </w:rPr>
        <w:t>Maggiorea</w:t>
      </w:r>
      <w:proofErr w:type="spellEnd"/>
      <w:r w:rsidRPr="00DD7DE3">
        <w:rPr>
          <w:rFonts w:cs="Times New Roman"/>
          <w:color w:val="222222"/>
          <w:sz w:val="22"/>
          <w:szCs w:val="22"/>
          <w:shd w:val="clear" w:color="auto" w:fill="FFFFFF"/>
        </w:rPr>
        <w:t xml:space="preserve">, F., et al. "Process optimization by real time analysis of liquids’ composition in Metal &amp; Mining." </w:t>
      </w:r>
      <w:r w:rsidRPr="00DD7DE3">
        <w:rPr>
          <w:rFonts w:cs="Times New Roman"/>
          <w:i/>
          <w:iCs/>
          <w:color w:val="222222"/>
          <w:sz w:val="22"/>
          <w:szCs w:val="22"/>
          <w:shd w:val="clear" w:color="auto" w:fill="FFFFFF"/>
        </w:rPr>
        <w:t>TOS forum</w:t>
      </w:r>
      <w:r w:rsidRPr="00DD7DE3">
        <w:rPr>
          <w:rFonts w:cs="Times New Roman"/>
          <w:color w:val="222222"/>
          <w:sz w:val="22"/>
          <w:szCs w:val="22"/>
          <w:shd w:val="clear" w:color="auto" w:fill="FFFFFF"/>
        </w:rPr>
        <w:t xml:space="preserve">. No. 1. IM Publications Open,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535A9AD6" w14:textId="77777777" w:rsidR="00396DB5" w:rsidRPr="00DD7DE3" w:rsidRDefault="00396DB5" w:rsidP="00396DB5">
      <w:pPr>
        <w:shd w:val="clear" w:color="auto" w:fill="FFFFFF"/>
        <w:rPr>
          <w:rFonts w:cs="Times New Roman"/>
          <w:color w:val="222222"/>
          <w:sz w:val="22"/>
          <w:szCs w:val="22"/>
          <w:shd w:val="clear" w:color="auto" w:fill="FFFFFF"/>
        </w:rPr>
      </w:pPr>
    </w:p>
    <w:p w14:paraId="55F2D856"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609. Mehic, Amela. "Development of a computational method for determining gamma energy escape from calorimeters at CLAB."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606237DA" w14:textId="77777777" w:rsidR="00396DB5" w:rsidRPr="00DD7DE3" w:rsidRDefault="00396DB5" w:rsidP="00396DB5">
      <w:pPr>
        <w:shd w:val="clear" w:color="auto" w:fill="FFFFFF"/>
        <w:rPr>
          <w:rFonts w:cs="Times New Roman"/>
          <w:color w:val="222222"/>
          <w:sz w:val="22"/>
          <w:szCs w:val="22"/>
          <w:shd w:val="clear" w:color="auto" w:fill="FFFFFF"/>
        </w:rPr>
      </w:pPr>
    </w:p>
    <w:p w14:paraId="3305938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610. Xue, Qingsheng, et al. "Detection of microplastics based on spatial heterodyne Raman spectroscopy." </w:t>
      </w:r>
      <w:proofErr w:type="spellStart"/>
      <w:r w:rsidRPr="00DD7DE3">
        <w:rPr>
          <w:rFonts w:cs="Times New Roman"/>
          <w:i/>
          <w:iCs/>
          <w:color w:val="222222"/>
          <w:sz w:val="22"/>
          <w:szCs w:val="22"/>
          <w:shd w:val="clear" w:color="auto" w:fill="FFFFFF"/>
        </w:rPr>
        <w:t>Spectrochimica</w:t>
      </w:r>
      <w:proofErr w:type="spellEnd"/>
      <w:r w:rsidRPr="00DD7DE3">
        <w:rPr>
          <w:rFonts w:cs="Times New Roman"/>
          <w:i/>
          <w:iCs/>
          <w:color w:val="222222"/>
          <w:sz w:val="22"/>
          <w:szCs w:val="22"/>
          <w:shd w:val="clear" w:color="auto" w:fill="FFFFFF"/>
        </w:rPr>
        <w:t xml:space="preserve"> Acta Part A</w:t>
      </w:r>
      <w:r w:rsidRPr="00DD7DE3">
        <w:rPr>
          <w:rFonts w:cs="Times New Roman"/>
          <w:color w:val="222222"/>
          <w:sz w:val="22"/>
          <w:szCs w:val="22"/>
          <w:shd w:val="clear" w:color="auto" w:fill="FFFFFF"/>
        </w:rPr>
        <w:t>: Molecular and Biomolecular Spectroscopy 283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121712.</w:t>
      </w:r>
    </w:p>
    <w:p w14:paraId="77F90950" w14:textId="77777777" w:rsidR="00396DB5" w:rsidRPr="00DD7DE3" w:rsidRDefault="00396DB5" w:rsidP="00396DB5">
      <w:pPr>
        <w:shd w:val="clear" w:color="auto" w:fill="FFFFFF"/>
        <w:rPr>
          <w:rFonts w:cs="Times New Roman"/>
          <w:color w:val="222222"/>
          <w:sz w:val="22"/>
          <w:szCs w:val="22"/>
          <w:shd w:val="clear" w:color="auto" w:fill="FFFFFF"/>
        </w:rPr>
      </w:pPr>
    </w:p>
    <w:p w14:paraId="27E7448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611. Zhao, Nie, et al. "</w:t>
      </w:r>
      <w:proofErr w:type="spellStart"/>
      <w:r w:rsidRPr="00DD7DE3">
        <w:rPr>
          <w:rFonts w:cs="Times New Roman"/>
          <w:color w:val="222222"/>
          <w:sz w:val="22"/>
          <w:szCs w:val="22"/>
          <w:shd w:val="clear" w:color="auto" w:fill="FFFFFF"/>
        </w:rPr>
        <w:t>SGTools</w:t>
      </w:r>
      <w:proofErr w:type="spellEnd"/>
      <w:r w:rsidRPr="00DD7DE3">
        <w:rPr>
          <w:rFonts w:cs="Times New Roman"/>
          <w:color w:val="222222"/>
          <w:sz w:val="22"/>
          <w:szCs w:val="22"/>
          <w:shd w:val="clear" w:color="auto" w:fill="FFFFFF"/>
        </w:rPr>
        <w:t xml:space="preserve">: a suite of tools for processing and analyzing large data sets from in situ X-ray scattering experiments." </w:t>
      </w:r>
      <w:r w:rsidRPr="00DD7DE3">
        <w:rPr>
          <w:rFonts w:cs="Times New Roman"/>
          <w:i/>
          <w:iCs/>
          <w:color w:val="222222"/>
          <w:sz w:val="22"/>
          <w:szCs w:val="22"/>
          <w:shd w:val="clear" w:color="auto" w:fill="FFFFFF"/>
        </w:rPr>
        <w:t>Journal of Applied Crystallography</w:t>
      </w:r>
      <w:r w:rsidRPr="00DD7DE3">
        <w:rPr>
          <w:rFonts w:cs="Times New Roman"/>
          <w:color w:val="222222"/>
          <w:sz w:val="22"/>
          <w:szCs w:val="22"/>
          <w:shd w:val="clear" w:color="auto" w:fill="FFFFFF"/>
        </w:rPr>
        <w:t xml:space="preserve"> 55.1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6E3C3891" w14:textId="77777777" w:rsidR="00396DB5" w:rsidRPr="00DD7DE3" w:rsidRDefault="00396DB5" w:rsidP="00396DB5">
      <w:pPr>
        <w:shd w:val="clear" w:color="auto" w:fill="FFFFFF"/>
        <w:rPr>
          <w:rFonts w:cs="Times New Roman"/>
          <w:color w:val="222222"/>
          <w:sz w:val="22"/>
          <w:szCs w:val="22"/>
          <w:shd w:val="clear" w:color="auto" w:fill="FFFFFF"/>
        </w:rPr>
      </w:pPr>
    </w:p>
    <w:p w14:paraId="175310D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612. Jeong, Mok Kun, Min Joo Choi, and Sung Jae Kwon. "High-spatial-resolution, instantaneous passive cavitation imaging with temporal resolution in histotripsy: a simulation study." </w:t>
      </w:r>
      <w:r w:rsidRPr="00DD7DE3">
        <w:rPr>
          <w:rFonts w:cs="Times New Roman"/>
          <w:i/>
          <w:iCs/>
          <w:color w:val="222222"/>
          <w:sz w:val="22"/>
          <w:szCs w:val="22"/>
          <w:shd w:val="clear" w:color="auto" w:fill="FFFFFF"/>
        </w:rPr>
        <w:t>Ultrasonography</w:t>
      </w:r>
      <w:r w:rsidRPr="00DD7DE3">
        <w:rPr>
          <w:rFonts w:cs="Times New Roman"/>
          <w:color w:val="222222"/>
          <w:sz w:val="22"/>
          <w:szCs w:val="22"/>
          <w:shd w:val="clear" w:color="auto" w:fill="FFFFFF"/>
        </w:rPr>
        <w:t xml:space="preserve"> 41.3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566.</w:t>
      </w:r>
    </w:p>
    <w:p w14:paraId="68BA76E6" w14:textId="77777777" w:rsidR="00396DB5" w:rsidRPr="00DD7DE3" w:rsidRDefault="00396DB5" w:rsidP="00396DB5">
      <w:pPr>
        <w:shd w:val="clear" w:color="auto" w:fill="FFFFFF"/>
        <w:rPr>
          <w:rFonts w:cs="Times New Roman"/>
          <w:color w:val="222222"/>
          <w:sz w:val="22"/>
          <w:szCs w:val="22"/>
          <w:shd w:val="clear" w:color="auto" w:fill="FFFFFF"/>
        </w:rPr>
      </w:pPr>
    </w:p>
    <w:p w14:paraId="5470517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613. Li, X., et al. "Process-Oriented Estimation of Chlorophyll-a Vertical Profile in the Mediterranean Sea Using MODIS and Oceanographic Float Products. Front." </w:t>
      </w:r>
      <w:r w:rsidRPr="00DD7DE3">
        <w:rPr>
          <w:rFonts w:cs="Times New Roman"/>
          <w:i/>
          <w:iCs/>
          <w:color w:val="222222"/>
          <w:sz w:val="22"/>
          <w:szCs w:val="22"/>
          <w:shd w:val="clear" w:color="auto" w:fill="FFFFFF"/>
        </w:rPr>
        <w:t>Mar. Sci</w:t>
      </w:r>
      <w:r w:rsidRPr="00DD7DE3">
        <w:rPr>
          <w:rFonts w:cs="Times New Roman"/>
          <w:color w:val="222222"/>
          <w:sz w:val="22"/>
          <w:szCs w:val="22"/>
          <w:shd w:val="clear" w:color="auto" w:fill="FFFFFF"/>
        </w:rPr>
        <w:t xml:space="preserve"> 9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933680.</w:t>
      </w:r>
    </w:p>
    <w:p w14:paraId="73F2EC84" w14:textId="77777777" w:rsidR="00396DB5" w:rsidRPr="00DD7DE3" w:rsidRDefault="00396DB5" w:rsidP="00396DB5">
      <w:pPr>
        <w:shd w:val="clear" w:color="auto" w:fill="FFFFFF"/>
        <w:rPr>
          <w:rFonts w:cs="Times New Roman"/>
          <w:color w:val="222222"/>
          <w:sz w:val="22"/>
          <w:szCs w:val="22"/>
          <w:shd w:val="clear" w:color="auto" w:fill="FFFFFF"/>
        </w:rPr>
      </w:pPr>
    </w:p>
    <w:p w14:paraId="4968886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614. Riddick, Stuart N., et al. "Estimating Regional Methane Emission Factors from Energy and Agricultural Sector Sources Using a Portable Measurement System: Case Study of the Denver–Julesburg Basin." </w:t>
      </w:r>
      <w:r w:rsidRPr="00DD7DE3">
        <w:rPr>
          <w:rFonts w:cs="Times New Roman"/>
          <w:i/>
          <w:iCs/>
          <w:color w:val="222222"/>
          <w:sz w:val="22"/>
          <w:szCs w:val="22"/>
          <w:shd w:val="clear" w:color="auto" w:fill="FFFFFF"/>
        </w:rPr>
        <w:t>Sensors</w:t>
      </w:r>
      <w:r w:rsidRPr="00DD7DE3">
        <w:rPr>
          <w:rFonts w:cs="Times New Roman"/>
          <w:color w:val="222222"/>
          <w:sz w:val="22"/>
          <w:szCs w:val="22"/>
          <w:shd w:val="clear" w:color="auto" w:fill="FFFFFF"/>
        </w:rPr>
        <w:t xml:space="preserve"> 22.19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7410.</w:t>
      </w:r>
    </w:p>
    <w:p w14:paraId="4A469CD5" w14:textId="77777777" w:rsidR="00396DB5" w:rsidRPr="00DD7DE3" w:rsidRDefault="00396DB5" w:rsidP="00396DB5">
      <w:pPr>
        <w:shd w:val="clear" w:color="auto" w:fill="FFFFFF"/>
        <w:rPr>
          <w:rFonts w:cs="Times New Roman"/>
          <w:color w:val="222222"/>
          <w:sz w:val="22"/>
          <w:szCs w:val="22"/>
          <w:shd w:val="clear" w:color="auto" w:fill="FFFFFF"/>
        </w:rPr>
      </w:pPr>
    </w:p>
    <w:p w14:paraId="11FB6C0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615. Yang, </w:t>
      </w:r>
      <w:proofErr w:type="spellStart"/>
      <w:r w:rsidRPr="00DD7DE3">
        <w:rPr>
          <w:rFonts w:cs="Times New Roman"/>
          <w:color w:val="222222"/>
          <w:sz w:val="22"/>
          <w:szCs w:val="22"/>
          <w:shd w:val="clear" w:color="auto" w:fill="FFFFFF"/>
        </w:rPr>
        <w:t>Fanlin</w:t>
      </w:r>
      <w:proofErr w:type="spellEnd"/>
      <w:r w:rsidRPr="00DD7DE3">
        <w:rPr>
          <w:rFonts w:cs="Times New Roman"/>
          <w:color w:val="222222"/>
          <w:sz w:val="22"/>
          <w:szCs w:val="22"/>
          <w:shd w:val="clear" w:color="auto" w:fill="FFFFFF"/>
        </w:rPr>
        <w:t xml:space="preserve">, et al. "An airborne LiDAR bathymetric waveform decomposition method in very shallow water: A case study around </w:t>
      </w:r>
      <w:proofErr w:type="spellStart"/>
      <w:r w:rsidRPr="00DD7DE3">
        <w:rPr>
          <w:rFonts w:cs="Times New Roman"/>
          <w:color w:val="222222"/>
          <w:sz w:val="22"/>
          <w:szCs w:val="22"/>
          <w:shd w:val="clear" w:color="auto" w:fill="FFFFFF"/>
        </w:rPr>
        <w:t>Yuanzhi</w:t>
      </w:r>
      <w:proofErr w:type="spellEnd"/>
      <w:r w:rsidRPr="00DD7DE3">
        <w:rPr>
          <w:rFonts w:cs="Times New Roman"/>
          <w:color w:val="222222"/>
          <w:sz w:val="22"/>
          <w:szCs w:val="22"/>
          <w:shd w:val="clear" w:color="auto" w:fill="FFFFFF"/>
        </w:rPr>
        <w:t xml:space="preserve"> Island in the South China Sea." </w:t>
      </w:r>
      <w:r w:rsidRPr="00DD7DE3">
        <w:rPr>
          <w:rFonts w:cs="Times New Roman"/>
          <w:i/>
          <w:iCs/>
          <w:color w:val="222222"/>
          <w:sz w:val="22"/>
          <w:szCs w:val="22"/>
          <w:shd w:val="clear" w:color="auto" w:fill="FFFFFF"/>
        </w:rPr>
        <w:t>International Journal of Applied Earth Observation and Geoinformation</w:t>
      </w:r>
      <w:r w:rsidRPr="00DD7DE3">
        <w:rPr>
          <w:rFonts w:cs="Times New Roman"/>
          <w:color w:val="222222"/>
          <w:sz w:val="22"/>
          <w:szCs w:val="22"/>
          <w:shd w:val="clear" w:color="auto" w:fill="FFFFFF"/>
        </w:rPr>
        <w:t xml:space="preserve"> 109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102788.</w:t>
      </w:r>
    </w:p>
    <w:p w14:paraId="756CEBF0" w14:textId="77777777" w:rsidR="00396DB5" w:rsidRPr="00DD7DE3" w:rsidRDefault="00396DB5" w:rsidP="00396DB5">
      <w:pPr>
        <w:shd w:val="clear" w:color="auto" w:fill="FFFFFF"/>
        <w:rPr>
          <w:rFonts w:cs="Times New Roman"/>
          <w:color w:val="222222"/>
          <w:sz w:val="22"/>
          <w:szCs w:val="22"/>
          <w:shd w:val="clear" w:color="auto" w:fill="FFFFFF"/>
        </w:rPr>
      </w:pPr>
    </w:p>
    <w:p w14:paraId="6EA43F62"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616. Utt, Kainen L., et al. "Spatially-Resolved Mid-Infrared Spectral Evidence of Space Weathering." </w:t>
      </w:r>
      <w:proofErr w:type="spellStart"/>
      <w:r w:rsidRPr="00DD7DE3">
        <w:rPr>
          <w:rFonts w:cs="Times New Roman"/>
          <w:i/>
          <w:iCs/>
          <w:color w:val="222222"/>
          <w:sz w:val="22"/>
          <w:szCs w:val="22"/>
          <w:shd w:val="clear" w:color="auto" w:fill="FFFFFF"/>
        </w:rPr>
        <w:t>Authorea</w:t>
      </w:r>
      <w:proofErr w:type="spellEnd"/>
      <w:r w:rsidRPr="00DD7DE3">
        <w:rPr>
          <w:rFonts w:cs="Times New Roman"/>
          <w:i/>
          <w:iCs/>
          <w:color w:val="222222"/>
          <w:sz w:val="22"/>
          <w:szCs w:val="22"/>
          <w:shd w:val="clear" w:color="auto" w:fill="FFFFFF"/>
        </w:rPr>
        <w:t xml:space="preserve"> Preprints</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2E2093B4" w14:textId="77777777" w:rsidR="00396DB5" w:rsidRPr="00DD7DE3" w:rsidRDefault="00396DB5" w:rsidP="00396DB5">
      <w:pPr>
        <w:shd w:val="clear" w:color="auto" w:fill="FFFFFF"/>
        <w:rPr>
          <w:rFonts w:cs="Times New Roman"/>
          <w:color w:val="222222"/>
          <w:sz w:val="22"/>
          <w:szCs w:val="22"/>
          <w:shd w:val="clear" w:color="auto" w:fill="FFFFFF"/>
        </w:rPr>
      </w:pPr>
    </w:p>
    <w:p w14:paraId="32CF3908"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617. </w:t>
      </w:r>
      <w:proofErr w:type="spellStart"/>
      <w:r w:rsidRPr="00DD7DE3">
        <w:rPr>
          <w:rFonts w:cs="Times New Roman"/>
          <w:color w:val="222222"/>
          <w:sz w:val="22"/>
          <w:szCs w:val="22"/>
          <w:shd w:val="clear" w:color="auto" w:fill="FFFFFF"/>
        </w:rPr>
        <w:t>Termsuk</w:t>
      </w:r>
      <w:proofErr w:type="spellEnd"/>
      <w:r w:rsidRPr="00DD7DE3">
        <w:rPr>
          <w:rFonts w:cs="Times New Roman"/>
          <w:color w:val="222222"/>
          <w:sz w:val="22"/>
          <w:szCs w:val="22"/>
          <w:shd w:val="clear" w:color="auto" w:fill="FFFFFF"/>
        </w:rPr>
        <w:t xml:space="preserve">, C., S. J. Sweeney, and C. Shenton-Taylor. "Thermoluminescence glow curve study of beta irradiated germanium doped core </w:t>
      </w:r>
      <w:proofErr w:type="spellStart"/>
      <w:r w:rsidRPr="00DD7DE3">
        <w:rPr>
          <w:rFonts w:cs="Times New Roman"/>
          <w:color w:val="222222"/>
          <w:sz w:val="22"/>
          <w:szCs w:val="22"/>
          <w:shd w:val="clear" w:color="auto" w:fill="FFFFFF"/>
        </w:rPr>
        <w:t>fibre</w:t>
      </w:r>
      <w:proofErr w:type="spellEnd"/>
      <w:r w:rsidRPr="00DD7DE3">
        <w:rPr>
          <w:rFonts w:cs="Times New Roman"/>
          <w:color w:val="222222"/>
          <w:sz w:val="22"/>
          <w:szCs w:val="22"/>
          <w:shd w:val="clear" w:color="auto" w:fill="FFFFFF"/>
        </w:rPr>
        <w:t xml:space="preserve"> with different dopant concentrations." </w:t>
      </w:r>
      <w:r w:rsidRPr="00DD7DE3">
        <w:rPr>
          <w:rFonts w:cs="Times New Roman"/>
          <w:i/>
          <w:iCs/>
          <w:color w:val="222222"/>
          <w:sz w:val="22"/>
          <w:szCs w:val="22"/>
          <w:shd w:val="clear" w:color="auto" w:fill="FFFFFF"/>
        </w:rPr>
        <w:t>Radiation Physics and Chemistry</w:t>
      </w:r>
      <w:r w:rsidRPr="00DD7DE3">
        <w:rPr>
          <w:rFonts w:cs="Times New Roman"/>
          <w:color w:val="222222"/>
          <w:sz w:val="22"/>
          <w:szCs w:val="22"/>
          <w:shd w:val="clear" w:color="auto" w:fill="FFFFFF"/>
        </w:rPr>
        <w:t xml:space="preserve"> 193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109974.</w:t>
      </w:r>
    </w:p>
    <w:p w14:paraId="52CBBD2C" w14:textId="77777777" w:rsidR="00396DB5" w:rsidRPr="00DD7DE3" w:rsidRDefault="00396DB5" w:rsidP="00396DB5">
      <w:pPr>
        <w:shd w:val="clear" w:color="auto" w:fill="FFFFFF"/>
        <w:rPr>
          <w:rFonts w:cs="Times New Roman"/>
          <w:color w:val="222222"/>
          <w:sz w:val="22"/>
          <w:szCs w:val="22"/>
          <w:shd w:val="clear" w:color="auto" w:fill="FFFFFF"/>
        </w:rPr>
      </w:pPr>
    </w:p>
    <w:p w14:paraId="6D2535F2"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618. Alomar, Abdulazeez S. "Impact of Faddeeva–Voigt broadening </w:t>
      </w:r>
      <w:proofErr w:type="gramStart"/>
      <w:r w:rsidRPr="00DD7DE3">
        <w:rPr>
          <w:rFonts w:cs="Times New Roman"/>
          <w:color w:val="222222"/>
          <w:sz w:val="22"/>
          <w:szCs w:val="22"/>
          <w:shd w:val="clear" w:color="auto" w:fill="FFFFFF"/>
        </w:rPr>
        <w:t>on line</w:t>
      </w:r>
      <w:proofErr w:type="gramEnd"/>
      <w:r w:rsidRPr="00DD7DE3">
        <w:rPr>
          <w:rFonts w:cs="Times New Roman"/>
          <w:color w:val="222222"/>
          <w:sz w:val="22"/>
          <w:szCs w:val="22"/>
          <w:shd w:val="clear" w:color="auto" w:fill="FFFFFF"/>
        </w:rPr>
        <w:t xml:space="preserve">-shape analysis at critical points of dielectric functions." </w:t>
      </w:r>
      <w:r w:rsidRPr="00DD7DE3">
        <w:rPr>
          <w:rFonts w:cs="Times New Roman"/>
          <w:i/>
          <w:iCs/>
          <w:color w:val="222222"/>
          <w:sz w:val="22"/>
          <w:szCs w:val="22"/>
          <w:shd w:val="clear" w:color="auto" w:fill="FFFFFF"/>
        </w:rPr>
        <w:t>AIP Advances</w:t>
      </w:r>
      <w:r w:rsidRPr="00DD7DE3">
        <w:rPr>
          <w:rFonts w:cs="Times New Roman"/>
          <w:color w:val="222222"/>
          <w:sz w:val="22"/>
          <w:szCs w:val="22"/>
          <w:shd w:val="clear" w:color="auto" w:fill="FFFFFF"/>
        </w:rPr>
        <w:t xml:space="preserve"> 12.6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065127.</w:t>
      </w:r>
    </w:p>
    <w:p w14:paraId="47937382" w14:textId="77777777" w:rsidR="00396DB5" w:rsidRPr="00DD7DE3" w:rsidRDefault="00396DB5" w:rsidP="00396DB5">
      <w:pPr>
        <w:shd w:val="clear" w:color="auto" w:fill="FFFFFF"/>
        <w:rPr>
          <w:rFonts w:cs="Times New Roman"/>
          <w:color w:val="222222"/>
          <w:sz w:val="22"/>
          <w:szCs w:val="22"/>
          <w:shd w:val="clear" w:color="auto" w:fill="FFFFFF"/>
        </w:rPr>
      </w:pPr>
    </w:p>
    <w:p w14:paraId="7EC31FF5"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619. Likhachev, D. V. "A method of optimal dielectric function modeling by B-splines for spectroscopic ellipsometry analysis.", researchgate.net, 07/31/</w:t>
      </w:r>
      <w:r w:rsidRPr="00DD7DE3">
        <w:rPr>
          <w:rFonts w:cs="Times New Roman"/>
          <w:b/>
          <w:bCs/>
          <w:color w:val="222222"/>
          <w:sz w:val="22"/>
          <w:szCs w:val="22"/>
          <w:shd w:val="clear" w:color="auto" w:fill="FFFFFF"/>
        </w:rPr>
        <w:t>2022</w:t>
      </w:r>
    </w:p>
    <w:p w14:paraId="1EAE0320" w14:textId="77777777" w:rsidR="00396DB5" w:rsidRPr="00DD7DE3" w:rsidRDefault="00396DB5" w:rsidP="00396DB5">
      <w:pPr>
        <w:shd w:val="clear" w:color="auto" w:fill="FFFFFF"/>
        <w:rPr>
          <w:rFonts w:cs="Times New Roman"/>
          <w:color w:val="222222"/>
          <w:sz w:val="22"/>
          <w:szCs w:val="22"/>
          <w:shd w:val="clear" w:color="auto" w:fill="FFFFFF"/>
        </w:rPr>
      </w:pPr>
    </w:p>
    <w:p w14:paraId="14BAA5B0"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620. Li, Dongmei, Zhiwei Zhu, and Da-Wen Sun. "Visualization and quantification of content and hydrogen bonding state of water in apple and potato cells by confocal Raman microscopy: A comparison study." </w:t>
      </w:r>
      <w:r w:rsidRPr="00DD7DE3">
        <w:rPr>
          <w:rFonts w:cs="Times New Roman"/>
          <w:i/>
          <w:iCs/>
          <w:color w:val="222222"/>
          <w:sz w:val="22"/>
          <w:szCs w:val="22"/>
          <w:shd w:val="clear" w:color="auto" w:fill="FFFFFF"/>
        </w:rPr>
        <w:t>Food Chemistry</w:t>
      </w:r>
      <w:r w:rsidRPr="00DD7DE3">
        <w:rPr>
          <w:rFonts w:cs="Times New Roman"/>
          <w:color w:val="222222"/>
          <w:sz w:val="22"/>
          <w:szCs w:val="22"/>
          <w:shd w:val="clear" w:color="auto" w:fill="FFFFFF"/>
        </w:rPr>
        <w:t xml:space="preserve"> 385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132679.</w:t>
      </w:r>
    </w:p>
    <w:p w14:paraId="57731A37" w14:textId="77777777" w:rsidR="00396DB5" w:rsidRPr="00DD7DE3" w:rsidRDefault="00396DB5" w:rsidP="00396DB5">
      <w:pPr>
        <w:shd w:val="clear" w:color="auto" w:fill="FFFFFF"/>
        <w:rPr>
          <w:rFonts w:cs="Times New Roman"/>
          <w:color w:val="222222"/>
          <w:sz w:val="22"/>
          <w:szCs w:val="22"/>
          <w:shd w:val="clear" w:color="auto" w:fill="FFFFFF"/>
        </w:rPr>
      </w:pPr>
    </w:p>
    <w:p w14:paraId="75C1A28B"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621. Zhong, Yu, et al. "Summary Report of CALPHAD GLOBAL, 2021." Available at SSRN 4229474.</w:t>
      </w:r>
    </w:p>
    <w:p w14:paraId="2085A449" w14:textId="77777777" w:rsidR="00396DB5" w:rsidRPr="00DD7DE3" w:rsidRDefault="00396DB5" w:rsidP="00396DB5">
      <w:pPr>
        <w:shd w:val="clear" w:color="auto" w:fill="FFFFFF"/>
        <w:rPr>
          <w:rFonts w:cs="Times New Roman"/>
          <w:color w:val="222222"/>
          <w:sz w:val="22"/>
          <w:szCs w:val="22"/>
          <w:shd w:val="clear" w:color="auto" w:fill="FFFFFF"/>
        </w:rPr>
      </w:pPr>
    </w:p>
    <w:p w14:paraId="41FC4CA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lastRenderedPageBreak/>
        <w:t xml:space="preserve">622. Xuan, Doan Thanh, and Vu Dang Hoang. "Application of Fourier transform-based algorithms to resolve spectral overlapping for UV spectrophotometric co-assay of </w:t>
      </w:r>
      <w:proofErr w:type="spellStart"/>
      <w:r w:rsidRPr="00DD7DE3">
        <w:rPr>
          <w:rFonts w:cs="Times New Roman"/>
          <w:color w:val="222222"/>
          <w:sz w:val="22"/>
          <w:szCs w:val="22"/>
          <w:shd w:val="clear" w:color="auto" w:fill="FFFFFF"/>
        </w:rPr>
        <w:t>spiramycin</w:t>
      </w:r>
      <w:proofErr w:type="spellEnd"/>
      <w:r w:rsidRPr="00DD7DE3">
        <w:rPr>
          <w:rFonts w:cs="Times New Roman"/>
          <w:color w:val="222222"/>
          <w:sz w:val="22"/>
          <w:szCs w:val="22"/>
          <w:shd w:val="clear" w:color="auto" w:fill="FFFFFF"/>
        </w:rPr>
        <w:t xml:space="preserve"> and metronidazole in tablets." </w:t>
      </w:r>
      <w:proofErr w:type="spellStart"/>
      <w:r w:rsidRPr="00DD7DE3">
        <w:rPr>
          <w:rFonts w:cs="Times New Roman"/>
          <w:i/>
          <w:iCs/>
          <w:color w:val="222222"/>
          <w:sz w:val="22"/>
          <w:szCs w:val="22"/>
          <w:shd w:val="clear" w:color="auto" w:fill="FFFFFF"/>
        </w:rPr>
        <w:t>Spectrochimica</w:t>
      </w:r>
      <w:proofErr w:type="spellEnd"/>
      <w:r w:rsidRPr="00DD7DE3">
        <w:rPr>
          <w:rFonts w:cs="Times New Roman"/>
          <w:i/>
          <w:iCs/>
          <w:color w:val="222222"/>
          <w:sz w:val="22"/>
          <w:szCs w:val="22"/>
          <w:shd w:val="clear" w:color="auto" w:fill="FFFFFF"/>
        </w:rPr>
        <w:t xml:space="preserve"> Acta Part A: Molecular and Biomolecular Spectroscopy</w:t>
      </w:r>
      <w:r w:rsidRPr="00DD7DE3">
        <w:rPr>
          <w:rFonts w:cs="Times New Roman"/>
          <w:color w:val="222222"/>
          <w:sz w:val="22"/>
          <w:szCs w:val="22"/>
          <w:shd w:val="clear" w:color="auto" w:fill="FFFFFF"/>
        </w:rPr>
        <w:t xml:space="preserve"> 277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121253.</w:t>
      </w:r>
    </w:p>
    <w:p w14:paraId="07165F9E" w14:textId="77777777" w:rsidR="00396DB5" w:rsidRPr="00DD7DE3" w:rsidRDefault="00396DB5" w:rsidP="00396DB5">
      <w:pPr>
        <w:shd w:val="clear" w:color="auto" w:fill="FFFFFF"/>
        <w:rPr>
          <w:rFonts w:cs="Times New Roman"/>
          <w:color w:val="222222"/>
          <w:sz w:val="22"/>
          <w:szCs w:val="22"/>
          <w:shd w:val="clear" w:color="auto" w:fill="FFFFFF"/>
        </w:rPr>
      </w:pPr>
    </w:p>
    <w:p w14:paraId="005EF0EA"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624. Lâm, Vũ Tùng, et al. "Simultaneous quantification and solubility test of tenofovir disoproxil fumarate and emtricitabine in tablets by ultraviolet spectrum derivation using fast Fourier transform algorithm." Link: </w:t>
      </w:r>
      <w:hyperlink r:id="rId4289" w:history="1">
        <w:r w:rsidRPr="00DD7DE3">
          <w:rPr>
            <w:rStyle w:val="Hyperlink"/>
            <w:rFonts w:ascii="Arial" w:hAnsi="Arial" w:cs="Arial"/>
            <w:sz w:val="22"/>
            <w:szCs w:val="22"/>
            <w:shd w:val="clear" w:color="auto" w:fill="FFFFFF"/>
          </w:rPr>
          <w:t>hup.edu.vn</w:t>
        </w:r>
      </w:hyperlink>
    </w:p>
    <w:p w14:paraId="554D038B" w14:textId="77777777" w:rsidR="00396DB5" w:rsidRPr="00DD7DE3" w:rsidRDefault="00396DB5" w:rsidP="00396DB5">
      <w:pPr>
        <w:shd w:val="clear" w:color="auto" w:fill="FFFFFF"/>
        <w:rPr>
          <w:rFonts w:cs="Times New Roman"/>
          <w:color w:val="222222"/>
          <w:sz w:val="22"/>
          <w:szCs w:val="22"/>
          <w:shd w:val="clear" w:color="auto" w:fill="FFFFFF"/>
        </w:rPr>
      </w:pPr>
    </w:p>
    <w:p w14:paraId="068DD0BB"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625. Pasquali, Mattia, et al. "Understanding Selectivity Loss Mechanisms in Selective Material Deposition by Area Deactivation on 10 nm Cu/SiO2 Patterns." </w:t>
      </w:r>
      <w:r w:rsidRPr="00DD7DE3">
        <w:rPr>
          <w:rFonts w:cs="Times New Roman"/>
          <w:i/>
          <w:iCs/>
          <w:color w:val="222222"/>
          <w:sz w:val="22"/>
          <w:szCs w:val="22"/>
          <w:shd w:val="clear" w:color="auto" w:fill="FFFFFF"/>
        </w:rPr>
        <w:t>ACS Applied Electronic Materials</w:t>
      </w:r>
      <w:r w:rsidRPr="00DD7DE3">
        <w:rPr>
          <w:rFonts w:cs="Times New Roman"/>
          <w:color w:val="222222"/>
          <w:sz w:val="22"/>
          <w:szCs w:val="22"/>
          <w:shd w:val="clear" w:color="auto" w:fill="FFFFFF"/>
        </w:rPr>
        <w:t xml:space="preserve"> 4.4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1703-1714.</w:t>
      </w:r>
    </w:p>
    <w:p w14:paraId="098D40A5" w14:textId="77777777" w:rsidR="00396DB5" w:rsidRPr="00DD7DE3" w:rsidRDefault="00396DB5" w:rsidP="00396DB5">
      <w:pPr>
        <w:shd w:val="clear" w:color="auto" w:fill="FFFFFF"/>
        <w:rPr>
          <w:rFonts w:cs="Times New Roman"/>
          <w:color w:val="222222"/>
          <w:sz w:val="22"/>
          <w:szCs w:val="22"/>
          <w:shd w:val="clear" w:color="auto" w:fill="FFFFFF"/>
        </w:rPr>
      </w:pPr>
    </w:p>
    <w:p w14:paraId="0AF5C1F3"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625. </w:t>
      </w:r>
      <w:proofErr w:type="spellStart"/>
      <w:r w:rsidRPr="00DD7DE3">
        <w:rPr>
          <w:rFonts w:cs="Times New Roman"/>
          <w:color w:val="222222"/>
          <w:sz w:val="22"/>
          <w:szCs w:val="22"/>
          <w:shd w:val="clear" w:color="auto" w:fill="FFFFFF"/>
        </w:rPr>
        <w:t>Zlabinger</w:t>
      </w:r>
      <w:proofErr w:type="spellEnd"/>
      <w:r w:rsidRPr="00DD7DE3">
        <w:rPr>
          <w:rFonts w:cs="Times New Roman"/>
          <w:color w:val="222222"/>
          <w:sz w:val="22"/>
          <w:szCs w:val="22"/>
          <w:shd w:val="clear" w:color="auto" w:fill="FFFFFF"/>
        </w:rPr>
        <w:t xml:space="preserve">, Johannes. </w:t>
      </w:r>
      <w:r w:rsidRPr="00DD7DE3">
        <w:rPr>
          <w:rFonts w:cs="Times New Roman"/>
          <w:i/>
          <w:iCs/>
          <w:color w:val="222222"/>
          <w:sz w:val="22"/>
          <w:szCs w:val="22"/>
          <w:shd w:val="clear" w:color="auto" w:fill="FFFFFF"/>
        </w:rPr>
        <w:t>Development of a peak deconvolution software for X-ray fluorescence spectra</w:t>
      </w:r>
      <w:r w:rsidRPr="00DD7DE3">
        <w:rPr>
          <w:rFonts w:cs="Times New Roman"/>
          <w:color w:val="222222"/>
          <w:sz w:val="22"/>
          <w:szCs w:val="22"/>
          <w:shd w:val="clear" w:color="auto" w:fill="FFFFFF"/>
        </w:rPr>
        <w:t xml:space="preserve">. Diss. Wien,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111E501C" w14:textId="77777777" w:rsidR="00396DB5" w:rsidRPr="00DD7DE3" w:rsidRDefault="00396DB5" w:rsidP="00396DB5">
      <w:pPr>
        <w:shd w:val="clear" w:color="auto" w:fill="FFFFFF"/>
        <w:rPr>
          <w:rFonts w:cs="Times New Roman"/>
          <w:color w:val="222222"/>
          <w:sz w:val="22"/>
          <w:szCs w:val="22"/>
          <w:shd w:val="clear" w:color="auto" w:fill="FFFFFF"/>
        </w:rPr>
      </w:pPr>
    </w:p>
    <w:p w14:paraId="52F40AE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626. García-Figueroa, Jesús M. </w:t>
      </w:r>
      <w:r w:rsidRPr="00DD7DE3">
        <w:rPr>
          <w:rFonts w:cs="Times New Roman"/>
          <w:i/>
          <w:iCs/>
          <w:color w:val="222222"/>
          <w:sz w:val="22"/>
          <w:szCs w:val="22"/>
          <w:shd w:val="clear" w:color="auto" w:fill="FFFFFF"/>
        </w:rPr>
        <w:t>Depiction of the Ambipolar-State of the Gas-Substrate Interphase of the Electron Cyclotron Resonance–Microwave–Chemical Vapor Deposition (</w:t>
      </w:r>
      <w:proofErr w:type="spellStart"/>
      <w:r w:rsidRPr="00DD7DE3">
        <w:rPr>
          <w:rFonts w:cs="Times New Roman"/>
          <w:i/>
          <w:iCs/>
          <w:color w:val="222222"/>
          <w:sz w:val="22"/>
          <w:szCs w:val="22"/>
          <w:shd w:val="clear" w:color="auto" w:fill="FFFFFF"/>
        </w:rPr>
        <w:t>Ecr</w:t>
      </w:r>
      <w:proofErr w:type="spellEnd"/>
      <w:r w:rsidRPr="00DD7DE3">
        <w:rPr>
          <w:rFonts w:cs="Times New Roman"/>
          <w:i/>
          <w:iCs/>
          <w:color w:val="222222"/>
          <w:sz w:val="22"/>
          <w:szCs w:val="22"/>
          <w:shd w:val="clear" w:color="auto" w:fill="FFFFFF"/>
        </w:rPr>
        <w:t>-Mw-</w:t>
      </w:r>
      <w:proofErr w:type="spellStart"/>
      <w:r w:rsidRPr="00DD7DE3">
        <w:rPr>
          <w:rFonts w:cs="Times New Roman"/>
          <w:i/>
          <w:iCs/>
          <w:color w:val="222222"/>
          <w:sz w:val="22"/>
          <w:szCs w:val="22"/>
          <w:shd w:val="clear" w:color="auto" w:fill="FFFFFF"/>
        </w:rPr>
        <w:t>Cvd</w:t>
      </w:r>
      <w:proofErr w:type="spellEnd"/>
      <w:r w:rsidRPr="00DD7DE3">
        <w:rPr>
          <w:rFonts w:cs="Times New Roman"/>
          <w:i/>
          <w:iCs/>
          <w:color w:val="222222"/>
          <w:sz w:val="22"/>
          <w:szCs w:val="22"/>
          <w:shd w:val="clear" w:color="auto" w:fill="FFFFFF"/>
        </w:rPr>
        <w:t>) Method and Its Influence over the Properties of Vapor-Deposited Hydrocarbon Films</w:t>
      </w:r>
      <w:r w:rsidRPr="00DD7DE3">
        <w:rPr>
          <w:rFonts w:cs="Times New Roman"/>
          <w:color w:val="222222"/>
          <w:sz w:val="22"/>
          <w:szCs w:val="22"/>
          <w:shd w:val="clear" w:color="auto" w:fill="FFFFFF"/>
        </w:rPr>
        <w:t xml:space="preserve">. Diss. University of Rochester,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77540E3F" w14:textId="77777777" w:rsidR="00396DB5" w:rsidRPr="00DD7DE3" w:rsidRDefault="00396DB5" w:rsidP="00396DB5">
      <w:pPr>
        <w:shd w:val="clear" w:color="auto" w:fill="FFFFFF"/>
        <w:rPr>
          <w:rFonts w:cs="Times New Roman"/>
          <w:color w:val="222222"/>
          <w:sz w:val="22"/>
          <w:szCs w:val="22"/>
          <w:shd w:val="clear" w:color="auto" w:fill="FFFFFF"/>
        </w:rPr>
      </w:pPr>
    </w:p>
    <w:p w14:paraId="6EB37328"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627. Schulze, H. Georg, et al. "Critical Evaluation of Spectral Resolution Enhancement Methods for Raman </w:t>
      </w:r>
      <w:proofErr w:type="spellStart"/>
      <w:r w:rsidRPr="00DD7DE3">
        <w:rPr>
          <w:rFonts w:cs="Times New Roman"/>
          <w:color w:val="222222"/>
          <w:sz w:val="22"/>
          <w:szCs w:val="22"/>
          <w:shd w:val="clear" w:color="auto" w:fill="FFFFFF"/>
        </w:rPr>
        <w:t>Hyperspectra</w:t>
      </w:r>
      <w:proofErr w:type="spellEnd"/>
      <w:r w:rsidRPr="00DD7DE3">
        <w:rPr>
          <w:rFonts w:cs="Times New Roman"/>
          <w:color w:val="222222"/>
          <w:sz w:val="22"/>
          <w:szCs w:val="22"/>
          <w:shd w:val="clear" w:color="auto" w:fill="FFFFFF"/>
        </w:rPr>
        <w:t xml:space="preserve">." </w:t>
      </w:r>
      <w:r w:rsidRPr="00DD7DE3">
        <w:rPr>
          <w:rFonts w:cs="Times New Roman"/>
          <w:i/>
          <w:iCs/>
          <w:color w:val="222222"/>
          <w:sz w:val="22"/>
          <w:szCs w:val="22"/>
          <w:shd w:val="clear" w:color="auto" w:fill="FFFFFF"/>
        </w:rPr>
        <w:t>Applied spectrosco</w:t>
      </w:r>
      <w:r w:rsidRPr="00DD7DE3">
        <w:rPr>
          <w:rFonts w:cs="Times New Roman"/>
          <w:color w:val="222222"/>
          <w:sz w:val="22"/>
          <w:szCs w:val="22"/>
          <w:shd w:val="clear" w:color="auto" w:fill="FFFFFF"/>
        </w:rPr>
        <w:t>py 76.1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61-80.</w:t>
      </w:r>
    </w:p>
    <w:p w14:paraId="7555B180" w14:textId="77777777" w:rsidR="00396DB5" w:rsidRPr="00DD7DE3" w:rsidRDefault="00396DB5" w:rsidP="00396DB5">
      <w:pPr>
        <w:shd w:val="clear" w:color="auto" w:fill="FFFFFF"/>
        <w:rPr>
          <w:rFonts w:cs="Times New Roman"/>
          <w:color w:val="222222"/>
          <w:sz w:val="22"/>
          <w:szCs w:val="22"/>
          <w:shd w:val="clear" w:color="auto" w:fill="FFFFFF"/>
        </w:rPr>
      </w:pPr>
    </w:p>
    <w:p w14:paraId="738771F5"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628. Danilenko, S. D. "Research of methods of digital-analog conversion for the implementation of mechanical co-living for the support of the software and hardware complex."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xml:space="preserve">). </w:t>
      </w:r>
    </w:p>
    <w:p w14:paraId="2E2BCAF4" w14:textId="77777777" w:rsidR="00396DB5" w:rsidRPr="00DD7DE3" w:rsidRDefault="00396DB5" w:rsidP="00396DB5">
      <w:pPr>
        <w:shd w:val="clear" w:color="auto" w:fill="FFFFFF"/>
        <w:rPr>
          <w:rFonts w:cs="Times New Roman"/>
          <w:color w:val="222222"/>
          <w:sz w:val="22"/>
          <w:szCs w:val="22"/>
          <w:shd w:val="clear" w:color="auto" w:fill="FFFFFF"/>
        </w:rPr>
      </w:pPr>
    </w:p>
    <w:p w14:paraId="6115AB5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629. Vasquez, Krystal </w:t>
      </w:r>
      <w:proofErr w:type="spellStart"/>
      <w:r w:rsidRPr="00DD7DE3">
        <w:rPr>
          <w:rFonts w:cs="Times New Roman"/>
          <w:color w:val="222222"/>
          <w:sz w:val="22"/>
          <w:szCs w:val="22"/>
          <w:shd w:val="clear" w:color="auto" w:fill="FFFFFF"/>
        </w:rPr>
        <w:t>TonyBeth</w:t>
      </w:r>
      <w:proofErr w:type="spellEnd"/>
      <w:r w:rsidRPr="00DD7DE3">
        <w:rPr>
          <w:rFonts w:cs="Times New Roman"/>
          <w:color w:val="222222"/>
          <w:sz w:val="22"/>
          <w:szCs w:val="22"/>
          <w:shd w:val="clear" w:color="auto" w:fill="FFFFFF"/>
        </w:rPr>
        <w:t xml:space="preserve">. </w:t>
      </w:r>
      <w:r w:rsidRPr="00DD7DE3">
        <w:rPr>
          <w:rFonts w:cs="Times New Roman"/>
          <w:i/>
          <w:iCs/>
          <w:color w:val="222222"/>
          <w:sz w:val="22"/>
          <w:szCs w:val="22"/>
          <w:shd w:val="clear" w:color="auto" w:fill="FFFFFF"/>
        </w:rPr>
        <w:t>Isomer separation of multifunctional atmospheric compounds using gas chromatography and chemical ionization mass spectrometry</w:t>
      </w:r>
      <w:r w:rsidRPr="00DD7DE3">
        <w:rPr>
          <w:rFonts w:cs="Times New Roman"/>
          <w:color w:val="222222"/>
          <w:sz w:val="22"/>
          <w:szCs w:val="22"/>
          <w:shd w:val="clear" w:color="auto" w:fill="FFFFFF"/>
        </w:rPr>
        <w:t xml:space="preserve">. Diss. California Institute of Technology,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175BD585" w14:textId="77777777" w:rsidR="00396DB5" w:rsidRPr="00DD7DE3" w:rsidRDefault="00396DB5" w:rsidP="00396DB5">
      <w:pPr>
        <w:shd w:val="clear" w:color="auto" w:fill="FFFFFF"/>
        <w:rPr>
          <w:rFonts w:cs="Times New Roman"/>
          <w:color w:val="222222"/>
          <w:sz w:val="22"/>
          <w:szCs w:val="22"/>
          <w:shd w:val="clear" w:color="auto" w:fill="FFFFFF"/>
        </w:rPr>
      </w:pPr>
    </w:p>
    <w:p w14:paraId="391B14C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630. Hesgrove, Cherie S., et al. "Tardigrade CAHS Proteins Act as Molecular Swiss Army Knives to Mediate Desiccation Tolerance through Multiple Mechanisms." bioRxiv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2021-08.</w:t>
      </w:r>
    </w:p>
    <w:p w14:paraId="5EF8D861" w14:textId="77777777" w:rsidR="00396DB5" w:rsidRPr="00DD7DE3" w:rsidRDefault="00396DB5" w:rsidP="00396DB5">
      <w:pPr>
        <w:shd w:val="clear" w:color="auto" w:fill="FFFFFF"/>
        <w:rPr>
          <w:rFonts w:cs="Times New Roman"/>
          <w:color w:val="222222"/>
          <w:sz w:val="22"/>
          <w:szCs w:val="22"/>
          <w:shd w:val="clear" w:color="auto" w:fill="FFFFFF"/>
        </w:rPr>
      </w:pPr>
    </w:p>
    <w:p w14:paraId="0B91E306"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631. Shareef, Abdulwahhab F., and Riyadh Z. Mahmoud. "Study on Turning Arabic Text into Spoken Words." AL-</w:t>
      </w:r>
      <w:proofErr w:type="spellStart"/>
      <w:r w:rsidRPr="00DD7DE3">
        <w:rPr>
          <w:rFonts w:cs="Times New Roman"/>
          <w:color w:val="222222"/>
          <w:sz w:val="22"/>
          <w:szCs w:val="22"/>
          <w:shd w:val="clear" w:color="auto" w:fill="FFFFFF"/>
        </w:rPr>
        <w:t>Rafidain</w:t>
      </w:r>
      <w:proofErr w:type="spellEnd"/>
      <w:r w:rsidRPr="00DD7DE3">
        <w:rPr>
          <w:rFonts w:cs="Times New Roman"/>
          <w:color w:val="222222"/>
          <w:sz w:val="22"/>
          <w:szCs w:val="22"/>
          <w:shd w:val="clear" w:color="auto" w:fill="FFFFFF"/>
        </w:rPr>
        <w:t xml:space="preserve"> </w:t>
      </w:r>
      <w:r w:rsidRPr="00DD7DE3">
        <w:rPr>
          <w:rFonts w:cs="Times New Roman"/>
          <w:i/>
          <w:iCs/>
          <w:color w:val="222222"/>
          <w:sz w:val="22"/>
          <w:szCs w:val="22"/>
          <w:shd w:val="clear" w:color="auto" w:fill="FFFFFF"/>
        </w:rPr>
        <w:t>Journal of Computer Sciences and Mathematics</w:t>
      </w:r>
      <w:r w:rsidRPr="00DD7DE3">
        <w:rPr>
          <w:rFonts w:cs="Times New Roman"/>
          <w:color w:val="222222"/>
          <w:sz w:val="22"/>
          <w:szCs w:val="22"/>
          <w:shd w:val="clear" w:color="auto" w:fill="FFFFFF"/>
        </w:rPr>
        <w:t xml:space="preserve"> 15.1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197-209.</w:t>
      </w:r>
    </w:p>
    <w:p w14:paraId="76BF123A" w14:textId="77777777" w:rsidR="00396DB5" w:rsidRPr="00DD7DE3" w:rsidRDefault="00396DB5" w:rsidP="00396DB5">
      <w:pPr>
        <w:shd w:val="clear" w:color="auto" w:fill="FFFFFF"/>
        <w:rPr>
          <w:rFonts w:cs="Times New Roman"/>
          <w:color w:val="222222"/>
          <w:sz w:val="22"/>
          <w:szCs w:val="22"/>
          <w:shd w:val="clear" w:color="auto" w:fill="FFFFFF"/>
        </w:rPr>
      </w:pPr>
    </w:p>
    <w:p w14:paraId="1B2B2BF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632. Teixeira, Paulo Sérgio, Alexandre Furtado Ferreira, and José Flávio Silveira Feiteira. "</w:t>
      </w:r>
      <w:proofErr w:type="spellStart"/>
      <w:r w:rsidRPr="00DD7DE3">
        <w:rPr>
          <w:rFonts w:cs="Times New Roman"/>
          <w:color w:val="222222"/>
          <w:sz w:val="22"/>
          <w:szCs w:val="22"/>
          <w:shd w:val="clear" w:color="auto" w:fill="FFFFFF"/>
        </w:rPr>
        <w:t>Simulação</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matemática</w:t>
      </w:r>
      <w:proofErr w:type="spellEnd"/>
      <w:r w:rsidRPr="00DD7DE3">
        <w:rPr>
          <w:rFonts w:cs="Times New Roman"/>
          <w:color w:val="222222"/>
          <w:sz w:val="22"/>
          <w:szCs w:val="22"/>
          <w:shd w:val="clear" w:color="auto" w:fill="FFFFFF"/>
        </w:rPr>
        <w:t xml:space="preserve"> dos </w:t>
      </w:r>
      <w:proofErr w:type="spellStart"/>
      <w:r w:rsidRPr="00DD7DE3">
        <w:rPr>
          <w:rFonts w:cs="Times New Roman"/>
          <w:color w:val="222222"/>
          <w:sz w:val="22"/>
          <w:szCs w:val="22"/>
          <w:shd w:val="clear" w:color="auto" w:fill="FFFFFF"/>
        </w:rPr>
        <w:t>sinais</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sonoros</w:t>
      </w:r>
      <w:proofErr w:type="spellEnd"/>
      <w:r w:rsidRPr="00DD7DE3">
        <w:rPr>
          <w:rFonts w:cs="Times New Roman"/>
          <w:color w:val="222222"/>
          <w:sz w:val="22"/>
          <w:szCs w:val="22"/>
          <w:shd w:val="clear" w:color="auto" w:fill="FFFFFF"/>
        </w:rPr>
        <w:t xml:space="preserve"> do </w:t>
      </w:r>
      <w:proofErr w:type="spellStart"/>
      <w:r w:rsidRPr="00DD7DE3">
        <w:rPr>
          <w:rFonts w:cs="Times New Roman"/>
          <w:color w:val="222222"/>
          <w:sz w:val="22"/>
          <w:szCs w:val="22"/>
          <w:shd w:val="clear" w:color="auto" w:fill="FFFFFF"/>
        </w:rPr>
        <w:t>violão</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através</w:t>
      </w:r>
      <w:proofErr w:type="spellEnd"/>
      <w:r w:rsidRPr="00DD7DE3">
        <w:rPr>
          <w:rFonts w:cs="Times New Roman"/>
          <w:color w:val="222222"/>
          <w:sz w:val="22"/>
          <w:szCs w:val="22"/>
          <w:shd w:val="clear" w:color="auto" w:fill="FFFFFF"/>
        </w:rPr>
        <w:t xml:space="preserve"> da </w:t>
      </w:r>
      <w:proofErr w:type="spellStart"/>
      <w:r w:rsidRPr="00DD7DE3">
        <w:rPr>
          <w:rFonts w:cs="Times New Roman"/>
          <w:color w:val="222222"/>
          <w:sz w:val="22"/>
          <w:szCs w:val="22"/>
          <w:shd w:val="clear" w:color="auto" w:fill="FFFFFF"/>
        </w:rPr>
        <w:t>convolução</w:t>
      </w:r>
      <w:proofErr w:type="spellEnd"/>
      <w:r w:rsidRPr="00DD7DE3">
        <w:rPr>
          <w:rFonts w:cs="Times New Roman"/>
          <w:color w:val="222222"/>
          <w:sz w:val="22"/>
          <w:szCs w:val="22"/>
          <w:shd w:val="clear" w:color="auto" w:fill="FFFFFF"/>
        </w:rPr>
        <w:t xml:space="preserve">." </w:t>
      </w:r>
      <w:proofErr w:type="spellStart"/>
      <w:r w:rsidRPr="00DD7DE3">
        <w:rPr>
          <w:rFonts w:cs="Times New Roman"/>
          <w:i/>
          <w:iCs/>
          <w:color w:val="222222"/>
          <w:sz w:val="22"/>
          <w:szCs w:val="22"/>
          <w:shd w:val="clear" w:color="auto" w:fill="FFFFFF"/>
        </w:rPr>
        <w:t>Cadernos</w:t>
      </w:r>
      <w:proofErr w:type="spellEnd"/>
      <w:r w:rsidRPr="00DD7DE3">
        <w:rPr>
          <w:rFonts w:cs="Times New Roman"/>
          <w:i/>
          <w:iCs/>
          <w:color w:val="222222"/>
          <w:sz w:val="22"/>
          <w:szCs w:val="22"/>
          <w:shd w:val="clear" w:color="auto" w:fill="FFFFFF"/>
        </w:rPr>
        <w:t xml:space="preserve"> </w:t>
      </w:r>
      <w:proofErr w:type="spellStart"/>
      <w:r w:rsidRPr="00DD7DE3">
        <w:rPr>
          <w:rFonts w:cs="Times New Roman"/>
          <w:i/>
          <w:iCs/>
          <w:color w:val="222222"/>
          <w:sz w:val="22"/>
          <w:szCs w:val="22"/>
          <w:shd w:val="clear" w:color="auto" w:fill="FFFFFF"/>
        </w:rPr>
        <w:t>UniFOA</w:t>
      </w:r>
      <w:proofErr w:type="spellEnd"/>
      <w:r w:rsidRPr="00DD7DE3">
        <w:rPr>
          <w:rFonts w:cs="Times New Roman"/>
          <w:color w:val="222222"/>
          <w:sz w:val="22"/>
          <w:szCs w:val="22"/>
          <w:shd w:val="clear" w:color="auto" w:fill="FFFFFF"/>
        </w:rPr>
        <w:t xml:space="preserve"> 16.46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6243588F" w14:textId="77777777" w:rsidR="00396DB5" w:rsidRPr="00DD7DE3" w:rsidRDefault="00396DB5" w:rsidP="00396DB5">
      <w:pPr>
        <w:shd w:val="clear" w:color="auto" w:fill="FFFFFF"/>
        <w:rPr>
          <w:rFonts w:cs="Times New Roman"/>
          <w:color w:val="222222"/>
          <w:sz w:val="22"/>
          <w:szCs w:val="22"/>
          <w:shd w:val="clear" w:color="auto" w:fill="FFFFFF"/>
        </w:rPr>
      </w:pPr>
    </w:p>
    <w:p w14:paraId="4CA94302"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633. Moss, Frank R., et al. "Brominated Lipid Probes Expose Structural Asymmetries in Constricted Membranes." </w:t>
      </w:r>
      <w:r w:rsidRPr="00DD7DE3">
        <w:rPr>
          <w:rFonts w:cs="Times New Roman"/>
          <w:i/>
          <w:iCs/>
          <w:color w:val="222222"/>
          <w:sz w:val="22"/>
          <w:szCs w:val="22"/>
          <w:shd w:val="clear" w:color="auto" w:fill="FFFFFF"/>
        </w:rPr>
        <w:t>bioRxiv</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147C947F" w14:textId="77777777" w:rsidR="00396DB5" w:rsidRPr="00DD7DE3" w:rsidRDefault="00396DB5" w:rsidP="00396DB5">
      <w:pPr>
        <w:shd w:val="clear" w:color="auto" w:fill="FFFFFF"/>
        <w:rPr>
          <w:rFonts w:cs="Times New Roman"/>
          <w:color w:val="222222"/>
          <w:sz w:val="22"/>
          <w:szCs w:val="22"/>
          <w:shd w:val="clear" w:color="auto" w:fill="FFFFFF"/>
        </w:rPr>
      </w:pPr>
    </w:p>
    <w:p w14:paraId="0A598DC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634.  Barmann, Peer, et al. "Solvent co-intercalation into few-layered Ti3C2T x </w:t>
      </w:r>
      <w:proofErr w:type="spellStart"/>
      <w:r w:rsidRPr="00DD7DE3">
        <w:rPr>
          <w:rFonts w:cs="Times New Roman"/>
          <w:color w:val="222222"/>
          <w:sz w:val="22"/>
          <w:szCs w:val="22"/>
          <w:shd w:val="clear" w:color="auto" w:fill="FFFFFF"/>
        </w:rPr>
        <w:t>MXenes</w:t>
      </w:r>
      <w:proofErr w:type="spellEnd"/>
      <w:r w:rsidRPr="00DD7DE3">
        <w:rPr>
          <w:rFonts w:cs="Times New Roman"/>
          <w:color w:val="222222"/>
          <w:sz w:val="22"/>
          <w:szCs w:val="22"/>
          <w:shd w:val="clear" w:color="auto" w:fill="FFFFFF"/>
        </w:rPr>
        <w:t xml:space="preserve"> in </w:t>
      </w:r>
      <w:proofErr w:type="gramStart"/>
      <w:r w:rsidRPr="00DD7DE3">
        <w:rPr>
          <w:rFonts w:cs="Times New Roman"/>
          <w:color w:val="222222"/>
          <w:sz w:val="22"/>
          <w:szCs w:val="22"/>
          <w:shd w:val="clear" w:color="auto" w:fill="FFFFFF"/>
        </w:rPr>
        <w:t>lithium ion</w:t>
      </w:r>
      <w:proofErr w:type="gramEnd"/>
      <w:r w:rsidRPr="00DD7DE3">
        <w:rPr>
          <w:rFonts w:cs="Times New Roman"/>
          <w:color w:val="222222"/>
          <w:sz w:val="22"/>
          <w:szCs w:val="22"/>
          <w:shd w:val="clear" w:color="auto" w:fill="FFFFFF"/>
        </w:rPr>
        <w:t xml:space="preserve"> batteries induced by acidic or basic post-treatment." </w:t>
      </w:r>
      <w:r w:rsidRPr="00DD7DE3">
        <w:rPr>
          <w:rFonts w:cs="Times New Roman"/>
          <w:i/>
          <w:iCs/>
          <w:color w:val="222222"/>
          <w:sz w:val="22"/>
          <w:szCs w:val="22"/>
          <w:shd w:val="clear" w:color="auto" w:fill="FFFFFF"/>
        </w:rPr>
        <w:t>ACS nano</w:t>
      </w:r>
      <w:r w:rsidRPr="00DD7DE3">
        <w:rPr>
          <w:rFonts w:cs="Times New Roman"/>
          <w:color w:val="222222"/>
          <w:sz w:val="22"/>
          <w:szCs w:val="22"/>
          <w:shd w:val="clear" w:color="auto" w:fill="FFFFFF"/>
        </w:rPr>
        <w:t xml:space="preserve"> 15.2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3295-3308.</w:t>
      </w:r>
    </w:p>
    <w:p w14:paraId="28A0C344" w14:textId="77777777" w:rsidR="00396DB5" w:rsidRPr="00DD7DE3" w:rsidRDefault="00396DB5" w:rsidP="00396DB5">
      <w:pPr>
        <w:shd w:val="clear" w:color="auto" w:fill="FFFFFF"/>
        <w:rPr>
          <w:rFonts w:cs="Times New Roman"/>
          <w:color w:val="222222"/>
          <w:sz w:val="22"/>
          <w:szCs w:val="22"/>
          <w:shd w:val="clear" w:color="auto" w:fill="FFFFFF"/>
        </w:rPr>
      </w:pPr>
    </w:p>
    <w:p w14:paraId="3A6FD57B"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635. Guo, </w:t>
      </w:r>
      <w:proofErr w:type="spellStart"/>
      <w:r w:rsidRPr="00DD7DE3">
        <w:rPr>
          <w:rFonts w:cs="Times New Roman"/>
          <w:color w:val="222222"/>
          <w:sz w:val="22"/>
          <w:szCs w:val="22"/>
          <w:shd w:val="clear" w:color="auto" w:fill="FFFFFF"/>
        </w:rPr>
        <w:t>Shanzeng</w:t>
      </w:r>
      <w:proofErr w:type="spellEnd"/>
      <w:r w:rsidRPr="00DD7DE3">
        <w:rPr>
          <w:rFonts w:cs="Times New Roman"/>
          <w:color w:val="222222"/>
          <w:sz w:val="22"/>
          <w:szCs w:val="22"/>
          <w:shd w:val="clear" w:color="auto" w:fill="FFFFFF"/>
        </w:rPr>
        <w:t xml:space="preserve">, Salman Akhtar, and Anthony Mella. "A method for radar model identification using time-domain transient signals." </w:t>
      </w:r>
      <w:r w:rsidRPr="00DD7DE3">
        <w:rPr>
          <w:rFonts w:cs="Times New Roman"/>
          <w:i/>
          <w:iCs/>
          <w:color w:val="222222"/>
          <w:sz w:val="22"/>
          <w:szCs w:val="22"/>
          <w:shd w:val="clear" w:color="auto" w:fill="FFFFFF"/>
        </w:rPr>
        <w:t>IEEE Transactions on Aerospace and Electronic Systems</w:t>
      </w:r>
      <w:r w:rsidRPr="00DD7DE3">
        <w:rPr>
          <w:rFonts w:cs="Times New Roman"/>
          <w:color w:val="222222"/>
          <w:sz w:val="22"/>
          <w:szCs w:val="22"/>
          <w:shd w:val="clear" w:color="auto" w:fill="FFFFFF"/>
        </w:rPr>
        <w:t xml:space="preserve"> 57.5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3132-3149.</w:t>
      </w:r>
    </w:p>
    <w:p w14:paraId="6F5D97FD" w14:textId="77777777" w:rsidR="00396DB5" w:rsidRDefault="00396DB5" w:rsidP="00396DB5">
      <w:pPr>
        <w:shd w:val="clear" w:color="auto" w:fill="FFFFFF"/>
        <w:rPr>
          <w:rFonts w:cs="Times New Roman"/>
          <w:color w:val="222222"/>
          <w:sz w:val="22"/>
          <w:szCs w:val="22"/>
          <w:shd w:val="clear" w:color="auto" w:fill="FFFFFF"/>
        </w:rPr>
      </w:pPr>
    </w:p>
    <w:p w14:paraId="749CA99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636. Dasappa, Shruthi. </w:t>
      </w:r>
      <w:r w:rsidRPr="00DD7DE3">
        <w:rPr>
          <w:rFonts w:cs="Times New Roman"/>
          <w:i/>
          <w:iCs/>
          <w:color w:val="222222"/>
          <w:sz w:val="22"/>
          <w:szCs w:val="22"/>
          <w:shd w:val="clear" w:color="auto" w:fill="FFFFFF"/>
        </w:rPr>
        <w:t>Fundamental Studies of Gas-to-Particle Conversion for Nanoparticle Synthesis in Fames</w:t>
      </w:r>
      <w:r w:rsidRPr="00DD7DE3">
        <w:rPr>
          <w:rFonts w:cs="Times New Roman"/>
          <w:color w:val="222222"/>
          <w:sz w:val="22"/>
          <w:szCs w:val="22"/>
          <w:shd w:val="clear" w:color="auto" w:fill="FFFFFF"/>
        </w:rPr>
        <w:t xml:space="preserve">. Diss. University of California, San Diego,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3923CAAC" w14:textId="77777777" w:rsidR="00396DB5" w:rsidRPr="00DD7DE3" w:rsidRDefault="00396DB5" w:rsidP="00396DB5">
      <w:pPr>
        <w:shd w:val="clear" w:color="auto" w:fill="FFFFFF"/>
        <w:rPr>
          <w:rFonts w:cs="Times New Roman"/>
          <w:color w:val="222222"/>
          <w:sz w:val="22"/>
          <w:szCs w:val="22"/>
          <w:shd w:val="clear" w:color="auto" w:fill="FFFFFF"/>
        </w:rPr>
      </w:pPr>
    </w:p>
    <w:p w14:paraId="2D22EBD9"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637. Raab, Meaghan T., Alexandra K. Prýmek, and Andrea N. Giordano. "ESTIMATION OF THE GROUND AND EXCITED STATE DIPOLE MOMENTS FOR IBUPROFEN AND NAPROXEN SODIUM USING THE SOLVATOCHROMIC SHIFT METHOD." </w:t>
      </w:r>
      <w:r w:rsidRPr="00DD7DE3">
        <w:rPr>
          <w:rFonts w:cs="Times New Roman"/>
          <w:i/>
          <w:iCs/>
          <w:color w:val="222222"/>
          <w:sz w:val="22"/>
          <w:szCs w:val="22"/>
          <w:shd w:val="clear" w:color="auto" w:fill="FFFFFF"/>
        </w:rPr>
        <w:t>Journal of Undergraduate Chemistry Research</w:t>
      </w:r>
      <w:r w:rsidRPr="00DD7DE3">
        <w:rPr>
          <w:rFonts w:cs="Times New Roman"/>
          <w:color w:val="222222"/>
          <w:sz w:val="22"/>
          <w:szCs w:val="22"/>
          <w:shd w:val="clear" w:color="auto" w:fill="FFFFFF"/>
        </w:rPr>
        <w:t xml:space="preserve"> 20.4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68.</w:t>
      </w:r>
    </w:p>
    <w:p w14:paraId="2FBEA2A0" w14:textId="77777777" w:rsidR="00396DB5" w:rsidRPr="00DD7DE3" w:rsidRDefault="00396DB5" w:rsidP="00396DB5">
      <w:pPr>
        <w:shd w:val="clear" w:color="auto" w:fill="FFFFFF"/>
        <w:rPr>
          <w:rFonts w:cs="Times New Roman"/>
          <w:color w:val="222222"/>
          <w:sz w:val="22"/>
          <w:szCs w:val="22"/>
          <w:shd w:val="clear" w:color="auto" w:fill="FFFFFF"/>
        </w:rPr>
      </w:pPr>
    </w:p>
    <w:p w14:paraId="3F718FD8"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638. Hu, Jennifer F., et al. "Quantitative mapping of the cellular small RNA landscape with AQRNA-seq." </w:t>
      </w:r>
      <w:r w:rsidRPr="00DD7DE3">
        <w:rPr>
          <w:rFonts w:cs="Times New Roman"/>
          <w:i/>
          <w:iCs/>
          <w:color w:val="222222"/>
          <w:sz w:val="22"/>
          <w:szCs w:val="22"/>
          <w:shd w:val="clear" w:color="auto" w:fill="FFFFFF"/>
        </w:rPr>
        <w:lastRenderedPageBreak/>
        <w:t>Nature biotechnology</w:t>
      </w:r>
      <w:r w:rsidRPr="00DD7DE3">
        <w:rPr>
          <w:rFonts w:cs="Times New Roman"/>
          <w:color w:val="222222"/>
          <w:sz w:val="22"/>
          <w:szCs w:val="22"/>
          <w:shd w:val="clear" w:color="auto" w:fill="FFFFFF"/>
        </w:rPr>
        <w:t xml:space="preserve"> 39.8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978-988.</w:t>
      </w:r>
    </w:p>
    <w:p w14:paraId="02A82265" w14:textId="77777777" w:rsidR="00396DB5" w:rsidRPr="00DD7DE3" w:rsidRDefault="00396DB5" w:rsidP="00396DB5">
      <w:pPr>
        <w:shd w:val="clear" w:color="auto" w:fill="FFFFFF"/>
        <w:rPr>
          <w:rFonts w:cs="Times New Roman"/>
          <w:color w:val="222222"/>
          <w:sz w:val="22"/>
          <w:szCs w:val="22"/>
          <w:shd w:val="clear" w:color="auto" w:fill="FFFFFF"/>
        </w:rPr>
      </w:pPr>
    </w:p>
    <w:p w14:paraId="073C36C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639. Lee, Sung Hoon, et al. "A molecular clock controls periodically driven cell migration in confined spaces." </w:t>
      </w:r>
      <w:r w:rsidRPr="00DD7DE3">
        <w:rPr>
          <w:rFonts w:cs="Times New Roman"/>
          <w:i/>
          <w:iCs/>
          <w:color w:val="222222"/>
          <w:sz w:val="22"/>
          <w:szCs w:val="22"/>
          <w:shd w:val="clear" w:color="auto" w:fill="FFFFFF"/>
        </w:rPr>
        <w:t>Cell Systems</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2C0DA7EB" w14:textId="77777777" w:rsidR="00396DB5" w:rsidRPr="00DD7DE3" w:rsidRDefault="00396DB5" w:rsidP="00396DB5">
      <w:pPr>
        <w:shd w:val="clear" w:color="auto" w:fill="FFFFFF"/>
        <w:rPr>
          <w:rFonts w:cs="Times New Roman"/>
          <w:color w:val="222222"/>
          <w:sz w:val="22"/>
          <w:szCs w:val="22"/>
          <w:shd w:val="clear" w:color="auto" w:fill="FFFFFF"/>
        </w:rPr>
      </w:pPr>
    </w:p>
    <w:p w14:paraId="22EF9B02"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640. Balewski, Zuzanna Z., Eric B. Knudsen, and Joni D. Wallis. "Fast and slow contributions to decision-making in </w:t>
      </w:r>
      <w:proofErr w:type="spellStart"/>
      <w:r w:rsidRPr="00DD7DE3">
        <w:rPr>
          <w:rFonts w:cs="Times New Roman"/>
          <w:color w:val="222222"/>
          <w:sz w:val="22"/>
          <w:szCs w:val="22"/>
          <w:shd w:val="clear" w:color="auto" w:fill="FFFFFF"/>
        </w:rPr>
        <w:t>corticostriatal</w:t>
      </w:r>
      <w:proofErr w:type="spellEnd"/>
      <w:r w:rsidRPr="00DD7DE3">
        <w:rPr>
          <w:rFonts w:cs="Times New Roman"/>
          <w:color w:val="222222"/>
          <w:sz w:val="22"/>
          <w:szCs w:val="22"/>
          <w:shd w:val="clear" w:color="auto" w:fill="FFFFFF"/>
        </w:rPr>
        <w:t xml:space="preserve"> circuits." </w:t>
      </w:r>
      <w:r w:rsidRPr="00DD7DE3">
        <w:rPr>
          <w:rFonts w:cs="Times New Roman"/>
          <w:i/>
          <w:iCs/>
          <w:color w:val="222222"/>
          <w:sz w:val="22"/>
          <w:szCs w:val="22"/>
          <w:shd w:val="clear" w:color="auto" w:fill="FFFFFF"/>
        </w:rPr>
        <w:t>Neuron</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5D1A729B" w14:textId="77777777" w:rsidR="00396DB5" w:rsidRPr="00DD7DE3" w:rsidRDefault="00396DB5" w:rsidP="00396DB5">
      <w:pPr>
        <w:shd w:val="clear" w:color="auto" w:fill="FFFFFF"/>
        <w:rPr>
          <w:rFonts w:cs="Times New Roman"/>
          <w:color w:val="222222"/>
          <w:sz w:val="22"/>
          <w:szCs w:val="22"/>
          <w:shd w:val="clear" w:color="auto" w:fill="FFFFFF"/>
        </w:rPr>
      </w:pPr>
    </w:p>
    <w:p w14:paraId="5AAB827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641. </w:t>
      </w:r>
      <w:proofErr w:type="spellStart"/>
      <w:r w:rsidRPr="00DD7DE3">
        <w:rPr>
          <w:rFonts w:cs="Times New Roman"/>
          <w:color w:val="222222"/>
          <w:sz w:val="22"/>
          <w:szCs w:val="22"/>
          <w:shd w:val="clear" w:color="auto" w:fill="FFFFFF"/>
        </w:rPr>
        <w:t>Firrone</w:t>
      </w:r>
      <w:proofErr w:type="spellEnd"/>
      <w:r w:rsidRPr="00DD7DE3">
        <w:rPr>
          <w:rFonts w:cs="Times New Roman"/>
          <w:color w:val="222222"/>
          <w:sz w:val="22"/>
          <w:szCs w:val="22"/>
          <w:shd w:val="clear" w:color="auto" w:fill="FFFFFF"/>
        </w:rPr>
        <w:t xml:space="preserve">, Christian Maria, Antonio Giuseppe D’Ettole, and Matteo Nicita. "Extraction of relevant data from experimental test and matching with FEA." </w:t>
      </w:r>
      <w:hyperlink r:id="rId4290" w:history="1">
        <w:r w:rsidRPr="00DD7DE3">
          <w:rPr>
            <w:rStyle w:val="Hyperlink"/>
            <w:rFonts w:cs="Times New Roman"/>
            <w:sz w:val="22"/>
            <w:szCs w:val="22"/>
            <w:shd w:val="clear" w:color="auto" w:fill="FFFFFF"/>
          </w:rPr>
          <w:t>PDF file link</w:t>
        </w:r>
      </w:hyperlink>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p>
    <w:p w14:paraId="00B89215" w14:textId="77777777" w:rsidR="00396DB5" w:rsidRPr="00DD7DE3" w:rsidRDefault="00396DB5" w:rsidP="00396DB5">
      <w:pPr>
        <w:shd w:val="clear" w:color="auto" w:fill="FFFFFF"/>
        <w:rPr>
          <w:rFonts w:cs="Times New Roman"/>
          <w:color w:val="222222"/>
          <w:sz w:val="22"/>
          <w:szCs w:val="22"/>
          <w:shd w:val="clear" w:color="auto" w:fill="FFFFFF"/>
        </w:rPr>
      </w:pPr>
    </w:p>
    <w:p w14:paraId="43C8DF5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642. Baroudi, Ahmad Jamal. "A Tool for Biometric Interpretation of Forensic STR DNA Profiles."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xml:space="preserve">). </w:t>
      </w:r>
      <w:hyperlink r:id="rId4291" w:history="1">
        <w:r w:rsidRPr="00DD7DE3">
          <w:rPr>
            <w:rStyle w:val="Hyperlink"/>
            <w:rFonts w:cs="Times New Roman"/>
            <w:sz w:val="22"/>
            <w:szCs w:val="22"/>
            <w:shd w:val="clear" w:color="auto" w:fill="FFFFFF"/>
          </w:rPr>
          <w:t>PDF file link</w:t>
        </w:r>
      </w:hyperlink>
      <w:r w:rsidRPr="00DD7DE3">
        <w:rPr>
          <w:rFonts w:cs="Times New Roman"/>
          <w:color w:val="222222"/>
          <w:sz w:val="22"/>
          <w:szCs w:val="22"/>
          <w:shd w:val="clear" w:color="auto" w:fill="FFFFFF"/>
        </w:rPr>
        <w:t>.</w:t>
      </w:r>
    </w:p>
    <w:p w14:paraId="0C2D9AF4" w14:textId="77777777" w:rsidR="00396DB5" w:rsidRPr="00DD7DE3" w:rsidRDefault="00396DB5" w:rsidP="00396DB5">
      <w:pPr>
        <w:shd w:val="clear" w:color="auto" w:fill="FFFFFF"/>
        <w:rPr>
          <w:rFonts w:cs="Times New Roman"/>
          <w:color w:val="222222"/>
          <w:sz w:val="22"/>
          <w:szCs w:val="22"/>
          <w:shd w:val="clear" w:color="auto" w:fill="FFFFFF"/>
        </w:rPr>
      </w:pPr>
    </w:p>
    <w:p w14:paraId="4C9E2901"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643. </w:t>
      </w:r>
      <w:proofErr w:type="spellStart"/>
      <w:r w:rsidRPr="00DD7DE3">
        <w:rPr>
          <w:rFonts w:cs="Times New Roman"/>
          <w:color w:val="222222"/>
          <w:sz w:val="22"/>
          <w:szCs w:val="22"/>
          <w:shd w:val="clear" w:color="auto" w:fill="FFFFFF"/>
        </w:rPr>
        <w:t>Senecaut</w:t>
      </w:r>
      <w:proofErr w:type="spellEnd"/>
      <w:r w:rsidRPr="00DD7DE3">
        <w:rPr>
          <w:rFonts w:cs="Times New Roman"/>
          <w:color w:val="222222"/>
          <w:sz w:val="22"/>
          <w:szCs w:val="22"/>
          <w:shd w:val="clear" w:color="auto" w:fill="FFFFFF"/>
        </w:rPr>
        <w:t xml:space="preserve">, Nicolas. Nouvelles </w:t>
      </w:r>
      <w:proofErr w:type="spellStart"/>
      <w:r w:rsidRPr="00DD7DE3">
        <w:rPr>
          <w:rFonts w:cs="Times New Roman"/>
          <w:color w:val="222222"/>
          <w:sz w:val="22"/>
          <w:szCs w:val="22"/>
          <w:shd w:val="clear" w:color="auto" w:fill="FFFFFF"/>
        </w:rPr>
        <w:t>approches</w:t>
      </w:r>
      <w:proofErr w:type="spellEnd"/>
      <w:r w:rsidRPr="00DD7DE3">
        <w:rPr>
          <w:rFonts w:cs="Times New Roman"/>
          <w:color w:val="222222"/>
          <w:sz w:val="22"/>
          <w:szCs w:val="22"/>
          <w:shd w:val="clear" w:color="auto" w:fill="FFFFFF"/>
        </w:rPr>
        <w:t xml:space="preserve"> de quantification des variations du </w:t>
      </w:r>
      <w:proofErr w:type="spellStart"/>
      <w:r w:rsidRPr="00DD7DE3">
        <w:rPr>
          <w:rFonts w:cs="Times New Roman"/>
          <w:color w:val="222222"/>
          <w:sz w:val="22"/>
          <w:szCs w:val="22"/>
          <w:shd w:val="clear" w:color="auto" w:fill="FFFFFF"/>
        </w:rPr>
        <w:t>protéome</w:t>
      </w:r>
      <w:proofErr w:type="spellEnd"/>
      <w:r w:rsidRPr="00DD7DE3">
        <w:rPr>
          <w:rFonts w:cs="Times New Roman"/>
          <w:color w:val="222222"/>
          <w:sz w:val="22"/>
          <w:szCs w:val="22"/>
          <w:shd w:val="clear" w:color="auto" w:fill="FFFFFF"/>
        </w:rPr>
        <w:t xml:space="preserve"> au </w:t>
      </w:r>
      <w:proofErr w:type="spellStart"/>
      <w:r w:rsidRPr="00DD7DE3">
        <w:rPr>
          <w:rFonts w:cs="Times New Roman"/>
          <w:color w:val="222222"/>
          <w:sz w:val="22"/>
          <w:szCs w:val="22"/>
          <w:shd w:val="clear" w:color="auto" w:fill="FFFFFF"/>
        </w:rPr>
        <w:t>niveau</w:t>
      </w:r>
      <w:proofErr w:type="spellEnd"/>
      <w:r w:rsidRPr="00DD7DE3">
        <w:rPr>
          <w:rFonts w:cs="Times New Roman"/>
          <w:color w:val="222222"/>
          <w:sz w:val="22"/>
          <w:szCs w:val="22"/>
          <w:shd w:val="clear" w:color="auto" w:fill="FFFFFF"/>
        </w:rPr>
        <w:t xml:space="preserve"> des </w:t>
      </w:r>
      <w:proofErr w:type="spellStart"/>
      <w:r w:rsidRPr="00DD7DE3">
        <w:rPr>
          <w:rFonts w:cs="Times New Roman"/>
          <w:color w:val="222222"/>
          <w:sz w:val="22"/>
          <w:szCs w:val="22"/>
          <w:shd w:val="clear" w:color="auto" w:fill="FFFFFF"/>
        </w:rPr>
        <w:t>protéines</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intactes</w:t>
      </w:r>
      <w:proofErr w:type="spellEnd"/>
      <w:r w:rsidRPr="00DD7DE3">
        <w:rPr>
          <w:rFonts w:cs="Times New Roman"/>
          <w:color w:val="222222"/>
          <w:sz w:val="22"/>
          <w:szCs w:val="22"/>
          <w:shd w:val="clear" w:color="auto" w:fill="FFFFFF"/>
        </w:rPr>
        <w:t xml:space="preserve">: analyses </w:t>
      </w:r>
      <w:proofErr w:type="spellStart"/>
      <w:r w:rsidRPr="00DD7DE3">
        <w:rPr>
          <w:rFonts w:cs="Times New Roman"/>
          <w:color w:val="222222"/>
          <w:sz w:val="22"/>
          <w:szCs w:val="22"/>
          <w:shd w:val="clear" w:color="auto" w:fill="FFFFFF"/>
        </w:rPr>
        <w:t>expérimentales</w:t>
      </w:r>
      <w:proofErr w:type="spellEnd"/>
      <w:r w:rsidRPr="00DD7DE3">
        <w:rPr>
          <w:rFonts w:cs="Times New Roman"/>
          <w:color w:val="222222"/>
          <w:sz w:val="22"/>
          <w:szCs w:val="22"/>
          <w:shd w:val="clear" w:color="auto" w:fill="FFFFFF"/>
        </w:rPr>
        <w:t xml:space="preserve"> et </w:t>
      </w:r>
      <w:proofErr w:type="spellStart"/>
      <w:r w:rsidRPr="00DD7DE3">
        <w:rPr>
          <w:rFonts w:cs="Times New Roman"/>
          <w:color w:val="222222"/>
          <w:sz w:val="22"/>
          <w:szCs w:val="22"/>
          <w:shd w:val="clear" w:color="auto" w:fill="FFFFFF"/>
        </w:rPr>
        <w:t>computationnelles</w:t>
      </w:r>
      <w:proofErr w:type="spellEnd"/>
      <w:r w:rsidRPr="00DD7DE3">
        <w:rPr>
          <w:rFonts w:cs="Times New Roman"/>
          <w:color w:val="222222"/>
          <w:sz w:val="22"/>
          <w:szCs w:val="22"/>
          <w:shd w:val="clear" w:color="auto" w:fill="FFFFFF"/>
        </w:rPr>
        <w:t xml:space="preserve">. Diss. Universite Paris Cité,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xml:space="preserve">. </w:t>
      </w:r>
      <w:hyperlink r:id="rId4292" w:history="1">
        <w:r w:rsidRPr="00DD7DE3">
          <w:rPr>
            <w:rStyle w:val="Hyperlink"/>
            <w:rFonts w:cs="Times New Roman"/>
            <w:sz w:val="22"/>
            <w:szCs w:val="22"/>
            <w:shd w:val="clear" w:color="auto" w:fill="FFFFFF"/>
          </w:rPr>
          <w:t>PDF file link</w:t>
        </w:r>
      </w:hyperlink>
      <w:r w:rsidRPr="00DD7DE3">
        <w:rPr>
          <w:rFonts w:cs="Times New Roman"/>
          <w:color w:val="222222"/>
          <w:sz w:val="22"/>
          <w:szCs w:val="22"/>
          <w:shd w:val="clear" w:color="auto" w:fill="FFFFFF"/>
        </w:rPr>
        <w:t>.</w:t>
      </w:r>
    </w:p>
    <w:p w14:paraId="6A97E533" w14:textId="77777777" w:rsidR="00396DB5" w:rsidRPr="00DD7DE3" w:rsidRDefault="00396DB5" w:rsidP="00396DB5">
      <w:pPr>
        <w:shd w:val="clear" w:color="auto" w:fill="FFFFFF"/>
        <w:rPr>
          <w:rFonts w:cs="Times New Roman"/>
          <w:color w:val="222222"/>
          <w:sz w:val="22"/>
          <w:szCs w:val="22"/>
          <w:shd w:val="clear" w:color="auto" w:fill="FFFFFF"/>
        </w:rPr>
      </w:pPr>
    </w:p>
    <w:p w14:paraId="6040CD90"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644. Zhang, </w:t>
      </w:r>
      <w:proofErr w:type="spellStart"/>
      <w:r w:rsidRPr="00DD7DE3">
        <w:rPr>
          <w:rFonts w:cs="Times New Roman"/>
          <w:color w:val="222222"/>
          <w:sz w:val="22"/>
          <w:szCs w:val="22"/>
          <w:shd w:val="clear" w:color="auto" w:fill="FFFFFF"/>
        </w:rPr>
        <w:t>Linshan</w:t>
      </w:r>
      <w:proofErr w:type="spellEnd"/>
      <w:r w:rsidRPr="00DD7DE3">
        <w:rPr>
          <w:rFonts w:cs="Times New Roman"/>
          <w:color w:val="222222"/>
          <w:sz w:val="22"/>
          <w:szCs w:val="22"/>
          <w:shd w:val="clear" w:color="auto" w:fill="FFFFFF"/>
        </w:rPr>
        <w:t xml:space="preserve">, et al. "Colorimetric detection for uranyl ions in water using </w:t>
      </w:r>
      <w:proofErr w:type="spellStart"/>
      <w:r w:rsidRPr="00DD7DE3">
        <w:rPr>
          <w:rFonts w:cs="Times New Roman"/>
          <w:color w:val="222222"/>
          <w:sz w:val="22"/>
          <w:szCs w:val="22"/>
          <w:shd w:val="clear" w:color="auto" w:fill="FFFFFF"/>
        </w:rPr>
        <w:t>vinylphosphonic</w:t>
      </w:r>
      <w:proofErr w:type="spellEnd"/>
      <w:r w:rsidRPr="00DD7DE3">
        <w:rPr>
          <w:rFonts w:cs="Times New Roman"/>
          <w:color w:val="222222"/>
          <w:sz w:val="22"/>
          <w:szCs w:val="22"/>
          <w:shd w:val="clear" w:color="auto" w:fill="FFFFFF"/>
        </w:rPr>
        <w:t xml:space="preserve"> acid functionalized gold nanoparticles based on smartphone." </w:t>
      </w:r>
      <w:proofErr w:type="spellStart"/>
      <w:r w:rsidRPr="00DD7DE3">
        <w:rPr>
          <w:rFonts w:cs="Times New Roman"/>
          <w:i/>
          <w:iCs/>
          <w:color w:val="222222"/>
          <w:sz w:val="22"/>
          <w:szCs w:val="22"/>
          <w:shd w:val="clear" w:color="auto" w:fill="FFFFFF"/>
        </w:rPr>
        <w:t>Spectrochimica</w:t>
      </w:r>
      <w:proofErr w:type="spellEnd"/>
      <w:r w:rsidRPr="00DD7DE3">
        <w:rPr>
          <w:rFonts w:cs="Times New Roman"/>
          <w:i/>
          <w:iCs/>
          <w:color w:val="222222"/>
          <w:sz w:val="22"/>
          <w:szCs w:val="22"/>
          <w:shd w:val="clear" w:color="auto" w:fill="FFFFFF"/>
        </w:rPr>
        <w:t xml:space="preserve"> Acta Part A: Molecular and Biomolecular Spectroscopy</w:t>
      </w:r>
      <w:r w:rsidRPr="00DD7DE3">
        <w:rPr>
          <w:rFonts w:cs="Times New Roman"/>
          <w:color w:val="222222"/>
          <w:sz w:val="22"/>
          <w:szCs w:val="22"/>
          <w:shd w:val="clear" w:color="auto" w:fill="FFFFFF"/>
        </w:rPr>
        <w:t xml:space="preserve"> 269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120748.</w:t>
      </w:r>
    </w:p>
    <w:p w14:paraId="311AE6B4" w14:textId="77777777" w:rsidR="00396DB5" w:rsidRPr="00DD7DE3" w:rsidRDefault="00396DB5" w:rsidP="00396DB5">
      <w:pPr>
        <w:shd w:val="clear" w:color="auto" w:fill="FFFFFF"/>
        <w:rPr>
          <w:rFonts w:cs="Times New Roman"/>
          <w:color w:val="222222"/>
          <w:sz w:val="22"/>
          <w:szCs w:val="22"/>
          <w:shd w:val="clear" w:color="auto" w:fill="FFFFFF"/>
        </w:rPr>
      </w:pPr>
    </w:p>
    <w:p w14:paraId="7011559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645. Ji, Songbai, </w:t>
      </w:r>
      <w:proofErr w:type="spellStart"/>
      <w:r w:rsidRPr="00DD7DE3">
        <w:rPr>
          <w:rFonts w:cs="Times New Roman"/>
          <w:color w:val="222222"/>
          <w:sz w:val="22"/>
          <w:szCs w:val="22"/>
          <w:shd w:val="clear" w:color="auto" w:fill="FFFFFF"/>
        </w:rPr>
        <w:t>Shaoju</w:t>
      </w:r>
      <w:proofErr w:type="spellEnd"/>
      <w:r w:rsidRPr="00DD7DE3">
        <w:rPr>
          <w:rFonts w:cs="Times New Roman"/>
          <w:color w:val="222222"/>
          <w:sz w:val="22"/>
          <w:szCs w:val="22"/>
          <w:shd w:val="clear" w:color="auto" w:fill="FFFFFF"/>
        </w:rPr>
        <w:t xml:space="preserve"> Wu, and Wei Zhao. "Dynamic characteristics of impact-induced brain strain in the corpus callosum." </w:t>
      </w:r>
      <w:r w:rsidRPr="00DD7DE3">
        <w:rPr>
          <w:rFonts w:cs="Times New Roman"/>
          <w:i/>
          <w:iCs/>
          <w:color w:val="222222"/>
          <w:sz w:val="22"/>
          <w:szCs w:val="22"/>
          <w:shd w:val="clear" w:color="auto" w:fill="FFFFFF"/>
        </w:rPr>
        <w:t>Brain Multiphysics</w:t>
      </w:r>
      <w:r w:rsidRPr="00DD7DE3">
        <w:rPr>
          <w:rFonts w:cs="Times New Roman"/>
          <w:color w:val="222222"/>
          <w:sz w:val="22"/>
          <w:szCs w:val="22"/>
          <w:shd w:val="clear" w:color="auto" w:fill="FFFFFF"/>
        </w:rPr>
        <w:t xml:space="preserve"> 3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100046.</w:t>
      </w:r>
    </w:p>
    <w:p w14:paraId="640E5A26" w14:textId="77777777" w:rsidR="00396DB5" w:rsidRPr="00DD7DE3" w:rsidRDefault="00396DB5" w:rsidP="00396DB5">
      <w:pPr>
        <w:shd w:val="clear" w:color="auto" w:fill="FFFFFF"/>
        <w:rPr>
          <w:rFonts w:cs="Times New Roman"/>
          <w:color w:val="222222"/>
          <w:sz w:val="22"/>
          <w:szCs w:val="22"/>
          <w:shd w:val="clear" w:color="auto" w:fill="FFFFFF"/>
        </w:rPr>
      </w:pPr>
    </w:p>
    <w:p w14:paraId="15A55639"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646. Sabr, Muhammad W., and Diyar S. Ali. "H-point standard addition method for simultaneous determination of phenylephrine hydrochloride, chlorpheniramine maleate, and paracetamol as a ternary mixture in pharmaceutical formulations." </w:t>
      </w:r>
      <w:r w:rsidRPr="00DD7DE3">
        <w:rPr>
          <w:rFonts w:cs="Times New Roman"/>
          <w:i/>
          <w:iCs/>
          <w:color w:val="222222"/>
          <w:sz w:val="22"/>
          <w:szCs w:val="22"/>
          <w:shd w:val="clear" w:color="auto" w:fill="FFFFFF"/>
        </w:rPr>
        <w:t>Journal of the Indian Chemical Society</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100526.</w:t>
      </w:r>
    </w:p>
    <w:p w14:paraId="02E98A33" w14:textId="77777777" w:rsidR="00396DB5" w:rsidRPr="00DD7DE3" w:rsidRDefault="00396DB5" w:rsidP="00396DB5">
      <w:pPr>
        <w:shd w:val="clear" w:color="auto" w:fill="FFFFFF"/>
        <w:rPr>
          <w:rFonts w:cs="Times New Roman"/>
          <w:color w:val="222222"/>
          <w:sz w:val="22"/>
          <w:szCs w:val="22"/>
          <w:shd w:val="clear" w:color="auto" w:fill="FFFFFF"/>
        </w:rPr>
      </w:pPr>
    </w:p>
    <w:p w14:paraId="54677090"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647. </w:t>
      </w:r>
      <w:proofErr w:type="spellStart"/>
      <w:r w:rsidRPr="00DD7DE3">
        <w:rPr>
          <w:rFonts w:cs="Times New Roman"/>
          <w:color w:val="222222"/>
          <w:sz w:val="22"/>
          <w:szCs w:val="22"/>
          <w:shd w:val="clear" w:color="auto" w:fill="FFFFFF"/>
        </w:rPr>
        <w:t>Takihata</w:t>
      </w:r>
      <w:proofErr w:type="spellEnd"/>
      <w:r w:rsidRPr="00DD7DE3">
        <w:rPr>
          <w:rFonts w:cs="Times New Roman"/>
          <w:color w:val="222222"/>
          <w:sz w:val="22"/>
          <w:szCs w:val="22"/>
          <w:shd w:val="clear" w:color="auto" w:fill="FFFFFF"/>
        </w:rPr>
        <w:t xml:space="preserve">, Yasuhiro, et al. "In vivo diffuse reflectance spectroscopic analysis of fatty liver with inflammation in mice." </w:t>
      </w:r>
      <w:r w:rsidRPr="00DD7DE3">
        <w:rPr>
          <w:rFonts w:cs="Times New Roman"/>
          <w:i/>
          <w:iCs/>
          <w:color w:val="222222"/>
          <w:sz w:val="22"/>
          <w:szCs w:val="22"/>
          <w:shd w:val="clear" w:color="auto" w:fill="FFFFFF"/>
        </w:rPr>
        <w:t>Surgery Open Science</w:t>
      </w:r>
      <w:r w:rsidRPr="00DD7DE3">
        <w:rPr>
          <w:rFonts w:cs="Times New Roman"/>
          <w:color w:val="222222"/>
          <w:sz w:val="22"/>
          <w:szCs w:val="22"/>
          <w:shd w:val="clear" w:color="auto" w:fill="FFFFFF"/>
        </w:rPr>
        <w:t xml:space="preserve"> 6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21-28.</w:t>
      </w:r>
    </w:p>
    <w:p w14:paraId="1F561A56" w14:textId="77777777" w:rsidR="00396DB5" w:rsidRPr="00DD7DE3" w:rsidRDefault="00396DB5" w:rsidP="00396DB5">
      <w:pPr>
        <w:shd w:val="clear" w:color="auto" w:fill="FFFFFF"/>
        <w:rPr>
          <w:rFonts w:cs="Times New Roman"/>
          <w:color w:val="222222"/>
          <w:sz w:val="22"/>
          <w:szCs w:val="22"/>
          <w:shd w:val="clear" w:color="auto" w:fill="FFFFFF"/>
        </w:rPr>
      </w:pPr>
    </w:p>
    <w:p w14:paraId="453D0D70"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648. Liang, Chen, et al. "Meter scale and sub-second resolution coherent Doppler wind lidar and hyperfine." </w:t>
      </w:r>
      <w:r w:rsidRPr="00DD7DE3">
        <w:rPr>
          <w:rFonts w:cs="Times New Roman"/>
          <w:i/>
          <w:iCs/>
          <w:color w:val="222222"/>
          <w:sz w:val="22"/>
          <w:szCs w:val="22"/>
          <w:shd w:val="clear" w:color="auto" w:fill="FFFFFF"/>
        </w:rPr>
        <w:t xml:space="preserve">Optics Letters Vol. 47, </w:t>
      </w:r>
      <w:r w:rsidRPr="00DD7DE3">
        <w:rPr>
          <w:rFonts w:cs="Times New Roman"/>
          <w:color w:val="222222"/>
          <w:sz w:val="22"/>
          <w:szCs w:val="22"/>
          <w:shd w:val="clear" w:color="auto" w:fill="FFFFFF"/>
        </w:rPr>
        <w:t>10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5239645E" w14:textId="77777777" w:rsidR="00396DB5" w:rsidRPr="00DD7DE3" w:rsidRDefault="00396DB5" w:rsidP="00396DB5">
      <w:pPr>
        <w:shd w:val="clear" w:color="auto" w:fill="FFFFFF"/>
        <w:rPr>
          <w:rFonts w:cs="Times New Roman"/>
          <w:color w:val="222222"/>
          <w:sz w:val="22"/>
          <w:szCs w:val="22"/>
          <w:shd w:val="clear" w:color="auto" w:fill="FFFFFF"/>
        </w:rPr>
      </w:pPr>
    </w:p>
    <w:p w14:paraId="7ECC4C73"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649. Shang, </w:t>
      </w:r>
      <w:proofErr w:type="spellStart"/>
      <w:r w:rsidRPr="00DD7DE3">
        <w:rPr>
          <w:rFonts w:cs="Times New Roman"/>
          <w:color w:val="222222"/>
          <w:sz w:val="22"/>
          <w:szCs w:val="22"/>
          <w:shd w:val="clear" w:color="auto" w:fill="FFFFFF"/>
        </w:rPr>
        <w:t>Qiufeng</w:t>
      </w:r>
      <w:proofErr w:type="spellEnd"/>
      <w:r w:rsidRPr="00DD7DE3">
        <w:rPr>
          <w:rFonts w:cs="Times New Roman"/>
          <w:color w:val="222222"/>
          <w:sz w:val="22"/>
          <w:szCs w:val="22"/>
          <w:shd w:val="clear" w:color="auto" w:fill="FFFFFF"/>
        </w:rPr>
        <w:t xml:space="preserve">, et al. "Pink noise removal and spectral distortion </w:t>
      </w:r>
      <w:proofErr w:type="gramStart"/>
      <w:r w:rsidRPr="00DD7DE3">
        <w:rPr>
          <w:rFonts w:cs="Times New Roman"/>
          <w:color w:val="222222"/>
          <w:sz w:val="22"/>
          <w:szCs w:val="22"/>
          <w:shd w:val="clear" w:color="auto" w:fill="FFFFFF"/>
        </w:rPr>
        <w:t>correction based</w:t>
      </w:r>
      <w:proofErr w:type="gramEnd"/>
      <w:r w:rsidRPr="00DD7DE3">
        <w:rPr>
          <w:rFonts w:cs="Times New Roman"/>
          <w:color w:val="222222"/>
          <w:sz w:val="22"/>
          <w:szCs w:val="22"/>
          <w:shd w:val="clear" w:color="auto" w:fill="FFFFFF"/>
        </w:rPr>
        <w:t xml:space="preserve"> fiber Bragg grating demodulation algorithm." </w:t>
      </w:r>
      <w:r w:rsidRPr="00DD7DE3">
        <w:rPr>
          <w:rFonts w:cs="Times New Roman"/>
          <w:i/>
          <w:iCs/>
          <w:color w:val="222222"/>
          <w:sz w:val="22"/>
          <w:szCs w:val="22"/>
          <w:shd w:val="clear" w:color="auto" w:fill="FFFFFF"/>
        </w:rPr>
        <w:t>Optics Express</w:t>
      </w:r>
      <w:r w:rsidRPr="00DD7DE3">
        <w:rPr>
          <w:rFonts w:cs="Times New Roman"/>
          <w:color w:val="222222"/>
          <w:sz w:val="22"/>
          <w:szCs w:val="22"/>
          <w:shd w:val="clear" w:color="auto" w:fill="FFFFFF"/>
        </w:rPr>
        <w:t xml:space="preserve"> 30.2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1066-1080.</w:t>
      </w:r>
    </w:p>
    <w:p w14:paraId="7E9DE3F7" w14:textId="77777777" w:rsidR="00396DB5" w:rsidRPr="00DD7DE3" w:rsidRDefault="00396DB5" w:rsidP="00396DB5">
      <w:pPr>
        <w:shd w:val="clear" w:color="auto" w:fill="FFFFFF"/>
        <w:rPr>
          <w:rFonts w:cs="Times New Roman"/>
          <w:color w:val="222222"/>
          <w:sz w:val="22"/>
          <w:szCs w:val="22"/>
          <w:shd w:val="clear" w:color="auto" w:fill="FFFFFF"/>
        </w:rPr>
      </w:pPr>
    </w:p>
    <w:p w14:paraId="0A3F753E"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650. Liu, </w:t>
      </w:r>
      <w:proofErr w:type="spellStart"/>
      <w:r w:rsidRPr="00DD7DE3">
        <w:rPr>
          <w:rFonts w:cs="Times New Roman"/>
          <w:color w:val="222222"/>
          <w:sz w:val="22"/>
          <w:szCs w:val="22"/>
          <w:shd w:val="clear" w:color="auto" w:fill="FFFFFF"/>
        </w:rPr>
        <w:t>Luzheng</w:t>
      </w:r>
      <w:proofErr w:type="spellEnd"/>
      <w:r w:rsidRPr="00DD7DE3">
        <w:rPr>
          <w:rFonts w:cs="Times New Roman"/>
          <w:color w:val="222222"/>
          <w:sz w:val="22"/>
          <w:szCs w:val="22"/>
          <w:shd w:val="clear" w:color="auto" w:fill="FFFFFF"/>
        </w:rPr>
        <w:t xml:space="preserve">, et al. "Selective Detection of Mixtures via a Single Nonselective Sensor—Making the Unworkable Sensor Workable by Machine Learning." </w:t>
      </w:r>
      <w:r w:rsidRPr="00DD7DE3">
        <w:rPr>
          <w:rFonts w:cs="Times New Roman"/>
          <w:i/>
          <w:iCs/>
          <w:color w:val="222222"/>
          <w:sz w:val="22"/>
          <w:szCs w:val="22"/>
          <w:shd w:val="clear" w:color="auto" w:fill="FFFFFF"/>
        </w:rPr>
        <w:t>Advanced Intelligent Systems</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2200136.</w:t>
      </w:r>
    </w:p>
    <w:p w14:paraId="3F817E66" w14:textId="77777777" w:rsidR="00396DB5" w:rsidRPr="00DD7DE3" w:rsidRDefault="00396DB5" w:rsidP="00396DB5">
      <w:pPr>
        <w:shd w:val="clear" w:color="auto" w:fill="FFFFFF"/>
        <w:rPr>
          <w:rFonts w:cs="Times New Roman"/>
          <w:color w:val="222222"/>
          <w:sz w:val="22"/>
          <w:szCs w:val="22"/>
          <w:shd w:val="clear" w:color="auto" w:fill="FFFFFF"/>
        </w:rPr>
      </w:pPr>
    </w:p>
    <w:p w14:paraId="65DAF5B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651. Li, Ping, et al. "Discrimination of raw and sulfur-fumigated ginseng based on Fourier transform infrared spectroscopy coupled with chemometrics." </w:t>
      </w:r>
      <w:r w:rsidRPr="00DD7DE3">
        <w:rPr>
          <w:rFonts w:cs="Times New Roman"/>
          <w:i/>
          <w:iCs/>
          <w:color w:val="222222"/>
          <w:sz w:val="22"/>
          <w:szCs w:val="22"/>
          <w:shd w:val="clear" w:color="auto" w:fill="FFFFFF"/>
        </w:rPr>
        <w:t>Microchemical Journal</w:t>
      </w:r>
      <w:r w:rsidRPr="00DD7DE3">
        <w:rPr>
          <w:rFonts w:cs="Times New Roman"/>
          <w:color w:val="222222"/>
          <w:sz w:val="22"/>
          <w:szCs w:val="22"/>
          <w:shd w:val="clear" w:color="auto" w:fill="FFFFFF"/>
        </w:rPr>
        <w:t xml:space="preserve"> 181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107767.</w:t>
      </w:r>
    </w:p>
    <w:p w14:paraId="1C10F4C0" w14:textId="77777777" w:rsidR="00396DB5" w:rsidRPr="00DD7DE3" w:rsidRDefault="00396DB5" w:rsidP="00396DB5">
      <w:pPr>
        <w:shd w:val="clear" w:color="auto" w:fill="FFFFFF"/>
        <w:rPr>
          <w:rFonts w:cs="Times New Roman"/>
          <w:color w:val="222222"/>
          <w:sz w:val="22"/>
          <w:szCs w:val="22"/>
          <w:shd w:val="clear" w:color="auto" w:fill="FFFFFF"/>
        </w:rPr>
      </w:pPr>
    </w:p>
    <w:p w14:paraId="518A34FA"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652. Lum, Jordan S., et al. "In Situ Optical Detection for Ultrasonic Characterization of Materials in a Mach 10 Hypersonic Wind Tunnel." </w:t>
      </w:r>
      <w:r w:rsidRPr="00DD7DE3">
        <w:rPr>
          <w:rFonts w:cs="Times New Roman"/>
          <w:i/>
          <w:iCs/>
          <w:color w:val="222222"/>
          <w:sz w:val="22"/>
          <w:szCs w:val="22"/>
          <w:shd w:val="clear" w:color="auto" w:fill="FFFFFF"/>
        </w:rPr>
        <w:t>Physical Review Applied</w:t>
      </w:r>
      <w:r w:rsidRPr="00DD7DE3">
        <w:rPr>
          <w:rFonts w:cs="Times New Roman"/>
          <w:color w:val="222222"/>
          <w:sz w:val="22"/>
          <w:szCs w:val="22"/>
          <w:shd w:val="clear" w:color="auto" w:fill="FFFFFF"/>
        </w:rPr>
        <w:t xml:space="preserve"> 18.4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044062.</w:t>
      </w:r>
    </w:p>
    <w:p w14:paraId="3E1F42BF" w14:textId="77777777" w:rsidR="00396DB5" w:rsidRPr="00DD7DE3" w:rsidRDefault="00396DB5" w:rsidP="00396DB5">
      <w:pPr>
        <w:shd w:val="clear" w:color="auto" w:fill="FFFFFF"/>
        <w:rPr>
          <w:rFonts w:cs="Times New Roman"/>
          <w:color w:val="222222"/>
          <w:sz w:val="22"/>
          <w:szCs w:val="22"/>
          <w:shd w:val="clear" w:color="auto" w:fill="FFFFFF"/>
        </w:rPr>
      </w:pPr>
    </w:p>
    <w:p w14:paraId="505070C1" w14:textId="5A9D10FB"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653. de </w:t>
      </w:r>
      <w:r w:rsidR="003361A5" w:rsidRPr="00DD7DE3">
        <w:rPr>
          <w:rFonts w:cs="Times New Roman"/>
          <w:color w:val="222222"/>
          <w:sz w:val="22"/>
          <w:szCs w:val="22"/>
          <w:shd w:val="clear" w:color="auto" w:fill="FFFFFF"/>
        </w:rPr>
        <w:t xml:space="preserve">Castro, Pedro </w:t>
      </w:r>
      <w:r w:rsidRPr="00DD7DE3">
        <w:rPr>
          <w:rFonts w:cs="Times New Roman"/>
          <w:color w:val="222222"/>
          <w:sz w:val="22"/>
          <w:szCs w:val="22"/>
          <w:shd w:val="clear" w:color="auto" w:fill="FFFFFF"/>
        </w:rPr>
        <w:t xml:space="preserve">AA, et al. "Assessment of bone dose response using ATR-FTIR spectroscopy." </w:t>
      </w:r>
      <w:proofErr w:type="spellStart"/>
      <w:r w:rsidRPr="00DD7DE3">
        <w:rPr>
          <w:rFonts w:cs="Times New Roman"/>
          <w:i/>
          <w:iCs/>
          <w:color w:val="222222"/>
          <w:sz w:val="22"/>
          <w:szCs w:val="22"/>
          <w:shd w:val="clear" w:color="auto" w:fill="FFFFFF"/>
        </w:rPr>
        <w:t>Spectrochimica</w:t>
      </w:r>
      <w:proofErr w:type="spellEnd"/>
      <w:r w:rsidRPr="00DD7DE3">
        <w:rPr>
          <w:rFonts w:cs="Times New Roman"/>
          <w:i/>
          <w:iCs/>
          <w:color w:val="222222"/>
          <w:sz w:val="22"/>
          <w:szCs w:val="22"/>
          <w:shd w:val="clear" w:color="auto" w:fill="FFFFFF"/>
        </w:rPr>
        <w:t xml:space="preserve"> Acta Part A: Molecular and Biomolecular Spectroscopy</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39026E03" w14:textId="77777777" w:rsidR="00396DB5" w:rsidRPr="00DD7DE3" w:rsidRDefault="00396DB5" w:rsidP="00396DB5">
      <w:pPr>
        <w:shd w:val="clear" w:color="auto" w:fill="FFFFFF"/>
        <w:rPr>
          <w:rFonts w:cs="Times New Roman"/>
          <w:color w:val="222222"/>
          <w:sz w:val="22"/>
          <w:szCs w:val="22"/>
          <w:shd w:val="clear" w:color="auto" w:fill="FFFFFF"/>
        </w:rPr>
      </w:pPr>
    </w:p>
    <w:p w14:paraId="2D433106"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654. Zanotto, S., et al. "Optomechanical Modulation Spectroscopy of Bound States in the Continuum in a Dielectric </w:t>
      </w:r>
      <w:proofErr w:type="spellStart"/>
      <w:r w:rsidRPr="00DD7DE3">
        <w:rPr>
          <w:rFonts w:cs="Times New Roman"/>
          <w:color w:val="222222"/>
          <w:sz w:val="22"/>
          <w:szCs w:val="22"/>
          <w:shd w:val="clear" w:color="auto" w:fill="FFFFFF"/>
        </w:rPr>
        <w:t>Metasurface</w:t>
      </w:r>
      <w:proofErr w:type="spellEnd"/>
      <w:r w:rsidRPr="00DD7DE3">
        <w:rPr>
          <w:rFonts w:cs="Times New Roman"/>
          <w:color w:val="222222"/>
          <w:sz w:val="22"/>
          <w:szCs w:val="22"/>
          <w:shd w:val="clear" w:color="auto" w:fill="FFFFFF"/>
        </w:rPr>
        <w:t xml:space="preserve">." </w:t>
      </w:r>
      <w:r w:rsidRPr="00DD7DE3">
        <w:rPr>
          <w:rFonts w:cs="Times New Roman"/>
          <w:i/>
          <w:iCs/>
          <w:color w:val="222222"/>
          <w:sz w:val="22"/>
          <w:szCs w:val="22"/>
          <w:shd w:val="clear" w:color="auto" w:fill="FFFFFF"/>
        </w:rPr>
        <w:t>Physical Review Applied</w:t>
      </w:r>
      <w:r w:rsidRPr="00DD7DE3">
        <w:rPr>
          <w:rFonts w:cs="Times New Roman"/>
          <w:color w:val="222222"/>
          <w:sz w:val="22"/>
          <w:szCs w:val="22"/>
          <w:shd w:val="clear" w:color="auto" w:fill="FFFFFF"/>
        </w:rPr>
        <w:t xml:space="preserve"> 17.4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044033.</w:t>
      </w:r>
    </w:p>
    <w:p w14:paraId="05BC750C" w14:textId="77777777" w:rsidR="00396DB5" w:rsidRPr="00DD7DE3" w:rsidRDefault="00396DB5" w:rsidP="00396DB5">
      <w:pPr>
        <w:shd w:val="clear" w:color="auto" w:fill="FFFFFF"/>
        <w:rPr>
          <w:rFonts w:cs="Times New Roman"/>
          <w:color w:val="222222"/>
          <w:sz w:val="22"/>
          <w:szCs w:val="22"/>
          <w:shd w:val="clear" w:color="auto" w:fill="FFFFFF"/>
        </w:rPr>
      </w:pPr>
    </w:p>
    <w:p w14:paraId="29E2F3E0"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655. Wang, Kristen. </w:t>
      </w:r>
      <w:r w:rsidRPr="00DD7DE3">
        <w:rPr>
          <w:rFonts w:cs="Times New Roman"/>
          <w:i/>
          <w:iCs/>
          <w:color w:val="222222"/>
          <w:sz w:val="22"/>
          <w:szCs w:val="22"/>
          <w:shd w:val="clear" w:color="auto" w:fill="FFFFFF"/>
        </w:rPr>
        <w:t>Quantification of Resveratrol in Red Wine using Liquid Chromatography—Surface-</w:t>
      </w:r>
      <w:r w:rsidRPr="00DD7DE3">
        <w:rPr>
          <w:rFonts w:cs="Times New Roman"/>
          <w:i/>
          <w:iCs/>
          <w:color w:val="222222"/>
          <w:sz w:val="22"/>
          <w:szCs w:val="22"/>
          <w:shd w:val="clear" w:color="auto" w:fill="FFFFFF"/>
        </w:rPr>
        <w:lastRenderedPageBreak/>
        <w:t>Enhanced Raman Spectroscopy (LC-SERS)</w:t>
      </w:r>
      <w:r w:rsidRPr="00DD7DE3">
        <w:rPr>
          <w:rFonts w:cs="Times New Roman"/>
          <w:color w:val="222222"/>
          <w:sz w:val="22"/>
          <w:szCs w:val="22"/>
          <w:shd w:val="clear" w:color="auto" w:fill="FFFFFF"/>
        </w:rPr>
        <w:t xml:space="preserve">. Diss. The Ohio State University,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02B299CB" w14:textId="77777777" w:rsidR="00396DB5" w:rsidRPr="00DD7DE3" w:rsidRDefault="00396DB5" w:rsidP="00396DB5">
      <w:pPr>
        <w:shd w:val="clear" w:color="auto" w:fill="FFFFFF"/>
        <w:rPr>
          <w:rFonts w:cs="Times New Roman"/>
          <w:color w:val="222222"/>
          <w:sz w:val="22"/>
          <w:szCs w:val="22"/>
          <w:shd w:val="clear" w:color="auto" w:fill="FFFFFF"/>
        </w:rPr>
      </w:pPr>
    </w:p>
    <w:p w14:paraId="18C2A3D1"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656. </w:t>
      </w:r>
      <w:r w:rsidRPr="00DD7DE3">
        <w:rPr>
          <w:rFonts w:cs="Times New Roman" w:hint="eastAsia"/>
          <w:color w:val="222222"/>
          <w:sz w:val="22"/>
          <w:szCs w:val="22"/>
          <w:shd w:val="clear" w:color="auto" w:fill="FFFFFF"/>
        </w:rPr>
        <w:t xml:space="preserve">Belal, </w:t>
      </w:r>
      <w:proofErr w:type="spellStart"/>
      <w:r w:rsidRPr="00DD7DE3">
        <w:rPr>
          <w:rFonts w:cs="Times New Roman" w:hint="eastAsia"/>
          <w:color w:val="222222"/>
          <w:sz w:val="22"/>
          <w:szCs w:val="22"/>
          <w:shd w:val="clear" w:color="auto" w:fill="FFFFFF"/>
        </w:rPr>
        <w:t>Fathalla</w:t>
      </w:r>
      <w:proofErr w:type="spellEnd"/>
      <w:r w:rsidRPr="00DD7DE3">
        <w:rPr>
          <w:rFonts w:cs="Times New Roman" w:hint="eastAsia"/>
          <w:color w:val="222222"/>
          <w:sz w:val="22"/>
          <w:szCs w:val="22"/>
          <w:shd w:val="clear" w:color="auto" w:fill="FFFFFF"/>
        </w:rPr>
        <w:t>, et al. "Multi</w:t>
      </w:r>
      <w:r w:rsidRPr="00DD7DE3">
        <w:rPr>
          <w:rFonts w:cs="Times New Roman" w:hint="eastAsia"/>
          <w:color w:val="222222"/>
          <w:sz w:val="22"/>
          <w:szCs w:val="22"/>
          <w:shd w:val="clear" w:color="auto" w:fill="FFFFFF"/>
        </w:rPr>
        <w:t>‐</w:t>
      </w:r>
      <w:r w:rsidRPr="00DD7DE3">
        <w:rPr>
          <w:rFonts w:cs="Times New Roman" w:hint="eastAsia"/>
          <w:color w:val="222222"/>
          <w:sz w:val="22"/>
          <w:szCs w:val="22"/>
          <w:shd w:val="clear" w:color="auto" w:fill="FFFFFF"/>
        </w:rPr>
        <w:t xml:space="preserve">spectroscopic, thermodynamic and molecular docking studies to investigate the interaction of eplerenone with human serum albumin." </w:t>
      </w:r>
      <w:r w:rsidRPr="00DD7DE3">
        <w:rPr>
          <w:rFonts w:cs="Times New Roman" w:hint="eastAsia"/>
          <w:i/>
          <w:iCs/>
          <w:color w:val="222222"/>
          <w:sz w:val="22"/>
          <w:szCs w:val="22"/>
          <w:shd w:val="clear" w:color="auto" w:fill="FFFFFF"/>
        </w:rPr>
        <w:t>Luminescence</w:t>
      </w:r>
      <w:r w:rsidRPr="00DD7DE3">
        <w:rPr>
          <w:rFonts w:cs="Times New Roman" w:hint="eastAsia"/>
          <w:color w:val="222222"/>
          <w:sz w:val="22"/>
          <w:szCs w:val="22"/>
          <w:shd w:val="clear" w:color="auto" w:fill="FFFFFF"/>
        </w:rPr>
        <w:t xml:space="preserve"> 37.7 (</w:t>
      </w:r>
      <w:r w:rsidRPr="00DD7DE3">
        <w:rPr>
          <w:rFonts w:cs="Times New Roman" w:hint="eastAsia"/>
          <w:b/>
          <w:bCs/>
          <w:color w:val="222222"/>
          <w:sz w:val="22"/>
          <w:szCs w:val="22"/>
          <w:shd w:val="clear" w:color="auto" w:fill="FFFFFF"/>
        </w:rPr>
        <w:t>2022</w:t>
      </w:r>
      <w:r w:rsidRPr="00DD7DE3">
        <w:rPr>
          <w:rFonts w:cs="Times New Roman" w:hint="eastAsia"/>
          <w:color w:val="222222"/>
          <w:sz w:val="22"/>
          <w:szCs w:val="22"/>
          <w:shd w:val="clear" w:color="auto" w:fill="FFFFFF"/>
        </w:rPr>
        <w:t>): 1162-1173.</w:t>
      </w:r>
    </w:p>
    <w:p w14:paraId="7E133CB3" w14:textId="77777777" w:rsidR="00396DB5" w:rsidRPr="00DD7DE3" w:rsidRDefault="00396DB5" w:rsidP="00396DB5">
      <w:pPr>
        <w:shd w:val="clear" w:color="auto" w:fill="FFFFFF"/>
        <w:rPr>
          <w:rFonts w:cs="Times New Roman"/>
          <w:color w:val="222222"/>
          <w:sz w:val="22"/>
          <w:szCs w:val="22"/>
          <w:shd w:val="clear" w:color="auto" w:fill="FFFFFF"/>
        </w:rPr>
      </w:pPr>
    </w:p>
    <w:p w14:paraId="430CA393"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657. Kim, Myung-Hoon. "Advances in Derivative Voltammetry-A Search for Diagnostic Criteria of Several Electrochemical Reaction Mechanisms." </w:t>
      </w:r>
      <w:r w:rsidRPr="00DD7DE3">
        <w:rPr>
          <w:rFonts w:cs="Times New Roman"/>
          <w:i/>
          <w:iCs/>
          <w:color w:val="222222"/>
          <w:sz w:val="22"/>
          <w:szCs w:val="22"/>
          <w:shd w:val="clear" w:color="auto" w:fill="FFFFFF"/>
        </w:rPr>
        <w:t>Analytical Chemistry-Advancement, Perspectives and Applications</w:t>
      </w:r>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IntechOpen</w:t>
      </w:r>
      <w:proofErr w:type="spellEnd"/>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w:t>
      </w:r>
    </w:p>
    <w:p w14:paraId="56EC24AE" w14:textId="77777777" w:rsidR="00396DB5" w:rsidRPr="00DD7DE3" w:rsidRDefault="00396DB5" w:rsidP="00396DB5">
      <w:pPr>
        <w:shd w:val="clear" w:color="auto" w:fill="FFFFFF"/>
        <w:rPr>
          <w:rFonts w:cs="Times New Roman"/>
          <w:color w:val="222222"/>
          <w:sz w:val="22"/>
          <w:szCs w:val="22"/>
          <w:shd w:val="clear" w:color="auto" w:fill="FFFFFF"/>
        </w:rPr>
      </w:pPr>
    </w:p>
    <w:p w14:paraId="3C47FEBA"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658. Zhou, </w:t>
      </w:r>
      <w:proofErr w:type="spellStart"/>
      <w:r w:rsidRPr="00DD7DE3">
        <w:rPr>
          <w:rFonts w:cs="Times New Roman"/>
          <w:color w:val="222222"/>
          <w:sz w:val="22"/>
          <w:szCs w:val="22"/>
          <w:shd w:val="clear" w:color="auto" w:fill="FFFFFF"/>
        </w:rPr>
        <w:t>Yongjie</w:t>
      </w:r>
      <w:proofErr w:type="spellEnd"/>
      <w:r w:rsidRPr="00DD7DE3">
        <w:rPr>
          <w:rFonts w:cs="Times New Roman"/>
          <w:color w:val="222222"/>
          <w:sz w:val="22"/>
          <w:szCs w:val="22"/>
          <w:shd w:val="clear" w:color="auto" w:fill="FFFFFF"/>
        </w:rPr>
        <w:t xml:space="preserve">, et al. "An improved algorithm for peak detection based on weighted continuous wavelet transform." </w:t>
      </w:r>
      <w:r w:rsidRPr="00DD7DE3">
        <w:rPr>
          <w:rFonts w:cs="Times New Roman"/>
          <w:i/>
          <w:iCs/>
          <w:color w:val="222222"/>
          <w:sz w:val="22"/>
          <w:szCs w:val="22"/>
          <w:shd w:val="clear" w:color="auto" w:fill="FFFFFF"/>
        </w:rPr>
        <w:t>IEEE Access</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31040568" w14:textId="77777777" w:rsidR="00396DB5" w:rsidRPr="00DD7DE3" w:rsidRDefault="00396DB5" w:rsidP="00396DB5">
      <w:pPr>
        <w:shd w:val="clear" w:color="auto" w:fill="FFFFFF"/>
        <w:rPr>
          <w:rFonts w:cs="Times New Roman"/>
          <w:color w:val="222222"/>
          <w:sz w:val="22"/>
          <w:szCs w:val="22"/>
          <w:shd w:val="clear" w:color="auto" w:fill="FFFFFF"/>
        </w:rPr>
      </w:pPr>
    </w:p>
    <w:p w14:paraId="02502679"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659. Al-</w:t>
      </w:r>
      <w:proofErr w:type="spellStart"/>
      <w:r w:rsidRPr="00DD7DE3">
        <w:rPr>
          <w:rFonts w:cs="Times New Roman"/>
          <w:color w:val="222222"/>
          <w:sz w:val="22"/>
          <w:szCs w:val="22"/>
          <w:shd w:val="clear" w:color="auto" w:fill="FFFFFF"/>
        </w:rPr>
        <w:t>Samarrai</w:t>
      </w:r>
      <w:proofErr w:type="spellEnd"/>
      <w:r w:rsidRPr="00DD7DE3">
        <w:rPr>
          <w:rFonts w:cs="Times New Roman"/>
          <w:color w:val="222222"/>
          <w:sz w:val="22"/>
          <w:szCs w:val="22"/>
          <w:shd w:val="clear" w:color="auto" w:fill="FFFFFF"/>
        </w:rPr>
        <w:t xml:space="preserve">, Mumin F. Hamad, Emad T. Hanon, and Ali I. Khaleel </w:t>
      </w:r>
      <w:proofErr w:type="spellStart"/>
      <w:r w:rsidRPr="00DD7DE3">
        <w:rPr>
          <w:rFonts w:cs="Times New Roman"/>
          <w:color w:val="222222"/>
          <w:sz w:val="22"/>
          <w:szCs w:val="22"/>
          <w:shd w:val="clear" w:color="auto" w:fill="FFFFFF"/>
        </w:rPr>
        <w:t>Khaleel</w:t>
      </w:r>
      <w:proofErr w:type="spellEnd"/>
      <w:r w:rsidRPr="00DD7DE3">
        <w:rPr>
          <w:rFonts w:cs="Times New Roman"/>
          <w:color w:val="222222"/>
          <w:sz w:val="22"/>
          <w:szCs w:val="22"/>
          <w:shd w:val="clear" w:color="auto" w:fill="FFFFFF"/>
        </w:rPr>
        <w:t xml:space="preserve">. "Development of derivative of subtracting spectra method for the simultaneous determination of some decongestant drugs." </w:t>
      </w:r>
      <w:r w:rsidRPr="00DD7DE3">
        <w:rPr>
          <w:rFonts w:cs="Times New Roman"/>
          <w:i/>
          <w:iCs/>
          <w:color w:val="222222"/>
          <w:sz w:val="22"/>
          <w:szCs w:val="22"/>
          <w:shd w:val="clear" w:color="auto" w:fill="FFFFFF"/>
        </w:rPr>
        <w:t>Samarra Journal of Pure and Applied Science</w:t>
      </w:r>
      <w:r w:rsidRPr="00DD7DE3">
        <w:rPr>
          <w:rFonts w:cs="Times New Roman"/>
          <w:color w:val="222222"/>
          <w:sz w:val="22"/>
          <w:szCs w:val="22"/>
          <w:shd w:val="clear" w:color="auto" w:fill="FFFFFF"/>
        </w:rPr>
        <w:t xml:space="preserve"> 3.3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18-30.</w:t>
      </w:r>
    </w:p>
    <w:p w14:paraId="57E0B291" w14:textId="77777777" w:rsidR="00396DB5" w:rsidRPr="00DD7DE3" w:rsidRDefault="00396DB5" w:rsidP="00396DB5">
      <w:pPr>
        <w:shd w:val="clear" w:color="auto" w:fill="FFFFFF"/>
        <w:rPr>
          <w:rFonts w:cs="Times New Roman"/>
          <w:color w:val="222222"/>
          <w:sz w:val="22"/>
          <w:szCs w:val="22"/>
          <w:shd w:val="clear" w:color="auto" w:fill="FFFFFF"/>
        </w:rPr>
      </w:pPr>
    </w:p>
    <w:p w14:paraId="622F50DF"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660. Bishop, Logan DC, Anastasiia Misiura, and Christy F. Landes. "A new metric for relating macroscopic chromatograms to microscopic surface dynamics: the distribution function ratio (DFR)." </w:t>
      </w:r>
      <w:r w:rsidRPr="00DD7DE3">
        <w:rPr>
          <w:rFonts w:cs="Times New Roman"/>
          <w:i/>
          <w:iCs/>
          <w:color w:val="222222"/>
          <w:sz w:val="22"/>
          <w:szCs w:val="22"/>
          <w:shd w:val="clear" w:color="auto" w:fill="FFFFFF"/>
        </w:rPr>
        <w:t>Analyst</w:t>
      </w:r>
      <w:r w:rsidRPr="00DD7DE3">
        <w:rPr>
          <w:rFonts w:cs="Times New Roman"/>
          <w:color w:val="222222"/>
          <w:sz w:val="22"/>
          <w:szCs w:val="22"/>
          <w:shd w:val="clear" w:color="auto" w:fill="FFFFFF"/>
        </w:rPr>
        <w:t xml:space="preserve"> 146.13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4268-4279.</w:t>
      </w:r>
    </w:p>
    <w:p w14:paraId="4C3E76F1" w14:textId="77777777" w:rsidR="00396DB5" w:rsidRPr="00DD7DE3" w:rsidRDefault="00396DB5" w:rsidP="00396DB5">
      <w:pPr>
        <w:shd w:val="clear" w:color="auto" w:fill="FFFFFF"/>
        <w:rPr>
          <w:rFonts w:cs="Times New Roman"/>
          <w:color w:val="222222"/>
          <w:sz w:val="22"/>
          <w:szCs w:val="22"/>
          <w:shd w:val="clear" w:color="auto" w:fill="FFFFFF"/>
        </w:rPr>
      </w:pPr>
    </w:p>
    <w:p w14:paraId="1365E60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661. de Castro, Pedro Arthur Augusto, et al. "Assessment of bone dose response using ATR-FTIR spectroscopy: A potential method for </w:t>
      </w:r>
      <w:proofErr w:type="spellStart"/>
      <w:r w:rsidRPr="00DD7DE3">
        <w:rPr>
          <w:rFonts w:cs="Times New Roman"/>
          <w:color w:val="222222"/>
          <w:sz w:val="22"/>
          <w:szCs w:val="22"/>
          <w:shd w:val="clear" w:color="auto" w:fill="FFFFFF"/>
        </w:rPr>
        <w:t>biodosimetry</w:t>
      </w:r>
      <w:proofErr w:type="spellEnd"/>
      <w:r w:rsidRPr="00DD7DE3">
        <w:rPr>
          <w:rFonts w:cs="Times New Roman"/>
          <w:color w:val="222222"/>
          <w:sz w:val="22"/>
          <w:szCs w:val="22"/>
          <w:shd w:val="clear" w:color="auto" w:fill="FFFFFF"/>
        </w:rPr>
        <w:t xml:space="preserve">." </w:t>
      </w:r>
      <w:proofErr w:type="spellStart"/>
      <w:r w:rsidRPr="00DD7DE3">
        <w:rPr>
          <w:rFonts w:cs="Times New Roman"/>
          <w:i/>
          <w:iCs/>
          <w:color w:val="222222"/>
          <w:sz w:val="22"/>
          <w:szCs w:val="22"/>
          <w:shd w:val="clear" w:color="auto" w:fill="FFFFFF"/>
        </w:rPr>
        <w:t>Spectrochimica</w:t>
      </w:r>
      <w:proofErr w:type="spellEnd"/>
      <w:r w:rsidRPr="00DD7DE3">
        <w:rPr>
          <w:rFonts w:cs="Times New Roman"/>
          <w:i/>
          <w:iCs/>
          <w:color w:val="222222"/>
          <w:sz w:val="22"/>
          <w:szCs w:val="22"/>
          <w:shd w:val="clear" w:color="auto" w:fill="FFFFFF"/>
        </w:rPr>
        <w:t xml:space="preserve"> Acta Part A: Molecular and Biomolecular Spectroscopy</w:t>
      </w:r>
      <w:r w:rsidRPr="00DD7DE3">
        <w:rPr>
          <w:rFonts w:cs="Times New Roman"/>
          <w:color w:val="222222"/>
          <w:sz w:val="22"/>
          <w:szCs w:val="22"/>
          <w:shd w:val="clear" w:color="auto" w:fill="FFFFFF"/>
        </w:rPr>
        <w:t xml:space="preserve"> 273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120900.</w:t>
      </w:r>
    </w:p>
    <w:p w14:paraId="4736524A" w14:textId="77777777" w:rsidR="00396DB5" w:rsidRPr="00DD7DE3" w:rsidRDefault="00396DB5" w:rsidP="00396DB5">
      <w:pPr>
        <w:shd w:val="clear" w:color="auto" w:fill="FFFFFF"/>
        <w:rPr>
          <w:rFonts w:cs="Times New Roman"/>
          <w:color w:val="222222"/>
          <w:sz w:val="22"/>
          <w:szCs w:val="22"/>
          <w:shd w:val="clear" w:color="auto" w:fill="FFFFFF"/>
        </w:rPr>
      </w:pPr>
    </w:p>
    <w:p w14:paraId="09FFC01F"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662. Luo, Hao, et al. "In Situ Nanofluid Dispersion Monitoring by Liquid–Solid Triboelectric Nanogenerator Based on Tuning the Structure of the Electric Double Layer." </w:t>
      </w:r>
      <w:r w:rsidRPr="00DD7DE3">
        <w:rPr>
          <w:rFonts w:cs="Times New Roman"/>
          <w:i/>
          <w:iCs/>
          <w:color w:val="222222"/>
          <w:sz w:val="22"/>
          <w:szCs w:val="22"/>
          <w:shd w:val="clear" w:color="auto" w:fill="FFFFFF"/>
        </w:rPr>
        <w:t>Advanced Functional Materials</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2200862.</w:t>
      </w:r>
    </w:p>
    <w:p w14:paraId="337A1392" w14:textId="77777777" w:rsidR="00396DB5" w:rsidRPr="00DD7DE3" w:rsidRDefault="00396DB5" w:rsidP="00396DB5">
      <w:pPr>
        <w:shd w:val="clear" w:color="auto" w:fill="FFFFFF"/>
        <w:rPr>
          <w:rFonts w:cs="Times New Roman"/>
          <w:color w:val="222222"/>
          <w:sz w:val="22"/>
          <w:szCs w:val="22"/>
          <w:shd w:val="clear" w:color="auto" w:fill="FFFFFF"/>
        </w:rPr>
      </w:pPr>
    </w:p>
    <w:p w14:paraId="6D4D8541"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663. Leal, Ana L., et al. "Data driven models exploring the combination of NIR and 1H NMR spectroscopies in the determination of gasoline properties." </w:t>
      </w:r>
      <w:r w:rsidRPr="00DD7DE3">
        <w:rPr>
          <w:rFonts w:cs="Times New Roman"/>
          <w:i/>
          <w:iCs/>
          <w:color w:val="222222"/>
          <w:sz w:val="22"/>
          <w:szCs w:val="22"/>
          <w:shd w:val="clear" w:color="auto" w:fill="FFFFFF"/>
        </w:rPr>
        <w:t>Microchemical Journal</w:t>
      </w:r>
      <w:r w:rsidRPr="00DD7DE3">
        <w:rPr>
          <w:rFonts w:cs="Times New Roman"/>
          <w:color w:val="222222"/>
          <w:sz w:val="22"/>
          <w:szCs w:val="22"/>
          <w:shd w:val="clear" w:color="auto" w:fill="FFFFFF"/>
        </w:rPr>
        <w:t xml:space="preserve"> 175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107217.</w:t>
      </w:r>
    </w:p>
    <w:p w14:paraId="51FDF7D0" w14:textId="77777777" w:rsidR="00396DB5" w:rsidRPr="00DD7DE3" w:rsidRDefault="00396DB5" w:rsidP="00396DB5">
      <w:pPr>
        <w:shd w:val="clear" w:color="auto" w:fill="FFFFFF"/>
        <w:rPr>
          <w:rFonts w:cs="Times New Roman"/>
          <w:color w:val="222222"/>
          <w:sz w:val="22"/>
          <w:szCs w:val="22"/>
          <w:shd w:val="clear" w:color="auto" w:fill="FFFFFF"/>
        </w:rPr>
      </w:pPr>
    </w:p>
    <w:p w14:paraId="1718C14E"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664. Liang, </w:t>
      </w:r>
      <w:proofErr w:type="spellStart"/>
      <w:r w:rsidRPr="00DD7DE3">
        <w:rPr>
          <w:rFonts w:cs="Times New Roman"/>
          <w:color w:val="222222"/>
          <w:sz w:val="22"/>
          <w:szCs w:val="22"/>
          <w:shd w:val="clear" w:color="auto" w:fill="FFFFFF"/>
        </w:rPr>
        <w:t>Haibo</w:t>
      </w:r>
      <w:proofErr w:type="spellEnd"/>
      <w:r w:rsidRPr="00DD7DE3">
        <w:rPr>
          <w:rFonts w:cs="Times New Roman"/>
          <w:color w:val="222222"/>
          <w:sz w:val="22"/>
          <w:szCs w:val="22"/>
          <w:shd w:val="clear" w:color="auto" w:fill="FFFFFF"/>
        </w:rPr>
        <w:t xml:space="preserve">, and Gang Liu. "Research on quantitative analysis method of PLS hydrocarbon gas infrared spectroscopy based on net signal analysis and density peak clustering." </w:t>
      </w:r>
      <w:r w:rsidRPr="00DD7DE3">
        <w:rPr>
          <w:rFonts w:cs="Times New Roman"/>
          <w:i/>
          <w:iCs/>
          <w:color w:val="222222"/>
          <w:sz w:val="22"/>
          <w:szCs w:val="22"/>
          <w:shd w:val="clear" w:color="auto" w:fill="FFFFFF"/>
        </w:rPr>
        <w:t>Measurement</w:t>
      </w:r>
      <w:r w:rsidRPr="00DD7DE3">
        <w:rPr>
          <w:rFonts w:cs="Times New Roman"/>
          <w:color w:val="222222"/>
          <w:sz w:val="22"/>
          <w:szCs w:val="22"/>
          <w:shd w:val="clear" w:color="auto" w:fill="FFFFFF"/>
        </w:rPr>
        <w:t xml:space="preserve"> 188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110392.</w:t>
      </w:r>
    </w:p>
    <w:p w14:paraId="2BBC7F8A" w14:textId="77777777" w:rsidR="00396DB5" w:rsidRPr="00DD7DE3" w:rsidRDefault="00396DB5" w:rsidP="00396DB5">
      <w:pPr>
        <w:shd w:val="clear" w:color="auto" w:fill="FFFFFF"/>
        <w:rPr>
          <w:rFonts w:cs="Times New Roman"/>
          <w:color w:val="222222"/>
          <w:sz w:val="22"/>
          <w:szCs w:val="22"/>
          <w:shd w:val="clear" w:color="auto" w:fill="FFFFFF"/>
        </w:rPr>
      </w:pPr>
    </w:p>
    <w:p w14:paraId="79759F6E"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665. Hassanzadeh, Amirhossein. </w:t>
      </w:r>
      <w:r w:rsidRPr="00DD7DE3">
        <w:rPr>
          <w:rFonts w:cs="Times New Roman"/>
          <w:i/>
          <w:iCs/>
          <w:color w:val="222222"/>
          <w:sz w:val="22"/>
          <w:szCs w:val="22"/>
          <w:shd w:val="clear" w:color="auto" w:fill="FFFFFF"/>
        </w:rPr>
        <w:t>On the Use of Imaging Spectroscopy from Unmanned Aerial Systems (UAS) to Model Yield and Assess Growth Stages of a Broadacre Crop</w:t>
      </w:r>
      <w:r w:rsidRPr="00DD7DE3">
        <w:rPr>
          <w:rFonts w:cs="Times New Roman"/>
          <w:color w:val="222222"/>
          <w:sz w:val="22"/>
          <w:szCs w:val="22"/>
          <w:shd w:val="clear" w:color="auto" w:fill="FFFFFF"/>
        </w:rPr>
        <w:t xml:space="preserve">. Diss. Rochester Institute of Technology,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3072380C" w14:textId="77777777" w:rsidR="00396DB5" w:rsidRPr="00DD7DE3" w:rsidRDefault="00396DB5" w:rsidP="00396DB5">
      <w:pPr>
        <w:shd w:val="clear" w:color="auto" w:fill="FFFFFF"/>
        <w:rPr>
          <w:rFonts w:cs="Times New Roman"/>
          <w:color w:val="222222"/>
          <w:sz w:val="22"/>
          <w:szCs w:val="22"/>
          <w:shd w:val="clear" w:color="auto" w:fill="FFFFFF"/>
        </w:rPr>
      </w:pPr>
    </w:p>
    <w:p w14:paraId="28DCEC38"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666. Rojas, Myriam, et al. "Kinetic Studies on Cocoa Roasting Including Volatile Characterization." </w:t>
      </w:r>
      <w:r w:rsidRPr="00DD7DE3">
        <w:rPr>
          <w:rFonts w:cs="Times New Roman"/>
          <w:i/>
          <w:iCs/>
          <w:color w:val="222222"/>
          <w:sz w:val="22"/>
          <w:szCs w:val="22"/>
          <w:shd w:val="clear" w:color="auto" w:fill="FFFFFF"/>
        </w:rPr>
        <w:t>ACS Food Science &amp; Technology</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3E5EDB3D" w14:textId="77777777" w:rsidR="00396DB5" w:rsidRPr="00DD7DE3" w:rsidRDefault="00396DB5" w:rsidP="00396DB5">
      <w:pPr>
        <w:shd w:val="clear" w:color="auto" w:fill="FFFFFF"/>
        <w:rPr>
          <w:rFonts w:cs="Times New Roman"/>
          <w:color w:val="222222"/>
          <w:sz w:val="22"/>
          <w:szCs w:val="22"/>
          <w:shd w:val="clear" w:color="auto" w:fill="FFFFFF"/>
        </w:rPr>
      </w:pPr>
    </w:p>
    <w:p w14:paraId="580D8428"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667. </w:t>
      </w:r>
      <w:r w:rsidRPr="00DD7DE3">
        <w:rPr>
          <w:rFonts w:cs="Times New Roman" w:hint="eastAsia"/>
          <w:color w:val="222222"/>
          <w:sz w:val="22"/>
          <w:szCs w:val="22"/>
          <w:shd w:val="clear" w:color="auto" w:fill="FFFFFF"/>
        </w:rPr>
        <w:t>Chen, Yi</w:t>
      </w:r>
      <w:r w:rsidRPr="00DD7DE3">
        <w:rPr>
          <w:rFonts w:cs="Times New Roman" w:hint="eastAsia"/>
          <w:color w:val="222222"/>
          <w:sz w:val="22"/>
          <w:szCs w:val="22"/>
          <w:shd w:val="clear" w:color="auto" w:fill="FFFFFF"/>
        </w:rPr>
        <w:t>‐</w:t>
      </w:r>
      <w:r w:rsidRPr="00DD7DE3">
        <w:rPr>
          <w:rFonts w:cs="Times New Roman" w:hint="eastAsia"/>
          <w:color w:val="222222"/>
          <w:sz w:val="22"/>
          <w:szCs w:val="22"/>
          <w:shd w:val="clear" w:color="auto" w:fill="FFFFFF"/>
        </w:rPr>
        <w:t>Hsuan, et al. "Green Polymer Electrolytes Based on Polycaprolactones for Solid</w:t>
      </w:r>
      <w:r w:rsidRPr="00DD7DE3">
        <w:rPr>
          <w:rFonts w:cs="Times New Roman" w:hint="eastAsia"/>
          <w:color w:val="222222"/>
          <w:sz w:val="22"/>
          <w:szCs w:val="22"/>
          <w:shd w:val="clear" w:color="auto" w:fill="FFFFFF"/>
        </w:rPr>
        <w:t>‐</w:t>
      </w:r>
      <w:r w:rsidRPr="00DD7DE3">
        <w:rPr>
          <w:rFonts w:cs="Times New Roman" w:hint="eastAsia"/>
          <w:color w:val="222222"/>
          <w:sz w:val="22"/>
          <w:szCs w:val="22"/>
          <w:shd w:val="clear" w:color="auto" w:fill="FFFFFF"/>
        </w:rPr>
        <w:t>State High</w:t>
      </w:r>
      <w:r w:rsidRPr="00DD7DE3">
        <w:rPr>
          <w:rFonts w:cs="Times New Roman" w:hint="eastAsia"/>
          <w:color w:val="222222"/>
          <w:sz w:val="22"/>
          <w:szCs w:val="22"/>
          <w:shd w:val="clear" w:color="auto" w:fill="FFFFFF"/>
        </w:rPr>
        <w:t>‐</w:t>
      </w:r>
      <w:r w:rsidRPr="00DD7DE3">
        <w:rPr>
          <w:rFonts w:cs="Times New Roman" w:hint="eastAsia"/>
          <w:color w:val="222222"/>
          <w:sz w:val="22"/>
          <w:szCs w:val="22"/>
          <w:shd w:val="clear" w:color="auto" w:fill="FFFFFF"/>
        </w:rPr>
        <w:t xml:space="preserve">Voltage Lithium Metal Batteries." </w:t>
      </w:r>
      <w:r w:rsidRPr="00DD7DE3">
        <w:rPr>
          <w:rFonts w:cs="Times New Roman" w:hint="eastAsia"/>
          <w:i/>
          <w:iCs/>
          <w:color w:val="222222"/>
          <w:sz w:val="22"/>
          <w:szCs w:val="22"/>
          <w:shd w:val="clear" w:color="auto" w:fill="FFFFFF"/>
        </w:rPr>
        <w:t>Macromolecular Rapid Communications</w:t>
      </w:r>
      <w:r w:rsidRPr="00DD7DE3">
        <w:rPr>
          <w:rFonts w:cs="Times New Roman" w:hint="eastAsia"/>
          <w:color w:val="222222"/>
          <w:sz w:val="22"/>
          <w:szCs w:val="22"/>
          <w:shd w:val="clear" w:color="auto" w:fill="FFFFFF"/>
        </w:rPr>
        <w:t xml:space="preserve"> 43.20 (</w:t>
      </w:r>
      <w:r w:rsidRPr="00DD7DE3">
        <w:rPr>
          <w:rFonts w:cs="Times New Roman" w:hint="eastAsia"/>
          <w:b/>
          <w:bCs/>
          <w:color w:val="222222"/>
          <w:sz w:val="22"/>
          <w:szCs w:val="22"/>
          <w:shd w:val="clear" w:color="auto" w:fill="FFFFFF"/>
        </w:rPr>
        <w:t>2022</w:t>
      </w:r>
      <w:r w:rsidRPr="00DD7DE3">
        <w:rPr>
          <w:rFonts w:cs="Times New Roman" w:hint="eastAsia"/>
          <w:color w:val="222222"/>
          <w:sz w:val="22"/>
          <w:szCs w:val="22"/>
          <w:shd w:val="clear" w:color="auto" w:fill="FFFFFF"/>
        </w:rPr>
        <w:t>): 2200335.</w:t>
      </w:r>
    </w:p>
    <w:p w14:paraId="1993D9EF" w14:textId="77777777" w:rsidR="00396DB5" w:rsidRPr="00DD7DE3" w:rsidRDefault="00396DB5" w:rsidP="00396DB5">
      <w:pPr>
        <w:shd w:val="clear" w:color="auto" w:fill="FFFFFF"/>
        <w:rPr>
          <w:rFonts w:cs="Times New Roman"/>
          <w:color w:val="222222"/>
          <w:sz w:val="22"/>
          <w:szCs w:val="22"/>
          <w:shd w:val="clear" w:color="auto" w:fill="FFFFFF"/>
        </w:rPr>
      </w:pPr>
    </w:p>
    <w:p w14:paraId="581C72C6"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668. Manasi, Iva, et al. "Surfactant effects on the synthesis of porous cerium oxide from a type IV deep eutectic solvent." </w:t>
      </w:r>
      <w:r w:rsidRPr="00DD7DE3">
        <w:rPr>
          <w:rFonts w:cs="Times New Roman"/>
          <w:i/>
          <w:iCs/>
          <w:color w:val="222222"/>
          <w:sz w:val="22"/>
          <w:szCs w:val="22"/>
          <w:shd w:val="clear" w:color="auto" w:fill="FFFFFF"/>
        </w:rPr>
        <w:t>Journal of Materials Chemistry A</w:t>
      </w:r>
      <w:r w:rsidRPr="00DD7DE3">
        <w:rPr>
          <w:rFonts w:cs="Times New Roman"/>
          <w:color w:val="222222"/>
          <w:sz w:val="22"/>
          <w:szCs w:val="22"/>
          <w:shd w:val="clear" w:color="auto" w:fill="FFFFFF"/>
        </w:rPr>
        <w:t xml:space="preserve"> 10.35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18422-18430.</w:t>
      </w:r>
    </w:p>
    <w:p w14:paraId="566C04AC" w14:textId="77777777" w:rsidR="00396DB5" w:rsidRPr="00DD7DE3" w:rsidRDefault="00396DB5" w:rsidP="00396DB5">
      <w:pPr>
        <w:shd w:val="clear" w:color="auto" w:fill="FFFFFF"/>
        <w:rPr>
          <w:rFonts w:cs="Times New Roman"/>
          <w:color w:val="222222"/>
          <w:sz w:val="22"/>
          <w:szCs w:val="22"/>
          <w:shd w:val="clear" w:color="auto" w:fill="FFFFFF"/>
        </w:rPr>
      </w:pPr>
    </w:p>
    <w:p w14:paraId="08FC2629"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669. Jander, Julius H., et al. "Determination of hydrogen loading in the carrier system diphenylmethane/</w:t>
      </w:r>
      <w:proofErr w:type="spellStart"/>
      <w:r w:rsidRPr="00DD7DE3">
        <w:rPr>
          <w:rFonts w:cs="Times New Roman"/>
          <w:color w:val="222222"/>
          <w:sz w:val="22"/>
          <w:szCs w:val="22"/>
          <w:shd w:val="clear" w:color="auto" w:fill="FFFFFF"/>
        </w:rPr>
        <w:t>dicyclohexylmethane</w:t>
      </w:r>
      <w:proofErr w:type="spellEnd"/>
      <w:r w:rsidRPr="00DD7DE3">
        <w:rPr>
          <w:rFonts w:cs="Times New Roman"/>
          <w:color w:val="222222"/>
          <w:sz w:val="22"/>
          <w:szCs w:val="22"/>
          <w:shd w:val="clear" w:color="auto" w:fill="FFFFFF"/>
        </w:rPr>
        <w:t xml:space="preserve"> by depolarized Raman spectroscopy." </w:t>
      </w:r>
      <w:r w:rsidRPr="00DD7DE3">
        <w:rPr>
          <w:rFonts w:cs="Times New Roman"/>
          <w:i/>
          <w:iCs/>
          <w:color w:val="222222"/>
          <w:sz w:val="22"/>
          <w:szCs w:val="22"/>
          <w:shd w:val="clear" w:color="auto" w:fill="FFFFFF"/>
        </w:rPr>
        <w:t>International Journal of Hydrogen Energy</w:t>
      </w:r>
      <w:r w:rsidRPr="00DD7DE3">
        <w:rPr>
          <w:rFonts w:cs="Times New Roman"/>
          <w:color w:val="222222"/>
          <w:sz w:val="22"/>
          <w:szCs w:val="22"/>
          <w:shd w:val="clear" w:color="auto" w:fill="FFFFFF"/>
        </w:rPr>
        <w:t xml:space="preserve"> 47.15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9331-9345.</w:t>
      </w:r>
    </w:p>
    <w:p w14:paraId="4C50A70B" w14:textId="77777777" w:rsidR="00396DB5" w:rsidRPr="00DD7DE3" w:rsidRDefault="00396DB5" w:rsidP="00396DB5">
      <w:pPr>
        <w:shd w:val="clear" w:color="auto" w:fill="FFFFFF"/>
        <w:rPr>
          <w:rFonts w:cs="Times New Roman"/>
          <w:color w:val="222222"/>
          <w:sz w:val="22"/>
          <w:szCs w:val="22"/>
          <w:shd w:val="clear" w:color="auto" w:fill="FFFFFF"/>
        </w:rPr>
      </w:pPr>
    </w:p>
    <w:p w14:paraId="4D253B05"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670. Dunham-Cheatham, Sarrah M., Seth Lyman, and Mae Sexauer Gustin. "Comparison and calibration of methods for ambient reactive mercury quantification." </w:t>
      </w:r>
      <w:r w:rsidRPr="00DD7DE3">
        <w:rPr>
          <w:rFonts w:cs="Times New Roman"/>
          <w:i/>
          <w:iCs/>
          <w:color w:val="222222"/>
          <w:sz w:val="22"/>
          <w:szCs w:val="22"/>
          <w:shd w:val="clear" w:color="auto" w:fill="FFFFFF"/>
        </w:rPr>
        <w:t>Science of The Total Environment</w:t>
      </w:r>
      <w:r w:rsidRPr="00DD7DE3">
        <w:rPr>
          <w:rFonts w:cs="Times New Roman"/>
          <w:color w:val="222222"/>
          <w:sz w:val="22"/>
          <w:szCs w:val="22"/>
          <w:shd w:val="clear" w:color="auto" w:fill="FFFFFF"/>
        </w:rPr>
        <w:t xml:space="preserve"> 856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159219.</w:t>
      </w:r>
    </w:p>
    <w:p w14:paraId="2856097B" w14:textId="77777777" w:rsidR="00396DB5" w:rsidRPr="00DD7DE3" w:rsidRDefault="00396DB5" w:rsidP="00396DB5">
      <w:pPr>
        <w:shd w:val="clear" w:color="auto" w:fill="FFFFFF"/>
        <w:rPr>
          <w:rFonts w:cs="Times New Roman"/>
          <w:color w:val="222222"/>
          <w:sz w:val="22"/>
          <w:szCs w:val="22"/>
          <w:shd w:val="clear" w:color="auto" w:fill="FFFFFF"/>
        </w:rPr>
      </w:pPr>
    </w:p>
    <w:p w14:paraId="07B68549"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671. Martin, Jeremy E., et al. "The stability of dinosaur communities before the K− Pg boundary: A perspective </w:t>
      </w:r>
      <w:r w:rsidRPr="00DD7DE3">
        <w:rPr>
          <w:rFonts w:cs="Times New Roman"/>
          <w:color w:val="222222"/>
          <w:sz w:val="22"/>
          <w:szCs w:val="22"/>
          <w:shd w:val="clear" w:color="auto" w:fill="FFFFFF"/>
        </w:rPr>
        <w:lastRenderedPageBreak/>
        <w:t xml:space="preserve">from southern Alberta using calcium isotopes as a dietary proxy." </w:t>
      </w:r>
      <w:r w:rsidRPr="00DD7DE3">
        <w:rPr>
          <w:rFonts w:cs="Times New Roman"/>
          <w:i/>
          <w:iCs/>
          <w:color w:val="222222"/>
          <w:sz w:val="22"/>
          <w:szCs w:val="22"/>
          <w:shd w:val="clear" w:color="auto" w:fill="FFFFFF"/>
        </w:rPr>
        <w:t>GSA Bulletin</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0023ED95" w14:textId="77777777" w:rsidR="00396DB5" w:rsidRPr="00DD7DE3" w:rsidRDefault="00396DB5" w:rsidP="00396DB5">
      <w:pPr>
        <w:shd w:val="clear" w:color="auto" w:fill="FFFFFF"/>
        <w:rPr>
          <w:rFonts w:cs="Times New Roman"/>
          <w:color w:val="222222"/>
          <w:sz w:val="22"/>
          <w:szCs w:val="22"/>
          <w:shd w:val="clear" w:color="auto" w:fill="FFFFFF"/>
        </w:rPr>
      </w:pPr>
    </w:p>
    <w:p w14:paraId="7D5E191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672. Scarpitti, Brian T., et al. "In Vitro Imaging of Lycopene Delivery to Prostate Cancer Cells." </w:t>
      </w:r>
      <w:r w:rsidRPr="00DD7DE3">
        <w:rPr>
          <w:rFonts w:cs="Times New Roman"/>
          <w:i/>
          <w:iCs/>
          <w:color w:val="222222"/>
          <w:sz w:val="22"/>
          <w:szCs w:val="22"/>
          <w:shd w:val="clear" w:color="auto" w:fill="FFFFFF"/>
        </w:rPr>
        <w:t>Analytical Chemistry</w:t>
      </w:r>
      <w:r w:rsidRPr="00DD7DE3">
        <w:rPr>
          <w:rFonts w:cs="Times New Roman"/>
          <w:color w:val="222222"/>
          <w:sz w:val="22"/>
          <w:szCs w:val="22"/>
          <w:shd w:val="clear" w:color="auto" w:fill="FFFFFF"/>
        </w:rPr>
        <w:t xml:space="preserve"> 94.12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5106-5112.</w:t>
      </w:r>
    </w:p>
    <w:p w14:paraId="1DF638EB" w14:textId="77777777" w:rsidR="00396DB5" w:rsidRPr="00DD7DE3" w:rsidRDefault="00396DB5" w:rsidP="00396DB5">
      <w:pPr>
        <w:shd w:val="clear" w:color="auto" w:fill="FFFFFF"/>
        <w:rPr>
          <w:rFonts w:cs="Times New Roman"/>
          <w:color w:val="222222"/>
          <w:sz w:val="22"/>
          <w:szCs w:val="22"/>
          <w:shd w:val="clear" w:color="auto" w:fill="FFFFFF"/>
        </w:rPr>
      </w:pPr>
    </w:p>
    <w:p w14:paraId="09F246E6"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673. Schuster, Miriam. "Investigation of the semicrystalline structure of EVA and </w:t>
      </w:r>
      <w:proofErr w:type="spellStart"/>
      <w:r w:rsidRPr="00DD7DE3">
        <w:rPr>
          <w:rFonts w:cs="Times New Roman"/>
          <w:color w:val="222222"/>
          <w:sz w:val="22"/>
          <w:szCs w:val="22"/>
          <w:shd w:val="clear" w:color="auto" w:fill="FFFFFF"/>
        </w:rPr>
        <w:t>ionoplastic</w:t>
      </w:r>
      <w:proofErr w:type="spellEnd"/>
      <w:r w:rsidRPr="00DD7DE3">
        <w:rPr>
          <w:rFonts w:cs="Times New Roman"/>
          <w:color w:val="222222"/>
          <w:sz w:val="22"/>
          <w:szCs w:val="22"/>
          <w:shd w:val="clear" w:color="auto" w:fill="FFFFFF"/>
        </w:rPr>
        <w:t xml:space="preserve"> interlayers." </w:t>
      </w:r>
      <w:r w:rsidRPr="00DD7DE3">
        <w:rPr>
          <w:rFonts w:cs="Times New Roman"/>
          <w:i/>
          <w:iCs/>
          <w:color w:val="222222"/>
          <w:sz w:val="22"/>
          <w:szCs w:val="22"/>
          <w:shd w:val="clear" w:color="auto" w:fill="FFFFFF"/>
        </w:rPr>
        <w:t>Characterization of Laminated Safety Glass Interlayers.</w:t>
      </w:r>
      <w:r w:rsidRPr="00DD7DE3">
        <w:rPr>
          <w:rFonts w:cs="Times New Roman"/>
          <w:color w:val="222222"/>
          <w:sz w:val="22"/>
          <w:szCs w:val="22"/>
          <w:shd w:val="clear" w:color="auto" w:fill="FFFFFF"/>
        </w:rPr>
        <w:t xml:space="preserve"> Springer Vieweg, Wiesbaden,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117-162.</w:t>
      </w:r>
    </w:p>
    <w:p w14:paraId="2E968986" w14:textId="77777777" w:rsidR="00396DB5" w:rsidRPr="00DD7DE3" w:rsidRDefault="00396DB5" w:rsidP="00396DB5">
      <w:pPr>
        <w:shd w:val="clear" w:color="auto" w:fill="FFFFFF"/>
        <w:rPr>
          <w:rFonts w:cs="Times New Roman"/>
          <w:color w:val="222222"/>
          <w:sz w:val="22"/>
          <w:szCs w:val="22"/>
          <w:shd w:val="clear" w:color="auto" w:fill="FFFFFF"/>
        </w:rPr>
      </w:pPr>
    </w:p>
    <w:p w14:paraId="60269459"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674. Cuss, Chad W., and Celine Gueguen. "The contribution of endmembers to mixtures of leaf leachates and riverine DOM can be determined by measuring their size and fluorescence properties." </w:t>
      </w:r>
      <w:r w:rsidRPr="00DD7DE3">
        <w:rPr>
          <w:rFonts w:cs="Times New Roman"/>
          <w:i/>
          <w:iCs/>
          <w:color w:val="222222"/>
          <w:sz w:val="22"/>
          <w:szCs w:val="22"/>
          <w:shd w:val="clear" w:color="auto" w:fill="FFFFFF"/>
        </w:rPr>
        <w:t>Frontiers in Environmental Chemistry</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14.</w:t>
      </w:r>
    </w:p>
    <w:p w14:paraId="4315FCCA" w14:textId="77777777" w:rsidR="00396DB5" w:rsidRPr="00DD7DE3" w:rsidRDefault="00396DB5" w:rsidP="00396DB5">
      <w:pPr>
        <w:shd w:val="clear" w:color="auto" w:fill="FFFFFF"/>
        <w:rPr>
          <w:rFonts w:cs="Times New Roman"/>
          <w:color w:val="222222"/>
          <w:sz w:val="22"/>
          <w:szCs w:val="22"/>
          <w:shd w:val="clear" w:color="auto" w:fill="FFFFFF"/>
        </w:rPr>
      </w:pPr>
    </w:p>
    <w:p w14:paraId="3D8F9EC9"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675. Liu, </w:t>
      </w:r>
      <w:proofErr w:type="spellStart"/>
      <w:r w:rsidRPr="00DD7DE3">
        <w:rPr>
          <w:rFonts w:cs="Times New Roman"/>
          <w:color w:val="222222"/>
          <w:sz w:val="22"/>
          <w:szCs w:val="22"/>
          <w:shd w:val="clear" w:color="auto" w:fill="FFFFFF"/>
        </w:rPr>
        <w:t>Donghong</w:t>
      </w:r>
      <w:proofErr w:type="spellEnd"/>
      <w:r w:rsidRPr="00DD7DE3">
        <w:rPr>
          <w:rFonts w:cs="Times New Roman"/>
          <w:color w:val="222222"/>
          <w:sz w:val="22"/>
          <w:szCs w:val="22"/>
          <w:shd w:val="clear" w:color="auto" w:fill="FFFFFF"/>
        </w:rPr>
        <w:t xml:space="preserve">, and </w:t>
      </w:r>
      <w:proofErr w:type="spellStart"/>
      <w:r w:rsidRPr="00DD7DE3">
        <w:rPr>
          <w:rFonts w:cs="Times New Roman"/>
          <w:color w:val="222222"/>
          <w:sz w:val="22"/>
          <w:szCs w:val="22"/>
          <w:shd w:val="clear" w:color="auto" w:fill="FFFFFF"/>
        </w:rPr>
        <w:t>Chuanjiang</w:t>
      </w:r>
      <w:proofErr w:type="spellEnd"/>
      <w:r w:rsidRPr="00DD7DE3">
        <w:rPr>
          <w:rFonts w:cs="Times New Roman"/>
          <w:color w:val="222222"/>
          <w:sz w:val="22"/>
          <w:szCs w:val="22"/>
          <w:shd w:val="clear" w:color="auto" w:fill="FFFFFF"/>
        </w:rPr>
        <w:t xml:space="preserve"> He. "Peak-aware guided filtering for spectrum signal denoising." </w:t>
      </w:r>
      <w:r w:rsidRPr="00DD7DE3">
        <w:rPr>
          <w:rFonts w:cs="Times New Roman"/>
          <w:i/>
          <w:iCs/>
          <w:color w:val="222222"/>
          <w:sz w:val="22"/>
          <w:szCs w:val="22"/>
          <w:shd w:val="clear" w:color="auto" w:fill="FFFFFF"/>
        </w:rPr>
        <w:t>Chemometrics and Intelligent Laboratory Systems</w:t>
      </w:r>
      <w:r w:rsidRPr="00DD7DE3">
        <w:rPr>
          <w:rFonts w:cs="Times New Roman"/>
          <w:color w:val="222222"/>
          <w:sz w:val="22"/>
          <w:szCs w:val="22"/>
          <w:shd w:val="clear" w:color="auto" w:fill="FFFFFF"/>
        </w:rPr>
        <w:t xml:space="preserve"> 222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104508.</w:t>
      </w:r>
    </w:p>
    <w:p w14:paraId="49CB50D9" w14:textId="77777777" w:rsidR="00396DB5" w:rsidRPr="00DD7DE3" w:rsidRDefault="00396DB5" w:rsidP="00396DB5">
      <w:pPr>
        <w:shd w:val="clear" w:color="auto" w:fill="FFFFFF"/>
        <w:rPr>
          <w:rFonts w:cs="Times New Roman"/>
          <w:color w:val="222222"/>
          <w:sz w:val="22"/>
          <w:szCs w:val="22"/>
          <w:shd w:val="clear" w:color="auto" w:fill="FFFFFF"/>
        </w:rPr>
      </w:pPr>
    </w:p>
    <w:p w14:paraId="17E967C8"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676. Gupta, S., Singh, A., Sharma, A., &amp; Tripathy, R. K.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xml:space="preserve">). Higher Order Derivative-Based Integrated Model for Cuff-Less Blood Pressure Estimation and Stratification Using PPG Signals. </w:t>
      </w:r>
      <w:r w:rsidRPr="00DD7DE3">
        <w:rPr>
          <w:rFonts w:cs="Times New Roman"/>
          <w:i/>
          <w:iCs/>
          <w:color w:val="222222"/>
          <w:sz w:val="22"/>
          <w:szCs w:val="22"/>
          <w:shd w:val="clear" w:color="auto" w:fill="FFFFFF"/>
        </w:rPr>
        <w:t>IEEE Sensors Journal</w:t>
      </w:r>
      <w:r w:rsidRPr="00DD7DE3">
        <w:rPr>
          <w:rFonts w:cs="Times New Roman"/>
          <w:color w:val="222222"/>
          <w:sz w:val="22"/>
          <w:szCs w:val="22"/>
          <w:shd w:val="clear" w:color="auto" w:fill="FFFFFF"/>
        </w:rPr>
        <w:t>, 22(22), 22030-22039.</w:t>
      </w:r>
    </w:p>
    <w:p w14:paraId="703F1A0D" w14:textId="77777777" w:rsidR="00396DB5" w:rsidRPr="00DD7DE3" w:rsidRDefault="00396DB5" w:rsidP="00396DB5">
      <w:pPr>
        <w:shd w:val="clear" w:color="auto" w:fill="FFFFFF"/>
        <w:rPr>
          <w:rFonts w:cs="Times New Roman"/>
          <w:color w:val="222222"/>
          <w:sz w:val="22"/>
          <w:szCs w:val="22"/>
          <w:shd w:val="clear" w:color="auto" w:fill="FFFFFF"/>
        </w:rPr>
      </w:pPr>
    </w:p>
    <w:p w14:paraId="3FD75FFB"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677. Hua, Zhen-Ming, et al. "Large hardening response mediated by room-temperature dynamic solute clustering behavior in a dilute Mg-Zn-Ca-Sn-Mn alloy." </w:t>
      </w:r>
      <w:r w:rsidRPr="00DD7DE3">
        <w:rPr>
          <w:rFonts w:cs="Times New Roman"/>
          <w:i/>
          <w:iCs/>
          <w:color w:val="222222"/>
          <w:sz w:val="22"/>
          <w:szCs w:val="22"/>
          <w:shd w:val="clear" w:color="auto" w:fill="FFFFFF"/>
        </w:rPr>
        <w:t xml:space="preserve">Acta </w:t>
      </w:r>
      <w:proofErr w:type="spellStart"/>
      <w:r w:rsidRPr="00DD7DE3">
        <w:rPr>
          <w:rFonts w:cs="Times New Roman"/>
          <w:i/>
          <w:iCs/>
          <w:color w:val="222222"/>
          <w:sz w:val="22"/>
          <w:szCs w:val="22"/>
          <w:shd w:val="clear" w:color="auto" w:fill="FFFFFF"/>
        </w:rPr>
        <w:t>Materialia</w:t>
      </w:r>
      <w:proofErr w:type="spellEnd"/>
      <w:r w:rsidRPr="00DD7DE3">
        <w:rPr>
          <w:rFonts w:cs="Times New Roman"/>
          <w:color w:val="222222"/>
          <w:sz w:val="22"/>
          <w:szCs w:val="22"/>
          <w:shd w:val="clear" w:color="auto" w:fill="FFFFFF"/>
        </w:rPr>
        <w:t xml:space="preserve"> 240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118308.</w:t>
      </w:r>
    </w:p>
    <w:p w14:paraId="4489F261" w14:textId="77777777" w:rsidR="00396DB5" w:rsidRPr="00DD7DE3" w:rsidRDefault="00396DB5" w:rsidP="00396DB5">
      <w:pPr>
        <w:shd w:val="clear" w:color="auto" w:fill="FFFFFF"/>
        <w:rPr>
          <w:rFonts w:cs="Times New Roman"/>
          <w:color w:val="222222"/>
          <w:sz w:val="22"/>
          <w:szCs w:val="22"/>
          <w:shd w:val="clear" w:color="auto" w:fill="FFFFFF"/>
        </w:rPr>
      </w:pPr>
    </w:p>
    <w:p w14:paraId="7B24570A"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678. </w:t>
      </w:r>
      <w:proofErr w:type="spellStart"/>
      <w:r w:rsidRPr="00DD7DE3">
        <w:rPr>
          <w:rFonts w:cs="Times New Roman"/>
          <w:color w:val="222222"/>
          <w:sz w:val="22"/>
          <w:szCs w:val="22"/>
          <w:shd w:val="clear" w:color="auto" w:fill="FFFFFF"/>
        </w:rPr>
        <w:t>Bhalode</w:t>
      </w:r>
      <w:proofErr w:type="spellEnd"/>
      <w:r w:rsidRPr="00DD7DE3">
        <w:rPr>
          <w:rFonts w:cs="Times New Roman"/>
          <w:color w:val="222222"/>
          <w:sz w:val="22"/>
          <w:szCs w:val="22"/>
          <w:shd w:val="clear" w:color="auto" w:fill="FFFFFF"/>
        </w:rPr>
        <w:t>, Pooja, et al. "Statistical Data Pre-Treatment for Residence Time Distribution Studies in Pharmaceutical Manufacturing." Available at SSRN 4249747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3C2C18BD" w14:textId="77777777" w:rsidR="00396DB5" w:rsidRPr="00DD7DE3" w:rsidRDefault="00396DB5" w:rsidP="00396DB5">
      <w:pPr>
        <w:shd w:val="clear" w:color="auto" w:fill="FFFFFF"/>
        <w:rPr>
          <w:rFonts w:cs="Times New Roman"/>
          <w:color w:val="222222"/>
          <w:sz w:val="22"/>
          <w:szCs w:val="22"/>
          <w:shd w:val="clear" w:color="auto" w:fill="FFFFFF"/>
        </w:rPr>
      </w:pPr>
    </w:p>
    <w:p w14:paraId="02BDD91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679. Kukk, Anatoly Fedorov, Elias Blumenröther, and Bernhard Roth. "Self-made transparent optoacoustic detector for measurement of skin lesion thickness in vivo." </w:t>
      </w:r>
      <w:r w:rsidRPr="00DD7DE3">
        <w:rPr>
          <w:rFonts w:cs="Times New Roman"/>
          <w:i/>
          <w:iCs/>
          <w:color w:val="222222"/>
          <w:sz w:val="22"/>
          <w:szCs w:val="22"/>
          <w:shd w:val="clear" w:color="auto" w:fill="FFFFFF"/>
        </w:rPr>
        <w:t>Biomedical Physics &amp; Engineering Express</w:t>
      </w:r>
      <w:r w:rsidRPr="00DD7DE3">
        <w:rPr>
          <w:rFonts w:cs="Times New Roman"/>
          <w:color w:val="222222"/>
          <w:sz w:val="22"/>
          <w:szCs w:val="22"/>
          <w:shd w:val="clear" w:color="auto" w:fill="FFFFFF"/>
        </w:rPr>
        <w:t xml:space="preserve"> 8.3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035029.</w:t>
      </w:r>
    </w:p>
    <w:p w14:paraId="483EE7D4" w14:textId="77777777" w:rsidR="00396DB5" w:rsidRPr="00DD7DE3" w:rsidRDefault="00396DB5" w:rsidP="00396DB5">
      <w:pPr>
        <w:shd w:val="clear" w:color="auto" w:fill="FFFFFF"/>
        <w:rPr>
          <w:rFonts w:cs="Times New Roman"/>
          <w:color w:val="222222"/>
          <w:sz w:val="22"/>
          <w:szCs w:val="22"/>
          <w:shd w:val="clear" w:color="auto" w:fill="FFFFFF"/>
        </w:rPr>
      </w:pPr>
    </w:p>
    <w:p w14:paraId="305095FF"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680. Wang, </w:t>
      </w:r>
      <w:proofErr w:type="spellStart"/>
      <w:r w:rsidRPr="00DD7DE3">
        <w:rPr>
          <w:rFonts w:cs="Times New Roman"/>
          <w:color w:val="222222"/>
          <w:sz w:val="22"/>
          <w:szCs w:val="22"/>
          <w:shd w:val="clear" w:color="auto" w:fill="FFFFFF"/>
        </w:rPr>
        <w:t>Yaheng</w:t>
      </w:r>
      <w:proofErr w:type="spellEnd"/>
      <w:r w:rsidRPr="00DD7DE3">
        <w:rPr>
          <w:rFonts w:cs="Times New Roman"/>
          <w:color w:val="222222"/>
          <w:sz w:val="22"/>
          <w:szCs w:val="22"/>
          <w:shd w:val="clear" w:color="auto" w:fill="FFFFFF"/>
        </w:rPr>
        <w:t xml:space="preserve">, et al. "High-Speed 600 GHz-Band Terahertz Imaging Scanner System with Enhanced Focal Depth." </w:t>
      </w:r>
      <w:r w:rsidRPr="00DD7DE3">
        <w:rPr>
          <w:rFonts w:cs="Times New Roman"/>
          <w:i/>
          <w:iCs/>
          <w:color w:val="222222"/>
          <w:sz w:val="22"/>
          <w:szCs w:val="22"/>
          <w:shd w:val="clear" w:color="auto" w:fill="FFFFFF"/>
        </w:rPr>
        <w:t>Photonics</w:t>
      </w:r>
      <w:r w:rsidRPr="00DD7DE3">
        <w:rPr>
          <w:rFonts w:cs="Times New Roman"/>
          <w:color w:val="222222"/>
          <w:sz w:val="22"/>
          <w:szCs w:val="22"/>
          <w:shd w:val="clear" w:color="auto" w:fill="FFFFFF"/>
        </w:rPr>
        <w:t xml:space="preserve">. Vol. 9. No. 12. MDPI,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1E972A49" w14:textId="77777777" w:rsidR="00396DB5" w:rsidRPr="00DD7DE3" w:rsidRDefault="00396DB5" w:rsidP="00396DB5">
      <w:pPr>
        <w:shd w:val="clear" w:color="auto" w:fill="FFFFFF"/>
        <w:rPr>
          <w:rFonts w:cs="Times New Roman"/>
          <w:color w:val="222222"/>
          <w:sz w:val="22"/>
          <w:szCs w:val="22"/>
          <w:shd w:val="clear" w:color="auto" w:fill="FFFFFF"/>
        </w:rPr>
      </w:pPr>
    </w:p>
    <w:p w14:paraId="283DF369"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681. Likhachev, D. V. "Optimization of the dielectric-function modeling by B-splines in spectroscopic ellipsometry analysis: A hybrid approach." </w:t>
      </w:r>
      <w:r w:rsidRPr="00DD7DE3">
        <w:rPr>
          <w:rFonts w:cs="Times New Roman"/>
          <w:i/>
          <w:iCs/>
          <w:color w:val="222222"/>
          <w:sz w:val="22"/>
          <w:szCs w:val="22"/>
          <w:shd w:val="clear" w:color="auto" w:fill="FFFFFF"/>
        </w:rPr>
        <w:t>Thin Solid Films</w:t>
      </w:r>
      <w:r w:rsidRPr="00DD7DE3">
        <w:rPr>
          <w:rFonts w:cs="Times New Roman"/>
          <w:color w:val="222222"/>
          <w:sz w:val="22"/>
          <w:szCs w:val="22"/>
          <w:shd w:val="clear" w:color="auto" w:fill="FFFFFF"/>
        </w:rPr>
        <w:t xml:space="preserve"> 762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139545.</w:t>
      </w:r>
    </w:p>
    <w:p w14:paraId="6BAFC228" w14:textId="77777777" w:rsidR="00396DB5" w:rsidRPr="00DD7DE3" w:rsidRDefault="00396DB5" w:rsidP="00396DB5">
      <w:pPr>
        <w:shd w:val="clear" w:color="auto" w:fill="FFFFFF"/>
        <w:rPr>
          <w:rFonts w:cs="Times New Roman"/>
          <w:color w:val="222222"/>
          <w:sz w:val="22"/>
          <w:szCs w:val="22"/>
          <w:shd w:val="clear" w:color="auto" w:fill="FFFFFF"/>
        </w:rPr>
      </w:pPr>
    </w:p>
    <w:p w14:paraId="50B86F8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682. Ai, </w:t>
      </w:r>
      <w:proofErr w:type="spellStart"/>
      <w:r w:rsidRPr="00DD7DE3">
        <w:rPr>
          <w:rFonts w:cs="Times New Roman"/>
          <w:color w:val="222222"/>
          <w:sz w:val="22"/>
          <w:szCs w:val="22"/>
          <w:shd w:val="clear" w:color="auto" w:fill="FFFFFF"/>
        </w:rPr>
        <w:t>Xupeng</w:t>
      </w:r>
      <w:proofErr w:type="spellEnd"/>
      <w:r w:rsidRPr="00DD7DE3">
        <w:rPr>
          <w:rFonts w:cs="Times New Roman"/>
          <w:color w:val="222222"/>
          <w:sz w:val="22"/>
          <w:szCs w:val="22"/>
          <w:shd w:val="clear" w:color="auto" w:fill="FFFFFF"/>
        </w:rPr>
        <w:t xml:space="preserve">, et al. "Phase Segmentation and Percentage Prediction of Trunk Movement Cycle." </w:t>
      </w:r>
      <w:r w:rsidRPr="00DD7DE3">
        <w:rPr>
          <w:rFonts w:cs="Times New Roman"/>
          <w:i/>
          <w:iCs/>
          <w:color w:val="222222"/>
          <w:sz w:val="22"/>
          <w:szCs w:val="22"/>
          <w:shd w:val="clear" w:color="auto" w:fill="FFFFFF"/>
        </w:rPr>
        <w:t xml:space="preserve">2022 9th IEEE RAS/EMBS International Conference for Biomedical Robotics and </w:t>
      </w:r>
      <w:proofErr w:type="spellStart"/>
      <w:r w:rsidRPr="00DD7DE3">
        <w:rPr>
          <w:rFonts w:cs="Times New Roman"/>
          <w:i/>
          <w:iCs/>
          <w:color w:val="222222"/>
          <w:sz w:val="22"/>
          <w:szCs w:val="22"/>
          <w:shd w:val="clear" w:color="auto" w:fill="FFFFFF"/>
        </w:rPr>
        <w:t>Biomechatronics</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BioRob</w:t>
      </w:r>
      <w:proofErr w:type="spellEnd"/>
      <w:r w:rsidRPr="00DD7DE3">
        <w:rPr>
          <w:rFonts w:cs="Times New Roman"/>
          <w:color w:val="222222"/>
          <w:sz w:val="22"/>
          <w:szCs w:val="22"/>
          <w:shd w:val="clear" w:color="auto" w:fill="FFFFFF"/>
        </w:rPr>
        <w:t xml:space="preserve">). IEEE,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4E9B05E0" w14:textId="77777777" w:rsidR="00396DB5" w:rsidRPr="00DD7DE3" w:rsidRDefault="00396DB5" w:rsidP="00396DB5">
      <w:pPr>
        <w:shd w:val="clear" w:color="auto" w:fill="FFFFFF"/>
        <w:rPr>
          <w:rFonts w:cs="Times New Roman"/>
          <w:color w:val="222222"/>
          <w:sz w:val="22"/>
          <w:szCs w:val="22"/>
          <w:shd w:val="clear" w:color="auto" w:fill="FFFFFF"/>
        </w:rPr>
      </w:pPr>
    </w:p>
    <w:p w14:paraId="2C3D43EF"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683. Fan, Han, Erik Schaffernicht, and Achim J. Lilienthal. "Ensemble Learning-Based Approach for Gas Detection Using an Electronic Nose in Robotic Applications." </w:t>
      </w:r>
      <w:r w:rsidRPr="00DD7DE3">
        <w:rPr>
          <w:rFonts w:cs="Times New Roman"/>
          <w:i/>
          <w:iCs/>
          <w:color w:val="222222"/>
          <w:sz w:val="22"/>
          <w:szCs w:val="22"/>
          <w:shd w:val="clear" w:color="auto" w:fill="FFFFFF"/>
        </w:rPr>
        <w:t>Frontiers in chemistry</w:t>
      </w:r>
      <w:r w:rsidRPr="00DD7DE3">
        <w:rPr>
          <w:rFonts w:cs="Times New Roman"/>
          <w:color w:val="222222"/>
          <w:sz w:val="22"/>
          <w:szCs w:val="22"/>
          <w:shd w:val="clear" w:color="auto" w:fill="FFFFFF"/>
        </w:rPr>
        <w:t xml:space="preserve"> 10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4563EE55" w14:textId="77777777" w:rsidR="00396DB5" w:rsidRPr="00DD7DE3" w:rsidRDefault="00396DB5" w:rsidP="00396DB5">
      <w:pPr>
        <w:shd w:val="clear" w:color="auto" w:fill="FFFFFF"/>
        <w:rPr>
          <w:rFonts w:cs="Times New Roman"/>
          <w:color w:val="222222"/>
          <w:sz w:val="22"/>
          <w:szCs w:val="22"/>
          <w:shd w:val="clear" w:color="auto" w:fill="FFFFFF"/>
        </w:rPr>
      </w:pPr>
    </w:p>
    <w:p w14:paraId="25BB09C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684. Chuang, Chun-Hsiang, et al. "IC-U-Net: a U-Net-based denoising autoencoder using mixtures of independent components for automatic EEG artifact removal." </w:t>
      </w:r>
      <w:r w:rsidRPr="00DD7DE3">
        <w:rPr>
          <w:rFonts w:cs="Times New Roman"/>
          <w:i/>
          <w:iCs/>
          <w:color w:val="222222"/>
          <w:sz w:val="22"/>
          <w:szCs w:val="22"/>
          <w:shd w:val="clear" w:color="auto" w:fill="FFFFFF"/>
        </w:rPr>
        <w:t>NeuroImage</w:t>
      </w:r>
      <w:r w:rsidRPr="00DD7DE3">
        <w:rPr>
          <w:rFonts w:cs="Times New Roman"/>
          <w:color w:val="222222"/>
          <w:sz w:val="22"/>
          <w:szCs w:val="22"/>
          <w:shd w:val="clear" w:color="auto" w:fill="FFFFFF"/>
        </w:rPr>
        <w:t xml:space="preserve"> 263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119586.</w:t>
      </w:r>
    </w:p>
    <w:p w14:paraId="1373A590" w14:textId="77777777" w:rsidR="00396DB5" w:rsidRPr="00DD7DE3" w:rsidRDefault="00396DB5" w:rsidP="00396DB5">
      <w:pPr>
        <w:shd w:val="clear" w:color="auto" w:fill="FFFFFF"/>
        <w:rPr>
          <w:rFonts w:cs="Times New Roman"/>
          <w:color w:val="222222"/>
          <w:sz w:val="22"/>
          <w:szCs w:val="22"/>
          <w:shd w:val="clear" w:color="auto" w:fill="FFFFFF"/>
        </w:rPr>
      </w:pPr>
    </w:p>
    <w:p w14:paraId="56A33F9B"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685. Du, Mao, et al. "Combined application of online FIGAERO-CIMS and offline LC-Orbitrap mass spectrometry (MS) to characterize the chemical composition of secondary organic aerosol (SOA) in smog chamber studies." </w:t>
      </w:r>
      <w:r w:rsidRPr="00DD7DE3">
        <w:rPr>
          <w:rFonts w:cs="Times New Roman"/>
          <w:i/>
          <w:iCs/>
          <w:color w:val="222222"/>
          <w:sz w:val="22"/>
          <w:szCs w:val="22"/>
          <w:shd w:val="clear" w:color="auto" w:fill="FFFFFF"/>
        </w:rPr>
        <w:t>Atmospheric Measurement Techniques</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4385-4406.</w:t>
      </w:r>
    </w:p>
    <w:p w14:paraId="4FCC0349" w14:textId="77777777" w:rsidR="00396DB5" w:rsidRPr="00DD7DE3" w:rsidRDefault="00396DB5" w:rsidP="00396DB5">
      <w:pPr>
        <w:shd w:val="clear" w:color="auto" w:fill="FFFFFF"/>
        <w:rPr>
          <w:rFonts w:cs="Times New Roman"/>
          <w:color w:val="222222"/>
          <w:sz w:val="22"/>
          <w:szCs w:val="22"/>
          <w:shd w:val="clear" w:color="auto" w:fill="FFFFFF"/>
        </w:rPr>
      </w:pPr>
    </w:p>
    <w:p w14:paraId="60A6E986"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686. Schito, Andrea, et al. "Calibrating Carbonization Temperatures of Wood Fragments Embedded within Pyroclastic Density Currents through Raman Spectroscopy." </w:t>
      </w:r>
      <w:r w:rsidRPr="00DD7DE3">
        <w:rPr>
          <w:rFonts w:cs="Times New Roman"/>
          <w:i/>
          <w:iCs/>
          <w:color w:val="222222"/>
          <w:sz w:val="22"/>
          <w:szCs w:val="22"/>
          <w:shd w:val="clear" w:color="auto" w:fill="FFFFFF"/>
        </w:rPr>
        <w:t>Minerals</w:t>
      </w:r>
      <w:r w:rsidRPr="00DD7DE3">
        <w:rPr>
          <w:rFonts w:cs="Times New Roman"/>
          <w:color w:val="222222"/>
          <w:sz w:val="22"/>
          <w:szCs w:val="22"/>
          <w:shd w:val="clear" w:color="auto" w:fill="FFFFFF"/>
        </w:rPr>
        <w:t xml:space="preserve"> 12.2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203.</w:t>
      </w:r>
    </w:p>
    <w:p w14:paraId="7E59A9FE" w14:textId="77777777" w:rsidR="00396DB5" w:rsidRPr="00DD7DE3" w:rsidRDefault="00396DB5" w:rsidP="00396DB5">
      <w:pPr>
        <w:shd w:val="clear" w:color="auto" w:fill="FFFFFF"/>
        <w:rPr>
          <w:rFonts w:cs="Times New Roman"/>
          <w:color w:val="222222"/>
          <w:sz w:val="22"/>
          <w:szCs w:val="22"/>
          <w:shd w:val="clear" w:color="auto" w:fill="FFFFFF"/>
        </w:rPr>
      </w:pPr>
    </w:p>
    <w:p w14:paraId="50DB8031" w14:textId="2085C29C"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687. Sosa, Jonathan. Advanced Optical Diagnostics in Hypersonic Flows. </w:t>
      </w:r>
      <w:r w:rsidR="003361A5" w:rsidRPr="00DD7DE3">
        <w:rPr>
          <w:rFonts w:cs="Times New Roman"/>
          <w:color w:val="222222"/>
          <w:sz w:val="22"/>
          <w:szCs w:val="22"/>
          <w:shd w:val="clear" w:color="auto" w:fill="FFFFFF"/>
        </w:rPr>
        <w:t>Naval Research Lab Washington D</w:t>
      </w:r>
      <w:r w:rsidR="003361A5">
        <w:rPr>
          <w:rFonts w:cs="Times New Roman"/>
          <w:color w:val="222222"/>
          <w:sz w:val="22"/>
          <w:szCs w:val="22"/>
          <w:shd w:val="clear" w:color="auto" w:fill="FFFFFF"/>
        </w:rPr>
        <w:t>C</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lastRenderedPageBreak/>
        <w:t>2022</w:t>
      </w:r>
      <w:r w:rsidRPr="00DD7DE3">
        <w:rPr>
          <w:rFonts w:cs="Times New Roman"/>
          <w:color w:val="222222"/>
          <w:sz w:val="22"/>
          <w:szCs w:val="22"/>
          <w:shd w:val="clear" w:color="auto" w:fill="FFFFFF"/>
        </w:rPr>
        <w:t>.</w:t>
      </w:r>
    </w:p>
    <w:p w14:paraId="0FD1A8A7" w14:textId="77777777" w:rsidR="00396DB5" w:rsidRPr="00DD7DE3" w:rsidRDefault="00396DB5" w:rsidP="00396DB5">
      <w:pPr>
        <w:shd w:val="clear" w:color="auto" w:fill="FFFFFF"/>
        <w:rPr>
          <w:rFonts w:cs="Times New Roman"/>
          <w:color w:val="222222"/>
          <w:sz w:val="22"/>
          <w:szCs w:val="22"/>
          <w:shd w:val="clear" w:color="auto" w:fill="FFFFFF"/>
        </w:rPr>
      </w:pPr>
    </w:p>
    <w:p w14:paraId="793FC1C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688. Li, Chunyan. "Global shockwaves of the Hunga Tonga-Hunga </w:t>
      </w:r>
      <w:proofErr w:type="spellStart"/>
      <w:r w:rsidRPr="00DD7DE3">
        <w:rPr>
          <w:rFonts w:cs="Times New Roman"/>
          <w:color w:val="222222"/>
          <w:sz w:val="22"/>
          <w:szCs w:val="22"/>
          <w:shd w:val="clear" w:color="auto" w:fill="FFFFFF"/>
        </w:rPr>
        <w:t>Ha’apai</w:t>
      </w:r>
      <w:proofErr w:type="spellEnd"/>
      <w:r w:rsidRPr="00DD7DE3">
        <w:rPr>
          <w:rFonts w:cs="Times New Roman"/>
          <w:color w:val="222222"/>
          <w:sz w:val="22"/>
          <w:szCs w:val="22"/>
          <w:shd w:val="clear" w:color="auto" w:fill="FFFFFF"/>
        </w:rPr>
        <w:t xml:space="preserve"> volcano eruption measured at ground stations." </w:t>
      </w:r>
      <w:proofErr w:type="spellStart"/>
      <w:r w:rsidRPr="00DD7DE3">
        <w:rPr>
          <w:rFonts w:cs="Times New Roman"/>
          <w:i/>
          <w:iCs/>
          <w:color w:val="222222"/>
          <w:sz w:val="22"/>
          <w:szCs w:val="22"/>
          <w:shd w:val="clear" w:color="auto" w:fill="FFFFFF"/>
        </w:rPr>
        <w:t>Iscience</w:t>
      </w:r>
      <w:proofErr w:type="spellEnd"/>
      <w:r w:rsidRPr="00DD7DE3">
        <w:rPr>
          <w:rFonts w:cs="Times New Roman"/>
          <w:color w:val="222222"/>
          <w:sz w:val="22"/>
          <w:szCs w:val="22"/>
          <w:shd w:val="clear" w:color="auto" w:fill="FFFFFF"/>
        </w:rPr>
        <w:t xml:space="preserve"> 25.11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105356.</w:t>
      </w:r>
    </w:p>
    <w:p w14:paraId="1DF977C3" w14:textId="77777777" w:rsidR="00396DB5" w:rsidRPr="00DD7DE3" w:rsidRDefault="00396DB5" w:rsidP="00396DB5">
      <w:pPr>
        <w:shd w:val="clear" w:color="auto" w:fill="FFFFFF"/>
        <w:rPr>
          <w:rFonts w:cs="Times New Roman"/>
          <w:color w:val="222222"/>
          <w:sz w:val="22"/>
          <w:szCs w:val="22"/>
          <w:shd w:val="clear" w:color="auto" w:fill="FFFFFF"/>
        </w:rPr>
      </w:pPr>
    </w:p>
    <w:p w14:paraId="06743B8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689. Mekonnen, Alemu, et al. "Do improved biomass cookstoves reduce fuelwood consumption and carbon emissions? Evidence from a field experiment in rural Ethiopia." </w:t>
      </w:r>
      <w:r w:rsidRPr="00DD7DE3">
        <w:rPr>
          <w:rFonts w:cs="Times New Roman"/>
          <w:i/>
          <w:iCs/>
          <w:color w:val="222222"/>
          <w:sz w:val="22"/>
          <w:szCs w:val="22"/>
          <w:shd w:val="clear" w:color="auto" w:fill="FFFFFF"/>
        </w:rPr>
        <w:t>Ecological Economics</w:t>
      </w:r>
      <w:r w:rsidRPr="00DD7DE3">
        <w:rPr>
          <w:rFonts w:cs="Times New Roman"/>
          <w:color w:val="222222"/>
          <w:sz w:val="22"/>
          <w:szCs w:val="22"/>
          <w:shd w:val="clear" w:color="auto" w:fill="FFFFFF"/>
        </w:rPr>
        <w:t xml:space="preserve"> 198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107467.</w:t>
      </w:r>
    </w:p>
    <w:p w14:paraId="341D3D2E" w14:textId="77777777" w:rsidR="00396DB5" w:rsidRPr="00DD7DE3" w:rsidRDefault="00396DB5" w:rsidP="00396DB5">
      <w:pPr>
        <w:shd w:val="clear" w:color="auto" w:fill="FFFFFF"/>
        <w:rPr>
          <w:rFonts w:cs="Times New Roman"/>
          <w:color w:val="222222"/>
          <w:sz w:val="22"/>
          <w:szCs w:val="22"/>
          <w:shd w:val="clear" w:color="auto" w:fill="FFFFFF"/>
        </w:rPr>
      </w:pPr>
    </w:p>
    <w:p w14:paraId="60C0E6F3"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690. da Silva, Igor JG, Ivo M. Raimundo, and Boris Mizaikoff. "Analysis of sugars and sweeteners via terahertz time-domain spectroscopy." </w:t>
      </w:r>
      <w:r w:rsidRPr="00DD7DE3">
        <w:rPr>
          <w:rFonts w:cs="Times New Roman"/>
          <w:i/>
          <w:iCs/>
          <w:color w:val="222222"/>
          <w:sz w:val="22"/>
          <w:szCs w:val="22"/>
          <w:shd w:val="clear" w:color="auto" w:fill="FFFFFF"/>
        </w:rPr>
        <w:t>Analytical Methods</w:t>
      </w:r>
      <w:r w:rsidRPr="00DD7DE3">
        <w:rPr>
          <w:rFonts w:cs="Times New Roman"/>
          <w:color w:val="222222"/>
          <w:sz w:val="22"/>
          <w:szCs w:val="22"/>
          <w:shd w:val="clear" w:color="auto" w:fill="FFFFFF"/>
        </w:rPr>
        <w:t xml:space="preserve"> 14.27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2657-2664.</w:t>
      </w:r>
    </w:p>
    <w:p w14:paraId="6368DEED" w14:textId="77777777" w:rsidR="00396DB5" w:rsidRPr="00DD7DE3" w:rsidRDefault="00396DB5" w:rsidP="00396DB5">
      <w:pPr>
        <w:shd w:val="clear" w:color="auto" w:fill="FFFFFF"/>
        <w:rPr>
          <w:rFonts w:cs="Times New Roman"/>
          <w:color w:val="222222"/>
          <w:sz w:val="22"/>
          <w:szCs w:val="22"/>
          <w:shd w:val="clear" w:color="auto" w:fill="FFFFFF"/>
        </w:rPr>
      </w:pPr>
    </w:p>
    <w:p w14:paraId="493D2475" w14:textId="0A57B16B"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691. Lee, Sea On. </w:t>
      </w:r>
      <w:proofErr w:type="spellStart"/>
      <w:r w:rsidR="003361A5" w:rsidRPr="00DD7DE3">
        <w:rPr>
          <w:rFonts w:cs="Times New Roman"/>
          <w:color w:val="222222"/>
          <w:sz w:val="22"/>
          <w:szCs w:val="22"/>
          <w:shd w:val="clear" w:color="auto" w:fill="FFFFFF"/>
        </w:rPr>
        <w:t>Rna</w:t>
      </w:r>
      <w:proofErr w:type="spellEnd"/>
      <w:r w:rsidR="003361A5" w:rsidRPr="00DD7DE3">
        <w:rPr>
          <w:rFonts w:cs="Times New Roman"/>
          <w:color w:val="222222"/>
          <w:sz w:val="22"/>
          <w:szCs w:val="22"/>
          <w:shd w:val="clear" w:color="auto" w:fill="FFFFFF"/>
        </w:rPr>
        <w:t xml:space="preserve">-Technologies to Facilitate </w:t>
      </w:r>
      <w:r w:rsidR="003361A5">
        <w:rPr>
          <w:rFonts w:cs="Times New Roman"/>
          <w:color w:val="222222"/>
          <w:sz w:val="22"/>
          <w:szCs w:val="22"/>
          <w:shd w:val="clear" w:color="auto" w:fill="FFFFFF"/>
        </w:rPr>
        <w:t>t</w:t>
      </w:r>
      <w:r w:rsidR="003361A5" w:rsidRPr="00DD7DE3">
        <w:rPr>
          <w:rFonts w:cs="Times New Roman"/>
          <w:color w:val="222222"/>
          <w:sz w:val="22"/>
          <w:szCs w:val="22"/>
          <w:shd w:val="clear" w:color="auto" w:fill="FFFFFF"/>
        </w:rPr>
        <w:t xml:space="preserve">he Synthesis </w:t>
      </w:r>
      <w:r w:rsidR="003361A5">
        <w:rPr>
          <w:rFonts w:cs="Times New Roman"/>
          <w:color w:val="222222"/>
          <w:sz w:val="22"/>
          <w:szCs w:val="22"/>
          <w:shd w:val="clear" w:color="auto" w:fill="FFFFFF"/>
        </w:rPr>
        <w:t>a</w:t>
      </w:r>
      <w:r w:rsidR="003361A5" w:rsidRPr="00DD7DE3">
        <w:rPr>
          <w:rFonts w:cs="Times New Roman"/>
          <w:color w:val="222222"/>
          <w:sz w:val="22"/>
          <w:szCs w:val="22"/>
          <w:shd w:val="clear" w:color="auto" w:fill="FFFFFF"/>
        </w:rPr>
        <w:t xml:space="preserve">nd Processing </w:t>
      </w:r>
      <w:r w:rsidR="003361A5">
        <w:rPr>
          <w:rFonts w:cs="Times New Roman"/>
          <w:color w:val="222222"/>
          <w:sz w:val="22"/>
          <w:szCs w:val="22"/>
          <w:shd w:val="clear" w:color="auto" w:fill="FFFFFF"/>
        </w:rPr>
        <w:t>o</w:t>
      </w:r>
      <w:r w:rsidR="003361A5" w:rsidRPr="00DD7DE3">
        <w:rPr>
          <w:rFonts w:cs="Times New Roman"/>
          <w:color w:val="222222"/>
          <w:sz w:val="22"/>
          <w:szCs w:val="22"/>
          <w:shd w:val="clear" w:color="auto" w:fill="FFFFFF"/>
        </w:rPr>
        <w:t xml:space="preserve">f Biomaterials </w:t>
      </w:r>
      <w:r w:rsidR="003361A5">
        <w:rPr>
          <w:rFonts w:cs="Times New Roman"/>
          <w:color w:val="222222"/>
          <w:sz w:val="22"/>
          <w:szCs w:val="22"/>
          <w:shd w:val="clear" w:color="auto" w:fill="FFFFFF"/>
        </w:rPr>
        <w:t>w</w:t>
      </w:r>
      <w:r w:rsidR="003361A5" w:rsidRPr="00DD7DE3">
        <w:rPr>
          <w:rFonts w:cs="Times New Roman"/>
          <w:color w:val="222222"/>
          <w:sz w:val="22"/>
          <w:szCs w:val="22"/>
          <w:shd w:val="clear" w:color="auto" w:fill="FFFFFF"/>
        </w:rPr>
        <w:t>ith Repetitive Amino Acid Sequences</w:t>
      </w:r>
      <w:r w:rsidRPr="00DD7DE3">
        <w:rPr>
          <w:rFonts w:cs="Times New Roman"/>
          <w:color w:val="222222"/>
          <w:sz w:val="22"/>
          <w:szCs w:val="22"/>
          <w:shd w:val="clear" w:color="auto" w:fill="FFFFFF"/>
        </w:rPr>
        <w:t xml:space="preserve">. Diss. Johns Hopkins University,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49AC67BB" w14:textId="77777777" w:rsidR="00396DB5" w:rsidRPr="00DD7DE3" w:rsidRDefault="00396DB5" w:rsidP="00396DB5">
      <w:pPr>
        <w:shd w:val="clear" w:color="auto" w:fill="FFFFFF"/>
        <w:rPr>
          <w:rFonts w:cs="Times New Roman"/>
          <w:color w:val="222222"/>
          <w:sz w:val="22"/>
          <w:szCs w:val="22"/>
          <w:shd w:val="clear" w:color="auto" w:fill="FFFFFF"/>
        </w:rPr>
      </w:pPr>
    </w:p>
    <w:p w14:paraId="761458DB"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692. Pištek, Peter, Simon Harvan, and Michal Valicek. "Automated People Counting in Public Transport." </w:t>
      </w:r>
      <w:r w:rsidRPr="00DD7DE3">
        <w:rPr>
          <w:rFonts w:cs="Times New Roman"/>
          <w:i/>
          <w:iCs/>
          <w:color w:val="222222"/>
          <w:sz w:val="22"/>
          <w:szCs w:val="22"/>
          <w:shd w:val="clear" w:color="auto" w:fill="FFFFFF"/>
        </w:rPr>
        <w:t>Industry 4.0 Challenges in Smart Cities</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75.</w:t>
      </w:r>
    </w:p>
    <w:p w14:paraId="05A1C74B" w14:textId="77777777" w:rsidR="00396DB5" w:rsidRPr="00DD7DE3" w:rsidRDefault="00396DB5" w:rsidP="00396DB5">
      <w:pPr>
        <w:shd w:val="clear" w:color="auto" w:fill="FFFFFF"/>
        <w:rPr>
          <w:rFonts w:cs="Times New Roman"/>
          <w:color w:val="222222"/>
          <w:sz w:val="22"/>
          <w:szCs w:val="22"/>
          <w:shd w:val="clear" w:color="auto" w:fill="FFFFFF"/>
        </w:rPr>
      </w:pPr>
    </w:p>
    <w:p w14:paraId="2A6733EE"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693. Ke, Jie, et al. "Self-Optimization of Continuous Flow Electrochemical Synthesis Using Fourier Transform Infrared Spectroscopy and Gas Chromatography." </w:t>
      </w:r>
      <w:r w:rsidRPr="00DD7DE3">
        <w:rPr>
          <w:rFonts w:cs="Times New Roman"/>
          <w:i/>
          <w:iCs/>
          <w:color w:val="222222"/>
          <w:sz w:val="22"/>
          <w:szCs w:val="22"/>
          <w:shd w:val="clear" w:color="auto" w:fill="FFFFFF"/>
        </w:rPr>
        <w:t>Applied Spectroscopy</w:t>
      </w:r>
      <w:r w:rsidRPr="00DD7DE3">
        <w:rPr>
          <w:rFonts w:cs="Times New Roman"/>
          <w:color w:val="222222"/>
          <w:sz w:val="22"/>
          <w:szCs w:val="22"/>
          <w:shd w:val="clear" w:color="auto" w:fill="FFFFFF"/>
        </w:rPr>
        <w:t xml:space="preserve"> 76.1</w:t>
      </w:r>
    </w:p>
    <w:p w14:paraId="5440075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38-50.</w:t>
      </w:r>
    </w:p>
    <w:p w14:paraId="37660180" w14:textId="77777777" w:rsidR="00396DB5" w:rsidRPr="00DD7DE3" w:rsidRDefault="00396DB5" w:rsidP="00396DB5">
      <w:pPr>
        <w:shd w:val="clear" w:color="auto" w:fill="FFFFFF"/>
        <w:rPr>
          <w:rFonts w:cs="Times New Roman"/>
          <w:color w:val="222222"/>
          <w:sz w:val="22"/>
          <w:szCs w:val="22"/>
          <w:shd w:val="clear" w:color="auto" w:fill="FFFFFF"/>
        </w:rPr>
      </w:pPr>
    </w:p>
    <w:p w14:paraId="5F545920"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694. Schultz, Jeremy F., et al. "Chemically imaging nanostructures formed by the covalent assembly of molecular building blocks on a surface with ultrahigh vacuum tip-enhanced Raman spectroscopy</w:t>
      </w:r>
      <w:r w:rsidRPr="00DD7DE3">
        <w:rPr>
          <w:rFonts w:cs="Times New Roman"/>
          <w:i/>
          <w:iCs/>
          <w:color w:val="222222"/>
          <w:sz w:val="22"/>
          <w:szCs w:val="22"/>
          <w:shd w:val="clear" w:color="auto" w:fill="FFFFFF"/>
        </w:rPr>
        <w:t>." Journal of Physics: Condensed Matter</w:t>
      </w:r>
      <w:r w:rsidRPr="00DD7DE3">
        <w:rPr>
          <w:rFonts w:cs="Times New Roman"/>
          <w:color w:val="222222"/>
          <w:sz w:val="22"/>
          <w:szCs w:val="22"/>
          <w:shd w:val="clear" w:color="auto" w:fill="FFFFFF"/>
        </w:rPr>
        <w:t xml:space="preserve"> 34.20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204008.</w:t>
      </w:r>
    </w:p>
    <w:p w14:paraId="41EC015C" w14:textId="77777777" w:rsidR="00396DB5" w:rsidRPr="00DD7DE3" w:rsidRDefault="00396DB5" w:rsidP="00396DB5">
      <w:pPr>
        <w:shd w:val="clear" w:color="auto" w:fill="FFFFFF"/>
        <w:rPr>
          <w:rFonts w:cs="Times New Roman"/>
          <w:color w:val="222222"/>
          <w:sz w:val="22"/>
          <w:szCs w:val="22"/>
          <w:shd w:val="clear" w:color="auto" w:fill="FFFFFF"/>
        </w:rPr>
      </w:pPr>
    </w:p>
    <w:p w14:paraId="15FCED02"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695. Valero, Maria, et al. "Vibration sensing-based human and infrastructure safety/health monitoring: A survey." </w:t>
      </w:r>
      <w:r w:rsidRPr="00DD7DE3">
        <w:rPr>
          <w:rFonts w:cs="Times New Roman"/>
          <w:i/>
          <w:iCs/>
          <w:color w:val="222222"/>
          <w:sz w:val="22"/>
          <w:szCs w:val="22"/>
          <w:shd w:val="clear" w:color="auto" w:fill="FFFFFF"/>
        </w:rPr>
        <w:t>Digital Signal Processing</w:t>
      </w:r>
      <w:r w:rsidRPr="00DD7DE3">
        <w:rPr>
          <w:rFonts w:cs="Times New Roman"/>
          <w:color w:val="222222"/>
          <w:sz w:val="22"/>
          <w:szCs w:val="22"/>
          <w:shd w:val="clear" w:color="auto" w:fill="FFFFFF"/>
        </w:rPr>
        <w:t xml:space="preserve"> 125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 103572.</w:t>
      </w:r>
    </w:p>
    <w:p w14:paraId="231D1D40" w14:textId="77777777" w:rsidR="00396DB5" w:rsidRPr="00DD7DE3" w:rsidRDefault="00396DB5" w:rsidP="00396DB5">
      <w:pPr>
        <w:shd w:val="clear" w:color="auto" w:fill="FFFFFF"/>
        <w:rPr>
          <w:rFonts w:cs="Times New Roman"/>
          <w:color w:val="222222"/>
          <w:sz w:val="22"/>
          <w:szCs w:val="22"/>
          <w:shd w:val="clear" w:color="auto" w:fill="FFFFFF"/>
        </w:rPr>
      </w:pPr>
    </w:p>
    <w:p w14:paraId="2EF7EA95"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696. </w:t>
      </w:r>
      <w:proofErr w:type="spellStart"/>
      <w:r w:rsidRPr="00DD7DE3">
        <w:rPr>
          <w:rFonts w:cs="Times New Roman"/>
          <w:color w:val="222222"/>
          <w:sz w:val="22"/>
          <w:szCs w:val="22"/>
          <w:shd w:val="clear" w:color="auto" w:fill="FFFFFF"/>
        </w:rPr>
        <w:t>Oussalah</w:t>
      </w:r>
      <w:proofErr w:type="spellEnd"/>
      <w:r w:rsidRPr="00DD7DE3">
        <w:rPr>
          <w:rFonts w:cs="Times New Roman"/>
          <w:color w:val="222222"/>
          <w:sz w:val="22"/>
          <w:szCs w:val="22"/>
          <w:shd w:val="clear" w:color="auto" w:fill="FFFFFF"/>
        </w:rPr>
        <w:t>, Abderrahim, David-Alexandre Trégouët, and Jean-Louis Guéant. "The Smoothing Method for DNA Methylome Analysis Identifies Highly Accurate Epigenomic Signatures in Epigenome-Wide Association Studies." (</w:t>
      </w:r>
      <w:r w:rsidRPr="00DD7DE3">
        <w:rPr>
          <w:rFonts w:cs="Times New Roman"/>
          <w:b/>
          <w:bCs/>
          <w:color w:val="222222"/>
          <w:sz w:val="22"/>
          <w:szCs w:val="22"/>
          <w:shd w:val="clear" w:color="auto" w:fill="FFFFFF"/>
        </w:rPr>
        <w:t>2022</w:t>
      </w:r>
      <w:r w:rsidRPr="00DD7DE3">
        <w:rPr>
          <w:rFonts w:cs="Times New Roman"/>
          <w:color w:val="222222"/>
          <w:sz w:val="22"/>
          <w:szCs w:val="22"/>
          <w:shd w:val="clear" w:color="auto" w:fill="FFFFFF"/>
        </w:rPr>
        <w:t>).</w:t>
      </w:r>
    </w:p>
    <w:p w14:paraId="77EF10CB" w14:textId="77777777" w:rsidR="00396DB5" w:rsidRPr="00DD7DE3" w:rsidRDefault="00396DB5" w:rsidP="00396DB5">
      <w:pPr>
        <w:shd w:val="clear" w:color="auto" w:fill="FFFFFF"/>
        <w:rPr>
          <w:rFonts w:cs="Times New Roman"/>
          <w:color w:val="222222"/>
          <w:sz w:val="22"/>
          <w:szCs w:val="22"/>
          <w:shd w:val="clear" w:color="auto" w:fill="FFFFFF"/>
        </w:rPr>
      </w:pPr>
    </w:p>
    <w:p w14:paraId="29644491"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697. </w:t>
      </w:r>
      <w:proofErr w:type="spellStart"/>
      <w:r w:rsidRPr="00DD7DE3">
        <w:rPr>
          <w:rFonts w:cs="Times New Roman"/>
          <w:color w:val="222222"/>
          <w:sz w:val="22"/>
          <w:szCs w:val="22"/>
          <w:shd w:val="clear" w:color="auto" w:fill="FFFFFF"/>
        </w:rPr>
        <w:t>Chunyan</w:t>
      </w:r>
      <w:proofErr w:type="spellEnd"/>
      <w:r w:rsidRPr="00DD7DE3">
        <w:rPr>
          <w:rFonts w:cs="Times New Roman"/>
          <w:color w:val="222222"/>
          <w:sz w:val="22"/>
          <w:szCs w:val="22"/>
          <w:shd w:val="clear" w:color="auto" w:fill="FFFFFF"/>
        </w:rPr>
        <w:t xml:space="preserve"> Li, “Analysis of globally propagating spherical shockwaves from great volcano eruptions using barometric pressure data”. STAR Protocols, Volume 4, Issue 2,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ISSN 2666</w:t>
      </w:r>
      <w:r>
        <w:rPr>
          <w:rFonts w:cs="Times New Roman"/>
          <w:color w:val="222222"/>
          <w:sz w:val="22"/>
          <w:szCs w:val="22"/>
          <w:shd w:val="clear" w:color="auto" w:fill="FFFFFF"/>
        </w:rPr>
        <w:t xml:space="preserve"> </w:t>
      </w:r>
      <w:r w:rsidRPr="00DD7DE3">
        <w:rPr>
          <w:rFonts w:cs="Times New Roman"/>
          <w:color w:val="222222"/>
          <w:sz w:val="22"/>
          <w:szCs w:val="22"/>
          <w:shd w:val="clear" w:color="auto" w:fill="FFFFFF"/>
        </w:rPr>
        <w:t>1667,</w:t>
      </w:r>
      <w:r>
        <w:rPr>
          <w:rFonts w:cs="Times New Roman"/>
          <w:color w:val="222222"/>
          <w:sz w:val="22"/>
          <w:szCs w:val="22"/>
          <w:shd w:val="clear" w:color="auto" w:fill="FFFFFF"/>
        </w:rPr>
        <w:t xml:space="preserve"> </w:t>
      </w:r>
      <w:r w:rsidRPr="00DD7DE3">
        <w:rPr>
          <w:rFonts w:cs="Times New Roman"/>
          <w:color w:val="222222"/>
          <w:sz w:val="22"/>
          <w:szCs w:val="22"/>
          <w:shd w:val="clear" w:color="auto" w:fill="FFFFFF"/>
        </w:rPr>
        <w:t>https://doi.org/10.1016/j.xpro.2023.102207.</w:t>
      </w:r>
    </w:p>
    <w:p w14:paraId="06A73C3B" w14:textId="613E0FCA"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w:t>
      </w:r>
      <w:hyperlink r:id="rId4293" w:history="1">
        <w:r w:rsidRPr="00DD7DE3">
          <w:rPr>
            <w:rStyle w:val="Hyperlink"/>
            <w:rFonts w:cs="Times New Roman"/>
            <w:sz w:val="22"/>
            <w:szCs w:val="22"/>
            <w:shd w:val="clear" w:color="auto" w:fill="FFFFFF"/>
          </w:rPr>
          <w:t>https://www.sciencedirect.com/science/article/pii/S266616672300165X</w:t>
        </w:r>
      </w:hyperlink>
      <w:r w:rsidRPr="00DD7DE3">
        <w:rPr>
          <w:rFonts w:cs="Times New Roman"/>
          <w:color w:val="222222"/>
          <w:sz w:val="22"/>
          <w:szCs w:val="22"/>
          <w:shd w:val="clear" w:color="auto" w:fill="FFFFFF"/>
        </w:rPr>
        <w:t>)</w:t>
      </w:r>
      <w:r w:rsidRPr="00DD7DE3">
        <w:rPr>
          <w:rFonts w:cs="Times New Roman"/>
          <w:color w:val="222222"/>
          <w:sz w:val="22"/>
          <w:szCs w:val="22"/>
          <w:shd w:val="clear" w:color="auto" w:fill="FFFFFF"/>
        </w:rPr>
        <w:br/>
        <w:t xml:space="preserve">698. Zhao, </w:t>
      </w:r>
      <w:proofErr w:type="spellStart"/>
      <w:r w:rsidRPr="00DD7DE3">
        <w:rPr>
          <w:rFonts w:cs="Times New Roman"/>
          <w:color w:val="222222"/>
          <w:sz w:val="22"/>
          <w:szCs w:val="22"/>
          <w:shd w:val="clear" w:color="auto" w:fill="FFFFFF"/>
        </w:rPr>
        <w:t>Ziwen</w:t>
      </w:r>
      <w:proofErr w:type="spellEnd"/>
      <w:r w:rsidRPr="00DD7DE3">
        <w:rPr>
          <w:rFonts w:cs="Times New Roman"/>
          <w:color w:val="222222"/>
          <w:sz w:val="22"/>
          <w:szCs w:val="22"/>
          <w:shd w:val="clear" w:color="auto" w:fill="FFFFFF"/>
        </w:rPr>
        <w:t>, et al. "Automated Processing of Nano-Impact Electrochemistry Signals Using Data-Driven Template Matching." </w:t>
      </w:r>
      <w:r w:rsidRPr="00DD7DE3">
        <w:rPr>
          <w:rFonts w:cs="Times New Roman"/>
          <w:i/>
          <w:iCs/>
          <w:color w:val="222222"/>
          <w:sz w:val="22"/>
          <w:szCs w:val="22"/>
          <w:shd w:val="clear" w:color="auto" w:fill="FFFFFF"/>
        </w:rPr>
        <w:t>Electrochemical Society Meeting Abstracts 244</w:t>
      </w:r>
      <w:r w:rsidRPr="00DD7DE3">
        <w:rPr>
          <w:rFonts w:cs="Times New Roman"/>
          <w:color w:val="222222"/>
          <w:sz w:val="22"/>
          <w:szCs w:val="22"/>
          <w:shd w:val="clear" w:color="auto" w:fill="FFFFFF"/>
        </w:rPr>
        <w:t xml:space="preserve">. No. 57. The Electrochemical Society, Inc.,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w:t>
      </w:r>
    </w:p>
    <w:p w14:paraId="58BE56D5" w14:textId="77777777" w:rsidR="00396DB5"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699. Singh, Ritu, Navin Rajpal, and Rajesh Mehta. "Non-invasive Single Channel integration model for fetal ECG extraction and sustainable fetal healthcare using wavelet framework." </w:t>
      </w:r>
      <w:r w:rsidRPr="00DD7DE3">
        <w:rPr>
          <w:rFonts w:cs="Times New Roman"/>
          <w:i/>
          <w:iCs/>
          <w:color w:val="222222"/>
          <w:sz w:val="22"/>
          <w:szCs w:val="22"/>
          <w:shd w:val="clear" w:color="auto" w:fill="FFFFFF"/>
        </w:rPr>
        <w:t>Multimedia Tools and Applications</w:t>
      </w:r>
      <w:r w:rsidRPr="00DD7DE3">
        <w:rPr>
          <w:rFonts w:cs="Times New Roman"/>
          <w:color w:val="222222"/>
          <w:sz w:val="22"/>
          <w:szCs w:val="22"/>
          <w:shd w:val="clear" w:color="auto" w:fill="FFFFFF"/>
        </w:rPr>
        <w:t> 82.25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39669-39695.</w:t>
      </w:r>
    </w:p>
    <w:p w14:paraId="19161A73" w14:textId="77777777" w:rsidR="00396DB5" w:rsidRPr="00DD7DE3" w:rsidRDefault="00396DB5" w:rsidP="00396DB5">
      <w:pPr>
        <w:shd w:val="clear" w:color="auto" w:fill="FFFFFF"/>
        <w:rPr>
          <w:rFonts w:cs="Times New Roman"/>
          <w:color w:val="222222"/>
          <w:sz w:val="22"/>
          <w:szCs w:val="22"/>
          <w:shd w:val="clear" w:color="auto" w:fill="FFFFFF"/>
        </w:rPr>
      </w:pPr>
    </w:p>
    <w:p w14:paraId="000164EE"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 xml:space="preserve">700. Kurapati, </w:t>
      </w:r>
      <w:proofErr w:type="spellStart"/>
      <w:r w:rsidRPr="00DD7DE3">
        <w:rPr>
          <w:rFonts w:cs="Times New Roman"/>
          <w:color w:val="222222"/>
          <w:sz w:val="22"/>
          <w:szCs w:val="22"/>
          <w:shd w:val="clear" w:color="auto" w:fill="FFFFFF"/>
        </w:rPr>
        <w:t>Hemasai</w:t>
      </w:r>
      <w:proofErr w:type="spellEnd"/>
      <w:r w:rsidRPr="00DD7DE3">
        <w:rPr>
          <w:rFonts w:cs="Times New Roman"/>
          <w:color w:val="222222"/>
          <w:sz w:val="22"/>
          <w:szCs w:val="22"/>
          <w:shd w:val="clear" w:color="auto" w:fill="FFFFFF"/>
        </w:rPr>
        <w:t>. "How does the period of oscillation of a cantilever relate with its mass?." </w:t>
      </w:r>
      <w:proofErr w:type="spellStart"/>
      <w:r w:rsidRPr="00DD7DE3">
        <w:rPr>
          <w:rFonts w:cs="Times New Roman"/>
          <w:i/>
          <w:iCs/>
          <w:color w:val="222222"/>
          <w:sz w:val="22"/>
          <w:szCs w:val="22"/>
          <w:shd w:val="clear" w:color="auto" w:fill="FFFFFF"/>
        </w:rPr>
        <w:t>Authorea</w:t>
      </w:r>
      <w:proofErr w:type="spellEnd"/>
      <w:r w:rsidRPr="00DD7DE3">
        <w:rPr>
          <w:rFonts w:cs="Times New Roman"/>
          <w:i/>
          <w:iCs/>
          <w:color w:val="222222"/>
          <w:sz w:val="22"/>
          <w:szCs w:val="22"/>
          <w:shd w:val="clear" w:color="auto" w:fill="FFFFFF"/>
        </w:rPr>
        <w:t xml:space="preserve"> Preprints</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w:t>
      </w:r>
    </w:p>
    <w:p w14:paraId="5089A5F3"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 xml:space="preserve">701. Ma, </w:t>
      </w:r>
      <w:proofErr w:type="spellStart"/>
      <w:r w:rsidRPr="00DD7DE3">
        <w:rPr>
          <w:rFonts w:cs="Times New Roman"/>
          <w:color w:val="222222"/>
          <w:sz w:val="22"/>
          <w:szCs w:val="22"/>
          <w:shd w:val="clear" w:color="auto" w:fill="FFFFFF"/>
        </w:rPr>
        <w:t>Jielin</w:t>
      </w:r>
      <w:proofErr w:type="spellEnd"/>
      <w:r w:rsidRPr="00DD7DE3">
        <w:rPr>
          <w:rFonts w:cs="Times New Roman"/>
          <w:color w:val="222222"/>
          <w:sz w:val="22"/>
          <w:szCs w:val="22"/>
          <w:shd w:val="clear" w:color="auto" w:fill="FFFFFF"/>
        </w:rPr>
        <w:t>, et al. "Effect of High Relative Humidity on the Thermal Aging of Composite Epoxy Insulation Materials." </w:t>
      </w:r>
      <w:r w:rsidRPr="00DD7DE3">
        <w:rPr>
          <w:rFonts w:cs="Times New Roman"/>
          <w:i/>
          <w:iCs/>
          <w:color w:val="222222"/>
          <w:sz w:val="22"/>
          <w:szCs w:val="22"/>
          <w:shd w:val="clear" w:color="auto" w:fill="FFFFFF"/>
        </w:rPr>
        <w:t>2023 International Symposium on Electrical Insulating Materials (ISEIM)</w:t>
      </w:r>
      <w:r w:rsidRPr="00DD7DE3">
        <w:rPr>
          <w:rFonts w:cs="Times New Roman"/>
          <w:color w:val="222222"/>
          <w:sz w:val="22"/>
          <w:szCs w:val="22"/>
          <w:shd w:val="clear" w:color="auto" w:fill="FFFFFF"/>
        </w:rPr>
        <w:t xml:space="preserve">. IEEE,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w:t>
      </w:r>
    </w:p>
    <w:p w14:paraId="4BB02A8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702. Moss III, Frank R., et al. "Brominated lipid probes expose structural asymmetries in constricted membranes." </w:t>
      </w:r>
      <w:r w:rsidRPr="00DD7DE3">
        <w:rPr>
          <w:rFonts w:cs="Times New Roman"/>
          <w:i/>
          <w:iCs/>
          <w:color w:val="222222"/>
          <w:sz w:val="22"/>
          <w:szCs w:val="22"/>
          <w:shd w:val="clear" w:color="auto" w:fill="FFFFFF"/>
        </w:rPr>
        <w:t>Nature Structural &amp; Molecular Biology</w:t>
      </w:r>
      <w:r w:rsidRPr="00DD7DE3">
        <w:rPr>
          <w:rFonts w:cs="Times New Roman"/>
          <w:color w:val="222222"/>
          <w:sz w:val="22"/>
          <w:szCs w:val="22"/>
          <w:shd w:val="clear" w:color="auto" w:fill="FFFFFF"/>
        </w:rPr>
        <w:t> 30.2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167-175.</w:t>
      </w:r>
    </w:p>
    <w:p w14:paraId="405D51AB"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r>
      <w:r w:rsidRPr="00DD7DE3">
        <w:rPr>
          <w:rFonts w:cs="Times New Roman"/>
          <w:color w:val="222222"/>
          <w:sz w:val="22"/>
          <w:szCs w:val="22"/>
          <w:shd w:val="clear" w:color="auto" w:fill="FFFFFF"/>
        </w:rPr>
        <w:lastRenderedPageBreak/>
        <w:t>703. Mouton, J. W. A., et al. "Development and validation of a bioanalytical assay for the measurement of total and unbound teicoplanin in human serum." </w:t>
      </w:r>
      <w:r w:rsidRPr="00DD7DE3">
        <w:rPr>
          <w:rFonts w:cs="Times New Roman"/>
          <w:i/>
          <w:iCs/>
          <w:color w:val="222222"/>
          <w:sz w:val="22"/>
          <w:szCs w:val="22"/>
          <w:shd w:val="clear" w:color="auto" w:fill="FFFFFF"/>
        </w:rPr>
        <w:t>Journal of Antimicrobial Chemotherapy</w:t>
      </w:r>
      <w:r w:rsidRPr="00DD7DE3">
        <w:rPr>
          <w:rFonts w:cs="Times New Roman"/>
          <w:color w:val="222222"/>
          <w:sz w:val="22"/>
          <w:szCs w:val="22"/>
          <w:shd w:val="clear" w:color="auto" w:fill="FFFFFF"/>
        </w:rPr>
        <w:t> 78.11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2723-2730.</w:t>
      </w:r>
    </w:p>
    <w:p w14:paraId="5712DCEB"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704. Durán, Antonio Andrés Figueroa, and Efren Fernandez Grande. "Navigable Reconstruction of Reverberant Sound Fields Using Distributed Microphone Arrays." </w:t>
      </w:r>
      <w:r w:rsidRPr="00DD7DE3">
        <w:rPr>
          <w:rFonts w:cs="Times New Roman"/>
          <w:i/>
          <w:iCs/>
          <w:color w:val="222222"/>
          <w:sz w:val="22"/>
          <w:szCs w:val="22"/>
          <w:shd w:val="clear" w:color="auto" w:fill="FFFFFF"/>
        </w:rPr>
        <w:t>2nd International Conference on Immersive and 3D Audio</w:t>
      </w:r>
      <w:r w:rsidRPr="00DD7DE3">
        <w:rPr>
          <w:rFonts w:cs="Times New Roman"/>
          <w:color w:val="222222"/>
          <w:sz w:val="22"/>
          <w:szCs w:val="22"/>
          <w:shd w:val="clear" w:color="auto" w:fill="FFFFFF"/>
        </w:rPr>
        <w:t xml:space="preserve">. IEEE,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w:t>
      </w:r>
    </w:p>
    <w:p w14:paraId="09B20E5F"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705. Pace, DM Díaz. "τ-algorithm for gathering spectroscopic information by modeling emission line shapes: application to laser-induced plasmas." </w:t>
      </w:r>
      <w:r w:rsidRPr="00DD7DE3">
        <w:rPr>
          <w:rFonts w:cs="Times New Roman"/>
          <w:i/>
          <w:iCs/>
          <w:color w:val="222222"/>
          <w:sz w:val="22"/>
          <w:szCs w:val="22"/>
          <w:shd w:val="clear" w:color="auto" w:fill="FFFFFF"/>
        </w:rPr>
        <w:t>JOSA B</w:t>
      </w:r>
      <w:r w:rsidRPr="00DD7DE3">
        <w:rPr>
          <w:rFonts w:cs="Times New Roman"/>
          <w:color w:val="222222"/>
          <w:sz w:val="22"/>
          <w:szCs w:val="22"/>
          <w:shd w:val="clear" w:color="auto" w:fill="FFFFFF"/>
        </w:rPr>
        <w:t> 40.4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C1-C7.</w:t>
      </w:r>
    </w:p>
    <w:p w14:paraId="0EDE14A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706. Dummitt, Richard. </w:t>
      </w:r>
      <w:r w:rsidRPr="00DD7DE3">
        <w:rPr>
          <w:rFonts w:cs="Times New Roman"/>
          <w:i/>
          <w:iCs/>
          <w:color w:val="222222"/>
          <w:sz w:val="22"/>
          <w:szCs w:val="22"/>
          <w:shd w:val="clear" w:color="auto" w:fill="FFFFFF"/>
        </w:rPr>
        <w:t xml:space="preserve">Chemical Effects </w:t>
      </w:r>
      <w:proofErr w:type="gramStart"/>
      <w:r w:rsidRPr="00DD7DE3">
        <w:rPr>
          <w:rFonts w:cs="Times New Roman"/>
          <w:i/>
          <w:iCs/>
          <w:color w:val="222222"/>
          <w:sz w:val="22"/>
          <w:szCs w:val="22"/>
          <w:shd w:val="clear" w:color="auto" w:fill="FFFFFF"/>
        </w:rPr>
        <w:t>in</w:t>
      </w:r>
      <w:proofErr w:type="gramEnd"/>
      <w:r w:rsidRPr="00DD7DE3">
        <w:rPr>
          <w:rFonts w:cs="Times New Roman"/>
          <w:i/>
          <w:iCs/>
          <w:color w:val="222222"/>
          <w:sz w:val="22"/>
          <w:szCs w:val="22"/>
          <w:shd w:val="clear" w:color="auto" w:fill="FFFFFF"/>
        </w:rPr>
        <w:t xml:space="preserve"> Protein Analysis: A Systematic Investigation of Amino Acid Spontaneous Raman and SERS Responses</w:t>
      </w:r>
      <w:r w:rsidRPr="00DD7DE3">
        <w:rPr>
          <w:rFonts w:cs="Times New Roman"/>
          <w:color w:val="222222"/>
          <w:sz w:val="22"/>
          <w:szCs w:val="22"/>
          <w:shd w:val="clear" w:color="auto" w:fill="FFFFFF"/>
        </w:rPr>
        <w:t xml:space="preserve">. Diss. The Ohio State University,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w:t>
      </w:r>
    </w:p>
    <w:p w14:paraId="78CBF33B" w14:textId="3E7F2B5A"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 xml:space="preserve">707. Zhong, Yu, et al. "Summary report of </w:t>
      </w:r>
      <w:proofErr w:type="spellStart"/>
      <w:r w:rsidR="003361A5" w:rsidRPr="00DD7DE3">
        <w:rPr>
          <w:rFonts w:cs="Times New Roman"/>
          <w:color w:val="222222"/>
          <w:sz w:val="22"/>
          <w:szCs w:val="22"/>
          <w:shd w:val="clear" w:color="auto" w:fill="FFFFFF"/>
        </w:rPr>
        <w:t>Calphad</w:t>
      </w:r>
      <w:proofErr w:type="spellEnd"/>
      <w:r w:rsidR="003361A5" w:rsidRPr="00DD7DE3">
        <w:rPr>
          <w:rFonts w:cs="Times New Roman"/>
          <w:color w:val="222222"/>
          <w:sz w:val="22"/>
          <w:szCs w:val="22"/>
          <w:shd w:val="clear" w:color="auto" w:fill="FFFFFF"/>
        </w:rPr>
        <w:t xml:space="preserve"> Global</w:t>
      </w:r>
      <w:r w:rsidRPr="00DD7DE3">
        <w:rPr>
          <w:rFonts w:cs="Times New Roman"/>
          <w:color w:val="222222"/>
          <w:sz w:val="22"/>
          <w:szCs w:val="22"/>
          <w:shd w:val="clear" w:color="auto" w:fill="FFFFFF"/>
        </w:rPr>
        <w:t>, 2021." </w:t>
      </w:r>
      <w:proofErr w:type="spellStart"/>
      <w:r w:rsidRPr="00DD7DE3">
        <w:rPr>
          <w:rFonts w:cs="Times New Roman"/>
          <w:i/>
          <w:iCs/>
          <w:color w:val="222222"/>
          <w:sz w:val="22"/>
          <w:szCs w:val="22"/>
          <w:shd w:val="clear" w:color="auto" w:fill="FFFFFF"/>
        </w:rPr>
        <w:t>Calphad</w:t>
      </w:r>
      <w:proofErr w:type="spellEnd"/>
      <w:r w:rsidRPr="00DD7DE3">
        <w:rPr>
          <w:rFonts w:cs="Times New Roman"/>
          <w:color w:val="222222"/>
          <w:sz w:val="22"/>
          <w:szCs w:val="22"/>
          <w:shd w:val="clear" w:color="auto" w:fill="FFFFFF"/>
        </w:rPr>
        <w:t> 81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102527.</w:t>
      </w:r>
    </w:p>
    <w:p w14:paraId="433F1C1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708. Lueder, Mona, Renée Tamblyn, and Jörg Hermann. "A framework for quantitative in situ evaluation of coupled substitutions between H+ and trace elements in natural rutile." </w:t>
      </w:r>
      <w:r w:rsidRPr="00DD7DE3">
        <w:rPr>
          <w:rFonts w:cs="Times New Roman"/>
          <w:i/>
          <w:iCs/>
          <w:color w:val="222222"/>
          <w:sz w:val="22"/>
          <w:szCs w:val="22"/>
          <w:shd w:val="clear" w:color="auto" w:fill="FFFFFF"/>
        </w:rPr>
        <w:t>European Journal of Mineralogy</w:t>
      </w:r>
      <w:r w:rsidRPr="00DD7DE3">
        <w:rPr>
          <w:rFonts w:cs="Times New Roman"/>
          <w:color w:val="222222"/>
          <w:sz w:val="22"/>
          <w:szCs w:val="22"/>
          <w:shd w:val="clear" w:color="auto" w:fill="FFFFFF"/>
        </w:rPr>
        <w:t> 35.2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243-265.</w:t>
      </w:r>
    </w:p>
    <w:p w14:paraId="6725695B"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709. Yang, Jerry A., et al. "Biaxial Tensile Strain Enhances Electron Mobility of Monolayer Transition Metal Dichalcogenides." </w:t>
      </w:r>
      <w:proofErr w:type="spellStart"/>
      <w:r w:rsidRPr="00DD7DE3">
        <w:rPr>
          <w:rFonts w:cs="Times New Roman"/>
          <w:i/>
          <w:iCs/>
          <w:color w:val="222222"/>
          <w:sz w:val="22"/>
          <w:szCs w:val="22"/>
          <w:shd w:val="clear" w:color="auto" w:fill="FFFFFF"/>
        </w:rPr>
        <w:t>arXiv</w:t>
      </w:r>
      <w:proofErr w:type="spellEnd"/>
      <w:r w:rsidRPr="00DD7DE3">
        <w:rPr>
          <w:rFonts w:cs="Times New Roman"/>
          <w:i/>
          <w:iCs/>
          <w:color w:val="222222"/>
          <w:sz w:val="22"/>
          <w:szCs w:val="22"/>
          <w:shd w:val="clear" w:color="auto" w:fill="FFFFFF"/>
        </w:rPr>
        <w:t xml:space="preserve"> e-prints</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arXiv-2309.</w:t>
      </w:r>
    </w:p>
    <w:p w14:paraId="2147C172"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710. Mahajan, Vishal, et al. "Treating Noise and Anomalies in Vehicle Trajectories From an Experiment With a Swarm of Drones." </w:t>
      </w:r>
      <w:r w:rsidRPr="00DD7DE3">
        <w:rPr>
          <w:rFonts w:cs="Times New Roman"/>
          <w:i/>
          <w:iCs/>
          <w:color w:val="222222"/>
          <w:sz w:val="22"/>
          <w:szCs w:val="22"/>
          <w:shd w:val="clear" w:color="auto" w:fill="FFFFFF"/>
        </w:rPr>
        <w:t>IEEE Transactions on Intelligent Transportation Systems</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w:t>
      </w:r>
    </w:p>
    <w:p w14:paraId="58D4EFC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711. Figueroa-Duran, Antonio, and Efren Fernandez-Grande. "Navigable Reconstruction of Reverberant Sound Fields Using Distributed Microphone Arrays." </w:t>
      </w:r>
      <w:r w:rsidRPr="00DD7DE3">
        <w:rPr>
          <w:rFonts w:cs="Times New Roman"/>
          <w:i/>
          <w:iCs/>
          <w:color w:val="222222"/>
          <w:sz w:val="22"/>
          <w:szCs w:val="22"/>
          <w:shd w:val="clear" w:color="auto" w:fill="FFFFFF"/>
        </w:rPr>
        <w:t>2023 Immersive and 3D Audio: from Architecture to Automotive (I3DA)</w:t>
      </w:r>
      <w:r w:rsidRPr="00DD7DE3">
        <w:rPr>
          <w:rFonts w:cs="Times New Roman"/>
          <w:color w:val="222222"/>
          <w:sz w:val="22"/>
          <w:szCs w:val="22"/>
          <w:shd w:val="clear" w:color="auto" w:fill="FFFFFF"/>
        </w:rPr>
        <w:t xml:space="preserve">. IEEE,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w:t>
      </w:r>
    </w:p>
    <w:p w14:paraId="7BFF9C6D"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 xml:space="preserve">712. Duarte, Gabriela, et al. "Raman </w:t>
      </w:r>
      <w:proofErr w:type="spellStart"/>
      <w:r w:rsidRPr="00DD7DE3">
        <w:rPr>
          <w:rFonts w:cs="Times New Roman"/>
          <w:color w:val="222222"/>
          <w:sz w:val="22"/>
          <w:szCs w:val="22"/>
          <w:shd w:val="clear" w:color="auto" w:fill="FFFFFF"/>
        </w:rPr>
        <w:t>microspectroscopy</w:t>
      </w:r>
      <w:proofErr w:type="spellEnd"/>
      <w:r w:rsidRPr="00DD7DE3">
        <w:rPr>
          <w:rFonts w:cs="Times New Roman"/>
          <w:color w:val="222222"/>
          <w:sz w:val="22"/>
          <w:szCs w:val="22"/>
          <w:shd w:val="clear" w:color="auto" w:fill="FFFFFF"/>
        </w:rPr>
        <w:t xml:space="preserve"> as a tool for identifying biosignatures in speleothem </w:t>
      </w:r>
      <w:proofErr w:type="spellStart"/>
      <w:r w:rsidRPr="00DD7DE3">
        <w:rPr>
          <w:rFonts w:cs="Times New Roman"/>
          <w:color w:val="222222"/>
          <w:sz w:val="22"/>
          <w:szCs w:val="22"/>
          <w:shd w:val="clear" w:color="auto" w:fill="FFFFFF"/>
        </w:rPr>
        <w:t>microbialites</w:t>
      </w:r>
      <w:proofErr w:type="spellEnd"/>
      <w:r w:rsidRPr="00DD7DE3">
        <w:rPr>
          <w:rFonts w:cs="Times New Roman"/>
          <w:color w:val="222222"/>
          <w:sz w:val="22"/>
          <w:szCs w:val="22"/>
          <w:shd w:val="clear" w:color="auto" w:fill="FFFFFF"/>
        </w:rPr>
        <w:t>." </w:t>
      </w:r>
      <w:r w:rsidRPr="00DD7DE3">
        <w:rPr>
          <w:rFonts w:cs="Times New Roman"/>
          <w:i/>
          <w:iCs/>
          <w:color w:val="222222"/>
          <w:sz w:val="22"/>
          <w:szCs w:val="22"/>
          <w:shd w:val="clear" w:color="auto" w:fill="FFFFFF"/>
        </w:rPr>
        <w:t>Annals XVI Latin American Congress on Organic Geochemistry</w:t>
      </w:r>
      <w:r w:rsidRPr="00DD7DE3">
        <w:rPr>
          <w:rFonts w:cs="Times New Roman"/>
          <w:color w:val="222222"/>
          <w:sz w:val="22"/>
          <w:szCs w:val="22"/>
          <w:shd w:val="clear" w:color="auto" w:fill="FFFFFF"/>
        </w:rPr>
        <w:t>. 2023.</w:t>
      </w:r>
    </w:p>
    <w:p w14:paraId="1820FA76" w14:textId="77777777" w:rsidR="00396DB5" w:rsidRPr="00DD7DE3" w:rsidRDefault="00396DB5" w:rsidP="00396DB5">
      <w:pPr>
        <w:shd w:val="clear" w:color="auto" w:fill="FFFFFF"/>
        <w:spacing w:before="240"/>
        <w:rPr>
          <w:rFonts w:cs="Times New Roman"/>
          <w:color w:val="222222"/>
          <w:sz w:val="22"/>
          <w:szCs w:val="22"/>
          <w:shd w:val="clear" w:color="auto" w:fill="FFFFFF"/>
        </w:rPr>
      </w:pPr>
      <w:r w:rsidRPr="00DD7DE3">
        <w:rPr>
          <w:rFonts w:cs="Times New Roman"/>
          <w:color w:val="222222"/>
          <w:sz w:val="22"/>
          <w:szCs w:val="22"/>
          <w:shd w:val="clear" w:color="auto" w:fill="FFFFFF"/>
        </w:rPr>
        <w:t>713. "</w:t>
      </w:r>
      <w:r w:rsidRPr="00DD7DE3">
        <w:rPr>
          <w:rFonts w:cs="Times New Roman"/>
          <w:color w:val="222222"/>
          <w:sz w:val="22"/>
          <w:szCs w:val="22"/>
          <w:shd w:val="clear" w:color="auto" w:fill="FFFFFF"/>
        </w:rPr>
        <w:t>表面增強拉曼散射探針及微流道系統</w:t>
      </w:r>
      <w:r w:rsidRPr="00DD7DE3">
        <w:rPr>
          <w:rFonts w:cs="Times New Roman"/>
          <w:color w:val="222222"/>
          <w:sz w:val="22"/>
          <w:szCs w:val="22"/>
          <w:shd w:val="clear" w:color="auto" w:fill="FFFFFF"/>
        </w:rPr>
        <w:t xml:space="preserve"> </w:t>
      </w:r>
      <w:r w:rsidRPr="00DD7DE3">
        <w:rPr>
          <w:rFonts w:cs="Times New Roman"/>
          <w:color w:val="222222"/>
          <w:sz w:val="22"/>
          <w:szCs w:val="22"/>
          <w:shd w:val="clear" w:color="auto" w:fill="FFFFFF"/>
        </w:rPr>
        <w:t>用於癌症細胞及外泌體表面生物標記物的多重檢測</w:t>
      </w:r>
      <w:r w:rsidRPr="00DD7DE3">
        <w:rPr>
          <w:rFonts w:cs="Times New Roman"/>
          <w:color w:val="222222"/>
          <w:sz w:val="22"/>
          <w:szCs w:val="22"/>
          <w:shd w:val="clear" w:color="auto" w:fill="FFFFFF"/>
        </w:rPr>
        <w:t xml:space="preserve">" </w:t>
      </w:r>
      <w:r>
        <w:rPr>
          <w:rFonts w:cs="Times New Roman"/>
          <w:color w:val="222222"/>
          <w:sz w:val="22"/>
          <w:szCs w:val="22"/>
          <w:shd w:val="clear" w:color="auto" w:fill="FFFFFF"/>
        </w:rPr>
        <w:t>(</w:t>
      </w:r>
      <w:r w:rsidRPr="00E27D8A">
        <w:rPr>
          <w:rFonts w:cs="Times New Roman"/>
          <w:color w:val="222222"/>
          <w:sz w:val="22"/>
          <w:szCs w:val="22"/>
          <w:shd w:val="clear" w:color="auto" w:fill="FFFFFF"/>
        </w:rPr>
        <w:t>Surface-enhanced Raman scattering probes and microfluidics systems are used for multiplex detection of biomarkers on the surface of cancer cells and exosomes</w:t>
      </w:r>
      <w:r>
        <w:rPr>
          <w:rFonts w:cs="Times New Roman"/>
          <w:color w:val="222222"/>
          <w:sz w:val="22"/>
          <w:szCs w:val="22"/>
          <w:shd w:val="clear" w:color="auto" w:fill="FFFFFF"/>
        </w:rPr>
        <w:t xml:space="preserve">), </w:t>
      </w:r>
      <w:r w:rsidRPr="00DD7DE3">
        <w:rPr>
          <w:rFonts w:cs="Times New Roman"/>
          <w:color w:val="222222"/>
          <w:sz w:val="22"/>
          <w:szCs w:val="22"/>
          <w:shd w:val="clear" w:color="auto" w:fill="FFFFFF"/>
        </w:rPr>
        <w:t xml:space="preserve">PhD diss., National Central University,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w:t>
      </w:r>
    </w:p>
    <w:p w14:paraId="443533E5"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 xml:space="preserve">714. </w:t>
      </w:r>
      <w:proofErr w:type="spellStart"/>
      <w:r w:rsidRPr="00DD7DE3">
        <w:rPr>
          <w:rFonts w:cs="Times New Roman"/>
          <w:color w:val="222222"/>
          <w:sz w:val="22"/>
          <w:szCs w:val="22"/>
          <w:shd w:val="clear" w:color="auto" w:fill="FFFFFF"/>
        </w:rPr>
        <w:t>Handlovic</w:t>
      </w:r>
      <w:proofErr w:type="spellEnd"/>
      <w:r w:rsidRPr="00DD7DE3">
        <w:rPr>
          <w:rFonts w:cs="Times New Roman"/>
          <w:color w:val="222222"/>
          <w:sz w:val="22"/>
          <w:szCs w:val="22"/>
          <w:shd w:val="clear" w:color="auto" w:fill="FFFFFF"/>
        </w:rPr>
        <w:t>, Troy T., et al. "Automated Regularized Deconvolution for Eliminating Extra-Column Effects in Fast High-Efficiency Separations." </w:t>
      </w:r>
      <w:r w:rsidRPr="00DD7DE3">
        <w:rPr>
          <w:rFonts w:cs="Times New Roman"/>
          <w:i/>
          <w:iCs/>
          <w:color w:val="222222"/>
          <w:sz w:val="22"/>
          <w:szCs w:val="22"/>
          <w:shd w:val="clear" w:color="auto" w:fill="FFFFFF"/>
        </w:rPr>
        <w:t>Analytical Chemistry</w:t>
      </w:r>
      <w:r w:rsidRPr="00DD7DE3">
        <w:rPr>
          <w:rFonts w:cs="Times New Roman"/>
          <w:color w:val="222222"/>
          <w:sz w:val="22"/>
          <w:szCs w:val="22"/>
          <w:shd w:val="clear" w:color="auto" w:fill="FFFFFF"/>
        </w:rPr>
        <w:t> 95.29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11028-11036.</w:t>
      </w:r>
    </w:p>
    <w:p w14:paraId="4814A66B"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 xml:space="preserve">715. Akinci, Tahir Cetin, et al. "High Order Spectral Analysis of </w:t>
      </w:r>
      <w:proofErr w:type="spellStart"/>
      <w:r w:rsidRPr="00DD7DE3">
        <w:rPr>
          <w:rFonts w:cs="Times New Roman"/>
          <w:color w:val="222222"/>
          <w:sz w:val="22"/>
          <w:szCs w:val="22"/>
          <w:shd w:val="clear" w:color="auto" w:fill="FFFFFF"/>
        </w:rPr>
        <w:t>Ferroresonance</w:t>
      </w:r>
      <w:proofErr w:type="spellEnd"/>
      <w:r w:rsidRPr="00DD7DE3">
        <w:rPr>
          <w:rFonts w:cs="Times New Roman"/>
          <w:color w:val="222222"/>
          <w:sz w:val="22"/>
          <w:szCs w:val="22"/>
          <w:shd w:val="clear" w:color="auto" w:fill="FFFFFF"/>
        </w:rPr>
        <w:t xml:space="preserve"> Phenomena in Electric Power Systems." </w:t>
      </w:r>
      <w:r w:rsidRPr="00DD7DE3">
        <w:rPr>
          <w:rFonts w:cs="Times New Roman"/>
          <w:i/>
          <w:iCs/>
          <w:color w:val="222222"/>
          <w:sz w:val="22"/>
          <w:szCs w:val="22"/>
          <w:shd w:val="clear" w:color="auto" w:fill="FFFFFF"/>
        </w:rPr>
        <w:t>IEEE Access</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w:t>
      </w:r>
    </w:p>
    <w:p w14:paraId="5B41229F"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716. de Araújo Gomes, Adriano, et al. "Pattern recognition techniques in food quality and authenticity: A guide on how to process multivariate data in food analysis." </w:t>
      </w:r>
      <w:proofErr w:type="spellStart"/>
      <w:r w:rsidRPr="00DD7DE3">
        <w:rPr>
          <w:rFonts w:cs="Times New Roman"/>
          <w:i/>
          <w:iCs/>
          <w:color w:val="222222"/>
          <w:sz w:val="22"/>
          <w:szCs w:val="22"/>
          <w:shd w:val="clear" w:color="auto" w:fill="FFFFFF"/>
        </w:rPr>
        <w:t>TrAC</w:t>
      </w:r>
      <w:proofErr w:type="spellEnd"/>
      <w:r w:rsidRPr="00DD7DE3">
        <w:rPr>
          <w:rFonts w:cs="Times New Roman"/>
          <w:i/>
          <w:iCs/>
          <w:color w:val="222222"/>
          <w:sz w:val="22"/>
          <w:szCs w:val="22"/>
          <w:shd w:val="clear" w:color="auto" w:fill="FFFFFF"/>
        </w:rPr>
        <w:t xml:space="preserve"> Trends in Analytical Chemistry</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117105.</w:t>
      </w:r>
    </w:p>
    <w:p w14:paraId="6CDA201A"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717. Fekete, Szabolcs, and Davy Guillarme. "Ultra-short columns for the chromatographic analysis of large molecules." </w:t>
      </w:r>
      <w:r w:rsidRPr="00DD7DE3">
        <w:rPr>
          <w:rFonts w:cs="Times New Roman"/>
          <w:i/>
          <w:iCs/>
          <w:color w:val="222222"/>
          <w:sz w:val="22"/>
          <w:szCs w:val="22"/>
          <w:shd w:val="clear" w:color="auto" w:fill="FFFFFF"/>
        </w:rPr>
        <w:t>Journal of Chromatography A</w:t>
      </w:r>
      <w:r w:rsidRPr="00DD7DE3">
        <w:rPr>
          <w:rFonts w:cs="Times New Roman"/>
          <w:color w:val="222222"/>
          <w:sz w:val="22"/>
          <w:szCs w:val="22"/>
          <w:shd w:val="clear" w:color="auto" w:fill="FFFFFF"/>
        </w:rPr>
        <w:t> 1706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464285.</w:t>
      </w:r>
    </w:p>
    <w:p w14:paraId="070E6655"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418. Hollands, Patrick Mark. </w:t>
      </w:r>
      <w:r w:rsidRPr="00DD7DE3">
        <w:rPr>
          <w:rFonts w:cs="Times New Roman"/>
          <w:i/>
          <w:iCs/>
          <w:color w:val="222222"/>
          <w:sz w:val="22"/>
          <w:szCs w:val="22"/>
          <w:shd w:val="clear" w:color="auto" w:fill="FFFFFF"/>
        </w:rPr>
        <w:t>Estimating the Effect of Pore Water and Ice on Martian Rock Analogues Using Ultrasonic and Resonant Ultrasound Spectroscopy Methods</w:t>
      </w:r>
      <w:r w:rsidRPr="00DD7DE3">
        <w:rPr>
          <w:rFonts w:cs="Times New Roman"/>
          <w:color w:val="222222"/>
          <w:sz w:val="22"/>
          <w:szCs w:val="22"/>
          <w:shd w:val="clear" w:color="auto" w:fill="FFFFFF"/>
        </w:rPr>
        <w:t xml:space="preserve">. Diss. </w:t>
      </w:r>
      <w:proofErr w:type="spellStart"/>
      <w:r w:rsidRPr="00DD7DE3">
        <w:rPr>
          <w:rFonts w:cs="Times New Roman"/>
          <w:color w:val="222222"/>
          <w:sz w:val="22"/>
          <w:szCs w:val="22"/>
          <w:shd w:val="clear" w:color="auto" w:fill="FFFFFF"/>
        </w:rPr>
        <w:t>ResearchSpace</w:t>
      </w:r>
      <w:proofErr w:type="spellEnd"/>
      <w:r w:rsidRPr="00DD7DE3">
        <w:rPr>
          <w:rFonts w:cs="Times New Roman"/>
          <w:color w:val="222222"/>
          <w:sz w:val="22"/>
          <w:szCs w:val="22"/>
          <w:shd w:val="clear" w:color="auto" w:fill="FFFFFF"/>
        </w:rPr>
        <w:t xml:space="preserve">@ Auckland,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w:t>
      </w:r>
    </w:p>
    <w:p w14:paraId="4E78791C"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 xml:space="preserve">Sanchez-Martinez, Silvia, et al. "Labile assembly of a tardigrade protein induces </w:t>
      </w:r>
      <w:proofErr w:type="spellStart"/>
      <w:r w:rsidRPr="00DD7DE3">
        <w:rPr>
          <w:rFonts w:cs="Times New Roman"/>
          <w:color w:val="222222"/>
          <w:sz w:val="22"/>
          <w:szCs w:val="22"/>
          <w:shd w:val="clear" w:color="auto" w:fill="FFFFFF"/>
        </w:rPr>
        <w:t>biostasis</w:t>
      </w:r>
      <w:proofErr w:type="spellEnd"/>
      <w:r w:rsidRPr="00DD7DE3">
        <w:rPr>
          <w:rFonts w:cs="Times New Roman"/>
          <w:color w:val="222222"/>
          <w:sz w:val="22"/>
          <w:szCs w:val="22"/>
          <w:shd w:val="clear" w:color="auto" w:fill="FFFFFF"/>
        </w:rPr>
        <w:t>." </w:t>
      </w:r>
      <w:r w:rsidRPr="00DD7DE3">
        <w:rPr>
          <w:rFonts w:cs="Times New Roman"/>
          <w:i/>
          <w:iCs/>
          <w:color w:val="222222"/>
          <w:sz w:val="22"/>
          <w:szCs w:val="22"/>
          <w:shd w:val="clear" w:color="auto" w:fill="FFFFFF"/>
        </w:rPr>
        <w:t>bioRxiv</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2023-06.</w:t>
      </w:r>
    </w:p>
    <w:p w14:paraId="7ECB03C8"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lastRenderedPageBreak/>
        <w:br/>
        <w:t xml:space="preserve">719. Liu, </w:t>
      </w:r>
      <w:proofErr w:type="spellStart"/>
      <w:r w:rsidRPr="00DD7DE3">
        <w:rPr>
          <w:rFonts w:cs="Times New Roman"/>
          <w:color w:val="222222"/>
          <w:sz w:val="22"/>
          <w:szCs w:val="22"/>
          <w:shd w:val="clear" w:color="auto" w:fill="FFFFFF"/>
        </w:rPr>
        <w:t>Chongshan</w:t>
      </w:r>
      <w:proofErr w:type="spellEnd"/>
      <w:r w:rsidRPr="00DD7DE3">
        <w:rPr>
          <w:rFonts w:cs="Times New Roman"/>
          <w:color w:val="222222"/>
          <w:sz w:val="22"/>
          <w:szCs w:val="22"/>
          <w:shd w:val="clear" w:color="auto" w:fill="FFFFFF"/>
        </w:rPr>
        <w:t>, et al. "Microbiome-induced Increases and Decreases in Bone Tissue Strength can be Initiated After Skeletal Maturity." </w:t>
      </w:r>
      <w:r w:rsidRPr="00DD7DE3">
        <w:rPr>
          <w:rFonts w:cs="Times New Roman"/>
          <w:i/>
          <w:iCs/>
          <w:color w:val="222222"/>
          <w:sz w:val="22"/>
          <w:szCs w:val="22"/>
          <w:shd w:val="clear" w:color="auto" w:fill="FFFFFF"/>
        </w:rPr>
        <w:t>bioRxiv</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2024</w:t>
      </w:r>
      <w:r w:rsidRPr="00DD7DE3">
        <w:rPr>
          <w:rFonts w:cs="Times New Roman"/>
          <w:color w:val="222222"/>
          <w:sz w:val="22"/>
          <w:szCs w:val="22"/>
          <w:shd w:val="clear" w:color="auto" w:fill="FFFFFF"/>
        </w:rPr>
        <w:t>): 2024-01.</w:t>
      </w:r>
    </w:p>
    <w:p w14:paraId="4D5CFCFA"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 xml:space="preserve">720. </w:t>
      </w:r>
      <w:proofErr w:type="spellStart"/>
      <w:r w:rsidRPr="00DD7DE3">
        <w:rPr>
          <w:rFonts w:cs="Times New Roman"/>
          <w:color w:val="222222"/>
          <w:sz w:val="22"/>
          <w:szCs w:val="22"/>
          <w:shd w:val="clear" w:color="auto" w:fill="FFFFFF"/>
        </w:rPr>
        <w:t>Cuyt</w:t>
      </w:r>
      <w:proofErr w:type="spellEnd"/>
      <w:r w:rsidRPr="00DD7DE3">
        <w:rPr>
          <w:rFonts w:cs="Times New Roman"/>
          <w:color w:val="222222"/>
          <w:sz w:val="22"/>
          <w:szCs w:val="22"/>
          <w:shd w:val="clear" w:color="auto" w:fill="FFFFFF"/>
        </w:rPr>
        <w:t>, Annie, and Wen-shin Lee. "Multiscale matrix pencils for separable reconstruction problems." </w:t>
      </w:r>
      <w:r w:rsidRPr="00DD7DE3">
        <w:rPr>
          <w:rFonts w:cs="Times New Roman"/>
          <w:i/>
          <w:iCs/>
          <w:color w:val="222222"/>
          <w:sz w:val="22"/>
          <w:szCs w:val="22"/>
          <w:shd w:val="clear" w:color="auto" w:fill="FFFFFF"/>
        </w:rPr>
        <w:t>Numerical Algorithms</w:t>
      </w:r>
      <w:r w:rsidRPr="00DD7DE3">
        <w:rPr>
          <w:rFonts w:cs="Times New Roman"/>
          <w:color w:val="222222"/>
          <w:sz w:val="22"/>
          <w:szCs w:val="22"/>
          <w:shd w:val="clear" w:color="auto" w:fill="FFFFFF"/>
        </w:rPr>
        <w:t> 95.1 (</w:t>
      </w:r>
      <w:r w:rsidRPr="00DD7DE3">
        <w:rPr>
          <w:rFonts w:cs="Times New Roman"/>
          <w:b/>
          <w:bCs/>
          <w:color w:val="222222"/>
          <w:sz w:val="22"/>
          <w:szCs w:val="22"/>
          <w:shd w:val="clear" w:color="auto" w:fill="FFFFFF"/>
        </w:rPr>
        <w:t>2024</w:t>
      </w:r>
      <w:r w:rsidRPr="00DD7DE3">
        <w:rPr>
          <w:rFonts w:cs="Times New Roman"/>
          <w:color w:val="222222"/>
          <w:sz w:val="22"/>
          <w:szCs w:val="22"/>
          <w:shd w:val="clear" w:color="auto" w:fill="FFFFFF"/>
        </w:rPr>
        <w:t>): 31-72.</w:t>
      </w:r>
    </w:p>
    <w:p w14:paraId="0361DD43"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 xml:space="preserve">721. Allan, Matthew C., et al. "Baked </w:t>
      </w:r>
      <w:proofErr w:type="spellStart"/>
      <w:r w:rsidRPr="00DD7DE3">
        <w:rPr>
          <w:rFonts w:cs="Times New Roman"/>
          <w:color w:val="222222"/>
          <w:sz w:val="22"/>
          <w:szCs w:val="22"/>
          <w:shd w:val="clear" w:color="auto" w:fill="FFFFFF"/>
        </w:rPr>
        <w:t>sweetpotato</w:t>
      </w:r>
      <w:proofErr w:type="spellEnd"/>
      <w:r w:rsidRPr="00DD7DE3">
        <w:rPr>
          <w:rFonts w:cs="Times New Roman"/>
          <w:color w:val="222222"/>
          <w:sz w:val="22"/>
          <w:szCs w:val="22"/>
          <w:shd w:val="clear" w:color="auto" w:fill="FFFFFF"/>
        </w:rPr>
        <w:t xml:space="preserve"> textures and sweetness: An investigation into relationships between physicochemical and cooked attributes." </w:t>
      </w:r>
      <w:r w:rsidRPr="00DD7DE3">
        <w:rPr>
          <w:rFonts w:cs="Times New Roman"/>
          <w:i/>
          <w:iCs/>
          <w:color w:val="222222"/>
          <w:sz w:val="22"/>
          <w:szCs w:val="22"/>
          <w:shd w:val="clear" w:color="auto" w:fill="FFFFFF"/>
        </w:rPr>
        <w:t>Food Chemistry: X</w:t>
      </w:r>
      <w:r w:rsidRPr="00DD7DE3">
        <w:rPr>
          <w:rFonts w:cs="Times New Roman"/>
          <w:color w:val="222222"/>
          <w:sz w:val="22"/>
          <w:szCs w:val="22"/>
          <w:shd w:val="clear" w:color="auto" w:fill="FFFFFF"/>
        </w:rPr>
        <w:t> 21 (</w:t>
      </w:r>
      <w:r w:rsidRPr="00DD7DE3">
        <w:rPr>
          <w:rFonts w:cs="Times New Roman"/>
          <w:b/>
          <w:bCs/>
          <w:color w:val="222222"/>
          <w:sz w:val="22"/>
          <w:szCs w:val="22"/>
          <w:shd w:val="clear" w:color="auto" w:fill="FFFFFF"/>
        </w:rPr>
        <w:t>2024</w:t>
      </w:r>
      <w:r w:rsidRPr="00DD7DE3">
        <w:rPr>
          <w:rFonts w:cs="Times New Roman"/>
          <w:color w:val="222222"/>
          <w:sz w:val="22"/>
          <w:szCs w:val="22"/>
          <w:shd w:val="clear" w:color="auto" w:fill="FFFFFF"/>
        </w:rPr>
        <w:t>): 101072.</w:t>
      </w:r>
    </w:p>
    <w:p w14:paraId="5C721008"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722. Yang, Guofeng, et al. "An improved radioactive tracer response analysis and injection profile quantification method based on intelligent algorithms." </w:t>
      </w:r>
      <w:r w:rsidRPr="00DD7DE3">
        <w:rPr>
          <w:rFonts w:cs="Times New Roman"/>
          <w:i/>
          <w:iCs/>
          <w:color w:val="222222"/>
          <w:sz w:val="22"/>
          <w:szCs w:val="22"/>
          <w:shd w:val="clear" w:color="auto" w:fill="FFFFFF"/>
        </w:rPr>
        <w:t>Journal of Radioanalytical and Nuclear Chemistry</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2024</w:t>
      </w:r>
      <w:r w:rsidRPr="00DD7DE3">
        <w:rPr>
          <w:rFonts w:cs="Times New Roman"/>
          <w:color w:val="222222"/>
          <w:sz w:val="22"/>
          <w:szCs w:val="22"/>
          <w:shd w:val="clear" w:color="auto" w:fill="FFFFFF"/>
        </w:rPr>
        <w:t>): 1-15.</w:t>
      </w:r>
    </w:p>
    <w:p w14:paraId="1EDDE1B1"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723. Dong, Wen, et al. "Study of UV–</w:t>
      </w:r>
      <w:proofErr w:type="gramStart"/>
      <w:r w:rsidRPr="00DD7DE3">
        <w:rPr>
          <w:rFonts w:cs="Times New Roman"/>
          <w:color w:val="222222"/>
          <w:sz w:val="22"/>
          <w:szCs w:val="22"/>
          <w:shd w:val="clear" w:color="auto" w:fill="FFFFFF"/>
        </w:rPr>
        <w:t>Vis</w:t>
      </w:r>
      <w:proofErr w:type="gramEnd"/>
      <w:r w:rsidRPr="00DD7DE3">
        <w:rPr>
          <w:rFonts w:cs="Times New Roman"/>
          <w:color w:val="222222"/>
          <w:sz w:val="22"/>
          <w:szCs w:val="22"/>
          <w:shd w:val="clear" w:color="auto" w:fill="FFFFFF"/>
        </w:rPr>
        <w:t xml:space="preserve"> molar absorptivity variation and quantitation of anthocyanins using molar relative response factor." </w:t>
      </w:r>
      <w:r w:rsidRPr="00DD7DE3">
        <w:rPr>
          <w:rFonts w:cs="Times New Roman"/>
          <w:i/>
          <w:iCs/>
          <w:color w:val="222222"/>
          <w:sz w:val="22"/>
          <w:szCs w:val="22"/>
          <w:shd w:val="clear" w:color="auto" w:fill="FFFFFF"/>
        </w:rPr>
        <w:t>Food Chemistry</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2024</w:t>
      </w:r>
      <w:r w:rsidRPr="00DD7DE3">
        <w:rPr>
          <w:rFonts w:cs="Times New Roman"/>
          <w:color w:val="222222"/>
          <w:sz w:val="22"/>
          <w:szCs w:val="22"/>
          <w:shd w:val="clear" w:color="auto" w:fill="FFFFFF"/>
        </w:rPr>
        <w:t>): 138653.</w:t>
      </w:r>
    </w:p>
    <w:p w14:paraId="41281486"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724. Chen, Huo, et al. "Adaptive variational simulation for open quantum systems." </w:t>
      </w:r>
      <w:r w:rsidRPr="00DD7DE3">
        <w:rPr>
          <w:rFonts w:cs="Times New Roman"/>
          <w:i/>
          <w:iCs/>
          <w:color w:val="222222"/>
          <w:sz w:val="22"/>
          <w:szCs w:val="22"/>
          <w:shd w:val="clear" w:color="auto" w:fill="FFFFFF"/>
        </w:rPr>
        <w:t>Quantum</w:t>
      </w:r>
      <w:r w:rsidRPr="00DD7DE3">
        <w:rPr>
          <w:rFonts w:cs="Times New Roman"/>
          <w:color w:val="222222"/>
          <w:sz w:val="22"/>
          <w:szCs w:val="22"/>
          <w:shd w:val="clear" w:color="auto" w:fill="FFFFFF"/>
        </w:rPr>
        <w:t> 8 (</w:t>
      </w:r>
      <w:r w:rsidRPr="00DD7DE3">
        <w:rPr>
          <w:rFonts w:cs="Times New Roman"/>
          <w:b/>
          <w:bCs/>
          <w:color w:val="222222"/>
          <w:sz w:val="22"/>
          <w:szCs w:val="22"/>
          <w:shd w:val="clear" w:color="auto" w:fill="FFFFFF"/>
        </w:rPr>
        <w:t>2024</w:t>
      </w:r>
      <w:r w:rsidRPr="00DD7DE3">
        <w:rPr>
          <w:rFonts w:cs="Times New Roman"/>
          <w:color w:val="222222"/>
          <w:sz w:val="22"/>
          <w:szCs w:val="22"/>
          <w:shd w:val="clear" w:color="auto" w:fill="FFFFFF"/>
        </w:rPr>
        <w:t>): 1252.</w:t>
      </w:r>
    </w:p>
    <w:p w14:paraId="39A82EA0"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 xml:space="preserve">725. Yu, </w:t>
      </w:r>
      <w:proofErr w:type="spellStart"/>
      <w:r w:rsidRPr="00DD7DE3">
        <w:rPr>
          <w:rFonts w:cs="Times New Roman"/>
          <w:color w:val="222222"/>
          <w:sz w:val="22"/>
          <w:szCs w:val="22"/>
          <w:shd w:val="clear" w:color="auto" w:fill="FFFFFF"/>
        </w:rPr>
        <w:t>Lihuan</w:t>
      </w:r>
      <w:proofErr w:type="spellEnd"/>
      <w:r w:rsidRPr="00DD7DE3">
        <w:rPr>
          <w:rFonts w:cs="Times New Roman"/>
          <w:color w:val="222222"/>
          <w:sz w:val="22"/>
          <w:szCs w:val="22"/>
          <w:shd w:val="clear" w:color="auto" w:fill="FFFFFF"/>
        </w:rPr>
        <w:t xml:space="preserve">, et. al., Derivative Spectroscopy and its Application at Detecting the Weak Emission/ Absorption Lines, </w:t>
      </w:r>
      <w:r w:rsidRPr="00DD7DE3">
        <w:rPr>
          <w:rFonts w:cs="Times New Roman"/>
          <w:i/>
          <w:iCs/>
          <w:color w:val="222222"/>
          <w:sz w:val="22"/>
          <w:szCs w:val="22"/>
          <w:shd w:val="clear" w:color="auto" w:fill="FFFFFF"/>
        </w:rPr>
        <w:t>Research in Astronomy and Astrophysics</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2024</w:t>
      </w:r>
      <w:r w:rsidRPr="00DD7DE3">
        <w:rPr>
          <w:rFonts w:cs="Times New Roman"/>
          <w:color w:val="222222"/>
          <w:sz w:val="22"/>
          <w:szCs w:val="22"/>
          <w:shd w:val="clear" w:color="auto" w:fill="FFFFFF"/>
        </w:rPr>
        <w:t>).</w:t>
      </w:r>
    </w:p>
    <w:p w14:paraId="041170B8" w14:textId="77777777" w:rsidR="00396DB5" w:rsidRPr="00DD7DE3" w:rsidRDefault="00396DB5" w:rsidP="00396DB5">
      <w:pPr>
        <w:shd w:val="clear" w:color="auto" w:fill="FFFFFF"/>
        <w:rPr>
          <w:rFonts w:cs="Times New Roman"/>
          <w:b/>
          <w:bCs/>
          <w:color w:val="222222"/>
          <w:sz w:val="22"/>
          <w:szCs w:val="22"/>
          <w:shd w:val="clear" w:color="auto" w:fill="FFFFFF"/>
        </w:rPr>
      </w:pPr>
      <w:r w:rsidRPr="00DD7DE3">
        <w:rPr>
          <w:rFonts w:cs="Times New Roman"/>
          <w:color w:val="222222"/>
          <w:sz w:val="22"/>
          <w:szCs w:val="22"/>
          <w:shd w:val="clear" w:color="auto" w:fill="FFFFFF"/>
        </w:rPr>
        <w:br/>
        <w:t xml:space="preserve">726. R </w:t>
      </w:r>
      <w:proofErr w:type="spellStart"/>
      <w:r w:rsidRPr="00DD7DE3">
        <w:rPr>
          <w:rFonts w:cs="Times New Roman"/>
          <w:color w:val="222222"/>
          <w:sz w:val="22"/>
          <w:szCs w:val="22"/>
          <w:shd w:val="clear" w:color="auto" w:fill="FFFFFF"/>
        </w:rPr>
        <w:t>Senthilkuma</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S.Shek</w:t>
      </w:r>
      <w:proofErr w:type="spellEnd"/>
      <w:r w:rsidRPr="00DD7DE3">
        <w:rPr>
          <w:rFonts w:cs="Times New Roman"/>
          <w:color w:val="222222"/>
          <w:sz w:val="22"/>
          <w:szCs w:val="22"/>
          <w:shd w:val="clear" w:color="auto" w:fill="FFFFFF"/>
        </w:rPr>
        <w:t xml:space="preserve"> Dhavud, RealTime AC Speech Denoising Analog Digital Filters, </w:t>
      </w:r>
      <w:r w:rsidRPr="00DD7DE3">
        <w:rPr>
          <w:rFonts w:cs="Times New Roman"/>
          <w:i/>
          <w:iCs/>
          <w:color w:val="222222"/>
          <w:sz w:val="22"/>
          <w:szCs w:val="22"/>
          <w:shd w:val="clear" w:color="auto" w:fill="FFFFFF"/>
        </w:rPr>
        <w:t>National Conference on Emerging Trends and Technology</w:t>
      </w:r>
      <w:r w:rsidRPr="00DD7DE3">
        <w:rPr>
          <w:rFonts w:cs="Times New Roman"/>
          <w:color w:val="222222"/>
          <w:sz w:val="22"/>
          <w:szCs w:val="22"/>
          <w:shd w:val="clear" w:color="auto" w:fill="FFFFFF"/>
        </w:rPr>
        <w:t xml:space="preserve">,  ISBN: 978-81959812-3-6, June </w:t>
      </w:r>
      <w:r w:rsidRPr="00DD7DE3">
        <w:rPr>
          <w:rFonts w:cs="Times New Roman"/>
          <w:b/>
          <w:bCs/>
          <w:color w:val="222222"/>
          <w:sz w:val="22"/>
          <w:szCs w:val="22"/>
          <w:shd w:val="clear" w:color="auto" w:fill="FFFFFF"/>
        </w:rPr>
        <w:t>2023</w:t>
      </w:r>
    </w:p>
    <w:p w14:paraId="2C1DE5FD" w14:textId="77777777" w:rsidR="00396DB5" w:rsidRPr="000E7E8C"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 xml:space="preserve">727. Matteo </w:t>
      </w:r>
      <w:proofErr w:type="spellStart"/>
      <w:r w:rsidRPr="00DD7DE3">
        <w:rPr>
          <w:rFonts w:cs="Times New Roman"/>
          <w:color w:val="222222"/>
          <w:sz w:val="22"/>
          <w:szCs w:val="22"/>
          <w:shd w:val="clear" w:color="auto" w:fill="FFFFFF"/>
        </w:rPr>
        <w:t>BruschiFederico</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GallinaFederico</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GallinaBarbara</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FreschBarbara</w:t>
      </w:r>
      <w:proofErr w:type="spellEnd"/>
      <w:r w:rsidRPr="00DD7DE3">
        <w:rPr>
          <w:rFonts w:cs="Times New Roman"/>
          <w:color w:val="222222"/>
          <w:sz w:val="22"/>
          <w:szCs w:val="22"/>
          <w:shd w:val="clear" w:color="auto" w:fill="FFFFFF"/>
        </w:rPr>
        <w:t xml:space="preserve"> Fresch, A Quantum Algorithm from Response Theory: Digital Quantum Simulation of Two-Dimensional Electronic Spectroscopy, </w:t>
      </w:r>
      <w:r w:rsidRPr="00DD7DE3">
        <w:rPr>
          <w:rFonts w:cs="Times New Roman"/>
          <w:i/>
          <w:iCs/>
          <w:color w:val="222222"/>
          <w:sz w:val="22"/>
          <w:szCs w:val="22"/>
          <w:shd w:val="clear" w:color="auto" w:fill="FFFFFF"/>
        </w:rPr>
        <w:t>The Journal of Physical Chemistry Letters</w:t>
      </w:r>
      <w:r w:rsidRPr="00DD7DE3">
        <w:rPr>
          <w:rFonts w:cs="Times New Roman"/>
          <w:color w:val="222222"/>
          <w:sz w:val="22"/>
          <w:szCs w:val="22"/>
          <w:shd w:val="clear" w:color="auto" w:fill="FFFFFF"/>
        </w:rPr>
        <w:t xml:space="preserve"> 15(5):1484-1492</w:t>
      </w:r>
      <w:r>
        <w:rPr>
          <w:rFonts w:cs="Times New Roman"/>
          <w:color w:val="222222"/>
          <w:sz w:val="22"/>
          <w:szCs w:val="22"/>
          <w:shd w:val="clear" w:color="auto" w:fill="FFFFFF"/>
        </w:rPr>
        <w:t xml:space="preserve">. </w:t>
      </w:r>
      <w:r w:rsidRPr="00DD7DE3">
        <w:rPr>
          <w:rFonts w:cs="Times New Roman"/>
          <w:color w:val="222222"/>
          <w:sz w:val="22"/>
          <w:szCs w:val="22"/>
          <w:shd w:val="clear" w:color="auto" w:fill="FFFFFF"/>
        </w:rPr>
        <w:t xml:space="preserve">DOI: 10.1021/acs.jpclett.3c03499, January </w:t>
      </w:r>
      <w:r w:rsidRPr="00DD7DE3">
        <w:rPr>
          <w:rFonts w:cs="Times New Roman"/>
          <w:b/>
          <w:bCs/>
          <w:color w:val="222222"/>
          <w:sz w:val="22"/>
          <w:szCs w:val="22"/>
          <w:shd w:val="clear" w:color="auto" w:fill="FFFFFF"/>
        </w:rPr>
        <w:t>2024</w:t>
      </w:r>
    </w:p>
    <w:p w14:paraId="120CD5A8"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 xml:space="preserve">728. Fatma R.M. Abda Rehmann lati1, Salah I.S. Tnatin. Effect the window type in design of FIR Filter to reduce the noise in the signal, </w:t>
      </w:r>
      <w:r w:rsidRPr="00DD7DE3">
        <w:rPr>
          <w:rFonts w:cs="Times New Roman"/>
          <w:i/>
          <w:iCs/>
          <w:color w:val="222222"/>
          <w:sz w:val="22"/>
          <w:szCs w:val="22"/>
          <w:shd w:val="clear" w:color="auto" w:fill="FFFFFF"/>
        </w:rPr>
        <w:t>ICRSE 2021: The 1st International Conference on Renewable and Sustainable Energy</w:t>
      </w:r>
      <w:r w:rsidRPr="00DD7DE3">
        <w:rPr>
          <w:rFonts w:cs="Times New Roman"/>
          <w:color w:val="222222"/>
          <w:sz w:val="22"/>
          <w:szCs w:val="22"/>
          <w:shd w:val="clear" w:color="auto" w:fill="FFFFFF"/>
        </w:rPr>
        <w:t xml:space="preserve">, VOLUME 5 No(1) October 10-13,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xml:space="preserve"> </w:t>
      </w:r>
    </w:p>
    <w:p w14:paraId="116D5118" w14:textId="77777777" w:rsidR="00396DB5" w:rsidRPr="00DD7DE3" w:rsidRDefault="00396DB5" w:rsidP="00396DB5">
      <w:pPr>
        <w:shd w:val="clear" w:color="auto" w:fill="FFFFFF"/>
        <w:rPr>
          <w:rFonts w:cs="Times New Roman"/>
          <w:b/>
          <w:bCs/>
          <w:color w:val="222222"/>
          <w:sz w:val="22"/>
          <w:szCs w:val="22"/>
          <w:shd w:val="clear" w:color="auto" w:fill="FFFFFF"/>
        </w:rPr>
      </w:pPr>
      <w:r w:rsidRPr="00DD7DE3">
        <w:rPr>
          <w:rFonts w:cs="Times New Roman"/>
          <w:color w:val="222222"/>
          <w:sz w:val="22"/>
          <w:szCs w:val="22"/>
          <w:shd w:val="clear" w:color="auto" w:fill="FFFFFF"/>
        </w:rPr>
        <w:br/>
        <w:t xml:space="preserve">729. Krzysztof Sozanski, Overview of Signal Processing Problems in Power Electronic Control Circuits, </w:t>
      </w:r>
      <w:r w:rsidRPr="00DD7DE3">
        <w:rPr>
          <w:rFonts w:cs="Times New Roman"/>
          <w:i/>
          <w:iCs/>
          <w:color w:val="222222"/>
          <w:sz w:val="22"/>
          <w:szCs w:val="22"/>
          <w:shd w:val="clear" w:color="auto" w:fill="FFFFFF"/>
        </w:rPr>
        <w:t>Energies</w:t>
      </w:r>
      <w:r w:rsidRPr="00DD7DE3">
        <w:rPr>
          <w:rFonts w:cs="Times New Roman"/>
          <w:color w:val="222222"/>
          <w:sz w:val="22"/>
          <w:szCs w:val="22"/>
          <w:shd w:val="clear" w:color="auto" w:fill="FFFFFF"/>
        </w:rPr>
        <w:t xml:space="preserve"> 16(12):4774, DOI: 10.3390/en16124774, June </w:t>
      </w:r>
      <w:r w:rsidRPr="00DD7DE3">
        <w:rPr>
          <w:rFonts w:cs="Times New Roman"/>
          <w:b/>
          <w:bCs/>
          <w:color w:val="222222"/>
          <w:sz w:val="22"/>
          <w:szCs w:val="22"/>
          <w:shd w:val="clear" w:color="auto" w:fill="FFFFFF"/>
        </w:rPr>
        <w:t>2023</w:t>
      </w:r>
    </w:p>
    <w:p w14:paraId="29CCCF00"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730.</w:t>
      </w:r>
      <w:r w:rsidRPr="00DD7DE3">
        <w:rPr>
          <w:sz w:val="22"/>
          <w:szCs w:val="22"/>
        </w:rPr>
        <w:t xml:space="preserve"> </w:t>
      </w:r>
      <w:proofErr w:type="spellStart"/>
      <w:r w:rsidRPr="00DD7DE3">
        <w:rPr>
          <w:rFonts w:cs="Times New Roman"/>
          <w:color w:val="222222"/>
          <w:sz w:val="22"/>
          <w:szCs w:val="22"/>
          <w:shd w:val="clear" w:color="auto" w:fill="FFFFFF"/>
        </w:rPr>
        <w:t>Dhanarasi</w:t>
      </w:r>
      <w:proofErr w:type="spellEnd"/>
      <w:r w:rsidRPr="00DD7DE3">
        <w:rPr>
          <w:rFonts w:cs="Times New Roman"/>
          <w:color w:val="222222"/>
          <w:sz w:val="22"/>
          <w:szCs w:val="22"/>
          <w:shd w:val="clear" w:color="auto" w:fill="FFFFFF"/>
        </w:rPr>
        <w:t xml:space="preserve"> Gowtham </w:t>
      </w:r>
      <w:proofErr w:type="spellStart"/>
      <w:r w:rsidRPr="00DD7DE3">
        <w:rPr>
          <w:rFonts w:cs="Times New Roman"/>
          <w:color w:val="222222"/>
          <w:sz w:val="22"/>
          <w:szCs w:val="22"/>
          <w:shd w:val="clear" w:color="auto" w:fill="FFFFFF"/>
        </w:rPr>
        <w:t>B.T.Krishna</w:t>
      </w:r>
      <w:proofErr w:type="spellEnd"/>
      <w:r w:rsidRPr="00DD7DE3">
        <w:rPr>
          <w:rFonts w:cs="Times New Roman"/>
          <w:color w:val="222222"/>
          <w:sz w:val="22"/>
          <w:szCs w:val="22"/>
          <w:shd w:val="clear" w:color="auto" w:fill="FFFFFF"/>
        </w:rPr>
        <w:t>, Design and Applications of Digital Differentiators Using Model Order Reduction Techniques,</w:t>
      </w:r>
      <w:r>
        <w:rPr>
          <w:rFonts w:cs="Times New Roman"/>
          <w:color w:val="222222"/>
          <w:sz w:val="22"/>
          <w:szCs w:val="22"/>
          <w:shd w:val="clear" w:color="auto" w:fill="FFFFFF"/>
        </w:rPr>
        <w:t xml:space="preserve"> </w:t>
      </w:r>
      <w:r w:rsidRPr="00DD7DE3">
        <w:rPr>
          <w:rFonts w:cs="Times New Roman"/>
          <w:i/>
          <w:iCs/>
          <w:color w:val="222222"/>
          <w:sz w:val="22"/>
          <w:szCs w:val="22"/>
          <w:shd w:val="clear" w:color="auto" w:fill="FFFFFF"/>
        </w:rPr>
        <w:t>Journal of Propulsion Technology</w:t>
      </w:r>
      <w:r w:rsidRPr="00DD7DE3">
        <w:rPr>
          <w:rFonts w:cs="Times New Roman"/>
          <w:color w:val="222222"/>
          <w:sz w:val="22"/>
          <w:szCs w:val="22"/>
          <w:shd w:val="clear" w:color="auto" w:fill="FFFFFF"/>
        </w:rPr>
        <w:t xml:space="preserve">, October </w:t>
      </w:r>
      <w:r w:rsidRPr="00DD7DE3">
        <w:rPr>
          <w:rFonts w:cs="Times New Roman"/>
          <w:b/>
          <w:bCs/>
          <w:color w:val="222222"/>
          <w:sz w:val="22"/>
          <w:szCs w:val="22"/>
          <w:shd w:val="clear" w:color="auto" w:fill="FFFFFF"/>
        </w:rPr>
        <w:t>2023</w:t>
      </w:r>
    </w:p>
    <w:p w14:paraId="312DFF3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w:t>
      </w:r>
      <w:r>
        <w:rPr>
          <w:rFonts w:cs="Times New Roman"/>
          <w:color w:val="222222"/>
          <w:sz w:val="22"/>
          <w:szCs w:val="22"/>
          <w:shd w:val="clear" w:color="auto" w:fill="FFFFFF"/>
        </w:rPr>
        <w:t>31</w:t>
      </w:r>
      <w:r w:rsidRPr="00DD7DE3">
        <w:rPr>
          <w:rFonts w:cs="Times New Roman"/>
          <w:color w:val="222222"/>
          <w:sz w:val="22"/>
          <w:szCs w:val="22"/>
          <w:shd w:val="clear" w:color="auto" w:fill="FFFFFF"/>
        </w:rPr>
        <w:t>. Feng, Vincent. "Spectroscopy of Chamber Plasma and Plume of a 2.4-GHz Microwave Electrothermal Thruster."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w:t>
      </w:r>
    </w:p>
    <w:p w14:paraId="4CA43D50" w14:textId="77777777" w:rsidR="00396DB5"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w:t>
      </w:r>
      <w:r>
        <w:rPr>
          <w:rFonts w:cs="Times New Roman"/>
          <w:color w:val="222222"/>
          <w:sz w:val="22"/>
          <w:szCs w:val="22"/>
          <w:shd w:val="clear" w:color="auto" w:fill="FFFFFF"/>
        </w:rPr>
        <w:t>32</w:t>
      </w:r>
      <w:r w:rsidRPr="00DD7DE3">
        <w:rPr>
          <w:rFonts w:cs="Times New Roman"/>
          <w:color w:val="222222"/>
          <w:sz w:val="22"/>
          <w:szCs w:val="22"/>
          <w:shd w:val="clear" w:color="auto" w:fill="FFFFFF"/>
        </w:rPr>
        <w:t>. Zhang, Le, et al. "Absolute thermometry of human brown adipose tissue by magnetic resonance with laser polarized 129Xe." </w:t>
      </w:r>
      <w:r w:rsidRPr="00DD7DE3">
        <w:rPr>
          <w:rFonts w:cs="Times New Roman"/>
          <w:i/>
          <w:iCs/>
          <w:color w:val="222222"/>
          <w:sz w:val="22"/>
          <w:szCs w:val="22"/>
          <w:shd w:val="clear" w:color="auto" w:fill="FFFFFF"/>
        </w:rPr>
        <w:t>Communications Medicine</w:t>
      </w:r>
      <w:r w:rsidRPr="00DD7DE3">
        <w:rPr>
          <w:rFonts w:cs="Times New Roman"/>
          <w:color w:val="222222"/>
          <w:sz w:val="22"/>
          <w:szCs w:val="22"/>
          <w:shd w:val="clear" w:color="auto" w:fill="FFFFFF"/>
        </w:rPr>
        <w:t> 3.1 (2023): 147.</w:t>
      </w:r>
    </w:p>
    <w:p w14:paraId="53D11495" w14:textId="77777777" w:rsidR="00396DB5" w:rsidRPr="00DD7DE3" w:rsidRDefault="00396DB5" w:rsidP="00396DB5">
      <w:pPr>
        <w:shd w:val="clear" w:color="auto" w:fill="FFFFFF"/>
        <w:rPr>
          <w:rFonts w:cs="Times New Roman"/>
          <w:color w:val="222222"/>
          <w:sz w:val="22"/>
          <w:szCs w:val="22"/>
          <w:shd w:val="clear" w:color="auto" w:fill="FFFFFF"/>
        </w:rPr>
      </w:pPr>
    </w:p>
    <w:p w14:paraId="170F6EE6" w14:textId="77777777" w:rsidR="00396DB5" w:rsidRPr="00DD7DE3"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733</w:t>
      </w:r>
      <w:r w:rsidRPr="00DD7DE3">
        <w:rPr>
          <w:rFonts w:cs="Times New Roman"/>
          <w:color w:val="222222"/>
          <w:sz w:val="22"/>
          <w:szCs w:val="22"/>
          <w:shd w:val="clear" w:color="auto" w:fill="FFFFFF"/>
        </w:rPr>
        <w:t>. Andreani, Muriel, et al. "The rocky road to organics needs drying." </w:t>
      </w:r>
      <w:r w:rsidRPr="00DD7DE3">
        <w:rPr>
          <w:rFonts w:cs="Times New Roman"/>
          <w:i/>
          <w:iCs/>
          <w:color w:val="222222"/>
          <w:sz w:val="22"/>
          <w:szCs w:val="22"/>
          <w:shd w:val="clear" w:color="auto" w:fill="FFFFFF"/>
        </w:rPr>
        <w:t>Nature Communications</w:t>
      </w:r>
      <w:r w:rsidRPr="00DD7DE3">
        <w:rPr>
          <w:rFonts w:cs="Times New Roman"/>
          <w:color w:val="222222"/>
          <w:sz w:val="22"/>
          <w:szCs w:val="22"/>
          <w:shd w:val="clear" w:color="auto" w:fill="FFFFFF"/>
        </w:rPr>
        <w:t> 14.1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347.</w:t>
      </w:r>
    </w:p>
    <w:p w14:paraId="461E2E11"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w:t>
      </w:r>
      <w:r>
        <w:rPr>
          <w:rFonts w:cs="Times New Roman"/>
          <w:color w:val="222222"/>
          <w:sz w:val="22"/>
          <w:szCs w:val="22"/>
          <w:shd w:val="clear" w:color="auto" w:fill="FFFFFF"/>
        </w:rPr>
        <w:t>34</w:t>
      </w:r>
      <w:r w:rsidRPr="00DD7DE3">
        <w:rPr>
          <w:rFonts w:cs="Times New Roman"/>
          <w:color w:val="222222"/>
          <w:sz w:val="22"/>
          <w:szCs w:val="22"/>
          <w:shd w:val="clear" w:color="auto" w:fill="FFFFFF"/>
        </w:rPr>
        <w:t>.Schorr, Hannah C., and Zachary D. Schultz. "Chemical conjugation to differentiate monosaccharides by Raman and surface enhanced Raman spectroscopy." </w:t>
      </w:r>
      <w:r w:rsidRPr="00DD7DE3">
        <w:rPr>
          <w:rFonts w:cs="Times New Roman"/>
          <w:i/>
          <w:iCs/>
          <w:color w:val="222222"/>
          <w:sz w:val="22"/>
          <w:szCs w:val="22"/>
          <w:shd w:val="clear" w:color="auto" w:fill="FFFFFF"/>
        </w:rPr>
        <w:t>Analyst</w:t>
      </w:r>
      <w:r w:rsidRPr="00DD7DE3">
        <w:rPr>
          <w:rFonts w:cs="Times New Roman"/>
          <w:color w:val="222222"/>
          <w:sz w:val="22"/>
          <w:szCs w:val="22"/>
          <w:shd w:val="clear" w:color="auto" w:fill="FFFFFF"/>
        </w:rPr>
        <w:t> 148.9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2035-2044.</w:t>
      </w:r>
    </w:p>
    <w:p w14:paraId="0EDA2B14"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w:t>
      </w:r>
      <w:r>
        <w:rPr>
          <w:rFonts w:cs="Times New Roman"/>
          <w:color w:val="222222"/>
          <w:sz w:val="22"/>
          <w:szCs w:val="22"/>
          <w:shd w:val="clear" w:color="auto" w:fill="FFFFFF"/>
        </w:rPr>
        <w:t>35</w:t>
      </w:r>
      <w:r w:rsidRPr="00DD7DE3">
        <w:rPr>
          <w:rFonts w:cs="Times New Roman"/>
          <w:color w:val="222222"/>
          <w:sz w:val="22"/>
          <w:szCs w:val="22"/>
          <w:shd w:val="clear" w:color="auto" w:fill="FFFFFF"/>
        </w:rPr>
        <w:t xml:space="preserve">. Chowdhury, </w:t>
      </w:r>
      <w:proofErr w:type="spellStart"/>
      <w:r w:rsidRPr="00DD7DE3">
        <w:rPr>
          <w:rFonts w:cs="Times New Roman"/>
          <w:color w:val="222222"/>
          <w:sz w:val="22"/>
          <w:szCs w:val="22"/>
          <w:shd w:val="clear" w:color="auto" w:fill="FFFFFF"/>
        </w:rPr>
        <w:t>Nildari</w:t>
      </w:r>
      <w:proofErr w:type="spellEnd"/>
      <w:r w:rsidRPr="00DD7DE3">
        <w:rPr>
          <w:rFonts w:cs="Times New Roman"/>
          <w:color w:val="222222"/>
          <w:sz w:val="22"/>
          <w:szCs w:val="22"/>
          <w:shd w:val="clear" w:color="auto" w:fill="FFFFFF"/>
        </w:rPr>
        <w:t xml:space="preserve"> Roy, et al. "Influence of state of charge window on the degradation of Tesla lithium-ion battery cells." </w:t>
      </w:r>
      <w:r w:rsidRPr="00DD7DE3">
        <w:rPr>
          <w:rFonts w:cs="Times New Roman"/>
          <w:i/>
          <w:iCs/>
          <w:color w:val="222222"/>
          <w:sz w:val="22"/>
          <w:szCs w:val="22"/>
          <w:shd w:val="clear" w:color="auto" w:fill="FFFFFF"/>
        </w:rPr>
        <w:t>Journal of Energy Storage</w:t>
      </w:r>
      <w:r w:rsidRPr="00DD7DE3">
        <w:rPr>
          <w:rFonts w:cs="Times New Roman"/>
          <w:color w:val="222222"/>
          <w:sz w:val="22"/>
          <w:szCs w:val="22"/>
          <w:shd w:val="clear" w:color="auto" w:fill="FFFFFF"/>
        </w:rPr>
        <w:t> 76 (</w:t>
      </w:r>
      <w:r w:rsidRPr="00DD7DE3">
        <w:rPr>
          <w:rFonts w:cs="Times New Roman"/>
          <w:b/>
          <w:bCs/>
          <w:color w:val="222222"/>
          <w:sz w:val="22"/>
          <w:szCs w:val="22"/>
          <w:shd w:val="clear" w:color="auto" w:fill="FFFFFF"/>
        </w:rPr>
        <w:t>2024</w:t>
      </w:r>
      <w:r w:rsidRPr="00DD7DE3">
        <w:rPr>
          <w:rFonts w:cs="Times New Roman"/>
          <w:color w:val="222222"/>
          <w:sz w:val="22"/>
          <w:szCs w:val="22"/>
          <w:shd w:val="clear" w:color="auto" w:fill="FFFFFF"/>
        </w:rPr>
        <w:t>): 110001.</w:t>
      </w:r>
    </w:p>
    <w:p w14:paraId="62B35D21"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r>
      <w:r w:rsidRPr="00DD7DE3">
        <w:rPr>
          <w:rFonts w:cs="Times New Roman"/>
          <w:color w:val="222222"/>
          <w:sz w:val="22"/>
          <w:szCs w:val="22"/>
          <w:shd w:val="clear" w:color="auto" w:fill="FFFFFF"/>
        </w:rPr>
        <w:lastRenderedPageBreak/>
        <w:t>7</w:t>
      </w:r>
      <w:r>
        <w:rPr>
          <w:rFonts w:cs="Times New Roman"/>
          <w:color w:val="222222"/>
          <w:sz w:val="22"/>
          <w:szCs w:val="22"/>
          <w:shd w:val="clear" w:color="auto" w:fill="FFFFFF"/>
        </w:rPr>
        <w:t>36</w:t>
      </w:r>
      <w:r w:rsidRPr="00DD7DE3">
        <w:rPr>
          <w:rFonts w:cs="Times New Roman"/>
          <w:color w:val="222222"/>
          <w:sz w:val="22"/>
          <w:szCs w:val="22"/>
          <w:shd w:val="clear" w:color="auto" w:fill="FFFFFF"/>
        </w:rPr>
        <w:t xml:space="preserve">. Sanchez-Martinez, Silvia, et al. "Labile assembly of a tardigrade protein induces </w:t>
      </w:r>
      <w:proofErr w:type="spellStart"/>
      <w:r w:rsidRPr="00DD7DE3">
        <w:rPr>
          <w:rFonts w:cs="Times New Roman"/>
          <w:color w:val="222222"/>
          <w:sz w:val="22"/>
          <w:szCs w:val="22"/>
          <w:shd w:val="clear" w:color="auto" w:fill="FFFFFF"/>
        </w:rPr>
        <w:t>biostasis</w:t>
      </w:r>
      <w:proofErr w:type="spellEnd"/>
      <w:r w:rsidRPr="00DD7DE3">
        <w:rPr>
          <w:rFonts w:cs="Times New Roman"/>
          <w:color w:val="222222"/>
          <w:sz w:val="22"/>
          <w:szCs w:val="22"/>
          <w:shd w:val="clear" w:color="auto" w:fill="FFFFFF"/>
        </w:rPr>
        <w:t>." </w:t>
      </w:r>
      <w:r w:rsidRPr="00DD7DE3">
        <w:rPr>
          <w:rFonts w:cs="Times New Roman"/>
          <w:i/>
          <w:iCs/>
          <w:color w:val="222222"/>
          <w:sz w:val="22"/>
          <w:szCs w:val="22"/>
          <w:shd w:val="clear" w:color="auto" w:fill="FFFFFF"/>
        </w:rPr>
        <w:t>bioRxiv</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2023-06.</w:t>
      </w:r>
    </w:p>
    <w:p w14:paraId="1608A40A"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73</w:t>
      </w:r>
      <w:r>
        <w:rPr>
          <w:rFonts w:cs="Times New Roman"/>
          <w:color w:val="222222"/>
          <w:sz w:val="22"/>
          <w:szCs w:val="22"/>
          <w:shd w:val="clear" w:color="auto" w:fill="FFFFFF"/>
        </w:rPr>
        <w:t>7</w:t>
      </w:r>
      <w:r w:rsidRPr="00DD7DE3">
        <w:rPr>
          <w:rFonts w:cs="Times New Roman"/>
          <w:color w:val="222222"/>
          <w:sz w:val="22"/>
          <w:szCs w:val="22"/>
          <w:shd w:val="clear" w:color="auto" w:fill="FFFFFF"/>
        </w:rPr>
        <w:t>. Lokini, Parneeth, et al. "Plasma Parameters of Laser Irradiated Hydrocarbon Droplets in Air." </w:t>
      </w:r>
      <w:r w:rsidRPr="00DD7DE3">
        <w:rPr>
          <w:rFonts w:cs="Times New Roman"/>
          <w:i/>
          <w:iCs/>
          <w:color w:val="222222"/>
          <w:sz w:val="22"/>
          <w:szCs w:val="22"/>
          <w:shd w:val="clear" w:color="auto" w:fill="FFFFFF"/>
        </w:rPr>
        <w:t>AIAA SCITECH 2024 Forum</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2024</w:t>
      </w:r>
      <w:r w:rsidRPr="00DD7DE3">
        <w:rPr>
          <w:rFonts w:cs="Times New Roman"/>
          <w:color w:val="222222"/>
          <w:sz w:val="22"/>
          <w:szCs w:val="22"/>
          <w:shd w:val="clear" w:color="auto" w:fill="FFFFFF"/>
        </w:rPr>
        <w:t>.</w:t>
      </w:r>
    </w:p>
    <w:p w14:paraId="6489E06F"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73</w:t>
      </w:r>
      <w:r>
        <w:rPr>
          <w:rFonts w:cs="Times New Roman"/>
          <w:color w:val="222222"/>
          <w:sz w:val="22"/>
          <w:szCs w:val="22"/>
          <w:shd w:val="clear" w:color="auto" w:fill="FFFFFF"/>
        </w:rPr>
        <w:t>8</w:t>
      </w:r>
      <w:r w:rsidRPr="00DD7DE3">
        <w:rPr>
          <w:rFonts w:cs="Times New Roman"/>
          <w:color w:val="222222"/>
          <w:sz w:val="22"/>
          <w:szCs w:val="22"/>
          <w:shd w:val="clear" w:color="auto" w:fill="FFFFFF"/>
        </w:rPr>
        <w:t xml:space="preserve">. Zheng, </w:t>
      </w:r>
      <w:proofErr w:type="spellStart"/>
      <w:r w:rsidRPr="00DD7DE3">
        <w:rPr>
          <w:rFonts w:cs="Times New Roman"/>
          <w:color w:val="222222"/>
          <w:sz w:val="22"/>
          <w:szCs w:val="22"/>
          <w:shd w:val="clear" w:color="auto" w:fill="FFFFFF"/>
        </w:rPr>
        <w:t>Shuailin</w:t>
      </w:r>
      <w:proofErr w:type="spellEnd"/>
      <w:r w:rsidRPr="00DD7DE3">
        <w:rPr>
          <w:rFonts w:cs="Times New Roman"/>
          <w:color w:val="222222"/>
          <w:sz w:val="22"/>
          <w:szCs w:val="22"/>
          <w:shd w:val="clear" w:color="auto" w:fill="FFFFFF"/>
        </w:rPr>
        <w:t>, et al. "Rapid detection of phosphorus in water using silicon attenuated total reflectance infrared spectroscopy coupled with the algorithms of deconvolution and partial least squares regression." </w:t>
      </w:r>
      <w:r w:rsidRPr="00DD7DE3">
        <w:rPr>
          <w:rFonts w:cs="Times New Roman"/>
          <w:i/>
          <w:iCs/>
          <w:color w:val="222222"/>
          <w:sz w:val="22"/>
          <w:szCs w:val="22"/>
          <w:shd w:val="clear" w:color="auto" w:fill="FFFFFF"/>
        </w:rPr>
        <w:t>Sensors and Actuators B: Chemical</w:t>
      </w:r>
      <w:r w:rsidRPr="00DD7DE3">
        <w:rPr>
          <w:rFonts w:cs="Times New Roman"/>
          <w:color w:val="222222"/>
          <w:sz w:val="22"/>
          <w:szCs w:val="22"/>
          <w:shd w:val="clear" w:color="auto" w:fill="FFFFFF"/>
        </w:rPr>
        <w:t> 380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133372.</w:t>
      </w:r>
    </w:p>
    <w:p w14:paraId="1873E322"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73</w:t>
      </w:r>
      <w:r>
        <w:rPr>
          <w:rFonts w:cs="Times New Roman"/>
          <w:color w:val="222222"/>
          <w:sz w:val="22"/>
          <w:szCs w:val="22"/>
          <w:shd w:val="clear" w:color="auto" w:fill="FFFFFF"/>
        </w:rPr>
        <w:t>9</w:t>
      </w:r>
      <w:r w:rsidRPr="00DD7DE3">
        <w:rPr>
          <w:rFonts w:cs="Times New Roman"/>
          <w:color w:val="222222"/>
          <w:sz w:val="22"/>
          <w:szCs w:val="22"/>
          <w:shd w:val="clear" w:color="auto" w:fill="FFFFFF"/>
        </w:rPr>
        <w:t xml:space="preserve">. Lee, Se Hun, et al. "Synthesis of conducting polymer intercalated sodium vanadate nanofiber composites as active materials for aqueous </w:t>
      </w:r>
      <w:proofErr w:type="gramStart"/>
      <w:r w:rsidRPr="00DD7DE3">
        <w:rPr>
          <w:rFonts w:cs="Times New Roman"/>
          <w:color w:val="222222"/>
          <w:sz w:val="22"/>
          <w:szCs w:val="22"/>
          <w:shd w:val="clear" w:color="auto" w:fill="FFFFFF"/>
        </w:rPr>
        <w:t>zinc</w:t>
      </w:r>
      <w:proofErr w:type="gramEnd"/>
      <w:r w:rsidRPr="00DD7DE3">
        <w:rPr>
          <w:rFonts w:cs="Times New Roman"/>
          <w:color w:val="222222"/>
          <w:sz w:val="22"/>
          <w:szCs w:val="22"/>
          <w:shd w:val="clear" w:color="auto" w:fill="FFFFFF"/>
        </w:rPr>
        <w:t>-ion batteries and NH3 gas sensors at room temperature." </w:t>
      </w:r>
      <w:r w:rsidRPr="00DD7DE3">
        <w:rPr>
          <w:rFonts w:cs="Times New Roman"/>
          <w:i/>
          <w:iCs/>
          <w:color w:val="222222"/>
          <w:sz w:val="22"/>
          <w:szCs w:val="22"/>
          <w:shd w:val="clear" w:color="auto" w:fill="FFFFFF"/>
        </w:rPr>
        <w:t>Composites Part B: Engineering</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2024</w:t>
      </w:r>
      <w:r w:rsidRPr="00DD7DE3">
        <w:rPr>
          <w:rFonts w:cs="Times New Roman"/>
          <w:color w:val="222222"/>
          <w:sz w:val="22"/>
          <w:szCs w:val="22"/>
          <w:shd w:val="clear" w:color="auto" w:fill="FFFFFF"/>
        </w:rPr>
        <w:t>): 111305.</w:t>
      </w:r>
    </w:p>
    <w:p w14:paraId="30DD5CE7"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w:t>
      </w:r>
      <w:r>
        <w:rPr>
          <w:rFonts w:cs="Times New Roman"/>
          <w:color w:val="222222"/>
          <w:sz w:val="22"/>
          <w:szCs w:val="22"/>
          <w:shd w:val="clear" w:color="auto" w:fill="FFFFFF"/>
        </w:rPr>
        <w:t>40</w:t>
      </w:r>
      <w:r w:rsidRPr="00DD7DE3">
        <w:rPr>
          <w:rFonts w:cs="Times New Roman"/>
          <w:color w:val="222222"/>
          <w:sz w:val="22"/>
          <w:szCs w:val="22"/>
          <w:shd w:val="clear" w:color="auto" w:fill="FFFFFF"/>
        </w:rPr>
        <w:t>. Morder, Courtney, and Zachary D. Schultz. "A 3D printed sheath flow interface for surface enhanced Raman spectroscopy (SERS) detection in flow." </w:t>
      </w:r>
      <w:r w:rsidRPr="00DD7DE3">
        <w:rPr>
          <w:rFonts w:cs="Times New Roman"/>
          <w:i/>
          <w:iCs/>
          <w:color w:val="222222"/>
          <w:sz w:val="22"/>
          <w:szCs w:val="22"/>
          <w:shd w:val="clear" w:color="auto" w:fill="FFFFFF"/>
        </w:rPr>
        <w:t>Analyst</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2024</w:t>
      </w:r>
      <w:r w:rsidRPr="00DD7DE3">
        <w:rPr>
          <w:rFonts w:cs="Times New Roman"/>
          <w:color w:val="222222"/>
          <w:sz w:val="22"/>
          <w:szCs w:val="22"/>
          <w:shd w:val="clear" w:color="auto" w:fill="FFFFFF"/>
        </w:rPr>
        <w:t>).</w:t>
      </w:r>
    </w:p>
    <w:p w14:paraId="3741E3AF"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w:t>
      </w:r>
      <w:r>
        <w:rPr>
          <w:rFonts w:cs="Times New Roman"/>
          <w:color w:val="222222"/>
          <w:sz w:val="22"/>
          <w:szCs w:val="22"/>
          <w:shd w:val="clear" w:color="auto" w:fill="FFFFFF"/>
        </w:rPr>
        <w:t>41</w:t>
      </w:r>
      <w:r w:rsidRPr="00DD7DE3">
        <w:rPr>
          <w:rFonts w:cs="Times New Roman"/>
          <w:color w:val="222222"/>
          <w:sz w:val="22"/>
          <w:szCs w:val="22"/>
          <w:shd w:val="clear" w:color="auto" w:fill="FFFFFF"/>
        </w:rPr>
        <w:t>. Deal, Alexandra M., et al. "Infrared Reflection–Absorption Spectroscopy of α-Keto Acids at the Air–Water Interface: Effects of Chain Length and Headgroup on Environmentally Relevant Surfactant Films." </w:t>
      </w:r>
      <w:r w:rsidRPr="00DD7DE3">
        <w:rPr>
          <w:rFonts w:cs="Times New Roman"/>
          <w:i/>
          <w:iCs/>
          <w:color w:val="222222"/>
          <w:sz w:val="22"/>
          <w:szCs w:val="22"/>
          <w:shd w:val="clear" w:color="auto" w:fill="FFFFFF"/>
        </w:rPr>
        <w:t>The Journal of Physical Chemistry A</w:t>
      </w:r>
      <w:r w:rsidRPr="00DD7DE3">
        <w:rPr>
          <w:rFonts w:cs="Times New Roman"/>
          <w:color w:val="222222"/>
          <w:sz w:val="22"/>
          <w:szCs w:val="22"/>
          <w:shd w:val="clear" w:color="auto" w:fill="FFFFFF"/>
        </w:rPr>
        <w:t> 127.18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4137-4151.</w:t>
      </w:r>
    </w:p>
    <w:p w14:paraId="75C87B46"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w:t>
      </w:r>
      <w:r>
        <w:rPr>
          <w:rFonts w:cs="Times New Roman"/>
          <w:color w:val="222222"/>
          <w:sz w:val="22"/>
          <w:szCs w:val="22"/>
          <w:shd w:val="clear" w:color="auto" w:fill="FFFFFF"/>
        </w:rPr>
        <w:t>42</w:t>
      </w:r>
      <w:r w:rsidRPr="00DD7DE3">
        <w:rPr>
          <w:rFonts w:cs="Times New Roman"/>
          <w:color w:val="222222"/>
          <w:sz w:val="22"/>
          <w:szCs w:val="22"/>
          <w:shd w:val="clear" w:color="auto" w:fill="FFFFFF"/>
        </w:rPr>
        <w:t xml:space="preserve">. </w:t>
      </w:r>
      <w:bookmarkStart w:id="1308" w:name="_Hlk160717452"/>
      <w:r w:rsidRPr="00DD7DE3">
        <w:rPr>
          <w:rFonts w:cs="Times New Roman"/>
          <w:color w:val="222222"/>
          <w:sz w:val="22"/>
          <w:szCs w:val="22"/>
          <w:shd w:val="clear" w:color="auto" w:fill="FFFFFF"/>
        </w:rPr>
        <w:t>Rehmann</w:t>
      </w:r>
      <w:bookmarkEnd w:id="1308"/>
      <w:r w:rsidRPr="00DD7DE3">
        <w:rPr>
          <w:rFonts w:cs="Times New Roman"/>
          <w:color w:val="222222"/>
          <w:sz w:val="22"/>
          <w:szCs w:val="22"/>
          <w:shd w:val="clear" w:color="auto" w:fill="FFFFFF"/>
        </w:rPr>
        <w:t>, Kelsi MS, John Klier, and Jessica D. Schiffman. "Anionic polymerization and transport of diethyl methylidene malonate on polyolefin copolymer surfaces." </w:t>
      </w:r>
      <w:r w:rsidRPr="00DD7DE3">
        <w:rPr>
          <w:rFonts w:cs="Times New Roman"/>
          <w:i/>
          <w:iCs/>
          <w:color w:val="222222"/>
          <w:sz w:val="22"/>
          <w:szCs w:val="22"/>
          <w:shd w:val="clear" w:color="auto" w:fill="FFFFFF"/>
        </w:rPr>
        <w:t>Polymer Chemistry</w:t>
      </w:r>
      <w:r w:rsidRPr="00DD7DE3">
        <w:rPr>
          <w:rFonts w:cs="Times New Roman"/>
          <w:color w:val="222222"/>
          <w:sz w:val="22"/>
          <w:szCs w:val="22"/>
          <w:shd w:val="clear" w:color="auto" w:fill="FFFFFF"/>
        </w:rPr>
        <w:t> 14.32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3695-3706.</w:t>
      </w:r>
    </w:p>
    <w:p w14:paraId="272E304E"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w:t>
      </w:r>
      <w:r>
        <w:rPr>
          <w:rFonts w:cs="Times New Roman"/>
          <w:color w:val="222222"/>
          <w:sz w:val="22"/>
          <w:szCs w:val="22"/>
          <w:shd w:val="clear" w:color="auto" w:fill="FFFFFF"/>
        </w:rPr>
        <w:t>43</w:t>
      </w:r>
      <w:r w:rsidRPr="00DD7DE3">
        <w:rPr>
          <w:rFonts w:cs="Times New Roman"/>
          <w:color w:val="222222"/>
          <w:sz w:val="22"/>
          <w:szCs w:val="22"/>
          <w:shd w:val="clear" w:color="auto" w:fill="FFFFFF"/>
        </w:rPr>
        <w:t>. Sargent, Alexander T., et al. "Reclamation and reuse of graphite from electric vehicle lithium-ion battery anodes via water delamination." </w:t>
      </w:r>
      <w:r w:rsidRPr="00DD7DE3">
        <w:rPr>
          <w:rFonts w:cs="Times New Roman"/>
          <w:i/>
          <w:iCs/>
          <w:color w:val="222222"/>
          <w:sz w:val="22"/>
          <w:szCs w:val="22"/>
          <w:shd w:val="clear" w:color="auto" w:fill="FFFFFF"/>
        </w:rPr>
        <w:t xml:space="preserve">Journal of Materials Chemistry </w:t>
      </w:r>
      <w:proofErr w:type="gramStart"/>
      <w:r w:rsidRPr="00DD7DE3">
        <w:rPr>
          <w:rFonts w:cs="Times New Roman"/>
          <w:i/>
          <w:iCs/>
          <w:color w:val="222222"/>
          <w:sz w:val="22"/>
          <w:szCs w:val="22"/>
          <w:shd w:val="clear" w:color="auto" w:fill="FFFFFF"/>
        </w:rPr>
        <w:t>A</w:t>
      </w:r>
      <w:proofErr w:type="gramEnd"/>
      <w:r w:rsidRPr="00DD7DE3">
        <w:rPr>
          <w:rFonts w:cs="Times New Roman"/>
          <w:color w:val="222222"/>
          <w:sz w:val="22"/>
          <w:szCs w:val="22"/>
          <w:shd w:val="clear" w:color="auto" w:fill="FFFFFF"/>
        </w:rPr>
        <w:t> 11.17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9579-9596.</w:t>
      </w:r>
    </w:p>
    <w:p w14:paraId="31FFEE30"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w:t>
      </w:r>
      <w:r>
        <w:rPr>
          <w:rFonts w:cs="Times New Roman"/>
          <w:color w:val="222222"/>
          <w:sz w:val="22"/>
          <w:szCs w:val="22"/>
          <w:shd w:val="clear" w:color="auto" w:fill="FFFFFF"/>
        </w:rPr>
        <w:t>44</w:t>
      </w:r>
      <w:r w:rsidRPr="00DD7DE3">
        <w:rPr>
          <w:rFonts w:cs="Times New Roman"/>
          <w:color w:val="222222"/>
          <w:sz w:val="22"/>
          <w:szCs w:val="22"/>
          <w:shd w:val="clear" w:color="auto" w:fill="FFFFFF"/>
        </w:rPr>
        <w:t>. Guilherme da Fonseca, Bruno. </w:t>
      </w:r>
      <w:r w:rsidRPr="00DD7DE3">
        <w:rPr>
          <w:rFonts w:cs="Times New Roman"/>
          <w:i/>
          <w:iCs/>
          <w:color w:val="222222"/>
          <w:sz w:val="22"/>
          <w:szCs w:val="22"/>
          <w:shd w:val="clear" w:color="auto" w:fill="FFFFFF"/>
        </w:rPr>
        <w:t>Application of Raman Spectroscopy for the characterization of carbon materials</w:t>
      </w:r>
      <w:r w:rsidRPr="00DD7DE3">
        <w:rPr>
          <w:rFonts w:cs="Times New Roman"/>
          <w:color w:val="222222"/>
          <w:sz w:val="22"/>
          <w:szCs w:val="22"/>
          <w:shd w:val="clear" w:color="auto" w:fill="FFFFFF"/>
        </w:rPr>
        <w:t xml:space="preserve">. Diss.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w:t>
      </w:r>
    </w:p>
    <w:p w14:paraId="426176B6" w14:textId="77777777" w:rsidR="00396DB5" w:rsidRPr="00DD7DE3" w:rsidRDefault="00396DB5" w:rsidP="00396DB5">
      <w:pPr>
        <w:shd w:val="clear" w:color="auto" w:fill="FFFFFF"/>
        <w:rPr>
          <w:rFonts w:cs="Times New Roman"/>
          <w:color w:val="222222"/>
          <w:sz w:val="22"/>
          <w:szCs w:val="22"/>
          <w:shd w:val="clear" w:color="auto" w:fill="FFFFFF"/>
        </w:rPr>
      </w:pPr>
    </w:p>
    <w:p w14:paraId="301404B3"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7</w:t>
      </w:r>
      <w:r>
        <w:rPr>
          <w:rFonts w:cs="Times New Roman"/>
          <w:color w:val="222222"/>
          <w:sz w:val="22"/>
          <w:szCs w:val="22"/>
          <w:shd w:val="clear" w:color="auto" w:fill="FFFFFF"/>
        </w:rPr>
        <w:t>45</w:t>
      </w:r>
      <w:r w:rsidRPr="00DD7DE3">
        <w:rPr>
          <w:rFonts w:cs="Times New Roman"/>
          <w:color w:val="222222"/>
          <w:sz w:val="22"/>
          <w:szCs w:val="22"/>
          <w:shd w:val="clear" w:color="auto" w:fill="FFFFFF"/>
        </w:rPr>
        <w:t xml:space="preserve">. Lima, Sofía, et al. "An allosteric switch ensures efficient unidirectional information transmission by the histidine kinase </w:t>
      </w:r>
      <w:proofErr w:type="spellStart"/>
      <w:r w:rsidRPr="00DD7DE3">
        <w:rPr>
          <w:rFonts w:cs="Times New Roman"/>
          <w:color w:val="222222"/>
          <w:sz w:val="22"/>
          <w:szCs w:val="22"/>
          <w:shd w:val="clear" w:color="auto" w:fill="FFFFFF"/>
        </w:rPr>
        <w:t>DesK</w:t>
      </w:r>
      <w:proofErr w:type="spellEnd"/>
      <w:r w:rsidRPr="00DD7DE3">
        <w:rPr>
          <w:rFonts w:cs="Times New Roman"/>
          <w:color w:val="222222"/>
          <w:sz w:val="22"/>
          <w:szCs w:val="22"/>
          <w:shd w:val="clear" w:color="auto" w:fill="FFFFFF"/>
        </w:rPr>
        <w:t xml:space="preserve"> from Bacillus subtilis." </w:t>
      </w:r>
      <w:r w:rsidRPr="00DD7DE3">
        <w:rPr>
          <w:rFonts w:cs="Times New Roman"/>
          <w:i/>
          <w:iCs/>
          <w:color w:val="222222"/>
          <w:sz w:val="22"/>
          <w:szCs w:val="22"/>
          <w:shd w:val="clear" w:color="auto" w:fill="FFFFFF"/>
        </w:rPr>
        <w:t>Science Signaling</w:t>
      </w:r>
      <w:r w:rsidRPr="00DD7DE3">
        <w:rPr>
          <w:rFonts w:cs="Times New Roman"/>
          <w:color w:val="222222"/>
          <w:sz w:val="22"/>
          <w:szCs w:val="22"/>
          <w:shd w:val="clear" w:color="auto" w:fill="FFFFFF"/>
        </w:rPr>
        <w:t> 16.769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eabo7588.</w:t>
      </w:r>
    </w:p>
    <w:p w14:paraId="0B05260A"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w:t>
      </w:r>
      <w:r>
        <w:rPr>
          <w:rFonts w:cs="Times New Roman"/>
          <w:color w:val="222222"/>
          <w:sz w:val="22"/>
          <w:szCs w:val="22"/>
          <w:shd w:val="clear" w:color="auto" w:fill="FFFFFF"/>
        </w:rPr>
        <w:t>46</w:t>
      </w:r>
      <w:r w:rsidRPr="00DD7DE3">
        <w:rPr>
          <w:rFonts w:cs="Times New Roman"/>
          <w:color w:val="222222"/>
          <w:sz w:val="22"/>
          <w:szCs w:val="22"/>
          <w:shd w:val="clear" w:color="auto" w:fill="FFFFFF"/>
        </w:rPr>
        <w:t>. GODINHO, Madame Maria Helena, et al. "</w:t>
      </w:r>
      <w:r w:rsidRPr="00DD7DE3">
        <w:rPr>
          <w:sz w:val="22"/>
          <w:szCs w:val="22"/>
        </w:rPr>
        <w:t>Bioinspired photonic cellulose films</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2021</w:t>
      </w:r>
      <w:r w:rsidRPr="00DD7DE3">
        <w:rPr>
          <w:rFonts w:cs="Times New Roman"/>
          <w:color w:val="222222"/>
          <w:sz w:val="22"/>
          <w:szCs w:val="22"/>
          <w:shd w:val="clear" w:color="auto" w:fill="FFFFFF"/>
        </w:rPr>
        <w:t>. (</w:t>
      </w:r>
      <w:hyperlink r:id="rId4294" w:history="1">
        <w:r w:rsidRPr="00DD7DE3">
          <w:rPr>
            <w:rStyle w:val="Hyperlink"/>
            <w:rFonts w:cs="Times New Roman"/>
            <w:sz w:val="22"/>
            <w:szCs w:val="22"/>
            <w:shd w:val="clear" w:color="auto" w:fill="FFFFFF"/>
          </w:rPr>
          <w:t>PDF file link</w:t>
        </w:r>
      </w:hyperlink>
      <w:r w:rsidRPr="00DD7DE3">
        <w:rPr>
          <w:rFonts w:cs="Times New Roman"/>
          <w:color w:val="222222"/>
          <w:sz w:val="22"/>
          <w:szCs w:val="22"/>
          <w:shd w:val="clear" w:color="auto" w:fill="FFFFFF"/>
        </w:rPr>
        <w:t>)</w:t>
      </w:r>
    </w:p>
    <w:p w14:paraId="5F910D65"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w:t>
      </w:r>
      <w:r>
        <w:rPr>
          <w:rFonts w:cs="Times New Roman"/>
          <w:color w:val="222222"/>
          <w:sz w:val="22"/>
          <w:szCs w:val="22"/>
          <w:shd w:val="clear" w:color="auto" w:fill="FFFFFF"/>
        </w:rPr>
        <w:t>47</w:t>
      </w:r>
      <w:r w:rsidRPr="00DD7DE3">
        <w:rPr>
          <w:rFonts w:cs="Times New Roman"/>
          <w:color w:val="222222"/>
          <w:sz w:val="22"/>
          <w:szCs w:val="22"/>
          <w:shd w:val="clear" w:color="auto" w:fill="FFFFFF"/>
        </w:rPr>
        <w:t>. Chen, Huo, et al. "Adaptive variational simulation for open quantum systems." </w:t>
      </w:r>
      <w:r w:rsidRPr="00DD7DE3">
        <w:rPr>
          <w:rFonts w:cs="Times New Roman"/>
          <w:i/>
          <w:iCs/>
          <w:color w:val="222222"/>
          <w:sz w:val="22"/>
          <w:szCs w:val="22"/>
          <w:shd w:val="clear" w:color="auto" w:fill="FFFFFF"/>
        </w:rPr>
        <w:t>Quantum</w:t>
      </w:r>
      <w:r w:rsidRPr="00DD7DE3">
        <w:rPr>
          <w:rFonts w:cs="Times New Roman"/>
          <w:color w:val="222222"/>
          <w:sz w:val="22"/>
          <w:szCs w:val="22"/>
          <w:shd w:val="clear" w:color="auto" w:fill="FFFFFF"/>
        </w:rPr>
        <w:t> 8 (</w:t>
      </w:r>
      <w:r w:rsidRPr="00DD7DE3">
        <w:rPr>
          <w:rFonts w:cs="Times New Roman"/>
          <w:b/>
          <w:bCs/>
          <w:color w:val="222222"/>
          <w:sz w:val="22"/>
          <w:szCs w:val="22"/>
          <w:shd w:val="clear" w:color="auto" w:fill="FFFFFF"/>
        </w:rPr>
        <w:t>2024</w:t>
      </w:r>
      <w:r w:rsidRPr="00DD7DE3">
        <w:rPr>
          <w:rFonts w:cs="Times New Roman"/>
          <w:color w:val="222222"/>
          <w:sz w:val="22"/>
          <w:szCs w:val="22"/>
          <w:shd w:val="clear" w:color="auto" w:fill="FFFFFF"/>
        </w:rPr>
        <w:t>): 1252.</w:t>
      </w:r>
    </w:p>
    <w:p w14:paraId="5ABBCBA2"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74</w:t>
      </w:r>
      <w:r>
        <w:rPr>
          <w:rFonts w:cs="Times New Roman"/>
          <w:color w:val="222222"/>
          <w:sz w:val="22"/>
          <w:szCs w:val="22"/>
          <w:shd w:val="clear" w:color="auto" w:fill="FFFFFF"/>
        </w:rPr>
        <w:t>8</w:t>
      </w:r>
      <w:r w:rsidRPr="00DD7DE3">
        <w:rPr>
          <w:rFonts w:cs="Times New Roman"/>
          <w:color w:val="222222"/>
          <w:sz w:val="22"/>
          <w:szCs w:val="22"/>
          <w:shd w:val="clear" w:color="auto" w:fill="FFFFFF"/>
        </w:rPr>
        <w:t>. Piskors, Nico, et al. "High Protein—Low Viscosity? How to Tailor Rheological Properties of Fermented Concentrated Milk Products." </w:t>
      </w:r>
      <w:r w:rsidRPr="00DD7DE3">
        <w:rPr>
          <w:rFonts w:cs="Times New Roman"/>
          <w:i/>
          <w:iCs/>
          <w:color w:val="222222"/>
          <w:sz w:val="22"/>
          <w:szCs w:val="22"/>
          <w:shd w:val="clear" w:color="auto" w:fill="FFFFFF"/>
        </w:rPr>
        <w:t>Dairy</w:t>
      </w:r>
      <w:r w:rsidRPr="00DD7DE3">
        <w:rPr>
          <w:rFonts w:cs="Times New Roman"/>
          <w:color w:val="222222"/>
          <w:sz w:val="22"/>
          <w:szCs w:val="22"/>
          <w:shd w:val="clear" w:color="auto" w:fill="FFFFFF"/>
        </w:rPr>
        <w:t> 4.4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594-605.</w:t>
      </w:r>
    </w:p>
    <w:p w14:paraId="717FEDED" w14:textId="77777777" w:rsidR="00396DB5"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br/>
        <w:t>74</w:t>
      </w:r>
      <w:r>
        <w:rPr>
          <w:rFonts w:cs="Times New Roman"/>
          <w:color w:val="222222"/>
          <w:sz w:val="22"/>
          <w:szCs w:val="22"/>
          <w:shd w:val="clear" w:color="auto" w:fill="FFFFFF"/>
        </w:rPr>
        <w:t>9</w:t>
      </w:r>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Boukra</w:t>
      </w:r>
      <w:proofErr w:type="spellEnd"/>
      <w:r w:rsidRPr="00DD7DE3">
        <w:rPr>
          <w:rFonts w:cs="Times New Roman"/>
          <w:color w:val="222222"/>
          <w:sz w:val="22"/>
          <w:szCs w:val="22"/>
          <w:shd w:val="clear" w:color="auto" w:fill="FFFFFF"/>
        </w:rPr>
        <w:t>, Amine, et al. "Sampling terrigenous diffuse sources in watercourse: Influence of land use and hydrological conditions on dissolved organic matter characteristics." </w:t>
      </w:r>
      <w:r w:rsidRPr="00DD7DE3">
        <w:rPr>
          <w:rFonts w:cs="Times New Roman"/>
          <w:i/>
          <w:iCs/>
          <w:color w:val="222222"/>
          <w:sz w:val="22"/>
          <w:szCs w:val="22"/>
          <w:shd w:val="clear" w:color="auto" w:fill="FFFFFF"/>
        </w:rPr>
        <w:t>Science of The Total Environment</w:t>
      </w:r>
      <w:r w:rsidRPr="00DD7DE3">
        <w:rPr>
          <w:rFonts w:cs="Times New Roman"/>
          <w:color w:val="222222"/>
          <w:sz w:val="22"/>
          <w:szCs w:val="22"/>
          <w:shd w:val="clear" w:color="auto" w:fill="FFFFFF"/>
        </w:rPr>
        <w:t> 872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162104.</w:t>
      </w:r>
    </w:p>
    <w:p w14:paraId="53D78266" w14:textId="77777777" w:rsidR="00396DB5" w:rsidRPr="00DD7DE3" w:rsidRDefault="00396DB5" w:rsidP="00396DB5">
      <w:pPr>
        <w:shd w:val="clear" w:color="auto" w:fill="FFFFFF"/>
        <w:rPr>
          <w:rFonts w:cs="Times New Roman"/>
          <w:color w:val="222222"/>
          <w:sz w:val="22"/>
          <w:szCs w:val="22"/>
          <w:shd w:val="clear" w:color="auto" w:fill="FFFFFF"/>
        </w:rPr>
      </w:pPr>
    </w:p>
    <w:p w14:paraId="0DB27313" w14:textId="77777777" w:rsidR="00396DB5" w:rsidRPr="00E655E9"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7</w:t>
      </w:r>
      <w:r>
        <w:rPr>
          <w:rFonts w:cs="Times New Roman"/>
          <w:color w:val="222222"/>
          <w:sz w:val="22"/>
          <w:szCs w:val="22"/>
          <w:shd w:val="clear" w:color="auto" w:fill="FFFFFF"/>
        </w:rPr>
        <w:t>50</w:t>
      </w:r>
      <w:r w:rsidRPr="00DD7DE3">
        <w:rPr>
          <w:rFonts w:cs="Times New Roman"/>
          <w:color w:val="222222"/>
          <w:sz w:val="22"/>
          <w:szCs w:val="22"/>
          <w:shd w:val="clear" w:color="auto" w:fill="FFFFFF"/>
        </w:rPr>
        <w:t>. Farmer, Jessica, and Adam J. Jackson. "A fast approximate method for variable-width broadening of spectra." </w:t>
      </w:r>
      <w:proofErr w:type="spellStart"/>
      <w:r w:rsidRPr="00DD7DE3">
        <w:rPr>
          <w:rFonts w:cs="Times New Roman"/>
          <w:i/>
          <w:iCs/>
          <w:color w:val="222222"/>
          <w:sz w:val="22"/>
          <w:szCs w:val="22"/>
          <w:shd w:val="clear" w:color="auto" w:fill="FFFFFF"/>
        </w:rPr>
        <w:t>arXiv</w:t>
      </w:r>
      <w:proofErr w:type="spellEnd"/>
      <w:r w:rsidRPr="00DD7DE3">
        <w:rPr>
          <w:rFonts w:cs="Times New Roman"/>
          <w:i/>
          <w:iCs/>
          <w:color w:val="222222"/>
          <w:sz w:val="22"/>
          <w:szCs w:val="22"/>
          <w:shd w:val="clear" w:color="auto" w:fill="FFFFFF"/>
        </w:rPr>
        <w:t xml:space="preserve"> preprint arXiv:2309.12135</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w:t>
      </w:r>
    </w:p>
    <w:p w14:paraId="11F56896" w14:textId="77777777" w:rsidR="00396DB5" w:rsidRPr="007C3A01" w:rsidRDefault="00396DB5" w:rsidP="00396DB5">
      <w:pPr>
        <w:rPr>
          <w:sz w:val="12"/>
          <w:szCs w:val="12"/>
        </w:rPr>
      </w:pPr>
    </w:p>
    <w:p w14:paraId="0EB9FD50"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sz w:val="22"/>
          <w:szCs w:val="22"/>
        </w:rPr>
        <w:t>7</w:t>
      </w:r>
      <w:r>
        <w:rPr>
          <w:rFonts w:cs="Times New Roman"/>
          <w:sz w:val="22"/>
          <w:szCs w:val="22"/>
        </w:rPr>
        <w:t>51</w:t>
      </w:r>
      <w:r w:rsidRPr="00DD7DE3">
        <w:rPr>
          <w:rFonts w:cs="Times New Roman"/>
          <w:sz w:val="22"/>
          <w:szCs w:val="22"/>
        </w:rPr>
        <w:t xml:space="preserve">. </w:t>
      </w:r>
      <w:r w:rsidRPr="00DD7DE3">
        <w:rPr>
          <w:rFonts w:cs="Times New Roman"/>
          <w:color w:val="222222"/>
          <w:sz w:val="22"/>
          <w:szCs w:val="22"/>
          <w:shd w:val="clear" w:color="auto" w:fill="FFFFFF"/>
        </w:rPr>
        <w:t>Nieto Benito, Guillermo. "</w:t>
      </w:r>
      <w:proofErr w:type="spellStart"/>
      <w:r w:rsidRPr="00DD7DE3">
        <w:rPr>
          <w:rFonts w:cs="Times New Roman"/>
          <w:color w:val="222222"/>
          <w:sz w:val="22"/>
          <w:szCs w:val="22"/>
          <w:shd w:val="clear" w:color="auto" w:fill="FFFFFF"/>
        </w:rPr>
        <w:t>Predicción</w:t>
      </w:r>
      <w:proofErr w:type="spellEnd"/>
      <w:r w:rsidRPr="00DD7DE3">
        <w:rPr>
          <w:rFonts w:cs="Times New Roman"/>
          <w:color w:val="222222"/>
          <w:sz w:val="22"/>
          <w:szCs w:val="22"/>
          <w:shd w:val="clear" w:color="auto" w:fill="FFFFFF"/>
        </w:rPr>
        <w:t xml:space="preserve"> de series </w:t>
      </w:r>
      <w:proofErr w:type="spellStart"/>
      <w:r w:rsidRPr="00DD7DE3">
        <w:rPr>
          <w:rFonts w:cs="Times New Roman"/>
          <w:color w:val="222222"/>
          <w:sz w:val="22"/>
          <w:szCs w:val="22"/>
          <w:shd w:val="clear" w:color="auto" w:fill="FFFFFF"/>
        </w:rPr>
        <w:t>temporales</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mediante</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técnicas</w:t>
      </w:r>
      <w:proofErr w:type="spellEnd"/>
      <w:r w:rsidRPr="00DD7DE3">
        <w:rPr>
          <w:rFonts w:cs="Times New Roman"/>
          <w:color w:val="222222"/>
          <w:sz w:val="22"/>
          <w:szCs w:val="22"/>
          <w:shd w:val="clear" w:color="auto" w:fill="FFFFFF"/>
        </w:rPr>
        <w:t xml:space="preserve"> de </w:t>
      </w:r>
      <w:proofErr w:type="spellStart"/>
      <w:r w:rsidRPr="00DD7DE3">
        <w:rPr>
          <w:rFonts w:cs="Times New Roman"/>
          <w:color w:val="222222"/>
          <w:sz w:val="22"/>
          <w:szCs w:val="22"/>
          <w:shd w:val="clear" w:color="auto" w:fill="FFFFFF"/>
        </w:rPr>
        <w:t>aprendizaje</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automático</w:t>
      </w:r>
      <w:proofErr w:type="spellEnd"/>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Automatización</w:t>
      </w:r>
      <w:proofErr w:type="spellEnd"/>
      <w:r w:rsidRPr="00DD7DE3">
        <w:rPr>
          <w:rFonts w:cs="Times New Roman"/>
          <w:color w:val="222222"/>
          <w:sz w:val="22"/>
          <w:szCs w:val="22"/>
          <w:shd w:val="clear" w:color="auto" w:fill="FFFFFF"/>
        </w:rPr>
        <w:t xml:space="preserve"> del </w:t>
      </w:r>
      <w:proofErr w:type="spellStart"/>
      <w:r w:rsidRPr="00DD7DE3">
        <w:rPr>
          <w:rFonts w:cs="Times New Roman"/>
          <w:color w:val="222222"/>
          <w:sz w:val="22"/>
          <w:szCs w:val="22"/>
          <w:shd w:val="clear" w:color="auto" w:fill="FFFFFF"/>
        </w:rPr>
        <w:t>proceso</w:t>
      </w:r>
      <w:proofErr w:type="spellEnd"/>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xml:space="preserve">). </w:t>
      </w:r>
      <w:hyperlink r:id="rId4295" w:history="1">
        <w:r w:rsidRPr="00DD7DE3">
          <w:rPr>
            <w:rStyle w:val="Hyperlink"/>
            <w:rFonts w:cs="Times New Roman"/>
            <w:sz w:val="22"/>
            <w:szCs w:val="22"/>
            <w:shd w:val="clear" w:color="auto" w:fill="FFFFFF"/>
          </w:rPr>
          <w:t>PDF link</w:t>
        </w:r>
      </w:hyperlink>
      <w:r w:rsidRPr="00DD7DE3">
        <w:rPr>
          <w:rFonts w:cs="Times New Roman"/>
          <w:color w:val="222222"/>
          <w:sz w:val="22"/>
          <w:szCs w:val="22"/>
          <w:shd w:val="clear" w:color="auto" w:fill="FFFFFF"/>
        </w:rPr>
        <w:t>.</w:t>
      </w:r>
    </w:p>
    <w:p w14:paraId="1037B018" w14:textId="77777777" w:rsidR="00396DB5" w:rsidRPr="007C3A01" w:rsidRDefault="00396DB5" w:rsidP="00396DB5">
      <w:pPr>
        <w:rPr>
          <w:sz w:val="12"/>
          <w:szCs w:val="12"/>
        </w:rPr>
      </w:pPr>
    </w:p>
    <w:p w14:paraId="436B4DE1"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7</w:t>
      </w:r>
      <w:r>
        <w:rPr>
          <w:rFonts w:cs="Times New Roman"/>
          <w:color w:val="222222"/>
          <w:sz w:val="22"/>
          <w:szCs w:val="22"/>
          <w:shd w:val="clear" w:color="auto" w:fill="FFFFFF"/>
        </w:rPr>
        <w:t>52</w:t>
      </w:r>
      <w:r w:rsidRPr="00DD7DE3">
        <w:rPr>
          <w:rFonts w:cs="Times New Roman"/>
          <w:color w:val="222222"/>
          <w:sz w:val="22"/>
          <w:szCs w:val="22"/>
          <w:shd w:val="clear" w:color="auto" w:fill="FFFFFF"/>
        </w:rPr>
        <w:t>. Le, Duc, et al. "</w:t>
      </w:r>
      <w:proofErr w:type="spellStart"/>
      <w:r w:rsidRPr="00DD7DE3">
        <w:rPr>
          <w:rFonts w:cs="Times New Roman"/>
          <w:color w:val="222222"/>
          <w:sz w:val="22"/>
          <w:szCs w:val="22"/>
          <w:shd w:val="clear" w:color="auto" w:fill="FFFFFF"/>
        </w:rPr>
        <w:t>sCL</w:t>
      </w:r>
      <w:proofErr w:type="spellEnd"/>
      <w:r w:rsidRPr="00DD7DE3">
        <w:rPr>
          <w:rFonts w:cs="Times New Roman"/>
          <w:color w:val="222222"/>
          <w:sz w:val="22"/>
          <w:szCs w:val="22"/>
          <w:shd w:val="clear" w:color="auto" w:fill="FFFFFF"/>
        </w:rPr>
        <w:t xml:space="preserve">-ST: </w:t>
      </w:r>
      <w:r>
        <w:rPr>
          <w:rFonts w:cs="Times New Roman"/>
          <w:color w:val="222222"/>
          <w:sz w:val="22"/>
          <w:szCs w:val="22"/>
          <w:shd w:val="clear" w:color="auto" w:fill="FFFFFF"/>
        </w:rPr>
        <w:t>“</w:t>
      </w:r>
      <w:r w:rsidRPr="00DD7DE3">
        <w:rPr>
          <w:rFonts w:cs="Times New Roman"/>
          <w:color w:val="222222"/>
          <w:sz w:val="22"/>
          <w:szCs w:val="22"/>
          <w:shd w:val="clear" w:color="auto" w:fill="FFFFFF"/>
        </w:rPr>
        <w:t>Supervised Contrastive Learning with Semantic Transformations for Multiple Lead ECG Arrhythmia Classification." </w:t>
      </w:r>
      <w:r w:rsidRPr="00DD7DE3">
        <w:rPr>
          <w:rFonts w:cs="Times New Roman"/>
          <w:i/>
          <w:iCs/>
          <w:color w:val="222222"/>
          <w:sz w:val="22"/>
          <w:szCs w:val="22"/>
          <w:shd w:val="clear" w:color="auto" w:fill="FFFFFF"/>
        </w:rPr>
        <w:t>IEEE journal of biomedical and health informatics</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w:t>
      </w:r>
    </w:p>
    <w:p w14:paraId="06977D52" w14:textId="77777777" w:rsidR="00396DB5" w:rsidRPr="007C3A01" w:rsidRDefault="00396DB5" w:rsidP="00396DB5">
      <w:pPr>
        <w:rPr>
          <w:sz w:val="12"/>
          <w:szCs w:val="12"/>
        </w:rPr>
      </w:pPr>
    </w:p>
    <w:p w14:paraId="7CAF5853" w14:textId="77777777" w:rsidR="00396DB5" w:rsidRPr="00DD7DE3"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7</w:t>
      </w:r>
      <w:r>
        <w:rPr>
          <w:rFonts w:cs="Times New Roman"/>
          <w:color w:val="222222"/>
          <w:sz w:val="22"/>
          <w:szCs w:val="22"/>
          <w:shd w:val="clear" w:color="auto" w:fill="FFFFFF"/>
        </w:rPr>
        <w:t>53</w:t>
      </w:r>
      <w:r w:rsidRPr="00DD7DE3">
        <w:rPr>
          <w:rFonts w:cs="Times New Roman"/>
          <w:color w:val="222222"/>
          <w:sz w:val="22"/>
          <w:szCs w:val="22"/>
          <w:shd w:val="clear" w:color="auto" w:fill="FFFFFF"/>
        </w:rPr>
        <w:t xml:space="preserve">. Mikheenkova, Anastasiia, et al. </w:t>
      </w:r>
      <w:r>
        <w:rPr>
          <w:rFonts w:cs="Times New Roman"/>
          <w:color w:val="222222"/>
          <w:sz w:val="22"/>
          <w:szCs w:val="22"/>
          <w:shd w:val="clear" w:color="auto" w:fill="FFFFFF"/>
        </w:rPr>
        <w:t>“</w:t>
      </w:r>
      <w:r w:rsidRPr="00DD7DE3">
        <w:rPr>
          <w:rFonts w:cs="Times New Roman"/>
          <w:color w:val="222222"/>
          <w:sz w:val="22"/>
          <w:szCs w:val="22"/>
          <w:shd w:val="clear" w:color="auto" w:fill="FFFFFF"/>
        </w:rPr>
        <w:t>Ageing of High Energy Density Automotive Li-ion Batteries: The Effect of Temperature and State-of-Charge.</w:t>
      </w:r>
      <w:r>
        <w:rPr>
          <w:rFonts w:cs="Times New Roman"/>
          <w:color w:val="222222"/>
          <w:sz w:val="22"/>
          <w:szCs w:val="22"/>
          <w:shd w:val="clear" w:color="auto" w:fill="FFFFFF"/>
        </w:rPr>
        <w:t>”</w:t>
      </w:r>
      <w:r w:rsidRPr="00DD7DE3">
        <w:rPr>
          <w:rFonts w:cs="Times New Roman"/>
          <w:color w:val="222222"/>
          <w:sz w:val="22"/>
          <w:szCs w:val="22"/>
          <w:shd w:val="clear" w:color="auto" w:fill="FFFFFF"/>
        </w:rPr>
        <w:t xml:space="preserve">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w:t>
      </w:r>
    </w:p>
    <w:p w14:paraId="6DDC686D" w14:textId="77777777" w:rsidR="00396DB5" w:rsidRPr="007C3A01" w:rsidRDefault="00396DB5" w:rsidP="00396DB5">
      <w:pPr>
        <w:rPr>
          <w:sz w:val="12"/>
          <w:szCs w:val="12"/>
        </w:rPr>
      </w:pPr>
    </w:p>
    <w:p w14:paraId="3B9F1C9A" w14:textId="77777777" w:rsidR="00396DB5" w:rsidRDefault="00396DB5" w:rsidP="00396DB5">
      <w:pPr>
        <w:shd w:val="clear" w:color="auto" w:fill="FFFFFF"/>
        <w:rPr>
          <w:rFonts w:cs="Times New Roman"/>
          <w:color w:val="222222"/>
          <w:sz w:val="22"/>
          <w:szCs w:val="22"/>
          <w:shd w:val="clear" w:color="auto" w:fill="FFFFFF"/>
        </w:rPr>
      </w:pPr>
      <w:r w:rsidRPr="00DD7DE3">
        <w:rPr>
          <w:rFonts w:cs="Times New Roman"/>
          <w:color w:val="222222"/>
          <w:sz w:val="22"/>
          <w:szCs w:val="22"/>
          <w:shd w:val="clear" w:color="auto" w:fill="FFFFFF"/>
        </w:rPr>
        <w:t>7</w:t>
      </w:r>
      <w:r>
        <w:rPr>
          <w:rFonts w:cs="Times New Roman"/>
          <w:color w:val="222222"/>
          <w:sz w:val="22"/>
          <w:szCs w:val="22"/>
          <w:shd w:val="clear" w:color="auto" w:fill="FFFFFF"/>
        </w:rPr>
        <w:t>54</w:t>
      </w:r>
      <w:r w:rsidRPr="00DD7DE3">
        <w:rPr>
          <w:rFonts w:cs="Times New Roman"/>
          <w:color w:val="222222"/>
          <w:sz w:val="22"/>
          <w:szCs w:val="22"/>
          <w:shd w:val="clear" w:color="auto" w:fill="FFFFFF"/>
        </w:rPr>
        <w:t xml:space="preserve">. </w:t>
      </w:r>
      <w:proofErr w:type="spellStart"/>
      <w:r w:rsidRPr="00DD7DE3">
        <w:rPr>
          <w:rFonts w:cs="Times New Roman"/>
          <w:color w:val="222222"/>
          <w:sz w:val="22"/>
          <w:szCs w:val="22"/>
          <w:shd w:val="clear" w:color="auto" w:fill="FFFFFF"/>
        </w:rPr>
        <w:t>Chaiamarit</w:t>
      </w:r>
      <w:proofErr w:type="spellEnd"/>
      <w:r w:rsidRPr="00DD7DE3">
        <w:rPr>
          <w:rFonts w:cs="Times New Roman"/>
          <w:color w:val="222222"/>
          <w:sz w:val="22"/>
          <w:szCs w:val="22"/>
          <w:shd w:val="clear" w:color="auto" w:fill="FFFFFF"/>
        </w:rPr>
        <w:t xml:space="preserve">, Tai, et al. "Mutant Prion Protein </w:t>
      </w:r>
      <w:proofErr w:type="spellStart"/>
      <w:r w:rsidRPr="00DD7DE3">
        <w:rPr>
          <w:rFonts w:cs="Times New Roman"/>
          <w:color w:val="222222"/>
          <w:sz w:val="22"/>
          <w:szCs w:val="22"/>
          <w:shd w:val="clear" w:color="auto" w:fill="FFFFFF"/>
        </w:rPr>
        <w:t>Endoggresomes</w:t>
      </w:r>
      <w:proofErr w:type="spellEnd"/>
      <w:r w:rsidRPr="00DD7DE3">
        <w:rPr>
          <w:rFonts w:cs="Times New Roman"/>
          <w:color w:val="222222"/>
          <w:sz w:val="22"/>
          <w:szCs w:val="22"/>
          <w:shd w:val="clear" w:color="auto" w:fill="FFFFFF"/>
        </w:rPr>
        <w:t xml:space="preserve"> are Hubs for Local Axonal Organelle-Cytoskeletal Remodeling." </w:t>
      </w:r>
      <w:r w:rsidRPr="00DD7DE3">
        <w:rPr>
          <w:rFonts w:cs="Times New Roman"/>
          <w:i/>
          <w:iCs/>
          <w:color w:val="222222"/>
          <w:sz w:val="22"/>
          <w:szCs w:val="22"/>
          <w:shd w:val="clear" w:color="auto" w:fill="FFFFFF"/>
        </w:rPr>
        <w:t>bioRxiv</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2023</w:t>
      </w:r>
      <w:r w:rsidRPr="00DD7DE3">
        <w:rPr>
          <w:rFonts w:cs="Times New Roman"/>
          <w:color w:val="222222"/>
          <w:sz w:val="22"/>
          <w:szCs w:val="22"/>
          <w:shd w:val="clear" w:color="auto" w:fill="FFFFFF"/>
        </w:rPr>
        <w:t>): 2023-03.</w:t>
      </w:r>
    </w:p>
    <w:p w14:paraId="62191549" w14:textId="77777777" w:rsidR="00396DB5" w:rsidRPr="002E66F6" w:rsidRDefault="00396DB5" w:rsidP="00396DB5">
      <w:pPr>
        <w:shd w:val="clear" w:color="auto" w:fill="FFFFFF"/>
        <w:rPr>
          <w:rFonts w:cs="Times New Roman"/>
          <w:color w:val="222222"/>
          <w:sz w:val="12"/>
          <w:szCs w:val="12"/>
          <w:shd w:val="clear" w:color="auto" w:fill="FFFFFF"/>
        </w:rPr>
      </w:pPr>
    </w:p>
    <w:p w14:paraId="77528D73" w14:textId="77777777" w:rsidR="00396DB5" w:rsidRDefault="00396DB5" w:rsidP="00396DB5">
      <w:pPr>
        <w:shd w:val="clear" w:color="auto" w:fill="FFFFFF"/>
        <w:rPr>
          <w:rFonts w:cs="Times New Roman"/>
          <w:color w:val="222222"/>
          <w:sz w:val="22"/>
          <w:szCs w:val="22"/>
          <w:shd w:val="clear" w:color="auto" w:fill="FFFFFF"/>
        </w:rPr>
      </w:pPr>
      <w:r w:rsidRPr="00F87778">
        <w:rPr>
          <w:rFonts w:cs="Times New Roman"/>
          <w:color w:val="222222"/>
          <w:sz w:val="22"/>
          <w:szCs w:val="22"/>
          <w:shd w:val="clear" w:color="auto" w:fill="FFFFFF"/>
        </w:rPr>
        <w:t>7</w:t>
      </w:r>
      <w:r>
        <w:rPr>
          <w:rFonts w:cs="Times New Roman"/>
          <w:color w:val="222222"/>
          <w:sz w:val="22"/>
          <w:szCs w:val="22"/>
          <w:shd w:val="clear" w:color="auto" w:fill="FFFFFF"/>
        </w:rPr>
        <w:t>55</w:t>
      </w:r>
      <w:r w:rsidRPr="00F87778">
        <w:rPr>
          <w:rFonts w:cs="Times New Roman"/>
          <w:color w:val="222222"/>
          <w:sz w:val="22"/>
          <w:szCs w:val="22"/>
          <w:shd w:val="clear" w:color="auto" w:fill="FFFFFF"/>
        </w:rPr>
        <w:t xml:space="preserve">. José María Martínez-Blanes Galo Romero-García Daniel Sánchez-Gómez, </w:t>
      </w:r>
      <w:r>
        <w:rPr>
          <w:rFonts w:cs="Times New Roman"/>
          <w:color w:val="222222"/>
          <w:sz w:val="22"/>
          <w:szCs w:val="22"/>
          <w:shd w:val="clear" w:color="auto" w:fill="FFFFFF"/>
        </w:rPr>
        <w:t>“</w:t>
      </w:r>
      <w:r w:rsidRPr="00F87778">
        <w:rPr>
          <w:rFonts w:cs="Times New Roman"/>
          <w:color w:val="222222"/>
          <w:sz w:val="22"/>
          <w:szCs w:val="22"/>
          <w:shd w:val="clear" w:color="auto" w:fill="FFFFFF"/>
        </w:rPr>
        <w:t>Crafting illusions: Human-made composite coating used to simulate amber beads in prehistoric Iberia</w:t>
      </w:r>
      <w:r>
        <w:rPr>
          <w:rFonts w:cs="Times New Roman"/>
          <w:color w:val="222222"/>
          <w:sz w:val="22"/>
          <w:szCs w:val="22"/>
          <w:shd w:val="clear" w:color="auto" w:fill="FFFFFF"/>
        </w:rPr>
        <w:t>”</w:t>
      </w:r>
      <w:r w:rsidRPr="00F87778">
        <w:rPr>
          <w:rFonts w:cs="Times New Roman"/>
          <w:color w:val="222222"/>
          <w:sz w:val="22"/>
          <w:szCs w:val="22"/>
          <w:shd w:val="clear" w:color="auto" w:fill="FFFFFF"/>
        </w:rPr>
        <w:t xml:space="preserve">, </w:t>
      </w:r>
      <w:r w:rsidRPr="00F87778">
        <w:rPr>
          <w:rFonts w:cs="Times New Roman"/>
          <w:i/>
          <w:iCs/>
          <w:color w:val="222222"/>
          <w:sz w:val="22"/>
          <w:szCs w:val="22"/>
          <w:shd w:val="clear" w:color="auto" w:fill="FFFFFF"/>
        </w:rPr>
        <w:t>Journal of Archaeological Science</w:t>
      </w:r>
      <w:r w:rsidRPr="00F87778">
        <w:rPr>
          <w:rFonts w:cs="Times New Roman"/>
          <w:color w:val="222222"/>
          <w:sz w:val="22"/>
          <w:szCs w:val="22"/>
          <w:shd w:val="clear" w:color="auto" w:fill="FFFFFF"/>
        </w:rPr>
        <w:t xml:space="preserve">, June </w:t>
      </w:r>
      <w:r w:rsidRPr="00F87778">
        <w:rPr>
          <w:rFonts w:cs="Times New Roman"/>
          <w:b/>
          <w:bCs/>
          <w:color w:val="222222"/>
          <w:sz w:val="22"/>
          <w:szCs w:val="22"/>
          <w:shd w:val="clear" w:color="auto" w:fill="FFFFFF"/>
        </w:rPr>
        <w:t>2024</w:t>
      </w:r>
      <w:r w:rsidRPr="00F87778">
        <w:rPr>
          <w:rFonts w:cs="Times New Roman"/>
          <w:color w:val="222222"/>
          <w:sz w:val="22"/>
          <w:szCs w:val="22"/>
          <w:shd w:val="clear" w:color="auto" w:fill="FFFFFF"/>
        </w:rPr>
        <w:t>, DOI: 10.1016/j.jas.2024.106011</w:t>
      </w:r>
    </w:p>
    <w:p w14:paraId="35095F40" w14:textId="77777777" w:rsidR="00396DB5" w:rsidRPr="002E66F6" w:rsidRDefault="00396DB5" w:rsidP="00396DB5">
      <w:pPr>
        <w:shd w:val="clear" w:color="auto" w:fill="FFFFFF"/>
        <w:rPr>
          <w:rFonts w:cs="Times New Roman"/>
          <w:color w:val="222222"/>
          <w:sz w:val="12"/>
          <w:szCs w:val="12"/>
          <w:shd w:val="clear" w:color="auto" w:fill="FFFFFF"/>
        </w:rPr>
      </w:pPr>
    </w:p>
    <w:p w14:paraId="4397F86F"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756. </w:t>
      </w:r>
      <w:r w:rsidRPr="008953A7">
        <w:rPr>
          <w:rFonts w:cs="Times New Roman"/>
          <w:color w:val="222222"/>
          <w:sz w:val="22"/>
          <w:szCs w:val="22"/>
          <w:shd w:val="clear" w:color="auto" w:fill="FFFFFF"/>
        </w:rPr>
        <w:t xml:space="preserve">Ekram A </w:t>
      </w:r>
      <w:proofErr w:type="spellStart"/>
      <w:r w:rsidRPr="008953A7">
        <w:rPr>
          <w:rFonts w:cs="Times New Roman"/>
          <w:color w:val="222222"/>
          <w:sz w:val="22"/>
          <w:szCs w:val="22"/>
          <w:shd w:val="clear" w:color="auto" w:fill="FFFFFF"/>
        </w:rPr>
        <w:t>GhozzyNahed</w:t>
      </w:r>
      <w:proofErr w:type="spellEnd"/>
      <w:r w:rsidRPr="008953A7">
        <w:rPr>
          <w:rFonts w:cs="Times New Roman"/>
          <w:color w:val="222222"/>
          <w:sz w:val="22"/>
          <w:szCs w:val="22"/>
          <w:shd w:val="clear" w:color="auto" w:fill="FFFFFF"/>
        </w:rPr>
        <w:t xml:space="preserve"> M El-</w:t>
      </w:r>
      <w:proofErr w:type="spellStart"/>
      <w:r w:rsidRPr="008953A7">
        <w:rPr>
          <w:rFonts w:cs="Times New Roman"/>
          <w:color w:val="222222"/>
          <w:sz w:val="22"/>
          <w:szCs w:val="22"/>
          <w:shd w:val="clear" w:color="auto" w:fill="FFFFFF"/>
        </w:rPr>
        <w:t>EnanyManar</w:t>
      </w:r>
      <w:proofErr w:type="spellEnd"/>
      <w:r w:rsidRPr="008953A7">
        <w:rPr>
          <w:rFonts w:cs="Times New Roman"/>
          <w:color w:val="222222"/>
          <w:sz w:val="22"/>
          <w:szCs w:val="22"/>
          <w:shd w:val="clear" w:color="auto" w:fill="FFFFFF"/>
        </w:rPr>
        <w:t xml:space="preserve"> M </w:t>
      </w:r>
      <w:proofErr w:type="spellStart"/>
      <w:r w:rsidRPr="008953A7">
        <w:rPr>
          <w:rFonts w:cs="Times New Roman"/>
          <w:color w:val="222222"/>
          <w:sz w:val="22"/>
          <w:szCs w:val="22"/>
          <w:shd w:val="clear" w:color="auto" w:fill="FFFFFF"/>
        </w:rPr>
        <w:t>TolbaSamah</w:t>
      </w:r>
      <w:proofErr w:type="spellEnd"/>
      <w:r w:rsidRPr="008953A7">
        <w:rPr>
          <w:rFonts w:cs="Times New Roman"/>
          <w:color w:val="222222"/>
          <w:sz w:val="22"/>
          <w:szCs w:val="22"/>
          <w:shd w:val="clear" w:color="auto" w:fill="FFFFFF"/>
        </w:rPr>
        <w:t xml:space="preserve"> Abo El Abass</w:t>
      </w:r>
      <w:r>
        <w:rPr>
          <w:rFonts w:cs="Times New Roman"/>
          <w:color w:val="222222"/>
          <w:sz w:val="22"/>
          <w:szCs w:val="22"/>
          <w:shd w:val="clear" w:color="auto" w:fill="FFFFFF"/>
        </w:rPr>
        <w:t>, “</w:t>
      </w:r>
      <w:r w:rsidRPr="008953A7">
        <w:rPr>
          <w:rFonts w:cs="Times New Roman"/>
          <w:color w:val="222222"/>
          <w:sz w:val="22"/>
          <w:szCs w:val="22"/>
          <w:shd w:val="clear" w:color="auto" w:fill="FFFFFF"/>
        </w:rPr>
        <w:t>Eco-friendly simultaneous estimation of atenolol and losartan potassium in spiked human plasma via synchronous fluorescence with sustainability assessment</w:t>
      </w:r>
      <w:r>
        <w:rPr>
          <w:rFonts w:cs="Times New Roman"/>
          <w:color w:val="222222"/>
          <w:sz w:val="22"/>
          <w:szCs w:val="22"/>
          <w:shd w:val="clear" w:color="auto" w:fill="FFFFFF"/>
        </w:rPr>
        <w:t xml:space="preserve">”, </w:t>
      </w:r>
      <w:r w:rsidRPr="008953A7">
        <w:rPr>
          <w:rFonts w:cs="Times New Roman"/>
          <w:i/>
          <w:iCs/>
          <w:color w:val="222222"/>
          <w:sz w:val="22"/>
          <w:szCs w:val="22"/>
          <w:shd w:val="clear" w:color="auto" w:fill="FFFFFF"/>
        </w:rPr>
        <w:t>Luminescence</w:t>
      </w:r>
      <w:r w:rsidRPr="008953A7">
        <w:rPr>
          <w:rFonts w:cs="Times New Roman"/>
          <w:color w:val="222222"/>
          <w:sz w:val="22"/>
          <w:szCs w:val="22"/>
          <w:shd w:val="clear" w:color="auto" w:fill="FFFFFF"/>
        </w:rPr>
        <w:t xml:space="preserve"> 39(7):e4839</w:t>
      </w:r>
      <w:r>
        <w:rPr>
          <w:rFonts w:cs="Times New Roman"/>
          <w:color w:val="222222"/>
          <w:sz w:val="22"/>
          <w:szCs w:val="22"/>
          <w:shd w:val="clear" w:color="auto" w:fill="FFFFFF"/>
        </w:rPr>
        <w:t xml:space="preserve">, </w:t>
      </w:r>
      <w:r w:rsidRPr="008953A7">
        <w:rPr>
          <w:rFonts w:cs="Times New Roman"/>
          <w:color w:val="222222"/>
          <w:sz w:val="22"/>
          <w:szCs w:val="22"/>
          <w:shd w:val="clear" w:color="auto" w:fill="FFFFFF"/>
        </w:rPr>
        <w:t xml:space="preserve">July </w:t>
      </w:r>
      <w:r w:rsidRPr="008953A7">
        <w:rPr>
          <w:rFonts w:cs="Times New Roman"/>
          <w:b/>
          <w:bCs/>
          <w:color w:val="222222"/>
          <w:sz w:val="22"/>
          <w:szCs w:val="22"/>
          <w:shd w:val="clear" w:color="auto" w:fill="FFFFFF"/>
        </w:rPr>
        <w:t>2024</w:t>
      </w:r>
      <w:r>
        <w:rPr>
          <w:rFonts w:cs="Times New Roman"/>
          <w:color w:val="222222"/>
          <w:sz w:val="22"/>
          <w:szCs w:val="22"/>
          <w:shd w:val="clear" w:color="auto" w:fill="FFFFFF"/>
        </w:rPr>
        <w:t xml:space="preserve">  </w:t>
      </w:r>
      <w:r w:rsidRPr="008953A7">
        <w:rPr>
          <w:rFonts w:cs="Times New Roman"/>
          <w:color w:val="222222"/>
          <w:sz w:val="22"/>
          <w:szCs w:val="22"/>
          <w:shd w:val="clear" w:color="auto" w:fill="FFFFFF"/>
        </w:rPr>
        <w:t>DOI: 10.1002/bio.4839</w:t>
      </w:r>
    </w:p>
    <w:p w14:paraId="3822A087" w14:textId="77777777" w:rsidR="00396DB5" w:rsidRPr="002E66F6" w:rsidRDefault="00396DB5" w:rsidP="00396DB5">
      <w:pPr>
        <w:shd w:val="clear" w:color="auto" w:fill="FFFFFF"/>
        <w:rPr>
          <w:rFonts w:cs="Times New Roman"/>
          <w:color w:val="222222"/>
          <w:sz w:val="12"/>
          <w:szCs w:val="12"/>
          <w:shd w:val="clear" w:color="auto" w:fill="FFFFFF"/>
        </w:rPr>
      </w:pPr>
    </w:p>
    <w:p w14:paraId="23752B98" w14:textId="77777777" w:rsidR="00396DB5" w:rsidRDefault="00396DB5" w:rsidP="00396DB5">
      <w:pPr>
        <w:shd w:val="clear" w:color="auto" w:fill="FFFFFF"/>
        <w:rPr>
          <w:rStyle w:val="Hyperlink"/>
          <w:rFonts w:cs="Times New Roman"/>
          <w:sz w:val="22"/>
          <w:szCs w:val="22"/>
        </w:rPr>
      </w:pPr>
      <w:r w:rsidRPr="00DD7DE3">
        <w:rPr>
          <w:rFonts w:cs="Times New Roman"/>
          <w:color w:val="222222"/>
          <w:sz w:val="22"/>
          <w:szCs w:val="22"/>
          <w:shd w:val="clear" w:color="auto" w:fill="FFFFFF"/>
        </w:rPr>
        <w:t>7</w:t>
      </w:r>
      <w:r>
        <w:rPr>
          <w:rFonts w:cs="Times New Roman"/>
          <w:color w:val="222222"/>
          <w:sz w:val="22"/>
          <w:szCs w:val="22"/>
          <w:shd w:val="clear" w:color="auto" w:fill="FFFFFF"/>
        </w:rPr>
        <w:t>57</w:t>
      </w:r>
      <w:r w:rsidRPr="00DD7DE3">
        <w:rPr>
          <w:rFonts w:cs="Times New Roman"/>
          <w:color w:val="222222"/>
          <w:sz w:val="22"/>
          <w:szCs w:val="22"/>
          <w:shd w:val="clear" w:color="auto" w:fill="FFFFFF"/>
        </w:rPr>
        <w:t xml:space="preserve">. Tao, </w:t>
      </w:r>
      <w:proofErr w:type="spellStart"/>
      <w:r w:rsidRPr="00DD7DE3">
        <w:rPr>
          <w:rFonts w:cs="Times New Roman"/>
          <w:color w:val="222222"/>
          <w:sz w:val="22"/>
          <w:szCs w:val="22"/>
          <w:shd w:val="clear" w:color="auto" w:fill="FFFFFF"/>
        </w:rPr>
        <w:t>Linmi</w:t>
      </w:r>
      <w:proofErr w:type="spellEnd"/>
      <w:r w:rsidRPr="00DD7DE3">
        <w:rPr>
          <w:rFonts w:cs="Times New Roman"/>
          <w:color w:val="222222"/>
          <w:sz w:val="22"/>
          <w:szCs w:val="22"/>
          <w:shd w:val="clear" w:color="auto" w:fill="FFFFFF"/>
        </w:rPr>
        <w:t>, et al. "Applications of Tao General Difference in Discrete Domain." </w:t>
      </w:r>
      <w:proofErr w:type="spellStart"/>
      <w:r w:rsidRPr="00DD7DE3">
        <w:rPr>
          <w:rFonts w:cs="Times New Roman"/>
          <w:i/>
          <w:iCs/>
          <w:color w:val="222222"/>
          <w:sz w:val="22"/>
          <w:szCs w:val="22"/>
          <w:shd w:val="clear" w:color="auto" w:fill="FFFFFF"/>
        </w:rPr>
        <w:t>arXiv</w:t>
      </w:r>
      <w:proofErr w:type="spellEnd"/>
      <w:r w:rsidRPr="00DD7DE3">
        <w:rPr>
          <w:rFonts w:cs="Times New Roman"/>
          <w:i/>
          <w:iCs/>
          <w:color w:val="222222"/>
          <w:sz w:val="22"/>
          <w:szCs w:val="22"/>
          <w:shd w:val="clear" w:color="auto" w:fill="FFFFFF"/>
        </w:rPr>
        <w:t xml:space="preserve"> preprint arXiv:2401.15287</w:t>
      </w:r>
      <w:r w:rsidRPr="00DD7DE3">
        <w:rPr>
          <w:rFonts w:cs="Times New Roman"/>
          <w:color w:val="222222"/>
          <w:sz w:val="22"/>
          <w:szCs w:val="22"/>
          <w:shd w:val="clear" w:color="auto" w:fill="FFFFFF"/>
        </w:rPr>
        <w:t> (</w:t>
      </w:r>
      <w:r w:rsidRPr="00DD7DE3">
        <w:rPr>
          <w:rFonts w:cs="Times New Roman"/>
          <w:b/>
          <w:bCs/>
          <w:color w:val="222222"/>
          <w:sz w:val="22"/>
          <w:szCs w:val="22"/>
          <w:shd w:val="clear" w:color="auto" w:fill="FFFFFF"/>
        </w:rPr>
        <w:t>2024</w:t>
      </w:r>
      <w:r w:rsidRPr="00DD7DE3">
        <w:rPr>
          <w:rFonts w:cs="Times New Roman"/>
          <w:color w:val="222222"/>
          <w:sz w:val="22"/>
          <w:szCs w:val="22"/>
          <w:shd w:val="clear" w:color="auto" w:fill="FFFFFF"/>
        </w:rPr>
        <w:t xml:space="preserve">).  </w:t>
      </w:r>
      <w:hyperlink r:id="rId4296" w:history="1">
        <w:r w:rsidRPr="00DD7DE3">
          <w:rPr>
            <w:rStyle w:val="Hyperlink"/>
            <w:rFonts w:cs="Times New Roman"/>
            <w:sz w:val="22"/>
            <w:szCs w:val="22"/>
          </w:rPr>
          <w:t>2401.15287.pdf (arxiv.org)</w:t>
        </w:r>
      </w:hyperlink>
    </w:p>
    <w:p w14:paraId="611623CF" w14:textId="77777777" w:rsidR="00396DB5" w:rsidRPr="002E66F6" w:rsidRDefault="00396DB5" w:rsidP="00396DB5">
      <w:pPr>
        <w:shd w:val="clear" w:color="auto" w:fill="FFFFFF"/>
        <w:rPr>
          <w:rFonts w:cs="Times New Roman"/>
          <w:color w:val="222222"/>
          <w:sz w:val="12"/>
          <w:szCs w:val="12"/>
          <w:shd w:val="clear" w:color="auto" w:fill="FFFFFF"/>
        </w:rPr>
      </w:pPr>
    </w:p>
    <w:p w14:paraId="2968A1E1" w14:textId="77777777" w:rsidR="00396DB5" w:rsidRDefault="00396DB5" w:rsidP="00396DB5">
      <w:pPr>
        <w:shd w:val="clear" w:color="auto" w:fill="FFFFFF"/>
        <w:rPr>
          <w:rFonts w:cs="Times New Roman"/>
          <w:color w:val="222222"/>
          <w:sz w:val="22"/>
          <w:szCs w:val="22"/>
          <w:shd w:val="clear" w:color="auto" w:fill="FFFFFF"/>
        </w:rPr>
      </w:pPr>
      <w:r w:rsidRPr="00B13182">
        <w:rPr>
          <w:rFonts w:cs="Times New Roman"/>
          <w:color w:val="222222"/>
          <w:sz w:val="22"/>
          <w:szCs w:val="22"/>
          <w:shd w:val="clear" w:color="auto" w:fill="FFFFFF"/>
        </w:rPr>
        <w:t xml:space="preserve">758. Lennart Reuter, et. al., </w:t>
      </w:r>
      <w:r>
        <w:rPr>
          <w:rFonts w:cs="Times New Roman"/>
          <w:color w:val="222222"/>
          <w:sz w:val="22"/>
          <w:szCs w:val="22"/>
          <w:shd w:val="clear" w:color="auto" w:fill="FFFFFF"/>
        </w:rPr>
        <w:t>“</w:t>
      </w:r>
      <w:r w:rsidRPr="00B13182">
        <w:rPr>
          <w:rFonts w:cs="Times New Roman"/>
          <w:color w:val="222222"/>
          <w:sz w:val="22"/>
          <w:szCs w:val="22"/>
          <w:shd w:val="clear" w:color="auto" w:fill="FFFFFF"/>
        </w:rPr>
        <w:t>Temperature-Dependent Gassing Analysis By on-Line Electrochemical Mass Spectrometry of Lithium-Ion Battery Cells with Commercial Electrolytes</w:t>
      </w:r>
      <w:r>
        <w:rPr>
          <w:rFonts w:cs="Times New Roman"/>
          <w:color w:val="222222"/>
          <w:sz w:val="22"/>
          <w:szCs w:val="22"/>
          <w:shd w:val="clear" w:color="auto" w:fill="FFFFFF"/>
        </w:rPr>
        <w:t>”</w:t>
      </w:r>
      <w:r w:rsidRPr="00B13182">
        <w:rPr>
          <w:rFonts w:cs="Times New Roman"/>
          <w:color w:val="222222"/>
          <w:sz w:val="22"/>
          <w:szCs w:val="22"/>
          <w:shd w:val="clear" w:color="auto" w:fill="FFFFFF"/>
        </w:rPr>
        <w:t xml:space="preserve">, </w:t>
      </w:r>
      <w:r w:rsidRPr="00B3550C">
        <w:rPr>
          <w:rFonts w:cs="Times New Roman"/>
          <w:i/>
          <w:iCs/>
          <w:color w:val="222222"/>
          <w:sz w:val="22"/>
          <w:szCs w:val="22"/>
          <w:shd w:val="clear" w:color="auto" w:fill="FFFFFF"/>
        </w:rPr>
        <w:t>ECS Meeting Abstracts</w:t>
      </w:r>
      <w:r w:rsidRPr="00B13182">
        <w:rPr>
          <w:rFonts w:cs="Times New Roman"/>
          <w:color w:val="222222"/>
          <w:sz w:val="22"/>
          <w:szCs w:val="22"/>
          <w:shd w:val="clear" w:color="auto" w:fill="FFFFFF"/>
        </w:rPr>
        <w:t xml:space="preserve">, August </w:t>
      </w:r>
      <w:r w:rsidRPr="00B13182">
        <w:rPr>
          <w:rFonts w:cs="Times New Roman"/>
          <w:b/>
          <w:bCs/>
          <w:color w:val="222222"/>
          <w:sz w:val="22"/>
          <w:szCs w:val="22"/>
          <w:shd w:val="clear" w:color="auto" w:fill="FFFFFF"/>
        </w:rPr>
        <w:t>2023</w:t>
      </w:r>
      <w:r w:rsidRPr="00B13182">
        <w:rPr>
          <w:rFonts w:cs="Times New Roman"/>
          <w:color w:val="222222"/>
          <w:sz w:val="22"/>
          <w:szCs w:val="22"/>
          <w:shd w:val="clear" w:color="auto" w:fill="FFFFFF"/>
        </w:rPr>
        <w:t>, DOI: 10.1149/MA2023-012634mtgabs</w:t>
      </w:r>
    </w:p>
    <w:p w14:paraId="2E16FADF" w14:textId="77777777" w:rsidR="00396DB5" w:rsidRPr="002E66F6" w:rsidRDefault="00396DB5" w:rsidP="00396DB5">
      <w:pPr>
        <w:shd w:val="clear" w:color="auto" w:fill="FFFFFF"/>
        <w:rPr>
          <w:rFonts w:cs="Times New Roman"/>
          <w:color w:val="222222"/>
          <w:sz w:val="12"/>
          <w:szCs w:val="12"/>
          <w:shd w:val="clear" w:color="auto" w:fill="FFFFFF"/>
        </w:rPr>
      </w:pPr>
    </w:p>
    <w:p w14:paraId="42A31773" w14:textId="77777777" w:rsidR="00396DB5" w:rsidRPr="00C5438B"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759. </w:t>
      </w:r>
      <w:r w:rsidRPr="00C5438B">
        <w:rPr>
          <w:rFonts w:cs="Times New Roman"/>
          <w:color w:val="222222"/>
          <w:sz w:val="22"/>
          <w:szCs w:val="22"/>
          <w:shd w:val="clear" w:color="auto" w:fill="FFFFFF"/>
        </w:rPr>
        <w:t>Xinying Zhao</w:t>
      </w:r>
      <w:r>
        <w:rPr>
          <w:rFonts w:cs="Times New Roman"/>
          <w:color w:val="222222"/>
          <w:sz w:val="22"/>
          <w:szCs w:val="22"/>
          <w:shd w:val="clear" w:color="auto" w:fill="FFFFFF"/>
        </w:rPr>
        <w:t xml:space="preserve"> and </w:t>
      </w:r>
      <w:r w:rsidRPr="00C5438B">
        <w:rPr>
          <w:rFonts w:cs="Times New Roman"/>
          <w:color w:val="222222"/>
          <w:sz w:val="22"/>
          <w:szCs w:val="22"/>
          <w:shd w:val="clear" w:color="auto" w:fill="FFFFFF"/>
        </w:rPr>
        <w:t>Jingqi Lu</w:t>
      </w:r>
      <w:r>
        <w:rPr>
          <w:rFonts w:cs="Times New Roman"/>
          <w:color w:val="222222"/>
          <w:sz w:val="22"/>
          <w:szCs w:val="22"/>
          <w:shd w:val="clear" w:color="auto" w:fill="FFFFFF"/>
        </w:rPr>
        <w:t>, “</w:t>
      </w:r>
      <w:r w:rsidRPr="00C5438B">
        <w:rPr>
          <w:rFonts w:cs="Times New Roman"/>
          <w:color w:val="222222"/>
          <w:sz w:val="22"/>
          <w:szCs w:val="22"/>
          <w:shd w:val="clear" w:color="auto" w:fill="FFFFFF"/>
        </w:rPr>
        <w:t>Automated acquisition of spectral data and development of peak detection algorithms</w:t>
      </w:r>
      <w:r>
        <w:rPr>
          <w:rFonts w:cs="Times New Roman"/>
          <w:color w:val="222222"/>
          <w:sz w:val="22"/>
          <w:szCs w:val="22"/>
          <w:shd w:val="clear" w:color="auto" w:fill="FFFFFF"/>
        </w:rPr>
        <w:t xml:space="preserve">”, </w:t>
      </w:r>
      <w:r w:rsidRPr="00B3550C">
        <w:rPr>
          <w:rFonts w:cs="Times New Roman"/>
          <w:i/>
          <w:iCs/>
          <w:color w:val="222222"/>
          <w:sz w:val="22"/>
          <w:szCs w:val="22"/>
          <w:shd w:val="clear" w:color="auto" w:fill="FFFFFF"/>
        </w:rPr>
        <w:t>Optoelectronic Devices and Integration XIII Conference</w:t>
      </w:r>
      <w:r>
        <w:rPr>
          <w:rFonts w:cs="Times New Roman"/>
          <w:color w:val="222222"/>
          <w:sz w:val="22"/>
          <w:szCs w:val="22"/>
          <w:shd w:val="clear" w:color="auto" w:fill="FFFFFF"/>
        </w:rPr>
        <w:t xml:space="preserve">, </w:t>
      </w:r>
      <w:r w:rsidRPr="00C5438B">
        <w:rPr>
          <w:rFonts w:cs="Times New Roman"/>
          <w:color w:val="222222"/>
          <w:sz w:val="22"/>
          <w:szCs w:val="22"/>
          <w:shd w:val="clear" w:color="auto" w:fill="FFFFFF"/>
        </w:rPr>
        <w:t xml:space="preserve">Nov </w:t>
      </w:r>
      <w:r w:rsidRPr="00C5438B">
        <w:rPr>
          <w:rFonts w:cs="Times New Roman"/>
          <w:b/>
          <w:bCs/>
          <w:color w:val="222222"/>
          <w:sz w:val="22"/>
          <w:szCs w:val="22"/>
          <w:shd w:val="clear" w:color="auto" w:fill="FFFFFF"/>
        </w:rPr>
        <w:t>2024</w:t>
      </w:r>
      <w:r>
        <w:rPr>
          <w:rFonts w:cs="Times New Roman"/>
          <w:color w:val="222222"/>
          <w:sz w:val="22"/>
          <w:szCs w:val="22"/>
          <w:shd w:val="clear" w:color="auto" w:fill="FFFFFF"/>
        </w:rPr>
        <w:t xml:space="preserve">, </w:t>
      </w:r>
      <w:r w:rsidRPr="00C5438B">
        <w:rPr>
          <w:rFonts w:cs="Times New Roman"/>
          <w:color w:val="222222"/>
          <w:sz w:val="22"/>
          <w:szCs w:val="22"/>
          <w:shd w:val="clear" w:color="auto" w:fill="FFFFFF"/>
        </w:rPr>
        <w:t>DOI: 10.1117/12.3037246</w:t>
      </w:r>
    </w:p>
    <w:p w14:paraId="05C779D6" w14:textId="77777777" w:rsidR="00396DB5" w:rsidRPr="002E66F6" w:rsidRDefault="00396DB5" w:rsidP="00396DB5">
      <w:pPr>
        <w:shd w:val="clear" w:color="auto" w:fill="FFFFFF"/>
        <w:rPr>
          <w:rFonts w:cs="Times New Roman"/>
          <w:color w:val="222222"/>
          <w:sz w:val="12"/>
          <w:szCs w:val="12"/>
          <w:shd w:val="clear" w:color="auto" w:fill="FFFFFF"/>
        </w:rPr>
      </w:pPr>
    </w:p>
    <w:p w14:paraId="5099BF2A"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760. </w:t>
      </w:r>
      <w:r w:rsidRPr="0056501A">
        <w:rPr>
          <w:rFonts w:cs="Times New Roman"/>
          <w:color w:val="222222"/>
          <w:sz w:val="22"/>
          <w:szCs w:val="22"/>
          <w:shd w:val="clear" w:color="auto" w:fill="FFFFFF"/>
        </w:rPr>
        <w:t xml:space="preserve">Thota, Niranjan, et al. "Lowering added sugar and increasing </w:t>
      </w:r>
      <w:proofErr w:type="spellStart"/>
      <w:r w:rsidRPr="0056501A">
        <w:rPr>
          <w:rFonts w:cs="Times New Roman"/>
          <w:color w:val="222222"/>
          <w:sz w:val="22"/>
          <w:szCs w:val="22"/>
          <w:shd w:val="clear" w:color="auto" w:fill="FFFFFF"/>
        </w:rPr>
        <w:t>fibre</w:t>
      </w:r>
      <w:proofErr w:type="spellEnd"/>
      <w:r w:rsidRPr="0056501A">
        <w:rPr>
          <w:rFonts w:cs="Times New Roman"/>
          <w:color w:val="222222"/>
          <w:sz w:val="22"/>
          <w:szCs w:val="22"/>
          <w:shd w:val="clear" w:color="auto" w:fill="FFFFFF"/>
        </w:rPr>
        <w:t xml:space="preserve"> in croissants using short-chain </w:t>
      </w:r>
      <w:proofErr w:type="spellStart"/>
      <w:r w:rsidRPr="0056501A">
        <w:rPr>
          <w:rFonts w:cs="Times New Roman"/>
          <w:color w:val="222222"/>
          <w:sz w:val="22"/>
          <w:szCs w:val="22"/>
          <w:shd w:val="clear" w:color="auto" w:fill="FFFFFF"/>
        </w:rPr>
        <w:t>fructooligosaccharides</w:t>
      </w:r>
      <w:proofErr w:type="spellEnd"/>
      <w:r w:rsidRPr="0056501A">
        <w:rPr>
          <w:rFonts w:cs="Times New Roman"/>
          <w:color w:val="222222"/>
          <w:sz w:val="22"/>
          <w:szCs w:val="22"/>
          <w:shd w:val="clear" w:color="auto" w:fill="FFFFFF"/>
        </w:rPr>
        <w:t xml:space="preserve"> (</w:t>
      </w:r>
      <w:proofErr w:type="spellStart"/>
      <w:r w:rsidRPr="0056501A">
        <w:rPr>
          <w:rFonts w:cs="Times New Roman"/>
          <w:color w:val="222222"/>
          <w:sz w:val="22"/>
          <w:szCs w:val="22"/>
          <w:shd w:val="clear" w:color="auto" w:fill="FFFFFF"/>
        </w:rPr>
        <w:t>sc</w:t>
      </w:r>
      <w:proofErr w:type="spellEnd"/>
      <w:r w:rsidRPr="0056501A">
        <w:rPr>
          <w:rFonts w:cs="Times New Roman"/>
          <w:color w:val="222222"/>
          <w:sz w:val="22"/>
          <w:szCs w:val="22"/>
          <w:shd w:val="clear" w:color="auto" w:fill="FFFFFF"/>
        </w:rPr>
        <w:t>-FOS)." Food Hydrocolloids 150 (</w:t>
      </w:r>
      <w:r w:rsidRPr="0056501A">
        <w:rPr>
          <w:rFonts w:cs="Times New Roman"/>
          <w:b/>
          <w:bCs/>
          <w:color w:val="222222"/>
          <w:sz w:val="22"/>
          <w:szCs w:val="22"/>
          <w:shd w:val="clear" w:color="auto" w:fill="FFFFFF"/>
        </w:rPr>
        <w:t>2024</w:t>
      </w:r>
      <w:r w:rsidRPr="0056501A">
        <w:rPr>
          <w:rFonts w:cs="Times New Roman"/>
          <w:color w:val="222222"/>
          <w:sz w:val="22"/>
          <w:szCs w:val="22"/>
          <w:shd w:val="clear" w:color="auto" w:fill="FFFFFF"/>
        </w:rPr>
        <w:t>): 109761.</w:t>
      </w:r>
    </w:p>
    <w:p w14:paraId="35477F7B" w14:textId="77777777" w:rsidR="00396DB5" w:rsidRPr="002E66F6" w:rsidRDefault="00396DB5" w:rsidP="00396DB5">
      <w:pPr>
        <w:shd w:val="clear" w:color="auto" w:fill="FFFFFF"/>
        <w:rPr>
          <w:rFonts w:cs="Times New Roman"/>
          <w:color w:val="222222"/>
          <w:sz w:val="12"/>
          <w:szCs w:val="12"/>
          <w:shd w:val="clear" w:color="auto" w:fill="FFFFFF"/>
        </w:rPr>
      </w:pPr>
    </w:p>
    <w:p w14:paraId="12F267A1"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761. </w:t>
      </w:r>
      <w:r w:rsidRPr="0056501A">
        <w:rPr>
          <w:rFonts w:cs="Times New Roman"/>
          <w:color w:val="222222"/>
          <w:sz w:val="22"/>
          <w:szCs w:val="22"/>
          <w:shd w:val="clear" w:color="auto" w:fill="FFFFFF"/>
        </w:rPr>
        <w:t>Li, Zekun, et al. "Classification of coal gangue and identification of coal type based on first-derivative of mid-infrared spectrum." </w:t>
      </w:r>
      <w:r w:rsidRPr="0056501A">
        <w:rPr>
          <w:rFonts w:cs="Times New Roman"/>
          <w:i/>
          <w:iCs/>
          <w:color w:val="222222"/>
          <w:sz w:val="22"/>
          <w:szCs w:val="22"/>
          <w:shd w:val="clear" w:color="auto" w:fill="FFFFFF"/>
        </w:rPr>
        <w:t>Infrared Physics &amp; Technology</w:t>
      </w:r>
      <w:r w:rsidRPr="0056501A">
        <w:rPr>
          <w:rFonts w:cs="Times New Roman"/>
          <w:color w:val="222222"/>
          <w:sz w:val="22"/>
          <w:szCs w:val="22"/>
          <w:shd w:val="clear" w:color="auto" w:fill="FFFFFF"/>
        </w:rPr>
        <w:t> 142 (</w:t>
      </w:r>
      <w:r w:rsidRPr="0056501A">
        <w:rPr>
          <w:rFonts w:cs="Times New Roman"/>
          <w:b/>
          <w:bCs/>
          <w:color w:val="222222"/>
          <w:sz w:val="22"/>
          <w:szCs w:val="22"/>
          <w:shd w:val="clear" w:color="auto" w:fill="FFFFFF"/>
        </w:rPr>
        <w:t>2024</w:t>
      </w:r>
      <w:r w:rsidRPr="0056501A">
        <w:rPr>
          <w:rFonts w:cs="Times New Roman"/>
          <w:color w:val="222222"/>
          <w:sz w:val="22"/>
          <w:szCs w:val="22"/>
          <w:shd w:val="clear" w:color="auto" w:fill="FFFFFF"/>
        </w:rPr>
        <w:t>): 105537.</w:t>
      </w:r>
    </w:p>
    <w:p w14:paraId="787E4C13" w14:textId="77777777" w:rsidR="00396DB5" w:rsidRPr="002E66F6" w:rsidRDefault="00396DB5" w:rsidP="00396DB5">
      <w:pPr>
        <w:shd w:val="clear" w:color="auto" w:fill="FFFFFF"/>
        <w:rPr>
          <w:rFonts w:cs="Times New Roman"/>
          <w:color w:val="222222"/>
          <w:sz w:val="12"/>
          <w:szCs w:val="12"/>
          <w:shd w:val="clear" w:color="auto" w:fill="FFFFFF"/>
        </w:rPr>
      </w:pPr>
    </w:p>
    <w:p w14:paraId="203964C6"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762. </w:t>
      </w:r>
      <w:r w:rsidRPr="0056501A">
        <w:rPr>
          <w:rFonts w:cs="Times New Roman"/>
          <w:color w:val="222222"/>
          <w:sz w:val="22"/>
          <w:szCs w:val="22"/>
          <w:shd w:val="clear" w:color="auto" w:fill="FFFFFF"/>
        </w:rPr>
        <w:t xml:space="preserve">Cobas, Carlos, et al. "A New </w:t>
      </w:r>
      <w:proofErr w:type="spellStart"/>
      <w:r w:rsidRPr="0056501A">
        <w:rPr>
          <w:rFonts w:cs="Times New Roman"/>
          <w:color w:val="222222"/>
          <w:sz w:val="22"/>
          <w:szCs w:val="22"/>
          <w:shd w:val="clear" w:color="auto" w:fill="FFFFFF"/>
        </w:rPr>
        <w:t>qNMR</w:t>
      </w:r>
      <w:proofErr w:type="spellEnd"/>
      <w:r w:rsidRPr="0056501A">
        <w:rPr>
          <w:rFonts w:cs="Times New Roman"/>
          <w:color w:val="222222"/>
          <w:sz w:val="22"/>
          <w:szCs w:val="22"/>
          <w:shd w:val="clear" w:color="auto" w:fill="FFFFFF"/>
        </w:rPr>
        <w:t xml:space="preserve"> Compliant </w:t>
      </w:r>
      <w:proofErr w:type="spellStart"/>
      <w:r w:rsidRPr="0056501A">
        <w:rPr>
          <w:rFonts w:cs="Times New Roman"/>
          <w:color w:val="222222"/>
          <w:sz w:val="22"/>
          <w:szCs w:val="22"/>
          <w:shd w:val="clear" w:color="auto" w:fill="FFFFFF"/>
        </w:rPr>
        <w:t>Savitzky</w:t>
      </w:r>
      <w:proofErr w:type="spellEnd"/>
      <w:r w:rsidRPr="0056501A">
        <w:rPr>
          <w:rFonts w:cs="Times New Roman"/>
          <w:color w:val="222222"/>
          <w:sz w:val="22"/>
          <w:szCs w:val="22"/>
          <w:shd w:val="clear" w:color="auto" w:fill="FFFFFF"/>
        </w:rPr>
        <w:t>–Golay Apodization Function for Resolution Enhancement." </w:t>
      </w:r>
      <w:r w:rsidRPr="0056501A">
        <w:rPr>
          <w:rFonts w:cs="Times New Roman"/>
          <w:i/>
          <w:iCs/>
          <w:color w:val="222222"/>
          <w:sz w:val="22"/>
          <w:szCs w:val="22"/>
          <w:shd w:val="clear" w:color="auto" w:fill="FFFFFF"/>
        </w:rPr>
        <w:t>Magnetic Resonance in Chemistry</w:t>
      </w:r>
      <w:r w:rsidRPr="0056501A">
        <w:rPr>
          <w:rFonts w:cs="Times New Roman"/>
          <w:color w:val="222222"/>
          <w:sz w:val="22"/>
          <w:szCs w:val="22"/>
          <w:shd w:val="clear" w:color="auto" w:fill="FFFFFF"/>
        </w:rPr>
        <w:t> (</w:t>
      </w:r>
      <w:r w:rsidRPr="0056501A">
        <w:rPr>
          <w:rFonts w:cs="Times New Roman"/>
          <w:b/>
          <w:bCs/>
          <w:color w:val="222222"/>
          <w:sz w:val="22"/>
          <w:szCs w:val="22"/>
          <w:shd w:val="clear" w:color="auto" w:fill="FFFFFF"/>
        </w:rPr>
        <w:t>2024</w:t>
      </w:r>
      <w:r w:rsidRPr="0056501A">
        <w:rPr>
          <w:rFonts w:cs="Times New Roman"/>
          <w:color w:val="222222"/>
          <w:sz w:val="22"/>
          <w:szCs w:val="22"/>
          <w:shd w:val="clear" w:color="auto" w:fill="FFFFFF"/>
        </w:rPr>
        <w:t>).</w:t>
      </w:r>
    </w:p>
    <w:p w14:paraId="54DBBABF" w14:textId="77777777" w:rsidR="00396DB5" w:rsidRPr="002E66F6" w:rsidRDefault="00396DB5" w:rsidP="00396DB5">
      <w:pPr>
        <w:shd w:val="clear" w:color="auto" w:fill="FFFFFF"/>
        <w:rPr>
          <w:rFonts w:cs="Times New Roman"/>
          <w:color w:val="222222"/>
          <w:sz w:val="12"/>
          <w:szCs w:val="12"/>
          <w:shd w:val="clear" w:color="auto" w:fill="FFFFFF"/>
        </w:rPr>
      </w:pPr>
    </w:p>
    <w:p w14:paraId="0C9821C8"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763. </w:t>
      </w:r>
      <w:r w:rsidRPr="0056501A">
        <w:rPr>
          <w:rFonts w:cs="Times New Roman"/>
          <w:color w:val="222222"/>
          <w:sz w:val="22"/>
          <w:szCs w:val="22"/>
          <w:shd w:val="clear" w:color="auto" w:fill="FFFFFF"/>
        </w:rPr>
        <w:t>Wu, Jie, et al. "Water-soluble near-infrared AgInS2 quantum dots for Ca2+ detection and bioimaging." </w:t>
      </w:r>
      <w:proofErr w:type="spellStart"/>
      <w:r w:rsidRPr="0056501A">
        <w:rPr>
          <w:rFonts w:cs="Times New Roman"/>
          <w:i/>
          <w:iCs/>
          <w:color w:val="222222"/>
          <w:sz w:val="22"/>
          <w:szCs w:val="22"/>
          <w:shd w:val="clear" w:color="auto" w:fill="FFFFFF"/>
        </w:rPr>
        <w:t>Spectrochimica</w:t>
      </w:r>
      <w:proofErr w:type="spellEnd"/>
      <w:r w:rsidRPr="0056501A">
        <w:rPr>
          <w:rFonts w:cs="Times New Roman"/>
          <w:i/>
          <w:iCs/>
          <w:color w:val="222222"/>
          <w:sz w:val="22"/>
          <w:szCs w:val="22"/>
          <w:shd w:val="clear" w:color="auto" w:fill="FFFFFF"/>
        </w:rPr>
        <w:t xml:space="preserve"> Acta Part A: Molecular and Biomolecular Spectroscopy</w:t>
      </w:r>
      <w:r w:rsidRPr="0056501A">
        <w:rPr>
          <w:rFonts w:cs="Times New Roman"/>
          <w:color w:val="222222"/>
          <w:sz w:val="22"/>
          <w:szCs w:val="22"/>
          <w:shd w:val="clear" w:color="auto" w:fill="FFFFFF"/>
        </w:rPr>
        <w:t> 322 (</w:t>
      </w:r>
      <w:r w:rsidRPr="0056501A">
        <w:rPr>
          <w:rFonts w:cs="Times New Roman"/>
          <w:b/>
          <w:bCs/>
          <w:color w:val="222222"/>
          <w:sz w:val="22"/>
          <w:szCs w:val="22"/>
          <w:shd w:val="clear" w:color="auto" w:fill="FFFFFF"/>
        </w:rPr>
        <w:t>2024</w:t>
      </w:r>
      <w:r w:rsidRPr="0056501A">
        <w:rPr>
          <w:rFonts w:cs="Times New Roman"/>
          <w:color w:val="222222"/>
          <w:sz w:val="22"/>
          <w:szCs w:val="22"/>
          <w:shd w:val="clear" w:color="auto" w:fill="FFFFFF"/>
        </w:rPr>
        <w:t>): 124859.</w:t>
      </w:r>
    </w:p>
    <w:p w14:paraId="4354BAD1" w14:textId="77777777" w:rsidR="00396DB5" w:rsidRPr="002E66F6" w:rsidRDefault="00396DB5" w:rsidP="00396DB5">
      <w:pPr>
        <w:shd w:val="clear" w:color="auto" w:fill="FFFFFF"/>
        <w:rPr>
          <w:rFonts w:cs="Times New Roman"/>
          <w:color w:val="222222"/>
          <w:sz w:val="12"/>
          <w:szCs w:val="12"/>
          <w:shd w:val="clear" w:color="auto" w:fill="FFFFFF"/>
        </w:rPr>
      </w:pPr>
    </w:p>
    <w:p w14:paraId="248FB081"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764. </w:t>
      </w:r>
      <w:proofErr w:type="spellStart"/>
      <w:r w:rsidRPr="00CE19CC">
        <w:rPr>
          <w:rFonts w:cs="Times New Roman"/>
          <w:color w:val="222222"/>
          <w:sz w:val="22"/>
          <w:szCs w:val="22"/>
          <w:shd w:val="clear" w:color="auto" w:fill="FFFFFF"/>
        </w:rPr>
        <w:t>Mokaribolhassan</w:t>
      </w:r>
      <w:proofErr w:type="spellEnd"/>
      <w:r w:rsidRPr="00CE19CC">
        <w:rPr>
          <w:rFonts w:cs="Times New Roman"/>
          <w:color w:val="222222"/>
          <w:sz w:val="22"/>
          <w:szCs w:val="22"/>
          <w:shd w:val="clear" w:color="auto" w:fill="FFFFFF"/>
        </w:rPr>
        <w:t>, Amin, et al. "Feeder-level PV estimation using signal processing techniques in DNs with limited measurements." </w:t>
      </w:r>
      <w:r w:rsidRPr="00CE19CC">
        <w:rPr>
          <w:rFonts w:cs="Times New Roman"/>
          <w:i/>
          <w:iCs/>
          <w:color w:val="222222"/>
          <w:sz w:val="22"/>
          <w:szCs w:val="22"/>
          <w:shd w:val="clear" w:color="auto" w:fill="FFFFFF"/>
        </w:rPr>
        <w:t>2024 IEEE Power &amp; Energy Society General Meeting (PESGM)</w:t>
      </w:r>
      <w:r w:rsidRPr="00CE19CC">
        <w:rPr>
          <w:rFonts w:cs="Times New Roman"/>
          <w:color w:val="222222"/>
          <w:sz w:val="22"/>
          <w:szCs w:val="22"/>
          <w:shd w:val="clear" w:color="auto" w:fill="FFFFFF"/>
        </w:rPr>
        <w:t xml:space="preserve">. IEEE, </w:t>
      </w:r>
      <w:r w:rsidRPr="009E233D">
        <w:rPr>
          <w:rFonts w:cs="Times New Roman"/>
          <w:b/>
          <w:bCs/>
          <w:color w:val="222222"/>
          <w:sz w:val="22"/>
          <w:szCs w:val="22"/>
          <w:shd w:val="clear" w:color="auto" w:fill="FFFFFF"/>
        </w:rPr>
        <w:t>2024</w:t>
      </w:r>
      <w:r w:rsidRPr="00CE19CC">
        <w:rPr>
          <w:rFonts w:cs="Times New Roman"/>
          <w:color w:val="222222"/>
          <w:sz w:val="22"/>
          <w:szCs w:val="22"/>
          <w:shd w:val="clear" w:color="auto" w:fill="FFFFFF"/>
        </w:rPr>
        <w:t>.</w:t>
      </w:r>
    </w:p>
    <w:p w14:paraId="377310C4" w14:textId="77777777" w:rsidR="00396DB5" w:rsidRPr="002E66F6" w:rsidRDefault="00396DB5" w:rsidP="00396DB5">
      <w:pPr>
        <w:shd w:val="clear" w:color="auto" w:fill="FFFFFF"/>
        <w:rPr>
          <w:rFonts w:cs="Times New Roman"/>
          <w:color w:val="222222"/>
          <w:sz w:val="12"/>
          <w:szCs w:val="12"/>
          <w:shd w:val="clear" w:color="auto" w:fill="FFFFFF"/>
        </w:rPr>
      </w:pPr>
    </w:p>
    <w:p w14:paraId="5457091E"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765. </w:t>
      </w:r>
      <w:r w:rsidRPr="00CE19CC">
        <w:rPr>
          <w:rFonts w:cs="Times New Roman"/>
          <w:color w:val="222222"/>
          <w:sz w:val="22"/>
          <w:szCs w:val="22"/>
          <w:shd w:val="clear" w:color="auto" w:fill="FFFFFF"/>
        </w:rPr>
        <w:t xml:space="preserve">Fröhlich, Markus, et al. "Colloidal 2D Mo 1− x W x S 2 nanosheets: an atomic-to ensemble-level spectroscopic study." </w:t>
      </w:r>
      <w:r w:rsidRPr="00B3550C">
        <w:rPr>
          <w:rFonts w:cs="Times New Roman"/>
          <w:i/>
          <w:iCs/>
          <w:color w:val="222222"/>
          <w:sz w:val="22"/>
          <w:szCs w:val="22"/>
          <w:shd w:val="clear" w:color="auto" w:fill="FFFFFF"/>
        </w:rPr>
        <w:t>Physical Chemistry Chemical Physics</w:t>
      </w:r>
      <w:r w:rsidRPr="00CE19CC">
        <w:rPr>
          <w:rFonts w:cs="Times New Roman"/>
          <w:color w:val="222222"/>
          <w:sz w:val="22"/>
          <w:szCs w:val="22"/>
          <w:shd w:val="clear" w:color="auto" w:fill="FFFFFF"/>
        </w:rPr>
        <w:t xml:space="preserve"> 26.17 (</w:t>
      </w:r>
      <w:r w:rsidRPr="009E233D">
        <w:rPr>
          <w:rFonts w:cs="Times New Roman"/>
          <w:b/>
          <w:bCs/>
          <w:color w:val="222222"/>
          <w:sz w:val="22"/>
          <w:szCs w:val="22"/>
          <w:shd w:val="clear" w:color="auto" w:fill="FFFFFF"/>
        </w:rPr>
        <w:t>2024</w:t>
      </w:r>
      <w:r w:rsidRPr="00CE19CC">
        <w:rPr>
          <w:rFonts w:cs="Times New Roman"/>
          <w:color w:val="222222"/>
          <w:sz w:val="22"/>
          <w:szCs w:val="22"/>
          <w:shd w:val="clear" w:color="auto" w:fill="FFFFFF"/>
        </w:rPr>
        <w:t>): 13271-13278.</w:t>
      </w:r>
    </w:p>
    <w:p w14:paraId="2A059C8A" w14:textId="77777777" w:rsidR="00396DB5" w:rsidRPr="002E66F6" w:rsidRDefault="00396DB5" w:rsidP="00396DB5">
      <w:pPr>
        <w:shd w:val="clear" w:color="auto" w:fill="FFFFFF"/>
        <w:rPr>
          <w:rFonts w:cs="Times New Roman"/>
          <w:color w:val="222222"/>
          <w:sz w:val="12"/>
          <w:szCs w:val="12"/>
          <w:shd w:val="clear" w:color="auto" w:fill="FFFFFF"/>
        </w:rPr>
      </w:pPr>
    </w:p>
    <w:p w14:paraId="34532F67"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766. </w:t>
      </w:r>
      <w:r w:rsidRPr="00CE19CC">
        <w:rPr>
          <w:rFonts w:cs="Times New Roman"/>
          <w:color w:val="222222"/>
          <w:sz w:val="22"/>
          <w:szCs w:val="22"/>
          <w:shd w:val="clear" w:color="auto" w:fill="FFFFFF"/>
        </w:rPr>
        <w:t xml:space="preserve">He, </w:t>
      </w:r>
      <w:proofErr w:type="spellStart"/>
      <w:r w:rsidRPr="00CE19CC">
        <w:rPr>
          <w:rFonts w:cs="Times New Roman"/>
          <w:color w:val="222222"/>
          <w:sz w:val="22"/>
          <w:szCs w:val="22"/>
          <w:shd w:val="clear" w:color="auto" w:fill="FFFFFF"/>
        </w:rPr>
        <w:t>Wenhe</w:t>
      </w:r>
      <w:proofErr w:type="spellEnd"/>
      <w:r w:rsidRPr="00CE19CC">
        <w:rPr>
          <w:rFonts w:cs="Times New Roman"/>
          <w:color w:val="222222"/>
          <w:sz w:val="22"/>
          <w:szCs w:val="22"/>
          <w:shd w:val="clear" w:color="auto" w:fill="FFFFFF"/>
        </w:rPr>
        <w:t>, et al. "A Novel Overlapping ME Peaks Decomposition Algorithm Based on Iterative Derivative Sharpening." </w:t>
      </w:r>
      <w:r w:rsidRPr="00CE19CC">
        <w:rPr>
          <w:rFonts w:cs="Times New Roman"/>
          <w:i/>
          <w:iCs/>
          <w:color w:val="222222"/>
          <w:sz w:val="22"/>
          <w:szCs w:val="22"/>
          <w:shd w:val="clear" w:color="auto" w:fill="FFFFFF"/>
        </w:rPr>
        <w:t>IEEE Transactions on Instrumentation and Measurement</w:t>
      </w:r>
      <w:r w:rsidRPr="00CE19CC">
        <w:rPr>
          <w:rFonts w:cs="Times New Roman"/>
          <w:color w:val="222222"/>
          <w:sz w:val="22"/>
          <w:szCs w:val="22"/>
          <w:shd w:val="clear" w:color="auto" w:fill="FFFFFF"/>
        </w:rPr>
        <w:t> (</w:t>
      </w:r>
      <w:r w:rsidRPr="009E233D">
        <w:rPr>
          <w:rFonts w:cs="Times New Roman"/>
          <w:b/>
          <w:bCs/>
          <w:color w:val="222222"/>
          <w:sz w:val="22"/>
          <w:szCs w:val="22"/>
          <w:shd w:val="clear" w:color="auto" w:fill="FFFFFF"/>
        </w:rPr>
        <w:t>2024</w:t>
      </w:r>
      <w:r w:rsidRPr="00CE19CC">
        <w:rPr>
          <w:rFonts w:cs="Times New Roman"/>
          <w:color w:val="222222"/>
          <w:sz w:val="22"/>
          <w:szCs w:val="22"/>
          <w:shd w:val="clear" w:color="auto" w:fill="FFFFFF"/>
        </w:rPr>
        <w:t>).</w:t>
      </w:r>
    </w:p>
    <w:p w14:paraId="764E5104" w14:textId="77777777" w:rsidR="00396DB5" w:rsidRPr="002E66F6" w:rsidRDefault="00396DB5" w:rsidP="00396DB5">
      <w:pPr>
        <w:shd w:val="clear" w:color="auto" w:fill="FFFFFF"/>
        <w:rPr>
          <w:rFonts w:cs="Times New Roman"/>
          <w:color w:val="222222"/>
          <w:sz w:val="12"/>
          <w:szCs w:val="12"/>
          <w:shd w:val="clear" w:color="auto" w:fill="FFFFFF"/>
        </w:rPr>
      </w:pPr>
    </w:p>
    <w:p w14:paraId="3586F50C"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767. </w:t>
      </w:r>
      <w:proofErr w:type="spellStart"/>
      <w:r w:rsidRPr="009E233D">
        <w:rPr>
          <w:rFonts w:cs="Times New Roman"/>
          <w:color w:val="222222"/>
          <w:sz w:val="22"/>
          <w:szCs w:val="22"/>
          <w:shd w:val="clear" w:color="auto" w:fill="FFFFFF"/>
        </w:rPr>
        <w:t>Noje</w:t>
      </w:r>
      <w:proofErr w:type="spellEnd"/>
      <w:r w:rsidRPr="009E233D">
        <w:rPr>
          <w:rFonts w:cs="Times New Roman"/>
          <w:color w:val="222222"/>
          <w:sz w:val="22"/>
          <w:szCs w:val="22"/>
          <w:shd w:val="clear" w:color="auto" w:fill="FFFFFF"/>
        </w:rPr>
        <w:t>, Dan-Cătălin, et al. "Image Processing Using Shepard Local Approximation Operators Defined in Riesz MV-Algebras." </w:t>
      </w:r>
      <w:r w:rsidRPr="009E233D">
        <w:rPr>
          <w:rFonts w:cs="Times New Roman"/>
          <w:i/>
          <w:iCs/>
          <w:color w:val="222222"/>
          <w:sz w:val="22"/>
          <w:szCs w:val="22"/>
          <w:shd w:val="clear" w:color="auto" w:fill="FFFFFF"/>
        </w:rPr>
        <w:t>2024 10th International Conference on Mechatronics and Robotics Engineering (ICMRE)</w:t>
      </w:r>
      <w:r w:rsidRPr="009E233D">
        <w:rPr>
          <w:rFonts w:cs="Times New Roman"/>
          <w:color w:val="222222"/>
          <w:sz w:val="22"/>
          <w:szCs w:val="22"/>
          <w:shd w:val="clear" w:color="auto" w:fill="FFFFFF"/>
        </w:rPr>
        <w:t xml:space="preserve">. IEEE, </w:t>
      </w:r>
      <w:r w:rsidRPr="009E233D">
        <w:rPr>
          <w:rFonts w:cs="Times New Roman"/>
          <w:b/>
          <w:bCs/>
          <w:color w:val="222222"/>
          <w:sz w:val="22"/>
          <w:szCs w:val="22"/>
          <w:shd w:val="clear" w:color="auto" w:fill="FFFFFF"/>
        </w:rPr>
        <w:t>2024</w:t>
      </w:r>
      <w:r w:rsidRPr="009E233D">
        <w:rPr>
          <w:rFonts w:cs="Times New Roman"/>
          <w:color w:val="222222"/>
          <w:sz w:val="22"/>
          <w:szCs w:val="22"/>
          <w:shd w:val="clear" w:color="auto" w:fill="FFFFFF"/>
        </w:rPr>
        <w:t>.</w:t>
      </w:r>
    </w:p>
    <w:p w14:paraId="1573AB19" w14:textId="77777777" w:rsidR="00396DB5" w:rsidRPr="002E66F6" w:rsidRDefault="00396DB5" w:rsidP="00396DB5">
      <w:pPr>
        <w:shd w:val="clear" w:color="auto" w:fill="FFFFFF"/>
        <w:rPr>
          <w:rFonts w:cs="Times New Roman"/>
          <w:color w:val="222222"/>
          <w:sz w:val="12"/>
          <w:szCs w:val="12"/>
          <w:shd w:val="clear" w:color="auto" w:fill="FFFFFF"/>
        </w:rPr>
      </w:pPr>
    </w:p>
    <w:p w14:paraId="11779A7A"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768. </w:t>
      </w:r>
      <w:proofErr w:type="spellStart"/>
      <w:r w:rsidRPr="00FB0BD9">
        <w:rPr>
          <w:rFonts w:cs="Times New Roman"/>
          <w:color w:val="222222"/>
          <w:sz w:val="22"/>
          <w:szCs w:val="22"/>
          <w:shd w:val="clear" w:color="auto" w:fill="FFFFFF"/>
        </w:rPr>
        <w:t>Handlovic</w:t>
      </w:r>
      <w:proofErr w:type="spellEnd"/>
      <w:r w:rsidRPr="00FB0BD9">
        <w:rPr>
          <w:rFonts w:cs="Times New Roman"/>
          <w:color w:val="222222"/>
          <w:sz w:val="22"/>
          <w:szCs w:val="22"/>
          <w:shd w:val="clear" w:color="auto" w:fill="FFFFFF"/>
        </w:rPr>
        <w:t xml:space="preserve">, Troy T., et al. "Optimization of analytical method greenness scores: a case study of amino acid </w:t>
      </w:r>
      <w:proofErr w:type="spellStart"/>
      <w:r w:rsidRPr="00FB0BD9">
        <w:rPr>
          <w:rFonts w:cs="Times New Roman"/>
          <w:color w:val="222222"/>
          <w:sz w:val="22"/>
          <w:szCs w:val="22"/>
          <w:shd w:val="clear" w:color="auto" w:fill="FFFFFF"/>
        </w:rPr>
        <w:t>enantioseparations</w:t>
      </w:r>
      <w:proofErr w:type="spellEnd"/>
      <w:r w:rsidRPr="00FB0BD9">
        <w:rPr>
          <w:rFonts w:cs="Times New Roman"/>
          <w:color w:val="222222"/>
          <w:sz w:val="22"/>
          <w:szCs w:val="22"/>
          <w:shd w:val="clear" w:color="auto" w:fill="FFFFFF"/>
        </w:rPr>
        <w:t xml:space="preserve"> with carbonated aqueous systems." </w:t>
      </w:r>
      <w:r w:rsidRPr="00FB0BD9">
        <w:rPr>
          <w:rFonts w:cs="Times New Roman"/>
          <w:i/>
          <w:iCs/>
          <w:color w:val="222222"/>
          <w:sz w:val="22"/>
          <w:szCs w:val="22"/>
          <w:shd w:val="clear" w:color="auto" w:fill="FFFFFF"/>
        </w:rPr>
        <w:t>Green Chemistry</w:t>
      </w:r>
      <w:r w:rsidRPr="00FB0BD9">
        <w:rPr>
          <w:rFonts w:cs="Times New Roman"/>
          <w:color w:val="222222"/>
          <w:sz w:val="22"/>
          <w:szCs w:val="22"/>
          <w:shd w:val="clear" w:color="auto" w:fill="FFFFFF"/>
        </w:rPr>
        <w:t> 26.2 (</w:t>
      </w:r>
      <w:r w:rsidRPr="00FB0BD9">
        <w:rPr>
          <w:rFonts w:cs="Times New Roman"/>
          <w:b/>
          <w:bCs/>
          <w:color w:val="222222"/>
          <w:sz w:val="22"/>
          <w:szCs w:val="22"/>
          <w:shd w:val="clear" w:color="auto" w:fill="FFFFFF"/>
        </w:rPr>
        <w:t>2024</w:t>
      </w:r>
      <w:r w:rsidRPr="00FB0BD9">
        <w:rPr>
          <w:rFonts w:cs="Times New Roman"/>
          <w:color w:val="222222"/>
          <w:sz w:val="22"/>
          <w:szCs w:val="22"/>
          <w:shd w:val="clear" w:color="auto" w:fill="FFFFFF"/>
        </w:rPr>
        <w:t>): 760-770.</w:t>
      </w:r>
    </w:p>
    <w:p w14:paraId="346DFD3B" w14:textId="77777777" w:rsidR="00396DB5" w:rsidRPr="007030BD" w:rsidRDefault="00396DB5" w:rsidP="00396DB5">
      <w:pPr>
        <w:shd w:val="clear" w:color="auto" w:fill="FFFFFF"/>
        <w:rPr>
          <w:rFonts w:cs="Times New Roman"/>
          <w:color w:val="222222"/>
          <w:sz w:val="12"/>
          <w:szCs w:val="12"/>
          <w:shd w:val="clear" w:color="auto" w:fill="FFFFFF"/>
        </w:rPr>
      </w:pPr>
    </w:p>
    <w:p w14:paraId="7A98A223"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769. </w:t>
      </w:r>
      <w:r w:rsidRPr="00FB0BD9">
        <w:rPr>
          <w:rFonts w:cs="Times New Roman"/>
          <w:color w:val="222222"/>
          <w:sz w:val="22"/>
          <w:szCs w:val="22"/>
          <w:shd w:val="clear" w:color="auto" w:fill="FFFFFF"/>
        </w:rPr>
        <w:t>Wang, Yan-Ning, et al. "Efficient antibiotics, small organic molecules and inorganic anions detection with a fluorescent Ni (II) coordination polymer based multiple sensor system." </w:t>
      </w:r>
      <w:r w:rsidRPr="00FB0BD9">
        <w:rPr>
          <w:rFonts w:cs="Times New Roman"/>
          <w:i/>
          <w:iCs/>
          <w:color w:val="222222"/>
          <w:sz w:val="22"/>
          <w:szCs w:val="22"/>
          <w:shd w:val="clear" w:color="auto" w:fill="FFFFFF"/>
        </w:rPr>
        <w:t>Journal of Molecular Structure</w:t>
      </w:r>
      <w:r w:rsidRPr="00FB0BD9">
        <w:rPr>
          <w:rFonts w:cs="Times New Roman"/>
          <w:color w:val="222222"/>
          <w:sz w:val="22"/>
          <w:szCs w:val="22"/>
          <w:shd w:val="clear" w:color="auto" w:fill="FFFFFF"/>
        </w:rPr>
        <w:t> 1296 (</w:t>
      </w:r>
      <w:r w:rsidRPr="00FB0BD9">
        <w:rPr>
          <w:rFonts w:cs="Times New Roman"/>
          <w:b/>
          <w:bCs/>
          <w:color w:val="222222"/>
          <w:sz w:val="22"/>
          <w:szCs w:val="22"/>
          <w:shd w:val="clear" w:color="auto" w:fill="FFFFFF"/>
        </w:rPr>
        <w:t>2024</w:t>
      </w:r>
      <w:r w:rsidRPr="00FB0BD9">
        <w:rPr>
          <w:rFonts w:cs="Times New Roman"/>
          <w:color w:val="222222"/>
          <w:sz w:val="22"/>
          <w:szCs w:val="22"/>
          <w:shd w:val="clear" w:color="auto" w:fill="FFFFFF"/>
        </w:rPr>
        <w:t>): 136829.</w:t>
      </w:r>
    </w:p>
    <w:p w14:paraId="4C911386" w14:textId="77777777" w:rsidR="00396DB5" w:rsidRPr="007030BD" w:rsidRDefault="00396DB5" w:rsidP="00396DB5">
      <w:pPr>
        <w:shd w:val="clear" w:color="auto" w:fill="FFFFFF"/>
        <w:rPr>
          <w:rFonts w:cs="Times New Roman"/>
          <w:color w:val="222222"/>
          <w:sz w:val="12"/>
          <w:szCs w:val="12"/>
          <w:shd w:val="clear" w:color="auto" w:fill="FFFFFF"/>
        </w:rPr>
      </w:pPr>
    </w:p>
    <w:p w14:paraId="74A6CA6D"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770. </w:t>
      </w:r>
      <w:r w:rsidRPr="00FB0BD9">
        <w:rPr>
          <w:rFonts w:cs="Times New Roman"/>
          <w:color w:val="222222"/>
          <w:sz w:val="22"/>
          <w:szCs w:val="22"/>
          <w:shd w:val="clear" w:color="auto" w:fill="FFFFFF"/>
        </w:rPr>
        <w:t>Ismoilov, Muhriddin, et al. "Improving the quality of signals using an adaptive filter." </w:t>
      </w:r>
      <w:r w:rsidRPr="00FB0BD9">
        <w:rPr>
          <w:rFonts w:cs="Times New Roman"/>
          <w:i/>
          <w:iCs/>
          <w:color w:val="222222"/>
          <w:sz w:val="22"/>
          <w:szCs w:val="22"/>
          <w:shd w:val="clear" w:color="auto" w:fill="FFFFFF"/>
        </w:rPr>
        <w:t>E3S Web of Conferences</w:t>
      </w:r>
      <w:r w:rsidRPr="00FB0BD9">
        <w:rPr>
          <w:rFonts w:cs="Times New Roman"/>
          <w:color w:val="222222"/>
          <w:sz w:val="22"/>
          <w:szCs w:val="22"/>
          <w:shd w:val="clear" w:color="auto" w:fill="FFFFFF"/>
        </w:rPr>
        <w:t xml:space="preserve">. Vol. 525. EDP Sciences, </w:t>
      </w:r>
      <w:r w:rsidRPr="00FB0BD9">
        <w:rPr>
          <w:rFonts w:cs="Times New Roman"/>
          <w:b/>
          <w:bCs/>
          <w:color w:val="222222"/>
          <w:sz w:val="22"/>
          <w:szCs w:val="22"/>
          <w:shd w:val="clear" w:color="auto" w:fill="FFFFFF"/>
        </w:rPr>
        <w:t>2024</w:t>
      </w:r>
      <w:r w:rsidRPr="00FB0BD9">
        <w:rPr>
          <w:rFonts w:cs="Times New Roman"/>
          <w:color w:val="222222"/>
          <w:sz w:val="22"/>
          <w:szCs w:val="22"/>
          <w:shd w:val="clear" w:color="auto" w:fill="FFFFFF"/>
        </w:rPr>
        <w:t>.</w:t>
      </w:r>
    </w:p>
    <w:p w14:paraId="3DB0B421" w14:textId="77777777" w:rsidR="00396DB5" w:rsidRPr="007030BD" w:rsidRDefault="00396DB5" w:rsidP="00396DB5">
      <w:pPr>
        <w:shd w:val="clear" w:color="auto" w:fill="FFFFFF"/>
        <w:rPr>
          <w:rFonts w:cs="Times New Roman"/>
          <w:color w:val="222222"/>
          <w:sz w:val="12"/>
          <w:szCs w:val="12"/>
          <w:shd w:val="clear" w:color="auto" w:fill="FFFFFF"/>
        </w:rPr>
      </w:pPr>
    </w:p>
    <w:p w14:paraId="3EFB2BA2"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771. </w:t>
      </w:r>
      <w:proofErr w:type="spellStart"/>
      <w:r w:rsidRPr="00FB0BD9">
        <w:rPr>
          <w:rFonts w:cs="Times New Roman"/>
          <w:color w:val="222222"/>
          <w:sz w:val="22"/>
          <w:szCs w:val="22"/>
          <w:shd w:val="clear" w:color="auto" w:fill="FFFFFF"/>
        </w:rPr>
        <w:t>Prameswari</w:t>
      </w:r>
      <w:proofErr w:type="spellEnd"/>
      <w:r w:rsidRPr="00FB0BD9">
        <w:rPr>
          <w:rFonts w:cs="Times New Roman"/>
          <w:color w:val="222222"/>
          <w:sz w:val="22"/>
          <w:szCs w:val="22"/>
          <w:shd w:val="clear" w:color="auto" w:fill="FFFFFF"/>
        </w:rPr>
        <w:t xml:space="preserve">, Sonia Anjani, and </w:t>
      </w:r>
      <w:proofErr w:type="spellStart"/>
      <w:r w:rsidRPr="00FB0BD9">
        <w:rPr>
          <w:rFonts w:cs="Times New Roman"/>
          <w:color w:val="222222"/>
          <w:sz w:val="22"/>
          <w:szCs w:val="22"/>
          <w:shd w:val="clear" w:color="auto" w:fill="FFFFFF"/>
        </w:rPr>
        <w:t>Kusrini</w:t>
      </w:r>
      <w:proofErr w:type="spellEnd"/>
      <w:r w:rsidRPr="00FB0BD9">
        <w:rPr>
          <w:rFonts w:cs="Times New Roman"/>
          <w:color w:val="222222"/>
          <w:sz w:val="22"/>
          <w:szCs w:val="22"/>
          <w:shd w:val="clear" w:color="auto" w:fill="FFFFFF"/>
        </w:rPr>
        <w:t xml:space="preserve"> </w:t>
      </w:r>
      <w:proofErr w:type="spellStart"/>
      <w:r w:rsidRPr="00FB0BD9">
        <w:rPr>
          <w:rFonts w:cs="Times New Roman"/>
          <w:color w:val="222222"/>
          <w:sz w:val="22"/>
          <w:szCs w:val="22"/>
          <w:shd w:val="clear" w:color="auto" w:fill="FFFFFF"/>
        </w:rPr>
        <w:t>Kusrini</w:t>
      </w:r>
      <w:proofErr w:type="spellEnd"/>
      <w:r w:rsidRPr="00FB0BD9">
        <w:rPr>
          <w:rFonts w:cs="Times New Roman"/>
          <w:color w:val="222222"/>
          <w:sz w:val="22"/>
          <w:szCs w:val="22"/>
          <w:shd w:val="clear" w:color="auto" w:fill="FFFFFF"/>
        </w:rPr>
        <w:t>. "</w:t>
      </w:r>
      <w:proofErr w:type="spellStart"/>
      <w:r w:rsidRPr="00FB0BD9">
        <w:rPr>
          <w:rFonts w:cs="Times New Roman"/>
          <w:color w:val="222222"/>
          <w:sz w:val="22"/>
          <w:szCs w:val="22"/>
          <w:shd w:val="clear" w:color="auto" w:fill="FFFFFF"/>
        </w:rPr>
        <w:t>Analisis</w:t>
      </w:r>
      <w:proofErr w:type="spellEnd"/>
      <w:r w:rsidRPr="00FB0BD9">
        <w:rPr>
          <w:rFonts w:cs="Times New Roman"/>
          <w:color w:val="222222"/>
          <w:sz w:val="22"/>
          <w:szCs w:val="22"/>
          <w:shd w:val="clear" w:color="auto" w:fill="FFFFFF"/>
        </w:rPr>
        <w:t xml:space="preserve"> </w:t>
      </w:r>
      <w:proofErr w:type="spellStart"/>
      <w:r w:rsidRPr="00FB0BD9">
        <w:rPr>
          <w:rFonts w:cs="Times New Roman"/>
          <w:color w:val="222222"/>
          <w:sz w:val="22"/>
          <w:szCs w:val="22"/>
          <w:shd w:val="clear" w:color="auto" w:fill="FFFFFF"/>
        </w:rPr>
        <w:t>Perbandingan</w:t>
      </w:r>
      <w:proofErr w:type="spellEnd"/>
      <w:r w:rsidRPr="00FB0BD9">
        <w:rPr>
          <w:rFonts w:cs="Times New Roman"/>
          <w:color w:val="222222"/>
          <w:sz w:val="22"/>
          <w:szCs w:val="22"/>
          <w:shd w:val="clear" w:color="auto" w:fill="FFFFFF"/>
        </w:rPr>
        <w:t xml:space="preserve"> Kinerja DWT dan SWT </w:t>
      </w:r>
      <w:proofErr w:type="spellStart"/>
      <w:r w:rsidRPr="00FB0BD9">
        <w:rPr>
          <w:rFonts w:cs="Times New Roman"/>
          <w:color w:val="222222"/>
          <w:sz w:val="22"/>
          <w:szCs w:val="22"/>
          <w:shd w:val="clear" w:color="auto" w:fill="FFFFFF"/>
        </w:rPr>
        <w:t>dalam</w:t>
      </w:r>
      <w:proofErr w:type="spellEnd"/>
      <w:r w:rsidRPr="00FB0BD9">
        <w:rPr>
          <w:rFonts w:cs="Times New Roman"/>
          <w:color w:val="222222"/>
          <w:sz w:val="22"/>
          <w:szCs w:val="22"/>
          <w:shd w:val="clear" w:color="auto" w:fill="FFFFFF"/>
        </w:rPr>
        <w:t xml:space="preserve"> </w:t>
      </w:r>
      <w:proofErr w:type="spellStart"/>
      <w:r w:rsidRPr="00FB0BD9">
        <w:rPr>
          <w:rFonts w:cs="Times New Roman"/>
          <w:color w:val="222222"/>
          <w:sz w:val="22"/>
          <w:szCs w:val="22"/>
          <w:shd w:val="clear" w:color="auto" w:fill="FFFFFF"/>
        </w:rPr>
        <w:t>Pengenalan</w:t>
      </w:r>
      <w:proofErr w:type="spellEnd"/>
      <w:r w:rsidRPr="00FB0BD9">
        <w:rPr>
          <w:rFonts w:cs="Times New Roman"/>
          <w:color w:val="222222"/>
          <w:sz w:val="22"/>
          <w:szCs w:val="22"/>
          <w:shd w:val="clear" w:color="auto" w:fill="FFFFFF"/>
        </w:rPr>
        <w:t xml:space="preserve"> Emosi </w:t>
      </w:r>
      <w:proofErr w:type="spellStart"/>
      <w:r w:rsidRPr="00FB0BD9">
        <w:rPr>
          <w:rFonts w:cs="Times New Roman"/>
          <w:color w:val="222222"/>
          <w:sz w:val="22"/>
          <w:szCs w:val="22"/>
          <w:shd w:val="clear" w:color="auto" w:fill="FFFFFF"/>
        </w:rPr>
        <w:t>Berbasis</w:t>
      </w:r>
      <w:proofErr w:type="spellEnd"/>
      <w:r w:rsidRPr="00FB0BD9">
        <w:rPr>
          <w:rFonts w:cs="Times New Roman"/>
          <w:color w:val="222222"/>
          <w:sz w:val="22"/>
          <w:szCs w:val="22"/>
          <w:shd w:val="clear" w:color="auto" w:fill="FFFFFF"/>
        </w:rPr>
        <w:t xml:space="preserve"> EEG </w:t>
      </w:r>
      <w:proofErr w:type="spellStart"/>
      <w:r w:rsidRPr="00FB0BD9">
        <w:rPr>
          <w:rFonts w:cs="Times New Roman"/>
          <w:color w:val="222222"/>
          <w:sz w:val="22"/>
          <w:szCs w:val="22"/>
          <w:shd w:val="clear" w:color="auto" w:fill="FFFFFF"/>
        </w:rPr>
        <w:t>Menggunakan</w:t>
      </w:r>
      <w:proofErr w:type="spellEnd"/>
      <w:r w:rsidRPr="00FB0BD9">
        <w:rPr>
          <w:rFonts w:cs="Times New Roman"/>
          <w:color w:val="222222"/>
          <w:sz w:val="22"/>
          <w:szCs w:val="22"/>
          <w:shd w:val="clear" w:color="auto" w:fill="FFFFFF"/>
        </w:rPr>
        <w:t xml:space="preserve"> </w:t>
      </w:r>
      <w:proofErr w:type="spellStart"/>
      <w:r w:rsidRPr="00FB0BD9">
        <w:rPr>
          <w:rFonts w:cs="Times New Roman"/>
          <w:color w:val="222222"/>
          <w:sz w:val="22"/>
          <w:szCs w:val="22"/>
          <w:shd w:val="clear" w:color="auto" w:fill="FFFFFF"/>
        </w:rPr>
        <w:t>XGBoost</w:t>
      </w:r>
      <w:proofErr w:type="spellEnd"/>
      <w:r w:rsidRPr="00FB0BD9">
        <w:rPr>
          <w:rFonts w:cs="Times New Roman"/>
          <w:color w:val="222222"/>
          <w:sz w:val="22"/>
          <w:szCs w:val="22"/>
          <w:shd w:val="clear" w:color="auto" w:fill="FFFFFF"/>
        </w:rPr>
        <w:t>." </w:t>
      </w:r>
      <w:proofErr w:type="spellStart"/>
      <w:r w:rsidRPr="00FB0BD9">
        <w:rPr>
          <w:rFonts w:cs="Times New Roman"/>
          <w:i/>
          <w:iCs/>
          <w:color w:val="222222"/>
          <w:sz w:val="22"/>
          <w:szCs w:val="22"/>
          <w:shd w:val="clear" w:color="auto" w:fill="FFFFFF"/>
        </w:rPr>
        <w:t>Kesatria</w:t>
      </w:r>
      <w:proofErr w:type="spellEnd"/>
      <w:r w:rsidRPr="00FB0BD9">
        <w:rPr>
          <w:rFonts w:cs="Times New Roman"/>
          <w:i/>
          <w:iCs/>
          <w:color w:val="222222"/>
          <w:sz w:val="22"/>
          <w:szCs w:val="22"/>
          <w:shd w:val="clear" w:color="auto" w:fill="FFFFFF"/>
        </w:rPr>
        <w:t xml:space="preserve">: </w:t>
      </w:r>
      <w:proofErr w:type="spellStart"/>
      <w:r w:rsidRPr="00FB0BD9">
        <w:rPr>
          <w:rFonts w:cs="Times New Roman"/>
          <w:i/>
          <w:iCs/>
          <w:color w:val="222222"/>
          <w:sz w:val="22"/>
          <w:szCs w:val="22"/>
          <w:shd w:val="clear" w:color="auto" w:fill="FFFFFF"/>
        </w:rPr>
        <w:t>Jurnal</w:t>
      </w:r>
      <w:proofErr w:type="spellEnd"/>
      <w:r w:rsidRPr="00FB0BD9">
        <w:rPr>
          <w:rFonts w:cs="Times New Roman"/>
          <w:i/>
          <w:iCs/>
          <w:color w:val="222222"/>
          <w:sz w:val="22"/>
          <w:szCs w:val="22"/>
          <w:shd w:val="clear" w:color="auto" w:fill="FFFFFF"/>
        </w:rPr>
        <w:t xml:space="preserve"> </w:t>
      </w:r>
      <w:proofErr w:type="spellStart"/>
      <w:r w:rsidRPr="00FB0BD9">
        <w:rPr>
          <w:rFonts w:cs="Times New Roman"/>
          <w:i/>
          <w:iCs/>
          <w:color w:val="222222"/>
          <w:sz w:val="22"/>
          <w:szCs w:val="22"/>
          <w:shd w:val="clear" w:color="auto" w:fill="FFFFFF"/>
        </w:rPr>
        <w:t>Penerapan</w:t>
      </w:r>
      <w:proofErr w:type="spellEnd"/>
      <w:r w:rsidRPr="00FB0BD9">
        <w:rPr>
          <w:rFonts w:cs="Times New Roman"/>
          <w:i/>
          <w:iCs/>
          <w:color w:val="222222"/>
          <w:sz w:val="22"/>
          <w:szCs w:val="22"/>
          <w:shd w:val="clear" w:color="auto" w:fill="FFFFFF"/>
        </w:rPr>
        <w:t xml:space="preserve"> </w:t>
      </w:r>
      <w:proofErr w:type="spellStart"/>
      <w:r w:rsidRPr="00FB0BD9">
        <w:rPr>
          <w:rFonts w:cs="Times New Roman"/>
          <w:i/>
          <w:iCs/>
          <w:color w:val="222222"/>
          <w:sz w:val="22"/>
          <w:szCs w:val="22"/>
          <w:shd w:val="clear" w:color="auto" w:fill="FFFFFF"/>
        </w:rPr>
        <w:t>Sistem</w:t>
      </w:r>
      <w:proofErr w:type="spellEnd"/>
      <w:r w:rsidRPr="00FB0BD9">
        <w:rPr>
          <w:rFonts w:cs="Times New Roman"/>
          <w:i/>
          <w:iCs/>
          <w:color w:val="222222"/>
          <w:sz w:val="22"/>
          <w:szCs w:val="22"/>
          <w:shd w:val="clear" w:color="auto" w:fill="FFFFFF"/>
        </w:rPr>
        <w:t xml:space="preserve"> </w:t>
      </w:r>
      <w:proofErr w:type="spellStart"/>
      <w:r w:rsidRPr="00FB0BD9">
        <w:rPr>
          <w:rFonts w:cs="Times New Roman"/>
          <w:i/>
          <w:iCs/>
          <w:color w:val="222222"/>
          <w:sz w:val="22"/>
          <w:szCs w:val="22"/>
          <w:shd w:val="clear" w:color="auto" w:fill="FFFFFF"/>
        </w:rPr>
        <w:t>Informasi</w:t>
      </w:r>
      <w:proofErr w:type="spellEnd"/>
      <w:r w:rsidRPr="00FB0BD9">
        <w:rPr>
          <w:rFonts w:cs="Times New Roman"/>
          <w:i/>
          <w:iCs/>
          <w:color w:val="222222"/>
          <w:sz w:val="22"/>
          <w:szCs w:val="22"/>
          <w:shd w:val="clear" w:color="auto" w:fill="FFFFFF"/>
        </w:rPr>
        <w:t xml:space="preserve"> (</w:t>
      </w:r>
      <w:proofErr w:type="spellStart"/>
      <w:r w:rsidRPr="00FB0BD9">
        <w:rPr>
          <w:rFonts w:cs="Times New Roman"/>
          <w:i/>
          <w:iCs/>
          <w:color w:val="222222"/>
          <w:sz w:val="22"/>
          <w:szCs w:val="22"/>
          <w:shd w:val="clear" w:color="auto" w:fill="FFFFFF"/>
        </w:rPr>
        <w:t>Komputer</w:t>
      </w:r>
      <w:proofErr w:type="spellEnd"/>
      <w:r w:rsidRPr="00FB0BD9">
        <w:rPr>
          <w:rFonts w:cs="Times New Roman"/>
          <w:i/>
          <w:iCs/>
          <w:color w:val="222222"/>
          <w:sz w:val="22"/>
          <w:szCs w:val="22"/>
          <w:shd w:val="clear" w:color="auto" w:fill="FFFFFF"/>
        </w:rPr>
        <w:t xml:space="preserve"> dan </w:t>
      </w:r>
      <w:proofErr w:type="spellStart"/>
      <w:r w:rsidRPr="00FB0BD9">
        <w:rPr>
          <w:rFonts w:cs="Times New Roman"/>
          <w:i/>
          <w:iCs/>
          <w:color w:val="222222"/>
          <w:sz w:val="22"/>
          <w:szCs w:val="22"/>
          <w:shd w:val="clear" w:color="auto" w:fill="FFFFFF"/>
        </w:rPr>
        <w:t>Manajemen</w:t>
      </w:r>
      <w:proofErr w:type="spellEnd"/>
      <w:r w:rsidRPr="00FB0BD9">
        <w:rPr>
          <w:rFonts w:cs="Times New Roman"/>
          <w:i/>
          <w:iCs/>
          <w:color w:val="222222"/>
          <w:sz w:val="22"/>
          <w:szCs w:val="22"/>
          <w:shd w:val="clear" w:color="auto" w:fill="FFFFFF"/>
        </w:rPr>
        <w:t>)</w:t>
      </w:r>
      <w:r w:rsidRPr="00FB0BD9">
        <w:rPr>
          <w:rFonts w:cs="Times New Roman"/>
          <w:color w:val="222222"/>
          <w:sz w:val="22"/>
          <w:szCs w:val="22"/>
          <w:shd w:val="clear" w:color="auto" w:fill="FFFFFF"/>
        </w:rPr>
        <w:t> 5.4 (</w:t>
      </w:r>
      <w:r w:rsidRPr="00FB0BD9">
        <w:rPr>
          <w:rFonts w:cs="Times New Roman"/>
          <w:b/>
          <w:bCs/>
          <w:color w:val="222222"/>
          <w:sz w:val="22"/>
          <w:szCs w:val="22"/>
          <w:shd w:val="clear" w:color="auto" w:fill="FFFFFF"/>
        </w:rPr>
        <w:t>2024</w:t>
      </w:r>
      <w:r w:rsidRPr="00FB0BD9">
        <w:rPr>
          <w:rFonts w:cs="Times New Roman"/>
          <w:color w:val="222222"/>
          <w:sz w:val="22"/>
          <w:szCs w:val="22"/>
          <w:shd w:val="clear" w:color="auto" w:fill="FFFFFF"/>
        </w:rPr>
        <w:t>): 1569-1579.</w:t>
      </w:r>
    </w:p>
    <w:p w14:paraId="44C5B0EE" w14:textId="77777777" w:rsidR="00396DB5" w:rsidRPr="007030BD" w:rsidRDefault="00396DB5" w:rsidP="00396DB5">
      <w:pPr>
        <w:shd w:val="clear" w:color="auto" w:fill="FFFFFF"/>
        <w:rPr>
          <w:rFonts w:cs="Times New Roman"/>
          <w:color w:val="222222"/>
          <w:sz w:val="12"/>
          <w:szCs w:val="12"/>
          <w:shd w:val="clear" w:color="auto" w:fill="FFFFFF"/>
        </w:rPr>
      </w:pPr>
    </w:p>
    <w:p w14:paraId="6F217472"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772. </w:t>
      </w:r>
      <w:r w:rsidRPr="00FB0BD9">
        <w:rPr>
          <w:rFonts w:cs="Times New Roman"/>
          <w:color w:val="222222"/>
          <w:sz w:val="22"/>
          <w:szCs w:val="22"/>
          <w:shd w:val="clear" w:color="auto" w:fill="FFFFFF"/>
        </w:rPr>
        <w:t xml:space="preserve">Zhao, Xiangyu, et al. "Automatic peak detection algorithm based on continuous wavelet transform for </w:t>
      </w:r>
      <w:r w:rsidRPr="00FB0BD9">
        <w:rPr>
          <w:rFonts w:cs="Times New Roman"/>
          <w:color w:val="222222"/>
          <w:sz w:val="22"/>
          <w:szCs w:val="22"/>
          <w:shd w:val="clear" w:color="auto" w:fill="FFFFFF"/>
        </w:rPr>
        <w:lastRenderedPageBreak/>
        <w:t>complex chromatograms from multi-detector micro-scale gas chromatographs." </w:t>
      </w:r>
      <w:r w:rsidRPr="00FB0BD9">
        <w:rPr>
          <w:rFonts w:cs="Times New Roman"/>
          <w:i/>
          <w:iCs/>
          <w:color w:val="222222"/>
          <w:sz w:val="22"/>
          <w:szCs w:val="22"/>
          <w:shd w:val="clear" w:color="auto" w:fill="FFFFFF"/>
        </w:rPr>
        <w:t>Journal of Chromatography A</w:t>
      </w:r>
      <w:r w:rsidRPr="00FB0BD9">
        <w:rPr>
          <w:rFonts w:cs="Times New Roman"/>
          <w:color w:val="222222"/>
          <w:sz w:val="22"/>
          <w:szCs w:val="22"/>
          <w:shd w:val="clear" w:color="auto" w:fill="FFFFFF"/>
        </w:rPr>
        <w:t> 1714 (</w:t>
      </w:r>
      <w:r w:rsidRPr="00FB0BD9">
        <w:rPr>
          <w:rFonts w:cs="Times New Roman"/>
          <w:b/>
          <w:bCs/>
          <w:color w:val="222222"/>
          <w:sz w:val="22"/>
          <w:szCs w:val="22"/>
          <w:shd w:val="clear" w:color="auto" w:fill="FFFFFF"/>
        </w:rPr>
        <w:t>2024</w:t>
      </w:r>
      <w:r w:rsidRPr="00FB0BD9">
        <w:rPr>
          <w:rFonts w:cs="Times New Roman"/>
          <w:color w:val="222222"/>
          <w:sz w:val="22"/>
          <w:szCs w:val="22"/>
          <w:shd w:val="clear" w:color="auto" w:fill="FFFFFF"/>
        </w:rPr>
        <w:t>): 464582.</w:t>
      </w:r>
    </w:p>
    <w:p w14:paraId="717D3F62" w14:textId="77777777" w:rsidR="00396DB5" w:rsidRPr="007030BD" w:rsidRDefault="00396DB5" w:rsidP="00396DB5">
      <w:pPr>
        <w:shd w:val="clear" w:color="auto" w:fill="FFFFFF"/>
        <w:rPr>
          <w:rFonts w:cs="Times New Roman"/>
          <w:color w:val="222222"/>
          <w:sz w:val="12"/>
          <w:szCs w:val="12"/>
          <w:shd w:val="clear" w:color="auto" w:fill="FFFFFF"/>
        </w:rPr>
      </w:pPr>
    </w:p>
    <w:p w14:paraId="6CF58A1C"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773. </w:t>
      </w:r>
      <w:r w:rsidRPr="00A52BF1">
        <w:rPr>
          <w:rFonts w:cs="Times New Roman"/>
          <w:color w:val="222222"/>
          <w:sz w:val="22"/>
          <w:szCs w:val="22"/>
          <w:shd w:val="clear" w:color="auto" w:fill="FFFFFF"/>
        </w:rPr>
        <w:t xml:space="preserve">Liu, </w:t>
      </w:r>
      <w:proofErr w:type="spellStart"/>
      <w:r w:rsidRPr="00A52BF1">
        <w:rPr>
          <w:rFonts w:cs="Times New Roman"/>
          <w:color w:val="222222"/>
          <w:sz w:val="22"/>
          <w:szCs w:val="22"/>
          <w:shd w:val="clear" w:color="auto" w:fill="FFFFFF"/>
        </w:rPr>
        <w:t>Shujuan</w:t>
      </w:r>
      <w:proofErr w:type="spellEnd"/>
      <w:r w:rsidRPr="00A52BF1">
        <w:rPr>
          <w:rFonts w:cs="Times New Roman"/>
          <w:color w:val="222222"/>
          <w:sz w:val="22"/>
          <w:szCs w:val="22"/>
          <w:shd w:val="clear" w:color="auto" w:fill="FFFFFF"/>
        </w:rPr>
        <w:t>, et al. "Resolving severely overlapping ion mobility peaks using enhanced Fourier self-deconvolution." </w:t>
      </w:r>
      <w:r w:rsidRPr="00A52BF1">
        <w:rPr>
          <w:rFonts w:cs="Times New Roman"/>
          <w:i/>
          <w:iCs/>
          <w:color w:val="222222"/>
          <w:sz w:val="22"/>
          <w:szCs w:val="22"/>
          <w:shd w:val="clear" w:color="auto" w:fill="FFFFFF"/>
        </w:rPr>
        <w:t>Analytical Methods</w:t>
      </w:r>
      <w:r w:rsidRPr="00A52BF1">
        <w:rPr>
          <w:rFonts w:cs="Times New Roman"/>
          <w:color w:val="222222"/>
          <w:sz w:val="22"/>
          <w:szCs w:val="22"/>
          <w:shd w:val="clear" w:color="auto" w:fill="FFFFFF"/>
        </w:rPr>
        <w:t> (</w:t>
      </w:r>
      <w:r w:rsidRPr="00A52BF1">
        <w:rPr>
          <w:rFonts w:cs="Times New Roman"/>
          <w:b/>
          <w:bCs/>
          <w:color w:val="222222"/>
          <w:sz w:val="22"/>
          <w:szCs w:val="22"/>
          <w:shd w:val="clear" w:color="auto" w:fill="FFFFFF"/>
        </w:rPr>
        <w:t>2025</w:t>
      </w:r>
      <w:r w:rsidRPr="00A52BF1">
        <w:rPr>
          <w:rFonts w:cs="Times New Roman"/>
          <w:color w:val="222222"/>
          <w:sz w:val="22"/>
          <w:szCs w:val="22"/>
          <w:shd w:val="clear" w:color="auto" w:fill="FFFFFF"/>
        </w:rPr>
        <w:t>).</w:t>
      </w:r>
    </w:p>
    <w:p w14:paraId="22C04996" w14:textId="77777777" w:rsidR="00396DB5" w:rsidRPr="007030BD" w:rsidRDefault="00396DB5" w:rsidP="00396DB5">
      <w:pPr>
        <w:shd w:val="clear" w:color="auto" w:fill="FFFFFF"/>
        <w:rPr>
          <w:rFonts w:cs="Times New Roman"/>
          <w:color w:val="222222"/>
          <w:sz w:val="12"/>
          <w:szCs w:val="12"/>
          <w:shd w:val="clear" w:color="auto" w:fill="FFFFFF"/>
        </w:rPr>
      </w:pPr>
    </w:p>
    <w:p w14:paraId="45D3CB3F"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774. </w:t>
      </w:r>
      <w:r w:rsidRPr="00A52BF1">
        <w:rPr>
          <w:rFonts w:cs="Times New Roman"/>
          <w:color w:val="222222"/>
          <w:sz w:val="22"/>
          <w:szCs w:val="22"/>
          <w:shd w:val="clear" w:color="auto" w:fill="FFFFFF"/>
        </w:rPr>
        <w:t>Burk, Ryan Jacob, M. Farooq Wahab, and Daniel W. Armstrong. "Influence of theoretical and semi-empirical peak models on the efficiency calculation in chiral chromatography." </w:t>
      </w:r>
      <w:proofErr w:type="spellStart"/>
      <w:r w:rsidRPr="00A52BF1">
        <w:rPr>
          <w:rFonts w:cs="Times New Roman"/>
          <w:i/>
          <w:iCs/>
          <w:color w:val="222222"/>
          <w:sz w:val="22"/>
          <w:szCs w:val="22"/>
          <w:shd w:val="clear" w:color="auto" w:fill="FFFFFF"/>
        </w:rPr>
        <w:t>Talanta</w:t>
      </w:r>
      <w:proofErr w:type="spellEnd"/>
      <w:r w:rsidRPr="00A52BF1">
        <w:rPr>
          <w:rFonts w:cs="Times New Roman"/>
          <w:color w:val="222222"/>
          <w:sz w:val="22"/>
          <w:szCs w:val="22"/>
          <w:shd w:val="clear" w:color="auto" w:fill="FFFFFF"/>
        </w:rPr>
        <w:t> 277 (</w:t>
      </w:r>
      <w:r w:rsidRPr="00A52BF1">
        <w:rPr>
          <w:rFonts w:cs="Times New Roman"/>
          <w:b/>
          <w:bCs/>
          <w:color w:val="222222"/>
          <w:sz w:val="22"/>
          <w:szCs w:val="22"/>
          <w:shd w:val="clear" w:color="auto" w:fill="FFFFFF"/>
        </w:rPr>
        <w:t>2024</w:t>
      </w:r>
      <w:r w:rsidRPr="00A52BF1">
        <w:rPr>
          <w:rFonts w:cs="Times New Roman"/>
          <w:color w:val="222222"/>
          <w:sz w:val="22"/>
          <w:szCs w:val="22"/>
          <w:shd w:val="clear" w:color="auto" w:fill="FFFFFF"/>
        </w:rPr>
        <w:t>): 126308.</w:t>
      </w:r>
    </w:p>
    <w:p w14:paraId="6928FBDD" w14:textId="77777777" w:rsidR="00396DB5" w:rsidRPr="007030BD" w:rsidRDefault="00396DB5" w:rsidP="00396DB5">
      <w:pPr>
        <w:shd w:val="clear" w:color="auto" w:fill="FFFFFF"/>
        <w:rPr>
          <w:rFonts w:cs="Times New Roman"/>
          <w:color w:val="222222"/>
          <w:sz w:val="12"/>
          <w:szCs w:val="12"/>
          <w:shd w:val="clear" w:color="auto" w:fill="FFFFFF"/>
        </w:rPr>
      </w:pPr>
    </w:p>
    <w:p w14:paraId="64532E2A"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775. </w:t>
      </w:r>
      <w:r w:rsidRPr="00A52BF1">
        <w:rPr>
          <w:rFonts w:cs="Times New Roman"/>
          <w:color w:val="222222"/>
          <w:sz w:val="22"/>
          <w:szCs w:val="22"/>
          <w:shd w:val="clear" w:color="auto" w:fill="FFFFFF"/>
        </w:rPr>
        <w:t xml:space="preserve">Shang, </w:t>
      </w:r>
      <w:proofErr w:type="spellStart"/>
      <w:r w:rsidRPr="00A52BF1">
        <w:rPr>
          <w:rFonts w:cs="Times New Roman"/>
          <w:color w:val="222222"/>
          <w:sz w:val="22"/>
          <w:szCs w:val="22"/>
          <w:shd w:val="clear" w:color="auto" w:fill="FFFFFF"/>
        </w:rPr>
        <w:t>Nianze</w:t>
      </w:r>
      <w:proofErr w:type="spellEnd"/>
      <w:r w:rsidRPr="00A52BF1">
        <w:rPr>
          <w:rFonts w:cs="Times New Roman"/>
          <w:color w:val="222222"/>
          <w:sz w:val="22"/>
          <w:szCs w:val="22"/>
          <w:shd w:val="clear" w:color="auto" w:fill="FFFFFF"/>
        </w:rPr>
        <w:t>, et al. "Evidence of abnormal hot carrier thermalization at van Hove singularity of twisted bilayer graphene." </w:t>
      </w:r>
      <w:r w:rsidRPr="00A52BF1">
        <w:rPr>
          <w:rFonts w:cs="Times New Roman"/>
          <w:i/>
          <w:iCs/>
          <w:color w:val="222222"/>
          <w:sz w:val="22"/>
          <w:szCs w:val="22"/>
          <w:shd w:val="clear" w:color="auto" w:fill="FFFFFF"/>
        </w:rPr>
        <w:t>Science Bulletin</w:t>
      </w:r>
      <w:r w:rsidRPr="00A52BF1">
        <w:rPr>
          <w:rFonts w:cs="Times New Roman"/>
          <w:color w:val="222222"/>
          <w:sz w:val="22"/>
          <w:szCs w:val="22"/>
          <w:shd w:val="clear" w:color="auto" w:fill="FFFFFF"/>
        </w:rPr>
        <w:t> (</w:t>
      </w:r>
      <w:r w:rsidRPr="00A52BF1">
        <w:rPr>
          <w:rFonts w:cs="Times New Roman"/>
          <w:b/>
          <w:bCs/>
          <w:color w:val="222222"/>
          <w:sz w:val="22"/>
          <w:szCs w:val="22"/>
          <w:shd w:val="clear" w:color="auto" w:fill="FFFFFF"/>
        </w:rPr>
        <w:t>2024</w:t>
      </w:r>
      <w:r w:rsidRPr="00A52BF1">
        <w:rPr>
          <w:rFonts w:cs="Times New Roman"/>
          <w:color w:val="222222"/>
          <w:sz w:val="22"/>
          <w:szCs w:val="22"/>
          <w:shd w:val="clear" w:color="auto" w:fill="FFFFFF"/>
        </w:rPr>
        <w:t>).</w:t>
      </w:r>
    </w:p>
    <w:p w14:paraId="661EFC23" w14:textId="77777777" w:rsidR="00396DB5" w:rsidRPr="007030BD" w:rsidRDefault="00396DB5" w:rsidP="00396DB5">
      <w:pPr>
        <w:shd w:val="clear" w:color="auto" w:fill="FFFFFF"/>
        <w:rPr>
          <w:rFonts w:cs="Times New Roman"/>
          <w:color w:val="222222"/>
          <w:sz w:val="12"/>
          <w:szCs w:val="12"/>
          <w:shd w:val="clear" w:color="auto" w:fill="FFFFFF"/>
        </w:rPr>
      </w:pPr>
    </w:p>
    <w:p w14:paraId="4DBBC6B8"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776. </w:t>
      </w:r>
      <w:r w:rsidRPr="00FF24CD">
        <w:rPr>
          <w:rFonts w:cs="Times New Roman"/>
          <w:color w:val="222222"/>
          <w:sz w:val="22"/>
          <w:szCs w:val="22"/>
          <w:shd w:val="clear" w:color="auto" w:fill="FFFFFF"/>
        </w:rPr>
        <w:t>Milani, Nino BL, et al. "Generating realistic data through modeling and parametric probability for the numerical evaluation of data processing algorithms in two-dimensional chromatography." </w:t>
      </w:r>
      <w:r w:rsidRPr="00FF24CD">
        <w:rPr>
          <w:rFonts w:cs="Times New Roman"/>
          <w:i/>
          <w:iCs/>
          <w:color w:val="222222"/>
          <w:sz w:val="22"/>
          <w:szCs w:val="22"/>
          <w:shd w:val="clear" w:color="auto" w:fill="FFFFFF"/>
        </w:rPr>
        <w:t>Analytica Chimica Acta</w:t>
      </w:r>
      <w:r w:rsidRPr="00FF24CD">
        <w:rPr>
          <w:rFonts w:cs="Times New Roman"/>
          <w:color w:val="222222"/>
          <w:sz w:val="22"/>
          <w:szCs w:val="22"/>
          <w:shd w:val="clear" w:color="auto" w:fill="FFFFFF"/>
        </w:rPr>
        <w:t> 1312 (</w:t>
      </w:r>
      <w:r w:rsidRPr="00FF24CD">
        <w:rPr>
          <w:rFonts w:cs="Times New Roman"/>
          <w:b/>
          <w:bCs/>
          <w:color w:val="222222"/>
          <w:sz w:val="22"/>
          <w:szCs w:val="22"/>
          <w:shd w:val="clear" w:color="auto" w:fill="FFFFFF"/>
        </w:rPr>
        <w:t>2024</w:t>
      </w:r>
      <w:r w:rsidRPr="00FF24CD">
        <w:rPr>
          <w:rFonts w:cs="Times New Roman"/>
          <w:color w:val="222222"/>
          <w:sz w:val="22"/>
          <w:szCs w:val="22"/>
          <w:shd w:val="clear" w:color="auto" w:fill="FFFFFF"/>
        </w:rPr>
        <w:t>): 342724.</w:t>
      </w:r>
    </w:p>
    <w:p w14:paraId="37C37249" w14:textId="77777777" w:rsidR="00396DB5" w:rsidRPr="007030BD" w:rsidRDefault="00396DB5" w:rsidP="00396DB5">
      <w:pPr>
        <w:shd w:val="clear" w:color="auto" w:fill="FFFFFF"/>
        <w:rPr>
          <w:rFonts w:cs="Times New Roman"/>
          <w:color w:val="222222"/>
          <w:sz w:val="12"/>
          <w:szCs w:val="12"/>
          <w:shd w:val="clear" w:color="auto" w:fill="FFFFFF"/>
        </w:rPr>
      </w:pPr>
    </w:p>
    <w:p w14:paraId="60043482"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777. </w:t>
      </w:r>
      <w:r w:rsidRPr="00FF24CD">
        <w:rPr>
          <w:rFonts w:cs="Times New Roman"/>
          <w:color w:val="222222"/>
          <w:sz w:val="22"/>
          <w:szCs w:val="22"/>
          <w:shd w:val="clear" w:color="auto" w:fill="FFFFFF"/>
        </w:rPr>
        <w:t>Chen, Chen, et al. "Knowledge-informed wheel wear prediction method for high-speed train using multisource signal data." </w:t>
      </w:r>
      <w:r w:rsidRPr="00FF24CD">
        <w:rPr>
          <w:rFonts w:cs="Times New Roman"/>
          <w:i/>
          <w:iCs/>
          <w:color w:val="222222"/>
          <w:sz w:val="22"/>
          <w:szCs w:val="22"/>
          <w:shd w:val="clear" w:color="auto" w:fill="FFFFFF"/>
        </w:rPr>
        <w:t>IEEE Transactions on Instrumentation and Measurement</w:t>
      </w:r>
      <w:r w:rsidRPr="00FF24CD">
        <w:rPr>
          <w:rFonts w:cs="Times New Roman"/>
          <w:color w:val="222222"/>
          <w:sz w:val="22"/>
          <w:szCs w:val="22"/>
          <w:shd w:val="clear" w:color="auto" w:fill="FFFFFF"/>
        </w:rPr>
        <w:t> 73 (</w:t>
      </w:r>
      <w:r w:rsidRPr="00FF24CD">
        <w:rPr>
          <w:rFonts w:cs="Times New Roman"/>
          <w:b/>
          <w:bCs/>
          <w:color w:val="222222"/>
          <w:sz w:val="22"/>
          <w:szCs w:val="22"/>
          <w:shd w:val="clear" w:color="auto" w:fill="FFFFFF"/>
        </w:rPr>
        <w:t>2024</w:t>
      </w:r>
      <w:r w:rsidRPr="00FF24CD">
        <w:rPr>
          <w:rFonts w:cs="Times New Roman"/>
          <w:color w:val="222222"/>
          <w:sz w:val="22"/>
          <w:szCs w:val="22"/>
          <w:shd w:val="clear" w:color="auto" w:fill="FFFFFF"/>
        </w:rPr>
        <w:t>): 1-12.</w:t>
      </w:r>
    </w:p>
    <w:p w14:paraId="1C5F3ED6" w14:textId="77777777" w:rsidR="00396DB5" w:rsidRPr="007030BD" w:rsidRDefault="00396DB5" w:rsidP="00396DB5">
      <w:pPr>
        <w:shd w:val="clear" w:color="auto" w:fill="FFFFFF"/>
        <w:rPr>
          <w:rFonts w:cs="Times New Roman"/>
          <w:color w:val="222222"/>
          <w:sz w:val="12"/>
          <w:szCs w:val="12"/>
          <w:shd w:val="clear" w:color="auto" w:fill="FFFFFF"/>
        </w:rPr>
      </w:pPr>
    </w:p>
    <w:p w14:paraId="0CFA68E5"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778. </w:t>
      </w:r>
      <w:proofErr w:type="spellStart"/>
      <w:r w:rsidRPr="00FF24CD">
        <w:rPr>
          <w:rFonts w:cs="Times New Roman"/>
          <w:color w:val="222222"/>
          <w:sz w:val="22"/>
          <w:szCs w:val="22"/>
          <w:shd w:val="clear" w:color="auto" w:fill="FFFFFF"/>
        </w:rPr>
        <w:t>Chekin</w:t>
      </w:r>
      <w:proofErr w:type="spellEnd"/>
      <w:r w:rsidRPr="00FF24CD">
        <w:rPr>
          <w:rFonts w:cs="Times New Roman"/>
          <w:color w:val="222222"/>
          <w:sz w:val="22"/>
          <w:szCs w:val="22"/>
          <w:shd w:val="clear" w:color="auto" w:fill="FFFFFF"/>
        </w:rPr>
        <w:t>, Yaroslav, et al. "Time-Domain Diffuse Optical Tomography for Precision Neuroscience." </w:t>
      </w:r>
      <w:r w:rsidRPr="00FF24CD">
        <w:rPr>
          <w:rFonts w:cs="Times New Roman"/>
          <w:i/>
          <w:iCs/>
          <w:color w:val="222222"/>
          <w:sz w:val="22"/>
          <w:szCs w:val="22"/>
          <w:shd w:val="clear" w:color="auto" w:fill="FFFFFF"/>
        </w:rPr>
        <w:t>bioRxiv</w:t>
      </w:r>
      <w:r w:rsidRPr="00FF24CD">
        <w:rPr>
          <w:rFonts w:cs="Times New Roman"/>
          <w:color w:val="222222"/>
          <w:sz w:val="22"/>
          <w:szCs w:val="22"/>
          <w:shd w:val="clear" w:color="auto" w:fill="FFFFFF"/>
        </w:rPr>
        <w:t> (</w:t>
      </w:r>
      <w:r w:rsidRPr="00FF24CD">
        <w:rPr>
          <w:rFonts w:cs="Times New Roman"/>
          <w:b/>
          <w:bCs/>
          <w:color w:val="222222"/>
          <w:sz w:val="22"/>
          <w:szCs w:val="22"/>
          <w:shd w:val="clear" w:color="auto" w:fill="FFFFFF"/>
        </w:rPr>
        <w:t>2024</w:t>
      </w:r>
      <w:r w:rsidRPr="00FF24CD">
        <w:rPr>
          <w:rFonts w:cs="Times New Roman"/>
          <w:color w:val="222222"/>
          <w:sz w:val="22"/>
          <w:szCs w:val="22"/>
          <w:shd w:val="clear" w:color="auto" w:fill="FFFFFF"/>
        </w:rPr>
        <w:t>): 2024-04.</w:t>
      </w:r>
    </w:p>
    <w:p w14:paraId="7D96C1CD" w14:textId="77777777" w:rsidR="00396DB5" w:rsidRPr="007030BD" w:rsidRDefault="00396DB5" w:rsidP="00396DB5">
      <w:pPr>
        <w:shd w:val="clear" w:color="auto" w:fill="FFFFFF"/>
        <w:rPr>
          <w:rFonts w:cs="Times New Roman"/>
          <w:color w:val="222222"/>
          <w:sz w:val="12"/>
          <w:szCs w:val="12"/>
          <w:shd w:val="clear" w:color="auto" w:fill="FFFFFF"/>
        </w:rPr>
      </w:pPr>
    </w:p>
    <w:p w14:paraId="1B95C08C"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779. </w:t>
      </w:r>
      <w:r w:rsidRPr="00FF24CD">
        <w:rPr>
          <w:rFonts w:cs="Times New Roman"/>
          <w:color w:val="222222"/>
          <w:sz w:val="22"/>
          <w:szCs w:val="22"/>
          <w:shd w:val="clear" w:color="auto" w:fill="FFFFFF"/>
        </w:rPr>
        <w:t xml:space="preserve">Liu, </w:t>
      </w:r>
      <w:proofErr w:type="spellStart"/>
      <w:r w:rsidRPr="00FF24CD">
        <w:rPr>
          <w:rFonts w:cs="Times New Roman"/>
          <w:color w:val="222222"/>
          <w:sz w:val="22"/>
          <w:szCs w:val="22"/>
          <w:shd w:val="clear" w:color="auto" w:fill="FFFFFF"/>
        </w:rPr>
        <w:t>Chongshan</w:t>
      </w:r>
      <w:proofErr w:type="spellEnd"/>
      <w:r w:rsidRPr="00FF24CD">
        <w:rPr>
          <w:rFonts w:cs="Times New Roman"/>
          <w:color w:val="222222"/>
          <w:sz w:val="22"/>
          <w:szCs w:val="22"/>
          <w:shd w:val="clear" w:color="auto" w:fill="FFFFFF"/>
        </w:rPr>
        <w:t>, et al. "Microbiome-induced Increases and Decreases in Bone Tissue Strength can be Initiated After Skeletal Maturity." </w:t>
      </w:r>
      <w:r w:rsidRPr="00FF24CD">
        <w:rPr>
          <w:rFonts w:cs="Times New Roman"/>
          <w:i/>
          <w:iCs/>
          <w:color w:val="222222"/>
          <w:sz w:val="22"/>
          <w:szCs w:val="22"/>
          <w:shd w:val="clear" w:color="auto" w:fill="FFFFFF"/>
        </w:rPr>
        <w:t>bioRxiv</w:t>
      </w:r>
      <w:r w:rsidRPr="00FF24CD">
        <w:rPr>
          <w:rFonts w:cs="Times New Roman"/>
          <w:color w:val="222222"/>
          <w:sz w:val="22"/>
          <w:szCs w:val="22"/>
          <w:shd w:val="clear" w:color="auto" w:fill="FFFFFF"/>
        </w:rPr>
        <w:t> (</w:t>
      </w:r>
      <w:r w:rsidRPr="00FF24CD">
        <w:rPr>
          <w:rFonts w:cs="Times New Roman"/>
          <w:b/>
          <w:bCs/>
          <w:color w:val="222222"/>
          <w:sz w:val="22"/>
          <w:szCs w:val="22"/>
          <w:shd w:val="clear" w:color="auto" w:fill="FFFFFF"/>
        </w:rPr>
        <w:t>2024</w:t>
      </w:r>
      <w:r w:rsidRPr="00FF24CD">
        <w:rPr>
          <w:rFonts w:cs="Times New Roman"/>
          <w:color w:val="222222"/>
          <w:sz w:val="22"/>
          <w:szCs w:val="22"/>
          <w:shd w:val="clear" w:color="auto" w:fill="FFFFFF"/>
        </w:rPr>
        <w:t>).</w:t>
      </w:r>
    </w:p>
    <w:p w14:paraId="5B088410" w14:textId="77777777" w:rsidR="00396DB5" w:rsidRPr="007030BD" w:rsidRDefault="00396DB5" w:rsidP="00396DB5">
      <w:pPr>
        <w:shd w:val="clear" w:color="auto" w:fill="FFFFFF"/>
        <w:rPr>
          <w:rFonts w:cs="Times New Roman"/>
          <w:color w:val="222222"/>
          <w:sz w:val="12"/>
          <w:szCs w:val="12"/>
          <w:shd w:val="clear" w:color="auto" w:fill="FFFFFF"/>
        </w:rPr>
      </w:pPr>
    </w:p>
    <w:p w14:paraId="70BF4568"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780. </w:t>
      </w:r>
      <w:r w:rsidRPr="00FF24CD">
        <w:rPr>
          <w:rFonts w:cs="Times New Roman"/>
          <w:color w:val="222222"/>
          <w:sz w:val="22"/>
          <w:szCs w:val="22"/>
          <w:shd w:val="clear" w:color="auto" w:fill="FFFFFF"/>
        </w:rPr>
        <w:t xml:space="preserve">Li, </w:t>
      </w:r>
      <w:proofErr w:type="spellStart"/>
      <w:r w:rsidRPr="00FF24CD">
        <w:rPr>
          <w:rFonts w:cs="Times New Roman"/>
          <w:color w:val="222222"/>
          <w:sz w:val="22"/>
          <w:szCs w:val="22"/>
          <w:shd w:val="clear" w:color="auto" w:fill="FFFFFF"/>
        </w:rPr>
        <w:t>Xiaojuan</w:t>
      </w:r>
      <w:proofErr w:type="spellEnd"/>
      <w:r w:rsidRPr="00FF24CD">
        <w:rPr>
          <w:rFonts w:cs="Times New Roman"/>
          <w:color w:val="222222"/>
          <w:sz w:val="22"/>
          <w:szCs w:val="22"/>
          <w:shd w:val="clear" w:color="auto" w:fill="FFFFFF"/>
        </w:rPr>
        <w:t>, et al. "Change in water column total chlorophyll-</w:t>
      </w:r>
      <w:proofErr w:type="gramStart"/>
      <w:r w:rsidRPr="00FF24CD">
        <w:rPr>
          <w:rFonts w:cs="Times New Roman"/>
          <w:color w:val="222222"/>
          <w:sz w:val="22"/>
          <w:szCs w:val="22"/>
          <w:shd w:val="clear" w:color="auto" w:fill="FFFFFF"/>
        </w:rPr>
        <w:t>a</w:t>
      </w:r>
      <w:proofErr w:type="gramEnd"/>
      <w:r w:rsidRPr="00FF24CD">
        <w:rPr>
          <w:rFonts w:cs="Times New Roman"/>
          <w:color w:val="222222"/>
          <w:sz w:val="22"/>
          <w:szCs w:val="22"/>
          <w:shd w:val="clear" w:color="auto" w:fill="FFFFFF"/>
        </w:rPr>
        <w:t xml:space="preserve"> in the Mediterranean revealed by satellite observation." </w:t>
      </w:r>
      <w:r w:rsidRPr="00FF24CD">
        <w:rPr>
          <w:rFonts w:cs="Times New Roman"/>
          <w:i/>
          <w:iCs/>
          <w:color w:val="222222"/>
          <w:sz w:val="22"/>
          <w:szCs w:val="22"/>
          <w:shd w:val="clear" w:color="auto" w:fill="FFFFFF"/>
        </w:rPr>
        <w:t>Science of The Total Environment</w:t>
      </w:r>
      <w:r w:rsidRPr="00FF24CD">
        <w:rPr>
          <w:rFonts w:cs="Times New Roman"/>
          <w:color w:val="222222"/>
          <w:sz w:val="22"/>
          <w:szCs w:val="22"/>
          <w:shd w:val="clear" w:color="auto" w:fill="FFFFFF"/>
        </w:rPr>
        <w:t> 945 (</w:t>
      </w:r>
      <w:r w:rsidRPr="00FF24CD">
        <w:rPr>
          <w:rFonts w:cs="Times New Roman"/>
          <w:b/>
          <w:bCs/>
          <w:color w:val="222222"/>
          <w:sz w:val="22"/>
          <w:szCs w:val="22"/>
          <w:shd w:val="clear" w:color="auto" w:fill="FFFFFF"/>
        </w:rPr>
        <w:t>2024</w:t>
      </w:r>
      <w:r w:rsidRPr="00FF24CD">
        <w:rPr>
          <w:rFonts w:cs="Times New Roman"/>
          <w:color w:val="222222"/>
          <w:sz w:val="22"/>
          <w:szCs w:val="22"/>
          <w:shd w:val="clear" w:color="auto" w:fill="FFFFFF"/>
        </w:rPr>
        <w:t>): 174076.</w:t>
      </w:r>
    </w:p>
    <w:p w14:paraId="74D6A0B0" w14:textId="77777777" w:rsidR="00396DB5" w:rsidRPr="007030BD" w:rsidRDefault="00396DB5" w:rsidP="00396DB5">
      <w:pPr>
        <w:shd w:val="clear" w:color="auto" w:fill="FFFFFF"/>
        <w:rPr>
          <w:rFonts w:cs="Times New Roman"/>
          <w:color w:val="222222"/>
          <w:sz w:val="12"/>
          <w:szCs w:val="12"/>
          <w:shd w:val="clear" w:color="auto" w:fill="FFFFFF"/>
        </w:rPr>
      </w:pPr>
    </w:p>
    <w:p w14:paraId="68DF6E28"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781. </w:t>
      </w:r>
      <w:r w:rsidRPr="00FF24CD">
        <w:rPr>
          <w:rFonts w:cs="Times New Roman"/>
          <w:color w:val="222222"/>
          <w:sz w:val="22"/>
          <w:szCs w:val="22"/>
          <w:shd w:val="clear" w:color="auto" w:fill="FFFFFF"/>
        </w:rPr>
        <w:t>Teng, Jeffrey W., et al. "How to Consider SEEs When Designing a SiGe Low-Noise Amplifier-An Overview." </w:t>
      </w:r>
      <w:r w:rsidRPr="00FF24CD">
        <w:rPr>
          <w:rFonts w:cs="Times New Roman"/>
          <w:i/>
          <w:iCs/>
          <w:color w:val="222222"/>
          <w:sz w:val="22"/>
          <w:szCs w:val="22"/>
          <w:shd w:val="clear" w:color="auto" w:fill="FFFFFF"/>
        </w:rPr>
        <w:t>IEEE Transactions on Nuclear Science</w:t>
      </w:r>
      <w:r w:rsidRPr="00FF24CD">
        <w:rPr>
          <w:rFonts w:cs="Times New Roman"/>
          <w:color w:val="222222"/>
          <w:sz w:val="22"/>
          <w:szCs w:val="22"/>
          <w:shd w:val="clear" w:color="auto" w:fill="FFFFFF"/>
        </w:rPr>
        <w:t> (</w:t>
      </w:r>
      <w:r w:rsidRPr="00FF24CD">
        <w:rPr>
          <w:rFonts w:cs="Times New Roman"/>
          <w:b/>
          <w:bCs/>
          <w:color w:val="222222"/>
          <w:sz w:val="22"/>
          <w:szCs w:val="22"/>
          <w:shd w:val="clear" w:color="auto" w:fill="FFFFFF"/>
        </w:rPr>
        <w:t>2024</w:t>
      </w:r>
      <w:r w:rsidRPr="00FF24CD">
        <w:rPr>
          <w:rFonts w:cs="Times New Roman"/>
          <w:color w:val="222222"/>
          <w:sz w:val="22"/>
          <w:szCs w:val="22"/>
          <w:shd w:val="clear" w:color="auto" w:fill="FFFFFF"/>
        </w:rPr>
        <w:t>).</w:t>
      </w:r>
    </w:p>
    <w:p w14:paraId="5E91D5DD" w14:textId="77777777" w:rsidR="00396DB5" w:rsidRPr="007030BD" w:rsidRDefault="00396DB5" w:rsidP="00396DB5">
      <w:pPr>
        <w:shd w:val="clear" w:color="auto" w:fill="FFFFFF"/>
        <w:rPr>
          <w:rFonts w:cs="Times New Roman"/>
          <w:color w:val="222222"/>
          <w:sz w:val="12"/>
          <w:szCs w:val="12"/>
          <w:shd w:val="clear" w:color="auto" w:fill="FFFFFF"/>
        </w:rPr>
      </w:pPr>
    </w:p>
    <w:p w14:paraId="1BC65741"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782. </w:t>
      </w:r>
      <w:r w:rsidRPr="00980CB4">
        <w:rPr>
          <w:rFonts w:cs="Times New Roman"/>
          <w:color w:val="222222"/>
          <w:sz w:val="22"/>
          <w:szCs w:val="22"/>
          <w:shd w:val="clear" w:color="auto" w:fill="FFFFFF"/>
        </w:rPr>
        <w:t>Ulbrich, Lisa. "Detection and elimination of strain reading anomalies in distributed strain sensing readings." </w:t>
      </w:r>
      <w:r w:rsidRPr="00980CB4">
        <w:rPr>
          <w:rFonts w:cs="Times New Roman"/>
          <w:i/>
          <w:iCs/>
          <w:color w:val="222222"/>
          <w:sz w:val="22"/>
          <w:szCs w:val="22"/>
          <w:shd w:val="clear" w:color="auto" w:fill="FFFFFF"/>
        </w:rPr>
        <w:t xml:space="preserve">35. Forum </w:t>
      </w:r>
      <w:proofErr w:type="spellStart"/>
      <w:r w:rsidRPr="00980CB4">
        <w:rPr>
          <w:rFonts w:cs="Times New Roman"/>
          <w:i/>
          <w:iCs/>
          <w:color w:val="222222"/>
          <w:sz w:val="22"/>
          <w:szCs w:val="22"/>
          <w:shd w:val="clear" w:color="auto" w:fill="FFFFFF"/>
        </w:rPr>
        <w:t>Bauinformatik</w:t>
      </w:r>
      <w:proofErr w:type="spellEnd"/>
      <w:r w:rsidRPr="00980CB4">
        <w:rPr>
          <w:rFonts w:cs="Times New Roman"/>
          <w:i/>
          <w:iCs/>
          <w:color w:val="222222"/>
          <w:sz w:val="22"/>
          <w:szCs w:val="22"/>
          <w:shd w:val="clear" w:color="auto" w:fill="FFFFFF"/>
        </w:rPr>
        <w:t xml:space="preserve">, </w:t>
      </w:r>
      <w:proofErr w:type="spellStart"/>
      <w:r w:rsidRPr="00980CB4">
        <w:rPr>
          <w:rFonts w:cs="Times New Roman"/>
          <w:i/>
          <w:iCs/>
          <w:color w:val="222222"/>
          <w:sz w:val="22"/>
          <w:szCs w:val="22"/>
          <w:shd w:val="clear" w:color="auto" w:fill="FFFFFF"/>
        </w:rPr>
        <w:t>fbi</w:t>
      </w:r>
      <w:proofErr w:type="spellEnd"/>
      <w:r w:rsidRPr="00980CB4">
        <w:rPr>
          <w:rFonts w:cs="Times New Roman"/>
          <w:i/>
          <w:iCs/>
          <w:color w:val="222222"/>
          <w:sz w:val="22"/>
          <w:szCs w:val="22"/>
          <w:shd w:val="clear" w:color="auto" w:fill="FFFFFF"/>
        </w:rPr>
        <w:t xml:space="preserve"> 2024</w:t>
      </w:r>
      <w:r w:rsidRPr="00980CB4">
        <w:rPr>
          <w:rFonts w:cs="Times New Roman"/>
          <w:color w:val="222222"/>
          <w:sz w:val="22"/>
          <w:szCs w:val="22"/>
          <w:shd w:val="clear" w:color="auto" w:fill="FFFFFF"/>
        </w:rPr>
        <w:t xml:space="preserve">. </w:t>
      </w:r>
      <w:proofErr w:type="spellStart"/>
      <w:r w:rsidRPr="00980CB4">
        <w:rPr>
          <w:rFonts w:cs="Times New Roman"/>
          <w:color w:val="222222"/>
          <w:sz w:val="22"/>
          <w:szCs w:val="22"/>
          <w:shd w:val="clear" w:color="auto" w:fill="FFFFFF"/>
        </w:rPr>
        <w:t>Technische</w:t>
      </w:r>
      <w:proofErr w:type="spellEnd"/>
      <w:r w:rsidRPr="00980CB4">
        <w:rPr>
          <w:rFonts w:cs="Times New Roman"/>
          <w:color w:val="222222"/>
          <w:sz w:val="22"/>
          <w:szCs w:val="22"/>
          <w:shd w:val="clear" w:color="auto" w:fill="FFFFFF"/>
        </w:rPr>
        <w:t xml:space="preserve"> Universität Hamburg, </w:t>
      </w:r>
      <w:proofErr w:type="spellStart"/>
      <w:r w:rsidRPr="00980CB4">
        <w:rPr>
          <w:rFonts w:cs="Times New Roman"/>
          <w:color w:val="222222"/>
          <w:sz w:val="22"/>
          <w:szCs w:val="22"/>
          <w:shd w:val="clear" w:color="auto" w:fill="FFFFFF"/>
        </w:rPr>
        <w:t>Institut</w:t>
      </w:r>
      <w:proofErr w:type="spellEnd"/>
      <w:r w:rsidRPr="00980CB4">
        <w:rPr>
          <w:rFonts w:cs="Times New Roman"/>
          <w:color w:val="222222"/>
          <w:sz w:val="22"/>
          <w:szCs w:val="22"/>
          <w:shd w:val="clear" w:color="auto" w:fill="FFFFFF"/>
        </w:rPr>
        <w:t xml:space="preserve"> für </w:t>
      </w:r>
      <w:proofErr w:type="spellStart"/>
      <w:r w:rsidRPr="00980CB4">
        <w:rPr>
          <w:rFonts w:cs="Times New Roman"/>
          <w:color w:val="222222"/>
          <w:sz w:val="22"/>
          <w:szCs w:val="22"/>
          <w:shd w:val="clear" w:color="auto" w:fill="FFFFFF"/>
        </w:rPr>
        <w:t>Digitales</w:t>
      </w:r>
      <w:proofErr w:type="spellEnd"/>
      <w:r w:rsidRPr="00980CB4">
        <w:rPr>
          <w:rFonts w:cs="Times New Roman"/>
          <w:color w:val="222222"/>
          <w:sz w:val="22"/>
          <w:szCs w:val="22"/>
          <w:shd w:val="clear" w:color="auto" w:fill="FFFFFF"/>
        </w:rPr>
        <w:t xml:space="preserve"> und </w:t>
      </w:r>
      <w:proofErr w:type="spellStart"/>
      <w:r w:rsidRPr="00980CB4">
        <w:rPr>
          <w:rFonts w:cs="Times New Roman"/>
          <w:color w:val="222222"/>
          <w:sz w:val="22"/>
          <w:szCs w:val="22"/>
          <w:shd w:val="clear" w:color="auto" w:fill="FFFFFF"/>
        </w:rPr>
        <w:t>Autonomes</w:t>
      </w:r>
      <w:proofErr w:type="spellEnd"/>
      <w:r w:rsidRPr="00980CB4">
        <w:rPr>
          <w:rFonts w:cs="Times New Roman"/>
          <w:color w:val="222222"/>
          <w:sz w:val="22"/>
          <w:szCs w:val="22"/>
          <w:shd w:val="clear" w:color="auto" w:fill="FFFFFF"/>
        </w:rPr>
        <w:t xml:space="preserve"> </w:t>
      </w:r>
      <w:proofErr w:type="spellStart"/>
      <w:r w:rsidRPr="00980CB4">
        <w:rPr>
          <w:rFonts w:cs="Times New Roman"/>
          <w:color w:val="222222"/>
          <w:sz w:val="22"/>
          <w:szCs w:val="22"/>
          <w:shd w:val="clear" w:color="auto" w:fill="FFFFFF"/>
        </w:rPr>
        <w:t>Bauen</w:t>
      </w:r>
      <w:proofErr w:type="spellEnd"/>
      <w:r w:rsidRPr="00980CB4">
        <w:rPr>
          <w:rFonts w:cs="Times New Roman"/>
          <w:color w:val="222222"/>
          <w:sz w:val="22"/>
          <w:szCs w:val="22"/>
          <w:shd w:val="clear" w:color="auto" w:fill="FFFFFF"/>
        </w:rPr>
        <w:t xml:space="preserve">, </w:t>
      </w:r>
      <w:r w:rsidRPr="00980CB4">
        <w:rPr>
          <w:rFonts w:cs="Times New Roman"/>
          <w:b/>
          <w:bCs/>
          <w:color w:val="222222"/>
          <w:sz w:val="22"/>
          <w:szCs w:val="22"/>
          <w:shd w:val="clear" w:color="auto" w:fill="FFFFFF"/>
        </w:rPr>
        <w:t>2024</w:t>
      </w:r>
      <w:r w:rsidRPr="00980CB4">
        <w:rPr>
          <w:rFonts w:cs="Times New Roman"/>
          <w:color w:val="222222"/>
          <w:sz w:val="22"/>
          <w:szCs w:val="22"/>
          <w:shd w:val="clear" w:color="auto" w:fill="FFFFFF"/>
        </w:rPr>
        <w:t>.</w:t>
      </w:r>
    </w:p>
    <w:p w14:paraId="230E1588" w14:textId="77777777" w:rsidR="00396DB5" w:rsidRPr="007030BD" w:rsidRDefault="00396DB5" w:rsidP="00396DB5">
      <w:pPr>
        <w:shd w:val="clear" w:color="auto" w:fill="FFFFFF"/>
        <w:rPr>
          <w:rFonts w:cs="Times New Roman"/>
          <w:color w:val="222222"/>
          <w:sz w:val="12"/>
          <w:szCs w:val="12"/>
          <w:shd w:val="clear" w:color="auto" w:fill="FFFFFF"/>
        </w:rPr>
      </w:pPr>
    </w:p>
    <w:p w14:paraId="6E5CCFBB"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783. </w:t>
      </w:r>
      <w:r w:rsidRPr="00980CB4">
        <w:rPr>
          <w:rFonts w:cs="Times New Roman"/>
          <w:color w:val="222222"/>
          <w:sz w:val="22"/>
          <w:szCs w:val="22"/>
          <w:shd w:val="clear" w:color="auto" w:fill="FFFFFF"/>
        </w:rPr>
        <w:t>McRae, Helen M., et al. "Loss of PHF6 causes spontaneous seizures, enlarged brain ventricles and altered transcription in the cortex of a mouse model of the Börjeson–Forssman–Lehmann intellectual disability syndrome." </w:t>
      </w:r>
      <w:proofErr w:type="spellStart"/>
      <w:r w:rsidRPr="00980CB4">
        <w:rPr>
          <w:rFonts w:cs="Times New Roman"/>
          <w:i/>
          <w:iCs/>
          <w:color w:val="222222"/>
          <w:sz w:val="22"/>
          <w:szCs w:val="22"/>
          <w:shd w:val="clear" w:color="auto" w:fill="FFFFFF"/>
        </w:rPr>
        <w:t>PLoS</w:t>
      </w:r>
      <w:proofErr w:type="spellEnd"/>
      <w:r w:rsidRPr="00980CB4">
        <w:rPr>
          <w:rFonts w:cs="Times New Roman"/>
          <w:i/>
          <w:iCs/>
          <w:color w:val="222222"/>
          <w:sz w:val="22"/>
          <w:szCs w:val="22"/>
          <w:shd w:val="clear" w:color="auto" w:fill="FFFFFF"/>
        </w:rPr>
        <w:t xml:space="preserve"> genetics</w:t>
      </w:r>
      <w:r w:rsidRPr="00980CB4">
        <w:rPr>
          <w:rFonts w:cs="Times New Roman"/>
          <w:color w:val="222222"/>
          <w:sz w:val="22"/>
          <w:szCs w:val="22"/>
          <w:shd w:val="clear" w:color="auto" w:fill="FFFFFF"/>
        </w:rPr>
        <w:t> 20.10 (</w:t>
      </w:r>
      <w:r w:rsidRPr="00980CB4">
        <w:rPr>
          <w:rFonts w:cs="Times New Roman"/>
          <w:b/>
          <w:bCs/>
          <w:color w:val="222222"/>
          <w:sz w:val="22"/>
          <w:szCs w:val="22"/>
          <w:shd w:val="clear" w:color="auto" w:fill="FFFFFF"/>
        </w:rPr>
        <w:t>2024</w:t>
      </w:r>
      <w:r w:rsidRPr="00980CB4">
        <w:rPr>
          <w:rFonts w:cs="Times New Roman"/>
          <w:color w:val="222222"/>
          <w:sz w:val="22"/>
          <w:szCs w:val="22"/>
          <w:shd w:val="clear" w:color="auto" w:fill="FFFFFF"/>
        </w:rPr>
        <w:t>): e1011428.</w:t>
      </w:r>
    </w:p>
    <w:p w14:paraId="799A2427" w14:textId="77777777" w:rsidR="00396DB5" w:rsidRPr="007030BD" w:rsidRDefault="00396DB5" w:rsidP="00396DB5">
      <w:pPr>
        <w:shd w:val="clear" w:color="auto" w:fill="FFFFFF"/>
        <w:rPr>
          <w:rFonts w:cs="Times New Roman"/>
          <w:color w:val="222222"/>
          <w:sz w:val="12"/>
          <w:szCs w:val="12"/>
          <w:shd w:val="clear" w:color="auto" w:fill="FFFFFF"/>
        </w:rPr>
      </w:pPr>
    </w:p>
    <w:p w14:paraId="2969E9AD"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784. </w:t>
      </w:r>
      <w:r w:rsidRPr="00980CB4">
        <w:rPr>
          <w:rFonts w:cs="Times New Roman"/>
          <w:color w:val="222222"/>
          <w:sz w:val="22"/>
          <w:szCs w:val="22"/>
          <w:shd w:val="clear" w:color="auto" w:fill="FFFFFF"/>
        </w:rPr>
        <w:t xml:space="preserve">Anbazhagan, P., and </w:t>
      </w:r>
      <w:proofErr w:type="spellStart"/>
      <w:r w:rsidRPr="00980CB4">
        <w:rPr>
          <w:rFonts w:cs="Times New Roman"/>
          <w:color w:val="222222"/>
          <w:sz w:val="22"/>
          <w:szCs w:val="22"/>
          <w:shd w:val="clear" w:color="auto" w:fill="FFFFFF"/>
        </w:rPr>
        <w:t>Sauvik</w:t>
      </w:r>
      <w:proofErr w:type="spellEnd"/>
      <w:r w:rsidRPr="00980CB4">
        <w:rPr>
          <w:rFonts w:cs="Times New Roman"/>
          <w:color w:val="222222"/>
          <w:sz w:val="22"/>
          <w:szCs w:val="22"/>
          <w:shd w:val="clear" w:color="auto" w:fill="FFFFFF"/>
        </w:rPr>
        <w:t xml:space="preserve"> Halder. "A novel algorithm for identifying arrival times of P and S Waves in seismic borehole surveys." </w:t>
      </w:r>
      <w:r w:rsidRPr="00980CB4">
        <w:rPr>
          <w:rFonts w:cs="Times New Roman"/>
          <w:i/>
          <w:iCs/>
          <w:color w:val="222222"/>
          <w:sz w:val="22"/>
          <w:szCs w:val="22"/>
          <w:shd w:val="clear" w:color="auto" w:fill="FFFFFF"/>
        </w:rPr>
        <w:t>Computers &amp; Geosciences</w:t>
      </w:r>
      <w:r w:rsidRPr="00980CB4">
        <w:rPr>
          <w:rFonts w:cs="Times New Roman"/>
          <w:color w:val="222222"/>
          <w:sz w:val="22"/>
          <w:szCs w:val="22"/>
          <w:shd w:val="clear" w:color="auto" w:fill="FFFFFF"/>
        </w:rPr>
        <w:t> 194 (</w:t>
      </w:r>
      <w:r w:rsidRPr="00980CB4">
        <w:rPr>
          <w:rFonts w:cs="Times New Roman"/>
          <w:b/>
          <w:bCs/>
          <w:color w:val="222222"/>
          <w:sz w:val="22"/>
          <w:szCs w:val="22"/>
          <w:shd w:val="clear" w:color="auto" w:fill="FFFFFF"/>
        </w:rPr>
        <w:t>2025</w:t>
      </w:r>
      <w:r w:rsidRPr="00980CB4">
        <w:rPr>
          <w:rFonts w:cs="Times New Roman"/>
          <w:color w:val="222222"/>
          <w:sz w:val="22"/>
          <w:szCs w:val="22"/>
          <w:shd w:val="clear" w:color="auto" w:fill="FFFFFF"/>
        </w:rPr>
        <w:t>): 105746.</w:t>
      </w:r>
    </w:p>
    <w:p w14:paraId="5F364EEA" w14:textId="77777777" w:rsidR="00396DB5" w:rsidRPr="007030BD" w:rsidRDefault="00396DB5" w:rsidP="00396DB5">
      <w:pPr>
        <w:shd w:val="clear" w:color="auto" w:fill="FFFFFF"/>
        <w:rPr>
          <w:rFonts w:cs="Times New Roman"/>
          <w:color w:val="222222"/>
          <w:sz w:val="12"/>
          <w:szCs w:val="12"/>
          <w:shd w:val="clear" w:color="auto" w:fill="FFFFFF"/>
        </w:rPr>
      </w:pPr>
    </w:p>
    <w:p w14:paraId="417E4245"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785. </w:t>
      </w:r>
      <w:proofErr w:type="spellStart"/>
      <w:r w:rsidRPr="00980CB4">
        <w:rPr>
          <w:rFonts w:cs="Times New Roman"/>
          <w:color w:val="222222"/>
          <w:sz w:val="22"/>
          <w:szCs w:val="22"/>
          <w:shd w:val="clear" w:color="auto" w:fill="FFFFFF"/>
        </w:rPr>
        <w:t>Dobal</w:t>
      </w:r>
      <w:proofErr w:type="spellEnd"/>
      <w:r w:rsidRPr="00980CB4">
        <w:rPr>
          <w:rFonts w:cs="Times New Roman"/>
          <w:color w:val="222222"/>
          <w:sz w:val="22"/>
          <w:szCs w:val="22"/>
          <w:shd w:val="clear" w:color="auto" w:fill="FFFFFF"/>
        </w:rPr>
        <w:t>, Breno C. "Adaptation of a Commercially Available Galvanic Skin Response Sensor to Measure Respiration Across the Chest for Heart Rate Variability Monitoring." (</w:t>
      </w:r>
      <w:r w:rsidRPr="00980CB4">
        <w:rPr>
          <w:rFonts w:cs="Times New Roman"/>
          <w:b/>
          <w:bCs/>
          <w:color w:val="222222"/>
          <w:sz w:val="22"/>
          <w:szCs w:val="22"/>
          <w:shd w:val="clear" w:color="auto" w:fill="FFFFFF"/>
        </w:rPr>
        <w:t>2024</w:t>
      </w:r>
      <w:r w:rsidRPr="00980CB4">
        <w:rPr>
          <w:rFonts w:cs="Times New Roman"/>
          <w:color w:val="222222"/>
          <w:sz w:val="22"/>
          <w:szCs w:val="22"/>
          <w:shd w:val="clear" w:color="auto" w:fill="FFFFFF"/>
        </w:rPr>
        <w:t>).</w:t>
      </w:r>
    </w:p>
    <w:p w14:paraId="23C1340C" w14:textId="77777777" w:rsidR="00396DB5" w:rsidRPr="007030BD" w:rsidRDefault="00396DB5" w:rsidP="00396DB5">
      <w:pPr>
        <w:shd w:val="clear" w:color="auto" w:fill="FFFFFF"/>
        <w:rPr>
          <w:rFonts w:cs="Times New Roman"/>
          <w:color w:val="222222"/>
          <w:sz w:val="12"/>
          <w:szCs w:val="12"/>
          <w:shd w:val="clear" w:color="auto" w:fill="FFFFFF"/>
        </w:rPr>
      </w:pPr>
    </w:p>
    <w:p w14:paraId="45F6882D"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786. </w:t>
      </w:r>
      <w:r w:rsidRPr="00980CB4">
        <w:rPr>
          <w:rFonts w:cs="Times New Roman"/>
          <w:color w:val="222222"/>
          <w:sz w:val="22"/>
          <w:szCs w:val="22"/>
          <w:shd w:val="clear" w:color="auto" w:fill="FFFFFF"/>
        </w:rPr>
        <w:t xml:space="preserve">Prosper, Arinaitwe, Murungi </w:t>
      </w:r>
      <w:proofErr w:type="spellStart"/>
      <w:r w:rsidRPr="00980CB4">
        <w:rPr>
          <w:rFonts w:cs="Times New Roman"/>
          <w:color w:val="222222"/>
          <w:sz w:val="22"/>
          <w:szCs w:val="22"/>
          <w:shd w:val="clear" w:color="auto" w:fill="FFFFFF"/>
        </w:rPr>
        <w:t>Emelta</w:t>
      </w:r>
      <w:proofErr w:type="spellEnd"/>
      <w:r w:rsidRPr="00980CB4">
        <w:rPr>
          <w:rFonts w:cs="Times New Roman"/>
          <w:color w:val="222222"/>
          <w:sz w:val="22"/>
          <w:szCs w:val="22"/>
          <w:shd w:val="clear" w:color="auto" w:fill="FFFFFF"/>
        </w:rPr>
        <w:t xml:space="preserve">, Ogenyi Fabian Chukwudi, Asiimwe Robert, and Mohammed Dahiru Buhari. "Review of Techniques used in Speech Signal Processing." </w:t>
      </w:r>
      <w:r w:rsidRPr="00713896">
        <w:rPr>
          <w:rFonts w:cs="Times New Roman"/>
          <w:i/>
          <w:iCs/>
          <w:color w:val="222222"/>
          <w:sz w:val="22"/>
          <w:szCs w:val="22"/>
          <w:shd w:val="clear" w:color="auto" w:fill="FFFFFF"/>
        </w:rPr>
        <w:t>IU Journal of Science, Engineering and Technology</w:t>
      </w:r>
      <w:r>
        <w:rPr>
          <w:rFonts w:cs="Times New Roman"/>
          <w:i/>
          <w:iCs/>
          <w:color w:val="222222"/>
          <w:sz w:val="22"/>
          <w:szCs w:val="22"/>
          <w:shd w:val="clear" w:color="auto" w:fill="FFFFFF"/>
        </w:rPr>
        <w:t>,</w:t>
      </w:r>
      <w:r w:rsidRPr="00713896">
        <w:rPr>
          <w:rFonts w:cs="Times New Roman"/>
          <w:color w:val="222222"/>
          <w:sz w:val="22"/>
          <w:szCs w:val="22"/>
          <w:shd w:val="clear" w:color="auto" w:fill="FFFFFF"/>
        </w:rPr>
        <w:t xml:space="preserve"> </w:t>
      </w:r>
      <w:r>
        <w:rPr>
          <w:rFonts w:cs="Times New Roman"/>
          <w:color w:val="222222"/>
          <w:sz w:val="22"/>
          <w:szCs w:val="22"/>
          <w:shd w:val="clear" w:color="auto" w:fill="FFFFFF"/>
        </w:rPr>
        <w:t>v</w:t>
      </w:r>
      <w:r w:rsidRPr="00713896">
        <w:rPr>
          <w:rFonts w:cs="Times New Roman"/>
          <w:color w:val="222222"/>
          <w:sz w:val="22"/>
          <w:szCs w:val="22"/>
          <w:shd w:val="clear" w:color="auto" w:fill="FFFFFF"/>
        </w:rPr>
        <w:t>ol. 3, No. 1,</w:t>
      </w:r>
      <w:r w:rsidRPr="00980CB4">
        <w:rPr>
          <w:rFonts w:cs="Times New Roman"/>
          <w:color w:val="222222"/>
          <w:sz w:val="22"/>
          <w:szCs w:val="22"/>
          <w:shd w:val="clear" w:color="auto" w:fill="FFFFFF"/>
        </w:rPr>
        <w:t>(</w:t>
      </w:r>
      <w:r w:rsidRPr="00980CB4">
        <w:rPr>
          <w:rFonts w:cs="Times New Roman"/>
          <w:b/>
          <w:bCs/>
          <w:color w:val="222222"/>
          <w:sz w:val="22"/>
          <w:szCs w:val="22"/>
          <w:shd w:val="clear" w:color="auto" w:fill="FFFFFF"/>
        </w:rPr>
        <w:t>2024</w:t>
      </w:r>
      <w:r w:rsidRPr="00980CB4">
        <w:rPr>
          <w:rFonts w:cs="Times New Roman"/>
          <w:color w:val="222222"/>
          <w:sz w:val="22"/>
          <w:szCs w:val="22"/>
          <w:shd w:val="clear" w:color="auto" w:fill="FFFFFF"/>
        </w:rPr>
        <w:t>).</w:t>
      </w:r>
    </w:p>
    <w:p w14:paraId="1DD2FBB2" w14:textId="77777777" w:rsidR="00396DB5" w:rsidRPr="007030BD" w:rsidRDefault="00396DB5" w:rsidP="00396DB5">
      <w:pPr>
        <w:shd w:val="clear" w:color="auto" w:fill="FFFFFF"/>
        <w:rPr>
          <w:rFonts w:cs="Times New Roman"/>
          <w:color w:val="222222"/>
          <w:sz w:val="12"/>
          <w:szCs w:val="12"/>
          <w:shd w:val="clear" w:color="auto" w:fill="FFFFFF"/>
        </w:rPr>
      </w:pPr>
    </w:p>
    <w:p w14:paraId="420E8ADE"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787. </w:t>
      </w:r>
      <w:r w:rsidRPr="00980CB4">
        <w:rPr>
          <w:rFonts w:cs="Times New Roman"/>
          <w:color w:val="222222"/>
          <w:sz w:val="22"/>
          <w:szCs w:val="22"/>
          <w:shd w:val="clear" w:color="auto" w:fill="FFFFFF"/>
        </w:rPr>
        <w:t>Gies, Nils B., Pierre Lanari, and Jörg Hermann. "A workflow and software solution for spatially resolved spectroscopic and numerical data (</w:t>
      </w:r>
      <w:proofErr w:type="spellStart"/>
      <w:r w:rsidRPr="00980CB4">
        <w:rPr>
          <w:rFonts w:cs="Times New Roman"/>
          <w:color w:val="222222"/>
          <w:sz w:val="22"/>
          <w:szCs w:val="22"/>
          <w:shd w:val="clear" w:color="auto" w:fill="FFFFFF"/>
        </w:rPr>
        <w:t>SpecXY</w:t>
      </w:r>
      <w:proofErr w:type="spellEnd"/>
      <w:r w:rsidRPr="00980CB4">
        <w:rPr>
          <w:rFonts w:cs="Times New Roman"/>
          <w:color w:val="222222"/>
          <w:sz w:val="22"/>
          <w:szCs w:val="22"/>
          <w:shd w:val="clear" w:color="auto" w:fill="FFFFFF"/>
        </w:rPr>
        <w:t>)." </w:t>
      </w:r>
      <w:r w:rsidRPr="00980CB4">
        <w:rPr>
          <w:rFonts w:cs="Times New Roman"/>
          <w:i/>
          <w:iCs/>
          <w:color w:val="222222"/>
          <w:sz w:val="22"/>
          <w:szCs w:val="22"/>
          <w:shd w:val="clear" w:color="auto" w:fill="FFFFFF"/>
        </w:rPr>
        <w:t>Computers &amp; Geosciences</w:t>
      </w:r>
      <w:r w:rsidRPr="00980CB4">
        <w:rPr>
          <w:rFonts w:cs="Times New Roman"/>
          <w:color w:val="222222"/>
          <w:sz w:val="22"/>
          <w:szCs w:val="22"/>
          <w:shd w:val="clear" w:color="auto" w:fill="FFFFFF"/>
        </w:rPr>
        <w:t> (</w:t>
      </w:r>
      <w:r w:rsidRPr="00980CB4">
        <w:rPr>
          <w:rFonts w:cs="Times New Roman"/>
          <w:b/>
          <w:bCs/>
          <w:color w:val="222222"/>
          <w:sz w:val="22"/>
          <w:szCs w:val="22"/>
          <w:shd w:val="clear" w:color="auto" w:fill="FFFFFF"/>
        </w:rPr>
        <w:t>2024</w:t>
      </w:r>
      <w:r w:rsidRPr="00980CB4">
        <w:rPr>
          <w:rFonts w:cs="Times New Roman"/>
          <w:color w:val="222222"/>
          <w:sz w:val="22"/>
          <w:szCs w:val="22"/>
          <w:shd w:val="clear" w:color="auto" w:fill="FFFFFF"/>
        </w:rPr>
        <w:t>): 105626.</w:t>
      </w:r>
    </w:p>
    <w:p w14:paraId="42F2511F" w14:textId="77777777" w:rsidR="00396DB5" w:rsidRPr="007030BD" w:rsidRDefault="00396DB5" w:rsidP="00396DB5">
      <w:pPr>
        <w:shd w:val="clear" w:color="auto" w:fill="FFFFFF"/>
        <w:rPr>
          <w:rFonts w:cs="Times New Roman"/>
          <w:color w:val="222222"/>
          <w:sz w:val="12"/>
          <w:szCs w:val="12"/>
          <w:shd w:val="clear" w:color="auto" w:fill="FFFFFF"/>
        </w:rPr>
      </w:pPr>
    </w:p>
    <w:p w14:paraId="651EF05F"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788. </w:t>
      </w:r>
      <w:r w:rsidRPr="00980CB4">
        <w:rPr>
          <w:rFonts w:cs="Times New Roman"/>
          <w:color w:val="222222"/>
          <w:sz w:val="22"/>
          <w:szCs w:val="22"/>
          <w:shd w:val="clear" w:color="auto" w:fill="FFFFFF"/>
        </w:rPr>
        <w:t>Chu, Meng-Yuan, et al. "Temporal Evolution of Vehicle Exhaust Plumes in a Congested Street Canyon Environment." </w:t>
      </w:r>
      <w:r w:rsidRPr="00980CB4">
        <w:rPr>
          <w:rFonts w:cs="Times New Roman"/>
          <w:i/>
          <w:iCs/>
          <w:color w:val="222222"/>
          <w:sz w:val="22"/>
          <w:szCs w:val="22"/>
          <w:shd w:val="clear" w:color="auto" w:fill="FFFFFF"/>
        </w:rPr>
        <w:t>Environments</w:t>
      </w:r>
      <w:r w:rsidRPr="00980CB4">
        <w:rPr>
          <w:rFonts w:cs="Times New Roman"/>
          <w:color w:val="222222"/>
          <w:sz w:val="22"/>
          <w:szCs w:val="22"/>
          <w:shd w:val="clear" w:color="auto" w:fill="FFFFFF"/>
        </w:rPr>
        <w:t> 11.3 (</w:t>
      </w:r>
      <w:r w:rsidRPr="00980CB4">
        <w:rPr>
          <w:rFonts w:cs="Times New Roman"/>
          <w:b/>
          <w:bCs/>
          <w:color w:val="222222"/>
          <w:sz w:val="22"/>
          <w:szCs w:val="22"/>
          <w:shd w:val="clear" w:color="auto" w:fill="FFFFFF"/>
        </w:rPr>
        <w:t>2024</w:t>
      </w:r>
      <w:r w:rsidRPr="00980CB4">
        <w:rPr>
          <w:rFonts w:cs="Times New Roman"/>
          <w:color w:val="222222"/>
          <w:sz w:val="22"/>
          <w:szCs w:val="22"/>
          <w:shd w:val="clear" w:color="auto" w:fill="FFFFFF"/>
        </w:rPr>
        <w:t>): 57.</w:t>
      </w:r>
    </w:p>
    <w:p w14:paraId="6EF84BBE" w14:textId="77777777" w:rsidR="00396DB5" w:rsidRPr="007030BD" w:rsidRDefault="00396DB5" w:rsidP="00396DB5">
      <w:pPr>
        <w:shd w:val="clear" w:color="auto" w:fill="FFFFFF"/>
        <w:rPr>
          <w:rFonts w:cs="Times New Roman"/>
          <w:color w:val="222222"/>
          <w:sz w:val="12"/>
          <w:szCs w:val="12"/>
          <w:shd w:val="clear" w:color="auto" w:fill="FFFFFF"/>
        </w:rPr>
      </w:pPr>
    </w:p>
    <w:p w14:paraId="467EB30E"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789. </w:t>
      </w:r>
      <w:r w:rsidRPr="001D01FD">
        <w:rPr>
          <w:rFonts w:cs="Times New Roman"/>
          <w:color w:val="222222"/>
          <w:sz w:val="22"/>
          <w:szCs w:val="22"/>
          <w:shd w:val="clear" w:color="auto" w:fill="FFFFFF"/>
        </w:rPr>
        <w:t>Jayasooriya, Don Cyril Prathap Vishwanath. </w:t>
      </w:r>
      <w:r w:rsidRPr="00D12CF6">
        <w:rPr>
          <w:rFonts w:cs="Times New Roman"/>
          <w:color w:val="222222"/>
          <w:sz w:val="22"/>
          <w:szCs w:val="22"/>
          <w:shd w:val="clear" w:color="auto" w:fill="FFFFFF"/>
        </w:rPr>
        <w:t>An Instantaneous Frequency Based Approach to Estimate Heart Rate and Calculate Heart Rate Variability Metrics.</w:t>
      </w:r>
      <w:r w:rsidRPr="001D01FD">
        <w:rPr>
          <w:rFonts w:cs="Times New Roman"/>
          <w:color w:val="222222"/>
          <w:sz w:val="22"/>
          <w:szCs w:val="22"/>
          <w:shd w:val="clear" w:color="auto" w:fill="FFFFFF"/>
        </w:rPr>
        <w:t xml:space="preserve"> Diss. Virginia Tech, </w:t>
      </w:r>
      <w:r w:rsidRPr="001D01FD">
        <w:rPr>
          <w:rFonts w:cs="Times New Roman"/>
          <w:b/>
          <w:bCs/>
          <w:color w:val="222222"/>
          <w:sz w:val="22"/>
          <w:szCs w:val="22"/>
          <w:shd w:val="clear" w:color="auto" w:fill="FFFFFF"/>
        </w:rPr>
        <w:t>2024</w:t>
      </w:r>
      <w:r w:rsidRPr="001D01FD">
        <w:rPr>
          <w:rFonts w:cs="Times New Roman"/>
          <w:color w:val="222222"/>
          <w:sz w:val="22"/>
          <w:szCs w:val="22"/>
          <w:shd w:val="clear" w:color="auto" w:fill="FFFFFF"/>
        </w:rPr>
        <w:t>.</w:t>
      </w:r>
    </w:p>
    <w:p w14:paraId="05A803D2" w14:textId="77777777" w:rsidR="00396DB5" w:rsidRPr="007030BD" w:rsidRDefault="00396DB5" w:rsidP="00396DB5">
      <w:pPr>
        <w:shd w:val="clear" w:color="auto" w:fill="FFFFFF"/>
        <w:rPr>
          <w:rFonts w:cs="Times New Roman"/>
          <w:color w:val="222222"/>
          <w:sz w:val="12"/>
          <w:szCs w:val="12"/>
          <w:shd w:val="clear" w:color="auto" w:fill="FFFFFF"/>
        </w:rPr>
      </w:pPr>
    </w:p>
    <w:p w14:paraId="19A739B3"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790. </w:t>
      </w:r>
      <w:proofErr w:type="spellStart"/>
      <w:r w:rsidRPr="002F325D">
        <w:rPr>
          <w:rFonts w:cs="Times New Roman"/>
          <w:color w:val="222222"/>
          <w:sz w:val="22"/>
          <w:szCs w:val="22"/>
          <w:shd w:val="clear" w:color="auto" w:fill="FFFFFF"/>
        </w:rPr>
        <w:t>Jouskari</w:t>
      </w:r>
      <w:proofErr w:type="spellEnd"/>
      <w:r w:rsidRPr="002F325D">
        <w:rPr>
          <w:rFonts w:cs="Times New Roman"/>
          <w:color w:val="222222"/>
          <w:sz w:val="22"/>
          <w:szCs w:val="22"/>
          <w:shd w:val="clear" w:color="auto" w:fill="FFFFFF"/>
        </w:rPr>
        <w:t>, Eetu. "Characterization and application of black silicon drift detector to X-ray measurements."</w:t>
      </w:r>
      <w:r>
        <w:rPr>
          <w:rFonts w:cs="Times New Roman"/>
          <w:color w:val="222222"/>
          <w:sz w:val="22"/>
          <w:szCs w:val="22"/>
          <w:shd w:val="clear" w:color="auto" w:fill="FFFFFF"/>
        </w:rPr>
        <w:t xml:space="preserve">, </w:t>
      </w:r>
      <w:r w:rsidRPr="00E706B4">
        <w:rPr>
          <w:rFonts w:cs="Times New Roman"/>
          <w:color w:val="222222"/>
          <w:sz w:val="22"/>
          <w:szCs w:val="22"/>
          <w:shd w:val="clear" w:color="auto" w:fill="FFFFFF"/>
        </w:rPr>
        <w:t>Lappeenranta-Lahti University of Technology LUT</w:t>
      </w:r>
      <w:r>
        <w:rPr>
          <w:rFonts w:cs="Times New Roman"/>
          <w:color w:val="222222"/>
          <w:sz w:val="22"/>
          <w:szCs w:val="22"/>
          <w:shd w:val="clear" w:color="auto" w:fill="FFFFFF"/>
        </w:rPr>
        <w:t xml:space="preserve">. </w:t>
      </w:r>
      <w:r w:rsidRPr="002F325D">
        <w:rPr>
          <w:rFonts w:cs="Times New Roman"/>
          <w:color w:val="222222"/>
          <w:sz w:val="22"/>
          <w:szCs w:val="22"/>
          <w:shd w:val="clear" w:color="auto" w:fill="FFFFFF"/>
        </w:rPr>
        <w:t xml:space="preserve"> </w:t>
      </w:r>
      <w:hyperlink r:id="rId4297" w:history="1">
        <w:r w:rsidRPr="00E706B4">
          <w:rPr>
            <w:rStyle w:val="Hyperlink"/>
            <w:rFonts w:cs="Times New Roman"/>
            <w:sz w:val="22"/>
            <w:szCs w:val="22"/>
            <w:shd w:val="clear" w:color="auto" w:fill="FFFFFF"/>
          </w:rPr>
          <w:t>Link</w:t>
        </w:r>
      </w:hyperlink>
      <w:r>
        <w:rPr>
          <w:rFonts w:cs="Times New Roman"/>
          <w:color w:val="222222"/>
          <w:sz w:val="22"/>
          <w:szCs w:val="22"/>
          <w:shd w:val="clear" w:color="auto" w:fill="FFFFFF"/>
        </w:rPr>
        <w:t xml:space="preserve">. </w:t>
      </w:r>
      <w:r w:rsidRPr="002F325D">
        <w:rPr>
          <w:rFonts w:cs="Times New Roman"/>
          <w:color w:val="222222"/>
          <w:sz w:val="22"/>
          <w:szCs w:val="22"/>
          <w:shd w:val="clear" w:color="auto" w:fill="FFFFFF"/>
        </w:rPr>
        <w:t>(</w:t>
      </w:r>
      <w:r w:rsidRPr="002F325D">
        <w:rPr>
          <w:rFonts w:cs="Times New Roman"/>
          <w:b/>
          <w:bCs/>
          <w:color w:val="222222"/>
          <w:sz w:val="22"/>
          <w:szCs w:val="22"/>
          <w:shd w:val="clear" w:color="auto" w:fill="FFFFFF"/>
        </w:rPr>
        <w:t>2024</w:t>
      </w:r>
      <w:r w:rsidRPr="002F325D">
        <w:rPr>
          <w:rFonts w:cs="Times New Roman"/>
          <w:color w:val="222222"/>
          <w:sz w:val="22"/>
          <w:szCs w:val="22"/>
          <w:shd w:val="clear" w:color="auto" w:fill="FFFFFF"/>
        </w:rPr>
        <w:t>).</w:t>
      </w:r>
    </w:p>
    <w:p w14:paraId="3F5D5A86" w14:textId="77777777" w:rsidR="00396DB5" w:rsidRPr="007030BD" w:rsidRDefault="00396DB5" w:rsidP="00396DB5">
      <w:pPr>
        <w:shd w:val="clear" w:color="auto" w:fill="FFFFFF"/>
        <w:rPr>
          <w:rFonts w:cs="Times New Roman"/>
          <w:color w:val="222222"/>
          <w:sz w:val="12"/>
          <w:szCs w:val="12"/>
          <w:shd w:val="clear" w:color="auto" w:fill="FFFFFF"/>
        </w:rPr>
      </w:pPr>
    </w:p>
    <w:p w14:paraId="7B669FFE"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791. </w:t>
      </w:r>
      <w:r w:rsidRPr="002F325D">
        <w:rPr>
          <w:rFonts w:cs="Times New Roman"/>
          <w:color w:val="222222"/>
          <w:sz w:val="22"/>
          <w:szCs w:val="22"/>
          <w:shd w:val="clear" w:color="auto" w:fill="FFFFFF"/>
        </w:rPr>
        <w:t>Theurer, Thomas, et al. "A novel proxy for energy flux in multi-era wildfire reconstruction." </w:t>
      </w:r>
      <w:r w:rsidRPr="002F325D">
        <w:rPr>
          <w:rFonts w:cs="Times New Roman"/>
          <w:i/>
          <w:iCs/>
          <w:color w:val="222222"/>
          <w:sz w:val="22"/>
          <w:szCs w:val="22"/>
          <w:shd w:val="clear" w:color="auto" w:fill="FFFFFF"/>
        </w:rPr>
        <w:t xml:space="preserve">Scientific </w:t>
      </w:r>
      <w:r w:rsidRPr="002F325D">
        <w:rPr>
          <w:rFonts w:cs="Times New Roman"/>
          <w:i/>
          <w:iCs/>
          <w:color w:val="222222"/>
          <w:sz w:val="22"/>
          <w:szCs w:val="22"/>
          <w:shd w:val="clear" w:color="auto" w:fill="FFFFFF"/>
        </w:rPr>
        <w:lastRenderedPageBreak/>
        <w:t>Reports</w:t>
      </w:r>
      <w:r w:rsidRPr="002F325D">
        <w:rPr>
          <w:rFonts w:cs="Times New Roman"/>
          <w:color w:val="222222"/>
          <w:sz w:val="22"/>
          <w:szCs w:val="22"/>
          <w:shd w:val="clear" w:color="auto" w:fill="FFFFFF"/>
        </w:rPr>
        <w:t> 14.1 (</w:t>
      </w:r>
      <w:r w:rsidRPr="002F325D">
        <w:rPr>
          <w:rFonts w:cs="Times New Roman"/>
          <w:b/>
          <w:bCs/>
          <w:color w:val="222222"/>
          <w:sz w:val="22"/>
          <w:szCs w:val="22"/>
          <w:shd w:val="clear" w:color="auto" w:fill="FFFFFF"/>
        </w:rPr>
        <w:t>2024</w:t>
      </w:r>
      <w:r w:rsidRPr="002F325D">
        <w:rPr>
          <w:rFonts w:cs="Times New Roman"/>
          <w:color w:val="222222"/>
          <w:sz w:val="22"/>
          <w:szCs w:val="22"/>
          <w:shd w:val="clear" w:color="auto" w:fill="FFFFFF"/>
        </w:rPr>
        <w:t>): 26409.</w:t>
      </w:r>
    </w:p>
    <w:p w14:paraId="2B14C0E5" w14:textId="77777777" w:rsidR="00396DB5" w:rsidRPr="007030BD" w:rsidRDefault="00396DB5" w:rsidP="00396DB5">
      <w:pPr>
        <w:shd w:val="clear" w:color="auto" w:fill="FFFFFF"/>
        <w:rPr>
          <w:rFonts w:cs="Times New Roman"/>
          <w:color w:val="222222"/>
          <w:sz w:val="12"/>
          <w:szCs w:val="12"/>
          <w:shd w:val="clear" w:color="auto" w:fill="FFFFFF"/>
        </w:rPr>
      </w:pPr>
    </w:p>
    <w:p w14:paraId="5638E124"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792. </w:t>
      </w:r>
      <w:r w:rsidRPr="002F325D">
        <w:rPr>
          <w:rFonts w:cs="Times New Roman"/>
          <w:color w:val="222222"/>
          <w:sz w:val="22"/>
          <w:szCs w:val="22"/>
          <w:shd w:val="clear" w:color="auto" w:fill="FFFFFF"/>
        </w:rPr>
        <w:t>Gaines, Rachel N., et al. "Optimizing the Flow Electrooxidation of Glycerol Using Statistical Design of Experiments." </w:t>
      </w:r>
      <w:r w:rsidRPr="002F325D">
        <w:rPr>
          <w:rFonts w:cs="Times New Roman"/>
          <w:i/>
          <w:iCs/>
          <w:color w:val="222222"/>
          <w:sz w:val="22"/>
          <w:szCs w:val="22"/>
          <w:shd w:val="clear" w:color="auto" w:fill="FFFFFF"/>
        </w:rPr>
        <w:t>Journal of The Electrochemical Society</w:t>
      </w:r>
      <w:r w:rsidRPr="002F325D">
        <w:rPr>
          <w:rFonts w:cs="Times New Roman"/>
          <w:color w:val="222222"/>
          <w:sz w:val="22"/>
          <w:szCs w:val="22"/>
          <w:shd w:val="clear" w:color="auto" w:fill="FFFFFF"/>
        </w:rPr>
        <w:t> (</w:t>
      </w:r>
      <w:r w:rsidRPr="002F325D">
        <w:rPr>
          <w:rFonts w:cs="Times New Roman"/>
          <w:b/>
          <w:bCs/>
          <w:color w:val="222222"/>
          <w:sz w:val="22"/>
          <w:szCs w:val="22"/>
          <w:shd w:val="clear" w:color="auto" w:fill="FFFFFF"/>
        </w:rPr>
        <w:t>2024</w:t>
      </w:r>
      <w:r w:rsidRPr="002F325D">
        <w:rPr>
          <w:rFonts w:cs="Times New Roman"/>
          <w:color w:val="222222"/>
          <w:sz w:val="22"/>
          <w:szCs w:val="22"/>
          <w:shd w:val="clear" w:color="auto" w:fill="FFFFFF"/>
        </w:rPr>
        <w:t>).</w:t>
      </w:r>
    </w:p>
    <w:p w14:paraId="5F21F4A6" w14:textId="77777777" w:rsidR="00396DB5" w:rsidRPr="007030BD" w:rsidRDefault="00396DB5" w:rsidP="00396DB5">
      <w:pPr>
        <w:shd w:val="clear" w:color="auto" w:fill="FFFFFF"/>
        <w:rPr>
          <w:rFonts w:cs="Times New Roman"/>
          <w:color w:val="222222"/>
          <w:sz w:val="12"/>
          <w:szCs w:val="12"/>
          <w:shd w:val="clear" w:color="auto" w:fill="FFFFFF"/>
        </w:rPr>
      </w:pPr>
    </w:p>
    <w:p w14:paraId="34B36497"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793. </w:t>
      </w:r>
      <w:r w:rsidRPr="002F325D">
        <w:rPr>
          <w:rFonts w:cs="Times New Roman"/>
          <w:color w:val="222222"/>
          <w:sz w:val="22"/>
          <w:szCs w:val="22"/>
          <w:shd w:val="clear" w:color="auto" w:fill="FFFFFF"/>
        </w:rPr>
        <w:t>Barua, Ayan. </w:t>
      </w:r>
      <w:r w:rsidRPr="00D12CF6">
        <w:rPr>
          <w:rFonts w:cs="Times New Roman"/>
          <w:color w:val="222222"/>
          <w:sz w:val="22"/>
          <w:szCs w:val="22"/>
          <w:shd w:val="clear" w:color="auto" w:fill="FFFFFF"/>
        </w:rPr>
        <w:t>Establishment and validation of a gas chromatography-mass spectrometry analytical method for targeted metabolomics: towards comprehensive profiling of metabolic signatures</w:t>
      </w:r>
      <w:r w:rsidRPr="002F325D">
        <w:rPr>
          <w:rFonts w:cs="Times New Roman"/>
          <w:color w:val="222222"/>
          <w:sz w:val="22"/>
          <w:szCs w:val="22"/>
          <w:shd w:val="clear" w:color="auto" w:fill="FFFFFF"/>
        </w:rPr>
        <w:t xml:space="preserve">. MS thesis. The University of Alabama in Huntsville, </w:t>
      </w:r>
      <w:r w:rsidRPr="002F325D">
        <w:rPr>
          <w:rFonts w:cs="Times New Roman"/>
          <w:b/>
          <w:bCs/>
          <w:color w:val="222222"/>
          <w:sz w:val="22"/>
          <w:szCs w:val="22"/>
          <w:shd w:val="clear" w:color="auto" w:fill="FFFFFF"/>
        </w:rPr>
        <w:t>2024</w:t>
      </w:r>
      <w:r w:rsidRPr="002F325D">
        <w:rPr>
          <w:rFonts w:cs="Times New Roman"/>
          <w:color w:val="222222"/>
          <w:sz w:val="22"/>
          <w:szCs w:val="22"/>
          <w:shd w:val="clear" w:color="auto" w:fill="FFFFFF"/>
        </w:rPr>
        <w:t>.</w:t>
      </w:r>
    </w:p>
    <w:p w14:paraId="6126B7FD" w14:textId="77777777" w:rsidR="00396DB5" w:rsidRPr="007030BD" w:rsidRDefault="00396DB5" w:rsidP="00396DB5">
      <w:pPr>
        <w:shd w:val="clear" w:color="auto" w:fill="FFFFFF"/>
        <w:rPr>
          <w:rFonts w:cs="Times New Roman"/>
          <w:color w:val="222222"/>
          <w:sz w:val="12"/>
          <w:szCs w:val="12"/>
          <w:shd w:val="clear" w:color="auto" w:fill="FFFFFF"/>
        </w:rPr>
      </w:pPr>
    </w:p>
    <w:p w14:paraId="256D5B86"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794. </w:t>
      </w:r>
      <w:r w:rsidRPr="002F325D">
        <w:rPr>
          <w:rFonts w:cs="Times New Roman"/>
          <w:color w:val="222222"/>
          <w:sz w:val="22"/>
          <w:szCs w:val="22"/>
          <w:shd w:val="clear" w:color="auto" w:fill="FFFFFF"/>
        </w:rPr>
        <w:t>Li, Wang, et al. "High-Throughput Single-Molecule Surface-Enhanced Raman Spectroscopic Profiling of Single-Amino Acid Substitutions in Peptides by a Gold Plasmonic Nanopore." </w:t>
      </w:r>
      <w:r w:rsidRPr="002F325D">
        <w:rPr>
          <w:rFonts w:cs="Times New Roman"/>
          <w:i/>
          <w:iCs/>
          <w:color w:val="222222"/>
          <w:sz w:val="22"/>
          <w:szCs w:val="22"/>
          <w:shd w:val="clear" w:color="auto" w:fill="FFFFFF"/>
        </w:rPr>
        <w:t>ACS nano</w:t>
      </w:r>
      <w:r w:rsidRPr="002F325D">
        <w:rPr>
          <w:rFonts w:cs="Times New Roman"/>
          <w:color w:val="222222"/>
          <w:sz w:val="22"/>
          <w:szCs w:val="22"/>
          <w:shd w:val="clear" w:color="auto" w:fill="FFFFFF"/>
        </w:rPr>
        <w:t> 18.29 (</w:t>
      </w:r>
      <w:r w:rsidRPr="002F325D">
        <w:rPr>
          <w:rFonts w:cs="Times New Roman"/>
          <w:b/>
          <w:bCs/>
          <w:color w:val="222222"/>
          <w:sz w:val="22"/>
          <w:szCs w:val="22"/>
          <w:shd w:val="clear" w:color="auto" w:fill="FFFFFF"/>
        </w:rPr>
        <w:t>2024</w:t>
      </w:r>
      <w:r w:rsidRPr="002F325D">
        <w:rPr>
          <w:rFonts w:cs="Times New Roman"/>
          <w:color w:val="222222"/>
          <w:sz w:val="22"/>
          <w:szCs w:val="22"/>
          <w:shd w:val="clear" w:color="auto" w:fill="FFFFFF"/>
        </w:rPr>
        <w:t>): 19200-19207.</w:t>
      </w:r>
    </w:p>
    <w:p w14:paraId="6F5CEBC2" w14:textId="77777777" w:rsidR="00396DB5" w:rsidRPr="007030BD" w:rsidRDefault="00396DB5" w:rsidP="00396DB5">
      <w:pPr>
        <w:shd w:val="clear" w:color="auto" w:fill="FFFFFF"/>
        <w:rPr>
          <w:rFonts w:cs="Times New Roman"/>
          <w:color w:val="222222"/>
          <w:sz w:val="12"/>
          <w:szCs w:val="12"/>
          <w:shd w:val="clear" w:color="auto" w:fill="FFFFFF"/>
        </w:rPr>
      </w:pPr>
    </w:p>
    <w:p w14:paraId="5ACD67A3"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795. </w:t>
      </w:r>
      <w:r w:rsidRPr="00657A62">
        <w:rPr>
          <w:rFonts w:cs="Times New Roman"/>
          <w:color w:val="222222"/>
          <w:sz w:val="22"/>
          <w:szCs w:val="22"/>
          <w:shd w:val="clear" w:color="auto" w:fill="FFFFFF"/>
        </w:rPr>
        <w:t>Loginova, Alexandra N., et al. "Qualitative variability of dissolved organic matter in the Baltic Sea sediments apparent from fluxes and optical properties." </w:t>
      </w:r>
      <w:r w:rsidRPr="00657A62">
        <w:rPr>
          <w:rFonts w:cs="Times New Roman"/>
          <w:i/>
          <w:iCs/>
          <w:color w:val="222222"/>
          <w:sz w:val="22"/>
          <w:szCs w:val="22"/>
          <w:shd w:val="clear" w:color="auto" w:fill="FFFFFF"/>
        </w:rPr>
        <w:t>Frontiers in Marine Science</w:t>
      </w:r>
      <w:r w:rsidRPr="00657A62">
        <w:rPr>
          <w:rFonts w:cs="Times New Roman"/>
          <w:color w:val="222222"/>
          <w:sz w:val="22"/>
          <w:szCs w:val="22"/>
          <w:shd w:val="clear" w:color="auto" w:fill="FFFFFF"/>
        </w:rPr>
        <w:t> 11 (</w:t>
      </w:r>
      <w:r w:rsidRPr="00657A62">
        <w:rPr>
          <w:rFonts w:cs="Times New Roman"/>
          <w:b/>
          <w:bCs/>
          <w:color w:val="222222"/>
          <w:sz w:val="22"/>
          <w:szCs w:val="22"/>
          <w:shd w:val="clear" w:color="auto" w:fill="FFFFFF"/>
        </w:rPr>
        <w:t>2024</w:t>
      </w:r>
      <w:r w:rsidRPr="00657A62">
        <w:rPr>
          <w:rFonts w:cs="Times New Roman"/>
          <w:color w:val="222222"/>
          <w:sz w:val="22"/>
          <w:szCs w:val="22"/>
          <w:shd w:val="clear" w:color="auto" w:fill="FFFFFF"/>
        </w:rPr>
        <w:t>): 1433199.</w:t>
      </w:r>
    </w:p>
    <w:p w14:paraId="150DC34A" w14:textId="77777777" w:rsidR="00396DB5" w:rsidRPr="007030BD" w:rsidRDefault="00396DB5" w:rsidP="00396DB5">
      <w:pPr>
        <w:shd w:val="clear" w:color="auto" w:fill="FFFFFF"/>
        <w:rPr>
          <w:rFonts w:cs="Times New Roman"/>
          <w:color w:val="222222"/>
          <w:sz w:val="12"/>
          <w:szCs w:val="12"/>
          <w:shd w:val="clear" w:color="auto" w:fill="FFFFFF"/>
        </w:rPr>
      </w:pPr>
    </w:p>
    <w:p w14:paraId="4C09B703"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796. </w:t>
      </w:r>
      <w:r w:rsidRPr="00657A62">
        <w:rPr>
          <w:rFonts w:cs="Times New Roman"/>
          <w:color w:val="222222"/>
          <w:sz w:val="22"/>
          <w:szCs w:val="22"/>
          <w:shd w:val="clear" w:color="auto" w:fill="FFFFFF"/>
        </w:rPr>
        <w:t>Yang, Guofeng, et al. "An Improved Radioactive Tracer Spectral Analysis and Injection Profile Quantification Method Based on Intelligent Algorithms in Complex Completions." </w:t>
      </w:r>
      <w:r w:rsidRPr="00657A62">
        <w:rPr>
          <w:rFonts w:cs="Times New Roman"/>
          <w:i/>
          <w:iCs/>
          <w:color w:val="222222"/>
          <w:sz w:val="22"/>
          <w:szCs w:val="22"/>
          <w:shd w:val="clear" w:color="auto" w:fill="FFFFFF"/>
        </w:rPr>
        <w:t>Available at SSRN 4735742</w:t>
      </w:r>
      <w:r w:rsidRPr="00657A62">
        <w:rPr>
          <w:rFonts w:cs="Times New Roman"/>
          <w:color w:val="222222"/>
          <w:sz w:val="22"/>
          <w:szCs w:val="22"/>
          <w:shd w:val="clear" w:color="auto" w:fill="FFFFFF"/>
        </w:rPr>
        <w:t>.</w:t>
      </w:r>
    </w:p>
    <w:p w14:paraId="2BBED2B8" w14:textId="77777777" w:rsidR="00396DB5" w:rsidRPr="007030BD" w:rsidRDefault="00396DB5" w:rsidP="00396DB5">
      <w:pPr>
        <w:shd w:val="clear" w:color="auto" w:fill="FFFFFF"/>
        <w:rPr>
          <w:rFonts w:cs="Times New Roman"/>
          <w:color w:val="222222"/>
          <w:sz w:val="12"/>
          <w:szCs w:val="12"/>
          <w:shd w:val="clear" w:color="auto" w:fill="FFFFFF"/>
        </w:rPr>
      </w:pPr>
    </w:p>
    <w:p w14:paraId="52A6B482"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797. </w:t>
      </w:r>
      <w:r w:rsidRPr="00657A62">
        <w:rPr>
          <w:rFonts w:cs="Times New Roman"/>
          <w:color w:val="222222"/>
          <w:sz w:val="22"/>
          <w:szCs w:val="22"/>
          <w:shd w:val="clear" w:color="auto" w:fill="FFFFFF"/>
        </w:rPr>
        <w:t>Zhang, Weijian, et al. "Isotopic Measurement of HTR-10 Irradiated Fuels Based on Anti-Compton Gamma Spectroscopic Method." </w:t>
      </w:r>
      <w:r w:rsidRPr="00657A62">
        <w:rPr>
          <w:rFonts w:cs="Times New Roman"/>
          <w:i/>
          <w:iCs/>
          <w:color w:val="222222"/>
          <w:sz w:val="22"/>
          <w:szCs w:val="22"/>
          <w:shd w:val="clear" w:color="auto" w:fill="FFFFFF"/>
        </w:rPr>
        <w:t>International Conference on Nuclear Engineering</w:t>
      </w:r>
      <w:r w:rsidRPr="00657A62">
        <w:rPr>
          <w:rFonts w:cs="Times New Roman"/>
          <w:color w:val="222222"/>
          <w:sz w:val="22"/>
          <w:szCs w:val="22"/>
          <w:shd w:val="clear" w:color="auto" w:fill="FFFFFF"/>
        </w:rPr>
        <w:t xml:space="preserve">. Vol. 88223. American Society of Mechanical Engineers, </w:t>
      </w:r>
      <w:r w:rsidRPr="007030BD">
        <w:rPr>
          <w:rFonts w:cs="Times New Roman"/>
          <w:b/>
          <w:bCs/>
          <w:color w:val="222222"/>
          <w:sz w:val="22"/>
          <w:szCs w:val="22"/>
          <w:shd w:val="clear" w:color="auto" w:fill="FFFFFF"/>
        </w:rPr>
        <w:t>2024</w:t>
      </w:r>
      <w:r w:rsidRPr="00657A62">
        <w:rPr>
          <w:rFonts w:cs="Times New Roman"/>
          <w:color w:val="222222"/>
          <w:sz w:val="22"/>
          <w:szCs w:val="22"/>
          <w:shd w:val="clear" w:color="auto" w:fill="FFFFFF"/>
        </w:rPr>
        <w:t>.</w:t>
      </w:r>
    </w:p>
    <w:p w14:paraId="6067CCFF" w14:textId="77777777" w:rsidR="00396DB5" w:rsidRPr="007030BD" w:rsidRDefault="00396DB5" w:rsidP="00396DB5">
      <w:pPr>
        <w:shd w:val="clear" w:color="auto" w:fill="FFFFFF"/>
        <w:rPr>
          <w:rFonts w:cs="Times New Roman"/>
          <w:color w:val="222222"/>
          <w:sz w:val="12"/>
          <w:szCs w:val="12"/>
          <w:shd w:val="clear" w:color="auto" w:fill="FFFFFF"/>
        </w:rPr>
      </w:pPr>
    </w:p>
    <w:p w14:paraId="09303073"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798. </w:t>
      </w:r>
      <w:r w:rsidRPr="00657A62">
        <w:rPr>
          <w:rFonts w:cs="Times New Roman"/>
          <w:color w:val="222222"/>
          <w:sz w:val="22"/>
          <w:szCs w:val="22"/>
          <w:shd w:val="clear" w:color="auto" w:fill="FFFFFF"/>
        </w:rPr>
        <w:t>Fonseca, Jordan. </w:t>
      </w:r>
      <w:r w:rsidRPr="00657A62">
        <w:rPr>
          <w:rFonts w:cs="Times New Roman"/>
          <w:i/>
          <w:iCs/>
          <w:color w:val="222222"/>
          <w:sz w:val="22"/>
          <w:szCs w:val="22"/>
          <w:shd w:val="clear" w:color="auto" w:fill="FFFFFF"/>
        </w:rPr>
        <w:t>Engineering Tunable Strain in 2D Materials and Their Device Heterostructures</w:t>
      </w:r>
      <w:r w:rsidRPr="00657A62">
        <w:rPr>
          <w:rFonts w:cs="Times New Roman"/>
          <w:color w:val="222222"/>
          <w:sz w:val="22"/>
          <w:szCs w:val="22"/>
          <w:shd w:val="clear" w:color="auto" w:fill="FFFFFF"/>
        </w:rPr>
        <w:t xml:space="preserve">. Diss. University of Washington, </w:t>
      </w:r>
      <w:r w:rsidRPr="007030BD">
        <w:rPr>
          <w:rFonts w:cs="Times New Roman"/>
          <w:b/>
          <w:bCs/>
          <w:color w:val="222222"/>
          <w:sz w:val="22"/>
          <w:szCs w:val="22"/>
          <w:shd w:val="clear" w:color="auto" w:fill="FFFFFF"/>
        </w:rPr>
        <w:t>2024</w:t>
      </w:r>
      <w:r w:rsidRPr="00657A62">
        <w:rPr>
          <w:rFonts w:cs="Times New Roman"/>
          <w:color w:val="222222"/>
          <w:sz w:val="22"/>
          <w:szCs w:val="22"/>
          <w:shd w:val="clear" w:color="auto" w:fill="FFFFFF"/>
        </w:rPr>
        <w:t>.</w:t>
      </w:r>
    </w:p>
    <w:p w14:paraId="18BF6F24" w14:textId="77777777" w:rsidR="00396DB5" w:rsidRPr="007030BD" w:rsidRDefault="00396DB5" w:rsidP="00396DB5">
      <w:pPr>
        <w:shd w:val="clear" w:color="auto" w:fill="FFFFFF"/>
        <w:rPr>
          <w:rFonts w:cs="Times New Roman"/>
          <w:color w:val="222222"/>
          <w:sz w:val="12"/>
          <w:szCs w:val="12"/>
          <w:shd w:val="clear" w:color="auto" w:fill="FFFFFF"/>
        </w:rPr>
      </w:pPr>
    </w:p>
    <w:p w14:paraId="031776DF"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799. </w:t>
      </w:r>
      <w:r w:rsidRPr="007030BD">
        <w:rPr>
          <w:rFonts w:cs="Times New Roman"/>
          <w:color w:val="222222"/>
          <w:sz w:val="22"/>
          <w:szCs w:val="22"/>
          <w:shd w:val="clear" w:color="auto" w:fill="FFFFFF"/>
        </w:rPr>
        <w:t xml:space="preserve">Wang, Yu, et al. "Addressing Challenges of </w:t>
      </w:r>
      <w:proofErr w:type="spellStart"/>
      <w:r w:rsidRPr="007030BD">
        <w:rPr>
          <w:rFonts w:cs="Times New Roman"/>
          <w:color w:val="222222"/>
          <w:sz w:val="22"/>
          <w:szCs w:val="22"/>
          <w:shd w:val="clear" w:color="auto" w:fill="FFFFFF"/>
        </w:rPr>
        <w:t>embrane</w:t>
      </w:r>
      <w:proofErr w:type="spellEnd"/>
      <w:r w:rsidRPr="007030BD">
        <w:rPr>
          <w:rFonts w:cs="Times New Roman"/>
          <w:color w:val="222222"/>
          <w:sz w:val="22"/>
          <w:szCs w:val="22"/>
          <w:shd w:val="clear" w:color="auto" w:fill="FFFFFF"/>
        </w:rPr>
        <w:t xml:space="preserve"> Clogging in AF4-UV-ICPMS Analysis for Size Determination of Trace Elements in Acidic, Organic-Rich Peat Bog Waters." </w:t>
      </w:r>
      <w:r w:rsidRPr="007030BD">
        <w:rPr>
          <w:rFonts w:cs="Times New Roman"/>
          <w:i/>
          <w:iCs/>
          <w:color w:val="222222"/>
          <w:sz w:val="22"/>
          <w:szCs w:val="22"/>
          <w:shd w:val="clear" w:color="auto" w:fill="FFFFFF"/>
        </w:rPr>
        <w:t>Analytical Chemistry</w:t>
      </w:r>
      <w:r w:rsidRPr="007030BD">
        <w:rPr>
          <w:rFonts w:cs="Times New Roman"/>
          <w:color w:val="222222"/>
          <w:sz w:val="22"/>
          <w:szCs w:val="22"/>
          <w:shd w:val="clear" w:color="auto" w:fill="FFFFFF"/>
        </w:rPr>
        <w:t> 96.37 (</w:t>
      </w:r>
      <w:r w:rsidRPr="007030BD">
        <w:rPr>
          <w:rFonts w:cs="Times New Roman"/>
          <w:b/>
          <w:bCs/>
          <w:color w:val="222222"/>
          <w:sz w:val="22"/>
          <w:szCs w:val="22"/>
          <w:shd w:val="clear" w:color="auto" w:fill="FFFFFF"/>
        </w:rPr>
        <w:t>2024</w:t>
      </w:r>
      <w:r w:rsidRPr="007030BD">
        <w:rPr>
          <w:rFonts w:cs="Times New Roman"/>
          <w:color w:val="222222"/>
          <w:sz w:val="22"/>
          <w:szCs w:val="22"/>
          <w:shd w:val="clear" w:color="auto" w:fill="FFFFFF"/>
        </w:rPr>
        <w:t>): 14953-14962.</w:t>
      </w:r>
    </w:p>
    <w:p w14:paraId="363804BB" w14:textId="77777777" w:rsidR="00396DB5" w:rsidRPr="007030BD" w:rsidRDefault="00396DB5" w:rsidP="00396DB5">
      <w:pPr>
        <w:shd w:val="clear" w:color="auto" w:fill="FFFFFF"/>
        <w:rPr>
          <w:rFonts w:cs="Times New Roman"/>
          <w:color w:val="222222"/>
          <w:sz w:val="12"/>
          <w:szCs w:val="12"/>
          <w:shd w:val="clear" w:color="auto" w:fill="FFFFFF"/>
        </w:rPr>
      </w:pPr>
    </w:p>
    <w:p w14:paraId="1E1A4ADC"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800. </w:t>
      </w:r>
      <w:r w:rsidRPr="007030BD">
        <w:rPr>
          <w:rFonts w:cs="Times New Roman"/>
          <w:color w:val="222222"/>
          <w:sz w:val="22"/>
          <w:szCs w:val="22"/>
          <w:shd w:val="clear" w:color="auto" w:fill="FFFFFF"/>
        </w:rPr>
        <w:t>Horne, Julie, et al. "Determination of Size, Size Distribution, and Concentration of Nanoparticles Using ICP‐MS in the Context of SERS Substrates." </w:t>
      </w:r>
      <w:r w:rsidRPr="007030BD">
        <w:rPr>
          <w:rFonts w:cs="Times New Roman"/>
          <w:i/>
          <w:iCs/>
          <w:color w:val="222222"/>
          <w:sz w:val="22"/>
          <w:szCs w:val="22"/>
          <w:shd w:val="clear" w:color="auto" w:fill="FFFFFF"/>
        </w:rPr>
        <w:t>Journal of Raman Spectroscopy</w:t>
      </w:r>
      <w:r w:rsidRPr="007030BD">
        <w:rPr>
          <w:rFonts w:cs="Times New Roman"/>
          <w:color w:val="222222"/>
          <w:sz w:val="22"/>
          <w:szCs w:val="22"/>
          <w:shd w:val="clear" w:color="auto" w:fill="FFFFFF"/>
        </w:rPr>
        <w:t> (</w:t>
      </w:r>
      <w:r w:rsidRPr="004575DE">
        <w:rPr>
          <w:rFonts w:cs="Times New Roman"/>
          <w:b/>
          <w:bCs/>
          <w:color w:val="222222"/>
          <w:sz w:val="22"/>
          <w:szCs w:val="22"/>
          <w:shd w:val="clear" w:color="auto" w:fill="FFFFFF"/>
        </w:rPr>
        <w:t>2024</w:t>
      </w:r>
      <w:r w:rsidRPr="007030BD">
        <w:rPr>
          <w:rFonts w:cs="Times New Roman"/>
          <w:color w:val="222222"/>
          <w:sz w:val="22"/>
          <w:szCs w:val="22"/>
          <w:shd w:val="clear" w:color="auto" w:fill="FFFFFF"/>
        </w:rPr>
        <w:t>).</w:t>
      </w:r>
    </w:p>
    <w:p w14:paraId="71B6AAFE" w14:textId="77777777" w:rsidR="00396DB5" w:rsidRPr="004575DE" w:rsidRDefault="00396DB5" w:rsidP="00396DB5">
      <w:pPr>
        <w:shd w:val="clear" w:color="auto" w:fill="FFFFFF"/>
        <w:rPr>
          <w:rFonts w:cs="Times New Roman"/>
          <w:color w:val="222222"/>
          <w:sz w:val="12"/>
          <w:szCs w:val="12"/>
          <w:shd w:val="clear" w:color="auto" w:fill="FFFFFF"/>
        </w:rPr>
      </w:pPr>
    </w:p>
    <w:p w14:paraId="07CAC0A6"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801.</w:t>
      </w:r>
      <w:r w:rsidRPr="004575DE">
        <w:t xml:space="preserve"> </w:t>
      </w:r>
      <w:r w:rsidRPr="004575DE">
        <w:rPr>
          <w:rFonts w:cs="Times New Roman"/>
          <w:color w:val="222222"/>
          <w:sz w:val="22"/>
          <w:szCs w:val="22"/>
          <w:shd w:val="clear" w:color="auto" w:fill="FFFFFF"/>
        </w:rPr>
        <w:t>Asaf Bilgory</w:t>
      </w:r>
      <w:r>
        <w:rPr>
          <w:rFonts w:cs="Times New Roman"/>
          <w:color w:val="222222"/>
          <w:sz w:val="22"/>
          <w:szCs w:val="22"/>
          <w:shd w:val="clear" w:color="auto" w:fill="FFFFFF"/>
        </w:rPr>
        <w:t>, et. al., “</w:t>
      </w:r>
      <w:r w:rsidRPr="004575DE">
        <w:rPr>
          <w:rFonts w:cs="Times New Roman"/>
          <w:color w:val="222222"/>
          <w:sz w:val="22"/>
          <w:szCs w:val="22"/>
          <w:shd w:val="clear" w:color="auto" w:fill="FFFFFF"/>
        </w:rPr>
        <w:t>Mid-infrared spectroscopy as a real-time diagnostic tool for chronic endometritis: A preliminary study</w:t>
      </w:r>
      <w:r>
        <w:rPr>
          <w:rFonts w:cs="Times New Roman"/>
          <w:color w:val="222222"/>
          <w:sz w:val="22"/>
          <w:szCs w:val="22"/>
          <w:shd w:val="clear" w:color="auto" w:fill="FFFFFF"/>
        </w:rPr>
        <w:t xml:space="preserve">”, </w:t>
      </w:r>
      <w:proofErr w:type="spellStart"/>
      <w:r w:rsidRPr="004575DE">
        <w:rPr>
          <w:rFonts w:cs="Times New Roman"/>
          <w:i/>
          <w:iCs/>
          <w:color w:val="222222"/>
          <w:sz w:val="22"/>
          <w:szCs w:val="22"/>
          <w:shd w:val="clear" w:color="auto" w:fill="FFFFFF"/>
        </w:rPr>
        <w:t>Spectrochimica</w:t>
      </w:r>
      <w:proofErr w:type="spellEnd"/>
      <w:r w:rsidRPr="004575DE">
        <w:rPr>
          <w:rFonts w:cs="Times New Roman"/>
          <w:i/>
          <w:iCs/>
          <w:color w:val="222222"/>
          <w:sz w:val="22"/>
          <w:szCs w:val="22"/>
          <w:shd w:val="clear" w:color="auto" w:fill="FFFFFF"/>
        </w:rPr>
        <w:t xml:space="preserve"> Acta Part A Molecular and Biomolecular Spectroscopy</w:t>
      </w:r>
      <w:r>
        <w:rPr>
          <w:rFonts w:cs="Times New Roman"/>
          <w:color w:val="222222"/>
          <w:sz w:val="22"/>
          <w:szCs w:val="22"/>
          <w:shd w:val="clear" w:color="auto" w:fill="FFFFFF"/>
        </w:rPr>
        <w:t xml:space="preserve">, </w:t>
      </w:r>
      <w:r w:rsidRPr="004575DE">
        <w:rPr>
          <w:rFonts w:cs="Times New Roman"/>
          <w:b/>
          <w:bCs/>
          <w:color w:val="222222"/>
          <w:sz w:val="22"/>
          <w:szCs w:val="22"/>
          <w:shd w:val="clear" w:color="auto" w:fill="FFFFFF"/>
        </w:rPr>
        <w:t>2024</w:t>
      </w:r>
      <w:r>
        <w:rPr>
          <w:rFonts w:cs="Times New Roman"/>
          <w:color w:val="222222"/>
          <w:sz w:val="22"/>
          <w:szCs w:val="22"/>
          <w:shd w:val="clear" w:color="auto" w:fill="FFFFFF"/>
        </w:rPr>
        <w:t xml:space="preserve">. </w:t>
      </w:r>
      <w:r w:rsidRPr="004575DE">
        <w:rPr>
          <w:rFonts w:cs="Times New Roman"/>
          <w:color w:val="222222"/>
          <w:sz w:val="22"/>
          <w:szCs w:val="22"/>
          <w:shd w:val="clear" w:color="auto" w:fill="FFFFFF"/>
        </w:rPr>
        <w:t>DOI: 10.1016/j.saa.2024.125670</w:t>
      </w:r>
    </w:p>
    <w:p w14:paraId="084D42DA" w14:textId="77777777" w:rsidR="00396DB5" w:rsidRPr="00B625EE" w:rsidRDefault="00396DB5" w:rsidP="00396DB5">
      <w:pPr>
        <w:shd w:val="clear" w:color="auto" w:fill="FFFFFF"/>
        <w:rPr>
          <w:rFonts w:cs="Times New Roman"/>
          <w:color w:val="222222"/>
          <w:sz w:val="12"/>
          <w:szCs w:val="12"/>
          <w:shd w:val="clear" w:color="auto" w:fill="FFFFFF"/>
        </w:rPr>
      </w:pPr>
    </w:p>
    <w:p w14:paraId="170A4E8F"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802. </w:t>
      </w:r>
      <w:r w:rsidRPr="00B625EE">
        <w:rPr>
          <w:rFonts w:cs="Times New Roman"/>
          <w:color w:val="222222"/>
          <w:sz w:val="22"/>
          <w:szCs w:val="22"/>
          <w:shd w:val="clear" w:color="auto" w:fill="FFFFFF"/>
        </w:rPr>
        <w:t xml:space="preserve">M. </w:t>
      </w:r>
      <w:proofErr w:type="spellStart"/>
      <w:r w:rsidRPr="00B625EE">
        <w:rPr>
          <w:rFonts w:cs="Times New Roman"/>
          <w:color w:val="222222"/>
          <w:sz w:val="22"/>
          <w:szCs w:val="22"/>
          <w:shd w:val="clear" w:color="auto" w:fill="FFFFFF"/>
        </w:rPr>
        <w:t>Mwelango</w:t>
      </w:r>
      <w:proofErr w:type="spellEnd"/>
      <w:r>
        <w:rPr>
          <w:rFonts w:cs="Times New Roman"/>
          <w:color w:val="222222"/>
          <w:sz w:val="22"/>
          <w:szCs w:val="22"/>
          <w:shd w:val="clear" w:color="auto" w:fill="FFFFFF"/>
        </w:rPr>
        <w:t>, et. al., “</w:t>
      </w:r>
      <w:r w:rsidRPr="00B625EE">
        <w:rPr>
          <w:rFonts w:cs="Times New Roman"/>
          <w:color w:val="222222"/>
          <w:sz w:val="22"/>
          <w:szCs w:val="22"/>
          <w:shd w:val="clear" w:color="auto" w:fill="FFFFFF"/>
        </w:rPr>
        <w:t>Spreading and Shrinking Effects of Coplanar Capacitive Sensors for Surface Defects</w:t>
      </w:r>
      <w:r>
        <w:rPr>
          <w:rFonts w:cs="Times New Roman"/>
          <w:color w:val="222222"/>
          <w:sz w:val="22"/>
          <w:szCs w:val="22"/>
          <w:shd w:val="clear" w:color="auto" w:fill="FFFFFF"/>
        </w:rPr>
        <w:t xml:space="preserve">”, </w:t>
      </w:r>
      <w:r w:rsidRPr="00B625EE">
        <w:rPr>
          <w:rFonts w:cs="Times New Roman"/>
          <w:i/>
          <w:iCs/>
          <w:color w:val="222222"/>
          <w:sz w:val="22"/>
          <w:szCs w:val="22"/>
          <w:shd w:val="clear" w:color="auto" w:fill="FFFFFF"/>
        </w:rPr>
        <w:t>Journal of Nondestructive Evaluation</w:t>
      </w:r>
      <w:r>
        <w:rPr>
          <w:rFonts w:cs="Times New Roman"/>
          <w:color w:val="222222"/>
          <w:sz w:val="22"/>
          <w:szCs w:val="22"/>
          <w:shd w:val="clear" w:color="auto" w:fill="FFFFFF"/>
        </w:rPr>
        <w:t xml:space="preserve"> 44(1), </w:t>
      </w:r>
      <w:r w:rsidRPr="00B625EE">
        <w:rPr>
          <w:rFonts w:cs="Times New Roman"/>
          <w:color w:val="222222"/>
          <w:sz w:val="22"/>
          <w:szCs w:val="22"/>
          <w:shd w:val="clear" w:color="auto" w:fill="FFFFFF"/>
        </w:rPr>
        <w:t xml:space="preserve">Feb </w:t>
      </w:r>
      <w:r w:rsidRPr="00B625EE">
        <w:rPr>
          <w:rFonts w:cs="Times New Roman"/>
          <w:b/>
          <w:bCs/>
          <w:color w:val="222222"/>
          <w:sz w:val="22"/>
          <w:szCs w:val="22"/>
          <w:shd w:val="clear" w:color="auto" w:fill="FFFFFF"/>
        </w:rPr>
        <w:t>2025</w:t>
      </w:r>
      <w:r>
        <w:rPr>
          <w:rFonts w:cs="Times New Roman"/>
          <w:b/>
          <w:bCs/>
          <w:color w:val="222222"/>
          <w:sz w:val="22"/>
          <w:szCs w:val="22"/>
          <w:shd w:val="clear" w:color="auto" w:fill="FFFFFF"/>
        </w:rPr>
        <w:t xml:space="preserve">. </w:t>
      </w:r>
      <w:r w:rsidRPr="00B625EE">
        <w:rPr>
          <w:rFonts w:cs="Times New Roman"/>
          <w:color w:val="222222"/>
          <w:sz w:val="22"/>
          <w:szCs w:val="22"/>
          <w:shd w:val="clear" w:color="auto" w:fill="FFFFFF"/>
        </w:rPr>
        <w:t>DOI: 10.1007/s10921-025-01160-6</w:t>
      </w:r>
    </w:p>
    <w:p w14:paraId="0174819F" w14:textId="77777777" w:rsidR="00396DB5" w:rsidRPr="002E66F6" w:rsidRDefault="00396DB5" w:rsidP="00396DB5">
      <w:pPr>
        <w:shd w:val="clear" w:color="auto" w:fill="FFFFFF"/>
        <w:rPr>
          <w:rFonts w:cs="Times New Roman"/>
          <w:color w:val="222222"/>
          <w:sz w:val="12"/>
          <w:szCs w:val="12"/>
          <w:shd w:val="clear" w:color="auto" w:fill="FFFFFF"/>
        </w:rPr>
      </w:pPr>
    </w:p>
    <w:p w14:paraId="6D9D50AE"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803. </w:t>
      </w:r>
      <w:proofErr w:type="spellStart"/>
      <w:r w:rsidRPr="002E66F6">
        <w:rPr>
          <w:rFonts w:cs="Times New Roman"/>
          <w:color w:val="222222"/>
          <w:sz w:val="22"/>
          <w:szCs w:val="22"/>
          <w:shd w:val="clear" w:color="auto" w:fill="FFFFFF"/>
        </w:rPr>
        <w:t>Chochia</w:t>
      </w:r>
      <w:proofErr w:type="spellEnd"/>
      <w:r w:rsidRPr="002E66F6">
        <w:rPr>
          <w:rFonts w:cs="Times New Roman"/>
          <w:color w:val="222222"/>
          <w:sz w:val="22"/>
          <w:szCs w:val="22"/>
          <w:shd w:val="clear" w:color="auto" w:fill="FFFFFF"/>
        </w:rPr>
        <w:t>, P. A. "On the Affinity of Image Smoothing and Segmentation Problems." </w:t>
      </w:r>
      <w:r w:rsidRPr="002E66F6">
        <w:rPr>
          <w:rFonts w:cs="Times New Roman"/>
          <w:i/>
          <w:iCs/>
          <w:color w:val="222222"/>
          <w:sz w:val="22"/>
          <w:szCs w:val="22"/>
          <w:shd w:val="clear" w:color="auto" w:fill="FFFFFF"/>
        </w:rPr>
        <w:t>Journal of Communications Technology and Electronics</w:t>
      </w:r>
      <w:r w:rsidRPr="002E66F6">
        <w:rPr>
          <w:rFonts w:cs="Times New Roman"/>
          <w:color w:val="222222"/>
          <w:sz w:val="22"/>
          <w:szCs w:val="22"/>
          <w:shd w:val="clear" w:color="auto" w:fill="FFFFFF"/>
        </w:rPr>
        <w:t> (</w:t>
      </w:r>
      <w:r w:rsidRPr="002E66F6">
        <w:rPr>
          <w:rFonts w:cs="Times New Roman"/>
          <w:b/>
          <w:bCs/>
          <w:color w:val="222222"/>
          <w:sz w:val="22"/>
          <w:szCs w:val="22"/>
          <w:shd w:val="clear" w:color="auto" w:fill="FFFFFF"/>
        </w:rPr>
        <w:t>2025</w:t>
      </w:r>
      <w:r w:rsidRPr="002E66F6">
        <w:rPr>
          <w:rFonts w:cs="Times New Roman"/>
          <w:color w:val="222222"/>
          <w:sz w:val="22"/>
          <w:szCs w:val="22"/>
          <w:shd w:val="clear" w:color="auto" w:fill="FFFFFF"/>
        </w:rPr>
        <w:t>): 1-11.</w:t>
      </w:r>
      <w:r>
        <w:rPr>
          <w:rFonts w:cs="Times New Roman"/>
          <w:color w:val="222222"/>
          <w:sz w:val="22"/>
          <w:szCs w:val="22"/>
          <w:shd w:val="clear" w:color="auto" w:fill="FFFFFF"/>
        </w:rPr>
        <w:t xml:space="preserve"> </w:t>
      </w:r>
    </w:p>
    <w:p w14:paraId="472D0B96" w14:textId="77777777" w:rsidR="00396DB5" w:rsidRPr="002E66F6" w:rsidRDefault="00396DB5" w:rsidP="00396DB5">
      <w:pPr>
        <w:shd w:val="clear" w:color="auto" w:fill="FFFFFF"/>
        <w:rPr>
          <w:rFonts w:cs="Times New Roman"/>
          <w:color w:val="222222"/>
          <w:sz w:val="12"/>
          <w:szCs w:val="12"/>
          <w:shd w:val="clear" w:color="auto" w:fill="FFFFFF"/>
        </w:rPr>
      </w:pPr>
    </w:p>
    <w:p w14:paraId="26225FEC" w14:textId="77777777" w:rsidR="00396DB5" w:rsidRPr="00657A62"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804. </w:t>
      </w:r>
      <w:r w:rsidRPr="002E66F6">
        <w:rPr>
          <w:rFonts w:cs="Times New Roman"/>
          <w:color w:val="222222"/>
          <w:sz w:val="22"/>
          <w:szCs w:val="22"/>
          <w:shd w:val="clear" w:color="auto" w:fill="FFFFFF"/>
        </w:rPr>
        <w:t>Figueroa-Duran, Antonio, and Efren Fernandez-Grande. "Reconstruction of reverberant sound fields over large spatial domains." </w:t>
      </w:r>
      <w:r w:rsidRPr="002E66F6">
        <w:rPr>
          <w:rFonts w:cs="Times New Roman"/>
          <w:i/>
          <w:iCs/>
          <w:color w:val="222222"/>
          <w:sz w:val="22"/>
          <w:szCs w:val="22"/>
          <w:shd w:val="clear" w:color="auto" w:fill="FFFFFF"/>
        </w:rPr>
        <w:t>The Journal of the Acoustical Society of America</w:t>
      </w:r>
      <w:r w:rsidRPr="002E66F6">
        <w:rPr>
          <w:rFonts w:cs="Times New Roman"/>
          <w:color w:val="222222"/>
          <w:sz w:val="22"/>
          <w:szCs w:val="22"/>
          <w:shd w:val="clear" w:color="auto" w:fill="FFFFFF"/>
        </w:rPr>
        <w:t> 157.1 (</w:t>
      </w:r>
      <w:r w:rsidRPr="002E66F6">
        <w:rPr>
          <w:rFonts w:cs="Times New Roman"/>
          <w:b/>
          <w:bCs/>
          <w:color w:val="222222"/>
          <w:sz w:val="22"/>
          <w:szCs w:val="22"/>
          <w:shd w:val="clear" w:color="auto" w:fill="FFFFFF"/>
        </w:rPr>
        <w:t>2025</w:t>
      </w:r>
      <w:r w:rsidRPr="002E66F6">
        <w:rPr>
          <w:rFonts w:cs="Times New Roman"/>
          <w:color w:val="222222"/>
          <w:sz w:val="22"/>
          <w:szCs w:val="22"/>
          <w:shd w:val="clear" w:color="auto" w:fill="FFFFFF"/>
        </w:rPr>
        <w:t>): 180-190.</w:t>
      </w:r>
    </w:p>
    <w:p w14:paraId="0FC69FD4" w14:textId="77777777" w:rsidR="00396DB5" w:rsidRPr="007C3A01" w:rsidRDefault="00396DB5" w:rsidP="00396DB5">
      <w:pPr>
        <w:rPr>
          <w:sz w:val="12"/>
          <w:szCs w:val="12"/>
        </w:rPr>
      </w:pPr>
    </w:p>
    <w:p w14:paraId="51EE393E" w14:textId="77777777" w:rsidR="00396DB5" w:rsidRPr="00992E75" w:rsidRDefault="00396DB5" w:rsidP="00396DB5">
      <w:pPr>
        <w:rPr>
          <w:sz w:val="22"/>
          <w:szCs w:val="22"/>
        </w:rPr>
      </w:pPr>
      <w:r>
        <w:rPr>
          <w:sz w:val="22"/>
          <w:szCs w:val="22"/>
        </w:rPr>
        <w:t xml:space="preserve">805. </w:t>
      </w:r>
      <w:r w:rsidRPr="00992E75">
        <w:rPr>
          <w:sz w:val="22"/>
          <w:szCs w:val="22"/>
        </w:rPr>
        <w:t xml:space="preserve">Li, C., R. </w:t>
      </w:r>
      <w:proofErr w:type="spellStart"/>
      <w:r w:rsidRPr="00992E75">
        <w:rPr>
          <w:sz w:val="22"/>
          <w:szCs w:val="22"/>
        </w:rPr>
        <w:t>Rohli</w:t>
      </w:r>
      <w:proofErr w:type="spellEnd"/>
      <w:r w:rsidRPr="00992E75">
        <w:rPr>
          <w:sz w:val="22"/>
          <w:szCs w:val="22"/>
        </w:rPr>
        <w:t>, W. Huang, J. Alejandro Kurczyn, </w:t>
      </w:r>
      <w:bookmarkStart w:id="1309" w:name="m_-1330148425954306149__Hlk189263896"/>
      <w:bookmarkStart w:id="1310" w:name="m_-1330148425954306149__heading=h.gjdgxs"/>
      <w:bookmarkEnd w:id="1309"/>
      <w:bookmarkEnd w:id="1310"/>
      <w:r w:rsidRPr="00992E75">
        <w:rPr>
          <w:sz w:val="22"/>
          <w:szCs w:val="22"/>
        </w:rPr>
        <w:t>Enhanced water transport when a tropical storm meets an atmospheric cold front, </w:t>
      </w:r>
      <w:r w:rsidRPr="00992E75">
        <w:rPr>
          <w:i/>
          <w:iCs/>
          <w:sz w:val="22"/>
          <w:szCs w:val="22"/>
        </w:rPr>
        <w:t>Scientific Reports</w:t>
      </w:r>
      <w:r w:rsidRPr="00992E75">
        <w:rPr>
          <w:sz w:val="22"/>
          <w:szCs w:val="22"/>
        </w:rPr>
        <w:t>. 2025, </w:t>
      </w:r>
      <w:r w:rsidRPr="00992E75">
        <w:rPr>
          <w:i/>
          <w:iCs/>
          <w:sz w:val="22"/>
          <w:szCs w:val="22"/>
        </w:rPr>
        <w:t>15</w:t>
      </w:r>
      <w:r w:rsidRPr="00992E75">
        <w:rPr>
          <w:sz w:val="22"/>
          <w:szCs w:val="22"/>
        </w:rPr>
        <w:t>(1), 6860.  </w:t>
      </w:r>
      <w:hyperlink r:id="rId4298" w:tgtFrame="_blank" w:history="1">
        <w:r w:rsidRPr="00992E75">
          <w:rPr>
            <w:rStyle w:val="Hyperlink"/>
            <w:sz w:val="22"/>
            <w:szCs w:val="22"/>
          </w:rPr>
          <w:t>https://doi.org/10.1038/s41598-025-91097-7</w:t>
        </w:r>
      </w:hyperlink>
      <w:r w:rsidRPr="00992E75">
        <w:rPr>
          <w:sz w:val="22"/>
          <w:szCs w:val="22"/>
        </w:rPr>
        <w:t>.</w:t>
      </w:r>
    </w:p>
    <w:p w14:paraId="3B16E653" w14:textId="77777777" w:rsidR="00396DB5" w:rsidRPr="00992E75" w:rsidRDefault="00396DB5" w:rsidP="00396DB5">
      <w:pPr>
        <w:rPr>
          <w:sz w:val="12"/>
          <w:szCs w:val="12"/>
        </w:rPr>
      </w:pPr>
    </w:p>
    <w:p w14:paraId="788EE015" w14:textId="77777777" w:rsidR="00396DB5" w:rsidRPr="00992E75" w:rsidRDefault="00396DB5" w:rsidP="00396DB5">
      <w:pPr>
        <w:rPr>
          <w:sz w:val="22"/>
          <w:szCs w:val="22"/>
        </w:rPr>
      </w:pPr>
      <w:r>
        <w:rPr>
          <w:sz w:val="22"/>
          <w:szCs w:val="22"/>
        </w:rPr>
        <w:t xml:space="preserve">806. </w:t>
      </w:r>
      <w:r w:rsidRPr="00992E75">
        <w:rPr>
          <w:sz w:val="22"/>
          <w:szCs w:val="22"/>
        </w:rPr>
        <w:t>Li, C. Determining meteorological tidal transport through a channel on the coast. </w:t>
      </w:r>
      <w:r w:rsidRPr="00992E75">
        <w:rPr>
          <w:i/>
          <w:iCs/>
          <w:sz w:val="22"/>
          <w:szCs w:val="22"/>
        </w:rPr>
        <w:t>Continental Shelf Research</w:t>
      </w:r>
      <w:r w:rsidRPr="00992E75">
        <w:rPr>
          <w:sz w:val="22"/>
          <w:szCs w:val="22"/>
        </w:rPr>
        <w:t xml:space="preserve">, </w:t>
      </w:r>
      <w:r w:rsidRPr="003C7B19">
        <w:rPr>
          <w:b/>
          <w:bCs/>
          <w:sz w:val="22"/>
          <w:szCs w:val="22"/>
        </w:rPr>
        <w:t>2025</w:t>
      </w:r>
      <w:r w:rsidRPr="00992E75">
        <w:rPr>
          <w:sz w:val="22"/>
          <w:szCs w:val="22"/>
        </w:rPr>
        <w:t>, Vol. 285: 105394. </w:t>
      </w:r>
      <w:hyperlink r:id="rId4299" w:tgtFrame="_blank" w:history="1">
        <w:r w:rsidRPr="00992E75">
          <w:rPr>
            <w:rStyle w:val="Hyperlink"/>
            <w:sz w:val="22"/>
            <w:szCs w:val="22"/>
          </w:rPr>
          <w:t>https://doi.org/10.1016/j.csr.2024.105394</w:t>
        </w:r>
      </w:hyperlink>
    </w:p>
    <w:p w14:paraId="1C376EFB" w14:textId="77777777" w:rsidR="00396DB5" w:rsidRPr="00992E75" w:rsidRDefault="00396DB5" w:rsidP="00396DB5">
      <w:pPr>
        <w:rPr>
          <w:sz w:val="12"/>
          <w:szCs w:val="12"/>
        </w:rPr>
      </w:pPr>
    </w:p>
    <w:p w14:paraId="15A955A6" w14:textId="77777777" w:rsidR="00396DB5" w:rsidRPr="00992E75" w:rsidRDefault="00396DB5" w:rsidP="00396DB5">
      <w:pPr>
        <w:rPr>
          <w:sz w:val="22"/>
          <w:szCs w:val="22"/>
        </w:rPr>
      </w:pPr>
      <w:bookmarkStart w:id="1311" w:name="_Hlk212091024"/>
      <w:r>
        <w:rPr>
          <w:sz w:val="22"/>
          <w:szCs w:val="22"/>
        </w:rPr>
        <w:t xml:space="preserve">807. </w:t>
      </w:r>
      <w:r w:rsidRPr="00992E75">
        <w:rPr>
          <w:sz w:val="22"/>
          <w:szCs w:val="22"/>
        </w:rPr>
        <w:t>Li, C</w:t>
      </w:r>
      <w:r w:rsidRPr="00992E75">
        <w:rPr>
          <w:b/>
          <w:bCs/>
          <w:sz w:val="22"/>
          <w:szCs w:val="22"/>
        </w:rPr>
        <w:t>. </w:t>
      </w:r>
      <w:r w:rsidRPr="00992E75">
        <w:rPr>
          <w:sz w:val="22"/>
          <w:szCs w:val="22"/>
        </w:rPr>
        <w:t xml:space="preserve">A. Sheremet, W. Huang, P. Dash, A. </w:t>
      </w:r>
      <w:proofErr w:type="spellStart"/>
      <w:r w:rsidRPr="00992E75">
        <w:rPr>
          <w:sz w:val="22"/>
          <w:szCs w:val="22"/>
        </w:rPr>
        <w:t>Katkar</w:t>
      </w:r>
      <w:proofErr w:type="spellEnd"/>
      <w:r w:rsidRPr="00992E75">
        <w:rPr>
          <w:sz w:val="22"/>
          <w:szCs w:val="22"/>
        </w:rPr>
        <w:t xml:space="preserve">, M. N. </w:t>
      </w:r>
      <w:proofErr w:type="spellStart"/>
      <w:r w:rsidRPr="00992E75">
        <w:rPr>
          <w:sz w:val="22"/>
          <w:szCs w:val="22"/>
        </w:rPr>
        <w:t>Allahdadi</w:t>
      </w:r>
      <w:proofErr w:type="spellEnd"/>
      <w:r w:rsidRPr="00992E75">
        <w:rPr>
          <w:sz w:val="22"/>
          <w:szCs w:val="22"/>
        </w:rPr>
        <w:t xml:space="preserve">, N. </w:t>
      </w:r>
      <w:proofErr w:type="spellStart"/>
      <w:r w:rsidRPr="00992E75">
        <w:rPr>
          <w:sz w:val="22"/>
          <w:szCs w:val="22"/>
        </w:rPr>
        <w:t>Chaichitehrani</w:t>
      </w:r>
      <w:proofErr w:type="spellEnd"/>
      <w:r w:rsidRPr="00992E75">
        <w:rPr>
          <w:sz w:val="22"/>
          <w:szCs w:val="22"/>
        </w:rPr>
        <w:t xml:space="preserve">, C. M. Bachmann, V. H. Rivera-Monroy, </w:t>
      </w:r>
      <w:r>
        <w:rPr>
          <w:sz w:val="22"/>
          <w:szCs w:val="22"/>
        </w:rPr>
        <w:t>“</w:t>
      </w:r>
      <w:r w:rsidRPr="00992E75">
        <w:rPr>
          <w:sz w:val="22"/>
          <w:szCs w:val="22"/>
        </w:rPr>
        <w:t>Dynamic impact of transiting weather systems on coastal currents in the northern Gulf of Mexico</w:t>
      </w:r>
      <w:r>
        <w:rPr>
          <w:sz w:val="22"/>
          <w:szCs w:val="22"/>
        </w:rPr>
        <w:t>”</w:t>
      </w:r>
      <w:r w:rsidRPr="00992E75">
        <w:rPr>
          <w:sz w:val="22"/>
          <w:szCs w:val="22"/>
        </w:rPr>
        <w:t xml:space="preserve">, </w:t>
      </w:r>
      <w:r w:rsidRPr="008E6D28">
        <w:rPr>
          <w:i/>
          <w:iCs/>
          <w:sz w:val="22"/>
          <w:szCs w:val="22"/>
        </w:rPr>
        <w:t>Deep Sea Research Part II: Topical Studies in Oceanography</w:t>
      </w:r>
      <w:r w:rsidRPr="00992E75">
        <w:rPr>
          <w:sz w:val="22"/>
          <w:szCs w:val="22"/>
        </w:rPr>
        <w:t>, Volume 216,</w:t>
      </w:r>
      <w:r>
        <w:rPr>
          <w:sz w:val="22"/>
          <w:szCs w:val="22"/>
        </w:rPr>
        <w:t xml:space="preserve"> </w:t>
      </w:r>
      <w:r w:rsidRPr="003C7B19">
        <w:rPr>
          <w:b/>
          <w:bCs/>
          <w:sz w:val="22"/>
          <w:szCs w:val="22"/>
        </w:rPr>
        <w:t>2024</w:t>
      </w:r>
      <w:r w:rsidRPr="00992E75">
        <w:rPr>
          <w:sz w:val="22"/>
          <w:szCs w:val="22"/>
        </w:rPr>
        <w:t>,</w:t>
      </w:r>
      <w:r>
        <w:rPr>
          <w:sz w:val="22"/>
          <w:szCs w:val="22"/>
        </w:rPr>
        <w:t xml:space="preserve"> </w:t>
      </w:r>
      <w:hyperlink r:id="rId4300" w:tgtFrame="_blank" w:history="1">
        <w:r w:rsidRPr="00992E75">
          <w:rPr>
            <w:rStyle w:val="Hyperlink"/>
            <w:sz w:val="22"/>
            <w:szCs w:val="22"/>
          </w:rPr>
          <w:t>https://doi.org/10.1016/j.dsr2.2024.105395</w:t>
        </w:r>
      </w:hyperlink>
      <w:r w:rsidRPr="00992E75">
        <w:rPr>
          <w:sz w:val="22"/>
          <w:szCs w:val="22"/>
        </w:rPr>
        <w:t>.</w:t>
      </w:r>
    </w:p>
    <w:p w14:paraId="1C477934" w14:textId="77777777" w:rsidR="00396DB5" w:rsidRPr="003C7B19" w:rsidRDefault="00396DB5" w:rsidP="00396DB5">
      <w:pPr>
        <w:rPr>
          <w:sz w:val="12"/>
          <w:szCs w:val="12"/>
        </w:rPr>
      </w:pPr>
    </w:p>
    <w:p w14:paraId="7D0186B2" w14:textId="77777777" w:rsidR="00396DB5" w:rsidRPr="003C7B19" w:rsidRDefault="00396DB5" w:rsidP="00396DB5">
      <w:pPr>
        <w:rPr>
          <w:sz w:val="22"/>
          <w:szCs w:val="22"/>
        </w:rPr>
      </w:pPr>
      <w:r w:rsidRPr="003C7B19">
        <w:rPr>
          <w:sz w:val="22"/>
          <w:szCs w:val="22"/>
        </w:rPr>
        <w:t xml:space="preserve">808. Fabio Eliveny Rivadeneira-Bolaños, Sandra Esperanza Nope-Rodríguez, Martha Isabel Páez-Melo, </w:t>
      </w:r>
      <w:r>
        <w:rPr>
          <w:sz w:val="22"/>
          <w:szCs w:val="22"/>
        </w:rPr>
        <w:t>“</w:t>
      </w:r>
      <w:r w:rsidRPr="003C7B19">
        <w:rPr>
          <w:sz w:val="22"/>
          <w:szCs w:val="22"/>
        </w:rPr>
        <w:t>Hyperspectral analysis for automated quantification of total phosphorus in enriched soil samples</w:t>
      </w:r>
      <w:r>
        <w:rPr>
          <w:sz w:val="22"/>
          <w:szCs w:val="22"/>
        </w:rPr>
        <w:t>”</w:t>
      </w:r>
      <w:r w:rsidRPr="003C7B19">
        <w:rPr>
          <w:sz w:val="22"/>
          <w:szCs w:val="22"/>
        </w:rPr>
        <w:t xml:space="preserve">, </w:t>
      </w:r>
      <w:r w:rsidRPr="003C7B19">
        <w:rPr>
          <w:i/>
          <w:iCs/>
          <w:sz w:val="22"/>
          <w:szCs w:val="22"/>
        </w:rPr>
        <w:t>Applied Optics</w:t>
      </w:r>
      <w:r w:rsidRPr="003C7B19">
        <w:rPr>
          <w:sz w:val="22"/>
          <w:szCs w:val="22"/>
        </w:rPr>
        <w:t xml:space="preserve">, Sept </w:t>
      </w:r>
      <w:r w:rsidRPr="003C7B19">
        <w:rPr>
          <w:b/>
          <w:bCs/>
          <w:sz w:val="22"/>
          <w:szCs w:val="22"/>
        </w:rPr>
        <w:t>2025</w:t>
      </w:r>
    </w:p>
    <w:p w14:paraId="3E994D74" w14:textId="77777777" w:rsidR="00396DB5" w:rsidRPr="00517F7A" w:rsidRDefault="00396DB5" w:rsidP="00396DB5">
      <w:pPr>
        <w:shd w:val="clear" w:color="auto" w:fill="FFFFFF"/>
        <w:rPr>
          <w:rFonts w:cs="Times New Roman"/>
          <w:color w:val="222222"/>
          <w:sz w:val="12"/>
          <w:szCs w:val="12"/>
          <w:shd w:val="clear" w:color="auto" w:fill="FFFFFF"/>
        </w:rPr>
      </w:pPr>
    </w:p>
    <w:p w14:paraId="1A3D3F79" w14:textId="77777777" w:rsidR="00396DB5" w:rsidRDefault="00396DB5" w:rsidP="00396DB5">
      <w:pPr>
        <w:shd w:val="clear" w:color="auto" w:fill="FFFFFF"/>
        <w:rPr>
          <w:rFonts w:cs="Times New Roman"/>
          <w:color w:val="222222"/>
          <w:sz w:val="22"/>
          <w:szCs w:val="22"/>
          <w:shd w:val="clear" w:color="auto" w:fill="FFFFFF"/>
        </w:rPr>
      </w:pPr>
      <w:r w:rsidRPr="00517F7A">
        <w:rPr>
          <w:rFonts w:cs="Times New Roman"/>
          <w:color w:val="222222"/>
          <w:sz w:val="22"/>
          <w:szCs w:val="22"/>
          <w:shd w:val="clear" w:color="auto" w:fill="FFFFFF"/>
        </w:rPr>
        <w:lastRenderedPageBreak/>
        <w:t xml:space="preserve">809. Bertram Richter, Lisa Ulbrich, Max Herbers, Steffen Marx, “Experimental Vibration Analysis for Civil Engineering Structures”, October </w:t>
      </w:r>
      <w:r w:rsidRPr="00517F7A">
        <w:rPr>
          <w:rFonts w:cs="Times New Roman"/>
          <w:b/>
          <w:bCs/>
          <w:color w:val="222222"/>
          <w:sz w:val="22"/>
          <w:szCs w:val="22"/>
          <w:shd w:val="clear" w:color="auto" w:fill="FFFFFF"/>
        </w:rPr>
        <w:t>2025</w:t>
      </w:r>
      <w:r w:rsidRPr="00517F7A">
        <w:rPr>
          <w:rFonts w:cs="Times New Roman"/>
          <w:color w:val="222222"/>
          <w:sz w:val="22"/>
          <w:szCs w:val="22"/>
          <w:shd w:val="clear" w:color="auto" w:fill="FFFFFF"/>
        </w:rPr>
        <w:t>, DOI: 10.1007/978-3-031-96110-6_58</w:t>
      </w:r>
    </w:p>
    <w:p w14:paraId="3AB8C0C0" w14:textId="77777777" w:rsidR="00396DB5" w:rsidRPr="0019302D" w:rsidRDefault="00396DB5" w:rsidP="00396DB5">
      <w:pPr>
        <w:shd w:val="clear" w:color="auto" w:fill="FFFFFF"/>
        <w:rPr>
          <w:rFonts w:cs="Times New Roman"/>
          <w:color w:val="222222"/>
          <w:sz w:val="12"/>
          <w:szCs w:val="12"/>
          <w:shd w:val="clear" w:color="auto" w:fill="FFFFFF"/>
        </w:rPr>
      </w:pPr>
    </w:p>
    <w:p w14:paraId="5CC75DA4" w14:textId="77777777" w:rsidR="00396DB5" w:rsidRPr="0019302D"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810. </w:t>
      </w:r>
      <w:r w:rsidRPr="0019302D">
        <w:rPr>
          <w:rFonts w:cs="Times New Roman"/>
          <w:color w:val="222222"/>
          <w:sz w:val="22"/>
          <w:szCs w:val="22"/>
          <w:shd w:val="clear" w:color="auto" w:fill="FFFFFF"/>
        </w:rPr>
        <w:t xml:space="preserve">Meaza </w:t>
      </w:r>
      <w:proofErr w:type="spellStart"/>
      <w:r w:rsidRPr="0019302D">
        <w:rPr>
          <w:rFonts w:cs="Times New Roman"/>
          <w:color w:val="222222"/>
          <w:sz w:val="22"/>
          <w:szCs w:val="22"/>
          <w:shd w:val="clear" w:color="auto" w:fill="FFFFFF"/>
        </w:rPr>
        <w:t>Eyakem</w:t>
      </w:r>
      <w:proofErr w:type="spellEnd"/>
      <w:r w:rsidRPr="0019302D">
        <w:rPr>
          <w:rFonts w:cs="Times New Roman"/>
          <w:color w:val="222222"/>
          <w:sz w:val="22"/>
          <w:szCs w:val="22"/>
          <w:shd w:val="clear" w:color="auto" w:fill="FFFFFF"/>
        </w:rPr>
        <w:t xml:space="preserve"> Gebreamlak</w:t>
      </w:r>
      <w:r>
        <w:rPr>
          <w:rFonts w:cs="Times New Roman"/>
          <w:color w:val="222222"/>
          <w:sz w:val="22"/>
          <w:szCs w:val="22"/>
          <w:shd w:val="clear" w:color="auto" w:fill="FFFFFF"/>
        </w:rPr>
        <w:t>,</w:t>
      </w:r>
      <w:r w:rsidRPr="0019302D">
        <w:rPr>
          <w:rFonts w:cs="Times New Roman"/>
          <w:color w:val="222222"/>
          <w:sz w:val="22"/>
          <w:szCs w:val="22"/>
          <w:shd w:val="clear" w:color="auto" w:fill="FFFFFF"/>
        </w:rPr>
        <w:t> Meghna P Ayyar</w:t>
      </w:r>
      <w:r>
        <w:rPr>
          <w:rFonts w:cs="Times New Roman"/>
          <w:color w:val="222222"/>
          <w:sz w:val="22"/>
          <w:szCs w:val="22"/>
          <w:shd w:val="clear" w:color="auto" w:fill="FFFFFF"/>
        </w:rPr>
        <w:t>,</w:t>
      </w:r>
      <w:r w:rsidRPr="0019302D">
        <w:rPr>
          <w:rFonts w:cs="Times New Roman"/>
          <w:color w:val="222222"/>
          <w:sz w:val="22"/>
          <w:szCs w:val="22"/>
          <w:shd w:val="clear" w:color="auto" w:fill="FFFFFF"/>
        </w:rPr>
        <w:t> Jenny Benois-Pineau</w:t>
      </w:r>
      <w:r>
        <w:rPr>
          <w:rFonts w:cs="Times New Roman"/>
          <w:color w:val="222222"/>
          <w:sz w:val="22"/>
          <w:szCs w:val="22"/>
          <w:shd w:val="clear" w:color="auto" w:fill="FFFFFF"/>
        </w:rPr>
        <w:t xml:space="preserve">, </w:t>
      </w:r>
      <w:r w:rsidRPr="0019302D">
        <w:rPr>
          <w:rFonts w:cs="Times New Roman"/>
          <w:color w:val="222222"/>
          <w:sz w:val="22"/>
          <w:szCs w:val="22"/>
          <w:shd w:val="clear" w:color="auto" w:fill="FFFFFF"/>
        </w:rPr>
        <w:t>Jean-Pierre Salmon</w:t>
      </w:r>
      <w:r>
        <w:rPr>
          <w:rFonts w:cs="Times New Roman"/>
          <w:color w:val="222222"/>
          <w:sz w:val="22"/>
          <w:szCs w:val="22"/>
          <w:shd w:val="clear" w:color="auto" w:fill="FFFFFF"/>
        </w:rPr>
        <w:t>, “</w:t>
      </w:r>
      <w:r w:rsidRPr="0019302D">
        <w:rPr>
          <w:rFonts w:cs="Times New Roman"/>
          <w:color w:val="222222"/>
          <w:sz w:val="22"/>
          <w:szCs w:val="22"/>
          <w:shd w:val="clear" w:color="auto" w:fill="FFFFFF"/>
        </w:rPr>
        <w:t>Leveraging Explainability methods in Spectral Domain for Data Augmentation and efficient training of CNN classifiers for Covid-19 Detection</w:t>
      </w:r>
      <w:r>
        <w:rPr>
          <w:rFonts w:cs="Times New Roman"/>
          <w:color w:val="222222"/>
          <w:sz w:val="22"/>
          <w:szCs w:val="22"/>
          <w:shd w:val="clear" w:color="auto" w:fill="FFFFFF"/>
        </w:rPr>
        <w:t xml:space="preserve">”, </w:t>
      </w:r>
      <w:r w:rsidRPr="008E6D28">
        <w:rPr>
          <w:rFonts w:cs="Times New Roman"/>
          <w:i/>
          <w:iCs/>
          <w:color w:val="222222"/>
          <w:sz w:val="22"/>
          <w:szCs w:val="22"/>
          <w:shd w:val="clear" w:color="auto" w:fill="FFFFFF"/>
        </w:rPr>
        <w:t>2023 Twelfth International Conference on Image Processing Theory, Tools and Applications (IPTA)</w:t>
      </w:r>
      <w:r>
        <w:rPr>
          <w:rFonts w:cs="Times New Roman"/>
          <w:color w:val="222222"/>
          <w:sz w:val="22"/>
          <w:szCs w:val="22"/>
          <w:shd w:val="clear" w:color="auto" w:fill="FFFFFF"/>
        </w:rPr>
        <w:t xml:space="preserve">, </w:t>
      </w:r>
      <w:r w:rsidRPr="0019302D">
        <w:rPr>
          <w:rFonts w:cs="Times New Roman"/>
          <w:color w:val="222222"/>
          <w:sz w:val="22"/>
          <w:szCs w:val="22"/>
          <w:shd w:val="clear" w:color="auto" w:fill="FFFFFF"/>
        </w:rPr>
        <w:t xml:space="preserve">October </w:t>
      </w:r>
      <w:r w:rsidRPr="0019302D">
        <w:rPr>
          <w:rFonts w:cs="Times New Roman"/>
          <w:b/>
          <w:bCs/>
          <w:color w:val="222222"/>
          <w:sz w:val="22"/>
          <w:szCs w:val="22"/>
          <w:shd w:val="clear" w:color="auto" w:fill="FFFFFF"/>
        </w:rPr>
        <w:t>2023</w:t>
      </w:r>
      <w:r>
        <w:rPr>
          <w:rFonts w:cs="Times New Roman"/>
          <w:color w:val="222222"/>
          <w:sz w:val="22"/>
          <w:szCs w:val="22"/>
          <w:shd w:val="clear" w:color="auto" w:fill="FFFFFF"/>
        </w:rPr>
        <w:t xml:space="preserve">, </w:t>
      </w:r>
      <w:r w:rsidRPr="0019302D">
        <w:rPr>
          <w:rFonts w:cs="Times New Roman"/>
          <w:color w:val="222222"/>
          <w:sz w:val="22"/>
          <w:szCs w:val="22"/>
          <w:shd w:val="clear" w:color="auto" w:fill="FFFFFF"/>
        </w:rPr>
        <w:t>DOI: 10.1109/IPTA59101.2023.10320061</w:t>
      </w:r>
    </w:p>
    <w:bookmarkEnd w:id="1311"/>
    <w:p w14:paraId="676038E3" w14:textId="77777777" w:rsidR="00396DB5" w:rsidRPr="005C5712" w:rsidRDefault="00396DB5" w:rsidP="00396DB5">
      <w:pPr>
        <w:shd w:val="clear" w:color="auto" w:fill="FFFFFF"/>
        <w:rPr>
          <w:rFonts w:cs="Times New Roman"/>
          <w:color w:val="222222"/>
          <w:sz w:val="12"/>
          <w:szCs w:val="12"/>
          <w:shd w:val="clear" w:color="auto" w:fill="FFFFFF"/>
        </w:rPr>
      </w:pPr>
    </w:p>
    <w:p w14:paraId="71735446"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811. B. A. Segall, T. C. </w:t>
      </w:r>
      <w:proofErr w:type="spellStart"/>
      <w:r>
        <w:rPr>
          <w:rFonts w:cs="Times New Roman"/>
          <w:color w:val="222222"/>
          <w:sz w:val="22"/>
          <w:szCs w:val="22"/>
          <w:shd w:val="clear" w:color="auto" w:fill="FFFFFF"/>
        </w:rPr>
        <w:t>Kennoy</w:t>
      </w:r>
      <w:proofErr w:type="spellEnd"/>
      <w:r>
        <w:rPr>
          <w:rFonts w:cs="Times New Roman"/>
          <w:color w:val="222222"/>
          <w:sz w:val="22"/>
          <w:szCs w:val="22"/>
          <w:shd w:val="clear" w:color="auto" w:fill="FFFFFF"/>
        </w:rPr>
        <w:t xml:space="preserve">, J. C. </w:t>
      </w:r>
      <w:proofErr w:type="spellStart"/>
      <w:r>
        <w:rPr>
          <w:rFonts w:cs="Times New Roman"/>
          <w:color w:val="222222"/>
          <w:sz w:val="22"/>
          <w:szCs w:val="22"/>
          <w:shd w:val="clear" w:color="auto" w:fill="FFFFFF"/>
        </w:rPr>
        <w:t>Kokinakos</w:t>
      </w:r>
      <w:proofErr w:type="spellEnd"/>
      <w:r>
        <w:rPr>
          <w:rFonts w:cs="Times New Roman"/>
          <w:color w:val="222222"/>
          <w:sz w:val="22"/>
          <w:szCs w:val="22"/>
          <w:shd w:val="clear" w:color="auto" w:fill="FFFFFF"/>
        </w:rPr>
        <w:t xml:space="preserve">, and J. D. Langhorn, “Hypersonic turbulent quantities in support of </w:t>
      </w:r>
      <w:proofErr w:type="spellStart"/>
      <w:r>
        <w:rPr>
          <w:rFonts w:cs="Times New Roman"/>
          <w:color w:val="222222"/>
          <w:sz w:val="22"/>
          <w:szCs w:val="22"/>
          <w:shd w:val="clear" w:color="auto" w:fill="FFFFFF"/>
        </w:rPr>
        <w:t>Morkovin’s</w:t>
      </w:r>
      <w:proofErr w:type="spellEnd"/>
      <w:r>
        <w:rPr>
          <w:rFonts w:cs="Times New Roman"/>
          <w:color w:val="222222"/>
          <w:sz w:val="22"/>
          <w:szCs w:val="22"/>
          <w:shd w:val="clear" w:color="auto" w:fill="FFFFFF"/>
        </w:rPr>
        <w:t xml:space="preserve"> hypothesis”, </w:t>
      </w:r>
      <w:r w:rsidRPr="00541699">
        <w:rPr>
          <w:rFonts w:cs="Times New Roman"/>
          <w:i/>
          <w:iCs/>
          <w:color w:val="222222"/>
          <w:sz w:val="22"/>
          <w:szCs w:val="22"/>
          <w:shd w:val="clear" w:color="auto" w:fill="FFFFFF"/>
        </w:rPr>
        <w:t>Nature Communications</w:t>
      </w:r>
      <w:r>
        <w:rPr>
          <w:rFonts w:cs="Times New Roman"/>
          <w:color w:val="222222"/>
          <w:sz w:val="22"/>
          <w:szCs w:val="22"/>
          <w:shd w:val="clear" w:color="auto" w:fill="FFFFFF"/>
        </w:rPr>
        <w:t xml:space="preserve">, Nov. </w:t>
      </w:r>
      <w:r w:rsidRPr="007E1AF7">
        <w:rPr>
          <w:rFonts w:cs="Times New Roman"/>
          <w:b/>
          <w:bCs/>
          <w:color w:val="222222"/>
          <w:sz w:val="22"/>
          <w:szCs w:val="22"/>
          <w:shd w:val="clear" w:color="auto" w:fill="FFFFFF"/>
        </w:rPr>
        <w:t>2025</w:t>
      </w:r>
      <w:r>
        <w:rPr>
          <w:rFonts w:cs="Times New Roman"/>
          <w:color w:val="222222"/>
          <w:sz w:val="22"/>
          <w:szCs w:val="22"/>
          <w:shd w:val="clear" w:color="auto" w:fill="FFFFFF"/>
        </w:rPr>
        <w:t>.</w:t>
      </w:r>
    </w:p>
    <w:p w14:paraId="7074EC46" w14:textId="77777777" w:rsidR="00396DB5" w:rsidRPr="00B1438E" w:rsidRDefault="00396DB5" w:rsidP="00396DB5">
      <w:pPr>
        <w:shd w:val="clear" w:color="auto" w:fill="FFFFFF"/>
        <w:rPr>
          <w:rFonts w:cs="Times New Roman"/>
          <w:color w:val="222222"/>
          <w:sz w:val="12"/>
          <w:szCs w:val="12"/>
          <w:shd w:val="clear" w:color="auto" w:fill="FFFFFF"/>
        </w:rPr>
      </w:pPr>
    </w:p>
    <w:p w14:paraId="50993A88" w14:textId="77777777" w:rsidR="00396DB5" w:rsidRDefault="00396DB5" w:rsidP="00396DB5">
      <w:pPr>
        <w:rPr>
          <w:sz w:val="22"/>
          <w:szCs w:val="22"/>
        </w:rPr>
      </w:pPr>
      <w:r>
        <w:rPr>
          <w:sz w:val="22"/>
          <w:szCs w:val="22"/>
        </w:rPr>
        <w:t xml:space="preserve">812. </w:t>
      </w:r>
      <w:r w:rsidRPr="00200D21">
        <w:rPr>
          <w:sz w:val="22"/>
          <w:szCs w:val="22"/>
        </w:rPr>
        <w:t>Bethany Little</w:t>
      </w:r>
      <w:r>
        <w:rPr>
          <w:sz w:val="22"/>
          <w:szCs w:val="22"/>
        </w:rPr>
        <w:t>, “</w:t>
      </w:r>
      <w:r w:rsidRPr="00200D21">
        <w:rPr>
          <w:sz w:val="22"/>
          <w:szCs w:val="22"/>
        </w:rPr>
        <w:t>Characterization of a Picosecond Gated Optical Intensifier</w:t>
      </w:r>
      <w:r>
        <w:rPr>
          <w:sz w:val="22"/>
          <w:szCs w:val="22"/>
        </w:rPr>
        <w:t xml:space="preserve">”, Sydor Technologies,  </w:t>
      </w:r>
      <w:hyperlink r:id="rId4301" w:history="1">
        <w:proofErr w:type="spellStart"/>
        <w:r w:rsidRPr="00200D21">
          <w:rPr>
            <w:rStyle w:val="Hyperlink"/>
            <w:sz w:val="22"/>
            <w:szCs w:val="22"/>
          </w:rPr>
          <w:t>CharacterizingpsGOI</w:t>
        </w:r>
        <w:proofErr w:type="spellEnd"/>
      </w:hyperlink>
      <w:r>
        <w:rPr>
          <w:sz w:val="22"/>
          <w:szCs w:val="22"/>
        </w:rPr>
        <w:t xml:space="preserve">. </w:t>
      </w:r>
    </w:p>
    <w:p w14:paraId="21674C0C" w14:textId="77777777" w:rsidR="00396DB5" w:rsidRPr="00541699" w:rsidRDefault="00396DB5" w:rsidP="00396DB5">
      <w:pPr>
        <w:shd w:val="clear" w:color="auto" w:fill="FFFFFF"/>
        <w:rPr>
          <w:rFonts w:cs="Times New Roman"/>
          <w:color w:val="222222"/>
          <w:sz w:val="12"/>
          <w:szCs w:val="12"/>
          <w:shd w:val="clear" w:color="auto" w:fill="FFFFFF"/>
        </w:rPr>
      </w:pPr>
    </w:p>
    <w:p w14:paraId="12DD3DA1" w14:textId="77777777" w:rsidR="00396DB5" w:rsidRDefault="00396DB5" w:rsidP="00396DB5">
      <w:pPr>
        <w:rPr>
          <w:sz w:val="22"/>
          <w:szCs w:val="22"/>
        </w:rPr>
      </w:pPr>
      <w:r>
        <w:rPr>
          <w:sz w:val="22"/>
          <w:szCs w:val="22"/>
        </w:rPr>
        <w:t xml:space="preserve">813. </w:t>
      </w:r>
      <w:r w:rsidRPr="00200D21">
        <w:rPr>
          <w:sz w:val="22"/>
          <w:szCs w:val="22"/>
        </w:rPr>
        <w:t xml:space="preserve">Ping Fu, </w:t>
      </w:r>
      <w:proofErr w:type="spellStart"/>
      <w:r w:rsidRPr="00200D21">
        <w:rPr>
          <w:sz w:val="22"/>
          <w:szCs w:val="22"/>
        </w:rPr>
        <w:t>Shurui</w:t>
      </w:r>
      <w:proofErr w:type="spellEnd"/>
      <w:r w:rsidRPr="00200D21">
        <w:rPr>
          <w:sz w:val="22"/>
          <w:szCs w:val="22"/>
        </w:rPr>
        <w:t xml:space="preserve"> Zhang, </w:t>
      </w:r>
      <w:proofErr w:type="spellStart"/>
      <w:r w:rsidRPr="00200D21">
        <w:rPr>
          <w:sz w:val="22"/>
          <w:szCs w:val="22"/>
        </w:rPr>
        <w:t>Yujue</w:t>
      </w:r>
      <w:proofErr w:type="spellEnd"/>
      <w:r w:rsidRPr="00200D21">
        <w:rPr>
          <w:sz w:val="22"/>
          <w:szCs w:val="22"/>
        </w:rPr>
        <w:t xml:space="preserve"> Wang, Xiucheng Liu, </w:t>
      </w:r>
      <w:proofErr w:type="spellStart"/>
      <w:r w:rsidRPr="00200D21">
        <w:rPr>
          <w:sz w:val="22"/>
          <w:szCs w:val="22"/>
        </w:rPr>
        <w:t>Hexuan</w:t>
      </w:r>
      <w:proofErr w:type="spellEnd"/>
      <w:r w:rsidRPr="00200D21">
        <w:rPr>
          <w:sz w:val="22"/>
          <w:szCs w:val="22"/>
        </w:rPr>
        <w:t xml:space="preserve"> Li, Peng Li, </w:t>
      </w:r>
      <w:proofErr w:type="spellStart"/>
      <w:r w:rsidRPr="00200D21">
        <w:rPr>
          <w:sz w:val="22"/>
          <w:szCs w:val="22"/>
        </w:rPr>
        <w:t>Cunfu</w:t>
      </w:r>
      <w:proofErr w:type="spellEnd"/>
      <w:r w:rsidRPr="00200D21">
        <w:rPr>
          <w:sz w:val="22"/>
          <w:szCs w:val="22"/>
        </w:rPr>
        <w:t xml:space="preserve"> He,</w:t>
      </w:r>
      <w:r>
        <w:rPr>
          <w:sz w:val="22"/>
          <w:szCs w:val="22"/>
        </w:rPr>
        <w:t xml:space="preserve"> “</w:t>
      </w:r>
      <w:r w:rsidRPr="00200D21">
        <w:rPr>
          <w:sz w:val="22"/>
          <w:szCs w:val="22"/>
        </w:rPr>
        <w:t>Theoretical</w:t>
      </w:r>
      <w:r>
        <w:rPr>
          <w:sz w:val="22"/>
          <w:szCs w:val="22"/>
        </w:rPr>
        <w:t xml:space="preserve"> </w:t>
      </w:r>
      <w:r w:rsidRPr="00200D21">
        <w:rPr>
          <w:sz w:val="22"/>
          <w:szCs w:val="22"/>
        </w:rPr>
        <w:t xml:space="preserve">model for the time-frequency spectrum of magnetic </w:t>
      </w:r>
      <w:proofErr w:type="spellStart"/>
      <w:r w:rsidRPr="00200D21">
        <w:rPr>
          <w:sz w:val="22"/>
          <w:szCs w:val="22"/>
        </w:rPr>
        <w:t>Barkhausen</w:t>
      </w:r>
      <w:proofErr w:type="spellEnd"/>
      <w:r w:rsidRPr="00200D21">
        <w:rPr>
          <w:sz w:val="22"/>
          <w:szCs w:val="22"/>
        </w:rPr>
        <w:t xml:space="preserve"> noise</w:t>
      </w:r>
      <w:r>
        <w:rPr>
          <w:sz w:val="22"/>
          <w:szCs w:val="22"/>
        </w:rPr>
        <w:t>”</w:t>
      </w:r>
      <w:r w:rsidRPr="00200D21">
        <w:rPr>
          <w:sz w:val="22"/>
          <w:szCs w:val="22"/>
        </w:rPr>
        <w:t>,</w:t>
      </w:r>
      <w:r>
        <w:rPr>
          <w:sz w:val="22"/>
          <w:szCs w:val="22"/>
        </w:rPr>
        <w:t xml:space="preserve"> </w:t>
      </w:r>
      <w:r w:rsidRPr="00200D21">
        <w:rPr>
          <w:i/>
          <w:iCs/>
          <w:sz w:val="22"/>
          <w:szCs w:val="22"/>
        </w:rPr>
        <w:t>NDT &amp; E International</w:t>
      </w:r>
      <w:r w:rsidRPr="00200D21">
        <w:rPr>
          <w:sz w:val="22"/>
          <w:szCs w:val="22"/>
        </w:rPr>
        <w:t>,</w:t>
      </w:r>
      <w:r>
        <w:rPr>
          <w:sz w:val="22"/>
          <w:szCs w:val="22"/>
        </w:rPr>
        <w:t xml:space="preserve"> </w:t>
      </w:r>
      <w:r w:rsidRPr="00200D21">
        <w:rPr>
          <w:sz w:val="22"/>
          <w:szCs w:val="22"/>
        </w:rPr>
        <w:t>Volume 158,</w:t>
      </w:r>
      <w:r>
        <w:rPr>
          <w:sz w:val="22"/>
          <w:szCs w:val="22"/>
        </w:rPr>
        <w:t xml:space="preserve"> </w:t>
      </w:r>
      <w:r w:rsidRPr="00200D21">
        <w:rPr>
          <w:b/>
          <w:bCs/>
          <w:sz w:val="22"/>
          <w:szCs w:val="22"/>
        </w:rPr>
        <w:t>2026</w:t>
      </w:r>
      <w:r w:rsidRPr="00200D21">
        <w:rPr>
          <w:sz w:val="22"/>
          <w:szCs w:val="22"/>
        </w:rPr>
        <w:t>,</w:t>
      </w:r>
      <w:r>
        <w:rPr>
          <w:sz w:val="22"/>
          <w:szCs w:val="22"/>
        </w:rPr>
        <w:t xml:space="preserve"> </w:t>
      </w:r>
      <w:r w:rsidRPr="00200D21">
        <w:rPr>
          <w:sz w:val="22"/>
          <w:szCs w:val="22"/>
        </w:rPr>
        <w:t>103553,</w:t>
      </w:r>
      <w:r>
        <w:rPr>
          <w:sz w:val="22"/>
          <w:szCs w:val="22"/>
        </w:rPr>
        <w:t xml:space="preserve"> </w:t>
      </w:r>
      <w:r w:rsidRPr="00200D21">
        <w:rPr>
          <w:sz w:val="22"/>
          <w:szCs w:val="22"/>
        </w:rPr>
        <w:t>ISSN 0963-8695,</w:t>
      </w:r>
      <w:r>
        <w:rPr>
          <w:sz w:val="22"/>
          <w:szCs w:val="22"/>
        </w:rPr>
        <w:t xml:space="preserve"> </w:t>
      </w:r>
      <w:hyperlink r:id="rId4302" w:history="1">
        <w:r w:rsidRPr="000F0682">
          <w:rPr>
            <w:rStyle w:val="Hyperlink"/>
            <w:sz w:val="22"/>
            <w:szCs w:val="22"/>
          </w:rPr>
          <w:t>https://doi.org/10.1016/j.ndteint.2025.103553</w:t>
        </w:r>
      </w:hyperlink>
      <w:r w:rsidRPr="00200D21">
        <w:rPr>
          <w:sz w:val="22"/>
          <w:szCs w:val="22"/>
        </w:rPr>
        <w:t>.</w:t>
      </w:r>
    </w:p>
    <w:p w14:paraId="4C921816" w14:textId="77777777" w:rsidR="00396DB5" w:rsidRPr="007C3A01" w:rsidRDefault="00396DB5" w:rsidP="00396DB5">
      <w:pPr>
        <w:rPr>
          <w:sz w:val="12"/>
          <w:szCs w:val="12"/>
        </w:rPr>
      </w:pPr>
    </w:p>
    <w:p w14:paraId="1BB2F297" w14:textId="77777777" w:rsidR="00396DB5" w:rsidRDefault="00396DB5" w:rsidP="00396DB5">
      <w:pPr>
        <w:rPr>
          <w:sz w:val="22"/>
          <w:szCs w:val="22"/>
        </w:rPr>
      </w:pPr>
      <w:r>
        <w:rPr>
          <w:sz w:val="22"/>
          <w:szCs w:val="22"/>
        </w:rPr>
        <w:t xml:space="preserve">814. </w:t>
      </w:r>
      <w:r w:rsidRPr="00BA6728">
        <w:rPr>
          <w:sz w:val="22"/>
          <w:szCs w:val="22"/>
        </w:rPr>
        <w:t xml:space="preserve">King WP, Sietsema M, McClain C, Xu S, </w:t>
      </w:r>
      <w:proofErr w:type="spellStart"/>
      <w:r w:rsidRPr="00BA6728">
        <w:rPr>
          <w:sz w:val="22"/>
          <w:szCs w:val="22"/>
        </w:rPr>
        <w:t>Dhrimaj</w:t>
      </w:r>
      <w:proofErr w:type="spellEnd"/>
      <w:r w:rsidRPr="00BA6728">
        <w:rPr>
          <w:sz w:val="22"/>
          <w:szCs w:val="22"/>
        </w:rPr>
        <w:t xml:space="preserve"> H.</w:t>
      </w:r>
      <w:r>
        <w:rPr>
          <w:sz w:val="22"/>
          <w:szCs w:val="22"/>
        </w:rPr>
        <w:t>,</w:t>
      </w:r>
      <w:r w:rsidRPr="00BA6728">
        <w:rPr>
          <w:sz w:val="22"/>
          <w:szCs w:val="22"/>
        </w:rPr>
        <w:t xml:space="preserve"> </w:t>
      </w:r>
      <w:r>
        <w:rPr>
          <w:sz w:val="22"/>
          <w:szCs w:val="22"/>
        </w:rPr>
        <w:t>“</w:t>
      </w:r>
      <w:r w:rsidRPr="00BA6728">
        <w:rPr>
          <w:sz w:val="22"/>
          <w:szCs w:val="22"/>
        </w:rPr>
        <w:t>Work of Breathing for Respiratory Protective Devices: Method Implementation, Intra-, Inter-Laboratory Variability and Repeatability</w:t>
      </w:r>
      <w:r>
        <w:rPr>
          <w:sz w:val="22"/>
          <w:szCs w:val="22"/>
        </w:rPr>
        <w:t>”</w:t>
      </w:r>
      <w:r w:rsidRPr="00BA6728">
        <w:rPr>
          <w:sz w:val="22"/>
          <w:szCs w:val="22"/>
        </w:rPr>
        <w:t xml:space="preserve">. </w:t>
      </w:r>
      <w:r w:rsidRPr="00BA6728">
        <w:rPr>
          <w:i/>
          <w:iCs/>
          <w:sz w:val="22"/>
          <w:szCs w:val="22"/>
        </w:rPr>
        <w:t>J Int Soc Respir Prot.</w:t>
      </w:r>
      <w:r w:rsidRPr="00BA6728">
        <w:rPr>
          <w:sz w:val="22"/>
          <w:szCs w:val="22"/>
        </w:rPr>
        <w:t xml:space="preserve"> </w:t>
      </w:r>
      <w:r w:rsidRPr="00BA6728">
        <w:rPr>
          <w:b/>
          <w:bCs/>
          <w:sz w:val="22"/>
          <w:szCs w:val="22"/>
        </w:rPr>
        <w:t>2017</w:t>
      </w:r>
      <w:r w:rsidRPr="00BA6728">
        <w:rPr>
          <w:sz w:val="22"/>
          <w:szCs w:val="22"/>
        </w:rPr>
        <w:t xml:space="preserve"> Dec 31;34(2):81-94. PMID: 37333866; PMCID: PMC10273392.</w:t>
      </w:r>
    </w:p>
    <w:p w14:paraId="3B11423A" w14:textId="77777777" w:rsidR="00396DB5" w:rsidRPr="007C3A01" w:rsidRDefault="00396DB5" w:rsidP="00396DB5">
      <w:pPr>
        <w:rPr>
          <w:sz w:val="12"/>
          <w:szCs w:val="12"/>
        </w:rPr>
      </w:pPr>
    </w:p>
    <w:p w14:paraId="20268DD4" w14:textId="77777777" w:rsidR="00396DB5" w:rsidRDefault="00396DB5" w:rsidP="00396DB5">
      <w:pPr>
        <w:rPr>
          <w:sz w:val="22"/>
          <w:szCs w:val="22"/>
        </w:rPr>
      </w:pPr>
      <w:r>
        <w:rPr>
          <w:sz w:val="22"/>
          <w:szCs w:val="22"/>
        </w:rPr>
        <w:t xml:space="preserve">815. </w:t>
      </w:r>
      <w:r w:rsidRPr="00DA52EB">
        <w:rPr>
          <w:sz w:val="22"/>
          <w:szCs w:val="22"/>
        </w:rPr>
        <w:t>Alex Dworzanczyk</w:t>
      </w:r>
      <w:r>
        <w:rPr>
          <w:sz w:val="22"/>
          <w:szCs w:val="22"/>
        </w:rPr>
        <w:t xml:space="preserve">, </w:t>
      </w:r>
      <w:r w:rsidRPr="00DA52EB">
        <w:rPr>
          <w:sz w:val="22"/>
          <w:szCs w:val="22"/>
        </w:rPr>
        <w:t>Alex Dworzanczy</w:t>
      </w:r>
      <w:r>
        <w:rPr>
          <w:sz w:val="22"/>
          <w:szCs w:val="22"/>
        </w:rPr>
        <w:t xml:space="preserve">,  K. </w:t>
      </w:r>
      <w:r w:rsidRPr="00DA52EB">
        <w:rPr>
          <w:sz w:val="22"/>
          <w:szCs w:val="22"/>
        </w:rPr>
        <w:t xml:space="preserve">M. </w:t>
      </w:r>
      <w:proofErr w:type="spellStart"/>
      <w:r w:rsidRPr="00DA52EB">
        <w:rPr>
          <w:sz w:val="22"/>
          <w:szCs w:val="22"/>
        </w:rPr>
        <w:t>Viqueira</w:t>
      </w:r>
      <w:proofErr w:type="spellEnd"/>
      <w:r w:rsidRPr="00DA52EB">
        <w:rPr>
          <w:sz w:val="22"/>
          <w:szCs w:val="22"/>
        </w:rPr>
        <w:t>-Moreira</w:t>
      </w:r>
      <w:r>
        <w:rPr>
          <w:sz w:val="22"/>
          <w:szCs w:val="22"/>
        </w:rPr>
        <w:t xml:space="preserve">,  </w:t>
      </w:r>
      <w:r w:rsidRPr="00DA52EB">
        <w:rPr>
          <w:sz w:val="22"/>
          <w:szCs w:val="22"/>
        </w:rPr>
        <w:t>J.D. Langhorn</w:t>
      </w:r>
      <w:r>
        <w:rPr>
          <w:sz w:val="22"/>
          <w:szCs w:val="22"/>
        </w:rPr>
        <w:t>. et. al., “</w:t>
      </w:r>
      <w:r w:rsidRPr="00DA52EB">
        <w:rPr>
          <w:sz w:val="22"/>
          <w:szCs w:val="22"/>
        </w:rPr>
        <w:t xml:space="preserve">On </w:t>
      </w:r>
      <w:proofErr w:type="spellStart"/>
      <w:r w:rsidRPr="00DA52EB">
        <w:rPr>
          <w:sz w:val="22"/>
          <w:szCs w:val="22"/>
        </w:rPr>
        <w:t>aerobreakup</w:t>
      </w:r>
      <w:proofErr w:type="spellEnd"/>
      <w:r w:rsidRPr="00DA52EB">
        <w:rPr>
          <w:sz w:val="22"/>
          <w:szCs w:val="22"/>
        </w:rPr>
        <w:t xml:space="preserve"> in the stagnation region of high-Mach-number flow over a bluff body</w:t>
      </w:r>
      <w:r>
        <w:rPr>
          <w:sz w:val="22"/>
          <w:szCs w:val="22"/>
        </w:rPr>
        <w:t xml:space="preserve">”, </w:t>
      </w:r>
      <w:r w:rsidRPr="00DA52EB">
        <w:rPr>
          <w:i/>
          <w:iCs/>
          <w:sz w:val="22"/>
          <w:szCs w:val="22"/>
        </w:rPr>
        <w:t>Journal of Fluid Mechanics</w:t>
      </w:r>
      <w:r w:rsidRPr="00DA52EB">
        <w:rPr>
          <w:sz w:val="22"/>
          <w:szCs w:val="22"/>
        </w:rPr>
        <w:t xml:space="preserve"> 1002</w:t>
      </w:r>
      <w:r>
        <w:rPr>
          <w:sz w:val="22"/>
          <w:szCs w:val="22"/>
        </w:rPr>
        <w:t xml:space="preserve">, </w:t>
      </w:r>
      <w:r w:rsidRPr="00DA52EB">
        <w:rPr>
          <w:b/>
          <w:bCs/>
          <w:sz w:val="22"/>
          <w:szCs w:val="22"/>
        </w:rPr>
        <w:t>2024</w:t>
      </w:r>
      <w:r>
        <w:rPr>
          <w:sz w:val="22"/>
          <w:szCs w:val="22"/>
        </w:rPr>
        <w:t xml:space="preserve">. </w:t>
      </w:r>
      <w:r w:rsidRPr="00DA52EB">
        <w:rPr>
          <w:sz w:val="22"/>
          <w:szCs w:val="22"/>
        </w:rPr>
        <w:t>DOI: 10.1017/jfm.2024.1092</w:t>
      </w:r>
    </w:p>
    <w:p w14:paraId="021BC0EE" w14:textId="77777777" w:rsidR="00396DB5" w:rsidRPr="00B1438E" w:rsidRDefault="00396DB5" w:rsidP="00396DB5">
      <w:pPr>
        <w:rPr>
          <w:sz w:val="12"/>
          <w:szCs w:val="12"/>
        </w:rPr>
      </w:pPr>
    </w:p>
    <w:p w14:paraId="7DC525CD" w14:textId="77777777" w:rsidR="00396DB5" w:rsidRDefault="00396DB5" w:rsidP="00396DB5">
      <w:pPr>
        <w:rPr>
          <w:sz w:val="22"/>
          <w:szCs w:val="22"/>
        </w:rPr>
      </w:pPr>
      <w:r>
        <w:rPr>
          <w:sz w:val="22"/>
          <w:szCs w:val="22"/>
        </w:rPr>
        <w:t xml:space="preserve">816. </w:t>
      </w:r>
      <w:r w:rsidRPr="00C432AA">
        <w:rPr>
          <w:sz w:val="22"/>
          <w:szCs w:val="22"/>
        </w:rPr>
        <w:t xml:space="preserve">Pei, X., Meng, Y., Chen, Y., Liu, H., Song, Y., Xu, Z., Zhang, F., Preston, T. C., and Wang, Z.: Technical note: </w:t>
      </w:r>
      <w:r>
        <w:rPr>
          <w:sz w:val="22"/>
          <w:szCs w:val="22"/>
        </w:rPr>
        <w:t>“</w:t>
      </w:r>
      <w:r w:rsidRPr="00C432AA">
        <w:rPr>
          <w:sz w:val="22"/>
          <w:szCs w:val="22"/>
        </w:rPr>
        <w:t>Characterization of a single-beam gradient force aerosol optical tweezer for droplet trapping, phase transition monitoring, and morphology studies</w:t>
      </w:r>
      <w:r>
        <w:rPr>
          <w:sz w:val="22"/>
          <w:szCs w:val="22"/>
        </w:rPr>
        <w:t>”</w:t>
      </w:r>
      <w:r w:rsidRPr="00C432AA">
        <w:rPr>
          <w:sz w:val="22"/>
          <w:szCs w:val="22"/>
        </w:rPr>
        <w:t xml:space="preserve">, </w:t>
      </w:r>
      <w:r w:rsidRPr="00C432AA">
        <w:rPr>
          <w:i/>
          <w:iCs/>
          <w:sz w:val="22"/>
          <w:szCs w:val="22"/>
        </w:rPr>
        <w:t>Atmos. Chem. Phys</w:t>
      </w:r>
      <w:r w:rsidRPr="00C432AA">
        <w:rPr>
          <w:sz w:val="22"/>
          <w:szCs w:val="22"/>
        </w:rPr>
        <w:t xml:space="preserve">., 24, 5235–5246, https://doi.org/10.5194/acp-24-5235-2024, </w:t>
      </w:r>
      <w:r w:rsidRPr="00C432AA">
        <w:rPr>
          <w:b/>
          <w:bCs/>
          <w:sz w:val="22"/>
          <w:szCs w:val="22"/>
        </w:rPr>
        <w:t>2024</w:t>
      </w:r>
      <w:r w:rsidRPr="00C432AA">
        <w:rPr>
          <w:sz w:val="22"/>
          <w:szCs w:val="22"/>
        </w:rPr>
        <w:t>.</w:t>
      </w:r>
    </w:p>
    <w:p w14:paraId="0F482449" w14:textId="77777777" w:rsidR="00396DB5" w:rsidRPr="007C3A01" w:rsidRDefault="00396DB5" w:rsidP="00396DB5">
      <w:pPr>
        <w:rPr>
          <w:sz w:val="12"/>
          <w:szCs w:val="12"/>
        </w:rPr>
      </w:pPr>
    </w:p>
    <w:p w14:paraId="5DA4C3D5" w14:textId="77777777" w:rsidR="00396DB5" w:rsidRDefault="00396DB5" w:rsidP="00396DB5">
      <w:pPr>
        <w:rPr>
          <w:sz w:val="22"/>
          <w:szCs w:val="22"/>
        </w:rPr>
      </w:pPr>
      <w:r>
        <w:rPr>
          <w:sz w:val="22"/>
          <w:szCs w:val="22"/>
        </w:rPr>
        <w:t xml:space="preserve">817. </w:t>
      </w:r>
      <w:proofErr w:type="spellStart"/>
      <w:r w:rsidRPr="00122B2A">
        <w:rPr>
          <w:sz w:val="22"/>
          <w:szCs w:val="22"/>
        </w:rPr>
        <w:t>Zhiyun</w:t>
      </w:r>
      <w:proofErr w:type="spellEnd"/>
      <w:r w:rsidRPr="00122B2A">
        <w:rPr>
          <w:sz w:val="22"/>
          <w:szCs w:val="22"/>
        </w:rPr>
        <w:t xml:space="preserve"> Yao, </w:t>
      </w:r>
      <w:proofErr w:type="spellStart"/>
      <w:r w:rsidRPr="00122B2A">
        <w:rPr>
          <w:sz w:val="22"/>
          <w:szCs w:val="22"/>
        </w:rPr>
        <w:t>Xuanzhi</w:t>
      </w:r>
      <w:proofErr w:type="spellEnd"/>
      <w:r w:rsidRPr="00122B2A">
        <w:rPr>
          <w:sz w:val="22"/>
          <w:szCs w:val="22"/>
        </w:rPr>
        <w:t xml:space="preserve"> Wang, Kai Niu, Rong Zheng, Junzhe Wang, Daqing Zhang Info </w:t>
      </w:r>
      <w:r>
        <w:rPr>
          <w:sz w:val="22"/>
          <w:szCs w:val="22"/>
        </w:rPr>
        <w:t>, “</w:t>
      </w:r>
      <w:proofErr w:type="spellStart"/>
      <w:r w:rsidRPr="00122B2A">
        <w:rPr>
          <w:sz w:val="22"/>
          <w:szCs w:val="22"/>
        </w:rPr>
        <w:t>WiProfile</w:t>
      </w:r>
      <w:proofErr w:type="spellEnd"/>
      <w:r w:rsidRPr="00122B2A">
        <w:rPr>
          <w:sz w:val="22"/>
          <w:szCs w:val="22"/>
        </w:rPr>
        <w:t>: Unlocking Diffraction Effects for Sub-Centimeter Target Profiling Using Commodity WiFi Devices</w:t>
      </w:r>
      <w:r>
        <w:rPr>
          <w:sz w:val="22"/>
          <w:szCs w:val="22"/>
        </w:rPr>
        <w:t xml:space="preserve"> </w:t>
      </w:r>
      <w:r w:rsidRPr="00122B2A">
        <w:rPr>
          <w:sz w:val="22"/>
          <w:szCs w:val="22"/>
        </w:rPr>
        <w:t>&amp; Claims</w:t>
      </w:r>
      <w:r>
        <w:rPr>
          <w:sz w:val="22"/>
          <w:szCs w:val="22"/>
        </w:rPr>
        <w:t xml:space="preserve">”, </w:t>
      </w:r>
      <w:r w:rsidRPr="00122B2A">
        <w:rPr>
          <w:sz w:val="22"/>
          <w:szCs w:val="22"/>
        </w:rPr>
        <w:t xml:space="preserve">ACM </w:t>
      </w:r>
      <w:proofErr w:type="spellStart"/>
      <w:r w:rsidRPr="00122B2A">
        <w:rPr>
          <w:sz w:val="22"/>
          <w:szCs w:val="22"/>
        </w:rPr>
        <w:t>MobiCom</w:t>
      </w:r>
      <w:proofErr w:type="spellEnd"/>
      <w:r w:rsidRPr="00122B2A">
        <w:rPr>
          <w:sz w:val="22"/>
          <w:szCs w:val="22"/>
        </w:rPr>
        <w:t xml:space="preserve"> </w:t>
      </w:r>
      <w:r w:rsidRPr="00122B2A">
        <w:rPr>
          <w:b/>
          <w:bCs/>
          <w:sz w:val="22"/>
          <w:szCs w:val="22"/>
        </w:rPr>
        <w:t>2024</w:t>
      </w:r>
      <w:r w:rsidRPr="00122B2A">
        <w:rPr>
          <w:sz w:val="22"/>
          <w:szCs w:val="22"/>
        </w:rPr>
        <w:t xml:space="preserve">: </w:t>
      </w:r>
      <w:r w:rsidRPr="007E1AF7">
        <w:rPr>
          <w:i/>
          <w:iCs/>
          <w:sz w:val="22"/>
          <w:szCs w:val="22"/>
        </w:rPr>
        <w:t>Proceedings of the 30th Annual International Conference on Mobile Computing and Networking</w:t>
      </w:r>
      <w:r>
        <w:rPr>
          <w:sz w:val="22"/>
          <w:szCs w:val="22"/>
        </w:rPr>
        <w:t xml:space="preserve">, </w:t>
      </w:r>
      <w:r w:rsidRPr="00122B2A">
        <w:rPr>
          <w:sz w:val="22"/>
          <w:szCs w:val="22"/>
        </w:rPr>
        <w:t xml:space="preserve">Pages 185 </w:t>
      </w:r>
      <w:r>
        <w:rPr>
          <w:sz w:val="22"/>
          <w:szCs w:val="22"/>
        </w:rPr>
        <w:t>–</w:t>
      </w:r>
      <w:r w:rsidRPr="00122B2A">
        <w:rPr>
          <w:sz w:val="22"/>
          <w:szCs w:val="22"/>
        </w:rPr>
        <w:t xml:space="preserve"> 199</w:t>
      </w:r>
      <w:r>
        <w:rPr>
          <w:sz w:val="22"/>
          <w:szCs w:val="22"/>
        </w:rPr>
        <w:t xml:space="preserve">, </w:t>
      </w:r>
      <w:hyperlink r:id="rId4303" w:history="1">
        <w:r w:rsidRPr="000F0682">
          <w:rPr>
            <w:rStyle w:val="Hyperlink"/>
            <w:sz w:val="22"/>
            <w:szCs w:val="22"/>
          </w:rPr>
          <w:t>https://doi.org/10.1145/3636534.364935</w:t>
        </w:r>
      </w:hyperlink>
    </w:p>
    <w:p w14:paraId="14F9AEE1" w14:textId="77777777" w:rsidR="00396DB5" w:rsidRPr="007C3A01" w:rsidRDefault="00396DB5" w:rsidP="00396DB5">
      <w:pPr>
        <w:rPr>
          <w:sz w:val="12"/>
          <w:szCs w:val="12"/>
        </w:rPr>
      </w:pPr>
    </w:p>
    <w:p w14:paraId="49B6A1D0" w14:textId="77777777" w:rsidR="00396DB5" w:rsidRDefault="00396DB5" w:rsidP="00396DB5">
      <w:pPr>
        <w:rPr>
          <w:sz w:val="22"/>
          <w:szCs w:val="22"/>
        </w:rPr>
      </w:pPr>
      <w:r>
        <w:rPr>
          <w:sz w:val="22"/>
          <w:szCs w:val="22"/>
        </w:rPr>
        <w:t xml:space="preserve">818. </w:t>
      </w:r>
      <w:r w:rsidRPr="00601941">
        <w:rPr>
          <w:sz w:val="22"/>
          <w:szCs w:val="22"/>
        </w:rPr>
        <w:t xml:space="preserve">Richter, B., Ulbrich, L., Herbers, M., Marx, S. (2025). Advances in Data Preprocessing of Distributed Fiber Optic Strain Measurements. In: Caetano, E., Cunha, Á. (eds) Experimental Vibration Analysis for Civil Engineering Structures. EVACES </w:t>
      </w:r>
      <w:r w:rsidRPr="00601941">
        <w:rPr>
          <w:b/>
          <w:bCs/>
          <w:sz w:val="22"/>
          <w:szCs w:val="22"/>
        </w:rPr>
        <w:t>2025</w:t>
      </w:r>
      <w:r w:rsidRPr="00601941">
        <w:rPr>
          <w:sz w:val="22"/>
          <w:szCs w:val="22"/>
        </w:rPr>
        <w:t xml:space="preserve">. </w:t>
      </w:r>
      <w:r w:rsidRPr="008E6D28">
        <w:rPr>
          <w:i/>
          <w:iCs/>
          <w:sz w:val="22"/>
          <w:szCs w:val="22"/>
        </w:rPr>
        <w:t>Lecture Notes in Civil Engineering</w:t>
      </w:r>
      <w:r w:rsidRPr="00601941">
        <w:rPr>
          <w:sz w:val="22"/>
          <w:szCs w:val="22"/>
        </w:rPr>
        <w:t xml:space="preserve">, vol 674. Springer, Cham. </w:t>
      </w:r>
      <w:hyperlink r:id="rId4304" w:history="1">
        <w:r w:rsidRPr="000F0682">
          <w:rPr>
            <w:rStyle w:val="Hyperlink"/>
            <w:sz w:val="22"/>
            <w:szCs w:val="22"/>
          </w:rPr>
          <w:t>https://doi.org/10.1007/978-3-031-96110-6_58</w:t>
        </w:r>
      </w:hyperlink>
    </w:p>
    <w:p w14:paraId="7E6A8B9D" w14:textId="77777777" w:rsidR="00396DB5" w:rsidRPr="007C3A01" w:rsidRDefault="00396DB5" w:rsidP="00396DB5">
      <w:pPr>
        <w:rPr>
          <w:sz w:val="12"/>
          <w:szCs w:val="12"/>
        </w:rPr>
      </w:pPr>
    </w:p>
    <w:p w14:paraId="587B0B2E" w14:textId="77777777" w:rsidR="00396DB5" w:rsidRDefault="00396DB5" w:rsidP="00396DB5">
      <w:pPr>
        <w:rPr>
          <w:sz w:val="22"/>
          <w:szCs w:val="22"/>
        </w:rPr>
      </w:pPr>
      <w:r>
        <w:rPr>
          <w:sz w:val="22"/>
          <w:szCs w:val="22"/>
        </w:rPr>
        <w:t xml:space="preserve">819. </w:t>
      </w:r>
      <w:r w:rsidRPr="00601941">
        <w:rPr>
          <w:sz w:val="22"/>
          <w:szCs w:val="22"/>
        </w:rPr>
        <w:t>Segall, B.A., Shekhtman, D., Hameed, A. </w:t>
      </w:r>
      <w:r w:rsidRPr="00601941">
        <w:rPr>
          <w:i/>
          <w:iCs/>
          <w:sz w:val="22"/>
          <w:szCs w:val="22"/>
        </w:rPr>
        <w:t>et al.</w:t>
      </w:r>
      <w:r w:rsidRPr="00601941">
        <w:rPr>
          <w:sz w:val="22"/>
          <w:szCs w:val="22"/>
        </w:rPr>
        <w:t> </w:t>
      </w:r>
      <w:r>
        <w:rPr>
          <w:sz w:val="22"/>
          <w:szCs w:val="22"/>
        </w:rPr>
        <w:t>“</w:t>
      </w:r>
      <w:r w:rsidRPr="00601941">
        <w:rPr>
          <w:sz w:val="22"/>
          <w:szCs w:val="22"/>
        </w:rPr>
        <w:t>Profiles of streamwise velocity and fluctuations in a hypersonic turbulent boundary layer using acetone tagging velocimetry</w:t>
      </w:r>
      <w:r>
        <w:rPr>
          <w:sz w:val="22"/>
          <w:szCs w:val="22"/>
        </w:rPr>
        <w:t>”</w:t>
      </w:r>
      <w:r w:rsidRPr="00601941">
        <w:rPr>
          <w:sz w:val="22"/>
          <w:szCs w:val="22"/>
        </w:rPr>
        <w:t>. </w:t>
      </w:r>
      <w:r w:rsidRPr="00601941">
        <w:rPr>
          <w:i/>
          <w:iCs/>
          <w:sz w:val="22"/>
          <w:szCs w:val="22"/>
        </w:rPr>
        <w:t>Exp Fluids</w:t>
      </w:r>
      <w:r w:rsidRPr="00601941">
        <w:rPr>
          <w:sz w:val="22"/>
          <w:szCs w:val="22"/>
        </w:rPr>
        <w:t> </w:t>
      </w:r>
      <w:r w:rsidRPr="00601941">
        <w:rPr>
          <w:b/>
          <w:bCs/>
          <w:sz w:val="22"/>
          <w:szCs w:val="22"/>
        </w:rPr>
        <w:t>64</w:t>
      </w:r>
      <w:r w:rsidRPr="00601941">
        <w:rPr>
          <w:sz w:val="22"/>
          <w:szCs w:val="22"/>
        </w:rPr>
        <w:t>, 122 (</w:t>
      </w:r>
      <w:r w:rsidRPr="00601941">
        <w:rPr>
          <w:b/>
          <w:bCs/>
          <w:sz w:val="22"/>
          <w:szCs w:val="22"/>
        </w:rPr>
        <w:t>2023</w:t>
      </w:r>
      <w:r w:rsidRPr="00601941">
        <w:rPr>
          <w:sz w:val="22"/>
          <w:szCs w:val="22"/>
        </w:rPr>
        <w:t xml:space="preserve">). </w:t>
      </w:r>
      <w:hyperlink r:id="rId4305" w:history="1">
        <w:r w:rsidRPr="000F0682">
          <w:rPr>
            <w:rStyle w:val="Hyperlink"/>
            <w:sz w:val="22"/>
            <w:szCs w:val="22"/>
          </w:rPr>
          <w:t>https://doi.org/10.1007/s00348-023-03647-2</w:t>
        </w:r>
      </w:hyperlink>
    </w:p>
    <w:p w14:paraId="0368DB60" w14:textId="77777777" w:rsidR="00396DB5" w:rsidRPr="007C3A01" w:rsidRDefault="00396DB5" w:rsidP="00396DB5">
      <w:pPr>
        <w:rPr>
          <w:sz w:val="12"/>
          <w:szCs w:val="12"/>
        </w:rPr>
      </w:pPr>
    </w:p>
    <w:p w14:paraId="68B4A86C" w14:textId="77777777" w:rsidR="00396DB5" w:rsidRDefault="00396DB5" w:rsidP="00396DB5">
      <w:pPr>
        <w:rPr>
          <w:sz w:val="22"/>
          <w:szCs w:val="22"/>
        </w:rPr>
      </w:pPr>
      <w:r>
        <w:rPr>
          <w:sz w:val="22"/>
          <w:szCs w:val="22"/>
        </w:rPr>
        <w:t xml:space="preserve">820. </w:t>
      </w:r>
      <w:r w:rsidRPr="00937A3E">
        <w:rPr>
          <w:sz w:val="22"/>
          <w:szCs w:val="22"/>
        </w:rPr>
        <w:t xml:space="preserve">Yueling Chen, Xiangyu Pei, </w:t>
      </w:r>
      <w:proofErr w:type="spellStart"/>
      <w:r w:rsidRPr="00937A3E">
        <w:rPr>
          <w:sz w:val="22"/>
          <w:szCs w:val="22"/>
        </w:rPr>
        <w:t>Huichao</w:t>
      </w:r>
      <w:proofErr w:type="spellEnd"/>
      <w:r w:rsidRPr="00937A3E">
        <w:rPr>
          <w:sz w:val="22"/>
          <w:szCs w:val="22"/>
        </w:rPr>
        <w:t xml:space="preserve"> Liu, </w:t>
      </w:r>
      <w:proofErr w:type="spellStart"/>
      <w:r w:rsidRPr="00937A3E">
        <w:rPr>
          <w:sz w:val="22"/>
          <w:szCs w:val="22"/>
        </w:rPr>
        <w:t>Yikan</w:t>
      </w:r>
      <w:proofErr w:type="spellEnd"/>
      <w:r w:rsidRPr="00937A3E">
        <w:rPr>
          <w:sz w:val="22"/>
          <w:szCs w:val="22"/>
        </w:rPr>
        <w:t xml:space="preserve"> Meng, </w:t>
      </w:r>
      <w:proofErr w:type="spellStart"/>
      <w:r w:rsidRPr="00937A3E">
        <w:rPr>
          <w:sz w:val="22"/>
          <w:szCs w:val="22"/>
        </w:rPr>
        <w:t>Zhengning</w:t>
      </w:r>
      <w:proofErr w:type="spellEnd"/>
      <w:r w:rsidRPr="00937A3E">
        <w:rPr>
          <w:sz w:val="22"/>
          <w:szCs w:val="22"/>
        </w:rPr>
        <w:t xml:space="preserve"> Xu, Fei Zhang, Chun Xiong, Thomas C. Preston, and </w:t>
      </w:r>
      <w:proofErr w:type="spellStart"/>
      <w:r w:rsidRPr="00937A3E">
        <w:rPr>
          <w:sz w:val="22"/>
          <w:szCs w:val="22"/>
        </w:rPr>
        <w:t>Zhibin</w:t>
      </w:r>
      <w:proofErr w:type="spellEnd"/>
      <w:r w:rsidRPr="00937A3E">
        <w:rPr>
          <w:sz w:val="22"/>
          <w:szCs w:val="22"/>
        </w:rPr>
        <w:t xml:space="preserve"> Wang</w:t>
      </w:r>
      <w:r>
        <w:rPr>
          <w:sz w:val="22"/>
          <w:szCs w:val="22"/>
        </w:rPr>
        <w:t>, “</w:t>
      </w:r>
      <w:r w:rsidRPr="00A95235">
        <w:rPr>
          <w:sz w:val="22"/>
          <w:szCs w:val="22"/>
        </w:rPr>
        <w:t>Influence of acidity on liquid–liquid phase transitions of mixed secondary organic aerosol (SOA) proxy–inorganic aerosol droplets</w:t>
      </w:r>
      <w:r>
        <w:rPr>
          <w:sz w:val="22"/>
          <w:szCs w:val="22"/>
        </w:rPr>
        <w:t>”,</w:t>
      </w:r>
      <w:r w:rsidRPr="00A95235">
        <w:t xml:space="preserve"> </w:t>
      </w:r>
      <w:r w:rsidRPr="00A95235">
        <w:rPr>
          <w:i/>
          <w:iCs/>
          <w:sz w:val="22"/>
          <w:szCs w:val="22"/>
        </w:rPr>
        <w:t>Atmospheric Chemistry and Physics</w:t>
      </w:r>
      <w:r>
        <w:rPr>
          <w:sz w:val="22"/>
          <w:szCs w:val="22"/>
        </w:rPr>
        <w:t xml:space="preserve">, </w:t>
      </w:r>
      <w:hyperlink r:id="rId4306" w:history="1">
        <w:r w:rsidRPr="00A95235">
          <w:rPr>
            <w:rStyle w:val="Hyperlink"/>
            <w:sz w:val="22"/>
            <w:szCs w:val="22"/>
          </w:rPr>
          <w:t>Volume 23, issue 17</w:t>
        </w:r>
      </w:hyperlink>
      <w:r>
        <w:rPr>
          <w:sz w:val="22"/>
          <w:szCs w:val="22"/>
        </w:rPr>
        <w:t xml:space="preserve">, </w:t>
      </w:r>
      <w:r w:rsidRPr="00A95235">
        <w:rPr>
          <w:b/>
          <w:bCs/>
          <w:sz w:val="22"/>
          <w:szCs w:val="22"/>
        </w:rPr>
        <w:t>2023</w:t>
      </w:r>
      <w:r>
        <w:rPr>
          <w:sz w:val="22"/>
          <w:szCs w:val="22"/>
        </w:rPr>
        <w:t xml:space="preserve">. </w:t>
      </w:r>
      <w:hyperlink r:id="rId4307" w:history="1">
        <w:r w:rsidRPr="000F0682">
          <w:rPr>
            <w:rStyle w:val="Hyperlink"/>
            <w:sz w:val="22"/>
            <w:szCs w:val="22"/>
          </w:rPr>
          <w:t>https://doi.org/10.5194/acp-23-10255-2023</w:t>
        </w:r>
      </w:hyperlink>
    </w:p>
    <w:p w14:paraId="75AE1A10" w14:textId="77777777" w:rsidR="00396DB5" w:rsidRPr="007C3A01" w:rsidRDefault="00396DB5" w:rsidP="00396DB5">
      <w:pPr>
        <w:rPr>
          <w:sz w:val="12"/>
          <w:szCs w:val="12"/>
        </w:rPr>
      </w:pPr>
    </w:p>
    <w:p w14:paraId="332AC80E" w14:textId="77777777" w:rsidR="00396DB5" w:rsidRDefault="00396DB5" w:rsidP="00396DB5">
      <w:pPr>
        <w:rPr>
          <w:sz w:val="22"/>
          <w:szCs w:val="22"/>
        </w:rPr>
      </w:pPr>
      <w:r>
        <w:rPr>
          <w:sz w:val="22"/>
          <w:szCs w:val="22"/>
        </w:rPr>
        <w:t xml:space="preserve">821. </w:t>
      </w:r>
      <w:r w:rsidRPr="00A95235">
        <w:rPr>
          <w:sz w:val="22"/>
          <w:szCs w:val="22"/>
        </w:rPr>
        <w:t xml:space="preserve">Gerard G. </w:t>
      </w:r>
      <w:proofErr w:type="spellStart"/>
      <w:r w:rsidRPr="00A95235">
        <w:rPr>
          <w:sz w:val="22"/>
          <w:szCs w:val="22"/>
        </w:rPr>
        <w:t>Dumancas</w:t>
      </w:r>
      <w:proofErr w:type="spellEnd"/>
      <w:r w:rsidRPr="00A95235">
        <w:rPr>
          <w:sz w:val="22"/>
          <w:szCs w:val="22"/>
        </w:rPr>
        <w:t>, Lakshmi Viswanath, Arnold Lubguban, Beulah Solivio, Roberto Malaluan, Michael Waller</w:t>
      </w:r>
      <w:r>
        <w:rPr>
          <w:sz w:val="22"/>
          <w:szCs w:val="22"/>
        </w:rPr>
        <w:t>, “</w:t>
      </w:r>
      <w:r w:rsidRPr="00A95235">
        <w:rPr>
          <w:sz w:val="22"/>
          <w:szCs w:val="22"/>
        </w:rPr>
        <w:t>Spectroscopic and Chemometric Techniques for Pharmaceutical Applications</w:t>
      </w:r>
      <w:r>
        <w:rPr>
          <w:sz w:val="22"/>
          <w:szCs w:val="22"/>
        </w:rPr>
        <w:t xml:space="preserve">”, </w:t>
      </w:r>
      <w:r w:rsidRPr="00A95235">
        <w:rPr>
          <w:i/>
          <w:iCs/>
          <w:sz w:val="22"/>
          <w:szCs w:val="22"/>
        </w:rPr>
        <w:t>ACS in Focus</w:t>
      </w:r>
      <w:r>
        <w:rPr>
          <w:sz w:val="22"/>
          <w:szCs w:val="22"/>
        </w:rPr>
        <w:t xml:space="preserve">, </w:t>
      </w:r>
      <w:r w:rsidRPr="00A95235">
        <w:rPr>
          <w:b/>
          <w:bCs/>
          <w:sz w:val="22"/>
          <w:szCs w:val="22"/>
        </w:rPr>
        <w:t>2023</w:t>
      </w:r>
      <w:r>
        <w:rPr>
          <w:sz w:val="22"/>
          <w:szCs w:val="22"/>
        </w:rPr>
        <w:t xml:space="preserve">. </w:t>
      </w:r>
      <w:hyperlink r:id="rId4308" w:tgtFrame="_blank" w:history="1">
        <w:r w:rsidRPr="00A95235">
          <w:rPr>
            <w:rStyle w:val="Hyperlink"/>
            <w:sz w:val="22"/>
            <w:szCs w:val="22"/>
          </w:rPr>
          <w:t>10.1021/acsinfocus.7e7007</w:t>
        </w:r>
      </w:hyperlink>
    </w:p>
    <w:p w14:paraId="0B499ED3" w14:textId="77777777" w:rsidR="00396DB5" w:rsidRPr="007C3A01" w:rsidRDefault="00396DB5" w:rsidP="00396DB5">
      <w:pPr>
        <w:rPr>
          <w:sz w:val="12"/>
          <w:szCs w:val="12"/>
        </w:rPr>
      </w:pPr>
    </w:p>
    <w:p w14:paraId="225EC10C" w14:textId="77777777" w:rsidR="00396DB5" w:rsidRDefault="00396DB5" w:rsidP="00396DB5">
      <w:pPr>
        <w:rPr>
          <w:sz w:val="22"/>
          <w:szCs w:val="22"/>
        </w:rPr>
      </w:pPr>
      <w:r>
        <w:rPr>
          <w:sz w:val="22"/>
          <w:szCs w:val="22"/>
        </w:rPr>
        <w:t xml:space="preserve">822. </w:t>
      </w:r>
      <w:r w:rsidRPr="00A95235">
        <w:rPr>
          <w:sz w:val="22"/>
          <w:szCs w:val="22"/>
        </w:rPr>
        <w:t>David Crundall</w:t>
      </w:r>
      <w:r>
        <w:rPr>
          <w:sz w:val="22"/>
          <w:szCs w:val="22"/>
        </w:rPr>
        <w:t>, “</w:t>
      </w:r>
      <w:r w:rsidRPr="00A95235">
        <w:rPr>
          <w:sz w:val="22"/>
          <w:szCs w:val="22"/>
        </w:rPr>
        <w:t>Driving simulator validation with hazard perceptio</w:t>
      </w:r>
      <w:r>
        <w:rPr>
          <w:sz w:val="22"/>
          <w:szCs w:val="22"/>
        </w:rPr>
        <w:t xml:space="preserve">n”, </w:t>
      </w:r>
      <w:r w:rsidRPr="007E1AF7">
        <w:rPr>
          <w:i/>
          <w:iCs/>
          <w:sz w:val="22"/>
          <w:szCs w:val="22"/>
        </w:rPr>
        <w:t xml:space="preserve">Transportation Research Part F-traffic Psychology and </w:t>
      </w:r>
      <w:proofErr w:type="spellStart"/>
      <w:r w:rsidRPr="007E1AF7">
        <w:rPr>
          <w:i/>
          <w:iCs/>
          <w:sz w:val="22"/>
          <w:szCs w:val="22"/>
        </w:rPr>
        <w:t>Behaviour</w:t>
      </w:r>
      <w:proofErr w:type="spellEnd"/>
      <w:r w:rsidRPr="007E1AF7">
        <w:rPr>
          <w:i/>
          <w:iCs/>
          <w:sz w:val="22"/>
          <w:szCs w:val="22"/>
        </w:rPr>
        <w:t>’</w:t>
      </w:r>
      <w:r>
        <w:rPr>
          <w:sz w:val="22"/>
          <w:szCs w:val="22"/>
        </w:rPr>
        <w:t xml:space="preserve">, </w:t>
      </w:r>
      <w:r w:rsidRPr="00A95235">
        <w:rPr>
          <w:b/>
          <w:bCs/>
          <w:sz w:val="22"/>
          <w:szCs w:val="22"/>
        </w:rPr>
        <w:t>2011</w:t>
      </w:r>
      <w:r>
        <w:rPr>
          <w:sz w:val="22"/>
          <w:szCs w:val="22"/>
        </w:rPr>
        <w:t xml:space="preserve">. </w:t>
      </w:r>
      <w:hyperlink r:id="rId4309" w:history="1">
        <w:r w:rsidRPr="00A95235">
          <w:rPr>
            <w:rStyle w:val="Hyperlink"/>
            <w:sz w:val="22"/>
            <w:szCs w:val="22"/>
          </w:rPr>
          <w:t>https://doi.org/10.16910/JEMR.10.4.3</w:t>
        </w:r>
      </w:hyperlink>
    </w:p>
    <w:p w14:paraId="2820AC46" w14:textId="77777777" w:rsidR="00396DB5" w:rsidRPr="007C3A01" w:rsidRDefault="00396DB5" w:rsidP="00396DB5">
      <w:pPr>
        <w:rPr>
          <w:sz w:val="12"/>
          <w:szCs w:val="12"/>
        </w:rPr>
      </w:pPr>
    </w:p>
    <w:p w14:paraId="087DB4C7" w14:textId="77777777" w:rsidR="00396DB5" w:rsidRDefault="00396DB5" w:rsidP="00396DB5">
      <w:pPr>
        <w:rPr>
          <w:sz w:val="22"/>
          <w:szCs w:val="22"/>
        </w:rPr>
      </w:pPr>
      <w:r>
        <w:rPr>
          <w:sz w:val="22"/>
          <w:szCs w:val="22"/>
        </w:rPr>
        <w:t xml:space="preserve">823. </w:t>
      </w:r>
      <w:r w:rsidRPr="00A95235">
        <w:rPr>
          <w:sz w:val="22"/>
          <w:szCs w:val="22"/>
        </w:rPr>
        <w:t>Emily Chua</w:t>
      </w:r>
      <w:r>
        <w:rPr>
          <w:sz w:val="22"/>
          <w:szCs w:val="22"/>
        </w:rPr>
        <w:t xml:space="preserve">, </w:t>
      </w:r>
      <w:r w:rsidRPr="00A95235">
        <w:rPr>
          <w:sz w:val="22"/>
          <w:szCs w:val="22"/>
        </w:rPr>
        <w:t>Wally Fulweiler</w:t>
      </w:r>
      <w:r>
        <w:rPr>
          <w:sz w:val="22"/>
          <w:szCs w:val="22"/>
        </w:rPr>
        <w:t>,  “</w:t>
      </w:r>
      <w:r w:rsidRPr="00A95235">
        <w:rPr>
          <w:sz w:val="22"/>
          <w:szCs w:val="22"/>
        </w:rPr>
        <w:t>Capturing the rapid response of sediments to low-oxygen conditions with high temporal resolution gas concentration measurements</w:t>
      </w:r>
      <w:r>
        <w:rPr>
          <w:sz w:val="22"/>
          <w:szCs w:val="22"/>
        </w:rPr>
        <w:t xml:space="preserve">”, </w:t>
      </w:r>
      <w:r w:rsidRPr="00A95235">
        <w:rPr>
          <w:i/>
          <w:iCs/>
          <w:sz w:val="22"/>
          <w:szCs w:val="22"/>
        </w:rPr>
        <w:t>Frontiers in Environmental Science 10</w:t>
      </w:r>
      <w:r>
        <w:rPr>
          <w:sz w:val="22"/>
          <w:szCs w:val="22"/>
        </w:rPr>
        <w:t xml:space="preserve">, </w:t>
      </w:r>
      <w:r w:rsidRPr="00A95235">
        <w:rPr>
          <w:sz w:val="22"/>
          <w:szCs w:val="22"/>
        </w:rPr>
        <w:t xml:space="preserve">January </w:t>
      </w:r>
      <w:r w:rsidRPr="00A95235">
        <w:rPr>
          <w:b/>
          <w:bCs/>
          <w:sz w:val="22"/>
          <w:szCs w:val="22"/>
        </w:rPr>
        <w:t>2023</w:t>
      </w:r>
      <w:r>
        <w:rPr>
          <w:sz w:val="22"/>
          <w:szCs w:val="22"/>
        </w:rPr>
        <w:t xml:space="preserve">. </w:t>
      </w:r>
      <w:r w:rsidRPr="00A95235">
        <w:rPr>
          <w:sz w:val="22"/>
          <w:szCs w:val="22"/>
        </w:rPr>
        <w:t>DOI: 10.3389/fenvs.2022.1028405</w:t>
      </w:r>
    </w:p>
    <w:p w14:paraId="598CE45F" w14:textId="77777777" w:rsidR="00396DB5" w:rsidRPr="007C3A01" w:rsidRDefault="00396DB5" w:rsidP="00396DB5">
      <w:pPr>
        <w:rPr>
          <w:sz w:val="12"/>
          <w:szCs w:val="12"/>
        </w:rPr>
      </w:pPr>
    </w:p>
    <w:p w14:paraId="0D22058E" w14:textId="77777777" w:rsidR="00396DB5" w:rsidRPr="007E38F2" w:rsidRDefault="00396DB5" w:rsidP="00396DB5">
      <w:pPr>
        <w:rPr>
          <w:sz w:val="22"/>
          <w:szCs w:val="22"/>
        </w:rPr>
      </w:pPr>
      <w:r>
        <w:rPr>
          <w:sz w:val="22"/>
          <w:szCs w:val="22"/>
        </w:rPr>
        <w:t xml:space="preserve">824. </w:t>
      </w:r>
      <w:r w:rsidRPr="007E38F2">
        <w:rPr>
          <w:sz w:val="22"/>
          <w:szCs w:val="22"/>
        </w:rPr>
        <w:t xml:space="preserve">Pooja </w:t>
      </w:r>
      <w:proofErr w:type="spellStart"/>
      <w:r w:rsidRPr="007E38F2">
        <w:rPr>
          <w:sz w:val="22"/>
          <w:szCs w:val="22"/>
        </w:rPr>
        <w:t>Bhalode</w:t>
      </w:r>
      <w:proofErr w:type="spellEnd"/>
      <w:r w:rsidRPr="007E38F2">
        <w:rPr>
          <w:sz w:val="22"/>
          <w:szCs w:val="22"/>
        </w:rPr>
        <w:t xml:space="preserve">, </w:t>
      </w:r>
      <w:r>
        <w:rPr>
          <w:sz w:val="22"/>
          <w:szCs w:val="22"/>
        </w:rPr>
        <w:t>et. al.</w:t>
      </w:r>
      <w:r w:rsidRPr="007E38F2">
        <w:t xml:space="preserve"> </w:t>
      </w:r>
      <w:r>
        <w:t>“</w:t>
      </w:r>
      <w:r w:rsidRPr="007E38F2">
        <w:rPr>
          <w:sz w:val="22"/>
          <w:szCs w:val="22"/>
        </w:rPr>
        <w:t>Statistical data treatment for residence time distribution studies in pharmaceutical manufacturing</w:t>
      </w:r>
      <w:r>
        <w:rPr>
          <w:sz w:val="22"/>
          <w:szCs w:val="22"/>
        </w:rPr>
        <w:t xml:space="preserve">”, </w:t>
      </w:r>
      <w:r w:rsidRPr="007E38F2">
        <w:rPr>
          <w:i/>
          <w:iCs/>
          <w:sz w:val="22"/>
          <w:szCs w:val="22"/>
        </w:rPr>
        <w:t xml:space="preserve">International Journal of </w:t>
      </w:r>
      <w:proofErr w:type="spellStart"/>
      <w:r w:rsidRPr="007E38F2">
        <w:rPr>
          <w:i/>
          <w:iCs/>
          <w:sz w:val="22"/>
          <w:szCs w:val="22"/>
        </w:rPr>
        <w:t>Pharmaceutics,</w:t>
      </w:r>
      <w:r w:rsidRPr="007E38F2">
        <w:rPr>
          <w:sz w:val="22"/>
          <w:szCs w:val="22"/>
        </w:rPr>
        <w:t>Volume</w:t>
      </w:r>
      <w:proofErr w:type="spellEnd"/>
      <w:r w:rsidRPr="007E38F2">
        <w:rPr>
          <w:sz w:val="22"/>
          <w:szCs w:val="22"/>
        </w:rPr>
        <w:t xml:space="preserve"> 657,</w:t>
      </w:r>
      <w:r>
        <w:rPr>
          <w:sz w:val="22"/>
          <w:szCs w:val="22"/>
        </w:rPr>
        <w:t xml:space="preserve"> </w:t>
      </w:r>
      <w:r w:rsidRPr="007E38F2">
        <w:rPr>
          <w:b/>
          <w:bCs/>
          <w:sz w:val="22"/>
          <w:szCs w:val="22"/>
        </w:rPr>
        <w:t>2024</w:t>
      </w:r>
      <w:r w:rsidRPr="007E38F2">
        <w:rPr>
          <w:sz w:val="22"/>
          <w:szCs w:val="22"/>
        </w:rPr>
        <w:t>,</w:t>
      </w:r>
      <w:r>
        <w:rPr>
          <w:sz w:val="22"/>
          <w:szCs w:val="22"/>
        </w:rPr>
        <w:t>.</w:t>
      </w:r>
      <w:r w:rsidRPr="007E38F2">
        <w:rPr>
          <w:sz w:val="22"/>
          <w:szCs w:val="22"/>
        </w:rPr>
        <w:t>124133,</w:t>
      </w:r>
      <w:r>
        <w:rPr>
          <w:sz w:val="22"/>
          <w:szCs w:val="22"/>
        </w:rPr>
        <w:t xml:space="preserve"> </w:t>
      </w:r>
      <w:r w:rsidRPr="007E38F2">
        <w:rPr>
          <w:sz w:val="22"/>
          <w:szCs w:val="22"/>
        </w:rPr>
        <w:t>ISSN 0378-5173,</w:t>
      </w:r>
    </w:p>
    <w:p w14:paraId="6D3BC16B" w14:textId="77777777" w:rsidR="00396DB5" w:rsidRDefault="00396DB5" w:rsidP="00396DB5">
      <w:pPr>
        <w:rPr>
          <w:sz w:val="22"/>
          <w:szCs w:val="22"/>
        </w:rPr>
      </w:pPr>
      <w:hyperlink r:id="rId4310" w:history="1">
        <w:r w:rsidRPr="000F0682">
          <w:rPr>
            <w:rStyle w:val="Hyperlink"/>
            <w:sz w:val="22"/>
            <w:szCs w:val="22"/>
          </w:rPr>
          <w:t>https://doi.org/10.1016/j.ijpharm.2024.124133</w:t>
        </w:r>
      </w:hyperlink>
      <w:r w:rsidRPr="007E38F2">
        <w:rPr>
          <w:sz w:val="22"/>
          <w:szCs w:val="22"/>
        </w:rPr>
        <w:t>.</w:t>
      </w:r>
    </w:p>
    <w:p w14:paraId="287825DA" w14:textId="77777777" w:rsidR="00396DB5" w:rsidRPr="007C3A01" w:rsidRDefault="00396DB5" w:rsidP="00396DB5">
      <w:pPr>
        <w:rPr>
          <w:sz w:val="12"/>
          <w:szCs w:val="12"/>
        </w:rPr>
      </w:pPr>
    </w:p>
    <w:p w14:paraId="2450D8F7" w14:textId="77777777" w:rsidR="00396DB5" w:rsidRDefault="00396DB5" w:rsidP="00396DB5">
      <w:pPr>
        <w:rPr>
          <w:sz w:val="22"/>
          <w:szCs w:val="22"/>
        </w:rPr>
      </w:pPr>
      <w:r>
        <w:rPr>
          <w:sz w:val="22"/>
          <w:szCs w:val="22"/>
        </w:rPr>
        <w:t xml:space="preserve">825. </w:t>
      </w:r>
      <w:r w:rsidRPr="007E38F2">
        <w:rPr>
          <w:sz w:val="22"/>
          <w:szCs w:val="22"/>
        </w:rPr>
        <w:t>Thomas Theurer, David Jolley, David K. Muirhead, Dmitri Mauquoy, Malcolm Hole,</w:t>
      </w:r>
      <w:r>
        <w:rPr>
          <w:sz w:val="22"/>
          <w:szCs w:val="22"/>
        </w:rPr>
        <w:t>, “</w:t>
      </w:r>
      <w:r w:rsidRPr="007E38F2">
        <w:rPr>
          <w:sz w:val="22"/>
          <w:szCs w:val="22"/>
        </w:rPr>
        <w:t>Disentangling the multi-phase alteration of fossil charcoals: A cautionary tale from the Isle of Mull, Scotland</w:t>
      </w:r>
      <w:r>
        <w:rPr>
          <w:sz w:val="22"/>
          <w:szCs w:val="22"/>
        </w:rPr>
        <w:t>”</w:t>
      </w:r>
      <w:r w:rsidRPr="007E38F2">
        <w:rPr>
          <w:sz w:val="22"/>
          <w:szCs w:val="22"/>
        </w:rPr>
        <w:t>,</w:t>
      </w:r>
      <w:r>
        <w:rPr>
          <w:sz w:val="22"/>
          <w:szCs w:val="22"/>
        </w:rPr>
        <w:t xml:space="preserve"> </w:t>
      </w:r>
      <w:r w:rsidRPr="007E38F2">
        <w:rPr>
          <w:i/>
          <w:iCs/>
          <w:sz w:val="22"/>
          <w:szCs w:val="22"/>
        </w:rPr>
        <w:t>Global</w:t>
      </w:r>
      <w:r>
        <w:rPr>
          <w:i/>
          <w:iCs/>
          <w:sz w:val="22"/>
          <w:szCs w:val="22"/>
        </w:rPr>
        <w:t xml:space="preserve"> </w:t>
      </w:r>
      <w:r w:rsidRPr="007E38F2">
        <w:rPr>
          <w:i/>
          <w:iCs/>
          <w:sz w:val="22"/>
          <w:szCs w:val="22"/>
        </w:rPr>
        <w:t>and Planetary Change</w:t>
      </w:r>
      <w:r w:rsidRPr="007E38F2">
        <w:rPr>
          <w:sz w:val="22"/>
          <w:szCs w:val="22"/>
        </w:rPr>
        <w:t>,</w:t>
      </w:r>
      <w:r>
        <w:rPr>
          <w:sz w:val="22"/>
          <w:szCs w:val="22"/>
        </w:rPr>
        <w:t xml:space="preserve"> </w:t>
      </w:r>
      <w:r w:rsidRPr="007E38F2">
        <w:rPr>
          <w:sz w:val="22"/>
          <w:szCs w:val="22"/>
        </w:rPr>
        <w:t>Volume 254,</w:t>
      </w:r>
      <w:r>
        <w:rPr>
          <w:sz w:val="22"/>
          <w:szCs w:val="22"/>
        </w:rPr>
        <w:t xml:space="preserve"> </w:t>
      </w:r>
      <w:r w:rsidRPr="007E38F2">
        <w:rPr>
          <w:b/>
          <w:bCs/>
          <w:sz w:val="22"/>
          <w:szCs w:val="22"/>
        </w:rPr>
        <w:t>2025</w:t>
      </w:r>
      <w:r w:rsidRPr="007E38F2">
        <w:rPr>
          <w:sz w:val="22"/>
          <w:szCs w:val="22"/>
        </w:rPr>
        <w:t>,</w:t>
      </w:r>
      <w:r>
        <w:rPr>
          <w:sz w:val="22"/>
          <w:szCs w:val="22"/>
        </w:rPr>
        <w:t xml:space="preserve">, </w:t>
      </w:r>
      <w:r w:rsidRPr="007E38F2">
        <w:rPr>
          <w:sz w:val="22"/>
          <w:szCs w:val="22"/>
        </w:rPr>
        <w:t>104990,</w:t>
      </w:r>
      <w:r>
        <w:rPr>
          <w:sz w:val="22"/>
          <w:szCs w:val="22"/>
        </w:rPr>
        <w:t xml:space="preserve">, </w:t>
      </w:r>
      <w:r w:rsidRPr="007E38F2">
        <w:rPr>
          <w:sz w:val="22"/>
          <w:szCs w:val="22"/>
        </w:rPr>
        <w:t>ISSN 0921-8181,</w:t>
      </w:r>
      <w:r>
        <w:rPr>
          <w:sz w:val="22"/>
          <w:szCs w:val="22"/>
        </w:rPr>
        <w:t xml:space="preserve"> </w:t>
      </w:r>
      <w:hyperlink r:id="rId4311" w:history="1">
        <w:r w:rsidRPr="0099191A">
          <w:rPr>
            <w:rStyle w:val="Hyperlink"/>
            <w:sz w:val="22"/>
            <w:szCs w:val="22"/>
          </w:rPr>
          <w:t>https://doi.org/10.1016/j.gloplacha.2025.104990</w:t>
        </w:r>
      </w:hyperlink>
      <w:r w:rsidRPr="007E38F2">
        <w:rPr>
          <w:sz w:val="22"/>
          <w:szCs w:val="22"/>
        </w:rPr>
        <w:t>.</w:t>
      </w:r>
    </w:p>
    <w:p w14:paraId="4CA03B1F" w14:textId="77777777" w:rsidR="00396DB5" w:rsidRPr="007C3A01" w:rsidRDefault="00396DB5" w:rsidP="00396DB5">
      <w:pPr>
        <w:rPr>
          <w:sz w:val="12"/>
          <w:szCs w:val="12"/>
        </w:rPr>
      </w:pPr>
    </w:p>
    <w:p w14:paraId="3A08E15D" w14:textId="77777777" w:rsidR="00396DB5" w:rsidRPr="00A95235" w:rsidRDefault="00396DB5" w:rsidP="00396DB5">
      <w:pPr>
        <w:rPr>
          <w:sz w:val="22"/>
          <w:szCs w:val="22"/>
        </w:rPr>
      </w:pPr>
      <w:r>
        <w:rPr>
          <w:sz w:val="22"/>
          <w:szCs w:val="22"/>
        </w:rPr>
        <w:t xml:space="preserve">826. </w:t>
      </w:r>
      <w:r w:rsidRPr="002A0E8E">
        <w:rPr>
          <w:sz w:val="22"/>
          <w:szCs w:val="22"/>
        </w:rPr>
        <w:t xml:space="preserve">Guo Jiang, Xi Chen, Xi Chen, </w:t>
      </w:r>
      <w:proofErr w:type="spellStart"/>
      <w:r w:rsidRPr="002A0E8E">
        <w:rPr>
          <w:sz w:val="22"/>
          <w:szCs w:val="22"/>
        </w:rPr>
        <w:t>Kefa</w:t>
      </w:r>
      <w:proofErr w:type="spellEnd"/>
      <w:r w:rsidRPr="002A0E8E">
        <w:rPr>
          <w:sz w:val="22"/>
          <w:szCs w:val="22"/>
        </w:rPr>
        <w:t xml:space="preserve"> Zhou, Jinlin Wang, Shuguang Zhou, Yong Bai,</w:t>
      </w:r>
      <w:r>
        <w:rPr>
          <w:sz w:val="22"/>
          <w:szCs w:val="22"/>
        </w:rPr>
        <w:t xml:space="preserve"> “</w:t>
      </w:r>
      <w:r w:rsidRPr="002A0E8E">
        <w:rPr>
          <w:sz w:val="22"/>
          <w:szCs w:val="22"/>
        </w:rPr>
        <w:t>Estimation of lithium content in rock debris based on spectral feature coefficients</w:t>
      </w:r>
      <w:r>
        <w:rPr>
          <w:sz w:val="22"/>
          <w:szCs w:val="22"/>
        </w:rPr>
        <w:t>”</w:t>
      </w:r>
      <w:r w:rsidRPr="002A0E8E">
        <w:rPr>
          <w:sz w:val="22"/>
          <w:szCs w:val="22"/>
        </w:rPr>
        <w:t>,</w:t>
      </w:r>
      <w:r>
        <w:rPr>
          <w:sz w:val="22"/>
          <w:szCs w:val="22"/>
        </w:rPr>
        <w:t xml:space="preserve"> </w:t>
      </w:r>
      <w:r w:rsidRPr="002A0E8E">
        <w:rPr>
          <w:i/>
          <w:iCs/>
          <w:sz w:val="22"/>
          <w:szCs w:val="22"/>
        </w:rPr>
        <w:t xml:space="preserve">Ore Geology </w:t>
      </w:r>
      <w:proofErr w:type="spellStart"/>
      <w:r w:rsidRPr="002A0E8E">
        <w:rPr>
          <w:i/>
          <w:iCs/>
          <w:sz w:val="22"/>
          <w:szCs w:val="22"/>
        </w:rPr>
        <w:t>Reviews</w:t>
      </w:r>
      <w:r w:rsidRPr="002A0E8E">
        <w:rPr>
          <w:sz w:val="22"/>
          <w:szCs w:val="22"/>
        </w:rPr>
        <w:t>,Volume</w:t>
      </w:r>
      <w:proofErr w:type="spellEnd"/>
      <w:r w:rsidRPr="002A0E8E">
        <w:rPr>
          <w:sz w:val="22"/>
          <w:szCs w:val="22"/>
        </w:rPr>
        <w:t xml:space="preserve"> 171,</w:t>
      </w:r>
      <w:r>
        <w:rPr>
          <w:sz w:val="22"/>
          <w:szCs w:val="22"/>
        </w:rPr>
        <w:t xml:space="preserve"> </w:t>
      </w:r>
      <w:r w:rsidRPr="002A0E8E">
        <w:rPr>
          <w:b/>
          <w:bCs/>
          <w:sz w:val="22"/>
          <w:szCs w:val="22"/>
        </w:rPr>
        <w:t>2024</w:t>
      </w:r>
      <w:r w:rsidRPr="002A0E8E">
        <w:rPr>
          <w:sz w:val="22"/>
          <w:szCs w:val="22"/>
        </w:rPr>
        <w:t>,</w:t>
      </w:r>
      <w:r>
        <w:rPr>
          <w:sz w:val="22"/>
          <w:szCs w:val="22"/>
        </w:rPr>
        <w:t xml:space="preserve">, </w:t>
      </w:r>
      <w:r w:rsidRPr="002A0E8E">
        <w:rPr>
          <w:sz w:val="22"/>
          <w:szCs w:val="22"/>
        </w:rPr>
        <w:t>106167,</w:t>
      </w:r>
      <w:r>
        <w:rPr>
          <w:sz w:val="22"/>
          <w:szCs w:val="22"/>
        </w:rPr>
        <w:t xml:space="preserve"> </w:t>
      </w:r>
      <w:r w:rsidRPr="002A0E8E">
        <w:rPr>
          <w:sz w:val="22"/>
          <w:szCs w:val="22"/>
        </w:rPr>
        <w:t>ISSN 0169-1368,</w:t>
      </w:r>
      <w:r>
        <w:rPr>
          <w:sz w:val="22"/>
          <w:szCs w:val="22"/>
        </w:rPr>
        <w:t xml:space="preserve"> </w:t>
      </w:r>
      <w:r w:rsidRPr="002A0E8E">
        <w:rPr>
          <w:sz w:val="22"/>
          <w:szCs w:val="22"/>
        </w:rPr>
        <w:t>https://doi.org/10.1016/j.oregeorev.2024.106167.</w:t>
      </w:r>
    </w:p>
    <w:p w14:paraId="01BA831B" w14:textId="77777777" w:rsidR="00396DB5" w:rsidRPr="007C3A01" w:rsidRDefault="00396DB5" w:rsidP="00396DB5">
      <w:pPr>
        <w:rPr>
          <w:sz w:val="12"/>
          <w:szCs w:val="12"/>
        </w:rPr>
      </w:pPr>
    </w:p>
    <w:p w14:paraId="6B445FDF" w14:textId="77777777" w:rsidR="00396DB5" w:rsidRDefault="00396DB5" w:rsidP="00396DB5">
      <w:pPr>
        <w:rPr>
          <w:sz w:val="22"/>
          <w:szCs w:val="22"/>
        </w:rPr>
      </w:pPr>
      <w:r w:rsidRPr="005A046C">
        <w:rPr>
          <w:sz w:val="22"/>
          <w:szCs w:val="22"/>
        </w:rPr>
        <w:t xml:space="preserve">827. Irfan Ali Abro, Lin Yang, </w:t>
      </w:r>
      <w:proofErr w:type="spellStart"/>
      <w:r w:rsidRPr="005A046C">
        <w:rPr>
          <w:sz w:val="22"/>
          <w:szCs w:val="22"/>
        </w:rPr>
        <w:t>Qunbo</w:t>
      </w:r>
      <w:proofErr w:type="spellEnd"/>
      <w:r w:rsidRPr="005A046C">
        <w:rPr>
          <w:sz w:val="22"/>
          <w:szCs w:val="22"/>
        </w:rPr>
        <w:t xml:space="preserve"> Fan, Kamal Mustafa, Tahir Mehmood Bhatti,</w:t>
      </w:r>
      <w:r>
        <w:rPr>
          <w:sz w:val="22"/>
          <w:szCs w:val="22"/>
        </w:rPr>
        <w:t xml:space="preserve"> “</w:t>
      </w:r>
      <w:r w:rsidRPr="005A046C">
        <w:rPr>
          <w:rFonts w:hint="eastAsia"/>
          <w:sz w:val="22"/>
          <w:szCs w:val="22"/>
        </w:rPr>
        <w:t xml:space="preserve">Deformation-induced </w:t>
      </w:r>
      <w:r w:rsidRPr="005A046C">
        <w:rPr>
          <w:rFonts w:hint="eastAsia"/>
          <w:sz w:val="22"/>
          <w:szCs w:val="22"/>
        </w:rPr>
        <w:t>α″</w:t>
      </w:r>
      <w:r w:rsidRPr="005A046C">
        <w:rPr>
          <w:rFonts w:hint="eastAsia"/>
          <w:sz w:val="22"/>
          <w:szCs w:val="22"/>
        </w:rPr>
        <w:t xml:space="preserve"> and </w:t>
      </w:r>
      <w:r w:rsidRPr="005A046C">
        <w:rPr>
          <w:rFonts w:hint="eastAsia"/>
          <w:sz w:val="22"/>
          <w:szCs w:val="22"/>
        </w:rPr>
        <w:t>ω</w:t>
      </w:r>
      <w:r w:rsidRPr="005A046C">
        <w:rPr>
          <w:rFonts w:hint="eastAsia"/>
          <w:sz w:val="22"/>
          <w:szCs w:val="22"/>
        </w:rPr>
        <w:t xml:space="preserve"> transition mechanisms and dislocation dynamics in the early stages of adiabatic shearing of a dual-phase titanium alloy</w:t>
      </w:r>
      <w:r>
        <w:rPr>
          <w:sz w:val="22"/>
          <w:szCs w:val="22"/>
        </w:rPr>
        <w:t>”</w:t>
      </w:r>
      <w:r w:rsidRPr="005A046C">
        <w:rPr>
          <w:rFonts w:hint="eastAsia"/>
          <w:sz w:val="22"/>
          <w:szCs w:val="22"/>
        </w:rPr>
        <w:t>,</w:t>
      </w:r>
      <w:r>
        <w:rPr>
          <w:sz w:val="22"/>
          <w:szCs w:val="22"/>
        </w:rPr>
        <w:t xml:space="preserve"> </w:t>
      </w:r>
      <w:r w:rsidRPr="005A046C">
        <w:rPr>
          <w:i/>
          <w:iCs/>
          <w:sz w:val="22"/>
          <w:szCs w:val="22"/>
        </w:rPr>
        <w:t>Journal of Alloys and Compounds</w:t>
      </w:r>
      <w:r w:rsidRPr="005A046C">
        <w:rPr>
          <w:sz w:val="22"/>
          <w:szCs w:val="22"/>
        </w:rPr>
        <w:t>,</w:t>
      </w:r>
      <w:r>
        <w:rPr>
          <w:sz w:val="22"/>
          <w:szCs w:val="22"/>
        </w:rPr>
        <w:t xml:space="preserve"> </w:t>
      </w:r>
      <w:r w:rsidRPr="005A046C">
        <w:rPr>
          <w:sz w:val="22"/>
          <w:szCs w:val="22"/>
        </w:rPr>
        <w:t>Volume 1044,</w:t>
      </w:r>
      <w:r>
        <w:rPr>
          <w:sz w:val="22"/>
          <w:szCs w:val="22"/>
        </w:rPr>
        <w:t xml:space="preserve"> </w:t>
      </w:r>
      <w:r w:rsidRPr="005A046C">
        <w:rPr>
          <w:b/>
          <w:bCs/>
          <w:sz w:val="22"/>
          <w:szCs w:val="22"/>
        </w:rPr>
        <w:t>2025</w:t>
      </w:r>
      <w:r w:rsidRPr="005A046C">
        <w:rPr>
          <w:sz w:val="22"/>
          <w:szCs w:val="22"/>
        </w:rPr>
        <w:t>,</w:t>
      </w:r>
      <w:r>
        <w:rPr>
          <w:sz w:val="22"/>
          <w:szCs w:val="22"/>
        </w:rPr>
        <w:t xml:space="preserve"> </w:t>
      </w:r>
      <w:r w:rsidRPr="005A046C">
        <w:rPr>
          <w:sz w:val="22"/>
          <w:szCs w:val="22"/>
        </w:rPr>
        <w:t>184557,</w:t>
      </w:r>
      <w:r>
        <w:rPr>
          <w:sz w:val="22"/>
          <w:szCs w:val="22"/>
        </w:rPr>
        <w:t xml:space="preserve"> </w:t>
      </w:r>
      <w:r w:rsidRPr="005A046C">
        <w:rPr>
          <w:sz w:val="22"/>
          <w:szCs w:val="22"/>
        </w:rPr>
        <w:t>ISSN 0925-8388,</w:t>
      </w:r>
      <w:r>
        <w:rPr>
          <w:sz w:val="22"/>
          <w:szCs w:val="22"/>
        </w:rPr>
        <w:t xml:space="preserve"> </w:t>
      </w:r>
      <w:hyperlink r:id="rId4312" w:history="1">
        <w:r w:rsidRPr="000F0682">
          <w:rPr>
            <w:rStyle w:val="Hyperlink"/>
            <w:sz w:val="22"/>
            <w:szCs w:val="22"/>
          </w:rPr>
          <w:t>https://doi.org/10.1016/j.jallcom.2025.184557</w:t>
        </w:r>
      </w:hyperlink>
      <w:r w:rsidRPr="005A046C">
        <w:rPr>
          <w:sz w:val="22"/>
          <w:szCs w:val="22"/>
        </w:rPr>
        <w:t>.</w:t>
      </w:r>
    </w:p>
    <w:p w14:paraId="391EEFA4" w14:textId="77777777" w:rsidR="00396DB5" w:rsidRPr="007C3A01" w:rsidRDefault="00396DB5" w:rsidP="00396DB5">
      <w:pPr>
        <w:rPr>
          <w:sz w:val="12"/>
          <w:szCs w:val="12"/>
        </w:rPr>
      </w:pPr>
    </w:p>
    <w:p w14:paraId="72DC3A45" w14:textId="77777777" w:rsidR="00396DB5" w:rsidRDefault="00396DB5" w:rsidP="00396DB5">
      <w:pPr>
        <w:rPr>
          <w:sz w:val="22"/>
          <w:szCs w:val="22"/>
        </w:rPr>
      </w:pPr>
      <w:r>
        <w:rPr>
          <w:sz w:val="22"/>
          <w:szCs w:val="22"/>
        </w:rPr>
        <w:t xml:space="preserve">828. </w:t>
      </w:r>
      <w:proofErr w:type="spellStart"/>
      <w:r w:rsidRPr="005A046C">
        <w:rPr>
          <w:sz w:val="22"/>
          <w:szCs w:val="22"/>
        </w:rPr>
        <w:t>Mehieddine</w:t>
      </w:r>
      <w:proofErr w:type="spellEnd"/>
      <w:r w:rsidRPr="005A046C">
        <w:rPr>
          <w:sz w:val="22"/>
          <w:szCs w:val="22"/>
        </w:rPr>
        <w:t xml:space="preserve"> Derbas, Stephan Frömel-</w:t>
      </w:r>
      <w:proofErr w:type="spellStart"/>
      <w:r w:rsidRPr="005A046C">
        <w:rPr>
          <w:sz w:val="22"/>
          <w:szCs w:val="22"/>
        </w:rPr>
        <w:t>Frybort</w:t>
      </w:r>
      <w:proofErr w:type="spellEnd"/>
      <w:r w:rsidRPr="005A046C">
        <w:rPr>
          <w:sz w:val="22"/>
          <w:szCs w:val="22"/>
        </w:rPr>
        <w:t>, Hans-Christian Möhring, Martin Riegler,</w:t>
      </w:r>
      <w:r>
        <w:rPr>
          <w:sz w:val="22"/>
          <w:szCs w:val="22"/>
        </w:rPr>
        <w:t xml:space="preserve"> “</w:t>
      </w:r>
      <w:r w:rsidRPr="005A046C">
        <w:rPr>
          <w:sz w:val="22"/>
          <w:szCs w:val="22"/>
        </w:rPr>
        <w:t>Accelerated Singular Spectrum Analysis and Machine Learning to investigate wood machining acoustics</w:t>
      </w:r>
      <w:r>
        <w:rPr>
          <w:sz w:val="22"/>
          <w:szCs w:val="22"/>
        </w:rPr>
        <w:t>”</w:t>
      </w:r>
      <w:r w:rsidRPr="005A046C">
        <w:rPr>
          <w:sz w:val="22"/>
          <w:szCs w:val="22"/>
        </w:rPr>
        <w:t>,</w:t>
      </w:r>
      <w:r>
        <w:rPr>
          <w:sz w:val="22"/>
          <w:szCs w:val="22"/>
        </w:rPr>
        <w:t xml:space="preserve"> </w:t>
      </w:r>
      <w:r w:rsidRPr="005A046C">
        <w:rPr>
          <w:i/>
          <w:iCs/>
          <w:sz w:val="22"/>
          <w:szCs w:val="22"/>
        </w:rPr>
        <w:t>Mechanical Systems and Signal Processing</w:t>
      </w:r>
      <w:r w:rsidRPr="005A046C">
        <w:rPr>
          <w:sz w:val="22"/>
          <w:szCs w:val="22"/>
        </w:rPr>
        <w:t>,</w:t>
      </w:r>
      <w:r>
        <w:rPr>
          <w:sz w:val="22"/>
          <w:szCs w:val="22"/>
        </w:rPr>
        <w:t xml:space="preserve"> </w:t>
      </w:r>
      <w:r w:rsidRPr="005A046C">
        <w:rPr>
          <w:sz w:val="22"/>
          <w:szCs w:val="22"/>
        </w:rPr>
        <w:t>Volume 223,</w:t>
      </w:r>
      <w:r>
        <w:rPr>
          <w:sz w:val="22"/>
          <w:szCs w:val="22"/>
        </w:rPr>
        <w:t xml:space="preserve"> </w:t>
      </w:r>
      <w:r w:rsidRPr="005A046C">
        <w:rPr>
          <w:b/>
          <w:bCs/>
          <w:sz w:val="22"/>
          <w:szCs w:val="22"/>
        </w:rPr>
        <w:t>2025</w:t>
      </w:r>
      <w:r w:rsidRPr="005A046C">
        <w:rPr>
          <w:sz w:val="22"/>
          <w:szCs w:val="22"/>
        </w:rPr>
        <w:t>,</w:t>
      </w:r>
      <w:r>
        <w:rPr>
          <w:sz w:val="22"/>
          <w:szCs w:val="22"/>
        </w:rPr>
        <w:t xml:space="preserve"> </w:t>
      </w:r>
      <w:r w:rsidRPr="005A046C">
        <w:rPr>
          <w:sz w:val="22"/>
          <w:szCs w:val="22"/>
        </w:rPr>
        <w:t>111879,</w:t>
      </w:r>
      <w:r>
        <w:rPr>
          <w:sz w:val="22"/>
          <w:szCs w:val="22"/>
        </w:rPr>
        <w:t xml:space="preserve"> </w:t>
      </w:r>
      <w:r w:rsidRPr="005A046C">
        <w:rPr>
          <w:sz w:val="22"/>
          <w:szCs w:val="22"/>
        </w:rPr>
        <w:t>ISSN 0888-3270,</w:t>
      </w:r>
      <w:r>
        <w:rPr>
          <w:sz w:val="22"/>
          <w:szCs w:val="22"/>
        </w:rPr>
        <w:t xml:space="preserve"> </w:t>
      </w:r>
      <w:hyperlink r:id="rId4313" w:history="1">
        <w:r w:rsidRPr="000F0682">
          <w:rPr>
            <w:rStyle w:val="Hyperlink"/>
            <w:sz w:val="22"/>
            <w:szCs w:val="22"/>
          </w:rPr>
          <w:t>https://doi.org/10.1016/j.ymssp.2024.111879</w:t>
        </w:r>
      </w:hyperlink>
      <w:r w:rsidRPr="005A046C">
        <w:rPr>
          <w:sz w:val="22"/>
          <w:szCs w:val="22"/>
        </w:rPr>
        <w:t>.</w:t>
      </w:r>
    </w:p>
    <w:p w14:paraId="05B46527" w14:textId="77777777" w:rsidR="00396DB5" w:rsidRPr="00315622" w:rsidRDefault="00396DB5" w:rsidP="00396DB5">
      <w:pPr>
        <w:rPr>
          <w:sz w:val="12"/>
          <w:szCs w:val="12"/>
        </w:rPr>
      </w:pPr>
    </w:p>
    <w:p w14:paraId="749934D9" w14:textId="77777777" w:rsidR="00396DB5" w:rsidRDefault="00396DB5" w:rsidP="00396DB5">
      <w:pPr>
        <w:rPr>
          <w:sz w:val="22"/>
          <w:szCs w:val="22"/>
        </w:rPr>
      </w:pPr>
      <w:r>
        <w:rPr>
          <w:sz w:val="22"/>
          <w:szCs w:val="22"/>
        </w:rPr>
        <w:t xml:space="preserve">829. </w:t>
      </w:r>
      <w:proofErr w:type="spellStart"/>
      <w:r w:rsidRPr="000577C0">
        <w:rPr>
          <w:sz w:val="22"/>
          <w:szCs w:val="22"/>
        </w:rPr>
        <w:t>Mulisa</w:t>
      </w:r>
      <w:proofErr w:type="spellEnd"/>
      <w:r w:rsidRPr="000577C0">
        <w:rPr>
          <w:sz w:val="22"/>
          <w:szCs w:val="22"/>
        </w:rPr>
        <w:t xml:space="preserve"> F. Dida, Milad Bagheri Shirvan, Toshikazu Kawaguchi, Sergio C. Garcia, Luciano A. Gonzalez,</w:t>
      </w:r>
      <w:r>
        <w:rPr>
          <w:sz w:val="22"/>
          <w:szCs w:val="22"/>
        </w:rPr>
        <w:t xml:space="preserve"> “</w:t>
      </w:r>
      <w:r w:rsidRPr="000577C0">
        <w:rPr>
          <w:sz w:val="22"/>
          <w:szCs w:val="22"/>
        </w:rPr>
        <w:t>Potential applications of a low-cost gas sensor to monitor enteric methane emission from ruminant animals</w:t>
      </w:r>
      <w:r>
        <w:rPr>
          <w:sz w:val="22"/>
          <w:szCs w:val="22"/>
        </w:rPr>
        <w:t>”</w:t>
      </w:r>
      <w:r w:rsidRPr="000577C0">
        <w:rPr>
          <w:sz w:val="22"/>
          <w:szCs w:val="22"/>
        </w:rPr>
        <w:t>,</w:t>
      </w:r>
      <w:r>
        <w:rPr>
          <w:sz w:val="22"/>
          <w:szCs w:val="22"/>
        </w:rPr>
        <w:t xml:space="preserve"> </w:t>
      </w:r>
      <w:r w:rsidRPr="000577C0">
        <w:rPr>
          <w:i/>
          <w:iCs/>
          <w:sz w:val="22"/>
          <w:szCs w:val="22"/>
        </w:rPr>
        <w:t>Smart Agricultural Technology</w:t>
      </w:r>
      <w:r w:rsidRPr="000577C0">
        <w:rPr>
          <w:sz w:val="22"/>
          <w:szCs w:val="22"/>
        </w:rPr>
        <w:t>,</w:t>
      </w:r>
      <w:r>
        <w:rPr>
          <w:sz w:val="22"/>
          <w:szCs w:val="22"/>
        </w:rPr>
        <w:t xml:space="preserve"> </w:t>
      </w:r>
      <w:r w:rsidRPr="000577C0">
        <w:rPr>
          <w:sz w:val="22"/>
          <w:szCs w:val="22"/>
        </w:rPr>
        <w:t>Volume 10</w:t>
      </w:r>
      <w:r>
        <w:rPr>
          <w:sz w:val="22"/>
          <w:szCs w:val="22"/>
        </w:rPr>
        <w:t xml:space="preserve">, </w:t>
      </w:r>
      <w:r w:rsidRPr="000577C0">
        <w:rPr>
          <w:b/>
          <w:bCs/>
          <w:sz w:val="22"/>
          <w:szCs w:val="22"/>
        </w:rPr>
        <w:t>2025</w:t>
      </w:r>
      <w:r w:rsidRPr="000577C0">
        <w:rPr>
          <w:sz w:val="22"/>
          <w:szCs w:val="22"/>
        </w:rPr>
        <w:t>,</w:t>
      </w:r>
      <w:r>
        <w:rPr>
          <w:sz w:val="22"/>
          <w:szCs w:val="22"/>
        </w:rPr>
        <w:t xml:space="preserve"> </w:t>
      </w:r>
      <w:r w:rsidRPr="000577C0">
        <w:rPr>
          <w:sz w:val="22"/>
          <w:szCs w:val="22"/>
        </w:rPr>
        <w:t>100706,</w:t>
      </w:r>
      <w:r>
        <w:rPr>
          <w:sz w:val="22"/>
          <w:szCs w:val="22"/>
        </w:rPr>
        <w:t xml:space="preserve"> </w:t>
      </w:r>
      <w:r w:rsidRPr="000577C0">
        <w:rPr>
          <w:sz w:val="22"/>
          <w:szCs w:val="22"/>
        </w:rPr>
        <w:t>ISSN 2772-3755,</w:t>
      </w:r>
      <w:r>
        <w:rPr>
          <w:sz w:val="22"/>
          <w:szCs w:val="22"/>
        </w:rPr>
        <w:t xml:space="preserve"> </w:t>
      </w:r>
      <w:hyperlink r:id="rId4314" w:history="1">
        <w:r w:rsidRPr="000F0682">
          <w:rPr>
            <w:rStyle w:val="Hyperlink"/>
            <w:sz w:val="22"/>
            <w:szCs w:val="22"/>
          </w:rPr>
          <w:t>https://doi.org/10.1016/j.atech.2024.100706</w:t>
        </w:r>
      </w:hyperlink>
      <w:r w:rsidRPr="000577C0">
        <w:rPr>
          <w:sz w:val="22"/>
          <w:szCs w:val="22"/>
        </w:rPr>
        <w:t>.</w:t>
      </w:r>
    </w:p>
    <w:p w14:paraId="348D6510" w14:textId="77777777" w:rsidR="00396DB5" w:rsidRPr="007C3A01" w:rsidRDefault="00396DB5" w:rsidP="00396DB5">
      <w:pPr>
        <w:rPr>
          <w:sz w:val="12"/>
          <w:szCs w:val="12"/>
        </w:rPr>
      </w:pPr>
    </w:p>
    <w:p w14:paraId="2F6AF6F2" w14:textId="77777777" w:rsidR="00396DB5" w:rsidRPr="005A046C" w:rsidRDefault="00396DB5" w:rsidP="00396DB5">
      <w:pPr>
        <w:rPr>
          <w:sz w:val="22"/>
          <w:szCs w:val="22"/>
        </w:rPr>
      </w:pPr>
      <w:r>
        <w:rPr>
          <w:sz w:val="22"/>
          <w:szCs w:val="22"/>
        </w:rPr>
        <w:t xml:space="preserve">830. </w:t>
      </w:r>
      <w:r w:rsidRPr="009D4403">
        <w:rPr>
          <w:sz w:val="22"/>
          <w:szCs w:val="22"/>
        </w:rPr>
        <w:t xml:space="preserve">Segall, B.A., Keenoy, T.C., </w:t>
      </w:r>
      <w:proofErr w:type="spellStart"/>
      <w:r w:rsidRPr="009D4403">
        <w:rPr>
          <w:sz w:val="22"/>
          <w:szCs w:val="22"/>
        </w:rPr>
        <w:t>Kokinakos</w:t>
      </w:r>
      <w:proofErr w:type="spellEnd"/>
      <w:r w:rsidRPr="009D4403">
        <w:rPr>
          <w:sz w:val="22"/>
          <w:szCs w:val="22"/>
        </w:rPr>
        <w:t>, J.C. </w:t>
      </w:r>
      <w:r w:rsidRPr="009D4403">
        <w:rPr>
          <w:i/>
          <w:iCs/>
          <w:sz w:val="22"/>
          <w:szCs w:val="22"/>
        </w:rPr>
        <w:t>et al.</w:t>
      </w:r>
      <w:r w:rsidRPr="009D4403">
        <w:rPr>
          <w:sz w:val="22"/>
          <w:szCs w:val="22"/>
        </w:rPr>
        <w:t> </w:t>
      </w:r>
      <w:r>
        <w:rPr>
          <w:sz w:val="22"/>
          <w:szCs w:val="22"/>
        </w:rPr>
        <w:t>“</w:t>
      </w:r>
      <w:r w:rsidRPr="009D4403">
        <w:rPr>
          <w:sz w:val="22"/>
          <w:szCs w:val="22"/>
        </w:rPr>
        <w:t xml:space="preserve">Hypersonic turbulent quantities in support of </w:t>
      </w:r>
      <w:proofErr w:type="spellStart"/>
      <w:r w:rsidRPr="009D4403">
        <w:rPr>
          <w:sz w:val="22"/>
          <w:szCs w:val="22"/>
        </w:rPr>
        <w:t>Morkovin’s</w:t>
      </w:r>
      <w:proofErr w:type="spellEnd"/>
      <w:r w:rsidRPr="009D4403">
        <w:rPr>
          <w:sz w:val="22"/>
          <w:szCs w:val="22"/>
        </w:rPr>
        <w:t xml:space="preserve"> hypothesis</w:t>
      </w:r>
      <w:r>
        <w:rPr>
          <w:sz w:val="22"/>
          <w:szCs w:val="22"/>
        </w:rPr>
        <w:t>”</w:t>
      </w:r>
      <w:r w:rsidRPr="009D4403">
        <w:rPr>
          <w:sz w:val="22"/>
          <w:szCs w:val="22"/>
        </w:rPr>
        <w:t>. </w:t>
      </w:r>
      <w:r w:rsidRPr="009D4403">
        <w:rPr>
          <w:i/>
          <w:iCs/>
          <w:sz w:val="22"/>
          <w:szCs w:val="22"/>
        </w:rPr>
        <w:t>Nat Commun</w:t>
      </w:r>
      <w:r w:rsidRPr="009D4403">
        <w:rPr>
          <w:sz w:val="22"/>
          <w:szCs w:val="22"/>
        </w:rPr>
        <w:t> 16, 9584 (</w:t>
      </w:r>
      <w:r w:rsidRPr="009D4403">
        <w:rPr>
          <w:b/>
          <w:bCs/>
          <w:sz w:val="22"/>
          <w:szCs w:val="22"/>
        </w:rPr>
        <w:t>2025</w:t>
      </w:r>
      <w:r w:rsidRPr="009D4403">
        <w:rPr>
          <w:sz w:val="22"/>
          <w:szCs w:val="22"/>
        </w:rPr>
        <w:t>). https://doi.org/10.1038/s41467-025-65398-4</w:t>
      </w:r>
    </w:p>
    <w:p w14:paraId="35907D7A" w14:textId="77777777" w:rsidR="00396DB5" w:rsidRPr="007C3A01" w:rsidRDefault="00396DB5" w:rsidP="00396DB5">
      <w:pPr>
        <w:rPr>
          <w:sz w:val="12"/>
          <w:szCs w:val="12"/>
        </w:rPr>
      </w:pPr>
    </w:p>
    <w:p w14:paraId="032A89D1" w14:textId="77777777" w:rsidR="00396DB5" w:rsidRDefault="00396DB5" w:rsidP="00396DB5">
      <w:pPr>
        <w:rPr>
          <w:sz w:val="22"/>
          <w:szCs w:val="22"/>
        </w:rPr>
      </w:pPr>
      <w:r>
        <w:rPr>
          <w:sz w:val="22"/>
          <w:szCs w:val="22"/>
        </w:rPr>
        <w:t xml:space="preserve">831. </w:t>
      </w:r>
      <w:proofErr w:type="spellStart"/>
      <w:r w:rsidRPr="003F6D55">
        <w:rPr>
          <w:sz w:val="22"/>
          <w:szCs w:val="22"/>
        </w:rPr>
        <w:t>Verikas</w:t>
      </w:r>
      <w:proofErr w:type="spellEnd"/>
      <w:r w:rsidRPr="003F6D55">
        <w:rPr>
          <w:sz w:val="22"/>
          <w:szCs w:val="22"/>
        </w:rPr>
        <w:t>, A.</w:t>
      </w:r>
      <w:r>
        <w:rPr>
          <w:sz w:val="22"/>
          <w:szCs w:val="22"/>
        </w:rPr>
        <w:t>,</w:t>
      </w:r>
      <w:r w:rsidRPr="003F6D55">
        <w:rPr>
          <w:sz w:val="22"/>
          <w:szCs w:val="22"/>
        </w:rPr>
        <w:t xml:space="preserve"> </w:t>
      </w:r>
      <w:proofErr w:type="spellStart"/>
      <w:r w:rsidRPr="003F6D55">
        <w:rPr>
          <w:sz w:val="22"/>
          <w:szCs w:val="22"/>
        </w:rPr>
        <w:t>Vaiciukynas</w:t>
      </w:r>
      <w:proofErr w:type="spellEnd"/>
      <w:r w:rsidRPr="003F6D55">
        <w:rPr>
          <w:sz w:val="22"/>
          <w:szCs w:val="22"/>
        </w:rPr>
        <w:t>, E.</w:t>
      </w:r>
      <w:r>
        <w:rPr>
          <w:sz w:val="22"/>
          <w:szCs w:val="22"/>
        </w:rPr>
        <w:t>,</w:t>
      </w:r>
      <w:r w:rsidRPr="003F6D55">
        <w:rPr>
          <w:sz w:val="22"/>
          <w:szCs w:val="22"/>
        </w:rPr>
        <w:t xml:space="preserve"> Gelzinis, A.</w:t>
      </w:r>
      <w:r>
        <w:rPr>
          <w:sz w:val="22"/>
          <w:szCs w:val="22"/>
        </w:rPr>
        <w:t>,</w:t>
      </w:r>
      <w:r w:rsidRPr="003F6D55">
        <w:rPr>
          <w:sz w:val="22"/>
          <w:szCs w:val="22"/>
        </w:rPr>
        <w:t>; Parker, J.</w:t>
      </w:r>
      <w:r>
        <w:rPr>
          <w:sz w:val="22"/>
          <w:szCs w:val="22"/>
        </w:rPr>
        <w:t>,</w:t>
      </w:r>
      <w:r w:rsidRPr="003F6D55">
        <w:rPr>
          <w:sz w:val="22"/>
          <w:szCs w:val="22"/>
        </w:rPr>
        <w:t xml:space="preserve"> Olsson, M.C. </w:t>
      </w:r>
      <w:r>
        <w:rPr>
          <w:sz w:val="22"/>
          <w:szCs w:val="22"/>
        </w:rPr>
        <w:t>“</w:t>
      </w:r>
      <w:r w:rsidRPr="003F6D55">
        <w:rPr>
          <w:sz w:val="22"/>
          <w:szCs w:val="22"/>
        </w:rPr>
        <w:t>Electromyographic Patterns during Golf Swing: Activation Sequence Profiling and Prediction of Shot Effectiveness</w:t>
      </w:r>
      <w:r>
        <w:rPr>
          <w:sz w:val="22"/>
          <w:szCs w:val="22"/>
        </w:rPr>
        <w:t>”</w:t>
      </w:r>
      <w:r w:rsidRPr="003F6D55">
        <w:rPr>
          <w:sz w:val="22"/>
          <w:szCs w:val="22"/>
        </w:rPr>
        <w:t>. </w:t>
      </w:r>
      <w:r w:rsidRPr="003F6D55">
        <w:rPr>
          <w:i/>
          <w:iCs/>
          <w:sz w:val="22"/>
          <w:szCs w:val="22"/>
        </w:rPr>
        <w:t>Sensors</w:t>
      </w:r>
      <w:r w:rsidRPr="003F6D55">
        <w:rPr>
          <w:sz w:val="22"/>
          <w:szCs w:val="22"/>
        </w:rPr>
        <w:t> </w:t>
      </w:r>
      <w:r w:rsidRPr="003F6D55">
        <w:rPr>
          <w:b/>
          <w:bCs/>
          <w:sz w:val="22"/>
          <w:szCs w:val="22"/>
        </w:rPr>
        <w:t>2016</w:t>
      </w:r>
      <w:r w:rsidRPr="003F6D55">
        <w:rPr>
          <w:sz w:val="22"/>
          <w:szCs w:val="22"/>
        </w:rPr>
        <w:t>, </w:t>
      </w:r>
      <w:r w:rsidRPr="003F6D55">
        <w:rPr>
          <w:i/>
          <w:iCs/>
          <w:sz w:val="22"/>
          <w:szCs w:val="22"/>
        </w:rPr>
        <w:t>16</w:t>
      </w:r>
      <w:r w:rsidRPr="003F6D55">
        <w:rPr>
          <w:sz w:val="22"/>
          <w:szCs w:val="22"/>
        </w:rPr>
        <w:t xml:space="preserve">, 592. </w:t>
      </w:r>
      <w:hyperlink r:id="rId4315" w:history="1">
        <w:r w:rsidRPr="000F0682">
          <w:rPr>
            <w:rStyle w:val="Hyperlink"/>
            <w:sz w:val="22"/>
            <w:szCs w:val="22"/>
          </w:rPr>
          <w:t>https://doi.org/10.3390/s16040592</w:t>
        </w:r>
      </w:hyperlink>
    </w:p>
    <w:p w14:paraId="11F5B7E6" w14:textId="77777777" w:rsidR="00396DB5" w:rsidRPr="007C3A01" w:rsidRDefault="00396DB5" w:rsidP="00396DB5">
      <w:pPr>
        <w:rPr>
          <w:sz w:val="12"/>
          <w:szCs w:val="12"/>
        </w:rPr>
      </w:pPr>
    </w:p>
    <w:p w14:paraId="1A9CA30A" w14:textId="77777777" w:rsidR="00396DB5" w:rsidRDefault="00396DB5" w:rsidP="00396DB5">
      <w:pPr>
        <w:rPr>
          <w:sz w:val="22"/>
          <w:szCs w:val="22"/>
        </w:rPr>
      </w:pPr>
      <w:r>
        <w:rPr>
          <w:sz w:val="22"/>
          <w:szCs w:val="22"/>
        </w:rPr>
        <w:t xml:space="preserve">832. </w:t>
      </w:r>
      <w:r w:rsidRPr="005B0A40">
        <w:rPr>
          <w:sz w:val="22"/>
          <w:szCs w:val="22"/>
        </w:rPr>
        <w:t xml:space="preserve">Chen, S.-P.; Taylor, S.M.; Huang, S.; Zheng, B. </w:t>
      </w:r>
      <w:r>
        <w:rPr>
          <w:sz w:val="22"/>
          <w:szCs w:val="22"/>
        </w:rPr>
        <w:t>“</w:t>
      </w:r>
      <w:r w:rsidRPr="005B0A40">
        <w:rPr>
          <w:sz w:val="22"/>
          <w:szCs w:val="22"/>
        </w:rPr>
        <w:t>Reverse Curve Fitting Approach for Quantitative Deconvolution of Closely Overlapping Triplets in Fourier Transform Nuclear Magnetic Resonance Spectroscopy Using Odd-Order Derivatives</w:t>
      </w:r>
      <w:r>
        <w:rPr>
          <w:sz w:val="22"/>
          <w:szCs w:val="22"/>
        </w:rPr>
        <w:t>”</w:t>
      </w:r>
      <w:r w:rsidRPr="005B0A40">
        <w:rPr>
          <w:sz w:val="22"/>
          <w:szCs w:val="22"/>
        </w:rPr>
        <w:t>. </w:t>
      </w:r>
      <w:r w:rsidRPr="005B0A40">
        <w:rPr>
          <w:i/>
          <w:iCs/>
          <w:sz w:val="22"/>
          <w:szCs w:val="22"/>
        </w:rPr>
        <w:t>Magnetochemistry</w:t>
      </w:r>
      <w:r w:rsidRPr="005B0A40">
        <w:rPr>
          <w:sz w:val="22"/>
          <w:szCs w:val="22"/>
        </w:rPr>
        <w:t> </w:t>
      </w:r>
      <w:r w:rsidRPr="005B0A40">
        <w:rPr>
          <w:b/>
          <w:bCs/>
          <w:sz w:val="22"/>
          <w:szCs w:val="22"/>
        </w:rPr>
        <w:t>2025</w:t>
      </w:r>
      <w:r w:rsidRPr="005B0A40">
        <w:rPr>
          <w:sz w:val="22"/>
          <w:szCs w:val="22"/>
        </w:rPr>
        <w:t>, </w:t>
      </w:r>
      <w:r w:rsidRPr="005B0A40">
        <w:rPr>
          <w:i/>
          <w:iCs/>
          <w:sz w:val="22"/>
          <w:szCs w:val="22"/>
        </w:rPr>
        <w:t>11</w:t>
      </w:r>
      <w:r w:rsidRPr="005B0A40">
        <w:rPr>
          <w:sz w:val="22"/>
          <w:szCs w:val="22"/>
        </w:rPr>
        <w:t>, 50.</w:t>
      </w:r>
      <w:r>
        <w:rPr>
          <w:sz w:val="22"/>
          <w:szCs w:val="22"/>
        </w:rPr>
        <w:t xml:space="preserve"> </w:t>
      </w:r>
      <w:hyperlink r:id="rId4316" w:history="1">
        <w:r w:rsidRPr="000F0682">
          <w:rPr>
            <w:rStyle w:val="Hyperlink"/>
            <w:sz w:val="22"/>
            <w:szCs w:val="22"/>
          </w:rPr>
          <w:t>https://doi.org/10.3390/magnetochemistry11060050</w:t>
        </w:r>
      </w:hyperlink>
    </w:p>
    <w:p w14:paraId="06276EC2" w14:textId="77777777" w:rsidR="00396DB5" w:rsidRPr="007C3A01" w:rsidRDefault="00396DB5" w:rsidP="00396DB5">
      <w:pPr>
        <w:rPr>
          <w:sz w:val="12"/>
          <w:szCs w:val="12"/>
        </w:rPr>
      </w:pPr>
    </w:p>
    <w:p w14:paraId="31D0BDD4" w14:textId="77777777" w:rsidR="00396DB5" w:rsidRDefault="00396DB5" w:rsidP="00396DB5">
      <w:pPr>
        <w:rPr>
          <w:sz w:val="22"/>
          <w:szCs w:val="22"/>
        </w:rPr>
      </w:pPr>
      <w:r>
        <w:rPr>
          <w:sz w:val="22"/>
          <w:szCs w:val="22"/>
        </w:rPr>
        <w:t xml:space="preserve">833. </w:t>
      </w:r>
      <w:r w:rsidRPr="00E27581">
        <w:rPr>
          <w:sz w:val="22"/>
          <w:szCs w:val="22"/>
        </w:rPr>
        <w:t xml:space="preserve">Alghamdi, A.S.; </w:t>
      </w:r>
      <w:proofErr w:type="spellStart"/>
      <w:r w:rsidRPr="00E27581">
        <w:rPr>
          <w:sz w:val="22"/>
          <w:szCs w:val="22"/>
        </w:rPr>
        <w:t>Aldhaheri</w:t>
      </w:r>
      <w:proofErr w:type="spellEnd"/>
      <w:r w:rsidRPr="00E27581">
        <w:rPr>
          <w:sz w:val="22"/>
          <w:szCs w:val="22"/>
        </w:rPr>
        <w:t xml:space="preserve">, R.W. </w:t>
      </w:r>
      <w:r>
        <w:rPr>
          <w:sz w:val="22"/>
          <w:szCs w:val="22"/>
        </w:rPr>
        <w:t>“</w:t>
      </w:r>
      <w:r w:rsidRPr="00E27581">
        <w:rPr>
          <w:sz w:val="22"/>
          <w:szCs w:val="22"/>
        </w:rPr>
        <w:t>A Low-Cost, Portable, Multi-Cancer Screening Device Based on a Ratio Fluorometry and Signal Correlation Technique</w:t>
      </w:r>
      <w:r>
        <w:rPr>
          <w:sz w:val="22"/>
          <w:szCs w:val="22"/>
        </w:rPr>
        <w:t>”</w:t>
      </w:r>
      <w:r w:rsidRPr="00E27581">
        <w:rPr>
          <w:sz w:val="22"/>
          <w:szCs w:val="22"/>
        </w:rPr>
        <w:t>. </w:t>
      </w:r>
      <w:r w:rsidRPr="00E27581">
        <w:rPr>
          <w:i/>
          <w:iCs/>
          <w:sz w:val="22"/>
          <w:szCs w:val="22"/>
        </w:rPr>
        <w:t>Biosensors</w:t>
      </w:r>
      <w:r w:rsidRPr="00E27581">
        <w:rPr>
          <w:sz w:val="22"/>
          <w:szCs w:val="22"/>
        </w:rPr>
        <w:t> </w:t>
      </w:r>
      <w:r w:rsidRPr="00E27581">
        <w:rPr>
          <w:b/>
          <w:bCs/>
          <w:sz w:val="22"/>
          <w:szCs w:val="22"/>
        </w:rPr>
        <w:t>2024</w:t>
      </w:r>
      <w:r w:rsidRPr="00E27581">
        <w:rPr>
          <w:sz w:val="22"/>
          <w:szCs w:val="22"/>
        </w:rPr>
        <w:t>, </w:t>
      </w:r>
      <w:r w:rsidRPr="00E27581">
        <w:rPr>
          <w:i/>
          <w:iCs/>
          <w:sz w:val="22"/>
          <w:szCs w:val="22"/>
        </w:rPr>
        <w:t>14</w:t>
      </w:r>
      <w:r w:rsidRPr="00E27581">
        <w:rPr>
          <w:sz w:val="22"/>
          <w:szCs w:val="22"/>
        </w:rPr>
        <w:t>, 482.https://doi.org/10.3390/bios14100482</w:t>
      </w:r>
    </w:p>
    <w:p w14:paraId="300F2E15" w14:textId="77777777" w:rsidR="00396DB5" w:rsidRPr="007C3A01" w:rsidRDefault="00396DB5" w:rsidP="00396DB5">
      <w:pPr>
        <w:rPr>
          <w:sz w:val="12"/>
          <w:szCs w:val="12"/>
        </w:rPr>
      </w:pPr>
    </w:p>
    <w:p w14:paraId="51679AB8" w14:textId="77777777" w:rsidR="00396DB5" w:rsidRDefault="00396DB5" w:rsidP="00396DB5">
      <w:pPr>
        <w:rPr>
          <w:sz w:val="22"/>
          <w:szCs w:val="22"/>
        </w:rPr>
      </w:pPr>
      <w:r>
        <w:rPr>
          <w:sz w:val="22"/>
          <w:szCs w:val="22"/>
        </w:rPr>
        <w:t xml:space="preserve">834. </w:t>
      </w:r>
      <w:r w:rsidRPr="00E27581">
        <w:rPr>
          <w:sz w:val="22"/>
          <w:szCs w:val="22"/>
        </w:rPr>
        <w:t>Yuhui Chai</w:t>
      </w:r>
      <w:r>
        <w:rPr>
          <w:sz w:val="22"/>
          <w:szCs w:val="22"/>
        </w:rPr>
        <w:t xml:space="preserve">, </w:t>
      </w:r>
      <w:r w:rsidRPr="00E27581">
        <w:rPr>
          <w:i/>
          <w:iCs/>
          <w:sz w:val="22"/>
          <w:szCs w:val="22"/>
        </w:rPr>
        <w:t>et. al</w:t>
      </w:r>
      <w:r>
        <w:rPr>
          <w:sz w:val="22"/>
          <w:szCs w:val="22"/>
        </w:rPr>
        <w:t>., “</w:t>
      </w:r>
      <w:r w:rsidRPr="00E27581">
        <w:rPr>
          <w:sz w:val="22"/>
          <w:szCs w:val="22"/>
        </w:rPr>
        <w:t>Blood nulling versus tissue suppression: Enhancing integrated VASO and perfusion (VAPER) contrast for laminar fMRI</w:t>
      </w:r>
      <w:r>
        <w:rPr>
          <w:sz w:val="22"/>
          <w:szCs w:val="22"/>
        </w:rPr>
        <w:t xml:space="preserve">”, </w:t>
      </w:r>
      <w:r w:rsidRPr="00E27581">
        <w:rPr>
          <w:i/>
          <w:iCs/>
          <w:sz w:val="22"/>
          <w:szCs w:val="22"/>
        </w:rPr>
        <w:t>Imaging Neuroscience</w:t>
      </w:r>
      <w:r w:rsidRPr="00E27581">
        <w:rPr>
          <w:sz w:val="22"/>
          <w:szCs w:val="22"/>
        </w:rPr>
        <w:t xml:space="preserve"> 3</w:t>
      </w:r>
      <w:r>
        <w:rPr>
          <w:sz w:val="22"/>
          <w:szCs w:val="22"/>
        </w:rPr>
        <w:t xml:space="preserve">, </w:t>
      </w:r>
      <w:r w:rsidRPr="00E27581">
        <w:rPr>
          <w:sz w:val="22"/>
          <w:szCs w:val="22"/>
        </w:rPr>
        <w:t xml:space="preserve">January </w:t>
      </w:r>
      <w:r w:rsidRPr="00E27581">
        <w:rPr>
          <w:b/>
          <w:bCs/>
          <w:sz w:val="22"/>
          <w:szCs w:val="22"/>
        </w:rPr>
        <w:t>2025</w:t>
      </w:r>
      <w:r>
        <w:rPr>
          <w:sz w:val="22"/>
          <w:szCs w:val="22"/>
        </w:rPr>
        <w:t xml:space="preserve">, </w:t>
      </w:r>
      <w:r w:rsidRPr="00E27581">
        <w:rPr>
          <w:sz w:val="22"/>
          <w:szCs w:val="22"/>
        </w:rPr>
        <w:t>DOI: 10.1162/imag_a_00453</w:t>
      </w:r>
    </w:p>
    <w:p w14:paraId="0EA75C70" w14:textId="77777777" w:rsidR="00396DB5" w:rsidRPr="007C3A01" w:rsidRDefault="00396DB5" w:rsidP="00396DB5">
      <w:pPr>
        <w:rPr>
          <w:sz w:val="12"/>
          <w:szCs w:val="12"/>
        </w:rPr>
      </w:pPr>
    </w:p>
    <w:p w14:paraId="4591F520" w14:textId="77777777" w:rsidR="00396DB5" w:rsidRDefault="00396DB5" w:rsidP="00396DB5">
      <w:pPr>
        <w:rPr>
          <w:sz w:val="22"/>
          <w:szCs w:val="22"/>
        </w:rPr>
      </w:pPr>
      <w:r>
        <w:rPr>
          <w:sz w:val="22"/>
          <w:szCs w:val="22"/>
        </w:rPr>
        <w:t xml:space="preserve">835. </w:t>
      </w:r>
      <w:r w:rsidRPr="000504FB">
        <w:rPr>
          <w:sz w:val="22"/>
          <w:szCs w:val="22"/>
        </w:rPr>
        <w:t>Tian Yuan, Wenbo Zhan, Daniele Dini,</w:t>
      </w:r>
      <w:r>
        <w:rPr>
          <w:sz w:val="22"/>
          <w:szCs w:val="22"/>
        </w:rPr>
        <w:t>, “</w:t>
      </w:r>
      <w:r w:rsidRPr="000504FB">
        <w:rPr>
          <w:sz w:val="22"/>
          <w:szCs w:val="22"/>
        </w:rPr>
        <w:t>Linking fluid-axons interactions to the macroscopic fluid transport properties of the brain</w:t>
      </w:r>
      <w:r>
        <w:rPr>
          <w:sz w:val="22"/>
          <w:szCs w:val="22"/>
        </w:rPr>
        <w:t>”</w:t>
      </w:r>
      <w:r w:rsidRPr="000504FB">
        <w:rPr>
          <w:sz w:val="22"/>
          <w:szCs w:val="22"/>
        </w:rPr>
        <w:t>,</w:t>
      </w:r>
      <w:r>
        <w:rPr>
          <w:sz w:val="22"/>
          <w:szCs w:val="22"/>
        </w:rPr>
        <w:t xml:space="preserve"> </w:t>
      </w:r>
      <w:r w:rsidRPr="000504FB">
        <w:rPr>
          <w:i/>
          <w:iCs/>
          <w:sz w:val="22"/>
          <w:szCs w:val="22"/>
        </w:rPr>
        <w:t xml:space="preserve">Acta </w:t>
      </w:r>
      <w:proofErr w:type="spellStart"/>
      <w:r w:rsidRPr="000504FB">
        <w:rPr>
          <w:i/>
          <w:iCs/>
          <w:sz w:val="22"/>
          <w:szCs w:val="22"/>
        </w:rPr>
        <w:t>Biomaterialia</w:t>
      </w:r>
      <w:proofErr w:type="spellEnd"/>
      <w:r w:rsidRPr="000504FB">
        <w:rPr>
          <w:sz w:val="22"/>
          <w:szCs w:val="22"/>
        </w:rPr>
        <w:t>,</w:t>
      </w:r>
      <w:r>
        <w:rPr>
          <w:sz w:val="22"/>
          <w:szCs w:val="22"/>
        </w:rPr>
        <w:t xml:space="preserve"> </w:t>
      </w:r>
      <w:r w:rsidRPr="000504FB">
        <w:rPr>
          <w:sz w:val="22"/>
          <w:szCs w:val="22"/>
        </w:rPr>
        <w:t>Volume 160,</w:t>
      </w:r>
      <w:r>
        <w:rPr>
          <w:sz w:val="22"/>
          <w:szCs w:val="22"/>
        </w:rPr>
        <w:t xml:space="preserve"> </w:t>
      </w:r>
      <w:r w:rsidRPr="000504FB">
        <w:rPr>
          <w:b/>
          <w:bCs/>
          <w:sz w:val="22"/>
          <w:szCs w:val="22"/>
        </w:rPr>
        <w:t>2023</w:t>
      </w:r>
      <w:r>
        <w:rPr>
          <w:sz w:val="22"/>
          <w:szCs w:val="22"/>
        </w:rPr>
        <w:t xml:space="preserve"> p</w:t>
      </w:r>
      <w:r w:rsidRPr="000504FB">
        <w:rPr>
          <w:sz w:val="22"/>
          <w:szCs w:val="22"/>
        </w:rPr>
        <w:t>ages 152-163,</w:t>
      </w:r>
      <w:r>
        <w:rPr>
          <w:sz w:val="22"/>
          <w:szCs w:val="22"/>
        </w:rPr>
        <w:t xml:space="preserve"> </w:t>
      </w:r>
      <w:r w:rsidRPr="000504FB">
        <w:rPr>
          <w:sz w:val="22"/>
          <w:szCs w:val="22"/>
        </w:rPr>
        <w:t>ISSN 1742-7061</w:t>
      </w:r>
      <w:r>
        <w:rPr>
          <w:sz w:val="22"/>
          <w:szCs w:val="22"/>
        </w:rPr>
        <w:t>.</w:t>
      </w:r>
    </w:p>
    <w:p w14:paraId="0B75AE8F" w14:textId="77777777" w:rsidR="00396DB5" w:rsidRPr="007C3A01" w:rsidRDefault="00396DB5" w:rsidP="00396DB5">
      <w:pPr>
        <w:rPr>
          <w:sz w:val="12"/>
          <w:szCs w:val="12"/>
        </w:rPr>
      </w:pPr>
    </w:p>
    <w:p w14:paraId="3CB666F0" w14:textId="77777777" w:rsidR="00396DB5" w:rsidRDefault="00396DB5" w:rsidP="00396DB5">
      <w:pPr>
        <w:rPr>
          <w:sz w:val="22"/>
          <w:szCs w:val="22"/>
        </w:rPr>
      </w:pPr>
      <w:r>
        <w:rPr>
          <w:sz w:val="22"/>
          <w:szCs w:val="22"/>
        </w:rPr>
        <w:t xml:space="preserve">836. </w:t>
      </w:r>
      <w:r w:rsidRPr="005114A0">
        <w:rPr>
          <w:sz w:val="22"/>
          <w:szCs w:val="22"/>
        </w:rPr>
        <w:t xml:space="preserve">Noud P.T. Schoenmakers, Johan P.M. Hoefnagels, </w:t>
      </w:r>
      <w:proofErr w:type="spellStart"/>
      <w:r w:rsidRPr="005114A0">
        <w:rPr>
          <w:sz w:val="22"/>
          <w:szCs w:val="22"/>
        </w:rPr>
        <w:t>Edsger</w:t>
      </w:r>
      <w:proofErr w:type="spellEnd"/>
      <w:r w:rsidRPr="005114A0">
        <w:rPr>
          <w:sz w:val="22"/>
          <w:szCs w:val="22"/>
        </w:rPr>
        <w:t xml:space="preserve"> C.P. Smits, Olaf van der </w:t>
      </w:r>
      <w:proofErr w:type="spellStart"/>
      <w:r w:rsidRPr="005114A0">
        <w:rPr>
          <w:sz w:val="22"/>
          <w:szCs w:val="22"/>
        </w:rPr>
        <w:t>Sluis,</w:t>
      </w:r>
      <w:r>
        <w:rPr>
          <w:sz w:val="22"/>
          <w:szCs w:val="22"/>
        </w:rPr>
        <w:t>“</w:t>
      </w:r>
      <w:r w:rsidRPr="005114A0">
        <w:rPr>
          <w:sz w:val="22"/>
          <w:szCs w:val="22"/>
        </w:rPr>
        <w:t>On</w:t>
      </w:r>
      <w:proofErr w:type="spellEnd"/>
      <w:r>
        <w:rPr>
          <w:sz w:val="22"/>
          <w:szCs w:val="22"/>
        </w:rPr>
        <w:t xml:space="preserve"> </w:t>
      </w:r>
      <w:r w:rsidRPr="005114A0">
        <w:rPr>
          <w:sz w:val="22"/>
          <w:szCs w:val="22"/>
        </w:rPr>
        <w:t>the</w:t>
      </w:r>
      <w:r>
        <w:rPr>
          <w:sz w:val="22"/>
          <w:szCs w:val="22"/>
        </w:rPr>
        <w:t xml:space="preserve"> </w:t>
      </w:r>
      <w:r w:rsidRPr="005114A0">
        <w:rPr>
          <w:sz w:val="22"/>
          <w:szCs w:val="22"/>
        </w:rPr>
        <w:t xml:space="preserve">pronounced mode dependency of the interface fracture toughness of </w:t>
      </w:r>
      <w:proofErr w:type="spellStart"/>
      <w:r w:rsidRPr="005114A0">
        <w:rPr>
          <w:sz w:val="22"/>
          <w:szCs w:val="22"/>
        </w:rPr>
        <w:t>pressureless</w:t>
      </w:r>
      <w:proofErr w:type="spellEnd"/>
      <w:r w:rsidRPr="005114A0">
        <w:rPr>
          <w:sz w:val="22"/>
          <w:szCs w:val="22"/>
        </w:rPr>
        <w:t xml:space="preserve"> sintered silver interconnects: Identification of dissipative micro-mechanisms</w:t>
      </w:r>
      <w:r>
        <w:rPr>
          <w:sz w:val="22"/>
          <w:szCs w:val="22"/>
        </w:rPr>
        <w:t>”</w:t>
      </w:r>
      <w:r w:rsidRPr="005114A0">
        <w:rPr>
          <w:sz w:val="22"/>
          <w:szCs w:val="22"/>
        </w:rPr>
        <w:t>,</w:t>
      </w:r>
      <w:r>
        <w:rPr>
          <w:sz w:val="22"/>
          <w:szCs w:val="22"/>
        </w:rPr>
        <w:t xml:space="preserve"> </w:t>
      </w:r>
      <w:r w:rsidRPr="005114A0">
        <w:rPr>
          <w:i/>
          <w:iCs/>
          <w:sz w:val="22"/>
          <w:szCs w:val="22"/>
        </w:rPr>
        <w:t>Engineering Fracture Mechanics</w:t>
      </w:r>
      <w:r w:rsidRPr="005114A0">
        <w:rPr>
          <w:sz w:val="22"/>
          <w:szCs w:val="22"/>
        </w:rPr>
        <w:t>,</w:t>
      </w:r>
      <w:r>
        <w:rPr>
          <w:sz w:val="22"/>
          <w:szCs w:val="22"/>
        </w:rPr>
        <w:t xml:space="preserve"> </w:t>
      </w:r>
      <w:r w:rsidRPr="005114A0">
        <w:rPr>
          <w:sz w:val="22"/>
          <w:szCs w:val="22"/>
        </w:rPr>
        <w:t>Volume 316,</w:t>
      </w:r>
      <w:r>
        <w:rPr>
          <w:sz w:val="22"/>
          <w:szCs w:val="22"/>
        </w:rPr>
        <w:t xml:space="preserve"> </w:t>
      </w:r>
      <w:r w:rsidRPr="005114A0">
        <w:rPr>
          <w:b/>
          <w:bCs/>
          <w:sz w:val="22"/>
          <w:szCs w:val="22"/>
        </w:rPr>
        <w:t>2025</w:t>
      </w:r>
      <w:r w:rsidRPr="005114A0">
        <w:rPr>
          <w:sz w:val="22"/>
          <w:szCs w:val="22"/>
        </w:rPr>
        <w:t>,</w:t>
      </w:r>
      <w:r>
        <w:rPr>
          <w:sz w:val="22"/>
          <w:szCs w:val="22"/>
        </w:rPr>
        <w:t xml:space="preserve"> </w:t>
      </w:r>
      <w:r w:rsidRPr="005114A0">
        <w:rPr>
          <w:sz w:val="22"/>
          <w:szCs w:val="22"/>
        </w:rPr>
        <w:t>110860,</w:t>
      </w:r>
      <w:r>
        <w:rPr>
          <w:sz w:val="22"/>
          <w:szCs w:val="22"/>
        </w:rPr>
        <w:t xml:space="preserve"> </w:t>
      </w:r>
      <w:r w:rsidRPr="005114A0">
        <w:rPr>
          <w:sz w:val="22"/>
          <w:szCs w:val="22"/>
        </w:rPr>
        <w:t>ISSN 0013-7944,</w:t>
      </w:r>
      <w:r>
        <w:rPr>
          <w:sz w:val="22"/>
          <w:szCs w:val="22"/>
        </w:rPr>
        <w:t xml:space="preserve"> </w:t>
      </w:r>
      <w:hyperlink r:id="rId4317" w:history="1">
        <w:r w:rsidRPr="000F0682">
          <w:rPr>
            <w:rStyle w:val="Hyperlink"/>
            <w:sz w:val="22"/>
            <w:szCs w:val="22"/>
          </w:rPr>
          <w:t>https://doi.org/10.1016/j.engfracmech.2025.110860</w:t>
        </w:r>
      </w:hyperlink>
      <w:r w:rsidRPr="005114A0">
        <w:rPr>
          <w:sz w:val="22"/>
          <w:szCs w:val="22"/>
        </w:rPr>
        <w:t>.</w:t>
      </w:r>
    </w:p>
    <w:p w14:paraId="3C97C780" w14:textId="77777777" w:rsidR="00396DB5" w:rsidRPr="007C3A01" w:rsidRDefault="00396DB5" w:rsidP="00396DB5">
      <w:pPr>
        <w:rPr>
          <w:sz w:val="12"/>
          <w:szCs w:val="12"/>
        </w:rPr>
      </w:pPr>
    </w:p>
    <w:p w14:paraId="25CD49D3" w14:textId="77777777" w:rsidR="00396DB5" w:rsidRDefault="00396DB5" w:rsidP="00396DB5">
      <w:pPr>
        <w:rPr>
          <w:sz w:val="22"/>
          <w:szCs w:val="22"/>
        </w:rPr>
      </w:pPr>
      <w:r>
        <w:rPr>
          <w:sz w:val="22"/>
          <w:szCs w:val="22"/>
        </w:rPr>
        <w:t xml:space="preserve">837. </w:t>
      </w:r>
      <w:r w:rsidRPr="00B454EF">
        <w:rPr>
          <w:sz w:val="22"/>
          <w:szCs w:val="22"/>
        </w:rPr>
        <w:t xml:space="preserve">Carreño-Rocabado, Geovana. “Tropical Dry Forest Resilience to Fire Depends on Fire Frequency and Climate.” </w:t>
      </w:r>
      <w:r w:rsidRPr="00B454EF">
        <w:rPr>
          <w:i/>
          <w:iCs/>
          <w:sz w:val="22"/>
          <w:szCs w:val="22"/>
        </w:rPr>
        <w:t>Frontiers in Forests and Global Change</w:t>
      </w:r>
      <w:r w:rsidRPr="00B454EF">
        <w:rPr>
          <w:sz w:val="22"/>
          <w:szCs w:val="22"/>
        </w:rPr>
        <w:t xml:space="preserve">, Frontiers Media SA, </w:t>
      </w:r>
      <w:r w:rsidRPr="00B454EF">
        <w:rPr>
          <w:b/>
          <w:bCs/>
          <w:sz w:val="22"/>
          <w:szCs w:val="22"/>
        </w:rPr>
        <w:t>2021</w:t>
      </w:r>
      <w:r w:rsidRPr="00B454EF">
        <w:rPr>
          <w:sz w:val="22"/>
          <w:szCs w:val="22"/>
        </w:rPr>
        <w:t>.</w:t>
      </w:r>
    </w:p>
    <w:p w14:paraId="4F95F2B3" w14:textId="77777777" w:rsidR="00396DB5" w:rsidRPr="007C3A01" w:rsidRDefault="00396DB5" w:rsidP="00396DB5">
      <w:pPr>
        <w:rPr>
          <w:sz w:val="12"/>
          <w:szCs w:val="12"/>
        </w:rPr>
      </w:pPr>
    </w:p>
    <w:p w14:paraId="468CAF11" w14:textId="77777777" w:rsidR="00396DB5" w:rsidRDefault="00396DB5" w:rsidP="00396DB5">
      <w:pPr>
        <w:rPr>
          <w:sz w:val="22"/>
          <w:szCs w:val="22"/>
        </w:rPr>
      </w:pPr>
      <w:r>
        <w:rPr>
          <w:sz w:val="22"/>
          <w:szCs w:val="22"/>
        </w:rPr>
        <w:t xml:space="preserve">838. </w:t>
      </w:r>
      <w:r w:rsidRPr="00B454EF">
        <w:rPr>
          <w:sz w:val="22"/>
          <w:szCs w:val="22"/>
        </w:rPr>
        <w:t>Jia Song et al. ,</w:t>
      </w:r>
      <w:r>
        <w:rPr>
          <w:sz w:val="22"/>
          <w:szCs w:val="22"/>
        </w:rPr>
        <w:t xml:space="preserve"> “</w:t>
      </w:r>
      <w:r w:rsidRPr="00B454EF">
        <w:rPr>
          <w:sz w:val="22"/>
          <w:szCs w:val="22"/>
        </w:rPr>
        <w:t xml:space="preserve">Polyelectrolyte-based wireless and drift-free </w:t>
      </w:r>
      <w:proofErr w:type="spellStart"/>
      <w:r w:rsidRPr="00B454EF">
        <w:rPr>
          <w:sz w:val="22"/>
          <w:szCs w:val="22"/>
        </w:rPr>
        <w:t>iontronic</w:t>
      </w:r>
      <w:proofErr w:type="spellEnd"/>
      <w:r w:rsidRPr="00B454EF">
        <w:rPr>
          <w:sz w:val="22"/>
          <w:szCs w:val="22"/>
        </w:rPr>
        <w:t xml:space="preserve"> sensors for orthodontic sensing</w:t>
      </w:r>
      <w:r>
        <w:rPr>
          <w:sz w:val="22"/>
          <w:szCs w:val="22"/>
        </w:rPr>
        <w:t xml:space="preserve">” , </w:t>
      </w:r>
      <w:r w:rsidRPr="00B454EF">
        <w:rPr>
          <w:i/>
          <w:iCs/>
          <w:sz w:val="22"/>
          <w:szCs w:val="22"/>
        </w:rPr>
        <w:t>Sci. Adv</w:t>
      </w:r>
      <w:r w:rsidRPr="00B454EF">
        <w:rPr>
          <w:sz w:val="22"/>
          <w:szCs w:val="22"/>
        </w:rPr>
        <w:t>.</w:t>
      </w:r>
      <w:r>
        <w:rPr>
          <w:sz w:val="22"/>
          <w:szCs w:val="22"/>
        </w:rPr>
        <w:t xml:space="preserve"> </w:t>
      </w:r>
      <w:r w:rsidRPr="00B454EF">
        <w:rPr>
          <w:sz w:val="22"/>
          <w:szCs w:val="22"/>
        </w:rPr>
        <w:t>11,eadu6086</w:t>
      </w:r>
      <w:r>
        <w:rPr>
          <w:sz w:val="22"/>
          <w:szCs w:val="22"/>
        </w:rPr>
        <w:t xml:space="preserve"> </w:t>
      </w:r>
      <w:r w:rsidRPr="00B454EF">
        <w:rPr>
          <w:sz w:val="22"/>
          <w:szCs w:val="22"/>
        </w:rPr>
        <w:t>(</w:t>
      </w:r>
      <w:r w:rsidRPr="00B454EF">
        <w:rPr>
          <w:b/>
          <w:bCs/>
          <w:sz w:val="22"/>
          <w:szCs w:val="22"/>
        </w:rPr>
        <w:t>2025</w:t>
      </w:r>
      <w:r w:rsidRPr="00B454EF">
        <w:rPr>
          <w:sz w:val="22"/>
          <w:szCs w:val="22"/>
        </w:rPr>
        <w:t>).DOI:10.1126/sciadv.adu6086</w:t>
      </w:r>
    </w:p>
    <w:p w14:paraId="1E250A8D" w14:textId="77777777" w:rsidR="00396DB5" w:rsidRPr="007C3A01" w:rsidRDefault="00396DB5" w:rsidP="00396DB5">
      <w:pPr>
        <w:rPr>
          <w:sz w:val="12"/>
          <w:szCs w:val="12"/>
        </w:rPr>
      </w:pPr>
    </w:p>
    <w:p w14:paraId="0E1281DE" w14:textId="611F9524" w:rsidR="00396DB5" w:rsidRDefault="00396DB5" w:rsidP="00396DB5">
      <w:r>
        <w:rPr>
          <w:sz w:val="22"/>
          <w:szCs w:val="22"/>
        </w:rPr>
        <w:t>839. Ethan Bass, “</w:t>
      </w:r>
      <w:proofErr w:type="spellStart"/>
      <w:r w:rsidRPr="007C3A01">
        <w:rPr>
          <w:sz w:val="22"/>
          <w:szCs w:val="22"/>
        </w:rPr>
        <w:t>chromatographR</w:t>
      </w:r>
      <w:proofErr w:type="spellEnd"/>
      <w:r w:rsidRPr="007C3A01">
        <w:rPr>
          <w:sz w:val="22"/>
          <w:szCs w:val="22"/>
        </w:rPr>
        <w:t>: Chromatographic Data Analysis Toolset</w:t>
      </w:r>
      <w:r>
        <w:rPr>
          <w:sz w:val="22"/>
          <w:szCs w:val="22"/>
        </w:rPr>
        <w:t>”,</w:t>
      </w:r>
      <w:r w:rsidR="007A0E3D">
        <w:rPr>
          <w:sz w:val="22"/>
          <w:szCs w:val="22"/>
        </w:rPr>
        <w:t xml:space="preserve"> </w:t>
      </w:r>
      <w:hyperlink r:id="rId4318" w:history="1">
        <w:r w:rsidR="00676F1A" w:rsidRPr="008C5913">
          <w:rPr>
            <w:rStyle w:val="Hyperlink"/>
            <w:sz w:val="22"/>
            <w:szCs w:val="22"/>
          </w:rPr>
          <w:t>https://rdrr.io/cran/chromatographR/</w:t>
        </w:r>
      </w:hyperlink>
    </w:p>
    <w:p w14:paraId="770CCF6D" w14:textId="77777777" w:rsidR="00396DB5" w:rsidRPr="007C3A01" w:rsidRDefault="00396DB5" w:rsidP="00396DB5">
      <w:pPr>
        <w:rPr>
          <w:sz w:val="12"/>
          <w:szCs w:val="12"/>
        </w:rPr>
      </w:pPr>
    </w:p>
    <w:p w14:paraId="417E8820" w14:textId="77777777" w:rsidR="00396DB5" w:rsidRPr="00D626A7" w:rsidRDefault="00396DB5" w:rsidP="00396DB5">
      <w:pPr>
        <w:rPr>
          <w:b/>
          <w:bCs/>
          <w:sz w:val="22"/>
          <w:szCs w:val="22"/>
        </w:rPr>
      </w:pPr>
      <w:r w:rsidRPr="00D626A7">
        <w:rPr>
          <w:sz w:val="22"/>
          <w:szCs w:val="22"/>
        </w:rPr>
        <w:t xml:space="preserve">840. Ceon Ramon and Paolo Gargiulo, “Phase slips extracted from derivatives of EEG data provide a deeper insight into the formation of cortical phase transitions”, </w:t>
      </w:r>
      <w:r w:rsidRPr="00D626A7">
        <w:rPr>
          <w:i/>
          <w:iCs/>
          <w:sz w:val="22"/>
          <w:szCs w:val="22"/>
        </w:rPr>
        <w:t xml:space="preserve">Front. </w:t>
      </w:r>
      <w:proofErr w:type="spellStart"/>
      <w:r w:rsidRPr="00D626A7">
        <w:rPr>
          <w:i/>
          <w:iCs/>
          <w:sz w:val="22"/>
          <w:szCs w:val="22"/>
        </w:rPr>
        <w:t>Integr</w:t>
      </w:r>
      <w:proofErr w:type="spellEnd"/>
      <w:r w:rsidRPr="00D626A7">
        <w:rPr>
          <w:i/>
          <w:iCs/>
          <w:sz w:val="22"/>
          <w:szCs w:val="22"/>
        </w:rPr>
        <w:t xml:space="preserve">. </w:t>
      </w:r>
      <w:proofErr w:type="spellStart"/>
      <w:r w:rsidRPr="00D626A7">
        <w:rPr>
          <w:i/>
          <w:iCs/>
          <w:sz w:val="22"/>
          <w:szCs w:val="22"/>
        </w:rPr>
        <w:t>Neurosci</w:t>
      </w:r>
      <w:proofErr w:type="spellEnd"/>
      <w:r w:rsidRPr="00D626A7">
        <w:rPr>
          <w:sz w:val="22"/>
          <w:szCs w:val="22"/>
        </w:rPr>
        <w:t>., 24 February (</w:t>
      </w:r>
      <w:r w:rsidRPr="00D626A7">
        <w:rPr>
          <w:b/>
          <w:bCs/>
          <w:sz w:val="22"/>
          <w:szCs w:val="22"/>
        </w:rPr>
        <w:t>2025)</w:t>
      </w:r>
    </w:p>
    <w:p w14:paraId="2E391376" w14:textId="77777777" w:rsidR="00396DB5" w:rsidRPr="00D626A7" w:rsidRDefault="00396DB5" w:rsidP="00396DB5">
      <w:pPr>
        <w:rPr>
          <w:sz w:val="12"/>
          <w:szCs w:val="12"/>
        </w:rPr>
      </w:pPr>
    </w:p>
    <w:p w14:paraId="5EAC558E" w14:textId="77777777" w:rsidR="00396DB5" w:rsidRPr="00A84910" w:rsidRDefault="00396DB5" w:rsidP="00396DB5">
      <w:pPr>
        <w:rPr>
          <w:sz w:val="22"/>
          <w:szCs w:val="22"/>
        </w:rPr>
      </w:pPr>
      <w:r w:rsidRPr="00D626A7">
        <w:rPr>
          <w:sz w:val="22"/>
          <w:szCs w:val="22"/>
        </w:rPr>
        <w:t>841. Vincent GERLIGAND, “</w:t>
      </w:r>
      <w:proofErr w:type="spellStart"/>
      <w:r w:rsidRPr="00D626A7">
        <w:rPr>
          <w:sz w:val="22"/>
          <w:szCs w:val="22"/>
        </w:rPr>
        <w:t>Automatisation</w:t>
      </w:r>
      <w:proofErr w:type="spellEnd"/>
      <w:r w:rsidRPr="00D626A7">
        <w:rPr>
          <w:sz w:val="22"/>
          <w:szCs w:val="22"/>
        </w:rPr>
        <w:t xml:space="preserve"> du processus de </w:t>
      </w:r>
      <w:proofErr w:type="spellStart"/>
      <w:r w:rsidRPr="00D626A7">
        <w:rPr>
          <w:sz w:val="22"/>
          <w:szCs w:val="22"/>
        </w:rPr>
        <w:t>calcul</w:t>
      </w:r>
      <w:proofErr w:type="spellEnd"/>
      <w:r w:rsidRPr="00D626A7">
        <w:rPr>
          <w:sz w:val="22"/>
          <w:szCs w:val="22"/>
        </w:rPr>
        <w:t xml:space="preserve"> des calibrations des </w:t>
      </w:r>
      <w:proofErr w:type="spellStart"/>
      <w:r w:rsidRPr="00D626A7">
        <w:rPr>
          <w:sz w:val="22"/>
          <w:szCs w:val="22"/>
        </w:rPr>
        <w:t>capteurs</w:t>
      </w:r>
      <w:proofErr w:type="spellEnd"/>
      <w:r w:rsidRPr="00D626A7">
        <w:rPr>
          <w:sz w:val="22"/>
          <w:szCs w:val="22"/>
        </w:rPr>
        <w:t xml:space="preserve"> FSI</w:t>
      </w:r>
      <w:r>
        <w:rPr>
          <w:sz w:val="22"/>
          <w:szCs w:val="22"/>
        </w:rPr>
        <w:t xml:space="preserve"> </w:t>
      </w:r>
      <w:r w:rsidRPr="00D626A7">
        <w:rPr>
          <w:sz w:val="22"/>
          <w:szCs w:val="22"/>
        </w:rPr>
        <w:t>(Frequency</w:t>
      </w:r>
      <w:r>
        <w:rPr>
          <w:sz w:val="22"/>
          <w:szCs w:val="22"/>
        </w:rPr>
        <w:t xml:space="preserve"> </w:t>
      </w:r>
      <w:r w:rsidRPr="00D626A7">
        <w:rPr>
          <w:sz w:val="22"/>
          <w:szCs w:val="22"/>
        </w:rPr>
        <w:t xml:space="preserve">Scanning Interferometry)”, </w:t>
      </w:r>
      <w:proofErr w:type="spellStart"/>
      <w:r w:rsidRPr="006668F3">
        <w:rPr>
          <w:sz w:val="22"/>
          <w:szCs w:val="22"/>
        </w:rPr>
        <w:t>Dépôt</w:t>
      </w:r>
      <w:proofErr w:type="spellEnd"/>
      <w:r w:rsidRPr="006668F3">
        <w:rPr>
          <w:sz w:val="22"/>
          <w:szCs w:val="22"/>
        </w:rPr>
        <w:t xml:space="preserve"> Universitaire de </w:t>
      </w:r>
      <w:proofErr w:type="spellStart"/>
      <w:r w:rsidRPr="006668F3">
        <w:rPr>
          <w:sz w:val="22"/>
          <w:szCs w:val="22"/>
        </w:rPr>
        <w:t>Mémoires</w:t>
      </w:r>
      <w:proofErr w:type="spellEnd"/>
      <w:r w:rsidRPr="006668F3">
        <w:rPr>
          <w:sz w:val="22"/>
          <w:szCs w:val="22"/>
        </w:rPr>
        <w:t xml:space="preserve"> Après </w:t>
      </w:r>
      <w:proofErr w:type="spellStart"/>
      <w:r w:rsidRPr="006668F3">
        <w:rPr>
          <w:sz w:val="22"/>
          <w:szCs w:val="22"/>
        </w:rPr>
        <w:t>Soutenance</w:t>
      </w:r>
      <w:proofErr w:type="spellEnd"/>
      <w:r>
        <w:rPr>
          <w:sz w:val="22"/>
          <w:szCs w:val="22"/>
        </w:rPr>
        <w:t xml:space="preserve">, </w:t>
      </w:r>
      <w:r w:rsidRPr="00D626A7">
        <w:rPr>
          <w:sz w:val="22"/>
          <w:szCs w:val="22"/>
        </w:rPr>
        <w:t xml:space="preserve">Soutenu le 4 </w:t>
      </w:r>
      <w:proofErr w:type="spellStart"/>
      <w:r w:rsidRPr="00D626A7">
        <w:rPr>
          <w:sz w:val="22"/>
          <w:szCs w:val="22"/>
        </w:rPr>
        <w:t>septembre</w:t>
      </w:r>
      <w:proofErr w:type="spellEnd"/>
      <w:r w:rsidRPr="00D626A7">
        <w:rPr>
          <w:sz w:val="22"/>
          <w:szCs w:val="22"/>
        </w:rPr>
        <w:t xml:space="preserve"> </w:t>
      </w:r>
      <w:r w:rsidRPr="00D626A7">
        <w:rPr>
          <w:b/>
          <w:bCs/>
          <w:sz w:val="22"/>
          <w:szCs w:val="22"/>
        </w:rPr>
        <w:t>2024</w:t>
      </w:r>
      <w:r>
        <w:rPr>
          <w:b/>
          <w:bCs/>
          <w:sz w:val="22"/>
          <w:szCs w:val="22"/>
        </w:rPr>
        <w:t>.</w:t>
      </w:r>
    </w:p>
    <w:p w14:paraId="145B1190" w14:textId="77777777" w:rsidR="00396DB5" w:rsidRPr="007C3A01" w:rsidRDefault="00396DB5" w:rsidP="00396DB5">
      <w:pPr>
        <w:rPr>
          <w:sz w:val="12"/>
          <w:szCs w:val="12"/>
        </w:rPr>
      </w:pPr>
    </w:p>
    <w:p w14:paraId="04BD8726" w14:textId="77777777" w:rsidR="00396DB5" w:rsidRPr="00C47513" w:rsidRDefault="00396DB5" w:rsidP="00396DB5">
      <w:r w:rsidRPr="00D626A7">
        <w:rPr>
          <w:sz w:val="22"/>
          <w:szCs w:val="22"/>
        </w:rPr>
        <w:t>842.</w:t>
      </w:r>
      <w:r>
        <w:t xml:space="preserve"> </w:t>
      </w:r>
      <w:r w:rsidRPr="00C47513">
        <w:rPr>
          <w:rFonts w:cs="Times New Roman"/>
          <w:color w:val="222222"/>
          <w:sz w:val="22"/>
          <w:szCs w:val="22"/>
          <w:shd w:val="clear" w:color="auto" w:fill="FFFFFF"/>
        </w:rPr>
        <w:t xml:space="preserve">Corin Wagen, </w:t>
      </w:r>
      <w:r>
        <w:rPr>
          <w:rFonts w:cs="Times New Roman"/>
          <w:color w:val="222222"/>
          <w:sz w:val="22"/>
          <w:szCs w:val="22"/>
          <w:shd w:val="clear" w:color="auto" w:fill="FFFFFF"/>
        </w:rPr>
        <w:t>“</w:t>
      </w:r>
      <w:r w:rsidRPr="00C47513">
        <w:rPr>
          <w:rFonts w:cs="Times New Roman"/>
          <w:color w:val="222222"/>
          <w:sz w:val="22"/>
          <w:szCs w:val="22"/>
          <w:shd w:val="clear" w:color="auto" w:fill="FFFFFF"/>
        </w:rPr>
        <w:t>Screening for Generality: Reflections</w:t>
      </w:r>
      <w:r>
        <w:rPr>
          <w:rFonts w:cs="Times New Roman"/>
          <w:color w:val="222222"/>
          <w:sz w:val="22"/>
          <w:szCs w:val="22"/>
          <w:shd w:val="clear" w:color="auto" w:fill="FFFFFF"/>
        </w:rPr>
        <w:t>”</w:t>
      </w:r>
      <w:r w:rsidRPr="00C47513">
        <w:rPr>
          <w:rFonts w:cs="Times New Roman"/>
          <w:color w:val="222222"/>
          <w:sz w:val="22"/>
          <w:szCs w:val="22"/>
          <w:shd w:val="clear" w:color="auto" w:fill="FFFFFF"/>
        </w:rPr>
        <w:t xml:space="preserve">, </w:t>
      </w:r>
      <w:hyperlink r:id="rId4319" w:history="1">
        <w:r w:rsidRPr="0099191A">
          <w:rPr>
            <w:rStyle w:val="Hyperlink"/>
            <w:rFonts w:cs="Times New Roman"/>
            <w:sz w:val="22"/>
            <w:szCs w:val="22"/>
            <w:shd w:val="clear" w:color="auto" w:fill="FFFFFF"/>
          </w:rPr>
          <w:t>https://cwagen.substack.com/</w:t>
        </w:r>
      </w:hyperlink>
      <w:r>
        <w:rPr>
          <w:rFonts w:cs="Times New Roman"/>
          <w:color w:val="222222"/>
          <w:sz w:val="22"/>
          <w:szCs w:val="22"/>
          <w:shd w:val="clear" w:color="auto" w:fill="FFFFFF"/>
        </w:rPr>
        <w:t xml:space="preserve">, </w:t>
      </w:r>
      <w:r w:rsidRPr="00C47513">
        <w:rPr>
          <w:rFonts w:cs="Times New Roman"/>
          <w:color w:val="222222"/>
          <w:sz w:val="22"/>
          <w:szCs w:val="22"/>
          <w:shd w:val="clear" w:color="auto" w:fill="FFFFFF"/>
        </w:rPr>
        <w:t xml:space="preserve">Aug 31, </w:t>
      </w:r>
      <w:r w:rsidRPr="00C47513">
        <w:rPr>
          <w:rFonts w:cs="Times New Roman"/>
          <w:b/>
          <w:bCs/>
          <w:color w:val="222222"/>
          <w:sz w:val="22"/>
          <w:szCs w:val="22"/>
          <w:shd w:val="clear" w:color="auto" w:fill="FFFFFF"/>
        </w:rPr>
        <w:t>2022</w:t>
      </w:r>
    </w:p>
    <w:p w14:paraId="75F67B5E" w14:textId="77777777" w:rsidR="00396DB5" w:rsidRPr="007C3A01" w:rsidRDefault="00396DB5" w:rsidP="00396DB5">
      <w:pPr>
        <w:rPr>
          <w:sz w:val="12"/>
          <w:szCs w:val="12"/>
        </w:rPr>
      </w:pPr>
    </w:p>
    <w:p w14:paraId="0BE7B8B1"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843. </w:t>
      </w:r>
      <w:r w:rsidRPr="00384C62">
        <w:rPr>
          <w:rFonts w:cs="Times New Roman"/>
          <w:color w:val="222222"/>
          <w:sz w:val="22"/>
          <w:szCs w:val="22"/>
          <w:shd w:val="clear" w:color="auto" w:fill="FFFFFF"/>
        </w:rPr>
        <w:t xml:space="preserve">Kapil Nichani, </w:t>
      </w:r>
      <w:r>
        <w:rPr>
          <w:rFonts w:cs="Times New Roman"/>
          <w:color w:val="222222"/>
          <w:sz w:val="22"/>
          <w:szCs w:val="22"/>
          <w:shd w:val="clear" w:color="auto" w:fill="FFFFFF"/>
        </w:rPr>
        <w:t>et. al., “</w:t>
      </w:r>
      <w:r w:rsidRPr="00384C62">
        <w:rPr>
          <w:rFonts w:cs="Times New Roman"/>
          <w:color w:val="222222"/>
          <w:sz w:val="22"/>
          <w:szCs w:val="22"/>
          <w:shd w:val="clear" w:color="auto" w:fill="FFFFFF"/>
        </w:rPr>
        <w:t>Time-domain analysis of signal morphology and features as suitable surrogates for structural monitoring</w:t>
      </w:r>
      <w:r>
        <w:rPr>
          <w:rFonts w:cs="Times New Roman"/>
          <w:color w:val="222222"/>
          <w:sz w:val="22"/>
          <w:szCs w:val="22"/>
          <w:shd w:val="clear" w:color="auto" w:fill="FFFFFF"/>
        </w:rPr>
        <w:t xml:space="preserve">”, </w:t>
      </w:r>
      <w:r w:rsidRPr="00384C62">
        <w:rPr>
          <w:rFonts w:cs="Times New Roman"/>
          <w:i/>
          <w:iCs/>
          <w:color w:val="222222"/>
          <w:sz w:val="22"/>
          <w:szCs w:val="22"/>
          <w:shd w:val="clear" w:color="auto" w:fill="FFFFFF"/>
        </w:rPr>
        <w:t>Structural Concrete</w:t>
      </w:r>
      <w:r>
        <w:rPr>
          <w:rFonts w:cs="Times New Roman"/>
          <w:color w:val="222222"/>
          <w:sz w:val="22"/>
          <w:szCs w:val="22"/>
          <w:shd w:val="clear" w:color="auto" w:fill="FFFFFF"/>
        </w:rPr>
        <w:t xml:space="preserve"> </w:t>
      </w:r>
      <w:r w:rsidRPr="00384C62">
        <w:rPr>
          <w:rFonts w:cs="Times New Roman"/>
          <w:color w:val="222222"/>
          <w:sz w:val="22"/>
          <w:szCs w:val="22"/>
          <w:shd w:val="clear" w:color="auto" w:fill="FFFFFF"/>
        </w:rPr>
        <w:t>Volume 26, Issue 5</w:t>
      </w:r>
      <w:r>
        <w:rPr>
          <w:rFonts w:cs="Times New Roman"/>
          <w:color w:val="222222"/>
          <w:sz w:val="22"/>
          <w:szCs w:val="22"/>
          <w:shd w:val="clear" w:color="auto" w:fill="FFFFFF"/>
        </w:rPr>
        <w:t xml:space="preserve">, </w:t>
      </w:r>
      <w:r w:rsidRPr="00384C62">
        <w:rPr>
          <w:rFonts w:cs="Times New Roman"/>
          <w:color w:val="222222"/>
          <w:sz w:val="22"/>
          <w:szCs w:val="22"/>
          <w:shd w:val="clear" w:color="auto" w:fill="FFFFFF"/>
        </w:rPr>
        <w:t xml:space="preserve">August </w:t>
      </w:r>
      <w:r w:rsidRPr="00384C62">
        <w:rPr>
          <w:rFonts w:cs="Times New Roman"/>
          <w:b/>
          <w:bCs/>
          <w:color w:val="222222"/>
          <w:sz w:val="22"/>
          <w:szCs w:val="22"/>
          <w:shd w:val="clear" w:color="auto" w:fill="FFFFFF"/>
        </w:rPr>
        <w:t>2025</w:t>
      </w:r>
      <w:r>
        <w:rPr>
          <w:rFonts w:cs="Times New Roman"/>
          <w:color w:val="222222"/>
          <w:sz w:val="22"/>
          <w:szCs w:val="22"/>
          <w:shd w:val="clear" w:color="auto" w:fill="FFFFFF"/>
        </w:rPr>
        <w:t xml:space="preserve"> </w:t>
      </w:r>
      <w:hyperlink r:id="rId4320" w:history="1">
        <w:r w:rsidRPr="0099191A">
          <w:rPr>
            <w:rStyle w:val="Hyperlink"/>
            <w:rFonts w:cs="Times New Roman"/>
            <w:sz w:val="22"/>
            <w:szCs w:val="22"/>
            <w:shd w:val="clear" w:color="auto" w:fill="FFFFFF"/>
          </w:rPr>
          <w:t>https://doi.org/10.1002/suco.70315</w:t>
        </w:r>
      </w:hyperlink>
    </w:p>
    <w:p w14:paraId="53A5155F" w14:textId="77777777" w:rsidR="00396DB5" w:rsidRPr="007C3A01" w:rsidRDefault="00396DB5" w:rsidP="00396DB5">
      <w:pPr>
        <w:rPr>
          <w:sz w:val="12"/>
          <w:szCs w:val="12"/>
        </w:rPr>
      </w:pPr>
    </w:p>
    <w:p w14:paraId="7F31CAC1"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844. </w:t>
      </w:r>
      <w:proofErr w:type="spellStart"/>
      <w:r w:rsidRPr="00384C62">
        <w:rPr>
          <w:rFonts w:cs="Times New Roman"/>
          <w:color w:val="222222"/>
          <w:sz w:val="22"/>
          <w:szCs w:val="22"/>
          <w:shd w:val="clear" w:color="auto" w:fill="FFFFFF"/>
        </w:rPr>
        <w:t>Luyao</w:t>
      </w:r>
      <w:proofErr w:type="spellEnd"/>
      <w:r w:rsidRPr="00384C62">
        <w:rPr>
          <w:rFonts w:cs="Times New Roman"/>
          <w:color w:val="222222"/>
          <w:sz w:val="22"/>
          <w:szCs w:val="22"/>
          <w:shd w:val="clear" w:color="auto" w:fill="FFFFFF"/>
        </w:rPr>
        <w:t xml:space="preserve"> Ran, </w:t>
      </w:r>
      <w:proofErr w:type="spellStart"/>
      <w:r w:rsidRPr="00384C62">
        <w:rPr>
          <w:rFonts w:cs="Times New Roman"/>
          <w:color w:val="222222"/>
          <w:sz w:val="22"/>
          <w:szCs w:val="22"/>
          <w:shd w:val="clear" w:color="auto" w:fill="FFFFFF"/>
        </w:rPr>
        <w:t>Chuanjiang</w:t>
      </w:r>
      <w:proofErr w:type="spellEnd"/>
      <w:r w:rsidRPr="00384C62">
        <w:rPr>
          <w:rFonts w:cs="Times New Roman"/>
          <w:color w:val="222222"/>
          <w:sz w:val="22"/>
          <w:szCs w:val="22"/>
          <w:shd w:val="clear" w:color="auto" w:fill="FFFFFF"/>
        </w:rPr>
        <w:t xml:space="preserve"> He</w:t>
      </w:r>
      <w:r>
        <w:rPr>
          <w:rFonts w:cs="Times New Roman"/>
          <w:color w:val="222222"/>
          <w:sz w:val="22"/>
          <w:szCs w:val="22"/>
          <w:shd w:val="clear" w:color="auto" w:fill="FFFFFF"/>
        </w:rPr>
        <w:t>, “</w:t>
      </w:r>
      <w:r w:rsidRPr="00384C62">
        <w:rPr>
          <w:rFonts w:cs="Times New Roman"/>
          <w:color w:val="222222"/>
          <w:sz w:val="22"/>
          <w:szCs w:val="22"/>
          <w:shd w:val="clear" w:color="auto" w:fill="FFFFFF"/>
        </w:rPr>
        <w:t>Iterative robust peak-aware guided filter for signal smoothing</w:t>
      </w:r>
      <w:r>
        <w:rPr>
          <w:rFonts w:cs="Times New Roman"/>
          <w:color w:val="222222"/>
          <w:sz w:val="22"/>
          <w:szCs w:val="22"/>
          <w:shd w:val="clear" w:color="auto" w:fill="FFFFFF"/>
        </w:rPr>
        <w:t xml:space="preserve">, </w:t>
      </w:r>
      <w:r w:rsidRPr="006668F3">
        <w:rPr>
          <w:rFonts w:cs="Times New Roman"/>
          <w:i/>
          <w:iCs/>
          <w:color w:val="222222"/>
          <w:sz w:val="22"/>
          <w:szCs w:val="22"/>
          <w:shd w:val="clear" w:color="auto" w:fill="FFFFFF"/>
        </w:rPr>
        <w:t>ACM Digital Library</w:t>
      </w:r>
      <w:r>
        <w:rPr>
          <w:rFonts w:cs="Times New Roman"/>
          <w:color w:val="222222"/>
          <w:sz w:val="22"/>
          <w:szCs w:val="22"/>
          <w:shd w:val="clear" w:color="auto" w:fill="FFFFFF"/>
        </w:rPr>
        <w:t xml:space="preserve">, </w:t>
      </w:r>
      <w:r w:rsidRPr="00384C62">
        <w:rPr>
          <w:rFonts w:cs="Times New Roman"/>
          <w:color w:val="222222"/>
          <w:sz w:val="22"/>
          <w:szCs w:val="22"/>
          <w:shd w:val="clear" w:color="auto" w:fill="FFFFFF"/>
        </w:rPr>
        <w:t>Volume 154, Issue C</w:t>
      </w:r>
      <w:r>
        <w:rPr>
          <w:rFonts w:cs="Times New Roman"/>
          <w:color w:val="222222"/>
          <w:sz w:val="22"/>
          <w:szCs w:val="22"/>
          <w:shd w:val="clear" w:color="auto" w:fill="FFFFFF"/>
        </w:rPr>
        <w:t xml:space="preserve">, </w:t>
      </w:r>
      <w:r w:rsidRPr="00384C62">
        <w:rPr>
          <w:rFonts w:cs="Times New Roman"/>
          <w:b/>
          <w:bCs/>
          <w:color w:val="222222"/>
          <w:sz w:val="22"/>
          <w:szCs w:val="22"/>
          <w:shd w:val="clear" w:color="auto" w:fill="FFFFFF"/>
        </w:rPr>
        <w:t>2024</w:t>
      </w:r>
      <w:r>
        <w:rPr>
          <w:rFonts w:cs="Times New Roman"/>
          <w:color w:val="222222"/>
          <w:sz w:val="22"/>
          <w:szCs w:val="22"/>
          <w:shd w:val="clear" w:color="auto" w:fill="FFFFFF"/>
        </w:rPr>
        <w:t xml:space="preserve">. </w:t>
      </w:r>
      <w:hyperlink r:id="rId4321" w:history="1">
        <w:r w:rsidRPr="0099191A">
          <w:rPr>
            <w:rStyle w:val="Hyperlink"/>
            <w:rFonts w:cs="Times New Roman"/>
            <w:sz w:val="22"/>
            <w:szCs w:val="22"/>
            <w:shd w:val="clear" w:color="auto" w:fill="FFFFFF"/>
          </w:rPr>
          <w:t>https://doi.org/10.1016/j.dsp.2024.104663</w:t>
        </w:r>
      </w:hyperlink>
    </w:p>
    <w:p w14:paraId="343C47DF" w14:textId="77777777" w:rsidR="00396DB5" w:rsidRPr="007C3A01" w:rsidRDefault="00396DB5" w:rsidP="00396DB5">
      <w:pPr>
        <w:rPr>
          <w:sz w:val="12"/>
          <w:szCs w:val="12"/>
        </w:rPr>
      </w:pPr>
    </w:p>
    <w:p w14:paraId="079E164C"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845. </w:t>
      </w:r>
      <w:r w:rsidRPr="002861FB">
        <w:rPr>
          <w:rFonts w:cs="Times New Roman"/>
          <w:color w:val="222222"/>
          <w:sz w:val="22"/>
          <w:szCs w:val="22"/>
          <w:shd w:val="clear" w:color="auto" w:fill="FFFFFF"/>
        </w:rPr>
        <w:t>B. A. Segall, T. C. Keenoy, N. J. Parziale</w:t>
      </w:r>
      <w:r>
        <w:rPr>
          <w:rFonts w:cs="Times New Roman"/>
          <w:color w:val="222222"/>
          <w:sz w:val="22"/>
          <w:szCs w:val="22"/>
          <w:shd w:val="clear" w:color="auto" w:fill="FFFFFF"/>
        </w:rPr>
        <w:t>, “</w:t>
      </w:r>
      <w:r w:rsidRPr="002861FB">
        <w:rPr>
          <w:rFonts w:cs="Times New Roman"/>
          <w:color w:val="222222"/>
          <w:sz w:val="22"/>
          <w:szCs w:val="22"/>
          <w:shd w:val="clear" w:color="auto" w:fill="FFFFFF"/>
        </w:rPr>
        <w:t>Towards Wall-Normal Fluctuation Measurements in a Mach 6</w:t>
      </w:r>
      <w:r>
        <w:rPr>
          <w:rFonts w:cs="Times New Roman"/>
          <w:color w:val="222222"/>
          <w:sz w:val="22"/>
          <w:szCs w:val="22"/>
          <w:shd w:val="clear" w:color="auto" w:fill="FFFFFF"/>
        </w:rPr>
        <w:t xml:space="preserve"> </w:t>
      </w:r>
      <w:r w:rsidRPr="002861FB">
        <w:rPr>
          <w:rFonts w:cs="Times New Roman"/>
          <w:color w:val="222222"/>
          <w:sz w:val="22"/>
          <w:szCs w:val="22"/>
          <w:shd w:val="clear" w:color="auto" w:fill="FFFFFF"/>
        </w:rPr>
        <w:t>Turbulent Boundary Layer</w:t>
      </w:r>
      <w:r>
        <w:rPr>
          <w:rFonts w:cs="Times New Roman"/>
          <w:color w:val="222222"/>
          <w:sz w:val="22"/>
          <w:szCs w:val="22"/>
          <w:shd w:val="clear" w:color="auto" w:fill="FFFFFF"/>
        </w:rPr>
        <w:t xml:space="preserve">”, </w:t>
      </w:r>
      <w:r w:rsidRPr="006668F3">
        <w:rPr>
          <w:rFonts w:cs="Times New Roman"/>
          <w:i/>
          <w:iCs/>
          <w:color w:val="222222"/>
          <w:sz w:val="22"/>
          <w:szCs w:val="22"/>
          <w:shd w:val="clear" w:color="auto" w:fill="FFFFFF"/>
        </w:rPr>
        <w:t>AAIA SciTech Forum</w:t>
      </w:r>
      <w:r>
        <w:rPr>
          <w:rFonts w:cs="Times New Roman"/>
          <w:color w:val="222222"/>
          <w:sz w:val="22"/>
          <w:szCs w:val="22"/>
          <w:shd w:val="clear" w:color="auto" w:fill="FFFFFF"/>
        </w:rPr>
        <w:t xml:space="preserve"> 6-10, </w:t>
      </w:r>
      <w:r w:rsidRPr="00512326">
        <w:rPr>
          <w:rFonts w:cs="Times New Roman"/>
          <w:b/>
          <w:bCs/>
          <w:color w:val="222222"/>
          <w:sz w:val="22"/>
          <w:szCs w:val="22"/>
          <w:shd w:val="clear" w:color="auto" w:fill="FFFFFF"/>
        </w:rPr>
        <w:t>2025</w:t>
      </w:r>
      <w:r>
        <w:rPr>
          <w:rFonts w:cs="Times New Roman"/>
          <w:b/>
          <w:bCs/>
          <w:color w:val="222222"/>
          <w:sz w:val="22"/>
          <w:szCs w:val="22"/>
          <w:shd w:val="clear" w:color="auto" w:fill="FFFFFF"/>
        </w:rPr>
        <w:t>.</w:t>
      </w:r>
      <w:r>
        <w:rPr>
          <w:rFonts w:cs="Times New Roman"/>
          <w:color w:val="222222"/>
          <w:sz w:val="22"/>
          <w:szCs w:val="22"/>
          <w:shd w:val="clear" w:color="auto" w:fill="FFFFFF"/>
        </w:rPr>
        <w:t xml:space="preserve"> </w:t>
      </w:r>
      <w:r w:rsidRPr="002861FB">
        <w:rPr>
          <w:rFonts w:cs="Times New Roman"/>
          <w:color w:val="222222"/>
          <w:sz w:val="22"/>
          <w:szCs w:val="22"/>
          <w:shd w:val="clear" w:color="auto" w:fill="FFFFFF"/>
        </w:rPr>
        <w:t>Stevens Institute of Technology, Hoboken, NJ</w:t>
      </w:r>
    </w:p>
    <w:p w14:paraId="56CA24BE" w14:textId="77777777" w:rsidR="00396DB5" w:rsidRPr="007C3A01" w:rsidRDefault="00396DB5" w:rsidP="00396DB5">
      <w:pPr>
        <w:rPr>
          <w:sz w:val="12"/>
          <w:szCs w:val="12"/>
        </w:rPr>
      </w:pPr>
    </w:p>
    <w:p w14:paraId="23F083A3"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846. </w:t>
      </w:r>
      <w:r w:rsidRPr="00512326">
        <w:rPr>
          <w:rFonts w:cs="Times New Roman"/>
          <w:color w:val="222222"/>
          <w:sz w:val="22"/>
          <w:szCs w:val="22"/>
          <w:shd w:val="clear" w:color="auto" w:fill="FFFFFF"/>
        </w:rPr>
        <w:t>Severine Soltani</w:t>
      </w:r>
      <w:r>
        <w:rPr>
          <w:rFonts w:cs="Times New Roman"/>
          <w:color w:val="222222"/>
          <w:sz w:val="22"/>
          <w:szCs w:val="22"/>
          <w:shd w:val="clear" w:color="auto" w:fill="FFFFFF"/>
        </w:rPr>
        <w:t>,</w:t>
      </w:r>
      <w:r w:rsidRPr="00512326">
        <w:rPr>
          <w:rFonts w:cs="Times New Roman"/>
          <w:color w:val="222222"/>
          <w:sz w:val="22"/>
          <w:szCs w:val="22"/>
          <w:shd w:val="clear" w:color="auto" w:fill="FFFFFF"/>
        </w:rPr>
        <w:t xml:space="preserve"> Jamison H. Burks, and Benjamin L. Smarr</w:t>
      </w:r>
      <w:r>
        <w:rPr>
          <w:rFonts w:cs="Times New Roman"/>
          <w:color w:val="222222"/>
          <w:sz w:val="22"/>
          <w:szCs w:val="22"/>
          <w:shd w:val="clear" w:color="auto" w:fill="FFFFFF"/>
        </w:rPr>
        <w:t>, “</w:t>
      </w:r>
      <w:r w:rsidRPr="00512326">
        <w:rPr>
          <w:rFonts w:cs="Times New Roman"/>
          <w:color w:val="222222"/>
          <w:sz w:val="22"/>
          <w:szCs w:val="22"/>
          <w:shd w:val="clear" w:color="auto" w:fill="FFFFFF"/>
        </w:rPr>
        <w:t xml:space="preserve">Augmenting Circadian Biology Research </w:t>
      </w:r>
      <w:r>
        <w:rPr>
          <w:rFonts w:cs="Times New Roman"/>
          <w:color w:val="222222"/>
          <w:sz w:val="22"/>
          <w:szCs w:val="22"/>
          <w:shd w:val="clear" w:color="auto" w:fill="FFFFFF"/>
        </w:rPr>
        <w:t>w</w:t>
      </w:r>
      <w:r w:rsidRPr="00512326">
        <w:rPr>
          <w:rFonts w:cs="Times New Roman"/>
          <w:color w:val="222222"/>
          <w:sz w:val="22"/>
          <w:szCs w:val="22"/>
          <w:shd w:val="clear" w:color="auto" w:fill="FFFFFF"/>
        </w:rPr>
        <w:t>ith Data Science</w:t>
      </w:r>
      <w:r>
        <w:rPr>
          <w:rFonts w:cs="Times New Roman"/>
          <w:color w:val="222222"/>
          <w:sz w:val="22"/>
          <w:szCs w:val="22"/>
          <w:shd w:val="clear" w:color="auto" w:fill="FFFFFF"/>
        </w:rPr>
        <w:t xml:space="preserve">”, </w:t>
      </w:r>
      <w:r w:rsidRPr="00512326">
        <w:rPr>
          <w:rFonts w:cs="Times New Roman"/>
          <w:i/>
          <w:iCs/>
          <w:color w:val="222222"/>
          <w:sz w:val="22"/>
          <w:szCs w:val="22"/>
          <w:shd w:val="clear" w:color="auto" w:fill="FFFFFF"/>
        </w:rPr>
        <w:t>Journal of Biological Rhythms</w:t>
      </w:r>
      <w:r>
        <w:rPr>
          <w:rFonts w:cs="Times New Roman"/>
          <w:color w:val="222222"/>
          <w:sz w:val="22"/>
          <w:szCs w:val="22"/>
          <w:shd w:val="clear" w:color="auto" w:fill="FFFFFF"/>
        </w:rPr>
        <w:t xml:space="preserve"> </w:t>
      </w:r>
      <w:r w:rsidRPr="00512326">
        <w:rPr>
          <w:rFonts w:cs="Times New Roman"/>
          <w:color w:val="222222"/>
          <w:sz w:val="22"/>
          <w:szCs w:val="22"/>
          <w:shd w:val="clear" w:color="auto" w:fill="FFFFFF"/>
        </w:rPr>
        <w:t>Volume 40, Issue 2</w:t>
      </w:r>
      <w:r>
        <w:rPr>
          <w:rFonts w:cs="Times New Roman"/>
          <w:color w:val="222222"/>
          <w:sz w:val="22"/>
          <w:szCs w:val="22"/>
          <w:shd w:val="clear" w:color="auto" w:fill="FFFFFF"/>
        </w:rPr>
        <w:t xml:space="preserve">, </w:t>
      </w:r>
      <w:r w:rsidRPr="00512326">
        <w:rPr>
          <w:rFonts w:cs="Times New Roman"/>
          <w:b/>
          <w:bCs/>
          <w:color w:val="222222"/>
          <w:sz w:val="22"/>
          <w:szCs w:val="22"/>
          <w:shd w:val="clear" w:color="auto" w:fill="FFFFFF"/>
        </w:rPr>
        <w:t>2025</w:t>
      </w:r>
      <w:r>
        <w:rPr>
          <w:rFonts w:cs="Times New Roman"/>
          <w:color w:val="222222"/>
          <w:sz w:val="22"/>
          <w:szCs w:val="22"/>
          <w:shd w:val="clear" w:color="auto" w:fill="FFFFFF"/>
        </w:rPr>
        <w:t xml:space="preserve">. </w:t>
      </w:r>
      <w:hyperlink r:id="rId4322" w:history="1">
        <w:r w:rsidRPr="0099191A">
          <w:rPr>
            <w:rStyle w:val="Hyperlink"/>
            <w:rFonts w:cs="Times New Roman"/>
            <w:sz w:val="22"/>
            <w:szCs w:val="22"/>
            <w:shd w:val="clear" w:color="auto" w:fill="FFFFFF"/>
          </w:rPr>
          <w:t>https://doi.org/10.1177/07487304241310923</w:t>
        </w:r>
      </w:hyperlink>
    </w:p>
    <w:p w14:paraId="5CF6CC4B" w14:textId="77777777" w:rsidR="00396DB5" w:rsidRPr="007C3A01" w:rsidRDefault="00396DB5" w:rsidP="00396DB5">
      <w:pPr>
        <w:rPr>
          <w:sz w:val="12"/>
          <w:szCs w:val="12"/>
        </w:rPr>
      </w:pPr>
    </w:p>
    <w:p w14:paraId="03084F69" w14:textId="77777777" w:rsidR="00396DB5" w:rsidRDefault="00396DB5" w:rsidP="00396DB5">
      <w:pPr>
        <w:shd w:val="clear" w:color="auto" w:fill="FFFFFF"/>
        <w:rPr>
          <w:rFonts w:cs="Times New Roman"/>
          <w:b/>
          <w:bCs/>
          <w:color w:val="222222"/>
          <w:sz w:val="22"/>
          <w:szCs w:val="22"/>
          <w:shd w:val="clear" w:color="auto" w:fill="FFFFFF"/>
        </w:rPr>
      </w:pPr>
      <w:r>
        <w:rPr>
          <w:rFonts w:cs="Times New Roman"/>
          <w:color w:val="222222"/>
          <w:sz w:val="22"/>
          <w:szCs w:val="22"/>
          <w:shd w:val="clear" w:color="auto" w:fill="FFFFFF"/>
        </w:rPr>
        <w:t xml:space="preserve">847. </w:t>
      </w:r>
      <w:r w:rsidRPr="00D626A7">
        <w:rPr>
          <w:rFonts w:cs="Times New Roman"/>
          <w:color w:val="222222"/>
          <w:sz w:val="22"/>
          <w:szCs w:val="22"/>
          <w:shd w:val="clear" w:color="auto" w:fill="FFFFFF"/>
        </w:rPr>
        <w:t xml:space="preserve">L. </w:t>
      </w:r>
      <w:proofErr w:type="spellStart"/>
      <w:r w:rsidRPr="00D626A7">
        <w:rPr>
          <w:rFonts w:cs="Times New Roman"/>
          <w:color w:val="222222"/>
          <w:sz w:val="22"/>
          <w:szCs w:val="22"/>
          <w:shd w:val="clear" w:color="auto" w:fill="FFFFFF"/>
        </w:rPr>
        <w:t>Garcıa</w:t>
      </w:r>
      <w:proofErr w:type="spellEnd"/>
      <w:r w:rsidRPr="00D626A7">
        <w:rPr>
          <w:rFonts w:cs="Times New Roman"/>
          <w:color w:val="222222"/>
          <w:sz w:val="22"/>
          <w:szCs w:val="22"/>
          <w:shd w:val="clear" w:color="auto" w:fill="FFFFFF"/>
        </w:rPr>
        <w:t>-Iglesias</w:t>
      </w:r>
      <w:r>
        <w:rPr>
          <w:rFonts w:cs="Times New Roman"/>
          <w:color w:val="222222"/>
          <w:sz w:val="22"/>
          <w:szCs w:val="22"/>
          <w:shd w:val="clear" w:color="auto" w:fill="FFFFFF"/>
        </w:rPr>
        <w:t xml:space="preserve">, </w:t>
      </w:r>
      <w:r w:rsidRPr="00D626A7">
        <w:rPr>
          <w:rFonts w:cs="Times New Roman"/>
          <w:color w:val="222222"/>
          <w:sz w:val="22"/>
          <w:szCs w:val="22"/>
          <w:shd w:val="clear" w:color="auto" w:fill="FFFFFF"/>
        </w:rPr>
        <w:t xml:space="preserve">A. L. Rivera and R. </w:t>
      </w:r>
      <w:proofErr w:type="spellStart"/>
      <w:r w:rsidRPr="00D626A7">
        <w:rPr>
          <w:rFonts w:cs="Times New Roman"/>
          <w:color w:val="222222"/>
          <w:sz w:val="22"/>
          <w:szCs w:val="22"/>
          <w:shd w:val="clear" w:color="auto" w:fill="FFFFFF"/>
        </w:rPr>
        <w:t>Fossion</w:t>
      </w:r>
      <w:proofErr w:type="spellEnd"/>
      <w:r>
        <w:rPr>
          <w:rFonts w:cs="Times New Roman"/>
          <w:color w:val="222222"/>
          <w:sz w:val="22"/>
          <w:szCs w:val="22"/>
          <w:shd w:val="clear" w:color="auto" w:fill="FFFFFF"/>
        </w:rPr>
        <w:t>, “</w:t>
      </w:r>
      <w:r w:rsidRPr="00D626A7">
        <w:rPr>
          <w:rFonts w:cs="Times New Roman"/>
          <w:color w:val="222222"/>
          <w:sz w:val="22"/>
          <w:szCs w:val="22"/>
          <w:shd w:val="clear" w:color="auto" w:fill="FFFFFF"/>
        </w:rPr>
        <w:t>Circadian cycles: A time-series approach</w:t>
      </w:r>
      <w:r>
        <w:rPr>
          <w:rFonts w:cs="Times New Roman"/>
          <w:color w:val="222222"/>
          <w:sz w:val="22"/>
          <w:szCs w:val="22"/>
          <w:shd w:val="clear" w:color="auto" w:fill="FFFFFF"/>
        </w:rPr>
        <w:t>”,</w:t>
      </w:r>
      <w:r w:rsidRPr="00D626A7">
        <w:t xml:space="preserve"> </w:t>
      </w:r>
      <w:r w:rsidRPr="00D626A7">
        <w:rPr>
          <w:rFonts w:cs="Times New Roman"/>
          <w:i/>
          <w:iCs/>
          <w:color w:val="222222"/>
          <w:sz w:val="22"/>
          <w:szCs w:val="22"/>
          <w:shd w:val="clear" w:color="auto" w:fill="FFFFFF"/>
        </w:rPr>
        <w:t xml:space="preserve">Revista Mexicana de </w:t>
      </w:r>
      <w:proofErr w:type="spellStart"/>
      <w:r w:rsidRPr="00D626A7">
        <w:rPr>
          <w:rFonts w:cs="Times New Roman"/>
          <w:i/>
          <w:iCs/>
          <w:color w:val="222222"/>
          <w:sz w:val="22"/>
          <w:szCs w:val="22"/>
          <w:shd w:val="clear" w:color="auto" w:fill="FFFFFF"/>
        </w:rPr>
        <w:t>Fısica</w:t>
      </w:r>
      <w:proofErr w:type="spellEnd"/>
      <w:r w:rsidRPr="00D626A7">
        <w:rPr>
          <w:rFonts w:cs="Times New Roman"/>
          <w:color w:val="222222"/>
          <w:sz w:val="22"/>
          <w:szCs w:val="22"/>
          <w:shd w:val="clear" w:color="auto" w:fill="FFFFFF"/>
        </w:rPr>
        <w:t xml:space="preserve"> 69 051101 1–15</w:t>
      </w:r>
      <w:r>
        <w:rPr>
          <w:rFonts w:cs="Times New Roman"/>
          <w:color w:val="222222"/>
          <w:sz w:val="22"/>
          <w:szCs w:val="22"/>
          <w:shd w:val="clear" w:color="auto" w:fill="FFFFFF"/>
        </w:rPr>
        <w:t xml:space="preserve">, </w:t>
      </w:r>
      <w:r w:rsidRPr="00D626A7">
        <w:rPr>
          <w:rFonts w:cs="Times New Roman"/>
          <w:b/>
          <w:bCs/>
          <w:color w:val="222222"/>
          <w:sz w:val="22"/>
          <w:szCs w:val="22"/>
          <w:shd w:val="clear" w:color="auto" w:fill="FFFFFF"/>
        </w:rPr>
        <w:t>2023</w:t>
      </w:r>
    </w:p>
    <w:p w14:paraId="70DB33C7" w14:textId="77777777" w:rsidR="00396DB5" w:rsidRPr="007C3A01" w:rsidRDefault="00396DB5" w:rsidP="00396DB5">
      <w:pPr>
        <w:rPr>
          <w:sz w:val="12"/>
          <w:szCs w:val="12"/>
        </w:rPr>
      </w:pPr>
    </w:p>
    <w:p w14:paraId="245E41D3" w14:textId="77777777" w:rsidR="00396DB5" w:rsidRDefault="00396DB5" w:rsidP="00396DB5">
      <w:pPr>
        <w:shd w:val="clear" w:color="auto" w:fill="FFFFFF"/>
        <w:rPr>
          <w:rFonts w:cs="Times New Roman"/>
          <w:color w:val="222222"/>
          <w:sz w:val="22"/>
          <w:szCs w:val="22"/>
          <w:shd w:val="clear" w:color="auto" w:fill="FFFFFF"/>
        </w:rPr>
      </w:pPr>
      <w:r w:rsidRPr="00D626A7">
        <w:rPr>
          <w:rFonts w:cs="Times New Roman"/>
          <w:color w:val="222222"/>
          <w:sz w:val="22"/>
          <w:szCs w:val="22"/>
          <w:shd w:val="clear" w:color="auto" w:fill="FFFFFF"/>
        </w:rPr>
        <w:t xml:space="preserve">848. </w:t>
      </w:r>
      <w:r w:rsidRPr="00F47AEB">
        <w:rPr>
          <w:rFonts w:cs="Times New Roman"/>
          <w:color w:val="222222"/>
          <w:sz w:val="22"/>
          <w:szCs w:val="22"/>
          <w:shd w:val="clear" w:color="auto" w:fill="FFFFFF"/>
        </w:rPr>
        <w:t>Gomes, Niladri Williams-Young, David B de Jong, Wibe A</w:t>
      </w:r>
      <w:r>
        <w:rPr>
          <w:rFonts w:cs="Times New Roman"/>
          <w:color w:val="222222"/>
          <w:sz w:val="22"/>
          <w:szCs w:val="22"/>
          <w:shd w:val="clear" w:color="auto" w:fill="FFFFFF"/>
        </w:rPr>
        <w:t>, “</w:t>
      </w:r>
      <w:r w:rsidRPr="00F47AEB">
        <w:rPr>
          <w:rFonts w:cs="Times New Roman"/>
          <w:color w:val="222222"/>
          <w:sz w:val="22"/>
          <w:szCs w:val="22"/>
          <w:shd w:val="clear" w:color="auto" w:fill="FFFFFF"/>
        </w:rPr>
        <w:t>Computing the Many-Body Green’s Function with Adaptive Variational Quantum Dynamics</w:t>
      </w:r>
      <w:r>
        <w:rPr>
          <w:rFonts w:cs="Times New Roman"/>
          <w:color w:val="222222"/>
          <w:sz w:val="22"/>
          <w:szCs w:val="22"/>
          <w:shd w:val="clear" w:color="auto" w:fill="FFFFFF"/>
        </w:rPr>
        <w:t xml:space="preserve">”, </w:t>
      </w:r>
      <w:r w:rsidRPr="00F47AEB">
        <w:rPr>
          <w:rFonts w:cs="Times New Roman"/>
          <w:i/>
          <w:iCs/>
          <w:color w:val="222222"/>
          <w:sz w:val="22"/>
          <w:szCs w:val="22"/>
          <w:shd w:val="clear" w:color="auto" w:fill="FFFFFF"/>
        </w:rPr>
        <w:t>Journal of Chemical Theory and Computation,</w:t>
      </w:r>
      <w:r w:rsidRPr="00F47AEB">
        <w:rPr>
          <w:rFonts w:cs="Times New Roman"/>
          <w:color w:val="222222"/>
          <w:sz w:val="22"/>
          <w:szCs w:val="22"/>
          <w:shd w:val="clear" w:color="auto" w:fill="FFFFFF"/>
        </w:rPr>
        <w:t xml:space="preserve"> 19(11)</w:t>
      </w:r>
      <w:r>
        <w:rPr>
          <w:rFonts w:cs="Times New Roman"/>
          <w:color w:val="222222"/>
          <w:sz w:val="22"/>
          <w:szCs w:val="22"/>
          <w:shd w:val="clear" w:color="auto" w:fill="FFFFFF"/>
        </w:rPr>
        <w:t xml:space="preserve"> </w:t>
      </w:r>
      <w:r w:rsidRPr="00F47AEB">
        <w:rPr>
          <w:rFonts w:cs="Times New Roman"/>
          <w:b/>
          <w:bCs/>
          <w:color w:val="222222"/>
          <w:sz w:val="22"/>
          <w:szCs w:val="22"/>
          <w:shd w:val="clear" w:color="auto" w:fill="FFFFFF"/>
        </w:rPr>
        <w:t>2023</w:t>
      </w:r>
      <w:r>
        <w:rPr>
          <w:rFonts w:cs="Times New Roman"/>
          <w:color w:val="222222"/>
          <w:sz w:val="22"/>
          <w:szCs w:val="22"/>
          <w:shd w:val="clear" w:color="auto" w:fill="FFFFFF"/>
        </w:rPr>
        <w:t xml:space="preserve">. </w:t>
      </w:r>
      <w:r w:rsidRPr="00F47AEB">
        <w:rPr>
          <w:rFonts w:cs="Times New Roman"/>
          <w:color w:val="222222"/>
          <w:sz w:val="22"/>
          <w:szCs w:val="22"/>
          <w:shd w:val="clear" w:color="auto" w:fill="FFFFFF"/>
        </w:rPr>
        <w:t>10.1021/acs.jctc.3c00150</w:t>
      </w:r>
    </w:p>
    <w:p w14:paraId="4F0FEEAE" w14:textId="77777777" w:rsidR="00396DB5" w:rsidRPr="007C3A01" w:rsidRDefault="00396DB5" w:rsidP="00396DB5">
      <w:pPr>
        <w:rPr>
          <w:sz w:val="12"/>
          <w:szCs w:val="12"/>
        </w:rPr>
      </w:pPr>
    </w:p>
    <w:p w14:paraId="31445770" w14:textId="77777777" w:rsidR="00396DB5" w:rsidRDefault="00396DB5" w:rsidP="00396DB5">
      <w:pPr>
        <w:shd w:val="clear" w:color="auto" w:fill="FFFFFF"/>
        <w:rPr>
          <w:rFonts w:cs="Times New Roman"/>
          <w:b/>
          <w:bCs/>
          <w:color w:val="222222"/>
          <w:sz w:val="22"/>
          <w:szCs w:val="22"/>
          <w:shd w:val="clear" w:color="auto" w:fill="FFFFFF"/>
        </w:rPr>
      </w:pPr>
      <w:r>
        <w:rPr>
          <w:rFonts w:cs="Times New Roman"/>
          <w:color w:val="222222"/>
          <w:sz w:val="22"/>
          <w:szCs w:val="22"/>
          <w:shd w:val="clear" w:color="auto" w:fill="FFFFFF"/>
        </w:rPr>
        <w:t xml:space="preserve">849. </w:t>
      </w:r>
      <w:r w:rsidRPr="00F47AEB">
        <w:rPr>
          <w:rFonts w:cs="Times New Roman"/>
          <w:color w:val="222222"/>
          <w:sz w:val="22"/>
          <w:szCs w:val="22"/>
          <w:shd w:val="clear" w:color="auto" w:fill="FFFFFF"/>
        </w:rPr>
        <w:t>Tosin Adewum</w:t>
      </w:r>
      <w:r>
        <w:rPr>
          <w:rFonts w:cs="Times New Roman"/>
          <w:color w:val="222222"/>
          <w:sz w:val="22"/>
          <w:szCs w:val="22"/>
          <w:shd w:val="clear" w:color="auto" w:fill="FFFFFF"/>
        </w:rPr>
        <w:t>, et. al., “</w:t>
      </w:r>
      <w:r w:rsidRPr="00F47AEB">
        <w:rPr>
          <w:rFonts w:cs="Times New Roman"/>
          <w:color w:val="222222"/>
          <w:sz w:val="22"/>
          <w:szCs w:val="22"/>
          <w:shd w:val="clear" w:color="auto" w:fill="FFFFFF"/>
        </w:rPr>
        <w:t xml:space="preserve">Findings of MEGA: </w:t>
      </w:r>
      <w:proofErr w:type="spellStart"/>
      <w:r w:rsidRPr="00F47AEB">
        <w:rPr>
          <w:rFonts w:cs="Times New Roman"/>
          <w:color w:val="222222"/>
          <w:sz w:val="22"/>
          <w:szCs w:val="22"/>
          <w:shd w:val="clear" w:color="auto" w:fill="FFFFFF"/>
        </w:rPr>
        <w:t>Maths</w:t>
      </w:r>
      <w:proofErr w:type="spellEnd"/>
      <w:r w:rsidRPr="00F47AEB">
        <w:rPr>
          <w:rFonts w:cs="Times New Roman"/>
          <w:color w:val="222222"/>
          <w:sz w:val="22"/>
          <w:szCs w:val="22"/>
          <w:shd w:val="clear" w:color="auto" w:fill="FFFFFF"/>
        </w:rPr>
        <w:t xml:space="preserve"> Explanation with LLMs using the Socratic Method for Active Learning</w:t>
      </w:r>
      <w:r>
        <w:rPr>
          <w:rFonts w:cs="Times New Roman"/>
          <w:color w:val="222222"/>
          <w:sz w:val="22"/>
          <w:szCs w:val="22"/>
          <w:shd w:val="clear" w:color="auto" w:fill="FFFFFF"/>
        </w:rPr>
        <w:t xml:space="preserve">”, </w:t>
      </w:r>
      <w:r w:rsidRPr="006668F3">
        <w:rPr>
          <w:rFonts w:cs="Times New Roman"/>
          <w:i/>
          <w:iCs/>
          <w:color w:val="222222"/>
          <w:sz w:val="22"/>
          <w:szCs w:val="22"/>
          <w:shd w:val="clear" w:color="auto" w:fill="FFFFFF"/>
        </w:rPr>
        <w:t>IEEE Signal Processing Magazine</w:t>
      </w:r>
      <w:r>
        <w:rPr>
          <w:rFonts w:cs="Times New Roman"/>
          <w:color w:val="222222"/>
          <w:sz w:val="22"/>
          <w:szCs w:val="22"/>
          <w:shd w:val="clear" w:color="auto" w:fill="FFFFFF"/>
        </w:rPr>
        <w:t xml:space="preserve">, </w:t>
      </w:r>
      <w:r w:rsidRPr="00F47AEB">
        <w:rPr>
          <w:rFonts w:cs="Times New Roman"/>
          <w:color w:val="222222"/>
          <w:sz w:val="22"/>
          <w:szCs w:val="22"/>
          <w:shd w:val="clear" w:color="auto" w:fill="FFFFFF"/>
        </w:rPr>
        <w:t>special issue ”AI for Education”</w:t>
      </w:r>
      <w:r>
        <w:rPr>
          <w:rFonts w:cs="Times New Roman"/>
          <w:color w:val="222222"/>
          <w:sz w:val="22"/>
          <w:szCs w:val="22"/>
          <w:shd w:val="clear" w:color="auto" w:fill="FFFFFF"/>
        </w:rPr>
        <w:t xml:space="preserve">, </w:t>
      </w:r>
      <w:r w:rsidRPr="00F47AEB">
        <w:rPr>
          <w:rFonts w:cs="Times New Roman"/>
          <w:b/>
          <w:bCs/>
          <w:color w:val="222222"/>
          <w:sz w:val="22"/>
          <w:szCs w:val="22"/>
          <w:shd w:val="clear" w:color="auto" w:fill="FFFFFF"/>
        </w:rPr>
        <w:t>2025</w:t>
      </w:r>
    </w:p>
    <w:p w14:paraId="25DB2F71" w14:textId="77777777" w:rsidR="00396DB5" w:rsidRPr="007C3A01" w:rsidRDefault="00396DB5" w:rsidP="00396DB5">
      <w:pPr>
        <w:rPr>
          <w:sz w:val="12"/>
          <w:szCs w:val="12"/>
        </w:rPr>
      </w:pPr>
    </w:p>
    <w:p w14:paraId="64B7CE07"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850. </w:t>
      </w:r>
      <w:r w:rsidRPr="006668F3">
        <w:rPr>
          <w:rFonts w:cs="Times New Roman"/>
          <w:color w:val="222222"/>
          <w:sz w:val="22"/>
          <w:szCs w:val="22"/>
          <w:shd w:val="clear" w:color="auto" w:fill="FFFFFF"/>
        </w:rPr>
        <w:t xml:space="preserve">M. Farooq Wahab, Troy T. </w:t>
      </w:r>
      <w:proofErr w:type="spellStart"/>
      <w:r w:rsidRPr="006668F3">
        <w:rPr>
          <w:rFonts w:cs="Times New Roman"/>
          <w:color w:val="222222"/>
          <w:sz w:val="22"/>
          <w:szCs w:val="22"/>
          <w:shd w:val="clear" w:color="auto" w:fill="FFFFFF"/>
        </w:rPr>
        <w:t>Handlovic</w:t>
      </w:r>
      <w:proofErr w:type="spellEnd"/>
      <w:r>
        <w:rPr>
          <w:rFonts w:cs="Times New Roman"/>
          <w:color w:val="222222"/>
          <w:sz w:val="22"/>
          <w:szCs w:val="22"/>
          <w:shd w:val="clear" w:color="auto" w:fill="FFFFFF"/>
        </w:rPr>
        <w:t>, “</w:t>
      </w:r>
      <w:r w:rsidRPr="006668F3">
        <w:rPr>
          <w:rFonts w:cs="Times New Roman"/>
          <w:color w:val="222222"/>
          <w:sz w:val="22"/>
          <w:szCs w:val="22"/>
          <w:shd w:val="clear" w:color="auto" w:fill="FFFFFF"/>
        </w:rPr>
        <w:t>Digital Restoration of Separations Data</w:t>
      </w:r>
      <w:r w:rsidRPr="006668F3">
        <w:rPr>
          <w:rFonts w:cs="Times New Roman"/>
          <w:i/>
          <w:iCs/>
          <w:color w:val="222222"/>
          <w:sz w:val="22"/>
          <w:szCs w:val="22"/>
          <w:shd w:val="clear" w:color="auto" w:fill="FFFFFF"/>
        </w:rPr>
        <w:t>”, Journal of Separation Science</w:t>
      </w:r>
      <w:r>
        <w:rPr>
          <w:rFonts w:cs="Times New Roman"/>
          <w:color w:val="222222"/>
          <w:sz w:val="22"/>
          <w:szCs w:val="22"/>
          <w:shd w:val="clear" w:color="auto" w:fill="FFFFFF"/>
        </w:rPr>
        <w:t xml:space="preserve">, </w:t>
      </w:r>
      <w:r w:rsidRPr="006668F3">
        <w:rPr>
          <w:rFonts w:cs="Times New Roman"/>
          <w:color w:val="222222"/>
          <w:sz w:val="22"/>
          <w:szCs w:val="22"/>
          <w:shd w:val="clear" w:color="auto" w:fill="FFFFFF"/>
        </w:rPr>
        <w:t>Volume 48, Issue 5 e70139</w:t>
      </w:r>
      <w:r>
        <w:rPr>
          <w:rFonts w:cs="Times New Roman"/>
          <w:color w:val="222222"/>
          <w:sz w:val="22"/>
          <w:szCs w:val="22"/>
          <w:shd w:val="clear" w:color="auto" w:fill="FFFFFF"/>
        </w:rPr>
        <w:t xml:space="preserve">, </w:t>
      </w:r>
      <w:r w:rsidRPr="006668F3">
        <w:rPr>
          <w:rFonts w:cs="Times New Roman"/>
          <w:b/>
          <w:bCs/>
          <w:color w:val="222222"/>
          <w:sz w:val="22"/>
          <w:szCs w:val="22"/>
          <w:shd w:val="clear" w:color="auto" w:fill="FFFFFF"/>
        </w:rPr>
        <w:t>2025</w:t>
      </w:r>
      <w:r>
        <w:rPr>
          <w:rFonts w:cs="Times New Roman"/>
          <w:color w:val="222222"/>
          <w:sz w:val="22"/>
          <w:szCs w:val="22"/>
          <w:shd w:val="clear" w:color="auto" w:fill="FFFFFF"/>
        </w:rPr>
        <w:t>.</w:t>
      </w:r>
    </w:p>
    <w:p w14:paraId="7A67C36C" w14:textId="77777777" w:rsidR="00396DB5" w:rsidRPr="007C3A01" w:rsidRDefault="00396DB5" w:rsidP="00396DB5">
      <w:pPr>
        <w:rPr>
          <w:sz w:val="12"/>
          <w:szCs w:val="12"/>
        </w:rPr>
      </w:pPr>
    </w:p>
    <w:p w14:paraId="6C633AFA" w14:textId="50CCA214" w:rsidR="00DD03E9" w:rsidRPr="003361A5" w:rsidRDefault="00396DB5" w:rsidP="00DD03E9">
      <w:r>
        <w:rPr>
          <w:rFonts w:cs="Times New Roman"/>
          <w:color w:val="222222"/>
          <w:sz w:val="22"/>
          <w:szCs w:val="22"/>
          <w:shd w:val="clear" w:color="auto" w:fill="FFFFFF"/>
        </w:rPr>
        <w:t xml:space="preserve">851. </w:t>
      </w:r>
      <w:r w:rsidRPr="007A0E3D">
        <w:rPr>
          <w:sz w:val="22"/>
          <w:szCs w:val="22"/>
        </w:rPr>
        <w:t>Gabriel de Jesús Rodríguez-Jordán, José Juan, Germán Ponce-Díaz, and Ignacio Hernández-Bautista, “</w:t>
      </w:r>
      <w:proofErr w:type="spellStart"/>
      <w:r w:rsidR="003361A5" w:rsidRPr="007A0E3D">
        <w:rPr>
          <w:sz w:val="22"/>
          <w:szCs w:val="22"/>
        </w:rPr>
        <w:t>Emperature</w:t>
      </w:r>
      <w:proofErr w:type="spellEnd"/>
      <w:r w:rsidR="003361A5" w:rsidRPr="007A0E3D">
        <w:rPr>
          <w:sz w:val="22"/>
          <w:szCs w:val="22"/>
        </w:rPr>
        <w:t xml:space="preserve"> Evaluation in Intensive Culture </w:t>
      </w:r>
      <w:r w:rsidR="003361A5">
        <w:rPr>
          <w:sz w:val="22"/>
          <w:szCs w:val="22"/>
        </w:rPr>
        <w:t>o</w:t>
      </w:r>
      <w:r w:rsidR="003361A5" w:rsidRPr="007A0E3D">
        <w:rPr>
          <w:sz w:val="22"/>
          <w:szCs w:val="22"/>
        </w:rPr>
        <w:t xml:space="preserve">f </w:t>
      </w:r>
      <w:proofErr w:type="spellStart"/>
      <w:r w:rsidR="003361A5" w:rsidRPr="007A0E3D">
        <w:rPr>
          <w:sz w:val="22"/>
          <w:szCs w:val="22"/>
        </w:rPr>
        <w:t>Litopenaeus</w:t>
      </w:r>
      <w:proofErr w:type="spellEnd"/>
      <w:r w:rsidR="003361A5" w:rsidRPr="007A0E3D">
        <w:rPr>
          <w:sz w:val="22"/>
          <w:szCs w:val="22"/>
        </w:rPr>
        <w:t xml:space="preserve"> </w:t>
      </w:r>
      <w:proofErr w:type="spellStart"/>
      <w:r w:rsidR="003361A5" w:rsidRPr="007A0E3D">
        <w:rPr>
          <w:sz w:val="22"/>
          <w:szCs w:val="22"/>
        </w:rPr>
        <w:t>Vannamei</w:t>
      </w:r>
      <w:proofErr w:type="spellEnd"/>
      <w:r w:rsidR="003361A5" w:rsidRPr="007A0E3D">
        <w:rPr>
          <w:sz w:val="22"/>
          <w:szCs w:val="22"/>
        </w:rPr>
        <w:t xml:space="preserve"> Using Fuzzy Reasoning”, </w:t>
      </w:r>
      <w:proofErr w:type="spellStart"/>
      <w:r w:rsidR="003361A5" w:rsidRPr="007A0E3D">
        <w:rPr>
          <w:i/>
          <w:iCs/>
          <w:sz w:val="22"/>
          <w:szCs w:val="22"/>
        </w:rPr>
        <w:t>Cicimar</w:t>
      </w:r>
      <w:proofErr w:type="spellEnd"/>
      <w:r w:rsidR="003361A5" w:rsidRPr="007A0E3D">
        <w:rPr>
          <w:i/>
          <w:iCs/>
          <w:sz w:val="22"/>
          <w:szCs w:val="22"/>
        </w:rPr>
        <w:t xml:space="preserve"> </w:t>
      </w:r>
      <w:proofErr w:type="spellStart"/>
      <w:r w:rsidR="003361A5" w:rsidRPr="007A0E3D">
        <w:rPr>
          <w:i/>
          <w:iCs/>
          <w:sz w:val="22"/>
          <w:szCs w:val="22"/>
        </w:rPr>
        <w:t>Oceánidesissn</w:t>
      </w:r>
      <w:proofErr w:type="spellEnd"/>
      <w:r w:rsidR="003361A5" w:rsidRPr="007A0E3D">
        <w:rPr>
          <w:i/>
          <w:iCs/>
          <w:sz w:val="22"/>
          <w:szCs w:val="22"/>
        </w:rPr>
        <w:t xml:space="preserve"> </w:t>
      </w:r>
      <w:r w:rsidRPr="007A0E3D">
        <w:rPr>
          <w:sz w:val="22"/>
          <w:szCs w:val="22"/>
        </w:rPr>
        <w:t xml:space="preserve">2448-9123, </w:t>
      </w:r>
      <w:r w:rsidRPr="007A0E3D">
        <w:rPr>
          <w:b/>
          <w:bCs/>
          <w:sz w:val="22"/>
          <w:szCs w:val="22"/>
        </w:rPr>
        <w:t>2024</w:t>
      </w:r>
      <w:r w:rsidRPr="007A0E3D">
        <w:rPr>
          <w:sz w:val="22"/>
          <w:szCs w:val="22"/>
        </w:rPr>
        <w:t>.</w:t>
      </w:r>
      <w:r w:rsidR="003361A5">
        <w:t xml:space="preserve"> </w:t>
      </w:r>
      <w:r w:rsidRPr="007A0E3D">
        <w:rPr>
          <w:sz w:val="22"/>
          <w:szCs w:val="22"/>
        </w:rPr>
        <w:t xml:space="preserve">DOI: </w:t>
      </w:r>
      <w:hyperlink r:id="rId4323" w:history="1">
        <w:r w:rsidRPr="007A0E3D">
          <w:rPr>
            <w:rStyle w:val="Hyperlink"/>
            <w:sz w:val="22"/>
            <w:szCs w:val="22"/>
          </w:rPr>
          <w:t>https://doi.org/10.37543/oceanides.v39i2.318</w:t>
        </w:r>
      </w:hyperlink>
      <w:r w:rsidRPr="007A0E3D">
        <w:rPr>
          <w:sz w:val="22"/>
          <w:szCs w:val="22"/>
        </w:rPr>
        <w:br/>
      </w:r>
    </w:p>
    <w:p w14:paraId="582BECA6" w14:textId="35DA7C10" w:rsidR="00396DB5"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852. </w:t>
      </w:r>
      <w:r w:rsidRPr="00B81EE4">
        <w:rPr>
          <w:rFonts w:cs="Times New Roman"/>
          <w:color w:val="222222"/>
          <w:sz w:val="22"/>
          <w:szCs w:val="22"/>
          <w:shd w:val="clear" w:color="auto" w:fill="FFFFFF"/>
        </w:rPr>
        <w:t xml:space="preserve">П. А. </w:t>
      </w:r>
      <w:proofErr w:type="spellStart"/>
      <w:r w:rsidRPr="00B81EE4">
        <w:rPr>
          <w:rFonts w:cs="Times New Roman"/>
          <w:color w:val="222222"/>
          <w:sz w:val="22"/>
          <w:szCs w:val="22"/>
          <w:shd w:val="clear" w:color="auto" w:fill="FFFFFF"/>
        </w:rPr>
        <w:t>Чочиа</w:t>
      </w:r>
      <w:proofErr w:type="spellEnd"/>
      <w:r>
        <w:rPr>
          <w:rFonts w:cs="Times New Roman"/>
          <w:color w:val="222222"/>
          <w:sz w:val="22"/>
          <w:szCs w:val="22"/>
          <w:shd w:val="clear" w:color="auto" w:fill="FFFFFF"/>
        </w:rPr>
        <w:t>, “</w:t>
      </w:r>
      <w:proofErr w:type="spellStart"/>
      <w:r w:rsidRPr="00B81EE4">
        <w:rPr>
          <w:rFonts w:cs="Times New Roman"/>
          <w:color w:val="222222"/>
          <w:sz w:val="22"/>
          <w:szCs w:val="22"/>
          <w:shd w:val="clear" w:color="auto" w:fill="FFFFFF"/>
        </w:rPr>
        <w:t>Локализация</w:t>
      </w:r>
      <w:proofErr w:type="spellEnd"/>
      <w:r w:rsidRPr="00B81EE4">
        <w:rPr>
          <w:rFonts w:cs="Times New Roman"/>
          <w:color w:val="222222"/>
          <w:sz w:val="22"/>
          <w:szCs w:val="22"/>
          <w:shd w:val="clear" w:color="auto" w:fill="FFFFFF"/>
        </w:rPr>
        <w:t xml:space="preserve"> </w:t>
      </w:r>
      <w:proofErr w:type="spellStart"/>
      <w:r w:rsidRPr="00B81EE4">
        <w:rPr>
          <w:rFonts w:cs="Times New Roman"/>
          <w:color w:val="222222"/>
          <w:sz w:val="22"/>
          <w:szCs w:val="22"/>
          <w:shd w:val="clear" w:color="auto" w:fill="FFFFFF"/>
        </w:rPr>
        <w:t>области</w:t>
      </w:r>
      <w:proofErr w:type="spellEnd"/>
      <w:r w:rsidRPr="00B81EE4">
        <w:rPr>
          <w:rFonts w:cs="Times New Roman"/>
          <w:color w:val="222222"/>
          <w:sz w:val="22"/>
          <w:szCs w:val="22"/>
          <w:shd w:val="clear" w:color="auto" w:fill="FFFFFF"/>
        </w:rPr>
        <w:t xml:space="preserve"> </w:t>
      </w:r>
      <w:proofErr w:type="spellStart"/>
      <w:r w:rsidRPr="00B81EE4">
        <w:rPr>
          <w:rFonts w:cs="Times New Roman"/>
          <w:color w:val="222222"/>
          <w:sz w:val="22"/>
          <w:szCs w:val="22"/>
          <w:shd w:val="clear" w:color="auto" w:fill="FFFFFF"/>
        </w:rPr>
        <w:t>анализа</w:t>
      </w:r>
      <w:proofErr w:type="spellEnd"/>
      <w:r w:rsidRPr="00B81EE4">
        <w:rPr>
          <w:rFonts w:cs="Times New Roman"/>
          <w:color w:val="222222"/>
          <w:sz w:val="22"/>
          <w:szCs w:val="22"/>
          <w:shd w:val="clear" w:color="auto" w:fill="FFFFFF"/>
        </w:rPr>
        <w:t xml:space="preserve"> в </w:t>
      </w:r>
      <w:proofErr w:type="spellStart"/>
      <w:r w:rsidRPr="00B81EE4">
        <w:rPr>
          <w:rFonts w:cs="Times New Roman"/>
          <w:color w:val="222222"/>
          <w:sz w:val="22"/>
          <w:szCs w:val="22"/>
          <w:shd w:val="clear" w:color="auto" w:fill="FFFFFF"/>
        </w:rPr>
        <w:t>задачах</w:t>
      </w:r>
      <w:proofErr w:type="spellEnd"/>
      <w:r w:rsidRPr="00B81EE4">
        <w:rPr>
          <w:rFonts w:cs="Times New Roman"/>
          <w:color w:val="222222"/>
          <w:sz w:val="22"/>
          <w:szCs w:val="22"/>
          <w:shd w:val="clear" w:color="auto" w:fill="FFFFFF"/>
        </w:rPr>
        <w:t xml:space="preserve"> </w:t>
      </w:r>
      <w:proofErr w:type="spellStart"/>
      <w:r w:rsidRPr="00B81EE4">
        <w:rPr>
          <w:rFonts w:cs="Times New Roman"/>
          <w:color w:val="222222"/>
          <w:sz w:val="22"/>
          <w:szCs w:val="22"/>
          <w:shd w:val="clear" w:color="auto" w:fill="FFFFFF"/>
        </w:rPr>
        <w:t>сглаживания</w:t>
      </w:r>
      <w:proofErr w:type="spellEnd"/>
      <w:r w:rsidRPr="00B81EE4">
        <w:rPr>
          <w:rFonts w:cs="Times New Roman"/>
          <w:color w:val="222222"/>
          <w:sz w:val="22"/>
          <w:szCs w:val="22"/>
          <w:shd w:val="clear" w:color="auto" w:fill="FFFFFF"/>
        </w:rPr>
        <w:t xml:space="preserve"> </w:t>
      </w:r>
      <w:r>
        <w:rPr>
          <w:rFonts w:cs="Times New Roman"/>
          <w:color w:val="222222"/>
          <w:sz w:val="22"/>
          <w:szCs w:val="22"/>
          <w:shd w:val="clear" w:color="auto" w:fill="FFFFFF"/>
        </w:rPr>
        <w:t xml:space="preserve">…”, </w:t>
      </w:r>
      <w:r w:rsidRPr="00C32751">
        <w:rPr>
          <w:rFonts w:cs="Times New Roman"/>
          <w:b/>
          <w:bCs/>
          <w:color w:val="222222"/>
          <w:sz w:val="22"/>
          <w:szCs w:val="22"/>
          <w:shd w:val="clear" w:color="auto" w:fill="FFFFFF"/>
        </w:rPr>
        <w:t>2025</w:t>
      </w:r>
      <w:r w:rsidRPr="00C9702A">
        <w:rPr>
          <w:rFonts w:cs="Times New Roman"/>
          <w:color w:val="222222"/>
          <w:sz w:val="22"/>
          <w:szCs w:val="22"/>
          <w:shd w:val="clear" w:color="auto" w:fill="FFFFFF"/>
        </w:rPr>
        <w:t xml:space="preserve"> П. А. </w:t>
      </w:r>
      <w:proofErr w:type="spellStart"/>
      <w:r w:rsidRPr="00C9702A">
        <w:rPr>
          <w:rFonts w:cs="Times New Roman"/>
          <w:color w:val="222222"/>
          <w:sz w:val="22"/>
          <w:szCs w:val="22"/>
          <w:shd w:val="clear" w:color="auto" w:fill="FFFFFF"/>
        </w:rPr>
        <w:t>Чочиа</w:t>
      </w:r>
      <w:proofErr w:type="spellEnd"/>
      <w:r w:rsidRPr="00C9702A">
        <w:rPr>
          <w:rFonts w:cs="Times New Roman"/>
          <w:color w:val="222222"/>
          <w:sz w:val="22"/>
          <w:szCs w:val="22"/>
          <w:shd w:val="clear" w:color="auto" w:fill="FFFFFF"/>
        </w:rPr>
        <w:t>. МАТЕМАТИЧЕСКИЕ МОДЕЛИ, ВЫЧИСЛИТЕЛЬНЫЕ МЕТОДЫ</w:t>
      </w:r>
      <w:r>
        <w:rPr>
          <w:rFonts w:cs="Times New Roman"/>
          <w:color w:val="222222"/>
          <w:sz w:val="22"/>
          <w:szCs w:val="22"/>
          <w:shd w:val="clear" w:color="auto" w:fill="FFFFFF"/>
        </w:rPr>
        <w:t xml:space="preserve">, </w:t>
      </w:r>
      <w:r w:rsidRPr="00B81EE4">
        <w:rPr>
          <w:rFonts w:cs="Times New Roman"/>
          <w:color w:val="222222"/>
          <w:sz w:val="22"/>
          <w:szCs w:val="22"/>
          <w:shd w:val="clear" w:color="auto" w:fill="FFFFFF"/>
        </w:rPr>
        <w:t>jip.ru</w:t>
      </w:r>
      <w:r>
        <w:rPr>
          <w:rFonts w:cs="Times New Roman"/>
          <w:color w:val="222222"/>
          <w:sz w:val="22"/>
          <w:szCs w:val="22"/>
          <w:shd w:val="clear" w:color="auto" w:fill="FFFFFF"/>
        </w:rPr>
        <w:t xml:space="preserve">, </w:t>
      </w:r>
      <w:hyperlink r:id="rId4324" w:history="1">
        <w:r w:rsidRPr="00DE6AFE">
          <w:rPr>
            <w:rStyle w:val="Hyperlink"/>
            <w:rFonts w:cs="Times New Roman"/>
            <w:sz w:val="22"/>
            <w:szCs w:val="22"/>
            <w:shd w:val="clear" w:color="auto" w:fill="FFFFFF"/>
          </w:rPr>
          <w:t>http://www.jip.ru</w:t>
        </w:r>
      </w:hyperlink>
    </w:p>
    <w:p w14:paraId="28227D57" w14:textId="77777777" w:rsidR="00396DB5" w:rsidRPr="00310385" w:rsidRDefault="00396DB5" w:rsidP="00396DB5">
      <w:pPr>
        <w:rPr>
          <w:rFonts w:cs="Times New Roman"/>
          <w:color w:val="222222"/>
          <w:sz w:val="12"/>
          <w:szCs w:val="12"/>
          <w:shd w:val="clear" w:color="auto" w:fill="FFFFFF"/>
        </w:rPr>
      </w:pPr>
    </w:p>
    <w:p w14:paraId="4E2F2EB3" w14:textId="77777777" w:rsidR="00396DB5"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853. </w:t>
      </w:r>
      <w:r w:rsidRPr="00310385">
        <w:rPr>
          <w:rFonts w:cs="Times New Roman"/>
          <w:color w:val="222222"/>
          <w:sz w:val="22"/>
          <w:szCs w:val="22"/>
          <w:shd w:val="clear" w:color="auto" w:fill="FFFFFF"/>
        </w:rPr>
        <w:t xml:space="preserve">Yuri A. </w:t>
      </w:r>
      <w:proofErr w:type="spellStart"/>
      <w:r w:rsidRPr="00310385">
        <w:rPr>
          <w:rFonts w:cs="Times New Roman"/>
          <w:color w:val="222222"/>
          <w:sz w:val="22"/>
          <w:szCs w:val="22"/>
          <w:shd w:val="clear" w:color="auto" w:fill="FFFFFF"/>
        </w:rPr>
        <w:t>Kalambet</w:t>
      </w:r>
      <w:proofErr w:type="spellEnd"/>
      <w:r>
        <w:rPr>
          <w:rFonts w:cs="Times New Roman"/>
          <w:color w:val="222222"/>
          <w:sz w:val="22"/>
          <w:szCs w:val="22"/>
          <w:shd w:val="clear" w:color="auto" w:fill="FFFFFF"/>
        </w:rPr>
        <w:t xml:space="preserve"> and</w:t>
      </w:r>
      <w:r w:rsidRPr="00310385">
        <w:rPr>
          <w:rFonts w:cs="Times New Roman"/>
          <w:color w:val="222222"/>
          <w:sz w:val="22"/>
          <w:szCs w:val="22"/>
          <w:shd w:val="clear" w:color="auto" w:fill="FFFFFF"/>
        </w:rPr>
        <w:t xml:space="preserve"> Yuri P. </w:t>
      </w:r>
      <w:proofErr w:type="spellStart"/>
      <w:r w:rsidRPr="00310385">
        <w:rPr>
          <w:rFonts w:cs="Times New Roman"/>
          <w:color w:val="222222"/>
          <w:sz w:val="22"/>
          <w:szCs w:val="22"/>
          <w:shd w:val="clear" w:color="auto" w:fill="FFFFFF"/>
        </w:rPr>
        <w:t>Kozmin</w:t>
      </w:r>
      <w:proofErr w:type="spellEnd"/>
      <w:r>
        <w:rPr>
          <w:rFonts w:cs="Times New Roman"/>
          <w:color w:val="222222"/>
          <w:sz w:val="22"/>
          <w:szCs w:val="22"/>
          <w:shd w:val="clear" w:color="auto" w:fill="FFFFFF"/>
        </w:rPr>
        <w:t>,</w:t>
      </w:r>
      <w:r w:rsidRPr="00310385">
        <w:rPr>
          <w:rFonts w:cs="Times New Roman"/>
          <w:color w:val="222222"/>
          <w:sz w:val="22"/>
          <w:szCs w:val="22"/>
          <w:shd w:val="clear" w:color="auto" w:fill="FFFFFF"/>
        </w:rPr>
        <w:t xml:space="preserve"> </w:t>
      </w:r>
      <w:r>
        <w:rPr>
          <w:rFonts w:cs="Times New Roman"/>
          <w:color w:val="222222"/>
          <w:sz w:val="22"/>
          <w:szCs w:val="22"/>
          <w:shd w:val="clear" w:color="auto" w:fill="FFFFFF"/>
        </w:rPr>
        <w:t>“</w:t>
      </w:r>
      <w:r w:rsidRPr="00310385">
        <w:rPr>
          <w:rFonts w:cs="Times New Roman"/>
          <w:color w:val="222222"/>
          <w:sz w:val="22"/>
          <w:szCs w:val="22"/>
          <w:shd w:val="clear" w:color="auto" w:fill="FFFFFF"/>
        </w:rPr>
        <w:t>Fast calculation of exponentially modified functions</w:t>
      </w:r>
      <w:r>
        <w:rPr>
          <w:rFonts w:cs="Times New Roman"/>
          <w:color w:val="222222"/>
          <w:sz w:val="22"/>
          <w:szCs w:val="22"/>
          <w:shd w:val="clear" w:color="auto" w:fill="FFFFFF"/>
        </w:rPr>
        <w:t xml:space="preserve">”, </w:t>
      </w:r>
      <w:proofErr w:type="spellStart"/>
      <w:r w:rsidRPr="00310385">
        <w:rPr>
          <w:rFonts w:cs="Times New Roman"/>
          <w:color w:val="222222"/>
          <w:sz w:val="22"/>
          <w:szCs w:val="22"/>
          <w:shd w:val="clear" w:color="auto" w:fill="FFFFFF"/>
        </w:rPr>
        <w:t>Сорбционные</w:t>
      </w:r>
      <w:proofErr w:type="spellEnd"/>
      <w:r w:rsidRPr="00310385">
        <w:rPr>
          <w:rFonts w:cs="Times New Roman"/>
          <w:color w:val="222222"/>
          <w:sz w:val="22"/>
          <w:szCs w:val="22"/>
          <w:shd w:val="clear" w:color="auto" w:fill="FFFFFF"/>
        </w:rPr>
        <w:t xml:space="preserve"> и </w:t>
      </w:r>
      <w:proofErr w:type="spellStart"/>
      <w:r w:rsidRPr="00310385">
        <w:rPr>
          <w:rFonts w:cs="Times New Roman"/>
          <w:color w:val="222222"/>
          <w:sz w:val="22"/>
          <w:szCs w:val="22"/>
          <w:shd w:val="clear" w:color="auto" w:fill="FFFFFF"/>
        </w:rPr>
        <w:t>хроматографические</w:t>
      </w:r>
      <w:proofErr w:type="spellEnd"/>
      <w:r w:rsidRPr="00310385">
        <w:rPr>
          <w:rFonts w:cs="Times New Roman"/>
          <w:color w:val="222222"/>
          <w:sz w:val="22"/>
          <w:szCs w:val="22"/>
          <w:shd w:val="clear" w:color="auto" w:fill="FFFFFF"/>
        </w:rPr>
        <w:t xml:space="preserve"> </w:t>
      </w:r>
      <w:proofErr w:type="spellStart"/>
      <w:r w:rsidRPr="00310385">
        <w:rPr>
          <w:rFonts w:cs="Times New Roman"/>
          <w:color w:val="222222"/>
          <w:sz w:val="22"/>
          <w:szCs w:val="22"/>
          <w:shd w:val="clear" w:color="auto" w:fill="FFFFFF"/>
        </w:rPr>
        <w:t>процессы</w:t>
      </w:r>
      <w:proofErr w:type="spellEnd"/>
      <w:r w:rsidRPr="00310385">
        <w:rPr>
          <w:rFonts w:cs="Times New Roman"/>
          <w:color w:val="222222"/>
          <w:sz w:val="22"/>
          <w:szCs w:val="22"/>
          <w:shd w:val="clear" w:color="auto" w:fill="FFFFFF"/>
        </w:rPr>
        <w:t xml:space="preserve">. </w:t>
      </w:r>
      <w:r w:rsidRPr="00310385">
        <w:rPr>
          <w:rFonts w:cs="Times New Roman"/>
          <w:b/>
          <w:bCs/>
          <w:color w:val="222222"/>
          <w:sz w:val="22"/>
          <w:szCs w:val="22"/>
          <w:shd w:val="clear" w:color="auto" w:fill="FFFFFF"/>
        </w:rPr>
        <w:t>2024</w:t>
      </w:r>
      <w:r w:rsidRPr="00310385">
        <w:rPr>
          <w:rFonts w:cs="Times New Roman"/>
          <w:color w:val="222222"/>
          <w:sz w:val="22"/>
          <w:szCs w:val="22"/>
          <w:shd w:val="clear" w:color="auto" w:fill="FFFFFF"/>
        </w:rPr>
        <w:t>. Т. 24, № 6.</w:t>
      </w:r>
      <w:r>
        <w:rPr>
          <w:rFonts w:cs="Times New Roman"/>
          <w:color w:val="222222"/>
          <w:sz w:val="22"/>
          <w:szCs w:val="22"/>
          <w:shd w:val="clear" w:color="auto" w:fill="FFFFFF"/>
        </w:rPr>
        <w:t xml:space="preserve"> </w:t>
      </w:r>
      <w:r w:rsidRPr="00310385">
        <w:rPr>
          <w:rFonts w:cs="Times New Roman"/>
          <w:color w:val="222222"/>
          <w:sz w:val="22"/>
          <w:szCs w:val="22"/>
          <w:shd w:val="clear" w:color="auto" w:fill="FFFFFF"/>
        </w:rPr>
        <w:t>ISSN 1680-0613</w:t>
      </w:r>
    </w:p>
    <w:p w14:paraId="031F566F" w14:textId="77777777" w:rsidR="00396DB5" w:rsidRPr="007C3A01" w:rsidRDefault="00396DB5" w:rsidP="00396DB5">
      <w:pPr>
        <w:rPr>
          <w:sz w:val="12"/>
          <w:szCs w:val="12"/>
        </w:rPr>
      </w:pPr>
    </w:p>
    <w:p w14:paraId="644385C9" w14:textId="77777777" w:rsidR="00396DB5"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854. </w:t>
      </w:r>
      <w:r w:rsidRPr="00760913">
        <w:rPr>
          <w:rFonts w:cs="Times New Roman"/>
          <w:color w:val="222222"/>
          <w:sz w:val="22"/>
          <w:szCs w:val="22"/>
          <w:shd w:val="clear" w:color="auto" w:fill="FFFFFF"/>
        </w:rPr>
        <w:t>de Matos, Marcílio Castro, and Kurt Marfurt. "Seismic Trace Highlight Using Time-Time Transform." </w:t>
      </w:r>
      <w:r w:rsidRPr="00760913">
        <w:rPr>
          <w:rFonts w:cs="Times New Roman"/>
          <w:i/>
          <w:iCs/>
          <w:color w:val="222222"/>
          <w:sz w:val="22"/>
          <w:szCs w:val="22"/>
          <w:shd w:val="clear" w:color="auto" w:fill="FFFFFF"/>
        </w:rPr>
        <w:t xml:space="preserve">Offshore Technology Conference </w:t>
      </w:r>
      <w:proofErr w:type="spellStart"/>
      <w:r w:rsidRPr="00760913">
        <w:rPr>
          <w:rFonts w:cs="Times New Roman"/>
          <w:i/>
          <w:iCs/>
          <w:color w:val="222222"/>
          <w:sz w:val="22"/>
          <w:szCs w:val="22"/>
          <w:shd w:val="clear" w:color="auto" w:fill="FFFFFF"/>
        </w:rPr>
        <w:t>Brasil</w:t>
      </w:r>
      <w:proofErr w:type="spellEnd"/>
      <w:r w:rsidRPr="00760913">
        <w:rPr>
          <w:rFonts w:cs="Times New Roman"/>
          <w:color w:val="222222"/>
          <w:sz w:val="22"/>
          <w:szCs w:val="22"/>
          <w:shd w:val="clear" w:color="auto" w:fill="FFFFFF"/>
        </w:rPr>
        <w:t xml:space="preserve">. OTC, </w:t>
      </w:r>
      <w:r w:rsidRPr="00760913">
        <w:rPr>
          <w:rFonts w:cs="Times New Roman"/>
          <w:b/>
          <w:bCs/>
          <w:color w:val="222222"/>
          <w:sz w:val="22"/>
          <w:szCs w:val="22"/>
          <w:shd w:val="clear" w:color="auto" w:fill="FFFFFF"/>
        </w:rPr>
        <w:t>2025</w:t>
      </w:r>
      <w:r w:rsidRPr="00760913">
        <w:rPr>
          <w:rFonts w:cs="Times New Roman"/>
          <w:color w:val="222222"/>
          <w:sz w:val="22"/>
          <w:szCs w:val="22"/>
          <w:shd w:val="clear" w:color="auto" w:fill="FFFFFF"/>
        </w:rPr>
        <w:t>.</w:t>
      </w:r>
    </w:p>
    <w:p w14:paraId="0D706956" w14:textId="77777777" w:rsidR="00396DB5" w:rsidRPr="007C3A01" w:rsidRDefault="00396DB5" w:rsidP="00396DB5">
      <w:pPr>
        <w:rPr>
          <w:sz w:val="12"/>
          <w:szCs w:val="12"/>
        </w:rPr>
      </w:pPr>
    </w:p>
    <w:p w14:paraId="2C85AF48" w14:textId="77777777" w:rsidR="00396DB5" w:rsidRPr="00760913" w:rsidRDefault="00396DB5" w:rsidP="00396DB5">
      <w:pPr>
        <w:rPr>
          <w:rFonts w:cs="Times New Roman"/>
          <w:b/>
          <w:bCs/>
          <w:color w:val="222222"/>
          <w:sz w:val="22"/>
          <w:szCs w:val="22"/>
          <w:shd w:val="clear" w:color="auto" w:fill="FFFFFF"/>
        </w:rPr>
      </w:pPr>
      <w:r>
        <w:rPr>
          <w:rFonts w:cs="Times New Roman"/>
          <w:color w:val="222222"/>
          <w:sz w:val="22"/>
          <w:szCs w:val="22"/>
          <w:shd w:val="clear" w:color="auto" w:fill="FFFFFF"/>
        </w:rPr>
        <w:t xml:space="preserve">855. </w:t>
      </w:r>
      <w:r w:rsidRPr="00760913">
        <w:rPr>
          <w:rFonts w:cs="Times New Roman"/>
          <w:color w:val="222222"/>
          <w:sz w:val="22"/>
          <w:szCs w:val="22"/>
          <w:shd w:val="clear" w:color="auto" w:fill="FFFFFF"/>
        </w:rPr>
        <w:t>Macedo, Jorge, Paola Torres Quiroz, and Carlos Santamarina. "On the Potential of Nuclear Magnetic Resonance for Assessing Water Content and Saturation in Mine Tailings."</w:t>
      </w:r>
      <w:r>
        <w:rPr>
          <w:rFonts w:cs="Times New Roman"/>
          <w:color w:val="222222"/>
          <w:sz w:val="22"/>
          <w:szCs w:val="22"/>
          <w:shd w:val="clear" w:color="auto" w:fill="FFFFFF"/>
        </w:rPr>
        <w:t xml:space="preserve">, </w:t>
      </w:r>
      <w:proofErr w:type="spellStart"/>
      <w:r>
        <w:rPr>
          <w:rFonts w:cs="Times New Roman"/>
          <w:color w:val="222222"/>
          <w:sz w:val="22"/>
          <w:szCs w:val="22"/>
          <w:shd w:val="clear" w:color="auto" w:fill="FFFFFF"/>
        </w:rPr>
        <w:t>EngrXiv</w:t>
      </w:r>
      <w:proofErr w:type="spellEnd"/>
      <w:r>
        <w:rPr>
          <w:rFonts w:cs="Times New Roman"/>
          <w:color w:val="222222"/>
          <w:sz w:val="22"/>
          <w:szCs w:val="22"/>
          <w:shd w:val="clear" w:color="auto" w:fill="FFFFFF"/>
        </w:rPr>
        <w:t xml:space="preserve"> preprint, </w:t>
      </w:r>
      <w:r w:rsidRPr="004C3820">
        <w:rPr>
          <w:rFonts w:cs="Times New Roman"/>
          <w:b/>
          <w:bCs/>
          <w:color w:val="222222"/>
          <w:sz w:val="22"/>
          <w:szCs w:val="22"/>
          <w:shd w:val="clear" w:color="auto" w:fill="FFFFFF"/>
        </w:rPr>
        <w:t>2025</w:t>
      </w:r>
      <w:r>
        <w:rPr>
          <w:rFonts w:cs="Times New Roman"/>
          <w:color w:val="222222"/>
          <w:sz w:val="22"/>
          <w:szCs w:val="22"/>
          <w:shd w:val="clear" w:color="auto" w:fill="FFFFFF"/>
        </w:rPr>
        <w:t xml:space="preserve">. </w:t>
      </w:r>
      <w:r w:rsidRPr="004C3820">
        <w:rPr>
          <w:rFonts w:cs="Times New Roman"/>
          <w:color w:val="222222"/>
          <w:sz w:val="22"/>
          <w:szCs w:val="22"/>
          <w:shd w:val="clear" w:color="auto" w:fill="FFFFFF"/>
        </w:rPr>
        <w:t>DOI</w:t>
      </w:r>
      <w:r w:rsidRPr="00760913">
        <w:rPr>
          <w:rFonts w:cs="Times New Roman"/>
          <w:b/>
          <w:bCs/>
          <w:color w:val="222222"/>
          <w:sz w:val="22"/>
          <w:szCs w:val="22"/>
          <w:shd w:val="clear" w:color="auto" w:fill="FFFFFF"/>
        </w:rPr>
        <w:t>: </w:t>
      </w:r>
      <w:hyperlink r:id="rId4325" w:history="1">
        <w:r w:rsidRPr="0075760F">
          <w:rPr>
            <w:rStyle w:val="Hyperlink"/>
            <w:rFonts w:cs="Times New Roman"/>
            <w:sz w:val="22"/>
            <w:szCs w:val="22"/>
            <w:shd w:val="clear" w:color="auto" w:fill="FFFFFF"/>
          </w:rPr>
          <w:t>https://doi.org/10.31224/4619</w:t>
        </w:r>
      </w:hyperlink>
    </w:p>
    <w:p w14:paraId="1FA228FC" w14:textId="77777777" w:rsidR="00396DB5" w:rsidRPr="007C3A01" w:rsidRDefault="00396DB5" w:rsidP="00396DB5">
      <w:pPr>
        <w:rPr>
          <w:sz w:val="12"/>
          <w:szCs w:val="12"/>
        </w:rPr>
      </w:pPr>
    </w:p>
    <w:p w14:paraId="2B0B1E7E" w14:textId="77777777" w:rsidR="00396DB5"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856. </w:t>
      </w:r>
      <w:r w:rsidRPr="004C3820">
        <w:rPr>
          <w:rFonts w:cs="Times New Roman"/>
          <w:color w:val="222222"/>
          <w:sz w:val="22"/>
          <w:szCs w:val="22"/>
          <w:shd w:val="clear" w:color="auto" w:fill="FFFFFF"/>
        </w:rPr>
        <w:t xml:space="preserve">Adewumi, Tosin, et al. "Findings of mega: </w:t>
      </w:r>
      <w:proofErr w:type="spellStart"/>
      <w:r w:rsidRPr="004C3820">
        <w:rPr>
          <w:rFonts w:cs="Times New Roman"/>
          <w:color w:val="222222"/>
          <w:sz w:val="22"/>
          <w:szCs w:val="22"/>
          <w:shd w:val="clear" w:color="auto" w:fill="FFFFFF"/>
        </w:rPr>
        <w:t>Maths</w:t>
      </w:r>
      <w:proofErr w:type="spellEnd"/>
      <w:r w:rsidRPr="004C3820">
        <w:rPr>
          <w:rFonts w:cs="Times New Roman"/>
          <w:color w:val="222222"/>
          <w:sz w:val="22"/>
          <w:szCs w:val="22"/>
          <w:shd w:val="clear" w:color="auto" w:fill="FFFFFF"/>
        </w:rPr>
        <w:t xml:space="preserve"> explanation with </w:t>
      </w:r>
      <w:proofErr w:type="spellStart"/>
      <w:r w:rsidRPr="004C3820">
        <w:rPr>
          <w:rFonts w:cs="Times New Roman"/>
          <w:color w:val="222222"/>
          <w:sz w:val="22"/>
          <w:szCs w:val="22"/>
          <w:shd w:val="clear" w:color="auto" w:fill="FFFFFF"/>
        </w:rPr>
        <w:t>llms</w:t>
      </w:r>
      <w:proofErr w:type="spellEnd"/>
      <w:r w:rsidRPr="004C3820">
        <w:rPr>
          <w:rFonts w:cs="Times New Roman"/>
          <w:color w:val="222222"/>
          <w:sz w:val="22"/>
          <w:szCs w:val="22"/>
          <w:shd w:val="clear" w:color="auto" w:fill="FFFFFF"/>
        </w:rPr>
        <w:t xml:space="preserve"> using the </w:t>
      </w:r>
      <w:proofErr w:type="spellStart"/>
      <w:r w:rsidRPr="004C3820">
        <w:rPr>
          <w:rFonts w:cs="Times New Roman"/>
          <w:color w:val="222222"/>
          <w:sz w:val="22"/>
          <w:szCs w:val="22"/>
          <w:shd w:val="clear" w:color="auto" w:fill="FFFFFF"/>
        </w:rPr>
        <w:t>socratic</w:t>
      </w:r>
      <w:proofErr w:type="spellEnd"/>
      <w:r w:rsidRPr="004C3820">
        <w:rPr>
          <w:rFonts w:cs="Times New Roman"/>
          <w:color w:val="222222"/>
          <w:sz w:val="22"/>
          <w:szCs w:val="22"/>
          <w:shd w:val="clear" w:color="auto" w:fill="FFFFFF"/>
        </w:rPr>
        <w:t xml:space="preserve"> method for active learning." </w:t>
      </w:r>
      <w:proofErr w:type="spellStart"/>
      <w:r w:rsidRPr="004C3820">
        <w:rPr>
          <w:rFonts w:cs="Times New Roman"/>
          <w:i/>
          <w:iCs/>
          <w:color w:val="222222"/>
          <w:sz w:val="22"/>
          <w:szCs w:val="22"/>
          <w:shd w:val="clear" w:color="auto" w:fill="FFFFFF"/>
        </w:rPr>
        <w:t>arXiv</w:t>
      </w:r>
      <w:proofErr w:type="spellEnd"/>
      <w:r w:rsidRPr="004C3820">
        <w:rPr>
          <w:rFonts w:cs="Times New Roman"/>
          <w:i/>
          <w:iCs/>
          <w:color w:val="222222"/>
          <w:sz w:val="22"/>
          <w:szCs w:val="22"/>
          <w:shd w:val="clear" w:color="auto" w:fill="FFFFFF"/>
        </w:rPr>
        <w:t xml:space="preserve"> preprint arXiv:2507.12079</w:t>
      </w:r>
      <w:r w:rsidRPr="004C3820">
        <w:rPr>
          <w:rFonts w:cs="Times New Roman"/>
          <w:color w:val="222222"/>
          <w:sz w:val="22"/>
          <w:szCs w:val="22"/>
          <w:shd w:val="clear" w:color="auto" w:fill="FFFFFF"/>
        </w:rPr>
        <w:t> (</w:t>
      </w:r>
      <w:r w:rsidRPr="004C3820">
        <w:rPr>
          <w:rFonts w:cs="Times New Roman"/>
          <w:b/>
          <w:bCs/>
          <w:color w:val="222222"/>
          <w:sz w:val="22"/>
          <w:szCs w:val="22"/>
          <w:shd w:val="clear" w:color="auto" w:fill="FFFFFF"/>
        </w:rPr>
        <w:t>2025</w:t>
      </w:r>
      <w:r w:rsidRPr="004C3820">
        <w:rPr>
          <w:rFonts w:cs="Times New Roman"/>
          <w:color w:val="222222"/>
          <w:sz w:val="22"/>
          <w:szCs w:val="22"/>
          <w:shd w:val="clear" w:color="auto" w:fill="FFFFFF"/>
        </w:rPr>
        <w:t>).</w:t>
      </w:r>
    </w:p>
    <w:p w14:paraId="649DA488" w14:textId="77777777" w:rsidR="00396DB5" w:rsidRPr="007C3A01" w:rsidRDefault="00396DB5" w:rsidP="00396DB5">
      <w:pPr>
        <w:rPr>
          <w:sz w:val="12"/>
          <w:szCs w:val="12"/>
        </w:rPr>
      </w:pPr>
    </w:p>
    <w:p w14:paraId="0EBDF0AB" w14:textId="77777777" w:rsidR="00396DB5" w:rsidRDefault="00396DB5" w:rsidP="00396DB5">
      <w:pPr>
        <w:rPr>
          <w:rFonts w:cs="Times New Roman"/>
          <w:color w:val="222222"/>
          <w:sz w:val="22"/>
          <w:szCs w:val="22"/>
          <w:shd w:val="clear" w:color="auto" w:fill="FFFFFF"/>
        </w:rPr>
      </w:pPr>
      <w:r>
        <w:rPr>
          <w:rFonts w:cs="Times New Roman"/>
          <w:color w:val="222222"/>
          <w:sz w:val="22"/>
          <w:szCs w:val="22"/>
          <w:shd w:val="clear" w:color="auto" w:fill="FFFFFF"/>
        </w:rPr>
        <w:t xml:space="preserve">857. </w:t>
      </w:r>
      <w:r w:rsidRPr="002D4AE0">
        <w:rPr>
          <w:rFonts w:cs="Times New Roman"/>
          <w:color w:val="222222"/>
          <w:sz w:val="22"/>
          <w:szCs w:val="22"/>
          <w:shd w:val="clear" w:color="auto" w:fill="FFFFFF"/>
        </w:rPr>
        <w:t>Guo, Yadong, et al. "Weak seafloor echo detection for airborne LiDAR bathymetry considering waveform feature confusion." </w:t>
      </w:r>
      <w:r w:rsidRPr="002D4AE0">
        <w:rPr>
          <w:rFonts w:cs="Times New Roman"/>
          <w:i/>
          <w:iCs/>
          <w:color w:val="222222"/>
          <w:sz w:val="22"/>
          <w:szCs w:val="22"/>
          <w:shd w:val="clear" w:color="auto" w:fill="FFFFFF"/>
        </w:rPr>
        <w:t>IEEE Geoscience and Remote Sensing Letters</w:t>
      </w:r>
      <w:r w:rsidRPr="002D4AE0">
        <w:rPr>
          <w:rFonts w:cs="Times New Roman"/>
          <w:color w:val="222222"/>
          <w:sz w:val="22"/>
          <w:szCs w:val="22"/>
          <w:shd w:val="clear" w:color="auto" w:fill="FFFFFF"/>
        </w:rPr>
        <w:t> (</w:t>
      </w:r>
      <w:r w:rsidRPr="002D4AE0">
        <w:rPr>
          <w:rFonts w:cs="Times New Roman"/>
          <w:b/>
          <w:bCs/>
          <w:color w:val="222222"/>
          <w:sz w:val="22"/>
          <w:szCs w:val="22"/>
          <w:shd w:val="clear" w:color="auto" w:fill="FFFFFF"/>
        </w:rPr>
        <w:t>2025</w:t>
      </w:r>
      <w:r w:rsidRPr="002D4AE0">
        <w:rPr>
          <w:rFonts w:cs="Times New Roman"/>
          <w:color w:val="222222"/>
          <w:sz w:val="22"/>
          <w:szCs w:val="22"/>
          <w:shd w:val="clear" w:color="auto" w:fill="FFFFFF"/>
        </w:rPr>
        <w:t>).</w:t>
      </w:r>
    </w:p>
    <w:p w14:paraId="27C67BE2" w14:textId="77777777" w:rsidR="00396DB5" w:rsidRPr="007C3A01" w:rsidRDefault="00396DB5" w:rsidP="00396DB5">
      <w:pPr>
        <w:rPr>
          <w:sz w:val="12"/>
          <w:szCs w:val="12"/>
        </w:rPr>
      </w:pPr>
    </w:p>
    <w:p w14:paraId="048B4394"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lastRenderedPageBreak/>
        <w:t xml:space="preserve">858. </w:t>
      </w:r>
      <w:r w:rsidRPr="002D4AE0">
        <w:rPr>
          <w:rFonts w:cs="Times New Roman"/>
          <w:color w:val="222222"/>
          <w:sz w:val="22"/>
          <w:szCs w:val="22"/>
          <w:shd w:val="clear" w:color="auto" w:fill="FFFFFF"/>
        </w:rPr>
        <w:t>Alfonso-Olmos, Emily, Timothy Keenoy, and David Shekhtman. "Parametric study of acetone excitation for use in flow diagnostics." </w:t>
      </w:r>
      <w:r w:rsidRPr="002D4AE0">
        <w:rPr>
          <w:rFonts w:cs="Times New Roman"/>
          <w:i/>
          <w:iCs/>
          <w:color w:val="222222"/>
          <w:sz w:val="22"/>
          <w:szCs w:val="22"/>
          <w:shd w:val="clear" w:color="auto" w:fill="FFFFFF"/>
        </w:rPr>
        <w:t>Optics Continuum</w:t>
      </w:r>
      <w:r w:rsidRPr="002D4AE0">
        <w:rPr>
          <w:rFonts w:cs="Times New Roman"/>
          <w:color w:val="222222"/>
          <w:sz w:val="22"/>
          <w:szCs w:val="22"/>
          <w:shd w:val="clear" w:color="auto" w:fill="FFFFFF"/>
        </w:rPr>
        <w:t> 4.3 (</w:t>
      </w:r>
      <w:r w:rsidRPr="00834465">
        <w:rPr>
          <w:rFonts w:cs="Times New Roman"/>
          <w:b/>
          <w:bCs/>
          <w:color w:val="222222"/>
          <w:sz w:val="22"/>
          <w:szCs w:val="22"/>
          <w:shd w:val="clear" w:color="auto" w:fill="FFFFFF"/>
        </w:rPr>
        <w:t>2025</w:t>
      </w:r>
      <w:r w:rsidRPr="002D4AE0">
        <w:rPr>
          <w:rFonts w:cs="Times New Roman"/>
          <w:color w:val="222222"/>
          <w:sz w:val="22"/>
          <w:szCs w:val="22"/>
          <w:shd w:val="clear" w:color="auto" w:fill="FFFFFF"/>
        </w:rPr>
        <w:t>): 675-686.</w:t>
      </w:r>
    </w:p>
    <w:p w14:paraId="6DAC3A43" w14:textId="77777777" w:rsidR="00396DB5" w:rsidRPr="007C3A01" w:rsidRDefault="00396DB5" w:rsidP="00396DB5">
      <w:pPr>
        <w:rPr>
          <w:sz w:val="12"/>
          <w:szCs w:val="12"/>
        </w:rPr>
      </w:pPr>
    </w:p>
    <w:p w14:paraId="034410B5"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859. </w:t>
      </w:r>
      <w:r w:rsidRPr="00834465">
        <w:rPr>
          <w:rFonts w:cs="Times New Roman"/>
          <w:color w:val="222222"/>
          <w:sz w:val="22"/>
          <w:szCs w:val="22"/>
          <w:shd w:val="clear" w:color="auto" w:fill="FFFFFF"/>
        </w:rPr>
        <w:t xml:space="preserve">Segall, B. A., et al. "Hypersonic turbulent quantities in support of </w:t>
      </w:r>
      <w:proofErr w:type="spellStart"/>
      <w:r w:rsidRPr="00834465">
        <w:rPr>
          <w:rFonts w:cs="Times New Roman"/>
          <w:color w:val="222222"/>
          <w:sz w:val="22"/>
          <w:szCs w:val="22"/>
          <w:shd w:val="clear" w:color="auto" w:fill="FFFFFF"/>
        </w:rPr>
        <w:t>Morkovin’s</w:t>
      </w:r>
      <w:proofErr w:type="spellEnd"/>
      <w:r w:rsidRPr="00834465">
        <w:rPr>
          <w:rFonts w:cs="Times New Roman"/>
          <w:color w:val="222222"/>
          <w:sz w:val="22"/>
          <w:szCs w:val="22"/>
          <w:shd w:val="clear" w:color="auto" w:fill="FFFFFF"/>
        </w:rPr>
        <w:t xml:space="preserve"> hypothesis." </w:t>
      </w:r>
      <w:r w:rsidRPr="00834465">
        <w:rPr>
          <w:rFonts w:cs="Times New Roman"/>
          <w:i/>
          <w:iCs/>
          <w:color w:val="222222"/>
          <w:sz w:val="22"/>
          <w:szCs w:val="22"/>
          <w:shd w:val="clear" w:color="auto" w:fill="FFFFFF"/>
        </w:rPr>
        <w:t>Nature Communications</w:t>
      </w:r>
      <w:r w:rsidRPr="00834465">
        <w:rPr>
          <w:rFonts w:cs="Times New Roman"/>
          <w:color w:val="222222"/>
          <w:sz w:val="22"/>
          <w:szCs w:val="22"/>
          <w:shd w:val="clear" w:color="auto" w:fill="FFFFFF"/>
        </w:rPr>
        <w:t> 16.1 (</w:t>
      </w:r>
      <w:r w:rsidRPr="00834465">
        <w:rPr>
          <w:rFonts w:cs="Times New Roman"/>
          <w:b/>
          <w:bCs/>
          <w:color w:val="222222"/>
          <w:sz w:val="22"/>
          <w:szCs w:val="22"/>
          <w:shd w:val="clear" w:color="auto" w:fill="FFFFFF"/>
        </w:rPr>
        <w:t>2025</w:t>
      </w:r>
      <w:r w:rsidRPr="00834465">
        <w:rPr>
          <w:rFonts w:cs="Times New Roman"/>
          <w:color w:val="222222"/>
          <w:sz w:val="22"/>
          <w:szCs w:val="22"/>
          <w:shd w:val="clear" w:color="auto" w:fill="FFFFFF"/>
        </w:rPr>
        <w:t>): 9584.</w:t>
      </w:r>
    </w:p>
    <w:p w14:paraId="6541A6AD" w14:textId="77777777" w:rsidR="00396DB5" w:rsidRPr="007C3A01" w:rsidRDefault="00396DB5" w:rsidP="00396DB5">
      <w:pPr>
        <w:rPr>
          <w:sz w:val="12"/>
          <w:szCs w:val="12"/>
        </w:rPr>
      </w:pPr>
    </w:p>
    <w:p w14:paraId="22A41A29" w14:textId="77777777" w:rsidR="00396DB5" w:rsidRDefault="00396DB5" w:rsidP="00396DB5">
      <w:pPr>
        <w:shd w:val="clear" w:color="auto" w:fill="FFFFFF"/>
        <w:rPr>
          <w:rFonts w:ascii="Arial" w:hAnsi="Arial" w:cs="Arial"/>
          <w:color w:val="222222"/>
          <w:sz w:val="20"/>
          <w:szCs w:val="20"/>
          <w:shd w:val="clear" w:color="auto" w:fill="FFFFFF"/>
        </w:rPr>
      </w:pPr>
      <w:r>
        <w:rPr>
          <w:rFonts w:cs="Times New Roman"/>
          <w:color w:val="222222"/>
          <w:sz w:val="22"/>
          <w:szCs w:val="22"/>
          <w:shd w:val="clear" w:color="auto" w:fill="FFFFFF"/>
        </w:rPr>
        <w:t xml:space="preserve">860. </w:t>
      </w:r>
      <w:proofErr w:type="spellStart"/>
      <w:r w:rsidRPr="009312E6">
        <w:rPr>
          <w:rFonts w:cs="Times New Roman"/>
          <w:color w:val="222222"/>
          <w:sz w:val="22"/>
          <w:szCs w:val="22"/>
          <w:shd w:val="clear" w:color="auto" w:fill="FFFFFF"/>
        </w:rPr>
        <w:t>Chochia</w:t>
      </w:r>
      <w:proofErr w:type="spellEnd"/>
      <w:r w:rsidRPr="009312E6">
        <w:rPr>
          <w:rFonts w:cs="Times New Roman"/>
          <w:color w:val="222222"/>
          <w:sz w:val="22"/>
          <w:szCs w:val="22"/>
          <w:shd w:val="clear" w:color="auto" w:fill="FFFFFF"/>
        </w:rPr>
        <w:t>, P. A. "Analysis Region Localization in Image Smoothing Problems." </w:t>
      </w:r>
      <w:r w:rsidRPr="009312E6">
        <w:rPr>
          <w:rFonts w:cs="Times New Roman"/>
          <w:i/>
          <w:iCs/>
          <w:color w:val="222222"/>
          <w:sz w:val="22"/>
          <w:szCs w:val="22"/>
          <w:shd w:val="clear" w:color="auto" w:fill="FFFFFF"/>
        </w:rPr>
        <w:t>Journal of Communications Technology and Electronics</w:t>
      </w:r>
      <w:r w:rsidRPr="009312E6">
        <w:rPr>
          <w:rFonts w:cs="Times New Roman"/>
          <w:color w:val="222222"/>
          <w:sz w:val="22"/>
          <w:szCs w:val="22"/>
          <w:shd w:val="clear" w:color="auto" w:fill="FFFFFF"/>
        </w:rPr>
        <w:t> 70.4 (</w:t>
      </w:r>
      <w:r w:rsidRPr="009312E6">
        <w:rPr>
          <w:rFonts w:cs="Times New Roman"/>
          <w:b/>
          <w:bCs/>
          <w:color w:val="222222"/>
          <w:sz w:val="22"/>
          <w:szCs w:val="22"/>
          <w:shd w:val="clear" w:color="auto" w:fill="FFFFFF"/>
        </w:rPr>
        <w:t>2025</w:t>
      </w:r>
      <w:r w:rsidRPr="009312E6">
        <w:rPr>
          <w:rFonts w:cs="Times New Roman"/>
          <w:color w:val="222222"/>
          <w:sz w:val="22"/>
          <w:szCs w:val="22"/>
          <w:shd w:val="clear" w:color="auto" w:fill="FFFFFF"/>
        </w:rPr>
        <w:t>): 126-134.</w:t>
      </w:r>
      <w:r w:rsidRPr="009312E6">
        <w:rPr>
          <w:rFonts w:ascii="Arial" w:hAnsi="Arial" w:cs="Arial"/>
          <w:color w:val="222222"/>
          <w:sz w:val="20"/>
          <w:szCs w:val="20"/>
          <w:shd w:val="clear" w:color="auto" w:fill="FFFFFF"/>
        </w:rPr>
        <w:t xml:space="preserve"> </w:t>
      </w:r>
    </w:p>
    <w:p w14:paraId="0C8C632D" w14:textId="77777777" w:rsidR="00396DB5" w:rsidRPr="007C3A01" w:rsidRDefault="00396DB5" w:rsidP="00396DB5">
      <w:pPr>
        <w:rPr>
          <w:sz w:val="12"/>
          <w:szCs w:val="12"/>
        </w:rPr>
      </w:pPr>
    </w:p>
    <w:p w14:paraId="00C56562" w14:textId="77777777" w:rsidR="00396DB5" w:rsidRDefault="00396DB5" w:rsidP="00396DB5">
      <w:pPr>
        <w:shd w:val="clear" w:color="auto" w:fill="FFFFFF"/>
        <w:rPr>
          <w:rFonts w:cs="Times New Roman"/>
          <w:color w:val="222222"/>
          <w:sz w:val="22"/>
          <w:szCs w:val="22"/>
          <w:shd w:val="clear" w:color="auto" w:fill="FFFFFF"/>
        </w:rPr>
      </w:pPr>
      <w:r>
        <w:rPr>
          <w:rFonts w:ascii="Arial" w:hAnsi="Arial" w:cs="Arial"/>
          <w:color w:val="222222"/>
          <w:sz w:val="20"/>
          <w:szCs w:val="20"/>
          <w:shd w:val="clear" w:color="auto" w:fill="FFFFFF"/>
        </w:rPr>
        <w:t xml:space="preserve">861. </w:t>
      </w:r>
      <w:r w:rsidRPr="009312E6">
        <w:rPr>
          <w:rFonts w:cs="Times New Roman"/>
          <w:color w:val="222222"/>
          <w:sz w:val="22"/>
          <w:szCs w:val="22"/>
          <w:shd w:val="clear" w:color="auto" w:fill="FFFFFF"/>
        </w:rPr>
        <w:t xml:space="preserve">Filla, Jessica M., Luisa </w:t>
      </w:r>
      <w:proofErr w:type="spellStart"/>
      <w:r w:rsidRPr="009312E6">
        <w:rPr>
          <w:rFonts w:cs="Times New Roman"/>
          <w:color w:val="222222"/>
          <w:sz w:val="22"/>
          <w:szCs w:val="22"/>
          <w:shd w:val="clear" w:color="auto" w:fill="FFFFFF"/>
        </w:rPr>
        <w:t>Ritsche</w:t>
      </w:r>
      <w:proofErr w:type="spellEnd"/>
      <w:r w:rsidRPr="009312E6">
        <w:rPr>
          <w:rFonts w:cs="Times New Roman"/>
          <w:color w:val="222222"/>
          <w:sz w:val="22"/>
          <w:szCs w:val="22"/>
          <w:shd w:val="clear" w:color="auto" w:fill="FFFFFF"/>
        </w:rPr>
        <w:t>, and Jörg Hinrichs. "Whey Protein-Pectin Complexes as Fat Replacer: Structural Effects of Spray Drying." </w:t>
      </w:r>
      <w:r w:rsidRPr="009312E6">
        <w:rPr>
          <w:rFonts w:cs="Times New Roman"/>
          <w:i/>
          <w:iCs/>
          <w:color w:val="222222"/>
          <w:sz w:val="22"/>
          <w:szCs w:val="22"/>
          <w:shd w:val="clear" w:color="auto" w:fill="FFFFFF"/>
        </w:rPr>
        <w:t>Food Hydrocolloids</w:t>
      </w:r>
      <w:r w:rsidRPr="009312E6">
        <w:rPr>
          <w:rFonts w:cs="Times New Roman"/>
          <w:color w:val="222222"/>
          <w:sz w:val="22"/>
          <w:szCs w:val="22"/>
          <w:shd w:val="clear" w:color="auto" w:fill="FFFFFF"/>
        </w:rPr>
        <w:t> (</w:t>
      </w:r>
      <w:r w:rsidRPr="009312E6">
        <w:rPr>
          <w:rFonts w:cs="Times New Roman"/>
          <w:b/>
          <w:bCs/>
          <w:color w:val="222222"/>
          <w:sz w:val="22"/>
          <w:szCs w:val="22"/>
          <w:shd w:val="clear" w:color="auto" w:fill="FFFFFF"/>
        </w:rPr>
        <w:t>2025</w:t>
      </w:r>
      <w:r w:rsidRPr="009312E6">
        <w:rPr>
          <w:rFonts w:cs="Times New Roman"/>
          <w:color w:val="222222"/>
          <w:sz w:val="22"/>
          <w:szCs w:val="22"/>
          <w:shd w:val="clear" w:color="auto" w:fill="FFFFFF"/>
        </w:rPr>
        <w:t>): 111585.</w:t>
      </w:r>
    </w:p>
    <w:p w14:paraId="35170904" w14:textId="77777777" w:rsidR="00D12CF6" w:rsidRPr="007C3A01" w:rsidRDefault="00D12CF6" w:rsidP="00D12CF6">
      <w:pPr>
        <w:rPr>
          <w:sz w:val="12"/>
          <w:szCs w:val="12"/>
        </w:rPr>
      </w:pPr>
    </w:p>
    <w:p w14:paraId="32FD9A93"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862. </w:t>
      </w:r>
      <w:r w:rsidRPr="00A75762">
        <w:rPr>
          <w:rFonts w:cs="Times New Roman"/>
          <w:color w:val="222222"/>
          <w:sz w:val="22"/>
          <w:szCs w:val="22"/>
          <w:shd w:val="clear" w:color="auto" w:fill="FFFFFF"/>
        </w:rPr>
        <w:t xml:space="preserve">Murphy, Sara E., et al. "Accretion product formation in the self-and cross-reactions of small β-hydroxy </w:t>
      </w:r>
      <w:proofErr w:type="spellStart"/>
      <w:r w:rsidRPr="00A75762">
        <w:rPr>
          <w:rFonts w:cs="Times New Roman"/>
          <w:color w:val="222222"/>
          <w:sz w:val="22"/>
          <w:szCs w:val="22"/>
          <w:shd w:val="clear" w:color="auto" w:fill="FFFFFF"/>
        </w:rPr>
        <w:t>peroxy</w:t>
      </w:r>
      <w:proofErr w:type="spellEnd"/>
      <w:r w:rsidRPr="00A75762">
        <w:rPr>
          <w:rFonts w:cs="Times New Roman"/>
          <w:color w:val="222222"/>
          <w:sz w:val="22"/>
          <w:szCs w:val="22"/>
          <w:shd w:val="clear" w:color="auto" w:fill="FFFFFF"/>
        </w:rPr>
        <w:t xml:space="preserve"> radicals." </w:t>
      </w:r>
      <w:r w:rsidRPr="00A75762">
        <w:rPr>
          <w:rFonts w:cs="Times New Roman"/>
          <w:i/>
          <w:iCs/>
          <w:color w:val="222222"/>
          <w:sz w:val="22"/>
          <w:szCs w:val="22"/>
          <w:shd w:val="clear" w:color="auto" w:fill="FFFFFF"/>
        </w:rPr>
        <w:t>Environmental Science: Atmospheres</w:t>
      </w:r>
      <w:r w:rsidRPr="00A75762">
        <w:rPr>
          <w:rFonts w:cs="Times New Roman"/>
          <w:color w:val="222222"/>
          <w:sz w:val="22"/>
          <w:szCs w:val="22"/>
          <w:shd w:val="clear" w:color="auto" w:fill="FFFFFF"/>
        </w:rPr>
        <w:t> 5.12 (</w:t>
      </w:r>
      <w:r w:rsidRPr="00A75762">
        <w:rPr>
          <w:rFonts w:cs="Times New Roman"/>
          <w:b/>
          <w:bCs/>
          <w:color w:val="222222"/>
          <w:sz w:val="22"/>
          <w:szCs w:val="22"/>
          <w:shd w:val="clear" w:color="auto" w:fill="FFFFFF"/>
        </w:rPr>
        <w:t>2025</w:t>
      </w:r>
      <w:r w:rsidRPr="00A75762">
        <w:rPr>
          <w:rFonts w:cs="Times New Roman"/>
          <w:color w:val="222222"/>
          <w:sz w:val="22"/>
          <w:szCs w:val="22"/>
          <w:shd w:val="clear" w:color="auto" w:fill="FFFFFF"/>
        </w:rPr>
        <w:t>): 1312-1325.</w:t>
      </w:r>
    </w:p>
    <w:p w14:paraId="461FC1E5" w14:textId="77777777" w:rsidR="00396DB5" w:rsidRPr="007C3A01" w:rsidRDefault="00396DB5" w:rsidP="00396DB5">
      <w:pPr>
        <w:rPr>
          <w:sz w:val="12"/>
          <w:szCs w:val="12"/>
        </w:rPr>
      </w:pPr>
    </w:p>
    <w:p w14:paraId="4B5E5122"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863. </w:t>
      </w:r>
      <w:r w:rsidRPr="00A75762">
        <w:rPr>
          <w:rFonts w:cs="Times New Roman"/>
          <w:color w:val="222222"/>
          <w:sz w:val="22"/>
          <w:szCs w:val="22"/>
          <w:shd w:val="clear" w:color="auto" w:fill="FFFFFF"/>
        </w:rPr>
        <w:t xml:space="preserve">Yannopoulou, N. I., and P. E. </w:t>
      </w:r>
      <w:proofErr w:type="spellStart"/>
      <w:r w:rsidRPr="00A75762">
        <w:rPr>
          <w:rFonts w:cs="Times New Roman"/>
          <w:color w:val="222222"/>
          <w:sz w:val="22"/>
          <w:szCs w:val="22"/>
          <w:shd w:val="clear" w:color="auto" w:fill="FFFFFF"/>
        </w:rPr>
        <w:t>Zimourtopoulos</w:t>
      </w:r>
      <w:proofErr w:type="spellEnd"/>
      <w:r w:rsidRPr="00A75762">
        <w:rPr>
          <w:rFonts w:cs="Times New Roman"/>
          <w:color w:val="222222"/>
          <w:sz w:val="22"/>
          <w:szCs w:val="22"/>
          <w:shd w:val="clear" w:color="auto" w:fill="FFFFFF"/>
        </w:rPr>
        <w:t xml:space="preserve">. "Comparing a </w:t>
      </w:r>
      <w:proofErr w:type="spellStart"/>
      <w:r w:rsidRPr="00A75762">
        <w:rPr>
          <w:rFonts w:cs="Times New Roman"/>
          <w:color w:val="222222"/>
          <w:sz w:val="22"/>
          <w:szCs w:val="22"/>
          <w:shd w:val="clear" w:color="auto" w:fill="FFFFFF"/>
        </w:rPr>
        <w:t>NanoVNA</w:t>
      </w:r>
      <w:proofErr w:type="spellEnd"/>
      <w:r w:rsidRPr="00A75762">
        <w:rPr>
          <w:rFonts w:cs="Times New Roman"/>
          <w:color w:val="222222"/>
          <w:sz w:val="22"/>
          <w:szCs w:val="22"/>
          <w:shd w:val="clear" w:color="auto" w:fill="FFFFFF"/>
        </w:rPr>
        <w:t xml:space="preserve"> with a </w:t>
      </w:r>
      <w:proofErr w:type="spellStart"/>
      <w:r w:rsidRPr="00A75762">
        <w:rPr>
          <w:rFonts w:cs="Times New Roman"/>
          <w:color w:val="222222"/>
          <w:sz w:val="22"/>
          <w:szCs w:val="22"/>
          <w:shd w:val="clear" w:color="auto" w:fill="FFFFFF"/>
        </w:rPr>
        <w:t>LabVNA</w:t>
      </w:r>
      <w:proofErr w:type="spellEnd"/>
      <w:r w:rsidRPr="00A75762">
        <w:rPr>
          <w:rFonts w:cs="Times New Roman"/>
          <w:color w:val="222222"/>
          <w:sz w:val="22"/>
          <w:szCs w:val="22"/>
          <w:shd w:val="clear" w:color="auto" w:fill="FFFFFF"/>
        </w:rPr>
        <w:t xml:space="preserve"> Part 2: Three </w:t>
      </w:r>
      <w:proofErr w:type="spellStart"/>
      <w:r w:rsidRPr="00A75762">
        <w:rPr>
          <w:rFonts w:cs="Times New Roman"/>
          <w:color w:val="222222"/>
          <w:sz w:val="22"/>
          <w:szCs w:val="22"/>
          <w:shd w:val="clear" w:color="auto" w:fill="FFFFFF"/>
        </w:rPr>
        <w:t>NanoVNAs</w:t>
      </w:r>
      <w:proofErr w:type="spellEnd"/>
      <w:r w:rsidRPr="00A75762">
        <w:rPr>
          <w:rFonts w:cs="Times New Roman"/>
          <w:color w:val="222222"/>
          <w:sz w:val="22"/>
          <w:szCs w:val="22"/>
          <w:shd w:val="clear" w:color="auto" w:fill="FFFFFF"/>
        </w:rPr>
        <w:t xml:space="preserve">, Two H4 </w:t>
      </w:r>
      <w:proofErr w:type="spellStart"/>
      <w:r w:rsidRPr="00A75762">
        <w:rPr>
          <w:rFonts w:cs="Times New Roman"/>
          <w:color w:val="222222"/>
          <w:sz w:val="22"/>
          <w:szCs w:val="22"/>
          <w:shd w:val="clear" w:color="auto" w:fill="FFFFFF"/>
        </w:rPr>
        <w:t>NanoVNAs</w:t>
      </w:r>
      <w:proofErr w:type="spellEnd"/>
      <w:r w:rsidRPr="00A75762">
        <w:rPr>
          <w:rFonts w:cs="Times New Roman"/>
          <w:color w:val="222222"/>
          <w:sz w:val="22"/>
          <w:szCs w:val="22"/>
          <w:shd w:val="clear" w:color="auto" w:fill="FFFFFF"/>
        </w:rPr>
        <w:t>, and One HP 8505A VNA."</w:t>
      </w:r>
      <w:r>
        <w:rPr>
          <w:rFonts w:cs="Times New Roman"/>
          <w:color w:val="222222"/>
          <w:sz w:val="22"/>
          <w:szCs w:val="22"/>
          <w:shd w:val="clear" w:color="auto" w:fill="FFFFFF"/>
        </w:rPr>
        <w:t xml:space="preserve">, </w:t>
      </w:r>
      <w:r w:rsidRPr="008E6D28">
        <w:rPr>
          <w:rFonts w:cs="Times New Roman"/>
          <w:i/>
          <w:iCs/>
          <w:color w:val="222222"/>
          <w:sz w:val="22"/>
          <w:szCs w:val="22"/>
          <w:shd w:val="clear" w:color="auto" w:fill="FFFFFF"/>
        </w:rPr>
        <w:t>TELECOMMUNICATIONS ENGINEERING</w:t>
      </w:r>
      <w:r>
        <w:rPr>
          <w:rFonts w:cs="Times New Roman"/>
          <w:color w:val="222222"/>
          <w:sz w:val="22"/>
          <w:szCs w:val="22"/>
          <w:shd w:val="clear" w:color="auto" w:fill="FFFFFF"/>
        </w:rPr>
        <w:t xml:space="preserve">, January </w:t>
      </w:r>
      <w:r w:rsidRPr="00A75762">
        <w:rPr>
          <w:rFonts w:cs="Times New Roman"/>
          <w:b/>
          <w:bCs/>
          <w:color w:val="222222"/>
          <w:sz w:val="22"/>
          <w:szCs w:val="22"/>
          <w:shd w:val="clear" w:color="auto" w:fill="FFFFFF"/>
        </w:rPr>
        <w:t>2025</w:t>
      </w:r>
      <w:r>
        <w:rPr>
          <w:rFonts w:cs="Times New Roman"/>
          <w:color w:val="222222"/>
          <w:sz w:val="22"/>
          <w:szCs w:val="22"/>
          <w:shd w:val="clear" w:color="auto" w:fill="FFFFFF"/>
        </w:rPr>
        <w:t>.</w:t>
      </w:r>
    </w:p>
    <w:p w14:paraId="7C5B6CE6" w14:textId="77777777" w:rsidR="00396DB5" w:rsidRPr="007C3A01" w:rsidRDefault="00396DB5" w:rsidP="00396DB5">
      <w:pPr>
        <w:rPr>
          <w:sz w:val="12"/>
          <w:szCs w:val="12"/>
        </w:rPr>
      </w:pPr>
    </w:p>
    <w:p w14:paraId="5A6DB4CE" w14:textId="77777777" w:rsidR="00396DB5" w:rsidRDefault="00396DB5" w:rsidP="00396DB5">
      <w:pPr>
        <w:shd w:val="clear" w:color="auto" w:fill="FFFFFF"/>
        <w:rPr>
          <w:rFonts w:ascii="Arial" w:hAnsi="Arial" w:cs="Arial"/>
          <w:color w:val="222222"/>
          <w:sz w:val="20"/>
          <w:szCs w:val="20"/>
          <w:shd w:val="clear" w:color="auto" w:fill="FFFFFF"/>
        </w:rPr>
      </w:pPr>
      <w:r>
        <w:rPr>
          <w:rFonts w:cs="Times New Roman"/>
          <w:color w:val="222222"/>
          <w:sz w:val="22"/>
          <w:szCs w:val="22"/>
          <w:shd w:val="clear" w:color="auto" w:fill="FFFFFF"/>
        </w:rPr>
        <w:t xml:space="preserve">864. </w:t>
      </w:r>
      <w:proofErr w:type="spellStart"/>
      <w:r w:rsidRPr="00A75762">
        <w:rPr>
          <w:rFonts w:cs="Times New Roman"/>
          <w:color w:val="222222"/>
          <w:sz w:val="22"/>
          <w:szCs w:val="22"/>
          <w:shd w:val="clear" w:color="auto" w:fill="FFFFFF"/>
        </w:rPr>
        <w:t>Kiteto</w:t>
      </w:r>
      <w:proofErr w:type="spellEnd"/>
      <w:r w:rsidRPr="00A75762">
        <w:rPr>
          <w:rFonts w:cs="Times New Roman"/>
          <w:color w:val="222222"/>
          <w:sz w:val="22"/>
          <w:szCs w:val="22"/>
          <w:shd w:val="clear" w:color="auto" w:fill="FFFFFF"/>
        </w:rPr>
        <w:t xml:space="preserve">, Moses Kayanda, and Cleophas </w:t>
      </w:r>
      <w:proofErr w:type="spellStart"/>
      <w:r w:rsidRPr="00A75762">
        <w:rPr>
          <w:rFonts w:cs="Times New Roman"/>
          <w:color w:val="222222"/>
          <w:sz w:val="22"/>
          <w:szCs w:val="22"/>
          <w:shd w:val="clear" w:color="auto" w:fill="FFFFFF"/>
        </w:rPr>
        <w:t>Achisa</w:t>
      </w:r>
      <w:proofErr w:type="spellEnd"/>
      <w:r w:rsidRPr="00A75762">
        <w:rPr>
          <w:rFonts w:cs="Times New Roman"/>
          <w:color w:val="222222"/>
          <w:sz w:val="22"/>
          <w:szCs w:val="22"/>
          <w:shd w:val="clear" w:color="auto" w:fill="FFFFFF"/>
        </w:rPr>
        <w:t xml:space="preserve"> Mecha. "A unified electromagnetic framework for light absorption: beyond the Bouguer–Beer–Lambert law." </w:t>
      </w:r>
      <w:r w:rsidRPr="00A75762">
        <w:rPr>
          <w:rFonts w:cs="Times New Roman"/>
          <w:i/>
          <w:iCs/>
          <w:color w:val="222222"/>
          <w:sz w:val="22"/>
          <w:szCs w:val="22"/>
          <w:shd w:val="clear" w:color="auto" w:fill="FFFFFF"/>
        </w:rPr>
        <w:t>Discover Chemistry</w:t>
      </w:r>
      <w:r w:rsidRPr="00A75762">
        <w:rPr>
          <w:rFonts w:cs="Times New Roman"/>
          <w:color w:val="222222"/>
          <w:sz w:val="22"/>
          <w:szCs w:val="22"/>
          <w:shd w:val="clear" w:color="auto" w:fill="FFFFFF"/>
        </w:rPr>
        <w:t> 2.1 (</w:t>
      </w:r>
      <w:r w:rsidRPr="00A75762">
        <w:rPr>
          <w:rFonts w:cs="Times New Roman"/>
          <w:b/>
          <w:bCs/>
          <w:color w:val="222222"/>
          <w:sz w:val="22"/>
          <w:szCs w:val="22"/>
          <w:shd w:val="clear" w:color="auto" w:fill="FFFFFF"/>
        </w:rPr>
        <w:t>2025</w:t>
      </w:r>
      <w:r w:rsidRPr="00A75762">
        <w:rPr>
          <w:rFonts w:cs="Times New Roman"/>
          <w:color w:val="222222"/>
          <w:sz w:val="22"/>
          <w:szCs w:val="22"/>
          <w:shd w:val="clear" w:color="auto" w:fill="FFFFFF"/>
        </w:rPr>
        <w:t>): 135.</w:t>
      </w:r>
      <w:r w:rsidRPr="00A75762">
        <w:rPr>
          <w:rFonts w:ascii="Arial" w:hAnsi="Arial" w:cs="Arial"/>
          <w:color w:val="222222"/>
          <w:sz w:val="20"/>
          <w:szCs w:val="20"/>
          <w:shd w:val="clear" w:color="auto" w:fill="FFFFFF"/>
        </w:rPr>
        <w:t xml:space="preserve"> </w:t>
      </w:r>
    </w:p>
    <w:p w14:paraId="3DBE296A" w14:textId="77777777" w:rsidR="00396DB5" w:rsidRPr="007C3A01" w:rsidRDefault="00396DB5" w:rsidP="00396DB5">
      <w:pPr>
        <w:rPr>
          <w:sz w:val="12"/>
          <w:szCs w:val="12"/>
        </w:rPr>
      </w:pPr>
    </w:p>
    <w:p w14:paraId="43479489" w14:textId="77777777" w:rsidR="00396DB5" w:rsidRDefault="00396DB5" w:rsidP="00396DB5">
      <w:pPr>
        <w:shd w:val="clear" w:color="auto" w:fill="FFFFFF"/>
        <w:rPr>
          <w:rFonts w:cs="Times New Roman"/>
          <w:color w:val="222222"/>
          <w:sz w:val="22"/>
          <w:szCs w:val="22"/>
          <w:shd w:val="clear" w:color="auto" w:fill="FFFFFF"/>
        </w:rPr>
      </w:pPr>
      <w:r>
        <w:rPr>
          <w:rFonts w:ascii="Arial" w:hAnsi="Arial" w:cs="Arial"/>
          <w:color w:val="222222"/>
          <w:sz w:val="20"/>
          <w:szCs w:val="20"/>
          <w:shd w:val="clear" w:color="auto" w:fill="FFFFFF"/>
        </w:rPr>
        <w:t xml:space="preserve">865. </w:t>
      </w:r>
      <w:proofErr w:type="spellStart"/>
      <w:r w:rsidRPr="00A75762">
        <w:rPr>
          <w:rFonts w:cs="Times New Roman"/>
          <w:color w:val="222222"/>
          <w:sz w:val="22"/>
          <w:szCs w:val="22"/>
          <w:shd w:val="clear" w:color="auto" w:fill="FFFFFF"/>
        </w:rPr>
        <w:t>Bülau</w:t>
      </w:r>
      <w:proofErr w:type="spellEnd"/>
      <w:r w:rsidRPr="00A75762">
        <w:rPr>
          <w:rFonts w:cs="Times New Roman"/>
          <w:color w:val="222222"/>
          <w:sz w:val="22"/>
          <w:szCs w:val="22"/>
          <w:shd w:val="clear" w:color="auto" w:fill="FFFFFF"/>
        </w:rPr>
        <w:t>, André, Daniela Walter, and Karl-Peter Fritz. "Components for an Inexpensive CW-ODMR NV-Based Magnetometer." </w:t>
      </w:r>
      <w:r w:rsidRPr="00A75762">
        <w:rPr>
          <w:rFonts w:cs="Times New Roman"/>
          <w:i/>
          <w:iCs/>
          <w:color w:val="222222"/>
          <w:sz w:val="22"/>
          <w:szCs w:val="22"/>
          <w:shd w:val="clear" w:color="auto" w:fill="FFFFFF"/>
        </w:rPr>
        <w:t>Magnetism</w:t>
      </w:r>
      <w:r w:rsidRPr="00A75762">
        <w:rPr>
          <w:rFonts w:cs="Times New Roman"/>
          <w:color w:val="222222"/>
          <w:sz w:val="22"/>
          <w:szCs w:val="22"/>
          <w:shd w:val="clear" w:color="auto" w:fill="FFFFFF"/>
        </w:rPr>
        <w:t> 5.3 (</w:t>
      </w:r>
      <w:r w:rsidRPr="00A75762">
        <w:rPr>
          <w:rFonts w:cs="Times New Roman"/>
          <w:b/>
          <w:bCs/>
          <w:color w:val="222222"/>
          <w:sz w:val="22"/>
          <w:szCs w:val="22"/>
          <w:shd w:val="clear" w:color="auto" w:fill="FFFFFF"/>
        </w:rPr>
        <w:t>2025</w:t>
      </w:r>
      <w:r w:rsidRPr="00A75762">
        <w:rPr>
          <w:rFonts w:cs="Times New Roman"/>
          <w:color w:val="222222"/>
          <w:sz w:val="22"/>
          <w:szCs w:val="22"/>
          <w:shd w:val="clear" w:color="auto" w:fill="FFFFFF"/>
        </w:rPr>
        <w:t>): 18.</w:t>
      </w:r>
    </w:p>
    <w:p w14:paraId="2C1A1B1F" w14:textId="77777777" w:rsidR="00396DB5" w:rsidRPr="007C3A01" w:rsidRDefault="00396DB5" w:rsidP="00396DB5">
      <w:pPr>
        <w:rPr>
          <w:sz w:val="12"/>
          <w:szCs w:val="12"/>
        </w:rPr>
      </w:pPr>
    </w:p>
    <w:p w14:paraId="008F3574"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866. </w:t>
      </w:r>
      <w:r w:rsidRPr="00C04198">
        <w:rPr>
          <w:rFonts w:cs="Times New Roman"/>
          <w:color w:val="222222"/>
          <w:sz w:val="22"/>
          <w:szCs w:val="22"/>
          <w:shd w:val="clear" w:color="auto" w:fill="FFFFFF"/>
        </w:rPr>
        <w:t>Rodriguez Postigo, Alejandro. "Experimental evaluation of a resonant MEMS pressure sensor for multi-variable environmental monitoring."</w:t>
      </w:r>
      <w:r>
        <w:rPr>
          <w:rFonts w:cs="Times New Roman"/>
          <w:color w:val="222222"/>
          <w:sz w:val="22"/>
          <w:szCs w:val="22"/>
          <w:shd w:val="clear" w:color="auto" w:fill="FFFFFF"/>
        </w:rPr>
        <w:t xml:space="preserve"> </w:t>
      </w:r>
      <w:proofErr w:type="spellStart"/>
      <w:proofErr w:type="gramStart"/>
      <w:r>
        <w:rPr>
          <w:rFonts w:cs="Times New Roman"/>
          <w:color w:val="222222"/>
          <w:sz w:val="22"/>
          <w:szCs w:val="22"/>
          <w:shd w:val="clear" w:color="auto" w:fill="FFFFFF"/>
        </w:rPr>
        <w:t>Masters</w:t>
      </w:r>
      <w:proofErr w:type="spellEnd"/>
      <w:proofErr w:type="gramEnd"/>
      <w:r>
        <w:rPr>
          <w:rFonts w:cs="Times New Roman"/>
          <w:color w:val="222222"/>
          <w:sz w:val="22"/>
          <w:szCs w:val="22"/>
          <w:shd w:val="clear" w:color="auto" w:fill="FFFFFF"/>
        </w:rPr>
        <w:t xml:space="preserve"> Thesis, </w:t>
      </w:r>
      <w:hyperlink r:id="rId4326" w:history="1">
        <w:proofErr w:type="spellStart"/>
        <w:r w:rsidRPr="00C04198">
          <w:rPr>
            <w:rStyle w:val="Hyperlink"/>
            <w:rFonts w:cs="Times New Roman"/>
            <w:sz w:val="22"/>
            <w:szCs w:val="22"/>
            <w:shd w:val="clear" w:color="auto" w:fill="FFFFFF"/>
          </w:rPr>
          <w:t>Katholieke</w:t>
        </w:r>
        <w:proofErr w:type="spellEnd"/>
        <w:r w:rsidRPr="00C04198">
          <w:rPr>
            <w:rStyle w:val="Hyperlink"/>
            <w:rFonts w:cs="Times New Roman"/>
            <w:sz w:val="22"/>
            <w:szCs w:val="22"/>
            <w:shd w:val="clear" w:color="auto" w:fill="FFFFFF"/>
          </w:rPr>
          <w:t xml:space="preserve"> Universiteit </w:t>
        </w:r>
        <w:proofErr w:type="spellStart"/>
        <w:r w:rsidRPr="00C04198">
          <w:rPr>
            <w:rStyle w:val="Hyperlink"/>
            <w:rFonts w:cs="Times New Roman"/>
            <w:sz w:val="22"/>
            <w:szCs w:val="22"/>
            <w:shd w:val="clear" w:color="auto" w:fill="FFFFFF"/>
          </w:rPr>
          <w:t>te</w:t>
        </w:r>
        <w:proofErr w:type="spellEnd"/>
        <w:r w:rsidRPr="00C04198">
          <w:rPr>
            <w:rStyle w:val="Hyperlink"/>
            <w:rFonts w:cs="Times New Roman"/>
            <w:sz w:val="22"/>
            <w:szCs w:val="22"/>
            <w:shd w:val="clear" w:color="auto" w:fill="FFFFFF"/>
          </w:rPr>
          <w:t xml:space="preserve"> Leuven</w:t>
        </w:r>
      </w:hyperlink>
      <w:r w:rsidRPr="00C04198">
        <w:rPr>
          <w:rFonts w:cs="Times New Roman"/>
          <w:color w:val="222222"/>
          <w:sz w:val="22"/>
          <w:szCs w:val="22"/>
          <w:shd w:val="clear" w:color="auto" w:fill="FFFFFF"/>
        </w:rPr>
        <w:t xml:space="preserve"> (</w:t>
      </w:r>
      <w:r w:rsidRPr="00C04198">
        <w:rPr>
          <w:rFonts w:cs="Times New Roman"/>
          <w:b/>
          <w:bCs/>
          <w:color w:val="222222"/>
          <w:sz w:val="22"/>
          <w:szCs w:val="22"/>
          <w:shd w:val="clear" w:color="auto" w:fill="FFFFFF"/>
        </w:rPr>
        <w:t>2025</w:t>
      </w:r>
      <w:r w:rsidRPr="00C04198">
        <w:rPr>
          <w:rFonts w:cs="Times New Roman"/>
          <w:color w:val="222222"/>
          <w:sz w:val="22"/>
          <w:szCs w:val="22"/>
          <w:shd w:val="clear" w:color="auto" w:fill="FFFFFF"/>
        </w:rPr>
        <w:t>).</w:t>
      </w:r>
    </w:p>
    <w:p w14:paraId="110257AB" w14:textId="77777777" w:rsidR="00396DB5" w:rsidRPr="007C3A01" w:rsidRDefault="00396DB5" w:rsidP="00396DB5">
      <w:pPr>
        <w:rPr>
          <w:sz w:val="12"/>
          <w:szCs w:val="12"/>
        </w:rPr>
      </w:pPr>
    </w:p>
    <w:p w14:paraId="21E9FB43" w14:textId="77777777" w:rsidR="00396DB5" w:rsidRDefault="00396DB5" w:rsidP="00396DB5">
      <w:pPr>
        <w:shd w:val="clear" w:color="auto" w:fill="FFFFFF"/>
        <w:rPr>
          <w:rFonts w:cs="Times New Roman"/>
          <w:color w:val="222222"/>
          <w:sz w:val="22"/>
          <w:szCs w:val="22"/>
          <w:shd w:val="clear" w:color="auto" w:fill="FFFFFF"/>
        </w:rPr>
      </w:pPr>
      <w:r w:rsidRPr="00C04198">
        <w:rPr>
          <w:rFonts w:cs="Times New Roman"/>
          <w:color w:val="222222"/>
          <w:sz w:val="22"/>
          <w:szCs w:val="22"/>
          <w:shd w:val="clear" w:color="auto" w:fill="FFFFFF"/>
        </w:rPr>
        <w:t xml:space="preserve">867. </w:t>
      </w:r>
      <w:r>
        <w:rPr>
          <w:rFonts w:cs="Times New Roman"/>
          <w:color w:val="222222"/>
          <w:sz w:val="22"/>
          <w:szCs w:val="22"/>
          <w:shd w:val="clear" w:color="auto" w:fill="FFFFFF"/>
        </w:rPr>
        <w:t xml:space="preserve"> </w:t>
      </w:r>
      <w:r w:rsidRPr="00C04198">
        <w:rPr>
          <w:rFonts w:cs="Times New Roman"/>
          <w:color w:val="222222"/>
          <w:sz w:val="22"/>
          <w:szCs w:val="22"/>
          <w:shd w:val="clear" w:color="auto" w:fill="FFFFFF"/>
        </w:rPr>
        <w:t>Damp, Paul, et al. "Thermophysical Properties of n-Hexane under the Influence of Dissolved Hydrogen by Experiments and Equilibrium Molecular Dynamics Simulations." </w:t>
      </w:r>
      <w:r w:rsidRPr="00C04198">
        <w:rPr>
          <w:rFonts w:cs="Times New Roman"/>
          <w:i/>
          <w:iCs/>
          <w:color w:val="222222"/>
          <w:sz w:val="22"/>
          <w:szCs w:val="22"/>
          <w:shd w:val="clear" w:color="auto" w:fill="FFFFFF"/>
        </w:rPr>
        <w:t>Journal of Chemical &amp; Engineering Data</w:t>
      </w:r>
      <w:r w:rsidRPr="00C04198">
        <w:rPr>
          <w:rFonts w:cs="Times New Roman"/>
          <w:color w:val="222222"/>
          <w:sz w:val="22"/>
          <w:szCs w:val="22"/>
          <w:shd w:val="clear" w:color="auto" w:fill="FFFFFF"/>
        </w:rPr>
        <w:t> 70.11 (</w:t>
      </w:r>
      <w:r w:rsidRPr="00C04198">
        <w:rPr>
          <w:rFonts w:cs="Times New Roman"/>
          <w:b/>
          <w:bCs/>
          <w:color w:val="222222"/>
          <w:sz w:val="22"/>
          <w:szCs w:val="22"/>
          <w:shd w:val="clear" w:color="auto" w:fill="FFFFFF"/>
        </w:rPr>
        <w:t>2025</w:t>
      </w:r>
      <w:r w:rsidRPr="00C04198">
        <w:rPr>
          <w:rFonts w:cs="Times New Roman"/>
          <w:color w:val="222222"/>
          <w:sz w:val="22"/>
          <w:szCs w:val="22"/>
          <w:shd w:val="clear" w:color="auto" w:fill="FFFFFF"/>
        </w:rPr>
        <w:t>): 4548-4568.</w:t>
      </w:r>
    </w:p>
    <w:p w14:paraId="28590AE7" w14:textId="77777777" w:rsidR="00396DB5" w:rsidRPr="007C3A01" w:rsidRDefault="00396DB5" w:rsidP="00396DB5">
      <w:pPr>
        <w:rPr>
          <w:sz w:val="12"/>
          <w:szCs w:val="12"/>
        </w:rPr>
      </w:pPr>
    </w:p>
    <w:p w14:paraId="7B03FBAC"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868. </w:t>
      </w:r>
      <w:r w:rsidRPr="007C2D5F">
        <w:rPr>
          <w:rFonts w:cs="Times New Roman"/>
          <w:color w:val="222222"/>
          <w:sz w:val="22"/>
          <w:szCs w:val="22"/>
          <w:shd w:val="clear" w:color="auto" w:fill="FFFFFF"/>
        </w:rPr>
        <w:t>Yuko SHIGETA</w:t>
      </w:r>
      <w:r>
        <w:rPr>
          <w:rFonts w:cs="Times New Roman"/>
          <w:color w:val="222222"/>
          <w:sz w:val="22"/>
          <w:szCs w:val="22"/>
          <w:shd w:val="clear" w:color="auto" w:fill="FFFFFF"/>
        </w:rPr>
        <w:t xml:space="preserve">, et. al., </w:t>
      </w:r>
      <w:r w:rsidRPr="007C2D5F">
        <w:rPr>
          <w:rFonts w:cs="Times New Roman" w:hint="eastAsia"/>
          <w:color w:val="222222"/>
          <w:sz w:val="22"/>
          <w:szCs w:val="22"/>
          <w:shd w:val="clear" w:color="auto" w:fill="FFFFFF"/>
        </w:rPr>
        <w:t>Quantitative assessment of wax tooth carving for improving student skill</w:t>
      </w:r>
      <w:r>
        <w:rPr>
          <w:rFonts w:cs="Times New Roman"/>
          <w:color w:val="222222"/>
          <w:sz w:val="22"/>
          <w:szCs w:val="22"/>
          <w:shd w:val="clear" w:color="auto" w:fill="FFFFFF"/>
        </w:rPr>
        <w:t>,</w:t>
      </w:r>
      <w:r w:rsidRPr="007C2D5F">
        <w:rPr>
          <w:rFonts w:hint="eastAsia"/>
        </w:rPr>
        <w:t xml:space="preserve"> </w:t>
      </w:r>
      <w:r w:rsidRPr="007C2D5F">
        <w:rPr>
          <w:rFonts w:cs="Times New Roman" w:hint="eastAsia"/>
          <w:i/>
          <w:iCs/>
          <w:color w:val="222222"/>
          <w:sz w:val="22"/>
          <w:szCs w:val="22"/>
          <w:shd w:val="clear" w:color="auto" w:fill="FFFFFF"/>
        </w:rPr>
        <w:t>Journal of Digital Dentistry</w:t>
      </w:r>
      <w:r w:rsidRPr="007C2D5F">
        <w:rPr>
          <w:rFonts w:cs="Times New Roman" w:hint="eastAsia"/>
          <w:color w:val="222222"/>
          <w:sz w:val="22"/>
          <w:szCs w:val="22"/>
          <w:shd w:val="clear" w:color="auto" w:fill="FFFFFF"/>
        </w:rPr>
        <w:t xml:space="preserve">/3 </w:t>
      </w:r>
      <w:r w:rsidRPr="007C2D5F">
        <w:rPr>
          <w:rFonts w:cs="Times New Roman" w:hint="eastAsia"/>
          <w:color w:val="222222"/>
          <w:sz w:val="22"/>
          <w:szCs w:val="22"/>
          <w:shd w:val="clear" w:color="auto" w:fill="FFFFFF"/>
        </w:rPr>
        <w:t>巻</w:t>
      </w:r>
      <w:r w:rsidRPr="007C2D5F">
        <w:rPr>
          <w:rFonts w:cs="Times New Roman" w:hint="eastAsia"/>
          <w:color w:val="222222"/>
          <w:sz w:val="22"/>
          <w:szCs w:val="22"/>
          <w:shd w:val="clear" w:color="auto" w:fill="FFFFFF"/>
        </w:rPr>
        <w:t xml:space="preserve"> (</w:t>
      </w:r>
      <w:r w:rsidRPr="007C2D5F">
        <w:rPr>
          <w:rFonts w:cs="Times New Roman" w:hint="eastAsia"/>
          <w:b/>
          <w:bCs/>
          <w:color w:val="222222"/>
          <w:sz w:val="22"/>
          <w:szCs w:val="22"/>
          <w:shd w:val="clear" w:color="auto" w:fill="FFFFFF"/>
        </w:rPr>
        <w:t>2025</w:t>
      </w:r>
      <w:r w:rsidRPr="007C2D5F">
        <w:rPr>
          <w:rFonts w:cs="Times New Roman" w:hint="eastAsia"/>
          <w:color w:val="222222"/>
          <w:sz w:val="22"/>
          <w:szCs w:val="22"/>
          <w:shd w:val="clear" w:color="auto" w:fill="FFFFFF"/>
        </w:rPr>
        <w:t xml:space="preserve">) 1 </w:t>
      </w:r>
      <w:r w:rsidRPr="007C2D5F">
        <w:rPr>
          <w:rFonts w:cs="Times New Roman" w:hint="eastAsia"/>
          <w:color w:val="222222"/>
          <w:sz w:val="22"/>
          <w:szCs w:val="22"/>
          <w:shd w:val="clear" w:color="auto" w:fill="FFFFFF"/>
        </w:rPr>
        <w:t>号</w:t>
      </w:r>
      <w:r w:rsidRPr="007C2D5F">
        <w:rPr>
          <w:rFonts w:cs="Times New Roman" w:hint="eastAsia"/>
          <w:color w:val="222222"/>
          <w:sz w:val="22"/>
          <w:szCs w:val="22"/>
          <w:shd w:val="clear" w:color="auto" w:fill="FFFFFF"/>
        </w:rPr>
        <w:t>/</w:t>
      </w:r>
      <w:r w:rsidRPr="007C2D5F">
        <w:rPr>
          <w:rFonts w:cs="Times New Roman" w:hint="eastAsia"/>
          <w:color w:val="222222"/>
          <w:sz w:val="22"/>
          <w:szCs w:val="22"/>
          <w:shd w:val="clear" w:color="auto" w:fill="FFFFFF"/>
        </w:rPr>
        <w:t>書誌</w:t>
      </w:r>
      <w:r>
        <w:rPr>
          <w:rFonts w:cs="Times New Roman"/>
          <w:color w:val="222222"/>
          <w:sz w:val="22"/>
          <w:szCs w:val="22"/>
          <w:shd w:val="clear" w:color="auto" w:fill="FFFFFF"/>
        </w:rPr>
        <w:t xml:space="preserve"> </w:t>
      </w:r>
    </w:p>
    <w:p w14:paraId="62DADD12" w14:textId="77777777" w:rsidR="00396DB5" w:rsidRPr="007C3A01" w:rsidRDefault="00396DB5" w:rsidP="00396DB5">
      <w:pPr>
        <w:rPr>
          <w:sz w:val="12"/>
          <w:szCs w:val="12"/>
        </w:rPr>
      </w:pPr>
    </w:p>
    <w:p w14:paraId="015FED36"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869. </w:t>
      </w:r>
      <w:proofErr w:type="spellStart"/>
      <w:r w:rsidRPr="007C2D5F">
        <w:rPr>
          <w:rFonts w:cs="Times New Roman"/>
          <w:color w:val="222222"/>
          <w:sz w:val="22"/>
          <w:szCs w:val="22"/>
          <w:shd w:val="clear" w:color="auto" w:fill="FFFFFF"/>
        </w:rPr>
        <w:t>Jubaidah</w:t>
      </w:r>
      <w:proofErr w:type="spellEnd"/>
      <w:r w:rsidRPr="007C2D5F">
        <w:rPr>
          <w:rFonts w:cs="Times New Roman"/>
          <w:color w:val="222222"/>
          <w:sz w:val="22"/>
          <w:szCs w:val="22"/>
          <w:shd w:val="clear" w:color="auto" w:fill="FFFFFF"/>
        </w:rPr>
        <w:t>, Siti, et al. "Exploring the Pharmacokinetics and safety of Avocado Seed Extract: A Novel Antioxidant Scrub Formulation." </w:t>
      </w:r>
      <w:r w:rsidRPr="007C2D5F">
        <w:rPr>
          <w:rFonts w:cs="Times New Roman"/>
          <w:i/>
          <w:iCs/>
          <w:color w:val="222222"/>
          <w:sz w:val="22"/>
          <w:szCs w:val="22"/>
          <w:shd w:val="clear" w:color="auto" w:fill="FFFFFF"/>
        </w:rPr>
        <w:t>Research Journal of Pharmacy and Technology</w:t>
      </w:r>
      <w:r w:rsidRPr="007C2D5F">
        <w:rPr>
          <w:rFonts w:cs="Times New Roman"/>
          <w:color w:val="222222"/>
          <w:sz w:val="22"/>
          <w:szCs w:val="22"/>
          <w:shd w:val="clear" w:color="auto" w:fill="FFFFFF"/>
        </w:rPr>
        <w:t> 18.4 (</w:t>
      </w:r>
      <w:r w:rsidRPr="007C2D5F">
        <w:rPr>
          <w:rFonts w:cs="Times New Roman"/>
          <w:b/>
          <w:bCs/>
          <w:color w:val="222222"/>
          <w:sz w:val="22"/>
          <w:szCs w:val="22"/>
          <w:shd w:val="clear" w:color="auto" w:fill="FFFFFF"/>
        </w:rPr>
        <w:t>2025</w:t>
      </w:r>
      <w:r w:rsidRPr="007C2D5F">
        <w:rPr>
          <w:rFonts w:cs="Times New Roman"/>
          <w:color w:val="222222"/>
          <w:sz w:val="22"/>
          <w:szCs w:val="22"/>
          <w:shd w:val="clear" w:color="auto" w:fill="FFFFFF"/>
        </w:rPr>
        <w:t>): 1773-1780.</w:t>
      </w:r>
    </w:p>
    <w:p w14:paraId="581BD2C9" w14:textId="77777777" w:rsidR="00396DB5" w:rsidRPr="007C3A01" w:rsidRDefault="00396DB5" w:rsidP="00396DB5">
      <w:pPr>
        <w:rPr>
          <w:sz w:val="12"/>
          <w:szCs w:val="12"/>
        </w:rPr>
      </w:pPr>
    </w:p>
    <w:p w14:paraId="3E723C44"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870. </w:t>
      </w:r>
      <w:proofErr w:type="spellStart"/>
      <w:r w:rsidRPr="007C2D5F">
        <w:rPr>
          <w:rFonts w:cs="Times New Roman"/>
          <w:color w:val="222222"/>
          <w:sz w:val="22"/>
          <w:szCs w:val="22"/>
          <w:shd w:val="clear" w:color="auto" w:fill="FFFFFF"/>
        </w:rPr>
        <w:t>Januariyasa</w:t>
      </w:r>
      <w:proofErr w:type="spellEnd"/>
      <w:r w:rsidRPr="007C2D5F">
        <w:rPr>
          <w:rFonts w:cs="Times New Roman"/>
          <w:color w:val="222222"/>
          <w:sz w:val="22"/>
          <w:szCs w:val="22"/>
          <w:shd w:val="clear" w:color="auto" w:fill="FFFFFF"/>
        </w:rPr>
        <w:t>, I. Komang, et al. "All optical Lithography for Spatiotemporal Patterning of Azopolymer Microreliefs." </w:t>
      </w:r>
      <w:proofErr w:type="spellStart"/>
      <w:r w:rsidRPr="007C2D5F">
        <w:rPr>
          <w:rFonts w:cs="Times New Roman"/>
          <w:i/>
          <w:iCs/>
          <w:color w:val="222222"/>
          <w:sz w:val="22"/>
          <w:szCs w:val="22"/>
          <w:shd w:val="clear" w:color="auto" w:fill="FFFFFF"/>
        </w:rPr>
        <w:t>arXiv</w:t>
      </w:r>
      <w:proofErr w:type="spellEnd"/>
      <w:r w:rsidRPr="007C2D5F">
        <w:rPr>
          <w:rFonts w:cs="Times New Roman"/>
          <w:i/>
          <w:iCs/>
          <w:color w:val="222222"/>
          <w:sz w:val="22"/>
          <w:szCs w:val="22"/>
          <w:shd w:val="clear" w:color="auto" w:fill="FFFFFF"/>
        </w:rPr>
        <w:t xml:space="preserve"> preprint arXiv:2512.25048</w:t>
      </w:r>
      <w:r w:rsidRPr="007C2D5F">
        <w:rPr>
          <w:rFonts w:cs="Times New Roman"/>
          <w:color w:val="222222"/>
          <w:sz w:val="22"/>
          <w:szCs w:val="22"/>
          <w:shd w:val="clear" w:color="auto" w:fill="FFFFFF"/>
        </w:rPr>
        <w:t> (</w:t>
      </w:r>
      <w:r w:rsidRPr="007C2D5F">
        <w:rPr>
          <w:rFonts w:cs="Times New Roman"/>
          <w:b/>
          <w:bCs/>
          <w:color w:val="222222"/>
          <w:sz w:val="22"/>
          <w:szCs w:val="22"/>
          <w:shd w:val="clear" w:color="auto" w:fill="FFFFFF"/>
        </w:rPr>
        <w:t>2025</w:t>
      </w:r>
      <w:r w:rsidRPr="007C2D5F">
        <w:rPr>
          <w:rFonts w:cs="Times New Roman"/>
          <w:color w:val="222222"/>
          <w:sz w:val="22"/>
          <w:szCs w:val="22"/>
          <w:shd w:val="clear" w:color="auto" w:fill="FFFFFF"/>
        </w:rPr>
        <w:t>).</w:t>
      </w:r>
    </w:p>
    <w:p w14:paraId="3F7EDA70" w14:textId="77777777" w:rsidR="00396DB5" w:rsidRPr="007C3A01" w:rsidRDefault="00396DB5" w:rsidP="00396DB5">
      <w:pPr>
        <w:rPr>
          <w:sz w:val="12"/>
          <w:szCs w:val="12"/>
        </w:rPr>
      </w:pPr>
    </w:p>
    <w:p w14:paraId="008EDD72" w14:textId="77777777" w:rsidR="00396DB5" w:rsidRDefault="00396DB5" w:rsidP="00396DB5">
      <w:pPr>
        <w:shd w:val="clear" w:color="auto" w:fill="FFFFFF"/>
        <w:rPr>
          <w:rFonts w:cs="Times New Roman"/>
          <w:color w:val="222222"/>
          <w:sz w:val="22"/>
          <w:szCs w:val="22"/>
          <w:shd w:val="clear" w:color="auto" w:fill="FFFFFF"/>
        </w:rPr>
      </w:pPr>
      <w:r>
        <w:rPr>
          <w:rFonts w:cs="Times New Roman"/>
          <w:color w:val="222222"/>
          <w:sz w:val="22"/>
          <w:szCs w:val="22"/>
          <w:shd w:val="clear" w:color="auto" w:fill="FFFFFF"/>
        </w:rPr>
        <w:t xml:space="preserve">871. </w:t>
      </w:r>
      <w:r w:rsidRPr="00C66DFE">
        <w:rPr>
          <w:rFonts w:cs="Times New Roman"/>
          <w:color w:val="222222"/>
          <w:sz w:val="22"/>
          <w:szCs w:val="22"/>
          <w:shd w:val="clear" w:color="auto" w:fill="FFFFFF"/>
        </w:rPr>
        <w:t xml:space="preserve">Ulfah, Mariam, </w:t>
      </w:r>
      <w:proofErr w:type="spellStart"/>
      <w:r w:rsidRPr="00C66DFE">
        <w:rPr>
          <w:rFonts w:cs="Times New Roman"/>
          <w:color w:val="222222"/>
          <w:sz w:val="22"/>
          <w:szCs w:val="22"/>
          <w:shd w:val="clear" w:color="auto" w:fill="FFFFFF"/>
        </w:rPr>
        <w:t>Teguh</w:t>
      </w:r>
      <w:proofErr w:type="spellEnd"/>
      <w:r w:rsidRPr="00C66DFE">
        <w:rPr>
          <w:rFonts w:cs="Times New Roman"/>
          <w:color w:val="222222"/>
          <w:sz w:val="22"/>
          <w:szCs w:val="22"/>
          <w:shd w:val="clear" w:color="auto" w:fill="FFFFFF"/>
        </w:rPr>
        <w:t xml:space="preserve"> Adiyas Putra, and Rehan Nur Afiani Hajilah. "The Formulation of Body Scrub Combining 96% Ethanol Extract of Avocado Seeds (</w:t>
      </w:r>
      <w:proofErr w:type="spellStart"/>
      <w:r w:rsidRPr="00C66DFE">
        <w:rPr>
          <w:rFonts w:cs="Times New Roman"/>
          <w:color w:val="222222"/>
          <w:sz w:val="22"/>
          <w:szCs w:val="22"/>
          <w:shd w:val="clear" w:color="auto" w:fill="FFFFFF"/>
        </w:rPr>
        <w:t>Persea</w:t>
      </w:r>
      <w:proofErr w:type="spellEnd"/>
      <w:r w:rsidRPr="00C66DFE">
        <w:rPr>
          <w:rFonts w:cs="Times New Roman"/>
          <w:color w:val="222222"/>
          <w:sz w:val="22"/>
          <w:szCs w:val="22"/>
          <w:shd w:val="clear" w:color="auto" w:fill="FFFFFF"/>
        </w:rPr>
        <w:t xml:space="preserve"> americana Mill) and Red Rice Flour (Oryza </w:t>
      </w:r>
      <w:proofErr w:type="spellStart"/>
      <w:r w:rsidRPr="00C66DFE">
        <w:rPr>
          <w:rFonts w:cs="Times New Roman"/>
          <w:color w:val="222222"/>
          <w:sz w:val="22"/>
          <w:szCs w:val="22"/>
          <w:shd w:val="clear" w:color="auto" w:fill="FFFFFF"/>
        </w:rPr>
        <w:t>nivara</w:t>
      </w:r>
      <w:proofErr w:type="spellEnd"/>
      <w:r w:rsidRPr="00C66DFE">
        <w:rPr>
          <w:rFonts w:cs="Times New Roman"/>
          <w:color w:val="222222"/>
          <w:sz w:val="22"/>
          <w:szCs w:val="22"/>
          <w:shd w:val="clear" w:color="auto" w:fill="FFFFFF"/>
        </w:rPr>
        <w:t>) with Honey Added." </w:t>
      </w:r>
      <w:r w:rsidRPr="00C66DFE">
        <w:rPr>
          <w:rFonts w:cs="Times New Roman"/>
          <w:i/>
          <w:iCs/>
          <w:color w:val="222222"/>
          <w:sz w:val="22"/>
          <w:szCs w:val="22"/>
          <w:shd w:val="clear" w:color="auto" w:fill="FFFFFF"/>
        </w:rPr>
        <w:t>Formosa Journal of Science and Technology</w:t>
      </w:r>
      <w:r w:rsidRPr="00C66DFE">
        <w:rPr>
          <w:rFonts w:cs="Times New Roman"/>
          <w:color w:val="222222"/>
          <w:sz w:val="22"/>
          <w:szCs w:val="22"/>
          <w:shd w:val="clear" w:color="auto" w:fill="FFFFFF"/>
        </w:rPr>
        <w:t> 4.2 (</w:t>
      </w:r>
      <w:r w:rsidRPr="00C66DFE">
        <w:rPr>
          <w:rFonts w:cs="Times New Roman"/>
          <w:b/>
          <w:bCs/>
          <w:color w:val="222222"/>
          <w:sz w:val="22"/>
          <w:szCs w:val="22"/>
          <w:shd w:val="clear" w:color="auto" w:fill="FFFFFF"/>
        </w:rPr>
        <w:t>2025</w:t>
      </w:r>
      <w:r w:rsidRPr="00C66DFE">
        <w:rPr>
          <w:rFonts w:cs="Times New Roman"/>
          <w:color w:val="222222"/>
          <w:sz w:val="22"/>
          <w:szCs w:val="22"/>
          <w:shd w:val="clear" w:color="auto" w:fill="FFFFFF"/>
        </w:rPr>
        <w:t>): 597-610.</w:t>
      </w:r>
    </w:p>
    <w:p w14:paraId="1EBDCE47" w14:textId="77777777" w:rsidR="00960D2C" w:rsidRDefault="00960D2C" w:rsidP="00396DB5">
      <w:pPr>
        <w:shd w:val="clear" w:color="auto" w:fill="FFFFFF"/>
        <w:rPr>
          <w:rFonts w:cs="Times New Roman"/>
          <w:color w:val="222222"/>
          <w:sz w:val="22"/>
          <w:szCs w:val="22"/>
          <w:shd w:val="clear" w:color="auto" w:fill="FFFFFF"/>
        </w:rPr>
      </w:pPr>
    </w:p>
    <w:p w14:paraId="65E4D87B" w14:textId="77777777" w:rsidR="009B74A6" w:rsidRPr="003C7B19" w:rsidRDefault="009B74A6" w:rsidP="00396DB5">
      <w:pPr>
        <w:rPr>
          <w:sz w:val="22"/>
          <w:szCs w:val="22"/>
        </w:rPr>
      </w:pPr>
    </w:p>
    <w:sectPr w:rsidR="009B74A6" w:rsidRPr="003C7B19" w:rsidSect="00D80056">
      <w:footerReference w:type="default" r:id="rId4327"/>
      <w:pgSz w:w="12240" w:h="15840"/>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9A9BB" w14:textId="77777777" w:rsidR="00CA289C" w:rsidRDefault="00CA289C">
      <w:r>
        <w:separator/>
      </w:r>
    </w:p>
  </w:endnote>
  <w:endnote w:type="continuationSeparator" w:id="0">
    <w:p w14:paraId="7874B43E" w14:textId="77777777" w:rsidR="00CA289C" w:rsidRDefault="00CA2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default"/>
  </w:font>
  <w:font w:name="IrisUPC">
    <w:charset w:val="DE"/>
    <w:family w:val="swiss"/>
    <w:pitch w:val="variable"/>
    <w:sig w:usb0="81000003" w:usb1="00000000" w:usb2="00000000" w:usb3="00000000" w:csb0="00010001" w:csb1="00000000"/>
  </w:font>
  <w:font w:name="Times New&#10;            Roman">
    <w:altName w:val="Times New Roman"/>
    <w:panose1 w:val="00000000000000000000"/>
    <w:charset w:val="00"/>
    <w:family w:val="roman"/>
    <w:notTrueType/>
    <w:pitch w:val="default"/>
  </w:font>
  <w:font w:name="Times New          Roman">
    <w:altName w:val="Times New Roman"/>
    <w:charset w:val="00"/>
    <w:family w:val="auto"/>
    <w:pitch w:val="default"/>
  </w:font>
  <w:font w:name="Times          New Roman">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Times New                  Roma">
    <w:altName w:val="Times New Roman"/>
    <w:charset w:val="00"/>
    <w:family w:val="auto"/>
    <w:pitch w:val="default"/>
  </w:font>
  <w:font w:name="monospace">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TimesNewRomanPS-ItalicMT">
    <w:altName w:val="Times New Roman"/>
    <w:panose1 w:val="00000000000000000000"/>
    <w:charset w:val="00"/>
    <w:family w:val="roman"/>
    <w:notTrueType/>
    <w:pitch w:val="default"/>
  </w:font>
  <w:font w:name="Times New&#10;                    R">
    <w:altName w:val="Times New Roman"/>
    <w:panose1 w:val="00000000000000000000"/>
    <w:charset w:val="00"/>
    <w:family w:val="roman"/>
    <w:notTrueType/>
    <w:pitch w:val="default"/>
  </w:font>
  <w:font w:name="Times&#10;                    New R">
    <w:altName w:val="Times New Roman"/>
    <w:panose1 w:val="00000000000000000000"/>
    <w:charset w:val="00"/>
    <w:family w:val="roman"/>
    <w:notTrueType/>
    <w:pitch w:val="default"/>
  </w:font>
  <w:font w:name="Times New&#10;      Roman">
    <w:altName w:val="Times New Roman"/>
    <w:panose1 w:val="00000000000000000000"/>
    <w:charset w:val="00"/>
    <w:family w:val="roman"/>
    <w:notTrueType/>
    <w:pitch w:val="default"/>
  </w:font>
  <w:font w:name="Times&#10;        New Roman">
    <w:altName w:val="Times New Roman"/>
    <w:panose1 w:val="00000000000000000000"/>
    <w:charset w:val="00"/>
    <w:family w:val="roman"/>
    <w:notTrueType/>
    <w:pitch w:val="default"/>
  </w:font>
  <w:font w:name="Times New&#10;          Roman">
    <w:altName w:val="Times New Roman"/>
    <w:panose1 w:val="00000000000000000000"/>
    <w:charset w:val="00"/>
    <w:family w:val="roman"/>
    <w:notTrueType/>
    <w:pitch w:val="default"/>
  </w:font>
  <w:font w:name="Times New&#10;">
    <w:altName w:val="Times New Roman"/>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Times&#10;          New Roma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imesNewRomanPS-BoldMT">
    <w:altName w:val="Times New Roman"/>
    <w:panose1 w:val="00000000000000000000"/>
    <w:charset w:val="00"/>
    <w:family w:val="roman"/>
    <w:notTrueType/>
    <w:pitch w:val="default"/>
  </w:font>
  <w:font w:name="Times&#10;            New Roman">
    <w:altName w:val="Times New Roman"/>
    <w:panose1 w:val="00000000000000000000"/>
    <w:charset w:val="00"/>
    <w:family w:val="roman"/>
    <w:notTrueType/>
    <w:pitch w:val="default"/>
  </w:font>
  <w:font w:name="Times New&#10;              Roman">
    <w:altName w:val="Times New Roman"/>
    <w:panose1 w:val="00000000000000000000"/>
    <w:charset w:val="00"/>
    <w:family w:val="roman"/>
    <w:notTrueType/>
    <w:pitch w:val="default"/>
  </w:font>
  <w:font w:name="Times New&#10;        Roman">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on">
    <w:altName w:val="Times New Roman"/>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Segoe UI Emoji">
    <w:panose1 w:val="020B0502040204020203"/>
    <w:charset w:val="00"/>
    <w:family w:val="swiss"/>
    <w:pitch w:val="variable"/>
    <w:sig w:usb0="00000003" w:usb1="02000000" w:usb2="08000000" w:usb3="00000000" w:csb0="00000001" w:csb1="00000000"/>
  </w:font>
  <w:font w:name="Times New Roman ;color:#343541">
    <w:panose1 w:val="00000000000000000000"/>
    <w:charset w:val="00"/>
    <w:family w:val="roman"/>
    <w:notTrueType/>
    <w:pitch w:val="default"/>
  </w:font>
  <w:font w:name="inherit">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321519"/>
      <w:docPartObj>
        <w:docPartGallery w:val="Page Numbers (Bottom of Page)"/>
        <w:docPartUnique/>
      </w:docPartObj>
    </w:sdtPr>
    <w:sdtContent>
      <w:p w14:paraId="39F3F81F" w14:textId="77777777" w:rsidR="000F116C" w:rsidRDefault="005641A1">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C9FDE" w14:textId="77777777" w:rsidR="00CA289C" w:rsidRDefault="00CA289C">
      <w:r>
        <w:separator/>
      </w:r>
    </w:p>
  </w:footnote>
  <w:footnote w:type="continuationSeparator" w:id="0">
    <w:p w14:paraId="39EF9DF1" w14:textId="77777777" w:rsidR="00CA289C" w:rsidRDefault="00CA28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AAC"/>
    <w:multiLevelType w:val="multilevel"/>
    <w:tmpl w:val="538CB21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1C876C1"/>
    <w:multiLevelType w:val="hybridMultilevel"/>
    <w:tmpl w:val="7AFEC0AA"/>
    <w:lvl w:ilvl="0" w:tplc="2654F21A">
      <w:start w:val="1"/>
      <w:numFmt w:val="lowerLetter"/>
      <w:lvlText w:val="(%1)"/>
      <w:lvlJc w:val="left"/>
      <w:pPr>
        <w:ind w:left="720" w:hanging="360"/>
      </w:pPr>
      <w:rPr>
        <w:rFonts w:cs="Lucida San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578C1"/>
    <w:multiLevelType w:val="hybridMultilevel"/>
    <w:tmpl w:val="071E51DE"/>
    <w:lvl w:ilvl="0" w:tplc="36D62EAC">
      <w:numFmt w:val="decimal"/>
      <w:lvlText w:val="%1."/>
      <w:lvlJc w:val="left"/>
      <w:pPr>
        <w:ind w:left="915" w:hanging="85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9106BAE"/>
    <w:multiLevelType w:val="multilevel"/>
    <w:tmpl w:val="94ECA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B400F7"/>
    <w:multiLevelType w:val="multilevel"/>
    <w:tmpl w:val="6DC8F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447394"/>
    <w:multiLevelType w:val="multilevel"/>
    <w:tmpl w:val="9300D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7008E5"/>
    <w:multiLevelType w:val="multilevel"/>
    <w:tmpl w:val="F04E613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0CC51194"/>
    <w:multiLevelType w:val="multilevel"/>
    <w:tmpl w:val="0C94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0B7EA3"/>
    <w:multiLevelType w:val="hybridMultilevel"/>
    <w:tmpl w:val="F98862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C11373"/>
    <w:multiLevelType w:val="hybridMultilevel"/>
    <w:tmpl w:val="B7803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32930"/>
    <w:multiLevelType w:val="multilevel"/>
    <w:tmpl w:val="B510D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153A26"/>
    <w:multiLevelType w:val="multilevel"/>
    <w:tmpl w:val="09BE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C23E67"/>
    <w:multiLevelType w:val="multilevel"/>
    <w:tmpl w:val="71880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6F27F8"/>
    <w:multiLevelType w:val="multilevel"/>
    <w:tmpl w:val="0FCA1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D159A0"/>
    <w:multiLevelType w:val="hybridMultilevel"/>
    <w:tmpl w:val="4614FB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9272E"/>
    <w:multiLevelType w:val="hybridMultilevel"/>
    <w:tmpl w:val="A7224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53253B"/>
    <w:multiLevelType w:val="hybridMultilevel"/>
    <w:tmpl w:val="20BAF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C92AA0"/>
    <w:multiLevelType w:val="multilevel"/>
    <w:tmpl w:val="08588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0072D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E7B4EEE"/>
    <w:multiLevelType w:val="multilevel"/>
    <w:tmpl w:val="6CCEB33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2F1A22E8"/>
    <w:multiLevelType w:val="multilevel"/>
    <w:tmpl w:val="ADA8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C72DCF"/>
    <w:multiLevelType w:val="hybridMultilevel"/>
    <w:tmpl w:val="AC8E5068"/>
    <w:lvl w:ilvl="0" w:tplc="FE5466E6">
      <w:start w:val="21"/>
      <w:numFmt w:val="decimal"/>
      <w:lvlText w:val="%1."/>
      <w:lvlJc w:val="left"/>
      <w:pPr>
        <w:ind w:left="540" w:hanging="360"/>
      </w:pPr>
      <w:rPr>
        <w:rFonts w:hint="default"/>
        <w:b/>
        <w:bCs/>
        <w:color w:val="00000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394B3153"/>
    <w:multiLevelType w:val="hybridMultilevel"/>
    <w:tmpl w:val="E9A62B2A"/>
    <w:lvl w:ilvl="0" w:tplc="B2423E5E">
      <w:start w:val="1"/>
      <w:numFmt w:val="lowerLetter"/>
      <w:lvlText w:val="(%1)"/>
      <w:lvlJc w:val="left"/>
      <w:pPr>
        <w:ind w:left="1069" w:hanging="360"/>
      </w:pPr>
      <w:rPr>
        <w:rFonts w:cs="Times New Roman"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41675577"/>
    <w:multiLevelType w:val="multilevel"/>
    <w:tmpl w:val="F25A2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09347F"/>
    <w:multiLevelType w:val="hybridMultilevel"/>
    <w:tmpl w:val="400C9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9A243F"/>
    <w:multiLevelType w:val="hybridMultilevel"/>
    <w:tmpl w:val="9BA0A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B74B43"/>
    <w:multiLevelType w:val="multilevel"/>
    <w:tmpl w:val="3052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624B84"/>
    <w:multiLevelType w:val="multilevel"/>
    <w:tmpl w:val="924AC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257E93"/>
    <w:multiLevelType w:val="hybridMultilevel"/>
    <w:tmpl w:val="D2A49DDA"/>
    <w:lvl w:ilvl="0" w:tplc="325699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DF6788"/>
    <w:multiLevelType w:val="multilevel"/>
    <w:tmpl w:val="52B07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A464FE"/>
    <w:multiLevelType w:val="multilevel"/>
    <w:tmpl w:val="87AE9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F51C5F"/>
    <w:multiLevelType w:val="hybridMultilevel"/>
    <w:tmpl w:val="38BE3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CB5656"/>
    <w:multiLevelType w:val="multilevel"/>
    <w:tmpl w:val="9ADA3AD4"/>
    <w:lvl w:ilvl="0">
      <w:start w:val="1"/>
      <w:numFmt w:val="decimal"/>
      <w:lvlText w:val="%1."/>
      <w:lvlJc w:val="left"/>
      <w:pPr>
        <w:tabs>
          <w:tab w:val="num" w:pos="360"/>
        </w:tabs>
        <w:ind w:left="360" w:hanging="360"/>
      </w:pPr>
      <w:rPr>
        <w:b/>
        <w:bCs/>
        <w:sz w:val="24"/>
        <w:szCs w:val="24"/>
      </w:rPr>
    </w:lvl>
    <w:lvl w:ilvl="1">
      <w:start w:val="1"/>
      <w:numFmt w:val="decimal"/>
      <w:lvlText w:val="%2."/>
      <w:lvlJc w:val="left"/>
      <w:pPr>
        <w:tabs>
          <w:tab w:val="num" w:pos="810"/>
        </w:tabs>
        <w:ind w:left="810" w:hanging="360"/>
      </w:pPr>
    </w:lvl>
    <w:lvl w:ilvl="2" w:tentative="1">
      <w:start w:val="1"/>
      <w:numFmt w:val="decimal"/>
      <w:lvlText w:val="%3."/>
      <w:lvlJc w:val="left"/>
      <w:pPr>
        <w:tabs>
          <w:tab w:val="num" w:pos="1530"/>
        </w:tabs>
        <w:ind w:left="1530" w:hanging="360"/>
      </w:pPr>
    </w:lvl>
    <w:lvl w:ilvl="3" w:tentative="1">
      <w:start w:val="1"/>
      <w:numFmt w:val="decimal"/>
      <w:lvlText w:val="%4."/>
      <w:lvlJc w:val="left"/>
      <w:pPr>
        <w:tabs>
          <w:tab w:val="num" w:pos="2250"/>
        </w:tabs>
        <w:ind w:left="2250" w:hanging="360"/>
      </w:pPr>
    </w:lvl>
    <w:lvl w:ilvl="4" w:tentative="1">
      <w:start w:val="1"/>
      <w:numFmt w:val="decimal"/>
      <w:lvlText w:val="%5."/>
      <w:lvlJc w:val="left"/>
      <w:pPr>
        <w:tabs>
          <w:tab w:val="num" w:pos="2970"/>
        </w:tabs>
        <w:ind w:left="2970" w:hanging="360"/>
      </w:pPr>
    </w:lvl>
    <w:lvl w:ilvl="5" w:tentative="1">
      <w:start w:val="1"/>
      <w:numFmt w:val="decimal"/>
      <w:lvlText w:val="%6."/>
      <w:lvlJc w:val="left"/>
      <w:pPr>
        <w:tabs>
          <w:tab w:val="num" w:pos="3690"/>
        </w:tabs>
        <w:ind w:left="3690" w:hanging="360"/>
      </w:pPr>
    </w:lvl>
    <w:lvl w:ilvl="6" w:tentative="1">
      <w:start w:val="1"/>
      <w:numFmt w:val="decimal"/>
      <w:lvlText w:val="%7."/>
      <w:lvlJc w:val="left"/>
      <w:pPr>
        <w:tabs>
          <w:tab w:val="num" w:pos="4410"/>
        </w:tabs>
        <w:ind w:left="4410" w:hanging="360"/>
      </w:pPr>
    </w:lvl>
    <w:lvl w:ilvl="7" w:tentative="1">
      <w:start w:val="1"/>
      <w:numFmt w:val="decimal"/>
      <w:lvlText w:val="%8."/>
      <w:lvlJc w:val="left"/>
      <w:pPr>
        <w:tabs>
          <w:tab w:val="num" w:pos="5130"/>
        </w:tabs>
        <w:ind w:left="5130" w:hanging="360"/>
      </w:pPr>
    </w:lvl>
    <w:lvl w:ilvl="8" w:tentative="1">
      <w:start w:val="1"/>
      <w:numFmt w:val="decimal"/>
      <w:lvlText w:val="%9."/>
      <w:lvlJc w:val="left"/>
      <w:pPr>
        <w:tabs>
          <w:tab w:val="num" w:pos="5850"/>
        </w:tabs>
        <w:ind w:left="5850" w:hanging="360"/>
      </w:pPr>
    </w:lvl>
  </w:abstractNum>
  <w:abstractNum w:abstractNumId="33" w15:restartNumberingAfterBreak="0">
    <w:nsid w:val="6AF5783E"/>
    <w:multiLevelType w:val="multilevel"/>
    <w:tmpl w:val="5E1CD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FE5373"/>
    <w:multiLevelType w:val="multilevel"/>
    <w:tmpl w:val="9ADA3AD4"/>
    <w:lvl w:ilvl="0">
      <w:start w:val="1"/>
      <w:numFmt w:val="decimal"/>
      <w:lvlText w:val="%1."/>
      <w:lvlJc w:val="left"/>
      <w:pPr>
        <w:tabs>
          <w:tab w:val="num" w:pos="360"/>
        </w:tabs>
        <w:ind w:left="360" w:hanging="360"/>
      </w:pPr>
      <w:rPr>
        <w:b/>
        <w:bCs/>
        <w:sz w:val="24"/>
        <w:szCs w:val="24"/>
      </w:rPr>
    </w:lvl>
    <w:lvl w:ilvl="1">
      <w:start w:val="1"/>
      <w:numFmt w:val="decimal"/>
      <w:lvlText w:val="%2."/>
      <w:lvlJc w:val="left"/>
      <w:pPr>
        <w:tabs>
          <w:tab w:val="num" w:pos="540"/>
        </w:tabs>
        <w:ind w:left="540" w:hanging="360"/>
      </w:pPr>
    </w:lvl>
    <w:lvl w:ilvl="2" w:tentative="1">
      <w:start w:val="1"/>
      <w:numFmt w:val="decimal"/>
      <w:lvlText w:val="%3."/>
      <w:lvlJc w:val="left"/>
      <w:pPr>
        <w:tabs>
          <w:tab w:val="num" w:pos="1530"/>
        </w:tabs>
        <w:ind w:left="1530" w:hanging="360"/>
      </w:pPr>
    </w:lvl>
    <w:lvl w:ilvl="3" w:tentative="1">
      <w:start w:val="1"/>
      <w:numFmt w:val="decimal"/>
      <w:lvlText w:val="%4."/>
      <w:lvlJc w:val="left"/>
      <w:pPr>
        <w:tabs>
          <w:tab w:val="num" w:pos="2250"/>
        </w:tabs>
        <w:ind w:left="2250" w:hanging="360"/>
      </w:pPr>
    </w:lvl>
    <w:lvl w:ilvl="4" w:tentative="1">
      <w:start w:val="1"/>
      <w:numFmt w:val="decimal"/>
      <w:lvlText w:val="%5."/>
      <w:lvlJc w:val="left"/>
      <w:pPr>
        <w:tabs>
          <w:tab w:val="num" w:pos="2970"/>
        </w:tabs>
        <w:ind w:left="2970" w:hanging="360"/>
      </w:pPr>
    </w:lvl>
    <w:lvl w:ilvl="5" w:tentative="1">
      <w:start w:val="1"/>
      <w:numFmt w:val="decimal"/>
      <w:lvlText w:val="%6."/>
      <w:lvlJc w:val="left"/>
      <w:pPr>
        <w:tabs>
          <w:tab w:val="num" w:pos="3690"/>
        </w:tabs>
        <w:ind w:left="3690" w:hanging="360"/>
      </w:pPr>
    </w:lvl>
    <w:lvl w:ilvl="6" w:tentative="1">
      <w:start w:val="1"/>
      <w:numFmt w:val="decimal"/>
      <w:lvlText w:val="%7."/>
      <w:lvlJc w:val="left"/>
      <w:pPr>
        <w:tabs>
          <w:tab w:val="num" w:pos="4410"/>
        </w:tabs>
        <w:ind w:left="4410" w:hanging="360"/>
      </w:pPr>
    </w:lvl>
    <w:lvl w:ilvl="7" w:tentative="1">
      <w:start w:val="1"/>
      <w:numFmt w:val="decimal"/>
      <w:lvlText w:val="%8."/>
      <w:lvlJc w:val="left"/>
      <w:pPr>
        <w:tabs>
          <w:tab w:val="num" w:pos="5130"/>
        </w:tabs>
        <w:ind w:left="5130" w:hanging="360"/>
      </w:pPr>
    </w:lvl>
    <w:lvl w:ilvl="8" w:tentative="1">
      <w:start w:val="1"/>
      <w:numFmt w:val="decimal"/>
      <w:lvlText w:val="%9."/>
      <w:lvlJc w:val="left"/>
      <w:pPr>
        <w:tabs>
          <w:tab w:val="num" w:pos="5850"/>
        </w:tabs>
        <w:ind w:left="5850" w:hanging="360"/>
      </w:pPr>
    </w:lvl>
  </w:abstractNum>
  <w:abstractNum w:abstractNumId="35" w15:restartNumberingAfterBreak="0">
    <w:nsid w:val="71A34DB7"/>
    <w:multiLevelType w:val="hybridMultilevel"/>
    <w:tmpl w:val="3B32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45E95"/>
    <w:multiLevelType w:val="hybridMultilevel"/>
    <w:tmpl w:val="C94878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EA590B"/>
    <w:multiLevelType w:val="multilevel"/>
    <w:tmpl w:val="A9023B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69A34DB"/>
    <w:multiLevelType w:val="hybridMultilevel"/>
    <w:tmpl w:val="A53202CA"/>
    <w:lvl w:ilvl="0" w:tplc="0DFCD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5D05FC"/>
    <w:multiLevelType w:val="hybridMultilevel"/>
    <w:tmpl w:val="8C6A1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8F0652"/>
    <w:multiLevelType w:val="multilevel"/>
    <w:tmpl w:val="3C5E52CC"/>
    <w:lvl w:ilvl="0">
      <w:start w:val="1"/>
      <w:numFmt w:val="bullet"/>
      <w:lvlText w:val=""/>
      <w:lvlJc w:val="left"/>
      <w:pPr>
        <w:tabs>
          <w:tab w:val="num" w:pos="360"/>
        </w:tabs>
        <w:ind w:left="360" w:hanging="360"/>
      </w:pPr>
      <w:rPr>
        <w:rFonts w:ascii="Symbol" w:hAnsi="Symbol" w:hint="default"/>
        <w:b/>
        <w:bCs/>
        <w:sz w:val="24"/>
        <w:szCs w:val="24"/>
      </w:rPr>
    </w:lvl>
    <w:lvl w:ilvl="1">
      <w:start w:val="1"/>
      <w:numFmt w:val="decimal"/>
      <w:lvlText w:val="%2."/>
      <w:lvlJc w:val="left"/>
      <w:pPr>
        <w:tabs>
          <w:tab w:val="num" w:pos="810"/>
        </w:tabs>
        <w:ind w:left="810" w:hanging="360"/>
      </w:pPr>
    </w:lvl>
    <w:lvl w:ilvl="2" w:tentative="1">
      <w:start w:val="1"/>
      <w:numFmt w:val="decimal"/>
      <w:lvlText w:val="%3."/>
      <w:lvlJc w:val="left"/>
      <w:pPr>
        <w:tabs>
          <w:tab w:val="num" w:pos="1530"/>
        </w:tabs>
        <w:ind w:left="1530" w:hanging="360"/>
      </w:pPr>
    </w:lvl>
    <w:lvl w:ilvl="3" w:tentative="1">
      <w:start w:val="1"/>
      <w:numFmt w:val="decimal"/>
      <w:lvlText w:val="%4."/>
      <w:lvlJc w:val="left"/>
      <w:pPr>
        <w:tabs>
          <w:tab w:val="num" w:pos="2250"/>
        </w:tabs>
        <w:ind w:left="2250" w:hanging="360"/>
      </w:pPr>
    </w:lvl>
    <w:lvl w:ilvl="4" w:tentative="1">
      <w:start w:val="1"/>
      <w:numFmt w:val="decimal"/>
      <w:lvlText w:val="%5."/>
      <w:lvlJc w:val="left"/>
      <w:pPr>
        <w:tabs>
          <w:tab w:val="num" w:pos="2970"/>
        </w:tabs>
        <w:ind w:left="2970" w:hanging="360"/>
      </w:pPr>
    </w:lvl>
    <w:lvl w:ilvl="5" w:tentative="1">
      <w:start w:val="1"/>
      <w:numFmt w:val="decimal"/>
      <w:lvlText w:val="%6."/>
      <w:lvlJc w:val="left"/>
      <w:pPr>
        <w:tabs>
          <w:tab w:val="num" w:pos="3690"/>
        </w:tabs>
        <w:ind w:left="3690" w:hanging="360"/>
      </w:pPr>
    </w:lvl>
    <w:lvl w:ilvl="6" w:tentative="1">
      <w:start w:val="1"/>
      <w:numFmt w:val="decimal"/>
      <w:lvlText w:val="%7."/>
      <w:lvlJc w:val="left"/>
      <w:pPr>
        <w:tabs>
          <w:tab w:val="num" w:pos="4410"/>
        </w:tabs>
        <w:ind w:left="4410" w:hanging="360"/>
      </w:pPr>
    </w:lvl>
    <w:lvl w:ilvl="7" w:tentative="1">
      <w:start w:val="1"/>
      <w:numFmt w:val="decimal"/>
      <w:lvlText w:val="%8."/>
      <w:lvlJc w:val="left"/>
      <w:pPr>
        <w:tabs>
          <w:tab w:val="num" w:pos="5130"/>
        </w:tabs>
        <w:ind w:left="5130" w:hanging="360"/>
      </w:pPr>
    </w:lvl>
    <w:lvl w:ilvl="8" w:tentative="1">
      <w:start w:val="1"/>
      <w:numFmt w:val="decimal"/>
      <w:lvlText w:val="%9."/>
      <w:lvlJc w:val="left"/>
      <w:pPr>
        <w:tabs>
          <w:tab w:val="num" w:pos="5850"/>
        </w:tabs>
        <w:ind w:left="5850" w:hanging="360"/>
      </w:pPr>
    </w:lvl>
  </w:abstractNum>
  <w:abstractNum w:abstractNumId="41" w15:restartNumberingAfterBreak="0">
    <w:nsid w:val="787C76F9"/>
    <w:multiLevelType w:val="hybridMultilevel"/>
    <w:tmpl w:val="B37649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A3B0061"/>
    <w:multiLevelType w:val="hybridMultilevel"/>
    <w:tmpl w:val="5EE862D6"/>
    <w:lvl w:ilvl="0" w:tplc="88B4C7B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057632100">
    <w:abstractNumId w:val="6"/>
  </w:num>
  <w:num w:numId="2" w16cid:durableId="1365859854">
    <w:abstractNumId w:val="7"/>
  </w:num>
  <w:num w:numId="3" w16cid:durableId="1774014887">
    <w:abstractNumId w:val="10"/>
  </w:num>
  <w:num w:numId="4" w16cid:durableId="738593908">
    <w:abstractNumId w:val="11"/>
  </w:num>
  <w:num w:numId="5" w16cid:durableId="1951546059">
    <w:abstractNumId w:val="23"/>
  </w:num>
  <w:num w:numId="6" w16cid:durableId="62676890">
    <w:abstractNumId w:val="13"/>
  </w:num>
  <w:num w:numId="7" w16cid:durableId="991132319">
    <w:abstractNumId w:val="34"/>
  </w:num>
  <w:num w:numId="8" w16cid:durableId="1365206850">
    <w:abstractNumId w:val="19"/>
  </w:num>
  <w:num w:numId="9" w16cid:durableId="2085754781">
    <w:abstractNumId w:val="0"/>
  </w:num>
  <w:num w:numId="10" w16cid:durableId="1024089442">
    <w:abstractNumId w:val="26"/>
  </w:num>
  <w:num w:numId="11" w16cid:durableId="1537280129">
    <w:abstractNumId w:val="42"/>
  </w:num>
  <w:num w:numId="12" w16cid:durableId="239994774">
    <w:abstractNumId w:val="41"/>
  </w:num>
  <w:num w:numId="13" w16cid:durableId="692272251">
    <w:abstractNumId w:val="12"/>
  </w:num>
  <w:num w:numId="14" w16cid:durableId="1740209588">
    <w:abstractNumId w:val="21"/>
  </w:num>
  <w:num w:numId="15" w16cid:durableId="133983448">
    <w:abstractNumId w:val="37"/>
  </w:num>
  <w:num w:numId="16" w16cid:durableId="2070301477">
    <w:abstractNumId w:val="36"/>
  </w:num>
  <w:num w:numId="17" w16cid:durableId="368843726">
    <w:abstractNumId w:val="16"/>
  </w:num>
  <w:num w:numId="18" w16cid:durableId="351611142">
    <w:abstractNumId w:val="25"/>
  </w:num>
  <w:num w:numId="19" w16cid:durableId="405416031">
    <w:abstractNumId w:val="5"/>
  </w:num>
  <w:num w:numId="20" w16cid:durableId="297684670">
    <w:abstractNumId w:val="20"/>
  </w:num>
  <w:num w:numId="21" w16cid:durableId="1343513965">
    <w:abstractNumId w:val="24"/>
  </w:num>
  <w:num w:numId="22" w16cid:durableId="100154413">
    <w:abstractNumId w:val="2"/>
  </w:num>
  <w:num w:numId="23" w16cid:durableId="541330403">
    <w:abstractNumId w:val="28"/>
  </w:num>
  <w:num w:numId="24" w16cid:durableId="32001918">
    <w:abstractNumId w:val="15"/>
  </w:num>
  <w:num w:numId="25" w16cid:durableId="1379277969">
    <w:abstractNumId w:val="1"/>
  </w:num>
  <w:num w:numId="26" w16cid:durableId="579218477">
    <w:abstractNumId w:val="22"/>
  </w:num>
  <w:num w:numId="27" w16cid:durableId="1890459644">
    <w:abstractNumId w:val="31"/>
  </w:num>
  <w:num w:numId="28" w16cid:durableId="820847271">
    <w:abstractNumId w:val="14"/>
  </w:num>
  <w:num w:numId="29" w16cid:durableId="106973398">
    <w:abstractNumId w:val="18"/>
  </w:num>
  <w:num w:numId="30" w16cid:durableId="1613708742">
    <w:abstractNumId w:val="3"/>
    <w:lvlOverride w:ilvl="0">
      <w:startOverride w:val="19"/>
    </w:lvlOverride>
  </w:num>
  <w:num w:numId="31" w16cid:durableId="872038102">
    <w:abstractNumId w:val="38"/>
  </w:num>
  <w:num w:numId="32" w16cid:durableId="339546879">
    <w:abstractNumId w:val="8"/>
  </w:num>
  <w:num w:numId="33" w16cid:durableId="1035034923">
    <w:abstractNumId w:val="35"/>
  </w:num>
  <w:num w:numId="34" w16cid:durableId="1950891131">
    <w:abstractNumId w:val="29"/>
  </w:num>
  <w:num w:numId="35" w16cid:durableId="206528683">
    <w:abstractNumId w:val="27"/>
  </w:num>
  <w:num w:numId="36" w16cid:durableId="1183714235">
    <w:abstractNumId w:val="30"/>
  </w:num>
  <w:num w:numId="37" w16cid:durableId="1899978974">
    <w:abstractNumId w:val="32"/>
  </w:num>
  <w:num w:numId="38" w16cid:durableId="386270845">
    <w:abstractNumId w:val="40"/>
  </w:num>
  <w:num w:numId="39" w16cid:durableId="1185704482">
    <w:abstractNumId w:val="33"/>
  </w:num>
  <w:num w:numId="40" w16cid:durableId="805969437">
    <w:abstractNumId w:val="39"/>
  </w:num>
  <w:num w:numId="41" w16cid:durableId="1789422452">
    <w:abstractNumId w:val="17"/>
  </w:num>
  <w:num w:numId="42" w16cid:durableId="2053965416">
    <w:abstractNumId w:val="4"/>
  </w:num>
  <w:num w:numId="43" w16cid:durableId="13435095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056"/>
    <w:rsid w:val="00001CD1"/>
    <w:rsid w:val="000024D5"/>
    <w:rsid w:val="000026A2"/>
    <w:rsid w:val="000037B4"/>
    <w:rsid w:val="00003904"/>
    <w:rsid w:val="00004145"/>
    <w:rsid w:val="00004D2F"/>
    <w:rsid w:val="00005155"/>
    <w:rsid w:val="00006DBF"/>
    <w:rsid w:val="00007338"/>
    <w:rsid w:val="000106F2"/>
    <w:rsid w:val="0001320C"/>
    <w:rsid w:val="00014D17"/>
    <w:rsid w:val="000151BC"/>
    <w:rsid w:val="000151DB"/>
    <w:rsid w:val="00015640"/>
    <w:rsid w:val="00015E53"/>
    <w:rsid w:val="00020981"/>
    <w:rsid w:val="00023B1C"/>
    <w:rsid w:val="00024486"/>
    <w:rsid w:val="0002482A"/>
    <w:rsid w:val="000256E5"/>
    <w:rsid w:val="00025A86"/>
    <w:rsid w:val="000265B1"/>
    <w:rsid w:val="000274E9"/>
    <w:rsid w:val="00030DA8"/>
    <w:rsid w:val="00030FCE"/>
    <w:rsid w:val="000311FD"/>
    <w:rsid w:val="00031FA8"/>
    <w:rsid w:val="00032D54"/>
    <w:rsid w:val="00033521"/>
    <w:rsid w:val="00034ECF"/>
    <w:rsid w:val="00035EF7"/>
    <w:rsid w:val="000368F3"/>
    <w:rsid w:val="000426A9"/>
    <w:rsid w:val="0004339D"/>
    <w:rsid w:val="00043BD7"/>
    <w:rsid w:val="00043E4E"/>
    <w:rsid w:val="00047520"/>
    <w:rsid w:val="0004757C"/>
    <w:rsid w:val="00047C3C"/>
    <w:rsid w:val="000504FB"/>
    <w:rsid w:val="0005234F"/>
    <w:rsid w:val="0005286A"/>
    <w:rsid w:val="0005731E"/>
    <w:rsid w:val="000577C0"/>
    <w:rsid w:val="00060611"/>
    <w:rsid w:val="00061404"/>
    <w:rsid w:val="00061C73"/>
    <w:rsid w:val="00062664"/>
    <w:rsid w:val="00062872"/>
    <w:rsid w:val="00070739"/>
    <w:rsid w:val="000717FB"/>
    <w:rsid w:val="00073381"/>
    <w:rsid w:val="00074150"/>
    <w:rsid w:val="000755BE"/>
    <w:rsid w:val="000818F2"/>
    <w:rsid w:val="0008626F"/>
    <w:rsid w:val="00087CFE"/>
    <w:rsid w:val="00087D22"/>
    <w:rsid w:val="00087F67"/>
    <w:rsid w:val="000917BF"/>
    <w:rsid w:val="000918C9"/>
    <w:rsid w:val="00091F64"/>
    <w:rsid w:val="00093818"/>
    <w:rsid w:val="00093A28"/>
    <w:rsid w:val="00094939"/>
    <w:rsid w:val="00094D2A"/>
    <w:rsid w:val="00096451"/>
    <w:rsid w:val="0009711F"/>
    <w:rsid w:val="000A0C27"/>
    <w:rsid w:val="000A12B9"/>
    <w:rsid w:val="000A1487"/>
    <w:rsid w:val="000A1639"/>
    <w:rsid w:val="000A2CD0"/>
    <w:rsid w:val="000A35ED"/>
    <w:rsid w:val="000A4E7B"/>
    <w:rsid w:val="000A4FC4"/>
    <w:rsid w:val="000A5CC7"/>
    <w:rsid w:val="000A67DB"/>
    <w:rsid w:val="000A72F3"/>
    <w:rsid w:val="000A7646"/>
    <w:rsid w:val="000B00B6"/>
    <w:rsid w:val="000B091C"/>
    <w:rsid w:val="000B15AF"/>
    <w:rsid w:val="000B1A74"/>
    <w:rsid w:val="000B2BCF"/>
    <w:rsid w:val="000B3250"/>
    <w:rsid w:val="000B3B2E"/>
    <w:rsid w:val="000B5C3D"/>
    <w:rsid w:val="000C3622"/>
    <w:rsid w:val="000C5257"/>
    <w:rsid w:val="000C7C5B"/>
    <w:rsid w:val="000C7CE8"/>
    <w:rsid w:val="000C7DF0"/>
    <w:rsid w:val="000D10CE"/>
    <w:rsid w:val="000D2CEF"/>
    <w:rsid w:val="000D43D6"/>
    <w:rsid w:val="000D5202"/>
    <w:rsid w:val="000D5481"/>
    <w:rsid w:val="000D5C9B"/>
    <w:rsid w:val="000D6552"/>
    <w:rsid w:val="000D65B2"/>
    <w:rsid w:val="000D65E2"/>
    <w:rsid w:val="000D6B93"/>
    <w:rsid w:val="000E045A"/>
    <w:rsid w:val="000E0539"/>
    <w:rsid w:val="000E2206"/>
    <w:rsid w:val="000E2543"/>
    <w:rsid w:val="000F116C"/>
    <w:rsid w:val="000F1BFA"/>
    <w:rsid w:val="000F1DC8"/>
    <w:rsid w:val="000F1F24"/>
    <w:rsid w:val="000F419C"/>
    <w:rsid w:val="000F5E6A"/>
    <w:rsid w:val="000F6C96"/>
    <w:rsid w:val="000F6F14"/>
    <w:rsid w:val="00100490"/>
    <w:rsid w:val="00101936"/>
    <w:rsid w:val="00103AA9"/>
    <w:rsid w:val="0010493F"/>
    <w:rsid w:val="00104AF7"/>
    <w:rsid w:val="00105E11"/>
    <w:rsid w:val="0010665C"/>
    <w:rsid w:val="00113FE6"/>
    <w:rsid w:val="00115F93"/>
    <w:rsid w:val="0011606F"/>
    <w:rsid w:val="001174D2"/>
    <w:rsid w:val="001215CD"/>
    <w:rsid w:val="0012243D"/>
    <w:rsid w:val="001226FB"/>
    <w:rsid w:val="00122B2A"/>
    <w:rsid w:val="00125342"/>
    <w:rsid w:val="00127940"/>
    <w:rsid w:val="0013095C"/>
    <w:rsid w:val="001329EF"/>
    <w:rsid w:val="00132A98"/>
    <w:rsid w:val="00133265"/>
    <w:rsid w:val="001336FA"/>
    <w:rsid w:val="00135129"/>
    <w:rsid w:val="00135A43"/>
    <w:rsid w:val="00135B6D"/>
    <w:rsid w:val="0013608A"/>
    <w:rsid w:val="00137C3F"/>
    <w:rsid w:val="001438DF"/>
    <w:rsid w:val="00146FEE"/>
    <w:rsid w:val="00147E26"/>
    <w:rsid w:val="00151BE6"/>
    <w:rsid w:val="0015260F"/>
    <w:rsid w:val="00153F21"/>
    <w:rsid w:val="00154605"/>
    <w:rsid w:val="001550FC"/>
    <w:rsid w:val="00157396"/>
    <w:rsid w:val="00157576"/>
    <w:rsid w:val="00162209"/>
    <w:rsid w:val="00163A43"/>
    <w:rsid w:val="0016405C"/>
    <w:rsid w:val="001640D3"/>
    <w:rsid w:val="00164BF5"/>
    <w:rsid w:val="00171498"/>
    <w:rsid w:val="00171639"/>
    <w:rsid w:val="0017421E"/>
    <w:rsid w:val="00175C42"/>
    <w:rsid w:val="00176388"/>
    <w:rsid w:val="0017695A"/>
    <w:rsid w:val="00177BA2"/>
    <w:rsid w:val="0018117D"/>
    <w:rsid w:val="001828D4"/>
    <w:rsid w:val="00182C1A"/>
    <w:rsid w:val="0018451A"/>
    <w:rsid w:val="00186601"/>
    <w:rsid w:val="00187B86"/>
    <w:rsid w:val="00190F18"/>
    <w:rsid w:val="00191CFE"/>
    <w:rsid w:val="001935E3"/>
    <w:rsid w:val="00194DA3"/>
    <w:rsid w:val="00195C75"/>
    <w:rsid w:val="00197984"/>
    <w:rsid w:val="001A1470"/>
    <w:rsid w:val="001A1D0B"/>
    <w:rsid w:val="001A2CFC"/>
    <w:rsid w:val="001A3598"/>
    <w:rsid w:val="001A3E07"/>
    <w:rsid w:val="001A4D94"/>
    <w:rsid w:val="001A591A"/>
    <w:rsid w:val="001B04A9"/>
    <w:rsid w:val="001B4BDC"/>
    <w:rsid w:val="001C1FFB"/>
    <w:rsid w:val="001C2F51"/>
    <w:rsid w:val="001C3094"/>
    <w:rsid w:val="001C3E32"/>
    <w:rsid w:val="001C5032"/>
    <w:rsid w:val="001C600F"/>
    <w:rsid w:val="001C69E0"/>
    <w:rsid w:val="001C6DA2"/>
    <w:rsid w:val="001C78F2"/>
    <w:rsid w:val="001D1971"/>
    <w:rsid w:val="001D2DB7"/>
    <w:rsid w:val="001D5587"/>
    <w:rsid w:val="001D5836"/>
    <w:rsid w:val="001E19B1"/>
    <w:rsid w:val="001E2895"/>
    <w:rsid w:val="001E2CB9"/>
    <w:rsid w:val="001E5152"/>
    <w:rsid w:val="001E6512"/>
    <w:rsid w:val="001E7D65"/>
    <w:rsid w:val="001F082D"/>
    <w:rsid w:val="001F2393"/>
    <w:rsid w:val="001F41B6"/>
    <w:rsid w:val="001F4DCE"/>
    <w:rsid w:val="001F68E7"/>
    <w:rsid w:val="001F6FEF"/>
    <w:rsid w:val="00200375"/>
    <w:rsid w:val="00200D21"/>
    <w:rsid w:val="002061D0"/>
    <w:rsid w:val="0021084E"/>
    <w:rsid w:val="00210D12"/>
    <w:rsid w:val="00212A2E"/>
    <w:rsid w:val="00212F70"/>
    <w:rsid w:val="00213F17"/>
    <w:rsid w:val="00214D2F"/>
    <w:rsid w:val="00215CD5"/>
    <w:rsid w:val="00215E9C"/>
    <w:rsid w:val="0022033D"/>
    <w:rsid w:val="00220631"/>
    <w:rsid w:val="00220C13"/>
    <w:rsid w:val="002230AB"/>
    <w:rsid w:val="002255F3"/>
    <w:rsid w:val="00227D2D"/>
    <w:rsid w:val="0023146C"/>
    <w:rsid w:val="00231D7B"/>
    <w:rsid w:val="00231D9D"/>
    <w:rsid w:val="00232451"/>
    <w:rsid w:val="00233DFF"/>
    <w:rsid w:val="002345C3"/>
    <w:rsid w:val="00235D8E"/>
    <w:rsid w:val="002366C6"/>
    <w:rsid w:val="00237002"/>
    <w:rsid w:val="002372E4"/>
    <w:rsid w:val="002401F9"/>
    <w:rsid w:val="00241245"/>
    <w:rsid w:val="0024214B"/>
    <w:rsid w:val="002434AC"/>
    <w:rsid w:val="00246747"/>
    <w:rsid w:val="00247693"/>
    <w:rsid w:val="00247FB1"/>
    <w:rsid w:val="00252986"/>
    <w:rsid w:val="002534D3"/>
    <w:rsid w:val="002540C6"/>
    <w:rsid w:val="0025478C"/>
    <w:rsid w:val="0025670C"/>
    <w:rsid w:val="00257200"/>
    <w:rsid w:val="00261201"/>
    <w:rsid w:val="00263257"/>
    <w:rsid w:val="00264AD9"/>
    <w:rsid w:val="00264CD5"/>
    <w:rsid w:val="00270809"/>
    <w:rsid w:val="0027257A"/>
    <w:rsid w:val="00276B63"/>
    <w:rsid w:val="0028182D"/>
    <w:rsid w:val="0028771A"/>
    <w:rsid w:val="00290241"/>
    <w:rsid w:val="00290CA7"/>
    <w:rsid w:val="0029104E"/>
    <w:rsid w:val="00291F4A"/>
    <w:rsid w:val="00292AC6"/>
    <w:rsid w:val="00296AF8"/>
    <w:rsid w:val="00297494"/>
    <w:rsid w:val="00297D0D"/>
    <w:rsid w:val="00297EF4"/>
    <w:rsid w:val="002A0A08"/>
    <w:rsid w:val="002A0E8E"/>
    <w:rsid w:val="002A13FA"/>
    <w:rsid w:val="002A19C4"/>
    <w:rsid w:val="002A2A20"/>
    <w:rsid w:val="002A2EB9"/>
    <w:rsid w:val="002A3E31"/>
    <w:rsid w:val="002B1574"/>
    <w:rsid w:val="002B3500"/>
    <w:rsid w:val="002B3F9D"/>
    <w:rsid w:val="002B51C2"/>
    <w:rsid w:val="002B54C3"/>
    <w:rsid w:val="002B5A30"/>
    <w:rsid w:val="002B6B2B"/>
    <w:rsid w:val="002C094A"/>
    <w:rsid w:val="002C1A0A"/>
    <w:rsid w:val="002C2604"/>
    <w:rsid w:val="002C326B"/>
    <w:rsid w:val="002C4C28"/>
    <w:rsid w:val="002C4FE5"/>
    <w:rsid w:val="002C51FC"/>
    <w:rsid w:val="002C5CBE"/>
    <w:rsid w:val="002C6F78"/>
    <w:rsid w:val="002D0521"/>
    <w:rsid w:val="002D052A"/>
    <w:rsid w:val="002D1234"/>
    <w:rsid w:val="002D2002"/>
    <w:rsid w:val="002D2006"/>
    <w:rsid w:val="002D2C54"/>
    <w:rsid w:val="002D3480"/>
    <w:rsid w:val="002D64D1"/>
    <w:rsid w:val="002D6DF0"/>
    <w:rsid w:val="002E0EA1"/>
    <w:rsid w:val="002E328D"/>
    <w:rsid w:val="002E3AB2"/>
    <w:rsid w:val="002E43B4"/>
    <w:rsid w:val="002E5EEA"/>
    <w:rsid w:val="002E67D5"/>
    <w:rsid w:val="002E6898"/>
    <w:rsid w:val="002E7130"/>
    <w:rsid w:val="002F0895"/>
    <w:rsid w:val="002F4346"/>
    <w:rsid w:val="002F5508"/>
    <w:rsid w:val="002F5532"/>
    <w:rsid w:val="00300194"/>
    <w:rsid w:val="00300243"/>
    <w:rsid w:val="003014B5"/>
    <w:rsid w:val="00301A25"/>
    <w:rsid w:val="00303640"/>
    <w:rsid w:val="0030376E"/>
    <w:rsid w:val="003047B8"/>
    <w:rsid w:val="003100A7"/>
    <w:rsid w:val="0031046C"/>
    <w:rsid w:val="00310ABF"/>
    <w:rsid w:val="00311201"/>
    <w:rsid w:val="00312B8D"/>
    <w:rsid w:val="00313E7F"/>
    <w:rsid w:val="00315415"/>
    <w:rsid w:val="0031551C"/>
    <w:rsid w:val="00315622"/>
    <w:rsid w:val="00321476"/>
    <w:rsid w:val="00321C37"/>
    <w:rsid w:val="00322C7C"/>
    <w:rsid w:val="0032476C"/>
    <w:rsid w:val="00325079"/>
    <w:rsid w:val="00330F41"/>
    <w:rsid w:val="00330FAA"/>
    <w:rsid w:val="0033170D"/>
    <w:rsid w:val="0033197F"/>
    <w:rsid w:val="003332F1"/>
    <w:rsid w:val="0033345D"/>
    <w:rsid w:val="00333AC6"/>
    <w:rsid w:val="00336042"/>
    <w:rsid w:val="003361A5"/>
    <w:rsid w:val="00336EA8"/>
    <w:rsid w:val="00341CAD"/>
    <w:rsid w:val="0034672B"/>
    <w:rsid w:val="003476FE"/>
    <w:rsid w:val="003516CA"/>
    <w:rsid w:val="00351EF0"/>
    <w:rsid w:val="00352007"/>
    <w:rsid w:val="003525BE"/>
    <w:rsid w:val="00354A28"/>
    <w:rsid w:val="0035583A"/>
    <w:rsid w:val="00360BA7"/>
    <w:rsid w:val="0036305F"/>
    <w:rsid w:val="00364895"/>
    <w:rsid w:val="0036595F"/>
    <w:rsid w:val="00366F15"/>
    <w:rsid w:val="00370256"/>
    <w:rsid w:val="003711AE"/>
    <w:rsid w:val="00374973"/>
    <w:rsid w:val="00385C3B"/>
    <w:rsid w:val="00385F4E"/>
    <w:rsid w:val="00386213"/>
    <w:rsid w:val="003936D0"/>
    <w:rsid w:val="00394BD3"/>
    <w:rsid w:val="003954A0"/>
    <w:rsid w:val="00395EE3"/>
    <w:rsid w:val="00396DB5"/>
    <w:rsid w:val="003A4DE9"/>
    <w:rsid w:val="003A5B5A"/>
    <w:rsid w:val="003B1618"/>
    <w:rsid w:val="003B1C9B"/>
    <w:rsid w:val="003B5C05"/>
    <w:rsid w:val="003B6D0F"/>
    <w:rsid w:val="003C0850"/>
    <w:rsid w:val="003C21E1"/>
    <w:rsid w:val="003C23B6"/>
    <w:rsid w:val="003C3201"/>
    <w:rsid w:val="003C617D"/>
    <w:rsid w:val="003C7B19"/>
    <w:rsid w:val="003C7C5A"/>
    <w:rsid w:val="003D0664"/>
    <w:rsid w:val="003D6177"/>
    <w:rsid w:val="003D686F"/>
    <w:rsid w:val="003D761F"/>
    <w:rsid w:val="003D7FA8"/>
    <w:rsid w:val="003E0C0C"/>
    <w:rsid w:val="003E142B"/>
    <w:rsid w:val="003E1B42"/>
    <w:rsid w:val="003E33E0"/>
    <w:rsid w:val="003E4954"/>
    <w:rsid w:val="003E5CD9"/>
    <w:rsid w:val="003E6BA8"/>
    <w:rsid w:val="003F06D4"/>
    <w:rsid w:val="003F0E09"/>
    <w:rsid w:val="003F128C"/>
    <w:rsid w:val="003F1318"/>
    <w:rsid w:val="003F2580"/>
    <w:rsid w:val="003F48D8"/>
    <w:rsid w:val="003F4AD8"/>
    <w:rsid w:val="003F5D5B"/>
    <w:rsid w:val="003F6D55"/>
    <w:rsid w:val="00400A86"/>
    <w:rsid w:val="004014FD"/>
    <w:rsid w:val="00401C40"/>
    <w:rsid w:val="00402635"/>
    <w:rsid w:val="00402815"/>
    <w:rsid w:val="004040B1"/>
    <w:rsid w:val="0040587C"/>
    <w:rsid w:val="00406DEA"/>
    <w:rsid w:val="00406EB9"/>
    <w:rsid w:val="00407EB1"/>
    <w:rsid w:val="00413DBC"/>
    <w:rsid w:val="004144CC"/>
    <w:rsid w:val="00414B7F"/>
    <w:rsid w:val="00414D9D"/>
    <w:rsid w:val="00416883"/>
    <w:rsid w:val="00416B83"/>
    <w:rsid w:val="004171F9"/>
    <w:rsid w:val="00417569"/>
    <w:rsid w:val="0041763A"/>
    <w:rsid w:val="004207E8"/>
    <w:rsid w:val="00425FF0"/>
    <w:rsid w:val="00426C47"/>
    <w:rsid w:val="00430CF1"/>
    <w:rsid w:val="004314CA"/>
    <w:rsid w:val="00432317"/>
    <w:rsid w:val="00432847"/>
    <w:rsid w:val="00432861"/>
    <w:rsid w:val="0043419D"/>
    <w:rsid w:val="00434595"/>
    <w:rsid w:val="0044178E"/>
    <w:rsid w:val="0044208A"/>
    <w:rsid w:val="00444D8A"/>
    <w:rsid w:val="00446BA3"/>
    <w:rsid w:val="00450595"/>
    <w:rsid w:val="004505F5"/>
    <w:rsid w:val="00452B9F"/>
    <w:rsid w:val="00452D06"/>
    <w:rsid w:val="00455543"/>
    <w:rsid w:val="00456355"/>
    <w:rsid w:val="00457F41"/>
    <w:rsid w:val="0046032D"/>
    <w:rsid w:val="00460904"/>
    <w:rsid w:val="00462DAB"/>
    <w:rsid w:val="004646B0"/>
    <w:rsid w:val="00465027"/>
    <w:rsid w:val="004653BE"/>
    <w:rsid w:val="00477AAC"/>
    <w:rsid w:val="00477FD9"/>
    <w:rsid w:val="00480A9D"/>
    <w:rsid w:val="00482110"/>
    <w:rsid w:val="0048255B"/>
    <w:rsid w:val="00483FB8"/>
    <w:rsid w:val="00487A95"/>
    <w:rsid w:val="0049026F"/>
    <w:rsid w:val="004905D4"/>
    <w:rsid w:val="00491A21"/>
    <w:rsid w:val="00492927"/>
    <w:rsid w:val="0049710F"/>
    <w:rsid w:val="004A00EE"/>
    <w:rsid w:val="004A05FC"/>
    <w:rsid w:val="004A15FE"/>
    <w:rsid w:val="004A1DDF"/>
    <w:rsid w:val="004A44A6"/>
    <w:rsid w:val="004A50E6"/>
    <w:rsid w:val="004B07D8"/>
    <w:rsid w:val="004B0F9D"/>
    <w:rsid w:val="004B11D3"/>
    <w:rsid w:val="004B16E2"/>
    <w:rsid w:val="004B2060"/>
    <w:rsid w:val="004C208E"/>
    <w:rsid w:val="004C2CBC"/>
    <w:rsid w:val="004C2EEA"/>
    <w:rsid w:val="004C3556"/>
    <w:rsid w:val="004C6F38"/>
    <w:rsid w:val="004D0A0D"/>
    <w:rsid w:val="004D0E06"/>
    <w:rsid w:val="004D16FB"/>
    <w:rsid w:val="004D6320"/>
    <w:rsid w:val="004E4618"/>
    <w:rsid w:val="004E58C4"/>
    <w:rsid w:val="004E5FDA"/>
    <w:rsid w:val="004E6354"/>
    <w:rsid w:val="004E75D2"/>
    <w:rsid w:val="004F1306"/>
    <w:rsid w:val="004F13BF"/>
    <w:rsid w:val="004F1630"/>
    <w:rsid w:val="004F22F9"/>
    <w:rsid w:val="004F405E"/>
    <w:rsid w:val="0050187B"/>
    <w:rsid w:val="0050221B"/>
    <w:rsid w:val="0050382D"/>
    <w:rsid w:val="005059FC"/>
    <w:rsid w:val="00505BA0"/>
    <w:rsid w:val="00505C4A"/>
    <w:rsid w:val="00506133"/>
    <w:rsid w:val="005114A0"/>
    <w:rsid w:val="00514B47"/>
    <w:rsid w:val="00516EE7"/>
    <w:rsid w:val="00521A5C"/>
    <w:rsid w:val="005258BC"/>
    <w:rsid w:val="0053550B"/>
    <w:rsid w:val="00536C27"/>
    <w:rsid w:val="0053732E"/>
    <w:rsid w:val="00541699"/>
    <w:rsid w:val="0054430F"/>
    <w:rsid w:val="005477DF"/>
    <w:rsid w:val="00547967"/>
    <w:rsid w:val="00547A7B"/>
    <w:rsid w:val="005513D3"/>
    <w:rsid w:val="0055426A"/>
    <w:rsid w:val="005547E1"/>
    <w:rsid w:val="00554EED"/>
    <w:rsid w:val="00557FEE"/>
    <w:rsid w:val="005607EE"/>
    <w:rsid w:val="00561B38"/>
    <w:rsid w:val="00561F99"/>
    <w:rsid w:val="00563392"/>
    <w:rsid w:val="00563E7B"/>
    <w:rsid w:val="005641A1"/>
    <w:rsid w:val="005642D1"/>
    <w:rsid w:val="005675E4"/>
    <w:rsid w:val="00570A07"/>
    <w:rsid w:val="00570AE3"/>
    <w:rsid w:val="00570E09"/>
    <w:rsid w:val="00571DD5"/>
    <w:rsid w:val="005732FB"/>
    <w:rsid w:val="00573777"/>
    <w:rsid w:val="0057460D"/>
    <w:rsid w:val="00575C73"/>
    <w:rsid w:val="00575F33"/>
    <w:rsid w:val="005770E8"/>
    <w:rsid w:val="00581190"/>
    <w:rsid w:val="00581627"/>
    <w:rsid w:val="0058493C"/>
    <w:rsid w:val="00586C10"/>
    <w:rsid w:val="0059037C"/>
    <w:rsid w:val="00591EB0"/>
    <w:rsid w:val="005A046C"/>
    <w:rsid w:val="005A10D0"/>
    <w:rsid w:val="005A242C"/>
    <w:rsid w:val="005A7C00"/>
    <w:rsid w:val="005B0A40"/>
    <w:rsid w:val="005B0A7D"/>
    <w:rsid w:val="005B0BD7"/>
    <w:rsid w:val="005B1E98"/>
    <w:rsid w:val="005B2D1C"/>
    <w:rsid w:val="005B3290"/>
    <w:rsid w:val="005B35E4"/>
    <w:rsid w:val="005B4584"/>
    <w:rsid w:val="005B5E36"/>
    <w:rsid w:val="005B60A3"/>
    <w:rsid w:val="005C4DCB"/>
    <w:rsid w:val="005C6859"/>
    <w:rsid w:val="005C715F"/>
    <w:rsid w:val="005D0F00"/>
    <w:rsid w:val="005D2179"/>
    <w:rsid w:val="005D34EA"/>
    <w:rsid w:val="005D44E3"/>
    <w:rsid w:val="005D48BD"/>
    <w:rsid w:val="005D5372"/>
    <w:rsid w:val="005D5747"/>
    <w:rsid w:val="005D6EE1"/>
    <w:rsid w:val="005E0BA9"/>
    <w:rsid w:val="005E138A"/>
    <w:rsid w:val="005E1B08"/>
    <w:rsid w:val="005E272F"/>
    <w:rsid w:val="005E3E0B"/>
    <w:rsid w:val="005E7C2B"/>
    <w:rsid w:val="005F08C5"/>
    <w:rsid w:val="005F1F26"/>
    <w:rsid w:val="005F4CD8"/>
    <w:rsid w:val="005F5AE3"/>
    <w:rsid w:val="005F76D0"/>
    <w:rsid w:val="005F76DB"/>
    <w:rsid w:val="0060055A"/>
    <w:rsid w:val="00601941"/>
    <w:rsid w:val="00610F45"/>
    <w:rsid w:val="0062057A"/>
    <w:rsid w:val="00620C0E"/>
    <w:rsid w:val="0062166C"/>
    <w:rsid w:val="0062211A"/>
    <w:rsid w:val="0062267B"/>
    <w:rsid w:val="006233CB"/>
    <w:rsid w:val="006256BF"/>
    <w:rsid w:val="00626004"/>
    <w:rsid w:val="00630389"/>
    <w:rsid w:val="00630A50"/>
    <w:rsid w:val="00633929"/>
    <w:rsid w:val="006358CA"/>
    <w:rsid w:val="00635962"/>
    <w:rsid w:val="00635CC7"/>
    <w:rsid w:val="00636DBD"/>
    <w:rsid w:val="00640FAD"/>
    <w:rsid w:val="00641977"/>
    <w:rsid w:val="00644638"/>
    <w:rsid w:val="00654B36"/>
    <w:rsid w:val="00655060"/>
    <w:rsid w:val="00655800"/>
    <w:rsid w:val="00655FB0"/>
    <w:rsid w:val="0065702F"/>
    <w:rsid w:val="00660081"/>
    <w:rsid w:val="0066025B"/>
    <w:rsid w:val="00660644"/>
    <w:rsid w:val="00661A84"/>
    <w:rsid w:val="006638C3"/>
    <w:rsid w:val="0066494D"/>
    <w:rsid w:val="0066562D"/>
    <w:rsid w:val="006656AC"/>
    <w:rsid w:val="00666CA2"/>
    <w:rsid w:val="00667035"/>
    <w:rsid w:val="006705ED"/>
    <w:rsid w:val="006707AA"/>
    <w:rsid w:val="00670E22"/>
    <w:rsid w:val="006710EE"/>
    <w:rsid w:val="00674C65"/>
    <w:rsid w:val="006750EF"/>
    <w:rsid w:val="00676368"/>
    <w:rsid w:val="00676F1A"/>
    <w:rsid w:val="006779C7"/>
    <w:rsid w:val="00677AB7"/>
    <w:rsid w:val="00680C0B"/>
    <w:rsid w:val="00681DEF"/>
    <w:rsid w:val="00682423"/>
    <w:rsid w:val="00686643"/>
    <w:rsid w:val="00686E23"/>
    <w:rsid w:val="006929A0"/>
    <w:rsid w:val="00692ACB"/>
    <w:rsid w:val="006932A2"/>
    <w:rsid w:val="0069582F"/>
    <w:rsid w:val="00696549"/>
    <w:rsid w:val="006A08E7"/>
    <w:rsid w:val="006A263C"/>
    <w:rsid w:val="006A5623"/>
    <w:rsid w:val="006A63BD"/>
    <w:rsid w:val="006A73E8"/>
    <w:rsid w:val="006B0CA8"/>
    <w:rsid w:val="006B10D7"/>
    <w:rsid w:val="006B24C0"/>
    <w:rsid w:val="006B3BC5"/>
    <w:rsid w:val="006B500E"/>
    <w:rsid w:val="006B557C"/>
    <w:rsid w:val="006B576B"/>
    <w:rsid w:val="006B7E9C"/>
    <w:rsid w:val="006C6201"/>
    <w:rsid w:val="006C7415"/>
    <w:rsid w:val="006C7745"/>
    <w:rsid w:val="006D088D"/>
    <w:rsid w:val="006D0B25"/>
    <w:rsid w:val="006D122C"/>
    <w:rsid w:val="006D122F"/>
    <w:rsid w:val="006D25DF"/>
    <w:rsid w:val="006D2927"/>
    <w:rsid w:val="006D2FDF"/>
    <w:rsid w:val="006D5AD2"/>
    <w:rsid w:val="006D6880"/>
    <w:rsid w:val="006D6FFF"/>
    <w:rsid w:val="006E525D"/>
    <w:rsid w:val="006E607F"/>
    <w:rsid w:val="006E7C62"/>
    <w:rsid w:val="006F099D"/>
    <w:rsid w:val="006F2A55"/>
    <w:rsid w:val="006F4D5D"/>
    <w:rsid w:val="00700250"/>
    <w:rsid w:val="007005C5"/>
    <w:rsid w:val="00701B21"/>
    <w:rsid w:val="00702114"/>
    <w:rsid w:val="00702B5F"/>
    <w:rsid w:val="00702E0E"/>
    <w:rsid w:val="00704A54"/>
    <w:rsid w:val="00707646"/>
    <w:rsid w:val="00710F16"/>
    <w:rsid w:val="00711676"/>
    <w:rsid w:val="00711F2E"/>
    <w:rsid w:val="007149A6"/>
    <w:rsid w:val="007156E0"/>
    <w:rsid w:val="00715E55"/>
    <w:rsid w:val="00715EE3"/>
    <w:rsid w:val="007163DA"/>
    <w:rsid w:val="00716548"/>
    <w:rsid w:val="00723384"/>
    <w:rsid w:val="007249AD"/>
    <w:rsid w:val="00724CB5"/>
    <w:rsid w:val="00724FBF"/>
    <w:rsid w:val="00725915"/>
    <w:rsid w:val="00726AF2"/>
    <w:rsid w:val="00726EE4"/>
    <w:rsid w:val="007271DC"/>
    <w:rsid w:val="007276C9"/>
    <w:rsid w:val="00731416"/>
    <w:rsid w:val="00731EE8"/>
    <w:rsid w:val="00733003"/>
    <w:rsid w:val="007330ED"/>
    <w:rsid w:val="00735233"/>
    <w:rsid w:val="00740AC3"/>
    <w:rsid w:val="00741149"/>
    <w:rsid w:val="007415DD"/>
    <w:rsid w:val="00742C44"/>
    <w:rsid w:val="00745AC1"/>
    <w:rsid w:val="00746C19"/>
    <w:rsid w:val="00746E17"/>
    <w:rsid w:val="00750503"/>
    <w:rsid w:val="007536B7"/>
    <w:rsid w:val="007545DE"/>
    <w:rsid w:val="007569AD"/>
    <w:rsid w:val="00757E15"/>
    <w:rsid w:val="00760F9A"/>
    <w:rsid w:val="007637C6"/>
    <w:rsid w:val="00765CA9"/>
    <w:rsid w:val="007662BF"/>
    <w:rsid w:val="007719CA"/>
    <w:rsid w:val="0077406B"/>
    <w:rsid w:val="007807EC"/>
    <w:rsid w:val="007814F3"/>
    <w:rsid w:val="00781A5C"/>
    <w:rsid w:val="00782229"/>
    <w:rsid w:val="007838C6"/>
    <w:rsid w:val="00790CEE"/>
    <w:rsid w:val="00791BA2"/>
    <w:rsid w:val="00796565"/>
    <w:rsid w:val="007968AC"/>
    <w:rsid w:val="00797162"/>
    <w:rsid w:val="007A0E3D"/>
    <w:rsid w:val="007A0F9C"/>
    <w:rsid w:val="007A2D41"/>
    <w:rsid w:val="007A3693"/>
    <w:rsid w:val="007A382A"/>
    <w:rsid w:val="007A50E0"/>
    <w:rsid w:val="007B0F30"/>
    <w:rsid w:val="007B3163"/>
    <w:rsid w:val="007B5678"/>
    <w:rsid w:val="007B646E"/>
    <w:rsid w:val="007B6838"/>
    <w:rsid w:val="007B685B"/>
    <w:rsid w:val="007B7596"/>
    <w:rsid w:val="007C0601"/>
    <w:rsid w:val="007C0E70"/>
    <w:rsid w:val="007C1F84"/>
    <w:rsid w:val="007C3A01"/>
    <w:rsid w:val="007C7310"/>
    <w:rsid w:val="007C7CE4"/>
    <w:rsid w:val="007D2616"/>
    <w:rsid w:val="007D5F62"/>
    <w:rsid w:val="007E099D"/>
    <w:rsid w:val="007E23D4"/>
    <w:rsid w:val="007E24E1"/>
    <w:rsid w:val="007E38F2"/>
    <w:rsid w:val="007E4ED4"/>
    <w:rsid w:val="007E4EE9"/>
    <w:rsid w:val="007E529C"/>
    <w:rsid w:val="007E5F0F"/>
    <w:rsid w:val="007F013C"/>
    <w:rsid w:val="007F0212"/>
    <w:rsid w:val="007F1939"/>
    <w:rsid w:val="007F2B0C"/>
    <w:rsid w:val="007F2FE3"/>
    <w:rsid w:val="007F35FA"/>
    <w:rsid w:val="007F4954"/>
    <w:rsid w:val="0080363F"/>
    <w:rsid w:val="0080417E"/>
    <w:rsid w:val="00804CFC"/>
    <w:rsid w:val="0080561C"/>
    <w:rsid w:val="008064A2"/>
    <w:rsid w:val="0080685B"/>
    <w:rsid w:val="008103E4"/>
    <w:rsid w:val="00811635"/>
    <w:rsid w:val="00813059"/>
    <w:rsid w:val="00813833"/>
    <w:rsid w:val="008152F3"/>
    <w:rsid w:val="0081532A"/>
    <w:rsid w:val="00815D5F"/>
    <w:rsid w:val="008210EC"/>
    <w:rsid w:val="00821A84"/>
    <w:rsid w:val="00823BCD"/>
    <w:rsid w:val="0082481F"/>
    <w:rsid w:val="00825C74"/>
    <w:rsid w:val="00827494"/>
    <w:rsid w:val="00827E05"/>
    <w:rsid w:val="00832E0D"/>
    <w:rsid w:val="008340A2"/>
    <w:rsid w:val="008357C4"/>
    <w:rsid w:val="00840291"/>
    <w:rsid w:val="0084055C"/>
    <w:rsid w:val="00841959"/>
    <w:rsid w:val="008460CE"/>
    <w:rsid w:val="008466BD"/>
    <w:rsid w:val="008477BA"/>
    <w:rsid w:val="00847E09"/>
    <w:rsid w:val="00850389"/>
    <w:rsid w:val="008538EC"/>
    <w:rsid w:val="008544F3"/>
    <w:rsid w:val="0085681E"/>
    <w:rsid w:val="00856FD6"/>
    <w:rsid w:val="00857BE0"/>
    <w:rsid w:val="008617D0"/>
    <w:rsid w:val="008622BA"/>
    <w:rsid w:val="00863081"/>
    <w:rsid w:val="00863207"/>
    <w:rsid w:val="0086489A"/>
    <w:rsid w:val="00864FBF"/>
    <w:rsid w:val="00867708"/>
    <w:rsid w:val="00870313"/>
    <w:rsid w:val="00871073"/>
    <w:rsid w:val="0087121C"/>
    <w:rsid w:val="00876BD7"/>
    <w:rsid w:val="00881B31"/>
    <w:rsid w:val="00885E3C"/>
    <w:rsid w:val="008864BD"/>
    <w:rsid w:val="008870E6"/>
    <w:rsid w:val="00891E57"/>
    <w:rsid w:val="0089353F"/>
    <w:rsid w:val="0089585B"/>
    <w:rsid w:val="008A3BBE"/>
    <w:rsid w:val="008A434D"/>
    <w:rsid w:val="008A5446"/>
    <w:rsid w:val="008A73CF"/>
    <w:rsid w:val="008B052F"/>
    <w:rsid w:val="008B0F8F"/>
    <w:rsid w:val="008B14D6"/>
    <w:rsid w:val="008B1B98"/>
    <w:rsid w:val="008B2756"/>
    <w:rsid w:val="008B40DD"/>
    <w:rsid w:val="008B53A7"/>
    <w:rsid w:val="008B53E1"/>
    <w:rsid w:val="008B64DC"/>
    <w:rsid w:val="008B6F3C"/>
    <w:rsid w:val="008B7FD0"/>
    <w:rsid w:val="008C02C2"/>
    <w:rsid w:val="008C162A"/>
    <w:rsid w:val="008C2D55"/>
    <w:rsid w:val="008C4217"/>
    <w:rsid w:val="008C49DD"/>
    <w:rsid w:val="008C75BA"/>
    <w:rsid w:val="008D0666"/>
    <w:rsid w:val="008D4BA4"/>
    <w:rsid w:val="008D4E57"/>
    <w:rsid w:val="008D51BB"/>
    <w:rsid w:val="008D7B37"/>
    <w:rsid w:val="008E2113"/>
    <w:rsid w:val="008E3C31"/>
    <w:rsid w:val="008E5389"/>
    <w:rsid w:val="008E561F"/>
    <w:rsid w:val="008E5E9E"/>
    <w:rsid w:val="008E639F"/>
    <w:rsid w:val="008F2B79"/>
    <w:rsid w:val="008F7326"/>
    <w:rsid w:val="008F7A4F"/>
    <w:rsid w:val="008F7D99"/>
    <w:rsid w:val="00900982"/>
    <w:rsid w:val="00901AAC"/>
    <w:rsid w:val="00901DA0"/>
    <w:rsid w:val="0090254F"/>
    <w:rsid w:val="00902F76"/>
    <w:rsid w:val="00903AFE"/>
    <w:rsid w:val="00904930"/>
    <w:rsid w:val="00905874"/>
    <w:rsid w:val="00905B3C"/>
    <w:rsid w:val="00906E65"/>
    <w:rsid w:val="009070E7"/>
    <w:rsid w:val="0091080D"/>
    <w:rsid w:val="00910E83"/>
    <w:rsid w:val="00911D33"/>
    <w:rsid w:val="00917040"/>
    <w:rsid w:val="009205E4"/>
    <w:rsid w:val="00920641"/>
    <w:rsid w:val="00924344"/>
    <w:rsid w:val="00925CEA"/>
    <w:rsid w:val="00927C93"/>
    <w:rsid w:val="00930321"/>
    <w:rsid w:val="00933DE6"/>
    <w:rsid w:val="00934532"/>
    <w:rsid w:val="00934C7D"/>
    <w:rsid w:val="00935499"/>
    <w:rsid w:val="00937A3E"/>
    <w:rsid w:val="009453CD"/>
    <w:rsid w:val="00951FE3"/>
    <w:rsid w:val="00952737"/>
    <w:rsid w:val="009559DD"/>
    <w:rsid w:val="00957FDE"/>
    <w:rsid w:val="00960D2C"/>
    <w:rsid w:val="00963414"/>
    <w:rsid w:val="00965DDA"/>
    <w:rsid w:val="0096738A"/>
    <w:rsid w:val="00972247"/>
    <w:rsid w:val="00973846"/>
    <w:rsid w:val="0097387F"/>
    <w:rsid w:val="00974A42"/>
    <w:rsid w:val="00974EE0"/>
    <w:rsid w:val="009750AE"/>
    <w:rsid w:val="00975B2B"/>
    <w:rsid w:val="00977B70"/>
    <w:rsid w:val="00981A16"/>
    <w:rsid w:val="00982823"/>
    <w:rsid w:val="00982A5B"/>
    <w:rsid w:val="0098324C"/>
    <w:rsid w:val="009849A5"/>
    <w:rsid w:val="009859B3"/>
    <w:rsid w:val="0098603C"/>
    <w:rsid w:val="00986E2D"/>
    <w:rsid w:val="00990AA5"/>
    <w:rsid w:val="00991A6C"/>
    <w:rsid w:val="009921DA"/>
    <w:rsid w:val="00992E75"/>
    <w:rsid w:val="00997921"/>
    <w:rsid w:val="009A1CD7"/>
    <w:rsid w:val="009A20B9"/>
    <w:rsid w:val="009A3630"/>
    <w:rsid w:val="009B07B6"/>
    <w:rsid w:val="009B3486"/>
    <w:rsid w:val="009B54DE"/>
    <w:rsid w:val="009B62B6"/>
    <w:rsid w:val="009B6582"/>
    <w:rsid w:val="009B6866"/>
    <w:rsid w:val="009B74A6"/>
    <w:rsid w:val="009B774B"/>
    <w:rsid w:val="009C0F83"/>
    <w:rsid w:val="009C18AC"/>
    <w:rsid w:val="009C2116"/>
    <w:rsid w:val="009C269A"/>
    <w:rsid w:val="009C2E9A"/>
    <w:rsid w:val="009D2448"/>
    <w:rsid w:val="009D4065"/>
    <w:rsid w:val="009D40BC"/>
    <w:rsid w:val="009D4403"/>
    <w:rsid w:val="009E0AA7"/>
    <w:rsid w:val="009E0FE8"/>
    <w:rsid w:val="009E6E0C"/>
    <w:rsid w:val="009E78AB"/>
    <w:rsid w:val="009F000C"/>
    <w:rsid w:val="009F1B05"/>
    <w:rsid w:val="009F2736"/>
    <w:rsid w:val="009F5F47"/>
    <w:rsid w:val="00A001C8"/>
    <w:rsid w:val="00A014AC"/>
    <w:rsid w:val="00A03C4A"/>
    <w:rsid w:val="00A04902"/>
    <w:rsid w:val="00A07AA3"/>
    <w:rsid w:val="00A11E61"/>
    <w:rsid w:val="00A1286C"/>
    <w:rsid w:val="00A1462E"/>
    <w:rsid w:val="00A15730"/>
    <w:rsid w:val="00A159B6"/>
    <w:rsid w:val="00A15BFA"/>
    <w:rsid w:val="00A17F28"/>
    <w:rsid w:val="00A21A4C"/>
    <w:rsid w:val="00A23A6A"/>
    <w:rsid w:val="00A2412F"/>
    <w:rsid w:val="00A24F36"/>
    <w:rsid w:val="00A301A1"/>
    <w:rsid w:val="00A308EC"/>
    <w:rsid w:val="00A336B9"/>
    <w:rsid w:val="00A35073"/>
    <w:rsid w:val="00A3633B"/>
    <w:rsid w:val="00A363E7"/>
    <w:rsid w:val="00A40968"/>
    <w:rsid w:val="00A4178E"/>
    <w:rsid w:val="00A43CF6"/>
    <w:rsid w:val="00A44078"/>
    <w:rsid w:val="00A51E3A"/>
    <w:rsid w:val="00A53C70"/>
    <w:rsid w:val="00A56499"/>
    <w:rsid w:val="00A61F3D"/>
    <w:rsid w:val="00A625F0"/>
    <w:rsid w:val="00A63BB5"/>
    <w:rsid w:val="00A63C11"/>
    <w:rsid w:val="00A647B0"/>
    <w:rsid w:val="00A674B0"/>
    <w:rsid w:val="00A70163"/>
    <w:rsid w:val="00A73B9E"/>
    <w:rsid w:val="00A73C6E"/>
    <w:rsid w:val="00A73FD1"/>
    <w:rsid w:val="00A74E9F"/>
    <w:rsid w:val="00A77F39"/>
    <w:rsid w:val="00A813DF"/>
    <w:rsid w:val="00A81A04"/>
    <w:rsid w:val="00A824D9"/>
    <w:rsid w:val="00A82B96"/>
    <w:rsid w:val="00A83AA6"/>
    <w:rsid w:val="00A83CF3"/>
    <w:rsid w:val="00A84621"/>
    <w:rsid w:val="00A84AEB"/>
    <w:rsid w:val="00A8595F"/>
    <w:rsid w:val="00A85D94"/>
    <w:rsid w:val="00A90396"/>
    <w:rsid w:val="00A9172E"/>
    <w:rsid w:val="00A92B07"/>
    <w:rsid w:val="00A9422C"/>
    <w:rsid w:val="00A95235"/>
    <w:rsid w:val="00A95D97"/>
    <w:rsid w:val="00A9623A"/>
    <w:rsid w:val="00A96B37"/>
    <w:rsid w:val="00AA1664"/>
    <w:rsid w:val="00AA18DB"/>
    <w:rsid w:val="00AA2823"/>
    <w:rsid w:val="00AA283D"/>
    <w:rsid w:val="00AB0146"/>
    <w:rsid w:val="00AB08BF"/>
    <w:rsid w:val="00AB1C64"/>
    <w:rsid w:val="00AB3ADF"/>
    <w:rsid w:val="00AB3C1C"/>
    <w:rsid w:val="00AB44DD"/>
    <w:rsid w:val="00AB6217"/>
    <w:rsid w:val="00AB6AB6"/>
    <w:rsid w:val="00AC10A5"/>
    <w:rsid w:val="00AC1A01"/>
    <w:rsid w:val="00AC2748"/>
    <w:rsid w:val="00AC3464"/>
    <w:rsid w:val="00AC36F2"/>
    <w:rsid w:val="00AC3FF9"/>
    <w:rsid w:val="00AC45F1"/>
    <w:rsid w:val="00AC51A1"/>
    <w:rsid w:val="00AC52B8"/>
    <w:rsid w:val="00AC5ACD"/>
    <w:rsid w:val="00AC651E"/>
    <w:rsid w:val="00AC6829"/>
    <w:rsid w:val="00AC6A82"/>
    <w:rsid w:val="00AD2323"/>
    <w:rsid w:val="00AD30F2"/>
    <w:rsid w:val="00AD34CB"/>
    <w:rsid w:val="00AD481D"/>
    <w:rsid w:val="00AD4F48"/>
    <w:rsid w:val="00AD5157"/>
    <w:rsid w:val="00AD6231"/>
    <w:rsid w:val="00AD7E06"/>
    <w:rsid w:val="00AE04C0"/>
    <w:rsid w:val="00AE0FB5"/>
    <w:rsid w:val="00AE2B72"/>
    <w:rsid w:val="00AE3226"/>
    <w:rsid w:val="00AE37C4"/>
    <w:rsid w:val="00AE4236"/>
    <w:rsid w:val="00AE52CE"/>
    <w:rsid w:val="00AE6DBD"/>
    <w:rsid w:val="00AE7A52"/>
    <w:rsid w:val="00AF0446"/>
    <w:rsid w:val="00AF119B"/>
    <w:rsid w:val="00AF12B3"/>
    <w:rsid w:val="00AF1D65"/>
    <w:rsid w:val="00AF4F95"/>
    <w:rsid w:val="00AF5549"/>
    <w:rsid w:val="00AF6037"/>
    <w:rsid w:val="00AF6E3F"/>
    <w:rsid w:val="00B00AFD"/>
    <w:rsid w:val="00B00E25"/>
    <w:rsid w:val="00B00FD6"/>
    <w:rsid w:val="00B01491"/>
    <w:rsid w:val="00B030FD"/>
    <w:rsid w:val="00B035FB"/>
    <w:rsid w:val="00B04D7F"/>
    <w:rsid w:val="00B05A48"/>
    <w:rsid w:val="00B06AC6"/>
    <w:rsid w:val="00B10AA6"/>
    <w:rsid w:val="00B11CDF"/>
    <w:rsid w:val="00B13411"/>
    <w:rsid w:val="00B14690"/>
    <w:rsid w:val="00B14F44"/>
    <w:rsid w:val="00B15840"/>
    <w:rsid w:val="00B1636E"/>
    <w:rsid w:val="00B2244C"/>
    <w:rsid w:val="00B229AA"/>
    <w:rsid w:val="00B26EA0"/>
    <w:rsid w:val="00B2735E"/>
    <w:rsid w:val="00B30C83"/>
    <w:rsid w:val="00B32455"/>
    <w:rsid w:val="00B3486E"/>
    <w:rsid w:val="00B35EDA"/>
    <w:rsid w:val="00B36C5B"/>
    <w:rsid w:val="00B40792"/>
    <w:rsid w:val="00B44AEF"/>
    <w:rsid w:val="00B4539C"/>
    <w:rsid w:val="00B454EF"/>
    <w:rsid w:val="00B46010"/>
    <w:rsid w:val="00B46F2E"/>
    <w:rsid w:val="00B547B8"/>
    <w:rsid w:val="00B65040"/>
    <w:rsid w:val="00B65505"/>
    <w:rsid w:val="00B6636F"/>
    <w:rsid w:val="00B70B19"/>
    <w:rsid w:val="00B753B8"/>
    <w:rsid w:val="00B834FC"/>
    <w:rsid w:val="00B84E5C"/>
    <w:rsid w:val="00B8526F"/>
    <w:rsid w:val="00B915D6"/>
    <w:rsid w:val="00B916E9"/>
    <w:rsid w:val="00B93F06"/>
    <w:rsid w:val="00B945AC"/>
    <w:rsid w:val="00B94E1B"/>
    <w:rsid w:val="00B94EED"/>
    <w:rsid w:val="00B9524D"/>
    <w:rsid w:val="00B9533C"/>
    <w:rsid w:val="00B956EC"/>
    <w:rsid w:val="00B95D9B"/>
    <w:rsid w:val="00B96DD8"/>
    <w:rsid w:val="00BA038D"/>
    <w:rsid w:val="00BA046C"/>
    <w:rsid w:val="00BA0ABF"/>
    <w:rsid w:val="00BA0EA9"/>
    <w:rsid w:val="00BA232C"/>
    <w:rsid w:val="00BA3D68"/>
    <w:rsid w:val="00BA3F1F"/>
    <w:rsid w:val="00BA6728"/>
    <w:rsid w:val="00BA7A8F"/>
    <w:rsid w:val="00BB13EC"/>
    <w:rsid w:val="00BB2245"/>
    <w:rsid w:val="00BB3508"/>
    <w:rsid w:val="00BB5BEE"/>
    <w:rsid w:val="00BB602B"/>
    <w:rsid w:val="00BC08FD"/>
    <w:rsid w:val="00BC45F2"/>
    <w:rsid w:val="00BC4A2A"/>
    <w:rsid w:val="00BC693E"/>
    <w:rsid w:val="00BD008C"/>
    <w:rsid w:val="00BD1E22"/>
    <w:rsid w:val="00BD1EA1"/>
    <w:rsid w:val="00BD28E9"/>
    <w:rsid w:val="00BD313D"/>
    <w:rsid w:val="00BD31B7"/>
    <w:rsid w:val="00BD6D99"/>
    <w:rsid w:val="00BE1E54"/>
    <w:rsid w:val="00BE1EDE"/>
    <w:rsid w:val="00BE32E9"/>
    <w:rsid w:val="00BE3958"/>
    <w:rsid w:val="00BE5040"/>
    <w:rsid w:val="00BE5E97"/>
    <w:rsid w:val="00BE65D4"/>
    <w:rsid w:val="00BE6631"/>
    <w:rsid w:val="00BF0494"/>
    <w:rsid w:val="00BF0B8E"/>
    <w:rsid w:val="00BF10A0"/>
    <w:rsid w:val="00BF1DC9"/>
    <w:rsid w:val="00BF299F"/>
    <w:rsid w:val="00BF56E1"/>
    <w:rsid w:val="00C018CA"/>
    <w:rsid w:val="00C03CD3"/>
    <w:rsid w:val="00C04313"/>
    <w:rsid w:val="00C13A47"/>
    <w:rsid w:val="00C15639"/>
    <w:rsid w:val="00C15704"/>
    <w:rsid w:val="00C1576A"/>
    <w:rsid w:val="00C16C33"/>
    <w:rsid w:val="00C16C4F"/>
    <w:rsid w:val="00C16C8A"/>
    <w:rsid w:val="00C21F8A"/>
    <w:rsid w:val="00C239E8"/>
    <w:rsid w:val="00C24251"/>
    <w:rsid w:val="00C24350"/>
    <w:rsid w:val="00C243FB"/>
    <w:rsid w:val="00C27C87"/>
    <w:rsid w:val="00C30BC2"/>
    <w:rsid w:val="00C35AAD"/>
    <w:rsid w:val="00C432AA"/>
    <w:rsid w:val="00C43727"/>
    <w:rsid w:val="00C44C7C"/>
    <w:rsid w:val="00C467A0"/>
    <w:rsid w:val="00C5025C"/>
    <w:rsid w:val="00C51BD5"/>
    <w:rsid w:val="00C51E11"/>
    <w:rsid w:val="00C52909"/>
    <w:rsid w:val="00C53487"/>
    <w:rsid w:val="00C534CF"/>
    <w:rsid w:val="00C54AB9"/>
    <w:rsid w:val="00C56102"/>
    <w:rsid w:val="00C564AE"/>
    <w:rsid w:val="00C574B5"/>
    <w:rsid w:val="00C57A35"/>
    <w:rsid w:val="00C616A4"/>
    <w:rsid w:val="00C622D3"/>
    <w:rsid w:val="00C65049"/>
    <w:rsid w:val="00C6642C"/>
    <w:rsid w:val="00C70470"/>
    <w:rsid w:val="00C7092E"/>
    <w:rsid w:val="00C73580"/>
    <w:rsid w:val="00C74447"/>
    <w:rsid w:val="00C760AA"/>
    <w:rsid w:val="00C80C0D"/>
    <w:rsid w:val="00C82022"/>
    <w:rsid w:val="00C8490A"/>
    <w:rsid w:val="00C853BA"/>
    <w:rsid w:val="00C85AE3"/>
    <w:rsid w:val="00C85D60"/>
    <w:rsid w:val="00C91934"/>
    <w:rsid w:val="00C92990"/>
    <w:rsid w:val="00C947F8"/>
    <w:rsid w:val="00C94B88"/>
    <w:rsid w:val="00C95A21"/>
    <w:rsid w:val="00C97273"/>
    <w:rsid w:val="00CA1A3C"/>
    <w:rsid w:val="00CA289C"/>
    <w:rsid w:val="00CA4257"/>
    <w:rsid w:val="00CA4611"/>
    <w:rsid w:val="00CA4C6A"/>
    <w:rsid w:val="00CA4D89"/>
    <w:rsid w:val="00CA5CE5"/>
    <w:rsid w:val="00CA612B"/>
    <w:rsid w:val="00CA61FA"/>
    <w:rsid w:val="00CB3C28"/>
    <w:rsid w:val="00CB4FDE"/>
    <w:rsid w:val="00CC10F4"/>
    <w:rsid w:val="00CC13D6"/>
    <w:rsid w:val="00CC1895"/>
    <w:rsid w:val="00CC21C2"/>
    <w:rsid w:val="00CD044E"/>
    <w:rsid w:val="00CD18E9"/>
    <w:rsid w:val="00CD4F88"/>
    <w:rsid w:val="00CD59A6"/>
    <w:rsid w:val="00CD6A41"/>
    <w:rsid w:val="00CE0EE4"/>
    <w:rsid w:val="00CE0F2B"/>
    <w:rsid w:val="00CE168D"/>
    <w:rsid w:val="00CE16E8"/>
    <w:rsid w:val="00CE229E"/>
    <w:rsid w:val="00CE2C8A"/>
    <w:rsid w:val="00CE3C2B"/>
    <w:rsid w:val="00CE5D53"/>
    <w:rsid w:val="00CE616C"/>
    <w:rsid w:val="00CE6A27"/>
    <w:rsid w:val="00CF0464"/>
    <w:rsid w:val="00CF0E3E"/>
    <w:rsid w:val="00CF1763"/>
    <w:rsid w:val="00CF21E6"/>
    <w:rsid w:val="00CF2DDA"/>
    <w:rsid w:val="00CF2E61"/>
    <w:rsid w:val="00CF45EA"/>
    <w:rsid w:val="00CF6096"/>
    <w:rsid w:val="00CF6B01"/>
    <w:rsid w:val="00CF7770"/>
    <w:rsid w:val="00D00C11"/>
    <w:rsid w:val="00D00D63"/>
    <w:rsid w:val="00D01E3C"/>
    <w:rsid w:val="00D04119"/>
    <w:rsid w:val="00D04E67"/>
    <w:rsid w:val="00D05D8A"/>
    <w:rsid w:val="00D06B39"/>
    <w:rsid w:val="00D11111"/>
    <w:rsid w:val="00D12CF6"/>
    <w:rsid w:val="00D148C6"/>
    <w:rsid w:val="00D155FF"/>
    <w:rsid w:val="00D17100"/>
    <w:rsid w:val="00D17AEC"/>
    <w:rsid w:val="00D2138A"/>
    <w:rsid w:val="00D22639"/>
    <w:rsid w:val="00D24FA8"/>
    <w:rsid w:val="00D255AC"/>
    <w:rsid w:val="00D31271"/>
    <w:rsid w:val="00D36436"/>
    <w:rsid w:val="00D36458"/>
    <w:rsid w:val="00D374F7"/>
    <w:rsid w:val="00D41FD3"/>
    <w:rsid w:val="00D430C7"/>
    <w:rsid w:val="00D4310E"/>
    <w:rsid w:val="00D44CBB"/>
    <w:rsid w:val="00D46FDC"/>
    <w:rsid w:val="00D5092F"/>
    <w:rsid w:val="00D542E1"/>
    <w:rsid w:val="00D55841"/>
    <w:rsid w:val="00D56BBE"/>
    <w:rsid w:val="00D5702E"/>
    <w:rsid w:val="00D60AF8"/>
    <w:rsid w:val="00D60CC4"/>
    <w:rsid w:val="00D63C64"/>
    <w:rsid w:val="00D6480E"/>
    <w:rsid w:val="00D655EE"/>
    <w:rsid w:val="00D6672A"/>
    <w:rsid w:val="00D66EF2"/>
    <w:rsid w:val="00D67237"/>
    <w:rsid w:val="00D70AEE"/>
    <w:rsid w:val="00D71DC8"/>
    <w:rsid w:val="00D72E22"/>
    <w:rsid w:val="00D7332E"/>
    <w:rsid w:val="00D73E86"/>
    <w:rsid w:val="00D74CAC"/>
    <w:rsid w:val="00D75DDA"/>
    <w:rsid w:val="00D77816"/>
    <w:rsid w:val="00D80056"/>
    <w:rsid w:val="00D82A06"/>
    <w:rsid w:val="00D837FE"/>
    <w:rsid w:val="00D87031"/>
    <w:rsid w:val="00D87317"/>
    <w:rsid w:val="00D952C9"/>
    <w:rsid w:val="00D9595E"/>
    <w:rsid w:val="00DA11DC"/>
    <w:rsid w:val="00DA1282"/>
    <w:rsid w:val="00DA241F"/>
    <w:rsid w:val="00DA408C"/>
    <w:rsid w:val="00DA52EB"/>
    <w:rsid w:val="00DA6114"/>
    <w:rsid w:val="00DB0FD5"/>
    <w:rsid w:val="00DB14C5"/>
    <w:rsid w:val="00DB14CF"/>
    <w:rsid w:val="00DB190C"/>
    <w:rsid w:val="00DB351D"/>
    <w:rsid w:val="00DB3828"/>
    <w:rsid w:val="00DB398A"/>
    <w:rsid w:val="00DB4376"/>
    <w:rsid w:val="00DB6024"/>
    <w:rsid w:val="00DC1633"/>
    <w:rsid w:val="00DC22E1"/>
    <w:rsid w:val="00DC2530"/>
    <w:rsid w:val="00DC4808"/>
    <w:rsid w:val="00DC4F66"/>
    <w:rsid w:val="00DC68A5"/>
    <w:rsid w:val="00DC69F1"/>
    <w:rsid w:val="00DC70D2"/>
    <w:rsid w:val="00DC7770"/>
    <w:rsid w:val="00DC7C06"/>
    <w:rsid w:val="00DD03E9"/>
    <w:rsid w:val="00DD15F2"/>
    <w:rsid w:val="00DD2607"/>
    <w:rsid w:val="00DD6BE9"/>
    <w:rsid w:val="00DD7013"/>
    <w:rsid w:val="00DD77C6"/>
    <w:rsid w:val="00DE108A"/>
    <w:rsid w:val="00DE139C"/>
    <w:rsid w:val="00DE2ED8"/>
    <w:rsid w:val="00DE3759"/>
    <w:rsid w:val="00DE6E08"/>
    <w:rsid w:val="00DF0DAC"/>
    <w:rsid w:val="00DF0E13"/>
    <w:rsid w:val="00DF3409"/>
    <w:rsid w:val="00DF5691"/>
    <w:rsid w:val="00DF7AEC"/>
    <w:rsid w:val="00DF7E3E"/>
    <w:rsid w:val="00E02298"/>
    <w:rsid w:val="00E0639F"/>
    <w:rsid w:val="00E070AD"/>
    <w:rsid w:val="00E1029D"/>
    <w:rsid w:val="00E10507"/>
    <w:rsid w:val="00E11B07"/>
    <w:rsid w:val="00E12A89"/>
    <w:rsid w:val="00E12D9D"/>
    <w:rsid w:val="00E134CF"/>
    <w:rsid w:val="00E177E7"/>
    <w:rsid w:val="00E20E07"/>
    <w:rsid w:val="00E2178B"/>
    <w:rsid w:val="00E241A8"/>
    <w:rsid w:val="00E24BAB"/>
    <w:rsid w:val="00E2584F"/>
    <w:rsid w:val="00E27581"/>
    <w:rsid w:val="00E30605"/>
    <w:rsid w:val="00E3093D"/>
    <w:rsid w:val="00E3183F"/>
    <w:rsid w:val="00E31C2F"/>
    <w:rsid w:val="00E32BCC"/>
    <w:rsid w:val="00E40AF5"/>
    <w:rsid w:val="00E41968"/>
    <w:rsid w:val="00E42EEC"/>
    <w:rsid w:val="00E436A5"/>
    <w:rsid w:val="00E44350"/>
    <w:rsid w:val="00E4753D"/>
    <w:rsid w:val="00E4789E"/>
    <w:rsid w:val="00E47932"/>
    <w:rsid w:val="00E509CE"/>
    <w:rsid w:val="00E51511"/>
    <w:rsid w:val="00E51B7F"/>
    <w:rsid w:val="00E522D2"/>
    <w:rsid w:val="00E540D0"/>
    <w:rsid w:val="00E56293"/>
    <w:rsid w:val="00E608CC"/>
    <w:rsid w:val="00E60DE6"/>
    <w:rsid w:val="00E62126"/>
    <w:rsid w:val="00E629CC"/>
    <w:rsid w:val="00E6593B"/>
    <w:rsid w:val="00E65DE4"/>
    <w:rsid w:val="00E65FBE"/>
    <w:rsid w:val="00E71C18"/>
    <w:rsid w:val="00E72390"/>
    <w:rsid w:val="00E7331A"/>
    <w:rsid w:val="00E73F41"/>
    <w:rsid w:val="00E75D6D"/>
    <w:rsid w:val="00E762D5"/>
    <w:rsid w:val="00E814DA"/>
    <w:rsid w:val="00E816DC"/>
    <w:rsid w:val="00E81E3B"/>
    <w:rsid w:val="00E85FCF"/>
    <w:rsid w:val="00E87070"/>
    <w:rsid w:val="00E873BA"/>
    <w:rsid w:val="00E9034F"/>
    <w:rsid w:val="00E9082A"/>
    <w:rsid w:val="00E94AD9"/>
    <w:rsid w:val="00E966E4"/>
    <w:rsid w:val="00E97C0A"/>
    <w:rsid w:val="00EA3603"/>
    <w:rsid w:val="00EA3E55"/>
    <w:rsid w:val="00EA448D"/>
    <w:rsid w:val="00EA5132"/>
    <w:rsid w:val="00EA73FF"/>
    <w:rsid w:val="00EB18A2"/>
    <w:rsid w:val="00EB2367"/>
    <w:rsid w:val="00EB33F3"/>
    <w:rsid w:val="00EB551E"/>
    <w:rsid w:val="00EB748D"/>
    <w:rsid w:val="00EC0879"/>
    <w:rsid w:val="00EC6918"/>
    <w:rsid w:val="00EC75DC"/>
    <w:rsid w:val="00EC7FF1"/>
    <w:rsid w:val="00ED1891"/>
    <w:rsid w:val="00ED1D75"/>
    <w:rsid w:val="00ED2CCB"/>
    <w:rsid w:val="00ED3E9A"/>
    <w:rsid w:val="00ED44CF"/>
    <w:rsid w:val="00ED49DC"/>
    <w:rsid w:val="00ED5E76"/>
    <w:rsid w:val="00ED7B5A"/>
    <w:rsid w:val="00EE1276"/>
    <w:rsid w:val="00EE16F0"/>
    <w:rsid w:val="00EE1D8F"/>
    <w:rsid w:val="00EE3D69"/>
    <w:rsid w:val="00EF093E"/>
    <w:rsid w:val="00EF0CAA"/>
    <w:rsid w:val="00EF525A"/>
    <w:rsid w:val="00EF547D"/>
    <w:rsid w:val="00EF5588"/>
    <w:rsid w:val="00EF5F94"/>
    <w:rsid w:val="00EF6DBF"/>
    <w:rsid w:val="00F00243"/>
    <w:rsid w:val="00F00B40"/>
    <w:rsid w:val="00F01C16"/>
    <w:rsid w:val="00F0280B"/>
    <w:rsid w:val="00F0360D"/>
    <w:rsid w:val="00F04D9A"/>
    <w:rsid w:val="00F0602F"/>
    <w:rsid w:val="00F06692"/>
    <w:rsid w:val="00F06EEA"/>
    <w:rsid w:val="00F1481E"/>
    <w:rsid w:val="00F14F24"/>
    <w:rsid w:val="00F209EE"/>
    <w:rsid w:val="00F20FE6"/>
    <w:rsid w:val="00F210DC"/>
    <w:rsid w:val="00F21939"/>
    <w:rsid w:val="00F22BF5"/>
    <w:rsid w:val="00F22D51"/>
    <w:rsid w:val="00F2371F"/>
    <w:rsid w:val="00F23D00"/>
    <w:rsid w:val="00F27432"/>
    <w:rsid w:val="00F30944"/>
    <w:rsid w:val="00F32AB2"/>
    <w:rsid w:val="00F33CA7"/>
    <w:rsid w:val="00F35461"/>
    <w:rsid w:val="00F35B3B"/>
    <w:rsid w:val="00F36064"/>
    <w:rsid w:val="00F3754A"/>
    <w:rsid w:val="00F4153A"/>
    <w:rsid w:val="00F41E62"/>
    <w:rsid w:val="00F43740"/>
    <w:rsid w:val="00F44AD3"/>
    <w:rsid w:val="00F455C6"/>
    <w:rsid w:val="00F52115"/>
    <w:rsid w:val="00F527DA"/>
    <w:rsid w:val="00F54819"/>
    <w:rsid w:val="00F549CD"/>
    <w:rsid w:val="00F56578"/>
    <w:rsid w:val="00F6076D"/>
    <w:rsid w:val="00F61DC4"/>
    <w:rsid w:val="00F61E88"/>
    <w:rsid w:val="00F6236B"/>
    <w:rsid w:val="00F627E6"/>
    <w:rsid w:val="00F6330C"/>
    <w:rsid w:val="00F66F61"/>
    <w:rsid w:val="00F677E4"/>
    <w:rsid w:val="00F7193F"/>
    <w:rsid w:val="00F73501"/>
    <w:rsid w:val="00F77FE2"/>
    <w:rsid w:val="00F80264"/>
    <w:rsid w:val="00F80807"/>
    <w:rsid w:val="00F80CDD"/>
    <w:rsid w:val="00F816B5"/>
    <w:rsid w:val="00F8187A"/>
    <w:rsid w:val="00F847B1"/>
    <w:rsid w:val="00F85132"/>
    <w:rsid w:val="00F85194"/>
    <w:rsid w:val="00F85377"/>
    <w:rsid w:val="00F8541F"/>
    <w:rsid w:val="00F854FF"/>
    <w:rsid w:val="00F867A4"/>
    <w:rsid w:val="00F868CE"/>
    <w:rsid w:val="00F86AB2"/>
    <w:rsid w:val="00F87BA9"/>
    <w:rsid w:val="00F902D8"/>
    <w:rsid w:val="00F90551"/>
    <w:rsid w:val="00F907CF"/>
    <w:rsid w:val="00F91B93"/>
    <w:rsid w:val="00F936A9"/>
    <w:rsid w:val="00F93D6F"/>
    <w:rsid w:val="00F94D51"/>
    <w:rsid w:val="00F97513"/>
    <w:rsid w:val="00FA1A9E"/>
    <w:rsid w:val="00FA1DCA"/>
    <w:rsid w:val="00FA2142"/>
    <w:rsid w:val="00FA5A00"/>
    <w:rsid w:val="00FB025D"/>
    <w:rsid w:val="00FB083E"/>
    <w:rsid w:val="00FB2406"/>
    <w:rsid w:val="00FB2FD2"/>
    <w:rsid w:val="00FB405F"/>
    <w:rsid w:val="00FB6A55"/>
    <w:rsid w:val="00FB6FAF"/>
    <w:rsid w:val="00FB77EB"/>
    <w:rsid w:val="00FC1AE8"/>
    <w:rsid w:val="00FC3471"/>
    <w:rsid w:val="00FC595C"/>
    <w:rsid w:val="00FC5C6D"/>
    <w:rsid w:val="00FC63B9"/>
    <w:rsid w:val="00FC68C6"/>
    <w:rsid w:val="00FC6D1C"/>
    <w:rsid w:val="00FD6A75"/>
    <w:rsid w:val="00FD79E2"/>
    <w:rsid w:val="00FE1DF2"/>
    <w:rsid w:val="00FE35FF"/>
    <w:rsid w:val="00FE38A6"/>
    <w:rsid w:val="00FE403C"/>
    <w:rsid w:val="00FE57CE"/>
    <w:rsid w:val="00FF163B"/>
    <w:rsid w:val="00FF3687"/>
    <w:rsid w:val="00FF4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E9126"/>
  <w15:chartTrackingRefBased/>
  <w15:docId w15:val="{A8A344FC-47D6-4A8C-B1F1-C40F305FE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56"/>
    <w:pPr>
      <w:widowControl w:val="0"/>
      <w:suppressAutoHyphens/>
      <w:autoSpaceDN w:val="0"/>
      <w:spacing w:after="0" w:line="240" w:lineRule="auto"/>
      <w:textAlignment w:val="baseline"/>
    </w:pPr>
    <w:rPr>
      <w:rFonts w:ascii="Times New Roman" w:eastAsia="SimSun" w:hAnsi="Times New Roman" w:cs="Lucida Sans"/>
      <w:kern w:val="3"/>
      <w:lang w:eastAsia="zh-CN" w:bidi="hi-IN"/>
      <w14:ligatures w14:val="none"/>
    </w:rPr>
  </w:style>
  <w:style w:type="paragraph" w:styleId="Heading1">
    <w:name w:val="heading 1"/>
    <w:basedOn w:val="Normal"/>
    <w:next w:val="Normal"/>
    <w:link w:val="Heading1Char"/>
    <w:uiPriority w:val="9"/>
    <w:qFormat/>
    <w:rsid w:val="00D800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800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800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800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800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05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05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05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05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0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800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800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800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800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056"/>
    <w:rPr>
      <w:rFonts w:eastAsiaTheme="majorEastAsia" w:cstheme="majorBidi"/>
      <w:color w:val="272727" w:themeColor="text1" w:themeTint="D8"/>
    </w:rPr>
  </w:style>
  <w:style w:type="paragraph" w:styleId="Title">
    <w:name w:val="Title"/>
    <w:basedOn w:val="Normal"/>
    <w:next w:val="Normal"/>
    <w:link w:val="TitleChar"/>
    <w:uiPriority w:val="10"/>
    <w:qFormat/>
    <w:rsid w:val="00D800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0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056"/>
    <w:pPr>
      <w:spacing w:before="160"/>
      <w:jc w:val="center"/>
    </w:pPr>
    <w:rPr>
      <w:i/>
      <w:iCs/>
      <w:color w:val="404040" w:themeColor="text1" w:themeTint="BF"/>
    </w:rPr>
  </w:style>
  <w:style w:type="character" w:customStyle="1" w:styleId="QuoteChar">
    <w:name w:val="Quote Char"/>
    <w:basedOn w:val="DefaultParagraphFont"/>
    <w:link w:val="Quote"/>
    <w:uiPriority w:val="29"/>
    <w:rsid w:val="00D80056"/>
    <w:rPr>
      <w:i/>
      <w:iCs/>
      <w:color w:val="404040" w:themeColor="text1" w:themeTint="BF"/>
    </w:rPr>
  </w:style>
  <w:style w:type="paragraph" w:styleId="ListParagraph">
    <w:name w:val="List Paragraph"/>
    <w:basedOn w:val="Normal"/>
    <w:uiPriority w:val="34"/>
    <w:qFormat/>
    <w:rsid w:val="00D80056"/>
    <w:pPr>
      <w:ind w:left="720"/>
      <w:contextualSpacing/>
    </w:pPr>
  </w:style>
  <w:style w:type="character" w:styleId="IntenseEmphasis">
    <w:name w:val="Intense Emphasis"/>
    <w:basedOn w:val="DefaultParagraphFont"/>
    <w:uiPriority w:val="21"/>
    <w:qFormat/>
    <w:rsid w:val="00D80056"/>
    <w:rPr>
      <w:i/>
      <w:iCs/>
      <w:color w:val="0F4761" w:themeColor="accent1" w:themeShade="BF"/>
    </w:rPr>
  </w:style>
  <w:style w:type="paragraph" w:styleId="IntenseQuote">
    <w:name w:val="Intense Quote"/>
    <w:basedOn w:val="Normal"/>
    <w:next w:val="Normal"/>
    <w:link w:val="IntenseQuoteChar"/>
    <w:uiPriority w:val="30"/>
    <w:qFormat/>
    <w:rsid w:val="00D800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056"/>
    <w:rPr>
      <w:i/>
      <w:iCs/>
      <w:color w:val="0F4761" w:themeColor="accent1" w:themeShade="BF"/>
    </w:rPr>
  </w:style>
  <w:style w:type="character" w:styleId="IntenseReference">
    <w:name w:val="Intense Reference"/>
    <w:basedOn w:val="DefaultParagraphFont"/>
    <w:uiPriority w:val="32"/>
    <w:qFormat/>
    <w:rsid w:val="00D80056"/>
    <w:rPr>
      <w:b/>
      <w:bCs/>
      <w:smallCaps/>
      <w:color w:val="0F4761" w:themeColor="accent1" w:themeShade="BF"/>
      <w:spacing w:val="5"/>
    </w:rPr>
  </w:style>
  <w:style w:type="paragraph" w:customStyle="1" w:styleId="Heading">
    <w:name w:val="Heading"/>
    <w:basedOn w:val="Standard"/>
    <w:next w:val="Textbody"/>
    <w:rsid w:val="00D80056"/>
    <w:pPr>
      <w:keepNext/>
      <w:spacing w:before="240" w:after="120"/>
    </w:pPr>
    <w:rPr>
      <w:rFonts w:ascii="Arial" w:eastAsia="Microsoft YaHei" w:hAnsi="Arial"/>
      <w:sz w:val="28"/>
      <w:szCs w:val="28"/>
    </w:rPr>
  </w:style>
  <w:style w:type="paragraph" w:customStyle="1" w:styleId="Standard">
    <w:name w:val="Standard"/>
    <w:rsid w:val="00D80056"/>
    <w:pPr>
      <w:widowControl w:val="0"/>
      <w:suppressAutoHyphens/>
      <w:autoSpaceDN w:val="0"/>
      <w:spacing w:after="0" w:line="240" w:lineRule="auto"/>
      <w:textAlignment w:val="baseline"/>
    </w:pPr>
    <w:rPr>
      <w:rFonts w:ascii="Times New Roman" w:eastAsia="SimSun" w:hAnsi="Times New Roman" w:cs="Lucida Sans"/>
      <w:kern w:val="3"/>
      <w:lang w:eastAsia="zh-CN" w:bidi="hi-IN"/>
      <w14:ligatures w14:val="none"/>
    </w:rPr>
  </w:style>
  <w:style w:type="paragraph" w:customStyle="1" w:styleId="Textbody">
    <w:name w:val="Text body"/>
    <w:basedOn w:val="Standard"/>
    <w:rsid w:val="00D80056"/>
    <w:pPr>
      <w:spacing w:after="120"/>
    </w:pPr>
  </w:style>
  <w:style w:type="paragraph" w:styleId="List">
    <w:name w:val="List"/>
    <w:basedOn w:val="Textbody"/>
    <w:rsid w:val="00D80056"/>
  </w:style>
  <w:style w:type="paragraph" w:styleId="Caption">
    <w:name w:val="caption"/>
    <w:basedOn w:val="Standard"/>
    <w:rsid w:val="00D80056"/>
    <w:pPr>
      <w:suppressLineNumbers/>
      <w:spacing w:before="120" w:after="120"/>
    </w:pPr>
    <w:rPr>
      <w:i/>
      <w:iCs/>
    </w:rPr>
  </w:style>
  <w:style w:type="paragraph" w:customStyle="1" w:styleId="Index">
    <w:name w:val="Index"/>
    <w:basedOn w:val="Standard"/>
    <w:rsid w:val="00D80056"/>
    <w:pPr>
      <w:suppressLineNumbers/>
    </w:pPr>
  </w:style>
  <w:style w:type="paragraph" w:customStyle="1" w:styleId="TableContents">
    <w:name w:val="Table Contents"/>
    <w:basedOn w:val="Standard"/>
    <w:rsid w:val="00D80056"/>
    <w:pPr>
      <w:suppressLineNumbers/>
    </w:pPr>
  </w:style>
  <w:style w:type="paragraph" w:customStyle="1" w:styleId="TableHeading">
    <w:name w:val="Table Heading"/>
    <w:basedOn w:val="TableContents"/>
    <w:rsid w:val="00D80056"/>
    <w:pPr>
      <w:jc w:val="center"/>
    </w:pPr>
    <w:rPr>
      <w:b/>
      <w:bCs/>
    </w:rPr>
  </w:style>
  <w:style w:type="paragraph" w:customStyle="1" w:styleId="HorizontalLine">
    <w:name w:val="Horizontal Line"/>
    <w:basedOn w:val="Standard"/>
    <w:next w:val="Textbody"/>
    <w:rsid w:val="00D80056"/>
    <w:pPr>
      <w:suppressLineNumbers/>
      <w:spacing w:after="283"/>
    </w:pPr>
    <w:rPr>
      <w:sz w:val="12"/>
      <w:szCs w:val="12"/>
    </w:rPr>
  </w:style>
  <w:style w:type="paragraph" w:customStyle="1" w:styleId="Quotations">
    <w:name w:val="Quotations"/>
    <w:basedOn w:val="Standard"/>
    <w:rsid w:val="00D80056"/>
    <w:pPr>
      <w:spacing w:after="283"/>
      <w:ind w:left="567" w:right="567"/>
    </w:pPr>
  </w:style>
  <w:style w:type="character" w:customStyle="1" w:styleId="Internetlink">
    <w:name w:val="Internet link"/>
    <w:rsid w:val="00D80056"/>
    <w:rPr>
      <w:color w:val="000080"/>
      <w:u w:val="single"/>
    </w:rPr>
  </w:style>
  <w:style w:type="character" w:customStyle="1" w:styleId="Teletype">
    <w:name w:val="Teletype"/>
    <w:rsid w:val="00D80056"/>
    <w:rPr>
      <w:rFonts w:ascii="Courier New" w:eastAsia="NSimSun" w:hAnsi="Courier New" w:cs="Courier New"/>
    </w:rPr>
  </w:style>
  <w:style w:type="character" w:customStyle="1" w:styleId="VisitedInternetLink">
    <w:name w:val="Visited Internet Link"/>
    <w:rsid w:val="00D80056"/>
    <w:rPr>
      <w:color w:val="800000"/>
      <w:u w:val="single"/>
    </w:rPr>
  </w:style>
  <w:style w:type="character" w:customStyle="1" w:styleId="NumberingSymbols">
    <w:name w:val="Numbering Symbols"/>
    <w:rsid w:val="00D80056"/>
  </w:style>
  <w:style w:type="character" w:customStyle="1" w:styleId="BulletSymbols">
    <w:name w:val="Bullet Symbols"/>
    <w:rsid w:val="00D80056"/>
    <w:rPr>
      <w:rFonts w:ascii="OpenSymbol" w:eastAsia="OpenSymbol" w:hAnsi="OpenSymbol" w:cs="OpenSymbol"/>
    </w:rPr>
  </w:style>
  <w:style w:type="character" w:styleId="Hyperlink">
    <w:name w:val="Hyperlink"/>
    <w:basedOn w:val="DefaultParagraphFont"/>
    <w:uiPriority w:val="99"/>
    <w:unhideWhenUsed/>
    <w:rsid w:val="00D80056"/>
    <w:rPr>
      <w:color w:val="0000FF"/>
      <w:u w:val="single"/>
    </w:rPr>
  </w:style>
  <w:style w:type="paragraph" w:customStyle="1" w:styleId="msonormal0">
    <w:name w:val="msonormal"/>
    <w:basedOn w:val="Normal"/>
    <w:rsid w:val="00D80056"/>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Header">
    <w:name w:val="header"/>
    <w:basedOn w:val="Normal"/>
    <w:link w:val="HeaderChar"/>
    <w:uiPriority w:val="99"/>
    <w:unhideWhenUsed/>
    <w:rsid w:val="00D80056"/>
    <w:pPr>
      <w:tabs>
        <w:tab w:val="center" w:pos="4680"/>
        <w:tab w:val="right" w:pos="9360"/>
      </w:tabs>
    </w:pPr>
    <w:rPr>
      <w:rFonts w:cs="Mangal"/>
      <w:szCs w:val="21"/>
    </w:rPr>
  </w:style>
  <w:style w:type="character" w:customStyle="1" w:styleId="HeaderChar">
    <w:name w:val="Header Char"/>
    <w:basedOn w:val="DefaultParagraphFont"/>
    <w:link w:val="Header"/>
    <w:uiPriority w:val="99"/>
    <w:rsid w:val="00D80056"/>
    <w:rPr>
      <w:rFonts w:ascii="Times New Roman" w:eastAsia="SimSun" w:hAnsi="Times New Roman" w:cs="Mangal"/>
      <w:kern w:val="3"/>
      <w:szCs w:val="21"/>
      <w:lang w:eastAsia="zh-CN" w:bidi="hi-IN"/>
      <w14:ligatures w14:val="none"/>
    </w:rPr>
  </w:style>
  <w:style w:type="paragraph" w:styleId="Footer">
    <w:name w:val="footer"/>
    <w:basedOn w:val="Normal"/>
    <w:link w:val="FooterChar"/>
    <w:uiPriority w:val="99"/>
    <w:unhideWhenUsed/>
    <w:rsid w:val="00D80056"/>
    <w:pPr>
      <w:tabs>
        <w:tab w:val="center" w:pos="4680"/>
        <w:tab w:val="right" w:pos="9360"/>
      </w:tabs>
    </w:pPr>
    <w:rPr>
      <w:rFonts w:cs="Mangal"/>
      <w:szCs w:val="21"/>
    </w:rPr>
  </w:style>
  <w:style w:type="character" w:customStyle="1" w:styleId="FooterChar">
    <w:name w:val="Footer Char"/>
    <w:basedOn w:val="DefaultParagraphFont"/>
    <w:link w:val="Footer"/>
    <w:uiPriority w:val="99"/>
    <w:rsid w:val="00D80056"/>
    <w:rPr>
      <w:rFonts w:ascii="Times New Roman" w:eastAsia="SimSun" w:hAnsi="Times New Roman" w:cs="Mangal"/>
      <w:kern w:val="3"/>
      <w:szCs w:val="21"/>
      <w:lang w:eastAsia="zh-CN" w:bidi="hi-IN"/>
      <w14:ligatures w14:val="none"/>
    </w:rPr>
  </w:style>
  <w:style w:type="paragraph" w:styleId="NormalWeb">
    <w:name w:val="Normal (Web)"/>
    <w:basedOn w:val="Normal"/>
    <w:uiPriority w:val="99"/>
    <w:unhideWhenUsed/>
    <w:rsid w:val="00D80056"/>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styleId="HTMLTypewriter">
    <w:name w:val="HTML Typewriter"/>
    <w:basedOn w:val="DefaultParagraphFont"/>
    <w:uiPriority w:val="99"/>
    <w:semiHidden/>
    <w:unhideWhenUsed/>
    <w:rsid w:val="00D80056"/>
    <w:rPr>
      <w:rFonts w:ascii="Courier New" w:eastAsia="Times New Roman" w:hAnsi="Courier New" w:cs="Courier New"/>
      <w:sz w:val="20"/>
      <w:szCs w:val="20"/>
    </w:rPr>
  </w:style>
  <w:style w:type="character" w:customStyle="1" w:styleId="apple-converted-space">
    <w:name w:val="apple-converted-space"/>
    <w:basedOn w:val="DefaultParagraphFont"/>
    <w:rsid w:val="00D80056"/>
  </w:style>
  <w:style w:type="character" w:customStyle="1" w:styleId="apple-style-span">
    <w:name w:val="apple-style-span"/>
    <w:basedOn w:val="DefaultParagraphFont"/>
    <w:rsid w:val="00D80056"/>
  </w:style>
  <w:style w:type="character" w:customStyle="1" w:styleId="HTMLPreformattedChar">
    <w:name w:val="HTML Preformatted Char"/>
    <w:basedOn w:val="DefaultParagraphFont"/>
    <w:link w:val="HTMLPreformatted"/>
    <w:uiPriority w:val="99"/>
    <w:rsid w:val="00D80056"/>
    <w:rPr>
      <w:rFonts w:ascii="Courier New" w:eastAsia="Times New Roman" w:hAnsi="Courier New" w:cs="Courier New"/>
      <w:kern w:val="0"/>
      <w:sz w:val="20"/>
      <w:szCs w:val="20"/>
    </w:rPr>
  </w:style>
  <w:style w:type="paragraph" w:styleId="HTMLPreformatted">
    <w:name w:val="HTML Preformatted"/>
    <w:basedOn w:val="Normal"/>
    <w:link w:val="HTMLPreformattedChar"/>
    <w:uiPriority w:val="99"/>
    <w:unhideWhenUsed/>
    <w:rsid w:val="00D800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en-US" w:bidi="ar-SA"/>
      <w14:ligatures w14:val="standardContextual"/>
    </w:rPr>
  </w:style>
  <w:style w:type="character" w:customStyle="1" w:styleId="HTMLPreformattedChar1">
    <w:name w:val="HTML Preformatted Char1"/>
    <w:basedOn w:val="DefaultParagraphFont"/>
    <w:uiPriority w:val="99"/>
    <w:semiHidden/>
    <w:rsid w:val="00D80056"/>
    <w:rPr>
      <w:rFonts w:ascii="Consolas" w:eastAsia="SimSun" w:hAnsi="Consolas" w:cs="Mangal"/>
      <w:kern w:val="3"/>
      <w:sz w:val="20"/>
      <w:szCs w:val="18"/>
      <w:lang w:eastAsia="zh-CN" w:bidi="hi-IN"/>
      <w14:ligatures w14:val="none"/>
    </w:rPr>
  </w:style>
  <w:style w:type="paragraph" w:customStyle="1" w:styleId="western">
    <w:name w:val="western"/>
    <w:basedOn w:val="Normal"/>
    <w:rsid w:val="00D80056"/>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UnresolvedMention1">
    <w:name w:val="Unresolved Mention1"/>
    <w:basedOn w:val="DefaultParagraphFont"/>
    <w:uiPriority w:val="99"/>
    <w:semiHidden/>
    <w:unhideWhenUsed/>
    <w:rsid w:val="00D80056"/>
    <w:rPr>
      <w:color w:val="605E5C"/>
      <w:shd w:val="clear" w:color="auto" w:fill="E1DFDD"/>
    </w:rPr>
  </w:style>
  <w:style w:type="character" w:styleId="FollowedHyperlink">
    <w:name w:val="FollowedHyperlink"/>
    <w:basedOn w:val="DefaultParagraphFont"/>
    <w:uiPriority w:val="99"/>
    <w:semiHidden/>
    <w:unhideWhenUsed/>
    <w:rsid w:val="00D80056"/>
    <w:rPr>
      <w:color w:val="96607D" w:themeColor="followedHyperlink"/>
      <w:u w:val="single"/>
    </w:rPr>
  </w:style>
  <w:style w:type="paragraph" w:styleId="BalloonText">
    <w:name w:val="Balloon Text"/>
    <w:basedOn w:val="Normal"/>
    <w:link w:val="BalloonTextChar"/>
    <w:uiPriority w:val="99"/>
    <w:semiHidden/>
    <w:unhideWhenUsed/>
    <w:rsid w:val="00D80056"/>
    <w:rPr>
      <w:rFonts w:ascii="Segoe UI" w:hAnsi="Segoe UI" w:cs="Mangal"/>
      <w:sz w:val="18"/>
      <w:szCs w:val="16"/>
    </w:rPr>
  </w:style>
  <w:style w:type="character" w:customStyle="1" w:styleId="BalloonTextChar">
    <w:name w:val="Balloon Text Char"/>
    <w:basedOn w:val="DefaultParagraphFont"/>
    <w:link w:val="BalloonText"/>
    <w:uiPriority w:val="99"/>
    <w:semiHidden/>
    <w:rsid w:val="00D80056"/>
    <w:rPr>
      <w:rFonts w:ascii="Segoe UI" w:eastAsia="SimSun" w:hAnsi="Segoe UI" w:cs="Mangal"/>
      <w:kern w:val="3"/>
      <w:sz w:val="18"/>
      <w:szCs w:val="16"/>
      <w:lang w:eastAsia="zh-CN" w:bidi="hi-IN"/>
      <w14:ligatures w14:val="none"/>
    </w:rPr>
  </w:style>
  <w:style w:type="paragraph" w:styleId="NoSpacing">
    <w:name w:val="No Spacing"/>
    <w:uiPriority w:val="1"/>
    <w:qFormat/>
    <w:rsid w:val="00D80056"/>
    <w:pPr>
      <w:widowControl w:val="0"/>
      <w:suppressAutoHyphens/>
      <w:autoSpaceDN w:val="0"/>
      <w:spacing w:after="0" w:line="240" w:lineRule="auto"/>
      <w:textAlignment w:val="baseline"/>
    </w:pPr>
    <w:rPr>
      <w:rFonts w:ascii="Times New Roman" w:eastAsia="SimSun" w:hAnsi="Times New Roman" w:cs="Mangal"/>
      <w:kern w:val="3"/>
      <w:szCs w:val="21"/>
      <w:lang w:eastAsia="zh-CN" w:bidi="hi-IN"/>
      <w14:ligatures w14:val="none"/>
    </w:rPr>
  </w:style>
  <w:style w:type="character" w:styleId="PlaceholderText">
    <w:name w:val="Placeholder Text"/>
    <w:basedOn w:val="DefaultParagraphFont"/>
    <w:uiPriority w:val="99"/>
    <w:semiHidden/>
    <w:rsid w:val="00D80056"/>
    <w:rPr>
      <w:color w:val="808080"/>
    </w:rPr>
  </w:style>
  <w:style w:type="paragraph" w:styleId="TOCHeading">
    <w:name w:val="TOC Heading"/>
    <w:basedOn w:val="Heading1"/>
    <w:next w:val="Normal"/>
    <w:uiPriority w:val="39"/>
    <w:unhideWhenUsed/>
    <w:qFormat/>
    <w:rsid w:val="00D80056"/>
    <w:pPr>
      <w:spacing w:before="240" w:after="0" w:line="259" w:lineRule="auto"/>
      <w:outlineLvl w:val="9"/>
    </w:pPr>
    <w:rPr>
      <w:kern w:val="0"/>
      <w:sz w:val="32"/>
      <w:szCs w:val="32"/>
    </w:rPr>
  </w:style>
  <w:style w:type="paragraph" w:styleId="TOC1">
    <w:name w:val="toc 1"/>
    <w:basedOn w:val="Normal"/>
    <w:next w:val="Normal"/>
    <w:autoRedefine/>
    <w:uiPriority w:val="39"/>
    <w:unhideWhenUsed/>
    <w:rsid w:val="00247FB1"/>
    <w:pPr>
      <w:tabs>
        <w:tab w:val="right" w:leader="dot" w:pos="9962"/>
      </w:tabs>
      <w:spacing w:after="100"/>
    </w:pPr>
    <w:rPr>
      <w:rFonts w:cs="Mangal"/>
      <w:b/>
      <w:bCs/>
      <w:noProof/>
      <w:szCs w:val="21"/>
    </w:rPr>
  </w:style>
  <w:style w:type="paragraph" w:styleId="TOC2">
    <w:name w:val="toc 2"/>
    <w:basedOn w:val="Normal"/>
    <w:next w:val="Normal"/>
    <w:autoRedefine/>
    <w:uiPriority w:val="39"/>
    <w:unhideWhenUsed/>
    <w:rsid w:val="00247FB1"/>
    <w:pPr>
      <w:tabs>
        <w:tab w:val="right" w:leader="dot" w:pos="9962"/>
      </w:tabs>
      <w:spacing w:after="100"/>
      <w:ind w:left="240"/>
    </w:pPr>
    <w:rPr>
      <w:rFonts w:cs="Mangal"/>
      <w:b/>
      <w:bCs/>
      <w:noProof/>
      <w:szCs w:val="21"/>
    </w:rPr>
  </w:style>
  <w:style w:type="paragraph" w:styleId="TOC3">
    <w:name w:val="toc 3"/>
    <w:basedOn w:val="Normal"/>
    <w:next w:val="Normal"/>
    <w:autoRedefine/>
    <w:uiPriority w:val="39"/>
    <w:unhideWhenUsed/>
    <w:rsid w:val="00D80056"/>
    <w:pPr>
      <w:tabs>
        <w:tab w:val="right" w:leader="dot" w:pos="9962"/>
      </w:tabs>
      <w:spacing w:after="100"/>
      <w:ind w:left="480"/>
    </w:pPr>
    <w:rPr>
      <w:rFonts w:cs="Mangal"/>
      <w:szCs w:val="21"/>
    </w:rPr>
  </w:style>
  <w:style w:type="paragraph" w:styleId="TOC4">
    <w:name w:val="toc 4"/>
    <w:basedOn w:val="Normal"/>
    <w:next w:val="Normal"/>
    <w:autoRedefine/>
    <w:uiPriority w:val="39"/>
    <w:unhideWhenUsed/>
    <w:rsid w:val="00D80056"/>
    <w:pPr>
      <w:widowControl/>
      <w:suppressAutoHyphens w:val="0"/>
      <w:autoSpaceDN/>
      <w:spacing w:after="100" w:line="259" w:lineRule="auto"/>
      <w:ind w:left="660"/>
      <w:textAlignment w:val="auto"/>
    </w:pPr>
    <w:rPr>
      <w:rFonts w:asciiTheme="minorHAnsi" w:eastAsiaTheme="minorEastAsia" w:hAnsiTheme="minorHAnsi" w:cstheme="minorBidi"/>
      <w:kern w:val="0"/>
      <w:sz w:val="22"/>
      <w:szCs w:val="22"/>
      <w:lang w:eastAsia="en-US" w:bidi="ar-SA"/>
    </w:rPr>
  </w:style>
  <w:style w:type="paragraph" w:styleId="TOC5">
    <w:name w:val="toc 5"/>
    <w:basedOn w:val="Normal"/>
    <w:next w:val="Normal"/>
    <w:autoRedefine/>
    <w:uiPriority w:val="39"/>
    <w:unhideWhenUsed/>
    <w:rsid w:val="00D80056"/>
    <w:pPr>
      <w:widowControl/>
      <w:suppressAutoHyphens w:val="0"/>
      <w:autoSpaceDN/>
      <w:spacing w:after="100" w:line="259" w:lineRule="auto"/>
      <w:ind w:left="880"/>
      <w:textAlignment w:val="auto"/>
    </w:pPr>
    <w:rPr>
      <w:rFonts w:asciiTheme="minorHAnsi" w:eastAsiaTheme="minorEastAsia" w:hAnsiTheme="minorHAnsi" w:cstheme="minorBidi"/>
      <w:kern w:val="0"/>
      <w:sz w:val="22"/>
      <w:szCs w:val="22"/>
      <w:lang w:eastAsia="en-US" w:bidi="ar-SA"/>
    </w:rPr>
  </w:style>
  <w:style w:type="paragraph" w:styleId="TOC6">
    <w:name w:val="toc 6"/>
    <w:basedOn w:val="Normal"/>
    <w:next w:val="Normal"/>
    <w:autoRedefine/>
    <w:uiPriority w:val="39"/>
    <w:unhideWhenUsed/>
    <w:rsid w:val="00D80056"/>
    <w:pPr>
      <w:widowControl/>
      <w:suppressAutoHyphens w:val="0"/>
      <w:autoSpaceDN/>
      <w:spacing w:after="100" w:line="259" w:lineRule="auto"/>
      <w:ind w:left="1100"/>
      <w:textAlignment w:val="auto"/>
    </w:pPr>
    <w:rPr>
      <w:rFonts w:asciiTheme="minorHAnsi" w:eastAsiaTheme="minorEastAsia" w:hAnsiTheme="minorHAnsi" w:cstheme="minorBidi"/>
      <w:kern w:val="0"/>
      <w:sz w:val="22"/>
      <w:szCs w:val="22"/>
      <w:lang w:eastAsia="en-US" w:bidi="ar-SA"/>
    </w:rPr>
  </w:style>
  <w:style w:type="paragraph" w:styleId="TOC7">
    <w:name w:val="toc 7"/>
    <w:basedOn w:val="Normal"/>
    <w:next w:val="Normal"/>
    <w:autoRedefine/>
    <w:uiPriority w:val="39"/>
    <w:unhideWhenUsed/>
    <w:rsid w:val="00D80056"/>
    <w:pPr>
      <w:widowControl/>
      <w:suppressAutoHyphens w:val="0"/>
      <w:autoSpaceDN/>
      <w:spacing w:after="100" w:line="259" w:lineRule="auto"/>
      <w:ind w:left="1320"/>
      <w:textAlignment w:val="auto"/>
    </w:pPr>
    <w:rPr>
      <w:rFonts w:asciiTheme="minorHAnsi" w:eastAsiaTheme="minorEastAsia" w:hAnsiTheme="minorHAnsi" w:cstheme="minorBidi"/>
      <w:kern w:val="0"/>
      <w:sz w:val="22"/>
      <w:szCs w:val="22"/>
      <w:lang w:eastAsia="en-US" w:bidi="ar-SA"/>
    </w:rPr>
  </w:style>
  <w:style w:type="paragraph" w:styleId="TOC8">
    <w:name w:val="toc 8"/>
    <w:basedOn w:val="Normal"/>
    <w:next w:val="Normal"/>
    <w:autoRedefine/>
    <w:uiPriority w:val="39"/>
    <w:unhideWhenUsed/>
    <w:rsid w:val="00D80056"/>
    <w:pPr>
      <w:widowControl/>
      <w:suppressAutoHyphens w:val="0"/>
      <w:autoSpaceDN/>
      <w:spacing w:after="100" w:line="259" w:lineRule="auto"/>
      <w:ind w:left="1540"/>
      <w:textAlignment w:val="auto"/>
    </w:pPr>
    <w:rPr>
      <w:rFonts w:asciiTheme="minorHAnsi" w:eastAsiaTheme="minorEastAsia" w:hAnsiTheme="minorHAnsi" w:cstheme="minorBidi"/>
      <w:kern w:val="0"/>
      <w:sz w:val="22"/>
      <w:szCs w:val="22"/>
      <w:lang w:eastAsia="en-US" w:bidi="ar-SA"/>
    </w:rPr>
  </w:style>
  <w:style w:type="paragraph" w:styleId="TOC9">
    <w:name w:val="toc 9"/>
    <w:basedOn w:val="Normal"/>
    <w:next w:val="Normal"/>
    <w:autoRedefine/>
    <w:uiPriority w:val="39"/>
    <w:unhideWhenUsed/>
    <w:rsid w:val="00D80056"/>
    <w:pPr>
      <w:widowControl/>
      <w:suppressAutoHyphens w:val="0"/>
      <w:autoSpaceDN/>
      <w:spacing w:after="100" w:line="259" w:lineRule="auto"/>
      <w:ind w:left="1760"/>
      <w:textAlignment w:val="auto"/>
    </w:pPr>
    <w:rPr>
      <w:rFonts w:asciiTheme="minorHAnsi" w:eastAsiaTheme="minorEastAsia" w:hAnsiTheme="minorHAnsi" w:cstheme="minorBidi"/>
      <w:kern w:val="0"/>
      <w:sz w:val="22"/>
      <w:szCs w:val="22"/>
      <w:lang w:eastAsia="en-US" w:bidi="ar-SA"/>
    </w:rPr>
  </w:style>
  <w:style w:type="character" w:customStyle="1" w:styleId="watch-video-date">
    <w:name w:val="watch-video-date"/>
    <w:basedOn w:val="DefaultParagraphFont"/>
    <w:rsid w:val="00D80056"/>
  </w:style>
  <w:style w:type="character" w:customStyle="1" w:styleId="p">
    <w:name w:val="p"/>
    <w:basedOn w:val="DefaultParagraphFont"/>
    <w:rsid w:val="00D80056"/>
  </w:style>
  <w:style w:type="paragraph" w:styleId="Index1">
    <w:name w:val="index 1"/>
    <w:basedOn w:val="Normal"/>
    <w:next w:val="Normal"/>
    <w:autoRedefine/>
    <w:uiPriority w:val="99"/>
    <w:semiHidden/>
    <w:unhideWhenUsed/>
    <w:rsid w:val="00D80056"/>
    <w:pPr>
      <w:ind w:left="240" w:hanging="240"/>
    </w:pPr>
    <w:rPr>
      <w:rFonts w:cs="Mangal"/>
      <w:szCs w:val="21"/>
    </w:rPr>
  </w:style>
  <w:style w:type="paragraph" w:styleId="Index2">
    <w:name w:val="index 2"/>
    <w:basedOn w:val="Normal"/>
    <w:next w:val="Normal"/>
    <w:autoRedefine/>
    <w:uiPriority w:val="99"/>
    <w:semiHidden/>
    <w:unhideWhenUsed/>
    <w:rsid w:val="00D80056"/>
    <w:pPr>
      <w:ind w:left="480" w:hanging="240"/>
    </w:pPr>
    <w:rPr>
      <w:rFonts w:cs="Mangal"/>
      <w:szCs w:val="21"/>
    </w:rPr>
  </w:style>
  <w:style w:type="character" w:customStyle="1" w:styleId="fontstyle01">
    <w:name w:val="fontstyle01"/>
    <w:basedOn w:val="DefaultParagraphFont"/>
    <w:rsid w:val="00D80056"/>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D80056"/>
    <w:rPr>
      <w:sz w:val="16"/>
      <w:szCs w:val="16"/>
    </w:rPr>
  </w:style>
  <w:style w:type="paragraph" w:styleId="CommentText">
    <w:name w:val="annotation text"/>
    <w:basedOn w:val="Normal"/>
    <w:link w:val="CommentTextChar"/>
    <w:uiPriority w:val="99"/>
    <w:semiHidden/>
    <w:unhideWhenUsed/>
    <w:rsid w:val="00D80056"/>
    <w:rPr>
      <w:rFonts w:cs="Mangal"/>
      <w:sz w:val="20"/>
      <w:szCs w:val="18"/>
    </w:rPr>
  </w:style>
  <w:style w:type="character" w:customStyle="1" w:styleId="CommentTextChar">
    <w:name w:val="Comment Text Char"/>
    <w:basedOn w:val="DefaultParagraphFont"/>
    <w:link w:val="CommentText"/>
    <w:uiPriority w:val="99"/>
    <w:semiHidden/>
    <w:rsid w:val="00D80056"/>
    <w:rPr>
      <w:rFonts w:ascii="Times New Roman" w:eastAsia="SimSun" w:hAnsi="Times New Roman" w:cs="Mangal"/>
      <w:kern w:val="3"/>
      <w:sz w:val="20"/>
      <w:szCs w:val="18"/>
      <w:lang w:eastAsia="zh-CN" w:bidi="hi-IN"/>
      <w14:ligatures w14:val="none"/>
    </w:rPr>
  </w:style>
  <w:style w:type="paragraph" w:styleId="CommentSubject">
    <w:name w:val="annotation subject"/>
    <w:basedOn w:val="CommentText"/>
    <w:next w:val="CommentText"/>
    <w:link w:val="CommentSubjectChar"/>
    <w:uiPriority w:val="99"/>
    <w:semiHidden/>
    <w:unhideWhenUsed/>
    <w:rsid w:val="00D80056"/>
    <w:rPr>
      <w:b/>
      <w:bCs/>
    </w:rPr>
  </w:style>
  <w:style w:type="character" w:customStyle="1" w:styleId="CommentSubjectChar">
    <w:name w:val="Comment Subject Char"/>
    <w:basedOn w:val="CommentTextChar"/>
    <w:link w:val="CommentSubject"/>
    <w:uiPriority w:val="99"/>
    <w:semiHidden/>
    <w:rsid w:val="00D80056"/>
    <w:rPr>
      <w:rFonts w:ascii="Times New Roman" w:eastAsia="SimSun" w:hAnsi="Times New Roman" w:cs="Mangal"/>
      <w:b/>
      <w:bCs/>
      <w:kern w:val="3"/>
      <w:sz w:val="20"/>
      <w:szCs w:val="18"/>
      <w:lang w:eastAsia="zh-CN" w:bidi="hi-IN"/>
      <w14:ligatures w14:val="none"/>
    </w:rPr>
  </w:style>
  <w:style w:type="character" w:customStyle="1" w:styleId="nova-e-badge">
    <w:name w:val="nova-e-badge"/>
    <w:basedOn w:val="DefaultParagraphFont"/>
    <w:rsid w:val="00D80056"/>
  </w:style>
  <w:style w:type="character" w:customStyle="1" w:styleId="a-size-base">
    <w:name w:val="a-size-base"/>
    <w:basedOn w:val="DefaultParagraphFont"/>
    <w:rsid w:val="00D80056"/>
  </w:style>
  <w:style w:type="character" w:customStyle="1" w:styleId="as">
    <w:name w:val="as"/>
    <w:basedOn w:val="DefaultParagraphFont"/>
    <w:rsid w:val="00D80056"/>
  </w:style>
  <w:style w:type="character" w:customStyle="1" w:styleId="nlm-given-names">
    <w:name w:val="nlm-given-names"/>
    <w:basedOn w:val="DefaultParagraphFont"/>
    <w:rsid w:val="00D80056"/>
  </w:style>
  <w:style w:type="character" w:customStyle="1" w:styleId="nlm-surname">
    <w:name w:val="nlm-surname"/>
    <w:basedOn w:val="DefaultParagraphFont"/>
    <w:rsid w:val="00D80056"/>
  </w:style>
  <w:style w:type="character" w:customStyle="1" w:styleId="UnresolvedMention2">
    <w:name w:val="Unresolved Mention2"/>
    <w:basedOn w:val="DefaultParagraphFont"/>
    <w:uiPriority w:val="99"/>
    <w:semiHidden/>
    <w:unhideWhenUsed/>
    <w:rsid w:val="00D80056"/>
    <w:rPr>
      <w:color w:val="605E5C"/>
      <w:shd w:val="clear" w:color="auto" w:fill="E1DFDD"/>
    </w:rPr>
  </w:style>
  <w:style w:type="character" w:styleId="Strong">
    <w:name w:val="Strong"/>
    <w:basedOn w:val="DefaultParagraphFont"/>
    <w:uiPriority w:val="22"/>
    <w:qFormat/>
    <w:rsid w:val="00D80056"/>
    <w:rPr>
      <w:b/>
      <w:bCs/>
    </w:rPr>
  </w:style>
  <w:style w:type="character" w:styleId="UnresolvedMention">
    <w:name w:val="Unresolved Mention"/>
    <w:basedOn w:val="DefaultParagraphFont"/>
    <w:uiPriority w:val="99"/>
    <w:semiHidden/>
    <w:unhideWhenUsed/>
    <w:rsid w:val="00D80056"/>
    <w:rPr>
      <w:color w:val="605E5C"/>
      <w:shd w:val="clear" w:color="auto" w:fill="E1DFDD"/>
    </w:rPr>
  </w:style>
  <w:style w:type="paragraph" w:customStyle="1" w:styleId="textbody0">
    <w:name w:val="textbody"/>
    <w:basedOn w:val="Normal"/>
    <w:rsid w:val="00D80056"/>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styleId="HTMLCode">
    <w:name w:val="HTML Code"/>
    <w:basedOn w:val="DefaultParagraphFont"/>
    <w:uiPriority w:val="99"/>
    <w:semiHidden/>
    <w:unhideWhenUsed/>
    <w:rsid w:val="00D80056"/>
    <w:rPr>
      <w:rFonts w:ascii="Courier New" w:eastAsia="Times New Roman" w:hAnsi="Courier New" w:cs="Courier New"/>
      <w:sz w:val="20"/>
      <w:szCs w:val="20"/>
    </w:rPr>
  </w:style>
  <w:style w:type="paragraph" w:styleId="Revision">
    <w:name w:val="Revision"/>
    <w:hidden/>
    <w:uiPriority w:val="99"/>
    <w:semiHidden/>
    <w:rsid w:val="00D80056"/>
    <w:pPr>
      <w:spacing w:after="0" w:line="240" w:lineRule="auto"/>
    </w:pPr>
    <w:rPr>
      <w:rFonts w:ascii="Times New Roman" w:eastAsia="SimSun" w:hAnsi="Times New Roman" w:cs="Mangal"/>
      <w:kern w:val="3"/>
      <w:szCs w:val="21"/>
      <w:lang w:eastAsia="zh-CN" w:bidi="hi-IN"/>
      <w14:ligatures w14:val="none"/>
    </w:rPr>
  </w:style>
  <w:style w:type="table" w:styleId="TableGrid">
    <w:name w:val="Table Grid"/>
    <w:basedOn w:val="TableNormal"/>
    <w:uiPriority w:val="39"/>
    <w:rsid w:val="00D80056"/>
    <w:pPr>
      <w:widowControl w:val="0"/>
      <w:suppressAutoHyphens/>
      <w:autoSpaceDN w:val="0"/>
      <w:spacing w:after="0" w:line="240" w:lineRule="auto"/>
      <w:textAlignment w:val="baseline"/>
    </w:pPr>
    <w:rPr>
      <w:rFonts w:ascii="Times New Roman" w:eastAsia="SimSun" w:hAnsi="Times New Roman" w:cs="Lucida Sans"/>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44575">
      <w:bodyDiv w:val="1"/>
      <w:marLeft w:val="0"/>
      <w:marRight w:val="0"/>
      <w:marTop w:val="0"/>
      <w:marBottom w:val="0"/>
      <w:divBdr>
        <w:top w:val="none" w:sz="0" w:space="0" w:color="auto"/>
        <w:left w:val="none" w:sz="0" w:space="0" w:color="auto"/>
        <w:bottom w:val="none" w:sz="0" w:space="0" w:color="auto"/>
        <w:right w:val="none" w:sz="0" w:space="0" w:color="auto"/>
      </w:divBdr>
    </w:div>
    <w:div w:id="183252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terpconnect.umd.edu/~toh/spectrum/PeakFindingandMeasurement.htm" TargetMode="External"/><Relationship Id="rId3182" Type="http://schemas.openxmlformats.org/officeDocument/2006/relationships/hyperlink" Target="https://terpconnect.umd.edu/~toh/spectrum/PeakfitTimeTest2.m" TargetMode="External"/><Relationship Id="rId4233" Type="http://schemas.openxmlformats.org/officeDocument/2006/relationships/hyperlink" Target="http://www.chem.agilent.com/Library/primers/Public/59801397_020660.pdf" TargetMode="External"/><Relationship Id="rId3999" Type="http://schemas.openxmlformats.org/officeDocument/2006/relationships/hyperlink" Target="https://terpconnect.umd.edu/~toh/spectrum/VoigtVariableAlpha.m" TargetMode="External"/><Relationship Id="rId4300" Type="http://schemas.openxmlformats.org/officeDocument/2006/relationships/hyperlink" Target="https://doi.org/10.1016/j.dsr2.2024.105395" TargetMode="External"/><Relationship Id="rId170" Type="http://schemas.openxmlformats.org/officeDocument/2006/relationships/image" Target="media/image14.png"/><Relationship Id="rId987" Type="http://schemas.openxmlformats.org/officeDocument/2006/relationships/hyperlink" Target="https://terpconnect.umd.edu/~toh/spectrum/FourierSelfDeconvolution.png" TargetMode="External"/><Relationship Id="rId2668" Type="http://schemas.openxmlformats.org/officeDocument/2006/relationships/hyperlink" Target="https://terpconnect.umd.edu/~toh/spectrum/DerivativeNumericalPrecisionFigure3.png" TargetMode="External"/><Relationship Id="rId3719" Type="http://schemas.openxmlformats.org/officeDocument/2006/relationships/hyperlink" Target="https://terpconnect.umd.edu/~toh/spectrum/MorletExample2.m" TargetMode="External"/><Relationship Id="rId4090" Type="http://schemas.openxmlformats.org/officeDocument/2006/relationships/hyperlink" Target="https://terpconnect.umd.edu/~toh/spectrum/SegmentedSmoothExample.xlsx" TargetMode="External"/><Relationship Id="rId1684" Type="http://schemas.openxmlformats.org/officeDocument/2006/relationships/hyperlink" Target="https://terpconnect.umd.edu/~toh/spectrum/2peak.png" TargetMode="External"/><Relationship Id="rId2735" Type="http://schemas.openxmlformats.org/officeDocument/2006/relationships/hyperlink" Target="https://terpconnect.umd.edu/~toh/spectrum/realtimeplotdatedtime.m" TargetMode="External"/><Relationship Id="rId707" Type="http://schemas.openxmlformats.org/officeDocument/2006/relationships/hyperlink" Target="https://terpconnect.umd.edu/~toh/spectrum/PeakSharpeningAreaMeasurementEMGDemo2.xlsm" TargetMode="External"/><Relationship Id="rId1337" Type="http://schemas.openxmlformats.org/officeDocument/2006/relationships/hyperlink" Target="https://terpconnect.umd.edu/~toh/spectrum/CalibrationQuadraticB.xlsx" TargetMode="External"/><Relationship Id="rId1751" Type="http://schemas.openxmlformats.org/officeDocument/2006/relationships/hyperlink" Target="https://terpconnect.umd.edu/~toh/spectrum/udx10noise.png" TargetMode="External"/><Relationship Id="rId2802" Type="http://schemas.openxmlformats.org/officeDocument/2006/relationships/hyperlink" Target="https://terpconnect.umd.edu/~toh/models/FluorescenceSNR.html" TargetMode="External"/><Relationship Id="rId43" Type="http://schemas.openxmlformats.org/officeDocument/2006/relationships/hyperlink" Target="https://repo.anaconda.com/" TargetMode="External"/><Relationship Id="rId1404" Type="http://schemas.openxmlformats.org/officeDocument/2006/relationships/image" Target="media/image171.gif"/><Relationship Id="rId3576" Type="http://schemas.openxmlformats.org/officeDocument/2006/relationships/hyperlink" Target="https://terpconnect.umd.edu/~toh/spectrum/SmoothVsCurvefit.m" TargetMode="External"/><Relationship Id="rId497" Type="http://schemas.openxmlformats.org/officeDocument/2006/relationships/hyperlink" Target="https://terpconnect.umd.edu/~toh/spectrum/NoisySignal.mat" TargetMode="External"/><Relationship Id="rId2178" Type="http://schemas.openxmlformats.org/officeDocument/2006/relationships/hyperlink" Target="https://terpconnect.umd.edu/~toh/spectrum/TransmissionFittingTemplate.xls" TargetMode="External"/><Relationship Id="rId3229" Type="http://schemas.openxmlformats.org/officeDocument/2006/relationships/hyperlink" Target="https://www.anthropic.com/claude" TargetMode="External"/><Relationship Id="rId3990" Type="http://schemas.openxmlformats.org/officeDocument/2006/relationships/hyperlink" Target="https://terpconnect.umd.edu/~toh/spectrum/Demofitgaussb.m" TargetMode="External"/><Relationship Id="rId1194" Type="http://schemas.openxmlformats.org/officeDocument/2006/relationships/hyperlink" Target="https://terpconnect.umd.edu/~toh/spectrum/PeakFindingandMeasurement.htm" TargetMode="External"/><Relationship Id="rId2592" Type="http://schemas.openxmlformats.org/officeDocument/2006/relationships/hyperlink" Target="https://terpconnect.umd.edu/~toh/spectrum/findpeaksSGw.m" TargetMode="External"/><Relationship Id="rId3643" Type="http://schemas.openxmlformats.org/officeDocument/2006/relationships/hyperlink" Target="https://terpconnect.umd.edu/~toh/spectrum/RealTimeSmoothFirstDerivative.zip" TargetMode="External"/><Relationship Id="rId217" Type="http://schemas.openxmlformats.org/officeDocument/2006/relationships/hyperlink" Target="https://www.chem.agilent.com/Library/technicaloverviews/Public/5990-7651EN.pdf" TargetMode="External"/><Relationship Id="rId564" Type="http://schemas.openxmlformats.org/officeDocument/2006/relationships/hyperlink" Target="http://ser.sese.asu.edu/SPECTRA/" TargetMode="External"/><Relationship Id="rId2245" Type="http://schemas.openxmlformats.org/officeDocument/2006/relationships/hyperlink" Target="https://terpconnect.umd.edu/~toh/spectrum/PeakFindingandMeasurement.htm" TargetMode="External"/><Relationship Id="rId3710" Type="http://schemas.openxmlformats.org/officeDocument/2006/relationships/hyperlink" Target="https://terpconnect.umd.edu/~toh/spectrum/ifilter.m" TargetMode="External"/><Relationship Id="rId631" Type="http://schemas.openxmlformats.org/officeDocument/2006/relationships/hyperlink" Target="https://terpconnect.umd.edu/~toh/spectrum/AnimatedDerivative.gif" TargetMode="External"/><Relationship Id="rId1261" Type="http://schemas.openxmlformats.org/officeDocument/2006/relationships/hyperlink" Target="https://terpconnect.umd.edu/~toh/spectrum/LastPeakTwoGaussians.png" TargetMode="External"/><Relationship Id="rId2312" Type="http://schemas.openxmlformats.org/officeDocument/2006/relationships/hyperlink" Target="http://en.wikipedia.org/wiki/Doppler_shift" TargetMode="External"/><Relationship Id="rId3086" Type="http://schemas.openxmlformats.org/officeDocument/2006/relationships/hyperlink" Target="https://terpconnect.umd.edu/~toh/spectrum/GaussVsExpGaussFigure2.png" TargetMode="External"/><Relationship Id="rId4137" Type="http://schemas.openxmlformats.org/officeDocument/2006/relationships/hyperlink" Target="https://terpconnect.umd.edu/~toh/spectrum/LeastSquares.odt" TargetMode="External"/><Relationship Id="rId3153" Type="http://schemas.openxmlformats.org/officeDocument/2006/relationships/hyperlink" Target="https://terpconnect.umd.edu/~toh/spectrum/Mode%28y%29example.png" TargetMode="External"/><Relationship Id="rId4204" Type="http://schemas.openxmlformats.org/officeDocument/2006/relationships/hyperlink" Target="https://terpconnect.umd.edu/~toh/spectrum/Effect%20of%20AI.pdf" TargetMode="External"/><Relationship Id="rId141" Type="http://schemas.openxmlformats.org/officeDocument/2006/relationships/hyperlink" Target="http://sourceforge.net/projects/octave/files/Octave%20Windows%20binaries/Octave%203.6.1%20for%20Windows%20MinGW%20installer/" TargetMode="External"/><Relationship Id="rId3220" Type="http://schemas.openxmlformats.org/officeDocument/2006/relationships/hyperlink" Target="https://terpconnect.umd.edu/~toh/spectrum/InteractivePeakFitter.htm" TargetMode="External"/><Relationship Id="rId7" Type="http://schemas.openxmlformats.org/officeDocument/2006/relationships/endnotes" Target="endnotes.xml"/><Relationship Id="rId2986" Type="http://schemas.openxmlformats.org/officeDocument/2006/relationships/hyperlink" Target="https://terpconnect.umd.edu/~toh/spectrum/iSignal.html" TargetMode="External"/><Relationship Id="rId958" Type="http://schemas.openxmlformats.org/officeDocument/2006/relationships/hyperlink" Target="https://terpconnect.umd.edu/~toh/spectrum/DenomAdditionDemo.m" TargetMode="External"/><Relationship Id="rId1588" Type="http://schemas.openxmlformats.org/officeDocument/2006/relationships/hyperlink" Target="https://terpconnect.umd.edu/~toh/spectrum/SignalArithmetic.html" TargetMode="External"/><Relationship Id="rId2639" Type="http://schemas.openxmlformats.org/officeDocument/2006/relationships/hyperlink" Target="https://terpconnect.umd.edu/~toh/spectrum/PeakCalibrationCurve2.png" TargetMode="External"/><Relationship Id="rId1655" Type="http://schemas.openxmlformats.org/officeDocument/2006/relationships/hyperlink" Target="https://terpconnect.umd.edu/~toh/spectrum/SmoothVsFit.m" TargetMode="External"/><Relationship Id="rId2706" Type="http://schemas.openxmlformats.org/officeDocument/2006/relationships/hyperlink" Target="https://terpconnect.umd.edu/~toh/spectrum/OctaveRaspberryPi.png" TargetMode="External"/><Relationship Id="rId4061" Type="http://schemas.openxmlformats.org/officeDocument/2006/relationships/hyperlink" Target="https://terpconnect.umd.edu/~toh/spectrum/TFitCalCurve.m" TargetMode="External"/><Relationship Id="rId1308" Type="http://schemas.openxmlformats.org/officeDocument/2006/relationships/image" Target="media/image160.png"/><Relationship Id="rId1722" Type="http://schemas.openxmlformats.org/officeDocument/2006/relationships/hyperlink" Target="https://terpconnect.umd.edu/~toh/spectrum/ChromB.gif" TargetMode="External"/><Relationship Id="rId14" Type="http://schemas.openxmlformats.org/officeDocument/2006/relationships/image" Target="media/image3.png"/><Relationship Id="rId3894" Type="http://schemas.openxmlformats.org/officeDocument/2006/relationships/hyperlink" Target="http://terpconnect.umd.edu/~toh/spectrum/findsteps.png" TargetMode="External"/><Relationship Id="rId2496" Type="http://schemas.openxmlformats.org/officeDocument/2006/relationships/hyperlink" Target="http://www.umu.se/digitalAssets/120/120419_wms.pdf" TargetMode="External"/><Relationship Id="rId3547" Type="http://schemas.openxmlformats.org/officeDocument/2006/relationships/hyperlink" Target="http://uk.mathworks.com/matlabcentral/fileexchange/52688-nan-tolerant-fast-smooth" TargetMode="External"/><Relationship Id="rId3961" Type="http://schemas.openxmlformats.org/officeDocument/2006/relationships/hyperlink" Target="https://terpconnect.umd.edu/~toh/spectrum/plotgaussfit.m" TargetMode="External"/><Relationship Id="rId468" Type="http://schemas.openxmlformats.org/officeDocument/2006/relationships/hyperlink" Target="http://www.mathworks.com/matlabcentral/fileexchange/authors/62607" TargetMode="External"/><Relationship Id="rId882" Type="http://schemas.openxmlformats.org/officeDocument/2006/relationships/hyperlink" Target="https://www.electronics-tutorials.ws/filter/filter_2.html" TargetMode="External"/><Relationship Id="rId1098" Type="http://schemas.openxmlformats.org/officeDocument/2006/relationships/hyperlink" Target="https://terpconnect.umd.edu/~toh/spectrum/ResolutionEnhancement.html" TargetMode="External"/><Relationship Id="rId2149" Type="http://schemas.openxmlformats.org/officeDocument/2006/relationships/hyperlink" Target="https://terpconnect.umd.edu/~toh/spectrum/TFit.html" TargetMode="External"/><Relationship Id="rId2563" Type="http://schemas.openxmlformats.org/officeDocument/2006/relationships/hyperlink" Target="https://terpconnect.umd.edu/~toh/spectrum/TestingOneTwoThreeEnvelope.png" TargetMode="External"/><Relationship Id="rId3614" Type="http://schemas.openxmlformats.org/officeDocument/2006/relationships/hyperlink" Target="https://terpconnect.umd.edu/~toh/spectrum/EMLGplusfirstderivative.m" TargetMode="External"/><Relationship Id="rId535" Type="http://schemas.openxmlformats.org/officeDocument/2006/relationships/hyperlink" Target="https://terpconnect.umd.edu/~toh/spectrum/FirstDerivativeGaussVsLor.png" TargetMode="External"/><Relationship Id="rId1165" Type="http://schemas.openxmlformats.org/officeDocument/2006/relationships/hyperlink" Target="https://terpconnect.umd.edu/~toh/spectrum/Integration.html" TargetMode="External"/><Relationship Id="rId2216" Type="http://schemas.openxmlformats.org/officeDocument/2006/relationships/hyperlink" Target="https://terpconnect.umd.edu/~toh/spectrum/TFitDemo.m" TargetMode="External"/><Relationship Id="rId2630" Type="http://schemas.openxmlformats.org/officeDocument/2006/relationships/hyperlink" Target="https://terpconnect.umd.edu/~toh/spectrum/Integration.html" TargetMode="External"/><Relationship Id="rId602" Type="http://schemas.openxmlformats.org/officeDocument/2006/relationships/hyperlink" Target="https://terpconnect.umd.edu/~toh/spectrum/CombinedDerivativesAndSmooths.txt" TargetMode="External"/><Relationship Id="rId1232" Type="http://schemas.openxmlformats.org/officeDocument/2006/relationships/hyperlink" Target="https://terpconnect.umd.edu/~toh/spectrum/SignalArithmetic.html" TargetMode="External"/><Relationship Id="rId3057" Type="http://schemas.openxmlformats.org/officeDocument/2006/relationships/hyperlink" Target="https://terpconnect.umd.edu/~toh/spectrum/ipeak.html" TargetMode="External"/><Relationship Id="rId4108" Type="http://schemas.openxmlformats.org/officeDocument/2006/relationships/hyperlink" Target="https://terpconnect.umd.edu/~toh/spectrum/SegmentedPeakSharpeningDeriv.xlsx" TargetMode="External"/><Relationship Id="rId3471" Type="http://schemas.openxmlformats.org/officeDocument/2006/relationships/hyperlink" Target="https://terpconnect.umd.edu/~toh/spectrum/PercentDifference.m" TargetMode="External"/><Relationship Id="rId392" Type="http://schemas.openxmlformats.org/officeDocument/2006/relationships/hyperlink" Target="http://tinyurl.com/cey8rwh" TargetMode="External"/><Relationship Id="rId2073" Type="http://schemas.openxmlformats.org/officeDocument/2006/relationships/image" Target="media/image244.png"/><Relationship Id="rId3124" Type="http://schemas.openxmlformats.org/officeDocument/2006/relationships/hyperlink" Target="https://terpconnect.umd.edu/~toh/spectrum/ipfoctave.m" TargetMode="External"/><Relationship Id="rId2140" Type="http://schemas.openxmlformats.org/officeDocument/2006/relationships/hyperlink" Target="http://oceanoptics.com/measurementtechnique/absorbance/" TargetMode="External"/><Relationship Id="rId112" Type="http://schemas.openxmlformats.org/officeDocument/2006/relationships/hyperlink" Target="https://www.mathworks.com/discovery/data-cleaning.html" TargetMode="External"/><Relationship Id="rId2957" Type="http://schemas.openxmlformats.org/officeDocument/2006/relationships/hyperlink" Target="https://terpconnect.umd.edu/~toh/spectrum/isignal.m" TargetMode="External"/><Relationship Id="rId929" Type="http://schemas.openxmlformats.org/officeDocument/2006/relationships/hyperlink" Target="https://terpconnect.umd.edu/~toh/spectrum/DeconvTest.m" TargetMode="External"/><Relationship Id="rId1559" Type="http://schemas.openxmlformats.org/officeDocument/2006/relationships/hyperlink" Target="https://terpconnect.umd.edu/~toh/spectrum/CurveFitter3Gaussian.xlsx" TargetMode="External"/><Relationship Id="rId1973" Type="http://schemas.openxmlformats.org/officeDocument/2006/relationships/hyperlink" Target="https://terpconnect.umd.edu/~toh/spectrum/PeakstatsHistograms.png" TargetMode="External"/><Relationship Id="rId4032" Type="http://schemas.openxmlformats.org/officeDocument/2006/relationships/hyperlink" Target="https://terpconnect.umd.edu/~toh/spectrum/functions.html" TargetMode="External"/><Relationship Id="rId1626" Type="http://schemas.openxmlformats.org/officeDocument/2006/relationships/hyperlink" Target="https://terpconnect.umd.edu/~toh/spectrum/ShapeTestS.m" TargetMode="External"/><Relationship Id="rId3798" Type="http://schemas.openxmlformats.org/officeDocument/2006/relationships/hyperlink" Target="https://terpconnect.umd.edu/~toh/spectrum/peaksatG.m" TargetMode="External"/><Relationship Id="rId3865" Type="http://schemas.openxmlformats.org/officeDocument/2006/relationships/hyperlink" Target="https://terpconnect.umd.edu/~toh/spectrum/findpeaksSb.m" TargetMode="External"/><Relationship Id="rId786" Type="http://schemas.openxmlformats.org/officeDocument/2006/relationships/hyperlink" Target="https://terpconnect.umd.edu/~toh/spectrum/NYCTemp.png" TargetMode="External"/><Relationship Id="rId2467" Type="http://schemas.openxmlformats.org/officeDocument/2006/relationships/hyperlink" Target="https://terpconnect.umd.edu/~toh/spectrum/RandomWalkBaseline.m" TargetMode="External"/><Relationship Id="rId3518" Type="http://schemas.openxmlformats.org/officeDocument/2006/relationships/hyperlink" Target="https://terpconnect.umd.edu/~toh/spectrum/CentralLimitDemo.m" TargetMode="External"/><Relationship Id="rId439" Type="http://schemas.openxmlformats.org/officeDocument/2006/relationships/hyperlink" Target="https://terpconnect.umd.edu/~toh/spectrum/smoothing.xls" TargetMode="External"/><Relationship Id="rId1069" Type="http://schemas.openxmlformats.org/officeDocument/2006/relationships/hyperlink" Target="https://terpconnect.umd.edu/~toh/spectrum/LastPeakTwoGaussiansPlotpub.png" TargetMode="External"/><Relationship Id="rId1483" Type="http://schemas.openxmlformats.org/officeDocument/2006/relationships/hyperlink" Target="https://terpconnect.umd.edu/~toh/spectrum/CurveFitting.html" TargetMode="External"/><Relationship Id="rId2881" Type="http://schemas.openxmlformats.org/officeDocument/2006/relationships/hyperlink" Target="https://terpconnect.umd.edu/~toh/spectrum/isignal.m" TargetMode="External"/><Relationship Id="rId3932" Type="http://schemas.openxmlformats.org/officeDocument/2006/relationships/hyperlink" Target="https://terpconnect.umd.edu/~toh/spectrum/powertest2.m" TargetMode="External"/><Relationship Id="rId506" Type="http://schemas.openxmlformats.org/officeDocument/2006/relationships/hyperlink" Target="https://en.wikipedia.org/wiki/Full_width_at_half_maximum" TargetMode="External"/><Relationship Id="rId853" Type="http://schemas.openxmlformats.org/officeDocument/2006/relationships/hyperlink" Target="https://www.mathworks.com/examples/search?q=fourier" TargetMode="External"/><Relationship Id="rId1136" Type="http://schemas.openxmlformats.org/officeDocument/2006/relationships/hyperlink" Target="https://terpconnect.umd.edu/~toh/spectrum/SignalArithmetic.html" TargetMode="External"/><Relationship Id="rId2534" Type="http://schemas.openxmlformats.org/officeDocument/2006/relationships/hyperlink" Target="https://terpconnect.umd.edu/~toh/spectrum/SandPfrom1950.mat" TargetMode="External"/><Relationship Id="rId920" Type="http://schemas.openxmlformats.org/officeDocument/2006/relationships/hyperlink" Target="https://terpconnect.umd.edu/~toh/spectrum/Differentiation.html" TargetMode="External"/><Relationship Id="rId1550" Type="http://schemas.openxmlformats.org/officeDocument/2006/relationships/hyperlink" Target="https://terpconnect.umd.edu/~toh/spectrum/CurveFitter4componentsDone.png" TargetMode="External"/><Relationship Id="rId2601" Type="http://schemas.openxmlformats.org/officeDocument/2006/relationships/hyperlink" Target="https://terpconnect.umd.edu/~toh/spectrum/HeightAndAreaTest2.png" TargetMode="External"/><Relationship Id="rId1203" Type="http://schemas.openxmlformats.org/officeDocument/2006/relationships/hyperlink" Target="https://terpconnect.umd.edu/~toh/spectrum/derivxy.m" TargetMode="External"/><Relationship Id="rId3375" Type="http://schemas.openxmlformats.org/officeDocument/2006/relationships/hyperlink" Target="https://terpconnect.umd.edu/~toh/models/CalibrationCubic.xls" TargetMode="External"/><Relationship Id="rId296" Type="http://schemas.openxmlformats.org/officeDocument/2006/relationships/hyperlink" Target="https://www.mathworks.com/help/matlab/matlab_prog/what-is-a-live-script-or-function.html" TargetMode="External"/><Relationship Id="rId2391" Type="http://schemas.openxmlformats.org/officeDocument/2006/relationships/image" Target="media/image284.png"/><Relationship Id="rId3028" Type="http://schemas.openxmlformats.org/officeDocument/2006/relationships/image" Target="media/image384.png"/><Relationship Id="rId3442" Type="http://schemas.openxmlformats.org/officeDocument/2006/relationships/hyperlink" Target="https://terpconnect.umd.edu/~toh/spectrum/sech2pulse" TargetMode="External"/><Relationship Id="rId363" Type="http://schemas.openxmlformats.org/officeDocument/2006/relationships/hyperlink" Target="http://www.analog.com/media/en/technical-documentation/dsp-book/dsp_book_Ch15.pdf" TargetMode="External"/><Relationship Id="rId2044" Type="http://schemas.openxmlformats.org/officeDocument/2006/relationships/hyperlink" Target="http://www.ngdc.noaa.gov/stp/solar/ssndata.html" TargetMode="External"/><Relationship Id="rId430" Type="http://schemas.openxmlformats.org/officeDocument/2006/relationships/hyperlink" Target="https://terpconnect.umd.edu/~toh/spectrum/testcondense.m" TargetMode="External"/><Relationship Id="rId1060" Type="http://schemas.openxmlformats.org/officeDocument/2006/relationships/hyperlink" Target="https://www.mathworks.com/help/wavelet/examples/denoising-signals-and-images.html" TargetMode="External"/><Relationship Id="rId2111" Type="http://schemas.openxmlformats.org/officeDocument/2006/relationships/image" Target="media/image251.jpeg"/><Relationship Id="rId1877" Type="http://schemas.openxmlformats.org/officeDocument/2006/relationships/hyperlink" Target="https://terpconnect.umd.edu/~toh/spectrum/OnePeakOrTwo.png" TargetMode="External"/><Relationship Id="rId2928" Type="http://schemas.openxmlformats.org/officeDocument/2006/relationships/hyperlink" Target="https://terpconnect.umd.edu/~toh/spectrum/isignal.m" TargetMode="External"/><Relationship Id="rId4283" Type="http://schemas.openxmlformats.org/officeDocument/2006/relationships/hyperlink" Target="https://www.researchgate.net/publication/333677717_Single-Laser_Krypton_Tagging_Velocimetry_Investigation_of_Supersonic_Air_and_N2_Boundary-Layer_Flows_over_a_Hollow_Cylinder_in_a_Shock_Tube" TargetMode="External"/><Relationship Id="rId1944" Type="http://schemas.openxmlformats.org/officeDocument/2006/relationships/image" Target="media/image224.png"/><Relationship Id="rId4003" Type="http://schemas.openxmlformats.org/officeDocument/2006/relationships/hyperlink" Target="https://terpconnect.umd.edu/~toh/spectrum/fitmultiple.m" TargetMode="External"/><Relationship Id="rId3769" Type="http://schemas.openxmlformats.org/officeDocument/2006/relationships/hyperlink" Target="https://terpconnect.umd.edu/~toh/spectrum/logplotfit.m" TargetMode="External"/><Relationship Id="rId2785" Type="http://schemas.openxmlformats.org/officeDocument/2006/relationships/hyperlink" Target="https://terpconnect.umd.edu/~toh/spectrum/CLSvsINLS.mhttps:/terpconnect.umd.edu/~toh/spectrum/PeakDetectionDemo2.xls" TargetMode="External"/><Relationship Id="rId3836" Type="http://schemas.openxmlformats.org/officeDocument/2006/relationships/hyperlink" Target="https://terpconnect.umd.edu/~toh/spectrum/gaussian.m" TargetMode="External"/><Relationship Id="rId757" Type="http://schemas.openxmlformats.org/officeDocument/2006/relationships/hyperlink" Target="ftp://www.myphysicslab.com/trig_identity1.html" TargetMode="External"/><Relationship Id="rId1387" Type="http://schemas.openxmlformats.org/officeDocument/2006/relationships/hyperlink" Target="https://terpconnect.umd.edu/~toh/spectrum/GaussFitMC2.gif" TargetMode="External"/><Relationship Id="rId2438" Type="http://schemas.openxmlformats.org/officeDocument/2006/relationships/hyperlink" Target="https://setiathome.berkeley.edu/sah_glossary/chirping.php" TargetMode="External"/><Relationship Id="rId2852" Type="http://schemas.openxmlformats.org/officeDocument/2006/relationships/hyperlink" Target="https://www.shimadzu.com/an/sites/shimadzu.com.an/files/pim/pim_document_file/technical/technical_reports/13438/jpl217011.pdf?utm_source=chatgpt.com" TargetMode="External"/><Relationship Id="rId3903" Type="http://schemas.openxmlformats.org/officeDocument/2006/relationships/hyperlink" Target="https://terpconnect.umd.edu/~toh/spectrum/gaussian.m" TargetMode="External"/><Relationship Id="rId93" Type="http://schemas.openxmlformats.org/officeDocument/2006/relationships/hyperlink" Target="https://terpconnect.umd.edu/~toh/spectrum/val2ind.m" TargetMode="External"/><Relationship Id="rId824" Type="http://schemas.openxmlformats.org/officeDocument/2006/relationships/hyperlink" Target="https://terpconnect.umd.edu/~toh/spectrum/DerivGaussSpectrum.gif" TargetMode="External"/><Relationship Id="rId1454" Type="http://schemas.openxmlformats.org/officeDocument/2006/relationships/hyperlink" Target="https://terpconnect.umd.edu/~toh/spectrum/OverlappingPeaks.m" TargetMode="External"/><Relationship Id="rId2505" Type="http://schemas.openxmlformats.org/officeDocument/2006/relationships/hyperlink" Target="https://terpconnect.umd.edu/~toh/spectrum/functions.html" TargetMode="External"/><Relationship Id="rId1107" Type="http://schemas.openxmlformats.org/officeDocument/2006/relationships/image" Target="media/image137.png"/><Relationship Id="rId1521" Type="http://schemas.openxmlformats.org/officeDocument/2006/relationships/hyperlink" Target="http://en.wikipedia.org/wiki/Iterative_method" TargetMode="External"/><Relationship Id="rId3279" Type="http://schemas.openxmlformats.org/officeDocument/2006/relationships/hyperlink" Target="https://medium.com/analytics-vidhya/signal-data-processing-for-scientific-data-analysis-with-python-part-1-90a90cb7f81" TargetMode="External"/><Relationship Id="rId3693" Type="http://schemas.openxmlformats.org/officeDocument/2006/relationships/hyperlink" Target="https://terpconnect.umd.edu/~toh/spectrum/SegGaussDeconv.m" TargetMode="External"/><Relationship Id="rId20" Type="http://schemas.openxmlformats.org/officeDocument/2006/relationships/hyperlink" Target="mailto:toh@umd.edu" TargetMode="External"/><Relationship Id="rId2088" Type="http://schemas.openxmlformats.org/officeDocument/2006/relationships/hyperlink" Target="https://terpconnect.umd.edu/~toh/spectrum/demoipeakoctave.m" TargetMode="External"/><Relationship Id="rId2295" Type="http://schemas.openxmlformats.org/officeDocument/2006/relationships/hyperlink" Target="https://terpconnect.umd.edu/~toh/spectrum/CaseStudy2.png" TargetMode="External"/><Relationship Id="rId3139" Type="http://schemas.openxmlformats.org/officeDocument/2006/relationships/hyperlink" Target="https://en.wikipedia.org/wiki/Oxygen" TargetMode="External"/><Relationship Id="rId3346" Type="http://schemas.openxmlformats.org/officeDocument/2006/relationships/hyperlink" Target="https://reference.wolfram.com/language/guide/SignalFilteringAndFilterDesign.html" TargetMode="External"/><Relationship Id="rId267" Type="http://schemas.openxmlformats.org/officeDocument/2006/relationships/hyperlink" Target="https://terpconnect.umd.edu/~toh/spectrum/SignalArithmetic.html" TargetMode="External"/><Relationship Id="rId474" Type="http://schemas.openxmlformats.org/officeDocument/2006/relationships/hyperlink" Target="http://uk.mathworks.com/matlabcentral/fileexchange/52689-angular-fast-smooth-nan-tolerant" TargetMode="External"/><Relationship Id="rId2155" Type="http://schemas.openxmlformats.org/officeDocument/2006/relationships/hyperlink" Target="https://terpconnect.umd.edu/~toh/spectrum/Convolution.html" TargetMode="External"/><Relationship Id="rId3553" Type="http://schemas.openxmlformats.org/officeDocument/2006/relationships/hyperlink" Target="https://terpconnect.umd.edu/~toh/spectrum/SegmentedSmoothDemo.png" TargetMode="External"/><Relationship Id="rId3760" Type="http://schemas.openxmlformats.org/officeDocument/2006/relationships/hyperlink" Target="https://terpconnect.umd.edu/~toh/spectrum/AsymmetricalAreaTest2.m" TargetMode="External"/><Relationship Id="rId127" Type="http://schemas.openxmlformats.org/officeDocument/2006/relationships/image" Target="media/image11.png"/><Relationship Id="rId681" Type="http://schemas.openxmlformats.org/officeDocument/2006/relationships/image" Target="media/image56.png"/><Relationship Id="rId2362" Type="http://schemas.openxmlformats.org/officeDocument/2006/relationships/hyperlink" Target="https://terpconnect.umd.edu/Tom/Dropbox/SPECTRUM/CurveFittingC.html" TargetMode="External"/><Relationship Id="rId3206" Type="http://schemas.openxmlformats.org/officeDocument/2006/relationships/hyperlink" Target="https://terpconnect.umd.edu/~toh/spectrum/ifpinstructions.html" TargetMode="External"/><Relationship Id="rId3413" Type="http://schemas.openxmlformats.org/officeDocument/2006/relationships/hyperlink" Target="http://wiki.services.openoffice.org/wiki/Documentation/How_Tos/Calc:_LINEST_function" TargetMode="External"/><Relationship Id="rId3620" Type="http://schemas.openxmlformats.org/officeDocument/2006/relationships/hyperlink" Target="https://terpconnect.umd.edu/~toh/spectrum/AsymmetricalOverlappingPeaks.m" TargetMode="External"/><Relationship Id="rId334" Type="http://schemas.openxmlformats.org/officeDocument/2006/relationships/hyperlink" Target="https://terpconnect.umd.edu/~toh/spectrum/ExpBroaden.m" TargetMode="External"/><Relationship Id="rId541" Type="http://schemas.openxmlformats.org/officeDocument/2006/relationships/hyperlink" Target="https://terpconnect.umd.edu/~toh/spectrum/iSignal.html" TargetMode="External"/><Relationship Id="rId1171" Type="http://schemas.openxmlformats.org/officeDocument/2006/relationships/hyperlink" Target="https://terpconnect.umd.edu/~toh/spectrum/HeightAndAreaTest.txt" TargetMode="External"/><Relationship Id="rId2015" Type="http://schemas.openxmlformats.org/officeDocument/2006/relationships/hyperlink" Target="https://terpconnect.umd.edu/~toh/spectrum/DemoFindPeaksb.gif" TargetMode="External"/><Relationship Id="rId2222" Type="http://schemas.openxmlformats.org/officeDocument/2006/relationships/hyperlink" Target="https://terpconnect.umd.edu/~toh/spectrum/TFit3b.GIF" TargetMode="External"/><Relationship Id="rId401" Type="http://schemas.openxmlformats.org/officeDocument/2006/relationships/hyperlink" Target="https://terpconnect.umd.edu/~toh/spectrum/CurveFitting.html" TargetMode="External"/><Relationship Id="rId1031" Type="http://schemas.openxmlformats.org/officeDocument/2006/relationships/hyperlink" Target="https://www.mathworks.com/products/wavelet.html" TargetMode="External"/><Relationship Id="rId1988" Type="http://schemas.openxmlformats.org/officeDocument/2006/relationships/hyperlink" Target="https://terpconnect.umd.edu/~toh/spectrum/triangulationG.m" TargetMode="External"/><Relationship Id="rId4187" Type="http://schemas.openxmlformats.org/officeDocument/2006/relationships/image" Target="media/image437.gif"/><Relationship Id="rId4047" Type="http://schemas.openxmlformats.org/officeDocument/2006/relationships/hyperlink" Target="https://terpconnect.umd.edu/~toh/spectrum/GaussVsExpGaussFigure2.png" TargetMode="External"/><Relationship Id="rId4254" Type="http://schemas.openxmlformats.org/officeDocument/2006/relationships/hyperlink" Target="https://www.eecis.udel.edu/~amer/CISC651/IEEEwavelet.pdf" TargetMode="External"/><Relationship Id="rId1848" Type="http://schemas.openxmlformats.org/officeDocument/2006/relationships/hyperlink" Target="https://terpconnect.umd.edu/%7Etoh/spectrum/allvalleys.m" TargetMode="External"/><Relationship Id="rId3063" Type="http://schemas.openxmlformats.org/officeDocument/2006/relationships/hyperlink" Target="https://terpconnect.umd.edu/~toh/spectrum/TestExtractModel.m" TargetMode="External"/><Relationship Id="rId3270" Type="http://schemas.openxmlformats.org/officeDocument/2006/relationships/image" Target="media/image413.emf"/><Relationship Id="rId4114" Type="http://schemas.openxmlformats.org/officeDocument/2006/relationships/hyperlink" Target="https://terpconnect.umd.edu/~toh/spectrum/PeakSymmetricalizationTemplate.xlsm" TargetMode="External"/><Relationship Id="rId4321" Type="http://schemas.openxmlformats.org/officeDocument/2006/relationships/hyperlink" Target="https://doi.org/10.1016/j.dsp.2024.104663" TargetMode="External"/><Relationship Id="rId191" Type="http://schemas.openxmlformats.org/officeDocument/2006/relationships/hyperlink" Target="https://en.wikipedia.org/wiki/Random_walk" TargetMode="External"/><Relationship Id="rId1708" Type="http://schemas.openxmlformats.org/officeDocument/2006/relationships/hyperlink" Target="http://wmbriggs.com/blog/?p=195" TargetMode="External"/><Relationship Id="rId1915" Type="http://schemas.openxmlformats.org/officeDocument/2006/relationships/hyperlink" Target="https://terpconnect.umd.edu/~toh/spectrum/PeakFindingandMeasurement.htm" TargetMode="External"/><Relationship Id="rId3130" Type="http://schemas.openxmlformats.org/officeDocument/2006/relationships/hyperlink" Target="https://terpconnect.umd.edu/~toh/spectrum/ipf13.zip" TargetMode="External"/><Relationship Id="rId2689" Type="http://schemas.openxmlformats.org/officeDocument/2006/relationships/hyperlink" Target="https://www.raspberryweather.com/" TargetMode="External"/><Relationship Id="rId2896" Type="http://schemas.openxmlformats.org/officeDocument/2006/relationships/hyperlink" Target="https://terpconnect.umd.edu/~toh/spectrum/DataDifferentiation.mlx" TargetMode="External"/><Relationship Id="rId3947" Type="http://schemas.openxmlformats.org/officeDocument/2006/relationships/hyperlink" Target="https://terpconnect.umd.edu/~toh/spectrum/peakfit9demo.m" TargetMode="External"/><Relationship Id="rId868" Type="http://schemas.openxmlformats.org/officeDocument/2006/relationships/hyperlink" Target="https://terpconnect.umd.edu/~toh/spectrum/iSignal.html" TargetMode="External"/><Relationship Id="rId1498" Type="http://schemas.openxmlformats.org/officeDocument/2006/relationships/hyperlink" Target="https://terpconnect.umd.edu/~toh/spectrum/RegressionDemoMultipleSamples.m" TargetMode="External"/><Relationship Id="rId2549" Type="http://schemas.openxmlformats.org/officeDocument/2006/relationships/hyperlink" Target="https://terpconnect.umd.edu/~toh/spectrum/RectPulseExample.png" TargetMode="External"/><Relationship Id="rId2756" Type="http://schemas.openxmlformats.org/officeDocument/2006/relationships/hyperlink" Target="https://terpconnect.umd.edu/~toh/spectrum/RealTimeSmoothedPeakDetection.zip" TargetMode="External"/><Relationship Id="rId2963" Type="http://schemas.openxmlformats.org/officeDocument/2006/relationships/hyperlink" Target="https://terpconnect.umd.edu/~toh/spectrum/CurveFitting.html" TargetMode="External"/><Relationship Id="rId3807" Type="http://schemas.openxmlformats.org/officeDocument/2006/relationships/hyperlink" Target="https://terpconnect.umd.edu/~toh/spectrum/findpeaksL.m" TargetMode="External"/><Relationship Id="rId728" Type="http://schemas.openxmlformats.org/officeDocument/2006/relationships/hyperlink" Target="https://terpconnect.umd.edu/~toh/spectrum/SegmentedSmooth.m" TargetMode="External"/><Relationship Id="rId935" Type="http://schemas.openxmlformats.org/officeDocument/2006/relationships/hyperlink" Target="https://terpconnect.umd.edu/~toh/spectrum/DeconvDemo3.gif" TargetMode="External"/><Relationship Id="rId1358" Type="http://schemas.openxmlformats.org/officeDocument/2006/relationships/hyperlink" Target="http://en.wikipedia.org/wiki/Gaussian_function" TargetMode="External"/><Relationship Id="rId1565" Type="http://schemas.openxmlformats.org/officeDocument/2006/relationships/hyperlink" Target="https://terpconnect.umd.edu/~toh/spectrum/CurveFitter2GaussiansPlusBaseline.png" TargetMode="External"/><Relationship Id="rId1772" Type="http://schemas.openxmlformats.org/officeDocument/2006/relationships/hyperlink" Target="https://terpconnect.umd.edu/~toh/spectrum/CurveFitting.html" TargetMode="External"/><Relationship Id="rId2409" Type="http://schemas.openxmlformats.org/officeDocument/2006/relationships/hyperlink" Target="https://terpconnect.umd.edu/~toh/spectrum/Smoothing.html" TargetMode="External"/><Relationship Id="rId2616" Type="http://schemas.openxmlformats.org/officeDocument/2006/relationships/hyperlink" Target="https://terpconnect.umd.edu/~toh/models/CalibrationLinear.xls" TargetMode="External"/><Relationship Id="rId64" Type="http://schemas.openxmlformats.org/officeDocument/2006/relationships/hyperlink" Target="http://www.wolframalpha.com/" TargetMode="External"/><Relationship Id="rId1218" Type="http://schemas.openxmlformats.org/officeDocument/2006/relationships/hyperlink" Target="https://terpconnect.umd.edu/~toh/spectrum/plotit.m" TargetMode="External"/><Relationship Id="rId1425" Type="http://schemas.openxmlformats.org/officeDocument/2006/relationships/hyperlink" Target="https://terpconnect.umd.edu/~toh/spectrum/CurveFitting.html" TargetMode="External"/><Relationship Id="rId2823" Type="http://schemas.openxmlformats.org/officeDocument/2006/relationships/hyperlink" Target="http://firasaboulatif.free.fr/index_files/gaidaa%20book/Noise%20signal%20processing/IntroToSignalProcessing.pdf" TargetMode="External"/><Relationship Id="rId1632" Type="http://schemas.openxmlformats.org/officeDocument/2006/relationships/hyperlink" Target="https://terpconnect.umd.edu/~toh/spectrum/Convolution.html" TargetMode="External"/><Relationship Id="rId2199" Type="http://schemas.openxmlformats.org/officeDocument/2006/relationships/hyperlink" Target="https://terpconnect.umd.edu/~toh/spectrum/CurveFittingB.html" TargetMode="External"/><Relationship Id="rId3597" Type="http://schemas.openxmlformats.org/officeDocument/2006/relationships/hyperlink" Target="https://terpconnect.umd.edu/~toh/spectrum/sharpen.m" TargetMode="External"/><Relationship Id="rId3457" Type="http://schemas.openxmlformats.org/officeDocument/2006/relationships/hyperlink" Target="https://terpconnect.umd.edu/~toh/spectrum/rectanglepulse" TargetMode="External"/><Relationship Id="rId3664" Type="http://schemas.openxmlformats.org/officeDocument/2006/relationships/hyperlink" Target="https://terpconnect.umd.edu/~toh/spectrum/ipower.m" TargetMode="External"/><Relationship Id="rId3871" Type="http://schemas.openxmlformats.org/officeDocument/2006/relationships/hyperlink" Target="https://terpconnect.umd.edu/~toh/spectrum/PeakFindingandMeasurement.htm" TargetMode="External"/><Relationship Id="rId378" Type="http://schemas.openxmlformats.org/officeDocument/2006/relationships/hyperlink" Target="https://terpconnect.umd.edu/~toh/spectrum/SignalsAndNoise.html" TargetMode="External"/><Relationship Id="rId585" Type="http://schemas.openxmlformats.org/officeDocument/2006/relationships/hyperlink" Target="https://terpconnect.umd.edu/~toh/spectrum/derivdemo4.m" TargetMode="External"/><Relationship Id="rId792" Type="http://schemas.openxmlformats.org/officeDocument/2006/relationships/hyperlink" Target="https://terpconnect.umd.edu/~toh/spectrum/PlotFrequencySpectrum.m" TargetMode="External"/><Relationship Id="rId2059" Type="http://schemas.openxmlformats.org/officeDocument/2006/relationships/hyperlink" Target="https://terpconnect.umd.edu/~toh/spectrum/CurveFittingC.html" TargetMode="External"/><Relationship Id="rId2266" Type="http://schemas.openxmlformats.org/officeDocument/2006/relationships/hyperlink" Target="http://en.wikipedia.org/wiki/Median_filter" TargetMode="External"/><Relationship Id="rId2473" Type="http://schemas.openxmlformats.org/officeDocument/2006/relationships/hyperlink" Target="https://terpconnect.umd.edu/~toh/spectrum/WhiteNoiseBaseline.m" TargetMode="External"/><Relationship Id="rId2680" Type="http://schemas.openxmlformats.org/officeDocument/2006/relationships/hyperlink" Target="http://www.wolfram.com/raspberry-pi/?source=footer" TargetMode="External"/><Relationship Id="rId3317" Type="http://schemas.openxmlformats.org/officeDocument/2006/relationships/hyperlink" Target="https://terpconnect.umd.edu/~toh/spectrum/magnitude.m" TargetMode="External"/><Relationship Id="rId3524" Type="http://schemas.openxmlformats.org/officeDocument/2006/relationships/hyperlink" Target="https://terpconnect.umd.edu/~toh/spectrum/rectanglepulse.m" TargetMode="External"/><Relationship Id="rId3731" Type="http://schemas.openxmlformats.org/officeDocument/2006/relationships/hyperlink" Target="https://terpconnect.umd.edu/~toh/spectrum/testmeasurepeaks.m" TargetMode="External"/><Relationship Id="rId238" Type="http://schemas.openxmlformats.org/officeDocument/2006/relationships/hyperlink" Target="http://www.wolframalpha.com/input/?i=plot+y%3Dexp%28-%28%28x-mu%29%2F%28sigma%2F%282*sqrt%28ln%282%29%29%29%29%29%5e2%29+for+mu%3D0%2Csigma%3D1" TargetMode="External"/><Relationship Id="rId445" Type="http://schemas.openxmlformats.org/officeDocument/2006/relationships/hyperlink" Target="https://terpconnect.umd.edu/~toh/spectrum/MultipleSmoothing.ods" TargetMode="External"/><Relationship Id="rId652" Type="http://schemas.openxmlformats.org/officeDocument/2006/relationships/image" Target="media/image49.emf"/><Relationship Id="rId1075" Type="http://schemas.openxmlformats.org/officeDocument/2006/relationships/hyperlink" Target="https://terpconnect.umd.edu/~toh/models/DiscreteEquilib.html" TargetMode="External"/><Relationship Id="rId1282" Type="http://schemas.openxmlformats.org/officeDocument/2006/relationships/hyperlink" Target="http://en.wikipedia.org/wiki/Polynomial" TargetMode="External"/><Relationship Id="rId2126" Type="http://schemas.openxmlformats.org/officeDocument/2006/relationships/hyperlink" Target="https://terpconnect.umd.edu/~toh/spectrum/CurveFitting.html" TargetMode="External"/><Relationship Id="rId2333" Type="http://schemas.openxmlformats.org/officeDocument/2006/relationships/hyperlink" Target="https://terpconnect.umd.edu/~toh/spectrum/iFIlterNotch1.png" TargetMode="External"/><Relationship Id="rId2540" Type="http://schemas.openxmlformats.org/officeDocument/2006/relationships/image" Target="media/image305.png"/><Relationship Id="rId305" Type="http://schemas.openxmlformats.org/officeDocument/2006/relationships/hyperlink" Target="https://terpconnect.umd.edu/~toh/spectrum/gaussian.m" TargetMode="External"/><Relationship Id="rId512" Type="http://schemas.openxmlformats.org/officeDocument/2006/relationships/hyperlink" Target="http://en.wikipedia.org/wiki/Derivative" TargetMode="External"/><Relationship Id="rId1142" Type="http://schemas.openxmlformats.org/officeDocument/2006/relationships/hyperlink" Target="https://terpconnect.umd.edu/~toh/spectrum/LorentzianAreaProblem.png" TargetMode="External"/><Relationship Id="rId2400" Type="http://schemas.openxmlformats.org/officeDocument/2006/relationships/hyperlink" Target="https://terpconnect.umd.edu/~toh/spectrum/DigitizedSpeech.m" TargetMode="External"/><Relationship Id="rId4298" Type="http://schemas.openxmlformats.org/officeDocument/2006/relationships/hyperlink" Target="https://doi.org/10.1038/s41598-025-91097-7" TargetMode="External"/><Relationship Id="rId1002" Type="http://schemas.openxmlformats.org/officeDocument/2006/relationships/hyperlink" Target="file:///C:\Users\Tom\Dropbox\SPECTRUM\FourierFilterDemo.png" TargetMode="External"/><Relationship Id="rId4158" Type="http://schemas.openxmlformats.org/officeDocument/2006/relationships/hyperlink" Target="https://terpconnect.umd.edu/~toh/spectrum/PeakDetectionDemo2.xlsx" TargetMode="External"/><Relationship Id="rId1959" Type="http://schemas.openxmlformats.org/officeDocument/2006/relationships/hyperlink" Target="https://terpconnect.umd.edu/~toh/spectrum/findpeaksb.m" TargetMode="External"/><Relationship Id="rId3174" Type="http://schemas.openxmlformats.org/officeDocument/2006/relationships/hyperlink" Target="https://terpconnect.umd.edu/~toh/spectrum/Demoipf.m" TargetMode="External"/><Relationship Id="rId4018" Type="http://schemas.openxmlformats.org/officeDocument/2006/relationships/hyperlink" Target="https://terpconnect.umd.edu/~toh/spectrum/autotestpeakfit.m" TargetMode="External"/><Relationship Id="rId1819" Type="http://schemas.openxmlformats.org/officeDocument/2006/relationships/hyperlink" Target="https://terpconnect.umd.edu/~toh/spectrum/PeakFindingandMeasurement.htm" TargetMode="External"/><Relationship Id="rId3381" Type="http://schemas.openxmlformats.org/officeDocument/2006/relationships/hyperlink" Target="https://terpconnect.umd.edu/~toh/models/LogLogCalibrationLinear.ods" TargetMode="External"/><Relationship Id="rId4225" Type="http://schemas.openxmlformats.org/officeDocument/2006/relationships/hyperlink" Target="http://www.wavemetrics.com/index.html" TargetMode="External"/><Relationship Id="rId2190" Type="http://schemas.openxmlformats.org/officeDocument/2006/relationships/hyperlink" Target="https://terpconnect.umd.edu/~toh/spectrum/fitM.m" TargetMode="External"/><Relationship Id="rId3034" Type="http://schemas.openxmlformats.org/officeDocument/2006/relationships/hyperlink" Target="https://terpconnect.umd.edu/~toh/spectrum/ifilteroctave.m" TargetMode="External"/><Relationship Id="rId3241" Type="http://schemas.openxmlformats.org/officeDocument/2006/relationships/hyperlink" Target="https://openai.com/index/introducing-canvas/" TargetMode="External"/><Relationship Id="rId162" Type="http://schemas.openxmlformats.org/officeDocument/2006/relationships/image" Target="media/image12.png"/><Relationship Id="rId2050" Type="http://schemas.openxmlformats.org/officeDocument/2006/relationships/hyperlink" Target="https://terpconnect.umd.edu/~toh/spectrum/ipeak63.png" TargetMode="External"/><Relationship Id="rId3101" Type="http://schemas.openxmlformats.org/officeDocument/2006/relationships/hyperlink" Target="https://terpconnect.umd.edu/~toh/spectrum/DemoPeakFitTime.m" TargetMode="External"/><Relationship Id="rId979" Type="http://schemas.openxmlformats.org/officeDocument/2006/relationships/hyperlink" Target="https://terpconnect.umd.edu/~toh/spectrum/SegExpDeconvPlotExample.m" TargetMode="External"/><Relationship Id="rId839" Type="http://schemas.openxmlformats.org/officeDocument/2006/relationships/hyperlink" Target="https://www.google.com/search?q=fourier+transform&amp;ie=utf-8&amp;oe=utf-8&amp;aq=t&amp;rls=org.mozilla:en-US:unofficial&amp;client=seamonkey-a" TargetMode="External"/><Relationship Id="rId1469" Type="http://schemas.openxmlformats.org/officeDocument/2006/relationships/hyperlink" Target="https://terpconnect.umd.edu/~toh/spectrum/CurveFittingC.html" TargetMode="External"/><Relationship Id="rId2867" Type="http://schemas.openxmlformats.org/officeDocument/2006/relationships/image" Target="media/image351.png"/><Relationship Id="rId3918" Type="http://schemas.openxmlformats.org/officeDocument/2006/relationships/hyperlink" Target="https://terpconnect.umd.edu/~toh/spectrum/findpeakscomparison2large.png" TargetMode="External"/><Relationship Id="rId4082" Type="http://schemas.openxmlformats.org/officeDocument/2006/relationships/hyperlink" Target="https://terpconnect.umd.edu/~toh/spectrum/smoothing.ods" TargetMode="External"/><Relationship Id="rId1676" Type="http://schemas.openxmlformats.org/officeDocument/2006/relationships/hyperlink" Target="https://terpconnect.umd.edu/~toh/spectrum/RightModel.png" TargetMode="External"/><Relationship Id="rId1883" Type="http://schemas.openxmlformats.org/officeDocument/2006/relationships/hyperlink" Target="https://terpconnect.umd.edu/~toh/spectrum/PeakFindingandMeasurement.htm" TargetMode="External"/><Relationship Id="rId2727" Type="http://schemas.openxmlformats.org/officeDocument/2006/relationships/hyperlink" Target="https://terpconnect.umd.edu/~toh/spectrum/try.txt" TargetMode="External"/><Relationship Id="rId2934" Type="http://schemas.openxmlformats.org/officeDocument/2006/relationships/hyperlink" Target="https://terpconnect.umd.edu/~toh/spectrum/demoisignal.m" TargetMode="External"/><Relationship Id="rId906" Type="http://schemas.openxmlformats.org/officeDocument/2006/relationships/hyperlink" Target="https://terpconnect.umd.edu/~toh/spectrum/MultipleBroadenedPeak.m" TargetMode="External"/><Relationship Id="rId1329" Type="http://schemas.openxmlformats.org/officeDocument/2006/relationships/hyperlink" Target="http://www.stat.rutgers.edu/home/mxie/RCPapers/bootstrap.pdf" TargetMode="External"/><Relationship Id="rId1536" Type="http://schemas.openxmlformats.org/officeDocument/2006/relationships/hyperlink" Target="https://terpconnect.umd.edu/~toh/spectrum/PeakFindingandMeasurement.htm" TargetMode="External"/><Relationship Id="rId1743" Type="http://schemas.openxmlformats.org/officeDocument/2006/relationships/hyperlink" Target="https://terpconnect.umd.edu/~toh/spectrum/2peaks.GIF" TargetMode="External"/><Relationship Id="rId1950" Type="http://schemas.openxmlformats.org/officeDocument/2006/relationships/hyperlink" Target="https://terpconnect.umd.edu/~toh/spectrum/findpeaksfit.m" TargetMode="External"/><Relationship Id="rId35" Type="http://schemas.openxmlformats.org/officeDocument/2006/relationships/hyperlink" Target="http://tinyurl.com/cey8rwh%20" TargetMode="External"/><Relationship Id="rId1603" Type="http://schemas.openxmlformats.org/officeDocument/2006/relationships/hyperlink" Target="https://terpconnect.umd.edu/~toh/spectrum/fitgauss2b.m" TargetMode="External"/><Relationship Id="rId1810" Type="http://schemas.openxmlformats.org/officeDocument/2006/relationships/hyperlink" Target="https://terpconnect.umd.edu/~toh/spectrum/Smoothing.html" TargetMode="External"/><Relationship Id="rId3568" Type="http://schemas.openxmlformats.org/officeDocument/2006/relationships/hyperlink" Target="https://terpconnect.umd.edu/~toh/spectrum/fastsmooth.m" TargetMode="External"/><Relationship Id="rId3775" Type="http://schemas.openxmlformats.org/officeDocument/2006/relationships/hyperlink" Target="https://terpconnect.umd.edu/~toh/spectrum/trydatatrans.m" TargetMode="External"/><Relationship Id="rId3982" Type="http://schemas.openxmlformats.org/officeDocument/2006/relationships/hyperlink" Target="https://terpconnect.umd.edu/~toh/spectrum/ipf13.zip" TargetMode="External"/><Relationship Id="rId489" Type="http://schemas.openxmlformats.org/officeDocument/2006/relationships/hyperlink" Target="http://terpconnect.umd.edu/~toh/spectrum/iSignal.html" TargetMode="External"/><Relationship Id="rId696" Type="http://schemas.openxmlformats.org/officeDocument/2006/relationships/hyperlink" Target="https://terpconnect.umd.edu/~toh/spectrum/PeakSharpeningDerivWithData.ods" TargetMode="External"/><Relationship Id="rId2377" Type="http://schemas.openxmlformats.org/officeDocument/2006/relationships/hyperlink" Target="https://terpconnect.umd.edu/~toh/spectrum/CurveFittingC.html" TargetMode="External"/><Relationship Id="rId2584" Type="http://schemas.openxmlformats.org/officeDocument/2006/relationships/hyperlink" Target="https://terpconnect.umd.edu/~toh/spectrum/SegmentedFouFilter.m" TargetMode="External"/><Relationship Id="rId2791" Type="http://schemas.openxmlformats.org/officeDocument/2006/relationships/image" Target="media/image337.png"/><Relationship Id="rId3428" Type="http://schemas.openxmlformats.org/officeDocument/2006/relationships/hyperlink" Target="https://terpconnect.umd.edu/~toh/spectrum/SignalArithmetic.html" TargetMode="External"/><Relationship Id="rId3635" Type="http://schemas.openxmlformats.org/officeDocument/2006/relationships/hyperlink" Target="https://terpconnect.umd.edu/~toh/spectrum/DerivAnimation.gif" TargetMode="External"/><Relationship Id="rId349" Type="http://schemas.openxmlformats.org/officeDocument/2006/relationships/hyperlink" Target="https://terpconnect.umd.edu/~toh/spectrum/ipfoctave.m" TargetMode="External"/><Relationship Id="rId556" Type="http://schemas.openxmlformats.org/officeDocument/2006/relationships/hyperlink" Target="https://terpconnect.umd.edu/~toh/spectrum/peakdetection.m" TargetMode="External"/><Relationship Id="rId763" Type="http://schemas.openxmlformats.org/officeDocument/2006/relationships/hyperlink" Target="http://www.civilized.com/files/newfourier.pdf" TargetMode="External"/><Relationship Id="rId1186" Type="http://schemas.openxmlformats.org/officeDocument/2006/relationships/hyperlink" Target="https://terpconnect.umd.edu/~toh/spectrum/ComparePDAreas.m" TargetMode="External"/><Relationship Id="rId1393" Type="http://schemas.openxmlformats.org/officeDocument/2006/relationships/hyperlink" Target="http://www.wolframalpha.com/examples/RegressionAnalysis.html" TargetMode="External"/><Relationship Id="rId2237" Type="http://schemas.openxmlformats.org/officeDocument/2006/relationships/hyperlink" Target="https://terpconnect.umd.edu/~toh/spectrum/SignalsAndNoise.html" TargetMode="External"/><Relationship Id="rId2444" Type="http://schemas.openxmlformats.org/officeDocument/2006/relationships/hyperlink" Target="https://terpconnect.umd.edu/~toh/spectrum/CurveFittingC.html" TargetMode="External"/><Relationship Id="rId3842" Type="http://schemas.openxmlformats.org/officeDocument/2006/relationships/hyperlink" Target="https://terpconnect.umd.edu/~toh/spectrum/TestFindpeaksG2d.m" TargetMode="External"/><Relationship Id="rId209" Type="http://schemas.openxmlformats.org/officeDocument/2006/relationships/image" Target="https://terpconnect.umd.edu/~toh/spectrum/Figure3.GIF" TargetMode="External"/><Relationship Id="rId416" Type="http://schemas.openxmlformats.org/officeDocument/2006/relationships/hyperlink" Target="https://terpconnect.umd.edu/~toh/spectrum/CurveFittingC.html" TargetMode="External"/><Relationship Id="rId970" Type="http://schemas.openxmlformats.org/officeDocument/2006/relationships/hyperlink" Target="https://terpconnect.umd.edu/~toh/spectrum/DenomAddDemoLiveScript.png" TargetMode="External"/><Relationship Id="rId1046" Type="http://schemas.openxmlformats.org/officeDocument/2006/relationships/image" Target="media/image129.png"/><Relationship Id="rId1253" Type="http://schemas.openxmlformats.org/officeDocument/2006/relationships/hyperlink" Target="https://terpconnect.umd.edu/~toh/spectrum/PeakFindingandMeasurement.htm" TargetMode="External"/><Relationship Id="rId2651" Type="http://schemas.openxmlformats.org/officeDocument/2006/relationships/hyperlink" Target="https://terpconnect.umd.edu/~toh/spectrum/WrongShape.png" TargetMode="External"/><Relationship Id="rId3702" Type="http://schemas.openxmlformats.org/officeDocument/2006/relationships/hyperlink" Target="https://terpconnect.umd.edu/~toh/spectrum/InteractiveFourierFilter.htm" TargetMode="External"/><Relationship Id="rId623" Type="http://schemas.openxmlformats.org/officeDocument/2006/relationships/hyperlink" Target="https://terpconnect.umd.edu/~toh/spectrum/derivxy.m" TargetMode="External"/><Relationship Id="rId830" Type="http://schemas.openxmlformats.org/officeDocument/2006/relationships/hyperlink" Target="https://terpconnect.umd.edu/~toh/spectrum/SineToDelta.gif" TargetMode="External"/><Relationship Id="rId1460" Type="http://schemas.openxmlformats.org/officeDocument/2006/relationships/hyperlink" Target="https://www.bing.com/search?q=Jake+Blanchard+matlab&amp;qs=n&amp;form=QBRE&amp;sp=-1&amp;ghc=1&amp;lq=0&amp;pq=jake+blanchard+matlab&amp;sc=12-21&amp;sk=&amp;cvid=0B35D00473D54D7A8CA6B26D8B6583EB" TargetMode="External"/><Relationship Id="rId2304" Type="http://schemas.openxmlformats.org/officeDocument/2006/relationships/image" Target="media/image275.png"/><Relationship Id="rId2511" Type="http://schemas.openxmlformats.org/officeDocument/2006/relationships/hyperlink" Target="https://terpconnect.umd.edu/~toh/spectrum/SignalsAndNoise.html" TargetMode="External"/><Relationship Id="rId1113" Type="http://schemas.openxmlformats.org/officeDocument/2006/relationships/hyperlink" Target="https://www.ssi.shimadzu.com/products/informatics/index.html" TargetMode="External"/><Relationship Id="rId1320" Type="http://schemas.openxmlformats.org/officeDocument/2006/relationships/hyperlink" Target="https://terpconnect.umd.edu/~toh/spectrum/functions.html" TargetMode="External"/><Relationship Id="rId4269" Type="http://schemas.openxmlformats.org/officeDocument/2006/relationships/hyperlink" Target="http://dx.doi.org/10.1364/AO.50.004198" TargetMode="External"/><Relationship Id="rId3078" Type="http://schemas.openxmlformats.org/officeDocument/2006/relationships/hyperlink" Target="https://terpconnect.umd.edu/~toh/spectrum/plotit.m" TargetMode="External"/><Relationship Id="rId3285" Type="http://schemas.openxmlformats.org/officeDocument/2006/relationships/hyperlink" Target="https://terpconnect.umd.edu/~toh/spectrum/NormalEquationDemo.m" TargetMode="External"/><Relationship Id="rId3492" Type="http://schemas.openxmlformats.org/officeDocument/2006/relationships/hyperlink" Target="https://terpconnect.umd.edu/~toh/spectrum/plotting2.m" TargetMode="External"/><Relationship Id="rId4129" Type="http://schemas.openxmlformats.org/officeDocument/2006/relationships/hyperlink" Target="https://terpconnect.umd.edu/~toh/spectrum/Convolution.txt" TargetMode="External"/><Relationship Id="rId2094" Type="http://schemas.openxmlformats.org/officeDocument/2006/relationships/image" Target="media/image245.png"/><Relationship Id="rId3145" Type="http://schemas.openxmlformats.org/officeDocument/2006/relationships/hyperlink" Target="http://en.wikipedia.org/wiki/Sodium-vapor_lamp" TargetMode="External"/><Relationship Id="rId3352" Type="http://schemas.openxmlformats.org/officeDocument/2006/relationships/hyperlink" Target="https://terpconnect.umd.edu/~toh/models/CalibrationLinear2.xls" TargetMode="External"/><Relationship Id="rId273" Type="http://schemas.openxmlformats.org/officeDocument/2006/relationships/hyperlink" Target="https://terpconnect.umd.edu/~toh/spectrum/min.txt" TargetMode="External"/><Relationship Id="rId480" Type="http://schemas.openxmlformats.org/officeDocument/2006/relationships/hyperlink" Target="https://terpconnect.umd.edu/~toh/spectrum/SmoothExperiment.m" TargetMode="External"/><Relationship Id="rId2161" Type="http://schemas.openxmlformats.org/officeDocument/2006/relationships/hyperlink" Target="https://terpconnect.umd.edu/~toh/models/AAMeasurement.html" TargetMode="External"/><Relationship Id="rId3005" Type="http://schemas.openxmlformats.org/officeDocument/2006/relationships/hyperlink" Target="https://terpconnect.umd.edu/~toh/spectrum/ifilter.m" TargetMode="External"/><Relationship Id="rId3212" Type="http://schemas.openxmlformats.org/officeDocument/2006/relationships/hyperlink" Target="https://www.mathworks.com/products/matlab-online.html" TargetMode="External"/><Relationship Id="rId133" Type="http://schemas.openxmlformats.org/officeDocument/2006/relationships/hyperlink" Target="http://en.wikipedia.org/wiki/GNU_Octave" TargetMode="External"/><Relationship Id="rId340" Type="http://schemas.openxmlformats.org/officeDocument/2006/relationships/hyperlink" Target="https://terpconnect.umd.edu/~toh/spectrum/gaussian.m" TargetMode="External"/><Relationship Id="rId2021" Type="http://schemas.openxmlformats.org/officeDocument/2006/relationships/hyperlink" Target="https://terpconnect.umd.edu/~toh/spectrum/PeakDetection.mlx" TargetMode="External"/><Relationship Id="rId200" Type="http://schemas.openxmlformats.org/officeDocument/2006/relationships/image" Target="media/image17.png"/><Relationship Id="rId2978" Type="http://schemas.openxmlformats.org/officeDocument/2006/relationships/hyperlink" Target="https://terpconnect.umd.edu/~toh/spectrum/iSignalSegmentSmooth2.png" TargetMode="External"/><Relationship Id="rId4193" Type="http://schemas.openxmlformats.org/officeDocument/2006/relationships/hyperlink" Target="https://www.amazon.com/dp/B09PHK22ZG?ref_=pe_3052080_397514860" TargetMode="External"/><Relationship Id="rId1787" Type="http://schemas.openxmlformats.org/officeDocument/2006/relationships/hyperlink" Target="https://terpconnect.umd.edu/~toh/spectrum/DataMatrix3.mat" TargetMode="External"/><Relationship Id="rId1994" Type="http://schemas.openxmlformats.org/officeDocument/2006/relationships/hyperlink" Target="https://terpconnect.umd.edu/~toh/spectrum/findsquarepulse.png" TargetMode="External"/><Relationship Id="rId2838" Type="http://schemas.openxmlformats.org/officeDocument/2006/relationships/hyperlink" Target="https://terpconnect.umd.edu/~toh/spectrum/RunningAverage.m" TargetMode="External"/><Relationship Id="rId79" Type="http://schemas.openxmlformats.org/officeDocument/2006/relationships/hyperlink" Target="http://office.microsoft.com/en-us/excel-help/differences-between-the-opendocument-spreadsheet-ods-format-and-the-excel-xlsx-format-HA010355787.aspx" TargetMode="External"/><Relationship Id="rId1647" Type="http://schemas.openxmlformats.org/officeDocument/2006/relationships/hyperlink" Target="https://terpconnect.umd.edu/~toh/spectrum/CurveFitting.html" TargetMode="External"/><Relationship Id="rId1854" Type="http://schemas.openxmlformats.org/officeDocument/2006/relationships/hyperlink" Target="https://en.wikipedia.org/wiki/Full_width_at_half_maximum" TargetMode="External"/><Relationship Id="rId2905" Type="http://schemas.openxmlformats.org/officeDocument/2006/relationships/image" Target="media/image358.png"/><Relationship Id="rId4053" Type="http://schemas.openxmlformats.org/officeDocument/2006/relationships/hyperlink" Target="https://terpconnect.umd.edu/~toh/spectrum/findpeaksG.m" TargetMode="External"/><Relationship Id="rId4260" Type="http://schemas.openxmlformats.org/officeDocument/2006/relationships/hyperlink" Target="http://www.civilized.com/" TargetMode="External"/><Relationship Id="rId1507" Type="http://schemas.openxmlformats.org/officeDocument/2006/relationships/hyperlink" Target="https://terpconnect.umd.edu/~toh/spectrum/InteractivePeakFitter.htm" TargetMode="External"/><Relationship Id="rId1714" Type="http://schemas.openxmlformats.org/officeDocument/2006/relationships/image" Target="media/image194.gif"/><Relationship Id="rId4120" Type="http://schemas.openxmlformats.org/officeDocument/2006/relationships/hyperlink" Target="https://terpconnect.umd.edu/~toh/spectrum/ComparisonOfPerpendicularDropAreaMeasurements.xlsx" TargetMode="External"/><Relationship Id="rId1921" Type="http://schemas.openxmlformats.org/officeDocument/2006/relationships/hyperlink" Target="https://terpconnect.umd.edu/~toh/spectrum/PeakFindingandMeasurement.htm" TargetMode="External"/><Relationship Id="rId3679" Type="http://schemas.openxmlformats.org/officeDocument/2006/relationships/hyperlink" Target="https://terpconnect.umd.edu/~toh/spectrum/DeconvDemo3.gif" TargetMode="External"/><Relationship Id="rId2488" Type="http://schemas.openxmlformats.org/officeDocument/2006/relationships/hyperlink" Target="https://en.wikipedia.org/wiki/Low-pass_filter" TargetMode="External"/><Relationship Id="rId3886" Type="http://schemas.openxmlformats.org/officeDocument/2006/relationships/hyperlink" Target="https://terpconnect.umd.edu/~toh/spectrum/PeakFindingandMeasurement.htm" TargetMode="External"/><Relationship Id="rId1297" Type="http://schemas.openxmlformats.org/officeDocument/2006/relationships/image" Target="media/image159.gif"/><Relationship Id="rId2695" Type="http://schemas.openxmlformats.org/officeDocument/2006/relationships/hyperlink" Target="https://www.embeddedrelated.com/showarticle/197.php" TargetMode="External"/><Relationship Id="rId3539" Type="http://schemas.openxmlformats.org/officeDocument/2006/relationships/hyperlink" Target="https://terpconnect.umd.edu/~toh/spectrum/DerivativeNumericalPrecisionDemo.m" TargetMode="External"/><Relationship Id="rId3746" Type="http://schemas.openxmlformats.org/officeDocument/2006/relationships/hyperlink" Target="https://terpconnect.umd.edu/~toh/spectrum/PeakCalibrationCurve.m" TargetMode="External"/><Relationship Id="rId3953" Type="http://schemas.openxmlformats.org/officeDocument/2006/relationships/hyperlink" Target="https://terpconnect.umd.edu/~toh/spectrum/cls.m" TargetMode="External"/><Relationship Id="rId667" Type="http://schemas.openxmlformats.org/officeDocument/2006/relationships/hyperlink" Target="https://terpconnect.umd.edu/~toh/spectrum/Integration.html" TargetMode="External"/><Relationship Id="rId874" Type="http://schemas.openxmlformats.org/officeDocument/2006/relationships/hyperlink" Target="https://terpconnect.umd.edu/~toh/spectrum/Differentiation.html" TargetMode="External"/><Relationship Id="rId2348" Type="http://schemas.openxmlformats.org/officeDocument/2006/relationships/hyperlink" Target="https://terpconnect.umd.edu/~toh/spectrum/SpikeDemo2b.png" TargetMode="External"/><Relationship Id="rId2555" Type="http://schemas.openxmlformats.org/officeDocument/2006/relationships/hyperlink" Target="https://terpconnect.umd.edu/~toh/spectrum/Smoothing.html" TargetMode="External"/><Relationship Id="rId2762" Type="http://schemas.openxmlformats.org/officeDocument/2006/relationships/hyperlink" Target="https://terpconnect.umd.edu/~toh/spectrum/RealTimePeakSharpening.png" TargetMode="External"/><Relationship Id="rId3606" Type="http://schemas.openxmlformats.org/officeDocument/2006/relationships/hyperlink" Target="https://terpconnect.umd.edu/~toh/spectrum/SharpenedLorentzianDemo.png" TargetMode="External"/><Relationship Id="rId3813" Type="http://schemas.openxmlformats.org/officeDocument/2006/relationships/hyperlink" Target="https://terpconnect.umd.edu/~toh/spectrum/ipeak8.zip" TargetMode="External"/><Relationship Id="rId527" Type="http://schemas.openxmlformats.org/officeDocument/2006/relationships/hyperlink" Target="https://terpconnect.umd.edu/~toh/spectrum/derivdemo1.m" TargetMode="External"/><Relationship Id="rId734" Type="http://schemas.openxmlformats.org/officeDocument/2006/relationships/hyperlink" Target="https://terpconnect.umd.edu/~toh/spectrum/DemoSegmentedSharpen.m" TargetMode="External"/><Relationship Id="rId941" Type="http://schemas.openxmlformats.org/officeDocument/2006/relationships/hyperlink" Target="https://terpconnect.umd.edu/~toh/spectrum/DeconvDemo6.png" TargetMode="External"/><Relationship Id="rId1157" Type="http://schemas.openxmlformats.org/officeDocument/2006/relationships/hyperlink" Target="https://terpconnect.umd.edu/~toh/spectrum/EffectOfPeakHeightR09T2N01t.png" TargetMode="External"/><Relationship Id="rId1364" Type="http://schemas.openxmlformats.org/officeDocument/2006/relationships/hyperlink" Target="https://terpconnect.umd.edu/~toh/spectrum/ResultiingDataSet.txt" TargetMode="External"/><Relationship Id="rId1571" Type="http://schemas.openxmlformats.org/officeDocument/2006/relationships/hyperlink" Target="https://terpconnect.umd.edu/~toh/spectrum/InteractivePeakFitter.htm" TargetMode="External"/><Relationship Id="rId2208" Type="http://schemas.openxmlformats.org/officeDocument/2006/relationships/hyperlink" Target="https://terpconnect.umd.edu/~toh/models/AbsSlitWidth.html" TargetMode="External"/><Relationship Id="rId2415" Type="http://schemas.openxmlformats.org/officeDocument/2006/relationships/hyperlink" Target="https://terpconnect.umd.edu/~toh/spectrum/SignalsAndNoise.html" TargetMode="External"/><Relationship Id="rId2622" Type="http://schemas.openxmlformats.org/officeDocument/2006/relationships/hyperlink" Target="https://terpconnect.umd.edu/~toh/models/CalibrationCurve.html" TargetMode="External"/><Relationship Id="rId70" Type="http://schemas.openxmlformats.org/officeDocument/2006/relationships/hyperlink" Target="http://statpages.org/index.html" TargetMode="External"/><Relationship Id="rId801" Type="http://schemas.openxmlformats.org/officeDocument/2006/relationships/image" Target="media/image77.png"/><Relationship Id="rId1017" Type="http://schemas.openxmlformats.org/officeDocument/2006/relationships/hyperlink" Target="https://terpconnect.umd.edu/~toh/spectrum/FourierFilterBandwidthOptimizationShape2.png" TargetMode="External"/><Relationship Id="rId1224" Type="http://schemas.openxmlformats.org/officeDocument/2006/relationships/hyperlink" Target="https://terpconnect.umd.edu/~toh/spectrum/iSignal7.zip" TargetMode="External"/><Relationship Id="rId1431" Type="http://schemas.openxmlformats.org/officeDocument/2006/relationships/hyperlink" Target="https://terpconnect.umd.edu/~toh/spectrum/CoordinateTransformation2.png" TargetMode="External"/><Relationship Id="rId3189" Type="http://schemas.openxmlformats.org/officeDocument/2006/relationships/hyperlink" Target="https://terpconnect.umd.edu/~toh/spectrum/TimeTrial.xlsx" TargetMode="External"/><Relationship Id="rId3396" Type="http://schemas.openxmlformats.org/officeDocument/2006/relationships/hyperlink" Target="https://terpconnect.umd.edu/~toh/models/ExampleLogLogLinear.xls" TargetMode="External"/><Relationship Id="rId3049" Type="http://schemas.openxmlformats.org/officeDocument/2006/relationships/hyperlink" Target="https://terpconnect.umd.edu/~toh/spectrum/peakfit.m" TargetMode="External"/><Relationship Id="rId3256" Type="http://schemas.openxmlformats.org/officeDocument/2006/relationships/hyperlink" Target="https://terpconnect.umd.edu/~toh/spectrum/EMG1stDerivAdd.png" TargetMode="External"/><Relationship Id="rId3463" Type="http://schemas.openxmlformats.org/officeDocument/2006/relationships/hyperlink" Target="https://terpconnect.umd.edu/~toh/spectrum/OneMinusExp.m" TargetMode="External"/><Relationship Id="rId4307" Type="http://schemas.openxmlformats.org/officeDocument/2006/relationships/hyperlink" Target="https://doi.org/10.5194/acp-23-10255-2023" TargetMode="External"/><Relationship Id="rId177" Type="http://schemas.openxmlformats.org/officeDocument/2006/relationships/hyperlink" Target="https://terpconnect.umd.edu/~toh/spectrum/WhiteNoiseSpectrum.png" TargetMode="External"/><Relationship Id="rId384" Type="http://schemas.openxmlformats.org/officeDocument/2006/relationships/image" Target="https://terpconnect.umd.edu/~toh/spectrum/Figure4.GIF" TargetMode="External"/><Relationship Id="rId591" Type="http://schemas.openxmlformats.org/officeDocument/2006/relationships/hyperlink" Target="http://en.wikipedia.org/wiki/Linearity" TargetMode="External"/><Relationship Id="rId2065" Type="http://schemas.openxmlformats.org/officeDocument/2006/relationships/image" Target="media/image241.png"/><Relationship Id="rId2272" Type="http://schemas.openxmlformats.org/officeDocument/2006/relationships/hyperlink" Target="https://terpconnect.umd.edu/~toh/spectrum/Case2y2.png" TargetMode="External"/><Relationship Id="rId3116" Type="http://schemas.openxmlformats.org/officeDocument/2006/relationships/hyperlink" Target="https://terpconnect.umd.edu/~toh/spectrum/findpeaksL.m" TargetMode="External"/><Relationship Id="rId3670" Type="http://schemas.openxmlformats.org/officeDocument/2006/relationships/hyperlink" Target="https://terpconnect.umd.edu/~toh/spectrum/deconvgauss.png" TargetMode="External"/><Relationship Id="rId244" Type="http://schemas.openxmlformats.org/officeDocument/2006/relationships/hyperlink" Target="http://www.wolframalpha.com/input/?i=plot+y%3Dexp%28-%28%28x-mu%29%2F%28sigma%2F%282*sqrt%28ln%282%29%29%29%29%29%5e2%29+for+mu%3D0%2Csigma%3D1" TargetMode="External"/><Relationship Id="rId1081" Type="http://schemas.openxmlformats.org/officeDocument/2006/relationships/hyperlink" Target="https://en.wikipedia.org/wiki/Ball-and-disk_integrator" TargetMode="External"/><Relationship Id="rId3323" Type="http://schemas.openxmlformats.org/officeDocument/2006/relationships/hyperlink" Target="https://terpconnect.umd.edu/~toh/spectrum/iSignal.html" TargetMode="External"/><Relationship Id="rId3530" Type="http://schemas.openxmlformats.org/officeDocument/2006/relationships/hyperlink" Target="https://terpconnect.umd.edu/~toh/spectrum/LowSNRdemo.m" TargetMode="External"/><Relationship Id="rId451" Type="http://schemas.openxmlformats.org/officeDocument/2006/relationships/hyperlink" Target="https://support.office.com/en-us/article/AVERAGE-function-047BAC88-D466-426C-A32B-8F33EB960CF6" TargetMode="External"/><Relationship Id="rId2132" Type="http://schemas.openxmlformats.org/officeDocument/2006/relationships/hyperlink" Target="https://terpconnect.umd.edu/~toh/spectrum/ResolutionEnhancement.html" TargetMode="External"/><Relationship Id="rId104" Type="http://schemas.openxmlformats.org/officeDocument/2006/relationships/hyperlink" Target="https://terpconnect.umd.edu/~toh/spectrum/CopyPasteintoMatlab.png" TargetMode="External"/><Relationship Id="rId311" Type="http://schemas.openxmlformats.org/officeDocument/2006/relationships/hyperlink" Target="https://terpconnect.umd.edu/~toh/spectrum/exppulse.m" TargetMode="External"/><Relationship Id="rId1898" Type="http://schemas.openxmlformats.org/officeDocument/2006/relationships/hyperlink" Target="https://terpconnect.umd.edu/~toh/spectrum/findpeaksG.m" TargetMode="External"/><Relationship Id="rId2949" Type="http://schemas.openxmlformats.org/officeDocument/2006/relationships/hyperlink" Target="https://terpconnect.umd.edu/~toh/spectrum/iSignalSymmTest.m" TargetMode="External"/><Relationship Id="rId4097" Type="http://schemas.openxmlformats.org/officeDocument/2006/relationships/hyperlink" Target="https://terpconnect.umd.edu/~toh/spectrum/DerivativeSmoothing.xls" TargetMode="External"/><Relationship Id="rId1758" Type="http://schemas.openxmlformats.org/officeDocument/2006/relationships/hyperlink" Target="https://terpconnect.umd.edu/~toh/spectrum/DemoPeakfitErrorTest2.GIF" TargetMode="External"/><Relationship Id="rId2809" Type="http://schemas.openxmlformats.org/officeDocument/2006/relationships/hyperlink" Target="http://statcounter.com/" TargetMode="External"/><Relationship Id="rId4164" Type="http://schemas.openxmlformats.org/officeDocument/2006/relationships/hyperlink" Target="https://terpconnect.umd.edu/~toh/spectrum/PeakDetectionAndMeasurement.ods" TargetMode="External"/><Relationship Id="rId1965" Type="http://schemas.openxmlformats.org/officeDocument/2006/relationships/hyperlink" Target="https://terpconnect.umd.edu/~toh/spectrum/autofindpeaks.m" TargetMode="External"/><Relationship Id="rId3180" Type="http://schemas.openxmlformats.org/officeDocument/2006/relationships/hyperlink" Target="https://terpconnect.umd.edu/~toh/spectrum/PeakfitTimeTest2a.m" TargetMode="External"/><Relationship Id="rId4024" Type="http://schemas.openxmlformats.org/officeDocument/2006/relationships/hyperlink" Target="https://terpconnect.umd.edu/~toh/spectrum/ShapeTestS.m" TargetMode="External"/><Relationship Id="rId4231" Type="http://schemas.openxmlformats.org/officeDocument/2006/relationships/hyperlink" Target="http://www.astm.org/Standards/C1301.htm" TargetMode="External"/><Relationship Id="rId1618" Type="http://schemas.openxmlformats.org/officeDocument/2006/relationships/hyperlink" Target="https://terpconnect.umd.edu/~toh/spectrum/InteractivePeakFitter.htm" TargetMode="External"/><Relationship Id="rId1825" Type="http://schemas.openxmlformats.org/officeDocument/2006/relationships/hyperlink" Target="https://terpconnect.umd.edu/~toh/spectrum/PeakFindingandMeasurement.htm" TargetMode="External"/><Relationship Id="rId3040" Type="http://schemas.openxmlformats.org/officeDocument/2006/relationships/hyperlink" Target="https://terpconnect.umd.edu/~toh/spectrum/InteractivePeakFitter.htm" TargetMode="External"/><Relationship Id="rId3997" Type="http://schemas.openxmlformats.org/officeDocument/2006/relationships/hyperlink" Target="https://terpconnect.umd.edu/~toh/spectrum/VoigtVariableAlpha.m" TargetMode="External"/><Relationship Id="rId2599" Type="http://schemas.openxmlformats.org/officeDocument/2006/relationships/hyperlink" Target="https://terpconnect.umd.edu/~toh/spectrum/HeightAndAreaTest.png" TargetMode="External"/><Relationship Id="rId3857" Type="http://schemas.openxmlformats.org/officeDocument/2006/relationships/hyperlink" Target="https://terpconnect.umd.edu/~toh/spectrum/findpeaksb.m" TargetMode="External"/><Relationship Id="rId778" Type="http://schemas.openxmlformats.org/officeDocument/2006/relationships/image" Target="media/image71.png"/><Relationship Id="rId985" Type="http://schemas.openxmlformats.org/officeDocument/2006/relationships/hyperlink" Target="https://terpconnect.umd.edu/~toh/spectrum/DeconvoluteData.mlx" TargetMode="External"/><Relationship Id="rId2459" Type="http://schemas.openxmlformats.org/officeDocument/2006/relationships/hyperlink" Target="https://terpconnect.umd.edu/~toh/spectrum/TransmissionFittingCalibrationCurve.png" TargetMode="External"/><Relationship Id="rId2666" Type="http://schemas.openxmlformats.org/officeDocument/2006/relationships/hyperlink" Target="https://terpconnect.umd.edu/~toh/spectrum/Differentiation.html" TargetMode="External"/><Relationship Id="rId2873" Type="http://schemas.openxmlformats.org/officeDocument/2006/relationships/image" Target="media/image353.png"/><Relationship Id="rId3717" Type="http://schemas.openxmlformats.org/officeDocument/2006/relationships/hyperlink" Target="https://terpconnect.umd.edu/~toh/spectrum/CaseStudies.html" TargetMode="External"/><Relationship Id="rId3924" Type="http://schemas.openxmlformats.org/officeDocument/2006/relationships/hyperlink" Target="https://terpconnect.umd.edu/~toh/spectrum/idemo.m" TargetMode="External"/><Relationship Id="rId638" Type="http://schemas.openxmlformats.org/officeDocument/2006/relationships/hyperlink" Target="https://terpconnect.umd.edu/~toh/spectrum/gaussian.m," TargetMode="External"/><Relationship Id="rId845" Type="http://schemas.openxmlformats.org/officeDocument/2006/relationships/hyperlink" Target="https://terpconnect.umd.edu/~toh/spectrum/SignalArithmetic.html" TargetMode="External"/><Relationship Id="rId1268" Type="http://schemas.openxmlformats.org/officeDocument/2006/relationships/image" Target="media/image151.png"/><Relationship Id="rId1475" Type="http://schemas.openxmlformats.org/officeDocument/2006/relationships/hyperlink" Target="https://terpconnect.umd.edu/~toh/spectrum/RegressionDemo.ods" TargetMode="External"/><Relationship Id="rId1682" Type="http://schemas.openxmlformats.org/officeDocument/2006/relationships/hyperlink" Target="https://terpconnect.umd.edu/~toh/spectrum/3peak.png" TargetMode="External"/><Relationship Id="rId2319" Type="http://schemas.openxmlformats.org/officeDocument/2006/relationships/image" Target="media/image278.png"/><Relationship Id="rId2526" Type="http://schemas.openxmlformats.org/officeDocument/2006/relationships/image" Target="media/image303.emf"/><Relationship Id="rId2733" Type="http://schemas.openxmlformats.org/officeDocument/2006/relationships/hyperlink" Target="https://terpconnect.umd.edu/~toh/spectrum/realtimeplotautoscale2.zip" TargetMode="External"/><Relationship Id="rId705" Type="http://schemas.openxmlformats.org/officeDocument/2006/relationships/hyperlink" Target="https://terpconnect.umd.edu/~toh/spectrum/PeakSymmetricalizationTemplate.xlsm" TargetMode="External"/><Relationship Id="rId1128" Type="http://schemas.openxmlformats.org/officeDocument/2006/relationships/hyperlink" Target="https://terpconnect.umd.edu/~toh/spectrum/PeakSharpeningAreaMeasurementDemo.xlsm" TargetMode="External"/><Relationship Id="rId1335" Type="http://schemas.openxmlformats.org/officeDocument/2006/relationships/hyperlink" Target="http://scholar.google.com/scholar?hl=en&amp;as_sdt=0,21&amp;q=bootstrap+statistics" TargetMode="External"/><Relationship Id="rId1542" Type="http://schemas.openxmlformats.org/officeDocument/2006/relationships/hyperlink" Target="https://terpconnect.umd.edu/~toh/spectrum/CurveFitting.html" TargetMode="External"/><Relationship Id="rId2940" Type="http://schemas.openxmlformats.org/officeDocument/2006/relationships/hyperlink" Target="http://www.mathworks.com/matlabcentral/fileexchange/authors/62607" TargetMode="External"/><Relationship Id="rId912" Type="http://schemas.openxmlformats.org/officeDocument/2006/relationships/hyperlink" Target="http://www.oxforddictionaries.com/us/definition/american_english/deconvolution?q=deconvolution" TargetMode="External"/><Relationship Id="rId2800" Type="http://schemas.openxmlformats.org/officeDocument/2006/relationships/hyperlink" Target="https://terpconnect.umd.edu/~toh/models/BeersLaw.html" TargetMode="External"/><Relationship Id="rId41" Type="http://schemas.openxmlformats.org/officeDocument/2006/relationships/hyperlink" Target="https://realpython.com/matlab-vs-python/" TargetMode="External"/><Relationship Id="rId1402" Type="http://schemas.openxmlformats.org/officeDocument/2006/relationships/image" Target="media/image170.gif"/><Relationship Id="rId288" Type="http://schemas.openxmlformats.org/officeDocument/2006/relationships/hyperlink" Target="https://terpconnect.umd.edu/~toh/spectrum/CurveFitting.html" TargetMode="External"/><Relationship Id="rId3367" Type="http://schemas.openxmlformats.org/officeDocument/2006/relationships/hyperlink" Target="http://mathworld.wolfram.com/CubicFormula.html" TargetMode="External"/><Relationship Id="rId3574" Type="http://schemas.openxmlformats.org/officeDocument/2006/relationships/hyperlink" Target="https://terpconnect.umd.edu/~toh/spectrum/gaussfit.m" TargetMode="External"/><Relationship Id="rId3781" Type="http://schemas.openxmlformats.org/officeDocument/2006/relationships/hyperlink" Target="https://terpconnect.umd.edu/~toh/spectrum/SandPfrom1950.mat" TargetMode="External"/><Relationship Id="rId495" Type="http://schemas.openxmlformats.org/officeDocument/2006/relationships/hyperlink" Target="https://terpconnect.umd.edu/~toh/spectrum/isignal.m" TargetMode="External"/><Relationship Id="rId2176" Type="http://schemas.openxmlformats.org/officeDocument/2006/relationships/hyperlink" Target="https://terpconnect.umd.edu/~toh/spectrum/TFit.html" TargetMode="External"/><Relationship Id="rId2383" Type="http://schemas.openxmlformats.org/officeDocument/2006/relationships/hyperlink" Target="https://terpconnect.umd.edu/~toh/spectrum/CurveFittingC.html" TargetMode="External"/><Relationship Id="rId2590" Type="http://schemas.openxmlformats.org/officeDocument/2006/relationships/hyperlink" Target="https://terpconnect.umd.edu/~toh/spectrum/DemoFindPeaksSb.png" TargetMode="External"/><Relationship Id="rId3227" Type="http://schemas.openxmlformats.org/officeDocument/2006/relationships/hyperlink" Target="https://www.microsoft.com/en-us/microsoft-copilot" TargetMode="External"/><Relationship Id="rId3434" Type="http://schemas.openxmlformats.org/officeDocument/2006/relationships/hyperlink" Target="https://terpconnect.umd.edu/~toh/spectrum/flattenedgaussian.m" TargetMode="External"/><Relationship Id="rId3641" Type="http://schemas.openxmlformats.org/officeDocument/2006/relationships/hyperlink" Target="https://terpconnect.umd.edu/~toh/spectrum/iSignal.html" TargetMode="External"/><Relationship Id="rId148" Type="http://schemas.openxmlformats.org/officeDocument/2006/relationships/hyperlink" Target="https://www.apple.com/mac/numbers/" TargetMode="External"/><Relationship Id="rId355" Type="http://schemas.openxmlformats.org/officeDocument/2006/relationships/hyperlink" Target="https://terpconnect.umd.edu/~toh/spectrum/iPeakEnsembleAverageDemo.m" TargetMode="External"/><Relationship Id="rId562" Type="http://schemas.openxmlformats.org/officeDocument/2006/relationships/hyperlink" Target="http://www.youngin.com/application/AN-0608-0115EN.pdf" TargetMode="External"/><Relationship Id="rId1192" Type="http://schemas.openxmlformats.org/officeDocument/2006/relationships/image" Target="media/image141.png"/><Relationship Id="rId2036" Type="http://schemas.openxmlformats.org/officeDocument/2006/relationships/hyperlink" Target="https://terpconnect.umd.edu/~toh/spectrum/iPeakExample1.png" TargetMode="External"/><Relationship Id="rId2243" Type="http://schemas.openxmlformats.org/officeDocument/2006/relationships/hyperlink" Target="https://terpconnect.umd.edu/~toh/spectrum/PeakFindingandMeasurement.htm" TargetMode="External"/><Relationship Id="rId2450" Type="http://schemas.openxmlformats.org/officeDocument/2006/relationships/image" Target="media/image291.png"/><Relationship Id="rId3501" Type="http://schemas.openxmlformats.org/officeDocument/2006/relationships/hyperlink" Target="https://terpconnect.umd.edu/~toh/spectrum/bluenoise.m" TargetMode="External"/><Relationship Id="rId215" Type="http://schemas.openxmlformats.org/officeDocument/2006/relationships/hyperlink" Target="https://terpconnect.umd.edu/~toh/spectrum/EnsembleAverage1.wmv" TargetMode="External"/><Relationship Id="rId422" Type="http://schemas.openxmlformats.org/officeDocument/2006/relationships/hyperlink" Target="http://en.wikipedia.org/wiki/Median_filter" TargetMode="External"/><Relationship Id="rId1052" Type="http://schemas.openxmlformats.org/officeDocument/2006/relationships/hyperlink" Target="https://terpconnect.umd.edu/~toh/spectrum/WaveletsComparisonBlueNoise.png" TargetMode="External"/><Relationship Id="rId2103" Type="http://schemas.openxmlformats.org/officeDocument/2006/relationships/image" Target="media/image248.png"/><Relationship Id="rId2310" Type="http://schemas.openxmlformats.org/officeDocument/2006/relationships/image" Target="media/image277.png"/><Relationship Id="rId4068" Type="http://schemas.openxmlformats.org/officeDocument/2006/relationships/hyperlink" Target="https://terpconnect.umd.edu/~toh/spectrum/DataMatrix2.mat" TargetMode="External"/><Relationship Id="rId4275" Type="http://schemas.openxmlformats.org/officeDocument/2006/relationships/hyperlink" Target="http://dx.doi.org/10.1016/j.aca.2014.02.015" TargetMode="External"/><Relationship Id="rId1869" Type="http://schemas.openxmlformats.org/officeDocument/2006/relationships/hyperlink" Target="https://terpconnect.umd.edu/~toh/spectrum/findpeaksSGw.m" TargetMode="External"/><Relationship Id="rId3084" Type="http://schemas.openxmlformats.org/officeDocument/2006/relationships/hyperlink" Target="https://terpconnect.umd.edu/~toh/spectrum/expgaussian2.m" TargetMode="External"/><Relationship Id="rId3291" Type="http://schemas.openxmlformats.org/officeDocument/2006/relationships/hyperlink" Target="https://docs.scipy.org/doc/scipy/reference/generated/scipy.signal.find_peaks.html)" TargetMode="External"/><Relationship Id="rId4135" Type="http://schemas.openxmlformats.org/officeDocument/2006/relationships/hyperlink" Target="https://terpconnect.umd.edu/~toh/spectrum/LeastSquares.xls" TargetMode="External"/><Relationship Id="rId1729" Type="http://schemas.openxmlformats.org/officeDocument/2006/relationships/hyperlink" Target="https://terpconnect.umd.edu/~toh/spectrum/Demofindpeaksb3Large.png" TargetMode="External"/><Relationship Id="rId1936" Type="http://schemas.openxmlformats.org/officeDocument/2006/relationships/hyperlink" Target="https://terpconnect.umd.edu/~toh/spectrum/findpeaksG.m" TargetMode="External"/><Relationship Id="rId3151" Type="http://schemas.openxmlformats.org/officeDocument/2006/relationships/hyperlink" Target="https://terpconnect.umd.edu/~toh/spectrum/CurveFittingC.html" TargetMode="External"/><Relationship Id="rId4202" Type="http://schemas.openxmlformats.org/officeDocument/2006/relationships/hyperlink" Target="https://terpconnect.umd.edu/~toh/spectrum/IntroToSignalProcessing.pdf" TargetMode="External"/><Relationship Id="rId3011" Type="http://schemas.openxmlformats.org/officeDocument/2006/relationships/image" Target="media/image383.gif"/><Relationship Id="rId3968" Type="http://schemas.openxmlformats.org/officeDocument/2006/relationships/hyperlink" Target="file:///C:\Users\tomoh\Dropbox\SPECTRUM\FitMultipleShapes2.m" TargetMode="External"/><Relationship Id="rId5" Type="http://schemas.openxmlformats.org/officeDocument/2006/relationships/webSettings" Target="webSettings.xml"/><Relationship Id="rId889" Type="http://schemas.openxmlformats.org/officeDocument/2006/relationships/hyperlink" Target="https://terpconnect.umd.edu/~toh/spectrum/MultipleConvolution.xlsx" TargetMode="External"/><Relationship Id="rId2777" Type="http://schemas.openxmlformats.org/officeDocument/2006/relationships/hyperlink" Target="https://terpconnect.umd.edu/~toh/spectrum/SpecialFunctions.xlsx" TargetMode="External"/><Relationship Id="rId749" Type="http://schemas.openxmlformats.org/officeDocument/2006/relationships/hyperlink" Target="https://terpconnect.umd.edu/~toh/spectrum/SegmentedSharpen.m" TargetMode="External"/><Relationship Id="rId1379" Type="http://schemas.openxmlformats.org/officeDocument/2006/relationships/image" Target="media/image169.gif"/><Relationship Id="rId1586" Type="http://schemas.openxmlformats.org/officeDocument/2006/relationships/hyperlink" Target="http://www.mathworks.com/help/techdoc/ref/fminsearch.html" TargetMode="External"/><Relationship Id="rId2984" Type="http://schemas.openxmlformats.org/officeDocument/2006/relationships/image" Target="media/image378.png"/><Relationship Id="rId3828" Type="http://schemas.openxmlformats.org/officeDocument/2006/relationships/hyperlink" Target="https://terpconnect.umd.edu/~toh/spectrum/autopeaks.m" TargetMode="External"/><Relationship Id="rId609" Type="http://schemas.openxmlformats.org/officeDocument/2006/relationships/hyperlink" Target="https://terpconnect.umd.edu/~toh/spectrum/SecondDerivativeXY2.png" TargetMode="External"/><Relationship Id="rId956" Type="http://schemas.openxmlformats.org/officeDocument/2006/relationships/image" Target="media/image104.png"/><Relationship Id="rId1239" Type="http://schemas.openxmlformats.org/officeDocument/2006/relationships/image" Target="media/image147.png"/><Relationship Id="rId1793" Type="http://schemas.openxmlformats.org/officeDocument/2006/relationships/hyperlink" Target="https://terpconnect.umd.edu/~toh/spectrum/DemoExpgaussian.m" TargetMode="External"/><Relationship Id="rId2637" Type="http://schemas.openxmlformats.org/officeDocument/2006/relationships/hyperlink" Target="https://terpconnect.umd.edu/~toh/spectrum/Integration.html" TargetMode="External"/><Relationship Id="rId2844" Type="http://schemas.openxmlformats.org/officeDocument/2006/relationships/hyperlink" Target="https://en.wikipedia.org/wiki/Insensitivity_to_sample_size" TargetMode="External"/><Relationship Id="rId85" Type="http://schemas.openxmlformats.org/officeDocument/2006/relationships/hyperlink" Target="https://terpconnect.umd.edu/~toh/spectrum/QuadFitToGaussian.png" TargetMode="External"/><Relationship Id="rId816" Type="http://schemas.openxmlformats.org/officeDocument/2006/relationships/hyperlink" Target="https://terpconnect.umd.edu/~toh/spectrum/EffectOfWidth.gif" TargetMode="External"/><Relationship Id="rId1446" Type="http://schemas.openxmlformats.org/officeDocument/2006/relationships/hyperlink" Target="https://terpconnect.umd.edu/~toh/spectrum/trydatatrans.m" TargetMode="External"/><Relationship Id="rId1653" Type="http://schemas.openxmlformats.org/officeDocument/2006/relationships/hyperlink" Target="https://terpconnect.umd.edu/~toh/spectrum/CurveFitting.html" TargetMode="External"/><Relationship Id="rId1860" Type="http://schemas.openxmlformats.org/officeDocument/2006/relationships/hyperlink" Target="https://terpconnect.umd.edu/~toh/spectrum/PeakFindingandMeasurement.htm" TargetMode="External"/><Relationship Id="rId2704" Type="http://schemas.openxmlformats.org/officeDocument/2006/relationships/hyperlink" Target="https://terpconnect.umd.edu/~toh/models/index.html" TargetMode="External"/><Relationship Id="rId2911" Type="http://schemas.openxmlformats.org/officeDocument/2006/relationships/hyperlink" Target="https://www.mathworks.com/help/matlab/creating_guis/app-creation.html" TargetMode="External"/><Relationship Id="rId1306" Type="http://schemas.openxmlformats.org/officeDocument/2006/relationships/hyperlink" Target="https://terpconnect.umd.edu/~toh/spectrum/CurveFitting.html" TargetMode="External"/><Relationship Id="rId1513" Type="http://schemas.openxmlformats.org/officeDocument/2006/relationships/hyperlink" Target="http://en.wikipedia.org/wiki/Near-infrared_spectroscopy" TargetMode="External"/><Relationship Id="rId1720" Type="http://schemas.openxmlformats.org/officeDocument/2006/relationships/hyperlink" Target="https://terpconnect.umd.edu/~toh/spectrum/PeakFindingandMeasurement.htm" TargetMode="External"/><Relationship Id="rId12" Type="http://schemas.openxmlformats.org/officeDocument/2006/relationships/image" Target="media/image2.png"/><Relationship Id="rId3478" Type="http://schemas.openxmlformats.org/officeDocument/2006/relationships/hyperlink" Target="https://en.wikipedia.org/wiki/Interquartile_range" TargetMode="External"/><Relationship Id="rId3685" Type="http://schemas.openxmlformats.org/officeDocument/2006/relationships/hyperlink" Target="https://terpconnect.umd.edu/~toh/spectrum/DeconvDemo6.m" TargetMode="External"/><Relationship Id="rId3892" Type="http://schemas.openxmlformats.org/officeDocument/2006/relationships/hyperlink" Target="https://terpconnect.umd.edu/~toh/spectrum/DemoFindsquare.m" TargetMode="External"/><Relationship Id="rId399" Type="http://schemas.openxmlformats.org/officeDocument/2006/relationships/hyperlink" Target="https://terpconnect.umd.edu/~toh/spectrum/SmoothWidthTest.m" TargetMode="External"/><Relationship Id="rId2287" Type="http://schemas.openxmlformats.org/officeDocument/2006/relationships/hyperlink" Target="https://terpconnect.umd.edu/~toh/spectrum/Differentiation.html" TargetMode="External"/><Relationship Id="rId2494" Type="http://schemas.openxmlformats.org/officeDocument/2006/relationships/hyperlink" Target="https://terpconnect.umd.edu/~toh/spectrum/AmplitudeModulationAbsorption.m" TargetMode="External"/><Relationship Id="rId3338" Type="http://schemas.openxmlformats.org/officeDocument/2006/relationships/image" Target="media/image426.png"/><Relationship Id="rId3545" Type="http://schemas.openxmlformats.org/officeDocument/2006/relationships/hyperlink" Target="http://uk.mathworks.com/matlabcentral/profile/authors/1859625-greg-pittam" TargetMode="External"/><Relationship Id="rId3752" Type="http://schemas.openxmlformats.org/officeDocument/2006/relationships/hyperlink" Target="https://terpconnect.umd.edu/~toh/spectrum/PowerMethodLorentzian.m" TargetMode="External"/><Relationship Id="rId259" Type="http://schemas.openxmlformats.org/officeDocument/2006/relationships/hyperlink" Target="http://terpconnect.umd.edu/~toh/models/" TargetMode="External"/><Relationship Id="rId466" Type="http://schemas.openxmlformats.org/officeDocument/2006/relationships/image" Target="https://terpconnect.umd.edu/~toh/spectrum/SegmentedSmoothDemo.png" TargetMode="External"/><Relationship Id="rId673" Type="http://schemas.openxmlformats.org/officeDocument/2006/relationships/hyperlink" Target="https://terpconnect.umd.edu/~toh/spectrum/Integration.html" TargetMode="External"/><Relationship Id="rId880" Type="http://schemas.openxmlformats.org/officeDocument/2006/relationships/hyperlink" Target="https://terpconnect.umd.edu/~toh/spectrum/gaussian.m" TargetMode="External"/><Relationship Id="rId1096" Type="http://schemas.openxmlformats.org/officeDocument/2006/relationships/hyperlink" Target="https://terpconnect.umd.edu/~toh/spectrum/ResolutionEnhancement.html" TargetMode="External"/><Relationship Id="rId2147" Type="http://schemas.openxmlformats.org/officeDocument/2006/relationships/hyperlink" Target="https://terpconnect.umd.edu/~toh/spectrum/TFit.html" TargetMode="External"/><Relationship Id="rId2354" Type="http://schemas.openxmlformats.org/officeDocument/2006/relationships/hyperlink" Target="https://terpconnect.umd.edu/~toh/spectrum/ifilter.m" TargetMode="External"/><Relationship Id="rId2561" Type="http://schemas.openxmlformats.org/officeDocument/2006/relationships/hyperlink" Target="https://terpconnect.umd.edu/~toh/spectrum/CurveFitting.html" TargetMode="External"/><Relationship Id="rId3405" Type="http://schemas.openxmlformats.org/officeDocument/2006/relationships/hyperlink" Target="http://terpconnect.umd.edu/~toh/models/CalibrationLinear.GIF" TargetMode="External"/><Relationship Id="rId119" Type="http://schemas.openxmlformats.org/officeDocument/2006/relationships/hyperlink" Target="http://www.mathworks.com/matlabcentral/fileexchange/11077-figure-digitizer" TargetMode="External"/><Relationship Id="rId326" Type="http://schemas.openxmlformats.org/officeDocument/2006/relationships/hyperlink" Target="https://terpconnect.umd.edu/~toh/spectrum/bluenoise.m" TargetMode="External"/><Relationship Id="rId533" Type="http://schemas.openxmlformats.org/officeDocument/2006/relationships/image" Target="media/image36.gif"/><Relationship Id="rId1163" Type="http://schemas.openxmlformats.org/officeDocument/2006/relationships/hyperlink" Target="https://terpconnect.umd.edu/~toh/spectrum/EPDR07T3N05t.png" TargetMode="External"/><Relationship Id="rId1370" Type="http://schemas.openxmlformats.org/officeDocument/2006/relationships/hyperlink" Target="https://terpconnect.umd.edu/~toh/spectrum/CurveFittingC.html" TargetMode="External"/><Relationship Id="rId2007" Type="http://schemas.openxmlformats.org/officeDocument/2006/relationships/hyperlink" Target="https://terpconnect.umd.edu/~toh/spectrum/FindingPeaksInMultiColumnData.m" TargetMode="External"/><Relationship Id="rId2214" Type="http://schemas.openxmlformats.org/officeDocument/2006/relationships/hyperlink" Target="https://terpconnect.umd.edu/~toh/spectrum/SignalArithmetic.html" TargetMode="External"/><Relationship Id="rId3612" Type="http://schemas.openxmlformats.org/officeDocument/2006/relationships/hyperlink" Target="https://terpconnect.umd.edu/~toh/spectrum/SymmetrizeDemo.m" TargetMode="External"/><Relationship Id="rId740" Type="http://schemas.openxmlformats.org/officeDocument/2006/relationships/hyperlink" Target="https://terpconnect.umd.edu/~toh/spectrum/DemoDEMSymm2.m" TargetMode="External"/><Relationship Id="rId1023" Type="http://schemas.openxmlformats.org/officeDocument/2006/relationships/hyperlink" Target="https://terpconnect.umd.edu/~toh/spectrum/ifilteroctave.m" TargetMode="External"/><Relationship Id="rId2421" Type="http://schemas.openxmlformats.org/officeDocument/2006/relationships/hyperlink" Target="https://terpconnect.umd.edu/~toh/spectrum/CaseStudies.html" TargetMode="External"/><Relationship Id="rId4179" Type="http://schemas.openxmlformats.org/officeDocument/2006/relationships/hyperlink" Target="https://terpconnect.umd.edu/~toh/spectrum/TransmissionFittingCalibrationCurve.png" TargetMode="External"/><Relationship Id="rId600" Type="http://schemas.openxmlformats.org/officeDocument/2006/relationships/image" Target="media/image41.png"/><Relationship Id="rId1230" Type="http://schemas.openxmlformats.org/officeDocument/2006/relationships/hyperlink" Target="https://terpconnect.umd.edu/~toh/spectrum/CurveFittingC.html" TargetMode="External"/><Relationship Id="rId3195" Type="http://schemas.openxmlformats.org/officeDocument/2006/relationships/hyperlink" Target="mailto:toh@umd.edu?subject=Introduction%20to%20Signal%20Processing:Interactive%20Peak%20Fitter" TargetMode="External"/><Relationship Id="rId4039" Type="http://schemas.openxmlformats.org/officeDocument/2006/relationships/hyperlink" Target="https://terpconnect.umd.edu/~toh/spectrum/TwoPeaks.m" TargetMode="External"/><Relationship Id="rId4246" Type="http://schemas.openxmlformats.org/officeDocument/2006/relationships/hyperlink" Target="https://terpconnect.umd.edu/~toh/ElectroSim" TargetMode="External"/><Relationship Id="rId3055" Type="http://schemas.openxmlformats.org/officeDocument/2006/relationships/hyperlink" Target="https://terpconnect.umd.edu/~toh/spectrum/CurveFittingC.html" TargetMode="External"/><Relationship Id="rId3262" Type="http://schemas.openxmlformats.org/officeDocument/2006/relationships/hyperlink" Target="https://terpconnect.umd.edu/~toh/spectrum/DemoiterativefitGaussians2.m" TargetMode="External"/><Relationship Id="rId4106" Type="http://schemas.openxmlformats.org/officeDocument/2006/relationships/hyperlink" Target="https://terpconnect.umd.edu/~toh/spectrum/PeakSharpeningDemo.ods" TargetMode="External"/><Relationship Id="rId4313" Type="http://schemas.openxmlformats.org/officeDocument/2006/relationships/hyperlink" Target="https://doi.org/10.1016/j.ymssp.2024.111879" TargetMode="External"/><Relationship Id="rId183" Type="http://schemas.openxmlformats.org/officeDocument/2006/relationships/hyperlink" Target="https://www.google.com/search?ix=aca&amp;sourceid=chrome&amp;ie=UTF-8&amp;q=1%2Ff+noise" TargetMode="External"/><Relationship Id="rId390" Type="http://schemas.openxmlformats.org/officeDocument/2006/relationships/image" Target="https://terpconnect.umd.edu/~toh/spectrum/10unsmoothed.png" TargetMode="External"/><Relationship Id="rId1907" Type="http://schemas.openxmlformats.org/officeDocument/2006/relationships/hyperlink" Target="https://terpconnect.umd.edu/~toh/spectrum/findvalleys.m" TargetMode="External"/><Relationship Id="rId2071" Type="http://schemas.openxmlformats.org/officeDocument/2006/relationships/image" Target="media/image243.png"/><Relationship Id="rId3122" Type="http://schemas.openxmlformats.org/officeDocument/2006/relationships/image" Target="media/image396.png"/><Relationship Id="rId250" Type="http://schemas.openxmlformats.org/officeDocument/2006/relationships/hyperlink" Target="http://en.wikipedia.org/wiki/Standard_deviation" TargetMode="External"/><Relationship Id="rId110" Type="http://schemas.openxmlformats.org/officeDocument/2006/relationships/hyperlink" Target="https://terpconnect.umd.edu/~toh/spectrum/xlsread.txt" TargetMode="External"/><Relationship Id="rId2888" Type="http://schemas.openxmlformats.org/officeDocument/2006/relationships/hyperlink" Target="https://terpconnect.umd.edu/~toh/spectrum/DenomAdditionDemo.m" TargetMode="External"/><Relationship Id="rId3939" Type="http://schemas.openxmlformats.org/officeDocument/2006/relationships/hyperlink" Target="https://terpconnect.umd.edu/~toh/spectrum/SignalsAndNoise.html" TargetMode="External"/><Relationship Id="rId1697" Type="http://schemas.openxmlformats.org/officeDocument/2006/relationships/hyperlink" Target="https://terpconnect.umd.edu/~toh/spectrum/InteractivePeakFitter.htm" TargetMode="External"/><Relationship Id="rId2748" Type="http://schemas.openxmlformats.org/officeDocument/2006/relationships/hyperlink" Target="https://terpconnect.umd.edu/~toh/spectrum/Differentiation.html" TargetMode="External"/><Relationship Id="rId2955" Type="http://schemas.openxmlformats.org/officeDocument/2006/relationships/hyperlink" Target="https://terpconnect.umd.edu/~toh/spectrum/HarmonicAnalysis.html" TargetMode="External"/><Relationship Id="rId927" Type="http://schemas.openxmlformats.org/officeDocument/2006/relationships/hyperlink" Target="https://terpconnect.umd.edu/~toh/spectrum/deconvolution.png" TargetMode="External"/><Relationship Id="rId1557" Type="http://schemas.openxmlformats.org/officeDocument/2006/relationships/hyperlink" Target="https://terpconnect.umd.edu/~toh/spectrum/CurveFitter2.xlsx" TargetMode="External"/><Relationship Id="rId1764" Type="http://schemas.openxmlformats.org/officeDocument/2006/relationships/hyperlink" Target="https://terpconnect.umd.edu/~toh/spectrum/InteractivePeakFitter.htm" TargetMode="External"/><Relationship Id="rId1971" Type="http://schemas.openxmlformats.org/officeDocument/2006/relationships/hyperlink" Target="https://terpconnect.umd.edu/~toh/spectrum/gaussian.m" TargetMode="External"/><Relationship Id="rId2608" Type="http://schemas.openxmlformats.org/officeDocument/2006/relationships/hyperlink" Target="https://terpconnect.umd.edu/~toh/spectrum/ResolutionEnhancement.html" TargetMode="External"/><Relationship Id="rId2815" Type="http://schemas.openxmlformats.org/officeDocument/2006/relationships/hyperlink" Target="https://terpconnect.umd.edu/~toh/spectrum/Deconvolution.html" TargetMode="External"/><Relationship Id="rId4170" Type="http://schemas.openxmlformats.org/officeDocument/2006/relationships/hyperlink" Target="https://terpconnect.umd.edu/~toh/spectrum/PeakDetectionAndMeasurementPS.xlsx" TargetMode="External"/><Relationship Id="rId56" Type="http://schemas.openxmlformats.org/officeDocument/2006/relationships/hyperlink" Target="https://terpconnect.umd.edu/~toh/spectrum/CompareInterp1andSpline.png" TargetMode="External"/><Relationship Id="rId1417" Type="http://schemas.openxmlformats.org/officeDocument/2006/relationships/hyperlink" Target="https://terpconnect.umd.edu/~toh/spectrum/LorentzianLeastSquares.ods" TargetMode="External"/><Relationship Id="rId1624" Type="http://schemas.openxmlformats.org/officeDocument/2006/relationships/hyperlink" Target="https://terpconnect.umd.edu/~toh/spectrum/ShapeTestA.m" TargetMode="External"/><Relationship Id="rId1831" Type="http://schemas.openxmlformats.org/officeDocument/2006/relationships/hyperlink" Target="https://terpconnect.umd.edu/~toh/spectrum/PeakFindingandMeasurement.htm" TargetMode="External"/><Relationship Id="rId4030" Type="http://schemas.openxmlformats.org/officeDocument/2006/relationships/hyperlink" Target="https://terpconnect.umd.edu/~toh/spectrum/NumPeaksTest.png" TargetMode="External"/><Relationship Id="rId3589" Type="http://schemas.openxmlformats.org/officeDocument/2006/relationships/hyperlink" Target="https://terpconnect.umd.edu/~toh/spectrum/deriv2.m" TargetMode="External"/><Relationship Id="rId3796" Type="http://schemas.openxmlformats.org/officeDocument/2006/relationships/hyperlink" Target="https://terpconnect.umd.edu/~toh/spectrum/allvalleys.m" TargetMode="External"/><Relationship Id="rId2398" Type="http://schemas.openxmlformats.org/officeDocument/2006/relationships/hyperlink" Target="https://terpconnect.umd.edu/~toh/spectrum/RoundingError.m" TargetMode="External"/><Relationship Id="rId3449" Type="http://schemas.openxmlformats.org/officeDocument/2006/relationships/hyperlink" Target="https://terpconnect.umd.edu/~toh/spectrum/alphafunction.m" TargetMode="External"/><Relationship Id="rId577" Type="http://schemas.openxmlformats.org/officeDocument/2006/relationships/hyperlink" Target="https://terpconnect.umd.edu/~toh/models/AbsSlitWidth.html" TargetMode="External"/><Relationship Id="rId2258" Type="http://schemas.openxmlformats.org/officeDocument/2006/relationships/hyperlink" Target="https://terpconnect.umd.edu/~toh/spectrum/condense.m" TargetMode="External"/><Relationship Id="rId3656" Type="http://schemas.openxmlformats.org/officeDocument/2006/relationships/hyperlink" Target="https://terpconnect.umd.edu/~toh/spectrum/GaussianSineToDelta.m" TargetMode="External"/><Relationship Id="rId3863" Type="http://schemas.openxmlformats.org/officeDocument/2006/relationships/hyperlink" Target="https://terpconnect.umd.edu/~toh/spectrum/PeakFindingandMeasurement.htm" TargetMode="External"/><Relationship Id="rId784" Type="http://schemas.openxmlformats.org/officeDocument/2006/relationships/hyperlink" Target="https://terpconnect.umd.edu/~toh/spectrum/VocalHarmonics.png" TargetMode="External"/><Relationship Id="rId991" Type="http://schemas.openxmlformats.org/officeDocument/2006/relationships/hyperlink" Target="https://terpconnect.umd.edu/~toh/spectrum/iSignal.m" TargetMode="External"/><Relationship Id="rId1067" Type="http://schemas.openxmlformats.org/officeDocument/2006/relationships/hyperlink" Target="https://terpconnect.umd.edu/~toh/spectrum/BroadenedPeak.m" TargetMode="External"/><Relationship Id="rId2465" Type="http://schemas.openxmlformats.org/officeDocument/2006/relationships/image" Target="media/image292.png"/><Relationship Id="rId2672" Type="http://schemas.openxmlformats.org/officeDocument/2006/relationships/hyperlink" Target="https://terpconnect.umd.edu/~toh/spectrum/FFDvsFTderivative.png" TargetMode="External"/><Relationship Id="rId3309" Type="http://schemas.openxmlformats.org/officeDocument/2006/relationships/hyperlink" Target="https://terpconnect.umd.edu/~toh/spectrum/GausSelfDeconv.py" TargetMode="External"/><Relationship Id="rId3516" Type="http://schemas.openxmlformats.org/officeDocument/2006/relationships/hyperlink" Target="https://terpconnect.umd.edu/~toh/spectrum/TestingOneTwoThree.wav" TargetMode="External"/><Relationship Id="rId3723" Type="http://schemas.openxmlformats.org/officeDocument/2006/relationships/hyperlink" Target="https://terpconnect.umd.edu/~toh/spectrum/HeightAndAreaTest.png" TargetMode="External"/><Relationship Id="rId3930" Type="http://schemas.openxmlformats.org/officeDocument/2006/relationships/hyperlink" Target="https://terpconnect.umd.edu/~toh/spectrum/PowerMethodCalibrationCurve.m" TargetMode="External"/><Relationship Id="rId437" Type="http://schemas.openxmlformats.org/officeDocument/2006/relationships/hyperlink" Target="https://terpconnect.umd.edu/~toh/spectrum/Smoothing.html" TargetMode="External"/><Relationship Id="rId644" Type="http://schemas.openxmlformats.org/officeDocument/2006/relationships/image" Target="media/image44.gif"/><Relationship Id="rId851" Type="http://schemas.openxmlformats.org/officeDocument/2006/relationships/hyperlink" Target="https://terpconnect.umd.edu/~toh/spectrum/PlotFrequencySpectrum.m" TargetMode="External"/><Relationship Id="rId1274" Type="http://schemas.openxmlformats.org/officeDocument/2006/relationships/image" Target="media/image153.png"/><Relationship Id="rId1481" Type="http://schemas.openxmlformats.org/officeDocument/2006/relationships/hyperlink" Target="https://wiki.openoffice.org/wiki/Documentation/How_Tos/Calc:_LINEST_function" TargetMode="External"/><Relationship Id="rId2118" Type="http://schemas.openxmlformats.org/officeDocument/2006/relationships/hyperlink" Target="https://terpconnect.umd.edu/~toh/spectrum/PeakDetectionDemo2b.xls" TargetMode="External"/><Relationship Id="rId2325" Type="http://schemas.openxmlformats.org/officeDocument/2006/relationships/hyperlink" Target="https://terpconnect.umd.edu/~toh/spectrum/CurveFitting.html" TargetMode="External"/><Relationship Id="rId2532" Type="http://schemas.openxmlformats.org/officeDocument/2006/relationships/hyperlink" Target="https://terpconnect.umd.edu/~toh/spectrum/CurveFitting.html" TargetMode="External"/><Relationship Id="rId504" Type="http://schemas.openxmlformats.org/officeDocument/2006/relationships/hyperlink" Target="https://terpconnect.umd.edu/~toh/spectrum/ProcessSignal.m" TargetMode="External"/><Relationship Id="rId711" Type="http://schemas.openxmlformats.org/officeDocument/2006/relationships/hyperlink" Target="https://terpconnect.umd.edu/~toh/spectrum/PeakDoubleSymmetrizationExample2.xlsm" TargetMode="External"/><Relationship Id="rId1134" Type="http://schemas.openxmlformats.org/officeDocument/2006/relationships/hyperlink" Target="https://terpconnect.umd.edu/~toh/spectrum/PeakSymmetricalizationDemo.xlsm" TargetMode="External"/><Relationship Id="rId1341" Type="http://schemas.openxmlformats.org/officeDocument/2006/relationships/hyperlink" Target="https://terpconnect.umd.edu/~toh/spectrum/EffectOfSampleSize.ods" TargetMode="External"/><Relationship Id="rId1201" Type="http://schemas.openxmlformats.org/officeDocument/2006/relationships/hyperlink" Target="https://terpconnect.umd.edu/~toh/spectrum/autopeaks.m" TargetMode="External"/><Relationship Id="rId3099" Type="http://schemas.openxmlformats.org/officeDocument/2006/relationships/hyperlink" Target="https://terpconnect.umd.edu/~toh/spectrum/peakfit.m" TargetMode="External"/><Relationship Id="rId3166" Type="http://schemas.openxmlformats.org/officeDocument/2006/relationships/hyperlink" Target="https://terpconnect.umd.edu/~toh/spectrum/peakfit.m" TargetMode="External"/><Relationship Id="rId3373" Type="http://schemas.openxmlformats.org/officeDocument/2006/relationships/hyperlink" Target="https://terpconnect.umd.edu/~toh/models/CalibrationCubic5Points.png" TargetMode="External"/><Relationship Id="rId3580" Type="http://schemas.openxmlformats.org/officeDocument/2006/relationships/hyperlink" Target="https://terpconnect.umd.edu/~toh/spectrum/DeltaTest.m" TargetMode="External"/><Relationship Id="rId4217" Type="http://schemas.openxmlformats.org/officeDocument/2006/relationships/hyperlink" Target="https://pdfs.semanticscholar.org/presentation/a976/389cef473cd218a9ae3204419dfe60112efa.pdf" TargetMode="External"/><Relationship Id="rId294" Type="http://schemas.openxmlformats.org/officeDocument/2006/relationships/hyperlink" Target="https://www.gnu.org/software/octave/news/release/2021/10/30/octave-6.4.0-released.html" TargetMode="External"/><Relationship Id="rId2182" Type="http://schemas.openxmlformats.org/officeDocument/2006/relationships/hyperlink" Target="https://terpconnect.umd.edu/~toh/spectrum/TFitCalibrationCurve.png" TargetMode="External"/><Relationship Id="rId3026" Type="http://schemas.openxmlformats.org/officeDocument/2006/relationships/hyperlink" Target="https://terpconnect.umd.edu/~toh/spectrum/MorseCode.mp4" TargetMode="External"/><Relationship Id="rId3233" Type="http://schemas.openxmlformats.org/officeDocument/2006/relationships/hyperlink" Target="https://docs.github.com/en/copilot/about-github-copilot" TargetMode="External"/><Relationship Id="rId154" Type="http://schemas.openxmlformats.org/officeDocument/2006/relationships/hyperlink" Target="https://terpconnect.umd.edu/~toh/spectrum/CLS.m" TargetMode="External"/><Relationship Id="rId361" Type="http://schemas.openxmlformats.org/officeDocument/2006/relationships/hyperlink" Target="https://terpconnect.umd.edu/~toh/spectrum/SignalsAndNoise.html" TargetMode="External"/><Relationship Id="rId2042" Type="http://schemas.openxmlformats.org/officeDocument/2006/relationships/image" Target="media/image235.png"/><Relationship Id="rId3440" Type="http://schemas.openxmlformats.org/officeDocument/2006/relationships/hyperlink" Target="https://terpconnect.umd.edu/~toh/spectrum/voigt.m" TargetMode="External"/><Relationship Id="rId2999" Type="http://schemas.openxmlformats.org/officeDocument/2006/relationships/image" Target="media/image382.png"/><Relationship Id="rId3300" Type="http://schemas.openxmlformats.org/officeDocument/2006/relationships/image" Target="media/image420.png"/><Relationship Id="rId221" Type="http://schemas.openxmlformats.org/officeDocument/2006/relationships/hyperlink" Target="http://en.wikipedia.org/wiki/Feedback" TargetMode="External"/><Relationship Id="rId2859" Type="http://schemas.openxmlformats.org/officeDocument/2006/relationships/hyperlink" Target="https://terpconnect.umd.edu/~toh/spectrum/MCR_ALS_Demo2.m" TargetMode="External"/><Relationship Id="rId1668" Type="http://schemas.openxmlformats.org/officeDocument/2006/relationships/hyperlink" Target="https://terpconnect.umd.edu/~toh/spectrum/GoodFitWrongModel.png" TargetMode="External"/><Relationship Id="rId1875" Type="http://schemas.openxmlformats.org/officeDocument/2006/relationships/hyperlink" Target="https://terpconnect.umd.edu/~toh/spectrum/testautofindpeaks.m" TargetMode="External"/><Relationship Id="rId2719" Type="http://schemas.openxmlformats.org/officeDocument/2006/relationships/hyperlink" Target="https://terpconnect.umd.edu/%7Etoh/spectrum/RandRunningAverage.py" TargetMode="External"/><Relationship Id="rId4074" Type="http://schemas.openxmlformats.org/officeDocument/2006/relationships/hyperlink" Target="https://terpconnect.umd.edu/~toh/spectrum/TimeTrial.m" TargetMode="External"/><Relationship Id="rId4281" Type="http://schemas.openxmlformats.org/officeDocument/2006/relationships/hyperlink" Target="https://www.atmos-meas-tech-discuss.net/amt-2018-223/amt-2018-223.pdf" TargetMode="External"/><Relationship Id="rId1528" Type="http://schemas.openxmlformats.org/officeDocument/2006/relationships/hyperlink" Target="https://terpconnect.umd.edu/~toh/spectrum/FittingAnimation.gif" TargetMode="External"/><Relationship Id="rId2926" Type="http://schemas.openxmlformats.org/officeDocument/2006/relationships/hyperlink" Target="https://terpconnect.umd.edu/~toh/spectrum/SmoothAnimation.gif" TargetMode="External"/><Relationship Id="rId3090" Type="http://schemas.openxmlformats.org/officeDocument/2006/relationships/hyperlink" Target="https://terpconnect.umd.edu/~toh/spectrum/peakfit9demo.m" TargetMode="External"/><Relationship Id="rId4141" Type="http://schemas.openxmlformats.org/officeDocument/2006/relationships/hyperlink" Target="https://terpconnect.umd.edu/~toh/spectrum/RegressionTemplate.xls" TargetMode="External"/><Relationship Id="rId1735" Type="http://schemas.openxmlformats.org/officeDocument/2006/relationships/hyperlink" Target="https://terpconnect.umd.edu/~toh/spectrum/DownSigmoidBaseline.png" TargetMode="External"/><Relationship Id="rId1942" Type="http://schemas.openxmlformats.org/officeDocument/2006/relationships/hyperlink" Target="https://terpconnect.umd.edu/~toh/spectrum/lorentzian.m" TargetMode="External"/><Relationship Id="rId4001" Type="http://schemas.openxmlformats.org/officeDocument/2006/relationships/hyperlink" Target="https://terpconnect.umd.edu/%7Etoh/spectrum/VoigtShapeFittingDemonstration2.m" TargetMode="External"/><Relationship Id="rId27" Type="http://schemas.openxmlformats.org/officeDocument/2006/relationships/hyperlink" Target="file:///C:\Users\tomoh\Dropbox\SPECTRUM\SignalArithmetic.html" TargetMode="External"/><Relationship Id="rId1802" Type="http://schemas.openxmlformats.org/officeDocument/2006/relationships/hyperlink" Target="https://terpconnect.umd.edu/~toh/spectrum/SmoothOptimization.png" TargetMode="External"/><Relationship Id="rId3767" Type="http://schemas.openxmlformats.org/officeDocument/2006/relationships/hyperlink" Target="https://terpconnect.umd.edu/~toh/spectrum/plotit.m" TargetMode="External"/><Relationship Id="rId3974" Type="http://schemas.openxmlformats.org/officeDocument/2006/relationships/hyperlink" Target="https://terpconnect.umd.edu/~toh/spectrum/peakfitVersionHistory.txt" TargetMode="External"/><Relationship Id="rId688" Type="http://schemas.openxmlformats.org/officeDocument/2006/relationships/hyperlink" Target="https://terpconnect.umd.edu/~toh/spectrum/PowerMethod2.png" TargetMode="External"/><Relationship Id="rId895" Type="http://schemas.openxmlformats.org/officeDocument/2006/relationships/hyperlink" Target="http://en.wikipedia.org/wiki/MATLAB" TargetMode="External"/><Relationship Id="rId2369" Type="http://schemas.openxmlformats.org/officeDocument/2006/relationships/hyperlink" Target="https://terpconnect.umd.edu/~toh/spectrum/DeconvDemo.m" TargetMode="External"/><Relationship Id="rId2576" Type="http://schemas.openxmlformats.org/officeDocument/2006/relationships/hyperlink" Target="https://terpconnect.umd.edu/~toh/spectrum/SegmentedSmoothDemo.png" TargetMode="External"/><Relationship Id="rId2783" Type="http://schemas.openxmlformats.org/officeDocument/2006/relationships/hyperlink" Target="https://terpconnect.umd.edu/~toh/spectrum/SimulatedSignal6Gaussian.xlsx" TargetMode="External"/><Relationship Id="rId2990" Type="http://schemas.openxmlformats.org/officeDocument/2006/relationships/hyperlink" Target="https://en.wikipedia.org/wiki/Timbre" TargetMode="External"/><Relationship Id="rId3627" Type="http://schemas.openxmlformats.org/officeDocument/2006/relationships/hyperlink" Target="https://terpconnect.umd.edu/~toh/spectrum/derivdemo3.m" TargetMode="External"/><Relationship Id="rId3834" Type="http://schemas.openxmlformats.org/officeDocument/2006/relationships/hyperlink" Target="https://terpconnect.umd.edu/~toh/spectrum/HeightAndAreaTest2.png" TargetMode="External"/><Relationship Id="rId548" Type="http://schemas.openxmlformats.org/officeDocument/2006/relationships/hyperlink" Target="https://www.khanacademy.org/test-prep/mcat/chemical-processes/titrations-and-solubility-equilibria/a/acid-base-titration-curves" TargetMode="External"/><Relationship Id="rId755" Type="http://schemas.openxmlformats.org/officeDocument/2006/relationships/hyperlink" Target="http://en.wikipedia.org/wiki/Discrete_Fourier_transform" TargetMode="External"/><Relationship Id="rId962" Type="http://schemas.openxmlformats.org/officeDocument/2006/relationships/image" Target="media/image106.png"/><Relationship Id="rId1178" Type="http://schemas.openxmlformats.org/officeDocument/2006/relationships/hyperlink" Target="https://terpconnect.umd.edu/~toh/spectrum/autopeaks.m" TargetMode="External"/><Relationship Id="rId1385" Type="http://schemas.openxmlformats.org/officeDocument/2006/relationships/hyperlink" Target="https://terpconnect.umd.edu/~toh/spectrum/MonteCarlo.gif" TargetMode="External"/><Relationship Id="rId1592" Type="http://schemas.openxmlformats.org/officeDocument/2006/relationships/hyperlink" Target="https://terpconnect.umd.edu/~toh/spectrum/BlackbodyDataFit.m" TargetMode="External"/><Relationship Id="rId2229" Type="http://schemas.openxmlformats.org/officeDocument/2006/relationships/image" Target="media/image260.png"/><Relationship Id="rId2436" Type="http://schemas.openxmlformats.org/officeDocument/2006/relationships/hyperlink" Target="https://terpconnect.umd.edu/~toh/spectrum/CaseStudies.html" TargetMode="External"/><Relationship Id="rId2643" Type="http://schemas.openxmlformats.org/officeDocument/2006/relationships/hyperlink" Target="https://terpconnect.umd.edu/~toh/spectrum/ResolutionEnhancement.html" TargetMode="External"/><Relationship Id="rId2850" Type="http://schemas.openxmlformats.org/officeDocument/2006/relationships/hyperlink" Target="https://en.wikipedia.org/wiki/Singular_value_decomposition" TargetMode="External"/><Relationship Id="rId91" Type="http://schemas.openxmlformats.org/officeDocument/2006/relationships/hyperlink" Target="https://terpconnect.umd.edu/~toh/spectrum/GaussVsExpGauss.m" TargetMode="External"/><Relationship Id="rId408" Type="http://schemas.openxmlformats.org/officeDocument/2006/relationships/hyperlink" Target="https://www.longdom.org/open-access/about-estimating-the-limit-of-detection-by-the-signal-to-noise-approach-2153-2435-1000355.pdf" TargetMode="External"/><Relationship Id="rId615" Type="http://schemas.openxmlformats.org/officeDocument/2006/relationships/hyperlink" Target="https://terpconnect.umd.edu/~toh/spectrum/deriv2.m" TargetMode="External"/><Relationship Id="rId822" Type="http://schemas.openxmlformats.org/officeDocument/2006/relationships/hyperlink" Target="https://terpconnect.umd.edu/~toh/spectrum/EffectOfWidth.gif" TargetMode="External"/><Relationship Id="rId1038" Type="http://schemas.openxmlformats.org/officeDocument/2006/relationships/image" Target="media/image127.png"/><Relationship Id="rId1245" Type="http://schemas.openxmlformats.org/officeDocument/2006/relationships/hyperlink" Target="https://terpconnect.umd.edu/~toh/spectrum/UpSigmoidBaseline.png" TargetMode="External"/><Relationship Id="rId1452" Type="http://schemas.openxmlformats.org/officeDocument/2006/relationships/hyperlink" Target="https://terpconnect.umd.edu/~toh/spectrum/bootgaussfit.m" TargetMode="External"/><Relationship Id="rId2503" Type="http://schemas.openxmlformats.org/officeDocument/2006/relationships/hyperlink" Target="https://terpconnect.umd.edu/~toh/spectrum/cls.m" TargetMode="External"/><Relationship Id="rId3901" Type="http://schemas.openxmlformats.org/officeDocument/2006/relationships/hyperlink" Target="https://terpconnect.umd.edu/~toh/spectrum/demoipeakoctave.m" TargetMode="External"/><Relationship Id="rId1105" Type="http://schemas.openxmlformats.org/officeDocument/2006/relationships/image" Target="media/image136.png"/><Relationship Id="rId1312" Type="http://schemas.openxmlformats.org/officeDocument/2006/relationships/hyperlink" Target="https://terpconnect.umd.edu/~toh/spectrum/ErrorPropagation.pdf" TargetMode="External"/><Relationship Id="rId2710" Type="http://schemas.openxmlformats.org/officeDocument/2006/relationships/hyperlink" Target="https://create.arduino.cc/projecthub/sankarCheppali/interfacing-arduino-with-raspberry-pi-6d9870" TargetMode="External"/><Relationship Id="rId3277" Type="http://schemas.openxmlformats.org/officeDocument/2006/relationships/hyperlink" Target="https://www.tutorialspoint.com/python/index.htm" TargetMode="External"/><Relationship Id="rId198" Type="http://schemas.openxmlformats.org/officeDocument/2006/relationships/hyperlink" Target="https://terpconnect.umd.edu/~toh/spectrum/SNRdemo.m" TargetMode="External"/><Relationship Id="rId2086" Type="http://schemas.openxmlformats.org/officeDocument/2006/relationships/hyperlink" Target="https://terpconnect.umd.edu/~toh/spectrum/ipeak.html" TargetMode="External"/><Relationship Id="rId3484" Type="http://schemas.openxmlformats.org/officeDocument/2006/relationships/hyperlink" Target="https://terpconnect.umd.edu/~toh/spectrum/PeakFindingandMeasurement.htm" TargetMode="External"/><Relationship Id="rId3691" Type="http://schemas.openxmlformats.org/officeDocument/2006/relationships/hyperlink" Target="https://terpconnect.umd.edu/~toh/spectrum/deconvexp.m" TargetMode="External"/><Relationship Id="rId4328" Type="http://schemas.openxmlformats.org/officeDocument/2006/relationships/fontTable" Target="fontTable.xml"/><Relationship Id="rId2293" Type="http://schemas.openxmlformats.org/officeDocument/2006/relationships/hyperlink" Target="https://terpconnect.umd.edu/~toh/spectrum/CaseStudy1.png" TargetMode="External"/><Relationship Id="rId3137" Type="http://schemas.openxmlformats.org/officeDocument/2006/relationships/image" Target="media/image399.png"/><Relationship Id="rId3344" Type="http://schemas.openxmlformats.org/officeDocument/2006/relationships/hyperlink" Target="https://www.wolfram.com/language/core-areas/signal/" TargetMode="External"/><Relationship Id="rId3551" Type="http://schemas.openxmlformats.org/officeDocument/2006/relationships/hyperlink" Target="https://terpconnect.umd.edu/~toh/spectrum/SegmentedSmooth.m" TargetMode="External"/><Relationship Id="rId265" Type="http://schemas.openxmlformats.org/officeDocument/2006/relationships/image" Target="media/image20.png"/><Relationship Id="rId472" Type="http://schemas.openxmlformats.org/officeDocument/2006/relationships/hyperlink" Target="http://uk.mathworks.com/matlabcentral/profile/authors/1859625-greg-pittam" TargetMode="External"/><Relationship Id="rId2153" Type="http://schemas.openxmlformats.org/officeDocument/2006/relationships/hyperlink" Target="http://en.wikipedia.org/wiki/Beer_lambert_law" TargetMode="External"/><Relationship Id="rId2360" Type="http://schemas.openxmlformats.org/officeDocument/2006/relationships/hyperlink" Target="https://terpconnect.umd.edu/~toh/spectrum/iSignalDeltaTest.m" TargetMode="External"/><Relationship Id="rId3204" Type="http://schemas.openxmlformats.org/officeDocument/2006/relationships/hyperlink" Target="https://www.mathworks.com/help/matlab/ref/global.html" TargetMode="External"/><Relationship Id="rId3411" Type="http://schemas.openxmlformats.org/officeDocument/2006/relationships/hyperlink" Target="https://terpconnect.umd.edu/~toh/spectrum/CurveFitting.html" TargetMode="External"/><Relationship Id="rId125" Type="http://schemas.openxmlformats.org/officeDocument/2006/relationships/hyperlink" Target="https://www.tutorialspoint.com/importing-data-in-python" TargetMode="External"/><Relationship Id="rId332" Type="http://schemas.openxmlformats.org/officeDocument/2006/relationships/hyperlink" Target="http://terpconnect.umd.edu/~toh/spectrum/IQrange.m" TargetMode="External"/><Relationship Id="rId2013" Type="http://schemas.openxmlformats.org/officeDocument/2006/relationships/hyperlink" Target="https://terpconnect.umd.edu/~toh/spectrum/DemoFindPeaksb.m" TargetMode="External"/><Relationship Id="rId2220" Type="http://schemas.openxmlformats.org/officeDocument/2006/relationships/hyperlink" Target="https://terpconnect.umd.edu/~toh/spectrum/TFit3a.GIF" TargetMode="External"/><Relationship Id="rId4185" Type="http://schemas.openxmlformats.org/officeDocument/2006/relationships/hyperlink" Target="https://terpconnect.umd.edu/~toh/OHaverCV.html" TargetMode="External"/><Relationship Id="rId1779" Type="http://schemas.openxmlformats.org/officeDocument/2006/relationships/hyperlink" Target="https://terpconnect.umd.edu/~toh/spectrum/DataMatrix3.png" TargetMode="External"/><Relationship Id="rId1986" Type="http://schemas.openxmlformats.org/officeDocument/2006/relationships/image" Target="media/image228.png"/><Relationship Id="rId4045" Type="http://schemas.openxmlformats.org/officeDocument/2006/relationships/hyperlink" Target="https://terpconnect.umd.edu/~toh/spectrum/expgaussian.m" TargetMode="External"/><Relationship Id="rId4252" Type="http://schemas.openxmlformats.org/officeDocument/2006/relationships/hyperlink" Target="http://agl.cs.unm.edu/~williams/cs530/arfgtw.pdf" TargetMode="External"/><Relationship Id="rId1639" Type="http://schemas.openxmlformats.org/officeDocument/2006/relationships/hyperlink" Target="https://terpconnect.umd.edu/~toh/spectrum/InteractivePeakFitter.htm" TargetMode="External"/><Relationship Id="rId1846" Type="http://schemas.openxmlformats.org/officeDocument/2006/relationships/hyperlink" Target="https://terpconnect.umd.edu/~toh/spectrum/allpeaks.m" TargetMode="External"/><Relationship Id="rId3061" Type="http://schemas.openxmlformats.org/officeDocument/2006/relationships/hyperlink" Target="https://terpconnect.umd.edu/~toh/spectrum/SignalsAndNoise.html" TargetMode="External"/><Relationship Id="rId1706" Type="http://schemas.openxmlformats.org/officeDocument/2006/relationships/hyperlink" Target="https://terpconnect.umd.edu/~toh/spectrum/MorePeaksLowerFittingError.mp4" TargetMode="External"/><Relationship Id="rId1913" Type="http://schemas.openxmlformats.org/officeDocument/2006/relationships/image" Target="media/image221.png"/><Relationship Id="rId4112" Type="http://schemas.openxmlformats.org/officeDocument/2006/relationships/hyperlink" Target="https://terpconnect.umd.edu/~toh/spectrum/PeakSharpeningAreaMeasurementDemoEMG3.png" TargetMode="External"/><Relationship Id="rId3878" Type="http://schemas.openxmlformats.org/officeDocument/2006/relationships/hyperlink" Target="https://terpconnect.umd.edu/~toh/spectrum/InteractivePeakFitter.htm" TargetMode="External"/><Relationship Id="rId799" Type="http://schemas.openxmlformats.org/officeDocument/2006/relationships/hyperlink" Target="https://terpconnect.umd.edu/~toh/spectrum/SunspotSpectrumMode2.png" TargetMode="External"/><Relationship Id="rId2687" Type="http://schemas.openxmlformats.org/officeDocument/2006/relationships/hyperlink" Target="https://www.realvnc.com/" TargetMode="External"/><Relationship Id="rId2894" Type="http://schemas.openxmlformats.org/officeDocument/2006/relationships/hyperlink" Target="https://terpconnect.umd.edu/~toh/spectrum/DataSmoothing.mlx" TargetMode="External"/><Relationship Id="rId3738" Type="http://schemas.openxmlformats.org/officeDocument/2006/relationships/hyperlink" Target="https://terpconnect.umd.edu/~toh/spectrum/iSignal7.zip" TargetMode="External"/><Relationship Id="rId659" Type="http://schemas.openxmlformats.org/officeDocument/2006/relationships/image" Target="media/image52.emf"/><Relationship Id="rId866" Type="http://schemas.openxmlformats.org/officeDocument/2006/relationships/hyperlink" Target="https://terpconnect.umd.edu/~toh/spectrum/Example6CurveFitResults.png" TargetMode="External"/><Relationship Id="rId1289" Type="http://schemas.openxmlformats.org/officeDocument/2006/relationships/image" Target="media/image157.jpeg"/><Relationship Id="rId1496" Type="http://schemas.openxmlformats.org/officeDocument/2006/relationships/image" Target="media/image179.emf"/><Relationship Id="rId2547" Type="http://schemas.openxmlformats.org/officeDocument/2006/relationships/hyperlink" Target="https://terpconnect.umd.edu/~toh/simulations/Investment.html" TargetMode="External"/><Relationship Id="rId3945" Type="http://schemas.openxmlformats.org/officeDocument/2006/relationships/hyperlink" Target="https://terpconnect.umd.edu/~toh/spectrum/clsdemo.m" TargetMode="External"/><Relationship Id="rId519" Type="http://schemas.openxmlformats.org/officeDocument/2006/relationships/image" Target="https://terpconnect.umd.edu/~toh/spectrum/DerivEquation2.GIF" TargetMode="External"/><Relationship Id="rId1149" Type="http://schemas.openxmlformats.org/officeDocument/2006/relationships/hyperlink" Target="https://terpconnect.umd.edu/~toh/spectrum/halfwidth.m" TargetMode="External"/><Relationship Id="rId1356" Type="http://schemas.openxmlformats.org/officeDocument/2006/relationships/hyperlink" Target="https://terpconnect.umd.edu/~toh/spectrum/trydatatrans.m" TargetMode="External"/><Relationship Id="rId2754" Type="http://schemas.openxmlformats.org/officeDocument/2006/relationships/hyperlink" Target="https://terpconnect.umd.edu/~toh/spectrum/PeakFindingandMeasurement.htm" TargetMode="External"/><Relationship Id="rId2961" Type="http://schemas.openxmlformats.org/officeDocument/2006/relationships/image" Target="media/image372.png"/><Relationship Id="rId3805" Type="http://schemas.openxmlformats.org/officeDocument/2006/relationships/hyperlink" Target="https://terpconnect.umd.edu/~toh/spectrum/findpeaksG.m" TargetMode="External"/><Relationship Id="rId726" Type="http://schemas.openxmlformats.org/officeDocument/2006/relationships/image" Target="media/image61.png"/><Relationship Id="rId933" Type="http://schemas.openxmlformats.org/officeDocument/2006/relationships/image" Target="media/image101.png"/><Relationship Id="rId1009" Type="http://schemas.openxmlformats.org/officeDocument/2006/relationships/hyperlink" Target="https://terpconnect.umd.edu/~toh/spectrum/flp.m" TargetMode="External"/><Relationship Id="rId1563" Type="http://schemas.openxmlformats.org/officeDocument/2006/relationships/hyperlink" Target="https://terpconnect.umd.edu/~toh/spectrum/CurveFitter6Gaussian.xlsx" TargetMode="External"/><Relationship Id="rId1770" Type="http://schemas.openxmlformats.org/officeDocument/2006/relationships/hyperlink" Target="https://terpconnect.umd.edu/~toh/spectrum/InteractivePeakFitter.htm" TargetMode="External"/><Relationship Id="rId2407" Type="http://schemas.openxmlformats.org/officeDocument/2006/relationships/hyperlink" Target="https://terpconnect.umd.edu/Tom/Dropbox/SPECTRUM/RoundingError.m" TargetMode="External"/><Relationship Id="rId2614" Type="http://schemas.openxmlformats.org/officeDocument/2006/relationships/hyperlink" Target="https://terpconnect.umd.edu/~toh/spectrum/CurveFitting.html" TargetMode="External"/><Relationship Id="rId2821" Type="http://schemas.openxmlformats.org/officeDocument/2006/relationships/hyperlink" Target="https://terpconnect.umd.edu/~toh/spectrum/functions.html" TargetMode="External"/><Relationship Id="rId62" Type="http://schemas.openxmlformats.org/officeDocument/2006/relationships/hyperlink" Target="https://terpconnect.umd.edu/~toh/spectrum/rmz.m" TargetMode="External"/><Relationship Id="rId1216" Type="http://schemas.openxmlformats.org/officeDocument/2006/relationships/hyperlink" Target="https://terpconnect.umd.edu/~toh/spectrum/halfwidth.m" TargetMode="External"/><Relationship Id="rId1423" Type="http://schemas.openxmlformats.org/officeDocument/2006/relationships/hyperlink" Target="https://terpconnect.umd.edu/~toh/spectrum/polyval.txt" TargetMode="External"/><Relationship Id="rId1630" Type="http://schemas.openxmlformats.org/officeDocument/2006/relationships/hyperlink" Target="https://terpconnect.umd.edu/~toh/spectrum/TFit.html" TargetMode="External"/><Relationship Id="rId3388" Type="http://schemas.openxmlformats.org/officeDocument/2006/relationships/hyperlink" Target="https://terpconnect.umd.edu/~toh/spectrum/CurveFitting.html" TargetMode="External"/><Relationship Id="rId3595" Type="http://schemas.openxmlformats.org/officeDocument/2006/relationships/hyperlink" Target="https://terpconnect.umd.edu/~toh/spectrum/SlopeAnimation.m" TargetMode="External"/><Relationship Id="rId2197" Type="http://schemas.openxmlformats.org/officeDocument/2006/relationships/hyperlink" Target="https://terpconnect.umd.edu/~toh/spectrum/TFit3.m" TargetMode="External"/><Relationship Id="rId3248" Type="http://schemas.openxmlformats.org/officeDocument/2006/relationships/hyperlink" Target="https://terpconnect.umd.edu/~toh/spectrum/KalmanFilterChatGPT.m" TargetMode="External"/><Relationship Id="rId3455" Type="http://schemas.openxmlformats.org/officeDocument/2006/relationships/hyperlink" Target="https://terpconnect.umd.edu/~toh/spectrum/exptriangle.m" TargetMode="External"/><Relationship Id="rId3662" Type="http://schemas.openxmlformats.org/officeDocument/2006/relationships/hyperlink" Target="https://terpconnect.umd.edu/~toh/spectrum/iSignalSpectrumMode.gif" TargetMode="External"/><Relationship Id="rId169" Type="http://schemas.openxmlformats.org/officeDocument/2006/relationships/hyperlink" Target="https://terpconnect.umd.edu/~toh/spectrum/CurveFittingC.html" TargetMode="External"/><Relationship Id="rId376" Type="http://schemas.openxmlformats.org/officeDocument/2006/relationships/hyperlink" Target="https://terpconnect.umd.edu/~toh/spectrum/VariableSmoothNoiseReduction.xlsx" TargetMode="External"/><Relationship Id="rId583" Type="http://schemas.openxmlformats.org/officeDocument/2006/relationships/hyperlink" Target="https://terpconnect.umd.edu/~toh/spectrum/derivdemo3.m" TargetMode="External"/><Relationship Id="rId790" Type="http://schemas.openxmlformats.org/officeDocument/2006/relationships/hyperlink" Target="http://coolwiki.ipac.caltech.edu/index.php/What_is_a_periodogram%3F" TargetMode="External"/><Relationship Id="rId2057" Type="http://schemas.openxmlformats.org/officeDocument/2006/relationships/hyperlink" Target="https://terpconnect.umd.edu/~toh/spectrum/iPeakEnsembleAverageDemo.m" TargetMode="External"/><Relationship Id="rId2264" Type="http://schemas.openxmlformats.org/officeDocument/2006/relationships/hyperlink" Target="https://terpconnect.umd.edu/~toh/spectrum/Case2Figure2.png" TargetMode="External"/><Relationship Id="rId2471" Type="http://schemas.openxmlformats.org/officeDocument/2006/relationships/hyperlink" Target="https://terpconnect.umd.edu/~toh/spectrum/RandomWalkBaselineMethod2.png" TargetMode="External"/><Relationship Id="rId3108" Type="http://schemas.openxmlformats.org/officeDocument/2006/relationships/hyperlink" Target="https://terpconnect.umd.edu/~toh/spectrum/PeakFindingandMeasurement.htm" TargetMode="External"/><Relationship Id="rId3315" Type="http://schemas.openxmlformats.org/officeDocument/2006/relationships/hyperlink" Target="https://www.geeksforgeeks.org/create-virtual-environment-using-venv-python/" TargetMode="External"/><Relationship Id="rId3522" Type="http://schemas.openxmlformats.org/officeDocument/2006/relationships/hyperlink" Target="https://terpconnect.umd.edu/~toh/spectrum/Peak_shape_functions" TargetMode="External"/><Relationship Id="rId236" Type="http://schemas.openxmlformats.org/officeDocument/2006/relationships/hyperlink" Target="http://en.wikipedia.org/wiki/Gaussian_function" TargetMode="External"/><Relationship Id="rId443" Type="http://schemas.openxmlformats.org/officeDocument/2006/relationships/hyperlink" Target="https://terpconnect.umd.edu/~toh/spectrum/UnitGainSmooths.png" TargetMode="External"/><Relationship Id="rId650" Type="http://schemas.openxmlformats.org/officeDocument/2006/relationships/image" Target="media/image47.png"/><Relationship Id="rId1073" Type="http://schemas.openxmlformats.org/officeDocument/2006/relationships/hyperlink" Target="https://terpconnect.umd.edu/~toh/spectrum/CurveFittingC.html" TargetMode="External"/><Relationship Id="rId1280" Type="http://schemas.openxmlformats.org/officeDocument/2006/relationships/hyperlink" Target="https://terpconnect.umd.edu/~toh/spectrum/ResolutionEnhancement.html" TargetMode="External"/><Relationship Id="rId2124" Type="http://schemas.openxmlformats.org/officeDocument/2006/relationships/hyperlink" Target="https://terpconnect.umd.edu/~toh/spectrum/PeakFindingAndMeasurement.png" TargetMode="External"/><Relationship Id="rId2331" Type="http://schemas.openxmlformats.org/officeDocument/2006/relationships/image" Target="media/image280.png"/><Relationship Id="rId303" Type="http://schemas.openxmlformats.org/officeDocument/2006/relationships/hyperlink" Target="https://terpconnect.umd.edu/~toh/spectrum/plotxrange.m" TargetMode="External"/><Relationship Id="rId1140" Type="http://schemas.openxmlformats.org/officeDocument/2006/relationships/hyperlink" Target="https://terpconnect.umd.edu/~toh/spectrum/LorentzianVsGaussian.png" TargetMode="External"/><Relationship Id="rId4089" Type="http://schemas.openxmlformats.org/officeDocument/2006/relationships/hyperlink" Target="https://terpconnect.umd.edu/~toh/spectrum/SegmentedSmoothTemplate.xlsx" TargetMode="External"/><Relationship Id="rId4296" Type="http://schemas.openxmlformats.org/officeDocument/2006/relationships/hyperlink" Target="https://arxiv.org/pdf/2401.15287.pdf" TargetMode="External"/><Relationship Id="rId510" Type="http://schemas.openxmlformats.org/officeDocument/2006/relationships/hyperlink" Target="https://terpconnect.umd.edu/~toh/spectrum/SmoothingComparisonGaussian2ndDerivativeFigure2Noise01.png" TargetMode="External"/><Relationship Id="rId1000" Type="http://schemas.openxmlformats.org/officeDocument/2006/relationships/hyperlink" Target="https://terpconnect.umd.edu/%7Etoh/spectrum/SignalsAndNoise.html" TargetMode="External"/><Relationship Id="rId1957" Type="http://schemas.openxmlformats.org/officeDocument/2006/relationships/hyperlink" Target="https://terpconnect.umd.edu/~toh/spectrum/findpeaksL.m" TargetMode="External"/><Relationship Id="rId4156" Type="http://schemas.openxmlformats.org/officeDocument/2006/relationships/hyperlink" Target="https://terpconnect.umd.edu/~toh/spectrum/PeakDetectionExample.xls" TargetMode="External"/><Relationship Id="rId1817" Type="http://schemas.openxmlformats.org/officeDocument/2006/relationships/hyperlink" Target="https://terpconnect.umd.edu/~toh/spectrum/CurveFitting.html" TargetMode="External"/><Relationship Id="rId3172" Type="http://schemas.openxmlformats.org/officeDocument/2006/relationships/hyperlink" Target="https://webbook.nist.gov/chemistry/quant-ir/" TargetMode="External"/><Relationship Id="rId4016" Type="http://schemas.openxmlformats.org/officeDocument/2006/relationships/hyperlink" Target="https://terpconnect.umd.edu/~toh/spectrum/isignal.m" TargetMode="External"/><Relationship Id="rId4223" Type="http://schemas.openxmlformats.org/officeDocument/2006/relationships/hyperlink" Target="http://fityk.nieto.pl/" TargetMode="External"/><Relationship Id="rId3032" Type="http://schemas.openxmlformats.org/officeDocument/2006/relationships/hyperlink" Target="https://en.wikipedia.org/wiki/Timbre" TargetMode="External"/><Relationship Id="rId160" Type="http://schemas.openxmlformats.org/officeDocument/2006/relationships/hyperlink" Target="https://en.wikipedia.org/wiki/Standard_deviation" TargetMode="External"/><Relationship Id="rId3989" Type="http://schemas.openxmlformats.org/officeDocument/2006/relationships/hyperlink" Target="https://terpconnect.umd.edu/~toh/spectrum/gaussian.m" TargetMode="External"/><Relationship Id="rId2798" Type="http://schemas.openxmlformats.org/officeDocument/2006/relationships/hyperlink" Target="https://terpconnect.umd.edu/~toh/models/Fluorescence.html" TargetMode="External"/><Relationship Id="rId3849" Type="http://schemas.openxmlformats.org/officeDocument/2006/relationships/hyperlink" Target="https://terpconnect.umd.edu/~toh/spectrum/Smoothing.html" TargetMode="External"/><Relationship Id="rId977" Type="http://schemas.openxmlformats.org/officeDocument/2006/relationships/hyperlink" Target="https://terpconnect.umd.edu/~toh/spectrum/SegExpDeconv.m" TargetMode="External"/><Relationship Id="rId2658" Type="http://schemas.openxmlformats.org/officeDocument/2006/relationships/hyperlink" Target="https://terpconnect.umd.edu/~toh/spectrum/RegressionNumericalPrecisionTest.png" TargetMode="External"/><Relationship Id="rId2865" Type="http://schemas.openxmlformats.org/officeDocument/2006/relationships/image" Target="media/image349.png"/><Relationship Id="rId3709" Type="http://schemas.openxmlformats.org/officeDocument/2006/relationships/hyperlink" Target="https://terpconnect.umd.edu/~toh/spectrum/TestingOneTwoThree.wav" TargetMode="External"/><Relationship Id="rId3916" Type="http://schemas.openxmlformats.org/officeDocument/2006/relationships/hyperlink" Target="https://terpconnect.umd.edu/~toh/spectrum/findpeaksfit.gif" TargetMode="External"/><Relationship Id="rId4080" Type="http://schemas.openxmlformats.org/officeDocument/2006/relationships/hyperlink" Target="https://terpconnect.umd.edu/~toh/spectrum/RandomNumbers.ods" TargetMode="External"/><Relationship Id="rId837" Type="http://schemas.openxmlformats.org/officeDocument/2006/relationships/hyperlink" Target="https://en.wikipedia.org/wiki/Timbre" TargetMode="External"/><Relationship Id="rId1467" Type="http://schemas.openxmlformats.org/officeDocument/2006/relationships/hyperlink" Target="https://towardsdatascience.com/performing-linear-regression-using-the-normal-equation-6372ed3c57" TargetMode="External"/><Relationship Id="rId1674" Type="http://schemas.openxmlformats.org/officeDocument/2006/relationships/hyperlink" Target="https://terpconnect.umd.edu/~toh/spectrum/WrongModel.png" TargetMode="External"/><Relationship Id="rId1881" Type="http://schemas.openxmlformats.org/officeDocument/2006/relationships/hyperlink" Target="https://terpconnect.umd.edu/~toh/spectrum/autopeakfindplot.m" TargetMode="External"/><Relationship Id="rId2518" Type="http://schemas.openxmlformats.org/officeDocument/2006/relationships/hyperlink" Target="https://terpconnect.umd.edu/~toh/spectrum/EqualWidth.png" TargetMode="External"/><Relationship Id="rId2725" Type="http://schemas.openxmlformats.org/officeDocument/2006/relationships/hyperlink" Target="https://terpconnect.umd.edu/~toh/spectrum/BatchProcess.m" TargetMode="External"/><Relationship Id="rId2932" Type="http://schemas.openxmlformats.org/officeDocument/2006/relationships/hyperlink" Target="https://itunes.apple.com/us/app/matlab-mobile/id370976661?mt=8" TargetMode="External"/><Relationship Id="rId904" Type="http://schemas.openxmlformats.org/officeDocument/2006/relationships/hyperlink" Target="https://terpconnect.umd.edu/~toh/spectrum/TwiceBroadenedPeak2.m" TargetMode="External"/><Relationship Id="rId1327" Type="http://schemas.openxmlformats.org/officeDocument/2006/relationships/hyperlink" Target="https://terpconnect.umd.edu/~toh/spectrum/CurveFittingC.html" TargetMode="External"/><Relationship Id="rId1534" Type="http://schemas.openxmlformats.org/officeDocument/2006/relationships/hyperlink" Target="https://terpconnect.umd.edu/~toh/spectrum/Bad%20guess.png" TargetMode="External"/><Relationship Id="rId1741" Type="http://schemas.openxmlformats.org/officeDocument/2006/relationships/hyperlink" Target="https://terpconnect.umd.edu/~toh/spectrum/1peak.GIF" TargetMode="External"/><Relationship Id="rId33" Type="http://schemas.openxmlformats.org/officeDocument/2006/relationships/hyperlink" Target="https://sourceforge.net/projects/octave/" TargetMode="External"/><Relationship Id="rId1601" Type="http://schemas.openxmlformats.org/officeDocument/2006/relationships/hyperlink" Target="https://terpconnect.umd.edu/~toh/spectrum/Demofitgauss2.m" TargetMode="External"/><Relationship Id="rId3499" Type="http://schemas.openxmlformats.org/officeDocument/2006/relationships/hyperlink" Target="https://terpconnect.umd.edu/~toh/spectrum/whitenoise.m" TargetMode="External"/><Relationship Id="rId3359" Type="http://schemas.openxmlformats.org/officeDocument/2006/relationships/hyperlink" Target="https://terpconnect.umd.edu/~toh/models/CalibrationQuadratic.xls" TargetMode="External"/><Relationship Id="rId3566" Type="http://schemas.openxmlformats.org/officeDocument/2006/relationships/hyperlink" Target="https://terpconnect.umd.edu/~toh/spectrum/rectanglepulse.m" TargetMode="External"/><Relationship Id="rId487" Type="http://schemas.openxmlformats.org/officeDocument/2006/relationships/hyperlink" Target="https://terpconnect.umd.edu/~toh/spectrum/ProcessSignal.m" TargetMode="External"/><Relationship Id="rId694" Type="http://schemas.openxmlformats.org/officeDocument/2006/relationships/hyperlink" Target="https://terpconnect.umd.edu/~toh/spectrum/PeakSharpeningDeriv.ods" TargetMode="External"/><Relationship Id="rId2168" Type="http://schemas.openxmlformats.org/officeDocument/2006/relationships/hyperlink" Target="https://en.wikipedia.org/wiki/Logarithm" TargetMode="External"/><Relationship Id="rId2375" Type="http://schemas.openxmlformats.org/officeDocument/2006/relationships/hyperlink" Target="https://terpconnect.umd.edu/~toh/spectrum/uyyvsyydc.png" TargetMode="External"/><Relationship Id="rId3219" Type="http://schemas.openxmlformats.org/officeDocument/2006/relationships/hyperlink" Target="https://terpconnect.umd.edu/~toh/spectrum/Smoothing.html" TargetMode="External"/><Relationship Id="rId3773" Type="http://schemas.openxmlformats.org/officeDocument/2006/relationships/hyperlink" Target="https://terpconnect.umd.edu/~toh/spectrum/trypoly.png" TargetMode="External"/><Relationship Id="rId3980" Type="http://schemas.openxmlformats.org/officeDocument/2006/relationships/hyperlink" Target="https://terpconnect.umd.edu/~toh/spectrum/Demoipf.m" TargetMode="External"/><Relationship Id="rId347" Type="http://schemas.openxmlformats.org/officeDocument/2006/relationships/hyperlink" Target="https://www.mathworks.com/products/matlab-online.html" TargetMode="External"/><Relationship Id="rId1184" Type="http://schemas.openxmlformats.org/officeDocument/2006/relationships/hyperlink" Target="https://terpconnect.umd.edu/~toh/spectrum/gaussian.m" TargetMode="External"/><Relationship Id="rId2028" Type="http://schemas.openxmlformats.org/officeDocument/2006/relationships/hyperlink" Target="https://terpconnect.umd.edu/~toh/spectrum/PeakDetector.pdf" TargetMode="External"/><Relationship Id="rId2582" Type="http://schemas.openxmlformats.org/officeDocument/2006/relationships/hyperlink" Target="https://terpconnect.umd.edu/~toh/spectrum/GradientSmoothTemplate.xlsx" TargetMode="External"/><Relationship Id="rId3426" Type="http://schemas.openxmlformats.org/officeDocument/2006/relationships/hyperlink" Target="https://terpconnect.umd.edu/~toh/spectrum/SignalsAndNoise.html" TargetMode="External"/><Relationship Id="rId3633" Type="http://schemas.openxmlformats.org/officeDocument/2006/relationships/hyperlink" Target="https://terpconnect.umd.edu/~toh/spectrum/isignaloctave.m" TargetMode="External"/><Relationship Id="rId3840" Type="http://schemas.openxmlformats.org/officeDocument/2006/relationships/hyperlink" Target="https://terpconnect.umd.edu/~toh/spectrum/HeightAndAreaTest.txt" TargetMode="External"/><Relationship Id="rId554" Type="http://schemas.openxmlformats.org/officeDocument/2006/relationships/hyperlink" Target="https://terpconnect.umd.edu/%7Etoh/spectrum/DerivativePeakOverlapDemo.m" TargetMode="External"/><Relationship Id="rId761" Type="http://schemas.openxmlformats.org/officeDocument/2006/relationships/hyperlink" Target="https://terpconnect.umd.edu/~toh/spectrum/HarmonicAnalysis.html" TargetMode="External"/><Relationship Id="rId1391" Type="http://schemas.openxmlformats.org/officeDocument/2006/relationships/hyperlink" Target="https://terpconnect.umd.edu/~toh/spectrum/LeastSquaresMatlab.txt" TargetMode="External"/><Relationship Id="rId2235" Type="http://schemas.openxmlformats.org/officeDocument/2006/relationships/hyperlink" Target="https://www.socialresearchmethods.net/kb/statdesc.php" TargetMode="External"/><Relationship Id="rId2442" Type="http://schemas.openxmlformats.org/officeDocument/2006/relationships/hyperlink" Target="https://terpconnect.umd.edu/~toh/spectrum/HeightVsArea.m" TargetMode="External"/><Relationship Id="rId3700" Type="http://schemas.openxmlformats.org/officeDocument/2006/relationships/hyperlink" Target="https://terpconnect.umd.edu/~toh/spectrum/FouFilter.m" TargetMode="External"/><Relationship Id="rId207" Type="http://schemas.openxmlformats.org/officeDocument/2006/relationships/hyperlink" Target="https://terpconnect.umd.edu/~toh/spectrum/SNRdemoArea.m" TargetMode="External"/><Relationship Id="rId414" Type="http://schemas.openxmlformats.org/officeDocument/2006/relationships/hyperlink" Target="http://wmbriggs.com/blog/?p=195" TargetMode="External"/><Relationship Id="rId621" Type="http://schemas.openxmlformats.org/officeDocument/2006/relationships/hyperlink" Target="https://terpconnect.umd.edu/~toh/spectrum/SmoothDerivative.png" TargetMode="External"/><Relationship Id="rId1044" Type="http://schemas.openxmlformats.org/officeDocument/2006/relationships/image" Target="media/image128.png"/><Relationship Id="rId1251" Type="http://schemas.openxmlformats.org/officeDocument/2006/relationships/hyperlink" Target="https://terpconnect.umd.edu/~toh/spectrum/PeakFindingandMeasurement.htm" TargetMode="External"/><Relationship Id="rId2302" Type="http://schemas.openxmlformats.org/officeDocument/2006/relationships/image" Target="media/image274.png"/><Relationship Id="rId1111" Type="http://schemas.openxmlformats.org/officeDocument/2006/relationships/hyperlink" Target="https://skyline.ms/" TargetMode="External"/><Relationship Id="rId4267" Type="http://schemas.openxmlformats.org/officeDocument/2006/relationships/hyperlink" Target="http://www.ncl.ac.uk/linguistics/assets/documents/" TargetMode="External"/><Relationship Id="rId3076" Type="http://schemas.openxmlformats.org/officeDocument/2006/relationships/hyperlink" Target="https://terpconnect.umd.edu/~toh/spectrum/SegmentedGaussian.png" TargetMode="External"/><Relationship Id="rId3283" Type="http://schemas.openxmlformats.org/officeDocument/2006/relationships/image" Target="media/image416.png"/><Relationship Id="rId3490" Type="http://schemas.openxmlformats.org/officeDocument/2006/relationships/hyperlink" Target="https://terpconnect.umd.edu/~toh/spectrum/trydatatrans.m" TargetMode="External"/><Relationship Id="rId4127" Type="http://schemas.openxmlformats.org/officeDocument/2006/relationships/hyperlink" Target="http://terpconnect.umd.edu/~toh/spectrum/MultipleConvolution.xlsx" TargetMode="External"/><Relationship Id="rId1928" Type="http://schemas.openxmlformats.org/officeDocument/2006/relationships/hyperlink" Target="https://terpconnect.umd.edu/~toh/spectrum/DemoFindpeaksSb.txt" TargetMode="External"/><Relationship Id="rId2092" Type="http://schemas.openxmlformats.org/officeDocument/2006/relationships/hyperlink" Target="https://terpconnect.umd.edu/~toh/spectrum/PeakAreaMethods.m" TargetMode="External"/><Relationship Id="rId3143" Type="http://schemas.openxmlformats.org/officeDocument/2006/relationships/hyperlink" Target="https://terpconnect.umd.edu/~toh/spectrum/Sodium.png" TargetMode="External"/><Relationship Id="rId3350" Type="http://schemas.openxmlformats.org/officeDocument/2006/relationships/hyperlink" Target="https://terpconnect.umd.edu/~toh/models/CalibrationLinear.png" TargetMode="External"/><Relationship Id="rId271" Type="http://schemas.openxmlformats.org/officeDocument/2006/relationships/hyperlink" Target="https://terpconnect.umd.edu/~toh/spectrum/mean.txt" TargetMode="External"/><Relationship Id="rId3003" Type="http://schemas.openxmlformats.org/officeDocument/2006/relationships/hyperlink" Target="https://terpconnect.umd.edu/~toh/spectrum/NoisySignal.mat" TargetMode="External"/><Relationship Id="rId131" Type="http://schemas.openxmlformats.org/officeDocument/2006/relationships/hyperlink" Target="https://terpconnect.umd.edu/~toh/spectrum/TimeTrial.txt" TargetMode="External"/><Relationship Id="rId3210" Type="http://schemas.openxmlformats.org/officeDocument/2006/relationships/hyperlink" Target="https://terpconnect.umd.edu/~toh/spectrum/idemos.zip" TargetMode="External"/><Relationship Id="rId2769" Type="http://schemas.openxmlformats.org/officeDocument/2006/relationships/hyperlink" Target="https://terpconnect.umd.edu/~toh/spectrum/real-time%20Fourier%20bandpass%20filter.zip" TargetMode="External"/><Relationship Id="rId2976" Type="http://schemas.openxmlformats.org/officeDocument/2006/relationships/hyperlink" Target="https://terpconnect.umd.edu/~toh/spectrum/iSignal.html" TargetMode="External"/><Relationship Id="rId948" Type="http://schemas.openxmlformats.org/officeDocument/2006/relationships/hyperlink" Target="http://en.wikipedia.org/wiki/Colors_of_noise" TargetMode="External"/><Relationship Id="rId1578" Type="http://schemas.openxmlformats.org/officeDocument/2006/relationships/hyperlink" Target="http://www.chem.qmul.ac.uk/software/eXPFit.htm" TargetMode="External"/><Relationship Id="rId1785" Type="http://schemas.openxmlformats.org/officeDocument/2006/relationships/hyperlink" Target="https://terpconnect.umd.edu/~toh/spectrum/SignalWithLPFilteredNoise.png" TargetMode="External"/><Relationship Id="rId1992" Type="http://schemas.openxmlformats.org/officeDocument/2006/relationships/hyperlink" Target="https://terpconnect.umd.edu/~toh/spectrum/findsteps.m" TargetMode="External"/><Relationship Id="rId2629" Type="http://schemas.openxmlformats.org/officeDocument/2006/relationships/hyperlink" Target="https://terpconnect.umd.edu/~toh/spectrum/Differentiation.html" TargetMode="External"/><Relationship Id="rId2836" Type="http://schemas.openxmlformats.org/officeDocument/2006/relationships/hyperlink" Target="https://en.wikipedia.org/wiki/Law_of_large_numbers" TargetMode="External"/><Relationship Id="rId4191" Type="http://schemas.openxmlformats.org/officeDocument/2006/relationships/hyperlink" Target="https://terpconnect.umd.edu/~toh/spectrum/IntroToSignalProcessing2022.docx" TargetMode="External"/><Relationship Id="rId77" Type="http://schemas.openxmlformats.org/officeDocument/2006/relationships/hyperlink" Target="http://www.youtube.com/watch?v=nTlkkbQWpVk" TargetMode="External"/><Relationship Id="rId808" Type="http://schemas.openxmlformats.org/officeDocument/2006/relationships/hyperlink" Target="https://www.swpc.noaa.gov/products/solar-cycle-progression" TargetMode="External"/><Relationship Id="rId1438" Type="http://schemas.openxmlformats.org/officeDocument/2006/relationships/image" Target="media/image173.gif"/><Relationship Id="rId1645" Type="http://schemas.openxmlformats.org/officeDocument/2006/relationships/hyperlink" Target="https://terpconnect.umd.edu/~toh/spectrum/BootstrapIterativeFit.gif" TargetMode="External"/><Relationship Id="rId4051" Type="http://schemas.openxmlformats.org/officeDocument/2006/relationships/hyperlink" Target="https://terpconnect.umd.edu/~toh/spectrum/expgaussian.m" TargetMode="External"/><Relationship Id="rId1852" Type="http://schemas.openxmlformats.org/officeDocument/2006/relationships/hyperlink" Target="https://en.wikipedia.org/wiki/Full_width_at_half_maximum" TargetMode="External"/><Relationship Id="rId2903" Type="http://schemas.openxmlformats.org/officeDocument/2006/relationships/hyperlink" Target="https://terpconnect.umd.edu/~toh/spectrum/ifilter.m" TargetMode="External"/><Relationship Id="rId1505" Type="http://schemas.openxmlformats.org/officeDocument/2006/relationships/hyperlink" Target="https://terpconnect.umd.edu/~toh/spectrum/clsdemo.m" TargetMode="External"/><Relationship Id="rId1712" Type="http://schemas.openxmlformats.org/officeDocument/2006/relationships/hyperlink" Target="https://terpconnect.umd.edu/~toh/spectrum/PeakFindingandMeasurement.htm" TargetMode="External"/><Relationship Id="rId3677" Type="http://schemas.openxmlformats.org/officeDocument/2006/relationships/hyperlink" Target="https://terpconnect.umd.edu/~toh/spectrum/DeconvDemo2.png" TargetMode="External"/><Relationship Id="rId3884" Type="http://schemas.openxmlformats.org/officeDocument/2006/relationships/hyperlink" Target="https://terpconnect.umd.edu/~toh/spectrum/findpeaksnr.m" TargetMode="External"/><Relationship Id="rId598" Type="http://schemas.openxmlformats.org/officeDocument/2006/relationships/hyperlink" Target="https://terpconnect.umd.edu/~toh/spectrum/DerivativeBackground2.wmv" TargetMode="External"/><Relationship Id="rId2279" Type="http://schemas.openxmlformats.org/officeDocument/2006/relationships/hyperlink" Target="https://terpconnect.umd.edu/~toh/spectrum/CurveFittingC.html" TargetMode="External"/><Relationship Id="rId2486" Type="http://schemas.openxmlformats.org/officeDocument/2006/relationships/hyperlink" Target="https://terpconnect.umd.edu/~toh/models/lockin.html" TargetMode="External"/><Relationship Id="rId2693" Type="http://schemas.openxmlformats.org/officeDocument/2006/relationships/hyperlink" Target="https://www.google.com/webhp?sourceid=chrome-instant&amp;ion=1&amp;espv=2&amp;ie=UTF-8" TargetMode="External"/><Relationship Id="rId3537" Type="http://schemas.openxmlformats.org/officeDocument/2006/relationships/hyperlink" Target="https://terpconnect.umd.edu/~toh/spectrum/WhiteNoiseBaseline.m" TargetMode="External"/><Relationship Id="rId3744" Type="http://schemas.openxmlformats.org/officeDocument/2006/relationships/hyperlink" Target="https://terpconnect.umd.edu/~toh/spectrum/Integration.html" TargetMode="External"/><Relationship Id="rId3951" Type="http://schemas.openxmlformats.org/officeDocument/2006/relationships/hyperlink" Target="https://terpconnect.umd.edu/~toh/spectrum/gaussian.m" TargetMode="External"/><Relationship Id="rId458" Type="http://schemas.openxmlformats.org/officeDocument/2006/relationships/hyperlink" Target="http://en.wikipedia.org/wiki/MATLAB" TargetMode="External"/><Relationship Id="rId665" Type="http://schemas.openxmlformats.org/officeDocument/2006/relationships/hyperlink" Target="https://terpconnect.umd.edu/~toh/spectrum/SymmetricalizationAnimation3peaks.gif" TargetMode="External"/><Relationship Id="rId872" Type="http://schemas.openxmlformats.org/officeDocument/2006/relationships/hyperlink" Target="https://terpconnect.umd.edu/~toh/spectrum/PlotSegFreqSpec.m" TargetMode="External"/><Relationship Id="rId1088" Type="http://schemas.openxmlformats.org/officeDocument/2006/relationships/hyperlink" Target="https://terpconnect.umd.edu/~toh/spectrum/IntegrationTest.m" TargetMode="External"/><Relationship Id="rId1295" Type="http://schemas.openxmlformats.org/officeDocument/2006/relationships/hyperlink" Target="https://terpconnect.umd.edu/~toh/spectrum/PolynomialDegree9.png" TargetMode="External"/><Relationship Id="rId2139" Type="http://schemas.openxmlformats.org/officeDocument/2006/relationships/hyperlink" Target="https://www.google.com/search?q=Excel+VS+Matlab+Notes.&amp;oq=Excel+VS+Matlab+Notes.&amp;aqs=chrome..69i57.1064j0j9&amp;sourceid=chrome&amp;es_sm=93&amp;ie=UTF-8" TargetMode="External"/><Relationship Id="rId2346" Type="http://schemas.openxmlformats.org/officeDocument/2006/relationships/hyperlink" Target="https://terpconnect.umd.edu/~toh/spectrum/SpikeDemo2a.png" TargetMode="External"/><Relationship Id="rId2553" Type="http://schemas.openxmlformats.org/officeDocument/2006/relationships/hyperlink" Target="https://terpconnect.umd.edu/~toh/spectrum/GaussPulseExample.png" TargetMode="External"/><Relationship Id="rId2760" Type="http://schemas.openxmlformats.org/officeDocument/2006/relationships/hyperlink" Target="https://terpconnect.umd.edu/~toh/spectrum/RealTimeSmoothedPeakDetectionGauss.gif" TargetMode="External"/><Relationship Id="rId3604" Type="http://schemas.openxmlformats.org/officeDocument/2006/relationships/hyperlink" Target="https://terpconnect.umd.edu/~toh/spectrum/SharpenedGaussianDemo4terms.png" TargetMode="External"/><Relationship Id="rId3811" Type="http://schemas.openxmlformats.org/officeDocument/2006/relationships/hyperlink" Target="https://terpconnect.umd.edu/~toh/spectrum/ipeak.m" TargetMode="External"/><Relationship Id="rId318" Type="http://schemas.openxmlformats.org/officeDocument/2006/relationships/hyperlink" Target="https://terpconnect.umd.edu/~toh/spectrum/triangle.m" TargetMode="External"/><Relationship Id="rId525" Type="http://schemas.openxmlformats.org/officeDocument/2006/relationships/hyperlink" Target="https://terpconnect.umd.edu/~toh/spectrum/CaseStudies.html" TargetMode="External"/><Relationship Id="rId732" Type="http://schemas.openxmlformats.org/officeDocument/2006/relationships/image" Target="media/image62.png"/><Relationship Id="rId1155" Type="http://schemas.openxmlformats.org/officeDocument/2006/relationships/hyperlink" Target="https://terpconnect.umd.edu/~toh/spectrum/EffectOfResolutionOnOverlappingPeakAreaMeasurement.png" TargetMode="External"/><Relationship Id="rId1362" Type="http://schemas.openxmlformats.org/officeDocument/2006/relationships/hyperlink" Target="https://www.cs.cornell.edu/~caruana/" TargetMode="External"/><Relationship Id="rId2206" Type="http://schemas.openxmlformats.org/officeDocument/2006/relationships/hyperlink" Target="https://terpconnect.umd.edu/~toh/spectrum/TFitAnimated.gif" TargetMode="External"/><Relationship Id="rId2413" Type="http://schemas.openxmlformats.org/officeDocument/2006/relationships/hyperlink" Target="https://terpconnect.umd.edu/~toh/spectrum/CurveFittingB.html" TargetMode="External"/><Relationship Id="rId2620" Type="http://schemas.openxmlformats.org/officeDocument/2006/relationships/hyperlink" Target="https://terpconnect.umd.edu/~toh/models/Bracket.html" TargetMode="External"/><Relationship Id="rId1015" Type="http://schemas.openxmlformats.org/officeDocument/2006/relationships/hyperlink" Target="https://terpconnect.umd.edu/~toh/spectrum/TestFouFilter2.m" TargetMode="External"/><Relationship Id="rId1222" Type="http://schemas.openxmlformats.org/officeDocument/2006/relationships/hyperlink" Target="https://terpconnect.umd.edu/~toh/spectrum/iSignal.m" TargetMode="External"/><Relationship Id="rId3187" Type="http://schemas.openxmlformats.org/officeDocument/2006/relationships/hyperlink" Target="https://terpconnect.umd.edu/~toh/spectrum/TimeTrial.txt" TargetMode="External"/><Relationship Id="rId3394" Type="http://schemas.openxmlformats.org/officeDocument/2006/relationships/hyperlink" Target="https://terpconnect.umd.edu/~toh/models/ExampleLinearUnweighted.xls" TargetMode="External"/><Relationship Id="rId4238" Type="http://schemas.openxmlformats.org/officeDocument/2006/relationships/hyperlink" Target="http://eeweb.poly.edu/iselesni/lecture_notes/least_squares/" TargetMode="External"/><Relationship Id="rId3047" Type="http://schemas.openxmlformats.org/officeDocument/2006/relationships/hyperlink" Target="https://terpconnect.umd.edu/~toh/spectrum/peakfit7.png" TargetMode="External"/><Relationship Id="rId175" Type="http://schemas.openxmlformats.org/officeDocument/2006/relationships/hyperlink" Target="http://en.wikipedia.org/wiki/Colors_of_noise" TargetMode="External"/><Relationship Id="rId3254" Type="http://schemas.openxmlformats.org/officeDocument/2006/relationships/hyperlink" Target="https://terpconnect.umd.edu/~toh/spectrum/FirstDerivativeAdditionEMGGemini.m" TargetMode="External"/><Relationship Id="rId3461" Type="http://schemas.openxmlformats.org/officeDocument/2006/relationships/hyperlink" Target="https://terpconnect.umd.edu/~toh/spectrum/gompertz.m" TargetMode="External"/><Relationship Id="rId4305" Type="http://schemas.openxmlformats.org/officeDocument/2006/relationships/hyperlink" Target="https://doi.org/10.1007/s00348-023-03647-2" TargetMode="External"/><Relationship Id="rId382" Type="http://schemas.openxmlformats.org/officeDocument/2006/relationships/hyperlink" Target="https://terpconnect.umd.edu/~toh/spectrum/fastsmooth.m" TargetMode="External"/><Relationship Id="rId2063" Type="http://schemas.openxmlformats.org/officeDocument/2006/relationships/hyperlink" Target="https://terpconnect.umd.edu/~toh/spectrum/InteractivePeakFitter.htm" TargetMode="External"/><Relationship Id="rId2270" Type="http://schemas.openxmlformats.org/officeDocument/2006/relationships/hyperlink" Target="https://terpconnect.umd.edu/~toh/spectrum/Smoothing.html" TargetMode="External"/><Relationship Id="rId3114" Type="http://schemas.openxmlformats.org/officeDocument/2006/relationships/hyperlink" Target="https://terpconnect.umd.edu/~toh/spectrum/FindpeaksComparison.m" TargetMode="External"/><Relationship Id="rId3321" Type="http://schemas.openxmlformats.org/officeDocument/2006/relationships/hyperlink" Target="https://terpconnect.umd.edu/~toh/spectrum/CallipfDemo.py" TargetMode="External"/><Relationship Id="rId242" Type="http://schemas.openxmlformats.org/officeDocument/2006/relationships/hyperlink" Target="http://www.wolframalpha.com/input/?i=plot+y%3Dexp%28-%28%28x-mu%29%2F%28sigma%2F%282*sqrt%28ln%282%29%29%29%29%29%5e2%29+for+mu%3D0%2Csigma%3D1" TargetMode="External"/><Relationship Id="rId2130" Type="http://schemas.openxmlformats.org/officeDocument/2006/relationships/hyperlink" Target="https://terpconnect.umd.edu/~toh/spectrum/PeakDetectionExample2.xlsx" TargetMode="External"/><Relationship Id="rId102" Type="http://schemas.openxmlformats.org/officeDocument/2006/relationships/hyperlink" Target="https://terpconnect.umd.edu/~toh/spectrum/RowsAndColumns.txt" TargetMode="External"/><Relationship Id="rId1689" Type="http://schemas.openxmlformats.org/officeDocument/2006/relationships/hyperlink" Target="https://terpconnect.umd.edu/~toh/spectrum/CurveFitter_2_fit3components.png" TargetMode="External"/><Relationship Id="rId4095" Type="http://schemas.openxmlformats.org/officeDocument/2006/relationships/hyperlink" Target="https://terpconnect.umd.edu/~toh/spectrum/DerivativeSmoothing.xls" TargetMode="External"/><Relationship Id="rId1896" Type="http://schemas.openxmlformats.org/officeDocument/2006/relationships/image" Target="media/image220.png"/><Relationship Id="rId2947" Type="http://schemas.openxmlformats.org/officeDocument/2006/relationships/hyperlink" Target="https://terpconnect.umd.edu/~toh/spectrum/iSignalPeakSharpening.gif" TargetMode="External"/><Relationship Id="rId4162" Type="http://schemas.openxmlformats.org/officeDocument/2006/relationships/hyperlink" Target="https://terpconnect.umd.edu/~toh/spectrum/findpeaks.m" TargetMode="External"/><Relationship Id="rId919" Type="http://schemas.openxmlformats.org/officeDocument/2006/relationships/image" Target="media/image98.gif"/><Relationship Id="rId1549" Type="http://schemas.openxmlformats.org/officeDocument/2006/relationships/image" Target="media/image184.png"/><Relationship Id="rId1756" Type="http://schemas.openxmlformats.org/officeDocument/2006/relationships/hyperlink" Target="https://terpconnect.umd.edu/~toh/spectrum/QuantizationX.png" TargetMode="External"/><Relationship Id="rId1963" Type="http://schemas.openxmlformats.org/officeDocument/2006/relationships/hyperlink" Target="https://terpconnect.umd.edu/~toh/spectrum/TestFindpeaksG2d.m" TargetMode="External"/><Relationship Id="rId2807" Type="http://schemas.openxmlformats.org/officeDocument/2006/relationships/hyperlink" Target="https://terpconnect.umd.edu/~toh/ElectroSim/" TargetMode="External"/><Relationship Id="rId4022" Type="http://schemas.openxmlformats.org/officeDocument/2006/relationships/hyperlink" Target="https://terpconnect.umd.edu/~toh/spectrum/ShapeTestS.m" TargetMode="External"/><Relationship Id="rId48" Type="http://schemas.openxmlformats.org/officeDocument/2006/relationships/image" Target="media/image6.png"/><Relationship Id="rId1409" Type="http://schemas.openxmlformats.org/officeDocument/2006/relationships/hyperlink" Target="http://www.colby.edu/chemistry/PChem/notes/linest.pdf" TargetMode="External"/><Relationship Id="rId1616" Type="http://schemas.openxmlformats.org/officeDocument/2006/relationships/hyperlink" Target="https://terpconnect.umd.edu/~toh/spectrum/VoigtFixedAlpha.m" TargetMode="External"/><Relationship Id="rId1823" Type="http://schemas.openxmlformats.org/officeDocument/2006/relationships/hyperlink" Target="https://terpconnect.umd.edu/~toh/spectrum/PeakFindingandMeasurement.htm" TargetMode="External"/><Relationship Id="rId3788" Type="http://schemas.openxmlformats.org/officeDocument/2006/relationships/hyperlink" Target="https://terpconnect.umd.edu/~toh/spectrum/SnPsimulation.m" TargetMode="External"/><Relationship Id="rId3995" Type="http://schemas.openxmlformats.org/officeDocument/2006/relationships/hyperlink" Target="https://terpconnect.umd.edu/~toh/spectrum/gaussian.m" TargetMode="External"/><Relationship Id="rId2597" Type="http://schemas.openxmlformats.org/officeDocument/2006/relationships/hyperlink" Target="https://terpconnect.umd.edu/~toh/spectrum/measurepeaks.m" TargetMode="External"/><Relationship Id="rId3648" Type="http://schemas.openxmlformats.org/officeDocument/2006/relationships/hyperlink" Target="https://terpconnect.umd.edu/~toh/spectrum/CompareFrequencySpectrum.m" TargetMode="External"/><Relationship Id="rId3855" Type="http://schemas.openxmlformats.org/officeDocument/2006/relationships/hyperlink" Target="https://terpconnect.umd.edu/~toh/spectrum/findpeaksTplot.m" TargetMode="External"/><Relationship Id="rId569" Type="http://schemas.openxmlformats.org/officeDocument/2006/relationships/image" Target="https://terpconnect.umd.edu/~toh/spectrum/2ndSmall.GIF" TargetMode="External"/><Relationship Id="rId776" Type="http://schemas.openxmlformats.org/officeDocument/2006/relationships/image" Target="media/image70.png"/><Relationship Id="rId983" Type="http://schemas.openxmlformats.org/officeDocument/2006/relationships/hyperlink" Target="https://terpconnect.umd.edu/~toh/spectrum/SegDoubleExpDeconv.m" TargetMode="External"/><Relationship Id="rId1199" Type="http://schemas.openxmlformats.org/officeDocument/2006/relationships/hyperlink" Target="https://terpconnect.umd.edu/~toh/spectrum/SharpenedOverlapDemo.m" TargetMode="External"/><Relationship Id="rId2457" Type="http://schemas.openxmlformats.org/officeDocument/2006/relationships/hyperlink" Target="https://terpconnect.umd.edu/~toh/spectrum/CurveFitter2Gaussian.xlsm" TargetMode="External"/><Relationship Id="rId2664" Type="http://schemas.openxmlformats.org/officeDocument/2006/relationships/hyperlink" Target="https://terpconnect.umd.edu/~toh/spectrum/DerivativeNumericalPrecisionFigure1.png" TargetMode="External"/><Relationship Id="rId3508" Type="http://schemas.openxmlformats.org/officeDocument/2006/relationships/hyperlink" Target="https://terpconnect.umd.edu/~toh/spectrum/NoiseColorTest.m" TargetMode="External"/><Relationship Id="rId429" Type="http://schemas.openxmlformats.org/officeDocument/2006/relationships/hyperlink" Target="https://terpconnect.umd.edu/~toh/spectrum/10EnsembleAverageCurveFit.png" TargetMode="External"/><Relationship Id="rId636" Type="http://schemas.openxmlformats.org/officeDocument/2006/relationships/hyperlink" Target="https://terpconnect.umd.edu/~toh/spectrum/IntroToSignalProcessing2022.docx" TargetMode="External"/><Relationship Id="rId1059" Type="http://schemas.openxmlformats.org/officeDocument/2006/relationships/hyperlink" Target="https://terpconnect.umd.edu/~toh/spectrum/WaveletsComparisonProportionalNoise.png" TargetMode="External"/><Relationship Id="rId1266" Type="http://schemas.openxmlformats.org/officeDocument/2006/relationships/hyperlink" Target="https://terpconnect.umd.edu/~toh/spectrum/symmetrize.m" TargetMode="External"/><Relationship Id="rId1473" Type="http://schemas.openxmlformats.org/officeDocument/2006/relationships/hyperlink" Target="http://www.openofficetips.com/blog/archives/2004/10/array_formulas.html" TargetMode="External"/><Relationship Id="rId2317" Type="http://schemas.openxmlformats.org/officeDocument/2006/relationships/hyperlink" Target="https://terpconnect.umd.edu/~toh/spectrum/iSignal.html" TargetMode="External"/><Relationship Id="rId2871" Type="http://schemas.openxmlformats.org/officeDocument/2006/relationships/hyperlink" Target="https://terpconnect.umd.edu/~toh/spectrum/MysteryPeak.mat" TargetMode="External"/><Relationship Id="rId3715" Type="http://schemas.openxmlformats.org/officeDocument/2006/relationships/hyperlink" Target="https://terpconnect.umd.edu/~toh/spectrum/real-time%20Fourier%20bandpass%20filter.zip" TargetMode="External"/><Relationship Id="rId3922" Type="http://schemas.openxmlformats.org/officeDocument/2006/relationships/hyperlink" Target="https://terpconnect.umd.edu/~toh/spectrum/idemo1.m" TargetMode="External"/><Relationship Id="rId843" Type="http://schemas.openxmlformats.org/officeDocument/2006/relationships/hyperlink" Target="https://iowegian.com/scopedsp/" TargetMode="External"/><Relationship Id="rId1126" Type="http://schemas.openxmlformats.org/officeDocument/2006/relationships/hyperlink" Target="https://terpconnect.umd.edu/~toh/spectrum/PeakSharpeningAreaMeasurementTemplate.xlsm" TargetMode="External"/><Relationship Id="rId1680" Type="http://schemas.openxmlformats.org/officeDocument/2006/relationships/hyperlink" Target="https://terpconnect.umd.edu/~toh/spectrum/peak.png" TargetMode="External"/><Relationship Id="rId2524" Type="http://schemas.openxmlformats.org/officeDocument/2006/relationships/image" Target="media/image302.png"/><Relationship Id="rId2731" Type="http://schemas.openxmlformats.org/officeDocument/2006/relationships/hyperlink" Target="https://terpconnect.umd.edu/~toh/spectrum/realtimeplotautoscale2.gif" TargetMode="External"/><Relationship Id="rId703" Type="http://schemas.openxmlformats.org/officeDocument/2006/relationships/hyperlink" Target="https://terpconnect.umd.edu/~toh/spectrum/GradientPeakSharpeningDeriv.xlsx" TargetMode="External"/><Relationship Id="rId910" Type="http://schemas.openxmlformats.org/officeDocument/2006/relationships/hyperlink" Target="https://terpconnect.umd.edu/~toh/spectrum/FourierDivide.gif" TargetMode="External"/><Relationship Id="rId1333" Type="http://schemas.openxmlformats.org/officeDocument/2006/relationships/hyperlink" Target="https://terpconnect.umd.edu/~toh/spectrum/BootStrap.gif" TargetMode="External"/><Relationship Id="rId1540" Type="http://schemas.openxmlformats.org/officeDocument/2006/relationships/hyperlink" Target="https://terpconnect.umd.edu/~toh/spectrum/CurveFittingC.html" TargetMode="External"/><Relationship Id="rId1400" Type="http://schemas.openxmlformats.org/officeDocument/2006/relationships/hyperlink" Target="https://terpconnect.umd.edu/~toh/spectrum/QuadraticLeastSquares.ods" TargetMode="External"/><Relationship Id="rId3298" Type="http://schemas.openxmlformats.org/officeDocument/2006/relationships/hyperlink" Target="https://pypi.org/project/PyQt5/" TargetMode="External"/><Relationship Id="rId3158" Type="http://schemas.openxmlformats.org/officeDocument/2006/relationships/hyperlink" Target="https://terpconnect.umd.edu/~toh/spectrum/autozeroQuadratic.png" TargetMode="External"/><Relationship Id="rId3365" Type="http://schemas.openxmlformats.org/officeDocument/2006/relationships/hyperlink" Target="https://terpconnect.umd.edu/~toh/models/CalibrationReverseQuadraticExample.xls" TargetMode="External"/><Relationship Id="rId3572" Type="http://schemas.openxmlformats.org/officeDocument/2006/relationships/hyperlink" Target="https://terpconnect.umd.edu/~toh/spectrum/SmoothOptimization.m" TargetMode="External"/><Relationship Id="rId4209" Type="http://schemas.openxmlformats.org/officeDocument/2006/relationships/hyperlink" Target="http://www.amazon.com/Analytical-Chemistry-General-Scientific-Analysis/dp/0521644844" TargetMode="External"/><Relationship Id="rId286" Type="http://schemas.openxmlformats.org/officeDocument/2006/relationships/hyperlink" Target="https://terpconnect.umd.edu/~toh/spectrum/CurveFitting.html" TargetMode="External"/><Relationship Id="rId493" Type="http://schemas.openxmlformats.org/officeDocument/2006/relationships/hyperlink" Target="https://terpconnect.umd.edu/~toh/spectrum/iSignal8.zip" TargetMode="External"/><Relationship Id="rId2174" Type="http://schemas.openxmlformats.org/officeDocument/2006/relationships/hyperlink" Target="https://terpconnect.umd.edu/~toh/spectrum/TFitCalCurveAbs.m" TargetMode="External"/><Relationship Id="rId2381" Type="http://schemas.openxmlformats.org/officeDocument/2006/relationships/hyperlink" Target="https://terpconnect.umd.edu/~toh/spectrum/modelpeaks2.m" TargetMode="External"/><Relationship Id="rId3018" Type="http://schemas.openxmlformats.org/officeDocument/2006/relationships/hyperlink" Target="https://terpconnect.umd.edu/~toh/spectrum/WhiteNoiseSpectrum.png" TargetMode="External"/><Relationship Id="rId3225" Type="http://schemas.openxmlformats.org/officeDocument/2006/relationships/hyperlink" Target="https://chat.openai.com/" TargetMode="External"/><Relationship Id="rId3432" Type="http://schemas.openxmlformats.org/officeDocument/2006/relationships/hyperlink" Target="https://terpconnect.umd.edu/~toh/spectrum/GaussTriangle.m" TargetMode="External"/><Relationship Id="rId146" Type="http://schemas.openxmlformats.org/officeDocument/2006/relationships/hyperlink" Target="https://www.octave.org" TargetMode="External"/><Relationship Id="rId353" Type="http://schemas.openxmlformats.org/officeDocument/2006/relationships/hyperlink" Target="https://terpconnect.umd.edu/~toh/spectrum/PeakFindingandMeasurement.htm" TargetMode="External"/><Relationship Id="rId560" Type="http://schemas.openxmlformats.org/officeDocument/2006/relationships/hyperlink" Target="https://terpconnect.umd.edu/~toh/spectrum/PeakFindingandMeasurement.htm" TargetMode="External"/><Relationship Id="rId1190" Type="http://schemas.openxmlformats.org/officeDocument/2006/relationships/hyperlink" Target="https://terpconnect.umd.edu/~toh/spectrum/PeakFindingandMeasurement.htm" TargetMode="External"/><Relationship Id="rId2034" Type="http://schemas.openxmlformats.org/officeDocument/2006/relationships/hyperlink" Target="https://terpconnect.umd.edu/~toh/spectrum/iSignal.html" TargetMode="External"/><Relationship Id="rId2241" Type="http://schemas.openxmlformats.org/officeDocument/2006/relationships/image" Target="media/image263.png"/><Relationship Id="rId213" Type="http://schemas.openxmlformats.org/officeDocument/2006/relationships/hyperlink" Target="https://terpconnect.umd.edu/~toh/spectrum/EnsembleAverageDemo.gif" TargetMode="External"/><Relationship Id="rId420" Type="http://schemas.openxmlformats.org/officeDocument/2006/relationships/hyperlink" Target="https://en.wikipedia.org/wiki/Cherenkov_radiation" TargetMode="External"/><Relationship Id="rId1050" Type="http://schemas.openxmlformats.org/officeDocument/2006/relationships/hyperlink" Target="http://wavelets.pybytes.com/wavelet/bior5.5/" TargetMode="External"/><Relationship Id="rId2101" Type="http://schemas.openxmlformats.org/officeDocument/2006/relationships/hyperlink" Target="https://terpconnect.umd.edu/~toh/spectrum/ipeakdemo3.m" TargetMode="External"/><Relationship Id="rId4066" Type="http://schemas.openxmlformats.org/officeDocument/2006/relationships/hyperlink" Target="https://terpconnect.umd.edu/~toh/spectrum/TFitAnimated.gif" TargetMode="External"/><Relationship Id="rId1867" Type="http://schemas.openxmlformats.org/officeDocument/2006/relationships/hyperlink" Target="https://www.mathworks.com/products/wavelet.html" TargetMode="External"/><Relationship Id="rId2918" Type="http://schemas.openxmlformats.org/officeDocument/2006/relationships/image" Target="media/image364.png"/><Relationship Id="rId4273" Type="http://schemas.openxmlformats.org/officeDocument/2006/relationships/hyperlink" Target="http://www.cse.msu.edu/~rossarun/pubs/RossDNAEnhanement_BICoB2011.pdf" TargetMode="External"/><Relationship Id="rId1727" Type="http://schemas.openxmlformats.org/officeDocument/2006/relationships/hyperlink" Target="https://terpconnect.umd.edu/~toh/spectrum/4peaks.png" TargetMode="External"/><Relationship Id="rId1934" Type="http://schemas.openxmlformats.org/officeDocument/2006/relationships/hyperlink" Target="https://terpconnect.umd.edu/~toh/spectrum/InteractivePeakFitter.htm" TargetMode="External"/><Relationship Id="rId3082" Type="http://schemas.openxmlformats.org/officeDocument/2006/relationships/image" Target="media/image391.png"/><Relationship Id="rId4133" Type="http://schemas.openxmlformats.org/officeDocument/2006/relationships/hyperlink" Target="https://terpconnect.umd.edu/~toh/spectrum/PeakSharpeningAreaMeasurementDemo.png" TargetMode="External"/><Relationship Id="rId19" Type="http://schemas.openxmlformats.org/officeDocument/2006/relationships/hyperlink" Target="https://terpconnect.umd.edu/~toh/spectrum/IntroToSignalProcessing2022.docx" TargetMode="External"/><Relationship Id="rId3899" Type="http://schemas.openxmlformats.org/officeDocument/2006/relationships/hyperlink" Target="https://terpconnect.umd.edu/~toh/spectrum/demoipeak.m" TargetMode="External"/><Relationship Id="rId4200" Type="http://schemas.openxmlformats.org/officeDocument/2006/relationships/hyperlink" Target="https://www.mathworks.com/matlabcentral/fileexchange/?term=authorid%3A24576" TargetMode="External"/><Relationship Id="rId3759" Type="http://schemas.openxmlformats.org/officeDocument/2006/relationships/hyperlink" Target="https://terpconnect.umd.edu/~toh/spectrum/AsymmetricalAreaTest.m" TargetMode="External"/><Relationship Id="rId3966" Type="http://schemas.openxmlformats.org/officeDocument/2006/relationships/hyperlink" Target="https://terpconnect.umd.edu/~toh/spectrum/fitshape1.m" TargetMode="External"/><Relationship Id="rId3" Type="http://schemas.openxmlformats.org/officeDocument/2006/relationships/styles" Target="styles.xml"/><Relationship Id="rId887" Type="http://schemas.openxmlformats.org/officeDocument/2006/relationships/hyperlink" Target="https://en.wikipedia.org/wiki/Convolution" TargetMode="External"/><Relationship Id="rId2568" Type="http://schemas.openxmlformats.org/officeDocument/2006/relationships/hyperlink" Target="https://terpconnect.umd.edu/~toh/spectrum/TestingOneTwoThreeBackgroundRed.png" TargetMode="External"/><Relationship Id="rId2775" Type="http://schemas.openxmlformats.org/officeDocument/2006/relationships/image" Target="media/image333.png"/><Relationship Id="rId2982" Type="http://schemas.openxmlformats.org/officeDocument/2006/relationships/hyperlink" Target="https://terpconnect.umd.edu/~toh/spectrum/LogY.png" TargetMode="External"/><Relationship Id="rId3619" Type="http://schemas.openxmlformats.org/officeDocument/2006/relationships/hyperlink" Target="https://terpconnect.umd.edu/~toh/spectrum/DemoDEMSymm.m" TargetMode="External"/><Relationship Id="rId3826" Type="http://schemas.openxmlformats.org/officeDocument/2006/relationships/hyperlink" Target="https://terpconnect.umd.edu/~toh/spectrum/testautofindpeaks.m" TargetMode="External"/><Relationship Id="rId747" Type="http://schemas.openxmlformats.org/officeDocument/2006/relationships/hyperlink" Target="https://terpconnect.umd.edu/~toh/spectrum/isignal.m" TargetMode="External"/><Relationship Id="rId954" Type="http://schemas.openxmlformats.org/officeDocument/2006/relationships/hyperlink" Target="https://terpconnect.umd.edu/~toh/spectrum/CurveFittingC.html" TargetMode="External"/><Relationship Id="rId1377" Type="http://schemas.openxmlformats.org/officeDocument/2006/relationships/image" Target="media/image168.gif"/><Relationship Id="rId1584" Type="http://schemas.openxmlformats.org/officeDocument/2006/relationships/hyperlink" Target="https://cran.r-project.org/" TargetMode="External"/><Relationship Id="rId1791" Type="http://schemas.openxmlformats.org/officeDocument/2006/relationships/hyperlink" Target="https://terpconnect.umd.edu/~toh/spectrum/expgaussian.m" TargetMode="External"/><Relationship Id="rId2428" Type="http://schemas.openxmlformats.org/officeDocument/2006/relationships/hyperlink" Target="https://terpconnect.umd.edu/~toh/spectrum/iPowerAnimated.gif" TargetMode="External"/><Relationship Id="rId2635" Type="http://schemas.openxmlformats.org/officeDocument/2006/relationships/hyperlink" Target="https://en.wikipedia.org/wiki/Flow_injection_analysis" TargetMode="External"/><Relationship Id="rId2842" Type="http://schemas.openxmlformats.org/officeDocument/2006/relationships/hyperlink" Target="https://terpconnect.umd.edu/~toh/spectrum/RunningStandardDeviation30.png" TargetMode="External"/><Relationship Id="rId83" Type="http://schemas.openxmlformats.org/officeDocument/2006/relationships/hyperlink" Target="https://terpconnect.umd.edu/~toh/spectrum/SignalArithmetic.html" TargetMode="External"/><Relationship Id="rId607" Type="http://schemas.openxmlformats.org/officeDocument/2006/relationships/hyperlink" Target="https://terpconnect.umd.edu/~toh/spectrum/DerivativeSmoothing.xls" TargetMode="External"/><Relationship Id="rId814" Type="http://schemas.openxmlformats.org/officeDocument/2006/relationships/hyperlink" Target="https://terpconnect.umd.edu/~toh/spectrum/iSignal27spectrum.png" TargetMode="External"/><Relationship Id="rId1237" Type="http://schemas.openxmlformats.org/officeDocument/2006/relationships/image" Target="media/image146.png"/><Relationship Id="rId1444" Type="http://schemas.openxmlformats.org/officeDocument/2006/relationships/hyperlink" Target="https://terpconnect.umd.edu/~toh/spectrum/trypoly.m" TargetMode="External"/><Relationship Id="rId1651" Type="http://schemas.openxmlformats.org/officeDocument/2006/relationships/hyperlink" Target="http://en.wikipedia.org/wiki/Interquartile_range" TargetMode="External"/><Relationship Id="rId2702" Type="http://schemas.openxmlformats.org/officeDocument/2006/relationships/hyperlink" Target="https://terpconnect.umd.edu/~toh/spectrum/functions.html" TargetMode="External"/><Relationship Id="rId1304" Type="http://schemas.openxmlformats.org/officeDocument/2006/relationships/hyperlink" Target="https://math.vanderbilt.edu/schectex/courses/cubic/" TargetMode="External"/><Relationship Id="rId1511" Type="http://schemas.openxmlformats.org/officeDocument/2006/relationships/image" Target="media/image181.gif"/><Relationship Id="rId3269" Type="http://schemas.openxmlformats.org/officeDocument/2006/relationships/image" Target="media/image412.emf"/><Relationship Id="rId3476" Type="http://schemas.openxmlformats.org/officeDocument/2006/relationships/hyperlink" Target="https://terpconnect.umd.edu/~toh/spectrum/InteractivePeakFitter.htm" TargetMode="External"/><Relationship Id="rId3683" Type="http://schemas.openxmlformats.org/officeDocument/2006/relationships/hyperlink" Target="https://terpconnect.umd.edu/~toh/spectrum/DeconvDemo5.m" TargetMode="External"/><Relationship Id="rId10" Type="http://schemas.openxmlformats.org/officeDocument/2006/relationships/image" Target="media/image1.png"/><Relationship Id="rId397" Type="http://schemas.openxmlformats.org/officeDocument/2006/relationships/hyperlink" Target="https://terpconnect.umd.edu/~toh/spectrum/udx.mat" TargetMode="External"/><Relationship Id="rId2078" Type="http://schemas.openxmlformats.org/officeDocument/2006/relationships/hyperlink" Target="https://terpconnect.umd.edu/~toh/spectrum/iPeakIron.png" TargetMode="External"/><Relationship Id="rId2285" Type="http://schemas.openxmlformats.org/officeDocument/2006/relationships/hyperlink" Target="https://terpconnect.umd.edu/~toh/spectrum/CaseStudyC.m" TargetMode="External"/><Relationship Id="rId2492" Type="http://schemas.openxmlformats.org/officeDocument/2006/relationships/hyperlink" Target="https://terpconnect.umd.edu/~toh/spectrum/UglySignal.png" TargetMode="External"/><Relationship Id="rId3129" Type="http://schemas.openxmlformats.org/officeDocument/2006/relationships/hyperlink" Target="https://terpconnect.umd.edu/~toh/spectrum/Demoipf.m" TargetMode="External"/><Relationship Id="rId3336" Type="http://schemas.openxmlformats.org/officeDocument/2006/relationships/hyperlink" Target="https://terpconnect.umd.edu/~toh/spectrum/MathematicaExperiments/PlotGaussian1.png" TargetMode="External"/><Relationship Id="rId3890" Type="http://schemas.openxmlformats.org/officeDocument/2006/relationships/hyperlink" Target="https://terpconnect.umd.edu/~toh/spectrum/PeakFindingandMeasurement.htm" TargetMode="External"/><Relationship Id="rId257" Type="http://schemas.openxmlformats.org/officeDocument/2006/relationships/hyperlink" Target="http://en.wikipedia.org/wiki/OpenOffice.org_Calc" TargetMode="External"/><Relationship Id="rId464" Type="http://schemas.openxmlformats.org/officeDocument/2006/relationships/hyperlink" Target="https://terpconnect.umd.edu/~toh/spectrum/SmoothingWhiteNoise.png" TargetMode="External"/><Relationship Id="rId1094" Type="http://schemas.openxmlformats.org/officeDocument/2006/relationships/hyperlink" Target="https://terpconnect.umd.edu/~toh/spectrum/PeakSharpeningAreaMeasurementDemo.png" TargetMode="External"/><Relationship Id="rId2145" Type="http://schemas.openxmlformats.org/officeDocument/2006/relationships/hyperlink" Target="https://terpconnect.umd.edu/~toh/spectrum/CurveFittingB.html" TargetMode="External"/><Relationship Id="rId3543" Type="http://schemas.openxmlformats.org/officeDocument/2006/relationships/hyperlink" Target="https://terpconnect.umd.edu/~toh/spectrum/RegressionADCbitsTest.m" TargetMode="External"/><Relationship Id="rId3750" Type="http://schemas.openxmlformats.org/officeDocument/2006/relationships/hyperlink" Target="https://terpconnect.umd.edu/~toh/spectrum/ResolutionEnhancement.html" TargetMode="External"/><Relationship Id="rId117" Type="http://schemas.openxmlformats.org/officeDocument/2006/relationships/hyperlink" Target="https://terpconnect.umd.edu/~toh/spectrum/ReadJcampExample.m" TargetMode="External"/><Relationship Id="rId671" Type="http://schemas.openxmlformats.org/officeDocument/2006/relationships/hyperlink" Target="https://en.wikipedia.org/wiki/Superposition_principle" TargetMode="External"/><Relationship Id="rId2352" Type="http://schemas.openxmlformats.org/officeDocument/2006/relationships/hyperlink" Target="https://terpconnect.umd.edu/~toh/spectrum/PlotSegFreqSpect.m" TargetMode="External"/><Relationship Id="rId3403" Type="http://schemas.openxmlformats.org/officeDocument/2006/relationships/hyperlink" Target="http://terpconnect.umd.edu/~toh/models/CalibrationLinear.GIF" TargetMode="External"/><Relationship Id="rId3610" Type="http://schemas.openxmlformats.org/officeDocument/2006/relationships/hyperlink" Target="https://terpconnect.umd.edu/~toh/spectrum/symmetrize.m" TargetMode="External"/><Relationship Id="rId324" Type="http://schemas.openxmlformats.org/officeDocument/2006/relationships/hyperlink" Target="https://terpconnect.umd.edu/~toh/spectrum/whitenoise.m" TargetMode="External"/><Relationship Id="rId531" Type="http://schemas.openxmlformats.org/officeDocument/2006/relationships/hyperlink" Target="https://terpconnect.umd.edu/~toh/spectrum/DerivativeShapes.m" TargetMode="External"/><Relationship Id="rId1161" Type="http://schemas.openxmlformats.org/officeDocument/2006/relationships/hyperlink" Target="https://terpconnect.umd.edu/~toh/spectrum/EffectOfPeakHeightR068T3N05tx.png" TargetMode="External"/><Relationship Id="rId2005" Type="http://schemas.openxmlformats.org/officeDocument/2006/relationships/hyperlink" Target="https://terpconnect.umd.edu/~toh/spectrum/val2ind.m" TargetMode="External"/><Relationship Id="rId2212" Type="http://schemas.openxmlformats.org/officeDocument/2006/relationships/hyperlink" Target="https://terpconnect.umd.edu/~toh/spectrum/TFitDemo.m" TargetMode="External"/><Relationship Id="rId1021" Type="http://schemas.openxmlformats.org/officeDocument/2006/relationships/image" Target="media/image119.png"/><Relationship Id="rId1978" Type="http://schemas.openxmlformats.org/officeDocument/2006/relationships/image" Target="media/image227.gif"/><Relationship Id="rId4177" Type="http://schemas.openxmlformats.org/officeDocument/2006/relationships/hyperlink" Target="https://terpconnect.umd.edu/~toh/spectrum/TFitSpreadsheetDemoGaussian.png" TargetMode="External"/><Relationship Id="rId3193" Type="http://schemas.openxmlformats.org/officeDocument/2006/relationships/hyperlink" Target="https://terpconnect.umd.edu/~toh/spectrum/RefitAnimationN.gif" TargetMode="External"/><Relationship Id="rId4037" Type="http://schemas.openxmlformats.org/officeDocument/2006/relationships/hyperlink" Target="https://terpconnect.umd.edu/~toh/spectrum/PeakfitTimeTest.m" TargetMode="External"/><Relationship Id="rId4244" Type="http://schemas.openxmlformats.org/officeDocument/2006/relationships/hyperlink" Target="https://doi.org/10.1007/s10337-018-3607-0" TargetMode="External"/><Relationship Id="rId1838" Type="http://schemas.openxmlformats.org/officeDocument/2006/relationships/hyperlink" Target="https://terpconnect.umd.edu/~toh/spectrum/PeakFindingandMeasurement.htm" TargetMode="External"/><Relationship Id="rId3053" Type="http://schemas.openxmlformats.org/officeDocument/2006/relationships/hyperlink" Target="https://terpconnect.umd.edu/~toh/spectrum/testpeakfit.m" TargetMode="External"/><Relationship Id="rId3260" Type="http://schemas.openxmlformats.org/officeDocument/2006/relationships/hyperlink" Target="https://terpconnect.umd.edu/~toh/spectrum/halfwidth.m" TargetMode="External"/><Relationship Id="rId4104" Type="http://schemas.openxmlformats.org/officeDocument/2006/relationships/hyperlink" Target="https://terpconnect.umd.edu/~toh/spectrum/PeakSharpeningDerivWithData.ods" TargetMode="External"/><Relationship Id="rId4311" Type="http://schemas.openxmlformats.org/officeDocument/2006/relationships/hyperlink" Target="https://doi.org/10.1016/j.gloplacha.2025.104990" TargetMode="External"/><Relationship Id="rId181" Type="http://schemas.openxmlformats.org/officeDocument/2006/relationships/image" Target="media/image15.png"/><Relationship Id="rId1905" Type="http://schemas.openxmlformats.org/officeDocument/2006/relationships/hyperlink" Target="https://terpconnect.umd.edu/~toh/spectrum/findpeaksx.m" TargetMode="External"/><Relationship Id="rId3120" Type="http://schemas.openxmlformats.org/officeDocument/2006/relationships/image" Target="media/image395.png"/><Relationship Id="rId998" Type="http://schemas.openxmlformats.org/officeDocument/2006/relationships/hyperlink" Target="https://terpconnect.umd.edu/~toh/spectrum/GaussianFrequencyReconstruction3.gif" TargetMode="External"/><Relationship Id="rId2679" Type="http://schemas.openxmlformats.org/officeDocument/2006/relationships/hyperlink" Target="https://en.wikipedia.org/wiki/LibreOffice" TargetMode="External"/><Relationship Id="rId2886" Type="http://schemas.openxmlformats.org/officeDocument/2006/relationships/image" Target="media/image357.png"/><Relationship Id="rId3937" Type="http://schemas.openxmlformats.org/officeDocument/2006/relationships/hyperlink" Target="https://terpconnect.umd.edu/~toh/spectrum/RealTimeSmoothedPeakDetectionGauss.gif" TargetMode="External"/><Relationship Id="rId858" Type="http://schemas.openxmlformats.org/officeDocument/2006/relationships/hyperlink" Target="https://en.wikipedia.org/wiki/Contour_line" TargetMode="External"/><Relationship Id="rId1488" Type="http://schemas.openxmlformats.org/officeDocument/2006/relationships/hyperlink" Target="https://support.office.com/en-us/article/indirect-function-474b3a3a-8a26-4f44-b491-92b6306fa261" TargetMode="External"/><Relationship Id="rId1695" Type="http://schemas.openxmlformats.org/officeDocument/2006/relationships/hyperlink" Target="https://terpconnect.umd.edu/~toh/spectrum/Unconstrained4G.png" TargetMode="External"/><Relationship Id="rId2539" Type="http://schemas.openxmlformats.org/officeDocument/2006/relationships/hyperlink" Target="https://terpconnect.umd.edu/~toh/spectrum/StockMarketInvestmentSpreadsheet.png" TargetMode="External"/><Relationship Id="rId2746" Type="http://schemas.openxmlformats.org/officeDocument/2006/relationships/image" Target="media/image326.png"/><Relationship Id="rId2953" Type="http://schemas.openxmlformats.org/officeDocument/2006/relationships/hyperlink" Target="https://terpconnect.umd.edu/~toh/spectrum/MaxSignal.png" TargetMode="External"/><Relationship Id="rId718" Type="http://schemas.openxmlformats.org/officeDocument/2006/relationships/hyperlink" Target="https://terpconnect.umd.edu/~toh/spectrum/DerivSharp4peaks.png" TargetMode="External"/><Relationship Id="rId925" Type="http://schemas.openxmlformats.org/officeDocument/2006/relationships/hyperlink" Target="https://terpconnect.umd.edu/~toh/spectrum/TestFSDChatGPTLorentzian.m" TargetMode="External"/><Relationship Id="rId1348" Type="http://schemas.openxmlformats.org/officeDocument/2006/relationships/hyperlink" Target="https://terpconnect.umd.edu/~toh/spectrum/SignalsAndNoise.html" TargetMode="External"/><Relationship Id="rId1555" Type="http://schemas.openxmlformats.org/officeDocument/2006/relationships/hyperlink" Target="https://terpconnect.umd.edu/~toh/spectrum/CurveFitter6componentsDone.png" TargetMode="External"/><Relationship Id="rId1762" Type="http://schemas.openxmlformats.org/officeDocument/2006/relationships/hyperlink" Target="https://terpconnect.umd.edu/~toh/spectrum/DemoPeakfit.m" TargetMode="External"/><Relationship Id="rId2606" Type="http://schemas.openxmlformats.org/officeDocument/2006/relationships/hyperlink" Target="https://terpconnect.umd.edu/~toh/spectrum/HeightAndArea.m" TargetMode="External"/><Relationship Id="rId1208" Type="http://schemas.openxmlformats.org/officeDocument/2006/relationships/hyperlink" Target="file:///C:\Users\Tom\Dropbox\SPECTRUM\SharpenedOverlapDemo.png" TargetMode="External"/><Relationship Id="rId1415" Type="http://schemas.openxmlformats.org/officeDocument/2006/relationships/hyperlink" Target="http://terpconnect.umd.edu/~toh/spectrum/GaussianLeastSquares.ods" TargetMode="External"/><Relationship Id="rId2813" Type="http://schemas.openxmlformats.org/officeDocument/2006/relationships/hyperlink" Target="https://terpconnect.umd.edu/~toh/spectrum/Smoothing.html" TargetMode="External"/><Relationship Id="rId54" Type="http://schemas.openxmlformats.org/officeDocument/2006/relationships/hyperlink" Target="https://www.mathworks.com/help/matlab/ref/interp1.html" TargetMode="External"/><Relationship Id="rId1622" Type="http://schemas.openxmlformats.org/officeDocument/2006/relationships/hyperlink" Target="https://terpconnect.umd.edu/~toh/spectrum/Demofitgauss2animated.gif" TargetMode="External"/><Relationship Id="rId2189" Type="http://schemas.openxmlformats.org/officeDocument/2006/relationships/hyperlink" Target="https://terpconnect.umd.edu/~toh/spectrum/macro2.txt" TargetMode="External"/><Relationship Id="rId3587" Type="http://schemas.openxmlformats.org/officeDocument/2006/relationships/hyperlink" Target="https://terpconnect.umd.edu/~toh/spectrum/SignalsAndNoise.html" TargetMode="External"/><Relationship Id="rId3794" Type="http://schemas.openxmlformats.org/officeDocument/2006/relationships/hyperlink" Target="https://terpconnect.umd.edu/~toh/spectrum/CurveFittingC.html" TargetMode="External"/><Relationship Id="rId2396" Type="http://schemas.openxmlformats.org/officeDocument/2006/relationships/hyperlink" Target="https://terpconnect.umd.edu/~toh/spectrum/DigitizedSpeech.png" TargetMode="External"/><Relationship Id="rId3447" Type="http://schemas.openxmlformats.org/officeDocument/2006/relationships/hyperlink" Target="https://terpconnect.umd.edu/~toh/spectrum/upsigmoid.m" TargetMode="External"/><Relationship Id="rId3654" Type="http://schemas.openxmlformats.org/officeDocument/2006/relationships/hyperlink" Target="https://terpconnect.umd.edu/~toh/spectrum/SineToDelta.m" TargetMode="External"/><Relationship Id="rId3861" Type="http://schemas.openxmlformats.org/officeDocument/2006/relationships/hyperlink" Target="https://terpconnect.umd.edu/~toh/spectrum/DemoFindPeaksb.m" TargetMode="External"/><Relationship Id="rId368" Type="http://schemas.openxmlformats.org/officeDocument/2006/relationships/hyperlink" Target="https://terpconnect.umd.edu/~toh/spectrum/Integration.html" TargetMode="External"/><Relationship Id="rId575" Type="http://schemas.openxmlformats.org/officeDocument/2006/relationships/hyperlink" Target="http://www.google.com/search?hl=en&amp;client=firefox-a&amp;rls=org.mozilla%3Aen-US%3Aofficial&amp;hs=TM1&amp;q=derivative+spectroscopy+application&amp;btnG=Search" TargetMode="External"/><Relationship Id="rId782" Type="http://schemas.openxmlformats.org/officeDocument/2006/relationships/hyperlink" Target="https://terpconnect.umd.edu/~toh/spectrum/EvenlySpacedSpikes.png" TargetMode="External"/><Relationship Id="rId2049" Type="http://schemas.openxmlformats.org/officeDocument/2006/relationships/hyperlink" Target="https://terpconnect.umd.edu/~toh/spectrum/histograms.png" TargetMode="External"/><Relationship Id="rId2256" Type="http://schemas.openxmlformats.org/officeDocument/2006/relationships/hyperlink" Target="https://terpconnect.umd.edu/~toh/spectrum/iSignal.html" TargetMode="External"/><Relationship Id="rId2463" Type="http://schemas.openxmlformats.org/officeDocument/2006/relationships/hyperlink" Target="https://en.wikipedia.org/wiki/Random_walk" TargetMode="External"/><Relationship Id="rId2670" Type="http://schemas.openxmlformats.org/officeDocument/2006/relationships/image" Target="media/image321.png"/><Relationship Id="rId3307" Type="http://schemas.openxmlformats.org/officeDocument/2006/relationships/hyperlink" Target="https://anaconda.org/anaconda/anaconda_powershell_prompt" TargetMode="External"/><Relationship Id="rId3514" Type="http://schemas.openxmlformats.org/officeDocument/2006/relationships/hyperlink" Target="https://terpconnect.umd.edu/~toh/spectrum/RoundingError.m" TargetMode="External"/><Relationship Id="rId3721" Type="http://schemas.openxmlformats.org/officeDocument/2006/relationships/hyperlink" Target="https://terpconnect.umd.edu/~toh/spectrum/measurepeaks.m" TargetMode="External"/><Relationship Id="rId228" Type="http://schemas.openxmlformats.org/officeDocument/2006/relationships/hyperlink" Target="http://en.wikipedia.org/wiki/Fixed-pattern_noise" TargetMode="External"/><Relationship Id="rId435" Type="http://schemas.openxmlformats.org/officeDocument/2006/relationships/hyperlink" Target="https://terpconnect.umd.edu/~toh/spectrum/Smooth3.wmv" TargetMode="External"/><Relationship Id="rId642" Type="http://schemas.openxmlformats.org/officeDocument/2006/relationships/hyperlink" Target="https://terpconnect.umd.edu/~toh/spectrum/DataDifferentiation.png" TargetMode="External"/><Relationship Id="rId1065" Type="http://schemas.openxmlformats.org/officeDocument/2006/relationships/image" Target="media/image131.png"/><Relationship Id="rId1272" Type="http://schemas.openxmlformats.org/officeDocument/2006/relationships/hyperlink" Target="https://terpconnect.umd.edu/~toh/spectrum/5ebgwm.png" TargetMode="External"/><Relationship Id="rId2116" Type="http://schemas.openxmlformats.org/officeDocument/2006/relationships/hyperlink" Target="https://terpconnect.umd.edu/~toh/spectrum/DerivativeSmoothing.xls" TargetMode="External"/><Relationship Id="rId2323" Type="http://schemas.openxmlformats.org/officeDocument/2006/relationships/hyperlink" Target="https://terpconnect.umd.edu/~toh/spectrum/CurveFitting.html" TargetMode="External"/><Relationship Id="rId2530" Type="http://schemas.openxmlformats.org/officeDocument/2006/relationships/hyperlink" Target="http://www.investopedia.com/terms/e/exponential-growth.asp" TargetMode="External"/><Relationship Id="rId502" Type="http://schemas.openxmlformats.org/officeDocument/2006/relationships/hyperlink" Target="file:///C:\Users\tomoh\Dropbox\SPECTRUM\fastsmooth.m" TargetMode="External"/><Relationship Id="rId1132" Type="http://schemas.openxmlformats.org/officeDocument/2006/relationships/hyperlink" Target="https://terpconnect.umd.edu/~toh/spectrum/PeakSymmetricalizationExample.png" TargetMode="External"/><Relationship Id="rId4288" Type="http://schemas.openxmlformats.org/officeDocument/2006/relationships/hyperlink" Target="file:///C:\Users\tomoh\AppData\Roaming\Microsoft\Word\hc-framework-illustrated-19p.pdf" TargetMode="External"/><Relationship Id="rId3097" Type="http://schemas.openxmlformats.org/officeDocument/2006/relationships/hyperlink" Target="https://terpconnect.umd.edu/~toh/spectrum/Example37.m" TargetMode="External"/><Relationship Id="rId4148" Type="http://schemas.openxmlformats.org/officeDocument/2006/relationships/hyperlink" Target="https://www.solver.com/solver-tutorial-using-solver?gclid=CjwKCAjwur7YBRA_EiwASXqIHMFct5zaxGyiACQoUf1tmQ1B0lidPPfxfwgIDsVombZgc-BgNtvH1hoCO_oQAvD_BwE" TargetMode="External"/><Relationship Id="rId1949" Type="http://schemas.openxmlformats.org/officeDocument/2006/relationships/hyperlink" Target="https://terpconnect.umd.edu/~toh/spectrum/FindpeaksComparison.txt" TargetMode="External"/><Relationship Id="rId3164" Type="http://schemas.openxmlformats.org/officeDocument/2006/relationships/hyperlink" Target="https://terpconnect.umd.edu/~toh/spectrum/CurveFittingC.html" TargetMode="External"/><Relationship Id="rId4008" Type="http://schemas.openxmlformats.org/officeDocument/2006/relationships/hyperlink" Target="https://terpconnect.umd.edu/~toh/spectrum/DemoPeakfitBootstrap.m" TargetMode="External"/><Relationship Id="rId292" Type="http://schemas.openxmlformats.org/officeDocument/2006/relationships/hyperlink" Target="https://www.mathworks.com/help/matlab/matlab_env/what-is-the-matlab-search-path.html" TargetMode="External"/><Relationship Id="rId1809" Type="http://schemas.openxmlformats.org/officeDocument/2006/relationships/hyperlink" Target="https://terpconnect.umd.edu/~toh/spectrum/CaseStudies.html" TargetMode="External"/><Relationship Id="rId3371" Type="http://schemas.openxmlformats.org/officeDocument/2006/relationships/hyperlink" Target="http://wiki.services.openoffice.org/wiki/Documentation/How_Tos/Calc:_LINEST_function" TargetMode="External"/><Relationship Id="rId4215" Type="http://schemas.openxmlformats.org/officeDocument/2006/relationships/hyperlink" Target="http://www.biomedcentral.com/1471-2105/10/4" TargetMode="External"/><Relationship Id="rId2180" Type="http://schemas.openxmlformats.org/officeDocument/2006/relationships/hyperlink" Target="https://terpconnect.umd.edu/~toh/spectrum/TransmissionFittingTemplateExample.xls" TargetMode="External"/><Relationship Id="rId3024" Type="http://schemas.openxmlformats.org/officeDocument/2006/relationships/hyperlink" Target="https://terpconnect.umd.edu/~toh/spectrum/NoisySOSbandpassTooNarrow.png" TargetMode="External"/><Relationship Id="rId3231" Type="http://schemas.openxmlformats.org/officeDocument/2006/relationships/hyperlink" Target="https://chat.deepseek.com/" TargetMode="External"/><Relationship Id="rId152" Type="http://schemas.openxmlformats.org/officeDocument/2006/relationships/hyperlink" Target="https://terpconnect.umd.edu/~toh/spectrum/CurveFittingB.html" TargetMode="External"/><Relationship Id="rId2040" Type="http://schemas.openxmlformats.org/officeDocument/2006/relationships/image" Target="media/image234.gif"/><Relationship Id="rId2997" Type="http://schemas.openxmlformats.org/officeDocument/2006/relationships/hyperlink" Target="http://en.wikipedia.org/wiki/Slew_rate" TargetMode="External"/><Relationship Id="rId969" Type="http://schemas.openxmlformats.org/officeDocument/2006/relationships/hyperlink" Target="https://terpconnect.umd.edu/~toh/spectrum/DenomAdditionDemo.mlx" TargetMode="External"/><Relationship Id="rId1599" Type="http://schemas.openxmlformats.org/officeDocument/2006/relationships/hyperlink" Target="https://terpconnect.umd.edu/~toh/spectrum/fitgauss2.m" TargetMode="External"/><Relationship Id="rId1459" Type="http://schemas.openxmlformats.org/officeDocument/2006/relationships/hyperlink" Target="https://terpconnect.umd.edu/~toh/spectrum/InteractivePeakFitter.htm" TargetMode="External"/><Relationship Id="rId2857" Type="http://schemas.openxmlformats.org/officeDocument/2006/relationships/hyperlink" Target="https://terpconnect.umd.edu/~toh/spectrum/DADChromSimulation.m" TargetMode="External"/><Relationship Id="rId3908" Type="http://schemas.openxmlformats.org/officeDocument/2006/relationships/hyperlink" Target="https://terpconnect.umd.edu/~toh/spectrum/InteractivePeakFitter.htm" TargetMode="External"/><Relationship Id="rId4072" Type="http://schemas.openxmlformats.org/officeDocument/2006/relationships/hyperlink" Target="https://terpconnect.umd.edu/~toh/spectrum/CurveFittingC.html" TargetMode="External"/><Relationship Id="rId98" Type="http://schemas.openxmlformats.org/officeDocument/2006/relationships/image" Target="media/image8.png"/><Relationship Id="rId829" Type="http://schemas.openxmlformats.org/officeDocument/2006/relationships/hyperlink" Target="https://terpconnect.umd.edu/~toh/spectrum/SineToDelta.m" TargetMode="External"/><Relationship Id="rId1666" Type="http://schemas.openxmlformats.org/officeDocument/2006/relationships/hyperlink" Target="https://terpconnect.umd.edu/~toh/spectrum/LvsG.GIF" TargetMode="External"/><Relationship Id="rId1873" Type="http://schemas.openxmlformats.org/officeDocument/2006/relationships/hyperlink" Target="https://terpconnect.umd.edu/~toh/spectrum/Integration.html" TargetMode="External"/><Relationship Id="rId2717" Type="http://schemas.openxmlformats.org/officeDocument/2006/relationships/hyperlink" Target="https://terpconnect.umd.edu/~toh/spectrum/temptime.py" TargetMode="External"/><Relationship Id="rId2924" Type="http://schemas.openxmlformats.org/officeDocument/2006/relationships/hyperlink" Target="https://terpconnect.umd.edu/~toh/spectrum/HepteneDeconv3png.png" TargetMode="External"/><Relationship Id="rId1319" Type="http://schemas.openxmlformats.org/officeDocument/2006/relationships/hyperlink" Target="http://en.wikipedia.org/wiki/Monte_Carlo_method" TargetMode="External"/><Relationship Id="rId1526" Type="http://schemas.openxmlformats.org/officeDocument/2006/relationships/hyperlink" Target="https://terpconnect.umd.edu/~toh/spectrum/Demofitgauss2AnimatedBlended.m" TargetMode="External"/><Relationship Id="rId1733" Type="http://schemas.openxmlformats.org/officeDocument/2006/relationships/hyperlink" Target="https://terpconnect.umd.edu/~toh/spectrum/peakfit.m" TargetMode="External"/><Relationship Id="rId1940" Type="http://schemas.openxmlformats.org/officeDocument/2006/relationships/hyperlink" Target="https://terpconnect.umd.edu/~toh/spectrum/findpeaksfit.gif" TargetMode="External"/><Relationship Id="rId25" Type="http://schemas.openxmlformats.org/officeDocument/2006/relationships/hyperlink" Target="https://terpconnect.umd.edu/~toh/spectrum/Titles%20and%20Journals.txt" TargetMode="External"/><Relationship Id="rId1800" Type="http://schemas.openxmlformats.org/officeDocument/2006/relationships/image" Target="media/image214.png"/><Relationship Id="rId3698" Type="http://schemas.openxmlformats.org/officeDocument/2006/relationships/hyperlink" Target="https://terpconnect.umd.edu/~toh/spectrum/isignal.m" TargetMode="External"/><Relationship Id="rId3558" Type="http://schemas.openxmlformats.org/officeDocument/2006/relationships/hyperlink" Target="https://terpconnect.umd.edu/~toh/spectrum/condense.m" TargetMode="External"/><Relationship Id="rId3765" Type="http://schemas.openxmlformats.org/officeDocument/2006/relationships/hyperlink" Target="https://terpconnect.umd.edu/~toh/spectrum/LeastSquaresCode.txt" TargetMode="External"/><Relationship Id="rId3972" Type="http://schemas.openxmlformats.org/officeDocument/2006/relationships/hyperlink" Target="https://terpconnect.umd.edu/~toh/spectrum/autotestpeakfit.m" TargetMode="External"/><Relationship Id="rId479" Type="http://schemas.openxmlformats.org/officeDocument/2006/relationships/hyperlink" Target="https://terpconnect.umd.edu/~toh/spectrum/CurveFittingC.html" TargetMode="External"/><Relationship Id="rId686" Type="http://schemas.openxmlformats.org/officeDocument/2006/relationships/hyperlink" Target="https://terpconnect.umd.edu/~toh/spectrum/PowerLawCalibrationDemo.png" TargetMode="External"/><Relationship Id="rId893" Type="http://schemas.openxmlformats.org/officeDocument/2006/relationships/hyperlink" Target="https://terpconnect.umd.edu/~toh/spectrum/MultipleConvolution4thDerivativeDemo.png" TargetMode="External"/><Relationship Id="rId2367" Type="http://schemas.openxmlformats.org/officeDocument/2006/relationships/hyperlink" Target="https://terpconnect.umd.edu/~toh/spectrum/DeconvDemo.png" TargetMode="External"/><Relationship Id="rId2574" Type="http://schemas.openxmlformats.org/officeDocument/2006/relationships/hyperlink" Target="https://terpconnect.umd.edu/~toh/spectrum/SegmentedSmooth.m" TargetMode="External"/><Relationship Id="rId2781" Type="http://schemas.openxmlformats.org/officeDocument/2006/relationships/hyperlink" Target="https://terpconnect.umd.edu/~toh/spectrum/IndirectLINEST.xls" TargetMode="External"/><Relationship Id="rId3418" Type="http://schemas.openxmlformats.org/officeDocument/2006/relationships/hyperlink" Target="https://terpconnect.umd.edu/~toh/models/ErrorPropagation.pdf" TargetMode="External"/><Relationship Id="rId3625" Type="http://schemas.openxmlformats.org/officeDocument/2006/relationships/hyperlink" Target="https://terpconnect.umd.edu/~toh/spectrum/DerivativeShapeDemo.png" TargetMode="External"/><Relationship Id="rId339" Type="http://schemas.openxmlformats.org/officeDocument/2006/relationships/hyperlink" Target="https://terpconnect.umd.edu/~toh/spectrum/plotting.m" TargetMode="External"/><Relationship Id="rId546" Type="http://schemas.openxmlformats.org/officeDocument/2006/relationships/hyperlink" Target="https://en.wikipedia.org/wiki/Potentiometric_titration" TargetMode="External"/><Relationship Id="rId753" Type="http://schemas.openxmlformats.org/officeDocument/2006/relationships/hyperlink" Target="https://terpconnect.umd.edu/~toh/spectrum/PeakDetection.mlx" TargetMode="External"/><Relationship Id="rId1176" Type="http://schemas.openxmlformats.org/officeDocument/2006/relationships/hyperlink" Target="https://terpconnect.umd.edu/~toh/spectrum/HeightAndAreaErrors.txt" TargetMode="External"/><Relationship Id="rId1383" Type="http://schemas.openxmlformats.org/officeDocument/2006/relationships/hyperlink" Target="https://terpconnect.umd.edu/~toh/spectrum/CurveFitting.html" TargetMode="External"/><Relationship Id="rId2227" Type="http://schemas.openxmlformats.org/officeDocument/2006/relationships/hyperlink" Target="https://terpconnect.umd.edu/~toh/spectrum/TFit3Demo.m" TargetMode="External"/><Relationship Id="rId2434" Type="http://schemas.openxmlformats.org/officeDocument/2006/relationships/hyperlink" Target="https://setiathome.berkeley.edu/sah_glossary/gaussian_graphs.php" TargetMode="External"/><Relationship Id="rId3832" Type="http://schemas.openxmlformats.org/officeDocument/2006/relationships/hyperlink" Target="https://terpconnect.umd.edu/~toh/spectrum/autopeaksplot.m" TargetMode="External"/><Relationship Id="rId406" Type="http://schemas.openxmlformats.org/officeDocument/2006/relationships/hyperlink" Target="https://terpconnect.umd.edu/~toh/spectrum/Differentiation.html" TargetMode="External"/><Relationship Id="rId960" Type="http://schemas.openxmlformats.org/officeDocument/2006/relationships/image" Target="media/image105.png"/><Relationship Id="rId1036" Type="http://schemas.openxmlformats.org/officeDocument/2006/relationships/hyperlink" Target="https://terpconnect.umd.edu/~toh/spectrum/Morlet.m" TargetMode="External"/><Relationship Id="rId1243" Type="http://schemas.openxmlformats.org/officeDocument/2006/relationships/image" Target="media/image149.png"/><Relationship Id="rId1590" Type="http://schemas.openxmlformats.org/officeDocument/2006/relationships/hyperlink" Target="http://octave.sourceforge.net/packages.php" TargetMode="External"/><Relationship Id="rId2641" Type="http://schemas.openxmlformats.org/officeDocument/2006/relationships/hyperlink" Target="https://terpconnect.umd.edu/~toh/spectrum/TrueVsMeasuredAreas.png" TargetMode="External"/><Relationship Id="rId613" Type="http://schemas.openxmlformats.org/officeDocument/2006/relationships/hyperlink" Target="https://terpconnect.umd.edu/~toh/spectrum/deriv.m" TargetMode="External"/><Relationship Id="rId820" Type="http://schemas.openxmlformats.org/officeDocument/2006/relationships/hyperlink" Target="https://terpconnect.umd.edu/~toh/spectrum/Smoothing.html" TargetMode="External"/><Relationship Id="rId1450" Type="http://schemas.openxmlformats.org/officeDocument/2006/relationships/hyperlink" Target="https://terpconnect.umd.edu/~toh/spectrum/CurveFitting.html" TargetMode="External"/><Relationship Id="rId2501" Type="http://schemas.openxmlformats.org/officeDocument/2006/relationships/hyperlink" Target="https://terpconnect.umd.edu/~toh/spectrum/PeakFindingandMeasurement.htm" TargetMode="External"/><Relationship Id="rId1103" Type="http://schemas.openxmlformats.org/officeDocument/2006/relationships/image" Target="media/image135.png"/><Relationship Id="rId1310" Type="http://schemas.openxmlformats.org/officeDocument/2006/relationships/hyperlink" Target="https://terpconnect.umd.edu/~toh/spectrum/ErrorPropagation.pdf" TargetMode="External"/><Relationship Id="rId4259" Type="http://schemas.openxmlformats.org/officeDocument/2006/relationships/hyperlink" Target="https://realpython.com/matlab-vs-python/" TargetMode="External"/><Relationship Id="rId3068" Type="http://schemas.openxmlformats.org/officeDocument/2006/relationships/hyperlink" Target="https://terpconnect.umd.edu/~toh/spectrum/peakfitdemob.png" TargetMode="External"/><Relationship Id="rId3275" Type="http://schemas.openxmlformats.org/officeDocument/2006/relationships/hyperlink" Target="https://en.wikipedia.org/wiki/MATLAB" TargetMode="External"/><Relationship Id="rId3482" Type="http://schemas.openxmlformats.org/officeDocument/2006/relationships/hyperlink" Target="https://terpconnect.umd.edu/~toh/spectrum/condense.m" TargetMode="External"/><Relationship Id="rId4119" Type="http://schemas.openxmlformats.org/officeDocument/2006/relationships/hyperlink" Target="https://terpconnect.umd.edu/~toh/spectrum/PeakDoubleSymmetrizationExample2.xlsm" TargetMode="External"/><Relationship Id="rId4326" Type="http://schemas.openxmlformats.org/officeDocument/2006/relationships/hyperlink" Target="https://upcommons.upc.edu/browse/contributor?value=Katholieke%20Universiteit%20te%20Leuven" TargetMode="External"/><Relationship Id="rId196" Type="http://schemas.openxmlformats.org/officeDocument/2006/relationships/hyperlink" Target="https://terpconnect.umd.edu/~toh/spectrum/Deconvolution.html" TargetMode="External"/><Relationship Id="rId2084" Type="http://schemas.openxmlformats.org/officeDocument/2006/relationships/hyperlink" Target="https://terpconnect.umd.edu/~toh/spectrum/ipeak7.zip" TargetMode="External"/><Relationship Id="rId2291" Type="http://schemas.openxmlformats.org/officeDocument/2006/relationships/image" Target="media/image271.png"/><Relationship Id="rId3135" Type="http://schemas.openxmlformats.org/officeDocument/2006/relationships/hyperlink" Target="https://terpconnect.umd.edu/~toh/spectrum/ipfbig.GIF" TargetMode="External"/><Relationship Id="rId3342" Type="http://schemas.openxmlformats.org/officeDocument/2006/relationships/image" Target="media/image428.png"/><Relationship Id="rId263" Type="http://schemas.openxmlformats.org/officeDocument/2006/relationships/hyperlink" Target="https://terpconnect.umd.edu/~toh/spectrum/RANDtoRANDN.m" TargetMode="External"/><Relationship Id="rId470" Type="http://schemas.openxmlformats.org/officeDocument/2006/relationships/hyperlink" Target="http://www.mathworks.com/matlabcentral/fileexchange/30299-savitzky-golay-smoothdifferentiation-filters-and-filter-application" TargetMode="External"/><Relationship Id="rId2151" Type="http://schemas.openxmlformats.org/officeDocument/2006/relationships/image" Target="media/image252.png"/><Relationship Id="rId3202" Type="http://schemas.openxmlformats.org/officeDocument/2006/relationships/hyperlink" Target="https://terpconnect.umd.edu/~toh/spectrum/peakfit.m" TargetMode="External"/><Relationship Id="rId123" Type="http://schemas.openxmlformats.org/officeDocument/2006/relationships/hyperlink" Target="https://www.google.com/" TargetMode="External"/><Relationship Id="rId330" Type="http://schemas.openxmlformats.org/officeDocument/2006/relationships/hyperlink" Target="https://terpconnect.umd.edu/~toh/spectrum/rsd.m" TargetMode="External"/><Relationship Id="rId2011" Type="http://schemas.openxmlformats.org/officeDocument/2006/relationships/hyperlink" Target="https://terpconnect.umd.edu/~toh/spectrum/PeakFindingandMeasurement.htm" TargetMode="External"/><Relationship Id="rId2968" Type="http://schemas.openxmlformats.org/officeDocument/2006/relationships/hyperlink" Target="https://terpconnect.umd.edu/~toh/spectrum/iSignalJkey.png" TargetMode="External"/><Relationship Id="rId4183" Type="http://schemas.openxmlformats.org/officeDocument/2006/relationships/hyperlink" Target="https://terpconnect.umd.edu/~toh/spectrum/IndirectLINEST.xls" TargetMode="External"/><Relationship Id="rId1777" Type="http://schemas.openxmlformats.org/officeDocument/2006/relationships/image" Target="media/image208.png"/><Relationship Id="rId1984" Type="http://schemas.openxmlformats.org/officeDocument/2006/relationships/hyperlink" Target="https://terpconnect.umd.edu/~toh/spectrum/InteractivePeakFitter.htm" TargetMode="External"/><Relationship Id="rId2828" Type="http://schemas.openxmlformats.org/officeDocument/2006/relationships/hyperlink" Target="https://terpconnect.umd.edu/~toh/spectrum/Effect%20of%20AI.pdf" TargetMode="External"/><Relationship Id="rId69" Type="http://schemas.openxmlformats.org/officeDocument/2006/relationships/hyperlink" Target="http://www.wolframalpha.com/examples/" TargetMode="External"/><Relationship Id="rId1637" Type="http://schemas.openxmlformats.org/officeDocument/2006/relationships/hyperlink" Target="https://terpconnect.umd.edu/~toh/spectrum/peakfit.m" TargetMode="External"/><Relationship Id="rId1844" Type="http://schemas.openxmlformats.org/officeDocument/2006/relationships/hyperlink" Target="https://terpconnect.umd.edu/~toh/spectrum/PeakFinder.zip" TargetMode="External"/><Relationship Id="rId4043" Type="http://schemas.openxmlformats.org/officeDocument/2006/relationships/hyperlink" Target="https://terpconnect.umd.edu/~toh/spectrum/CaseStudies.html" TargetMode="External"/><Relationship Id="rId4250" Type="http://schemas.openxmlformats.org/officeDocument/2006/relationships/hyperlink" Target="https://careerpurpose.com/industries/education/academic-blogs" TargetMode="External"/><Relationship Id="rId1704" Type="http://schemas.openxmlformats.org/officeDocument/2006/relationships/hyperlink" Target="https://terpconnect.umd.edu/~toh/spectrum/SmallPeak.m" TargetMode="External"/><Relationship Id="rId4110" Type="http://schemas.openxmlformats.org/officeDocument/2006/relationships/hyperlink" Target="https://terpconnect.umd.edu/~toh/spectrum/GradientPeakSharpeningDerivExample.xlsx" TargetMode="External"/><Relationship Id="rId1911" Type="http://schemas.openxmlformats.org/officeDocument/2006/relationships/hyperlink" Target="https://terpconnect.umd.edu/~toh/spectrum/peakfitVSfindpeaks.m" TargetMode="External"/><Relationship Id="rId3669" Type="http://schemas.openxmlformats.org/officeDocument/2006/relationships/hyperlink" Target="https://terpconnect.umd.edu/~toh/spectrum/GaussConvDemo.m" TargetMode="External"/><Relationship Id="rId797" Type="http://schemas.openxmlformats.org/officeDocument/2006/relationships/image" Target="media/image75.png"/><Relationship Id="rId2478" Type="http://schemas.openxmlformats.org/officeDocument/2006/relationships/hyperlink" Target="https://terpconnect.umd.edu/~toh/spectrum/OpticalChopper.png" TargetMode="External"/><Relationship Id="rId3876" Type="http://schemas.openxmlformats.org/officeDocument/2006/relationships/hyperlink" Target="https://terpconnect.umd.edu/~toh/spectrum/PeakFindingandMeasurement.htm" TargetMode="External"/><Relationship Id="rId1287" Type="http://schemas.openxmlformats.org/officeDocument/2006/relationships/hyperlink" Target="https://terpconnect.umd.edu/~toh/spectrum/R2%209549.jpg" TargetMode="External"/><Relationship Id="rId2685" Type="http://schemas.openxmlformats.org/officeDocument/2006/relationships/hyperlink" Target="https://www.raspberrypi.org/forums/viewtopic.php?t=74176" TargetMode="External"/><Relationship Id="rId2892" Type="http://schemas.openxmlformats.org/officeDocument/2006/relationships/hyperlink" Target="https://terpconnect.umd.edu/~toh/spectrum/HepteneTestData.png" TargetMode="External"/><Relationship Id="rId3529" Type="http://schemas.openxmlformats.org/officeDocument/2006/relationships/hyperlink" Target="https://terpconnect.umd.edu/~toh/spectrum/PeriodicSignalSNR.m" TargetMode="External"/><Relationship Id="rId3736" Type="http://schemas.openxmlformats.org/officeDocument/2006/relationships/hyperlink" Target="https://terpconnect.umd.edu/~toh/spectrum/iSignal.html" TargetMode="External"/><Relationship Id="rId3943" Type="http://schemas.openxmlformats.org/officeDocument/2006/relationships/hyperlink" Target="https://terpconnect.umd.edu/~toh/spectrum/CurveFittingC.html" TargetMode="External"/><Relationship Id="rId657" Type="http://schemas.openxmlformats.org/officeDocument/2006/relationships/hyperlink" Target="https://terpconnect.umd.edu/~toh/spectrum/SecDerSharpNoisySmoothedGaussian.m" TargetMode="External"/><Relationship Id="rId864" Type="http://schemas.openxmlformats.org/officeDocument/2006/relationships/hyperlink" Target="https://terpconnect.umd.edu/~toh/spectrum/PlotSegFreqSpectExample6.m" TargetMode="External"/><Relationship Id="rId1494" Type="http://schemas.openxmlformats.org/officeDocument/2006/relationships/hyperlink" Target="http://matlab.izmiran.ru/help/techdoc/ref/mldivide.html" TargetMode="External"/><Relationship Id="rId2338" Type="http://schemas.openxmlformats.org/officeDocument/2006/relationships/hyperlink" Target="http://www.mathworks.com/help/matlab/ref/abs.html" TargetMode="External"/><Relationship Id="rId2545" Type="http://schemas.openxmlformats.org/officeDocument/2006/relationships/hyperlink" Target="https://www.nasa.gov/mission_pages/noaa-n/climate/climate_weather.html" TargetMode="External"/><Relationship Id="rId2752" Type="http://schemas.openxmlformats.org/officeDocument/2006/relationships/hyperlink" Target="https://terpconnect.umd.edu/~toh/spectrum/realtimepeak.m" TargetMode="External"/><Relationship Id="rId3803" Type="http://schemas.openxmlformats.org/officeDocument/2006/relationships/hyperlink" Target="https://terpconnect.umd.edu/~toh/spectrum/demofindpeaksxw.m" TargetMode="External"/><Relationship Id="rId517" Type="http://schemas.openxmlformats.org/officeDocument/2006/relationships/image" Target="https://terpconnect.umd.edu/~toh/spectrum/DerivEquation1.GIF" TargetMode="External"/><Relationship Id="rId724" Type="http://schemas.openxmlformats.org/officeDocument/2006/relationships/hyperlink" Target="https://terpconnect.umd.edu/~toh/spectrum/PowerLawCalibrationDemo.m" TargetMode="External"/><Relationship Id="rId931" Type="http://schemas.openxmlformats.org/officeDocument/2006/relationships/hyperlink" Target="https://terpconnect.umd.edu/~toh/spectrum/ConvolutionDeconvolutionExample.txt" TargetMode="External"/><Relationship Id="rId1147" Type="http://schemas.openxmlformats.org/officeDocument/2006/relationships/hyperlink" Target="https://terpconnect.umd.edu/~toh/spectrum/EqualPerpDropTest.m" TargetMode="External"/><Relationship Id="rId1354" Type="http://schemas.openxmlformats.org/officeDocument/2006/relationships/image" Target="media/image166.png"/><Relationship Id="rId1561" Type="http://schemas.openxmlformats.org/officeDocument/2006/relationships/hyperlink" Target="https://terpconnect.umd.edu/~toh/spectrum/CurveFitter_2_fit5components.png" TargetMode="External"/><Relationship Id="rId2405" Type="http://schemas.openxmlformats.org/officeDocument/2006/relationships/hyperlink" Target="https://terpconnect.umd.edu/~toh/spectrum/s2.wav" TargetMode="External"/><Relationship Id="rId2612" Type="http://schemas.openxmlformats.org/officeDocument/2006/relationships/hyperlink" Target="https://en.wikipedia.org/wiki/Calibration" TargetMode="External"/><Relationship Id="rId60" Type="http://schemas.openxmlformats.org/officeDocument/2006/relationships/hyperlink" Target="https://terpconnect.umd.edu/~toh/spectrum/SignalsAndNoise.html" TargetMode="External"/><Relationship Id="rId1007" Type="http://schemas.openxmlformats.org/officeDocument/2006/relationships/hyperlink" Target="file:///C:\Users\Tom\Dropbox\SPECTRUM\GaussianSNRFrequencyReconstructionFigure2.png" TargetMode="External"/><Relationship Id="rId1214" Type="http://schemas.openxmlformats.org/officeDocument/2006/relationships/hyperlink" Target="https://terpconnect.umd.edu/~toh/spectrum/autopeaks.m" TargetMode="External"/><Relationship Id="rId1421" Type="http://schemas.openxmlformats.org/officeDocument/2006/relationships/hyperlink" Target="https://terpconnect.umd.edu/~toh/spectrum/polyfit.txt" TargetMode="External"/><Relationship Id="rId3179" Type="http://schemas.openxmlformats.org/officeDocument/2006/relationships/hyperlink" Target="https://terpconnect.umd.edu/~toh/spectrum/PeakfitTimeTest2.m" TargetMode="External"/><Relationship Id="rId3386" Type="http://schemas.openxmlformats.org/officeDocument/2006/relationships/hyperlink" Target="https://terpconnect.umd.edu/~toh/models/CalibrationDriftingQuadratic.ods" TargetMode="External"/><Relationship Id="rId3593" Type="http://schemas.openxmlformats.org/officeDocument/2006/relationships/hyperlink" Target="https://terpconnect.umd.edu/~toh/spectrum/secderivxy.m" TargetMode="External"/><Relationship Id="rId2195" Type="http://schemas.openxmlformats.org/officeDocument/2006/relationships/hyperlink" Target="https://terpconnect.umd.edu/~toh/models/CalibrationCurve.html" TargetMode="External"/><Relationship Id="rId3039" Type="http://schemas.openxmlformats.org/officeDocument/2006/relationships/hyperlink" Target="https://terpconnect.umd.edu/~toh/spectrum/CurveFittingC.html" TargetMode="External"/><Relationship Id="rId3246" Type="http://schemas.openxmlformats.org/officeDocument/2006/relationships/hyperlink" Target="https://terpconnect.umd.edu/~toh/spectrum/Figure%202023-01-15%20094002.png" TargetMode="External"/><Relationship Id="rId3453" Type="http://schemas.openxmlformats.org/officeDocument/2006/relationships/hyperlink" Target="https://terpconnect.umd.edu/~toh/spectrum/BWF.m" TargetMode="External"/><Relationship Id="rId167" Type="http://schemas.openxmlformats.org/officeDocument/2006/relationships/image" Target="media/image13.png"/><Relationship Id="rId374" Type="http://schemas.openxmlformats.org/officeDocument/2006/relationships/hyperlink" Target="https://terpconnect.umd.edu/~toh/spectrum/iSignal.html" TargetMode="External"/><Relationship Id="rId581" Type="http://schemas.openxmlformats.org/officeDocument/2006/relationships/hyperlink" Target="https://terpconnect.umd.edu/~toh/spectrum/deriv1.m" TargetMode="External"/><Relationship Id="rId2055" Type="http://schemas.openxmlformats.org/officeDocument/2006/relationships/hyperlink" Target="https://terpconnect.umd.edu/~toh/spectrum/ipeak7.zip" TargetMode="External"/><Relationship Id="rId2262" Type="http://schemas.openxmlformats.org/officeDocument/2006/relationships/hyperlink" Target="https://terpconnect.umd.edu/~toh/spectrum/iSignal.html" TargetMode="External"/><Relationship Id="rId3106" Type="http://schemas.openxmlformats.org/officeDocument/2006/relationships/image" Target="media/image394.gif"/><Relationship Id="rId3660" Type="http://schemas.openxmlformats.org/officeDocument/2006/relationships/hyperlink" Target="https://terpconnect.umd.edu/~toh/spectrum/iSignal.html" TargetMode="External"/><Relationship Id="rId234" Type="http://schemas.openxmlformats.org/officeDocument/2006/relationships/hyperlink" Target="http://en.wikipedia.org/wiki/Normal_distribution" TargetMode="External"/><Relationship Id="rId3313" Type="http://schemas.openxmlformats.org/officeDocument/2006/relationships/hyperlink" Target="https://openai.com/index/introducing-canvas/" TargetMode="External"/><Relationship Id="rId3520" Type="http://schemas.openxmlformats.org/officeDocument/2006/relationships/hyperlink" Target="https://terpconnect.umd.edu/~toh/spectrum/EnsembleAverageDemo.png" TargetMode="External"/><Relationship Id="rId441" Type="http://schemas.openxmlformats.org/officeDocument/2006/relationships/hyperlink" Target="https://terpconnect.umd.edu/~toh/spectrum/UnitGainSmooths.xls" TargetMode="External"/><Relationship Id="rId1071" Type="http://schemas.openxmlformats.org/officeDocument/2006/relationships/hyperlink" Target="https://pubs.acs.org/doi/abs/10.1021/ac60358a039" TargetMode="External"/><Relationship Id="rId2122" Type="http://schemas.openxmlformats.org/officeDocument/2006/relationships/hyperlink" Target="https://terpconnect.umd.edu/~toh/spectrum/PeakDetectionSineExample.xls" TargetMode="External"/><Relationship Id="rId301" Type="http://schemas.openxmlformats.org/officeDocument/2006/relationships/hyperlink" Target="https://terpconnect.umd.edu/~toh/spectrum/functions.html" TargetMode="External"/><Relationship Id="rId1888" Type="http://schemas.openxmlformats.org/officeDocument/2006/relationships/hyperlink" Target="https://terpconnect.umd.edu/~toh/spectrum/AmpThresholdTooLarge.png" TargetMode="External"/><Relationship Id="rId2939" Type="http://schemas.openxmlformats.org/officeDocument/2006/relationships/hyperlink" Target="http://en.wikipedia.org/wiki/Savitzky%E2%80%93Golay_smoothing_filter" TargetMode="External"/><Relationship Id="rId4087" Type="http://schemas.openxmlformats.org/officeDocument/2006/relationships/hyperlink" Target="https://terpconnect.umd.edu/~toh/spectrum/Convolution.txt" TargetMode="External"/><Relationship Id="rId4294" Type="http://schemas.openxmlformats.org/officeDocument/2006/relationships/hyperlink" Target="https://theses.hal.science/tel-03484314/preview/FOUQUES_2020_archivage.pdf" TargetMode="External"/><Relationship Id="rId1748" Type="http://schemas.openxmlformats.org/officeDocument/2006/relationships/image" Target="media/image203.gif"/><Relationship Id="rId4154" Type="http://schemas.openxmlformats.org/officeDocument/2006/relationships/hyperlink" Target="https://terpconnect.umd.edu/~toh/spectrum/PeakDetection.xls" TargetMode="External"/><Relationship Id="rId1955" Type="http://schemas.openxmlformats.org/officeDocument/2006/relationships/hyperlink" Target="https://terpconnect.umd.edu/~toh/spectrum/findpeaksb3.m" TargetMode="External"/><Relationship Id="rId3170" Type="http://schemas.openxmlformats.org/officeDocument/2006/relationships/hyperlink" Target="https://terpconnect.umd.edu/~toh/spectrum/RefitAnimationN.gif" TargetMode="External"/><Relationship Id="rId4014" Type="http://schemas.openxmlformats.org/officeDocument/2006/relationships/hyperlink" Target="https://terpconnect.umd.edu/~toh/spectrum/DemoPeakFitTime.m" TargetMode="External"/><Relationship Id="rId4221" Type="http://schemas.openxmlformats.org/officeDocument/2006/relationships/hyperlink" Target="http://academic.pgcc.edu/~ssinex/excelets/" TargetMode="External"/><Relationship Id="rId1608" Type="http://schemas.openxmlformats.org/officeDocument/2006/relationships/hyperlink" Target="http://en.wikipedia.org/wiki/Matrix_multiplication" TargetMode="External"/><Relationship Id="rId1815" Type="http://schemas.openxmlformats.org/officeDocument/2006/relationships/hyperlink" Target="http://en.wikipedia.org/wiki/Zero_crossing" TargetMode="External"/><Relationship Id="rId3030" Type="http://schemas.openxmlformats.org/officeDocument/2006/relationships/hyperlink" Target="https://terpconnect.umd.edu/~toh/spectrum/testing123.mat" TargetMode="External"/><Relationship Id="rId3987" Type="http://schemas.openxmlformats.org/officeDocument/2006/relationships/hyperlink" Target="https://terpconnect.umd.edu/~toh/spectrum/BlackbodyDataFit.m" TargetMode="External"/><Relationship Id="rId2589" Type="http://schemas.openxmlformats.org/officeDocument/2006/relationships/hyperlink" Target="https://terpconnect.umd.edu/~toh/spectrum/TestPrecisionFindpeaskSG.m" TargetMode="External"/><Relationship Id="rId2796" Type="http://schemas.openxmlformats.org/officeDocument/2006/relationships/hyperlink" Target="https://terpconnect.umd.edu/~toh/models/Photomultiplier.html" TargetMode="External"/><Relationship Id="rId3847" Type="http://schemas.openxmlformats.org/officeDocument/2006/relationships/hyperlink" Target="https://terpconnect.umd.edu/~toh/spectrum/HeightAndAreaTest2.png" TargetMode="External"/><Relationship Id="rId768" Type="http://schemas.openxmlformats.org/officeDocument/2006/relationships/hyperlink" Target="https://terpconnect.umd.edu/~toh/spectrum/EnsembleAverageFFT.m" TargetMode="External"/><Relationship Id="rId975" Type="http://schemas.openxmlformats.org/officeDocument/2006/relationships/image" Target="media/image109.png"/><Relationship Id="rId1398" Type="http://schemas.openxmlformats.org/officeDocument/2006/relationships/hyperlink" Target="https://terpconnect.umd.edu/~toh/spectrum/LeastSquares.odt" TargetMode="External"/><Relationship Id="rId2449" Type="http://schemas.openxmlformats.org/officeDocument/2006/relationships/hyperlink" Target="https://terpconnect.umd.edu/~toh/spectrum/AppendixLfigure3.png" TargetMode="External"/><Relationship Id="rId2656" Type="http://schemas.openxmlformats.org/officeDocument/2006/relationships/hyperlink" Target="https://terpconnect.umd.edu/~toh/spectrum/CurveFittingB.html" TargetMode="External"/><Relationship Id="rId2863" Type="http://schemas.openxmlformats.org/officeDocument/2006/relationships/image" Target="media/image347.png"/><Relationship Id="rId3707" Type="http://schemas.openxmlformats.org/officeDocument/2006/relationships/hyperlink" Target="https://terpconnect.umd.edu/~toh/spectrum/ifilter.m" TargetMode="External"/><Relationship Id="rId3914" Type="http://schemas.openxmlformats.org/officeDocument/2006/relationships/hyperlink" Target="https://terpconnect.umd.edu/~toh/spectrum/findpeaksT.m" TargetMode="External"/><Relationship Id="rId628" Type="http://schemas.openxmlformats.org/officeDocument/2006/relationships/hyperlink" Target="https://terpconnect.umd.edu/~toh/spectrum/plotit.m" TargetMode="External"/><Relationship Id="rId835" Type="http://schemas.openxmlformats.org/officeDocument/2006/relationships/hyperlink" Target="https://terpconnect.umd.edu/~toh/spectrum/DerivativeDemo.m" TargetMode="External"/><Relationship Id="rId1258" Type="http://schemas.openxmlformats.org/officeDocument/2006/relationships/hyperlink" Target="https://terpconnect.umd.edu/~toh/spectrum/iSignalArea2.png" TargetMode="External"/><Relationship Id="rId1465" Type="http://schemas.openxmlformats.org/officeDocument/2006/relationships/hyperlink" Target="http://mathworld.wolfram.com/MatrixInverse.html" TargetMode="External"/><Relationship Id="rId1672" Type="http://schemas.openxmlformats.org/officeDocument/2006/relationships/hyperlink" Target="https://terpconnect.umd.edu/~toh/spectrum/2voigtNoisy.png" TargetMode="External"/><Relationship Id="rId2309" Type="http://schemas.openxmlformats.org/officeDocument/2006/relationships/hyperlink" Target="https://terpconnect.umd.edu/~toh/spectrum/InteractivePeakFitter.htm" TargetMode="External"/><Relationship Id="rId2516" Type="http://schemas.openxmlformats.org/officeDocument/2006/relationships/hyperlink" Target="https://terpconnect.umd.edu/~toh/spectrum/UnconstrainedFit.gif" TargetMode="External"/><Relationship Id="rId2723" Type="http://schemas.openxmlformats.org/officeDocument/2006/relationships/hyperlink" Target="https://www.google.com/search?q=enbedded+single+board+computers&amp;oq=enbedded+single+board+computers&amp;aqs=chrome..69i57j0l5.6127j0j4&amp;sourceid=chrome&amp;ie=UTF-8" TargetMode="External"/><Relationship Id="rId1118" Type="http://schemas.openxmlformats.org/officeDocument/2006/relationships/hyperlink" Target="https://terpconnect.umd.edu/~toh/spectrum/CumulativeSum.xls" TargetMode="External"/><Relationship Id="rId1325" Type="http://schemas.openxmlformats.org/officeDocument/2006/relationships/hyperlink" Target="https://terpconnect.umd.edu/~toh/spectrum/MonteCarloAnimation.gif" TargetMode="External"/><Relationship Id="rId1532" Type="http://schemas.openxmlformats.org/officeDocument/2006/relationships/hyperlink" Target="https://terpconnect.umd.edu/~toh/spectrum/FMINSEARCH.txt" TargetMode="External"/><Relationship Id="rId2930" Type="http://schemas.openxmlformats.org/officeDocument/2006/relationships/hyperlink" Target="https://terpconnect.umd.edu/~toh/spectrum/iSignal8.zip" TargetMode="External"/><Relationship Id="rId902" Type="http://schemas.openxmlformats.org/officeDocument/2006/relationships/image" Target="media/image93.png"/><Relationship Id="rId3497" Type="http://schemas.openxmlformats.org/officeDocument/2006/relationships/hyperlink" Target="https://terpconnect.umd.edu/~toh/spectrum/CurveFitting.html" TargetMode="External"/><Relationship Id="rId31" Type="http://schemas.openxmlformats.org/officeDocument/2006/relationships/hyperlink" Target="https://www.mathworks.com/products/simulink.html" TargetMode="External"/><Relationship Id="rId2099" Type="http://schemas.openxmlformats.org/officeDocument/2006/relationships/hyperlink" Target="https://terpconnect.umd.edu/~toh/spectrum/ipeakdemo2.png" TargetMode="External"/><Relationship Id="rId278" Type="http://schemas.openxmlformats.org/officeDocument/2006/relationships/hyperlink" Target="https://terpconnect.umd.edu/~toh/spectrum/rand.txt" TargetMode="External"/><Relationship Id="rId3357" Type="http://schemas.openxmlformats.org/officeDocument/2006/relationships/hyperlink" Target="https://terpconnect.umd.edu/~toh/models/CalibrationLinearBracket.xls" TargetMode="External"/><Relationship Id="rId3564" Type="http://schemas.openxmlformats.org/officeDocument/2006/relationships/hyperlink" Target="https://terpconnect.umd.edu/~toh/spectrum/Peak_shape_functions" TargetMode="External"/><Relationship Id="rId3771" Type="http://schemas.openxmlformats.org/officeDocument/2006/relationships/hyperlink" Target="https://terpconnect.umd.edu/~toh/spectrum/RSquared.m" TargetMode="External"/><Relationship Id="rId485" Type="http://schemas.openxmlformats.org/officeDocument/2006/relationships/hyperlink" Target="https://terpconnect.umd.edu/~toh/spectrum/killspikes.m" TargetMode="External"/><Relationship Id="rId692" Type="http://schemas.openxmlformats.org/officeDocument/2006/relationships/hyperlink" Target="https://terpconnect.umd.edu/~toh/spectrum/SharpenedLorentzianDemo2.png" TargetMode="External"/><Relationship Id="rId2166" Type="http://schemas.openxmlformats.org/officeDocument/2006/relationships/hyperlink" Target="https://terpconnect.umd.edu/~toh/spectrum/fitM.m" TargetMode="External"/><Relationship Id="rId2373" Type="http://schemas.openxmlformats.org/officeDocument/2006/relationships/hyperlink" Target="https://terpconnect.umd.edu/~toh/spectrum/SignalsAndNoise.html" TargetMode="External"/><Relationship Id="rId2580" Type="http://schemas.openxmlformats.org/officeDocument/2006/relationships/hyperlink" Target="https://terpconnect.umd.edu/~toh/spectrum/SegmentedSmoothExample.xlsx" TargetMode="External"/><Relationship Id="rId3217" Type="http://schemas.openxmlformats.org/officeDocument/2006/relationships/hyperlink" Target="https://terpconnect.umd.edu/~toh/spectrum/PeakFindingandMeasurement.htm" TargetMode="External"/><Relationship Id="rId3424" Type="http://schemas.openxmlformats.org/officeDocument/2006/relationships/hyperlink" Target="http://terpconnect.umd.edu/~toh/models/CalibrationLinear2.ods" TargetMode="External"/><Relationship Id="rId3631" Type="http://schemas.openxmlformats.org/officeDocument/2006/relationships/hyperlink" Target="https://terpconnect.umd.edu/~toh/spectrum/plotfit.m" TargetMode="External"/><Relationship Id="rId138" Type="http://schemas.openxmlformats.org/officeDocument/2006/relationships/hyperlink" Target="http://wiki.octave.org/FAQ" TargetMode="External"/><Relationship Id="rId345" Type="http://schemas.openxmlformats.org/officeDocument/2006/relationships/hyperlink" Target="https://terpconnect.umd.edu/~toh/spectrum/SubtractTwoMeasurements.m" TargetMode="External"/><Relationship Id="rId552" Type="http://schemas.openxmlformats.org/officeDocument/2006/relationships/hyperlink" Target="https://terpconnect.umd.edu/~toh/spectrum/DerivativePeakOverlapDemo.m" TargetMode="External"/><Relationship Id="rId1182" Type="http://schemas.openxmlformats.org/officeDocument/2006/relationships/hyperlink" Target="https://terpconnect.umd.edu/~toh/spectrum/autopeaksplot.m" TargetMode="External"/><Relationship Id="rId2026" Type="http://schemas.openxmlformats.org/officeDocument/2006/relationships/hyperlink" Target="https://terpconnect.umd.edu/~toh/spectrum/CurveFittingC.html" TargetMode="External"/><Relationship Id="rId2233" Type="http://schemas.openxmlformats.org/officeDocument/2006/relationships/hyperlink" Target="https://terpconnect.umd.edu/~toh/spectrum/JComparison.png" TargetMode="External"/><Relationship Id="rId2440" Type="http://schemas.openxmlformats.org/officeDocument/2006/relationships/image" Target="media/image289.png"/><Relationship Id="rId205" Type="http://schemas.openxmlformats.org/officeDocument/2006/relationships/hyperlink" Target="https://terpconnect.umd.edu/~toh/spectrum/SNRdemoHetero.m" TargetMode="External"/><Relationship Id="rId412" Type="http://schemas.openxmlformats.org/officeDocument/2006/relationships/hyperlink" Target="https://terpconnect.umd.edu/~toh/spectrum/CurveFitting.html" TargetMode="External"/><Relationship Id="rId1042" Type="http://schemas.openxmlformats.org/officeDocument/2006/relationships/hyperlink" Target="https://terpconnect.umd.edu/~toh/spectrum/Example6CurveFitResults.png" TargetMode="External"/><Relationship Id="rId2300" Type="http://schemas.openxmlformats.org/officeDocument/2006/relationships/hyperlink" Target="https://terpconnect.umd.edu/~toh/spectrum/PeakFindingandMeasurement.htm" TargetMode="External"/><Relationship Id="rId4198" Type="http://schemas.openxmlformats.org/officeDocument/2006/relationships/hyperlink" Target="https://terpconnect.umd.edu/~toh/spectrum/index.html" TargetMode="External"/><Relationship Id="rId1999" Type="http://schemas.openxmlformats.org/officeDocument/2006/relationships/hyperlink" Target="https://terpconnect.umd.edu/~toh/spectrum/fastsmooth.m" TargetMode="External"/><Relationship Id="rId4058" Type="http://schemas.openxmlformats.org/officeDocument/2006/relationships/hyperlink" Target="https://terpconnect.umd.edu/~toh/spectrum/tfit.m" TargetMode="External"/><Relationship Id="rId4265" Type="http://schemas.openxmlformats.org/officeDocument/2006/relationships/hyperlink" Target="mailto:toh@umd.edu" TargetMode="External"/><Relationship Id="rId1859" Type="http://schemas.openxmlformats.org/officeDocument/2006/relationships/hyperlink" Target="https://en.wikipedia.org/wiki/Full_width_at_half_maximum" TargetMode="External"/><Relationship Id="rId3074" Type="http://schemas.openxmlformats.org/officeDocument/2006/relationships/hyperlink" Target="https://terpconnect.umd.edu/~toh/spectrum/Example28b.png" TargetMode="External"/><Relationship Id="rId4125" Type="http://schemas.openxmlformats.org/officeDocument/2006/relationships/hyperlink" Target="https://terpconnect.umd.edu/~toh/spectrum/MultipleSmoothing.xls" TargetMode="External"/><Relationship Id="rId1719" Type="http://schemas.openxmlformats.org/officeDocument/2006/relationships/hyperlink" Target="https://terpconnect.umd.edu/~toh/spectrum/InteractivePeakFitter.htm" TargetMode="External"/><Relationship Id="rId1926" Type="http://schemas.openxmlformats.org/officeDocument/2006/relationships/hyperlink" Target="https://terpconnect.umd.edu/~toh/spectrum/DemoFindPeaksSb.m" TargetMode="External"/><Relationship Id="rId3281" Type="http://schemas.openxmlformats.org/officeDocument/2006/relationships/hyperlink" Target="https://www.mathworks.com/help/thingspeak/matlab-toolbox-access.html" TargetMode="External"/><Relationship Id="rId2090" Type="http://schemas.openxmlformats.org/officeDocument/2006/relationships/hyperlink" Target="http://terpconnect.umd.edu/~toh/spectrum/ipeak8.zip" TargetMode="External"/><Relationship Id="rId3141" Type="http://schemas.openxmlformats.org/officeDocument/2006/relationships/hyperlink" Target="https://terpconnect.umd.edu/~toh/spectrum/Integration.html" TargetMode="External"/><Relationship Id="rId3001" Type="http://schemas.openxmlformats.org/officeDocument/2006/relationships/hyperlink" Target="https://terpconnect.umd.edu/~toh/spectrum/demoisignal.m" TargetMode="External"/><Relationship Id="rId3958" Type="http://schemas.openxmlformats.org/officeDocument/2006/relationships/hyperlink" Target="https://terpconnect.umd.edu/~toh/spectrum/CLSvsINLS.m" TargetMode="External"/><Relationship Id="rId879" Type="http://schemas.openxmlformats.org/officeDocument/2006/relationships/hyperlink" Target="https://en.wikipedia.org/wiki/Dirac_delta_function" TargetMode="External"/><Relationship Id="rId2767" Type="http://schemas.openxmlformats.org/officeDocument/2006/relationships/hyperlink" Target="https://terpconnect.umd.edu/~toh/spectrum/RealTimeFrequencySpectrum.png" TargetMode="External"/><Relationship Id="rId739" Type="http://schemas.openxmlformats.org/officeDocument/2006/relationships/hyperlink" Target="https://terpconnect.umd.edu/~toh/spectrum/DemoDEMSymm.m" TargetMode="External"/><Relationship Id="rId1369" Type="http://schemas.openxmlformats.org/officeDocument/2006/relationships/hyperlink" Target="https://terpconnect.umd.edu/~toh/spectrum/GaussianLeastSquares.xls" TargetMode="External"/><Relationship Id="rId1576" Type="http://schemas.openxmlformats.org/officeDocument/2006/relationships/hyperlink" Target="http://www.google.com/search?q=nelder+mead+simplex+%22open+office%22&amp;ie=utf-8&amp;oe=utf-8&amp;aq=t&amp;rls=org.mozilla:en-US:official&amp;client=firefox-a" TargetMode="External"/><Relationship Id="rId2974" Type="http://schemas.openxmlformats.org/officeDocument/2006/relationships/hyperlink" Target="https://terpconnect.umd.edu/~toh/spectrum/CurveFittingC.html" TargetMode="External"/><Relationship Id="rId3818" Type="http://schemas.openxmlformats.org/officeDocument/2006/relationships/hyperlink" Target="https://terpconnect.umd.edu/~toh/spectrum/findpeaksSG.m" TargetMode="External"/><Relationship Id="rId946" Type="http://schemas.openxmlformats.org/officeDocument/2006/relationships/image" Target="media/image103.png"/><Relationship Id="rId1229" Type="http://schemas.openxmlformats.org/officeDocument/2006/relationships/image" Target="media/image145.png"/><Relationship Id="rId1783" Type="http://schemas.openxmlformats.org/officeDocument/2006/relationships/hyperlink" Target="http://www.google.com/search?sourceid=chrome&amp;ie=UTF-8&amp;q=peak+fitting" TargetMode="External"/><Relationship Id="rId1990" Type="http://schemas.openxmlformats.org/officeDocument/2006/relationships/hyperlink" Target="https://terpconnect.umd.edu/~toh/spectrum/triangulationdemo.png" TargetMode="External"/><Relationship Id="rId2627" Type="http://schemas.openxmlformats.org/officeDocument/2006/relationships/image" Target="media/image314.png"/><Relationship Id="rId2834" Type="http://schemas.openxmlformats.org/officeDocument/2006/relationships/hyperlink" Target="https://terpconnect.umd.edu/~toh/spectrum/papers.pdf" TargetMode="External"/><Relationship Id="rId75" Type="http://schemas.openxmlformats.org/officeDocument/2006/relationships/hyperlink" Target="http://www.microsoftstore.com/store/msstore/pd/Excel-Home-and-Student-2010/productID.216446900/vip.true" TargetMode="External"/><Relationship Id="rId806" Type="http://schemas.openxmlformats.org/officeDocument/2006/relationships/hyperlink" Target="https://terpconnect.umd.edu/~toh/spectrum/iSignal.html" TargetMode="External"/><Relationship Id="rId1436" Type="http://schemas.openxmlformats.org/officeDocument/2006/relationships/hyperlink" Target="https://terpconnect.umd.edu/~toh/spectrum/plotit.m" TargetMode="External"/><Relationship Id="rId1643" Type="http://schemas.openxmlformats.org/officeDocument/2006/relationships/hyperlink" Target="https://terpconnect.umd.edu/~toh/spectrum/CurveFitting.html" TargetMode="External"/><Relationship Id="rId1850" Type="http://schemas.openxmlformats.org/officeDocument/2006/relationships/hyperlink" Target="https://terpconnect.umd.edu/~toh/spectrum/peaksatw.m" TargetMode="External"/><Relationship Id="rId2901" Type="http://schemas.openxmlformats.org/officeDocument/2006/relationships/hyperlink" Target="https://terpconnect.umd.edu/~toh/spectrum/ipf.m" TargetMode="External"/><Relationship Id="rId1503" Type="http://schemas.openxmlformats.org/officeDocument/2006/relationships/hyperlink" Target="https://terpconnect.umd.edu/~toh/spectrum/cls2.m" TargetMode="External"/><Relationship Id="rId1710" Type="http://schemas.openxmlformats.org/officeDocument/2006/relationships/hyperlink" Target="https://terpconnect.umd.edu/~toh/spectrum/InteractivePeakFitter.htm" TargetMode="External"/><Relationship Id="rId3468" Type="http://schemas.openxmlformats.org/officeDocument/2006/relationships/hyperlink" Target="https://terpconnect.umd.edu/~toh/spectrum/SignalGenerator.m" TargetMode="External"/><Relationship Id="rId3675" Type="http://schemas.openxmlformats.org/officeDocument/2006/relationships/hyperlink" Target="https://terpconnect.umd.edu/~toh/spectrum/DeconvDemo.png" TargetMode="External"/><Relationship Id="rId3882" Type="http://schemas.openxmlformats.org/officeDocument/2006/relationships/hyperlink" Target="https://terpconnect.umd.edu/~toh/spectrum/tablestats.m" TargetMode="External"/><Relationship Id="rId389" Type="http://schemas.openxmlformats.org/officeDocument/2006/relationships/hyperlink" Target="https://terpconnect.umd.edu/~toh/spectrum/Smoothing.html" TargetMode="External"/><Relationship Id="rId596" Type="http://schemas.openxmlformats.org/officeDocument/2006/relationships/hyperlink" Target="http://www.amazon.com/The-Promise-Space-Arthur-Clarke/dp/0425075656" TargetMode="External"/><Relationship Id="rId2277" Type="http://schemas.openxmlformats.org/officeDocument/2006/relationships/hyperlink" Target="https://terpconnect.umd.edu/~toh/spectrum/Case2Figure7.png" TargetMode="External"/><Relationship Id="rId2484" Type="http://schemas.openxmlformats.org/officeDocument/2006/relationships/hyperlink" Target="https://en.wikipedia.org/wiki/Optical_chopper" TargetMode="External"/><Relationship Id="rId2691" Type="http://schemas.openxmlformats.org/officeDocument/2006/relationships/hyperlink" Target="https://pimylifeup.com/raspberry-pi-security-camera/" TargetMode="External"/><Relationship Id="rId3328" Type="http://schemas.openxmlformats.org/officeDocument/2006/relationships/hyperlink" Target="https://terpconnect.umd.edu/~toh/spectrum/DataSmoothingGUI2.py" TargetMode="External"/><Relationship Id="rId3535" Type="http://schemas.openxmlformats.org/officeDocument/2006/relationships/hyperlink" Target="https://terpconnect.umd.edu/~toh/spectrum/cls2.m" TargetMode="External"/><Relationship Id="rId3742" Type="http://schemas.openxmlformats.org/officeDocument/2006/relationships/hyperlink" Target="https://terpconnect.umd.edu/~toh/spectrum/HeightAndAreaTest.txt" TargetMode="External"/><Relationship Id="rId249" Type="http://schemas.openxmlformats.org/officeDocument/2006/relationships/hyperlink" Target="http://en.wikipedia.org/wiki/Mean" TargetMode="External"/><Relationship Id="rId456" Type="http://schemas.openxmlformats.org/officeDocument/2006/relationships/hyperlink" Target="https://terpconnect.umd.edu/~toh/spectrum/GradientSmoothExample2.xls" TargetMode="External"/><Relationship Id="rId663" Type="http://schemas.openxmlformats.org/officeDocument/2006/relationships/hyperlink" Target="https://en.wikipedia.org/wiki/Full_width_at_half_maximum" TargetMode="External"/><Relationship Id="rId870" Type="http://schemas.openxmlformats.org/officeDocument/2006/relationships/image" Target="media/image87.emf"/><Relationship Id="rId1086" Type="http://schemas.openxmlformats.org/officeDocument/2006/relationships/hyperlink" Target="https://en.wikipedia.org/wiki/Trapezoidal_rule" TargetMode="External"/><Relationship Id="rId1293" Type="http://schemas.openxmlformats.org/officeDocument/2006/relationships/image" Target="media/image158.gif"/><Relationship Id="rId2137" Type="http://schemas.openxmlformats.org/officeDocument/2006/relationships/hyperlink" Target="https://terpconnect.umd.edu/~toh/spectrum/PeakDetectionExample2.xls" TargetMode="External"/><Relationship Id="rId2344" Type="http://schemas.openxmlformats.org/officeDocument/2006/relationships/hyperlink" Target="https://terpconnect.umd.edu/~toh/spectrum/Smoothing.html" TargetMode="External"/><Relationship Id="rId2551" Type="http://schemas.openxmlformats.org/officeDocument/2006/relationships/hyperlink" Target="https://en.wikipedia.org/wiki/Standard_deviation" TargetMode="External"/><Relationship Id="rId109" Type="http://schemas.openxmlformats.org/officeDocument/2006/relationships/hyperlink" Target="http://www.mathworks.com/help/matlab/import_export/recommended-methods-for-importing-data.html" TargetMode="External"/><Relationship Id="rId316" Type="http://schemas.openxmlformats.org/officeDocument/2006/relationships/hyperlink" Target="https://terpconnect.umd.edu/~toh/spectrum/BiLorentzian.m" TargetMode="External"/><Relationship Id="rId523" Type="http://schemas.openxmlformats.org/officeDocument/2006/relationships/hyperlink" Target="https://terpconnect.umd.edu/~toh/spectrum/GaussianDerivatives.png" TargetMode="External"/><Relationship Id="rId1153" Type="http://schemas.openxmlformats.org/officeDocument/2006/relationships/image" Target="media/image138.png"/><Relationship Id="rId2204" Type="http://schemas.openxmlformats.org/officeDocument/2006/relationships/image" Target="media/image256.gif"/><Relationship Id="rId3602" Type="http://schemas.openxmlformats.org/officeDocument/2006/relationships/hyperlink" Target="https://terpconnect.umd.edu/~toh/spectrum/SharpenedGaussianDemo.png" TargetMode="External"/><Relationship Id="rId730" Type="http://schemas.openxmlformats.org/officeDocument/2006/relationships/hyperlink" Target="https://terpconnect.umd.edu/~toh/spectrum/SymmetizedOverlapDemo.m" TargetMode="External"/><Relationship Id="rId1013" Type="http://schemas.openxmlformats.org/officeDocument/2006/relationships/hyperlink" Target="https://terpconnect.umd.edu/~toh/spectrum/FouFilter.m" TargetMode="External"/><Relationship Id="rId1360" Type="http://schemas.openxmlformats.org/officeDocument/2006/relationships/hyperlink" Target="http://www.wolframalpha.com/input/?i=solve+a%3Dlog%28h%29-%284*log%282%29p%5E2%29%2Fw%5E2%2Cb%3D%288*log%282%29*p%29%2Fw%5E2%2C+c%3D-%284*log%282%29%29%2Fw%5E2+for+h%2Cp%2Cw" TargetMode="External"/><Relationship Id="rId2411" Type="http://schemas.openxmlformats.org/officeDocument/2006/relationships/hyperlink" Target="https://terpconnect.umd.edu/~toh/spectrum/CurveFittingC.html" TargetMode="External"/><Relationship Id="rId4169" Type="http://schemas.openxmlformats.org/officeDocument/2006/relationships/hyperlink" Target="https://terpconnect.umd.edu/~toh/spectrum/ResolutionEnhancement.html" TargetMode="External"/><Relationship Id="rId1220" Type="http://schemas.openxmlformats.org/officeDocument/2006/relationships/image" Target="media/image144.gif"/><Relationship Id="rId3185" Type="http://schemas.openxmlformats.org/officeDocument/2006/relationships/hyperlink" Target="https://terpconnect.umd.edu/~toh/spectrum/DataMatrix3.mat" TargetMode="External"/><Relationship Id="rId3392" Type="http://schemas.openxmlformats.org/officeDocument/2006/relationships/hyperlink" Target="https://terpconnect.umd.edu/~toh/models/CalibrationQuadraticB.ods" TargetMode="External"/><Relationship Id="rId4029" Type="http://schemas.openxmlformats.org/officeDocument/2006/relationships/hyperlink" Target="https://terpconnect.umd.edu/~toh/spectrum/NumPeaksDemo.m" TargetMode="External"/><Relationship Id="rId4236" Type="http://schemas.openxmlformats.org/officeDocument/2006/relationships/hyperlink" Target="http://homepages.math.uic.edu/~jan/mcs320s07/matlec7.pdf" TargetMode="External"/><Relationship Id="rId3045" Type="http://schemas.openxmlformats.org/officeDocument/2006/relationships/hyperlink" Target="https://terpconnect.umd.edu/~toh/spectrum/ShapeDemo.png" TargetMode="External"/><Relationship Id="rId3252" Type="http://schemas.openxmlformats.org/officeDocument/2006/relationships/hyperlink" Target="https://terpconnect.umd.edu/~toh/spectrum/FirstDerivativeAdditionEMGClaude.m" TargetMode="External"/><Relationship Id="rId4303" Type="http://schemas.openxmlformats.org/officeDocument/2006/relationships/hyperlink" Target="https://doi.org/10.1145/3636534.364935" TargetMode="External"/><Relationship Id="rId173" Type="http://schemas.openxmlformats.org/officeDocument/2006/relationships/hyperlink" Target="https://terpconnect.umd.edu/~toh/spectrum/Smoothing.html" TargetMode="External"/><Relationship Id="rId380" Type="http://schemas.openxmlformats.org/officeDocument/2006/relationships/hyperlink" Target="https://terpconnect.umd.edu/~toh/spectrum/NoiseColorTest1.png" TargetMode="External"/><Relationship Id="rId2061" Type="http://schemas.openxmlformats.org/officeDocument/2006/relationships/image" Target="media/image240.png"/><Relationship Id="rId3112" Type="http://schemas.openxmlformats.org/officeDocument/2006/relationships/hyperlink" Target="https://terpconnect.umd.edu/~toh/spectrum/findpeaksfit.gif" TargetMode="External"/><Relationship Id="rId240" Type="http://schemas.openxmlformats.org/officeDocument/2006/relationships/hyperlink" Target="http://www.wolframalpha.com/input/?i=plot+y%3Dexp%28-%28%28x-mu%29%2F%28sigma%2F%282*sqrt%28ln%282%29%29%29%29%29%5e2%29+for+mu%3D0%2Csigma%3D1" TargetMode="External"/><Relationship Id="rId100" Type="http://schemas.openxmlformats.org/officeDocument/2006/relationships/hyperlink" Target="https://www.mathworks.com/help/matlab/matlab_prog/array-vs-matrix-operations.html" TargetMode="External"/><Relationship Id="rId2878" Type="http://schemas.openxmlformats.org/officeDocument/2006/relationships/hyperlink" Target="https://www.researchgate.net/publication/333237821_Reconstruction_of_exponentially_modified_functions" TargetMode="External"/><Relationship Id="rId3929" Type="http://schemas.openxmlformats.org/officeDocument/2006/relationships/hyperlink" Target="https://terpconnect.umd.edu/~toh/spectrum/ResolutionEnhancement.html" TargetMode="External"/><Relationship Id="rId4093" Type="http://schemas.openxmlformats.org/officeDocument/2006/relationships/hyperlink" Target="https://terpconnect.umd.edu/~toh/spectrum/GradientSmoothExample.png" TargetMode="External"/><Relationship Id="rId1687" Type="http://schemas.openxmlformats.org/officeDocument/2006/relationships/image" Target="media/image193.png"/><Relationship Id="rId1894" Type="http://schemas.openxmlformats.org/officeDocument/2006/relationships/hyperlink" Target="https://terpconnect.umd.edu/~toh/spectrum/FitWidthTooLarge.png" TargetMode="External"/><Relationship Id="rId2738" Type="http://schemas.openxmlformats.org/officeDocument/2006/relationships/hyperlink" Target="https://datasheets.raspberrypi.com/rp2350/rp2350-datasheet.pdf" TargetMode="External"/><Relationship Id="rId2945" Type="http://schemas.openxmlformats.org/officeDocument/2006/relationships/image" Target="media/image369.gif"/><Relationship Id="rId917" Type="http://schemas.openxmlformats.org/officeDocument/2006/relationships/hyperlink" Target="https://terpconnect.umd.edu/~toh/spectrum/ResolutionEnhancement.html" TargetMode="External"/><Relationship Id="rId1547" Type="http://schemas.openxmlformats.org/officeDocument/2006/relationships/hyperlink" Target="http://terpconnect.umd.edu/~toh/spectrum/CurveFittingB.html" TargetMode="External"/><Relationship Id="rId1754" Type="http://schemas.openxmlformats.org/officeDocument/2006/relationships/hyperlink" Target="https://terpconnect.umd.edu/~toh/spectrum/udx.mat" TargetMode="External"/><Relationship Id="rId1961" Type="http://schemas.openxmlformats.org/officeDocument/2006/relationships/hyperlink" Target="https://terpconnect.umd.edu/~toh/spectrum/TestFindpeaksG2d.png" TargetMode="External"/><Relationship Id="rId2805" Type="http://schemas.openxmlformats.org/officeDocument/2006/relationships/hyperlink" Target="https://terpconnect.umd.edu/~toh/models/lockin.html" TargetMode="External"/><Relationship Id="rId4160" Type="http://schemas.openxmlformats.org/officeDocument/2006/relationships/hyperlink" Target="https://terpconnect.umd.edu/~toh/spectrum/PeakDetectionAndMeasurement.xlsx" TargetMode="External"/><Relationship Id="rId46" Type="http://schemas.openxmlformats.org/officeDocument/2006/relationships/hyperlink" Target="https://itunes.apple.com/us/app/matlab-mobile/id370976661?mt=8" TargetMode="External"/><Relationship Id="rId1407" Type="http://schemas.openxmlformats.org/officeDocument/2006/relationships/hyperlink" Target="http://wiki.services.openoffice.org/wiki/Documentation/How_Tos/Calc:_LINEST_function" TargetMode="External"/><Relationship Id="rId1614" Type="http://schemas.openxmlformats.org/officeDocument/2006/relationships/hyperlink" Target="https://terpconnect.umd.edu/~toh/spectrum/voigt.m" TargetMode="External"/><Relationship Id="rId1821" Type="http://schemas.openxmlformats.org/officeDocument/2006/relationships/hyperlink" Target="https://terpconnect.umd.edu/~toh/spectrum/peaksat.m" TargetMode="External"/><Relationship Id="rId4020" Type="http://schemas.openxmlformats.org/officeDocument/2006/relationships/hyperlink" Target="https://terpconnect.umd.edu/~toh/spectrum/Deconvolution.html" TargetMode="External"/><Relationship Id="rId3579" Type="http://schemas.openxmlformats.org/officeDocument/2006/relationships/hyperlink" Target="https://terpconnect.umd.edu/~toh/spectrum/gaussian.m" TargetMode="External"/><Relationship Id="rId3786" Type="http://schemas.openxmlformats.org/officeDocument/2006/relationships/hyperlink" Target="https://terpconnect.umd.edu/~toh/spectrum/CurveFittingC.html" TargetMode="External"/><Relationship Id="rId2388" Type="http://schemas.openxmlformats.org/officeDocument/2006/relationships/hyperlink" Target="https://en.wikipedia.org/wiki/Analog-to-digital_converter" TargetMode="External"/><Relationship Id="rId2595" Type="http://schemas.openxmlformats.org/officeDocument/2006/relationships/hyperlink" Target="https://terpconnect.umd.edu/~toh/spectrum/findpeaksSGw.m" TargetMode="External"/><Relationship Id="rId3439" Type="http://schemas.openxmlformats.org/officeDocument/2006/relationships/hyperlink" Target="https://terpconnect.umd.edu/~toh/spectrum/GL.m" TargetMode="External"/><Relationship Id="rId3993" Type="http://schemas.openxmlformats.org/officeDocument/2006/relationships/hyperlink" Target="https://terpconnect.umd.edu/~toh/spectrum/fitlorentzianb.m" TargetMode="External"/><Relationship Id="rId567" Type="http://schemas.openxmlformats.org/officeDocument/2006/relationships/hyperlink" Target="https://terpconnect.umd.edu/~toh/models/DualWave1.html" TargetMode="External"/><Relationship Id="rId1197" Type="http://schemas.openxmlformats.org/officeDocument/2006/relationships/hyperlink" Target="https://terpconnect.umd.edu/~toh/spectrum/measurepeaks.m" TargetMode="External"/><Relationship Id="rId2248" Type="http://schemas.openxmlformats.org/officeDocument/2006/relationships/hyperlink" Target="https://terpconnect.umd.edu/~toh/spectrum/InteractivePeakFitter.htm" TargetMode="External"/><Relationship Id="rId3646" Type="http://schemas.openxmlformats.org/officeDocument/2006/relationships/hyperlink" Target="https://terpconnect.umd.edu/~toh/spectrum/FrequencySpectrum.m" TargetMode="External"/><Relationship Id="rId3853" Type="http://schemas.openxmlformats.org/officeDocument/2006/relationships/hyperlink" Target="https://terpconnect.umd.edu/~toh/spectrum/testwmeasurepeaks.m" TargetMode="External"/><Relationship Id="rId774" Type="http://schemas.openxmlformats.org/officeDocument/2006/relationships/image" Target="media/image68.png"/><Relationship Id="rId981" Type="http://schemas.openxmlformats.org/officeDocument/2006/relationships/hyperlink" Target="https://terpconnect.umd.edu/~toh/spectrum/SegGaussDeconv.m" TargetMode="External"/><Relationship Id="rId1057" Type="http://schemas.openxmlformats.org/officeDocument/2006/relationships/hyperlink" Target="https://terpconnect.umd.edu/~toh/spectrum/SmoothVsWaveletsDerivative2Segmented10Xnoise.png" TargetMode="External"/><Relationship Id="rId2455" Type="http://schemas.openxmlformats.org/officeDocument/2006/relationships/hyperlink" Target="http://peltiertech.com/Excel/SolverVBA.html" TargetMode="External"/><Relationship Id="rId2662" Type="http://schemas.openxmlformats.org/officeDocument/2006/relationships/image" Target="media/image319.png"/><Relationship Id="rId3506" Type="http://schemas.openxmlformats.org/officeDocument/2006/relationships/hyperlink" Target="https://terpconnect.umd.edu/~toh/spectrum/NoiseColorTest.m" TargetMode="External"/><Relationship Id="rId3713" Type="http://schemas.openxmlformats.org/officeDocument/2006/relationships/hyperlink" Target="https://terpconnect.umd.edu/~toh/spectrum/TestingOneTwoThreeiFilter.png" TargetMode="External"/><Relationship Id="rId3920" Type="http://schemas.openxmlformats.org/officeDocument/2006/relationships/hyperlink" Target="https://terpconnect.umd.edu/~toh/spectrum/iPeakEnsembleAverageDemo.m" TargetMode="External"/><Relationship Id="rId427" Type="http://schemas.openxmlformats.org/officeDocument/2006/relationships/hyperlink" Target="https://terpconnect.umd.edu/~toh/spectrum/10EnsembleAverage.png" TargetMode="External"/><Relationship Id="rId634" Type="http://schemas.openxmlformats.org/officeDocument/2006/relationships/hyperlink" Target="https://www.mathworks.com/products/matlab-online.html" TargetMode="External"/><Relationship Id="rId841" Type="http://schemas.openxmlformats.org/officeDocument/2006/relationships/hyperlink" Target="http://www.brainmapping.org/NITP/PNA/tests/ProblemSet3_files/FourierExcel.htm" TargetMode="External"/><Relationship Id="rId1264" Type="http://schemas.openxmlformats.org/officeDocument/2006/relationships/hyperlink" Target="https://terpconnect.umd.edu/~toh/spectrum/SumOfAreas.m" TargetMode="External"/><Relationship Id="rId1471" Type="http://schemas.openxmlformats.org/officeDocument/2006/relationships/hyperlink" Target="https://terpconnect.umd.edu/~toh/spectrum/TFit.html" TargetMode="External"/><Relationship Id="rId2108" Type="http://schemas.openxmlformats.org/officeDocument/2006/relationships/image" Target="media/image250.gif"/><Relationship Id="rId2315" Type="http://schemas.openxmlformats.org/officeDocument/2006/relationships/hyperlink" Target="http://terpconnect.umd.edu/~toh/spectrum/iSignal.html" TargetMode="External"/><Relationship Id="rId2522" Type="http://schemas.openxmlformats.org/officeDocument/2006/relationships/hyperlink" Target="https://terpconnect.umd.edu/~toh/spectrum/CurveFittingB.html" TargetMode="External"/><Relationship Id="rId701" Type="http://schemas.openxmlformats.org/officeDocument/2006/relationships/hyperlink" Target="https://terpconnect.umd.edu/~toh/spectrum/Differentiation.html" TargetMode="External"/><Relationship Id="rId1124" Type="http://schemas.openxmlformats.org/officeDocument/2006/relationships/hyperlink" Target="http://www.openchrom.net/main/content/index.php" TargetMode="External"/><Relationship Id="rId1331" Type="http://schemas.openxmlformats.org/officeDocument/2006/relationships/image" Target="media/image164.gif"/><Relationship Id="rId3089" Type="http://schemas.openxmlformats.org/officeDocument/2006/relationships/hyperlink" Target="https://terpconnect.umd.edu/~toh/spectrum/CurveFittingC.html" TargetMode="External"/><Relationship Id="rId3296" Type="http://schemas.openxmlformats.org/officeDocument/2006/relationships/image" Target="media/image419.png"/><Relationship Id="rId3156" Type="http://schemas.openxmlformats.org/officeDocument/2006/relationships/hyperlink" Target="https://terpconnect.umd.edu/~toh/spectrum/autozeroLinear.png" TargetMode="External"/><Relationship Id="rId3363" Type="http://schemas.openxmlformats.org/officeDocument/2006/relationships/hyperlink" Target="https://terpconnect.umd.edu/~toh/spectrum/CurveFitting.html" TargetMode="External"/><Relationship Id="rId4207" Type="http://schemas.openxmlformats.org/officeDocument/2006/relationships/hyperlink" Target="http://books.google.com/books?q=Matthias+Otto&amp;btnG=Search+Books" TargetMode="External"/><Relationship Id="rId284" Type="http://schemas.openxmlformats.org/officeDocument/2006/relationships/hyperlink" Target="https://terpconnect.umd.edu/~toh/spectrum/RANDNGaussianFit1000.png" TargetMode="External"/><Relationship Id="rId491" Type="http://schemas.openxmlformats.org/officeDocument/2006/relationships/hyperlink" Target="https://en.wikipedia.org/wiki/Dirac_delta_function" TargetMode="External"/><Relationship Id="rId2172" Type="http://schemas.openxmlformats.org/officeDocument/2006/relationships/hyperlink" Target="https://terpconnect.umd.edu/~toh/spectrum/TFit.html" TargetMode="External"/><Relationship Id="rId3016" Type="http://schemas.openxmlformats.org/officeDocument/2006/relationships/hyperlink" Target="https://terpconnect.umd.edu/~toh/spectrum/SOS.png" TargetMode="External"/><Relationship Id="rId3223" Type="http://schemas.openxmlformats.org/officeDocument/2006/relationships/hyperlink" Target="https://terpconnect.umd.edu/~toh/spectrum/SalicylMixExpGaus.png" TargetMode="External"/><Relationship Id="rId3570" Type="http://schemas.openxmlformats.org/officeDocument/2006/relationships/hyperlink" Target="https://terpconnect.umd.edu/~toh/spectrum/smoothdemo.m" TargetMode="External"/><Relationship Id="rId144" Type="http://schemas.openxmlformats.org/officeDocument/2006/relationships/hyperlink" Target="https://www.google.com/search?q=signal+processing+octave&amp;ie=utf-8&amp;oe=utf-8&amp;aq=t&amp;rls=org.mozilla:en-US:unofficial&amp;client=seamonkey-a" TargetMode="External"/><Relationship Id="rId3430" Type="http://schemas.openxmlformats.org/officeDocument/2006/relationships/hyperlink" Target="https://terpconnect.umd.edu/~toh/spectrum/gaussian.m" TargetMode="External"/><Relationship Id="rId351" Type="http://schemas.openxmlformats.org/officeDocument/2006/relationships/hyperlink" Target="https://terpconnect.umd.edu/~toh/spectrum/isignaloctave.m" TargetMode="External"/><Relationship Id="rId2032" Type="http://schemas.openxmlformats.org/officeDocument/2006/relationships/hyperlink" Target="https://itunes.apple.com/us/app/matlab-mobile/id370976661?mt=8" TargetMode="External"/><Relationship Id="rId2989" Type="http://schemas.openxmlformats.org/officeDocument/2006/relationships/image" Target="media/image379.png"/><Relationship Id="rId211" Type="http://schemas.openxmlformats.org/officeDocument/2006/relationships/hyperlink" Target="https://terpconnect.umd.edu/~toh/spectrum/EnsembleAverageDemo.png" TargetMode="External"/><Relationship Id="rId1798" Type="http://schemas.openxmlformats.org/officeDocument/2006/relationships/image" Target="media/image213.png"/><Relationship Id="rId2849" Type="http://schemas.openxmlformats.org/officeDocument/2006/relationships/hyperlink" Target="https://en.wikipedia.org/wiki/Scree_plot" TargetMode="External"/><Relationship Id="rId1658" Type="http://schemas.openxmlformats.org/officeDocument/2006/relationships/hyperlink" Target="https://terpconnect.umd.edu/~toh/spectrum/CaseStudies.html" TargetMode="External"/><Relationship Id="rId1865" Type="http://schemas.openxmlformats.org/officeDocument/2006/relationships/image" Target="media/image217.png"/><Relationship Id="rId2709" Type="http://schemas.openxmlformats.org/officeDocument/2006/relationships/hyperlink" Target="https://www.raspberrypi.org/blog/the-raspberry-pi-in-scientific-research/" TargetMode="External"/><Relationship Id="rId4064" Type="http://schemas.openxmlformats.org/officeDocument/2006/relationships/hyperlink" Target="https://terpconnect.umd.edu/~toh/spectrum/TFitAnimated.gif" TargetMode="External"/><Relationship Id="rId4271" Type="http://schemas.openxmlformats.org/officeDocument/2006/relationships/hyperlink" Target="http://doi.acm.org/10.1145/2147805.2147895" TargetMode="External"/><Relationship Id="rId1518" Type="http://schemas.openxmlformats.org/officeDocument/2006/relationships/hyperlink" Target="https://terpconnect.umd.edu/~toh/spectrum/NormalEquationDemo.py" TargetMode="External"/><Relationship Id="rId2916" Type="http://schemas.openxmlformats.org/officeDocument/2006/relationships/hyperlink" Target="https://docs.python.org/3/library/tkinter.html" TargetMode="External"/><Relationship Id="rId3080" Type="http://schemas.openxmlformats.org/officeDocument/2006/relationships/hyperlink" Target="https://terpconnect.umd.edu/~toh/spectrum/Example38.png" TargetMode="External"/><Relationship Id="rId4131" Type="http://schemas.openxmlformats.org/officeDocument/2006/relationships/hyperlink" Target="https://terpconnect.umd.edu/~toh/spectrum/EffectOfNoiseAndBaseline.xlsx" TargetMode="External"/><Relationship Id="rId1725" Type="http://schemas.openxmlformats.org/officeDocument/2006/relationships/image" Target="media/image198.gif"/><Relationship Id="rId1932" Type="http://schemas.openxmlformats.org/officeDocument/2006/relationships/hyperlink" Target="https://terpconnect.umd.edu/~toh/spectrum/findpeaksfit.m" TargetMode="External"/><Relationship Id="rId17" Type="http://schemas.openxmlformats.org/officeDocument/2006/relationships/hyperlink" Target="https://terpconnect.umd.edu/~toh/spectrum/ToolsZoo.html" TargetMode="External"/><Relationship Id="rId3897" Type="http://schemas.openxmlformats.org/officeDocument/2006/relationships/hyperlink" Target="https://terpconnect.umd.edu/~toh/spectrum/idpeaks.zip" TargetMode="External"/><Relationship Id="rId2499" Type="http://schemas.openxmlformats.org/officeDocument/2006/relationships/hyperlink" Target="https://terpconnect.umd.edu/~toh/spectrum/CurveFittingC.html" TargetMode="External"/><Relationship Id="rId3757" Type="http://schemas.openxmlformats.org/officeDocument/2006/relationships/hyperlink" Target="https://terpconnect.umd.edu/~toh/spectrum/PowerMethod2.png" TargetMode="External"/><Relationship Id="rId3964" Type="http://schemas.openxmlformats.org/officeDocument/2006/relationships/hyperlink" Target="https://terpconnect.umd.edu/~toh/spectrum/CurveFitting.html" TargetMode="External"/><Relationship Id="rId1" Type="http://schemas.openxmlformats.org/officeDocument/2006/relationships/customXml" Target="../customXml/item1.xml"/><Relationship Id="rId678" Type="http://schemas.openxmlformats.org/officeDocument/2006/relationships/hyperlink" Target="https://terpconnect.umd.edu/~toh/spectrum/PowerLawDemo.m" TargetMode="External"/><Relationship Id="rId885" Type="http://schemas.openxmlformats.org/officeDocument/2006/relationships/image" Target="media/image92.gif"/><Relationship Id="rId2359" Type="http://schemas.openxmlformats.org/officeDocument/2006/relationships/hyperlink" Target="https://terpconnect.umd.edu/~toh/spectrum/peakstats.m" TargetMode="External"/><Relationship Id="rId2566" Type="http://schemas.openxmlformats.org/officeDocument/2006/relationships/hyperlink" Target="https://terpconnect.umd.edu/~toh/spectrum/TestingOneTwoThree.wav" TargetMode="External"/><Relationship Id="rId2773" Type="http://schemas.openxmlformats.org/officeDocument/2006/relationships/image" Target="media/image332.png"/><Relationship Id="rId2980" Type="http://schemas.openxmlformats.org/officeDocument/2006/relationships/hyperlink" Target="https://terpconnect.umd.edu/~toh/spectrum/LinearY.png" TargetMode="External"/><Relationship Id="rId3617" Type="http://schemas.openxmlformats.org/officeDocument/2006/relationships/hyperlink" Target="https://terpconnect.umd.edu/~toh/spectrum/SymmetizedOverlapDemo.m" TargetMode="External"/><Relationship Id="rId3824" Type="http://schemas.openxmlformats.org/officeDocument/2006/relationships/hyperlink" Target="https://terpconnect.umd.edu/~toh/spectrum/autofindpeaks.m" TargetMode="External"/><Relationship Id="rId538" Type="http://schemas.openxmlformats.org/officeDocument/2006/relationships/hyperlink" Target="https://en.wikipedia.org/wiki/Sine_wave" TargetMode="External"/><Relationship Id="rId745" Type="http://schemas.openxmlformats.org/officeDocument/2006/relationships/hyperlink" Target="https://terpconnect.umd.edu/~toh/spectrum/ps1.png" TargetMode="External"/><Relationship Id="rId952" Type="http://schemas.openxmlformats.org/officeDocument/2006/relationships/hyperlink" Target="https://terpconnect.umd.edu/~toh/spectrum/Smoothing.html" TargetMode="External"/><Relationship Id="rId1168" Type="http://schemas.openxmlformats.org/officeDocument/2006/relationships/hyperlink" Target="https://terpconnect.umd.edu/~toh/spectrum/measurepeaks.m" TargetMode="External"/><Relationship Id="rId1375" Type="http://schemas.openxmlformats.org/officeDocument/2006/relationships/hyperlink" Target="https://terpconnect.umd.edu/~toh/spectrum/LorentzianLeastSquares.xls" TargetMode="External"/><Relationship Id="rId1582" Type="http://schemas.openxmlformats.org/officeDocument/2006/relationships/hyperlink" Target="http://www.curveexpert.net/" TargetMode="External"/><Relationship Id="rId2219" Type="http://schemas.openxmlformats.org/officeDocument/2006/relationships/hyperlink" Target="https://terpconnect.umd.edu/~toh/spectrum/TFitCalDemo.m" TargetMode="External"/><Relationship Id="rId2426" Type="http://schemas.openxmlformats.org/officeDocument/2006/relationships/hyperlink" Target="https://terpconnect.umd.edu/~toh/spectrum/HarmonicAnalysis.html" TargetMode="External"/><Relationship Id="rId2633" Type="http://schemas.openxmlformats.org/officeDocument/2006/relationships/hyperlink" Target="https://terpconnect.umd.edu/~toh/spectrum/CaseStudies.html" TargetMode="External"/><Relationship Id="rId81" Type="http://schemas.openxmlformats.org/officeDocument/2006/relationships/hyperlink" Target="http://www.apple.com/ios/numbers/?cid=wwa-us-kwg-features-com" TargetMode="External"/><Relationship Id="rId605" Type="http://schemas.openxmlformats.org/officeDocument/2006/relationships/image" Target="media/image42.png"/><Relationship Id="rId812" Type="http://schemas.openxmlformats.org/officeDocument/2006/relationships/hyperlink" Target="http://terpconnect.umd.edu/~toh/spectrum/" TargetMode="External"/><Relationship Id="rId1028" Type="http://schemas.openxmlformats.org/officeDocument/2006/relationships/image" Target="media/image121.png"/><Relationship Id="rId1235" Type="http://schemas.openxmlformats.org/officeDocument/2006/relationships/hyperlink" Target="https://terpconnect.umd.edu/~toh/spectrum/AreasOfIsolatedPeaks2.m" TargetMode="External"/><Relationship Id="rId1442" Type="http://schemas.openxmlformats.org/officeDocument/2006/relationships/hyperlink" Target="http://en.wikipedia.org/wiki/Power_law" TargetMode="External"/><Relationship Id="rId2840" Type="http://schemas.openxmlformats.org/officeDocument/2006/relationships/image" Target="media/image342.png"/><Relationship Id="rId1302" Type="http://schemas.openxmlformats.org/officeDocument/2006/relationships/hyperlink" Target="https://en.wikipedia.org/wiki/Quadratic_equation" TargetMode="External"/><Relationship Id="rId2700" Type="http://schemas.openxmlformats.org/officeDocument/2006/relationships/hyperlink" Target="https://www.amazon.com/Raspberry-Pi-Camera-Module-Megapixel/dp/B01ER2SKFS" TargetMode="External"/><Relationship Id="rId3267" Type="http://schemas.openxmlformats.org/officeDocument/2006/relationships/hyperlink" Target="https://terpconnect.umd.edu/~toh/spectrum/FSDChatGPT.m" TargetMode="External"/><Relationship Id="rId188" Type="http://schemas.openxmlformats.org/officeDocument/2006/relationships/hyperlink" Target="https://www.google.com/search?aq=f&amp;ix=aca&amp;sourceid=chrome&amp;ie=UTF-8&amp;q=wavelength+modulation" TargetMode="External"/><Relationship Id="rId395" Type="http://schemas.openxmlformats.org/officeDocument/2006/relationships/hyperlink" Target="https://terpconnect.umd.edu/~toh/spectrum/udx10noiseAnimation.gif" TargetMode="External"/><Relationship Id="rId2076" Type="http://schemas.openxmlformats.org/officeDocument/2006/relationships/hyperlink" Target="https://terpconnect.umd.edu/~toh/spectrum/iPeakNickel.png" TargetMode="External"/><Relationship Id="rId3474" Type="http://schemas.openxmlformats.org/officeDocument/2006/relationships/hyperlink" Target="https://terpconnect.umd.edu/~toh/spectrum/hundredthwidth.m" TargetMode="External"/><Relationship Id="rId3681" Type="http://schemas.openxmlformats.org/officeDocument/2006/relationships/hyperlink" Target="https://terpconnect.umd.edu/~toh/spectrum/DeconvDemo4.gif" TargetMode="External"/><Relationship Id="rId4318" Type="http://schemas.openxmlformats.org/officeDocument/2006/relationships/hyperlink" Target="https://rdrr.io/cran/chromatographR/" TargetMode="External"/><Relationship Id="rId2283" Type="http://schemas.openxmlformats.org/officeDocument/2006/relationships/hyperlink" Target="https://terpconnect.umd.edu/~toh/spectrum/CurveFittingB.html" TargetMode="External"/><Relationship Id="rId2490" Type="http://schemas.openxmlformats.org/officeDocument/2006/relationships/image" Target="media/image297.png"/><Relationship Id="rId3127" Type="http://schemas.openxmlformats.org/officeDocument/2006/relationships/hyperlink" Target="https://terpconnect.umd.edu/~toh/spectrum/ifpinstructions.html" TargetMode="External"/><Relationship Id="rId3334" Type="http://schemas.openxmlformats.org/officeDocument/2006/relationships/hyperlink" Target="https://terpconnect.umd.edu/~toh/spectrum/GausSelfDeconv.py" TargetMode="External"/><Relationship Id="rId3541" Type="http://schemas.openxmlformats.org/officeDocument/2006/relationships/hyperlink" Target="https://terpconnect.umd.edu/~toh/spectrum/RegressionNumericalPrecisionTest.m" TargetMode="External"/><Relationship Id="rId255" Type="http://schemas.openxmlformats.org/officeDocument/2006/relationships/hyperlink" Target="http://www.microsoftstore.com/store/msstore/pd/Excel-Home-and-Student-2010/productID.216446900/vip.true" TargetMode="External"/><Relationship Id="rId462" Type="http://schemas.openxmlformats.org/officeDocument/2006/relationships/hyperlink" Target="http://www.analog.com/media/en/technical-documentation/dsp-book/dsp_book_Ch15.pdf" TargetMode="External"/><Relationship Id="rId1092" Type="http://schemas.openxmlformats.org/officeDocument/2006/relationships/image" Target="media/image134.gif"/><Relationship Id="rId2143" Type="http://schemas.openxmlformats.org/officeDocument/2006/relationships/hyperlink" Target="https://terpconnect.umd.edu/~toh/models/AbsSlitWidth.html" TargetMode="External"/><Relationship Id="rId2350" Type="http://schemas.openxmlformats.org/officeDocument/2006/relationships/hyperlink" Target="https://terpconnect.umd.edu/~toh/spectrum/fastsmooth.m" TargetMode="External"/><Relationship Id="rId3401" Type="http://schemas.openxmlformats.org/officeDocument/2006/relationships/hyperlink" Target="https://terpconnect.umd.edu/~toh/spectrum/CurveFitting.html" TargetMode="External"/><Relationship Id="rId115" Type="http://schemas.openxmlformats.org/officeDocument/2006/relationships/image" Target="media/image10.png"/><Relationship Id="rId322" Type="http://schemas.openxmlformats.org/officeDocument/2006/relationships/hyperlink" Target="https://terpconnect.umd.edu/~toh/spectrum/ShapeDemo.m" TargetMode="External"/><Relationship Id="rId2003" Type="http://schemas.openxmlformats.org/officeDocument/2006/relationships/hyperlink" Target="https://terpconnect.umd.edu/~toh/spectrum/findpeaksGSS.m" TargetMode="External"/><Relationship Id="rId2210" Type="http://schemas.openxmlformats.org/officeDocument/2006/relationships/hyperlink" Target="https://terpconnect.umd.edu/~toh/spectrum/TFitStats.m" TargetMode="External"/><Relationship Id="rId4175" Type="http://schemas.openxmlformats.org/officeDocument/2006/relationships/hyperlink" Target="https://terpconnect.umd.edu/~toh/spectrum/TFitSpreadsheetTemplateExample.png" TargetMode="External"/><Relationship Id="rId1769" Type="http://schemas.openxmlformats.org/officeDocument/2006/relationships/image" Target="media/image207.png"/><Relationship Id="rId1976" Type="http://schemas.openxmlformats.org/officeDocument/2006/relationships/hyperlink" Target="https://terpconnect.umd.edu/~toh/spectrum/tablestats.m" TargetMode="External"/><Relationship Id="rId3191" Type="http://schemas.openxmlformats.org/officeDocument/2006/relationships/hyperlink" Target="https://terpconnect.umd.edu/~toh/spectrum/InteractivePeakFitter.htm" TargetMode="External"/><Relationship Id="rId4035" Type="http://schemas.openxmlformats.org/officeDocument/2006/relationships/hyperlink" Target="https://terpconnect.umd.edu/~toh/spectrum/PeakfitTimeTest2.m" TargetMode="External"/><Relationship Id="rId4242" Type="http://schemas.openxmlformats.org/officeDocument/2006/relationships/hyperlink" Target="http://greenteapress.com/thinkdsp/thinkdsp.pdf" TargetMode="External"/><Relationship Id="rId1629" Type="http://schemas.openxmlformats.org/officeDocument/2006/relationships/hyperlink" Target="https://terpconnect.umd.edu/~toh/spectrum/Demofitmultiple.m" TargetMode="External"/><Relationship Id="rId1836" Type="http://schemas.openxmlformats.org/officeDocument/2006/relationships/hyperlink" Target="https://terpconnect.umd.edu/~toh/spectrum/PeakFindingandMeasurement.htm" TargetMode="External"/><Relationship Id="rId1903" Type="http://schemas.openxmlformats.org/officeDocument/2006/relationships/hyperlink" Target="https://terpconnect.umd.edu/~toh/spectrum/findpeaksSPT.m" TargetMode="External"/><Relationship Id="rId3051" Type="http://schemas.openxmlformats.org/officeDocument/2006/relationships/hyperlink" Target="https://terpconnect.umd.edu/~toh/spectrum/ipf13zip" TargetMode="External"/><Relationship Id="rId4102" Type="http://schemas.openxmlformats.org/officeDocument/2006/relationships/hyperlink" Target="https://terpconnect.umd.edu/~toh/spectrum/PeakSharpeningDeriv.ods" TargetMode="External"/><Relationship Id="rId3868" Type="http://schemas.openxmlformats.org/officeDocument/2006/relationships/hyperlink" Target="https://terpconnect.umd.edu/~toh/spectrum/DemoFindPeaksSbLarge.png" TargetMode="External"/><Relationship Id="rId789" Type="http://schemas.openxmlformats.org/officeDocument/2006/relationships/image" Target="media/image73.png"/><Relationship Id="rId996" Type="http://schemas.openxmlformats.org/officeDocument/2006/relationships/hyperlink" Target="https://terpconnect.umd.edu/~toh/spectrum/HarmonicAnalysis.html" TargetMode="External"/><Relationship Id="rId2677" Type="http://schemas.openxmlformats.org/officeDocument/2006/relationships/hyperlink" Target="https://www.pishop.us/product-category/raspberry-pi/raspberry-pi-boards/current-pi-boards/" TargetMode="External"/><Relationship Id="rId2884" Type="http://schemas.openxmlformats.org/officeDocument/2006/relationships/hyperlink" Target="https://terpconnect.umd.edu/~toh/spectrum/AsymmetricalOverlappingPeaksFigure7.png" TargetMode="External"/><Relationship Id="rId3728" Type="http://schemas.openxmlformats.org/officeDocument/2006/relationships/hyperlink" Target="https://terpconnect.umd.edu/~toh/spectrum/HeightAndAreaTest.txt" TargetMode="External"/><Relationship Id="rId649" Type="http://schemas.openxmlformats.org/officeDocument/2006/relationships/image" Target="media/image46.png"/><Relationship Id="rId856" Type="http://schemas.openxmlformats.org/officeDocument/2006/relationships/image" Target="media/image83.png"/><Relationship Id="rId1279" Type="http://schemas.openxmlformats.org/officeDocument/2006/relationships/hyperlink" Target="https://terpconnect.umd.edu/~toh/spectrum/PeakDetection.mlx" TargetMode="External"/><Relationship Id="rId1486" Type="http://schemas.openxmlformats.org/officeDocument/2006/relationships/hyperlink" Target="https://terpconnect.umd.edu/~toh/spectrum/RegressionTemplate.png" TargetMode="External"/><Relationship Id="rId2537" Type="http://schemas.openxmlformats.org/officeDocument/2006/relationships/hyperlink" Target="https://dqydj.com/sp-500-return-calculator/" TargetMode="External"/><Relationship Id="rId3935" Type="http://schemas.openxmlformats.org/officeDocument/2006/relationships/hyperlink" Target="https://terpconnect.umd.edu/~toh/spectrum/RealTimeSmoothedPeakDetectionGauss.zip" TargetMode="External"/><Relationship Id="rId509" Type="http://schemas.openxmlformats.org/officeDocument/2006/relationships/hyperlink" Target="https://terpconnect.umd.edu/~toh/spectrum/dsmooth2b.GIF" TargetMode="External"/><Relationship Id="rId1139" Type="http://schemas.openxmlformats.org/officeDocument/2006/relationships/hyperlink" Target="https://en.wikipedia.org/wiki/Full_width_at_half_maximum" TargetMode="External"/><Relationship Id="rId1346" Type="http://schemas.openxmlformats.org/officeDocument/2006/relationships/hyperlink" Target="https://terpconnect.umd.edu/~toh/spectrum/Smoothing.html" TargetMode="External"/><Relationship Id="rId1693" Type="http://schemas.openxmlformats.org/officeDocument/2006/relationships/hyperlink" Target="https://terpconnect.umd.edu/~toh/spectrum/testnumpeaks.m" TargetMode="External"/><Relationship Id="rId2744" Type="http://schemas.openxmlformats.org/officeDocument/2006/relationships/hyperlink" Target="https://terpconnect.umd.edu/~toh/spectrum/triangle.m" TargetMode="External"/><Relationship Id="rId2951" Type="http://schemas.openxmlformats.org/officeDocument/2006/relationships/hyperlink" Target="https://terpconnect.umd.edu/~toh/spectrum/Noise.png" TargetMode="External"/><Relationship Id="rId716" Type="http://schemas.openxmlformats.org/officeDocument/2006/relationships/hyperlink" Target="https://terpconnect.umd.edu/~toh/spectrum/sharpen.m" TargetMode="External"/><Relationship Id="rId923" Type="http://schemas.openxmlformats.org/officeDocument/2006/relationships/image" Target="media/image99.emf"/><Relationship Id="rId1553" Type="http://schemas.openxmlformats.org/officeDocument/2006/relationships/hyperlink" Target="https://terpconnect.umd.edu/~toh/spectrum/CurveFitter_2_fit4components.png" TargetMode="External"/><Relationship Id="rId1760" Type="http://schemas.openxmlformats.org/officeDocument/2006/relationships/hyperlink" Target="https://terpconnect.umd.edu/~toh/spectrum/InteractivePeakFitter.htm" TargetMode="External"/><Relationship Id="rId2604" Type="http://schemas.openxmlformats.org/officeDocument/2006/relationships/hyperlink" Target="https://terpconnect.umd.edu/~toh/spectrum/autopeaks.m" TargetMode="External"/><Relationship Id="rId2811" Type="http://schemas.openxmlformats.org/officeDocument/2006/relationships/hyperlink" Target="https://terpconnect.umd.edu/~toh/models/" TargetMode="External"/><Relationship Id="rId52" Type="http://schemas.openxmlformats.org/officeDocument/2006/relationships/hyperlink" Target="http://en.wikipedia.org/wiki/Interpolation" TargetMode="External"/><Relationship Id="rId1206" Type="http://schemas.openxmlformats.org/officeDocument/2006/relationships/hyperlink" Target="https://terpconnect.umd.edu/~toh/spectrum/halfwidth.m" TargetMode="External"/><Relationship Id="rId1413" Type="http://schemas.openxmlformats.org/officeDocument/2006/relationships/hyperlink" Target="https://en.wikipedia.org/wiki/Monte_Carlo_method" TargetMode="External"/><Relationship Id="rId1620" Type="http://schemas.openxmlformats.org/officeDocument/2006/relationships/hyperlink" Target="https://terpconnect.umd.edu/%7Etoh/spectrum/VoigtShapeFittingDemonstration2.m" TargetMode="External"/><Relationship Id="rId3378" Type="http://schemas.openxmlformats.org/officeDocument/2006/relationships/hyperlink" Target="http://en.wikipedia.org/wiki/Power_law" TargetMode="External"/><Relationship Id="rId3585" Type="http://schemas.openxmlformats.org/officeDocument/2006/relationships/hyperlink" Target="https://terpconnect.umd.edu/~toh/spectrum/RealTimeSmoothTest.zip" TargetMode="External"/><Relationship Id="rId3792" Type="http://schemas.openxmlformats.org/officeDocument/2006/relationships/hyperlink" Target="https://terpconnect.umd.edu/~toh/spectrum/OverlappingPeaks.m" TargetMode="External"/><Relationship Id="rId299" Type="http://schemas.openxmlformats.org/officeDocument/2006/relationships/image" Target="media/image23.png"/><Relationship Id="rId2187" Type="http://schemas.openxmlformats.org/officeDocument/2006/relationships/hyperlink" Target="https://terpconnect.umd.edu/~toh/spectrum/TransmissionFittingCalibrationCurve.xls" TargetMode="External"/><Relationship Id="rId2394" Type="http://schemas.openxmlformats.org/officeDocument/2006/relationships/hyperlink" Target="https://terpconnect.umd.edu/~toh/spectrum/RoundingError.gif" TargetMode="External"/><Relationship Id="rId3238" Type="http://schemas.openxmlformats.org/officeDocument/2006/relationships/hyperlink" Target="file:///C:\Users\tomoh\Dropbox\SPECTRUM\Replit" TargetMode="External"/><Relationship Id="rId3445" Type="http://schemas.openxmlformats.org/officeDocument/2006/relationships/hyperlink" Target="https://terpconnect.umd.edu/~toh/spectrum/logistic.m" TargetMode="External"/><Relationship Id="rId3652" Type="http://schemas.openxmlformats.org/officeDocument/2006/relationships/hyperlink" Target="https://terpconnect.umd.edu/~toh/spectrum/iSignal.html" TargetMode="External"/><Relationship Id="rId159" Type="http://schemas.openxmlformats.org/officeDocument/2006/relationships/hyperlink" Target="https://en.wikipedia.org/wiki/Average" TargetMode="External"/><Relationship Id="rId366" Type="http://schemas.openxmlformats.org/officeDocument/2006/relationships/image" Target="https://terpconnect.umd.edu/~toh/spectrum/Equation2.GIF" TargetMode="External"/><Relationship Id="rId573" Type="http://schemas.openxmlformats.org/officeDocument/2006/relationships/image" Target="https://terpconnect.umd.edu/~toh/spectrum/Figure7.GIF" TargetMode="External"/><Relationship Id="rId780" Type="http://schemas.openxmlformats.org/officeDocument/2006/relationships/hyperlink" Target="http://en.wikipedia.org/wiki/Fundamental_frequency" TargetMode="External"/><Relationship Id="rId2047" Type="http://schemas.openxmlformats.org/officeDocument/2006/relationships/hyperlink" Target="https://terpconnect.umd.edu/~toh/spectrum/ValleyMode.png" TargetMode="External"/><Relationship Id="rId2254" Type="http://schemas.openxmlformats.org/officeDocument/2006/relationships/hyperlink" Target="https://terpconnect.umd.edu/~toh/spectrum/CurveFitting.html" TargetMode="External"/><Relationship Id="rId2461" Type="http://schemas.openxmlformats.org/officeDocument/2006/relationships/hyperlink" Target="https://www.google.com/search?rlz=1C1CHBF_enUS932US932&amp;q=chatGPT+excel+macros&amp;spell=1&amp;sa=X&amp;ved=2ahUKEwjdtqnF6dj8AhUJRjABHXFPCGwQBSgAegQIBhAB&amp;biw=1210&amp;bih=709&amp;dpr=1.25" TargetMode="External"/><Relationship Id="rId3305" Type="http://schemas.openxmlformats.org/officeDocument/2006/relationships/hyperlink" Target="https://scipy.org/" TargetMode="External"/><Relationship Id="rId3512" Type="http://schemas.openxmlformats.org/officeDocument/2006/relationships/hyperlink" Target="https://terpconnect.umd.edu/~toh/spectrum/CurvefitNoiseColorTest.m" TargetMode="External"/><Relationship Id="rId226" Type="http://schemas.openxmlformats.org/officeDocument/2006/relationships/hyperlink" Target="https://terpconnect.umd.edu/~toh/spectrum/Differentiation.html" TargetMode="External"/><Relationship Id="rId433" Type="http://schemas.openxmlformats.org/officeDocument/2006/relationships/hyperlink" Target="https://terpconnect.umd.edu/~toh/spectrum/testcondense2.png" TargetMode="External"/><Relationship Id="rId1063" Type="http://schemas.openxmlformats.org/officeDocument/2006/relationships/hyperlink" Target="https://en.wikipedia.org/wiki/Chromatography" TargetMode="External"/><Relationship Id="rId1270" Type="http://schemas.openxmlformats.org/officeDocument/2006/relationships/hyperlink" Target="https://terpconnect.umd.edu/~toh/spectrum/iSignalAreaTougher.png" TargetMode="External"/><Relationship Id="rId2114" Type="http://schemas.openxmlformats.org/officeDocument/2006/relationships/hyperlink" Target="https://terpconnect.umd.edu/~toh/spectrum/PeakDetectionTemplate.xls" TargetMode="External"/><Relationship Id="rId640" Type="http://schemas.openxmlformats.org/officeDocument/2006/relationships/hyperlink" Target="https://terpconnect.umd.edu/~toh/spectrum/CaseStudies.html" TargetMode="External"/><Relationship Id="rId2321" Type="http://schemas.openxmlformats.org/officeDocument/2006/relationships/hyperlink" Target="http://www.physicsclassroom.com/class/sound/Lesson-4/Fundamental-Frequency-and-Harmonics" TargetMode="External"/><Relationship Id="rId4079" Type="http://schemas.openxmlformats.org/officeDocument/2006/relationships/hyperlink" Target="https://terpconnect.umd.edu/~toh/spectrum/RandomNumbers.xls" TargetMode="External"/><Relationship Id="rId4286" Type="http://schemas.openxmlformats.org/officeDocument/2006/relationships/hyperlink" Target="https://uwe-repository.worktribe.com/preview/5954445/There_and_back_again_Evaluating_the_practicality_of_GPU_accelerated_digital_audio_nime20.pdf" TargetMode="External"/><Relationship Id="rId500" Type="http://schemas.openxmlformats.org/officeDocument/2006/relationships/hyperlink" Target="https://www.mathworks.com/products/wavelet.html" TargetMode="External"/><Relationship Id="rId1130" Type="http://schemas.openxmlformats.org/officeDocument/2006/relationships/hyperlink" Target="https://terpconnect.umd.edu/~toh/spectrum/PeakSharpeningAreaMeasurementDemo2.png" TargetMode="External"/><Relationship Id="rId1947" Type="http://schemas.openxmlformats.org/officeDocument/2006/relationships/hyperlink" Target="https://terpconnect.umd.edu/~toh/spectrum/FindpeaksComparison2.png" TargetMode="External"/><Relationship Id="rId3095" Type="http://schemas.openxmlformats.org/officeDocument/2006/relationships/hyperlink" Target="https://terpconnect.umd.edu/~toh/spectrum/val2ind.m" TargetMode="External"/><Relationship Id="rId4146" Type="http://schemas.openxmlformats.org/officeDocument/2006/relationships/hyperlink" Target="https://terpconnect.umd.edu/~toh/spectrum/RegressionTemplate2Example.xls" TargetMode="External"/><Relationship Id="rId1807" Type="http://schemas.openxmlformats.org/officeDocument/2006/relationships/hyperlink" Target="https://terpconnect.umd.edu/~toh/spectrum/gaussfit.m" TargetMode="External"/><Relationship Id="rId3162" Type="http://schemas.openxmlformats.org/officeDocument/2006/relationships/image" Target="media/image405.png"/><Relationship Id="rId4006" Type="http://schemas.openxmlformats.org/officeDocument/2006/relationships/hyperlink" Target="https://terpconnect.umd.edu/~toh/spectrum/BootstrapIterativeFit.m" TargetMode="External"/><Relationship Id="rId4213" Type="http://schemas.openxmlformats.org/officeDocument/2006/relationships/hyperlink" Target="http://users.ece.gatech.edu/mcclella/matlabGUIs/" TargetMode="External"/><Relationship Id="rId290" Type="http://schemas.openxmlformats.org/officeDocument/2006/relationships/hyperlink" Target="https://terpconnect.umd.edu/~toh/spectrum/rsd.m" TargetMode="External"/><Relationship Id="rId3022" Type="http://schemas.openxmlformats.org/officeDocument/2006/relationships/hyperlink" Target="https://terpconnect.umd.edu/~toh/spectrum/NoisySOSbandpass.png" TargetMode="External"/><Relationship Id="rId150" Type="http://schemas.openxmlformats.org/officeDocument/2006/relationships/hyperlink" Target="https://itunes.apple.com/us/app/microsoft-excel-for-ipad/id586683407?mt=8" TargetMode="External"/><Relationship Id="rId3979" Type="http://schemas.openxmlformats.org/officeDocument/2006/relationships/hyperlink" Target="https://terpconnect.umd.edu/~toh/spectrum/ipf.m" TargetMode="External"/><Relationship Id="rId2788" Type="http://schemas.openxmlformats.org/officeDocument/2006/relationships/hyperlink" Target="https://terpconnect.umd.edu/~toh/models/RegressionDemo.xls" TargetMode="External"/><Relationship Id="rId2995" Type="http://schemas.openxmlformats.org/officeDocument/2006/relationships/image" Target="media/image381.gif"/><Relationship Id="rId3839" Type="http://schemas.openxmlformats.org/officeDocument/2006/relationships/hyperlink" Target="https://terpconnect.umd.edu/~toh/spectrum/autopeaks.m" TargetMode="External"/><Relationship Id="rId967" Type="http://schemas.openxmlformats.org/officeDocument/2006/relationships/hyperlink" Target="https://terpconnect.umd.edu/~toh/spectrum/DenomAdditionDemo.m" TargetMode="External"/><Relationship Id="rId1597" Type="http://schemas.openxmlformats.org/officeDocument/2006/relationships/hyperlink" Target="https://terpconnect.umd.edu/~toh/spectrum/SignalArithmetic.html" TargetMode="External"/><Relationship Id="rId2648" Type="http://schemas.openxmlformats.org/officeDocument/2006/relationships/hyperlink" Target="https://terpconnect.umd.edu/~toh/spectrum/CurveFittingC.html" TargetMode="External"/><Relationship Id="rId2855" Type="http://schemas.openxmlformats.org/officeDocument/2006/relationships/hyperlink" Target="https://terpconnect.umd.edu/~toh/spectrum/DADChromSimulation.m" TargetMode="External"/><Relationship Id="rId3906" Type="http://schemas.openxmlformats.org/officeDocument/2006/relationships/hyperlink" Target="https://terpconnect.umd.edu/~toh/spectrum/TestFindpeaksG2d.png" TargetMode="External"/><Relationship Id="rId96" Type="http://schemas.openxmlformats.org/officeDocument/2006/relationships/hyperlink" Target="https://terpconnect.umd.edu/~toh/spectrum/TimeTrial.txt" TargetMode="External"/><Relationship Id="rId827" Type="http://schemas.openxmlformats.org/officeDocument/2006/relationships/hyperlink" Target="https://terpconnect.umd.edu/~toh/spectrum/PeakSharpeningFrequencySpectrum.m" TargetMode="External"/><Relationship Id="rId1457" Type="http://schemas.openxmlformats.org/officeDocument/2006/relationships/hyperlink" Target="https://terpconnect.umd.edu/~toh/spectrum/OverlappingPeaks.txt" TargetMode="External"/><Relationship Id="rId1664" Type="http://schemas.openxmlformats.org/officeDocument/2006/relationships/hyperlink" Target="http://en.wikipedia.org/wiki/Gaussian_function" TargetMode="External"/><Relationship Id="rId1871" Type="http://schemas.openxmlformats.org/officeDocument/2006/relationships/hyperlink" Target="https://terpconnect.umd.edu/~toh/spectrum/PeakFindingandMeasurement.htm" TargetMode="External"/><Relationship Id="rId2508" Type="http://schemas.openxmlformats.org/officeDocument/2006/relationships/hyperlink" Target="https://terpconnect.umd.edu/~toh/spectrum/SmoothedFourthDerivative.png" TargetMode="External"/><Relationship Id="rId2715" Type="http://schemas.openxmlformats.org/officeDocument/2006/relationships/hyperlink" Target="https://terpconnect.umd.edu/~toh/spectrum/temptime.html" TargetMode="External"/><Relationship Id="rId2922" Type="http://schemas.openxmlformats.org/officeDocument/2006/relationships/hyperlink" Target="https://terpconnect.umd.edu/~toh/spectrum/Integration.html" TargetMode="External"/><Relationship Id="rId4070" Type="http://schemas.openxmlformats.org/officeDocument/2006/relationships/hyperlink" Target="https://terpconnect.umd.edu/~toh/spectrum/udx.txt" TargetMode="External"/><Relationship Id="rId1317" Type="http://schemas.openxmlformats.org/officeDocument/2006/relationships/hyperlink" Target="https://terpconnect.umd.edu/~toh/models/Bracket.html" TargetMode="External"/><Relationship Id="rId1524" Type="http://schemas.openxmlformats.org/officeDocument/2006/relationships/hyperlink" Target="https://terpconnect.umd.edu/~toh/spectrum/Demofitgauss2animated.m" TargetMode="External"/><Relationship Id="rId1731" Type="http://schemas.openxmlformats.org/officeDocument/2006/relationships/hyperlink" Target="https://terpconnect.umd.edu/~toh/spectrum/InteractivePeakFitter.htm" TargetMode="External"/><Relationship Id="rId23" Type="http://schemas.openxmlformats.org/officeDocument/2006/relationships/hyperlink" Target="https://terpconnect.umd.edu/~toh/spectrum/papers.pdf" TargetMode="External"/><Relationship Id="rId3489" Type="http://schemas.openxmlformats.org/officeDocument/2006/relationships/hyperlink" Target="https://terpconnect.umd.edu/~toh/spectrum/tablestats.m" TargetMode="External"/><Relationship Id="rId3696" Type="http://schemas.openxmlformats.org/officeDocument/2006/relationships/hyperlink" Target="https://terpconnect.umd.edu/~toh/spectrum/SegDoubleExpDeconvPlot.m" TargetMode="External"/><Relationship Id="rId2298" Type="http://schemas.openxmlformats.org/officeDocument/2006/relationships/hyperlink" Target="https://terpconnect.umd.edu/~toh/spectrum/CaseStudy4.png" TargetMode="External"/><Relationship Id="rId3349" Type="http://schemas.openxmlformats.org/officeDocument/2006/relationships/hyperlink" Target="http://en.wikipedia.org/wiki/Calibration" TargetMode="External"/><Relationship Id="rId3556" Type="http://schemas.openxmlformats.org/officeDocument/2006/relationships/hyperlink" Target="https://terpconnect.umd.edu/~toh/spectrum/killspikesdemo.m" TargetMode="External"/><Relationship Id="rId477" Type="http://schemas.openxmlformats.org/officeDocument/2006/relationships/hyperlink" Target="https://terpconnect.umd.edu/~toh/spectrum/SmoothWidthTest.m" TargetMode="External"/><Relationship Id="rId684" Type="http://schemas.openxmlformats.org/officeDocument/2006/relationships/hyperlink" Target="https://terpconnect.umd.edu/~toh/spectrum/PowerPeaks.png" TargetMode="External"/><Relationship Id="rId2158" Type="http://schemas.openxmlformats.org/officeDocument/2006/relationships/hyperlink" Target="http://terpconnect.umd.edu/~toh/models/AbsSlitWidth.html" TargetMode="External"/><Relationship Id="rId2365" Type="http://schemas.openxmlformats.org/officeDocument/2006/relationships/hyperlink" Target="https://terpconnect.umd.edu/~toh/spectrum/Deconvolution.html" TargetMode="External"/><Relationship Id="rId3209" Type="http://schemas.openxmlformats.org/officeDocument/2006/relationships/hyperlink" Target="https://terpconnect.umd.edu/~toh/spectrum/idemo.m" TargetMode="External"/><Relationship Id="rId3763" Type="http://schemas.openxmlformats.org/officeDocument/2006/relationships/hyperlink" Target="https://terpconnect.umd.edu/~toh/spectrum/TestLinearFit%20effect%20of%20number%20of%20points.txt" TargetMode="External"/><Relationship Id="rId3970" Type="http://schemas.openxmlformats.org/officeDocument/2006/relationships/hyperlink" Target="http://blogs.mathworks.com/pick/2016/09/09/most-activeinteractive-file-exchange-entry/" TargetMode="External"/><Relationship Id="rId337" Type="http://schemas.openxmlformats.org/officeDocument/2006/relationships/hyperlink" Target="https://terpconnect.umd.edu/~toh/spectrum/rmz.m" TargetMode="External"/><Relationship Id="rId891" Type="http://schemas.openxmlformats.org/officeDocument/2006/relationships/hyperlink" Target="https://terpconnect.umd.edu/~toh/spectrum/MultipleConvolutionFirstDerivativeDemo.png" TargetMode="External"/><Relationship Id="rId2018" Type="http://schemas.openxmlformats.org/officeDocument/2006/relationships/hyperlink" Target="https://terpconnect.umd.edu/~toh/spectrum/PeakFindingandMeasurement.htm" TargetMode="External"/><Relationship Id="rId2572" Type="http://schemas.openxmlformats.org/officeDocument/2006/relationships/image" Target="media/image311.png"/><Relationship Id="rId3416" Type="http://schemas.openxmlformats.org/officeDocument/2006/relationships/hyperlink" Target="https://terpconnect.umd.edu/~toh/models/Bracket.html" TargetMode="External"/><Relationship Id="rId3623" Type="http://schemas.openxmlformats.org/officeDocument/2006/relationships/hyperlink" Target="https://terpconnect.umd.edu/~toh/spectrum/derivdemo1.m" TargetMode="External"/><Relationship Id="rId3830" Type="http://schemas.openxmlformats.org/officeDocument/2006/relationships/hyperlink" Target="https://terpconnect.umd.edu/~toh/spectrum/HeightAndAreaTest.txt" TargetMode="External"/><Relationship Id="rId544" Type="http://schemas.openxmlformats.org/officeDocument/2006/relationships/image" Target="https://terpconnect.umd.edu/~toh/spectrum/Figure5.GIF" TargetMode="External"/><Relationship Id="rId751" Type="http://schemas.openxmlformats.org/officeDocument/2006/relationships/hyperlink" Target="https://terpconnect.umd.edu/~toh/spectrum/PeakFindingandMeasurement.htm" TargetMode="External"/><Relationship Id="rId1174" Type="http://schemas.openxmlformats.org/officeDocument/2006/relationships/hyperlink" Target="https://terpconnect.umd.edu/~toh/spectrum/measurepeaks.txt" TargetMode="External"/><Relationship Id="rId1381" Type="http://schemas.openxmlformats.org/officeDocument/2006/relationships/hyperlink" Target="https://terpconnect.umd.edu/CurveFittingC.html" TargetMode="External"/><Relationship Id="rId2225" Type="http://schemas.openxmlformats.org/officeDocument/2006/relationships/hyperlink" Target="https://terpconnect.umd.edu/~toh/models/CLS.html" TargetMode="External"/><Relationship Id="rId2432" Type="http://schemas.openxmlformats.org/officeDocument/2006/relationships/hyperlink" Target="https://setiathome.berkeley.edu/sah_glossary/gaussians.php" TargetMode="External"/><Relationship Id="rId404" Type="http://schemas.openxmlformats.org/officeDocument/2006/relationships/hyperlink" Target="https://terpconnect.umd.edu/~toh/spectrum/halfwidth.m" TargetMode="External"/><Relationship Id="rId611" Type="http://schemas.openxmlformats.org/officeDocument/2006/relationships/hyperlink" Target="https://terpconnect.umd.edu/~toh/spectrum/MultipleConvolution4thDerivativeDemo.xls" TargetMode="External"/><Relationship Id="rId1034" Type="http://schemas.openxmlformats.org/officeDocument/2006/relationships/hyperlink" Target="https://terpconnect.umd.edu/~toh/spectrum/iSignal.html" TargetMode="External"/><Relationship Id="rId1241" Type="http://schemas.openxmlformats.org/officeDocument/2006/relationships/image" Target="media/image148.png"/><Relationship Id="rId1101" Type="http://schemas.openxmlformats.org/officeDocument/2006/relationships/hyperlink" Target="https://terpconnect.umd.edu/~toh/spectrum/GLSDPerpDropDemo16.m" TargetMode="External"/><Relationship Id="rId4257" Type="http://schemas.openxmlformats.org/officeDocument/2006/relationships/hyperlink" Target="https://doi.org/10.1021/ac60358a039" TargetMode="External"/><Relationship Id="rId3066" Type="http://schemas.openxmlformats.org/officeDocument/2006/relationships/hyperlink" Target="https://terpconnect.umd.edu/~toh/spectrum/Example37.m" TargetMode="External"/><Relationship Id="rId3273" Type="http://schemas.openxmlformats.org/officeDocument/2006/relationships/hyperlink" Target="https://terpconnect.umd.edu/~toh/spectrum/interactivePlotPerplexity.m" TargetMode="External"/><Relationship Id="rId3480" Type="http://schemas.openxmlformats.org/officeDocument/2006/relationships/hyperlink" Target="https://terpconnect.umd.edu/~toh/spectrum/rmz%28a%29" TargetMode="External"/><Relationship Id="rId4117" Type="http://schemas.openxmlformats.org/officeDocument/2006/relationships/hyperlink" Target="https://terpconnect.umd.edu/~toh/spectrum/PeakDoubleSymmetrizationExample.xlsm" TargetMode="External"/><Relationship Id="rId4324" Type="http://schemas.openxmlformats.org/officeDocument/2006/relationships/hyperlink" Target="http://www.jip.ru" TargetMode="External"/><Relationship Id="rId194" Type="http://schemas.openxmlformats.org/officeDocument/2006/relationships/hyperlink" Target="http://www.livescience.com/38583-what-is-blue-noise.html" TargetMode="External"/><Relationship Id="rId1918" Type="http://schemas.openxmlformats.org/officeDocument/2006/relationships/hyperlink" Target="https://terpconnect.umd.edu/~toh/spectrum/InteractivePeakFitter.htm" TargetMode="External"/><Relationship Id="rId2082" Type="http://schemas.openxmlformats.org/officeDocument/2006/relationships/hyperlink" Target="https://terpconnect.umd.edu/~toh/spectrum/iPeakSodium.png" TargetMode="External"/><Relationship Id="rId3133" Type="http://schemas.openxmlformats.org/officeDocument/2006/relationships/hyperlink" Target="https://terpconnect.umd.edu/~toh/spectrum/IPFkeyboardBig.GIF" TargetMode="External"/><Relationship Id="rId261" Type="http://schemas.openxmlformats.org/officeDocument/2006/relationships/hyperlink" Target="https://terpconnect.umd.edu/~toh/spectrum/RandomNumbers.ods" TargetMode="External"/><Relationship Id="rId3340" Type="http://schemas.openxmlformats.org/officeDocument/2006/relationships/hyperlink" Target="https://terpconnect.umd.edu/~toh/spectrum/MathematicaExperiments/SmoothingFilters.nb" TargetMode="External"/><Relationship Id="rId2899" Type="http://schemas.openxmlformats.org/officeDocument/2006/relationships/hyperlink" Target="https://terpconnect.umd.edu/~toh/spectrum/ipeak.m" TargetMode="External"/><Relationship Id="rId3200" Type="http://schemas.openxmlformats.org/officeDocument/2006/relationships/hyperlink" Target="https://terpconnect.umd.edu/~toh/spectrum/ipeak.html" TargetMode="External"/><Relationship Id="rId121" Type="http://schemas.openxmlformats.org/officeDocument/2006/relationships/hyperlink" Target="https://www.google.com/search?q=analog+to+digital+converter+device&amp;sca_esv=9c3862cfc17cffc5&amp;source=hp&amp;ei=KuUyaauXB-SPwbkP7oPfsQo&amp;iflsig=AOw8s4IAAAAAaTLzOm97hAs-KhGn5WPDcf6hgun0N24d&amp;oq=analog+to+digital+converter&amp;gs_lp=Egdnd3Mtd2l6IhthbmFsb2cgdG8gZGlnaXRhbCBjb252ZXJ0ZXIqAggEMggQABiABBixAzIFEAAYgAQyBRAAGIAEMgUQABiABDIFEAAYgAQyBRAAGIAEMgUQABiABDIFEAAYgAQyBRAAGIAEMgUQABiABEiErwFQkwlYhFJwAXgAkAEBmAF8oAHlFqoBBTE5LjExuAEByAEA-AEBmAIeoAKvFqgCCsICChAAGAMY6gIYjwHCAgoQLhgDGOoCGI8BwgIREC4YgAQYsQMY0QMYgwEYxwHCAgsQABiABBixAxiDAcICBBAAGAPCAg4QLhiABBixAxjRAxjHAcICCxAuGIAEGNEDGMcBwgILEC4YgAQYsQMYgwHCAg4QABiABBixAxiDARiKBcICDhAuGIAEGLEDGIMBGIoFwgIFEC4YgATCAhUQLhiABBixAxjRAxiDARjHARgKGAvCAg8QABiABBixAxiDARgKGAvCAgYQABgDGArCAg4QLhiABBixAxiDARjlBMICBRAhGKABwgIIEAAYFhgKGB7CAgsQABiABBiGAxiKBcICCBAAGKIEGIkFwgIIEAAYgAQYogTCAgUQABjvBcICChAAGIAEGLEDGA3CAgcQABiABBgNmAMF8QX0cpW17GV5gpIHBTE3LjEzoAe43wGyBwUxNi4xM7gHqhbCBwYzLjI2LjHIBys&amp;sclient=gws-wiz" TargetMode="External"/><Relationship Id="rId2759" Type="http://schemas.openxmlformats.org/officeDocument/2006/relationships/hyperlink" Target="https://terpconnect.umd.edu/~toh/spectrum/CurveFitting.html" TargetMode="External"/><Relationship Id="rId2966" Type="http://schemas.openxmlformats.org/officeDocument/2006/relationships/image" Target="media/image373.gif"/><Relationship Id="rId938" Type="http://schemas.openxmlformats.org/officeDocument/2006/relationships/image" Target="media/image102.gif"/><Relationship Id="rId1568" Type="http://schemas.openxmlformats.org/officeDocument/2006/relationships/hyperlink" Target="https://terpconnect.umd.edu/~toh/spectrum/CurveFitter2ExpGaussianExample.png" TargetMode="External"/><Relationship Id="rId1775" Type="http://schemas.openxmlformats.org/officeDocument/2006/relationships/hyperlink" Target="https://terpconnect.umd.edu/~toh/spectrum/CurveFitting.html" TargetMode="External"/><Relationship Id="rId2619" Type="http://schemas.openxmlformats.org/officeDocument/2006/relationships/hyperlink" Target="https://terpconnect.umd.edu/~toh/models/Bracket.html" TargetMode="External"/><Relationship Id="rId2826" Type="http://schemas.openxmlformats.org/officeDocument/2006/relationships/hyperlink" Target="https://terpconnect.umd.edu/~toh/spectrum/PeakDetection.xlsx" TargetMode="External"/><Relationship Id="rId4181" Type="http://schemas.openxmlformats.org/officeDocument/2006/relationships/hyperlink" Target="https://terpconnect.umd.edu/~toh/spectrum/SpecialFunctions.xlsx" TargetMode="External"/><Relationship Id="rId67" Type="http://schemas.openxmlformats.org/officeDocument/2006/relationships/hyperlink" Target="http://www.wolframalpha.com/input/?i=matrix" TargetMode="External"/><Relationship Id="rId1428" Type="http://schemas.openxmlformats.org/officeDocument/2006/relationships/hyperlink" Target="https://terpconnect.umd.edu/~toh/spectrum/polyfitdemo.GIF" TargetMode="External"/><Relationship Id="rId1635" Type="http://schemas.openxmlformats.org/officeDocument/2006/relationships/hyperlink" Target="https://terpconnect.umd.edu/~toh/spectrum/ShapeDemo.png" TargetMode="External"/><Relationship Id="rId1982" Type="http://schemas.openxmlformats.org/officeDocument/2006/relationships/hyperlink" Target="https://terpconnect.umd.edu/~toh/spectrum/findpeaksLSS.m" TargetMode="External"/><Relationship Id="rId4041" Type="http://schemas.openxmlformats.org/officeDocument/2006/relationships/hyperlink" Target="https://terpconnect.umd.edu/~toh/spectrum/peakfitVSfindpeaks.png" TargetMode="External"/><Relationship Id="rId1842" Type="http://schemas.openxmlformats.org/officeDocument/2006/relationships/hyperlink" Target="https://terpconnect.umd.edu/~toh/spectrum/ipeakoctave.m" TargetMode="External"/><Relationship Id="rId1702" Type="http://schemas.openxmlformats.org/officeDocument/2006/relationships/hyperlink" Target="https://terpconnect.umd.edu/~toh/spectrum/peakfit9.png" TargetMode="External"/><Relationship Id="rId3667" Type="http://schemas.openxmlformats.org/officeDocument/2006/relationships/hyperlink" Target="https://terpconnect.umd.edu/~toh/spectrum/ExpBroaden.m" TargetMode="External"/><Relationship Id="rId3874" Type="http://schemas.openxmlformats.org/officeDocument/2006/relationships/hyperlink" Target="https://terpconnect.umd.edu/~toh/spectrum/PeakFindingandMeasurement.htm" TargetMode="External"/><Relationship Id="rId588" Type="http://schemas.openxmlformats.org/officeDocument/2006/relationships/hyperlink" Target="https://terpconnect.umd.edu/~toh/spectrum/SavitzkyGolayHelpFile.txt" TargetMode="External"/><Relationship Id="rId795" Type="http://schemas.openxmlformats.org/officeDocument/2006/relationships/image" Target="media/image74.png"/><Relationship Id="rId2269" Type="http://schemas.openxmlformats.org/officeDocument/2006/relationships/image" Target="media/image267.png"/><Relationship Id="rId2476" Type="http://schemas.openxmlformats.org/officeDocument/2006/relationships/hyperlink" Target="https://terpconnect.umd.edu/~toh/spectrum/SignalsAndNoise.html" TargetMode="External"/><Relationship Id="rId2683" Type="http://schemas.openxmlformats.org/officeDocument/2006/relationships/hyperlink" Target="https://www.raspberrypi.org/downloads/noobs/" TargetMode="External"/><Relationship Id="rId2890" Type="http://schemas.openxmlformats.org/officeDocument/2006/relationships/hyperlink" Target="https://www.mathworks.com/help/matlab/examples.html?category=live-scripts-and-functions&amp;s_tid=CRUX_topnav" TargetMode="External"/><Relationship Id="rId3527" Type="http://schemas.openxmlformats.org/officeDocument/2006/relationships/hyperlink" Target="https://terpconnect.umd.edu/~toh/spectrum/EnsembleAverageFFTGaussian.m" TargetMode="External"/><Relationship Id="rId3734" Type="http://schemas.openxmlformats.org/officeDocument/2006/relationships/hyperlink" Target="https://terpconnect.umd.edu/~toh/spectrum/functions.html" TargetMode="External"/><Relationship Id="rId3941" Type="http://schemas.openxmlformats.org/officeDocument/2006/relationships/hyperlink" Target="https://terpconnect.umd.edu/~toh/spectrum/ResolutionEnhancement.html" TargetMode="External"/><Relationship Id="rId448" Type="http://schemas.openxmlformats.org/officeDocument/2006/relationships/hyperlink" Target="https://terpconnect.umd.edu/~toh/spectrum/VariableSmoothExample.png" TargetMode="External"/><Relationship Id="rId655" Type="http://schemas.openxmlformats.org/officeDocument/2006/relationships/image" Target="media/image50.emf"/><Relationship Id="rId862" Type="http://schemas.openxmlformats.org/officeDocument/2006/relationships/image" Target="media/image85.png"/><Relationship Id="rId1078" Type="http://schemas.openxmlformats.org/officeDocument/2006/relationships/hyperlink" Target="http://www.phy.ohiou.edu/~mboett/astro401_fall12/broadening.pdf" TargetMode="External"/><Relationship Id="rId1285" Type="http://schemas.openxmlformats.org/officeDocument/2006/relationships/image" Target="media/image155.gif"/><Relationship Id="rId1492" Type="http://schemas.openxmlformats.org/officeDocument/2006/relationships/hyperlink" Target="https://terpconnect.umd.edu/~toh/spectrum/RegressionTemplate.gif" TargetMode="External"/><Relationship Id="rId2129" Type="http://schemas.openxmlformats.org/officeDocument/2006/relationships/hyperlink" Target="https://terpconnect.umd.edu/~toh/spectrum/PeakDetectionAndMeasurement.xlsx" TargetMode="External"/><Relationship Id="rId2336" Type="http://schemas.openxmlformats.org/officeDocument/2006/relationships/hyperlink" Target="https://terpconnect.umd.edu/~toh/spectrum/Differentiation.html" TargetMode="External"/><Relationship Id="rId2543" Type="http://schemas.openxmlformats.org/officeDocument/2006/relationships/hyperlink" Target="https://terpconnect.umd.edu/~toh/spectrum/SignalsAndNoise.html" TargetMode="External"/><Relationship Id="rId2750" Type="http://schemas.openxmlformats.org/officeDocument/2006/relationships/image" Target="media/image327.png"/><Relationship Id="rId3801" Type="http://schemas.openxmlformats.org/officeDocument/2006/relationships/hyperlink" Target="https://terpconnect.umd.edu/~toh/spectrum/findpeaksxw.m" TargetMode="External"/><Relationship Id="rId308" Type="http://schemas.openxmlformats.org/officeDocument/2006/relationships/hyperlink" Target="https://terpconnect.umd.edu/~toh/spectrum/pearson.m" TargetMode="External"/><Relationship Id="rId515" Type="http://schemas.openxmlformats.org/officeDocument/2006/relationships/hyperlink" Target="https://terpconnect.umd.edu/~toh/spectrum/SlopeAnimation.m" TargetMode="External"/><Relationship Id="rId722" Type="http://schemas.openxmlformats.org/officeDocument/2006/relationships/hyperlink" Target="https://terpconnect.umd.edu/~toh/spectrum/PowerLaw4peaks.png" TargetMode="External"/><Relationship Id="rId1145" Type="http://schemas.openxmlformats.org/officeDocument/2006/relationships/hyperlink" Target="https://terpconnect.umd.edu/~toh/spectrum/PerpDropAreas.m" TargetMode="External"/><Relationship Id="rId1352" Type="http://schemas.openxmlformats.org/officeDocument/2006/relationships/hyperlink" Target="https://terpconnect.umd.edu/~toh/spectrum/TestLinearFit.m" TargetMode="External"/><Relationship Id="rId2403" Type="http://schemas.openxmlformats.org/officeDocument/2006/relationships/hyperlink" Target="https://terpconnect.umd.edu/~toh/spectrum/s256.wav" TargetMode="External"/><Relationship Id="rId1005" Type="http://schemas.openxmlformats.org/officeDocument/2006/relationships/hyperlink" Target="https://terpconnect.umd.edu/%7Etoh/spectrum/FouFilter.m" TargetMode="External"/><Relationship Id="rId1212" Type="http://schemas.openxmlformats.org/officeDocument/2006/relationships/hyperlink" Target="https://terpconnect.umd.edu/~toh/spectrum/gaussian.m" TargetMode="External"/><Relationship Id="rId2610" Type="http://schemas.openxmlformats.org/officeDocument/2006/relationships/hyperlink" Target="https://terpconnect.umd.edu/~toh/spectrum/SegExpDeconv.m" TargetMode="External"/><Relationship Id="rId3177" Type="http://schemas.openxmlformats.org/officeDocument/2006/relationships/hyperlink" Target="https://terpconnect.umd.edu/~toh/spectrum/Demoipf2.m" TargetMode="External"/><Relationship Id="rId4228" Type="http://schemas.openxmlformats.org/officeDocument/2006/relationships/hyperlink" Target="http://wmbriggs.com/blog/?p=195" TargetMode="External"/><Relationship Id="rId3037" Type="http://schemas.openxmlformats.org/officeDocument/2006/relationships/hyperlink" Target="https://terpconnect.umd.edu/~toh/spectrum/ThreeSines.csv" TargetMode="External"/><Relationship Id="rId3384" Type="http://schemas.openxmlformats.org/officeDocument/2006/relationships/image" Target="media/image435.gif"/><Relationship Id="rId3591" Type="http://schemas.openxmlformats.org/officeDocument/2006/relationships/hyperlink" Target="https://terpconnect.umd.edu/~toh/spectrum/deriv4.m" TargetMode="External"/><Relationship Id="rId2193" Type="http://schemas.openxmlformats.org/officeDocument/2006/relationships/hyperlink" Target="https://terpconnect.umd.edu/~toh/spectrum/CurveFittingC.html" TargetMode="External"/><Relationship Id="rId3244" Type="http://schemas.openxmlformats.org/officeDocument/2006/relationships/hyperlink" Target="https://terpconnect.umd.edu/~toh/spectrum/ChatGPT_Script_Test_Matlab.m" TargetMode="External"/><Relationship Id="rId3451" Type="http://schemas.openxmlformats.org/officeDocument/2006/relationships/hyperlink" Target="https://terpconnect.umd.edu/~toh/spectrum/plateau.m" TargetMode="External"/><Relationship Id="rId165" Type="http://schemas.openxmlformats.org/officeDocument/2006/relationships/hyperlink" Target="https://terpconnect.umd.edu/~toh/spectrum/SubtractTwoMeasurements.m" TargetMode="External"/><Relationship Id="rId372" Type="http://schemas.openxmlformats.org/officeDocument/2006/relationships/hyperlink" Target="https://www.google.com/search?sourceid=chrome&amp;ie=UTF-8&amp;q=Savitzky-Golay+smooth+code" TargetMode="External"/><Relationship Id="rId2053" Type="http://schemas.openxmlformats.org/officeDocument/2006/relationships/hyperlink" Target="https://terpconnect.umd.edu/~toh/spectrum/logYmodeLarge.png" TargetMode="External"/><Relationship Id="rId2260" Type="http://schemas.openxmlformats.org/officeDocument/2006/relationships/hyperlink" Target="https://terpconnect.umd.edu/~toh/spectrum/Case2large.png" TargetMode="External"/><Relationship Id="rId3104" Type="http://schemas.openxmlformats.org/officeDocument/2006/relationships/hyperlink" Target="https://terpconnect.umd.edu/~toh/spectrum/FittingPeaksInMultiColumnData.m" TargetMode="External"/><Relationship Id="rId3311" Type="http://schemas.openxmlformats.org/officeDocument/2006/relationships/image" Target="media/image422.png"/><Relationship Id="rId232" Type="http://schemas.openxmlformats.org/officeDocument/2006/relationships/image" Target="media/image19.gif"/><Relationship Id="rId2120" Type="http://schemas.openxmlformats.org/officeDocument/2006/relationships/hyperlink" Target="https://terpconnect.umd.edu/~toh/spectrum/PeakDetectionDemo2.xls" TargetMode="External"/><Relationship Id="rId1679" Type="http://schemas.openxmlformats.org/officeDocument/2006/relationships/hyperlink" Target="https://terpconnect.umd.edu/~toh/spectrum/PeakShapeAnalyticalCurve.m" TargetMode="External"/><Relationship Id="rId4085" Type="http://schemas.openxmlformats.org/officeDocument/2006/relationships/hyperlink" Target="https://terpconnect.umd.edu/~toh/spectrum/UnitGainSmooths.xls" TargetMode="External"/><Relationship Id="rId4292" Type="http://schemas.openxmlformats.org/officeDocument/2006/relationships/hyperlink" Target="https://theses.hal.science/tel-03814886/document" TargetMode="External"/><Relationship Id="rId1886" Type="http://schemas.openxmlformats.org/officeDocument/2006/relationships/hyperlink" Target="https://terpconnect.umd.edu/~toh/spectrum/PeakFindingandMeasurement.htm" TargetMode="External"/><Relationship Id="rId2937" Type="http://schemas.openxmlformats.org/officeDocument/2006/relationships/hyperlink" Target="https://terpconnect.umd.edu/~toh/spectrum/InteractivePeakFitter.htm" TargetMode="External"/><Relationship Id="rId4152" Type="http://schemas.openxmlformats.org/officeDocument/2006/relationships/hyperlink" Target="https://terpconnect.umd.edu/~toh/spectrum/PeakAndValleyDetectionTemplate.xlsx" TargetMode="External"/><Relationship Id="rId909" Type="http://schemas.openxmlformats.org/officeDocument/2006/relationships/hyperlink" Target="http://www.mesacc.edu/~scotz47781/mat120/notes/complex/dividing/dividing_complex.html" TargetMode="External"/><Relationship Id="rId1539" Type="http://schemas.openxmlformats.org/officeDocument/2006/relationships/hyperlink" Target="https://terpconnect.umd.edu/~toh/spectrum/Demofitgauss3animatedError.png" TargetMode="External"/><Relationship Id="rId1746" Type="http://schemas.openxmlformats.org/officeDocument/2006/relationships/image" Target="media/image202.gif"/><Relationship Id="rId1953" Type="http://schemas.openxmlformats.org/officeDocument/2006/relationships/hyperlink" Target="https://terpconnect.umd.edu/~toh/spectrum/findpeaksfit.m" TargetMode="External"/><Relationship Id="rId38" Type="http://schemas.openxmlformats.org/officeDocument/2006/relationships/hyperlink" Target="https://www.mathworks.com/help/matlab/matlab_env/what-is-the-matlab-search-path.html" TargetMode="External"/><Relationship Id="rId1606" Type="http://schemas.openxmlformats.org/officeDocument/2006/relationships/hyperlink" Target="https://terpconnect.umd.edu/~toh/spectrum/gaussian.m" TargetMode="External"/><Relationship Id="rId1813" Type="http://schemas.openxmlformats.org/officeDocument/2006/relationships/hyperlink" Target="https://terpconnect.umd.edu/~toh/spectrum/DemoFindPeaksb.gif" TargetMode="External"/><Relationship Id="rId4012" Type="http://schemas.openxmlformats.org/officeDocument/2006/relationships/hyperlink" Target="https://terpconnect.umd.edu/~toh/spectrum/peakfit9demo.m" TargetMode="External"/><Relationship Id="rId3778" Type="http://schemas.openxmlformats.org/officeDocument/2006/relationships/hyperlink" Target="https://terpconnect.umd.edu/~toh/spectrum/TestLinearFit.m" TargetMode="External"/><Relationship Id="rId3985" Type="http://schemas.openxmlformats.org/officeDocument/2006/relationships/hyperlink" Target="https://terpconnect.umd.edu/~toh/spectrum/peakfit.m" TargetMode="External"/><Relationship Id="rId699" Type="http://schemas.openxmlformats.org/officeDocument/2006/relationships/hyperlink" Target="https://terpconnect.umd.edu/~toh/spectrum/PeakSharpeningDemo.xlsm" TargetMode="External"/><Relationship Id="rId2587" Type="http://schemas.openxmlformats.org/officeDocument/2006/relationships/hyperlink" Target="https://terpconnect.umd.edu/~toh/spectrum/findpeaksSG.m" TargetMode="External"/><Relationship Id="rId2794" Type="http://schemas.openxmlformats.org/officeDocument/2006/relationships/hyperlink" Target="https://terpconnect.umd.edu/~toh/models/Blackbody.html" TargetMode="External"/><Relationship Id="rId3638" Type="http://schemas.openxmlformats.org/officeDocument/2006/relationships/hyperlink" Target="https://terpconnect.umd.edu/~toh/spectrum/plotit.m" TargetMode="External"/><Relationship Id="rId3845" Type="http://schemas.openxmlformats.org/officeDocument/2006/relationships/hyperlink" Target="https://terpconnect.umd.edu/~toh/spectrum/HeightAndAreaTest.txt" TargetMode="External"/><Relationship Id="rId559" Type="http://schemas.openxmlformats.org/officeDocument/2006/relationships/hyperlink" Target="https://terpconnect.umd.edu/~toh/spectrum/CurveFitting.html" TargetMode="External"/><Relationship Id="rId766" Type="http://schemas.openxmlformats.org/officeDocument/2006/relationships/hyperlink" Target="http://en.wikipedia.org/wiki/Frequency_spectrum" TargetMode="External"/><Relationship Id="rId1189" Type="http://schemas.openxmlformats.org/officeDocument/2006/relationships/hyperlink" Target="https://terpconnect.umd.edu/~toh/spectrum/testwmeasurepeaks.m" TargetMode="External"/><Relationship Id="rId1396" Type="http://schemas.openxmlformats.org/officeDocument/2006/relationships/hyperlink" Target="https://mycurvefit.com/" TargetMode="External"/><Relationship Id="rId2447" Type="http://schemas.openxmlformats.org/officeDocument/2006/relationships/hyperlink" Target="https://terpconnect.umd.edu/~toh/spectrum/AppendixLfigure2.png" TargetMode="External"/><Relationship Id="rId419" Type="http://schemas.openxmlformats.org/officeDocument/2006/relationships/hyperlink" Target="https://www.hamamatsu.com/resources/pdf/etd/PMT_handbook_v3aE.pdf" TargetMode="External"/><Relationship Id="rId626" Type="http://schemas.openxmlformats.org/officeDocument/2006/relationships/hyperlink" Target="https://terpconnect.umd.edu/~toh/spectrum/ProcessSignal.m" TargetMode="External"/><Relationship Id="rId973" Type="http://schemas.openxmlformats.org/officeDocument/2006/relationships/hyperlink" Target="https://terpconnect.umd.edu/~toh/spectrum/GLSDPerpDropDemo16.m" TargetMode="External"/><Relationship Id="rId1049" Type="http://schemas.openxmlformats.org/officeDocument/2006/relationships/hyperlink" Target="https://terpconnect.umd.edu/~toh/spectrum/WaveletsComparison.png" TargetMode="External"/><Relationship Id="rId1256" Type="http://schemas.openxmlformats.org/officeDocument/2006/relationships/hyperlink" Target="https://terpconnect.umd.edu/~toh/spectrum/measurepeaks.m" TargetMode="External"/><Relationship Id="rId2307" Type="http://schemas.openxmlformats.org/officeDocument/2006/relationships/hyperlink" Target="https://terpconnect.umd.edu/~toh/spectrum/FitEnsembleAverage.png" TargetMode="External"/><Relationship Id="rId2654" Type="http://schemas.openxmlformats.org/officeDocument/2006/relationships/image" Target="media/image317.png"/><Relationship Id="rId2861" Type="http://schemas.openxmlformats.org/officeDocument/2006/relationships/image" Target="media/image345.png"/><Relationship Id="rId3705" Type="http://schemas.openxmlformats.org/officeDocument/2006/relationships/hyperlink" Target="https://terpconnect.umd.edu/~toh/spectrum/MorseCode.mp4" TargetMode="External"/><Relationship Id="rId3912" Type="http://schemas.openxmlformats.org/officeDocument/2006/relationships/hyperlink" Target="https://terpconnect.umd.edu/~toh/spectrum/TriangulationComparison.png" TargetMode="External"/><Relationship Id="rId833" Type="http://schemas.openxmlformats.org/officeDocument/2006/relationships/hyperlink" Target="https://terpconnect.umd.edu/~toh/spectrum/OriginalSignals.png" TargetMode="External"/><Relationship Id="rId1116" Type="http://schemas.openxmlformats.org/officeDocument/2006/relationships/hyperlink" Target="https://terpconnect.umd.edu/~toh/spectrum/Integration.html" TargetMode="External"/><Relationship Id="rId1463" Type="http://schemas.openxmlformats.org/officeDocument/2006/relationships/hyperlink" Target="http://en.wikipedia.org/wiki/Matrix_%28mathematics%29" TargetMode="External"/><Relationship Id="rId1670" Type="http://schemas.openxmlformats.org/officeDocument/2006/relationships/hyperlink" Target="https://terpconnect.umd.edu/~toh/spectrum/2GL.png" TargetMode="External"/><Relationship Id="rId2514" Type="http://schemas.openxmlformats.org/officeDocument/2006/relationships/image" Target="media/image299.gif"/><Relationship Id="rId2721" Type="http://schemas.openxmlformats.org/officeDocument/2006/relationships/hyperlink" Target="https://beagleboard.org/" TargetMode="External"/><Relationship Id="rId900" Type="http://schemas.openxmlformats.org/officeDocument/2006/relationships/hyperlink" Target="https://terpconnect.umd.edu/~toh/spectrum/GaussConvDemo.m" TargetMode="External"/><Relationship Id="rId1323" Type="http://schemas.openxmlformats.org/officeDocument/2006/relationships/hyperlink" Target="https://terpconnect.umd.edu/~toh/spectrum/MonteCarloDemo.m" TargetMode="External"/><Relationship Id="rId1530" Type="http://schemas.openxmlformats.org/officeDocument/2006/relationships/hyperlink" Target="https://terpconnect.umd.edu/~toh/spectrum/gaussian.m" TargetMode="External"/><Relationship Id="rId3288" Type="http://schemas.openxmlformats.org/officeDocument/2006/relationships/hyperlink" Target="https://en.wikipedia.org/wiki/Nelder%E2%80%93Mead_method" TargetMode="External"/><Relationship Id="rId3495" Type="http://schemas.openxmlformats.org/officeDocument/2006/relationships/hyperlink" Target="https://terpconnect.umd.edu/~toh/spectrum/realtimeplotautoscale2.gif" TargetMode="External"/><Relationship Id="rId2097" Type="http://schemas.openxmlformats.org/officeDocument/2006/relationships/image" Target="media/image246.png"/><Relationship Id="rId3148" Type="http://schemas.openxmlformats.org/officeDocument/2006/relationships/hyperlink" Target="https://terpconnect.umd.edu/~toh/spectrum/CurveFitting.html" TargetMode="External"/><Relationship Id="rId3355" Type="http://schemas.openxmlformats.org/officeDocument/2006/relationships/image" Target="media/image431.png"/><Relationship Id="rId3562" Type="http://schemas.openxmlformats.org/officeDocument/2006/relationships/hyperlink" Target="https://terpconnect.umd.edu/~toh/spectrum/SmoothWidthTest.gif" TargetMode="External"/><Relationship Id="rId276" Type="http://schemas.openxmlformats.org/officeDocument/2006/relationships/hyperlink" Target="https://terpconnect.umd.edu/~toh/spectrum/skewness.txt" TargetMode="External"/><Relationship Id="rId483" Type="http://schemas.openxmlformats.org/officeDocument/2006/relationships/hyperlink" Target="https://terpconnect.umd.edu/~toh/spectrum/condense.m" TargetMode="External"/><Relationship Id="rId690" Type="http://schemas.openxmlformats.org/officeDocument/2006/relationships/hyperlink" Target="https://terpconnect.umd.edu/~toh/spectrum/SharpenedGaussianDemo2.png" TargetMode="External"/><Relationship Id="rId2164" Type="http://schemas.openxmlformats.org/officeDocument/2006/relationships/hyperlink" Target="https://terpconnect.umd.edu/~toh/spectrum/10-Diode-array-spectrophotometer.jpg" TargetMode="External"/><Relationship Id="rId2371" Type="http://schemas.openxmlformats.org/officeDocument/2006/relationships/hyperlink" Target="https://terpconnect.umd.edu/~toh/spectrum/uyyvsyydc.png" TargetMode="External"/><Relationship Id="rId3008" Type="http://schemas.openxmlformats.org/officeDocument/2006/relationships/hyperlink" Target="https://terpconnect.umd.edu/~toh/spectrum/ifilteroctave.m" TargetMode="External"/><Relationship Id="rId3215" Type="http://schemas.openxmlformats.org/officeDocument/2006/relationships/hyperlink" Target="https://terpconnect.umd.edu/~toh/spectrum/PeakFittingTool.mlx" TargetMode="External"/><Relationship Id="rId3422" Type="http://schemas.openxmlformats.org/officeDocument/2006/relationships/hyperlink" Target="https://terpconnect.umd.edu/~toh/models/ErrorPropagation.pdf" TargetMode="External"/><Relationship Id="rId136" Type="http://schemas.openxmlformats.org/officeDocument/2006/relationships/hyperlink" Target="http://en.wikipedia.org/wiki/GNU_Octave" TargetMode="External"/><Relationship Id="rId343" Type="http://schemas.openxmlformats.org/officeDocument/2006/relationships/hyperlink" Target="http://tinyurl.com/cey8rwh" TargetMode="External"/><Relationship Id="rId550" Type="http://schemas.openxmlformats.org/officeDocument/2006/relationships/hyperlink" Target="https://terpconnect.umd.edu/~toh/spectrum/DerivativeEMGDemo.m" TargetMode="External"/><Relationship Id="rId1180" Type="http://schemas.openxmlformats.org/officeDocument/2006/relationships/image" Target="media/image140.png"/><Relationship Id="rId2024" Type="http://schemas.openxmlformats.org/officeDocument/2006/relationships/hyperlink" Target="https://terpconnect.umd.edu/~toh/spectrum/ResolutionEnhancement.html" TargetMode="External"/><Relationship Id="rId2231" Type="http://schemas.openxmlformats.org/officeDocument/2006/relationships/hyperlink" Target="https://terpconnect.umd.edu/~toh/spectrum/PeakFindingandMeasurement.htm" TargetMode="External"/><Relationship Id="rId203" Type="http://schemas.openxmlformats.org/officeDocument/2006/relationships/hyperlink" Target="https://terpconnect.umd.edu/~toh/spectrum/RectSNR1avg100.png" TargetMode="External"/><Relationship Id="rId1040" Type="http://schemas.openxmlformats.org/officeDocument/2006/relationships/hyperlink" Target="https://terpconnect.umd.edu/~toh/spectrum/mwavelet.m" TargetMode="External"/><Relationship Id="rId4196" Type="http://schemas.openxmlformats.org/officeDocument/2006/relationships/hyperlink" Target="https://terpconnect.umd.edu/~toh/spectrum/TOC.html" TargetMode="External"/><Relationship Id="rId410" Type="http://schemas.openxmlformats.org/officeDocument/2006/relationships/hyperlink" Target="https://terpconnect.umd.edu/~toh/spectrum/PeakFindingandMeasurement.htm" TargetMode="External"/><Relationship Id="rId1997" Type="http://schemas.openxmlformats.org/officeDocument/2006/relationships/hyperlink" Target="https://terpconnect.umd.edu/~toh/spectrum/DemoFindsquare.m" TargetMode="External"/><Relationship Id="rId4056" Type="http://schemas.openxmlformats.org/officeDocument/2006/relationships/hyperlink" Target="https://terpconnect.umd.edu/~toh/spectrum/AsymmetricalOverlappingPeaks.m" TargetMode="External"/><Relationship Id="rId1857" Type="http://schemas.openxmlformats.org/officeDocument/2006/relationships/hyperlink" Target="https://terpconnect.umd.edu/~toh/spectrum/findpeaksG.m" TargetMode="External"/><Relationship Id="rId2908" Type="http://schemas.openxmlformats.org/officeDocument/2006/relationships/hyperlink" Target="https://www.mathworks.com/help/matlab/creating_guis/create-a-simple-app-or-gui-using-app-designer.html" TargetMode="External"/><Relationship Id="rId4263" Type="http://schemas.openxmlformats.org/officeDocument/2006/relationships/hyperlink" Target="https://link.springer.com/article/10.1007/s10586-024-04369-8" TargetMode="External"/><Relationship Id="rId1717" Type="http://schemas.openxmlformats.org/officeDocument/2006/relationships/hyperlink" Target="https://terpconnect.umd.edu/~toh/spectrum/BaselineSubtractedFit.GIF" TargetMode="External"/><Relationship Id="rId1924" Type="http://schemas.openxmlformats.org/officeDocument/2006/relationships/hyperlink" Target="https://terpconnect.umd.edu/~toh/spectrum/findpeaksSb.m" TargetMode="External"/><Relationship Id="rId3072" Type="http://schemas.openxmlformats.org/officeDocument/2006/relationships/hyperlink" Target="https://terpconnect.umd.edu/~toh/spectrum/MultipleShapesLarge.png" TargetMode="External"/><Relationship Id="rId4123" Type="http://schemas.openxmlformats.org/officeDocument/2006/relationships/hyperlink" Target="https://terpconnect.umd.edu/~toh/spectrum/PowerSharpeningTemplate.xlsx" TargetMode="External"/><Relationship Id="rId3889" Type="http://schemas.openxmlformats.org/officeDocument/2006/relationships/hyperlink" Target="https://terpconnect.umd.edu/~toh/spectrum/findpeaksLSS.m" TargetMode="External"/><Relationship Id="rId2698" Type="http://schemas.openxmlformats.org/officeDocument/2006/relationships/hyperlink" Target="http://matplotlib.org/" TargetMode="External"/><Relationship Id="rId3749" Type="http://schemas.openxmlformats.org/officeDocument/2006/relationships/hyperlink" Target="https://terpconnect.umd.edu/~toh/spectrum/PowerTransformTest.m" TargetMode="External"/><Relationship Id="rId3956" Type="http://schemas.openxmlformats.org/officeDocument/2006/relationships/hyperlink" Target="https://terpconnect.umd.edu/~toh/spectrum/modelpeaks.m" TargetMode="External"/><Relationship Id="rId877" Type="http://schemas.openxmlformats.org/officeDocument/2006/relationships/hyperlink" Target="https://terpconnect.umd.edu/~toh/spectrum/iSignalSpectrumMode.gif" TargetMode="External"/><Relationship Id="rId2558" Type="http://schemas.openxmlformats.org/officeDocument/2006/relationships/hyperlink" Target="https://terpconnect.umd.edu/~toh/spectrum/CurveFitting.html" TargetMode="External"/><Relationship Id="rId2765" Type="http://schemas.openxmlformats.org/officeDocument/2006/relationships/hyperlink" Target="https://terpconnect.umd.edu/~toh/spectrum/ResolutionEnhancement.html" TargetMode="External"/><Relationship Id="rId2972" Type="http://schemas.openxmlformats.org/officeDocument/2006/relationships/hyperlink" Target="https://terpconnect.umd.edu/~toh/spectrum/iSignalJkeyFigure2.png" TargetMode="External"/><Relationship Id="rId3609" Type="http://schemas.openxmlformats.org/officeDocument/2006/relationships/hyperlink" Target="https://terpconnect.umd.edu/~toh/spectrum/ResolutionEnhancement.html" TargetMode="External"/><Relationship Id="rId3816" Type="http://schemas.openxmlformats.org/officeDocument/2006/relationships/hyperlink" Target="https://terpconnect.umd.edu/~toh/spectrum/ipeakdata.mat" TargetMode="External"/><Relationship Id="rId737" Type="http://schemas.openxmlformats.org/officeDocument/2006/relationships/image" Target="media/image63.png"/><Relationship Id="rId944" Type="http://schemas.openxmlformats.org/officeDocument/2006/relationships/hyperlink" Target="https://terpconnect.umd.edu/~toh/spectrum/GaussianDeconvolution5.png" TargetMode="External"/><Relationship Id="rId1367" Type="http://schemas.openxmlformats.org/officeDocument/2006/relationships/hyperlink" Target="https://terpconnect.umd.edu/~toh/spectrum/GaussianLeastSquares.ods" TargetMode="External"/><Relationship Id="rId1574" Type="http://schemas.openxmlformats.org/officeDocument/2006/relationships/hyperlink" Target="https://en.wikipedia.org/wiki/Levenberg-Marquardt_algorithm" TargetMode="External"/><Relationship Id="rId1781" Type="http://schemas.openxmlformats.org/officeDocument/2006/relationships/hyperlink" Target="https://terpconnect.umd.edu/Tom%27s%20%20Documents/FTP/SPECTRUM/DataMatrix2.mat" TargetMode="External"/><Relationship Id="rId2418" Type="http://schemas.openxmlformats.org/officeDocument/2006/relationships/hyperlink" Target="https://terpconnect.umd.edu/~toh/spectrum/LowSNRdemo.png" TargetMode="External"/><Relationship Id="rId2625" Type="http://schemas.openxmlformats.org/officeDocument/2006/relationships/hyperlink" Target="https://terpconnect.umd.edu/~toh/models/Bracket.html" TargetMode="External"/><Relationship Id="rId2832" Type="http://schemas.openxmlformats.org/officeDocument/2006/relationships/image" Target="media/image339.png"/><Relationship Id="rId73" Type="http://schemas.openxmlformats.org/officeDocument/2006/relationships/image" Target="https://terpconnect.umd.edu/~toh/spectrum/PeakDetectionSpreadsheet.png" TargetMode="External"/><Relationship Id="rId804" Type="http://schemas.openxmlformats.org/officeDocument/2006/relationships/hyperlink" Target="https://terpconnect.umd.edu/~toh/spectrum/sunspots.txt" TargetMode="External"/><Relationship Id="rId1227" Type="http://schemas.openxmlformats.org/officeDocument/2006/relationships/hyperlink" Target="https://terpconnect.umd.edu/~toh/spectrum/autopeaksplot.m" TargetMode="External"/><Relationship Id="rId1434" Type="http://schemas.openxmlformats.org/officeDocument/2006/relationships/hyperlink" Target="https://terpconnect.umd.edu/~toh/spectrum/CurveFitting.html" TargetMode="External"/><Relationship Id="rId1641" Type="http://schemas.openxmlformats.org/officeDocument/2006/relationships/hyperlink" Target="https://terpconnect.umd.edu/~toh/spectrum/ipfoctave.m" TargetMode="External"/><Relationship Id="rId1501" Type="http://schemas.openxmlformats.org/officeDocument/2006/relationships/hyperlink" Target="https://terpconnect.umd.edu/~toh/spectrum/cls.m" TargetMode="External"/><Relationship Id="rId3399" Type="http://schemas.openxmlformats.org/officeDocument/2006/relationships/hyperlink" Target="https://terpconnect.umd.edu/~toh/models/DriftingCalibration.gif" TargetMode="External"/><Relationship Id="rId3259" Type="http://schemas.openxmlformats.org/officeDocument/2006/relationships/hyperlink" Target="https://terpconnect.umd.edu/~toh/spectrum/fastsmooth.m" TargetMode="External"/><Relationship Id="rId3466" Type="http://schemas.openxmlformats.org/officeDocument/2006/relationships/hyperlink" Target="https://terpconnect.umd.edu/~toh/spectrum/modelpeaks2.m" TargetMode="External"/><Relationship Id="rId387" Type="http://schemas.openxmlformats.org/officeDocument/2006/relationships/image" Target="https://terpconnect.umd.edu/~toh/spectrum/s72551.GIF" TargetMode="External"/><Relationship Id="rId594" Type="http://schemas.openxmlformats.org/officeDocument/2006/relationships/hyperlink" Target="http://en.wikipedia.org/wiki/Mariner_program" TargetMode="External"/><Relationship Id="rId2068" Type="http://schemas.openxmlformats.org/officeDocument/2006/relationships/image" Target="media/image242.png"/><Relationship Id="rId2275" Type="http://schemas.openxmlformats.org/officeDocument/2006/relationships/image" Target="media/image269.png"/><Relationship Id="rId3119" Type="http://schemas.openxmlformats.org/officeDocument/2006/relationships/hyperlink" Target="https://terpconnect.umd.edu/~toh/spectrum/findpeaksfit.m" TargetMode="External"/><Relationship Id="rId3326" Type="http://schemas.openxmlformats.org/officeDocument/2006/relationships/hyperlink" Target="https://terpconnect.umd.edu/~toh/spectrum/SPECTRUM.zip" TargetMode="External"/><Relationship Id="rId3673" Type="http://schemas.openxmlformats.org/officeDocument/2006/relationships/hyperlink" Target="https://terpconnect.umd.edu/~toh/spectrum/deconvolutionexample.m" TargetMode="External"/><Relationship Id="rId3880" Type="http://schemas.openxmlformats.org/officeDocument/2006/relationships/hyperlink" Target="https://terpconnect.umd.edu/~toh/spectrum/peakstats.m" TargetMode="External"/><Relationship Id="rId247" Type="http://schemas.openxmlformats.org/officeDocument/2006/relationships/hyperlink" Target="http://en.wikipedia.org/wiki/Histogram" TargetMode="External"/><Relationship Id="rId1084" Type="http://schemas.openxmlformats.org/officeDocument/2006/relationships/image" Target="media/image132.png"/><Relationship Id="rId2482" Type="http://schemas.openxmlformats.org/officeDocument/2006/relationships/hyperlink" Target="https://terpconnect.umd.edu/~toh/spectrum/AmplitudeModulation2.png" TargetMode="External"/><Relationship Id="rId3533" Type="http://schemas.openxmlformats.org/officeDocument/2006/relationships/hyperlink" Target="https://terpconnect.umd.edu/~toh/spectrum/peakfit.m" TargetMode="External"/><Relationship Id="rId3740" Type="http://schemas.openxmlformats.org/officeDocument/2006/relationships/hyperlink" Target="https://terpconnect.umd.edu/~toh/spectrum/peakfit.m" TargetMode="External"/><Relationship Id="rId107" Type="http://schemas.openxmlformats.org/officeDocument/2006/relationships/hyperlink" Target="http://www.mathworks.com/products/matlab-compiler-sdk/index.html" TargetMode="External"/><Relationship Id="rId454" Type="http://schemas.openxmlformats.org/officeDocument/2006/relationships/hyperlink" Target="https://terpconnect.umd.edu/~toh/spectrum/SegmentedSmoothExample.png" TargetMode="External"/><Relationship Id="rId661" Type="http://schemas.openxmlformats.org/officeDocument/2006/relationships/image" Target="media/image54.png"/><Relationship Id="rId1291" Type="http://schemas.openxmlformats.org/officeDocument/2006/relationships/hyperlink" Target="https://terpconnect.umd.edu/~toh/spectrum/SDcardCubic.png" TargetMode="External"/><Relationship Id="rId2135" Type="http://schemas.openxmlformats.org/officeDocument/2006/relationships/hyperlink" Target="https://terpconnect.umd.edu/~toh/spectrum/findpeaksplot.m" TargetMode="External"/><Relationship Id="rId2342" Type="http://schemas.openxmlformats.org/officeDocument/2006/relationships/hyperlink" Target="http://terpconnect.umd.edu/~toh/spectrum/SpikeDemo2.m" TargetMode="External"/><Relationship Id="rId3600" Type="http://schemas.openxmlformats.org/officeDocument/2006/relationships/hyperlink" Target="https://terpconnect.umd.edu/~toh/spectrum/SegmentedSharpenDemo.png" TargetMode="External"/><Relationship Id="rId314" Type="http://schemas.openxmlformats.org/officeDocument/2006/relationships/hyperlink" Target="https://terpconnect.umd.edu/~toh/spectrum/GL.m" TargetMode="External"/><Relationship Id="rId521" Type="http://schemas.openxmlformats.org/officeDocument/2006/relationships/hyperlink" Target="http://en.wikipedia.org/wiki/Savitzky&#8211;Golay_smoothing_filter" TargetMode="External"/><Relationship Id="rId1151" Type="http://schemas.openxmlformats.org/officeDocument/2006/relationships/hyperlink" Target="https://terpconnect.umd.edu/~toh/spectrum/plotit.m" TargetMode="External"/><Relationship Id="rId2202" Type="http://schemas.openxmlformats.org/officeDocument/2006/relationships/hyperlink" Target="https://terpconnect.umd.edu/~toh/spectrum/tfit.m" TargetMode="External"/><Relationship Id="rId1011" Type="http://schemas.openxmlformats.org/officeDocument/2006/relationships/image" Target="media/image117.png"/><Relationship Id="rId1968" Type="http://schemas.openxmlformats.org/officeDocument/2006/relationships/hyperlink" Target="https://terpconnect.umd.edu/~toh/spectrum/autofindpeaks.m" TargetMode="External"/><Relationship Id="rId4167" Type="http://schemas.openxmlformats.org/officeDocument/2006/relationships/hyperlink" Target="https://terpconnect.umd.edu/~toh/spectrum/PeakDetectionAndMeasurementExample.ods" TargetMode="External"/><Relationship Id="rId3183" Type="http://schemas.openxmlformats.org/officeDocument/2006/relationships/hyperlink" Target="https://terpconnect.umd.edu/~toh/spectrum/PeakfitTimeTest2a.m" TargetMode="External"/><Relationship Id="rId3390" Type="http://schemas.openxmlformats.org/officeDocument/2006/relationships/hyperlink" Target="https://terpconnect.umd.edu/~toh/models/CalibrationLinear.ods" TargetMode="External"/><Relationship Id="rId4027" Type="http://schemas.openxmlformats.org/officeDocument/2006/relationships/hyperlink" Target="https://terpconnect.umd.edu/~toh/spectrum/GL.m" TargetMode="External"/><Relationship Id="rId4234" Type="http://schemas.openxmlformats.org/officeDocument/2006/relationships/hyperlink" Target="http://www.analiticaweb.com.br/newsletter/02/AN51721_UV.pdf" TargetMode="External"/><Relationship Id="rId1828" Type="http://schemas.openxmlformats.org/officeDocument/2006/relationships/hyperlink" Target="https://terpconnect.umd.edu/~toh/spectrum/PeakFindingandMeasurement.htm" TargetMode="External"/><Relationship Id="rId3043" Type="http://schemas.openxmlformats.org/officeDocument/2006/relationships/hyperlink" Target="https://terpconnect.umd.edu/~toh/spectrum/InteractivePeakFitter.htm" TargetMode="External"/><Relationship Id="rId3250" Type="http://schemas.openxmlformats.org/officeDocument/2006/relationships/hyperlink" Target="https://terpconnect.umd.edu/~toh/spectrum/WaveletDenoisingClaude.png" TargetMode="External"/><Relationship Id="rId171" Type="http://schemas.openxmlformats.org/officeDocument/2006/relationships/hyperlink" Target="https://terpconnect.umd.edu/~toh/spectrum/HarmonicAnalysis.html" TargetMode="External"/><Relationship Id="rId4301" Type="http://schemas.openxmlformats.org/officeDocument/2006/relationships/hyperlink" Target="https://sydortechnologies.com/wp-content/uploads/LittleHTPD_revB.pdf" TargetMode="External"/><Relationship Id="rId3110" Type="http://schemas.openxmlformats.org/officeDocument/2006/relationships/hyperlink" Target="https://terpconnect.umd.edu/~toh/spectrum/InteractivePeakFitter.htm" TargetMode="External"/><Relationship Id="rId988" Type="http://schemas.openxmlformats.org/officeDocument/2006/relationships/image" Target="media/image111.png"/><Relationship Id="rId2669" Type="http://schemas.openxmlformats.org/officeDocument/2006/relationships/hyperlink" Target="https://terpconnect.umd.edu/~toh/spectrum/DerivativeNumericalPrecisionFigure2.png" TargetMode="External"/><Relationship Id="rId2876" Type="http://schemas.openxmlformats.org/officeDocument/2006/relationships/image" Target="media/image354.png"/><Relationship Id="rId3927" Type="http://schemas.openxmlformats.org/officeDocument/2006/relationships/hyperlink" Target="https://terpconnect.umd.edu/~toh/spectrum/SpikeDemo2.m" TargetMode="External"/><Relationship Id="rId848" Type="http://schemas.openxmlformats.org/officeDocument/2006/relationships/hyperlink" Target="https://terpconnect.umd.edu/~toh/spectrum/FourierFilter.html" TargetMode="External"/><Relationship Id="rId1478" Type="http://schemas.openxmlformats.org/officeDocument/2006/relationships/hyperlink" Target="https://terpconnect.umd.edu/~toh/spectrum/RegressionDemoSpreadsheet.gif" TargetMode="External"/><Relationship Id="rId1685" Type="http://schemas.openxmlformats.org/officeDocument/2006/relationships/image" Target="media/image192.png"/><Relationship Id="rId1892" Type="http://schemas.openxmlformats.org/officeDocument/2006/relationships/hyperlink" Target="https://terpconnect.umd.edu/~toh/spectrum/SmoothWidthTooLarge.png" TargetMode="External"/><Relationship Id="rId2529" Type="http://schemas.openxmlformats.org/officeDocument/2006/relationships/hyperlink" Target="https://terpconnect.umd.edu/~toh/spectrum/SandPfrom1950.xlsx" TargetMode="External"/><Relationship Id="rId2736" Type="http://schemas.openxmlformats.org/officeDocument/2006/relationships/hyperlink" Target="https://www.mathworks.com/products/connections/product_detail/data-translation-daq-hardware.html" TargetMode="External"/><Relationship Id="rId4091" Type="http://schemas.openxmlformats.org/officeDocument/2006/relationships/hyperlink" Target="https://terpconnect.umd.edu/~toh/spectrum/SegmentedSmoothExample.png" TargetMode="External"/><Relationship Id="rId708" Type="http://schemas.openxmlformats.org/officeDocument/2006/relationships/hyperlink" Target="https://terpconnect.umd.edu/~toh/spectrum/PeakSharpeningAreaMeasurementDemoEMG3.png" TargetMode="External"/><Relationship Id="rId915" Type="http://schemas.openxmlformats.org/officeDocument/2006/relationships/image" Target="media/image96.gif"/><Relationship Id="rId1338" Type="http://schemas.openxmlformats.org/officeDocument/2006/relationships/hyperlink" Target="https://terpconnect.umd.edu/~toh/spectrum/TestLinearFit.m" TargetMode="External"/><Relationship Id="rId1545" Type="http://schemas.openxmlformats.org/officeDocument/2006/relationships/hyperlink" Target="https://terpconnect.umd.edu/~toh/spectrum/CurveFitterStart4x100.xlsx" TargetMode="External"/><Relationship Id="rId2943" Type="http://schemas.openxmlformats.org/officeDocument/2006/relationships/hyperlink" Target="https://terpconnect.umd.edu/~toh/spectrum/DerivAnimation.gif" TargetMode="External"/><Relationship Id="rId1405" Type="http://schemas.openxmlformats.org/officeDocument/2006/relationships/hyperlink" Target="https://terpconnect.umd.edu/~toh/spectrum/QuadraticLeastSquares.GIF" TargetMode="External"/><Relationship Id="rId1752" Type="http://schemas.openxmlformats.org/officeDocument/2006/relationships/hyperlink" Target="https://terpconnect.umd.edu/~toh/spectrum/DemoPeakfit.m" TargetMode="External"/><Relationship Id="rId2803" Type="http://schemas.openxmlformats.org/officeDocument/2006/relationships/hyperlink" Target="https://terpconnect.umd.edu/~toh/models/AES.html" TargetMode="External"/><Relationship Id="rId44" Type="http://schemas.openxmlformats.org/officeDocument/2006/relationships/hyperlink" Target="https://www.spyder-ide.org/" TargetMode="External"/><Relationship Id="rId1612" Type="http://schemas.openxmlformats.org/officeDocument/2006/relationships/hyperlink" Target="https://terpconnect.umd.edu/~toh/spectrum/fitshape3.m" TargetMode="External"/><Relationship Id="rId498" Type="http://schemas.openxmlformats.org/officeDocument/2006/relationships/hyperlink" Target="https://www.mathworks.com/products/matlab-online.html" TargetMode="External"/><Relationship Id="rId2179" Type="http://schemas.openxmlformats.org/officeDocument/2006/relationships/hyperlink" Target="https://terpconnect.umd.edu/~toh/spectrum/TFitSpreadsheetTemplate.png" TargetMode="External"/><Relationship Id="rId3577" Type="http://schemas.openxmlformats.org/officeDocument/2006/relationships/hyperlink" Target="https://terpconnect.umd.edu/~toh/spectrum/DemoSegmentedSmooth.m" TargetMode="External"/><Relationship Id="rId3784" Type="http://schemas.openxmlformats.org/officeDocument/2006/relationships/hyperlink" Target="http://www.investopedia.com/terms/e/exponential-growth.asp" TargetMode="External"/><Relationship Id="rId3991" Type="http://schemas.openxmlformats.org/officeDocument/2006/relationships/hyperlink" Target="https://terpconnect.umd.edu/~toh/spectrum/fitgauss2b.m" TargetMode="External"/><Relationship Id="rId2386" Type="http://schemas.openxmlformats.org/officeDocument/2006/relationships/hyperlink" Target="https://terpconnect.umd.edu/~toh/spectrum/InteractivePeakFitter.htm" TargetMode="External"/><Relationship Id="rId2593" Type="http://schemas.openxmlformats.org/officeDocument/2006/relationships/hyperlink" Target="https://terpconnect.umd.edu/~toh/spectrum/TestPrecisionFindpeaksSGvsW.m" TargetMode="External"/><Relationship Id="rId3437" Type="http://schemas.openxmlformats.org/officeDocument/2006/relationships/hyperlink" Target="https://terpconnect.umd.edu/~toh/spectrum/explorentzian.m" TargetMode="External"/><Relationship Id="rId3644" Type="http://schemas.openxmlformats.org/officeDocument/2006/relationships/hyperlink" Target="https://terpconnect.umd.edu/~toh/spectrum/RealTimeSmoothSecondDerivative.zip" TargetMode="External"/><Relationship Id="rId3851" Type="http://schemas.openxmlformats.org/officeDocument/2006/relationships/hyperlink" Target="https://terpconnect.umd.edu/~toh/spectrum/testmeasurepeaks.gif" TargetMode="External"/><Relationship Id="rId358" Type="http://schemas.openxmlformats.org/officeDocument/2006/relationships/hyperlink" Target="https://terpconnect.umd.edu/~toh/spectrum/CreateSimulatedSignal.m" TargetMode="External"/><Relationship Id="rId565" Type="http://schemas.openxmlformats.org/officeDocument/2006/relationships/hyperlink" Target="http://www.google.com/search?hl=en&amp;client=firefox-a&amp;rls=org.mozilla%3Aen-US%3Aofficial&amp;hs=TM1&amp;q=derivative+spectroscopy+application&amp;btnG=Search" TargetMode="External"/><Relationship Id="rId772" Type="http://schemas.openxmlformats.org/officeDocument/2006/relationships/hyperlink" Target="https://terpconnect.umd.edu/~toh/spectrum/AliasingDemo.m" TargetMode="External"/><Relationship Id="rId1195" Type="http://schemas.openxmlformats.org/officeDocument/2006/relationships/hyperlink" Target="https://terpconnect.umd.edu/~toh/spectrum/triangulationdemo.m" TargetMode="External"/><Relationship Id="rId2039" Type="http://schemas.openxmlformats.org/officeDocument/2006/relationships/image" Target="media/image233.png"/><Relationship Id="rId2246" Type="http://schemas.openxmlformats.org/officeDocument/2006/relationships/hyperlink" Target="https://terpconnect.umd.edu/~toh/spectrum/PeakFindingandMeasurement.htm" TargetMode="External"/><Relationship Id="rId2453" Type="http://schemas.openxmlformats.org/officeDocument/2006/relationships/hyperlink" Target="https://terpconnect.umd.edu/~toh/spectrum/AppendixLfigure4.png" TargetMode="External"/><Relationship Id="rId2660" Type="http://schemas.openxmlformats.org/officeDocument/2006/relationships/hyperlink" Target="https://terpconnect.umd.edu/~toh/spectrum/RegressionNumericalPrecisionTest.m" TargetMode="External"/><Relationship Id="rId3504" Type="http://schemas.openxmlformats.org/officeDocument/2006/relationships/hyperlink" Target="https://terpconnect.umd.edu/~toh/spectrum/bimodal.m" TargetMode="External"/><Relationship Id="rId3711" Type="http://schemas.openxmlformats.org/officeDocument/2006/relationships/hyperlink" Target="https://terpconnect.umd.edu/~toh/spectrum/TestingOneTwoThree.wav" TargetMode="External"/><Relationship Id="rId218" Type="http://schemas.openxmlformats.org/officeDocument/2006/relationships/hyperlink" Target="http://terpconnect.umd.edu/~toh/spectrum/CaseStudies.html" TargetMode="External"/><Relationship Id="rId425" Type="http://schemas.openxmlformats.org/officeDocument/2006/relationships/hyperlink" Target="https://terpconnect.umd.edu/~toh/spectrum/Smoothing.html" TargetMode="External"/><Relationship Id="rId632" Type="http://schemas.openxmlformats.org/officeDocument/2006/relationships/hyperlink" Target="https://terpconnect.umd.edu/~toh/spectrum/isignal.m" TargetMode="External"/><Relationship Id="rId1055" Type="http://schemas.openxmlformats.org/officeDocument/2006/relationships/hyperlink" Target="https://terpconnect.umd.edu/~toh/spectrum/SmoothVsWaveletsDerivative2Segmented.m" TargetMode="External"/><Relationship Id="rId1262" Type="http://schemas.openxmlformats.org/officeDocument/2006/relationships/hyperlink" Target="https://en.wikipedia.org/wiki/Sum_rule_in_integration" TargetMode="External"/><Relationship Id="rId2106" Type="http://schemas.openxmlformats.org/officeDocument/2006/relationships/image" Target="media/image249.png"/><Relationship Id="rId2313" Type="http://schemas.openxmlformats.org/officeDocument/2006/relationships/hyperlink" Target="https://terpconnect.umd.edu/~toh/spectrum/iSignal.html" TargetMode="External"/><Relationship Id="rId2520" Type="http://schemas.openxmlformats.org/officeDocument/2006/relationships/hyperlink" Target="https://terpconnect.umd.edu/~toh/spectrum/FixedPositions.png" TargetMode="External"/><Relationship Id="rId1122" Type="http://schemas.openxmlformats.org/officeDocument/2006/relationships/hyperlink" Target="https://terpconnect.umd.edu/~toh/spectrum/PeakFindingandMeasurement.htm" TargetMode="External"/><Relationship Id="rId4278" Type="http://schemas.openxmlformats.org/officeDocument/2006/relationships/hyperlink" Target="http://www.crime-scene-investigator.net/computerized-database-for-bullet-comparisonby-consecutive-matching.pdf" TargetMode="External"/><Relationship Id="rId3087" Type="http://schemas.openxmlformats.org/officeDocument/2006/relationships/hyperlink" Target="https://terpconnect.umd.edu/~toh/spectrum/GaussVsExpGaussFigure3.png" TargetMode="External"/><Relationship Id="rId3294" Type="http://schemas.openxmlformats.org/officeDocument/2006/relationships/hyperlink" Target="https://terpconnect.umd.edu/~toh/spectrum/sine.py" TargetMode="External"/><Relationship Id="rId4138" Type="http://schemas.openxmlformats.org/officeDocument/2006/relationships/hyperlink" Target="https://terpconnect.umd.edu/~toh/spectrum/QuadraticLeastSquares.xls" TargetMode="External"/><Relationship Id="rId1939" Type="http://schemas.openxmlformats.org/officeDocument/2006/relationships/hyperlink" Target="https://terpconnect.umd.edu/~toh/spectrum/findpeaksfitdemo.m" TargetMode="External"/><Relationship Id="rId3154" Type="http://schemas.openxmlformats.org/officeDocument/2006/relationships/hyperlink" Target="https://terpconnect.umd.edu/~toh/spectrum/autozeroOFF.png" TargetMode="External"/><Relationship Id="rId3361" Type="http://schemas.openxmlformats.org/officeDocument/2006/relationships/hyperlink" Target="https://terpconnect.umd.edu/~toh/models/CalibrationQuadraticEquations.txt" TargetMode="External"/><Relationship Id="rId4205" Type="http://schemas.openxmlformats.org/officeDocument/2006/relationships/hyperlink" Target="http://citeseerx.ist.psu.edu/viewdoc/download?doi=10.1.1.124.2407&amp;rep=rep1&amp;type=pdf" TargetMode="External"/><Relationship Id="rId282" Type="http://schemas.openxmlformats.org/officeDocument/2006/relationships/hyperlink" Target="https://terpconnect.umd.edu/~toh/spectrum/peakfit.m" TargetMode="External"/><Relationship Id="rId2170" Type="http://schemas.openxmlformats.org/officeDocument/2006/relationships/hyperlink" Target="https://terpconnect.umd.edu/~toh/spectrum/TFitCalCurveAbs.png" TargetMode="External"/><Relationship Id="rId3014" Type="http://schemas.openxmlformats.org/officeDocument/2006/relationships/hyperlink" Target="https://terpconnect.umd.edu/~toh/spectrum/MorseCode.m" TargetMode="External"/><Relationship Id="rId3221" Type="http://schemas.openxmlformats.org/officeDocument/2006/relationships/hyperlink" Target="https://terpconnect.umd.edu/~toh/spectrum/chrom.csv" TargetMode="External"/><Relationship Id="rId8" Type="http://schemas.openxmlformats.org/officeDocument/2006/relationships/hyperlink" Target="http://www.chem.umd.edu/" TargetMode="External"/><Relationship Id="rId142" Type="http://schemas.openxmlformats.org/officeDocument/2006/relationships/hyperlink" Target="https://www.google.com/search?q=GNU+Octave&amp;aq=f&amp;oq=GNU+Octave&amp;sugexp=chrome,mod=0&amp;sourceid=chrome&amp;ie=UTF-8" TargetMode="External"/><Relationship Id="rId2030" Type="http://schemas.openxmlformats.org/officeDocument/2006/relationships/hyperlink" Target="https://terpconnect.umd.edu/~toh/spectrum/ipeakoctave.m" TargetMode="External"/><Relationship Id="rId2987" Type="http://schemas.openxmlformats.org/officeDocument/2006/relationships/hyperlink" Target="https://terpconnect.umd.edu/~toh/spectrum/TestingOneTwoThree.wav" TargetMode="External"/><Relationship Id="rId959" Type="http://schemas.openxmlformats.org/officeDocument/2006/relationships/hyperlink" Target="https://terpconnect.umd.edu/~toh/spectrum/DenomAdditionDemo2Figure1.png" TargetMode="External"/><Relationship Id="rId1589" Type="http://schemas.openxmlformats.org/officeDocument/2006/relationships/hyperlink" Target="http://downloads.sourceforge.net/octave/optim-1.2.1.tar.gz?download" TargetMode="External"/><Relationship Id="rId1449" Type="http://schemas.openxmlformats.org/officeDocument/2006/relationships/hyperlink" Target="https://terpconnect.umd.edu/~toh/spectrum/gaussfit.m" TargetMode="External"/><Relationship Id="rId1796" Type="http://schemas.openxmlformats.org/officeDocument/2006/relationships/image" Target="media/image212.jpeg"/><Relationship Id="rId2847" Type="http://schemas.openxmlformats.org/officeDocument/2006/relationships/hyperlink" Target="https://en.wikipedia.org/wiki/Confirmation_bias" TargetMode="External"/><Relationship Id="rId4062" Type="http://schemas.openxmlformats.org/officeDocument/2006/relationships/hyperlink" Target="https://terpconnect.umd.edu/~toh/spectrum/TFit3.m" TargetMode="External"/><Relationship Id="rId88" Type="http://schemas.openxmlformats.org/officeDocument/2006/relationships/hyperlink" Target="http://masumhabib.com/blog/plotpub-publication-quality-graph-v2-0-released/" TargetMode="External"/><Relationship Id="rId819" Type="http://schemas.openxmlformats.org/officeDocument/2006/relationships/image" Target="media/image81.gif"/><Relationship Id="rId1656" Type="http://schemas.openxmlformats.org/officeDocument/2006/relationships/hyperlink" Target="https://terpconnect.umd.edu/~toh/spectrum/SmoothVsFitArea.m" TargetMode="External"/><Relationship Id="rId1863" Type="http://schemas.openxmlformats.org/officeDocument/2006/relationships/hyperlink" Target="https://terpconnect.umd.edu/~toh/spectrum/TestPrecisionFindpeaksSG.m" TargetMode="External"/><Relationship Id="rId2707" Type="http://schemas.openxmlformats.org/officeDocument/2006/relationships/image" Target="media/image323.png"/><Relationship Id="rId2914" Type="http://schemas.openxmlformats.org/officeDocument/2006/relationships/image" Target="media/image363.png"/><Relationship Id="rId1309" Type="http://schemas.openxmlformats.org/officeDocument/2006/relationships/image" Target="media/image161.png"/><Relationship Id="rId1516" Type="http://schemas.openxmlformats.org/officeDocument/2006/relationships/hyperlink" Target="https://journals.sagepub.com/doi/10.1255/jnirs.941" TargetMode="External"/><Relationship Id="rId1723" Type="http://schemas.openxmlformats.org/officeDocument/2006/relationships/image" Target="media/image197.gif"/><Relationship Id="rId1930" Type="http://schemas.openxmlformats.org/officeDocument/2006/relationships/hyperlink" Target="https://terpconnect.umd.edu/~toh/spectrum/DemoFindPeaksb3.m" TargetMode="External"/><Relationship Id="rId15" Type="http://schemas.openxmlformats.org/officeDocument/2006/relationships/hyperlink" Target="http://tinyurl.com/cey8rwh" TargetMode="External"/><Relationship Id="rId3688" Type="http://schemas.openxmlformats.org/officeDocument/2006/relationships/hyperlink" Target="https://terpconnect.umd.edu/~toh/spectrum/LorentzianSelfDeconvDemo.m" TargetMode="External"/><Relationship Id="rId3895" Type="http://schemas.openxmlformats.org/officeDocument/2006/relationships/hyperlink" Target="https://terpconnect.umd.edu/~toh/spectrum/findstepsplot.m" TargetMode="External"/><Relationship Id="rId2497" Type="http://schemas.openxmlformats.org/officeDocument/2006/relationships/hyperlink" Target="https://books.google.com/books?id=Q6CjAgAAQBAJ&amp;pg=PA319&amp;lpg=PA319&amp;dq=electrochemical+modulation+lock-in+amplifier&amp;source=bl&amp;ots=SjGwnVJU8X&amp;sig=uOaGPyxG6VHWkNrYik_X_aNLfCM&amp;hl=en&amp;sa=X&amp;ved=0ahUKEwi2oeSwhofOAhUHrD4KHaEwB_UQ6AEIRjAI" TargetMode="External"/><Relationship Id="rId3548" Type="http://schemas.openxmlformats.org/officeDocument/2006/relationships/hyperlink" Target="https://terpconnect.umd.edu/~toh/spectrum/Smoothing.html" TargetMode="External"/><Relationship Id="rId3755" Type="http://schemas.openxmlformats.org/officeDocument/2006/relationships/hyperlink" Target="https://terpconnect.umd.edu/~toh/spectrum/ResolutionEnhancement.html" TargetMode="External"/><Relationship Id="rId469" Type="http://schemas.openxmlformats.org/officeDocument/2006/relationships/hyperlink" Target="http://www.mathworks.com/matlabcentral/fileexchange/30299-savitzky-golay-smoothdifferentiation-filters-and-filter-application" TargetMode="External"/><Relationship Id="rId676" Type="http://schemas.openxmlformats.org/officeDocument/2006/relationships/hyperlink" Target="https://terpconnect.umd.edu/~toh/spectrum/Introduction.html" TargetMode="External"/><Relationship Id="rId883" Type="http://schemas.openxmlformats.org/officeDocument/2006/relationships/hyperlink" Target="https://www.horiba.com/en_en/bandpass-resolution/" TargetMode="External"/><Relationship Id="rId1099" Type="http://schemas.openxmlformats.org/officeDocument/2006/relationships/hyperlink" Target="https://terpconnect.umd.edu/~toh/spectrum/Deconvolution.html" TargetMode="External"/><Relationship Id="rId2357" Type="http://schemas.openxmlformats.org/officeDocument/2006/relationships/hyperlink" Target="https://terpconnect.umd.edu/~toh/spectrum/PeakFindingandMeasurement.htm" TargetMode="External"/><Relationship Id="rId2564" Type="http://schemas.openxmlformats.org/officeDocument/2006/relationships/image" Target="media/image309.png"/><Relationship Id="rId3408" Type="http://schemas.openxmlformats.org/officeDocument/2006/relationships/hyperlink" Target="https://terpconnect.umd.edu/~toh/models/CalibrationCurve.html" TargetMode="External"/><Relationship Id="rId3615" Type="http://schemas.openxmlformats.org/officeDocument/2006/relationships/hyperlink" Target="https://terpconnect.umd.edu/~toh/spectrum/FirstDerivativeSymmetricalization.png" TargetMode="External"/><Relationship Id="rId3962" Type="http://schemas.openxmlformats.org/officeDocument/2006/relationships/hyperlink" Target="https://terpconnect.umd.edu/~toh/spectrum/bootgaussfit.m" TargetMode="External"/><Relationship Id="rId329" Type="http://schemas.openxmlformats.org/officeDocument/2006/relationships/hyperlink" Target="https://terpconnect.umd.edu/~toh/spectrum/stdev.m" TargetMode="External"/><Relationship Id="rId536" Type="http://schemas.openxmlformats.org/officeDocument/2006/relationships/hyperlink" Target="https://terpconnect.umd.edu/~toh/spectrum/SecondDerivativeGaussVsLor.png" TargetMode="External"/><Relationship Id="rId1166" Type="http://schemas.openxmlformats.org/officeDocument/2006/relationships/hyperlink" Target="https://terpconnect.umd.edu/~toh/spectrum/HeightAndAreaTest.png" TargetMode="External"/><Relationship Id="rId1373" Type="http://schemas.openxmlformats.org/officeDocument/2006/relationships/hyperlink" Target="https://terpconnect.umd.edu/~toh/spectrum/lorentzfit.m" TargetMode="External"/><Relationship Id="rId2217" Type="http://schemas.openxmlformats.org/officeDocument/2006/relationships/hyperlink" Target="https://terpconnect.umd.edu/~toh/spectrum/TFitCalCurve.png" TargetMode="External"/><Relationship Id="rId2771" Type="http://schemas.openxmlformats.org/officeDocument/2006/relationships/image" Target="media/image331.png"/><Relationship Id="rId3822" Type="http://schemas.openxmlformats.org/officeDocument/2006/relationships/hyperlink" Target="https://terpconnect.umd.edu/~toh/spectrum/findpeaksSGw.m" TargetMode="External"/><Relationship Id="rId743" Type="http://schemas.openxmlformats.org/officeDocument/2006/relationships/hyperlink" Target="https://terpconnect.umd.edu/~toh/spectrum/ps2.png" TargetMode="External"/><Relationship Id="rId950" Type="http://schemas.openxmlformats.org/officeDocument/2006/relationships/hyperlink" Target="https://terpconnect.umd.edu/~toh/spectrum/Smoothing.html" TargetMode="External"/><Relationship Id="rId1026" Type="http://schemas.openxmlformats.org/officeDocument/2006/relationships/hyperlink" Target="https://en.wikipedia.org/wiki/Wavelet" TargetMode="External"/><Relationship Id="rId1580" Type="http://schemas.openxmlformats.org/officeDocument/2006/relationships/hyperlink" Target="http://www.sigmaplot.co.uk/products/peakfit/peakfit.php" TargetMode="External"/><Relationship Id="rId2424" Type="http://schemas.openxmlformats.org/officeDocument/2006/relationships/hyperlink" Target="http://setiathome.ssl.berkeley.edu/" TargetMode="External"/><Relationship Id="rId2631" Type="http://schemas.openxmlformats.org/officeDocument/2006/relationships/hyperlink" Target="https://terpconnect.umd.edu/~toh/spectrum/CaseStudies.html" TargetMode="External"/><Relationship Id="rId603" Type="http://schemas.openxmlformats.org/officeDocument/2006/relationships/hyperlink" Target="https://terpconnect.umd.edu/~toh/spectrum/DerivativeSmoothing.ods" TargetMode="External"/><Relationship Id="rId810" Type="http://schemas.openxmlformats.org/officeDocument/2006/relationships/hyperlink" Target="https://www.discovermagazine.com/the-sciences/solar-flares-are-stunning-but-are-they-dangerous-heres-what-to-know" TargetMode="External"/><Relationship Id="rId1233" Type="http://schemas.openxmlformats.org/officeDocument/2006/relationships/hyperlink" Target="https://terpconnect.umd.edu/~toh/spectrum/PeakFindingandMeasurement.htm" TargetMode="External"/><Relationship Id="rId1440" Type="http://schemas.openxmlformats.org/officeDocument/2006/relationships/hyperlink" Target="https://terpconnect.umd.edu/~toh/spectrum/BootStrapQuadratic.gif" TargetMode="External"/><Relationship Id="rId1300" Type="http://schemas.openxmlformats.org/officeDocument/2006/relationships/hyperlink" Target="https://terpconnect.umd.edu/~toh/models/BeersLawCurveFit.html" TargetMode="External"/><Relationship Id="rId3198" Type="http://schemas.openxmlformats.org/officeDocument/2006/relationships/hyperlink" Target="https://terpconnect.umd.edu/~toh/spectrum/ipeak.html" TargetMode="External"/><Relationship Id="rId4249" Type="http://schemas.openxmlformats.org/officeDocument/2006/relationships/hyperlink" Target="https://www.researchgate.net/publication/333237821_Reconstruction_of_exponentially_modified_functions" TargetMode="External"/><Relationship Id="rId3058" Type="http://schemas.openxmlformats.org/officeDocument/2006/relationships/hyperlink" Target="https://terpconnect.umd.edu/~toh/spectrum/isignal.html" TargetMode="External"/><Relationship Id="rId3265" Type="http://schemas.openxmlformats.org/officeDocument/2006/relationships/hyperlink" Target="https://terpconnect.umd.edu/~toh/spectrum/fitshape2.m" TargetMode="External"/><Relationship Id="rId3472" Type="http://schemas.openxmlformats.org/officeDocument/2006/relationships/hyperlink" Target="https://terpconnect.umd.edu/~toh/spectrum/halfwidth.m" TargetMode="External"/><Relationship Id="rId4109" Type="http://schemas.openxmlformats.org/officeDocument/2006/relationships/hyperlink" Target="https://terpconnect.umd.edu/~toh/spectrum/GradientPeakSharpeningDeriv.xlsx" TargetMode="External"/><Relationship Id="rId4316" Type="http://schemas.openxmlformats.org/officeDocument/2006/relationships/hyperlink" Target="https://doi.org/10.3390/magnetochemistry11060050" TargetMode="External"/><Relationship Id="rId186" Type="http://schemas.openxmlformats.org/officeDocument/2006/relationships/hyperlink" Target="https://terpconnect.umd.edu/~toh/spectrum/FourierFilter.html" TargetMode="External"/><Relationship Id="rId393" Type="http://schemas.openxmlformats.org/officeDocument/2006/relationships/image" Target="media/image25.png"/><Relationship Id="rId2074" Type="http://schemas.openxmlformats.org/officeDocument/2006/relationships/hyperlink" Target="https://www.astm.org/DATABASE.CART/HISTORICAL/C1301-95R09E1.htm" TargetMode="External"/><Relationship Id="rId2281" Type="http://schemas.openxmlformats.org/officeDocument/2006/relationships/hyperlink" Target="https://terpconnect.umd.edu/~toh/spectrum/Smoothing.html" TargetMode="External"/><Relationship Id="rId3125" Type="http://schemas.openxmlformats.org/officeDocument/2006/relationships/hyperlink" Target="https://www.mathworks.com/products/matlab-online.html" TargetMode="External"/><Relationship Id="rId3332" Type="http://schemas.openxmlformats.org/officeDocument/2006/relationships/hyperlink" Target="https://terpconnect.umd.edu/~toh/spectrum/sine.py" TargetMode="External"/><Relationship Id="rId253" Type="http://schemas.openxmlformats.org/officeDocument/2006/relationships/hyperlink" Target="https://en.wikipedia.org/wiki/Interquartile_range" TargetMode="External"/><Relationship Id="rId460" Type="http://schemas.openxmlformats.org/officeDocument/2006/relationships/image" Target="https://terpconnect.umd.edu/~toh/spectrum/SmoothTypes.png" TargetMode="External"/><Relationship Id="rId1090" Type="http://schemas.openxmlformats.org/officeDocument/2006/relationships/image" Target="media/image133.gif"/><Relationship Id="rId2141" Type="http://schemas.openxmlformats.org/officeDocument/2006/relationships/hyperlink" Target="https://terpconnect.umd.edu/~toh/spectrum/CurveFittingC.html" TargetMode="External"/><Relationship Id="rId113" Type="http://schemas.openxmlformats.org/officeDocument/2006/relationships/hyperlink" Target="https://terpconnect.umd.edu/~toh/spectrum/" TargetMode="External"/><Relationship Id="rId320" Type="http://schemas.openxmlformats.org/officeDocument/2006/relationships/hyperlink" Target="https://terpconnect.umd.edu/~toh/spectrum/Sech2ShapeComparison.png" TargetMode="External"/><Relationship Id="rId2001" Type="http://schemas.openxmlformats.org/officeDocument/2006/relationships/hyperlink" Target="https://terpconnect.umd.edu/~toh/spectrum/measurepeaks.m" TargetMode="External"/><Relationship Id="rId2958" Type="http://schemas.openxmlformats.org/officeDocument/2006/relationships/hyperlink" Target="https://terpconnect.umd.edu/~toh/spectrum/testing123stft.png" TargetMode="External"/><Relationship Id="rId1767" Type="http://schemas.openxmlformats.org/officeDocument/2006/relationships/hyperlink" Target="https://terpconnect.umd.edu/~toh/spectrum/Overlapping.png" TargetMode="External"/><Relationship Id="rId1974" Type="http://schemas.openxmlformats.org/officeDocument/2006/relationships/image" Target="media/image226.png"/><Relationship Id="rId2818" Type="http://schemas.openxmlformats.org/officeDocument/2006/relationships/hyperlink" Target="https://en.wikipedia.org/w/index.php?search=%22O%27Haver%2C+T.%22&amp;title=Special%3ASearch&amp;fulltext=1" TargetMode="External"/><Relationship Id="rId4173" Type="http://schemas.openxmlformats.org/officeDocument/2006/relationships/hyperlink" Target="https://terpconnect.umd.edu/~toh/spectrum/TFitSpreadsheetTemplate.png" TargetMode="External"/><Relationship Id="rId59" Type="http://schemas.openxmlformats.org/officeDocument/2006/relationships/image" Target="https://terpconnect.umd.edu/~toh/spectrum/Figure2.GIF" TargetMode="External"/><Relationship Id="rId1627" Type="http://schemas.openxmlformats.org/officeDocument/2006/relationships/hyperlink" Target="https://terpconnect.umd.edu/~toh/spectrum/ShapeTestResults.txt" TargetMode="External"/><Relationship Id="rId1834" Type="http://schemas.openxmlformats.org/officeDocument/2006/relationships/hyperlink" Target="https://terpconnect.umd.edu/~toh/spectrum/PeakFindingandMeasurement.htm" TargetMode="External"/><Relationship Id="rId4033" Type="http://schemas.openxmlformats.org/officeDocument/2006/relationships/hyperlink" Target="https://terpconnect.umd.edu/~toh/spectrum/testnumpeaks.m" TargetMode="External"/><Relationship Id="rId4240" Type="http://schemas.openxmlformats.org/officeDocument/2006/relationships/hyperlink" Target="http://www.dsprelated.com/" TargetMode="External"/><Relationship Id="rId3799" Type="http://schemas.openxmlformats.org/officeDocument/2006/relationships/hyperlink" Target="https://terpconnect.umd.edu/~toh/spectrum/findpeaksx.m" TargetMode="External"/><Relationship Id="rId4100" Type="http://schemas.openxmlformats.org/officeDocument/2006/relationships/hyperlink" Target="https://terpconnect.umd.edu/~toh/spectrum/CombinedDerivativesAndSmooths.txt" TargetMode="External"/><Relationship Id="rId1901" Type="http://schemas.openxmlformats.org/officeDocument/2006/relationships/hyperlink" Target="https://terpconnect.umd.edu/~toh/spectrum/PeakFindingandMeasurement.htm" TargetMode="External"/><Relationship Id="rId3659" Type="http://schemas.openxmlformats.org/officeDocument/2006/relationships/hyperlink" Target="https://terpconnect.umd.edu/~toh/spectrum/isignaloctave.m" TargetMode="External"/><Relationship Id="rId3866" Type="http://schemas.openxmlformats.org/officeDocument/2006/relationships/hyperlink" Target="https://terpconnect.umd.edu/~toh/spectrum/findpeaksSG.m" TargetMode="External"/><Relationship Id="rId787" Type="http://schemas.openxmlformats.org/officeDocument/2006/relationships/hyperlink" Target="https://terpconnect.umd.edu/~toh/spectrum/PlotFrequencySpectrum.png" TargetMode="External"/><Relationship Id="rId994" Type="http://schemas.openxmlformats.org/officeDocument/2006/relationships/image" Target="media/image113.gif"/><Relationship Id="rId2468" Type="http://schemas.openxmlformats.org/officeDocument/2006/relationships/hyperlink" Target="https://terpconnect.umd.edu/~toh/spectrum/peakfit.m" TargetMode="External"/><Relationship Id="rId2675" Type="http://schemas.openxmlformats.org/officeDocument/2006/relationships/hyperlink" Target="https://terpconnect.umd.edu/~toh/spectrum/FastsmoothNumericalPrecisionTest.m" TargetMode="External"/><Relationship Id="rId2882" Type="http://schemas.openxmlformats.org/officeDocument/2006/relationships/image" Target="media/image356.png"/><Relationship Id="rId3519" Type="http://schemas.openxmlformats.org/officeDocument/2006/relationships/hyperlink" Target="https://terpconnect.umd.edu/~toh/spectrum/EnsembleAverageDemo.m" TargetMode="External"/><Relationship Id="rId3726" Type="http://schemas.openxmlformats.org/officeDocument/2006/relationships/hyperlink" Target="https://terpconnect.umd.edu/~toh/spectrum/HeightAndAreaErrors.txt" TargetMode="External"/><Relationship Id="rId3933" Type="http://schemas.openxmlformats.org/officeDocument/2006/relationships/hyperlink" Target="https://terpconnect.umd.edu/~toh/spectrum/PowerMethod2.png" TargetMode="External"/><Relationship Id="rId647" Type="http://schemas.openxmlformats.org/officeDocument/2006/relationships/image" Target="media/image45.gif"/><Relationship Id="rId854" Type="http://schemas.openxmlformats.org/officeDocument/2006/relationships/hyperlink" Target="https://terpconnect.umd.edu/~toh/spectrum/sft.m" TargetMode="External"/><Relationship Id="rId1277" Type="http://schemas.openxmlformats.org/officeDocument/2006/relationships/hyperlink" Target="https://terpconnect.umd.edu/~toh/spectrum/SymmetizedOverlapDemo.m" TargetMode="External"/><Relationship Id="rId1484" Type="http://schemas.openxmlformats.org/officeDocument/2006/relationships/hyperlink" Target="https://terpconnect.umd.edu/~toh/spectrum/RegressionTemplate.xls" TargetMode="External"/><Relationship Id="rId1691" Type="http://schemas.openxmlformats.org/officeDocument/2006/relationships/hyperlink" Target="https://terpconnect.umd.edu/~toh/spectrum/CurveFitter_2_fit5components.png" TargetMode="External"/><Relationship Id="rId2328" Type="http://schemas.openxmlformats.org/officeDocument/2006/relationships/hyperlink" Target="https://terpconnect.umd.edu/~toh/spectrum/SpikeDemo1.png" TargetMode="External"/><Relationship Id="rId2535" Type="http://schemas.openxmlformats.org/officeDocument/2006/relationships/hyperlink" Target="https://terpconnect.umd.edu/~toh/spectrum/SandPfrom1950.xlsx" TargetMode="External"/><Relationship Id="rId2742" Type="http://schemas.openxmlformats.org/officeDocument/2006/relationships/hyperlink" Target="https://terpconnect.umd.edu/~toh/spectrum/RealTimeSmooth.gif" TargetMode="External"/><Relationship Id="rId507" Type="http://schemas.openxmlformats.org/officeDocument/2006/relationships/hyperlink" Target="https://terpconnect.umd.edu/~toh/spectrum/SmoothingComparisonMultiplePeaksLorentzianFigure2Noise01.png" TargetMode="External"/><Relationship Id="rId714" Type="http://schemas.openxmlformats.org/officeDocument/2006/relationships/hyperlink" Target="https://terpconnect.umd.edu/~toh/spectrum/PeakSymmetricalizationTemplate.xlsm" TargetMode="External"/><Relationship Id="rId921" Type="http://schemas.openxmlformats.org/officeDocument/2006/relationships/hyperlink" Target="https://terpconnect.umd.edu/~toh/spectrum/Differentiation.html" TargetMode="External"/><Relationship Id="rId1137" Type="http://schemas.openxmlformats.org/officeDocument/2006/relationships/hyperlink" Target="https://terpconnect.umd.edu/~toh/spectrum/SignalArithmetic.html" TargetMode="External"/><Relationship Id="rId1344" Type="http://schemas.openxmlformats.org/officeDocument/2006/relationships/hyperlink" Target="https://terpconnect.umd.edu/~toh/spectrum/EffectOfNumberOfPoints.jpg" TargetMode="External"/><Relationship Id="rId1551" Type="http://schemas.openxmlformats.org/officeDocument/2006/relationships/hyperlink" Target="https://terpconnect.umd.edu/~toh/spectrum/CurveFitter_2_fit2components.png" TargetMode="External"/><Relationship Id="rId2602" Type="http://schemas.openxmlformats.org/officeDocument/2006/relationships/hyperlink" Target="https://terpconnect.umd.edu/~toh/spectrum/testmeasurepeaks.m" TargetMode="External"/><Relationship Id="rId50" Type="http://schemas.openxmlformats.org/officeDocument/2006/relationships/hyperlink" Target="http://tinyurl.com/cey8rwh%20" TargetMode="External"/><Relationship Id="rId1204" Type="http://schemas.openxmlformats.org/officeDocument/2006/relationships/hyperlink" Target="https://terpconnect.umd.edu/~toh/spectrum/autopeaks.m" TargetMode="External"/><Relationship Id="rId1411" Type="http://schemas.openxmlformats.org/officeDocument/2006/relationships/hyperlink" Target="http://terpconnect.umd.edu/~toh/models/CalibrationSpreadsheets.zip" TargetMode="External"/><Relationship Id="rId3169" Type="http://schemas.openxmlformats.org/officeDocument/2006/relationships/hyperlink" Target="http://stattrek.com/statistics/dictionary.aspx?definition=Interquartile%20range" TargetMode="External"/><Relationship Id="rId3376" Type="http://schemas.openxmlformats.org/officeDocument/2006/relationships/hyperlink" Target="https://terpconnect.umd.edu/~toh/models/CalibrationCubic.ods" TargetMode="External"/><Relationship Id="rId3583" Type="http://schemas.openxmlformats.org/officeDocument/2006/relationships/hyperlink" Target="https://terpconnect.umd.edu/~toh/spectrum/iSignal8.zip" TargetMode="External"/><Relationship Id="rId297" Type="http://schemas.openxmlformats.org/officeDocument/2006/relationships/hyperlink" Target="https://jupyter.org/" TargetMode="External"/><Relationship Id="rId2185" Type="http://schemas.openxmlformats.org/officeDocument/2006/relationships/hyperlink" Target="https://terpconnect.umd.edu/~toh/spectrum/TFitSpreadsheetDemoGaussian.png" TargetMode="External"/><Relationship Id="rId2392" Type="http://schemas.openxmlformats.org/officeDocument/2006/relationships/hyperlink" Target="https://terpconnect.umd.edu/~toh/spectrum/DigitizationNoise2.png" TargetMode="External"/><Relationship Id="rId3029" Type="http://schemas.openxmlformats.org/officeDocument/2006/relationships/hyperlink" Target="https://terpconnect.umd.edu/~toh/spectrum/TestingOneTwoThree.wav" TargetMode="External"/><Relationship Id="rId3236" Type="http://schemas.openxmlformats.org/officeDocument/2006/relationships/hyperlink" Target="https://www.tabnine.com/" TargetMode="External"/><Relationship Id="rId3790" Type="http://schemas.openxmlformats.org/officeDocument/2006/relationships/hyperlink" Target="https://terpconnect.umd.edu/~toh/spectrum/gaussfit.m" TargetMode="External"/><Relationship Id="rId157" Type="http://schemas.openxmlformats.org/officeDocument/2006/relationships/hyperlink" Target="https://terpconnect.umd.edu/~toh/spectrum/license.txt" TargetMode="External"/><Relationship Id="rId364" Type="http://schemas.openxmlformats.org/officeDocument/2006/relationships/image" Target="https://terpconnect.umd.edu/~toh/spectrum/Equation1.GIF" TargetMode="External"/><Relationship Id="rId2045" Type="http://schemas.openxmlformats.org/officeDocument/2006/relationships/hyperlink" Target="https://terpconnect.umd.edu/~toh/spectrum/iPeak73Large.png" TargetMode="External"/><Relationship Id="rId3443" Type="http://schemas.openxmlformats.org/officeDocument/2006/relationships/hyperlink" Target="https://terpconnect.umd.edu/~toh/spectrum/Sech2ShapeComparison.m" TargetMode="External"/><Relationship Id="rId3650" Type="http://schemas.openxmlformats.org/officeDocument/2006/relationships/hyperlink" Target="https://terpconnect.umd.edu/~toh/spectrum/PlotSegFreqSpect.m" TargetMode="External"/><Relationship Id="rId571" Type="http://schemas.openxmlformats.org/officeDocument/2006/relationships/hyperlink" Target="https://terpconnect.umd.edu/~toh/spectrum/Differentiation.html" TargetMode="External"/><Relationship Id="rId2252" Type="http://schemas.openxmlformats.org/officeDocument/2006/relationships/hyperlink" Target="https://terpconnect.umd.edu/~toh/spectrum/peakfit30353.png" TargetMode="External"/><Relationship Id="rId3303" Type="http://schemas.openxmlformats.org/officeDocument/2006/relationships/hyperlink" Target="https://matplotlib.org/" TargetMode="External"/><Relationship Id="rId3510" Type="http://schemas.openxmlformats.org/officeDocument/2006/relationships/hyperlink" Target="https://terpconnect.umd.edu/~toh/spectrum/NoiseColorTest2.png" TargetMode="External"/><Relationship Id="rId224" Type="http://schemas.openxmlformats.org/officeDocument/2006/relationships/hyperlink" Target="https://terpconnect.umd.edu/~toh/models/UVVisSNR.html" TargetMode="External"/><Relationship Id="rId431" Type="http://schemas.openxmlformats.org/officeDocument/2006/relationships/hyperlink" Target="https://terpconnect.umd.edu/~toh/spectrum/consense.m" TargetMode="External"/><Relationship Id="rId1061" Type="http://schemas.openxmlformats.org/officeDocument/2006/relationships/hyperlink" Target="https://pywavelets.readthedocs.io/en/latest/" TargetMode="External"/><Relationship Id="rId2112" Type="http://schemas.openxmlformats.org/officeDocument/2006/relationships/hyperlink" Target="https://terpconnect.umd.edu/~toh/spectrum/PeakAndValleyDetectionTemplate.xlsx" TargetMode="External"/><Relationship Id="rId1878" Type="http://schemas.openxmlformats.org/officeDocument/2006/relationships/image" Target="media/image218.png"/><Relationship Id="rId2929" Type="http://schemas.openxmlformats.org/officeDocument/2006/relationships/hyperlink" Target="https://terpconnect.umd.edu/~toh/spectrum/isignaloctave.m" TargetMode="External"/><Relationship Id="rId4077" Type="http://schemas.openxmlformats.org/officeDocument/2006/relationships/hyperlink" Target="https://terpconnect.umd.edu/~toh/spectrum/IntroToSignalProcessing.pdf" TargetMode="External"/><Relationship Id="rId4284" Type="http://schemas.openxmlformats.org/officeDocument/2006/relationships/hyperlink" Target="https://stke.sciencemag.org/content/12/579/eaau3568/tab-pdf" TargetMode="External"/><Relationship Id="rId1738" Type="http://schemas.openxmlformats.org/officeDocument/2006/relationships/hyperlink" Target="https://terpconnect.umd.edu/~toh/spectrum/CurveFitter2GaussiansPlusBaseline.png" TargetMode="External"/><Relationship Id="rId3093" Type="http://schemas.openxmlformats.org/officeDocument/2006/relationships/hyperlink" Target="https://terpconnect.umd.edu/~toh/spectrum/InteractivePeakFitter.htm" TargetMode="External"/><Relationship Id="rId4144" Type="http://schemas.openxmlformats.org/officeDocument/2006/relationships/hyperlink" Target="https://terpconnect.umd.edu/~toh/spectrum/CurveFittingB.html" TargetMode="External"/><Relationship Id="rId1945" Type="http://schemas.openxmlformats.org/officeDocument/2006/relationships/hyperlink" Target="https://terpconnect.umd.edu/~toh/spectrum/FindpeaksComparison.m" TargetMode="External"/><Relationship Id="rId3160" Type="http://schemas.openxmlformats.org/officeDocument/2006/relationships/hyperlink" Target="https://terpconnect.umd.edu/~toh/spectrum/FiveLorentzianBackground.png" TargetMode="External"/><Relationship Id="rId4004" Type="http://schemas.openxmlformats.org/officeDocument/2006/relationships/hyperlink" Target="https://terpconnect.umd.edu/~toh/spectrum/peakfunction.m" TargetMode="External"/><Relationship Id="rId4211" Type="http://schemas.openxmlformats.org/officeDocument/2006/relationships/hyperlink" Target="http://science.widener.edu/svb/stats/stats.html" TargetMode="External"/><Relationship Id="rId1805" Type="http://schemas.openxmlformats.org/officeDocument/2006/relationships/hyperlink" Target="https://terpconnect.umd.edu/~toh/spectrum/SmoothOptimization.m" TargetMode="External"/><Relationship Id="rId3020" Type="http://schemas.openxmlformats.org/officeDocument/2006/relationships/hyperlink" Target="https://terpconnect.umd.edu/~toh/spectrum/MorseCodePowerSpectrum.png" TargetMode="External"/><Relationship Id="rId3977" Type="http://schemas.openxmlformats.org/officeDocument/2006/relationships/hyperlink" Target="https://terpconnect.umd.edu/~toh/spectrum/SmoothVsFitArea.m" TargetMode="External"/><Relationship Id="rId898" Type="http://schemas.openxmlformats.org/officeDocument/2006/relationships/hyperlink" Target="https://terpconnect.umd.edu/~toh/spectrum/bsmooth.m" TargetMode="External"/><Relationship Id="rId2579" Type="http://schemas.openxmlformats.org/officeDocument/2006/relationships/hyperlink" Target="https://terpconnect.umd.edu/~toh/spectrum/SegmentedSmoothTemplate.xlsx" TargetMode="External"/><Relationship Id="rId2786" Type="http://schemas.openxmlformats.org/officeDocument/2006/relationships/hyperlink" Target="https://terpconnect.umd.edu/~toh/spectrum/TransmissionFittingDemoGaussian.xls" TargetMode="External"/><Relationship Id="rId2993" Type="http://schemas.openxmlformats.org/officeDocument/2006/relationships/hyperlink" Target="https://terpconnect.umd.edu/~toh/spectrum/IntroToSignalProcessing2022.docx" TargetMode="External"/><Relationship Id="rId3837" Type="http://schemas.openxmlformats.org/officeDocument/2006/relationships/hyperlink" Target="https://terpconnect.umd.edu/~toh/spectrum/fastsmooth.m" TargetMode="External"/><Relationship Id="rId758" Type="http://schemas.openxmlformats.org/officeDocument/2006/relationships/hyperlink" Target="https://pdfs.semanticscholar.org/1790/fe007bc1ab161a1ea814748b42e3acbdc958.pdf" TargetMode="External"/><Relationship Id="rId965" Type="http://schemas.openxmlformats.org/officeDocument/2006/relationships/image" Target="media/image107.png"/><Relationship Id="rId1388" Type="http://schemas.openxmlformats.org/officeDocument/2006/relationships/hyperlink" Target="https://terpconnect.umd.edu/~toh/spectrum/CurveFittingC.html" TargetMode="External"/><Relationship Id="rId1595" Type="http://schemas.openxmlformats.org/officeDocument/2006/relationships/hyperlink" Target="https://terpconnect.umd.edu/~toh/spectrum/fitdemo.txt" TargetMode="External"/><Relationship Id="rId2439" Type="http://schemas.openxmlformats.org/officeDocument/2006/relationships/hyperlink" Target="https://terpconnect.umd.edu/~toh/spectrum/AppendixLfigure1.png" TargetMode="External"/><Relationship Id="rId2646" Type="http://schemas.openxmlformats.org/officeDocument/2006/relationships/hyperlink" Target="https://terpconnect.umd.edu/~toh/spectrum/PowerTransformCalibrationCurve.m" TargetMode="External"/><Relationship Id="rId2853" Type="http://schemas.openxmlformats.org/officeDocument/2006/relationships/hyperlink" Target="https://terpconnect.umd.edu/~toh/spectrum/MCR_ALS.m" TargetMode="External"/><Relationship Id="rId3904" Type="http://schemas.openxmlformats.org/officeDocument/2006/relationships/hyperlink" Target="https://terpconnect.umd.edu/~toh/spectrum/findpeaks.m" TargetMode="External"/><Relationship Id="rId94" Type="http://schemas.openxmlformats.org/officeDocument/2006/relationships/hyperlink" Target="https://terpconnect.umd.edu/~toh/spectrum/plotting.m" TargetMode="External"/><Relationship Id="rId618" Type="http://schemas.openxmlformats.org/officeDocument/2006/relationships/hyperlink" Target="https://terpconnect.umd.edu/~toh/spectrum/derivxy.m" TargetMode="External"/><Relationship Id="rId825" Type="http://schemas.openxmlformats.org/officeDocument/2006/relationships/hyperlink" Target="https://terpconnect.umd.edu/~toh/spectrum/DerivGaussSpectrum2.gif" TargetMode="External"/><Relationship Id="rId1248" Type="http://schemas.openxmlformats.org/officeDocument/2006/relationships/hyperlink" Target="https://terpconnect.umd.edu/~toh/spectrum/AsymmetricalAreaTest.m" TargetMode="External"/><Relationship Id="rId1455" Type="http://schemas.openxmlformats.org/officeDocument/2006/relationships/hyperlink" Target="https://terpconnect.umd.edu/~toh/spectrum/OverlappingPeaks.png" TargetMode="External"/><Relationship Id="rId1662" Type="http://schemas.openxmlformats.org/officeDocument/2006/relationships/hyperlink" Target="https://terpconnect.umd.edu/~toh/spectrum/PerfectFit.png" TargetMode="External"/><Relationship Id="rId2506" Type="http://schemas.openxmlformats.org/officeDocument/2006/relationships/hyperlink" Target="https://terpconnect.umd.edu/~toh/spectrum/SingleGaussian.png" TargetMode="External"/><Relationship Id="rId1108" Type="http://schemas.openxmlformats.org/officeDocument/2006/relationships/hyperlink" Target="http://www.openchrom.net/main/content/index.php" TargetMode="External"/><Relationship Id="rId1315" Type="http://schemas.openxmlformats.org/officeDocument/2006/relationships/hyperlink" Target="https://terpconnect.umd.edu/~toh/spectrum/LLSErrorExample.png" TargetMode="External"/><Relationship Id="rId2713" Type="http://schemas.openxmlformats.org/officeDocument/2006/relationships/hyperlink" Target="http://raspberrypihq.com/how-to-share-a-folder-with-a-windows-computer-from-a-raspberry-pi/" TargetMode="External"/><Relationship Id="rId2920" Type="http://schemas.openxmlformats.org/officeDocument/2006/relationships/hyperlink" Target="https://webbook.nist.gov/chemistry/quant-ir/" TargetMode="External"/><Relationship Id="rId1522" Type="http://schemas.openxmlformats.org/officeDocument/2006/relationships/image" Target="media/image183.gif"/><Relationship Id="rId21" Type="http://schemas.openxmlformats.org/officeDocument/2006/relationships/hyperlink" Target="https://terpconnect.umd.edu/~toh/OHaverCV.html" TargetMode="External"/><Relationship Id="rId2089" Type="http://schemas.openxmlformats.org/officeDocument/2006/relationships/hyperlink" Target="https://terpconnect.umd.edu/~toh/spectrum/ipeak.m" TargetMode="External"/><Relationship Id="rId3487" Type="http://schemas.openxmlformats.org/officeDocument/2006/relationships/hyperlink" Target="https://terpconnect.umd.edu/~toh/spectrum/isOctave.m" TargetMode="External"/><Relationship Id="rId3694" Type="http://schemas.openxmlformats.org/officeDocument/2006/relationships/hyperlink" Target="https://terpconnect.umd.edu/~toh/spectrum/SegGaussDeconvPlot.m" TargetMode="External"/><Relationship Id="rId2296" Type="http://schemas.openxmlformats.org/officeDocument/2006/relationships/image" Target="media/image273.png"/><Relationship Id="rId3347" Type="http://schemas.openxmlformats.org/officeDocument/2006/relationships/hyperlink" Target="https://reference.wolfram.com/language/guide/SignalAnalysis.html" TargetMode="External"/><Relationship Id="rId3554" Type="http://schemas.openxmlformats.org/officeDocument/2006/relationships/hyperlink" Target="https://terpconnect.umd.edu/~toh/spectrum/medianfilter.m" TargetMode="External"/><Relationship Id="rId3761" Type="http://schemas.openxmlformats.org/officeDocument/2006/relationships/hyperlink" Target="https://terpconnect.umd.edu/~toh/spectrum/functions.html" TargetMode="External"/><Relationship Id="rId268" Type="http://schemas.openxmlformats.org/officeDocument/2006/relationships/image" Target="media/image21.png"/><Relationship Id="rId475" Type="http://schemas.openxmlformats.org/officeDocument/2006/relationships/hyperlink" Target="https://terpconnect.umd.edu/~toh/spectrum/rmnan.m" TargetMode="External"/><Relationship Id="rId682" Type="http://schemas.openxmlformats.org/officeDocument/2006/relationships/hyperlink" Target="https://terpconnect.umd.edu/~toh/spectrum/halfwidth.m" TargetMode="External"/><Relationship Id="rId2156" Type="http://schemas.openxmlformats.org/officeDocument/2006/relationships/hyperlink" Target="https://terpconnect.umd.edu/~toh/models/BeersLaw.html" TargetMode="External"/><Relationship Id="rId2363" Type="http://schemas.openxmlformats.org/officeDocument/2006/relationships/hyperlink" Target="https://terpconnect.umd.edu/~toh/spectrum/CurveFittingC.html" TargetMode="External"/><Relationship Id="rId2570" Type="http://schemas.openxmlformats.org/officeDocument/2006/relationships/hyperlink" Target="https://terpconnect.umd.edu/~toh/spectrum/PeriodicSignalSNR.m" TargetMode="External"/><Relationship Id="rId3207" Type="http://schemas.openxmlformats.org/officeDocument/2006/relationships/hyperlink" Target="https://terpconnect.umd.edu/~toh/spectrum/idemo1.m" TargetMode="External"/><Relationship Id="rId3414" Type="http://schemas.openxmlformats.org/officeDocument/2006/relationships/hyperlink" Target="https://terpconnect.umd.edu/~toh/models/CalibrationCurve.html" TargetMode="External"/><Relationship Id="rId3621" Type="http://schemas.openxmlformats.org/officeDocument/2006/relationships/hyperlink" Target="https://terpconnect.umd.edu/~toh/spectrum/ProcessSignal.m" TargetMode="External"/><Relationship Id="rId128" Type="http://schemas.openxmlformats.org/officeDocument/2006/relationships/hyperlink" Target="https://www.mathworks.com/products/matlab-online.html" TargetMode="External"/><Relationship Id="rId335" Type="http://schemas.openxmlformats.org/officeDocument/2006/relationships/hyperlink" Target="https://terpconnect.umd.edu/~toh/spectrum/ExpBroaden.m" TargetMode="External"/><Relationship Id="rId542" Type="http://schemas.openxmlformats.org/officeDocument/2006/relationships/hyperlink" Target="https://en.wikipedia.org/wiki/Amperometric_titration" TargetMode="External"/><Relationship Id="rId1172" Type="http://schemas.openxmlformats.org/officeDocument/2006/relationships/hyperlink" Target="https://terpconnect.umd.edu/~toh/spectrum/HeightAndAreaTest.png" TargetMode="External"/><Relationship Id="rId2016" Type="http://schemas.openxmlformats.org/officeDocument/2006/relationships/hyperlink" Target="https://terpconnect.umd.edu/~toh/spectrum/idpeaks.m" TargetMode="External"/><Relationship Id="rId2223" Type="http://schemas.openxmlformats.org/officeDocument/2006/relationships/image" Target="media/image259.gif"/><Relationship Id="rId2430" Type="http://schemas.openxmlformats.org/officeDocument/2006/relationships/hyperlink" Target="https://en.wikipedia.org/wiki/Arecibo_Observatory" TargetMode="External"/><Relationship Id="rId402" Type="http://schemas.openxmlformats.org/officeDocument/2006/relationships/hyperlink" Target="https://terpconnect.umd.edu/~toh/spectrum/SmoothingComparison.html" TargetMode="External"/><Relationship Id="rId1032" Type="http://schemas.openxmlformats.org/officeDocument/2006/relationships/image" Target="media/image123.png"/><Relationship Id="rId4188" Type="http://schemas.openxmlformats.org/officeDocument/2006/relationships/hyperlink" Target="https://www.amazon.com/dp/B09PHK22ZG?ref_=pe_3052080_397514860" TargetMode="External"/><Relationship Id="rId1989" Type="http://schemas.openxmlformats.org/officeDocument/2006/relationships/hyperlink" Target="https://terpconnect.umd.edu/~toh/spectrum/TriangulationMethodAccuracy.txt" TargetMode="External"/><Relationship Id="rId4048" Type="http://schemas.openxmlformats.org/officeDocument/2006/relationships/hyperlink" Target="https://terpconnect.umd.edu/~toh/spectrum/GaussVsExpGaussFigure3.png" TargetMode="External"/><Relationship Id="rId4255" Type="http://schemas.openxmlformats.org/officeDocument/2006/relationships/hyperlink" Target="https://towardsdatascience.com/what-is-wavelet-and-how-we-use-it-for-data-science-d19427699cef" TargetMode="External"/><Relationship Id="rId1849" Type="http://schemas.openxmlformats.org/officeDocument/2006/relationships/hyperlink" Target="https://terpconnect.umd.edu/~toh/spectrum/peaksat.m" TargetMode="External"/><Relationship Id="rId3064" Type="http://schemas.openxmlformats.org/officeDocument/2006/relationships/hyperlink" Target="http://terpconnect.umd.edu/~toh/spectrum/ExpBroaden.m" TargetMode="External"/><Relationship Id="rId192" Type="http://schemas.openxmlformats.org/officeDocument/2006/relationships/hyperlink" Target="https://terpconnect.umd.edu/~toh/spectrum/RandomWalkFrequencySpectrum.png" TargetMode="External"/><Relationship Id="rId1709" Type="http://schemas.openxmlformats.org/officeDocument/2006/relationships/hyperlink" Target="https://en.wikipedia.org/wiki/Blank_%28solution%29" TargetMode="External"/><Relationship Id="rId1916" Type="http://schemas.openxmlformats.org/officeDocument/2006/relationships/hyperlink" Target="https://terpconnect.umd.edu/~toh/spectrum/CurveFittingC.html" TargetMode="External"/><Relationship Id="rId3271" Type="http://schemas.openxmlformats.org/officeDocument/2006/relationships/hyperlink" Target="https://terpconnect.umd.edu/~toh/spectrum/ipf.m" TargetMode="External"/><Relationship Id="rId4115" Type="http://schemas.openxmlformats.org/officeDocument/2006/relationships/hyperlink" Target="https://terpconnect.umd.edu/~toh/spectrum/PeakSymmetricalizationExample.png" TargetMode="External"/><Relationship Id="rId4322" Type="http://schemas.openxmlformats.org/officeDocument/2006/relationships/hyperlink" Target="https://doi.org/10.1177/07487304241310923" TargetMode="External"/><Relationship Id="rId2080" Type="http://schemas.openxmlformats.org/officeDocument/2006/relationships/hyperlink" Target="https://terpconnect.umd.edu/~toh/spectrum/iPeakBarium.png" TargetMode="External"/><Relationship Id="rId3131" Type="http://schemas.openxmlformats.org/officeDocument/2006/relationships/hyperlink" Target="https://terpconnect.umd.edu/~toh/spectrum/ShapeDemo.m" TargetMode="External"/><Relationship Id="rId2897" Type="http://schemas.openxmlformats.org/officeDocument/2006/relationships/hyperlink" Target="https://terpconnect.umd.edu/~toh/spectrum/iSignal.html" TargetMode="External"/><Relationship Id="rId3948" Type="http://schemas.openxmlformats.org/officeDocument/2006/relationships/hyperlink" Target="https://terpconnect.umd.edu/~toh/spectrum/cls2.m" TargetMode="External"/><Relationship Id="rId869" Type="http://schemas.openxmlformats.org/officeDocument/2006/relationships/hyperlink" Target="https://terpconnect.umd.edu/~toh/spectrum/ThreeSineBursts.mat" TargetMode="External"/><Relationship Id="rId1499" Type="http://schemas.openxmlformats.org/officeDocument/2006/relationships/hyperlink" Target="http://www.mathworks.com/help/techdoc/ref/mldivide.html" TargetMode="External"/><Relationship Id="rId729" Type="http://schemas.openxmlformats.org/officeDocument/2006/relationships/hyperlink" Target="https://terpconnect.umd.edu/~toh/spectrum/SymmetrizeDemo.m" TargetMode="External"/><Relationship Id="rId1359" Type="http://schemas.openxmlformats.org/officeDocument/2006/relationships/hyperlink" Target="http://www.wolframalpha.com/input/?i=expand+log%28+h*exp%28-%28%28x-p%29%2F%281%2F%282*sqrt%28ln%282%29%29%29*w%29%29%5E2%29%29" TargetMode="External"/><Relationship Id="rId2757" Type="http://schemas.openxmlformats.org/officeDocument/2006/relationships/hyperlink" Target="https://terpconnect.umd.edu/~toh/spectrum/RealTimeSmoothedPeakDetectionGauss.zip" TargetMode="External"/><Relationship Id="rId2964" Type="http://schemas.openxmlformats.org/officeDocument/2006/relationships/hyperlink" Target="https://terpconnect.umd.edu/~toh/spectrum/PeakFindingandMeasurement.htm" TargetMode="External"/><Relationship Id="rId3808" Type="http://schemas.openxmlformats.org/officeDocument/2006/relationships/hyperlink" Target="https://terpconnect.umd.edu/~toh/spectrum/findpeaksplot.m" TargetMode="External"/><Relationship Id="rId936" Type="http://schemas.openxmlformats.org/officeDocument/2006/relationships/hyperlink" Target="https://terpconnect.umd.edu/~toh/spectrum/SignalsAndNoise.html" TargetMode="External"/><Relationship Id="rId1219" Type="http://schemas.openxmlformats.org/officeDocument/2006/relationships/hyperlink" Target="https://terpconnect.umd.edu/~toh/spectrum/iSignalAreaAnimation.gif" TargetMode="External"/><Relationship Id="rId1566" Type="http://schemas.openxmlformats.org/officeDocument/2006/relationships/hyperlink" Target="https://terpconnect.umd.edu/~toh/spectrum/CurveFitter6Lorentzian.xlsx" TargetMode="External"/><Relationship Id="rId1773" Type="http://schemas.openxmlformats.org/officeDocument/2006/relationships/hyperlink" Target="http://terpconnect.umd.edu/~toh/spectrum/CurveFitting.html" TargetMode="External"/><Relationship Id="rId1980" Type="http://schemas.openxmlformats.org/officeDocument/2006/relationships/hyperlink" Target="http://www.wolframalpha.com/input/?i=solve+1%2F%281%2B%28%28x%29%2F%280.5*w%29%29%5E2%29%3Da+for+w%3E0%2C+x" TargetMode="External"/><Relationship Id="rId2617" Type="http://schemas.openxmlformats.org/officeDocument/2006/relationships/hyperlink" Target="https://en.wikipedia.org/wiki/Matrix_%28chemical_analysis%29" TargetMode="External"/><Relationship Id="rId2824" Type="http://schemas.openxmlformats.org/officeDocument/2006/relationships/hyperlink" Target="https://terpconnect.umd.edu/~toh/spectrum/PeakFinder.zip" TargetMode="External"/><Relationship Id="rId65" Type="http://schemas.openxmlformats.org/officeDocument/2006/relationships/hyperlink" Target="http://products.wolframalpha.com/mobile/" TargetMode="External"/><Relationship Id="rId1426" Type="http://schemas.openxmlformats.org/officeDocument/2006/relationships/hyperlink" Target="http://www.mathworks.com/matlabcentral/newsreader/view_thread/103667" TargetMode="External"/><Relationship Id="rId1633" Type="http://schemas.openxmlformats.org/officeDocument/2006/relationships/image" Target="media/image185.png"/><Relationship Id="rId1840" Type="http://schemas.openxmlformats.org/officeDocument/2006/relationships/hyperlink" Target="https://terpconnect.umd.edu/~toh/spectrum/PeakFindingandMeasurement.htm" TargetMode="External"/><Relationship Id="rId1700" Type="http://schemas.openxmlformats.org/officeDocument/2006/relationships/hyperlink" Target="https://terpconnect.umd.edu/~toh/spectrum/InteractivePeakFitter.htm" TargetMode="External"/><Relationship Id="rId3598" Type="http://schemas.openxmlformats.org/officeDocument/2006/relationships/hyperlink" Target="https://terpconnect.umd.edu/~toh/spectrum/SegmentedSharpen.m" TargetMode="External"/><Relationship Id="rId3458" Type="http://schemas.openxmlformats.org/officeDocument/2006/relationships/hyperlink" Target="https://terpconnect.umd.edu/~toh/spectrum/tsallis.m" TargetMode="External"/><Relationship Id="rId3665" Type="http://schemas.openxmlformats.org/officeDocument/2006/relationships/hyperlink" Target="https://terpconnect.umd.edu/~toh/spectrum/iPowerAnimated.gif" TargetMode="External"/><Relationship Id="rId3872" Type="http://schemas.openxmlformats.org/officeDocument/2006/relationships/hyperlink" Target="https://terpconnect.umd.edu/~toh/spectrum/DemoFindPeaksb3.m" TargetMode="External"/><Relationship Id="rId379" Type="http://schemas.openxmlformats.org/officeDocument/2006/relationships/hyperlink" Target="https://terpconnect.umd.edu/~toh/spectrum/NoiseColorTest.m" TargetMode="External"/><Relationship Id="rId586" Type="http://schemas.openxmlformats.org/officeDocument/2006/relationships/hyperlink" Target="https://terpconnect.umd.edu/~toh/spectrum/SignalsAndNoise.html" TargetMode="External"/><Relationship Id="rId793" Type="http://schemas.openxmlformats.org/officeDocument/2006/relationships/hyperlink" Target="http://www.allaboutcircuits.com/news/why-is-the-us-standard-60-hz/" TargetMode="External"/><Relationship Id="rId2267" Type="http://schemas.openxmlformats.org/officeDocument/2006/relationships/hyperlink" Target="https://terpconnect.umd.edu/~toh/spectrum/iSignal" TargetMode="External"/><Relationship Id="rId2474" Type="http://schemas.openxmlformats.org/officeDocument/2006/relationships/hyperlink" Target="https://terpconnect.umd.edu/~toh/spectrum/RandomWalkFrequencySpectrum.png" TargetMode="External"/><Relationship Id="rId2681" Type="http://schemas.openxmlformats.org/officeDocument/2006/relationships/hyperlink" Target="https://terpconnect.umd.edu/~toh/spectrum/MathematicaRaspberryPi.png" TargetMode="External"/><Relationship Id="rId3318" Type="http://schemas.openxmlformats.org/officeDocument/2006/relationships/image" Target="media/image424.emf"/><Relationship Id="rId3525" Type="http://schemas.openxmlformats.org/officeDocument/2006/relationships/hyperlink" Target="https://terpconnect.umd.edu/~toh/spectrum/EnsembleAverageDemo2.m" TargetMode="External"/><Relationship Id="rId239" Type="http://schemas.openxmlformats.org/officeDocument/2006/relationships/hyperlink" Target="http://www.wolframalpha.com/input/?i=plot+y%3Dexp%28-%28%28x-mu%29%2F%28sigma%2F%282*sqrt%28ln%282%29%29%29%29%29%5e2%29+for+mu%3D0%2Csigma%3D1" TargetMode="External"/><Relationship Id="rId446" Type="http://schemas.openxmlformats.org/officeDocument/2006/relationships/hyperlink" Target="https://terpconnect.umd.edu/~toh/spectrum/MultipleSmoothing.png" TargetMode="External"/><Relationship Id="rId653" Type="http://schemas.openxmlformats.org/officeDocument/2006/relationships/hyperlink" Target="https://terpconnect.umd.edu/%7Etoh/ElectroSim/Differentiator.html" TargetMode="External"/><Relationship Id="rId1076" Type="http://schemas.openxmlformats.org/officeDocument/2006/relationships/hyperlink" Target="https://terpconnect.umd.edu/~toh/spectrum/Convolution.html" TargetMode="External"/><Relationship Id="rId1283" Type="http://schemas.openxmlformats.org/officeDocument/2006/relationships/hyperlink" Target="https://terpconnect.umd.edu/~toh/spectrum/CurveFitting.html" TargetMode="External"/><Relationship Id="rId1490" Type="http://schemas.openxmlformats.org/officeDocument/2006/relationships/hyperlink" Target="https://terpconnect.umd.edu/~toh/spectrum/RegressionTemplate2Example.xls" TargetMode="External"/><Relationship Id="rId2127" Type="http://schemas.openxmlformats.org/officeDocument/2006/relationships/hyperlink" Target="https://terpconnect.umd.edu/~toh/spectrum/PeakDetectionAndMeasurement.ods" TargetMode="External"/><Relationship Id="rId2334" Type="http://schemas.openxmlformats.org/officeDocument/2006/relationships/hyperlink" Target="https://terpconnect.umd.edu/~toh/spectrum/Differentiation.html" TargetMode="External"/><Relationship Id="rId3732" Type="http://schemas.openxmlformats.org/officeDocument/2006/relationships/hyperlink" Target="https://terpconnect.umd.edu/~toh/spectrum/SharpenedOverlapDemo.png" TargetMode="External"/><Relationship Id="rId306" Type="http://schemas.openxmlformats.org/officeDocument/2006/relationships/hyperlink" Target="https://terpconnect.umd.edu/~toh/spectrum/lorentzian.m" TargetMode="External"/><Relationship Id="rId860" Type="http://schemas.openxmlformats.org/officeDocument/2006/relationships/hyperlink" Target="https://terpconnect.umd.edu/~toh/spectrum/PlotSegFreqSpectExample2.png" TargetMode="External"/><Relationship Id="rId1143" Type="http://schemas.openxmlformats.org/officeDocument/2006/relationships/hyperlink" Target="https://terpconnect.umd.edu/~toh/spectrum/AreasOfIsolatedPeaks.m" TargetMode="External"/><Relationship Id="rId2541" Type="http://schemas.openxmlformats.org/officeDocument/2006/relationships/hyperlink" Target="https://terpconnect.umd.edu/~toh/spectrum/InvestmentExample.xls" TargetMode="External"/><Relationship Id="rId4299" Type="http://schemas.openxmlformats.org/officeDocument/2006/relationships/hyperlink" Target="https://doi.org/10.1016/j.csr.2024.105394" TargetMode="External"/><Relationship Id="rId513" Type="http://schemas.openxmlformats.org/officeDocument/2006/relationships/hyperlink" Target="http://en.wikipedia.org/wiki/Slope" TargetMode="External"/><Relationship Id="rId720" Type="http://schemas.openxmlformats.org/officeDocument/2006/relationships/hyperlink" Target="https://terpconnect.umd.edu/~toh/spectrum/SharpenedOverlapDemo.m" TargetMode="External"/><Relationship Id="rId1350" Type="http://schemas.openxmlformats.org/officeDocument/2006/relationships/hyperlink" Target="https://terpconnect.umd.edu/~toh/spectrum/Differentiation.html" TargetMode="External"/><Relationship Id="rId2401" Type="http://schemas.openxmlformats.org/officeDocument/2006/relationships/hyperlink" Target="https://terpconnect.umd.edu/~toh/spectrum/TestingOneTwoThree.wav" TargetMode="External"/><Relationship Id="rId4159" Type="http://schemas.openxmlformats.org/officeDocument/2006/relationships/hyperlink" Target="https://terpconnect.umd.edu/~toh/spectrum/PeakDetectionSineExample.xls" TargetMode="External"/><Relationship Id="rId1003" Type="http://schemas.openxmlformats.org/officeDocument/2006/relationships/image" Target="media/image114.png"/><Relationship Id="rId1210" Type="http://schemas.openxmlformats.org/officeDocument/2006/relationships/hyperlink" Target="https://terpconnect.umd.edu/~toh/spectrum/SharpenedOverlapCalibrationCurve.m" TargetMode="External"/><Relationship Id="rId3175" Type="http://schemas.openxmlformats.org/officeDocument/2006/relationships/hyperlink" Target="https://terpconnect.umd.edu/~toh/spectrum/ipf.m" TargetMode="External"/><Relationship Id="rId3382" Type="http://schemas.openxmlformats.org/officeDocument/2006/relationships/hyperlink" Target="https://terpconnect.umd.edu/~toh/models/LogLogCalibrationQuadratic.xls" TargetMode="External"/><Relationship Id="rId4019" Type="http://schemas.openxmlformats.org/officeDocument/2006/relationships/hyperlink" Target="https://terpconnect.umd.edu/~toh/spectrum/Smoothing.html" TargetMode="External"/><Relationship Id="rId4226" Type="http://schemas.openxmlformats.org/officeDocument/2006/relationships/hyperlink" Target="https://www.bioprocessonline.com/doc/software-for-automated-peak-separation-and-an-0001" TargetMode="External"/><Relationship Id="rId2191" Type="http://schemas.openxmlformats.org/officeDocument/2006/relationships/hyperlink" Target="https://terpconnect.umd.edu/~toh/spectrum/fitM.m" TargetMode="External"/><Relationship Id="rId3035" Type="http://schemas.openxmlformats.org/officeDocument/2006/relationships/image" Target="media/image386.png"/><Relationship Id="rId3242" Type="http://schemas.openxmlformats.org/officeDocument/2006/relationships/image" Target="media/image408.emf"/><Relationship Id="rId163" Type="http://schemas.openxmlformats.org/officeDocument/2006/relationships/hyperlink" Target="https://terpconnect.umd.edu/~toh/spectrum/Derivation.txt" TargetMode="External"/><Relationship Id="rId370" Type="http://schemas.openxmlformats.org/officeDocument/2006/relationships/hyperlink" Target="https://en.wikipedia.org/wiki/Savitzky%E2%80%93Golay_filter" TargetMode="External"/><Relationship Id="rId2051" Type="http://schemas.openxmlformats.org/officeDocument/2006/relationships/hyperlink" Target="https://terpconnect.umd.edu/~toh/spectrum/SpectrumMedium.png" TargetMode="External"/><Relationship Id="rId3102" Type="http://schemas.openxmlformats.org/officeDocument/2006/relationships/hyperlink" Target="https://terpconnect.umd.edu/~toh/spectrum/DemoPeakFitTime.gif" TargetMode="External"/><Relationship Id="rId230" Type="http://schemas.openxmlformats.org/officeDocument/2006/relationships/hyperlink" Target="https://terpconnect.umd.edu/~toh/models/FluorescenceSNR.html" TargetMode="External"/><Relationship Id="rId2868" Type="http://schemas.openxmlformats.org/officeDocument/2006/relationships/hyperlink" Target="https://terpconnect.umd.edu/~toh/spectrum/MCR_CLS_Demo.m" TargetMode="External"/><Relationship Id="rId3919" Type="http://schemas.openxmlformats.org/officeDocument/2006/relationships/hyperlink" Target="https://terpconnect.umd.edu/~toh/spectrum/PeakFindingandMeasurement.htm" TargetMode="External"/><Relationship Id="rId4083" Type="http://schemas.openxmlformats.org/officeDocument/2006/relationships/hyperlink" Target="https://terpconnect.umd.edu/~toh/spectrum/smoothing.xls" TargetMode="External"/><Relationship Id="rId1677" Type="http://schemas.openxmlformats.org/officeDocument/2006/relationships/image" Target="media/image189.png"/><Relationship Id="rId1884" Type="http://schemas.openxmlformats.org/officeDocument/2006/relationships/hyperlink" Target="https://terpconnect.umd.edu/~toh/spectrum/AmpThresholdBothPeaks.png" TargetMode="External"/><Relationship Id="rId2728" Type="http://schemas.openxmlformats.org/officeDocument/2006/relationships/hyperlink" Target="https://pypi.org/project/pydiary/" TargetMode="External"/><Relationship Id="rId2935" Type="http://schemas.openxmlformats.org/officeDocument/2006/relationships/hyperlink" Target="https://terpconnect.umd.edu/~toh/spectrum/PeakFindingandMeasurement.htm" TargetMode="External"/><Relationship Id="rId4290" Type="http://schemas.openxmlformats.org/officeDocument/2006/relationships/hyperlink" Target="https://webthesis.biblio.polito.it/secure/23629/1/tesi.pdf" TargetMode="External"/><Relationship Id="rId907" Type="http://schemas.openxmlformats.org/officeDocument/2006/relationships/hyperlink" Target="http://www.dspguide.com/ch17/2.htm" TargetMode="External"/><Relationship Id="rId1537" Type="http://schemas.openxmlformats.org/officeDocument/2006/relationships/hyperlink" Target="https://terpconnect.umd.edu/~toh/spectrum/BlendedPeak.png" TargetMode="External"/><Relationship Id="rId1744" Type="http://schemas.openxmlformats.org/officeDocument/2006/relationships/image" Target="media/image201.gif"/><Relationship Id="rId1951" Type="http://schemas.openxmlformats.org/officeDocument/2006/relationships/hyperlink" Target="https://terpconnect.umd.edu/~toh/spectrum/findpeaksb.m" TargetMode="External"/><Relationship Id="rId4150" Type="http://schemas.openxmlformats.org/officeDocument/2006/relationships/hyperlink" Target="https://terpconnect.umd.edu/~toh/spectrum/CurveFittingC.html" TargetMode="External"/><Relationship Id="rId36" Type="http://schemas.openxmlformats.org/officeDocument/2006/relationships/hyperlink" Target="https://terpconnect.umd.edu/~toh/spectrum/SignalProcessingTools.html" TargetMode="External"/><Relationship Id="rId1604" Type="http://schemas.openxmlformats.org/officeDocument/2006/relationships/hyperlink" Target="https://terpconnect.umd.edu/~toh/spectrum/Demofitlorentzianb.m" TargetMode="External"/><Relationship Id="rId4010" Type="http://schemas.openxmlformats.org/officeDocument/2006/relationships/hyperlink" Target="https://terpconnect.umd.edu/~toh/spectrum/peakfit.m" TargetMode="External"/><Relationship Id="rId1811" Type="http://schemas.openxmlformats.org/officeDocument/2006/relationships/hyperlink" Target="https://terpconnect.umd.edu/~toh/spectrum/killspikes.m" TargetMode="External"/><Relationship Id="rId3569" Type="http://schemas.openxmlformats.org/officeDocument/2006/relationships/hyperlink" Target="https://terpconnect.umd.edu/~toh/spectrum/peakfit.m" TargetMode="External"/><Relationship Id="rId697" Type="http://schemas.openxmlformats.org/officeDocument/2006/relationships/hyperlink" Target="https://terpconnect.umd.edu/~toh/spectrum/PeakSharpeningDemo.xlsx" TargetMode="External"/><Relationship Id="rId2378" Type="http://schemas.openxmlformats.org/officeDocument/2006/relationships/hyperlink" Target="https://terpconnect.umd.edu/~toh/spectrum/peakfitxxyydc.png" TargetMode="External"/><Relationship Id="rId3429" Type="http://schemas.openxmlformats.org/officeDocument/2006/relationships/hyperlink" Target="https://terpconnect.umd.edu/~toh/spectrum/gaussian.m" TargetMode="External"/><Relationship Id="rId3776" Type="http://schemas.openxmlformats.org/officeDocument/2006/relationships/hyperlink" Target="https://terpconnect.umd.edu/~toh/spectrum/trydatatrans.png" TargetMode="External"/><Relationship Id="rId3983" Type="http://schemas.openxmlformats.org/officeDocument/2006/relationships/hyperlink" Target="https://terpconnect.umd.edu/~toh/spectrum/ipfE.gif" TargetMode="External"/><Relationship Id="rId1187" Type="http://schemas.openxmlformats.org/officeDocument/2006/relationships/hyperlink" Target="https://terpconnect.umd.edu/~toh/spectrum/autopeaks.m" TargetMode="External"/><Relationship Id="rId2585" Type="http://schemas.openxmlformats.org/officeDocument/2006/relationships/hyperlink" Target="https://terpconnect.umd.edu/~toh/spectrum/FouFilter.m" TargetMode="External"/><Relationship Id="rId2792" Type="http://schemas.openxmlformats.org/officeDocument/2006/relationships/image" Target="media/image338.gif"/><Relationship Id="rId3636" Type="http://schemas.openxmlformats.org/officeDocument/2006/relationships/hyperlink" Target="https://terpconnect.umd.edu/~toh/spectrum/demoisignal.m" TargetMode="External"/><Relationship Id="rId3843" Type="http://schemas.openxmlformats.org/officeDocument/2006/relationships/hyperlink" Target="https://terpconnect.umd.edu/~toh/spectrum/measurepeaks.m" TargetMode="External"/><Relationship Id="rId557" Type="http://schemas.openxmlformats.org/officeDocument/2006/relationships/hyperlink" Target="https://www.google.com/search?q=peak+detection&amp;oq=peak+detection&amp;aqs=chrome..69i57j0l5.3200j0j4&amp;sourceid=chrome&amp;ie=UTF-8" TargetMode="External"/><Relationship Id="rId764" Type="http://schemas.openxmlformats.org/officeDocument/2006/relationships/hyperlink" Target="http://en.wikipedia.org/wiki/Fourier_transform_spectroscopy" TargetMode="External"/><Relationship Id="rId971" Type="http://schemas.openxmlformats.org/officeDocument/2006/relationships/hyperlink" Target="https://terpconnect.umd.edu/~toh/spectrum/DenomAdditionDemo.mlx" TargetMode="External"/><Relationship Id="rId1394" Type="http://schemas.openxmlformats.org/officeDocument/2006/relationships/hyperlink" Target="http://statpages.org/index.html" TargetMode="External"/><Relationship Id="rId2238" Type="http://schemas.openxmlformats.org/officeDocument/2006/relationships/hyperlink" Target="http://en.wikipedia.org/wiki/Normal_distribution" TargetMode="External"/><Relationship Id="rId2445" Type="http://schemas.openxmlformats.org/officeDocument/2006/relationships/hyperlink" Target="https://terpconnect.umd.edu/~toh/spectrum/AppendixLfigure4.png" TargetMode="External"/><Relationship Id="rId2652" Type="http://schemas.openxmlformats.org/officeDocument/2006/relationships/image" Target="media/image316.png"/><Relationship Id="rId3703" Type="http://schemas.openxmlformats.org/officeDocument/2006/relationships/hyperlink" Target="https://terpconnect.umd.edu/~toh/spectrum/ifilter.m" TargetMode="External"/><Relationship Id="rId3910" Type="http://schemas.openxmlformats.org/officeDocument/2006/relationships/hyperlink" Target="https://terpconnect.umd.edu/~toh/spectrum/findpeaksnr.m" TargetMode="External"/><Relationship Id="rId417" Type="http://schemas.openxmlformats.org/officeDocument/2006/relationships/hyperlink" Target="https://terpconnect.umd.edu/~toh/spectrum/CurveFitting.html" TargetMode="External"/><Relationship Id="rId624" Type="http://schemas.openxmlformats.org/officeDocument/2006/relationships/hyperlink" Target="https://svitla.com/blog/numerical-differentiation-methods-in-python" TargetMode="External"/><Relationship Id="rId831" Type="http://schemas.openxmlformats.org/officeDocument/2006/relationships/hyperlink" Target="https://terpconnect.umd.edu/~toh/spectrum/GaussianSineToDelta.m" TargetMode="External"/><Relationship Id="rId1047" Type="http://schemas.openxmlformats.org/officeDocument/2006/relationships/image" Target="media/image130.png"/><Relationship Id="rId1254" Type="http://schemas.openxmlformats.org/officeDocument/2006/relationships/hyperlink" Target="https://terpconnect.umd.edu/~toh/spectrum/triangulationExp.m" TargetMode="External"/><Relationship Id="rId1461" Type="http://schemas.openxmlformats.org/officeDocument/2006/relationships/hyperlink" Target="http://www.youtube.com/watch?v=EypwejBhN34" TargetMode="External"/><Relationship Id="rId2305" Type="http://schemas.openxmlformats.org/officeDocument/2006/relationships/hyperlink" Target="http://terpconnect.umd.edu/~toh/spectrum/iPeakEnsembleAverageDemo.m" TargetMode="External"/><Relationship Id="rId2512" Type="http://schemas.openxmlformats.org/officeDocument/2006/relationships/hyperlink" Target="https://terpconnect.umd.edu/~toh/spectrum/SingleGaussianLowerNoise.png" TargetMode="External"/><Relationship Id="rId1114" Type="http://schemas.openxmlformats.org/officeDocument/2006/relationships/hyperlink" Target="https://terpconnect.umd.edu/~toh/spectrum/Integration.html" TargetMode="External"/><Relationship Id="rId1321" Type="http://schemas.openxmlformats.org/officeDocument/2006/relationships/hyperlink" Target="https://terpconnect.umd.edu/~toh/spectrum/MonteCarloAnimation.gif" TargetMode="External"/><Relationship Id="rId3079" Type="http://schemas.openxmlformats.org/officeDocument/2006/relationships/hyperlink" Target="https://terpconnect.umd.edu/~toh/spectrum/InteractivePeakFitter.htm" TargetMode="External"/><Relationship Id="rId3286" Type="http://schemas.openxmlformats.org/officeDocument/2006/relationships/hyperlink" Target="https://chrisostrouchov.com/post/peak_fit_xrd_python/" TargetMode="External"/><Relationship Id="rId3493" Type="http://schemas.openxmlformats.org/officeDocument/2006/relationships/hyperlink" Target="https://terpconnect.umd.edu/~toh/spectrum/realtimeplotautoscale.m" TargetMode="External"/><Relationship Id="rId2095" Type="http://schemas.openxmlformats.org/officeDocument/2006/relationships/hyperlink" Target="https://terpconnect.umd.edu/~toh/spectrum/ipeakdemo.m" TargetMode="External"/><Relationship Id="rId3146" Type="http://schemas.openxmlformats.org/officeDocument/2006/relationships/hyperlink" Target="http://www.astm.org/Standards/C1301.htm" TargetMode="External"/><Relationship Id="rId3353" Type="http://schemas.openxmlformats.org/officeDocument/2006/relationships/hyperlink" Target="https://terpconnect.umd.edu/~toh/models/CalibrationLinear2.ods" TargetMode="External"/><Relationship Id="rId274" Type="http://schemas.openxmlformats.org/officeDocument/2006/relationships/hyperlink" Target="https://terpconnect.umd.edu/~toh/spectrum/std.txt" TargetMode="External"/><Relationship Id="rId481" Type="http://schemas.openxmlformats.org/officeDocument/2006/relationships/hyperlink" Target="https://terpconnect.umd.edu/~toh/spectrum/halfwidth.m" TargetMode="External"/><Relationship Id="rId2162" Type="http://schemas.openxmlformats.org/officeDocument/2006/relationships/hyperlink" Target="https://terpconnect.umd.edu/~toh/models/AbsSlitWidth.html" TargetMode="External"/><Relationship Id="rId3006" Type="http://schemas.openxmlformats.org/officeDocument/2006/relationships/hyperlink" Target="https://www.mathworks.com/products/matlab-online.html" TargetMode="External"/><Relationship Id="rId3560" Type="http://schemas.openxmlformats.org/officeDocument/2006/relationships/hyperlink" Target="https://terpconnect.umd.edu/~toh/spectrum/testcondense2.png" TargetMode="External"/><Relationship Id="rId134" Type="http://schemas.openxmlformats.org/officeDocument/2006/relationships/image" Target="https://terpconnect.umd.edu/~toh/spectrum/Octave.gif" TargetMode="External"/><Relationship Id="rId3213" Type="http://schemas.openxmlformats.org/officeDocument/2006/relationships/hyperlink" Target="https://itunes.apple.com/us/app/matlab-mobile/id370976661?mt=8" TargetMode="External"/><Relationship Id="rId3420" Type="http://schemas.openxmlformats.org/officeDocument/2006/relationships/hyperlink" Target="http://terpconnect.umd.edu/~toh/models/CalibrationLinear2.ods" TargetMode="External"/><Relationship Id="rId341" Type="http://schemas.openxmlformats.org/officeDocument/2006/relationships/hyperlink" Target="https://terpconnect.umd.edu/~toh/spectrum/SignalGenerator.m" TargetMode="External"/><Relationship Id="rId2022" Type="http://schemas.openxmlformats.org/officeDocument/2006/relationships/image" Target="media/image231.png"/><Relationship Id="rId2979" Type="http://schemas.openxmlformats.org/officeDocument/2006/relationships/hyperlink" Target="https://terpconnect.umd.edu/~toh/spectrum/ResolutionEnhancement.html" TargetMode="External"/><Relationship Id="rId201" Type="http://schemas.openxmlformats.org/officeDocument/2006/relationships/hyperlink" Target="https://terpconnect.umd.edu/~toh/spectrum/RectSNR100pnts.png" TargetMode="External"/><Relationship Id="rId1788" Type="http://schemas.openxmlformats.org/officeDocument/2006/relationships/image" Target="media/image210.gif"/><Relationship Id="rId1995" Type="http://schemas.openxmlformats.org/officeDocument/2006/relationships/image" Target="media/image230.png"/><Relationship Id="rId2839" Type="http://schemas.openxmlformats.org/officeDocument/2006/relationships/hyperlink" Target="https://en.wikipedia.org/wiki/Normal_distribution" TargetMode="External"/><Relationship Id="rId4194" Type="http://schemas.openxmlformats.org/officeDocument/2006/relationships/hyperlink" Target="https://kdp.amazon.com/" TargetMode="External"/><Relationship Id="rId1648" Type="http://schemas.openxmlformats.org/officeDocument/2006/relationships/hyperlink" Target="https://terpconnect.umd.edu/~toh/spectrum/SignalArithmetic.html" TargetMode="External"/><Relationship Id="rId4054" Type="http://schemas.openxmlformats.org/officeDocument/2006/relationships/hyperlink" Target="https://terpconnect.umd.edu/~toh/spectrum/halfwidth.m" TargetMode="External"/><Relationship Id="rId4261" Type="http://schemas.openxmlformats.org/officeDocument/2006/relationships/hyperlink" Target="https://www.itl.nist.gov/div898/handbook/index.htm" TargetMode="External"/><Relationship Id="rId1508" Type="http://schemas.openxmlformats.org/officeDocument/2006/relationships/hyperlink" Target="https://terpconnect.umd.edu/~toh/spectrum/clsdemo.m" TargetMode="External"/><Relationship Id="rId1855" Type="http://schemas.openxmlformats.org/officeDocument/2006/relationships/hyperlink" Target="https://terpconnect.umd.edu/~toh/spectrum/demofindpeaksx.m" TargetMode="External"/><Relationship Id="rId2906" Type="http://schemas.openxmlformats.org/officeDocument/2006/relationships/image" Target="media/image359.png"/><Relationship Id="rId3070" Type="http://schemas.openxmlformats.org/officeDocument/2006/relationships/hyperlink" Target="https://terpconnect.umd.edu/~toh/spectrum/peakfitdemob.m" TargetMode="External"/><Relationship Id="rId4121" Type="http://schemas.openxmlformats.org/officeDocument/2006/relationships/hyperlink" Target="https://terpconnect.umd.edu/~toh/spectrum/ComparisonOfPerpendicularDropAreaMeasurements.png" TargetMode="External"/><Relationship Id="rId1715" Type="http://schemas.openxmlformats.org/officeDocument/2006/relationships/hyperlink" Target="https://terpconnect.umd.edu/~toh/spectrum/BaselineSubtracted.GIF" TargetMode="External"/><Relationship Id="rId1922" Type="http://schemas.openxmlformats.org/officeDocument/2006/relationships/hyperlink" Target="https://terpconnect.umd.edu/~toh/spectrum/findpeaksSb.png" TargetMode="External"/><Relationship Id="rId3887" Type="http://schemas.openxmlformats.org/officeDocument/2006/relationships/hyperlink" Target="https://terpconnect.umd.edu/~toh/spectrum/findpeaksE.m" TargetMode="External"/><Relationship Id="rId2489" Type="http://schemas.openxmlformats.org/officeDocument/2006/relationships/hyperlink" Target="https://terpconnect.umd.edu/~toh/spectrum/AmplitudeModulation.png" TargetMode="External"/><Relationship Id="rId2696" Type="http://schemas.openxmlformats.org/officeDocument/2006/relationships/hyperlink" Target="http://www.scipy.org/" TargetMode="External"/><Relationship Id="rId3747" Type="http://schemas.openxmlformats.org/officeDocument/2006/relationships/hyperlink" Target="https://terpconnect.umd.edu/~toh/spectrum/measurepeaks.m" TargetMode="External"/><Relationship Id="rId3954" Type="http://schemas.openxmlformats.org/officeDocument/2006/relationships/hyperlink" Target="https://terpconnect.umd.edu/~toh/spectrum/CurveFittingC.html" TargetMode="External"/><Relationship Id="rId668" Type="http://schemas.openxmlformats.org/officeDocument/2006/relationships/hyperlink" Target="https://terpconnect.umd.edu/~toh/spectrum/SharpenedGaussian.png" TargetMode="External"/><Relationship Id="rId875" Type="http://schemas.openxmlformats.org/officeDocument/2006/relationships/hyperlink" Target="https://terpconnect.umd.edu/~toh/spectrum/iSignalSpectrumMode.gif" TargetMode="External"/><Relationship Id="rId1298" Type="http://schemas.openxmlformats.org/officeDocument/2006/relationships/hyperlink" Target="https://terpconnect.umd.edu/~toh/spectrum/LLSErrorExample2.png" TargetMode="External"/><Relationship Id="rId2349" Type="http://schemas.openxmlformats.org/officeDocument/2006/relationships/image" Target="media/image282.png"/><Relationship Id="rId2556" Type="http://schemas.openxmlformats.org/officeDocument/2006/relationships/hyperlink" Target="https://terpconnect.umd.edu/~toh/spectrum/FiveGaussians.png" TargetMode="External"/><Relationship Id="rId2763" Type="http://schemas.openxmlformats.org/officeDocument/2006/relationships/image" Target="media/image329.png"/><Relationship Id="rId2970" Type="http://schemas.openxmlformats.org/officeDocument/2006/relationships/hyperlink" Target="https://terpconnect.umd.edu/~toh/spectrum/autopeaks.m" TargetMode="External"/><Relationship Id="rId3607" Type="http://schemas.openxmlformats.org/officeDocument/2006/relationships/hyperlink" Target="https://terpconnect.umd.edu/~toh/spectrum/SharpenedLorentzianDemo4terms.m" TargetMode="External"/><Relationship Id="rId3814" Type="http://schemas.openxmlformats.org/officeDocument/2006/relationships/hyperlink" Target="https://terpconnect.umd.edu/~toh/spectrum/testipeak.m" TargetMode="External"/><Relationship Id="rId528" Type="http://schemas.openxmlformats.org/officeDocument/2006/relationships/hyperlink" Target="https://en.wikipedia.org/wiki/Sigmoid_function" TargetMode="External"/><Relationship Id="rId735" Type="http://schemas.openxmlformats.org/officeDocument/2006/relationships/hyperlink" Target="https://terpconnect.umd.edu/~toh/spectrum/SegmentedSharpenDemo.txt" TargetMode="External"/><Relationship Id="rId942" Type="http://schemas.openxmlformats.org/officeDocument/2006/relationships/hyperlink" Target="https://terpconnect.umd.edu/~toh/spectrum/functions.html" TargetMode="External"/><Relationship Id="rId1158" Type="http://schemas.openxmlformats.org/officeDocument/2006/relationships/hyperlink" Target="https://terpconnect.umd.edu/~toh/spectrum/CaseStudies.html" TargetMode="External"/><Relationship Id="rId1365" Type="http://schemas.openxmlformats.org/officeDocument/2006/relationships/hyperlink" Target="https://terpconnect.umd.edu/~toh/spectrum/QuadFitToGaussian.m" TargetMode="External"/><Relationship Id="rId1572" Type="http://schemas.openxmlformats.org/officeDocument/2006/relationships/hyperlink" Target="https://chrisostrouchov.com/post/peak_fit_xrd_python/" TargetMode="External"/><Relationship Id="rId2209" Type="http://schemas.openxmlformats.org/officeDocument/2006/relationships/hyperlink" Target="https://terpconnect.umd.edu/~toh/models/AbsSlitWidth.html" TargetMode="External"/><Relationship Id="rId2416" Type="http://schemas.openxmlformats.org/officeDocument/2006/relationships/hyperlink" Target="https://terpconnect.umd.edu/~toh/spectrum/LowSNRdemo.m" TargetMode="External"/><Relationship Id="rId2623" Type="http://schemas.openxmlformats.org/officeDocument/2006/relationships/hyperlink" Target="https://terpconnect.umd.edu/~toh/models/Bracket.html" TargetMode="External"/><Relationship Id="rId1018" Type="http://schemas.openxmlformats.org/officeDocument/2006/relationships/hyperlink" Target="https://terpconnect.umd.edu/~toh/spectrum/DataSmoothing.mlx" TargetMode="External"/><Relationship Id="rId1225" Type="http://schemas.openxmlformats.org/officeDocument/2006/relationships/hyperlink" Target="https://terpconnect.umd.edu/~toh/spectrum/IntroToSignalProcessing2022.docx" TargetMode="External"/><Relationship Id="rId1432" Type="http://schemas.openxmlformats.org/officeDocument/2006/relationships/hyperlink" Target="https://terpconnect.umd.edu/~toh/spectrum/CoordinateTransformation1.png" TargetMode="External"/><Relationship Id="rId2830" Type="http://schemas.openxmlformats.org/officeDocument/2006/relationships/hyperlink" Target="https://terpconnect.umd.edu/~toh/spectrum/SeparateFactorRegressions.png" TargetMode="External"/><Relationship Id="rId71" Type="http://schemas.openxmlformats.org/officeDocument/2006/relationships/hyperlink" Target="https://plotly.com/matlab/" TargetMode="External"/><Relationship Id="rId802" Type="http://schemas.openxmlformats.org/officeDocument/2006/relationships/hyperlink" Target="https://terpconnect.umd.edu/~toh/spectrum/PageLoads.png" TargetMode="External"/><Relationship Id="rId3397" Type="http://schemas.openxmlformats.org/officeDocument/2006/relationships/hyperlink" Target="https://terpconnect.umd.edu/~toh/models/ComparisonOfCalibrations.xlsx" TargetMode="External"/><Relationship Id="rId178" Type="http://schemas.openxmlformats.org/officeDocument/2006/relationships/hyperlink" Target="http://en.wikipedia.org/wiki/Johnson&#8211;Nyquist_noise" TargetMode="External"/><Relationship Id="rId3257" Type="http://schemas.openxmlformats.org/officeDocument/2006/relationships/hyperlink" Target="https://terpconnect.umd.edu/~toh/spectrum/slidingAverageSmooth.m" TargetMode="External"/><Relationship Id="rId3464" Type="http://schemas.openxmlformats.org/officeDocument/2006/relationships/hyperlink" Target="https://terpconnect.umd.edu/~toh/spectrum/peakfunction.m" TargetMode="External"/><Relationship Id="rId3671" Type="http://schemas.openxmlformats.org/officeDocument/2006/relationships/hyperlink" Target="https://terpconnect.umd.edu/~toh/spectrum/CombinedDerivativesAndSmooths.txt" TargetMode="External"/><Relationship Id="rId4308" Type="http://schemas.openxmlformats.org/officeDocument/2006/relationships/hyperlink" Target="https://doi.org/10.1021/acsinfocus.7e7007" TargetMode="External"/><Relationship Id="rId385" Type="http://schemas.openxmlformats.org/officeDocument/2006/relationships/hyperlink" Target="https://terpconnect.umd.edu/~toh/spectrum/Smoothing.html" TargetMode="External"/><Relationship Id="rId592" Type="http://schemas.openxmlformats.org/officeDocument/2006/relationships/hyperlink" Target="https://terpconnect.umd.edu/~toh/models/Bracket.html" TargetMode="External"/><Relationship Id="rId2066" Type="http://schemas.openxmlformats.org/officeDocument/2006/relationships/hyperlink" Target="http://terpconnect.umd.edu/~toh/spectrum/InteractivePeakFitter.htm" TargetMode="External"/><Relationship Id="rId2273" Type="http://schemas.openxmlformats.org/officeDocument/2006/relationships/image" Target="media/image268.png"/><Relationship Id="rId2480" Type="http://schemas.openxmlformats.org/officeDocument/2006/relationships/hyperlink" Target="https://www.google.com/webhp?sourceid=chrome-instant&amp;ion=1&amp;espv=2&amp;ie=UTF-8" TargetMode="External"/><Relationship Id="rId3117" Type="http://schemas.openxmlformats.org/officeDocument/2006/relationships/hyperlink" Target="https://terpconnect.umd.edu/~toh/spectrum/findpeaksb.m" TargetMode="External"/><Relationship Id="rId3324" Type="http://schemas.openxmlformats.org/officeDocument/2006/relationships/hyperlink" Target="https://terpconnect.umd.edu/~toh/spectrum/ipeak.m" TargetMode="External"/><Relationship Id="rId3531" Type="http://schemas.openxmlformats.org/officeDocument/2006/relationships/hyperlink" Target="https://terpconnect.umd.edu/~toh/spectrum/PeakFindingandMeasurement.htm" TargetMode="External"/><Relationship Id="rId245" Type="http://schemas.openxmlformats.org/officeDocument/2006/relationships/hyperlink" Target="http://www.wolframalpha.com/input/?i=plot+y%3Dexp%28-%28%28x-mu%29%2F%28sigma%2F%282*sqrt%28ln%282%29%29%29%29%29%5e2%29+for+mu%3D0%2Csigma%3D1" TargetMode="External"/><Relationship Id="rId452" Type="http://schemas.openxmlformats.org/officeDocument/2006/relationships/hyperlink" Target="https://terpconnect.umd.edu/~toh/spectrum/SegmentedSmoothTemplate.xlsx" TargetMode="External"/><Relationship Id="rId1082" Type="http://schemas.openxmlformats.org/officeDocument/2006/relationships/hyperlink" Target="https://terpconnect.umd.edu/~toh/spectrum/triangulation.png" TargetMode="External"/><Relationship Id="rId2133" Type="http://schemas.openxmlformats.org/officeDocument/2006/relationships/hyperlink" Target="https://terpconnect.umd.edu/~toh/spectrum/PeakDetectionAndMeasurementPS.xlsx" TargetMode="External"/><Relationship Id="rId2340" Type="http://schemas.openxmlformats.org/officeDocument/2006/relationships/hyperlink" Target="https://terpconnect.umd.edu/~toh/spectrum/deriv2.m" TargetMode="External"/><Relationship Id="rId105" Type="http://schemas.openxmlformats.org/officeDocument/2006/relationships/hyperlink" Target="http://tinyurl.com/cey8rwh%20" TargetMode="External"/><Relationship Id="rId312" Type="http://schemas.openxmlformats.org/officeDocument/2006/relationships/hyperlink" Target="https://terpconnect.umd.edu/~toh/spectrum/sech2pulse.m" TargetMode="External"/><Relationship Id="rId2200" Type="http://schemas.openxmlformats.org/officeDocument/2006/relationships/hyperlink" Target="https://terpconnect.umd.edu/~toh/spectrum/CaseStudies.html" TargetMode="External"/><Relationship Id="rId4098" Type="http://schemas.openxmlformats.org/officeDocument/2006/relationships/hyperlink" Target="https://terpconnect.umd.edu/~toh/spectrum/SecondDerivativeXY2.xlsx" TargetMode="External"/><Relationship Id="rId1899" Type="http://schemas.openxmlformats.org/officeDocument/2006/relationships/hyperlink" Target="https://terpconnect.umd.edu/~toh/spectrum/FindpeaksSPThelp.txt" TargetMode="External"/><Relationship Id="rId4165" Type="http://schemas.openxmlformats.org/officeDocument/2006/relationships/hyperlink" Target="https://terpconnect.umd.edu/~toh/spectrum/PeakDetectionAndMeasurement.xls" TargetMode="External"/><Relationship Id="rId1759" Type="http://schemas.openxmlformats.org/officeDocument/2006/relationships/image" Target="media/image204.gif"/><Relationship Id="rId1966" Type="http://schemas.openxmlformats.org/officeDocument/2006/relationships/hyperlink" Target="https://terpconnect.umd.edu/~toh/spectrum/measurepeaks.m" TargetMode="External"/><Relationship Id="rId3181" Type="http://schemas.openxmlformats.org/officeDocument/2006/relationships/hyperlink" Target="https://terpconnect.umd.edu/~toh/spectrum/PeakfitTimeTest3.m" TargetMode="External"/><Relationship Id="rId4025" Type="http://schemas.openxmlformats.org/officeDocument/2006/relationships/hyperlink" Target="https://terpconnect.umd.edu/~toh/spectrum/ShapeTestS.m" TargetMode="External"/><Relationship Id="rId1619" Type="http://schemas.openxmlformats.org/officeDocument/2006/relationships/hyperlink" Target="https://terpconnect.umd.edu/%7Etoh/spectrum/VoigtShapeFittingDemonstration.m" TargetMode="External"/><Relationship Id="rId1826" Type="http://schemas.openxmlformats.org/officeDocument/2006/relationships/hyperlink" Target="https://terpconnect.umd.edu/~toh/spectrum/measurepeaks.m" TargetMode="External"/><Relationship Id="rId4232" Type="http://schemas.openxmlformats.org/officeDocument/2006/relationships/hyperlink" Target="http://matlab.cheme.cmu.edu/2012/06/22/curve-fitting-to-get-overlapping-peak-areas/" TargetMode="External"/><Relationship Id="rId3041" Type="http://schemas.openxmlformats.org/officeDocument/2006/relationships/hyperlink" Target="https://terpconnect.umd.edu/~toh/spectrum/SignalArithmetic.html" TargetMode="External"/><Relationship Id="rId3998" Type="http://schemas.openxmlformats.org/officeDocument/2006/relationships/hyperlink" Target="https://terpconnect.umd.edu/~toh/spectrum/VoigtFixedAlpha.m" TargetMode="External"/><Relationship Id="rId3858" Type="http://schemas.openxmlformats.org/officeDocument/2006/relationships/hyperlink" Target="https://terpconnect.umd.edu/~toh/spectrum/peakfit.m" TargetMode="External"/><Relationship Id="rId779" Type="http://schemas.openxmlformats.org/officeDocument/2006/relationships/hyperlink" Target="http://en.wikipedia.org/wiki/Electrocardiography" TargetMode="External"/><Relationship Id="rId986" Type="http://schemas.openxmlformats.org/officeDocument/2006/relationships/hyperlink" Target="https://terpconnect.umd.edu/~toh/spectrum/HepteneTestData.csv" TargetMode="External"/><Relationship Id="rId2667" Type="http://schemas.openxmlformats.org/officeDocument/2006/relationships/hyperlink" Target="https://terpconnect.umd.edu/~toh/spectrum/DerivativeNumericalPrecisionDemo.m" TargetMode="External"/><Relationship Id="rId3718" Type="http://schemas.openxmlformats.org/officeDocument/2006/relationships/hyperlink" Target="https://en.wikipedia.org/wiki/Band-pass_filter" TargetMode="External"/><Relationship Id="rId639" Type="http://schemas.openxmlformats.org/officeDocument/2006/relationships/hyperlink" Target="https://terpconnect.umd.edu/~toh/spectrum/deriv4.m" TargetMode="External"/><Relationship Id="rId1269" Type="http://schemas.openxmlformats.org/officeDocument/2006/relationships/hyperlink" Target="https://terpconnect.umd.edu/~toh/spectrum/triangulationExp2.png" TargetMode="External"/><Relationship Id="rId1476" Type="http://schemas.openxmlformats.org/officeDocument/2006/relationships/hyperlink" Target="https://terpconnect.umd.edu/~toh/spectrum/RegressionSteps.jpg" TargetMode="External"/><Relationship Id="rId2874" Type="http://schemas.openxmlformats.org/officeDocument/2006/relationships/hyperlink" Target="https://terpconnect.umd.edu/~toh/spectrum/ipf.m" TargetMode="External"/><Relationship Id="rId3925" Type="http://schemas.openxmlformats.org/officeDocument/2006/relationships/hyperlink" Target="https://terpconnect.umd.edu/~toh/spectrum/idemos.zip" TargetMode="External"/><Relationship Id="rId846" Type="http://schemas.openxmlformats.org/officeDocument/2006/relationships/hyperlink" Target="https://terpconnect.umd.edu/~toh/spectrum/FFT.txt" TargetMode="External"/><Relationship Id="rId1129" Type="http://schemas.openxmlformats.org/officeDocument/2006/relationships/hyperlink" Target="https://terpconnect.umd.edu/~toh/spectrum/PeakSharpeningAreaMeasurementDemo1.png" TargetMode="External"/><Relationship Id="rId1683" Type="http://schemas.openxmlformats.org/officeDocument/2006/relationships/image" Target="media/image191.png"/><Relationship Id="rId1890" Type="http://schemas.openxmlformats.org/officeDocument/2006/relationships/hyperlink" Target="https://terpconnect.umd.edu/~toh/spectrum/SlopeThresholdTooLarge.png" TargetMode="External"/><Relationship Id="rId2527" Type="http://schemas.openxmlformats.org/officeDocument/2006/relationships/image" Target="media/image304.emf"/><Relationship Id="rId2734" Type="http://schemas.openxmlformats.org/officeDocument/2006/relationships/hyperlink" Target="https://terpconnect.umd.edu/~toh/spectrum/DataMatrix2.mat" TargetMode="External"/><Relationship Id="rId2941" Type="http://schemas.openxmlformats.org/officeDocument/2006/relationships/hyperlink" Target="https://terpconnect.umd.edu/~toh/spectrum/iSignalSegmentSmooth.png" TargetMode="External"/><Relationship Id="rId706" Type="http://schemas.openxmlformats.org/officeDocument/2006/relationships/hyperlink" Target="https://terpconnect.umd.edu/~toh/spectrum/PeakSymmetricalizationTemplate.xlsm" TargetMode="External"/><Relationship Id="rId913" Type="http://schemas.openxmlformats.org/officeDocument/2006/relationships/hyperlink" Target="https://terpconnect.umd.edu/~toh/spectrum/CurveFittingC.html" TargetMode="External"/><Relationship Id="rId1336" Type="http://schemas.openxmlformats.org/officeDocument/2006/relationships/hyperlink" Target="https://terpconnect.umd.edu/~toh/spectrum/CurveFitting.html" TargetMode="External"/><Relationship Id="rId1543" Type="http://schemas.openxmlformats.org/officeDocument/2006/relationships/hyperlink" Target="http://www.excel-easy.com/data-analysis/solver.html" TargetMode="External"/><Relationship Id="rId1750" Type="http://schemas.openxmlformats.org/officeDocument/2006/relationships/hyperlink" Target="https://terpconnect.umd.edu/~toh/spectrum/ipf.m" TargetMode="External"/><Relationship Id="rId2801" Type="http://schemas.openxmlformats.org/officeDocument/2006/relationships/hyperlink" Target="https://terpconnect.umd.edu/~toh/models/UVVisSNR.html" TargetMode="External"/><Relationship Id="rId42" Type="http://schemas.openxmlformats.org/officeDocument/2006/relationships/hyperlink" Target="https://packaging.python.org/tutorials/installing-packages/" TargetMode="External"/><Relationship Id="rId1403" Type="http://schemas.openxmlformats.org/officeDocument/2006/relationships/hyperlink" Target="https://terpconnect.umd.edu/~toh/spectrum/LeastSquares.GIF" TargetMode="External"/><Relationship Id="rId1610" Type="http://schemas.openxmlformats.org/officeDocument/2006/relationships/hyperlink" Target="https://terpconnect.umd.edu/~toh/spectrum/fitshape2.m" TargetMode="External"/><Relationship Id="rId3368" Type="http://schemas.openxmlformats.org/officeDocument/2006/relationships/hyperlink" Target="https://terpconnect.umd.edu/~toh/models/Bracket.html" TargetMode="External"/><Relationship Id="rId3575" Type="http://schemas.openxmlformats.org/officeDocument/2006/relationships/hyperlink" Target="https://terpconnect.umd.edu/~toh/spectrum/gaussian.m" TargetMode="External"/><Relationship Id="rId3782" Type="http://schemas.openxmlformats.org/officeDocument/2006/relationships/hyperlink" Target="http://us.spindices.com/indices/equity/sp-500" TargetMode="External"/><Relationship Id="rId289" Type="http://schemas.openxmlformats.org/officeDocument/2006/relationships/hyperlink" Target="http://www.ugrad.cs.ubc.ca/~cs302/MatlabGuide/node11.html" TargetMode="External"/><Relationship Id="rId496" Type="http://schemas.openxmlformats.org/officeDocument/2006/relationships/hyperlink" Target="https://terpconnect.umd.edu/~toh/spectrum/NoisySignal.mat" TargetMode="External"/><Relationship Id="rId2177" Type="http://schemas.openxmlformats.org/officeDocument/2006/relationships/hyperlink" Target="http://peltiertech.com/Excel/SolverVBA.html" TargetMode="External"/><Relationship Id="rId2384" Type="http://schemas.openxmlformats.org/officeDocument/2006/relationships/hyperlink" Target="https://terpconnect.umd.edu/~toh/spectrum/yyExpGfit.png" TargetMode="External"/><Relationship Id="rId2591" Type="http://schemas.openxmlformats.org/officeDocument/2006/relationships/image" Target="media/image313.png"/><Relationship Id="rId3228" Type="http://schemas.openxmlformats.org/officeDocument/2006/relationships/hyperlink" Target="https://www.perplexity.ai/" TargetMode="External"/><Relationship Id="rId3435" Type="http://schemas.openxmlformats.org/officeDocument/2006/relationships/hyperlink" Target="https://terpconnect.umd.edu/~toh/spectrum/clippedgaussian.m" TargetMode="External"/><Relationship Id="rId3642" Type="http://schemas.openxmlformats.org/officeDocument/2006/relationships/hyperlink" Target="https://en.wikipedia.org/wiki/Dirac_delta_function" TargetMode="External"/><Relationship Id="rId149" Type="http://schemas.openxmlformats.org/officeDocument/2006/relationships/hyperlink" Target="https://www.apple.com/mac/numbers/" TargetMode="External"/><Relationship Id="rId356" Type="http://schemas.openxmlformats.org/officeDocument/2006/relationships/hyperlink" Target="https://terpconnect.umd.edu/~toh/spectrum/CaseStudies.html" TargetMode="External"/><Relationship Id="rId563" Type="http://schemas.openxmlformats.org/officeDocument/2006/relationships/hyperlink" Target="http://books.google.com/books?id=Q5V4AiCpqHYC&amp;pg=RA1-PA155&amp;lpg=RA1-PA155&amp;dq=derivative+fluorescence+o%27haver&amp;source=web&amp;ots=6CpSnrbGP1&amp;sig=GimVmSI-S6v6-pWh4XZWqCfEuLE&amp;hl=en&amp;sa=X&amp;oi=book_result&amp;resnum=1&amp;ct=result" TargetMode="External"/><Relationship Id="rId770" Type="http://schemas.openxmlformats.org/officeDocument/2006/relationships/image" Target="media/image67.png"/><Relationship Id="rId1193" Type="http://schemas.openxmlformats.org/officeDocument/2006/relationships/hyperlink" Target="https://terpconnect.umd.edu/~toh/spectrum/findpeaksL.m" TargetMode="External"/><Relationship Id="rId2037" Type="http://schemas.openxmlformats.org/officeDocument/2006/relationships/image" Target="media/image232.png"/><Relationship Id="rId2244" Type="http://schemas.openxmlformats.org/officeDocument/2006/relationships/hyperlink" Target="https://terpconnect.umd.edu/~toh/spectrum/PeakFindingandMeasurement.htm" TargetMode="External"/><Relationship Id="rId2451" Type="http://schemas.openxmlformats.org/officeDocument/2006/relationships/hyperlink" Target="https://terpconnect.umd.edu/~toh/spectrum/CurveFittingC.html" TargetMode="External"/><Relationship Id="rId216" Type="http://schemas.openxmlformats.org/officeDocument/2006/relationships/image" Target="media/image18.png"/><Relationship Id="rId423" Type="http://schemas.openxmlformats.org/officeDocument/2006/relationships/image" Target="media/image27.png"/><Relationship Id="rId1053" Type="http://schemas.openxmlformats.org/officeDocument/2006/relationships/hyperlink" Target="https://terpconnect.umd.edu/~toh/spectrum/SmoothVsWaveletsSquareWave.png" TargetMode="External"/><Relationship Id="rId1260" Type="http://schemas.openxmlformats.org/officeDocument/2006/relationships/hyperlink" Target="https://terpconnect.umd.edu/~toh/spectrum/CurveFittingC.html" TargetMode="External"/><Relationship Id="rId2104" Type="http://schemas.openxmlformats.org/officeDocument/2006/relationships/hyperlink" Target="https://terpconnect.umd.edu/~toh/spectrum/ipeakdemo4.m" TargetMode="External"/><Relationship Id="rId3502" Type="http://schemas.openxmlformats.org/officeDocument/2006/relationships/hyperlink" Target="https://terpconnect.umd.edu/~toh/spectrum/propnoise.m" TargetMode="External"/><Relationship Id="rId630" Type="http://schemas.openxmlformats.org/officeDocument/2006/relationships/hyperlink" Target="https://terpconnect.umd.edu/~toh/spectrum/iSignal.html" TargetMode="External"/><Relationship Id="rId2311" Type="http://schemas.openxmlformats.org/officeDocument/2006/relationships/hyperlink" Target="http://terpconnect.umd.edu/~toh/spectrum/horngoby.wav" TargetMode="External"/><Relationship Id="rId4069" Type="http://schemas.openxmlformats.org/officeDocument/2006/relationships/hyperlink" Target="https://terpconnect.umd.edu/~toh/spectrum/DataMatrix3.mat" TargetMode="External"/><Relationship Id="rId1120" Type="http://schemas.openxmlformats.org/officeDocument/2006/relationships/hyperlink" Target="https://terpconnect.umd.edu/~toh/spectrum/CumulativeSumExample.xls" TargetMode="External"/><Relationship Id="rId4276" Type="http://schemas.openxmlformats.org/officeDocument/2006/relationships/hyperlink" Target="http://iopscience.iop.org/1555-6611/24/10/105601" TargetMode="External"/><Relationship Id="rId1937" Type="http://schemas.openxmlformats.org/officeDocument/2006/relationships/hyperlink" Target="https://terpconnect.umd.edu/~toh/spectrum/ipeak.m" TargetMode="External"/><Relationship Id="rId3085" Type="http://schemas.openxmlformats.org/officeDocument/2006/relationships/hyperlink" Target="https://terpconnect.umd.edu/~toh/spectrum/GaussVsExpGauss.m" TargetMode="External"/><Relationship Id="rId3292" Type="http://schemas.openxmlformats.org/officeDocument/2006/relationships/image" Target="media/image417.png"/><Relationship Id="rId4136" Type="http://schemas.openxmlformats.org/officeDocument/2006/relationships/hyperlink" Target="https://terpconnect.umd.edu/~toh/spectrum/LeastSquares.xls" TargetMode="External"/><Relationship Id="rId3152" Type="http://schemas.openxmlformats.org/officeDocument/2006/relationships/hyperlink" Target="https://terpconnect.umd.edu/~toh/spectrum/RefitAnimationX.gif" TargetMode="External"/><Relationship Id="rId4203" Type="http://schemas.openxmlformats.org/officeDocument/2006/relationships/hyperlink" Target="https://terpconnect.umd.edu/~toh/spectrum/Titles%20and%20Journals.txt" TargetMode="External"/><Relationship Id="rId280" Type="http://schemas.openxmlformats.org/officeDocument/2006/relationships/hyperlink" Target="https://en.wikipedia.org/wiki/Standard_deviation" TargetMode="External"/><Relationship Id="rId3012" Type="http://schemas.openxmlformats.org/officeDocument/2006/relationships/hyperlink" Target="https://terpconnect.umd.edu/~toh/spectrum/IntroToSignalProcessing2022.docx" TargetMode="External"/><Relationship Id="rId140" Type="http://schemas.openxmlformats.org/officeDocument/2006/relationships/hyperlink" Target="https://www.google.com/search?q=Key+Differences+Between+Octave+%26+Matlab&amp;oq=Key+Differences+Between+Octave+%26+Matlab&amp;aqs=chrome..69i57j33i10i22i29i30.1334j0j4&amp;sourceid=chrome&amp;ie=UTF-8" TargetMode="External"/><Relationship Id="rId3969" Type="http://schemas.openxmlformats.org/officeDocument/2006/relationships/hyperlink" Target="https://terpconnect.umd.edu/~toh/spectrum/peakfit.m" TargetMode="External"/><Relationship Id="rId6" Type="http://schemas.openxmlformats.org/officeDocument/2006/relationships/footnotes" Target="footnotes.xml"/><Relationship Id="rId2778" Type="http://schemas.openxmlformats.org/officeDocument/2006/relationships/hyperlink" Target="https://terpconnect.umd.edu/~toh/spectrum/SpecialFunctions.png" TargetMode="External"/><Relationship Id="rId2985" Type="http://schemas.openxmlformats.org/officeDocument/2006/relationships/hyperlink" Target="https://terpconnect.umd.edu/~toh/spectrum/TestingOneTwoThree.wav" TargetMode="External"/><Relationship Id="rId3829" Type="http://schemas.openxmlformats.org/officeDocument/2006/relationships/hyperlink" Target="https://terpconnect.umd.edu/~toh/spectrum/autopeaksplot.m" TargetMode="External"/><Relationship Id="rId957" Type="http://schemas.openxmlformats.org/officeDocument/2006/relationships/hyperlink" Target="https://terpconnect.umd.edu/~toh/spectrum/peakfit.m" TargetMode="External"/><Relationship Id="rId1587" Type="http://schemas.openxmlformats.org/officeDocument/2006/relationships/hyperlink" Target="http://en.wikipedia.org/wiki/Anonymous_fun" TargetMode="External"/><Relationship Id="rId1794" Type="http://schemas.openxmlformats.org/officeDocument/2006/relationships/hyperlink" Target="https://terpconnect.umd.edu/~toh/spectrum/Example37.m" TargetMode="External"/><Relationship Id="rId2638" Type="http://schemas.openxmlformats.org/officeDocument/2006/relationships/hyperlink" Target="https://terpconnect.umd.edu/~toh/spectrum/measurepeaks.m" TargetMode="External"/><Relationship Id="rId2845" Type="http://schemas.openxmlformats.org/officeDocument/2006/relationships/hyperlink" Target="https://en.wikipedia.org/wiki/Gambler%27s_fallacy" TargetMode="External"/><Relationship Id="rId86" Type="http://schemas.openxmlformats.org/officeDocument/2006/relationships/hyperlink" Target="https://terpconnect.umd.edu/~toh/spectrum/QuadFitToGaussian.png" TargetMode="External"/><Relationship Id="rId817" Type="http://schemas.openxmlformats.org/officeDocument/2006/relationships/image" Target="media/image80.gif"/><Relationship Id="rId1447" Type="http://schemas.openxmlformats.org/officeDocument/2006/relationships/hyperlink" Target="https://terpconnect.umd.edu/~toh/spectrum/trydatatrans.png" TargetMode="External"/><Relationship Id="rId1654" Type="http://schemas.openxmlformats.org/officeDocument/2006/relationships/hyperlink" Target="https://terpconnect.umd.edu/~toh/spectrum/Smoothing.html" TargetMode="External"/><Relationship Id="rId1861" Type="http://schemas.openxmlformats.org/officeDocument/2006/relationships/hyperlink" Target="https://terpconnect.umd.edu/~toh/spectrum/findpeaksplotL.m" TargetMode="External"/><Relationship Id="rId2705" Type="http://schemas.openxmlformats.org/officeDocument/2006/relationships/hyperlink" Target="https://community.element14.com/products/raspberry-pi/?ICID=menubar_products_raspberryPi" TargetMode="External"/><Relationship Id="rId2912" Type="http://schemas.openxmlformats.org/officeDocument/2006/relationships/hyperlink" Target="https://terpconnect.umd.edu/~toh/spectrum/Self-decovolution%20demo.mlappinstall" TargetMode="External"/><Relationship Id="rId4060" Type="http://schemas.openxmlformats.org/officeDocument/2006/relationships/hyperlink" Target="https://terpconnect.umd.edu/~toh/spectrum/TFitStats.m" TargetMode="External"/><Relationship Id="rId1307" Type="http://schemas.openxmlformats.org/officeDocument/2006/relationships/hyperlink" Target="https://terpconnect.umd.edu/~toh/spectrum/CurveFitting.html" TargetMode="External"/><Relationship Id="rId1514" Type="http://schemas.openxmlformats.org/officeDocument/2006/relationships/hyperlink" Target="http://people.umass.edu/~mcclemen/581Proteins.html" TargetMode="External"/><Relationship Id="rId1721" Type="http://schemas.openxmlformats.org/officeDocument/2006/relationships/hyperlink" Target="https://terpconnect.umd.edu/~toh/spectrum/iSignal.html" TargetMode="External"/><Relationship Id="rId13" Type="http://schemas.openxmlformats.org/officeDocument/2006/relationships/hyperlink" Target="http://bit.ly/1r7oN7b" TargetMode="External"/><Relationship Id="rId3479" Type="http://schemas.openxmlformats.org/officeDocument/2006/relationships/hyperlink" Target="https://terpconnect.umd.edu/~toh/spectrum/rmnan.m" TargetMode="External"/><Relationship Id="rId3686" Type="http://schemas.openxmlformats.org/officeDocument/2006/relationships/hyperlink" Target="https://terpconnect.umd.edu/~toh/spectrum/DeconvDemo7.m" TargetMode="External"/><Relationship Id="rId2288" Type="http://schemas.openxmlformats.org/officeDocument/2006/relationships/hyperlink" Target="https://terpconnect.umd.edu/~toh/spectrum/CurveFittingB.html" TargetMode="External"/><Relationship Id="rId2495" Type="http://schemas.openxmlformats.org/officeDocument/2006/relationships/hyperlink" Target="https://terpconnect.umd.edu/~toh/models/modspec.html" TargetMode="External"/><Relationship Id="rId3339" Type="http://schemas.openxmlformats.org/officeDocument/2006/relationships/hyperlink" Target="https://terpconnect.umd.edu/~toh/spectrum/MathematicaExperiments/MathematicaSmoothingFilters.txt" TargetMode="External"/><Relationship Id="rId3893" Type="http://schemas.openxmlformats.org/officeDocument/2006/relationships/hyperlink" Target="https://terpconnect.umd.edu/~toh/spectrum/findsteps.m" TargetMode="External"/><Relationship Id="rId467" Type="http://schemas.openxmlformats.org/officeDocument/2006/relationships/hyperlink" Target="https://terpconnect.umd.edu/~toh/spectrum/DemoSegmentedSmooth.m" TargetMode="External"/><Relationship Id="rId1097" Type="http://schemas.openxmlformats.org/officeDocument/2006/relationships/hyperlink" Target="https://terpconnect.umd.edu/~toh/spectrum/PeakSharpeningAreaMeasurementDemoEMG3.png" TargetMode="External"/><Relationship Id="rId2148" Type="http://schemas.openxmlformats.org/officeDocument/2006/relationships/hyperlink" Target="https://terpconnect.umd.edu/~toh/spectrum/TFit.html" TargetMode="External"/><Relationship Id="rId3546" Type="http://schemas.openxmlformats.org/officeDocument/2006/relationships/hyperlink" Target="https://terpconnect.umd.edu/~toh/spectrum/Smoothing.html" TargetMode="External"/><Relationship Id="rId3753" Type="http://schemas.openxmlformats.org/officeDocument/2006/relationships/hyperlink" Target="https://terpconnect.umd.edu/~toh/spectrum/PowerMethodCalibrationCurve.m" TargetMode="External"/><Relationship Id="rId3960" Type="http://schemas.openxmlformats.org/officeDocument/2006/relationships/hyperlink" Target="https://terpconnect.umd.edu/~toh/spectrum/lorentzfit.m" TargetMode="External"/><Relationship Id="rId674" Type="http://schemas.openxmlformats.org/officeDocument/2006/relationships/hyperlink" Target="https://terpconnect.umd.edu/~toh/spectrum/PowerLawDemo.png" TargetMode="External"/><Relationship Id="rId881" Type="http://schemas.openxmlformats.org/officeDocument/2006/relationships/hyperlink" Target="https://terpconnect.umd.edu/~toh/spectrum/isignal.m" TargetMode="External"/><Relationship Id="rId2355" Type="http://schemas.openxmlformats.org/officeDocument/2006/relationships/hyperlink" Target="https://terpconnect.umd.edu/~toh/spectrum/SpikeDemo4.png" TargetMode="External"/><Relationship Id="rId2562" Type="http://schemas.openxmlformats.org/officeDocument/2006/relationships/hyperlink" Target="https://terpconnect.umd.edu/~toh/spectrum/CurveFittingC.html" TargetMode="External"/><Relationship Id="rId3406" Type="http://schemas.openxmlformats.org/officeDocument/2006/relationships/hyperlink" Target="https://terpconnect.umd.edu/~toh/models/CalibrationCurve.html" TargetMode="External"/><Relationship Id="rId3613" Type="http://schemas.openxmlformats.org/officeDocument/2006/relationships/hyperlink" Target="https://terpconnect.umd.edu/~toh/spectrum/EMGplusfirstderivative.m" TargetMode="External"/><Relationship Id="rId3820" Type="http://schemas.openxmlformats.org/officeDocument/2006/relationships/hyperlink" Target="https://terpconnect.umd.edu/~toh/spectrum/TestPrecisionFindpeaksSG.m" TargetMode="External"/><Relationship Id="rId327" Type="http://schemas.openxmlformats.org/officeDocument/2006/relationships/hyperlink" Target="https://terpconnect.umd.edu/~toh/spectrum/propnoise.m" TargetMode="External"/><Relationship Id="rId534" Type="http://schemas.openxmlformats.org/officeDocument/2006/relationships/hyperlink" Target="https://terpconnect.umd.edu/~toh/spectrum/derivdemo2.m" TargetMode="External"/><Relationship Id="rId741" Type="http://schemas.openxmlformats.org/officeDocument/2006/relationships/hyperlink" Target="https://terpconnect.umd.edu/~toh/spectrum/DemoSymm3.m" TargetMode="External"/><Relationship Id="rId1164" Type="http://schemas.openxmlformats.org/officeDocument/2006/relationships/hyperlink" Target="https://terpconnect.umd.edu/~toh/spectrum/Integration.html" TargetMode="External"/><Relationship Id="rId1371" Type="http://schemas.openxmlformats.org/officeDocument/2006/relationships/hyperlink" Target="http://en.wikipedia.org/wiki/Cauchy_distribution" TargetMode="External"/><Relationship Id="rId2008" Type="http://schemas.openxmlformats.org/officeDocument/2006/relationships/hyperlink" Target="https://terpconnect.umd.edu/~toh/spectrum/DemoFindPeak.m" TargetMode="External"/><Relationship Id="rId2215" Type="http://schemas.openxmlformats.org/officeDocument/2006/relationships/hyperlink" Target="https://terpconnect.umd.edu/~toh/spectrum/RegulatedLabRules.txt" TargetMode="External"/><Relationship Id="rId2422" Type="http://schemas.openxmlformats.org/officeDocument/2006/relationships/hyperlink" Target="https://terpconnect.umd.edu/~toh/spectrum/HarmonicAnalysis.html" TargetMode="External"/><Relationship Id="rId601" Type="http://schemas.openxmlformats.org/officeDocument/2006/relationships/hyperlink" Target="https://terpconnect.umd.edu/~toh/spectrum/smoothing.html" TargetMode="External"/><Relationship Id="rId1024" Type="http://schemas.openxmlformats.org/officeDocument/2006/relationships/hyperlink" Target="https://www.sciencedirect.com/topics/computer-science/wavelet-transforms" TargetMode="External"/><Relationship Id="rId1231" Type="http://schemas.openxmlformats.org/officeDocument/2006/relationships/hyperlink" Target="https://terpconnect.umd.edu/~toh/spectrum/InteractivePeakFitter.htm" TargetMode="External"/><Relationship Id="rId3196" Type="http://schemas.openxmlformats.org/officeDocument/2006/relationships/hyperlink" Target="mailto:toh@umd.edu" TargetMode="External"/><Relationship Id="rId4247" Type="http://schemas.openxmlformats.org/officeDocument/2006/relationships/hyperlink" Target="http://dsp.rice.edu/software/" TargetMode="External"/><Relationship Id="rId3056" Type="http://schemas.openxmlformats.org/officeDocument/2006/relationships/hyperlink" Target="https://terpconnect.umd.edu/~toh/spectrum/InteractivePeakFitter.htm" TargetMode="External"/><Relationship Id="rId3263" Type="http://schemas.openxmlformats.org/officeDocument/2006/relationships/hyperlink" Target="https://terpconnect.umd.edu/~toh/spectrum/GhatGPTSuccess.png" TargetMode="External"/><Relationship Id="rId3470" Type="http://schemas.openxmlformats.org/officeDocument/2006/relationships/hyperlink" Target="https://terpconnect.umd.edu/~toh/spectrum/rsd.m" TargetMode="External"/><Relationship Id="rId4107" Type="http://schemas.openxmlformats.org/officeDocument/2006/relationships/hyperlink" Target="https://terpconnect.umd.edu/~toh/spectrum/PeakSharpeningDemo.xlsm" TargetMode="External"/><Relationship Id="rId4314" Type="http://schemas.openxmlformats.org/officeDocument/2006/relationships/hyperlink" Target="https://doi.org/10.1016/j.atech.2024.100706" TargetMode="External"/><Relationship Id="rId184" Type="http://schemas.openxmlformats.org/officeDocument/2006/relationships/hyperlink" Target="https://terpconnect.umd.edu/~toh/spectrum/noisetest.m" TargetMode="External"/><Relationship Id="rId391" Type="http://schemas.openxmlformats.org/officeDocument/2006/relationships/image" Target="https://terpconnect.umd.edu/~toh/spectrum/10smoothed.png" TargetMode="External"/><Relationship Id="rId1908" Type="http://schemas.openxmlformats.org/officeDocument/2006/relationships/hyperlink" Target="https://terpconnect.umd.edu/~toh/spectrum/peakfit.m" TargetMode="External"/><Relationship Id="rId2072" Type="http://schemas.openxmlformats.org/officeDocument/2006/relationships/hyperlink" Target="https://terpconnect.umd.edu/~toh/spectrum/ipeak2.png" TargetMode="External"/><Relationship Id="rId3123" Type="http://schemas.openxmlformats.org/officeDocument/2006/relationships/hyperlink" Target="https://terpconnect.umd.edu/~toh/spectrum/ipf.m" TargetMode="External"/><Relationship Id="rId251" Type="http://schemas.openxmlformats.org/officeDocument/2006/relationships/hyperlink" Target="http://en.wikipedia.org/wiki/Least_squares" TargetMode="External"/><Relationship Id="rId3330" Type="http://schemas.openxmlformats.org/officeDocument/2006/relationships/hyperlink" Target="https://octave.org/news/release/2024/12/15/octave-9.3.0-released.html" TargetMode="External"/><Relationship Id="rId2889" Type="http://schemas.openxmlformats.org/officeDocument/2006/relationships/hyperlink" Target="https://www.mathworks.com/help/matlab/matlab_prog/add-interactive-controls-to-a-live-script.html" TargetMode="External"/><Relationship Id="rId111" Type="http://schemas.openxmlformats.org/officeDocument/2006/relationships/hyperlink" Target="https://terpconnect.umd.edu/~toh/spectrum/importdata.txt" TargetMode="External"/><Relationship Id="rId1698" Type="http://schemas.openxmlformats.org/officeDocument/2006/relationships/hyperlink" Target="https://terpconnect.umd.edu/~toh/spectrum/WidthTest.m" TargetMode="External"/><Relationship Id="rId2749" Type="http://schemas.openxmlformats.org/officeDocument/2006/relationships/hyperlink" Target="https://terpconnect.umd.edu/~toh/spectrum/RealTimeSmoothFirstDerivative.png" TargetMode="External"/><Relationship Id="rId2956" Type="http://schemas.openxmlformats.org/officeDocument/2006/relationships/hyperlink" Target="https://terpconnect.umd.edu/~toh/spectrum/IntroToSignalProcessing2022.docx" TargetMode="External"/><Relationship Id="rId928" Type="http://schemas.openxmlformats.org/officeDocument/2006/relationships/image" Target="media/image100.png"/><Relationship Id="rId1558" Type="http://schemas.openxmlformats.org/officeDocument/2006/relationships/hyperlink" Target="https://terpconnect.umd.edu/~toh/spectrum/CurveFitter2Gaussian.xlsx" TargetMode="External"/><Relationship Id="rId1765" Type="http://schemas.openxmlformats.org/officeDocument/2006/relationships/hyperlink" Target="https://terpconnect.umd.edu/~toh/spectrum/DifficultCase.png" TargetMode="External"/><Relationship Id="rId2609" Type="http://schemas.openxmlformats.org/officeDocument/2006/relationships/hyperlink" Target="https://terpconnect.umd.edu/~toh/spectrum/Deconvolution.html" TargetMode="External"/><Relationship Id="rId4171" Type="http://schemas.openxmlformats.org/officeDocument/2006/relationships/hyperlink" Target="https://terpconnect.umd.edu/~toh/spectrum/PeakDetectionAndMeasurementDemoPS.xlsx" TargetMode="External"/><Relationship Id="rId57" Type="http://schemas.openxmlformats.org/officeDocument/2006/relationships/hyperlink" Target="https://terpconnect.umd.edu/~toh/spectrum/CompareInterpolationMethods2.m" TargetMode="External"/><Relationship Id="rId1418" Type="http://schemas.openxmlformats.org/officeDocument/2006/relationships/hyperlink" Target="https://terpconnect.umd.edu/~toh/spectrum/LorentzianLeastSquares.xls" TargetMode="External"/><Relationship Id="rId1972" Type="http://schemas.openxmlformats.org/officeDocument/2006/relationships/hyperlink" Target="https://terpconnect.umd.edu/~toh/spectrum/fastsmooth.m" TargetMode="External"/><Relationship Id="rId2816" Type="http://schemas.openxmlformats.org/officeDocument/2006/relationships/hyperlink" Target="https://terpconnect.umd.edu/~toh/spectrum/InteractivePeakFitter.htm" TargetMode="External"/><Relationship Id="rId4031" Type="http://schemas.openxmlformats.org/officeDocument/2006/relationships/hyperlink" Target="https://terpconnect.umd.edu/~toh/spectrum/peakfit.m" TargetMode="External"/><Relationship Id="rId1625" Type="http://schemas.openxmlformats.org/officeDocument/2006/relationships/hyperlink" Target="https://terpconnect.umd.edu/~toh/spectrum/ShapeTestS.m" TargetMode="External"/><Relationship Id="rId1832" Type="http://schemas.openxmlformats.org/officeDocument/2006/relationships/hyperlink" Target="https://terpconnect.umd.edu/~toh/spectrum/PeakFindingandMeasurement.htm" TargetMode="External"/><Relationship Id="rId3797" Type="http://schemas.openxmlformats.org/officeDocument/2006/relationships/hyperlink" Target="https://terpconnect.umd.edu/~toh/spectrum/peaksat.m" TargetMode="External"/><Relationship Id="rId2399" Type="http://schemas.openxmlformats.org/officeDocument/2006/relationships/hyperlink" Target="https://terpconnect.umd.edu/~toh/spectrum/RoundingError.gif" TargetMode="External"/><Relationship Id="rId3657" Type="http://schemas.openxmlformats.org/officeDocument/2006/relationships/hyperlink" Target="https://terpconnect.umd.edu/~toh/spectrum/GaussianSineToDelta.gif" TargetMode="External"/><Relationship Id="rId3864" Type="http://schemas.openxmlformats.org/officeDocument/2006/relationships/hyperlink" Target="https://terpconnect.umd.edu/~toh/spectrum/DemoFindPeaksb.gif" TargetMode="External"/><Relationship Id="rId578" Type="http://schemas.openxmlformats.org/officeDocument/2006/relationships/hyperlink" Target="https://terpconnect.umd.edu/~toh/spectrum/CaseStudies.html" TargetMode="External"/><Relationship Id="rId785" Type="http://schemas.openxmlformats.org/officeDocument/2006/relationships/hyperlink" Target="https://terpconnect.umd.edu/~toh/spectrum/CaseStudies.html" TargetMode="External"/><Relationship Id="rId992" Type="http://schemas.openxmlformats.org/officeDocument/2006/relationships/hyperlink" Target="https://terpconnect.umd.edu/~toh/spectrum/iSignalConvDeconvMenu.txt" TargetMode="External"/><Relationship Id="rId2259" Type="http://schemas.openxmlformats.org/officeDocument/2006/relationships/hyperlink" Target="https://terpconnect.umd.edu/~toh/spectrum/testcondense.m" TargetMode="External"/><Relationship Id="rId2466" Type="http://schemas.openxmlformats.org/officeDocument/2006/relationships/hyperlink" Target="https://terpconnect.umd.edu/~toh/spectrum/NoiseColorTest.m" TargetMode="External"/><Relationship Id="rId2673" Type="http://schemas.openxmlformats.org/officeDocument/2006/relationships/hyperlink" Target="http://terpconnect.umd.edu/%7Etoh/spectrum/fastsmooth.m" TargetMode="External"/><Relationship Id="rId2880" Type="http://schemas.openxmlformats.org/officeDocument/2006/relationships/hyperlink" Target="https://terpconnect.umd.edu/~toh/spectrum/symmetrize.m" TargetMode="External"/><Relationship Id="rId3517" Type="http://schemas.openxmlformats.org/officeDocument/2006/relationships/hyperlink" Target="https://terpconnect.umd.edu/~toh/spectrum/iFilterTesting123.m" TargetMode="External"/><Relationship Id="rId3724" Type="http://schemas.openxmlformats.org/officeDocument/2006/relationships/hyperlink" Target="https://terpconnect.umd.edu/~toh/spectrum/HeightAndAreaTest2.png" TargetMode="External"/><Relationship Id="rId3931" Type="http://schemas.openxmlformats.org/officeDocument/2006/relationships/hyperlink" Target="https://terpconnect.umd.edu/~toh/spectrum/PeakCalibrationCurve.m" TargetMode="External"/><Relationship Id="rId438" Type="http://schemas.openxmlformats.org/officeDocument/2006/relationships/hyperlink" Target="https://terpconnect.umd.edu/~toh/spectrum/smoothing.ods" TargetMode="External"/><Relationship Id="rId645" Type="http://schemas.openxmlformats.org/officeDocument/2006/relationships/hyperlink" Target="https://terpconnect.umd.edu/~toh/spectrum/Smoothing.html" TargetMode="External"/><Relationship Id="rId852" Type="http://schemas.openxmlformats.org/officeDocument/2006/relationships/hyperlink" Target="https://terpconnect.umd.edu/~toh/spectrum/FrequencySpectrumExample.png" TargetMode="External"/><Relationship Id="rId1068" Type="http://schemas.openxmlformats.org/officeDocument/2006/relationships/hyperlink" Target="https://terpconnect.umd.edu/~toh/spectrum/GaussVsExpGauss.m" TargetMode="External"/><Relationship Id="rId1275" Type="http://schemas.openxmlformats.org/officeDocument/2006/relationships/image" Target="media/image154.png"/><Relationship Id="rId1482" Type="http://schemas.openxmlformats.org/officeDocument/2006/relationships/hyperlink" Target="https://terpconnect.umd.edu/~toh/spectrum/RegressionTemplate.xls" TargetMode="External"/><Relationship Id="rId2119" Type="http://schemas.openxmlformats.org/officeDocument/2006/relationships/hyperlink" Target="https://terpconnect.umd.edu/~toh/spectrum/PeakDetectionDemo2a.xls" TargetMode="External"/><Relationship Id="rId2326" Type="http://schemas.openxmlformats.org/officeDocument/2006/relationships/hyperlink" Target="https://terpconnect.umd.edu/~toh/spectrum/Smoothing.html" TargetMode="External"/><Relationship Id="rId2533" Type="http://schemas.openxmlformats.org/officeDocument/2006/relationships/hyperlink" Target="https://terpconnect.umd.edu/~toh/spectrum/FitSandP.m" TargetMode="External"/><Relationship Id="rId2740" Type="http://schemas.openxmlformats.org/officeDocument/2006/relationships/hyperlink" Target="https://terpconnect.umd.edu/~toh/spectrum/RealTimeSmoothTest.zip" TargetMode="External"/><Relationship Id="rId505" Type="http://schemas.openxmlformats.org/officeDocument/2006/relationships/hyperlink" Target="https://terpconnect.umd.edu/~toh/spectrum/isignal.m" TargetMode="External"/><Relationship Id="rId712" Type="http://schemas.openxmlformats.org/officeDocument/2006/relationships/hyperlink" Target="https://terpconnect.umd.edu/~toh/spectrum/EffectOfNoiseAndBaselineNormalVsPower.xlsx" TargetMode="External"/><Relationship Id="rId1135" Type="http://schemas.openxmlformats.org/officeDocument/2006/relationships/hyperlink" Target="https://terpconnect.umd.edu/~toh/spectrum/PeakSharpeningAreaMeasurementDemoEMG3.png" TargetMode="External"/><Relationship Id="rId1342" Type="http://schemas.openxmlformats.org/officeDocument/2006/relationships/hyperlink" Target="https://terpconnect.umd.edu/~toh/spectrum/EffectOfSampleSize.xlsx" TargetMode="External"/><Relationship Id="rId1202" Type="http://schemas.openxmlformats.org/officeDocument/2006/relationships/hyperlink" Target="https://terpconnect.umd.edu/~toh/spectrum/gaussian.m" TargetMode="External"/><Relationship Id="rId2600" Type="http://schemas.openxmlformats.org/officeDocument/2006/relationships/hyperlink" Target="https://terpconnect.umd.edu/~toh/spectrum/HeightAndAreaTest2.png" TargetMode="External"/><Relationship Id="rId3167" Type="http://schemas.openxmlformats.org/officeDocument/2006/relationships/hyperlink" Target="https://terpconnect.umd.edu/~toh/spectrum/CurveFitting.html" TargetMode="External"/><Relationship Id="rId295" Type="http://schemas.openxmlformats.org/officeDocument/2006/relationships/image" Target="media/image22.gif"/><Relationship Id="rId3374" Type="http://schemas.openxmlformats.org/officeDocument/2006/relationships/hyperlink" Target="https://terpconnect.umd.edu/~toh/models/CalibrationCubic.xls" TargetMode="External"/><Relationship Id="rId3581" Type="http://schemas.openxmlformats.org/officeDocument/2006/relationships/hyperlink" Target="https://terpconnect.umd.edu/~toh/spectrum/iSignal.html" TargetMode="External"/><Relationship Id="rId4218" Type="http://schemas.openxmlformats.org/officeDocument/2006/relationships/hyperlink" Target="https://pubs.acs.org/doi/abs/10.1021/ac302169y" TargetMode="External"/><Relationship Id="rId2183" Type="http://schemas.openxmlformats.org/officeDocument/2006/relationships/image" Target="media/image255.png"/><Relationship Id="rId2390" Type="http://schemas.openxmlformats.org/officeDocument/2006/relationships/hyperlink" Target="https://terpconnect.umd.edu/~toh/spectrum/DigitizationNoise.png" TargetMode="External"/><Relationship Id="rId3027" Type="http://schemas.openxmlformats.org/officeDocument/2006/relationships/hyperlink" Target="https://youtu.be/agjs1-mNkmY" TargetMode="External"/><Relationship Id="rId3234" Type="http://schemas.openxmlformats.org/officeDocument/2006/relationships/hyperlink" Target="https://aws.amazon.com/blogs/aws/amazon-codewhisperer-free-for-individual-use-is-now-generally-available/" TargetMode="External"/><Relationship Id="rId3441" Type="http://schemas.openxmlformats.org/officeDocument/2006/relationships/hyperlink" Target="https://terpconnect.umd.edu/~toh/spectrum/lognormal.m" TargetMode="External"/><Relationship Id="rId155" Type="http://schemas.openxmlformats.org/officeDocument/2006/relationships/hyperlink" Target="https://terpconnect.umd.edu/~toh/spectrum/PeakDetectionAndMeasurement.xls" TargetMode="External"/><Relationship Id="rId362" Type="http://schemas.openxmlformats.org/officeDocument/2006/relationships/hyperlink" Target="https://terpconnect.umd.edu/~toh/spectrum/Smoothing.html" TargetMode="External"/><Relationship Id="rId2043" Type="http://schemas.openxmlformats.org/officeDocument/2006/relationships/hyperlink" Target="https://terpconnect.umd.edu/~toh/spectrum/sunspots.txt" TargetMode="External"/><Relationship Id="rId2250" Type="http://schemas.openxmlformats.org/officeDocument/2006/relationships/hyperlink" Target="https://terpconnect.umd.edu/~toh/spectrum/peak30353.png" TargetMode="External"/><Relationship Id="rId3301" Type="http://schemas.openxmlformats.org/officeDocument/2006/relationships/hyperlink" Target="https://terpconnect.umd.edu/~toh/spectrum/DataSmoothingGUI2.py" TargetMode="External"/><Relationship Id="rId222" Type="http://schemas.openxmlformats.org/officeDocument/2006/relationships/hyperlink" Target="http://en.wikipedia.org/wiki/Internal_standard" TargetMode="External"/><Relationship Id="rId2110" Type="http://schemas.openxmlformats.org/officeDocument/2006/relationships/hyperlink" Target="https://terpconnect.umd.edu/~toh/spectrum/Python.html" TargetMode="External"/><Relationship Id="rId4075" Type="http://schemas.openxmlformats.org/officeDocument/2006/relationships/hyperlink" Target="https://terpconnect.umd.edu/~toh/spectrum/TimeTrial.xlsx" TargetMode="External"/><Relationship Id="rId4282" Type="http://schemas.openxmlformats.org/officeDocument/2006/relationships/hyperlink" Target="https://static1.squarespace.com/static/5cc5cf7eda50d357e986b6f0/t/5cddf6dc4d9e75000152d53a/1558050526419/ML+IEEE+Hendrickson.pdf" TargetMode="External"/><Relationship Id="rId1669" Type="http://schemas.openxmlformats.org/officeDocument/2006/relationships/hyperlink" Target="https://terpconnect.umd.edu/~toh/spectrum/voigt.m" TargetMode="External"/><Relationship Id="rId1876" Type="http://schemas.openxmlformats.org/officeDocument/2006/relationships/hyperlink" Target="https://terpconnect.umd.edu/~toh/spectrum/testautofindpeaks.gif" TargetMode="External"/><Relationship Id="rId2927" Type="http://schemas.openxmlformats.org/officeDocument/2006/relationships/image" Target="media/image367.gif"/><Relationship Id="rId3091" Type="http://schemas.openxmlformats.org/officeDocument/2006/relationships/hyperlink" Target="https://terpconnect.umd.edu/~toh/spectrum/peakfit9demoL.m" TargetMode="External"/><Relationship Id="rId4142" Type="http://schemas.openxmlformats.org/officeDocument/2006/relationships/hyperlink" Target="https://terpconnect.umd.edu/~toh/spectrum/RegressionTemplate.ods" TargetMode="External"/><Relationship Id="rId1529" Type="http://schemas.openxmlformats.org/officeDocument/2006/relationships/hyperlink" Target="https://terpconnect.umd.edu/~toh/spectrum/Demofitgauss2animated.m" TargetMode="External"/><Relationship Id="rId1736" Type="http://schemas.openxmlformats.org/officeDocument/2006/relationships/hyperlink" Target="https://terpconnect.umd.edu/~toh/spectrum/CurveFittingC.html" TargetMode="External"/><Relationship Id="rId1943" Type="http://schemas.openxmlformats.org/officeDocument/2006/relationships/hyperlink" Target="https://terpconnect.umd.edu/~toh/spectrum/FindpeaksComparison2large.png" TargetMode="External"/><Relationship Id="rId28" Type="http://schemas.openxmlformats.org/officeDocument/2006/relationships/hyperlink" Target="https://en.wikipedia.org/wiki/Python_(programming_language)" TargetMode="External"/><Relationship Id="rId1803" Type="http://schemas.openxmlformats.org/officeDocument/2006/relationships/image" Target="media/image215.png"/><Relationship Id="rId4002" Type="http://schemas.openxmlformats.org/officeDocument/2006/relationships/hyperlink" Target="https://terpconnect.umd.edu/~toh/spectrum/Demofitmultiple.m" TargetMode="External"/><Relationship Id="rId3768" Type="http://schemas.openxmlformats.org/officeDocument/2006/relationships/hyperlink" Target="https://terpconnect.umd.edu/~toh/spectrum/plotfita.m" TargetMode="External"/><Relationship Id="rId3975" Type="http://schemas.openxmlformats.org/officeDocument/2006/relationships/hyperlink" Target="https://terpconnect.umd.edu/~toh/spectrum/testnumpeaks.m" TargetMode="External"/><Relationship Id="rId689" Type="http://schemas.openxmlformats.org/officeDocument/2006/relationships/hyperlink" Target="https://terpconnect.umd.edu/~toh/spectrum/SharpenedGaussianDemo2.m" TargetMode="External"/><Relationship Id="rId896" Type="http://schemas.openxmlformats.org/officeDocument/2006/relationships/hyperlink" Target="https://terpconnect.umd.edu/~toh/spectrum/SignalArithmetic.html" TargetMode="External"/><Relationship Id="rId2577" Type="http://schemas.openxmlformats.org/officeDocument/2006/relationships/image" Target="media/image312.png"/><Relationship Id="rId2784" Type="http://schemas.openxmlformats.org/officeDocument/2006/relationships/hyperlink" Target="https://terpconnect.umd.edu/~toh/spectrum/PeakSharpeningDemo.xlsx" TargetMode="External"/><Relationship Id="rId3628" Type="http://schemas.openxmlformats.org/officeDocument/2006/relationships/hyperlink" Target="https://terpconnect.umd.edu/~toh/spectrum/derivdemo4.m" TargetMode="External"/><Relationship Id="rId549" Type="http://schemas.openxmlformats.org/officeDocument/2006/relationships/image" Target="media/image37.png"/><Relationship Id="rId756" Type="http://schemas.openxmlformats.org/officeDocument/2006/relationships/hyperlink" Target="http://en.wikipedia.org/wiki/Sine_wave" TargetMode="External"/><Relationship Id="rId1179" Type="http://schemas.openxmlformats.org/officeDocument/2006/relationships/hyperlink" Target="https://terpconnect.umd.edu/~toh/spectrum/autofindpeaks.m" TargetMode="External"/><Relationship Id="rId1386" Type="http://schemas.openxmlformats.org/officeDocument/2006/relationships/hyperlink" Target="http://terpconnect.umd.edu/~toh/spectrum/GaussFitMC2.m" TargetMode="External"/><Relationship Id="rId1593" Type="http://schemas.openxmlformats.org/officeDocument/2006/relationships/hyperlink" Target="https://terpconnect.umd.edu/~toh/spectrum/fitblackbody.m" TargetMode="External"/><Relationship Id="rId2437" Type="http://schemas.openxmlformats.org/officeDocument/2006/relationships/hyperlink" Target="http://coolcosmos.ipac.caltech.edu/cosmic_classroom/cosmic_reference/redshift.html" TargetMode="External"/><Relationship Id="rId2991" Type="http://schemas.openxmlformats.org/officeDocument/2006/relationships/hyperlink" Target="https://terpconnect.umd.edu/~toh/spectrum/PeakSharpening.gif" TargetMode="External"/><Relationship Id="rId3835" Type="http://schemas.openxmlformats.org/officeDocument/2006/relationships/hyperlink" Target="https://terpconnect.umd.edu/~toh/spectrum/testautopeaks.m" TargetMode="External"/><Relationship Id="rId409" Type="http://schemas.openxmlformats.org/officeDocument/2006/relationships/hyperlink" Target="https://terpconnect.umd.edu/~toh/spectrum/SNRdemo.m" TargetMode="External"/><Relationship Id="rId963" Type="http://schemas.openxmlformats.org/officeDocument/2006/relationships/hyperlink" Target="https://terpconnect.umd.edu/~toh/spectrum/nlt.m" TargetMode="External"/><Relationship Id="rId1039" Type="http://schemas.openxmlformats.org/officeDocument/2006/relationships/hyperlink" Target="https://terpconnect.umd.edu/~toh/spectrum/MorletExample2.m" TargetMode="External"/><Relationship Id="rId1246" Type="http://schemas.openxmlformats.org/officeDocument/2006/relationships/hyperlink" Target="https://terpconnect.umd.edu/~toh/spectrum/DownSigmoidBaseline.png" TargetMode="External"/><Relationship Id="rId2644" Type="http://schemas.openxmlformats.org/officeDocument/2006/relationships/hyperlink" Target="https://terpconnect.umd.edu/~toh/spectrum/Deconvolution.html" TargetMode="External"/><Relationship Id="rId2851" Type="http://schemas.openxmlformats.org/officeDocument/2006/relationships/image" Target="media/image343.png"/><Relationship Id="rId3902" Type="http://schemas.openxmlformats.org/officeDocument/2006/relationships/hyperlink" Target="https://terpconnect.umd.edu/~toh/spectrum/DemoFindPeak.m" TargetMode="External"/><Relationship Id="rId92" Type="http://schemas.openxmlformats.org/officeDocument/2006/relationships/hyperlink" Target="https://terpconnect.umd.edu/~toh/spectrum/PLotPub.png" TargetMode="External"/><Relationship Id="rId616" Type="http://schemas.openxmlformats.org/officeDocument/2006/relationships/hyperlink" Target="https://terpconnect.umd.edu/~toh/spectrum/deriv3.m" TargetMode="External"/><Relationship Id="rId823" Type="http://schemas.openxmlformats.org/officeDocument/2006/relationships/hyperlink" Target="https://terpconnect.umd.edu/~toh/spectrum/CurveFittingC.html" TargetMode="External"/><Relationship Id="rId1453" Type="http://schemas.openxmlformats.org/officeDocument/2006/relationships/hyperlink" Target="https://terpconnect.umd.edu/~toh/spectrum/Smoothing.html" TargetMode="External"/><Relationship Id="rId1660" Type="http://schemas.openxmlformats.org/officeDocument/2006/relationships/hyperlink" Target="https://terpconnect.umd.edu/~toh/spectrum/InteractivePeakFitter.htm" TargetMode="External"/><Relationship Id="rId2504" Type="http://schemas.openxmlformats.org/officeDocument/2006/relationships/hyperlink" Target="https://terpconnect.umd.edu/~toh/spectrum/findpeaksG.m" TargetMode="External"/><Relationship Id="rId2711" Type="http://schemas.openxmlformats.org/officeDocument/2006/relationships/hyperlink" Target="https://www.mathworks.com/matlabcentral/fileexchange/45145-matlab-support-package-for-raspberry-pi-hardware?s_tid=srchtitle_site_search_1_%2522raspberry%20pi%2522" TargetMode="External"/><Relationship Id="rId1106" Type="http://schemas.openxmlformats.org/officeDocument/2006/relationships/hyperlink" Target="https://terpconnect.umd.edu/~toh/spectrum/CurveFittingC.html" TargetMode="External"/><Relationship Id="rId1313" Type="http://schemas.openxmlformats.org/officeDocument/2006/relationships/hyperlink" Target="https://terpconnect.umd.edu/~toh/spectrum/ErrorPropagation.pdf" TargetMode="External"/><Relationship Id="rId1520" Type="http://schemas.openxmlformats.org/officeDocument/2006/relationships/hyperlink" Target="https://terpconnect.umd.edu/~toh/spectrum/CurveFitting.html" TargetMode="External"/><Relationship Id="rId3278" Type="http://schemas.openxmlformats.org/officeDocument/2006/relationships/hyperlink" Target="https://terpconnect.umd.edu/~toh/spectrum/Spyder.png" TargetMode="External"/><Relationship Id="rId3485" Type="http://schemas.openxmlformats.org/officeDocument/2006/relationships/hyperlink" Target="https://terpconnect.umd.edu/~toh/spectrum/testcondense.m" TargetMode="External"/><Relationship Id="rId3692" Type="http://schemas.openxmlformats.org/officeDocument/2006/relationships/hyperlink" Target="https://terpconnect.umd.edu/~toh/spectrum/SegExpDeconvPlot.m" TargetMode="External"/><Relationship Id="rId4329" Type="http://schemas.openxmlformats.org/officeDocument/2006/relationships/theme" Target="theme/theme1.xml"/><Relationship Id="rId199" Type="http://schemas.openxmlformats.org/officeDocument/2006/relationships/hyperlink" Target="https://terpconnect.umd.edu/~toh/spectrum/SNRdemo.m" TargetMode="External"/><Relationship Id="rId2087" Type="http://schemas.openxmlformats.org/officeDocument/2006/relationships/hyperlink" Target="https://terpconnect.umd.edu/~toh/spectrum/demoipeak.m" TargetMode="External"/><Relationship Id="rId2294" Type="http://schemas.openxmlformats.org/officeDocument/2006/relationships/image" Target="media/image272.png"/><Relationship Id="rId3138" Type="http://schemas.openxmlformats.org/officeDocument/2006/relationships/hyperlink" Target="http://matlab.cheme.cmu.edu/2012/06/22/curve-fitting-to-get-overlapping-peak-areas/" TargetMode="External"/><Relationship Id="rId3345" Type="http://schemas.openxmlformats.org/officeDocument/2006/relationships/hyperlink" Target="https://reference.wolfram.com/language/guide/SignalProcessing.html" TargetMode="External"/><Relationship Id="rId3552" Type="http://schemas.openxmlformats.org/officeDocument/2006/relationships/hyperlink" Target="https://terpconnect.umd.edu/~toh/spectrum/DemoSegmentedSmooth.m" TargetMode="External"/><Relationship Id="rId266" Type="http://schemas.openxmlformats.org/officeDocument/2006/relationships/hyperlink" Target="http://en.wikipedia.org/wiki/MATLAB" TargetMode="External"/><Relationship Id="rId473" Type="http://schemas.openxmlformats.org/officeDocument/2006/relationships/hyperlink" Target="http://uk.mathworks.com/matlabcentral/fileexchange/52688-nan-tolerant-fast-smooth" TargetMode="External"/><Relationship Id="rId680" Type="http://schemas.openxmlformats.org/officeDocument/2006/relationships/hyperlink" Target="https://terpconnect.umd.edu/~toh/spectrum/PowerMethod.png" TargetMode="External"/><Relationship Id="rId2154" Type="http://schemas.openxmlformats.org/officeDocument/2006/relationships/hyperlink" Target="http://en.wikipedia.org/wiki/Absorbance" TargetMode="External"/><Relationship Id="rId2361" Type="http://schemas.openxmlformats.org/officeDocument/2006/relationships/hyperlink" Target="https://en.wikipedia.org/wiki/Dirac_delta_function" TargetMode="External"/><Relationship Id="rId3205" Type="http://schemas.openxmlformats.org/officeDocument/2006/relationships/hyperlink" Target="https://terpconnect.umd.edu/~toh/spectrum/ipeak.html" TargetMode="External"/><Relationship Id="rId3412" Type="http://schemas.openxmlformats.org/officeDocument/2006/relationships/hyperlink" Target="http://www.google.com/url?sa=t&amp;ct=res&amp;cd=1&amp;url=http%3A%2F%2Fwww.colby.edu%2Fchemistry%2FPChem%2Fnotes%2Flinest.pdf&amp;ei=DTl_SMnUDIye8gTV-vjTCw&amp;usg=AFQjCNGNAoinemLK1XD9VxkN0SlQvlseFg&amp;sig2=cxJZu6DsHOSjcBWjaSbsiw" TargetMode="External"/><Relationship Id="rId126" Type="http://schemas.openxmlformats.org/officeDocument/2006/relationships/hyperlink" Target="https://pandas.pydata.org/" TargetMode="External"/><Relationship Id="rId333" Type="http://schemas.openxmlformats.org/officeDocument/2006/relationships/hyperlink" Target="https://terpconnect.umd.edu/~toh/spectrum/halfwidth.m" TargetMode="External"/><Relationship Id="rId540" Type="http://schemas.openxmlformats.org/officeDocument/2006/relationships/hyperlink" Target="http://www.wolframalpha.com/input/?i=deriv%28sin%28f*t%29%29" TargetMode="External"/><Relationship Id="rId1170" Type="http://schemas.openxmlformats.org/officeDocument/2006/relationships/hyperlink" Target="https://terpconnect.umd.edu/~toh/spectrum/PeakFindingandMeasurement.htm" TargetMode="External"/><Relationship Id="rId2014" Type="http://schemas.openxmlformats.org/officeDocument/2006/relationships/hyperlink" Target="https://terpconnect.umd.edu/~toh/spectrum/PeakFindingandMeasurement.htm" TargetMode="External"/><Relationship Id="rId2221" Type="http://schemas.openxmlformats.org/officeDocument/2006/relationships/image" Target="media/image258.png"/><Relationship Id="rId1030" Type="http://schemas.openxmlformats.org/officeDocument/2006/relationships/hyperlink" Target="https://terpconnect.umd.edu/~toh/spectrum/WaveletHelp.txt" TargetMode="External"/><Relationship Id="rId4186" Type="http://schemas.openxmlformats.org/officeDocument/2006/relationships/hyperlink" Target="https://terpconnect.umd.edu/~toh/Chem498C/" TargetMode="External"/><Relationship Id="rId400" Type="http://schemas.openxmlformats.org/officeDocument/2006/relationships/hyperlink" Target="http://en.wikipedia.org/wiki/Savitzky%96Golay_smoothing_filter" TargetMode="External"/><Relationship Id="rId1987" Type="http://schemas.openxmlformats.org/officeDocument/2006/relationships/hyperlink" Target="https://terpconnect.umd.edu/~toh/spectrum/findpeaksTplot.m" TargetMode="External"/><Relationship Id="rId1847" Type="http://schemas.openxmlformats.org/officeDocument/2006/relationships/hyperlink" Target="https://terpconnect.umd.edu/~toh/spectrum/allpeaksw.m" TargetMode="External"/><Relationship Id="rId4046" Type="http://schemas.openxmlformats.org/officeDocument/2006/relationships/hyperlink" Target="https://terpconnect.umd.edu/~toh/spectrum/expgaussian2.m" TargetMode="External"/><Relationship Id="rId4253" Type="http://schemas.openxmlformats.org/officeDocument/2006/relationships/hyperlink" Target="http://www.gtwavelet.bme.gatech.edu/wp/kidsA.pdf" TargetMode="External"/><Relationship Id="rId1707" Type="http://schemas.openxmlformats.org/officeDocument/2006/relationships/hyperlink" Target="https://terpconnect.umd.edu/~toh/spectrum/InteractivePeakFitter.htm" TargetMode="External"/><Relationship Id="rId3062" Type="http://schemas.openxmlformats.org/officeDocument/2006/relationships/hyperlink" Target="https://terpconnect.umd.edu/~toh/spectrum/testpeakfit.m" TargetMode="External"/><Relationship Id="rId4113" Type="http://schemas.openxmlformats.org/officeDocument/2006/relationships/hyperlink" Target="https://terpconnect.umd.edu/~toh/spectrum/ResolutionEnhancement.html" TargetMode="External"/><Relationship Id="rId4320" Type="http://schemas.openxmlformats.org/officeDocument/2006/relationships/hyperlink" Target="https://doi.org/10.1002/suco.70315" TargetMode="External"/><Relationship Id="rId190" Type="http://schemas.openxmlformats.org/officeDocument/2006/relationships/hyperlink" Target="https://en.wikipedia.org/wiki/Brownian_motion" TargetMode="External"/><Relationship Id="rId1914" Type="http://schemas.openxmlformats.org/officeDocument/2006/relationships/hyperlink" Target="https://terpconnect.umd.edu/~toh/spectrum/peakfitExample.png" TargetMode="External"/><Relationship Id="rId3879" Type="http://schemas.openxmlformats.org/officeDocument/2006/relationships/hyperlink" Target="https://terpconnect.umd.edu/~toh/spectrum/findpeaksfit.gif" TargetMode="External"/><Relationship Id="rId2688" Type="http://schemas.openxmlformats.org/officeDocument/2006/relationships/hyperlink" Target="https://www.howtogeek.com/139433/how-to-turn-a-raspberry-pi-into-a-low-power-network-storage-device/" TargetMode="External"/><Relationship Id="rId2895" Type="http://schemas.openxmlformats.org/officeDocument/2006/relationships/hyperlink" Target="https://terpconnect.umd.edu/~toh/spectrum/iSignal.html" TargetMode="External"/><Relationship Id="rId3739" Type="http://schemas.openxmlformats.org/officeDocument/2006/relationships/hyperlink" Target="https://terpconnect.umd.edu/~toh/spectrum/iSignalAreaAnimation.gif" TargetMode="External"/><Relationship Id="rId3946" Type="http://schemas.openxmlformats.org/officeDocument/2006/relationships/hyperlink" Target="https://terpconnect.umd.edu/~toh/spectrum/peakfit.m" TargetMode="External"/><Relationship Id="rId867" Type="http://schemas.openxmlformats.org/officeDocument/2006/relationships/hyperlink" Target="https://terpconnect.umd.edu/~toh/spectrum/testing123stft.png" TargetMode="External"/><Relationship Id="rId1497" Type="http://schemas.openxmlformats.org/officeDocument/2006/relationships/hyperlink" Target="http://www.wam.umd.edu/~toh/spectrum/RegressionDemo3.m" TargetMode="External"/><Relationship Id="rId2548" Type="http://schemas.openxmlformats.org/officeDocument/2006/relationships/hyperlink" Target="https://terpconnect.umd.edu/~toh/spectrum/SignalsAndNoise.html" TargetMode="External"/><Relationship Id="rId2755" Type="http://schemas.openxmlformats.org/officeDocument/2006/relationships/hyperlink" Target="https://terpconnect.umd.edu/~toh/spectrum/Smoothing.html" TargetMode="External"/><Relationship Id="rId2962" Type="http://schemas.openxmlformats.org/officeDocument/2006/relationships/hyperlink" Target="https://terpconnect.umd.edu/~toh/spectrum/iSignal.html" TargetMode="External"/><Relationship Id="rId3806" Type="http://schemas.openxmlformats.org/officeDocument/2006/relationships/hyperlink" Target="https://terpconnect.umd.edu/~toh/spectrum/findvalleys.m" TargetMode="External"/><Relationship Id="rId727" Type="http://schemas.openxmlformats.org/officeDocument/2006/relationships/hyperlink" Target="https://terpconnect.umd.edu/~toh/spectrum/symmetrize.m" TargetMode="External"/><Relationship Id="rId934" Type="http://schemas.openxmlformats.org/officeDocument/2006/relationships/hyperlink" Target="https://terpconnect.umd.edu/~toh/spectrum/DeconvDemo3.m" TargetMode="External"/><Relationship Id="rId1357" Type="http://schemas.openxmlformats.org/officeDocument/2006/relationships/hyperlink" Target="https://terpconnect.umd.edu/~toh/spectrum/CurveFittingC.html" TargetMode="External"/><Relationship Id="rId1564" Type="http://schemas.openxmlformats.org/officeDocument/2006/relationships/hyperlink" Target="https://terpconnect.umd.edu/~toh/spectrum/CurveFitter2GaussianBaseline.xlsx" TargetMode="External"/><Relationship Id="rId1771" Type="http://schemas.openxmlformats.org/officeDocument/2006/relationships/hyperlink" Target="https://terpconnect.umd.edu/~toh/spectrum/InteractivePeakFitter.htm" TargetMode="External"/><Relationship Id="rId2408" Type="http://schemas.openxmlformats.org/officeDocument/2006/relationships/hyperlink" Target="https://terpconnect.umd.edu/~toh/spectrum/LowSNRdemo.m" TargetMode="External"/><Relationship Id="rId2615" Type="http://schemas.openxmlformats.org/officeDocument/2006/relationships/hyperlink" Target="https://terpconnect.umd.edu/~toh/spectrum/ErrorPropagation.pdf" TargetMode="External"/><Relationship Id="rId2822" Type="http://schemas.openxmlformats.org/officeDocument/2006/relationships/hyperlink" Target="https://www.mathworks.com/matlabcentral/fileexchange/?term=authorid%3A24576&amp;sort=downloads_desc" TargetMode="External"/><Relationship Id="rId63" Type="http://schemas.openxmlformats.org/officeDocument/2006/relationships/hyperlink" Target="https://terpconnect.umd.edu/~toh/spectrum/rmnan.m" TargetMode="External"/><Relationship Id="rId1217" Type="http://schemas.openxmlformats.org/officeDocument/2006/relationships/hyperlink" Target="https://terpconnect.umd.edu/~toh/spectrum/fastsmooth.m" TargetMode="External"/><Relationship Id="rId1424" Type="http://schemas.openxmlformats.org/officeDocument/2006/relationships/hyperlink" Target="http://www.mathworks.com/help/matlab/structures.html" TargetMode="External"/><Relationship Id="rId1631" Type="http://schemas.openxmlformats.org/officeDocument/2006/relationships/hyperlink" Target="https://terpconnect.umd.edu/~toh/spectrum/fitM.m" TargetMode="External"/><Relationship Id="rId3389" Type="http://schemas.openxmlformats.org/officeDocument/2006/relationships/hyperlink" Target="https://terpconnect.umd.edu/~toh/models/CalibrationLinear.xls" TargetMode="External"/><Relationship Id="rId3596" Type="http://schemas.openxmlformats.org/officeDocument/2006/relationships/hyperlink" Target="https://terpconnect.umd.edu/~toh/spectrum/SlopeAnimation.gif" TargetMode="External"/><Relationship Id="rId2198" Type="http://schemas.openxmlformats.org/officeDocument/2006/relationships/hyperlink" Target="https://terpconnect.umd.edu/~toh/spectrum/CurveFittingC.html" TargetMode="External"/><Relationship Id="rId3249" Type="http://schemas.openxmlformats.org/officeDocument/2006/relationships/hyperlink" Target="https://terpconnect.umd.edu/~toh/spectrum/BootstrapChatGPT.png" TargetMode="External"/><Relationship Id="rId3456" Type="http://schemas.openxmlformats.org/officeDocument/2006/relationships/hyperlink" Target="https://terpconnect.umd.edu/~toh/spectrum/GT.m" TargetMode="External"/><Relationship Id="rId377" Type="http://schemas.openxmlformats.org/officeDocument/2006/relationships/hyperlink" Target="https://terpconnect.umd.edu/~toh/spectrum/CaseStudies.html" TargetMode="External"/><Relationship Id="rId584" Type="http://schemas.openxmlformats.org/officeDocument/2006/relationships/image" Target="media/image40.gif"/><Relationship Id="rId2058" Type="http://schemas.openxmlformats.org/officeDocument/2006/relationships/hyperlink" Target="https://terpconnect.umd.edu/~toh/spectrum/iPeakShiftYDeTail.gif" TargetMode="External"/><Relationship Id="rId2265" Type="http://schemas.openxmlformats.org/officeDocument/2006/relationships/image" Target="media/image266.png"/><Relationship Id="rId3109" Type="http://schemas.openxmlformats.org/officeDocument/2006/relationships/hyperlink" Target="https://terpconnect.umd.edu/~toh/spectrum/InteractivePeakFitter.htm" TargetMode="External"/><Relationship Id="rId3663" Type="http://schemas.openxmlformats.org/officeDocument/2006/relationships/hyperlink" Target="https://terpconnect.umd.edu/~toh/spectrum/HarmonicAnalysis.html" TargetMode="External"/><Relationship Id="rId3870" Type="http://schemas.openxmlformats.org/officeDocument/2006/relationships/hyperlink" Target="https://terpconnect.umd.edu/~toh/spectrum/findpeaksb3.m" TargetMode="External"/><Relationship Id="rId237" Type="http://schemas.openxmlformats.org/officeDocument/2006/relationships/hyperlink" Target="http://www.wolframalpha.com/input/?i=plot+y%3Dexp%28-%28%28x-mu%29%2F%28sigma%2F%282*sqrt%28ln%282%29%29%29%29%29%5e2%29+for+mu%3D0%2Csigma%3D1" TargetMode="External"/><Relationship Id="rId791" Type="http://schemas.openxmlformats.org/officeDocument/2006/relationships/hyperlink" Target="https://terpconnect.umd.edu/~toh/spectrum/PlotFrequencySpectrum.m" TargetMode="External"/><Relationship Id="rId1074" Type="http://schemas.openxmlformats.org/officeDocument/2006/relationships/hyperlink" Target="https://terpconnect.umd.edu/~toh/spectrum/PeakShapeAnalyticalCurve.m" TargetMode="External"/><Relationship Id="rId2472" Type="http://schemas.openxmlformats.org/officeDocument/2006/relationships/image" Target="media/image294.png"/><Relationship Id="rId3316" Type="http://schemas.openxmlformats.org/officeDocument/2006/relationships/hyperlink" Target="https://www.python.org/downloads/" TargetMode="External"/><Relationship Id="rId3523" Type="http://schemas.openxmlformats.org/officeDocument/2006/relationships/hyperlink" Target="https://terpconnect.umd.edu/~toh/spectrum/lorentzian.m" TargetMode="External"/><Relationship Id="rId3730" Type="http://schemas.openxmlformats.org/officeDocument/2006/relationships/hyperlink" Target="https://terpconnect.umd.edu/~toh/spectrum/HeightAndAreaTest2.png" TargetMode="External"/><Relationship Id="rId444" Type="http://schemas.openxmlformats.org/officeDocument/2006/relationships/hyperlink" Target="https://terpconnect.umd.edu/~toh/spectrum/MultipleSmoothing.xls" TargetMode="External"/><Relationship Id="rId651" Type="http://schemas.openxmlformats.org/officeDocument/2006/relationships/image" Target="media/image48.emf"/><Relationship Id="rId1281" Type="http://schemas.openxmlformats.org/officeDocument/2006/relationships/hyperlink" Target="https://terpconnect.umd.edu/~toh/spectrum/Deconvolution.html" TargetMode="External"/><Relationship Id="rId2125" Type="http://schemas.openxmlformats.org/officeDocument/2006/relationships/hyperlink" Target="https://terpconnect.umd.edu/~toh/spectrum/findpeaks.m" TargetMode="External"/><Relationship Id="rId2332" Type="http://schemas.openxmlformats.org/officeDocument/2006/relationships/hyperlink" Target="https://terpconnect.umd.edu/~toh/spectrum/InteractiveFourierFilter.htm" TargetMode="External"/><Relationship Id="rId304" Type="http://schemas.openxmlformats.org/officeDocument/2006/relationships/hyperlink" Target="https://terpconnect.umd.edu/~toh/spectrum/segplot.m" TargetMode="External"/><Relationship Id="rId511" Type="http://schemas.openxmlformats.org/officeDocument/2006/relationships/image" Target="media/image34.gif"/><Relationship Id="rId1141" Type="http://schemas.openxmlformats.org/officeDocument/2006/relationships/hyperlink" Target="https://terpconnect.umd.edu/~toh/spectrum/LorentzianAreaProblem.m" TargetMode="External"/><Relationship Id="rId4297" Type="http://schemas.openxmlformats.org/officeDocument/2006/relationships/hyperlink" Target="https://lutpub.lut.fi/bitstream/handle/10024/167422/Master_s_Thesis_Jouskari_Eetu.pdf?sequence=1" TargetMode="External"/><Relationship Id="rId1001" Type="http://schemas.openxmlformats.org/officeDocument/2006/relationships/hyperlink" Target="https://terpconnect.umd.edu/~toh/spectrum/GaussianFrequencyReconstruction3.gifFourierFilterDemo.png" TargetMode="External"/><Relationship Id="rId4157" Type="http://schemas.openxmlformats.org/officeDocument/2006/relationships/hyperlink" Target="https://terpconnect.umd.edu/~toh/spectrum/PeakDetectionDemo2.xls" TargetMode="External"/><Relationship Id="rId1958" Type="http://schemas.openxmlformats.org/officeDocument/2006/relationships/hyperlink" Target="https://terpconnect.umd.edu/~toh/spectrum/findpeaksfit.m" TargetMode="External"/><Relationship Id="rId3173" Type="http://schemas.openxmlformats.org/officeDocument/2006/relationships/hyperlink" Target="https://terpconnect.umd.edu/~toh/spectrum/FittingWeakPeaks.pdf" TargetMode="External"/><Relationship Id="rId3380" Type="http://schemas.openxmlformats.org/officeDocument/2006/relationships/hyperlink" Target="https://terpconnect.umd.edu/~toh/models/LogLogCalibrationLinear.xls" TargetMode="External"/><Relationship Id="rId4017" Type="http://schemas.openxmlformats.org/officeDocument/2006/relationships/hyperlink" Target="https://terpconnect.umd.edu/~toh/spectrum/testpeakfit.m" TargetMode="External"/><Relationship Id="rId4224" Type="http://schemas.openxmlformats.org/officeDocument/2006/relationships/hyperlink" Target="http://www.originlab.com/index.aspx?go=Products/Origin/DataAnalysis/PeakAnalysis/PeakFitting" TargetMode="External"/><Relationship Id="rId1818" Type="http://schemas.openxmlformats.org/officeDocument/2006/relationships/hyperlink" Target="https://terpconnect.umd.edu/~toh/spectrum/PeakFindingandMeasurement.htm" TargetMode="External"/><Relationship Id="rId3033" Type="http://schemas.openxmlformats.org/officeDocument/2006/relationships/image" Target="media/image385.png"/><Relationship Id="rId3240" Type="http://schemas.openxmlformats.org/officeDocument/2006/relationships/hyperlink" Target="https://lovable.dev/" TargetMode="External"/><Relationship Id="rId161" Type="http://schemas.openxmlformats.org/officeDocument/2006/relationships/hyperlink" Target="https://terpconnect.umd.edu/~toh/spectrum/RandomNoisesAddQuadratically.txt" TargetMode="External"/><Relationship Id="rId2799" Type="http://schemas.openxmlformats.org/officeDocument/2006/relationships/hyperlink" Target="https://terpconnect.umd.edu/~toh/models/AAMeasurement.html" TargetMode="External"/><Relationship Id="rId3100" Type="http://schemas.openxmlformats.org/officeDocument/2006/relationships/image" Target="media/image392.gif"/><Relationship Id="rId978" Type="http://schemas.openxmlformats.org/officeDocument/2006/relationships/hyperlink" Target="https://terpconnect.umd.edu/~toh/spectrum/SegExpDeconvPlot.m" TargetMode="External"/><Relationship Id="rId2659" Type="http://schemas.openxmlformats.org/officeDocument/2006/relationships/image" Target="media/image318.png"/><Relationship Id="rId2866" Type="http://schemas.openxmlformats.org/officeDocument/2006/relationships/image" Target="media/image350.png"/><Relationship Id="rId3917" Type="http://schemas.openxmlformats.org/officeDocument/2006/relationships/hyperlink" Target="https://terpconnect.umd.edu/~toh/spectrum/FindpeaksComparison.m" TargetMode="External"/><Relationship Id="rId838" Type="http://schemas.openxmlformats.org/officeDocument/2006/relationships/hyperlink" Target="https://www.reddit.com/r/AskEngineers/comments/2dwj84/why_does_hold_music_always_sound_so_terrible/" TargetMode="External"/><Relationship Id="rId1468" Type="http://schemas.openxmlformats.org/officeDocument/2006/relationships/hyperlink" Target="http://terpconnect.umd.edu/~toh/models/BeersLaw.html" TargetMode="External"/><Relationship Id="rId1675" Type="http://schemas.openxmlformats.org/officeDocument/2006/relationships/hyperlink" Target="https://en.wikipedia.org/wiki/Gompertz_function" TargetMode="External"/><Relationship Id="rId1882" Type="http://schemas.openxmlformats.org/officeDocument/2006/relationships/hyperlink" Target="https://terpconnect.umd.edu/~toh/spectrum/PeakFindingandMeasurement.htm" TargetMode="External"/><Relationship Id="rId2519" Type="http://schemas.openxmlformats.org/officeDocument/2006/relationships/image" Target="media/image300.png"/><Relationship Id="rId2726" Type="http://schemas.openxmlformats.org/officeDocument/2006/relationships/hyperlink" Target="https://terpconnect.umd.edu/~toh/spectrum/peakfit.m" TargetMode="External"/><Relationship Id="rId4081" Type="http://schemas.openxmlformats.org/officeDocument/2006/relationships/hyperlink" Target="https://terpconnect.umd.edu/~toh/spectrum/SimulatedSignal6Gaussian.xlsx" TargetMode="External"/><Relationship Id="rId1328" Type="http://schemas.openxmlformats.org/officeDocument/2006/relationships/hyperlink" Target="https://terpconnect.umd.edu/~toh/spectrum/LinearFiMC.m" TargetMode="External"/><Relationship Id="rId1535" Type="http://schemas.openxmlformats.org/officeDocument/2006/relationships/hyperlink" Target="https://terpconnect.umd.edu/~toh/spectrum/Good%20guess.png" TargetMode="External"/><Relationship Id="rId2933" Type="http://schemas.openxmlformats.org/officeDocument/2006/relationships/hyperlink" Target="https://terpconnect.umd.edu/~toh/spectrum/isignaloctave.m" TargetMode="External"/><Relationship Id="rId905" Type="http://schemas.openxmlformats.org/officeDocument/2006/relationships/hyperlink" Target="https://terpconnect.umd.edu/~toh/spectrum/MultipleBroadenedPeak.png" TargetMode="External"/><Relationship Id="rId1742" Type="http://schemas.openxmlformats.org/officeDocument/2006/relationships/image" Target="media/image200.gif"/><Relationship Id="rId34" Type="http://schemas.openxmlformats.org/officeDocument/2006/relationships/hyperlink" Target="https://www.libreoffice.org/" TargetMode="External"/><Relationship Id="rId1602" Type="http://schemas.openxmlformats.org/officeDocument/2006/relationships/hyperlink" Target="https://terpconnect.umd.edu/~toh/spectrum/Demofitgaussb.m" TargetMode="External"/><Relationship Id="rId3567" Type="http://schemas.openxmlformats.org/officeDocument/2006/relationships/hyperlink" Target="https://terpconnect.umd.edu/~toh/spectrum/SmoothExperiment.m" TargetMode="External"/><Relationship Id="rId3774" Type="http://schemas.openxmlformats.org/officeDocument/2006/relationships/hyperlink" Target="https://terpconnect.umd.edu/~toh/spectrum/testnumpeaks.m" TargetMode="External"/><Relationship Id="rId3981" Type="http://schemas.openxmlformats.org/officeDocument/2006/relationships/hyperlink" Target="https://terpconnect.umd.edu/~toh/spectrum/ifpinstructions.html" TargetMode="External"/><Relationship Id="rId488" Type="http://schemas.openxmlformats.org/officeDocument/2006/relationships/image" Target="https://terpconnect.umd.edu/~toh/spectrum/iSignalSmoothAnimation.gif" TargetMode="External"/><Relationship Id="rId695" Type="http://schemas.openxmlformats.org/officeDocument/2006/relationships/hyperlink" Target="https://terpconnect.umd.edu/~toh/spectrum/PeakSharpeningDerivWithData.xlsx" TargetMode="External"/><Relationship Id="rId2169" Type="http://schemas.openxmlformats.org/officeDocument/2006/relationships/hyperlink" Target="https://terpconnect.umd.edu/~toh/spectrum/Spectronic20Meter.jpeg" TargetMode="External"/><Relationship Id="rId2376" Type="http://schemas.openxmlformats.org/officeDocument/2006/relationships/hyperlink" Target="https://terpconnect.umd.edu/~toh/spectrum/uyyvsyy.png" TargetMode="External"/><Relationship Id="rId2583" Type="http://schemas.openxmlformats.org/officeDocument/2006/relationships/hyperlink" Target="https://terpconnect.umd.edu/~toh/spectrum/GradientSmoothExample.png" TargetMode="External"/><Relationship Id="rId2790" Type="http://schemas.openxmlformats.org/officeDocument/2006/relationships/image" Target="media/image336.gif"/><Relationship Id="rId3427" Type="http://schemas.openxmlformats.org/officeDocument/2006/relationships/hyperlink" Target="https://terpconnect.umd.edu/~toh/spectrum/SPECTRUM.7z" TargetMode="External"/><Relationship Id="rId3634" Type="http://schemas.openxmlformats.org/officeDocument/2006/relationships/hyperlink" Target="https://terpconnect.umd.edu/~toh/spectrum/iSignal8.zip" TargetMode="External"/><Relationship Id="rId3841" Type="http://schemas.openxmlformats.org/officeDocument/2006/relationships/hyperlink" Target="https://terpconnect.umd.edu/~toh/spectrum/findpeaksG2d.m" TargetMode="External"/><Relationship Id="rId348" Type="http://schemas.openxmlformats.org/officeDocument/2006/relationships/hyperlink" Target="https://itunes.apple.com/us/app/matlab-mobile/id370976661?mt=8" TargetMode="External"/><Relationship Id="rId555" Type="http://schemas.openxmlformats.org/officeDocument/2006/relationships/image" Target="https://terpconnect.umd.edu/~toh/spectrum/peakdetectionexample.png" TargetMode="External"/><Relationship Id="rId762" Type="http://schemas.openxmlformats.org/officeDocument/2006/relationships/hyperlink" Target="https://en.wikipedia.org/wiki/Complex_number" TargetMode="External"/><Relationship Id="rId1185" Type="http://schemas.openxmlformats.org/officeDocument/2006/relationships/hyperlink" Target="https://terpconnect.umd.edu/~toh/spectrum/fastsmooth.m" TargetMode="External"/><Relationship Id="rId1392" Type="http://schemas.openxmlformats.org/officeDocument/2006/relationships/hyperlink" Target="http://www.wolframalpha.com/" TargetMode="External"/><Relationship Id="rId2029" Type="http://schemas.openxmlformats.org/officeDocument/2006/relationships/hyperlink" Target="ipeak.mhttps://terpconnect.umd.edu/~toh/spectrum/ipeak.m" TargetMode="External"/><Relationship Id="rId2236" Type="http://schemas.openxmlformats.org/officeDocument/2006/relationships/hyperlink" Target="http://www.une.edu.au/WebStat/unit_materials/c4_descriptive_statistics/determine_skew_kurt.html" TargetMode="External"/><Relationship Id="rId2443" Type="http://schemas.openxmlformats.org/officeDocument/2006/relationships/hyperlink" Target="https://terpconnect.umd.edu/~toh/models/CalibrationCurve.html" TargetMode="External"/><Relationship Id="rId2650" Type="http://schemas.openxmlformats.org/officeDocument/2006/relationships/hyperlink" Target="https://terpconnect.umd.edu/~toh/spectrum/PeakShapeAnalyticalCurve.m" TargetMode="External"/><Relationship Id="rId3701" Type="http://schemas.openxmlformats.org/officeDocument/2006/relationships/hyperlink" Target="https://terpconnect.umd.edu/~toh/spectrum/SegmentedFouFilter.m" TargetMode="External"/><Relationship Id="rId208" Type="http://schemas.openxmlformats.org/officeDocument/2006/relationships/hyperlink" Target="https://terpconnect.umd.edu/~toh/spectrum/RectSNRarea.png" TargetMode="External"/><Relationship Id="rId415" Type="http://schemas.openxmlformats.org/officeDocument/2006/relationships/hyperlink" Target="http://wmbriggs.com/blog/?p=195" TargetMode="External"/><Relationship Id="rId622" Type="http://schemas.openxmlformats.org/officeDocument/2006/relationships/hyperlink" Target="https://terpconnect.umd.edu/~toh/spectrum/allpeaks.m" TargetMode="External"/><Relationship Id="rId1045" Type="http://schemas.openxmlformats.org/officeDocument/2006/relationships/hyperlink" Target="https://terpconnect.umd.edu/~toh/spectrum/OptimizationOfWaveletLevel3peaks.m" TargetMode="External"/><Relationship Id="rId1252" Type="http://schemas.openxmlformats.org/officeDocument/2006/relationships/hyperlink" Target="https://terpconnect.umd.edu/~toh/spectrum/triangulationExp.m" TargetMode="External"/><Relationship Id="rId2303" Type="http://schemas.openxmlformats.org/officeDocument/2006/relationships/hyperlink" Target="https://terpconnect.umd.edu/~toh/spectrum/EnsembleAverage.png" TargetMode="External"/><Relationship Id="rId2510" Type="http://schemas.openxmlformats.org/officeDocument/2006/relationships/hyperlink" Target="https://terpconnect.umd.edu/~toh/spectrum/SmallPeak.m" TargetMode="External"/><Relationship Id="rId1112" Type="http://schemas.openxmlformats.org/officeDocument/2006/relationships/hyperlink" Target="http://www.chromandspec.com/products/features/" TargetMode="External"/><Relationship Id="rId4268" Type="http://schemas.openxmlformats.org/officeDocument/2006/relationships/hyperlink" Target="http://www.engin.swarthmore.edu/e90/2008/reports/Thomas%20Kelleher.pdf" TargetMode="External"/><Relationship Id="rId3077" Type="http://schemas.openxmlformats.org/officeDocument/2006/relationships/hyperlink" Target="https://terpconnect.umd.edu/~toh/spectrum/NumPeaksTest.m" TargetMode="External"/><Relationship Id="rId3284" Type="http://schemas.openxmlformats.org/officeDocument/2006/relationships/hyperlink" Target="https://terpconnect.umd.edu/~toh/spectrum/NormalEquationDemo.py" TargetMode="External"/><Relationship Id="rId4128" Type="http://schemas.openxmlformats.org/officeDocument/2006/relationships/hyperlink" Target="https://terpconnect.umd.edu/~toh/spectrum/MultipleConvolutionOO.ods" TargetMode="External"/><Relationship Id="rId1929" Type="http://schemas.openxmlformats.org/officeDocument/2006/relationships/image" Target="media/image223.png"/><Relationship Id="rId2093" Type="http://schemas.openxmlformats.org/officeDocument/2006/relationships/hyperlink" Target="https://terpconnect.umd.edu/~toh/spectrum/ipeakdemo.gif" TargetMode="External"/><Relationship Id="rId3491" Type="http://schemas.openxmlformats.org/officeDocument/2006/relationships/hyperlink" Target="https://terpconnect.umd.edu/~toh/spectrum/plotting.m" TargetMode="External"/><Relationship Id="rId3144" Type="http://schemas.openxmlformats.org/officeDocument/2006/relationships/image" Target="media/image400.png"/><Relationship Id="rId3351" Type="http://schemas.openxmlformats.org/officeDocument/2006/relationships/image" Target="media/image430.png"/><Relationship Id="rId272" Type="http://schemas.openxmlformats.org/officeDocument/2006/relationships/hyperlink" Target="https://terpconnect.umd.edu/~toh/spectrum/max.txt" TargetMode="External"/><Relationship Id="rId2160" Type="http://schemas.openxmlformats.org/officeDocument/2006/relationships/hyperlink" Target="http://en.wikipedia.org/wiki/Monochromator" TargetMode="External"/><Relationship Id="rId3004" Type="http://schemas.openxmlformats.org/officeDocument/2006/relationships/hyperlink" Target="https://terpconnect.umd.edu/~toh/spectrum/NoisySignal.mat" TargetMode="External"/><Relationship Id="rId3211" Type="http://schemas.openxmlformats.org/officeDocument/2006/relationships/hyperlink" Target="https://terpconnect.umd.edu/~toh/spectrum/peakfitVSfindpeaks.m" TargetMode="External"/><Relationship Id="rId132" Type="http://schemas.openxmlformats.org/officeDocument/2006/relationships/hyperlink" Target="https://www.w3schools.com/python/module_math.asp" TargetMode="External"/><Relationship Id="rId2020" Type="http://schemas.openxmlformats.org/officeDocument/2006/relationships/hyperlink" Target="https://terpconnect.umd.edu/~toh/spectrum/idpeaks.zip" TargetMode="External"/><Relationship Id="rId1579" Type="http://schemas.openxmlformats.org/officeDocument/2006/relationships/hyperlink" Target="http://www.google.com/search?hl=en&amp;client=firefox-a&amp;rls=org.mozilla%3Aen-US%3Aofficial&amp;q=nelder+mead+simplex+freeware&amp;btnG=Search" TargetMode="External"/><Relationship Id="rId2977" Type="http://schemas.openxmlformats.org/officeDocument/2006/relationships/image" Target="media/image375.png"/><Relationship Id="rId4192" Type="http://schemas.openxmlformats.org/officeDocument/2006/relationships/hyperlink" Target="https://terpconnect.umd.edu/~toh/spectrum/Readability.txt" TargetMode="External"/><Relationship Id="rId949" Type="http://schemas.openxmlformats.org/officeDocument/2006/relationships/hyperlink" Target="https://terpconnect.umd.edu/~toh/spectrum/SignalsAndNoise.html" TargetMode="External"/><Relationship Id="rId1786" Type="http://schemas.openxmlformats.org/officeDocument/2006/relationships/hyperlink" Target="http://terpconnect.umd.edu/~toh/spectrum/Deconvolution.html" TargetMode="External"/><Relationship Id="rId1993" Type="http://schemas.openxmlformats.org/officeDocument/2006/relationships/hyperlink" Target="https://terpconnect.umd.edu/~toh/spectrum/findstepsplot.m" TargetMode="External"/><Relationship Id="rId2837" Type="http://schemas.openxmlformats.org/officeDocument/2006/relationships/image" Target="media/image341.png"/><Relationship Id="rId4052" Type="http://schemas.openxmlformats.org/officeDocument/2006/relationships/hyperlink" Target="https://terpconnect.umd.edu/~toh/spectrum/expgaussian2.m" TargetMode="External"/><Relationship Id="rId78" Type="http://schemas.openxmlformats.org/officeDocument/2006/relationships/hyperlink" Target="http://terpconnect.umd.edu/~toh/models/" TargetMode="External"/><Relationship Id="rId809" Type="http://schemas.openxmlformats.org/officeDocument/2006/relationships/hyperlink" Target="https://www.swpc.noaa.gov/phenomena/f107-cm-radio-emissions" TargetMode="External"/><Relationship Id="rId1439" Type="http://schemas.openxmlformats.org/officeDocument/2006/relationships/hyperlink" Target="https://terpconnect.umd.edu/~toh/spectrum/plotfita.m" TargetMode="External"/><Relationship Id="rId1646" Type="http://schemas.openxmlformats.org/officeDocument/2006/relationships/image" Target="media/image186.gif"/><Relationship Id="rId1853" Type="http://schemas.openxmlformats.org/officeDocument/2006/relationships/hyperlink" Target="https://terpconnect.umd.edu/~toh/spectrum/halfwidth.m" TargetMode="External"/><Relationship Id="rId2904" Type="http://schemas.openxmlformats.org/officeDocument/2006/relationships/hyperlink" Target="https://terpconnect.umd.edu/~toh/spectrum/FourierFilterTool.mlx" TargetMode="External"/><Relationship Id="rId1506" Type="http://schemas.openxmlformats.org/officeDocument/2006/relationships/hyperlink" Target="https://terpconnect.umd.edu/~toh/spectrum/CLSdemo.png" TargetMode="External"/><Relationship Id="rId1713" Type="http://schemas.openxmlformats.org/officeDocument/2006/relationships/hyperlink" Target="https://terpconnect.umd.edu/~toh/spectrum/Baseline.GIF" TargetMode="External"/><Relationship Id="rId1920" Type="http://schemas.openxmlformats.org/officeDocument/2006/relationships/hyperlink" Target="https://terpconnect.umd.edu/~toh/spectrum/DemoFindPeaksb.m" TargetMode="External"/><Relationship Id="rId3678" Type="http://schemas.openxmlformats.org/officeDocument/2006/relationships/hyperlink" Target="https://terpconnect.umd.edu/~toh/spectrum/DeconvDemo3.m" TargetMode="External"/><Relationship Id="rId3885" Type="http://schemas.openxmlformats.org/officeDocument/2006/relationships/hyperlink" Target="https://terpconnect.umd.edu/~toh/spectrum/SignalsAndNoise.html" TargetMode="External"/><Relationship Id="rId599" Type="http://schemas.openxmlformats.org/officeDocument/2006/relationships/hyperlink" Target="https://terpconnect.umd.edu/~toh/ElectroSim/Differentiator.html" TargetMode="External"/><Relationship Id="rId2487" Type="http://schemas.openxmlformats.org/officeDocument/2006/relationships/hyperlink" Target="https://terpconnect.umd.edu/~toh/spectrum/AmplitudeModulation.m" TargetMode="External"/><Relationship Id="rId2694" Type="http://schemas.openxmlformats.org/officeDocument/2006/relationships/hyperlink" Target="http://practical-data-science.blogspot.com/2012/09/basic-unix-shell-commands-for-data.html" TargetMode="External"/><Relationship Id="rId3538" Type="http://schemas.openxmlformats.org/officeDocument/2006/relationships/hyperlink" Target="https://terpconnect.umd.edu/~toh/spectrum/AmplitudeModulation.m" TargetMode="External"/><Relationship Id="rId3745" Type="http://schemas.openxmlformats.org/officeDocument/2006/relationships/hyperlink" Target="https://terpconnect.umd.edu/~toh/spectrum/InteractivePeakFitter.htm" TargetMode="External"/><Relationship Id="rId459" Type="http://schemas.openxmlformats.org/officeDocument/2006/relationships/hyperlink" Target="https://terpconnect.umd.edu/~toh/spectrum/SignalArithmetic.html" TargetMode="External"/><Relationship Id="rId666" Type="http://schemas.openxmlformats.org/officeDocument/2006/relationships/hyperlink" Target="https://terpconnect.umd.edu/~toh/spectrum/SymmetricalizationAnimation3peaks.gif" TargetMode="External"/><Relationship Id="rId873" Type="http://schemas.openxmlformats.org/officeDocument/2006/relationships/image" Target="media/image89.png"/><Relationship Id="rId1089" Type="http://schemas.openxmlformats.org/officeDocument/2006/relationships/hyperlink" Target="https://terpconnect.umd.edu/~toh/spectrum/Integration2.gif" TargetMode="External"/><Relationship Id="rId1296" Type="http://schemas.openxmlformats.org/officeDocument/2006/relationships/hyperlink" Target="https://terpconnect.umd.edu/~toh/spectrum/PolynomialDegree9.png" TargetMode="External"/><Relationship Id="rId2347" Type="http://schemas.openxmlformats.org/officeDocument/2006/relationships/image" Target="media/image281.png"/><Relationship Id="rId2554" Type="http://schemas.openxmlformats.org/officeDocument/2006/relationships/image" Target="media/image307.png"/><Relationship Id="rId3952" Type="http://schemas.openxmlformats.org/officeDocument/2006/relationships/hyperlink" Target="https://terpconnect.umd.edu/~toh/spectrum/clsdemo.m" TargetMode="External"/><Relationship Id="rId319" Type="http://schemas.openxmlformats.org/officeDocument/2006/relationships/hyperlink" Target="https://terpconnect.umd.edu/~toh/spectrum/Sech2ShapeComparison.m" TargetMode="External"/><Relationship Id="rId526" Type="http://schemas.openxmlformats.org/officeDocument/2006/relationships/image" Target="media/image35.gif"/><Relationship Id="rId1156" Type="http://schemas.openxmlformats.org/officeDocument/2006/relationships/hyperlink" Target="https://terpconnect.umd.edu/~toh/spectrum/EffectOfPeakHeightOnOverlappingPeakAreaMeasurement.m" TargetMode="External"/><Relationship Id="rId1363" Type="http://schemas.openxmlformats.org/officeDocument/2006/relationships/image" Target="media/image167.png"/><Relationship Id="rId2207" Type="http://schemas.openxmlformats.org/officeDocument/2006/relationships/hyperlink" Target="https://terpconnect.umd.edu/~toh/spectrum/TFitDemo.m" TargetMode="External"/><Relationship Id="rId2761" Type="http://schemas.openxmlformats.org/officeDocument/2006/relationships/hyperlink" Target="https://terpconnect.umd.edu/~toh/spectrum/RealTimeSmoothedPeakDetectionGauss.png" TargetMode="External"/><Relationship Id="rId3605" Type="http://schemas.openxmlformats.org/officeDocument/2006/relationships/hyperlink" Target="https://terpconnect.umd.edu/~toh/spectrum/SharpenedLorentzianDemo.m" TargetMode="External"/><Relationship Id="rId3812" Type="http://schemas.openxmlformats.org/officeDocument/2006/relationships/hyperlink" Target="https://terpconnect.umd.edu/~toh/spectrum/ipeak.html" TargetMode="External"/><Relationship Id="rId733" Type="http://schemas.openxmlformats.org/officeDocument/2006/relationships/hyperlink" Target="https://terpconnect.umd.edu/~toh/spectrum/SegmentedSharpen.m" TargetMode="External"/><Relationship Id="rId940" Type="http://schemas.openxmlformats.org/officeDocument/2006/relationships/hyperlink" Target="https://terpconnect.umd.edu/~toh/spectrum/DeconvDemo6.m" TargetMode="External"/><Relationship Id="rId1016" Type="http://schemas.openxmlformats.org/officeDocument/2006/relationships/hyperlink" Target="https://terpconnect.umd.edu/~toh/spectrumFourierFilterBandwidthOptimization.m" TargetMode="External"/><Relationship Id="rId1570" Type="http://schemas.openxmlformats.org/officeDocument/2006/relationships/hyperlink" Target="https://terpconnect.umd.edu/~toh/spectrum/InteractivePeakFitter.htm" TargetMode="External"/><Relationship Id="rId2414" Type="http://schemas.openxmlformats.org/officeDocument/2006/relationships/hyperlink" Target="https://terpconnect.umd.edu/~toh/spectrum/cls2.m" TargetMode="External"/><Relationship Id="rId2621" Type="http://schemas.openxmlformats.org/officeDocument/2006/relationships/hyperlink" Target="https://terpconnect.umd.edu/~toh/models/Bracket.html" TargetMode="External"/><Relationship Id="rId800" Type="http://schemas.openxmlformats.org/officeDocument/2006/relationships/image" Target="media/image76.png"/><Relationship Id="rId1223" Type="http://schemas.openxmlformats.org/officeDocument/2006/relationships/hyperlink" Target="https://terpconnect.umd.edu/~toh/spectrum/isignal.m" TargetMode="External"/><Relationship Id="rId1430" Type="http://schemas.openxmlformats.org/officeDocument/2006/relationships/hyperlink" Target="https://terpconnect.umd.edu/~toh/spectrum/plotit.m" TargetMode="External"/><Relationship Id="rId3188" Type="http://schemas.openxmlformats.org/officeDocument/2006/relationships/hyperlink" Target="https://terpconnect.umd.edu/~toh/spectrum/TimeTrial.m" TargetMode="External"/><Relationship Id="rId3395" Type="http://schemas.openxmlformats.org/officeDocument/2006/relationships/hyperlink" Target="https://terpconnect.umd.edu/~toh/models/ExampleQuadraticUnweighted.xls" TargetMode="External"/><Relationship Id="rId4239" Type="http://schemas.openxmlformats.org/officeDocument/2006/relationships/hyperlink" Target="https://terpconnect.umd.edu/~toh/spectrum/Retirement.pdf%22" TargetMode="External"/><Relationship Id="rId3048" Type="http://schemas.openxmlformats.org/officeDocument/2006/relationships/image" Target="media/image387.png"/><Relationship Id="rId3255" Type="http://schemas.openxmlformats.org/officeDocument/2006/relationships/hyperlink" Target="https://terpconnect.umd.edu/~toh/spectrum/FirstDerivativeAdditionEMGPerplexity.m" TargetMode="External"/><Relationship Id="rId3462" Type="http://schemas.openxmlformats.org/officeDocument/2006/relationships/hyperlink" Target="https://terpconnect.umd.edu/~toh/spectrum/FourPL.m" TargetMode="External"/><Relationship Id="rId4306" Type="http://schemas.openxmlformats.org/officeDocument/2006/relationships/hyperlink" Target="https://acp.copernicus.org/articles/23/issue17.html" TargetMode="External"/><Relationship Id="rId176" Type="http://schemas.openxmlformats.org/officeDocument/2006/relationships/hyperlink" Target="http://en.wikipedia.org/wiki/White_noise" TargetMode="External"/><Relationship Id="rId383" Type="http://schemas.openxmlformats.org/officeDocument/2006/relationships/hyperlink" Target="https://www.machinecurve.com/index.php/2020/02/10/using-constant-padding-reflection-padding-and-replication-padding-with-keras/" TargetMode="External"/><Relationship Id="rId590" Type="http://schemas.openxmlformats.org/officeDocument/2006/relationships/hyperlink" Target="https://terpconnect.umd.edu/~toh/spectrum/Smoothing.html" TargetMode="External"/><Relationship Id="rId2064" Type="http://schemas.openxmlformats.org/officeDocument/2006/relationships/hyperlink" Target="https://terpconnect.umd.edu/~toh/spectrum/iPeakExample8.png" TargetMode="External"/><Relationship Id="rId2271" Type="http://schemas.openxmlformats.org/officeDocument/2006/relationships/hyperlink" Target="http://en.wikipedia.org/wiki/Slew_rate" TargetMode="External"/><Relationship Id="rId3115" Type="http://schemas.openxmlformats.org/officeDocument/2006/relationships/hyperlink" Target="https://terpconnect.umd.edu/~toh/spectrum/findpeaksG.m" TargetMode="External"/><Relationship Id="rId3322" Type="http://schemas.openxmlformats.org/officeDocument/2006/relationships/image" Target="media/image425.emf"/><Relationship Id="rId243" Type="http://schemas.openxmlformats.org/officeDocument/2006/relationships/hyperlink" Target="http://www.wolframalpha.com/input/?i=plot+y%3Dexp%28-%28%28x-mu%29%2F%28sigma%2F%282*sqrt%28ln%282%29%29%29%29%29%5e2%29+for+mu%3D0%2Csigma%3D1" TargetMode="External"/><Relationship Id="rId450" Type="http://schemas.openxmlformats.org/officeDocument/2006/relationships/hyperlink" Target="https://support.office.com/en-us/article/indirect-function-474b3a3a-8a26-4f44-b491-92b6306fa261" TargetMode="External"/><Relationship Id="rId1080" Type="http://schemas.openxmlformats.org/officeDocument/2006/relationships/hyperlink" Target="https://en.wikipedia.org/wiki/Gaussian_function" TargetMode="External"/><Relationship Id="rId2131" Type="http://schemas.openxmlformats.org/officeDocument/2006/relationships/hyperlink" Target="https://terpconnect.umd.edu/~toh/spectrum/PeakDetectionExample3.xlsx" TargetMode="External"/><Relationship Id="rId103" Type="http://schemas.openxmlformats.org/officeDocument/2006/relationships/image" Target="media/image9.png"/><Relationship Id="rId310" Type="http://schemas.openxmlformats.org/officeDocument/2006/relationships/hyperlink" Target="https://terpconnect.umd.edu/~toh/spectrum/explorentzian.m" TargetMode="External"/><Relationship Id="rId4096" Type="http://schemas.openxmlformats.org/officeDocument/2006/relationships/hyperlink" Target="https://terpconnect.umd.edu/~toh/spectrum/DerivativeSmoothingWithNoise.xlsx" TargetMode="External"/><Relationship Id="rId1897" Type="http://schemas.openxmlformats.org/officeDocument/2006/relationships/hyperlink" Target="https://terpconnect.umd.edu/~toh/spectrum/FindpeaksSPThelp.txt" TargetMode="External"/><Relationship Id="rId2948" Type="http://schemas.openxmlformats.org/officeDocument/2006/relationships/hyperlink" Target="https://terpconnect.umd.edu/~toh/spectrum/Deconvolution.html" TargetMode="External"/><Relationship Id="rId1757" Type="http://schemas.openxmlformats.org/officeDocument/2006/relationships/hyperlink" Target="https://terpconnect.umd.edu/~toh/spectrum/QuantizationY.png" TargetMode="External"/><Relationship Id="rId1964" Type="http://schemas.openxmlformats.org/officeDocument/2006/relationships/hyperlink" Target="https://terpconnect.umd.edu/~toh/spectrum/autopeaks.m" TargetMode="External"/><Relationship Id="rId2808" Type="http://schemas.openxmlformats.org/officeDocument/2006/relationships/hyperlink" Target="http://terpconnect.umd.edu/~toh/spectrum/" TargetMode="External"/><Relationship Id="rId4163" Type="http://schemas.openxmlformats.org/officeDocument/2006/relationships/hyperlink" Target="https://terpconnect.umd.edu/~toh/spectrum/CurveFitting.html" TargetMode="External"/><Relationship Id="rId49" Type="http://schemas.openxmlformats.org/officeDocument/2006/relationships/hyperlink" Target="http://www.dspguru.com/dsp/links/matlab-clones" TargetMode="External"/><Relationship Id="rId1617" Type="http://schemas.openxmlformats.org/officeDocument/2006/relationships/hyperlink" Target="https://terpconnect.umd.edu/~toh/spectrum/VoigtVariableAlpha.m" TargetMode="External"/><Relationship Id="rId1824" Type="http://schemas.openxmlformats.org/officeDocument/2006/relationships/hyperlink" Target="https://terpconnect.umd.edu/~toh/spectrum/PeakFindingandMeasurement.htm" TargetMode="External"/><Relationship Id="rId4023" Type="http://schemas.openxmlformats.org/officeDocument/2006/relationships/hyperlink" Target="https://terpconnect.umd.edu/~toh/spectrum/ShapeTestA.m" TargetMode="External"/><Relationship Id="rId4230" Type="http://schemas.openxmlformats.org/officeDocument/2006/relationships/hyperlink" Target="http://physics.nist.gov/PhysRefData/ASD/" TargetMode="External"/><Relationship Id="rId3789" Type="http://schemas.openxmlformats.org/officeDocument/2006/relationships/hyperlink" Target="http://www.investopedia.com/terms/e/exponential-growth.asp" TargetMode="External"/><Relationship Id="rId2598" Type="http://schemas.openxmlformats.org/officeDocument/2006/relationships/hyperlink" Target="https://terpconnect.umd.edu/~toh/spectrum/HeightAndAreaTest.txt" TargetMode="External"/><Relationship Id="rId3996" Type="http://schemas.openxmlformats.org/officeDocument/2006/relationships/hyperlink" Target="https://terpconnect.umd.edu/~toh/spectrum/VoigtFixedAlpha.m" TargetMode="External"/><Relationship Id="rId3649" Type="http://schemas.openxmlformats.org/officeDocument/2006/relationships/hyperlink" Target="http://terpconnect.umd.edu/~toh/spectrum/PlotFrequencySpectrum.m" TargetMode="External"/><Relationship Id="rId3856" Type="http://schemas.openxmlformats.org/officeDocument/2006/relationships/hyperlink" Target="https://terpconnect.umd.edu/~toh/spectrum/triangulation.png" TargetMode="External"/><Relationship Id="rId777" Type="http://schemas.openxmlformats.org/officeDocument/2006/relationships/hyperlink" Target="https://terpconnect.umd.edu/~toh/spectrum/ECGlarge.png" TargetMode="External"/><Relationship Id="rId984" Type="http://schemas.openxmlformats.org/officeDocument/2006/relationships/hyperlink" Target="https://terpconnect.umd.edu/~toh/spectrum/SegDoubleExpDeconvPlot.m" TargetMode="External"/><Relationship Id="rId2458" Type="http://schemas.openxmlformats.org/officeDocument/2006/relationships/hyperlink" Target="https://terpconnect.umd.edu/~toh/spectrum/TransmissionFittingCalibrationCurve.xls" TargetMode="External"/><Relationship Id="rId2665" Type="http://schemas.openxmlformats.org/officeDocument/2006/relationships/image" Target="media/image320.png"/><Relationship Id="rId2872" Type="http://schemas.openxmlformats.org/officeDocument/2006/relationships/hyperlink" Target="https://terpconnect.umd.edu/~toh/spectrum/peakfit.m" TargetMode="External"/><Relationship Id="rId3509" Type="http://schemas.openxmlformats.org/officeDocument/2006/relationships/hyperlink" Target="https://terpconnect.umd.edu/~toh/spectrum/NoiseColorTest1.png" TargetMode="External"/><Relationship Id="rId3716" Type="http://schemas.openxmlformats.org/officeDocument/2006/relationships/hyperlink" Target="https://terpconnect.umd.edu/~toh/spectrum/FourierFilter.html" TargetMode="External"/><Relationship Id="rId3923" Type="http://schemas.openxmlformats.org/officeDocument/2006/relationships/hyperlink" Target="https://terpconnect.umd.edu/~toh/spectrum/idemo2.m" TargetMode="External"/><Relationship Id="rId637" Type="http://schemas.openxmlformats.org/officeDocument/2006/relationships/hyperlink" Target="https://terpconnect.umd.edu/~toh/spectrum/isignal.m" TargetMode="External"/><Relationship Id="rId844" Type="http://schemas.openxmlformats.org/officeDocument/2006/relationships/hyperlink" Target="http://sourceforge.net/projects/audacity/" TargetMode="External"/><Relationship Id="rId1267" Type="http://schemas.openxmlformats.org/officeDocument/2006/relationships/hyperlink" Target="https://terpconnect.umd.edu/~toh/spectrum/isignal.m" TargetMode="External"/><Relationship Id="rId1474" Type="http://schemas.openxmlformats.org/officeDocument/2006/relationships/hyperlink" Target="https://terpconnect.umd.edu/~toh/spectrum/RegressionDemo.xls" TargetMode="External"/><Relationship Id="rId1681" Type="http://schemas.openxmlformats.org/officeDocument/2006/relationships/image" Target="media/image190.png"/><Relationship Id="rId2318" Type="http://schemas.openxmlformats.org/officeDocument/2006/relationships/hyperlink" Target="https://terpconnect.umd.edu/~toh/spectrum/CarHornSpectrum3slices.png" TargetMode="External"/><Relationship Id="rId2525" Type="http://schemas.openxmlformats.org/officeDocument/2006/relationships/hyperlink" Target="https://terpconnect.umd.edu/~toh/spectrum/PeakFindingandMeasurement.htm" TargetMode="External"/><Relationship Id="rId2732" Type="http://schemas.openxmlformats.org/officeDocument/2006/relationships/image" Target="media/image324.gif"/><Relationship Id="rId704" Type="http://schemas.openxmlformats.org/officeDocument/2006/relationships/hyperlink" Target="https://terpconnect.umd.edu/~toh/spectrum/GradientPeakSharpeningDerivExample.xlsx" TargetMode="External"/><Relationship Id="rId911" Type="http://schemas.openxmlformats.org/officeDocument/2006/relationships/image" Target="media/image94.gif"/><Relationship Id="rId1127" Type="http://schemas.openxmlformats.org/officeDocument/2006/relationships/hyperlink" Target="https://terpconnect.umd.edu/~toh/spectrum/PeakSharpeningAreaMeasurementExample.xlsm" TargetMode="External"/><Relationship Id="rId1334" Type="http://schemas.openxmlformats.org/officeDocument/2006/relationships/hyperlink" Target="https://terpconnect.umd.edu/~toh/spectrum/CurveFittingC.html" TargetMode="External"/><Relationship Id="rId1541" Type="http://schemas.openxmlformats.org/officeDocument/2006/relationships/hyperlink" Target="https://terpconnect.umd.edu/~toh/spectrum/CurveFitting.html" TargetMode="External"/><Relationship Id="rId40" Type="http://schemas.openxmlformats.org/officeDocument/2006/relationships/hyperlink" Target="https://www.computerhope.com/jargon/l/looslang.htm" TargetMode="External"/><Relationship Id="rId1401" Type="http://schemas.openxmlformats.org/officeDocument/2006/relationships/hyperlink" Target="https://terpconnect.umd.edu/~toh/spectrum/LeastSquares.GIF" TargetMode="External"/><Relationship Id="rId3299" Type="http://schemas.openxmlformats.org/officeDocument/2006/relationships/hyperlink" Target="https://docs.python.org/3/library/tkinter.html" TargetMode="External"/><Relationship Id="rId3159" Type="http://schemas.openxmlformats.org/officeDocument/2006/relationships/image" Target="media/image404.png"/><Relationship Id="rId3366" Type="http://schemas.openxmlformats.org/officeDocument/2006/relationships/image" Target="media/image433.gif"/><Relationship Id="rId3573" Type="http://schemas.openxmlformats.org/officeDocument/2006/relationships/hyperlink" Target="https://terpconnect.umd.edu/~toh/spectrum/fitgauss2.m" TargetMode="External"/><Relationship Id="rId287" Type="http://schemas.openxmlformats.org/officeDocument/2006/relationships/hyperlink" Target="https://terpconnect.umd.edu/~toh/spectrum/CurveFitting.html" TargetMode="External"/><Relationship Id="rId494" Type="http://schemas.openxmlformats.org/officeDocument/2006/relationships/hyperlink" Target="https://terpconnect.umd.edu/~toh/spectrum/isignaloctave.m" TargetMode="External"/><Relationship Id="rId2175" Type="http://schemas.openxmlformats.org/officeDocument/2006/relationships/hyperlink" Target="https://www.aps.org/publications/apsnews/201108/physicshistory.cfm" TargetMode="External"/><Relationship Id="rId2382" Type="http://schemas.openxmlformats.org/officeDocument/2006/relationships/hyperlink" Target="https://terpconnect.umd.edu/~toh/spectrum/ExpBroaden.m" TargetMode="External"/><Relationship Id="rId3019" Type="http://schemas.openxmlformats.org/officeDocument/2006/relationships/hyperlink" Target="https://en.wikipedia.org/wiki/Amplitude_modulation" TargetMode="External"/><Relationship Id="rId3226" Type="http://schemas.openxmlformats.org/officeDocument/2006/relationships/hyperlink" Target="https://gemini.google.com/?hl=en-GB" TargetMode="External"/><Relationship Id="rId3780" Type="http://schemas.openxmlformats.org/officeDocument/2006/relationships/hyperlink" Target="https://terpconnect.umd.edu/~toh/spectrum/GaussFitMC2.m" TargetMode="External"/><Relationship Id="rId147" Type="http://schemas.openxmlformats.org/officeDocument/2006/relationships/hyperlink" Target="https://terpconnect.umd.edu/~toh/spectrum/TimeTrial.txt" TargetMode="External"/><Relationship Id="rId354" Type="http://schemas.openxmlformats.org/officeDocument/2006/relationships/hyperlink" Target="https://terpconnect.umd.edu/~toh/spectrum/PeakFindingandMeasurement.htm" TargetMode="External"/><Relationship Id="rId1191" Type="http://schemas.openxmlformats.org/officeDocument/2006/relationships/hyperlink" Target="file:///C:\Users\Tom\Dropbox\SPECTRUM\SharpenedOverlapDemo2.png" TargetMode="External"/><Relationship Id="rId2035" Type="http://schemas.openxmlformats.org/officeDocument/2006/relationships/hyperlink" Target="https://terpconnect.umd.edu/~toh/spectrum/InteractivePeakFitter.htm" TargetMode="External"/><Relationship Id="rId3433" Type="http://schemas.openxmlformats.org/officeDocument/2006/relationships/hyperlink" Target="https://terpconnect.umd.edu/~toh/spectrum/BiGaussian.m" TargetMode="External"/><Relationship Id="rId3640" Type="http://schemas.openxmlformats.org/officeDocument/2006/relationships/hyperlink" Target="https://terpconnect.umd.edu/~toh/spectrum/iSignalDeltaTest.m" TargetMode="External"/><Relationship Id="rId561" Type="http://schemas.openxmlformats.org/officeDocument/2006/relationships/hyperlink" Target="https://terpconnect.umd.edu/~toh/spectrum/PeakFindingandMeasurement.htm" TargetMode="External"/><Relationship Id="rId2242" Type="http://schemas.openxmlformats.org/officeDocument/2006/relationships/image" Target="media/image264.png"/><Relationship Id="rId3500" Type="http://schemas.openxmlformats.org/officeDocument/2006/relationships/hyperlink" Target="https://terpconnect.umd.edu/~toh/spectrum/pinknoise.m" TargetMode="External"/><Relationship Id="rId214" Type="http://schemas.openxmlformats.org/officeDocument/2006/relationships/hyperlink" Target="https://terpconnect.umd.edu/~toh/spectrum/EnsembleAverage1.wmv" TargetMode="External"/><Relationship Id="rId421" Type="http://schemas.openxmlformats.org/officeDocument/2006/relationships/hyperlink" Target="https://en.wikipedia.org/wiki/Median" TargetMode="External"/><Relationship Id="rId1051" Type="http://schemas.openxmlformats.org/officeDocument/2006/relationships/hyperlink" Target="https://terpconnect.umd.edu/~toh/spectrum/WaveletsComparisonBlueNoise.m" TargetMode="External"/><Relationship Id="rId2102" Type="http://schemas.openxmlformats.org/officeDocument/2006/relationships/hyperlink" Target="https://terpconnect.umd.edu/~toh/spectrum/ipeakdemo3.png" TargetMode="External"/><Relationship Id="rId1868" Type="http://schemas.openxmlformats.org/officeDocument/2006/relationships/hyperlink" Target="https://terpconnect.umd.edu/~toh/spectrum/TestPrecisionFindpeaksSGvsW.m" TargetMode="External"/><Relationship Id="rId4067" Type="http://schemas.openxmlformats.org/officeDocument/2006/relationships/hyperlink" Target="https://terpconnect.umd.edu/~toh/spectrum/SignalArithmetic.html" TargetMode="External"/><Relationship Id="rId4274" Type="http://schemas.openxmlformats.org/officeDocument/2006/relationships/hyperlink" Target="http://www.eletrica.ufpr.br/anais/cba/2012/Artigos/100018.pdf" TargetMode="External"/><Relationship Id="rId2919" Type="http://schemas.openxmlformats.org/officeDocument/2006/relationships/hyperlink" Target="https://terpconnect.umd.edu/~toh/spectrum/Heptene592-77-8-IR.jdx" TargetMode="External"/><Relationship Id="rId3083" Type="http://schemas.openxmlformats.org/officeDocument/2006/relationships/hyperlink" Target="https://terpconnect.umd.edu/~toh/spectrum/expgaussian.m" TargetMode="External"/><Relationship Id="rId3290" Type="http://schemas.openxmlformats.org/officeDocument/2006/relationships/hyperlink" Target="http://emilygraceripka.com/blog/16" TargetMode="External"/><Relationship Id="rId4134" Type="http://schemas.openxmlformats.org/officeDocument/2006/relationships/hyperlink" Target="https://terpconnect.umd.edu/~toh/spectrum/ResolutionEnhancement.html" TargetMode="External"/><Relationship Id="rId1728" Type="http://schemas.openxmlformats.org/officeDocument/2006/relationships/image" Target="media/image199.png"/><Relationship Id="rId1935" Type="http://schemas.openxmlformats.org/officeDocument/2006/relationships/hyperlink" Target="https://terpconnect.umd.edu/~toh/spectrum/PeakFindingandMeasurement.htm" TargetMode="External"/><Relationship Id="rId3150" Type="http://schemas.openxmlformats.org/officeDocument/2006/relationships/image" Target="media/image401.png"/><Relationship Id="rId4201" Type="http://schemas.openxmlformats.org/officeDocument/2006/relationships/hyperlink" Target="https://blogs.mathworks.com/pick/2016/09/09/most-activeinteractive-file-exchange-entry/https:/blogs.mathworks.com/pick/2016/09/09/most-activeinteractive-file-exchange-entry/" TargetMode="External"/><Relationship Id="rId3010" Type="http://schemas.openxmlformats.org/officeDocument/2006/relationships/hyperlink" Target="https://terpconnect.umd.edu/~toh/spectrum/iFilterAnimation.gif" TargetMode="External"/><Relationship Id="rId3967" Type="http://schemas.openxmlformats.org/officeDocument/2006/relationships/hyperlink" Target="https://terpconnect.umd.edu/~toh/spectrum/fitshape3.m" TargetMode="External"/><Relationship Id="rId4" Type="http://schemas.openxmlformats.org/officeDocument/2006/relationships/settings" Target="settings.xml"/><Relationship Id="rId888" Type="http://schemas.openxmlformats.org/officeDocument/2006/relationships/hyperlink" Target="https://terpconnect.umd.edu/~toh/spectrum/MultipleConvolution.xlsx" TargetMode="External"/><Relationship Id="rId2569" Type="http://schemas.openxmlformats.org/officeDocument/2006/relationships/image" Target="media/image310.png"/><Relationship Id="rId2776" Type="http://schemas.openxmlformats.org/officeDocument/2006/relationships/image" Target="media/image334.png"/><Relationship Id="rId2983" Type="http://schemas.openxmlformats.org/officeDocument/2006/relationships/image" Target="media/image377.png"/><Relationship Id="rId3827" Type="http://schemas.openxmlformats.org/officeDocument/2006/relationships/hyperlink" Target="https://terpconnect.umd.edu/~toh/spectrum/testautofindpeaks.gif" TargetMode="External"/><Relationship Id="rId748" Type="http://schemas.openxmlformats.org/officeDocument/2006/relationships/hyperlink" Target="https://terpconnect.umd.edu/~toh/spectrum/iSignal7.zip" TargetMode="External"/><Relationship Id="rId955" Type="http://schemas.openxmlformats.org/officeDocument/2006/relationships/hyperlink" Target="https://terpconnect.umd.edu/~toh/spectrum/CurveFitExponentialGaussian.png" TargetMode="External"/><Relationship Id="rId1378" Type="http://schemas.openxmlformats.org/officeDocument/2006/relationships/hyperlink" Target="https://terpconnect.umd.edu/~toh/spectrum/MonteCarlo.gif" TargetMode="External"/><Relationship Id="rId1585" Type="http://schemas.openxmlformats.org/officeDocument/2006/relationships/hyperlink" Target="https://terpconnect.umd.edu/~toh/spectrum/SignalArithmetic.html" TargetMode="External"/><Relationship Id="rId1792" Type="http://schemas.openxmlformats.org/officeDocument/2006/relationships/hyperlink" Target="https://terpconnect.umd.edu/~toh/spectrum/expgaussian2.m" TargetMode="External"/><Relationship Id="rId2429" Type="http://schemas.openxmlformats.org/officeDocument/2006/relationships/hyperlink" Target="https://en.wikipedia.org/wiki/Modulation" TargetMode="External"/><Relationship Id="rId2636" Type="http://schemas.openxmlformats.org/officeDocument/2006/relationships/hyperlink" Target="https://terpconnect.umd.edu/~toh/spectrum/SignalsAndNoise.html" TargetMode="External"/><Relationship Id="rId2843" Type="http://schemas.openxmlformats.org/officeDocument/2006/relationships/hyperlink" Target="https://en.wikipedia.org/wiki/Faulty_generalization" TargetMode="External"/><Relationship Id="rId84" Type="http://schemas.openxmlformats.org/officeDocument/2006/relationships/image" Target="https://terpconnect.umd.edu/~toh/spectrum/Matlab.gif" TargetMode="External"/><Relationship Id="rId608" Type="http://schemas.openxmlformats.org/officeDocument/2006/relationships/hyperlink" Target="https://terpconnect.umd.edu/~toh/spectrum/SecondDerivativeXY2.xlsx" TargetMode="External"/><Relationship Id="rId815" Type="http://schemas.openxmlformats.org/officeDocument/2006/relationships/image" Target="media/image79.png"/><Relationship Id="rId1238" Type="http://schemas.openxmlformats.org/officeDocument/2006/relationships/hyperlink" Target="https://terpconnect.umd.edu/~toh/spectrum/Autozero1.png" TargetMode="External"/><Relationship Id="rId1445" Type="http://schemas.openxmlformats.org/officeDocument/2006/relationships/hyperlink" Target="https://terpconnect.umd.edu/~toh/spectrum/trypolyplot%28x,y%29.m" TargetMode="External"/><Relationship Id="rId1652" Type="http://schemas.openxmlformats.org/officeDocument/2006/relationships/hyperlink" Target="https://terpconnect.umd.edu/~toh/spectrum/BootstrapIterativeFit2.m" TargetMode="External"/><Relationship Id="rId1305" Type="http://schemas.openxmlformats.org/officeDocument/2006/relationships/hyperlink" Target="https://terpconnect.umd.edu/~toh/spectrum/CurveFitting.html" TargetMode="External"/><Relationship Id="rId2703" Type="http://schemas.openxmlformats.org/officeDocument/2006/relationships/hyperlink" Target="https://terpconnect.umd.edu/~toh/models/CalibrationCurve.html" TargetMode="External"/><Relationship Id="rId2910" Type="http://schemas.openxmlformats.org/officeDocument/2006/relationships/image" Target="media/image361.png"/><Relationship Id="rId1512" Type="http://schemas.openxmlformats.org/officeDocument/2006/relationships/hyperlink" Target="https://terpconnect.umd.edu/~toh/spectrum/wheatILS.zip" TargetMode="External"/><Relationship Id="rId11" Type="http://schemas.openxmlformats.org/officeDocument/2006/relationships/hyperlink" Target="http://bit.ly/1NLOlLR" TargetMode="External"/><Relationship Id="rId398" Type="http://schemas.openxmlformats.org/officeDocument/2006/relationships/image" Target="media/image26.gif"/><Relationship Id="rId2079" Type="http://schemas.openxmlformats.org/officeDocument/2006/relationships/hyperlink" Target="https://terpconnect.umd.edu/~toh/spectrum/iPeakStrontiuml.png" TargetMode="External"/><Relationship Id="rId3477" Type="http://schemas.openxmlformats.org/officeDocument/2006/relationships/hyperlink" Target="https://terpconnect.umd.edu/~toh/spectrum/IQrange.m" TargetMode="External"/><Relationship Id="rId3684" Type="http://schemas.openxmlformats.org/officeDocument/2006/relationships/hyperlink" Target="https://terpconnect.umd.edu/~toh/spectrum/GaussianDeconvolution5.png" TargetMode="External"/><Relationship Id="rId3891" Type="http://schemas.openxmlformats.org/officeDocument/2006/relationships/hyperlink" Target="https://terpconnect.umd.edu/~toh/spectrum/findsquarepulse.m" TargetMode="External"/><Relationship Id="rId2286" Type="http://schemas.openxmlformats.org/officeDocument/2006/relationships/hyperlink" Target="https://terpconnect.umd.edu/~toh/spectrum/Smoothing.html" TargetMode="External"/><Relationship Id="rId2493" Type="http://schemas.openxmlformats.org/officeDocument/2006/relationships/hyperlink" Target="https://terpconnect.umd.edu/~toh/spectrum/FourierFilter.html" TargetMode="External"/><Relationship Id="rId3337" Type="http://schemas.openxmlformats.org/officeDocument/2006/relationships/hyperlink" Target="https://terpconnect.umd.edu/~toh/spectrum/MathematicaExperiments/SecondDerivativePeakSharpening.nb" TargetMode="External"/><Relationship Id="rId3544" Type="http://schemas.openxmlformats.org/officeDocument/2006/relationships/hyperlink" Target="https://terpconnect.umd.edu/~toh/spectrum/CreateSimulatedSignal.m" TargetMode="External"/><Relationship Id="rId3751" Type="http://schemas.openxmlformats.org/officeDocument/2006/relationships/hyperlink" Target="https://terpconnect.umd.edu/~toh/spectrum/PowerMethodGaussian.m" TargetMode="External"/><Relationship Id="rId258" Type="http://schemas.openxmlformats.org/officeDocument/2006/relationships/hyperlink" Target="https://terpconnect.umd.edu/~toh/spectrum/SignalsAndNoise.html" TargetMode="External"/><Relationship Id="rId465" Type="http://schemas.openxmlformats.org/officeDocument/2006/relationships/hyperlink" Target="https://terpconnect.umd.edu/~toh/spectrum/SegmentedSmooth.m" TargetMode="External"/><Relationship Id="rId672" Type="http://schemas.openxmlformats.org/officeDocument/2006/relationships/hyperlink" Target="https://terpconnect.umd.edu/~toh/spectrum/demo5.gif" TargetMode="External"/><Relationship Id="rId1095" Type="http://schemas.openxmlformats.org/officeDocument/2006/relationships/hyperlink" Target="https://pubs.acs.org/doi/abs/10.1021/ac50011a017" TargetMode="External"/><Relationship Id="rId2146" Type="http://schemas.openxmlformats.org/officeDocument/2006/relationships/hyperlink" Target="https://terpconnect.umd.edu/~toh/spectrum/TFit.html" TargetMode="External"/><Relationship Id="rId2353" Type="http://schemas.openxmlformats.org/officeDocument/2006/relationships/hyperlink" Target="https://terpconnect.umd.edu/~toh/spectrum/SpikeDemo3.png" TargetMode="External"/><Relationship Id="rId2560" Type="http://schemas.openxmlformats.org/officeDocument/2006/relationships/hyperlink" Target="https://terpconnect.umd.edu/~toh/spectrum/PeakFindingandMeasurement.htm" TargetMode="External"/><Relationship Id="rId3404" Type="http://schemas.openxmlformats.org/officeDocument/2006/relationships/hyperlink" Target="http://terpconnect.umd.edu/~toh/models/CalibrationLinear.odt" TargetMode="External"/><Relationship Id="rId3611" Type="http://schemas.openxmlformats.org/officeDocument/2006/relationships/hyperlink" Target="https://terpconnect.umd.edu/~toh/spectrum/SegmentedSmooth.m" TargetMode="External"/><Relationship Id="rId118" Type="http://schemas.openxmlformats.org/officeDocument/2006/relationships/hyperlink" Target="https://datathief.org/" TargetMode="External"/><Relationship Id="rId325" Type="http://schemas.openxmlformats.org/officeDocument/2006/relationships/hyperlink" Target="https://terpconnect.umd.edu/~toh/spectrum/pinknoise.m" TargetMode="External"/><Relationship Id="rId532" Type="http://schemas.openxmlformats.org/officeDocument/2006/relationships/hyperlink" Target="https://en.wikipedia.org/wiki/Odometer" TargetMode="External"/><Relationship Id="rId1162" Type="http://schemas.openxmlformats.org/officeDocument/2006/relationships/hyperlink" Target="https://terpconnect.umd.edu/~toh/spectrum/HPDR07T3N05t.png" TargetMode="External"/><Relationship Id="rId2006" Type="http://schemas.openxmlformats.org/officeDocument/2006/relationships/hyperlink" Target="https://terpconnect.umd.edu/~toh/spectrum/val2ind.m" TargetMode="External"/><Relationship Id="rId2213" Type="http://schemas.openxmlformats.org/officeDocument/2006/relationships/hyperlink" Target="https://terpconnect.umd.edu/~toh/spectrum/TFitCalDemo.m" TargetMode="External"/><Relationship Id="rId2420" Type="http://schemas.openxmlformats.org/officeDocument/2006/relationships/hyperlink" Target="https://terpconnect.umd.edu/Tom/Dropbox/SPECTRUM/CurveFittingB.html" TargetMode="External"/><Relationship Id="rId1022" Type="http://schemas.openxmlformats.org/officeDocument/2006/relationships/hyperlink" Target="https://terpconnect.umd.edu/~toh/spectrum/InteractiveFourierFilter.htm" TargetMode="External"/><Relationship Id="rId4178" Type="http://schemas.openxmlformats.org/officeDocument/2006/relationships/hyperlink" Target="https://terpconnect.umd.edu/~toh/spectrum/TransmissionFittingCalibrationCurve.xls" TargetMode="External"/><Relationship Id="rId1979" Type="http://schemas.openxmlformats.org/officeDocument/2006/relationships/hyperlink" Target="http://www.wolframalpha.com/input/?i=solve+exp%28-%28%28x%29%2F%281%2F%282+sqrt%28log%282%29%29%29+w%29%29%5E2%29+%3D+a%2C+w%3E0+for++x" TargetMode="External"/><Relationship Id="rId3194" Type="http://schemas.openxmlformats.org/officeDocument/2006/relationships/hyperlink" Target="https://terpconnect.umd.edu/~toh/spectrum/RefitAnimationN.gif" TargetMode="External"/><Relationship Id="rId4038" Type="http://schemas.openxmlformats.org/officeDocument/2006/relationships/hyperlink" Target="https://terpconnect.umd.edu/~toh/spectrum/FitSandP.m" TargetMode="External"/><Relationship Id="rId4245" Type="http://schemas.openxmlformats.org/officeDocument/2006/relationships/hyperlink" Target="https://terpconnect.umd.edu/~toh/models/RegressionDemo.xls" TargetMode="External"/><Relationship Id="rId1839" Type="http://schemas.openxmlformats.org/officeDocument/2006/relationships/hyperlink" Target="https://terpconnect.umd.edu/~toh/spectrum/PeakFindingandMeasurement.htm" TargetMode="External"/><Relationship Id="rId3054" Type="http://schemas.openxmlformats.org/officeDocument/2006/relationships/hyperlink" Target="https://terpconnect.umd.edu/~toh/spectrum/autotestpeakfit.m" TargetMode="External"/><Relationship Id="rId182" Type="http://schemas.openxmlformats.org/officeDocument/2006/relationships/hyperlink" Target="http://en.wikipedia.org/wiki/Pink_noise" TargetMode="External"/><Relationship Id="rId1906" Type="http://schemas.openxmlformats.org/officeDocument/2006/relationships/hyperlink" Target="https://terpconnect.umd.edu/~toh/spectrum/findpeaksG.m" TargetMode="External"/><Relationship Id="rId3261" Type="http://schemas.openxmlformats.org/officeDocument/2006/relationships/hyperlink" Target="https://terpconnect.umd.edu/~toh/spectrum/fitshape2.m" TargetMode="External"/><Relationship Id="rId4105" Type="http://schemas.openxmlformats.org/officeDocument/2006/relationships/hyperlink" Target="https://terpconnect.umd.edu/~toh/spectrum/PeakSharpeningDemo.xlsx" TargetMode="External"/><Relationship Id="rId4312" Type="http://schemas.openxmlformats.org/officeDocument/2006/relationships/hyperlink" Target="https://doi.org/10.1016/j.jallcom.2025.184557" TargetMode="External"/><Relationship Id="rId2070" Type="http://schemas.openxmlformats.org/officeDocument/2006/relationships/hyperlink" Target="https://terpconnect.umd.edu/~toh/spectrum/ipeakIDmedium.png" TargetMode="External"/><Relationship Id="rId3121" Type="http://schemas.openxmlformats.org/officeDocument/2006/relationships/hyperlink" Target="https://terpconnect.umd.edu/~toh/spectrum/ipf13.png" TargetMode="External"/><Relationship Id="rId999" Type="http://schemas.openxmlformats.org/officeDocument/2006/relationships/hyperlink" Target="https://terpconnect.umd.edu/~toh/spectrum/GaussianSNRFrequencyReconstruction.m" TargetMode="External"/><Relationship Id="rId2887" Type="http://schemas.openxmlformats.org/officeDocument/2006/relationships/hyperlink" Target="https://www.mathworks.com/help/matlab/matlab_prog/what-is-a-live-script-or-function.html" TargetMode="External"/><Relationship Id="rId859" Type="http://schemas.openxmlformats.org/officeDocument/2006/relationships/hyperlink" Target="https://terpconnect.umd.edu/~toh/spectrum/PlotSegFreqSpectExample1.png" TargetMode="External"/><Relationship Id="rId1489" Type="http://schemas.openxmlformats.org/officeDocument/2006/relationships/hyperlink" Target="https://terpconnect.umd.edu/~toh/spectrum/RegressionTemplate2.xls" TargetMode="External"/><Relationship Id="rId1696" Type="http://schemas.openxmlformats.org/officeDocument/2006/relationships/hyperlink" Target="https://terpconnect.umd.edu/~toh/spectrum/EqualWidth4G.png" TargetMode="External"/><Relationship Id="rId3938" Type="http://schemas.openxmlformats.org/officeDocument/2006/relationships/hyperlink" Target="https://terpconnect.umd.edu/~toh/spectrum/AreasOfIsolatedPeaks.m" TargetMode="External"/><Relationship Id="rId1349" Type="http://schemas.openxmlformats.org/officeDocument/2006/relationships/hyperlink" Target="https://terpconnect.umd.edu/~toh/spectrum/SignalsAndNoise.html" TargetMode="External"/><Relationship Id="rId2747" Type="http://schemas.openxmlformats.org/officeDocument/2006/relationships/hyperlink" Target="https://terpconnect.umd.edu/~toh/spectrum/RealTimeSmoothFirstDerivative.zip" TargetMode="External"/><Relationship Id="rId2954" Type="http://schemas.openxmlformats.org/officeDocument/2006/relationships/image" Target="media/image371.png"/><Relationship Id="rId719" Type="http://schemas.openxmlformats.org/officeDocument/2006/relationships/image" Target="media/image59.png"/><Relationship Id="rId926" Type="http://schemas.openxmlformats.org/officeDocument/2006/relationships/hyperlink" Target="https://terpconnect.umd.edu/~toh/spectrum/deconv.txt" TargetMode="External"/><Relationship Id="rId1556" Type="http://schemas.openxmlformats.org/officeDocument/2006/relationships/hyperlink" Target="https://terpconnect.umd.edu/~toh/spectrum/CurveFitter5components.xlsx" TargetMode="External"/><Relationship Id="rId1763" Type="http://schemas.openxmlformats.org/officeDocument/2006/relationships/hyperlink" Target="https://terpconnect.umd.edu/~toh/spectrum/CurveFitting.html" TargetMode="External"/><Relationship Id="rId1970" Type="http://schemas.openxmlformats.org/officeDocument/2006/relationships/hyperlink" Target="https://terpconnect.umd.edu/~toh/spectrum/testautopeaks.m" TargetMode="External"/><Relationship Id="rId2607" Type="http://schemas.openxmlformats.org/officeDocument/2006/relationships/hyperlink" Target="https://terpconnect.umd.edu/~toh/spectrum/SegmentedSmooth.m" TargetMode="External"/><Relationship Id="rId2814" Type="http://schemas.openxmlformats.org/officeDocument/2006/relationships/hyperlink" Target="https://terpconnect.umd.edu/~toh/spectrum/Integration.html" TargetMode="External"/><Relationship Id="rId55" Type="http://schemas.openxmlformats.org/officeDocument/2006/relationships/hyperlink" Target="https://terpconnect.umd.edu/~toh/spectrum/CompareInterp1andSpline.m" TargetMode="External"/><Relationship Id="rId1209" Type="http://schemas.openxmlformats.org/officeDocument/2006/relationships/image" Target="media/image143.png"/><Relationship Id="rId1416" Type="http://schemas.openxmlformats.org/officeDocument/2006/relationships/hyperlink" Target="https://terpconnect.umd.edu/~toh/spectrum/GaussianLeastSquares.xls" TargetMode="External"/><Relationship Id="rId1623" Type="http://schemas.openxmlformats.org/officeDocument/2006/relationships/hyperlink" Target="https://terpconnect.umd.edu/~toh/spectrum/ShapeTestS.m" TargetMode="External"/><Relationship Id="rId1830" Type="http://schemas.openxmlformats.org/officeDocument/2006/relationships/hyperlink" Target="https://terpconnect.umd.edu/~toh/spectrum/PeakFindingandMeasurement.htm" TargetMode="External"/><Relationship Id="rId3588" Type="http://schemas.openxmlformats.org/officeDocument/2006/relationships/hyperlink" Target="https://terpconnect.umd.edu/~toh/spectrum/deriv.m" TargetMode="External"/><Relationship Id="rId3795" Type="http://schemas.openxmlformats.org/officeDocument/2006/relationships/hyperlink" Target="https://terpconnect.umd.edu/~toh/spectrum/allpeaks.m" TargetMode="External"/><Relationship Id="rId2397" Type="http://schemas.openxmlformats.org/officeDocument/2006/relationships/image" Target="media/image287.png"/><Relationship Id="rId3448" Type="http://schemas.openxmlformats.org/officeDocument/2006/relationships/hyperlink" Target="https://terpconnect.umd.edu/~toh/spectrum/pearson.m" TargetMode="External"/><Relationship Id="rId3655" Type="http://schemas.openxmlformats.org/officeDocument/2006/relationships/hyperlink" Target="https://terpconnect.umd.edu/~toh/spectrum/SineToDelta.gif" TargetMode="External"/><Relationship Id="rId3862" Type="http://schemas.openxmlformats.org/officeDocument/2006/relationships/hyperlink" Target="https://terpconnect.umd.edu/~toh/spectrum/findpeaksb.m" TargetMode="External"/><Relationship Id="rId369" Type="http://schemas.openxmlformats.org/officeDocument/2006/relationships/hyperlink" Target="http://en.wikipedia.org/wiki/Savitzky%96Golay_smoothing_filter" TargetMode="External"/><Relationship Id="rId576" Type="http://schemas.openxmlformats.org/officeDocument/2006/relationships/hyperlink" Target="http://www.google.com/search?hl=en&amp;client=firefox-a&amp;rls=org.mozilla%3Aen-US%3Aofficial&amp;hs=x1L&amp;q=derivative+spectroscopy+pharmaceutical&amp;btnG=Search" TargetMode="External"/><Relationship Id="rId783" Type="http://schemas.openxmlformats.org/officeDocument/2006/relationships/hyperlink" Target="https://terpconnect.umd.edu/~toh/spectrum/VocalHarmonics.png" TargetMode="External"/><Relationship Id="rId990" Type="http://schemas.openxmlformats.org/officeDocument/2006/relationships/image" Target="media/image112.png"/><Relationship Id="rId2257" Type="http://schemas.openxmlformats.org/officeDocument/2006/relationships/hyperlink" Target="https://terpconnect.umd.edu/~toh/spectrum/InteractivePeakFitter.htm" TargetMode="External"/><Relationship Id="rId2464" Type="http://schemas.openxmlformats.org/officeDocument/2006/relationships/hyperlink" Target="https://terpconnect.umd.edu/~toh/spectrum/RandomWalkVsWhiteNoise.png" TargetMode="External"/><Relationship Id="rId2671" Type="http://schemas.openxmlformats.org/officeDocument/2006/relationships/hyperlink" Target="https://terpconnect.umd.edu/~toh/spectrum/FDvsFTderivative.m" TargetMode="External"/><Relationship Id="rId3308" Type="http://schemas.openxmlformats.org/officeDocument/2006/relationships/image" Target="media/image421.png"/><Relationship Id="rId3515" Type="http://schemas.openxmlformats.org/officeDocument/2006/relationships/hyperlink" Target="https://terpconnect.umd.edu/~toh/spectrum/DigitizedSpeech.m" TargetMode="External"/><Relationship Id="rId229" Type="http://schemas.openxmlformats.org/officeDocument/2006/relationships/hyperlink" Target="https://terpconnect.umd.edu/~toh/models/UVVisSNR.html" TargetMode="External"/><Relationship Id="rId436" Type="http://schemas.openxmlformats.org/officeDocument/2006/relationships/image" Target="media/image28.png"/><Relationship Id="rId643" Type="http://schemas.openxmlformats.org/officeDocument/2006/relationships/hyperlink" Target="https://terpconnect.umd.edu/~toh/spectrum/DataSmoothing.mlx" TargetMode="External"/><Relationship Id="rId1066" Type="http://schemas.openxmlformats.org/officeDocument/2006/relationships/hyperlink" Target="http://terpconnect.umd.edu/~toh/models/CalibrationCurve.html" TargetMode="External"/><Relationship Id="rId1273" Type="http://schemas.openxmlformats.org/officeDocument/2006/relationships/image" Target="media/image152.png"/><Relationship Id="rId1480" Type="http://schemas.openxmlformats.org/officeDocument/2006/relationships/hyperlink" Target="http://office.microsoft.com/en-001/excel-help/linest-HP005209155.aspx" TargetMode="External"/><Relationship Id="rId2117" Type="http://schemas.openxmlformats.org/officeDocument/2006/relationships/hyperlink" Target="https://terpconnect.umd.edu/~toh/spectrum/findpeaks.m" TargetMode="External"/><Relationship Id="rId2324" Type="http://schemas.openxmlformats.org/officeDocument/2006/relationships/hyperlink" Target="https://terpconnect.umd.edu/~toh/spectrum/InteractivePeakFitter.htm" TargetMode="External"/><Relationship Id="rId3722" Type="http://schemas.openxmlformats.org/officeDocument/2006/relationships/hyperlink" Target="https://terpconnect.umd.edu/~toh/spectrum/HeightAndAreaTest.png" TargetMode="External"/><Relationship Id="rId850" Type="http://schemas.openxmlformats.org/officeDocument/2006/relationships/hyperlink" Target="https://terpconnect.umd.edu/~toh/spectrum/FrequencySpectrum.m" TargetMode="External"/><Relationship Id="rId1133" Type="http://schemas.openxmlformats.org/officeDocument/2006/relationships/hyperlink" Target="https://terpconnect.umd.edu/~toh/spectrum/PeakSymmetricalizationTemplate.xlsm" TargetMode="External"/><Relationship Id="rId2531" Type="http://schemas.openxmlformats.org/officeDocument/2006/relationships/hyperlink" Target="https://terpconnect.umd.edu/~toh/spectrum/CurveFittingC.html" TargetMode="External"/><Relationship Id="rId4289" Type="http://schemas.openxmlformats.org/officeDocument/2006/relationships/hyperlink" Target="file:///C:\Users\tomoh\AppData\Roaming\Microsoft\Word\hup.edu.vn" TargetMode="External"/><Relationship Id="rId503" Type="http://schemas.openxmlformats.org/officeDocument/2006/relationships/image" Target="media/image32.png"/><Relationship Id="rId710" Type="http://schemas.openxmlformats.org/officeDocument/2006/relationships/hyperlink" Target="https://terpconnect.umd.edu/~toh/spectrum/PeakDoubleSymmetrizationExample1.xlsm" TargetMode="External"/><Relationship Id="rId1340" Type="http://schemas.openxmlformats.org/officeDocument/2006/relationships/hyperlink" Target="https://terpconnect.umd.edu/~toh/spectrum/CurveFittingC.html" TargetMode="External"/><Relationship Id="rId3098" Type="http://schemas.openxmlformats.org/officeDocument/2006/relationships/hyperlink" Target="https://terpconnect.umd.edu/~toh/spectrum/DemoPeakFit.m" TargetMode="External"/><Relationship Id="rId1200" Type="http://schemas.openxmlformats.org/officeDocument/2006/relationships/hyperlink" Target="https://terpconnect.umd.edu/~toh/spectrum/SharpenedOverlapDemo.png" TargetMode="External"/><Relationship Id="rId4149" Type="http://schemas.openxmlformats.org/officeDocument/2006/relationships/hyperlink" Target="https://terpconnect.umd.edu/~toh/spectrum/CurveFittingC.html" TargetMode="External"/><Relationship Id="rId3165" Type="http://schemas.openxmlformats.org/officeDocument/2006/relationships/hyperlink" Target="https://terpconnect.umd.edu/~toh/spectrum/ipf.m" TargetMode="External"/><Relationship Id="rId3372" Type="http://schemas.openxmlformats.org/officeDocument/2006/relationships/hyperlink" Target="https://terpconnect.umd.edu/~toh/models/CalibrationCubic5Points.xls" TargetMode="External"/><Relationship Id="rId4009" Type="http://schemas.openxmlformats.org/officeDocument/2006/relationships/hyperlink" Target="https://terpconnect.umd.edu/~toh/spectrum/DemoPeakfit.m" TargetMode="External"/><Relationship Id="rId4216" Type="http://schemas.openxmlformats.org/officeDocument/2006/relationships/hyperlink" Target="http://alumni.cs.ucr.edu/~mvlachos/PKDD05/PKDD05_Handout.pdf" TargetMode="External"/><Relationship Id="rId293" Type="http://schemas.openxmlformats.org/officeDocument/2006/relationships/hyperlink" Target="https://www.mathworks.com/help/matlab/matlab_prog/local-functions-in-scripts.html" TargetMode="External"/><Relationship Id="rId2181" Type="http://schemas.openxmlformats.org/officeDocument/2006/relationships/hyperlink" Target="https://terpconnect.umd.edu/~toh/spectrum/TFitSpreadsheetTemplateExample.png" TargetMode="External"/><Relationship Id="rId3025" Type="http://schemas.openxmlformats.org/officeDocument/2006/relationships/hyperlink" Target="http://www.britannica.com/topic/Fourier-analysis" TargetMode="External"/><Relationship Id="rId3232" Type="http://schemas.openxmlformats.org/officeDocument/2006/relationships/hyperlink" Target="https://mindwiredai.com/2026/06/16/9-free-chinese-ai-tools-most-people-dont-know/" TargetMode="External"/><Relationship Id="rId153" Type="http://schemas.openxmlformats.org/officeDocument/2006/relationships/hyperlink" Target="https://terpconnect.umd.edu/~toh/spectrum/RegressionDemo.xls" TargetMode="External"/><Relationship Id="rId360" Type="http://schemas.openxmlformats.org/officeDocument/2006/relationships/hyperlink" Target="https://en.wikipedia.org/wiki/Low-pass_filter" TargetMode="External"/><Relationship Id="rId2041" Type="http://schemas.openxmlformats.org/officeDocument/2006/relationships/hyperlink" Target="https://terpconnect.umd.edu/~toh/spectrum/sunspotsipeak.png" TargetMode="External"/><Relationship Id="rId220" Type="http://schemas.openxmlformats.org/officeDocument/2006/relationships/hyperlink" Target="http://www.agilent.com/labs/features/2011_101_spectroscopy.pdf" TargetMode="External"/><Relationship Id="rId2998" Type="http://schemas.openxmlformats.org/officeDocument/2006/relationships/hyperlink" Target="https://terpconnect.umd.edu/~toh/spectrum/isignaldemo2.png" TargetMode="External"/><Relationship Id="rId2858" Type="http://schemas.openxmlformats.org/officeDocument/2006/relationships/hyperlink" Target="https://terpconnect.umd.edu/~toh/spectrum/MCR_ALS_Demo.m" TargetMode="External"/><Relationship Id="rId3909" Type="http://schemas.openxmlformats.org/officeDocument/2006/relationships/hyperlink" Target="https://terpconnect.umd.edu/~toh/spectrum/TestFindpeaksG2d.png" TargetMode="External"/><Relationship Id="rId4073" Type="http://schemas.openxmlformats.org/officeDocument/2006/relationships/hyperlink" Target="https://terpconnect.umd.edu/~toh/spectrum/TimeTrial.txt" TargetMode="External"/><Relationship Id="rId99" Type="http://schemas.openxmlformats.org/officeDocument/2006/relationships/hyperlink" Target="http://www.mathworks.com/help/matlab/ref/arithmeticoperators.html" TargetMode="External"/><Relationship Id="rId1667" Type="http://schemas.openxmlformats.org/officeDocument/2006/relationships/image" Target="media/image188.gif"/><Relationship Id="rId1874" Type="http://schemas.openxmlformats.org/officeDocument/2006/relationships/hyperlink" Target="https://terpconnect.umd.edu/~toh/spectrum/autofindpeaksplot.m" TargetMode="External"/><Relationship Id="rId2718" Type="http://schemas.openxmlformats.org/officeDocument/2006/relationships/hyperlink" Target="https://terpconnect.umd.edu/~toh/spectrum/temptime.gif" TargetMode="External"/><Relationship Id="rId2925" Type="http://schemas.openxmlformats.org/officeDocument/2006/relationships/image" Target="media/image366.png"/><Relationship Id="rId4280" Type="http://schemas.openxmlformats.org/officeDocument/2006/relationships/hyperlink" Target="https://www.researchgate.net/publication/315865878_Development_of_pileup_recovery_algorithms_by_peak_detection_method_of_digital_gamma_ray_spectroscopy" TargetMode="External"/><Relationship Id="rId1527" Type="http://schemas.openxmlformats.org/officeDocument/2006/relationships/hyperlink" Target="https://terpconnect.umd.edu/~toh/spectrum/Demofitgauss2animated.gif" TargetMode="External"/><Relationship Id="rId1734" Type="http://schemas.openxmlformats.org/officeDocument/2006/relationships/hyperlink" Target="https://terpconnect.umd.edu/~toh/spectrum/UpSigmoidBaseline.png" TargetMode="External"/><Relationship Id="rId1941" Type="http://schemas.openxmlformats.org/officeDocument/2006/relationships/hyperlink" Target="https://terpconnect.umd.edu/~toh/spectrum/findpeaksfit.m" TargetMode="External"/><Relationship Id="rId4140" Type="http://schemas.openxmlformats.org/officeDocument/2006/relationships/hyperlink" Target="http://terpconnect.umd.edu/~toh/models/CalibrationSpreadsheets.zip" TargetMode="External"/><Relationship Id="rId26" Type="http://schemas.openxmlformats.org/officeDocument/2006/relationships/hyperlink" Target="http://en.wikipedia.org/wiki/MATLAB" TargetMode="External"/><Relationship Id="rId3699" Type="http://schemas.openxmlformats.org/officeDocument/2006/relationships/hyperlink" Target="https://terpconnect.umd.edu/~toh/spectrum/iSignal8.zip" TargetMode="External"/><Relationship Id="rId4000" Type="http://schemas.openxmlformats.org/officeDocument/2006/relationships/hyperlink" Target="https://terpconnect.umd.edu/%7Etoh/spectrum/VoigtShapeFittingDemonstration.m" TargetMode="External"/><Relationship Id="rId1801" Type="http://schemas.openxmlformats.org/officeDocument/2006/relationships/hyperlink" Target="https://terpconnect.umd.edu/~toh/spectrum/ResolutionEnhancement.html" TargetMode="External"/><Relationship Id="rId3559" Type="http://schemas.openxmlformats.org/officeDocument/2006/relationships/hyperlink" Target="https://terpconnect.umd.edu/~toh/spectrum/testcondense.png" TargetMode="External"/><Relationship Id="rId687" Type="http://schemas.openxmlformats.org/officeDocument/2006/relationships/hyperlink" Target="https://terpconnect.umd.edu/~toh/spectrum/PowerMethodDemo.m" TargetMode="External"/><Relationship Id="rId2368" Type="http://schemas.openxmlformats.org/officeDocument/2006/relationships/image" Target="media/image283.png"/><Relationship Id="rId3766" Type="http://schemas.openxmlformats.org/officeDocument/2006/relationships/hyperlink" Target="https://terpconnect.umd.edu/~toh/spectrum/CalibrationQuadraticEquations.txt" TargetMode="External"/><Relationship Id="rId3973" Type="http://schemas.openxmlformats.org/officeDocument/2006/relationships/hyperlink" Target="https://terpconnect.umd.edu/~toh/spectrum/autotestpeakfit.m" TargetMode="External"/><Relationship Id="rId894" Type="http://schemas.openxmlformats.org/officeDocument/2006/relationships/hyperlink" Target="https://terpconnect.umd.edu/~toh/spectrum/MultipleConvolutionOO.ods" TargetMode="External"/><Relationship Id="rId1177" Type="http://schemas.openxmlformats.org/officeDocument/2006/relationships/hyperlink" Target="https://terpconnect.umd.edu/~toh/spectrum/Smoothing.html" TargetMode="External"/><Relationship Id="rId2575" Type="http://schemas.openxmlformats.org/officeDocument/2006/relationships/hyperlink" Target="https://terpconnect.umd.edu/~toh/spectrum/Smoothing.html" TargetMode="External"/><Relationship Id="rId2782" Type="http://schemas.openxmlformats.org/officeDocument/2006/relationships/hyperlink" Target="https://terpconnect.umd.edu/~toh/spectrum/IndirectLINEST.png" TargetMode="External"/><Relationship Id="rId3419" Type="http://schemas.openxmlformats.org/officeDocument/2006/relationships/hyperlink" Target="https://terpconnect.umd.edu/~toh/models/CalibrationLinear2.ods" TargetMode="External"/><Relationship Id="rId3626" Type="http://schemas.openxmlformats.org/officeDocument/2006/relationships/hyperlink" Target="https://terpconnect.umd.edu/~toh/spectrum/derivdemo2.m" TargetMode="External"/><Relationship Id="rId3833" Type="http://schemas.openxmlformats.org/officeDocument/2006/relationships/hyperlink" Target="https://terpconnect.umd.edu/~toh/spectrum/HeightAndAreaTest.png" TargetMode="External"/><Relationship Id="rId547" Type="http://schemas.openxmlformats.org/officeDocument/2006/relationships/image" Target="https://terpconnect.umd.edu/~toh/spectrum/Figure6.GIF" TargetMode="External"/><Relationship Id="rId754" Type="http://schemas.openxmlformats.org/officeDocument/2006/relationships/hyperlink" Target="http://resonanceswavesandfields.blogspot.com/2009/01/spectrum-of-waveform-fourier-analysis.html" TargetMode="External"/><Relationship Id="rId961" Type="http://schemas.openxmlformats.org/officeDocument/2006/relationships/hyperlink" Target="https://terpconnect.umd.edu/~toh/spectrum/DenomAdditionDemo2Figure2.png" TargetMode="External"/><Relationship Id="rId1384" Type="http://schemas.openxmlformats.org/officeDocument/2006/relationships/hyperlink" Target="http://terpconnect.umd.edu/~toh/spectrum/GaussFitMC.m" TargetMode="External"/><Relationship Id="rId1591" Type="http://schemas.openxmlformats.org/officeDocument/2006/relationships/hyperlink" Target="http://en.wikipedia.org/wiki/Blackbody" TargetMode="External"/><Relationship Id="rId2228" Type="http://schemas.openxmlformats.org/officeDocument/2006/relationships/hyperlink" Target="https://terpconnect.umd.edu/~toh/spectrum/SmoothedNoise.png" TargetMode="External"/><Relationship Id="rId2435" Type="http://schemas.openxmlformats.org/officeDocument/2006/relationships/hyperlink" Target="https://en.wikipedia.org/wiki/Doppler_effect" TargetMode="External"/><Relationship Id="rId2642" Type="http://schemas.openxmlformats.org/officeDocument/2006/relationships/hyperlink" Target="https://terpconnect.umd.edu/~toh/spectrum/ResolutionEnhancement.html" TargetMode="External"/><Relationship Id="rId3900" Type="http://schemas.openxmlformats.org/officeDocument/2006/relationships/hyperlink" Target="https://terpconnect.umd.edu/~toh/spectrum/ipeak.m" TargetMode="External"/><Relationship Id="rId90" Type="http://schemas.openxmlformats.org/officeDocument/2006/relationships/hyperlink" Target="https://terpconnect.umd.edu/~toh/spectrum/LastPeakTwoGaussiansPlotpub.png" TargetMode="External"/><Relationship Id="rId407" Type="http://schemas.openxmlformats.org/officeDocument/2006/relationships/hyperlink" Target="https://terpconnect.umd.edu/~toh/spectrum/CurveFitting.html" TargetMode="External"/><Relationship Id="rId614" Type="http://schemas.openxmlformats.org/officeDocument/2006/relationships/hyperlink" Target="https://terpconnect.umd.edu/~toh/spectrum/deriv1.m" TargetMode="External"/><Relationship Id="rId821" Type="http://schemas.openxmlformats.org/officeDocument/2006/relationships/hyperlink" Target="https://terpconnect.umd.edu/~toh/spectrum/Differentiation.html" TargetMode="External"/><Relationship Id="rId1037" Type="http://schemas.openxmlformats.org/officeDocument/2006/relationships/image" Target="media/image126.png"/><Relationship Id="rId1244" Type="http://schemas.openxmlformats.org/officeDocument/2006/relationships/hyperlink" Target="https://terpconnect.umd.edu/~toh/spectrum/Integration.html" TargetMode="External"/><Relationship Id="rId1451" Type="http://schemas.openxmlformats.org/officeDocument/2006/relationships/hyperlink" Target="https://terpconnect.umd.edu/~toh/spectrum/lorentzfit.m" TargetMode="External"/><Relationship Id="rId2502" Type="http://schemas.openxmlformats.org/officeDocument/2006/relationships/hyperlink" Target="https://terpconnect.umd.edu/~toh/spectrum/peakfit.m" TargetMode="External"/><Relationship Id="rId1104" Type="http://schemas.openxmlformats.org/officeDocument/2006/relationships/hyperlink" Target="https://terpconnect.umd.edu/~toh/spectrum/GeometricalHeightEqualization2.png" TargetMode="External"/><Relationship Id="rId1311" Type="http://schemas.openxmlformats.org/officeDocument/2006/relationships/hyperlink" Target="http://www.chem.hope.edu/~polik/Chem345-2000/errorpropagation.htm" TargetMode="External"/><Relationship Id="rId3069" Type="http://schemas.openxmlformats.org/officeDocument/2006/relationships/image" Target="media/image388.png"/><Relationship Id="rId3276" Type="http://schemas.openxmlformats.org/officeDocument/2006/relationships/hyperlink" Target="https://realpython.com/matlab-vs-python/" TargetMode="External"/><Relationship Id="rId3483" Type="http://schemas.openxmlformats.org/officeDocument/2006/relationships/hyperlink" Target="https://terpconnect.umd.edu/~toh/spectrum/condensem.m" TargetMode="External"/><Relationship Id="rId3690" Type="http://schemas.openxmlformats.org/officeDocument/2006/relationships/hyperlink" Target="https://terpconnect.umd.edu/~toh/spectrum/SegExpDeconv.m" TargetMode="External"/><Relationship Id="rId4327" Type="http://schemas.openxmlformats.org/officeDocument/2006/relationships/footer" Target="footer1.xml"/><Relationship Id="rId197" Type="http://schemas.openxmlformats.org/officeDocument/2006/relationships/image" Target="media/image16.png"/><Relationship Id="rId2085" Type="http://schemas.openxmlformats.org/officeDocument/2006/relationships/hyperlink" Target="https://terpconnect.umd.edu/~toh/spectrum/PeakFindingandMeasurement.htm" TargetMode="External"/><Relationship Id="rId2292" Type="http://schemas.openxmlformats.org/officeDocument/2006/relationships/hyperlink" Target="https://terpconnect.umd.edu/~toh/spectrum/CaseStudy0noisy.png" TargetMode="External"/><Relationship Id="rId3136" Type="http://schemas.openxmlformats.org/officeDocument/2006/relationships/image" Target="media/image398.gif"/><Relationship Id="rId3343" Type="http://schemas.openxmlformats.org/officeDocument/2006/relationships/image" Target="media/image429.png"/><Relationship Id="rId264" Type="http://schemas.openxmlformats.org/officeDocument/2006/relationships/hyperlink" Target="https://terpconnect.umd.edu/~toh/spectrum/SimulatedSignal6Gaussian.xlsx" TargetMode="External"/><Relationship Id="rId471" Type="http://schemas.openxmlformats.org/officeDocument/2006/relationships/hyperlink" Target="https://terpconnect.umd.edu/~toh/spectrum/Smoothing.html" TargetMode="External"/><Relationship Id="rId2152" Type="http://schemas.openxmlformats.org/officeDocument/2006/relationships/hyperlink" Target="http://en.wikipedia.org/wiki/Absorption_spectroscopy" TargetMode="External"/><Relationship Id="rId3550" Type="http://schemas.openxmlformats.org/officeDocument/2006/relationships/hyperlink" Target="https://terpconnect.umd.edu/~toh/spectrum/SmoothWidthTest.gif" TargetMode="External"/><Relationship Id="rId124" Type="http://schemas.openxmlformats.org/officeDocument/2006/relationships/hyperlink" Target="https://www.mathworks.com/products/data-acquisition.html" TargetMode="External"/><Relationship Id="rId3203" Type="http://schemas.openxmlformats.org/officeDocument/2006/relationships/hyperlink" Target="https://terpconnect.umd.edu/~toh/spectrum/InteractivePeakFitter.htm" TargetMode="External"/><Relationship Id="rId3410" Type="http://schemas.openxmlformats.org/officeDocument/2006/relationships/hyperlink" Target="http://www.ncsu.edu/labwrite/res/gt/graphtut-home.html" TargetMode="External"/><Relationship Id="rId331" Type="http://schemas.openxmlformats.org/officeDocument/2006/relationships/hyperlink" Target="https://terpconnect.umd.edu/~toh/spectrum/PercentDifference.m" TargetMode="External"/><Relationship Id="rId2012" Type="http://schemas.openxmlformats.org/officeDocument/2006/relationships/hyperlink" Target="https://terpconnect.umd.edu/~toh/spectrum/DemoFindPeakSNR.png" TargetMode="External"/><Relationship Id="rId2969" Type="http://schemas.openxmlformats.org/officeDocument/2006/relationships/image" Target="media/image374.png"/><Relationship Id="rId1778" Type="http://schemas.openxmlformats.org/officeDocument/2006/relationships/hyperlink" Target="https://terpconnect.umd.edu/~toh/spectrum/DataMatrix2.mat" TargetMode="External"/><Relationship Id="rId1985" Type="http://schemas.openxmlformats.org/officeDocument/2006/relationships/hyperlink" Target="https://terpconnect.umd.edu/~toh/spectrum/StartAndEnd.gif" TargetMode="External"/><Relationship Id="rId2829" Type="http://schemas.openxmlformats.org/officeDocument/2006/relationships/hyperlink" Target="https://terpconnect.umd.edu/~toh/spectrum/LogHitsVSLogPopulation.png" TargetMode="External"/><Relationship Id="rId4184" Type="http://schemas.openxmlformats.org/officeDocument/2006/relationships/hyperlink" Target="https://terpconnect.umd.edu/~toh/spectrum/IndirectLINEST.png" TargetMode="External"/><Relationship Id="rId1638" Type="http://schemas.openxmlformats.org/officeDocument/2006/relationships/hyperlink" Target="https://terpconnect.umd.edu/~toh/spectrum/SignalArithmetic.html" TargetMode="External"/><Relationship Id="rId4044" Type="http://schemas.openxmlformats.org/officeDocument/2006/relationships/hyperlink" Target="https://terpconnect.umd.edu/~toh/spectrum/GaussVsExpGauss.m" TargetMode="External"/><Relationship Id="rId4251" Type="http://schemas.openxmlformats.org/officeDocument/2006/relationships/hyperlink" Target="http://web.iitd.ac.in/~sumeet/WaveletTutorial.pdf" TargetMode="External"/><Relationship Id="rId1845" Type="http://schemas.openxmlformats.org/officeDocument/2006/relationships/hyperlink" Target="http://www.mathworks.com/matlabcentral/fileexchange/11755-peak-finding-and-measurement" TargetMode="External"/><Relationship Id="rId3060" Type="http://schemas.openxmlformats.org/officeDocument/2006/relationships/hyperlink" Target="https://terpconnect.umd.edu/~toh/spectrum/Example37.m" TargetMode="External"/><Relationship Id="rId4111" Type="http://schemas.openxmlformats.org/officeDocument/2006/relationships/hyperlink" Target="https://terpconnect.umd.edu/~toh/spectrum/PeakSymmetricalizationDemo.xlsm" TargetMode="External"/><Relationship Id="rId1705" Type="http://schemas.openxmlformats.org/officeDocument/2006/relationships/hyperlink" Target="https://terpconnect.umd.edu/~toh/spectrum/cls.m" TargetMode="External"/><Relationship Id="rId1912" Type="http://schemas.openxmlformats.org/officeDocument/2006/relationships/hyperlink" Target="https://terpconnect.umd.edu/~toh/spectrum/peakfitVSfindpeaks.png" TargetMode="External"/><Relationship Id="rId3877" Type="http://schemas.openxmlformats.org/officeDocument/2006/relationships/hyperlink" Target="https://terpconnect.umd.edu/~toh/spectrum/InteractivePeakFitter.htm" TargetMode="External"/><Relationship Id="rId798" Type="http://schemas.openxmlformats.org/officeDocument/2006/relationships/hyperlink" Target="http://www.allaboutcircuits.com/news/why-is-the-us-standard-60-hz/" TargetMode="External"/><Relationship Id="rId2479" Type="http://schemas.openxmlformats.org/officeDocument/2006/relationships/image" Target="media/image295.png"/><Relationship Id="rId2686" Type="http://schemas.openxmlformats.org/officeDocument/2006/relationships/hyperlink" Target="http://www.putty.org/" TargetMode="External"/><Relationship Id="rId2893" Type="http://schemas.openxmlformats.org/officeDocument/2006/relationships/hyperlink" Target="https://terpconnect.umd.edu/~toh/spectrum/iSignal.html" TargetMode="External"/><Relationship Id="rId3737" Type="http://schemas.openxmlformats.org/officeDocument/2006/relationships/hyperlink" Target="https://terpconnect.umd.edu/~toh/spectrum/isignal.m" TargetMode="External"/><Relationship Id="rId3944" Type="http://schemas.openxmlformats.org/officeDocument/2006/relationships/hyperlink" Target="https://terpconnect.umd.edu/~toh/spectrum/cls.m" TargetMode="External"/><Relationship Id="rId658" Type="http://schemas.openxmlformats.org/officeDocument/2006/relationships/image" Target="media/image51.emf"/><Relationship Id="rId865" Type="http://schemas.openxmlformats.org/officeDocument/2006/relationships/hyperlink" Target="https://terpconnect.umd.edu/~toh/spectrum/PlotSegFreqSpectExample6c.png" TargetMode="External"/><Relationship Id="rId1288" Type="http://schemas.openxmlformats.org/officeDocument/2006/relationships/image" Target="media/image156.jpeg"/><Relationship Id="rId1495" Type="http://schemas.openxmlformats.org/officeDocument/2006/relationships/image" Target="media/image178.emf"/><Relationship Id="rId2339" Type="http://schemas.openxmlformats.org/officeDocument/2006/relationships/hyperlink" Target="https://terpconnect.umd.edu/~toh/spectrum/fastsmooth.m" TargetMode="External"/><Relationship Id="rId2546" Type="http://schemas.openxmlformats.org/officeDocument/2006/relationships/hyperlink" Target="https://oceanservice.noaa.gov/facts/sealevel.html" TargetMode="External"/><Relationship Id="rId2753" Type="http://schemas.openxmlformats.org/officeDocument/2006/relationships/hyperlink" Target="https://terpconnect.umd.edu/~toh/spectrum/PeakFindingandMeasurement.htm" TargetMode="External"/><Relationship Id="rId2960" Type="http://schemas.openxmlformats.org/officeDocument/2006/relationships/hyperlink" Target="https://terpconnect.umd.edu/~toh/spectrum/iSignal55.png" TargetMode="External"/><Relationship Id="rId3804" Type="http://schemas.openxmlformats.org/officeDocument/2006/relationships/hyperlink" Target="https://terpconnect.umd.edu/~toh/spectrum/PeakFindingandMeasurement.htm" TargetMode="External"/><Relationship Id="rId518" Type="http://schemas.openxmlformats.org/officeDocument/2006/relationships/image" Target="https://terpconnect.umd.edu/~toh/spectrum/delta.GIF" TargetMode="External"/><Relationship Id="rId725" Type="http://schemas.openxmlformats.org/officeDocument/2006/relationships/hyperlink" Target="https://terpconnect.umd.edu/~toh/spectrum/PowerTransformCalibrationCurve.png" TargetMode="External"/><Relationship Id="rId932" Type="http://schemas.openxmlformats.org/officeDocument/2006/relationships/hyperlink" Target="https://terpconnect.umd.edu/~toh/spectrum/GaussianDeconvolution5.png" TargetMode="External"/><Relationship Id="rId1148" Type="http://schemas.openxmlformats.org/officeDocument/2006/relationships/hyperlink" Target="https://terpconnect.umd.edu/~toh/spectrum/val2ind.m" TargetMode="External"/><Relationship Id="rId1355" Type="http://schemas.openxmlformats.org/officeDocument/2006/relationships/hyperlink" Target="https://terpconnect.umd.edu/~toh/spectrum/CaseStudies.html" TargetMode="External"/><Relationship Id="rId1562" Type="http://schemas.openxmlformats.org/officeDocument/2006/relationships/hyperlink" Target="https://terpconnect.umd.edu/~toh/spectrum/CurveFitter5Gaussian.xlsx" TargetMode="External"/><Relationship Id="rId2406" Type="http://schemas.openxmlformats.org/officeDocument/2006/relationships/hyperlink" Target="https://terpconnect.umd.edu/~toh/spectrum/s2n.wav" TargetMode="External"/><Relationship Id="rId2613" Type="http://schemas.openxmlformats.org/officeDocument/2006/relationships/hyperlink" Target="https://en.wikipedia.org/wiki/Gas_chromatography%96mass_spectrometry" TargetMode="External"/><Relationship Id="rId1008" Type="http://schemas.openxmlformats.org/officeDocument/2006/relationships/image" Target="media/image115.png"/><Relationship Id="rId1215" Type="http://schemas.openxmlformats.org/officeDocument/2006/relationships/hyperlink" Target="https://terpconnect.umd.edu/~toh/spectrum/val2ind.m" TargetMode="External"/><Relationship Id="rId1422" Type="http://schemas.openxmlformats.org/officeDocument/2006/relationships/hyperlink" Target="https://terpconnect.umd.edu/~toh/spectrum/polyval.txt" TargetMode="External"/><Relationship Id="rId2820" Type="http://schemas.openxmlformats.org/officeDocument/2006/relationships/hyperlink" Target="https://terpconnect.umd.edu/~toh/models/" TargetMode="External"/><Relationship Id="rId61" Type="http://schemas.openxmlformats.org/officeDocument/2006/relationships/hyperlink" Target="https://terpconnect.umd.edu/~toh/spectrum/Smoothing.html" TargetMode="External"/><Relationship Id="rId3387" Type="http://schemas.openxmlformats.org/officeDocument/2006/relationships/image" Target="media/image436.png"/><Relationship Id="rId2196" Type="http://schemas.openxmlformats.org/officeDocument/2006/relationships/hyperlink" Target="https://terpconnect.umd.edu/~toh/models/Bracket.html" TargetMode="External"/><Relationship Id="rId3594" Type="http://schemas.openxmlformats.org/officeDocument/2006/relationships/hyperlink" Target="https://terpconnect.umd.edu/~toh/spectrum/SmoothDerivative.m" TargetMode="External"/><Relationship Id="rId168" Type="http://schemas.openxmlformats.org/officeDocument/2006/relationships/hyperlink" Target="https://terpconnect.umd.edu/~toh/spectrum/CurveFitting.html" TargetMode="External"/><Relationship Id="rId3247" Type="http://schemas.openxmlformats.org/officeDocument/2006/relationships/image" Target="media/image410.emf"/><Relationship Id="rId3454" Type="http://schemas.openxmlformats.org/officeDocument/2006/relationships/hyperlink" Target="https://terpconnect.umd.edu/~toh/spectrum/triangle.m" TargetMode="External"/><Relationship Id="rId3661" Type="http://schemas.openxmlformats.org/officeDocument/2006/relationships/hyperlink" Target="https://terpconnect.umd.edu/~toh/spectrum/CaseStudies.html" TargetMode="External"/><Relationship Id="rId375" Type="http://schemas.openxmlformats.org/officeDocument/2006/relationships/hyperlink" Target="https://terpconnect.umd.edu/~toh/spectrum/DeltaTest.m" TargetMode="External"/><Relationship Id="rId582" Type="http://schemas.openxmlformats.org/officeDocument/2006/relationships/hyperlink" Target="https://terpconnect.umd.edu/~toh/spectrum/fastsmooth.m" TargetMode="External"/><Relationship Id="rId2056" Type="http://schemas.openxmlformats.org/officeDocument/2006/relationships/hyperlink" Target="https://terpconnect.umd.edu/~toh/spectrum/Mode%28y%29example.png" TargetMode="External"/><Relationship Id="rId2263" Type="http://schemas.openxmlformats.org/officeDocument/2006/relationships/hyperlink" Target="https://terpconnect.umd.edu/~toh/spectrum/iSignal.html" TargetMode="External"/><Relationship Id="rId2470" Type="http://schemas.openxmlformats.org/officeDocument/2006/relationships/image" Target="media/image293.png"/><Relationship Id="rId3107" Type="http://schemas.openxmlformats.org/officeDocument/2006/relationships/hyperlink" Target="https://terpconnect.umd.edu/~toh/spectrum/findpeaksfit.m" TargetMode="External"/><Relationship Id="rId3314" Type="http://schemas.openxmlformats.org/officeDocument/2006/relationships/hyperlink" Target="https://www.mathworks.com/matlabcentral/fileexchange/" TargetMode="External"/><Relationship Id="rId3521" Type="http://schemas.openxmlformats.org/officeDocument/2006/relationships/hyperlink" Target="https://terpconnect.umd.edu/~toh/spectrum/gaussian.m" TargetMode="External"/><Relationship Id="rId235" Type="http://schemas.openxmlformats.org/officeDocument/2006/relationships/hyperlink" Target="http://en.wikipedia.org/wiki/Gaussian_function" TargetMode="External"/><Relationship Id="rId442" Type="http://schemas.openxmlformats.org/officeDocument/2006/relationships/hyperlink" Target="https://terpconnect.umd.edu/~toh/spectrum/UnitGainSmooths.ods" TargetMode="External"/><Relationship Id="rId1072" Type="http://schemas.openxmlformats.org/officeDocument/2006/relationships/hyperlink" Target="https://terpconnect.umd.edu/~toh/models/BeersLaw.html" TargetMode="External"/><Relationship Id="rId2123" Type="http://schemas.openxmlformats.org/officeDocument/2006/relationships/hyperlink" Target="https://terpconnect.umd.edu/~toh/spectrum/PeakDetectionAndMeasurement.xlsx" TargetMode="External"/><Relationship Id="rId2330" Type="http://schemas.openxmlformats.org/officeDocument/2006/relationships/hyperlink" Target="https://terpconnect.umd.edu/~toh/spectrum/SpikeSpectrum1.png" TargetMode="External"/><Relationship Id="rId302" Type="http://schemas.openxmlformats.org/officeDocument/2006/relationships/hyperlink" Target="https://terpconnect.umd.edu/~toh/spectrum/plotit.m" TargetMode="External"/><Relationship Id="rId4088" Type="http://schemas.openxmlformats.org/officeDocument/2006/relationships/hyperlink" Target="https://terpconnect.umd.edu/~toh/spectrum/VariableSmooth.xlsx" TargetMode="External"/><Relationship Id="rId4295" Type="http://schemas.openxmlformats.org/officeDocument/2006/relationships/hyperlink" Target="https://idus.us.es/bitstream/handle/11441/149376/TFG4769_Nieto%20Benito.pdf?sequence=1&amp;isAllowed=y" TargetMode="External"/><Relationship Id="rId1889" Type="http://schemas.openxmlformats.org/officeDocument/2006/relationships/hyperlink" Target="https://terpconnect.umd.edu/~toh/spectrum/AllSettingsTooLow.png" TargetMode="External"/><Relationship Id="rId4155" Type="http://schemas.openxmlformats.org/officeDocument/2006/relationships/hyperlink" Target="https://terpconnect.umd.edu/~toh/spectrum/PeakDetectionExample.xlsx" TargetMode="External"/><Relationship Id="rId1749" Type="http://schemas.openxmlformats.org/officeDocument/2006/relationships/hyperlink" Target="https://terpconnect.umd.edu/~toh/spectrum/CurveFitting.html" TargetMode="External"/><Relationship Id="rId1956" Type="http://schemas.openxmlformats.org/officeDocument/2006/relationships/hyperlink" Target="https://terpconnect.umd.edu/~toh/spectrum/findpeaksg.m" TargetMode="External"/><Relationship Id="rId3171" Type="http://schemas.openxmlformats.org/officeDocument/2006/relationships/hyperlink" Target="https://terpconnect.umd.edu/~toh/spectrum/RefitAnimationX.gif" TargetMode="External"/><Relationship Id="rId4015" Type="http://schemas.openxmlformats.org/officeDocument/2006/relationships/hyperlink" Target="https://terpconnect.umd.edu/~toh/spectrum/DemoPeakFitTime.gif" TargetMode="External"/><Relationship Id="rId1609" Type="http://schemas.openxmlformats.org/officeDocument/2006/relationships/hyperlink" Target="https://terpconnect.umd.edu/~toh/spectrum/lorentzian.m" TargetMode="External"/><Relationship Id="rId1816" Type="http://schemas.openxmlformats.org/officeDocument/2006/relationships/hyperlink" Target="https://terpconnect.umd.edu/~toh/spectrum/Smoothing.html" TargetMode="External"/><Relationship Id="rId4222" Type="http://schemas.openxmlformats.org/officeDocument/2006/relationships/hyperlink" Target="http://www.spectrumsquare.com/" TargetMode="External"/><Relationship Id="rId3031" Type="http://schemas.openxmlformats.org/officeDocument/2006/relationships/hyperlink" Target="https://terpconnect.umd.edu/~toh/spectrum/ifilter.m" TargetMode="External"/><Relationship Id="rId3988" Type="http://schemas.openxmlformats.org/officeDocument/2006/relationships/hyperlink" Target="https://terpconnect.umd.edu/~toh/spectrum/Demofitgauss.m" TargetMode="External"/><Relationship Id="rId2797" Type="http://schemas.openxmlformats.org/officeDocument/2006/relationships/hyperlink" Target="https://camera.hamamatsu.com/jp/en/technical_guides/photon_shot_noise/index.html" TargetMode="External"/><Relationship Id="rId3848" Type="http://schemas.openxmlformats.org/officeDocument/2006/relationships/hyperlink" Target="https://terpconnect.umd.edu/~toh/spectrum/HeightAndArea.m" TargetMode="External"/><Relationship Id="rId769" Type="http://schemas.openxmlformats.org/officeDocument/2006/relationships/hyperlink" Target="https://terpconnect.umd.edu/~toh/spectrum/EnsembleAverageFFTGaussian.m" TargetMode="External"/><Relationship Id="rId976" Type="http://schemas.openxmlformats.org/officeDocument/2006/relationships/hyperlink" Target="https://terpconnect.umd.edu/~toh/spectrum/DeconvoluteTwiceBroadenedPeak.m" TargetMode="External"/><Relationship Id="rId1399" Type="http://schemas.openxmlformats.org/officeDocument/2006/relationships/hyperlink" Target="https://terpconnect.umd.edu/~toh/spectrum/QuadraticLeastSquares.xls" TargetMode="External"/><Relationship Id="rId2657" Type="http://schemas.openxmlformats.org/officeDocument/2006/relationships/hyperlink" Target="https://www.mathsisfun.com/algebra/matrix-inverse.html" TargetMode="External"/><Relationship Id="rId629" Type="http://schemas.openxmlformats.org/officeDocument/2006/relationships/image" Target="media/image43.gif"/><Relationship Id="rId1259" Type="http://schemas.openxmlformats.org/officeDocument/2006/relationships/hyperlink" Target="https://terpconnect.umd.edu/~toh/spectrum/PeakFindingandMeasurement.htm" TargetMode="External"/><Relationship Id="rId1466" Type="http://schemas.openxmlformats.org/officeDocument/2006/relationships/hyperlink" Target="https://www.google.com/search?ei=RR_2W_jwPKSu5wK8h7f4AQ&amp;q=array-detector+spectrophotometer&amp;oq=array-detector+spectrophotometer&amp;gs_l=psy-ab.3..0i22i30.10797559.10797559..10798015...0.0..0.53.53.1......0....1j2..gws-wiz.......0i71._4UZ6NMhc_Q" TargetMode="External"/><Relationship Id="rId2864" Type="http://schemas.openxmlformats.org/officeDocument/2006/relationships/image" Target="media/image348.png"/><Relationship Id="rId3708" Type="http://schemas.openxmlformats.org/officeDocument/2006/relationships/hyperlink" Target="https://youtu.be/agjs1-mNkmY" TargetMode="External"/><Relationship Id="rId3915" Type="http://schemas.openxmlformats.org/officeDocument/2006/relationships/hyperlink" Target="https://terpconnect.umd.edu/~toh/spectrum/findpeaksfitdemo.m" TargetMode="External"/><Relationship Id="rId836" Type="http://schemas.openxmlformats.org/officeDocument/2006/relationships/hyperlink" Target="https://terpconnect.umd.edu/~toh/spectrum/iSignal.html" TargetMode="External"/><Relationship Id="rId1119" Type="http://schemas.openxmlformats.org/officeDocument/2006/relationships/hyperlink" Target="https://terpconnect.umd.edu/~toh/spectrum/CumulativeSum.png" TargetMode="External"/><Relationship Id="rId1673" Type="http://schemas.openxmlformats.org/officeDocument/2006/relationships/hyperlink" Target="https://terpconnect.umd.edu/~toh/spectrum/Demofitgauss2animated.gif" TargetMode="External"/><Relationship Id="rId1880" Type="http://schemas.openxmlformats.org/officeDocument/2006/relationships/hyperlink" Target="https://terpconnect.umd.edu/~toh/spectrum/PeakFindingandMeasurement.htm" TargetMode="External"/><Relationship Id="rId2517" Type="http://schemas.openxmlformats.org/officeDocument/2006/relationships/hyperlink" Target="https://terpconnect.umd.edu/~toh/spectrum/SmallPeakByItself.png" TargetMode="External"/><Relationship Id="rId2724" Type="http://schemas.openxmlformats.org/officeDocument/2006/relationships/hyperlink" Target="https://terpconnect.umd.edu/~toh/spectrum/BatchProcess.m" TargetMode="External"/><Relationship Id="rId2931" Type="http://schemas.openxmlformats.org/officeDocument/2006/relationships/hyperlink" Target="https://www.mathworks.com/products/matlab-online.html" TargetMode="External"/><Relationship Id="rId903" Type="http://schemas.openxmlformats.org/officeDocument/2006/relationships/hyperlink" Target="https://www.sciencedirect.com/science/article/abs/pii/S0021967317314188" TargetMode="External"/><Relationship Id="rId1326" Type="http://schemas.openxmlformats.org/officeDocument/2006/relationships/hyperlink" Target="https://terpconnect.umd.edu/~toh/spectrum/MonteCarloAnimation.gif" TargetMode="External"/><Relationship Id="rId1533" Type="http://schemas.openxmlformats.org/officeDocument/2006/relationships/hyperlink" Target="https://terpconnect.umd.edu/~toh/spectrum/Demofitgauss2animatedError.m" TargetMode="External"/><Relationship Id="rId1740" Type="http://schemas.openxmlformats.org/officeDocument/2006/relationships/hyperlink" Target="https://terpconnect.umd.edu/~toh/spectrum/peakfit.m" TargetMode="External"/><Relationship Id="rId32" Type="http://schemas.openxmlformats.org/officeDocument/2006/relationships/hyperlink" Target="https://www.geeksforgeeks.org/blogs/python-libraries-to-know/" TargetMode="External"/><Relationship Id="rId1600" Type="http://schemas.openxmlformats.org/officeDocument/2006/relationships/hyperlink" Target="https://terpconnect.umd.edu/~toh/spectrum/fitgauss2.m" TargetMode="External"/><Relationship Id="rId3498" Type="http://schemas.openxmlformats.org/officeDocument/2006/relationships/hyperlink" Target="https://terpconnect.umd.edu/~toh/spectrum/plotxrange.m" TargetMode="External"/><Relationship Id="rId3358" Type="http://schemas.openxmlformats.org/officeDocument/2006/relationships/image" Target="media/image432.png"/><Relationship Id="rId3565" Type="http://schemas.openxmlformats.org/officeDocument/2006/relationships/hyperlink" Target="https://terpconnect.umd.edu/~toh/spectrum/lorentzian.m" TargetMode="External"/><Relationship Id="rId3772" Type="http://schemas.openxmlformats.org/officeDocument/2006/relationships/hyperlink" Target="https://terpconnect.umd.edu/~toh/spectrum/trypoly.m" TargetMode="External"/><Relationship Id="rId279" Type="http://schemas.openxmlformats.org/officeDocument/2006/relationships/hyperlink" Target="https://terpconnect.umd.edu/~toh/spectrum/randn.txt" TargetMode="External"/><Relationship Id="rId486" Type="http://schemas.openxmlformats.org/officeDocument/2006/relationships/hyperlink" Target="https://terpconnect.umd.edu/~toh/spectrum/TestSpikefilters.m" TargetMode="External"/><Relationship Id="rId693" Type="http://schemas.openxmlformats.org/officeDocument/2006/relationships/hyperlink" Target="https://terpconnect.umd.edu/~toh/spectrum/PeakSharpeningDeriv.xlsx" TargetMode="External"/><Relationship Id="rId2167" Type="http://schemas.openxmlformats.org/officeDocument/2006/relationships/hyperlink" Target="https://terpconnect.umd.edu/~toh/spectrum/CurveFittingC.html" TargetMode="External"/><Relationship Id="rId2374" Type="http://schemas.openxmlformats.org/officeDocument/2006/relationships/hyperlink" Target="https://terpconnect.umd.edu/~toh/spectrum/Smoothing.html" TargetMode="External"/><Relationship Id="rId2581" Type="http://schemas.openxmlformats.org/officeDocument/2006/relationships/hyperlink" Target="https://terpconnect.umd.edu/~toh/spectrum/SegmentedSmoothExample.png" TargetMode="External"/><Relationship Id="rId3218" Type="http://schemas.openxmlformats.org/officeDocument/2006/relationships/hyperlink" Target="https://terpconnect.umd.edu/~toh/spectrum/ResolutionEnhancement.html" TargetMode="External"/><Relationship Id="rId3425" Type="http://schemas.openxmlformats.org/officeDocument/2006/relationships/hyperlink" Target="https://terpconnect.umd.edu/~toh/models/CalCurveOOError.ods" TargetMode="External"/><Relationship Id="rId3632" Type="http://schemas.openxmlformats.org/officeDocument/2006/relationships/hyperlink" Target="https://terpconnect.umd.edu/~toh/spectrum/iSignal.html" TargetMode="External"/><Relationship Id="rId139" Type="http://schemas.openxmlformats.org/officeDocument/2006/relationships/hyperlink" Target="http://wiki.octave.org/FAQ" TargetMode="External"/><Relationship Id="rId346" Type="http://schemas.openxmlformats.org/officeDocument/2006/relationships/hyperlink" Target="https://terpconnect.umd.edu/~toh/spectrum/iSignal.html" TargetMode="External"/><Relationship Id="rId553" Type="http://schemas.openxmlformats.org/officeDocument/2006/relationships/hyperlink" Target="https://terpconnect.umd.edu/~toh/spectrum/DerivativePeakOverlapDemo.png" TargetMode="External"/><Relationship Id="rId760" Type="http://schemas.openxmlformats.org/officeDocument/2006/relationships/hyperlink" Target="https://terpconnect.umd.edu/~toh/spectrum/SineSymmetry.png" TargetMode="External"/><Relationship Id="rId1183" Type="http://schemas.openxmlformats.org/officeDocument/2006/relationships/hyperlink" Target="https://terpconnect.umd.edu/~toh/spectrum/testautopeaks.m" TargetMode="External"/><Relationship Id="rId1390" Type="http://schemas.openxmlformats.org/officeDocument/2006/relationships/hyperlink" Target="https://terpconnect.umd.edu/~toh/spectrum/LeastSquaresCode.txt" TargetMode="External"/><Relationship Id="rId2027" Type="http://schemas.openxmlformats.org/officeDocument/2006/relationships/hyperlink" Target="https://terpconnect.umd.edu/~toh/spectrum/peakfit.m" TargetMode="External"/><Relationship Id="rId2234" Type="http://schemas.openxmlformats.org/officeDocument/2006/relationships/image" Target="media/image261.png"/><Relationship Id="rId2441" Type="http://schemas.openxmlformats.org/officeDocument/2006/relationships/hyperlink" Target="https://terpconnect.umd.edu/~toh/spectrum/Integration.html" TargetMode="External"/><Relationship Id="rId206" Type="http://schemas.openxmlformats.org/officeDocument/2006/relationships/hyperlink" Target="https://terpconnect.umd.edu/~toh/spectrum/RectSNRhetero.png" TargetMode="External"/><Relationship Id="rId413" Type="http://schemas.openxmlformats.org/officeDocument/2006/relationships/hyperlink" Target="http://wmbriggs.com/blog/?p=195" TargetMode="External"/><Relationship Id="rId1043" Type="http://schemas.openxmlformats.org/officeDocument/2006/relationships/hyperlink" Target="https://math.stackexchange.com/questions/128165/what-is-a-vanishing-moment" TargetMode="External"/><Relationship Id="rId4199" Type="http://schemas.openxmlformats.org/officeDocument/2006/relationships/hyperlink" Target="https://terpconnect.umd.edu/~toh/spectrum/SignalProcessingTools.html" TargetMode="External"/><Relationship Id="rId620" Type="http://schemas.openxmlformats.org/officeDocument/2006/relationships/hyperlink" Target="https://terpconnect.umd.edu/~toh/spectrum/SmoothDerivative.m" TargetMode="External"/><Relationship Id="rId1250" Type="http://schemas.openxmlformats.org/officeDocument/2006/relationships/hyperlink" Target="https://terpconnect.umd.edu/~toh/spectrum/5ExponentialBroadenedGaussianFit.xlsx" TargetMode="External"/><Relationship Id="rId2301" Type="http://schemas.openxmlformats.org/officeDocument/2006/relationships/hyperlink" Target="https://terpconnect.umd.edu/~toh/spectrum/iPeakEnsembleAverageDemo.png" TargetMode="External"/><Relationship Id="rId4059" Type="http://schemas.openxmlformats.org/officeDocument/2006/relationships/hyperlink" Target="https://terpconnect.umd.edu/~toh/spectrum/TFit.html" TargetMode="External"/><Relationship Id="rId1110" Type="http://schemas.openxmlformats.org/officeDocument/2006/relationships/hyperlink" Target="https://skyline.ms/project/home/software/Skyline/begin.view" TargetMode="External"/><Relationship Id="rId4266" Type="http://schemas.openxmlformats.org/officeDocument/2006/relationships/hyperlink" Target="http://ir.canterbury.ac.nz/bitstream/10092/1377/1/thesis_fulltext." TargetMode="External"/><Relationship Id="rId1927" Type="http://schemas.openxmlformats.org/officeDocument/2006/relationships/hyperlink" Target="https://terpconnect.umd.edu/~toh/spectrum/DemoFindPeaksSbLarge.png" TargetMode="External"/><Relationship Id="rId3075" Type="http://schemas.openxmlformats.org/officeDocument/2006/relationships/image" Target="media/image389.png"/><Relationship Id="rId3282" Type="http://schemas.openxmlformats.org/officeDocument/2006/relationships/image" Target="media/image415.png"/><Relationship Id="rId4126" Type="http://schemas.openxmlformats.org/officeDocument/2006/relationships/hyperlink" Target="https://terpconnect.umd.edu/~toh/spectrum/MultipleConvolution.xlsx" TargetMode="External"/><Relationship Id="rId2091" Type="http://schemas.openxmlformats.org/officeDocument/2006/relationships/hyperlink" Target="https://terpconnect.umd.edu/~toh/spectrum/testipeak.m" TargetMode="External"/><Relationship Id="rId3142" Type="http://schemas.openxmlformats.org/officeDocument/2006/relationships/hyperlink" Target="https://terpconnect.umd.edu/~toh/spectrum/ChromPeaks3b.png" TargetMode="External"/><Relationship Id="rId270" Type="http://schemas.openxmlformats.org/officeDocument/2006/relationships/hyperlink" Target="https://terpconnect.umd.edu/~toh/spectrum/SignalArithmetic.html" TargetMode="External"/><Relationship Id="rId3002" Type="http://schemas.openxmlformats.org/officeDocument/2006/relationships/hyperlink" Target="https://terpconnect.umd.edu/~toh/spectrum/plotit.m" TargetMode="External"/><Relationship Id="rId130" Type="http://schemas.openxmlformats.org/officeDocument/2006/relationships/hyperlink" Target="https://www.mathworks.com/cloud.html" TargetMode="External"/><Relationship Id="rId3959" Type="http://schemas.openxmlformats.org/officeDocument/2006/relationships/hyperlink" Target="https://terpconnect.umd.edu/~toh/spectrum/gaussfit.m" TargetMode="External"/><Relationship Id="rId2768" Type="http://schemas.openxmlformats.org/officeDocument/2006/relationships/image" Target="media/image330.png"/><Relationship Id="rId2975" Type="http://schemas.openxmlformats.org/officeDocument/2006/relationships/hyperlink" Target="https://terpconnect.umd.edu/~toh/spectrum/InteractivePeakFitter.htm" TargetMode="External"/><Relationship Id="rId3819" Type="http://schemas.openxmlformats.org/officeDocument/2006/relationships/hyperlink" Target="https://terpconnect.umd.edu/~toh/spectrum/findpeaksG.m" TargetMode="External"/><Relationship Id="rId947" Type="http://schemas.openxmlformats.org/officeDocument/2006/relationships/hyperlink" Target="https://terpconnect.umd.edu/~toh/spectrum/DeconvDemo2.m" TargetMode="External"/><Relationship Id="rId1577" Type="http://schemas.openxmlformats.org/officeDocument/2006/relationships/hyperlink" Target="http://www.chem.qmul.ac.uk/staff/nix/" TargetMode="External"/><Relationship Id="rId1784" Type="http://schemas.openxmlformats.org/officeDocument/2006/relationships/hyperlink" Target="https://terpconnect.umd.edu/~toh/spectrum/SignalWithWhiteNoise.png" TargetMode="External"/><Relationship Id="rId1991" Type="http://schemas.openxmlformats.org/officeDocument/2006/relationships/image" Target="media/image229.png"/><Relationship Id="rId2628" Type="http://schemas.openxmlformats.org/officeDocument/2006/relationships/hyperlink" Target="https://terpconnect.umd.edu/~toh/spectrum/Smoothing.html" TargetMode="External"/><Relationship Id="rId2835" Type="http://schemas.openxmlformats.org/officeDocument/2006/relationships/hyperlink" Target="https://terpconnect.umd.edu/~toh/spectrum/papers.pdf" TargetMode="External"/><Relationship Id="rId4190" Type="http://schemas.openxmlformats.org/officeDocument/2006/relationships/hyperlink" Target="https://terpconnect.umd.edu/~toh/spectrum/functions.html" TargetMode="External"/><Relationship Id="rId76" Type="http://schemas.openxmlformats.org/officeDocument/2006/relationships/hyperlink" Target="http://en.wikipedia.org/wiki/OpenOffice.org_Calc" TargetMode="External"/><Relationship Id="rId807" Type="http://schemas.openxmlformats.org/officeDocument/2006/relationships/hyperlink" Target="https://svs.gsfc.nasa.gov/14593" TargetMode="External"/><Relationship Id="rId1437" Type="http://schemas.openxmlformats.org/officeDocument/2006/relationships/hyperlink" Target="https://terpconnect.umd.edu/~toh/spectrum/CurveFitting.html" TargetMode="External"/><Relationship Id="rId1644" Type="http://schemas.openxmlformats.org/officeDocument/2006/relationships/hyperlink" Target="https://terpconnect.umd.edu/~toh/spectrum/DemoPeakfitBootstrap.m" TargetMode="External"/><Relationship Id="rId1851" Type="http://schemas.openxmlformats.org/officeDocument/2006/relationships/hyperlink" Target="https://terpconnect.umd.edu/~toh/spectrum/peaksatG.m" TargetMode="External"/><Relationship Id="rId2902" Type="http://schemas.openxmlformats.org/officeDocument/2006/relationships/hyperlink" Target="https://terpconnect.umd.edu/~toh/spectrum/PeakFittingTool.mlx" TargetMode="External"/><Relationship Id="rId4050" Type="http://schemas.openxmlformats.org/officeDocument/2006/relationships/hyperlink" Target="https://terpconnect.umd.edu/~toh/spectrum/gaussian.m" TargetMode="External"/><Relationship Id="rId1504" Type="http://schemas.openxmlformats.org/officeDocument/2006/relationships/hyperlink" Target="https://terpconnect.umd.edu/~toh/spectrum/cls.m" TargetMode="External"/><Relationship Id="rId1711" Type="http://schemas.openxmlformats.org/officeDocument/2006/relationships/hyperlink" Target="https://terpconnect.umd.edu/~toh/spectrum/iSignal.m" TargetMode="External"/><Relationship Id="rId3469" Type="http://schemas.openxmlformats.org/officeDocument/2006/relationships/hyperlink" Target="https://terpconnect.umd.edu/~toh/spectrum/stdev.m" TargetMode="External"/><Relationship Id="rId3676" Type="http://schemas.openxmlformats.org/officeDocument/2006/relationships/hyperlink" Target="https://terpconnect.umd.edu/~toh/spectrum/DeconvDemo2.m" TargetMode="External"/><Relationship Id="rId597" Type="http://schemas.openxmlformats.org/officeDocument/2006/relationships/hyperlink" Target="https://terpconnect.umd.edu/~toh/spectrum/SmoothDerivative2.wmv" TargetMode="External"/><Relationship Id="rId2278" Type="http://schemas.openxmlformats.org/officeDocument/2006/relationships/image" Target="media/image270.png"/><Relationship Id="rId2485" Type="http://schemas.openxmlformats.org/officeDocument/2006/relationships/hyperlink" Target="https://www.google.com/search?q=lock-in+amplifier" TargetMode="External"/><Relationship Id="rId3329" Type="http://schemas.openxmlformats.org/officeDocument/2006/relationships/hyperlink" Target="https://terpconnect.umd.edu/~toh/spectrum/GausSelfDeconv.py" TargetMode="External"/><Relationship Id="rId3883" Type="http://schemas.openxmlformats.org/officeDocument/2006/relationships/hyperlink" Target="https://terpconnect.umd.edu/~toh/spectrum/histograms.png" TargetMode="External"/><Relationship Id="rId457" Type="http://schemas.openxmlformats.org/officeDocument/2006/relationships/hyperlink" Target="https://terpconnect.umd.edu/~toh/spectrum/GradientSmoothExample2.png" TargetMode="External"/><Relationship Id="rId1087" Type="http://schemas.openxmlformats.org/officeDocument/2006/relationships/hyperlink" Target="https://en.wikipedia.org/wiki/Simpson%27s_rule" TargetMode="External"/><Relationship Id="rId1294" Type="http://schemas.openxmlformats.org/officeDocument/2006/relationships/hyperlink" Target="https://terpconnect.umd.edu/~toh/spectrum/DataExample.txt" TargetMode="External"/><Relationship Id="rId2138" Type="http://schemas.openxmlformats.org/officeDocument/2006/relationships/hyperlink" Target="https://terpconnect.umd.edu/~toh/spectrum/PeakDetectionExample2.ods" TargetMode="External"/><Relationship Id="rId2692" Type="http://schemas.openxmlformats.org/officeDocument/2006/relationships/hyperlink" Target="http://raspberrypihq.com/how-to-share-a-folder-with-a-windows-computer-from-a-raspberry-pi/" TargetMode="External"/><Relationship Id="rId3536" Type="http://schemas.openxmlformats.org/officeDocument/2006/relationships/hyperlink" Target="https://terpconnect.umd.edu/~toh/spectrum/RandomWalkBaseline.m" TargetMode="External"/><Relationship Id="rId3743" Type="http://schemas.openxmlformats.org/officeDocument/2006/relationships/hyperlink" Target="https://terpconnect.umd.edu/~toh/spectrum/peakfit.m" TargetMode="External"/><Relationship Id="rId3950" Type="http://schemas.openxmlformats.org/officeDocument/2006/relationships/hyperlink" Target="https://terpconnect.umd.edu/~toh/spectrum/RegressionDemo.m" TargetMode="External"/><Relationship Id="rId664" Type="http://schemas.openxmlformats.org/officeDocument/2006/relationships/hyperlink" Target="https://terpconnect.umd.edu/~toh/spectrum/SymmetricalizationAnimation3peaks.png" TargetMode="External"/><Relationship Id="rId871" Type="http://schemas.openxmlformats.org/officeDocument/2006/relationships/image" Target="media/image88.emf"/><Relationship Id="rId2345" Type="http://schemas.openxmlformats.org/officeDocument/2006/relationships/hyperlink" Target="http://en.wikipedia.org/wiki/Cusp_%28singularity%29" TargetMode="External"/><Relationship Id="rId2552" Type="http://schemas.openxmlformats.org/officeDocument/2006/relationships/hyperlink" Target="http://www.eso.org/~ohainaut/ccd/sn.html" TargetMode="External"/><Relationship Id="rId3603" Type="http://schemas.openxmlformats.org/officeDocument/2006/relationships/hyperlink" Target="https://terpconnect.umd.edu/~toh/spectrum/SharpenedGaussianDemo4terms.m" TargetMode="External"/><Relationship Id="rId3810" Type="http://schemas.openxmlformats.org/officeDocument/2006/relationships/hyperlink" Target="https://terpconnect.umd.edu/~toh/spectrum/PeakFindingandMeasurement.htm" TargetMode="External"/><Relationship Id="rId317" Type="http://schemas.openxmlformats.org/officeDocument/2006/relationships/hyperlink" Target="https://terpconnect.umd.edu/~toh/spectrum/voigt.m" TargetMode="External"/><Relationship Id="rId524" Type="http://schemas.openxmlformats.org/officeDocument/2006/relationships/hyperlink" Target="http://www.wolframalpha.com/input/?i=second+derivative+of+gaussian" TargetMode="External"/><Relationship Id="rId731" Type="http://schemas.openxmlformats.org/officeDocument/2006/relationships/hyperlink" Target="https://terpconnect.umd.edu/~toh/spectrum/SegmentedSharpenDemo.png" TargetMode="External"/><Relationship Id="rId1154" Type="http://schemas.openxmlformats.org/officeDocument/2006/relationships/hyperlink" Target="https://terpconnect.umd.edu/~toh/spectrum/EffectOfPeakPesolutionOnOverlappingPeakAreaMeasurement1.m" TargetMode="External"/><Relationship Id="rId1361" Type="http://schemas.openxmlformats.org/officeDocument/2006/relationships/hyperlink" Target="http://www.wolframalpha.com/" TargetMode="External"/><Relationship Id="rId2205" Type="http://schemas.openxmlformats.org/officeDocument/2006/relationships/hyperlink" Target="https://terpconnect.umd.edu/~toh/spectrum/TFitDemo.m" TargetMode="External"/><Relationship Id="rId2412" Type="http://schemas.openxmlformats.org/officeDocument/2006/relationships/hyperlink" Target="https://terpconnect.umd.edu/~toh/spectrum/peakfit.m" TargetMode="External"/><Relationship Id="rId1014" Type="http://schemas.openxmlformats.org/officeDocument/2006/relationships/hyperlink" Target="https://terpconnect.umd.edu/~toh/spectrum/TestFouFilter.m" TargetMode="External"/><Relationship Id="rId1221" Type="http://schemas.openxmlformats.org/officeDocument/2006/relationships/hyperlink" Target="https://terpconnect.umd.edu/~toh/spectrum/iSignal.html" TargetMode="External"/><Relationship Id="rId3186" Type="http://schemas.openxmlformats.org/officeDocument/2006/relationships/hyperlink" Target="http://tinyurl.com/cey8rwh" TargetMode="External"/><Relationship Id="rId3393" Type="http://schemas.openxmlformats.org/officeDocument/2006/relationships/hyperlink" Target="https://terpconnect.umd.edu/~toh/spectrum/CurveFitting.html" TargetMode="External"/><Relationship Id="rId4237" Type="http://schemas.openxmlformats.org/officeDocument/2006/relationships/hyperlink" Target="https://blanchard.ep.wisc.edu/PublicMatlab/Excel/Matlab_VBA.pdf" TargetMode="External"/><Relationship Id="rId3046" Type="http://schemas.openxmlformats.org/officeDocument/2006/relationships/hyperlink" Target="https://terpconnect.umd.edu/~toh/spectrum/InteractivePeakFitter.htm" TargetMode="External"/><Relationship Id="rId3253" Type="http://schemas.openxmlformats.org/officeDocument/2006/relationships/hyperlink" Target="https://terpconnect.umd.edu/~toh/spectrum/FirstDerivativeAdditionEMGChatGPT.m" TargetMode="External"/><Relationship Id="rId3460" Type="http://schemas.openxmlformats.org/officeDocument/2006/relationships/hyperlink" Target="https://terpconnect.umd.edu/~toh/spectrum/downsigmoid.m" TargetMode="External"/><Relationship Id="rId4304" Type="http://schemas.openxmlformats.org/officeDocument/2006/relationships/hyperlink" Target="https://doi.org/10.1007/978-3-031-96110-6_58" TargetMode="External"/><Relationship Id="rId174" Type="http://schemas.openxmlformats.org/officeDocument/2006/relationships/hyperlink" Target="http://en.wikipedia.org/wiki/Frequency_spectrum" TargetMode="External"/><Relationship Id="rId381" Type="http://schemas.openxmlformats.org/officeDocument/2006/relationships/image" Target="https://terpconnect.umd.edu/~toh/spectrum/NoiseColorTest2small.png" TargetMode="External"/><Relationship Id="rId2062" Type="http://schemas.openxmlformats.org/officeDocument/2006/relationships/hyperlink" Target="https://terpconnect.umd.edu/~toh/spectrum/CurveFittingC.html" TargetMode="External"/><Relationship Id="rId3113" Type="http://schemas.openxmlformats.org/officeDocument/2006/relationships/hyperlink" Target="https://terpconnect.umd.edu/~toh/spectrum/findpeaksfitdemo.m" TargetMode="External"/><Relationship Id="rId241" Type="http://schemas.openxmlformats.org/officeDocument/2006/relationships/hyperlink" Target="http://www.wolframalpha.com/input/?i=plot+y%3Dexp%28-%28%28x-mu%29%2F%28sigma%2F%282*sqrt%28ln%282%29%29%29%29%29%5e2%29+for+mu%3D0%2Csigma%3D1" TargetMode="External"/><Relationship Id="rId3320" Type="http://schemas.openxmlformats.org/officeDocument/2006/relationships/hyperlink" Target="https://terpconnect.umd.edu/~toh/spectrum/CallipfDemo.py" TargetMode="External"/><Relationship Id="rId2879" Type="http://schemas.openxmlformats.org/officeDocument/2006/relationships/hyperlink" Target="https://terpconnect.umd.edu/~toh/spectrum/SymmetricalizationAnimation.gif" TargetMode="External"/><Relationship Id="rId101" Type="http://schemas.openxmlformats.org/officeDocument/2006/relationships/hyperlink" Target="https://terpconnect.umd.edu/~toh/spectrum/help_punct.txt" TargetMode="External"/><Relationship Id="rId1688" Type="http://schemas.openxmlformats.org/officeDocument/2006/relationships/hyperlink" Target="https://terpconnect.umd.edu/~toh/spectrum/CurveFitter_2_fit2components.png" TargetMode="External"/><Relationship Id="rId1895" Type="http://schemas.openxmlformats.org/officeDocument/2006/relationships/hyperlink" Target="https://terpconnect.umd.edu/~toh/spectrum/NoisySine.png" TargetMode="External"/><Relationship Id="rId2739" Type="http://schemas.openxmlformats.org/officeDocument/2006/relationships/image" Target="media/image325.gif"/><Relationship Id="rId2946" Type="http://schemas.openxmlformats.org/officeDocument/2006/relationships/hyperlink" Target="https://terpconnect.umd.edu/~toh/spectrum/IntroToSignalProcessing2022.docx" TargetMode="External"/><Relationship Id="rId4094" Type="http://schemas.openxmlformats.org/officeDocument/2006/relationships/hyperlink" Target="https://terpconnect.umd.edu/~toh/spectrum/DerivativeSmoothingOO.ods" TargetMode="External"/><Relationship Id="rId918" Type="http://schemas.openxmlformats.org/officeDocument/2006/relationships/image" Target="media/image97.gif"/><Relationship Id="rId1548" Type="http://schemas.openxmlformats.org/officeDocument/2006/relationships/hyperlink" Target="https://terpconnect.umd.edu/~toh/spectrum/CurveFittingStart.png" TargetMode="External"/><Relationship Id="rId1755" Type="http://schemas.openxmlformats.org/officeDocument/2006/relationships/hyperlink" Target="https://terpconnect.umd.edu/~toh/spectrum/Deconvolution.html" TargetMode="External"/><Relationship Id="rId4161" Type="http://schemas.openxmlformats.org/officeDocument/2006/relationships/hyperlink" Target="https://terpconnect.umd.edu/~toh/spectrum/PeakFindingAndMeasurement.png" TargetMode="External"/><Relationship Id="rId1408" Type="http://schemas.openxmlformats.org/officeDocument/2006/relationships/hyperlink" Target="http://wiki.services.openoffice.org/wiki/Documentation/How_Tos/Calc:_RSQ_function" TargetMode="External"/><Relationship Id="rId1962" Type="http://schemas.openxmlformats.org/officeDocument/2006/relationships/image" Target="media/image225.png"/><Relationship Id="rId2806" Type="http://schemas.openxmlformats.org/officeDocument/2006/relationships/hyperlink" Target="https://terpconnect.umd.edu/~toh/models/modspec.html" TargetMode="External"/><Relationship Id="rId4021" Type="http://schemas.openxmlformats.org/officeDocument/2006/relationships/hyperlink" Target="https://terpconnect.umd.edu/~toh/spectrum/PeakFindingandMeasurement.htm" TargetMode="External"/><Relationship Id="rId47" Type="http://schemas.openxmlformats.org/officeDocument/2006/relationships/hyperlink" Target="https://www.mathworks.com/pricing-licensing.html%20" TargetMode="External"/><Relationship Id="rId1615" Type="http://schemas.openxmlformats.org/officeDocument/2006/relationships/hyperlink" Target="https://terpconnect.umd.edu/~toh/spectrum/BWF.m" TargetMode="External"/><Relationship Id="rId1822" Type="http://schemas.openxmlformats.org/officeDocument/2006/relationships/hyperlink" Target="https://terpconnect.umd.edu/~toh/spectrum/PeakFindingandMeasurement.htm" TargetMode="External"/><Relationship Id="rId3787" Type="http://schemas.openxmlformats.org/officeDocument/2006/relationships/hyperlink" Target="https://terpconnect.umd.edu/~toh/spectrum/CurveFitting.html" TargetMode="External"/><Relationship Id="rId3994" Type="http://schemas.openxmlformats.org/officeDocument/2006/relationships/hyperlink" Target="https://terpconnect.umd.edu/~toh/spectrum/Demofitgauss2.m" TargetMode="External"/><Relationship Id="rId2389" Type="http://schemas.openxmlformats.org/officeDocument/2006/relationships/hyperlink" Target="https://terpconnect.umd.edu/~toh/spectrum/DigitizationNoiseSpectrum.png" TargetMode="External"/><Relationship Id="rId2596" Type="http://schemas.openxmlformats.org/officeDocument/2006/relationships/hyperlink" Target="https://terpconnect.umd.edu/~toh/spectrum/findpeaksSG.m" TargetMode="External"/><Relationship Id="rId3647" Type="http://schemas.openxmlformats.org/officeDocument/2006/relationships/hyperlink" Target="http://terpconnect.umd.edu/~toh/spectrum/PlotFrequencySpectrum.m" TargetMode="External"/><Relationship Id="rId3854" Type="http://schemas.openxmlformats.org/officeDocument/2006/relationships/hyperlink" Target="https://terpconnect.umd.edu/~toh/spectrum/findpeaksT.m" TargetMode="External"/><Relationship Id="rId568" Type="http://schemas.openxmlformats.org/officeDocument/2006/relationships/hyperlink" Target="https://terpconnect.umd.edu/~toh/models/modspec.html" TargetMode="External"/><Relationship Id="rId775" Type="http://schemas.openxmlformats.org/officeDocument/2006/relationships/image" Target="media/image69.png"/><Relationship Id="rId982" Type="http://schemas.openxmlformats.org/officeDocument/2006/relationships/hyperlink" Target="https://terpconnect.umd.edu/~toh/spectrum/SegGaussDeconvPlot.m" TargetMode="External"/><Relationship Id="rId1198" Type="http://schemas.openxmlformats.org/officeDocument/2006/relationships/image" Target="media/image142.png"/><Relationship Id="rId2249" Type="http://schemas.openxmlformats.org/officeDocument/2006/relationships/hyperlink" Target="https://terpconnect.umd.edu/~toh/spectrum/InteractivePeakFitter.htm" TargetMode="External"/><Relationship Id="rId2456" Type="http://schemas.openxmlformats.org/officeDocument/2006/relationships/hyperlink" Target="https://terpconnect.umd.edu/~toh/spectrum/CurveFittingC.html" TargetMode="External"/><Relationship Id="rId2663" Type="http://schemas.openxmlformats.org/officeDocument/2006/relationships/hyperlink" Target="https://terpconnect.umd.edu/~toh/spectrum/RegressionADCbitsTest.m" TargetMode="External"/><Relationship Id="rId2870" Type="http://schemas.openxmlformats.org/officeDocument/2006/relationships/hyperlink" Target="https://terpconnect.umd.edu/~toh/spectrum/AsymmetricalOverlappingPeaks.m" TargetMode="External"/><Relationship Id="rId3507" Type="http://schemas.openxmlformats.org/officeDocument/2006/relationships/hyperlink" Target="https://terpconnect.umd.edu/~toh/spectrum/SubtractTwoMeasurements.m" TargetMode="External"/><Relationship Id="rId3714" Type="http://schemas.openxmlformats.org/officeDocument/2006/relationships/hyperlink" Target="https://terpconnect.umd.edu/~toh/spectrum/iFilterTesting123.m" TargetMode="External"/><Relationship Id="rId3921" Type="http://schemas.openxmlformats.org/officeDocument/2006/relationships/hyperlink" Target="https://terpconnect.umd.edu/~toh/spectrum/ipeakdata.mat" TargetMode="External"/><Relationship Id="rId428" Type="http://schemas.openxmlformats.org/officeDocument/2006/relationships/hyperlink" Target="https://terpconnect.umd.edu/~toh/spectrum/CurveFittingC.html" TargetMode="External"/><Relationship Id="rId635" Type="http://schemas.openxmlformats.org/officeDocument/2006/relationships/hyperlink" Target="https://itunes.apple.com/us/app/matlab-mobile/id370976661?mt=8" TargetMode="External"/><Relationship Id="rId842" Type="http://schemas.openxmlformats.org/officeDocument/2006/relationships/hyperlink" Target="https://learn.bowdoin.edu/excellaneous/" TargetMode="External"/><Relationship Id="rId1058" Type="http://schemas.openxmlformats.org/officeDocument/2006/relationships/hyperlink" Target="https://terpconnect.umd.edu/~toh/spectrum/WaveletsComparisonProportionalNoise.m" TargetMode="External"/><Relationship Id="rId1265" Type="http://schemas.openxmlformats.org/officeDocument/2006/relationships/hyperlink" Target="https://terpconnect.umd.edu/~toh/spectrum/SumOfAreas.png" TargetMode="External"/><Relationship Id="rId1472" Type="http://schemas.openxmlformats.org/officeDocument/2006/relationships/hyperlink" Target="http://www.stanford.edu/~wfsharpe/mia/mat/mia_mat4.htm" TargetMode="External"/><Relationship Id="rId2109" Type="http://schemas.openxmlformats.org/officeDocument/2006/relationships/hyperlink" Target="https://terpconnect.umd.edu/~toh/spectrum/Python.html" TargetMode="External"/><Relationship Id="rId2316" Type="http://schemas.openxmlformats.org/officeDocument/2006/relationships/hyperlink" Target="http://hyperphysics.phy-astr.gsu.edu/hbase/sound/earsens.html" TargetMode="External"/><Relationship Id="rId2523" Type="http://schemas.openxmlformats.org/officeDocument/2006/relationships/hyperlink" Target="https://terpconnect.umd.edu/~toh/spectrum/cls.png" TargetMode="External"/><Relationship Id="rId2730" Type="http://schemas.openxmlformats.org/officeDocument/2006/relationships/hyperlink" Target="https://terpconnect.umd.edu/~toh/spectrum/realtimeplotautoscale.m" TargetMode="External"/><Relationship Id="rId702" Type="http://schemas.openxmlformats.org/officeDocument/2006/relationships/hyperlink" Target="https://terpconnect.umd.edu/~toh/spectrum/SegmentedPeakSharpeningDeriv.xlsx" TargetMode="External"/><Relationship Id="rId1125" Type="http://schemas.openxmlformats.org/officeDocument/2006/relationships/hyperlink" Target="https://terpconnect.umd.edu/~toh/spectrum/ResolutionEnhancement.html" TargetMode="External"/><Relationship Id="rId1332" Type="http://schemas.openxmlformats.org/officeDocument/2006/relationships/hyperlink" Target="https://terpconnect.umd.edu/~toh/spectrum/IntroToSignalProcessing2022.docx" TargetMode="External"/><Relationship Id="rId3297" Type="http://schemas.openxmlformats.org/officeDocument/2006/relationships/hyperlink" Target="https://www.spyder-ide.org/" TargetMode="External"/><Relationship Id="rId3157" Type="http://schemas.openxmlformats.org/officeDocument/2006/relationships/image" Target="media/image403.png"/><Relationship Id="rId285" Type="http://schemas.openxmlformats.org/officeDocument/2006/relationships/hyperlink" Target="https://terpconnect.umd.edu/~toh/spectrum/Histogram1000.mp4" TargetMode="External"/><Relationship Id="rId3364" Type="http://schemas.openxmlformats.org/officeDocument/2006/relationships/hyperlink" Target="https://terpconnect.umd.edu/~toh/models/CalibrationReverseQuadratic.xls" TargetMode="External"/><Relationship Id="rId3571" Type="http://schemas.openxmlformats.org/officeDocument/2006/relationships/hyperlink" Target="https://terpconnect.umd.edu/~toh/spectrum/Smoothing.html" TargetMode="External"/><Relationship Id="rId4208" Type="http://schemas.openxmlformats.org/officeDocument/2006/relationships/hyperlink" Target="http://www.dspguide.com/pdfbook.htm" TargetMode="External"/><Relationship Id="rId492" Type="http://schemas.openxmlformats.org/officeDocument/2006/relationships/hyperlink" Target="https://terpconnect.umd.edu/~toh/spectrum/isignal.m" TargetMode="External"/><Relationship Id="rId2173" Type="http://schemas.openxmlformats.org/officeDocument/2006/relationships/hyperlink" Target="https://terpconnect.umd.edu/~toh/spectrum/CaseStudies.html" TargetMode="External"/><Relationship Id="rId2380" Type="http://schemas.openxmlformats.org/officeDocument/2006/relationships/hyperlink" Target="https://terpconnect.umd.edu/~toh/spectrum/100xMoreNoise.png" TargetMode="External"/><Relationship Id="rId3017" Type="http://schemas.openxmlformats.org/officeDocument/2006/relationships/hyperlink" Target="https://terpconnect.umd.edu/~toh/spectrum/NoisySOSWideband.png" TargetMode="External"/><Relationship Id="rId3224" Type="http://schemas.openxmlformats.org/officeDocument/2006/relationships/hyperlink" Target="https://www.sciencefocus.com/future-technology/gpt-3/" TargetMode="External"/><Relationship Id="rId3431" Type="http://schemas.openxmlformats.org/officeDocument/2006/relationships/hyperlink" Target="https://terpconnect.umd.edu/~toh/spectrum/expgaussian.m" TargetMode="External"/><Relationship Id="rId145" Type="http://schemas.openxmlformats.org/officeDocument/2006/relationships/hyperlink" Target="http://wiki.octave.org/Octave_for_Windows" TargetMode="External"/><Relationship Id="rId352" Type="http://schemas.openxmlformats.org/officeDocument/2006/relationships/hyperlink" Target="https://terpconnect.umd.edu/~toh/spectrum/ifilteroctave.m" TargetMode="External"/><Relationship Id="rId2033" Type="http://schemas.openxmlformats.org/officeDocument/2006/relationships/hyperlink" Target="https://terpconnect.umd.edu/~toh/spectrum/iSignal.html" TargetMode="External"/><Relationship Id="rId2240" Type="http://schemas.openxmlformats.org/officeDocument/2006/relationships/hyperlink" Target="https://terpconnect.umd.edu/~toh/spectrum/iSignal.html" TargetMode="External"/><Relationship Id="rId212" Type="http://schemas.openxmlformats.org/officeDocument/2006/relationships/hyperlink" Target="https://terpconnect.umd.edu/~toh/spectrum/EnsembleAverage1.wmv" TargetMode="External"/><Relationship Id="rId1799" Type="http://schemas.openxmlformats.org/officeDocument/2006/relationships/hyperlink" Target="https://terpconnect.umd.edu/~toh/spectrum/Peakfit21.png" TargetMode="External"/><Relationship Id="rId2100" Type="http://schemas.openxmlformats.org/officeDocument/2006/relationships/image" Target="media/image247.png"/><Relationship Id="rId4065" Type="http://schemas.openxmlformats.org/officeDocument/2006/relationships/hyperlink" Target="https://terpconnect.umd.edu/~toh/spectrum/TFitDemo.m" TargetMode="External"/><Relationship Id="rId4272" Type="http://schemas.openxmlformats.org/officeDocument/2006/relationships/hyperlink" Target="http://www.peterjbentley.com/heartworkshop/challengepaper3.pdf" TargetMode="External"/><Relationship Id="rId1659" Type="http://schemas.openxmlformats.org/officeDocument/2006/relationships/hyperlink" Target="https://terpconnect.umd.edu/~toh/spectrum/peakfit.m" TargetMode="External"/><Relationship Id="rId1866" Type="http://schemas.openxmlformats.org/officeDocument/2006/relationships/hyperlink" Target="https://terpconnect.umd.edu/~toh/spectrum/findpeaksSGw.m" TargetMode="External"/><Relationship Id="rId2917" Type="http://schemas.openxmlformats.org/officeDocument/2006/relationships/hyperlink" Target="https://jupyter.org/" TargetMode="External"/><Relationship Id="rId3081" Type="http://schemas.openxmlformats.org/officeDocument/2006/relationships/image" Target="media/image390.png"/><Relationship Id="rId4132" Type="http://schemas.openxmlformats.org/officeDocument/2006/relationships/hyperlink" Target="https://terpconnect.umd.edu/~toh/spectrum/PeakSharpeningAreaMeasurementDemo.xlsm" TargetMode="External"/><Relationship Id="rId1519" Type="http://schemas.openxmlformats.org/officeDocument/2006/relationships/hyperlink" Target="https://terpconnect.umd.edu/~toh/spectrum/NormalEquationDemo.m" TargetMode="External"/><Relationship Id="rId1726" Type="http://schemas.openxmlformats.org/officeDocument/2006/relationships/hyperlink" Target="https://terpconnect.umd.edu/~toh/spectrum/PeakFindingandMeasurement.htm" TargetMode="External"/><Relationship Id="rId1933" Type="http://schemas.openxmlformats.org/officeDocument/2006/relationships/hyperlink" Target="https://terpconnect.umd.edu/~toh/spectrum/findpeaksfit.m" TargetMode="External"/><Relationship Id="rId18" Type="http://schemas.openxmlformats.org/officeDocument/2006/relationships/image" Target="media/image5.png"/><Relationship Id="rId3898" Type="http://schemas.openxmlformats.org/officeDocument/2006/relationships/hyperlink" Target="https://terpconnect.umd.edu/~toh/spectrum/idpeaktable.m" TargetMode="External"/><Relationship Id="rId3758" Type="http://schemas.openxmlformats.org/officeDocument/2006/relationships/hyperlink" Target="https://terpconnect.umd.edu/~toh/spectrum/functions.html" TargetMode="External"/><Relationship Id="rId3965" Type="http://schemas.openxmlformats.org/officeDocument/2006/relationships/hyperlink" Target="https://terpconnect.umd.edu/~toh/spectrum/fitshape2.m" TargetMode="External"/><Relationship Id="rId679" Type="http://schemas.openxmlformats.org/officeDocument/2006/relationships/hyperlink" Target="https://link.springer.com/article/10.1007%2Fs10337-018-3607-0" TargetMode="External"/><Relationship Id="rId886" Type="http://schemas.openxmlformats.org/officeDocument/2006/relationships/hyperlink" Target="https://en.wikipedia.org/wiki/Complex_number" TargetMode="External"/><Relationship Id="rId2567" Type="http://schemas.openxmlformats.org/officeDocument/2006/relationships/hyperlink" Target="https://terpconnect.umd.edu/~toh/spectrum/PeriodicSignalSNR.m" TargetMode="External"/><Relationship Id="rId2774" Type="http://schemas.openxmlformats.org/officeDocument/2006/relationships/hyperlink" Target="https://en.wikipedia.org/wiki/Slope" TargetMode="External"/><Relationship Id="rId3618" Type="http://schemas.openxmlformats.org/officeDocument/2006/relationships/hyperlink" Target="https://terpconnect.umd.edu/~toh/spectrum/DEMSymm.m" TargetMode="External"/><Relationship Id="rId2" Type="http://schemas.openxmlformats.org/officeDocument/2006/relationships/numbering" Target="numbering.xml"/><Relationship Id="rId539" Type="http://schemas.openxmlformats.org/officeDocument/2006/relationships/hyperlink" Target="http://whatis.techtarget.com/definition/cosine-wave" TargetMode="External"/><Relationship Id="rId746" Type="http://schemas.openxmlformats.org/officeDocument/2006/relationships/image" Target="media/image65.png"/><Relationship Id="rId1169" Type="http://schemas.openxmlformats.org/officeDocument/2006/relationships/hyperlink" Target="https://terpconnect.umd.edu/~toh/spectrum/Differentiation.html" TargetMode="External"/><Relationship Id="rId1376" Type="http://schemas.openxmlformats.org/officeDocument/2006/relationships/hyperlink" Target="https://terpconnect.umd.edu/~toh/spectrum/LorentzianLeastSquares.gif" TargetMode="External"/><Relationship Id="rId1583" Type="http://schemas.openxmlformats.org/officeDocument/2006/relationships/hyperlink" Target="http://www.originlab.com/" TargetMode="External"/><Relationship Id="rId2427" Type="http://schemas.openxmlformats.org/officeDocument/2006/relationships/hyperlink" Target="https://terpconnect.umd.edu/~toh/spectrum/HarmonicAnalysis.html" TargetMode="External"/><Relationship Id="rId2981" Type="http://schemas.openxmlformats.org/officeDocument/2006/relationships/image" Target="media/image376.png"/><Relationship Id="rId3825" Type="http://schemas.openxmlformats.org/officeDocument/2006/relationships/hyperlink" Target="https://terpconnect.umd.edu/~toh/spectrum/autofindpeaksplot.m" TargetMode="External"/><Relationship Id="rId953" Type="http://schemas.openxmlformats.org/officeDocument/2006/relationships/hyperlink" Target="https://terpconnect.umd.edu/~toh/spectrum/CurveFittingC.html" TargetMode="External"/><Relationship Id="rId1029" Type="http://schemas.openxmlformats.org/officeDocument/2006/relationships/image" Target="media/image122.png"/><Relationship Id="rId1236" Type="http://schemas.openxmlformats.org/officeDocument/2006/relationships/hyperlink" Target="https://terpconnect.umd.edu/~toh/spectrum/Autozero3.png" TargetMode="External"/><Relationship Id="rId1790" Type="http://schemas.openxmlformats.org/officeDocument/2006/relationships/hyperlink" Target="https://terpconnect.umd.edu/~toh/spectrum/peakfit.m" TargetMode="External"/><Relationship Id="rId2634" Type="http://schemas.openxmlformats.org/officeDocument/2006/relationships/hyperlink" Target="https://terpconnect.umd.edu/~toh/spectrum/PeakCalibrationCurve.m" TargetMode="External"/><Relationship Id="rId2841" Type="http://schemas.openxmlformats.org/officeDocument/2006/relationships/hyperlink" Target="https://terpconnect.umd.edu/~toh/spectrum/RunningStandardDeviation.m" TargetMode="External"/><Relationship Id="rId82" Type="http://schemas.openxmlformats.org/officeDocument/2006/relationships/hyperlink" Target="http://www.searchenginejournal.com/5-awesome-spreadsheet-apps-for-the-iphone/" TargetMode="External"/><Relationship Id="rId606" Type="http://schemas.openxmlformats.org/officeDocument/2006/relationships/hyperlink" Target="https://terpconnect.umd.edu/~toh/spectrum/DerivativeSmoothingWithNoise.xlsx" TargetMode="External"/><Relationship Id="rId813" Type="http://schemas.openxmlformats.org/officeDocument/2006/relationships/hyperlink" Target="https://terpconnect.umd.edu/~toh/spectrum/PageLoads.png" TargetMode="External"/><Relationship Id="rId1443" Type="http://schemas.openxmlformats.org/officeDocument/2006/relationships/image" Target="media/image174.png"/><Relationship Id="rId1650" Type="http://schemas.openxmlformats.org/officeDocument/2006/relationships/hyperlink" Target="https://terpconnect.umd.edu/~toh/spectrum/BootstrapIterativeFit2.m" TargetMode="External"/><Relationship Id="rId2701" Type="http://schemas.openxmlformats.org/officeDocument/2006/relationships/hyperlink" Target="https://pythonhosted.org/sense-hat/api/" TargetMode="External"/><Relationship Id="rId1303" Type="http://schemas.openxmlformats.org/officeDocument/2006/relationships/hyperlink" Target="https://terpconnect.umd.edu/~toh/spectrum/QuadraticEquation.m" TargetMode="External"/><Relationship Id="rId1510" Type="http://schemas.openxmlformats.org/officeDocument/2006/relationships/hyperlink" Target="https://terpconnect.umd.edu/~toh/spectrum/TFit.html" TargetMode="External"/><Relationship Id="rId3268" Type="http://schemas.openxmlformats.org/officeDocument/2006/relationships/hyperlink" Target="https://terpconnect.umd.edu/~toh/spectrum/FourierDeconvChatGPT.py" TargetMode="External"/><Relationship Id="rId3475" Type="http://schemas.openxmlformats.org/officeDocument/2006/relationships/hyperlink" Target="https://terpconnect.umd.edu/~toh/spectrum/MeasuringWidth.m" TargetMode="External"/><Relationship Id="rId3682" Type="http://schemas.openxmlformats.org/officeDocument/2006/relationships/hyperlink" Target="https://terpconnect.umd.edu/~toh/SPECTRUM" TargetMode="External"/><Relationship Id="rId4319" Type="http://schemas.openxmlformats.org/officeDocument/2006/relationships/hyperlink" Target="https://cwagen.substack.com/" TargetMode="External"/><Relationship Id="rId189" Type="http://schemas.openxmlformats.org/officeDocument/2006/relationships/hyperlink" Target="http://terpconnect.umd.edu/~toh/models/lockin.html" TargetMode="External"/><Relationship Id="rId396" Type="http://schemas.openxmlformats.org/officeDocument/2006/relationships/hyperlink" Target="https://terpconnect.umd.edu/~toh/spectrum/udx.txt" TargetMode="External"/><Relationship Id="rId2077" Type="http://schemas.openxmlformats.org/officeDocument/2006/relationships/hyperlink" Target="https://terpconnect.umd.edu/~toh/spectrum/iPeakSilicon.png" TargetMode="External"/><Relationship Id="rId2284" Type="http://schemas.openxmlformats.org/officeDocument/2006/relationships/hyperlink" Target="https://terpconnect.umd.edu/~toh/spectrum/CurveFittingC.html" TargetMode="External"/><Relationship Id="rId2491" Type="http://schemas.openxmlformats.org/officeDocument/2006/relationships/hyperlink" Target="https://terpconnect.umd.edu/~toh/spectrum/InteractivePeakFitter.htm" TargetMode="External"/><Relationship Id="rId3128" Type="http://schemas.openxmlformats.org/officeDocument/2006/relationships/hyperlink" Target="http://en.wikipedia.org/wiki/Fano_resonance" TargetMode="External"/><Relationship Id="rId3335" Type="http://schemas.openxmlformats.org/officeDocument/2006/relationships/hyperlink" Target="https://terpconnect.umd.edu/~toh/spectrum/MathematicaExperiments/PlotGaussian1.nb" TargetMode="External"/><Relationship Id="rId3542" Type="http://schemas.openxmlformats.org/officeDocument/2006/relationships/hyperlink" Target="https://terpconnect.umd.edu/~toh/spectrum/CaseStudies.html" TargetMode="External"/><Relationship Id="rId256" Type="http://schemas.openxmlformats.org/officeDocument/2006/relationships/hyperlink" Target="http://www.microsoftstore.com/store/msstore/pd/Excel-Home-and-Student-2010/productID.216446900/vip.true" TargetMode="External"/><Relationship Id="rId463" Type="http://schemas.openxmlformats.org/officeDocument/2006/relationships/hyperlink" Target="https://terpconnect.umd.edu/~toh/spectrum/fastsmooth.m" TargetMode="External"/><Relationship Id="rId670" Type="http://schemas.openxmlformats.org/officeDocument/2006/relationships/hyperlink" Target="https://en.wikipedia.org/wiki/Linear_system" TargetMode="External"/><Relationship Id="rId1093" Type="http://schemas.openxmlformats.org/officeDocument/2006/relationships/hyperlink" Target="https://terpconnect.umd.edu/~toh/spectrum/PeakSharpeningAreaMeasurementDemo.xlsm" TargetMode="External"/><Relationship Id="rId2144" Type="http://schemas.openxmlformats.org/officeDocument/2006/relationships/hyperlink" Target="https://terpconnect.umd.edu/~toh/spectrum/CurveFittingB.html" TargetMode="External"/><Relationship Id="rId2351" Type="http://schemas.openxmlformats.org/officeDocument/2006/relationships/hyperlink" Target="https://terpconnect.umd.edu/~toh/spectrum/Smoothing.html" TargetMode="External"/><Relationship Id="rId3402" Type="http://schemas.openxmlformats.org/officeDocument/2006/relationships/hyperlink" Target="http://terpconnect.umd.edu/~toh/models/CalibrationLinear.odt" TargetMode="External"/><Relationship Id="rId116" Type="http://schemas.openxmlformats.org/officeDocument/2006/relationships/hyperlink" Target="http://www.jcamp-dx.org/" TargetMode="External"/><Relationship Id="rId323" Type="http://schemas.openxmlformats.org/officeDocument/2006/relationships/hyperlink" Target="https://terpconnect.umd.edu/~toh/spectrum/ShapeDemo.png" TargetMode="External"/><Relationship Id="rId530" Type="http://schemas.openxmlformats.org/officeDocument/2006/relationships/hyperlink" Target="https://terpconnect.umd.edu/~toh/spectrum/DerivativeShapeDemo.m" TargetMode="External"/><Relationship Id="rId1160" Type="http://schemas.openxmlformats.org/officeDocument/2006/relationships/hyperlink" Target="https://terpconnect.umd.edu/~toh/spectrum/CaseStudies.html" TargetMode="External"/><Relationship Id="rId2004" Type="http://schemas.openxmlformats.org/officeDocument/2006/relationships/hyperlink" Target="https://terpconnect.umd.edu/~toh/spectrum/findpeaksLSS.m" TargetMode="External"/><Relationship Id="rId2211" Type="http://schemas.openxmlformats.org/officeDocument/2006/relationships/hyperlink" Target="https://terpconnect.umd.edu/~toh/spectrum/SignalArithmetic.html" TargetMode="External"/><Relationship Id="rId4176" Type="http://schemas.openxmlformats.org/officeDocument/2006/relationships/hyperlink" Target="https://terpconnect.umd.edu/~toh/spectrum/TransmissionFittingDemoGaussian.xls" TargetMode="External"/><Relationship Id="rId1020" Type="http://schemas.openxmlformats.org/officeDocument/2006/relationships/hyperlink" Target="https://terpconnect.umd.edu/~toh/spectrum/SegmentedFouFilter.m" TargetMode="External"/><Relationship Id="rId1977" Type="http://schemas.openxmlformats.org/officeDocument/2006/relationships/hyperlink" Target="https://terpconnect.umd.edu/~toh/spectrum/findpeaksE.m" TargetMode="External"/><Relationship Id="rId1837" Type="http://schemas.openxmlformats.org/officeDocument/2006/relationships/hyperlink" Target="https://terpconnect.umd.edu/~toh/spectrum/PeakFindingandMeasurement.htm" TargetMode="External"/><Relationship Id="rId3192" Type="http://schemas.openxmlformats.org/officeDocument/2006/relationships/hyperlink" Target="https://terpconnect.umd.edu/~toh/spectrum/InteractivePeakFitter.htm" TargetMode="External"/><Relationship Id="rId4036" Type="http://schemas.openxmlformats.org/officeDocument/2006/relationships/hyperlink" Target="https://terpconnect.umd.edu/~toh/spectrum/PeakfitTimeTest2a.m" TargetMode="External"/><Relationship Id="rId4243" Type="http://schemas.openxmlformats.org/officeDocument/2006/relationships/hyperlink" Target="http://www.cambridgescholars.com/mathematical-processing-of-spectral-data-in-analytical-chemistry" TargetMode="External"/><Relationship Id="rId3052" Type="http://schemas.openxmlformats.org/officeDocument/2006/relationships/hyperlink" Target="https://terpconnect.umd.edu/~toh/spectrum/testpeakfit.m" TargetMode="External"/><Relationship Id="rId4103" Type="http://schemas.openxmlformats.org/officeDocument/2006/relationships/hyperlink" Target="https://terpconnect.umd.edu/~toh/spectrum/PeakSharpeningDerivWithData.xlsx" TargetMode="External"/><Relationship Id="rId4310" Type="http://schemas.openxmlformats.org/officeDocument/2006/relationships/hyperlink" Target="https://doi.org/10.1016/j.ijpharm.2024.124133" TargetMode="External"/><Relationship Id="rId180" Type="http://schemas.openxmlformats.org/officeDocument/2006/relationships/hyperlink" Target="https://terpconnect.umd.edu/~toh/spectrum/CaseStudies.html" TargetMode="External"/><Relationship Id="rId1904" Type="http://schemas.openxmlformats.org/officeDocument/2006/relationships/hyperlink" Target="https://terpconnect.umd.edu/~toh/spectrum/peaksat.m" TargetMode="External"/><Relationship Id="rId3869" Type="http://schemas.openxmlformats.org/officeDocument/2006/relationships/hyperlink" Target="https://terpconnect.umd.edu/~toh/spectrum/DemoFindpeaksSb.txt" TargetMode="External"/><Relationship Id="rId997" Type="http://schemas.openxmlformats.org/officeDocument/2006/relationships/hyperlink" Target="https://terpconnect.umd.edu/~toh/spectrum/GaussianFrequencyReconstruction3.m" TargetMode="External"/><Relationship Id="rId2678" Type="http://schemas.openxmlformats.org/officeDocument/2006/relationships/hyperlink" Target="https://www.adafruit.com/" TargetMode="External"/><Relationship Id="rId2885" Type="http://schemas.openxmlformats.org/officeDocument/2006/relationships/hyperlink" Target="https://terpconnect.umd.edu/~toh/spectrum/Matlab.gif" TargetMode="External"/><Relationship Id="rId3729" Type="http://schemas.openxmlformats.org/officeDocument/2006/relationships/hyperlink" Target="https://terpconnect.umd.edu/~toh/spectrum/HeightAndAreaTest.png" TargetMode="External"/><Relationship Id="rId3936" Type="http://schemas.openxmlformats.org/officeDocument/2006/relationships/hyperlink" Target="https://terpconnect.umd.edu/~toh/spectrum/PeakFindingandMeasurement.htm" TargetMode="External"/><Relationship Id="rId857" Type="http://schemas.openxmlformats.org/officeDocument/2006/relationships/hyperlink" Target="https://terpconnect.umd.edu/~toh/spectrum/PlotSegFreqSpect.m" TargetMode="External"/><Relationship Id="rId1487" Type="http://schemas.openxmlformats.org/officeDocument/2006/relationships/hyperlink" Target="https://support.office.com/en-us/article/count-function-a59cd7fc-b623-4d93-87a4-d23bf411294c" TargetMode="External"/><Relationship Id="rId1694" Type="http://schemas.openxmlformats.org/officeDocument/2006/relationships/hyperlink" Target="https://terpconnect.umd.edu/~toh/spectrum/NumPeaksTest.m" TargetMode="External"/><Relationship Id="rId2538" Type="http://schemas.openxmlformats.org/officeDocument/2006/relationships/hyperlink" Target="https://en.wikipedia.org/wiki/S%26P_500_Index" TargetMode="External"/><Relationship Id="rId2745" Type="http://schemas.openxmlformats.org/officeDocument/2006/relationships/hyperlink" Target="https://terpconnect.umd.edu/~toh/spectrum/gaussian.m" TargetMode="External"/><Relationship Id="rId2952" Type="http://schemas.openxmlformats.org/officeDocument/2006/relationships/image" Target="media/image370.png"/><Relationship Id="rId717" Type="http://schemas.openxmlformats.org/officeDocument/2006/relationships/hyperlink" Target="https://terpconnect.umd.edu/~toh/spectrum/ProcessSignal.m" TargetMode="External"/><Relationship Id="rId924" Type="http://schemas.openxmlformats.org/officeDocument/2006/relationships/hyperlink" Target="https://terpconnect.umd.edu/~toh/spectrum/TestFSDChatGPT.png" TargetMode="External"/><Relationship Id="rId1347" Type="http://schemas.openxmlformats.org/officeDocument/2006/relationships/hyperlink" Target="https://terpconnect.umd.edu/~toh/spectrum/TestLinearFit.m" TargetMode="External"/><Relationship Id="rId1554" Type="http://schemas.openxmlformats.org/officeDocument/2006/relationships/hyperlink" Target="https://terpconnect.umd.edu/~toh/spectrum/CurveFitter_2_fit5components.png" TargetMode="External"/><Relationship Id="rId1761" Type="http://schemas.openxmlformats.org/officeDocument/2006/relationships/hyperlink" Target="http://terpconnect.umd.edu/~toh/spectrum/InteractivePeakFitter.htm" TargetMode="External"/><Relationship Id="rId2605" Type="http://schemas.openxmlformats.org/officeDocument/2006/relationships/hyperlink" Target="https://terpconnect.umd.edu/~toh/spectrum/autopeaksplot.m" TargetMode="External"/><Relationship Id="rId2812" Type="http://schemas.openxmlformats.org/officeDocument/2006/relationships/hyperlink" Target="https://terpconnect.umd.edu/~toh/spectrum/PeakFindingandMeasurement.htm" TargetMode="External"/><Relationship Id="rId53" Type="http://schemas.openxmlformats.org/officeDocument/2006/relationships/hyperlink" Target="https://exceloffthegrid.com/interpolate-values-using-the-forecast-function/" TargetMode="External"/><Relationship Id="rId1207" Type="http://schemas.openxmlformats.org/officeDocument/2006/relationships/hyperlink" Target="https://terpconnect.umd.edu/%7Etoh/spectrum/" TargetMode="External"/><Relationship Id="rId1414" Type="http://schemas.openxmlformats.org/officeDocument/2006/relationships/hyperlink" Target="https://terpconnect.umd.edu/~toh/spectrum/GaussianLeastSquares.ods" TargetMode="External"/><Relationship Id="rId1621" Type="http://schemas.openxmlformats.org/officeDocument/2006/relationships/hyperlink" Target="https://terpconnect.umd.edu/~toh/spectrum/" TargetMode="External"/><Relationship Id="rId3379" Type="http://schemas.openxmlformats.org/officeDocument/2006/relationships/hyperlink" Target="https://terpconnect.umd.edu/~toh/spectrum/RegulatedLabRules.txt" TargetMode="External"/><Relationship Id="rId3586" Type="http://schemas.openxmlformats.org/officeDocument/2006/relationships/hyperlink" Target="https://terpconnect.umd.edu/~toh/spectrum/RealTimeSmooth.gif" TargetMode="External"/><Relationship Id="rId3793" Type="http://schemas.openxmlformats.org/officeDocument/2006/relationships/hyperlink" Target="https://terpconnect.umd.edu/~toh/spectrum/OverlappingPeaks.png" TargetMode="External"/><Relationship Id="rId2188" Type="http://schemas.openxmlformats.org/officeDocument/2006/relationships/hyperlink" Target="https://terpconnect.umd.edu/~toh/spectrum/TransmissionFittingCalibrationCurve.png" TargetMode="External"/><Relationship Id="rId2395" Type="http://schemas.openxmlformats.org/officeDocument/2006/relationships/image" Target="media/image286.gif"/><Relationship Id="rId3239" Type="http://schemas.openxmlformats.org/officeDocument/2006/relationships/hyperlink" Target="file:///C:\Users\tomoh\Dropbox\SPECTRUM\Bolti" TargetMode="External"/><Relationship Id="rId3446" Type="http://schemas.openxmlformats.org/officeDocument/2006/relationships/hyperlink" Target="https://terpconnect.umd.edu/~toh/spectrum/logistic.m" TargetMode="External"/><Relationship Id="rId367" Type="http://schemas.openxmlformats.org/officeDocument/2006/relationships/hyperlink" Target="https://terpconnect.umd.edu/~toh/spectrum/UnitGainSmooths.xls" TargetMode="External"/><Relationship Id="rId574" Type="http://schemas.openxmlformats.org/officeDocument/2006/relationships/image" Target="media/image38.png"/><Relationship Id="rId2048" Type="http://schemas.openxmlformats.org/officeDocument/2006/relationships/image" Target="media/image237.png"/><Relationship Id="rId2255" Type="http://schemas.openxmlformats.org/officeDocument/2006/relationships/hyperlink" Target="https://terpconnect.umd.edu/~toh/spectrum/PeakFindingandMeasurement.htm" TargetMode="External"/><Relationship Id="rId3653" Type="http://schemas.openxmlformats.org/officeDocument/2006/relationships/hyperlink" Target="https://en.wikipedia.org/wiki/Dirac_delta_function" TargetMode="External"/><Relationship Id="rId3860" Type="http://schemas.openxmlformats.org/officeDocument/2006/relationships/hyperlink" Target="https://terpconnect.umd.edu/~toh/spectrum/PeakFindingandMeasurement.htm" TargetMode="External"/><Relationship Id="rId227" Type="http://schemas.openxmlformats.org/officeDocument/2006/relationships/hyperlink" Target="https://terpconnect.umd.edu/~toh/modspec.html" TargetMode="External"/><Relationship Id="rId781" Type="http://schemas.openxmlformats.org/officeDocument/2006/relationships/hyperlink" Target="https://terpconnect.umd.edu/~toh/spectrum/EvenlySpacedSpikes.png" TargetMode="External"/><Relationship Id="rId2462" Type="http://schemas.openxmlformats.org/officeDocument/2006/relationships/hyperlink" Target="https://terpconnect.umd.edu/~toh/spectrum/SignalsAndNoise.html" TargetMode="External"/><Relationship Id="rId3306" Type="http://schemas.openxmlformats.org/officeDocument/2006/relationships/hyperlink" Target="https://www.spyder-ide.org/" TargetMode="External"/><Relationship Id="rId3513" Type="http://schemas.openxmlformats.org/officeDocument/2006/relationships/hyperlink" Target="https://terpconnect.umd.edu/~toh/spectrum/RANDtoRANDN.m" TargetMode="External"/><Relationship Id="rId3720" Type="http://schemas.openxmlformats.org/officeDocument/2006/relationships/hyperlink" Target="https://terpconnect.umd.edu/~toh/spectrum/HeightAndArea.m" TargetMode="External"/><Relationship Id="rId434" Type="http://schemas.openxmlformats.org/officeDocument/2006/relationships/hyperlink" Target="https://terpconnect.umd.edu/~toh/spectrum/testcondense.txt" TargetMode="External"/><Relationship Id="rId641" Type="http://schemas.openxmlformats.org/officeDocument/2006/relationships/hyperlink" Target="https://terpconnect.umd.edu/~toh/spectrum/DataDifferentiation.mlx" TargetMode="External"/><Relationship Id="rId1064" Type="http://schemas.openxmlformats.org/officeDocument/2006/relationships/hyperlink" Target="https://terpconnect.umd.edu/~toh/spectrum/EffectOfBroadening.png" TargetMode="External"/><Relationship Id="rId1271" Type="http://schemas.openxmlformats.org/officeDocument/2006/relationships/hyperlink" Target="https://terpconnect.umd.edu/~toh/spectrum/iSignalAreaTougher.png" TargetMode="External"/><Relationship Id="rId2115" Type="http://schemas.openxmlformats.org/officeDocument/2006/relationships/hyperlink" Target="https://terpconnect.umd.edu/~toh/spectrum/PeakDetectionExample.xls" TargetMode="External"/><Relationship Id="rId2322" Type="http://schemas.openxmlformats.org/officeDocument/2006/relationships/hyperlink" Target="http://en.wikipedia.org/wiki/Train_horn" TargetMode="External"/><Relationship Id="rId501" Type="http://schemas.openxmlformats.org/officeDocument/2006/relationships/image" Target="media/image31.png"/><Relationship Id="rId1131" Type="http://schemas.openxmlformats.org/officeDocument/2006/relationships/hyperlink" Target="https://terpconnect.umd.edu/~toh/spectrum/PeakSymmetricalizationTemplate.xlsm" TargetMode="External"/><Relationship Id="rId4287" Type="http://schemas.openxmlformats.org/officeDocument/2006/relationships/hyperlink" Target="https://www.techrxiv.org/articles/preprint/How_does_the_period_of_oscillation_of_a_cantilever_relate_with_its_mass_/21405312/1/files/38003958.pdf" TargetMode="External"/><Relationship Id="rId3096" Type="http://schemas.openxmlformats.org/officeDocument/2006/relationships/hyperlink" Target="https://terpconnect.umd.edu/~toh/spectrum/RandomWalkBaseline.m" TargetMode="External"/><Relationship Id="rId4147" Type="http://schemas.openxmlformats.org/officeDocument/2006/relationships/hyperlink" Target="https://terpconnect.umd.edu/~toh/spectrum/RegressionTemplate3Example.xls" TargetMode="External"/><Relationship Id="rId1948" Type="http://schemas.openxmlformats.org/officeDocument/2006/relationships/hyperlink" Target="https://terpconnect.umd.edu/~toh/spectrum/ErrorBars.png" TargetMode="External"/><Relationship Id="rId3163" Type="http://schemas.openxmlformats.org/officeDocument/2006/relationships/hyperlink" Target="https://terpconnect.umd.edu/~toh/spectrum/CurveFittingC.html" TargetMode="External"/><Relationship Id="rId3370" Type="http://schemas.openxmlformats.org/officeDocument/2006/relationships/hyperlink" Target="https://terpconnect.umd.edu/~toh/models/NormalVsReversedComparison.jpg" TargetMode="External"/><Relationship Id="rId4007" Type="http://schemas.openxmlformats.org/officeDocument/2006/relationships/hyperlink" Target="https://terpconnect.umd.edu/~toh/spectrum/BootstrapIterativeFit2.m" TargetMode="External"/><Relationship Id="rId4214" Type="http://schemas.openxmlformats.org/officeDocument/2006/relationships/hyperlink" Target="http://www.ecn.purdue.edu/VISE/ee438/demos/Demos.html" TargetMode="External"/><Relationship Id="rId291" Type="http://schemas.openxmlformats.org/officeDocument/2006/relationships/hyperlink" Target="http://tinyurl.com/cey8rwh%20" TargetMode="External"/><Relationship Id="rId1808" Type="http://schemas.openxmlformats.org/officeDocument/2006/relationships/hyperlink" Target="https://terpconnect.umd.edu/~toh/spectrum/SignalsAndNoise.html" TargetMode="External"/><Relationship Id="rId3023" Type="http://schemas.openxmlformats.org/officeDocument/2006/relationships/hyperlink" Target="https://terpconnect.umd.edu/~toh/spectrum/NoisySOSbandpassNarrower.png" TargetMode="External"/><Relationship Id="rId151" Type="http://schemas.openxmlformats.org/officeDocument/2006/relationships/hyperlink" Target="https://en.wikipedia.org/wiki/555_timer_IC" TargetMode="External"/><Relationship Id="rId3230" Type="http://schemas.openxmlformats.org/officeDocument/2006/relationships/hyperlink" Target="https://grok.com/" TargetMode="External"/><Relationship Id="rId2789" Type="http://schemas.openxmlformats.org/officeDocument/2006/relationships/image" Target="media/image335.gif"/><Relationship Id="rId2996" Type="http://schemas.openxmlformats.org/officeDocument/2006/relationships/hyperlink" Target="https://terpconnect.umd.edu/~toh/spectrum/iSignal.html" TargetMode="External"/><Relationship Id="rId968" Type="http://schemas.openxmlformats.org/officeDocument/2006/relationships/hyperlink" Target="https://www.bing.com/search?q=orthogonal+meaning&amp;FORM=QSRE1" TargetMode="External"/><Relationship Id="rId1598" Type="http://schemas.openxmlformats.org/officeDocument/2006/relationships/hyperlink" Target="https://terpconnect.umd.edu/~toh/spectrum/Demofitgauss.m" TargetMode="External"/><Relationship Id="rId2649" Type="http://schemas.openxmlformats.org/officeDocument/2006/relationships/hyperlink" Target="https://terpconnect.umd.edu/~toh/models/CalibrationCurve.html" TargetMode="External"/><Relationship Id="rId2856" Type="http://schemas.openxmlformats.org/officeDocument/2006/relationships/image" Target="media/image344.png"/><Relationship Id="rId3907" Type="http://schemas.openxmlformats.org/officeDocument/2006/relationships/hyperlink" Target="https://terpconnect.umd.edu/~toh/spectrum/TestFindpeaksG2d.m" TargetMode="External"/><Relationship Id="rId97" Type="http://schemas.openxmlformats.org/officeDocument/2006/relationships/image" Target="media/image7.png"/><Relationship Id="rId828" Type="http://schemas.openxmlformats.org/officeDocument/2006/relationships/hyperlink" Target="https://terpconnect.umd.edu/~toh/spectrum/PeakSharpeningFrequencySpectrum.png" TargetMode="External"/><Relationship Id="rId1458" Type="http://schemas.openxmlformats.org/officeDocument/2006/relationships/hyperlink" Target="https://terpconnect.umd.edu/~toh/spectrum/isignal.html" TargetMode="External"/><Relationship Id="rId1665" Type="http://schemas.openxmlformats.org/officeDocument/2006/relationships/hyperlink" Target="http://www.wolframalpha.com/input/?i=integral+of+y%3Dexp%28-x%5E2%29+from+-inf+to+inf" TargetMode="External"/><Relationship Id="rId1872" Type="http://schemas.openxmlformats.org/officeDocument/2006/relationships/hyperlink" Target="https://terpconnect.umd.edu/~toh/spectrum/autofindpeaks.m" TargetMode="External"/><Relationship Id="rId2509" Type="http://schemas.openxmlformats.org/officeDocument/2006/relationships/hyperlink" Target="https://terpconnect.umd.edu/~toh/spectrum/Deconvolution.html" TargetMode="External"/><Relationship Id="rId2716" Type="http://schemas.openxmlformats.org/officeDocument/2006/relationships/hyperlink" Target="https://www.amazon.com/Raspberry-Pi-Sense-HAT-AstroPi/dp/B014HDG74S" TargetMode="External"/><Relationship Id="rId4071" Type="http://schemas.openxmlformats.org/officeDocument/2006/relationships/hyperlink" Target="https://terpconnect.umd.edu/~toh/spectrum/Smoothing.html" TargetMode="External"/><Relationship Id="rId1318" Type="http://schemas.openxmlformats.org/officeDocument/2006/relationships/hyperlink" Target="https://terpconnect.umd.edu/~toh/spectrum/CurveFitting.html" TargetMode="External"/><Relationship Id="rId1525" Type="http://schemas.openxmlformats.org/officeDocument/2006/relationships/hyperlink" Target="https://terpconnect.umd.edu/~toh/spectrum/CurveFittingB.html" TargetMode="External"/><Relationship Id="rId2923" Type="http://schemas.openxmlformats.org/officeDocument/2006/relationships/image" Target="media/image365.png"/><Relationship Id="rId1732" Type="http://schemas.openxmlformats.org/officeDocument/2006/relationships/hyperlink" Target="https://terpconnect.umd.edu/~toh/spectrum/GaussianBaseline.png" TargetMode="External"/><Relationship Id="rId24" Type="http://schemas.openxmlformats.org/officeDocument/2006/relationships/hyperlink" Target="https://terpconnect.umd.edu/~toh/spectrum/index.html" TargetMode="External"/><Relationship Id="rId2299" Type="http://schemas.openxmlformats.org/officeDocument/2006/relationships/hyperlink" Target="https://terpconnect.umd.edu/~toh/spectrum/SignalsAndNoise.html" TargetMode="External"/><Relationship Id="rId3697" Type="http://schemas.openxmlformats.org/officeDocument/2006/relationships/hyperlink" Target="https://terpconnect.umd.edu/~toh/spectrum/convdeconv.m" TargetMode="External"/><Relationship Id="rId3557" Type="http://schemas.openxmlformats.org/officeDocument/2006/relationships/hyperlink" Target="https://terpconnect.umd.edu/~toh/SPECTRUM" TargetMode="External"/><Relationship Id="rId3764" Type="http://schemas.openxmlformats.org/officeDocument/2006/relationships/hyperlink" Target="https://terpconnect.umd.edu/~toh/spectrum/TestLinearFit.m" TargetMode="External"/><Relationship Id="rId3971" Type="http://schemas.openxmlformats.org/officeDocument/2006/relationships/hyperlink" Target="https://terpconnect.umd.edu/~toh/spectrum/InteractivePeakFitter.htm" TargetMode="External"/><Relationship Id="rId478" Type="http://schemas.openxmlformats.org/officeDocument/2006/relationships/hyperlink" Target="https://terpconnect.umd.edu/~toh/spectrum/SmoothVsCurvefit.m" TargetMode="External"/><Relationship Id="rId685" Type="http://schemas.openxmlformats.org/officeDocument/2006/relationships/hyperlink" Target="https://terpconnect.umd.edu/~toh/spectrum/PowerLawCalibrationDemo.m" TargetMode="External"/><Relationship Id="rId892" Type="http://schemas.openxmlformats.org/officeDocument/2006/relationships/hyperlink" Target="https://terpconnect.umd.edu/~toh/spectrum/MultipleConvolution4thDerivativeDemo.xls" TargetMode="External"/><Relationship Id="rId2159" Type="http://schemas.openxmlformats.org/officeDocument/2006/relationships/hyperlink" Target="http://en.wikipedia.org/wiki/Absorbance" TargetMode="External"/><Relationship Id="rId2366" Type="http://schemas.openxmlformats.org/officeDocument/2006/relationships/hyperlink" Target="https://terpconnect.umd.edu/~toh/spectrum/CurveFittingC.html" TargetMode="External"/><Relationship Id="rId2573" Type="http://schemas.openxmlformats.org/officeDocument/2006/relationships/hyperlink" Target="https://terpconnect.umd.edu/~toh/spectrum/segplot.m" TargetMode="External"/><Relationship Id="rId2780" Type="http://schemas.openxmlformats.org/officeDocument/2006/relationships/hyperlink" Target="https://terpconnect.umd.edu/~toh/spectrum/PeakFindingandMeasurement.htm" TargetMode="External"/><Relationship Id="rId3417" Type="http://schemas.openxmlformats.org/officeDocument/2006/relationships/hyperlink" Target="http://en.wikipedia.org/wiki/Standard_deviation" TargetMode="External"/><Relationship Id="rId3624" Type="http://schemas.openxmlformats.org/officeDocument/2006/relationships/hyperlink" Target="https://terpconnect.umd.edu/~toh/spectrum/DerivativeShapeDemo.m" TargetMode="External"/><Relationship Id="rId3831" Type="http://schemas.openxmlformats.org/officeDocument/2006/relationships/hyperlink" Target="https://terpconnect.umd.edu/~toh/spectrum/autopeaksplot.m" TargetMode="External"/><Relationship Id="rId338" Type="http://schemas.openxmlformats.org/officeDocument/2006/relationships/hyperlink" Target="https://terpconnect.umd.edu/~toh/spectrum/val2ind.m" TargetMode="External"/><Relationship Id="rId545" Type="http://schemas.openxmlformats.org/officeDocument/2006/relationships/hyperlink" Target="http://zimmer.csufresno.edu/~davidz/Chem102/Derivative/Derivative.html" TargetMode="External"/><Relationship Id="rId752" Type="http://schemas.openxmlformats.org/officeDocument/2006/relationships/hyperlink" Target="https://terpconnect.umd.edu/~toh/spectrum/PeakFindingandMeasurement.htm" TargetMode="External"/><Relationship Id="rId1175" Type="http://schemas.openxmlformats.org/officeDocument/2006/relationships/hyperlink" Target="https://terpconnect.umd.edu/~toh/spectrum/HeightAndArea.m" TargetMode="External"/><Relationship Id="rId1382" Type="http://schemas.openxmlformats.org/officeDocument/2006/relationships/hyperlink" Target="http://en.wikipedia.org/wiki/Monte_Carlo_method" TargetMode="External"/><Relationship Id="rId2019" Type="http://schemas.openxmlformats.org/officeDocument/2006/relationships/hyperlink" Target="https://terpconnect.umd.edu/~toh/spectrum/PeakFindingandMeasurement.htm" TargetMode="External"/><Relationship Id="rId2226" Type="http://schemas.openxmlformats.org/officeDocument/2006/relationships/hyperlink" Target="https://terpconnect.umd.edu/~toh/spectrum/TFit3Demo.m" TargetMode="External"/><Relationship Id="rId2433" Type="http://schemas.openxmlformats.org/officeDocument/2006/relationships/hyperlink" Target="https://www.google.com/?ion=1&amp;espv=2" TargetMode="External"/><Relationship Id="rId2640" Type="http://schemas.openxmlformats.org/officeDocument/2006/relationships/image" Target="media/image315.png"/><Relationship Id="rId405" Type="http://schemas.openxmlformats.org/officeDocument/2006/relationships/hyperlink" Target="https://terpconnect.umd.edu/~toh/spectrum/Differentiation.html" TargetMode="External"/><Relationship Id="rId612" Type="http://schemas.openxmlformats.org/officeDocument/2006/relationships/hyperlink" Target="https://terpconnect.umd.edu/~toh/spectrum/SignalArithmetic.html" TargetMode="External"/><Relationship Id="rId1035" Type="http://schemas.openxmlformats.org/officeDocument/2006/relationships/image" Target="media/image125.png"/><Relationship Id="rId1242" Type="http://schemas.openxmlformats.org/officeDocument/2006/relationships/hyperlink" Target="https://terpconnect.umd.edu/~toh/spectrum/3peakVariablelinear.png" TargetMode="External"/><Relationship Id="rId2500" Type="http://schemas.openxmlformats.org/officeDocument/2006/relationships/hyperlink" Target="https://terpconnect.umd.edu/~toh/spectrum/CurveFittingB.html" TargetMode="External"/><Relationship Id="rId1102" Type="http://schemas.openxmlformats.org/officeDocument/2006/relationships/hyperlink" Target="https://terpconnect.umd.edu/~toh/spectrum/GeometricalHeightEqualization.png" TargetMode="External"/><Relationship Id="rId4258" Type="http://schemas.openxmlformats.org/officeDocument/2006/relationships/hyperlink" Target="https://www.longdom.org/open-access/about-estimating-the-limit-of-detection-by-the-signal-to-noise-approach-2153-2435-1000355.pdf" TargetMode="External"/><Relationship Id="rId3067" Type="http://schemas.openxmlformats.org/officeDocument/2006/relationships/hyperlink" Target="https://terpconnect.umd.edu/~toh/spectrum/DemoPeakfitBootstrap.m" TargetMode="External"/><Relationship Id="rId3274" Type="http://schemas.openxmlformats.org/officeDocument/2006/relationships/hyperlink" Target="https://en.wikipedia.org/wiki/Python_(programming_language)" TargetMode="External"/><Relationship Id="rId4118" Type="http://schemas.openxmlformats.org/officeDocument/2006/relationships/hyperlink" Target="https://terpconnect.umd.edu/~toh/spectrum/PeakDoubleSymmetrizationExample1.xlsm" TargetMode="External"/><Relationship Id="rId195" Type="http://schemas.openxmlformats.org/officeDocument/2006/relationships/hyperlink" Target="https://terpconnect.umd.edu/~toh/spectrum/Differentiation.html" TargetMode="External"/><Relationship Id="rId1919" Type="http://schemas.openxmlformats.org/officeDocument/2006/relationships/hyperlink" Target="https://terpconnect.umd.edu/~toh/spectrum/modelpeaks.m" TargetMode="External"/><Relationship Id="rId3481" Type="http://schemas.openxmlformats.org/officeDocument/2006/relationships/hyperlink" Target="https://terpconnect.umd.edu/~toh/spectrum/makeodd.m" TargetMode="External"/><Relationship Id="rId4325" Type="http://schemas.openxmlformats.org/officeDocument/2006/relationships/hyperlink" Target="https://doi.org/10.31224/4619" TargetMode="External"/><Relationship Id="rId2083" Type="http://schemas.openxmlformats.org/officeDocument/2006/relationships/hyperlink" Target="https://terpconnect.umd.edu/~toh/spectrum/iPeakPotassium.png" TargetMode="External"/><Relationship Id="rId2290" Type="http://schemas.openxmlformats.org/officeDocument/2006/relationships/hyperlink" Target="https://terpconnect.umd.edu/~toh/spectrum/CaseStudy0.png" TargetMode="External"/><Relationship Id="rId3134" Type="http://schemas.openxmlformats.org/officeDocument/2006/relationships/image" Target="media/image397.gif"/><Relationship Id="rId3341" Type="http://schemas.openxmlformats.org/officeDocument/2006/relationships/image" Target="media/image427.png"/><Relationship Id="rId262" Type="http://schemas.openxmlformats.org/officeDocument/2006/relationships/hyperlink" Target="https://terpconnect.umd.edu/~toh/spectrum/RandomNumbers.png" TargetMode="External"/><Relationship Id="rId2150" Type="http://schemas.openxmlformats.org/officeDocument/2006/relationships/hyperlink" Target="https://terpconnect.umd.edu/~toh/spectrum/724px-Spetrophotometer-en.svg.png" TargetMode="External"/><Relationship Id="rId3201" Type="http://schemas.openxmlformats.org/officeDocument/2006/relationships/hyperlink" Target="https://terpconnect.umd.edu/~toh/spectrum/isignal.html" TargetMode="External"/><Relationship Id="rId122" Type="http://schemas.openxmlformats.org/officeDocument/2006/relationships/hyperlink" Target="https://www.google.com/" TargetMode="External"/><Relationship Id="rId2010" Type="http://schemas.openxmlformats.org/officeDocument/2006/relationships/hyperlink" Target="https://terpconnect.umd.edu/~toh/spectrum/DemoFindPeakSNR.m" TargetMode="External"/><Relationship Id="rId1569" Type="http://schemas.openxmlformats.org/officeDocument/2006/relationships/hyperlink" Target="https://www.solver.com/excel-solver-add-change-or-delete-constraint?" TargetMode="External"/><Relationship Id="rId2967" Type="http://schemas.openxmlformats.org/officeDocument/2006/relationships/hyperlink" Target="https://terpconnect.umd.edu/~toh/spectrum/halfwidth.m" TargetMode="External"/><Relationship Id="rId4182" Type="http://schemas.openxmlformats.org/officeDocument/2006/relationships/hyperlink" Target="https://terpconnect.umd.edu/~toh/spectrum/SpecialFunctions.png" TargetMode="External"/><Relationship Id="rId939" Type="http://schemas.openxmlformats.org/officeDocument/2006/relationships/hyperlink" Target="https://terpconnect.umd.edu/~toh/spectrum/DeconvDemo5.m" TargetMode="External"/><Relationship Id="rId1776" Type="http://schemas.openxmlformats.org/officeDocument/2006/relationships/hyperlink" Target="https://terpconnect.umd.edu/~toh/spectrum/AsymmetricalOverlappingPeaks.m" TargetMode="External"/><Relationship Id="rId1983" Type="http://schemas.openxmlformats.org/officeDocument/2006/relationships/hyperlink" Target="https://terpconnect.umd.edu/~toh/spectrum/CurveFittingC.html" TargetMode="External"/><Relationship Id="rId2827" Type="http://schemas.openxmlformats.org/officeDocument/2006/relationships/hyperlink" Target="https://terpconnect.umd.edu/~toh/spectrum/SPECTRUM.7z" TargetMode="External"/><Relationship Id="rId4042" Type="http://schemas.openxmlformats.org/officeDocument/2006/relationships/hyperlink" Target="https://terpconnect.umd.edu/~toh/spectrum/CaseStudyC.m" TargetMode="External"/><Relationship Id="rId68" Type="http://schemas.openxmlformats.org/officeDocument/2006/relationships/hyperlink" Target="http://www.wolframalpha.com/input/?i=statistics" TargetMode="External"/><Relationship Id="rId1429" Type="http://schemas.openxmlformats.org/officeDocument/2006/relationships/image" Target="media/image172.gif"/><Relationship Id="rId1636" Type="http://schemas.openxmlformats.org/officeDocument/2006/relationships/hyperlink" Target="https://terpconnect.umd.edu/~toh/spectrum/InteractivePeakFitter.htm" TargetMode="External"/><Relationship Id="rId1843" Type="http://schemas.openxmlformats.org/officeDocument/2006/relationships/hyperlink" Target="https://terpconnect.umd.edu/~toh/spectrum/PeakFindingandMeasurement.htm" TargetMode="External"/><Relationship Id="rId1703" Type="http://schemas.openxmlformats.org/officeDocument/2006/relationships/hyperlink" Target="https://terpconnect.umd.edu/~toh/spectrum/peakfit9demoL.m" TargetMode="External"/><Relationship Id="rId1910" Type="http://schemas.openxmlformats.org/officeDocument/2006/relationships/hyperlink" Target="https://terpconnect.umd.edu/~toh/spectrum/ipf.m" TargetMode="External"/><Relationship Id="rId3668" Type="http://schemas.openxmlformats.org/officeDocument/2006/relationships/hyperlink" Target="https://terpconnect.umd.edu/~toh/spectrum/ExpBroaden.m" TargetMode="External"/><Relationship Id="rId3875" Type="http://schemas.openxmlformats.org/officeDocument/2006/relationships/hyperlink" Target="https://terpconnect.umd.edu/~toh/spectrum/InteractivePeakFitter.htm" TargetMode="External"/><Relationship Id="rId589" Type="http://schemas.openxmlformats.org/officeDocument/2006/relationships/hyperlink" Target="https://terpconnect.umd.edu/~toh/spectrum/iSignal.html" TargetMode="External"/><Relationship Id="rId796" Type="http://schemas.openxmlformats.org/officeDocument/2006/relationships/hyperlink" Target="https://terpconnect.umd.edu/~toh/spectrum/SilenceAfterSignal.png" TargetMode="External"/><Relationship Id="rId2477" Type="http://schemas.openxmlformats.org/officeDocument/2006/relationships/hyperlink" Target="https://terpconnect.umd.edu/~toh/spectrum/SignalsAndNoise.html" TargetMode="External"/><Relationship Id="rId2684" Type="http://schemas.openxmlformats.org/officeDocument/2006/relationships/hyperlink" Target="https://www.amazon.com/s?k=RASPBERRY+PI+starter+packs&amp;i=electronics&amp;crid=1H8GRFYPCXMOA&amp;sprefix=raspberry+pi+starter+packs%2Celectronics%2C57&amp;ref=nb_sb_noss" TargetMode="External"/><Relationship Id="rId3528" Type="http://schemas.openxmlformats.org/officeDocument/2006/relationships/hyperlink" Target="https://terpconnect.umd.edu/~toh/spectrum/iPeakEnsembleAverageDemo.m" TargetMode="External"/><Relationship Id="rId3735" Type="http://schemas.openxmlformats.org/officeDocument/2006/relationships/hyperlink" Target="https://terpconnect.umd.edu/~toh/spectrum/ComparePDAreas.m" TargetMode="External"/><Relationship Id="rId449" Type="http://schemas.openxmlformats.org/officeDocument/2006/relationships/hyperlink" Target="https://www.lifewire.com/excel-sum-indirect-dynamic-range-formula-3124100" TargetMode="External"/><Relationship Id="rId656" Type="http://schemas.openxmlformats.org/officeDocument/2006/relationships/hyperlink" Target="https://terpconnect.umd.edu/~toh/spectrum/PeakSharpeningLorentz2nd4th.m" TargetMode="External"/><Relationship Id="rId863" Type="http://schemas.openxmlformats.org/officeDocument/2006/relationships/image" Target="media/image86.png"/><Relationship Id="rId1079" Type="http://schemas.openxmlformats.org/officeDocument/2006/relationships/hyperlink" Target="https://en.wikipedia.org/wiki/Doppler_broadening" TargetMode="External"/><Relationship Id="rId1286" Type="http://schemas.openxmlformats.org/officeDocument/2006/relationships/hyperlink" Target="https://terpconnect.umd.edu/~toh/spectrum/SignalsAndNoise.html" TargetMode="External"/><Relationship Id="rId1493" Type="http://schemas.openxmlformats.org/officeDocument/2006/relationships/image" Target="media/image177.gif"/><Relationship Id="rId2337" Type="http://schemas.openxmlformats.org/officeDocument/2006/relationships/hyperlink" Target="http://en.wikipedia.org/wiki/Absolute_value" TargetMode="External"/><Relationship Id="rId2544" Type="http://schemas.openxmlformats.org/officeDocument/2006/relationships/hyperlink" Target="https://www.nasa.gov/mission_pages/noaa-n/climate/climate_weather.html" TargetMode="External"/><Relationship Id="rId2891" Type="http://schemas.openxmlformats.org/officeDocument/2006/relationships/hyperlink" Target="https://terpconnect.umd.edu/~toh/spectrum/DeconvoluteData.mlx" TargetMode="External"/><Relationship Id="rId3942" Type="http://schemas.openxmlformats.org/officeDocument/2006/relationships/hyperlink" Target="https://terpconnect.umd.edu/~toh/spectrum/Deconvolution.html" TargetMode="External"/><Relationship Id="rId309" Type="http://schemas.openxmlformats.org/officeDocument/2006/relationships/hyperlink" Target="https://terpconnect.umd.edu/~toh/spectrum/expgaussian.m" TargetMode="External"/><Relationship Id="rId516" Type="http://schemas.openxmlformats.org/officeDocument/2006/relationships/hyperlink" Target="https://terpconnect.umd.edu/~toh/spectrum/SlopeAnimation.gif" TargetMode="External"/><Relationship Id="rId1146" Type="http://schemas.openxmlformats.org/officeDocument/2006/relationships/hyperlink" Target="https://terpconnect.umd.edu/~toh/spectrum/EqualPerpDrop.m" TargetMode="External"/><Relationship Id="rId2751" Type="http://schemas.openxmlformats.org/officeDocument/2006/relationships/hyperlink" Target="https://terpconnect.umd.edu/~toh/spectrum/RealTimeSmoothSecondDerivative.zip" TargetMode="External"/><Relationship Id="rId3802" Type="http://schemas.openxmlformats.org/officeDocument/2006/relationships/hyperlink" Target="https://en.wikipedia.org/wiki/Full_width_at_half_maximum" TargetMode="External"/><Relationship Id="rId723" Type="http://schemas.openxmlformats.org/officeDocument/2006/relationships/image" Target="media/image60.png"/><Relationship Id="rId930" Type="http://schemas.openxmlformats.org/officeDocument/2006/relationships/hyperlink" Target="https://www.techopedia.com/definition/10143/zero-filling" TargetMode="External"/><Relationship Id="rId1006" Type="http://schemas.openxmlformats.org/officeDocument/2006/relationships/hyperlink" Target="https://terpconnect.umd.edu/~toh/spectrum/GaussianSNRFrequencyReconstructionFigure2.png" TargetMode="External"/><Relationship Id="rId1353" Type="http://schemas.openxmlformats.org/officeDocument/2006/relationships/hyperlink" Target="https://terpconnect.umd.edu/~toh/spectrum/expexample.png" TargetMode="External"/><Relationship Id="rId1560" Type="http://schemas.openxmlformats.org/officeDocument/2006/relationships/hyperlink" Target="https://terpconnect.umd.edu/~toh/spectrum/CurveFitter4Gaussian.xlsx" TargetMode="External"/><Relationship Id="rId2404" Type="http://schemas.openxmlformats.org/officeDocument/2006/relationships/hyperlink" Target="https://terpconnect.umd.edu/~toh/spectrum/s8.wav" TargetMode="External"/><Relationship Id="rId2611" Type="http://schemas.openxmlformats.org/officeDocument/2006/relationships/hyperlink" Target="https://terpconnect.umd.edu/~toh/spectrum/SegExpDeconvPlot.m" TargetMode="External"/><Relationship Id="rId1213" Type="http://schemas.openxmlformats.org/officeDocument/2006/relationships/hyperlink" Target="https://terpconnect.umd.edu/~toh/spectrum/derivxy.m" TargetMode="External"/><Relationship Id="rId1420" Type="http://schemas.openxmlformats.org/officeDocument/2006/relationships/hyperlink" Target="http://en.wikipedia.org/wiki/MATLAB" TargetMode="External"/><Relationship Id="rId3178" Type="http://schemas.openxmlformats.org/officeDocument/2006/relationships/hyperlink" Target="https://terpconnect.umd.edu/~toh/spectrum/PeakfitTimeTest.m" TargetMode="External"/><Relationship Id="rId3385" Type="http://schemas.openxmlformats.org/officeDocument/2006/relationships/hyperlink" Target="https://terpconnect.umd.edu/~toh/models/CalibrationDriftingQuadratic.xls" TargetMode="External"/><Relationship Id="rId3592" Type="http://schemas.openxmlformats.org/officeDocument/2006/relationships/hyperlink" Target="https://terpconnect.umd.edu/~toh/spectrum/derivxy.m" TargetMode="External"/><Relationship Id="rId4229" Type="http://schemas.openxmlformats.org/officeDocument/2006/relationships/hyperlink" Target="http://www.chem.utoronto.ca/coursenotes/analsci/stats/index.html" TargetMode="External"/><Relationship Id="rId2194" Type="http://schemas.openxmlformats.org/officeDocument/2006/relationships/hyperlink" Target="https://terpconnect.umd.edu/~toh/models/Bracket.html" TargetMode="External"/><Relationship Id="rId3038" Type="http://schemas.openxmlformats.org/officeDocument/2006/relationships/hyperlink" Target="https://terpconnect.umd.edu/~toh/spectrum/iFilterTesting123.m" TargetMode="External"/><Relationship Id="rId3245" Type="http://schemas.openxmlformats.org/officeDocument/2006/relationships/hyperlink" Target="https://terpconnect.umd.edu/~toh/spectrum/ChatGPT_Script_Test_Python.py" TargetMode="External"/><Relationship Id="rId3452" Type="http://schemas.openxmlformats.org/officeDocument/2006/relationships/hyperlink" Target="https://terpconnect.umd.edu/~toh/spectrum/flattenedgaussian.m" TargetMode="External"/><Relationship Id="rId166" Type="http://schemas.openxmlformats.org/officeDocument/2006/relationships/hyperlink" Target="https://en.wikipedia.org/wiki/Law_of_large_numbers" TargetMode="External"/><Relationship Id="rId373" Type="http://schemas.openxmlformats.org/officeDocument/2006/relationships/hyperlink" Target="https://terpconnect.umd.edu/~toh/spectrum/SmoothingComparison.html" TargetMode="External"/><Relationship Id="rId580" Type="http://schemas.openxmlformats.org/officeDocument/2006/relationships/hyperlink" Target="https://terpconnect.umd.edu/~toh/spectrum/ErrorPropagation.pdf" TargetMode="External"/><Relationship Id="rId2054" Type="http://schemas.openxmlformats.org/officeDocument/2006/relationships/image" Target="media/image239.png"/><Relationship Id="rId2261" Type="http://schemas.openxmlformats.org/officeDocument/2006/relationships/image" Target="media/image265.png"/><Relationship Id="rId3105" Type="http://schemas.openxmlformats.org/officeDocument/2006/relationships/image" Target="media/image393.png"/><Relationship Id="rId3312" Type="http://schemas.openxmlformats.org/officeDocument/2006/relationships/image" Target="media/image423.png"/><Relationship Id="rId233" Type="http://schemas.openxmlformats.org/officeDocument/2006/relationships/hyperlink" Target="http://en.wikipedia.org/wiki/Probability_distribution" TargetMode="External"/><Relationship Id="rId440" Type="http://schemas.openxmlformats.org/officeDocument/2006/relationships/hyperlink" Target="https://terpconnect.umd.edu/~toh/spectrum/Smoothing.png" TargetMode="External"/><Relationship Id="rId1070" Type="http://schemas.openxmlformats.org/officeDocument/2006/relationships/hyperlink" Target="http://ww2.chemistry.gatech.edu/class/analyt/fia.pdf" TargetMode="External"/><Relationship Id="rId2121" Type="http://schemas.openxmlformats.org/officeDocument/2006/relationships/hyperlink" Target="https://terpconnect.umd.edu/~toh/spectrum/PeakDetectionDemo2.xlsx" TargetMode="External"/><Relationship Id="rId300" Type="http://schemas.openxmlformats.org/officeDocument/2006/relationships/hyperlink" Target="https://terpconnect.umd.edu/~toh/spectrum/functions.html" TargetMode="External"/><Relationship Id="rId4086" Type="http://schemas.openxmlformats.org/officeDocument/2006/relationships/hyperlink" Target="https://terpconnect.umd.edu/~toh/spectrum/UnitGainSmooths.ods" TargetMode="External"/><Relationship Id="rId1887" Type="http://schemas.openxmlformats.org/officeDocument/2006/relationships/hyperlink" Target="https://terpconnect.umd.edu/~toh/spectrum/AmpThresholdTooLow.png" TargetMode="External"/><Relationship Id="rId2938" Type="http://schemas.openxmlformats.org/officeDocument/2006/relationships/hyperlink" Target="https://terpconnect.umd.edu/~toh/spectrum/iSignal.html" TargetMode="External"/><Relationship Id="rId4293" Type="http://schemas.openxmlformats.org/officeDocument/2006/relationships/hyperlink" Target="https://www.sciencedirect.com/science/article/pii/S266616672300165X" TargetMode="External"/><Relationship Id="rId1747" Type="http://schemas.openxmlformats.org/officeDocument/2006/relationships/hyperlink" Target="https://terpconnect.umd.edu/~toh/spectrum/Bootstrap3peak.gif" TargetMode="External"/><Relationship Id="rId1954" Type="http://schemas.openxmlformats.org/officeDocument/2006/relationships/hyperlink" Target="https://terpconnect.umd.edu/~toh/spectrum/findpeaksb.m" TargetMode="External"/><Relationship Id="rId4153" Type="http://schemas.openxmlformats.org/officeDocument/2006/relationships/hyperlink" Target="https://terpconnect.umd.edu/~toh/spectrum/PeakAndValleyDetectionExample.xlsx" TargetMode="External"/><Relationship Id="rId39" Type="http://schemas.openxmlformats.org/officeDocument/2006/relationships/hyperlink" Target="https://www.amazon.com/Scientific-Computing-Scientists-Engineers-Textbook-ebook/dp/B0138NP7GM" TargetMode="External"/><Relationship Id="rId1607" Type="http://schemas.openxmlformats.org/officeDocument/2006/relationships/hyperlink" Target="http://www.mathworks.com/help/matlab/ref/mldivide.html" TargetMode="External"/><Relationship Id="rId1814" Type="http://schemas.openxmlformats.org/officeDocument/2006/relationships/image" Target="media/image216.gif"/><Relationship Id="rId4013" Type="http://schemas.openxmlformats.org/officeDocument/2006/relationships/hyperlink" Target="https://terpconnect.umd.edu/~toh/spectrum/peakfit9demo.m" TargetMode="External"/><Relationship Id="rId4220" Type="http://schemas.openxmlformats.org/officeDocument/2006/relationships/hyperlink" Target="http://www.physics.leidenuniv.nl/sections/cm/ip/Onderwijs/SVR/bestanden/noise-final.pdf" TargetMode="External"/><Relationship Id="rId3779" Type="http://schemas.openxmlformats.org/officeDocument/2006/relationships/hyperlink" Target="https://terpconnect.umd.edu/~toh/spectrum/GaussFitMC.m" TargetMode="External"/><Relationship Id="rId2588" Type="http://schemas.openxmlformats.org/officeDocument/2006/relationships/hyperlink" Target="https://terpconnect.umd.edu/~toh/spectrum/PeakFindingandMeasurement.htm" TargetMode="External"/><Relationship Id="rId3986" Type="http://schemas.openxmlformats.org/officeDocument/2006/relationships/hyperlink" Target="https://terpconnect.umd.edu/~toh/spectrum/cls.m" TargetMode="External"/><Relationship Id="rId1397" Type="http://schemas.openxmlformats.org/officeDocument/2006/relationships/hyperlink" Target="https://terpconnect.umd.edu/~toh/spectrum/LeastSquares.xls" TargetMode="External"/><Relationship Id="rId2795" Type="http://schemas.openxmlformats.org/officeDocument/2006/relationships/hyperlink" Target="https://terpconnect.umd.edu/~toh/models/Monochromator.html" TargetMode="External"/><Relationship Id="rId3639" Type="http://schemas.openxmlformats.org/officeDocument/2006/relationships/hyperlink" Target="https://terpconnect.umd.edu/~toh/spectrum/plotit.m" TargetMode="External"/><Relationship Id="rId3846" Type="http://schemas.openxmlformats.org/officeDocument/2006/relationships/hyperlink" Target="https://terpconnect.umd.edu/~toh/spectrum/HeightAndAreaTest.png" TargetMode="External"/><Relationship Id="rId767" Type="http://schemas.openxmlformats.org/officeDocument/2006/relationships/hyperlink" Target="https://terpconnect.umd.edu/~toh/spectrum/SignalsAndNoise.html" TargetMode="External"/><Relationship Id="rId974" Type="http://schemas.openxmlformats.org/officeDocument/2006/relationships/hyperlink" Target="https://terpconnect.umd.edu/~toh/spectrum/3peaks.pdf" TargetMode="External"/><Relationship Id="rId2448" Type="http://schemas.openxmlformats.org/officeDocument/2006/relationships/image" Target="media/image290.png"/><Relationship Id="rId2655" Type="http://schemas.openxmlformats.org/officeDocument/2006/relationships/hyperlink" Target="https://terpconnect.umd.edu/~toh/spectrum/CurveFittingB.html" TargetMode="External"/><Relationship Id="rId2862" Type="http://schemas.openxmlformats.org/officeDocument/2006/relationships/image" Target="media/image346.png"/><Relationship Id="rId3706" Type="http://schemas.openxmlformats.org/officeDocument/2006/relationships/hyperlink" Target="https://terpconnect.umd.edu/~toh/spectrum/MorseCode.m" TargetMode="External"/><Relationship Id="rId3913" Type="http://schemas.openxmlformats.org/officeDocument/2006/relationships/hyperlink" Target="https://terpconnect.umd.edu/~toh/spectrum/findpeaksG.m" TargetMode="External"/><Relationship Id="rId627" Type="http://schemas.openxmlformats.org/officeDocument/2006/relationships/hyperlink" Target="https://terpconnect.umd.edu/~toh/spectrum/ProcessSignal.m" TargetMode="External"/><Relationship Id="rId834" Type="http://schemas.openxmlformats.org/officeDocument/2006/relationships/image" Target="media/image82.png"/><Relationship Id="rId1257" Type="http://schemas.openxmlformats.org/officeDocument/2006/relationships/hyperlink" Target="https://terpconnect.umd.edu/~toh/spectrum/iSignal.html" TargetMode="External"/><Relationship Id="rId1464" Type="http://schemas.openxmlformats.org/officeDocument/2006/relationships/hyperlink" Target="http://mathworld.wolfram.com/MatrixInverse.html" TargetMode="External"/><Relationship Id="rId1671" Type="http://schemas.openxmlformats.org/officeDocument/2006/relationships/hyperlink" Target="https://terpconnect.umd.edu/~toh/spectrum/2voigt.png" TargetMode="External"/><Relationship Id="rId2308" Type="http://schemas.openxmlformats.org/officeDocument/2006/relationships/image" Target="media/image276.png"/><Relationship Id="rId2515" Type="http://schemas.openxmlformats.org/officeDocument/2006/relationships/hyperlink" Target="https://terpconnect.umd.edu/~toh/spectrum/SmallPeak.m" TargetMode="External"/><Relationship Id="rId2722" Type="http://schemas.openxmlformats.org/officeDocument/2006/relationships/hyperlink" Target="https://www.newark.com/df-robot/dfr0418/lattepanda-windows-10-mini-pc/dp/79AC5536" TargetMode="External"/><Relationship Id="rId901" Type="http://schemas.openxmlformats.org/officeDocument/2006/relationships/hyperlink" Target="https://terpconnect.umd.edu/~toh/spectrum/isignal.m" TargetMode="External"/><Relationship Id="rId1117" Type="http://schemas.openxmlformats.org/officeDocument/2006/relationships/hyperlink" Target="https://terpconnect.umd.edu/~toh/spectrum/EffectOfNoiseAndBaseline.png" TargetMode="External"/><Relationship Id="rId1324" Type="http://schemas.openxmlformats.org/officeDocument/2006/relationships/hyperlink" Target="https://terpconnect.umd.edu/~toh/spectrum/IntroToSignalProcessing2022.docx" TargetMode="External"/><Relationship Id="rId1531" Type="http://schemas.openxmlformats.org/officeDocument/2006/relationships/hyperlink" Target="https://terpconnect.umd.edu/~toh/spectrum/fitgauss2animated.m" TargetMode="External"/><Relationship Id="rId30" Type="http://schemas.openxmlformats.org/officeDocument/2006/relationships/hyperlink" Target="https://en.wikipedia.org/wiki/Embedded_system" TargetMode="External"/><Relationship Id="rId3289" Type="http://schemas.openxmlformats.org/officeDocument/2006/relationships/hyperlink" Target="https://www.mathworks.com/products/optimization.html" TargetMode="External"/><Relationship Id="rId3496" Type="http://schemas.openxmlformats.org/officeDocument/2006/relationships/hyperlink" Target="https://terpconnect.umd.edu/~toh/spectrum/plotit.m" TargetMode="External"/><Relationship Id="rId2098" Type="http://schemas.openxmlformats.org/officeDocument/2006/relationships/hyperlink" Target="https://terpconnect.umd.edu/~toh/spectrum/ipeakdemo1.m" TargetMode="External"/><Relationship Id="rId3149" Type="http://schemas.openxmlformats.org/officeDocument/2006/relationships/hyperlink" Target="https://terpconnect.umd.edu/~toh/spectrum/Na4peakfit.png" TargetMode="External"/><Relationship Id="rId3356" Type="http://schemas.openxmlformats.org/officeDocument/2006/relationships/hyperlink" Target="http://en.wikipedia.org/wiki/Linear_interpolation" TargetMode="External"/><Relationship Id="rId3563" Type="http://schemas.openxmlformats.org/officeDocument/2006/relationships/hyperlink" Target="https://terpconnect.umd.edu/~toh/spectrum/gaussian.m" TargetMode="External"/><Relationship Id="rId277" Type="http://schemas.openxmlformats.org/officeDocument/2006/relationships/hyperlink" Target="https://terpconnect.umd.edu/~toh/spectrum/plot.txt" TargetMode="External"/><Relationship Id="rId484" Type="http://schemas.openxmlformats.org/officeDocument/2006/relationships/hyperlink" Target="https://terpconnect.umd.edu/~toh/spectrum/medianfilter.m" TargetMode="External"/><Relationship Id="rId2165" Type="http://schemas.openxmlformats.org/officeDocument/2006/relationships/image" Target="media/image253.jpeg"/><Relationship Id="rId3009" Type="http://schemas.openxmlformats.org/officeDocument/2006/relationships/hyperlink" Target="https://terpconnect.umd.edu/~toh/spectrum/ifilter.m" TargetMode="External"/><Relationship Id="rId3216" Type="http://schemas.openxmlformats.org/officeDocument/2006/relationships/image" Target="media/image407.png"/><Relationship Id="rId3770" Type="http://schemas.openxmlformats.org/officeDocument/2006/relationships/hyperlink" Target="http://en.wikipedia.org/wiki/Power_law" TargetMode="External"/><Relationship Id="rId137" Type="http://schemas.openxmlformats.org/officeDocument/2006/relationships/hyperlink" Target="http://www.dspguru.com/dsp/links/matlab-clones" TargetMode="External"/><Relationship Id="rId344" Type="http://schemas.openxmlformats.org/officeDocument/2006/relationships/hyperlink" Target="https://terpconnect.umd.edu/~toh/spectrum/noisetest.m" TargetMode="External"/><Relationship Id="rId691" Type="http://schemas.openxmlformats.org/officeDocument/2006/relationships/hyperlink" Target="https://terpconnect.umd.edu/~toh/spectrum/SharpenedLorentzianDemo2.m" TargetMode="External"/><Relationship Id="rId2025" Type="http://schemas.openxmlformats.org/officeDocument/2006/relationships/hyperlink" Target="https://terpconnect.umd.edu/~toh/spectrum/Deconvolution.html" TargetMode="External"/><Relationship Id="rId2372" Type="http://schemas.openxmlformats.org/officeDocument/2006/relationships/hyperlink" Target="https://terpconnect.umd.edu/~toh/spectrum/uyyvsyydc.png" TargetMode="External"/><Relationship Id="rId3423" Type="http://schemas.openxmlformats.org/officeDocument/2006/relationships/hyperlink" Target="https://terpconnect.umd.edu/~toh/models/CalibrationLinear2.ods" TargetMode="External"/><Relationship Id="rId3630" Type="http://schemas.openxmlformats.org/officeDocument/2006/relationships/hyperlink" Target="https://terpconnect.umd.edu/~toh/spectrum/ProcessSignal.m" TargetMode="External"/><Relationship Id="rId551" Type="http://schemas.openxmlformats.org/officeDocument/2006/relationships/hyperlink" Target="https://terpconnect.umd.edu/~toh/spectrum/DerivativeEMGDemo.png" TargetMode="External"/><Relationship Id="rId1181" Type="http://schemas.openxmlformats.org/officeDocument/2006/relationships/hyperlink" Target="https://terpconnect.umd.edu/~toh/spectrum/HeightAndAreaTest.txt" TargetMode="External"/><Relationship Id="rId2232" Type="http://schemas.openxmlformats.org/officeDocument/2006/relationships/hyperlink" Target="https://terpconnect.umd.edu/~toh/spectrum/PeakFindingandMeasurement.htm" TargetMode="External"/><Relationship Id="rId204" Type="http://schemas.openxmlformats.org/officeDocument/2006/relationships/hyperlink" Target="https://terpconnect.umd.edu/~toh/spectrum/SNRdemo.m" TargetMode="External"/><Relationship Id="rId411" Type="http://schemas.openxmlformats.org/officeDocument/2006/relationships/hyperlink" Target="https://terpconnect.umd.edu/~toh/spectrum/Differentiation.html" TargetMode="External"/><Relationship Id="rId1041" Type="http://schemas.openxmlformats.org/officeDocument/2006/relationships/hyperlink" Target="https://terpconnect.umd.edu/~toh/spectrum/Example6iSignalSmooth.png" TargetMode="External"/><Relationship Id="rId1998" Type="http://schemas.openxmlformats.org/officeDocument/2006/relationships/hyperlink" Target="https://terpconnect.umd.edu/~toh/spectrum/Smoothing.html" TargetMode="External"/><Relationship Id="rId4197" Type="http://schemas.openxmlformats.org/officeDocument/2006/relationships/hyperlink" Target="https://www.mathworks.com/matlabcentral/fileexchange/?term=authorid%3A24576" TargetMode="External"/><Relationship Id="rId1858" Type="http://schemas.openxmlformats.org/officeDocument/2006/relationships/hyperlink" Target="https://terpconnect.umd.edu/~toh/spectrum/CurveFitting.html" TargetMode="External"/><Relationship Id="rId4057" Type="http://schemas.openxmlformats.org/officeDocument/2006/relationships/hyperlink" Target="https://terpconnect.umd.edu/~toh/spectrum/functions.html" TargetMode="External"/><Relationship Id="rId4264" Type="http://schemas.openxmlformats.org/officeDocument/2006/relationships/hyperlink" Target="https://archive.vanityfair.com/article/2023/10/01/future-tense" TargetMode="External"/><Relationship Id="rId2909" Type="http://schemas.openxmlformats.org/officeDocument/2006/relationships/hyperlink" Target="https://www.youtube.com/watch?v=iga-YS6VbyE" TargetMode="External"/><Relationship Id="rId3073" Type="http://schemas.openxmlformats.org/officeDocument/2006/relationships/hyperlink" Target="https://terpconnect.umd.edu/~toh/spectrum/modelpeaks2.m" TargetMode="External"/><Relationship Id="rId3280" Type="http://schemas.openxmlformats.org/officeDocument/2006/relationships/image" Target="media/image414.png"/><Relationship Id="rId4124" Type="http://schemas.openxmlformats.org/officeDocument/2006/relationships/hyperlink" Target="https://terpconnect.umd.edu/~toh/spectrum/PowerSharpeningExample.xlsx" TargetMode="External"/><Relationship Id="rId1718" Type="http://schemas.openxmlformats.org/officeDocument/2006/relationships/image" Target="media/image196.gif"/><Relationship Id="rId1925" Type="http://schemas.openxmlformats.org/officeDocument/2006/relationships/hyperlink" Target="https://terpconnect.umd.edu/~toh/spectrum/findpeaksSG.m" TargetMode="External"/><Relationship Id="rId3140" Type="http://schemas.openxmlformats.org/officeDocument/2006/relationships/hyperlink" Target="https://en.wikipedia.org/wiki/Nitrogen" TargetMode="External"/><Relationship Id="rId2699" Type="http://schemas.openxmlformats.org/officeDocument/2006/relationships/hyperlink" Target="http://greenteapress.com/thinkdsp/thinkdsp.pdf" TargetMode="External"/><Relationship Id="rId3000" Type="http://schemas.openxmlformats.org/officeDocument/2006/relationships/hyperlink" Target="https://terpconnect.umd.edu/~toh/spectrum/isignaldemo2.m" TargetMode="External"/><Relationship Id="rId3957" Type="http://schemas.openxmlformats.org/officeDocument/2006/relationships/hyperlink" Target="https://terpconnect.umd.edu/~toh/spectrum/peakfit.m" TargetMode="External"/><Relationship Id="rId878" Type="http://schemas.openxmlformats.org/officeDocument/2006/relationships/hyperlink" Target="https://terpconnect.umd.edu/~toh/spectrum/iSignalDeltaTest.m" TargetMode="External"/><Relationship Id="rId2559" Type="http://schemas.openxmlformats.org/officeDocument/2006/relationships/hyperlink" Target="https://terpconnect.umd.edu/~toh/spectrum/InteractivePeakFitter.htm" TargetMode="External"/><Relationship Id="rId2766" Type="http://schemas.openxmlformats.org/officeDocument/2006/relationships/hyperlink" Target="https://terpconnect.umd.edu/~toh/spectrum/RealTimeFrequencySpectrumWindow.zip" TargetMode="External"/><Relationship Id="rId2973" Type="http://schemas.openxmlformats.org/officeDocument/2006/relationships/hyperlink" Target="https://terpconnect.umd.edu/~toh/spectrum/PeakFindingandMeasurement.htm" TargetMode="External"/><Relationship Id="rId3817" Type="http://schemas.openxmlformats.org/officeDocument/2006/relationships/hyperlink" Target="https://terpconnect.umd.edu/~toh/spectrum/animationlarger.gif" TargetMode="External"/><Relationship Id="rId738" Type="http://schemas.openxmlformats.org/officeDocument/2006/relationships/hyperlink" Target="https://terpconnect.umd.edu/~toh/spectrum/DEMSymm.m" TargetMode="External"/><Relationship Id="rId945" Type="http://schemas.openxmlformats.org/officeDocument/2006/relationships/hyperlink" Target="https://terpconnect.umd.edu/~toh/spectrum/DeconvDemo2.png" TargetMode="External"/><Relationship Id="rId1368" Type="http://schemas.openxmlformats.org/officeDocument/2006/relationships/hyperlink" Target="https://terpconnect.umd.edu/~toh/spectrum/GaussianLeastSquares.GIF" TargetMode="External"/><Relationship Id="rId1575" Type="http://schemas.openxmlformats.org/officeDocument/2006/relationships/hyperlink" Target="http://www.google.com/search?q=nelder+mead+simplex+excel&amp;ie=utf-8&amp;oe=utf-8&amp;aq=t&amp;rls=org.mozilla:en-US:official&amp;client=firefox-a" TargetMode="External"/><Relationship Id="rId1782" Type="http://schemas.openxmlformats.org/officeDocument/2006/relationships/hyperlink" Target="https://terpconnect.umd.edu/~toh/spectrum/DataMatrix3.mat" TargetMode="External"/><Relationship Id="rId2419" Type="http://schemas.openxmlformats.org/officeDocument/2006/relationships/image" Target="media/image288.png"/><Relationship Id="rId2626" Type="http://schemas.openxmlformats.org/officeDocument/2006/relationships/hyperlink" Target="https://terpconnect.umd.edu/~toh/spectrum/PeakCalibrationCurve.png" TargetMode="External"/><Relationship Id="rId2833" Type="http://schemas.openxmlformats.org/officeDocument/2006/relationships/image" Target="media/image340.png"/><Relationship Id="rId74" Type="http://schemas.openxmlformats.org/officeDocument/2006/relationships/hyperlink" Target="http://www.microsoftstore.com/store/msstore/pd/Excel-Home-and-Student-2010/productID.216446900/vip.true" TargetMode="External"/><Relationship Id="rId805" Type="http://schemas.openxmlformats.org/officeDocument/2006/relationships/hyperlink" Target="https://www.ngdc.noaa.gov/stp/solar/ssndata.html" TargetMode="External"/><Relationship Id="rId1228" Type="http://schemas.openxmlformats.org/officeDocument/2006/relationships/hyperlink" Target="https://terpconnect.umd.edu/~toh/spectrum/PeakfitArea.png" TargetMode="External"/><Relationship Id="rId1435" Type="http://schemas.openxmlformats.org/officeDocument/2006/relationships/hyperlink" Target="https://terpconnect.umd.edu/~toh/spectrum/CaseStudies.html" TargetMode="External"/><Relationship Id="rId1642" Type="http://schemas.openxmlformats.org/officeDocument/2006/relationships/hyperlink" Target="https://terpconnect.umd.edu/~toh/spectrum/InteractivePeakFitter.htm" TargetMode="External"/><Relationship Id="rId2900" Type="http://schemas.openxmlformats.org/officeDocument/2006/relationships/hyperlink" Target="https://terpconnect.umd.edu/~toh/spectrum/PeakDetection.mlx" TargetMode="External"/><Relationship Id="rId1502" Type="http://schemas.openxmlformats.org/officeDocument/2006/relationships/image" Target="media/image180.png"/><Relationship Id="rId388" Type="http://schemas.openxmlformats.org/officeDocument/2006/relationships/hyperlink" Target="https://terpconnect.umd.edu/~toh/spectrum/Integration.html" TargetMode="External"/><Relationship Id="rId2069" Type="http://schemas.openxmlformats.org/officeDocument/2006/relationships/hyperlink" Target="https://terpconnect.umd.edu/~toh/spectrum/ipeak7.zip" TargetMode="External"/><Relationship Id="rId3467" Type="http://schemas.openxmlformats.org/officeDocument/2006/relationships/hyperlink" Target="https://terpconnect.umd.edu/~toh/spectrum/ShapeDemo.m" TargetMode="External"/><Relationship Id="rId3674" Type="http://schemas.openxmlformats.org/officeDocument/2006/relationships/hyperlink" Target="https://terpconnect.umd.edu/~toh/spectrum/DeconvDemo.m" TargetMode="External"/><Relationship Id="rId3881" Type="http://schemas.openxmlformats.org/officeDocument/2006/relationships/hyperlink" Target="https://terpconnect.umd.edu/~toh/spectrum/histograms.png" TargetMode="External"/><Relationship Id="rId595" Type="http://schemas.openxmlformats.org/officeDocument/2006/relationships/hyperlink" Target="http://www.infoworld.com/d/security-central/epic-failures-11-infamous-software-bugs-891?page=0,1" TargetMode="External"/><Relationship Id="rId2276" Type="http://schemas.openxmlformats.org/officeDocument/2006/relationships/hyperlink" Target="https://terpconnect.umd.edu/~toh/spectrum/CurveFittingC.html" TargetMode="External"/><Relationship Id="rId2483" Type="http://schemas.openxmlformats.org/officeDocument/2006/relationships/image" Target="media/image296.png"/><Relationship Id="rId2690" Type="http://schemas.openxmlformats.org/officeDocument/2006/relationships/hyperlink" Target="http://lifehacker.com/5929913/build-a-xbmc-media-center-with-a-35-raspberry-pi" TargetMode="External"/><Relationship Id="rId3327" Type="http://schemas.openxmlformats.org/officeDocument/2006/relationships/hyperlink" Target="https://terpconnect.umd.edu/~toh/spectrum/sine.py" TargetMode="External"/><Relationship Id="rId3534" Type="http://schemas.openxmlformats.org/officeDocument/2006/relationships/hyperlink" Target="https://terpconnect.umd.edu/~toh/spectrum/CurveFittingB.html" TargetMode="External"/><Relationship Id="rId3741" Type="http://schemas.openxmlformats.org/officeDocument/2006/relationships/hyperlink" Target="https://terpconnect.umd.edu/~toh/spectrum/autopeaks.m" TargetMode="External"/><Relationship Id="rId248" Type="http://schemas.openxmlformats.org/officeDocument/2006/relationships/hyperlink" Target="https://terpconnect.umd.edu/~toh/spectrum/CentralLimitDemo.m" TargetMode="External"/><Relationship Id="rId455" Type="http://schemas.openxmlformats.org/officeDocument/2006/relationships/hyperlink" Target="https://terpconnect.umd.edu/~toh/spectrum/GradientSmoothTemplate.xlsx" TargetMode="External"/><Relationship Id="rId662" Type="http://schemas.openxmlformats.org/officeDocument/2006/relationships/hyperlink" Target="https://www.researchgate.net/profile/Yuri-Kalambet" TargetMode="External"/><Relationship Id="rId1085" Type="http://schemas.openxmlformats.org/officeDocument/2006/relationships/hyperlink" Target="https://terpconnect.umd.edu/~toh/models/CalibrationCurve.html" TargetMode="External"/><Relationship Id="rId1292" Type="http://schemas.openxmlformats.org/officeDocument/2006/relationships/hyperlink" Target="https://terpconnect.umd.edu/~toh/spectrum/LinearFit.GIF" TargetMode="External"/><Relationship Id="rId2136" Type="http://schemas.openxmlformats.org/officeDocument/2006/relationships/hyperlink" Target="http://office.microsoft.com/en-us/excel-help/quick-start-apply-conditional-formatting-HA010370614.aspx" TargetMode="External"/><Relationship Id="rId2343" Type="http://schemas.openxmlformats.org/officeDocument/2006/relationships/hyperlink" Target="https://terpconnect.umd.edu/~toh/spectrum/HarmonicAnalysis.html" TargetMode="External"/><Relationship Id="rId2550" Type="http://schemas.openxmlformats.org/officeDocument/2006/relationships/image" Target="media/image306.png"/><Relationship Id="rId3601" Type="http://schemas.openxmlformats.org/officeDocument/2006/relationships/hyperlink" Target="https://terpconnect.umd.edu/~toh/spectrum/SharpenedGaussianDemo.m" TargetMode="External"/><Relationship Id="rId108" Type="http://schemas.openxmlformats.org/officeDocument/2006/relationships/hyperlink" Target="http://www.mathworks.com/products/matlab-compiler-sdk/index.html" TargetMode="External"/><Relationship Id="rId315" Type="http://schemas.openxmlformats.org/officeDocument/2006/relationships/hyperlink" Target="https://terpconnect.umd.edu/~toh/spectrum/BiGaussian.m" TargetMode="External"/><Relationship Id="rId522" Type="http://schemas.openxmlformats.org/officeDocument/2006/relationships/hyperlink" Target="https://terpconnect.umd.edu/~toh/spectrum/GaussianDerivatives.m" TargetMode="External"/><Relationship Id="rId1152" Type="http://schemas.openxmlformats.org/officeDocument/2006/relationships/hyperlink" Target="https://terpconnect.umd.edu/~toh/spectrum/EffectOfResolutionOnOverlappingPeakAreaMeasurement.png" TargetMode="External"/><Relationship Id="rId2203" Type="http://schemas.openxmlformats.org/officeDocument/2006/relationships/hyperlink" Target="https://terpconnect.umd.edu/~toh/spectrum/TFitAnimated.gif" TargetMode="External"/><Relationship Id="rId2410" Type="http://schemas.openxmlformats.org/officeDocument/2006/relationships/hyperlink" Target="https://terpconnect.umd.edu/~toh/spectrum/PeakFindingandMeasurement.htm" TargetMode="External"/><Relationship Id="rId1012" Type="http://schemas.openxmlformats.org/officeDocument/2006/relationships/hyperlink" Target="https://terpconnect.umd.edu/~toh/spectrum/SignalArithmetic.html" TargetMode="External"/><Relationship Id="rId4168" Type="http://schemas.openxmlformats.org/officeDocument/2006/relationships/hyperlink" Target="https://terpconnect.umd.edu/~toh/spectrum/PeakDetectionExample2.xlsx" TargetMode="External"/><Relationship Id="rId1969" Type="http://schemas.openxmlformats.org/officeDocument/2006/relationships/hyperlink" Target="https://terpconnect.umd.edu/~toh/spectrum/autopeaksplot.m" TargetMode="External"/><Relationship Id="rId3184" Type="http://schemas.openxmlformats.org/officeDocument/2006/relationships/hyperlink" Target="https://terpconnect.umd.edu/~toh/spectrum/DataMatrix2.mat" TargetMode="External"/><Relationship Id="rId4028" Type="http://schemas.openxmlformats.org/officeDocument/2006/relationships/hyperlink" Target="https://terpconnect.umd.edu/~toh/spectrum/peakfit.m" TargetMode="External"/><Relationship Id="rId4235" Type="http://schemas.openxmlformats.org/officeDocument/2006/relationships/hyperlink" Target="http://www.ma.utexas.edu/users/mks/statmistakes/TOC.html" TargetMode="External"/><Relationship Id="rId1829" Type="http://schemas.openxmlformats.org/officeDocument/2006/relationships/hyperlink" Target="https://terpconnect.umd.edu/~toh/spectrum/PeakFindingandMeasurement.htm" TargetMode="External"/><Relationship Id="rId3391" Type="http://schemas.openxmlformats.org/officeDocument/2006/relationships/hyperlink" Target="https://terpconnect.umd.edu/~toh/models/CalibrationQuadraticB.xlsx" TargetMode="External"/><Relationship Id="rId3044" Type="http://schemas.openxmlformats.org/officeDocument/2006/relationships/hyperlink" Target="https://terpconnect.umd.edu/~toh/spectrum/Demoipfoctave.m" TargetMode="External"/><Relationship Id="rId3251" Type="http://schemas.openxmlformats.org/officeDocument/2006/relationships/hyperlink" Target="https://terpconnect.umd.edu/~toh/spectrum/WaveletDenoisingDemoChatGPT.png" TargetMode="External"/><Relationship Id="rId4302" Type="http://schemas.openxmlformats.org/officeDocument/2006/relationships/hyperlink" Target="https://doi.org/10.1016/j.ndteint.2025.103553" TargetMode="External"/><Relationship Id="rId172" Type="http://schemas.openxmlformats.org/officeDocument/2006/relationships/hyperlink" Target="https://terpconnect.umd.edu/~toh/spectrum/FourierFilter.html" TargetMode="External"/><Relationship Id="rId2060" Type="http://schemas.openxmlformats.org/officeDocument/2006/relationships/hyperlink" Target="https://terpconnect.umd.edu/~toh/spectrum/iPeakPeakfitBestOf10.png" TargetMode="External"/><Relationship Id="rId3111" Type="http://schemas.openxmlformats.org/officeDocument/2006/relationships/hyperlink" Target="https://terpconnect.umd.edu/~toh/spectrum/ipf13.zip" TargetMode="External"/><Relationship Id="rId989" Type="http://schemas.openxmlformats.org/officeDocument/2006/relationships/hyperlink" Target="https://terpconnect.umd.edu/~toh/spectrum/iSignalLorDeconvData658ver83.png" TargetMode="External"/><Relationship Id="rId2877" Type="http://schemas.openxmlformats.org/officeDocument/2006/relationships/image" Target="media/image355.png"/><Relationship Id="rId849" Type="http://schemas.openxmlformats.org/officeDocument/2006/relationships/hyperlink" Target="https://terpconnect.umd.edu/~toh/FrequencySpectrumDemo.m" TargetMode="External"/><Relationship Id="rId1479" Type="http://schemas.openxmlformats.org/officeDocument/2006/relationships/image" Target="media/image176.gif"/><Relationship Id="rId1686" Type="http://schemas.openxmlformats.org/officeDocument/2006/relationships/hyperlink" Target="https://terpconnect.umd.edu/~toh/spectrum/2peakFixedWidth.png" TargetMode="External"/><Relationship Id="rId3928" Type="http://schemas.openxmlformats.org/officeDocument/2006/relationships/hyperlink" Target="https://terpconnect.umd.edu/~toh/spectrum/PowerTransformTest.m" TargetMode="External"/><Relationship Id="rId4092" Type="http://schemas.openxmlformats.org/officeDocument/2006/relationships/hyperlink" Target="https://terpconnect.umd.edu/~toh/spectrum/GradientSmoothTemplate.xlsx" TargetMode="External"/><Relationship Id="rId1339" Type="http://schemas.openxmlformats.org/officeDocument/2006/relationships/hyperlink" Target="https://terpconnect.umd.edu/~toh/spectrum/TestLinearFit.m" TargetMode="External"/><Relationship Id="rId1893" Type="http://schemas.openxmlformats.org/officeDocument/2006/relationships/hyperlink" Target="https://terpconnect.umd.edu/~toh/spectrum/FitWidthTooSmall.png" TargetMode="External"/><Relationship Id="rId2737" Type="http://schemas.openxmlformats.org/officeDocument/2006/relationships/hyperlink" Target="https://www.mathworks.com/products/daq.html" TargetMode="External"/><Relationship Id="rId2944" Type="http://schemas.openxmlformats.org/officeDocument/2006/relationships/hyperlink" Target="https://terpconnect.umd.edu/~toh/spectrum/iSignalPeakSharpening.gif" TargetMode="External"/><Relationship Id="rId709" Type="http://schemas.openxmlformats.org/officeDocument/2006/relationships/hyperlink" Target="https://terpconnect.umd.edu/~toh/spectrum/PeakDoubleSymmetrizationExample.xlsm" TargetMode="External"/><Relationship Id="rId916" Type="http://schemas.openxmlformats.org/officeDocument/2006/relationships/hyperlink" Target="https://terpconnect.umd.edu/~toh/spectrum/DeconvolutionDemo4.m" TargetMode="External"/><Relationship Id="rId1546" Type="http://schemas.openxmlformats.org/officeDocument/2006/relationships/hyperlink" Target="https://terpconnect.umd.edu/~toh/spectrum/CurveFitter4componentsStart.png" TargetMode="External"/><Relationship Id="rId1753" Type="http://schemas.openxmlformats.org/officeDocument/2006/relationships/hyperlink" Target="https://terpconnect.umd.edu/~toh/spectrum/udx.txt" TargetMode="External"/><Relationship Id="rId1960" Type="http://schemas.openxmlformats.org/officeDocument/2006/relationships/hyperlink" Target="https://terpconnect.umd.edu/~toh/spectrum/findpeaksb3.m" TargetMode="External"/><Relationship Id="rId2804" Type="http://schemas.openxmlformats.org/officeDocument/2006/relationships/hyperlink" Target="https://terpconnect.umd.edu/~toh/models/AbsSlitWidth.html" TargetMode="External"/><Relationship Id="rId45" Type="http://schemas.openxmlformats.org/officeDocument/2006/relationships/hyperlink" Target="https://www.mathworks.com/products/matlab-online.html" TargetMode="External"/><Relationship Id="rId1406" Type="http://schemas.openxmlformats.org/officeDocument/2006/relationships/hyperlink" Target="http://www.google.com/url?sa=t&amp;ct=res&amp;cd=1&amp;url=http%3A%2F%2Fwww.colby.edu%2Fchemistry%2FPChem%2Fnotes%2Flinest.pdf&amp;ei=DTl_SMnUDIye8gTV-vjTCw&amp;usg=AFQjCNGNAoinemLK1XD9VxkN0SlQvlseFg&amp;sig2=cxJZu6DsHOSjcBWjaSbsiw" TargetMode="External"/><Relationship Id="rId1613" Type="http://schemas.openxmlformats.org/officeDocument/2006/relationships/hyperlink" Target="https://terpconnect.umd.edu/~toh/spectrum/FitMultipleShapes2" TargetMode="External"/><Relationship Id="rId1820" Type="http://schemas.openxmlformats.org/officeDocument/2006/relationships/hyperlink" Target="https://terpconnect.umd.edu/~toh/spectrum/CurveFittingC.html" TargetMode="External"/><Relationship Id="rId3578" Type="http://schemas.openxmlformats.org/officeDocument/2006/relationships/hyperlink" Target="https://terpconnect.umd.edu/~toh/spectrum/SegmentedSmooth.m" TargetMode="External"/><Relationship Id="rId3785" Type="http://schemas.openxmlformats.org/officeDocument/2006/relationships/hyperlink" Target="http://us.spindices.com/indices/equity/sp-500" TargetMode="External"/><Relationship Id="rId3992" Type="http://schemas.openxmlformats.org/officeDocument/2006/relationships/hyperlink" Target="https://terpconnect.umd.edu/~toh/spectrum/Demofitlorentzianb.m" TargetMode="External"/><Relationship Id="rId499" Type="http://schemas.openxmlformats.org/officeDocument/2006/relationships/hyperlink" Target="https://terpconnect.umd.edu/~toh/spectrum/DataSmoothing.mlx" TargetMode="External"/><Relationship Id="rId2387" Type="http://schemas.openxmlformats.org/officeDocument/2006/relationships/hyperlink" Target="https://en.wikipedia.org/wiki/Quantization_%28signal_processing%29" TargetMode="External"/><Relationship Id="rId2594" Type="http://schemas.openxmlformats.org/officeDocument/2006/relationships/hyperlink" Target="https://terpconnect.umd.edu/~toh/spectrum/findpeaksSGw.m" TargetMode="External"/><Relationship Id="rId3438" Type="http://schemas.openxmlformats.org/officeDocument/2006/relationships/hyperlink" Target="https://terpconnect.umd.edu/~toh/spectrum/clippedlorentzian.m" TargetMode="External"/><Relationship Id="rId3645" Type="http://schemas.openxmlformats.org/officeDocument/2006/relationships/hyperlink" Target="https://terpconnect.umd.edu/~toh/spectrum/RealTimePeakSharpening.zip" TargetMode="External"/><Relationship Id="rId3852" Type="http://schemas.openxmlformats.org/officeDocument/2006/relationships/hyperlink" Target="https://terpconnect.umd.edu/~toh/spectrum/wmeasurepeaks.m" TargetMode="External"/><Relationship Id="rId359" Type="http://schemas.openxmlformats.org/officeDocument/2006/relationships/hyperlink" Target="https://terpconnect.umd.edu/~toh/spectrum/HarmonicAnalysis.html" TargetMode="External"/><Relationship Id="rId566" Type="http://schemas.openxmlformats.org/officeDocument/2006/relationships/hyperlink" Target="https://terpconnect.umd.edu/~toh/models/Bracket.html" TargetMode="External"/><Relationship Id="rId773" Type="http://schemas.openxmlformats.org/officeDocument/2006/relationships/hyperlink" Target="https://terpconnect.umd.edu/~toh/spectrum/AliasingDemo.png" TargetMode="External"/><Relationship Id="rId1196" Type="http://schemas.openxmlformats.org/officeDocument/2006/relationships/hyperlink" Target="https://terpconnect.umd.edu/~toh/spectrum/TriangulationComparison.png" TargetMode="External"/><Relationship Id="rId2247" Type="http://schemas.openxmlformats.org/officeDocument/2006/relationships/hyperlink" Target="https://terpconnect.umd.edu/~toh/spectrum/PeakFindingandMeasurement.htm" TargetMode="External"/><Relationship Id="rId2454" Type="http://schemas.openxmlformats.org/officeDocument/2006/relationships/hyperlink" Target="https://terpconnect.umd.edu/~toh/spectrum/Integration.html" TargetMode="External"/><Relationship Id="rId3505" Type="http://schemas.openxmlformats.org/officeDocument/2006/relationships/hyperlink" Target="https://terpconnect.umd.edu/~toh/spectrum/noisetest.m" TargetMode="External"/><Relationship Id="rId219" Type="http://schemas.openxmlformats.org/officeDocument/2006/relationships/hyperlink" Target="https://terpconnect.umd.edu/~toh/spectrum/CurveFitting.html" TargetMode="External"/><Relationship Id="rId426" Type="http://schemas.openxmlformats.org/officeDocument/2006/relationships/hyperlink" Target="https://terpconnect.umd.edu/~toh/spectrum/SignalsAndNoise.html" TargetMode="External"/><Relationship Id="rId633" Type="http://schemas.openxmlformats.org/officeDocument/2006/relationships/hyperlink" Target="https://terpconnect.umd.edu/~toh/spectrum/iSignal7.zip" TargetMode="External"/><Relationship Id="rId980" Type="http://schemas.openxmlformats.org/officeDocument/2006/relationships/image" Target="media/image110.png"/><Relationship Id="rId1056" Type="http://schemas.openxmlformats.org/officeDocument/2006/relationships/hyperlink" Target="https://terpconnect.umd.edu/~toh/spectrum/SmoothVsWaveletsDerivative2Segmented.png" TargetMode="External"/><Relationship Id="rId1263" Type="http://schemas.openxmlformats.org/officeDocument/2006/relationships/hyperlink" Target="https://en.wikipedia.org/wiki/Sum_rule_in_integration" TargetMode="External"/><Relationship Id="rId2107" Type="http://schemas.openxmlformats.org/officeDocument/2006/relationships/hyperlink" Target="https://terpconnect.umd.edu/~toh/spectrum/ipeakdemo5.m" TargetMode="External"/><Relationship Id="rId2314" Type="http://schemas.openxmlformats.org/officeDocument/2006/relationships/hyperlink" Target="http://terpconnect.umd.edu/~toh/spectrum/horngoby.wav" TargetMode="External"/><Relationship Id="rId2661" Type="http://schemas.openxmlformats.org/officeDocument/2006/relationships/hyperlink" Target="https://terpconnect.umd.edu/~toh/spectrum/DemoADCNumericalNoise.png" TargetMode="External"/><Relationship Id="rId3712" Type="http://schemas.openxmlformats.org/officeDocument/2006/relationships/hyperlink" Target="https://en.wikipedia.org/wiki/Timbre" TargetMode="External"/><Relationship Id="rId840" Type="http://schemas.openxmlformats.org/officeDocument/2006/relationships/hyperlink" Target="http://www.wolframalpha.com/input/?i=Fourier+transform+calculator" TargetMode="External"/><Relationship Id="rId1470" Type="http://schemas.openxmlformats.org/officeDocument/2006/relationships/hyperlink" Target="https://terpconnect.umd.edu/~toh/spectrum/Convolution.html" TargetMode="External"/><Relationship Id="rId2521" Type="http://schemas.openxmlformats.org/officeDocument/2006/relationships/image" Target="media/image301.png"/><Relationship Id="rId4279" Type="http://schemas.openxmlformats.org/officeDocument/2006/relationships/hyperlink" Target="http://hdl.handle.net/2307/5329" TargetMode="External"/><Relationship Id="rId700" Type="http://schemas.openxmlformats.org/officeDocument/2006/relationships/image" Target="media/image57.png"/><Relationship Id="rId1123" Type="http://schemas.openxmlformats.org/officeDocument/2006/relationships/hyperlink" Target="https://terpconnect.umd.edu/~toh/spectrum/CurveFittingC.html" TargetMode="External"/><Relationship Id="rId1330" Type="http://schemas.openxmlformats.org/officeDocument/2006/relationships/hyperlink" Target="https://terpconnect.umd.edu/~toh/spectrum/BootStrap.gif" TargetMode="External"/><Relationship Id="rId3088" Type="http://schemas.openxmlformats.org/officeDocument/2006/relationships/hyperlink" Target="https://terpconnect.umd.edu/~toh/spectrum/DemoExpgaussian.m" TargetMode="External"/><Relationship Id="rId3295" Type="http://schemas.openxmlformats.org/officeDocument/2006/relationships/hyperlink" Target="https://matplotlib.org/" TargetMode="External"/><Relationship Id="rId4139" Type="http://schemas.openxmlformats.org/officeDocument/2006/relationships/hyperlink" Target="https://terpconnect.umd.edu/~toh/spectrum/QuadraticLeastSquares.ods" TargetMode="External"/><Relationship Id="rId3155" Type="http://schemas.openxmlformats.org/officeDocument/2006/relationships/image" Target="media/image402.png"/><Relationship Id="rId3362" Type="http://schemas.openxmlformats.org/officeDocument/2006/relationships/hyperlink" Target="https://terpconnect.umd.edu/~toh/models/CalibrationQuadraticB.xlsx" TargetMode="External"/><Relationship Id="rId4206" Type="http://schemas.openxmlformats.org/officeDocument/2006/relationships/hyperlink" Target="http://www.chem.uoa.gr/Applets/Applet_Index2.htm" TargetMode="External"/><Relationship Id="rId283" Type="http://schemas.openxmlformats.org/officeDocument/2006/relationships/hyperlink" Target="https://terpconnect.umd.edu/~toh/spectrum/RANDNGaussianFit.png" TargetMode="External"/><Relationship Id="rId490" Type="http://schemas.openxmlformats.org/officeDocument/2006/relationships/hyperlink" Target="https://terpconnect.umd.edu/~toh/spectrum/iSignalDeltaTest.m" TargetMode="External"/><Relationship Id="rId2171" Type="http://schemas.openxmlformats.org/officeDocument/2006/relationships/image" Target="media/image254.png"/><Relationship Id="rId3015" Type="http://schemas.openxmlformats.org/officeDocument/2006/relationships/hyperlink" Target="https://terpconnect.umd.edu/~toh/spectrum/SOSspectrum.png" TargetMode="External"/><Relationship Id="rId3222" Type="http://schemas.openxmlformats.org/officeDocument/2006/relationships/hyperlink" Target="https://terpconnect.umd.edu/~toh/spectrum/SalicylMixSymGaus.png" TargetMode="External"/><Relationship Id="rId143" Type="http://schemas.openxmlformats.org/officeDocument/2006/relationships/hyperlink" Target="http://www.youtube.com/results?search_query=GNU+octave&amp;oq=GNU+octave&amp;gs_l=youtube.3..0l2j0i5.18053.19469.0.20453.4.4.0.0.0.0.52.167.4.4.0...0.0...1ac.1.UrtIQXZNZoQ" TargetMode="External"/><Relationship Id="rId350" Type="http://schemas.openxmlformats.org/officeDocument/2006/relationships/hyperlink" Target="https://terpconnect.umd.edu/~toh/spectrum/ipeakoctave.m" TargetMode="External"/><Relationship Id="rId2031" Type="http://schemas.openxmlformats.org/officeDocument/2006/relationships/hyperlink" Target="https://www.mathworks.com/products/matlab-online.html" TargetMode="External"/><Relationship Id="rId9" Type="http://schemas.openxmlformats.org/officeDocument/2006/relationships/hyperlink" Target="https://www.umd.edu/" TargetMode="External"/><Relationship Id="rId210" Type="http://schemas.openxmlformats.org/officeDocument/2006/relationships/hyperlink" Target="https://terpconnect.umd.edu/~toh/spectrum/EnsembleAverageDemo.m" TargetMode="External"/><Relationship Id="rId2988" Type="http://schemas.openxmlformats.org/officeDocument/2006/relationships/hyperlink" Target="https://terpconnect.umd.edu/~toh/spectrum/SpectrumOfSelectedRegion.png" TargetMode="External"/><Relationship Id="rId1797" Type="http://schemas.openxmlformats.org/officeDocument/2006/relationships/hyperlink" Target="https://terpconnect.umd.edu/~toh/spectrum/ipf69.png" TargetMode="External"/><Relationship Id="rId2848" Type="http://schemas.openxmlformats.org/officeDocument/2006/relationships/hyperlink" Target="https://en.wikipedia.org/wiki/Normal_distribution" TargetMode="External"/><Relationship Id="rId89" Type="http://schemas.openxmlformats.org/officeDocument/2006/relationships/hyperlink" Target="https://terpconnect.umd.edu/~toh/spectrum/InbuiltPlotVersusPlotPub.txt" TargetMode="External"/><Relationship Id="rId1657" Type="http://schemas.openxmlformats.org/officeDocument/2006/relationships/hyperlink" Target="https://terpconnect.umd.edu/~toh/spectrum/CLSvsINLS.m" TargetMode="External"/><Relationship Id="rId1864" Type="http://schemas.openxmlformats.org/officeDocument/2006/relationships/hyperlink" Target="https://terpconnect.umd.edu/~toh/spectrum/TestPrecisionFindpeaskSG.png" TargetMode="External"/><Relationship Id="rId2708" Type="http://schemas.openxmlformats.org/officeDocument/2006/relationships/hyperlink" Target="http://wiki.octave.org/Rasperry_Pi" TargetMode="External"/><Relationship Id="rId2915" Type="http://schemas.openxmlformats.org/officeDocument/2006/relationships/hyperlink" Target="https://pypi.org/project/PyQt5/" TargetMode="External"/><Relationship Id="rId4063" Type="http://schemas.openxmlformats.org/officeDocument/2006/relationships/hyperlink" Target="https://terpconnect.umd.edu/~toh/spectrum/TFit.zip" TargetMode="External"/><Relationship Id="rId4270" Type="http://schemas.openxmlformats.org/officeDocument/2006/relationships/hyperlink" Target="https://era.library.ualberta.ca/files/qr46r139p" TargetMode="External"/><Relationship Id="rId1517" Type="http://schemas.openxmlformats.org/officeDocument/2006/relationships/image" Target="media/image182.png"/><Relationship Id="rId1724" Type="http://schemas.openxmlformats.org/officeDocument/2006/relationships/hyperlink" Target="https://terpconnect.umd.edu/~toh/spectrum/ChromBC.gif" TargetMode="External"/><Relationship Id="rId4130" Type="http://schemas.openxmlformats.org/officeDocument/2006/relationships/hyperlink" Target="https://terpconnect.umd.edu/~toh/spectrum/EffectOfDx.xlsx" TargetMode="External"/><Relationship Id="rId16" Type="http://schemas.openxmlformats.org/officeDocument/2006/relationships/image" Target="media/image4.png"/><Relationship Id="rId1931" Type="http://schemas.openxmlformats.org/officeDocument/2006/relationships/hyperlink" Target="https://terpconnect.umd.edu/~toh/spectrum/PeakFindingandMeasurement.htm" TargetMode="External"/><Relationship Id="rId3689" Type="http://schemas.openxmlformats.org/officeDocument/2006/relationships/hyperlink" Target="https://terpconnect.umd.edu/~toh/spectrum/deconvexp.m" TargetMode="External"/><Relationship Id="rId3896" Type="http://schemas.openxmlformats.org/officeDocument/2006/relationships/hyperlink" Target="https://terpconnect.umd.edu/~toh/spectrum/idpeaks.m" TargetMode="External"/><Relationship Id="rId2498" Type="http://schemas.openxmlformats.org/officeDocument/2006/relationships/hyperlink" Target="http://pubs.acs.org/doi/abs/10.1021/ac00280a040" TargetMode="External"/><Relationship Id="rId3549" Type="http://schemas.openxmlformats.org/officeDocument/2006/relationships/hyperlink" Target="http://uk.mathworks.com/matlabcentral/fileexchange/52689-angular-fast-smooth-nan-tolerant" TargetMode="External"/><Relationship Id="rId677" Type="http://schemas.openxmlformats.org/officeDocument/2006/relationships/hyperlink" Target="https://terpconnect.umd.edu/~toh/spectrum/Introduction.html" TargetMode="External"/><Relationship Id="rId2358" Type="http://schemas.openxmlformats.org/officeDocument/2006/relationships/hyperlink" Target="https://terpconnect.umd.edu/~toh/spectrum/findpeaksplot.m" TargetMode="External"/><Relationship Id="rId3756" Type="http://schemas.openxmlformats.org/officeDocument/2006/relationships/hyperlink" Target="https://terpconnect.umd.edu/~toh/spectrum/PowerMethodDemo.m" TargetMode="External"/><Relationship Id="rId3963" Type="http://schemas.openxmlformats.org/officeDocument/2006/relationships/hyperlink" Target="https://terpconnect.umd.edu/~toh/spectrum/gaussfit.m" TargetMode="External"/><Relationship Id="rId884" Type="http://schemas.openxmlformats.org/officeDocument/2006/relationships/image" Target="media/image91.gif"/><Relationship Id="rId2565" Type="http://schemas.openxmlformats.org/officeDocument/2006/relationships/hyperlink" Target="https://terpconnect.umd.edu/~toh/spectrum/testing123.mat" TargetMode="External"/><Relationship Id="rId2772" Type="http://schemas.openxmlformats.org/officeDocument/2006/relationships/hyperlink" Target="https://en.wikipedia.org/wiki/Band-pass_filter" TargetMode="External"/><Relationship Id="rId3409" Type="http://schemas.openxmlformats.org/officeDocument/2006/relationships/hyperlink" Target="http://goldbook.iupac.org/S05606.html" TargetMode="External"/><Relationship Id="rId3616" Type="http://schemas.openxmlformats.org/officeDocument/2006/relationships/hyperlink" Target="https://terpconnect.umd.edu/~toh/spectrum/AdditionalSharpening.png" TargetMode="External"/><Relationship Id="rId3823" Type="http://schemas.openxmlformats.org/officeDocument/2006/relationships/hyperlink" Target="https://terpconnect.umd.edu/~toh/spectrum/TestPrecisionFindpeaksSGvsW.m" TargetMode="External"/><Relationship Id="rId537" Type="http://schemas.openxmlformats.org/officeDocument/2006/relationships/hyperlink" Target="https://terpconnect.umd.edu/~toh/spectrum/DerivativeScaling.m" TargetMode="External"/><Relationship Id="rId744" Type="http://schemas.openxmlformats.org/officeDocument/2006/relationships/image" Target="media/image64.png"/><Relationship Id="rId951" Type="http://schemas.openxmlformats.org/officeDocument/2006/relationships/hyperlink" Target="https://terpconnect.umd.edu/~toh/spectrum/SignalsAndNoise.html" TargetMode="External"/><Relationship Id="rId1167" Type="http://schemas.openxmlformats.org/officeDocument/2006/relationships/image" Target="media/image139.png"/><Relationship Id="rId1374" Type="http://schemas.openxmlformats.org/officeDocument/2006/relationships/hyperlink" Target="https://terpconnect.umd.edu/~toh/spectrum/LorentzianLeastSquares.ods" TargetMode="External"/><Relationship Id="rId1581" Type="http://schemas.openxmlformats.org/officeDocument/2006/relationships/hyperlink" Target="http://www.datamaster2003.com/" TargetMode="External"/><Relationship Id="rId2218" Type="http://schemas.openxmlformats.org/officeDocument/2006/relationships/image" Target="media/image257.png"/><Relationship Id="rId2425" Type="http://schemas.openxmlformats.org/officeDocument/2006/relationships/hyperlink" Target="http://astronomyonline.org/Astrobiology/HowSETIWorks.asp" TargetMode="External"/><Relationship Id="rId2632" Type="http://schemas.openxmlformats.org/officeDocument/2006/relationships/hyperlink" Target="https://terpconnect.umd.edu/~toh/spectrum/Differentiation.html" TargetMode="External"/><Relationship Id="rId80" Type="http://schemas.openxmlformats.org/officeDocument/2006/relationships/hyperlink" Target="http://www.macworld.com/article/2139403/excel-for-ipad-review-the-best-spreadsheet-app-for-the-ipad.html" TargetMode="External"/><Relationship Id="rId604" Type="http://schemas.openxmlformats.org/officeDocument/2006/relationships/hyperlink" Target="https://terpconnect.umd.edu/~toh/spectrum/DerivativeSmoothing.xls" TargetMode="External"/><Relationship Id="rId811" Type="http://schemas.openxmlformats.org/officeDocument/2006/relationships/hyperlink" Target="https://terpconnect.umd.edu/~toh/spectrum/Summary4.txt" TargetMode="External"/><Relationship Id="rId1027" Type="http://schemas.openxmlformats.org/officeDocument/2006/relationships/image" Target="media/image120.png"/><Relationship Id="rId1234" Type="http://schemas.openxmlformats.org/officeDocument/2006/relationships/hyperlink" Target="https://terpconnect.umd.edu/~toh/spectrum/Integration.html" TargetMode="External"/><Relationship Id="rId1441" Type="http://schemas.openxmlformats.org/officeDocument/2006/relationships/hyperlink" Target="https://terpconnect.umd.edu/~toh/spectrum/logplotfit.m" TargetMode="External"/><Relationship Id="rId1301" Type="http://schemas.openxmlformats.org/officeDocument/2006/relationships/hyperlink" Target="https://en.wikipedia.org/wiki/Cherry_picking_%28fallacy%29" TargetMode="External"/><Relationship Id="rId3199" Type="http://schemas.openxmlformats.org/officeDocument/2006/relationships/hyperlink" Target="https://terpconnect.umd.edu/~toh/spectrum/isignal.html" TargetMode="External"/><Relationship Id="rId3059" Type="http://schemas.openxmlformats.org/officeDocument/2006/relationships/hyperlink" Target="https://terpconnect.umd.edu/~toh/spectrum/ShapeDemo.m" TargetMode="External"/><Relationship Id="rId3266" Type="http://schemas.openxmlformats.org/officeDocument/2006/relationships/image" Target="media/image411.emf"/><Relationship Id="rId3473" Type="http://schemas.openxmlformats.org/officeDocument/2006/relationships/hyperlink" Target="https://terpconnect.umd.edu/~toh/spectrum/tenthwidth.m" TargetMode="External"/><Relationship Id="rId4317" Type="http://schemas.openxmlformats.org/officeDocument/2006/relationships/hyperlink" Target="https://doi.org/10.1016/j.engfracmech.2025.110860" TargetMode="External"/><Relationship Id="rId187" Type="http://schemas.openxmlformats.org/officeDocument/2006/relationships/hyperlink" Target="http://en.wikipedia.org/wiki/Optical_chopper" TargetMode="External"/><Relationship Id="rId394" Type="http://schemas.openxmlformats.org/officeDocument/2006/relationships/hyperlink" Target="https://terpconnect.umd.edu/~toh/spectrum/InteractivePeakFitter.htm" TargetMode="External"/><Relationship Id="rId2075" Type="http://schemas.openxmlformats.org/officeDocument/2006/relationships/hyperlink" Target="https://terpconnect.umd.edu/~toh/spectrum/iPeakCadmium.png" TargetMode="External"/><Relationship Id="rId2282" Type="http://schemas.openxmlformats.org/officeDocument/2006/relationships/hyperlink" Target="https://terpconnect.umd.edu/~toh/spectrum/Differentiation.html" TargetMode="External"/><Relationship Id="rId3126" Type="http://schemas.openxmlformats.org/officeDocument/2006/relationships/hyperlink" Target="https://itunes.apple.com/us/app/matlab-mobile/id370976661?mt=8" TargetMode="External"/><Relationship Id="rId3680" Type="http://schemas.openxmlformats.org/officeDocument/2006/relationships/hyperlink" Target="https://terpconnect.umd.edu/~toh/spectrum/DeconvDemo4.m" TargetMode="External"/><Relationship Id="rId254" Type="http://schemas.openxmlformats.org/officeDocument/2006/relationships/hyperlink" Target="https://en.wikipedia.org/wiki/Normal_distribution" TargetMode="External"/><Relationship Id="rId1091" Type="http://schemas.openxmlformats.org/officeDocument/2006/relationships/hyperlink" Target="https://terpconnect.umd.edu/~toh/spectrum/Integration.gif" TargetMode="External"/><Relationship Id="rId3333" Type="http://schemas.openxmlformats.org/officeDocument/2006/relationships/hyperlink" Target="https://terpconnect.umd.edu/~toh/spectrum/DataSmoothingGUI2.py" TargetMode="External"/><Relationship Id="rId3540" Type="http://schemas.openxmlformats.org/officeDocument/2006/relationships/hyperlink" Target="https://terpconnect.umd.edu/~toh/spectrum/CaseStudies.html" TargetMode="External"/><Relationship Id="rId114" Type="http://schemas.openxmlformats.org/officeDocument/2006/relationships/hyperlink" Target="https://terpconnect.umd.edu/~toh/spectrum/xlsreadDemo.m" TargetMode="External"/><Relationship Id="rId461" Type="http://schemas.openxmlformats.org/officeDocument/2006/relationships/hyperlink" Target="https://terpconnect.umd.edu/~toh/spectrum/fastsmooth.m" TargetMode="External"/><Relationship Id="rId2142" Type="http://schemas.openxmlformats.org/officeDocument/2006/relationships/hyperlink" Target="https://terpconnect.umd.edu/~toh/models/BeersLaw.html" TargetMode="External"/><Relationship Id="rId3400" Type="http://schemas.openxmlformats.org/officeDocument/2006/relationships/hyperlink" Target="https://terpconnect.umd.edu/~toh/models/ReversedQuadraticVsCubic.ods" TargetMode="External"/><Relationship Id="rId321" Type="http://schemas.openxmlformats.org/officeDocument/2006/relationships/hyperlink" Target="https://terpconnect.umd.edu/~toh/spectrum/peakfunction.m" TargetMode="External"/><Relationship Id="rId2002" Type="http://schemas.openxmlformats.org/officeDocument/2006/relationships/hyperlink" Target="https://terpconnect.umd.edu/~toh/spectrum/findpeaksnr.m" TargetMode="External"/><Relationship Id="rId2959" Type="http://schemas.openxmlformats.org/officeDocument/2006/relationships/hyperlink" Target="https://terpconnect.umd.edu/~toh/spectrum/SegFreqSpecTesting123.png" TargetMode="External"/><Relationship Id="rId1768" Type="http://schemas.openxmlformats.org/officeDocument/2006/relationships/image" Target="media/image206.png"/><Relationship Id="rId2819" Type="http://schemas.openxmlformats.org/officeDocument/2006/relationships/hyperlink" Target="http://www.mathworks.com/matlabcentral/profile/authors/870532-tom-o-haver" TargetMode="External"/><Relationship Id="rId4174" Type="http://schemas.openxmlformats.org/officeDocument/2006/relationships/hyperlink" Target="https://terpconnect.umd.edu/~toh/spectrum/TransmissionFittingTemplateExample.xls" TargetMode="External"/><Relationship Id="rId1628" Type="http://schemas.openxmlformats.org/officeDocument/2006/relationships/hyperlink" Target="https://terpconnect.umd.edu/~toh/spectrum/fitmultiple.m" TargetMode="External"/><Relationship Id="rId1975" Type="http://schemas.openxmlformats.org/officeDocument/2006/relationships/hyperlink" Target="http://www.mathsisfun.com/data/histograms.html" TargetMode="External"/><Relationship Id="rId3190" Type="http://schemas.openxmlformats.org/officeDocument/2006/relationships/hyperlink" Target="https://terpconnect.umd.edu/~toh/spectrum/GoodFitWrongModel.png" TargetMode="External"/><Relationship Id="rId4034" Type="http://schemas.openxmlformats.org/officeDocument/2006/relationships/hyperlink" Target="https://terpconnect.umd.edu/~toh/spectrum/peakfit.m" TargetMode="External"/><Relationship Id="rId4241" Type="http://schemas.openxmlformats.org/officeDocument/2006/relationships/hyperlink" Target="http://www.av8n.com/physics/uncertainty.htm" TargetMode="External"/><Relationship Id="rId1835" Type="http://schemas.openxmlformats.org/officeDocument/2006/relationships/hyperlink" Target="https://terpconnect.umd.edu/~toh/spectrum/PeakFindingandMeasurement.htm" TargetMode="External"/><Relationship Id="rId3050" Type="http://schemas.openxmlformats.org/officeDocument/2006/relationships/hyperlink" Target="https://terpconnect.umd.edu/~toh/spectrum/peakfit.m" TargetMode="External"/><Relationship Id="rId4101" Type="http://schemas.openxmlformats.org/officeDocument/2006/relationships/hyperlink" Target="https://terpconnect.umd.edu/~toh/spectrum/PeakSharpeningDeriv.xlsx" TargetMode="External"/><Relationship Id="rId1902" Type="http://schemas.openxmlformats.org/officeDocument/2006/relationships/hyperlink" Target="https://terpconnect.umd.edu/~toh/spectrum/FindpeaksSpeedTest.m" TargetMode="External"/><Relationship Id="rId3867" Type="http://schemas.openxmlformats.org/officeDocument/2006/relationships/hyperlink" Target="https://terpconnect.umd.edu/~toh/spectrum/DemoFindPeaksSb.m" TargetMode="External"/><Relationship Id="rId788" Type="http://schemas.openxmlformats.org/officeDocument/2006/relationships/image" Target="media/image72.png"/><Relationship Id="rId995" Type="http://schemas.openxmlformats.org/officeDocument/2006/relationships/hyperlink" Target="https://terpconnect.umd.edu/~toh/spectrum/SignalsAndNoise.html" TargetMode="External"/><Relationship Id="rId2469" Type="http://schemas.openxmlformats.org/officeDocument/2006/relationships/hyperlink" Target="https://terpconnect.umd.edu/~toh/spectrum/RandomWalkBaselineMethod1.png" TargetMode="External"/><Relationship Id="rId2676" Type="http://schemas.openxmlformats.org/officeDocument/2006/relationships/image" Target="media/image322.png"/><Relationship Id="rId2883" Type="http://schemas.openxmlformats.org/officeDocument/2006/relationships/hyperlink" Target="https://terpconnect.umd.edu/~toh/spectrum/MysteryPeak.m" TargetMode="External"/><Relationship Id="rId3727" Type="http://schemas.openxmlformats.org/officeDocument/2006/relationships/hyperlink" Target="https://terpconnect.umd.edu/~toh/spectrum/measurepeaks.m" TargetMode="External"/><Relationship Id="rId3934" Type="http://schemas.openxmlformats.org/officeDocument/2006/relationships/hyperlink" Target="https://terpconnect.umd.edu/~toh/spectrum/realtimepeak.m" TargetMode="External"/><Relationship Id="rId648" Type="http://schemas.openxmlformats.org/officeDocument/2006/relationships/hyperlink" Target="https://terpconnect.umd.edu/~toh/spectrum/SharpenedGaussian.png" TargetMode="External"/><Relationship Id="rId855" Type="http://schemas.openxmlformats.org/officeDocument/2006/relationships/hyperlink" Target="http://www.mathworks.com/matlabcentral/fileexchange/2271-numerical-methods-for-physics/content/edition1/matlab4/sft.m" TargetMode="External"/><Relationship Id="rId1278" Type="http://schemas.openxmlformats.org/officeDocument/2006/relationships/hyperlink" Target="https://terpconnect.umd.edu/~toh/spectrum/ResolutionEnhancement.html" TargetMode="External"/><Relationship Id="rId1485" Type="http://schemas.openxmlformats.org/officeDocument/2006/relationships/hyperlink" Target="https://terpconnect.umd.edu/~toh/spectrum/RegressionTemplate.ods" TargetMode="External"/><Relationship Id="rId1692" Type="http://schemas.openxmlformats.org/officeDocument/2006/relationships/hyperlink" Target="http://en.wikipedia.org/wiki/Coefficient_of_determination" TargetMode="External"/><Relationship Id="rId2329" Type="http://schemas.openxmlformats.org/officeDocument/2006/relationships/image" Target="media/image279.png"/><Relationship Id="rId2536" Type="http://schemas.openxmlformats.org/officeDocument/2006/relationships/hyperlink" Target="https://www.investopedia.com/articles/investing/090915/reinvesting-dividends-pays-long-run.asp" TargetMode="External"/><Relationship Id="rId2743" Type="http://schemas.openxmlformats.org/officeDocument/2006/relationships/hyperlink" Target="https://terpconnect.umd.edu/~toh/spectrum/Smoothing.html" TargetMode="External"/><Relationship Id="rId508" Type="http://schemas.openxmlformats.org/officeDocument/2006/relationships/image" Target="media/image33.png"/><Relationship Id="rId715" Type="http://schemas.openxmlformats.org/officeDocument/2006/relationships/hyperlink" Target="https://terpconnect.umd.edu/~toh/spectrum/SignalArithmetic.html" TargetMode="External"/><Relationship Id="rId922" Type="http://schemas.openxmlformats.org/officeDocument/2006/relationships/hyperlink" Target="https://en.wikipedia.org/wiki/Reverse_engineering" TargetMode="External"/><Relationship Id="rId1138" Type="http://schemas.openxmlformats.org/officeDocument/2006/relationships/hyperlink" Target="https://terpconnect.umd.edu/~toh/spectrum/iSignalArea1.png" TargetMode="External"/><Relationship Id="rId1345" Type="http://schemas.openxmlformats.org/officeDocument/2006/relationships/image" Target="media/image165.jpeg"/><Relationship Id="rId1552" Type="http://schemas.openxmlformats.org/officeDocument/2006/relationships/hyperlink" Target="https://terpconnect.umd.edu/~toh/spectrum/CurveFitter_2_fit3components.png" TargetMode="External"/><Relationship Id="rId2603" Type="http://schemas.openxmlformats.org/officeDocument/2006/relationships/hyperlink" Target="https://terpconnect.umd.edu/~toh/spectrum/testmeasurepeaks.gif" TargetMode="External"/><Relationship Id="rId2950" Type="http://schemas.openxmlformats.org/officeDocument/2006/relationships/hyperlink" Target="https://terpconnect.umd.edu/~toh/spectrum/iSignalSymmDemo.png" TargetMode="External"/><Relationship Id="rId1205" Type="http://schemas.openxmlformats.org/officeDocument/2006/relationships/hyperlink" Target="https://terpconnect.umd.edu/~toh/spectrum/val2ind.m" TargetMode="External"/><Relationship Id="rId2810" Type="http://schemas.openxmlformats.org/officeDocument/2006/relationships/hyperlink" Target="https://terpconnect.umd.edu/~toh/spectrum/DayAfterThanksgiving.png" TargetMode="External"/><Relationship Id="rId51" Type="http://schemas.openxmlformats.org/officeDocument/2006/relationships/image" Target="https://terpconnect.umd.edu/~toh/spectrum/Figure1.GIF" TargetMode="External"/><Relationship Id="rId1412" Type="http://schemas.openxmlformats.org/officeDocument/2006/relationships/hyperlink" Target="http://terpconnect.umd.edu/~toh/models/Bracket.html" TargetMode="External"/><Relationship Id="rId3377" Type="http://schemas.openxmlformats.org/officeDocument/2006/relationships/image" Target="media/image434.png"/><Relationship Id="rId298" Type="http://schemas.openxmlformats.org/officeDocument/2006/relationships/hyperlink" Target="https://terpconnect.umd.edu/~toh/spectrum/DenomAddDemoLiveScript.png" TargetMode="External"/><Relationship Id="rId3584" Type="http://schemas.openxmlformats.org/officeDocument/2006/relationships/hyperlink" Target="https://terpconnect.umd.edu/~toh/spectrum/SmoothAnimation.gif" TargetMode="External"/><Relationship Id="rId3791" Type="http://schemas.openxmlformats.org/officeDocument/2006/relationships/hyperlink" Target="https://terpconnect.umd.edu/~toh/spectrum/lorentzfit.m" TargetMode="External"/><Relationship Id="rId158" Type="http://schemas.openxmlformats.org/officeDocument/2006/relationships/hyperlink" Target="https://terpconnect.umd.edu/~toh/spectrum/CaseStudies.html" TargetMode="External"/><Relationship Id="rId2186" Type="http://schemas.openxmlformats.org/officeDocument/2006/relationships/hyperlink" Target="https://terpconnect.umd.edu/~toh/spectrum/macro1.txt" TargetMode="External"/><Relationship Id="rId2393" Type="http://schemas.openxmlformats.org/officeDocument/2006/relationships/image" Target="media/image285.png"/><Relationship Id="rId3237" Type="http://schemas.openxmlformats.org/officeDocument/2006/relationships/hyperlink" Target="file:///C:\Users\tomoh\Dropbox\SPECTRUM\Cursor" TargetMode="External"/><Relationship Id="rId3444" Type="http://schemas.openxmlformats.org/officeDocument/2006/relationships/hyperlink" Target="https://terpconnect.umd.edu/~toh/spectrum/Sech2ShapeComparison.png" TargetMode="External"/><Relationship Id="rId3651" Type="http://schemas.openxmlformats.org/officeDocument/2006/relationships/hyperlink" Target="https://terpconnect.umd.edu/~toh/spectrum/iSignalDeltaTest.m" TargetMode="External"/><Relationship Id="rId365" Type="http://schemas.openxmlformats.org/officeDocument/2006/relationships/hyperlink" Target="https://www.dspguide.com/ch15/2.htm" TargetMode="External"/><Relationship Id="rId572" Type="http://schemas.openxmlformats.org/officeDocument/2006/relationships/hyperlink" Target="https://www.google.com/search?q=opposite+of+differentiation+is+integration&amp;ie=utf-8&amp;oe=utf-8&amp;aq=t&amp;rls=org.mozilla:en-US:unofficial&amp;client=seamonkey-a" TargetMode="External"/><Relationship Id="rId2046" Type="http://schemas.openxmlformats.org/officeDocument/2006/relationships/image" Target="media/image236.png"/><Relationship Id="rId2253" Type="http://schemas.openxmlformats.org/officeDocument/2006/relationships/hyperlink" Target="https://terpconnect.umd.edu/~toh/spectrum/peakfit30353.png" TargetMode="External"/><Relationship Id="rId2460" Type="http://schemas.openxmlformats.org/officeDocument/2006/relationships/hyperlink" Target="https://chat.openai.com/" TargetMode="External"/><Relationship Id="rId3304" Type="http://schemas.openxmlformats.org/officeDocument/2006/relationships/hyperlink" Target="https://pandas.pydata.org/" TargetMode="External"/><Relationship Id="rId3511" Type="http://schemas.openxmlformats.org/officeDocument/2006/relationships/hyperlink" Target="https://terpconnect.umd.edu/~toh/spectrum/NoiseColorTest3.png" TargetMode="External"/><Relationship Id="rId225" Type="http://schemas.openxmlformats.org/officeDocument/2006/relationships/hyperlink" Target="https://terpconnect.umd.edu/~toh/models/DualWave1.html" TargetMode="External"/><Relationship Id="rId432" Type="http://schemas.openxmlformats.org/officeDocument/2006/relationships/hyperlink" Target="https://terpconnect.umd.edu/~toh/spectrum/testcondense.png" TargetMode="External"/><Relationship Id="rId1062" Type="http://schemas.openxmlformats.org/officeDocument/2006/relationships/hyperlink" Target="https://www.kaggle.com/asauve/a-gentle-introduction-to-wavelet-for-data-analysis" TargetMode="External"/><Relationship Id="rId2113" Type="http://schemas.openxmlformats.org/officeDocument/2006/relationships/hyperlink" Target="https://terpconnect.umd.edu/~toh/spectrum/PeakAndValleyDetectionExample.xlsx" TargetMode="External"/><Relationship Id="rId2320" Type="http://schemas.openxmlformats.org/officeDocument/2006/relationships/hyperlink" Target="http://en.wikipedia.org/wiki/Fundamental_frequency" TargetMode="External"/><Relationship Id="rId4078" Type="http://schemas.openxmlformats.org/officeDocument/2006/relationships/hyperlink" Target="http://www.online-utility.org/english/readability_test_and_improve.jsp" TargetMode="External"/><Relationship Id="rId4285" Type="http://schemas.openxmlformats.org/officeDocument/2006/relationships/hyperlink" Target="http://www.biospec.net/pubs/pdfs/McAvan-AnalChem2020SI.pdf" TargetMode="External"/><Relationship Id="rId1879" Type="http://schemas.openxmlformats.org/officeDocument/2006/relationships/hyperlink" Target="https://terpconnect.umd.edu/~toh/spectrum/OnePeakOrTwo.m" TargetMode="External"/><Relationship Id="rId3094" Type="http://schemas.openxmlformats.org/officeDocument/2006/relationships/hyperlink" Target="https://www.mathworks.com/help/matlab/ref/sortrows.html" TargetMode="External"/><Relationship Id="rId4145" Type="http://schemas.openxmlformats.org/officeDocument/2006/relationships/hyperlink" Target="https://terpconnect.umd.edu/~toh/spectrum/RegressionTemplate2.xls" TargetMode="External"/><Relationship Id="rId1739" Type="http://schemas.openxmlformats.org/officeDocument/2006/relationships/hyperlink" Target="https://terpconnect.umd.edu/~toh/spectrum/DemoPeakfit.m" TargetMode="External"/><Relationship Id="rId1946" Type="http://schemas.openxmlformats.org/officeDocument/2006/relationships/hyperlink" Target="https://terpconnect.umd.edu/~toh/spectrum/FindpeaksComparison2.png" TargetMode="External"/><Relationship Id="rId4005" Type="http://schemas.openxmlformats.org/officeDocument/2006/relationships/hyperlink" Target="https://terpconnect.umd.edu/~toh/spectrum/Demofitmultiple.png" TargetMode="External"/><Relationship Id="rId1806" Type="http://schemas.openxmlformats.org/officeDocument/2006/relationships/hyperlink" Target="https://terpconnect.umd.edu/~toh/spectrum/SignalArithmetic.html" TargetMode="External"/><Relationship Id="rId3161" Type="http://schemas.openxmlformats.org/officeDocument/2006/relationships/hyperlink" Target="https://terpconnect.umd.edu/~toh/spectrum/ifp5demo1.png" TargetMode="External"/><Relationship Id="rId4212" Type="http://schemas.openxmlformats.org/officeDocument/2006/relationships/hyperlink" Target="https://www.cheric.org/files/education/cyberlecture/e200113/e200113-101.pdf" TargetMode="External"/><Relationship Id="rId3021" Type="http://schemas.openxmlformats.org/officeDocument/2006/relationships/hyperlink" Target="https://terpconnect.umd.edu/~toh/spectrum/NoisySOSbandpassTooWide.png" TargetMode="External"/><Relationship Id="rId3978" Type="http://schemas.openxmlformats.org/officeDocument/2006/relationships/hyperlink" Target="https://terpconnect.umd.edu/~toh/spectrum/ipf.m" TargetMode="External"/><Relationship Id="rId899" Type="http://schemas.openxmlformats.org/officeDocument/2006/relationships/hyperlink" Target="https://terpconnect.umd.edu/~toh/spectrum/tsmooth.m" TargetMode="External"/><Relationship Id="rId2787" Type="http://schemas.openxmlformats.org/officeDocument/2006/relationships/hyperlink" Target="https://terpconnect.umd.edu/~toh/models/BeersLawCurveFit2.xls" TargetMode="External"/><Relationship Id="rId3838" Type="http://schemas.openxmlformats.org/officeDocument/2006/relationships/hyperlink" Target="https://terpconnect.umd.edu/~toh/spectrum/iSignal.html" TargetMode="External"/><Relationship Id="rId759" Type="http://schemas.openxmlformats.org/officeDocument/2006/relationships/hyperlink" Target="https://on9iip5ab.cc.rs6.net/tn.jsp?f=001lfXx1sbcZgdDhJEXqMPlIsWmBS7MXfOnhjCNsnb6W9dKebEuQ0GkwyWuPQpvLjUa3w3XQJf-0HdAkhGWh2gjGYkkVvcjW8mrcYWYC4bHgzbRLm_AFakUAKgquYUlRu-AjfIlZD0PfC4_IYAyC95zsnpDKmyx45nGfeqP9DVioQe68qeTdNRhaQ==&amp;c=TlG24S1IC7Pl96jtv1D15inQJNPV_oenE_6Ak9hVYz8wvKwn2t2Lgw==&amp;ch=-ZR0AWEQPZNLdZQAVgxI76_4RYV6jyFOujMHXrd53TtjvQ4jsdpT5Q==" TargetMode="External"/><Relationship Id="rId966" Type="http://schemas.openxmlformats.org/officeDocument/2006/relationships/image" Target="media/image108.png"/><Relationship Id="rId1389" Type="http://schemas.openxmlformats.org/officeDocument/2006/relationships/hyperlink" Target="https://terpconnect.umd.edu/~toh/models/CalibrationQuadraticEquations.txt" TargetMode="External"/><Relationship Id="rId1596" Type="http://schemas.openxmlformats.org/officeDocument/2006/relationships/hyperlink" Target="https://terpconnect.umd.edu/~toh/spectrum/fitfun.txt" TargetMode="External"/><Relationship Id="rId2647" Type="http://schemas.openxmlformats.org/officeDocument/2006/relationships/hyperlink" Target="https://terpconnect.umd.edu/~toh/spectrum/CurveFittingB.html" TargetMode="External"/><Relationship Id="rId2994" Type="http://schemas.openxmlformats.org/officeDocument/2006/relationships/hyperlink" Target="https://terpconnect.umd.edu/~toh/spectrum/AnimatedSpikes.gif" TargetMode="External"/><Relationship Id="rId619" Type="http://schemas.openxmlformats.org/officeDocument/2006/relationships/hyperlink" Target="https://terpconnect.umd.edu/~toh/spectrum/secderivxy.m" TargetMode="External"/><Relationship Id="rId1249" Type="http://schemas.openxmlformats.org/officeDocument/2006/relationships/hyperlink" Target="https://terpconnect.umd.edu/~toh/spectrum/AsymmetricalAreaTest2.m" TargetMode="External"/><Relationship Id="rId2854" Type="http://schemas.openxmlformats.org/officeDocument/2006/relationships/hyperlink" Target="https://en.wikipedia.org/wiki/Scree_plot" TargetMode="External"/><Relationship Id="rId3905" Type="http://schemas.openxmlformats.org/officeDocument/2006/relationships/hyperlink" Target="https://terpconnect.umd.edu/~toh/spectrum/TestFindpeaksG2d.m" TargetMode="External"/><Relationship Id="rId95" Type="http://schemas.openxmlformats.org/officeDocument/2006/relationships/hyperlink" Target="https://terpconnect.umd.edu/~toh/spectrum/plotting2.m" TargetMode="External"/><Relationship Id="rId826" Type="http://schemas.openxmlformats.org/officeDocument/2006/relationships/hyperlink" Target="https://terpconnect.umd.edu/~toh/spectrum/ResolutionEnhancement.html" TargetMode="External"/><Relationship Id="rId1109" Type="http://schemas.openxmlformats.org/officeDocument/2006/relationships/hyperlink" Target="http://en.wikipedia.org/wiki/Open_source" TargetMode="External"/><Relationship Id="rId1456" Type="http://schemas.openxmlformats.org/officeDocument/2006/relationships/hyperlink" Target="https://terpconnect.umd.edu/~toh/spectrum/CurveFittingC.html" TargetMode="External"/><Relationship Id="rId1663" Type="http://schemas.openxmlformats.org/officeDocument/2006/relationships/image" Target="media/image187.png"/><Relationship Id="rId1870" Type="http://schemas.openxmlformats.org/officeDocument/2006/relationships/hyperlink" Target="https://terpconnect.umd.edu/~toh/spectrum/findpeaksSGw.m" TargetMode="External"/><Relationship Id="rId2507" Type="http://schemas.openxmlformats.org/officeDocument/2006/relationships/image" Target="media/image298.png"/><Relationship Id="rId2714" Type="http://schemas.openxmlformats.org/officeDocument/2006/relationships/hyperlink" Target="https://en.wikipedia.org/wiki/Python_(programming_language)" TargetMode="External"/><Relationship Id="rId2921" Type="http://schemas.openxmlformats.org/officeDocument/2006/relationships/hyperlink" Target="https://terpconnect.umd.edu/~toh/spectrum/HepteneSelfDeconvolutionSimulation.m" TargetMode="External"/><Relationship Id="rId1316" Type="http://schemas.openxmlformats.org/officeDocument/2006/relationships/image" Target="media/image162.png"/><Relationship Id="rId1523" Type="http://schemas.openxmlformats.org/officeDocument/2006/relationships/hyperlink" Target="http://en.wikipedia.org/wiki/Nelder-Mead_method" TargetMode="External"/><Relationship Id="rId1730" Type="http://schemas.openxmlformats.org/officeDocument/2006/relationships/hyperlink" Target="https://terpconnect.umd.edu/~toh/spectrum/FiveLorentzianBackground.png" TargetMode="External"/><Relationship Id="rId22" Type="http://schemas.openxmlformats.org/officeDocument/2006/relationships/hyperlink" Target="https://theanalyticalscientist.com/power-list/2018/muhammad-farooq-wahab" TargetMode="External"/><Relationship Id="rId3488" Type="http://schemas.openxmlformats.org/officeDocument/2006/relationships/hyperlink" Target="https://terpconnect.umd.edu/~toh/spectrum/trypoly.m" TargetMode="External"/><Relationship Id="rId3695" Type="http://schemas.openxmlformats.org/officeDocument/2006/relationships/hyperlink" Target="https://terpconnect.umd.edu/~toh/spectrum/SegDoubleExpDeconv.m" TargetMode="External"/><Relationship Id="rId2297" Type="http://schemas.openxmlformats.org/officeDocument/2006/relationships/hyperlink" Target="https://terpconnect.umd.edu/~toh/spectrum/CaseStudy3.png" TargetMode="External"/><Relationship Id="rId3348" Type="http://schemas.openxmlformats.org/officeDocument/2006/relationships/hyperlink" Target="https://www.wolfram.com/language/core-areas/signal/" TargetMode="External"/><Relationship Id="rId3555" Type="http://schemas.openxmlformats.org/officeDocument/2006/relationships/hyperlink" Target="https://terpconnect.umd.edu/~toh/spectrum/killspikes.m" TargetMode="External"/><Relationship Id="rId3762" Type="http://schemas.openxmlformats.org/officeDocument/2006/relationships/hyperlink" Target="https://terpconnect.umd.edu/~toh/spectrum/SumOfAreas.png" TargetMode="External"/><Relationship Id="rId269" Type="http://schemas.openxmlformats.org/officeDocument/2006/relationships/hyperlink" Target="http://en.wikipedia.org/wiki/MATLAB" TargetMode="External"/><Relationship Id="rId476" Type="http://schemas.openxmlformats.org/officeDocument/2006/relationships/image" Target="media/image30.png"/><Relationship Id="rId683" Type="http://schemas.openxmlformats.org/officeDocument/2006/relationships/hyperlink" Target="https://terpconnect.umd.edu/~toh/spectrum/PowerPeaks.m" TargetMode="External"/><Relationship Id="rId890" Type="http://schemas.openxmlformats.org/officeDocument/2006/relationships/hyperlink" Target="https://terpconnect.umd.edu/~toh/spectrum/MultipleConvolutionFirstDerivativeDemo.xls" TargetMode="External"/><Relationship Id="rId2157" Type="http://schemas.openxmlformats.org/officeDocument/2006/relationships/hyperlink" Target="https://terpconnect.umd.edu/~toh/models/BeersLaw.html" TargetMode="External"/><Relationship Id="rId2364" Type="http://schemas.openxmlformats.org/officeDocument/2006/relationships/hyperlink" Target="https://terpconnect.umd.edu/Tom/Dropbox/SPECTRUM/CurveFittingC.html" TargetMode="External"/><Relationship Id="rId2571" Type="http://schemas.openxmlformats.org/officeDocument/2006/relationships/hyperlink" Target="https://terpconnect.umd.edu/~toh/spectrum/FrequencySpectrum.png" TargetMode="External"/><Relationship Id="rId3208" Type="http://schemas.openxmlformats.org/officeDocument/2006/relationships/hyperlink" Target="https://terpconnect.umd.edu/~toh/spectrum/idemo2.m" TargetMode="External"/><Relationship Id="rId3415" Type="http://schemas.openxmlformats.org/officeDocument/2006/relationships/hyperlink" Target="http://en.wikipedia.org/wiki/Blank_%28solution%29" TargetMode="External"/><Relationship Id="rId129" Type="http://schemas.openxmlformats.org/officeDocument/2006/relationships/hyperlink" Target="https://itunes.apple.com/us/app/matlab-mobile/id370976661?mt=8" TargetMode="External"/><Relationship Id="rId336" Type="http://schemas.openxmlformats.org/officeDocument/2006/relationships/hyperlink" Target="https://terpconnect.umd.edu/~toh/spectrum/rmnan.m" TargetMode="External"/><Relationship Id="rId543" Type="http://schemas.openxmlformats.org/officeDocument/2006/relationships/hyperlink" Target="https://en.wikipedia.org/wiki/Thermal_analysis" TargetMode="External"/><Relationship Id="rId1173" Type="http://schemas.openxmlformats.org/officeDocument/2006/relationships/hyperlink" Target="https://terpconnect.umd.edu/~toh/spectrum/HeightAndAreaTest2.png" TargetMode="External"/><Relationship Id="rId1380" Type="http://schemas.openxmlformats.org/officeDocument/2006/relationships/hyperlink" Target="http://en.wikipedia.org/wiki/Propagation_of_uncertainty" TargetMode="External"/><Relationship Id="rId2017" Type="http://schemas.openxmlformats.org/officeDocument/2006/relationships/hyperlink" Target="https://terpconnect.umd.edu/~toh/spectrum/idpeaktable.m" TargetMode="External"/><Relationship Id="rId2224" Type="http://schemas.openxmlformats.org/officeDocument/2006/relationships/hyperlink" Target="https://terpconnect.umd.edu/~toh/spectrum/TFit3.m" TargetMode="External"/><Relationship Id="rId3622" Type="http://schemas.openxmlformats.org/officeDocument/2006/relationships/hyperlink" Target="https://terpconnect.umd.edu/~toh/spectrum/iSignal.html" TargetMode="External"/><Relationship Id="rId403" Type="http://schemas.openxmlformats.org/officeDocument/2006/relationships/hyperlink" Target="https://terpconnect.umd.edu/~toh/spectrum/" TargetMode="External"/><Relationship Id="rId750" Type="http://schemas.openxmlformats.org/officeDocument/2006/relationships/image" Target="media/image66.png"/><Relationship Id="rId1033" Type="http://schemas.openxmlformats.org/officeDocument/2006/relationships/image" Target="media/image124.png"/><Relationship Id="rId2431" Type="http://schemas.openxmlformats.org/officeDocument/2006/relationships/hyperlink" Target="https://www.nature.com/articles/d41586-020-03421-y" TargetMode="External"/><Relationship Id="rId4189" Type="http://schemas.openxmlformats.org/officeDocument/2006/relationships/hyperlink" Target="https://terpconnect.umd.edu/~toh/spectrum/TOC.html" TargetMode="External"/><Relationship Id="rId610" Type="http://schemas.openxmlformats.org/officeDocument/2006/relationships/hyperlink" Target="https://terpconnect.umd.edu/~toh/spectrum/MultipleConvolutionFirstDerivativeDemo.xls" TargetMode="External"/><Relationship Id="rId1240" Type="http://schemas.openxmlformats.org/officeDocument/2006/relationships/hyperlink" Target="https://terpconnect.umd.edu/~toh/spectrum/3peakLorentzian.png" TargetMode="External"/><Relationship Id="rId4049" Type="http://schemas.openxmlformats.org/officeDocument/2006/relationships/hyperlink" Target="https://terpconnect.umd.edu/~toh/spectrum/peakfit.m" TargetMode="External"/><Relationship Id="rId1100" Type="http://schemas.openxmlformats.org/officeDocument/2006/relationships/hyperlink" Target="https://terpconnect.umd.edu/~toh/spectrum/3peaks.pdf" TargetMode="External"/><Relationship Id="rId4256" Type="http://schemas.openxmlformats.org/officeDocument/2006/relationships/hyperlink" Target="https://doi.org/10.1002/jssc.202000013" TargetMode="External"/><Relationship Id="rId1917" Type="http://schemas.openxmlformats.org/officeDocument/2006/relationships/hyperlink" Target="https://terpconnect.umd.edu/~toh/spectrum/InteractivePeakFitter.htm" TargetMode="External"/><Relationship Id="rId3065" Type="http://schemas.openxmlformats.org/officeDocument/2006/relationships/hyperlink" Target="https://terpconnect.umd.edu/~toh/spectrum/ExpBroaden.m" TargetMode="External"/><Relationship Id="rId3272" Type="http://schemas.openxmlformats.org/officeDocument/2006/relationships/hyperlink" Target="https://terpconnect.umd.edu/~toh/spectrum/peakfit.m" TargetMode="External"/><Relationship Id="rId4116" Type="http://schemas.openxmlformats.org/officeDocument/2006/relationships/hyperlink" Target="https://terpconnect.umd.edu/~toh/spectrum/PeakSymmetricalizationExample.xlsm" TargetMode="External"/><Relationship Id="rId4323" Type="http://schemas.openxmlformats.org/officeDocument/2006/relationships/hyperlink" Target="https://doi.org/10.37543/oceanides.v39i2.318" TargetMode="External"/><Relationship Id="rId193" Type="http://schemas.openxmlformats.org/officeDocument/2006/relationships/hyperlink" Target="https://terpconnect.umd.edu/~toh/spectrum/CaseStudies.html" TargetMode="External"/><Relationship Id="rId2081" Type="http://schemas.openxmlformats.org/officeDocument/2006/relationships/hyperlink" Target="https://terpconnect.umd.edu/~toh/spectrum/iPeakSodium.png" TargetMode="External"/><Relationship Id="rId3132" Type="http://schemas.openxmlformats.org/officeDocument/2006/relationships/hyperlink" Target="https://terpconnect.umd.edu/~toh/spectrum/ShapeDemo.png" TargetMode="External"/><Relationship Id="rId260" Type="http://schemas.openxmlformats.org/officeDocument/2006/relationships/hyperlink" Target="https://terpconnect.umd.edu/~toh/spectrum/RandomNumbers.xls" TargetMode="External"/><Relationship Id="rId120" Type="http://schemas.openxmlformats.org/officeDocument/2006/relationships/hyperlink" Target="http://blogs.mathworks.com/pick/2013/08/09/reading-from-sensors-on-your-mobile-phone/" TargetMode="External"/><Relationship Id="rId2898" Type="http://schemas.openxmlformats.org/officeDocument/2006/relationships/hyperlink" Target="https://terpconnect.umd.edu/~toh/spectrum/DeconvoluteData.mlx" TargetMode="External"/><Relationship Id="rId3949" Type="http://schemas.openxmlformats.org/officeDocument/2006/relationships/hyperlink" Target="https://terpconnect.umd.edu/~toh/spectrum/cls.m" TargetMode="External"/><Relationship Id="rId2758" Type="http://schemas.openxmlformats.org/officeDocument/2006/relationships/image" Target="media/image328.gif"/><Relationship Id="rId2965" Type="http://schemas.openxmlformats.org/officeDocument/2006/relationships/hyperlink" Target="https://terpconnect.umd.edu/~toh/spectrum/TestSignalAsymmetryTest.gif" TargetMode="External"/><Relationship Id="rId3809" Type="http://schemas.openxmlformats.org/officeDocument/2006/relationships/hyperlink" Target="https://terpconnect.umd.edu/~toh/spectrum/OnePeakOrTwo.m" TargetMode="External"/><Relationship Id="rId937" Type="http://schemas.openxmlformats.org/officeDocument/2006/relationships/hyperlink" Target="https://terpconnect.umd.edu/~toh/spectrum/Smoothing.html" TargetMode="External"/><Relationship Id="rId1567" Type="http://schemas.openxmlformats.org/officeDocument/2006/relationships/hyperlink" Target="https://terpconnect.umd.edu/~toh/spectrum/CurveFitter2ExpGaussianTemplate.xlsx" TargetMode="External"/><Relationship Id="rId1774" Type="http://schemas.openxmlformats.org/officeDocument/2006/relationships/hyperlink" Target="https://terpconnect.umd.edu/~toh/spectrum/CurveFittingB.html" TargetMode="External"/><Relationship Id="rId1981" Type="http://schemas.openxmlformats.org/officeDocument/2006/relationships/hyperlink" Target="https://terpconnect.umd.edu/~toh/spectrum/findpeaksGSS.m" TargetMode="External"/><Relationship Id="rId2618" Type="http://schemas.openxmlformats.org/officeDocument/2006/relationships/hyperlink" Target="https://terpconnect.umd.edu/~toh/models/CalibrationCurve.html" TargetMode="External"/><Relationship Id="rId2825" Type="http://schemas.openxmlformats.org/officeDocument/2006/relationships/hyperlink" Target="https://terpconnect.umd.edu/~toh/spectrum/CurveFitterStart4x100.xlsx" TargetMode="External"/><Relationship Id="rId4180" Type="http://schemas.openxmlformats.org/officeDocument/2006/relationships/hyperlink" Target="https://terpconnect.umd.edu/~toh/spectrum/macro2.txt" TargetMode="External"/><Relationship Id="rId66" Type="http://schemas.openxmlformats.org/officeDocument/2006/relationships/hyperlink" Target="https://www.wolframalpha.com/examples/mathematics/plotting-and-graphics/" TargetMode="External"/><Relationship Id="rId1427" Type="http://schemas.openxmlformats.org/officeDocument/2006/relationships/hyperlink" Target="https://en.wikipedia.org/wiki/Linear_least_squares_%28mathematics%29" TargetMode="External"/><Relationship Id="rId1634" Type="http://schemas.openxmlformats.org/officeDocument/2006/relationships/hyperlink" Target="https://terpconnect.umd.edu/~toh/spectrum/InteractivePeakFitter.htm" TargetMode="External"/><Relationship Id="rId1841" Type="http://schemas.openxmlformats.org/officeDocument/2006/relationships/hyperlink" Target="https://terpconnect.umd.edu/~toh/spectrum/ipeak.m" TargetMode="External"/><Relationship Id="rId4040" Type="http://schemas.openxmlformats.org/officeDocument/2006/relationships/hyperlink" Target="https://terpconnect.umd.edu/~toh/spectrum/peakfitVSfindpeaks.m" TargetMode="External"/><Relationship Id="rId3599" Type="http://schemas.openxmlformats.org/officeDocument/2006/relationships/hyperlink" Target="https://terpconnect.umd.edu/~toh/spectrum/DemoSegmentedSharpen.m" TargetMode="External"/><Relationship Id="rId1701" Type="http://schemas.openxmlformats.org/officeDocument/2006/relationships/hyperlink" Target="https://terpconnect.umd.edu/~toh/spectrum/peakfit9demo.m" TargetMode="External"/><Relationship Id="rId3459" Type="http://schemas.openxmlformats.org/officeDocument/2006/relationships/hyperlink" Target="https://terpconnect.umd.edu/~toh/spectrum/upsigmoid.m" TargetMode="External"/><Relationship Id="rId3666" Type="http://schemas.openxmlformats.org/officeDocument/2006/relationships/hyperlink" Target="https://terpconnect.umd.edu/~toh/spectrum/RealTimeFrequencySpectrumWindow.zip" TargetMode="External"/><Relationship Id="rId587" Type="http://schemas.openxmlformats.org/officeDocument/2006/relationships/hyperlink" Target="https://terpconnect.umd.edu/~toh/spectrum/Smoothing.html" TargetMode="External"/><Relationship Id="rId2268" Type="http://schemas.openxmlformats.org/officeDocument/2006/relationships/hyperlink" Target="https://terpconnect.umd.edu/~toh/spectrum/Case2Figure3.png" TargetMode="External"/><Relationship Id="rId3319" Type="http://schemas.openxmlformats.org/officeDocument/2006/relationships/hyperlink" Target="https://terpconnect.umd.edu/~toh/spectrum/CallpeakfitDemo.py" TargetMode="External"/><Relationship Id="rId3873" Type="http://schemas.openxmlformats.org/officeDocument/2006/relationships/hyperlink" Target="https://terpconnect.umd.edu/~toh/spectrum/findpeaksfit.m" TargetMode="External"/><Relationship Id="rId447" Type="http://schemas.openxmlformats.org/officeDocument/2006/relationships/image" Target="media/image29.png"/><Relationship Id="rId794" Type="http://schemas.openxmlformats.org/officeDocument/2006/relationships/hyperlink" Target="https://terpconnect.umd.edu/~toh/spectrum/SilenceBeforeSignal.png" TargetMode="External"/><Relationship Id="rId1077" Type="http://schemas.openxmlformats.org/officeDocument/2006/relationships/hyperlink" Target="https://terpconnect.umd.edu/~toh/spectrum/CaseStudies.html" TargetMode="External"/><Relationship Id="rId2128" Type="http://schemas.openxmlformats.org/officeDocument/2006/relationships/hyperlink" Target="https://terpconnect.umd.edu/~toh/spectrum/PeakDetectionAndMeasurement.xls" TargetMode="External"/><Relationship Id="rId2475" Type="http://schemas.openxmlformats.org/officeDocument/2006/relationships/hyperlink" Target="https://terpconnect.umd.edu/~toh/spectrum/RandomWalkFrequencySpectrum.png" TargetMode="External"/><Relationship Id="rId2682" Type="http://schemas.openxmlformats.org/officeDocument/2006/relationships/hyperlink" Target="https://www.raspberrypi.org/help/faqs/" TargetMode="External"/><Relationship Id="rId3526" Type="http://schemas.openxmlformats.org/officeDocument/2006/relationships/hyperlink" Target="https://terpconnect.umd.edu/~toh/spectrum/EnsembleAverageFFT.m" TargetMode="External"/><Relationship Id="rId3733" Type="http://schemas.openxmlformats.org/officeDocument/2006/relationships/hyperlink" Target="https://terpconnect.umd.edu/~toh/spectrum/Integration.html" TargetMode="External"/><Relationship Id="rId3940" Type="http://schemas.openxmlformats.org/officeDocument/2006/relationships/hyperlink" Target="https://terpconnect.umd.edu/~toh/spectrum/Smoothing.html" TargetMode="External"/><Relationship Id="rId654" Type="http://schemas.openxmlformats.org/officeDocument/2006/relationships/hyperlink" Target="https://en.wikipedia.org/wiki/Taylor_series" TargetMode="External"/><Relationship Id="rId861" Type="http://schemas.openxmlformats.org/officeDocument/2006/relationships/image" Target="media/image84.png"/><Relationship Id="rId1284" Type="http://schemas.openxmlformats.org/officeDocument/2006/relationships/hyperlink" Target="https://terpconnect.umd.edu/~toh/spectrum/SDcards.gif" TargetMode="External"/><Relationship Id="rId1491" Type="http://schemas.openxmlformats.org/officeDocument/2006/relationships/hyperlink" Target="https://terpconnect.umd.edu/~toh/spectrum/RegressionTemplate3Example.xls" TargetMode="External"/><Relationship Id="rId2335" Type="http://schemas.openxmlformats.org/officeDocument/2006/relationships/hyperlink" Target="https://terpconnect.umd.edu/~toh/spectrum/Smoothing.html" TargetMode="External"/><Relationship Id="rId2542" Type="http://schemas.openxmlformats.org/officeDocument/2006/relationships/hyperlink" Target="https://terpconnect.umd.edu/~toh/spectrum/SnPsimulation.m" TargetMode="External"/><Relationship Id="rId3800" Type="http://schemas.openxmlformats.org/officeDocument/2006/relationships/hyperlink" Target="https://terpconnect.umd.edu/~toh/spectrum/PeakFindingandMeasurement.htm" TargetMode="External"/><Relationship Id="rId307" Type="http://schemas.openxmlformats.org/officeDocument/2006/relationships/hyperlink" Target="https://terpconnect.umd.edu/~toh/spectrum/lognormal.m" TargetMode="External"/><Relationship Id="rId514" Type="http://schemas.openxmlformats.org/officeDocument/2006/relationships/hyperlink" Target="http://en.wikipedia.org/wiki/Tangent" TargetMode="External"/><Relationship Id="rId721" Type="http://schemas.openxmlformats.org/officeDocument/2006/relationships/hyperlink" Target="https://terpconnect.umd.edu/~toh/spectrum/" TargetMode="External"/><Relationship Id="rId1144" Type="http://schemas.openxmlformats.org/officeDocument/2006/relationships/hyperlink" Target="https://terpconnect.umd.edu/~toh/spectrum/val2ind.m" TargetMode="External"/><Relationship Id="rId1351" Type="http://schemas.openxmlformats.org/officeDocument/2006/relationships/hyperlink" Target="https://terpconnect.umd.edu/~toh/spectrum/Deconvolution.html" TargetMode="External"/><Relationship Id="rId2402" Type="http://schemas.openxmlformats.org/officeDocument/2006/relationships/hyperlink" Target="https://terpconnect.umd.edu/~toh/spectrum/testing123.mat" TargetMode="External"/><Relationship Id="rId1004" Type="http://schemas.openxmlformats.org/officeDocument/2006/relationships/hyperlink" Target="https://terpconnect.umd.edu/~toh/spectrum/FourierFilterDemo.m" TargetMode="External"/><Relationship Id="rId1211" Type="http://schemas.openxmlformats.org/officeDocument/2006/relationships/hyperlink" Target="https://terpconnect.umd.edu/~toh/spectrum/SymmetrizedOverlapCalibrationCurve.m" TargetMode="External"/><Relationship Id="rId3176" Type="http://schemas.openxmlformats.org/officeDocument/2006/relationships/hyperlink" Target="https://terpconnect.umd.edu/~toh/spectrum/Demoipf.m" TargetMode="External"/><Relationship Id="rId3383" Type="http://schemas.openxmlformats.org/officeDocument/2006/relationships/hyperlink" Target="https://terpconnect.umd.edu/~toh/models/LogLogCalibrationQuadratic.ods" TargetMode="External"/><Relationship Id="rId3590" Type="http://schemas.openxmlformats.org/officeDocument/2006/relationships/hyperlink" Target="https://terpconnect.umd.edu/~toh/spectrum/deriv3.m" TargetMode="External"/><Relationship Id="rId4227" Type="http://schemas.openxmlformats.org/officeDocument/2006/relationships/hyperlink" Target="http://www.openchrom.net/main/content/index.php" TargetMode="External"/><Relationship Id="rId2192" Type="http://schemas.openxmlformats.org/officeDocument/2006/relationships/hyperlink" Target="https://terpconnect.umd.edu/~toh/spectrum/SignalArithmetic.html" TargetMode="External"/><Relationship Id="rId3036" Type="http://schemas.openxmlformats.org/officeDocument/2006/relationships/hyperlink" Target="https://terpconnect.umd.edu/~toh/spectrum/FourierFilterTool.mlx" TargetMode="External"/><Relationship Id="rId3243" Type="http://schemas.openxmlformats.org/officeDocument/2006/relationships/image" Target="media/image409.emf"/><Relationship Id="rId164" Type="http://schemas.openxmlformats.org/officeDocument/2006/relationships/hyperlink" Target="https://terpconnect.umd.edu/~toh/spectrum/Derivation.txt" TargetMode="External"/><Relationship Id="rId371" Type="http://schemas.openxmlformats.org/officeDocument/2006/relationships/hyperlink" Target="https://terpconnect.umd.edu/~toh/spectrum/Differentiation.html" TargetMode="External"/><Relationship Id="rId2052" Type="http://schemas.openxmlformats.org/officeDocument/2006/relationships/image" Target="media/image238.png"/><Relationship Id="rId3450" Type="http://schemas.openxmlformats.org/officeDocument/2006/relationships/hyperlink" Target="https://terpconnect.umd.edu/~toh/spectrum/exppulse.m" TargetMode="External"/><Relationship Id="rId3103" Type="http://schemas.openxmlformats.org/officeDocument/2006/relationships/hyperlink" Target="https://terpconnect.umd.edu/~toh/spectrum/ChangingExponential.gif" TargetMode="External"/><Relationship Id="rId3310" Type="http://schemas.openxmlformats.org/officeDocument/2006/relationships/hyperlink" Target="https://terpconnect.umd.edu/~toh/spectrum/HepteneTestDataClipped.csv" TargetMode="External"/><Relationship Id="rId231" Type="http://schemas.openxmlformats.org/officeDocument/2006/relationships/hyperlink" Target="https://terpconnect.umd.edu/~toh/models/AES.html" TargetMode="External"/><Relationship Id="rId2869" Type="http://schemas.openxmlformats.org/officeDocument/2006/relationships/image" Target="media/image352.png"/><Relationship Id="rId1678" Type="http://schemas.openxmlformats.org/officeDocument/2006/relationships/hyperlink" Target="https://terpconnect.umd.edu/~toh/models/CalibrationCurve.html" TargetMode="External"/><Relationship Id="rId1885" Type="http://schemas.openxmlformats.org/officeDocument/2006/relationships/image" Target="media/image219.png"/><Relationship Id="rId2729" Type="http://schemas.openxmlformats.org/officeDocument/2006/relationships/hyperlink" Target="https://terpconnect.umd.edu/~toh/spectrum/realtime.m" TargetMode="External"/><Relationship Id="rId2936" Type="http://schemas.openxmlformats.org/officeDocument/2006/relationships/hyperlink" Target="https://terpconnect.umd.edu/~toh/spectrum/PeakFindingandMeasurement.htm" TargetMode="External"/><Relationship Id="rId4084" Type="http://schemas.openxmlformats.org/officeDocument/2006/relationships/hyperlink" Target="https://terpconnect.umd.edu/~toh/spectrum/MultipleSmoothing.xls" TargetMode="External"/><Relationship Id="rId4291" Type="http://schemas.openxmlformats.org/officeDocument/2006/relationships/hyperlink" Target="https://researchrepository.wvu.edu/cgi/viewcontent.cgi?article=11403&amp;context=etd" TargetMode="External"/><Relationship Id="rId908" Type="http://schemas.openxmlformats.org/officeDocument/2006/relationships/hyperlink" Target="http://www.dspguide.com/ch6.htm" TargetMode="External"/><Relationship Id="rId1538" Type="http://schemas.openxmlformats.org/officeDocument/2006/relationships/hyperlink" Target="https://terpconnect.umd.edu/~toh/spectrum/Demofitgauss3animatedError.m" TargetMode="External"/><Relationship Id="rId4151" Type="http://schemas.openxmlformats.org/officeDocument/2006/relationships/hyperlink" Target="https://terpconnect.umd.edu/~toh/spectrum/CurveFitterSpreadsheets.png" TargetMode="External"/><Relationship Id="rId1745" Type="http://schemas.openxmlformats.org/officeDocument/2006/relationships/hyperlink" Target="https://terpconnect.umd.edu/~toh/spectrum/3peaks.GIF" TargetMode="External"/><Relationship Id="rId1952" Type="http://schemas.openxmlformats.org/officeDocument/2006/relationships/hyperlink" Target="https://terpconnect.umd.edu/~toh/spectrum/findpeaksb3.m" TargetMode="External"/><Relationship Id="rId4011" Type="http://schemas.openxmlformats.org/officeDocument/2006/relationships/hyperlink" Target="https://terpconnect.umd.edu/~toh/spectrum/peakfit.m" TargetMode="External"/><Relationship Id="rId37" Type="http://schemas.openxmlformats.org/officeDocument/2006/relationships/hyperlink" Target="http://tinyurl.com/cey8rwh%20" TargetMode="External"/><Relationship Id="rId1605" Type="http://schemas.openxmlformats.org/officeDocument/2006/relationships/hyperlink" Target="https://terpconnect.umd.edu/~toh/spectrum/fitlorentzianb.m" TargetMode="External"/><Relationship Id="rId1812" Type="http://schemas.openxmlformats.org/officeDocument/2006/relationships/hyperlink" Target="https://terpconnect.umd.edu/~toh/spectrum/Differentiation.html" TargetMode="External"/><Relationship Id="rId3777" Type="http://schemas.openxmlformats.org/officeDocument/2006/relationships/hyperlink" Target="https://terpconnect.umd.edu/~toh/spectrum/LinearFiMC.m" TargetMode="External"/><Relationship Id="rId3984" Type="http://schemas.openxmlformats.org/officeDocument/2006/relationships/hyperlink" Target="https://terpconnect.umd.edu/~toh/spectrum/SmallPeak.m" TargetMode="External"/><Relationship Id="rId698" Type="http://schemas.openxmlformats.org/officeDocument/2006/relationships/hyperlink" Target="https://terpconnect.umd.edu/~toh/spectrum/PeakSharpeningDemo.ods" TargetMode="External"/><Relationship Id="rId2379" Type="http://schemas.openxmlformats.org/officeDocument/2006/relationships/hyperlink" Target="https://terpconnect.umd.edu/~toh/spectrum/10xMoreNoise.png" TargetMode="External"/><Relationship Id="rId2586" Type="http://schemas.openxmlformats.org/officeDocument/2006/relationships/hyperlink" Target="https://terpconnect.umd.edu/~toh/spectrum/PlotSegFreqSpect.m" TargetMode="External"/><Relationship Id="rId2793" Type="http://schemas.openxmlformats.org/officeDocument/2006/relationships/hyperlink" Target="https://terpconnect.umd.edu/~toh/models/" TargetMode="External"/><Relationship Id="rId3637" Type="http://schemas.openxmlformats.org/officeDocument/2006/relationships/hyperlink" Target="https://terpconnect.umd.edu/~toh/spectrum/isignal.m" TargetMode="External"/><Relationship Id="rId3844" Type="http://schemas.openxmlformats.org/officeDocument/2006/relationships/hyperlink" Target="https://terpconnect.umd.edu/~toh/spectrum/findpeaksSG.m" TargetMode="External"/><Relationship Id="rId558" Type="http://schemas.openxmlformats.org/officeDocument/2006/relationships/hyperlink" Target="https://terpconnect.umd.edu/~toh/spectrum/Smoothing.html" TargetMode="External"/><Relationship Id="rId765" Type="http://schemas.openxmlformats.org/officeDocument/2006/relationships/hyperlink" Target="http://en.wikipedia.org/wiki/NMR" TargetMode="External"/><Relationship Id="rId972" Type="http://schemas.openxmlformats.org/officeDocument/2006/relationships/hyperlink" Target="https://terpconnect.umd.edu/~toh/spectrum/DenomAddDemoLiveScript.png" TargetMode="External"/><Relationship Id="rId1188" Type="http://schemas.openxmlformats.org/officeDocument/2006/relationships/hyperlink" Target="https://terpconnect.umd.edu/~toh/spectrum/wmeasurepeaks.m" TargetMode="External"/><Relationship Id="rId1395" Type="http://schemas.openxmlformats.org/officeDocument/2006/relationships/hyperlink" Target="https://plotly.com/matlab/" TargetMode="External"/><Relationship Id="rId2239" Type="http://schemas.openxmlformats.org/officeDocument/2006/relationships/image" Target="media/image262.png"/><Relationship Id="rId2446" Type="http://schemas.openxmlformats.org/officeDocument/2006/relationships/hyperlink" Target="https://terpconnect.umd.edu/~toh/spectrum/AppendixLfigure5.png" TargetMode="External"/><Relationship Id="rId2653" Type="http://schemas.openxmlformats.org/officeDocument/2006/relationships/hyperlink" Target="https://terpconnect.umd.edu/~toh/spectrum/PeakShapeAnalyticalCurve2.png" TargetMode="External"/><Relationship Id="rId2860" Type="http://schemas.openxmlformats.org/officeDocument/2006/relationships/hyperlink" Target="https://terpconnect.umd.edu/~toh/spectrum/MCR_ALS_Demo2.png" TargetMode="External"/><Relationship Id="rId3704" Type="http://schemas.openxmlformats.org/officeDocument/2006/relationships/hyperlink" Target="https://terpconnect.umd.edu/~toh/spectrum/iFilterAnimation.gif" TargetMode="External"/><Relationship Id="rId418" Type="http://schemas.openxmlformats.org/officeDocument/2006/relationships/hyperlink" Target="https://terpconnect.umd.edu/~toh/spectrum/CurveFitting.html" TargetMode="External"/><Relationship Id="rId625" Type="http://schemas.openxmlformats.org/officeDocument/2006/relationships/image" Target="https://terpconnect.umd.edu/~toh/spectrum/DerivativeDemoMedium.png" TargetMode="External"/><Relationship Id="rId832" Type="http://schemas.openxmlformats.org/officeDocument/2006/relationships/hyperlink" Target="https://terpconnect.umd.edu/~toh/spectrum/GaussianSineToDelta.gif" TargetMode="External"/><Relationship Id="rId1048" Type="http://schemas.openxmlformats.org/officeDocument/2006/relationships/hyperlink" Target="https://terpconnect.umd.edu/~toh/spectrum/WaveletsComparison.m" TargetMode="External"/><Relationship Id="rId1255" Type="http://schemas.openxmlformats.org/officeDocument/2006/relationships/hyperlink" Target="https://terpconnect.umd.edu/~toh/spectrum/triangulationExp.png" TargetMode="External"/><Relationship Id="rId1462" Type="http://schemas.openxmlformats.org/officeDocument/2006/relationships/hyperlink" Target="https://terpconnect.umd.edu/~toh/spectrum/jackknife.txt" TargetMode="External"/><Relationship Id="rId2306" Type="http://schemas.openxmlformats.org/officeDocument/2006/relationships/hyperlink" Target="http://tinyurl.com/cey8rwh" TargetMode="External"/><Relationship Id="rId2513" Type="http://schemas.openxmlformats.org/officeDocument/2006/relationships/hyperlink" Target="https://terpconnect.umd.edu/~toh/spectrum/UnconstrainedFit.gif" TargetMode="External"/><Relationship Id="rId3911" Type="http://schemas.openxmlformats.org/officeDocument/2006/relationships/hyperlink" Target="https://terpconnect.umd.edu/~toh/spectrum/triangulationdemo.m" TargetMode="External"/><Relationship Id="rId1115" Type="http://schemas.openxmlformats.org/officeDocument/2006/relationships/hyperlink" Target="https://terpconnect.umd.edu/~toh/spectrum/EffectOFDx.png" TargetMode="External"/><Relationship Id="rId1322" Type="http://schemas.openxmlformats.org/officeDocument/2006/relationships/image" Target="media/image163.gif"/><Relationship Id="rId2720" Type="http://schemas.openxmlformats.org/officeDocument/2006/relationships/hyperlink" Target="https://terpconnect.umd.edu/~toh/spectrum/RunningAverage.m" TargetMode="External"/><Relationship Id="rId3287" Type="http://schemas.openxmlformats.org/officeDocument/2006/relationships/hyperlink" Target="https://docs.scipy.org/doc/scipy/reference/tutorial/optimize.html" TargetMode="External"/><Relationship Id="rId2096" Type="http://schemas.openxmlformats.org/officeDocument/2006/relationships/hyperlink" Target="https://terpconnect.umd.edu/~toh/spectrum/ipeakdemo1.png" TargetMode="External"/><Relationship Id="rId3494" Type="http://schemas.openxmlformats.org/officeDocument/2006/relationships/hyperlink" Target="https://terpconnect.umd.edu/~toh/spectrum/realtimeplotautoscale2.zip" TargetMode="External"/><Relationship Id="rId3147" Type="http://schemas.openxmlformats.org/officeDocument/2006/relationships/hyperlink" Target="https://en.wikipedia.org/wiki/Emission_spectrum" TargetMode="External"/><Relationship Id="rId3354" Type="http://schemas.openxmlformats.org/officeDocument/2006/relationships/hyperlink" Target="https://terpconnect.umd.edu/~toh/models/CurveFitting.html" TargetMode="External"/><Relationship Id="rId3561" Type="http://schemas.openxmlformats.org/officeDocument/2006/relationships/hyperlink" Target="https://terpconnect.umd.edu/~toh/spectrum/SmoothWidthTest.m" TargetMode="External"/><Relationship Id="rId275" Type="http://schemas.openxmlformats.org/officeDocument/2006/relationships/hyperlink" Target="https://terpconnect.umd.edu/~toh/spectrum/kurtosis.txt" TargetMode="External"/><Relationship Id="rId482" Type="http://schemas.openxmlformats.org/officeDocument/2006/relationships/hyperlink" Target="https://terpconnect.umd.edu/~toh/spectrum/halfwidth.m" TargetMode="External"/><Relationship Id="rId2163" Type="http://schemas.openxmlformats.org/officeDocument/2006/relationships/hyperlink" Target="https://terpconnect.umd.edu/~toh/models/BeersLaw.html" TargetMode="External"/><Relationship Id="rId2370" Type="http://schemas.openxmlformats.org/officeDocument/2006/relationships/hyperlink" Target="https://terpconnect.umd.edu/~toh/spectrum/uyyvsyy.png" TargetMode="External"/><Relationship Id="rId3007" Type="http://schemas.openxmlformats.org/officeDocument/2006/relationships/hyperlink" Target="https://itunes.apple.com/us/app/matlab-mobile/id370976661?mt=8" TargetMode="External"/><Relationship Id="rId3214" Type="http://schemas.openxmlformats.org/officeDocument/2006/relationships/hyperlink" Target="https://www.mathworks.com/help/matlab/matlab_env/what-is-the-matlab-search-path.html" TargetMode="External"/><Relationship Id="rId3421" Type="http://schemas.openxmlformats.org/officeDocument/2006/relationships/hyperlink" Target="https://terpconnect.umd.edu/~toh/models/CalCurveOOError.ods" TargetMode="External"/><Relationship Id="rId135" Type="http://schemas.openxmlformats.org/officeDocument/2006/relationships/hyperlink" Target="https://cvw.cac.cornell.edu/matlab/octave" TargetMode="External"/><Relationship Id="rId342" Type="http://schemas.openxmlformats.org/officeDocument/2006/relationships/hyperlink" Target="https://terpconnect.umd.edu/~toh/spectrum/SignalArithmetic.html" TargetMode="External"/><Relationship Id="rId2023" Type="http://schemas.openxmlformats.org/officeDocument/2006/relationships/hyperlink" Target="https://terpconnect.umd.edu/~toh/spectrum/Smoothing.html" TargetMode="External"/><Relationship Id="rId2230" Type="http://schemas.openxmlformats.org/officeDocument/2006/relationships/hyperlink" Target="https://terpconnect.umd.edu/~toh/spectrum/ipeak.html" TargetMode="External"/><Relationship Id="rId202" Type="http://schemas.openxmlformats.org/officeDocument/2006/relationships/hyperlink" Target="https://terpconnect.umd.edu/~toh/spectrum/RectSNR1.png" TargetMode="External"/><Relationship Id="rId4195" Type="http://schemas.openxmlformats.org/officeDocument/2006/relationships/hyperlink" Target="https://www.mathworks.com/matlabcentral/fileexchange/" TargetMode="External"/><Relationship Id="rId1789" Type="http://schemas.openxmlformats.org/officeDocument/2006/relationships/image" Target="media/image211.gif"/><Relationship Id="rId1996" Type="http://schemas.openxmlformats.org/officeDocument/2006/relationships/hyperlink" Target="https://terpconnect.umd.edu/~toh/spectrum/findsquarepulse.m" TargetMode="External"/><Relationship Id="rId4055" Type="http://schemas.openxmlformats.org/officeDocument/2006/relationships/hyperlink" Target="https://terpconnect.umd.edu/~toh/spectrum/DemoExpgaussian.m" TargetMode="External"/><Relationship Id="rId4262" Type="http://schemas.openxmlformats.org/officeDocument/2006/relationships/hyperlink" Target="https://authors.elsevier.com/c/1gVwgcc6MExCW" TargetMode="External"/><Relationship Id="rId1649" Type="http://schemas.openxmlformats.org/officeDocument/2006/relationships/hyperlink" Target="https://terpconnect.umd.edu/~toh/spectrum/BootstrapIterativeFit.m" TargetMode="External"/><Relationship Id="rId1856" Type="http://schemas.openxmlformats.org/officeDocument/2006/relationships/hyperlink" Target="https://terpconnect.umd.edu/~toh/spectrum/demofindpeaksxw.m" TargetMode="External"/><Relationship Id="rId2907" Type="http://schemas.openxmlformats.org/officeDocument/2006/relationships/image" Target="media/image360.png"/><Relationship Id="rId3071" Type="http://schemas.openxmlformats.org/officeDocument/2006/relationships/hyperlink" Target="https://terpconnect.umd.edu/~toh/spectrum/iSignal.html" TargetMode="External"/><Relationship Id="rId1509" Type="http://schemas.openxmlformats.org/officeDocument/2006/relationships/hyperlink" Target="https://terpconnect.umd.edu/~toh/spectrum/tfit.m" TargetMode="External"/><Relationship Id="rId1716" Type="http://schemas.openxmlformats.org/officeDocument/2006/relationships/image" Target="media/image195.gif"/><Relationship Id="rId1923" Type="http://schemas.openxmlformats.org/officeDocument/2006/relationships/image" Target="media/image222.png"/><Relationship Id="rId4122" Type="http://schemas.openxmlformats.org/officeDocument/2006/relationships/hyperlink" Target="https://terpconnect.umd.edu/~toh/spectrum/ResolutionEnhancement.html" TargetMode="External"/><Relationship Id="rId3888" Type="http://schemas.openxmlformats.org/officeDocument/2006/relationships/hyperlink" Target="https://terpconnect.umd.edu/~toh/spectrum/findpeaksGSS.m" TargetMode="External"/><Relationship Id="rId2697" Type="http://schemas.openxmlformats.org/officeDocument/2006/relationships/hyperlink" Target="http://www.numpy.org/" TargetMode="External"/><Relationship Id="rId3748" Type="http://schemas.openxmlformats.org/officeDocument/2006/relationships/hyperlink" Target="https://terpconnect.umd.edu/~toh/spectrum/PeakShapeAnalyticalCurve.m" TargetMode="External"/><Relationship Id="rId669" Type="http://schemas.openxmlformats.org/officeDocument/2006/relationships/hyperlink" Target="https://terpconnect.umd.edu/~toh/spectrum/SharpenedLorentzian.png" TargetMode="External"/><Relationship Id="rId876" Type="http://schemas.openxmlformats.org/officeDocument/2006/relationships/image" Target="media/image90.gif"/><Relationship Id="rId1299" Type="http://schemas.openxmlformats.org/officeDocument/2006/relationships/hyperlink" Target="https://terpconnect.umd.edu/~toh/spectrum/QLSErrorExample2.png" TargetMode="External"/><Relationship Id="rId2557" Type="http://schemas.openxmlformats.org/officeDocument/2006/relationships/image" Target="media/image308.png"/><Relationship Id="rId3608" Type="http://schemas.openxmlformats.org/officeDocument/2006/relationships/hyperlink" Target="https://terpconnect.umd.edu/~toh/spectrum/symmetrize.m" TargetMode="External"/><Relationship Id="rId3955" Type="http://schemas.openxmlformats.org/officeDocument/2006/relationships/hyperlink" Target="https://terpconnect.umd.edu/~toh/spectrum/cls.m" TargetMode="External"/><Relationship Id="rId529" Type="http://schemas.openxmlformats.org/officeDocument/2006/relationships/hyperlink" Target="https://terpconnect.umd.edu/~toh/spectrum/PeakFindingandMeasurement.htm" TargetMode="External"/><Relationship Id="rId736" Type="http://schemas.openxmlformats.org/officeDocument/2006/relationships/hyperlink" Target="https://terpconnect.umd.edu/~toh/spectrum/DemoSegmentedSharpen2.m" TargetMode="External"/><Relationship Id="rId1159" Type="http://schemas.openxmlformats.org/officeDocument/2006/relationships/hyperlink" Target="https://terpconnect.umd.edu/~toh/spectrum/EffectOfPeakHeightR10T2N01t.png" TargetMode="External"/><Relationship Id="rId1366" Type="http://schemas.openxmlformats.org/officeDocument/2006/relationships/hyperlink" Target="https://terpconnect.umd.edu/~toh/spectrum/gaussfit.m" TargetMode="External"/><Relationship Id="rId2417" Type="http://schemas.openxmlformats.org/officeDocument/2006/relationships/hyperlink" Target="https://terpconnect.umd.edu/~toh/spectrum/PeakFindingandMeasurement.htm" TargetMode="External"/><Relationship Id="rId2764" Type="http://schemas.openxmlformats.org/officeDocument/2006/relationships/hyperlink" Target="https://terpconnect.umd.edu/~toh/spectrum/RealTimePeakSharpening.zip" TargetMode="External"/><Relationship Id="rId2971" Type="http://schemas.openxmlformats.org/officeDocument/2006/relationships/hyperlink" Target="https://terpconnect.umd.edu/~toh/spectrum/iSignalJkeyFigure2.png" TargetMode="External"/><Relationship Id="rId3815" Type="http://schemas.openxmlformats.org/officeDocument/2006/relationships/hyperlink" Target="https://terpconnect.umd.edu/~toh/spectrum/PeakFindingandMeasurement.htm" TargetMode="External"/><Relationship Id="rId943" Type="http://schemas.openxmlformats.org/officeDocument/2006/relationships/hyperlink" Target="http://tinyurl.com/cey8rwh" TargetMode="External"/><Relationship Id="rId1019" Type="http://schemas.openxmlformats.org/officeDocument/2006/relationships/image" Target="media/image118.png"/><Relationship Id="rId1573" Type="http://schemas.openxmlformats.org/officeDocument/2006/relationships/hyperlink" Target="https://lmfit.github.io/lmfit-py/" TargetMode="External"/><Relationship Id="rId1780" Type="http://schemas.openxmlformats.org/officeDocument/2006/relationships/image" Target="media/image209.png"/><Relationship Id="rId2624" Type="http://schemas.openxmlformats.org/officeDocument/2006/relationships/hyperlink" Target="https://terpconnect.umd.edu/~toh/spectrum/ErrorPropagation.pdf" TargetMode="External"/><Relationship Id="rId2831" Type="http://schemas.openxmlformats.org/officeDocument/2006/relationships/hyperlink" Target="https://terpconnect.umd.edu/~toh/spectrum/FinalCountriesSummary.xlsx" TargetMode="External"/><Relationship Id="rId72" Type="http://schemas.openxmlformats.org/officeDocument/2006/relationships/hyperlink" Target="http://itools.subhashbose.com/grapher/" TargetMode="External"/><Relationship Id="rId803" Type="http://schemas.openxmlformats.org/officeDocument/2006/relationships/image" Target="media/image78.png"/><Relationship Id="rId1226" Type="http://schemas.openxmlformats.org/officeDocument/2006/relationships/hyperlink" Target="https://terpconnect.umd.edu/~toh/spectrum/iSignalAreaAnimation.gif" TargetMode="External"/><Relationship Id="rId1433" Type="http://schemas.openxmlformats.org/officeDocument/2006/relationships/hyperlink" Target="https://terpconnect.umd.edu/~toh/spectrum/expexample.m" TargetMode="External"/><Relationship Id="rId1640" Type="http://schemas.openxmlformats.org/officeDocument/2006/relationships/hyperlink" Target="https://terpconnect.umd.edu/~toh/spectrum/ipf.m" TargetMode="External"/><Relationship Id="rId1500" Type="http://schemas.openxmlformats.org/officeDocument/2006/relationships/hyperlink" Target="https://terpconnect.umd.edu/~toh/spectrum/cls.m" TargetMode="External"/><Relationship Id="rId3398" Type="http://schemas.openxmlformats.org/officeDocument/2006/relationships/hyperlink" Target="https://terpconnect.umd.edu/~toh/models/CalibrationCurve.html" TargetMode="External"/><Relationship Id="rId3258" Type="http://schemas.openxmlformats.org/officeDocument/2006/relationships/hyperlink" Target="https://terpconnect.umd.edu/~toh/spectrum/slidingAvgSmooth.m" TargetMode="External"/><Relationship Id="rId3465" Type="http://schemas.openxmlformats.org/officeDocument/2006/relationships/hyperlink" Target="https://terpconnect.umd.edu/~toh/spectrum/modelpeaks.m" TargetMode="External"/><Relationship Id="rId3672" Type="http://schemas.openxmlformats.org/officeDocument/2006/relationships/hyperlink" Target="https://terpconnect.umd.edu/~toh/spectrum/Convolution.txt" TargetMode="External"/><Relationship Id="rId4309" Type="http://schemas.openxmlformats.org/officeDocument/2006/relationships/hyperlink" Target="https://doi.org/10.16910/JEMR.10.4.3" TargetMode="External"/><Relationship Id="rId179" Type="http://schemas.openxmlformats.org/officeDocument/2006/relationships/hyperlink" Target="http://en.wikipedia.org/wiki/Photon_noise" TargetMode="External"/><Relationship Id="rId386" Type="http://schemas.openxmlformats.org/officeDocument/2006/relationships/image" Target="media/image24.gif"/><Relationship Id="rId593" Type="http://schemas.openxmlformats.org/officeDocument/2006/relationships/hyperlink" Target="https://terpconnect.umd.edu/~toh/spectrum/Deconvolution.html" TargetMode="External"/><Relationship Id="rId2067" Type="http://schemas.openxmlformats.org/officeDocument/2006/relationships/hyperlink" Target="https://terpconnect.umd.edu/~toh/spectrum/peakfitExample8.png" TargetMode="External"/><Relationship Id="rId2274" Type="http://schemas.openxmlformats.org/officeDocument/2006/relationships/hyperlink" Target="https://terpconnect.umd.edu/~toh/spectrum/Case2Figure6.png" TargetMode="External"/><Relationship Id="rId2481" Type="http://schemas.openxmlformats.org/officeDocument/2006/relationships/hyperlink" Target="http://www.thinksrs.com/downloads/PDFs/ApplicationNotes/AboutLIAs.pdf" TargetMode="External"/><Relationship Id="rId3118" Type="http://schemas.openxmlformats.org/officeDocument/2006/relationships/hyperlink" Target="https://terpconnect.umd.edu/~toh/spectrum/findpeaksb3.m" TargetMode="External"/><Relationship Id="rId3325" Type="http://schemas.openxmlformats.org/officeDocument/2006/relationships/hyperlink" Target="https://terpconnect.umd.edu/~toh/spectrum/ifilter.m" TargetMode="External"/><Relationship Id="rId3532" Type="http://schemas.openxmlformats.org/officeDocument/2006/relationships/hyperlink" Target="https://terpconnect.umd.edu/~toh/spectrum/CurveFittingC.html" TargetMode="External"/><Relationship Id="rId246" Type="http://schemas.openxmlformats.org/officeDocument/2006/relationships/hyperlink" Target="https://en.wikipedia.org/wiki/Central_limit_theorem" TargetMode="External"/><Relationship Id="rId453" Type="http://schemas.openxmlformats.org/officeDocument/2006/relationships/hyperlink" Target="https://terpconnect.umd.edu/~toh/spectrum/SegmentedSmoothExample.xlsx" TargetMode="External"/><Relationship Id="rId660" Type="http://schemas.openxmlformats.org/officeDocument/2006/relationships/image" Target="media/image53.png"/><Relationship Id="rId1083" Type="http://schemas.openxmlformats.org/officeDocument/2006/relationships/hyperlink" Target="https://terpconnect.umd.edu/~toh/spectrum/SignalIntegration.png" TargetMode="External"/><Relationship Id="rId1290" Type="http://schemas.openxmlformats.org/officeDocument/2006/relationships/hyperlink" Target="https://terpconnect.umd.edu/~toh/spectrum/SDcardQuadratic.png" TargetMode="External"/><Relationship Id="rId2134" Type="http://schemas.openxmlformats.org/officeDocument/2006/relationships/hyperlink" Target="https://terpconnect.umd.edu/~toh/spectrum/PeakDetectionAndMeasurementDemoPS.xlsx" TargetMode="External"/><Relationship Id="rId2341" Type="http://schemas.openxmlformats.org/officeDocument/2006/relationships/hyperlink" Target="https://terpconnect.umd.edu/~toh/spectrum/ipeak.m" TargetMode="External"/><Relationship Id="rId106" Type="http://schemas.openxmlformats.org/officeDocument/2006/relationships/hyperlink" Target="https://www.mathworks.com/help/matlab/matlab_env/what-is-the-matlab-search-path.html" TargetMode="External"/><Relationship Id="rId313" Type="http://schemas.openxmlformats.org/officeDocument/2006/relationships/hyperlink" Target="https://terpconnect.umd.edu/~toh/spectrum/sigmoid.m" TargetMode="External"/><Relationship Id="rId1150" Type="http://schemas.openxmlformats.org/officeDocument/2006/relationships/hyperlink" Target="https://terpconnect.umd.edu/~toh/spectrum/ExpBroaden.m" TargetMode="External"/><Relationship Id="rId4099" Type="http://schemas.openxmlformats.org/officeDocument/2006/relationships/hyperlink" Target="https://terpconnect.umd.edu/~toh/spectrum/Convolution.txt" TargetMode="External"/><Relationship Id="rId520" Type="http://schemas.openxmlformats.org/officeDocument/2006/relationships/image" Target="https://terpconnect.umd.edu/~toh/spectrum/DerivEquation3.GIF" TargetMode="External"/><Relationship Id="rId2201" Type="http://schemas.openxmlformats.org/officeDocument/2006/relationships/hyperlink" Target="https://terpconnect.umd.edu/~toh/spectrum/SignalArithmetic.html" TargetMode="External"/><Relationship Id="rId1010" Type="http://schemas.openxmlformats.org/officeDocument/2006/relationships/image" Target="media/image116.png"/><Relationship Id="rId1967" Type="http://schemas.openxmlformats.org/officeDocument/2006/relationships/hyperlink" Target="https://terpconnect.umd.edu/~toh/spectrum/measurepeaks.m" TargetMode="External"/><Relationship Id="rId4166" Type="http://schemas.openxmlformats.org/officeDocument/2006/relationships/hyperlink" Target="https://terpconnect.umd.edu/~toh/spectrum/PeakDetectionAndMeasurement.xlsx" TargetMode="External"/><Relationship Id="rId4026" Type="http://schemas.openxmlformats.org/officeDocument/2006/relationships/hyperlink" Target="https://terpconnect.umd.edu/~toh/spectrum/widthtest.m" TargetMode="External"/><Relationship Id="rId3042" Type="http://schemas.openxmlformats.org/officeDocument/2006/relationships/hyperlink" Target="http://blogs.mathworks.com/pick/2016/09/09/most-activeinteractive-file-exchange-entry/" TargetMode="External"/><Relationship Id="rId3859" Type="http://schemas.openxmlformats.org/officeDocument/2006/relationships/hyperlink" Target="https://terpconnect.umd.edu/~toh/spectrum/Peak_shape_functions" TargetMode="External"/><Relationship Id="rId2875" Type="http://schemas.openxmlformats.org/officeDocument/2006/relationships/hyperlink" Target="https://terpconnect.umd.edu/~toh/spectrum/AsymmetricalOverlappingPeaksFigure4.png" TargetMode="External"/><Relationship Id="rId3926" Type="http://schemas.openxmlformats.org/officeDocument/2006/relationships/hyperlink" Target="https://terpconnect.umd.edu/~toh/spectrum/SpikeDemo1.m" TargetMode="External"/><Relationship Id="rId847" Type="http://schemas.openxmlformats.org/officeDocument/2006/relationships/hyperlink" Target="https://terpconnect.umd.edu/~toh/spectrum/IFFT.txt" TargetMode="External"/><Relationship Id="rId1477" Type="http://schemas.openxmlformats.org/officeDocument/2006/relationships/hyperlink" Target="https://support.office.com/en-us/article/guidelines-and-examples-of-array-formulas-7d94a64e-3ff3-4686-9372-ecfd5caa57c7" TargetMode="External"/><Relationship Id="rId1891" Type="http://schemas.openxmlformats.org/officeDocument/2006/relationships/hyperlink" Target="https://terpconnect.umd.edu/~toh/spectrum/SmoothWidthTooSmall.png" TargetMode="External"/><Relationship Id="rId2528" Type="http://schemas.openxmlformats.org/officeDocument/2006/relationships/hyperlink" Target="http://us.spindices.com/indices/equity/sp-500" TargetMode="External"/><Relationship Id="rId2942" Type="http://schemas.openxmlformats.org/officeDocument/2006/relationships/image" Target="media/image368.png"/><Relationship Id="rId914" Type="http://schemas.openxmlformats.org/officeDocument/2006/relationships/image" Target="media/image95.gif"/><Relationship Id="rId1544" Type="http://schemas.openxmlformats.org/officeDocument/2006/relationships/hyperlink" Target="http://blogs.office.com/2009/09/21/new-and-improved-solver/" TargetMode="External"/><Relationship Id="rId1611" Type="http://schemas.openxmlformats.org/officeDocument/2006/relationships/hyperlink" Target="https://terpconnect.umd.edu/~toh/spectrum/fitshape1.m" TargetMode="External"/><Relationship Id="rId3369" Type="http://schemas.openxmlformats.org/officeDocument/2006/relationships/hyperlink" Target="https://terpconnect.umd.edu/~toh/models/NormalVsReversedQuadFit2.ods" TargetMode="External"/><Relationship Id="rId2385" Type="http://schemas.openxmlformats.org/officeDocument/2006/relationships/hyperlink" Target="https://terpconnect.umd.edu/~toh/spectrum/peakfit.m" TargetMode="External"/><Relationship Id="rId3783" Type="http://schemas.openxmlformats.org/officeDocument/2006/relationships/hyperlink" Target="https://terpconnect.umd.edu/~toh/spectrum/FitSandP.m" TargetMode="External"/><Relationship Id="rId357" Type="http://schemas.openxmlformats.org/officeDocument/2006/relationships/hyperlink" Target="https://en.wikipedia.org/wiki/Simulation" TargetMode="External"/><Relationship Id="rId2038" Type="http://schemas.openxmlformats.org/officeDocument/2006/relationships/hyperlink" Target="https://terpconnect.umd.edu/~toh/spectrum/example2.png" TargetMode="External"/><Relationship Id="rId3436" Type="http://schemas.openxmlformats.org/officeDocument/2006/relationships/hyperlink" Target="https://terpconnect.umd.edu/~toh/spectrum/lorentzian.m" TargetMode="External"/><Relationship Id="rId3850" Type="http://schemas.openxmlformats.org/officeDocument/2006/relationships/hyperlink" Target="https://terpconnect.umd.edu/~toh/spectrum/testmeasurepeaks.m" TargetMode="External"/><Relationship Id="rId771" Type="http://schemas.openxmlformats.org/officeDocument/2006/relationships/hyperlink" Target="http://en.wikipedia.org/wiki/Nyquist_frequency" TargetMode="External"/><Relationship Id="rId2452" Type="http://schemas.openxmlformats.org/officeDocument/2006/relationships/hyperlink" Target="https://terpconnect.umd.edu/~toh/spectrum/AppendixLfigure5.png" TargetMode="External"/><Relationship Id="rId3503" Type="http://schemas.openxmlformats.org/officeDocument/2006/relationships/hyperlink" Target="https://terpconnect.umd.edu/~toh/spectrum/sqrtnoise.m" TargetMode="External"/><Relationship Id="rId424" Type="http://schemas.openxmlformats.org/officeDocument/2006/relationships/hyperlink" Target="https://terpconnect.umd.edu/~toh/spectrum/killspikes.m" TargetMode="External"/><Relationship Id="rId1054" Type="http://schemas.openxmlformats.org/officeDocument/2006/relationships/hyperlink" Target="https://terpconnect.umd.edu/~toh/spectrum/SmoothVsWavelets2Gaussians.m" TargetMode="External"/><Relationship Id="rId2105" Type="http://schemas.openxmlformats.org/officeDocument/2006/relationships/hyperlink" Target="https://terpconnect.umd.edu/~toh/spectrum/ipeakdemo4.png" TargetMode="External"/><Relationship Id="rId1121" Type="http://schemas.openxmlformats.org/officeDocument/2006/relationships/hyperlink" Target="https://terpconnect.umd.edu/~toh/spectrum/https:/terpconnect.umd.edu/~toh/spectrum/PeakDetectionAndMeasurement.xlsx" TargetMode="External"/><Relationship Id="rId4277" Type="http://schemas.openxmlformats.org/officeDocument/2006/relationships/hyperlink" Target="http://www.nature.com/nmat/journal/v13/n7/extref/nmat3949-s1.pdf" TargetMode="External"/><Relationship Id="rId3293" Type="http://schemas.openxmlformats.org/officeDocument/2006/relationships/image" Target="media/image418.png"/><Relationship Id="rId1938" Type="http://schemas.openxmlformats.org/officeDocument/2006/relationships/hyperlink" Target="https://terpconnect.umd.edu/~toh/spectrum/InteractivePeakFitter.htm" TargetMode="External"/><Relationship Id="rId3360" Type="http://schemas.openxmlformats.org/officeDocument/2006/relationships/hyperlink" Target="https://terpconnect.umd.edu/~toh/models/CalibrationQuadratic.ods" TargetMode="External"/><Relationship Id="rId281" Type="http://schemas.openxmlformats.org/officeDocument/2006/relationships/hyperlink" Target="https://terpconnect.umd.edu/~toh/spectrum/peakfit.m" TargetMode="External"/><Relationship Id="rId3013" Type="http://schemas.openxmlformats.org/officeDocument/2006/relationships/hyperlink" Target="https://terpconnect.umd.edu/~toh/spectrum/iFilterExample3.png" TargetMode="External"/><Relationship Id="rId2779" Type="http://schemas.openxmlformats.org/officeDocument/2006/relationships/hyperlink" Target="https://terpconnect.umd.edu/~toh/spectrum/SpecialFunctions.xlsx" TargetMode="External"/><Relationship Id="rId1795" Type="http://schemas.openxmlformats.org/officeDocument/2006/relationships/hyperlink" Target="https://terpconnect.umd.edu/~toh/spectrum/ExpGfit2DataMatrix3.gif" TargetMode="External"/><Relationship Id="rId2846" Type="http://schemas.openxmlformats.org/officeDocument/2006/relationships/hyperlink" Target="https://citeseerx.ist.psu.edu/viewdoc/download;jsessionid=7B46DE594D5AE4C4F4D7927875FCB9AC?doi=10.1.1.592.3838&amp;rep=rep1&amp;type=pdf" TargetMode="External"/><Relationship Id="rId87" Type="http://schemas.openxmlformats.org/officeDocument/2006/relationships/hyperlink" Target="https://matplotlib.org/2.0.2/users/pyplot_tutorial.html" TargetMode="External"/><Relationship Id="rId818" Type="http://schemas.openxmlformats.org/officeDocument/2006/relationships/hyperlink" Target="https://terpconnect.umd.edu/~toh/spectrum/DerivGaussSpectrum.gif" TargetMode="External"/><Relationship Id="rId1448" Type="http://schemas.openxmlformats.org/officeDocument/2006/relationships/image" Target="media/image175.png"/><Relationship Id="rId1862" Type="http://schemas.openxmlformats.org/officeDocument/2006/relationships/hyperlink" Target="https://terpconnect.umd.edu/~toh/spectrum/findpeaksSL.m" TargetMode="External"/><Relationship Id="rId2913" Type="http://schemas.openxmlformats.org/officeDocument/2006/relationships/image" Target="media/image362.png"/><Relationship Id="rId1515" Type="http://schemas.openxmlformats.org/officeDocument/2006/relationships/hyperlink" Target="http://en.wikipedia.org/wiki/Kjeldahl_method" TargetMode="External"/><Relationship Id="rId3687" Type="http://schemas.openxmlformats.org/officeDocument/2006/relationships/hyperlink" Target="https://terpconnect.umd.edu/~toh/spectrum/deconvgauss.m" TargetMode="External"/><Relationship Id="rId2289" Type="http://schemas.openxmlformats.org/officeDocument/2006/relationships/hyperlink" Target="https://terpconnect.umd.edu/~toh/spectrum/CurveFittingC.html" TargetMode="External"/><Relationship Id="rId3754" Type="http://schemas.openxmlformats.org/officeDocument/2006/relationships/hyperlink" Target="https://terpconnect.umd.edu/~toh/spectrum/PeakCalibrationCurve.m" TargetMode="External"/><Relationship Id="rId675" Type="http://schemas.openxmlformats.org/officeDocument/2006/relationships/image" Target="media/image55.png"/><Relationship Id="rId2356" Type="http://schemas.openxmlformats.org/officeDocument/2006/relationships/hyperlink" Target="https://terpconnect.umd.edu/~toh/spectrum/PeakFindingandMeasurement.htm" TargetMode="External"/><Relationship Id="rId2770" Type="http://schemas.openxmlformats.org/officeDocument/2006/relationships/hyperlink" Target="https://terpconnect.umd.edu/~toh/spectrum/RealTimeFourierFilter.png" TargetMode="External"/><Relationship Id="rId3407" Type="http://schemas.openxmlformats.org/officeDocument/2006/relationships/hyperlink" Target="https://terpconnect.umd.edu/~toh/models/BeersLawCurveFit.html" TargetMode="External"/><Relationship Id="rId3821" Type="http://schemas.openxmlformats.org/officeDocument/2006/relationships/hyperlink" Target="https://terpconnect.umd.edu/~toh/spectrum/TestPrecisionFindpeaskSG.png" TargetMode="External"/><Relationship Id="rId328" Type="http://schemas.openxmlformats.org/officeDocument/2006/relationships/hyperlink" Target="https://terpconnect.umd.edu/~toh/spectrum/sqrtnoise.m" TargetMode="External"/><Relationship Id="rId742" Type="http://schemas.openxmlformats.org/officeDocument/2006/relationships/hyperlink" Target="https://terpconnect.umd.edu/~toh/spectrum/ProcessSignal.m" TargetMode="External"/><Relationship Id="rId1372" Type="http://schemas.openxmlformats.org/officeDocument/2006/relationships/hyperlink" Target="http://www.wolframalpha.com/input/?i=expand+%281%2B%28%28x-p%29%2F%280.5*w%29%29%5E2%29%2Fh" TargetMode="External"/><Relationship Id="rId2009" Type="http://schemas.openxmlformats.org/officeDocument/2006/relationships/hyperlink" Target="https://terpconnect.umd.edu/~toh/spectrum/PeakFindingandMeasurement.htm" TargetMode="External"/><Relationship Id="rId2423" Type="http://schemas.openxmlformats.org/officeDocument/2006/relationships/hyperlink" Target="https://terpconnect.umd.edu/~toh/spectrum/LowSNRdemoFigure2.png" TargetMode="External"/><Relationship Id="rId1025" Type="http://schemas.openxmlformats.org/officeDocument/2006/relationships/hyperlink" Target="https://www.google.com/search?q=contour+plot&amp;oq=contour+plot&amp;aqs=chrome..69i57j0l7.2879j0j7&amp;sourceid=chrome&amp;ie=UTF-8" TargetMode="External"/><Relationship Id="rId3197" Type="http://schemas.openxmlformats.org/officeDocument/2006/relationships/hyperlink" Target="https://terpconnect.umd.edu/~toh/spectrum/InteractivePeakFitter.htm" TargetMode="External"/><Relationship Id="rId4248" Type="http://schemas.openxmlformats.org/officeDocument/2006/relationships/hyperlink" Target="https://www.researchgate.net/profile/Joseph-Dubrovkin" TargetMode="External"/><Relationship Id="rId185" Type="http://schemas.openxmlformats.org/officeDocument/2006/relationships/hyperlink" Target="https://terpconnect.umd.edu/~toh/spectrum/Smoothing.html" TargetMode="External"/><Relationship Id="rId1909" Type="http://schemas.openxmlformats.org/officeDocument/2006/relationships/hyperlink" Target="https://terpconnect.umd.edu/~toh/spectrum/InteractivePeakFitter.htm" TargetMode="External"/><Relationship Id="rId3264" Type="http://schemas.openxmlformats.org/officeDocument/2006/relationships/hyperlink" Target="https://terpconnect.umd.edu/~toh/spectrum/GhatGPTFailure.png" TargetMode="External"/><Relationship Id="rId4315" Type="http://schemas.openxmlformats.org/officeDocument/2006/relationships/hyperlink" Target="https://doi.org/10.3390/s16040592" TargetMode="External"/><Relationship Id="rId2280" Type="http://schemas.openxmlformats.org/officeDocument/2006/relationships/hyperlink" Target="https://terpconnect.umd.edu/~toh/spectrum/CurveFittingC.html" TargetMode="External"/><Relationship Id="rId3331" Type="http://schemas.openxmlformats.org/officeDocument/2006/relationships/hyperlink" Target="https://terpconnect.umd.edu/~toh/spectrum/magnitude.m" TargetMode="External"/><Relationship Id="rId252" Type="http://schemas.openxmlformats.org/officeDocument/2006/relationships/hyperlink" Target="http://en.wikipedia.org/wiki/Confidence_limits" TargetMode="External"/><Relationship Id="rId1699" Type="http://schemas.openxmlformats.org/officeDocument/2006/relationships/hyperlink" Target="https://terpconnect.umd.edu/~toh/spectrum/cls.m" TargetMode="External"/><Relationship Id="rId2000" Type="http://schemas.openxmlformats.org/officeDocument/2006/relationships/hyperlink" Target="https://terpconnect.umd.edu/~toh/spectrum/NumAT.m" TargetMode="External"/><Relationship Id="rId4172" Type="http://schemas.openxmlformats.org/officeDocument/2006/relationships/hyperlink" Target="https://terpconnect.umd.edu/~toh/spectrum/TransmissionFittingTemplate.xls" TargetMode="External"/><Relationship Id="rId1766" Type="http://schemas.openxmlformats.org/officeDocument/2006/relationships/image" Target="media/image205.png"/><Relationship Id="rId2817" Type="http://schemas.openxmlformats.org/officeDocument/2006/relationships/hyperlink" Target="http://www.google.com/search?sa=t&amp;rct=j&amp;q=remove%20spikes%20matlab%20signal&amp;source=web&amp;cd=9&amp;ved=0CGcQFjAI&amp;url=http%3A%2F%2Fterpconnect.umd.edu%2F%7Etoh%2Fspectrum%2FSignalProcessingTools.html&amp;ei=rZX7U6W0Dsi1iwLklIC4Bw&amp;usg=AFQjCNFW1HUmFU01YPaIg3NKmrG_j38Edg&amp;sig2=RDcF9fWYL4nZPDfpHcdgKQ&amp;bvm=bv.73612305,d.cGE" TargetMode="External"/><Relationship Id="rId58" Type="http://schemas.openxmlformats.org/officeDocument/2006/relationships/hyperlink" Target="https://terpconnect.umd.edu/~toh/spectrum/CompareInterpolationMethods2.png" TargetMode="External"/><Relationship Id="rId1419" Type="http://schemas.openxmlformats.org/officeDocument/2006/relationships/hyperlink" Target="https://terpconnect.umd.edu/~toh/spectrum/CurveFitting.html" TargetMode="External"/><Relationship Id="rId1833" Type="http://schemas.openxmlformats.org/officeDocument/2006/relationships/hyperlink" Target="https://terpconnect.umd.edu/~toh/spectrum/PeakFindingandMeasurement.htm" TargetMode="External"/><Relationship Id="rId1900" Type="http://schemas.openxmlformats.org/officeDocument/2006/relationships/hyperlink" Target="https://terpconnect.umd.edu/~toh/spectrum/FindpeaksSPThelp.txt" TargetMode="External"/><Relationship Id="rId3658" Type="http://schemas.openxmlformats.org/officeDocument/2006/relationships/hyperlink" Target="https://terpconnect.umd.edu/~toh/spectrum/isignal.m" TargetMode="External"/><Relationship Id="rId579" Type="http://schemas.openxmlformats.org/officeDocument/2006/relationships/image" Target="media/image39.gif"/><Relationship Id="rId993" Type="http://schemas.openxmlformats.org/officeDocument/2006/relationships/hyperlink" Target="https://terpconnect.umd.edu/~toh/spectrum/GaussianFrequencyReconstruction3.gif" TargetMode="External"/><Relationship Id="rId2674" Type="http://schemas.openxmlformats.org/officeDocument/2006/relationships/hyperlink" Target="https://terpconnect.umd.edu/~toh/spectrum/Smoothing.html" TargetMode="External"/><Relationship Id="rId646" Type="http://schemas.openxmlformats.org/officeDocument/2006/relationships/hyperlink" Target="https://terpconnect.umd.edu/~toh/spectrum/re1.GIF" TargetMode="External"/><Relationship Id="rId1276" Type="http://schemas.openxmlformats.org/officeDocument/2006/relationships/hyperlink" Target="https://terpconnect.umd.edu/~toh/spectrum/ResolutionEnhancement.html" TargetMode="External"/><Relationship Id="rId2327" Type="http://schemas.openxmlformats.org/officeDocument/2006/relationships/hyperlink" Target="http://terpconnect.umd.edu/~toh/spectrum/SpikeDemo1.m/" TargetMode="External"/><Relationship Id="rId3725" Type="http://schemas.openxmlformats.org/officeDocument/2006/relationships/hyperlink" Target="https://terpconnect.umd.edu/~toh/spectrum/measurepeaks.m" TargetMode="External"/><Relationship Id="rId1690" Type="http://schemas.openxmlformats.org/officeDocument/2006/relationships/hyperlink" Target="https://terpconnect.umd.edu/~toh/spectrum/CurveFitter_2_fit4components.png" TargetMode="External"/><Relationship Id="rId2741" Type="http://schemas.openxmlformats.org/officeDocument/2006/relationships/hyperlink" Target="https://terpconnect.umd.edu/~toh/spectrum/Smoothing.html" TargetMode="External"/><Relationship Id="rId713" Type="http://schemas.openxmlformats.org/officeDocument/2006/relationships/image" Target="media/image58.png"/><Relationship Id="rId1343" Type="http://schemas.openxmlformats.org/officeDocument/2006/relationships/hyperlink" Target="https://terpconnect.umd.edu/~toh/spectrum/TestLinearFit.m" TargetMode="External"/><Relationship Id="rId1410" Type="http://schemas.openxmlformats.org/officeDocument/2006/relationships/hyperlink" Target="https://terpconnect.umd.edu/CalibrationSpreadsheets%20/CalibrationCubic5Points.xls" TargetMode="External"/><Relationship Id="rId3168" Type="http://schemas.openxmlformats.org/officeDocument/2006/relationships/image" Target="media/image406.png"/><Relationship Id="rId3582" Type="http://schemas.openxmlformats.org/officeDocument/2006/relationships/hyperlink" Target="https://terpconnect.umd.edu/~toh/spectrum/isignal.m" TargetMode="External"/><Relationship Id="rId4219" Type="http://schemas.openxmlformats.org/officeDocument/2006/relationships/hyperlink" Target="http://www.math.ru.nl/dictaten/Matlab/matlab_diktaat.pdf" TargetMode="External"/><Relationship Id="rId2184" Type="http://schemas.openxmlformats.org/officeDocument/2006/relationships/hyperlink" Target="https://terpconnect.umd.edu/~toh/spectrum/TransmissionFittingDemoGaussian.xls" TargetMode="External"/><Relationship Id="rId3235" Type="http://schemas.openxmlformats.org/officeDocument/2006/relationships/hyperlink" Target="https://openai.com/index/openai-codex/" TargetMode="External"/><Relationship Id="rId156" Type="http://schemas.openxmlformats.org/officeDocument/2006/relationships/hyperlink" Target="https://terpconnect.umd.edu/~toh/spectrum/findpeaks.m" TargetMode="External"/><Relationship Id="rId570" Type="http://schemas.openxmlformats.org/officeDocument/2006/relationships/image" Target="https://terpconnect.umd.edu/~toh/spectrum/PeakOnBackgroundSmall.GIF" TargetMode="External"/><Relationship Id="rId2251" Type="http://schemas.openxmlformats.org/officeDocument/2006/relationships/hyperlink" Target="https://terpconnect.umd.edu/~toh/spectrum/peak30353.png" TargetMode="External"/><Relationship Id="rId3302" Type="http://schemas.openxmlformats.org/officeDocument/2006/relationships/hyperlink" Target="https://docs.python.org/3/library/tkinter.html" TargetMode="External"/><Relationship Id="rId223" Type="http://schemas.openxmlformats.org/officeDocument/2006/relationships/hyperlink" Target="http://en.wikipedia.org/wiki/Internal_standard" TargetMode="External"/><Relationship Id="rId4076" Type="http://schemas.openxmlformats.org/officeDocument/2006/relationships/hyperlink" Target="https://terpconnect.umd.edu/~toh/spectrum/Readability.txt" TargetMode="External"/><Relationship Id="rId1737" Type="http://schemas.openxmlformats.org/officeDocument/2006/relationships/hyperlink" Target="https://terpconnect.umd.edu/~toh/spectrum/CurveFitter2GaussianBaseline.xlsx" TargetMode="External"/><Relationship Id="rId3092" Type="http://schemas.openxmlformats.org/officeDocument/2006/relationships/hyperlink" Target="https://terpconnect.umd.edu/~toh/spectrum/RandPeaks.m" TargetMode="External"/><Relationship Id="rId4143" Type="http://schemas.openxmlformats.org/officeDocument/2006/relationships/hyperlink" Target="https://terpconnect.umd.edu/~toh/spectrum/RegressionTemplate.png" TargetMode="External"/><Relationship Id="rId29" Type="http://schemas.openxmlformats.org/officeDocument/2006/relationships/hyperlink" Target="https://en.wikipedia.org/wiki/Model-based_design" TargetMode="External"/><Relationship Id="rId4210" Type="http://schemas.openxmlformats.org/officeDocument/2006/relationships/hyperlink" Target="http://www.google.com/url?sa=t&amp;ct=res&amp;cd=1&amp;url=http%3A%2F%2Fassets.cambridge.org%2F97805216%2F42828%2Fsample%2F9780521642828ws.pdf&amp;ei=4Ul_SKuZH5C48ASVzJzICw&amp;usg=AFQjCNHe4iEMybvyCaXjp0EZy9S81S81HA&amp;sig2=1qzXPv8WgZ9ktQH_v-XeFg" TargetMode="External"/><Relationship Id="rId1804" Type="http://schemas.openxmlformats.org/officeDocument/2006/relationships/hyperlink" Target="https://terpconnect.umd.edu/~toh/spectrum/Smoothing.html" TargetMode="External"/><Relationship Id="rId3976" Type="http://schemas.openxmlformats.org/officeDocument/2006/relationships/hyperlink" Target="https://terpconnect.umd.edu/~toh/spectrum/SmoothVsFit.m" TargetMode="External"/><Relationship Id="rId897" Type="http://schemas.openxmlformats.org/officeDocument/2006/relationships/hyperlink" Target="https://terpconnect.umd.edu/~toh/spectrum/conv.txt" TargetMode="External"/><Relationship Id="rId2578" Type="http://schemas.openxmlformats.org/officeDocument/2006/relationships/hyperlink" Target="https://terpconnect.umd.edu/~toh/spectrum/DemoSegmentedSmooth.m" TargetMode="External"/><Relationship Id="rId2992" Type="http://schemas.openxmlformats.org/officeDocument/2006/relationships/image" Target="media/image380.gif"/><Relationship Id="rId3629" Type="http://schemas.openxmlformats.org/officeDocument/2006/relationships/hyperlink" Target="https://terpconnect.umd.edu/~toh/spectrum/DerivativeDemo.m" TargetMode="External"/><Relationship Id="rId964" Type="http://schemas.openxmlformats.org/officeDocument/2006/relationships/hyperlink" Target="https://terpconnect.umd.edu/~toh/spectrum/DenomAdditionDemo1Figure1.png" TargetMode="External"/><Relationship Id="rId1594" Type="http://schemas.openxmlformats.org/officeDocument/2006/relationships/hyperlink" Target="https://terpconnect.umd.edu/~toh/spectrum/fitshape1.m" TargetMode="External"/><Relationship Id="rId2645" Type="http://schemas.openxmlformats.org/officeDocument/2006/relationships/hyperlink" Target="https://terpconnect.umd.edu/~toh/spectrum/ResolutionEnhancement.html" TargetMode="External"/><Relationship Id="rId617" Type="http://schemas.openxmlformats.org/officeDocument/2006/relationships/hyperlink" Target="https://terpconnect.umd.edu/~toh/spectrum/deriv4.m" TargetMode="External"/><Relationship Id="rId1247" Type="http://schemas.openxmlformats.org/officeDocument/2006/relationships/image" Target="media/image150.png"/><Relationship Id="rId1661" Type="http://schemas.openxmlformats.org/officeDocument/2006/relationships/hyperlink" Target="http://terpconnect.umd.edu/~toh/spectrum/InteractivePeakFitter.htm" TargetMode="External"/><Relationship Id="rId2712" Type="http://schemas.openxmlformats.org/officeDocument/2006/relationships/hyperlink" Target="https://www.mathworks.com/help/supportpkg/raspberrypiio/examples/getting-started-with-matlab-support-package-for-raspberry-pi-hardware.html" TargetMode="External"/><Relationship Id="rId1314" Type="http://schemas.openxmlformats.org/officeDocument/2006/relationships/hyperlink" Target="https://terpconnect.umd.edu/~toh/spectrum/CalibrationLinear.xls" TargetMode="External"/><Relationship Id="rId3486" Type="http://schemas.openxmlformats.org/officeDocument/2006/relationships/hyperlink" Target="https://terpconnect.umd.edu/~toh/spectrum/NumA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E0E9D-8DA7-4A4E-8D33-82BBD6787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8325</TotalTime>
  <Pages>573</Pages>
  <Words>279612</Words>
  <Characters>1593790</Characters>
  <Application>Microsoft Office Word</Application>
  <DocSecurity>0</DocSecurity>
  <Lines>13281</Lines>
  <Paragraphs>3739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C. O'Haver</dc:creator>
  <cp:keywords/>
  <dc:description/>
  <cp:lastModifiedBy>Tom O'Haver</cp:lastModifiedBy>
  <cp:revision>154</cp:revision>
  <cp:lastPrinted>2026-08-09T13:42:00Z</cp:lastPrinted>
  <dcterms:created xsi:type="dcterms:W3CDTF">2026-06-29T12:31:00Z</dcterms:created>
  <dcterms:modified xsi:type="dcterms:W3CDTF">2026-09-02T14:59:00Z</dcterms:modified>
</cp:coreProperties>
</file>